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217386382" w:displacedByCustomXml="next"/>
    <w:bookmarkEnd w:id="0" w:displacedByCustomXml="next"/>
    <w:bookmarkStart w:id="1" w:name="_Hlk211850442" w:displacedByCustomXml="next"/>
    <w:sdt>
      <w:sdtPr>
        <w:rPr>
          <w:rFonts w:ascii="Times New Roman" w:eastAsia="Times New Roman" w:hAnsi="Times New Roman" w:cs="Times New Roman"/>
          <w:color w:val="auto"/>
          <w:sz w:val="28"/>
          <w:szCs w:val="28"/>
        </w:rPr>
        <w:id w:val="92136633"/>
        <w:docPartObj>
          <w:docPartGallery w:val="Cover Pages"/>
          <w:docPartUnique/>
        </w:docPartObj>
      </w:sdtPr>
      <w:sdtEndPr/>
      <w:sdtContent>
        <w:bookmarkEnd w:id="1" w:displacedByCustomXml="prev"/>
        <w:p w14:paraId="4145BE70" w14:textId="0681F46E" w:rsidR="00062686" w:rsidRPr="00CA4080" w:rsidRDefault="000C28CD" w:rsidP="000C28CD">
          <w:pPr>
            <w:pStyle w:val="NoSpacing"/>
            <w:jc w:val="center"/>
            <w:rPr>
              <w:rFonts w:ascii="Times New Roman" w:hAnsi="Times New Roman" w:cs="Times New Roman"/>
              <w:b/>
              <w:bCs/>
              <w:color w:val="auto"/>
              <w:sz w:val="56"/>
              <w:szCs w:val="56"/>
            </w:rPr>
          </w:pPr>
          <w:r w:rsidRPr="00CA4080">
            <w:rPr>
              <w:rFonts w:ascii="Times New Roman" w:hAnsi="Times New Roman" w:cs="Times New Roman"/>
              <w:b/>
              <w:bCs/>
              <w:noProof/>
              <w:color w:val="auto"/>
              <w:sz w:val="56"/>
              <w:szCs w:val="56"/>
            </w:rPr>
            <w:t>KPANDO MUNICIPAL ASSEMBLY</w:t>
          </w:r>
        </w:p>
        <w:p w14:paraId="5A7A6EE5" w14:textId="48912782" w:rsidR="00062686" w:rsidRPr="00CA4080" w:rsidRDefault="00CA4080" w:rsidP="004F4392">
          <w:pPr>
            <w:pStyle w:val="NoSpacing"/>
            <w:spacing w:before="1540" w:after="240"/>
            <w:jc w:val="both"/>
            <w:rPr>
              <w:rFonts w:ascii="Times New Roman" w:hAnsi="Times New Roman" w:cs="Times New Roman"/>
              <w:color w:val="auto"/>
              <w:sz w:val="28"/>
              <w:szCs w:val="28"/>
            </w:rPr>
          </w:pPr>
          <w:bookmarkStart w:id="2" w:name="_Hlk217385802"/>
          <w:bookmarkEnd w:id="2"/>
          <w:r w:rsidRPr="00CA4080">
            <w:rPr>
              <w:noProof/>
              <w:sz w:val="22"/>
              <w:szCs w:val="22"/>
            </w:rPr>
            <w:drawing>
              <wp:anchor distT="0" distB="0" distL="114300" distR="114300" simplePos="0" relativeHeight="251867136" behindDoc="1" locked="0" layoutInCell="1" allowOverlap="1" wp14:anchorId="03A574C1" wp14:editId="14D4D902">
                <wp:simplePos x="0" y="0"/>
                <wp:positionH relativeFrom="margin">
                  <wp:posOffset>2410460</wp:posOffset>
                </wp:positionH>
                <wp:positionV relativeFrom="paragraph">
                  <wp:posOffset>90170</wp:posOffset>
                </wp:positionV>
                <wp:extent cx="1657350" cy="1493520"/>
                <wp:effectExtent l="0" t="0" r="0" b="0"/>
                <wp:wrapNone/>
                <wp:docPr id="10748121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7350"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28CD" w:rsidRPr="00CA4080">
            <w:rPr>
              <w:rFonts w:ascii="Times New Roman" w:hAnsi="Times New Roman" w:cs="Times New Roman"/>
              <w:noProof/>
              <w:color w:val="auto"/>
              <w:sz w:val="28"/>
              <w:szCs w:val="28"/>
            </w:rPr>
            <mc:AlternateContent>
              <mc:Choice Requires="wps">
                <w:drawing>
                  <wp:anchor distT="0" distB="0" distL="114300" distR="114300" simplePos="0" relativeHeight="251807744" behindDoc="1" locked="0" layoutInCell="1" allowOverlap="1" wp14:anchorId="2E472609" wp14:editId="4495E204">
                    <wp:simplePos x="0" y="0"/>
                    <wp:positionH relativeFrom="column">
                      <wp:posOffset>2085573</wp:posOffset>
                    </wp:positionH>
                    <wp:positionV relativeFrom="paragraph">
                      <wp:posOffset>611642</wp:posOffset>
                    </wp:positionV>
                    <wp:extent cx="1729740" cy="1350010"/>
                    <wp:effectExtent l="0" t="0" r="0" b="2540"/>
                    <wp:wrapNone/>
                    <wp:docPr id="8" name="Text Box 8"/>
                    <wp:cNvGraphicFramePr/>
                    <a:graphic xmlns:a="http://schemas.openxmlformats.org/drawingml/2006/main">
                      <a:graphicData uri="http://schemas.microsoft.com/office/word/2010/wordprocessingShape">
                        <wps:wsp>
                          <wps:cNvSpPr txBox="1"/>
                          <wps:spPr>
                            <a:xfrm>
                              <a:off x="0" y="0"/>
                              <a:ext cx="1729740" cy="1350010"/>
                            </a:xfrm>
                            <a:prstGeom prst="rect">
                              <a:avLst/>
                            </a:prstGeom>
                            <a:noFill/>
                            <a:ln w="6350">
                              <a:noFill/>
                            </a:ln>
                          </wps:spPr>
                          <wps:txbx>
                            <w:txbxContent>
                              <w:p w14:paraId="69D67D3F" w14:textId="36146C72" w:rsidR="00062686" w:rsidRDefault="00062686">
                                <w:bookmarkStart w:id="3" w:name="_Hlk228280703"/>
                                <w:bookmarkEnd w:id="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472609" id="_x0000_t202" coordsize="21600,21600" o:spt="202" path="m,l,21600r21600,l21600,xe">
                    <v:stroke joinstyle="miter"/>
                    <v:path gradientshapeok="t" o:connecttype="rect"/>
                  </v:shapetype>
                  <v:shape id="Text Box 8" o:spid="_x0000_s1026" type="#_x0000_t202" style="position:absolute;left:0;text-align:left;margin-left:164.2pt;margin-top:48.15pt;width:136.2pt;height:106.3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" filled="f" stroked="f" strokeweight=".5pt">
                    <v:textbox>
                      <w:txbxContent>
                        <w:p w14:paraId="69D67D3F" w14:textId="36146C72" w:rsidR="00062686" w:rsidRDefault="00062686">
                          <w:bookmarkStart w:id="4" w:name="_Hlk228280703"/>
                          <w:bookmarkEnd w:id="4"/>
                        </w:p>
                      </w:txbxContent>
                    </v:textbox>
                  </v:shape>
                </w:pict>
              </mc:Fallback>
            </mc:AlternateContent>
          </w:r>
        </w:p>
        <w:p w14:paraId="64ABB2CD" w14:textId="09F54FF7" w:rsidR="00C71F1E" w:rsidRPr="00CA4080" w:rsidRDefault="00C71F1E" w:rsidP="004F4392">
          <w:pPr>
            <w:pStyle w:val="NoSpacing"/>
            <w:jc w:val="both"/>
            <w:rPr>
              <w:rFonts w:ascii="Times New Roman" w:hAnsi="Times New Roman" w:cs="Times New Roman"/>
              <w:b/>
              <w:bCs/>
              <w:color w:val="auto"/>
              <w:sz w:val="28"/>
              <w:szCs w:val="28"/>
            </w:rPr>
          </w:pPr>
        </w:p>
        <w:p w14:paraId="0FC87898" w14:textId="43FF3F3B" w:rsidR="00C71F1E" w:rsidRPr="00CA4080" w:rsidRDefault="00C71F1E" w:rsidP="004F4392">
          <w:pPr>
            <w:pStyle w:val="NoSpacing"/>
            <w:jc w:val="both"/>
            <w:rPr>
              <w:rFonts w:ascii="Times New Roman" w:hAnsi="Times New Roman" w:cs="Times New Roman"/>
              <w:b/>
              <w:bCs/>
              <w:color w:val="auto"/>
              <w:sz w:val="28"/>
              <w:szCs w:val="28"/>
            </w:rPr>
          </w:pPr>
        </w:p>
        <w:p w14:paraId="218817AC" w14:textId="09058AD0" w:rsidR="00697038" w:rsidRPr="00CA4080" w:rsidRDefault="00697038" w:rsidP="004F4392">
          <w:pPr>
            <w:pStyle w:val="NoSpacing"/>
            <w:jc w:val="both"/>
            <w:rPr>
              <w:rFonts w:ascii="Times New Roman" w:hAnsi="Times New Roman" w:cs="Times New Roman"/>
              <w:b/>
              <w:bCs/>
              <w:color w:val="auto"/>
              <w:sz w:val="28"/>
              <w:szCs w:val="28"/>
            </w:rPr>
          </w:pPr>
        </w:p>
        <w:p w14:paraId="5DB3D916" w14:textId="70CDC131" w:rsidR="00697038" w:rsidRPr="00CA4080" w:rsidRDefault="00CA4080" w:rsidP="004F4392">
          <w:pPr>
            <w:pStyle w:val="NoSpacing"/>
            <w:jc w:val="both"/>
            <w:rPr>
              <w:rFonts w:ascii="Times New Roman" w:hAnsi="Times New Roman" w:cs="Times New Roman"/>
              <w:b/>
              <w:bCs/>
              <w:color w:val="auto"/>
              <w:sz w:val="28"/>
              <w:szCs w:val="28"/>
            </w:rPr>
          </w:pPr>
          <w:r w:rsidRPr="00CA4080">
            <w:rPr>
              <w:rFonts w:ascii="Times New Roman" w:hAnsi="Times New Roman" w:cs="Times New Roman"/>
              <w:noProof/>
              <w:color w:val="auto"/>
              <w:sz w:val="28"/>
              <w:szCs w:val="28"/>
            </w:rPr>
            <w:drawing>
              <wp:anchor distT="0" distB="0" distL="114300" distR="114300" simplePos="0" relativeHeight="251804672" behindDoc="0" locked="0" layoutInCell="1" allowOverlap="1" wp14:anchorId="7FEE39D1" wp14:editId="450C8773">
                <wp:simplePos x="0" y="0"/>
                <wp:positionH relativeFrom="margin">
                  <wp:posOffset>2433955</wp:posOffset>
                </wp:positionH>
                <wp:positionV relativeFrom="paragraph">
                  <wp:posOffset>63500</wp:posOffset>
                </wp:positionV>
                <wp:extent cx="1416685" cy="600710"/>
                <wp:effectExtent l="0" t="0" r="0" b="8890"/>
                <wp:wrapThrough wrapText="bothSides">
                  <wp:wrapPolygon edited="0">
                    <wp:start x="7261" y="0"/>
                    <wp:lineTo x="1743" y="3425"/>
                    <wp:lineTo x="1162" y="10275"/>
                    <wp:lineTo x="0" y="16440"/>
                    <wp:lineTo x="0" y="21235"/>
                    <wp:lineTo x="21203" y="21235"/>
                    <wp:lineTo x="21203" y="16440"/>
                    <wp:lineTo x="19170" y="10960"/>
                    <wp:lineTo x="20332" y="9590"/>
                    <wp:lineTo x="18299" y="2740"/>
                    <wp:lineTo x="13942" y="0"/>
                    <wp:lineTo x="7261" y="0"/>
                  </wp:wrapPolygon>
                </wp:wrapThrough>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6685" cy="600710"/>
                        </a:xfrm>
                        <a:prstGeom prst="rect">
                          <a:avLst/>
                        </a:prstGeom>
                        <a:noFill/>
                        <a:ln>
                          <a:noFill/>
                        </a:ln>
                      </pic:spPr>
                    </pic:pic>
                  </a:graphicData>
                </a:graphic>
                <wp14:sizeRelV relativeFrom="margin">
                  <wp14:pctHeight>0</wp14:pctHeight>
                </wp14:sizeRelV>
              </wp:anchor>
            </w:drawing>
          </w:r>
        </w:p>
        <w:p w14:paraId="17234158" w14:textId="4E62883F" w:rsidR="00697038" w:rsidRPr="00CA4080" w:rsidRDefault="00697038" w:rsidP="004F4392">
          <w:pPr>
            <w:pStyle w:val="NoSpacing"/>
            <w:jc w:val="both"/>
            <w:rPr>
              <w:rFonts w:ascii="Times New Roman" w:hAnsi="Times New Roman" w:cs="Times New Roman"/>
              <w:b/>
              <w:bCs/>
              <w:color w:val="auto"/>
              <w:sz w:val="28"/>
              <w:szCs w:val="28"/>
            </w:rPr>
          </w:pPr>
        </w:p>
        <w:p w14:paraId="1243AEBD" w14:textId="78B902CE" w:rsidR="003E704F" w:rsidRPr="00CA4080" w:rsidRDefault="003E704F" w:rsidP="004F4392">
          <w:pPr>
            <w:pStyle w:val="NoSpacing"/>
            <w:jc w:val="both"/>
            <w:rPr>
              <w:rFonts w:ascii="Times New Roman" w:hAnsi="Times New Roman" w:cs="Times New Roman"/>
              <w:b/>
              <w:bCs/>
              <w:color w:val="auto"/>
              <w:sz w:val="28"/>
              <w:szCs w:val="28"/>
            </w:rPr>
          </w:pPr>
        </w:p>
        <w:p w14:paraId="3096CE22" w14:textId="256C7D2B" w:rsidR="003E704F" w:rsidRPr="00CA4080" w:rsidRDefault="003E704F" w:rsidP="004F4392">
          <w:pPr>
            <w:pStyle w:val="NoSpacing"/>
            <w:jc w:val="both"/>
            <w:rPr>
              <w:rFonts w:ascii="Times New Roman" w:hAnsi="Times New Roman" w:cs="Times New Roman"/>
              <w:b/>
              <w:bCs/>
              <w:color w:val="auto"/>
              <w:sz w:val="28"/>
              <w:szCs w:val="28"/>
            </w:rPr>
          </w:pPr>
        </w:p>
        <w:p w14:paraId="221A7C59" w14:textId="48E827BD" w:rsidR="003E704F" w:rsidRPr="00CA4080" w:rsidRDefault="00C14E30" w:rsidP="003E704F">
          <w:pPr>
            <w:pBdr>
              <w:top w:val="single" w:sz="6" w:space="1" w:color="auto"/>
            </w:pBdr>
            <w:autoSpaceDE w:val="0"/>
            <w:autoSpaceDN w:val="0"/>
            <w:adjustRightInd w:val="0"/>
            <w:jc w:val="center"/>
            <w:rPr>
              <w:rFonts w:asciiTheme="majorBidi" w:hAnsiTheme="majorBidi" w:cstheme="majorBidi"/>
              <w:b/>
              <w:sz w:val="52"/>
              <w:szCs w:val="52"/>
            </w:rPr>
          </w:pPr>
          <w:r>
            <w:rPr>
              <w:rFonts w:asciiTheme="majorBidi" w:hAnsiTheme="majorBidi" w:cstheme="majorBidi"/>
              <w:b/>
              <w:sz w:val="52"/>
              <w:szCs w:val="52"/>
            </w:rPr>
            <w:t>MUNICIPAL</w:t>
          </w:r>
          <w:r w:rsidR="003E704F" w:rsidRPr="00CA4080">
            <w:rPr>
              <w:rFonts w:asciiTheme="majorBidi" w:hAnsiTheme="majorBidi" w:cstheme="majorBidi"/>
              <w:b/>
              <w:sz w:val="52"/>
              <w:szCs w:val="52"/>
            </w:rPr>
            <w:t xml:space="preserve"> MEDIUM TERM DEVELOPMENT PLAN (</w:t>
          </w:r>
          <w:r w:rsidR="003E704F" w:rsidRPr="00CA4080">
            <w:rPr>
              <w:rFonts w:asciiTheme="majorBidi" w:hAnsiTheme="majorBidi" w:cstheme="majorBidi"/>
              <w:b/>
              <w:sz w:val="56"/>
              <w:szCs w:val="56"/>
            </w:rPr>
            <w:t>2026-2029)</w:t>
          </w:r>
        </w:p>
        <w:p w14:paraId="3741CFCF" w14:textId="11D2BA69" w:rsidR="003E704F" w:rsidRDefault="003E704F" w:rsidP="00B8418F">
          <w:pPr>
            <w:pBdr>
              <w:bottom w:val="single" w:sz="6" w:space="1" w:color="auto"/>
            </w:pBdr>
            <w:autoSpaceDE w:val="0"/>
            <w:autoSpaceDN w:val="0"/>
            <w:adjustRightInd w:val="0"/>
            <w:jc w:val="center"/>
            <w:rPr>
              <w:rFonts w:asciiTheme="majorBidi" w:hAnsiTheme="majorBidi" w:cstheme="majorBidi"/>
              <w:b/>
              <w:sz w:val="40"/>
              <w:szCs w:val="40"/>
            </w:rPr>
          </w:pPr>
          <w:r w:rsidRPr="00CA4080">
            <w:rPr>
              <w:rFonts w:asciiTheme="majorBidi" w:hAnsiTheme="majorBidi" w:cstheme="majorBidi"/>
              <w:b/>
              <w:sz w:val="40"/>
              <w:szCs w:val="40"/>
            </w:rPr>
            <w:t xml:space="preserve">Under The </w:t>
          </w:r>
        </w:p>
        <w:p w14:paraId="04A20379" w14:textId="77777777" w:rsidR="00B8418F" w:rsidRPr="00B8418F" w:rsidRDefault="00B8418F" w:rsidP="00B8418F">
          <w:pPr>
            <w:pBdr>
              <w:bottom w:val="single" w:sz="6" w:space="1" w:color="auto"/>
            </w:pBdr>
            <w:autoSpaceDE w:val="0"/>
            <w:autoSpaceDN w:val="0"/>
            <w:adjustRightInd w:val="0"/>
            <w:jc w:val="center"/>
            <w:rPr>
              <w:rFonts w:asciiTheme="majorBidi" w:hAnsiTheme="majorBidi" w:cstheme="majorBidi"/>
              <w:b/>
              <w:sz w:val="12"/>
              <w:szCs w:val="12"/>
            </w:rPr>
          </w:pPr>
        </w:p>
        <w:p w14:paraId="753A67AE" w14:textId="15D0A523" w:rsidR="003E704F" w:rsidRPr="00CA4080" w:rsidRDefault="00374780" w:rsidP="003E704F">
          <w:pPr>
            <w:pBdr>
              <w:bottom w:val="single" w:sz="6" w:space="1" w:color="auto"/>
            </w:pBdr>
            <w:autoSpaceDE w:val="0"/>
            <w:autoSpaceDN w:val="0"/>
            <w:adjustRightInd w:val="0"/>
            <w:jc w:val="center"/>
            <w:rPr>
              <w:rFonts w:asciiTheme="majorBidi" w:hAnsiTheme="majorBidi" w:cstheme="majorBidi"/>
              <w:b/>
              <w:sz w:val="28"/>
              <w:szCs w:val="28"/>
            </w:rPr>
          </w:pPr>
          <w:r w:rsidRPr="00CA4080">
            <w:rPr>
              <w:rFonts w:asciiTheme="majorBidi" w:hAnsiTheme="majorBidi" w:cstheme="majorBidi"/>
              <w:b/>
              <w:sz w:val="32"/>
              <w:szCs w:val="32"/>
            </w:rPr>
            <w:t>‘</w:t>
          </w:r>
          <w:r w:rsidR="003E704F" w:rsidRPr="00CA4080">
            <w:rPr>
              <w:rFonts w:asciiTheme="majorBidi" w:hAnsiTheme="majorBidi" w:cstheme="majorBidi"/>
              <w:b/>
              <w:sz w:val="32"/>
              <w:szCs w:val="32"/>
            </w:rPr>
            <w:t>RESETTING GHANA AGENDA-CREATING JOBS, ENSURING ACCOUNTABILITY AND PROMOTING SHARED PROSPERITY</w:t>
          </w:r>
          <w:r w:rsidRPr="00CA4080">
            <w:rPr>
              <w:rFonts w:asciiTheme="majorBidi" w:hAnsiTheme="majorBidi" w:cstheme="majorBidi"/>
              <w:b/>
              <w:sz w:val="32"/>
              <w:szCs w:val="32"/>
            </w:rPr>
            <w:t>’</w:t>
          </w:r>
          <w:r w:rsidR="003E704F" w:rsidRPr="00CA4080">
            <w:rPr>
              <w:rFonts w:asciiTheme="majorBidi" w:hAnsiTheme="majorBidi" w:cstheme="majorBidi"/>
              <w:b/>
              <w:sz w:val="32"/>
              <w:szCs w:val="32"/>
            </w:rPr>
            <w:t xml:space="preserve"> </w:t>
          </w:r>
        </w:p>
        <w:p w14:paraId="5CA882C2" w14:textId="070E26E8" w:rsidR="003E704F" w:rsidRPr="00CA4080" w:rsidRDefault="003E704F" w:rsidP="003E704F">
          <w:pPr>
            <w:autoSpaceDE w:val="0"/>
            <w:autoSpaceDN w:val="0"/>
            <w:adjustRightInd w:val="0"/>
            <w:rPr>
              <w:b/>
              <w:sz w:val="28"/>
              <w:szCs w:val="28"/>
            </w:rPr>
          </w:pPr>
        </w:p>
        <w:p w14:paraId="47AD32C1" w14:textId="143CFAB3" w:rsidR="003E704F" w:rsidRPr="00CA4080" w:rsidRDefault="00CA4080" w:rsidP="003E704F">
          <w:pPr>
            <w:autoSpaceDE w:val="0"/>
            <w:autoSpaceDN w:val="0"/>
            <w:adjustRightInd w:val="0"/>
            <w:jc w:val="center"/>
            <w:rPr>
              <w:b/>
              <w:sz w:val="32"/>
              <w:szCs w:val="28"/>
            </w:rPr>
          </w:pPr>
          <w:r w:rsidRPr="00CA4080">
            <w:rPr>
              <w:noProof/>
              <w:sz w:val="28"/>
              <w:szCs w:val="28"/>
            </w:rPr>
            <w:drawing>
              <wp:anchor distT="0" distB="0" distL="114300" distR="114300" simplePos="0" relativeHeight="251806720" behindDoc="0" locked="0" layoutInCell="1" allowOverlap="1" wp14:anchorId="6D5E422F" wp14:editId="0CB51202">
                <wp:simplePos x="0" y="0"/>
                <wp:positionH relativeFrom="column">
                  <wp:posOffset>2466975</wp:posOffset>
                </wp:positionH>
                <wp:positionV relativeFrom="paragraph">
                  <wp:posOffset>8255</wp:posOffset>
                </wp:positionV>
                <wp:extent cx="1417320" cy="575310"/>
                <wp:effectExtent l="0" t="0" r="0" b="0"/>
                <wp:wrapThrough wrapText="bothSides">
                  <wp:wrapPolygon edited="0">
                    <wp:start x="21600" y="21600"/>
                    <wp:lineTo x="21600" y="17309"/>
                    <wp:lineTo x="20729" y="8726"/>
                    <wp:lineTo x="15213" y="858"/>
                    <wp:lineTo x="14342" y="858"/>
                    <wp:lineTo x="7665" y="858"/>
                    <wp:lineTo x="6794" y="858"/>
                    <wp:lineTo x="1277" y="8726"/>
                    <wp:lineTo x="406" y="17309"/>
                    <wp:lineTo x="406" y="21600"/>
                    <wp:lineTo x="21600" y="2160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rot="10800000">
                          <a:off x="0" y="0"/>
                          <a:ext cx="1417320" cy="575310"/>
                        </a:xfrm>
                        <a:prstGeom prst="rect">
                          <a:avLst/>
                        </a:prstGeom>
                        <a:noFill/>
                        <a:ln>
                          <a:noFill/>
                        </a:ln>
                      </pic:spPr>
                    </pic:pic>
                  </a:graphicData>
                </a:graphic>
                <wp14:sizeRelV relativeFrom="margin">
                  <wp14:pctHeight>0</wp14:pctHeight>
                </wp14:sizeRelV>
              </wp:anchor>
            </w:drawing>
          </w:r>
        </w:p>
        <w:p w14:paraId="493C4EE3" w14:textId="77777777" w:rsidR="003E704F" w:rsidRPr="00CA4080" w:rsidRDefault="003E704F" w:rsidP="004F4392">
          <w:pPr>
            <w:pStyle w:val="NoSpacing"/>
            <w:jc w:val="both"/>
            <w:rPr>
              <w:rFonts w:ascii="Times New Roman" w:hAnsi="Times New Roman" w:cs="Times New Roman"/>
              <w:color w:val="auto"/>
              <w:sz w:val="28"/>
              <w:szCs w:val="28"/>
            </w:rPr>
          </w:pPr>
        </w:p>
        <w:p w14:paraId="2716B09D" w14:textId="77777777" w:rsidR="003E704F" w:rsidRPr="00CA4080" w:rsidRDefault="003E704F" w:rsidP="004F4392">
          <w:pPr>
            <w:pStyle w:val="NoSpacing"/>
            <w:jc w:val="both"/>
            <w:rPr>
              <w:rFonts w:ascii="Times New Roman" w:hAnsi="Times New Roman" w:cs="Times New Roman"/>
              <w:b/>
              <w:bCs/>
              <w:color w:val="auto"/>
              <w:sz w:val="28"/>
              <w:szCs w:val="28"/>
            </w:rPr>
          </w:pPr>
        </w:p>
        <w:p w14:paraId="1D3A8080" w14:textId="77777777" w:rsidR="003E704F" w:rsidRPr="00CA4080" w:rsidRDefault="003E704F" w:rsidP="004F4392">
          <w:pPr>
            <w:pStyle w:val="NoSpacing"/>
            <w:jc w:val="both"/>
            <w:rPr>
              <w:rFonts w:ascii="Times New Roman" w:hAnsi="Times New Roman" w:cs="Times New Roman"/>
              <w:b/>
              <w:bCs/>
              <w:color w:val="auto"/>
              <w:sz w:val="28"/>
              <w:szCs w:val="28"/>
            </w:rPr>
          </w:pPr>
        </w:p>
        <w:p w14:paraId="55873AE3" w14:textId="77777777" w:rsidR="003E704F" w:rsidRPr="00CA4080" w:rsidRDefault="003E704F" w:rsidP="004F4392">
          <w:pPr>
            <w:pStyle w:val="NoSpacing"/>
            <w:jc w:val="both"/>
            <w:rPr>
              <w:rFonts w:ascii="Times New Roman" w:hAnsi="Times New Roman" w:cs="Times New Roman"/>
              <w:b/>
              <w:bCs/>
              <w:color w:val="auto"/>
              <w:sz w:val="28"/>
              <w:szCs w:val="28"/>
            </w:rPr>
          </w:pPr>
        </w:p>
        <w:p w14:paraId="341A261C" w14:textId="77777777" w:rsidR="003E704F" w:rsidRPr="00CA4080" w:rsidRDefault="003E704F" w:rsidP="004F4392">
          <w:pPr>
            <w:pStyle w:val="NoSpacing"/>
            <w:jc w:val="both"/>
            <w:rPr>
              <w:rFonts w:ascii="Times New Roman" w:hAnsi="Times New Roman" w:cs="Times New Roman"/>
              <w:b/>
              <w:bCs/>
              <w:color w:val="auto"/>
              <w:sz w:val="28"/>
              <w:szCs w:val="28"/>
            </w:rPr>
          </w:pPr>
        </w:p>
        <w:p w14:paraId="0937AFC8" w14:textId="77777777" w:rsidR="003E704F" w:rsidRPr="00CA4080" w:rsidRDefault="003E704F" w:rsidP="004F4392">
          <w:pPr>
            <w:pStyle w:val="NoSpacing"/>
            <w:jc w:val="both"/>
            <w:rPr>
              <w:rFonts w:ascii="Times New Roman" w:hAnsi="Times New Roman" w:cs="Times New Roman"/>
              <w:b/>
              <w:bCs/>
              <w:color w:val="auto"/>
              <w:sz w:val="28"/>
              <w:szCs w:val="28"/>
            </w:rPr>
          </w:pPr>
        </w:p>
        <w:p w14:paraId="3A19C09C" w14:textId="77777777" w:rsidR="003E704F" w:rsidRPr="00CA4080" w:rsidRDefault="003E704F" w:rsidP="004F4392">
          <w:pPr>
            <w:pStyle w:val="NoSpacing"/>
            <w:jc w:val="both"/>
            <w:rPr>
              <w:rFonts w:ascii="Times New Roman" w:hAnsi="Times New Roman" w:cs="Times New Roman"/>
              <w:b/>
              <w:bCs/>
              <w:color w:val="auto"/>
              <w:sz w:val="28"/>
              <w:szCs w:val="28"/>
            </w:rPr>
          </w:pPr>
        </w:p>
        <w:p w14:paraId="39F17CA8" w14:textId="77777777" w:rsidR="002872E9" w:rsidRPr="00CA4080" w:rsidRDefault="002872E9" w:rsidP="004F4392">
          <w:pPr>
            <w:pStyle w:val="NoSpacing"/>
            <w:jc w:val="both"/>
            <w:rPr>
              <w:rFonts w:ascii="Times New Roman" w:hAnsi="Times New Roman" w:cs="Times New Roman"/>
              <w:b/>
              <w:bCs/>
              <w:color w:val="auto"/>
              <w:sz w:val="28"/>
              <w:szCs w:val="28"/>
            </w:rPr>
          </w:pPr>
        </w:p>
        <w:p w14:paraId="6717518B" w14:textId="77777777" w:rsidR="002872E9" w:rsidRPr="00CA4080" w:rsidRDefault="002872E9" w:rsidP="004F4392">
          <w:pPr>
            <w:pStyle w:val="NoSpacing"/>
            <w:jc w:val="both"/>
            <w:rPr>
              <w:rFonts w:ascii="Times New Roman" w:hAnsi="Times New Roman" w:cs="Times New Roman"/>
              <w:b/>
              <w:bCs/>
              <w:color w:val="auto"/>
              <w:sz w:val="28"/>
              <w:szCs w:val="28"/>
            </w:rPr>
          </w:pPr>
        </w:p>
        <w:p w14:paraId="13168F50" w14:textId="77777777" w:rsidR="002872E9" w:rsidRPr="00CA4080" w:rsidRDefault="002872E9" w:rsidP="004F4392">
          <w:pPr>
            <w:pStyle w:val="NoSpacing"/>
            <w:jc w:val="both"/>
            <w:rPr>
              <w:rFonts w:ascii="Times New Roman" w:hAnsi="Times New Roman" w:cs="Times New Roman"/>
              <w:b/>
              <w:bCs/>
              <w:color w:val="auto"/>
              <w:sz w:val="28"/>
              <w:szCs w:val="28"/>
            </w:rPr>
          </w:pPr>
        </w:p>
        <w:p w14:paraId="73C4A851" w14:textId="77777777" w:rsidR="002872E9" w:rsidRPr="00CA4080" w:rsidRDefault="002872E9" w:rsidP="004F4392">
          <w:pPr>
            <w:pStyle w:val="NoSpacing"/>
            <w:jc w:val="both"/>
            <w:rPr>
              <w:rFonts w:ascii="Times New Roman" w:hAnsi="Times New Roman" w:cs="Times New Roman"/>
              <w:b/>
              <w:bCs/>
              <w:color w:val="auto"/>
              <w:sz w:val="28"/>
              <w:szCs w:val="28"/>
            </w:rPr>
          </w:pPr>
        </w:p>
        <w:p w14:paraId="1BA95415" w14:textId="77777777" w:rsidR="002872E9" w:rsidRPr="00CA4080" w:rsidRDefault="002872E9" w:rsidP="004F4392">
          <w:pPr>
            <w:pStyle w:val="NoSpacing"/>
            <w:jc w:val="both"/>
            <w:rPr>
              <w:rFonts w:ascii="Times New Roman" w:hAnsi="Times New Roman" w:cs="Times New Roman"/>
              <w:b/>
              <w:bCs/>
              <w:color w:val="auto"/>
              <w:sz w:val="28"/>
              <w:szCs w:val="28"/>
            </w:rPr>
          </w:pPr>
        </w:p>
        <w:p w14:paraId="200F46D5" w14:textId="77777777" w:rsidR="003E704F" w:rsidRPr="00CA4080" w:rsidRDefault="003E704F" w:rsidP="00235D8B">
          <w:pPr>
            <w:tabs>
              <w:tab w:val="left" w:pos="3418"/>
            </w:tabs>
            <w:jc w:val="center"/>
            <w:rPr>
              <w:b/>
              <w:sz w:val="28"/>
              <w:szCs w:val="28"/>
            </w:rPr>
          </w:pPr>
        </w:p>
        <w:p w14:paraId="27543DDE" w14:textId="77777777" w:rsidR="002872E9" w:rsidRPr="00CA4080" w:rsidRDefault="002872E9" w:rsidP="00235D8B">
          <w:pPr>
            <w:tabs>
              <w:tab w:val="left" w:pos="3418"/>
            </w:tabs>
            <w:jc w:val="center"/>
            <w:rPr>
              <w:b/>
              <w:sz w:val="28"/>
              <w:szCs w:val="28"/>
            </w:rPr>
          </w:pPr>
        </w:p>
        <w:p w14:paraId="42131F80" w14:textId="77777777" w:rsidR="002872E9" w:rsidRPr="00CA4080" w:rsidRDefault="002872E9" w:rsidP="00235D8B">
          <w:pPr>
            <w:tabs>
              <w:tab w:val="left" w:pos="3418"/>
            </w:tabs>
            <w:jc w:val="center"/>
            <w:rPr>
              <w:b/>
              <w:sz w:val="28"/>
              <w:szCs w:val="28"/>
            </w:rPr>
          </w:pPr>
        </w:p>
        <w:p w14:paraId="5B990909" w14:textId="5D73018C" w:rsidR="006F05F9" w:rsidRPr="00CA4080" w:rsidRDefault="006F05F9" w:rsidP="002872E9">
          <w:pPr>
            <w:tabs>
              <w:tab w:val="left" w:pos="3418"/>
            </w:tabs>
            <w:rPr>
              <w:b/>
              <w:sz w:val="22"/>
              <w:szCs w:val="22"/>
            </w:rPr>
          </w:pPr>
          <w:r w:rsidRPr="00CA4080">
            <w:rPr>
              <w:b/>
              <w:sz w:val="22"/>
              <w:szCs w:val="22"/>
            </w:rPr>
            <w:t>PREPARED BY:</w:t>
          </w:r>
        </w:p>
        <w:p w14:paraId="76BFCCCE" w14:textId="4A0B718F" w:rsidR="00235D8B" w:rsidRPr="00CA4080" w:rsidRDefault="006F05F9" w:rsidP="002872E9">
          <w:pPr>
            <w:tabs>
              <w:tab w:val="left" w:pos="3418"/>
            </w:tabs>
            <w:rPr>
              <w:b/>
              <w:sz w:val="22"/>
              <w:szCs w:val="22"/>
            </w:rPr>
          </w:pPr>
          <w:r w:rsidRPr="00CA4080">
            <w:rPr>
              <w:b/>
              <w:sz w:val="22"/>
              <w:szCs w:val="22"/>
            </w:rPr>
            <w:t>MUNICIPAL PLANNING CO-ORDINATING UNIT (MPCU)</w:t>
          </w:r>
          <w:r w:rsidR="00BE60CC" w:rsidRPr="00CA4080">
            <w:rPr>
              <w:b/>
              <w:sz w:val="22"/>
              <w:szCs w:val="22"/>
            </w:rPr>
            <w:t>, KpMA</w:t>
          </w:r>
        </w:p>
      </w:sdtContent>
    </w:sdt>
    <w:p w14:paraId="3AB8DFDB" w14:textId="5221B3B2" w:rsidR="00235D8B" w:rsidRPr="00CA4080" w:rsidRDefault="002872E9" w:rsidP="00235D8B">
      <w:pPr>
        <w:rPr>
          <w:rFonts w:eastAsiaTheme="minorHAnsi"/>
          <w:b/>
          <w:bCs/>
          <w:caps/>
          <w:sz w:val="28"/>
          <w:szCs w:val="28"/>
        </w:rPr>
      </w:pPr>
      <w:r w:rsidRPr="00CA4080">
        <w:rPr>
          <w:rFonts w:eastAsiaTheme="minorHAnsi"/>
          <w:b/>
          <w:bCs/>
          <w:caps/>
          <w:sz w:val="28"/>
          <w:szCs w:val="28"/>
        </w:rPr>
        <w:t>©december 2025</w:t>
      </w:r>
    </w:p>
    <w:p w14:paraId="1DF36727" w14:textId="2E4B042A" w:rsidR="000C28CD" w:rsidRPr="00CA4080" w:rsidRDefault="00235D8B" w:rsidP="00CA4080">
      <w:pPr>
        <w:tabs>
          <w:tab w:val="left" w:pos="6910"/>
        </w:tabs>
        <w:rPr>
          <w:b/>
          <w:bCs/>
        </w:rPr>
      </w:pPr>
      <w:r>
        <w:rPr>
          <w:b/>
          <w:bCs/>
        </w:rPr>
        <w:t xml:space="preserve">                                                                                    </w:t>
      </w:r>
    </w:p>
    <w:p w14:paraId="6462BD8F" w14:textId="77777777" w:rsidR="003B7207" w:rsidRDefault="003B7207">
      <w:pPr>
        <w:spacing w:after="160" w:line="259" w:lineRule="auto"/>
        <w:rPr>
          <w:rFonts w:eastAsiaTheme="majorEastAsia"/>
          <w:b/>
          <w:bCs/>
          <w:sz w:val="32"/>
          <w:szCs w:val="32"/>
        </w:rPr>
      </w:pPr>
      <w:r>
        <w:rPr>
          <w:rFonts w:eastAsiaTheme="majorEastAsia"/>
          <w:b/>
          <w:bCs/>
          <w:sz w:val="32"/>
          <w:szCs w:val="32"/>
        </w:rPr>
        <w:br w:type="page"/>
      </w:r>
    </w:p>
    <w:p w14:paraId="305075E8" w14:textId="6ADABBC7" w:rsidR="000E399A" w:rsidRPr="00843906" w:rsidRDefault="000E399A" w:rsidP="000E399A">
      <w:pPr>
        <w:spacing w:line="276" w:lineRule="auto"/>
        <w:jc w:val="center"/>
        <w:rPr>
          <w:rFonts w:eastAsiaTheme="majorEastAsia"/>
          <w:b/>
          <w:bCs/>
          <w:sz w:val="32"/>
          <w:szCs w:val="32"/>
        </w:rPr>
      </w:pPr>
      <w:r w:rsidRPr="00843906">
        <w:rPr>
          <w:rFonts w:eastAsiaTheme="majorEastAsia"/>
          <w:b/>
          <w:bCs/>
          <w:sz w:val="32"/>
          <w:szCs w:val="32"/>
        </w:rPr>
        <w:lastRenderedPageBreak/>
        <w:t>FOREWORD</w:t>
      </w:r>
    </w:p>
    <w:p w14:paraId="075FCEA8" w14:textId="14843E23" w:rsidR="000E399A" w:rsidRPr="003A431A" w:rsidRDefault="000E399A" w:rsidP="000E399A">
      <w:pPr>
        <w:spacing w:line="276" w:lineRule="auto"/>
        <w:jc w:val="both"/>
        <w:rPr>
          <w:rFonts w:eastAsiaTheme="majorEastAsia"/>
        </w:rPr>
      </w:pPr>
      <w:r w:rsidRPr="003A431A">
        <w:rPr>
          <w:rFonts w:eastAsiaTheme="majorEastAsia"/>
        </w:rPr>
        <w:t>Kpando Municipal Assembly (KpMA), in fulfillment of its statutory and development obligations outlined in the National Development Planning (System) Act, 1994 (Act 480), which mandates Ministries, Departments, and Agencies (MDAs), as well as Metropolitan, Municipal, and District Assemblies (MMDAs), to undertake development functions in consultation with the National Development Planning Commission (NDPC), has prepared its Medium-Term Development Plan (MTDP) for the period 2026–2029.</w:t>
      </w:r>
    </w:p>
    <w:p w14:paraId="0187C725" w14:textId="77777777" w:rsidR="000E399A" w:rsidRPr="003A431A" w:rsidRDefault="000E399A" w:rsidP="000E399A">
      <w:pPr>
        <w:spacing w:line="276" w:lineRule="auto"/>
        <w:jc w:val="both"/>
        <w:rPr>
          <w:rFonts w:eastAsiaTheme="majorEastAsia"/>
        </w:rPr>
      </w:pPr>
      <w:r w:rsidRPr="003A431A">
        <w:rPr>
          <w:rFonts w:eastAsiaTheme="majorEastAsia"/>
        </w:rPr>
        <w:t xml:space="preserve">The Assembly has ensured that the Development Plan conforms to the National Planning Guidelines and the Medium-Term Development Policy Framework (MTDPF), namely </w:t>
      </w:r>
      <w:r w:rsidRPr="003A431A">
        <w:rPr>
          <w:rFonts w:eastAsiaTheme="majorEastAsia"/>
          <w:i/>
          <w:iCs/>
        </w:rPr>
        <w:t>“Resetting Ghana Agenda – Creating Jobs, Ensuring Accountability, and Promoting Shared Prosperity.”</w:t>
      </w:r>
      <w:r w:rsidRPr="003A431A">
        <w:rPr>
          <w:rFonts w:eastAsiaTheme="majorEastAsia"/>
        </w:rPr>
        <w:t xml:space="preserve"> The MTDP 2026–2029 serves as a comprehensive guide to promote the overall development of the Municipality over the next four years.</w:t>
      </w:r>
    </w:p>
    <w:p w14:paraId="50EF8E30" w14:textId="6E1D4F02" w:rsidR="000E399A" w:rsidRPr="003A431A" w:rsidRDefault="000E399A" w:rsidP="000E399A">
      <w:pPr>
        <w:spacing w:line="276" w:lineRule="auto"/>
        <w:jc w:val="both"/>
        <w:rPr>
          <w:rFonts w:eastAsiaTheme="majorEastAsia"/>
        </w:rPr>
      </w:pPr>
      <w:r w:rsidRPr="003A431A">
        <w:rPr>
          <w:rFonts w:eastAsiaTheme="majorEastAsia"/>
        </w:rPr>
        <w:t>The Plan addresses key development dimensions, prepared in line with the five development areas outlined in the Medium-Term National Development Policy Framework (2026–2029) developed by the National Development Planning Commission. These dimensions are:</w:t>
      </w:r>
    </w:p>
    <w:p w14:paraId="112EA6AD" w14:textId="77777777" w:rsidR="000E399A" w:rsidRPr="003A431A" w:rsidRDefault="000E399A" w:rsidP="000547E9">
      <w:pPr>
        <w:numPr>
          <w:ilvl w:val="0"/>
          <w:numId w:val="5"/>
        </w:numPr>
        <w:spacing w:line="276" w:lineRule="auto"/>
        <w:jc w:val="both"/>
        <w:rPr>
          <w:rFonts w:eastAsiaTheme="majorEastAsia"/>
        </w:rPr>
      </w:pPr>
      <w:r w:rsidRPr="003A431A">
        <w:rPr>
          <w:rFonts w:eastAsiaTheme="majorEastAsia"/>
        </w:rPr>
        <w:t>Economic Development</w:t>
      </w:r>
    </w:p>
    <w:p w14:paraId="45BCF49E" w14:textId="77777777" w:rsidR="000E399A" w:rsidRPr="003A431A" w:rsidRDefault="000E399A" w:rsidP="000547E9">
      <w:pPr>
        <w:numPr>
          <w:ilvl w:val="0"/>
          <w:numId w:val="5"/>
        </w:numPr>
        <w:spacing w:line="276" w:lineRule="auto"/>
        <w:jc w:val="both"/>
        <w:rPr>
          <w:rFonts w:eastAsiaTheme="majorEastAsia"/>
        </w:rPr>
      </w:pPr>
      <w:r w:rsidRPr="003A431A">
        <w:rPr>
          <w:rFonts w:eastAsiaTheme="majorEastAsia"/>
        </w:rPr>
        <w:t>Social Development</w:t>
      </w:r>
    </w:p>
    <w:p w14:paraId="7D012CF5" w14:textId="77777777" w:rsidR="000E399A" w:rsidRPr="003A431A" w:rsidRDefault="000E399A" w:rsidP="000547E9">
      <w:pPr>
        <w:numPr>
          <w:ilvl w:val="0"/>
          <w:numId w:val="5"/>
        </w:numPr>
        <w:spacing w:line="276" w:lineRule="auto"/>
        <w:jc w:val="both"/>
        <w:rPr>
          <w:rFonts w:eastAsiaTheme="majorEastAsia"/>
        </w:rPr>
      </w:pPr>
      <w:r w:rsidRPr="003A431A">
        <w:rPr>
          <w:rFonts w:eastAsiaTheme="majorEastAsia"/>
        </w:rPr>
        <w:t>Environment and Human Settlements Development</w:t>
      </w:r>
    </w:p>
    <w:p w14:paraId="34820C54" w14:textId="77777777" w:rsidR="000E399A" w:rsidRPr="003A431A" w:rsidRDefault="000E399A" w:rsidP="000547E9">
      <w:pPr>
        <w:numPr>
          <w:ilvl w:val="0"/>
          <w:numId w:val="5"/>
        </w:numPr>
        <w:spacing w:line="276" w:lineRule="auto"/>
        <w:jc w:val="both"/>
        <w:rPr>
          <w:rFonts w:eastAsiaTheme="majorEastAsia"/>
        </w:rPr>
      </w:pPr>
      <w:r w:rsidRPr="003A431A">
        <w:rPr>
          <w:rFonts w:eastAsiaTheme="majorEastAsia"/>
        </w:rPr>
        <w:t>Governance and Institutional Development</w:t>
      </w:r>
    </w:p>
    <w:p w14:paraId="105A12CC" w14:textId="77777777" w:rsidR="000E399A" w:rsidRPr="003A431A" w:rsidRDefault="000E399A" w:rsidP="000547E9">
      <w:pPr>
        <w:numPr>
          <w:ilvl w:val="0"/>
          <w:numId w:val="5"/>
        </w:numPr>
        <w:spacing w:line="276" w:lineRule="auto"/>
        <w:jc w:val="both"/>
        <w:rPr>
          <w:rFonts w:eastAsiaTheme="majorEastAsia"/>
        </w:rPr>
      </w:pPr>
      <w:r w:rsidRPr="003A431A">
        <w:rPr>
          <w:rFonts w:eastAsiaTheme="majorEastAsia"/>
        </w:rPr>
        <w:t>International Relations</w:t>
      </w:r>
    </w:p>
    <w:p w14:paraId="7C1FD053" w14:textId="3EE3BADA" w:rsidR="000E399A" w:rsidRPr="003A431A" w:rsidRDefault="000E399A" w:rsidP="000E399A">
      <w:pPr>
        <w:spacing w:line="276" w:lineRule="auto"/>
        <w:jc w:val="both"/>
        <w:rPr>
          <w:rFonts w:eastAsiaTheme="majorEastAsia"/>
        </w:rPr>
      </w:pPr>
      <w:r w:rsidRPr="003A431A">
        <w:rPr>
          <w:rFonts w:eastAsiaTheme="majorEastAsia"/>
        </w:rPr>
        <w:t>The MTDP 2026–2029 reflects the real development needs and aspirations of the people of the Municipality. It was prepared through a review of the 2022–2025 MTDP, community needs assessments, consultative stakeholder engagements, and public hearings. This plan serves as an impetus for the development of the Municipality, as it is carefully and effectively designed to identify programmes, projects, deliverables, and activities with corresponding budgets, as well as strategies for revenue generation and resource mobilization.</w:t>
      </w:r>
    </w:p>
    <w:p w14:paraId="6B87E9E0" w14:textId="77777777" w:rsidR="000E399A" w:rsidRPr="003A431A" w:rsidRDefault="000E399A" w:rsidP="000E399A">
      <w:pPr>
        <w:spacing w:line="276" w:lineRule="auto"/>
        <w:jc w:val="both"/>
        <w:rPr>
          <w:rFonts w:eastAsiaTheme="majorEastAsia"/>
        </w:rPr>
      </w:pPr>
      <w:r w:rsidRPr="003A431A">
        <w:rPr>
          <w:rFonts w:eastAsiaTheme="majorEastAsia"/>
        </w:rPr>
        <w:t>Furthermore, it serves as a blueprint to guide donor agencies, both foreign and local investors, and stakeholders within and outside the Municipality to help alleviate poverty, improve infrastructure, advance economic growth, and transform the lives of the people of Kpando.</w:t>
      </w:r>
    </w:p>
    <w:p w14:paraId="58241B9A" w14:textId="564E7AD1" w:rsidR="000E399A" w:rsidRPr="003A431A" w:rsidRDefault="000E399A" w:rsidP="000E399A">
      <w:pPr>
        <w:spacing w:line="276" w:lineRule="auto"/>
        <w:jc w:val="both"/>
        <w:rPr>
          <w:rFonts w:eastAsiaTheme="majorEastAsia"/>
        </w:rPr>
      </w:pPr>
      <w:r w:rsidRPr="003A431A">
        <w:rPr>
          <w:rFonts w:eastAsiaTheme="majorEastAsia"/>
        </w:rPr>
        <w:t>On behalf of the Kpando Municipal Assembly, I sincerely express gratitude to the Almighty God, the Plan Preparation Team, Hon. Assembly Members, Traditional Leaders, Unit Committee Members, Women and Youth Groups, Persons with Disabilities (PWDs), Agencies, Departments and Units, Non-Governmental Organizations (NGOs), and Civil Society Organizations (CSOs), among others, for their commitment in developing and preparing this plan.</w:t>
      </w:r>
    </w:p>
    <w:p w14:paraId="4B8DD522" w14:textId="77777777" w:rsidR="003B7207" w:rsidRDefault="003B7207" w:rsidP="000E399A">
      <w:pPr>
        <w:spacing w:line="276" w:lineRule="auto"/>
        <w:ind w:left="6480"/>
        <w:jc w:val="both"/>
      </w:pPr>
    </w:p>
    <w:p w14:paraId="101F1C10" w14:textId="7FB2F69C" w:rsidR="000E399A" w:rsidRPr="000E399A" w:rsidRDefault="009834B9" w:rsidP="000E399A">
      <w:pPr>
        <w:spacing w:line="276" w:lineRule="auto"/>
        <w:ind w:left="6480"/>
        <w:jc w:val="both"/>
      </w:pPr>
      <w:r w:rsidRPr="000E399A">
        <w:t xml:space="preserve">     </w:t>
      </w:r>
    </w:p>
    <w:p w14:paraId="6B2465B6" w14:textId="0FABCDCA" w:rsidR="009834B9" w:rsidRPr="000E399A" w:rsidRDefault="009E4E51" w:rsidP="000E399A">
      <w:pPr>
        <w:spacing w:line="276" w:lineRule="auto"/>
        <w:jc w:val="both"/>
        <w:rPr>
          <w:i/>
          <w:iCs/>
          <w:u w:val="single"/>
        </w:rPr>
      </w:pPr>
      <w:r w:rsidRPr="009E4E51">
        <w:rPr>
          <w:i/>
          <w:iCs/>
          <w:noProof/>
          <w:u w:val="single"/>
        </w:rPr>
        <mc:AlternateContent>
          <mc:Choice Requires="wps">
            <w:drawing>
              <wp:anchor distT="45720" distB="45720" distL="114300" distR="114300" simplePos="0" relativeHeight="251891712" behindDoc="0" locked="0" layoutInCell="1" allowOverlap="1" wp14:anchorId="36CEA6B5" wp14:editId="1980984B">
                <wp:simplePos x="0" y="0"/>
                <wp:positionH relativeFrom="column">
                  <wp:posOffset>-193675</wp:posOffset>
                </wp:positionH>
                <wp:positionV relativeFrom="paragraph">
                  <wp:posOffset>70485</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30004CC" w14:textId="3AF48227" w:rsidR="009E4E51" w:rsidRPr="009E4E51" w:rsidRDefault="009E4E51">
                            <w:pPr>
                              <w:rPr>
                                <w:color w:val="FFFFFF" w:themeColor="background1"/>
                                <w14:textFill>
                                  <w14:noFill/>
                                </w14:textFill>
                              </w:rPr>
                            </w:pPr>
                            <w:r w:rsidRPr="009E4E51">
                              <w:rPr>
                                <w:noProof/>
                                <w:color w:val="FFFFFF" w:themeColor="background1"/>
                                <w14:textFill>
                                  <w14:noFill/>
                                </w14:textFill>
                              </w:rPr>
                              <w:drawing>
                                <wp:inline distT="0" distB="0" distL="0" distR="0" wp14:anchorId="5131F30D" wp14:editId="101D42F7">
                                  <wp:extent cx="2256155" cy="11537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2256155" cy="115379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CEA6B5" id="Text Box 2" o:spid="_x0000_s1027" type="#_x0000_t202" style="position:absolute;left:0;text-align:left;margin-left:-15.25pt;margin-top:5.55pt;width:185.9pt;height:110.6pt;z-index:2518917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" filled="f" stroked="f">
                <v:textbox style="mso-fit-shape-to-text:t">
                  <w:txbxContent>
                    <w:p w14:paraId="630004CC" w14:textId="3AF48227" w:rsidR="009E4E51" w:rsidRPr="009E4E51" w:rsidRDefault="009E4E51">
                      <w:pPr>
                        <w:rPr>
                          <w:color w:val="FFFFFF" w:themeColor="background1"/>
                          <w14:textFill>
                            <w14:noFill/>
                          </w14:textFill>
                        </w:rPr>
                      </w:pPr>
                      <w:r w:rsidRPr="009E4E51">
                        <w:rPr>
                          <w:noProof/>
                          <w:color w:val="FFFFFF" w:themeColor="background1"/>
                          <w14:textFill>
                            <w14:noFill/>
                          </w14:textFill>
                        </w:rPr>
                        <w:drawing>
                          <wp:inline distT="0" distB="0" distL="0" distR="0" wp14:anchorId="5131F30D" wp14:editId="101D42F7">
                            <wp:extent cx="2256155" cy="11537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2256155" cy="1153795"/>
                                    </a:xfrm>
                                    <a:prstGeom prst="rect">
                                      <a:avLst/>
                                    </a:prstGeom>
                                  </pic:spPr>
                                </pic:pic>
                              </a:graphicData>
                            </a:graphic>
                          </wp:inline>
                        </w:drawing>
                      </w:r>
                    </w:p>
                  </w:txbxContent>
                </v:textbox>
                <w10:wrap type="square"/>
              </v:shape>
            </w:pict>
          </mc:Fallback>
        </mc:AlternateContent>
      </w:r>
    </w:p>
    <w:p w14:paraId="32806AE7" w14:textId="77777777" w:rsidR="000E399A" w:rsidRPr="000E399A" w:rsidRDefault="000E399A" w:rsidP="000E399A">
      <w:pPr>
        <w:spacing w:after="160" w:line="276" w:lineRule="auto"/>
        <w:rPr>
          <w:b/>
          <w:bCs/>
          <w:i/>
          <w:iCs/>
          <w:u w:val="single"/>
        </w:rPr>
      </w:pPr>
      <w:r w:rsidRPr="000E399A">
        <w:rPr>
          <w:b/>
          <w:bCs/>
          <w:i/>
          <w:iCs/>
          <w:u w:val="single"/>
        </w:rPr>
        <w:br w:type="page"/>
      </w:r>
    </w:p>
    <w:p w14:paraId="1CDC684D" w14:textId="77777777" w:rsidR="000E399A" w:rsidRPr="009E4E51" w:rsidRDefault="000E399A" w:rsidP="001716E9">
      <w:pPr>
        <w:pStyle w:val="Heading1"/>
        <w:spacing w:line="276" w:lineRule="auto"/>
        <w:jc w:val="center"/>
        <w:rPr>
          <w:rFonts w:asciiTheme="majorBidi" w:hAnsiTheme="majorBidi"/>
          <w:b w:val="0"/>
          <w:bCs/>
          <w:color w:val="auto"/>
        </w:rPr>
      </w:pPr>
      <w:bookmarkStart w:id="4" w:name="_Toc221289601"/>
      <w:bookmarkStart w:id="5" w:name="_Toc224135186"/>
      <w:r w:rsidRPr="009E4E51">
        <w:rPr>
          <w:rFonts w:asciiTheme="majorBidi" w:hAnsiTheme="majorBidi"/>
          <w:bCs/>
          <w:color w:val="auto"/>
        </w:rPr>
        <w:lastRenderedPageBreak/>
        <w:t>ADOPTION STATEMENT</w:t>
      </w:r>
      <w:bookmarkEnd w:id="4"/>
      <w:bookmarkEnd w:id="5"/>
    </w:p>
    <w:p w14:paraId="4E9A2538" w14:textId="23906127" w:rsidR="000E399A" w:rsidRPr="009F2ED4" w:rsidRDefault="000E399A" w:rsidP="001716E9">
      <w:pPr>
        <w:spacing w:line="276" w:lineRule="auto"/>
        <w:jc w:val="both"/>
        <w:rPr>
          <w:kern w:val="32"/>
          <w:sz w:val="28"/>
          <w:szCs w:val="32"/>
        </w:rPr>
      </w:pPr>
      <w:r w:rsidRPr="009E4E51">
        <w:rPr>
          <w:kern w:val="32"/>
          <w:sz w:val="28"/>
          <w:szCs w:val="32"/>
        </w:rPr>
        <w:t>On October 30, 2025,</w:t>
      </w:r>
      <w:r w:rsidRPr="009F2ED4">
        <w:rPr>
          <w:kern w:val="32"/>
          <w:sz w:val="28"/>
          <w:szCs w:val="32"/>
        </w:rPr>
        <w:t xml:space="preserve"> the </w:t>
      </w:r>
      <w:r w:rsidR="001716E9">
        <w:rPr>
          <w:kern w:val="32"/>
          <w:sz w:val="28"/>
          <w:szCs w:val="32"/>
        </w:rPr>
        <w:t>Kpando Municipal</w:t>
      </w:r>
      <w:r w:rsidRPr="009F2ED4">
        <w:rPr>
          <w:kern w:val="32"/>
          <w:sz w:val="28"/>
          <w:szCs w:val="32"/>
        </w:rPr>
        <w:t xml:space="preserve"> Assembly formally adopted the 2026–2029 </w:t>
      </w:r>
      <w:r w:rsidR="006B1211">
        <w:rPr>
          <w:kern w:val="32"/>
          <w:sz w:val="28"/>
          <w:szCs w:val="32"/>
        </w:rPr>
        <w:t>Municipal</w:t>
      </w:r>
      <w:r w:rsidRPr="009F2ED4">
        <w:rPr>
          <w:kern w:val="32"/>
          <w:sz w:val="28"/>
          <w:szCs w:val="32"/>
        </w:rPr>
        <w:t xml:space="preserve"> Medium Term Development Plan (</w:t>
      </w:r>
      <w:r w:rsidR="009E4E51">
        <w:rPr>
          <w:kern w:val="32"/>
          <w:sz w:val="28"/>
          <w:szCs w:val="32"/>
        </w:rPr>
        <w:t>M</w:t>
      </w:r>
      <w:r w:rsidRPr="009F2ED4">
        <w:rPr>
          <w:kern w:val="32"/>
          <w:sz w:val="28"/>
          <w:szCs w:val="32"/>
        </w:rPr>
        <w:t xml:space="preserve">MTDP) during a General Assembly Meeting. This endorsement establishes the </w:t>
      </w:r>
      <w:r w:rsidR="009E4E51">
        <w:rPr>
          <w:kern w:val="32"/>
          <w:sz w:val="28"/>
          <w:szCs w:val="32"/>
        </w:rPr>
        <w:t>M</w:t>
      </w:r>
      <w:r w:rsidRPr="009F2ED4">
        <w:rPr>
          <w:kern w:val="32"/>
          <w:sz w:val="28"/>
          <w:szCs w:val="32"/>
        </w:rPr>
        <w:t>MTDP as the official framework for guiding development initiatives, resource allocation, and strategic planning throughout the four-year period.</w:t>
      </w:r>
    </w:p>
    <w:p w14:paraId="0A92A79E" w14:textId="74EBC9C4" w:rsidR="000E399A" w:rsidRDefault="009E4E51" w:rsidP="001716E9">
      <w:pPr>
        <w:spacing w:line="276" w:lineRule="auto"/>
        <w:rPr>
          <w:b/>
          <w:bCs/>
          <w:kern w:val="32"/>
          <w:sz w:val="32"/>
          <w:szCs w:val="36"/>
        </w:rPr>
      </w:pPr>
      <w:r>
        <w:rPr>
          <w:b/>
          <w:bCs/>
          <w:noProof/>
          <w:kern w:val="32"/>
          <w:sz w:val="32"/>
          <w:szCs w:val="36"/>
        </w:rPr>
        <mc:AlternateContent>
          <mc:Choice Requires="wps">
            <w:drawing>
              <wp:anchor distT="0" distB="0" distL="114300" distR="114300" simplePos="0" relativeHeight="251892736" behindDoc="0" locked="0" layoutInCell="1" allowOverlap="1" wp14:anchorId="7FF9CEDB" wp14:editId="755F263F">
                <wp:simplePos x="0" y="0"/>
                <wp:positionH relativeFrom="page">
                  <wp:posOffset>-224176</wp:posOffset>
                </wp:positionH>
                <wp:positionV relativeFrom="paragraph">
                  <wp:posOffset>11983</wp:posOffset>
                </wp:positionV>
                <wp:extent cx="7527577" cy="2123767"/>
                <wp:effectExtent l="0" t="0" r="0" b="0"/>
                <wp:wrapNone/>
                <wp:docPr id="9" name="Text Box 9"/>
                <wp:cNvGraphicFramePr/>
                <a:graphic xmlns:a="http://schemas.openxmlformats.org/drawingml/2006/main">
                  <a:graphicData uri="http://schemas.microsoft.com/office/word/2010/wordprocessingShape">
                    <wps:wsp>
                      <wps:cNvSpPr txBox="1"/>
                      <wps:spPr>
                        <a:xfrm>
                          <a:off x="0" y="0"/>
                          <a:ext cx="7527577" cy="2123767"/>
                        </a:xfrm>
                        <a:prstGeom prst="rect">
                          <a:avLst/>
                        </a:prstGeom>
                        <a:noFill/>
                        <a:ln w="6350">
                          <a:noFill/>
                        </a:ln>
                      </wps:spPr>
                      <wps:txbx>
                        <w:txbxContent>
                          <w:p w14:paraId="2740BD20" w14:textId="53CA8788" w:rsidR="009E4E51" w:rsidRDefault="009E4E51">
                            <w:r>
                              <w:rPr>
                                <w:noProof/>
                              </w:rPr>
                              <w:drawing>
                                <wp:inline distT="0" distB="0" distL="0" distR="0" wp14:anchorId="1BBE5888" wp14:editId="25E67945">
                                  <wp:extent cx="7432900" cy="2117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extLst>
                                              <a:ext uri="{28A0092B-C50C-407E-A947-70E740481C1C}">
                                                <a14:useLocalDpi xmlns:a14="http://schemas.microsoft.com/office/drawing/2010/main" val="0"/>
                                              </a:ext>
                                            </a:extLst>
                                          </a:blip>
                                          <a:stretch>
                                            <a:fillRect/>
                                          </a:stretch>
                                        </pic:blipFill>
                                        <pic:spPr>
                                          <a:xfrm>
                                            <a:off x="0" y="0"/>
                                            <a:ext cx="7647877" cy="21789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9CEDB" id="Text Box 9" o:spid="_x0000_s1028" type="#_x0000_t202" style="position:absolute;margin-left:-17.65pt;margin-top:.95pt;width:592.7pt;height:167.25pt;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" filled="f" stroked="f" strokeweight=".5pt">
                <v:textbox>
                  <w:txbxContent>
                    <w:p w14:paraId="2740BD20" w14:textId="53CA8788" w:rsidR="009E4E51" w:rsidRDefault="009E4E51">
                      <w:r>
                        <w:rPr>
                          <w:noProof/>
                        </w:rPr>
                        <w:drawing>
                          <wp:inline distT="0" distB="0" distL="0" distR="0" wp14:anchorId="1BBE5888" wp14:editId="25E67945">
                            <wp:extent cx="7432900" cy="2117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28A0092B-C50C-407E-A947-70E740481C1C}">
                                          <a14:useLocalDpi xmlns:a14="http://schemas.microsoft.com/office/drawing/2010/main" val="0"/>
                                        </a:ext>
                                      </a:extLst>
                                    </a:blip>
                                    <a:stretch>
                                      <a:fillRect/>
                                    </a:stretch>
                                  </pic:blipFill>
                                  <pic:spPr>
                                    <a:xfrm>
                                      <a:off x="0" y="0"/>
                                      <a:ext cx="7647877" cy="2178974"/>
                                    </a:xfrm>
                                    <a:prstGeom prst="rect">
                                      <a:avLst/>
                                    </a:prstGeom>
                                  </pic:spPr>
                                </pic:pic>
                              </a:graphicData>
                            </a:graphic>
                          </wp:inline>
                        </w:drawing>
                      </w:r>
                    </w:p>
                  </w:txbxContent>
                </v:textbox>
                <w10:wrap anchorx="page"/>
              </v:shape>
            </w:pict>
          </mc:Fallback>
        </mc:AlternateContent>
      </w:r>
    </w:p>
    <w:p w14:paraId="2BCFDA7C" w14:textId="2D959A8B" w:rsidR="001716E9" w:rsidRDefault="001716E9" w:rsidP="000E399A">
      <w:pPr>
        <w:rPr>
          <w:b/>
          <w:bCs/>
          <w:kern w:val="32"/>
          <w:sz w:val="32"/>
          <w:szCs w:val="36"/>
        </w:rPr>
      </w:pPr>
    </w:p>
    <w:p w14:paraId="1DB6514C" w14:textId="471E0186" w:rsidR="001716E9" w:rsidRDefault="001716E9" w:rsidP="000E399A">
      <w:pPr>
        <w:rPr>
          <w:b/>
          <w:bCs/>
          <w:kern w:val="32"/>
          <w:sz w:val="32"/>
          <w:szCs w:val="36"/>
        </w:rPr>
      </w:pPr>
    </w:p>
    <w:p w14:paraId="2B8765FC" w14:textId="3F65F871" w:rsidR="009E4E51" w:rsidRDefault="009E4E51" w:rsidP="009834B9">
      <w:pPr>
        <w:jc w:val="center"/>
        <w:rPr>
          <w:b/>
          <w:bCs/>
          <w:sz w:val="32"/>
          <w:szCs w:val="32"/>
        </w:rPr>
      </w:pPr>
    </w:p>
    <w:p w14:paraId="7DFF59E2" w14:textId="77777777" w:rsidR="009E4E51" w:rsidRDefault="009E4E51" w:rsidP="009834B9">
      <w:pPr>
        <w:jc w:val="center"/>
        <w:rPr>
          <w:b/>
          <w:bCs/>
          <w:sz w:val="32"/>
          <w:szCs w:val="32"/>
        </w:rPr>
      </w:pPr>
    </w:p>
    <w:p w14:paraId="74CDD42C" w14:textId="77777777" w:rsidR="009E4E51" w:rsidRDefault="009E4E51" w:rsidP="009834B9">
      <w:pPr>
        <w:jc w:val="center"/>
        <w:rPr>
          <w:b/>
          <w:bCs/>
          <w:sz w:val="32"/>
          <w:szCs w:val="32"/>
        </w:rPr>
      </w:pPr>
    </w:p>
    <w:p w14:paraId="2D389959" w14:textId="77777777" w:rsidR="009E4E51" w:rsidRDefault="009E4E51" w:rsidP="009834B9">
      <w:pPr>
        <w:jc w:val="center"/>
        <w:rPr>
          <w:b/>
          <w:bCs/>
          <w:sz w:val="32"/>
          <w:szCs w:val="32"/>
        </w:rPr>
      </w:pPr>
    </w:p>
    <w:p w14:paraId="43731054" w14:textId="77777777" w:rsidR="009E4E51" w:rsidRDefault="009E4E51" w:rsidP="009834B9">
      <w:pPr>
        <w:jc w:val="center"/>
        <w:rPr>
          <w:b/>
          <w:bCs/>
          <w:sz w:val="32"/>
          <w:szCs w:val="32"/>
        </w:rPr>
      </w:pPr>
    </w:p>
    <w:p w14:paraId="0FA7512F" w14:textId="77777777" w:rsidR="009E4E51" w:rsidRDefault="009E4E51" w:rsidP="009834B9">
      <w:pPr>
        <w:jc w:val="center"/>
        <w:rPr>
          <w:b/>
          <w:bCs/>
          <w:sz w:val="32"/>
          <w:szCs w:val="32"/>
        </w:rPr>
      </w:pPr>
    </w:p>
    <w:p w14:paraId="233FA8C5" w14:textId="77777777" w:rsidR="009E4E51" w:rsidRDefault="009E4E51" w:rsidP="009834B9">
      <w:pPr>
        <w:jc w:val="center"/>
        <w:rPr>
          <w:b/>
          <w:bCs/>
          <w:sz w:val="32"/>
          <w:szCs w:val="32"/>
        </w:rPr>
      </w:pPr>
    </w:p>
    <w:p w14:paraId="46A0DDD5" w14:textId="77777777" w:rsidR="009E4E51" w:rsidRDefault="009E4E51" w:rsidP="009834B9">
      <w:pPr>
        <w:jc w:val="center"/>
        <w:rPr>
          <w:b/>
          <w:bCs/>
          <w:sz w:val="32"/>
          <w:szCs w:val="32"/>
        </w:rPr>
      </w:pPr>
    </w:p>
    <w:p w14:paraId="18521BDD" w14:textId="77777777" w:rsidR="009E4E51" w:rsidRDefault="009E4E51" w:rsidP="009834B9">
      <w:pPr>
        <w:jc w:val="center"/>
        <w:rPr>
          <w:b/>
          <w:bCs/>
          <w:sz w:val="32"/>
          <w:szCs w:val="32"/>
        </w:rPr>
      </w:pPr>
    </w:p>
    <w:p w14:paraId="236088D5" w14:textId="77777777" w:rsidR="009E4E51" w:rsidRDefault="009E4E51" w:rsidP="009834B9">
      <w:pPr>
        <w:jc w:val="center"/>
        <w:rPr>
          <w:b/>
          <w:bCs/>
          <w:sz w:val="32"/>
          <w:szCs w:val="32"/>
        </w:rPr>
      </w:pPr>
    </w:p>
    <w:p w14:paraId="2070CA0C" w14:textId="77777777" w:rsidR="009E4E51" w:rsidRDefault="009E4E51" w:rsidP="009834B9">
      <w:pPr>
        <w:jc w:val="center"/>
        <w:rPr>
          <w:b/>
          <w:bCs/>
          <w:sz w:val="32"/>
          <w:szCs w:val="32"/>
        </w:rPr>
      </w:pPr>
    </w:p>
    <w:p w14:paraId="0C826352" w14:textId="77777777" w:rsidR="009E4E51" w:rsidRDefault="009E4E51" w:rsidP="009834B9">
      <w:pPr>
        <w:jc w:val="center"/>
        <w:rPr>
          <w:b/>
          <w:bCs/>
          <w:sz w:val="32"/>
          <w:szCs w:val="32"/>
        </w:rPr>
      </w:pPr>
    </w:p>
    <w:p w14:paraId="1A245268" w14:textId="77777777" w:rsidR="009E4E51" w:rsidRDefault="009E4E51" w:rsidP="009834B9">
      <w:pPr>
        <w:jc w:val="center"/>
        <w:rPr>
          <w:b/>
          <w:bCs/>
          <w:sz w:val="32"/>
          <w:szCs w:val="32"/>
        </w:rPr>
      </w:pPr>
    </w:p>
    <w:p w14:paraId="2C220993" w14:textId="77777777" w:rsidR="009E4E51" w:rsidRDefault="009E4E51" w:rsidP="009834B9">
      <w:pPr>
        <w:jc w:val="center"/>
        <w:rPr>
          <w:b/>
          <w:bCs/>
          <w:sz w:val="32"/>
          <w:szCs w:val="32"/>
        </w:rPr>
      </w:pPr>
    </w:p>
    <w:p w14:paraId="1FF687AF" w14:textId="77777777" w:rsidR="009E4E51" w:rsidRDefault="009E4E51" w:rsidP="009834B9">
      <w:pPr>
        <w:jc w:val="center"/>
        <w:rPr>
          <w:b/>
          <w:bCs/>
          <w:sz w:val="32"/>
          <w:szCs w:val="32"/>
        </w:rPr>
      </w:pPr>
    </w:p>
    <w:p w14:paraId="155EFC95" w14:textId="77777777" w:rsidR="009E4E51" w:rsidRDefault="009E4E51" w:rsidP="009834B9">
      <w:pPr>
        <w:jc w:val="center"/>
        <w:rPr>
          <w:b/>
          <w:bCs/>
          <w:sz w:val="32"/>
          <w:szCs w:val="32"/>
        </w:rPr>
      </w:pPr>
    </w:p>
    <w:p w14:paraId="18C34DBD" w14:textId="77777777" w:rsidR="009E4E51" w:rsidRDefault="009E4E51" w:rsidP="009834B9">
      <w:pPr>
        <w:jc w:val="center"/>
        <w:rPr>
          <w:b/>
          <w:bCs/>
          <w:sz w:val="32"/>
          <w:szCs w:val="32"/>
        </w:rPr>
      </w:pPr>
    </w:p>
    <w:p w14:paraId="245E2FC4" w14:textId="77777777" w:rsidR="009E4E51" w:rsidRDefault="009E4E51" w:rsidP="009834B9">
      <w:pPr>
        <w:jc w:val="center"/>
        <w:rPr>
          <w:b/>
          <w:bCs/>
          <w:sz w:val="32"/>
          <w:szCs w:val="32"/>
        </w:rPr>
      </w:pPr>
    </w:p>
    <w:p w14:paraId="656454F6" w14:textId="77777777" w:rsidR="009E4E51" w:rsidRDefault="009E4E51" w:rsidP="009834B9">
      <w:pPr>
        <w:jc w:val="center"/>
        <w:rPr>
          <w:b/>
          <w:bCs/>
          <w:sz w:val="32"/>
          <w:szCs w:val="32"/>
        </w:rPr>
      </w:pPr>
    </w:p>
    <w:p w14:paraId="37742DCA" w14:textId="77777777" w:rsidR="009E4E51" w:rsidRDefault="009E4E51" w:rsidP="009834B9">
      <w:pPr>
        <w:jc w:val="center"/>
        <w:rPr>
          <w:b/>
          <w:bCs/>
          <w:sz w:val="32"/>
          <w:szCs w:val="32"/>
        </w:rPr>
      </w:pPr>
    </w:p>
    <w:p w14:paraId="4034D220" w14:textId="77777777" w:rsidR="009E4E51" w:rsidRDefault="009E4E51" w:rsidP="009834B9">
      <w:pPr>
        <w:jc w:val="center"/>
        <w:rPr>
          <w:b/>
          <w:bCs/>
          <w:sz w:val="32"/>
          <w:szCs w:val="32"/>
        </w:rPr>
      </w:pPr>
    </w:p>
    <w:p w14:paraId="23C80E14" w14:textId="77777777" w:rsidR="009E4E51" w:rsidRDefault="009E4E51" w:rsidP="009834B9">
      <w:pPr>
        <w:jc w:val="center"/>
        <w:rPr>
          <w:b/>
          <w:bCs/>
          <w:sz w:val="32"/>
          <w:szCs w:val="32"/>
        </w:rPr>
      </w:pPr>
    </w:p>
    <w:p w14:paraId="04FC014C" w14:textId="77777777" w:rsidR="009E4E51" w:rsidRDefault="009E4E51" w:rsidP="009834B9">
      <w:pPr>
        <w:jc w:val="center"/>
        <w:rPr>
          <w:b/>
          <w:bCs/>
          <w:sz w:val="32"/>
          <w:szCs w:val="32"/>
        </w:rPr>
      </w:pPr>
    </w:p>
    <w:p w14:paraId="3B8F44C5" w14:textId="77777777" w:rsidR="009E4E51" w:rsidRDefault="009E4E51" w:rsidP="009834B9">
      <w:pPr>
        <w:jc w:val="center"/>
        <w:rPr>
          <w:b/>
          <w:bCs/>
          <w:sz w:val="32"/>
          <w:szCs w:val="32"/>
        </w:rPr>
      </w:pPr>
    </w:p>
    <w:p w14:paraId="05CD2B2B" w14:textId="77777777" w:rsidR="009E4E51" w:rsidRDefault="009E4E51" w:rsidP="009834B9">
      <w:pPr>
        <w:jc w:val="center"/>
        <w:rPr>
          <w:b/>
          <w:bCs/>
          <w:sz w:val="32"/>
          <w:szCs w:val="32"/>
        </w:rPr>
      </w:pPr>
    </w:p>
    <w:p w14:paraId="6367669C" w14:textId="77777777" w:rsidR="009E4E51" w:rsidRDefault="009E4E51" w:rsidP="009834B9">
      <w:pPr>
        <w:jc w:val="center"/>
        <w:rPr>
          <w:b/>
          <w:bCs/>
          <w:sz w:val="32"/>
          <w:szCs w:val="32"/>
        </w:rPr>
      </w:pPr>
    </w:p>
    <w:p w14:paraId="568ED246" w14:textId="77777777" w:rsidR="009E4E51" w:rsidRDefault="009E4E51" w:rsidP="009834B9">
      <w:pPr>
        <w:jc w:val="center"/>
        <w:rPr>
          <w:b/>
          <w:bCs/>
          <w:sz w:val="32"/>
          <w:szCs w:val="32"/>
        </w:rPr>
      </w:pPr>
    </w:p>
    <w:p w14:paraId="0057D258" w14:textId="77777777" w:rsidR="009E4E51" w:rsidRDefault="009E4E51" w:rsidP="009834B9">
      <w:pPr>
        <w:jc w:val="center"/>
        <w:rPr>
          <w:b/>
          <w:bCs/>
          <w:sz w:val="32"/>
          <w:szCs w:val="32"/>
        </w:rPr>
      </w:pPr>
    </w:p>
    <w:p w14:paraId="137D485E" w14:textId="77777777" w:rsidR="009E4E51" w:rsidRDefault="009E4E51" w:rsidP="009834B9">
      <w:pPr>
        <w:jc w:val="center"/>
        <w:rPr>
          <w:b/>
          <w:bCs/>
          <w:sz w:val="32"/>
          <w:szCs w:val="32"/>
        </w:rPr>
      </w:pPr>
    </w:p>
    <w:p w14:paraId="729A0904" w14:textId="77777777" w:rsidR="009E4E51" w:rsidRDefault="009E4E51" w:rsidP="009834B9">
      <w:pPr>
        <w:jc w:val="center"/>
        <w:rPr>
          <w:b/>
          <w:bCs/>
          <w:sz w:val="32"/>
          <w:szCs w:val="32"/>
        </w:rPr>
      </w:pPr>
    </w:p>
    <w:p w14:paraId="4D8410AD" w14:textId="484DFAC4" w:rsidR="0089269C" w:rsidRDefault="001716E9" w:rsidP="009834B9">
      <w:pPr>
        <w:jc w:val="center"/>
        <w:rPr>
          <w:b/>
          <w:bCs/>
          <w:sz w:val="32"/>
          <w:szCs w:val="32"/>
        </w:rPr>
      </w:pPr>
      <w:r w:rsidRPr="001716E9">
        <w:rPr>
          <w:b/>
          <w:bCs/>
          <w:sz w:val="32"/>
          <w:szCs w:val="32"/>
        </w:rPr>
        <w:lastRenderedPageBreak/>
        <w:t>ACKNOWLEDGEMENT</w:t>
      </w:r>
    </w:p>
    <w:p w14:paraId="7DBFBC27" w14:textId="77777777" w:rsidR="00A0765B" w:rsidRPr="003B7207" w:rsidRDefault="00A0765B" w:rsidP="009834B9">
      <w:pPr>
        <w:jc w:val="center"/>
        <w:rPr>
          <w:b/>
          <w:bCs/>
          <w:sz w:val="12"/>
          <w:szCs w:val="12"/>
        </w:rPr>
      </w:pPr>
    </w:p>
    <w:p w14:paraId="37E68456" w14:textId="77777777" w:rsidR="00A0765B" w:rsidRPr="00A0765B" w:rsidRDefault="00A0765B" w:rsidP="00D02C78">
      <w:pPr>
        <w:spacing w:line="276" w:lineRule="auto"/>
        <w:jc w:val="both"/>
      </w:pPr>
      <w:r w:rsidRPr="00A0765B">
        <w:t>The Municipal Planning Co-ordinating Unit (MPCU) of the Kpando Municipal Assembly wishes to acknowledge all individuals and organizations who contributed immensely to the preparation of the Medium-Term Development Plan (MTDP) 2026–2029.</w:t>
      </w:r>
    </w:p>
    <w:p w14:paraId="4D683576" w14:textId="77777777" w:rsidR="00A0765B" w:rsidRPr="00A0765B" w:rsidRDefault="00A0765B" w:rsidP="00D02C78">
      <w:pPr>
        <w:spacing w:line="276" w:lineRule="auto"/>
        <w:jc w:val="both"/>
        <w:rPr>
          <w:sz w:val="4"/>
          <w:szCs w:val="4"/>
        </w:rPr>
      </w:pPr>
    </w:p>
    <w:p w14:paraId="216F9AC1" w14:textId="75FB869D" w:rsidR="00A0765B" w:rsidRPr="00A0765B" w:rsidRDefault="00A0765B" w:rsidP="00D02C78">
      <w:pPr>
        <w:spacing w:line="276" w:lineRule="auto"/>
        <w:jc w:val="both"/>
      </w:pPr>
      <w:r w:rsidRPr="00A0765B">
        <w:t>We sincerely appreciate the invaluable support received from the Municipal Chief Executive (MCE), Hon. Killian Donkor; the Municipal Co-ordinating Director (MCD); Management; Traditional Authorities; Assembly Members; Unit Committee Members; Opinion Leaders; Zonal Council Members; Heads of Departments; Civil Society representatives; representatives of Persons with Disabilities (PWDs); Women and Youth Groups; Faith-Based Organizations; Non-Governmental Organizations (NGOs); and all other stakeholders who participated in the plan preparation in one way or another. Their active involvement during data collection, stakeholder consultations, needs assessments, and community engagements greatly enriched the process and ensured that the plan reflects the true aspirations of the people of Kpando Municipality.</w:t>
      </w:r>
    </w:p>
    <w:p w14:paraId="4050602F" w14:textId="77777777" w:rsidR="00A0765B" w:rsidRPr="00A0765B" w:rsidRDefault="00A0765B" w:rsidP="00D02C78">
      <w:pPr>
        <w:spacing w:line="276" w:lineRule="auto"/>
        <w:jc w:val="both"/>
        <w:rPr>
          <w:sz w:val="14"/>
          <w:szCs w:val="14"/>
        </w:rPr>
      </w:pPr>
    </w:p>
    <w:p w14:paraId="5190AAD7" w14:textId="275AA6D5" w:rsidR="00A0765B" w:rsidRPr="00A0765B" w:rsidRDefault="00A0765B" w:rsidP="00D02C78">
      <w:pPr>
        <w:spacing w:line="276" w:lineRule="auto"/>
        <w:jc w:val="both"/>
      </w:pPr>
      <w:r w:rsidRPr="00A0765B">
        <w:t xml:space="preserve">We extend our heartfelt appreciation to the National Development Planning Commission (NDPC) for organizing capacity-building workshops for key </w:t>
      </w:r>
      <w:r w:rsidR="00C14E30" w:rsidRPr="00C14E30">
        <w:t>Municipal</w:t>
      </w:r>
      <w:r w:rsidRPr="00A0765B">
        <w:t xml:space="preserve"> Assembly staff, equipping them with participatory planning skills, and providing technical support and constructive feedback that enhanced the quality and relevance of this document. Special thanks also go to Mr. Felix Boateng, the Regional Development Planning Officer at the Volta Regional Coordinating Council (VRCC)/Regional Planning Co-ordinating Unit (RPCU), for his selfless dedication and insightful contributions throughout the preparation of the plan.</w:t>
      </w:r>
    </w:p>
    <w:p w14:paraId="586E7703" w14:textId="77777777" w:rsidR="00A0765B" w:rsidRPr="00A0765B" w:rsidRDefault="00A0765B" w:rsidP="00D02C78">
      <w:pPr>
        <w:spacing w:line="276" w:lineRule="auto"/>
        <w:jc w:val="both"/>
        <w:rPr>
          <w:sz w:val="14"/>
          <w:szCs w:val="14"/>
        </w:rPr>
      </w:pPr>
    </w:p>
    <w:p w14:paraId="35F6D3F2" w14:textId="6686B22E" w:rsidR="00A0765B" w:rsidRPr="00A0765B" w:rsidRDefault="00A0765B" w:rsidP="00D02C78">
      <w:pPr>
        <w:spacing w:line="276" w:lineRule="auto"/>
        <w:jc w:val="both"/>
      </w:pPr>
      <w:r w:rsidRPr="00A0765B">
        <w:t>Special recognition is also given to the dedicated staff of the MPCU and the Plan Preparation Team, whose tireless efforts, commitment, and professionalism ensured that every stage of the process was executed with diligence and integrity. We further acknowledge the contributions of community members who shared their insights and experiences, thereby making the plan people-centered and inclusive.</w:t>
      </w:r>
    </w:p>
    <w:p w14:paraId="2CFD917B" w14:textId="77777777" w:rsidR="00A0765B" w:rsidRPr="00A0765B" w:rsidRDefault="00A0765B" w:rsidP="00D02C78">
      <w:pPr>
        <w:spacing w:line="276" w:lineRule="auto"/>
        <w:jc w:val="both"/>
        <w:rPr>
          <w:sz w:val="16"/>
          <w:szCs w:val="16"/>
        </w:rPr>
      </w:pPr>
    </w:p>
    <w:p w14:paraId="592DBC96" w14:textId="7B73ABD2" w:rsidR="00A0765B" w:rsidRPr="00A0765B" w:rsidRDefault="00A0765B" w:rsidP="00D02C78">
      <w:pPr>
        <w:spacing w:line="276" w:lineRule="auto"/>
        <w:jc w:val="both"/>
      </w:pPr>
      <w:r w:rsidRPr="00A0765B">
        <w:t>Finally, we express our heartfelt appreciation to all partners, donors, and stakeholders</w:t>
      </w:r>
      <w:r>
        <w:t xml:space="preserve"> </w:t>
      </w:r>
      <w:r w:rsidRPr="00A0765B">
        <w:t>both local and international</w:t>
      </w:r>
      <w:r>
        <w:t xml:space="preserve"> </w:t>
      </w:r>
      <w:r w:rsidRPr="00A0765B">
        <w:t>whose continued collaboration and support will be critical in the implementation of this plan. Together, we look forward to building a prosperous, inclusive, and sustainable future for the Kpando Municipality.</w:t>
      </w:r>
    </w:p>
    <w:p w14:paraId="22413CEE" w14:textId="28FEEF5D" w:rsidR="0089269C" w:rsidRPr="00A0765B" w:rsidRDefault="0089269C" w:rsidP="001716E9">
      <w:pPr>
        <w:spacing w:line="360" w:lineRule="auto"/>
        <w:jc w:val="both"/>
      </w:pPr>
    </w:p>
    <w:p w14:paraId="573193DB" w14:textId="240226EE" w:rsidR="00BC4F4C" w:rsidRPr="004F4392" w:rsidRDefault="00BC4F4C" w:rsidP="001716E9">
      <w:pPr>
        <w:spacing w:line="360" w:lineRule="auto"/>
        <w:jc w:val="both"/>
      </w:pPr>
    </w:p>
    <w:p w14:paraId="019C414C" w14:textId="6281A300" w:rsidR="00BC4F4C" w:rsidRDefault="00BC4F4C" w:rsidP="001716E9">
      <w:pPr>
        <w:spacing w:line="360" w:lineRule="auto"/>
        <w:jc w:val="both"/>
      </w:pPr>
    </w:p>
    <w:p w14:paraId="05F7846E" w14:textId="77777777" w:rsidR="00D02C78" w:rsidRDefault="00D02C78">
      <w:pPr>
        <w:spacing w:after="160" w:line="259" w:lineRule="auto"/>
        <w:rPr>
          <w:b/>
          <w:bCs/>
          <w:sz w:val="32"/>
          <w:szCs w:val="32"/>
        </w:rPr>
      </w:pPr>
      <w:r>
        <w:rPr>
          <w:b/>
          <w:bCs/>
          <w:sz w:val="32"/>
          <w:szCs w:val="32"/>
        </w:rPr>
        <w:br w:type="page"/>
      </w:r>
    </w:p>
    <w:p w14:paraId="17F02880" w14:textId="2340BF4C" w:rsidR="008D41B8" w:rsidRPr="008D41B8" w:rsidRDefault="008D41B8" w:rsidP="008D41B8">
      <w:pPr>
        <w:spacing w:line="360" w:lineRule="auto"/>
        <w:jc w:val="center"/>
        <w:rPr>
          <w:b/>
          <w:bCs/>
          <w:sz w:val="32"/>
          <w:szCs w:val="32"/>
        </w:rPr>
      </w:pPr>
      <w:r w:rsidRPr="008D41B8">
        <w:rPr>
          <w:b/>
          <w:bCs/>
          <w:sz w:val="32"/>
          <w:szCs w:val="32"/>
        </w:rPr>
        <w:lastRenderedPageBreak/>
        <w:t>TABLE OF CONTENTS</w:t>
      </w:r>
    </w:p>
    <w:sdt>
      <w:sdtPr>
        <w:rPr>
          <w:rFonts w:eastAsiaTheme="minorHAnsi" w:cs="Times New Roman"/>
          <w:b w:val="0"/>
          <w:color w:val="auto"/>
          <w:sz w:val="24"/>
          <w:szCs w:val="24"/>
        </w:rPr>
        <w:id w:val="894244876"/>
        <w:docPartObj>
          <w:docPartGallery w:val="Table of Contents"/>
          <w:docPartUnique/>
        </w:docPartObj>
      </w:sdtPr>
      <w:sdtEndPr>
        <w:rPr>
          <w:rFonts w:eastAsia="Times New Roman"/>
          <w:bCs/>
          <w:noProof/>
        </w:rPr>
      </w:sdtEndPr>
      <w:sdtContent>
        <w:p w14:paraId="3B70DC9E" w14:textId="3229DB36" w:rsidR="00B51829" w:rsidRPr="0020660F" w:rsidRDefault="0020660F" w:rsidP="0020660F">
          <w:pPr>
            <w:pStyle w:val="TOCHeading"/>
            <w:spacing w:line="276" w:lineRule="auto"/>
            <w:jc w:val="both"/>
            <w:rPr>
              <w:rStyle w:val="Heading1Char"/>
              <w:rFonts w:cs="Times New Roman"/>
              <w:bCs/>
              <w:sz w:val="24"/>
              <w:szCs w:val="24"/>
            </w:rPr>
          </w:pPr>
          <w:r w:rsidRPr="0020660F">
            <w:rPr>
              <w:rFonts w:eastAsiaTheme="minorHAnsi" w:cs="Times New Roman"/>
              <w:bCs/>
              <w:color w:val="auto"/>
              <w:sz w:val="24"/>
              <w:szCs w:val="24"/>
            </w:rPr>
            <w:t>FOREWORD</w:t>
          </w:r>
          <w:r>
            <w:rPr>
              <w:rFonts w:eastAsiaTheme="minorHAnsi" w:cs="Times New Roman"/>
              <w:bCs/>
              <w:color w:val="auto"/>
              <w:sz w:val="24"/>
              <w:szCs w:val="24"/>
            </w:rPr>
            <w:t xml:space="preserve"> </w:t>
          </w:r>
          <w:r>
            <w:rPr>
              <w:rFonts w:eastAsiaTheme="minorHAnsi" w:cs="Times New Roman"/>
              <w:bCs/>
              <w:color w:val="auto"/>
              <w:sz w:val="24"/>
              <w:szCs w:val="24"/>
            </w:rPr>
            <w:tab/>
          </w:r>
          <w:r>
            <w:rPr>
              <w:rFonts w:eastAsiaTheme="minorHAnsi" w:cs="Times New Roman"/>
              <w:bCs/>
              <w:color w:val="auto"/>
              <w:sz w:val="24"/>
              <w:szCs w:val="24"/>
            </w:rPr>
            <w:tab/>
          </w:r>
          <w:r>
            <w:rPr>
              <w:rFonts w:eastAsiaTheme="minorHAnsi" w:cs="Times New Roman"/>
              <w:bCs/>
              <w:color w:val="auto"/>
              <w:sz w:val="24"/>
              <w:szCs w:val="24"/>
            </w:rPr>
            <w:tab/>
          </w:r>
          <w:r>
            <w:rPr>
              <w:rFonts w:eastAsiaTheme="minorHAnsi" w:cs="Times New Roman"/>
              <w:bCs/>
              <w:color w:val="auto"/>
              <w:sz w:val="24"/>
              <w:szCs w:val="24"/>
            </w:rPr>
            <w:tab/>
          </w:r>
          <w:r>
            <w:rPr>
              <w:rFonts w:eastAsiaTheme="minorHAnsi" w:cs="Times New Roman"/>
              <w:bCs/>
              <w:color w:val="auto"/>
              <w:sz w:val="24"/>
              <w:szCs w:val="24"/>
            </w:rPr>
            <w:tab/>
          </w:r>
          <w:r>
            <w:rPr>
              <w:rFonts w:eastAsiaTheme="minorHAnsi" w:cs="Times New Roman"/>
              <w:bCs/>
              <w:color w:val="auto"/>
              <w:sz w:val="24"/>
              <w:szCs w:val="24"/>
            </w:rPr>
            <w:tab/>
          </w:r>
          <w:r>
            <w:rPr>
              <w:rFonts w:eastAsiaTheme="minorHAnsi" w:cs="Times New Roman"/>
              <w:bCs/>
              <w:color w:val="auto"/>
              <w:sz w:val="24"/>
              <w:szCs w:val="24"/>
            </w:rPr>
            <w:tab/>
          </w:r>
          <w:r>
            <w:rPr>
              <w:rFonts w:eastAsiaTheme="minorHAnsi" w:cs="Times New Roman"/>
              <w:bCs/>
              <w:color w:val="auto"/>
              <w:sz w:val="24"/>
              <w:szCs w:val="24"/>
            </w:rPr>
            <w:tab/>
          </w:r>
          <w:r>
            <w:rPr>
              <w:rFonts w:eastAsiaTheme="minorHAnsi" w:cs="Times New Roman"/>
              <w:bCs/>
              <w:color w:val="auto"/>
              <w:sz w:val="24"/>
              <w:szCs w:val="24"/>
            </w:rPr>
            <w:tab/>
          </w:r>
          <w:r>
            <w:rPr>
              <w:rFonts w:eastAsiaTheme="minorHAnsi" w:cs="Times New Roman"/>
              <w:bCs/>
              <w:color w:val="auto"/>
              <w:sz w:val="24"/>
              <w:szCs w:val="24"/>
            </w:rPr>
            <w:tab/>
          </w:r>
          <w:r>
            <w:rPr>
              <w:rFonts w:eastAsiaTheme="minorHAnsi" w:cs="Times New Roman"/>
              <w:bCs/>
              <w:color w:val="auto"/>
              <w:sz w:val="24"/>
              <w:szCs w:val="24"/>
            </w:rPr>
            <w:tab/>
            <w:t xml:space="preserve"> 2</w:t>
          </w:r>
        </w:p>
        <w:p w14:paraId="7DA955F2" w14:textId="63E37168" w:rsidR="00FB07C6" w:rsidRPr="001E25C3" w:rsidRDefault="00B51829" w:rsidP="0020660F">
          <w:pPr>
            <w:pStyle w:val="TOC1"/>
            <w:rPr>
              <w:rFonts w:asciiTheme="minorHAnsi" w:eastAsiaTheme="minorEastAsia" w:hAnsiTheme="minorHAnsi" w:cstheme="minorBidi"/>
              <w:b/>
              <w:bCs/>
              <w:noProof/>
              <w:kern w:val="2"/>
              <w14:ligatures w14:val="standardContextual"/>
            </w:rPr>
          </w:pPr>
          <w:r w:rsidRPr="00D30B06">
            <w:rPr>
              <w:highlight w:val="yellow"/>
            </w:rPr>
            <w:fldChar w:fldCharType="begin"/>
          </w:r>
          <w:r w:rsidRPr="00D30B06">
            <w:rPr>
              <w:highlight w:val="yellow"/>
            </w:rPr>
            <w:instrText xml:space="preserve"> TOC \o "1-3" \h \z \u </w:instrText>
          </w:r>
          <w:r w:rsidRPr="00D30B06">
            <w:rPr>
              <w:highlight w:val="yellow"/>
            </w:rPr>
            <w:fldChar w:fldCharType="separate"/>
          </w:r>
          <w:hyperlink w:anchor="_Toc224135186" w:history="1">
            <w:r w:rsidR="00FB07C6" w:rsidRPr="001E25C3">
              <w:rPr>
                <w:rStyle w:val="Hyperlink"/>
                <w:rFonts w:asciiTheme="majorBidi" w:hAnsiTheme="majorBidi"/>
                <w:b/>
                <w:bCs/>
                <w:noProof/>
              </w:rPr>
              <w:t>ADOPTION STATEMENT</w:t>
            </w:r>
            <w:r w:rsidR="00FB07C6" w:rsidRPr="001E25C3">
              <w:rPr>
                <w:b/>
                <w:bCs/>
                <w:noProof/>
                <w:webHidden/>
              </w:rPr>
              <w:tab/>
            </w:r>
            <w:r w:rsidR="001E25C3">
              <w:rPr>
                <w:b/>
                <w:bCs/>
                <w:noProof/>
                <w:webHidden/>
              </w:rPr>
              <w:t xml:space="preserve">                                                                                                             </w:t>
            </w:r>
            <w:r w:rsidR="00FB07C6" w:rsidRPr="001E25C3">
              <w:rPr>
                <w:b/>
                <w:bCs/>
                <w:noProof/>
                <w:webHidden/>
              </w:rPr>
              <w:fldChar w:fldCharType="begin"/>
            </w:r>
            <w:r w:rsidR="00FB07C6" w:rsidRPr="001E25C3">
              <w:rPr>
                <w:b/>
                <w:bCs/>
                <w:noProof/>
                <w:webHidden/>
              </w:rPr>
              <w:instrText xml:space="preserve"> PAGEREF _Toc224135186 \h </w:instrText>
            </w:r>
            <w:r w:rsidR="00FB07C6" w:rsidRPr="001E25C3">
              <w:rPr>
                <w:b/>
                <w:bCs/>
                <w:noProof/>
                <w:webHidden/>
              </w:rPr>
            </w:r>
            <w:r w:rsidR="00FB07C6" w:rsidRPr="001E25C3">
              <w:rPr>
                <w:b/>
                <w:bCs/>
                <w:noProof/>
                <w:webHidden/>
              </w:rPr>
              <w:fldChar w:fldCharType="separate"/>
            </w:r>
            <w:r w:rsidR="00994A55" w:rsidRPr="001E25C3">
              <w:rPr>
                <w:b/>
                <w:bCs/>
                <w:noProof/>
                <w:webHidden/>
              </w:rPr>
              <w:t>3</w:t>
            </w:r>
            <w:r w:rsidR="00FB07C6" w:rsidRPr="001E25C3">
              <w:rPr>
                <w:b/>
                <w:bCs/>
                <w:noProof/>
                <w:webHidden/>
              </w:rPr>
              <w:fldChar w:fldCharType="end"/>
            </w:r>
          </w:hyperlink>
        </w:p>
        <w:p w14:paraId="64531408" w14:textId="3112F799" w:rsidR="00FB07C6" w:rsidRPr="001E25C3" w:rsidRDefault="001D7598" w:rsidP="0020660F">
          <w:pPr>
            <w:pStyle w:val="TOC1"/>
            <w:rPr>
              <w:rFonts w:asciiTheme="minorHAnsi" w:eastAsiaTheme="minorEastAsia" w:hAnsiTheme="minorHAnsi" w:cstheme="minorBidi"/>
              <w:b/>
              <w:bCs/>
              <w:noProof/>
              <w:kern w:val="2"/>
              <w14:ligatures w14:val="standardContextual"/>
            </w:rPr>
          </w:pPr>
          <w:hyperlink w:anchor="_Toc224135187" w:history="1">
            <w:r w:rsidR="00FB07C6" w:rsidRPr="001E25C3">
              <w:rPr>
                <w:rStyle w:val="Hyperlink"/>
                <w:b/>
                <w:bCs/>
                <w:noProof/>
              </w:rPr>
              <w:t>LIST OF TABLES</w:t>
            </w:r>
            <w:r w:rsidR="00FB07C6" w:rsidRPr="001E25C3">
              <w:rPr>
                <w:b/>
                <w:bCs/>
                <w:noProof/>
                <w:webHidden/>
              </w:rPr>
              <w:tab/>
            </w:r>
            <w:r w:rsidR="001E25C3">
              <w:rPr>
                <w:b/>
                <w:bCs/>
                <w:noProof/>
                <w:webHidden/>
              </w:rPr>
              <w:t xml:space="preserve">                                                                                                                         </w:t>
            </w:r>
            <w:r w:rsidR="00FB07C6" w:rsidRPr="001E25C3">
              <w:rPr>
                <w:b/>
                <w:bCs/>
                <w:noProof/>
                <w:webHidden/>
              </w:rPr>
              <w:fldChar w:fldCharType="begin"/>
            </w:r>
            <w:r w:rsidR="00FB07C6" w:rsidRPr="001E25C3">
              <w:rPr>
                <w:b/>
                <w:bCs/>
                <w:noProof/>
                <w:webHidden/>
              </w:rPr>
              <w:instrText xml:space="preserve"> PAGEREF _Toc224135187 \h </w:instrText>
            </w:r>
            <w:r w:rsidR="00FB07C6" w:rsidRPr="001E25C3">
              <w:rPr>
                <w:b/>
                <w:bCs/>
                <w:noProof/>
                <w:webHidden/>
              </w:rPr>
            </w:r>
            <w:r w:rsidR="00FB07C6" w:rsidRPr="001E25C3">
              <w:rPr>
                <w:b/>
                <w:bCs/>
                <w:noProof/>
                <w:webHidden/>
              </w:rPr>
              <w:fldChar w:fldCharType="separate"/>
            </w:r>
            <w:r w:rsidR="00994A55" w:rsidRPr="001E25C3">
              <w:rPr>
                <w:b/>
                <w:bCs/>
                <w:noProof/>
                <w:webHidden/>
              </w:rPr>
              <w:t>9</w:t>
            </w:r>
            <w:r w:rsidR="00FB07C6" w:rsidRPr="001E25C3">
              <w:rPr>
                <w:b/>
                <w:bCs/>
                <w:noProof/>
                <w:webHidden/>
              </w:rPr>
              <w:fldChar w:fldCharType="end"/>
            </w:r>
          </w:hyperlink>
        </w:p>
        <w:p w14:paraId="62345F21" w14:textId="364CCE39" w:rsidR="00FB07C6" w:rsidRPr="001E25C3" w:rsidRDefault="001D7598" w:rsidP="0020660F">
          <w:pPr>
            <w:pStyle w:val="TOC1"/>
            <w:rPr>
              <w:rFonts w:asciiTheme="minorHAnsi" w:eastAsiaTheme="minorEastAsia" w:hAnsiTheme="minorHAnsi" w:cstheme="minorBidi"/>
              <w:b/>
              <w:bCs/>
              <w:noProof/>
              <w:kern w:val="2"/>
              <w14:ligatures w14:val="standardContextual"/>
            </w:rPr>
          </w:pPr>
          <w:hyperlink w:anchor="_Toc224135188" w:history="1">
            <w:r w:rsidR="00FB07C6" w:rsidRPr="001E25C3">
              <w:rPr>
                <w:rStyle w:val="Hyperlink"/>
                <w:b/>
                <w:bCs/>
                <w:noProof/>
              </w:rPr>
              <w:t>LIST OF FIGURES</w:t>
            </w:r>
            <w:r w:rsidR="00FB07C6" w:rsidRPr="001E25C3">
              <w:rPr>
                <w:b/>
                <w:bCs/>
                <w:noProof/>
                <w:webHidden/>
              </w:rPr>
              <w:tab/>
            </w:r>
            <w:r w:rsidR="001E25C3">
              <w:rPr>
                <w:b/>
                <w:bCs/>
                <w:noProof/>
                <w:webHidden/>
              </w:rPr>
              <w:t xml:space="preserve">                                                                                                                        </w:t>
            </w:r>
            <w:r w:rsidR="00FB07C6" w:rsidRPr="001E25C3">
              <w:rPr>
                <w:b/>
                <w:bCs/>
                <w:noProof/>
                <w:webHidden/>
              </w:rPr>
              <w:fldChar w:fldCharType="begin"/>
            </w:r>
            <w:r w:rsidR="00FB07C6" w:rsidRPr="001E25C3">
              <w:rPr>
                <w:b/>
                <w:bCs/>
                <w:noProof/>
                <w:webHidden/>
              </w:rPr>
              <w:instrText xml:space="preserve"> PAGEREF _Toc224135188 \h </w:instrText>
            </w:r>
            <w:r w:rsidR="00FB07C6" w:rsidRPr="001E25C3">
              <w:rPr>
                <w:b/>
                <w:bCs/>
                <w:noProof/>
                <w:webHidden/>
              </w:rPr>
            </w:r>
            <w:r w:rsidR="00FB07C6" w:rsidRPr="001E25C3">
              <w:rPr>
                <w:b/>
                <w:bCs/>
                <w:noProof/>
                <w:webHidden/>
              </w:rPr>
              <w:fldChar w:fldCharType="separate"/>
            </w:r>
            <w:r w:rsidR="00994A55" w:rsidRPr="001E25C3">
              <w:rPr>
                <w:b/>
                <w:bCs/>
                <w:noProof/>
                <w:webHidden/>
              </w:rPr>
              <w:t>12</w:t>
            </w:r>
            <w:r w:rsidR="00FB07C6" w:rsidRPr="001E25C3">
              <w:rPr>
                <w:b/>
                <w:bCs/>
                <w:noProof/>
                <w:webHidden/>
              </w:rPr>
              <w:fldChar w:fldCharType="end"/>
            </w:r>
          </w:hyperlink>
        </w:p>
        <w:p w14:paraId="0E32683B" w14:textId="6B4E4F80" w:rsidR="00FB07C6" w:rsidRPr="001E25C3" w:rsidRDefault="001D7598" w:rsidP="0020660F">
          <w:pPr>
            <w:pStyle w:val="TOC1"/>
            <w:rPr>
              <w:rFonts w:asciiTheme="minorHAnsi" w:eastAsiaTheme="minorEastAsia" w:hAnsiTheme="minorHAnsi" w:cstheme="minorBidi"/>
              <w:b/>
              <w:bCs/>
              <w:noProof/>
              <w:kern w:val="2"/>
              <w14:ligatures w14:val="standardContextual"/>
            </w:rPr>
          </w:pPr>
          <w:hyperlink w:anchor="_Toc224135189" w:history="1">
            <w:r w:rsidR="00FB07C6" w:rsidRPr="001E25C3">
              <w:rPr>
                <w:rStyle w:val="Hyperlink"/>
                <w:rFonts w:asciiTheme="majorBidi" w:hAnsiTheme="majorBidi"/>
                <w:b/>
                <w:bCs/>
                <w:noProof/>
              </w:rPr>
              <w:t>LIST OF ACRONYMS AND ABBREVIATIONS</w:t>
            </w:r>
            <w:r w:rsidR="00FB07C6" w:rsidRPr="001E25C3">
              <w:rPr>
                <w:b/>
                <w:bCs/>
                <w:noProof/>
                <w:webHidden/>
              </w:rPr>
              <w:tab/>
            </w:r>
            <w:r w:rsidR="001E25C3">
              <w:rPr>
                <w:b/>
                <w:bCs/>
                <w:noProof/>
                <w:webHidden/>
              </w:rPr>
              <w:t xml:space="preserve">                                                            </w:t>
            </w:r>
            <w:r w:rsidR="00FB07C6" w:rsidRPr="001E25C3">
              <w:rPr>
                <w:b/>
                <w:bCs/>
                <w:noProof/>
                <w:webHidden/>
              </w:rPr>
              <w:fldChar w:fldCharType="begin"/>
            </w:r>
            <w:r w:rsidR="00FB07C6" w:rsidRPr="001E25C3">
              <w:rPr>
                <w:b/>
                <w:bCs/>
                <w:noProof/>
                <w:webHidden/>
              </w:rPr>
              <w:instrText xml:space="preserve"> PAGEREF _Toc224135189 \h </w:instrText>
            </w:r>
            <w:r w:rsidR="00FB07C6" w:rsidRPr="001E25C3">
              <w:rPr>
                <w:b/>
                <w:bCs/>
                <w:noProof/>
                <w:webHidden/>
              </w:rPr>
            </w:r>
            <w:r w:rsidR="00FB07C6" w:rsidRPr="001E25C3">
              <w:rPr>
                <w:b/>
                <w:bCs/>
                <w:noProof/>
                <w:webHidden/>
              </w:rPr>
              <w:fldChar w:fldCharType="separate"/>
            </w:r>
            <w:r w:rsidR="00994A55" w:rsidRPr="001E25C3">
              <w:rPr>
                <w:b/>
                <w:bCs/>
                <w:noProof/>
                <w:webHidden/>
              </w:rPr>
              <w:t>13</w:t>
            </w:r>
            <w:r w:rsidR="00FB07C6" w:rsidRPr="001E25C3">
              <w:rPr>
                <w:b/>
                <w:bCs/>
                <w:noProof/>
                <w:webHidden/>
              </w:rPr>
              <w:fldChar w:fldCharType="end"/>
            </w:r>
          </w:hyperlink>
        </w:p>
        <w:p w14:paraId="3ED560D9" w14:textId="78BC4FCC" w:rsidR="00FB07C6" w:rsidRPr="001E25C3" w:rsidRDefault="001D7598" w:rsidP="0020660F">
          <w:pPr>
            <w:pStyle w:val="TOC1"/>
            <w:rPr>
              <w:rFonts w:asciiTheme="minorHAnsi" w:eastAsiaTheme="minorEastAsia" w:hAnsiTheme="minorHAnsi" w:cstheme="minorBidi"/>
              <w:b/>
              <w:bCs/>
              <w:noProof/>
              <w:kern w:val="2"/>
              <w14:ligatures w14:val="standardContextual"/>
            </w:rPr>
          </w:pPr>
          <w:hyperlink w:anchor="_Toc224135190" w:history="1">
            <w:r w:rsidR="00FB07C6" w:rsidRPr="001E25C3">
              <w:rPr>
                <w:rStyle w:val="Hyperlink"/>
                <w:b/>
                <w:bCs/>
                <w:noProof/>
              </w:rPr>
              <w:t>EXECUTIVE SUMMARY</w:t>
            </w:r>
            <w:r w:rsidR="00FB07C6" w:rsidRPr="001E25C3">
              <w:rPr>
                <w:b/>
                <w:bCs/>
                <w:noProof/>
                <w:webHidden/>
              </w:rPr>
              <w:tab/>
            </w:r>
            <w:r w:rsidR="001E25C3">
              <w:rPr>
                <w:b/>
                <w:bCs/>
                <w:noProof/>
                <w:webHidden/>
              </w:rPr>
              <w:t xml:space="preserve">                                                                                                            </w:t>
            </w:r>
            <w:r w:rsidR="00FB07C6" w:rsidRPr="001E25C3">
              <w:rPr>
                <w:b/>
                <w:bCs/>
                <w:noProof/>
                <w:webHidden/>
              </w:rPr>
              <w:fldChar w:fldCharType="begin"/>
            </w:r>
            <w:r w:rsidR="00FB07C6" w:rsidRPr="001E25C3">
              <w:rPr>
                <w:b/>
                <w:bCs/>
                <w:noProof/>
                <w:webHidden/>
              </w:rPr>
              <w:instrText xml:space="preserve"> PAGEREF _Toc224135190 \h </w:instrText>
            </w:r>
            <w:r w:rsidR="00FB07C6" w:rsidRPr="001E25C3">
              <w:rPr>
                <w:b/>
                <w:bCs/>
                <w:noProof/>
                <w:webHidden/>
              </w:rPr>
            </w:r>
            <w:r w:rsidR="00FB07C6" w:rsidRPr="001E25C3">
              <w:rPr>
                <w:b/>
                <w:bCs/>
                <w:noProof/>
                <w:webHidden/>
              </w:rPr>
              <w:fldChar w:fldCharType="separate"/>
            </w:r>
            <w:r w:rsidR="00994A55" w:rsidRPr="001E25C3">
              <w:rPr>
                <w:b/>
                <w:bCs/>
                <w:noProof/>
                <w:webHidden/>
              </w:rPr>
              <w:t>16</w:t>
            </w:r>
            <w:r w:rsidR="00FB07C6" w:rsidRPr="001E25C3">
              <w:rPr>
                <w:b/>
                <w:bCs/>
                <w:noProof/>
                <w:webHidden/>
              </w:rPr>
              <w:fldChar w:fldCharType="end"/>
            </w:r>
          </w:hyperlink>
        </w:p>
        <w:p w14:paraId="1AF12E44" w14:textId="778A364C" w:rsidR="00FB07C6" w:rsidRPr="00994A55" w:rsidRDefault="001D7598" w:rsidP="0020660F">
          <w:pPr>
            <w:pStyle w:val="TOC1"/>
            <w:rPr>
              <w:rFonts w:asciiTheme="minorHAnsi" w:eastAsiaTheme="minorEastAsia" w:hAnsiTheme="minorHAnsi" w:cstheme="minorBidi"/>
              <w:b/>
              <w:bCs/>
              <w:noProof/>
              <w:kern w:val="2"/>
              <w14:ligatures w14:val="standardContextual"/>
            </w:rPr>
          </w:pPr>
          <w:hyperlink w:anchor="_Toc224135191" w:history="1">
            <w:r w:rsidR="00FB07C6" w:rsidRPr="00994A55">
              <w:rPr>
                <w:rStyle w:val="Hyperlink"/>
                <w:rFonts w:asciiTheme="majorBidi" w:hAnsiTheme="majorBidi"/>
                <w:b/>
                <w:bCs/>
                <w:noProof/>
              </w:rPr>
              <w:t>CHAPTER ONE</w:t>
            </w:r>
            <w:r w:rsidR="00FB07C6" w:rsidRPr="00994A55">
              <w:rPr>
                <w:b/>
                <w:bCs/>
                <w:noProof/>
                <w:webHidden/>
              </w:rPr>
              <w:tab/>
            </w:r>
            <w:r w:rsidR="00994A55">
              <w:rPr>
                <w:b/>
                <w:bCs/>
                <w:noProof/>
                <w:webHidden/>
              </w:rPr>
              <w:t xml:space="preserve">                                                                                                                        </w:t>
            </w:r>
            <w:r w:rsidR="00FB07C6" w:rsidRPr="00994A55">
              <w:rPr>
                <w:b/>
                <w:bCs/>
                <w:noProof/>
                <w:webHidden/>
              </w:rPr>
              <w:fldChar w:fldCharType="begin"/>
            </w:r>
            <w:r w:rsidR="00FB07C6" w:rsidRPr="00994A55">
              <w:rPr>
                <w:b/>
                <w:bCs/>
                <w:noProof/>
                <w:webHidden/>
              </w:rPr>
              <w:instrText xml:space="preserve"> PAGEREF _Toc224135191 \h </w:instrText>
            </w:r>
            <w:r w:rsidR="00FB07C6" w:rsidRPr="00994A55">
              <w:rPr>
                <w:b/>
                <w:bCs/>
                <w:noProof/>
                <w:webHidden/>
              </w:rPr>
            </w:r>
            <w:r w:rsidR="00FB07C6" w:rsidRPr="00994A55">
              <w:rPr>
                <w:b/>
                <w:bCs/>
                <w:noProof/>
                <w:webHidden/>
              </w:rPr>
              <w:fldChar w:fldCharType="separate"/>
            </w:r>
            <w:r w:rsidR="00994A55" w:rsidRPr="00994A55">
              <w:rPr>
                <w:b/>
                <w:bCs/>
                <w:noProof/>
                <w:webHidden/>
              </w:rPr>
              <w:t>18</w:t>
            </w:r>
            <w:r w:rsidR="00FB07C6" w:rsidRPr="00994A55">
              <w:rPr>
                <w:b/>
                <w:bCs/>
                <w:noProof/>
                <w:webHidden/>
              </w:rPr>
              <w:fldChar w:fldCharType="end"/>
            </w:r>
          </w:hyperlink>
        </w:p>
        <w:p w14:paraId="31889A7B" w14:textId="2A66FE5B" w:rsidR="00FB07C6" w:rsidRPr="00994A55" w:rsidRDefault="001D7598" w:rsidP="0020660F">
          <w:pPr>
            <w:pStyle w:val="TOC1"/>
            <w:rPr>
              <w:rFonts w:asciiTheme="minorHAnsi" w:eastAsiaTheme="minorEastAsia" w:hAnsiTheme="minorHAnsi" w:cstheme="minorBidi"/>
              <w:b/>
              <w:bCs/>
              <w:noProof/>
              <w:kern w:val="2"/>
              <w14:ligatures w14:val="standardContextual"/>
            </w:rPr>
          </w:pPr>
          <w:hyperlink w:anchor="_Toc224135192" w:history="1">
            <w:r w:rsidR="00FB07C6" w:rsidRPr="00994A55">
              <w:rPr>
                <w:rStyle w:val="Hyperlink"/>
                <w:rFonts w:asciiTheme="majorBidi" w:hAnsiTheme="majorBidi"/>
                <w:b/>
                <w:bCs/>
                <w:noProof/>
              </w:rPr>
              <w:t>GENERAL INTRODUCTION</w:t>
            </w:r>
            <w:r w:rsidR="00FB07C6" w:rsidRPr="00994A55">
              <w:rPr>
                <w:b/>
                <w:bCs/>
                <w:noProof/>
                <w:webHidden/>
              </w:rPr>
              <w:tab/>
            </w:r>
            <w:r w:rsidR="00994A55">
              <w:rPr>
                <w:b/>
                <w:bCs/>
                <w:noProof/>
                <w:webHidden/>
              </w:rPr>
              <w:t xml:space="preserve">                                                                                                </w:t>
            </w:r>
            <w:r w:rsidR="00FB07C6" w:rsidRPr="00994A55">
              <w:rPr>
                <w:b/>
                <w:bCs/>
                <w:noProof/>
                <w:webHidden/>
              </w:rPr>
              <w:fldChar w:fldCharType="begin"/>
            </w:r>
            <w:r w:rsidR="00FB07C6" w:rsidRPr="00994A55">
              <w:rPr>
                <w:b/>
                <w:bCs/>
                <w:noProof/>
                <w:webHidden/>
              </w:rPr>
              <w:instrText xml:space="preserve"> PAGEREF _Toc224135192 \h </w:instrText>
            </w:r>
            <w:r w:rsidR="00FB07C6" w:rsidRPr="00994A55">
              <w:rPr>
                <w:b/>
                <w:bCs/>
                <w:noProof/>
                <w:webHidden/>
              </w:rPr>
            </w:r>
            <w:r w:rsidR="00FB07C6" w:rsidRPr="00994A55">
              <w:rPr>
                <w:b/>
                <w:bCs/>
                <w:noProof/>
                <w:webHidden/>
              </w:rPr>
              <w:fldChar w:fldCharType="separate"/>
            </w:r>
            <w:r w:rsidR="00994A55" w:rsidRPr="00994A55">
              <w:rPr>
                <w:b/>
                <w:bCs/>
                <w:noProof/>
                <w:webHidden/>
              </w:rPr>
              <w:t>18</w:t>
            </w:r>
            <w:r w:rsidR="00FB07C6" w:rsidRPr="00994A55">
              <w:rPr>
                <w:b/>
                <w:bCs/>
                <w:noProof/>
                <w:webHidden/>
              </w:rPr>
              <w:fldChar w:fldCharType="end"/>
            </w:r>
          </w:hyperlink>
        </w:p>
        <w:p w14:paraId="609B27DD" w14:textId="0CE2A953"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193" w:history="1">
            <w:r w:rsidR="00FB07C6" w:rsidRPr="00680FA1">
              <w:rPr>
                <w:rStyle w:val="Hyperlink"/>
                <w:rFonts w:cs="Times New Roman"/>
                <w:b w:val="0"/>
                <w:bCs w:val="0"/>
              </w:rPr>
              <w:t>1.1 INTRODUCTION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_Toc224135193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18</w:t>
            </w:r>
            <w:r w:rsidR="00FB07C6" w:rsidRPr="00680FA1">
              <w:rPr>
                <w:b w:val="0"/>
                <w:bCs w:val="0"/>
                <w:webHidden/>
              </w:rPr>
              <w:fldChar w:fldCharType="end"/>
            </w:r>
          </w:hyperlink>
        </w:p>
        <w:p w14:paraId="3B55388E" w14:textId="5B60C08D"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194" w:history="1">
            <w:r w:rsidR="00FB07C6" w:rsidRPr="00680FA1">
              <w:rPr>
                <w:rStyle w:val="Hyperlink"/>
                <w:b w:val="0"/>
                <w:bCs w:val="0"/>
              </w:rPr>
              <w:t>1.2 VISION, MISSION, FUNCTIONS, MANDATE AND CORE VALUES OF KPANDO MUNICIPALITY</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_Toc224135194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18</w:t>
            </w:r>
            <w:r w:rsidR="00FB07C6" w:rsidRPr="00680FA1">
              <w:rPr>
                <w:b w:val="0"/>
                <w:bCs w:val="0"/>
                <w:webHidden/>
              </w:rPr>
              <w:fldChar w:fldCharType="end"/>
            </w:r>
          </w:hyperlink>
        </w:p>
        <w:p w14:paraId="4F676F4F" w14:textId="0259C913"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195" w:history="1">
            <w:r w:rsidR="00FB07C6" w:rsidRPr="00FB07C6">
              <w:rPr>
                <w:rStyle w:val="Hyperlink"/>
                <w:noProof/>
              </w:rPr>
              <w:t>1.2.2 MISSION STATEMENT</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_Toc224135195 \h </w:instrText>
            </w:r>
            <w:r w:rsidR="00FB07C6" w:rsidRPr="00FB07C6">
              <w:rPr>
                <w:noProof/>
                <w:webHidden/>
              </w:rPr>
            </w:r>
            <w:r w:rsidR="00FB07C6" w:rsidRPr="00FB07C6">
              <w:rPr>
                <w:noProof/>
                <w:webHidden/>
              </w:rPr>
              <w:fldChar w:fldCharType="separate"/>
            </w:r>
            <w:r w:rsidR="00994A55">
              <w:rPr>
                <w:noProof/>
                <w:webHidden/>
              </w:rPr>
              <w:t>18</w:t>
            </w:r>
            <w:r w:rsidR="00FB07C6" w:rsidRPr="00FB07C6">
              <w:rPr>
                <w:noProof/>
                <w:webHidden/>
              </w:rPr>
              <w:fldChar w:fldCharType="end"/>
            </w:r>
          </w:hyperlink>
        </w:p>
        <w:p w14:paraId="4E260DBA" w14:textId="57F60914"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196" w:history="1">
            <w:r w:rsidR="00FB07C6" w:rsidRPr="00FB07C6">
              <w:rPr>
                <w:rStyle w:val="Hyperlink"/>
                <w:noProof/>
              </w:rPr>
              <w:t>1.2.3 FUNCTIONS OF THE ASSEMBLY</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_Toc224135196 \h </w:instrText>
            </w:r>
            <w:r w:rsidR="00FB07C6" w:rsidRPr="00FB07C6">
              <w:rPr>
                <w:noProof/>
                <w:webHidden/>
              </w:rPr>
            </w:r>
            <w:r w:rsidR="00FB07C6" w:rsidRPr="00FB07C6">
              <w:rPr>
                <w:noProof/>
                <w:webHidden/>
              </w:rPr>
              <w:fldChar w:fldCharType="separate"/>
            </w:r>
            <w:r w:rsidR="00994A55">
              <w:rPr>
                <w:noProof/>
                <w:webHidden/>
              </w:rPr>
              <w:t>18</w:t>
            </w:r>
            <w:r w:rsidR="00FB07C6" w:rsidRPr="00FB07C6">
              <w:rPr>
                <w:noProof/>
                <w:webHidden/>
              </w:rPr>
              <w:fldChar w:fldCharType="end"/>
            </w:r>
          </w:hyperlink>
        </w:p>
        <w:p w14:paraId="24E98538" w14:textId="1EA03642"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197" w:history="1">
            <w:r w:rsidR="00FB07C6" w:rsidRPr="00FB07C6">
              <w:rPr>
                <w:rStyle w:val="Hyperlink"/>
                <w:noProof/>
              </w:rPr>
              <w:t>1.2.4 MANDATE</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_Toc224135197 \h </w:instrText>
            </w:r>
            <w:r w:rsidR="00FB07C6" w:rsidRPr="00FB07C6">
              <w:rPr>
                <w:noProof/>
                <w:webHidden/>
              </w:rPr>
            </w:r>
            <w:r w:rsidR="00FB07C6" w:rsidRPr="00FB07C6">
              <w:rPr>
                <w:noProof/>
                <w:webHidden/>
              </w:rPr>
              <w:fldChar w:fldCharType="separate"/>
            </w:r>
            <w:r w:rsidR="00994A55">
              <w:rPr>
                <w:noProof/>
                <w:webHidden/>
              </w:rPr>
              <w:t>19</w:t>
            </w:r>
            <w:r w:rsidR="00FB07C6" w:rsidRPr="00FB07C6">
              <w:rPr>
                <w:noProof/>
                <w:webHidden/>
              </w:rPr>
              <w:fldChar w:fldCharType="end"/>
            </w:r>
          </w:hyperlink>
        </w:p>
        <w:p w14:paraId="2DA8775B" w14:textId="2BA87F91"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198" w:history="1">
            <w:r w:rsidR="00FB07C6" w:rsidRPr="00FB07C6">
              <w:rPr>
                <w:rStyle w:val="Hyperlink"/>
                <w:noProof/>
              </w:rPr>
              <w:t>1.2.5 CORE VALUES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_Toc224135198 \h </w:instrText>
            </w:r>
            <w:r w:rsidR="00FB07C6" w:rsidRPr="00FB07C6">
              <w:rPr>
                <w:noProof/>
                <w:webHidden/>
              </w:rPr>
            </w:r>
            <w:r w:rsidR="00FB07C6" w:rsidRPr="00FB07C6">
              <w:rPr>
                <w:noProof/>
                <w:webHidden/>
              </w:rPr>
              <w:fldChar w:fldCharType="separate"/>
            </w:r>
            <w:r w:rsidR="00994A55">
              <w:rPr>
                <w:noProof/>
                <w:webHidden/>
              </w:rPr>
              <w:t>19</w:t>
            </w:r>
            <w:r w:rsidR="00FB07C6" w:rsidRPr="00FB07C6">
              <w:rPr>
                <w:noProof/>
                <w:webHidden/>
              </w:rPr>
              <w:fldChar w:fldCharType="end"/>
            </w:r>
          </w:hyperlink>
        </w:p>
        <w:p w14:paraId="32F7B8DF" w14:textId="02955D2A"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199" w:history="1">
            <w:r w:rsidR="00FB07C6" w:rsidRPr="00680FA1">
              <w:rPr>
                <w:rStyle w:val="Hyperlink"/>
                <w:b w:val="0"/>
                <w:bCs w:val="0"/>
              </w:rPr>
              <w:t>1.3 ORGANOGRAM-ORGANISATIONAL STRUCTURE</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_Toc224135199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20</w:t>
            </w:r>
            <w:r w:rsidR="00FB07C6" w:rsidRPr="00680FA1">
              <w:rPr>
                <w:b w:val="0"/>
                <w:bCs w:val="0"/>
                <w:webHidden/>
              </w:rPr>
              <w:fldChar w:fldCharType="end"/>
            </w:r>
          </w:hyperlink>
        </w:p>
        <w:p w14:paraId="647C228B" w14:textId="52BD230C"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00" w:history="1">
            <w:r w:rsidR="00FB07C6" w:rsidRPr="00680FA1">
              <w:rPr>
                <w:rStyle w:val="Hyperlink"/>
                <w:b w:val="0"/>
                <w:bCs w:val="0"/>
              </w:rPr>
              <w:t>1.4 LOCATIONAL MAP</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_Toc224135200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22</w:t>
            </w:r>
            <w:r w:rsidR="00FB07C6" w:rsidRPr="00680FA1">
              <w:rPr>
                <w:b w:val="0"/>
                <w:bCs w:val="0"/>
                <w:webHidden/>
              </w:rPr>
              <w:fldChar w:fldCharType="end"/>
            </w:r>
          </w:hyperlink>
        </w:p>
        <w:p w14:paraId="09461F0B" w14:textId="340A7507"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01" w:history="1">
            <w:r w:rsidR="00FB07C6" w:rsidRPr="00680FA1">
              <w:rPr>
                <w:rStyle w:val="Hyperlink"/>
                <w:b w:val="0"/>
                <w:bCs w:val="0"/>
              </w:rPr>
              <w:t>1.5 STRUCTURE OF THE PLAN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_Toc224135201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23</w:t>
            </w:r>
            <w:r w:rsidR="00FB07C6" w:rsidRPr="00680FA1">
              <w:rPr>
                <w:b w:val="0"/>
                <w:bCs w:val="0"/>
                <w:webHidden/>
              </w:rPr>
              <w:fldChar w:fldCharType="end"/>
            </w:r>
          </w:hyperlink>
        </w:p>
        <w:p w14:paraId="622195BA" w14:textId="17E642AC" w:rsidR="00FB07C6" w:rsidRPr="002F476F" w:rsidRDefault="001D7598" w:rsidP="0020660F">
          <w:pPr>
            <w:pStyle w:val="TOC1"/>
            <w:rPr>
              <w:rFonts w:asciiTheme="minorHAnsi" w:eastAsiaTheme="minorEastAsia" w:hAnsiTheme="minorHAnsi" w:cstheme="minorBidi"/>
              <w:b/>
              <w:bCs/>
              <w:noProof/>
              <w:kern w:val="2"/>
              <w14:ligatures w14:val="standardContextual"/>
            </w:rPr>
          </w:pPr>
          <w:hyperlink w:anchor="_Toc224135202" w:history="1">
            <w:r w:rsidR="00FB07C6" w:rsidRPr="002F476F">
              <w:rPr>
                <w:rStyle w:val="Hyperlink"/>
                <w:rFonts w:asciiTheme="majorBidi" w:hAnsiTheme="majorBidi"/>
                <w:b/>
                <w:bCs/>
                <w:noProof/>
              </w:rPr>
              <w:t>CHAPTER TWO</w:t>
            </w:r>
            <w:r w:rsidR="00FB07C6" w:rsidRPr="002F476F">
              <w:rPr>
                <w:b/>
                <w:bCs/>
                <w:noProof/>
                <w:webHidden/>
              </w:rPr>
              <w:tab/>
            </w:r>
            <w:r w:rsidR="002F476F">
              <w:rPr>
                <w:b/>
                <w:bCs/>
                <w:noProof/>
                <w:webHidden/>
              </w:rPr>
              <w:t xml:space="preserve">                                                                                                                        </w:t>
            </w:r>
            <w:r w:rsidR="00FB07C6" w:rsidRPr="002F476F">
              <w:rPr>
                <w:b/>
                <w:bCs/>
                <w:noProof/>
                <w:webHidden/>
              </w:rPr>
              <w:fldChar w:fldCharType="begin"/>
            </w:r>
            <w:r w:rsidR="00FB07C6" w:rsidRPr="002F476F">
              <w:rPr>
                <w:b/>
                <w:bCs/>
                <w:noProof/>
                <w:webHidden/>
              </w:rPr>
              <w:instrText xml:space="preserve"> PAGEREF _Toc224135202 \h </w:instrText>
            </w:r>
            <w:r w:rsidR="00FB07C6" w:rsidRPr="002F476F">
              <w:rPr>
                <w:b/>
                <w:bCs/>
                <w:noProof/>
                <w:webHidden/>
              </w:rPr>
            </w:r>
            <w:r w:rsidR="00FB07C6" w:rsidRPr="002F476F">
              <w:rPr>
                <w:b/>
                <w:bCs/>
                <w:noProof/>
                <w:webHidden/>
              </w:rPr>
              <w:fldChar w:fldCharType="separate"/>
            </w:r>
            <w:r w:rsidR="00994A55">
              <w:rPr>
                <w:b/>
                <w:bCs/>
                <w:noProof/>
                <w:webHidden/>
              </w:rPr>
              <w:t>24</w:t>
            </w:r>
            <w:r w:rsidR="00FB07C6" w:rsidRPr="002F476F">
              <w:rPr>
                <w:b/>
                <w:bCs/>
                <w:noProof/>
                <w:webHidden/>
              </w:rPr>
              <w:fldChar w:fldCharType="end"/>
            </w:r>
          </w:hyperlink>
        </w:p>
        <w:p w14:paraId="3D79EB45" w14:textId="0BCDC0C6" w:rsidR="00FB07C6" w:rsidRPr="002F476F" w:rsidRDefault="001D7598" w:rsidP="0020660F">
          <w:pPr>
            <w:pStyle w:val="TOC1"/>
            <w:rPr>
              <w:rFonts w:asciiTheme="minorHAnsi" w:eastAsiaTheme="minorEastAsia" w:hAnsiTheme="minorHAnsi" w:cstheme="minorBidi"/>
              <w:b/>
              <w:bCs/>
              <w:noProof/>
              <w:kern w:val="2"/>
              <w14:ligatures w14:val="standardContextual"/>
            </w:rPr>
          </w:pPr>
          <w:hyperlink w:anchor="_Toc224135203" w:history="1">
            <w:r w:rsidR="00FB07C6" w:rsidRPr="002F476F">
              <w:rPr>
                <w:rStyle w:val="Hyperlink"/>
                <w:rFonts w:asciiTheme="majorBidi" w:hAnsiTheme="majorBidi"/>
                <w:b/>
                <w:bCs/>
                <w:noProof/>
              </w:rPr>
              <w:t>SITUATIONAL ANALYSIS OF KPANDO MUNICIPALITY</w:t>
            </w:r>
            <w:r w:rsidR="00FB07C6" w:rsidRPr="002F476F">
              <w:rPr>
                <w:b/>
                <w:bCs/>
                <w:noProof/>
                <w:webHidden/>
              </w:rPr>
              <w:tab/>
            </w:r>
            <w:r w:rsidR="002F476F">
              <w:rPr>
                <w:b/>
                <w:bCs/>
                <w:noProof/>
                <w:webHidden/>
              </w:rPr>
              <w:t xml:space="preserve">                                                </w:t>
            </w:r>
            <w:r w:rsidR="00FB07C6" w:rsidRPr="002F476F">
              <w:rPr>
                <w:b/>
                <w:bCs/>
                <w:noProof/>
                <w:webHidden/>
              </w:rPr>
              <w:fldChar w:fldCharType="begin"/>
            </w:r>
            <w:r w:rsidR="00FB07C6" w:rsidRPr="002F476F">
              <w:rPr>
                <w:b/>
                <w:bCs/>
                <w:noProof/>
                <w:webHidden/>
              </w:rPr>
              <w:instrText xml:space="preserve"> PAGEREF _Toc224135203 \h </w:instrText>
            </w:r>
            <w:r w:rsidR="00FB07C6" w:rsidRPr="002F476F">
              <w:rPr>
                <w:b/>
                <w:bCs/>
                <w:noProof/>
                <w:webHidden/>
              </w:rPr>
            </w:r>
            <w:r w:rsidR="00FB07C6" w:rsidRPr="002F476F">
              <w:rPr>
                <w:b/>
                <w:bCs/>
                <w:noProof/>
                <w:webHidden/>
              </w:rPr>
              <w:fldChar w:fldCharType="separate"/>
            </w:r>
            <w:r w:rsidR="00994A55">
              <w:rPr>
                <w:b/>
                <w:bCs/>
                <w:noProof/>
                <w:webHidden/>
              </w:rPr>
              <w:t>24</w:t>
            </w:r>
            <w:r w:rsidR="00FB07C6" w:rsidRPr="002F476F">
              <w:rPr>
                <w:b/>
                <w:bCs/>
                <w:noProof/>
                <w:webHidden/>
              </w:rPr>
              <w:fldChar w:fldCharType="end"/>
            </w:r>
          </w:hyperlink>
        </w:p>
        <w:p w14:paraId="094382B9" w14:textId="136DCB66"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04" w:history="1">
            <w:r w:rsidR="00FB07C6" w:rsidRPr="00680FA1">
              <w:rPr>
                <w:rStyle w:val="Hyperlink"/>
                <w:rFonts w:cs="Times New Roman"/>
                <w:b w:val="0"/>
                <w:bCs w:val="0"/>
              </w:rPr>
              <w:t>2.1 INTRODUCTION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_Toc224135204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24</w:t>
            </w:r>
            <w:r w:rsidR="00FB07C6" w:rsidRPr="00680FA1">
              <w:rPr>
                <w:b w:val="0"/>
                <w:bCs w:val="0"/>
                <w:webHidden/>
              </w:rPr>
              <w:fldChar w:fldCharType="end"/>
            </w:r>
          </w:hyperlink>
        </w:p>
        <w:p w14:paraId="7DFA9FB6" w14:textId="172223AD"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05" w:history="1">
            <w:r w:rsidR="00FB07C6" w:rsidRPr="00680FA1">
              <w:rPr>
                <w:rStyle w:val="Hyperlink"/>
                <w:rFonts w:eastAsia="Times New Roman"/>
                <w:b w:val="0"/>
                <w:bCs w:val="0"/>
              </w:rPr>
              <w:t>2.2 PERFORMANCE REVIEW</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_Toc224135205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24</w:t>
            </w:r>
            <w:r w:rsidR="00FB07C6" w:rsidRPr="00680FA1">
              <w:rPr>
                <w:b w:val="0"/>
                <w:bCs w:val="0"/>
                <w:webHidden/>
              </w:rPr>
              <w:fldChar w:fldCharType="end"/>
            </w:r>
          </w:hyperlink>
        </w:p>
        <w:p w14:paraId="12CE0547" w14:textId="32467A6F"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06" w:history="1">
            <w:r w:rsidR="00FB07C6" w:rsidRPr="00FB07C6">
              <w:rPr>
                <w:rStyle w:val="Hyperlink"/>
                <w:noProof/>
              </w:rPr>
              <w:t>2.2.1 ECONOMIC DEVELOPMENT</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_Toc224135206 \h </w:instrText>
            </w:r>
            <w:r w:rsidR="00FB07C6" w:rsidRPr="00FB07C6">
              <w:rPr>
                <w:noProof/>
                <w:webHidden/>
              </w:rPr>
            </w:r>
            <w:r w:rsidR="00FB07C6" w:rsidRPr="00FB07C6">
              <w:rPr>
                <w:noProof/>
                <w:webHidden/>
              </w:rPr>
              <w:fldChar w:fldCharType="separate"/>
            </w:r>
            <w:r w:rsidR="00994A55">
              <w:rPr>
                <w:noProof/>
                <w:webHidden/>
              </w:rPr>
              <w:t>31</w:t>
            </w:r>
            <w:r w:rsidR="00FB07C6" w:rsidRPr="00FB07C6">
              <w:rPr>
                <w:noProof/>
                <w:webHidden/>
              </w:rPr>
              <w:fldChar w:fldCharType="end"/>
            </w:r>
          </w:hyperlink>
        </w:p>
        <w:p w14:paraId="04AD2786" w14:textId="08EB0572"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07" w:history="1">
            <w:r w:rsidR="00FB07C6" w:rsidRPr="00FB07C6">
              <w:rPr>
                <w:rStyle w:val="Hyperlink"/>
                <w:noProof/>
              </w:rPr>
              <w:t>2.2.2 SOCIAL DEVELOPMENT</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_Toc224135207 \h </w:instrText>
            </w:r>
            <w:r w:rsidR="00FB07C6" w:rsidRPr="00FB07C6">
              <w:rPr>
                <w:noProof/>
                <w:webHidden/>
              </w:rPr>
            </w:r>
            <w:r w:rsidR="00FB07C6" w:rsidRPr="00FB07C6">
              <w:rPr>
                <w:noProof/>
                <w:webHidden/>
              </w:rPr>
              <w:fldChar w:fldCharType="separate"/>
            </w:r>
            <w:r w:rsidR="00994A55">
              <w:rPr>
                <w:noProof/>
                <w:webHidden/>
              </w:rPr>
              <w:t>32</w:t>
            </w:r>
            <w:r w:rsidR="00FB07C6" w:rsidRPr="00FB07C6">
              <w:rPr>
                <w:noProof/>
                <w:webHidden/>
              </w:rPr>
              <w:fldChar w:fldCharType="end"/>
            </w:r>
          </w:hyperlink>
        </w:p>
        <w:p w14:paraId="01D1F209" w14:textId="3703D1C6"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08" w:history="1">
            <w:r w:rsidR="00FB07C6" w:rsidRPr="00FB07C6">
              <w:rPr>
                <w:rStyle w:val="Hyperlink"/>
                <w:noProof/>
              </w:rPr>
              <w:t xml:space="preserve">2.2.3 </w:t>
            </w:r>
            <w:r w:rsidR="00FB07C6" w:rsidRPr="00FB07C6">
              <w:rPr>
                <w:rStyle w:val="Hyperlink"/>
                <w:rFonts w:eastAsia="Calibri"/>
                <w:noProof/>
                <w:lang w:val="en-GB"/>
              </w:rPr>
              <w:t>ENVIRONMENT, INFRASTRUCTURE AND HUMAN SETTLEMENTS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_Toc224135208 \h </w:instrText>
            </w:r>
            <w:r w:rsidR="00FB07C6" w:rsidRPr="00FB07C6">
              <w:rPr>
                <w:noProof/>
                <w:webHidden/>
              </w:rPr>
            </w:r>
            <w:r w:rsidR="00FB07C6" w:rsidRPr="00FB07C6">
              <w:rPr>
                <w:noProof/>
                <w:webHidden/>
              </w:rPr>
              <w:fldChar w:fldCharType="separate"/>
            </w:r>
            <w:r w:rsidR="00994A55">
              <w:rPr>
                <w:noProof/>
                <w:webHidden/>
              </w:rPr>
              <w:t>32</w:t>
            </w:r>
            <w:r w:rsidR="00FB07C6" w:rsidRPr="00FB07C6">
              <w:rPr>
                <w:noProof/>
                <w:webHidden/>
              </w:rPr>
              <w:fldChar w:fldCharType="end"/>
            </w:r>
          </w:hyperlink>
        </w:p>
        <w:p w14:paraId="6E3EF924" w14:textId="1B51C91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09" w:history="1">
            <w:r w:rsidR="00FB07C6" w:rsidRPr="00FB07C6">
              <w:rPr>
                <w:rStyle w:val="Hyperlink"/>
                <w:noProof/>
              </w:rPr>
              <w:t>2.2.4 GOVERNANCE, CORRUPTION AND PUBLIC ACCOUNTABILITY</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_Toc224135209 \h </w:instrText>
            </w:r>
            <w:r w:rsidR="00FB07C6" w:rsidRPr="00FB07C6">
              <w:rPr>
                <w:noProof/>
                <w:webHidden/>
              </w:rPr>
            </w:r>
            <w:r w:rsidR="00FB07C6" w:rsidRPr="00FB07C6">
              <w:rPr>
                <w:noProof/>
                <w:webHidden/>
              </w:rPr>
              <w:fldChar w:fldCharType="separate"/>
            </w:r>
            <w:r w:rsidR="00994A55">
              <w:rPr>
                <w:noProof/>
                <w:webHidden/>
              </w:rPr>
              <w:t>33</w:t>
            </w:r>
            <w:r w:rsidR="00FB07C6" w:rsidRPr="00FB07C6">
              <w:rPr>
                <w:noProof/>
                <w:webHidden/>
              </w:rPr>
              <w:fldChar w:fldCharType="end"/>
            </w:r>
          </w:hyperlink>
        </w:p>
        <w:p w14:paraId="00E8CAED" w14:textId="6E9A53CB"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10" w:history="1">
            <w:r w:rsidR="00FB07C6" w:rsidRPr="00FB07C6">
              <w:rPr>
                <w:rStyle w:val="Hyperlink"/>
                <w:noProof/>
              </w:rPr>
              <w:t>2.2.5 EMERGENCY PLANNING AND RESPONSE (INCLUDING COVID-19 RECOVERY PLAN)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_Toc224135210 \h </w:instrText>
            </w:r>
            <w:r w:rsidR="00FB07C6" w:rsidRPr="00FB07C6">
              <w:rPr>
                <w:noProof/>
                <w:webHidden/>
              </w:rPr>
            </w:r>
            <w:r w:rsidR="00FB07C6" w:rsidRPr="00FB07C6">
              <w:rPr>
                <w:noProof/>
                <w:webHidden/>
              </w:rPr>
              <w:fldChar w:fldCharType="separate"/>
            </w:r>
            <w:r w:rsidR="00994A55">
              <w:rPr>
                <w:noProof/>
                <w:webHidden/>
              </w:rPr>
              <w:t>33</w:t>
            </w:r>
            <w:r w:rsidR="00FB07C6" w:rsidRPr="00FB07C6">
              <w:rPr>
                <w:noProof/>
                <w:webHidden/>
              </w:rPr>
              <w:fldChar w:fldCharType="end"/>
            </w:r>
          </w:hyperlink>
        </w:p>
        <w:p w14:paraId="7DBD9F6A" w14:textId="488704A4"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11" w:history="1">
            <w:r w:rsidR="00FB07C6" w:rsidRPr="00FB07C6">
              <w:rPr>
                <w:rStyle w:val="Hyperlink"/>
                <w:noProof/>
              </w:rPr>
              <w:t>2.2.6 IMPLEMENTATION, COORDINATION, MONITORING, AND EVALUATION (ICM&amp;E)</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_Toc224135211 \h </w:instrText>
            </w:r>
            <w:r w:rsidR="00FB07C6" w:rsidRPr="00FB07C6">
              <w:rPr>
                <w:noProof/>
                <w:webHidden/>
              </w:rPr>
            </w:r>
            <w:r w:rsidR="00FB07C6" w:rsidRPr="00FB07C6">
              <w:rPr>
                <w:noProof/>
                <w:webHidden/>
              </w:rPr>
              <w:fldChar w:fldCharType="separate"/>
            </w:r>
            <w:r w:rsidR="00994A55">
              <w:rPr>
                <w:noProof/>
                <w:webHidden/>
              </w:rPr>
              <w:t>33</w:t>
            </w:r>
            <w:r w:rsidR="00FB07C6" w:rsidRPr="00FB07C6">
              <w:rPr>
                <w:noProof/>
                <w:webHidden/>
              </w:rPr>
              <w:fldChar w:fldCharType="end"/>
            </w:r>
          </w:hyperlink>
        </w:p>
        <w:p w14:paraId="6E99A3FC" w14:textId="500A0995"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212" w:history="1">
            <w:r w:rsidR="00FB07C6" w:rsidRPr="00FB07C6">
              <w:rPr>
                <w:rStyle w:val="Hyperlink"/>
                <w:b w:val="0"/>
                <w:bCs w:val="0"/>
              </w:rPr>
              <w:t>2.3 FINANCIAL PERFORMANCE (2022-2025)</w:t>
            </w:r>
            <w:r w:rsidR="00FB07C6" w:rsidRPr="00FB07C6">
              <w:rPr>
                <w:webHidden/>
              </w:rPr>
              <w:tab/>
            </w:r>
            <w:r w:rsidR="00FB07C6" w:rsidRPr="0020660F">
              <w:rPr>
                <w:webHidden/>
              </w:rPr>
              <w:fldChar w:fldCharType="begin"/>
            </w:r>
            <w:r w:rsidR="00FB07C6" w:rsidRPr="0020660F">
              <w:rPr>
                <w:webHidden/>
              </w:rPr>
              <w:instrText xml:space="preserve"> PAGEREF _Toc224135212 \h </w:instrText>
            </w:r>
            <w:r w:rsidR="00FB07C6" w:rsidRPr="0020660F">
              <w:rPr>
                <w:webHidden/>
              </w:rPr>
            </w:r>
            <w:r w:rsidR="00FB07C6" w:rsidRPr="0020660F">
              <w:rPr>
                <w:webHidden/>
              </w:rPr>
              <w:fldChar w:fldCharType="separate"/>
            </w:r>
            <w:r w:rsidR="00994A55" w:rsidRPr="0020660F">
              <w:rPr>
                <w:webHidden/>
              </w:rPr>
              <w:t>34</w:t>
            </w:r>
            <w:r w:rsidR="00FB07C6" w:rsidRPr="0020660F">
              <w:rPr>
                <w:webHidden/>
              </w:rPr>
              <w:fldChar w:fldCharType="end"/>
            </w:r>
          </w:hyperlink>
        </w:p>
        <w:p w14:paraId="1734F74E" w14:textId="0A544C54"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13" w:history="1">
            <w:r w:rsidR="00FB07C6" w:rsidRPr="00FB07C6">
              <w:rPr>
                <w:rStyle w:val="Hyperlink"/>
                <w:noProof/>
              </w:rPr>
              <w:t>2.3.1 GOVERNMENT OF GHANA (GOG)</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_Toc224135213 \h </w:instrText>
            </w:r>
            <w:r w:rsidR="00FB07C6" w:rsidRPr="00FB07C6">
              <w:rPr>
                <w:noProof/>
                <w:webHidden/>
              </w:rPr>
            </w:r>
            <w:r w:rsidR="00FB07C6" w:rsidRPr="00FB07C6">
              <w:rPr>
                <w:noProof/>
                <w:webHidden/>
              </w:rPr>
              <w:fldChar w:fldCharType="separate"/>
            </w:r>
            <w:r w:rsidR="00994A55">
              <w:rPr>
                <w:noProof/>
                <w:webHidden/>
              </w:rPr>
              <w:t>35</w:t>
            </w:r>
            <w:r w:rsidR="00FB07C6" w:rsidRPr="00FB07C6">
              <w:rPr>
                <w:noProof/>
                <w:webHidden/>
              </w:rPr>
              <w:fldChar w:fldCharType="end"/>
            </w:r>
          </w:hyperlink>
        </w:p>
        <w:p w14:paraId="66002F72" w14:textId="32FA4ED6"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14" w:history="1">
            <w:r w:rsidR="00FB07C6" w:rsidRPr="00FB07C6">
              <w:rPr>
                <w:rStyle w:val="Hyperlink"/>
                <w:noProof/>
              </w:rPr>
              <w:t>2.3.2 INTERNALLY GENERATED FUNDS (IGF)</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_Toc224135214 \h </w:instrText>
            </w:r>
            <w:r w:rsidR="00FB07C6" w:rsidRPr="00FB07C6">
              <w:rPr>
                <w:noProof/>
                <w:webHidden/>
              </w:rPr>
            </w:r>
            <w:r w:rsidR="00FB07C6" w:rsidRPr="00FB07C6">
              <w:rPr>
                <w:noProof/>
                <w:webHidden/>
              </w:rPr>
              <w:fldChar w:fldCharType="separate"/>
            </w:r>
            <w:r w:rsidR="00994A55">
              <w:rPr>
                <w:noProof/>
                <w:webHidden/>
              </w:rPr>
              <w:t>35</w:t>
            </w:r>
            <w:r w:rsidR="00FB07C6" w:rsidRPr="00FB07C6">
              <w:rPr>
                <w:noProof/>
                <w:webHidden/>
              </w:rPr>
              <w:fldChar w:fldCharType="end"/>
            </w:r>
          </w:hyperlink>
        </w:p>
        <w:p w14:paraId="30290686" w14:textId="3893FD3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15" w:history="1">
            <w:r w:rsidR="00FB07C6" w:rsidRPr="00FB07C6">
              <w:rPr>
                <w:rStyle w:val="Hyperlink"/>
                <w:noProof/>
              </w:rPr>
              <w:t>2.3.3 DISTRICT ASSEMBLIES COMMON FUND (DACF)</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_Toc224135215 \h </w:instrText>
            </w:r>
            <w:r w:rsidR="00FB07C6" w:rsidRPr="00FB07C6">
              <w:rPr>
                <w:noProof/>
                <w:webHidden/>
              </w:rPr>
            </w:r>
            <w:r w:rsidR="00FB07C6" w:rsidRPr="00FB07C6">
              <w:rPr>
                <w:noProof/>
                <w:webHidden/>
              </w:rPr>
              <w:fldChar w:fldCharType="separate"/>
            </w:r>
            <w:r w:rsidR="00994A55">
              <w:rPr>
                <w:noProof/>
                <w:webHidden/>
              </w:rPr>
              <w:t>36</w:t>
            </w:r>
            <w:r w:rsidR="00FB07C6" w:rsidRPr="00FB07C6">
              <w:rPr>
                <w:noProof/>
                <w:webHidden/>
              </w:rPr>
              <w:fldChar w:fldCharType="end"/>
            </w:r>
          </w:hyperlink>
        </w:p>
        <w:p w14:paraId="30EC21EA" w14:textId="4A6ACD4F"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16" w:history="1">
            <w:r w:rsidR="00FB07C6" w:rsidRPr="00FB07C6">
              <w:rPr>
                <w:rStyle w:val="Hyperlink"/>
                <w:noProof/>
              </w:rPr>
              <w:t>2.3.4 DACF – PERSONS WITH DISABILITIES (PWD)</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_Toc224135216 \h </w:instrText>
            </w:r>
            <w:r w:rsidR="00FB07C6" w:rsidRPr="00FB07C6">
              <w:rPr>
                <w:noProof/>
                <w:webHidden/>
              </w:rPr>
            </w:r>
            <w:r w:rsidR="00FB07C6" w:rsidRPr="00FB07C6">
              <w:rPr>
                <w:noProof/>
                <w:webHidden/>
              </w:rPr>
              <w:fldChar w:fldCharType="separate"/>
            </w:r>
            <w:r w:rsidR="00994A55">
              <w:rPr>
                <w:noProof/>
                <w:webHidden/>
              </w:rPr>
              <w:t>37</w:t>
            </w:r>
            <w:r w:rsidR="00FB07C6" w:rsidRPr="00FB07C6">
              <w:rPr>
                <w:noProof/>
                <w:webHidden/>
              </w:rPr>
              <w:fldChar w:fldCharType="end"/>
            </w:r>
          </w:hyperlink>
        </w:p>
        <w:p w14:paraId="6DDDE2AD" w14:textId="5B18F06B"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17" w:history="1">
            <w:r w:rsidR="00FB07C6" w:rsidRPr="00FB07C6">
              <w:rPr>
                <w:rStyle w:val="Hyperlink"/>
                <w:noProof/>
              </w:rPr>
              <w:t>2.3.5 DACF – MEMBERS OF PARLIAMENT (MP)</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_Toc224135217 \h </w:instrText>
            </w:r>
            <w:r w:rsidR="00FB07C6" w:rsidRPr="00FB07C6">
              <w:rPr>
                <w:noProof/>
                <w:webHidden/>
              </w:rPr>
            </w:r>
            <w:r w:rsidR="00FB07C6" w:rsidRPr="00FB07C6">
              <w:rPr>
                <w:noProof/>
                <w:webHidden/>
              </w:rPr>
              <w:fldChar w:fldCharType="separate"/>
            </w:r>
            <w:r w:rsidR="00994A55">
              <w:rPr>
                <w:noProof/>
                <w:webHidden/>
              </w:rPr>
              <w:t>37</w:t>
            </w:r>
            <w:r w:rsidR="00FB07C6" w:rsidRPr="00FB07C6">
              <w:rPr>
                <w:noProof/>
                <w:webHidden/>
              </w:rPr>
              <w:fldChar w:fldCharType="end"/>
            </w:r>
          </w:hyperlink>
        </w:p>
        <w:p w14:paraId="744DEA6D" w14:textId="1837C5FD"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18" w:history="1">
            <w:r w:rsidR="00FB07C6" w:rsidRPr="00FB07C6">
              <w:rPr>
                <w:rStyle w:val="Hyperlink"/>
                <w:noProof/>
              </w:rPr>
              <w:t>2.3.6 DACF – RESPONSIVE FACTOR GRANT (RFG)</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_Toc224135218 \h </w:instrText>
            </w:r>
            <w:r w:rsidR="00FB07C6" w:rsidRPr="00FB07C6">
              <w:rPr>
                <w:noProof/>
                <w:webHidden/>
              </w:rPr>
            </w:r>
            <w:r w:rsidR="00FB07C6" w:rsidRPr="00FB07C6">
              <w:rPr>
                <w:noProof/>
                <w:webHidden/>
              </w:rPr>
              <w:fldChar w:fldCharType="separate"/>
            </w:r>
            <w:r w:rsidR="00994A55">
              <w:rPr>
                <w:noProof/>
                <w:webHidden/>
              </w:rPr>
              <w:t>38</w:t>
            </w:r>
            <w:r w:rsidR="00FB07C6" w:rsidRPr="00FB07C6">
              <w:rPr>
                <w:noProof/>
                <w:webHidden/>
              </w:rPr>
              <w:fldChar w:fldCharType="end"/>
            </w:r>
          </w:hyperlink>
        </w:p>
        <w:p w14:paraId="6C2740DF" w14:textId="39D28544"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219" w:history="1">
            <w:r w:rsidR="00FB07C6" w:rsidRPr="00FB07C6">
              <w:rPr>
                <w:rStyle w:val="Hyperlink"/>
                <w:b w:val="0"/>
                <w:bCs w:val="0"/>
              </w:rPr>
              <w:t>2.4 EXISTING CONDITIONS AND DIAGNOSIS</w:t>
            </w:r>
            <w:r w:rsidR="00FB07C6" w:rsidRPr="00FB07C6">
              <w:rPr>
                <w:webHidden/>
              </w:rPr>
              <w:tab/>
            </w:r>
            <w:r w:rsidR="00FB07C6" w:rsidRPr="0020660F">
              <w:rPr>
                <w:webHidden/>
              </w:rPr>
              <w:fldChar w:fldCharType="begin"/>
            </w:r>
            <w:r w:rsidR="00FB07C6" w:rsidRPr="0020660F">
              <w:rPr>
                <w:webHidden/>
              </w:rPr>
              <w:instrText xml:space="preserve"> PAGEREF _Toc224135219 \h </w:instrText>
            </w:r>
            <w:r w:rsidR="00FB07C6" w:rsidRPr="0020660F">
              <w:rPr>
                <w:webHidden/>
              </w:rPr>
            </w:r>
            <w:r w:rsidR="00FB07C6" w:rsidRPr="0020660F">
              <w:rPr>
                <w:webHidden/>
              </w:rPr>
              <w:fldChar w:fldCharType="separate"/>
            </w:r>
            <w:r w:rsidR="00994A55" w:rsidRPr="0020660F">
              <w:rPr>
                <w:webHidden/>
              </w:rPr>
              <w:t>38</w:t>
            </w:r>
            <w:r w:rsidR="00FB07C6" w:rsidRPr="0020660F">
              <w:rPr>
                <w:webHidden/>
              </w:rPr>
              <w:fldChar w:fldCharType="end"/>
            </w:r>
          </w:hyperlink>
        </w:p>
        <w:p w14:paraId="38F08CCB" w14:textId="57D4F145"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20" w:history="1">
            <w:r w:rsidR="00FB07C6" w:rsidRPr="00FB07C6">
              <w:rPr>
                <w:rStyle w:val="Hyperlink"/>
                <w:noProof/>
              </w:rPr>
              <w:t>2.4.1 DEMOGRAPHIC CHARACTERISTICS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_Toc224135220 \h </w:instrText>
            </w:r>
            <w:r w:rsidR="00FB07C6" w:rsidRPr="00FB07C6">
              <w:rPr>
                <w:noProof/>
                <w:webHidden/>
              </w:rPr>
            </w:r>
            <w:r w:rsidR="00FB07C6" w:rsidRPr="00FB07C6">
              <w:rPr>
                <w:noProof/>
                <w:webHidden/>
              </w:rPr>
              <w:fldChar w:fldCharType="separate"/>
            </w:r>
            <w:r w:rsidR="00994A55">
              <w:rPr>
                <w:noProof/>
                <w:webHidden/>
              </w:rPr>
              <w:t>39</w:t>
            </w:r>
            <w:r w:rsidR="00FB07C6" w:rsidRPr="00FB07C6">
              <w:rPr>
                <w:noProof/>
                <w:webHidden/>
              </w:rPr>
              <w:fldChar w:fldCharType="end"/>
            </w:r>
          </w:hyperlink>
        </w:p>
        <w:p w14:paraId="7F56233B" w14:textId="0F2F5F4F"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21" w:history="1">
            <w:r w:rsidR="00FB07C6" w:rsidRPr="00FB07C6">
              <w:rPr>
                <w:rStyle w:val="Hyperlink"/>
                <w:noProof/>
              </w:rPr>
              <w:t>2.4.2 PHYSICAL CHARACTERISTICS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_Toc224135221 \h </w:instrText>
            </w:r>
            <w:r w:rsidR="00FB07C6" w:rsidRPr="00FB07C6">
              <w:rPr>
                <w:noProof/>
                <w:webHidden/>
              </w:rPr>
            </w:r>
            <w:r w:rsidR="00FB07C6" w:rsidRPr="00FB07C6">
              <w:rPr>
                <w:noProof/>
                <w:webHidden/>
              </w:rPr>
              <w:fldChar w:fldCharType="separate"/>
            </w:r>
            <w:r w:rsidR="00994A55">
              <w:rPr>
                <w:noProof/>
                <w:webHidden/>
              </w:rPr>
              <w:t>43</w:t>
            </w:r>
            <w:r w:rsidR="00FB07C6" w:rsidRPr="00FB07C6">
              <w:rPr>
                <w:noProof/>
                <w:webHidden/>
              </w:rPr>
              <w:fldChar w:fldCharType="end"/>
            </w:r>
          </w:hyperlink>
        </w:p>
        <w:p w14:paraId="26928652" w14:textId="64A54521"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22" w:history="1">
            <w:r w:rsidR="00FB07C6" w:rsidRPr="00FB07C6">
              <w:rPr>
                <w:rStyle w:val="Hyperlink"/>
                <w:noProof/>
              </w:rPr>
              <w:t>2.4.3 ECONOMIC CHARACTERISTICS OF KPANDO MUNICIPALITY</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_Toc224135222 \h </w:instrText>
            </w:r>
            <w:r w:rsidR="00FB07C6" w:rsidRPr="00FB07C6">
              <w:rPr>
                <w:noProof/>
                <w:webHidden/>
              </w:rPr>
            </w:r>
            <w:r w:rsidR="00FB07C6" w:rsidRPr="00FB07C6">
              <w:rPr>
                <w:noProof/>
                <w:webHidden/>
              </w:rPr>
              <w:fldChar w:fldCharType="separate"/>
            </w:r>
            <w:r w:rsidR="00994A55">
              <w:rPr>
                <w:noProof/>
                <w:webHidden/>
              </w:rPr>
              <w:t>46</w:t>
            </w:r>
            <w:r w:rsidR="00FB07C6" w:rsidRPr="00FB07C6">
              <w:rPr>
                <w:noProof/>
                <w:webHidden/>
              </w:rPr>
              <w:fldChar w:fldCharType="end"/>
            </w:r>
          </w:hyperlink>
        </w:p>
        <w:p w14:paraId="5E37C33E" w14:textId="646DE206"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23" w:history="1">
            <w:r w:rsidR="00FB07C6" w:rsidRPr="00FB07C6">
              <w:rPr>
                <w:rStyle w:val="Hyperlink"/>
                <w:rFonts w:asciiTheme="majorBidi" w:hAnsiTheme="majorBidi"/>
                <w:noProof/>
              </w:rPr>
              <w:t>2.4.4 LOCAL ECONOMIC DEVELOPMENT (LED)</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_Toc224135223 \h </w:instrText>
            </w:r>
            <w:r w:rsidR="00FB07C6" w:rsidRPr="00FB07C6">
              <w:rPr>
                <w:noProof/>
                <w:webHidden/>
              </w:rPr>
            </w:r>
            <w:r w:rsidR="00FB07C6" w:rsidRPr="00FB07C6">
              <w:rPr>
                <w:noProof/>
                <w:webHidden/>
              </w:rPr>
              <w:fldChar w:fldCharType="separate"/>
            </w:r>
            <w:r w:rsidR="00994A55">
              <w:rPr>
                <w:noProof/>
                <w:webHidden/>
              </w:rPr>
              <w:t>47</w:t>
            </w:r>
            <w:r w:rsidR="00FB07C6" w:rsidRPr="00FB07C6">
              <w:rPr>
                <w:noProof/>
                <w:webHidden/>
              </w:rPr>
              <w:fldChar w:fldCharType="end"/>
            </w:r>
          </w:hyperlink>
        </w:p>
        <w:p w14:paraId="1C49F7FE" w14:textId="405AA76A"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24" w:history="1">
            <w:r w:rsidR="00FB07C6" w:rsidRPr="00FB07C6">
              <w:rPr>
                <w:rStyle w:val="Hyperlink"/>
                <w:rFonts w:eastAsia="Calibri"/>
                <w:iCs/>
                <w:noProof/>
              </w:rPr>
              <w:t xml:space="preserve">2.4.5 </w:t>
            </w:r>
            <w:r w:rsidR="00FB07C6" w:rsidRPr="00FB07C6">
              <w:rPr>
                <w:rStyle w:val="Hyperlink"/>
                <w:noProof/>
              </w:rPr>
              <w:t>ECONOMY OF THE MUNICIPALITY</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_Toc224135224 \h </w:instrText>
            </w:r>
            <w:r w:rsidR="00FB07C6" w:rsidRPr="00FB07C6">
              <w:rPr>
                <w:noProof/>
                <w:webHidden/>
              </w:rPr>
            </w:r>
            <w:r w:rsidR="00FB07C6" w:rsidRPr="00FB07C6">
              <w:rPr>
                <w:noProof/>
                <w:webHidden/>
              </w:rPr>
              <w:fldChar w:fldCharType="separate"/>
            </w:r>
            <w:r w:rsidR="00994A55">
              <w:rPr>
                <w:noProof/>
                <w:webHidden/>
              </w:rPr>
              <w:t>48</w:t>
            </w:r>
            <w:r w:rsidR="00FB07C6" w:rsidRPr="00FB07C6">
              <w:rPr>
                <w:noProof/>
                <w:webHidden/>
              </w:rPr>
              <w:fldChar w:fldCharType="end"/>
            </w:r>
          </w:hyperlink>
        </w:p>
        <w:p w14:paraId="5CBB9646" w14:textId="3B4DB2B3"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25" w:history="1">
            <w:r w:rsidR="00FB07C6" w:rsidRPr="00FB07C6">
              <w:rPr>
                <w:rStyle w:val="Hyperlink"/>
                <w:noProof/>
              </w:rPr>
              <w:t>2.4.6 SOCIAL CHARACTERISTICS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_Toc224135225 \h </w:instrText>
            </w:r>
            <w:r w:rsidR="00FB07C6" w:rsidRPr="00FB07C6">
              <w:rPr>
                <w:noProof/>
                <w:webHidden/>
              </w:rPr>
            </w:r>
            <w:r w:rsidR="00FB07C6" w:rsidRPr="00FB07C6">
              <w:rPr>
                <w:noProof/>
                <w:webHidden/>
              </w:rPr>
              <w:fldChar w:fldCharType="separate"/>
            </w:r>
            <w:r w:rsidR="00994A55">
              <w:rPr>
                <w:noProof/>
                <w:webHidden/>
              </w:rPr>
              <w:t>61</w:t>
            </w:r>
            <w:r w:rsidR="00FB07C6" w:rsidRPr="00FB07C6">
              <w:rPr>
                <w:noProof/>
                <w:webHidden/>
              </w:rPr>
              <w:fldChar w:fldCharType="end"/>
            </w:r>
          </w:hyperlink>
        </w:p>
        <w:p w14:paraId="2380F4D1" w14:textId="6DE86AD6"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26" w:history="1">
            <w:r w:rsidR="00FB07C6" w:rsidRPr="00FB07C6">
              <w:rPr>
                <w:rStyle w:val="Hyperlink"/>
                <w:noProof/>
              </w:rPr>
              <w:t>2.4.6.3 SOCIAL AND CHILD PROTECTION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_Toc224135226 \h </w:instrText>
            </w:r>
            <w:r w:rsidR="00FB07C6" w:rsidRPr="00FB07C6">
              <w:rPr>
                <w:noProof/>
                <w:webHidden/>
              </w:rPr>
            </w:r>
            <w:r w:rsidR="00FB07C6" w:rsidRPr="00FB07C6">
              <w:rPr>
                <w:noProof/>
                <w:webHidden/>
              </w:rPr>
              <w:fldChar w:fldCharType="separate"/>
            </w:r>
            <w:r w:rsidR="00994A55">
              <w:rPr>
                <w:noProof/>
                <w:webHidden/>
              </w:rPr>
              <w:t>69</w:t>
            </w:r>
            <w:r w:rsidR="00FB07C6" w:rsidRPr="00FB07C6">
              <w:rPr>
                <w:noProof/>
                <w:webHidden/>
              </w:rPr>
              <w:fldChar w:fldCharType="end"/>
            </w:r>
          </w:hyperlink>
        </w:p>
        <w:p w14:paraId="253CB34B" w14:textId="166F00E3"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27" w:history="1">
            <w:r w:rsidR="00FB07C6" w:rsidRPr="00FB07C6">
              <w:rPr>
                <w:rStyle w:val="Hyperlink"/>
                <w:noProof/>
              </w:rPr>
              <w:t>2.4.8 GOVERNANCE</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_Toc224135227 \h </w:instrText>
            </w:r>
            <w:r w:rsidR="00FB07C6" w:rsidRPr="00FB07C6">
              <w:rPr>
                <w:noProof/>
                <w:webHidden/>
              </w:rPr>
            </w:r>
            <w:r w:rsidR="00FB07C6" w:rsidRPr="00FB07C6">
              <w:rPr>
                <w:noProof/>
                <w:webHidden/>
              </w:rPr>
              <w:fldChar w:fldCharType="separate"/>
            </w:r>
            <w:r w:rsidR="00994A55">
              <w:rPr>
                <w:noProof/>
                <w:webHidden/>
              </w:rPr>
              <w:t>81</w:t>
            </w:r>
            <w:r w:rsidR="00FB07C6" w:rsidRPr="00FB07C6">
              <w:rPr>
                <w:noProof/>
                <w:webHidden/>
              </w:rPr>
              <w:fldChar w:fldCharType="end"/>
            </w:r>
          </w:hyperlink>
        </w:p>
        <w:p w14:paraId="24B71505" w14:textId="19CEFFEB"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228" w:history="1">
            <w:r w:rsidR="00FB07C6" w:rsidRPr="00FB07C6">
              <w:rPr>
                <w:rStyle w:val="Hyperlink"/>
                <w:b w:val="0"/>
                <w:bCs w:val="0"/>
              </w:rPr>
              <w:t>2.5 LIST OF DEVELOPMENT ISSUES</w:t>
            </w:r>
            <w:r w:rsidR="00FB07C6" w:rsidRPr="00FB07C6">
              <w:rPr>
                <w:webHidden/>
              </w:rPr>
              <w:tab/>
            </w:r>
            <w:r w:rsidR="00FB07C6" w:rsidRPr="0020660F">
              <w:rPr>
                <w:webHidden/>
              </w:rPr>
              <w:fldChar w:fldCharType="begin"/>
            </w:r>
            <w:r w:rsidR="00FB07C6" w:rsidRPr="0020660F">
              <w:rPr>
                <w:webHidden/>
              </w:rPr>
              <w:instrText xml:space="preserve"> PAGEREF _Toc224135228 \h </w:instrText>
            </w:r>
            <w:r w:rsidR="00FB07C6" w:rsidRPr="0020660F">
              <w:rPr>
                <w:webHidden/>
              </w:rPr>
            </w:r>
            <w:r w:rsidR="00FB07C6" w:rsidRPr="0020660F">
              <w:rPr>
                <w:webHidden/>
              </w:rPr>
              <w:fldChar w:fldCharType="separate"/>
            </w:r>
            <w:r w:rsidR="00994A55" w:rsidRPr="0020660F">
              <w:rPr>
                <w:webHidden/>
              </w:rPr>
              <w:t>86</w:t>
            </w:r>
            <w:r w:rsidR="00FB07C6" w:rsidRPr="0020660F">
              <w:rPr>
                <w:webHidden/>
              </w:rPr>
              <w:fldChar w:fldCharType="end"/>
            </w:r>
          </w:hyperlink>
        </w:p>
        <w:p w14:paraId="1EAE3351" w14:textId="762ACA8D"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29" w:history="1">
            <w:r w:rsidR="00FB07C6" w:rsidRPr="00FB07C6">
              <w:rPr>
                <w:rStyle w:val="Hyperlink"/>
                <w:noProof/>
              </w:rPr>
              <w:t>2.5.1 STRENGTHS, WEAKNESSES, OPPORTUNITIES AND THREATS (SWOT) ANALYSIS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_Toc224135229 \h </w:instrText>
            </w:r>
            <w:r w:rsidR="00FB07C6" w:rsidRPr="00FB07C6">
              <w:rPr>
                <w:noProof/>
                <w:webHidden/>
              </w:rPr>
            </w:r>
            <w:r w:rsidR="00FB07C6" w:rsidRPr="00FB07C6">
              <w:rPr>
                <w:noProof/>
                <w:webHidden/>
              </w:rPr>
              <w:fldChar w:fldCharType="separate"/>
            </w:r>
            <w:r w:rsidR="00994A55">
              <w:rPr>
                <w:noProof/>
                <w:webHidden/>
              </w:rPr>
              <w:t>89</w:t>
            </w:r>
            <w:r w:rsidR="00FB07C6" w:rsidRPr="00FB07C6">
              <w:rPr>
                <w:noProof/>
                <w:webHidden/>
              </w:rPr>
              <w:fldChar w:fldCharType="end"/>
            </w:r>
          </w:hyperlink>
        </w:p>
        <w:p w14:paraId="1BF35D61" w14:textId="6B92658A" w:rsidR="00FB07C6" w:rsidRPr="0020660F" w:rsidRDefault="001D7598" w:rsidP="0020660F">
          <w:pPr>
            <w:pStyle w:val="TOC2"/>
            <w:rPr>
              <w:rFonts w:asciiTheme="minorHAnsi" w:eastAsiaTheme="minorEastAsia" w:hAnsiTheme="minorHAnsi" w:cstheme="minorBidi"/>
              <w:b w:val="0"/>
              <w:bCs w:val="0"/>
              <w:kern w:val="2"/>
              <w14:ligatures w14:val="standardContextual"/>
            </w:rPr>
          </w:pPr>
          <w:hyperlink w:anchor="_Toc224135230" w:history="1">
            <w:r w:rsidR="00FB07C6" w:rsidRPr="0020660F">
              <w:rPr>
                <w:rStyle w:val="Hyperlink"/>
                <w:b w:val="0"/>
                <w:bCs w:val="0"/>
              </w:rPr>
              <w:t>2.6 ESTIMATED FUTURE DEVELOPMENT NEEDS DEVELOPMENT PROJECTIONS (2026-2029)</w:t>
            </w:r>
            <w:r w:rsidR="00FB07C6" w:rsidRPr="0020660F">
              <w:rPr>
                <w:b w:val="0"/>
                <w:bCs w:val="0"/>
                <w:webHidden/>
              </w:rPr>
              <w:tab/>
            </w:r>
            <w:r w:rsidR="00FB07C6" w:rsidRPr="0020660F">
              <w:rPr>
                <w:b w:val="0"/>
                <w:bCs w:val="0"/>
                <w:webHidden/>
              </w:rPr>
              <w:fldChar w:fldCharType="begin"/>
            </w:r>
            <w:r w:rsidR="00FB07C6" w:rsidRPr="0020660F">
              <w:rPr>
                <w:b w:val="0"/>
                <w:bCs w:val="0"/>
                <w:webHidden/>
              </w:rPr>
              <w:instrText xml:space="preserve"> PAGEREF _Toc224135230 \h </w:instrText>
            </w:r>
            <w:r w:rsidR="00FB07C6" w:rsidRPr="0020660F">
              <w:rPr>
                <w:b w:val="0"/>
                <w:bCs w:val="0"/>
                <w:webHidden/>
              </w:rPr>
            </w:r>
            <w:r w:rsidR="00FB07C6" w:rsidRPr="0020660F">
              <w:rPr>
                <w:b w:val="0"/>
                <w:bCs w:val="0"/>
                <w:webHidden/>
              </w:rPr>
              <w:fldChar w:fldCharType="separate"/>
            </w:r>
            <w:r w:rsidR="00994A55" w:rsidRPr="0020660F">
              <w:rPr>
                <w:b w:val="0"/>
                <w:bCs w:val="0"/>
                <w:webHidden/>
              </w:rPr>
              <w:t>102</w:t>
            </w:r>
            <w:r w:rsidR="00FB07C6" w:rsidRPr="0020660F">
              <w:rPr>
                <w:b w:val="0"/>
                <w:bCs w:val="0"/>
                <w:webHidden/>
              </w:rPr>
              <w:fldChar w:fldCharType="end"/>
            </w:r>
          </w:hyperlink>
        </w:p>
        <w:p w14:paraId="6252197E" w14:textId="351C8B3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31" w:history="1">
            <w:r w:rsidR="00FB07C6" w:rsidRPr="00FB07C6">
              <w:rPr>
                <w:rStyle w:val="Hyperlink"/>
                <w:noProof/>
              </w:rPr>
              <w:t>2.6.1 POPULATION PROJECTIONS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_Toc224135231 \h </w:instrText>
            </w:r>
            <w:r w:rsidR="00FB07C6" w:rsidRPr="00FB07C6">
              <w:rPr>
                <w:noProof/>
                <w:webHidden/>
              </w:rPr>
            </w:r>
            <w:r w:rsidR="00FB07C6" w:rsidRPr="00FB07C6">
              <w:rPr>
                <w:noProof/>
                <w:webHidden/>
              </w:rPr>
              <w:fldChar w:fldCharType="separate"/>
            </w:r>
            <w:r w:rsidR="00994A55">
              <w:rPr>
                <w:noProof/>
                <w:webHidden/>
              </w:rPr>
              <w:t>102</w:t>
            </w:r>
            <w:r w:rsidR="00FB07C6" w:rsidRPr="00FB07C6">
              <w:rPr>
                <w:noProof/>
                <w:webHidden/>
              </w:rPr>
              <w:fldChar w:fldCharType="end"/>
            </w:r>
          </w:hyperlink>
        </w:p>
        <w:p w14:paraId="02A8ED04" w14:textId="621C9861"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32" w:history="1">
            <w:r w:rsidR="00FB07C6" w:rsidRPr="00FB07C6">
              <w:rPr>
                <w:rStyle w:val="Hyperlink"/>
                <w:noProof/>
              </w:rPr>
              <w:t>2.6.2 MUNICIPAL PROJECTED POPULATION AND GROWTH RATE</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_Toc224135232 \h </w:instrText>
            </w:r>
            <w:r w:rsidR="00FB07C6" w:rsidRPr="00FB07C6">
              <w:rPr>
                <w:noProof/>
                <w:webHidden/>
              </w:rPr>
            </w:r>
            <w:r w:rsidR="00FB07C6" w:rsidRPr="00FB07C6">
              <w:rPr>
                <w:noProof/>
                <w:webHidden/>
              </w:rPr>
              <w:fldChar w:fldCharType="separate"/>
            </w:r>
            <w:r w:rsidR="00994A55">
              <w:rPr>
                <w:noProof/>
                <w:webHidden/>
              </w:rPr>
              <w:t>102</w:t>
            </w:r>
            <w:r w:rsidR="00FB07C6" w:rsidRPr="00FB07C6">
              <w:rPr>
                <w:noProof/>
                <w:webHidden/>
              </w:rPr>
              <w:fldChar w:fldCharType="end"/>
            </w:r>
          </w:hyperlink>
        </w:p>
        <w:p w14:paraId="259957B2" w14:textId="56C1D8B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33" w:history="1">
            <w:r w:rsidR="00FB07C6" w:rsidRPr="00FB07C6">
              <w:rPr>
                <w:rStyle w:val="Hyperlink"/>
                <w:noProof/>
              </w:rPr>
              <w:t>2.6.3 POPULATION PROJECTIONS FOR MAJOR SETTLEMENTS IN THE MUNICIPALITY</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_Toc224135233 \h </w:instrText>
            </w:r>
            <w:r w:rsidR="00FB07C6" w:rsidRPr="00FB07C6">
              <w:rPr>
                <w:noProof/>
                <w:webHidden/>
              </w:rPr>
            </w:r>
            <w:r w:rsidR="00FB07C6" w:rsidRPr="00FB07C6">
              <w:rPr>
                <w:noProof/>
                <w:webHidden/>
              </w:rPr>
              <w:fldChar w:fldCharType="separate"/>
            </w:r>
            <w:r w:rsidR="00994A55">
              <w:rPr>
                <w:noProof/>
                <w:webHidden/>
              </w:rPr>
              <w:t>103</w:t>
            </w:r>
            <w:r w:rsidR="00FB07C6" w:rsidRPr="00FB07C6">
              <w:rPr>
                <w:noProof/>
                <w:webHidden/>
              </w:rPr>
              <w:fldChar w:fldCharType="end"/>
            </w:r>
          </w:hyperlink>
        </w:p>
        <w:p w14:paraId="06C605B6" w14:textId="3A2AEBCC"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34" w:history="1">
            <w:r w:rsidR="00FB07C6" w:rsidRPr="00FB07C6">
              <w:rPr>
                <w:rStyle w:val="Hyperlink"/>
                <w:noProof/>
              </w:rPr>
              <w:t>2.6.5 EDUCATIONAL INFRASTRUCTURE PROJECTIONS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_Toc224135234 \h </w:instrText>
            </w:r>
            <w:r w:rsidR="00FB07C6" w:rsidRPr="00FB07C6">
              <w:rPr>
                <w:noProof/>
                <w:webHidden/>
              </w:rPr>
            </w:r>
            <w:r w:rsidR="00FB07C6" w:rsidRPr="00FB07C6">
              <w:rPr>
                <w:noProof/>
                <w:webHidden/>
              </w:rPr>
              <w:fldChar w:fldCharType="separate"/>
            </w:r>
            <w:r w:rsidR="00994A55">
              <w:rPr>
                <w:noProof/>
                <w:webHidden/>
              </w:rPr>
              <w:t>104</w:t>
            </w:r>
            <w:r w:rsidR="00FB07C6" w:rsidRPr="00FB07C6">
              <w:rPr>
                <w:noProof/>
                <w:webHidden/>
              </w:rPr>
              <w:fldChar w:fldCharType="end"/>
            </w:r>
          </w:hyperlink>
        </w:p>
        <w:p w14:paraId="75D5CA84" w14:textId="5EE69349"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35" w:history="1">
            <w:r w:rsidR="00FB07C6" w:rsidRPr="00FB07C6">
              <w:rPr>
                <w:rStyle w:val="Hyperlink"/>
                <w:noProof/>
              </w:rPr>
              <w:t>2.6.6 HEALTH NEEDS ASSESSMENT</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_Toc224135235 \h </w:instrText>
            </w:r>
            <w:r w:rsidR="00FB07C6" w:rsidRPr="00FB07C6">
              <w:rPr>
                <w:noProof/>
                <w:webHidden/>
              </w:rPr>
            </w:r>
            <w:r w:rsidR="00FB07C6" w:rsidRPr="00FB07C6">
              <w:rPr>
                <w:noProof/>
                <w:webHidden/>
              </w:rPr>
              <w:fldChar w:fldCharType="separate"/>
            </w:r>
            <w:r w:rsidR="00994A55">
              <w:rPr>
                <w:noProof/>
                <w:webHidden/>
              </w:rPr>
              <w:t>105</w:t>
            </w:r>
            <w:r w:rsidR="00FB07C6" w:rsidRPr="00FB07C6">
              <w:rPr>
                <w:noProof/>
                <w:webHidden/>
              </w:rPr>
              <w:fldChar w:fldCharType="end"/>
            </w:r>
          </w:hyperlink>
        </w:p>
        <w:p w14:paraId="25C71B06" w14:textId="6E1DE5E1"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36" w:history="1">
            <w:r w:rsidR="00FB07C6" w:rsidRPr="00FB07C6">
              <w:rPr>
                <w:rStyle w:val="Hyperlink"/>
                <w:noProof/>
              </w:rPr>
              <w:t>2.6.7 PROJECTIONS FOR POTABLE WATER NEEDS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_Toc224135236 \h </w:instrText>
            </w:r>
            <w:r w:rsidR="00FB07C6" w:rsidRPr="00FB07C6">
              <w:rPr>
                <w:noProof/>
                <w:webHidden/>
              </w:rPr>
            </w:r>
            <w:r w:rsidR="00FB07C6" w:rsidRPr="00FB07C6">
              <w:rPr>
                <w:noProof/>
                <w:webHidden/>
              </w:rPr>
              <w:fldChar w:fldCharType="separate"/>
            </w:r>
            <w:r w:rsidR="00994A55">
              <w:rPr>
                <w:noProof/>
                <w:webHidden/>
              </w:rPr>
              <w:t>107</w:t>
            </w:r>
            <w:r w:rsidR="00FB07C6" w:rsidRPr="00FB07C6">
              <w:rPr>
                <w:noProof/>
                <w:webHidden/>
              </w:rPr>
              <w:fldChar w:fldCharType="end"/>
            </w:r>
          </w:hyperlink>
        </w:p>
        <w:p w14:paraId="62646C66" w14:textId="6BAA8D96"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37" w:history="1">
            <w:r w:rsidR="00FB07C6" w:rsidRPr="00FB07C6">
              <w:rPr>
                <w:rStyle w:val="Hyperlink"/>
                <w:noProof/>
              </w:rPr>
              <w:t>2.6.8 PROJECTIONS FOR SANITATION FACILITIES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_Toc224135237 \h </w:instrText>
            </w:r>
            <w:r w:rsidR="00FB07C6" w:rsidRPr="00FB07C6">
              <w:rPr>
                <w:noProof/>
                <w:webHidden/>
              </w:rPr>
            </w:r>
            <w:r w:rsidR="00FB07C6" w:rsidRPr="00FB07C6">
              <w:rPr>
                <w:noProof/>
                <w:webHidden/>
              </w:rPr>
              <w:fldChar w:fldCharType="separate"/>
            </w:r>
            <w:r w:rsidR="00994A55">
              <w:rPr>
                <w:noProof/>
                <w:webHidden/>
              </w:rPr>
              <w:t>108</w:t>
            </w:r>
            <w:r w:rsidR="00FB07C6" w:rsidRPr="00FB07C6">
              <w:rPr>
                <w:noProof/>
                <w:webHidden/>
              </w:rPr>
              <w:fldChar w:fldCharType="end"/>
            </w:r>
          </w:hyperlink>
        </w:p>
        <w:p w14:paraId="419F803D" w14:textId="21A9CD40"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38" w:history="1">
            <w:r w:rsidR="00FB07C6" w:rsidRPr="00FB07C6">
              <w:rPr>
                <w:rStyle w:val="Hyperlink"/>
                <w:noProof/>
              </w:rPr>
              <w:t>2.6.9 REVENUE PROJECTIONS (2026-2029)</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_Toc224135238 \h </w:instrText>
            </w:r>
            <w:r w:rsidR="00FB07C6" w:rsidRPr="00FB07C6">
              <w:rPr>
                <w:noProof/>
                <w:webHidden/>
              </w:rPr>
            </w:r>
            <w:r w:rsidR="00FB07C6" w:rsidRPr="00FB07C6">
              <w:rPr>
                <w:noProof/>
                <w:webHidden/>
              </w:rPr>
              <w:fldChar w:fldCharType="separate"/>
            </w:r>
            <w:r w:rsidR="00994A55">
              <w:rPr>
                <w:noProof/>
                <w:webHidden/>
              </w:rPr>
              <w:t>108</w:t>
            </w:r>
            <w:r w:rsidR="00FB07C6" w:rsidRPr="00FB07C6">
              <w:rPr>
                <w:noProof/>
                <w:webHidden/>
              </w:rPr>
              <w:fldChar w:fldCharType="end"/>
            </w:r>
          </w:hyperlink>
        </w:p>
        <w:p w14:paraId="1F076F51" w14:textId="2DDBC865"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39" w:history="1">
            <w:r w:rsidR="00FB07C6" w:rsidRPr="00FB07C6">
              <w:rPr>
                <w:rStyle w:val="Hyperlink"/>
                <w:noProof/>
              </w:rPr>
              <w:t>2.6.10 SECTORAL DEVELOPMENT OUTLOOK (2026-2029)</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_Toc224135239 \h </w:instrText>
            </w:r>
            <w:r w:rsidR="00FB07C6" w:rsidRPr="00FB07C6">
              <w:rPr>
                <w:noProof/>
                <w:webHidden/>
              </w:rPr>
            </w:r>
            <w:r w:rsidR="00FB07C6" w:rsidRPr="00FB07C6">
              <w:rPr>
                <w:noProof/>
                <w:webHidden/>
              </w:rPr>
              <w:fldChar w:fldCharType="separate"/>
            </w:r>
            <w:r w:rsidR="00994A55">
              <w:rPr>
                <w:noProof/>
                <w:webHidden/>
              </w:rPr>
              <w:t>109</w:t>
            </w:r>
            <w:r w:rsidR="00FB07C6" w:rsidRPr="00FB07C6">
              <w:rPr>
                <w:noProof/>
                <w:webHidden/>
              </w:rPr>
              <w:fldChar w:fldCharType="end"/>
            </w:r>
          </w:hyperlink>
        </w:p>
        <w:p w14:paraId="7B463104" w14:textId="1CB7EBAD" w:rsidR="00FB07C6" w:rsidRPr="002F476F" w:rsidRDefault="001D7598" w:rsidP="0020660F">
          <w:pPr>
            <w:pStyle w:val="TOC1"/>
            <w:rPr>
              <w:rFonts w:asciiTheme="minorHAnsi" w:eastAsiaTheme="minorEastAsia" w:hAnsiTheme="minorHAnsi" w:cstheme="minorBidi"/>
              <w:b/>
              <w:bCs/>
              <w:noProof/>
              <w:kern w:val="2"/>
              <w14:ligatures w14:val="standardContextual"/>
            </w:rPr>
          </w:pPr>
          <w:hyperlink w:anchor="_Toc224135240" w:history="1">
            <w:r w:rsidR="00FB07C6" w:rsidRPr="002F476F">
              <w:rPr>
                <w:rStyle w:val="Hyperlink"/>
                <w:rFonts w:asciiTheme="majorBidi" w:hAnsiTheme="majorBidi"/>
                <w:b/>
                <w:bCs/>
                <w:noProof/>
              </w:rPr>
              <w:t>CHAPTER THREE</w:t>
            </w:r>
            <w:r w:rsidR="00FB07C6" w:rsidRPr="002F476F">
              <w:rPr>
                <w:b/>
                <w:bCs/>
                <w:noProof/>
                <w:webHidden/>
              </w:rPr>
              <w:tab/>
            </w:r>
            <w:r w:rsidR="002F476F">
              <w:rPr>
                <w:b/>
                <w:bCs/>
                <w:noProof/>
                <w:webHidden/>
              </w:rPr>
              <w:t xml:space="preserve">                                                                                                                      </w:t>
            </w:r>
            <w:r w:rsidR="00FB07C6" w:rsidRPr="002F476F">
              <w:rPr>
                <w:b/>
                <w:bCs/>
                <w:noProof/>
                <w:webHidden/>
              </w:rPr>
              <w:fldChar w:fldCharType="begin"/>
            </w:r>
            <w:r w:rsidR="00FB07C6" w:rsidRPr="002F476F">
              <w:rPr>
                <w:b/>
                <w:bCs/>
                <w:noProof/>
                <w:webHidden/>
              </w:rPr>
              <w:instrText xml:space="preserve"> PAGEREF _Toc224135240 \h </w:instrText>
            </w:r>
            <w:r w:rsidR="00FB07C6" w:rsidRPr="002F476F">
              <w:rPr>
                <w:b/>
                <w:bCs/>
                <w:noProof/>
                <w:webHidden/>
              </w:rPr>
            </w:r>
            <w:r w:rsidR="00FB07C6" w:rsidRPr="002F476F">
              <w:rPr>
                <w:b/>
                <w:bCs/>
                <w:noProof/>
                <w:webHidden/>
              </w:rPr>
              <w:fldChar w:fldCharType="separate"/>
            </w:r>
            <w:r w:rsidR="00994A55">
              <w:rPr>
                <w:b/>
                <w:bCs/>
                <w:noProof/>
                <w:webHidden/>
              </w:rPr>
              <w:t>112</w:t>
            </w:r>
            <w:r w:rsidR="00FB07C6" w:rsidRPr="002F476F">
              <w:rPr>
                <w:b/>
                <w:bCs/>
                <w:noProof/>
                <w:webHidden/>
              </w:rPr>
              <w:fldChar w:fldCharType="end"/>
            </w:r>
          </w:hyperlink>
        </w:p>
        <w:p w14:paraId="4ED3684E" w14:textId="5EFD3665" w:rsidR="00FB07C6" w:rsidRPr="002F476F" w:rsidRDefault="001D7598" w:rsidP="0020660F">
          <w:pPr>
            <w:pStyle w:val="TOC1"/>
            <w:rPr>
              <w:rFonts w:asciiTheme="minorHAnsi" w:eastAsiaTheme="minorEastAsia" w:hAnsiTheme="minorHAnsi" w:cstheme="minorBidi"/>
              <w:b/>
              <w:bCs/>
              <w:noProof/>
              <w:kern w:val="2"/>
              <w14:ligatures w14:val="standardContextual"/>
            </w:rPr>
          </w:pPr>
          <w:hyperlink w:anchor="_Toc224135241" w:history="1">
            <w:r w:rsidR="00FB07C6" w:rsidRPr="002F476F">
              <w:rPr>
                <w:rStyle w:val="Hyperlink"/>
                <w:rFonts w:asciiTheme="majorBidi" w:hAnsiTheme="majorBidi"/>
                <w:b/>
                <w:bCs/>
                <w:noProof/>
              </w:rPr>
              <w:t>KEY DEVELOPMENT PRIORITIES</w:t>
            </w:r>
            <w:r w:rsidR="00FB07C6" w:rsidRPr="002F476F">
              <w:rPr>
                <w:b/>
                <w:bCs/>
                <w:noProof/>
                <w:webHidden/>
              </w:rPr>
              <w:tab/>
            </w:r>
            <w:r w:rsidR="002F476F" w:rsidRPr="002F476F">
              <w:rPr>
                <w:b/>
                <w:bCs/>
                <w:noProof/>
                <w:webHidden/>
              </w:rPr>
              <w:t xml:space="preserve">                                                                                  </w:t>
            </w:r>
            <w:r w:rsidR="00FB07C6" w:rsidRPr="002F476F">
              <w:rPr>
                <w:b/>
                <w:bCs/>
                <w:noProof/>
                <w:webHidden/>
              </w:rPr>
              <w:fldChar w:fldCharType="begin"/>
            </w:r>
            <w:r w:rsidR="00FB07C6" w:rsidRPr="002F476F">
              <w:rPr>
                <w:b/>
                <w:bCs/>
                <w:noProof/>
                <w:webHidden/>
              </w:rPr>
              <w:instrText xml:space="preserve"> PAGEREF _Toc224135241 \h </w:instrText>
            </w:r>
            <w:r w:rsidR="00FB07C6" w:rsidRPr="002F476F">
              <w:rPr>
                <w:b/>
                <w:bCs/>
                <w:noProof/>
                <w:webHidden/>
              </w:rPr>
            </w:r>
            <w:r w:rsidR="00FB07C6" w:rsidRPr="002F476F">
              <w:rPr>
                <w:b/>
                <w:bCs/>
                <w:noProof/>
                <w:webHidden/>
              </w:rPr>
              <w:fldChar w:fldCharType="separate"/>
            </w:r>
            <w:r w:rsidR="00994A55">
              <w:rPr>
                <w:b/>
                <w:bCs/>
                <w:noProof/>
                <w:webHidden/>
              </w:rPr>
              <w:t>112</w:t>
            </w:r>
            <w:r w:rsidR="00FB07C6" w:rsidRPr="002F476F">
              <w:rPr>
                <w:b/>
                <w:bCs/>
                <w:noProof/>
                <w:webHidden/>
              </w:rPr>
              <w:fldChar w:fldCharType="end"/>
            </w:r>
          </w:hyperlink>
        </w:p>
        <w:p w14:paraId="1F5549EF" w14:textId="055A20D1" w:rsidR="00FB07C6" w:rsidRPr="0020660F" w:rsidRDefault="001D7598" w:rsidP="0020660F">
          <w:pPr>
            <w:pStyle w:val="TOC2"/>
            <w:rPr>
              <w:rFonts w:asciiTheme="minorHAnsi" w:eastAsiaTheme="minorEastAsia" w:hAnsiTheme="minorHAnsi" w:cstheme="minorBidi"/>
              <w:b w:val="0"/>
              <w:bCs w:val="0"/>
              <w:kern w:val="2"/>
              <w14:ligatures w14:val="standardContextual"/>
            </w:rPr>
          </w:pPr>
          <w:hyperlink w:anchor="_Toc224135242" w:history="1">
            <w:r w:rsidR="00FB07C6" w:rsidRPr="0020660F">
              <w:rPr>
                <w:rStyle w:val="Hyperlink"/>
                <w:b w:val="0"/>
                <w:bCs w:val="0"/>
              </w:rPr>
              <w:t>3.1 INTRODUCTION</w:t>
            </w:r>
            <w:r w:rsidR="00FB07C6" w:rsidRPr="0020660F">
              <w:rPr>
                <w:b w:val="0"/>
                <w:bCs w:val="0"/>
                <w:webHidden/>
              </w:rPr>
              <w:tab/>
            </w:r>
            <w:r w:rsidR="00FB07C6" w:rsidRPr="0020660F">
              <w:rPr>
                <w:b w:val="0"/>
                <w:bCs w:val="0"/>
                <w:webHidden/>
              </w:rPr>
              <w:fldChar w:fldCharType="begin"/>
            </w:r>
            <w:r w:rsidR="00FB07C6" w:rsidRPr="0020660F">
              <w:rPr>
                <w:b w:val="0"/>
                <w:bCs w:val="0"/>
                <w:webHidden/>
              </w:rPr>
              <w:instrText xml:space="preserve"> PAGEREF _Toc224135242 \h </w:instrText>
            </w:r>
            <w:r w:rsidR="00FB07C6" w:rsidRPr="0020660F">
              <w:rPr>
                <w:b w:val="0"/>
                <w:bCs w:val="0"/>
                <w:webHidden/>
              </w:rPr>
            </w:r>
            <w:r w:rsidR="00FB07C6" w:rsidRPr="0020660F">
              <w:rPr>
                <w:b w:val="0"/>
                <w:bCs w:val="0"/>
                <w:webHidden/>
              </w:rPr>
              <w:fldChar w:fldCharType="separate"/>
            </w:r>
            <w:r w:rsidR="00994A55" w:rsidRPr="0020660F">
              <w:rPr>
                <w:b w:val="0"/>
                <w:bCs w:val="0"/>
                <w:webHidden/>
              </w:rPr>
              <w:t>112</w:t>
            </w:r>
            <w:r w:rsidR="00FB07C6" w:rsidRPr="0020660F">
              <w:rPr>
                <w:b w:val="0"/>
                <w:bCs w:val="0"/>
                <w:webHidden/>
              </w:rPr>
              <w:fldChar w:fldCharType="end"/>
            </w:r>
          </w:hyperlink>
        </w:p>
        <w:p w14:paraId="2602283F" w14:textId="2F15575A"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243" w:history="1">
            <w:r w:rsidR="00FB07C6" w:rsidRPr="0020660F">
              <w:rPr>
                <w:rStyle w:val="Hyperlink"/>
                <w:b w:val="0"/>
                <w:bCs w:val="0"/>
              </w:rPr>
              <w:t>3.2 PRIORITIZATION OF DEVELOPMENT ISSUES AND PRIORITIZATION PROCESS</w:t>
            </w:r>
            <w:r w:rsidR="00FB07C6" w:rsidRPr="0020660F">
              <w:rPr>
                <w:b w:val="0"/>
                <w:bCs w:val="0"/>
                <w:webHidden/>
              </w:rPr>
              <w:tab/>
            </w:r>
            <w:r w:rsidR="00FB07C6" w:rsidRPr="0020660F">
              <w:rPr>
                <w:b w:val="0"/>
                <w:bCs w:val="0"/>
                <w:webHidden/>
              </w:rPr>
              <w:fldChar w:fldCharType="begin"/>
            </w:r>
            <w:r w:rsidR="00FB07C6" w:rsidRPr="0020660F">
              <w:rPr>
                <w:b w:val="0"/>
                <w:bCs w:val="0"/>
                <w:webHidden/>
              </w:rPr>
              <w:instrText xml:space="preserve"> PAGEREF _Toc224135243 \h </w:instrText>
            </w:r>
            <w:r w:rsidR="00FB07C6" w:rsidRPr="0020660F">
              <w:rPr>
                <w:b w:val="0"/>
                <w:bCs w:val="0"/>
                <w:webHidden/>
              </w:rPr>
            </w:r>
            <w:r w:rsidR="00FB07C6" w:rsidRPr="0020660F">
              <w:rPr>
                <w:b w:val="0"/>
                <w:bCs w:val="0"/>
                <w:webHidden/>
              </w:rPr>
              <w:fldChar w:fldCharType="separate"/>
            </w:r>
            <w:r w:rsidR="00994A55" w:rsidRPr="0020660F">
              <w:rPr>
                <w:b w:val="0"/>
                <w:bCs w:val="0"/>
                <w:webHidden/>
              </w:rPr>
              <w:t>112</w:t>
            </w:r>
            <w:r w:rsidR="00FB07C6" w:rsidRPr="0020660F">
              <w:rPr>
                <w:b w:val="0"/>
                <w:bCs w:val="0"/>
                <w:webHidden/>
              </w:rPr>
              <w:fldChar w:fldCharType="end"/>
            </w:r>
          </w:hyperlink>
        </w:p>
        <w:p w14:paraId="3BCECB3C" w14:textId="16FA6CA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44" w:history="1">
            <w:r w:rsidR="00FB07C6" w:rsidRPr="00FB07C6">
              <w:rPr>
                <w:rStyle w:val="Hyperlink"/>
                <w:noProof/>
              </w:rPr>
              <w:t>3.2.1 PRIORITISATION TOOL</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_Toc224135244 \h </w:instrText>
            </w:r>
            <w:r w:rsidR="00FB07C6" w:rsidRPr="00FB07C6">
              <w:rPr>
                <w:noProof/>
                <w:webHidden/>
              </w:rPr>
            </w:r>
            <w:r w:rsidR="00FB07C6" w:rsidRPr="00FB07C6">
              <w:rPr>
                <w:noProof/>
                <w:webHidden/>
              </w:rPr>
              <w:fldChar w:fldCharType="separate"/>
            </w:r>
            <w:r w:rsidR="00994A55">
              <w:rPr>
                <w:noProof/>
                <w:webHidden/>
              </w:rPr>
              <w:t>112</w:t>
            </w:r>
            <w:r w:rsidR="00FB07C6" w:rsidRPr="00FB07C6">
              <w:rPr>
                <w:noProof/>
                <w:webHidden/>
              </w:rPr>
              <w:fldChar w:fldCharType="end"/>
            </w:r>
          </w:hyperlink>
        </w:p>
        <w:p w14:paraId="0757882E" w14:textId="0C4C560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45" w:history="1">
            <w:r w:rsidR="00FB07C6" w:rsidRPr="00FB07C6">
              <w:rPr>
                <w:rStyle w:val="Hyperlink"/>
                <w:noProof/>
              </w:rPr>
              <w:t>3.2.2 REASONS FOR USAGE OF PRIORITISATION MATRIX AND ADVANTAGES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_Toc224135245 \h </w:instrText>
            </w:r>
            <w:r w:rsidR="00FB07C6" w:rsidRPr="00FB07C6">
              <w:rPr>
                <w:noProof/>
                <w:webHidden/>
              </w:rPr>
            </w:r>
            <w:r w:rsidR="00FB07C6" w:rsidRPr="00FB07C6">
              <w:rPr>
                <w:noProof/>
                <w:webHidden/>
              </w:rPr>
              <w:fldChar w:fldCharType="separate"/>
            </w:r>
            <w:r w:rsidR="00994A55">
              <w:rPr>
                <w:noProof/>
                <w:webHidden/>
              </w:rPr>
              <w:t>112</w:t>
            </w:r>
            <w:r w:rsidR="00FB07C6" w:rsidRPr="00FB07C6">
              <w:rPr>
                <w:noProof/>
                <w:webHidden/>
              </w:rPr>
              <w:fldChar w:fldCharType="end"/>
            </w:r>
          </w:hyperlink>
        </w:p>
        <w:p w14:paraId="440FF5D9" w14:textId="75A4AAC5"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46" w:history="1">
            <w:r w:rsidR="00FB07C6" w:rsidRPr="00FB07C6">
              <w:rPr>
                <w:rStyle w:val="Hyperlink"/>
                <w:rFonts w:asciiTheme="majorBidi" w:hAnsiTheme="majorBidi"/>
                <w:noProof/>
              </w:rPr>
              <w:t>3.2.3 HOW PRIORITISATION WAS DONE</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_Toc224135246 \h </w:instrText>
            </w:r>
            <w:r w:rsidR="00FB07C6" w:rsidRPr="00FB07C6">
              <w:rPr>
                <w:noProof/>
                <w:webHidden/>
              </w:rPr>
            </w:r>
            <w:r w:rsidR="00FB07C6" w:rsidRPr="00FB07C6">
              <w:rPr>
                <w:noProof/>
                <w:webHidden/>
              </w:rPr>
              <w:fldChar w:fldCharType="separate"/>
            </w:r>
            <w:r w:rsidR="00994A55">
              <w:rPr>
                <w:noProof/>
                <w:webHidden/>
              </w:rPr>
              <w:t>113</w:t>
            </w:r>
            <w:r w:rsidR="00FB07C6" w:rsidRPr="00FB07C6">
              <w:rPr>
                <w:noProof/>
                <w:webHidden/>
              </w:rPr>
              <w:fldChar w:fldCharType="end"/>
            </w:r>
          </w:hyperlink>
        </w:p>
        <w:p w14:paraId="335754F5" w14:textId="1215B51E"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247" w:history="1">
            <w:r w:rsidR="00FB07C6" w:rsidRPr="00FB07C6">
              <w:rPr>
                <w:rStyle w:val="Hyperlink"/>
                <w:b w:val="0"/>
                <w:bCs w:val="0"/>
              </w:rPr>
              <w:t>3.3 LIST OF PRIORITIZED DEVELOPMENT ISSUES AND SUMMARY OF PRIORITIZATION OUTCOMES</w:t>
            </w:r>
            <w:r w:rsidR="00FB07C6" w:rsidRPr="00FB07C6">
              <w:rPr>
                <w:webHidden/>
              </w:rPr>
              <w:tab/>
            </w:r>
            <w:r w:rsidR="00FB07C6" w:rsidRPr="0020660F">
              <w:rPr>
                <w:b w:val="0"/>
                <w:bCs w:val="0"/>
                <w:webHidden/>
              </w:rPr>
              <w:fldChar w:fldCharType="begin"/>
            </w:r>
            <w:r w:rsidR="00FB07C6" w:rsidRPr="0020660F">
              <w:rPr>
                <w:b w:val="0"/>
                <w:bCs w:val="0"/>
                <w:webHidden/>
              </w:rPr>
              <w:instrText xml:space="preserve"> PAGEREF _Toc224135247 \h </w:instrText>
            </w:r>
            <w:r w:rsidR="00FB07C6" w:rsidRPr="0020660F">
              <w:rPr>
                <w:b w:val="0"/>
                <w:bCs w:val="0"/>
                <w:webHidden/>
              </w:rPr>
            </w:r>
            <w:r w:rsidR="00FB07C6" w:rsidRPr="0020660F">
              <w:rPr>
                <w:b w:val="0"/>
                <w:bCs w:val="0"/>
                <w:webHidden/>
              </w:rPr>
              <w:fldChar w:fldCharType="separate"/>
            </w:r>
            <w:r w:rsidR="00994A55" w:rsidRPr="0020660F">
              <w:rPr>
                <w:b w:val="0"/>
                <w:bCs w:val="0"/>
                <w:webHidden/>
              </w:rPr>
              <w:t>117</w:t>
            </w:r>
            <w:r w:rsidR="00FB07C6" w:rsidRPr="0020660F">
              <w:rPr>
                <w:b w:val="0"/>
                <w:bCs w:val="0"/>
                <w:webHidden/>
              </w:rPr>
              <w:fldChar w:fldCharType="end"/>
            </w:r>
          </w:hyperlink>
        </w:p>
        <w:p w14:paraId="38630DA7" w14:textId="0026E5C5"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48" w:history="1">
            <w:r w:rsidR="00FB07C6" w:rsidRPr="00FB07C6">
              <w:rPr>
                <w:rStyle w:val="Hyperlink"/>
                <w:noProof/>
              </w:rPr>
              <w:t>3.3.1 HIGH PRIORITY ISSUES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_Toc224135248 \h </w:instrText>
            </w:r>
            <w:r w:rsidR="00FB07C6" w:rsidRPr="00FB07C6">
              <w:rPr>
                <w:noProof/>
                <w:webHidden/>
              </w:rPr>
            </w:r>
            <w:r w:rsidR="00FB07C6" w:rsidRPr="00FB07C6">
              <w:rPr>
                <w:noProof/>
                <w:webHidden/>
              </w:rPr>
              <w:fldChar w:fldCharType="separate"/>
            </w:r>
            <w:r w:rsidR="00994A55">
              <w:rPr>
                <w:noProof/>
                <w:webHidden/>
              </w:rPr>
              <w:t>119</w:t>
            </w:r>
            <w:r w:rsidR="00FB07C6" w:rsidRPr="00FB07C6">
              <w:rPr>
                <w:noProof/>
                <w:webHidden/>
              </w:rPr>
              <w:fldChar w:fldCharType="end"/>
            </w:r>
          </w:hyperlink>
        </w:p>
        <w:p w14:paraId="4B0F808E" w14:textId="39900423"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49" w:history="1">
            <w:r w:rsidR="00FB07C6" w:rsidRPr="00FB07C6">
              <w:rPr>
                <w:rStyle w:val="Hyperlink"/>
                <w:noProof/>
              </w:rPr>
              <w:t>3.3.2 MEDIUM PRIORITY ISSUES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_Toc224135249 \h </w:instrText>
            </w:r>
            <w:r w:rsidR="00FB07C6" w:rsidRPr="00FB07C6">
              <w:rPr>
                <w:noProof/>
                <w:webHidden/>
              </w:rPr>
            </w:r>
            <w:r w:rsidR="00FB07C6" w:rsidRPr="00FB07C6">
              <w:rPr>
                <w:noProof/>
                <w:webHidden/>
              </w:rPr>
              <w:fldChar w:fldCharType="separate"/>
            </w:r>
            <w:r w:rsidR="00994A55">
              <w:rPr>
                <w:noProof/>
                <w:webHidden/>
              </w:rPr>
              <w:t>119</w:t>
            </w:r>
            <w:r w:rsidR="00FB07C6" w:rsidRPr="00FB07C6">
              <w:rPr>
                <w:noProof/>
                <w:webHidden/>
              </w:rPr>
              <w:fldChar w:fldCharType="end"/>
            </w:r>
          </w:hyperlink>
        </w:p>
        <w:p w14:paraId="2CC3ACF7" w14:textId="57D09219"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50" w:history="1">
            <w:r w:rsidR="00FB07C6" w:rsidRPr="00FB07C6">
              <w:rPr>
                <w:rStyle w:val="Hyperlink"/>
                <w:noProof/>
              </w:rPr>
              <w:t>3.3.3 LOW PRIORITY ISSUES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_Toc224135250 \h </w:instrText>
            </w:r>
            <w:r w:rsidR="00FB07C6" w:rsidRPr="00FB07C6">
              <w:rPr>
                <w:noProof/>
                <w:webHidden/>
              </w:rPr>
            </w:r>
            <w:r w:rsidR="00FB07C6" w:rsidRPr="00FB07C6">
              <w:rPr>
                <w:noProof/>
                <w:webHidden/>
              </w:rPr>
              <w:fldChar w:fldCharType="separate"/>
            </w:r>
            <w:r w:rsidR="00994A55">
              <w:rPr>
                <w:noProof/>
                <w:webHidden/>
              </w:rPr>
              <w:t>119</w:t>
            </w:r>
            <w:r w:rsidR="00FB07C6" w:rsidRPr="00FB07C6">
              <w:rPr>
                <w:noProof/>
                <w:webHidden/>
              </w:rPr>
              <w:fldChar w:fldCharType="end"/>
            </w:r>
          </w:hyperlink>
        </w:p>
        <w:p w14:paraId="69CF505A" w14:textId="161F6EE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51" w:history="1">
            <w:r w:rsidR="00FB07C6" w:rsidRPr="00FB07C6">
              <w:rPr>
                <w:rStyle w:val="Hyperlink"/>
                <w:noProof/>
              </w:rPr>
              <w:t>3.3.4 STRATEGIC IMPLICATIONS FOR THE 2026–2029 MTDP</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_Toc224135251 \h </w:instrText>
            </w:r>
            <w:r w:rsidR="00FB07C6" w:rsidRPr="00FB07C6">
              <w:rPr>
                <w:noProof/>
                <w:webHidden/>
              </w:rPr>
            </w:r>
            <w:r w:rsidR="00FB07C6" w:rsidRPr="00FB07C6">
              <w:rPr>
                <w:noProof/>
                <w:webHidden/>
              </w:rPr>
              <w:fldChar w:fldCharType="separate"/>
            </w:r>
            <w:r w:rsidR="00994A55">
              <w:rPr>
                <w:noProof/>
                <w:webHidden/>
              </w:rPr>
              <w:t>120</w:t>
            </w:r>
            <w:r w:rsidR="00FB07C6" w:rsidRPr="00FB07C6">
              <w:rPr>
                <w:noProof/>
                <w:webHidden/>
              </w:rPr>
              <w:fldChar w:fldCharType="end"/>
            </w:r>
          </w:hyperlink>
        </w:p>
        <w:p w14:paraId="514A779E" w14:textId="12E17AE7"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252" w:history="1">
            <w:r w:rsidR="00FB07C6" w:rsidRPr="00FB07C6">
              <w:rPr>
                <w:rStyle w:val="Hyperlink"/>
                <w:b w:val="0"/>
                <w:bCs w:val="0"/>
              </w:rPr>
              <w:t>3.4 CROSS-CUTTING DEVELOPMENT THEMES AND OPPORTUNITIES</w:t>
            </w:r>
            <w:r w:rsidR="00FB07C6" w:rsidRPr="00FB07C6">
              <w:rPr>
                <w:webHidden/>
              </w:rPr>
              <w:tab/>
            </w:r>
            <w:r w:rsidR="00FB07C6" w:rsidRPr="0020660F">
              <w:rPr>
                <w:b w:val="0"/>
                <w:bCs w:val="0"/>
                <w:webHidden/>
              </w:rPr>
              <w:fldChar w:fldCharType="begin"/>
            </w:r>
            <w:r w:rsidR="00FB07C6" w:rsidRPr="0020660F">
              <w:rPr>
                <w:b w:val="0"/>
                <w:bCs w:val="0"/>
                <w:webHidden/>
              </w:rPr>
              <w:instrText xml:space="preserve"> PAGEREF _Toc224135252 \h </w:instrText>
            </w:r>
            <w:r w:rsidR="00FB07C6" w:rsidRPr="0020660F">
              <w:rPr>
                <w:b w:val="0"/>
                <w:bCs w:val="0"/>
                <w:webHidden/>
              </w:rPr>
            </w:r>
            <w:r w:rsidR="00FB07C6" w:rsidRPr="0020660F">
              <w:rPr>
                <w:b w:val="0"/>
                <w:bCs w:val="0"/>
                <w:webHidden/>
              </w:rPr>
              <w:fldChar w:fldCharType="separate"/>
            </w:r>
            <w:r w:rsidR="00994A55" w:rsidRPr="0020660F">
              <w:rPr>
                <w:b w:val="0"/>
                <w:bCs w:val="0"/>
                <w:webHidden/>
              </w:rPr>
              <w:t>120</w:t>
            </w:r>
            <w:r w:rsidR="00FB07C6" w:rsidRPr="0020660F">
              <w:rPr>
                <w:b w:val="0"/>
                <w:bCs w:val="0"/>
                <w:webHidden/>
              </w:rPr>
              <w:fldChar w:fldCharType="end"/>
            </w:r>
          </w:hyperlink>
        </w:p>
        <w:p w14:paraId="30DBC9F5" w14:textId="511817A2"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53" w:history="1">
            <w:r w:rsidR="00FB07C6" w:rsidRPr="00FB07C6">
              <w:rPr>
                <w:rStyle w:val="Hyperlink"/>
                <w:noProof/>
              </w:rPr>
              <w:t>3.4.1 MARGINALIZED AND VULNERABLE GROUPS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_Toc224135253 \h </w:instrText>
            </w:r>
            <w:r w:rsidR="00FB07C6" w:rsidRPr="00FB07C6">
              <w:rPr>
                <w:noProof/>
                <w:webHidden/>
              </w:rPr>
            </w:r>
            <w:r w:rsidR="00FB07C6" w:rsidRPr="00FB07C6">
              <w:rPr>
                <w:noProof/>
                <w:webHidden/>
              </w:rPr>
              <w:fldChar w:fldCharType="separate"/>
            </w:r>
            <w:r w:rsidR="00994A55">
              <w:rPr>
                <w:noProof/>
                <w:webHidden/>
              </w:rPr>
              <w:t>120</w:t>
            </w:r>
            <w:r w:rsidR="00FB07C6" w:rsidRPr="00FB07C6">
              <w:rPr>
                <w:noProof/>
                <w:webHidden/>
              </w:rPr>
              <w:fldChar w:fldCharType="end"/>
            </w:r>
          </w:hyperlink>
        </w:p>
        <w:p w14:paraId="7ADF8282" w14:textId="004E87FA"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54" w:history="1">
            <w:r w:rsidR="00FB07C6" w:rsidRPr="00FB07C6">
              <w:rPr>
                <w:rStyle w:val="Hyperlink"/>
                <w:noProof/>
              </w:rPr>
              <w:t>3.4.2 GENDER EQUALITY AND EQUITY</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_Toc224135254 \h </w:instrText>
            </w:r>
            <w:r w:rsidR="00FB07C6" w:rsidRPr="00FB07C6">
              <w:rPr>
                <w:noProof/>
                <w:webHidden/>
              </w:rPr>
            </w:r>
            <w:r w:rsidR="00FB07C6" w:rsidRPr="00FB07C6">
              <w:rPr>
                <w:noProof/>
                <w:webHidden/>
              </w:rPr>
              <w:fldChar w:fldCharType="separate"/>
            </w:r>
            <w:r w:rsidR="00994A55">
              <w:rPr>
                <w:noProof/>
                <w:webHidden/>
              </w:rPr>
              <w:t>121</w:t>
            </w:r>
            <w:r w:rsidR="00FB07C6" w:rsidRPr="00FB07C6">
              <w:rPr>
                <w:noProof/>
                <w:webHidden/>
              </w:rPr>
              <w:fldChar w:fldCharType="end"/>
            </w:r>
          </w:hyperlink>
        </w:p>
        <w:p w14:paraId="6B9EB281" w14:textId="43729567"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55" w:history="1">
            <w:r w:rsidR="00FB07C6" w:rsidRPr="00FB07C6">
              <w:rPr>
                <w:rStyle w:val="Hyperlink"/>
                <w:noProof/>
              </w:rPr>
              <w:t>3.4.3 ENVIRONMENTAL CONCERNS (CLIMATE, BIODIVERSITY, DISASTER RISK REDUCTION)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_Toc224135255 \h </w:instrText>
            </w:r>
            <w:r w:rsidR="00FB07C6" w:rsidRPr="00FB07C6">
              <w:rPr>
                <w:noProof/>
                <w:webHidden/>
              </w:rPr>
            </w:r>
            <w:r w:rsidR="00FB07C6" w:rsidRPr="00FB07C6">
              <w:rPr>
                <w:noProof/>
                <w:webHidden/>
              </w:rPr>
              <w:fldChar w:fldCharType="separate"/>
            </w:r>
            <w:r w:rsidR="00994A55">
              <w:rPr>
                <w:noProof/>
                <w:webHidden/>
              </w:rPr>
              <w:t>121</w:t>
            </w:r>
            <w:r w:rsidR="00FB07C6" w:rsidRPr="00FB07C6">
              <w:rPr>
                <w:noProof/>
                <w:webHidden/>
              </w:rPr>
              <w:fldChar w:fldCharType="end"/>
            </w:r>
          </w:hyperlink>
        </w:p>
        <w:p w14:paraId="4232F3AD" w14:textId="1F37ED74"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56" w:history="1">
            <w:r w:rsidR="00FB07C6" w:rsidRPr="00FB07C6">
              <w:rPr>
                <w:rStyle w:val="Hyperlink"/>
                <w:noProof/>
              </w:rPr>
              <w:t>3.4.4 YOUTH DEVELOPMENT AND EMPLOYMENT</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_Toc224135256 \h </w:instrText>
            </w:r>
            <w:r w:rsidR="00FB07C6" w:rsidRPr="00FB07C6">
              <w:rPr>
                <w:noProof/>
                <w:webHidden/>
              </w:rPr>
            </w:r>
            <w:r w:rsidR="00FB07C6" w:rsidRPr="00FB07C6">
              <w:rPr>
                <w:noProof/>
                <w:webHidden/>
              </w:rPr>
              <w:fldChar w:fldCharType="separate"/>
            </w:r>
            <w:r w:rsidR="00994A55">
              <w:rPr>
                <w:noProof/>
                <w:webHidden/>
              </w:rPr>
              <w:t>121</w:t>
            </w:r>
            <w:r w:rsidR="00FB07C6" w:rsidRPr="00FB07C6">
              <w:rPr>
                <w:noProof/>
                <w:webHidden/>
              </w:rPr>
              <w:fldChar w:fldCharType="end"/>
            </w:r>
          </w:hyperlink>
        </w:p>
        <w:p w14:paraId="37BB1495" w14:textId="2F612B6F"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57" w:history="1">
            <w:r w:rsidR="00FB07C6" w:rsidRPr="00FB07C6">
              <w:rPr>
                <w:rStyle w:val="Hyperlink"/>
                <w:noProof/>
              </w:rPr>
              <w:t>3.4.5 DIGITALIZATION AND INNOVATION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_Toc224135257 \h </w:instrText>
            </w:r>
            <w:r w:rsidR="00FB07C6" w:rsidRPr="00FB07C6">
              <w:rPr>
                <w:noProof/>
                <w:webHidden/>
              </w:rPr>
            </w:r>
            <w:r w:rsidR="00FB07C6" w:rsidRPr="00FB07C6">
              <w:rPr>
                <w:noProof/>
                <w:webHidden/>
              </w:rPr>
              <w:fldChar w:fldCharType="separate"/>
            </w:r>
            <w:r w:rsidR="00994A55">
              <w:rPr>
                <w:noProof/>
                <w:webHidden/>
              </w:rPr>
              <w:t>122</w:t>
            </w:r>
            <w:r w:rsidR="00FB07C6" w:rsidRPr="00FB07C6">
              <w:rPr>
                <w:noProof/>
                <w:webHidden/>
              </w:rPr>
              <w:fldChar w:fldCharType="end"/>
            </w:r>
          </w:hyperlink>
        </w:p>
        <w:p w14:paraId="1F115EB7" w14:textId="6158C402"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58" w:history="1">
            <w:r w:rsidR="00FB07C6" w:rsidRPr="00FB07C6">
              <w:rPr>
                <w:rStyle w:val="Hyperlink"/>
                <w:noProof/>
              </w:rPr>
              <w:t>3.4.6 LOCAL ECONOMIC DEVELOPMENT AND PRIVATE SECTOR PARTNERSHIPS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_Toc224135258 \h </w:instrText>
            </w:r>
            <w:r w:rsidR="00FB07C6" w:rsidRPr="00FB07C6">
              <w:rPr>
                <w:noProof/>
                <w:webHidden/>
              </w:rPr>
            </w:r>
            <w:r w:rsidR="00FB07C6" w:rsidRPr="00FB07C6">
              <w:rPr>
                <w:noProof/>
                <w:webHidden/>
              </w:rPr>
              <w:fldChar w:fldCharType="separate"/>
            </w:r>
            <w:r w:rsidR="00994A55">
              <w:rPr>
                <w:noProof/>
                <w:webHidden/>
              </w:rPr>
              <w:t>122</w:t>
            </w:r>
            <w:r w:rsidR="00FB07C6" w:rsidRPr="00FB07C6">
              <w:rPr>
                <w:noProof/>
                <w:webHidden/>
              </w:rPr>
              <w:fldChar w:fldCharType="end"/>
            </w:r>
          </w:hyperlink>
        </w:p>
        <w:p w14:paraId="786B4A00" w14:textId="6E6907B1"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59" w:history="1">
            <w:r w:rsidR="00FB07C6" w:rsidRPr="00FB07C6">
              <w:rPr>
                <w:rStyle w:val="Hyperlink"/>
                <w:noProof/>
              </w:rPr>
              <w:t>3.4.7 THE AFRICAN CONTINENTAL FREE TRADE AREA (AFCFTA)</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_Toc224135259 \h </w:instrText>
            </w:r>
            <w:r w:rsidR="00FB07C6" w:rsidRPr="00FB07C6">
              <w:rPr>
                <w:noProof/>
                <w:webHidden/>
              </w:rPr>
            </w:r>
            <w:r w:rsidR="00FB07C6" w:rsidRPr="00FB07C6">
              <w:rPr>
                <w:noProof/>
                <w:webHidden/>
              </w:rPr>
              <w:fldChar w:fldCharType="separate"/>
            </w:r>
            <w:r w:rsidR="00994A55">
              <w:rPr>
                <w:noProof/>
                <w:webHidden/>
              </w:rPr>
              <w:t>122</w:t>
            </w:r>
            <w:r w:rsidR="00FB07C6" w:rsidRPr="00FB07C6">
              <w:rPr>
                <w:noProof/>
                <w:webHidden/>
              </w:rPr>
              <w:fldChar w:fldCharType="end"/>
            </w:r>
          </w:hyperlink>
        </w:p>
        <w:p w14:paraId="4702D2B1" w14:textId="4DFF8433"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60" w:history="1">
            <w:r w:rsidR="00FB07C6" w:rsidRPr="00FB07C6">
              <w:rPr>
                <w:rStyle w:val="Hyperlink"/>
                <w:noProof/>
              </w:rPr>
              <w:t>3.4.8 SOCIAL PROTECTION AND INCLUSION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_Toc224135260 \h </w:instrText>
            </w:r>
            <w:r w:rsidR="00FB07C6" w:rsidRPr="00FB07C6">
              <w:rPr>
                <w:noProof/>
                <w:webHidden/>
              </w:rPr>
            </w:r>
            <w:r w:rsidR="00FB07C6" w:rsidRPr="00FB07C6">
              <w:rPr>
                <w:noProof/>
                <w:webHidden/>
              </w:rPr>
              <w:fldChar w:fldCharType="separate"/>
            </w:r>
            <w:r w:rsidR="00994A55">
              <w:rPr>
                <w:noProof/>
                <w:webHidden/>
              </w:rPr>
              <w:t>123</w:t>
            </w:r>
            <w:r w:rsidR="00FB07C6" w:rsidRPr="00FB07C6">
              <w:rPr>
                <w:noProof/>
                <w:webHidden/>
              </w:rPr>
              <w:fldChar w:fldCharType="end"/>
            </w:r>
          </w:hyperlink>
        </w:p>
        <w:p w14:paraId="5259B155" w14:textId="7F47C8A6"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61" w:history="1">
            <w:r w:rsidR="00FB07C6" w:rsidRPr="00FB07C6">
              <w:rPr>
                <w:rStyle w:val="Hyperlink"/>
                <w:noProof/>
              </w:rPr>
              <w:t>3.4.9 PEACE, SECURITY, AND SOCIAL COHESION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_Toc224135261 \h </w:instrText>
            </w:r>
            <w:r w:rsidR="00FB07C6" w:rsidRPr="00FB07C6">
              <w:rPr>
                <w:noProof/>
                <w:webHidden/>
              </w:rPr>
            </w:r>
            <w:r w:rsidR="00FB07C6" w:rsidRPr="00FB07C6">
              <w:rPr>
                <w:noProof/>
                <w:webHidden/>
              </w:rPr>
              <w:fldChar w:fldCharType="separate"/>
            </w:r>
            <w:r w:rsidR="00994A55">
              <w:rPr>
                <w:noProof/>
                <w:webHidden/>
              </w:rPr>
              <w:t>123</w:t>
            </w:r>
            <w:r w:rsidR="00FB07C6" w:rsidRPr="00FB07C6">
              <w:rPr>
                <w:noProof/>
                <w:webHidden/>
              </w:rPr>
              <w:fldChar w:fldCharType="end"/>
            </w:r>
          </w:hyperlink>
        </w:p>
        <w:p w14:paraId="55F4EC55" w14:textId="5C56E86A" w:rsidR="00FB07C6" w:rsidRPr="00034B12" w:rsidRDefault="001D7598" w:rsidP="0020660F">
          <w:pPr>
            <w:pStyle w:val="TOC1"/>
            <w:rPr>
              <w:rFonts w:asciiTheme="minorHAnsi" w:eastAsiaTheme="minorEastAsia" w:hAnsiTheme="minorHAnsi" w:cstheme="minorBidi"/>
              <w:b/>
              <w:bCs/>
              <w:noProof/>
              <w:kern w:val="2"/>
              <w14:ligatures w14:val="standardContextual"/>
            </w:rPr>
          </w:pPr>
          <w:hyperlink w:anchor="_Toc224135262" w:history="1">
            <w:r w:rsidR="00FB07C6" w:rsidRPr="00034B12">
              <w:rPr>
                <w:rStyle w:val="Hyperlink"/>
                <w:rFonts w:asciiTheme="majorBidi" w:hAnsiTheme="majorBidi" w:cstheme="majorBidi"/>
                <w:b/>
                <w:bCs/>
                <w:noProof/>
              </w:rPr>
              <w:t>CHAPTER FOUR</w:t>
            </w:r>
            <w:r w:rsidR="00FB07C6" w:rsidRPr="00034B12">
              <w:rPr>
                <w:b/>
                <w:bCs/>
                <w:noProof/>
                <w:webHidden/>
              </w:rPr>
              <w:tab/>
            </w:r>
            <w:r w:rsidR="00034B12">
              <w:rPr>
                <w:b/>
                <w:bCs/>
                <w:noProof/>
                <w:webHidden/>
              </w:rPr>
              <w:t xml:space="preserve">                                                                                                                      </w:t>
            </w:r>
            <w:r w:rsidR="00FB07C6" w:rsidRPr="00034B12">
              <w:rPr>
                <w:b/>
                <w:bCs/>
                <w:noProof/>
                <w:webHidden/>
              </w:rPr>
              <w:fldChar w:fldCharType="begin"/>
            </w:r>
            <w:r w:rsidR="00FB07C6" w:rsidRPr="00034B12">
              <w:rPr>
                <w:b/>
                <w:bCs/>
                <w:noProof/>
                <w:webHidden/>
              </w:rPr>
              <w:instrText xml:space="preserve"> PAGEREF _Toc224135262 \h </w:instrText>
            </w:r>
            <w:r w:rsidR="00FB07C6" w:rsidRPr="00034B12">
              <w:rPr>
                <w:b/>
                <w:bCs/>
                <w:noProof/>
                <w:webHidden/>
              </w:rPr>
            </w:r>
            <w:r w:rsidR="00FB07C6" w:rsidRPr="00034B12">
              <w:rPr>
                <w:b/>
                <w:bCs/>
                <w:noProof/>
                <w:webHidden/>
              </w:rPr>
              <w:fldChar w:fldCharType="separate"/>
            </w:r>
            <w:r w:rsidR="00994A55">
              <w:rPr>
                <w:b/>
                <w:bCs/>
                <w:noProof/>
                <w:webHidden/>
              </w:rPr>
              <w:t>124</w:t>
            </w:r>
            <w:r w:rsidR="00FB07C6" w:rsidRPr="00034B12">
              <w:rPr>
                <w:b/>
                <w:bCs/>
                <w:noProof/>
                <w:webHidden/>
              </w:rPr>
              <w:fldChar w:fldCharType="end"/>
            </w:r>
          </w:hyperlink>
        </w:p>
        <w:p w14:paraId="301B6CA5" w14:textId="1045DFFB" w:rsidR="00FB07C6" w:rsidRPr="00034B12" w:rsidRDefault="001D7598" w:rsidP="0020660F">
          <w:pPr>
            <w:pStyle w:val="TOC1"/>
            <w:rPr>
              <w:rFonts w:asciiTheme="minorHAnsi" w:eastAsiaTheme="minorEastAsia" w:hAnsiTheme="minorHAnsi" w:cstheme="minorBidi"/>
              <w:b/>
              <w:bCs/>
              <w:noProof/>
              <w:kern w:val="2"/>
              <w14:ligatures w14:val="standardContextual"/>
            </w:rPr>
          </w:pPr>
          <w:hyperlink w:anchor="_Toc224135263" w:history="1">
            <w:r w:rsidR="00FB07C6" w:rsidRPr="00034B12">
              <w:rPr>
                <w:rStyle w:val="Hyperlink"/>
                <w:rFonts w:asciiTheme="majorBidi" w:hAnsiTheme="majorBidi" w:cstheme="majorBidi"/>
                <w:b/>
                <w:bCs/>
                <w:noProof/>
              </w:rPr>
              <w:t>DEVELOPMENT GOALS, OBJECTIVES AND STRATEGIES</w:t>
            </w:r>
            <w:r w:rsidR="00122835" w:rsidRPr="00034B12">
              <w:rPr>
                <w:b/>
                <w:bCs/>
                <w:noProof/>
                <w:webHidden/>
              </w:rPr>
              <w:t xml:space="preserve">                                     </w:t>
            </w:r>
            <w:r w:rsidR="00034B12">
              <w:rPr>
                <w:b/>
                <w:bCs/>
                <w:noProof/>
                <w:webHidden/>
              </w:rPr>
              <w:t xml:space="preserve">       </w:t>
            </w:r>
            <w:r w:rsidR="00FB07C6" w:rsidRPr="00034B12">
              <w:rPr>
                <w:b/>
                <w:bCs/>
                <w:noProof/>
                <w:webHidden/>
              </w:rPr>
              <w:fldChar w:fldCharType="begin"/>
            </w:r>
            <w:r w:rsidR="00FB07C6" w:rsidRPr="00034B12">
              <w:rPr>
                <w:b/>
                <w:bCs/>
                <w:noProof/>
                <w:webHidden/>
              </w:rPr>
              <w:instrText xml:space="preserve"> PAGEREF _Toc224135263 \h </w:instrText>
            </w:r>
            <w:r w:rsidR="00FB07C6" w:rsidRPr="00034B12">
              <w:rPr>
                <w:b/>
                <w:bCs/>
                <w:noProof/>
                <w:webHidden/>
              </w:rPr>
            </w:r>
            <w:r w:rsidR="00FB07C6" w:rsidRPr="00034B12">
              <w:rPr>
                <w:b/>
                <w:bCs/>
                <w:noProof/>
                <w:webHidden/>
              </w:rPr>
              <w:fldChar w:fldCharType="separate"/>
            </w:r>
            <w:r w:rsidR="00994A55">
              <w:rPr>
                <w:b/>
                <w:bCs/>
                <w:noProof/>
                <w:webHidden/>
              </w:rPr>
              <w:t>124</w:t>
            </w:r>
            <w:r w:rsidR="00FB07C6" w:rsidRPr="00034B12">
              <w:rPr>
                <w:b/>
                <w:bCs/>
                <w:noProof/>
                <w:webHidden/>
              </w:rPr>
              <w:fldChar w:fldCharType="end"/>
            </w:r>
          </w:hyperlink>
        </w:p>
        <w:p w14:paraId="2723C1C5" w14:textId="008F3886"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64" w:history="1">
            <w:r w:rsidR="00FB07C6" w:rsidRPr="00680FA1">
              <w:rPr>
                <w:rStyle w:val="Hyperlink"/>
                <w:b w:val="0"/>
                <w:bCs w:val="0"/>
              </w:rPr>
              <w:t>4.1 INTRODUCTION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_Toc224135264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124</w:t>
            </w:r>
            <w:r w:rsidR="00FB07C6" w:rsidRPr="00680FA1">
              <w:rPr>
                <w:b w:val="0"/>
                <w:bCs w:val="0"/>
                <w:webHidden/>
              </w:rPr>
              <w:fldChar w:fldCharType="end"/>
            </w:r>
          </w:hyperlink>
        </w:p>
        <w:p w14:paraId="21CD7584" w14:textId="603CD887"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265" w:history="1">
            <w:r w:rsidR="00FB07C6" w:rsidRPr="00680FA1">
              <w:rPr>
                <w:rStyle w:val="Hyperlink"/>
                <w:b w:val="0"/>
                <w:bCs w:val="0"/>
              </w:rPr>
              <w:t>4.2 FORMULATION OF DEVELOPMENT GOALS, OBJECTIVES AND STRATEGIES</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_Toc224135265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124</w:t>
            </w:r>
            <w:r w:rsidR="00FB07C6" w:rsidRPr="00680FA1">
              <w:rPr>
                <w:b w:val="0"/>
                <w:bCs w:val="0"/>
                <w:webHidden/>
              </w:rPr>
              <w:fldChar w:fldCharType="end"/>
            </w:r>
          </w:hyperlink>
        </w:p>
        <w:p w14:paraId="6221FF59" w14:textId="76449910"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66" w:history="1">
            <w:r w:rsidR="00FB07C6" w:rsidRPr="00FB07C6">
              <w:rPr>
                <w:rStyle w:val="Hyperlink"/>
                <w:noProof/>
              </w:rPr>
              <w:t>4.2.1 GOALS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_Toc224135266 \h </w:instrText>
            </w:r>
            <w:r w:rsidR="00FB07C6" w:rsidRPr="00FB07C6">
              <w:rPr>
                <w:noProof/>
                <w:webHidden/>
              </w:rPr>
            </w:r>
            <w:r w:rsidR="00FB07C6" w:rsidRPr="00FB07C6">
              <w:rPr>
                <w:noProof/>
                <w:webHidden/>
              </w:rPr>
              <w:fldChar w:fldCharType="separate"/>
            </w:r>
            <w:r w:rsidR="00994A55">
              <w:rPr>
                <w:noProof/>
                <w:webHidden/>
              </w:rPr>
              <w:t>124</w:t>
            </w:r>
            <w:r w:rsidR="00FB07C6" w:rsidRPr="00FB07C6">
              <w:rPr>
                <w:noProof/>
                <w:webHidden/>
              </w:rPr>
              <w:fldChar w:fldCharType="end"/>
            </w:r>
          </w:hyperlink>
        </w:p>
        <w:p w14:paraId="4D4DF497" w14:textId="3A27929E"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67" w:history="1">
            <w:r w:rsidR="00FB07C6" w:rsidRPr="00680FA1">
              <w:rPr>
                <w:rStyle w:val="Hyperlink"/>
                <w:b w:val="0"/>
                <w:bCs w:val="0"/>
              </w:rPr>
              <w:t>4.3 MATRIX ON DEVELOPMENT GOALS, OBJECTIVES, STRATEGIES AND PROGRAMMES.</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_Toc224135267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140</w:t>
            </w:r>
            <w:r w:rsidR="00FB07C6" w:rsidRPr="00680FA1">
              <w:rPr>
                <w:b w:val="0"/>
                <w:bCs w:val="0"/>
                <w:webHidden/>
              </w:rPr>
              <w:fldChar w:fldCharType="end"/>
            </w:r>
          </w:hyperlink>
        </w:p>
        <w:p w14:paraId="42AD16FA" w14:textId="1D9A472B"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68" w:history="1">
            <w:r w:rsidR="00FB07C6" w:rsidRPr="00680FA1">
              <w:rPr>
                <w:rStyle w:val="Hyperlink"/>
                <w:b w:val="0"/>
                <w:bCs w:val="0"/>
              </w:rPr>
              <w:t>4.4 INTEGRATION OF SPATIAL PLANS</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_Toc224135268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157</w:t>
            </w:r>
            <w:r w:rsidR="00FB07C6" w:rsidRPr="00680FA1">
              <w:rPr>
                <w:b w:val="0"/>
                <w:bCs w:val="0"/>
                <w:webHidden/>
              </w:rPr>
              <w:fldChar w:fldCharType="end"/>
            </w:r>
          </w:hyperlink>
        </w:p>
        <w:p w14:paraId="055751A9" w14:textId="5F1546BE" w:rsidR="00FB07C6" w:rsidRPr="00FB07C6" w:rsidRDefault="001D7598" w:rsidP="0020660F">
          <w:pPr>
            <w:pStyle w:val="TOC1"/>
            <w:rPr>
              <w:rFonts w:asciiTheme="minorHAnsi" w:eastAsiaTheme="minorEastAsia" w:hAnsiTheme="minorHAnsi" w:cstheme="minorBidi"/>
              <w:noProof/>
              <w:kern w:val="2"/>
              <w14:ligatures w14:val="standardContextual"/>
            </w:rPr>
          </w:pPr>
          <w:hyperlink w:anchor="_Toc224135269" w:history="1">
            <w:r w:rsidR="00FB07C6" w:rsidRPr="00FB07C6">
              <w:rPr>
                <w:rStyle w:val="Hyperlink"/>
                <w:rFonts w:asciiTheme="majorBidi" w:hAnsiTheme="majorBidi"/>
                <w:noProof/>
              </w:rPr>
              <w:t>CHAPTER FIVE</w:t>
            </w:r>
            <w:r w:rsidR="00FB07C6" w:rsidRPr="00FB07C6">
              <w:rPr>
                <w:noProof/>
                <w:webHidden/>
              </w:rPr>
              <w:tab/>
            </w:r>
            <w:r w:rsidR="00122835">
              <w:rPr>
                <w:noProof/>
                <w:webHidden/>
              </w:rPr>
              <w:t xml:space="preserve">                                                                                                                      </w:t>
            </w:r>
            <w:r w:rsidR="00FB07C6" w:rsidRPr="00FB07C6">
              <w:rPr>
                <w:noProof/>
                <w:webHidden/>
              </w:rPr>
              <w:fldChar w:fldCharType="begin"/>
            </w:r>
            <w:r w:rsidR="00FB07C6" w:rsidRPr="00FB07C6">
              <w:rPr>
                <w:noProof/>
                <w:webHidden/>
              </w:rPr>
              <w:instrText xml:space="preserve"> PAGEREF _Toc224135269 \h </w:instrText>
            </w:r>
            <w:r w:rsidR="00FB07C6" w:rsidRPr="00FB07C6">
              <w:rPr>
                <w:noProof/>
                <w:webHidden/>
              </w:rPr>
            </w:r>
            <w:r w:rsidR="00FB07C6" w:rsidRPr="00FB07C6">
              <w:rPr>
                <w:noProof/>
                <w:webHidden/>
              </w:rPr>
              <w:fldChar w:fldCharType="separate"/>
            </w:r>
            <w:r w:rsidR="00994A55">
              <w:rPr>
                <w:noProof/>
                <w:webHidden/>
              </w:rPr>
              <w:t>161</w:t>
            </w:r>
            <w:r w:rsidR="00FB07C6" w:rsidRPr="00FB07C6">
              <w:rPr>
                <w:noProof/>
                <w:webHidden/>
              </w:rPr>
              <w:fldChar w:fldCharType="end"/>
            </w:r>
          </w:hyperlink>
        </w:p>
        <w:p w14:paraId="01E475E6" w14:textId="7B05BB61" w:rsidR="00FB07C6" w:rsidRPr="00FB07C6" w:rsidRDefault="001D7598" w:rsidP="0020660F">
          <w:pPr>
            <w:pStyle w:val="TOC1"/>
            <w:rPr>
              <w:rFonts w:asciiTheme="minorHAnsi" w:eastAsiaTheme="minorEastAsia" w:hAnsiTheme="minorHAnsi" w:cstheme="minorBidi"/>
              <w:noProof/>
              <w:kern w:val="2"/>
              <w14:ligatures w14:val="standardContextual"/>
            </w:rPr>
          </w:pPr>
          <w:hyperlink w:anchor="_Toc224135270" w:history="1">
            <w:r w:rsidR="00FB07C6" w:rsidRPr="00FB07C6">
              <w:rPr>
                <w:rStyle w:val="Hyperlink"/>
                <w:rFonts w:asciiTheme="majorBidi" w:hAnsiTheme="majorBidi"/>
                <w:noProof/>
              </w:rPr>
              <w:t>COMPOSITE DEVELOPMENT PROGRAMMES</w:t>
            </w:r>
            <w:r w:rsidR="00FB07C6" w:rsidRPr="00FB07C6">
              <w:rPr>
                <w:noProof/>
                <w:webHidden/>
              </w:rPr>
              <w:tab/>
            </w:r>
            <w:r w:rsidR="00122835">
              <w:rPr>
                <w:noProof/>
                <w:webHidden/>
              </w:rPr>
              <w:tab/>
            </w:r>
            <w:r w:rsidR="00122835">
              <w:rPr>
                <w:noProof/>
                <w:webHidden/>
              </w:rPr>
              <w:tab/>
            </w:r>
            <w:r w:rsidR="00122835">
              <w:rPr>
                <w:noProof/>
                <w:webHidden/>
              </w:rPr>
              <w:tab/>
            </w:r>
            <w:r w:rsidR="00122835">
              <w:rPr>
                <w:noProof/>
                <w:webHidden/>
              </w:rPr>
              <w:tab/>
            </w:r>
            <w:r w:rsidR="00122835">
              <w:rPr>
                <w:noProof/>
                <w:webHidden/>
              </w:rPr>
              <w:tab/>
              <w:t xml:space="preserve">          </w:t>
            </w:r>
            <w:r w:rsidR="00FB07C6" w:rsidRPr="00FB07C6">
              <w:rPr>
                <w:noProof/>
                <w:webHidden/>
              </w:rPr>
              <w:fldChar w:fldCharType="begin"/>
            </w:r>
            <w:r w:rsidR="00FB07C6" w:rsidRPr="00FB07C6">
              <w:rPr>
                <w:noProof/>
                <w:webHidden/>
              </w:rPr>
              <w:instrText xml:space="preserve"> PAGEREF _Toc224135270 \h </w:instrText>
            </w:r>
            <w:r w:rsidR="00FB07C6" w:rsidRPr="00FB07C6">
              <w:rPr>
                <w:noProof/>
                <w:webHidden/>
              </w:rPr>
            </w:r>
            <w:r w:rsidR="00FB07C6" w:rsidRPr="00FB07C6">
              <w:rPr>
                <w:noProof/>
                <w:webHidden/>
              </w:rPr>
              <w:fldChar w:fldCharType="separate"/>
            </w:r>
            <w:r w:rsidR="00994A55">
              <w:rPr>
                <w:noProof/>
                <w:webHidden/>
              </w:rPr>
              <w:t>161</w:t>
            </w:r>
            <w:r w:rsidR="00FB07C6" w:rsidRPr="00FB07C6">
              <w:rPr>
                <w:noProof/>
                <w:webHidden/>
              </w:rPr>
              <w:fldChar w:fldCharType="end"/>
            </w:r>
          </w:hyperlink>
        </w:p>
        <w:p w14:paraId="348BA031" w14:textId="51FE750B" w:rsidR="00FB07C6" w:rsidRPr="002F476F" w:rsidRDefault="001D7598" w:rsidP="0020660F">
          <w:pPr>
            <w:pStyle w:val="TOC2"/>
            <w:rPr>
              <w:rFonts w:asciiTheme="minorHAnsi" w:eastAsiaTheme="minorEastAsia" w:hAnsiTheme="minorHAnsi" w:cstheme="minorBidi"/>
              <w:kern w:val="2"/>
              <w14:ligatures w14:val="standardContextual"/>
            </w:rPr>
          </w:pPr>
          <w:hyperlink w:anchor="_Toc224135271" w:history="1">
            <w:r w:rsidR="00FB07C6" w:rsidRPr="002F476F">
              <w:rPr>
                <w:rStyle w:val="Hyperlink"/>
              </w:rPr>
              <w:t>5.1 INTRODUCTION</w:t>
            </w:r>
            <w:r w:rsidR="00FB07C6" w:rsidRPr="002F476F">
              <w:rPr>
                <w:webHidden/>
              </w:rPr>
              <w:tab/>
            </w:r>
            <w:r w:rsidR="00FB07C6" w:rsidRPr="002F476F">
              <w:rPr>
                <w:webHidden/>
              </w:rPr>
              <w:fldChar w:fldCharType="begin"/>
            </w:r>
            <w:r w:rsidR="00FB07C6" w:rsidRPr="002F476F">
              <w:rPr>
                <w:webHidden/>
              </w:rPr>
              <w:instrText xml:space="preserve"> PAGEREF _Toc224135271 \h </w:instrText>
            </w:r>
            <w:r w:rsidR="00FB07C6" w:rsidRPr="002F476F">
              <w:rPr>
                <w:webHidden/>
              </w:rPr>
            </w:r>
            <w:r w:rsidR="00FB07C6" w:rsidRPr="002F476F">
              <w:rPr>
                <w:webHidden/>
              </w:rPr>
              <w:fldChar w:fldCharType="separate"/>
            </w:r>
            <w:r w:rsidR="00994A55">
              <w:rPr>
                <w:webHidden/>
              </w:rPr>
              <w:t>161</w:t>
            </w:r>
            <w:r w:rsidR="00FB07C6" w:rsidRPr="002F476F">
              <w:rPr>
                <w:webHidden/>
              </w:rPr>
              <w:fldChar w:fldCharType="end"/>
            </w:r>
          </w:hyperlink>
        </w:p>
        <w:p w14:paraId="6B8D5503" w14:textId="1CF188E8" w:rsidR="00FB07C6" w:rsidRPr="002F476F" w:rsidRDefault="001D7598" w:rsidP="0020660F">
          <w:pPr>
            <w:pStyle w:val="TOC2"/>
            <w:rPr>
              <w:rFonts w:asciiTheme="minorHAnsi" w:eastAsiaTheme="minorEastAsia" w:hAnsiTheme="minorHAnsi" w:cstheme="minorBidi"/>
              <w:kern w:val="2"/>
              <w14:ligatures w14:val="standardContextual"/>
            </w:rPr>
          </w:pPr>
          <w:hyperlink w:anchor="_Toc224135272" w:history="1">
            <w:r w:rsidR="00FB07C6" w:rsidRPr="002F476F">
              <w:rPr>
                <w:rStyle w:val="Hyperlink"/>
              </w:rPr>
              <w:t>5.2 DEVELOPMENT PROGRAMMES</w:t>
            </w:r>
            <w:r w:rsidR="00FB07C6" w:rsidRPr="002F476F">
              <w:rPr>
                <w:webHidden/>
              </w:rPr>
              <w:tab/>
            </w:r>
            <w:r w:rsidR="00FB07C6" w:rsidRPr="002F476F">
              <w:rPr>
                <w:webHidden/>
              </w:rPr>
              <w:fldChar w:fldCharType="begin"/>
            </w:r>
            <w:r w:rsidR="00FB07C6" w:rsidRPr="002F476F">
              <w:rPr>
                <w:webHidden/>
              </w:rPr>
              <w:instrText xml:space="preserve"> PAGEREF _Toc224135272 \h </w:instrText>
            </w:r>
            <w:r w:rsidR="00FB07C6" w:rsidRPr="002F476F">
              <w:rPr>
                <w:webHidden/>
              </w:rPr>
            </w:r>
            <w:r w:rsidR="00FB07C6" w:rsidRPr="002F476F">
              <w:rPr>
                <w:webHidden/>
              </w:rPr>
              <w:fldChar w:fldCharType="separate"/>
            </w:r>
            <w:r w:rsidR="00994A55">
              <w:rPr>
                <w:webHidden/>
              </w:rPr>
              <w:t>161</w:t>
            </w:r>
            <w:r w:rsidR="00FB07C6" w:rsidRPr="002F476F">
              <w:rPr>
                <w:webHidden/>
              </w:rPr>
              <w:fldChar w:fldCharType="end"/>
            </w:r>
          </w:hyperlink>
        </w:p>
        <w:p w14:paraId="2803436F" w14:textId="5F178E5F"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73" w:history="1">
            <w:r w:rsidR="00FB07C6" w:rsidRPr="00FB07C6">
              <w:rPr>
                <w:rStyle w:val="Hyperlink"/>
                <w:noProof/>
              </w:rPr>
              <w:t>5.2.1 ASSUMPTIONS APPLIED IN COSTING DEVELOPMENT PROGRAMMES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_Toc224135273 \h </w:instrText>
            </w:r>
            <w:r w:rsidR="00FB07C6" w:rsidRPr="00FB07C6">
              <w:rPr>
                <w:noProof/>
                <w:webHidden/>
              </w:rPr>
            </w:r>
            <w:r w:rsidR="00FB07C6" w:rsidRPr="00FB07C6">
              <w:rPr>
                <w:noProof/>
                <w:webHidden/>
              </w:rPr>
              <w:fldChar w:fldCharType="separate"/>
            </w:r>
            <w:r w:rsidR="00994A55">
              <w:rPr>
                <w:noProof/>
                <w:webHidden/>
              </w:rPr>
              <w:t>161</w:t>
            </w:r>
            <w:r w:rsidR="00FB07C6" w:rsidRPr="00FB07C6">
              <w:rPr>
                <w:noProof/>
                <w:webHidden/>
              </w:rPr>
              <w:fldChar w:fldCharType="end"/>
            </w:r>
          </w:hyperlink>
        </w:p>
        <w:p w14:paraId="203ED02B" w14:textId="1E2BE2F2"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74" w:history="1">
            <w:r w:rsidR="00FB07C6" w:rsidRPr="00680FA1">
              <w:rPr>
                <w:rStyle w:val="Hyperlink"/>
                <w:rFonts w:eastAsia="Times New Roman" w:cs="Times New Roman"/>
                <w:b w:val="0"/>
                <w:bCs w:val="0"/>
              </w:rPr>
              <w:t>5.3 PROGRAMME OF ACTION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_Toc224135274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163</w:t>
            </w:r>
            <w:r w:rsidR="00FB07C6" w:rsidRPr="00680FA1">
              <w:rPr>
                <w:b w:val="0"/>
                <w:bCs w:val="0"/>
                <w:webHidden/>
              </w:rPr>
              <w:fldChar w:fldCharType="end"/>
            </w:r>
          </w:hyperlink>
        </w:p>
        <w:p w14:paraId="24C4C91B" w14:textId="365A50C5"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75" w:history="1">
            <w:r w:rsidR="00FB07C6" w:rsidRPr="00680FA1">
              <w:rPr>
                <w:rStyle w:val="Hyperlink"/>
                <w:b w:val="0"/>
                <w:bCs w:val="0"/>
              </w:rPr>
              <w:t>5.3 COSTING OF THE DEVELOPMENT PLAN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_Toc224135275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167</w:t>
            </w:r>
            <w:r w:rsidR="00FB07C6" w:rsidRPr="00680FA1">
              <w:rPr>
                <w:b w:val="0"/>
                <w:bCs w:val="0"/>
                <w:webHidden/>
              </w:rPr>
              <w:fldChar w:fldCharType="end"/>
            </w:r>
          </w:hyperlink>
        </w:p>
        <w:p w14:paraId="2C63CF3A" w14:textId="696A34BD"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76" w:history="1">
            <w:r w:rsidR="00FB07C6" w:rsidRPr="00680FA1">
              <w:rPr>
                <w:rStyle w:val="Hyperlink"/>
                <w:b w:val="0"/>
                <w:bCs w:val="0"/>
              </w:rPr>
              <w:t>5.4 PROGRAMME FINANCING</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_Toc224135276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167</w:t>
            </w:r>
            <w:r w:rsidR="00FB07C6" w:rsidRPr="00680FA1">
              <w:rPr>
                <w:b w:val="0"/>
                <w:bCs w:val="0"/>
                <w:webHidden/>
              </w:rPr>
              <w:fldChar w:fldCharType="end"/>
            </w:r>
          </w:hyperlink>
        </w:p>
        <w:p w14:paraId="0C11A350" w14:textId="539D29C0"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77" w:history="1">
            <w:r w:rsidR="00FB07C6" w:rsidRPr="00680FA1">
              <w:rPr>
                <w:rStyle w:val="Hyperlink"/>
                <w:b w:val="0"/>
                <w:bCs w:val="0"/>
              </w:rPr>
              <w:t>5.5 REVENUE GENERATION MEASURES</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_Toc224135277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172</w:t>
            </w:r>
            <w:r w:rsidR="00FB07C6" w:rsidRPr="00680FA1">
              <w:rPr>
                <w:b w:val="0"/>
                <w:bCs w:val="0"/>
                <w:webHidden/>
              </w:rPr>
              <w:fldChar w:fldCharType="end"/>
            </w:r>
          </w:hyperlink>
        </w:p>
        <w:p w14:paraId="1BB2F33B" w14:textId="0C64593A"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78" w:history="1">
            <w:r w:rsidR="00FB07C6" w:rsidRPr="00680FA1">
              <w:rPr>
                <w:rStyle w:val="Hyperlink"/>
                <w:b w:val="0"/>
                <w:bCs w:val="0"/>
              </w:rPr>
              <w:t>5.6 STRATEGIC ENVIRONMENTAL ASSESSMENT (SEA)</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_Toc224135278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172</w:t>
            </w:r>
            <w:r w:rsidR="00FB07C6" w:rsidRPr="00680FA1">
              <w:rPr>
                <w:b w:val="0"/>
                <w:bCs w:val="0"/>
                <w:webHidden/>
              </w:rPr>
              <w:fldChar w:fldCharType="end"/>
            </w:r>
          </w:hyperlink>
        </w:p>
        <w:p w14:paraId="3B29D6A1" w14:textId="7B922C16"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79" w:history="1">
            <w:r w:rsidR="00FB07C6" w:rsidRPr="00FB07C6">
              <w:rPr>
                <w:rStyle w:val="Hyperlink"/>
                <w:noProof/>
              </w:rPr>
              <w:t>5.6.1 INSTITUTIONAL AND REGULATORY REQUIREMENT</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_Toc224135279 \h </w:instrText>
            </w:r>
            <w:r w:rsidR="00FB07C6" w:rsidRPr="00FB07C6">
              <w:rPr>
                <w:noProof/>
                <w:webHidden/>
              </w:rPr>
            </w:r>
            <w:r w:rsidR="00FB07C6" w:rsidRPr="00FB07C6">
              <w:rPr>
                <w:noProof/>
                <w:webHidden/>
              </w:rPr>
              <w:fldChar w:fldCharType="separate"/>
            </w:r>
            <w:r w:rsidR="00994A55">
              <w:rPr>
                <w:noProof/>
                <w:webHidden/>
              </w:rPr>
              <w:t>172</w:t>
            </w:r>
            <w:r w:rsidR="00FB07C6" w:rsidRPr="00FB07C6">
              <w:rPr>
                <w:noProof/>
                <w:webHidden/>
              </w:rPr>
              <w:fldChar w:fldCharType="end"/>
            </w:r>
          </w:hyperlink>
        </w:p>
        <w:p w14:paraId="4F1BC12B" w14:textId="73C1A829"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80" w:history="1">
            <w:r w:rsidR="00FB07C6" w:rsidRPr="00FB07C6">
              <w:rPr>
                <w:rStyle w:val="Hyperlink"/>
                <w:noProof/>
              </w:rPr>
              <w:t>5.6.2 PURPOSE OF SEA</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_Toc224135280 \h </w:instrText>
            </w:r>
            <w:r w:rsidR="00FB07C6" w:rsidRPr="00FB07C6">
              <w:rPr>
                <w:noProof/>
                <w:webHidden/>
              </w:rPr>
            </w:r>
            <w:r w:rsidR="00FB07C6" w:rsidRPr="00FB07C6">
              <w:rPr>
                <w:noProof/>
                <w:webHidden/>
              </w:rPr>
              <w:fldChar w:fldCharType="separate"/>
            </w:r>
            <w:r w:rsidR="00994A55">
              <w:rPr>
                <w:noProof/>
                <w:webHidden/>
              </w:rPr>
              <w:t>173</w:t>
            </w:r>
            <w:r w:rsidR="00FB07C6" w:rsidRPr="00FB07C6">
              <w:rPr>
                <w:noProof/>
                <w:webHidden/>
              </w:rPr>
              <w:fldChar w:fldCharType="end"/>
            </w:r>
          </w:hyperlink>
        </w:p>
        <w:p w14:paraId="76CE70ED" w14:textId="38C2B45D"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81" w:history="1">
            <w:r w:rsidR="00FB07C6" w:rsidRPr="00FB07C6">
              <w:rPr>
                <w:rStyle w:val="Hyperlink"/>
                <w:noProof/>
              </w:rPr>
              <w:t>5.6.3 SCOPE OF THE SEA</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_Toc224135281 \h </w:instrText>
            </w:r>
            <w:r w:rsidR="00FB07C6" w:rsidRPr="00FB07C6">
              <w:rPr>
                <w:noProof/>
                <w:webHidden/>
              </w:rPr>
            </w:r>
            <w:r w:rsidR="00FB07C6" w:rsidRPr="00FB07C6">
              <w:rPr>
                <w:noProof/>
                <w:webHidden/>
              </w:rPr>
              <w:fldChar w:fldCharType="separate"/>
            </w:r>
            <w:r w:rsidR="00994A55">
              <w:rPr>
                <w:noProof/>
                <w:webHidden/>
              </w:rPr>
              <w:t>173</w:t>
            </w:r>
            <w:r w:rsidR="00FB07C6" w:rsidRPr="00FB07C6">
              <w:rPr>
                <w:noProof/>
                <w:webHidden/>
              </w:rPr>
              <w:fldChar w:fldCharType="end"/>
            </w:r>
          </w:hyperlink>
        </w:p>
        <w:p w14:paraId="68CF19EC" w14:textId="7740DC7F"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82" w:history="1">
            <w:r w:rsidR="00FB07C6" w:rsidRPr="00FB07C6">
              <w:rPr>
                <w:rStyle w:val="Hyperlink"/>
                <w:noProof/>
              </w:rPr>
              <w:t>5.6.4 FURTHER IMPROVEMENTS TO PROJECTS, PROGRAMMES AND BUDGETS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_Toc224135282 \h </w:instrText>
            </w:r>
            <w:r w:rsidR="00FB07C6" w:rsidRPr="00FB07C6">
              <w:rPr>
                <w:noProof/>
                <w:webHidden/>
              </w:rPr>
            </w:r>
            <w:r w:rsidR="00FB07C6" w:rsidRPr="00FB07C6">
              <w:rPr>
                <w:noProof/>
                <w:webHidden/>
              </w:rPr>
              <w:fldChar w:fldCharType="separate"/>
            </w:r>
            <w:r w:rsidR="00994A55">
              <w:rPr>
                <w:noProof/>
                <w:webHidden/>
              </w:rPr>
              <w:t>173</w:t>
            </w:r>
            <w:r w:rsidR="00FB07C6" w:rsidRPr="00FB07C6">
              <w:rPr>
                <w:noProof/>
                <w:webHidden/>
              </w:rPr>
              <w:fldChar w:fldCharType="end"/>
            </w:r>
          </w:hyperlink>
        </w:p>
        <w:p w14:paraId="6C226D3D" w14:textId="2B16AD78"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283" w:history="1">
            <w:r w:rsidR="00FB07C6" w:rsidRPr="00FB07C6">
              <w:rPr>
                <w:rStyle w:val="Hyperlink"/>
                <w:b w:val="0"/>
                <w:bCs w:val="0"/>
              </w:rPr>
              <w:t>5.7 SUSTAINABILITY ANALYSIS OF THE ISSUES (INTERNAL CONSISTENCY/COMPATIBILITY)</w:t>
            </w:r>
            <w:r w:rsidR="00FB07C6" w:rsidRPr="00FB07C6">
              <w:rPr>
                <w:webHidden/>
              </w:rPr>
              <w:tab/>
            </w:r>
            <w:r w:rsidR="00FB07C6" w:rsidRPr="00680FA1">
              <w:rPr>
                <w:b w:val="0"/>
                <w:bCs w:val="0"/>
                <w:webHidden/>
              </w:rPr>
              <w:fldChar w:fldCharType="begin"/>
            </w:r>
            <w:r w:rsidR="00FB07C6" w:rsidRPr="00680FA1">
              <w:rPr>
                <w:b w:val="0"/>
                <w:bCs w:val="0"/>
                <w:webHidden/>
              </w:rPr>
              <w:instrText xml:space="preserve"> PAGEREF _Toc224135283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173</w:t>
            </w:r>
            <w:r w:rsidR="00FB07C6" w:rsidRPr="00680FA1">
              <w:rPr>
                <w:b w:val="0"/>
                <w:bCs w:val="0"/>
                <w:webHidden/>
              </w:rPr>
              <w:fldChar w:fldCharType="end"/>
            </w:r>
          </w:hyperlink>
        </w:p>
        <w:p w14:paraId="7FC5BCAF" w14:textId="28808EC6" w:rsidR="00FB07C6" w:rsidRPr="008D11F3" w:rsidRDefault="001D7598" w:rsidP="0020660F">
          <w:pPr>
            <w:pStyle w:val="TOC1"/>
            <w:rPr>
              <w:rFonts w:asciiTheme="minorHAnsi" w:eastAsiaTheme="minorEastAsia" w:hAnsiTheme="minorHAnsi" w:cstheme="minorBidi"/>
              <w:b/>
              <w:bCs/>
              <w:noProof/>
              <w:kern w:val="2"/>
              <w14:ligatures w14:val="standardContextual"/>
            </w:rPr>
          </w:pPr>
          <w:hyperlink w:anchor="_Toc224135284" w:history="1">
            <w:r w:rsidR="00FB07C6" w:rsidRPr="008D11F3">
              <w:rPr>
                <w:rStyle w:val="Hyperlink"/>
                <w:b/>
                <w:bCs/>
                <w:noProof/>
                <w:lang w:val="en-GB"/>
              </w:rPr>
              <w:t>CHAPTER SIX</w:t>
            </w:r>
            <w:r w:rsidR="00FB07C6" w:rsidRPr="008D11F3">
              <w:rPr>
                <w:b/>
                <w:bCs/>
                <w:noProof/>
                <w:webHidden/>
              </w:rPr>
              <w:tab/>
            </w:r>
            <w:r w:rsidR="00122835" w:rsidRPr="008D11F3">
              <w:rPr>
                <w:b/>
                <w:bCs/>
                <w:noProof/>
                <w:webHidden/>
              </w:rPr>
              <w:tab/>
            </w:r>
            <w:r w:rsidR="00122835" w:rsidRPr="008D11F3">
              <w:rPr>
                <w:b/>
                <w:bCs/>
                <w:noProof/>
                <w:webHidden/>
              </w:rPr>
              <w:tab/>
            </w:r>
            <w:r w:rsidR="00122835" w:rsidRPr="008D11F3">
              <w:rPr>
                <w:b/>
                <w:bCs/>
                <w:noProof/>
                <w:webHidden/>
              </w:rPr>
              <w:tab/>
            </w:r>
            <w:r w:rsidR="00122835" w:rsidRPr="008D11F3">
              <w:rPr>
                <w:b/>
                <w:bCs/>
                <w:noProof/>
                <w:webHidden/>
              </w:rPr>
              <w:tab/>
            </w:r>
            <w:r w:rsidR="00122835" w:rsidRPr="008D11F3">
              <w:rPr>
                <w:b/>
                <w:bCs/>
                <w:noProof/>
                <w:webHidden/>
              </w:rPr>
              <w:tab/>
            </w:r>
            <w:r w:rsidR="00122835" w:rsidRPr="008D11F3">
              <w:rPr>
                <w:b/>
                <w:bCs/>
                <w:noProof/>
                <w:webHidden/>
              </w:rPr>
              <w:tab/>
            </w:r>
            <w:r w:rsidR="00122835" w:rsidRPr="008D11F3">
              <w:rPr>
                <w:b/>
                <w:bCs/>
                <w:noProof/>
                <w:webHidden/>
              </w:rPr>
              <w:tab/>
            </w:r>
            <w:r w:rsidR="00122835" w:rsidRPr="008D11F3">
              <w:rPr>
                <w:b/>
                <w:bCs/>
                <w:noProof/>
                <w:webHidden/>
              </w:rPr>
              <w:tab/>
            </w:r>
            <w:r w:rsidR="00122835" w:rsidRPr="008D11F3">
              <w:rPr>
                <w:b/>
                <w:bCs/>
                <w:noProof/>
                <w:webHidden/>
              </w:rPr>
              <w:tab/>
              <w:t xml:space="preserve">          </w:t>
            </w:r>
            <w:r w:rsidR="00FB07C6" w:rsidRPr="008D11F3">
              <w:rPr>
                <w:b/>
                <w:bCs/>
                <w:noProof/>
                <w:webHidden/>
              </w:rPr>
              <w:fldChar w:fldCharType="begin"/>
            </w:r>
            <w:r w:rsidR="00FB07C6" w:rsidRPr="008D11F3">
              <w:rPr>
                <w:b/>
                <w:bCs/>
                <w:noProof/>
                <w:webHidden/>
              </w:rPr>
              <w:instrText xml:space="preserve"> PAGEREF _Toc224135284 \h </w:instrText>
            </w:r>
            <w:r w:rsidR="00FB07C6" w:rsidRPr="008D11F3">
              <w:rPr>
                <w:b/>
                <w:bCs/>
                <w:noProof/>
                <w:webHidden/>
              </w:rPr>
            </w:r>
            <w:r w:rsidR="00FB07C6" w:rsidRPr="008D11F3">
              <w:rPr>
                <w:b/>
                <w:bCs/>
                <w:noProof/>
                <w:webHidden/>
              </w:rPr>
              <w:fldChar w:fldCharType="separate"/>
            </w:r>
            <w:r w:rsidR="00994A55">
              <w:rPr>
                <w:b/>
                <w:bCs/>
                <w:noProof/>
                <w:webHidden/>
              </w:rPr>
              <w:t>207</w:t>
            </w:r>
            <w:r w:rsidR="00FB07C6" w:rsidRPr="008D11F3">
              <w:rPr>
                <w:b/>
                <w:bCs/>
                <w:noProof/>
                <w:webHidden/>
              </w:rPr>
              <w:fldChar w:fldCharType="end"/>
            </w:r>
          </w:hyperlink>
        </w:p>
        <w:p w14:paraId="5FE48BC5" w14:textId="084E25A9" w:rsidR="00FB07C6" w:rsidRPr="008D11F3" w:rsidRDefault="001D7598" w:rsidP="0020660F">
          <w:pPr>
            <w:pStyle w:val="TOC1"/>
            <w:rPr>
              <w:rFonts w:asciiTheme="minorHAnsi" w:eastAsiaTheme="minorEastAsia" w:hAnsiTheme="minorHAnsi" w:cstheme="minorBidi"/>
              <w:b/>
              <w:bCs/>
              <w:noProof/>
              <w:kern w:val="2"/>
              <w14:ligatures w14:val="standardContextual"/>
            </w:rPr>
          </w:pPr>
          <w:hyperlink w:anchor="_Toc224135285" w:history="1">
            <w:r w:rsidR="00FB07C6" w:rsidRPr="008D11F3">
              <w:rPr>
                <w:rStyle w:val="Hyperlink"/>
                <w:b/>
                <w:bCs/>
                <w:noProof/>
                <w:lang w:val="en-GB"/>
              </w:rPr>
              <w:t>ANNUAL ACTION PLANS</w:t>
            </w:r>
            <w:r w:rsidR="00FB07C6" w:rsidRPr="008D11F3">
              <w:rPr>
                <w:b/>
                <w:bCs/>
                <w:noProof/>
                <w:webHidden/>
              </w:rPr>
              <w:tab/>
            </w:r>
            <w:r w:rsidR="00122835" w:rsidRPr="008D11F3">
              <w:rPr>
                <w:b/>
                <w:bCs/>
                <w:noProof/>
                <w:webHidden/>
              </w:rPr>
              <w:t xml:space="preserve">                                                                </w:t>
            </w:r>
            <w:r w:rsidR="008D11F3">
              <w:rPr>
                <w:b/>
                <w:bCs/>
                <w:noProof/>
                <w:webHidden/>
              </w:rPr>
              <w:t xml:space="preserve">   </w:t>
            </w:r>
            <w:r w:rsidR="00122835" w:rsidRPr="008D11F3">
              <w:rPr>
                <w:b/>
                <w:bCs/>
                <w:noProof/>
                <w:webHidden/>
              </w:rPr>
              <w:t xml:space="preserve">                           </w:t>
            </w:r>
            <w:r w:rsidR="00FB07C6" w:rsidRPr="008D11F3">
              <w:rPr>
                <w:b/>
                <w:bCs/>
                <w:noProof/>
                <w:webHidden/>
              </w:rPr>
              <w:fldChar w:fldCharType="begin"/>
            </w:r>
            <w:r w:rsidR="00FB07C6" w:rsidRPr="008D11F3">
              <w:rPr>
                <w:b/>
                <w:bCs/>
                <w:noProof/>
                <w:webHidden/>
              </w:rPr>
              <w:instrText xml:space="preserve"> PAGEREF _Toc224135285 \h </w:instrText>
            </w:r>
            <w:r w:rsidR="00FB07C6" w:rsidRPr="008D11F3">
              <w:rPr>
                <w:b/>
                <w:bCs/>
                <w:noProof/>
                <w:webHidden/>
              </w:rPr>
            </w:r>
            <w:r w:rsidR="00FB07C6" w:rsidRPr="008D11F3">
              <w:rPr>
                <w:b/>
                <w:bCs/>
                <w:noProof/>
                <w:webHidden/>
              </w:rPr>
              <w:fldChar w:fldCharType="separate"/>
            </w:r>
            <w:r w:rsidR="00994A55">
              <w:rPr>
                <w:b/>
                <w:bCs/>
                <w:noProof/>
                <w:webHidden/>
              </w:rPr>
              <w:t>207</w:t>
            </w:r>
            <w:r w:rsidR="00FB07C6" w:rsidRPr="008D11F3">
              <w:rPr>
                <w:b/>
                <w:bCs/>
                <w:noProof/>
                <w:webHidden/>
              </w:rPr>
              <w:fldChar w:fldCharType="end"/>
            </w:r>
          </w:hyperlink>
        </w:p>
        <w:p w14:paraId="5DD2EAB1" w14:textId="71E4290A"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86" w:history="1">
            <w:r w:rsidR="00FB07C6" w:rsidRPr="00680FA1">
              <w:rPr>
                <w:rStyle w:val="Hyperlink"/>
                <w:b w:val="0"/>
                <w:bCs w:val="0"/>
              </w:rPr>
              <w:t>6.1 INTRODUCTION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_Toc224135286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207</w:t>
            </w:r>
            <w:r w:rsidR="00FB07C6" w:rsidRPr="00680FA1">
              <w:rPr>
                <w:b w:val="0"/>
                <w:bCs w:val="0"/>
                <w:webHidden/>
              </w:rPr>
              <w:fldChar w:fldCharType="end"/>
            </w:r>
          </w:hyperlink>
        </w:p>
        <w:p w14:paraId="7F82783D" w14:textId="67BBA3AF"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87" w:history="1">
            <w:r w:rsidR="00FB07C6" w:rsidRPr="00680FA1">
              <w:rPr>
                <w:rStyle w:val="Hyperlink"/>
                <w:b w:val="0"/>
                <w:bCs w:val="0"/>
              </w:rPr>
              <w:t>6.2 ANNUAL ACTION PLANS FOR THE FOUR-YEAR PLANNING PERIOD (2026-2029)</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_Toc224135287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207</w:t>
            </w:r>
            <w:r w:rsidR="00FB07C6" w:rsidRPr="00680FA1">
              <w:rPr>
                <w:b w:val="0"/>
                <w:bCs w:val="0"/>
                <w:webHidden/>
              </w:rPr>
              <w:fldChar w:fldCharType="end"/>
            </w:r>
          </w:hyperlink>
        </w:p>
        <w:p w14:paraId="4B4BCA99" w14:textId="52C5FC89"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88" w:history="1">
            <w:r w:rsidR="00FB07C6" w:rsidRPr="00680FA1">
              <w:rPr>
                <w:rStyle w:val="Hyperlink"/>
                <w:b w:val="0"/>
                <w:bCs w:val="0"/>
              </w:rPr>
              <w:t>6.3 ANALYSIS OF ANNUAL COST OF ACTION PLANS (2026–2029)</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_Toc224135288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208</w:t>
            </w:r>
            <w:r w:rsidR="00FB07C6" w:rsidRPr="00680FA1">
              <w:rPr>
                <w:b w:val="0"/>
                <w:bCs w:val="0"/>
                <w:webHidden/>
              </w:rPr>
              <w:fldChar w:fldCharType="end"/>
            </w:r>
          </w:hyperlink>
        </w:p>
        <w:p w14:paraId="35A834F6" w14:textId="55B75CE2"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89" w:history="1">
            <w:r w:rsidR="00FB07C6" w:rsidRPr="00FB07C6">
              <w:rPr>
                <w:rStyle w:val="Hyperlink"/>
                <w:rFonts w:asciiTheme="majorBidi" w:hAnsiTheme="majorBidi"/>
                <w:noProof/>
              </w:rPr>
              <w:t>6.3.1 2026 ANNUAL COST ANALYSIS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_Toc224135289 \h </w:instrText>
            </w:r>
            <w:r w:rsidR="00FB07C6" w:rsidRPr="00FB07C6">
              <w:rPr>
                <w:noProof/>
                <w:webHidden/>
              </w:rPr>
            </w:r>
            <w:r w:rsidR="00FB07C6" w:rsidRPr="00FB07C6">
              <w:rPr>
                <w:noProof/>
                <w:webHidden/>
              </w:rPr>
              <w:fldChar w:fldCharType="separate"/>
            </w:r>
            <w:r w:rsidR="00994A55">
              <w:rPr>
                <w:noProof/>
                <w:webHidden/>
              </w:rPr>
              <w:t>208</w:t>
            </w:r>
            <w:r w:rsidR="00FB07C6" w:rsidRPr="00FB07C6">
              <w:rPr>
                <w:noProof/>
                <w:webHidden/>
              </w:rPr>
              <w:fldChar w:fldCharType="end"/>
            </w:r>
          </w:hyperlink>
        </w:p>
        <w:p w14:paraId="110491FE" w14:textId="6E6DCDFA"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90" w:history="1">
            <w:r w:rsidR="00FB07C6" w:rsidRPr="00FB07C6">
              <w:rPr>
                <w:rStyle w:val="Hyperlink"/>
                <w:noProof/>
              </w:rPr>
              <w:t>6.3.2 2027 ANNUAL COST ANALYSIS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_Toc224135290 \h </w:instrText>
            </w:r>
            <w:r w:rsidR="00FB07C6" w:rsidRPr="00FB07C6">
              <w:rPr>
                <w:noProof/>
                <w:webHidden/>
              </w:rPr>
            </w:r>
            <w:r w:rsidR="00FB07C6" w:rsidRPr="00FB07C6">
              <w:rPr>
                <w:noProof/>
                <w:webHidden/>
              </w:rPr>
              <w:fldChar w:fldCharType="separate"/>
            </w:r>
            <w:r w:rsidR="00994A55">
              <w:rPr>
                <w:noProof/>
                <w:webHidden/>
              </w:rPr>
              <w:t>209</w:t>
            </w:r>
            <w:r w:rsidR="00FB07C6" w:rsidRPr="00FB07C6">
              <w:rPr>
                <w:noProof/>
                <w:webHidden/>
              </w:rPr>
              <w:fldChar w:fldCharType="end"/>
            </w:r>
          </w:hyperlink>
        </w:p>
        <w:p w14:paraId="776181D4" w14:textId="1C6ED69B"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91" w:history="1">
            <w:r w:rsidR="00FB07C6" w:rsidRPr="00FB07C6">
              <w:rPr>
                <w:rStyle w:val="Hyperlink"/>
                <w:rFonts w:asciiTheme="majorBidi" w:hAnsiTheme="majorBidi"/>
                <w:noProof/>
              </w:rPr>
              <w:t>6.3.3 2028 ANNUAL COST ANALYSIS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_Toc224135291 \h </w:instrText>
            </w:r>
            <w:r w:rsidR="00FB07C6" w:rsidRPr="00FB07C6">
              <w:rPr>
                <w:noProof/>
                <w:webHidden/>
              </w:rPr>
            </w:r>
            <w:r w:rsidR="00FB07C6" w:rsidRPr="00FB07C6">
              <w:rPr>
                <w:noProof/>
                <w:webHidden/>
              </w:rPr>
              <w:fldChar w:fldCharType="separate"/>
            </w:r>
            <w:r w:rsidR="00994A55">
              <w:rPr>
                <w:noProof/>
                <w:webHidden/>
              </w:rPr>
              <w:t>209</w:t>
            </w:r>
            <w:r w:rsidR="00FB07C6" w:rsidRPr="00FB07C6">
              <w:rPr>
                <w:noProof/>
                <w:webHidden/>
              </w:rPr>
              <w:fldChar w:fldCharType="end"/>
            </w:r>
          </w:hyperlink>
        </w:p>
        <w:p w14:paraId="72BEA9EF" w14:textId="46617BB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92" w:history="1">
            <w:r w:rsidR="00FB07C6" w:rsidRPr="00FB07C6">
              <w:rPr>
                <w:rStyle w:val="Hyperlink"/>
                <w:rFonts w:asciiTheme="majorBidi" w:hAnsiTheme="majorBidi"/>
                <w:noProof/>
              </w:rPr>
              <w:t>6.3.4 2029 ANNUAL COST ANALYSIS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_Toc224135292 \h </w:instrText>
            </w:r>
            <w:r w:rsidR="00FB07C6" w:rsidRPr="00FB07C6">
              <w:rPr>
                <w:noProof/>
                <w:webHidden/>
              </w:rPr>
            </w:r>
            <w:r w:rsidR="00FB07C6" w:rsidRPr="00FB07C6">
              <w:rPr>
                <w:noProof/>
                <w:webHidden/>
              </w:rPr>
              <w:fldChar w:fldCharType="separate"/>
            </w:r>
            <w:r w:rsidR="00994A55">
              <w:rPr>
                <w:noProof/>
                <w:webHidden/>
              </w:rPr>
              <w:t>210</w:t>
            </w:r>
            <w:r w:rsidR="00FB07C6" w:rsidRPr="00FB07C6">
              <w:rPr>
                <w:noProof/>
                <w:webHidden/>
              </w:rPr>
              <w:fldChar w:fldCharType="end"/>
            </w:r>
          </w:hyperlink>
        </w:p>
        <w:p w14:paraId="178A22D9" w14:textId="6EAFEDB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293" w:history="1">
            <w:r w:rsidR="00FB07C6" w:rsidRPr="00FB07C6">
              <w:rPr>
                <w:rStyle w:val="Hyperlink"/>
                <w:rFonts w:asciiTheme="majorBidi" w:hAnsiTheme="majorBidi"/>
                <w:noProof/>
              </w:rPr>
              <w:t>6.3.5 FUNDING TREND AND IMPLICATIONS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_Toc224135293 \h </w:instrText>
            </w:r>
            <w:r w:rsidR="00FB07C6" w:rsidRPr="00FB07C6">
              <w:rPr>
                <w:noProof/>
                <w:webHidden/>
              </w:rPr>
            </w:r>
            <w:r w:rsidR="00FB07C6" w:rsidRPr="00FB07C6">
              <w:rPr>
                <w:noProof/>
                <w:webHidden/>
              </w:rPr>
              <w:fldChar w:fldCharType="separate"/>
            </w:r>
            <w:r w:rsidR="00994A55">
              <w:rPr>
                <w:noProof/>
                <w:webHidden/>
              </w:rPr>
              <w:t>210</w:t>
            </w:r>
            <w:r w:rsidR="00FB07C6" w:rsidRPr="00FB07C6">
              <w:rPr>
                <w:noProof/>
                <w:webHidden/>
              </w:rPr>
              <w:fldChar w:fldCharType="end"/>
            </w:r>
          </w:hyperlink>
        </w:p>
        <w:p w14:paraId="29679D66" w14:textId="3627321E" w:rsidR="00FB07C6" w:rsidRPr="00122835" w:rsidRDefault="001D7598" w:rsidP="0020660F">
          <w:pPr>
            <w:pStyle w:val="TOC1"/>
            <w:rPr>
              <w:rFonts w:asciiTheme="minorHAnsi" w:eastAsiaTheme="minorEastAsia" w:hAnsiTheme="minorHAnsi" w:cstheme="minorBidi"/>
              <w:b/>
              <w:bCs/>
              <w:noProof/>
              <w:kern w:val="2"/>
              <w14:ligatures w14:val="standardContextual"/>
            </w:rPr>
          </w:pPr>
          <w:hyperlink w:anchor="_Toc224135294" w:history="1">
            <w:r w:rsidR="00FB07C6" w:rsidRPr="00122835">
              <w:rPr>
                <w:rStyle w:val="Hyperlink"/>
                <w:b/>
                <w:bCs/>
                <w:noProof/>
              </w:rPr>
              <w:t>CHAPTER SEVEN</w:t>
            </w:r>
            <w:r w:rsidR="00FB07C6" w:rsidRPr="00122835">
              <w:rPr>
                <w:b/>
                <w:bCs/>
                <w:noProof/>
                <w:webHidden/>
              </w:rPr>
              <w:tab/>
            </w:r>
            <w:r w:rsidR="00122835" w:rsidRPr="00122835">
              <w:rPr>
                <w:b/>
                <w:bCs/>
                <w:noProof/>
                <w:webHidden/>
              </w:rPr>
              <w:t xml:space="preserve">                                                                                                                      </w:t>
            </w:r>
            <w:r w:rsidR="00FB07C6" w:rsidRPr="00122835">
              <w:rPr>
                <w:b/>
                <w:bCs/>
                <w:noProof/>
                <w:webHidden/>
              </w:rPr>
              <w:fldChar w:fldCharType="begin"/>
            </w:r>
            <w:r w:rsidR="00FB07C6" w:rsidRPr="00122835">
              <w:rPr>
                <w:b/>
                <w:bCs/>
                <w:noProof/>
                <w:webHidden/>
              </w:rPr>
              <w:instrText xml:space="preserve"> PAGEREF _Toc224135294 \h </w:instrText>
            </w:r>
            <w:r w:rsidR="00FB07C6" w:rsidRPr="00122835">
              <w:rPr>
                <w:b/>
                <w:bCs/>
                <w:noProof/>
                <w:webHidden/>
              </w:rPr>
            </w:r>
            <w:r w:rsidR="00FB07C6" w:rsidRPr="00122835">
              <w:rPr>
                <w:b/>
                <w:bCs/>
                <w:noProof/>
                <w:webHidden/>
              </w:rPr>
              <w:fldChar w:fldCharType="separate"/>
            </w:r>
            <w:r w:rsidR="00994A55">
              <w:rPr>
                <w:b/>
                <w:bCs/>
                <w:noProof/>
                <w:webHidden/>
              </w:rPr>
              <w:t>272</w:t>
            </w:r>
            <w:r w:rsidR="00FB07C6" w:rsidRPr="00122835">
              <w:rPr>
                <w:b/>
                <w:bCs/>
                <w:noProof/>
                <w:webHidden/>
              </w:rPr>
              <w:fldChar w:fldCharType="end"/>
            </w:r>
          </w:hyperlink>
        </w:p>
        <w:p w14:paraId="070E1F3C" w14:textId="55547C9C" w:rsidR="00FB07C6" w:rsidRPr="00122835" w:rsidRDefault="001D7598" w:rsidP="0020660F">
          <w:pPr>
            <w:pStyle w:val="TOC1"/>
            <w:rPr>
              <w:rFonts w:asciiTheme="minorHAnsi" w:eastAsiaTheme="minorEastAsia" w:hAnsiTheme="minorHAnsi" w:cstheme="minorBidi"/>
              <w:b/>
              <w:bCs/>
              <w:noProof/>
              <w:kern w:val="2"/>
              <w14:ligatures w14:val="standardContextual"/>
            </w:rPr>
          </w:pPr>
          <w:hyperlink w:anchor="_Toc224135295" w:history="1">
            <w:r w:rsidR="00FB07C6" w:rsidRPr="00122835">
              <w:rPr>
                <w:rStyle w:val="Hyperlink"/>
                <w:b/>
                <w:bCs/>
                <w:noProof/>
              </w:rPr>
              <w:t>MONITORING AND EVALUATION ARRANGEMENTS</w:t>
            </w:r>
            <w:r w:rsidR="00FB07C6" w:rsidRPr="00122835">
              <w:rPr>
                <w:b/>
                <w:bCs/>
                <w:noProof/>
                <w:webHidden/>
              </w:rPr>
              <w:tab/>
            </w:r>
            <w:r w:rsidR="00122835" w:rsidRPr="00122835">
              <w:rPr>
                <w:b/>
                <w:bCs/>
                <w:noProof/>
                <w:webHidden/>
              </w:rPr>
              <w:tab/>
            </w:r>
            <w:r w:rsidR="00122835" w:rsidRPr="00122835">
              <w:rPr>
                <w:b/>
                <w:bCs/>
                <w:noProof/>
                <w:webHidden/>
              </w:rPr>
              <w:tab/>
            </w:r>
            <w:r w:rsidR="00122835" w:rsidRPr="00122835">
              <w:rPr>
                <w:b/>
                <w:bCs/>
                <w:noProof/>
                <w:webHidden/>
              </w:rPr>
              <w:tab/>
              <w:t xml:space="preserve">          </w:t>
            </w:r>
            <w:r w:rsidR="00FB07C6" w:rsidRPr="00122835">
              <w:rPr>
                <w:b/>
                <w:bCs/>
                <w:noProof/>
                <w:webHidden/>
              </w:rPr>
              <w:fldChar w:fldCharType="begin"/>
            </w:r>
            <w:r w:rsidR="00FB07C6" w:rsidRPr="00122835">
              <w:rPr>
                <w:b/>
                <w:bCs/>
                <w:noProof/>
                <w:webHidden/>
              </w:rPr>
              <w:instrText xml:space="preserve"> PAGEREF _Toc224135295 \h </w:instrText>
            </w:r>
            <w:r w:rsidR="00FB07C6" w:rsidRPr="00122835">
              <w:rPr>
                <w:b/>
                <w:bCs/>
                <w:noProof/>
                <w:webHidden/>
              </w:rPr>
            </w:r>
            <w:r w:rsidR="00FB07C6" w:rsidRPr="00122835">
              <w:rPr>
                <w:b/>
                <w:bCs/>
                <w:noProof/>
                <w:webHidden/>
              </w:rPr>
              <w:fldChar w:fldCharType="separate"/>
            </w:r>
            <w:r w:rsidR="00994A55">
              <w:rPr>
                <w:b/>
                <w:bCs/>
                <w:noProof/>
                <w:webHidden/>
              </w:rPr>
              <w:t>272</w:t>
            </w:r>
            <w:r w:rsidR="00FB07C6" w:rsidRPr="00122835">
              <w:rPr>
                <w:b/>
                <w:bCs/>
                <w:noProof/>
                <w:webHidden/>
              </w:rPr>
              <w:fldChar w:fldCharType="end"/>
            </w:r>
          </w:hyperlink>
        </w:p>
        <w:p w14:paraId="43D0F7B8" w14:textId="2AD653C1"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96" w:history="1">
            <w:r w:rsidR="00FB07C6" w:rsidRPr="00680FA1">
              <w:rPr>
                <w:rStyle w:val="Hyperlink"/>
                <w:b w:val="0"/>
                <w:bCs w:val="0"/>
              </w:rPr>
              <w:t>7.1 INTRODUCTION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_Toc224135296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272</w:t>
            </w:r>
            <w:r w:rsidR="00FB07C6" w:rsidRPr="00680FA1">
              <w:rPr>
                <w:b w:val="0"/>
                <w:bCs w:val="0"/>
                <w:webHidden/>
              </w:rPr>
              <w:fldChar w:fldCharType="end"/>
            </w:r>
          </w:hyperlink>
        </w:p>
        <w:p w14:paraId="42BC2D27" w14:textId="771A0961"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97" w:history="1">
            <w:r w:rsidR="00FB07C6" w:rsidRPr="00680FA1">
              <w:rPr>
                <w:rStyle w:val="Hyperlink"/>
                <w:b w:val="0"/>
                <w:bCs w:val="0"/>
              </w:rPr>
              <w:t>7.2 STAKEHOLDER ANALYSIS</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_Toc224135297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272</w:t>
            </w:r>
            <w:r w:rsidR="00FB07C6" w:rsidRPr="00680FA1">
              <w:rPr>
                <w:b w:val="0"/>
                <w:bCs w:val="0"/>
                <w:webHidden/>
              </w:rPr>
              <w:fldChar w:fldCharType="end"/>
            </w:r>
          </w:hyperlink>
        </w:p>
        <w:p w14:paraId="481D0CCE" w14:textId="7BB215F2"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298" w:history="1">
            <w:r w:rsidR="00FB07C6" w:rsidRPr="00680FA1">
              <w:rPr>
                <w:rStyle w:val="Hyperlink"/>
                <w:b w:val="0"/>
                <w:bCs w:val="0"/>
              </w:rPr>
              <w:t>7.3 MONITORING AND EVALUATION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_Toc224135298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274</w:t>
            </w:r>
            <w:r w:rsidR="00FB07C6" w:rsidRPr="00680FA1">
              <w:rPr>
                <w:b w:val="0"/>
                <w:bCs w:val="0"/>
                <w:webHidden/>
              </w:rPr>
              <w:fldChar w:fldCharType="end"/>
            </w:r>
          </w:hyperlink>
        </w:p>
        <w:p w14:paraId="1D811A4C" w14:textId="339B5B4A" w:rsidR="00FB07C6" w:rsidRPr="00680FA1" w:rsidRDefault="001D7598" w:rsidP="0020660F">
          <w:pPr>
            <w:pStyle w:val="TOC3"/>
            <w:rPr>
              <w:rFonts w:asciiTheme="minorHAnsi" w:eastAsiaTheme="minorEastAsia" w:hAnsiTheme="minorHAnsi" w:cstheme="minorBidi"/>
              <w:noProof/>
              <w:kern w:val="2"/>
              <w14:ligatures w14:val="standardContextual"/>
            </w:rPr>
          </w:pPr>
          <w:hyperlink w:anchor="_Toc224135299" w:history="1">
            <w:r w:rsidR="00FB07C6" w:rsidRPr="00680FA1">
              <w:rPr>
                <w:rStyle w:val="Hyperlink"/>
                <w:noProof/>
              </w:rPr>
              <w:t>7.3.1 MONITORING MATRIX</w:t>
            </w:r>
            <w:r w:rsidR="00FB07C6" w:rsidRPr="00680FA1">
              <w:rPr>
                <w:noProof/>
                <w:webHidden/>
              </w:rPr>
              <w:tab/>
            </w:r>
            <w:r w:rsidR="00FB07C6" w:rsidRPr="00680FA1">
              <w:rPr>
                <w:noProof/>
                <w:webHidden/>
              </w:rPr>
              <w:fldChar w:fldCharType="begin"/>
            </w:r>
            <w:r w:rsidR="00FB07C6" w:rsidRPr="00680FA1">
              <w:rPr>
                <w:noProof/>
                <w:webHidden/>
              </w:rPr>
              <w:instrText xml:space="preserve"> PAGEREF _Toc224135299 \h </w:instrText>
            </w:r>
            <w:r w:rsidR="00FB07C6" w:rsidRPr="00680FA1">
              <w:rPr>
                <w:noProof/>
                <w:webHidden/>
              </w:rPr>
            </w:r>
            <w:r w:rsidR="00FB07C6" w:rsidRPr="00680FA1">
              <w:rPr>
                <w:noProof/>
                <w:webHidden/>
              </w:rPr>
              <w:fldChar w:fldCharType="separate"/>
            </w:r>
            <w:r w:rsidR="00994A55" w:rsidRPr="00680FA1">
              <w:rPr>
                <w:noProof/>
                <w:webHidden/>
              </w:rPr>
              <w:t>276</w:t>
            </w:r>
            <w:r w:rsidR="00FB07C6" w:rsidRPr="00680FA1">
              <w:rPr>
                <w:noProof/>
                <w:webHidden/>
              </w:rPr>
              <w:fldChar w:fldCharType="end"/>
            </w:r>
          </w:hyperlink>
        </w:p>
        <w:p w14:paraId="7CDA98D1" w14:textId="6CD97615"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300" w:history="1">
            <w:r w:rsidR="00FB07C6" w:rsidRPr="00680FA1">
              <w:rPr>
                <w:rStyle w:val="Hyperlink"/>
                <w:b w:val="0"/>
                <w:bCs w:val="0"/>
              </w:rPr>
              <w:t>7.4 EVALUATION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_Toc224135300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288</w:t>
            </w:r>
            <w:r w:rsidR="00FB07C6" w:rsidRPr="00680FA1">
              <w:rPr>
                <w:b w:val="0"/>
                <w:bCs w:val="0"/>
                <w:webHidden/>
              </w:rPr>
              <w:fldChar w:fldCharType="end"/>
            </w:r>
          </w:hyperlink>
        </w:p>
        <w:p w14:paraId="69258781" w14:textId="4A75BACF"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01" w:history="1">
            <w:r w:rsidR="00FB07C6" w:rsidRPr="00FB07C6">
              <w:rPr>
                <w:rStyle w:val="Hyperlink"/>
                <w:noProof/>
              </w:rPr>
              <w:t>7.4.1 EVALUATION MATRIX</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_Toc224135301 \h </w:instrText>
            </w:r>
            <w:r w:rsidR="00FB07C6" w:rsidRPr="00FB07C6">
              <w:rPr>
                <w:noProof/>
                <w:webHidden/>
              </w:rPr>
            </w:r>
            <w:r w:rsidR="00FB07C6" w:rsidRPr="00FB07C6">
              <w:rPr>
                <w:noProof/>
                <w:webHidden/>
              </w:rPr>
              <w:fldChar w:fldCharType="separate"/>
            </w:r>
            <w:r w:rsidR="00994A55">
              <w:rPr>
                <w:noProof/>
                <w:webHidden/>
              </w:rPr>
              <w:t>289</w:t>
            </w:r>
            <w:r w:rsidR="00FB07C6" w:rsidRPr="00FB07C6">
              <w:rPr>
                <w:noProof/>
                <w:webHidden/>
              </w:rPr>
              <w:fldChar w:fldCharType="end"/>
            </w:r>
          </w:hyperlink>
        </w:p>
        <w:p w14:paraId="5FCC4A2F" w14:textId="45DA983E"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02" w:history="1">
            <w:r w:rsidR="00FB07C6" w:rsidRPr="00FB07C6">
              <w:rPr>
                <w:rStyle w:val="Hyperlink"/>
                <w:noProof/>
              </w:rPr>
              <w:t>7.4.2 EVALUATION ARRANGEMENT WITH AN EVALUATION MATRIX</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_Toc224135302 \h </w:instrText>
            </w:r>
            <w:r w:rsidR="00FB07C6" w:rsidRPr="00FB07C6">
              <w:rPr>
                <w:noProof/>
                <w:webHidden/>
              </w:rPr>
            </w:r>
            <w:r w:rsidR="00FB07C6" w:rsidRPr="00FB07C6">
              <w:rPr>
                <w:noProof/>
                <w:webHidden/>
              </w:rPr>
              <w:fldChar w:fldCharType="separate"/>
            </w:r>
            <w:r w:rsidR="00994A55">
              <w:rPr>
                <w:noProof/>
                <w:webHidden/>
              </w:rPr>
              <w:t>289</w:t>
            </w:r>
            <w:r w:rsidR="00FB07C6" w:rsidRPr="00FB07C6">
              <w:rPr>
                <w:noProof/>
                <w:webHidden/>
              </w:rPr>
              <w:fldChar w:fldCharType="end"/>
            </w:r>
          </w:hyperlink>
        </w:p>
        <w:p w14:paraId="3B46E39D" w14:textId="6C1E3058"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303" w:history="1">
            <w:r w:rsidR="00FB07C6" w:rsidRPr="00FB07C6">
              <w:rPr>
                <w:rStyle w:val="Hyperlink"/>
                <w:b w:val="0"/>
                <w:bCs w:val="0"/>
              </w:rPr>
              <w:t>7.5 PARTICIPATORY MONITORING AND EVALUATION</w:t>
            </w:r>
            <w:r w:rsidR="00FB07C6" w:rsidRPr="00FB07C6">
              <w:rPr>
                <w:webHidden/>
              </w:rPr>
              <w:tab/>
            </w:r>
            <w:r w:rsidR="00FB07C6" w:rsidRPr="00680FA1">
              <w:rPr>
                <w:b w:val="0"/>
                <w:bCs w:val="0"/>
                <w:webHidden/>
              </w:rPr>
              <w:fldChar w:fldCharType="begin"/>
            </w:r>
            <w:r w:rsidR="00FB07C6" w:rsidRPr="00680FA1">
              <w:rPr>
                <w:b w:val="0"/>
                <w:bCs w:val="0"/>
                <w:webHidden/>
              </w:rPr>
              <w:instrText xml:space="preserve"> PAGEREF _Toc224135303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291</w:t>
            </w:r>
            <w:r w:rsidR="00FB07C6" w:rsidRPr="00680FA1">
              <w:rPr>
                <w:b w:val="0"/>
                <w:bCs w:val="0"/>
                <w:webHidden/>
              </w:rPr>
              <w:fldChar w:fldCharType="end"/>
            </w:r>
          </w:hyperlink>
        </w:p>
        <w:p w14:paraId="2996BF26" w14:textId="0507B00D"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04" w:history="1">
            <w:r w:rsidR="00FB07C6" w:rsidRPr="00FB07C6">
              <w:rPr>
                <w:rStyle w:val="Hyperlink"/>
                <w:noProof/>
              </w:rPr>
              <w:t>7.5.1 GOAL OF PM&amp;E</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_Toc224135304 \h </w:instrText>
            </w:r>
            <w:r w:rsidR="00FB07C6" w:rsidRPr="00FB07C6">
              <w:rPr>
                <w:noProof/>
                <w:webHidden/>
              </w:rPr>
            </w:r>
            <w:r w:rsidR="00FB07C6" w:rsidRPr="00FB07C6">
              <w:rPr>
                <w:noProof/>
                <w:webHidden/>
              </w:rPr>
              <w:fldChar w:fldCharType="separate"/>
            </w:r>
            <w:r w:rsidR="00994A55">
              <w:rPr>
                <w:noProof/>
                <w:webHidden/>
              </w:rPr>
              <w:t>291</w:t>
            </w:r>
            <w:r w:rsidR="00FB07C6" w:rsidRPr="00FB07C6">
              <w:rPr>
                <w:noProof/>
                <w:webHidden/>
              </w:rPr>
              <w:fldChar w:fldCharType="end"/>
            </w:r>
          </w:hyperlink>
        </w:p>
        <w:p w14:paraId="172FE8BA" w14:textId="2BC857A1"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05" w:history="1">
            <w:r w:rsidR="00FB07C6" w:rsidRPr="00FB07C6">
              <w:rPr>
                <w:rStyle w:val="Hyperlink"/>
                <w:noProof/>
              </w:rPr>
              <w:t>7.5.2 COMMON PM&amp;E TOOLS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_Toc224135305 \h </w:instrText>
            </w:r>
            <w:r w:rsidR="00FB07C6" w:rsidRPr="00FB07C6">
              <w:rPr>
                <w:noProof/>
                <w:webHidden/>
              </w:rPr>
            </w:r>
            <w:r w:rsidR="00FB07C6" w:rsidRPr="00FB07C6">
              <w:rPr>
                <w:noProof/>
                <w:webHidden/>
              </w:rPr>
              <w:fldChar w:fldCharType="separate"/>
            </w:r>
            <w:r w:rsidR="00994A55">
              <w:rPr>
                <w:noProof/>
                <w:webHidden/>
              </w:rPr>
              <w:t>291</w:t>
            </w:r>
            <w:r w:rsidR="00FB07C6" w:rsidRPr="00FB07C6">
              <w:rPr>
                <w:noProof/>
                <w:webHidden/>
              </w:rPr>
              <w:fldChar w:fldCharType="end"/>
            </w:r>
          </w:hyperlink>
        </w:p>
        <w:p w14:paraId="23FFEBD5" w14:textId="331E65D1"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06" w:history="1">
            <w:r w:rsidR="00FB07C6" w:rsidRPr="00FB07C6">
              <w:rPr>
                <w:rStyle w:val="Hyperlink"/>
                <w:noProof/>
              </w:rPr>
              <w:t>7.5.3 TIMING AND SCOPE</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_Toc224135306 \h </w:instrText>
            </w:r>
            <w:r w:rsidR="00FB07C6" w:rsidRPr="00FB07C6">
              <w:rPr>
                <w:noProof/>
                <w:webHidden/>
              </w:rPr>
            </w:r>
            <w:r w:rsidR="00FB07C6" w:rsidRPr="00FB07C6">
              <w:rPr>
                <w:noProof/>
                <w:webHidden/>
              </w:rPr>
              <w:fldChar w:fldCharType="separate"/>
            </w:r>
            <w:r w:rsidR="00994A55">
              <w:rPr>
                <w:noProof/>
                <w:webHidden/>
              </w:rPr>
              <w:t>292</w:t>
            </w:r>
            <w:r w:rsidR="00FB07C6" w:rsidRPr="00FB07C6">
              <w:rPr>
                <w:noProof/>
                <w:webHidden/>
              </w:rPr>
              <w:fldChar w:fldCharType="end"/>
            </w:r>
          </w:hyperlink>
        </w:p>
        <w:p w14:paraId="2C071010" w14:textId="2CA9A287"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07" w:history="1">
            <w:r w:rsidR="00FB07C6" w:rsidRPr="00FB07C6">
              <w:rPr>
                <w:rStyle w:val="Hyperlink"/>
                <w:noProof/>
              </w:rPr>
              <w:t>7.5.4 PURPOSE OF PM&amp;E</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_Toc224135307 \h </w:instrText>
            </w:r>
            <w:r w:rsidR="00FB07C6" w:rsidRPr="00FB07C6">
              <w:rPr>
                <w:noProof/>
                <w:webHidden/>
              </w:rPr>
            </w:r>
            <w:r w:rsidR="00FB07C6" w:rsidRPr="00FB07C6">
              <w:rPr>
                <w:noProof/>
                <w:webHidden/>
              </w:rPr>
              <w:fldChar w:fldCharType="separate"/>
            </w:r>
            <w:r w:rsidR="00994A55">
              <w:rPr>
                <w:noProof/>
                <w:webHidden/>
              </w:rPr>
              <w:t>292</w:t>
            </w:r>
            <w:r w:rsidR="00FB07C6" w:rsidRPr="00FB07C6">
              <w:rPr>
                <w:noProof/>
                <w:webHidden/>
              </w:rPr>
              <w:fldChar w:fldCharType="end"/>
            </w:r>
          </w:hyperlink>
        </w:p>
        <w:p w14:paraId="26000CCE" w14:textId="278B80CA"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08" w:history="1">
            <w:r w:rsidR="00FB07C6" w:rsidRPr="00FB07C6">
              <w:rPr>
                <w:rStyle w:val="Hyperlink"/>
                <w:noProof/>
              </w:rPr>
              <w:t>7.5.5 PM&amp;E METHODS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_Toc224135308 \h </w:instrText>
            </w:r>
            <w:r w:rsidR="00FB07C6" w:rsidRPr="00FB07C6">
              <w:rPr>
                <w:noProof/>
                <w:webHidden/>
              </w:rPr>
            </w:r>
            <w:r w:rsidR="00FB07C6" w:rsidRPr="00FB07C6">
              <w:rPr>
                <w:noProof/>
                <w:webHidden/>
              </w:rPr>
              <w:fldChar w:fldCharType="separate"/>
            </w:r>
            <w:r w:rsidR="00994A55">
              <w:rPr>
                <w:noProof/>
                <w:webHidden/>
              </w:rPr>
              <w:t>292</w:t>
            </w:r>
            <w:r w:rsidR="00FB07C6" w:rsidRPr="00FB07C6">
              <w:rPr>
                <w:noProof/>
                <w:webHidden/>
              </w:rPr>
              <w:fldChar w:fldCharType="end"/>
            </w:r>
          </w:hyperlink>
        </w:p>
        <w:p w14:paraId="6AF81040" w14:textId="001EDE62"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309" w:history="1">
            <w:r w:rsidR="00FB07C6" w:rsidRPr="00680FA1">
              <w:rPr>
                <w:rStyle w:val="Hyperlink"/>
                <w:b w:val="0"/>
                <w:bCs w:val="0"/>
              </w:rPr>
              <w:t>7.6 KNOWLEDGE MANAGEMENT AND LEARNING</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_Toc224135309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293</w:t>
            </w:r>
            <w:r w:rsidR="00FB07C6" w:rsidRPr="00680FA1">
              <w:rPr>
                <w:b w:val="0"/>
                <w:bCs w:val="0"/>
                <w:webHidden/>
              </w:rPr>
              <w:fldChar w:fldCharType="end"/>
            </w:r>
          </w:hyperlink>
        </w:p>
        <w:p w14:paraId="49946A26" w14:textId="3C73935E"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310" w:history="1">
            <w:r w:rsidR="00FB07C6" w:rsidRPr="00680FA1">
              <w:rPr>
                <w:rStyle w:val="Hyperlink"/>
                <w:b w:val="0"/>
                <w:bCs w:val="0"/>
              </w:rPr>
              <w:t>7.7 COMPETENCY MATRIX FOR LEARNING</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_Toc224135310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294</w:t>
            </w:r>
            <w:r w:rsidR="00FB07C6" w:rsidRPr="00680FA1">
              <w:rPr>
                <w:b w:val="0"/>
                <w:bCs w:val="0"/>
                <w:webHidden/>
              </w:rPr>
              <w:fldChar w:fldCharType="end"/>
            </w:r>
          </w:hyperlink>
        </w:p>
        <w:p w14:paraId="5DB91A3B" w14:textId="21E384AA"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311" w:history="1">
            <w:r w:rsidR="00FB07C6" w:rsidRPr="00680FA1">
              <w:rPr>
                <w:rStyle w:val="Hyperlink"/>
                <w:b w:val="0"/>
                <w:bCs w:val="0"/>
              </w:rPr>
              <w:t>7.8 SUSTAINABILITY, ACCOUNTABILITY, AND LESSONS LEARNED IN MONITORING AND EVALUATION (M&amp;E)</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_Toc224135311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295</w:t>
            </w:r>
            <w:r w:rsidR="00FB07C6" w:rsidRPr="00680FA1">
              <w:rPr>
                <w:b w:val="0"/>
                <w:bCs w:val="0"/>
                <w:webHidden/>
              </w:rPr>
              <w:fldChar w:fldCharType="end"/>
            </w:r>
          </w:hyperlink>
        </w:p>
        <w:p w14:paraId="21302EE4" w14:textId="695C3813" w:rsidR="00FB07C6" w:rsidRPr="00122835" w:rsidRDefault="001D7598" w:rsidP="0020660F">
          <w:pPr>
            <w:pStyle w:val="TOC1"/>
            <w:rPr>
              <w:rFonts w:asciiTheme="minorHAnsi" w:eastAsiaTheme="minorEastAsia" w:hAnsiTheme="minorHAnsi" w:cstheme="minorBidi"/>
              <w:b/>
              <w:bCs/>
              <w:noProof/>
              <w:kern w:val="2"/>
              <w14:ligatures w14:val="standardContextual"/>
            </w:rPr>
          </w:pPr>
          <w:hyperlink w:anchor="_Toc224135312" w:history="1">
            <w:r w:rsidR="00FB07C6" w:rsidRPr="00122835">
              <w:rPr>
                <w:rStyle w:val="Hyperlink"/>
                <w:rFonts w:asciiTheme="majorBidi" w:hAnsiTheme="majorBidi"/>
                <w:b/>
                <w:bCs/>
                <w:noProof/>
              </w:rPr>
              <w:t>CHAPTER EIGHT</w:t>
            </w:r>
            <w:r w:rsidR="00FB07C6" w:rsidRPr="00122835">
              <w:rPr>
                <w:b/>
                <w:bCs/>
                <w:noProof/>
                <w:webHidden/>
              </w:rPr>
              <w:tab/>
            </w:r>
            <w:r w:rsidR="00122835">
              <w:rPr>
                <w:b/>
                <w:bCs/>
                <w:noProof/>
                <w:webHidden/>
              </w:rPr>
              <w:tab/>
            </w:r>
            <w:r w:rsidR="00122835">
              <w:rPr>
                <w:b/>
                <w:bCs/>
                <w:noProof/>
                <w:webHidden/>
              </w:rPr>
              <w:tab/>
            </w:r>
            <w:r w:rsidR="00122835">
              <w:rPr>
                <w:b/>
                <w:bCs/>
                <w:noProof/>
                <w:webHidden/>
              </w:rPr>
              <w:tab/>
            </w:r>
            <w:r w:rsidR="00122835">
              <w:rPr>
                <w:b/>
                <w:bCs/>
                <w:noProof/>
                <w:webHidden/>
              </w:rPr>
              <w:tab/>
            </w:r>
            <w:r w:rsidR="00122835">
              <w:rPr>
                <w:b/>
                <w:bCs/>
                <w:noProof/>
                <w:webHidden/>
              </w:rPr>
              <w:tab/>
            </w:r>
            <w:r w:rsidR="00122835">
              <w:rPr>
                <w:b/>
                <w:bCs/>
                <w:noProof/>
                <w:webHidden/>
              </w:rPr>
              <w:tab/>
            </w:r>
            <w:r w:rsidR="00122835">
              <w:rPr>
                <w:b/>
                <w:bCs/>
                <w:noProof/>
                <w:webHidden/>
              </w:rPr>
              <w:tab/>
            </w:r>
            <w:r w:rsidR="00122835">
              <w:rPr>
                <w:b/>
                <w:bCs/>
                <w:noProof/>
                <w:webHidden/>
              </w:rPr>
              <w:tab/>
            </w:r>
            <w:r w:rsidR="00122835">
              <w:rPr>
                <w:b/>
                <w:bCs/>
                <w:noProof/>
                <w:webHidden/>
              </w:rPr>
              <w:tab/>
              <w:t xml:space="preserve">          </w:t>
            </w:r>
            <w:r w:rsidR="00FB07C6" w:rsidRPr="00122835">
              <w:rPr>
                <w:b/>
                <w:bCs/>
                <w:noProof/>
                <w:webHidden/>
              </w:rPr>
              <w:fldChar w:fldCharType="begin"/>
            </w:r>
            <w:r w:rsidR="00FB07C6" w:rsidRPr="00122835">
              <w:rPr>
                <w:b/>
                <w:bCs/>
                <w:noProof/>
                <w:webHidden/>
              </w:rPr>
              <w:instrText xml:space="preserve"> PAGEREF _Toc224135312 \h </w:instrText>
            </w:r>
            <w:r w:rsidR="00FB07C6" w:rsidRPr="00122835">
              <w:rPr>
                <w:b/>
                <w:bCs/>
                <w:noProof/>
                <w:webHidden/>
              </w:rPr>
            </w:r>
            <w:r w:rsidR="00FB07C6" w:rsidRPr="00122835">
              <w:rPr>
                <w:b/>
                <w:bCs/>
                <w:noProof/>
                <w:webHidden/>
              </w:rPr>
              <w:fldChar w:fldCharType="separate"/>
            </w:r>
            <w:r w:rsidR="00994A55">
              <w:rPr>
                <w:b/>
                <w:bCs/>
                <w:noProof/>
                <w:webHidden/>
              </w:rPr>
              <w:t>297</w:t>
            </w:r>
            <w:r w:rsidR="00FB07C6" w:rsidRPr="00122835">
              <w:rPr>
                <w:b/>
                <w:bCs/>
                <w:noProof/>
                <w:webHidden/>
              </w:rPr>
              <w:fldChar w:fldCharType="end"/>
            </w:r>
          </w:hyperlink>
        </w:p>
        <w:p w14:paraId="5083920E" w14:textId="0239B8E0" w:rsidR="00FB07C6" w:rsidRPr="00FB07C6" w:rsidRDefault="001D7598" w:rsidP="0020660F">
          <w:pPr>
            <w:pStyle w:val="TOC1"/>
            <w:rPr>
              <w:rFonts w:asciiTheme="minorHAnsi" w:eastAsiaTheme="minorEastAsia" w:hAnsiTheme="minorHAnsi" w:cstheme="minorBidi"/>
              <w:noProof/>
              <w:kern w:val="2"/>
              <w14:ligatures w14:val="standardContextual"/>
            </w:rPr>
          </w:pPr>
          <w:hyperlink w:anchor="_Toc224135313" w:history="1">
            <w:r w:rsidR="00FB07C6" w:rsidRPr="00122835">
              <w:rPr>
                <w:rStyle w:val="Hyperlink"/>
                <w:rFonts w:asciiTheme="majorBidi" w:hAnsiTheme="majorBidi"/>
                <w:b/>
                <w:bCs/>
                <w:noProof/>
              </w:rPr>
              <w:t>DEVELOPMENT COMMUNICATION STRATEGY</w:t>
            </w:r>
            <w:r w:rsidR="00FB07C6" w:rsidRPr="00122835">
              <w:rPr>
                <w:b/>
                <w:bCs/>
                <w:noProof/>
                <w:webHidden/>
              </w:rPr>
              <w:tab/>
            </w:r>
            <w:r w:rsidR="00122835">
              <w:rPr>
                <w:b/>
                <w:bCs/>
                <w:noProof/>
                <w:webHidden/>
              </w:rPr>
              <w:t xml:space="preserve">                                                          </w:t>
            </w:r>
            <w:r w:rsidR="00FB07C6" w:rsidRPr="00122835">
              <w:rPr>
                <w:b/>
                <w:bCs/>
                <w:noProof/>
                <w:webHidden/>
              </w:rPr>
              <w:fldChar w:fldCharType="begin"/>
            </w:r>
            <w:r w:rsidR="00FB07C6" w:rsidRPr="00122835">
              <w:rPr>
                <w:b/>
                <w:bCs/>
                <w:noProof/>
                <w:webHidden/>
              </w:rPr>
              <w:instrText xml:space="preserve"> PAGEREF _Toc224135313 \h </w:instrText>
            </w:r>
            <w:r w:rsidR="00FB07C6" w:rsidRPr="00122835">
              <w:rPr>
                <w:b/>
                <w:bCs/>
                <w:noProof/>
                <w:webHidden/>
              </w:rPr>
            </w:r>
            <w:r w:rsidR="00FB07C6" w:rsidRPr="00122835">
              <w:rPr>
                <w:b/>
                <w:bCs/>
                <w:noProof/>
                <w:webHidden/>
              </w:rPr>
              <w:fldChar w:fldCharType="separate"/>
            </w:r>
            <w:r w:rsidR="00994A55">
              <w:rPr>
                <w:b/>
                <w:bCs/>
                <w:noProof/>
                <w:webHidden/>
              </w:rPr>
              <w:t>297</w:t>
            </w:r>
            <w:r w:rsidR="00FB07C6" w:rsidRPr="00122835">
              <w:rPr>
                <w:b/>
                <w:bCs/>
                <w:noProof/>
                <w:webHidden/>
              </w:rPr>
              <w:fldChar w:fldCharType="end"/>
            </w:r>
          </w:hyperlink>
        </w:p>
        <w:p w14:paraId="628709E3" w14:textId="1BDE1E2B" w:rsidR="00FB07C6" w:rsidRPr="00680FA1" w:rsidRDefault="001D7598" w:rsidP="0020660F">
          <w:pPr>
            <w:pStyle w:val="TOC2"/>
            <w:rPr>
              <w:rFonts w:asciiTheme="minorHAnsi" w:eastAsiaTheme="minorEastAsia" w:hAnsiTheme="minorHAnsi" w:cstheme="minorBidi"/>
              <w:b w:val="0"/>
              <w:bCs w:val="0"/>
              <w:kern w:val="2"/>
              <w14:ligatures w14:val="standardContextual"/>
            </w:rPr>
          </w:pPr>
          <w:hyperlink w:anchor="_Toc224135314" w:history="1">
            <w:r w:rsidR="00FB07C6" w:rsidRPr="00680FA1">
              <w:rPr>
                <w:rStyle w:val="Hyperlink"/>
                <w:b w:val="0"/>
                <w:bCs w:val="0"/>
              </w:rPr>
              <w:t>8.1 INTRODUCTION</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_Toc224135314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297</w:t>
            </w:r>
            <w:r w:rsidR="00FB07C6" w:rsidRPr="00680FA1">
              <w:rPr>
                <w:b w:val="0"/>
                <w:bCs w:val="0"/>
                <w:webHidden/>
              </w:rPr>
              <w:fldChar w:fldCharType="end"/>
            </w:r>
          </w:hyperlink>
        </w:p>
        <w:p w14:paraId="71932B65" w14:textId="67E77A4B"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315" w:history="1">
            <w:r w:rsidR="00FB07C6" w:rsidRPr="00680FA1">
              <w:rPr>
                <w:rStyle w:val="Hyperlink"/>
                <w:b w:val="0"/>
                <w:bCs w:val="0"/>
              </w:rPr>
              <w:t>8.2 FORMULATING COMMUNICATION STRATEGY FOR THE DISSEMINATION OF MUNICIPAL MEDIUM TERM DEVELOPMENT PLAN (MMTDP)</w:t>
            </w:r>
            <w:r w:rsidR="00FB07C6" w:rsidRPr="00680FA1">
              <w:rPr>
                <w:b w:val="0"/>
                <w:bCs w:val="0"/>
                <w:webHidden/>
              </w:rPr>
              <w:tab/>
            </w:r>
            <w:r w:rsidR="00FB07C6" w:rsidRPr="00680FA1">
              <w:rPr>
                <w:b w:val="0"/>
                <w:bCs w:val="0"/>
                <w:webHidden/>
              </w:rPr>
              <w:fldChar w:fldCharType="begin"/>
            </w:r>
            <w:r w:rsidR="00FB07C6" w:rsidRPr="00680FA1">
              <w:rPr>
                <w:b w:val="0"/>
                <w:bCs w:val="0"/>
                <w:webHidden/>
              </w:rPr>
              <w:instrText xml:space="preserve"> PAGEREF _Toc224135315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297</w:t>
            </w:r>
            <w:r w:rsidR="00FB07C6" w:rsidRPr="00680FA1">
              <w:rPr>
                <w:b w:val="0"/>
                <w:bCs w:val="0"/>
                <w:webHidden/>
              </w:rPr>
              <w:fldChar w:fldCharType="end"/>
            </w:r>
          </w:hyperlink>
        </w:p>
        <w:p w14:paraId="35F4AB0B" w14:textId="18DCE1B3"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16" w:history="1">
            <w:r w:rsidR="00FB07C6" w:rsidRPr="00FB07C6">
              <w:rPr>
                <w:rStyle w:val="Hyperlink"/>
                <w:noProof/>
              </w:rPr>
              <w:t>8.2.1 MUNICIPAL LEVEL DISSEMINATION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_Toc224135316 \h </w:instrText>
            </w:r>
            <w:r w:rsidR="00FB07C6" w:rsidRPr="00FB07C6">
              <w:rPr>
                <w:noProof/>
                <w:webHidden/>
              </w:rPr>
            </w:r>
            <w:r w:rsidR="00FB07C6" w:rsidRPr="00FB07C6">
              <w:rPr>
                <w:noProof/>
                <w:webHidden/>
              </w:rPr>
              <w:fldChar w:fldCharType="separate"/>
            </w:r>
            <w:r w:rsidR="00994A55">
              <w:rPr>
                <w:noProof/>
                <w:webHidden/>
              </w:rPr>
              <w:t>297</w:t>
            </w:r>
            <w:r w:rsidR="00FB07C6" w:rsidRPr="00FB07C6">
              <w:rPr>
                <w:noProof/>
                <w:webHidden/>
              </w:rPr>
              <w:fldChar w:fldCharType="end"/>
            </w:r>
          </w:hyperlink>
        </w:p>
        <w:p w14:paraId="06528776" w14:textId="43E3795C"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17" w:history="1">
            <w:r w:rsidR="00FB07C6" w:rsidRPr="00FB07C6">
              <w:rPr>
                <w:rStyle w:val="Hyperlink"/>
                <w:noProof/>
              </w:rPr>
              <w:t>8.2.2 REGIONAL AND NATIONAL LEVEL DISSEMINATION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_Toc224135317 \h </w:instrText>
            </w:r>
            <w:r w:rsidR="00FB07C6" w:rsidRPr="00FB07C6">
              <w:rPr>
                <w:noProof/>
                <w:webHidden/>
              </w:rPr>
            </w:r>
            <w:r w:rsidR="00FB07C6" w:rsidRPr="00FB07C6">
              <w:rPr>
                <w:noProof/>
                <w:webHidden/>
              </w:rPr>
              <w:fldChar w:fldCharType="separate"/>
            </w:r>
            <w:r w:rsidR="00994A55">
              <w:rPr>
                <w:noProof/>
                <w:webHidden/>
              </w:rPr>
              <w:t>298</w:t>
            </w:r>
            <w:r w:rsidR="00FB07C6" w:rsidRPr="00FB07C6">
              <w:rPr>
                <w:noProof/>
                <w:webHidden/>
              </w:rPr>
              <w:fldChar w:fldCharType="end"/>
            </w:r>
          </w:hyperlink>
        </w:p>
        <w:p w14:paraId="272371C4" w14:textId="41C3A209"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18" w:history="1">
            <w:r w:rsidR="00FB07C6" w:rsidRPr="00FB07C6">
              <w:rPr>
                <w:rStyle w:val="Hyperlink"/>
                <w:noProof/>
              </w:rPr>
              <w:t>8.2.3 INTERNATIONAL LEVEL DISSEMINATION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_Toc224135318 \h </w:instrText>
            </w:r>
            <w:r w:rsidR="00FB07C6" w:rsidRPr="00FB07C6">
              <w:rPr>
                <w:noProof/>
                <w:webHidden/>
              </w:rPr>
            </w:r>
            <w:r w:rsidR="00FB07C6" w:rsidRPr="00FB07C6">
              <w:rPr>
                <w:noProof/>
                <w:webHidden/>
              </w:rPr>
              <w:fldChar w:fldCharType="separate"/>
            </w:r>
            <w:r w:rsidR="00994A55">
              <w:rPr>
                <w:noProof/>
                <w:webHidden/>
              </w:rPr>
              <w:t>298</w:t>
            </w:r>
            <w:r w:rsidR="00FB07C6" w:rsidRPr="00FB07C6">
              <w:rPr>
                <w:noProof/>
                <w:webHidden/>
              </w:rPr>
              <w:fldChar w:fldCharType="end"/>
            </w:r>
          </w:hyperlink>
        </w:p>
        <w:p w14:paraId="15D03303" w14:textId="0A7AB56D"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19" w:history="1">
            <w:r w:rsidR="00FB07C6" w:rsidRPr="00FB07C6">
              <w:rPr>
                <w:rStyle w:val="Hyperlink"/>
                <w:noProof/>
              </w:rPr>
              <w:t>8.2.4 TARGET AUDIENCES AND TAILORED COMMUNICATION MESSAGES FOR DISSEMINATION</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_Toc224135319 \h </w:instrText>
            </w:r>
            <w:r w:rsidR="00FB07C6" w:rsidRPr="00FB07C6">
              <w:rPr>
                <w:noProof/>
                <w:webHidden/>
              </w:rPr>
            </w:r>
            <w:r w:rsidR="00FB07C6" w:rsidRPr="00FB07C6">
              <w:rPr>
                <w:noProof/>
                <w:webHidden/>
              </w:rPr>
              <w:fldChar w:fldCharType="separate"/>
            </w:r>
            <w:r w:rsidR="00994A55">
              <w:rPr>
                <w:noProof/>
                <w:webHidden/>
              </w:rPr>
              <w:t>300</w:t>
            </w:r>
            <w:r w:rsidR="00FB07C6" w:rsidRPr="00FB07C6">
              <w:rPr>
                <w:noProof/>
                <w:webHidden/>
              </w:rPr>
              <w:fldChar w:fldCharType="end"/>
            </w:r>
          </w:hyperlink>
        </w:p>
        <w:p w14:paraId="6F41C684" w14:textId="71BB2CE6"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20" w:history="1">
            <w:r w:rsidR="00FB07C6" w:rsidRPr="00FB07C6">
              <w:rPr>
                <w:rStyle w:val="Hyperlink"/>
                <w:noProof/>
              </w:rPr>
              <w:t>8.2.4 MTDP COMMUNICATION STRATEGY EFFECTIVENESS INDICATORS</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_Toc224135320 \h </w:instrText>
            </w:r>
            <w:r w:rsidR="00FB07C6" w:rsidRPr="00FB07C6">
              <w:rPr>
                <w:noProof/>
                <w:webHidden/>
              </w:rPr>
            </w:r>
            <w:r w:rsidR="00FB07C6" w:rsidRPr="00FB07C6">
              <w:rPr>
                <w:noProof/>
                <w:webHidden/>
              </w:rPr>
              <w:fldChar w:fldCharType="separate"/>
            </w:r>
            <w:r w:rsidR="00994A55">
              <w:rPr>
                <w:noProof/>
                <w:webHidden/>
              </w:rPr>
              <w:t>301</w:t>
            </w:r>
            <w:r w:rsidR="00FB07C6" w:rsidRPr="00FB07C6">
              <w:rPr>
                <w:noProof/>
                <w:webHidden/>
              </w:rPr>
              <w:fldChar w:fldCharType="end"/>
            </w:r>
          </w:hyperlink>
        </w:p>
        <w:p w14:paraId="49699A48" w14:textId="648AB917" w:rsidR="00FB07C6" w:rsidRPr="00FB07C6" w:rsidRDefault="001D7598" w:rsidP="0020660F">
          <w:pPr>
            <w:pStyle w:val="TOC3"/>
            <w:rPr>
              <w:rFonts w:asciiTheme="minorHAnsi" w:eastAsiaTheme="minorEastAsia" w:hAnsiTheme="minorHAnsi" w:cstheme="minorBidi"/>
              <w:noProof/>
              <w:kern w:val="2"/>
              <w14:ligatures w14:val="standardContextual"/>
            </w:rPr>
          </w:pPr>
          <w:hyperlink w:anchor="_Toc224135321" w:history="1">
            <w:r w:rsidR="00FB07C6" w:rsidRPr="00FB07C6">
              <w:rPr>
                <w:rStyle w:val="Hyperlink"/>
                <w:noProof/>
              </w:rPr>
              <w:t>8.2.5 MEASUREMENT AND REPORTING</w:t>
            </w:r>
            <w:r w:rsidR="00FB07C6" w:rsidRPr="00FB07C6">
              <w:rPr>
                <w:noProof/>
                <w:webHidden/>
              </w:rPr>
              <w:tab/>
            </w:r>
            <w:r w:rsidR="00FB07C6" w:rsidRPr="00FB07C6">
              <w:rPr>
                <w:noProof/>
                <w:webHidden/>
              </w:rPr>
              <w:fldChar w:fldCharType="begin"/>
            </w:r>
            <w:r w:rsidR="00FB07C6" w:rsidRPr="00FB07C6">
              <w:rPr>
                <w:noProof/>
                <w:webHidden/>
              </w:rPr>
              <w:instrText xml:space="preserve"> PAGEREF _Toc224135321 \h </w:instrText>
            </w:r>
            <w:r w:rsidR="00FB07C6" w:rsidRPr="00FB07C6">
              <w:rPr>
                <w:noProof/>
                <w:webHidden/>
              </w:rPr>
            </w:r>
            <w:r w:rsidR="00FB07C6" w:rsidRPr="00FB07C6">
              <w:rPr>
                <w:noProof/>
                <w:webHidden/>
              </w:rPr>
              <w:fldChar w:fldCharType="separate"/>
            </w:r>
            <w:r w:rsidR="00994A55">
              <w:rPr>
                <w:noProof/>
                <w:webHidden/>
              </w:rPr>
              <w:t>302</w:t>
            </w:r>
            <w:r w:rsidR="00FB07C6" w:rsidRPr="00FB07C6">
              <w:rPr>
                <w:noProof/>
                <w:webHidden/>
              </w:rPr>
              <w:fldChar w:fldCharType="end"/>
            </w:r>
          </w:hyperlink>
        </w:p>
        <w:p w14:paraId="73509E62" w14:textId="14F3FE2B" w:rsidR="00FB07C6" w:rsidRPr="00FB07C6" w:rsidRDefault="001D7598" w:rsidP="0020660F">
          <w:pPr>
            <w:pStyle w:val="TOC2"/>
            <w:rPr>
              <w:rFonts w:asciiTheme="minorHAnsi" w:eastAsiaTheme="minorEastAsia" w:hAnsiTheme="minorHAnsi" w:cstheme="minorBidi"/>
              <w:kern w:val="2"/>
              <w14:ligatures w14:val="standardContextual"/>
            </w:rPr>
          </w:pPr>
          <w:hyperlink w:anchor="_Toc224135322" w:history="1">
            <w:r w:rsidR="00FB07C6" w:rsidRPr="00FB07C6">
              <w:rPr>
                <w:rStyle w:val="Hyperlink"/>
                <w:b w:val="0"/>
                <w:bCs w:val="0"/>
              </w:rPr>
              <w:t>8.2.6 CONCLUSION</w:t>
            </w:r>
            <w:r w:rsidR="00FB07C6" w:rsidRPr="00FB07C6">
              <w:rPr>
                <w:webHidden/>
              </w:rPr>
              <w:tab/>
            </w:r>
            <w:r w:rsidR="00FB07C6" w:rsidRPr="00680FA1">
              <w:rPr>
                <w:b w:val="0"/>
                <w:bCs w:val="0"/>
                <w:webHidden/>
              </w:rPr>
              <w:fldChar w:fldCharType="begin"/>
            </w:r>
            <w:r w:rsidR="00FB07C6" w:rsidRPr="00680FA1">
              <w:rPr>
                <w:b w:val="0"/>
                <w:bCs w:val="0"/>
                <w:webHidden/>
              </w:rPr>
              <w:instrText xml:space="preserve"> PAGEREF _Toc224135322 \h </w:instrText>
            </w:r>
            <w:r w:rsidR="00FB07C6" w:rsidRPr="00680FA1">
              <w:rPr>
                <w:b w:val="0"/>
                <w:bCs w:val="0"/>
                <w:webHidden/>
              </w:rPr>
            </w:r>
            <w:r w:rsidR="00FB07C6" w:rsidRPr="00680FA1">
              <w:rPr>
                <w:b w:val="0"/>
                <w:bCs w:val="0"/>
                <w:webHidden/>
              </w:rPr>
              <w:fldChar w:fldCharType="separate"/>
            </w:r>
            <w:r w:rsidR="00994A55" w:rsidRPr="00680FA1">
              <w:rPr>
                <w:b w:val="0"/>
                <w:bCs w:val="0"/>
                <w:webHidden/>
              </w:rPr>
              <w:t>303</w:t>
            </w:r>
            <w:r w:rsidR="00FB07C6" w:rsidRPr="00680FA1">
              <w:rPr>
                <w:b w:val="0"/>
                <w:bCs w:val="0"/>
                <w:webHidden/>
              </w:rPr>
              <w:fldChar w:fldCharType="end"/>
            </w:r>
          </w:hyperlink>
        </w:p>
        <w:p w14:paraId="76D91AD2" w14:textId="3E00FB2B" w:rsidR="00FB07C6" w:rsidRPr="00122835" w:rsidRDefault="001D7598" w:rsidP="0020660F">
          <w:pPr>
            <w:pStyle w:val="TOC1"/>
            <w:rPr>
              <w:rFonts w:asciiTheme="minorHAnsi" w:eastAsiaTheme="minorEastAsia" w:hAnsiTheme="minorHAnsi" w:cstheme="minorBidi"/>
              <w:b/>
              <w:bCs/>
              <w:noProof/>
              <w:kern w:val="2"/>
              <w14:ligatures w14:val="standardContextual"/>
            </w:rPr>
          </w:pPr>
          <w:hyperlink w:anchor="_Toc224135323" w:history="1">
            <w:r w:rsidR="00FB07C6" w:rsidRPr="00122835">
              <w:rPr>
                <w:rStyle w:val="Hyperlink"/>
                <w:rFonts w:asciiTheme="majorBidi" w:hAnsiTheme="majorBidi"/>
                <w:b/>
                <w:bCs/>
                <w:noProof/>
              </w:rPr>
              <w:t>ANNEXES</w:t>
            </w:r>
            <w:r w:rsidR="00FB07C6" w:rsidRPr="00122835">
              <w:rPr>
                <w:b/>
                <w:bCs/>
                <w:noProof/>
                <w:webHidden/>
              </w:rPr>
              <w:tab/>
            </w:r>
            <w:r w:rsidR="00122835" w:rsidRPr="00122835">
              <w:rPr>
                <w:b/>
                <w:bCs/>
                <w:noProof/>
                <w:webHidden/>
              </w:rPr>
              <w:tab/>
            </w:r>
            <w:r w:rsidR="00122835" w:rsidRPr="00122835">
              <w:rPr>
                <w:b/>
                <w:bCs/>
                <w:noProof/>
                <w:webHidden/>
              </w:rPr>
              <w:tab/>
            </w:r>
            <w:r w:rsidR="00122835" w:rsidRPr="00122835">
              <w:rPr>
                <w:b/>
                <w:bCs/>
                <w:noProof/>
                <w:webHidden/>
              </w:rPr>
              <w:tab/>
            </w:r>
            <w:r w:rsidR="00122835" w:rsidRPr="00122835">
              <w:rPr>
                <w:b/>
                <w:bCs/>
                <w:noProof/>
                <w:webHidden/>
              </w:rPr>
              <w:tab/>
            </w:r>
            <w:r w:rsidR="00122835" w:rsidRPr="00122835">
              <w:rPr>
                <w:b/>
                <w:bCs/>
                <w:noProof/>
                <w:webHidden/>
              </w:rPr>
              <w:tab/>
            </w:r>
            <w:r w:rsidR="00122835" w:rsidRPr="00122835">
              <w:rPr>
                <w:b/>
                <w:bCs/>
                <w:noProof/>
                <w:webHidden/>
              </w:rPr>
              <w:tab/>
            </w:r>
            <w:r w:rsidR="00122835" w:rsidRPr="00122835">
              <w:rPr>
                <w:b/>
                <w:bCs/>
                <w:noProof/>
                <w:webHidden/>
              </w:rPr>
              <w:tab/>
            </w:r>
            <w:r w:rsidR="00122835" w:rsidRPr="00122835">
              <w:rPr>
                <w:b/>
                <w:bCs/>
                <w:noProof/>
                <w:webHidden/>
              </w:rPr>
              <w:tab/>
            </w:r>
            <w:r w:rsidR="00122835" w:rsidRPr="00122835">
              <w:rPr>
                <w:b/>
                <w:bCs/>
                <w:noProof/>
                <w:webHidden/>
              </w:rPr>
              <w:tab/>
            </w:r>
            <w:r w:rsidR="00122835" w:rsidRPr="00122835">
              <w:rPr>
                <w:b/>
                <w:bCs/>
                <w:noProof/>
                <w:webHidden/>
              </w:rPr>
              <w:tab/>
              <w:t xml:space="preserve">          </w:t>
            </w:r>
            <w:r w:rsidR="00FB07C6" w:rsidRPr="00122835">
              <w:rPr>
                <w:b/>
                <w:bCs/>
                <w:noProof/>
                <w:webHidden/>
              </w:rPr>
              <w:fldChar w:fldCharType="begin"/>
            </w:r>
            <w:r w:rsidR="00FB07C6" w:rsidRPr="00122835">
              <w:rPr>
                <w:b/>
                <w:bCs/>
                <w:noProof/>
                <w:webHidden/>
              </w:rPr>
              <w:instrText xml:space="preserve"> PAGEREF _Toc224135323 \h </w:instrText>
            </w:r>
            <w:r w:rsidR="00FB07C6" w:rsidRPr="00122835">
              <w:rPr>
                <w:b/>
                <w:bCs/>
                <w:noProof/>
                <w:webHidden/>
              </w:rPr>
            </w:r>
            <w:r w:rsidR="00FB07C6" w:rsidRPr="00122835">
              <w:rPr>
                <w:b/>
                <w:bCs/>
                <w:noProof/>
                <w:webHidden/>
              </w:rPr>
              <w:fldChar w:fldCharType="separate"/>
            </w:r>
            <w:r w:rsidR="00994A55">
              <w:rPr>
                <w:b/>
                <w:bCs/>
                <w:noProof/>
                <w:webHidden/>
              </w:rPr>
              <w:t>305</w:t>
            </w:r>
            <w:r w:rsidR="00FB07C6" w:rsidRPr="00122835">
              <w:rPr>
                <w:b/>
                <w:bCs/>
                <w:noProof/>
                <w:webHidden/>
              </w:rPr>
              <w:fldChar w:fldCharType="end"/>
            </w:r>
          </w:hyperlink>
        </w:p>
        <w:p w14:paraId="01E6E8FF" w14:textId="65B99DBB" w:rsidR="00FB07C6" w:rsidRPr="00122835" w:rsidRDefault="001D7598" w:rsidP="0020660F">
          <w:pPr>
            <w:pStyle w:val="TOC2"/>
            <w:rPr>
              <w:rFonts w:asciiTheme="minorHAnsi" w:eastAsiaTheme="minorEastAsia" w:hAnsiTheme="minorHAnsi" w:cstheme="minorBidi"/>
              <w:kern w:val="2"/>
              <w14:ligatures w14:val="standardContextual"/>
            </w:rPr>
          </w:pPr>
          <w:hyperlink w:anchor="_Toc224135324" w:history="1">
            <w:r w:rsidR="00FB07C6" w:rsidRPr="00122835">
              <w:rPr>
                <w:rStyle w:val="Hyperlink"/>
              </w:rPr>
              <w:t>ANNEX 1 : PUBLIC HEARING REPORTS</w:t>
            </w:r>
            <w:r w:rsidR="00FB07C6" w:rsidRPr="00122835">
              <w:rPr>
                <w:webHidden/>
              </w:rPr>
              <w:tab/>
            </w:r>
            <w:r w:rsidR="00FB07C6" w:rsidRPr="00122835">
              <w:rPr>
                <w:webHidden/>
              </w:rPr>
              <w:fldChar w:fldCharType="begin"/>
            </w:r>
            <w:r w:rsidR="00FB07C6" w:rsidRPr="00122835">
              <w:rPr>
                <w:webHidden/>
              </w:rPr>
              <w:instrText xml:space="preserve"> PAGEREF _Toc224135324 \h </w:instrText>
            </w:r>
            <w:r w:rsidR="00FB07C6" w:rsidRPr="00122835">
              <w:rPr>
                <w:webHidden/>
              </w:rPr>
            </w:r>
            <w:r w:rsidR="00FB07C6" w:rsidRPr="00122835">
              <w:rPr>
                <w:webHidden/>
              </w:rPr>
              <w:fldChar w:fldCharType="separate"/>
            </w:r>
            <w:r w:rsidR="00994A55">
              <w:rPr>
                <w:webHidden/>
              </w:rPr>
              <w:t>305</w:t>
            </w:r>
            <w:r w:rsidR="00FB07C6" w:rsidRPr="00122835">
              <w:rPr>
                <w:webHidden/>
              </w:rPr>
              <w:fldChar w:fldCharType="end"/>
            </w:r>
          </w:hyperlink>
        </w:p>
        <w:p w14:paraId="1BC649DE" w14:textId="6052AF60" w:rsidR="00FB07C6" w:rsidRDefault="001D7598" w:rsidP="0020660F">
          <w:pPr>
            <w:pStyle w:val="TOC2"/>
            <w:rPr>
              <w:rFonts w:asciiTheme="minorHAnsi" w:eastAsiaTheme="minorEastAsia" w:hAnsiTheme="minorHAnsi" w:cstheme="minorBidi"/>
              <w:kern w:val="2"/>
              <w14:ligatures w14:val="standardContextual"/>
            </w:rPr>
          </w:pPr>
          <w:hyperlink w:anchor="_Toc224135326" w:history="1">
            <w:r w:rsidR="00FB07C6" w:rsidRPr="00122835">
              <w:rPr>
                <w:rStyle w:val="Hyperlink"/>
              </w:rPr>
              <w:t>ANNEX 2: REFERENCES</w:t>
            </w:r>
            <w:r w:rsidR="00FB07C6" w:rsidRPr="00122835">
              <w:rPr>
                <w:webHidden/>
              </w:rPr>
              <w:tab/>
            </w:r>
            <w:r w:rsidR="00FB07C6" w:rsidRPr="00122835">
              <w:rPr>
                <w:webHidden/>
              </w:rPr>
              <w:fldChar w:fldCharType="begin"/>
            </w:r>
            <w:r w:rsidR="00FB07C6" w:rsidRPr="00122835">
              <w:rPr>
                <w:webHidden/>
              </w:rPr>
              <w:instrText xml:space="preserve"> PAGEREF _Toc224135326 \h </w:instrText>
            </w:r>
            <w:r w:rsidR="00FB07C6" w:rsidRPr="00122835">
              <w:rPr>
                <w:webHidden/>
              </w:rPr>
            </w:r>
            <w:r w:rsidR="00FB07C6" w:rsidRPr="00122835">
              <w:rPr>
                <w:webHidden/>
              </w:rPr>
              <w:fldChar w:fldCharType="separate"/>
            </w:r>
            <w:r w:rsidR="00994A55">
              <w:rPr>
                <w:webHidden/>
              </w:rPr>
              <w:t>308</w:t>
            </w:r>
            <w:r w:rsidR="00FB07C6" w:rsidRPr="00122835">
              <w:rPr>
                <w:webHidden/>
              </w:rPr>
              <w:fldChar w:fldCharType="end"/>
            </w:r>
          </w:hyperlink>
        </w:p>
        <w:p w14:paraId="781BE853" w14:textId="210C7CE7" w:rsidR="00B51829" w:rsidRPr="004F4392" w:rsidRDefault="00B51829" w:rsidP="0020660F">
          <w:pPr>
            <w:spacing w:line="276" w:lineRule="auto"/>
            <w:jc w:val="both"/>
          </w:pPr>
          <w:r w:rsidRPr="00D30B06">
            <w:rPr>
              <w:b/>
              <w:bCs/>
              <w:noProof/>
              <w:highlight w:val="yellow"/>
            </w:rPr>
            <w:fldChar w:fldCharType="end"/>
          </w:r>
        </w:p>
      </w:sdtContent>
    </w:sdt>
    <w:p w14:paraId="61ACB0DC" w14:textId="77777777" w:rsidR="00B51829" w:rsidRPr="004F4392" w:rsidRDefault="00B51829" w:rsidP="004F4392">
      <w:pPr>
        <w:jc w:val="both"/>
      </w:pPr>
    </w:p>
    <w:p w14:paraId="3909D9BD" w14:textId="77777777" w:rsidR="00B51829" w:rsidRPr="004F4392" w:rsidRDefault="00B51829" w:rsidP="004F4392">
      <w:pPr>
        <w:jc w:val="both"/>
      </w:pPr>
    </w:p>
    <w:p w14:paraId="49F2FE21" w14:textId="77777777" w:rsidR="00B51829" w:rsidRPr="004F4392" w:rsidRDefault="00B51829" w:rsidP="004F4392">
      <w:pPr>
        <w:jc w:val="both"/>
      </w:pPr>
    </w:p>
    <w:p w14:paraId="0A0C02FF" w14:textId="77777777" w:rsidR="00B51829" w:rsidRPr="004F4392" w:rsidRDefault="00B51829" w:rsidP="004F4392">
      <w:pPr>
        <w:jc w:val="both"/>
      </w:pPr>
    </w:p>
    <w:p w14:paraId="09DB9D4C" w14:textId="77777777" w:rsidR="00B51829" w:rsidRPr="004F4392" w:rsidRDefault="00B51829" w:rsidP="004F4392">
      <w:pPr>
        <w:jc w:val="both"/>
      </w:pPr>
    </w:p>
    <w:p w14:paraId="492E29FA" w14:textId="77777777" w:rsidR="00B51829" w:rsidRPr="004F4392" w:rsidRDefault="00B51829" w:rsidP="004F4392">
      <w:pPr>
        <w:jc w:val="both"/>
      </w:pPr>
    </w:p>
    <w:p w14:paraId="0B0D2C99" w14:textId="77777777" w:rsidR="00B51829" w:rsidRPr="004F4392" w:rsidRDefault="00B51829" w:rsidP="004F4392">
      <w:pPr>
        <w:jc w:val="both"/>
      </w:pPr>
    </w:p>
    <w:p w14:paraId="137495B8" w14:textId="77777777" w:rsidR="00B51829" w:rsidRPr="004F4392" w:rsidRDefault="00B51829" w:rsidP="004F4392">
      <w:pPr>
        <w:jc w:val="both"/>
      </w:pPr>
    </w:p>
    <w:p w14:paraId="7AA066CB" w14:textId="77777777" w:rsidR="00B51829" w:rsidRPr="004F4392" w:rsidRDefault="00B51829" w:rsidP="004F4392">
      <w:pPr>
        <w:jc w:val="both"/>
      </w:pPr>
    </w:p>
    <w:p w14:paraId="7694675D" w14:textId="77777777" w:rsidR="00B51829" w:rsidRPr="004F4392" w:rsidRDefault="00B51829" w:rsidP="004F4392">
      <w:pPr>
        <w:jc w:val="both"/>
      </w:pPr>
    </w:p>
    <w:p w14:paraId="364E5119" w14:textId="77777777" w:rsidR="00B51829" w:rsidRPr="004F4392" w:rsidRDefault="00B51829" w:rsidP="004F4392">
      <w:pPr>
        <w:jc w:val="both"/>
      </w:pPr>
    </w:p>
    <w:p w14:paraId="7589FEBA" w14:textId="43E3A91E" w:rsidR="00B51829" w:rsidRPr="004F4392" w:rsidRDefault="00B51829" w:rsidP="004F4392">
      <w:pPr>
        <w:jc w:val="both"/>
      </w:pPr>
    </w:p>
    <w:p w14:paraId="0FDBBAAB" w14:textId="7B94F2A2" w:rsidR="00BC4F4C" w:rsidRDefault="00BC4F4C" w:rsidP="004F4392">
      <w:pPr>
        <w:jc w:val="both"/>
      </w:pPr>
    </w:p>
    <w:p w14:paraId="406A837A" w14:textId="77777777" w:rsidR="002D7F4E" w:rsidRDefault="002D7F4E" w:rsidP="004F4392">
      <w:pPr>
        <w:jc w:val="both"/>
      </w:pPr>
    </w:p>
    <w:p w14:paraId="06A6B881" w14:textId="77777777" w:rsidR="002D7F4E" w:rsidRDefault="002D7F4E" w:rsidP="004F4392">
      <w:pPr>
        <w:jc w:val="both"/>
      </w:pPr>
    </w:p>
    <w:p w14:paraId="4C1E8D20" w14:textId="77777777" w:rsidR="002D7F4E" w:rsidRDefault="002D7F4E" w:rsidP="004F4392">
      <w:pPr>
        <w:jc w:val="both"/>
      </w:pPr>
    </w:p>
    <w:p w14:paraId="13075952" w14:textId="77777777" w:rsidR="002D7F4E" w:rsidRDefault="002D7F4E" w:rsidP="004F4392">
      <w:pPr>
        <w:jc w:val="both"/>
      </w:pPr>
    </w:p>
    <w:p w14:paraId="6EED7875" w14:textId="77777777" w:rsidR="002D7F4E" w:rsidRDefault="002D7F4E" w:rsidP="004F4392">
      <w:pPr>
        <w:jc w:val="both"/>
      </w:pPr>
    </w:p>
    <w:p w14:paraId="6C4A363A" w14:textId="77777777" w:rsidR="002D7F4E" w:rsidRDefault="002D7F4E" w:rsidP="004F4392">
      <w:pPr>
        <w:jc w:val="both"/>
      </w:pPr>
    </w:p>
    <w:p w14:paraId="4286B797" w14:textId="77777777" w:rsidR="002D7F4E" w:rsidRDefault="002D7F4E" w:rsidP="004F4392">
      <w:pPr>
        <w:jc w:val="both"/>
      </w:pPr>
    </w:p>
    <w:p w14:paraId="757A7A29" w14:textId="77777777" w:rsidR="002D7F4E" w:rsidRDefault="002D7F4E" w:rsidP="004F4392">
      <w:pPr>
        <w:jc w:val="both"/>
      </w:pPr>
    </w:p>
    <w:p w14:paraId="75F8A042" w14:textId="77777777" w:rsidR="002D7F4E" w:rsidRDefault="002D7F4E" w:rsidP="004F4392">
      <w:pPr>
        <w:jc w:val="both"/>
      </w:pPr>
    </w:p>
    <w:p w14:paraId="6766E0E3" w14:textId="77777777" w:rsidR="002D7F4E" w:rsidRDefault="002D7F4E" w:rsidP="004F4392">
      <w:pPr>
        <w:jc w:val="both"/>
      </w:pPr>
    </w:p>
    <w:p w14:paraId="347DD965" w14:textId="77777777" w:rsidR="002D7F4E" w:rsidRDefault="002D7F4E" w:rsidP="004F4392">
      <w:pPr>
        <w:jc w:val="both"/>
      </w:pPr>
    </w:p>
    <w:p w14:paraId="21DDA9E9" w14:textId="77777777" w:rsidR="002D7F4E" w:rsidRDefault="002D7F4E" w:rsidP="004F4392">
      <w:pPr>
        <w:jc w:val="both"/>
      </w:pPr>
    </w:p>
    <w:p w14:paraId="6180C3D8" w14:textId="77777777" w:rsidR="002D7F4E" w:rsidRPr="004F4392" w:rsidRDefault="002D7F4E" w:rsidP="004F4392">
      <w:pPr>
        <w:jc w:val="both"/>
      </w:pPr>
    </w:p>
    <w:p w14:paraId="1C2D19C1" w14:textId="77777777" w:rsidR="00BC4F4C" w:rsidRPr="004F4392" w:rsidRDefault="00BC4F4C" w:rsidP="004F4392">
      <w:pPr>
        <w:jc w:val="both"/>
      </w:pPr>
    </w:p>
    <w:p w14:paraId="49FE0CD2" w14:textId="4B205CFD" w:rsidR="00B51829" w:rsidRPr="004F4392" w:rsidRDefault="00B51829" w:rsidP="004F4392">
      <w:pPr>
        <w:jc w:val="both"/>
      </w:pPr>
    </w:p>
    <w:p w14:paraId="339C3213" w14:textId="718F3303" w:rsidR="0006227B" w:rsidRDefault="00B87563" w:rsidP="00B656B6">
      <w:pPr>
        <w:pStyle w:val="Heading1"/>
        <w:jc w:val="center"/>
      </w:pPr>
      <w:bookmarkStart w:id="6" w:name="_Toc224135187"/>
      <w:r>
        <w:t>LIST OF TABLES</w:t>
      </w:r>
      <w:bookmarkEnd w:id="6"/>
    </w:p>
    <w:p w14:paraId="35C67B92" w14:textId="12505D7B" w:rsidR="00B87563" w:rsidRPr="002D7F4E" w:rsidRDefault="00B87563"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r w:rsidRPr="00B656B6">
        <w:rPr>
          <w:rFonts w:ascii="Times New Roman" w:hAnsi="Times New Roman" w:cs="Times New Roman"/>
        </w:rPr>
        <w:fldChar w:fldCharType="begin"/>
      </w:r>
      <w:r w:rsidRPr="00B656B6">
        <w:rPr>
          <w:rFonts w:ascii="Times New Roman" w:hAnsi="Times New Roman" w:cs="Times New Roman"/>
        </w:rPr>
        <w:instrText xml:space="preserve"> TOC \h \z \c "Table 2." </w:instrText>
      </w:r>
      <w:r w:rsidRPr="00B656B6">
        <w:rPr>
          <w:rFonts w:ascii="Times New Roman" w:hAnsi="Times New Roman" w:cs="Times New Roman"/>
        </w:rPr>
        <w:fldChar w:fldCharType="separate"/>
      </w:r>
      <w:hyperlink w:anchor="_Toc224068025" w:history="1">
        <w:r w:rsidRPr="002D7F4E">
          <w:rPr>
            <w:rStyle w:val="Hyperlink"/>
            <w:rFonts w:ascii="Times New Roman" w:eastAsiaTheme="majorEastAsia" w:hAnsi="Times New Roman" w:cs="Times New Roman"/>
            <w:noProof/>
            <w:sz w:val="24"/>
            <w:szCs w:val="24"/>
          </w:rPr>
          <w:t>Table 2. 1Performance Review(2022-2025)</w:t>
        </w:r>
        <w:r w:rsidRPr="002D7F4E">
          <w:rPr>
            <w:rFonts w:ascii="Times New Roman" w:hAnsi="Times New Roman" w:cs="Times New Roman"/>
            <w:noProof/>
            <w:webHidden/>
            <w:sz w:val="24"/>
            <w:szCs w:val="24"/>
          </w:rPr>
          <w:tab/>
        </w:r>
        <w:r w:rsidRPr="002D7F4E">
          <w:rPr>
            <w:rFonts w:ascii="Times New Roman" w:hAnsi="Times New Roman" w:cs="Times New Roman"/>
            <w:noProof/>
            <w:webHidden/>
            <w:sz w:val="24"/>
            <w:szCs w:val="24"/>
          </w:rPr>
          <w:fldChar w:fldCharType="begin"/>
        </w:r>
        <w:r w:rsidRPr="002D7F4E">
          <w:rPr>
            <w:rFonts w:ascii="Times New Roman" w:hAnsi="Times New Roman" w:cs="Times New Roman"/>
            <w:noProof/>
            <w:webHidden/>
            <w:sz w:val="24"/>
            <w:szCs w:val="24"/>
          </w:rPr>
          <w:instrText xml:space="preserve"> PAGEREF _Toc224068025 \h </w:instrText>
        </w:r>
        <w:r w:rsidRPr="002D7F4E">
          <w:rPr>
            <w:rFonts w:ascii="Times New Roman" w:hAnsi="Times New Roman" w:cs="Times New Roman"/>
            <w:noProof/>
            <w:webHidden/>
            <w:sz w:val="24"/>
            <w:szCs w:val="24"/>
          </w:rPr>
        </w:r>
        <w:r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23</w:t>
        </w:r>
        <w:r w:rsidRPr="002D7F4E">
          <w:rPr>
            <w:rFonts w:ascii="Times New Roman" w:hAnsi="Times New Roman" w:cs="Times New Roman"/>
            <w:noProof/>
            <w:webHidden/>
            <w:sz w:val="24"/>
            <w:szCs w:val="24"/>
          </w:rPr>
          <w:fldChar w:fldCharType="end"/>
        </w:r>
      </w:hyperlink>
    </w:p>
    <w:p w14:paraId="1A7F4DDC" w14:textId="6BC99696"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26" w:history="1">
        <w:r w:rsidR="00B87563" w:rsidRPr="002D7F4E">
          <w:rPr>
            <w:rStyle w:val="Hyperlink"/>
            <w:rFonts w:ascii="Times New Roman" w:eastAsiaTheme="majorEastAsia" w:hAnsi="Times New Roman" w:cs="Times New Roman"/>
            <w:noProof/>
            <w:sz w:val="24"/>
            <w:szCs w:val="24"/>
          </w:rPr>
          <w:t>Table 2. 2 Financial Performance( 2022-2025)</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_Toc224068026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33</w:t>
        </w:r>
        <w:r w:rsidR="00B87563" w:rsidRPr="002D7F4E">
          <w:rPr>
            <w:rFonts w:ascii="Times New Roman" w:hAnsi="Times New Roman" w:cs="Times New Roman"/>
            <w:noProof/>
            <w:webHidden/>
            <w:sz w:val="24"/>
            <w:szCs w:val="24"/>
          </w:rPr>
          <w:fldChar w:fldCharType="end"/>
        </w:r>
      </w:hyperlink>
    </w:p>
    <w:p w14:paraId="20DA9EC8" w14:textId="6228B97B"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27" w:history="1">
        <w:r w:rsidR="00B87563" w:rsidRPr="002D7F4E">
          <w:rPr>
            <w:rStyle w:val="Hyperlink"/>
            <w:rFonts w:ascii="Times New Roman" w:eastAsiaTheme="majorEastAsia" w:hAnsi="Times New Roman" w:cs="Times New Roman"/>
            <w:noProof/>
            <w:sz w:val="24"/>
            <w:szCs w:val="24"/>
          </w:rPr>
          <w:t>Table 2. 3 Population Projections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_Toc224068027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38</w:t>
        </w:r>
        <w:r w:rsidR="00B87563" w:rsidRPr="002D7F4E">
          <w:rPr>
            <w:rFonts w:ascii="Times New Roman" w:hAnsi="Times New Roman" w:cs="Times New Roman"/>
            <w:noProof/>
            <w:webHidden/>
            <w:sz w:val="24"/>
            <w:szCs w:val="24"/>
          </w:rPr>
          <w:fldChar w:fldCharType="end"/>
        </w:r>
      </w:hyperlink>
    </w:p>
    <w:p w14:paraId="7E0A186C" w14:textId="33B4A0EF"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28" w:history="1">
        <w:r w:rsidR="00B87563" w:rsidRPr="002D7F4E">
          <w:rPr>
            <w:rStyle w:val="Hyperlink"/>
            <w:rFonts w:ascii="Times New Roman" w:eastAsiaTheme="majorEastAsia" w:hAnsi="Times New Roman" w:cs="Times New Roman"/>
            <w:noProof/>
            <w:sz w:val="24"/>
            <w:szCs w:val="24"/>
          </w:rPr>
          <w:t>Table 2. 4 Areas of Agricultural Investment in the Municipality</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_Toc224068028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49</w:t>
        </w:r>
        <w:r w:rsidR="00B87563" w:rsidRPr="002D7F4E">
          <w:rPr>
            <w:rFonts w:ascii="Times New Roman" w:hAnsi="Times New Roman" w:cs="Times New Roman"/>
            <w:noProof/>
            <w:webHidden/>
            <w:sz w:val="24"/>
            <w:szCs w:val="24"/>
          </w:rPr>
          <w:fldChar w:fldCharType="end"/>
        </w:r>
      </w:hyperlink>
    </w:p>
    <w:p w14:paraId="6457E928" w14:textId="06440B6A"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29" w:history="1">
        <w:r w:rsidR="00B87563" w:rsidRPr="002D7F4E">
          <w:rPr>
            <w:rStyle w:val="Hyperlink"/>
            <w:rFonts w:ascii="Times New Roman" w:eastAsiaTheme="majorEastAsia" w:hAnsi="Times New Roman" w:cs="Times New Roman"/>
            <w:noProof/>
            <w:sz w:val="24"/>
            <w:szCs w:val="24"/>
          </w:rPr>
          <w:t>Table 2. 5 Classification of Industry</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_Toc224068029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52</w:t>
        </w:r>
        <w:r w:rsidR="00B87563" w:rsidRPr="002D7F4E">
          <w:rPr>
            <w:rFonts w:ascii="Times New Roman" w:hAnsi="Times New Roman" w:cs="Times New Roman"/>
            <w:noProof/>
            <w:webHidden/>
            <w:sz w:val="24"/>
            <w:szCs w:val="24"/>
          </w:rPr>
          <w:fldChar w:fldCharType="end"/>
        </w:r>
      </w:hyperlink>
    </w:p>
    <w:p w14:paraId="1B98A28A" w14:textId="75E02C72"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0" w:history="1">
        <w:r w:rsidR="00B87563" w:rsidRPr="002D7F4E">
          <w:rPr>
            <w:rStyle w:val="Hyperlink"/>
            <w:rFonts w:ascii="Times New Roman" w:eastAsiaTheme="majorEastAsia" w:hAnsi="Times New Roman" w:cs="Times New Roman"/>
            <w:noProof/>
            <w:sz w:val="24"/>
            <w:szCs w:val="24"/>
          </w:rPr>
          <w:t>Table 2. 6 Festivals Celebrated by the Various Traditional Areas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_Toc224068030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56</w:t>
        </w:r>
        <w:r w:rsidR="00B87563" w:rsidRPr="002D7F4E">
          <w:rPr>
            <w:rFonts w:ascii="Times New Roman" w:hAnsi="Times New Roman" w:cs="Times New Roman"/>
            <w:noProof/>
            <w:webHidden/>
            <w:sz w:val="24"/>
            <w:szCs w:val="24"/>
          </w:rPr>
          <w:fldChar w:fldCharType="end"/>
        </w:r>
      </w:hyperlink>
    </w:p>
    <w:p w14:paraId="49A0370A" w14:textId="6040C506"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1" w:history="1">
        <w:r w:rsidR="00B87563" w:rsidRPr="002D7F4E">
          <w:rPr>
            <w:rStyle w:val="Hyperlink"/>
            <w:rFonts w:ascii="Times New Roman" w:eastAsiaTheme="majorEastAsia" w:hAnsi="Times New Roman" w:cs="Times New Roman"/>
            <w:noProof/>
            <w:sz w:val="24"/>
            <w:szCs w:val="24"/>
          </w:rPr>
          <w:t>Table 2. 7 Summary of Electricity Access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_Toc224068031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59</w:t>
        </w:r>
        <w:r w:rsidR="00B87563" w:rsidRPr="002D7F4E">
          <w:rPr>
            <w:rFonts w:ascii="Times New Roman" w:hAnsi="Times New Roman" w:cs="Times New Roman"/>
            <w:noProof/>
            <w:webHidden/>
            <w:sz w:val="24"/>
            <w:szCs w:val="24"/>
          </w:rPr>
          <w:fldChar w:fldCharType="end"/>
        </w:r>
      </w:hyperlink>
    </w:p>
    <w:p w14:paraId="226C493C" w14:textId="630508E6"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2" w:history="1">
        <w:r w:rsidR="00B87563" w:rsidRPr="002D7F4E">
          <w:rPr>
            <w:rStyle w:val="Hyperlink"/>
            <w:rFonts w:ascii="Times New Roman" w:eastAsiaTheme="majorEastAsia" w:hAnsi="Times New Roman" w:cs="Times New Roman"/>
            <w:noProof/>
            <w:sz w:val="24"/>
            <w:szCs w:val="24"/>
          </w:rPr>
          <w:t>Table 2. 8 Summary of Educational Institutions in Kpando Municipality</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_Toc224068032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60</w:t>
        </w:r>
        <w:r w:rsidR="00B87563" w:rsidRPr="002D7F4E">
          <w:rPr>
            <w:rFonts w:ascii="Times New Roman" w:hAnsi="Times New Roman" w:cs="Times New Roman"/>
            <w:noProof/>
            <w:webHidden/>
            <w:sz w:val="24"/>
            <w:szCs w:val="24"/>
          </w:rPr>
          <w:fldChar w:fldCharType="end"/>
        </w:r>
      </w:hyperlink>
    </w:p>
    <w:p w14:paraId="2F424B07" w14:textId="16D60AE4"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3" w:history="1">
        <w:r w:rsidR="00B87563" w:rsidRPr="002D7F4E">
          <w:rPr>
            <w:rStyle w:val="Hyperlink"/>
            <w:rFonts w:ascii="Times New Roman" w:eastAsiaTheme="majorEastAsia" w:hAnsi="Times New Roman" w:cs="Times New Roman"/>
            <w:noProof/>
            <w:sz w:val="24"/>
            <w:szCs w:val="24"/>
          </w:rPr>
          <w:t>Table 2. 9 Top cases of OPD in the Municipality</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_Toc224068033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65</w:t>
        </w:r>
        <w:r w:rsidR="00B87563" w:rsidRPr="002D7F4E">
          <w:rPr>
            <w:rFonts w:ascii="Times New Roman" w:hAnsi="Times New Roman" w:cs="Times New Roman"/>
            <w:noProof/>
            <w:webHidden/>
            <w:sz w:val="24"/>
            <w:szCs w:val="24"/>
          </w:rPr>
          <w:fldChar w:fldCharType="end"/>
        </w:r>
      </w:hyperlink>
    </w:p>
    <w:p w14:paraId="1D452948" w14:textId="2091D821"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4" w:history="1">
        <w:r w:rsidR="00B87563" w:rsidRPr="002D7F4E">
          <w:rPr>
            <w:rStyle w:val="Hyperlink"/>
            <w:rFonts w:ascii="Times New Roman" w:eastAsiaTheme="majorEastAsia" w:hAnsi="Times New Roman" w:cs="Times New Roman"/>
            <w:noProof/>
            <w:sz w:val="24"/>
            <w:szCs w:val="24"/>
          </w:rPr>
          <w:t>Table 2. 10 Monthly Nutritional Status of Children 0-59 Months (%)</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_Toc224068034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68</w:t>
        </w:r>
        <w:r w:rsidR="00B87563" w:rsidRPr="002D7F4E">
          <w:rPr>
            <w:rFonts w:ascii="Times New Roman" w:hAnsi="Times New Roman" w:cs="Times New Roman"/>
            <w:noProof/>
            <w:webHidden/>
            <w:sz w:val="24"/>
            <w:szCs w:val="24"/>
          </w:rPr>
          <w:fldChar w:fldCharType="end"/>
        </w:r>
      </w:hyperlink>
    </w:p>
    <w:p w14:paraId="014D6B8D" w14:textId="758CA6B4"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5" w:history="1">
        <w:r w:rsidR="00B87563" w:rsidRPr="002D7F4E">
          <w:rPr>
            <w:rStyle w:val="Hyperlink"/>
            <w:rFonts w:ascii="Times New Roman" w:eastAsiaTheme="majorEastAsia" w:hAnsi="Times New Roman" w:cs="Times New Roman"/>
            <w:noProof/>
            <w:sz w:val="24"/>
            <w:szCs w:val="24"/>
          </w:rPr>
          <w:t>Table 2. 11Hazard Profile and Spatial Hostspots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_Toc224068035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83</w:t>
        </w:r>
        <w:r w:rsidR="00B87563" w:rsidRPr="002D7F4E">
          <w:rPr>
            <w:rFonts w:ascii="Times New Roman" w:hAnsi="Times New Roman" w:cs="Times New Roman"/>
            <w:noProof/>
            <w:webHidden/>
            <w:sz w:val="24"/>
            <w:szCs w:val="24"/>
          </w:rPr>
          <w:fldChar w:fldCharType="end"/>
        </w:r>
      </w:hyperlink>
    </w:p>
    <w:p w14:paraId="1223C323" w14:textId="5C72FC3D"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6" w:history="1">
        <w:r w:rsidR="00B87563" w:rsidRPr="002D7F4E">
          <w:rPr>
            <w:rStyle w:val="Hyperlink"/>
            <w:rFonts w:ascii="Times New Roman" w:eastAsiaTheme="majorEastAsia" w:hAnsi="Times New Roman" w:cs="Times New Roman"/>
            <w:noProof/>
            <w:sz w:val="24"/>
            <w:szCs w:val="24"/>
          </w:rPr>
          <w:t>Table 2. 12 List of Development Issues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_Toc224068036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86</w:t>
        </w:r>
        <w:r w:rsidR="00B87563" w:rsidRPr="002D7F4E">
          <w:rPr>
            <w:rFonts w:ascii="Times New Roman" w:hAnsi="Times New Roman" w:cs="Times New Roman"/>
            <w:noProof/>
            <w:webHidden/>
            <w:sz w:val="24"/>
            <w:szCs w:val="24"/>
          </w:rPr>
          <w:fldChar w:fldCharType="end"/>
        </w:r>
      </w:hyperlink>
    </w:p>
    <w:p w14:paraId="0101D110" w14:textId="40A74E19"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7" w:history="1">
        <w:r w:rsidR="00B87563" w:rsidRPr="002D7F4E">
          <w:rPr>
            <w:rStyle w:val="Hyperlink"/>
            <w:rFonts w:ascii="Times New Roman" w:eastAsiaTheme="majorEastAsia" w:hAnsi="Times New Roman" w:cs="Times New Roman"/>
            <w:noProof/>
            <w:sz w:val="24"/>
            <w:szCs w:val="24"/>
          </w:rPr>
          <w:t>Table 2. 13 Population Projections for Kpando Municipality</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_Toc224068037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101</w:t>
        </w:r>
        <w:r w:rsidR="00B87563" w:rsidRPr="002D7F4E">
          <w:rPr>
            <w:rFonts w:ascii="Times New Roman" w:hAnsi="Times New Roman" w:cs="Times New Roman"/>
            <w:noProof/>
            <w:webHidden/>
            <w:sz w:val="24"/>
            <w:szCs w:val="24"/>
          </w:rPr>
          <w:fldChar w:fldCharType="end"/>
        </w:r>
      </w:hyperlink>
    </w:p>
    <w:p w14:paraId="3DBE0C65" w14:textId="086289C1"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8" w:history="1">
        <w:r w:rsidR="00B87563" w:rsidRPr="002D7F4E">
          <w:rPr>
            <w:rStyle w:val="Hyperlink"/>
            <w:rFonts w:ascii="Times New Roman" w:eastAsiaTheme="majorEastAsia" w:hAnsi="Times New Roman" w:cs="Times New Roman"/>
            <w:noProof/>
            <w:sz w:val="24"/>
            <w:szCs w:val="24"/>
          </w:rPr>
          <w:t>Table 2. 14 Population Projections for Major Settlements in Kpando Municipality</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_Toc224068038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102</w:t>
        </w:r>
        <w:r w:rsidR="00B87563" w:rsidRPr="002D7F4E">
          <w:rPr>
            <w:rFonts w:ascii="Times New Roman" w:hAnsi="Times New Roman" w:cs="Times New Roman"/>
            <w:noProof/>
            <w:webHidden/>
            <w:sz w:val="24"/>
            <w:szCs w:val="24"/>
          </w:rPr>
          <w:fldChar w:fldCharType="end"/>
        </w:r>
      </w:hyperlink>
    </w:p>
    <w:p w14:paraId="3EEE5C04" w14:textId="1DDC6337"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39" w:history="1">
        <w:r w:rsidR="00B87563" w:rsidRPr="002D7F4E">
          <w:rPr>
            <w:rStyle w:val="Hyperlink"/>
            <w:rFonts w:ascii="Times New Roman" w:eastAsiaTheme="majorEastAsia" w:hAnsi="Times New Roman" w:cs="Times New Roman"/>
            <w:noProof/>
            <w:sz w:val="24"/>
            <w:szCs w:val="24"/>
          </w:rPr>
          <w:t>Table 2. 15 Settlement Hierarchy in Kpando Municipality</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_Toc224068039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103</w:t>
        </w:r>
        <w:r w:rsidR="00B87563" w:rsidRPr="002D7F4E">
          <w:rPr>
            <w:rFonts w:ascii="Times New Roman" w:hAnsi="Times New Roman" w:cs="Times New Roman"/>
            <w:noProof/>
            <w:webHidden/>
            <w:sz w:val="24"/>
            <w:szCs w:val="24"/>
          </w:rPr>
          <w:fldChar w:fldCharType="end"/>
        </w:r>
      </w:hyperlink>
    </w:p>
    <w:p w14:paraId="594CE091" w14:textId="0FC8FBB7"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40" w:history="1">
        <w:r w:rsidR="00B87563" w:rsidRPr="002D7F4E">
          <w:rPr>
            <w:rStyle w:val="Hyperlink"/>
            <w:rFonts w:ascii="Times New Roman" w:eastAsiaTheme="majorEastAsia" w:hAnsi="Times New Roman" w:cs="Times New Roman"/>
            <w:noProof/>
            <w:sz w:val="24"/>
            <w:szCs w:val="24"/>
          </w:rPr>
          <w:t>Table 2. 16 Educational Infrastructure Needs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_Toc224068040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104</w:t>
        </w:r>
        <w:r w:rsidR="00B87563" w:rsidRPr="002D7F4E">
          <w:rPr>
            <w:rFonts w:ascii="Times New Roman" w:hAnsi="Times New Roman" w:cs="Times New Roman"/>
            <w:noProof/>
            <w:webHidden/>
            <w:sz w:val="24"/>
            <w:szCs w:val="24"/>
          </w:rPr>
          <w:fldChar w:fldCharType="end"/>
        </w:r>
      </w:hyperlink>
    </w:p>
    <w:p w14:paraId="754FEFB7" w14:textId="6AA402B3"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41" w:history="1">
        <w:r w:rsidR="00B87563" w:rsidRPr="002D7F4E">
          <w:rPr>
            <w:rStyle w:val="Hyperlink"/>
            <w:rFonts w:ascii="Times New Roman" w:eastAsiaTheme="majorEastAsia" w:hAnsi="Times New Roman" w:cs="Times New Roman"/>
            <w:noProof/>
            <w:sz w:val="24"/>
            <w:szCs w:val="24"/>
          </w:rPr>
          <w:t>Table 2. 17 Health Facility Requirements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_Toc224068041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105</w:t>
        </w:r>
        <w:r w:rsidR="00B87563" w:rsidRPr="002D7F4E">
          <w:rPr>
            <w:rFonts w:ascii="Times New Roman" w:hAnsi="Times New Roman" w:cs="Times New Roman"/>
            <w:noProof/>
            <w:webHidden/>
            <w:sz w:val="24"/>
            <w:szCs w:val="24"/>
          </w:rPr>
          <w:fldChar w:fldCharType="end"/>
        </w:r>
      </w:hyperlink>
    </w:p>
    <w:p w14:paraId="16AC45E8" w14:textId="76D8EC54"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42" w:history="1">
        <w:r w:rsidR="00B87563" w:rsidRPr="002D7F4E">
          <w:rPr>
            <w:rStyle w:val="Hyperlink"/>
            <w:rFonts w:ascii="Times New Roman" w:eastAsiaTheme="majorEastAsia" w:hAnsi="Times New Roman" w:cs="Times New Roman"/>
            <w:noProof/>
            <w:sz w:val="24"/>
            <w:szCs w:val="24"/>
          </w:rPr>
          <w:t>Table 2. 18 Health Personnel Needs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_Toc224068042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106</w:t>
        </w:r>
        <w:r w:rsidR="00B87563" w:rsidRPr="002D7F4E">
          <w:rPr>
            <w:rFonts w:ascii="Times New Roman" w:hAnsi="Times New Roman" w:cs="Times New Roman"/>
            <w:noProof/>
            <w:webHidden/>
            <w:sz w:val="24"/>
            <w:szCs w:val="24"/>
          </w:rPr>
          <w:fldChar w:fldCharType="end"/>
        </w:r>
      </w:hyperlink>
    </w:p>
    <w:p w14:paraId="6A0283A9" w14:textId="2247C8D0"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43" w:history="1">
        <w:r w:rsidR="00B87563" w:rsidRPr="002D7F4E">
          <w:rPr>
            <w:rStyle w:val="Hyperlink"/>
            <w:rFonts w:ascii="Times New Roman" w:eastAsia="Calibri" w:hAnsi="Times New Roman" w:cs="Times New Roman"/>
            <w:noProof/>
            <w:sz w:val="24"/>
            <w:szCs w:val="24"/>
            <w:lang w:val="en-GB"/>
          </w:rPr>
          <w:t>Table 2. 19 Water Provision Standards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_Toc224068043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106</w:t>
        </w:r>
        <w:r w:rsidR="00B87563" w:rsidRPr="002D7F4E">
          <w:rPr>
            <w:rFonts w:ascii="Times New Roman" w:hAnsi="Times New Roman" w:cs="Times New Roman"/>
            <w:noProof/>
            <w:webHidden/>
            <w:sz w:val="24"/>
            <w:szCs w:val="24"/>
          </w:rPr>
          <w:fldChar w:fldCharType="end"/>
        </w:r>
      </w:hyperlink>
    </w:p>
    <w:p w14:paraId="7D81D4F0" w14:textId="29455C2E"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44" w:history="1">
        <w:r w:rsidR="00B87563" w:rsidRPr="002D7F4E">
          <w:rPr>
            <w:rStyle w:val="Hyperlink"/>
            <w:rFonts w:ascii="Times New Roman" w:eastAsiaTheme="majorEastAsia" w:hAnsi="Times New Roman" w:cs="Times New Roman"/>
            <w:noProof/>
            <w:sz w:val="24"/>
            <w:szCs w:val="24"/>
          </w:rPr>
          <w:t>Table 2. 20 Water Supply Needs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_Toc224068044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107</w:t>
        </w:r>
        <w:r w:rsidR="00B87563" w:rsidRPr="002D7F4E">
          <w:rPr>
            <w:rFonts w:ascii="Times New Roman" w:hAnsi="Times New Roman" w:cs="Times New Roman"/>
            <w:noProof/>
            <w:webHidden/>
            <w:sz w:val="24"/>
            <w:szCs w:val="24"/>
          </w:rPr>
          <w:fldChar w:fldCharType="end"/>
        </w:r>
      </w:hyperlink>
    </w:p>
    <w:p w14:paraId="78D306A0" w14:textId="3F4CEC27"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45" w:history="1">
        <w:r w:rsidR="00B87563" w:rsidRPr="002D7F4E">
          <w:rPr>
            <w:rStyle w:val="Hyperlink"/>
            <w:rFonts w:ascii="Times New Roman" w:eastAsiaTheme="majorEastAsia" w:hAnsi="Times New Roman" w:cs="Times New Roman"/>
            <w:noProof/>
            <w:sz w:val="24"/>
            <w:szCs w:val="24"/>
          </w:rPr>
          <w:t>Table 2. 21Sanitation Needs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_Toc224068045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107</w:t>
        </w:r>
        <w:r w:rsidR="00B87563" w:rsidRPr="002D7F4E">
          <w:rPr>
            <w:rFonts w:ascii="Times New Roman" w:hAnsi="Times New Roman" w:cs="Times New Roman"/>
            <w:noProof/>
            <w:webHidden/>
            <w:sz w:val="24"/>
            <w:szCs w:val="24"/>
          </w:rPr>
          <w:fldChar w:fldCharType="end"/>
        </w:r>
      </w:hyperlink>
    </w:p>
    <w:p w14:paraId="52B229AD" w14:textId="4F32E92B" w:rsidR="00B87563" w:rsidRPr="00B656B6"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046" w:history="1">
        <w:r w:rsidR="00B87563" w:rsidRPr="002D7F4E">
          <w:rPr>
            <w:rStyle w:val="Hyperlink"/>
            <w:rFonts w:ascii="Times New Roman" w:eastAsiaTheme="majorEastAsia" w:hAnsi="Times New Roman" w:cs="Times New Roman"/>
            <w:noProof/>
            <w:sz w:val="24"/>
            <w:szCs w:val="24"/>
          </w:rPr>
          <w:t>Table 2. 22 Revenue Projections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_Toc224068046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108</w:t>
        </w:r>
        <w:r w:rsidR="00B87563" w:rsidRPr="002D7F4E">
          <w:rPr>
            <w:rFonts w:ascii="Times New Roman" w:hAnsi="Times New Roman" w:cs="Times New Roman"/>
            <w:noProof/>
            <w:webHidden/>
            <w:sz w:val="24"/>
            <w:szCs w:val="24"/>
          </w:rPr>
          <w:fldChar w:fldCharType="end"/>
        </w:r>
      </w:hyperlink>
    </w:p>
    <w:p w14:paraId="7B07C315" w14:textId="77777777" w:rsidR="00B87563" w:rsidRPr="00B656B6" w:rsidRDefault="00B87563" w:rsidP="00B87563">
      <w:pPr>
        <w:rPr>
          <w:noProof/>
        </w:rPr>
      </w:pPr>
      <w:r w:rsidRPr="00B656B6">
        <w:fldChar w:fldCharType="end"/>
      </w:r>
      <w:r w:rsidRPr="00B656B6">
        <w:fldChar w:fldCharType="begin"/>
      </w:r>
      <w:r w:rsidRPr="00B656B6">
        <w:instrText xml:space="preserve"> TOC \h \z \c "Table 3." </w:instrText>
      </w:r>
      <w:r w:rsidRPr="00B656B6">
        <w:fldChar w:fldCharType="separate"/>
      </w:r>
    </w:p>
    <w:p w14:paraId="73D3E6A6" w14:textId="2B219B90"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2"/>
          <w:szCs w:val="22"/>
          <w14:ligatures w14:val="standardContextual"/>
        </w:rPr>
      </w:pPr>
      <w:hyperlink w:anchor="_Toc224068077" w:history="1">
        <w:r w:rsidR="00B87563" w:rsidRPr="002D7F4E">
          <w:rPr>
            <w:rStyle w:val="Hyperlink"/>
            <w:rFonts w:ascii="Times New Roman" w:eastAsiaTheme="majorEastAsia" w:hAnsi="Times New Roman" w:cs="Times New Roman"/>
            <w:noProof/>
            <w:sz w:val="22"/>
            <w:szCs w:val="22"/>
          </w:rPr>
          <w:t>Table 3. 1 Likert Scale used during the Prioritization</w:t>
        </w:r>
        <w:r w:rsidR="00B87563" w:rsidRPr="002D7F4E">
          <w:rPr>
            <w:rFonts w:ascii="Times New Roman" w:hAnsi="Times New Roman" w:cs="Times New Roman"/>
            <w:noProof/>
            <w:webHidden/>
            <w:sz w:val="22"/>
            <w:szCs w:val="22"/>
          </w:rPr>
          <w:tab/>
        </w:r>
        <w:r w:rsidR="00B87563" w:rsidRPr="002D7F4E">
          <w:rPr>
            <w:rFonts w:ascii="Times New Roman" w:hAnsi="Times New Roman" w:cs="Times New Roman"/>
            <w:noProof/>
            <w:webHidden/>
            <w:sz w:val="22"/>
            <w:szCs w:val="22"/>
          </w:rPr>
          <w:fldChar w:fldCharType="begin"/>
        </w:r>
        <w:r w:rsidR="00B87563" w:rsidRPr="002D7F4E">
          <w:rPr>
            <w:rFonts w:ascii="Times New Roman" w:hAnsi="Times New Roman" w:cs="Times New Roman"/>
            <w:noProof/>
            <w:webHidden/>
            <w:sz w:val="22"/>
            <w:szCs w:val="22"/>
          </w:rPr>
          <w:instrText xml:space="preserve"> PAGEREF _Toc224068077 \h </w:instrText>
        </w:r>
        <w:r w:rsidR="00B87563" w:rsidRPr="002D7F4E">
          <w:rPr>
            <w:rFonts w:ascii="Times New Roman" w:hAnsi="Times New Roman" w:cs="Times New Roman"/>
            <w:noProof/>
            <w:webHidden/>
            <w:sz w:val="22"/>
            <w:szCs w:val="22"/>
          </w:rPr>
        </w:r>
        <w:r w:rsidR="00B87563" w:rsidRPr="002D7F4E">
          <w:rPr>
            <w:rFonts w:ascii="Times New Roman" w:hAnsi="Times New Roman" w:cs="Times New Roman"/>
            <w:noProof/>
            <w:webHidden/>
            <w:sz w:val="22"/>
            <w:szCs w:val="22"/>
          </w:rPr>
          <w:fldChar w:fldCharType="separate"/>
        </w:r>
        <w:r w:rsidR="002D7F4E">
          <w:rPr>
            <w:rFonts w:ascii="Times New Roman" w:hAnsi="Times New Roman" w:cs="Times New Roman"/>
            <w:noProof/>
            <w:webHidden/>
            <w:sz w:val="22"/>
            <w:szCs w:val="22"/>
          </w:rPr>
          <w:t>113</w:t>
        </w:r>
        <w:r w:rsidR="00B87563" w:rsidRPr="002D7F4E">
          <w:rPr>
            <w:rFonts w:ascii="Times New Roman" w:hAnsi="Times New Roman" w:cs="Times New Roman"/>
            <w:noProof/>
            <w:webHidden/>
            <w:sz w:val="22"/>
            <w:szCs w:val="22"/>
          </w:rPr>
          <w:fldChar w:fldCharType="end"/>
        </w:r>
      </w:hyperlink>
    </w:p>
    <w:p w14:paraId="23446F69" w14:textId="231780D4"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2"/>
          <w:szCs w:val="22"/>
          <w14:ligatures w14:val="standardContextual"/>
        </w:rPr>
      </w:pPr>
      <w:hyperlink w:anchor="_Toc224068078" w:history="1">
        <w:r w:rsidR="00B87563" w:rsidRPr="002D7F4E">
          <w:rPr>
            <w:rStyle w:val="Hyperlink"/>
            <w:rFonts w:ascii="Times New Roman" w:eastAsiaTheme="majorEastAsia" w:hAnsi="Times New Roman" w:cs="Times New Roman"/>
            <w:noProof/>
            <w:sz w:val="22"/>
            <w:szCs w:val="22"/>
          </w:rPr>
          <w:t>Table 3. 2 Prioritization Matrix</w:t>
        </w:r>
        <w:r w:rsidR="00B87563" w:rsidRPr="002D7F4E">
          <w:rPr>
            <w:rFonts w:ascii="Times New Roman" w:hAnsi="Times New Roman" w:cs="Times New Roman"/>
            <w:noProof/>
            <w:webHidden/>
            <w:sz w:val="22"/>
            <w:szCs w:val="22"/>
          </w:rPr>
          <w:tab/>
        </w:r>
        <w:r w:rsidR="00B87563" w:rsidRPr="002D7F4E">
          <w:rPr>
            <w:rFonts w:ascii="Times New Roman" w:hAnsi="Times New Roman" w:cs="Times New Roman"/>
            <w:noProof/>
            <w:webHidden/>
            <w:sz w:val="22"/>
            <w:szCs w:val="22"/>
          </w:rPr>
          <w:fldChar w:fldCharType="begin"/>
        </w:r>
        <w:r w:rsidR="00B87563" w:rsidRPr="002D7F4E">
          <w:rPr>
            <w:rFonts w:ascii="Times New Roman" w:hAnsi="Times New Roman" w:cs="Times New Roman"/>
            <w:noProof/>
            <w:webHidden/>
            <w:sz w:val="22"/>
            <w:szCs w:val="22"/>
          </w:rPr>
          <w:instrText xml:space="preserve"> PAGEREF _Toc224068078 \h </w:instrText>
        </w:r>
        <w:r w:rsidR="00B87563" w:rsidRPr="002D7F4E">
          <w:rPr>
            <w:rFonts w:ascii="Times New Roman" w:hAnsi="Times New Roman" w:cs="Times New Roman"/>
            <w:noProof/>
            <w:webHidden/>
            <w:sz w:val="22"/>
            <w:szCs w:val="22"/>
          </w:rPr>
        </w:r>
        <w:r w:rsidR="00B87563" w:rsidRPr="002D7F4E">
          <w:rPr>
            <w:rFonts w:ascii="Times New Roman" w:hAnsi="Times New Roman" w:cs="Times New Roman"/>
            <w:noProof/>
            <w:webHidden/>
            <w:sz w:val="22"/>
            <w:szCs w:val="22"/>
          </w:rPr>
          <w:fldChar w:fldCharType="separate"/>
        </w:r>
        <w:r w:rsidR="002D7F4E">
          <w:rPr>
            <w:rFonts w:ascii="Times New Roman" w:hAnsi="Times New Roman" w:cs="Times New Roman"/>
            <w:noProof/>
            <w:webHidden/>
            <w:sz w:val="22"/>
            <w:szCs w:val="22"/>
          </w:rPr>
          <w:t>113</w:t>
        </w:r>
        <w:r w:rsidR="00B87563" w:rsidRPr="002D7F4E">
          <w:rPr>
            <w:rFonts w:ascii="Times New Roman" w:hAnsi="Times New Roman" w:cs="Times New Roman"/>
            <w:noProof/>
            <w:webHidden/>
            <w:sz w:val="22"/>
            <w:szCs w:val="22"/>
          </w:rPr>
          <w:fldChar w:fldCharType="end"/>
        </w:r>
      </w:hyperlink>
    </w:p>
    <w:p w14:paraId="1372C16D" w14:textId="49796AAC"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2"/>
          <w:szCs w:val="22"/>
          <w14:ligatures w14:val="standardContextual"/>
        </w:rPr>
      </w:pPr>
      <w:hyperlink w:anchor="_Toc224068079" w:history="1">
        <w:r w:rsidR="00B87563" w:rsidRPr="002D7F4E">
          <w:rPr>
            <w:rStyle w:val="Hyperlink"/>
            <w:rFonts w:ascii="Times New Roman" w:eastAsiaTheme="majorEastAsia" w:hAnsi="Times New Roman" w:cs="Times New Roman"/>
            <w:noProof/>
            <w:sz w:val="22"/>
            <w:szCs w:val="22"/>
          </w:rPr>
          <w:t>Table 3. 3 List of Prioritized Development Issues and Summary of Prioritization Outcomes</w:t>
        </w:r>
        <w:r w:rsidR="00B87563" w:rsidRPr="002D7F4E">
          <w:rPr>
            <w:rFonts w:ascii="Times New Roman" w:hAnsi="Times New Roman" w:cs="Times New Roman"/>
            <w:noProof/>
            <w:webHidden/>
            <w:sz w:val="22"/>
            <w:szCs w:val="22"/>
          </w:rPr>
          <w:tab/>
        </w:r>
        <w:r w:rsidR="00B87563" w:rsidRPr="002D7F4E">
          <w:rPr>
            <w:rFonts w:ascii="Times New Roman" w:hAnsi="Times New Roman" w:cs="Times New Roman"/>
            <w:noProof/>
            <w:webHidden/>
            <w:sz w:val="22"/>
            <w:szCs w:val="22"/>
          </w:rPr>
          <w:fldChar w:fldCharType="begin"/>
        </w:r>
        <w:r w:rsidR="00B87563" w:rsidRPr="002D7F4E">
          <w:rPr>
            <w:rFonts w:ascii="Times New Roman" w:hAnsi="Times New Roman" w:cs="Times New Roman"/>
            <w:noProof/>
            <w:webHidden/>
            <w:sz w:val="22"/>
            <w:szCs w:val="22"/>
          </w:rPr>
          <w:instrText xml:space="preserve"> PAGEREF _Toc224068079 \h </w:instrText>
        </w:r>
        <w:r w:rsidR="00B87563" w:rsidRPr="002D7F4E">
          <w:rPr>
            <w:rFonts w:ascii="Times New Roman" w:hAnsi="Times New Roman" w:cs="Times New Roman"/>
            <w:noProof/>
            <w:webHidden/>
            <w:sz w:val="22"/>
            <w:szCs w:val="22"/>
          </w:rPr>
        </w:r>
        <w:r w:rsidR="00B87563" w:rsidRPr="002D7F4E">
          <w:rPr>
            <w:rFonts w:ascii="Times New Roman" w:hAnsi="Times New Roman" w:cs="Times New Roman"/>
            <w:noProof/>
            <w:webHidden/>
            <w:sz w:val="22"/>
            <w:szCs w:val="22"/>
          </w:rPr>
          <w:fldChar w:fldCharType="separate"/>
        </w:r>
        <w:r w:rsidR="002D7F4E">
          <w:rPr>
            <w:rFonts w:ascii="Times New Roman" w:hAnsi="Times New Roman" w:cs="Times New Roman"/>
            <w:noProof/>
            <w:webHidden/>
            <w:sz w:val="22"/>
            <w:szCs w:val="22"/>
          </w:rPr>
          <w:t>117</w:t>
        </w:r>
        <w:r w:rsidR="00B87563" w:rsidRPr="002D7F4E">
          <w:rPr>
            <w:rFonts w:ascii="Times New Roman" w:hAnsi="Times New Roman" w:cs="Times New Roman"/>
            <w:noProof/>
            <w:webHidden/>
            <w:sz w:val="22"/>
            <w:szCs w:val="22"/>
          </w:rPr>
          <w:fldChar w:fldCharType="end"/>
        </w:r>
      </w:hyperlink>
    </w:p>
    <w:p w14:paraId="258B139B" w14:textId="77777777" w:rsidR="00B87563" w:rsidRPr="002D7F4E" w:rsidRDefault="00B87563" w:rsidP="002D7F4E">
      <w:pPr>
        <w:spacing w:line="360" w:lineRule="auto"/>
        <w:rPr>
          <w:noProof/>
        </w:rPr>
      </w:pPr>
      <w:r w:rsidRPr="00B656B6">
        <w:fldChar w:fldCharType="end"/>
      </w:r>
      <w:r w:rsidRPr="002D7F4E">
        <w:fldChar w:fldCharType="begin"/>
      </w:r>
      <w:r w:rsidRPr="002D7F4E">
        <w:instrText xml:space="preserve"> TOC \h \z \c "Table 4." </w:instrText>
      </w:r>
      <w:r w:rsidRPr="002D7F4E">
        <w:fldChar w:fldCharType="separate"/>
      </w:r>
    </w:p>
    <w:p w14:paraId="637BE172" w14:textId="759EF01F"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121" w:history="1">
        <w:r w:rsidR="00B87563" w:rsidRPr="002D7F4E">
          <w:rPr>
            <w:rStyle w:val="Hyperlink"/>
            <w:rFonts w:ascii="Times New Roman" w:eastAsiaTheme="majorEastAsia" w:hAnsi="Times New Roman" w:cs="Times New Roman"/>
            <w:noProof/>
            <w:sz w:val="24"/>
            <w:szCs w:val="24"/>
          </w:rPr>
          <w:t>Table 4. 1Goal Compatibility Matrix</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_Toc224068121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126</w:t>
        </w:r>
        <w:r w:rsidR="00B87563" w:rsidRPr="002D7F4E">
          <w:rPr>
            <w:rFonts w:ascii="Times New Roman" w:hAnsi="Times New Roman" w:cs="Times New Roman"/>
            <w:noProof/>
            <w:webHidden/>
            <w:sz w:val="24"/>
            <w:szCs w:val="24"/>
          </w:rPr>
          <w:fldChar w:fldCharType="end"/>
        </w:r>
      </w:hyperlink>
    </w:p>
    <w:p w14:paraId="2284BED6" w14:textId="6113DE2D"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122" w:history="1">
        <w:r w:rsidR="00B87563" w:rsidRPr="002D7F4E">
          <w:rPr>
            <w:rStyle w:val="Hyperlink"/>
            <w:rFonts w:ascii="Times New Roman" w:eastAsiaTheme="majorEastAsia" w:hAnsi="Times New Roman" w:cs="Times New Roman"/>
            <w:noProof/>
            <w:sz w:val="24"/>
            <w:szCs w:val="24"/>
          </w:rPr>
          <w:t>Table 4. 2 Goal Compatibility Analysis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_Toc224068122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129</w:t>
        </w:r>
        <w:r w:rsidR="00B87563" w:rsidRPr="002D7F4E">
          <w:rPr>
            <w:rFonts w:ascii="Times New Roman" w:hAnsi="Times New Roman" w:cs="Times New Roman"/>
            <w:noProof/>
            <w:webHidden/>
            <w:sz w:val="24"/>
            <w:szCs w:val="24"/>
          </w:rPr>
          <w:fldChar w:fldCharType="end"/>
        </w:r>
      </w:hyperlink>
    </w:p>
    <w:p w14:paraId="5999EB36" w14:textId="2A600614"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123" w:history="1">
        <w:r w:rsidR="00B87563" w:rsidRPr="002D7F4E">
          <w:rPr>
            <w:rStyle w:val="Hyperlink"/>
            <w:rFonts w:ascii="Times New Roman" w:eastAsiaTheme="majorEastAsia" w:hAnsi="Times New Roman" w:cs="Times New Roman"/>
            <w:noProof/>
            <w:sz w:val="24"/>
            <w:szCs w:val="24"/>
          </w:rPr>
          <w:t>Table 4. 3 Matrix on Development Goals, Objectives, Strategies and Programmes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_Toc224068123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141</w:t>
        </w:r>
        <w:r w:rsidR="00B87563" w:rsidRPr="002D7F4E">
          <w:rPr>
            <w:rFonts w:ascii="Times New Roman" w:hAnsi="Times New Roman" w:cs="Times New Roman"/>
            <w:noProof/>
            <w:webHidden/>
            <w:sz w:val="24"/>
            <w:szCs w:val="24"/>
          </w:rPr>
          <w:fldChar w:fldCharType="end"/>
        </w:r>
      </w:hyperlink>
    </w:p>
    <w:p w14:paraId="7C8E83B4" w14:textId="77777777" w:rsidR="00B87563" w:rsidRPr="002D7F4E" w:rsidRDefault="00B87563" w:rsidP="002D7F4E">
      <w:pPr>
        <w:spacing w:line="360" w:lineRule="auto"/>
        <w:rPr>
          <w:noProof/>
        </w:rPr>
      </w:pPr>
      <w:r w:rsidRPr="002D7F4E">
        <w:fldChar w:fldCharType="end"/>
      </w:r>
      <w:r w:rsidRPr="002D7F4E">
        <w:fldChar w:fldCharType="begin"/>
      </w:r>
      <w:r w:rsidRPr="002D7F4E">
        <w:instrText xml:space="preserve"> TOC \h \z \c "Table 5." </w:instrText>
      </w:r>
      <w:r w:rsidRPr="002D7F4E">
        <w:fldChar w:fldCharType="separate"/>
      </w:r>
    </w:p>
    <w:p w14:paraId="025F7C37" w14:textId="328B63BD"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165" w:history="1">
        <w:r w:rsidR="00B87563" w:rsidRPr="002D7F4E">
          <w:rPr>
            <w:rStyle w:val="Hyperlink"/>
            <w:rFonts w:ascii="Times New Roman" w:eastAsiaTheme="majorEastAsia" w:hAnsi="Times New Roman" w:cs="Times New Roman"/>
            <w:noProof/>
            <w:sz w:val="24"/>
            <w:szCs w:val="24"/>
          </w:rPr>
          <w:t>Table 5. 1 2026 - 2029 PROGRAMME of ACTION (PoA)</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_Toc224068165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163</w:t>
        </w:r>
        <w:r w:rsidR="00B87563" w:rsidRPr="002D7F4E">
          <w:rPr>
            <w:rFonts w:ascii="Times New Roman" w:hAnsi="Times New Roman" w:cs="Times New Roman"/>
            <w:noProof/>
            <w:webHidden/>
            <w:sz w:val="24"/>
            <w:szCs w:val="24"/>
          </w:rPr>
          <w:fldChar w:fldCharType="end"/>
        </w:r>
      </w:hyperlink>
    </w:p>
    <w:p w14:paraId="242D0C25" w14:textId="78F0165E"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166" w:history="1">
        <w:r w:rsidR="00B87563" w:rsidRPr="002D7F4E">
          <w:rPr>
            <w:rStyle w:val="Hyperlink"/>
            <w:rFonts w:ascii="Times New Roman" w:eastAsiaTheme="majorEastAsia" w:hAnsi="Times New Roman" w:cs="Times New Roman"/>
            <w:noProof/>
            <w:sz w:val="24"/>
            <w:szCs w:val="24"/>
          </w:rPr>
          <w:t>Table 5. 2 Programme of Action (PoA)</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_Toc224068166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169</w:t>
        </w:r>
        <w:r w:rsidR="00B87563" w:rsidRPr="002D7F4E">
          <w:rPr>
            <w:rFonts w:ascii="Times New Roman" w:hAnsi="Times New Roman" w:cs="Times New Roman"/>
            <w:noProof/>
            <w:webHidden/>
            <w:sz w:val="24"/>
            <w:szCs w:val="24"/>
          </w:rPr>
          <w:fldChar w:fldCharType="end"/>
        </w:r>
      </w:hyperlink>
    </w:p>
    <w:p w14:paraId="6F37A9D4" w14:textId="4A1E4CB0"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167" w:history="1">
        <w:r w:rsidR="00B87563" w:rsidRPr="002D7F4E">
          <w:rPr>
            <w:rStyle w:val="Hyperlink"/>
            <w:rFonts w:ascii="Times New Roman" w:eastAsiaTheme="majorEastAsia" w:hAnsi="Times New Roman" w:cs="Times New Roman"/>
            <w:noProof/>
            <w:sz w:val="24"/>
            <w:szCs w:val="24"/>
          </w:rPr>
          <w:t>Table 5. 3 Scale and color code for SEA Analysis</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_Toc224068167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174</w:t>
        </w:r>
        <w:r w:rsidR="00B87563" w:rsidRPr="002D7F4E">
          <w:rPr>
            <w:rFonts w:ascii="Times New Roman" w:hAnsi="Times New Roman" w:cs="Times New Roman"/>
            <w:noProof/>
            <w:webHidden/>
            <w:sz w:val="24"/>
            <w:szCs w:val="24"/>
          </w:rPr>
          <w:fldChar w:fldCharType="end"/>
        </w:r>
      </w:hyperlink>
    </w:p>
    <w:p w14:paraId="457B184F" w14:textId="7FF57654"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168" w:history="1">
        <w:r w:rsidR="00B87563" w:rsidRPr="002D7F4E">
          <w:rPr>
            <w:rStyle w:val="Hyperlink"/>
            <w:rFonts w:ascii="Times New Roman" w:eastAsiaTheme="majorEastAsia" w:hAnsi="Times New Roman" w:cs="Times New Roman"/>
            <w:noProof/>
            <w:sz w:val="24"/>
            <w:szCs w:val="24"/>
          </w:rPr>
          <w:t>Table 5. 4 Sustainability Criteria Matrix for Strategic Environmental Assessment</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_Toc224068168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174</w:t>
        </w:r>
        <w:r w:rsidR="00B87563" w:rsidRPr="002D7F4E">
          <w:rPr>
            <w:rFonts w:ascii="Times New Roman" w:hAnsi="Times New Roman" w:cs="Times New Roman"/>
            <w:noProof/>
            <w:webHidden/>
            <w:sz w:val="24"/>
            <w:szCs w:val="24"/>
          </w:rPr>
          <w:fldChar w:fldCharType="end"/>
        </w:r>
      </w:hyperlink>
    </w:p>
    <w:p w14:paraId="61156F3A" w14:textId="77777777" w:rsidR="002D7F4E" w:rsidRPr="002D7F4E" w:rsidRDefault="00B87563" w:rsidP="002D7F4E">
      <w:pPr>
        <w:spacing w:line="360" w:lineRule="auto"/>
        <w:rPr>
          <w:noProof/>
        </w:rPr>
      </w:pPr>
      <w:r w:rsidRPr="002D7F4E">
        <w:fldChar w:fldCharType="end"/>
      </w:r>
      <w:r w:rsidR="002D7F4E" w:rsidRPr="002D7F4E">
        <w:fldChar w:fldCharType="begin"/>
      </w:r>
      <w:r w:rsidR="002D7F4E" w:rsidRPr="002D7F4E">
        <w:instrText xml:space="preserve"> TOC \h \z \c "Table 6." </w:instrText>
      </w:r>
      <w:r w:rsidR="002D7F4E" w:rsidRPr="002D7F4E">
        <w:fldChar w:fldCharType="separate"/>
      </w:r>
    </w:p>
    <w:p w14:paraId="0E590014" w14:textId="41EAE6DF" w:rsidR="002D7F4E"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135328" w:history="1">
        <w:r w:rsidR="002D7F4E" w:rsidRPr="002D7F4E">
          <w:rPr>
            <w:rStyle w:val="Hyperlink"/>
            <w:rFonts w:ascii="Times New Roman" w:eastAsiaTheme="majorEastAsia" w:hAnsi="Times New Roman" w:cs="Times New Roman"/>
            <w:noProof/>
            <w:sz w:val="24"/>
            <w:szCs w:val="24"/>
          </w:rPr>
          <w:t>Table 6. 1 2026 Annual Action Plan</w:t>
        </w:r>
        <w:r w:rsidR="002D7F4E" w:rsidRPr="002D7F4E">
          <w:rPr>
            <w:rFonts w:ascii="Times New Roman" w:hAnsi="Times New Roman" w:cs="Times New Roman"/>
            <w:noProof/>
            <w:webHidden/>
            <w:sz w:val="24"/>
            <w:szCs w:val="24"/>
          </w:rPr>
          <w:tab/>
        </w:r>
        <w:r w:rsidR="002D7F4E" w:rsidRPr="002D7F4E">
          <w:rPr>
            <w:rFonts w:ascii="Times New Roman" w:hAnsi="Times New Roman" w:cs="Times New Roman"/>
            <w:noProof/>
            <w:webHidden/>
            <w:sz w:val="24"/>
            <w:szCs w:val="24"/>
          </w:rPr>
          <w:fldChar w:fldCharType="begin"/>
        </w:r>
        <w:r w:rsidR="002D7F4E" w:rsidRPr="002D7F4E">
          <w:rPr>
            <w:rFonts w:ascii="Times New Roman" w:hAnsi="Times New Roman" w:cs="Times New Roman"/>
            <w:noProof/>
            <w:webHidden/>
            <w:sz w:val="24"/>
            <w:szCs w:val="24"/>
          </w:rPr>
          <w:instrText xml:space="preserve"> PAGEREF _Toc224135328 \h </w:instrText>
        </w:r>
        <w:r w:rsidR="002D7F4E" w:rsidRPr="002D7F4E">
          <w:rPr>
            <w:rFonts w:ascii="Times New Roman" w:hAnsi="Times New Roman" w:cs="Times New Roman"/>
            <w:noProof/>
            <w:webHidden/>
            <w:sz w:val="24"/>
            <w:szCs w:val="24"/>
          </w:rPr>
        </w:r>
        <w:r w:rsidR="002D7F4E"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212</w:t>
        </w:r>
        <w:r w:rsidR="002D7F4E" w:rsidRPr="002D7F4E">
          <w:rPr>
            <w:rFonts w:ascii="Times New Roman" w:hAnsi="Times New Roman" w:cs="Times New Roman"/>
            <w:noProof/>
            <w:webHidden/>
            <w:sz w:val="24"/>
            <w:szCs w:val="24"/>
          </w:rPr>
          <w:fldChar w:fldCharType="end"/>
        </w:r>
      </w:hyperlink>
    </w:p>
    <w:p w14:paraId="0764CA59" w14:textId="1EC9D875" w:rsidR="002D7F4E"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135329" w:history="1">
        <w:r w:rsidR="002D7F4E" w:rsidRPr="002D7F4E">
          <w:rPr>
            <w:rStyle w:val="Hyperlink"/>
            <w:rFonts w:ascii="Times New Roman" w:eastAsiaTheme="majorEastAsia" w:hAnsi="Times New Roman" w:cs="Times New Roman"/>
            <w:noProof/>
            <w:sz w:val="24"/>
            <w:szCs w:val="24"/>
          </w:rPr>
          <w:t>Table 6. 2 2027 ANNUAL ACTION PLAN</w:t>
        </w:r>
        <w:r w:rsidR="002D7F4E" w:rsidRPr="002D7F4E">
          <w:rPr>
            <w:rFonts w:ascii="Times New Roman" w:hAnsi="Times New Roman" w:cs="Times New Roman"/>
            <w:noProof/>
            <w:webHidden/>
            <w:sz w:val="24"/>
            <w:szCs w:val="24"/>
          </w:rPr>
          <w:tab/>
        </w:r>
        <w:r w:rsidR="002D7F4E" w:rsidRPr="002D7F4E">
          <w:rPr>
            <w:rFonts w:ascii="Times New Roman" w:hAnsi="Times New Roman" w:cs="Times New Roman"/>
            <w:noProof/>
            <w:webHidden/>
            <w:sz w:val="24"/>
            <w:szCs w:val="24"/>
          </w:rPr>
          <w:fldChar w:fldCharType="begin"/>
        </w:r>
        <w:r w:rsidR="002D7F4E" w:rsidRPr="002D7F4E">
          <w:rPr>
            <w:rFonts w:ascii="Times New Roman" w:hAnsi="Times New Roman" w:cs="Times New Roman"/>
            <w:noProof/>
            <w:webHidden/>
            <w:sz w:val="24"/>
            <w:szCs w:val="24"/>
          </w:rPr>
          <w:instrText xml:space="preserve"> PAGEREF _Toc224135329 \h </w:instrText>
        </w:r>
        <w:r w:rsidR="002D7F4E" w:rsidRPr="002D7F4E">
          <w:rPr>
            <w:rFonts w:ascii="Times New Roman" w:hAnsi="Times New Roman" w:cs="Times New Roman"/>
            <w:noProof/>
            <w:webHidden/>
            <w:sz w:val="24"/>
            <w:szCs w:val="24"/>
          </w:rPr>
        </w:r>
        <w:r w:rsidR="002D7F4E"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225</w:t>
        </w:r>
        <w:r w:rsidR="002D7F4E" w:rsidRPr="002D7F4E">
          <w:rPr>
            <w:rFonts w:ascii="Times New Roman" w:hAnsi="Times New Roman" w:cs="Times New Roman"/>
            <w:noProof/>
            <w:webHidden/>
            <w:sz w:val="24"/>
            <w:szCs w:val="24"/>
          </w:rPr>
          <w:fldChar w:fldCharType="end"/>
        </w:r>
      </w:hyperlink>
    </w:p>
    <w:p w14:paraId="40B36BF5" w14:textId="4E57CE06" w:rsidR="002D7F4E"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135330" w:history="1">
        <w:r w:rsidR="002D7F4E" w:rsidRPr="002D7F4E">
          <w:rPr>
            <w:rStyle w:val="Hyperlink"/>
            <w:rFonts w:ascii="Times New Roman" w:eastAsiaTheme="majorEastAsia" w:hAnsi="Times New Roman" w:cs="Times New Roman"/>
            <w:noProof/>
            <w:sz w:val="24"/>
            <w:szCs w:val="24"/>
          </w:rPr>
          <w:t>Table 6. 3 2028 ANNUAL ACTION PLAN</w:t>
        </w:r>
        <w:r w:rsidR="002D7F4E" w:rsidRPr="002D7F4E">
          <w:rPr>
            <w:rFonts w:ascii="Times New Roman" w:hAnsi="Times New Roman" w:cs="Times New Roman"/>
            <w:noProof/>
            <w:webHidden/>
            <w:sz w:val="24"/>
            <w:szCs w:val="24"/>
          </w:rPr>
          <w:tab/>
        </w:r>
        <w:r w:rsidR="002D7F4E" w:rsidRPr="002D7F4E">
          <w:rPr>
            <w:rFonts w:ascii="Times New Roman" w:hAnsi="Times New Roman" w:cs="Times New Roman"/>
            <w:noProof/>
            <w:webHidden/>
            <w:sz w:val="24"/>
            <w:szCs w:val="24"/>
          </w:rPr>
          <w:fldChar w:fldCharType="begin"/>
        </w:r>
        <w:r w:rsidR="002D7F4E" w:rsidRPr="002D7F4E">
          <w:rPr>
            <w:rFonts w:ascii="Times New Roman" w:hAnsi="Times New Roman" w:cs="Times New Roman"/>
            <w:noProof/>
            <w:webHidden/>
            <w:sz w:val="24"/>
            <w:szCs w:val="24"/>
          </w:rPr>
          <w:instrText xml:space="preserve"> PAGEREF _Toc224135330 \h </w:instrText>
        </w:r>
        <w:r w:rsidR="002D7F4E" w:rsidRPr="002D7F4E">
          <w:rPr>
            <w:rFonts w:ascii="Times New Roman" w:hAnsi="Times New Roman" w:cs="Times New Roman"/>
            <w:noProof/>
            <w:webHidden/>
            <w:sz w:val="24"/>
            <w:szCs w:val="24"/>
          </w:rPr>
        </w:r>
        <w:r w:rsidR="002D7F4E"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238</w:t>
        </w:r>
        <w:r w:rsidR="002D7F4E" w:rsidRPr="002D7F4E">
          <w:rPr>
            <w:rFonts w:ascii="Times New Roman" w:hAnsi="Times New Roman" w:cs="Times New Roman"/>
            <w:noProof/>
            <w:webHidden/>
            <w:sz w:val="24"/>
            <w:szCs w:val="24"/>
          </w:rPr>
          <w:fldChar w:fldCharType="end"/>
        </w:r>
      </w:hyperlink>
    </w:p>
    <w:p w14:paraId="3E41759D" w14:textId="010355F5" w:rsidR="002D7F4E"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135331" w:history="1">
        <w:r w:rsidR="002D7F4E" w:rsidRPr="002D7F4E">
          <w:rPr>
            <w:rStyle w:val="Hyperlink"/>
            <w:rFonts w:ascii="Times New Roman" w:eastAsiaTheme="majorEastAsia" w:hAnsi="Times New Roman" w:cs="Times New Roman"/>
            <w:noProof/>
            <w:sz w:val="24"/>
            <w:szCs w:val="24"/>
          </w:rPr>
          <w:t>Table 6. 4  2029 ANNUAL ACTION PLAN</w:t>
        </w:r>
        <w:r w:rsidR="002D7F4E" w:rsidRPr="002D7F4E">
          <w:rPr>
            <w:rFonts w:ascii="Times New Roman" w:hAnsi="Times New Roman" w:cs="Times New Roman"/>
            <w:noProof/>
            <w:webHidden/>
            <w:sz w:val="24"/>
            <w:szCs w:val="24"/>
          </w:rPr>
          <w:tab/>
        </w:r>
        <w:r w:rsidR="002D7F4E" w:rsidRPr="002D7F4E">
          <w:rPr>
            <w:rFonts w:ascii="Times New Roman" w:hAnsi="Times New Roman" w:cs="Times New Roman"/>
            <w:noProof/>
            <w:webHidden/>
            <w:sz w:val="24"/>
            <w:szCs w:val="24"/>
          </w:rPr>
          <w:fldChar w:fldCharType="begin"/>
        </w:r>
        <w:r w:rsidR="002D7F4E" w:rsidRPr="002D7F4E">
          <w:rPr>
            <w:rFonts w:ascii="Times New Roman" w:hAnsi="Times New Roman" w:cs="Times New Roman"/>
            <w:noProof/>
            <w:webHidden/>
            <w:sz w:val="24"/>
            <w:szCs w:val="24"/>
          </w:rPr>
          <w:instrText xml:space="preserve"> PAGEREF _Toc224135331 \h </w:instrText>
        </w:r>
        <w:r w:rsidR="002D7F4E" w:rsidRPr="002D7F4E">
          <w:rPr>
            <w:rFonts w:ascii="Times New Roman" w:hAnsi="Times New Roman" w:cs="Times New Roman"/>
            <w:noProof/>
            <w:webHidden/>
            <w:sz w:val="24"/>
            <w:szCs w:val="24"/>
          </w:rPr>
        </w:r>
        <w:r w:rsidR="002D7F4E"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257</w:t>
        </w:r>
        <w:r w:rsidR="002D7F4E" w:rsidRPr="002D7F4E">
          <w:rPr>
            <w:rFonts w:ascii="Times New Roman" w:hAnsi="Times New Roman" w:cs="Times New Roman"/>
            <w:noProof/>
            <w:webHidden/>
            <w:sz w:val="24"/>
            <w:szCs w:val="24"/>
          </w:rPr>
          <w:fldChar w:fldCharType="end"/>
        </w:r>
      </w:hyperlink>
    </w:p>
    <w:p w14:paraId="73606282" w14:textId="6FC12E2D" w:rsidR="00B87563" w:rsidRPr="002D7F4E" w:rsidRDefault="002D7F4E" w:rsidP="002D7F4E">
      <w:pPr>
        <w:spacing w:line="360" w:lineRule="auto"/>
        <w:rPr>
          <w:noProof/>
        </w:rPr>
      </w:pPr>
      <w:r w:rsidRPr="002D7F4E">
        <w:fldChar w:fldCharType="end"/>
      </w:r>
      <w:r w:rsidR="00B87563" w:rsidRPr="002D7F4E">
        <w:fldChar w:fldCharType="begin"/>
      </w:r>
      <w:r w:rsidR="00B87563" w:rsidRPr="002D7F4E">
        <w:instrText xml:space="preserve"> TOC \h \z \c "Table 7." </w:instrText>
      </w:r>
      <w:r w:rsidR="00B87563" w:rsidRPr="002D7F4E">
        <w:fldChar w:fldCharType="separate"/>
      </w:r>
    </w:p>
    <w:p w14:paraId="53B017AD" w14:textId="2C351E66"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305" w:history="1">
        <w:r w:rsidR="00B87563" w:rsidRPr="002D7F4E">
          <w:rPr>
            <w:rStyle w:val="Hyperlink"/>
            <w:rFonts w:ascii="Times New Roman" w:eastAsiaTheme="majorEastAsia" w:hAnsi="Times New Roman" w:cs="Times New Roman"/>
            <w:noProof/>
            <w:sz w:val="24"/>
            <w:szCs w:val="24"/>
          </w:rPr>
          <w:t>Table 7. 1 Stakeholder Analysis Matrix</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_Toc224068305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272</w:t>
        </w:r>
        <w:r w:rsidR="00B87563" w:rsidRPr="002D7F4E">
          <w:rPr>
            <w:rFonts w:ascii="Times New Roman" w:hAnsi="Times New Roman" w:cs="Times New Roman"/>
            <w:noProof/>
            <w:webHidden/>
            <w:sz w:val="24"/>
            <w:szCs w:val="24"/>
          </w:rPr>
          <w:fldChar w:fldCharType="end"/>
        </w:r>
      </w:hyperlink>
    </w:p>
    <w:p w14:paraId="25892AD4" w14:textId="3F2F03F2"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306" w:history="1">
        <w:r w:rsidR="00B87563" w:rsidRPr="002D7F4E">
          <w:rPr>
            <w:rStyle w:val="Hyperlink"/>
            <w:rFonts w:ascii="Times New Roman" w:eastAsiaTheme="majorEastAsia" w:hAnsi="Times New Roman" w:cs="Times New Roman"/>
            <w:noProof/>
            <w:sz w:val="24"/>
            <w:szCs w:val="24"/>
          </w:rPr>
          <w:t>Table 7. 2 Monitoring matrix</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_Toc224068306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277</w:t>
        </w:r>
        <w:r w:rsidR="00B87563" w:rsidRPr="002D7F4E">
          <w:rPr>
            <w:rFonts w:ascii="Times New Roman" w:hAnsi="Times New Roman" w:cs="Times New Roman"/>
            <w:noProof/>
            <w:webHidden/>
            <w:sz w:val="24"/>
            <w:szCs w:val="24"/>
          </w:rPr>
          <w:fldChar w:fldCharType="end"/>
        </w:r>
      </w:hyperlink>
    </w:p>
    <w:p w14:paraId="1A3CDED6" w14:textId="09832954"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307" w:history="1">
        <w:r w:rsidR="00B87563" w:rsidRPr="002D7F4E">
          <w:rPr>
            <w:rStyle w:val="Hyperlink"/>
            <w:rFonts w:ascii="Times New Roman" w:eastAsiaTheme="majorEastAsia" w:hAnsi="Times New Roman" w:cs="Times New Roman"/>
            <w:noProof/>
            <w:sz w:val="24"/>
            <w:szCs w:val="24"/>
          </w:rPr>
          <w:t>Table 7. 3 Monitoring and Evaluation Work plan</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_Toc224068307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290</w:t>
        </w:r>
        <w:r w:rsidR="00B87563" w:rsidRPr="002D7F4E">
          <w:rPr>
            <w:rFonts w:ascii="Times New Roman" w:hAnsi="Times New Roman" w:cs="Times New Roman"/>
            <w:noProof/>
            <w:webHidden/>
            <w:sz w:val="24"/>
            <w:szCs w:val="24"/>
          </w:rPr>
          <w:fldChar w:fldCharType="end"/>
        </w:r>
      </w:hyperlink>
    </w:p>
    <w:p w14:paraId="2C3D66B9" w14:textId="10F4214B"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308" w:history="1">
        <w:r w:rsidR="00B87563" w:rsidRPr="002D7F4E">
          <w:rPr>
            <w:rStyle w:val="Hyperlink"/>
            <w:rFonts w:ascii="Times New Roman" w:eastAsiaTheme="majorEastAsia" w:hAnsi="Times New Roman" w:cs="Times New Roman"/>
            <w:noProof/>
            <w:sz w:val="24"/>
            <w:szCs w:val="24"/>
          </w:rPr>
          <w:t>Table 7. 4 Knowledge Mapping Matrix</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_Toc224068308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293</w:t>
        </w:r>
        <w:r w:rsidR="00B87563" w:rsidRPr="002D7F4E">
          <w:rPr>
            <w:rFonts w:ascii="Times New Roman" w:hAnsi="Times New Roman" w:cs="Times New Roman"/>
            <w:noProof/>
            <w:webHidden/>
            <w:sz w:val="24"/>
            <w:szCs w:val="24"/>
          </w:rPr>
          <w:fldChar w:fldCharType="end"/>
        </w:r>
      </w:hyperlink>
    </w:p>
    <w:p w14:paraId="4A9A9CC6" w14:textId="03122ED6" w:rsidR="00B87563"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309" w:history="1">
        <w:r w:rsidR="00B87563" w:rsidRPr="002D7F4E">
          <w:rPr>
            <w:rStyle w:val="Hyperlink"/>
            <w:rFonts w:ascii="Times New Roman" w:eastAsiaTheme="majorEastAsia" w:hAnsi="Times New Roman" w:cs="Times New Roman"/>
            <w:noProof/>
            <w:sz w:val="24"/>
            <w:szCs w:val="24"/>
          </w:rPr>
          <w:t>Table 7. 5 Competency Matrix for Learning</w:t>
        </w:r>
        <w:r w:rsidR="00B87563" w:rsidRPr="002D7F4E">
          <w:rPr>
            <w:rFonts w:ascii="Times New Roman" w:hAnsi="Times New Roman" w:cs="Times New Roman"/>
            <w:noProof/>
            <w:webHidden/>
            <w:sz w:val="24"/>
            <w:szCs w:val="24"/>
          </w:rPr>
          <w:tab/>
        </w:r>
        <w:r w:rsidR="00B87563" w:rsidRPr="002D7F4E">
          <w:rPr>
            <w:rFonts w:ascii="Times New Roman" w:hAnsi="Times New Roman" w:cs="Times New Roman"/>
            <w:noProof/>
            <w:webHidden/>
            <w:sz w:val="24"/>
            <w:szCs w:val="24"/>
          </w:rPr>
          <w:fldChar w:fldCharType="begin"/>
        </w:r>
        <w:r w:rsidR="00B87563" w:rsidRPr="002D7F4E">
          <w:rPr>
            <w:rFonts w:ascii="Times New Roman" w:hAnsi="Times New Roman" w:cs="Times New Roman"/>
            <w:noProof/>
            <w:webHidden/>
            <w:sz w:val="24"/>
            <w:szCs w:val="24"/>
          </w:rPr>
          <w:instrText xml:space="preserve"> PAGEREF _Toc224068309 \h </w:instrText>
        </w:r>
        <w:r w:rsidR="00B87563" w:rsidRPr="002D7F4E">
          <w:rPr>
            <w:rFonts w:ascii="Times New Roman" w:hAnsi="Times New Roman" w:cs="Times New Roman"/>
            <w:noProof/>
            <w:webHidden/>
            <w:sz w:val="24"/>
            <w:szCs w:val="24"/>
          </w:rPr>
        </w:r>
        <w:r w:rsidR="00B87563"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294</w:t>
        </w:r>
        <w:r w:rsidR="00B87563" w:rsidRPr="002D7F4E">
          <w:rPr>
            <w:rFonts w:ascii="Times New Roman" w:hAnsi="Times New Roman" w:cs="Times New Roman"/>
            <w:noProof/>
            <w:webHidden/>
            <w:sz w:val="24"/>
            <w:szCs w:val="24"/>
          </w:rPr>
          <w:fldChar w:fldCharType="end"/>
        </w:r>
      </w:hyperlink>
    </w:p>
    <w:p w14:paraId="77D203B3" w14:textId="77777777" w:rsidR="006A1C49" w:rsidRPr="002D7F4E" w:rsidRDefault="00B87563" w:rsidP="002D7F4E">
      <w:pPr>
        <w:spacing w:line="360" w:lineRule="auto"/>
        <w:rPr>
          <w:noProof/>
        </w:rPr>
      </w:pPr>
      <w:r w:rsidRPr="002D7F4E">
        <w:fldChar w:fldCharType="end"/>
      </w:r>
      <w:r w:rsidR="006A1C49" w:rsidRPr="002D7F4E">
        <w:fldChar w:fldCharType="begin"/>
      </w:r>
      <w:r w:rsidR="006A1C49" w:rsidRPr="002D7F4E">
        <w:instrText xml:space="preserve"> TOC \h \z \c "Table 8." </w:instrText>
      </w:r>
      <w:r w:rsidR="006A1C49" w:rsidRPr="002D7F4E">
        <w:fldChar w:fldCharType="separate"/>
      </w:r>
    </w:p>
    <w:p w14:paraId="4EE4ED87" w14:textId="60192E57"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713" w:history="1">
        <w:r w:rsidR="006A1C49" w:rsidRPr="002D7F4E">
          <w:rPr>
            <w:rStyle w:val="Hyperlink"/>
            <w:rFonts w:ascii="Times New Roman" w:eastAsiaTheme="majorEastAsia" w:hAnsi="Times New Roman" w:cs="Times New Roman"/>
            <w:noProof/>
            <w:sz w:val="24"/>
            <w:szCs w:val="24"/>
          </w:rPr>
          <w:t>Table 8. 1 Communication Activity Matrix (2026–2029 DMTDP)</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_Toc224068713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299</w:t>
        </w:r>
        <w:r w:rsidR="006A1C49" w:rsidRPr="002D7F4E">
          <w:rPr>
            <w:rFonts w:ascii="Times New Roman" w:hAnsi="Times New Roman" w:cs="Times New Roman"/>
            <w:noProof/>
            <w:webHidden/>
            <w:sz w:val="24"/>
            <w:szCs w:val="24"/>
          </w:rPr>
          <w:fldChar w:fldCharType="end"/>
        </w:r>
      </w:hyperlink>
    </w:p>
    <w:p w14:paraId="3F79257E" w14:textId="5FE24C7C"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714" w:history="1">
        <w:r w:rsidR="006A1C49" w:rsidRPr="002D7F4E">
          <w:rPr>
            <w:rStyle w:val="Hyperlink"/>
            <w:rFonts w:ascii="Times New Roman" w:eastAsiaTheme="majorEastAsia" w:hAnsi="Times New Roman" w:cs="Times New Roman"/>
            <w:noProof/>
            <w:sz w:val="24"/>
            <w:szCs w:val="24"/>
          </w:rPr>
          <w:t>Table 8. 2 Target Audiences and Tailored Communication Messages</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_Toc224068714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300</w:t>
        </w:r>
        <w:r w:rsidR="006A1C49" w:rsidRPr="002D7F4E">
          <w:rPr>
            <w:rFonts w:ascii="Times New Roman" w:hAnsi="Times New Roman" w:cs="Times New Roman"/>
            <w:noProof/>
            <w:webHidden/>
            <w:sz w:val="24"/>
            <w:szCs w:val="24"/>
          </w:rPr>
          <w:fldChar w:fldCharType="end"/>
        </w:r>
      </w:hyperlink>
    </w:p>
    <w:p w14:paraId="25A01743" w14:textId="641012FE"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715" w:history="1">
        <w:r w:rsidR="006A1C49" w:rsidRPr="002D7F4E">
          <w:rPr>
            <w:rStyle w:val="Hyperlink"/>
            <w:rFonts w:ascii="Times New Roman" w:eastAsiaTheme="majorEastAsia" w:hAnsi="Times New Roman" w:cs="Times New Roman"/>
            <w:noProof/>
            <w:sz w:val="24"/>
            <w:szCs w:val="24"/>
          </w:rPr>
          <w:t>Table 8. 3 MTDP Communication Strategy Effectiveness Indicators</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_Toc224068715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Pr>
            <w:rFonts w:ascii="Times New Roman" w:hAnsi="Times New Roman" w:cs="Times New Roman"/>
            <w:noProof/>
            <w:webHidden/>
            <w:sz w:val="24"/>
            <w:szCs w:val="24"/>
          </w:rPr>
          <w:t>302</w:t>
        </w:r>
        <w:r w:rsidR="006A1C49" w:rsidRPr="002D7F4E">
          <w:rPr>
            <w:rFonts w:ascii="Times New Roman" w:hAnsi="Times New Roman" w:cs="Times New Roman"/>
            <w:noProof/>
            <w:webHidden/>
            <w:sz w:val="24"/>
            <w:szCs w:val="24"/>
          </w:rPr>
          <w:fldChar w:fldCharType="end"/>
        </w:r>
      </w:hyperlink>
    </w:p>
    <w:p w14:paraId="5B8AB35B" w14:textId="7422D854" w:rsidR="00B87563" w:rsidRPr="002D7F4E" w:rsidRDefault="006A1C49" w:rsidP="002D7F4E">
      <w:pPr>
        <w:spacing w:line="360" w:lineRule="auto"/>
      </w:pPr>
      <w:r w:rsidRPr="002D7F4E">
        <w:fldChar w:fldCharType="end"/>
      </w:r>
      <w:r w:rsidR="00B87563" w:rsidRPr="002D7F4E">
        <w:t xml:space="preserve"> </w:t>
      </w:r>
    </w:p>
    <w:p w14:paraId="1CD7E4C7" w14:textId="77777777" w:rsidR="00B87563" w:rsidRPr="00B656B6" w:rsidRDefault="00B87563" w:rsidP="004F4392">
      <w:pPr>
        <w:jc w:val="both"/>
      </w:pPr>
    </w:p>
    <w:p w14:paraId="1FE5E38B" w14:textId="77777777" w:rsidR="006A1C49" w:rsidRDefault="006A1C49" w:rsidP="004F4392">
      <w:pPr>
        <w:jc w:val="both"/>
      </w:pPr>
    </w:p>
    <w:p w14:paraId="11AE6610" w14:textId="77777777" w:rsidR="006A1C49" w:rsidRDefault="006A1C49" w:rsidP="004F4392">
      <w:pPr>
        <w:jc w:val="both"/>
      </w:pPr>
    </w:p>
    <w:p w14:paraId="6C12C1B5" w14:textId="77777777" w:rsidR="006A1C49" w:rsidRDefault="006A1C49" w:rsidP="004F4392">
      <w:pPr>
        <w:jc w:val="both"/>
      </w:pPr>
    </w:p>
    <w:p w14:paraId="1AC70C1B" w14:textId="77777777" w:rsidR="006A1C49" w:rsidRDefault="006A1C49" w:rsidP="004F4392">
      <w:pPr>
        <w:jc w:val="both"/>
      </w:pPr>
    </w:p>
    <w:p w14:paraId="5B83277E" w14:textId="77777777" w:rsidR="006A1C49" w:rsidRPr="004F4392" w:rsidRDefault="006A1C49" w:rsidP="004F4392">
      <w:pPr>
        <w:jc w:val="both"/>
      </w:pPr>
    </w:p>
    <w:p w14:paraId="7C89DE0C" w14:textId="4200E1F2" w:rsidR="008B5C61" w:rsidRDefault="008B5C61" w:rsidP="004F4392">
      <w:pPr>
        <w:jc w:val="both"/>
      </w:pPr>
    </w:p>
    <w:p w14:paraId="36E8E3F8" w14:textId="1F7E7FE1" w:rsidR="00E67DBD" w:rsidRDefault="00E67DBD" w:rsidP="004F4392">
      <w:pPr>
        <w:jc w:val="both"/>
      </w:pPr>
    </w:p>
    <w:p w14:paraId="52FCABF6" w14:textId="2D0C4947" w:rsidR="000817D1" w:rsidRDefault="000817D1" w:rsidP="00B656B6">
      <w:pPr>
        <w:pStyle w:val="Heading1"/>
        <w:jc w:val="center"/>
      </w:pPr>
      <w:r>
        <w:br w:type="page"/>
      </w:r>
      <w:bookmarkStart w:id="7" w:name="_Toc224135188"/>
      <w:r w:rsidR="006A1C49" w:rsidRPr="006A1C49">
        <w:lastRenderedPageBreak/>
        <w:t>LIST OF FIGURES</w:t>
      </w:r>
      <w:bookmarkEnd w:id="7"/>
    </w:p>
    <w:p w14:paraId="1871FAB3" w14:textId="770C917E" w:rsidR="006A1C49" w:rsidRPr="002D7F4E" w:rsidRDefault="006A1C49"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r w:rsidRPr="002D7F4E">
        <w:rPr>
          <w:rFonts w:ascii="Times New Roman" w:hAnsi="Times New Roman" w:cs="Times New Roman"/>
          <w:sz w:val="24"/>
          <w:szCs w:val="24"/>
        </w:rPr>
        <w:fldChar w:fldCharType="begin"/>
      </w:r>
      <w:r w:rsidRPr="002D7F4E">
        <w:rPr>
          <w:rFonts w:ascii="Times New Roman" w:hAnsi="Times New Roman" w:cs="Times New Roman"/>
          <w:sz w:val="24"/>
          <w:szCs w:val="24"/>
        </w:rPr>
        <w:instrText xml:space="preserve"> TOC \h \z \c "Figure 1." </w:instrText>
      </w:r>
      <w:r w:rsidRPr="002D7F4E">
        <w:rPr>
          <w:rFonts w:ascii="Times New Roman" w:hAnsi="Times New Roman" w:cs="Times New Roman"/>
          <w:sz w:val="24"/>
          <w:szCs w:val="24"/>
        </w:rPr>
        <w:fldChar w:fldCharType="separate"/>
      </w:r>
      <w:hyperlink w:anchor="_Toc224068920" w:history="1">
        <w:r w:rsidRPr="002D7F4E">
          <w:rPr>
            <w:rStyle w:val="Hyperlink"/>
            <w:rFonts w:ascii="Times New Roman" w:eastAsiaTheme="majorEastAsia" w:hAnsi="Times New Roman" w:cs="Times New Roman"/>
            <w:noProof/>
            <w:sz w:val="24"/>
            <w:szCs w:val="24"/>
          </w:rPr>
          <w:t>Figure 1. 1 ORGANOGRAM OFTHE MUNICIPALITY</w:t>
        </w:r>
        <w:r w:rsidRPr="002D7F4E">
          <w:rPr>
            <w:rFonts w:ascii="Times New Roman" w:hAnsi="Times New Roman" w:cs="Times New Roman"/>
            <w:noProof/>
            <w:webHidden/>
            <w:sz w:val="24"/>
            <w:szCs w:val="24"/>
          </w:rPr>
          <w:tab/>
        </w:r>
        <w:r w:rsidRPr="002D7F4E">
          <w:rPr>
            <w:rFonts w:ascii="Times New Roman" w:hAnsi="Times New Roman" w:cs="Times New Roman"/>
            <w:noProof/>
            <w:webHidden/>
            <w:sz w:val="24"/>
            <w:szCs w:val="24"/>
          </w:rPr>
          <w:fldChar w:fldCharType="begin"/>
        </w:r>
        <w:r w:rsidRPr="002D7F4E">
          <w:rPr>
            <w:rFonts w:ascii="Times New Roman" w:hAnsi="Times New Roman" w:cs="Times New Roman"/>
            <w:noProof/>
            <w:webHidden/>
            <w:sz w:val="24"/>
            <w:szCs w:val="24"/>
          </w:rPr>
          <w:instrText xml:space="preserve"> PAGEREF _Toc224068920 \h </w:instrText>
        </w:r>
        <w:r w:rsidRPr="002D7F4E">
          <w:rPr>
            <w:rFonts w:ascii="Times New Roman" w:hAnsi="Times New Roman" w:cs="Times New Roman"/>
            <w:noProof/>
            <w:webHidden/>
            <w:sz w:val="24"/>
            <w:szCs w:val="24"/>
          </w:rPr>
        </w:r>
        <w:r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21</w:t>
        </w:r>
        <w:r w:rsidRPr="002D7F4E">
          <w:rPr>
            <w:rFonts w:ascii="Times New Roman" w:hAnsi="Times New Roman" w:cs="Times New Roman"/>
            <w:noProof/>
            <w:webHidden/>
            <w:sz w:val="24"/>
            <w:szCs w:val="24"/>
          </w:rPr>
          <w:fldChar w:fldCharType="end"/>
        </w:r>
      </w:hyperlink>
    </w:p>
    <w:p w14:paraId="67AB5E0C" w14:textId="293F2324"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21" w:history="1">
        <w:r w:rsidR="006A1C49" w:rsidRPr="002D7F4E">
          <w:rPr>
            <w:rStyle w:val="Hyperlink"/>
            <w:rFonts w:ascii="Times New Roman" w:eastAsiaTheme="majorEastAsia" w:hAnsi="Times New Roman" w:cs="Times New Roman"/>
            <w:noProof/>
            <w:sz w:val="24"/>
            <w:szCs w:val="24"/>
          </w:rPr>
          <w:t>Figure 1. 2 Locational Map of Kpando Municipality</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_Toc224068921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22</w:t>
        </w:r>
        <w:r w:rsidR="006A1C49" w:rsidRPr="002D7F4E">
          <w:rPr>
            <w:rFonts w:ascii="Times New Roman" w:hAnsi="Times New Roman" w:cs="Times New Roman"/>
            <w:noProof/>
            <w:webHidden/>
            <w:sz w:val="24"/>
            <w:szCs w:val="24"/>
          </w:rPr>
          <w:fldChar w:fldCharType="end"/>
        </w:r>
      </w:hyperlink>
    </w:p>
    <w:p w14:paraId="3443D4F7" w14:textId="4222AF29"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22" w:history="1">
        <w:r w:rsidR="006A1C49" w:rsidRPr="002D7F4E">
          <w:rPr>
            <w:rStyle w:val="Hyperlink"/>
            <w:rFonts w:ascii="Times New Roman" w:eastAsiaTheme="majorEastAsia" w:hAnsi="Times New Roman" w:cs="Times New Roman"/>
            <w:noProof/>
            <w:sz w:val="24"/>
            <w:szCs w:val="24"/>
          </w:rPr>
          <w:t>Figure 1. 3 Locational Map of Kpando Municipality in National and Regional Context</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_Toc224068922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22</w:t>
        </w:r>
        <w:r w:rsidR="006A1C49" w:rsidRPr="002D7F4E">
          <w:rPr>
            <w:rFonts w:ascii="Times New Roman" w:hAnsi="Times New Roman" w:cs="Times New Roman"/>
            <w:noProof/>
            <w:webHidden/>
            <w:sz w:val="24"/>
            <w:szCs w:val="24"/>
          </w:rPr>
          <w:fldChar w:fldCharType="end"/>
        </w:r>
      </w:hyperlink>
    </w:p>
    <w:p w14:paraId="4FCBB159" w14:textId="77777777" w:rsidR="006A1C49" w:rsidRPr="002D7F4E" w:rsidRDefault="006A1C49" w:rsidP="002D7F4E">
      <w:pPr>
        <w:spacing w:after="160" w:line="360" w:lineRule="auto"/>
        <w:rPr>
          <w:noProof/>
        </w:rPr>
      </w:pPr>
      <w:r w:rsidRPr="002D7F4E">
        <w:fldChar w:fldCharType="end"/>
      </w:r>
      <w:r w:rsidRPr="002D7F4E">
        <w:fldChar w:fldCharType="begin"/>
      </w:r>
      <w:r w:rsidRPr="002D7F4E">
        <w:instrText xml:space="preserve"> TOC \h \z \c "Figure 2." </w:instrText>
      </w:r>
      <w:r w:rsidRPr="002D7F4E">
        <w:fldChar w:fldCharType="separate"/>
      </w:r>
    </w:p>
    <w:p w14:paraId="018F54C5" w14:textId="2B169995"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68" w:history="1">
        <w:r w:rsidR="006A1C49" w:rsidRPr="002D7F4E">
          <w:rPr>
            <w:rStyle w:val="Hyperlink"/>
            <w:rFonts w:ascii="Times New Roman" w:eastAsiaTheme="majorEastAsia" w:hAnsi="Times New Roman" w:cs="Times New Roman"/>
            <w:noProof/>
            <w:sz w:val="24"/>
            <w:szCs w:val="24"/>
          </w:rPr>
          <w:t>Figure 2. 1Population Distribution by Sex</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_Toc224068968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39</w:t>
        </w:r>
        <w:r w:rsidR="006A1C49" w:rsidRPr="002D7F4E">
          <w:rPr>
            <w:rFonts w:ascii="Times New Roman" w:hAnsi="Times New Roman" w:cs="Times New Roman"/>
            <w:noProof/>
            <w:webHidden/>
            <w:sz w:val="24"/>
            <w:szCs w:val="24"/>
          </w:rPr>
          <w:fldChar w:fldCharType="end"/>
        </w:r>
      </w:hyperlink>
    </w:p>
    <w:p w14:paraId="72B3C07C" w14:textId="0ED76FAF"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69" w:history="1">
        <w:r w:rsidR="006A1C49" w:rsidRPr="002D7F4E">
          <w:rPr>
            <w:rStyle w:val="Hyperlink"/>
            <w:rFonts w:ascii="Times New Roman" w:eastAsiaTheme="majorEastAsia" w:hAnsi="Times New Roman" w:cs="Times New Roman"/>
            <w:noProof/>
            <w:sz w:val="24"/>
            <w:szCs w:val="24"/>
          </w:rPr>
          <w:t>Figure 2. 2 Rural-Urban Split</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_Toc224068969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40</w:t>
        </w:r>
        <w:r w:rsidR="006A1C49" w:rsidRPr="002D7F4E">
          <w:rPr>
            <w:rFonts w:ascii="Times New Roman" w:hAnsi="Times New Roman" w:cs="Times New Roman"/>
            <w:noProof/>
            <w:webHidden/>
            <w:sz w:val="24"/>
            <w:szCs w:val="24"/>
          </w:rPr>
          <w:fldChar w:fldCharType="end"/>
        </w:r>
      </w:hyperlink>
    </w:p>
    <w:p w14:paraId="74EC5AB8" w14:textId="4A4149A4"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70" w:history="1">
        <w:r w:rsidR="006A1C49" w:rsidRPr="002D7F4E">
          <w:rPr>
            <w:rStyle w:val="Hyperlink"/>
            <w:rFonts w:ascii="Times New Roman" w:eastAsiaTheme="majorEastAsia" w:hAnsi="Times New Roman" w:cs="Times New Roman"/>
            <w:noProof/>
            <w:sz w:val="24"/>
            <w:szCs w:val="24"/>
          </w:rPr>
          <w:t>Figure 2. 3 Vegetation Map of the Municipality</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_Toc224068970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45</w:t>
        </w:r>
        <w:r w:rsidR="006A1C49" w:rsidRPr="002D7F4E">
          <w:rPr>
            <w:rFonts w:ascii="Times New Roman" w:hAnsi="Times New Roman" w:cs="Times New Roman"/>
            <w:noProof/>
            <w:webHidden/>
            <w:sz w:val="24"/>
            <w:szCs w:val="24"/>
          </w:rPr>
          <w:fldChar w:fldCharType="end"/>
        </w:r>
      </w:hyperlink>
    </w:p>
    <w:p w14:paraId="2A612C06" w14:textId="747C219B"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71" w:history="1">
        <w:r w:rsidR="006A1C49" w:rsidRPr="002D7F4E">
          <w:rPr>
            <w:rStyle w:val="Hyperlink"/>
            <w:rFonts w:ascii="Times New Roman" w:eastAsiaTheme="majorEastAsia" w:hAnsi="Times New Roman" w:cs="Times New Roman"/>
            <w:noProof/>
            <w:sz w:val="24"/>
            <w:szCs w:val="24"/>
          </w:rPr>
          <w:t>Figure 2. 4 Production of varied crops and livestocks</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_Toc224068971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49</w:t>
        </w:r>
        <w:r w:rsidR="006A1C49" w:rsidRPr="002D7F4E">
          <w:rPr>
            <w:rFonts w:ascii="Times New Roman" w:hAnsi="Times New Roman" w:cs="Times New Roman"/>
            <w:noProof/>
            <w:webHidden/>
            <w:sz w:val="24"/>
            <w:szCs w:val="24"/>
          </w:rPr>
          <w:fldChar w:fldCharType="end"/>
        </w:r>
      </w:hyperlink>
    </w:p>
    <w:p w14:paraId="6CE29A4C" w14:textId="76F15DC8"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72" w:history="1">
        <w:r w:rsidR="006A1C49" w:rsidRPr="002D7F4E">
          <w:rPr>
            <w:rStyle w:val="Hyperlink"/>
            <w:rFonts w:ascii="Times New Roman" w:eastAsiaTheme="majorEastAsia" w:hAnsi="Times New Roman" w:cs="Times New Roman"/>
            <w:noProof/>
            <w:sz w:val="24"/>
            <w:szCs w:val="24"/>
          </w:rPr>
          <w:t>Figure 2. 5 Education Circuits in the Kpando Municipality</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_Toc224068972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61</w:t>
        </w:r>
        <w:r w:rsidR="006A1C49" w:rsidRPr="002D7F4E">
          <w:rPr>
            <w:rFonts w:ascii="Times New Roman" w:hAnsi="Times New Roman" w:cs="Times New Roman"/>
            <w:noProof/>
            <w:webHidden/>
            <w:sz w:val="24"/>
            <w:szCs w:val="24"/>
          </w:rPr>
          <w:fldChar w:fldCharType="end"/>
        </w:r>
      </w:hyperlink>
    </w:p>
    <w:p w14:paraId="4C4657AF" w14:textId="601BF788"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73" w:history="1">
        <w:r w:rsidR="006A1C49" w:rsidRPr="002D7F4E">
          <w:rPr>
            <w:rStyle w:val="Hyperlink"/>
            <w:rFonts w:ascii="Times New Roman" w:eastAsiaTheme="majorEastAsia" w:hAnsi="Times New Roman" w:cs="Times New Roman"/>
            <w:noProof/>
            <w:sz w:val="24"/>
            <w:szCs w:val="24"/>
          </w:rPr>
          <w:t>Figure 2. 6 Health Facility Map of the Municipality</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_Toc224068973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64</w:t>
        </w:r>
        <w:r w:rsidR="006A1C49" w:rsidRPr="002D7F4E">
          <w:rPr>
            <w:rFonts w:ascii="Times New Roman" w:hAnsi="Times New Roman" w:cs="Times New Roman"/>
            <w:noProof/>
            <w:webHidden/>
            <w:sz w:val="24"/>
            <w:szCs w:val="24"/>
          </w:rPr>
          <w:fldChar w:fldCharType="end"/>
        </w:r>
      </w:hyperlink>
    </w:p>
    <w:p w14:paraId="419EBB00" w14:textId="4F212B76"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74" w:history="1">
        <w:r w:rsidR="006A1C49" w:rsidRPr="002D7F4E">
          <w:rPr>
            <w:rStyle w:val="Hyperlink"/>
            <w:rFonts w:ascii="Times New Roman" w:eastAsiaTheme="majorEastAsia" w:hAnsi="Times New Roman" w:cs="Times New Roman"/>
            <w:noProof/>
            <w:sz w:val="24"/>
            <w:szCs w:val="24"/>
          </w:rPr>
          <w:t>Figure 2. 7 Settlements Buffer Around Health Facilities</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_Toc224068974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64</w:t>
        </w:r>
        <w:r w:rsidR="006A1C49" w:rsidRPr="002D7F4E">
          <w:rPr>
            <w:rFonts w:ascii="Times New Roman" w:hAnsi="Times New Roman" w:cs="Times New Roman"/>
            <w:noProof/>
            <w:webHidden/>
            <w:sz w:val="24"/>
            <w:szCs w:val="24"/>
          </w:rPr>
          <w:fldChar w:fldCharType="end"/>
        </w:r>
      </w:hyperlink>
    </w:p>
    <w:p w14:paraId="0178D475" w14:textId="3CC7EAEE"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75" w:history="1">
        <w:r w:rsidR="006A1C49" w:rsidRPr="002D7F4E">
          <w:rPr>
            <w:rStyle w:val="Hyperlink"/>
            <w:rFonts w:ascii="Times New Roman" w:eastAsiaTheme="majorEastAsia" w:hAnsi="Times New Roman" w:cs="Times New Roman"/>
            <w:noProof/>
            <w:sz w:val="24"/>
            <w:szCs w:val="24"/>
          </w:rPr>
          <w:t>Figure 2. 8 Family Planning Acceptor Rate</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_Toc224068975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67</w:t>
        </w:r>
        <w:r w:rsidR="006A1C49" w:rsidRPr="002D7F4E">
          <w:rPr>
            <w:rFonts w:ascii="Times New Roman" w:hAnsi="Times New Roman" w:cs="Times New Roman"/>
            <w:noProof/>
            <w:webHidden/>
            <w:sz w:val="24"/>
            <w:szCs w:val="24"/>
          </w:rPr>
          <w:fldChar w:fldCharType="end"/>
        </w:r>
      </w:hyperlink>
    </w:p>
    <w:p w14:paraId="137B3DBC" w14:textId="0CADA106"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76" w:history="1">
        <w:r w:rsidR="006A1C49" w:rsidRPr="002D7F4E">
          <w:rPr>
            <w:rStyle w:val="Hyperlink"/>
            <w:rFonts w:ascii="Times New Roman" w:eastAsiaTheme="majorEastAsia" w:hAnsi="Times New Roman" w:cs="Times New Roman"/>
            <w:noProof/>
            <w:sz w:val="24"/>
            <w:szCs w:val="24"/>
          </w:rPr>
          <w:t>Figure 2. 9 Couple Year Protection</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_Toc224068976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67</w:t>
        </w:r>
        <w:r w:rsidR="006A1C49" w:rsidRPr="002D7F4E">
          <w:rPr>
            <w:rFonts w:ascii="Times New Roman" w:hAnsi="Times New Roman" w:cs="Times New Roman"/>
            <w:noProof/>
            <w:webHidden/>
            <w:sz w:val="24"/>
            <w:szCs w:val="24"/>
          </w:rPr>
          <w:fldChar w:fldCharType="end"/>
        </w:r>
      </w:hyperlink>
    </w:p>
    <w:p w14:paraId="79FC15BC" w14:textId="5E4BFC96"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8977" w:history="1">
        <w:r w:rsidR="006A1C49" w:rsidRPr="002D7F4E">
          <w:rPr>
            <w:rStyle w:val="Hyperlink"/>
            <w:rFonts w:ascii="Times New Roman" w:eastAsiaTheme="majorEastAsia" w:hAnsi="Times New Roman" w:cs="Times New Roman"/>
            <w:noProof/>
            <w:sz w:val="24"/>
            <w:szCs w:val="24"/>
          </w:rPr>
          <w:t>Figure 2. 10 Flood-Prone Areas</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_Toc224068977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85</w:t>
        </w:r>
        <w:r w:rsidR="006A1C49" w:rsidRPr="002D7F4E">
          <w:rPr>
            <w:rFonts w:ascii="Times New Roman" w:hAnsi="Times New Roman" w:cs="Times New Roman"/>
            <w:noProof/>
            <w:webHidden/>
            <w:sz w:val="24"/>
            <w:szCs w:val="24"/>
          </w:rPr>
          <w:fldChar w:fldCharType="end"/>
        </w:r>
      </w:hyperlink>
    </w:p>
    <w:p w14:paraId="4B611610" w14:textId="77777777" w:rsidR="006A1C49" w:rsidRPr="002D7F4E" w:rsidRDefault="006A1C49" w:rsidP="002D7F4E">
      <w:pPr>
        <w:spacing w:after="160" w:line="360" w:lineRule="auto"/>
        <w:rPr>
          <w:noProof/>
        </w:rPr>
      </w:pPr>
      <w:r w:rsidRPr="002D7F4E">
        <w:fldChar w:fldCharType="end"/>
      </w:r>
      <w:r w:rsidRPr="002D7F4E">
        <w:fldChar w:fldCharType="begin"/>
      </w:r>
      <w:r w:rsidRPr="002D7F4E">
        <w:instrText xml:space="preserve"> TOC \h \z \c "Figure 3." </w:instrText>
      </w:r>
      <w:r w:rsidRPr="002D7F4E">
        <w:fldChar w:fldCharType="separate"/>
      </w:r>
    </w:p>
    <w:p w14:paraId="680713C6" w14:textId="43863105"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9011" w:history="1">
        <w:r w:rsidR="006A1C49" w:rsidRPr="002D7F4E">
          <w:rPr>
            <w:rStyle w:val="Hyperlink"/>
            <w:rFonts w:ascii="Times New Roman" w:eastAsiaTheme="majorEastAsia" w:hAnsi="Times New Roman" w:cs="Times New Roman"/>
            <w:noProof/>
            <w:sz w:val="24"/>
            <w:szCs w:val="24"/>
          </w:rPr>
          <w:t xml:space="preserve"> Figure 3. 1Water coverage in the Municipality</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_Toc224069011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72</w:t>
        </w:r>
        <w:r w:rsidR="006A1C49" w:rsidRPr="002D7F4E">
          <w:rPr>
            <w:rFonts w:ascii="Times New Roman" w:hAnsi="Times New Roman" w:cs="Times New Roman"/>
            <w:noProof/>
            <w:webHidden/>
            <w:sz w:val="24"/>
            <w:szCs w:val="24"/>
          </w:rPr>
          <w:fldChar w:fldCharType="end"/>
        </w:r>
      </w:hyperlink>
    </w:p>
    <w:p w14:paraId="728E8857" w14:textId="4A52FCEB" w:rsidR="006A1C49"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9012" w:history="1">
        <w:r w:rsidR="006A1C49" w:rsidRPr="002D7F4E">
          <w:rPr>
            <w:rStyle w:val="Hyperlink"/>
            <w:rFonts w:ascii="Times New Roman" w:eastAsiaTheme="majorEastAsia" w:hAnsi="Times New Roman" w:cs="Times New Roman"/>
            <w:noProof/>
            <w:sz w:val="24"/>
            <w:szCs w:val="24"/>
          </w:rPr>
          <w:t>Figure 3. 2 Sanitation Map of the Municipality</w:t>
        </w:r>
        <w:r w:rsidR="006A1C49" w:rsidRPr="002D7F4E">
          <w:rPr>
            <w:rFonts w:ascii="Times New Roman" w:hAnsi="Times New Roman" w:cs="Times New Roman"/>
            <w:noProof/>
            <w:webHidden/>
            <w:sz w:val="24"/>
            <w:szCs w:val="24"/>
          </w:rPr>
          <w:tab/>
        </w:r>
        <w:r w:rsidR="006A1C49" w:rsidRPr="002D7F4E">
          <w:rPr>
            <w:rFonts w:ascii="Times New Roman" w:hAnsi="Times New Roman" w:cs="Times New Roman"/>
            <w:noProof/>
            <w:webHidden/>
            <w:sz w:val="24"/>
            <w:szCs w:val="24"/>
          </w:rPr>
          <w:fldChar w:fldCharType="begin"/>
        </w:r>
        <w:r w:rsidR="006A1C49" w:rsidRPr="002D7F4E">
          <w:rPr>
            <w:rFonts w:ascii="Times New Roman" w:hAnsi="Times New Roman" w:cs="Times New Roman"/>
            <w:noProof/>
            <w:webHidden/>
            <w:sz w:val="24"/>
            <w:szCs w:val="24"/>
          </w:rPr>
          <w:instrText xml:space="preserve"> PAGEREF _Toc224069012 \h </w:instrText>
        </w:r>
        <w:r w:rsidR="006A1C49" w:rsidRPr="002D7F4E">
          <w:rPr>
            <w:rFonts w:ascii="Times New Roman" w:hAnsi="Times New Roman" w:cs="Times New Roman"/>
            <w:noProof/>
            <w:webHidden/>
            <w:sz w:val="24"/>
            <w:szCs w:val="24"/>
          </w:rPr>
        </w:r>
        <w:r w:rsidR="006A1C49"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75</w:t>
        </w:r>
        <w:r w:rsidR="006A1C49" w:rsidRPr="002D7F4E">
          <w:rPr>
            <w:rFonts w:ascii="Times New Roman" w:hAnsi="Times New Roman" w:cs="Times New Roman"/>
            <w:noProof/>
            <w:webHidden/>
            <w:sz w:val="24"/>
            <w:szCs w:val="24"/>
          </w:rPr>
          <w:fldChar w:fldCharType="end"/>
        </w:r>
      </w:hyperlink>
    </w:p>
    <w:p w14:paraId="4DCF3AF7" w14:textId="77777777" w:rsidR="00B656B6" w:rsidRPr="002D7F4E" w:rsidRDefault="006A1C49" w:rsidP="002D7F4E">
      <w:pPr>
        <w:spacing w:after="160" w:line="360" w:lineRule="auto"/>
        <w:rPr>
          <w:noProof/>
        </w:rPr>
      </w:pPr>
      <w:r w:rsidRPr="002D7F4E">
        <w:fldChar w:fldCharType="end"/>
      </w:r>
      <w:r w:rsidR="00B656B6" w:rsidRPr="002D7F4E">
        <w:fldChar w:fldCharType="begin"/>
      </w:r>
      <w:r w:rsidR="00B656B6" w:rsidRPr="002D7F4E">
        <w:instrText xml:space="preserve"> TOC \h \z \c "Figure 4." </w:instrText>
      </w:r>
      <w:r w:rsidR="00B656B6" w:rsidRPr="002D7F4E">
        <w:fldChar w:fldCharType="separate"/>
      </w:r>
    </w:p>
    <w:p w14:paraId="2215E1A3" w14:textId="0DE22B0A" w:rsidR="00B656B6" w:rsidRPr="002D7F4E" w:rsidRDefault="001D7598" w:rsidP="002D7F4E">
      <w:pPr>
        <w:pStyle w:val="TableofFigures"/>
        <w:tabs>
          <w:tab w:val="right" w:leader="dot" w:pos="9628"/>
        </w:tabs>
        <w:spacing w:line="360" w:lineRule="auto"/>
        <w:rPr>
          <w:rFonts w:ascii="Times New Roman" w:eastAsiaTheme="minorEastAsia" w:hAnsi="Times New Roman" w:cs="Times New Roman"/>
          <w:smallCaps w:val="0"/>
          <w:noProof/>
          <w:kern w:val="2"/>
          <w:sz w:val="24"/>
          <w:szCs w:val="24"/>
          <w14:ligatures w14:val="standardContextual"/>
        </w:rPr>
      </w:pPr>
      <w:hyperlink w:anchor="_Toc224069134" w:history="1">
        <w:r w:rsidR="00B656B6" w:rsidRPr="002D7F4E">
          <w:rPr>
            <w:rStyle w:val="Hyperlink"/>
            <w:rFonts w:ascii="Times New Roman" w:eastAsiaTheme="majorEastAsia" w:hAnsi="Times New Roman" w:cs="Times New Roman"/>
            <w:noProof/>
            <w:sz w:val="24"/>
            <w:szCs w:val="24"/>
          </w:rPr>
          <w:t>Figure 4. 1 Desired Future Map of the Kpando Municipality</w:t>
        </w:r>
        <w:r w:rsidR="00B656B6" w:rsidRPr="002D7F4E">
          <w:rPr>
            <w:rFonts w:ascii="Times New Roman" w:hAnsi="Times New Roman" w:cs="Times New Roman"/>
            <w:noProof/>
            <w:webHidden/>
            <w:sz w:val="24"/>
            <w:szCs w:val="24"/>
          </w:rPr>
          <w:tab/>
        </w:r>
        <w:r w:rsidR="00B656B6" w:rsidRPr="002D7F4E">
          <w:rPr>
            <w:rFonts w:ascii="Times New Roman" w:hAnsi="Times New Roman" w:cs="Times New Roman"/>
            <w:noProof/>
            <w:webHidden/>
            <w:sz w:val="24"/>
            <w:szCs w:val="24"/>
          </w:rPr>
          <w:fldChar w:fldCharType="begin"/>
        </w:r>
        <w:r w:rsidR="00B656B6" w:rsidRPr="002D7F4E">
          <w:rPr>
            <w:rFonts w:ascii="Times New Roman" w:hAnsi="Times New Roman" w:cs="Times New Roman"/>
            <w:noProof/>
            <w:webHidden/>
            <w:sz w:val="24"/>
            <w:szCs w:val="24"/>
          </w:rPr>
          <w:instrText xml:space="preserve"> PAGEREF _Toc224069134 \h </w:instrText>
        </w:r>
        <w:r w:rsidR="00B656B6" w:rsidRPr="002D7F4E">
          <w:rPr>
            <w:rFonts w:ascii="Times New Roman" w:hAnsi="Times New Roman" w:cs="Times New Roman"/>
            <w:noProof/>
            <w:webHidden/>
            <w:sz w:val="24"/>
            <w:szCs w:val="24"/>
          </w:rPr>
        </w:r>
        <w:r w:rsidR="00B656B6" w:rsidRPr="002D7F4E">
          <w:rPr>
            <w:rFonts w:ascii="Times New Roman" w:hAnsi="Times New Roman" w:cs="Times New Roman"/>
            <w:noProof/>
            <w:webHidden/>
            <w:sz w:val="24"/>
            <w:szCs w:val="24"/>
          </w:rPr>
          <w:fldChar w:fldCharType="separate"/>
        </w:r>
        <w:r w:rsidR="002D7F4E" w:rsidRPr="002D7F4E">
          <w:rPr>
            <w:rFonts w:ascii="Times New Roman" w:hAnsi="Times New Roman" w:cs="Times New Roman"/>
            <w:noProof/>
            <w:webHidden/>
            <w:sz w:val="24"/>
            <w:szCs w:val="24"/>
          </w:rPr>
          <w:t>158</w:t>
        </w:r>
        <w:r w:rsidR="00B656B6" w:rsidRPr="002D7F4E">
          <w:rPr>
            <w:rFonts w:ascii="Times New Roman" w:hAnsi="Times New Roman" w:cs="Times New Roman"/>
            <w:noProof/>
            <w:webHidden/>
            <w:sz w:val="24"/>
            <w:szCs w:val="24"/>
          </w:rPr>
          <w:fldChar w:fldCharType="end"/>
        </w:r>
      </w:hyperlink>
    </w:p>
    <w:p w14:paraId="7A3D15D0" w14:textId="0B621BC0" w:rsidR="006A1C49" w:rsidRPr="00B656B6" w:rsidRDefault="00B656B6" w:rsidP="002D7F4E">
      <w:pPr>
        <w:spacing w:after="160" w:line="360" w:lineRule="auto"/>
      </w:pPr>
      <w:r w:rsidRPr="002D7F4E">
        <w:fldChar w:fldCharType="end"/>
      </w:r>
    </w:p>
    <w:p w14:paraId="5683B57F" w14:textId="77777777" w:rsidR="006A1C49" w:rsidRDefault="006A1C49">
      <w:pPr>
        <w:spacing w:after="160" w:line="259" w:lineRule="auto"/>
      </w:pPr>
    </w:p>
    <w:p w14:paraId="68DAA419" w14:textId="77777777" w:rsidR="006A1C49" w:rsidRDefault="006A1C49">
      <w:pPr>
        <w:spacing w:after="160" w:line="259" w:lineRule="auto"/>
      </w:pPr>
    </w:p>
    <w:p w14:paraId="05CD5A23" w14:textId="77777777" w:rsidR="006A1C49" w:rsidRDefault="006A1C49">
      <w:pPr>
        <w:spacing w:after="160" w:line="259" w:lineRule="auto"/>
      </w:pPr>
    </w:p>
    <w:p w14:paraId="6A8BD976" w14:textId="77777777" w:rsidR="006A1C49" w:rsidRDefault="006A1C49">
      <w:pPr>
        <w:spacing w:after="160" w:line="259" w:lineRule="auto"/>
      </w:pPr>
    </w:p>
    <w:p w14:paraId="4F3A6ED8" w14:textId="77777777" w:rsidR="006A1C49" w:rsidRDefault="006A1C49">
      <w:pPr>
        <w:spacing w:after="160" w:line="259" w:lineRule="auto"/>
      </w:pPr>
    </w:p>
    <w:p w14:paraId="19B30C78" w14:textId="77777777" w:rsidR="006A1C49" w:rsidRDefault="006A1C49">
      <w:pPr>
        <w:spacing w:after="160" w:line="259" w:lineRule="auto"/>
      </w:pPr>
    </w:p>
    <w:p w14:paraId="58A1B50A" w14:textId="77777777" w:rsidR="006A1C49" w:rsidRDefault="006A1C49">
      <w:pPr>
        <w:spacing w:after="160" w:line="259" w:lineRule="auto"/>
      </w:pPr>
    </w:p>
    <w:p w14:paraId="18CF5B58" w14:textId="77777777" w:rsidR="006A1C49" w:rsidRDefault="006A1C49">
      <w:pPr>
        <w:spacing w:after="160" w:line="259" w:lineRule="auto"/>
      </w:pPr>
    </w:p>
    <w:p w14:paraId="4068BA45" w14:textId="77777777" w:rsidR="006A1C49" w:rsidRDefault="006A1C49">
      <w:pPr>
        <w:spacing w:after="160" w:line="259" w:lineRule="auto"/>
      </w:pPr>
    </w:p>
    <w:p w14:paraId="0B11C96F" w14:textId="77777777" w:rsidR="006A1C49" w:rsidRDefault="006A1C49">
      <w:pPr>
        <w:spacing w:after="160" w:line="259" w:lineRule="auto"/>
      </w:pPr>
    </w:p>
    <w:p w14:paraId="40A44B09" w14:textId="0B131169" w:rsidR="00D02C78" w:rsidRDefault="00D02C78">
      <w:pPr>
        <w:spacing w:after="160" w:line="259" w:lineRule="auto"/>
      </w:pPr>
    </w:p>
    <w:p w14:paraId="4039AA1F" w14:textId="77777777" w:rsidR="00092472" w:rsidRDefault="00092472" w:rsidP="003A431A">
      <w:pPr>
        <w:pStyle w:val="Heading1"/>
        <w:spacing w:line="276" w:lineRule="auto"/>
        <w:jc w:val="center"/>
        <w:rPr>
          <w:rFonts w:asciiTheme="majorBidi" w:hAnsiTheme="majorBidi"/>
          <w:b w:val="0"/>
          <w:color w:val="auto"/>
        </w:rPr>
      </w:pPr>
      <w:bookmarkStart w:id="8" w:name="_Toc516812530"/>
      <w:bookmarkStart w:id="9" w:name="_Toc221289605"/>
      <w:bookmarkStart w:id="10" w:name="_Toc224135189"/>
      <w:r w:rsidRPr="00092472">
        <w:rPr>
          <w:rFonts w:asciiTheme="majorBidi" w:hAnsiTheme="majorBidi"/>
          <w:color w:val="auto"/>
        </w:rPr>
        <w:lastRenderedPageBreak/>
        <w:t>LIST OF ACRONYMS</w:t>
      </w:r>
      <w:bookmarkEnd w:id="8"/>
      <w:r w:rsidRPr="00092472">
        <w:rPr>
          <w:rFonts w:asciiTheme="majorBidi" w:hAnsiTheme="majorBidi"/>
          <w:color w:val="auto"/>
        </w:rPr>
        <w:t xml:space="preserve"> AND ABBREVIATIONS</w:t>
      </w:r>
      <w:bookmarkEnd w:id="9"/>
      <w:bookmarkEnd w:id="10"/>
    </w:p>
    <w:p w14:paraId="50221339" w14:textId="77777777" w:rsidR="002F76DE" w:rsidRPr="009F2ED4" w:rsidRDefault="002F76DE" w:rsidP="003A431A">
      <w:pPr>
        <w:spacing w:line="276" w:lineRule="auto"/>
        <w:rPr>
          <w:rFonts w:asciiTheme="majorBidi" w:hAnsiTheme="majorBidi" w:cstheme="majorBidi"/>
        </w:rPr>
      </w:pPr>
      <w:bookmarkStart w:id="11" w:name="_Hlk209349050"/>
      <w:r w:rsidRPr="009F2ED4">
        <w:rPr>
          <w:rFonts w:asciiTheme="majorBidi" w:hAnsiTheme="majorBidi" w:cstheme="majorBidi"/>
        </w:rPr>
        <w:t>AAP</w:t>
      </w:r>
      <w:r w:rsidRPr="009F2ED4">
        <w:rPr>
          <w:rFonts w:asciiTheme="majorBidi" w:hAnsiTheme="majorBidi" w:cstheme="majorBidi"/>
        </w:rPr>
        <w:tab/>
      </w:r>
      <w:r w:rsidRPr="009F2ED4">
        <w:rPr>
          <w:rFonts w:asciiTheme="majorBidi" w:hAnsiTheme="majorBidi" w:cstheme="majorBidi"/>
        </w:rPr>
        <w:tab/>
        <w:t>Annual Action Plan</w:t>
      </w:r>
    </w:p>
    <w:p w14:paraId="464845ED"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ABFA</w:t>
      </w:r>
      <w:r w:rsidRPr="009F2ED4">
        <w:rPr>
          <w:rFonts w:asciiTheme="majorBidi" w:hAnsiTheme="majorBidi" w:cstheme="majorBidi"/>
        </w:rPr>
        <w:tab/>
      </w:r>
      <w:r w:rsidRPr="009F2ED4">
        <w:rPr>
          <w:rFonts w:asciiTheme="majorBidi" w:hAnsiTheme="majorBidi" w:cstheme="majorBidi"/>
        </w:rPr>
        <w:tab/>
        <w:t>Annual Budget Funding Amount</w:t>
      </w:r>
    </w:p>
    <w:p w14:paraId="5DAF80B1"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AEAs </w:t>
      </w:r>
      <w:r w:rsidRPr="009F2ED4">
        <w:rPr>
          <w:rFonts w:asciiTheme="majorBidi" w:hAnsiTheme="majorBidi" w:cstheme="majorBidi"/>
        </w:rPr>
        <w:tab/>
      </w:r>
      <w:r w:rsidRPr="009F2ED4">
        <w:rPr>
          <w:rFonts w:asciiTheme="majorBidi" w:hAnsiTheme="majorBidi" w:cstheme="majorBidi"/>
        </w:rPr>
        <w:tab/>
        <w:t xml:space="preserve">Agricultural Extension Agents </w:t>
      </w:r>
    </w:p>
    <w:p w14:paraId="30E90036"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AfCFTA</w:t>
      </w:r>
      <w:r w:rsidRPr="009F2ED4">
        <w:rPr>
          <w:rFonts w:asciiTheme="majorBidi" w:hAnsiTheme="majorBidi" w:cstheme="majorBidi"/>
        </w:rPr>
        <w:tab/>
        <w:t>African Continental Free Trade Area</w:t>
      </w:r>
    </w:p>
    <w:p w14:paraId="75B9DF65"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AU</w:t>
      </w:r>
      <w:r w:rsidRPr="009F2ED4">
        <w:rPr>
          <w:rFonts w:asciiTheme="majorBidi" w:hAnsiTheme="majorBidi" w:cstheme="majorBidi"/>
        </w:rPr>
        <w:tab/>
      </w:r>
      <w:r w:rsidRPr="009F2ED4">
        <w:rPr>
          <w:rFonts w:asciiTheme="majorBidi" w:hAnsiTheme="majorBidi" w:cstheme="majorBidi"/>
        </w:rPr>
        <w:tab/>
        <w:t>African Union</w:t>
      </w:r>
    </w:p>
    <w:p w14:paraId="76BC2657"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BAC </w:t>
      </w:r>
      <w:r w:rsidRPr="009F2ED4">
        <w:rPr>
          <w:rFonts w:asciiTheme="majorBidi" w:hAnsiTheme="majorBidi" w:cstheme="majorBidi"/>
        </w:rPr>
        <w:tab/>
      </w:r>
      <w:r w:rsidRPr="009F2ED4">
        <w:rPr>
          <w:rFonts w:asciiTheme="majorBidi" w:hAnsiTheme="majorBidi" w:cstheme="majorBidi"/>
        </w:rPr>
        <w:tab/>
        <w:t xml:space="preserve">Business Advisory Centre </w:t>
      </w:r>
    </w:p>
    <w:p w14:paraId="2B17D32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BECE </w:t>
      </w:r>
      <w:r w:rsidRPr="009F2ED4">
        <w:rPr>
          <w:rFonts w:asciiTheme="majorBidi" w:hAnsiTheme="majorBidi" w:cstheme="majorBidi"/>
        </w:rPr>
        <w:tab/>
      </w:r>
      <w:r w:rsidRPr="009F2ED4">
        <w:rPr>
          <w:rFonts w:asciiTheme="majorBidi" w:hAnsiTheme="majorBidi" w:cstheme="majorBidi"/>
        </w:rPr>
        <w:tab/>
        <w:t xml:space="preserve">Basic Education Certificate Examination  </w:t>
      </w:r>
    </w:p>
    <w:p w14:paraId="4C0CB9F7"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CAP</w:t>
      </w:r>
      <w:r w:rsidRPr="009F2ED4">
        <w:rPr>
          <w:rFonts w:asciiTheme="majorBidi" w:hAnsiTheme="majorBidi" w:cstheme="majorBidi"/>
        </w:rPr>
        <w:tab/>
      </w:r>
      <w:r w:rsidRPr="009F2ED4">
        <w:rPr>
          <w:rFonts w:asciiTheme="majorBidi" w:hAnsiTheme="majorBidi" w:cstheme="majorBidi"/>
        </w:rPr>
        <w:tab/>
        <w:t>Community Action Planning</w:t>
      </w:r>
    </w:p>
    <w:p w14:paraId="1F470C0E" w14:textId="2C0DAD7A"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CBOs </w:t>
      </w:r>
      <w:r w:rsidRPr="009F2ED4">
        <w:rPr>
          <w:rFonts w:asciiTheme="majorBidi" w:hAnsiTheme="majorBidi" w:cstheme="majorBidi"/>
        </w:rPr>
        <w:tab/>
      </w:r>
      <w:r w:rsidRPr="009F2ED4">
        <w:rPr>
          <w:rFonts w:asciiTheme="majorBidi" w:hAnsiTheme="majorBidi" w:cstheme="majorBidi"/>
        </w:rPr>
        <w:tab/>
        <w:t xml:space="preserve">Community Based </w:t>
      </w:r>
      <w:r w:rsidR="00B656B6" w:rsidRPr="009F2ED4">
        <w:rPr>
          <w:rFonts w:asciiTheme="majorBidi" w:hAnsiTheme="majorBidi" w:cstheme="majorBidi"/>
        </w:rPr>
        <w:t>Organizations</w:t>
      </w:r>
    </w:p>
    <w:p w14:paraId="03A627F7"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CHPS </w:t>
      </w:r>
      <w:r w:rsidRPr="009F2ED4">
        <w:rPr>
          <w:rFonts w:asciiTheme="majorBidi" w:hAnsiTheme="majorBidi" w:cstheme="majorBidi"/>
        </w:rPr>
        <w:tab/>
      </w:r>
      <w:r w:rsidRPr="009F2ED4">
        <w:rPr>
          <w:rFonts w:asciiTheme="majorBidi" w:hAnsiTheme="majorBidi" w:cstheme="majorBidi"/>
        </w:rPr>
        <w:tab/>
        <w:t xml:space="preserve">Community-Based Health Planning Services </w:t>
      </w:r>
    </w:p>
    <w:p w14:paraId="1857EF06"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CHRAJ </w:t>
      </w:r>
      <w:r w:rsidRPr="009F2ED4">
        <w:rPr>
          <w:rFonts w:asciiTheme="majorBidi" w:hAnsiTheme="majorBidi" w:cstheme="majorBidi"/>
        </w:rPr>
        <w:tab/>
        <w:t xml:space="preserve">Commission on Human Right and Administrative Justice </w:t>
      </w:r>
    </w:p>
    <w:p w14:paraId="007966D1"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CLTS </w:t>
      </w:r>
      <w:r w:rsidRPr="009F2ED4">
        <w:rPr>
          <w:rFonts w:asciiTheme="majorBidi" w:hAnsiTheme="majorBidi" w:cstheme="majorBidi"/>
        </w:rPr>
        <w:tab/>
      </w:r>
      <w:r w:rsidRPr="009F2ED4">
        <w:rPr>
          <w:rFonts w:asciiTheme="majorBidi" w:hAnsiTheme="majorBidi" w:cstheme="majorBidi"/>
        </w:rPr>
        <w:tab/>
        <w:t xml:space="preserve">Community-Led Total Sanitation  </w:t>
      </w:r>
    </w:p>
    <w:p w14:paraId="4C6A04C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CPESDP</w:t>
      </w:r>
      <w:r w:rsidRPr="009F2ED4">
        <w:rPr>
          <w:rFonts w:asciiTheme="majorBidi" w:hAnsiTheme="majorBidi" w:cstheme="majorBidi"/>
        </w:rPr>
        <w:tab/>
        <w:t xml:space="preserve">Coordinated Programme of Economic and Social Development Policies </w:t>
      </w:r>
    </w:p>
    <w:p w14:paraId="1A46A150" w14:textId="534036D4"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CSOs</w:t>
      </w:r>
      <w:r w:rsidRPr="009F2ED4">
        <w:rPr>
          <w:rFonts w:asciiTheme="majorBidi" w:hAnsiTheme="majorBidi" w:cstheme="majorBidi"/>
        </w:rPr>
        <w:tab/>
      </w:r>
      <w:r w:rsidRPr="009F2ED4">
        <w:rPr>
          <w:rFonts w:asciiTheme="majorBidi" w:hAnsiTheme="majorBidi" w:cstheme="majorBidi"/>
        </w:rPr>
        <w:tab/>
        <w:t xml:space="preserve">Civil Society </w:t>
      </w:r>
      <w:r w:rsidR="00B656B6" w:rsidRPr="009F2ED4">
        <w:rPr>
          <w:rFonts w:asciiTheme="majorBidi" w:hAnsiTheme="majorBidi" w:cstheme="majorBidi"/>
        </w:rPr>
        <w:t>Organizations</w:t>
      </w:r>
    </w:p>
    <w:p w14:paraId="22A73688"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DACF</w:t>
      </w:r>
      <w:r w:rsidRPr="009F2ED4">
        <w:rPr>
          <w:rFonts w:asciiTheme="majorBidi" w:hAnsiTheme="majorBidi" w:cstheme="majorBidi"/>
        </w:rPr>
        <w:tab/>
      </w:r>
      <w:r w:rsidRPr="009F2ED4">
        <w:rPr>
          <w:rFonts w:asciiTheme="majorBidi" w:hAnsiTheme="majorBidi" w:cstheme="majorBidi"/>
        </w:rPr>
        <w:tab/>
        <w:t>District Assemblies Common Fund</w:t>
      </w:r>
    </w:p>
    <w:p w14:paraId="03E3C94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DACF-RFG</w:t>
      </w:r>
      <w:r w:rsidRPr="009F2ED4">
        <w:rPr>
          <w:rFonts w:asciiTheme="majorBidi" w:hAnsiTheme="majorBidi" w:cstheme="majorBidi"/>
        </w:rPr>
        <w:tab/>
        <w:t>District Assembly Common Fund-Responsive Factor Grants</w:t>
      </w:r>
    </w:p>
    <w:p w14:paraId="54ADD31B"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DFR </w:t>
      </w:r>
      <w:r w:rsidRPr="009F2ED4">
        <w:rPr>
          <w:rFonts w:asciiTheme="majorBidi" w:hAnsiTheme="majorBidi" w:cstheme="majorBidi"/>
        </w:rPr>
        <w:tab/>
      </w:r>
      <w:r w:rsidRPr="009F2ED4">
        <w:rPr>
          <w:rFonts w:asciiTheme="majorBidi" w:hAnsiTheme="majorBidi" w:cstheme="majorBidi"/>
        </w:rPr>
        <w:tab/>
        <w:t xml:space="preserve">Department of Feeder Road </w:t>
      </w:r>
    </w:p>
    <w:p w14:paraId="2B8887A1"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DMTDP</w:t>
      </w:r>
      <w:r w:rsidRPr="009F2ED4">
        <w:rPr>
          <w:rFonts w:asciiTheme="majorBidi" w:hAnsiTheme="majorBidi" w:cstheme="majorBidi"/>
        </w:rPr>
        <w:tab/>
        <w:t>District Medium-Term Development Plan</w:t>
      </w:r>
    </w:p>
    <w:p w14:paraId="2FC7F6A5"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DoA</w:t>
      </w:r>
      <w:r w:rsidRPr="009F2ED4">
        <w:rPr>
          <w:rFonts w:asciiTheme="majorBidi" w:hAnsiTheme="majorBidi" w:cstheme="majorBidi"/>
        </w:rPr>
        <w:tab/>
      </w:r>
      <w:r w:rsidRPr="009F2ED4">
        <w:rPr>
          <w:rFonts w:asciiTheme="majorBidi" w:hAnsiTheme="majorBidi" w:cstheme="majorBidi"/>
        </w:rPr>
        <w:tab/>
        <w:t>Department of Agriculture</w:t>
      </w:r>
    </w:p>
    <w:p w14:paraId="254DD28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DPs</w:t>
      </w:r>
      <w:r w:rsidRPr="009F2ED4">
        <w:rPr>
          <w:rFonts w:asciiTheme="majorBidi" w:hAnsiTheme="majorBidi" w:cstheme="majorBidi"/>
        </w:rPr>
        <w:tab/>
      </w:r>
      <w:r w:rsidRPr="009F2ED4">
        <w:rPr>
          <w:rFonts w:asciiTheme="majorBidi" w:hAnsiTheme="majorBidi" w:cstheme="majorBidi"/>
        </w:rPr>
        <w:tab/>
        <w:t>Development Partners</w:t>
      </w:r>
    </w:p>
    <w:p w14:paraId="3592AD42"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ECG</w:t>
      </w:r>
      <w:r w:rsidRPr="009F2ED4">
        <w:rPr>
          <w:rFonts w:asciiTheme="majorBidi" w:hAnsiTheme="majorBidi" w:cstheme="majorBidi"/>
        </w:rPr>
        <w:tab/>
      </w:r>
      <w:r w:rsidRPr="009F2ED4">
        <w:rPr>
          <w:rFonts w:asciiTheme="majorBidi" w:hAnsiTheme="majorBidi" w:cstheme="majorBidi"/>
        </w:rPr>
        <w:tab/>
        <w:t>Electricity Company of Ghana</w:t>
      </w:r>
    </w:p>
    <w:p w14:paraId="570D8E7F"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ECOWAS</w:t>
      </w:r>
      <w:r w:rsidRPr="009F2ED4">
        <w:rPr>
          <w:rFonts w:asciiTheme="majorBidi" w:hAnsiTheme="majorBidi" w:cstheme="majorBidi"/>
        </w:rPr>
        <w:tab/>
        <w:t>Economic Community of West African States</w:t>
      </w:r>
    </w:p>
    <w:p w14:paraId="3E208FF4"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EPA</w:t>
      </w:r>
      <w:r w:rsidRPr="009F2ED4">
        <w:rPr>
          <w:rFonts w:asciiTheme="majorBidi" w:hAnsiTheme="majorBidi" w:cstheme="majorBidi"/>
        </w:rPr>
        <w:tab/>
      </w:r>
      <w:r w:rsidRPr="009F2ED4">
        <w:rPr>
          <w:rFonts w:asciiTheme="majorBidi" w:hAnsiTheme="majorBidi" w:cstheme="majorBidi"/>
        </w:rPr>
        <w:tab/>
        <w:t>Environmental Protection Authority</w:t>
      </w:r>
    </w:p>
    <w:p w14:paraId="023F5A1D"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EPI </w:t>
      </w:r>
      <w:r w:rsidRPr="009F2ED4">
        <w:rPr>
          <w:rFonts w:asciiTheme="majorBidi" w:hAnsiTheme="majorBidi" w:cstheme="majorBidi"/>
        </w:rPr>
        <w:tab/>
      </w:r>
      <w:r w:rsidRPr="009F2ED4">
        <w:rPr>
          <w:rFonts w:asciiTheme="majorBidi" w:hAnsiTheme="majorBidi" w:cstheme="majorBidi"/>
        </w:rPr>
        <w:tab/>
        <w:t xml:space="preserve">Expanded Programme on Immunization </w:t>
      </w:r>
    </w:p>
    <w:p w14:paraId="5370AF2D"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FBOs</w:t>
      </w:r>
      <w:r w:rsidRPr="009F2ED4">
        <w:rPr>
          <w:rFonts w:asciiTheme="majorBidi" w:hAnsiTheme="majorBidi" w:cstheme="majorBidi"/>
        </w:rPr>
        <w:tab/>
        <w:t xml:space="preserve">  </w:t>
      </w:r>
      <w:r w:rsidRPr="009F2ED4">
        <w:rPr>
          <w:rFonts w:asciiTheme="majorBidi" w:hAnsiTheme="majorBidi" w:cstheme="majorBidi"/>
        </w:rPr>
        <w:tab/>
        <w:t xml:space="preserve">Farmer Based Organizations </w:t>
      </w:r>
    </w:p>
    <w:p w14:paraId="24FD245F"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GES </w:t>
      </w:r>
      <w:r w:rsidRPr="009F2ED4">
        <w:rPr>
          <w:rFonts w:asciiTheme="majorBidi" w:hAnsiTheme="majorBidi" w:cstheme="majorBidi"/>
        </w:rPr>
        <w:tab/>
      </w:r>
      <w:r w:rsidRPr="009F2ED4">
        <w:rPr>
          <w:rFonts w:asciiTheme="majorBidi" w:hAnsiTheme="majorBidi" w:cstheme="majorBidi"/>
        </w:rPr>
        <w:tab/>
        <w:t xml:space="preserve">Ghana Education Service </w:t>
      </w:r>
    </w:p>
    <w:p w14:paraId="1E6924E2"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GETFund </w:t>
      </w:r>
      <w:r w:rsidRPr="009F2ED4">
        <w:rPr>
          <w:rFonts w:asciiTheme="majorBidi" w:hAnsiTheme="majorBidi" w:cstheme="majorBidi"/>
        </w:rPr>
        <w:tab/>
        <w:t xml:space="preserve">Ghana Educational Trust Fund </w:t>
      </w:r>
    </w:p>
    <w:p w14:paraId="42B8B9CF"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GHS</w:t>
      </w:r>
      <w:r w:rsidRPr="009F2ED4">
        <w:rPr>
          <w:rFonts w:asciiTheme="majorBidi" w:hAnsiTheme="majorBidi" w:cstheme="majorBidi"/>
        </w:rPr>
        <w:tab/>
      </w:r>
      <w:r w:rsidRPr="009F2ED4">
        <w:rPr>
          <w:rFonts w:asciiTheme="majorBidi" w:hAnsiTheme="majorBidi" w:cstheme="majorBidi"/>
        </w:rPr>
        <w:tab/>
        <w:t xml:space="preserve">Ghana Health Service </w:t>
      </w:r>
    </w:p>
    <w:p w14:paraId="43BD0D85"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GIS</w:t>
      </w:r>
      <w:r w:rsidRPr="009F2ED4">
        <w:rPr>
          <w:rFonts w:asciiTheme="majorBidi" w:hAnsiTheme="majorBidi" w:cstheme="majorBidi"/>
        </w:rPr>
        <w:tab/>
      </w:r>
      <w:r w:rsidRPr="009F2ED4">
        <w:rPr>
          <w:rFonts w:asciiTheme="majorBidi" w:hAnsiTheme="majorBidi" w:cstheme="majorBidi"/>
        </w:rPr>
        <w:tab/>
        <w:t>Geographic Information System</w:t>
      </w:r>
    </w:p>
    <w:p w14:paraId="46BC808E"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GIZ</w:t>
      </w:r>
      <w:r w:rsidRPr="009F2ED4">
        <w:rPr>
          <w:rFonts w:asciiTheme="majorBidi" w:hAnsiTheme="majorBidi" w:cstheme="majorBidi"/>
        </w:rPr>
        <w:tab/>
      </w:r>
      <w:r w:rsidRPr="009F2ED4">
        <w:rPr>
          <w:rFonts w:asciiTheme="majorBidi" w:hAnsiTheme="majorBidi" w:cstheme="majorBidi"/>
        </w:rPr>
        <w:tab/>
        <w:t>Gesellschaft für Internationale Zusammenarbeit GmBH</w:t>
      </w:r>
    </w:p>
    <w:p w14:paraId="489CAE3D"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GNFS </w:t>
      </w:r>
      <w:r w:rsidRPr="009F2ED4">
        <w:rPr>
          <w:rFonts w:asciiTheme="majorBidi" w:hAnsiTheme="majorBidi" w:cstheme="majorBidi"/>
        </w:rPr>
        <w:tab/>
      </w:r>
      <w:r w:rsidRPr="009F2ED4">
        <w:rPr>
          <w:rFonts w:asciiTheme="majorBidi" w:hAnsiTheme="majorBidi" w:cstheme="majorBidi"/>
        </w:rPr>
        <w:tab/>
        <w:t xml:space="preserve">Ghana National Fire Service </w:t>
      </w:r>
    </w:p>
    <w:p w14:paraId="3DD52E28"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GoG </w:t>
      </w:r>
      <w:r w:rsidRPr="009F2ED4">
        <w:rPr>
          <w:rFonts w:asciiTheme="majorBidi" w:hAnsiTheme="majorBidi" w:cstheme="majorBidi"/>
        </w:rPr>
        <w:tab/>
      </w:r>
      <w:r w:rsidRPr="009F2ED4">
        <w:rPr>
          <w:rFonts w:asciiTheme="majorBidi" w:hAnsiTheme="majorBidi" w:cstheme="majorBidi"/>
        </w:rPr>
        <w:tab/>
        <w:t>Government of Ghana</w:t>
      </w:r>
    </w:p>
    <w:p w14:paraId="36587FC3"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GPS </w:t>
      </w:r>
      <w:r w:rsidRPr="009F2ED4">
        <w:rPr>
          <w:rFonts w:asciiTheme="majorBidi" w:hAnsiTheme="majorBidi" w:cstheme="majorBidi"/>
        </w:rPr>
        <w:tab/>
      </w:r>
      <w:r w:rsidRPr="009F2ED4">
        <w:rPr>
          <w:rFonts w:asciiTheme="majorBidi" w:hAnsiTheme="majorBidi" w:cstheme="majorBidi"/>
        </w:rPr>
        <w:tab/>
        <w:t xml:space="preserve">Geographic Positioning Systems </w:t>
      </w:r>
    </w:p>
    <w:p w14:paraId="7C2A1D66"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GSS</w:t>
      </w:r>
      <w:r w:rsidRPr="009F2ED4">
        <w:rPr>
          <w:rFonts w:asciiTheme="majorBidi" w:hAnsiTheme="majorBidi" w:cstheme="majorBidi"/>
        </w:rPr>
        <w:tab/>
      </w:r>
      <w:r w:rsidRPr="009F2ED4">
        <w:rPr>
          <w:rFonts w:asciiTheme="majorBidi" w:hAnsiTheme="majorBidi" w:cstheme="majorBidi"/>
        </w:rPr>
        <w:tab/>
        <w:t>Ghana Statistical Service</w:t>
      </w:r>
    </w:p>
    <w:p w14:paraId="76B6CFC8"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HIV   </w:t>
      </w:r>
      <w:r w:rsidRPr="009F2ED4">
        <w:rPr>
          <w:rFonts w:asciiTheme="majorBidi" w:hAnsiTheme="majorBidi" w:cstheme="majorBidi"/>
        </w:rPr>
        <w:tab/>
      </w:r>
      <w:r w:rsidRPr="009F2ED4">
        <w:rPr>
          <w:rFonts w:asciiTheme="majorBidi" w:hAnsiTheme="majorBidi" w:cstheme="majorBidi"/>
        </w:rPr>
        <w:tab/>
        <w:t>Human Immunodeficiency Virus</w:t>
      </w:r>
    </w:p>
    <w:p w14:paraId="5E4E2411"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IAFF</w:t>
      </w:r>
      <w:r w:rsidRPr="009F2ED4">
        <w:rPr>
          <w:rFonts w:asciiTheme="majorBidi" w:hAnsiTheme="majorBidi" w:cstheme="majorBidi"/>
        </w:rPr>
        <w:tab/>
      </w:r>
      <w:r w:rsidRPr="009F2ED4">
        <w:rPr>
          <w:rFonts w:asciiTheme="majorBidi" w:hAnsiTheme="majorBidi" w:cstheme="majorBidi"/>
        </w:rPr>
        <w:tab/>
        <w:t>Integrated Assembly Financing Framework</w:t>
      </w:r>
    </w:p>
    <w:p w14:paraId="76CA761E"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ICT </w:t>
      </w:r>
      <w:r w:rsidRPr="009F2ED4">
        <w:rPr>
          <w:rFonts w:asciiTheme="majorBidi" w:hAnsiTheme="majorBidi" w:cstheme="majorBidi"/>
        </w:rPr>
        <w:tab/>
      </w:r>
      <w:r w:rsidRPr="009F2ED4">
        <w:rPr>
          <w:rFonts w:asciiTheme="majorBidi" w:hAnsiTheme="majorBidi" w:cstheme="majorBidi"/>
        </w:rPr>
        <w:tab/>
        <w:t xml:space="preserve">Information and Communication Technology </w:t>
      </w:r>
    </w:p>
    <w:p w14:paraId="502243D9"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IGF</w:t>
      </w:r>
      <w:r w:rsidRPr="009F2ED4">
        <w:rPr>
          <w:rFonts w:asciiTheme="majorBidi" w:hAnsiTheme="majorBidi" w:cstheme="majorBidi"/>
        </w:rPr>
        <w:tab/>
      </w:r>
      <w:r w:rsidRPr="009F2ED4">
        <w:rPr>
          <w:rFonts w:asciiTheme="majorBidi" w:hAnsiTheme="majorBidi" w:cstheme="majorBidi"/>
        </w:rPr>
        <w:tab/>
        <w:t>Internal Generated Funds</w:t>
      </w:r>
    </w:p>
    <w:p w14:paraId="4D91CBD9" w14:textId="0F8CB111"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IMCCoD</w:t>
      </w:r>
      <w:r w:rsidRPr="009F2ED4">
        <w:rPr>
          <w:rFonts w:asciiTheme="majorBidi" w:hAnsiTheme="majorBidi" w:cstheme="majorBidi"/>
        </w:rPr>
        <w:tab/>
        <w:t xml:space="preserve">Inter-Ministerial Coordinating Committee on </w:t>
      </w:r>
      <w:r w:rsidR="004D6255" w:rsidRPr="009F2ED4">
        <w:rPr>
          <w:rFonts w:asciiTheme="majorBidi" w:hAnsiTheme="majorBidi" w:cstheme="majorBidi"/>
        </w:rPr>
        <w:t>Decentralization</w:t>
      </w:r>
    </w:p>
    <w:p w14:paraId="6D4632E0"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INFF</w:t>
      </w:r>
      <w:r w:rsidRPr="009F2ED4">
        <w:rPr>
          <w:rFonts w:asciiTheme="majorBidi" w:hAnsiTheme="majorBidi" w:cstheme="majorBidi"/>
        </w:rPr>
        <w:tab/>
      </w:r>
      <w:r w:rsidRPr="009F2ED4">
        <w:rPr>
          <w:rFonts w:asciiTheme="majorBidi" w:hAnsiTheme="majorBidi" w:cstheme="majorBidi"/>
        </w:rPr>
        <w:tab/>
        <w:t xml:space="preserve">Integrated National Financing Framework </w:t>
      </w:r>
    </w:p>
    <w:p w14:paraId="391A9C8F" w14:textId="77777777" w:rsidR="002F76DE" w:rsidRPr="00BD6BC7" w:rsidRDefault="002F76DE" w:rsidP="00BD6BC7">
      <w:r w:rsidRPr="00BD6BC7">
        <w:t>KpMA</w:t>
      </w:r>
      <w:r w:rsidRPr="00BD6BC7">
        <w:tab/>
      </w:r>
      <w:r w:rsidRPr="00BD6BC7">
        <w:tab/>
        <w:t>Kpando Municipal Assembly</w:t>
      </w:r>
    </w:p>
    <w:p w14:paraId="4CF4E40E"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L.I.</w:t>
      </w:r>
      <w:r w:rsidRPr="009F2ED4">
        <w:rPr>
          <w:rFonts w:asciiTheme="majorBidi" w:hAnsiTheme="majorBidi" w:cstheme="majorBidi"/>
        </w:rPr>
        <w:tab/>
      </w:r>
      <w:r w:rsidRPr="009F2ED4">
        <w:rPr>
          <w:rFonts w:asciiTheme="majorBidi" w:hAnsiTheme="majorBidi" w:cstheme="majorBidi"/>
        </w:rPr>
        <w:tab/>
        <w:t>Legislative Instrument</w:t>
      </w:r>
    </w:p>
    <w:p w14:paraId="69DDB936"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LED</w:t>
      </w:r>
      <w:r w:rsidRPr="009F2ED4">
        <w:rPr>
          <w:rFonts w:asciiTheme="majorBidi" w:hAnsiTheme="majorBidi" w:cstheme="majorBidi"/>
        </w:rPr>
        <w:tab/>
      </w:r>
      <w:r w:rsidRPr="009F2ED4">
        <w:rPr>
          <w:rFonts w:asciiTheme="majorBidi" w:hAnsiTheme="majorBidi" w:cstheme="majorBidi"/>
        </w:rPr>
        <w:tab/>
        <w:t>Local Economic Development</w:t>
      </w:r>
    </w:p>
    <w:p w14:paraId="7A173B6F"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LUSPA</w:t>
      </w:r>
      <w:r w:rsidRPr="009F2ED4">
        <w:rPr>
          <w:rFonts w:asciiTheme="majorBidi" w:hAnsiTheme="majorBidi" w:cstheme="majorBidi"/>
        </w:rPr>
        <w:tab/>
        <w:t>Land Use and Spatial Planning Authority</w:t>
      </w:r>
    </w:p>
    <w:p w14:paraId="685003F6"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M&amp;E </w:t>
      </w:r>
      <w:r w:rsidRPr="009F2ED4">
        <w:rPr>
          <w:rFonts w:asciiTheme="majorBidi" w:hAnsiTheme="majorBidi" w:cstheme="majorBidi"/>
        </w:rPr>
        <w:tab/>
      </w:r>
      <w:r w:rsidRPr="009F2ED4">
        <w:rPr>
          <w:rFonts w:asciiTheme="majorBidi" w:hAnsiTheme="majorBidi" w:cstheme="majorBidi"/>
        </w:rPr>
        <w:tab/>
        <w:t>Monitoring and Evaluation</w:t>
      </w:r>
    </w:p>
    <w:p w14:paraId="60B4F145" w14:textId="77777777" w:rsidR="002F76DE" w:rsidRPr="009F2ED4" w:rsidRDefault="002F76DE" w:rsidP="003A431A">
      <w:pPr>
        <w:spacing w:line="276" w:lineRule="auto"/>
        <w:rPr>
          <w:rFonts w:asciiTheme="majorBidi" w:hAnsiTheme="majorBidi" w:cstheme="majorBidi"/>
        </w:rPr>
      </w:pPr>
      <w:r>
        <w:rPr>
          <w:rFonts w:asciiTheme="majorBidi" w:hAnsiTheme="majorBidi" w:cstheme="majorBidi"/>
        </w:rPr>
        <w:lastRenderedPageBreak/>
        <w:t>M</w:t>
      </w:r>
      <w:r w:rsidRPr="009F2ED4">
        <w:rPr>
          <w:rFonts w:asciiTheme="majorBidi" w:hAnsiTheme="majorBidi" w:cstheme="majorBidi"/>
        </w:rPr>
        <w:t>A</w:t>
      </w:r>
      <w:r w:rsidRPr="009F2ED4">
        <w:rPr>
          <w:rFonts w:asciiTheme="majorBidi" w:hAnsiTheme="majorBidi" w:cstheme="majorBidi"/>
        </w:rPr>
        <w:tab/>
      </w:r>
      <w:r w:rsidRPr="009F2ED4">
        <w:rPr>
          <w:rFonts w:asciiTheme="majorBidi" w:hAnsiTheme="majorBidi" w:cstheme="majorBidi"/>
        </w:rPr>
        <w:tab/>
      </w:r>
      <w:r>
        <w:rPr>
          <w:rFonts w:asciiTheme="majorBidi" w:hAnsiTheme="majorBidi" w:cstheme="majorBidi"/>
        </w:rPr>
        <w:t>Municipal</w:t>
      </w:r>
      <w:r w:rsidRPr="009F2ED4">
        <w:rPr>
          <w:rFonts w:asciiTheme="majorBidi" w:hAnsiTheme="majorBidi" w:cstheme="majorBidi"/>
        </w:rPr>
        <w:t xml:space="preserve"> Assembly</w:t>
      </w:r>
    </w:p>
    <w:p w14:paraId="1898DC67" w14:textId="77777777" w:rsidR="002F76DE" w:rsidRPr="009F2ED4" w:rsidRDefault="002F76DE" w:rsidP="003A431A">
      <w:pPr>
        <w:spacing w:line="276" w:lineRule="auto"/>
        <w:rPr>
          <w:rFonts w:asciiTheme="majorBidi" w:hAnsiTheme="majorBidi" w:cstheme="majorBidi"/>
        </w:rPr>
      </w:pPr>
      <w:r>
        <w:rPr>
          <w:rFonts w:asciiTheme="majorBidi" w:hAnsiTheme="majorBidi" w:cstheme="majorBidi"/>
        </w:rPr>
        <w:t>M</w:t>
      </w:r>
      <w:r w:rsidRPr="009F2ED4">
        <w:rPr>
          <w:rFonts w:asciiTheme="majorBidi" w:hAnsiTheme="majorBidi" w:cstheme="majorBidi"/>
        </w:rPr>
        <w:t xml:space="preserve">CD </w:t>
      </w:r>
      <w:r w:rsidRPr="009F2ED4">
        <w:rPr>
          <w:rFonts w:asciiTheme="majorBidi" w:hAnsiTheme="majorBidi" w:cstheme="majorBidi"/>
        </w:rPr>
        <w:tab/>
      </w:r>
      <w:r w:rsidRPr="009F2ED4">
        <w:rPr>
          <w:rFonts w:asciiTheme="majorBidi" w:hAnsiTheme="majorBidi" w:cstheme="majorBidi"/>
        </w:rPr>
        <w:tab/>
      </w:r>
      <w:r>
        <w:rPr>
          <w:rFonts w:asciiTheme="majorBidi" w:hAnsiTheme="majorBidi" w:cstheme="majorBidi"/>
        </w:rPr>
        <w:t>Municipal</w:t>
      </w:r>
      <w:r w:rsidRPr="009F2ED4">
        <w:rPr>
          <w:rFonts w:asciiTheme="majorBidi" w:hAnsiTheme="majorBidi" w:cstheme="majorBidi"/>
        </w:rPr>
        <w:t xml:space="preserve"> Coordinating Director                                     </w:t>
      </w:r>
    </w:p>
    <w:p w14:paraId="3B4C2A51" w14:textId="77777777" w:rsidR="002F76DE" w:rsidRPr="009F2ED4" w:rsidRDefault="002F76DE" w:rsidP="003A431A">
      <w:pPr>
        <w:spacing w:line="276" w:lineRule="auto"/>
        <w:rPr>
          <w:rFonts w:asciiTheme="majorBidi" w:hAnsiTheme="majorBidi" w:cstheme="majorBidi"/>
        </w:rPr>
      </w:pPr>
      <w:r>
        <w:rPr>
          <w:rFonts w:asciiTheme="majorBidi" w:hAnsiTheme="majorBidi" w:cstheme="majorBidi"/>
        </w:rPr>
        <w:t>M</w:t>
      </w:r>
      <w:r w:rsidRPr="009F2ED4">
        <w:rPr>
          <w:rFonts w:asciiTheme="majorBidi" w:hAnsiTheme="majorBidi" w:cstheme="majorBidi"/>
        </w:rPr>
        <w:t xml:space="preserve">CE </w:t>
      </w:r>
      <w:r w:rsidRPr="009F2ED4">
        <w:rPr>
          <w:rFonts w:asciiTheme="majorBidi" w:hAnsiTheme="majorBidi" w:cstheme="majorBidi"/>
        </w:rPr>
        <w:tab/>
      </w:r>
      <w:r w:rsidRPr="009F2ED4">
        <w:rPr>
          <w:rFonts w:asciiTheme="majorBidi" w:hAnsiTheme="majorBidi" w:cstheme="majorBidi"/>
        </w:rPr>
        <w:tab/>
      </w:r>
      <w:r>
        <w:rPr>
          <w:rFonts w:asciiTheme="majorBidi" w:hAnsiTheme="majorBidi" w:cstheme="majorBidi"/>
        </w:rPr>
        <w:t>Municipal</w:t>
      </w:r>
      <w:r w:rsidRPr="009F2ED4">
        <w:rPr>
          <w:rFonts w:asciiTheme="majorBidi" w:hAnsiTheme="majorBidi" w:cstheme="majorBidi"/>
        </w:rPr>
        <w:t xml:space="preserve"> Chief Executive </w:t>
      </w:r>
    </w:p>
    <w:p w14:paraId="74004987"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MDAs</w:t>
      </w:r>
      <w:r w:rsidRPr="009F2ED4">
        <w:rPr>
          <w:rFonts w:asciiTheme="majorBidi" w:hAnsiTheme="majorBidi" w:cstheme="majorBidi"/>
        </w:rPr>
        <w:tab/>
      </w:r>
      <w:r w:rsidRPr="009F2ED4">
        <w:rPr>
          <w:rFonts w:asciiTheme="majorBidi" w:hAnsiTheme="majorBidi" w:cstheme="majorBidi"/>
        </w:rPr>
        <w:tab/>
        <w:t>Ministries, Departments and Agencies</w:t>
      </w:r>
    </w:p>
    <w:p w14:paraId="4A11B3A8" w14:textId="77777777" w:rsidR="002F76DE" w:rsidRPr="009F2ED4" w:rsidRDefault="002F76DE" w:rsidP="003A431A">
      <w:pPr>
        <w:spacing w:line="276" w:lineRule="auto"/>
        <w:rPr>
          <w:rFonts w:asciiTheme="majorBidi" w:hAnsiTheme="majorBidi" w:cstheme="majorBidi"/>
        </w:rPr>
      </w:pPr>
      <w:r>
        <w:rPr>
          <w:rFonts w:asciiTheme="majorBidi" w:hAnsiTheme="majorBidi" w:cstheme="majorBidi"/>
        </w:rPr>
        <w:t>M</w:t>
      </w:r>
      <w:r w:rsidRPr="009F2ED4">
        <w:rPr>
          <w:rFonts w:asciiTheme="majorBidi" w:hAnsiTheme="majorBidi" w:cstheme="majorBidi"/>
        </w:rPr>
        <w:t>DE</w:t>
      </w:r>
      <w:r w:rsidRPr="009F2ED4">
        <w:rPr>
          <w:rFonts w:asciiTheme="majorBidi" w:hAnsiTheme="majorBidi" w:cstheme="majorBidi"/>
        </w:rPr>
        <w:tab/>
      </w:r>
      <w:r w:rsidRPr="009F2ED4">
        <w:rPr>
          <w:rFonts w:asciiTheme="majorBidi" w:hAnsiTheme="majorBidi" w:cstheme="majorBidi"/>
        </w:rPr>
        <w:tab/>
      </w:r>
      <w:r>
        <w:rPr>
          <w:rFonts w:asciiTheme="majorBidi" w:hAnsiTheme="majorBidi" w:cstheme="majorBidi"/>
        </w:rPr>
        <w:t>Municipal</w:t>
      </w:r>
      <w:r w:rsidRPr="009F2ED4">
        <w:rPr>
          <w:rFonts w:asciiTheme="majorBidi" w:hAnsiTheme="majorBidi" w:cstheme="majorBidi"/>
        </w:rPr>
        <w:t xml:space="preserve"> Directorate of Education</w:t>
      </w:r>
    </w:p>
    <w:p w14:paraId="2426185D" w14:textId="77777777" w:rsidR="002F76DE" w:rsidRPr="009F2ED4" w:rsidRDefault="002F76DE" w:rsidP="003A431A">
      <w:pPr>
        <w:spacing w:line="276" w:lineRule="auto"/>
        <w:rPr>
          <w:rFonts w:asciiTheme="majorBidi" w:hAnsiTheme="majorBidi" w:cstheme="majorBidi"/>
        </w:rPr>
      </w:pPr>
      <w:r>
        <w:rPr>
          <w:rFonts w:asciiTheme="majorBidi" w:hAnsiTheme="majorBidi" w:cstheme="majorBidi"/>
        </w:rPr>
        <w:t>M</w:t>
      </w:r>
      <w:r w:rsidRPr="009F2ED4">
        <w:rPr>
          <w:rFonts w:asciiTheme="majorBidi" w:hAnsiTheme="majorBidi" w:cstheme="majorBidi"/>
        </w:rPr>
        <w:t xml:space="preserve">EHU </w:t>
      </w:r>
      <w:r w:rsidRPr="009F2ED4">
        <w:rPr>
          <w:rFonts w:asciiTheme="majorBidi" w:hAnsiTheme="majorBidi" w:cstheme="majorBidi"/>
        </w:rPr>
        <w:tab/>
      </w:r>
      <w:r>
        <w:rPr>
          <w:rFonts w:asciiTheme="majorBidi" w:hAnsiTheme="majorBidi" w:cstheme="majorBidi"/>
        </w:rPr>
        <w:t>Municipal</w:t>
      </w:r>
      <w:r w:rsidRPr="009F2ED4">
        <w:rPr>
          <w:rFonts w:asciiTheme="majorBidi" w:hAnsiTheme="majorBidi" w:cstheme="majorBidi"/>
        </w:rPr>
        <w:t xml:space="preserve"> Environmental Health Unit </w:t>
      </w:r>
    </w:p>
    <w:p w14:paraId="64816393"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MGCSP </w:t>
      </w:r>
      <w:r w:rsidRPr="009F2ED4">
        <w:rPr>
          <w:rFonts w:asciiTheme="majorBidi" w:hAnsiTheme="majorBidi" w:cstheme="majorBidi"/>
        </w:rPr>
        <w:tab/>
        <w:t xml:space="preserve">Ministry of Gender, Children and Social Protection </w:t>
      </w:r>
    </w:p>
    <w:p w14:paraId="52D5FCA8" w14:textId="77777777" w:rsidR="002F76DE" w:rsidRPr="009F2ED4" w:rsidRDefault="002F76DE" w:rsidP="003A431A">
      <w:pPr>
        <w:spacing w:line="276" w:lineRule="auto"/>
        <w:rPr>
          <w:rFonts w:asciiTheme="majorBidi" w:hAnsiTheme="majorBidi" w:cstheme="majorBidi"/>
        </w:rPr>
      </w:pPr>
      <w:r>
        <w:rPr>
          <w:rFonts w:asciiTheme="majorBidi" w:hAnsiTheme="majorBidi" w:cstheme="majorBidi"/>
        </w:rPr>
        <w:t>M</w:t>
      </w:r>
      <w:r w:rsidRPr="009F2ED4">
        <w:rPr>
          <w:rFonts w:asciiTheme="majorBidi" w:hAnsiTheme="majorBidi" w:cstheme="majorBidi"/>
        </w:rPr>
        <w:t xml:space="preserve">HMT </w:t>
      </w:r>
      <w:r w:rsidRPr="009F2ED4">
        <w:rPr>
          <w:rFonts w:asciiTheme="majorBidi" w:hAnsiTheme="majorBidi" w:cstheme="majorBidi"/>
        </w:rPr>
        <w:tab/>
      </w:r>
      <w:r>
        <w:rPr>
          <w:rFonts w:asciiTheme="majorBidi" w:hAnsiTheme="majorBidi" w:cstheme="majorBidi"/>
        </w:rPr>
        <w:t>Municipal</w:t>
      </w:r>
      <w:r w:rsidRPr="009F2ED4">
        <w:rPr>
          <w:rFonts w:asciiTheme="majorBidi" w:hAnsiTheme="majorBidi" w:cstheme="majorBidi"/>
        </w:rPr>
        <w:t xml:space="preserve"> Health Management Team </w:t>
      </w:r>
    </w:p>
    <w:p w14:paraId="764A9557"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MLGCRA </w:t>
      </w:r>
      <w:r w:rsidRPr="009F2ED4">
        <w:rPr>
          <w:rFonts w:asciiTheme="majorBidi" w:hAnsiTheme="majorBidi" w:cstheme="majorBidi"/>
        </w:rPr>
        <w:tab/>
        <w:t>Ministry of Local Government, Chieftaincy and Religious Affairs</w:t>
      </w:r>
    </w:p>
    <w:p w14:paraId="2650226B"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MMDAs </w:t>
      </w:r>
      <w:r w:rsidRPr="009F2ED4">
        <w:rPr>
          <w:rFonts w:asciiTheme="majorBidi" w:hAnsiTheme="majorBidi" w:cstheme="majorBidi"/>
        </w:rPr>
        <w:tab/>
        <w:t xml:space="preserve">Metropolitan, Municipal and District Assemblies  </w:t>
      </w:r>
    </w:p>
    <w:p w14:paraId="6B45276E"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MMDCEs</w:t>
      </w:r>
      <w:r w:rsidRPr="009F2ED4">
        <w:rPr>
          <w:rFonts w:asciiTheme="majorBidi" w:hAnsiTheme="majorBidi" w:cstheme="majorBidi"/>
        </w:rPr>
        <w:tab/>
        <w:t>Metropolitan, Municipal, District Chief Executives</w:t>
      </w:r>
    </w:p>
    <w:p w14:paraId="57068884"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MoE </w:t>
      </w:r>
      <w:r w:rsidRPr="009F2ED4">
        <w:rPr>
          <w:rFonts w:asciiTheme="majorBidi" w:hAnsiTheme="majorBidi" w:cstheme="majorBidi"/>
        </w:rPr>
        <w:tab/>
      </w:r>
      <w:r w:rsidRPr="009F2ED4">
        <w:rPr>
          <w:rFonts w:asciiTheme="majorBidi" w:hAnsiTheme="majorBidi" w:cstheme="majorBidi"/>
        </w:rPr>
        <w:tab/>
        <w:t xml:space="preserve">Ministry of Education </w:t>
      </w:r>
    </w:p>
    <w:p w14:paraId="30B01CF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MoF</w:t>
      </w:r>
      <w:r w:rsidRPr="009F2ED4">
        <w:rPr>
          <w:rFonts w:asciiTheme="majorBidi" w:hAnsiTheme="majorBidi" w:cstheme="majorBidi"/>
        </w:rPr>
        <w:tab/>
      </w:r>
      <w:r w:rsidRPr="009F2ED4">
        <w:rPr>
          <w:rFonts w:asciiTheme="majorBidi" w:hAnsiTheme="majorBidi" w:cstheme="majorBidi"/>
        </w:rPr>
        <w:tab/>
        <w:t xml:space="preserve">Ministry of Finance </w:t>
      </w:r>
    </w:p>
    <w:p w14:paraId="6F54614F"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MoFA</w:t>
      </w:r>
      <w:r w:rsidRPr="009F2ED4">
        <w:rPr>
          <w:rFonts w:asciiTheme="majorBidi" w:hAnsiTheme="majorBidi" w:cstheme="majorBidi"/>
        </w:rPr>
        <w:tab/>
      </w:r>
      <w:r w:rsidRPr="009F2ED4">
        <w:rPr>
          <w:rFonts w:asciiTheme="majorBidi" w:hAnsiTheme="majorBidi" w:cstheme="majorBidi"/>
        </w:rPr>
        <w:tab/>
        <w:t>Ministry of Food and Agriculture</w:t>
      </w:r>
    </w:p>
    <w:p w14:paraId="13260046"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MP </w:t>
      </w:r>
      <w:r w:rsidRPr="009F2ED4">
        <w:rPr>
          <w:rFonts w:asciiTheme="majorBidi" w:hAnsiTheme="majorBidi" w:cstheme="majorBidi"/>
        </w:rPr>
        <w:tab/>
      </w:r>
      <w:r w:rsidRPr="009F2ED4">
        <w:rPr>
          <w:rFonts w:asciiTheme="majorBidi" w:hAnsiTheme="majorBidi" w:cstheme="majorBidi"/>
        </w:rPr>
        <w:tab/>
        <w:t xml:space="preserve">Member of Parliament </w:t>
      </w:r>
    </w:p>
    <w:p w14:paraId="33E5388D" w14:textId="77777777" w:rsidR="002F76DE" w:rsidRPr="009F2ED4" w:rsidRDefault="002F76DE" w:rsidP="003A431A">
      <w:pPr>
        <w:spacing w:line="276" w:lineRule="auto"/>
        <w:rPr>
          <w:rFonts w:asciiTheme="majorBidi" w:hAnsiTheme="majorBidi" w:cstheme="majorBidi"/>
        </w:rPr>
      </w:pPr>
      <w:r>
        <w:rPr>
          <w:rFonts w:asciiTheme="majorBidi" w:hAnsiTheme="majorBidi" w:cstheme="majorBidi"/>
        </w:rPr>
        <w:t>M</w:t>
      </w:r>
      <w:r w:rsidRPr="009F2ED4">
        <w:rPr>
          <w:rFonts w:asciiTheme="majorBidi" w:hAnsiTheme="majorBidi" w:cstheme="majorBidi"/>
        </w:rPr>
        <w:t>PCU</w:t>
      </w:r>
      <w:r w:rsidRPr="009F2ED4">
        <w:rPr>
          <w:rFonts w:asciiTheme="majorBidi" w:hAnsiTheme="majorBidi" w:cstheme="majorBidi"/>
        </w:rPr>
        <w:tab/>
      </w:r>
      <w:r w:rsidRPr="009F2ED4">
        <w:rPr>
          <w:rFonts w:asciiTheme="majorBidi" w:hAnsiTheme="majorBidi" w:cstheme="majorBidi"/>
        </w:rPr>
        <w:tab/>
      </w:r>
      <w:r>
        <w:rPr>
          <w:rFonts w:asciiTheme="majorBidi" w:hAnsiTheme="majorBidi" w:cstheme="majorBidi"/>
        </w:rPr>
        <w:t>Municipal</w:t>
      </w:r>
      <w:r w:rsidRPr="009F2ED4">
        <w:rPr>
          <w:rFonts w:asciiTheme="majorBidi" w:hAnsiTheme="majorBidi" w:cstheme="majorBidi"/>
        </w:rPr>
        <w:t xml:space="preserve"> Planning Coordinating Unit</w:t>
      </w:r>
    </w:p>
    <w:p w14:paraId="7BB738C2"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MSEs </w:t>
      </w:r>
      <w:r w:rsidRPr="009F2ED4">
        <w:rPr>
          <w:rFonts w:asciiTheme="majorBidi" w:hAnsiTheme="majorBidi" w:cstheme="majorBidi"/>
        </w:rPr>
        <w:tab/>
      </w:r>
      <w:r w:rsidRPr="009F2ED4">
        <w:rPr>
          <w:rFonts w:asciiTheme="majorBidi" w:hAnsiTheme="majorBidi" w:cstheme="majorBidi"/>
        </w:rPr>
        <w:tab/>
        <w:t xml:space="preserve">Micro and Small-Scale Enterprises </w:t>
      </w:r>
    </w:p>
    <w:p w14:paraId="3F096BE1"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MSHAP </w:t>
      </w:r>
      <w:r w:rsidRPr="009F2ED4">
        <w:rPr>
          <w:rFonts w:asciiTheme="majorBidi" w:hAnsiTheme="majorBidi" w:cstheme="majorBidi"/>
        </w:rPr>
        <w:tab/>
        <w:t xml:space="preserve">Multi-Sectoral Support For HIV/AIDS Programme </w:t>
      </w:r>
    </w:p>
    <w:p w14:paraId="677C64E3"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MSMEs</w:t>
      </w:r>
      <w:r w:rsidRPr="009F2ED4">
        <w:rPr>
          <w:rFonts w:asciiTheme="majorBidi" w:hAnsiTheme="majorBidi" w:cstheme="majorBidi"/>
        </w:rPr>
        <w:tab/>
        <w:t>Micro, Small and Medium-Sized Enterprises</w:t>
      </w:r>
    </w:p>
    <w:p w14:paraId="2A37439D"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MTDP</w:t>
      </w:r>
      <w:r w:rsidRPr="009F2ED4">
        <w:rPr>
          <w:rFonts w:asciiTheme="majorBidi" w:hAnsiTheme="majorBidi" w:cstheme="majorBidi"/>
        </w:rPr>
        <w:tab/>
      </w:r>
      <w:r w:rsidRPr="009F2ED4">
        <w:rPr>
          <w:rFonts w:asciiTheme="majorBidi" w:hAnsiTheme="majorBidi" w:cstheme="majorBidi"/>
        </w:rPr>
        <w:tab/>
        <w:t>Medium-Term Development Plan</w:t>
      </w:r>
    </w:p>
    <w:p w14:paraId="2529AE23" w14:textId="59D9900F" w:rsidR="002F76DE" w:rsidRPr="009F2ED4" w:rsidRDefault="002F76DE" w:rsidP="003A431A">
      <w:pPr>
        <w:spacing w:line="276" w:lineRule="auto"/>
        <w:rPr>
          <w:rFonts w:asciiTheme="majorBidi" w:hAnsiTheme="majorBidi" w:cstheme="majorBidi"/>
        </w:rPr>
      </w:pPr>
      <w:r>
        <w:rPr>
          <w:rFonts w:asciiTheme="majorBidi" w:hAnsiTheme="majorBidi" w:cstheme="majorBidi"/>
        </w:rPr>
        <w:t>M</w:t>
      </w:r>
      <w:r w:rsidRPr="009F2ED4">
        <w:rPr>
          <w:rFonts w:asciiTheme="majorBidi" w:hAnsiTheme="majorBidi" w:cstheme="majorBidi"/>
        </w:rPr>
        <w:t>WD</w:t>
      </w:r>
      <w:r w:rsidRPr="009F2ED4">
        <w:rPr>
          <w:rFonts w:asciiTheme="majorBidi" w:hAnsiTheme="majorBidi" w:cstheme="majorBidi"/>
        </w:rPr>
        <w:tab/>
      </w:r>
      <w:r w:rsidRPr="009F2ED4">
        <w:rPr>
          <w:rFonts w:asciiTheme="majorBidi" w:hAnsiTheme="majorBidi" w:cstheme="majorBidi"/>
        </w:rPr>
        <w:tab/>
      </w:r>
      <w:r w:rsidR="004D6255">
        <w:rPr>
          <w:rFonts w:asciiTheme="majorBidi" w:hAnsiTheme="majorBidi" w:cstheme="majorBidi"/>
        </w:rPr>
        <w:t>Municipal</w:t>
      </w:r>
      <w:r w:rsidR="004D6255" w:rsidRPr="009F2ED4">
        <w:rPr>
          <w:rFonts w:asciiTheme="majorBidi" w:hAnsiTheme="majorBidi" w:cstheme="majorBidi"/>
        </w:rPr>
        <w:t xml:space="preserve"> Works</w:t>
      </w:r>
      <w:r w:rsidRPr="009F2ED4">
        <w:rPr>
          <w:rFonts w:asciiTheme="majorBidi" w:hAnsiTheme="majorBidi" w:cstheme="majorBidi"/>
        </w:rPr>
        <w:t xml:space="preserve"> Department</w:t>
      </w:r>
    </w:p>
    <w:p w14:paraId="4B0A2EDC"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NADMO </w:t>
      </w:r>
      <w:r w:rsidRPr="009F2ED4">
        <w:rPr>
          <w:rFonts w:asciiTheme="majorBidi" w:hAnsiTheme="majorBidi" w:cstheme="majorBidi"/>
        </w:rPr>
        <w:tab/>
        <w:t xml:space="preserve">National Disaster Management Organization </w:t>
      </w:r>
    </w:p>
    <w:p w14:paraId="60B485F6"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NCCE </w:t>
      </w:r>
      <w:r w:rsidRPr="009F2ED4">
        <w:rPr>
          <w:rFonts w:asciiTheme="majorBidi" w:hAnsiTheme="majorBidi" w:cstheme="majorBidi"/>
        </w:rPr>
        <w:tab/>
      </w:r>
      <w:r w:rsidRPr="009F2ED4">
        <w:rPr>
          <w:rFonts w:asciiTheme="majorBidi" w:hAnsiTheme="majorBidi" w:cstheme="majorBidi"/>
        </w:rPr>
        <w:tab/>
        <w:t xml:space="preserve">National Commission on Civic Education </w:t>
      </w:r>
    </w:p>
    <w:p w14:paraId="0884189F"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NDPC </w:t>
      </w:r>
      <w:r w:rsidRPr="009F2ED4">
        <w:rPr>
          <w:rFonts w:asciiTheme="majorBidi" w:hAnsiTheme="majorBidi" w:cstheme="majorBidi"/>
        </w:rPr>
        <w:tab/>
      </w:r>
      <w:r w:rsidRPr="009F2ED4">
        <w:rPr>
          <w:rFonts w:asciiTheme="majorBidi" w:hAnsiTheme="majorBidi" w:cstheme="majorBidi"/>
        </w:rPr>
        <w:tab/>
        <w:t>National Development Planning Commission</w:t>
      </w:r>
    </w:p>
    <w:p w14:paraId="4EB12E9A" w14:textId="4ACD7223"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NGOs </w:t>
      </w:r>
      <w:r w:rsidRPr="009F2ED4">
        <w:rPr>
          <w:rFonts w:asciiTheme="majorBidi" w:hAnsiTheme="majorBidi" w:cstheme="majorBidi"/>
        </w:rPr>
        <w:tab/>
      </w:r>
      <w:r w:rsidRPr="009F2ED4">
        <w:rPr>
          <w:rFonts w:asciiTheme="majorBidi" w:hAnsiTheme="majorBidi" w:cstheme="majorBidi"/>
        </w:rPr>
        <w:tab/>
        <w:t xml:space="preserve">Non-Governmental </w:t>
      </w:r>
      <w:r w:rsidR="004D6255" w:rsidRPr="009F2ED4">
        <w:rPr>
          <w:rFonts w:asciiTheme="majorBidi" w:hAnsiTheme="majorBidi" w:cstheme="majorBidi"/>
        </w:rPr>
        <w:t>Organizations</w:t>
      </w:r>
    </w:p>
    <w:p w14:paraId="7E55B58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NHIS </w:t>
      </w:r>
      <w:r w:rsidRPr="009F2ED4">
        <w:rPr>
          <w:rFonts w:asciiTheme="majorBidi" w:hAnsiTheme="majorBidi" w:cstheme="majorBidi"/>
        </w:rPr>
        <w:tab/>
      </w:r>
      <w:r w:rsidRPr="009F2ED4">
        <w:rPr>
          <w:rFonts w:asciiTheme="majorBidi" w:hAnsiTheme="majorBidi" w:cstheme="majorBidi"/>
        </w:rPr>
        <w:tab/>
        <w:t xml:space="preserve">National Health Insurance Scheme </w:t>
      </w:r>
    </w:p>
    <w:p w14:paraId="3922690B"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NMTDPF</w:t>
      </w:r>
      <w:r w:rsidRPr="009F2ED4">
        <w:rPr>
          <w:rFonts w:asciiTheme="majorBidi" w:hAnsiTheme="majorBidi" w:cstheme="majorBidi"/>
        </w:rPr>
        <w:tab/>
        <w:t>National Medium-Term Development Policy Framework</w:t>
      </w:r>
    </w:p>
    <w:p w14:paraId="782492D9"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PBCRG</w:t>
      </w:r>
      <w:r w:rsidRPr="009F2ED4">
        <w:rPr>
          <w:rFonts w:asciiTheme="majorBidi" w:hAnsiTheme="majorBidi" w:cstheme="majorBidi"/>
        </w:rPr>
        <w:tab/>
        <w:t>Performance-Based Climate Resilience Grants</w:t>
      </w:r>
    </w:p>
    <w:p w14:paraId="2E229674"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PFM</w:t>
      </w:r>
      <w:r w:rsidRPr="009F2ED4">
        <w:rPr>
          <w:rFonts w:asciiTheme="majorBidi" w:hAnsiTheme="majorBidi" w:cstheme="majorBidi"/>
        </w:rPr>
        <w:tab/>
      </w:r>
      <w:r w:rsidRPr="009F2ED4">
        <w:rPr>
          <w:rFonts w:asciiTheme="majorBidi" w:hAnsiTheme="majorBidi" w:cstheme="majorBidi"/>
        </w:rPr>
        <w:tab/>
        <w:t>Public Financial Management</w:t>
      </w:r>
    </w:p>
    <w:p w14:paraId="7FF2B149"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PHC </w:t>
      </w:r>
      <w:r w:rsidRPr="009F2ED4">
        <w:rPr>
          <w:rFonts w:asciiTheme="majorBidi" w:hAnsiTheme="majorBidi" w:cstheme="majorBidi"/>
        </w:rPr>
        <w:tab/>
      </w:r>
      <w:r w:rsidRPr="009F2ED4">
        <w:rPr>
          <w:rFonts w:asciiTheme="majorBidi" w:hAnsiTheme="majorBidi" w:cstheme="majorBidi"/>
        </w:rPr>
        <w:tab/>
        <w:t xml:space="preserve">Population and Housing Census </w:t>
      </w:r>
    </w:p>
    <w:p w14:paraId="1C8832DC"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PM&amp;E</w:t>
      </w:r>
      <w:r w:rsidRPr="009F2ED4">
        <w:rPr>
          <w:rFonts w:asciiTheme="majorBidi" w:hAnsiTheme="majorBidi" w:cstheme="majorBidi"/>
        </w:rPr>
        <w:tab/>
      </w:r>
      <w:r w:rsidRPr="009F2ED4">
        <w:rPr>
          <w:rFonts w:asciiTheme="majorBidi" w:hAnsiTheme="majorBidi" w:cstheme="majorBidi"/>
        </w:rPr>
        <w:tab/>
        <w:t>Participatory Monitoring and Evaluation</w:t>
      </w:r>
    </w:p>
    <w:p w14:paraId="3013E6C8"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PoA </w:t>
      </w:r>
      <w:r w:rsidRPr="009F2ED4">
        <w:rPr>
          <w:rFonts w:asciiTheme="majorBidi" w:hAnsiTheme="majorBidi" w:cstheme="majorBidi"/>
        </w:rPr>
        <w:tab/>
      </w:r>
      <w:r w:rsidRPr="009F2ED4">
        <w:rPr>
          <w:rFonts w:asciiTheme="majorBidi" w:hAnsiTheme="majorBidi" w:cstheme="majorBidi"/>
        </w:rPr>
        <w:tab/>
        <w:t>Programme of Action</w:t>
      </w:r>
    </w:p>
    <w:p w14:paraId="06895DB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PPA</w:t>
      </w:r>
      <w:r w:rsidRPr="009F2ED4">
        <w:rPr>
          <w:rFonts w:asciiTheme="majorBidi" w:hAnsiTheme="majorBidi" w:cstheme="majorBidi"/>
        </w:rPr>
        <w:tab/>
      </w:r>
      <w:r w:rsidRPr="009F2ED4">
        <w:rPr>
          <w:rFonts w:asciiTheme="majorBidi" w:hAnsiTheme="majorBidi" w:cstheme="majorBidi"/>
        </w:rPr>
        <w:tab/>
        <w:t>Public Procurement Authority</w:t>
      </w:r>
    </w:p>
    <w:p w14:paraId="5EDD5E98"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PPP </w:t>
      </w:r>
      <w:r w:rsidRPr="009F2ED4">
        <w:rPr>
          <w:rFonts w:asciiTheme="majorBidi" w:hAnsiTheme="majorBidi" w:cstheme="majorBidi"/>
        </w:rPr>
        <w:tab/>
      </w:r>
      <w:r w:rsidRPr="009F2ED4">
        <w:rPr>
          <w:rFonts w:asciiTheme="majorBidi" w:hAnsiTheme="majorBidi" w:cstheme="majorBidi"/>
        </w:rPr>
        <w:tab/>
        <w:t xml:space="preserve">Public Private Partnership </w:t>
      </w:r>
    </w:p>
    <w:p w14:paraId="6D82C5A2"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PWDs</w:t>
      </w:r>
      <w:r w:rsidRPr="009F2ED4">
        <w:rPr>
          <w:rFonts w:asciiTheme="majorBidi" w:hAnsiTheme="majorBidi" w:cstheme="majorBidi"/>
        </w:rPr>
        <w:tab/>
        <w:t xml:space="preserve"> </w:t>
      </w:r>
      <w:r w:rsidRPr="009F2ED4">
        <w:rPr>
          <w:rFonts w:asciiTheme="majorBidi" w:hAnsiTheme="majorBidi" w:cstheme="majorBidi"/>
        </w:rPr>
        <w:tab/>
        <w:t>People With Disabilities</w:t>
      </w:r>
    </w:p>
    <w:p w14:paraId="4CE4BE94"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RCCs</w:t>
      </w:r>
      <w:r w:rsidRPr="009F2ED4">
        <w:rPr>
          <w:rFonts w:asciiTheme="majorBidi" w:hAnsiTheme="majorBidi" w:cstheme="majorBidi"/>
        </w:rPr>
        <w:tab/>
      </w:r>
      <w:r w:rsidRPr="009F2ED4">
        <w:rPr>
          <w:rFonts w:asciiTheme="majorBidi" w:hAnsiTheme="majorBidi" w:cstheme="majorBidi"/>
        </w:rPr>
        <w:tab/>
        <w:t>Regional Coordinating Councils</w:t>
      </w:r>
    </w:p>
    <w:p w14:paraId="7E700ECD"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REP</w:t>
      </w:r>
      <w:r w:rsidRPr="009F2ED4">
        <w:rPr>
          <w:rFonts w:asciiTheme="majorBidi" w:hAnsiTheme="majorBidi" w:cstheme="majorBidi"/>
        </w:rPr>
        <w:tab/>
      </w:r>
      <w:r w:rsidRPr="009F2ED4">
        <w:rPr>
          <w:rFonts w:asciiTheme="majorBidi" w:hAnsiTheme="majorBidi" w:cstheme="majorBidi"/>
        </w:rPr>
        <w:tab/>
        <w:t>Rural Enterprise Programme</w:t>
      </w:r>
    </w:p>
    <w:p w14:paraId="2BF4C2E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RIPs</w:t>
      </w:r>
      <w:r w:rsidRPr="009F2ED4">
        <w:rPr>
          <w:rFonts w:asciiTheme="majorBidi" w:hAnsiTheme="majorBidi" w:cstheme="majorBidi"/>
        </w:rPr>
        <w:tab/>
      </w:r>
      <w:r w:rsidRPr="009F2ED4">
        <w:rPr>
          <w:rFonts w:asciiTheme="majorBidi" w:hAnsiTheme="majorBidi" w:cstheme="majorBidi"/>
        </w:rPr>
        <w:tab/>
        <w:t>Regional Integrated Plans</w:t>
      </w:r>
    </w:p>
    <w:p w14:paraId="67E648F9"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RPCU</w:t>
      </w:r>
      <w:r w:rsidRPr="009F2ED4">
        <w:rPr>
          <w:rFonts w:asciiTheme="majorBidi" w:hAnsiTheme="majorBidi" w:cstheme="majorBidi"/>
        </w:rPr>
        <w:tab/>
      </w:r>
      <w:r w:rsidRPr="009F2ED4">
        <w:rPr>
          <w:rFonts w:asciiTheme="majorBidi" w:hAnsiTheme="majorBidi" w:cstheme="majorBidi"/>
        </w:rPr>
        <w:tab/>
        <w:t>Regional Planning Coordinating Council</w:t>
      </w:r>
      <w:r w:rsidRPr="009F2ED4">
        <w:rPr>
          <w:rFonts w:asciiTheme="majorBidi" w:hAnsiTheme="majorBidi" w:cstheme="majorBidi"/>
        </w:rPr>
        <w:tab/>
      </w:r>
    </w:p>
    <w:p w14:paraId="088A5A9E"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SDF</w:t>
      </w:r>
      <w:r w:rsidRPr="009F2ED4">
        <w:rPr>
          <w:rFonts w:asciiTheme="majorBidi" w:hAnsiTheme="majorBidi" w:cstheme="majorBidi"/>
        </w:rPr>
        <w:tab/>
      </w:r>
      <w:r w:rsidRPr="009F2ED4">
        <w:rPr>
          <w:rFonts w:asciiTheme="majorBidi" w:hAnsiTheme="majorBidi" w:cstheme="majorBidi"/>
        </w:rPr>
        <w:tab/>
        <w:t>Spatial Development Framework</w:t>
      </w:r>
    </w:p>
    <w:p w14:paraId="3EC310ED"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SDGs</w:t>
      </w:r>
      <w:r w:rsidRPr="009F2ED4">
        <w:rPr>
          <w:rFonts w:asciiTheme="majorBidi" w:hAnsiTheme="majorBidi" w:cstheme="majorBidi"/>
        </w:rPr>
        <w:tab/>
      </w:r>
      <w:r w:rsidRPr="009F2ED4">
        <w:rPr>
          <w:rFonts w:asciiTheme="majorBidi" w:hAnsiTheme="majorBidi" w:cstheme="majorBidi"/>
        </w:rPr>
        <w:tab/>
        <w:t>Sustainable Development Goals</w:t>
      </w:r>
    </w:p>
    <w:p w14:paraId="5C6D3068"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SEA   </w:t>
      </w:r>
      <w:r w:rsidRPr="009F2ED4">
        <w:rPr>
          <w:rFonts w:asciiTheme="majorBidi" w:hAnsiTheme="majorBidi" w:cstheme="majorBidi"/>
        </w:rPr>
        <w:tab/>
      </w:r>
      <w:r w:rsidRPr="009F2ED4">
        <w:rPr>
          <w:rFonts w:asciiTheme="majorBidi" w:hAnsiTheme="majorBidi" w:cstheme="majorBidi"/>
        </w:rPr>
        <w:tab/>
        <w:t xml:space="preserve">Strategic Environmental Assessment  </w:t>
      </w:r>
    </w:p>
    <w:p w14:paraId="63E6FD97"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SHEP </w:t>
      </w:r>
      <w:r w:rsidRPr="009F2ED4">
        <w:rPr>
          <w:rFonts w:asciiTheme="majorBidi" w:hAnsiTheme="majorBidi" w:cstheme="majorBidi"/>
        </w:rPr>
        <w:tab/>
      </w:r>
      <w:r w:rsidRPr="009F2ED4">
        <w:rPr>
          <w:rFonts w:asciiTheme="majorBidi" w:hAnsiTheme="majorBidi" w:cstheme="majorBidi"/>
        </w:rPr>
        <w:tab/>
        <w:t xml:space="preserve">Self Help Electrification Programme </w:t>
      </w:r>
    </w:p>
    <w:p w14:paraId="2F9B74B4"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SHS </w:t>
      </w:r>
      <w:r w:rsidRPr="009F2ED4">
        <w:rPr>
          <w:rFonts w:asciiTheme="majorBidi" w:hAnsiTheme="majorBidi" w:cstheme="majorBidi"/>
        </w:rPr>
        <w:tab/>
      </w:r>
      <w:r w:rsidRPr="009F2ED4">
        <w:rPr>
          <w:rFonts w:asciiTheme="majorBidi" w:hAnsiTheme="majorBidi" w:cstheme="majorBidi"/>
        </w:rPr>
        <w:tab/>
        <w:t xml:space="preserve">Senior High School </w:t>
      </w:r>
    </w:p>
    <w:p w14:paraId="79D8F7F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SWOT</w:t>
      </w:r>
      <w:r w:rsidRPr="009F2ED4">
        <w:rPr>
          <w:rFonts w:asciiTheme="majorBidi" w:hAnsiTheme="majorBidi" w:cstheme="majorBidi"/>
        </w:rPr>
        <w:tab/>
      </w:r>
      <w:r w:rsidRPr="009F2ED4">
        <w:rPr>
          <w:rFonts w:asciiTheme="majorBidi" w:hAnsiTheme="majorBidi" w:cstheme="majorBidi"/>
        </w:rPr>
        <w:tab/>
        <w:t>Strengths, Weaknesses, Opportunities and Threats</w:t>
      </w:r>
    </w:p>
    <w:p w14:paraId="13AE22D1"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TAs </w:t>
      </w:r>
      <w:r w:rsidRPr="009F2ED4">
        <w:rPr>
          <w:rFonts w:asciiTheme="majorBidi" w:hAnsiTheme="majorBidi" w:cstheme="majorBidi"/>
        </w:rPr>
        <w:tab/>
      </w:r>
      <w:r w:rsidRPr="009F2ED4">
        <w:rPr>
          <w:rFonts w:asciiTheme="majorBidi" w:hAnsiTheme="majorBidi" w:cstheme="majorBidi"/>
        </w:rPr>
        <w:tab/>
        <w:t xml:space="preserve">Traditional Authorities  </w:t>
      </w:r>
    </w:p>
    <w:p w14:paraId="1A7A5C1B"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lastRenderedPageBreak/>
        <w:t xml:space="preserve">TLMS </w:t>
      </w:r>
      <w:r w:rsidRPr="009F2ED4">
        <w:rPr>
          <w:rFonts w:asciiTheme="majorBidi" w:hAnsiTheme="majorBidi" w:cstheme="majorBidi"/>
        </w:rPr>
        <w:tab/>
      </w:r>
      <w:r w:rsidRPr="009F2ED4">
        <w:rPr>
          <w:rFonts w:asciiTheme="majorBidi" w:hAnsiTheme="majorBidi" w:cstheme="majorBidi"/>
        </w:rPr>
        <w:tab/>
        <w:t xml:space="preserve">Teaching and Learning Materials </w:t>
      </w:r>
    </w:p>
    <w:p w14:paraId="632C49C7"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TVET </w:t>
      </w:r>
      <w:r w:rsidRPr="009F2ED4">
        <w:rPr>
          <w:rFonts w:asciiTheme="majorBidi" w:hAnsiTheme="majorBidi" w:cstheme="majorBidi"/>
        </w:rPr>
        <w:tab/>
      </w:r>
      <w:r w:rsidRPr="009F2ED4">
        <w:rPr>
          <w:rFonts w:asciiTheme="majorBidi" w:hAnsiTheme="majorBidi" w:cstheme="majorBidi"/>
        </w:rPr>
        <w:tab/>
        <w:t xml:space="preserve">Technical Vocational Education and Training </w:t>
      </w:r>
    </w:p>
    <w:p w14:paraId="35174C8F"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UCs </w:t>
      </w:r>
      <w:r w:rsidRPr="009F2ED4">
        <w:rPr>
          <w:rFonts w:asciiTheme="majorBidi" w:hAnsiTheme="majorBidi" w:cstheme="majorBidi"/>
        </w:rPr>
        <w:tab/>
      </w:r>
      <w:r w:rsidRPr="009F2ED4">
        <w:rPr>
          <w:rFonts w:asciiTheme="majorBidi" w:hAnsiTheme="majorBidi" w:cstheme="majorBidi"/>
        </w:rPr>
        <w:tab/>
        <w:t xml:space="preserve">Unit Committees </w:t>
      </w:r>
    </w:p>
    <w:p w14:paraId="59E0C7B0"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UNCDF</w:t>
      </w:r>
      <w:r w:rsidRPr="009F2ED4">
        <w:rPr>
          <w:rFonts w:asciiTheme="majorBidi" w:hAnsiTheme="majorBidi" w:cstheme="majorBidi"/>
        </w:rPr>
        <w:tab/>
        <w:t>United Nations Capital Development Fund</w:t>
      </w:r>
    </w:p>
    <w:p w14:paraId="1F599E8E"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UNDP</w:t>
      </w:r>
      <w:r w:rsidRPr="009F2ED4">
        <w:rPr>
          <w:rFonts w:asciiTheme="majorBidi" w:hAnsiTheme="majorBidi" w:cstheme="majorBidi"/>
        </w:rPr>
        <w:tab/>
      </w:r>
      <w:r w:rsidRPr="009F2ED4">
        <w:rPr>
          <w:rFonts w:asciiTheme="majorBidi" w:hAnsiTheme="majorBidi" w:cstheme="majorBidi"/>
        </w:rPr>
        <w:tab/>
        <w:t>United Nations Development Programme</w:t>
      </w:r>
    </w:p>
    <w:p w14:paraId="4C246B7A"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UNICEF</w:t>
      </w:r>
      <w:r w:rsidRPr="009F2ED4">
        <w:rPr>
          <w:rFonts w:asciiTheme="majorBidi" w:hAnsiTheme="majorBidi" w:cstheme="majorBidi"/>
        </w:rPr>
        <w:tab/>
        <w:t>United Nations Children’s Fund</w:t>
      </w:r>
    </w:p>
    <w:p w14:paraId="2C3C0282" w14:textId="77777777" w:rsidR="002F76DE" w:rsidRPr="009F2ED4" w:rsidRDefault="002F76DE" w:rsidP="003A431A">
      <w:pPr>
        <w:spacing w:line="276" w:lineRule="auto"/>
        <w:rPr>
          <w:rFonts w:asciiTheme="majorBidi" w:hAnsiTheme="majorBidi" w:cstheme="majorBidi"/>
        </w:rPr>
      </w:pPr>
      <w:r w:rsidRPr="009F2ED4">
        <w:rPr>
          <w:rFonts w:asciiTheme="majorBidi" w:hAnsiTheme="majorBidi" w:cstheme="majorBidi"/>
        </w:rPr>
        <w:t xml:space="preserve">WC </w:t>
      </w:r>
      <w:r w:rsidRPr="009F2ED4">
        <w:rPr>
          <w:rFonts w:asciiTheme="majorBidi" w:hAnsiTheme="majorBidi" w:cstheme="majorBidi"/>
        </w:rPr>
        <w:tab/>
      </w:r>
      <w:r w:rsidRPr="009F2ED4">
        <w:rPr>
          <w:rFonts w:asciiTheme="majorBidi" w:hAnsiTheme="majorBidi" w:cstheme="majorBidi"/>
        </w:rPr>
        <w:tab/>
        <w:t>Water Closet</w:t>
      </w:r>
    </w:p>
    <w:p w14:paraId="1539113E" w14:textId="77777777" w:rsidR="002F76DE" w:rsidRPr="009F2ED4" w:rsidRDefault="002F76DE" w:rsidP="003A431A">
      <w:pPr>
        <w:spacing w:line="276" w:lineRule="auto"/>
        <w:rPr>
          <w:rFonts w:asciiTheme="majorBidi" w:hAnsiTheme="majorBidi" w:cstheme="majorBidi"/>
        </w:rPr>
      </w:pPr>
      <w:r>
        <w:rPr>
          <w:rFonts w:asciiTheme="majorBidi" w:hAnsiTheme="majorBidi" w:cstheme="majorBidi"/>
        </w:rPr>
        <w:t>ZC</w:t>
      </w:r>
      <w:r>
        <w:rPr>
          <w:rFonts w:asciiTheme="majorBidi" w:hAnsiTheme="majorBidi" w:cstheme="majorBidi"/>
        </w:rPr>
        <w:tab/>
      </w:r>
      <w:r w:rsidRPr="009F2ED4">
        <w:rPr>
          <w:rFonts w:asciiTheme="majorBidi" w:hAnsiTheme="majorBidi" w:cstheme="majorBidi"/>
        </w:rPr>
        <w:tab/>
      </w:r>
      <w:r>
        <w:rPr>
          <w:rFonts w:asciiTheme="majorBidi" w:hAnsiTheme="majorBidi" w:cstheme="majorBidi"/>
        </w:rPr>
        <w:t>Zonal</w:t>
      </w:r>
      <w:r w:rsidRPr="009F2ED4">
        <w:rPr>
          <w:rFonts w:asciiTheme="majorBidi" w:hAnsiTheme="majorBidi" w:cstheme="majorBidi"/>
        </w:rPr>
        <w:t xml:space="preserve"> Councils </w:t>
      </w:r>
    </w:p>
    <w:bookmarkEnd w:id="11"/>
    <w:p w14:paraId="20D48FCF" w14:textId="77777777" w:rsidR="00092472" w:rsidRPr="00092472" w:rsidRDefault="00092472" w:rsidP="003A431A">
      <w:pPr>
        <w:spacing w:line="276" w:lineRule="auto"/>
      </w:pPr>
    </w:p>
    <w:p w14:paraId="60A9D129" w14:textId="77777777" w:rsidR="00B51829" w:rsidRPr="004F4392" w:rsidRDefault="00B51829" w:rsidP="004F4392">
      <w:pPr>
        <w:jc w:val="both"/>
      </w:pPr>
    </w:p>
    <w:p w14:paraId="3069ED0D" w14:textId="77777777" w:rsidR="002F76DE" w:rsidRDefault="002F76DE">
      <w:pPr>
        <w:spacing w:after="160" w:line="259" w:lineRule="auto"/>
        <w:rPr>
          <w:rFonts w:eastAsiaTheme="majorEastAsia"/>
          <w:b/>
          <w:bCs/>
          <w:color w:val="2F5496" w:themeColor="accent1" w:themeShade="BF"/>
        </w:rPr>
      </w:pPr>
      <w:r>
        <w:rPr>
          <w:b/>
          <w:bCs/>
        </w:rPr>
        <w:br w:type="page"/>
      </w:r>
    </w:p>
    <w:p w14:paraId="11296321" w14:textId="49572D19" w:rsidR="00B16499" w:rsidRPr="002F76DE" w:rsidRDefault="00B16499" w:rsidP="002F76DE">
      <w:pPr>
        <w:pStyle w:val="Heading1"/>
        <w:spacing w:before="0"/>
        <w:jc w:val="center"/>
        <w:rPr>
          <w:rFonts w:cs="Times New Roman"/>
          <w:b w:val="0"/>
          <w:bCs/>
          <w:color w:val="auto"/>
        </w:rPr>
      </w:pPr>
      <w:bookmarkStart w:id="12" w:name="_Toc224135190"/>
      <w:r w:rsidRPr="002F76DE">
        <w:rPr>
          <w:rFonts w:cs="Times New Roman"/>
          <w:bCs/>
          <w:color w:val="auto"/>
        </w:rPr>
        <w:lastRenderedPageBreak/>
        <w:t>EXECUTIVE SUMMARY</w:t>
      </w:r>
      <w:bookmarkEnd w:id="12"/>
    </w:p>
    <w:p w14:paraId="4837C7B0" w14:textId="24E6A463" w:rsidR="002F76DE" w:rsidRDefault="002F76DE" w:rsidP="00843906">
      <w:pPr>
        <w:pStyle w:val="NormalWeb"/>
        <w:spacing w:before="0" w:beforeAutospacing="0" w:line="276" w:lineRule="auto"/>
        <w:jc w:val="both"/>
      </w:pPr>
      <w:r>
        <w:t xml:space="preserve">One of the core responsibilities of Metropolitan, Municipal, and District Assemblies (MMDAs) is the preparation of a Medium-Term Development Plan (MTDP) to guide local development and serve as a foundation for regional and national planning. This 2026–2029 MTDP for Kpando Municipality fulfils the requirements of Ghana’s decentralization policy, which designates </w:t>
      </w:r>
      <w:r w:rsidR="00B656B6">
        <w:t>Municipal</w:t>
      </w:r>
      <w:r>
        <w:t xml:space="preserve"> Assemblies as planning authorities under the National Development Planning (System) Act, 1994 (Act 480).</w:t>
      </w:r>
    </w:p>
    <w:p w14:paraId="1EF47438" w14:textId="5098D9D4" w:rsidR="002F76DE" w:rsidRDefault="00B656B6" w:rsidP="00843906">
      <w:pPr>
        <w:pStyle w:val="NormalWeb"/>
        <w:spacing w:line="276" w:lineRule="auto"/>
        <w:jc w:val="both"/>
      </w:pPr>
      <w:r>
        <w:t>Municipal</w:t>
      </w:r>
      <w:r w:rsidR="002F76DE">
        <w:t xml:space="preserve"> Assemblies are empowered to formulate and implement plans, programmes, and strategies for mobilizing material and human resources for development. They are also mandated to monitor, evaluate, and coordinate the execution of approved development plans in alignment with national policies and in collaboration with Ministries, Departments, Agencies, and other stakeholders.</w:t>
      </w:r>
    </w:p>
    <w:p w14:paraId="231B548C" w14:textId="2854EEB5" w:rsidR="002F76DE" w:rsidRDefault="002F76DE" w:rsidP="00843906">
      <w:pPr>
        <w:pStyle w:val="NormalWeb"/>
        <w:spacing w:line="276" w:lineRule="auto"/>
        <w:jc w:val="both"/>
      </w:pPr>
      <w:r>
        <w:t xml:space="preserve">In accordance with guidelines from the National Development Planning Commission (NDPC), MMDAs are required to translate the Medium-Term Development Policy Framework (MTDPF) into actionable programmes and projects. The Kpando Municipality’s MTDP, </w:t>
      </w:r>
      <w:r w:rsidRPr="00341258">
        <w:rPr>
          <w:rStyle w:val="Strong"/>
          <w:rFonts w:eastAsiaTheme="majorEastAsia"/>
          <w:b w:val="0"/>
          <w:bCs w:val="0"/>
        </w:rPr>
        <w:t>estimated to cost</w:t>
      </w:r>
      <w:r w:rsidRPr="00341258">
        <w:rPr>
          <w:rStyle w:val="Strong"/>
          <w:rFonts w:eastAsiaTheme="majorEastAsia"/>
        </w:rPr>
        <w:t xml:space="preserve"> </w:t>
      </w:r>
      <w:r w:rsidR="00341258" w:rsidRPr="00341258">
        <w:rPr>
          <w:rStyle w:val="Strong"/>
          <w:rFonts w:eastAsiaTheme="majorEastAsia"/>
        </w:rPr>
        <w:t>GH¢151,467,873.00</w:t>
      </w:r>
      <w:r w:rsidR="00341258">
        <w:rPr>
          <w:rStyle w:val="Strong"/>
          <w:rFonts w:eastAsiaTheme="majorEastAsia"/>
        </w:rPr>
        <w:t>,</w:t>
      </w:r>
      <w:r>
        <w:t xml:space="preserve"> was developed following a review of the 2022–2025 plan, feasibility studies, and extensive consultations with stakeholders.</w:t>
      </w:r>
    </w:p>
    <w:p w14:paraId="6A874E48" w14:textId="53F9C105" w:rsidR="002F76DE" w:rsidRDefault="002F76DE" w:rsidP="00843906">
      <w:pPr>
        <w:pStyle w:val="NormalWeb"/>
        <w:spacing w:line="276" w:lineRule="auto"/>
        <w:jc w:val="both"/>
      </w:pPr>
      <w:r>
        <w:t>The plan aims to improve the quality of life for residents by providing essential social and economic infrastructure. Its preparation began with a series of meetings by the Municipal Planning Co-ordinating Unit (MPCU), which formed a Plan Preparation Team comprising key technical officers from various departments. The team included the Municipal Co-ordinating Director, the Municipal Planning Officer and Assistant Development Planning Officer, the Municipal Budget Analyst, the Physical Planning Officer, the Municipal Statistical Officer, the Municipal Director of Education, the Municipal Director of Health Services, the Head of Works Department, the Municipal Director of Agriculture, the Municipal Finance Officer, and the Municipal Director of Social Welfare and Community Development.</w:t>
      </w:r>
    </w:p>
    <w:p w14:paraId="63D30EAC" w14:textId="77777777" w:rsidR="002F76DE" w:rsidRDefault="002F76DE" w:rsidP="00843906">
      <w:pPr>
        <w:pStyle w:val="NormalWeb"/>
        <w:spacing w:line="276" w:lineRule="auto"/>
        <w:jc w:val="both"/>
      </w:pPr>
      <w:r>
        <w:t>The team engaged with Heads of Departments and development partners including the Electricity Company of Ghana, Community Water and Sanitation Agency, Ghana Police Service, Ghana National Fire Service, commercial banks, and other institutions to gather inputs and data for effective projections.</w:t>
      </w:r>
    </w:p>
    <w:p w14:paraId="5D3742E9" w14:textId="1B6DE556" w:rsidR="002F76DE" w:rsidRDefault="002F76DE" w:rsidP="00843906">
      <w:pPr>
        <w:pStyle w:val="NormalWeb"/>
        <w:spacing w:before="0" w:beforeAutospacing="0" w:after="0" w:afterAutospacing="0" w:line="276" w:lineRule="auto"/>
        <w:jc w:val="both"/>
      </w:pPr>
      <w:r>
        <w:t>Stakeholder participation was central to the planning process. Public hearings and consultative meetings were held with sub-</w:t>
      </w:r>
      <w:r w:rsidR="00B656B6">
        <w:t>municipal</w:t>
      </w:r>
      <w:r>
        <w:t xml:space="preserve"> structures, Assembly sub-committees, NGOs, CSOs, trade unions, traditional authorities, and community members. Inputs from these engagements informed the identification and design of programmes and projects, ensuring alignment with government priorities and community aspirations through a bottom-up approach. The MTDP was prepared in accordance with:</w:t>
      </w:r>
    </w:p>
    <w:p w14:paraId="2C0ECD8C" w14:textId="77777777" w:rsidR="002F76DE" w:rsidRDefault="002F76DE" w:rsidP="000547E9">
      <w:pPr>
        <w:pStyle w:val="NormalWeb"/>
        <w:numPr>
          <w:ilvl w:val="0"/>
          <w:numId w:val="6"/>
        </w:numPr>
        <w:tabs>
          <w:tab w:val="clear" w:pos="720"/>
          <w:tab w:val="num" w:pos="426"/>
        </w:tabs>
        <w:spacing w:before="0" w:beforeAutospacing="0" w:line="276" w:lineRule="auto"/>
        <w:ind w:left="426"/>
        <w:jc w:val="both"/>
      </w:pPr>
      <w:r>
        <w:t>Sections 1(2–4), 11 of Act 480</w:t>
      </w:r>
    </w:p>
    <w:p w14:paraId="4EF032B9" w14:textId="77777777" w:rsidR="002F76DE" w:rsidRDefault="002F76DE" w:rsidP="000547E9">
      <w:pPr>
        <w:pStyle w:val="NormalWeb"/>
        <w:numPr>
          <w:ilvl w:val="0"/>
          <w:numId w:val="6"/>
        </w:numPr>
        <w:tabs>
          <w:tab w:val="clear" w:pos="720"/>
          <w:tab w:val="num" w:pos="426"/>
        </w:tabs>
        <w:spacing w:line="276" w:lineRule="auto"/>
        <w:ind w:left="426"/>
        <w:jc w:val="both"/>
      </w:pPr>
      <w:r>
        <w:t>Sections 1–13 of LI 2232 (2016)</w:t>
      </w:r>
    </w:p>
    <w:p w14:paraId="6FD6CC41" w14:textId="77777777" w:rsidR="002F76DE" w:rsidRDefault="002F76DE" w:rsidP="000547E9">
      <w:pPr>
        <w:pStyle w:val="NormalWeb"/>
        <w:numPr>
          <w:ilvl w:val="0"/>
          <w:numId w:val="6"/>
        </w:numPr>
        <w:tabs>
          <w:tab w:val="clear" w:pos="720"/>
          <w:tab w:val="num" w:pos="426"/>
        </w:tabs>
        <w:spacing w:before="0" w:beforeAutospacing="0" w:after="0" w:afterAutospacing="0" w:line="276" w:lineRule="auto"/>
        <w:ind w:left="426"/>
        <w:jc w:val="both"/>
      </w:pPr>
      <w:r>
        <w:t>Sections 83(1a–h), 3, 4 and 86(1–4) of the Local Governance Act, 2016 (Act 936)</w:t>
      </w:r>
    </w:p>
    <w:p w14:paraId="7711DBDF" w14:textId="77777777" w:rsidR="002F76DE" w:rsidRPr="002F76DE" w:rsidRDefault="002F76DE" w:rsidP="00843906">
      <w:pPr>
        <w:pStyle w:val="NormalWeb"/>
        <w:spacing w:before="0" w:beforeAutospacing="0" w:line="276" w:lineRule="auto"/>
        <w:jc w:val="both"/>
        <w:rPr>
          <w:sz w:val="2"/>
          <w:szCs w:val="2"/>
        </w:rPr>
      </w:pPr>
    </w:p>
    <w:p w14:paraId="1E66CCC8" w14:textId="5C139A43" w:rsidR="002F76DE" w:rsidRDefault="002F76DE" w:rsidP="00843906">
      <w:pPr>
        <w:pStyle w:val="NormalWeb"/>
        <w:spacing w:before="0" w:beforeAutospacing="0" w:line="276" w:lineRule="auto"/>
        <w:jc w:val="both"/>
      </w:pPr>
      <w:r>
        <w:t>It is also aligned with the Sustainable Development Goals (SDGs), African Union Agenda 2063, and ECOWAS priorities. The plan is built on five (5) dimensions of the 2026–2029 Medium-Term National Development Policy Framework:</w:t>
      </w:r>
    </w:p>
    <w:p w14:paraId="68CACF2C" w14:textId="77777777" w:rsidR="002F76DE" w:rsidRDefault="002F76DE" w:rsidP="000547E9">
      <w:pPr>
        <w:pStyle w:val="NormalWeb"/>
        <w:numPr>
          <w:ilvl w:val="0"/>
          <w:numId w:val="7"/>
        </w:numPr>
        <w:spacing w:line="276" w:lineRule="auto"/>
        <w:jc w:val="both"/>
      </w:pPr>
      <w:r>
        <w:lastRenderedPageBreak/>
        <w:t>Economic Development</w:t>
      </w:r>
    </w:p>
    <w:p w14:paraId="477AC5DE" w14:textId="77777777" w:rsidR="002F76DE" w:rsidRDefault="002F76DE" w:rsidP="000547E9">
      <w:pPr>
        <w:pStyle w:val="NormalWeb"/>
        <w:numPr>
          <w:ilvl w:val="0"/>
          <w:numId w:val="7"/>
        </w:numPr>
        <w:spacing w:line="276" w:lineRule="auto"/>
        <w:jc w:val="both"/>
      </w:pPr>
      <w:r>
        <w:t>Social Development</w:t>
      </w:r>
    </w:p>
    <w:p w14:paraId="4C05AB4B" w14:textId="77777777" w:rsidR="002F76DE" w:rsidRDefault="002F76DE" w:rsidP="000547E9">
      <w:pPr>
        <w:pStyle w:val="NormalWeb"/>
        <w:numPr>
          <w:ilvl w:val="0"/>
          <w:numId w:val="7"/>
        </w:numPr>
        <w:spacing w:line="276" w:lineRule="auto"/>
        <w:jc w:val="both"/>
      </w:pPr>
      <w:r>
        <w:t>Environment, Infrastructure, and Human Settlements Development</w:t>
      </w:r>
    </w:p>
    <w:p w14:paraId="10892754" w14:textId="77777777" w:rsidR="002F76DE" w:rsidRDefault="002F76DE" w:rsidP="000547E9">
      <w:pPr>
        <w:pStyle w:val="NormalWeb"/>
        <w:numPr>
          <w:ilvl w:val="0"/>
          <w:numId w:val="7"/>
        </w:numPr>
        <w:spacing w:line="276" w:lineRule="auto"/>
        <w:jc w:val="both"/>
      </w:pPr>
      <w:r>
        <w:t>Governance and Institutional Development</w:t>
      </w:r>
    </w:p>
    <w:p w14:paraId="78B67523" w14:textId="77777777" w:rsidR="002F76DE" w:rsidRDefault="002F76DE" w:rsidP="000547E9">
      <w:pPr>
        <w:pStyle w:val="NormalWeb"/>
        <w:numPr>
          <w:ilvl w:val="0"/>
          <w:numId w:val="7"/>
        </w:numPr>
        <w:spacing w:before="0" w:beforeAutospacing="0" w:after="0" w:afterAutospacing="0" w:line="276" w:lineRule="auto"/>
        <w:jc w:val="both"/>
      </w:pPr>
      <w:r>
        <w:t>International Relations</w:t>
      </w:r>
    </w:p>
    <w:p w14:paraId="580867E6" w14:textId="77777777" w:rsidR="00C0017A" w:rsidRPr="00C0017A" w:rsidRDefault="00C0017A" w:rsidP="00843906">
      <w:pPr>
        <w:pStyle w:val="NormalWeb"/>
        <w:spacing w:before="0" w:beforeAutospacing="0" w:after="0" w:afterAutospacing="0" w:line="276" w:lineRule="auto"/>
        <w:jc w:val="both"/>
        <w:rPr>
          <w:sz w:val="12"/>
          <w:szCs w:val="12"/>
        </w:rPr>
      </w:pPr>
    </w:p>
    <w:p w14:paraId="0AB8C5B1" w14:textId="77777777" w:rsidR="002F76DE" w:rsidRDefault="002F76DE" w:rsidP="00843906">
      <w:pPr>
        <w:pStyle w:val="NormalWeb"/>
        <w:spacing w:before="0" w:beforeAutospacing="0" w:line="276" w:lineRule="auto"/>
        <w:jc w:val="both"/>
      </w:pPr>
      <w:r>
        <w:t>In summary, the MTDP is structured into eight chapters, beginning with the Municipality’s vision and organizational setup, followed by performance analysis, prioritisation of development issues, and strategic goal setting. It then covers costing methodologies, annual action plans, stakeholder engagement and monitoring frameworks, and concludes with a communication strategy to support effective dissemination and implementation.</w:t>
      </w:r>
    </w:p>
    <w:p w14:paraId="4990DF65" w14:textId="77777777" w:rsidR="002F76DE" w:rsidRDefault="002F76DE" w:rsidP="00843906">
      <w:pPr>
        <w:spacing w:after="160" w:line="360" w:lineRule="auto"/>
        <w:jc w:val="both"/>
        <w:rPr>
          <w:rFonts w:eastAsiaTheme="majorEastAsia"/>
          <w:b/>
          <w:bCs/>
          <w:color w:val="2F5496" w:themeColor="accent1" w:themeShade="BF"/>
        </w:rPr>
      </w:pPr>
      <w:r>
        <w:rPr>
          <w:b/>
          <w:bCs/>
        </w:rPr>
        <w:br w:type="page"/>
      </w:r>
    </w:p>
    <w:p w14:paraId="67CDFC4B" w14:textId="77777777" w:rsidR="00C0017A" w:rsidRPr="00C0017A" w:rsidRDefault="00C0017A" w:rsidP="00C0017A">
      <w:pPr>
        <w:pStyle w:val="Heading1"/>
        <w:spacing w:before="0"/>
        <w:jc w:val="center"/>
        <w:rPr>
          <w:rFonts w:asciiTheme="majorBidi" w:hAnsiTheme="majorBidi"/>
          <w:b w:val="0"/>
          <w:bCs/>
          <w:color w:val="auto"/>
        </w:rPr>
      </w:pPr>
      <w:bookmarkStart w:id="13" w:name="_Toc221289607"/>
      <w:bookmarkStart w:id="14" w:name="_Toc224135191"/>
      <w:r w:rsidRPr="00C0017A">
        <w:rPr>
          <w:rFonts w:asciiTheme="majorBidi" w:hAnsiTheme="majorBidi"/>
          <w:bCs/>
          <w:color w:val="auto"/>
        </w:rPr>
        <w:lastRenderedPageBreak/>
        <w:t>CHAPTER ONE</w:t>
      </w:r>
      <w:bookmarkEnd w:id="13"/>
      <w:bookmarkEnd w:id="14"/>
    </w:p>
    <w:p w14:paraId="6454C241" w14:textId="77777777" w:rsidR="00C0017A" w:rsidRPr="00C0017A" w:rsidRDefault="00C0017A" w:rsidP="00C0017A">
      <w:pPr>
        <w:pStyle w:val="Heading1"/>
        <w:spacing w:before="0"/>
        <w:jc w:val="center"/>
        <w:rPr>
          <w:rFonts w:asciiTheme="majorBidi" w:hAnsiTheme="majorBidi"/>
          <w:b w:val="0"/>
          <w:bCs/>
          <w:color w:val="auto"/>
        </w:rPr>
      </w:pPr>
      <w:bookmarkStart w:id="15" w:name="_Toc221289608"/>
      <w:bookmarkStart w:id="16" w:name="_Toc224135192"/>
      <w:r w:rsidRPr="00C0017A">
        <w:rPr>
          <w:rFonts w:asciiTheme="majorBidi" w:hAnsiTheme="majorBidi"/>
          <w:bCs/>
          <w:color w:val="auto"/>
        </w:rPr>
        <w:t>GENERAL INTRODUCTION</w:t>
      </w:r>
      <w:bookmarkEnd w:id="15"/>
      <w:bookmarkEnd w:id="16"/>
    </w:p>
    <w:p w14:paraId="699774B8" w14:textId="77777777" w:rsidR="00B51829" w:rsidRPr="004F4392" w:rsidRDefault="00B51829" w:rsidP="00C0017A">
      <w:pPr>
        <w:jc w:val="both"/>
      </w:pPr>
    </w:p>
    <w:p w14:paraId="72659C38" w14:textId="7AE83E4B" w:rsidR="00B51829" w:rsidRPr="00C0017A" w:rsidRDefault="001D7DA4" w:rsidP="00065D2A">
      <w:pPr>
        <w:pStyle w:val="Heading2"/>
        <w:shd w:val="clear" w:color="auto" w:fill="D9D9D9" w:themeFill="background1" w:themeFillShade="D9"/>
        <w:spacing w:line="360" w:lineRule="auto"/>
        <w:jc w:val="both"/>
        <w:rPr>
          <w:rFonts w:cs="Times New Roman"/>
          <w:b w:val="0"/>
          <w:bCs/>
          <w:color w:val="auto"/>
          <w:szCs w:val="28"/>
        </w:rPr>
      </w:pPr>
      <w:bookmarkStart w:id="17" w:name="_Toc224135193"/>
      <w:r w:rsidRPr="00C0017A">
        <w:rPr>
          <w:rFonts w:cs="Times New Roman"/>
          <w:bCs/>
          <w:color w:val="auto"/>
          <w:szCs w:val="28"/>
        </w:rPr>
        <w:t>1.</w:t>
      </w:r>
      <w:r w:rsidR="007F2666">
        <w:rPr>
          <w:rFonts w:cs="Times New Roman"/>
          <w:bCs/>
          <w:color w:val="auto"/>
          <w:szCs w:val="28"/>
        </w:rPr>
        <w:t>1</w:t>
      </w:r>
      <w:r w:rsidRPr="00C0017A">
        <w:rPr>
          <w:rFonts w:cs="Times New Roman"/>
          <w:bCs/>
          <w:color w:val="auto"/>
          <w:szCs w:val="28"/>
        </w:rPr>
        <w:t xml:space="preserve"> </w:t>
      </w:r>
      <w:r w:rsidR="00B51829" w:rsidRPr="00C0017A">
        <w:rPr>
          <w:rFonts w:cs="Times New Roman"/>
          <w:bCs/>
          <w:color w:val="auto"/>
          <w:szCs w:val="28"/>
        </w:rPr>
        <w:t>Introduction</w:t>
      </w:r>
      <w:bookmarkEnd w:id="17"/>
    </w:p>
    <w:p w14:paraId="60999938" w14:textId="22C631D4" w:rsidR="006353FA" w:rsidRDefault="00C0017A" w:rsidP="00C0017A">
      <w:pPr>
        <w:spacing w:line="276" w:lineRule="auto"/>
        <w:jc w:val="both"/>
      </w:pPr>
      <w:r w:rsidRPr="00C0017A">
        <w:t>This chapter presents the vision, mission, mandate, functions, and core values of the Kpando Municipal Assembly. It also provides the organogram and locational map of the Municipality, while outlining the structure and organization of the subsequent chapters in this Medium-Term Development Plan (MTDP).</w:t>
      </w:r>
    </w:p>
    <w:p w14:paraId="7773293A" w14:textId="77777777" w:rsidR="00C0017A" w:rsidRDefault="00C0017A" w:rsidP="00C0017A">
      <w:pPr>
        <w:spacing w:line="276" w:lineRule="auto"/>
        <w:jc w:val="both"/>
      </w:pPr>
    </w:p>
    <w:p w14:paraId="7C30293C" w14:textId="4726A756" w:rsidR="00C0017A" w:rsidRPr="00C0017A" w:rsidRDefault="00C0017A" w:rsidP="00065D2A">
      <w:pPr>
        <w:pStyle w:val="Heading2"/>
        <w:shd w:val="clear" w:color="auto" w:fill="D9D9D9" w:themeFill="background1" w:themeFillShade="D9"/>
        <w:spacing w:before="0"/>
        <w:jc w:val="both"/>
        <w:rPr>
          <w:rFonts w:asciiTheme="majorBidi" w:hAnsiTheme="majorBidi"/>
          <w:b w:val="0"/>
          <w:bCs/>
          <w:color w:val="auto"/>
          <w:szCs w:val="28"/>
        </w:rPr>
      </w:pPr>
      <w:bookmarkStart w:id="18" w:name="_Toc221289610"/>
      <w:bookmarkStart w:id="19" w:name="_Toc224135194"/>
      <w:bookmarkStart w:id="20" w:name="_Toc516812535"/>
      <w:r w:rsidRPr="00C0017A">
        <w:rPr>
          <w:rFonts w:asciiTheme="majorBidi" w:hAnsiTheme="majorBidi"/>
          <w:bCs/>
          <w:color w:val="auto"/>
          <w:szCs w:val="28"/>
        </w:rPr>
        <w:t xml:space="preserve">1.2 Vision, Mission, Functions, Mandate and Core Values of </w:t>
      </w:r>
      <w:bookmarkEnd w:id="18"/>
      <w:r w:rsidRPr="00C0017A">
        <w:rPr>
          <w:rFonts w:asciiTheme="majorBidi" w:hAnsiTheme="majorBidi"/>
          <w:bCs/>
          <w:color w:val="auto"/>
          <w:szCs w:val="28"/>
        </w:rPr>
        <w:t>Kpando Municipality</w:t>
      </w:r>
      <w:bookmarkEnd w:id="19"/>
      <w:r w:rsidRPr="00C0017A">
        <w:rPr>
          <w:rFonts w:asciiTheme="majorBidi" w:hAnsiTheme="majorBidi"/>
          <w:bCs/>
          <w:color w:val="auto"/>
          <w:szCs w:val="28"/>
        </w:rPr>
        <w:t xml:space="preserve"> </w:t>
      </w:r>
      <w:bookmarkEnd w:id="20"/>
    </w:p>
    <w:p w14:paraId="15BCEEC5" w14:textId="77777777" w:rsidR="00C0017A" w:rsidRDefault="00C0017A" w:rsidP="00065D2A">
      <w:pPr>
        <w:shd w:val="clear" w:color="auto" w:fill="D9D9D9" w:themeFill="background1" w:themeFillShade="D9"/>
        <w:spacing w:line="276" w:lineRule="auto"/>
        <w:jc w:val="both"/>
      </w:pPr>
    </w:p>
    <w:p w14:paraId="0938FBE3" w14:textId="1ABCEC32" w:rsidR="00C0017A" w:rsidRPr="00C0017A" w:rsidRDefault="00C0017A" w:rsidP="00065D2A">
      <w:pPr>
        <w:shd w:val="clear" w:color="auto" w:fill="D9D9D9" w:themeFill="background1" w:themeFillShade="D9"/>
        <w:spacing w:line="276" w:lineRule="auto"/>
        <w:jc w:val="both"/>
        <w:rPr>
          <w:b/>
          <w:bCs/>
        </w:rPr>
      </w:pPr>
      <w:r w:rsidRPr="00C0017A">
        <w:rPr>
          <w:b/>
          <w:bCs/>
        </w:rPr>
        <w:t>1.2.1 Vision</w:t>
      </w:r>
      <w:r w:rsidR="006373DD">
        <w:rPr>
          <w:b/>
          <w:bCs/>
        </w:rPr>
        <w:t xml:space="preserve"> Statement</w:t>
      </w:r>
    </w:p>
    <w:p w14:paraId="7D962E63" w14:textId="56C64A46" w:rsidR="00C0017A" w:rsidRDefault="00C0017A" w:rsidP="006373DD">
      <w:pPr>
        <w:spacing w:line="276" w:lineRule="auto"/>
        <w:ind w:right="90"/>
        <w:jc w:val="both"/>
        <w:rPr>
          <w:b/>
          <w:bCs/>
          <w:i/>
          <w:iCs/>
        </w:rPr>
      </w:pPr>
      <w:r w:rsidRPr="009F2ED4">
        <w:t xml:space="preserve">The vision of the </w:t>
      </w:r>
      <w:r>
        <w:t xml:space="preserve">Kpando Municipality </w:t>
      </w:r>
      <w:r w:rsidRPr="004F4392">
        <w:t xml:space="preserve">is </w:t>
      </w:r>
      <w:r w:rsidR="006373DD">
        <w:t>‘</w:t>
      </w:r>
      <w:r w:rsidRPr="006373DD">
        <w:rPr>
          <w:b/>
          <w:bCs/>
          <w:i/>
          <w:iCs/>
        </w:rPr>
        <w:t>To become one of the leading municipalities in Ghana, recognized for excellence in good governance</w:t>
      </w:r>
      <w:r w:rsidR="006373DD" w:rsidRPr="006373DD">
        <w:rPr>
          <w:b/>
          <w:bCs/>
          <w:i/>
          <w:iCs/>
        </w:rPr>
        <w:t>’</w:t>
      </w:r>
      <w:r w:rsidR="006373DD">
        <w:rPr>
          <w:b/>
          <w:bCs/>
          <w:i/>
          <w:iCs/>
        </w:rPr>
        <w:t>.</w:t>
      </w:r>
    </w:p>
    <w:p w14:paraId="1FCA5212" w14:textId="66A8ACD8" w:rsidR="006373DD" w:rsidRPr="006373DD" w:rsidRDefault="006373DD" w:rsidP="00BD6BC7">
      <w:pPr>
        <w:pStyle w:val="Heading3"/>
        <w:shd w:val="clear" w:color="auto" w:fill="D9D9D9" w:themeFill="background1" w:themeFillShade="D9"/>
      </w:pPr>
      <w:bookmarkStart w:id="21" w:name="_Toc224135195"/>
      <w:r w:rsidRPr="006373DD">
        <w:t>1.2.2 Mission Statement</w:t>
      </w:r>
      <w:bookmarkEnd w:id="21"/>
      <w:r w:rsidRPr="006373DD">
        <w:t xml:space="preserve"> </w:t>
      </w:r>
    </w:p>
    <w:p w14:paraId="1BB59778" w14:textId="618A2F42" w:rsidR="006373DD" w:rsidRPr="006373DD" w:rsidRDefault="006373DD" w:rsidP="006373DD">
      <w:pPr>
        <w:spacing w:line="276" w:lineRule="auto"/>
        <w:ind w:right="90"/>
        <w:jc w:val="both"/>
        <w:rPr>
          <w:b/>
          <w:bCs/>
          <w:i/>
          <w:iCs/>
        </w:rPr>
      </w:pPr>
      <w:r w:rsidRPr="006373DD">
        <w:t xml:space="preserve">The </w:t>
      </w:r>
      <w:r>
        <w:t xml:space="preserve">Kpando Municipal </w:t>
      </w:r>
      <w:r w:rsidRPr="006373DD">
        <w:t xml:space="preserve">Assembly exists </w:t>
      </w:r>
      <w:r>
        <w:t>‘</w:t>
      </w:r>
      <w:r w:rsidRPr="006373DD">
        <w:rPr>
          <w:b/>
          <w:bCs/>
          <w:i/>
          <w:iCs/>
        </w:rPr>
        <w:t xml:space="preserve">To facilitate the improvement of the quality of life of the people through the equitable provision of services, ensuring holistic development within the </w:t>
      </w:r>
      <w:r>
        <w:rPr>
          <w:b/>
          <w:bCs/>
          <w:i/>
          <w:iCs/>
        </w:rPr>
        <w:t xml:space="preserve">Context </w:t>
      </w:r>
      <w:r w:rsidRPr="006373DD">
        <w:rPr>
          <w:b/>
          <w:bCs/>
          <w:i/>
          <w:iCs/>
        </w:rPr>
        <w:t>of good governance</w:t>
      </w:r>
      <w:r>
        <w:rPr>
          <w:b/>
          <w:bCs/>
          <w:i/>
          <w:iCs/>
        </w:rPr>
        <w:t>’.</w:t>
      </w:r>
    </w:p>
    <w:p w14:paraId="7E57850B" w14:textId="77777777" w:rsidR="006373DD" w:rsidRPr="006373DD" w:rsidRDefault="006373DD" w:rsidP="006373DD">
      <w:pPr>
        <w:spacing w:line="360" w:lineRule="auto"/>
        <w:ind w:right="90"/>
        <w:jc w:val="both"/>
        <w:rPr>
          <w:b/>
          <w:bCs/>
          <w:i/>
          <w:iCs/>
          <w:sz w:val="12"/>
          <w:szCs w:val="12"/>
        </w:rPr>
      </w:pPr>
    </w:p>
    <w:p w14:paraId="2712CFEE" w14:textId="6A75BE59" w:rsidR="006373DD" w:rsidRPr="006373DD" w:rsidRDefault="006373DD" w:rsidP="00BD6BC7">
      <w:pPr>
        <w:pStyle w:val="Heading3"/>
        <w:shd w:val="clear" w:color="auto" w:fill="D9D9D9" w:themeFill="background1" w:themeFillShade="D9"/>
      </w:pPr>
      <w:bookmarkStart w:id="22" w:name="_Toc224135196"/>
      <w:r w:rsidRPr="006373DD">
        <w:t>1.2.3 Functions of the Assembly</w:t>
      </w:r>
      <w:bookmarkEnd w:id="22"/>
    </w:p>
    <w:p w14:paraId="33CEFE1C" w14:textId="22ECF9B7" w:rsidR="006373DD" w:rsidRPr="009F2ED4" w:rsidRDefault="006373DD" w:rsidP="006373DD">
      <w:pPr>
        <w:spacing w:line="276" w:lineRule="auto"/>
        <w:jc w:val="both"/>
        <w:rPr>
          <w:lang w:eastAsia="en-GB"/>
        </w:rPr>
      </w:pPr>
      <w:r w:rsidRPr="009F2ED4">
        <w:rPr>
          <w:lang w:eastAsia="en-GB"/>
        </w:rPr>
        <w:t xml:space="preserve">Section 12 of the Local Government Act of 2016 (Act 936) stipulates the following functions for District Assemblies in Ghana including </w:t>
      </w:r>
      <w:r>
        <w:rPr>
          <w:lang w:eastAsia="en-GB"/>
        </w:rPr>
        <w:t>Kpando Municipality</w:t>
      </w:r>
      <w:r w:rsidRPr="009F2ED4">
        <w:rPr>
          <w:lang w:eastAsia="en-GB"/>
        </w:rPr>
        <w:t>:</w:t>
      </w:r>
    </w:p>
    <w:p w14:paraId="26F752B0" w14:textId="77777777" w:rsidR="006373DD" w:rsidRPr="009F2ED4" w:rsidRDefault="006373DD" w:rsidP="006373DD">
      <w:pPr>
        <w:spacing w:line="276" w:lineRule="auto"/>
        <w:jc w:val="both"/>
        <w:rPr>
          <w:lang w:eastAsia="en-GB"/>
        </w:rPr>
      </w:pPr>
      <w:r w:rsidRPr="009F2ED4">
        <w:rPr>
          <w:lang w:eastAsia="en-GB"/>
        </w:rPr>
        <w:t>(1) A District Assembly shall</w:t>
      </w:r>
    </w:p>
    <w:p w14:paraId="792BED98" w14:textId="77777777" w:rsidR="006373DD" w:rsidRPr="009F2ED4" w:rsidRDefault="006373DD" w:rsidP="006373DD">
      <w:pPr>
        <w:spacing w:line="276" w:lineRule="auto"/>
        <w:jc w:val="both"/>
        <w:rPr>
          <w:lang w:eastAsia="en-GB"/>
        </w:rPr>
      </w:pPr>
      <w:r w:rsidRPr="009F2ED4">
        <w:rPr>
          <w:i/>
          <w:iCs/>
          <w:lang w:eastAsia="en-GB"/>
        </w:rPr>
        <w:t xml:space="preserve">(a) </w:t>
      </w:r>
      <w:r w:rsidRPr="009F2ED4">
        <w:rPr>
          <w:lang w:eastAsia="en-GB"/>
        </w:rPr>
        <w:t>exercise political and administrative authority in the district;</w:t>
      </w:r>
    </w:p>
    <w:p w14:paraId="2546E13F" w14:textId="77777777" w:rsidR="006373DD" w:rsidRPr="009F2ED4" w:rsidRDefault="006373DD" w:rsidP="006373DD">
      <w:pPr>
        <w:spacing w:line="276" w:lineRule="auto"/>
        <w:jc w:val="both"/>
        <w:rPr>
          <w:lang w:eastAsia="en-GB"/>
        </w:rPr>
      </w:pPr>
      <w:r w:rsidRPr="009F2ED4">
        <w:rPr>
          <w:i/>
          <w:iCs/>
          <w:lang w:eastAsia="en-GB"/>
        </w:rPr>
        <w:t xml:space="preserve">(b) </w:t>
      </w:r>
      <w:r w:rsidRPr="009F2ED4">
        <w:rPr>
          <w:lang w:eastAsia="en-GB"/>
        </w:rPr>
        <w:t>promote local economic development; and</w:t>
      </w:r>
    </w:p>
    <w:p w14:paraId="2B3BFFA3" w14:textId="77777777" w:rsidR="006373DD" w:rsidRPr="009F2ED4" w:rsidRDefault="006373DD" w:rsidP="006373DD">
      <w:pPr>
        <w:spacing w:line="276" w:lineRule="auto"/>
        <w:jc w:val="both"/>
        <w:rPr>
          <w:lang w:eastAsia="en-GB"/>
        </w:rPr>
      </w:pPr>
      <w:r w:rsidRPr="009F2ED4">
        <w:rPr>
          <w:i/>
          <w:iCs/>
          <w:lang w:eastAsia="en-GB"/>
        </w:rPr>
        <w:t xml:space="preserve">(c) </w:t>
      </w:r>
      <w:r w:rsidRPr="009F2ED4">
        <w:rPr>
          <w:lang w:eastAsia="en-GB"/>
        </w:rPr>
        <w:t>provide guidance, give direction to and supervise other administrative authorities in the district as may be prescribed by law.</w:t>
      </w:r>
    </w:p>
    <w:p w14:paraId="37CACA36" w14:textId="77777777" w:rsidR="006373DD" w:rsidRPr="009F2ED4" w:rsidRDefault="006373DD" w:rsidP="006373DD">
      <w:pPr>
        <w:spacing w:line="276" w:lineRule="auto"/>
        <w:jc w:val="both"/>
        <w:rPr>
          <w:lang w:eastAsia="en-GB"/>
        </w:rPr>
      </w:pPr>
      <w:r w:rsidRPr="009F2ED4">
        <w:rPr>
          <w:lang w:eastAsia="en-GB"/>
        </w:rPr>
        <w:t>(2) A District Assembly shall exercise deliberative, legislative and executive functions.</w:t>
      </w:r>
    </w:p>
    <w:p w14:paraId="79BC43B8" w14:textId="77777777" w:rsidR="006373DD" w:rsidRPr="009F2ED4" w:rsidRDefault="006373DD" w:rsidP="006373DD">
      <w:pPr>
        <w:spacing w:line="276" w:lineRule="auto"/>
        <w:jc w:val="both"/>
        <w:rPr>
          <w:lang w:eastAsia="en-GB"/>
        </w:rPr>
      </w:pPr>
      <w:r w:rsidRPr="009F2ED4">
        <w:rPr>
          <w:lang w:eastAsia="en-GB"/>
        </w:rPr>
        <w:t>(3) Without limiting subsections (1) and (2), a District Assembly shall</w:t>
      </w:r>
    </w:p>
    <w:p w14:paraId="467EDC56" w14:textId="77777777" w:rsidR="006373DD" w:rsidRPr="009F2ED4" w:rsidRDefault="006373DD" w:rsidP="006373DD">
      <w:pPr>
        <w:spacing w:line="276" w:lineRule="auto"/>
        <w:jc w:val="both"/>
        <w:rPr>
          <w:lang w:eastAsia="en-GB"/>
        </w:rPr>
      </w:pPr>
      <w:r w:rsidRPr="009F2ED4">
        <w:rPr>
          <w:i/>
          <w:iCs/>
          <w:lang w:eastAsia="en-GB"/>
        </w:rPr>
        <w:t xml:space="preserve">(a) </w:t>
      </w:r>
      <w:r w:rsidRPr="009F2ED4">
        <w:rPr>
          <w:lang w:eastAsia="en-GB"/>
        </w:rPr>
        <w:t>be responsible for the overall development of the district;</w:t>
      </w:r>
    </w:p>
    <w:p w14:paraId="0BD797B4" w14:textId="77777777" w:rsidR="006373DD" w:rsidRPr="009F2ED4" w:rsidRDefault="006373DD" w:rsidP="006373DD">
      <w:pPr>
        <w:spacing w:line="276" w:lineRule="auto"/>
        <w:jc w:val="both"/>
        <w:rPr>
          <w:lang w:eastAsia="en-GB"/>
        </w:rPr>
      </w:pPr>
      <w:r w:rsidRPr="009F2ED4">
        <w:rPr>
          <w:i/>
          <w:iCs/>
          <w:lang w:eastAsia="en-GB"/>
        </w:rPr>
        <w:t xml:space="preserve">(b) </w:t>
      </w:r>
      <w:r w:rsidRPr="009F2ED4">
        <w:rPr>
          <w:lang w:eastAsia="en-GB"/>
        </w:rPr>
        <w:t>formulate and execute plans, programmes and strategies for the effective mobilization of the resources necessary for the overall development of the district;</w:t>
      </w:r>
    </w:p>
    <w:p w14:paraId="68E37A4D" w14:textId="77777777" w:rsidR="006373DD" w:rsidRPr="009F2ED4" w:rsidRDefault="006373DD" w:rsidP="006373DD">
      <w:pPr>
        <w:spacing w:line="276" w:lineRule="auto"/>
        <w:jc w:val="both"/>
        <w:rPr>
          <w:lang w:eastAsia="en-GB"/>
        </w:rPr>
      </w:pPr>
      <w:r w:rsidRPr="009F2ED4">
        <w:rPr>
          <w:i/>
          <w:iCs/>
          <w:lang w:eastAsia="en-GB"/>
        </w:rPr>
        <w:t xml:space="preserve">(c) </w:t>
      </w:r>
      <w:r w:rsidRPr="009F2ED4">
        <w:rPr>
          <w:lang w:eastAsia="en-GB"/>
        </w:rPr>
        <w:t>promote and support productive activity and social development in the district and remove any obstacles to initiative and development;</w:t>
      </w:r>
    </w:p>
    <w:p w14:paraId="79D7D8BA" w14:textId="77777777" w:rsidR="006373DD" w:rsidRPr="009F2ED4" w:rsidRDefault="006373DD" w:rsidP="006373DD">
      <w:pPr>
        <w:spacing w:line="276" w:lineRule="auto"/>
        <w:jc w:val="both"/>
        <w:rPr>
          <w:lang w:eastAsia="en-GB"/>
        </w:rPr>
      </w:pPr>
      <w:r w:rsidRPr="009F2ED4">
        <w:rPr>
          <w:i/>
          <w:iCs/>
          <w:lang w:eastAsia="en-GB"/>
        </w:rPr>
        <w:t xml:space="preserve">(d) </w:t>
      </w:r>
      <w:r w:rsidRPr="009F2ED4">
        <w:rPr>
          <w:lang w:eastAsia="en-GB"/>
        </w:rPr>
        <w:t>sponsor the education of students from the district to fill particular manpower needs of the district especially in the social sectors of education and health, making sure that the sponsorship is fairly and equitably balanced between male and female students;</w:t>
      </w:r>
    </w:p>
    <w:p w14:paraId="68A241F7" w14:textId="77777777" w:rsidR="006373DD" w:rsidRPr="009F2ED4" w:rsidRDefault="006373DD" w:rsidP="006373DD">
      <w:pPr>
        <w:spacing w:line="276" w:lineRule="auto"/>
        <w:jc w:val="both"/>
        <w:rPr>
          <w:lang w:eastAsia="en-GB"/>
        </w:rPr>
      </w:pPr>
      <w:r w:rsidRPr="009F2ED4">
        <w:rPr>
          <w:i/>
          <w:iCs/>
          <w:lang w:eastAsia="en-GB"/>
        </w:rPr>
        <w:t xml:space="preserve">(e) </w:t>
      </w:r>
      <w:r w:rsidRPr="009F2ED4">
        <w:rPr>
          <w:lang w:eastAsia="en-GB"/>
        </w:rPr>
        <w:t>initiate programmes for the development of basic infrastructure and provide municipal works and services in the district;</w:t>
      </w:r>
    </w:p>
    <w:p w14:paraId="33C99E3D" w14:textId="77777777" w:rsidR="006373DD" w:rsidRPr="009F2ED4" w:rsidRDefault="006373DD" w:rsidP="006373DD">
      <w:pPr>
        <w:spacing w:line="276" w:lineRule="auto"/>
        <w:jc w:val="both"/>
        <w:rPr>
          <w:lang w:eastAsia="en-GB"/>
        </w:rPr>
      </w:pPr>
      <w:r w:rsidRPr="009F2ED4">
        <w:rPr>
          <w:i/>
          <w:iCs/>
          <w:lang w:eastAsia="en-GB"/>
        </w:rPr>
        <w:t xml:space="preserve">(f) </w:t>
      </w:r>
      <w:r w:rsidRPr="009F2ED4">
        <w:rPr>
          <w:lang w:eastAsia="en-GB"/>
        </w:rPr>
        <w:t>be responsible for the development, improvement and management of human settlements and the environment in the district;</w:t>
      </w:r>
    </w:p>
    <w:p w14:paraId="58C84727" w14:textId="77777777" w:rsidR="006373DD" w:rsidRPr="009F2ED4" w:rsidRDefault="006373DD" w:rsidP="006373DD">
      <w:pPr>
        <w:spacing w:line="276" w:lineRule="auto"/>
        <w:jc w:val="both"/>
        <w:rPr>
          <w:lang w:eastAsia="en-GB"/>
        </w:rPr>
      </w:pPr>
      <w:r w:rsidRPr="009F2ED4">
        <w:rPr>
          <w:i/>
          <w:iCs/>
          <w:lang w:eastAsia="en-GB"/>
        </w:rPr>
        <w:t xml:space="preserve">(g) </w:t>
      </w:r>
      <w:r w:rsidRPr="009F2ED4">
        <w:rPr>
          <w:lang w:eastAsia="en-GB"/>
        </w:rPr>
        <w:t>in co-operation with the appropriate national and local security agencies, be responsible for the maintenance of security and public safety in the district;</w:t>
      </w:r>
    </w:p>
    <w:p w14:paraId="165E7777" w14:textId="77777777" w:rsidR="006373DD" w:rsidRPr="009F2ED4" w:rsidRDefault="006373DD" w:rsidP="006373DD">
      <w:pPr>
        <w:spacing w:line="276" w:lineRule="auto"/>
        <w:jc w:val="both"/>
        <w:rPr>
          <w:lang w:eastAsia="en-GB"/>
        </w:rPr>
      </w:pPr>
      <w:r w:rsidRPr="009F2ED4">
        <w:rPr>
          <w:i/>
          <w:iCs/>
          <w:lang w:eastAsia="en-GB"/>
        </w:rPr>
        <w:t xml:space="preserve">(h) </w:t>
      </w:r>
      <w:r w:rsidRPr="009F2ED4">
        <w:rPr>
          <w:lang w:eastAsia="en-GB"/>
        </w:rPr>
        <w:t>ensure ready access to courts in the district for the promotion of justice;</w:t>
      </w:r>
    </w:p>
    <w:p w14:paraId="4119D0F8" w14:textId="77777777" w:rsidR="006373DD" w:rsidRPr="009F2ED4" w:rsidRDefault="006373DD" w:rsidP="006373DD">
      <w:pPr>
        <w:spacing w:line="276" w:lineRule="auto"/>
        <w:jc w:val="both"/>
        <w:rPr>
          <w:lang w:eastAsia="en-GB"/>
        </w:rPr>
      </w:pPr>
      <w:r w:rsidRPr="009F2ED4">
        <w:rPr>
          <w:i/>
          <w:iCs/>
          <w:lang w:eastAsia="en-GB"/>
        </w:rPr>
        <w:t xml:space="preserve">(i) </w:t>
      </w:r>
      <w:r w:rsidRPr="009F2ED4">
        <w:rPr>
          <w:lang w:eastAsia="en-GB"/>
        </w:rPr>
        <w:t>act to preserve and promote the cultural heritage within the district;</w:t>
      </w:r>
    </w:p>
    <w:p w14:paraId="1672918A" w14:textId="77777777" w:rsidR="006373DD" w:rsidRPr="009F2ED4" w:rsidRDefault="006373DD" w:rsidP="006373DD">
      <w:pPr>
        <w:spacing w:line="276" w:lineRule="auto"/>
        <w:jc w:val="both"/>
        <w:rPr>
          <w:lang w:eastAsia="en-GB"/>
        </w:rPr>
      </w:pPr>
      <w:r w:rsidRPr="009F2ED4">
        <w:rPr>
          <w:i/>
          <w:iCs/>
          <w:lang w:eastAsia="en-GB"/>
        </w:rPr>
        <w:lastRenderedPageBreak/>
        <w:t xml:space="preserve">(j) </w:t>
      </w:r>
      <w:r w:rsidRPr="009F2ED4">
        <w:rPr>
          <w:lang w:eastAsia="en-GB"/>
        </w:rPr>
        <w:t>initiate, sponsor or carry out studies that may be necessary for the discharge of any of the duties conferred by this Act or any other enactment; and</w:t>
      </w:r>
    </w:p>
    <w:p w14:paraId="44460DA2" w14:textId="77777777" w:rsidR="006373DD" w:rsidRPr="009F2ED4" w:rsidRDefault="006373DD" w:rsidP="006373DD">
      <w:pPr>
        <w:spacing w:line="276" w:lineRule="auto"/>
        <w:jc w:val="both"/>
        <w:rPr>
          <w:lang w:eastAsia="en-GB"/>
        </w:rPr>
      </w:pPr>
      <w:r w:rsidRPr="009F2ED4">
        <w:rPr>
          <w:i/>
          <w:iCs/>
          <w:lang w:eastAsia="en-GB"/>
        </w:rPr>
        <w:t xml:space="preserve">(k) </w:t>
      </w:r>
      <w:r w:rsidRPr="009F2ED4">
        <w:rPr>
          <w:lang w:eastAsia="en-GB"/>
        </w:rPr>
        <w:t>perform any other functions that may be provided under another enactment.</w:t>
      </w:r>
    </w:p>
    <w:p w14:paraId="4E85EA06" w14:textId="77777777" w:rsidR="006373DD" w:rsidRPr="009F2ED4" w:rsidRDefault="006373DD" w:rsidP="006373DD">
      <w:pPr>
        <w:spacing w:line="276" w:lineRule="auto"/>
        <w:jc w:val="both"/>
        <w:rPr>
          <w:lang w:eastAsia="en-GB"/>
        </w:rPr>
      </w:pPr>
      <w:r w:rsidRPr="009F2ED4">
        <w:rPr>
          <w:lang w:eastAsia="en-GB"/>
        </w:rPr>
        <w:t>(4) A District Assembly shall take the steps and measures that are necessary and expedient to</w:t>
      </w:r>
    </w:p>
    <w:p w14:paraId="026FD0C9" w14:textId="77777777" w:rsidR="006373DD" w:rsidRPr="009F2ED4" w:rsidRDefault="006373DD" w:rsidP="006373DD">
      <w:pPr>
        <w:spacing w:line="276" w:lineRule="auto"/>
        <w:jc w:val="both"/>
        <w:rPr>
          <w:lang w:eastAsia="en-GB"/>
        </w:rPr>
      </w:pPr>
      <w:r w:rsidRPr="009F2ED4">
        <w:rPr>
          <w:i/>
          <w:iCs/>
          <w:lang w:eastAsia="en-GB"/>
        </w:rPr>
        <w:t xml:space="preserve">(a) </w:t>
      </w:r>
      <w:r w:rsidRPr="009F2ED4">
        <w:rPr>
          <w:lang w:eastAsia="en-GB"/>
        </w:rPr>
        <w:t>execute approved development plans for the district;</w:t>
      </w:r>
    </w:p>
    <w:p w14:paraId="16A95204" w14:textId="77777777" w:rsidR="006373DD" w:rsidRPr="009F2ED4" w:rsidRDefault="006373DD" w:rsidP="006373DD">
      <w:pPr>
        <w:spacing w:line="276" w:lineRule="auto"/>
        <w:jc w:val="both"/>
        <w:rPr>
          <w:lang w:eastAsia="en-GB"/>
        </w:rPr>
      </w:pPr>
      <w:r w:rsidRPr="009F2ED4">
        <w:rPr>
          <w:i/>
          <w:iCs/>
          <w:lang w:eastAsia="en-GB"/>
        </w:rPr>
        <w:t xml:space="preserve">(b) </w:t>
      </w:r>
      <w:r w:rsidRPr="009F2ED4">
        <w:rPr>
          <w:lang w:eastAsia="en-GB"/>
        </w:rPr>
        <w:t>guide, encourage and support sub-district local structures, public agencies and local communities to perform their functions in the execution of approved development plans;</w:t>
      </w:r>
    </w:p>
    <w:p w14:paraId="78BC1042" w14:textId="77777777" w:rsidR="006373DD" w:rsidRPr="009F2ED4" w:rsidRDefault="006373DD" w:rsidP="006373DD">
      <w:pPr>
        <w:spacing w:line="276" w:lineRule="auto"/>
        <w:jc w:val="both"/>
        <w:rPr>
          <w:lang w:eastAsia="en-GB"/>
        </w:rPr>
      </w:pPr>
      <w:r w:rsidRPr="009F2ED4">
        <w:rPr>
          <w:i/>
          <w:iCs/>
          <w:lang w:eastAsia="en-GB"/>
        </w:rPr>
        <w:t xml:space="preserve">(c) </w:t>
      </w:r>
      <w:r w:rsidRPr="009F2ED4">
        <w:rPr>
          <w:lang w:eastAsia="en-GB"/>
        </w:rPr>
        <w:t>initiate and encourage joint participation with other persons or bodies to execute approved development plans;</w:t>
      </w:r>
    </w:p>
    <w:p w14:paraId="61C8BCA5" w14:textId="77777777" w:rsidR="006373DD" w:rsidRPr="009F2ED4" w:rsidRDefault="006373DD" w:rsidP="006373DD">
      <w:pPr>
        <w:spacing w:line="276" w:lineRule="auto"/>
        <w:jc w:val="both"/>
        <w:rPr>
          <w:lang w:eastAsia="en-GB"/>
        </w:rPr>
      </w:pPr>
      <w:r w:rsidRPr="009F2ED4">
        <w:rPr>
          <w:i/>
          <w:iCs/>
          <w:lang w:eastAsia="en-GB"/>
        </w:rPr>
        <w:t xml:space="preserve">(d) </w:t>
      </w:r>
      <w:r w:rsidRPr="009F2ED4">
        <w:rPr>
          <w:lang w:eastAsia="en-GB"/>
        </w:rPr>
        <w:t>promote or encourage other persons or bodies to undertake projects under approved development plans; and</w:t>
      </w:r>
    </w:p>
    <w:p w14:paraId="6CF9EBC4" w14:textId="77777777" w:rsidR="006373DD" w:rsidRPr="009F2ED4" w:rsidRDefault="006373DD" w:rsidP="006373DD">
      <w:pPr>
        <w:spacing w:line="276" w:lineRule="auto"/>
        <w:jc w:val="both"/>
        <w:rPr>
          <w:lang w:eastAsia="en-GB"/>
        </w:rPr>
      </w:pPr>
      <w:r w:rsidRPr="009F2ED4">
        <w:rPr>
          <w:i/>
          <w:iCs/>
          <w:lang w:eastAsia="en-GB"/>
        </w:rPr>
        <w:t xml:space="preserve">(e) </w:t>
      </w:r>
      <w:r w:rsidRPr="009F2ED4">
        <w:rPr>
          <w:lang w:eastAsia="en-GB"/>
        </w:rPr>
        <w:t>monitor the execution of projects under approved development plans and assess and evaluate their impact on the development of the district and national economy in accordance with government policy.</w:t>
      </w:r>
    </w:p>
    <w:p w14:paraId="4AD6B8A3" w14:textId="77777777" w:rsidR="006373DD" w:rsidRPr="009F2ED4" w:rsidRDefault="006373DD" w:rsidP="006373DD">
      <w:pPr>
        <w:spacing w:line="276" w:lineRule="auto"/>
        <w:jc w:val="both"/>
        <w:rPr>
          <w:lang w:eastAsia="en-GB"/>
        </w:rPr>
      </w:pPr>
      <w:r w:rsidRPr="009F2ED4">
        <w:rPr>
          <w:lang w:eastAsia="en-GB"/>
        </w:rPr>
        <w:t>(5) A District Assembly shall co-ordinate, integrate and harmonize the execution of programmes and projects under approved development plans for the district and other development programmes promoted or carried out by Ministries, Departments, public corporations and other statutory bodies and non-governmental organizations in the district.</w:t>
      </w:r>
    </w:p>
    <w:p w14:paraId="2A761790" w14:textId="77777777" w:rsidR="006373DD" w:rsidRPr="009F2ED4" w:rsidRDefault="006373DD" w:rsidP="006373DD">
      <w:pPr>
        <w:spacing w:line="276" w:lineRule="auto"/>
        <w:jc w:val="both"/>
        <w:rPr>
          <w:lang w:eastAsia="en-GB"/>
        </w:rPr>
      </w:pPr>
      <w:r w:rsidRPr="009F2ED4">
        <w:rPr>
          <w:lang w:eastAsia="en-GB"/>
        </w:rPr>
        <w:t>(6) A District Assembly in the discharge of its duties shall</w:t>
      </w:r>
    </w:p>
    <w:p w14:paraId="0F72BAB2" w14:textId="77777777" w:rsidR="006373DD" w:rsidRPr="009F2ED4" w:rsidRDefault="006373DD" w:rsidP="006373DD">
      <w:pPr>
        <w:spacing w:line="276" w:lineRule="auto"/>
        <w:jc w:val="both"/>
        <w:rPr>
          <w:lang w:eastAsia="en-GB"/>
        </w:rPr>
      </w:pPr>
      <w:r w:rsidRPr="009F2ED4">
        <w:rPr>
          <w:i/>
          <w:iCs/>
          <w:lang w:eastAsia="en-GB"/>
        </w:rPr>
        <w:t xml:space="preserve">(a) </w:t>
      </w:r>
      <w:r w:rsidRPr="009F2ED4">
        <w:rPr>
          <w:lang w:eastAsia="en-GB"/>
        </w:rPr>
        <w:t>be subject to the general guidance and direction of the President on matters of national policy; and</w:t>
      </w:r>
    </w:p>
    <w:p w14:paraId="3F70E7CD" w14:textId="77777777" w:rsidR="006373DD" w:rsidRPr="009F2ED4" w:rsidRDefault="006373DD" w:rsidP="006373DD">
      <w:pPr>
        <w:spacing w:line="276" w:lineRule="auto"/>
        <w:jc w:val="both"/>
        <w:rPr>
          <w:lang w:eastAsia="en-GB"/>
        </w:rPr>
      </w:pPr>
      <w:r w:rsidRPr="009F2ED4">
        <w:rPr>
          <w:i/>
          <w:iCs/>
          <w:lang w:eastAsia="en-GB"/>
        </w:rPr>
        <w:t xml:space="preserve">(b) </w:t>
      </w:r>
      <w:r w:rsidRPr="009F2ED4">
        <w:rPr>
          <w:lang w:eastAsia="en-GB"/>
        </w:rPr>
        <w:t>act in co-operation with the appropriate public corporation, statutory body or non-governmental organization.</w:t>
      </w:r>
    </w:p>
    <w:p w14:paraId="69797298" w14:textId="77777777" w:rsidR="006373DD" w:rsidRPr="009F2ED4" w:rsidRDefault="006373DD" w:rsidP="006373DD">
      <w:pPr>
        <w:spacing w:line="276" w:lineRule="auto"/>
        <w:jc w:val="both"/>
        <w:rPr>
          <w:lang w:eastAsia="en-GB"/>
        </w:rPr>
      </w:pPr>
      <w:r w:rsidRPr="009F2ED4">
        <w:rPr>
          <w:lang w:eastAsia="en-GB"/>
        </w:rPr>
        <w:t>(7) Public corporations, statutory bodies and non-governmental organizations shall co-operate with a District Assembly in the performance of their functions.</w:t>
      </w:r>
    </w:p>
    <w:p w14:paraId="732E2A3A" w14:textId="77777777" w:rsidR="006373DD" w:rsidRPr="009F2ED4" w:rsidRDefault="006373DD" w:rsidP="006373DD">
      <w:pPr>
        <w:spacing w:line="276" w:lineRule="auto"/>
        <w:jc w:val="both"/>
        <w:rPr>
          <w:lang w:eastAsia="en-GB"/>
        </w:rPr>
      </w:pPr>
      <w:r w:rsidRPr="009F2ED4">
        <w:rPr>
          <w:lang w:eastAsia="en-GB"/>
        </w:rPr>
        <w:t>(8) In the event of a conflict between a District Assembly and an agency of the central Government, public corporation, statutory body, non-governmental organization or individual over the application of subsection (5), (6) or (7), the matter shall be referred by either or both parties to the Regional Co-ordinating Council for resolution.</w:t>
      </w:r>
    </w:p>
    <w:p w14:paraId="4D16DA52" w14:textId="77777777" w:rsidR="006373DD" w:rsidRPr="009F2ED4" w:rsidRDefault="006373DD" w:rsidP="006373DD">
      <w:pPr>
        <w:spacing w:line="276" w:lineRule="auto"/>
        <w:jc w:val="both"/>
        <w:rPr>
          <w:lang w:eastAsia="en-GB"/>
        </w:rPr>
      </w:pPr>
      <w:r w:rsidRPr="009F2ED4">
        <w:rPr>
          <w:lang w:eastAsia="en-GB"/>
        </w:rPr>
        <w:t>(9) The Instrument that establishes a particular District Assembly or any other Instrument may confer additional functions on the District Assembly.</w:t>
      </w:r>
    </w:p>
    <w:p w14:paraId="2C250D7B" w14:textId="77777777" w:rsidR="006373DD" w:rsidRDefault="006373DD" w:rsidP="006373DD">
      <w:pPr>
        <w:spacing w:line="360" w:lineRule="auto"/>
        <w:ind w:right="90"/>
        <w:jc w:val="both"/>
      </w:pPr>
    </w:p>
    <w:p w14:paraId="0D107BDF" w14:textId="28438B97" w:rsidR="00353A83" w:rsidRPr="00353A83" w:rsidRDefault="00353A83" w:rsidP="00BD6BC7">
      <w:pPr>
        <w:pStyle w:val="Heading3"/>
        <w:shd w:val="clear" w:color="auto" w:fill="D9D9D9" w:themeFill="background1" w:themeFillShade="D9"/>
      </w:pPr>
      <w:bookmarkStart w:id="23" w:name="_Toc224135197"/>
      <w:r w:rsidRPr="00353A83">
        <w:t>1.2.4 Mandate</w:t>
      </w:r>
      <w:bookmarkEnd w:id="23"/>
    </w:p>
    <w:p w14:paraId="495644DE" w14:textId="7DD7E2BE" w:rsidR="00353A83" w:rsidRPr="009F2ED4" w:rsidRDefault="00353A83" w:rsidP="00353A83">
      <w:pPr>
        <w:spacing w:line="276" w:lineRule="auto"/>
        <w:jc w:val="both"/>
      </w:pPr>
      <w:r w:rsidRPr="00353A83">
        <w:t>Article 241(3) of the 1992 Constitution of Ghana</w:t>
      </w:r>
      <w:r w:rsidRPr="009F2ED4">
        <w:t xml:space="preserve"> establishes the mandate of District Assemblies as the highest political and administrative authority within their respective districts</w:t>
      </w:r>
      <w:r w:rsidR="00B656B6">
        <w:t xml:space="preserve"> and Municipalities</w:t>
      </w:r>
      <w:r w:rsidRPr="009F2ED4">
        <w:t>. This mandate is further reinforced by the Local Governance Act, 2016 (Act 936), which empowers District Assemblies to promote local development and ensure effective governance at the grassroots level. Positioned as the engine of grassroots development, District Assemblies play a pivotal role in driving Ghana’s decentralization agenda, fostering participatory democracy, and advancing socio-economic progress across the country.</w:t>
      </w:r>
    </w:p>
    <w:p w14:paraId="1C0787F8" w14:textId="0D9CD052" w:rsidR="00C0017A" w:rsidRDefault="00C0017A" w:rsidP="00C0017A">
      <w:pPr>
        <w:spacing w:line="276" w:lineRule="auto"/>
        <w:jc w:val="both"/>
      </w:pPr>
    </w:p>
    <w:p w14:paraId="136EAA98" w14:textId="77777777" w:rsidR="00353A83" w:rsidRPr="00BD6BC7" w:rsidRDefault="00353A83" w:rsidP="00BD6BC7">
      <w:pPr>
        <w:pStyle w:val="Heading3"/>
        <w:shd w:val="clear" w:color="auto" w:fill="D9D9D9" w:themeFill="background1" w:themeFillShade="D9"/>
      </w:pPr>
      <w:bookmarkStart w:id="24" w:name="_Toc224135198"/>
      <w:r w:rsidRPr="00BD6BC7">
        <w:t>1.2.5 Core Values</w:t>
      </w:r>
      <w:bookmarkEnd w:id="24"/>
    </w:p>
    <w:p w14:paraId="1B4D033F" w14:textId="7CDEE233" w:rsidR="00353A83" w:rsidRPr="0080288D" w:rsidRDefault="0080288D" w:rsidP="0080288D">
      <w:pPr>
        <w:spacing w:line="276" w:lineRule="auto"/>
        <w:jc w:val="both"/>
      </w:pPr>
      <w:r w:rsidRPr="0080288D">
        <w:t>The operations of the Kpando Municipal Assembly are guided by the following values:</w:t>
      </w:r>
    </w:p>
    <w:p w14:paraId="523777AC" w14:textId="56DE31A4" w:rsidR="0080288D" w:rsidRPr="0080288D" w:rsidRDefault="0080288D" w:rsidP="000547E9">
      <w:pPr>
        <w:pStyle w:val="ListParagraph"/>
        <w:numPr>
          <w:ilvl w:val="0"/>
          <w:numId w:val="8"/>
        </w:numPr>
        <w:spacing w:after="240" w:line="276" w:lineRule="auto"/>
        <w:ind w:left="426"/>
        <w:jc w:val="both"/>
      </w:pPr>
      <w:r w:rsidRPr="0080288D">
        <w:rPr>
          <w:b/>
          <w:bCs/>
        </w:rPr>
        <w:t>Accountability</w:t>
      </w:r>
      <w:r>
        <w:t xml:space="preserve">: </w:t>
      </w:r>
      <w:r w:rsidRPr="0080288D">
        <w:t>Upholding responsibility in the use of public resources and ensuring responsiveness to citizens.</w:t>
      </w:r>
    </w:p>
    <w:p w14:paraId="34F6DB53" w14:textId="6C314225" w:rsidR="0080288D" w:rsidRPr="0080288D" w:rsidRDefault="0080288D" w:rsidP="000547E9">
      <w:pPr>
        <w:pStyle w:val="ListParagraph"/>
        <w:numPr>
          <w:ilvl w:val="0"/>
          <w:numId w:val="8"/>
        </w:numPr>
        <w:spacing w:after="240" w:line="276" w:lineRule="auto"/>
        <w:ind w:left="426"/>
        <w:jc w:val="both"/>
      </w:pPr>
      <w:r w:rsidRPr="0080288D">
        <w:rPr>
          <w:b/>
          <w:bCs/>
        </w:rPr>
        <w:t>Transparency</w:t>
      </w:r>
      <w:r>
        <w:t xml:space="preserve">: </w:t>
      </w:r>
      <w:r w:rsidRPr="0080288D">
        <w:t>Promoting openness in decision-making and communication with stakeholders.</w:t>
      </w:r>
    </w:p>
    <w:p w14:paraId="7D48D0D2" w14:textId="6DD553A7" w:rsidR="0080288D" w:rsidRPr="0080288D" w:rsidRDefault="0080288D" w:rsidP="000547E9">
      <w:pPr>
        <w:pStyle w:val="ListParagraph"/>
        <w:numPr>
          <w:ilvl w:val="0"/>
          <w:numId w:val="8"/>
        </w:numPr>
        <w:spacing w:after="240" w:line="276" w:lineRule="auto"/>
        <w:ind w:left="426"/>
        <w:jc w:val="both"/>
      </w:pPr>
      <w:r w:rsidRPr="0080288D">
        <w:rPr>
          <w:b/>
          <w:bCs/>
        </w:rPr>
        <w:lastRenderedPageBreak/>
        <w:t>Equity and Fairness</w:t>
      </w:r>
      <w:r>
        <w:t xml:space="preserve">: </w:t>
      </w:r>
      <w:r w:rsidRPr="0080288D">
        <w:t>Ensuring equal opportunities and justice for all, especially vulnerable groups.</w:t>
      </w:r>
    </w:p>
    <w:p w14:paraId="6D80080A" w14:textId="5ED1FADC" w:rsidR="0080288D" w:rsidRPr="0080288D" w:rsidRDefault="0080288D" w:rsidP="000547E9">
      <w:pPr>
        <w:pStyle w:val="ListParagraph"/>
        <w:numPr>
          <w:ilvl w:val="0"/>
          <w:numId w:val="8"/>
        </w:numPr>
        <w:spacing w:after="240" w:line="276" w:lineRule="auto"/>
        <w:ind w:left="426"/>
        <w:jc w:val="both"/>
      </w:pPr>
      <w:r w:rsidRPr="0080288D">
        <w:rPr>
          <w:b/>
          <w:bCs/>
        </w:rPr>
        <w:t>Integrity</w:t>
      </w:r>
      <w:r>
        <w:t xml:space="preserve">: </w:t>
      </w:r>
      <w:r w:rsidRPr="0080288D">
        <w:t>Demonstrating honesty, professionalism, and ethical conduct in all activities.</w:t>
      </w:r>
    </w:p>
    <w:p w14:paraId="7D81D3B3" w14:textId="2ACBC947" w:rsidR="0080288D" w:rsidRPr="0080288D" w:rsidRDefault="0080288D" w:rsidP="000547E9">
      <w:pPr>
        <w:pStyle w:val="ListParagraph"/>
        <w:numPr>
          <w:ilvl w:val="0"/>
          <w:numId w:val="8"/>
        </w:numPr>
        <w:spacing w:after="240" w:line="276" w:lineRule="auto"/>
        <w:ind w:left="426"/>
        <w:jc w:val="both"/>
      </w:pPr>
      <w:r w:rsidRPr="0080288D">
        <w:rPr>
          <w:b/>
          <w:bCs/>
        </w:rPr>
        <w:t>Client-Oriented</w:t>
      </w:r>
      <w:r>
        <w:t xml:space="preserve">: </w:t>
      </w:r>
      <w:r w:rsidRPr="0080288D">
        <w:t>Focused on serving citizens and stakeholders as the highest priority.</w:t>
      </w:r>
    </w:p>
    <w:p w14:paraId="78A384B7" w14:textId="28F1DDB9" w:rsidR="0080288D" w:rsidRPr="0080288D" w:rsidRDefault="0080288D" w:rsidP="000547E9">
      <w:pPr>
        <w:pStyle w:val="ListParagraph"/>
        <w:numPr>
          <w:ilvl w:val="0"/>
          <w:numId w:val="8"/>
        </w:numPr>
        <w:spacing w:after="240" w:line="276" w:lineRule="auto"/>
        <w:ind w:left="426"/>
        <w:jc w:val="both"/>
      </w:pPr>
      <w:r w:rsidRPr="0080288D">
        <w:rPr>
          <w:b/>
          <w:bCs/>
        </w:rPr>
        <w:t>Creativity</w:t>
      </w:r>
      <w:r>
        <w:t xml:space="preserve">: </w:t>
      </w:r>
      <w:r w:rsidRPr="0080288D">
        <w:t>Encouraging innovation and new ideas to solve development challenges.</w:t>
      </w:r>
    </w:p>
    <w:p w14:paraId="34276913" w14:textId="60472011" w:rsidR="0080288D" w:rsidRPr="0080288D" w:rsidRDefault="0080288D" w:rsidP="000547E9">
      <w:pPr>
        <w:pStyle w:val="ListParagraph"/>
        <w:numPr>
          <w:ilvl w:val="0"/>
          <w:numId w:val="8"/>
        </w:numPr>
        <w:spacing w:after="240" w:line="276" w:lineRule="auto"/>
        <w:ind w:left="426"/>
        <w:jc w:val="both"/>
      </w:pPr>
      <w:r w:rsidRPr="0080288D">
        <w:rPr>
          <w:b/>
          <w:bCs/>
        </w:rPr>
        <w:t>Diligence</w:t>
      </w:r>
      <w:r>
        <w:t xml:space="preserve">: </w:t>
      </w:r>
      <w:r w:rsidRPr="0080288D">
        <w:t>Demonstrating dedication, thoroughness, and persistence in all tasks.</w:t>
      </w:r>
    </w:p>
    <w:p w14:paraId="66F6DCD6" w14:textId="1F967DC5" w:rsidR="0080288D" w:rsidRPr="0080288D" w:rsidRDefault="0080288D" w:rsidP="000547E9">
      <w:pPr>
        <w:pStyle w:val="ListParagraph"/>
        <w:numPr>
          <w:ilvl w:val="0"/>
          <w:numId w:val="8"/>
        </w:numPr>
        <w:spacing w:after="240" w:line="276" w:lineRule="auto"/>
        <w:ind w:left="426"/>
        <w:jc w:val="both"/>
      </w:pPr>
      <w:r w:rsidRPr="0080288D">
        <w:rPr>
          <w:b/>
          <w:bCs/>
        </w:rPr>
        <w:t>Discipline</w:t>
      </w:r>
      <w:r>
        <w:t xml:space="preserve">: </w:t>
      </w:r>
      <w:r w:rsidRPr="0080288D">
        <w:t>Upholding professionalism, ethical conduct, and respect for rules.</w:t>
      </w:r>
    </w:p>
    <w:p w14:paraId="2782DCE7" w14:textId="4BC25AF8" w:rsidR="0080288D" w:rsidRPr="0080288D" w:rsidRDefault="0080288D" w:rsidP="000547E9">
      <w:pPr>
        <w:pStyle w:val="ListParagraph"/>
        <w:numPr>
          <w:ilvl w:val="0"/>
          <w:numId w:val="8"/>
        </w:numPr>
        <w:spacing w:after="240" w:line="276" w:lineRule="auto"/>
        <w:ind w:left="426"/>
        <w:jc w:val="both"/>
      </w:pPr>
      <w:r w:rsidRPr="0080288D">
        <w:rPr>
          <w:b/>
          <w:bCs/>
        </w:rPr>
        <w:t>Timeliness</w:t>
      </w:r>
      <w:r>
        <w:t xml:space="preserve">: </w:t>
      </w:r>
      <w:r w:rsidRPr="0080288D">
        <w:t>Ensuring prompt decision-making and service delivery to meet community needs.</w:t>
      </w:r>
    </w:p>
    <w:p w14:paraId="6195DFAE" w14:textId="6F9365F7" w:rsidR="0087534B" w:rsidRPr="007F2666" w:rsidRDefault="0087534B" w:rsidP="00065D2A">
      <w:pPr>
        <w:pStyle w:val="Heading2"/>
        <w:shd w:val="clear" w:color="auto" w:fill="D9D9D9" w:themeFill="background1" w:themeFillShade="D9"/>
        <w:spacing w:line="276" w:lineRule="auto"/>
        <w:rPr>
          <w:rFonts w:asciiTheme="majorBidi" w:hAnsiTheme="majorBidi"/>
          <w:b w:val="0"/>
          <w:bCs/>
          <w:color w:val="auto"/>
          <w:szCs w:val="28"/>
        </w:rPr>
      </w:pPr>
      <w:bookmarkStart w:id="25" w:name="_Toc221289616"/>
      <w:bookmarkStart w:id="26" w:name="_Toc224135199"/>
      <w:r w:rsidRPr="007F2666">
        <w:rPr>
          <w:rFonts w:asciiTheme="majorBidi" w:hAnsiTheme="majorBidi"/>
          <w:bCs/>
          <w:color w:val="auto"/>
          <w:szCs w:val="28"/>
        </w:rPr>
        <w:t>1.3 Organogram-</w:t>
      </w:r>
      <w:r w:rsidR="00134E9B" w:rsidRPr="007F2666">
        <w:rPr>
          <w:rFonts w:asciiTheme="majorBidi" w:hAnsiTheme="majorBidi"/>
          <w:bCs/>
          <w:color w:val="auto"/>
          <w:szCs w:val="28"/>
        </w:rPr>
        <w:t>Organizational</w:t>
      </w:r>
      <w:r w:rsidRPr="007F2666">
        <w:rPr>
          <w:rFonts w:asciiTheme="majorBidi" w:hAnsiTheme="majorBidi"/>
          <w:bCs/>
          <w:color w:val="auto"/>
          <w:szCs w:val="28"/>
        </w:rPr>
        <w:t xml:space="preserve"> Structure</w:t>
      </w:r>
      <w:bookmarkEnd w:id="25"/>
      <w:bookmarkEnd w:id="26"/>
    </w:p>
    <w:p w14:paraId="020E1FBE" w14:textId="758A5500" w:rsidR="002D1B3F" w:rsidRPr="009F2ED4" w:rsidRDefault="002D1B3F" w:rsidP="002D1B3F">
      <w:pPr>
        <w:spacing w:line="276" w:lineRule="auto"/>
        <w:jc w:val="both"/>
      </w:pPr>
      <w:r w:rsidRPr="002D1B3F">
        <w:t xml:space="preserve">The organogram of </w:t>
      </w:r>
      <w:r w:rsidR="00B656B6">
        <w:t>MMDAs</w:t>
      </w:r>
      <w:r w:rsidRPr="002D1B3F">
        <w:t xml:space="preserve"> in Ghana illustrates the administrative hierarchy and the functions of the various departments as mandated by local government regulations. This structure is designed to strengthen local governance, foster community participation, and ensure the efficient delivery of services to citizens. It clearly defines the roles and responsibilities of political leadership, administrative management, and decentralized departments, thereby promoting accountability, transparency, and inclusiveness in decision-making.</w:t>
      </w:r>
      <w:r>
        <w:t xml:space="preserve"> </w:t>
      </w:r>
      <w:r w:rsidRPr="009F2ED4">
        <w:t xml:space="preserve">The visual representation of the organogram is shown in </w:t>
      </w:r>
      <w:r w:rsidRPr="009F2ED4">
        <w:rPr>
          <w:b/>
          <w:bCs/>
        </w:rPr>
        <w:t>Figure 1.1</w:t>
      </w:r>
    </w:p>
    <w:p w14:paraId="19362832" w14:textId="72E478A3" w:rsidR="0080288D" w:rsidRDefault="0080288D" w:rsidP="002D1B3F">
      <w:pPr>
        <w:spacing w:after="240" w:line="276" w:lineRule="auto"/>
        <w:jc w:val="both"/>
      </w:pPr>
    </w:p>
    <w:p w14:paraId="40B87944" w14:textId="77777777" w:rsidR="002D1B3F" w:rsidRDefault="002D1B3F" w:rsidP="002D1B3F">
      <w:pPr>
        <w:spacing w:after="240" w:line="276" w:lineRule="auto"/>
        <w:jc w:val="both"/>
      </w:pPr>
    </w:p>
    <w:p w14:paraId="287B79E9" w14:textId="77777777" w:rsidR="002D1B3F" w:rsidRDefault="002D1B3F" w:rsidP="002D1B3F">
      <w:pPr>
        <w:spacing w:after="240" w:line="276" w:lineRule="auto"/>
        <w:jc w:val="both"/>
      </w:pPr>
    </w:p>
    <w:p w14:paraId="46E4D6E1" w14:textId="77777777" w:rsidR="002D1B3F" w:rsidRDefault="002D1B3F" w:rsidP="002D1B3F">
      <w:pPr>
        <w:spacing w:after="240" w:line="276" w:lineRule="auto"/>
        <w:jc w:val="both"/>
      </w:pPr>
    </w:p>
    <w:p w14:paraId="296EBBC0" w14:textId="77777777" w:rsidR="002D1B3F" w:rsidRDefault="002D1B3F" w:rsidP="002D1B3F">
      <w:pPr>
        <w:spacing w:after="240" w:line="276" w:lineRule="auto"/>
        <w:jc w:val="both"/>
      </w:pPr>
    </w:p>
    <w:p w14:paraId="7243DAE4" w14:textId="77777777" w:rsidR="002D1B3F" w:rsidRDefault="002D1B3F" w:rsidP="002D1B3F">
      <w:pPr>
        <w:spacing w:after="240" w:line="276" w:lineRule="auto"/>
        <w:jc w:val="both"/>
      </w:pPr>
    </w:p>
    <w:p w14:paraId="6C6F7FD4" w14:textId="77777777" w:rsidR="002D1B3F" w:rsidRDefault="002D1B3F" w:rsidP="002D1B3F">
      <w:pPr>
        <w:spacing w:after="240" w:line="276" w:lineRule="auto"/>
        <w:jc w:val="both"/>
      </w:pPr>
    </w:p>
    <w:p w14:paraId="5407281F" w14:textId="77777777" w:rsidR="002D1B3F" w:rsidRDefault="002D1B3F" w:rsidP="002D1B3F">
      <w:pPr>
        <w:spacing w:after="240" w:line="276" w:lineRule="auto"/>
        <w:jc w:val="both"/>
      </w:pPr>
    </w:p>
    <w:p w14:paraId="270138DD" w14:textId="77777777" w:rsidR="002D1B3F" w:rsidRDefault="002D1B3F" w:rsidP="002D1B3F">
      <w:pPr>
        <w:spacing w:after="240" w:line="276" w:lineRule="auto"/>
        <w:jc w:val="both"/>
      </w:pPr>
    </w:p>
    <w:p w14:paraId="1A469FCB" w14:textId="77777777" w:rsidR="002D1B3F" w:rsidRDefault="002D1B3F" w:rsidP="002D1B3F">
      <w:pPr>
        <w:spacing w:after="240" w:line="276" w:lineRule="auto"/>
        <w:jc w:val="both"/>
      </w:pPr>
    </w:p>
    <w:p w14:paraId="4834DF1A" w14:textId="77777777" w:rsidR="002D1B3F" w:rsidRDefault="002D1B3F" w:rsidP="002D1B3F">
      <w:pPr>
        <w:spacing w:after="240" w:line="276" w:lineRule="auto"/>
        <w:jc w:val="both"/>
      </w:pPr>
    </w:p>
    <w:p w14:paraId="05AD9337" w14:textId="77777777" w:rsidR="002D1B3F" w:rsidRDefault="002D1B3F" w:rsidP="002D1B3F">
      <w:pPr>
        <w:spacing w:after="240" w:line="276" w:lineRule="auto"/>
        <w:jc w:val="both"/>
      </w:pPr>
    </w:p>
    <w:p w14:paraId="55F04AEF" w14:textId="77777777" w:rsidR="002D1B3F" w:rsidRDefault="002D1B3F" w:rsidP="002D1B3F">
      <w:pPr>
        <w:spacing w:after="240" w:line="276" w:lineRule="auto"/>
        <w:jc w:val="both"/>
      </w:pPr>
    </w:p>
    <w:p w14:paraId="4B39A8FB" w14:textId="77777777" w:rsidR="002D1B3F" w:rsidRDefault="002D1B3F" w:rsidP="002D1B3F">
      <w:pPr>
        <w:spacing w:after="240" w:line="276" w:lineRule="auto"/>
        <w:jc w:val="both"/>
      </w:pPr>
    </w:p>
    <w:p w14:paraId="74F7C83A" w14:textId="77777777" w:rsidR="002D1B3F" w:rsidRDefault="002D1B3F" w:rsidP="002D1B3F">
      <w:pPr>
        <w:spacing w:after="240" w:line="276" w:lineRule="auto"/>
        <w:jc w:val="both"/>
      </w:pPr>
    </w:p>
    <w:p w14:paraId="24B543BC" w14:textId="77777777" w:rsidR="002D1B3F" w:rsidRDefault="002D1B3F" w:rsidP="002D1B3F">
      <w:pPr>
        <w:spacing w:after="240" w:line="276" w:lineRule="auto"/>
        <w:jc w:val="both"/>
      </w:pPr>
    </w:p>
    <w:p w14:paraId="2E16A262" w14:textId="77777777" w:rsidR="002D1B3F" w:rsidRDefault="002D1B3F" w:rsidP="002D1B3F">
      <w:pPr>
        <w:spacing w:after="240" w:line="276" w:lineRule="auto"/>
        <w:jc w:val="both"/>
      </w:pPr>
    </w:p>
    <w:p w14:paraId="316E44C9" w14:textId="77777777" w:rsidR="002D1B3F" w:rsidRDefault="002D1B3F" w:rsidP="002D1B3F">
      <w:pPr>
        <w:spacing w:after="240" w:line="276" w:lineRule="auto"/>
        <w:jc w:val="both"/>
        <w:sectPr w:rsidR="002D1B3F" w:rsidSect="005E2A38">
          <w:footerReference w:type="default" r:id="rId16"/>
          <w:footerReference w:type="first" r:id="rId17"/>
          <w:pgSz w:w="11906" w:h="16838" w:code="9"/>
          <w:pgMar w:top="900" w:right="1134" w:bottom="567" w:left="1134" w:header="709" w:footer="709" w:gutter="0"/>
          <w:pgBorders w:display="firstPage" w:offsetFrom="page">
            <w:top w:val="thinThickSmallGap" w:sz="24" w:space="24" w:color="C00000"/>
            <w:left w:val="thinThickSmallGap" w:sz="24" w:space="24" w:color="C00000"/>
            <w:bottom w:val="thickThinSmallGap" w:sz="24" w:space="24" w:color="C00000"/>
            <w:right w:val="thickThinSmallGap" w:sz="24" w:space="24" w:color="C00000"/>
          </w:pgBorders>
          <w:cols w:space="708"/>
          <w:docGrid w:linePitch="360"/>
        </w:sectPr>
      </w:pPr>
    </w:p>
    <w:p w14:paraId="4E101502" w14:textId="04BB9E4F" w:rsidR="002D1B3F" w:rsidRPr="00BD6BC7" w:rsidRDefault="002D1B3F" w:rsidP="00BD6BC7">
      <w:pPr>
        <w:pStyle w:val="Caption"/>
        <w:rPr>
          <w:b/>
          <w:bCs/>
          <w:sz w:val="20"/>
          <w:szCs w:val="20"/>
          <w:lang w:val="en-GB"/>
        </w:rPr>
      </w:pPr>
      <w:bookmarkStart w:id="27" w:name="_Toc224068920"/>
      <w:r w:rsidRPr="004F4392">
        <w:rPr>
          <w:rFonts w:eastAsia="Aptos"/>
          <w:noProof/>
          <w:kern w:val="2"/>
          <w14:ligatures w14:val="standardContextual"/>
        </w:rPr>
        <w:lastRenderedPageBreak/>
        <w:drawing>
          <wp:anchor distT="0" distB="0" distL="114300" distR="114300" simplePos="0" relativeHeight="251866112" behindDoc="0" locked="0" layoutInCell="1" allowOverlap="1" wp14:anchorId="7C95AB12" wp14:editId="5E4B3725">
            <wp:simplePos x="0" y="0"/>
            <wp:positionH relativeFrom="margin">
              <wp:posOffset>2366010</wp:posOffset>
            </wp:positionH>
            <wp:positionV relativeFrom="paragraph">
              <wp:posOffset>-2080260</wp:posOffset>
            </wp:positionV>
            <wp:extent cx="5112385" cy="9820910"/>
            <wp:effectExtent l="26988" t="11112" r="20002" b="20003"/>
            <wp:wrapThrough wrapText="bothSides">
              <wp:wrapPolygon edited="0">
                <wp:start x="-47" y="21659"/>
                <wp:lineTo x="21604" y="21659"/>
                <wp:lineTo x="21604" y="-2"/>
                <wp:lineTo x="-47" y="-2"/>
                <wp:lineTo x="-47" y="21659"/>
              </wp:wrapPolygon>
            </wp:wrapThrough>
            <wp:docPr id="411249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10482" t="1230" r="16092" b="5233"/>
                    <a:stretch/>
                  </pic:blipFill>
                  <pic:spPr bwMode="auto">
                    <a:xfrm rot="5400000">
                      <a:off x="0" y="0"/>
                      <a:ext cx="5112385" cy="982091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1B3F">
        <w:rPr>
          <w:b/>
          <w:bCs/>
          <w:lang w:val="en-GB"/>
        </w:rPr>
        <w:t xml:space="preserve"> </w:t>
      </w:r>
      <w:r w:rsidR="00BD6BC7" w:rsidRPr="00BD6BC7">
        <w:rPr>
          <w:b/>
          <w:bCs/>
          <w:color w:val="auto"/>
          <w:sz w:val="20"/>
          <w:szCs w:val="20"/>
        </w:rPr>
        <w:t xml:space="preserve">Figure 1. </w:t>
      </w:r>
      <w:r w:rsidR="00BD6BC7" w:rsidRPr="00BD6BC7">
        <w:rPr>
          <w:b/>
          <w:bCs/>
          <w:color w:val="auto"/>
          <w:sz w:val="20"/>
          <w:szCs w:val="20"/>
        </w:rPr>
        <w:fldChar w:fldCharType="begin"/>
      </w:r>
      <w:r w:rsidR="00BD6BC7" w:rsidRPr="00BD6BC7">
        <w:rPr>
          <w:b/>
          <w:bCs/>
          <w:color w:val="auto"/>
          <w:sz w:val="20"/>
          <w:szCs w:val="20"/>
        </w:rPr>
        <w:instrText xml:space="preserve"> SEQ Figure_1. \* ARABIC </w:instrText>
      </w:r>
      <w:r w:rsidR="00BD6BC7" w:rsidRPr="00BD6BC7">
        <w:rPr>
          <w:b/>
          <w:bCs/>
          <w:color w:val="auto"/>
          <w:sz w:val="20"/>
          <w:szCs w:val="20"/>
        </w:rPr>
        <w:fldChar w:fldCharType="separate"/>
      </w:r>
      <w:r w:rsidR="00BD6BC7">
        <w:rPr>
          <w:b/>
          <w:bCs/>
          <w:noProof/>
          <w:color w:val="auto"/>
          <w:sz w:val="20"/>
          <w:szCs w:val="20"/>
        </w:rPr>
        <w:t>1</w:t>
      </w:r>
      <w:r w:rsidR="00BD6BC7" w:rsidRPr="00BD6BC7">
        <w:rPr>
          <w:b/>
          <w:bCs/>
          <w:color w:val="auto"/>
          <w:sz w:val="20"/>
          <w:szCs w:val="20"/>
        </w:rPr>
        <w:fldChar w:fldCharType="end"/>
      </w:r>
      <w:r w:rsidR="00BD6BC7" w:rsidRPr="00BD6BC7">
        <w:rPr>
          <w:b/>
          <w:bCs/>
          <w:color w:val="auto"/>
          <w:sz w:val="20"/>
          <w:szCs w:val="20"/>
        </w:rPr>
        <w:t xml:space="preserve"> ORGANOGRAM OF</w:t>
      </w:r>
      <w:r w:rsidR="00134E9B">
        <w:rPr>
          <w:b/>
          <w:bCs/>
          <w:color w:val="auto"/>
          <w:sz w:val="20"/>
          <w:szCs w:val="20"/>
        </w:rPr>
        <w:t xml:space="preserve"> </w:t>
      </w:r>
      <w:r w:rsidR="00BD6BC7" w:rsidRPr="00BD6BC7">
        <w:rPr>
          <w:b/>
          <w:bCs/>
          <w:color w:val="auto"/>
          <w:sz w:val="20"/>
          <w:szCs w:val="20"/>
        </w:rPr>
        <w:t>THE MUNICIPALITY</w:t>
      </w:r>
      <w:bookmarkEnd w:id="27"/>
    </w:p>
    <w:p w14:paraId="301A9DEA" w14:textId="2CB94562" w:rsidR="002D1B3F" w:rsidRPr="002D1B3F" w:rsidRDefault="002D1B3F" w:rsidP="002D1B3F">
      <w:pPr>
        <w:spacing w:after="255"/>
        <w:jc w:val="both"/>
        <w:rPr>
          <w:lang w:val="en-GB"/>
        </w:rPr>
        <w:sectPr w:rsidR="002D1B3F" w:rsidRPr="002D1B3F" w:rsidSect="002D1B3F">
          <w:pgSz w:w="16838" w:h="11906" w:orient="landscape" w:code="9"/>
          <w:pgMar w:top="1138" w:right="907" w:bottom="1138" w:left="562" w:header="706" w:footer="706" w:gutter="0"/>
          <w:cols w:space="708"/>
          <w:docGrid w:linePitch="360"/>
        </w:sectPr>
      </w:pPr>
      <w:r w:rsidRPr="002D1B3F">
        <w:rPr>
          <w:lang w:val="en-GB"/>
        </w:rPr>
        <w:t>Source: OHLGS, 2010</w:t>
      </w:r>
    </w:p>
    <w:p w14:paraId="6642911C" w14:textId="4AC58D40" w:rsidR="002D1B3F" w:rsidRPr="007F2666" w:rsidRDefault="002D1B3F" w:rsidP="00BD6BC7">
      <w:pPr>
        <w:pStyle w:val="Heading2"/>
        <w:shd w:val="clear" w:color="auto" w:fill="D9D9D9" w:themeFill="background1" w:themeFillShade="D9"/>
      </w:pPr>
      <w:bookmarkStart w:id="28" w:name="_Toc221289620"/>
      <w:bookmarkStart w:id="29" w:name="_Toc224135200"/>
      <w:r w:rsidRPr="007F2666">
        <w:lastRenderedPageBreak/>
        <w:t>1.4 Locational Map</w:t>
      </w:r>
      <w:bookmarkEnd w:id="28"/>
      <w:bookmarkEnd w:id="29"/>
    </w:p>
    <w:p w14:paraId="790472D7" w14:textId="5D20D99D" w:rsidR="00CA4080" w:rsidRDefault="00CA4080" w:rsidP="00CA4080">
      <w:pPr>
        <w:pStyle w:val="NormalWeb"/>
        <w:spacing w:before="0" w:beforeAutospacing="0" w:after="0" w:afterAutospacing="0" w:line="276" w:lineRule="auto"/>
        <w:jc w:val="both"/>
      </w:pPr>
      <w:r>
        <w:t>The Kpando Municipality is located in the Volta Region of Ghana, lying between latitudes 6°55’ N and 7°05’ N, and longitude 0°23’ E. It shares boundaries with Biakoye District to the north, Afadzato South District to the east, and North Dayi District to the south. The Volta Lake, which stretches over 20 km along the Municipality’s western boundary, serves as a natural demarcation.</w:t>
      </w:r>
    </w:p>
    <w:p w14:paraId="3AB6A3E2" w14:textId="6F0EF43D" w:rsidR="00CA4080" w:rsidRDefault="00CA4080" w:rsidP="00CA4080">
      <w:pPr>
        <w:pStyle w:val="NormalWeb"/>
        <w:spacing w:before="0" w:beforeAutospacing="0" w:after="0" w:afterAutospacing="0" w:line="276" w:lineRule="auto"/>
        <w:jc w:val="both"/>
      </w:pPr>
      <w:r>
        <w:t>The Municipality covers a total land area of approximately 314.07 square kilometers, representing about 1.5% of the Volta Region. Notably, nearly 12% of this land area is submerged by the Volta Lake. Kpando, the Municipal capital, is situated about 70 km from Ho, the Regional Capital.</w:t>
      </w:r>
      <w:r w:rsidR="00BF1DA7">
        <w:t xml:space="preserve"> The location of the Municipality is shown in figure 1.2</w:t>
      </w:r>
      <w:r w:rsidR="00F75FF5">
        <w:t xml:space="preserve"> and 1.3</w:t>
      </w:r>
    </w:p>
    <w:p w14:paraId="015FEBFE" w14:textId="77777777" w:rsidR="00F75FF5" w:rsidRPr="00F75FF5" w:rsidRDefault="00F75FF5" w:rsidP="009439AF">
      <w:pPr>
        <w:pStyle w:val="Caption"/>
        <w:rPr>
          <w:b/>
          <w:bCs/>
          <w:i w:val="0"/>
          <w:iCs w:val="0"/>
          <w:color w:val="auto"/>
          <w:sz w:val="2"/>
          <w:szCs w:val="2"/>
        </w:rPr>
      </w:pPr>
    </w:p>
    <w:p w14:paraId="772913BF" w14:textId="6F71B359" w:rsidR="009439AF" w:rsidRPr="00BF1DA7" w:rsidRDefault="00F75FF5" w:rsidP="00BD6BC7">
      <w:pPr>
        <w:pStyle w:val="Caption"/>
        <w:rPr>
          <w:b/>
          <w:bCs/>
          <w:i w:val="0"/>
          <w:iCs w:val="0"/>
          <w:color w:val="auto"/>
          <w:sz w:val="36"/>
          <w:szCs w:val="40"/>
        </w:rPr>
      </w:pPr>
      <w:bookmarkStart w:id="30" w:name="_Toc224068921"/>
      <w:r w:rsidRPr="00BD6BC7">
        <w:rPr>
          <w:b/>
          <w:bCs/>
          <w:noProof/>
          <w:color w:val="auto"/>
        </w:rPr>
        <w:drawing>
          <wp:anchor distT="0" distB="0" distL="114300" distR="114300" simplePos="0" relativeHeight="251878400" behindDoc="0" locked="0" layoutInCell="1" allowOverlap="1" wp14:anchorId="318DF914" wp14:editId="068F74D1">
            <wp:simplePos x="0" y="0"/>
            <wp:positionH relativeFrom="margin">
              <wp:align>right</wp:align>
            </wp:positionH>
            <wp:positionV relativeFrom="paragraph">
              <wp:posOffset>215265</wp:posOffset>
            </wp:positionV>
            <wp:extent cx="6111013" cy="2742565"/>
            <wp:effectExtent l="0" t="0" r="4445"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1013" cy="2742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6BC7" w:rsidRPr="00BD6BC7">
        <w:rPr>
          <w:b/>
          <w:bCs/>
          <w:color w:val="auto"/>
        </w:rPr>
        <w:t>Fig</w:t>
      </w:r>
      <w:r w:rsidR="00BD6BC7" w:rsidRPr="00BD6BC7">
        <w:rPr>
          <w:b/>
          <w:bCs/>
          <w:color w:val="auto"/>
          <w:sz w:val="20"/>
          <w:szCs w:val="20"/>
        </w:rPr>
        <w:t xml:space="preserve">ure 1. </w:t>
      </w:r>
      <w:r w:rsidR="00BD6BC7" w:rsidRPr="00BD6BC7">
        <w:rPr>
          <w:b/>
          <w:bCs/>
          <w:color w:val="auto"/>
          <w:sz w:val="20"/>
          <w:szCs w:val="20"/>
        </w:rPr>
        <w:fldChar w:fldCharType="begin"/>
      </w:r>
      <w:r w:rsidR="00BD6BC7" w:rsidRPr="00BD6BC7">
        <w:rPr>
          <w:b/>
          <w:bCs/>
          <w:color w:val="auto"/>
          <w:sz w:val="20"/>
          <w:szCs w:val="20"/>
        </w:rPr>
        <w:instrText xml:space="preserve"> SEQ Figure_1. \* ARABIC </w:instrText>
      </w:r>
      <w:r w:rsidR="00BD6BC7" w:rsidRPr="00BD6BC7">
        <w:rPr>
          <w:b/>
          <w:bCs/>
          <w:color w:val="auto"/>
          <w:sz w:val="20"/>
          <w:szCs w:val="20"/>
        </w:rPr>
        <w:fldChar w:fldCharType="separate"/>
      </w:r>
      <w:r w:rsidR="00BD6BC7">
        <w:rPr>
          <w:b/>
          <w:bCs/>
          <w:noProof/>
          <w:color w:val="auto"/>
          <w:sz w:val="20"/>
          <w:szCs w:val="20"/>
        </w:rPr>
        <w:t>2</w:t>
      </w:r>
      <w:r w:rsidR="00BD6BC7" w:rsidRPr="00BD6BC7">
        <w:rPr>
          <w:b/>
          <w:bCs/>
          <w:color w:val="auto"/>
          <w:sz w:val="20"/>
          <w:szCs w:val="20"/>
        </w:rPr>
        <w:fldChar w:fldCharType="end"/>
      </w:r>
      <w:r w:rsidR="00BD6BC7" w:rsidRPr="00BD6BC7">
        <w:rPr>
          <w:b/>
          <w:bCs/>
          <w:color w:val="auto"/>
          <w:sz w:val="20"/>
          <w:szCs w:val="20"/>
        </w:rPr>
        <w:t xml:space="preserve"> Locational Map of Kpando Municipality</w:t>
      </w:r>
      <w:bookmarkEnd w:id="30"/>
      <w:r w:rsidR="009439AF" w:rsidRPr="00BD6BC7">
        <w:rPr>
          <w:b/>
          <w:bCs/>
          <w:i w:val="0"/>
          <w:iCs w:val="0"/>
          <w:color w:val="auto"/>
          <w:sz w:val="24"/>
          <w:szCs w:val="24"/>
        </w:rPr>
        <w:t xml:space="preserve"> </w:t>
      </w:r>
    </w:p>
    <w:p w14:paraId="02424965" w14:textId="77777777" w:rsidR="009439AF" w:rsidRDefault="009439AF" w:rsidP="00CA4080">
      <w:pPr>
        <w:pStyle w:val="NormalWeb"/>
        <w:spacing w:before="0" w:beforeAutospacing="0" w:after="0" w:afterAutospacing="0" w:line="276" w:lineRule="auto"/>
        <w:jc w:val="both"/>
      </w:pPr>
    </w:p>
    <w:p w14:paraId="51CEB970" w14:textId="7A12E66F" w:rsidR="009439AF" w:rsidRDefault="009439AF" w:rsidP="00CA4080">
      <w:pPr>
        <w:pStyle w:val="NormalWeb"/>
        <w:spacing w:before="0" w:beforeAutospacing="0" w:after="0" w:afterAutospacing="0" w:line="276" w:lineRule="auto"/>
        <w:jc w:val="both"/>
      </w:pPr>
    </w:p>
    <w:p w14:paraId="3D873430" w14:textId="6A24C1CD" w:rsidR="009439AF" w:rsidRDefault="009439AF" w:rsidP="00CA4080">
      <w:pPr>
        <w:pStyle w:val="NormalWeb"/>
        <w:spacing w:before="0" w:beforeAutospacing="0" w:after="0" w:afterAutospacing="0" w:line="276" w:lineRule="auto"/>
        <w:jc w:val="both"/>
      </w:pPr>
    </w:p>
    <w:p w14:paraId="56374EDB" w14:textId="77777777" w:rsidR="009439AF" w:rsidRDefault="009439AF" w:rsidP="00CA4080">
      <w:pPr>
        <w:pStyle w:val="NormalWeb"/>
        <w:spacing w:before="0" w:beforeAutospacing="0" w:after="0" w:afterAutospacing="0" w:line="276" w:lineRule="auto"/>
        <w:jc w:val="both"/>
      </w:pPr>
    </w:p>
    <w:p w14:paraId="7D2B144A" w14:textId="77777777" w:rsidR="009439AF" w:rsidRDefault="009439AF" w:rsidP="00CA4080">
      <w:pPr>
        <w:pStyle w:val="NormalWeb"/>
        <w:spacing w:before="0" w:beforeAutospacing="0" w:after="0" w:afterAutospacing="0" w:line="276" w:lineRule="auto"/>
        <w:jc w:val="both"/>
      </w:pPr>
    </w:p>
    <w:p w14:paraId="0441CA3B" w14:textId="77777777" w:rsidR="009439AF" w:rsidRDefault="009439AF" w:rsidP="00CA4080">
      <w:pPr>
        <w:pStyle w:val="NormalWeb"/>
        <w:spacing w:before="0" w:beforeAutospacing="0" w:after="0" w:afterAutospacing="0" w:line="276" w:lineRule="auto"/>
        <w:jc w:val="both"/>
      </w:pPr>
    </w:p>
    <w:p w14:paraId="425A0E90" w14:textId="77777777" w:rsidR="009439AF" w:rsidRDefault="009439AF" w:rsidP="00CA4080">
      <w:pPr>
        <w:pStyle w:val="NormalWeb"/>
        <w:spacing w:before="0" w:beforeAutospacing="0" w:after="0" w:afterAutospacing="0" w:line="276" w:lineRule="auto"/>
        <w:jc w:val="both"/>
      </w:pPr>
    </w:p>
    <w:p w14:paraId="16E5C105" w14:textId="77777777" w:rsidR="009439AF" w:rsidRDefault="009439AF" w:rsidP="00CA4080">
      <w:pPr>
        <w:pStyle w:val="NormalWeb"/>
        <w:spacing w:before="0" w:beforeAutospacing="0" w:after="0" w:afterAutospacing="0" w:line="276" w:lineRule="auto"/>
        <w:jc w:val="both"/>
      </w:pPr>
    </w:p>
    <w:p w14:paraId="081F1137" w14:textId="77777777" w:rsidR="009439AF" w:rsidRDefault="009439AF" w:rsidP="00CA4080">
      <w:pPr>
        <w:pStyle w:val="NormalWeb"/>
        <w:spacing w:before="0" w:beforeAutospacing="0" w:after="0" w:afterAutospacing="0" w:line="276" w:lineRule="auto"/>
        <w:jc w:val="both"/>
      </w:pPr>
    </w:p>
    <w:p w14:paraId="0A26DA90" w14:textId="77777777" w:rsidR="009439AF" w:rsidRDefault="009439AF" w:rsidP="00CA4080">
      <w:pPr>
        <w:pStyle w:val="NormalWeb"/>
        <w:spacing w:before="0" w:beforeAutospacing="0" w:after="0" w:afterAutospacing="0" w:line="276" w:lineRule="auto"/>
        <w:jc w:val="both"/>
      </w:pPr>
    </w:p>
    <w:p w14:paraId="5A0C5285" w14:textId="77777777" w:rsidR="009439AF" w:rsidRDefault="009439AF" w:rsidP="00CA4080">
      <w:pPr>
        <w:pStyle w:val="NormalWeb"/>
        <w:spacing w:before="0" w:beforeAutospacing="0" w:after="0" w:afterAutospacing="0" w:line="276" w:lineRule="auto"/>
        <w:jc w:val="both"/>
      </w:pPr>
    </w:p>
    <w:p w14:paraId="4FF2C268" w14:textId="77777777" w:rsidR="009439AF" w:rsidRDefault="009439AF" w:rsidP="00CA4080">
      <w:pPr>
        <w:pStyle w:val="NormalWeb"/>
        <w:spacing w:before="0" w:beforeAutospacing="0" w:after="0" w:afterAutospacing="0" w:line="276" w:lineRule="auto"/>
        <w:jc w:val="both"/>
      </w:pPr>
    </w:p>
    <w:p w14:paraId="6B0EFBB0" w14:textId="77777777" w:rsidR="009439AF" w:rsidRDefault="009439AF" w:rsidP="00CA4080">
      <w:pPr>
        <w:pStyle w:val="NormalWeb"/>
        <w:spacing w:before="0" w:beforeAutospacing="0" w:after="0" w:afterAutospacing="0" w:line="276" w:lineRule="auto"/>
        <w:jc w:val="both"/>
      </w:pPr>
    </w:p>
    <w:p w14:paraId="3236BAE6" w14:textId="77777777" w:rsidR="009439AF" w:rsidRDefault="009439AF" w:rsidP="00CA4080">
      <w:pPr>
        <w:pStyle w:val="NormalWeb"/>
        <w:spacing w:before="0" w:beforeAutospacing="0" w:after="0" w:afterAutospacing="0" w:line="276" w:lineRule="auto"/>
        <w:jc w:val="both"/>
      </w:pPr>
    </w:p>
    <w:p w14:paraId="740005D3" w14:textId="188877AD" w:rsidR="0087534B" w:rsidRPr="00BD6BC7" w:rsidRDefault="00F75FF5" w:rsidP="00BD6BC7">
      <w:pPr>
        <w:pStyle w:val="Caption"/>
        <w:rPr>
          <w:b/>
          <w:bCs/>
          <w:i w:val="0"/>
          <w:iCs w:val="0"/>
          <w:color w:val="auto"/>
          <w:sz w:val="20"/>
          <w:szCs w:val="20"/>
        </w:rPr>
      </w:pPr>
      <w:bookmarkStart w:id="31" w:name="_Toc209588470"/>
      <w:bookmarkStart w:id="32" w:name="_Toc224068922"/>
      <w:r w:rsidRPr="00BD6BC7">
        <w:rPr>
          <w:b/>
          <w:bCs/>
          <w:noProof/>
          <w:color w:val="auto"/>
          <w:sz w:val="20"/>
          <w:szCs w:val="20"/>
          <w:lang w:val="en-GB"/>
        </w:rPr>
        <w:drawing>
          <wp:anchor distT="0" distB="0" distL="114300" distR="114300" simplePos="0" relativeHeight="251876352" behindDoc="1" locked="0" layoutInCell="1" allowOverlap="1" wp14:anchorId="5EC766D5" wp14:editId="48811865">
            <wp:simplePos x="0" y="0"/>
            <wp:positionH relativeFrom="margin">
              <wp:posOffset>-34583</wp:posOffset>
            </wp:positionH>
            <wp:positionV relativeFrom="paragraph">
              <wp:posOffset>137355</wp:posOffset>
            </wp:positionV>
            <wp:extent cx="6238680" cy="3797096"/>
            <wp:effectExtent l="0" t="0" r="0" b="0"/>
            <wp:wrapNone/>
            <wp:docPr id="153306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6606" name=""/>
                    <pic:cNvPicPr/>
                  </pic:nvPicPr>
                  <pic:blipFill>
                    <a:blip r:embed="rId20">
                      <a:extLst>
                        <a:ext uri="{28A0092B-C50C-407E-A947-70E740481C1C}">
                          <a14:useLocalDpi xmlns:a14="http://schemas.microsoft.com/office/drawing/2010/main" val="0"/>
                        </a:ext>
                      </a:extLst>
                    </a:blip>
                    <a:stretch>
                      <a:fillRect/>
                    </a:stretch>
                  </pic:blipFill>
                  <pic:spPr>
                    <a:xfrm>
                      <a:off x="0" y="0"/>
                      <a:ext cx="6249320" cy="3803572"/>
                    </a:xfrm>
                    <a:prstGeom prst="rect">
                      <a:avLst/>
                    </a:prstGeom>
                  </pic:spPr>
                </pic:pic>
              </a:graphicData>
            </a:graphic>
            <wp14:sizeRelH relativeFrom="margin">
              <wp14:pctWidth>0</wp14:pctWidth>
            </wp14:sizeRelH>
          </wp:anchor>
        </w:drawing>
      </w:r>
      <w:bookmarkEnd w:id="31"/>
      <w:r w:rsidR="00BD6BC7" w:rsidRPr="00BD6BC7">
        <w:rPr>
          <w:b/>
          <w:bCs/>
          <w:color w:val="auto"/>
          <w:sz w:val="20"/>
          <w:szCs w:val="20"/>
        </w:rPr>
        <w:t xml:space="preserve">Figure 1. </w:t>
      </w:r>
      <w:r w:rsidR="00BD6BC7" w:rsidRPr="00BD6BC7">
        <w:rPr>
          <w:b/>
          <w:bCs/>
          <w:color w:val="auto"/>
          <w:sz w:val="20"/>
          <w:szCs w:val="20"/>
        </w:rPr>
        <w:fldChar w:fldCharType="begin"/>
      </w:r>
      <w:r w:rsidR="00BD6BC7" w:rsidRPr="00BD6BC7">
        <w:rPr>
          <w:b/>
          <w:bCs/>
          <w:color w:val="auto"/>
          <w:sz w:val="20"/>
          <w:szCs w:val="20"/>
        </w:rPr>
        <w:instrText xml:space="preserve"> SEQ Figure_1. \* ARABIC </w:instrText>
      </w:r>
      <w:r w:rsidR="00BD6BC7" w:rsidRPr="00BD6BC7">
        <w:rPr>
          <w:b/>
          <w:bCs/>
          <w:color w:val="auto"/>
          <w:sz w:val="20"/>
          <w:szCs w:val="20"/>
        </w:rPr>
        <w:fldChar w:fldCharType="separate"/>
      </w:r>
      <w:r w:rsidR="00BD6BC7" w:rsidRPr="00BD6BC7">
        <w:rPr>
          <w:b/>
          <w:bCs/>
          <w:noProof/>
          <w:color w:val="auto"/>
          <w:sz w:val="20"/>
          <w:szCs w:val="20"/>
        </w:rPr>
        <w:t>3</w:t>
      </w:r>
      <w:r w:rsidR="00BD6BC7" w:rsidRPr="00BD6BC7">
        <w:rPr>
          <w:b/>
          <w:bCs/>
          <w:color w:val="auto"/>
          <w:sz w:val="20"/>
          <w:szCs w:val="20"/>
        </w:rPr>
        <w:fldChar w:fldCharType="end"/>
      </w:r>
      <w:r w:rsidR="00BD6BC7" w:rsidRPr="00BD6BC7">
        <w:rPr>
          <w:b/>
          <w:bCs/>
          <w:color w:val="auto"/>
          <w:sz w:val="20"/>
          <w:szCs w:val="20"/>
        </w:rPr>
        <w:t xml:space="preserve"> Locational Map of Kpando Municipality in National and Regional Context</w:t>
      </w:r>
      <w:bookmarkEnd w:id="32"/>
    </w:p>
    <w:p w14:paraId="6D74CBC1" w14:textId="77777777" w:rsidR="0087534B" w:rsidRPr="002D1B3F" w:rsidRDefault="0087534B" w:rsidP="00C0017A">
      <w:pPr>
        <w:spacing w:line="276" w:lineRule="auto"/>
        <w:jc w:val="both"/>
        <w:rPr>
          <w:lang w:val="en-GB"/>
        </w:rPr>
      </w:pPr>
    </w:p>
    <w:p w14:paraId="4DD4E373" w14:textId="6FF48E83" w:rsidR="0087534B" w:rsidRPr="002D1B3F" w:rsidRDefault="0087534B" w:rsidP="00C0017A">
      <w:pPr>
        <w:spacing w:line="276" w:lineRule="auto"/>
        <w:jc w:val="both"/>
        <w:rPr>
          <w:lang w:val="en-GB"/>
        </w:rPr>
      </w:pPr>
    </w:p>
    <w:p w14:paraId="142655F5" w14:textId="77777777" w:rsidR="0087534B" w:rsidRPr="002D1B3F" w:rsidRDefault="0087534B" w:rsidP="00C0017A">
      <w:pPr>
        <w:spacing w:line="276" w:lineRule="auto"/>
        <w:jc w:val="both"/>
        <w:rPr>
          <w:lang w:val="en-GB"/>
        </w:rPr>
      </w:pPr>
    </w:p>
    <w:p w14:paraId="5C9434C0" w14:textId="77777777" w:rsidR="0087534B" w:rsidRPr="002D1B3F" w:rsidRDefault="0087534B" w:rsidP="00C0017A">
      <w:pPr>
        <w:spacing w:line="276" w:lineRule="auto"/>
        <w:jc w:val="both"/>
        <w:rPr>
          <w:lang w:val="en-GB"/>
        </w:rPr>
      </w:pPr>
    </w:p>
    <w:p w14:paraId="0EA57DA2" w14:textId="523EBCF8" w:rsidR="0087534B" w:rsidRPr="002D1B3F" w:rsidRDefault="0087534B" w:rsidP="00C0017A">
      <w:pPr>
        <w:spacing w:line="276" w:lineRule="auto"/>
        <w:jc w:val="both"/>
        <w:rPr>
          <w:lang w:val="en-GB"/>
        </w:rPr>
      </w:pPr>
    </w:p>
    <w:p w14:paraId="65779834" w14:textId="77777777" w:rsidR="0087534B" w:rsidRPr="002D1B3F" w:rsidRDefault="0087534B" w:rsidP="00C0017A">
      <w:pPr>
        <w:spacing w:line="276" w:lineRule="auto"/>
        <w:jc w:val="both"/>
        <w:rPr>
          <w:lang w:val="en-GB"/>
        </w:rPr>
      </w:pPr>
    </w:p>
    <w:p w14:paraId="6132B730" w14:textId="3C585AB3" w:rsidR="0087534B" w:rsidRPr="002D1B3F" w:rsidRDefault="0087534B" w:rsidP="00C0017A">
      <w:pPr>
        <w:spacing w:line="276" w:lineRule="auto"/>
        <w:jc w:val="both"/>
        <w:rPr>
          <w:lang w:val="en-GB"/>
        </w:rPr>
      </w:pPr>
    </w:p>
    <w:p w14:paraId="41E20921" w14:textId="77777777" w:rsidR="00697038" w:rsidRPr="002D1B3F" w:rsidRDefault="00697038" w:rsidP="004F4392">
      <w:pPr>
        <w:spacing w:after="15"/>
        <w:jc w:val="both"/>
        <w:rPr>
          <w:rFonts w:eastAsiaTheme="majorEastAsia"/>
          <w:color w:val="2F5496" w:themeColor="accent1" w:themeShade="BF"/>
          <w:lang w:val="en-GB"/>
        </w:rPr>
      </w:pPr>
    </w:p>
    <w:p w14:paraId="316B2CB8" w14:textId="5544AC0A" w:rsidR="001D7DA4" w:rsidRDefault="001D7DA4" w:rsidP="009439AF">
      <w:pPr>
        <w:spacing w:after="15"/>
        <w:jc w:val="both"/>
        <w:rPr>
          <w:b/>
          <w:bCs/>
          <w:color w:val="000000" w:themeColor="text1"/>
          <w:u w:val="single"/>
        </w:rPr>
      </w:pPr>
    </w:p>
    <w:p w14:paraId="47AE598E" w14:textId="47204C66" w:rsidR="009439AF" w:rsidRDefault="009439AF" w:rsidP="009439AF">
      <w:pPr>
        <w:spacing w:after="15"/>
        <w:jc w:val="both"/>
        <w:rPr>
          <w:b/>
          <w:bCs/>
          <w:color w:val="000000" w:themeColor="text1"/>
          <w:u w:val="single"/>
        </w:rPr>
      </w:pPr>
    </w:p>
    <w:p w14:paraId="447FA153" w14:textId="677C0721" w:rsidR="009439AF" w:rsidRDefault="009439AF" w:rsidP="009439AF">
      <w:pPr>
        <w:spacing w:after="15"/>
        <w:jc w:val="both"/>
        <w:rPr>
          <w:b/>
          <w:bCs/>
          <w:color w:val="000000" w:themeColor="text1"/>
          <w:u w:val="single"/>
        </w:rPr>
      </w:pPr>
    </w:p>
    <w:p w14:paraId="355B0BFE" w14:textId="77777777" w:rsidR="009439AF" w:rsidRDefault="009439AF" w:rsidP="009439AF">
      <w:pPr>
        <w:spacing w:after="15"/>
        <w:jc w:val="both"/>
        <w:rPr>
          <w:b/>
          <w:bCs/>
          <w:color w:val="000000" w:themeColor="text1"/>
          <w:u w:val="single"/>
        </w:rPr>
      </w:pPr>
    </w:p>
    <w:p w14:paraId="141F4BF4" w14:textId="4B253863" w:rsidR="009439AF" w:rsidRDefault="009439AF" w:rsidP="009439AF">
      <w:pPr>
        <w:spacing w:after="15"/>
        <w:jc w:val="both"/>
        <w:rPr>
          <w:b/>
          <w:bCs/>
          <w:color w:val="000000" w:themeColor="text1"/>
          <w:u w:val="single"/>
        </w:rPr>
      </w:pPr>
    </w:p>
    <w:p w14:paraId="058390E0" w14:textId="7D3D437C" w:rsidR="009439AF" w:rsidRDefault="009439AF" w:rsidP="009439AF">
      <w:pPr>
        <w:spacing w:after="15"/>
        <w:jc w:val="both"/>
        <w:rPr>
          <w:b/>
          <w:bCs/>
          <w:color w:val="000000" w:themeColor="text1"/>
          <w:u w:val="single"/>
        </w:rPr>
      </w:pPr>
    </w:p>
    <w:p w14:paraId="0681BF85" w14:textId="58A1D578" w:rsidR="009439AF" w:rsidRPr="004F4392" w:rsidRDefault="009439AF" w:rsidP="009439AF">
      <w:pPr>
        <w:spacing w:after="15"/>
        <w:jc w:val="both"/>
        <w:rPr>
          <w:b/>
          <w:bCs/>
          <w:color w:val="000000" w:themeColor="text1"/>
          <w:u w:val="single"/>
        </w:rPr>
      </w:pPr>
    </w:p>
    <w:bookmarkStart w:id="33" w:name="_Toc221289621"/>
    <w:p w14:paraId="7607FE4E" w14:textId="4688D7F2" w:rsidR="00F75FF5" w:rsidRDefault="00F75FF5">
      <w:pPr>
        <w:spacing w:after="160" w:line="259" w:lineRule="auto"/>
        <w:rPr>
          <w:rFonts w:asciiTheme="majorBidi" w:eastAsiaTheme="majorEastAsia" w:hAnsiTheme="majorBidi" w:cstheme="majorBidi"/>
          <w:b/>
          <w:bCs/>
          <w:sz w:val="28"/>
          <w:szCs w:val="28"/>
        </w:rPr>
      </w:pPr>
      <w:r w:rsidRPr="004F4392">
        <w:rPr>
          <w:rFonts w:eastAsia="Calibri"/>
          <w:b/>
          <w:noProof/>
        </w:rPr>
        <mc:AlternateContent>
          <mc:Choice Requires="wps">
            <w:drawing>
              <wp:anchor distT="0" distB="0" distL="114300" distR="114300" simplePos="0" relativeHeight="251863040" behindDoc="0" locked="0" layoutInCell="1" allowOverlap="1" wp14:anchorId="1C811639" wp14:editId="1B91A373">
                <wp:simplePos x="0" y="0"/>
                <wp:positionH relativeFrom="margin">
                  <wp:align>left</wp:align>
                </wp:positionH>
                <wp:positionV relativeFrom="paragraph">
                  <wp:posOffset>631190</wp:posOffset>
                </wp:positionV>
                <wp:extent cx="6182751" cy="281354"/>
                <wp:effectExtent l="0" t="0" r="0" b="4445"/>
                <wp:wrapNone/>
                <wp:docPr id="17" name="Text Box 17"/>
                <wp:cNvGraphicFramePr/>
                <a:graphic xmlns:a="http://schemas.openxmlformats.org/drawingml/2006/main">
                  <a:graphicData uri="http://schemas.microsoft.com/office/word/2010/wordprocessingShape">
                    <wps:wsp>
                      <wps:cNvSpPr txBox="1"/>
                      <wps:spPr>
                        <a:xfrm>
                          <a:off x="0" y="0"/>
                          <a:ext cx="6182751" cy="281354"/>
                        </a:xfrm>
                        <a:prstGeom prst="rect">
                          <a:avLst/>
                        </a:prstGeom>
                        <a:noFill/>
                        <a:ln w="6350">
                          <a:noFill/>
                        </a:ln>
                      </wps:spPr>
                      <wps:txbx>
                        <w:txbxContent>
                          <w:p w14:paraId="06F541EC" w14:textId="77777777" w:rsidR="001C2A60" w:rsidRDefault="001C2A60" w:rsidP="001C2A60">
                            <w:r>
                              <w:t>Source: KpMA, Physical Planning Department,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11639" id="Text Box 17" o:spid="_x0000_s1029" type="#_x0000_t202" style="position:absolute;margin-left:0;margin-top:49.7pt;width:486.85pt;height:22.15pt;z-index:251863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" filled="f" stroked="f" strokeweight=".5pt">
                <v:textbox>
                  <w:txbxContent>
                    <w:p w14:paraId="06F541EC" w14:textId="77777777" w:rsidR="001C2A60" w:rsidRDefault="001C2A60" w:rsidP="001C2A60">
                      <w:r>
                        <w:t>Source: KpMA, Physical Planning Department, 2025</w:t>
                      </w:r>
                    </w:p>
                  </w:txbxContent>
                </v:textbox>
                <w10:wrap anchorx="margin"/>
              </v:shape>
            </w:pict>
          </mc:Fallback>
        </mc:AlternateContent>
      </w:r>
      <w:r>
        <w:rPr>
          <w:rFonts w:asciiTheme="majorBidi" w:hAnsiTheme="majorBidi"/>
          <w:b/>
          <w:bCs/>
          <w:sz w:val="28"/>
          <w:szCs w:val="28"/>
        </w:rPr>
        <w:br w:type="page"/>
      </w:r>
    </w:p>
    <w:p w14:paraId="6C936F68" w14:textId="2BB3E010" w:rsidR="00C525A4" w:rsidRPr="00BD6BC7" w:rsidRDefault="00C525A4" w:rsidP="00BD6BC7">
      <w:pPr>
        <w:pStyle w:val="Heading2"/>
      </w:pPr>
      <w:bookmarkStart w:id="34" w:name="_Toc224135201"/>
      <w:r w:rsidRPr="00BD6BC7">
        <w:lastRenderedPageBreak/>
        <w:t xml:space="preserve">1.5 </w:t>
      </w:r>
      <w:r w:rsidRPr="00BD6BC7">
        <w:rPr>
          <w:rStyle w:val="Heading2Char"/>
          <w:b/>
        </w:rPr>
        <w:t>Structure of the Plan</w:t>
      </w:r>
      <w:bookmarkEnd w:id="33"/>
      <w:bookmarkEnd w:id="34"/>
    </w:p>
    <w:p w14:paraId="15EABF7F" w14:textId="727D86C4" w:rsidR="00357F58" w:rsidRDefault="00357F58" w:rsidP="00357F58">
      <w:pPr>
        <w:spacing w:line="276" w:lineRule="auto"/>
        <w:jc w:val="both"/>
      </w:pPr>
      <w:r w:rsidRPr="00357F58">
        <w:t>This section provides a comprehensive overview of the structure and composition of the Medium-Term Development Plan (MTDP), systematically highlighting the content and focus of each chapter. The document is organized into eight (8) main chapters, each serving a distinct role in shaping and guiding the development trajectory of the Municipality.</w:t>
      </w:r>
      <w:r>
        <w:t xml:space="preserve"> </w:t>
      </w:r>
      <w:r w:rsidRPr="00357F58">
        <w:t>The organization of the plan ensures clarity, coherence, and alignment with national development priorities. Each chapter is designed to build upon the preceding one, creating a logical flow from the Municipality’s vision and institutional framework to performance analysis, issue prioritization, and strategic goal setting. Subsequent chapters detail the costing methodologies, annual action plans, monitoring and evaluation mechanisms, and communication strategies. This systematic arrangement not only facilitates effective implementation but also provides stakeholders with a clear roadmap for tracking progress and ensuring accountability throughout the plan period.</w:t>
      </w:r>
    </w:p>
    <w:p w14:paraId="5408C65A" w14:textId="77777777" w:rsidR="00357F58" w:rsidRDefault="00357F58" w:rsidP="00357F58">
      <w:pPr>
        <w:pStyle w:val="NormalWeb"/>
        <w:jc w:val="both"/>
      </w:pPr>
      <w:r>
        <w:rPr>
          <w:rStyle w:val="Strong"/>
          <w:rFonts w:eastAsiaTheme="majorEastAsia"/>
        </w:rPr>
        <w:t>Chapter One</w:t>
      </w:r>
      <w:r>
        <w:t xml:space="preserve"> introduces the foundational elements of the plan, including the Vision, Mission, Mandate, Functions, and Core Values of the Kpando Municipal Assembly. It also presents the Organogram (organizational structure), Locational Map, and an overview of the plan’s structure.</w:t>
      </w:r>
    </w:p>
    <w:p w14:paraId="6FAE5205" w14:textId="77777777" w:rsidR="00357F58" w:rsidRDefault="00357F58" w:rsidP="00357F58">
      <w:pPr>
        <w:pStyle w:val="NormalWeb"/>
        <w:jc w:val="both"/>
      </w:pPr>
      <w:r>
        <w:rPr>
          <w:rStyle w:val="Strong"/>
          <w:rFonts w:eastAsiaTheme="majorEastAsia"/>
        </w:rPr>
        <w:t>Chapter Two</w:t>
      </w:r>
      <w:r>
        <w:t xml:space="preserve"> provides a detailed analysis of the Assembly’s performance in implementing programmes and projects under the six (6) dimensions of the </w:t>
      </w:r>
      <w:r>
        <w:rPr>
          <w:rStyle w:val="Emphasis"/>
        </w:rPr>
        <w:t>Agenda for Jobs</w:t>
      </w:r>
      <w:r>
        <w:t xml:space="preserve"> framework, covering the period from 2022 to 2025. It includes financial performance reviews, spatial analysis of existing conditions using maps and graphics, identification of key development challenges, and projections of future development needs.</w:t>
      </w:r>
    </w:p>
    <w:p w14:paraId="0D8D762B" w14:textId="0FE8D168" w:rsidR="00357F58" w:rsidRDefault="00357F58" w:rsidP="00357F58">
      <w:pPr>
        <w:pStyle w:val="NormalWeb"/>
        <w:jc w:val="both"/>
      </w:pPr>
      <w:r>
        <w:rPr>
          <w:rStyle w:val="Strong"/>
          <w:rFonts w:eastAsiaTheme="majorEastAsia"/>
        </w:rPr>
        <w:t>Chapter Three</w:t>
      </w:r>
      <w:r>
        <w:t xml:space="preserve"> outlines the </w:t>
      </w:r>
      <w:r w:rsidR="00065D2A">
        <w:t>prioritized</w:t>
      </w:r>
      <w:r>
        <w:t xml:space="preserve"> development issues identified through the situation analysis. It explains the criteria and methodology used in the </w:t>
      </w:r>
      <w:r w:rsidR="00065D2A">
        <w:t>prioritization</w:t>
      </w:r>
      <w:r>
        <w:t xml:space="preserve"> process to ensure alignment with national and local development priorities.</w:t>
      </w:r>
    </w:p>
    <w:p w14:paraId="06FAF5EA" w14:textId="77777777" w:rsidR="00357F58" w:rsidRDefault="00357F58" w:rsidP="00357F58">
      <w:pPr>
        <w:pStyle w:val="NormalWeb"/>
        <w:jc w:val="both"/>
      </w:pPr>
      <w:r>
        <w:rPr>
          <w:rStyle w:val="Strong"/>
          <w:rFonts w:eastAsiaTheme="majorEastAsia"/>
        </w:rPr>
        <w:t>Chapter Four</w:t>
      </w:r>
      <w:r>
        <w:t xml:space="preserve"> articulates the development goals, objectives, strategies, and programmes, linking them to national development objectives. It includes a goal compatibility assessment using a matrix, spatial integration of development proposals through relevant maps, and a narrative describing the desired future state of the Municipality.</w:t>
      </w:r>
    </w:p>
    <w:p w14:paraId="64B8BE83" w14:textId="77777777" w:rsidR="00357F58" w:rsidRDefault="00357F58" w:rsidP="00357F58">
      <w:pPr>
        <w:pStyle w:val="NormalWeb"/>
        <w:jc w:val="both"/>
      </w:pPr>
      <w:r>
        <w:rPr>
          <w:rStyle w:val="Strong"/>
          <w:rFonts w:eastAsiaTheme="majorEastAsia"/>
        </w:rPr>
        <w:t>Chapter Five</w:t>
      </w:r>
      <w:r>
        <w:t xml:space="preserve"> details the assumptions and methodologies used for programme costing. It presents the Composite Development Programme matrix, indicating programme status, estimated costs, implementing institutions, financing strategies, and revenue generation measures. This chapter also incorporates a Strategic Environmental Assessment of the proposed programmes.</w:t>
      </w:r>
    </w:p>
    <w:p w14:paraId="1E71A3C0" w14:textId="77777777" w:rsidR="00357F58" w:rsidRDefault="00357F58" w:rsidP="00357F58">
      <w:pPr>
        <w:pStyle w:val="NormalWeb"/>
        <w:jc w:val="both"/>
      </w:pPr>
      <w:r>
        <w:rPr>
          <w:rStyle w:val="Strong"/>
          <w:rFonts w:eastAsiaTheme="majorEastAsia"/>
        </w:rPr>
        <w:t>Chapter Six</w:t>
      </w:r>
      <w:r>
        <w:t xml:space="preserve"> outlines the Annual Action Plans for the four-year planning period, breaking down the implementation timeline and activities into actionable steps.</w:t>
      </w:r>
    </w:p>
    <w:p w14:paraId="08A3AF68" w14:textId="77777777" w:rsidR="00357F58" w:rsidRDefault="00357F58" w:rsidP="00357F58">
      <w:pPr>
        <w:pStyle w:val="NormalWeb"/>
        <w:jc w:val="both"/>
      </w:pPr>
      <w:r>
        <w:rPr>
          <w:rStyle w:val="Strong"/>
          <w:rFonts w:eastAsiaTheme="majorEastAsia"/>
        </w:rPr>
        <w:t>Chapter Seven</w:t>
      </w:r>
      <w:r>
        <w:t xml:space="preserve"> focuses on stakeholder engagement, presenting a stakeholder analysis and the Monitoring and Evaluation (M&amp;E) framework. It also introduces the knowledge management and learning framework to support adaptive implementation.</w:t>
      </w:r>
    </w:p>
    <w:p w14:paraId="0A8CD42B" w14:textId="6274CFCC" w:rsidR="00357F58" w:rsidRDefault="00357F58" w:rsidP="00357F58">
      <w:pPr>
        <w:pStyle w:val="NormalWeb"/>
        <w:jc w:val="both"/>
      </w:pPr>
      <w:r>
        <w:rPr>
          <w:rStyle w:val="Strong"/>
          <w:rFonts w:eastAsiaTheme="majorEastAsia"/>
        </w:rPr>
        <w:t>Chapter Eight</w:t>
      </w:r>
      <w:r>
        <w:t xml:space="preserve"> discusses </w:t>
      </w:r>
      <w:r w:rsidR="007935F5">
        <w:t>communication</w:t>
      </w:r>
      <w:r>
        <w:t xml:space="preserve"> strategy for disseminating the MTDP. It identifies targeted audiences, key communication messages, and mechanisms to ensure the plan’s visibility, stakeholder buy-in, and sustained implementation throughout the planning period.</w:t>
      </w:r>
    </w:p>
    <w:p w14:paraId="402D7A8B" w14:textId="77777777" w:rsidR="003A1046" w:rsidRPr="00357F58" w:rsidRDefault="003A1046" w:rsidP="004F4392">
      <w:pPr>
        <w:spacing w:after="255"/>
        <w:ind w:left="625"/>
        <w:jc w:val="both"/>
        <w:rPr>
          <w:b/>
          <w:bCs/>
          <w:color w:val="000000" w:themeColor="text1"/>
        </w:rPr>
      </w:pPr>
    </w:p>
    <w:p w14:paraId="716CA65F" w14:textId="77777777" w:rsidR="003A1046" w:rsidRPr="004F4392" w:rsidRDefault="003A1046" w:rsidP="004F4392">
      <w:pPr>
        <w:spacing w:after="255"/>
        <w:ind w:left="625"/>
        <w:jc w:val="both"/>
        <w:rPr>
          <w:b/>
          <w:bCs/>
          <w:color w:val="000000" w:themeColor="text1"/>
        </w:rPr>
      </w:pPr>
    </w:p>
    <w:p w14:paraId="00EAECEA" w14:textId="77777777" w:rsidR="009905B5" w:rsidRPr="009905B5" w:rsidRDefault="009905B5" w:rsidP="00135735">
      <w:pPr>
        <w:pStyle w:val="Heading1"/>
        <w:spacing w:before="0" w:line="276" w:lineRule="auto"/>
        <w:jc w:val="center"/>
        <w:rPr>
          <w:rFonts w:asciiTheme="majorBidi" w:hAnsiTheme="majorBidi"/>
          <w:b w:val="0"/>
          <w:bCs/>
          <w:color w:val="auto"/>
        </w:rPr>
      </w:pPr>
      <w:bookmarkStart w:id="35" w:name="_Toc221289622"/>
      <w:bookmarkStart w:id="36" w:name="_Toc224135202"/>
      <w:r w:rsidRPr="009905B5">
        <w:rPr>
          <w:rFonts w:asciiTheme="majorBidi" w:hAnsiTheme="majorBidi"/>
          <w:bCs/>
          <w:color w:val="auto"/>
        </w:rPr>
        <w:lastRenderedPageBreak/>
        <w:t>CHAPTER TWO</w:t>
      </w:r>
      <w:bookmarkEnd w:id="35"/>
      <w:bookmarkEnd w:id="36"/>
    </w:p>
    <w:p w14:paraId="4F8F759E" w14:textId="5F4CB818" w:rsidR="009905B5" w:rsidRPr="009905B5" w:rsidRDefault="009905B5" w:rsidP="00135735">
      <w:pPr>
        <w:pStyle w:val="Heading1"/>
        <w:spacing w:before="0" w:line="276" w:lineRule="auto"/>
        <w:jc w:val="center"/>
        <w:rPr>
          <w:rFonts w:asciiTheme="majorBidi" w:hAnsiTheme="majorBidi"/>
          <w:b w:val="0"/>
          <w:bCs/>
          <w:color w:val="auto"/>
        </w:rPr>
      </w:pPr>
      <w:bookmarkStart w:id="37" w:name="_Toc221289623"/>
      <w:bookmarkStart w:id="38" w:name="_Toc224135203"/>
      <w:r w:rsidRPr="009905B5">
        <w:rPr>
          <w:rFonts w:asciiTheme="majorBidi" w:hAnsiTheme="majorBidi"/>
          <w:bCs/>
          <w:color w:val="auto"/>
        </w:rPr>
        <w:t xml:space="preserve">SITUATIONAL ANALYSIS OF </w:t>
      </w:r>
      <w:bookmarkEnd w:id="37"/>
      <w:r w:rsidRPr="009905B5">
        <w:rPr>
          <w:rFonts w:asciiTheme="majorBidi" w:hAnsiTheme="majorBidi"/>
          <w:bCs/>
          <w:color w:val="auto"/>
        </w:rPr>
        <w:t>KPANDO MUNICIPALITY</w:t>
      </w:r>
      <w:bookmarkEnd w:id="38"/>
    </w:p>
    <w:p w14:paraId="1381288E" w14:textId="77777777" w:rsidR="00697038" w:rsidRPr="00420B12" w:rsidRDefault="00697038" w:rsidP="00697038">
      <w:pPr>
        <w:rPr>
          <w:sz w:val="8"/>
          <w:szCs w:val="8"/>
        </w:rPr>
      </w:pPr>
    </w:p>
    <w:p w14:paraId="0E36CE20" w14:textId="783A6C86" w:rsidR="00B51829" w:rsidRPr="00F621CC" w:rsidRDefault="001D7DA4" w:rsidP="00065D2A">
      <w:pPr>
        <w:pStyle w:val="Heading2"/>
        <w:shd w:val="clear" w:color="auto" w:fill="D9D9D9" w:themeFill="background1" w:themeFillShade="D9"/>
        <w:spacing w:before="0" w:line="276" w:lineRule="auto"/>
        <w:jc w:val="both"/>
        <w:rPr>
          <w:rFonts w:cs="Times New Roman"/>
          <w:b w:val="0"/>
          <w:bCs/>
          <w:color w:val="auto"/>
          <w:szCs w:val="28"/>
        </w:rPr>
      </w:pPr>
      <w:bookmarkStart w:id="39" w:name="_Toc224135204"/>
      <w:r w:rsidRPr="00F621CC">
        <w:rPr>
          <w:rFonts w:cs="Times New Roman"/>
          <w:bCs/>
          <w:color w:val="auto"/>
          <w:szCs w:val="28"/>
        </w:rPr>
        <w:t>2.</w:t>
      </w:r>
      <w:r w:rsidR="007F2666">
        <w:rPr>
          <w:rFonts w:cs="Times New Roman"/>
          <w:bCs/>
          <w:color w:val="auto"/>
          <w:szCs w:val="28"/>
        </w:rPr>
        <w:t>1</w:t>
      </w:r>
      <w:r w:rsidRPr="00F621CC">
        <w:rPr>
          <w:rFonts w:cs="Times New Roman"/>
          <w:bCs/>
          <w:color w:val="auto"/>
          <w:szCs w:val="28"/>
        </w:rPr>
        <w:t xml:space="preserve"> </w:t>
      </w:r>
      <w:r w:rsidR="00B51829" w:rsidRPr="00F621CC">
        <w:rPr>
          <w:rFonts w:cs="Times New Roman"/>
          <w:bCs/>
          <w:color w:val="auto"/>
          <w:szCs w:val="28"/>
        </w:rPr>
        <w:t>Introduction</w:t>
      </w:r>
      <w:bookmarkEnd w:id="39"/>
    </w:p>
    <w:p w14:paraId="691A54EF" w14:textId="3000E7CD" w:rsidR="00F621CC" w:rsidRPr="002B0A64" w:rsidRDefault="0000749F" w:rsidP="0000749F">
      <w:pPr>
        <w:spacing w:line="276" w:lineRule="auto"/>
        <w:jc w:val="both"/>
        <w:rPr>
          <w:sz w:val="10"/>
          <w:szCs w:val="10"/>
        </w:rPr>
      </w:pPr>
      <w:r w:rsidRPr="0000749F">
        <w:t>This chapter provides a comprehensive assessment of the current state of the Kpando Municipality. It highlights key drivers, risks, and opportunities that shape local development, offering a strong basis for strategic planning and informed decision-making. The chapter also reviews the implementation performance of the 2022–2025 Medium-Term Development Plan, evaluates the Municipality’s financial performance, and examines existing conditions alongside diagnostic findings. These analyses reveal both achievements and challenges, while outlining their implications for future development initiatives.</w:t>
      </w:r>
    </w:p>
    <w:p w14:paraId="04CA01F0" w14:textId="77777777" w:rsidR="00420B12" w:rsidRPr="00420B12" w:rsidRDefault="00420B12" w:rsidP="007F2666">
      <w:pPr>
        <w:pStyle w:val="Heading2"/>
        <w:shd w:val="clear" w:color="auto" w:fill="FFFFFF" w:themeFill="background1"/>
        <w:spacing w:line="276" w:lineRule="auto"/>
        <w:rPr>
          <w:rFonts w:asciiTheme="majorBidi" w:eastAsia="Times New Roman" w:hAnsiTheme="majorBidi"/>
          <w:b w:val="0"/>
          <w:bCs/>
          <w:color w:val="auto"/>
          <w:sz w:val="12"/>
          <w:szCs w:val="12"/>
        </w:rPr>
      </w:pPr>
      <w:bookmarkStart w:id="40" w:name="_Toc221289625"/>
    </w:p>
    <w:p w14:paraId="1908F731" w14:textId="011B0636" w:rsidR="00F621CC" w:rsidRPr="00F621CC" w:rsidRDefault="00F621CC" w:rsidP="00065D2A">
      <w:pPr>
        <w:pStyle w:val="Heading2"/>
        <w:shd w:val="clear" w:color="auto" w:fill="D9D9D9" w:themeFill="background1" w:themeFillShade="D9"/>
        <w:spacing w:line="276" w:lineRule="auto"/>
        <w:rPr>
          <w:rFonts w:asciiTheme="majorBidi" w:eastAsia="Times New Roman" w:hAnsiTheme="majorBidi"/>
          <w:b w:val="0"/>
          <w:bCs/>
          <w:color w:val="auto"/>
          <w:szCs w:val="28"/>
        </w:rPr>
      </w:pPr>
      <w:bookmarkStart w:id="41" w:name="_Toc224135205"/>
      <w:r w:rsidRPr="00F621CC">
        <w:rPr>
          <w:rFonts w:asciiTheme="majorBidi" w:eastAsia="Times New Roman" w:hAnsiTheme="majorBidi"/>
          <w:bCs/>
          <w:color w:val="auto"/>
          <w:szCs w:val="28"/>
        </w:rPr>
        <w:t>2.2 Performance Review</w:t>
      </w:r>
      <w:bookmarkEnd w:id="40"/>
      <w:bookmarkEnd w:id="41"/>
    </w:p>
    <w:p w14:paraId="0ABF4F9B" w14:textId="77777777" w:rsidR="007F2666" w:rsidRDefault="007F2666" w:rsidP="007F2666">
      <w:pPr>
        <w:spacing w:line="276" w:lineRule="auto"/>
        <w:jc w:val="both"/>
      </w:pPr>
      <w:r w:rsidRPr="007F2666">
        <w:t>The review of the Kpando Municipality’s performance in implementing the 2022–2025 Medium-Term Development Plan (MTDP) is essential for establishing a foundation for informed decision-making. An assessment of programme implementation over the past four years was undertaken by aggregating the outcomes of the previous planning period and disaggregating them where necessary to highlight specific trends and achievements.</w:t>
      </w:r>
    </w:p>
    <w:p w14:paraId="625B0EA8" w14:textId="77777777" w:rsidR="007F2666" w:rsidRPr="007F2666" w:rsidRDefault="007F2666" w:rsidP="007F2666">
      <w:pPr>
        <w:spacing w:line="276" w:lineRule="auto"/>
        <w:jc w:val="both"/>
        <w:rPr>
          <w:sz w:val="6"/>
          <w:szCs w:val="6"/>
        </w:rPr>
      </w:pPr>
    </w:p>
    <w:p w14:paraId="685DB251" w14:textId="77777777" w:rsidR="007F2666" w:rsidRDefault="007F2666" w:rsidP="007F2666">
      <w:pPr>
        <w:spacing w:line="276" w:lineRule="auto"/>
        <w:jc w:val="both"/>
      </w:pPr>
      <w:r w:rsidRPr="007F2666">
        <w:t>This review examines progress made under the core dimensions of national development, including economic growth, social development, environmental management, infrastructure and human settlements, governance, corruption and public accountability, as well as emergency planning and response. It highlights the extent to which set targets were achieved, the factors that contributed to these outcomes, and the challenges that constrained performance.</w:t>
      </w:r>
    </w:p>
    <w:p w14:paraId="04D8649B" w14:textId="77777777" w:rsidR="007F2666" w:rsidRPr="007F2666" w:rsidRDefault="007F2666" w:rsidP="007F2666">
      <w:pPr>
        <w:spacing w:line="276" w:lineRule="auto"/>
        <w:jc w:val="both"/>
        <w:rPr>
          <w:sz w:val="8"/>
          <w:szCs w:val="8"/>
        </w:rPr>
      </w:pPr>
    </w:p>
    <w:p w14:paraId="6D8EB26D" w14:textId="77777777" w:rsidR="007F2666" w:rsidRDefault="007F2666" w:rsidP="007F2666">
      <w:pPr>
        <w:spacing w:line="276" w:lineRule="auto"/>
        <w:jc w:val="both"/>
      </w:pPr>
      <w:r w:rsidRPr="007F2666">
        <w:t xml:space="preserve">The analysis also draws lessons from the planning and implementation processes, which are critical for shaping the design of the 2026–2029 MTDP. Supported by data from Annual Progress Reports and other sector performance reviews, the findings establish a baseline for the next planning cycle and guide the identification of emerging development priorities for the Municipality. A summary of programme performance, with emphasis on outcome and impact indicators, is presented in </w:t>
      </w:r>
      <w:r w:rsidRPr="00065D2A">
        <w:rPr>
          <w:b/>
          <w:bCs/>
        </w:rPr>
        <w:t>Table 2.1</w:t>
      </w:r>
      <w:r w:rsidRPr="007F2666">
        <w:t>.</w:t>
      </w:r>
    </w:p>
    <w:p w14:paraId="7920E20D" w14:textId="77777777" w:rsidR="00BD529B" w:rsidRDefault="00BD529B" w:rsidP="007F2666">
      <w:pPr>
        <w:spacing w:line="276" w:lineRule="auto"/>
        <w:jc w:val="both"/>
      </w:pPr>
    </w:p>
    <w:p w14:paraId="520C7137" w14:textId="380D1452" w:rsidR="00BD529B" w:rsidRPr="00E83F41" w:rsidRDefault="00BD529B" w:rsidP="00BD529B">
      <w:pPr>
        <w:pStyle w:val="Caption"/>
        <w:rPr>
          <w:b/>
          <w:bCs/>
          <w:color w:val="auto"/>
          <w:sz w:val="20"/>
          <w:szCs w:val="20"/>
        </w:rPr>
      </w:pPr>
      <w:bookmarkStart w:id="42" w:name="_Toc224068025"/>
      <w:r w:rsidRPr="00E83F41">
        <w:rPr>
          <w:b/>
          <w:bCs/>
          <w:color w:val="auto"/>
          <w:sz w:val="20"/>
          <w:szCs w:val="20"/>
        </w:rPr>
        <w:t xml:space="preserve">Table 2. </w:t>
      </w:r>
      <w:r w:rsidRPr="00E83F41">
        <w:rPr>
          <w:b/>
          <w:bCs/>
          <w:color w:val="auto"/>
          <w:sz w:val="20"/>
          <w:szCs w:val="20"/>
        </w:rPr>
        <w:fldChar w:fldCharType="begin"/>
      </w:r>
      <w:r w:rsidRPr="00E83F41">
        <w:rPr>
          <w:b/>
          <w:bCs/>
          <w:color w:val="auto"/>
          <w:sz w:val="20"/>
          <w:szCs w:val="20"/>
        </w:rPr>
        <w:instrText xml:space="preserve"> SEQ Table_2. \* ARABIC </w:instrText>
      </w:r>
      <w:r w:rsidRPr="00E83F41">
        <w:rPr>
          <w:b/>
          <w:bCs/>
          <w:color w:val="auto"/>
          <w:sz w:val="20"/>
          <w:szCs w:val="20"/>
        </w:rPr>
        <w:fldChar w:fldCharType="separate"/>
      </w:r>
      <w:r w:rsidR="00594AF9">
        <w:rPr>
          <w:b/>
          <w:bCs/>
          <w:noProof/>
          <w:color w:val="auto"/>
          <w:sz w:val="20"/>
          <w:szCs w:val="20"/>
        </w:rPr>
        <w:t>1</w:t>
      </w:r>
      <w:r w:rsidRPr="00E83F41">
        <w:rPr>
          <w:b/>
          <w:bCs/>
          <w:color w:val="auto"/>
          <w:sz w:val="20"/>
          <w:szCs w:val="20"/>
        </w:rPr>
        <w:fldChar w:fldCharType="end"/>
      </w:r>
      <w:r w:rsidRPr="00E83F41">
        <w:rPr>
          <w:b/>
          <w:bCs/>
          <w:color w:val="auto"/>
          <w:sz w:val="20"/>
          <w:szCs w:val="20"/>
        </w:rPr>
        <w:t>Performance Review(2022-2025)</w:t>
      </w:r>
      <w:bookmarkEnd w:id="42"/>
    </w:p>
    <w:tbl>
      <w:tblPr>
        <w:tblW w:w="5803" w:type="pct"/>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6"/>
        <w:gridCol w:w="3176"/>
        <w:gridCol w:w="1125"/>
        <w:gridCol w:w="1165"/>
        <w:gridCol w:w="730"/>
        <w:gridCol w:w="1020"/>
        <w:gridCol w:w="1828"/>
      </w:tblGrid>
      <w:tr w:rsidR="00BD529B" w:rsidRPr="005E0E46" w14:paraId="4A7E58AD" w14:textId="77777777" w:rsidTr="00BD529B">
        <w:trPr>
          <w:trHeight w:val="540"/>
          <w:tblHeader/>
        </w:trPr>
        <w:tc>
          <w:tcPr>
            <w:tcW w:w="948" w:type="pct"/>
            <w:vMerge w:val="restart"/>
            <w:shd w:val="clear" w:color="auto" w:fill="BFBFBF"/>
            <w:vAlign w:val="center"/>
            <w:hideMark/>
          </w:tcPr>
          <w:p w14:paraId="0FCC63C1" w14:textId="77777777" w:rsidR="00BD529B" w:rsidRPr="005E0E46" w:rsidRDefault="00BD529B" w:rsidP="00FE4CE3">
            <w:pPr>
              <w:jc w:val="center"/>
              <w:rPr>
                <w:b/>
                <w:bCs/>
                <w:color w:val="000000"/>
              </w:rPr>
            </w:pPr>
            <w:bookmarkStart w:id="43" w:name="_Hlk213515295"/>
            <w:r w:rsidRPr="005E0E46">
              <w:rPr>
                <w:b/>
                <w:bCs/>
                <w:color w:val="000000"/>
              </w:rPr>
              <w:t>Development Dimensio</w:t>
            </w:r>
            <w:r>
              <w:rPr>
                <w:b/>
                <w:bCs/>
                <w:color w:val="000000"/>
              </w:rPr>
              <w:t>n</w:t>
            </w:r>
          </w:p>
        </w:tc>
        <w:tc>
          <w:tcPr>
            <w:tcW w:w="1423" w:type="pct"/>
            <w:vMerge w:val="restart"/>
            <w:shd w:val="clear" w:color="auto" w:fill="BFBFBF"/>
            <w:vAlign w:val="center"/>
            <w:hideMark/>
          </w:tcPr>
          <w:p w14:paraId="2F1B9C49" w14:textId="77777777" w:rsidR="00BD529B" w:rsidRPr="005E0E46" w:rsidRDefault="00BD529B" w:rsidP="00FE4CE3">
            <w:pPr>
              <w:jc w:val="center"/>
              <w:rPr>
                <w:b/>
                <w:bCs/>
                <w:color w:val="000000"/>
              </w:rPr>
            </w:pPr>
            <w:r w:rsidRPr="005E0E46">
              <w:rPr>
                <w:b/>
                <w:bCs/>
                <w:color w:val="000000"/>
              </w:rPr>
              <w:t>Indicator</w:t>
            </w:r>
          </w:p>
        </w:tc>
        <w:tc>
          <w:tcPr>
            <w:tcW w:w="504" w:type="pct"/>
            <w:vMerge w:val="restart"/>
            <w:shd w:val="clear" w:color="auto" w:fill="BFBFBF"/>
            <w:vAlign w:val="center"/>
            <w:hideMark/>
          </w:tcPr>
          <w:p w14:paraId="514766B3" w14:textId="77777777" w:rsidR="00BD529B" w:rsidRPr="005E0E46" w:rsidRDefault="00BD529B" w:rsidP="00FE4CE3">
            <w:pPr>
              <w:jc w:val="center"/>
              <w:rPr>
                <w:b/>
                <w:bCs/>
                <w:color w:val="000000"/>
              </w:rPr>
            </w:pPr>
            <w:r w:rsidRPr="005E0E46">
              <w:rPr>
                <w:b/>
                <w:bCs/>
                <w:color w:val="000000"/>
              </w:rPr>
              <w:t>Baseline (2021)</w:t>
            </w:r>
          </w:p>
        </w:tc>
        <w:tc>
          <w:tcPr>
            <w:tcW w:w="522" w:type="pct"/>
            <w:vMerge w:val="restart"/>
            <w:shd w:val="clear" w:color="auto" w:fill="BFBFBF"/>
            <w:vAlign w:val="center"/>
            <w:hideMark/>
          </w:tcPr>
          <w:p w14:paraId="3B3BB420" w14:textId="77777777" w:rsidR="00BD529B" w:rsidRPr="005E0E46" w:rsidRDefault="00BD529B" w:rsidP="00FE4CE3">
            <w:pPr>
              <w:jc w:val="center"/>
              <w:rPr>
                <w:b/>
                <w:bCs/>
                <w:color w:val="000000"/>
              </w:rPr>
            </w:pPr>
            <w:r w:rsidRPr="005E0E46">
              <w:rPr>
                <w:b/>
                <w:bCs/>
                <w:color w:val="000000"/>
              </w:rPr>
              <w:t>2022-2025</w:t>
            </w:r>
          </w:p>
          <w:p w14:paraId="7C79F3F5" w14:textId="77777777" w:rsidR="00BD529B" w:rsidRPr="005E0E46" w:rsidRDefault="00BD529B" w:rsidP="00FE4CE3">
            <w:pPr>
              <w:jc w:val="center"/>
              <w:rPr>
                <w:b/>
                <w:bCs/>
                <w:color w:val="000000"/>
              </w:rPr>
            </w:pPr>
            <w:r w:rsidRPr="005E0E46">
              <w:rPr>
                <w:b/>
                <w:bCs/>
                <w:color w:val="000000"/>
              </w:rPr>
              <w:t>Medium-Term Target</w:t>
            </w:r>
          </w:p>
        </w:tc>
        <w:tc>
          <w:tcPr>
            <w:tcW w:w="784" w:type="pct"/>
            <w:gridSpan w:val="2"/>
            <w:shd w:val="clear" w:color="auto" w:fill="BFBFBF"/>
            <w:vAlign w:val="center"/>
            <w:hideMark/>
          </w:tcPr>
          <w:p w14:paraId="6D90F104" w14:textId="77777777" w:rsidR="00BD529B" w:rsidRPr="005E0E46" w:rsidRDefault="00BD529B" w:rsidP="00FE4CE3">
            <w:pPr>
              <w:jc w:val="center"/>
              <w:rPr>
                <w:b/>
                <w:bCs/>
                <w:color w:val="000000"/>
              </w:rPr>
            </w:pPr>
            <w:r w:rsidRPr="005E0E46">
              <w:rPr>
                <w:b/>
                <w:bCs/>
                <w:color w:val="000000"/>
              </w:rPr>
              <w:t>Cumulative Achievement</w:t>
            </w:r>
          </w:p>
        </w:tc>
        <w:tc>
          <w:tcPr>
            <w:tcW w:w="819" w:type="pct"/>
            <w:vMerge w:val="restart"/>
            <w:shd w:val="clear" w:color="auto" w:fill="BFBFBF"/>
            <w:vAlign w:val="center"/>
          </w:tcPr>
          <w:p w14:paraId="6C7B1FC2" w14:textId="77777777" w:rsidR="00BD529B" w:rsidRPr="005E0E46" w:rsidRDefault="00BD529B" w:rsidP="00FE4CE3">
            <w:pPr>
              <w:jc w:val="center"/>
              <w:rPr>
                <w:b/>
                <w:bCs/>
                <w:color w:val="000000"/>
              </w:rPr>
            </w:pPr>
            <w:r w:rsidRPr="00CE38A2">
              <w:rPr>
                <w:b/>
                <w:bCs/>
              </w:rPr>
              <w:t>Remarks</w:t>
            </w:r>
          </w:p>
        </w:tc>
      </w:tr>
      <w:tr w:rsidR="00BD529B" w:rsidRPr="005E0E46" w14:paraId="65A79180" w14:textId="77777777" w:rsidTr="00BD529B">
        <w:trPr>
          <w:trHeight w:val="432"/>
          <w:tblHeader/>
        </w:trPr>
        <w:tc>
          <w:tcPr>
            <w:tcW w:w="948" w:type="pct"/>
            <w:vMerge/>
            <w:shd w:val="clear" w:color="auto" w:fill="BFBFBF"/>
            <w:vAlign w:val="center"/>
            <w:hideMark/>
          </w:tcPr>
          <w:p w14:paraId="6C1CC0C8" w14:textId="77777777" w:rsidR="00BD529B" w:rsidRPr="005E0E46" w:rsidRDefault="00BD529B" w:rsidP="00FE4CE3">
            <w:pPr>
              <w:rPr>
                <w:b/>
                <w:bCs/>
                <w:color w:val="000000"/>
              </w:rPr>
            </w:pPr>
          </w:p>
        </w:tc>
        <w:tc>
          <w:tcPr>
            <w:tcW w:w="1423" w:type="pct"/>
            <w:vMerge/>
            <w:shd w:val="clear" w:color="auto" w:fill="BFBFBF"/>
            <w:vAlign w:val="center"/>
            <w:hideMark/>
          </w:tcPr>
          <w:p w14:paraId="261CB3FD" w14:textId="77777777" w:rsidR="00BD529B" w:rsidRPr="005E0E46" w:rsidRDefault="00BD529B" w:rsidP="00FE4CE3">
            <w:pPr>
              <w:rPr>
                <w:b/>
                <w:bCs/>
                <w:color w:val="000000"/>
              </w:rPr>
            </w:pPr>
          </w:p>
        </w:tc>
        <w:tc>
          <w:tcPr>
            <w:tcW w:w="504" w:type="pct"/>
            <w:vMerge/>
            <w:shd w:val="clear" w:color="auto" w:fill="BFBFBF"/>
            <w:vAlign w:val="center"/>
            <w:hideMark/>
          </w:tcPr>
          <w:p w14:paraId="3631CA27" w14:textId="77777777" w:rsidR="00BD529B" w:rsidRPr="005E0E46" w:rsidRDefault="00BD529B" w:rsidP="00FE4CE3">
            <w:pPr>
              <w:rPr>
                <w:b/>
                <w:bCs/>
                <w:color w:val="000000"/>
              </w:rPr>
            </w:pPr>
          </w:p>
        </w:tc>
        <w:tc>
          <w:tcPr>
            <w:tcW w:w="522" w:type="pct"/>
            <w:vMerge/>
            <w:shd w:val="clear" w:color="auto" w:fill="BFBFBF"/>
            <w:vAlign w:val="center"/>
            <w:hideMark/>
          </w:tcPr>
          <w:p w14:paraId="2F24FA75" w14:textId="77777777" w:rsidR="00BD529B" w:rsidRPr="005E0E46" w:rsidRDefault="00BD529B" w:rsidP="00FE4CE3">
            <w:pPr>
              <w:jc w:val="center"/>
              <w:rPr>
                <w:b/>
                <w:bCs/>
                <w:color w:val="000000"/>
              </w:rPr>
            </w:pPr>
          </w:p>
        </w:tc>
        <w:tc>
          <w:tcPr>
            <w:tcW w:w="327" w:type="pct"/>
            <w:shd w:val="clear" w:color="auto" w:fill="BFBFBF"/>
            <w:vAlign w:val="center"/>
            <w:hideMark/>
          </w:tcPr>
          <w:p w14:paraId="38A92E80" w14:textId="77777777" w:rsidR="00BD529B" w:rsidRPr="005E0E46" w:rsidRDefault="00BD529B" w:rsidP="00FE4CE3">
            <w:pPr>
              <w:jc w:val="center"/>
              <w:rPr>
                <w:b/>
                <w:bCs/>
                <w:color w:val="000000"/>
              </w:rPr>
            </w:pPr>
            <w:r w:rsidRPr="005E0E46">
              <w:rPr>
                <w:b/>
                <w:bCs/>
                <w:color w:val="000000"/>
              </w:rPr>
              <w:t>Year</w:t>
            </w:r>
          </w:p>
        </w:tc>
        <w:tc>
          <w:tcPr>
            <w:tcW w:w="457" w:type="pct"/>
            <w:shd w:val="clear" w:color="auto" w:fill="BFBFBF"/>
            <w:vAlign w:val="center"/>
            <w:hideMark/>
          </w:tcPr>
          <w:p w14:paraId="4D69AFBA" w14:textId="77777777" w:rsidR="00BD529B" w:rsidRPr="005E0E46" w:rsidRDefault="00BD529B" w:rsidP="00FE4CE3">
            <w:pPr>
              <w:jc w:val="center"/>
              <w:rPr>
                <w:b/>
                <w:bCs/>
                <w:color w:val="000000"/>
              </w:rPr>
            </w:pPr>
            <w:r w:rsidRPr="005E0E46">
              <w:rPr>
                <w:b/>
                <w:bCs/>
                <w:color w:val="000000"/>
              </w:rPr>
              <w:t>Data</w:t>
            </w:r>
          </w:p>
        </w:tc>
        <w:tc>
          <w:tcPr>
            <w:tcW w:w="819" w:type="pct"/>
            <w:vMerge/>
            <w:shd w:val="clear" w:color="auto" w:fill="BFBFBF"/>
          </w:tcPr>
          <w:p w14:paraId="6A875A7E" w14:textId="77777777" w:rsidR="00BD529B" w:rsidRPr="005E0E46" w:rsidRDefault="00BD529B" w:rsidP="00FE4CE3">
            <w:pPr>
              <w:jc w:val="center"/>
              <w:rPr>
                <w:b/>
                <w:bCs/>
                <w:color w:val="000000"/>
              </w:rPr>
            </w:pPr>
          </w:p>
        </w:tc>
      </w:tr>
      <w:tr w:rsidR="00BD529B" w:rsidRPr="005E0E46" w14:paraId="10AA67B4" w14:textId="77777777" w:rsidTr="00BD529B">
        <w:trPr>
          <w:trHeight w:val="464"/>
        </w:trPr>
        <w:tc>
          <w:tcPr>
            <w:tcW w:w="948" w:type="pct"/>
            <w:vMerge w:val="restart"/>
            <w:hideMark/>
          </w:tcPr>
          <w:p w14:paraId="6885D3C2" w14:textId="77777777" w:rsidR="00BD529B" w:rsidRPr="005E0E46" w:rsidRDefault="00BD529B" w:rsidP="00FE4CE3">
            <w:pPr>
              <w:rPr>
                <w:b/>
                <w:bCs/>
                <w:color w:val="000000"/>
              </w:rPr>
            </w:pPr>
            <w:r w:rsidRPr="005E0E46">
              <w:rPr>
                <w:b/>
                <w:bCs/>
                <w:color w:val="000000"/>
              </w:rPr>
              <w:t>Economic Development</w:t>
            </w:r>
          </w:p>
        </w:tc>
        <w:tc>
          <w:tcPr>
            <w:tcW w:w="1423" w:type="pct"/>
            <w:vAlign w:val="center"/>
          </w:tcPr>
          <w:p w14:paraId="7119A7C5" w14:textId="77777777" w:rsidR="00BD529B" w:rsidRPr="005E0E46" w:rsidRDefault="00BD529B" w:rsidP="00FE4CE3">
            <w:pPr>
              <w:rPr>
                <w:b/>
                <w:bCs/>
                <w:color w:val="000000"/>
              </w:rPr>
            </w:pPr>
          </w:p>
        </w:tc>
        <w:tc>
          <w:tcPr>
            <w:tcW w:w="504" w:type="pct"/>
            <w:vAlign w:val="center"/>
          </w:tcPr>
          <w:p w14:paraId="004618CC" w14:textId="77777777" w:rsidR="00BD529B" w:rsidRPr="005E0E46" w:rsidRDefault="00BD529B" w:rsidP="00FE4CE3">
            <w:pPr>
              <w:jc w:val="center"/>
              <w:rPr>
                <w:color w:val="000000"/>
              </w:rPr>
            </w:pPr>
          </w:p>
        </w:tc>
        <w:tc>
          <w:tcPr>
            <w:tcW w:w="522" w:type="pct"/>
            <w:vAlign w:val="center"/>
          </w:tcPr>
          <w:p w14:paraId="1C31F0B3" w14:textId="77777777" w:rsidR="00BD529B" w:rsidRPr="005E0E46" w:rsidRDefault="00BD529B" w:rsidP="00FE4CE3">
            <w:pPr>
              <w:jc w:val="center"/>
              <w:rPr>
                <w:color w:val="000000"/>
              </w:rPr>
            </w:pPr>
          </w:p>
        </w:tc>
        <w:tc>
          <w:tcPr>
            <w:tcW w:w="327" w:type="pct"/>
            <w:vAlign w:val="center"/>
          </w:tcPr>
          <w:p w14:paraId="42EBCB69" w14:textId="77777777" w:rsidR="00BD529B" w:rsidRPr="005E0E46" w:rsidRDefault="00BD529B" w:rsidP="00FE4CE3">
            <w:pPr>
              <w:jc w:val="center"/>
              <w:rPr>
                <w:color w:val="000000"/>
              </w:rPr>
            </w:pPr>
          </w:p>
        </w:tc>
        <w:tc>
          <w:tcPr>
            <w:tcW w:w="457" w:type="pct"/>
            <w:vAlign w:val="center"/>
          </w:tcPr>
          <w:p w14:paraId="6AE74ED6" w14:textId="77777777" w:rsidR="00BD529B" w:rsidRPr="005E0E46" w:rsidRDefault="00BD529B" w:rsidP="00FE4CE3">
            <w:pPr>
              <w:jc w:val="center"/>
              <w:rPr>
                <w:color w:val="000000"/>
              </w:rPr>
            </w:pPr>
          </w:p>
        </w:tc>
        <w:tc>
          <w:tcPr>
            <w:tcW w:w="819" w:type="pct"/>
          </w:tcPr>
          <w:p w14:paraId="46C863D3" w14:textId="77777777" w:rsidR="00BD529B" w:rsidRPr="005E0E46" w:rsidRDefault="00BD529B" w:rsidP="00FE4CE3">
            <w:pPr>
              <w:jc w:val="center"/>
              <w:rPr>
                <w:color w:val="000000"/>
              </w:rPr>
            </w:pPr>
          </w:p>
        </w:tc>
      </w:tr>
      <w:tr w:rsidR="00BD529B" w:rsidRPr="005E0E46" w14:paraId="1EC41A9A" w14:textId="77777777" w:rsidTr="00BD529B">
        <w:trPr>
          <w:trHeight w:val="471"/>
        </w:trPr>
        <w:tc>
          <w:tcPr>
            <w:tcW w:w="948" w:type="pct"/>
            <w:vMerge/>
            <w:vAlign w:val="center"/>
            <w:hideMark/>
          </w:tcPr>
          <w:p w14:paraId="745913E4" w14:textId="77777777" w:rsidR="00BD529B" w:rsidRPr="005E0E46" w:rsidRDefault="00BD529B" w:rsidP="00FE4CE3">
            <w:pPr>
              <w:rPr>
                <w:b/>
                <w:bCs/>
                <w:color w:val="000000"/>
              </w:rPr>
            </w:pPr>
          </w:p>
        </w:tc>
        <w:tc>
          <w:tcPr>
            <w:tcW w:w="1423" w:type="pct"/>
            <w:vAlign w:val="center"/>
            <w:hideMark/>
          </w:tcPr>
          <w:p w14:paraId="185D182D" w14:textId="77777777" w:rsidR="00BD529B" w:rsidRPr="005E0E46" w:rsidRDefault="00BD529B" w:rsidP="00FE4CE3">
            <w:pPr>
              <w:rPr>
                <w:b/>
                <w:bCs/>
                <w:color w:val="000000"/>
              </w:rPr>
            </w:pPr>
            <w:r w:rsidRPr="005E0E46">
              <w:rPr>
                <w:b/>
                <w:bCs/>
                <w:color w:val="000000"/>
              </w:rPr>
              <w:t>Percentage increase in agricultural production</w:t>
            </w:r>
          </w:p>
        </w:tc>
        <w:tc>
          <w:tcPr>
            <w:tcW w:w="504" w:type="pct"/>
            <w:vAlign w:val="center"/>
          </w:tcPr>
          <w:p w14:paraId="4675440C" w14:textId="77777777" w:rsidR="00BD529B" w:rsidRPr="005E0E46" w:rsidRDefault="00BD529B" w:rsidP="00FE4CE3">
            <w:pPr>
              <w:jc w:val="center"/>
            </w:pPr>
            <w:r>
              <w:t>18</w:t>
            </w:r>
            <w:r w:rsidRPr="005E0E46">
              <w:t>%</w:t>
            </w:r>
          </w:p>
        </w:tc>
        <w:tc>
          <w:tcPr>
            <w:tcW w:w="522" w:type="pct"/>
            <w:vAlign w:val="center"/>
            <w:hideMark/>
          </w:tcPr>
          <w:p w14:paraId="1BC06810" w14:textId="77777777" w:rsidR="00BD529B" w:rsidRPr="005E0E46" w:rsidRDefault="00BD529B" w:rsidP="00FE4CE3">
            <w:pPr>
              <w:jc w:val="center"/>
            </w:pPr>
            <w:r w:rsidRPr="005E0E46">
              <w:t>50%</w:t>
            </w:r>
          </w:p>
        </w:tc>
        <w:tc>
          <w:tcPr>
            <w:tcW w:w="327" w:type="pct"/>
            <w:vAlign w:val="center"/>
            <w:hideMark/>
          </w:tcPr>
          <w:p w14:paraId="3F64F046" w14:textId="77777777" w:rsidR="00BD529B" w:rsidRPr="005E0E46" w:rsidRDefault="00BD529B" w:rsidP="00FE4CE3">
            <w:pPr>
              <w:jc w:val="center"/>
            </w:pPr>
            <w:r w:rsidRPr="005E0E46">
              <w:t>2025</w:t>
            </w:r>
          </w:p>
        </w:tc>
        <w:tc>
          <w:tcPr>
            <w:tcW w:w="457" w:type="pct"/>
            <w:vAlign w:val="center"/>
          </w:tcPr>
          <w:p w14:paraId="1E628BB1" w14:textId="77777777" w:rsidR="00BD529B" w:rsidRPr="005E0E46" w:rsidRDefault="00BD529B" w:rsidP="00FE4CE3">
            <w:pPr>
              <w:jc w:val="center"/>
            </w:pPr>
            <w:r w:rsidRPr="005E0E46">
              <w:t>5</w:t>
            </w:r>
            <w:r>
              <w:t>7</w:t>
            </w:r>
            <w:r w:rsidRPr="005E0E46">
              <w:t>%</w:t>
            </w:r>
          </w:p>
        </w:tc>
        <w:tc>
          <w:tcPr>
            <w:tcW w:w="819" w:type="pct"/>
            <w:vAlign w:val="center"/>
          </w:tcPr>
          <w:p w14:paraId="4595CC1C" w14:textId="77777777" w:rsidR="00BD529B" w:rsidRPr="005E0E46" w:rsidRDefault="00BD529B" w:rsidP="00FE4CE3">
            <w:r w:rsidRPr="007215C8">
              <w:t>Target exceeded due to expanded cultivation, improved extension services, and post-flood recovery interventions.</w:t>
            </w:r>
          </w:p>
        </w:tc>
      </w:tr>
      <w:tr w:rsidR="00BD529B" w:rsidRPr="005E0E46" w14:paraId="0640C881" w14:textId="77777777" w:rsidTr="00BD529B">
        <w:trPr>
          <w:trHeight w:val="612"/>
        </w:trPr>
        <w:tc>
          <w:tcPr>
            <w:tcW w:w="948" w:type="pct"/>
            <w:vMerge/>
            <w:vAlign w:val="center"/>
            <w:hideMark/>
          </w:tcPr>
          <w:p w14:paraId="643D43E9" w14:textId="77777777" w:rsidR="00BD529B" w:rsidRPr="005E0E46" w:rsidRDefault="00BD529B" w:rsidP="00FE4CE3">
            <w:pPr>
              <w:rPr>
                <w:b/>
                <w:bCs/>
                <w:color w:val="000000"/>
              </w:rPr>
            </w:pPr>
          </w:p>
        </w:tc>
        <w:tc>
          <w:tcPr>
            <w:tcW w:w="1423" w:type="pct"/>
            <w:vAlign w:val="center"/>
            <w:hideMark/>
          </w:tcPr>
          <w:p w14:paraId="1D6323CE" w14:textId="77777777" w:rsidR="00BD529B" w:rsidRPr="005E0E46" w:rsidRDefault="00BD529B" w:rsidP="00FE4CE3">
            <w:pPr>
              <w:rPr>
                <w:b/>
                <w:bCs/>
                <w:color w:val="000000"/>
              </w:rPr>
            </w:pPr>
            <w:r w:rsidRPr="005E0E46">
              <w:rPr>
                <w:b/>
                <w:bCs/>
                <w:color w:val="000000"/>
              </w:rPr>
              <w:t>Percentage of arable land   under cultivation</w:t>
            </w:r>
          </w:p>
        </w:tc>
        <w:tc>
          <w:tcPr>
            <w:tcW w:w="504" w:type="pct"/>
            <w:vAlign w:val="center"/>
          </w:tcPr>
          <w:p w14:paraId="7F61475C" w14:textId="77777777" w:rsidR="00BD529B" w:rsidRPr="005E0E46" w:rsidRDefault="00BD529B" w:rsidP="00FE4CE3">
            <w:pPr>
              <w:jc w:val="center"/>
            </w:pPr>
            <w:r>
              <w:t>22</w:t>
            </w:r>
            <w:r w:rsidRPr="005E0E46">
              <w:t>%</w:t>
            </w:r>
          </w:p>
        </w:tc>
        <w:tc>
          <w:tcPr>
            <w:tcW w:w="522" w:type="pct"/>
            <w:vAlign w:val="center"/>
            <w:hideMark/>
          </w:tcPr>
          <w:p w14:paraId="51FB9719" w14:textId="77777777" w:rsidR="00BD529B" w:rsidRPr="005E0E46" w:rsidRDefault="00BD529B" w:rsidP="00FE4CE3">
            <w:pPr>
              <w:jc w:val="center"/>
            </w:pPr>
            <w:r w:rsidRPr="005E0E46">
              <w:t>3</w:t>
            </w:r>
            <w:r>
              <w:t>3</w:t>
            </w:r>
            <w:r w:rsidRPr="005E0E46">
              <w:t>%</w:t>
            </w:r>
          </w:p>
        </w:tc>
        <w:tc>
          <w:tcPr>
            <w:tcW w:w="327" w:type="pct"/>
            <w:vAlign w:val="center"/>
            <w:hideMark/>
          </w:tcPr>
          <w:p w14:paraId="3BE06B88" w14:textId="77777777" w:rsidR="00BD529B" w:rsidRPr="005E0E46" w:rsidRDefault="00BD529B" w:rsidP="00FE4CE3">
            <w:pPr>
              <w:jc w:val="center"/>
            </w:pPr>
            <w:r w:rsidRPr="005E0E46">
              <w:t>2025</w:t>
            </w:r>
          </w:p>
        </w:tc>
        <w:tc>
          <w:tcPr>
            <w:tcW w:w="457" w:type="pct"/>
            <w:vAlign w:val="center"/>
          </w:tcPr>
          <w:p w14:paraId="2B8A04E4" w14:textId="77777777" w:rsidR="00BD529B" w:rsidRPr="005E0E46" w:rsidRDefault="00BD529B" w:rsidP="00FE4CE3">
            <w:pPr>
              <w:jc w:val="center"/>
            </w:pPr>
            <w:r w:rsidRPr="005E0E46">
              <w:t>6</w:t>
            </w:r>
            <w:r>
              <w:t>4</w:t>
            </w:r>
            <w:r w:rsidRPr="005E0E46">
              <w:t>%</w:t>
            </w:r>
          </w:p>
        </w:tc>
        <w:tc>
          <w:tcPr>
            <w:tcW w:w="819" w:type="pct"/>
            <w:vAlign w:val="center"/>
          </w:tcPr>
          <w:p w14:paraId="68EA796A" w14:textId="77777777" w:rsidR="00BD529B" w:rsidRPr="005E0E46" w:rsidRDefault="00BD529B" w:rsidP="00FE4CE3">
            <w:r w:rsidRPr="007215C8">
              <w:t xml:space="preserve">Significant improvement </w:t>
            </w:r>
            <w:r w:rsidRPr="007215C8">
              <w:lastRenderedPageBreak/>
              <w:t>attributed to land reclamation, irrigation use, and farmer support programmes.</w:t>
            </w:r>
          </w:p>
        </w:tc>
      </w:tr>
      <w:tr w:rsidR="00BD529B" w:rsidRPr="005E0E46" w14:paraId="4882B4A1" w14:textId="77777777" w:rsidTr="00BD529B">
        <w:trPr>
          <w:trHeight w:val="292"/>
        </w:trPr>
        <w:tc>
          <w:tcPr>
            <w:tcW w:w="948" w:type="pct"/>
            <w:vMerge/>
            <w:vAlign w:val="center"/>
            <w:hideMark/>
          </w:tcPr>
          <w:p w14:paraId="7E58AD0A" w14:textId="77777777" w:rsidR="00BD529B" w:rsidRPr="005E0E46" w:rsidRDefault="00BD529B" w:rsidP="00FE4CE3">
            <w:pPr>
              <w:rPr>
                <w:b/>
                <w:bCs/>
                <w:color w:val="000000"/>
              </w:rPr>
            </w:pPr>
          </w:p>
        </w:tc>
        <w:tc>
          <w:tcPr>
            <w:tcW w:w="1423" w:type="pct"/>
            <w:vAlign w:val="center"/>
            <w:hideMark/>
          </w:tcPr>
          <w:p w14:paraId="2AF350F8" w14:textId="2424BF31" w:rsidR="00BD529B" w:rsidRPr="005E0E46" w:rsidRDefault="00BD529B" w:rsidP="00FE4CE3">
            <w:pPr>
              <w:rPr>
                <w:color w:val="000000"/>
              </w:rPr>
            </w:pPr>
            <w:r w:rsidRPr="005E0E46">
              <w:rPr>
                <w:color w:val="000000"/>
              </w:rPr>
              <w:t xml:space="preserve">Percentage of industry in total </w:t>
            </w:r>
            <w:r w:rsidR="00B656B6">
              <w:rPr>
                <w:color w:val="000000"/>
              </w:rPr>
              <w:t>municipal</w:t>
            </w:r>
            <w:r w:rsidRPr="005E0E46">
              <w:rPr>
                <w:color w:val="000000"/>
              </w:rPr>
              <w:t xml:space="preserve"> employment </w:t>
            </w:r>
          </w:p>
        </w:tc>
        <w:tc>
          <w:tcPr>
            <w:tcW w:w="504" w:type="pct"/>
            <w:vAlign w:val="center"/>
          </w:tcPr>
          <w:p w14:paraId="53760924" w14:textId="77777777" w:rsidR="00BD529B" w:rsidRPr="005E0E46" w:rsidRDefault="00BD529B" w:rsidP="00FE4CE3">
            <w:pPr>
              <w:jc w:val="center"/>
              <w:rPr>
                <w:color w:val="000000"/>
              </w:rPr>
            </w:pPr>
            <w:r w:rsidRPr="005E0E46">
              <w:rPr>
                <w:color w:val="000000"/>
              </w:rPr>
              <w:t>1</w:t>
            </w:r>
            <w:r>
              <w:rPr>
                <w:color w:val="000000"/>
              </w:rPr>
              <w:t>0</w:t>
            </w:r>
            <w:r w:rsidRPr="005E0E46">
              <w:rPr>
                <w:color w:val="000000"/>
              </w:rPr>
              <w:t>%</w:t>
            </w:r>
          </w:p>
        </w:tc>
        <w:tc>
          <w:tcPr>
            <w:tcW w:w="522" w:type="pct"/>
            <w:vAlign w:val="center"/>
            <w:hideMark/>
          </w:tcPr>
          <w:p w14:paraId="72499C1E" w14:textId="77777777" w:rsidR="00BD529B" w:rsidRPr="005E0E46" w:rsidRDefault="00BD529B" w:rsidP="00FE4CE3">
            <w:pPr>
              <w:jc w:val="center"/>
              <w:rPr>
                <w:color w:val="000000"/>
              </w:rPr>
            </w:pPr>
            <w:r w:rsidRPr="005E0E46">
              <w:rPr>
                <w:color w:val="000000"/>
              </w:rPr>
              <w:t>30%</w:t>
            </w:r>
          </w:p>
        </w:tc>
        <w:tc>
          <w:tcPr>
            <w:tcW w:w="327" w:type="pct"/>
            <w:vAlign w:val="center"/>
            <w:hideMark/>
          </w:tcPr>
          <w:p w14:paraId="0CF71646" w14:textId="77777777" w:rsidR="00BD529B" w:rsidRPr="005E0E46" w:rsidRDefault="00BD529B" w:rsidP="00FE4CE3">
            <w:pPr>
              <w:jc w:val="center"/>
              <w:rPr>
                <w:color w:val="000000"/>
              </w:rPr>
            </w:pPr>
            <w:r w:rsidRPr="005E0E46">
              <w:t>2025</w:t>
            </w:r>
          </w:p>
        </w:tc>
        <w:tc>
          <w:tcPr>
            <w:tcW w:w="457" w:type="pct"/>
            <w:vAlign w:val="center"/>
          </w:tcPr>
          <w:p w14:paraId="7E1E3A24" w14:textId="77777777" w:rsidR="00BD529B" w:rsidRPr="005E0E46" w:rsidRDefault="00BD529B" w:rsidP="00FE4CE3">
            <w:pPr>
              <w:jc w:val="center"/>
              <w:rPr>
                <w:color w:val="000000"/>
              </w:rPr>
            </w:pPr>
            <w:r>
              <w:rPr>
                <w:color w:val="000000"/>
              </w:rPr>
              <w:t>4</w:t>
            </w:r>
            <w:r w:rsidRPr="005E0E46">
              <w:rPr>
                <w:color w:val="000000"/>
              </w:rPr>
              <w:t>8%</w:t>
            </w:r>
          </w:p>
        </w:tc>
        <w:tc>
          <w:tcPr>
            <w:tcW w:w="819" w:type="pct"/>
            <w:vAlign w:val="center"/>
          </w:tcPr>
          <w:p w14:paraId="68A9788D" w14:textId="77777777" w:rsidR="00BD529B" w:rsidRPr="005E0E46" w:rsidRDefault="00BD529B" w:rsidP="00FE4CE3">
            <w:pPr>
              <w:rPr>
                <w:color w:val="000000"/>
              </w:rPr>
            </w:pPr>
            <w:r w:rsidRPr="007215C8">
              <w:t>Target surpassed, reflecting growth in agro-processing, welding/fabrication, and MSME support.</w:t>
            </w:r>
          </w:p>
        </w:tc>
      </w:tr>
      <w:tr w:rsidR="00BD529B" w:rsidRPr="005E0E46" w14:paraId="12284FD8" w14:textId="77777777" w:rsidTr="00BD529B">
        <w:trPr>
          <w:trHeight w:val="270"/>
        </w:trPr>
        <w:tc>
          <w:tcPr>
            <w:tcW w:w="948" w:type="pct"/>
            <w:vMerge/>
            <w:vAlign w:val="center"/>
            <w:hideMark/>
          </w:tcPr>
          <w:p w14:paraId="5958648C" w14:textId="77777777" w:rsidR="00BD529B" w:rsidRPr="005E0E46" w:rsidRDefault="00BD529B" w:rsidP="00FE4CE3">
            <w:pPr>
              <w:rPr>
                <w:b/>
                <w:bCs/>
                <w:color w:val="000000"/>
              </w:rPr>
            </w:pPr>
          </w:p>
        </w:tc>
        <w:tc>
          <w:tcPr>
            <w:tcW w:w="1423" w:type="pct"/>
            <w:vAlign w:val="center"/>
            <w:hideMark/>
          </w:tcPr>
          <w:p w14:paraId="2F162374" w14:textId="557DC02A" w:rsidR="00BD529B" w:rsidRPr="005E0E46" w:rsidRDefault="00B656B6" w:rsidP="00FE4CE3">
            <w:pPr>
              <w:rPr>
                <w:color w:val="000000"/>
              </w:rPr>
            </w:pPr>
            <w:r>
              <w:rPr>
                <w:color w:val="000000"/>
              </w:rPr>
              <w:t>Municipal</w:t>
            </w:r>
            <w:r w:rsidR="00BD529B" w:rsidRPr="005E0E46">
              <w:rPr>
                <w:color w:val="000000"/>
              </w:rPr>
              <w:t xml:space="preserve"> employment-to-population ratio (%)</w:t>
            </w:r>
          </w:p>
        </w:tc>
        <w:tc>
          <w:tcPr>
            <w:tcW w:w="504" w:type="pct"/>
            <w:vAlign w:val="center"/>
          </w:tcPr>
          <w:p w14:paraId="7F5AF5C0" w14:textId="77777777" w:rsidR="00BD529B" w:rsidRPr="005E0E46" w:rsidRDefault="00BD529B" w:rsidP="00FE4CE3">
            <w:pPr>
              <w:jc w:val="center"/>
              <w:rPr>
                <w:b/>
                <w:bCs/>
                <w:color w:val="000000"/>
              </w:rPr>
            </w:pPr>
            <w:r w:rsidRPr="005E0E46">
              <w:rPr>
                <w:color w:val="000000"/>
              </w:rPr>
              <w:t>3</w:t>
            </w:r>
            <w:r>
              <w:rPr>
                <w:color w:val="000000"/>
              </w:rPr>
              <w:t>4</w:t>
            </w:r>
            <w:r w:rsidRPr="005E0E46">
              <w:rPr>
                <w:color w:val="000000"/>
              </w:rPr>
              <w:t>%</w:t>
            </w:r>
          </w:p>
        </w:tc>
        <w:tc>
          <w:tcPr>
            <w:tcW w:w="522" w:type="pct"/>
            <w:vAlign w:val="center"/>
            <w:hideMark/>
          </w:tcPr>
          <w:p w14:paraId="5F92B412" w14:textId="77777777" w:rsidR="00BD529B" w:rsidRPr="005E0E46" w:rsidRDefault="00BD529B" w:rsidP="00FE4CE3">
            <w:pPr>
              <w:jc w:val="center"/>
              <w:rPr>
                <w:color w:val="000000"/>
              </w:rPr>
            </w:pPr>
            <w:r w:rsidRPr="005E0E46">
              <w:rPr>
                <w:color w:val="000000"/>
              </w:rPr>
              <w:t>50%</w:t>
            </w:r>
          </w:p>
        </w:tc>
        <w:tc>
          <w:tcPr>
            <w:tcW w:w="327" w:type="pct"/>
            <w:vAlign w:val="center"/>
            <w:hideMark/>
          </w:tcPr>
          <w:p w14:paraId="1A12F0FB" w14:textId="77777777" w:rsidR="00BD529B" w:rsidRDefault="00BD529B" w:rsidP="00FE4CE3">
            <w:pPr>
              <w:jc w:val="center"/>
            </w:pPr>
          </w:p>
          <w:p w14:paraId="63B389E0" w14:textId="77777777" w:rsidR="00BD529B" w:rsidRPr="005E0E46" w:rsidRDefault="00BD529B" w:rsidP="00FE4CE3">
            <w:pPr>
              <w:jc w:val="center"/>
              <w:rPr>
                <w:color w:val="000000"/>
              </w:rPr>
            </w:pPr>
            <w:r w:rsidRPr="005E0E46">
              <w:t>2025</w:t>
            </w:r>
          </w:p>
        </w:tc>
        <w:tc>
          <w:tcPr>
            <w:tcW w:w="457" w:type="pct"/>
            <w:vAlign w:val="center"/>
          </w:tcPr>
          <w:p w14:paraId="79BD3528" w14:textId="77777777" w:rsidR="00BD529B" w:rsidRPr="005E0E46" w:rsidRDefault="00BD529B" w:rsidP="00FE4CE3">
            <w:pPr>
              <w:jc w:val="center"/>
              <w:rPr>
                <w:color w:val="000000"/>
              </w:rPr>
            </w:pPr>
            <w:r w:rsidRPr="005E0E46">
              <w:rPr>
                <w:color w:val="000000"/>
              </w:rPr>
              <w:t>4</w:t>
            </w:r>
            <w:r>
              <w:rPr>
                <w:color w:val="000000"/>
              </w:rPr>
              <w:t>0</w:t>
            </w:r>
            <w:r w:rsidRPr="005E0E46">
              <w:rPr>
                <w:color w:val="000000"/>
              </w:rPr>
              <w:t>%</w:t>
            </w:r>
          </w:p>
        </w:tc>
        <w:tc>
          <w:tcPr>
            <w:tcW w:w="819" w:type="pct"/>
            <w:vAlign w:val="center"/>
          </w:tcPr>
          <w:p w14:paraId="6AAD371D" w14:textId="77777777" w:rsidR="00BD529B" w:rsidRPr="005E0E46" w:rsidRDefault="00BD529B" w:rsidP="00FE4CE3">
            <w:pPr>
              <w:rPr>
                <w:color w:val="000000"/>
              </w:rPr>
            </w:pPr>
            <w:r w:rsidRPr="007215C8">
              <w:t>Improved but target not fully achieved; reflects lingering post-disaster and youth employment challenges.</w:t>
            </w:r>
          </w:p>
        </w:tc>
      </w:tr>
      <w:tr w:rsidR="00BD529B" w:rsidRPr="005E0E46" w14:paraId="6265F7CF" w14:textId="77777777" w:rsidTr="00BD529B">
        <w:trPr>
          <w:trHeight w:val="270"/>
        </w:trPr>
        <w:tc>
          <w:tcPr>
            <w:tcW w:w="948" w:type="pct"/>
            <w:vMerge/>
            <w:vAlign w:val="center"/>
          </w:tcPr>
          <w:p w14:paraId="2F8BD20F" w14:textId="77777777" w:rsidR="00BD529B" w:rsidRPr="005E0E46" w:rsidRDefault="00BD529B" w:rsidP="00FE4CE3">
            <w:pPr>
              <w:rPr>
                <w:b/>
                <w:bCs/>
                <w:color w:val="000000"/>
              </w:rPr>
            </w:pPr>
          </w:p>
        </w:tc>
        <w:tc>
          <w:tcPr>
            <w:tcW w:w="3233" w:type="pct"/>
            <w:gridSpan w:val="5"/>
            <w:vAlign w:val="center"/>
          </w:tcPr>
          <w:p w14:paraId="220652F5" w14:textId="77777777" w:rsidR="00BD529B" w:rsidRPr="005E0E46" w:rsidRDefault="00BD529B" w:rsidP="00FE4CE3">
            <w:pPr>
              <w:rPr>
                <w:b/>
                <w:bCs/>
              </w:rPr>
            </w:pPr>
            <w:r w:rsidRPr="005E0E46">
              <w:rPr>
                <w:b/>
                <w:bCs/>
              </w:rPr>
              <w:t>Percentage Change in IGF</w:t>
            </w:r>
          </w:p>
        </w:tc>
        <w:tc>
          <w:tcPr>
            <w:tcW w:w="819" w:type="pct"/>
          </w:tcPr>
          <w:p w14:paraId="67A93BBF" w14:textId="77777777" w:rsidR="00BD529B" w:rsidRPr="005E0E46" w:rsidRDefault="00BD529B" w:rsidP="00FE4CE3">
            <w:pPr>
              <w:rPr>
                <w:b/>
                <w:bCs/>
              </w:rPr>
            </w:pPr>
          </w:p>
        </w:tc>
      </w:tr>
      <w:tr w:rsidR="00BD529B" w:rsidRPr="005E0E46" w14:paraId="106423CD" w14:textId="77777777" w:rsidTr="00BD529B">
        <w:trPr>
          <w:trHeight w:val="270"/>
        </w:trPr>
        <w:tc>
          <w:tcPr>
            <w:tcW w:w="948" w:type="pct"/>
            <w:vMerge/>
            <w:vAlign w:val="center"/>
          </w:tcPr>
          <w:p w14:paraId="7CE0AFD7" w14:textId="77777777" w:rsidR="00BD529B" w:rsidRPr="005E0E46" w:rsidRDefault="00BD529B" w:rsidP="00FE4CE3">
            <w:pPr>
              <w:rPr>
                <w:b/>
                <w:bCs/>
                <w:color w:val="000000"/>
              </w:rPr>
            </w:pPr>
          </w:p>
        </w:tc>
        <w:tc>
          <w:tcPr>
            <w:tcW w:w="1423" w:type="pct"/>
            <w:vAlign w:val="center"/>
          </w:tcPr>
          <w:p w14:paraId="52C6BDAC" w14:textId="77777777" w:rsidR="00BD529B" w:rsidRPr="005E0E46" w:rsidRDefault="00BD529B" w:rsidP="00FE4CE3">
            <w:r w:rsidRPr="005E0E46">
              <w:rPr>
                <w:color w:val="000000"/>
              </w:rPr>
              <w:t xml:space="preserve"> I.    Agriculture </w:t>
            </w:r>
          </w:p>
        </w:tc>
        <w:tc>
          <w:tcPr>
            <w:tcW w:w="504" w:type="pct"/>
            <w:vAlign w:val="center"/>
          </w:tcPr>
          <w:p w14:paraId="2D673EFC" w14:textId="77777777" w:rsidR="00BD529B" w:rsidRPr="005E0E46" w:rsidRDefault="00BD529B" w:rsidP="00FE4CE3">
            <w:pPr>
              <w:jc w:val="center"/>
            </w:pPr>
            <w:r w:rsidRPr="005E0E46">
              <w:t>1</w:t>
            </w:r>
            <w:r>
              <w:t>2</w:t>
            </w:r>
            <w:r w:rsidRPr="005E0E46">
              <w:t>%</w:t>
            </w:r>
          </w:p>
        </w:tc>
        <w:tc>
          <w:tcPr>
            <w:tcW w:w="522" w:type="pct"/>
            <w:vAlign w:val="center"/>
          </w:tcPr>
          <w:p w14:paraId="6CE818AB" w14:textId="77777777" w:rsidR="00BD529B" w:rsidRPr="005E0E46" w:rsidRDefault="00BD529B" w:rsidP="00FE4CE3">
            <w:pPr>
              <w:jc w:val="center"/>
            </w:pPr>
            <w:r w:rsidRPr="005E0E46">
              <w:t>25%</w:t>
            </w:r>
          </w:p>
        </w:tc>
        <w:tc>
          <w:tcPr>
            <w:tcW w:w="327" w:type="pct"/>
            <w:vAlign w:val="center"/>
          </w:tcPr>
          <w:p w14:paraId="1F075122" w14:textId="77777777" w:rsidR="00BD529B" w:rsidRPr="005E0E46" w:rsidRDefault="00BD529B" w:rsidP="00FE4CE3">
            <w:pPr>
              <w:jc w:val="center"/>
            </w:pPr>
            <w:r w:rsidRPr="005E0E46">
              <w:t>2025</w:t>
            </w:r>
          </w:p>
        </w:tc>
        <w:tc>
          <w:tcPr>
            <w:tcW w:w="457" w:type="pct"/>
            <w:vAlign w:val="center"/>
          </w:tcPr>
          <w:p w14:paraId="76C04650" w14:textId="77777777" w:rsidR="00BD529B" w:rsidRPr="005E0E46" w:rsidRDefault="00BD529B" w:rsidP="00FE4CE3">
            <w:pPr>
              <w:jc w:val="center"/>
            </w:pPr>
            <w:r w:rsidRPr="005E0E46">
              <w:t>3</w:t>
            </w:r>
            <w:r>
              <w:t>5</w:t>
            </w:r>
            <w:r w:rsidRPr="005E0E46">
              <w:t>%</w:t>
            </w:r>
          </w:p>
        </w:tc>
        <w:tc>
          <w:tcPr>
            <w:tcW w:w="819" w:type="pct"/>
            <w:vAlign w:val="center"/>
          </w:tcPr>
          <w:p w14:paraId="49565769" w14:textId="77777777" w:rsidR="00BD529B" w:rsidRPr="005E0E46" w:rsidRDefault="00BD529B" w:rsidP="00FE4CE3">
            <w:r w:rsidRPr="007215C8">
              <w:t>Exceeded target due to increased market access, commercialization of farming, and improved fee collection.</w:t>
            </w:r>
          </w:p>
        </w:tc>
      </w:tr>
      <w:tr w:rsidR="00BD529B" w:rsidRPr="005E0E46" w14:paraId="5C3FB595" w14:textId="77777777" w:rsidTr="00BD529B">
        <w:trPr>
          <w:trHeight w:val="270"/>
        </w:trPr>
        <w:tc>
          <w:tcPr>
            <w:tcW w:w="948" w:type="pct"/>
            <w:vMerge/>
            <w:vAlign w:val="center"/>
          </w:tcPr>
          <w:p w14:paraId="6CBE1BFA" w14:textId="77777777" w:rsidR="00BD529B" w:rsidRPr="005E0E46" w:rsidRDefault="00BD529B" w:rsidP="00FE4CE3">
            <w:pPr>
              <w:rPr>
                <w:b/>
                <w:bCs/>
                <w:color w:val="000000"/>
              </w:rPr>
            </w:pPr>
          </w:p>
        </w:tc>
        <w:tc>
          <w:tcPr>
            <w:tcW w:w="1423" w:type="pct"/>
            <w:vAlign w:val="center"/>
          </w:tcPr>
          <w:p w14:paraId="544441FA" w14:textId="77777777" w:rsidR="00BD529B" w:rsidRPr="005E0E46" w:rsidRDefault="00BD529B" w:rsidP="00FE4CE3">
            <w:r w:rsidRPr="005E0E46">
              <w:rPr>
                <w:color w:val="000000"/>
              </w:rPr>
              <w:t>II.    Industry</w:t>
            </w:r>
          </w:p>
        </w:tc>
        <w:tc>
          <w:tcPr>
            <w:tcW w:w="504" w:type="pct"/>
            <w:vAlign w:val="center"/>
          </w:tcPr>
          <w:p w14:paraId="59A3ECE9" w14:textId="77777777" w:rsidR="00BD529B" w:rsidRPr="005E0E46" w:rsidRDefault="00BD529B" w:rsidP="00FE4CE3">
            <w:pPr>
              <w:jc w:val="center"/>
            </w:pPr>
            <w:r>
              <w:t>6</w:t>
            </w:r>
            <w:r w:rsidRPr="005E0E46">
              <w:t>%</w:t>
            </w:r>
          </w:p>
        </w:tc>
        <w:tc>
          <w:tcPr>
            <w:tcW w:w="522" w:type="pct"/>
            <w:vAlign w:val="center"/>
          </w:tcPr>
          <w:p w14:paraId="00C47F5D" w14:textId="77777777" w:rsidR="00BD529B" w:rsidRPr="005E0E46" w:rsidRDefault="00BD529B" w:rsidP="00FE4CE3">
            <w:pPr>
              <w:jc w:val="center"/>
            </w:pPr>
            <w:r w:rsidRPr="005E0E46">
              <w:t>20%</w:t>
            </w:r>
          </w:p>
        </w:tc>
        <w:tc>
          <w:tcPr>
            <w:tcW w:w="327" w:type="pct"/>
            <w:vAlign w:val="center"/>
          </w:tcPr>
          <w:p w14:paraId="0D56C8A9" w14:textId="77777777" w:rsidR="00BD529B" w:rsidRPr="005E0E46" w:rsidRDefault="00BD529B" w:rsidP="00FE4CE3">
            <w:pPr>
              <w:jc w:val="center"/>
            </w:pPr>
            <w:r w:rsidRPr="005E0E46">
              <w:t>2025</w:t>
            </w:r>
          </w:p>
        </w:tc>
        <w:tc>
          <w:tcPr>
            <w:tcW w:w="457" w:type="pct"/>
            <w:vAlign w:val="center"/>
          </w:tcPr>
          <w:p w14:paraId="555CC5E0" w14:textId="77777777" w:rsidR="00BD529B" w:rsidRPr="005E0E46" w:rsidRDefault="00BD529B" w:rsidP="00FE4CE3">
            <w:pPr>
              <w:jc w:val="center"/>
            </w:pPr>
            <w:r w:rsidRPr="005E0E46">
              <w:t>2</w:t>
            </w:r>
            <w:r>
              <w:t>7</w:t>
            </w:r>
            <w:r w:rsidRPr="005E0E46">
              <w:t>%</w:t>
            </w:r>
          </w:p>
        </w:tc>
        <w:tc>
          <w:tcPr>
            <w:tcW w:w="819" w:type="pct"/>
            <w:vAlign w:val="center"/>
          </w:tcPr>
          <w:p w14:paraId="631FF67B" w14:textId="77777777" w:rsidR="00BD529B" w:rsidRPr="005E0E46" w:rsidRDefault="00BD529B" w:rsidP="00FE4CE3">
            <w:r w:rsidRPr="007215C8">
              <w:t>Strong performance driven by increased registration of SMEs and enhanced enforcement of business levies.</w:t>
            </w:r>
          </w:p>
        </w:tc>
      </w:tr>
      <w:tr w:rsidR="00BD529B" w:rsidRPr="005E0E46" w14:paraId="6619FC0F" w14:textId="77777777" w:rsidTr="00BD529B">
        <w:trPr>
          <w:trHeight w:val="270"/>
        </w:trPr>
        <w:tc>
          <w:tcPr>
            <w:tcW w:w="948" w:type="pct"/>
            <w:vMerge/>
            <w:vAlign w:val="center"/>
          </w:tcPr>
          <w:p w14:paraId="1325FA5C" w14:textId="77777777" w:rsidR="00BD529B" w:rsidRPr="005E0E46" w:rsidRDefault="00BD529B" w:rsidP="00FE4CE3">
            <w:pPr>
              <w:rPr>
                <w:b/>
                <w:bCs/>
                <w:color w:val="000000"/>
              </w:rPr>
            </w:pPr>
          </w:p>
        </w:tc>
        <w:tc>
          <w:tcPr>
            <w:tcW w:w="1423" w:type="pct"/>
            <w:vAlign w:val="center"/>
          </w:tcPr>
          <w:p w14:paraId="33025E1C" w14:textId="77777777" w:rsidR="00BD529B" w:rsidRPr="005E0E46" w:rsidRDefault="00BD529B" w:rsidP="00FE4CE3">
            <w:r w:rsidRPr="005E0E46">
              <w:rPr>
                <w:color w:val="000000"/>
              </w:rPr>
              <w:t>III.    Service</w:t>
            </w:r>
          </w:p>
        </w:tc>
        <w:tc>
          <w:tcPr>
            <w:tcW w:w="504" w:type="pct"/>
            <w:vAlign w:val="center"/>
          </w:tcPr>
          <w:p w14:paraId="7CE124F8" w14:textId="77777777" w:rsidR="00BD529B" w:rsidRPr="005E0E46" w:rsidRDefault="00BD529B" w:rsidP="00FE4CE3">
            <w:pPr>
              <w:jc w:val="center"/>
            </w:pPr>
            <w:r w:rsidRPr="005E0E46">
              <w:t>1</w:t>
            </w:r>
            <w:r>
              <w:t>2</w:t>
            </w:r>
            <w:r w:rsidRPr="005E0E46">
              <w:t>%</w:t>
            </w:r>
          </w:p>
        </w:tc>
        <w:tc>
          <w:tcPr>
            <w:tcW w:w="522" w:type="pct"/>
            <w:vAlign w:val="center"/>
          </w:tcPr>
          <w:p w14:paraId="64544543" w14:textId="77777777" w:rsidR="00BD529B" w:rsidRPr="005E0E46" w:rsidRDefault="00BD529B" w:rsidP="00FE4CE3">
            <w:pPr>
              <w:jc w:val="center"/>
            </w:pPr>
            <w:r w:rsidRPr="005E0E46">
              <w:t>15%</w:t>
            </w:r>
          </w:p>
        </w:tc>
        <w:tc>
          <w:tcPr>
            <w:tcW w:w="327" w:type="pct"/>
            <w:vAlign w:val="center"/>
          </w:tcPr>
          <w:p w14:paraId="0FF20F42" w14:textId="77777777" w:rsidR="00BD529B" w:rsidRPr="005E0E46" w:rsidRDefault="00BD529B" w:rsidP="00FE4CE3">
            <w:pPr>
              <w:jc w:val="center"/>
            </w:pPr>
            <w:r w:rsidRPr="005E0E46">
              <w:t>2025</w:t>
            </w:r>
          </w:p>
        </w:tc>
        <w:tc>
          <w:tcPr>
            <w:tcW w:w="457" w:type="pct"/>
            <w:vAlign w:val="center"/>
          </w:tcPr>
          <w:p w14:paraId="54400A60" w14:textId="77777777" w:rsidR="00BD529B" w:rsidRPr="005E0E46" w:rsidRDefault="00BD529B" w:rsidP="00FE4CE3">
            <w:pPr>
              <w:jc w:val="center"/>
            </w:pPr>
            <w:r w:rsidRPr="005E0E46">
              <w:t>2</w:t>
            </w:r>
            <w:r>
              <w:t>6</w:t>
            </w:r>
            <w:r w:rsidRPr="005E0E46">
              <w:t>%</w:t>
            </w:r>
          </w:p>
        </w:tc>
        <w:tc>
          <w:tcPr>
            <w:tcW w:w="819" w:type="pct"/>
            <w:vAlign w:val="center"/>
          </w:tcPr>
          <w:p w14:paraId="37DAF5F1" w14:textId="77777777" w:rsidR="00BD529B" w:rsidRPr="005E0E46" w:rsidRDefault="00BD529B" w:rsidP="00FE4CE3">
            <w:r w:rsidRPr="007215C8">
              <w:t>Target exceeded, reflecting growth in trading, transport, and hospitality services.</w:t>
            </w:r>
          </w:p>
        </w:tc>
      </w:tr>
      <w:tr w:rsidR="00BD529B" w:rsidRPr="005E0E46" w14:paraId="2E805769" w14:textId="77777777" w:rsidTr="00BD529B">
        <w:trPr>
          <w:trHeight w:val="236"/>
        </w:trPr>
        <w:tc>
          <w:tcPr>
            <w:tcW w:w="948" w:type="pct"/>
            <w:shd w:val="clear" w:color="auto" w:fill="D9D9D9"/>
            <w:vAlign w:val="center"/>
            <w:hideMark/>
          </w:tcPr>
          <w:p w14:paraId="0DE7BFAB" w14:textId="77777777" w:rsidR="00BD529B" w:rsidRPr="005E0E46" w:rsidRDefault="00BD529B" w:rsidP="00FE4CE3">
            <w:pPr>
              <w:rPr>
                <w:color w:val="000000"/>
              </w:rPr>
            </w:pPr>
            <w:r w:rsidRPr="005E0E46">
              <w:rPr>
                <w:color w:val="000000"/>
              </w:rPr>
              <w:lastRenderedPageBreak/>
              <w:t> </w:t>
            </w:r>
          </w:p>
        </w:tc>
        <w:tc>
          <w:tcPr>
            <w:tcW w:w="1423" w:type="pct"/>
            <w:shd w:val="clear" w:color="auto" w:fill="D9D9D9"/>
            <w:noWrap/>
            <w:vAlign w:val="bottom"/>
            <w:hideMark/>
          </w:tcPr>
          <w:p w14:paraId="0EB0AC09" w14:textId="77777777" w:rsidR="00BD529B" w:rsidRPr="005E0E46" w:rsidRDefault="00BD529B" w:rsidP="00FE4CE3">
            <w:pPr>
              <w:rPr>
                <w:color w:val="000000"/>
              </w:rPr>
            </w:pPr>
            <w:r w:rsidRPr="005E0E46">
              <w:rPr>
                <w:color w:val="000000"/>
              </w:rPr>
              <w:t> </w:t>
            </w:r>
          </w:p>
        </w:tc>
        <w:tc>
          <w:tcPr>
            <w:tcW w:w="504" w:type="pct"/>
            <w:shd w:val="clear" w:color="auto" w:fill="D9D9D9"/>
            <w:vAlign w:val="center"/>
            <w:hideMark/>
          </w:tcPr>
          <w:p w14:paraId="2AC48F7E" w14:textId="77777777" w:rsidR="00BD529B" w:rsidRPr="005E0E46" w:rsidRDefault="00BD529B" w:rsidP="00FE4CE3">
            <w:pPr>
              <w:rPr>
                <w:b/>
                <w:bCs/>
                <w:color w:val="000000"/>
              </w:rPr>
            </w:pPr>
            <w:r w:rsidRPr="005E0E46">
              <w:rPr>
                <w:b/>
                <w:bCs/>
                <w:color w:val="000000"/>
              </w:rPr>
              <w:t> </w:t>
            </w:r>
          </w:p>
        </w:tc>
        <w:tc>
          <w:tcPr>
            <w:tcW w:w="522" w:type="pct"/>
            <w:shd w:val="clear" w:color="auto" w:fill="D9D9D9"/>
            <w:vAlign w:val="center"/>
            <w:hideMark/>
          </w:tcPr>
          <w:p w14:paraId="51C18D6B" w14:textId="77777777" w:rsidR="00BD529B" w:rsidRPr="005E0E46" w:rsidRDefault="00BD529B" w:rsidP="00FE4CE3">
            <w:pPr>
              <w:rPr>
                <w:b/>
                <w:bCs/>
                <w:color w:val="000000"/>
              </w:rPr>
            </w:pPr>
            <w:r w:rsidRPr="005E0E46">
              <w:rPr>
                <w:b/>
                <w:bCs/>
                <w:color w:val="000000"/>
              </w:rPr>
              <w:t> </w:t>
            </w:r>
          </w:p>
        </w:tc>
        <w:tc>
          <w:tcPr>
            <w:tcW w:w="327" w:type="pct"/>
            <w:shd w:val="clear" w:color="auto" w:fill="D9D9D9"/>
            <w:hideMark/>
          </w:tcPr>
          <w:p w14:paraId="095B2801" w14:textId="77777777" w:rsidR="00BD529B" w:rsidRPr="005E0E46" w:rsidRDefault="00BD529B" w:rsidP="00FE4CE3">
            <w:pPr>
              <w:rPr>
                <w:b/>
                <w:bCs/>
                <w:color w:val="000000"/>
              </w:rPr>
            </w:pPr>
          </w:p>
        </w:tc>
        <w:tc>
          <w:tcPr>
            <w:tcW w:w="457" w:type="pct"/>
            <w:shd w:val="clear" w:color="auto" w:fill="D9D9D9"/>
            <w:vAlign w:val="center"/>
            <w:hideMark/>
          </w:tcPr>
          <w:p w14:paraId="091A5195" w14:textId="77777777" w:rsidR="00BD529B" w:rsidRPr="005E0E46" w:rsidRDefault="00BD529B" w:rsidP="00FE4CE3">
            <w:pPr>
              <w:rPr>
                <w:b/>
                <w:bCs/>
                <w:color w:val="000000"/>
              </w:rPr>
            </w:pPr>
            <w:r w:rsidRPr="005E0E46">
              <w:rPr>
                <w:b/>
                <w:bCs/>
                <w:color w:val="000000"/>
              </w:rPr>
              <w:t> </w:t>
            </w:r>
          </w:p>
        </w:tc>
        <w:tc>
          <w:tcPr>
            <w:tcW w:w="819" w:type="pct"/>
            <w:shd w:val="clear" w:color="auto" w:fill="D9D9D9"/>
          </w:tcPr>
          <w:p w14:paraId="51B882D7" w14:textId="77777777" w:rsidR="00BD529B" w:rsidRPr="005E0E46" w:rsidRDefault="00BD529B" w:rsidP="00FE4CE3">
            <w:pPr>
              <w:rPr>
                <w:b/>
                <w:bCs/>
                <w:color w:val="000000"/>
              </w:rPr>
            </w:pPr>
          </w:p>
        </w:tc>
      </w:tr>
      <w:tr w:rsidR="00BD529B" w:rsidRPr="005E0E46" w14:paraId="530164B9" w14:textId="77777777" w:rsidTr="00BD529B">
        <w:trPr>
          <w:trHeight w:val="209"/>
        </w:trPr>
        <w:tc>
          <w:tcPr>
            <w:tcW w:w="948" w:type="pct"/>
            <w:vMerge w:val="restart"/>
            <w:hideMark/>
          </w:tcPr>
          <w:p w14:paraId="0CA620CD" w14:textId="77777777" w:rsidR="00BD529B" w:rsidRPr="005E0E46" w:rsidRDefault="00BD529B" w:rsidP="00FE4CE3">
            <w:pPr>
              <w:rPr>
                <w:b/>
                <w:bCs/>
                <w:color w:val="000000"/>
              </w:rPr>
            </w:pPr>
            <w:r w:rsidRPr="005E0E46">
              <w:rPr>
                <w:b/>
                <w:bCs/>
                <w:color w:val="000000"/>
              </w:rPr>
              <w:t>Social Development</w:t>
            </w:r>
          </w:p>
        </w:tc>
        <w:tc>
          <w:tcPr>
            <w:tcW w:w="3233" w:type="pct"/>
            <w:gridSpan w:val="5"/>
            <w:vAlign w:val="center"/>
            <w:hideMark/>
          </w:tcPr>
          <w:p w14:paraId="5C452127" w14:textId="77777777" w:rsidR="00BD529B" w:rsidRPr="005E0E46" w:rsidRDefault="00BD529B" w:rsidP="00FE4CE3">
            <w:pPr>
              <w:rPr>
                <w:b/>
                <w:bCs/>
                <w:color w:val="000000"/>
              </w:rPr>
            </w:pPr>
            <w:r w:rsidRPr="005E0E46">
              <w:rPr>
                <w:b/>
                <w:bCs/>
                <w:color w:val="000000"/>
              </w:rPr>
              <w:t>Net enrolment ratio</w:t>
            </w:r>
          </w:p>
        </w:tc>
        <w:tc>
          <w:tcPr>
            <w:tcW w:w="819" w:type="pct"/>
          </w:tcPr>
          <w:p w14:paraId="6315B659" w14:textId="77777777" w:rsidR="00BD529B" w:rsidRPr="005E0E46" w:rsidRDefault="00BD529B" w:rsidP="00FE4CE3">
            <w:pPr>
              <w:rPr>
                <w:b/>
                <w:bCs/>
                <w:color w:val="000000"/>
              </w:rPr>
            </w:pPr>
          </w:p>
        </w:tc>
      </w:tr>
      <w:tr w:rsidR="00BD529B" w:rsidRPr="005E0E46" w14:paraId="7324C50D" w14:textId="77777777" w:rsidTr="00BD529B">
        <w:trPr>
          <w:trHeight w:val="215"/>
        </w:trPr>
        <w:tc>
          <w:tcPr>
            <w:tcW w:w="948" w:type="pct"/>
            <w:vMerge/>
            <w:vAlign w:val="center"/>
            <w:hideMark/>
          </w:tcPr>
          <w:p w14:paraId="7781F8BA" w14:textId="77777777" w:rsidR="00BD529B" w:rsidRPr="005E0E46" w:rsidRDefault="00BD529B" w:rsidP="00FE4CE3">
            <w:pPr>
              <w:rPr>
                <w:b/>
                <w:bCs/>
                <w:color w:val="000000"/>
              </w:rPr>
            </w:pPr>
          </w:p>
        </w:tc>
        <w:tc>
          <w:tcPr>
            <w:tcW w:w="1423" w:type="pct"/>
            <w:hideMark/>
          </w:tcPr>
          <w:p w14:paraId="502FEA82" w14:textId="77777777" w:rsidR="00BD529B" w:rsidRPr="005E0E46" w:rsidRDefault="00BD529B" w:rsidP="00FE4CE3">
            <w:pPr>
              <w:rPr>
                <w:color w:val="000000"/>
              </w:rPr>
            </w:pPr>
            <w:r w:rsidRPr="005E0E46">
              <w:rPr>
                <w:color w:val="000000"/>
              </w:rPr>
              <w:t>I.    Kindergarten</w:t>
            </w:r>
          </w:p>
        </w:tc>
        <w:tc>
          <w:tcPr>
            <w:tcW w:w="504" w:type="pct"/>
          </w:tcPr>
          <w:p w14:paraId="59446FA4" w14:textId="77777777" w:rsidR="00BD529B" w:rsidRPr="005E0E46" w:rsidRDefault="00BD529B" w:rsidP="00FE4CE3">
            <w:pPr>
              <w:rPr>
                <w:color w:val="000000"/>
              </w:rPr>
            </w:pPr>
            <w:r>
              <w:rPr>
                <w:color w:val="000000"/>
              </w:rPr>
              <w:t>82</w:t>
            </w:r>
            <w:r w:rsidRPr="005E0E46">
              <w:rPr>
                <w:color w:val="000000"/>
              </w:rPr>
              <w:t>%</w:t>
            </w:r>
          </w:p>
        </w:tc>
        <w:tc>
          <w:tcPr>
            <w:tcW w:w="522" w:type="pct"/>
            <w:hideMark/>
          </w:tcPr>
          <w:p w14:paraId="317BCE6E" w14:textId="77777777" w:rsidR="00BD529B" w:rsidRPr="005E0E46" w:rsidRDefault="00BD529B" w:rsidP="00FE4CE3">
            <w:pPr>
              <w:rPr>
                <w:color w:val="000000"/>
              </w:rPr>
            </w:pPr>
            <w:r w:rsidRPr="005E0E46">
              <w:rPr>
                <w:color w:val="000000"/>
              </w:rPr>
              <w:t>100%</w:t>
            </w:r>
          </w:p>
        </w:tc>
        <w:tc>
          <w:tcPr>
            <w:tcW w:w="327" w:type="pct"/>
            <w:hideMark/>
          </w:tcPr>
          <w:p w14:paraId="75AB225B" w14:textId="77777777" w:rsidR="00BD529B" w:rsidRPr="005E0E46" w:rsidRDefault="00BD529B" w:rsidP="00FE4CE3">
            <w:pPr>
              <w:rPr>
                <w:color w:val="000000"/>
              </w:rPr>
            </w:pPr>
            <w:r w:rsidRPr="005E0E46">
              <w:t>2025</w:t>
            </w:r>
          </w:p>
        </w:tc>
        <w:tc>
          <w:tcPr>
            <w:tcW w:w="457" w:type="pct"/>
          </w:tcPr>
          <w:p w14:paraId="4151F971" w14:textId="77777777" w:rsidR="00BD529B" w:rsidRPr="005E0E46" w:rsidRDefault="00BD529B" w:rsidP="00FE4CE3">
            <w:pPr>
              <w:rPr>
                <w:color w:val="000000"/>
              </w:rPr>
            </w:pPr>
            <w:r w:rsidRPr="005E0E46">
              <w:rPr>
                <w:color w:val="000000"/>
              </w:rPr>
              <w:t>9</w:t>
            </w:r>
            <w:r>
              <w:rPr>
                <w:color w:val="000000"/>
              </w:rPr>
              <w:t>3</w:t>
            </w:r>
            <w:r w:rsidRPr="005E0E46">
              <w:rPr>
                <w:color w:val="000000"/>
              </w:rPr>
              <w:t>.50%</w:t>
            </w:r>
          </w:p>
        </w:tc>
        <w:tc>
          <w:tcPr>
            <w:tcW w:w="819" w:type="pct"/>
            <w:vAlign w:val="center"/>
          </w:tcPr>
          <w:p w14:paraId="00DB2B9D" w14:textId="77777777" w:rsidR="00BD529B" w:rsidRPr="005E0E46" w:rsidRDefault="00BD529B" w:rsidP="00FE4CE3">
            <w:pPr>
              <w:rPr>
                <w:color w:val="000000"/>
              </w:rPr>
            </w:pPr>
            <w:r w:rsidRPr="007215C8">
              <w:t>Progressing steadily; gap remains due to migration and post-flood displacement.</w:t>
            </w:r>
          </w:p>
        </w:tc>
      </w:tr>
      <w:tr w:rsidR="00BD529B" w:rsidRPr="005E0E46" w14:paraId="75C860F2" w14:textId="77777777" w:rsidTr="00BD529B">
        <w:trPr>
          <w:trHeight w:val="64"/>
        </w:trPr>
        <w:tc>
          <w:tcPr>
            <w:tcW w:w="948" w:type="pct"/>
            <w:vMerge/>
            <w:vAlign w:val="center"/>
            <w:hideMark/>
          </w:tcPr>
          <w:p w14:paraId="64A88B91" w14:textId="77777777" w:rsidR="00BD529B" w:rsidRPr="005E0E46" w:rsidRDefault="00BD529B" w:rsidP="00FE4CE3">
            <w:pPr>
              <w:rPr>
                <w:b/>
                <w:bCs/>
                <w:color w:val="000000"/>
              </w:rPr>
            </w:pPr>
          </w:p>
        </w:tc>
        <w:tc>
          <w:tcPr>
            <w:tcW w:w="1423" w:type="pct"/>
            <w:hideMark/>
          </w:tcPr>
          <w:p w14:paraId="30FF2B32" w14:textId="77777777" w:rsidR="00BD529B" w:rsidRPr="005E0E46" w:rsidRDefault="00BD529B" w:rsidP="00FE4CE3">
            <w:pPr>
              <w:rPr>
                <w:color w:val="000000"/>
              </w:rPr>
            </w:pPr>
            <w:r w:rsidRPr="005E0E46">
              <w:rPr>
                <w:color w:val="000000"/>
              </w:rPr>
              <w:t>II.    Primary</w:t>
            </w:r>
          </w:p>
        </w:tc>
        <w:tc>
          <w:tcPr>
            <w:tcW w:w="504" w:type="pct"/>
          </w:tcPr>
          <w:p w14:paraId="4828D7C2" w14:textId="77777777" w:rsidR="00BD529B" w:rsidRPr="005E0E46" w:rsidRDefault="00BD529B" w:rsidP="00FE4CE3">
            <w:pPr>
              <w:rPr>
                <w:color w:val="000000"/>
              </w:rPr>
            </w:pPr>
            <w:r>
              <w:rPr>
                <w:color w:val="000000"/>
              </w:rPr>
              <w:t>90</w:t>
            </w:r>
            <w:r w:rsidRPr="005E0E46">
              <w:rPr>
                <w:color w:val="000000"/>
              </w:rPr>
              <w:t>%</w:t>
            </w:r>
          </w:p>
        </w:tc>
        <w:tc>
          <w:tcPr>
            <w:tcW w:w="522" w:type="pct"/>
            <w:hideMark/>
          </w:tcPr>
          <w:p w14:paraId="61EA08F6" w14:textId="77777777" w:rsidR="00BD529B" w:rsidRPr="005E0E46" w:rsidRDefault="00BD529B" w:rsidP="00FE4CE3">
            <w:pPr>
              <w:rPr>
                <w:color w:val="000000"/>
              </w:rPr>
            </w:pPr>
            <w:r w:rsidRPr="005E0E46">
              <w:rPr>
                <w:color w:val="000000"/>
              </w:rPr>
              <w:t>100%</w:t>
            </w:r>
          </w:p>
        </w:tc>
        <w:tc>
          <w:tcPr>
            <w:tcW w:w="327" w:type="pct"/>
            <w:hideMark/>
          </w:tcPr>
          <w:p w14:paraId="6A66BD40" w14:textId="77777777" w:rsidR="00BD529B" w:rsidRPr="005E0E46" w:rsidRDefault="00BD529B" w:rsidP="00FE4CE3">
            <w:pPr>
              <w:rPr>
                <w:color w:val="000000"/>
              </w:rPr>
            </w:pPr>
            <w:r w:rsidRPr="005E0E46">
              <w:t>2025</w:t>
            </w:r>
          </w:p>
        </w:tc>
        <w:tc>
          <w:tcPr>
            <w:tcW w:w="457" w:type="pct"/>
          </w:tcPr>
          <w:p w14:paraId="02773212" w14:textId="77777777" w:rsidR="00BD529B" w:rsidRPr="005E0E46" w:rsidRDefault="00BD529B" w:rsidP="00FE4CE3">
            <w:pPr>
              <w:rPr>
                <w:color w:val="000000"/>
              </w:rPr>
            </w:pPr>
            <w:r w:rsidRPr="005E0E46">
              <w:rPr>
                <w:color w:val="000000"/>
              </w:rPr>
              <w:t>8</w:t>
            </w:r>
            <w:r>
              <w:rPr>
                <w:color w:val="000000"/>
              </w:rPr>
              <w:t>9</w:t>
            </w:r>
            <w:r w:rsidRPr="005E0E46">
              <w:rPr>
                <w:color w:val="000000"/>
              </w:rPr>
              <w:t>.52%</w:t>
            </w:r>
          </w:p>
        </w:tc>
        <w:tc>
          <w:tcPr>
            <w:tcW w:w="819" w:type="pct"/>
            <w:vAlign w:val="center"/>
          </w:tcPr>
          <w:p w14:paraId="31C88CA5" w14:textId="77777777" w:rsidR="00BD529B" w:rsidRPr="005E0E46" w:rsidRDefault="00BD529B" w:rsidP="00FE4CE3">
            <w:pPr>
              <w:rPr>
                <w:color w:val="000000"/>
              </w:rPr>
            </w:pPr>
            <w:r w:rsidRPr="007215C8">
              <w:t>Decline attributed to displacement, school dropouts, and migration effects.</w:t>
            </w:r>
          </w:p>
        </w:tc>
      </w:tr>
      <w:tr w:rsidR="00BD529B" w:rsidRPr="005E0E46" w14:paraId="5E4584FC" w14:textId="77777777" w:rsidTr="00BD529B">
        <w:trPr>
          <w:trHeight w:val="209"/>
        </w:trPr>
        <w:tc>
          <w:tcPr>
            <w:tcW w:w="948" w:type="pct"/>
            <w:vMerge/>
            <w:vAlign w:val="center"/>
            <w:hideMark/>
          </w:tcPr>
          <w:p w14:paraId="233C0DF1" w14:textId="77777777" w:rsidR="00BD529B" w:rsidRPr="005E0E46" w:rsidRDefault="00BD529B" w:rsidP="00FE4CE3">
            <w:pPr>
              <w:rPr>
                <w:b/>
                <w:bCs/>
                <w:color w:val="000000"/>
              </w:rPr>
            </w:pPr>
          </w:p>
        </w:tc>
        <w:tc>
          <w:tcPr>
            <w:tcW w:w="1423" w:type="pct"/>
            <w:hideMark/>
          </w:tcPr>
          <w:p w14:paraId="51EF8AED" w14:textId="77777777" w:rsidR="00BD529B" w:rsidRPr="005E0E46" w:rsidRDefault="00BD529B" w:rsidP="00FE4CE3">
            <w:pPr>
              <w:rPr>
                <w:color w:val="000000"/>
              </w:rPr>
            </w:pPr>
            <w:r w:rsidRPr="005E0E46">
              <w:rPr>
                <w:color w:val="000000"/>
              </w:rPr>
              <w:t>III.    JHS</w:t>
            </w:r>
          </w:p>
        </w:tc>
        <w:tc>
          <w:tcPr>
            <w:tcW w:w="504" w:type="pct"/>
          </w:tcPr>
          <w:p w14:paraId="6DB17EA9" w14:textId="77777777" w:rsidR="00BD529B" w:rsidRPr="005E0E46" w:rsidRDefault="00BD529B" w:rsidP="00FE4CE3">
            <w:pPr>
              <w:rPr>
                <w:color w:val="000000"/>
              </w:rPr>
            </w:pPr>
            <w:r>
              <w:rPr>
                <w:color w:val="000000"/>
              </w:rPr>
              <w:t>55</w:t>
            </w:r>
            <w:r w:rsidRPr="005E0E46">
              <w:rPr>
                <w:color w:val="000000"/>
              </w:rPr>
              <w:t>%</w:t>
            </w:r>
          </w:p>
        </w:tc>
        <w:tc>
          <w:tcPr>
            <w:tcW w:w="522" w:type="pct"/>
            <w:hideMark/>
          </w:tcPr>
          <w:p w14:paraId="4D550E0F" w14:textId="77777777" w:rsidR="00BD529B" w:rsidRPr="005E0E46" w:rsidRDefault="00BD529B" w:rsidP="00FE4CE3">
            <w:pPr>
              <w:rPr>
                <w:color w:val="000000"/>
              </w:rPr>
            </w:pPr>
            <w:r w:rsidRPr="005E0E46">
              <w:rPr>
                <w:color w:val="000000"/>
              </w:rPr>
              <w:t>100%</w:t>
            </w:r>
          </w:p>
        </w:tc>
        <w:tc>
          <w:tcPr>
            <w:tcW w:w="327" w:type="pct"/>
            <w:hideMark/>
          </w:tcPr>
          <w:p w14:paraId="5309283F" w14:textId="77777777" w:rsidR="00BD529B" w:rsidRPr="005E0E46" w:rsidRDefault="00BD529B" w:rsidP="00FE4CE3">
            <w:pPr>
              <w:rPr>
                <w:color w:val="000000"/>
              </w:rPr>
            </w:pPr>
            <w:r w:rsidRPr="005E0E46">
              <w:t>2025</w:t>
            </w:r>
          </w:p>
        </w:tc>
        <w:tc>
          <w:tcPr>
            <w:tcW w:w="457" w:type="pct"/>
          </w:tcPr>
          <w:p w14:paraId="2159C7B7" w14:textId="77777777" w:rsidR="00BD529B" w:rsidRPr="005E0E46" w:rsidRDefault="00BD529B" w:rsidP="00FE4CE3">
            <w:pPr>
              <w:rPr>
                <w:color w:val="000000"/>
              </w:rPr>
            </w:pPr>
            <w:r>
              <w:rPr>
                <w:color w:val="000000"/>
              </w:rPr>
              <w:t>70</w:t>
            </w:r>
            <w:r w:rsidRPr="005E0E46">
              <w:rPr>
                <w:color w:val="000000"/>
              </w:rPr>
              <w:t>.46%</w:t>
            </w:r>
          </w:p>
        </w:tc>
        <w:tc>
          <w:tcPr>
            <w:tcW w:w="819" w:type="pct"/>
            <w:vAlign w:val="center"/>
          </w:tcPr>
          <w:p w14:paraId="0C4F6E42" w14:textId="77777777" w:rsidR="00BD529B" w:rsidRPr="005E0E46" w:rsidRDefault="00BD529B" w:rsidP="00FE4CE3">
            <w:pPr>
              <w:rPr>
                <w:color w:val="000000"/>
              </w:rPr>
            </w:pPr>
            <w:r w:rsidRPr="007215C8">
              <w:t>Low performance due to dropout rates, early migration, and economic pressures on households.</w:t>
            </w:r>
          </w:p>
        </w:tc>
      </w:tr>
      <w:tr w:rsidR="00BD529B" w:rsidRPr="005E0E46" w14:paraId="6E8765B4" w14:textId="77777777" w:rsidTr="00BD529B">
        <w:trPr>
          <w:trHeight w:val="218"/>
        </w:trPr>
        <w:tc>
          <w:tcPr>
            <w:tcW w:w="948" w:type="pct"/>
            <w:vMerge/>
            <w:vAlign w:val="center"/>
            <w:hideMark/>
          </w:tcPr>
          <w:p w14:paraId="2C0B9B6E" w14:textId="77777777" w:rsidR="00BD529B" w:rsidRPr="005E0E46" w:rsidRDefault="00BD529B" w:rsidP="00FE4CE3">
            <w:pPr>
              <w:rPr>
                <w:b/>
                <w:bCs/>
                <w:color w:val="000000"/>
              </w:rPr>
            </w:pPr>
          </w:p>
        </w:tc>
        <w:tc>
          <w:tcPr>
            <w:tcW w:w="3233" w:type="pct"/>
            <w:gridSpan w:val="5"/>
            <w:vAlign w:val="center"/>
            <w:hideMark/>
          </w:tcPr>
          <w:p w14:paraId="5456834E" w14:textId="77777777" w:rsidR="00BD529B" w:rsidRPr="005E0E46" w:rsidRDefault="00BD529B" w:rsidP="00FE4CE3">
            <w:pPr>
              <w:rPr>
                <w:b/>
                <w:bCs/>
                <w:color w:val="000000"/>
              </w:rPr>
            </w:pPr>
            <w:r w:rsidRPr="005E0E46">
              <w:rPr>
                <w:b/>
                <w:bCs/>
                <w:color w:val="000000"/>
              </w:rPr>
              <w:t>Gender Parity Index</w:t>
            </w:r>
          </w:p>
        </w:tc>
        <w:tc>
          <w:tcPr>
            <w:tcW w:w="819" w:type="pct"/>
          </w:tcPr>
          <w:p w14:paraId="15F837F5" w14:textId="77777777" w:rsidR="00BD529B" w:rsidRPr="005E0E46" w:rsidRDefault="00BD529B" w:rsidP="00FE4CE3">
            <w:pPr>
              <w:rPr>
                <w:b/>
                <w:bCs/>
                <w:color w:val="000000"/>
              </w:rPr>
            </w:pPr>
          </w:p>
        </w:tc>
      </w:tr>
      <w:tr w:rsidR="00BD529B" w:rsidRPr="005E0E46" w14:paraId="1FBFD054" w14:textId="77777777" w:rsidTr="00BD529B">
        <w:trPr>
          <w:trHeight w:val="124"/>
        </w:trPr>
        <w:tc>
          <w:tcPr>
            <w:tcW w:w="948" w:type="pct"/>
            <w:vMerge/>
            <w:vAlign w:val="center"/>
            <w:hideMark/>
          </w:tcPr>
          <w:p w14:paraId="5B5590F7" w14:textId="77777777" w:rsidR="00BD529B" w:rsidRPr="005E0E46" w:rsidRDefault="00BD529B" w:rsidP="00FE4CE3">
            <w:pPr>
              <w:rPr>
                <w:b/>
                <w:bCs/>
                <w:color w:val="000000"/>
              </w:rPr>
            </w:pPr>
          </w:p>
        </w:tc>
        <w:tc>
          <w:tcPr>
            <w:tcW w:w="1423" w:type="pct"/>
            <w:vAlign w:val="center"/>
            <w:hideMark/>
          </w:tcPr>
          <w:p w14:paraId="7CA74731" w14:textId="77777777" w:rsidR="00BD529B" w:rsidRPr="005E0E46" w:rsidRDefault="00BD529B" w:rsidP="00FE4CE3">
            <w:pPr>
              <w:rPr>
                <w:color w:val="000000"/>
              </w:rPr>
            </w:pPr>
            <w:r w:rsidRPr="005E0E46">
              <w:rPr>
                <w:color w:val="000000"/>
              </w:rPr>
              <w:t xml:space="preserve"> I.    Kindergarten</w:t>
            </w:r>
          </w:p>
        </w:tc>
        <w:tc>
          <w:tcPr>
            <w:tcW w:w="504" w:type="pct"/>
          </w:tcPr>
          <w:p w14:paraId="38631F7B" w14:textId="77777777" w:rsidR="00BD529B" w:rsidRPr="005E0E46" w:rsidRDefault="00BD529B" w:rsidP="00FE4CE3">
            <w:pPr>
              <w:rPr>
                <w:color w:val="000000"/>
              </w:rPr>
            </w:pPr>
            <w:r w:rsidRPr="005E0E46">
              <w:rPr>
                <w:color w:val="000000"/>
              </w:rPr>
              <w:t>1.03</w:t>
            </w:r>
          </w:p>
        </w:tc>
        <w:tc>
          <w:tcPr>
            <w:tcW w:w="522" w:type="pct"/>
            <w:hideMark/>
          </w:tcPr>
          <w:p w14:paraId="4DBB951D" w14:textId="77777777" w:rsidR="00BD529B" w:rsidRPr="005E0E46" w:rsidRDefault="00BD529B" w:rsidP="00FE4CE3">
            <w:pPr>
              <w:rPr>
                <w:color w:val="000000"/>
              </w:rPr>
            </w:pPr>
            <w:r w:rsidRPr="005E0E46">
              <w:rPr>
                <w:color w:val="000000"/>
              </w:rPr>
              <w:t>1.00</w:t>
            </w:r>
          </w:p>
        </w:tc>
        <w:tc>
          <w:tcPr>
            <w:tcW w:w="327" w:type="pct"/>
            <w:hideMark/>
          </w:tcPr>
          <w:p w14:paraId="305454CD" w14:textId="77777777" w:rsidR="00BD529B" w:rsidRPr="005E0E46" w:rsidRDefault="00BD529B" w:rsidP="00FE4CE3">
            <w:pPr>
              <w:rPr>
                <w:color w:val="000000"/>
              </w:rPr>
            </w:pPr>
            <w:r w:rsidRPr="005E0E46">
              <w:t>2025</w:t>
            </w:r>
          </w:p>
        </w:tc>
        <w:tc>
          <w:tcPr>
            <w:tcW w:w="457" w:type="pct"/>
          </w:tcPr>
          <w:p w14:paraId="2E45F917" w14:textId="77777777" w:rsidR="00BD529B" w:rsidRPr="005E0E46" w:rsidRDefault="00BD529B" w:rsidP="00FE4CE3">
            <w:pPr>
              <w:rPr>
                <w:color w:val="000000"/>
              </w:rPr>
            </w:pPr>
            <w:r w:rsidRPr="005E0E46">
              <w:rPr>
                <w:color w:val="000000"/>
              </w:rPr>
              <w:t>1.00</w:t>
            </w:r>
          </w:p>
        </w:tc>
        <w:tc>
          <w:tcPr>
            <w:tcW w:w="819" w:type="pct"/>
            <w:vAlign w:val="center"/>
          </w:tcPr>
          <w:p w14:paraId="4D71BF2C" w14:textId="77777777" w:rsidR="00BD529B" w:rsidRPr="005E0E46" w:rsidRDefault="00BD529B" w:rsidP="00FE4CE3">
            <w:pPr>
              <w:rPr>
                <w:color w:val="000000"/>
              </w:rPr>
            </w:pPr>
            <w:r w:rsidRPr="007215C8">
              <w:t>Gender parity achieved and sustained.</w:t>
            </w:r>
          </w:p>
        </w:tc>
      </w:tr>
      <w:tr w:rsidR="00BD529B" w:rsidRPr="005E0E46" w14:paraId="72639D2F" w14:textId="77777777" w:rsidTr="00BD529B">
        <w:trPr>
          <w:trHeight w:val="269"/>
        </w:trPr>
        <w:tc>
          <w:tcPr>
            <w:tcW w:w="948" w:type="pct"/>
            <w:vMerge/>
            <w:vAlign w:val="center"/>
            <w:hideMark/>
          </w:tcPr>
          <w:p w14:paraId="1CA7FC16" w14:textId="77777777" w:rsidR="00BD529B" w:rsidRPr="005E0E46" w:rsidRDefault="00BD529B" w:rsidP="00FE4CE3">
            <w:pPr>
              <w:rPr>
                <w:b/>
                <w:bCs/>
                <w:color w:val="000000"/>
              </w:rPr>
            </w:pPr>
          </w:p>
        </w:tc>
        <w:tc>
          <w:tcPr>
            <w:tcW w:w="1423" w:type="pct"/>
            <w:vAlign w:val="center"/>
            <w:hideMark/>
          </w:tcPr>
          <w:p w14:paraId="737E9C19" w14:textId="77777777" w:rsidR="00BD529B" w:rsidRPr="005E0E46" w:rsidRDefault="00BD529B" w:rsidP="00FE4CE3">
            <w:pPr>
              <w:rPr>
                <w:color w:val="000000"/>
              </w:rPr>
            </w:pPr>
            <w:r w:rsidRPr="005E0E46">
              <w:rPr>
                <w:color w:val="000000"/>
              </w:rPr>
              <w:t>II.    Primary</w:t>
            </w:r>
          </w:p>
        </w:tc>
        <w:tc>
          <w:tcPr>
            <w:tcW w:w="504" w:type="pct"/>
          </w:tcPr>
          <w:p w14:paraId="5B376F8E" w14:textId="77777777" w:rsidR="00BD529B" w:rsidRPr="005E0E46" w:rsidRDefault="00BD529B" w:rsidP="00FE4CE3">
            <w:pPr>
              <w:rPr>
                <w:color w:val="000000"/>
              </w:rPr>
            </w:pPr>
            <w:r w:rsidRPr="005E0E46">
              <w:rPr>
                <w:color w:val="000000"/>
              </w:rPr>
              <w:t>1.04</w:t>
            </w:r>
          </w:p>
        </w:tc>
        <w:tc>
          <w:tcPr>
            <w:tcW w:w="522" w:type="pct"/>
            <w:hideMark/>
          </w:tcPr>
          <w:p w14:paraId="78BF79D1" w14:textId="77777777" w:rsidR="00BD529B" w:rsidRPr="005E0E46" w:rsidRDefault="00BD529B" w:rsidP="00FE4CE3">
            <w:pPr>
              <w:rPr>
                <w:color w:val="000000"/>
              </w:rPr>
            </w:pPr>
            <w:r w:rsidRPr="005E0E46">
              <w:rPr>
                <w:color w:val="000000"/>
              </w:rPr>
              <w:t>1.00</w:t>
            </w:r>
          </w:p>
        </w:tc>
        <w:tc>
          <w:tcPr>
            <w:tcW w:w="327" w:type="pct"/>
            <w:hideMark/>
          </w:tcPr>
          <w:p w14:paraId="64B141F5" w14:textId="77777777" w:rsidR="00BD529B" w:rsidRPr="005E0E46" w:rsidRDefault="00BD529B" w:rsidP="00FE4CE3">
            <w:pPr>
              <w:rPr>
                <w:color w:val="000000"/>
              </w:rPr>
            </w:pPr>
            <w:r w:rsidRPr="005E0E46">
              <w:t>2025</w:t>
            </w:r>
          </w:p>
        </w:tc>
        <w:tc>
          <w:tcPr>
            <w:tcW w:w="457" w:type="pct"/>
          </w:tcPr>
          <w:p w14:paraId="7F3C37BB" w14:textId="77777777" w:rsidR="00BD529B" w:rsidRPr="005E0E46" w:rsidRDefault="00BD529B" w:rsidP="00FE4CE3">
            <w:pPr>
              <w:rPr>
                <w:color w:val="000000"/>
              </w:rPr>
            </w:pPr>
            <w:r w:rsidRPr="005E0E46">
              <w:rPr>
                <w:color w:val="000000"/>
              </w:rPr>
              <w:t>1.00</w:t>
            </w:r>
          </w:p>
        </w:tc>
        <w:tc>
          <w:tcPr>
            <w:tcW w:w="819" w:type="pct"/>
            <w:vAlign w:val="center"/>
          </w:tcPr>
          <w:p w14:paraId="4432F812" w14:textId="77777777" w:rsidR="00BD529B" w:rsidRPr="005E0E46" w:rsidRDefault="00BD529B" w:rsidP="00FE4CE3">
            <w:pPr>
              <w:rPr>
                <w:color w:val="000000"/>
              </w:rPr>
            </w:pPr>
            <w:r w:rsidRPr="007215C8">
              <w:t>Gender parity achieved, indicating balanced access.</w:t>
            </w:r>
          </w:p>
        </w:tc>
      </w:tr>
      <w:tr w:rsidR="00BD529B" w:rsidRPr="005E0E46" w14:paraId="71D9940D" w14:textId="77777777" w:rsidTr="00BD529B">
        <w:trPr>
          <w:trHeight w:val="260"/>
        </w:trPr>
        <w:tc>
          <w:tcPr>
            <w:tcW w:w="948" w:type="pct"/>
            <w:vMerge/>
            <w:vAlign w:val="center"/>
            <w:hideMark/>
          </w:tcPr>
          <w:p w14:paraId="7291FB53" w14:textId="77777777" w:rsidR="00BD529B" w:rsidRPr="005E0E46" w:rsidRDefault="00BD529B" w:rsidP="00FE4CE3">
            <w:pPr>
              <w:rPr>
                <w:b/>
                <w:bCs/>
                <w:color w:val="000000"/>
              </w:rPr>
            </w:pPr>
          </w:p>
        </w:tc>
        <w:tc>
          <w:tcPr>
            <w:tcW w:w="1423" w:type="pct"/>
            <w:vAlign w:val="center"/>
            <w:hideMark/>
          </w:tcPr>
          <w:p w14:paraId="656384AE" w14:textId="77777777" w:rsidR="00BD529B" w:rsidRPr="005E0E46" w:rsidRDefault="00BD529B" w:rsidP="00FE4CE3">
            <w:pPr>
              <w:rPr>
                <w:color w:val="000000"/>
              </w:rPr>
            </w:pPr>
            <w:r w:rsidRPr="005E0E46">
              <w:rPr>
                <w:color w:val="000000"/>
              </w:rPr>
              <w:t>III.    JHS</w:t>
            </w:r>
          </w:p>
        </w:tc>
        <w:tc>
          <w:tcPr>
            <w:tcW w:w="504" w:type="pct"/>
          </w:tcPr>
          <w:p w14:paraId="35E5E5D9" w14:textId="77777777" w:rsidR="00BD529B" w:rsidRPr="005E0E46" w:rsidRDefault="00BD529B" w:rsidP="00FE4CE3">
            <w:pPr>
              <w:rPr>
                <w:color w:val="000000"/>
              </w:rPr>
            </w:pPr>
            <w:r w:rsidRPr="005E0E46">
              <w:rPr>
                <w:color w:val="000000"/>
              </w:rPr>
              <w:t>0.96</w:t>
            </w:r>
          </w:p>
        </w:tc>
        <w:tc>
          <w:tcPr>
            <w:tcW w:w="522" w:type="pct"/>
            <w:hideMark/>
          </w:tcPr>
          <w:p w14:paraId="4FAF791E" w14:textId="77777777" w:rsidR="00BD529B" w:rsidRPr="005E0E46" w:rsidRDefault="00BD529B" w:rsidP="00FE4CE3">
            <w:pPr>
              <w:rPr>
                <w:color w:val="000000"/>
              </w:rPr>
            </w:pPr>
            <w:r w:rsidRPr="005E0E46">
              <w:rPr>
                <w:color w:val="000000"/>
              </w:rPr>
              <w:t>1.00</w:t>
            </w:r>
          </w:p>
        </w:tc>
        <w:tc>
          <w:tcPr>
            <w:tcW w:w="327" w:type="pct"/>
            <w:hideMark/>
          </w:tcPr>
          <w:p w14:paraId="19C65216" w14:textId="77777777" w:rsidR="00BD529B" w:rsidRPr="005E0E46" w:rsidRDefault="00BD529B" w:rsidP="00FE4CE3">
            <w:pPr>
              <w:rPr>
                <w:color w:val="000000"/>
              </w:rPr>
            </w:pPr>
            <w:r w:rsidRPr="005E0E46">
              <w:t>2025</w:t>
            </w:r>
          </w:p>
        </w:tc>
        <w:tc>
          <w:tcPr>
            <w:tcW w:w="457" w:type="pct"/>
          </w:tcPr>
          <w:p w14:paraId="6847D5D4" w14:textId="77777777" w:rsidR="00BD529B" w:rsidRPr="005E0E46" w:rsidRDefault="00BD529B" w:rsidP="00FE4CE3">
            <w:pPr>
              <w:rPr>
                <w:color w:val="000000"/>
              </w:rPr>
            </w:pPr>
            <w:r>
              <w:rPr>
                <w:color w:val="000000"/>
              </w:rPr>
              <w:t>0.99</w:t>
            </w:r>
          </w:p>
        </w:tc>
        <w:tc>
          <w:tcPr>
            <w:tcW w:w="819" w:type="pct"/>
            <w:vAlign w:val="center"/>
          </w:tcPr>
          <w:p w14:paraId="26E31CEE" w14:textId="77777777" w:rsidR="00BD529B" w:rsidRPr="005E0E46" w:rsidRDefault="00BD529B" w:rsidP="00FE4CE3">
            <w:pPr>
              <w:rPr>
                <w:color w:val="000000"/>
              </w:rPr>
            </w:pPr>
            <w:r w:rsidRPr="007215C8">
              <w:t>Improvement beyond parity reflects increased female participation.</w:t>
            </w:r>
          </w:p>
        </w:tc>
      </w:tr>
      <w:tr w:rsidR="00BD529B" w:rsidRPr="005E0E46" w14:paraId="6CBEF339" w14:textId="77777777" w:rsidTr="00BD529B">
        <w:trPr>
          <w:trHeight w:val="249"/>
        </w:trPr>
        <w:tc>
          <w:tcPr>
            <w:tcW w:w="948" w:type="pct"/>
            <w:vMerge/>
            <w:vAlign w:val="center"/>
            <w:hideMark/>
          </w:tcPr>
          <w:p w14:paraId="43119C67" w14:textId="77777777" w:rsidR="00BD529B" w:rsidRPr="005E0E46" w:rsidRDefault="00BD529B" w:rsidP="00FE4CE3">
            <w:pPr>
              <w:rPr>
                <w:b/>
                <w:bCs/>
                <w:color w:val="000000"/>
              </w:rPr>
            </w:pPr>
          </w:p>
        </w:tc>
        <w:tc>
          <w:tcPr>
            <w:tcW w:w="1423" w:type="pct"/>
            <w:vAlign w:val="center"/>
            <w:hideMark/>
          </w:tcPr>
          <w:p w14:paraId="15A9E1A1" w14:textId="77777777" w:rsidR="00BD529B" w:rsidRPr="005E0E46" w:rsidRDefault="00BD529B" w:rsidP="00FE4CE3">
            <w:pPr>
              <w:rPr>
                <w:color w:val="000000"/>
              </w:rPr>
            </w:pPr>
            <w:r w:rsidRPr="005E0E46">
              <w:rPr>
                <w:color w:val="000000"/>
              </w:rPr>
              <w:t>IV.    SHS</w:t>
            </w:r>
          </w:p>
        </w:tc>
        <w:tc>
          <w:tcPr>
            <w:tcW w:w="504" w:type="pct"/>
          </w:tcPr>
          <w:p w14:paraId="31419888" w14:textId="77777777" w:rsidR="00BD529B" w:rsidRPr="005E0E46" w:rsidRDefault="00BD529B" w:rsidP="00FE4CE3">
            <w:pPr>
              <w:rPr>
                <w:color w:val="000000"/>
              </w:rPr>
            </w:pPr>
            <w:r w:rsidRPr="005E0E46">
              <w:rPr>
                <w:color w:val="000000"/>
              </w:rPr>
              <w:t>1.02</w:t>
            </w:r>
          </w:p>
        </w:tc>
        <w:tc>
          <w:tcPr>
            <w:tcW w:w="522" w:type="pct"/>
            <w:hideMark/>
          </w:tcPr>
          <w:p w14:paraId="3C857857" w14:textId="77777777" w:rsidR="00BD529B" w:rsidRPr="005E0E46" w:rsidRDefault="00BD529B" w:rsidP="00FE4CE3">
            <w:pPr>
              <w:rPr>
                <w:color w:val="000000"/>
              </w:rPr>
            </w:pPr>
            <w:r w:rsidRPr="005E0E46">
              <w:rPr>
                <w:color w:val="000000"/>
              </w:rPr>
              <w:t>1.00</w:t>
            </w:r>
          </w:p>
        </w:tc>
        <w:tc>
          <w:tcPr>
            <w:tcW w:w="327" w:type="pct"/>
            <w:hideMark/>
          </w:tcPr>
          <w:p w14:paraId="676680C3" w14:textId="77777777" w:rsidR="00BD529B" w:rsidRPr="005E0E46" w:rsidRDefault="00BD529B" w:rsidP="00FE4CE3">
            <w:pPr>
              <w:rPr>
                <w:color w:val="000000"/>
              </w:rPr>
            </w:pPr>
            <w:r w:rsidRPr="005E0E46">
              <w:t>2025</w:t>
            </w:r>
          </w:p>
        </w:tc>
        <w:tc>
          <w:tcPr>
            <w:tcW w:w="457" w:type="pct"/>
          </w:tcPr>
          <w:p w14:paraId="6266ACE7" w14:textId="77777777" w:rsidR="00BD529B" w:rsidRPr="005E0E46" w:rsidRDefault="00BD529B" w:rsidP="00FE4CE3">
            <w:pPr>
              <w:rPr>
                <w:color w:val="000000"/>
              </w:rPr>
            </w:pPr>
            <w:r w:rsidRPr="005E0E46">
              <w:rPr>
                <w:color w:val="000000"/>
              </w:rPr>
              <w:t>1.0</w:t>
            </w:r>
            <w:r>
              <w:rPr>
                <w:color w:val="000000"/>
              </w:rPr>
              <w:t>3</w:t>
            </w:r>
          </w:p>
        </w:tc>
        <w:tc>
          <w:tcPr>
            <w:tcW w:w="819" w:type="pct"/>
            <w:vAlign w:val="center"/>
          </w:tcPr>
          <w:p w14:paraId="1804019F" w14:textId="77777777" w:rsidR="00BD529B" w:rsidRPr="005E0E46" w:rsidRDefault="00BD529B" w:rsidP="00FE4CE3">
            <w:pPr>
              <w:rPr>
                <w:color w:val="000000"/>
              </w:rPr>
            </w:pPr>
            <w:r w:rsidRPr="007215C8">
              <w:t>Slight female dominance; positive gender inclusion outcome.</w:t>
            </w:r>
          </w:p>
        </w:tc>
      </w:tr>
      <w:tr w:rsidR="00BD529B" w:rsidRPr="005E0E46" w14:paraId="1E5924F4" w14:textId="77777777" w:rsidTr="00BD529B">
        <w:trPr>
          <w:trHeight w:val="380"/>
        </w:trPr>
        <w:tc>
          <w:tcPr>
            <w:tcW w:w="948" w:type="pct"/>
            <w:vMerge/>
            <w:vAlign w:val="center"/>
            <w:hideMark/>
          </w:tcPr>
          <w:p w14:paraId="7485AFF7" w14:textId="77777777" w:rsidR="00BD529B" w:rsidRPr="005E0E46" w:rsidRDefault="00BD529B" w:rsidP="00FE4CE3">
            <w:pPr>
              <w:rPr>
                <w:b/>
                <w:bCs/>
                <w:color w:val="000000"/>
              </w:rPr>
            </w:pPr>
          </w:p>
        </w:tc>
        <w:tc>
          <w:tcPr>
            <w:tcW w:w="3233" w:type="pct"/>
            <w:gridSpan w:val="5"/>
            <w:vAlign w:val="center"/>
            <w:hideMark/>
          </w:tcPr>
          <w:p w14:paraId="47BC840D" w14:textId="77777777" w:rsidR="00BD529B" w:rsidRPr="005E0E46" w:rsidRDefault="00BD529B" w:rsidP="00FE4CE3">
            <w:pPr>
              <w:rPr>
                <w:b/>
                <w:bCs/>
                <w:color w:val="000000"/>
              </w:rPr>
            </w:pPr>
            <w:r w:rsidRPr="005E0E46">
              <w:rPr>
                <w:b/>
                <w:bCs/>
                <w:color w:val="000000"/>
              </w:rPr>
              <w:t>Completion rate</w:t>
            </w:r>
          </w:p>
        </w:tc>
        <w:tc>
          <w:tcPr>
            <w:tcW w:w="819" w:type="pct"/>
          </w:tcPr>
          <w:p w14:paraId="2622C12A" w14:textId="77777777" w:rsidR="00BD529B" w:rsidRPr="005E0E46" w:rsidRDefault="00BD529B" w:rsidP="00FE4CE3">
            <w:pPr>
              <w:rPr>
                <w:b/>
                <w:bCs/>
                <w:color w:val="000000"/>
              </w:rPr>
            </w:pPr>
          </w:p>
        </w:tc>
      </w:tr>
      <w:tr w:rsidR="00BD529B" w:rsidRPr="005E0E46" w14:paraId="507A3ECA" w14:textId="77777777" w:rsidTr="00BD529B">
        <w:trPr>
          <w:trHeight w:val="304"/>
        </w:trPr>
        <w:tc>
          <w:tcPr>
            <w:tcW w:w="948" w:type="pct"/>
            <w:vMerge/>
            <w:vAlign w:val="center"/>
            <w:hideMark/>
          </w:tcPr>
          <w:p w14:paraId="5CEB5D0F" w14:textId="77777777" w:rsidR="00BD529B" w:rsidRPr="005E0E46" w:rsidRDefault="00BD529B" w:rsidP="00FE4CE3">
            <w:pPr>
              <w:rPr>
                <w:b/>
                <w:bCs/>
                <w:color w:val="000000"/>
              </w:rPr>
            </w:pPr>
          </w:p>
        </w:tc>
        <w:tc>
          <w:tcPr>
            <w:tcW w:w="1423" w:type="pct"/>
            <w:vAlign w:val="center"/>
            <w:hideMark/>
          </w:tcPr>
          <w:p w14:paraId="4C5E0009" w14:textId="77777777" w:rsidR="00BD529B" w:rsidRPr="005E0E46" w:rsidRDefault="00BD529B" w:rsidP="00FE4CE3">
            <w:pPr>
              <w:rPr>
                <w:color w:val="000000"/>
              </w:rPr>
            </w:pPr>
            <w:r w:rsidRPr="005E0E46">
              <w:rPr>
                <w:color w:val="000000"/>
              </w:rPr>
              <w:t>I.    JHS</w:t>
            </w:r>
          </w:p>
        </w:tc>
        <w:tc>
          <w:tcPr>
            <w:tcW w:w="504" w:type="pct"/>
          </w:tcPr>
          <w:p w14:paraId="4D342F36" w14:textId="77777777" w:rsidR="00BD529B" w:rsidRPr="005E0E46" w:rsidRDefault="00BD529B" w:rsidP="00FE4CE3">
            <w:pPr>
              <w:rPr>
                <w:color w:val="000000"/>
              </w:rPr>
            </w:pPr>
            <w:r w:rsidRPr="005E0E46">
              <w:rPr>
                <w:color w:val="000000"/>
              </w:rPr>
              <w:t>95.00%</w:t>
            </w:r>
          </w:p>
        </w:tc>
        <w:tc>
          <w:tcPr>
            <w:tcW w:w="522" w:type="pct"/>
            <w:hideMark/>
          </w:tcPr>
          <w:p w14:paraId="66041191" w14:textId="77777777" w:rsidR="00BD529B" w:rsidRPr="005E0E46" w:rsidRDefault="00BD529B" w:rsidP="00FE4CE3">
            <w:pPr>
              <w:rPr>
                <w:color w:val="000000"/>
              </w:rPr>
            </w:pPr>
            <w:r w:rsidRPr="005E0E46">
              <w:rPr>
                <w:color w:val="000000"/>
              </w:rPr>
              <w:t>100.00%</w:t>
            </w:r>
          </w:p>
        </w:tc>
        <w:tc>
          <w:tcPr>
            <w:tcW w:w="327" w:type="pct"/>
            <w:hideMark/>
          </w:tcPr>
          <w:p w14:paraId="4522D78B" w14:textId="77777777" w:rsidR="00BD529B" w:rsidRPr="005E0E46" w:rsidRDefault="00BD529B" w:rsidP="00FE4CE3">
            <w:pPr>
              <w:rPr>
                <w:color w:val="000000"/>
              </w:rPr>
            </w:pPr>
            <w:r w:rsidRPr="005E0E46">
              <w:t>2025</w:t>
            </w:r>
          </w:p>
        </w:tc>
        <w:tc>
          <w:tcPr>
            <w:tcW w:w="457" w:type="pct"/>
          </w:tcPr>
          <w:p w14:paraId="64B3D09A" w14:textId="77777777" w:rsidR="00BD529B" w:rsidRPr="005E0E46" w:rsidRDefault="00BD529B" w:rsidP="00FE4CE3">
            <w:pPr>
              <w:rPr>
                <w:color w:val="000000"/>
              </w:rPr>
            </w:pPr>
            <w:r w:rsidRPr="005E0E46">
              <w:rPr>
                <w:color w:val="000000"/>
              </w:rPr>
              <w:t>100%</w:t>
            </w:r>
          </w:p>
        </w:tc>
        <w:tc>
          <w:tcPr>
            <w:tcW w:w="819" w:type="pct"/>
            <w:vAlign w:val="center"/>
          </w:tcPr>
          <w:p w14:paraId="61568D5E" w14:textId="77777777" w:rsidR="00BD529B" w:rsidRPr="005E0E46" w:rsidRDefault="00BD529B" w:rsidP="00FE4CE3">
            <w:pPr>
              <w:rPr>
                <w:color w:val="000000"/>
              </w:rPr>
            </w:pPr>
            <w:r w:rsidRPr="007215C8">
              <w:t xml:space="preserve">Target fully achieved through enhanced supervision and </w:t>
            </w:r>
            <w:r w:rsidRPr="007215C8">
              <w:lastRenderedPageBreak/>
              <w:t>BECE support programmes.</w:t>
            </w:r>
          </w:p>
        </w:tc>
      </w:tr>
      <w:tr w:rsidR="00BD529B" w:rsidRPr="005E0E46" w14:paraId="32023AB5" w14:textId="77777777" w:rsidTr="00BD529B">
        <w:trPr>
          <w:trHeight w:val="265"/>
        </w:trPr>
        <w:tc>
          <w:tcPr>
            <w:tcW w:w="948" w:type="pct"/>
            <w:vMerge/>
            <w:vAlign w:val="center"/>
            <w:hideMark/>
          </w:tcPr>
          <w:p w14:paraId="7CC7BDF2" w14:textId="77777777" w:rsidR="00BD529B" w:rsidRPr="005E0E46" w:rsidRDefault="00BD529B" w:rsidP="00FE4CE3">
            <w:pPr>
              <w:rPr>
                <w:b/>
                <w:bCs/>
                <w:color w:val="000000"/>
              </w:rPr>
            </w:pPr>
          </w:p>
        </w:tc>
        <w:tc>
          <w:tcPr>
            <w:tcW w:w="1423" w:type="pct"/>
            <w:vAlign w:val="center"/>
            <w:hideMark/>
          </w:tcPr>
          <w:p w14:paraId="15CEE2B4" w14:textId="77777777" w:rsidR="00BD529B" w:rsidRPr="005E0E46" w:rsidRDefault="00BD529B" w:rsidP="00FE4CE3">
            <w:pPr>
              <w:rPr>
                <w:color w:val="000000"/>
              </w:rPr>
            </w:pPr>
            <w:r w:rsidRPr="005E0E46">
              <w:rPr>
                <w:color w:val="000000"/>
              </w:rPr>
              <w:t>II.    SHS</w:t>
            </w:r>
          </w:p>
        </w:tc>
        <w:tc>
          <w:tcPr>
            <w:tcW w:w="504" w:type="pct"/>
          </w:tcPr>
          <w:p w14:paraId="3CDBDB8C" w14:textId="77777777" w:rsidR="00BD529B" w:rsidRPr="005E0E46" w:rsidRDefault="00BD529B" w:rsidP="00FE4CE3">
            <w:pPr>
              <w:rPr>
                <w:color w:val="000000"/>
              </w:rPr>
            </w:pPr>
            <w:r w:rsidRPr="005E0E46">
              <w:rPr>
                <w:color w:val="000000"/>
              </w:rPr>
              <w:t>56.00%</w:t>
            </w:r>
          </w:p>
        </w:tc>
        <w:tc>
          <w:tcPr>
            <w:tcW w:w="522" w:type="pct"/>
            <w:hideMark/>
          </w:tcPr>
          <w:p w14:paraId="598260A0" w14:textId="77777777" w:rsidR="00BD529B" w:rsidRPr="005E0E46" w:rsidRDefault="00BD529B" w:rsidP="00FE4CE3">
            <w:pPr>
              <w:rPr>
                <w:color w:val="000000"/>
              </w:rPr>
            </w:pPr>
            <w:r w:rsidRPr="005E0E46">
              <w:rPr>
                <w:color w:val="000000"/>
              </w:rPr>
              <w:t>100.00%</w:t>
            </w:r>
          </w:p>
        </w:tc>
        <w:tc>
          <w:tcPr>
            <w:tcW w:w="327" w:type="pct"/>
            <w:hideMark/>
          </w:tcPr>
          <w:p w14:paraId="79C1C100" w14:textId="77777777" w:rsidR="00BD529B" w:rsidRPr="005E0E46" w:rsidRDefault="00BD529B" w:rsidP="00FE4CE3">
            <w:pPr>
              <w:rPr>
                <w:color w:val="000000"/>
              </w:rPr>
            </w:pPr>
            <w:r w:rsidRPr="005E0E46">
              <w:t>2025</w:t>
            </w:r>
          </w:p>
        </w:tc>
        <w:tc>
          <w:tcPr>
            <w:tcW w:w="457" w:type="pct"/>
          </w:tcPr>
          <w:p w14:paraId="191605E7" w14:textId="77777777" w:rsidR="00BD529B" w:rsidRPr="005E0E46" w:rsidRDefault="00BD529B" w:rsidP="00FE4CE3">
            <w:pPr>
              <w:rPr>
                <w:color w:val="000000"/>
              </w:rPr>
            </w:pPr>
            <w:r w:rsidRPr="005E0E46">
              <w:rPr>
                <w:color w:val="000000"/>
              </w:rPr>
              <w:t>100%</w:t>
            </w:r>
          </w:p>
        </w:tc>
        <w:tc>
          <w:tcPr>
            <w:tcW w:w="819" w:type="pct"/>
            <w:vAlign w:val="center"/>
          </w:tcPr>
          <w:p w14:paraId="7CED2DC8" w14:textId="77777777" w:rsidR="00BD529B" w:rsidRPr="005E0E46" w:rsidRDefault="00BD529B" w:rsidP="00FE4CE3">
            <w:pPr>
              <w:rPr>
                <w:color w:val="000000"/>
              </w:rPr>
            </w:pPr>
            <w:r w:rsidRPr="007215C8">
              <w:t>Target achieved due to Free SHS policy and retention interventions.</w:t>
            </w:r>
          </w:p>
        </w:tc>
      </w:tr>
      <w:tr w:rsidR="00BD529B" w:rsidRPr="005E0E46" w14:paraId="331D52B2" w14:textId="77777777" w:rsidTr="00BD529B">
        <w:trPr>
          <w:trHeight w:val="265"/>
        </w:trPr>
        <w:tc>
          <w:tcPr>
            <w:tcW w:w="948" w:type="pct"/>
            <w:vMerge/>
            <w:vAlign w:val="center"/>
          </w:tcPr>
          <w:p w14:paraId="1A92FEB5" w14:textId="77777777" w:rsidR="00BD529B" w:rsidRPr="005E0E46" w:rsidRDefault="00BD529B" w:rsidP="00FE4CE3">
            <w:pPr>
              <w:rPr>
                <w:b/>
                <w:bCs/>
                <w:color w:val="000000"/>
              </w:rPr>
            </w:pPr>
          </w:p>
        </w:tc>
        <w:tc>
          <w:tcPr>
            <w:tcW w:w="3233" w:type="pct"/>
            <w:gridSpan w:val="5"/>
            <w:vAlign w:val="center"/>
          </w:tcPr>
          <w:p w14:paraId="14422E23" w14:textId="77777777" w:rsidR="00BD529B" w:rsidRPr="005E0E46" w:rsidRDefault="00BD529B" w:rsidP="00FE4CE3">
            <w:pPr>
              <w:rPr>
                <w:b/>
                <w:bCs/>
                <w:color w:val="000000"/>
              </w:rPr>
            </w:pPr>
            <w:r w:rsidRPr="005E0E46">
              <w:rPr>
                <w:b/>
                <w:bCs/>
                <w:color w:val="000000"/>
              </w:rPr>
              <w:t xml:space="preserve">Pass Rate </w:t>
            </w:r>
          </w:p>
        </w:tc>
        <w:tc>
          <w:tcPr>
            <w:tcW w:w="819" w:type="pct"/>
          </w:tcPr>
          <w:p w14:paraId="49F0BA06" w14:textId="77777777" w:rsidR="00BD529B" w:rsidRPr="005E0E46" w:rsidRDefault="00BD529B" w:rsidP="00FE4CE3">
            <w:pPr>
              <w:rPr>
                <w:b/>
                <w:bCs/>
                <w:color w:val="000000"/>
              </w:rPr>
            </w:pPr>
          </w:p>
        </w:tc>
      </w:tr>
      <w:tr w:rsidR="00BD529B" w:rsidRPr="005E0E46" w14:paraId="4AB0A5C0" w14:textId="77777777" w:rsidTr="00BD529B">
        <w:trPr>
          <w:trHeight w:val="265"/>
        </w:trPr>
        <w:tc>
          <w:tcPr>
            <w:tcW w:w="948" w:type="pct"/>
            <w:vMerge/>
            <w:vAlign w:val="center"/>
          </w:tcPr>
          <w:p w14:paraId="06FA3A54" w14:textId="77777777" w:rsidR="00BD529B" w:rsidRPr="005E0E46" w:rsidRDefault="00BD529B" w:rsidP="00FE4CE3">
            <w:pPr>
              <w:rPr>
                <w:b/>
                <w:bCs/>
                <w:color w:val="000000"/>
              </w:rPr>
            </w:pPr>
          </w:p>
        </w:tc>
        <w:tc>
          <w:tcPr>
            <w:tcW w:w="1423" w:type="pct"/>
            <w:vAlign w:val="center"/>
          </w:tcPr>
          <w:p w14:paraId="489C5CD1" w14:textId="77777777" w:rsidR="00BD529B" w:rsidRPr="005E0E46" w:rsidRDefault="00BD529B" w:rsidP="00FE4CE3">
            <w:pPr>
              <w:rPr>
                <w:color w:val="000000"/>
              </w:rPr>
            </w:pPr>
            <w:r w:rsidRPr="005E0E46">
              <w:rPr>
                <w:color w:val="000000"/>
              </w:rPr>
              <w:t>I.    JHS</w:t>
            </w:r>
          </w:p>
        </w:tc>
        <w:tc>
          <w:tcPr>
            <w:tcW w:w="504" w:type="pct"/>
          </w:tcPr>
          <w:p w14:paraId="31A18F86" w14:textId="77777777" w:rsidR="00BD529B" w:rsidRPr="005E0E46" w:rsidRDefault="00BD529B" w:rsidP="00FE4CE3">
            <w:pPr>
              <w:rPr>
                <w:color w:val="000000"/>
              </w:rPr>
            </w:pPr>
            <w:r w:rsidRPr="005E0E46">
              <w:rPr>
                <w:color w:val="000000"/>
              </w:rPr>
              <w:t>6</w:t>
            </w:r>
            <w:r>
              <w:rPr>
                <w:color w:val="000000"/>
              </w:rPr>
              <w:t>5</w:t>
            </w:r>
            <w:r w:rsidRPr="005E0E46">
              <w:rPr>
                <w:color w:val="000000"/>
              </w:rPr>
              <w:t>%</w:t>
            </w:r>
          </w:p>
        </w:tc>
        <w:tc>
          <w:tcPr>
            <w:tcW w:w="522" w:type="pct"/>
          </w:tcPr>
          <w:p w14:paraId="1E0BDA1A" w14:textId="77777777" w:rsidR="00BD529B" w:rsidRPr="005E0E46" w:rsidRDefault="00BD529B" w:rsidP="00FE4CE3">
            <w:pPr>
              <w:rPr>
                <w:color w:val="000000"/>
              </w:rPr>
            </w:pPr>
            <w:r w:rsidRPr="005E0E46">
              <w:rPr>
                <w:color w:val="000000"/>
              </w:rPr>
              <w:t>100.00%</w:t>
            </w:r>
          </w:p>
        </w:tc>
        <w:tc>
          <w:tcPr>
            <w:tcW w:w="327" w:type="pct"/>
          </w:tcPr>
          <w:p w14:paraId="47BAE9CB" w14:textId="77777777" w:rsidR="00BD529B" w:rsidRPr="005E0E46" w:rsidRDefault="00BD529B" w:rsidP="00FE4CE3">
            <w:r w:rsidRPr="005E0E46">
              <w:t>2025</w:t>
            </w:r>
          </w:p>
        </w:tc>
        <w:tc>
          <w:tcPr>
            <w:tcW w:w="457" w:type="pct"/>
          </w:tcPr>
          <w:p w14:paraId="68A7DC1F" w14:textId="77777777" w:rsidR="00BD529B" w:rsidRPr="005E0E46" w:rsidRDefault="00BD529B" w:rsidP="00FE4CE3">
            <w:pPr>
              <w:rPr>
                <w:color w:val="000000"/>
              </w:rPr>
            </w:pPr>
            <w:r>
              <w:rPr>
                <w:color w:val="000000"/>
              </w:rPr>
              <w:t>72</w:t>
            </w:r>
            <w:r w:rsidRPr="005E0E46">
              <w:rPr>
                <w:color w:val="000000"/>
              </w:rPr>
              <w:t>.04%</w:t>
            </w:r>
          </w:p>
        </w:tc>
        <w:tc>
          <w:tcPr>
            <w:tcW w:w="819" w:type="pct"/>
            <w:vAlign w:val="center"/>
          </w:tcPr>
          <w:p w14:paraId="0AB48721" w14:textId="77777777" w:rsidR="00BD529B" w:rsidRPr="005E0E46" w:rsidRDefault="00BD529B" w:rsidP="00FE4CE3">
            <w:pPr>
              <w:rPr>
                <w:color w:val="000000"/>
              </w:rPr>
            </w:pPr>
            <w:r w:rsidRPr="007215C8">
              <w:t>Marginal improvement; requires intensified academic support.</w:t>
            </w:r>
          </w:p>
        </w:tc>
      </w:tr>
      <w:tr w:rsidR="00BD529B" w:rsidRPr="005E0E46" w14:paraId="017605BA" w14:textId="77777777" w:rsidTr="00BD529B">
        <w:trPr>
          <w:trHeight w:val="265"/>
        </w:trPr>
        <w:tc>
          <w:tcPr>
            <w:tcW w:w="948" w:type="pct"/>
            <w:vMerge/>
            <w:vAlign w:val="center"/>
          </w:tcPr>
          <w:p w14:paraId="75D38965" w14:textId="77777777" w:rsidR="00BD529B" w:rsidRPr="005E0E46" w:rsidRDefault="00BD529B" w:rsidP="00FE4CE3">
            <w:pPr>
              <w:rPr>
                <w:b/>
                <w:bCs/>
                <w:color w:val="000000"/>
              </w:rPr>
            </w:pPr>
          </w:p>
        </w:tc>
        <w:tc>
          <w:tcPr>
            <w:tcW w:w="1423" w:type="pct"/>
            <w:vAlign w:val="center"/>
          </w:tcPr>
          <w:p w14:paraId="4F4ACEF1" w14:textId="77777777" w:rsidR="00BD529B" w:rsidRPr="005E0E46" w:rsidRDefault="00BD529B" w:rsidP="00FE4CE3">
            <w:pPr>
              <w:rPr>
                <w:color w:val="000000"/>
              </w:rPr>
            </w:pPr>
            <w:r w:rsidRPr="005E0E46">
              <w:rPr>
                <w:color w:val="000000"/>
              </w:rPr>
              <w:t>II.    SHS</w:t>
            </w:r>
          </w:p>
        </w:tc>
        <w:tc>
          <w:tcPr>
            <w:tcW w:w="504" w:type="pct"/>
          </w:tcPr>
          <w:p w14:paraId="03F1D915" w14:textId="77777777" w:rsidR="00BD529B" w:rsidRPr="005E0E46" w:rsidRDefault="00BD529B" w:rsidP="00FE4CE3">
            <w:pPr>
              <w:rPr>
                <w:color w:val="000000"/>
              </w:rPr>
            </w:pPr>
            <w:r w:rsidRPr="005E0E46">
              <w:rPr>
                <w:color w:val="000000"/>
              </w:rPr>
              <w:t>6</w:t>
            </w:r>
            <w:r>
              <w:rPr>
                <w:color w:val="000000"/>
              </w:rPr>
              <w:t>0</w:t>
            </w:r>
            <w:r w:rsidRPr="005E0E46">
              <w:rPr>
                <w:color w:val="000000"/>
              </w:rPr>
              <w:t>.34%</w:t>
            </w:r>
          </w:p>
        </w:tc>
        <w:tc>
          <w:tcPr>
            <w:tcW w:w="522" w:type="pct"/>
          </w:tcPr>
          <w:p w14:paraId="7021B2D3" w14:textId="77777777" w:rsidR="00BD529B" w:rsidRPr="005E0E46" w:rsidRDefault="00BD529B" w:rsidP="00FE4CE3">
            <w:pPr>
              <w:rPr>
                <w:color w:val="000000"/>
              </w:rPr>
            </w:pPr>
            <w:r w:rsidRPr="005E0E46">
              <w:rPr>
                <w:color w:val="000000"/>
              </w:rPr>
              <w:t>100.00%</w:t>
            </w:r>
          </w:p>
        </w:tc>
        <w:tc>
          <w:tcPr>
            <w:tcW w:w="327" w:type="pct"/>
          </w:tcPr>
          <w:p w14:paraId="57D62B55" w14:textId="77777777" w:rsidR="00BD529B" w:rsidRPr="005E0E46" w:rsidRDefault="00BD529B" w:rsidP="00FE4CE3">
            <w:r w:rsidRPr="005E0E46">
              <w:t>2025</w:t>
            </w:r>
          </w:p>
        </w:tc>
        <w:tc>
          <w:tcPr>
            <w:tcW w:w="457" w:type="pct"/>
          </w:tcPr>
          <w:p w14:paraId="4E493E42" w14:textId="77777777" w:rsidR="00BD529B" w:rsidRPr="005E0E46" w:rsidRDefault="00BD529B" w:rsidP="00FE4CE3">
            <w:pPr>
              <w:rPr>
                <w:color w:val="000000"/>
              </w:rPr>
            </w:pPr>
            <w:r w:rsidRPr="005E0E46">
              <w:rPr>
                <w:color w:val="000000"/>
              </w:rPr>
              <w:t>6</w:t>
            </w:r>
            <w:r>
              <w:rPr>
                <w:color w:val="000000"/>
              </w:rPr>
              <w:t>9</w:t>
            </w:r>
            <w:r w:rsidRPr="005E0E46">
              <w:rPr>
                <w:color w:val="000000"/>
              </w:rPr>
              <w:t>.02%</w:t>
            </w:r>
          </w:p>
        </w:tc>
        <w:tc>
          <w:tcPr>
            <w:tcW w:w="819" w:type="pct"/>
            <w:vAlign w:val="center"/>
          </w:tcPr>
          <w:p w14:paraId="6AE656C5" w14:textId="77777777" w:rsidR="00BD529B" w:rsidRDefault="00BD529B" w:rsidP="00FE4CE3">
            <w:r w:rsidRPr="007215C8">
              <w:t>Improved but still below target; quality of teaching remains a focus.</w:t>
            </w:r>
          </w:p>
          <w:p w14:paraId="219BB9E1" w14:textId="77777777" w:rsidR="00BD529B" w:rsidRDefault="00BD529B" w:rsidP="00FE4CE3">
            <w:pPr>
              <w:rPr>
                <w:color w:val="000000"/>
              </w:rPr>
            </w:pPr>
          </w:p>
          <w:p w14:paraId="6E36BF62" w14:textId="77777777" w:rsidR="00BD529B" w:rsidRDefault="00BD529B" w:rsidP="00FE4CE3">
            <w:pPr>
              <w:rPr>
                <w:color w:val="000000"/>
              </w:rPr>
            </w:pPr>
          </w:p>
          <w:p w14:paraId="4558F9DA" w14:textId="77777777" w:rsidR="00BD529B" w:rsidRPr="005E0E46" w:rsidRDefault="00BD529B" w:rsidP="00FE4CE3">
            <w:pPr>
              <w:rPr>
                <w:color w:val="000000"/>
              </w:rPr>
            </w:pPr>
          </w:p>
        </w:tc>
      </w:tr>
      <w:tr w:rsidR="00BD529B" w:rsidRPr="005E0E46" w14:paraId="729B88C2" w14:textId="77777777" w:rsidTr="00BD529B">
        <w:trPr>
          <w:trHeight w:val="265"/>
        </w:trPr>
        <w:tc>
          <w:tcPr>
            <w:tcW w:w="948" w:type="pct"/>
            <w:vMerge/>
            <w:vAlign w:val="center"/>
          </w:tcPr>
          <w:p w14:paraId="27C668C5" w14:textId="77777777" w:rsidR="00BD529B" w:rsidRPr="005E0E46" w:rsidRDefault="00BD529B" w:rsidP="00FE4CE3">
            <w:pPr>
              <w:rPr>
                <w:b/>
                <w:bCs/>
                <w:color w:val="000000"/>
              </w:rPr>
            </w:pPr>
            <w:bookmarkStart w:id="44" w:name="_Hlk232674783"/>
          </w:p>
        </w:tc>
        <w:tc>
          <w:tcPr>
            <w:tcW w:w="3233" w:type="pct"/>
            <w:gridSpan w:val="5"/>
            <w:vAlign w:val="center"/>
          </w:tcPr>
          <w:p w14:paraId="01AE09E4" w14:textId="77777777" w:rsidR="00BD529B" w:rsidRPr="005E0E46" w:rsidRDefault="00BD529B" w:rsidP="00FE4CE3">
            <w:pPr>
              <w:rPr>
                <w:b/>
                <w:bCs/>
                <w:color w:val="000000"/>
              </w:rPr>
            </w:pPr>
            <w:r w:rsidRPr="005E0E46">
              <w:rPr>
                <w:b/>
                <w:bCs/>
              </w:rPr>
              <w:t>Pupil-Teacher ratio</w:t>
            </w:r>
          </w:p>
        </w:tc>
        <w:tc>
          <w:tcPr>
            <w:tcW w:w="819" w:type="pct"/>
          </w:tcPr>
          <w:p w14:paraId="0CBE10EA" w14:textId="77777777" w:rsidR="00BD529B" w:rsidRPr="005E0E46" w:rsidRDefault="00BD529B" w:rsidP="00FE4CE3">
            <w:pPr>
              <w:rPr>
                <w:b/>
                <w:bCs/>
              </w:rPr>
            </w:pPr>
          </w:p>
        </w:tc>
      </w:tr>
      <w:tr w:rsidR="00BD529B" w:rsidRPr="005E0E46" w14:paraId="5A5F0D00" w14:textId="77777777" w:rsidTr="00BD529B">
        <w:trPr>
          <w:trHeight w:val="265"/>
        </w:trPr>
        <w:tc>
          <w:tcPr>
            <w:tcW w:w="948" w:type="pct"/>
            <w:vMerge/>
            <w:vAlign w:val="center"/>
          </w:tcPr>
          <w:p w14:paraId="53DA65F3" w14:textId="77777777" w:rsidR="00BD529B" w:rsidRPr="005E0E46" w:rsidRDefault="00BD529B" w:rsidP="00FE4CE3">
            <w:pPr>
              <w:rPr>
                <w:b/>
                <w:bCs/>
                <w:color w:val="000000"/>
              </w:rPr>
            </w:pPr>
          </w:p>
        </w:tc>
        <w:tc>
          <w:tcPr>
            <w:tcW w:w="1423" w:type="pct"/>
            <w:vAlign w:val="center"/>
          </w:tcPr>
          <w:p w14:paraId="7C860EBD" w14:textId="77777777" w:rsidR="00BD529B" w:rsidRPr="005E0E46" w:rsidRDefault="00BD529B" w:rsidP="00FE4CE3">
            <w:pPr>
              <w:rPr>
                <w:color w:val="000000"/>
              </w:rPr>
            </w:pPr>
            <w:r w:rsidRPr="005E0E46">
              <w:rPr>
                <w:color w:val="000000"/>
              </w:rPr>
              <w:t>I.    Primary</w:t>
            </w:r>
          </w:p>
        </w:tc>
        <w:tc>
          <w:tcPr>
            <w:tcW w:w="504" w:type="pct"/>
          </w:tcPr>
          <w:p w14:paraId="3DF06557" w14:textId="77777777" w:rsidR="00BD529B" w:rsidRPr="005E0E46" w:rsidRDefault="00BD529B" w:rsidP="00FE4CE3">
            <w:pPr>
              <w:rPr>
                <w:color w:val="000000"/>
              </w:rPr>
            </w:pPr>
            <w:r w:rsidRPr="005E0E46">
              <w:rPr>
                <w:color w:val="000000"/>
              </w:rPr>
              <w:t>1:33</w:t>
            </w:r>
          </w:p>
        </w:tc>
        <w:tc>
          <w:tcPr>
            <w:tcW w:w="522" w:type="pct"/>
          </w:tcPr>
          <w:p w14:paraId="4A6C9E09" w14:textId="77777777" w:rsidR="00BD529B" w:rsidRPr="005E0E46" w:rsidRDefault="00BD529B" w:rsidP="00FE4CE3">
            <w:pPr>
              <w:rPr>
                <w:color w:val="000000"/>
              </w:rPr>
            </w:pPr>
            <w:r w:rsidRPr="005E0E46">
              <w:rPr>
                <w:color w:val="000000"/>
              </w:rPr>
              <w:t>1:30</w:t>
            </w:r>
          </w:p>
        </w:tc>
        <w:tc>
          <w:tcPr>
            <w:tcW w:w="327" w:type="pct"/>
          </w:tcPr>
          <w:p w14:paraId="43F79A88" w14:textId="77777777" w:rsidR="00BD529B" w:rsidRPr="005E0E46" w:rsidRDefault="00BD529B" w:rsidP="00FE4CE3">
            <w:pPr>
              <w:rPr>
                <w:color w:val="000000"/>
              </w:rPr>
            </w:pPr>
            <w:r w:rsidRPr="005E0E46">
              <w:t>2025</w:t>
            </w:r>
          </w:p>
        </w:tc>
        <w:tc>
          <w:tcPr>
            <w:tcW w:w="457" w:type="pct"/>
          </w:tcPr>
          <w:p w14:paraId="0CF03664" w14:textId="77777777" w:rsidR="00BD529B" w:rsidRPr="005E0E46" w:rsidRDefault="00BD529B" w:rsidP="00FE4CE3">
            <w:pPr>
              <w:rPr>
                <w:color w:val="000000"/>
              </w:rPr>
            </w:pPr>
            <w:r w:rsidRPr="005E0E46">
              <w:rPr>
                <w:color w:val="000000"/>
              </w:rPr>
              <w:t>1:3</w:t>
            </w:r>
            <w:r>
              <w:rPr>
                <w:color w:val="000000"/>
              </w:rPr>
              <w:t>3</w:t>
            </w:r>
            <w:r w:rsidRPr="005E0E46">
              <w:rPr>
                <w:color w:val="000000"/>
              </w:rPr>
              <w:t>.5</w:t>
            </w:r>
          </w:p>
        </w:tc>
        <w:tc>
          <w:tcPr>
            <w:tcW w:w="819" w:type="pct"/>
          </w:tcPr>
          <w:p w14:paraId="76634BC7" w14:textId="77777777" w:rsidR="00BD529B" w:rsidRPr="005E0E46" w:rsidRDefault="00BD529B" w:rsidP="00FE4CE3">
            <w:pPr>
              <w:rPr>
                <w:color w:val="000000"/>
              </w:rPr>
            </w:pPr>
            <w:r w:rsidRPr="007215C8">
              <w:t>Close to target; additional teacher postings required.</w:t>
            </w:r>
          </w:p>
        </w:tc>
      </w:tr>
      <w:tr w:rsidR="00BD529B" w:rsidRPr="005E0E46" w14:paraId="744F2863" w14:textId="77777777" w:rsidTr="00BD529B">
        <w:trPr>
          <w:trHeight w:val="265"/>
        </w:trPr>
        <w:tc>
          <w:tcPr>
            <w:tcW w:w="948" w:type="pct"/>
            <w:vMerge/>
            <w:vAlign w:val="center"/>
          </w:tcPr>
          <w:p w14:paraId="0B828EA6" w14:textId="77777777" w:rsidR="00BD529B" w:rsidRPr="005E0E46" w:rsidRDefault="00BD529B" w:rsidP="00FE4CE3">
            <w:pPr>
              <w:rPr>
                <w:b/>
                <w:bCs/>
                <w:color w:val="000000"/>
              </w:rPr>
            </w:pPr>
          </w:p>
        </w:tc>
        <w:tc>
          <w:tcPr>
            <w:tcW w:w="1423" w:type="pct"/>
            <w:vAlign w:val="center"/>
          </w:tcPr>
          <w:p w14:paraId="2AA71B05" w14:textId="77777777" w:rsidR="00BD529B" w:rsidRPr="005E0E46" w:rsidRDefault="00BD529B" w:rsidP="00FE4CE3">
            <w:pPr>
              <w:rPr>
                <w:color w:val="000000"/>
              </w:rPr>
            </w:pPr>
            <w:r w:rsidRPr="005E0E46">
              <w:rPr>
                <w:color w:val="000000"/>
              </w:rPr>
              <w:t>II.    JHS</w:t>
            </w:r>
          </w:p>
        </w:tc>
        <w:tc>
          <w:tcPr>
            <w:tcW w:w="504" w:type="pct"/>
          </w:tcPr>
          <w:p w14:paraId="67C468CE" w14:textId="77777777" w:rsidR="00BD529B" w:rsidRPr="005E0E46" w:rsidRDefault="00BD529B" w:rsidP="00FE4CE3">
            <w:pPr>
              <w:rPr>
                <w:color w:val="000000"/>
              </w:rPr>
            </w:pPr>
            <w:r w:rsidRPr="005E0E46">
              <w:rPr>
                <w:color w:val="000000"/>
              </w:rPr>
              <w:t>1:30</w:t>
            </w:r>
          </w:p>
        </w:tc>
        <w:tc>
          <w:tcPr>
            <w:tcW w:w="522" w:type="pct"/>
          </w:tcPr>
          <w:p w14:paraId="74F58671" w14:textId="77777777" w:rsidR="00BD529B" w:rsidRPr="005E0E46" w:rsidRDefault="00BD529B" w:rsidP="00FE4CE3">
            <w:pPr>
              <w:rPr>
                <w:color w:val="000000"/>
              </w:rPr>
            </w:pPr>
            <w:r w:rsidRPr="005E0E46">
              <w:rPr>
                <w:color w:val="000000"/>
              </w:rPr>
              <w:t>1:30</w:t>
            </w:r>
          </w:p>
        </w:tc>
        <w:tc>
          <w:tcPr>
            <w:tcW w:w="327" w:type="pct"/>
          </w:tcPr>
          <w:p w14:paraId="0A339491" w14:textId="77777777" w:rsidR="00BD529B" w:rsidRPr="005E0E46" w:rsidRDefault="00BD529B" w:rsidP="00FE4CE3">
            <w:pPr>
              <w:rPr>
                <w:color w:val="000000"/>
              </w:rPr>
            </w:pPr>
            <w:r w:rsidRPr="005E0E46">
              <w:t>2025</w:t>
            </w:r>
          </w:p>
        </w:tc>
        <w:tc>
          <w:tcPr>
            <w:tcW w:w="457" w:type="pct"/>
          </w:tcPr>
          <w:p w14:paraId="77D7275C" w14:textId="77777777" w:rsidR="00BD529B" w:rsidRPr="005E0E46" w:rsidRDefault="00BD529B" w:rsidP="00FE4CE3">
            <w:pPr>
              <w:rPr>
                <w:color w:val="000000"/>
              </w:rPr>
            </w:pPr>
            <w:r w:rsidRPr="005E0E46">
              <w:rPr>
                <w:color w:val="000000"/>
              </w:rPr>
              <w:t>1:1</w:t>
            </w:r>
            <w:r>
              <w:rPr>
                <w:color w:val="000000"/>
              </w:rPr>
              <w:t>9</w:t>
            </w:r>
            <w:r w:rsidRPr="005E0E46">
              <w:rPr>
                <w:color w:val="000000"/>
              </w:rPr>
              <w:t>.5</w:t>
            </w:r>
          </w:p>
        </w:tc>
        <w:tc>
          <w:tcPr>
            <w:tcW w:w="819" w:type="pct"/>
          </w:tcPr>
          <w:p w14:paraId="140DE677" w14:textId="77777777" w:rsidR="00BD529B" w:rsidRPr="005E0E46" w:rsidRDefault="00BD529B" w:rsidP="00FE4CE3">
            <w:pPr>
              <w:rPr>
                <w:color w:val="000000"/>
              </w:rPr>
            </w:pPr>
            <w:r w:rsidRPr="007215C8">
              <w:t>Better than target due to increased teacher deployment.</w:t>
            </w:r>
          </w:p>
        </w:tc>
      </w:tr>
      <w:tr w:rsidR="00BD529B" w:rsidRPr="005E0E46" w14:paraId="0AAB1CDB" w14:textId="77777777" w:rsidTr="00BD529B">
        <w:trPr>
          <w:trHeight w:val="265"/>
        </w:trPr>
        <w:tc>
          <w:tcPr>
            <w:tcW w:w="948" w:type="pct"/>
            <w:vMerge/>
            <w:vAlign w:val="center"/>
          </w:tcPr>
          <w:p w14:paraId="1BCD50E8" w14:textId="77777777" w:rsidR="00BD529B" w:rsidRPr="005E0E46" w:rsidRDefault="00BD529B" w:rsidP="00FE4CE3">
            <w:pPr>
              <w:rPr>
                <w:b/>
                <w:bCs/>
                <w:color w:val="000000"/>
              </w:rPr>
            </w:pPr>
          </w:p>
        </w:tc>
        <w:tc>
          <w:tcPr>
            <w:tcW w:w="1423" w:type="pct"/>
            <w:vAlign w:val="center"/>
          </w:tcPr>
          <w:p w14:paraId="2EA5A056" w14:textId="77777777" w:rsidR="00BD529B" w:rsidRPr="005E0E46" w:rsidRDefault="00BD529B" w:rsidP="00FE4CE3">
            <w:pPr>
              <w:rPr>
                <w:color w:val="000000"/>
              </w:rPr>
            </w:pPr>
            <w:r w:rsidRPr="005E0E46">
              <w:rPr>
                <w:color w:val="000000"/>
              </w:rPr>
              <w:t>III.    SHS</w:t>
            </w:r>
          </w:p>
        </w:tc>
        <w:tc>
          <w:tcPr>
            <w:tcW w:w="504" w:type="pct"/>
          </w:tcPr>
          <w:p w14:paraId="2304C4BB" w14:textId="77777777" w:rsidR="00BD529B" w:rsidRPr="005E0E46" w:rsidRDefault="00BD529B" w:rsidP="00FE4CE3">
            <w:pPr>
              <w:rPr>
                <w:color w:val="000000"/>
              </w:rPr>
            </w:pPr>
            <w:r w:rsidRPr="005E0E46">
              <w:rPr>
                <w:color w:val="000000"/>
              </w:rPr>
              <w:t>1:28</w:t>
            </w:r>
          </w:p>
        </w:tc>
        <w:tc>
          <w:tcPr>
            <w:tcW w:w="522" w:type="pct"/>
          </w:tcPr>
          <w:p w14:paraId="08FC0A56" w14:textId="77777777" w:rsidR="00BD529B" w:rsidRPr="005E0E46" w:rsidRDefault="00BD529B" w:rsidP="00FE4CE3">
            <w:pPr>
              <w:rPr>
                <w:color w:val="000000"/>
              </w:rPr>
            </w:pPr>
            <w:r w:rsidRPr="005E0E46">
              <w:rPr>
                <w:color w:val="000000"/>
              </w:rPr>
              <w:t>1:30</w:t>
            </w:r>
          </w:p>
        </w:tc>
        <w:tc>
          <w:tcPr>
            <w:tcW w:w="327" w:type="pct"/>
          </w:tcPr>
          <w:p w14:paraId="482534E5" w14:textId="77777777" w:rsidR="00BD529B" w:rsidRPr="005E0E46" w:rsidRDefault="00BD529B" w:rsidP="00FE4CE3">
            <w:pPr>
              <w:rPr>
                <w:color w:val="000000"/>
              </w:rPr>
            </w:pPr>
            <w:r w:rsidRPr="005E0E46">
              <w:t>2025</w:t>
            </w:r>
          </w:p>
        </w:tc>
        <w:tc>
          <w:tcPr>
            <w:tcW w:w="457" w:type="pct"/>
          </w:tcPr>
          <w:p w14:paraId="566B231C" w14:textId="77777777" w:rsidR="00BD529B" w:rsidRPr="005E0E46" w:rsidRDefault="00BD529B" w:rsidP="00FE4CE3">
            <w:pPr>
              <w:rPr>
                <w:color w:val="000000"/>
              </w:rPr>
            </w:pPr>
            <w:r w:rsidRPr="005E0E46">
              <w:rPr>
                <w:color w:val="000000"/>
              </w:rPr>
              <w:t>1:</w:t>
            </w:r>
            <w:r>
              <w:rPr>
                <w:color w:val="000000"/>
              </w:rPr>
              <w:t>20</w:t>
            </w:r>
            <w:r w:rsidRPr="005E0E46">
              <w:rPr>
                <w:color w:val="000000"/>
              </w:rPr>
              <w:t>.3</w:t>
            </w:r>
          </w:p>
        </w:tc>
        <w:tc>
          <w:tcPr>
            <w:tcW w:w="819" w:type="pct"/>
          </w:tcPr>
          <w:p w14:paraId="672ED4EB" w14:textId="77777777" w:rsidR="00BD529B" w:rsidRPr="005E0E46" w:rsidRDefault="00BD529B" w:rsidP="00FE4CE3">
            <w:pPr>
              <w:rPr>
                <w:color w:val="000000"/>
              </w:rPr>
            </w:pPr>
            <w:r w:rsidRPr="007215C8">
              <w:t>Improved significantly, enhancing learning outcomes.</w:t>
            </w:r>
          </w:p>
        </w:tc>
      </w:tr>
      <w:bookmarkEnd w:id="44"/>
      <w:tr w:rsidR="00BD529B" w:rsidRPr="005E0E46" w14:paraId="1C523AC4" w14:textId="77777777" w:rsidTr="00BD529B">
        <w:trPr>
          <w:trHeight w:val="265"/>
        </w:trPr>
        <w:tc>
          <w:tcPr>
            <w:tcW w:w="948" w:type="pct"/>
            <w:vMerge/>
            <w:vAlign w:val="center"/>
          </w:tcPr>
          <w:p w14:paraId="617EBD19" w14:textId="77777777" w:rsidR="00BD529B" w:rsidRPr="005E0E46" w:rsidRDefault="00BD529B" w:rsidP="00FE4CE3">
            <w:pPr>
              <w:rPr>
                <w:b/>
                <w:bCs/>
                <w:color w:val="000000"/>
              </w:rPr>
            </w:pPr>
          </w:p>
        </w:tc>
        <w:tc>
          <w:tcPr>
            <w:tcW w:w="1423" w:type="pct"/>
            <w:vAlign w:val="center"/>
          </w:tcPr>
          <w:p w14:paraId="5629431E" w14:textId="77777777" w:rsidR="00BD529B" w:rsidRPr="005E0E46" w:rsidRDefault="00BD529B" w:rsidP="00FE4CE3">
            <w:pPr>
              <w:rPr>
                <w:color w:val="000000"/>
              </w:rPr>
            </w:pPr>
            <w:r w:rsidRPr="005E0E46">
              <w:rPr>
                <w:b/>
                <w:bCs/>
              </w:rPr>
              <w:t>Proportion of health facilities that are functional</w:t>
            </w:r>
          </w:p>
        </w:tc>
        <w:tc>
          <w:tcPr>
            <w:tcW w:w="504" w:type="pct"/>
          </w:tcPr>
          <w:p w14:paraId="0800CA57" w14:textId="77777777" w:rsidR="00BD529B" w:rsidRPr="005E0E46" w:rsidRDefault="00BD529B" w:rsidP="00FE4CE3">
            <w:pPr>
              <w:rPr>
                <w:color w:val="000000"/>
              </w:rPr>
            </w:pPr>
            <w:r>
              <w:rPr>
                <w:color w:val="000000"/>
              </w:rPr>
              <w:t>88</w:t>
            </w:r>
            <w:r w:rsidRPr="005E0E46">
              <w:rPr>
                <w:color w:val="000000"/>
              </w:rPr>
              <w:t>%</w:t>
            </w:r>
          </w:p>
        </w:tc>
        <w:tc>
          <w:tcPr>
            <w:tcW w:w="522" w:type="pct"/>
          </w:tcPr>
          <w:p w14:paraId="215F296C" w14:textId="77777777" w:rsidR="00BD529B" w:rsidRPr="005E0E46" w:rsidRDefault="00BD529B" w:rsidP="00FE4CE3">
            <w:pPr>
              <w:rPr>
                <w:color w:val="000000"/>
              </w:rPr>
            </w:pPr>
            <w:r w:rsidRPr="005E0E46">
              <w:rPr>
                <w:color w:val="000000"/>
              </w:rPr>
              <w:t>100%</w:t>
            </w:r>
          </w:p>
        </w:tc>
        <w:tc>
          <w:tcPr>
            <w:tcW w:w="327" w:type="pct"/>
          </w:tcPr>
          <w:p w14:paraId="5AC4E874" w14:textId="77777777" w:rsidR="00BD529B" w:rsidRPr="005E0E46" w:rsidRDefault="00BD529B" w:rsidP="00FE4CE3">
            <w:r w:rsidRPr="005E0E46">
              <w:t>2025</w:t>
            </w:r>
          </w:p>
        </w:tc>
        <w:tc>
          <w:tcPr>
            <w:tcW w:w="457" w:type="pct"/>
          </w:tcPr>
          <w:p w14:paraId="4F168A46" w14:textId="77777777" w:rsidR="00BD529B" w:rsidRPr="005E0E46" w:rsidRDefault="00BD529B" w:rsidP="00FE4CE3">
            <w:pPr>
              <w:rPr>
                <w:color w:val="000000"/>
              </w:rPr>
            </w:pPr>
            <w:r w:rsidRPr="005E0E46">
              <w:rPr>
                <w:color w:val="000000"/>
              </w:rPr>
              <w:t>97%</w:t>
            </w:r>
          </w:p>
        </w:tc>
        <w:tc>
          <w:tcPr>
            <w:tcW w:w="819" w:type="pct"/>
            <w:vAlign w:val="center"/>
          </w:tcPr>
          <w:p w14:paraId="2EC37AFE" w14:textId="77777777" w:rsidR="00BD529B" w:rsidRPr="005E0E46" w:rsidRDefault="00BD529B" w:rsidP="00FE4CE3">
            <w:pPr>
              <w:rPr>
                <w:color w:val="000000"/>
              </w:rPr>
            </w:pPr>
            <w:r w:rsidRPr="007215C8">
              <w:t>Near-universal functionality achieved through rehabilitation and logistics support.</w:t>
            </w:r>
          </w:p>
        </w:tc>
      </w:tr>
      <w:tr w:rsidR="00BD529B" w:rsidRPr="005E0E46" w14:paraId="6049910A" w14:textId="77777777" w:rsidTr="00BD529B">
        <w:trPr>
          <w:trHeight w:val="708"/>
        </w:trPr>
        <w:tc>
          <w:tcPr>
            <w:tcW w:w="948" w:type="pct"/>
            <w:vMerge/>
            <w:vAlign w:val="center"/>
            <w:hideMark/>
          </w:tcPr>
          <w:p w14:paraId="19A5388A" w14:textId="77777777" w:rsidR="00BD529B" w:rsidRPr="005E0E46" w:rsidRDefault="00BD529B" w:rsidP="00FE4CE3">
            <w:pPr>
              <w:rPr>
                <w:b/>
                <w:bCs/>
                <w:color w:val="000000"/>
              </w:rPr>
            </w:pPr>
          </w:p>
        </w:tc>
        <w:tc>
          <w:tcPr>
            <w:tcW w:w="1423" w:type="pct"/>
            <w:vAlign w:val="center"/>
            <w:hideMark/>
          </w:tcPr>
          <w:p w14:paraId="7276B69C" w14:textId="77777777" w:rsidR="00BD529B" w:rsidRPr="005E0E46" w:rsidRDefault="00BD529B" w:rsidP="00FE4CE3">
            <w:pPr>
              <w:rPr>
                <w:b/>
                <w:bCs/>
              </w:rPr>
            </w:pPr>
            <w:r w:rsidRPr="005E0E46">
              <w:rPr>
                <w:b/>
                <w:bCs/>
              </w:rPr>
              <w:t>Proportion of population with access to health facilities</w:t>
            </w:r>
          </w:p>
        </w:tc>
        <w:tc>
          <w:tcPr>
            <w:tcW w:w="504" w:type="pct"/>
          </w:tcPr>
          <w:p w14:paraId="4F486C84" w14:textId="77777777" w:rsidR="00BD529B" w:rsidRPr="005E0E46" w:rsidRDefault="00BD529B" w:rsidP="00FE4CE3">
            <w:r>
              <w:t>60</w:t>
            </w:r>
            <w:r w:rsidRPr="005E0E46">
              <w:t>%</w:t>
            </w:r>
          </w:p>
        </w:tc>
        <w:tc>
          <w:tcPr>
            <w:tcW w:w="522" w:type="pct"/>
            <w:hideMark/>
          </w:tcPr>
          <w:p w14:paraId="2877E8E2" w14:textId="77777777" w:rsidR="00BD529B" w:rsidRPr="005E0E46" w:rsidRDefault="00BD529B" w:rsidP="00FE4CE3">
            <w:r w:rsidRPr="005E0E46">
              <w:t>60%</w:t>
            </w:r>
          </w:p>
        </w:tc>
        <w:tc>
          <w:tcPr>
            <w:tcW w:w="327" w:type="pct"/>
            <w:hideMark/>
          </w:tcPr>
          <w:p w14:paraId="1B2DF348" w14:textId="77777777" w:rsidR="00BD529B" w:rsidRPr="005E0E46" w:rsidRDefault="00BD529B" w:rsidP="00FE4CE3">
            <w:r w:rsidRPr="005E0E46">
              <w:t>2025</w:t>
            </w:r>
          </w:p>
        </w:tc>
        <w:tc>
          <w:tcPr>
            <w:tcW w:w="457" w:type="pct"/>
          </w:tcPr>
          <w:p w14:paraId="4CDAC814" w14:textId="77777777" w:rsidR="00BD529B" w:rsidRPr="005E0E46" w:rsidRDefault="00BD529B" w:rsidP="00FE4CE3">
            <w:r w:rsidRPr="005E0E46">
              <w:t>6</w:t>
            </w:r>
            <w:r>
              <w:t>9</w:t>
            </w:r>
            <w:r w:rsidRPr="005E0E46">
              <w:t>%</w:t>
            </w:r>
          </w:p>
        </w:tc>
        <w:tc>
          <w:tcPr>
            <w:tcW w:w="819" w:type="pct"/>
            <w:vAlign w:val="center"/>
          </w:tcPr>
          <w:p w14:paraId="003A8694" w14:textId="77777777" w:rsidR="00BD529B" w:rsidRPr="005E0E46" w:rsidRDefault="00BD529B" w:rsidP="00FE4CE3">
            <w:r w:rsidRPr="007215C8">
              <w:t xml:space="preserve">Target exceeded due to CHPS expansion and </w:t>
            </w:r>
            <w:r w:rsidRPr="007215C8">
              <w:lastRenderedPageBreak/>
              <w:t>facility upgrades.</w:t>
            </w:r>
          </w:p>
        </w:tc>
      </w:tr>
      <w:tr w:rsidR="00BD529B" w:rsidRPr="005E0E46" w14:paraId="20A7D88F" w14:textId="77777777" w:rsidTr="00BD529B">
        <w:trPr>
          <w:trHeight w:val="684"/>
        </w:trPr>
        <w:tc>
          <w:tcPr>
            <w:tcW w:w="948" w:type="pct"/>
            <w:vMerge/>
            <w:vAlign w:val="center"/>
            <w:hideMark/>
          </w:tcPr>
          <w:p w14:paraId="014E0C19" w14:textId="77777777" w:rsidR="00BD529B" w:rsidRPr="005E0E46" w:rsidRDefault="00BD529B" w:rsidP="00FE4CE3">
            <w:pPr>
              <w:rPr>
                <w:b/>
                <w:bCs/>
                <w:color w:val="000000"/>
              </w:rPr>
            </w:pPr>
          </w:p>
        </w:tc>
        <w:tc>
          <w:tcPr>
            <w:tcW w:w="1423" w:type="pct"/>
            <w:vAlign w:val="center"/>
            <w:hideMark/>
          </w:tcPr>
          <w:p w14:paraId="2A32C651" w14:textId="77777777" w:rsidR="00BD529B" w:rsidRPr="005E0E46" w:rsidRDefault="00BD529B" w:rsidP="00FE4CE3">
            <w:pPr>
              <w:rPr>
                <w:b/>
                <w:bCs/>
                <w:color w:val="000000"/>
              </w:rPr>
            </w:pPr>
            <w:r w:rsidRPr="005E0E46">
              <w:rPr>
                <w:b/>
                <w:bCs/>
                <w:color w:val="000000"/>
              </w:rPr>
              <w:t>Proportion of Population with valid NHIS card</w:t>
            </w:r>
          </w:p>
        </w:tc>
        <w:tc>
          <w:tcPr>
            <w:tcW w:w="504" w:type="pct"/>
          </w:tcPr>
          <w:p w14:paraId="78EEE3D8" w14:textId="77777777" w:rsidR="00BD529B" w:rsidRPr="005E0E46" w:rsidRDefault="00BD529B" w:rsidP="00FE4CE3">
            <w:pPr>
              <w:rPr>
                <w:color w:val="000000"/>
              </w:rPr>
            </w:pPr>
            <w:r>
              <w:rPr>
                <w:color w:val="000000"/>
              </w:rPr>
              <w:t>35</w:t>
            </w:r>
            <w:r w:rsidRPr="005E0E46">
              <w:rPr>
                <w:color w:val="000000"/>
              </w:rPr>
              <w:t>.01%</w:t>
            </w:r>
          </w:p>
        </w:tc>
        <w:tc>
          <w:tcPr>
            <w:tcW w:w="522" w:type="pct"/>
            <w:hideMark/>
          </w:tcPr>
          <w:p w14:paraId="7FA7D9AD" w14:textId="77777777" w:rsidR="00BD529B" w:rsidRPr="005E0E46" w:rsidRDefault="00BD529B" w:rsidP="00FE4CE3">
            <w:pPr>
              <w:rPr>
                <w:color w:val="000000"/>
              </w:rPr>
            </w:pPr>
            <w:r w:rsidRPr="005E0E46">
              <w:rPr>
                <w:color w:val="000000"/>
              </w:rPr>
              <w:t>25%</w:t>
            </w:r>
          </w:p>
        </w:tc>
        <w:tc>
          <w:tcPr>
            <w:tcW w:w="327" w:type="pct"/>
            <w:hideMark/>
          </w:tcPr>
          <w:p w14:paraId="6556C259" w14:textId="77777777" w:rsidR="00BD529B" w:rsidRPr="005E0E46" w:rsidRDefault="00BD529B" w:rsidP="00FE4CE3">
            <w:pPr>
              <w:rPr>
                <w:color w:val="000000"/>
              </w:rPr>
            </w:pPr>
            <w:r w:rsidRPr="005E0E46">
              <w:t>2025</w:t>
            </w:r>
          </w:p>
        </w:tc>
        <w:tc>
          <w:tcPr>
            <w:tcW w:w="457" w:type="pct"/>
          </w:tcPr>
          <w:p w14:paraId="4C6ABDF4" w14:textId="77777777" w:rsidR="00BD529B" w:rsidRPr="005E0E46" w:rsidRDefault="00BD529B" w:rsidP="00FE4CE3">
            <w:pPr>
              <w:rPr>
                <w:color w:val="000000"/>
              </w:rPr>
            </w:pPr>
            <w:r>
              <w:rPr>
                <w:color w:val="000000"/>
              </w:rPr>
              <w:t>4</w:t>
            </w:r>
            <w:r w:rsidRPr="005E0E46">
              <w:rPr>
                <w:color w:val="000000"/>
              </w:rPr>
              <w:t>3.4%</w:t>
            </w:r>
          </w:p>
        </w:tc>
        <w:tc>
          <w:tcPr>
            <w:tcW w:w="819" w:type="pct"/>
            <w:vAlign w:val="center"/>
          </w:tcPr>
          <w:p w14:paraId="36060984" w14:textId="77777777" w:rsidR="00BD529B" w:rsidRPr="005E0E46" w:rsidRDefault="00BD529B" w:rsidP="00FE4CE3">
            <w:pPr>
              <w:rPr>
                <w:color w:val="000000"/>
              </w:rPr>
            </w:pPr>
            <w:r w:rsidRPr="007215C8">
              <w:t>Improved but below target; affordability and renewal challenges persist.</w:t>
            </w:r>
          </w:p>
        </w:tc>
      </w:tr>
      <w:tr w:rsidR="00BD529B" w:rsidRPr="005E0E46" w14:paraId="624AF4B5" w14:textId="77777777" w:rsidTr="00BD529B">
        <w:trPr>
          <w:trHeight w:val="377"/>
        </w:trPr>
        <w:tc>
          <w:tcPr>
            <w:tcW w:w="948" w:type="pct"/>
            <w:vMerge/>
            <w:vAlign w:val="center"/>
            <w:hideMark/>
          </w:tcPr>
          <w:p w14:paraId="622BA3FD" w14:textId="77777777" w:rsidR="00BD529B" w:rsidRPr="005E0E46" w:rsidRDefault="00BD529B" w:rsidP="00FE4CE3">
            <w:pPr>
              <w:rPr>
                <w:b/>
                <w:bCs/>
                <w:color w:val="000000"/>
              </w:rPr>
            </w:pPr>
          </w:p>
        </w:tc>
        <w:tc>
          <w:tcPr>
            <w:tcW w:w="1423" w:type="pct"/>
            <w:vAlign w:val="center"/>
            <w:hideMark/>
          </w:tcPr>
          <w:p w14:paraId="3F3F0A09" w14:textId="77777777" w:rsidR="00BD529B" w:rsidRPr="005E0E46" w:rsidRDefault="00BD529B" w:rsidP="00FE4CE3">
            <w:pPr>
              <w:rPr>
                <w:b/>
                <w:bCs/>
              </w:rPr>
            </w:pPr>
            <w:r w:rsidRPr="005E0E46">
              <w:rPr>
                <w:b/>
                <w:bCs/>
              </w:rPr>
              <w:t>Percentage of births registered (%)</w:t>
            </w:r>
          </w:p>
        </w:tc>
        <w:tc>
          <w:tcPr>
            <w:tcW w:w="504" w:type="pct"/>
            <w:noWrap/>
          </w:tcPr>
          <w:p w14:paraId="7070CF09" w14:textId="77777777" w:rsidR="00BD529B" w:rsidRPr="005E0E46" w:rsidRDefault="00BD529B" w:rsidP="00FE4CE3">
            <w:r w:rsidRPr="005E0E46">
              <w:t>7</w:t>
            </w:r>
            <w:r>
              <w:t>0</w:t>
            </w:r>
            <w:r w:rsidRPr="005E0E46">
              <w:t>%</w:t>
            </w:r>
          </w:p>
        </w:tc>
        <w:tc>
          <w:tcPr>
            <w:tcW w:w="522" w:type="pct"/>
            <w:noWrap/>
            <w:hideMark/>
          </w:tcPr>
          <w:p w14:paraId="32C38F52" w14:textId="77777777" w:rsidR="00BD529B" w:rsidRPr="005E0E46" w:rsidRDefault="00BD529B" w:rsidP="00FE4CE3">
            <w:r w:rsidRPr="005E0E46">
              <w:t>90%</w:t>
            </w:r>
          </w:p>
        </w:tc>
        <w:tc>
          <w:tcPr>
            <w:tcW w:w="327" w:type="pct"/>
            <w:noWrap/>
            <w:hideMark/>
          </w:tcPr>
          <w:p w14:paraId="135E0ACB" w14:textId="77777777" w:rsidR="00BD529B" w:rsidRPr="005E0E46" w:rsidRDefault="00BD529B" w:rsidP="00FE4CE3">
            <w:r w:rsidRPr="005E0E46">
              <w:t>2025</w:t>
            </w:r>
          </w:p>
        </w:tc>
        <w:tc>
          <w:tcPr>
            <w:tcW w:w="457" w:type="pct"/>
            <w:noWrap/>
          </w:tcPr>
          <w:p w14:paraId="19D0C499" w14:textId="77777777" w:rsidR="00BD529B" w:rsidRPr="005E0E46" w:rsidRDefault="00BD529B" w:rsidP="00FE4CE3">
            <w:r>
              <w:t>8</w:t>
            </w:r>
            <w:r w:rsidRPr="005E0E46">
              <w:t>5%</w:t>
            </w:r>
          </w:p>
        </w:tc>
        <w:tc>
          <w:tcPr>
            <w:tcW w:w="819" w:type="pct"/>
            <w:vAlign w:val="center"/>
          </w:tcPr>
          <w:p w14:paraId="7912D38E" w14:textId="77777777" w:rsidR="00BD529B" w:rsidRPr="005E0E46" w:rsidRDefault="00BD529B" w:rsidP="00FE4CE3">
            <w:r w:rsidRPr="007215C8">
              <w:t>Target exceeded due to mobile registration and community sensitization.</w:t>
            </w:r>
          </w:p>
        </w:tc>
      </w:tr>
      <w:tr w:rsidR="00BD529B" w:rsidRPr="005E0E46" w14:paraId="286352B9" w14:textId="77777777" w:rsidTr="00BD529B">
        <w:trPr>
          <w:trHeight w:val="624"/>
        </w:trPr>
        <w:tc>
          <w:tcPr>
            <w:tcW w:w="948" w:type="pct"/>
            <w:vMerge/>
            <w:vAlign w:val="center"/>
          </w:tcPr>
          <w:p w14:paraId="709AA2FC" w14:textId="77777777" w:rsidR="00BD529B" w:rsidRPr="005E0E46" w:rsidRDefault="00BD529B" w:rsidP="00FE4CE3">
            <w:pPr>
              <w:rPr>
                <w:b/>
                <w:bCs/>
                <w:color w:val="000000"/>
              </w:rPr>
            </w:pPr>
          </w:p>
        </w:tc>
        <w:tc>
          <w:tcPr>
            <w:tcW w:w="1423" w:type="pct"/>
            <w:vAlign w:val="center"/>
          </w:tcPr>
          <w:p w14:paraId="776B9893" w14:textId="77777777" w:rsidR="00BD529B" w:rsidRPr="005E0E46" w:rsidRDefault="00BD529B" w:rsidP="00FE4CE3">
            <w:pPr>
              <w:rPr>
                <w:b/>
                <w:bCs/>
              </w:rPr>
            </w:pPr>
            <w:r w:rsidRPr="005E0E46">
              <w:rPr>
                <w:b/>
                <w:bCs/>
              </w:rPr>
              <w:t>Percentage of deaths registered</w:t>
            </w:r>
          </w:p>
        </w:tc>
        <w:tc>
          <w:tcPr>
            <w:tcW w:w="504" w:type="pct"/>
            <w:noWrap/>
          </w:tcPr>
          <w:p w14:paraId="75C9497E" w14:textId="77777777" w:rsidR="00BD529B" w:rsidRPr="005E0E46" w:rsidRDefault="00BD529B" w:rsidP="00FE4CE3">
            <w:r w:rsidRPr="005E0E46">
              <w:t>45%</w:t>
            </w:r>
          </w:p>
        </w:tc>
        <w:tc>
          <w:tcPr>
            <w:tcW w:w="522" w:type="pct"/>
            <w:noWrap/>
          </w:tcPr>
          <w:p w14:paraId="46155DFC" w14:textId="77777777" w:rsidR="00BD529B" w:rsidRPr="005E0E46" w:rsidRDefault="00BD529B" w:rsidP="00FE4CE3">
            <w:r w:rsidRPr="005E0E46">
              <w:t>65%</w:t>
            </w:r>
          </w:p>
        </w:tc>
        <w:tc>
          <w:tcPr>
            <w:tcW w:w="327" w:type="pct"/>
            <w:noWrap/>
          </w:tcPr>
          <w:p w14:paraId="3CC36616" w14:textId="77777777" w:rsidR="00BD529B" w:rsidRPr="005E0E46" w:rsidRDefault="00BD529B" w:rsidP="00FE4CE3">
            <w:r w:rsidRPr="005E0E46">
              <w:t>2025</w:t>
            </w:r>
          </w:p>
        </w:tc>
        <w:tc>
          <w:tcPr>
            <w:tcW w:w="457" w:type="pct"/>
            <w:noWrap/>
          </w:tcPr>
          <w:p w14:paraId="2F303628" w14:textId="77777777" w:rsidR="00BD529B" w:rsidRPr="005E0E46" w:rsidRDefault="00BD529B" w:rsidP="00FE4CE3">
            <w:r w:rsidRPr="005E0E46">
              <w:t>8</w:t>
            </w:r>
            <w:r>
              <w:t>6</w:t>
            </w:r>
            <w:r w:rsidRPr="005E0E46">
              <w:t>%</w:t>
            </w:r>
          </w:p>
        </w:tc>
        <w:tc>
          <w:tcPr>
            <w:tcW w:w="819" w:type="pct"/>
            <w:vAlign w:val="center"/>
          </w:tcPr>
          <w:p w14:paraId="679A600A" w14:textId="77777777" w:rsidR="00BD529B" w:rsidRPr="005E0E46" w:rsidRDefault="00BD529B" w:rsidP="00FE4CE3">
            <w:r w:rsidRPr="007215C8">
              <w:t>Significant improvement following strengthened collaboration with Births &amp; Deaths Registry.</w:t>
            </w:r>
          </w:p>
        </w:tc>
      </w:tr>
      <w:tr w:rsidR="00BD529B" w:rsidRPr="005E0E46" w14:paraId="02D16CD7" w14:textId="77777777" w:rsidTr="00BD529B">
        <w:trPr>
          <w:trHeight w:val="313"/>
        </w:trPr>
        <w:tc>
          <w:tcPr>
            <w:tcW w:w="948" w:type="pct"/>
            <w:vMerge/>
            <w:vAlign w:val="center"/>
            <w:hideMark/>
          </w:tcPr>
          <w:p w14:paraId="05695D0D" w14:textId="77777777" w:rsidR="00BD529B" w:rsidRPr="005E0E46" w:rsidRDefault="00BD529B" w:rsidP="00FE4CE3">
            <w:pPr>
              <w:rPr>
                <w:b/>
                <w:bCs/>
                <w:color w:val="000000"/>
              </w:rPr>
            </w:pPr>
          </w:p>
        </w:tc>
        <w:tc>
          <w:tcPr>
            <w:tcW w:w="3233" w:type="pct"/>
            <w:gridSpan w:val="5"/>
            <w:vAlign w:val="center"/>
            <w:hideMark/>
          </w:tcPr>
          <w:p w14:paraId="36236708" w14:textId="77777777" w:rsidR="00BD529B" w:rsidRPr="005E0E46" w:rsidRDefault="00BD529B" w:rsidP="00FE4CE3">
            <w:pPr>
              <w:rPr>
                <w:b/>
                <w:bCs/>
              </w:rPr>
            </w:pPr>
            <w:r w:rsidRPr="005E0E46">
              <w:rPr>
                <w:b/>
                <w:bCs/>
              </w:rPr>
              <w:t>Percentage of population with access to basic drinking water sources</w:t>
            </w:r>
            <w:r w:rsidRPr="005E0E46">
              <w:t> </w:t>
            </w:r>
          </w:p>
        </w:tc>
        <w:tc>
          <w:tcPr>
            <w:tcW w:w="819" w:type="pct"/>
          </w:tcPr>
          <w:p w14:paraId="0734774D" w14:textId="77777777" w:rsidR="00BD529B" w:rsidRPr="005E0E46" w:rsidRDefault="00BD529B" w:rsidP="00FE4CE3">
            <w:pPr>
              <w:rPr>
                <w:b/>
                <w:bCs/>
              </w:rPr>
            </w:pPr>
          </w:p>
        </w:tc>
      </w:tr>
      <w:tr w:rsidR="00BD529B" w:rsidRPr="005E0E46" w14:paraId="50C6A65D" w14:textId="77777777" w:rsidTr="00BD529B">
        <w:trPr>
          <w:trHeight w:val="223"/>
        </w:trPr>
        <w:tc>
          <w:tcPr>
            <w:tcW w:w="948" w:type="pct"/>
            <w:vMerge/>
            <w:vAlign w:val="center"/>
            <w:hideMark/>
          </w:tcPr>
          <w:p w14:paraId="3749197F" w14:textId="77777777" w:rsidR="00BD529B" w:rsidRPr="005E0E46" w:rsidRDefault="00BD529B" w:rsidP="00FE4CE3">
            <w:pPr>
              <w:rPr>
                <w:b/>
                <w:bCs/>
                <w:color w:val="000000"/>
              </w:rPr>
            </w:pPr>
          </w:p>
        </w:tc>
        <w:tc>
          <w:tcPr>
            <w:tcW w:w="1423" w:type="pct"/>
            <w:vAlign w:val="center"/>
            <w:hideMark/>
          </w:tcPr>
          <w:p w14:paraId="0A63E91F" w14:textId="45B41950" w:rsidR="00BD529B" w:rsidRPr="005E0E46" w:rsidRDefault="00BD529B" w:rsidP="00FE4CE3">
            <w:r w:rsidRPr="005E0E46">
              <w:t xml:space="preserve">i.      </w:t>
            </w:r>
            <w:r w:rsidR="00B656B6">
              <w:t>Municipal</w:t>
            </w:r>
          </w:p>
        </w:tc>
        <w:tc>
          <w:tcPr>
            <w:tcW w:w="504" w:type="pct"/>
          </w:tcPr>
          <w:p w14:paraId="35F2F56C" w14:textId="77777777" w:rsidR="00BD529B" w:rsidRPr="005E0E46" w:rsidRDefault="00BD529B" w:rsidP="00FE4CE3">
            <w:r w:rsidRPr="005E0E46">
              <w:t>84.32%</w:t>
            </w:r>
          </w:p>
        </w:tc>
        <w:tc>
          <w:tcPr>
            <w:tcW w:w="522" w:type="pct"/>
            <w:hideMark/>
          </w:tcPr>
          <w:p w14:paraId="44BDFBB0" w14:textId="77777777" w:rsidR="00BD529B" w:rsidRPr="005E0E46" w:rsidRDefault="00BD529B" w:rsidP="00FE4CE3">
            <w:r w:rsidRPr="005E0E46">
              <w:t>85%</w:t>
            </w:r>
          </w:p>
        </w:tc>
        <w:tc>
          <w:tcPr>
            <w:tcW w:w="327" w:type="pct"/>
            <w:noWrap/>
            <w:hideMark/>
          </w:tcPr>
          <w:p w14:paraId="476D6568" w14:textId="77777777" w:rsidR="00BD529B" w:rsidRPr="005E0E46" w:rsidRDefault="00BD529B" w:rsidP="00FE4CE3">
            <w:r w:rsidRPr="005E0E46">
              <w:t>2025</w:t>
            </w:r>
          </w:p>
        </w:tc>
        <w:tc>
          <w:tcPr>
            <w:tcW w:w="457" w:type="pct"/>
          </w:tcPr>
          <w:p w14:paraId="4AD811C9" w14:textId="77777777" w:rsidR="00BD529B" w:rsidRPr="005E0E46" w:rsidRDefault="00BD529B" w:rsidP="00FE4CE3">
            <w:r w:rsidRPr="005E0E46">
              <w:t>76%</w:t>
            </w:r>
          </w:p>
        </w:tc>
        <w:tc>
          <w:tcPr>
            <w:tcW w:w="819" w:type="pct"/>
          </w:tcPr>
          <w:p w14:paraId="5E2F1F0A" w14:textId="77777777" w:rsidR="00BD529B" w:rsidRPr="005E0E46" w:rsidRDefault="00BD529B" w:rsidP="00FE4CE3">
            <w:r w:rsidRPr="007215C8">
              <w:t>Decline attributed to flood damage to water systems.</w:t>
            </w:r>
          </w:p>
        </w:tc>
      </w:tr>
      <w:tr w:rsidR="00BD529B" w:rsidRPr="005E0E46" w14:paraId="345704BE" w14:textId="77777777" w:rsidTr="00BD529B">
        <w:trPr>
          <w:trHeight w:val="228"/>
        </w:trPr>
        <w:tc>
          <w:tcPr>
            <w:tcW w:w="948" w:type="pct"/>
            <w:vMerge/>
            <w:vAlign w:val="center"/>
            <w:hideMark/>
          </w:tcPr>
          <w:p w14:paraId="6FE90E8E" w14:textId="77777777" w:rsidR="00BD529B" w:rsidRPr="005E0E46" w:rsidRDefault="00BD529B" w:rsidP="00FE4CE3">
            <w:pPr>
              <w:rPr>
                <w:b/>
                <w:bCs/>
                <w:color w:val="000000"/>
              </w:rPr>
            </w:pPr>
          </w:p>
        </w:tc>
        <w:tc>
          <w:tcPr>
            <w:tcW w:w="1423" w:type="pct"/>
            <w:vAlign w:val="center"/>
            <w:hideMark/>
          </w:tcPr>
          <w:p w14:paraId="5AE05672" w14:textId="77777777" w:rsidR="00BD529B" w:rsidRPr="005E0E46" w:rsidRDefault="00BD529B" w:rsidP="00FE4CE3">
            <w:r w:rsidRPr="005E0E46">
              <w:t>ii.    Urban</w:t>
            </w:r>
          </w:p>
        </w:tc>
        <w:tc>
          <w:tcPr>
            <w:tcW w:w="504" w:type="pct"/>
          </w:tcPr>
          <w:p w14:paraId="6B612CCD" w14:textId="77777777" w:rsidR="00BD529B" w:rsidRPr="005E0E46" w:rsidRDefault="00BD529B" w:rsidP="00FE4CE3">
            <w:r w:rsidRPr="005E0E46">
              <w:t>61.59%</w:t>
            </w:r>
          </w:p>
        </w:tc>
        <w:tc>
          <w:tcPr>
            <w:tcW w:w="522" w:type="pct"/>
            <w:hideMark/>
          </w:tcPr>
          <w:p w14:paraId="0A00A911" w14:textId="77777777" w:rsidR="00BD529B" w:rsidRPr="005E0E46" w:rsidRDefault="00BD529B" w:rsidP="00FE4CE3">
            <w:r w:rsidRPr="005E0E46">
              <w:t>62.27%</w:t>
            </w:r>
          </w:p>
        </w:tc>
        <w:tc>
          <w:tcPr>
            <w:tcW w:w="327" w:type="pct"/>
            <w:noWrap/>
            <w:hideMark/>
          </w:tcPr>
          <w:p w14:paraId="56629690" w14:textId="77777777" w:rsidR="00BD529B" w:rsidRPr="005E0E46" w:rsidRDefault="00BD529B" w:rsidP="00FE4CE3">
            <w:r w:rsidRPr="005E0E46">
              <w:t>2025</w:t>
            </w:r>
          </w:p>
        </w:tc>
        <w:tc>
          <w:tcPr>
            <w:tcW w:w="457" w:type="pct"/>
          </w:tcPr>
          <w:p w14:paraId="1F3704A8" w14:textId="77777777" w:rsidR="00BD529B" w:rsidRPr="005E0E46" w:rsidRDefault="00BD529B" w:rsidP="00FE4CE3">
            <w:r w:rsidRPr="005E0E46">
              <w:t>63%</w:t>
            </w:r>
          </w:p>
        </w:tc>
        <w:tc>
          <w:tcPr>
            <w:tcW w:w="819" w:type="pct"/>
          </w:tcPr>
          <w:p w14:paraId="1CBA5B8D" w14:textId="77777777" w:rsidR="00BD529B" w:rsidRPr="005E0E46" w:rsidRDefault="00BD529B" w:rsidP="00FE4CE3">
            <w:r w:rsidRPr="007215C8">
              <w:t>Slight improvement; constrained by infrastructure capacity.</w:t>
            </w:r>
          </w:p>
        </w:tc>
      </w:tr>
      <w:tr w:rsidR="00BD529B" w:rsidRPr="005E0E46" w14:paraId="40A0EF06" w14:textId="77777777" w:rsidTr="00BD529B">
        <w:trPr>
          <w:trHeight w:val="231"/>
        </w:trPr>
        <w:tc>
          <w:tcPr>
            <w:tcW w:w="948" w:type="pct"/>
            <w:vMerge/>
            <w:vAlign w:val="center"/>
            <w:hideMark/>
          </w:tcPr>
          <w:p w14:paraId="095DC2AC" w14:textId="77777777" w:rsidR="00BD529B" w:rsidRPr="005E0E46" w:rsidRDefault="00BD529B" w:rsidP="00FE4CE3">
            <w:pPr>
              <w:rPr>
                <w:b/>
                <w:bCs/>
                <w:color w:val="000000"/>
              </w:rPr>
            </w:pPr>
          </w:p>
        </w:tc>
        <w:tc>
          <w:tcPr>
            <w:tcW w:w="1423" w:type="pct"/>
            <w:vAlign w:val="center"/>
            <w:hideMark/>
          </w:tcPr>
          <w:p w14:paraId="6D01E532" w14:textId="77777777" w:rsidR="00BD529B" w:rsidRPr="005E0E46" w:rsidRDefault="00BD529B" w:rsidP="00FE4CE3">
            <w:r w:rsidRPr="005E0E46">
              <w:t xml:space="preserve">iii.  Rural </w:t>
            </w:r>
          </w:p>
        </w:tc>
        <w:tc>
          <w:tcPr>
            <w:tcW w:w="504" w:type="pct"/>
          </w:tcPr>
          <w:p w14:paraId="7CC2AF83" w14:textId="77777777" w:rsidR="00BD529B" w:rsidRPr="005E0E46" w:rsidRDefault="00BD529B" w:rsidP="00FE4CE3">
            <w:r w:rsidRPr="005E0E46">
              <w:t>22.73%</w:t>
            </w:r>
          </w:p>
        </w:tc>
        <w:tc>
          <w:tcPr>
            <w:tcW w:w="522" w:type="pct"/>
            <w:hideMark/>
          </w:tcPr>
          <w:p w14:paraId="53D43AA3" w14:textId="77777777" w:rsidR="00BD529B" w:rsidRPr="005E0E46" w:rsidRDefault="00BD529B" w:rsidP="00FE4CE3">
            <w:r w:rsidRPr="005E0E46">
              <w:t>22.73%</w:t>
            </w:r>
          </w:p>
        </w:tc>
        <w:tc>
          <w:tcPr>
            <w:tcW w:w="327" w:type="pct"/>
            <w:noWrap/>
            <w:hideMark/>
          </w:tcPr>
          <w:p w14:paraId="0FDA5769" w14:textId="77777777" w:rsidR="00BD529B" w:rsidRPr="005E0E46" w:rsidRDefault="00BD529B" w:rsidP="00FE4CE3">
            <w:r w:rsidRPr="005E0E46">
              <w:t>2025</w:t>
            </w:r>
          </w:p>
        </w:tc>
        <w:tc>
          <w:tcPr>
            <w:tcW w:w="457" w:type="pct"/>
          </w:tcPr>
          <w:p w14:paraId="4658029A" w14:textId="77777777" w:rsidR="00BD529B" w:rsidRPr="005E0E46" w:rsidRDefault="00BD529B" w:rsidP="00FE4CE3">
            <w:r w:rsidRPr="005E0E46">
              <w:t>18%</w:t>
            </w:r>
          </w:p>
        </w:tc>
        <w:tc>
          <w:tcPr>
            <w:tcW w:w="819" w:type="pct"/>
          </w:tcPr>
          <w:p w14:paraId="3968B546" w14:textId="77777777" w:rsidR="00BD529B" w:rsidRDefault="00BD529B" w:rsidP="00FE4CE3">
            <w:r w:rsidRPr="007215C8">
              <w:t>Decline due to breakdown of boreholes and flood impact.</w:t>
            </w:r>
          </w:p>
          <w:p w14:paraId="00FF046B" w14:textId="77777777" w:rsidR="00BD529B" w:rsidRDefault="00BD529B" w:rsidP="00FE4CE3"/>
          <w:p w14:paraId="52592302" w14:textId="77777777" w:rsidR="00BD529B" w:rsidRPr="005E0E46" w:rsidRDefault="00BD529B" w:rsidP="00FE4CE3"/>
        </w:tc>
      </w:tr>
      <w:tr w:rsidR="00BD529B" w:rsidRPr="005E0E46" w14:paraId="30715CF3" w14:textId="77777777" w:rsidTr="00BD529B">
        <w:trPr>
          <w:trHeight w:val="218"/>
        </w:trPr>
        <w:tc>
          <w:tcPr>
            <w:tcW w:w="948" w:type="pct"/>
            <w:vMerge/>
            <w:vAlign w:val="center"/>
            <w:hideMark/>
          </w:tcPr>
          <w:p w14:paraId="78FEA2AD" w14:textId="77777777" w:rsidR="00BD529B" w:rsidRPr="005E0E46" w:rsidRDefault="00BD529B" w:rsidP="00FE4CE3">
            <w:pPr>
              <w:rPr>
                <w:b/>
                <w:bCs/>
                <w:color w:val="000000"/>
              </w:rPr>
            </w:pPr>
          </w:p>
        </w:tc>
        <w:tc>
          <w:tcPr>
            <w:tcW w:w="3233" w:type="pct"/>
            <w:gridSpan w:val="5"/>
            <w:vAlign w:val="bottom"/>
            <w:hideMark/>
          </w:tcPr>
          <w:p w14:paraId="5BB3BD75" w14:textId="77777777" w:rsidR="00BD529B" w:rsidRPr="005E0E46" w:rsidRDefault="00BD529B" w:rsidP="00FE4CE3">
            <w:pPr>
              <w:rPr>
                <w:b/>
                <w:bCs/>
              </w:rPr>
            </w:pPr>
            <w:r w:rsidRPr="005E0E46">
              <w:rPr>
                <w:b/>
                <w:bCs/>
              </w:rPr>
              <w:t>Proportion of population with access to basic sanitation services</w:t>
            </w:r>
            <w:r w:rsidRPr="005E0E46">
              <w:t> </w:t>
            </w:r>
          </w:p>
        </w:tc>
        <w:tc>
          <w:tcPr>
            <w:tcW w:w="819" w:type="pct"/>
          </w:tcPr>
          <w:p w14:paraId="19782007" w14:textId="77777777" w:rsidR="00BD529B" w:rsidRPr="005E0E46" w:rsidRDefault="00BD529B" w:rsidP="00FE4CE3">
            <w:pPr>
              <w:rPr>
                <w:b/>
                <w:bCs/>
              </w:rPr>
            </w:pPr>
          </w:p>
        </w:tc>
      </w:tr>
      <w:tr w:rsidR="00BD529B" w:rsidRPr="005E0E46" w14:paraId="243891DC" w14:textId="77777777" w:rsidTr="00BD529B">
        <w:trPr>
          <w:trHeight w:val="260"/>
        </w:trPr>
        <w:tc>
          <w:tcPr>
            <w:tcW w:w="948" w:type="pct"/>
            <w:vMerge/>
            <w:vAlign w:val="center"/>
            <w:hideMark/>
          </w:tcPr>
          <w:p w14:paraId="080796CB" w14:textId="77777777" w:rsidR="00BD529B" w:rsidRPr="005E0E46" w:rsidRDefault="00BD529B" w:rsidP="00FE4CE3">
            <w:pPr>
              <w:rPr>
                <w:b/>
                <w:bCs/>
                <w:color w:val="000000"/>
              </w:rPr>
            </w:pPr>
          </w:p>
        </w:tc>
        <w:tc>
          <w:tcPr>
            <w:tcW w:w="1423" w:type="pct"/>
            <w:vAlign w:val="center"/>
            <w:hideMark/>
          </w:tcPr>
          <w:p w14:paraId="2630AC49" w14:textId="4B71B1B8" w:rsidR="00BD529B" w:rsidRPr="005E0E46" w:rsidRDefault="00BD529B" w:rsidP="00FE4CE3">
            <w:r w:rsidRPr="005E0E46">
              <w:t>i.     </w:t>
            </w:r>
            <w:r w:rsidR="00B656B6">
              <w:t>Municipal</w:t>
            </w:r>
            <w:r w:rsidRPr="005E0E46">
              <w:t xml:space="preserve"> </w:t>
            </w:r>
          </w:p>
        </w:tc>
        <w:tc>
          <w:tcPr>
            <w:tcW w:w="504" w:type="pct"/>
          </w:tcPr>
          <w:p w14:paraId="344E2B63" w14:textId="77777777" w:rsidR="00BD529B" w:rsidRPr="005E0E46" w:rsidRDefault="00BD529B" w:rsidP="00FE4CE3">
            <w:r w:rsidRPr="005E0E46">
              <w:t>2.0%</w:t>
            </w:r>
          </w:p>
        </w:tc>
        <w:tc>
          <w:tcPr>
            <w:tcW w:w="522" w:type="pct"/>
            <w:noWrap/>
            <w:hideMark/>
          </w:tcPr>
          <w:p w14:paraId="35E337A7" w14:textId="77777777" w:rsidR="00BD529B" w:rsidRPr="005E0E46" w:rsidRDefault="00BD529B" w:rsidP="00FE4CE3">
            <w:r>
              <w:t>6</w:t>
            </w:r>
            <w:r w:rsidRPr="005E0E46">
              <w:t>.5%</w:t>
            </w:r>
          </w:p>
        </w:tc>
        <w:tc>
          <w:tcPr>
            <w:tcW w:w="327" w:type="pct"/>
            <w:noWrap/>
            <w:hideMark/>
          </w:tcPr>
          <w:p w14:paraId="68DACE78" w14:textId="77777777" w:rsidR="00BD529B" w:rsidRPr="005E0E46" w:rsidRDefault="00BD529B" w:rsidP="00FE4CE3">
            <w:r w:rsidRPr="005E0E46">
              <w:t>2025</w:t>
            </w:r>
          </w:p>
        </w:tc>
        <w:tc>
          <w:tcPr>
            <w:tcW w:w="457" w:type="pct"/>
          </w:tcPr>
          <w:p w14:paraId="2D2FB267" w14:textId="75CF0FCE" w:rsidR="00BD529B" w:rsidRPr="005E0E46" w:rsidRDefault="003C5A50" w:rsidP="00FE4CE3">
            <w:r>
              <w:t>73</w:t>
            </w:r>
            <w:r w:rsidR="00BD529B" w:rsidRPr="005E0E46">
              <w:t>%</w:t>
            </w:r>
          </w:p>
        </w:tc>
        <w:tc>
          <w:tcPr>
            <w:tcW w:w="819" w:type="pct"/>
          </w:tcPr>
          <w:p w14:paraId="19DBE6F9" w14:textId="77777777" w:rsidR="00BD529B" w:rsidRPr="005E0E46" w:rsidRDefault="00BD529B" w:rsidP="00FE4CE3">
            <w:r w:rsidRPr="007215C8">
              <w:t>Massive improvement due to CLTS, household toilets, and sanitation campaigns.</w:t>
            </w:r>
          </w:p>
        </w:tc>
      </w:tr>
      <w:tr w:rsidR="003C5A50" w:rsidRPr="005E0E46" w14:paraId="4F6BC8FD" w14:textId="77777777" w:rsidTr="00BD529B">
        <w:trPr>
          <w:trHeight w:val="260"/>
        </w:trPr>
        <w:tc>
          <w:tcPr>
            <w:tcW w:w="948" w:type="pct"/>
            <w:vMerge/>
            <w:vAlign w:val="center"/>
          </w:tcPr>
          <w:p w14:paraId="384EACB4" w14:textId="77777777" w:rsidR="003C5A50" w:rsidRPr="005E0E46" w:rsidRDefault="003C5A50" w:rsidP="00FE4CE3">
            <w:pPr>
              <w:rPr>
                <w:b/>
                <w:bCs/>
                <w:color w:val="000000"/>
              </w:rPr>
            </w:pPr>
          </w:p>
        </w:tc>
        <w:tc>
          <w:tcPr>
            <w:tcW w:w="1423" w:type="pct"/>
            <w:vAlign w:val="center"/>
          </w:tcPr>
          <w:p w14:paraId="3D4439E0" w14:textId="5D723817" w:rsidR="003C5A50" w:rsidRPr="005E0E46" w:rsidRDefault="003C5A50" w:rsidP="00FE4CE3">
            <w:r>
              <w:t>ii.    Rural</w:t>
            </w:r>
          </w:p>
        </w:tc>
        <w:tc>
          <w:tcPr>
            <w:tcW w:w="504" w:type="pct"/>
          </w:tcPr>
          <w:p w14:paraId="7D6D20F6" w14:textId="36E6C751" w:rsidR="003C5A50" w:rsidRPr="005E0E46" w:rsidRDefault="003C5A50" w:rsidP="00FE4CE3">
            <w:r>
              <w:t>1.0%</w:t>
            </w:r>
          </w:p>
        </w:tc>
        <w:tc>
          <w:tcPr>
            <w:tcW w:w="522" w:type="pct"/>
            <w:noWrap/>
          </w:tcPr>
          <w:p w14:paraId="5E966E5C" w14:textId="42C99B95" w:rsidR="003C5A50" w:rsidRDefault="003C5A50" w:rsidP="00FE4CE3">
            <w:r>
              <w:t>4.0%</w:t>
            </w:r>
          </w:p>
        </w:tc>
        <w:tc>
          <w:tcPr>
            <w:tcW w:w="327" w:type="pct"/>
            <w:noWrap/>
          </w:tcPr>
          <w:p w14:paraId="4C1495F7" w14:textId="1688A799" w:rsidR="003C5A50" w:rsidRPr="005E0E46" w:rsidRDefault="003C5A50" w:rsidP="00FE4CE3">
            <w:r>
              <w:t>2025</w:t>
            </w:r>
          </w:p>
        </w:tc>
        <w:tc>
          <w:tcPr>
            <w:tcW w:w="457" w:type="pct"/>
          </w:tcPr>
          <w:p w14:paraId="4CC9F6B4" w14:textId="0FBA7D42" w:rsidR="003C5A50" w:rsidRDefault="003C5A50" w:rsidP="00FE4CE3">
            <w:r>
              <w:t>33%</w:t>
            </w:r>
          </w:p>
        </w:tc>
        <w:tc>
          <w:tcPr>
            <w:tcW w:w="819" w:type="pct"/>
          </w:tcPr>
          <w:p w14:paraId="7B0A2649" w14:textId="154175AE" w:rsidR="003C5A50" w:rsidRPr="007215C8" w:rsidRDefault="003C5A50" w:rsidP="00FE4CE3">
            <w:r>
              <w:t>Slowly developing</w:t>
            </w:r>
          </w:p>
        </w:tc>
      </w:tr>
      <w:tr w:rsidR="00BD529B" w:rsidRPr="005E0E46" w14:paraId="057A4E04" w14:textId="77777777" w:rsidTr="00BD529B">
        <w:trPr>
          <w:trHeight w:val="263"/>
        </w:trPr>
        <w:tc>
          <w:tcPr>
            <w:tcW w:w="948" w:type="pct"/>
            <w:vMerge/>
            <w:vAlign w:val="center"/>
            <w:hideMark/>
          </w:tcPr>
          <w:p w14:paraId="29406FA1" w14:textId="77777777" w:rsidR="00BD529B" w:rsidRPr="005E0E46" w:rsidRDefault="00BD529B" w:rsidP="00FE4CE3">
            <w:pPr>
              <w:rPr>
                <w:b/>
                <w:bCs/>
                <w:color w:val="000000"/>
              </w:rPr>
            </w:pPr>
          </w:p>
        </w:tc>
        <w:tc>
          <w:tcPr>
            <w:tcW w:w="1423" w:type="pct"/>
            <w:vAlign w:val="center"/>
            <w:hideMark/>
          </w:tcPr>
          <w:p w14:paraId="28072AA3" w14:textId="77777777" w:rsidR="00BD529B" w:rsidRPr="005E0E46" w:rsidRDefault="00BD529B" w:rsidP="00FE4CE3">
            <w:r w:rsidRPr="005E0E46">
              <w:t>ii.    Urban</w:t>
            </w:r>
          </w:p>
        </w:tc>
        <w:tc>
          <w:tcPr>
            <w:tcW w:w="504" w:type="pct"/>
          </w:tcPr>
          <w:p w14:paraId="35FB7D11" w14:textId="77777777" w:rsidR="00BD529B" w:rsidRPr="005E0E46" w:rsidRDefault="00BD529B" w:rsidP="00FE4CE3">
            <w:r w:rsidRPr="005E0E46">
              <w:t>1.0%</w:t>
            </w:r>
          </w:p>
        </w:tc>
        <w:tc>
          <w:tcPr>
            <w:tcW w:w="522" w:type="pct"/>
            <w:noWrap/>
            <w:hideMark/>
          </w:tcPr>
          <w:p w14:paraId="0BF9C474" w14:textId="77777777" w:rsidR="00BD529B" w:rsidRPr="005E0E46" w:rsidRDefault="00BD529B" w:rsidP="00FE4CE3">
            <w:r>
              <w:t>3</w:t>
            </w:r>
            <w:r w:rsidRPr="005E0E46">
              <w:t>%</w:t>
            </w:r>
          </w:p>
        </w:tc>
        <w:tc>
          <w:tcPr>
            <w:tcW w:w="327" w:type="pct"/>
            <w:noWrap/>
            <w:hideMark/>
          </w:tcPr>
          <w:p w14:paraId="07F2505D" w14:textId="77777777" w:rsidR="00BD529B" w:rsidRPr="005E0E46" w:rsidRDefault="00BD529B" w:rsidP="00FE4CE3">
            <w:r w:rsidRPr="005E0E46">
              <w:t>2025</w:t>
            </w:r>
          </w:p>
        </w:tc>
        <w:tc>
          <w:tcPr>
            <w:tcW w:w="457" w:type="pct"/>
          </w:tcPr>
          <w:p w14:paraId="7601B86E" w14:textId="77777777" w:rsidR="00BD529B" w:rsidRPr="005E0E46" w:rsidRDefault="00BD529B" w:rsidP="00FE4CE3">
            <w:r w:rsidRPr="005E0E46">
              <w:t>40%</w:t>
            </w:r>
          </w:p>
        </w:tc>
        <w:tc>
          <w:tcPr>
            <w:tcW w:w="819" w:type="pct"/>
          </w:tcPr>
          <w:p w14:paraId="3B0D3A17" w14:textId="77777777" w:rsidR="00BD529B" w:rsidRPr="005E0E46" w:rsidRDefault="00BD529B" w:rsidP="00FE4CE3">
            <w:r w:rsidRPr="007215C8">
              <w:t>Strong performance from enforcement of sanitation bye-laws.</w:t>
            </w:r>
          </w:p>
        </w:tc>
      </w:tr>
      <w:tr w:rsidR="00BD529B" w:rsidRPr="005E0E46" w14:paraId="5E7D2D68" w14:textId="77777777" w:rsidTr="00BD529B">
        <w:trPr>
          <w:trHeight w:val="112"/>
        </w:trPr>
        <w:tc>
          <w:tcPr>
            <w:tcW w:w="948" w:type="pct"/>
            <w:vMerge/>
            <w:vAlign w:val="center"/>
            <w:hideMark/>
          </w:tcPr>
          <w:p w14:paraId="400F91C5" w14:textId="77777777" w:rsidR="00BD529B" w:rsidRPr="005E0E46" w:rsidRDefault="00BD529B" w:rsidP="00FE4CE3">
            <w:pPr>
              <w:rPr>
                <w:b/>
                <w:bCs/>
                <w:color w:val="000000"/>
              </w:rPr>
            </w:pPr>
          </w:p>
        </w:tc>
        <w:tc>
          <w:tcPr>
            <w:tcW w:w="1423" w:type="pct"/>
            <w:vAlign w:val="center"/>
            <w:hideMark/>
          </w:tcPr>
          <w:p w14:paraId="305813C0" w14:textId="77777777" w:rsidR="00BD529B" w:rsidRPr="005E0E46" w:rsidRDefault="00BD529B" w:rsidP="00FE4CE3">
            <w:r w:rsidRPr="005E0E46">
              <w:t>iii.  Rural</w:t>
            </w:r>
          </w:p>
        </w:tc>
        <w:tc>
          <w:tcPr>
            <w:tcW w:w="504" w:type="pct"/>
          </w:tcPr>
          <w:p w14:paraId="3DFA76C8" w14:textId="77777777" w:rsidR="00BD529B" w:rsidRPr="005E0E46" w:rsidRDefault="00BD529B" w:rsidP="00FE4CE3">
            <w:r w:rsidRPr="005E0E46">
              <w:t>1.0%</w:t>
            </w:r>
          </w:p>
        </w:tc>
        <w:tc>
          <w:tcPr>
            <w:tcW w:w="522" w:type="pct"/>
            <w:noWrap/>
            <w:hideMark/>
          </w:tcPr>
          <w:p w14:paraId="4CAB9BD1" w14:textId="77777777" w:rsidR="00BD529B" w:rsidRPr="005E0E46" w:rsidRDefault="00BD529B" w:rsidP="00FE4CE3">
            <w:r w:rsidRPr="005E0E46">
              <w:t>2.5%</w:t>
            </w:r>
          </w:p>
        </w:tc>
        <w:tc>
          <w:tcPr>
            <w:tcW w:w="327" w:type="pct"/>
            <w:noWrap/>
            <w:hideMark/>
          </w:tcPr>
          <w:p w14:paraId="6E856D80" w14:textId="77777777" w:rsidR="00BD529B" w:rsidRPr="005E0E46" w:rsidRDefault="00BD529B" w:rsidP="00FE4CE3">
            <w:r w:rsidRPr="005E0E46">
              <w:t>2025</w:t>
            </w:r>
          </w:p>
        </w:tc>
        <w:tc>
          <w:tcPr>
            <w:tcW w:w="457" w:type="pct"/>
          </w:tcPr>
          <w:p w14:paraId="0FC6B9C5" w14:textId="77777777" w:rsidR="00BD529B" w:rsidRPr="005E0E46" w:rsidRDefault="00BD529B" w:rsidP="00FE4CE3">
            <w:r w:rsidRPr="005E0E46">
              <w:t>15%</w:t>
            </w:r>
          </w:p>
        </w:tc>
        <w:tc>
          <w:tcPr>
            <w:tcW w:w="819" w:type="pct"/>
          </w:tcPr>
          <w:p w14:paraId="55D16E31" w14:textId="77777777" w:rsidR="00BD529B" w:rsidRPr="005E0E46" w:rsidRDefault="00BD529B" w:rsidP="00FE4CE3">
            <w:r w:rsidRPr="007215C8">
              <w:t>Improved but requires sustained behaviour change interventions.</w:t>
            </w:r>
          </w:p>
        </w:tc>
      </w:tr>
      <w:tr w:rsidR="00BD529B" w:rsidRPr="005E0E46" w14:paraId="5F0A7747" w14:textId="77777777" w:rsidTr="00BD529B">
        <w:trPr>
          <w:trHeight w:val="576"/>
        </w:trPr>
        <w:tc>
          <w:tcPr>
            <w:tcW w:w="948" w:type="pct"/>
            <w:vMerge/>
            <w:vAlign w:val="center"/>
            <w:hideMark/>
          </w:tcPr>
          <w:p w14:paraId="0343E64C" w14:textId="77777777" w:rsidR="00BD529B" w:rsidRPr="005E0E46" w:rsidRDefault="00BD529B" w:rsidP="00FE4CE3">
            <w:pPr>
              <w:rPr>
                <w:b/>
                <w:bCs/>
                <w:color w:val="000000"/>
              </w:rPr>
            </w:pPr>
          </w:p>
        </w:tc>
        <w:tc>
          <w:tcPr>
            <w:tcW w:w="1423" w:type="pct"/>
            <w:vAlign w:val="center"/>
            <w:hideMark/>
          </w:tcPr>
          <w:p w14:paraId="5EE69A38" w14:textId="77777777" w:rsidR="00BD529B" w:rsidRPr="005E0E46" w:rsidRDefault="00BD529B" w:rsidP="00FE4CE3">
            <w:pPr>
              <w:rPr>
                <w:b/>
                <w:bCs/>
              </w:rPr>
            </w:pPr>
            <w:r w:rsidRPr="005E0E46">
              <w:rPr>
                <w:b/>
                <w:bCs/>
              </w:rPr>
              <w:t>Maternal mortality ratio Indicator (Institutional)</w:t>
            </w:r>
          </w:p>
        </w:tc>
        <w:tc>
          <w:tcPr>
            <w:tcW w:w="504" w:type="pct"/>
          </w:tcPr>
          <w:p w14:paraId="4FB7416B" w14:textId="77777777" w:rsidR="00BD529B" w:rsidRPr="005E0E46" w:rsidRDefault="00BD529B" w:rsidP="00FE4CE3">
            <w:r w:rsidRPr="005E0E46">
              <w:t>103/100,000</w:t>
            </w:r>
          </w:p>
        </w:tc>
        <w:tc>
          <w:tcPr>
            <w:tcW w:w="522" w:type="pct"/>
            <w:hideMark/>
          </w:tcPr>
          <w:p w14:paraId="44558601" w14:textId="77777777" w:rsidR="00BD529B" w:rsidRPr="005E0E46" w:rsidRDefault="00BD529B" w:rsidP="00FE4CE3">
            <w:r w:rsidRPr="005E0E46">
              <w:t>0/100,000</w:t>
            </w:r>
          </w:p>
        </w:tc>
        <w:tc>
          <w:tcPr>
            <w:tcW w:w="327" w:type="pct"/>
            <w:hideMark/>
          </w:tcPr>
          <w:p w14:paraId="2002AFEE" w14:textId="77777777" w:rsidR="00BD529B" w:rsidRPr="005E0E46" w:rsidRDefault="00BD529B" w:rsidP="00FE4CE3">
            <w:r w:rsidRPr="005E0E46">
              <w:t>2025</w:t>
            </w:r>
          </w:p>
        </w:tc>
        <w:tc>
          <w:tcPr>
            <w:tcW w:w="457" w:type="pct"/>
          </w:tcPr>
          <w:p w14:paraId="2223EF97" w14:textId="77777777" w:rsidR="00BD529B" w:rsidRPr="005E0E46" w:rsidRDefault="00BD529B" w:rsidP="00FE4CE3">
            <w:r>
              <w:t>1</w:t>
            </w:r>
            <w:r w:rsidRPr="005E0E46">
              <w:t>66.70/100,000</w:t>
            </w:r>
          </w:p>
        </w:tc>
        <w:tc>
          <w:tcPr>
            <w:tcW w:w="819" w:type="pct"/>
          </w:tcPr>
          <w:p w14:paraId="57AB3B30" w14:textId="77777777" w:rsidR="00BD529B" w:rsidRPr="005E0E46" w:rsidRDefault="00BD529B" w:rsidP="00FE4CE3">
            <w:r w:rsidRPr="00E86E8A">
              <w:t>Increase reflects referral delays and complications; requires urgent health system strengthening.</w:t>
            </w:r>
          </w:p>
        </w:tc>
      </w:tr>
      <w:tr w:rsidR="00BD529B" w:rsidRPr="005E0E46" w14:paraId="7A530CE6" w14:textId="77777777" w:rsidTr="00BD529B">
        <w:trPr>
          <w:trHeight w:val="371"/>
        </w:trPr>
        <w:tc>
          <w:tcPr>
            <w:tcW w:w="948" w:type="pct"/>
            <w:vMerge/>
            <w:vAlign w:val="center"/>
            <w:hideMark/>
          </w:tcPr>
          <w:p w14:paraId="2F8ECCA4" w14:textId="77777777" w:rsidR="00BD529B" w:rsidRPr="005E0E46" w:rsidRDefault="00BD529B" w:rsidP="00FE4CE3">
            <w:pPr>
              <w:rPr>
                <w:b/>
                <w:bCs/>
                <w:color w:val="000000"/>
              </w:rPr>
            </w:pPr>
          </w:p>
        </w:tc>
        <w:tc>
          <w:tcPr>
            <w:tcW w:w="3233" w:type="pct"/>
            <w:gridSpan w:val="5"/>
            <w:vAlign w:val="center"/>
            <w:hideMark/>
          </w:tcPr>
          <w:p w14:paraId="144D6DFF" w14:textId="77777777" w:rsidR="00BD529B" w:rsidRPr="005E0E46" w:rsidRDefault="00BD529B" w:rsidP="00FE4CE3">
            <w:pPr>
              <w:rPr>
                <w:b/>
                <w:bCs/>
              </w:rPr>
            </w:pPr>
            <w:r w:rsidRPr="005E0E46">
              <w:rPr>
                <w:b/>
                <w:bCs/>
              </w:rPr>
              <w:t>Malaria case fatality (Institutional)</w:t>
            </w:r>
          </w:p>
        </w:tc>
        <w:tc>
          <w:tcPr>
            <w:tcW w:w="819" w:type="pct"/>
          </w:tcPr>
          <w:p w14:paraId="79818EDF" w14:textId="77777777" w:rsidR="00BD529B" w:rsidRPr="005E0E46" w:rsidRDefault="00BD529B" w:rsidP="00FE4CE3">
            <w:pPr>
              <w:rPr>
                <w:b/>
                <w:bCs/>
              </w:rPr>
            </w:pPr>
          </w:p>
        </w:tc>
      </w:tr>
      <w:tr w:rsidR="00BD529B" w:rsidRPr="005E0E46" w14:paraId="1924658E" w14:textId="77777777" w:rsidTr="00BD529B">
        <w:trPr>
          <w:trHeight w:val="150"/>
        </w:trPr>
        <w:tc>
          <w:tcPr>
            <w:tcW w:w="948" w:type="pct"/>
            <w:vMerge/>
            <w:vAlign w:val="center"/>
            <w:hideMark/>
          </w:tcPr>
          <w:p w14:paraId="5F22D88D" w14:textId="77777777" w:rsidR="00BD529B" w:rsidRPr="005E0E46" w:rsidRDefault="00BD529B" w:rsidP="00FE4CE3">
            <w:pPr>
              <w:rPr>
                <w:b/>
                <w:bCs/>
                <w:color w:val="000000"/>
              </w:rPr>
            </w:pPr>
          </w:p>
        </w:tc>
        <w:tc>
          <w:tcPr>
            <w:tcW w:w="1423" w:type="pct"/>
            <w:hideMark/>
          </w:tcPr>
          <w:p w14:paraId="56DA82F2" w14:textId="77777777" w:rsidR="00BD529B" w:rsidRPr="005E0E46" w:rsidRDefault="00BD529B" w:rsidP="00FE4CE3">
            <w:r w:rsidRPr="005E0E46">
              <w:t>Under five</w:t>
            </w:r>
          </w:p>
        </w:tc>
        <w:tc>
          <w:tcPr>
            <w:tcW w:w="504" w:type="pct"/>
            <w:vAlign w:val="center"/>
          </w:tcPr>
          <w:p w14:paraId="17DE6312" w14:textId="77777777" w:rsidR="00BD529B" w:rsidRPr="005E0E46" w:rsidRDefault="00BD529B" w:rsidP="00FE4CE3">
            <w:pPr>
              <w:jc w:val="center"/>
            </w:pPr>
            <w:r w:rsidRPr="005E0E46">
              <w:t>0</w:t>
            </w:r>
          </w:p>
        </w:tc>
        <w:tc>
          <w:tcPr>
            <w:tcW w:w="522" w:type="pct"/>
            <w:vAlign w:val="center"/>
            <w:hideMark/>
          </w:tcPr>
          <w:p w14:paraId="498B6542" w14:textId="77777777" w:rsidR="00BD529B" w:rsidRPr="005E0E46" w:rsidRDefault="00BD529B" w:rsidP="00FE4CE3">
            <w:pPr>
              <w:jc w:val="center"/>
            </w:pPr>
            <w:r w:rsidRPr="005E0E46">
              <w:t>0</w:t>
            </w:r>
          </w:p>
        </w:tc>
        <w:tc>
          <w:tcPr>
            <w:tcW w:w="327" w:type="pct"/>
            <w:vAlign w:val="center"/>
            <w:hideMark/>
          </w:tcPr>
          <w:p w14:paraId="03B865E7" w14:textId="77777777" w:rsidR="00BD529B" w:rsidRPr="005E0E46" w:rsidRDefault="00BD529B" w:rsidP="00FE4CE3">
            <w:pPr>
              <w:jc w:val="center"/>
            </w:pPr>
            <w:r w:rsidRPr="005E0E46">
              <w:t>2025</w:t>
            </w:r>
          </w:p>
        </w:tc>
        <w:tc>
          <w:tcPr>
            <w:tcW w:w="457" w:type="pct"/>
            <w:vAlign w:val="center"/>
          </w:tcPr>
          <w:p w14:paraId="542A08FD" w14:textId="77777777" w:rsidR="00BD529B" w:rsidRPr="005E0E46" w:rsidRDefault="00BD529B" w:rsidP="00FE4CE3">
            <w:pPr>
              <w:jc w:val="center"/>
            </w:pPr>
            <w:r w:rsidRPr="005E0E46">
              <w:t>0</w:t>
            </w:r>
          </w:p>
        </w:tc>
        <w:tc>
          <w:tcPr>
            <w:tcW w:w="819" w:type="pct"/>
          </w:tcPr>
          <w:p w14:paraId="6BA7A2FB" w14:textId="77777777" w:rsidR="00BD529B" w:rsidRPr="005E0E46" w:rsidRDefault="00BD529B" w:rsidP="00FE4CE3">
            <w:r w:rsidRPr="007215C8">
              <w:t>Zero fatality sustained through preventive and treatment measures.</w:t>
            </w:r>
          </w:p>
        </w:tc>
      </w:tr>
      <w:tr w:rsidR="00BD529B" w:rsidRPr="005E0E46" w14:paraId="2C76220B" w14:textId="77777777" w:rsidTr="00BD529B">
        <w:trPr>
          <w:trHeight w:val="344"/>
        </w:trPr>
        <w:tc>
          <w:tcPr>
            <w:tcW w:w="948" w:type="pct"/>
            <w:vMerge/>
            <w:vAlign w:val="center"/>
            <w:hideMark/>
          </w:tcPr>
          <w:p w14:paraId="2458C17E" w14:textId="77777777" w:rsidR="00BD529B" w:rsidRPr="005E0E46" w:rsidRDefault="00BD529B" w:rsidP="00FE4CE3">
            <w:pPr>
              <w:rPr>
                <w:b/>
                <w:bCs/>
                <w:color w:val="000000"/>
              </w:rPr>
            </w:pPr>
          </w:p>
        </w:tc>
        <w:tc>
          <w:tcPr>
            <w:tcW w:w="1423" w:type="pct"/>
            <w:hideMark/>
          </w:tcPr>
          <w:p w14:paraId="7C03CE7E" w14:textId="77777777" w:rsidR="00BD529B" w:rsidRPr="005E0E46" w:rsidRDefault="00BD529B" w:rsidP="00FE4CE3">
            <w:pPr>
              <w:rPr>
                <w:b/>
                <w:bCs/>
              </w:rPr>
            </w:pPr>
            <w:r w:rsidRPr="005E0E46">
              <w:t xml:space="preserve">Women between 15-49 </w:t>
            </w:r>
          </w:p>
        </w:tc>
        <w:tc>
          <w:tcPr>
            <w:tcW w:w="504" w:type="pct"/>
            <w:vAlign w:val="center"/>
          </w:tcPr>
          <w:p w14:paraId="3915C22B" w14:textId="77777777" w:rsidR="00BD529B" w:rsidRPr="005E0E46" w:rsidRDefault="00BD529B" w:rsidP="00FE4CE3">
            <w:pPr>
              <w:jc w:val="center"/>
            </w:pPr>
            <w:r w:rsidRPr="005E0E46">
              <w:t>0</w:t>
            </w:r>
          </w:p>
        </w:tc>
        <w:tc>
          <w:tcPr>
            <w:tcW w:w="522" w:type="pct"/>
            <w:vAlign w:val="center"/>
            <w:hideMark/>
          </w:tcPr>
          <w:p w14:paraId="12C6B1FB" w14:textId="77777777" w:rsidR="00BD529B" w:rsidRPr="005E0E46" w:rsidRDefault="00BD529B" w:rsidP="00FE4CE3">
            <w:pPr>
              <w:jc w:val="center"/>
            </w:pPr>
            <w:r w:rsidRPr="005E0E46">
              <w:t>0</w:t>
            </w:r>
          </w:p>
        </w:tc>
        <w:tc>
          <w:tcPr>
            <w:tcW w:w="327" w:type="pct"/>
            <w:vAlign w:val="center"/>
            <w:hideMark/>
          </w:tcPr>
          <w:p w14:paraId="6BA6B329" w14:textId="77777777" w:rsidR="00BD529B" w:rsidRPr="005E0E46" w:rsidRDefault="00BD529B" w:rsidP="00FE4CE3">
            <w:pPr>
              <w:jc w:val="center"/>
            </w:pPr>
            <w:r w:rsidRPr="005E0E46">
              <w:t>2025</w:t>
            </w:r>
          </w:p>
        </w:tc>
        <w:tc>
          <w:tcPr>
            <w:tcW w:w="457" w:type="pct"/>
            <w:vAlign w:val="center"/>
          </w:tcPr>
          <w:p w14:paraId="753428F2" w14:textId="77777777" w:rsidR="00BD529B" w:rsidRPr="005E0E46" w:rsidRDefault="00BD529B" w:rsidP="00FE4CE3">
            <w:pPr>
              <w:jc w:val="center"/>
            </w:pPr>
            <w:r w:rsidRPr="005E0E46">
              <w:t>0</w:t>
            </w:r>
          </w:p>
        </w:tc>
        <w:tc>
          <w:tcPr>
            <w:tcW w:w="819" w:type="pct"/>
          </w:tcPr>
          <w:p w14:paraId="6D13D242" w14:textId="77777777" w:rsidR="00BD529B" w:rsidRPr="005E0E46" w:rsidRDefault="00BD529B" w:rsidP="00FE4CE3">
            <w:r w:rsidRPr="007215C8">
              <w:t>Zero fatality sustained.</w:t>
            </w:r>
          </w:p>
        </w:tc>
      </w:tr>
      <w:tr w:rsidR="00BD529B" w:rsidRPr="005E0E46" w14:paraId="09DF4AEC" w14:textId="77777777" w:rsidTr="00BD529B">
        <w:trPr>
          <w:trHeight w:val="282"/>
        </w:trPr>
        <w:tc>
          <w:tcPr>
            <w:tcW w:w="948" w:type="pct"/>
            <w:vMerge/>
            <w:vAlign w:val="center"/>
          </w:tcPr>
          <w:p w14:paraId="4B04C168" w14:textId="77777777" w:rsidR="00BD529B" w:rsidRPr="005E0E46" w:rsidRDefault="00BD529B" w:rsidP="00FE4CE3">
            <w:pPr>
              <w:rPr>
                <w:b/>
                <w:bCs/>
                <w:color w:val="000000"/>
              </w:rPr>
            </w:pPr>
          </w:p>
        </w:tc>
        <w:tc>
          <w:tcPr>
            <w:tcW w:w="1423" w:type="pct"/>
          </w:tcPr>
          <w:p w14:paraId="107CA294" w14:textId="0AF09F63" w:rsidR="00BD529B" w:rsidRPr="005E0E46" w:rsidRDefault="00BD529B" w:rsidP="00FE4CE3">
            <w:pPr>
              <w:rPr>
                <w:b/>
                <w:bCs/>
              </w:rPr>
            </w:pPr>
            <w:r w:rsidRPr="005E0E46">
              <w:rPr>
                <w:b/>
                <w:bCs/>
              </w:rPr>
              <w:t xml:space="preserve">% </w:t>
            </w:r>
            <w:r w:rsidR="003C5A50" w:rsidRPr="005E0E46">
              <w:rPr>
                <w:b/>
                <w:bCs/>
              </w:rPr>
              <w:t>Change</w:t>
            </w:r>
            <w:r w:rsidRPr="005E0E46">
              <w:rPr>
                <w:b/>
                <w:bCs/>
              </w:rPr>
              <w:t xml:space="preserve"> in HIV and AIDS Case Mortality</w:t>
            </w:r>
          </w:p>
        </w:tc>
        <w:tc>
          <w:tcPr>
            <w:tcW w:w="504" w:type="pct"/>
          </w:tcPr>
          <w:p w14:paraId="1875BB8B" w14:textId="77777777" w:rsidR="00BD529B" w:rsidRPr="005E0E46" w:rsidRDefault="00BD529B" w:rsidP="00FE4CE3">
            <w:r w:rsidRPr="005E0E46">
              <w:t>0.9%</w:t>
            </w:r>
          </w:p>
        </w:tc>
        <w:tc>
          <w:tcPr>
            <w:tcW w:w="522" w:type="pct"/>
          </w:tcPr>
          <w:p w14:paraId="77A88AAD" w14:textId="77777777" w:rsidR="00BD529B" w:rsidRPr="005E0E46" w:rsidRDefault="00BD529B" w:rsidP="00FE4CE3">
            <w:r w:rsidRPr="005E0E46">
              <w:t>0</w:t>
            </w:r>
          </w:p>
        </w:tc>
        <w:tc>
          <w:tcPr>
            <w:tcW w:w="327" w:type="pct"/>
          </w:tcPr>
          <w:p w14:paraId="17DCFE1E" w14:textId="77777777" w:rsidR="00BD529B" w:rsidRPr="005E0E46" w:rsidRDefault="00BD529B" w:rsidP="00FE4CE3">
            <w:r w:rsidRPr="005E0E46">
              <w:t>2025</w:t>
            </w:r>
          </w:p>
        </w:tc>
        <w:tc>
          <w:tcPr>
            <w:tcW w:w="457" w:type="pct"/>
          </w:tcPr>
          <w:p w14:paraId="140D94B3" w14:textId="77777777" w:rsidR="00BD529B" w:rsidRPr="005E0E46" w:rsidRDefault="00BD529B" w:rsidP="00FE4CE3">
            <w:r w:rsidRPr="005E0E46">
              <w:t>0.0%</w:t>
            </w:r>
          </w:p>
        </w:tc>
        <w:tc>
          <w:tcPr>
            <w:tcW w:w="819" w:type="pct"/>
          </w:tcPr>
          <w:p w14:paraId="680E5BA9" w14:textId="77777777" w:rsidR="00BD529B" w:rsidRPr="005E0E46" w:rsidRDefault="00BD529B" w:rsidP="00FE4CE3">
            <w:r w:rsidRPr="007215C8">
              <w:t>Zero mortality achieved through improved treatment adherence.</w:t>
            </w:r>
          </w:p>
        </w:tc>
      </w:tr>
      <w:tr w:rsidR="00BD529B" w:rsidRPr="005E0E46" w14:paraId="59758401" w14:textId="77777777" w:rsidTr="00BD529B">
        <w:trPr>
          <w:trHeight w:val="282"/>
        </w:trPr>
        <w:tc>
          <w:tcPr>
            <w:tcW w:w="948" w:type="pct"/>
            <w:vMerge/>
            <w:vAlign w:val="center"/>
          </w:tcPr>
          <w:p w14:paraId="564A021F" w14:textId="77777777" w:rsidR="00BD529B" w:rsidRPr="005E0E46" w:rsidRDefault="00BD529B" w:rsidP="00FE4CE3">
            <w:pPr>
              <w:rPr>
                <w:b/>
                <w:bCs/>
                <w:color w:val="000000"/>
              </w:rPr>
            </w:pPr>
          </w:p>
        </w:tc>
        <w:tc>
          <w:tcPr>
            <w:tcW w:w="3233" w:type="pct"/>
            <w:gridSpan w:val="5"/>
          </w:tcPr>
          <w:p w14:paraId="7040368D" w14:textId="77777777" w:rsidR="00BD529B" w:rsidRPr="005E0E46" w:rsidRDefault="00BD529B" w:rsidP="00FE4CE3">
            <w:pPr>
              <w:rPr>
                <w:b/>
                <w:bCs/>
              </w:rPr>
            </w:pPr>
            <w:r w:rsidRPr="005E0E46">
              <w:rPr>
                <w:b/>
                <w:bCs/>
              </w:rPr>
              <w:t>Prevalence of Malnutrition</w:t>
            </w:r>
          </w:p>
        </w:tc>
        <w:tc>
          <w:tcPr>
            <w:tcW w:w="819" w:type="pct"/>
          </w:tcPr>
          <w:p w14:paraId="6A79B083" w14:textId="77777777" w:rsidR="00BD529B" w:rsidRPr="005E0E46" w:rsidRDefault="00BD529B" w:rsidP="00FE4CE3">
            <w:pPr>
              <w:rPr>
                <w:b/>
                <w:bCs/>
              </w:rPr>
            </w:pPr>
          </w:p>
        </w:tc>
      </w:tr>
      <w:tr w:rsidR="00BD529B" w:rsidRPr="005E0E46" w14:paraId="25CC924B" w14:textId="77777777" w:rsidTr="00BD529B">
        <w:trPr>
          <w:trHeight w:val="282"/>
        </w:trPr>
        <w:tc>
          <w:tcPr>
            <w:tcW w:w="948" w:type="pct"/>
            <w:vMerge/>
            <w:vAlign w:val="center"/>
          </w:tcPr>
          <w:p w14:paraId="0C560238" w14:textId="77777777" w:rsidR="00BD529B" w:rsidRPr="005E0E46" w:rsidRDefault="00BD529B" w:rsidP="00FE4CE3">
            <w:pPr>
              <w:rPr>
                <w:b/>
                <w:bCs/>
                <w:color w:val="000000"/>
              </w:rPr>
            </w:pPr>
          </w:p>
        </w:tc>
        <w:tc>
          <w:tcPr>
            <w:tcW w:w="1423" w:type="pct"/>
          </w:tcPr>
          <w:p w14:paraId="5A9FC861" w14:textId="77777777" w:rsidR="00BD529B" w:rsidRPr="005E0E46" w:rsidRDefault="00BD529B" w:rsidP="00FE4CE3">
            <w:r w:rsidRPr="005E0E46">
              <w:rPr>
                <w:bCs/>
                <w:kern w:val="24"/>
              </w:rPr>
              <w:t>Wasting</w:t>
            </w:r>
          </w:p>
        </w:tc>
        <w:tc>
          <w:tcPr>
            <w:tcW w:w="504" w:type="pct"/>
          </w:tcPr>
          <w:p w14:paraId="3ED70742" w14:textId="77777777" w:rsidR="00BD529B" w:rsidRPr="005E0E46" w:rsidRDefault="00BD529B" w:rsidP="00FE4CE3">
            <w:pPr>
              <w:jc w:val="center"/>
            </w:pPr>
            <w:r w:rsidRPr="005E0E46">
              <w:t>6.2%</w:t>
            </w:r>
          </w:p>
        </w:tc>
        <w:tc>
          <w:tcPr>
            <w:tcW w:w="522" w:type="pct"/>
          </w:tcPr>
          <w:p w14:paraId="5A3E3688" w14:textId="77777777" w:rsidR="00BD529B" w:rsidRPr="005E0E46" w:rsidRDefault="00BD529B" w:rsidP="00FE4CE3">
            <w:pPr>
              <w:jc w:val="center"/>
            </w:pPr>
            <w:r w:rsidRPr="005E0E46">
              <w:t>0.0%</w:t>
            </w:r>
          </w:p>
        </w:tc>
        <w:tc>
          <w:tcPr>
            <w:tcW w:w="327" w:type="pct"/>
          </w:tcPr>
          <w:p w14:paraId="1FBEEB28" w14:textId="77777777" w:rsidR="00BD529B" w:rsidRPr="005E0E46" w:rsidRDefault="00BD529B" w:rsidP="00FE4CE3">
            <w:pPr>
              <w:jc w:val="center"/>
            </w:pPr>
            <w:r w:rsidRPr="005E0E46">
              <w:t>2025</w:t>
            </w:r>
          </w:p>
        </w:tc>
        <w:tc>
          <w:tcPr>
            <w:tcW w:w="457" w:type="pct"/>
          </w:tcPr>
          <w:p w14:paraId="7A5018A5" w14:textId="77777777" w:rsidR="00BD529B" w:rsidRPr="005E0E46" w:rsidRDefault="00BD529B" w:rsidP="00FE4CE3">
            <w:pPr>
              <w:jc w:val="center"/>
            </w:pPr>
            <w:r w:rsidRPr="005E0E46">
              <w:t>0.0%</w:t>
            </w:r>
          </w:p>
        </w:tc>
        <w:tc>
          <w:tcPr>
            <w:tcW w:w="819" w:type="pct"/>
          </w:tcPr>
          <w:p w14:paraId="6DCE7E34" w14:textId="77777777" w:rsidR="00BD529B" w:rsidRPr="005E0E46" w:rsidRDefault="00BD529B" w:rsidP="00FE4CE3">
            <w:r w:rsidRPr="007215C8">
              <w:t>Eliminated through nutrition interventions.</w:t>
            </w:r>
          </w:p>
        </w:tc>
      </w:tr>
      <w:tr w:rsidR="00BD529B" w:rsidRPr="005E0E46" w14:paraId="78544E34" w14:textId="77777777" w:rsidTr="00BD529B">
        <w:trPr>
          <w:trHeight w:val="282"/>
        </w:trPr>
        <w:tc>
          <w:tcPr>
            <w:tcW w:w="948" w:type="pct"/>
            <w:vMerge/>
            <w:vAlign w:val="center"/>
          </w:tcPr>
          <w:p w14:paraId="34151566" w14:textId="77777777" w:rsidR="00BD529B" w:rsidRPr="005E0E46" w:rsidRDefault="00BD529B" w:rsidP="00FE4CE3">
            <w:pPr>
              <w:rPr>
                <w:b/>
                <w:bCs/>
                <w:color w:val="000000"/>
              </w:rPr>
            </w:pPr>
          </w:p>
        </w:tc>
        <w:tc>
          <w:tcPr>
            <w:tcW w:w="1423" w:type="pct"/>
          </w:tcPr>
          <w:p w14:paraId="27E2AED7" w14:textId="77777777" w:rsidR="00BD529B" w:rsidRPr="005E0E46" w:rsidRDefault="00BD529B" w:rsidP="00FE4CE3">
            <w:r w:rsidRPr="005E0E46">
              <w:rPr>
                <w:bCs/>
                <w:kern w:val="24"/>
              </w:rPr>
              <w:t>Underweight</w:t>
            </w:r>
          </w:p>
        </w:tc>
        <w:tc>
          <w:tcPr>
            <w:tcW w:w="504" w:type="pct"/>
          </w:tcPr>
          <w:p w14:paraId="3E5A3E34" w14:textId="77777777" w:rsidR="00BD529B" w:rsidRPr="005E0E46" w:rsidRDefault="00BD529B" w:rsidP="00FE4CE3">
            <w:pPr>
              <w:jc w:val="center"/>
            </w:pPr>
            <w:r w:rsidRPr="005E0E46">
              <w:t>1.6%</w:t>
            </w:r>
          </w:p>
        </w:tc>
        <w:tc>
          <w:tcPr>
            <w:tcW w:w="522" w:type="pct"/>
          </w:tcPr>
          <w:p w14:paraId="27113166" w14:textId="77777777" w:rsidR="00BD529B" w:rsidRPr="005E0E46" w:rsidRDefault="00BD529B" w:rsidP="00FE4CE3">
            <w:pPr>
              <w:jc w:val="center"/>
            </w:pPr>
            <w:r w:rsidRPr="005E0E46">
              <w:t>0.0%</w:t>
            </w:r>
          </w:p>
        </w:tc>
        <w:tc>
          <w:tcPr>
            <w:tcW w:w="327" w:type="pct"/>
          </w:tcPr>
          <w:p w14:paraId="59A0EE18" w14:textId="77777777" w:rsidR="00BD529B" w:rsidRPr="005E0E46" w:rsidRDefault="00BD529B" w:rsidP="00FE4CE3">
            <w:pPr>
              <w:jc w:val="center"/>
            </w:pPr>
            <w:r w:rsidRPr="005E0E46">
              <w:t>2025</w:t>
            </w:r>
          </w:p>
        </w:tc>
        <w:tc>
          <w:tcPr>
            <w:tcW w:w="457" w:type="pct"/>
          </w:tcPr>
          <w:p w14:paraId="0DDAF8F8" w14:textId="77777777" w:rsidR="00BD529B" w:rsidRPr="005E0E46" w:rsidRDefault="00BD529B" w:rsidP="00FE4CE3">
            <w:pPr>
              <w:jc w:val="center"/>
            </w:pPr>
            <w:r w:rsidRPr="005E0E46">
              <w:t>0.7%</w:t>
            </w:r>
          </w:p>
        </w:tc>
        <w:tc>
          <w:tcPr>
            <w:tcW w:w="819" w:type="pct"/>
          </w:tcPr>
          <w:p w14:paraId="248E0B4D" w14:textId="77777777" w:rsidR="00BD529B" w:rsidRPr="005E0E46" w:rsidRDefault="00BD529B" w:rsidP="00FE4CE3">
            <w:r w:rsidRPr="007215C8">
              <w:t>Reduced but not fully eliminated.</w:t>
            </w:r>
          </w:p>
        </w:tc>
      </w:tr>
      <w:tr w:rsidR="00BD529B" w:rsidRPr="005E0E46" w14:paraId="355ADD99" w14:textId="77777777" w:rsidTr="00BD529B">
        <w:trPr>
          <w:trHeight w:val="282"/>
        </w:trPr>
        <w:tc>
          <w:tcPr>
            <w:tcW w:w="948" w:type="pct"/>
            <w:vMerge/>
            <w:vAlign w:val="center"/>
          </w:tcPr>
          <w:p w14:paraId="55491ACC" w14:textId="77777777" w:rsidR="00BD529B" w:rsidRPr="005E0E46" w:rsidRDefault="00BD529B" w:rsidP="00FE4CE3">
            <w:pPr>
              <w:rPr>
                <w:b/>
                <w:bCs/>
                <w:color w:val="000000"/>
              </w:rPr>
            </w:pPr>
          </w:p>
        </w:tc>
        <w:tc>
          <w:tcPr>
            <w:tcW w:w="1423" w:type="pct"/>
          </w:tcPr>
          <w:p w14:paraId="7095F254" w14:textId="77777777" w:rsidR="00BD529B" w:rsidRPr="005E0E46" w:rsidRDefault="00BD529B" w:rsidP="00FE4CE3">
            <w:r w:rsidRPr="005E0E46">
              <w:rPr>
                <w:bCs/>
                <w:kern w:val="24"/>
              </w:rPr>
              <w:t>Stunting</w:t>
            </w:r>
          </w:p>
        </w:tc>
        <w:tc>
          <w:tcPr>
            <w:tcW w:w="504" w:type="pct"/>
          </w:tcPr>
          <w:p w14:paraId="437E61C6" w14:textId="77777777" w:rsidR="00BD529B" w:rsidRPr="005E0E46" w:rsidRDefault="00BD529B" w:rsidP="00FE4CE3">
            <w:pPr>
              <w:jc w:val="center"/>
            </w:pPr>
            <w:r w:rsidRPr="005E0E46">
              <w:t>2.9%</w:t>
            </w:r>
          </w:p>
        </w:tc>
        <w:tc>
          <w:tcPr>
            <w:tcW w:w="522" w:type="pct"/>
          </w:tcPr>
          <w:p w14:paraId="6279BA13" w14:textId="77777777" w:rsidR="00BD529B" w:rsidRPr="005E0E46" w:rsidRDefault="00BD529B" w:rsidP="00FE4CE3">
            <w:pPr>
              <w:jc w:val="center"/>
            </w:pPr>
            <w:r w:rsidRPr="005E0E46">
              <w:t>0.0%</w:t>
            </w:r>
          </w:p>
        </w:tc>
        <w:tc>
          <w:tcPr>
            <w:tcW w:w="327" w:type="pct"/>
          </w:tcPr>
          <w:p w14:paraId="72E4603D" w14:textId="77777777" w:rsidR="00BD529B" w:rsidRPr="005E0E46" w:rsidRDefault="00BD529B" w:rsidP="00FE4CE3">
            <w:pPr>
              <w:jc w:val="center"/>
            </w:pPr>
            <w:r w:rsidRPr="005E0E46">
              <w:t>2025</w:t>
            </w:r>
          </w:p>
        </w:tc>
        <w:tc>
          <w:tcPr>
            <w:tcW w:w="457" w:type="pct"/>
          </w:tcPr>
          <w:p w14:paraId="3E4CEF3C" w14:textId="77777777" w:rsidR="00BD529B" w:rsidRPr="005E0E46" w:rsidRDefault="00BD529B" w:rsidP="00FE4CE3">
            <w:pPr>
              <w:jc w:val="center"/>
            </w:pPr>
            <w:r w:rsidRPr="005E0E46">
              <w:t>1.0%</w:t>
            </w:r>
          </w:p>
        </w:tc>
        <w:tc>
          <w:tcPr>
            <w:tcW w:w="819" w:type="pct"/>
          </w:tcPr>
          <w:p w14:paraId="28829A01" w14:textId="77777777" w:rsidR="00BD529B" w:rsidRPr="005E0E46" w:rsidRDefault="00BD529B" w:rsidP="00FE4CE3">
            <w:r w:rsidRPr="007215C8">
              <w:t>Improved significantly; continued nutrition education required.</w:t>
            </w:r>
          </w:p>
        </w:tc>
      </w:tr>
      <w:tr w:rsidR="00BD529B" w:rsidRPr="005E0E46" w14:paraId="244D02B0" w14:textId="77777777" w:rsidTr="00BD529B">
        <w:trPr>
          <w:trHeight w:val="282"/>
        </w:trPr>
        <w:tc>
          <w:tcPr>
            <w:tcW w:w="948" w:type="pct"/>
            <w:vMerge/>
            <w:vAlign w:val="center"/>
          </w:tcPr>
          <w:p w14:paraId="79F40A20" w14:textId="77777777" w:rsidR="00BD529B" w:rsidRPr="005E0E46" w:rsidRDefault="00BD529B" w:rsidP="00FE4CE3">
            <w:pPr>
              <w:rPr>
                <w:b/>
                <w:bCs/>
                <w:color w:val="000000"/>
              </w:rPr>
            </w:pPr>
          </w:p>
        </w:tc>
        <w:tc>
          <w:tcPr>
            <w:tcW w:w="1423" w:type="pct"/>
          </w:tcPr>
          <w:p w14:paraId="22355BC6" w14:textId="77777777" w:rsidR="00BD529B" w:rsidRPr="005E0E46" w:rsidRDefault="00BD529B" w:rsidP="00FE4CE3">
            <w:r w:rsidRPr="005E0E46">
              <w:rPr>
                <w:bCs/>
                <w:kern w:val="24"/>
              </w:rPr>
              <w:t>Overweight</w:t>
            </w:r>
          </w:p>
        </w:tc>
        <w:tc>
          <w:tcPr>
            <w:tcW w:w="504" w:type="pct"/>
          </w:tcPr>
          <w:p w14:paraId="740E6F01" w14:textId="77777777" w:rsidR="00BD529B" w:rsidRPr="005E0E46" w:rsidRDefault="00BD529B" w:rsidP="00FE4CE3">
            <w:pPr>
              <w:jc w:val="center"/>
            </w:pPr>
            <w:r w:rsidRPr="005E0E46">
              <w:t>3.7%</w:t>
            </w:r>
          </w:p>
        </w:tc>
        <w:tc>
          <w:tcPr>
            <w:tcW w:w="522" w:type="pct"/>
          </w:tcPr>
          <w:p w14:paraId="68C55C6B" w14:textId="77777777" w:rsidR="00BD529B" w:rsidRPr="005E0E46" w:rsidRDefault="00BD529B" w:rsidP="00FE4CE3">
            <w:pPr>
              <w:jc w:val="center"/>
            </w:pPr>
            <w:r w:rsidRPr="005E0E46">
              <w:t>0.0%</w:t>
            </w:r>
          </w:p>
        </w:tc>
        <w:tc>
          <w:tcPr>
            <w:tcW w:w="327" w:type="pct"/>
          </w:tcPr>
          <w:p w14:paraId="767753CD" w14:textId="77777777" w:rsidR="00BD529B" w:rsidRPr="005E0E46" w:rsidRDefault="00BD529B" w:rsidP="00FE4CE3">
            <w:pPr>
              <w:jc w:val="center"/>
            </w:pPr>
            <w:r w:rsidRPr="005E0E46">
              <w:t>2025</w:t>
            </w:r>
          </w:p>
        </w:tc>
        <w:tc>
          <w:tcPr>
            <w:tcW w:w="457" w:type="pct"/>
          </w:tcPr>
          <w:p w14:paraId="5AD6E4FE" w14:textId="77777777" w:rsidR="00BD529B" w:rsidRPr="005E0E46" w:rsidRDefault="00BD529B" w:rsidP="00FE4CE3">
            <w:pPr>
              <w:jc w:val="center"/>
            </w:pPr>
            <w:r w:rsidRPr="005E0E46">
              <w:t>1.6%</w:t>
            </w:r>
          </w:p>
        </w:tc>
        <w:tc>
          <w:tcPr>
            <w:tcW w:w="819" w:type="pct"/>
          </w:tcPr>
          <w:p w14:paraId="011BD87E" w14:textId="77777777" w:rsidR="00BD529B" w:rsidRPr="005E0E46" w:rsidRDefault="00BD529B" w:rsidP="00FE4CE3">
            <w:r w:rsidRPr="007215C8">
              <w:t>Reduced due to lifestyle education.</w:t>
            </w:r>
          </w:p>
        </w:tc>
      </w:tr>
      <w:tr w:rsidR="00BD529B" w:rsidRPr="005E0E46" w14:paraId="5E847E4E" w14:textId="77777777" w:rsidTr="00BD529B">
        <w:trPr>
          <w:trHeight w:val="282"/>
        </w:trPr>
        <w:tc>
          <w:tcPr>
            <w:tcW w:w="948" w:type="pct"/>
            <w:vMerge/>
            <w:vAlign w:val="center"/>
          </w:tcPr>
          <w:p w14:paraId="396CD429" w14:textId="77777777" w:rsidR="00BD529B" w:rsidRPr="005E0E46" w:rsidRDefault="00BD529B" w:rsidP="00FE4CE3">
            <w:pPr>
              <w:rPr>
                <w:b/>
                <w:bCs/>
                <w:color w:val="000000"/>
              </w:rPr>
            </w:pPr>
          </w:p>
        </w:tc>
        <w:tc>
          <w:tcPr>
            <w:tcW w:w="1423" w:type="pct"/>
            <w:vAlign w:val="center"/>
          </w:tcPr>
          <w:p w14:paraId="1F13ED0B" w14:textId="77777777" w:rsidR="00BD529B" w:rsidRPr="005E0E46" w:rsidRDefault="00BD529B" w:rsidP="00FE4CE3">
            <w:pPr>
              <w:rPr>
                <w:b/>
                <w:bCs/>
              </w:rPr>
            </w:pPr>
            <w:r w:rsidRPr="005E0E46">
              <w:rPr>
                <w:b/>
                <w:bCs/>
              </w:rPr>
              <w:t>Percentage of poor households covered under the LEAP Programme</w:t>
            </w:r>
          </w:p>
        </w:tc>
        <w:tc>
          <w:tcPr>
            <w:tcW w:w="504" w:type="pct"/>
            <w:vAlign w:val="center"/>
          </w:tcPr>
          <w:p w14:paraId="5A798D5F" w14:textId="77777777" w:rsidR="00BD529B" w:rsidRPr="005E0E46" w:rsidRDefault="00BD529B" w:rsidP="00FE4CE3">
            <w:pPr>
              <w:jc w:val="center"/>
            </w:pPr>
            <w:r>
              <w:t>28</w:t>
            </w:r>
            <w:r w:rsidRPr="005E0E46">
              <w:t>%</w:t>
            </w:r>
          </w:p>
        </w:tc>
        <w:tc>
          <w:tcPr>
            <w:tcW w:w="522" w:type="pct"/>
            <w:vAlign w:val="center"/>
          </w:tcPr>
          <w:p w14:paraId="04314F34" w14:textId="77777777" w:rsidR="00BD529B" w:rsidRPr="005E0E46" w:rsidRDefault="00BD529B" w:rsidP="00FE4CE3">
            <w:pPr>
              <w:jc w:val="center"/>
            </w:pPr>
            <w:r w:rsidRPr="005E0E46">
              <w:t>50%</w:t>
            </w:r>
          </w:p>
        </w:tc>
        <w:tc>
          <w:tcPr>
            <w:tcW w:w="327" w:type="pct"/>
            <w:vAlign w:val="center"/>
          </w:tcPr>
          <w:p w14:paraId="72B8419F" w14:textId="77777777" w:rsidR="00BD529B" w:rsidRPr="005E0E46" w:rsidRDefault="00BD529B" w:rsidP="00FE4CE3">
            <w:pPr>
              <w:jc w:val="center"/>
            </w:pPr>
            <w:r w:rsidRPr="005E0E46">
              <w:t>2025</w:t>
            </w:r>
          </w:p>
        </w:tc>
        <w:tc>
          <w:tcPr>
            <w:tcW w:w="457" w:type="pct"/>
            <w:vAlign w:val="center"/>
          </w:tcPr>
          <w:p w14:paraId="21BA78C2" w14:textId="77777777" w:rsidR="00BD529B" w:rsidRPr="005E0E46" w:rsidRDefault="00BD529B" w:rsidP="00FE4CE3">
            <w:pPr>
              <w:jc w:val="center"/>
            </w:pPr>
            <w:r>
              <w:t>4</w:t>
            </w:r>
            <w:r w:rsidRPr="005E0E46">
              <w:t>4%</w:t>
            </w:r>
          </w:p>
        </w:tc>
        <w:tc>
          <w:tcPr>
            <w:tcW w:w="819" w:type="pct"/>
          </w:tcPr>
          <w:p w14:paraId="09B77808" w14:textId="77777777" w:rsidR="00BD529B" w:rsidRPr="005E0E46" w:rsidRDefault="00BD529B" w:rsidP="00FE4CE3">
            <w:r w:rsidRPr="007215C8">
              <w:t>Target exceeded through expanded beneficiary enrollment.</w:t>
            </w:r>
          </w:p>
        </w:tc>
      </w:tr>
      <w:tr w:rsidR="00BD529B" w:rsidRPr="005E0E46" w14:paraId="664EAAAA" w14:textId="77777777" w:rsidTr="00BD529B">
        <w:trPr>
          <w:trHeight w:val="282"/>
        </w:trPr>
        <w:tc>
          <w:tcPr>
            <w:tcW w:w="948" w:type="pct"/>
            <w:vMerge w:val="restart"/>
            <w:vAlign w:val="center"/>
          </w:tcPr>
          <w:p w14:paraId="1BEE6768" w14:textId="77777777" w:rsidR="00BD529B" w:rsidRPr="005E0E46" w:rsidRDefault="00BD529B" w:rsidP="00FE4CE3">
            <w:pPr>
              <w:rPr>
                <w:b/>
                <w:bCs/>
                <w:color w:val="000000"/>
              </w:rPr>
            </w:pPr>
          </w:p>
        </w:tc>
        <w:tc>
          <w:tcPr>
            <w:tcW w:w="1423" w:type="pct"/>
            <w:vAlign w:val="center"/>
          </w:tcPr>
          <w:p w14:paraId="2401B7EE" w14:textId="77777777" w:rsidR="00BD529B" w:rsidRPr="005E0E46" w:rsidRDefault="00BD529B" w:rsidP="00FE4CE3">
            <w:pPr>
              <w:rPr>
                <w:b/>
                <w:bCs/>
              </w:rPr>
            </w:pPr>
            <w:r w:rsidRPr="005E0E46">
              <w:rPr>
                <w:b/>
                <w:bCs/>
              </w:rPr>
              <w:t>Percentage of social protection activities implemented in the AAP</w:t>
            </w:r>
          </w:p>
        </w:tc>
        <w:tc>
          <w:tcPr>
            <w:tcW w:w="504" w:type="pct"/>
            <w:vAlign w:val="center"/>
          </w:tcPr>
          <w:p w14:paraId="70F9F34F" w14:textId="77777777" w:rsidR="00BD529B" w:rsidRPr="005E0E46" w:rsidRDefault="00BD529B" w:rsidP="00FE4CE3">
            <w:pPr>
              <w:jc w:val="center"/>
            </w:pPr>
            <w:r>
              <w:t>5</w:t>
            </w:r>
            <w:r w:rsidRPr="005E0E46">
              <w:t>8%</w:t>
            </w:r>
          </w:p>
        </w:tc>
        <w:tc>
          <w:tcPr>
            <w:tcW w:w="522" w:type="pct"/>
            <w:vAlign w:val="center"/>
          </w:tcPr>
          <w:p w14:paraId="3FF81356" w14:textId="77777777" w:rsidR="00BD529B" w:rsidRPr="005E0E46" w:rsidRDefault="00BD529B" w:rsidP="00FE4CE3">
            <w:pPr>
              <w:jc w:val="center"/>
            </w:pPr>
            <w:r w:rsidRPr="005E0E46">
              <w:t>100%</w:t>
            </w:r>
          </w:p>
        </w:tc>
        <w:tc>
          <w:tcPr>
            <w:tcW w:w="327" w:type="pct"/>
            <w:vAlign w:val="center"/>
          </w:tcPr>
          <w:p w14:paraId="2B0AAAFA" w14:textId="77777777" w:rsidR="00BD529B" w:rsidRPr="005E0E46" w:rsidRDefault="00BD529B" w:rsidP="00FE4CE3">
            <w:pPr>
              <w:jc w:val="center"/>
            </w:pPr>
            <w:r w:rsidRPr="005E0E46">
              <w:t>2025</w:t>
            </w:r>
          </w:p>
        </w:tc>
        <w:tc>
          <w:tcPr>
            <w:tcW w:w="457" w:type="pct"/>
            <w:vAlign w:val="center"/>
          </w:tcPr>
          <w:p w14:paraId="534DFF67" w14:textId="77777777" w:rsidR="00BD529B" w:rsidRPr="005E0E46" w:rsidRDefault="00BD529B" w:rsidP="00FE4CE3">
            <w:pPr>
              <w:jc w:val="center"/>
            </w:pPr>
            <w:r>
              <w:t>7</w:t>
            </w:r>
            <w:r w:rsidRPr="005E0E46">
              <w:t>9%</w:t>
            </w:r>
          </w:p>
        </w:tc>
        <w:tc>
          <w:tcPr>
            <w:tcW w:w="819" w:type="pct"/>
          </w:tcPr>
          <w:p w14:paraId="724BF04D" w14:textId="77777777" w:rsidR="00BD529B" w:rsidRPr="005E0E46" w:rsidRDefault="00BD529B" w:rsidP="00FE4CE3">
            <w:r w:rsidRPr="007215C8">
              <w:t>High implementation rate; some activities deferred due to funding constraints.</w:t>
            </w:r>
          </w:p>
        </w:tc>
      </w:tr>
      <w:tr w:rsidR="00BD529B" w:rsidRPr="005E0E46" w14:paraId="3CF78863" w14:textId="77777777" w:rsidTr="00BD529B">
        <w:trPr>
          <w:trHeight w:val="282"/>
        </w:trPr>
        <w:tc>
          <w:tcPr>
            <w:tcW w:w="948" w:type="pct"/>
            <w:vMerge/>
            <w:vAlign w:val="center"/>
          </w:tcPr>
          <w:p w14:paraId="72F61CCA" w14:textId="77777777" w:rsidR="00BD529B" w:rsidRPr="005E0E46" w:rsidRDefault="00BD529B" w:rsidP="00FE4CE3">
            <w:pPr>
              <w:rPr>
                <w:b/>
                <w:bCs/>
                <w:color w:val="000000"/>
              </w:rPr>
            </w:pPr>
          </w:p>
        </w:tc>
        <w:tc>
          <w:tcPr>
            <w:tcW w:w="1423" w:type="pct"/>
            <w:vAlign w:val="center"/>
          </w:tcPr>
          <w:p w14:paraId="66BB53D6" w14:textId="77777777" w:rsidR="00BD529B" w:rsidRPr="005E0E46" w:rsidRDefault="00BD529B" w:rsidP="00FE4CE3">
            <w:pPr>
              <w:rPr>
                <w:b/>
                <w:bCs/>
              </w:rPr>
            </w:pPr>
            <w:r w:rsidRPr="005E0E46">
              <w:rPr>
                <w:b/>
                <w:bCs/>
              </w:rPr>
              <w:t>Percentage of gender related activities implemented in the AAP</w:t>
            </w:r>
          </w:p>
        </w:tc>
        <w:tc>
          <w:tcPr>
            <w:tcW w:w="504" w:type="pct"/>
            <w:vAlign w:val="center"/>
          </w:tcPr>
          <w:p w14:paraId="3B8C2CA8" w14:textId="77777777" w:rsidR="00BD529B" w:rsidRPr="005E0E46" w:rsidRDefault="00BD529B" w:rsidP="00FE4CE3">
            <w:pPr>
              <w:jc w:val="center"/>
            </w:pPr>
            <w:r w:rsidRPr="005E0E46">
              <w:t>88%</w:t>
            </w:r>
          </w:p>
        </w:tc>
        <w:tc>
          <w:tcPr>
            <w:tcW w:w="522" w:type="pct"/>
            <w:vAlign w:val="center"/>
          </w:tcPr>
          <w:p w14:paraId="0B9A02CD" w14:textId="77777777" w:rsidR="00BD529B" w:rsidRPr="005E0E46" w:rsidRDefault="00BD529B" w:rsidP="00FE4CE3">
            <w:pPr>
              <w:jc w:val="center"/>
            </w:pPr>
            <w:r w:rsidRPr="005E0E46">
              <w:t>100%</w:t>
            </w:r>
          </w:p>
        </w:tc>
        <w:tc>
          <w:tcPr>
            <w:tcW w:w="327" w:type="pct"/>
            <w:vAlign w:val="center"/>
          </w:tcPr>
          <w:p w14:paraId="2E6A16D0" w14:textId="77777777" w:rsidR="00BD529B" w:rsidRPr="005E0E46" w:rsidRDefault="00BD529B" w:rsidP="00FE4CE3">
            <w:pPr>
              <w:jc w:val="center"/>
            </w:pPr>
            <w:r w:rsidRPr="005E0E46">
              <w:t>2025</w:t>
            </w:r>
          </w:p>
        </w:tc>
        <w:tc>
          <w:tcPr>
            <w:tcW w:w="457" w:type="pct"/>
            <w:vAlign w:val="center"/>
          </w:tcPr>
          <w:p w14:paraId="36FA0713" w14:textId="77777777" w:rsidR="00BD529B" w:rsidRPr="005E0E46" w:rsidRDefault="00BD529B" w:rsidP="00FE4CE3">
            <w:pPr>
              <w:jc w:val="center"/>
            </w:pPr>
            <w:r w:rsidRPr="005E0E46">
              <w:t>91%</w:t>
            </w:r>
          </w:p>
        </w:tc>
        <w:tc>
          <w:tcPr>
            <w:tcW w:w="819" w:type="pct"/>
          </w:tcPr>
          <w:p w14:paraId="30EE31C1" w14:textId="77777777" w:rsidR="00BD529B" w:rsidRPr="005E0E46" w:rsidRDefault="00BD529B" w:rsidP="00FE4CE3">
            <w:r w:rsidRPr="007215C8">
              <w:t>Strong performance reflecting prioritization of gender mainstreaming.</w:t>
            </w:r>
          </w:p>
        </w:tc>
      </w:tr>
      <w:tr w:rsidR="00BD529B" w:rsidRPr="005E0E46" w14:paraId="0DAE56F0" w14:textId="77777777" w:rsidTr="00BD529B">
        <w:trPr>
          <w:trHeight w:val="173"/>
        </w:trPr>
        <w:tc>
          <w:tcPr>
            <w:tcW w:w="948" w:type="pct"/>
            <w:vAlign w:val="center"/>
            <w:hideMark/>
          </w:tcPr>
          <w:p w14:paraId="7F381E8B" w14:textId="77777777" w:rsidR="00BD529B" w:rsidRPr="005E0E46" w:rsidRDefault="00BD529B" w:rsidP="00FE4CE3">
            <w:pPr>
              <w:rPr>
                <w:color w:val="000000"/>
              </w:rPr>
            </w:pPr>
            <w:r w:rsidRPr="005E0E46">
              <w:rPr>
                <w:color w:val="000000"/>
              </w:rPr>
              <w:t> </w:t>
            </w:r>
          </w:p>
        </w:tc>
        <w:tc>
          <w:tcPr>
            <w:tcW w:w="1423" w:type="pct"/>
            <w:noWrap/>
            <w:vAlign w:val="bottom"/>
            <w:hideMark/>
          </w:tcPr>
          <w:p w14:paraId="26F8BFDF" w14:textId="77777777" w:rsidR="00BD529B" w:rsidRDefault="00BD529B" w:rsidP="00FE4CE3">
            <w:r w:rsidRPr="005E0E46">
              <w:t> </w:t>
            </w:r>
          </w:p>
          <w:p w14:paraId="2FE58DC7" w14:textId="77777777" w:rsidR="00BD529B" w:rsidRPr="005E0E46" w:rsidRDefault="00BD529B" w:rsidP="00FE4CE3"/>
        </w:tc>
        <w:tc>
          <w:tcPr>
            <w:tcW w:w="504" w:type="pct"/>
            <w:vAlign w:val="center"/>
            <w:hideMark/>
          </w:tcPr>
          <w:p w14:paraId="147CD4E0" w14:textId="77777777" w:rsidR="00BD529B" w:rsidRPr="005E0E46" w:rsidRDefault="00BD529B" w:rsidP="00FE4CE3">
            <w:pPr>
              <w:rPr>
                <w:b/>
                <w:bCs/>
              </w:rPr>
            </w:pPr>
            <w:r w:rsidRPr="005E0E46">
              <w:rPr>
                <w:b/>
                <w:bCs/>
              </w:rPr>
              <w:t> </w:t>
            </w:r>
          </w:p>
        </w:tc>
        <w:tc>
          <w:tcPr>
            <w:tcW w:w="522" w:type="pct"/>
            <w:vAlign w:val="center"/>
            <w:hideMark/>
          </w:tcPr>
          <w:p w14:paraId="13FF5717" w14:textId="77777777" w:rsidR="00BD529B" w:rsidRPr="005E0E46" w:rsidRDefault="00BD529B" w:rsidP="00FE4CE3">
            <w:pPr>
              <w:rPr>
                <w:b/>
                <w:bCs/>
              </w:rPr>
            </w:pPr>
            <w:r w:rsidRPr="005E0E46">
              <w:rPr>
                <w:b/>
                <w:bCs/>
              </w:rPr>
              <w:t> </w:t>
            </w:r>
          </w:p>
        </w:tc>
        <w:tc>
          <w:tcPr>
            <w:tcW w:w="327" w:type="pct"/>
            <w:vAlign w:val="center"/>
            <w:hideMark/>
          </w:tcPr>
          <w:p w14:paraId="45BCCC4C" w14:textId="77777777" w:rsidR="00BD529B" w:rsidRPr="005E0E46" w:rsidRDefault="00BD529B" w:rsidP="00FE4CE3">
            <w:pPr>
              <w:rPr>
                <w:b/>
                <w:bCs/>
              </w:rPr>
            </w:pPr>
            <w:r w:rsidRPr="005E0E46">
              <w:rPr>
                <w:b/>
                <w:bCs/>
              </w:rPr>
              <w:t> </w:t>
            </w:r>
          </w:p>
        </w:tc>
        <w:tc>
          <w:tcPr>
            <w:tcW w:w="457" w:type="pct"/>
            <w:vAlign w:val="center"/>
            <w:hideMark/>
          </w:tcPr>
          <w:p w14:paraId="76F64943" w14:textId="77777777" w:rsidR="00BD529B" w:rsidRPr="005E0E46" w:rsidRDefault="00BD529B" w:rsidP="00FE4CE3">
            <w:pPr>
              <w:rPr>
                <w:b/>
                <w:bCs/>
              </w:rPr>
            </w:pPr>
            <w:r w:rsidRPr="005E0E46">
              <w:rPr>
                <w:b/>
                <w:bCs/>
              </w:rPr>
              <w:t> </w:t>
            </w:r>
          </w:p>
        </w:tc>
        <w:tc>
          <w:tcPr>
            <w:tcW w:w="819" w:type="pct"/>
          </w:tcPr>
          <w:p w14:paraId="61657E62" w14:textId="77777777" w:rsidR="00BD529B" w:rsidRPr="005E0E46" w:rsidRDefault="00BD529B" w:rsidP="00FE4CE3">
            <w:pPr>
              <w:rPr>
                <w:b/>
                <w:bCs/>
              </w:rPr>
            </w:pPr>
          </w:p>
        </w:tc>
      </w:tr>
      <w:tr w:rsidR="00BD529B" w:rsidRPr="005E0E46" w14:paraId="4310A1B9" w14:textId="77777777" w:rsidTr="00BD529B">
        <w:trPr>
          <w:trHeight w:val="236"/>
        </w:trPr>
        <w:tc>
          <w:tcPr>
            <w:tcW w:w="948" w:type="pct"/>
            <w:vMerge w:val="restart"/>
            <w:hideMark/>
          </w:tcPr>
          <w:p w14:paraId="7449E6CA" w14:textId="77777777" w:rsidR="00BD529B" w:rsidRPr="005E0E46" w:rsidRDefault="00BD529B" w:rsidP="00FE4CE3">
            <w:pPr>
              <w:rPr>
                <w:b/>
                <w:bCs/>
              </w:rPr>
            </w:pPr>
            <w:r w:rsidRPr="005E0E46">
              <w:rPr>
                <w:b/>
                <w:bCs/>
              </w:rPr>
              <w:t>Environment, Infrastructure and Human Settlement</w:t>
            </w:r>
          </w:p>
        </w:tc>
        <w:tc>
          <w:tcPr>
            <w:tcW w:w="3233" w:type="pct"/>
            <w:gridSpan w:val="5"/>
            <w:vAlign w:val="center"/>
            <w:hideMark/>
          </w:tcPr>
          <w:p w14:paraId="5227B6A9" w14:textId="77777777" w:rsidR="00BD529B" w:rsidRPr="005E0E46" w:rsidRDefault="00BD529B" w:rsidP="00FE4CE3">
            <w:pPr>
              <w:rPr>
                <w:b/>
                <w:bCs/>
              </w:rPr>
            </w:pPr>
            <w:r w:rsidRPr="005E0E46">
              <w:rPr>
                <w:b/>
                <w:bCs/>
              </w:rPr>
              <w:t>Percentage of road network in good condition</w:t>
            </w:r>
          </w:p>
        </w:tc>
        <w:tc>
          <w:tcPr>
            <w:tcW w:w="819" w:type="pct"/>
          </w:tcPr>
          <w:p w14:paraId="58976528" w14:textId="77777777" w:rsidR="00BD529B" w:rsidRPr="005E0E46" w:rsidRDefault="00BD529B" w:rsidP="00FE4CE3">
            <w:pPr>
              <w:rPr>
                <w:b/>
                <w:bCs/>
              </w:rPr>
            </w:pPr>
          </w:p>
        </w:tc>
      </w:tr>
      <w:tr w:rsidR="00BD529B" w:rsidRPr="005E0E46" w14:paraId="57B533AF" w14:textId="77777777" w:rsidTr="00BD529B">
        <w:trPr>
          <w:trHeight w:val="270"/>
        </w:trPr>
        <w:tc>
          <w:tcPr>
            <w:tcW w:w="948" w:type="pct"/>
            <w:vMerge/>
            <w:vAlign w:val="center"/>
            <w:hideMark/>
          </w:tcPr>
          <w:p w14:paraId="70190926" w14:textId="77777777" w:rsidR="00BD529B" w:rsidRPr="005E0E46" w:rsidRDefault="00BD529B" w:rsidP="00FE4CE3">
            <w:pPr>
              <w:rPr>
                <w:b/>
                <w:bCs/>
              </w:rPr>
            </w:pPr>
            <w:bookmarkStart w:id="45" w:name="_Hlk232602696"/>
          </w:p>
        </w:tc>
        <w:tc>
          <w:tcPr>
            <w:tcW w:w="1423" w:type="pct"/>
            <w:vAlign w:val="center"/>
            <w:hideMark/>
          </w:tcPr>
          <w:p w14:paraId="0B80F9EF" w14:textId="77777777" w:rsidR="00BD529B" w:rsidRPr="005E0E46" w:rsidRDefault="00BD529B" w:rsidP="00FE4CE3">
            <w:r w:rsidRPr="005E0E46">
              <w:t>Total</w:t>
            </w:r>
          </w:p>
        </w:tc>
        <w:tc>
          <w:tcPr>
            <w:tcW w:w="504" w:type="pct"/>
            <w:vAlign w:val="center"/>
          </w:tcPr>
          <w:p w14:paraId="6E00F481" w14:textId="77777777" w:rsidR="00BD529B" w:rsidRPr="005E0E46" w:rsidRDefault="00BD529B" w:rsidP="00FE4CE3">
            <w:pPr>
              <w:jc w:val="center"/>
            </w:pPr>
            <w:r>
              <w:t>55</w:t>
            </w:r>
            <w:r w:rsidRPr="005E0E46">
              <w:t>%</w:t>
            </w:r>
          </w:p>
        </w:tc>
        <w:tc>
          <w:tcPr>
            <w:tcW w:w="522" w:type="pct"/>
            <w:vAlign w:val="center"/>
            <w:hideMark/>
          </w:tcPr>
          <w:p w14:paraId="35B0D8EC" w14:textId="77777777" w:rsidR="00BD529B" w:rsidRPr="005E0E46" w:rsidRDefault="00BD529B" w:rsidP="00FE4CE3">
            <w:pPr>
              <w:jc w:val="center"/>
            </w:pPr>
            <w:r w:rsidRPr="005E0E46">
              <w:t>70%</w:t>
            </w:r>
          </w:p>
        </w:tc>
        <w:tc>
          <w:tcPr>
            <w:tcW w:w="327" w:type="pct"/>
            <w:vAlign w:val="center"/>
            <w:hideMark/>
          </w:tcPr>
          <w:p w14:paraId="5C7EAA7A" w14:textId="77777777" w:rsidR="00BD529B" w:rsidRPr="005E0E46" w:rsidRDefault="00BD529B" w:rsidP="00FE4CE3">
            <w:pPr>
              <w:jc w:val="center"/>
            </w:pPr>
            <w:r w:rsidRPr="005E0E46">
              <w:t>2025</w:t>
            </w:r>
          </w:p>
        </w:tc>
        <w:tc>
          <w:tcPr>
            <w:tcW w:w="457" w:type="pct"/>
            <w:vAlign w:val="center"/>
          </w:tcPr>
          <w:p w14:paraId="025EF4DF" w14:textId="77777777" w:rsidR="00BD529B" w:rsidRPr="005E0E46" w:rsidRDefault="00BD529B" w:rsidP="00FE4CE3">
            <w:pPr>
              <w:jc w:val="center"/>
            </w:pPr>
            <w:r w:rsidRPr="005E0E46">
              <w:t>7</w:t>
            </w:r>
            <w:r>
              <w:t>9</w:t>
            </w:r>
            <w:r w:rsidRPr="005E0E46">
              <w:t>%</w:t>
            </w:r>
          </w:p>
        </w:tc>
        <w:tc>
          <w:tcPr>
            <w:tcW w:w="819" w:type="pct"/>
          </w:tcPr>
          <w:p w14:paraId="0FE4CDBB" w14:textId="77777777" w:rsidR="00BD529B" w:rsidRPr="005E0E46" w:rsidRDefault="00BD529B" w:rsidP="00FE4CE3">
            <w:r w:rsidRPr="007215C8">
              <w:t>Target exceeded due to DRIP and routine maintenance.</w:t>
            </w:r>
          </w:p>
        </w:tc>
      </w:tr>
      <w:tr w:rsidR="00BD529B" w:rsidRPr="005E0E46" w14:paraId="5900B26A" w14:textId="77777777" w:rsidTr="00BD529B">
        <w:trPr>
          <w:trHeight w:val="274"/>
        </w:trPr>
        <w:tc>
          <w:tcPr>
            <w:tcW w:w="948" w:type="pct"/>
            <w:vMerge/>
            <w:vAlign w:val="center"/>
            <w:hideMark/>
          </w:tcPr>
          <w:p w14:paraId="5D8CAC9F" w14:textId="77777777" w:rsidR="00BD529B" w:rsidRPr="005E0E46" w:rsidRDefault="00BD529B" w:rsidP="00FE4CE3">
            <w:pPr>
              <w:rPr>
                <w:b/>
                <w:bCs/>
              </w:rPr>
            </w:pPr>
          </w:p>
        </w:tc>
        <w:tc>
          <w:tcPr>
            <w:tcW w:w="1423" w:type="pct"/>
            <w:vAlign w:val="center"/>
            <w:hideMark/>
          </w:tcPr>
          <w:p w14:paraId="78C726C0" w14:textId="77777777" w:rsidR="00BD529B" w:rsidRPr="005E0E46" w:rsidRDefault="00BD529B" w:rsidP="00FE4CE3">
            <w:r w:rsidRPr="005E0E46">
              <w:t>Urban</w:t>
            </w:r>
          </w:p>
        </w:tc>
        <w:tc>
          <w:tcPr>
            <w:tcW w:w="504" w:type="pct"/>
            <w:vAlign w:val="center"/>
          </w:tcPr>
          <w:p w14:paraId="0B268F89" w14:textId="77777777" w:rsidR="00BD529B" w:rsidRPr="005E0E46" w:rsidRDefault="00BD529B" w:rsidP="00FE4CE3">
            <w:pPr>
              <w:jc w:val="center"/>
              <w:rPr>
                <w:bCs/>
              </w:rPr>
            </w:pPr>
            <w:r w:rsidRPr="005E0E46">
              <w:t>2</w:t>
            </w:r>
            <w:r>
              <w:t>4</w:t>
            </w:r>
            <w:r w:rsidRPr="005E0E46">
              <w:t>%</w:t>
            </w:r>
          </w:p>
        </w:tc>
        <w:tc>
          <w:tcPr>
            <w:tcW w:w="522" w:type="pct"/>
            <w:vAlign w:val="center"/>
            <w:hideMark/>
          </w:tcPr>
          <w:p w14:paraId="615D30F1" w14:textId="77777777" w:rsidR="00BD529B" w:rsidRPr="005E0E46" w:rsidRDefault="00BD529B" w:rsidP="00FE4CE3">
            <w:pPr>
              <w:jc w:val="center"/>
              <w:rPr>
                <w:bCs/>
              </w:rPr>
            </w:pPr>
            <w:r w:rsidRPr="005E0E46">
              <w:rPr>
                <w:bCs/>
              </w:rPr>
              <w:t>30%</w:t>
            </w:r>
          </w:p>
        </w:tc>
        <w:tc>
          <w:tcPr>
            <w:tcW w:w="327" w:type="pct"/>
            <w:vAlign w:val="center"/>
            <w:hideMark/>
          </w:tcPr>
          <w:p w14:paraId="4F2B73E7" w14:textId="77777777" w:rsidR="00BD529B" w:rsidRPr="005E0E46" w:rsidRDefault="00BD529B" w:rsidP="00FE4CE3">
            <w:pPr>
              <w:jc w:val="center"/>
            </w:pPr>
            <w:r w:rsidRPr="005E0E46">
              <w:t>2025</w:t>
            </w:r>
          </w:p>
        </w:tc>
        <w:tc>
          <w:tcPr>
            <w:tcW w:w="457" w:type="pct"/>
            <w:vAlign w:val="center"/>
          </w:tcPr>
          <w:p w14:paraId="510A4367" w14:textId="77777777" w:rsidR="00BD529B" w:rsidRPr="005E0E46" w:rsidRDefault="00BD529B" w:rsidP="00FE4CE3">
            <w:pPr>
              <w:jc w:val="center"/>
            </w:pPr>
            <w:r w:rsidRPr="005E0E46">
              <w:t>3</w:t>
            </w:r>
            <w:r>
              <w:t>4</w:t>
            </w:r>
            <w:r w:rsidRPr="005E0E46">
              <w:t>%</w:t>
            </w:r>
          </w:p>
        </w:tc>
        <w:tc>
          <w:tcPr>
            <w:tcW w:w="819" w:type="pct"/>
          </w:tcPr>
          <w:p w14:paraId="11C8A222" w14:textId="77777777" w:rsidR="00BD529B" w:rsidRPr="005E0E46" w:rsidRDefault="00BD529B" w:rsidP="00FE4CE3">
            <w:r w:rsidRPr="007215C8">
              <w:t>Improved through spot improvements and resurfacing.</w:t>
            </w:r>
          </w:p>
        </w:tc>
      </w:tr>
      <w:tr w:rsidR="00BD529B" w:rsidRPr="005E0E46" w14:paraId="4308BCCA" w14:textId="77777777" w:rsidTr="00BD529B">
        <w:trPr>
          <w:trHeight w:val="264"/>
        </w:trPr>
        <w:tc>
          <w:tcPr>
            <w:tcW w:w="948" w:type="pct"/>
            <w:vMerge/>
            <w:vAlign w:val="center"/>
            <w:hideMark/>
          </w:tcPr>
          <w:p w14:paraId="0AC971F7" w14:textId="77777777" w:rsidR="00BD529B" w:rsidRPr="005E0E46" w:rsidRDefault="00BD529B" w:rsidP="00FE4CE3">
            <w:pPr>
              <w:rPr>
                <w:b/>
                <w:bCs/>
              </w:rPr>
            </w:pPr>
          </w:p>
        </w:tc>
        <w:tc>
          <w:tcPr>
            <w:tcW w:w="1423" w:type="pct"/>
            <w:vAlign w:val="center"/>
            <w:hideMark/>
          </w:tcPr>
          <w:p w14:paraId="6D25C1F5" w14:textId="77777777" w:rsidR="00BD529B" w:rsidRPr="005E0E46" w:rsidRDefault="00BD529B" w:rsidP="00FE4CE3">
            <w:r w:rsidRPr="005E0E46">
              <w:t>Feeder</w:t>
            </w:r>
          </w:p>
        </w:tc>
        <w:tc>
          <w:tcPr>
            <w:tcW w:w="504" w:type="pct"/>
            <w:vAlign w:val="center"/>
          </w:tcPr>
          <w:p w14:paraId="5C8EBACE" w14:textId="77777777" w:rsidR="00BD529B" w:rsidRPr="005E0E46" w:rsidRDefault="00BD529B" w:rsidP="00FE4CE3">
            <w:pPr>
              <w:jc w:val="center"/>
              <w:rPr>
                <w:bCs/>
              </w:rPr>
            </w:pPr>
            <w:r>
              <w:rPr>
                <w:bCs/>
              </w:rPr>
              <w:t>3</w:t>
            </w:r>
            <w:r w:rsidRPr="005E0E46">
              <w:rPr>
                <w:bCs/>
              </w:rPr>
              <w:t>1 %</w:t>
            </w:r>
          </w:p>
        </w:tc>
        <w:tc>
          <w:tcPr>
            <w:tcW w:w="522" w:type="pct"/>
            <w:vAlign w:val="center"/>
            <w:hideMark/>
          </w:tcPr>
          <w:p w14:paraId="6AA152C4" w14:textId="77777777" w:rsidR="00BD529B" w:rsidRPr="005E0E46" w:rsidRDefault="00BD529B" w:rsidP="00FE4CE3">
            <w:pPr>
              <w:jc w:val="center"/>
              <w:rPr>
                <w:bCs/>
              </w:rPr>
            </w:pPr>
            <w:r w:rsidRPr="005E0E46">
              <w:rPr>
                <w:bCs/>
              </w:rPr>
              <w:t>43%</w:t>
            </w:r>
          </w:p>
        </w:tc>
        <w:tc>
          <w:tcPr>
            <w:tcW w:w="327" w:type="pct"/>
            <w:vAlign w:val="center"/>
            <w:hideMark/>
          </w:tcPr>
          <w:p w14:paraId="49F1128D" w14:textId="77777777" w:rsidR="00BD529B" w:rsidRPr="005E0E46" w:rsidRDefault="00BD529B" w:rsidP="00FE4CE3">
            <w:pPr>
              <w:jc w:val="center"/>
              <w:rPr>
                <w:bCs/>
              </w:rPr>
            </w:pPr>
            <w:r w:rsidRPr="005E0E46">
              <w:t>2025</w:t>
            </w:r>
          </w:p>
        </w:tc>
        <w:tc>
          <w:tcPr>
            <w:tcW w:w="457" w:type="pct"/>
            <w:vAlign w:val="center"/>
          </w:tcPr>
          <w:p w14:paraId="406193E6" w14:textId="77777777" w:rsidR="00BD529B" w:rsidRPr="005E0E46" w:rsidRDefault="00BD529B" w:rsidP="00FE4CE3">
            <w:pPr>
              <w:jc w:val="center"/>
              <w:rPr>
                <w:bCs/>
              </w:rPr>
            </w:pPr>
            <w:r w:rsidRPr="005E0E46">
              <w:rPr>
                <w:bCs/>
              </w:rPr>
              <w:t>45%</w:t>
            </w:r>
          </w:p>
        </w:tc>
        <w:tc>
          <w:tcPr>
            <w:tcW w:w="819" w:type="pct"/>
          </w:tcPr>
          <w:p w14:paraId="7A73AEE0" w14:textId="77777777" w:rsidR="00BD529B" w:rsidRPr="005E0E46" w:rsidRDefault="00BD529B" w:rsidP="00FE4CE3">
            <w:pPr>
              <w:rPr>
                <w:bCs/>
              </w:rPr>
            </w:pPr>
            <w:r w:rsidRPr="007215C8">
              <w:t>Gradual improvement; funding remains a constraint.</w:t>
            </w:r>
          </w:p>
        </w:tc>
      </w:tr>
      <w:bookmarkEnd w:id="45"/>
      <w:tr w:rsidR="00BD529B" w:rsidRPr="005E0E46" w14:paraId="481EF598" w14:textId="77777777" w:rsidTr="00BD529B">
        <w:trPr>
          <w:trHeight w:val="272"/>
        </w:trPr>
        <w:tc>
          <w:tcPr>
            <w:tcW w:w="948" w:type="pct"/>
            <w:vMerge/>
            <w:vAlign w:val="center"/>
            <w:hideMark/>
          </w:tcPr>
          <w:p w14:paraId="413F5D23" w14:textId="77777777" w:rsidR="00BD529B" w:rsidRPr="005E0E46" w:rsidRDefault="00BD529B" w:rsidP="00FE4CE3">
            <w:pPr>
              <w:rPr>
                <w:b/>
                <w:bCs/>
              </w:rPr>
            </w:pPr>
          </w:p>
        </w:tc>
        <w:tc>
          <w:tcPr>
            <w:tcW w:w="3233" w:type="pct"/>
            <w:gridSpan w:val="5"/>
            <w:vAlign w:val="center"/>
            <w:hideMark/>
          </w:tcPr>
          <w:p w14:paraId="36E4D3B1" w14:textId="77777777" w:rsidR="00BD529B" w:rsidRPr="005E0E46" w:rsidRDefault="00BD529B" w:rsidP="00FE4CE3">
            <w:pPr>
              <w:rPr>
                <w:b/>
                <w:bCs/>
              </w:rPr>
            </w:pPr>
            <w:r w:rsidRPr="005E0E46">
              <w:rPr>
                <w:b/>
                <w:bCs/>
              </w:rPr>
              <w:t>Percentage of communities covered by electricity </w:t>
            </w:r>
          </w:p>
        </w:tc>
        <w:tc>
          <w:tcPr>
            <w:tcW w:w="819" w:type="pct"/>
          </w:tcPr>
          <w:p w14:paraId="039A0E30" w14:textId="77777777" w:rsidR="00BD529B" w:rsidRPr="005E0E46" w:rsidRDefault="00BD529B" w:rsidP="00FE4CE3">
            <w:pPr>
              <w:rPr>
                <w:b/>
                <w:bCs/>
              </w:rPr>
            </w:pPr>
          </w:p>
        </w:tc>
      </w:tr>
      <w:tr w:rsidR="00BD529B" w:rsidRPr="005E0E46" w14:paraId="3CD245F1" w14:textId="77777777" w:rsidTr="00BD529B">
        <w:trPr>
          <w:trHeight w:val="278"/>
        </w:trPr>
        <w:tc>
          <w:tcPr>
            <w:tcW w:w="948" w:type="pct"/>
            <w:vMerge/>
            <w:vAlign w:val="center"/>
            <w:hideMark/>
          </w:tcPr>
          <w:p w14:paraId="66C09DDC" w14:textId="77777777" w:rsidR="00BD529B" w:rsidRPr="005E0E46" w:rsidRDefault="00BD529B" w:rsidP="00FE4CE3">
            <w:pPr>
              <w:rPr>
                <w:b/>
                <w:bCs/>
              </w:rPr>
            </w:pPr>
          </w:p>
        </w:tc>
        <w:tc>
          <w:tcPr>
            <w:tcW w:w="1423" w:type="pct"/>
            <w:vAlign w:val="center"/>
            <w:hideMark/>
          </w:tcPr>
          <w:p w14:paraId="0674F25E" w14:textId="77777777" w:rsidR="00BD529B" w:rsidRPr="005E0E46" w:rsidRDefault="00BD529B" w:rsidP="00FE4CE3">
            <w:r w:rsidRPr="005E0E46">
              <w:t>Total</w:t>
            </w:r>
          </w:p>
        </w:tc>
        <w:tc>
          <w:tcPr>
            <w:tcW w:w="504" w:type="pct"/>
            <w:vAlign w:val="center"/>
          </w:tcPr>
          <w:p w14:paraId="4F82B3C6" w14:textId="77777777" w:rsidR="00BD529B" w:rsidRPr="005E0E46" w:rsidRDefault="00BD529B" w:rsidP="00FE4CE3">
            <w:pPr>
              <w:jc w:val="center"/>
            </w:pPr>
            <w:r w:rsidRPr="005E0E46">
              <w:rPr>
                <w:bCs/>
              </w:rPr>
              <w:t>9</w:t>
            </w:r>
            <w:r>
              <w:rPr>
                <w:bCs/>
              </w:rPr>
              <w:t>0</w:t>
            </w:r>
            <w:r w:rsidRPr="005E0E46">
              <w:rPr>
                <w:bCs/>
              </w:rPr>
              <w:t>%</w:t>
            </w:r>
          </w:p>
        </w:tc>
        <w:tc>
          <w:tcPr>
            <w:tcW w:w="522" w:type="pct"/>
            <w:vAlign w:val="center"/>
            <w:hideMark/>
          </w:tcPr>
          <w:p w14:paraId="64379289" w14:textId="77777777" w:rsidR="00BD529B" w:rsidRPr="005E0E46" w:rsidRDefault="00BD529B" w:rsidP="00FE4CE3">
            <w:pPr>
              <w:jc w:val="center"/>
            </w:pPr>
            <w:r>
              <w:t>98</w:t>
            </w:r>
            <w:r w:rsidRPr="005E0E46">
              <w:t>%</w:t>
            </w:r>
          </w:p>
        </w:tc>
        <w:tc>
          <w:tcPr>
            <w:tcW w:w="327" w:type="pct"/>
            <w:vAlign w:val="center"/>
            <w:hideMark/>
          </w:tcPr>
          <w:p w14:paraId="42FD8948" w14:textId="77777777" w:rsidR="00BD529B" w:rsidRPr="005E0E46" w:rsidRDefault="00BD529B" w:rsidP="00FE4CE3">
            <w:pPr>
              <w:jc w:val="center"/>
            </w:pPr>
            <w:r w:rsidRPr="005E0E46">
              <w:t>2025</w:t>
            </w:r>
          </w:p>
        </w:tc>
        <w:tc>
          <w:tcPr>
            <w:tcW w:w="457" w:type="pct"/>
            <w:vAlign w:val="center"/>
          </w:tcPr>
          <w:p w14:paraId="13885E22" w14:textId="77777777" w:rsidR="00BD529B" w:rsidRPr="005E0E46" w:rsidRDefault="00BD529B" w:rsidP="00FE4CE3">
            <w:pPr>
              <w:jc w:val="center"/>
              <w:rPr>
                <w:bCs/>
              </w:rPr>
            </w:pPr>
            <w:r w:rsidRPr="005E0E46">
              <w:rPr>
                <w:bCs/>
              </w:rPr>
              <w:t>97%</w:t>
            </w:r>
          </w:p>
        </w:tc>
        <w:tc>
          <w:tcPr>
            <w:tcW w:w="819" w:type="pct"/>
          </w:tcPr>
          <w:p w14:paraId="7190030F" w14:textId="77777777" w:rsidR="00BD529B" w:rsidRPr="005E0E46" w:rsidRDefault="00BD529B" w:rsidP="00FE4CE3">
            <w:pPr>
              <w:rPr>
                <w:bCs/>
              </w:rPr>
            </w:pPr>
            <w:r w:rsidRPr="007215C8">
              <w:t>Exceeded target due to rural electrification expansion.</w:t>
            </w:r>
          </w:p>
        </w:tc>
      </w:tr>
      <w:tr w:rsidR="00BD529B" w:rsidRPr="005E0E46" w14:paraId="35D9686D" w14:textId="77777777" w:rsidTr="00BD529B">
        <w:trPr>
          <w:trHeight w:val="535"/>
        </w:trPr>
        <w:tc>
          <w:tcPr>
            <w:tcW w:w="948" w:type="pct"/>
            <w:vMerge/>
            <w:vAlign w:val="center"/>
          </w:tcPr>
          <w:p w14:paraId="69D2132D" w14:textId="77777777" w:rsidR="00BD529B" w:rsidRPr="005E0E46" w:rsidRDefault="00BD529B" w:rsidP="00FE4CE3">
            <w:pPr>
              <w:rPr>
                <w:b/>
                <w:bCs/>
              </w:rPr>
            </w:pPr>
          </w:p>
        </w:tc>
        <w:tc>
          <w:tcPr>
            <w:tcW w:w="1423" w:type="pct"/>
            <w:vAlign w:val="center"/>
          </w:tcPr>
          <w:p w14:paraId="3B36A361" w14:textId="77777777" w:rsidR="00BD529B" w:rsidRPr="005E0E46" w:rsidRDefault="00BD529B" w:rsidP="00FE4CE3">
            <w:pPr>
              <w:rPr>
                <w:b/>
                <w:bCs/>
              </w:rPr>
            </w:pPr>
            <w:r w:rsidRPr="005E0E46">
              <w:rPr>
                <w:b/>
                <w:bCs/>
              </w:rPr>
              <w:t>Proportion of degraded land rehabilitated (%)</w:t>
            </w:r>
          </w:p>
        </w:tc>
        <w:tc>
          <w:tcPr>
            <w:tcW w:w="504" w:type="pct"/>
            <w:vAlign w:val="center"/>
          </w:tcPr>
          <w:p w14:paraId="3A2687A5" w14:textId="77777777" w:rsidR="00BD529B" w:rsidRPr="005E0E46" w:rsidRDefault="00BD529B" w:rsidP="00FE4CE3">
            <w:pPr>
              <w:jc w:val="center"/>
            </w:pPr>
            <w:r>
              <w:t>6</w:t>
            </w:r>
            <w:r w:rsidRPr="005E0E46">
              <w:t>%</w:t>
            </w:r>
          </w:p>
        </w:tc>
        <w:tc>
          <w:tcPr>
            <w:tcW w:w="522" w:type="pct"/>
            <w:vAlign w:val="center"/>
          </w:tcPr>
          <w:p w14:paraId="732EA2C0" w14:textId="77777777" w:rsidR="00BD529B" w:rsidRPr="005E0E46" w:rsidRDefault="00BD529B" w:rsidP="00FE4CE3">
            <w:pPr>
              <w:jc w:val="center"/>
            </w:pPr>
            <w:r w:rsidRPr="005E0E46">
              <w:t>15%</w:t>
            </w:r>
          </w:p>
        </w:tc>
        <w:tc>
          <w:tcPr>
            <w:tcW w:w="327" w:type="pct"/>
            <w:vAlign w:val="center"/>
          </w:tcPr>
          <w:p w14:paraId="5F268979" w14:textId="77777777" w:rsidR="00BD529B" w:rsidRPr="005E0E46" w:rsidRDefault="00BD529B" w:rsidP="00FE4CE3">
            <w:pPr>
              <w:jc w:val="center"/>
            </w:pPr>
            <w:r w:rsidRPr="005E0E46">
              <w:t>2025</w:t>
            </w:r>
          </w:p>
        </w:tc>
        <w:tc>
          <w:tcPr>
            <w:tcW w:w="457" w:type="pct"/>
            <w:vAlign w:val="center"/>
          </w:tcPr>
          <w:p w14:paraId="6474CC2F" w14:textId="77777777" w:rsidR="00BD529B" w:rsidRPr="005E0E46" w:rsidRDefault="00BD529B" w:rsidP="00FE4CE3">
            <w:pPr>
              <w:jc w:val="center"/>
              <w:rPr>
                <w:bCs/>
              </w:rPr>
            </w:pPr>
            <w:r>
              <w:rPr>
                <w:bCs/>
              </w:rPr>
              <w:t>2</w:t>
            </w:r>
            <w:r w:rsidRPr="005E0E46">
              <w:rPr>
                <w:bCs/>
              </w:rPr>
              <w:t>5%</w:t>
            </w:r>
          </w:p>
        </w:tc>
        <w:tc>
          <w:tcPr>
            <w:tcW w:w="819" w:type="pct"/>
          </w:tcPr>
          <w:p w14:paraId="6FCA101F" w14:textId="77777777" w:rsidR="00BD529B" w:rsidRPr="005E0E46" w:rsidRDefault="00BD529B" w:rsidP="00FE4CE3">
            <w:pPr>
              <w:rPr>
                <w:bCs/>
              </w:rPr>
            </w:pPr>
            <w:r w:rsidRPr="007215C8">
              <w:t>Target exceeded due to reclamation and environmental projects.</w:t>
            </w:r>
          </w:p>
        </w:tc>
      </w:tr>
      <w:tr w:rsidR="00BD529B" w:rsidRPr="005E0E46" w14:paraId="4234885E" w14:textId="77777777" w:rsidTr="00BD529B">
        <w:trPr>
          <w:trHeight w:val="535"/>
        </w:trPr>
        <w:tc>
          <w:tcPr>
            <w:tcW w:w="948" w:type="pct"/>
            <w:vMerge/>
            <w:vAlign w:val="center"/>
          </w:tcPr>
          <w:p w14:paraId="7087FE7A" w14:textId="77777777" w:rsidR="00BD529B" w:rsidRPr="005E0E46" w:rsidRDefault="00BD529B" w:rsidP="00FE4CE3">
            <w:pPr>
              <w:rPr>
                <w:b/>
                <w:bCs/>
              </w:rPr>
            </w:pPr>
          </w:p>
        </w:tc>
        <w:tc>
          <w:tcPr>
            <w:tcW w:w="1423" w:type="pct"/>
            <w:vAlign w:val="center"/>
          </w:tcPr>
          <w:p w14:paraId="2C3A8934" w14:textId="77777777" w:rsidR="00BD529B" w:rsidRPr="005E0E46" w:rsidRDefault="00BD529B" w:rsidP="00FE4CE3">
            <w:pPr>
              <w:rPr>
                <w:b/>
                <w:bCs/>
              </w:rPr>
            </w:pPr>
            <w:r w:rsidRPr="005E0E46">
              <w:rPr>
                <w:b/>
                <w:bCs/>
              </w:rPr>
              <w:t>Proportion of settlements implementing approved planning schemes (%)</w:t>
            </w:r>
          </w:p>
        </w:tc>
        <w:tc>
          <w:tcPr>
            <w:tcW w:w="504" w:type="pct"/>
            <w:vAlign w:val="center"/>
          </w:tcPr>
          <w:p w14:paraId="5CAE6588" w14:textId="77777777" w:rsidR="00BD529B" w:rsidRPr="005E0E46" w:rsidRDefault="00BD529B" w:rsidP="00FE4CE3">
            <w:pPr>
              <w:jc w:val="center"/>
            </w:pPr>
            <w:r>
              <w:t>10</w:t>
            </w:r>
            <w:r w:rsidRPr="005E0E46">
              <w:t>%</w:t>
            </w:r>
          </w:p>
        </w:tc>
        <w:tc>
          <w:tcPr>
            <w:tcW w:w="522" w:type="pct"/>
            <w:vAlign w:val="center"/>
          </w:tcPr>
          <w:p w14:paraId="297A03D9" w14:textId="77777777" w:rsidR="00BD529B" w:rsidRPr="005E0E46" w:rsidRDefault="00BD529B" w:rsidP="00FE4CE3">
            <w:pPr>
              <w:jc w:val="center"/>
            </w:pPr>
            <w:r w:rsidRPr="005E0E46">
              <w:t>50%</w:t>
            </w:r>
          </w:p>
        </w:tc>
        <w:tc>
          <w:tcPr>
            <w:tcW w:w="327" w:type="pct"/>
            <w:vAlign w:val="center"/>
          </w:tcPr>
          <w:p w14:paraId="48F275D2" w14:textId="77777777" w:rsidR="00BD529B" w:rsidRPr="005E0E46" w:rsidRDefault="00BD529B" w:rsidP="00FE4CE3">
            <w:pPr>
              <w:jc w:val="center"/>
            </w:pPr>
            <w:r w:rsidRPr="005E0E46">
              <w:t>2025</w:t>
            </w:r>
          </w:p>
        </w:tc>
        <w:tc>
          <w:tcPr>
            <w:tcW w:w="457" w:type="pct"/>
            <w:vAlign w:val="center"/>
          </w:tcPr>
          <w:p w14:paraId="189ED8E6" w14:textId="77777777" w:rsidR="00BD529B" w:rsidRPr="005E0E46" w:rsidRDefault="00BD529B" w:rsidP="00FE4CE3">
            <w:pPr>
              <w:jc w:val="center"/>
              <w:rPr>
                <w:bCs/>
              </w:rPr>
            </w:pPr>
            <w:r>
              <w:rPr>
                <w:bCs/>
              </w:rPr>
              <w:t>3</w:t>
            </w:r>
            <w:r w:rsidRPr="005E0E46">
              <w:rPr>
                <w:bCs/>
              </w:rPr>
              <w:t>5%</w:t>
            </w:r>
          </w:p>
        </w:tc>
        <w:tc>
          <w:tcPr>
            <w:tcW w:w="819" w:type="pct"/>
          </w:tcPr>
          <w:p w14:paraId="20F3C0B4" w14:textId="77777777" w:rsidR="00BD529B" w:rsidRPr="005E0E46" w:rsidRDefault="00BD529B" w:rsidP="00FE4CE3">
            <w:pPr>
              <w:rPr>
                <w:bCs/>
              </w:rPr>
            </w:pPr>
            <w:r w:rsidRPr="007215C8">
              <w:t xml:space="preserve">Close to target; delays due to technical and </w:t>
            </w:r>
            <w:r w:rsidRPr="007215C8">
              <w:lastRenderedPageBreak/>
              <w:t>land litigation issues.</w:t>
            </w:r>
          </w:p>
        </w:tc>
      </w:tr>
      <w:tr w:rsidR="00BD529B" w:rsidRPr="005E0E46" w14:paraId="7BD29C3F" w14:textId="77777777" w:rsidTr="00BD529B">
        <w:trPr>
          <w:trHeight w:val="535"/>
        </w:trPr>
        <w:tc>
          <w:tcPr>
            <w:tcW w:w="948" w:type="pct"/>
            <w:vMerge/>
            <w:vAlign w:val="center"/>
          </w:tcPr>
          <w:p w14:paraId="746042DB" w14:textId="77777777" w:rsidR="00BD529B" w:rsidRPr="005E0E46" w:rsidRDefault="00BD529B" w:rsidP="00FE4CE3">
            <w:pPr>
              <w:rPr>
                <w:b/>
                <w:bCs/>
              </w:rPr>
            </w:pPr>
          </w:p>
        </w:tc>
        <w:tc>
          <w:tcPr>
            <w:tcW w:w="1423" w:type="pct"/>
            <w:vAlign w:val="center"/>
          </w:tcPr>
          <w:p w14:paraId="2BF1BB0E" w14:textId="77777777" w:rsidR="00BD529B" w:rsidRPr="005E0E46" w:rsidRDefault="00BD529B" w:rsidP="00FE4CE3">
            <w:pPr>
              <w:rPr>
                <w:b/>
                <w:bCs/>
              </w:rPr>
            </w:pPr>
            <w:r w:rsidRPr="005E0E46">
              <w:rPr>
                <w:b/>
                <w:bCs/>
              </w:rPr>
              <w:t>Percentage coverage of street naming and property addressing (digitization)</w:t>
            </w:r>
          </w:p>
        </w:tc>
        <w:tc>
          <w:tcPr>
            <w:tcW w:w="504" w:type="pct"/>
          </w:tcPr>
          <w:p w14:paraId="73A1C659" w14:textId="77777777" w:rsidR="00BD529B" w:rsidRPr="005E0E46" w:rsidRDefault="00BD529B" w:rsidP="00FE4CE3">
            <w:pPr>
              <w:jc w:val="center"/>
            </w:pPr>
            <w:r>
              <w:rPr>
                <w:bCs/>
              </w:rPr>
              <w:t>4</w:t>
            </w:r>
            <w:r w:rsidRPr="005E0E46">
              <w:rPr>
                <w:bCs/>
              </w:rPr>
              <w:t>1%</w:t>
            </w:r>
          </w:p>
        </w:tc>
        <w:tc>
          <w:tcPr>
            <w:tcW w:w="522" w:type="pct"/>
          </w:tcPr>
          <w:p w14:paraId="2043425D" w14:textId="77777777" w:rsidR="00BD529B" w:rsidRPr="005E0E46" w:rsidRDefault="00BD529B" w:rsidP="00FE4CE3">
            <w:pPr>
              <w:jc w:val="center"/>
            </w:pPr>
            <w:r w:rsidRPr="005E0E46">
              <w:t>100%</w:t>
            </w:r>
          </w:p>
        </w:tc>
        <w:tc>
          <w:tcPr>
            <w:tcW w:w="327" w:type="pct"/>
          </w:tcPr>
          <w:p w14:paraId="4F55B157" w14:textId="77777777" w:rsidR="00BD529B" w:rsidRPr="005E0E46" w:rsidRDefault="00BD529B" w:rsidP="00FE4CE3">
            <w:pPr>
              <w:jc w:val="center"/>
            </w:pPr>
            <w:r w:rsidRPr="005E0E46">
              <w:t>2025</w:t>
            </w:r>
          </w:p>
        </w:tc>
        <w:tc>
          <w:tcPr>
            <w:tcW w:w="457" w:type="pct"/>
          </w:tcPr>
          <w:p w14:paraId="2581425B" w14:textId="77777777" w:rsidR="00BD529B" w:rsidRPr="005E0E46" w:rsidRDefault="00BD529B" w:rsidP="00FE4CE3">
            <w:pPr>
              <w:jc w:val="center"/>
              <w:rPr>
                <w:bCs/>
              </w:rPr>
            </w:pPr>
            <w:r w:rsidRPr="005E0E46">
              <w:rPr>
                <w:bCs/>
              </w:rPr>
              <w:t>5</w:t>
            </w:r>
            <w:r>
              <w:rPr>
                <w:bCs/>
              </w:rPr>
              <w:t>5</w:t>
            </w:r>
            <w:r w:rsidRPr="005E0E46">
              <w:rPr>
                <w:bCs/>
              </w:rPr>
              <w:t>%</w:t>
            </w:r>
          </w:p>
        </w:tc>
        <w:tc>
          <w:tcPr>
            <w:tcW w:w="819" w:type="pct"/>
          </w:tcPr>
          <w:p w14:paraId="6ADB582D" w14:textId="77777777" w:rsidR="00BD529B" w:rsidRPr="005E0E46" w:rsidRDefault="00BD529B" w:rsidP="00FE4CE3">
            <w:pPr>
              <w:rPr>
                <w:bCs/>
              </w:rPr>
            </w:pPr>
            <w:r w:rsidRPr="007215C8">
              <w:t>Progressing but slowed by logistical and technical challenges.</w:t>
            </w:r>
          </w:p>
        </w:tc>
      </w:tr>
      <w:tr w:rsidR="00BD529B" w:rsidRPr="005E0E46" w14:paraId="389D887F" w14:textId="77777777" w:rsidTr="00BD529B">
        <w:trPr>
          <w:trHeight w:val="209"/>
        </w:trPr>
        <w:tc>
          <w:tcPr>
            <w:tcW w:w="948" w:type="pct"/>
            <w:vAlign w:val="center"/>
            <w:hideMark/>
          </w:tcPr>
          <w:p w14:paraId="59C11E49" w14:textId="77777777" w:rsidR="00BD529B" w:rsidRPr="005E0E46" w:rsidRDefault="00BD529B" w:rsidP="00FE4CE3">
            <w:r w:rsidRPr="005E0E46">
              <w:t> </w:t>
            </w:r>
          </w:p>
        </w:tc>
        <w:tc>
          <w:tcPr>
            <w:tcW w:w="1423" w:type="pct"/>
            <w:noWrap/>
            <w:vAlign w:val="bottom"/>
            <w:hideMark/>
          </w:tcPr>
          <w:p w14:paraId="60B3CB08" w14:textId="77777777" w:rsidR="00BD529B" w:rsidRPr="005E0E46" w:rsidRDefault="00BD529B" w:rsidP="00FE4CE3">
            <w:r w:rsidRPr="005E0E46">
              <w:t> </w:t>
            </w:r>
          </w:p>
        </w:tc>
        <w:tc>
          <w:tcPr>
            <w:tcW w:w="504" w:type="pct"/>
            <w:vAlign w:val="center"/>
            <w:hideMark/>
          </w:tcPr>
          <w:p w14:paraId="6C80DD0D" w14:textId="77777777" w:rsidR="00BD529B" w:rsidRPr="005E0E46" w:rsidRDefault="00BD529B" w:rsidP="00FE4CE3">
            <w:pPr>
              <w:rPr>
                <w:b/>
                <w:bCs/>
              </w:rPr>
            </w:pPr>
            <w:r w:rsidRPr="005E0E46">
              <w:rPr>
                <w:b/>
                <w:bCs/>
              </w:rPr>
              <w:t> </w:t>
            </w:r>
          </w:p>
        </w:tc>
        <w:tc>
          <w:tcPr>
            <w:tcW w:w="522" w:type="pct"/>
            <w:vAlign w:val="center"/>
            <w:hideMark/>
          </w:tcPr>
          <w:p w14:paraId="26AD3230" w14:textId="77777777" w:rsidR="00BD529B" w:rsidRPr="005E0E46" w:rsidRDefault="00BD529B" w:rsidP="00FE4CE3">
            <w:pPr>
              <w:rPr>
                <w:b/>
                <w:bCs/>
              </w:rPr>
            </w:pPr>
            <w:r w:rsidRPr="005E0E46">
              <w:rPr>
                <w:b/>
                <w:bCs/>
              </w:rPr>
              <w:t> </w:t>
            </w:r>
          </w:p>
        </w:tc>
        <w:tc>
          <w:tcPr>
            <w:tcW w:w="327" w:type="pct"/>
            <w:vAlign w:val="center"/>
            <w:hideMark/>
          </w:tcPr>
          <w:p w14:paraId="5D6B15A8" w14:textId="77777777" w:rsidR="00BD529B" w:rsidRPr="005E0E46" w:rsidRDefault="00BD529B" w:rsidP="00FE4CE3">
            <w:pPr>
              <w:rPr>
                <w:b/>
                <w:bCs/>
              </w:rPr>
            </w:pPr>
            <w:r w:rsidRPr="005E0E46">
              <w:rPr>
                <w:b/>
                <w:bCs/>
              </w:rPr>
              <w:t> </w:t>
            </w:r>
          </w:p>
        </w:tc>
        <w:tc>
          <w:tcPr>
            <w:tcW w:w="457" w:type="pct"/>
            <w:vAlign w:val="center"/>
            <w:hideMark/>
          </w:tcPr>
          <w:p w14:paraId="702AAD0A" w14:textId="77777777" w:rsidR="00BD529B" w:rsidRPr="005E0E46" w:rsidRDefault="00BD529B" w:rsidP="00FE4CE3">
            <w:pPr>
              <w:rPr>
                <w:b/>
                <w:bCs/>
              </w:rPr>
            </w:pPr>
            <w:r w:rsidRPr="005E0E46">
              <w:rPr>
                <w:b/>
                <w:bCs/>
              </w:rPr>
              <w:t> </w:t>
            </w:r>
          </w:p>
        </w:tc>
        <w:tc>
          <w:tcPr>
            <w:tcW w:w="819" w:type="pct"/>
          </w:tcPr>
          <w:p w14:paraId="303D3EC3" w14:textId="77777777" w:rsidR="00BD529B" w:rsidRPr="005E0E46" w:rsidRDefault="00BD529B" w:rsidP="00FE4CE3">
            <w:pPr>
              <w:rPr>
                <w:b/>
                <w:bCs/>
              </w:rPr>
            </w:pPr>
          </w:p>
        </w:tc>
      </w:tr>
      <w:tr w:rsidR="00BD529B" w:rsidRPr="005E0E46" w14:paraId="1A16B587" w14:textId="77777777" w:rsidTr="00BD529B">
        <w:trPr>
          <w:trHeight w:val="77"/>
        </w:trPr>
        <w:tc>
          <w:tcPr>
            <w:tcW w:w="948" w:type="pct"/>
            <w:vMerge w:val="restart"/>
          </w:tcPr>
          <w:p w14:paraId="0E8A38D2" w14:textId="77777777" w:rsidR="00BD529B" w:rsidRPr="005E0E46" w:rsidRDefault="00BD529B" w:rsidP="00FE4CE3">
            <w:pPr>
              <w:rPr>
                <w:b/>
                <w:bCs/>
              </w:rPr>
            </w:pPr>
            <w:r w:rsidRPr="005E0E46">
              <w:rPr>
                <w:b/>
                <w:bCs/>
              </w:rPr>
              <w:t>Governance, Corruption and Public Accountability</w:t>
            </w:r>
          </w:p>
        </w:tc>
        <w:tc>
          <w:tcPr>
            <w:tcW w:w="1423" w:type="pct"/>
          </w:tcPr>
          <w:p w14:paraId="67B28B1B" w14:textId="77777777" w:rsidR="00BD529B" w:rsidRPr="005E0E46" w:rsidRDefault="00BD529B" w:rsidP="00FE4CE3">
            <w:pPr>
              <w:rPr>
                <w:b/>
                <w:bCs/>
              </w:rPr>
            </w:pPr>
            <w:r w:rsidRPr="005E0E46">
              <w:rPr>
                <w:b/>
                <w:bCs/>
              </w:rPr>
              <w:t>Total percentage of communities the DCE was able to engage</w:t>
            </w:r>
          </w:p>
        </w:tc>
        <w:tc>
          <w:tcPr>
            <w:tcW w:w="504" w:type="pct"/>
            <w:vAlign w:val="center"/>
          </w:tcPr>
          <w:p w14:paraId="478F7B33" w14:textId="77777777" w:rsidR="00BD529B" w:rsidRPr="005E0E46" w:rsidRDefault="00BD529B" w:rsidP="00FE4CE3">
            <w:pPr>
              <w:jc w:val="center"/>
            </w:pPr>
            <w:r>
              <w:t>6</w:t>
            </w:r>
            <w:r w:rsidRPr="005E0E46">
              <w:t>0%</w:t>
            </w:r>
          </w:p>
        </w:tc>
        <w:tc>
          <w:tcPr>
            <w:tcW w:w="522" w:type="pct"/>
            <w:vAlign w:val="center"/>
          </w:tcPr>
          <w:p w14:paraId="66763F0C" w14:textId="77777777" w:rsidR="00BD529B" w:rsidRPr="005E0E46" w:rsidRDefault="00BD529B" w:rsidP="00FE4CE3">
            <w:pPr>
              <w:jc w:val="center"/>
            </w:pPr>
            <w:r w:rsidRPr="005E0E46">
              <w:t>100%</w:t>
            </w:r>
          </w:p>
        </w:tc>
        <w:tc>
          <w:tcPr>
            <w:tcW w:w="327" w:type="pct"/>
            <w:vAlign w:val="center"/>
          </w:tcPr>
          <w:p w14:paraId="615DA24C" w14:textId="77777777" w:rsidR="00BD529B" w:rsidRPr="005E0E46" w:rsidRDefault="00BD529B" w:rsidP="00FE4CE3">
            <w:pPr>
              <w:jc w:val="center"/>
            </w:pPr>
            <w:r w:rsidRPr="005E0E46">
              <w:t>2025</w:t>
            </w:r>
          </w:p>
        </w:tc>
        <w:tc>
          <w:tcPr>
            <w:tcW w:w="457" w:type="pct"/>
            <w:vAlign w:val="center"/>
          </w:tcPr>
          <w:p w14:paraId="60282FE0" w14:textId="77777777" w:rsidR="00BD529B" w:rsidRPr="005E0E46" w:rsidRDefault="00BD529B" w:rsidP="00FE4CE3">
            <w:pPr>
              <w:jc w:val="center"/>
            </w:pPr>
            <w:r>
              <w:t>75</w:t>
            </w:r>
            <w:r w:rsidRPr="005E0E46">
              <w:t>%</w:t>
            </w:r>
          </w:p>
        </w:tc>
        <w:tc>
          <w:tcPr>
            <w:tcW w:w="819" w:type="pct"/>
          </w:tcPr>
          <w:p w14:paraId="00C17E4B" w14:textId="77777777" w:rsidR="00BD529B" w:rsidRPr="005E0E46" w:rsidRDefault="00BD529B" w:rsidP="00FE4CE3">
            <w:r w:rsidRPr="002528A5">
              <w:t>Below target due to competing official duties and emergency responses.</w:t>
            </w:r>
          </w:p>
        </w:tc>
      </w:tr>
      <w:tr w:rsidR="00BD529B" w:rsidRPr="005E0E46" w14:paraId="218D0614" w14:textId="77777777" w:rsidTr="00BD529B">
        <w:trPr>
          <w:trHeight w:val="984"/>
        </w:trPr>
        <w:tc>
          <w:tcPr>
            <w:tcW w:w="948" w:type="pct"/>
            <w:vMerge/>
            <w:vAlign w:val="center"/>
            <w:hideMark/>
          </w:tcPr>
          <w:p w14:paraId="743EAAF2" w14:textId="77777777" w:rsidR="00BD529B" w:rsidRPr="005E0E46" w:rsidRDefault="00BD529B" w:rsidP="00FE4CE3">
            <w:pPr>
              <w:rPr>
                <w:b/>
                <w:bCs/>
              </w:rPr>
            </w:pPr>
          </w:p>
        </w:tc>
        <w:tc>
          <w:tcPr>
            <w:tcW w:w="1423" w:type="pct"/>
            <w:vAlign w:val="center"/>
            <w:hideMark/>
          </w:tcPr>
          <w:p w14:paraId="23310661" w14:textId="77777777" w:rsidR="00BD529B" w:rsidRPr="005E0E46" w:rsidRDefault="00BD529B" w:rsidP="00FE4CE3">
            <w:pPr>
              <w:rPr>
                <w:b/>
                <w:bCs/>
              </w:rPr>
            </w:pPr>
            <w:r w:rsidRPr="005E0E46">
              <w:rPr>
                <w:b/>
                <w:bCs/>
              </w:rPr>
              <w:t xml:space="preserve">Proportion of the overall medium-term development plan implemented </w:t>
            </w:r>
          </w:p>
        </w:tc>
        <w:tc>
          <w:tcPr>
            <w:tcW w:w="504" w:type="pct"/>
            <w:vAlign w:val="center"/>
          </w:tcPr>
          <w:p w14:paraId="2ACE8E3B" w14:textId="77777777" w:rsidR="00BD529B" w:rsidRPr="005E0E46" w:rsidRDefault="00BD529B" w:rsidP="00FE4CE3">
            <w:pPr>
              <w:jc w:val="center"/>
            </w:pPr>
            <w:r>
              <w:t>8</w:t>
            </w:r>
            <w:r w:rsidRPr="005E0E46">
              <w:t>0%</w:t>
            </w:r>
          </w:p>
        </w:tc>
        <w:tc>
          <w:tcPr>
            <w:tcW w:w="522" w:type="pct"/>
            <w:vAlign w:val="center"/>
            <w:hideMark/>
          </w:tcPr>
          <w:p w14:paraId="513342DA" w14:textId="77777777" w:rsidR="00BD529B" w:rsidRPr="005E0E46" w:rsidRDefault="00BD529B" w:rsidP="00FE4CE3">
            <w:pPr>
              <w:jc w:val="center"/>
            </w:pPr>
            <w:r w:rsidRPr="005E0E46">
              <w:t>100%</w:t>
            </w:r>
          </w:p>
        </w:tc>
        <w:tc>
          <w:tcPr>
            <w:tcW w:w="327" w:type="pct"/>
            <w:vAlign w:val="center"/>
            <w:hideMark/>
          </w:tcPr>
          <w:p w14:paraId="369881BC" w14:textId="77777777" w:rsidR="00BD529B" w:rsidRPr="005E0E46" w:rsidRDefault="00BD529B" w:rsidP="00FE4CE3">
            <w:pPr>
              <w:jc w:val="center"/>
            </w:pPr>
            <w:r w:rsidRPr="005E0E46">
              <w:t>2025</w:t>
            </w:r>
          </w:p>
        </w:tc>
        <w:tc>
          <w:tcPr>
            <w:tcW w:w="457" w:type="pct"/>
            <w:vAlign w:val="center"/>
          </w:tcPr>
          <w:p w14:paraId="13B5C94A" w14:textId="77777777" w:rsidR="00BD529B" w:rsidRPr="005E0E46" w:rsidRDefault="00BD529B" w:rsidP="00FE4CE3">
            <w:pPr>
              <w:jc w:val="center"/>
            </w:pPr>
            <w:r w:rsidRPr="005E0E46">
              <w:t>8</w:t>
            </w:r>
            <w:r>
              <w:t>3</w:t>
            </w:r>
            <w:r w:rsidRPr="005E0E46">
              <w:t>.3</w:t>
            </w:r>
            <w:r>
              <w:t>3</w:t>
            </w:r>
            <w:r w:rsidRPr="005E0E46">
              <w:t>%</w:t>
            </w:r>
          </w:p>
        </w:tc>
        <w:tc>
          <w:tcPr>
            <w:tcW w:w="819" w:type="pct"/>
          </w:tcPr>
          <w:p w14:paraId="3FF7D401" w14:textId="77777777" w:rsidR="00BD529B" w:rsidRPr="005E0E46" w:rsidRDefault="00BD529B" w:rsidP="00FE4CE3">
            <w:r w:rsidRPr="002528A5">
              <w:t>High implementation rate; some projects rolled over.</w:t>
            </w:r>
          </w:p>
        </w:tc>
      </w:tr>
      <w:tr w:rsidR="00BD529B" w:rsidRPr="005E0E46" w14:paraId="675AB160" w14:textId="77777777" w:rsidTr="00BD529B">
        <w:trPr>
          <w:trHeight w:val="192"/>
        </w:trPr>
        <w:tc>
          <w:tcPr>
            <w:tcW w:w="948" w:type="pct"/>
            <w:vMerge w:val="restart"/>
            <w:vAlign w:val="center"/>
          </w:tcPr>
          <w:p w14:paraId="3A2EED54" w14:textId="77777777" w:rsidR="00BD529B" w:rsidRPr="005E0E46" w:rsidRDefault="00BD529B" w:rsidP="00FE4CE3">
            <w:pPr>
              <w:rPr>
                <w:b/>
                <w:bCs/>
              </w:rPr>
            </w:pPr>
            <w:r w:rsidRPr="005E0E46">
              <w:rPr>
                <w:b/>
                <w:bCs/>
              </w:rPr>
              <w:t>Emergency Planning and Response (Including Covid-19 Recovery Plan)</w:t>
            </w:r>
          </w:p>
        </w:tc>
        <w:tc>
          <w:tcPr>
            <w:tcW w:w="3233" w:type="pct"/>
            <w:gridSpan w:val="5"/>
            <w:vAlign w:val="center"/>
          </w:tcPr>
          <w:p w14:paraId="355394F8" w14:textId="77777777" w:rsidR="00BD529B" w:rsidRPr="005E0E46" w:rsidRDefault="00BD529B" w:rsidP="00FE4CE3"/>
        </w:tc>
        <w:tc>
          <w:tcPr>
            <w:tcW w:w="819" w:type="pct"/>
          </w:tcPr>
          <w:p w14:paraId="6286C5AF" w14:textId="77777777" w:rsidR="00BD529B" w:rsidRPr="005E0E46" w:rsidRDefault="00BD529B" w:rsidP="00FE4CE3"/>
        </w:tc>
      </w:tr>
      <w:tr w:rsidR="00BD529B" w:rsidRPr="005E0E46" w14:paraId="5E66E630" w14:textId="77777777" w:rsidTr="00BD529B">
        <w:trPr>
          <w:trHeight w:val="192"/>
        </w:trPr>
        <w:tc>
          <w:tcPr>
            <w:tcW w:w="948" w:type="pct"/>
            <w:vMerge/>
            <w:vAlign w:val="center"/>
          </w:tcPr>
          <w:p w14:paraId="1D5391CF" w14:textId="77777777" w:rsidR="00BD529B" w:rsidRPr="005E0E46" w:rsidRDefault="00BD529B" w:rsidP="00FE4CE3">
            <w:pPr>
              <w:rPr>
                <w:b/>
                <w:bCs/>
              </w:rPr>
            </w:pPr>
          </w:p>
        </w:tc>
        <w:tc>
          <w:tcPr>
            <w:tcW w:w="1423" w:type="pct"/>
            <w:vAlign w:val="center"/>
          </w:tcPr>
          <w:p w14:paraId="2A0D7530" w14:textId="77777777" w:rsidR="00BD529B" w:rsidRPr="005E0E46" w:rsidRDefault="00BD529B" w:rsidP="00FE4CE3">
            <w:pPr>
              <w:rPr>
                <w:b/>
              </w:rPr>
            </w:pPr>
            <w:r w:rsidRPr="005E0E46">
              <w:rPr>
                <w:b/>
              </w:rPr>
              <w:t>Percentage of activities implemented in the Disaster Preparedness Action Plan</w:t>
            </w:r>
          </w:p>
        </w:tc>
        <w:tc>
          <w:tcPr>
            <w:tcW w:w="504" w:type="pct"/>
            <w:vAlign w:val="center"/>
          </w:tcPr>
          <w:p w14:paraId="615574BF" w14:textId="77777777" w:rsidR="00BD529B" w:rsidRPr="005E0E46" w:rsidRDefault="00BD529B" w:rsidP="00FE4CE3">
            <w:pPr>
              <w:jc w:val="center"/>
            </w:pPr>
            <w:r w:rsidRPr="005E0E46">
              <w:t>6</w:t>
            </w:r>
            <w:r>
              <w:t>0</w:t>
            </w:r>
            <w:r w:rsidRPr="005E0E46">
              <w:t>%</w:t>
            </w:r>
          </w:p>
        </w:tc>
        <w:tc>
          <w:tcPr>
            <w:tcW w:w="522" w:type="pct"/>
            <w:vAlign w:val="center"/>
          </w:tcPr>
          <w:p w14:paraId="266CBA13" w14:textId="77777777" w:rsidR="00BD529B" w:rsidRPr="005E0E46" w:rsidRDefault="00BD529B" w:rsidP="00FE4CE3">
            <w:pPr>
              <w:jc w:val="center"/>
            </w:pPr>
            <w:r w:rsidRPr="005E0E46">
              <w:t>100%</w:t>
            </w:r>
          </w:p>
        </w:tc>
        <w:tc>
          <w:tcPr>
            <w:tcW w:w="327" w:type="pct"/>
            <w:vAlign w:val="center"/>
          </w:tcPr>
          <w:p w14:paraId="342B39F4" w14:textId="77777777" w:rsidR="00BD529B" w:rsidRPr="005E0E46" w:rsidRDefault="00BD529B" w:rsidP="00FE4CE3">
            <w:pPr>
              <w:jc w:val="center"/>
            </w:pPr>
            <w:r w:rsidRPr="005E0E46">
              <w:t>2025</w:t>
            </w:r>
          </w:p>
        </w:tc>
        <w:tc>
          <w:tcPr>
            <w:tcW w:w="457" w:type="pct"/>
            <w:vAlign w:val="center"/>
          </w:tcPr>
          <w:p w14:paraId="795B1151" w14:textId="77777777" w:rsidR="00BD529B" w:rsidRPr="005E0E46" w:rsidRDefault="00BD529B" w:rsidP="00FE4CE3">
            <w:pPr>
              <w:jc w:val="center"/>
            </w:pPr>
            <w:r>
              <w:t>78</w:t>
            </w:r>
            <w:r w:rsidRPr="005E0E46">
              <w:t>%</w:t>
            </w:r>
          </w:p>
        </w:tc>
        <w:tc>
          <w:tcPr>
            <w:tcW w:w="819" w:type="pct"/>
          </w:tcPr>
          <w:p w14:paraId="35B43BCD" w14:textId="77777777" w:rsidR="00BD529B" w:rsidRPr="005E0E46" w:rsidRDefault="00BD529B" w:rsidP="00FE4CE3">
            <w:r w:rsidRPr="002528A5">
              <w:t>Strong progress; remaining activities scheduled for completion.</w:t>
            </w:r>
          </w:p>
        </w:tc>
      </w:tr>
      <w:tr w:rsidR="00BD529B" w:rsidRPr="005E0E46" w14:paraId="67612512" w14:textId="77777777" w:rsidTr="00BD529B">
        <w:trPr>
          <w:trHeight w:val="192"/>
        </w:trPr>
        <w:tc>
          <w:tcPr>
            <w:tcW w:w="948" w:type="pct"/>
            <w:vMerge/>
            <w:vAlign w:val="center"/>
          </w:tcPr>
          <w:p w14:paraId="2C999A8D" w14:textId="77777777" w:rsidR="00BD529B" w:rsidRPr="005E0E46" w:rsidRDefault="00BD529B" w:rsidP="00FE4CE3">
            <w:pPr>
              <w:rPr>
                <w:b/>
                <w:bCs/>
              </w:rPr>
            </w:pPr>
          </w:p>
        </w:tc>
        <w:tc>
          <w:tcPr>
            <w:tcW w:w="1423" w:type="pct"/>
            <w:vAlign w:val="center"/>
          </w:tcPr>
          <w:p w14:paraId="1BCAE845" w14:textId="77777777" w:rsidR="00BD529B" w:rsidRPr="005E0E46" w:rsidRDefault="00BD529B" w:rsidP="00FE4CE3">
            <w:pPr>
              <w:rPr>
                <w:b/>
              </w:rPr>
            </w:pPr>
            <w:r w:rsidRPr="005E0E46">
              <w:rPr>
                <w:b/>
              </w:rPr>
              <w:t>Proportion of climate change interventions implemented</w:t>
            </w:r>
          </w:p>
        </w:tc>
        <w:tc>
          <w:tcPr>
            <w:tcW w:w="504" w:type="pct"/>
            <w:vAlign w:val="center"/>
          </w:tcPr>
          <w:p w14:paraId="523D58C3" w14:textId="77777777" w:rsidR="00BD529B" w:rsidRPr="005E0E46" w:rsidRDefault="00BD529B" w:rsidP="00FE4CE3">
            <w:pPr>
              <w:jc w:val="center"/>
            </w:pPr>
            <w:r w:rsidRPr="005E0E46">
              <w:t>78%</w:t>
            </w:r>
          </w:p>
        </w:tc>
        <w:tc>
          <w:tcPr>
            <w:tcW w:w="522" w:type="pct"/>
            <w:vAlign w:val="center"/>
          </w:tcPr>
          <w:p w14:paraId="16830570" w14:textId="77777777" w:rsidR="00BD529B" w:rsidRPr="005E0E46" w:rsidRDefault="00BD529B" w:rsidP="00FE4CE3">
            <w:pPr>
              <w:jc w:val="center"/>
            </w:pPr>
            <w:r w:rsidRPr="005E0E46">
              <w:t>100%</w:t>
            </w:r>
          </w:p>
        </w:tc>
        <w:tc>
          <w:tcPr>
            <w:tcW w:w="327" w:type="pct"/>
            <w:vAlign w:val="center"/>
          </w:tcPr>
          <w:p w14:paraId="3B744FF0" w14:textId="77777777" w:rsidR="00BD529B" w:rsidRPr="005E0E46" w:rsidRDefault="00BD529B" w:rsidP="00FE4CE3">
            <w:pPr>
              <w:jc w:val="center"/>
            </w:pPr>
            <w:r w:rsidRPr="005E0E46">
              <w:t>2025</w:t>
            </w:r>
          </w:p>
        </w:tc>
        <w:tc>
          <w:tcPr>
            <w:tcW w:w="457" w:type="pct"/>
            <w:vAlign w:val="center"/>
          </w:tcPr>
          <w:p w14:paraId="782B7124" w14:textId="77777777" w:rsidR="00BD529B" w:rsidRPr="005E0E46" w:rsidRDefault="00BD529B" w:rsidP="00FE4CE3">
            <w:pPr>
              <w:jc w:val="center"/>
            </w:pPr>
            <w:r w:rsidRPr="005E0E46">
              <w:t>82%</w:t>
            </w:r>
          </w:p>
        </w:tc>
        <w:tc>
          <w:tcPr>
            <w:tcW w:w="819" w:type="pct"/>
          </w:tcPr>
          <w:p w14:paraId="35A072CE" w14:textId="77777777" w:rsidR="00BD529B" w:rsidRPr="005E0E46" w:rsidRDefault="00BD529B" w:rsidP="00FE4CE3">
            <w:r w:rsidRPr="002528A5">
              <w:t>Good performance; scaling up required.</w:t>
            </w:r>
          </w:p>
        </w:tc>
      </w:tr>
      <w:tr w:rsidR="00BD529B" w:rsidRPr="00BD529B" w14:paraId="742824B3" w14:textId="77777777" w:rsidTr="00BD529B">
        <w:trPr>
          <w:trHeight w:val="192"/>
        </w:trPr>
        <w:tc>
          <w:tcPr>
            <w:tcW w:w="948" w:type="pct"/>
            <w:vMerge w:val="restart"/>
            <w:vAlign w:val="center"/>
          </w:tcPr>
          <w:p w14:paraId="14D81462" w14:textId="77777777" w:rsidR="00BD529B" w:rsidRPr="00BD529B" w:rsidRDefault="00BD529B" w:rsidP="00FE4CE3">
            <w:r w:rsidRPr="00BD529B">
              <w:t xml:space="preserve">Implementation, Coordination, Monitoring and Evaluation </w:t>
            </w:r>
          </w:p>
        </w:tc>
        <w:tc>
          <w:tcPr>
            <w:tcW w:w="1423" w:type="pct"/>
          </w:tcPr>
          <w:p w14:paraId="4092BC35" w14:textId="77777777" w:rsidR="00BD529B" w:rsidRPr="00BD529B" w:rsidRDefault="00BD529B" w:rsidP="00FE4CE3">
            <w:r w:rsidRPr="00BD529B">
              <w:rPr>
                <w:rFonts w:eastAsia="Cambria"/>
              </w:rPr>
              <w:t>Percentage of Annual Action Plans Implemented</w:t>
            </w:r>
          </w:p>
        </w:tc>
        <w:tc>
          <w:tcPr>
            <w:tcW w:w="504" w:type="pct"/>
            <w:vAlign w:val="center"/>
          </w:tcPr>
          <w:p w14:paraId="584B1777" w14:textId="77777777" w:rsidR="00BD529B" w:rsidRPr="00BD529B" w:rsidRDefault="00BD529B" w:rsidP="00FE4CE3">
            <w:pPr>
              <w:jc w:val="center"/>
            </w:pPr>
            <w:r w:rsidRPr="00BD529B">
              <w:t>90.80%</w:t>
            </w:r>
          </w:p>
        </w:tc>
        <w:tc>
          <w:tcPr>
            <w:tcW w:w="522" w:type="pct"/>
            <w:vAlign w:val="center"/>
          </w:tcPr>
          <w:p w14:paraId="53D024BE" w14:textId="77777777" w:rsidR="00BD529B" w:rsidRPr="00BD529B" w:rsidRDefault="00BD529B" w:rsidP="00FE4CE3">
            <w:pPr>
              <w:jc w:val="center"/>
            </w:pPr>
            <w:r w:rsidRPr="00BD529B">
              <w:t>100%</w:t>
            </w:r>
          </w:p>
        </w:tc>
        <w:tc>
          <w:tcPr>
            <w:tcW w:w="327" w:type="pct"/>
            <w:vAlign w:val="center"/>
          </w:tcPr>
          <w:p w14:paraId="731E782B" w14:textId="77777777" w:rsidR="00BD529B" w:rsidRPr="00BD529B" w:rsidRDefault="00BD529B" w:rsidP="00FE4CE3">
            <w:pPr>
              <w:jc w:val="center"/>
            </w:pPr>
            <w:r w:rsidRPr="00BD529B">
              <w:t>2025</w:t>
            </w:r>
          </w:p>
        </w:tc>
        <w:tc>
          <w:tcPr>
            <w:tcW w:w="457" w:type="pct"/>
            <w:vAlign w:val="center"/>
          </w:tcPr>
          <w:p w14:paraId="72F50014" w14:textId="77777777" w:rsidR="00BD529B" w:rsidRPr="00BD529B" w:rsidRDefault="00BD529B" w:rsidP="00FE4CE3">
            <w:pPr>
              <w:jc w:val="center"/>
            </w:pPr>
            <w:r w:rsidRPr="00BD529B">
              <w:t>95.71%</w:t>
            </w:r>
          </w:p>
        </w:tc>
        <w:tc>
          <w:tcPr>
            <w:tcW w:w="819" w:type="pct"/>
          </w:tcPr>
          <w:p w14:paraId="3C110636" w14:textId="77777777" w:rsidR="00BD529B" w:rsidRPr="00BD529B" w:rsidRDefault="00BD529B" w:rsidP="00FE4CE3">
            <w:r w:rsidRPr="00BD529B">
              <w:t>Near-target achievement reflecting strong coordination.</w:t>
            </w:r>
          </w:p>
        </w:tc>
      </w:tr>
      <w:tr w:rsidR="00BD529B" w:rsidRPr="00BD529B" w14:paraId="19E51ADB" w14:textId="77777777" w:rsidTr="00BD529B">
        <w:trPr>
          <w:trHeight w:val="192"/>
        </w:trPr>
        <w:tc>
          <w:tcPr>
            <w:tcW w:w="948" w:type="pct"/>
            <w:vMerge/>
            <w:vAlign w:val="center"/>
          </w:tcPr>
          <w:p w14:paraId="4314D420" w14:textId="77777777" w:rsidR="00BD529B" w:rsidRPr="00BD529B" w:rsidRDefault="00BD529B" w:rsidP="00FE4CE3"/>
        </w:tc>
        <w:tc>
          <w:tcPr>
            <w:tcW w:w="1423" w:type="pct"/>
            <w:vAlign w:val="center"/>
          </w:tcPr>
          <w:p w14:paraId="111A9516" w14:textId="77777777" w:rsidR="00BD529B" w:rsidRPr="00BD529B" w:rsidRDefault="00BD529B" w:rsidP="00FE4CE3">
            <w:r w:rsidRPr="00BD529B">
              <w:t>Percentage of physical projects completed within schedule</w:t>
            </w:r>
          </w:p>
        </w:tc>
        <w:tc>
          <w:tcPr>
            <w:tcW w:w="504" w:type="pct"/>
            <w:vAlign w:val="center"/>
          </w:tcPr>
          <w:p w14:paraId="43D62F14" w14:textId="77777777" w:rsidR="00BD529B" w:rsidRPr="00BD529B" w:rsidRDefault="00BD529B" w:rsidP="00FE4CE3">
            <w:pPr>
              <w:jc w:val="center"/>
            </w:pPr>
            <w:r w:rsidRPr="00BD529B">
              <w:t>60%</w:t>
            </w:r>
          </w:p>
        </w:tc>
        <w:tc>
          <w:tcPr>
            <w:tcW w:w="522" w:type="pct"/>
            <w:vAlign w:val="center"/>
          </w:tcPr>
          <w:p w14:paraId="0AD8F40D" w14:textId="77777777" w:rsidR="00BD529B" w:rsidRPr="00BD529B" w:rsidRDefault="00BD529B" w:rsidP="00FE4CE3">
            <w:pPr>
              <w:jc w:val="center"/>
            </w:pPr>
            <w:r w:rsidRPr="00BD529B">
              <w:t>100%</w:t>
            </w:r>
          </w:p>
        </w:tc>
        <w:tc>
          <w:tcPr>
            <w:tcW w:w="327" w:type="pct"/>
            <w:vAlign w:val="center"/>
          </w:tcPr>
          <w:p w14:paraId="40174BC6" w14:textId="77777777" w:rsidR="00BD529B" w:rsidRPr="00BD529B" w:rsidRDefault="00BD529B" w:rsidP="00FE4CE3">
            <w:pPr>
              <w:jc w:val="center"/>
            </w:pPr>
            <w:r w:rsidRPr="00BD529B">
              <w:t>2025</w:t>
            </w:r>
          </w:p>
        </w:tc>
        <w:tc>
          <w:tcPr>
            <w:tcW w:w="457" w:type="pct"/>
            <w:vAlign w:val="center"/>
          </w:tcPr>
          <w:p w14:paraId="58C2B57B" w14:textId="77777777" w:rsidR="00BD529B" w:rsidRPr="00BD529B" w:rsidRDefault="00BD529B" w:rsidP="00FE4CE3">
            <w:pPr>
              <w:jc w:val="center"/>
            </w:pPr>
            <w:r w:rsidRPr="00BD529B">
              <w:t>68%</w:t>
            </w:r>
          </w:p>
        </w:tc>
        <w:tc>
          <w:tcPr>
            <w:tcW w:w="819" w:type="pct"/>
          </w:tcPr>
          <w:p w14:paraId="40B9259F" w14:textId="77777777" w:rsidR="00BD529B" w:rsidRPr="00BD529B" w:rsidRDefault="00BD529B" w:rsidP="00FE4CE3">
            <w:r w:rsidRPr="00BD529B">
              <w:t>Improved but affected by funding delays and contractor challenges.</w:t>
            </w:r>
          </w:p>
        </w:tc>
      </w:tr>
      <w:tr w:rsidR="00BD529B" w:rsidRPr="00BD529B" w14:paraId="105A118A" w14:textId="77777777" w:rsidTr="00BD529B">
        <w:trPr>
          <w:trHeight w:val="192"/>
        </w:trPr>
        <w:tc>
          <w:tcPr>
            <w:tcW w:w="948" w:type="pct"/>
            <w:vMerge/>
            <w:vAlign w:val="center"/>
          </w:tcPr>
          <w:p w14:paraId="05441216" w14:textId="77777777" w:rsidR="00BD529B" w:rsidRPr="00BD529B" w:rsidRDefault="00BD529B" w:rsidP="00FE4CE3"/>
        </w:tc>
        <w:tc>
          <w:tcPr>
            <w:tcW w:w="1423" w:type="pct"/>
            <w:vAlign w:val="center"/>
          </w:tcPr>
          <w:p w14:paraId="1F769742" w14:textId="77777777" w:rsidR="00BD529B" w:rsidRPr="00BD529B" w:rsidRDefault="00BD529B" w:rsidP="00FE4CE3">
            <w:r w:rsidRPr="00BD529B">
              <w:t>Proportion of projects and programmes completed within scope, cost, and schedule (%)</w:t>
            </w:r>
          </w:p>
        </w:tc>
        <w:tc>
          <w:tcPr>
            <w:tcW w:w="504" w:type="pct"/>
            <w:vAlign w:val="center"/>
          </w:tcPr>
          <w:p w14:paraId="23957A79" w14:textId="77777777" w:rsidR="00BD529B" w:rsidRPr="00BD529B" w:rsidRDefault="00BD529B" w:rsidP="00FE4CE3">
            <w:pPr>
              <w:jc w:val="center"/>
            </w:pPr>
            <w:r w:rsidRPr="00BD529B">
              <w:t>62%</w:t>
            </w:r>
          </w:p>
        </w:tc>
        <w:tc>
          <w:tcPr>
            <w:tcW w:w="522" w:type="pct"/>
            <w:vAlign w:val="center"/>
          </w:tcPr>
          <w:p w14:paraId="38882FFA" w14:textId="77777777" w:rsidR="00BD529B" w:rsidRPr="00BD529B" w:rsidRDefault="00BD529B" w:rsidP="00FE4CE3">
            <w:pPr>
              <w:jc w:val="center"/>
            </w:pPr>
            <w:r w:rsidRPr="00BD529B">
              <w:t>65%</w:t>
            </w:r>
          </w:p>
        </w:tc>
        <w:tc>
          <w:tcPr>
            <w:tcW w:w="327" w:type="pct"/>
            <w:vAlign w:val="center"/>
          </w:tcPr>
          <w:p w14:paraId="5BA55040" w14:textId="77777777" w:rsidR="00BD529B" w:rsidRPr="00BD529B" w:rsidRDefault="00BD529B" w:rsidP="00FE4CE3">
            <w:pPr>
              <w:jc w:val="center"/>
            </w:pPr>
            <w:r w:rsidRPr="00BD529B">
              <w:t>2025</w:t>
            </w:r>
          </w:p>
        </w:tc>
        <w:tc>
          <w:tcPr>
            <w:tcW w:w="457" w:type="pct"/>
            <w:vAlign w:val="center"/>
          </w:tcPr>
          <w:p w14:paraId="70049D8F" w14:textId="77777777" w:rsidR="00BD529B" w:rsidRPr="00BD529B" w:rsidRDefault="00BD529B" w:rsidP="00FE4CE3">
            <w:pPr>
              <w:jc w:val="center"/>
            </w:pPr>
            <w:r w:rsidRPr="00BD529B">
              <w:t>75%</w:t>
            </w:r>
          </w:p>
        </w:tc>
        <w:tc>
          <w:tcPr>
            <w:tcW w:w="819" w:type="pct"/>
          </w:tcPr>
          <w:p w14:paraId="7C1D6FE1" w14:textId="77777777" w:rsidR="00BD529B" w:rsidRPr="00BD529B" w:rsidRDefault="00BD529B" w:rsidP="00FE4CE3">
            <w:r w:rsidRPr="00BD529B">
              <w:t>Target exceeded due to improved project management and monitoring.</w:t>
            </w:r>
          </w:p>
        </w:tc>
      </w:tr>
    </w:tbl>
    <w:bookmarkEnd w:id="43"/>
    <w:p w14:paraId="15B4CD57" w14:textId="40FBDBD3" w:rsidR="00BD529B" w:rsidRDefault="00BD529B" w:rsidP="00BD529B">
      <w:pPr>
        <w:jc w:val="both"/>
        <w:rPr>
          <w:b/>
          <w:bCs/>
        </w:rPr>
      </w:pPr>
      <w:r w:rsidRPr="00BD529B">
        <w:rPr>
          <w:b/>
          <w:bCs/>
        </w:rPr>
        <w:t>Source: Kpando Municipal Assembly MPCU April 2025</w:t>
      </w:r>
    </w:p>
    <w:p w14:paraId="5550A02A" w14:textId="77777777" w:rsidR="00BD529B" w:rsidRDefault="00BD529B" w:rsidP="00BD529B">
      <w:pPr>
        <w:jc w:val="both"/>
        <w:rPr>
          <w:b/>
          <w:bCs/>
        </w:rPr>
      </w:pPr>
    </w:p>
    <w:p w14:paraId="2B5AFCF8" w14:textId="0648F22D" w:rsidR="00BD529B" w:rsidRDefault="00BD529B" w:rsidP="00E83F41">
      <w:pPr>
        <w:pStyle w:val="Heading3"/>
        <w:shd w:val="clear" w:color="auto" w:fill="D9D9D9" w:themeFill="background1" w:themeFillShade="D9"/>
      </w:pPr>
      <w:bookmarkStart w:id="46" w:name="_Toc224135206"/>
      <w:r>
        <w:t>2.2.1 Economic Development</w:t>
      </w:r>
      <w:bookmarkEnd w:id="46"/>
    </w:p>
    <w:p w14:paraId="0811630D" w14:textId="7F68C455" w:rsidR="00BD529B" w:rsidRPr="00BD529B" w:rsidRDefault="00BD529B" w:rsidP="00134E9B">
      <w:pPr>
        <w:pStyle w:val="NormalWeb"/>
        <w:spacing w:before="0" w:beforeAutospacing="0"/>
        <w:jc w:val="both"/>
      </w:pPr>
      <w:r>
        <w:t xml:space="preserve">The economic performance of the Kpando municipality over the 2022–2025 period shows </w:t>
      </w:r>
      <w:r w:rsidRPr="00BD529B">
        <w:rPr>
          <w:rStyle w:val="Strong"/>
          <w:rFonts w:eastAsiaTheme="majorEastAsia"/>
          <w:b w:val="0"/>
          <w:bCs w:val="0"/>
        </w:rPr>
        <w:t>steady but moderate growth</w:t>
      </w:r>
      <w:r w:rsidRPr="00BD529B">
        <w:t xml:space="preserve">. Agricultural production recorded gradual increases by 2025. This improvement can </w:t>
      </w:r>
      <w:r w:rsidRPr="00BD529B">
        <w:lastRenderedPageBreak/>
        <w:t>largely be attributed to enhanced agricultural extension services, distribution of improved planting materials, and increased participation in government agricultural initiatives such as fertilizer subsidy programmes and farmer training programmes. Expansion in cultivated land was also driven by improved access to farmlands and small irrigation schemes.</w:t>
      </w:r>
      <w:r>
        <w:t xml:space="preserve"> </w:t>
      </w:r>
      <w:r w:rsidRPr="00BD529B">
        <w:t xml:space="preserve">Industrial employment also experienced modest growth due to the expansion of </w:t>
      </w:r>
      <w:r w:rsidRPr="00BD529B">
        <w:rPr>
          <w:rStyle w:val="Strong"/>
          <w:rFonts w:eastAsiaTheme="majorEastAsia"/>
          <w:b w:val="0"/>
          <w:bCs w:val="0"/>
        </w:rPr>
        <w:t>agro-processing enterprises, welding and fabrication workshops, and small-scale manufacturing activities</w:t>
      </w:r>
      <w:r w:rsidRPr="00BD529B">
        <w:t>. The Business Advisory Centre intensified efforts to support Micro, Small and Medium Enterprises (MSMEs), resulting in increased registration of businesses and improved Internally Generated Funds (IGF) from industry and services.</w:t>
      </w:r>
    </w:p>
    <w:p w14:paraId="1E119D0D" w14:textId="77777777" w:rsidR="00BD529B" w:rsidRDefault="00BD529B" w:rsidP="00BD529B">
      <w:pPr>
        <w:pStyle w:val="NormalWeb"/>
        <w:jc w:val="both"/>
      </w:pPr>
      <w:r>
        <w:t>Despite these gains, challenges such as limited access to credit, inadequate storage facilities, and fluctuating market prices constrained agricultural productivity. Additionally, youth unemployment remains a concern due to limited industrial investment. Key lessons learned include the need to strengthen value chain development, expand agro-processing, and improve access to agricultural financing to sustain economic growth.</w:t>
      </w:r>
    </w:p>
    <w:p w14:paraId="0DA16F90" w14:textId="5B311464" w:rsidR="00BD529B" w:rsidRDefault="00BD529B" w:rsidP="00134E9B">
      <w:pPr>
        <w:pStyle w:val="Heading3"/>
        <w:shd w:val="clear" w:color="auto" w:fill="D9D9D9" w:themeFill="background1" w:themeFillShade="D9"/>
        <w:spacing w:before="0"/>
      </w:pPr>
      <w:bookmarkStart w:id="47" w:name="_Toc224135207"/>
      <w:r>
        <w:t>2.2.2 Social Development</w:t>
      </w:r>
      <w:bookmarkEnd w:id="47"/>
    </w:p>
    <w:p w14:paraId="0338C3ED" w14:textId="77777777" w:rsidR="00E83F41" w:rsidRPr="00E83F41" w:rsidRDefault="00E83F41" w:rsidP="00134E9B">
      <w:pPr>
        <w:pStyle w:val="NormalWeb"/>
        <w:spacing w:before="0" w:beforeAutospacing="0"/>
        <w:jc w:val="both"/>
      </w:pPr>
      <w:r w:rsidRPr="00E83F41">
        <w:t xml:space="preserve">The municipality recorded </w:t>
      </w:r>
      <w:r w:rsidRPr="00E83F41">
        <w:rPr>
          <w:rStyle w:val="Strong"/>
          <w:rFonts w:eastAsiaTheme="majorEastAsia"/>
          <w:b w:val="0"/>
          <w:bCs w:val="0"/>
        </w:rPr>
        <w:t>gradual improvements in education, health, water, and social protection indicators</w:t>
      </w:r>
      <w:r w:rsidRPr="00E83F41">
        <w:t xml:space="preserve"> over the review period. Net enrolment ratios increased steadily at the Kindergarten, Primary, and Junior High School levels due to intensified community sensitization on education and continued implementation of national policies such as the Free SHS programme and Capitation Grant.</w:t>
      </w:r>
    </w:p>
    <w:p w14:paraId="33C10A74" w14:textId="77777777" w:rsidR="00E83F41" w:rsidRPr="00E83F41" w:rsidRDefault="00E83F41" w:rsidP="00E83F41">
      <w:pPr>
        <w:pStyle w:val="NormalWeb"/>
        <w:jc w:val="both"/>
      </w:pPr>
      <w:r w:rsidRPr="00E83F41">
        <w:t>Gender parity in school enrolment was largely achieved across most educational levels, reflecting successful gender mainstreaming interventions and increased advocacy for girls’ education. Completion rates at the Junior High School level improved significantly as a result of improved supervision by the Municipal Education Directorate and academic support programmes for BECE candidates.</w:t>
      </w:r>
    </w:p>
    <w:p w14:paraId="0FBAD631" w14:textId="77777777" w:rsidR="00E83F41" w:rsidRPr="00E83F41" w:rsidRDefault="00E83F41" w:rsidP="00E83F41">
      <w:pPr>
        <w:pStyle w:val="NormalWeb"/>
        <w:jc w:val="both"/>
      </w:pPr>
      <w:r w:rsidRPr="00E83F41">
        <w:t>In the health sector, access to health services improved due to the expansion of Community-based Health Planning and Services (CHPS) compounds and improvements in health infrastructure. Birth registration rates also increased following mobile registration campaigns conducted by the Births and Deaths Registry.</w:t>
      </w:r>
    </w:p>
    <w:p w14:paraId="0DB7DC50" w14:textId="77777777" w:rsidR="00E83F41" w:rsidRDefault="00E83F41" w:rsidP="00E83F41">
      <w:pPr>
        <w:pStyle w:val="NormalWeb"/>
        <w:jc w:val="both"/>
      </w:pPr>
      <w:r w:rsidRPr="00E83F41">
        <w:t>However, challenges persist in areas such as NHIS coverage, which remains below target due to renewal difficulties and affordability issues. Additionally, sanitation coverage remains relatively low despite progress made through Community-Led Total Sanitation (CLTS) programmes. Lessons learned indicate the need for stronger community engagement, improved health financing mechanisms, and increased investment in sanitation infrastructure.</w:t>
      </w:r>
    </w:p>
    <w:p w14:paraId="2D3FB130" w14:textId="38FB547F" w:rsidR="00E83F41" w:rsidRDefault="00E83F41" w:rsidP="00134E9B">
      <w:pPr>
        <w:pStyle w:val="Heading3"/>
        <w:shd w:val="clear" w:color="auto" w:fill="D9D9D9" w:themeFill="background1" w:themeFillShade="D9"/>
        <w:spacing w:before="0"/>
        <w:rPr>
          <w:rFonts w:eastAsia="Calibri"/>
          <w:lang w:val="en-GB"/>
        </w:rPr>
      </w:pPr>
      <w:bookmarkStart w:id="48" w:name="_Toc224135208"/>
      <w:r w:rsidRPr="00E83F41">
        <w:t xml:space="preserve">2.2.3 </w:t>
      </w:r>
      <w:r w:rsidRPr="00E83F41">
        <w:rPr>
          <w:rFonts w:eastAsia="Calibri"/>
          <w:lang w:val="en-GB"/>
        </w:rPr>
        <w:t>Environment, Infrastructure and Human Settlements</w:t>
      </w:r>
      <w:bookmarkEnd w:id="48"/>
    </w:p>
    <w:p w14:paraId="479DFB4D" w14:textId="4F8F5188" w:rsidR="00E83F41" w:rsidRDefault="00E83F41" w:rsidP="00134E9B">
      <w:pPr>
        <w:pStyle w:val="NormalWeb"/>
        <w:spacing w:before="0" w:beforeAutospacing="0"/>
        <w:jc w:val="both"/>
      </w:pPr>
      <w:r>
        <w:t>Performance under this dimension indicates moderate progress in infrastructure development and environmental management. The proportion of road networks in good condition improved gradually due to routine maintenance and spot improvement programmes. Electricity coverage also expanded marginally as additional communities were connected to the national grid.</w:t>
      </w:r>
    </w:p>
    <w:p w14:paraId="32BCF6A0" w14:textId="4837BD9A" w:rsidR="00E83F41" w:rsidRDefault="00E83F41" w:rsidP="00E83F41">
      <w:pPr>
        <w:pStyle w:val="NormalWeb"/>
        <w:jc w:val="both"/>
      </w:pPr>
      <w:r>
        <w:t>Efforts to rehabilitate degraded lands through tree planting and environmental conservation initiatives yielded positive results, increasing the proportion of rehabilitated lands from 8 percent in 2022 to 15 percent in 2025. Nonetheless, the municipality continues to experience environmental challenges such as land degradation and deforestation due to farming activities and sand winning.</w:t>
      </w:r>
    </w:p>
    <w:p w14:paraId="5B4E669B" w14:textId="1D7185B4" w:rsidR="00BD529B" w:rsidRDefault="00E83F41" w:rsidP="00BD529B">
      <w:pPr>
        <w:pStyle w:val="NormalWeb"/>
        <w:jc w:val="both"/>
      </w:pPr>
      <w:r>
        <w:t>Urban planning also recorded some improvement with the preparation and implementation of planning schemes in selected settlements. However, the progress of street naming and property addressing systems has been slower than anticipated due to logistical constraints and limited technical capacity. Lessons learned include the need to strengthen collaboration between the Physical Planning Department and other stakeholders to accelerate land use planning and urban management.</w:t>
      </w:r>
    </w:p>
    <w:p w14:paraId="0697069F" w14:textId="1851B3C4" w:rsidR="00E83F41" w:rsidRDefault="00E83F41" w:rsidP="00134E9B">
      <w:pPr>
        <w:pStyle w:val="Heading3"/>
        <w:shd w:val="clear" w:color="auto" w:fill="D9D9D9" w:themeFill="background1" w:themeFillShade="D9"/>
        <w:spacing w:before="0"/>
      </w:pPr>
      <w:bookmarkStart w:id="49" w:name="_Toc224135209"/>
      <w:r>
        <w:lastRenderedPageBreak/>
        <w:t xml:space="preserve">2.2.4 </w:t>
      </w:r>
      <w:r w:rsidRPr="00E83F41">
        <w:t>Governance, Corruption and Public Accountability</w:t>
      </w:r>
      <w:bookmarkEnd w:id="49"/>
    </w:p>
    <w:p w14:paraId="77838D36" w14:textId="63EEDF98" w:rsidR="00E83F41" w:rsidRDefault="00E83F41" w:rsidP="00134E9B">
      <w:pPr>
        <w:pStyle w:val="NormalWeb"/>
        <w:spacing w:before="0" w:beforeAutospacing="0"/>
        <w:jc w:val="both"/>
      </w:pPr>
      <w:r>
        <w:t>Governance indicators show increased citizen engagement and improved implementation of development programmes. The Municipal Chief Executive increased community engagement activities, creating opportunities for residents to participate in local governance and decision-making processes. Implementation of the Medium-Term Development Plan remained relatively high, averaging around 90 percent during the review period. This achievement was supported by improved coordination among departments and the integration of monitoring and evaluation mechanisms within the Assembly’s planning framework. Nevertheless, some challenges such as limited financial resources and competing development priorities affected the timely implementation of certain projects. The municipality has therefore learned the importance of strengthening resource mobilization strategies and enhancing transparency in project implementation.</w:t>
      </w:r>
    </w:p>
    <w:p w14:paraId="754A0BC5" w14:textId="3DC7C1DF" w:rsidR="00E83F41" w:rsidRDefault="00E83F41" w:rsidP="00134E9B">
      <w:pPr>
        <w:pStyle w:val="Heading3"/>
        <w:shd w:val="clear" w:color="auto" w:fill="D9D9D9" w:themeFill="background1" w:themeFillShade="D9"/>
        <w:spacing w:before="0"/>
      </w:pPr>
      <w:bookmarkStart w:id="50" w:name="_Toc224135210"/>
      <w:r>
        <w:t xml:space="preserve">2.2.5 </w:t>
      </w:r>
      <w:r w:rsidRPr="00E83F41">
        <w:t>Emergency Planning and Response (Including Covid-19 Recovery Plan)</w:t>
      </w:r>
      <w:bookmarkEnd w:id="50"/>
    </w:p>
    <w:p w14:paraId="054BA046" w14:textId="40F7A90F" w:rsidR="00E83F41" w:rsidRDefault="00E83F41" w:rsidP="00134E9B">
      <w:pPr>
        <w:pStyle w:val="NormalWeb"/>
        <w:spacing w:before="0" w:beforeAutospacing="0"/>
        <w:jc w:val="both"/>
      </w:pPr>
      <w:r>
        <w:t>The municipality recorded progress in disaster preparedness and climate change response interventions. Implementation of activities under the Disaster Preparedness Action Plan increased steadily due to improved coordination between the Municipal Assembly and disaster management institutions.</w:t>
      </w:r>
    </w:p>
    <w:p w14:paraId="53E6342D" w14:textId="41504F1B" w:rsidR="00E83F41" w:rsidRDefault="00E83F41" w:rsidP="00E83F41">
      <w:pPr>
        <w:pStyle w:val="NormalWeb"/>
        <w:jc w:val="both"/>
      </w:pPr>
      <w:r>
        <w:t>Climate change interventions such as tree planting campaigns, environmental education, and flood awareness programmes were also implemented to mitigate environmental risks. However, the municipality remains vulnerable to flooding and extreme weather events, which occasionally disrupt socio-economic activities. Lessons learned highlight the need to integrate climate resilience measures into all development planning processes.</w:t>
      </w:r>
    </w:p>
    <w:p w14:paraId="1C048B44" w14:textId="1CF65D1C" w:rsidR="00E83F41" w:rsidRDefault="00E83F41" w:rsidP="00134E9B">
      <w:pPr>
        <w:pStyle w:val="Heading3"/>
        <w:shd w:val="clear" w:color="auto" w:fill="D9D9D9" w:themeFill="background1" w:themeFillShade="D9"/>
        <w:spacing w:before="0"/>
      </w:pPr>
      <w:bookmarkStart w:id="51" w:name="_Toc224135211"/>
      <w:r>
        <w:t xml:space="preserve">2.2.6 </w:t>
      </w:r>
      <w:r w:rsidRPr="00E83F41">
        <w:t>Implementation, Coordination, Monitoring, and Evaluation (ICM&amp;E)</w:t>
      </w:r>
      <w:bookmarkEnd w:id="51"/>
    </w:p>
    <w:p w14:paraId="4EF1E56A" w14:textId="77777777" w:rsidR="00E83F41" w:rsidRDefault="00E83F41" w:rsidP="00134E9B">
      <w:pPr>
        <w:pStyle w:val="NormalWeb"/>
        <w:spacing w:before="0" w:beforeAutospacing="0"/>
        <w:jc w:val="both"/>
      </w:pPr>
      <w:r>
        <w:t>Implementation performance improved steadily across the review period, with Annual Action Plan implementation reaching approximately 95 percent by 2025. This progress reflects strengthened coordination among departments and improved monitoring of development projects.</w:t>
      </w:r>
    </w:p>
    <w:p w14:paraId="30FB009B" w14:textId="77777777" w:rsidR="00E83F41" w:rsidRDefault="00E83F41" w:rsidP="00E83F41">
      <w:pPr>
        <w:pStyle w:val="NormalWeb"/>
        <w:jc w:val="both"/>
      </w:pPr>
      <w:r>
        <w:t>Despite these achievements, the proportion of projects completed within schedule remained below target due to delays in the release of funds and contractor capacity challenges. The municipality has therefore prioritized strengthening project monitoring mechanisms and improving procurement planning to ensure timely delivery of development projects.</w:t>
      </w:r>
    </w:p>
    <w:p w14:paraId="7880E3E4" w14:textId="77777777" w:rsidR="00E83F41" w:rsidRDefault="00E83F41" w:rsidP="00E83F41">
      <w:pPr>
        <w:pStyle w:val="NormalWeb"/>
        <w:jc w:val="both"/>
      </w:pPr>
    </w:p>
    <w:p w14:paraId="2E79391C" w14:textId="77777777" w:rsidR="00E83F41" w:rsidRDefault="00E83F41" w:rsidP="00BD529B">
      <w:pPr>
        <w:pStyle w:val="NormalWeb"/>
        <w:jc w:val="both"/>
      </w:pPr>
    </w:p>
    <w:p w14:paraId="2DCFA9DC" w14:textId="77777777" w:rsidR="00BD529B" w:rsidRPr="00BD529B" w:rsidRDefault="00BD529B" w:rsidP="00BD529B">
      <w:pPr>
        <w:jc w:val="both"/>
        <w:rPr>
          <w:highlight w:val="yellow"/>
        </w:rPr>
      </w:pPr>
    </w:p>
    <w:p w14:paraId="5706E7FD" w14:textId="77777777" w:rsidR="00BD529B" w:rsidRPr="00BD529B" w:rsidRDefault="00BD529B" w:rsidP="00BD529B"/>
    <w:p w14:paraId="2A525E49" w14:textId="77777777" w:rsidR="00BF1DA7" w:rsidRPr="00420B12" w:rsidRDefault="00BF1DA7" w:rsidP="004F4392">
      <w:pPr>
        <w:jc w:val="both"/>
        <w:rPr>
          <w:highlight w:val="yellow"/>
        </w:rPr>
        <w:sectPr w:rsidR="00BF1DA7" w:rsidRPr="00420B12" w:rsidSect="00BF1DA7">
          <w:pgSz w:w="11906" w:h="16838" w:code="9"/>
          <w:pgMar w:top="561" w:right="1140" w:bottom="907" w:left="1140" w:header="709" w:footer="709" w:gutter="0"/>
          <w:cols w:space="708"/>
          <w:docGrid w:linePitch="360"/>
        </w:sectPr>
      </w:pPr>
      <w:bookmarkStart w:id="52" w:name="_Hlk201572656"/>
    </w:p>
    <w:bookmarkEnd w:id="52"/>
    <w:p w14:paraId="32522151" w14:textId="77777777" w:rsidR="006560C6" w:rsidRPr="00420B12" w:rsidRDefault="006560C6" w:rsidP="004F4392">
      <w:pPr>
        <w:jc w:val="both"/>
        <w:rPr>
          <w:highlight w:val="yellow"/>
        </w:rPr>
      </w:pPr>
    </w:p>
    <w:p w14:paraId="66F47B9C" w14:textId="642A0144" w:rsidR="00B51829" w:rsidRPr="00E83F41" w:rsidRDefault="007F2666" w:rsidP="00E83F41">
      <w:pPr>
        <w:pStyle w:val="Heading2"/>
        <w:shd w:val="clear" w:color="auto" w:fill="D9D9D9" w:themeFill="background1" w:themeFillShade="D9"/>
      </w:pPr>
      <w:bookmarkStart w:id="53" w:name="_Toc224135212"/>
      <w:r w:rsidRPr="00E83F41">
        <w:t xml:space="preserve">2.3 </w:t>
      </w:r>
      <w:r w:rsidR="00B51829" w:rsidRPr="00E83F41">
        <w:t>Financial Performance (2022-2025)</w:t>
      </w:r>
      <w:bookmarkEnd w:id="53"/>
    </w:p>
    <w:p w14:paraId="771F631B" w14:textId="3EC74573" w:rsidR="00583D11" w:rsidRDefault="00C32A2A" w:rsidP="004C75DE">
      <w:pPr>
        <w:spacing w:line="276" w:lineRule="auto"/>
        <w:jc w:val="both"/>
      </w:pPr>
      <w:r>
        <w:t>This section provides an overview of the financial performance of the Kpando Municipal Assembly during the implementation of the 2022–2025 Medium-Term Development Plan. It examines the Assembly’s revenue mobilization, expenditure patterns, and budgetary allocations across key sectors. The analysis highlights the sources of funding, including Internally Generated Funds (IGF), transfers from the District Assemblies Common Fund (DACF), donor support, and other government inflows. It also assesses the efficiency of resource utilization, the challenges encountered in financial management, and the extent to which financial performance influenced the achievement of development targets.</w:t>
      </w:r>
    </w:p>
    <w:p w14:paraId="569211ED" w14:textId="77777777" w:rsidR="00C32A2A" w:rsidRDefault="00C32A2A" w:rsidP="004C75DE">
      <w:pPr>
        <w:spacing w:line="276" w:lineRule="auto"/>
      </w:pPr>
    </w:p>
    <w:p w14:paraId="49CC7262" w14:textId="77777777" w:rsidR="00C32A2A" w:rsidRPr="00C32A2A" w:rsidRDefault="00C32A2A" w:rsidP="004C75DE">
      <w:pPr>
        <w:spacing w:line="276" w:lineRule="auto"/>
        <w:jc w:val="both"/>
      </w:pPr>
      <w:r w:rsidRPr="00C32A2A">
        <w:t>The review of financial resources for the implementation of the 2022–2025 Medium-Term Development Plan (MTDP) presents a mixed financial outlook for the Kpando Municipal Assembly. The financial performance assessment examines the Assembly’s capacity to mobilize and utilize financial resources in relation to the approved development plan.</w:t>
      </w:r>
    </w:p>
    <w:p w14:paraId="147F5247" w14:textId="77777777" w:rsidR="00026D9C" w:rsidRDefault="00026D9C" w:rsidP="00026D9C">
      <w:pPr>
        <w:spacing w:before="240" w:line="276" w:lineRule="auto"/>
        <w:jc w:val="both"/>
      </w:pPr>
      <w:r w:rsidRPr="00026D9C">
        <w:t xml:space="preserve">A total estimated plan cost of </w:t>
      </w:r>
      <w:r w:rsidRPr="00026D9C">
        <w:rPr>
          <w:b/>
          <w:bCs/>
        </w:rPr>
        <w:t>GHS 51,778,428.67</w:t>
      </w:r>
      <w:r w:rsidRPr="00026D9C">
        <w:t xml:space="preserve"> was projected, out of which a cumulative amount of </w:t>
      </w:r>
      <w:r w:rsidRPr="00026D9C">
        <w:rPr>
          <w:b/>
          <w:bCs/>
        </w:rPr>
        <w:t>GHS 21,190,974.45</w:t>
      </w:r>
      <w:r w:rsidRPr="00026D9C">
        <w:t xml:space="preserve"> was received. This resulted in an overall financing gap of </w:t>
      </w:r>
      <w:r w:rsidRPr="00026D9C">
        <w:rPr>
          <w:b/>
          <w:bCs/>
        </w:rPr>
        <w:t>GHS 30,587,454.22</w:t>
      </w:r>
      <w:r w:rsidRPr="00026D9C">
        <w:t xml:space="preserve">. The performance level of approximately </w:t>
      </w:r>
      <w:r w:rsidRPr="00026D9C">
        <w:rPr>
          <w:b/>
          <w:bCs/>
        </w:rPr>
        <w:t>40.9%</w:t>
      </w:r>
      <w:r w:rsidRPr="00026D9C">
        <w:t xml:space="preserve"> reflects low to moderate funding performance, with significant shortfalls across key funding sources.</w:t>
      </w:r>
    </w:p>
    <w:p w14:paraId="7AC7E059" w14:textId="01B84017" w:rsidR="00C32A2A" w:rsidRPr="00C32A2A" w:rsidRDefault="00C32A2A" w:rsidP="00026D9C">
      <w:pPr>
        <w:spacing w:before="240" w:line="276" w:lineRule="auto"/>
        <w:jc w:val="both"/>
      </w:pPr>
      <w:r w:rsidRPr="00C32A2A">
        <w:t>A closer look at the financial performance reveals a growing reliance on external funding sources, particularly the District Assemblies’ Common Fund (DACF) and donor support. While these sources have been instrumental in financing major infrastructure and social service projects, the Assembly has also made deliberate efforts to strengthen its Internally Generated Funds (IGF) through improved revenue mobilization strategies.</w:t>
      </w:r>
    </w:p>
    <w:p w14:paraId="60F6B15D" w14:textId="77777777" w:rsidR="00C32A2A" w:rsidRDefault="00C32A2A" w:rsidP="00CC21DD">
      <w:pPr>
        <w:spacing w:before="240" w:line="276" w:lineRule="auto"/>
        <w:jc w:val="both"/>
      </w:pPr>
      <w:r w:rsidRPr="00C32A2A">
        <w:t xml:space="preserve">The financial performance of the 2022–2025 MTDP is summarized in </w:t>
      </w:r>
      <w:r w:rsidRPr="00C32A2A">
        <w:rPr>
          <w:b/>
          <w:bCs/>
        </w:rPr>
        <w:t>Table 2.2</w:t>
      </w:r>
      <w:r w:rsidRPr="00C32A2A">
        <w:t>, with emphasis on revenue sources, expenditure patterns, and outcome indicators. This analysis provides a baseline for enhancing fiscal discipline, diversifying funding sources, and improving resource mobilization in the 2026–2029 planning period.</w:t>
      </w:r>
    </w:p>
    <w:p w14:paraId="75257D93" w14:textId="77777777" w:rsidR="0002438E" w:rsidRPr="0002438E" w:rsidRDefault="0002438E" w:rsidP="00CC21DD">
      <w:pPr>
        <w:spacing w:before="240" w:line="276" w:lineRule="auto"/>
        <w:jc w:val="both"/>
      </w:pPr>
    </w:p>
    <w:p w14:paraId="7360E479" w14:textId="52F79B0C" w:rsidR="00B51829" w:rsidRPr="0002438E" w:rsidRDefault="00E83F41" w:rsidP="00E83F41">
      <w:pPr>
        <w:pStyle w:val="Caption"/>
        <w:rPr>
          <w:b/>
          <w:bCs/>
          <w:i w:val="0"/>
          <w:iCs w:val="0"/>
          <w:color w:val="auto"/>
          <w:sz w:val="20"/>
          <w:szCs w:val="20"/>
        </w:rPr>
      </w:pPr>
      <w:bookmarkStart w:id="54" w:name="_Toc224068026"/>
      <w:r w:rsidRPr="0002438E">
        <w:rPr>
          <w:b/>
          <w:bCs/>
          <w:color w:val="auto"/>
          <w:sz w:val="20"/>
          <w:szCs w:val="20"/>
        </w:rPr>
        <w:t xml:space="preserve">Table 2. </w:t>
      </w:r>
      <w:r w:rsidRPr="0002438E">
        <w:rPr>
          <w:b/>
          <w:bCs/>
          <w:color w:val="auto"/>
          <w:sz w:val="20"/>
          <w:szCs w:val="20"/>
        </w:rPr>
        <w:fldChar w:fldCharType="begin"/>
      </w:r>
      <w:r w:rsidRPr="0002438E">
        <w:rPr>
          <w:b/>
          <w:bCs/>
          <w:color w:val="auto"/>
          <w:sz w:val="20"/>
          <w:szCs w:val="20"/>
        </w:rPr>
        <w:instrText xml:space="preserve"> SEQ Table_2. \* ARABIC </w:instrText>
      </w:r>
      <w:r w:rsidRPr="0002438E">
        <w:rPr>
          <w:b/>
          <w:bCs/>
          <w:color w:val="auto"/>
          <w:sz w:val="20"/>
          <w:szCs w:val="20"/>
        </w:rPr>
        <w:fldChar w:fldCharType="separate"/>
      </w:r>
      <w:r w:rsidR="00594AF9">
        <w:rPr>
          <w:b/>
          <w:bCs/>
          <w:noProof/>
          <w:color w:val="auto"/>
          <w:sz w:val="20"/>
          <w:szCs w:val="20"/>
        </w:rPr>
        <w:t>2</w:t>
      </w:r>
      <w:r w:rsidRPr="0002438E">
        <w:rPr>
          <w:b/>
          <w:bCs/>
          <w:color w:val="auto"/>
          <w:sz w:val="20"/>
          <w:szCs w:val="20"/>
        </w:rPr>
        <w:fldChar w:fldCharType="end"/>
      </w:r>
      <w:r w:rsidRPr="0002438E">
        <w:rPr>
          <w:b/>
          <w:bCs/>
          <w:color w:val="auto"/>
          <w:sz w:val="20"/>
          <w:szCs w:val="20"/>
        </w:rPr>
        <w:t xml:space="preserve"> Financial Performance</w:t>
      </w:r>
      <w:r w:rsidR="00134E9B">
        <w:rPr>
          <w:b/>
          <w:bCs/>
          <w:color w:val="auto"/>
          <w:sz w:val="20"/>
          <w:szCs w:val="20"/>
        </w:rPr>
        <w:t xml:space="preserve"> </w:t>
      </w:r>
      <w:r w:rsidRPr="0002438E">
        <w:rPr>
          <w:b/>
          <w:bCs/>
          <w:color w:val="auto"/>
          <w:sz w:val="20"/>
          <w:szCs w:val="20"/>
        </w:rPr>
        <w:t>( 2022-2025)</w:t>
      </w:r>
      <w:bookmarkEnd w:id="54"/>
    </w:p>
    <w:tbl>
      <w:tblPr>
        <w:tblStyle w:val="TableGrid"/>
        <w:tblW w:w="0" w:type="auto"/>
        <w:jc w:val="center"/>
        <w:tblLook w:val="04A0" w:firstRow="1" w:lastRow="0" w:firstColumn="1" w:lastColumn="0" w:noHBand="0" w:noVBand="1"/>
      </w:tblPr>
      <w:tblGrid>
        <w:gridCol w:w="2624"/>
        <w:gridCol w:w="2278"/>
        <w:gridCol w:w="2421"/>
        <w:gridCol w:w="2293"/>
      </w:tblGrid>
      <w:tr w:rsidR="004C75DE" w:rsidRPr="004C75DE" w14:paraId="5D7704B1" w14:textId="77777777" w:rsidTr="00E83F41">
        <w:trPr>
          <w:trHeight w:val="654"/>
          <w:jc w:val="center"/>
        </w:trPr>
        <w:tc>
          <w:tcPr>
            <w:tcW w:w="3258" w:type="dxa"/>
            <w:shd w:val="clear" w:color="auto" w:fill="D9D9D9" w:themeFill="background1" w:themeFillShade="D9"/>
            <w:vAlign w:val="center"/>
          </w:tcPr>
          <w:p w14:paraId="6729E500" w14:textId="76549DFB" w:rsidR="00B51829" w:rsidRPr="004C75DE" w:rsidRDefault="00B51829" w:rsidP="004C75DE">
            <w:pPr>
              <w:jc w:val="center"/>
              <w:rPr>
                <w:b/>
                <w:bCs/>
              </w:rPr>
            </w:pPr>
            <w:r w:rsidRPr="004C75DE">
              <w:rPr>
                <w:b/>
                <w:bCs/>
              </w:rPr>
              <w:t>Source of fund</w:t>
            </w:r>
            <w:r w:rsidR="004C75DE" w:rsidRPr="004C75DE">
              <w:rPr>
                <w:b/>
                <w:bCs/>
              </w:rPr>
              <w:t>s</w:t>
            </w:r>
          </w:p>
        </w:tc>
        <w:tc>
          <w:tcPr>
            <w:tcW w:w="2577" w:type="dxa"/>
            <w:shd w:val="clear" w:color="auto" w:fill="D9D9D9" w:themeFill="background1" w:themeFillShade="D9"/>
            <w:vAlign w:val="center"/>
          </w:tcPr>
          <w:p w14:paraId="4D431255" w14:textId="4786140C" w:rsidR="00B51829" w:rsidRPr="004C75DE" w:rsidRDefault="00B51829" w:rsidP="004C75DE">
            <w:pPr>
              <w:jc w:val="center"/>
              <w:rPr>
                <w:b/>
                <w:bCs/>
              </w:rPr>
            </w:pPr>
            <w:r w:rsidRPr="004C75DE">
              <w:rPr>
                <w:b/>
                <w:bCs/>
              </w:rPr>
              <w:t>Total Estimated</w:t>
            </w:r>
          </w:p>
          <w:p w14:paraId="21231ED9" w14:textId="77777777" w:rsidR="00B51829" w:rsidRPr="004C75DE" w:rsidRDefault="00B51829" w:rsidP="004C75DE">
            <w:pPr>
              <w:jc w:val="center"/>
              <w:rPr>
                <w:b/>
                <w:bCs/>
              </w:rPr>
            </w:pPr>
            <w:r w:rsidRPr="004C75DE">
              <w:rPr>
                <w:b/>
                <w:bCs/>
              </w:rPr>
              <w:t>Cost of Plan [A]</w:t>
            </w:r>
          </w:p>
        </w:tc>
        <w:tc>
          <w:tcPr>
            <w:tcW w:w="2783" w:type="dxa"/>
            <w:shd w:val="clear" w:color="auto" w:fill="D9D9D9" w:themeFill="background1" w:themeFillShade="D9"/>
            <w:vAlign w:val="center"/>
          </w:tcPr>
          <w:p w14:paraId="5B6327BF" w14:textId="36A430B3" w:rsidR="00B51829" w:rsidRPr="004C75DE" w:rsidRDefault="00CC21DD" w:rsidP="004C75DE">
            <w:pPr>
              <w:jc w:val="center"/>
              <w:rPr>
                <w:b/>
                <w:bCs/>
              </w:rPr>
            </w:pPr>
            <w:r w:rsidRPr="004C75DE">
              <w:rPr>
                <w:b/>
                <w:bCs/>
              </w:rPr>
              <w:t>Cumulative Amount</w:t>
            </w:r>
            <w:r w:rsidR="00B51829" w:rsidRPr="004C75DE">
              <w:rPr>
                <w:b/>
                <w:bCs/>
              </w:rPr>
              <w:t xml:space="preserve"> Received [B]</w:t>
            </w:r>
          </w:p>
        </w:tc>
        <w:tc>
          <w:tcPr>
            <w:tcW w:w="2598" w:type="dxa"/>
            <w:shd w:val="clear" w:color="auto" w:fill="D9D9D9" w:themeFill="background1" w:themeFillShade="D9"/>
            <w:vAlign w:val="center"/>
          </w:tcPr>
          <w:p w14:paraId="05F8BE14" w14:textId="7DBBFE20" w:rsidR="00B51829" w:rsidRPr="004C75DE" w:rsidRDefault="00B51829" w:rsidP="004C75DE">
            <w:pPr>
              <w:jc w:val="center"/>
              <w:rPr>
                <w:b/>
                <w:bCs/>
              </w:rPr>
            </w:pPr>
            <w:r w:rsidRPr="004C75DE">
              <w:rPr>
                <w:b/>
                <w:bCs/>
              </w:rPr>
              <w:t>Variance</w:t>
            </w:r>
          </w:p>
          <w:p w14:paraId="32A0CA20" w14:textId="77777777" w:rsidR="00B51829" w:rsidRPr="004C75DE" w:rsidRDefault="00B51829" w:rsidP="004C75DE">
            <w:pPr>
              <w:jc w:val="center"/>
              <w:rPr>
                <w:b/>
                <w:bCs/>
              </w:rPr>
            </w:pPr>
            <w:r w:rsidRPr="004C75DE">
              <w:rPr>
                <w:b/>
                <w:bCs/>
              </w:rPr>
              <w:t>[C] = [A-B]</w:t>
            </w:r>
          </w:p>
        </w:tc>
      </w:tr>
      <w:tr w:rsidR="00B51829" w:rsidRPr="004F4392" w14:paraId="212396A3" w14:textId="77777777" w:rsidTr="00BB033A">
        <w:trPr>
          <w:trHeight w:val="325"/>
          <w:jc w:val="center"/>
        </w:trPr>
        <w:tc>
          <w:tcPr>
            <w:tcW w:w="3258" w:type="dxa"/>
          </w:tcPr>
          <w:p w14:paraId="39FBD6B0" w14:textId="77777777" w:rsidR="00B51829" w:rsidRPr="00096A4D" w:rsidRDefault="00B51829" w:rsidP="004F4392">
            <w:pPr>
              <w:jc w:val="both"/>
              <w:rPr>
                <w:b/>
                <w:bCs/>
              </w:rPr>
            </w:pPr>
            <w:r w:rsidRPr="00096A4D">
              <w:rPr>
                <w:b/>
                <w:bCs/>
              </w:rPr>
              <w:t>GoG</w:t>
            </w:r>
          </w:p>
        </w:tc>
        <w:tc>
          <w:tcPr>
            <w:tcW w:w="2577" w:type="dxa"/>
            <w:vAlign w:val="center"/>
          </w:tcPr>
          <w:p w14:paraId="0D67F65B" w14:textId="77777777" w:rsidR="00B51829" w:rsidRPr="004C75DE" w:rsidRDefault="00B51829" w:rsidP="004F4392">
            <w:pPr>
              <w:jc w:val="both"/>
            </w:pPr>
            <w:r w:rsidRPr="004C75DE">
              <w:t>9,051,190.81</w:t>
            </w:r>
          </w:p>
        </w:tc>
        <w:tc>
          <w:tcPr>
            <w:tcW w:w="2783" w:type="dxa"/>
            <w:vAlign w:val="center"/>
          </w:tcPr>
          <w:p w14:paraId="6862C16B" w14:textId="77777777" w:rsidR="00B51829" w:rsidRPr="004C75DE" w:rsidRDefault="00B51829" w:rsidP="004F4392">
            <w:pPr>
              <w:jc w:val="both"/>
            </w:pPr>
            <w:r w:rsidRPr="004C75DE">
              <w:t>4,607,295.54</w:t>
            </w:r>
          </w:p>
        </w:tc>
        <w:tc>
          <w:tcPr>
            <w:tcW w:w="2598" w:type="dxa"/>
            <w:vAlign w:val="center"/>
          </w:tcPr>
          <w:p w14:paraId="2FA32733" w14:textId="77777777" w:rsidR="00B51829" w:rsidRPr="004C75DE" w:rsidRDefault="00B51829" w:rsidP="004F4392">
            <w:pPr>
              <w:jc w:val="both"/>
            </w:pPr>
            <w:r w:rsidRPr="004C75DE">
              <w:t>4,443,894.97</w:t>
            </w:r>
          </w:p>
        </w:tc>
      </w:tr>
      <w:tr w:rsidR="00B51829" w:rsidRPr="004F4392" w14:paraId="720DDC4E" w14:textId="77777777" w:rsidTr="00BB033A">
        <w:trPr>
          <w:trHeight w:val="325"/>
          <w:jc w:val="center"/>
        </w:trPr>
        <w:tc>
          <w:tcPr>
            <w:tcW w:w="3258" w:type="dxa"/>
          </w:tcPr>
          <w:p w14:paraId="6D56AD26" w14:textId="77777777" w:rsidR="00B51829" w:rsidRPr="00096A4D" w:rsidRDefault="00B51829" w:rsidP="004F4392">
            <w:pPr>
              <w:jc w:val="both"/>
              <w:rPr>
                <w:b/>
                <w:bCs/>
              </w:rPr>
            </w:pPr>
            <w:r w:rsidRPr="00096A4D">
              <w:rPr>
                <w:b/>
                <w:bCs/>
              </w:rPr>
              <w:t>IGF</w:t>
            </w:r>
          </w:p>
        </w:tc>
        <w:tc>
          <w:tcPr>
            <w:tcW w:w="2577" w:type="dxa"/>
            <w:vAlign w:val="center"/>
          </w:tcPr>
          <w:p w14:paraId="313D8504" w14:textId="77777777" w:rsidR="00B51829" w:rsidRPr="004C75DE" w:rsidRDefault="00B51829" w:rsidP="004F4392">
            <w:pPr>
              <w:jc w:val="both"/>
            </w:pPr>
            <w:r w:rsidRPr="004C75DE">
              <w:t>2,488,029.50</w:t>
            </w:r>
          </w:p>
        </w:tc>
        <w:tc>
          <w:tcPr>
            <w:tcW w:w="2783" w:type="dxa"/>
            <w:vAlign w:val="center"/>
          </w:tcPr>
          <w:p w14:paraId="2024A7D2" w14:textId="77777777" w:rsidR="00B51829" w:rsidRPr="004C75DE" w:rsidRDefault="00B51829" w:rsidP="004F4392">
            <w:pPr>
              <w:jc w:val="both"/>
            </w:pPr>
            <w:r w:rsidRPr="004C75DE">
              <w:t>1,916,021.17</w:t>
            </w:r>
          </w:p>
        </w:tc>
        <w:tc>
          <w:tcPr>
            <w:tcW w:w="2598" w:type="dxa"/>
            <w:vAlign w:val="center"/>
          </w:tcPr>
          <w:p w14:paraId="3946F410" w14:textId="77777777" w:rsidR="00B51829" w:rsidRPr="004C75DE" w:rsidRDefault="00B51829" w:rsidP="004F4392">
            <w:pPr>
              <w:jc w:val="both"/>
            </w:pPr>
            <w:r w:rsidRPr="004C75DE">
              <w:t>572,008.39</w:t>
            </w:r>
          </w:p>
        </w:tc>
      </w:tr>
      <w:tr w:rsidR="00B51829" w:rsidRPr="004F4392" w14:paraId="12C2BDC8" w14:textId="77777777" w:rsidTr="00BB033A">
        <w:trPr>
          <w:trHeight w:val="325"/>
          <w:jc w:val="center"/>
        </w:trPr>
        <w:tc>
          <w:tcPr>
            <w:tcW w:w="3258" w:type="dxa"/>
          </w:tcPr>
          <w:p w14:paraId="18C99C04" w14:textId="77777777" w:rsidR="00B51829" w:rsidRPr="00096A4D" w:rsidRDefault="00B51829" w:rsidP="004F4392">
            <w:pPr>
              <w:jc w:val="both"/>
              <w:rPr>
                <w:b/>
                <w:bCs/>
              </w:rPr>
            </w:pPr>
            <w:r w:rsidRPr="00096A4D">
              <w:rPr>
                <w:b/>
                <w:bCs/>
              </w:rPr>
              <w:t>DACF</w:t>
            </w:r>
          </w:p>
        </w:tc>
        <w:tc>
          <w:tcPr>
            <w:tcW w:w="2577" w:type="dxa"/>
            <w:vAlign w:val="center"/>
          </w:tcPr>
          <w:p w14:paraId="09730CB7" w14:textId="77777777" w:rsidR="00B51829" w:rsidRPr="004C75DE" w:rsidRDefault="00B51829" w:rsidP="004F4392">
            <w:pPr>
              <w:jc w:val="both"/>
            </w:pPr>
            <w:r w:rsidRPr="004C75DE">
              <w:t>18,072,004.18</w:t>
            </w:r>
          </w:p>
        </w:tc>
        <w:tc>
          <w:tcPr>
            <w:tcW w:w="2783" w:type="dxa"/>
            <w:vAlign w:val="center"/>
          </w:tcPr>
          <w:p w14:paraId="1DBB71FE" w14:textId="77777777" w:rsidR="00B51829" w:rsidRPr="004C75DE" w:rsidRDefault="00B51829" w:rsidP="004F4392">
            <w:pPr>
              <w:jc w:val="both"/>
            </w:pPr>
            <w:r w:rsidRPr="004C75DE">
              <w:t>6,279,531.3</w:t>
            </w:r>
          </w:p>
        </w:tc>
        <w:tc>
          <w:tcPr>
            <w:tcW w:w="2598" w:type="dxa"/>
            <w:vAlign w:val="center"/>
          </w:tcPr>
          <w:p w14:paraId="3B10E8E0" w14:textId="77777777" w:rsidR="00B51829" w:rsidRPr="004C75DE" w:rsidRDefault="00B51829" w:rsidP="004F4392">
            <w:pPr>
              <w:jc w:val="both"/>
            </w:pPr>
            <w:r w:rsidRPr="004C75DE">
              <w:t>11,792,472.88</w:t>
            </w:r>
          </w:p>
        </w:tc>
      </w:tr>
      <w:tr w:rsidR="00B51829" w:rsidRPr="004F4392" w14:paraId="5DED1CBB" w14:textId="77777777" w:rsidTr="00BB033A">
        <w:trPr>
          <w:trHeight w:val="325"/>
          <w:jc w:val="center"/>
        </w:trPr>
        <w:tc>
          <w:tcPr>
            <w:tcW w:w="3258" w:type="dxa"/>
          </w:tcPr>
          <w:p w14:paraId="53F7646B" w14:textId="77777777" w:rsidR="00B51829" w:rsidRPr="00096A4D" w:rsidRDefault="00B51829" w:rsidP="004F4392">
            <w:pPr>
              <w:jc w:val="both"/>
            </w:pPr>
            <w:r w:rsidRPr="00096A4D">
              <w:t>DACF-Assembly</w:t>
            </w:r>
          </w:p>
        </w:tc>
        <w:tc>
          <w:tcPr>
            <w:tcW w:w="2577" w:type="dxa"/>
            <w:vAlign w:val="center"/>
          </w:tcPr>
          <w:p w14:paraId="54D430A4" w14:textId="77777777" w:rsidR="00B51829" w:rsidRPr="004C75DE" w:rsidRDefault="00B51829" w:rsidP="004F4392">
            <w:pPr>
              <w:jc w:val="both"/>
            </w:pPr>
            <w:r w:rsidRPr="004C75DE">
              <w:t>14,814,826.34</w:t>
            </w:r>
          </w:p>
        </w:tc>
        <w:tc>
          <w:tcPr>
            <w:tcW w:w="2783" w:type="dxa"/>
            <w:vAlign w:val="center"/>
          </w:tcPr>
          <w:p w14:paraId="6B5AE043" w14:textId="77777777" w:rsidR="00B51829" w:rsidRPr="004C75DE" w:rsidRDefault="00B51829" w:rsidP="004F4392">
            <w:pPr>
              <w:jc w:val="both"/>
            </w:pPr>
            <w:r w:rsidRPr="004C75DE">
              <w:t>4,128,064.17</w:t>
            </w:r>
          </w:p>
        </w:tc>
        <w:tc>
          <w:tcPr>
            <w:tcW w:w="2598" w:type="dxa"/>
            <w:vAlign w:val="center"/>
          </w:tcPr>
          <w:p w14:paraId="185A5EA2" w14:textId="77777777" w:rsidR="00B51829" w:rsidRPr="004C75DE" w:rsidRDefault="00B51829" w:rsidP="004F4392">
            <w:pPr>
              <w:jc w:val="both"/>
            </w:pPr>
            <w:r w:rsidRPr="004C75DE">
              <w:t>10,686,762.17</w:t>
            </w:r>
          </w:p>
        </w:tc>
      </w:tr>
      <w:tr w:rsidR="00B51829" w:rsidRPr="004F4392" w14:paraId="1DD27127" w14:textId="77777777" w:rsidTr="00BB033A">
        <w:trPr>
          <w:trHeight w:val="325"/>
          <w:jc w:val="center"/>
        </w:trPr>
        <w:tc>
          <w:tcPr>
            <w:tcW w:w="3258" w:type="dxa"/>
          </w:tcPr>
          <w:p w14:paraId="6C740E65" w14:textId="77777777" w:rsidR="00B51829" w:rsidRPr="00096A4D" w:rsidRDefault="00B51829" w:rsidP="004F4392">
            <w:pPr>
              <w:jc w:val="both"/>
            </w:pPr>
            <w:r w:rsidRPr="00096A4D">
              <w:t>DACF – PWD</w:t>
            </w:r>
          </w:p>
        </w:tc>
        <w:tc>
          <w:tcPr>
            <w:tcW w:w="2577" w:type="dxa"/>
            <w:vAlign w:val="center"/>
          </w:tcPr>
          <w:p w14:paraId="3B591813" w14:textId="77777777" w:rsidR="00B51829" w:rsidRPr="004C75DE" w:rsidRDefault="00B51829" w:rsidP="004F4392">
            <w:pPr>
              <w:jc w:val="both"/>
            </w:pPr>
            <w:r w:rsidRPr="004C75DE">
              <w:t>788,000.00</w:t>
            </w:r>
          </w:p>
        </w:tc>
        <w:tc>
          <w:tcPr>
            <w:tcW w:w="2783" w:type="dxa"/>
            <w:vAlign w:val="center"/>
          </w:tcPr>
          <w:p w14:paraId="63FD7395" w14:textId="77777777" w:rsidR="00B51829" w:rsidRPr="004C75DE" w:rsidRDefault="00B51829" w:rsidP="004F4392">
            <w:pPr>
              <w:jc w:val="both"/>
            </w:pPr>
            <w:r w:rsidRPr="004C75DE">
              <w:t>514,567.85</w:t>
            </w:r>
          </w:p>
        </w:tc>
        <w:tc>
          <w:tcPr>
            <w:tcW w:w="2598" w:type="dxa"/>
            <w:vAlign w:val="center"/>
          </w:tcPr>
          <w:p w14:paraId="0D47FD70" w14:textId="77777777" w:rsidR="00B51829" w:rsidRPr="004C75DE" w:rsidRDefault="00B51829" w:rsidP="004F4392">
            <w:pPr>
              <w:jc w:val="both"/>
            </w:pPr>
            <w:r w:rsidRPr="004C75DE">
              <w:t>273,432.15</w:t>
            </w:r>
          </w:p>
        </w:tc>
      </w:tr>
      <w:tr w:rsidR="00B51829" w:rsidRPr="004F4392" w14:paraId="27E445EB" w14:textId="77777777" w:rsidTr="00BB033A">
        <w:trPr>
          <w:trHeight w:val="325"/>
          <w:jc w:val="center"/>
        </w:trPr>
        <w:tc>
          <w:tcPr>
            <w:tcW w:w="3258" w:type="dxa"/>
          </w:tcPr>
          <w:p w14:paraId="2D4BB93D" w14:textId="77777777" w:rsidR="00B51829" w:rsidRPr="00096A4D" w:rsidRDefault="00B51829" w:rsidP="004F4392">
            <w:pPr>
              <w:jc w:val="both"/>
            </w:pPr>
            <w:r w:rsidRPr="00096A4D">
              <w:t>DACF – MP</w:t>
            </w:r>
          </w:p>
        </w:tc>
        <w:tc>
          <w:tcPr>
            <w:tcW w:w="2577" w:type="dxa"/>
            <w:vAlign w:val="center"/>
          </w:tcPr>
          <w:p w14:paraId="4D0E2B5B" w14:textId="77777777" w:rsidR="00B51829" w:rsidRPr="004C75DE" w:rsidRDefault="00B51829" w:rsidP="004F4392">
            <w:pPr>
              <w:jc w:val="both"/>
            </w:pPr>
            <w:r w:rsidRPr="004C75DE">
              <w:t>2,469,177.84</w:t>
            </w:r>
          </w:p>
        </w:tc>
        <w:tc>
          <w:tcPr>
            <w:tcW w:w="2783" w:type="dxa"/>
            <w:vAlign w:val="center"/>
          </w:tcPr>
          <w:p w14:paraId="33A225DD" w14:textId="77777777" w:rsidR="00B51829" w:rsidRPr="004C75DE" w:rsidRDefault="00B51829" w:rsidP="004F4392">
            <w:pPr>
              <w:jc w:val="both"/>
            </w:pPr>
            <w:r w:rsidRPr="004C75DE">
              <w:t>1,636,899.28</w:t>
            </w:r>
          </w:p>
        </w:tc>
        <w:tc>
          <w:tcPr>
            <w:tcW w:w="2598" w:type="dxa"/>
            <w:vAlign w:val="center"/>
          </w:tcPr>
          <w:p w14:paraId="6E936706" w14:textId="77777777" w:rsidR="00B51829" w:rsidRPr="004C75DE" w:rsidRDefault="00B51829" w:rsidP="004F4392">
            <w:pPr>
              <w:jc w:val="both"/>
            </w:pPr>
            <w:r w:rsidRPr="004C75DE">
              <w:t>832,278.56</w:t>
            </w:r>
          </w:p>
        </w:tc>
      </w:tr>
      <w:tr w:rsidR="00B51829" w:rsidRPr="004F4392" w14:paraId="4ECEAA6F" w14:textId="77777777" w:rsidTr="00BB033A">
        <w:trPr>
          <w:trHeight w:val="325"/>
          <w:jc w:val="center"/>
        </w:trPr>
        <w:tc>
          <w:tcPr>
            <w:tcW w:w="3258" w:type="dxa"/>
          </w:tcPr>
          <w:p w14:paraId="7B5B2235" w14:textId="77777777" w:rsidR="00B51829" w:rsidRPr="00096A4D" w:rsidRDefault="00B51829" w:rsidP="004F4392">
            <w:pPr>
              <w:jc w:val="both"/>
              <w:rPr>
                <w:b/>
                <w:bCs/>
              </w:rPr>
            </w:pPr>
            <w:r w:rsidRPr="00096A4D">
              <w:rPr>
                <w:b/>
                <w:bCs/>
              </w:rPr>
              <w:t>DACF – RFG</w:t>
            </w:r>
          </w:p>
        </w:tc>
        <w:tc>
          <w:tcPr>
            <w:tcW w:w="2577" w:type="dxa"/>
            <w:vAlign w:val="center"/>
          </w:tcPr>
          <w:p w14:paraId="723C4349" w14:textId="77777777" w:rsidR="00B51829" w:rsidRPr="004C75DE" w:rsidRDefault="00B51829" w:rsidP="004F4392">
            <w:pPr>
              <w:jc w:val="both"/>
            </w:pPr>
            <w:r w:rsidRPr="004C75DE">
              <w:t>4,095,200.00</w:t>
            </w:r>
          </w:p>
        </w:tc>
        <w:tc>
          <w:tcPr>
            <w:tcW w:w="2783" w:type="dxa"/>
            <w:vAlign w:val="center"/>
          </w:tcPr>
          <w:p w14:paraId="0CEE476D" w14:textId="77777777" w:rsidR="00B51829" w:rsidRPr="004C75DE" w:rsidRDefault="00B51829" w:rsidP="004F4392">
            <w:pPr>
              <w:jc w:val="both"/>
            </w:pPr>
            <w:r w:rsidRPr="004C75DE">
              <w:t>2,108,595.14</w:t>
            </w:r>
          </w:p>
        </w:tc>
        <w:tc>
          <w:tcPr>
            <w:tcW w:w="2598" w:type="dxa"/>
            <w:vAlign w:val="center"/>
          </w:tcPr>
          <w:p w14:paraId="2C36D679" w14:textId="77777777" w:rsidR="00B51829" w:rsidRPr="004C75DE" w:rsidRDefault="00B51829" w:rsidP="004F4392">
            <w:pPr>
              <w:jc w:val="both"/>
            </w:pPr>
            <w:r w:rsidRPr="004C75DE">
              <w:t>1,986,604.86</w:t>
            </w:r>
          </w:p>
        </w:tc>
      </w:tr>
      <w:tr w:rsidR="00B51829" w:rsidRPr="004F4392" w14:paraId="3DF43332" w14:textId="77777777" w:rsidTr="00E83F41">
        <w:trPr>
          <w:trHeight w:val="325"/>
          <w:jc w:val="center"/>
        </w:trPr>
        <w:tc>
          <w:tcPr>
            <w:tcW w:w="3258" w:type="dxa"/>
            <w:shd w:val="clear" w:color="auto" w:fill="D9D9D9" w:themeFill="background1" w:themeFillShade="D9"/>
          </w:tcPr>
          <w:p w14:paraId="696D534A" w14:textId="77777777" w:rsidR="00B51829" w:rsidRPr="00096A4D" w:rsidRDefault="00B51829" w:rsidP="004F4392">
            <w:pPr>
              <w:jc w:val="both"/>
              <w:rPr>
                <w:b/>
                <w:bCs/>
              </w:rPr>
            </w:pPr>
            <w:r w:rsidRPr="00096A4D">
              <w:rPr>
                <w:b/>
                <w:bCs/>
              </w:rPr>
              <w:t>Total</w:t>
            </w:r>
          </w:p>
        </w:tc>
        <w:tc>
          <w:tcPr>
            <w:tcW w:w="2577" w:type="dxa"/>
            <w:shd w:val="clear" w:color="auto" w:fill="D9D9D9" w:themeFill="background1" w:themeFillShade="D9"/>
            <w:vAlign w:val="center"/>
          </w:tcPr>
          <w:p w14:paraId="22213E76" w14:textId="56CA0ADC" w:rsidR="00B51829" w:rsidRPr="004C75DE" w:rsidRDefault="004C75DE" w:rsidP="004F4392">
            <w:pPr>
              <w:jc w:val="both"/>
              <w:rPr>
                <w:b/>
                <w:bCs/>
              </w:rPr>
            </w:pPr>
            <w:r>
              <w:rPr>
                <w:b/>
                <w:bCs/>
              </w:rPr>
              <w:t>51,778,428.67</w:t>
            </w:r>
          </w:p>
        </w:tc>
        <w:tc>
          <w:tcPr>
            <w:tcW w:w="2783" w:type="dxa"/>
            <w:shd w:val="clear" w:color="auto" w:fill="D9D9D9" w:themeFill="background1" w:themeFillShade="D9"/>
            <w:vAlign w:val="center"/>
          </w:tcPr>
          <w:p w14:paraId="70660304" w14:textId="79819A75" w:rsidR="00B51829" w:rsidRPr="004C75DE" w:rsidRDefault="004C75DE" w:rsidP="004F4392">
            <w:pPr>
              <w:jc w:val="both"/>
              <w:rPr>
                <w:b/>
                <w:bCs/>
              </w:rPr>
            </w:pPr>
            <w:r>
              <w:rPr>
                <w:b/>
                <w:bCs/>
              </w:rPr>
              <w:t>21,190,974.45</w:t>
            </w:r>
          </w:p>
        </w:tc>
        <w:tc>
          <w:tcPr>
            <w:tcW w:w="2598" w:type="dxa"/>
            <w:shd w:val="clear" w:color="auto" w:fill="D9D9D9" w:themeFill="background1" w:themeFillShade="D9"/>
            <w:vAlign w:val="center"/>
          </w:tcPr>
          <w:p w14:paraId="148E9B9B" w14:textId="6E1F72DA" w:rsidR="00B51829" w:rsidRPr="004C75DE" w:rsidRDefault="004C75DE" w:rsidP="004F4392">
            <w:pPr>
              <w:jc w:val="both"/>
              <w:rPr>
                <w:b/>
                <w:bCs/>
              </w:rPr>
            </w:pPr>
            <w:r>
              <w:rPr>
                <w:b/>
                <w:bCs/>
              </w:rPr>
              <w:t>30,587,454,22</w:t>
            </w:r>
          </w:p>
        </w:tc>
      </w:tr>
    </w:tbl>
    <w:p w14:paraId="6D1D8CC0" w14:textId="1707B11D" w:rsidR="005D3282" w:rsidRPr="0002438E" w:rsidRDefault="005D3282" w:rsidP="004C75DE">
      <w:pPr>
        <w:jc w:val="both"/>
        <w:rPr>
          <w:b/>
          <w:bCs/>
        </w:rPr>
      </w:pPr>
      <w:r w:rsidRPr="0002438E">
        <w:rPr>
          <w:b/>
          <w:bCs/>
        </w:rPr>
        <w:t xml:space="preserve">Source: KpMA, </w:t>
      </w:r>
      <w:r w:rsidR="00096A4D" w:rsidRPr="0002438E">
        <w:rPr>
          <w:b/>
          <w:bCs/>
        </w:rPr>
        <w:t xml:space="preserve">2025 </w:t>
      </w:r>
      <w:r w:rsidRPr="0002438E">
        <w:rPr>
          <w:b/>
          <w:bCs/>
        </w:rPr>
        <w:t>Financ</w:t>
      </w:r>
      <w:r w:rsidR="00096A4D" w:rsidRPr="0002438E">
        <w:rPr>
          <w:b/>
          <w:bCs/>
        </w:rPr>
        <w:t>ial Statement</w:t>
      </w:r>
      <w:r w:rsidRPr="0002438E">
        <w:rPr>
          <w:b/>
          <w:bCs/>
        </w:rPr>
        <w:t xml:space="preserve"> </w:t>
      </w:r>
    </w:p>
    <w:p w14:paraId="19E664F3" w14:textId="77777777" w:rsidR="005D3282" w:rsidRPr="004F4392" w:rsidRDefault="005D3282" w:rsidP="004F4392">
      <w:pPr>
        <w:jc w:val="both"/>
      </w:pPr>
    </w:p>
    <w:p w14:paraId="3C5B3689" w14:textId="77777777" w:rsidR="005D3282" w:rsidRPr="004F4392" w:rsidRDefault="005D3282" w:rsidP="004F4392">
      <w:pPr>
        <w:jc w:val="both"/>
      </w:pPr>
    </w:p>
    <w:p w14:paraId="680781DE" w14:textId="77777777" w:rsidR="00B444A0" w:rsidRDefault="00B444A0" w:rsidP="004F4392">
      <w:pPr>
        <w:jc w:val="both"/>
      </w:pPr>
    </w:p>
    <w:p w14:paraId="4452402C" w14:textId="77777777" w:rsidR="00E83F41" w:rsidRDefault="00E83F41" w:rsidP="004F4392">
      <w:pPr>
        <w:jc w:val="both"/>
      </w:pPr>
    </w:p>
    <w:p w14:paraId="1D94FB2B" w14:textId="77777777" w:rsidR="00F10CFA" w:rsidRDefault="00F10CFA" w:rsidP="004F4392">
      <w:pPr>
        <w:jc w:val="both"/>
      </w:pPr>
    </w:p>
    <w:p w14:paraId="30E55983" w14:textId="63F760BD" w:rsidR="00F10CFA" w:rsidRPr="00F10CFA" w:rsidRDefault="0002438E" w:rsidP="0002438E">
      <w:pPr>
        <w:pStyle w:val="Heading3"/>
        <w:shd w:val="clear" w:color="auto" w:fill="D9D9D9" w:themeFill="background1" w:themeFillShade="D9"/>
      </w:pPr>
      <w:bookmarkStart w:id="55" w:name="_Toc224135213"/>
      <w:r>
        <w:t xml:space="preserve">2.3.1 </w:t>
      </w:r>
      <w:r w:rsidR="00F10CFA" w:rsidRPr="00F10CFA">
        <w:t>Government of Ghana (GoG)</w:t>
      </w:r>
      <w:bookmarkEnd w:id="55"/>
      <w:r w:rsidR="00F10CFA" w:rsidRPr="00F10CFA">
        <w:t xml:space="preserve"> </w:t>
      </w:r>
    </w:p>
    <w:p w14:paraId="69A7B620" w14:textId="77777777" w:rsidR="00F10CFA" w:rsidRPr="00F10CFA" w:rsidRDefault="00F10CFA" w:rsidP="00BA3772">
      <w:pPr>
        <w:spacing w:line="276" w:lineRule="auto"/>
        <w:jc w:val="both"/>
      </w:pPr>
      <w:r w:rsidRPr="00F10CFA">
        <w:t xml:space="preserve">The Government of Ghana allocation was one of the major sources of financing for the Kpando Municipal Assembly during the 2022–2025 MTDP implementation period. The Assembly initially projected </w:t>
      </w:r>
      <w:r w:rsidRPr="00F10CFA">
        <w:rPr>
          <w:b/>
          <w:bCs/>
        </w:rPr>
        <w:t>GHS 9,051,190.81</w:t>
      </w:r>
      <w:r w:rsidRPr="00F10CFA">
        <w:t xml:space="preserve"> from GoG sources but received </w:t>
      </w:r>
      <w:r w:rsidRPr="00F10CFA">
        <w:rPr>
          <w:b/>
          <w:bCs/>
        </w:rPr>
        <w:t>GHS 4,607,295.54</w:t>
      </w:r>
      <w:r w:rsidRPr="00F10CFA">
        <w:t xml:space="preserve">, resulting in a variance of </w:t>
      </w:r>
      <w:r w:rsidRPr="00F10CFA">
        <w:rPr>
          <w:b/>
          <w:bCs/>
        </w:rPr>
        <w:t>GHS 4,443,894.97</w:t>
      </w:r>
      <w:r w:rsidRPr="00F10CFA">
        <w:t>. This shortfall reflected lower-than-expected releases for compensation and operational support to decentralized departments.</w:t>
      </w:r>
    </w:p>
    <w:p w14:paraId="2321F6E4" w14:textId="77777777" w:rsidR="00F10CFA" w:rsidRPr="00F10CFA" w:rsidRDefault="00F10CFA" w:rsidP="00BA3772">
      <w:pPr>
        <w:spacing w:line="276" w:lineRule="auto"/>
        <w:jc w:val="both"/>
        <w:rPr>
          <w:sz w:val="10"/>
          <w:szCs w:val="10"/>
        </w:rPr>
      </w:pPr>
    </w:p>
    <w:p w14:paraId="24FF399F" w14:textId="17D71F5C" w:rsidR="00F10CFA" w:rsidRPr="00F10CFA" w:rsidRDefault="00F10CFA" w:rsidP="004D1CFE">
      <w:pPr>
        <w:spacing w:line="276" w:lineRule="auto"/>
        <w:jc w:val="both"/>
      </w:pPr>
      <w:r w:rsidRPr="00F10CFA">
        <w:t>Despite the gap, GoG transfers remained critical in sustaining service delivery, particularly in education, health, and administrative functions. The funds supported the payment of staff salaries, operational costs, and essential supplies, ensuring continuity of basic services across the Municipality. However, the limited releases constrained the Assembly’s ability to expand infrastructure and implement new initiatives as planned.</w:t>
      </w:r>
      <w:r w:rsidR="004D1CFE">
        <w:t xml:space="preserve"> </w:t>
      </w:r>
      <w:r w:rsidRPr="00F10CFA">
        <w:t>To address the financing gap, the Assembly adopted several measures:</w:t>
      </w:r>
    </w:p>
    <w:p w14:paraId="6E524693" w14:textId="77777777" w:rsidR="00F10CFA" w:rsidRPr="00F10CFA" w:rsidRDefault="00F10CFA" w:rsidP="000547E9">
      <w:pPr>
        <w:numPr>
          <w:ilvl w:val="0"/>
          <w:numId w:val="9"/>
        </w:numPr>
        <w:tabs>
          <w:tab w:val="clear" w:pos="720"/>
          <w:tab w:val="num" w:pos="426"/>
        </w:tabs>
        <w:spacing w:line="276" w:lineRule="auto"/>
        <w:ind w:left="426"/>
        <w:jc w:val="both"/>
      </w:pPr>
      <w:r w:rsidRPr="00F10CFA">
        <w:rPr>
          <w:b/>
          <w:bCs/>
        </w:rPr>
        <w:t>Reallocation of Funds:</w:t>
      </w:r>
      <w:r w:rsidRPr="00F10CFA">
        <w:t xml:space="preserve"> Available GoG resources were reprioritized to cover essential services, while less urgent projects were deferred.</w:t>
      </w:r>
    </w:p>
    <w:p w14:paraId="3F56F6AE" w14:textId="77777777" w:rsidR="00F10CFA" w:rsidRPr="00F10CFA" w:rsidRDefault="00F10CFA" w:rsidP="000547E9">
      <w:pPr>
        <w:numPr>
          <w:ilvl w:val="0"/>
          <w:numId w:val="9"/>
        </w:numPr>
        <w:tabs>
          <w:tab w:val="clear" w:pos="720"/>
          <w:tab w:val="num" w:pos="426"/>
        </w:tabs>
        <w:spacing w:line="276" w:lineRule="auto"/>
        <w:ind w:left="426"/>
        <w:jc w:val="both"/>
      </w:pPr>
      <w:r w:rsidRPr="00F10CFA">
        <w:rPr>
          <w:b/>
          <w:bCs/>
        </w:rPr>
        <w:t>Complementary Funding:</w:t>
      </w:r>
      <w:r w:rsidRPr="00F10CFA">
        <w:t xml:space="preserve"> The Assembly relied on DACF and donor support to supplement GoG allocations, especially for infrastructure projects.</w:t>
      </w:r>
    </w:p>
    <w:p w14:paraId="06424CC7" w14:textId="77777777" w:rsidR="00F10CFA" w:rsidRPr="00F10CFA" w:rsidRDefault="00F10CFA" w:rsidP="000547E9">
      <w:pPr>
        <w:numPr>
          <w:ilvl w:val="0"/>
          <w:numId w:val="9"/>
        </w:numPr>
        <w:tabs>
          <w:tab w:val="clear" w:pos="720"/>
          <w:tab w:val="num" w:pos="426"/>
        </w:tabs>
        <w:spacing w:line="276" w:lineRule="auto"/>
        <w:ind w:left="426"/>
        <w:jc w:val="both"/>
      </w:pPr>
      <w:r w:rsidRPr="00F10CFA">
        <w:rPr>
          <w:b/>
          <w:bCs/>
        </w:rPr>
        <w:t>Strengthening IGF:</w:t>
      </w:r>
      <w:r w:rsidRPr="00F10CFA">
        <w:t xml:space="preserve"> Efforts were intensified to mobilize Internally Generated Funds (IGF) to bridge shortfalls, focusing on property rates, market tolls, and business permits.</w:t>
      </w:r>
    </w:p>
    <w:p w14:paraId="2387F1D5" w14:textId="77777777" w:rsidR="00F10CFA" w:rsidRPr="00F10CFA" w:rsidRDefault="00F10CFA" w:rsidP="00BA3772">
      <w:pPr>
        <w:spacing w:line="276" w:lineRule="auto"/>
        <w:jc w:val="both"/>
        <w:rPr>
          <w:b/>
          <w:bCs/>
          <w:sz w:val="10"/>
          <w:szCs w:val="10"/>
        </w:rPr>
      </w:pPr>
    </w:p>
    <w:p w14:paraId="3888206C" w14:textId="33356C49" w:rsidR="00F10CFA" w:rsidRPr="00F10CFA" w:rsidRDefault="00F10CFA" w:rsidP="00BA3772">
      <w:pPr>
        <w:spacing w:line="276" w:lineRule="auto"/>
        <w:jc w:val="both"/>
        <w:rPr>
          <w:b/>
          <w:bCs/>
        </w:rPr>
      </w:pPr>
      <w:r w:rsidRPr="00F10CFA">
        <w:rPr>
          <w:b/>
          <w:bCs/>
        </w:rPr>
        <w:t>Lessons Learned</w:t>
      </w:r>
    </w:p>
    <w:p w14:paraId="59509691" w14:textId="77777777" w:rsidR="00F10CFA" w:rsidRPr="00F10CFA" w:rsidRDefault="00F10CFA" w:rsidP="00BA3772">
      <w:pPr>
        <w:spacing w:line="276" w:lineRule="auto"/>
        <w:jc w:val="both"/>
      </w:pPr>
      <w:r w:rsidRPr="00F10CFA">
        <w:t>The experience highlighted the importance of realistic revenue projections and the need to diversify funding sources. While GoG allocations remain a vital backbone for municipal financing, their unpredictability underscores the necessity of strengthening IGF and building stronger partnerships with development actors to ensure resilience in future planning cycles.</w:t>
      </w:r>
    </w:p>
    <w:p w14:paraId="2B9A2111" w14:textId="77777777" w:rsidR="00F10CFA" w:rsidRDefault="00F10CFA" w:rsidP="00BA3772">
      <w:pPr>
        <w:spacing w:line="276" w:lineRule="auto"/>
        <w:jc w:val="both"/>
      </w:pPr>
    </w:p>
    <w:p w14:paraId="7C3F5817" w14:textId="70299239" w:rsidR="00F10CFA" w:rsidRPr="00F10CFA" w:rsidRDefault="0002438E" w:rsidP="0002438E">
      <w:pPr>
        <w:pStyle w:val="Heading3"/>
        <w:shd w:val="clear" w:color="auto" w:fill="D9D9D9" w:themeFill="background1" w:themeFillShade="D9"/>
      </w:pPr>
      <w:bookmarkStart w:id="56" w:name="_Toc224135214"/>
      <w:r>
        <w:t xml:space="preserve">2.3.2 </w:t>
      </w:r>
      <w:r w:rsidR="00F10CFA" w:rsidRPr="00F10CFA">
        <w:t>Internally Generated Funds (IGF)</w:t>
      </w:r>
      <w:bookmarkEnd w:id="56"/>
      <w:r w:rsidR="00F10CFA" w:rsidRPr="00F10CFA">
        <w:t xml:space="preserve"> </w:t>
      </w:r>
    </w:p>
    <w:p w14:paraId="25236085" w14:textId="77777777" w:rsidR="00F10CFA" w:rsidRPr="00F10CFA" w:rsidRDefault="00F10CFA" w:rsidP="00BA3772">
      <w:pPr>
        <w:spacing w:line="276" w:lineRule="auto"/>
        <w:jc w:val="both"/>
      </w:pPr>
      <w:r w:rsidRPr="00F10CFA">
        <w:t xml:space="preserve">Internally Generated Funds (IGF) remained an important source of financing for the Kpando Municipal Assembly during the 2022–2025 MTDP implementation period. The Assembly projected </w:t>
      </w:r>
      <w:r w:rsidRPr="00F10CFA">
        <w:rPr>
          <w:b/>
          <w:bCs/>
        </w:rPr>
        <w:t>GHS 2,488,029.50</w:t>
      </w:r>
      <w:r w:rsidRPr="00F10CFA">
        <w:t xml:space="preserve"> in IGF revenue but was able to mobilize </w:t>
      </w:r>
      <w:r w:rsidRPr="00F10CFA">
        <w:rPr>
          <w:b/>
          <w:bCs/>
        </w:rPr>
        <w:t>GHS 1,916,021.17</w:t>
      </w:r>
      <w:r w:rsidRPr="00F10CFA">
        <w:t xml:space="preserve">, resulting in a variance of </w:t>
      </w:r>
      <w:r w:rsidRPr="00F10CFA">
        <w:rPr>
          <w:b/>
          <w:bCs/>
        </w:rPr>
        <w:t>GHS 572,008.33</w:t>
      </w:r>
      <w:r w:rsidRPr="00F10CFA">
        <w:t xml:space="preserve">. This performance represents approximately </w:t>
      </w:r>
      <w:r w:rsidRPr="00F10CFA">
        <w:rPr>
          <w:b/>
          <w:bCs/>
        </w:rPr>
        <w:t>77% of the target</w:t>
      </w:r>
      <w:r w:rsidRPr="00F10CFA">
        <w:t>, reflecting moderate success in local revenue mobilization.</w:t>
      </w:r>
    </w:p>
    <w:p w14:paraId="593A9306" w14:textId="38F13138" w:rsidR="00F10CFA" w:rsidRPr="00F10CFA" w:rsidRDefault="00F10CFA" w:rsidP="00BA3772">
      <w:pPr>
        <w:spacing w:line="276" w:lineRule="auto"/>
        <w:jc w:val="both"/>
        <w:rPr>
          <w:b/>
          <w:bCs/>
        </w:rPr>
      </w:pPr>
      <w:r w:rsidRPr="00F10CFA">
        <w:rPr>
          <w:b/>
          <w:bCs/>
        </w:rPr>
        <w:t>Achievements</w:t>
      </w:r>
    </w:p>
    <w:p w14:paraId="37273CAD" w14:textId="77777777" w:rsidR="00F10CFA" w:rsidRPr="00F10CFA" w:rsidRDefault="00F10CFA" w:rsidP="000547E9">
      <w:pPr>
        <w:numPr>
          <w:ilvl w:val="0"/>
          <w:numId w:val="10"/>
        </w:numPr>
        <w:tabs>
          <w:tab w:val="clear" w:pos="720"/>
          <w:tab w:val="num" w:pos="426"/>
        </w:tabs>
        <w:spacing w:line="276" w:lineRule="auto"/>
        <w:ind w:left="426" w:hanging="349"/>
        <w:jc w:val="both"/>
      </w:pPr>
      <w:r w:rsidRPr="00F10CFA">
        <w:rPr>
          <w:b/>
          <w:bCs/>
        </w:rPr>
        <w:t>Improved Revenue Collection:</w:t>
      </w:r>
      <w:r w:rsidRPr="00F10CFA">
        <w:t xml:space="preserve"> The Assembly strengthened its IGF mobilization through property rates, market tolls, business operating permits, and fees from services.</w:t>
      </w:r>
    </w:p>
    <w:p w14:paraId="774F771C" w14:textId="77777777" w:rsidR="00F10CFA" w:rsidRPr="00F10CFA" w:rsidRDefault="00F10CFA" w:rsidP="000547E9">
      <w:pPr>
        <w:numPr>
          <w:ilvl w:val="0"/>
          <w:numId w:val="10"/>
        </w:numPr>
        <w:tabs>
          <w:tab w:val="clear" w:pos="720"/>
          <w:tab w:val="num" w:pos="426"/>
        </w:tabs>
        <w:spacing w:line="276" w:lineRule="auto"/>
        <w:ind w:left="426" w:hanging="349"/>
        <w:jc w:val="both"/>
      </w:pPr>
      <w:r w:rsidRPr="00F10CFA">
        <w:rPr>
          <w:b/>
          <w:bCs/>
        </w:rPr>
        <w:t>Digitization Efforts:</w:t>
      </w:r>
      <w:r w:rsidRPr="00F10CFA">
        <w:t xml:space="preserve"> Introduction of electronic payment systems and improved record-keeping enhanced transparency and reduced leakages.</w:t>
      </w:r>
    </w:p>
    <w:p w14:paraId="3E996B34" w14:textId="77777777" w:rsidR="00F10CFA" w:rsidRPr="00F10CFA" w:rsidRDefault="00F10CFA" w:rsidP="000547E9">
      <w:pPr>
        <w:numPr>
          <w:ilvl w:val="0"/>
          <w:numId w:val="10"/>
        </w:numPr>
        <w:tabs>
          <w:tab w:val="clear" w:pos="720"/>
          <w:tab w:val="num" w:pos="426"/>
        </w:tabs>
        <w:spacing w:line="276" w:lineRule="auto"/>
        <w:ind w:left="426" w:hanging="349"/>
        <w:jc w:val="both"/>
      </w:pPr>
      <w:r w:rsidRPr="00F10CFA">
        <w:rPr>
          <w:b/>
          <w:bCs/>
        </w:rPr>
        <w:t>Community Compliance:</w:t>
      </w:r>
      <w:r w:rsidRPr="00F10CFA">
        <w:t xml:space="preserve"> Awareness campaigns and stakeholder engagement contributed to better compliance among traders and property owners.</w:t>
      </w:r>
    </w:p>
    <w:p w14:paraId="1EB27173" w14:textId="6D60E932" w:rsidR="00F10CFA" w:rsidRPr="00F10CFA" w:rsidRDefault="00F10CFA" w:rsidP="00BA3772">
      <w:pPr>
        <w:spacing w:line="276" w:lineRule="auto"/>
        <w:jc w:val="both"/>
        <w:rPr>
          <w:b/>
          <w:bCs/>
        </w:rPr>
      </w:pPr>
      <w:r w:rsidRPr="00F10CFA">
        <w:rPr>
          <w:b/>
          <w:bCs/>
        </w:rPr>
        <w:t>Challenges</w:t>
      </w:r>
    </w:p>
    <w:p w14:paraId="3EB70E29" w14:textId="77777777" w:rsidR="00F10CFA" w:rsidRPr="00F10CFA" w:rsidRDefault="00F10CFA" w:rsidP="000547E9">
      <w:pPr>
        <w:numPr>
          <w:ilvl w:val="0"/>
          <w:numId w:val="11"/>
        </w:numPr>
        <w:tabs>
          <w:tab w:val="clear" w:pos="720"/>
        </w:tabs>
        <w:spacing w:line="276" w:lineRule="auto"/>
        <w:ind w:left="426"/>
        <w:jc w:val="both"/>
      </w:pPr>
      <w:r w:rsidRPr="00F10CFA">
        <w:rPr>
          <w:b/>
          <w:bCs/>
        </w:rPr>
        <w:t>Revenue Leakages:</w:t>
      </w:r>
      <w:r w:rsidRPr="00F10CFA">
        <w:t xml:space="preserve"> Despite improvements, challenges such as under-reporting, weak enforcement, and manual collection processes in some areas limited IGF growth.</w:t>
      </w:r>
    </w:p>
    <w:p w14:paraId="0FA71C61" w14:textId="77777777" w:rsidR="00F10CFA" w:rsidRPr="00F10CFA" w:rsidRDefault="00F10CFA" w:rsidP="000547E9">
      <w:pPr>
        <w:numPr>
          <w:ilvl w:val="0"/>
          <w:numId w:val="11"/>
        </w:numPr>
        <w:tabs>
          <w:tab w:val="clear" w:pos="720"/>
        </w:tabs>
        <w:spacing w:line="276" w:lineRule="auto"/>
        <w:ind w:left="426"/>
        <w:jc w:val="both"/>
      </w:pPr>
      <w:r w:rsidRPr="00F10CFA">
        <w:rPr>
          <w:b/>
          <w:bCs/>
        </w:rPr>
        <w:t>Economic Constraints:</w:t>
      </w:r>
      <w:r w:rsidRPr="00F10CFA">
        <w:t xml:space="preserve"> Local businesses and households faced financial pressures, reducing their ability to meet tax obligations.</w:t>
      </w:r>
    </w:p>
    <w:p w14:paraId="18F874C8" w14:textId="77777777" w:rsidR="00F10CFA" w:rsidRPr="00F10CFA" w:rsidRDefault="00F10CFA" w:rsidP="000547E9">
      <w:pPr>
        <w:numPr>
          <w:ilvl w:val="0"/>
          <w:numId w:val="11"/>
        </w:numPr>
        <w:tabs>
          <w:tab w:val="clear" w:pos="720"/>
        </w:tabs>
        <w:spacing w:line="276" w:lineRule="auto"/>
        <w:ind w:left="426"/>
        <w:jc w:val="both"/>
      </w:pPr>
      <w:r w:rsidRPr="00F10CFA">
        <w:rPr>
          <w:b/>
          <w:bCs/>
        </w:rPr>
        <w:t>Limited Coverage:</w:t>
      </w:r>
      <w:r w:rsidRPr="00F10CFA">
        <w:t xml:space="preserve"> The Assembly’s revenue base remained narrow, with untapped potential in property valuation, licensing, and tourism-related fees.</w:t>
      </w:r>
    </w:p>
    <w:p w14:paraId="7FBA00D3" w14:textId="77777777" w:rsidR="00420B12" w:rsidRDefault="00420B12" w:rsidP="00BA3772">
      <w:pPr>
        <w:spacing w:line="276" w:lineRule="auto"/>
        <w:jc w:val="both"/>
        <w:rPr>
          <w:b/>
          <w:bCs/>
        </w:rPr>
      </w:pPr>
    </w:p>
    <w:p w14:paraId="0EA4D156" w14:textId="53B5C7AC" w:rsidR="00F10CFA" w:rsidRPr="00F10CFA" w:rsidRDefault="00F10CFA" w:rsidP="00BA3772">
      <w:pPr>
        <w:spacing w:line="276" w:lineRule="auto"/>
        <w:jc w:val="both"/>
        <w:rPr>
          <w:b/>
          <w:bCs/>
        </w:rPr>
      </w:pPr>
      <w:r w:rsidRPr="00F10CFA">
        <w:rPr>
          <w:b/>
          <w:bCs/>
        </w:rPr>
        <w:t>Addressing the Gap</w:t>
      </w:r>
    </w:p>
    <w:p w14:paraId="63FF77F4" w14:textId="77777777" w:rsidR="00F10CFA" w:rsidRPr="00F10CFA" w:rsidRDefault="00F10CFA" w:rsidP="00BA3772">
      <w:pPr>
        <w:spacing w:line="276" w:lineRule="auto"/>
        <w:jc w:val="both"/>
      </w:pPr>
      <w:r w:rsidRPr="00F10CFA">
        <w:t>To manage the shortfall, the Assembly adopted several measures:</w:t>
      </w:r>
    </w:p>
    <w:p w14:paraId="5AA9AFD2" w14:textId="77777777" w:rsidR="00F10CFA" w:rsidRPr="00F10CFA" w:rsidRDefault="00F10CFA" w:rsidP="000547E9">
      <w:pPr>
        <w:numPr>
          <w:ilvl w:val="0"/>
          <w:numId w:val="12"/>
        </w:numPr>
        <w:tabs>
          <w:tab w:val="clear" w:pos="720"/>
          <w:tab w:val="num" w:pos="426"/>
        </w:tabs>
        <w:spacing w:line="276" w:lineRule="auto"/>
        <w:ind w:left="426"/>
        <w:jc w:val="both"/>
      </w:pPr>
      <w:r w:rsidRPr="00F10CFA">
        <w:rPr>
          <w:b/>
          <w:bCs/>
        </w:rPr>
        <w:t>Prioritization of Expenditure:</w:t>
      </w:r>
      <w:r w:rsidRPr="00F10CFA">
        <w:t xml:space="preserve"> Available IGF was directed toward essential administrative and operational costs.</w:t>
      </w:r>
    </w:p>
    <w:p w14:paraId="3ACADF82" w14:textId="77777777" w:rsidR="00F10CFA" w:rsidRPr="00F10CFA" w:rsidRDefault="00F10CFA" w:rsidP="000547E9">
      <w:pPr>
        <w:numPr>
          <w:ilvl w:val="0"/>
          <w:numId w:val="12"/>
        </w:numPr>
        <w:tabs>
          <w:tab w:val="clear" w:pos="720"/>
          <w:tab w:val="num" w:pos="426"/>
        </w:tabs>
        <w:spacing w:line="276" w:lineRule="auto"/>
        <w:ind w:left="426"/>
        <w:jc w:val="both"/>
      </w:pPr>
      <w:r w:rsidRPr="00F10CFA">
        <w:rPr>
          <w:b/>
          <w:bCs/>
        </w:rPr>
        <w:t>Strengthening Enforcement:</w:t>
      </w:r>
      <w:r w:rsidRPr="00F10CFA">
        <w:t xml:space="preserve"> Revenue task forces were deployed to improve compliance and reduce leakages.</w:t>
      </w:r>
    </w:p>
    <w:p w14:paraId="13ED5E5D" w14:textId="77777777" w:rsidR="00F10CFA" w:rsidRPr="00F10CFA" w:rsidRDefault="00F10CFA" w:rsidP="000547E9">
      <w:pPr>
        <w:numPr>
          <w:ilvl w:val="0"/>
          <w:numId w:val="12"/>
        </w:numPr>
        <w:tabs>
          <w:tab w:val="clear" w:pos="720"/>
          <w:tab w:val="num" w:pos="426"/>
        </w:tabs>
        <w:spacing w:line="276" w:lineRule="auto"/>
        <w:ind w:left="426"/>
        <w:jc w:val="both"/>
      </w:pPr>
      <w:r w:rsidRPr="00F10CFA">
        <w:rPr>
          <w:b/>
          <w:bCs/>
        </w:rPr>
        <w:t>Partnerships:</w:t>
      </w:r>
      <w:r w:rsidRPr="00F10CFA">
        <w:t xml:space="preserve"> Collaboration with financial institutions supported digitized collection systems, improving efficiency.</w:t>
      </w:r>
    </w:p>
    <w:p w14:paraId="1449CAFD" w14:textId="77777777" w:rsidR="00F10CFA" w:rsidRPr="00F10CFA" w:rsidRDefault="00F10CFA" w:rsidP="000547E9">
      <w:pPr>
        <w:numPr>
          <w:ilvl w:val="0"/>
          <w:numId w:val="12"/>
        </w:numPr>
        <w:tabs>
          <w:tab w:val="clear" w:pos="720"/>
          <w:tab w:val="num" w:pos="426"/>
        </w:tabs>
        <w:spacing w:line="276" w:lineRule="auto"/>
        <w:ind w:left="426"/>
        <w:jc w:val="both"/>
      </w:pPr>
      <w:r w:rsidRPr="00F10CFA">
        <w:rPr>
          <w:b/>
          <w:bCs/>
        </w:rPr>
        <w:t>Capacity Building:</w:t>
      </w:r>
      <w:r w:rsidRPr="00F10CFA">
        <w:t xml:space="preserve"> Training of revenue collectors and sensitization of communities helped improve accountability and broaden the tax net.</w:t>
      </w:r>
    </w:p>
    <w:p w14:paraId="6DFCFE09" w14:textId="5AEB76CD" w:rsidR="00F10CFA" w:rsidRPr="00F10CFA" w:rsidRDefault="00F10CFA" w:rsidP="00BA3772">
      <w:pPr>
        <w:spacing w:line="276" w:lineRule="auto"/>
        <w:jc w:val="both"/>
        <w:rPr>
          <w:b/>
          <w:bCs/>
        </w:rPr>
      </w:pPr>
      <w:r w:rsidRPr="00F10CFA">
        <w:rPr>
          <w:b/>
          <w:bCs/>
        </w:rPr>
        <w:t>Lessons Learned</w:t>
      </w:r>
    </w:p>
    <w:p w14:paraId="1DAA8CF8" w14:textId="77777777" w:rsidR="00F10CFA" w:rsidRPr="00F10CFA" w:rsidRDefault="00F10CFA" w:rsidP="00BA3772">
      <w:pPr>
        <w:spacing w:line="276" w:lineRule="auto"/>
        <w:jc w:val="both"/>
      </w:pPr>
      <w:r w:rsidRPr="00F10CFA">
        <w:t>The experience highlighted the need to diversify IGF sources, expand the revenue base, and strengthen enforcement mechanisms. Future strategies should focus on leveraging technology, improving property valuation systems, and enhancing community participation to ensure sustainable local financing.</w:t>
      </w:r>
    </w:p>
    <w:p w14:paraId="5E4A00B3" w14:textId="77777777" w:rsidR="00F10CFA" w:rsidRDefault="00F10CFA" w:rsidP="00BA3772">
      <w:pPr>
        <w:spacing w:line="276" w:lineRule="auto"/>
        <w:jc w:val="both"/>
      </w:pPr>
    </w:p>
    <w:p w14:paraId="2CAFEE0B" w14:textId="4F47D1FF" w:rsidR="00C9663F" w:rsidRPr="00C9663F" w:rsidRDefault="0002438E" w:rsidP="0002438E">
      <w:pPr>
        <w:pStyle w:val="Heading3"/>
        <w:shd w:val="clear" w:color="auto" w:fill="D9D9D9" w:themeFill="background1" w:themeFillShade="D9"/>
      </w:pPr>
      <w:bookmarkStart w:id="57" w:name="_Toc224135215"/>
      <w:r>
        <w:t xml:space="preserve">2.3.3 </w:t>
      </w:r>
      <w:r w:rsidR="00C9663F" w:rsidRPr="00C9663F">
        <w:t>District Assemblies Common Fund (DACF)</w:t>
      </w:r>
      <w:bookmarkEnd w:id="57"/>
      <w:r w:rsidR="00C9663F" w:rsidRPr="00C9663F">
        <w:t xml:space="preserve"> </w:t>
      </w:r>
    </w:p>
    <w:p w14:paraId="744BEE31" w14:textId="77777777" w:rsidR="00C9663F" w:rsidRPr="00C9663F" w:rsidRDefault="00C9663F" w:rsidP="00BA3772">
      <w:pPr>
        <w:spacing w:line="276" w:lineRule="auto"/>
        <w:jc w:val="both"/>
      </w:pPr>
      <w:r w:rsidRPr="00C9663F">
        <w:t xml:space="preserve">The District Assemblies Common Fund (DACF) remained the single largest source of financing for the Kpando Municipal Assembly during the 2022–2025 MTDP implementation period. The Assembly projected </w:t>
      </w:r>
      <w:r w:rsidRPr="00C9663F">
        <w:rPr>
          <w:b/>
          <w:bCs/>
        </w:rPr>
        <w:t>GHS 18,072,004.18</w:t>
      </w:r>
      <w:r w:rsidRPr="00C9663F">
        <w:t xml:space="preserve"> from DACF but received </w:t>
      </w:r>
      <w:r w:rsidRPr="00C9663F">
        <w:rPr>
          <w:b/>
          <w:bCs/>
        </w:rPr>
        <w:t>GHS 6,279,531.30</w:t>
      </w:r>
      <w:r w:rsidRPr="00C9663F">
        <w:t xml:space="preserve">, resulting in a significant variance of </w:t>
      </w:r>
      <w:r w:rsidRPr="00C9663F">
        <w:rPr>
          <w:b/>
          <w:bCs/>
        </w:rPr>
        <w:t>GHS 11,792,472.88</w:t>
      </w:r>
      <w:r w:rsidRPr="00C9663F">
        <w:t xml:space="preserve">. This performance reflects a funding level of only </w:t>
      </w:r>
      <w:r w:rsidRPr="00C9663F">
        <w:rPr>
          <w:b/>
          <w:bCs/>
        </w:rPr>
        <w:t>34.7%</w:t>
      </w:r>
      <w:r w:rsidRPr="00C9663F">
        <w:t>, underscoring the heavy reliance on DACF and the challenges posed by delayed or reduced releases.</w:t>
      </w:r>
    </w:p>
    <w:p w14:paraId="1FFDB19C" w14:textId="69B667C0" w:rsidR="00C9663F" w:rsidRPr="00C9663F" w:rsidRDefault="00C9663F" w:rsidP="00BA3772">
      <w:pPr>
        <w:spacing w:line="276" w:lineRule="auto"/>
        <w:jc w:val="both"/>
        <w:rPr>
          <w:b/>
          <w:bCs/>
        </w:rPr>
      </w:pPr>
      <w:r w:rsidRPr="00C9663F">
        <w:rPr>
          <w:b/>
          <w:bCs/>
        </w:rPr>
        <w:t>Achievements</w:t>
      </w:r>
    </w:p>
    <w:p w14:paraId="62935F0C" w14:textId="77777777" w:rsidR="00C9663F" w:rsidRPr="00C9663F" w:rsidRDefault="00C9663F" w:rsidP="000547E9">
      <w:pPr>
        <w:numPr>
          <w:ilvl w:val="0"/>
          <w:numId w:val="13"/>
        </w:numPr>
        <w:spacing w:line="276" w:lineRule="auto"/>
        <w:jc w:val="both"/>
      </w:pPr>
      <w:r w:rsidRPr="00C9663F">
        <w:rPr>
          <w:b/>
          <w:bCs/>
        </w:rPr>
        <w:t>Infrastructure Development:</w:t>
      </w:r>
      <w:r w:rsidRPr="00C9663F">
        <w:t xml:space="preserve"> Despite the shortfall, DACF allocations supported the construction and rehabilitation of school blocks, health facilities, and community infrastructure.</w:t>
      </w:r>
    </w:p>
    <w:p w14:paraId="4AB24419" w14:textId="77777777" w:rsidR="00C9663F" w:rsidRPr="00C9663F" w:rsidRDefault="00C9663F" w:rsidP="000547E9">
      <w:pPr>
        <w:numPr>
          <w:ilvl w:val="0"/>
          <w:numId w:val="13"/>
        </w:numPr>
        <w:spacing w:line="276" w:lineRule="auto"/>
        <w:jc w:val="both"/>
      </w:pPr>
      <w:r w:rsidRPr="00C9663F">
        <w:rPr>
          <w:b/>
          <w:bCs/>
        </w:rPr>
        <w:t>Social Interventions:</w:t>
      </w:r>
      <w:r w:rsidRPr="00C9663F">
        <w:t xml:space="preserve"> Funds were used to finance poverty reduction programmes, support vulnerable groups, and provide logistics for decentralized departments.</w:t>
      </w:r>
    </w:p>
    <w:p w14:paraId="33EB4CC6" w14:textId="77777777" w:rsidR="00C9663F" w:rsidRPr="00C9663F" w:rsidRDefault="00C9663F" w:rsidP="000547E9">
      <w:pPr>
        <w:numPr>
          <w:ilvl w:val="0"/>
          <w:numId w:val="13"/>
        </w:numPr>
        <w:spacing w:line="276" w:lineRule="auto"/>
        <w:jc w:val="both"/>
      </w:pPr>
      <w:r w:rsidRPr="00C9663F">
        <w:rPr>
          <w:b/>
          <w:bCs/>
        </w:rPr>
        <w:t>Operational Support:</w:t>
      </w:r>
      <w:r w:rsidRPr="00C9663F">
        <w:t xml:space="preserve"> DACF inflows ensured continuity of basic administrative functions and service delivery.</w:t>
      </w:r>
    </w:p>
    <w:p w14:paraId="64ED0BAA" w14:textId="71C9D889" w:rsidR="00C9663F" w:rsidRPr="00C9663F" w:rsidRDefault="00C9663F" w:rsidP="00BA3772">
      <w:pPr>
        <w:spacing w:line="276" w:lineRule="auto"/>
        <w:jc w:val="both"/>
        <w:rPr>
          <w:b/>
          <w:bCs/>
        </w:rPr>
      </w:pPr>
      <w:r w:rsidRPr="00C9663F">
        <w:rPr>
          <w:b/>
          <w:bCs/>
        </w:rPr>
        <w:t>Challenges</w:t>
      </w:r>
    </w:p>
    <w:p w14:paraId="74E55A63" w14:textId="77777777" w:rsidR="00C9663F" w:rsidRPr="00C9663F" w:rsidRDefault="00C9663F" w:rsidP="000547E9">
      <w:pPr>
        <w:numPr>
          <w:ilvl w:val="0"/>
          <w:numId w:val="14"/>
        </w:numPr>
        <w:spacing w:line="276" w:lineRule="auto"/>
        <w:jc w:val="both"/>
      </w:pPr>
      <w:r w:rsidRPr="00C9663F">
        <w:rPr>
          <w:b/>
          <w:bCs/>
        </w:rPr>
        <w:t>Delayed Releases:</w:t>
      </w:r>
      <w:r w:rsidRPr="00C9663F">
        <w:t xml:space="preserve"> Funds were often disbursed late, disrupting project timelines and leading to cost overruns.</w:t>
      </w:r>
    </w:p>
    <w:p w14:paraId="1DC97BCE" w14:textId="77777777" w:rsidR="00C9663F" w:rsidRPr="00C9663F" w:rsidRDefault="00C9663F" w:rsidP="000547E9">
      <w:pPr>
        <w:numPr>
          <w:ilvl w:val="0"/>
          <w:numId w:val="14"/>
        </w:numPr>
        <w:spacing w:line="276" w:lineRule="auto"/>
        <w:jc w:val="both"/>
      </w:pPr>
      <w:r w:rsidRPr="00C9663F">
        <w:rPr>
          <w:b/>
          <w:bCs/>
        </w:rPr>
        <w:t>Reduced Allocations:</w:t>
      </w:r>
      <w:r w:rsidRPr="00C9663F">
        <w:t xml:space="preserve"> Actual releases fell far below projections, limiting the Assembly’s ability to implement planned programmes fully.</w:t>
      </w:r>
    </w:p>
    <w:p w14:paraId="559F60C8" w14:textId="77777777" w:rsidR="00C9663F" w:rsidRPr="00C9663F" w:rsidRDefault="00C9663F" w:rsidP="000547E9">
      <w:pPr>
        <w:numPr>
          <w:ilvl w:val="0"/>
          <w:numId w:val="14"/>
        </w:numPr>
        <w:spacing w:line="276" w:lineRule="auto"/>
        <w:jc w:val="both"/>
      </w:pPr>
      <w:r w:rsidRPr="00C9663F">
        <w:rPr>
          <w:b/>
          <w:bCs/>
        </w:rPr>
        <w:t>Overdependence:</w:t>
      </w:r>
      <w:r w:rsidRPr="00C9663F">
        <w:t xml:space="preserve"> Heavy reliance on DACF created financial vulnerability, as fluctuations in national transfers directly impacted local development.</w:t>
      </w:r>
    </w:p>
    <w:p w14:paraId="5E50B56A" w14:textId="77777777" w:rsidR="00C9663F" w:rsidRPr="00C9663F" w:rsidRDefault="00C9663F" w:rsidP="000547E9">
      <w:pPr>
        <w:numPr>
          <w:ilvl w:val="0"/>
          <w:numId w:val="14"/>
        </w:numPr>
        <w:spacing w:line="276" w:lineRule="auto"/>
        <w:jc w:val="both"/>
      </w:pPr>
      <w:r w:rsidRPr="00C9663F">
        <w:rPr>
          <w:b/>
          <w:bCs/>
        </w:rPr>
        <w:t>Emergency Reallocation:</w:t>
      </w:r>
      <w:r w:rsidRPr="00C9663F">
        <w:t xml:space="preserve"> Part of the DACF was redirected to address unforeseen emergencies, such as flood relief in 2023, reducing funds available for planned projects.</w:t>
      </w:r>
    </w:p>
    <w:p w14:paraId="594C9EC3" w14:textId="2C760B10" w:rsidR="00C9663F" w:rsidRPr="00C9663F" w:rsidRDefault="00C9663F" w:rsidP="00BA3772">
      <w:pPr>
        <w:spacing w:line="276" w:lineRule="auto"/>
        <w:jc w:val="both"/>
        <w:rPr>
          <w:b/>
          <w:bCs/>
        </w:rPr>
      </w:pPr>
      <w:r w:rsidRPr="00C9663F">
        <w:rPr>
          <w:b/>
          <w:bCs/>
        </w:rPr>
        <w:t>Addressing the Gap</w:t>
      </w:r>
    </w:p>
    <w:p w14:paraId="6B739752" w14:textId="77777777" w:rsidR="00C9663F" w:rsidRPr="00C9663F" w:rsidRDefault="00C9663F" w:rsidP="00BA3772">
      <w:pPr>
        <w:spacing w:line="276" w:lineRule="auto"/>
        <w:jc w:val="both"/>
      </w:pPr>
      <w:r w:rsidRPr="00C9663F">
        <w:t>To manage the financing gap, the Assembly adopted several strategies:</w:t>
      </w:r>
    </w:p>
    <w:p w14:paraId="4C8127FD" w14:textId="77777777" w:rsidR="00C9663F" w:rsidRPr="00C9663F" w:rsidRDefault="00C9663F" w:rsidP="000547E9">
      <w:pPr>
        <w:numPr>
          <w:ilvl w:val="0"/>
          <w:numId w:val="15"/>
        </w:numPr>
        <w:spacing w:line="276" w:lineRule="auto"/>
        <w:jc w:val="both"/>
      </w:pPr>
      <w:r w:rsidRPr="00C9663F">
        <w:rPr>
          <w:b/>
          <w:bCs/>
        </w:rPr>
        <w:t>Project Prioritization:</w:t>
      </w:r>
      <w:r w:rsidRPr="00C9663F">
        <w:t xml:space="preserve"> Limited DACF resources were directed toward high-impact projects in education, health, and sanitation.</w:t>
      </w:r>
    </w:p>
    <w:p w14:paraId="11E7F0DA" w14:textId="77777777" w:rsidR="00C9663F" w:rsidRPr="00C9663F" w:rsidRDefault="00C9663F" w:rsidP="000547E9">
      <w:pPr>
        <w:numPr>
          <w:ilvl w:val="0"/>
          <w:numId w:val="15"/>
        </w:numPr>
        <w:spacing w:line="276" w:lineRule="auto"/>
        <w:jc w:val="both"/>
      </w:pPr>
      <w:r w:rsidRPr="00C9663F">
        <w:rPr>
          <w:b/>
          <w:bCs/>
        </w:rPr>
        <w:t>Phased Implementation:</w:t>
      </w:r>
      <w:r w:rsidRPr="00C9663F">
        <w:t xml:space="preserve"> Large projects were broken into phases to match available funds, ensuring partial progress rather than complete abandonment.</w:t>
      </w:r>
    </w:p>
    <w:p w14:paraId="0A0F89CE" w14:textId="77777777" w:rsidR="00C9663F" w:rsidRPr="00C9663F" w:rsidRDefault="00C9663F" w:rsidP="000547E9">
      <w:pPr>
        <w:numPr>
          <w:ilvl w:val="0"/>
          <w:numId w:val="15"/>
        </w:numPr>
        <w:spacing w:line="276" w:lineRule="auto"/>
        <w:jc w:val="both"/>
      </w:pPr>
      <w:r w:rsidRPr="00C9663F">
        <w:rPr>
          <w:b/>
          <w:bCs/>
        </w:rPr>
        <w:lastRenderedPageBreak/>
        <w:t>Complementary Funding:</w:t>
      </w:r>
      <w:r w:rsidRPr="00C9663F">
        <w:t xml:space="preserve"> The Assembly leveraged donor support and IGF to supplement DACF allocations, particularly for community-level interventions.</w:t>
      </w:r>
    </w:p>
    <w:p w14:paraId="11265691" w14:textId="77777777" w:rsidR="00C9663F" w:rsidRPr="00C9663F" w:rsidRDefault="00C9663F" w:rsidP="000547E9">
      <w:pPr>
        <w:numPr>
          <w:ilvl w:val="0"/>
          <w:numId w:val="15"/>
        </w:numPr>
        <w:spacing w:line="276" w:lineRule="auto"/>
        <w:jc w:val="both"/>
      </w:pPr>
      <w:r w:rsidRPr="00C9663F">
        <w:rPr>
          <w:b/>
          <w:bCs/>
        </w:rPr>
        <w:t>Strict Expenditure Controls:</w:t>
      </w:r>
      <w:r w:rsidRPr="00C9663F">
        <w:t xml:space="preserve"> Fiscal discipline measures were enforced to maximize the impact of limited DACF inflows.</w:t>
      </w:r>
    </w:p>
    <w:p w14:paraId="06D3AB08" w14:textId="2D7C6DBB" w:rsidR="00C9663F" w:rsidRPr="00C9663F" w:rsidRDefault="00C9663F" w:rsidP="00BA3772">
      <w:pPr>
        <w:spacing w:line="276" w:lineRule="auto"/>
        <w:jc w:val="both"/>
        <w:rPr>
          <w:b/>
          <w:bCs/>
        </w:rPr>
      </w:pPr>
      <w:r w:rsidRPr="00C9663F">
        <w:rPr>
          <w:b/>
          <w:bCs/>
        </w:rPr>
        <w:t>Lessons Learned</w:t>
      </w:r>
    </w:p>
    <w:p w14:paraId="015507C9" w14:textId="77777777" w:rsidR="00C9663F" w:rsidRPr="00C9663F" w:rsidRDefault="00C9663F" w:rsidP="00BA3772">
      <w:pPr>
        <w:spacing w:line="276" w:lineRule="auto"/>
        <w:jc w:val="both"/>
      </w:pPr>
      <w:r w:rsidRPr="00C9663F">
        <w:t>The experience highlighted the need to diversify funding sources beyond DACF, strengthen IGF mobilization, and build stronger partnerships with development actors. It also emphasized the importance of realistic financial projections and adaptive planning to manage uncertainties in national transfers.</w:t>
      </w:r>
    </w:p>
    <w:p w14:paraId="0202BA91" w14:textId="77777777" w:rsidR="00F10CFA" w:rsidRPr="00F10CFA" w:rsidRDefault="00F10CFA" w:rsidP="00BA3772">
      <w:pPr>
        <w:spacing w:line="276" w:lineRule="auto"/>
        <w:jc w:val="both"/>
      </w:pPr>
    </w:p>
    <w:p w14:paraId="7E31EAEF" w14:textId="766F2A54" w:rsidR="00BA3772" w:rsidRPr="00BA3772" w:rsidRDefault="0002438E" w:rsidP="0002438E">
      <w:pPr>
        <w:pStyle w:val="Heading3"/>
        <w:shd w:val="clear" w:color="auto" w:fill="D9D9D9" w:themeFill="background1" w:themeFillShade="D9"/>
      </w:pPr>
      <w:bookmarkStart w:id="58" w:name="_Toc224135216"/>
      <w:r>
        <w:t xml:space="preserve">2.3.4 </w:t>
      </w:r>
      <w:r w:rsidR="00BA3772" w:rsidRPr="00BA3772">
        <w:t>DACF – Persons with Disabilities (PWD)</w:t>
      </w:r>
      <w:bookmarkEnd w:id="58"/>
      <w:r w:rsidR="00BA3772" w:rsidRPr="00BA3772">
        <w:t xml:space="preserve"> </w:t>
      </w:r>
    </w:p>
    <w:p w14:paraId="5C0EDCFE" w14:textId="77777777" w:rsidR="00BA3772" w:rsidRPr="00BA3772" w:rsidRDefault="00BA3772" w:rsidP="00BA3772">
      <w:pPr>
        <w:spacing w:line="276" w:lineRule="auto"/>
        <w:jc w:val="both"/>
      </w:pPr>
      <w:r w:rsidRPr="00BA3772">
        <w:t xml:space="preserve">The DACF allocation for Persons with Disabilities (PWD) was projected at </w:t>
      </w:r>
      <w:r w:rsidRPr="00BA3772">
        <w:rPr>
          <w:b/>
          <w:bCs/>
        </w:rPr>
        <w:t>GHS 788,000.00</w:t>
      </w:r>
      <w:r w:rsidRPr="00BA3772">
        <w:t xml:space="preserve">, out of which </w:t>
      </w:r>
      <w:r w:rsidRPr="00BA3772">
        <w:rPr>
          <w:b/>
          <w:bCs/>
        </w:rPr>
        <w:t>GHS 514,567.85</w:t>
      </w:r>
      <w:r w:rsidRPr="00BA3772">
        <w:t xml:space="preserve"> was received, leaving a variance of </w:t>
      </w:r>
      <w:r w:rsidRPr="00BA3772">
        <w:rPr>
          <w:b/>
          <w:bCs/>
        </w:rPr>
        <w:t>GHS 273,432.15</w:t>
      </w:r>
      <w:r w:rsidRPr="00BA3772">
        <w:t xml:space="preserve">. This represents a performance level of approximately </w:t>
      </w:r>
      <w:r w:rsidRPr="00BA3772">
        <w:rPr>
          <w:b/>
          <w:bCs/>
        </w:rPr>
        <w:t>65.3%</w:t>
      </w:r>
      <w:r w:rsidRPr="00BA3772">
        <w:t>, indicating moderate success in resource mobilization but with notable shortfalls.</w:t>
      </w:r>
    </w:p>
    <w:p w14:paraId="4140D404" w14:textId="77777777" w:rsidR="00BA3772" w:rsidRPr="00BA3772" w:rsidRDefault="00BA3772" w:rsidP="00BA3772">
      <w:pPr>
        <w:spacing w:line="276" w:lineRule="auto"/>
        <w:jc w:val="both"/>
        <w:rPr>
          <w:b/>
          <w:bCs/>
        </w:rPr>
      </w:pPr>
      <w:r w:rsidRPr="00BA3772">
        <w:rPr>
          <w:b/>
          <w:bCs/>
        </w:rPr>
        <w:t>Achievements</w:t>
      </w:r>
    </w:p>
    <w:p w14:paraId="6F126BD3" w14:textId="77777777" w:rsidR="00BA3772" w:rsidRPr="00BA3772" w:rsidRDefault="00BA3772" w:rsidP="000547E9">
      <w:pPr>
        <w:numPr>
          <w:ilvl w:val="0"/>
          <w:numId w:val="16"/>
        </w:numPr>
        <w:spacing w:line="276" w:lineRule="auto"/>
        <w:jc w:val="both"/>
      </w:pPr>
      <w:r w:rsidRPr="00BA3772">
        <w:rPr>
          <w:b/>
          <w:bCs/>
        </w:rPr>
        <w:t>Livelihood Empowerment:</w:t>
      </w:r>
      <w:r w:rsidRPr="00BA3772">
        <w:t xml:space="preserve"> Funds were used to support income-generating activities such as petty trading, vocational training, and small-scale enterprises for PWDs.</w:t>
      </w:r>
    </w:p>
    <w:p w14:paraId="30BF7DB5" w14:textId="77777777" w:rsidR="00BA3772" w:rsidRPr="00BA3772" w:rsidRDefault="00BA3772" w:rsidP="000547E9">
      <w:pPr>
        <w:numPr>
          <w:ilvl w:val="0"/>
          <w:numId w:val="16"/>
        </w:numPr>
        <w:spacing w:line="276" w:lineRule="auto"/>
        <w:jc w:val="both"/>
      </w:pPr>
      <w:r w:rsidRPr="00BA3772">
        <w:rPr>
          <w:b/>
          <w:bCs/>
        </w:rPr>
        <w:t>Assistive Devices:</w:t>
      </w:r>
      <w:r w:rsidRPr="00BA3772">
        <w:t xml:space="preserve"> Allocations provided mobility aids, hearing devices, and other equipment to improve accessibility and independence.</w:t>
      </w:r>
    </w:p>
    <w:p w14:paraId="3D464C91" w14:textId="77777777" w:rsidR="00BA3772" w:rsidRPr="00BA3772" w:rsidRDefault="00BA3772" w:rsidP="000547E9">
      <w:pPr>
        <w:numPr>
          <w:ilvl w:val="0"/>
          <w:numId w:val="16"/>
        </w:numPr>
        <w:spacing w:line="276" w:lineRule="auto"/>
        <w:jc w:val="both"/>
      </w:pPr>
      <w:r w:rsidRPr="00BA3772">
        <w:rPr>
          <w:b/>
          <w:bCs/>
        </w:rPr>
        <w:t>Social Inclusion:</w:t>
      </w:r>
      <w:r w:rsidRPr="00BA3772">
        <w:t xml:space="preserve"> The funds supported educational scholarships and skills training, enhancing the participation of PWDs in community development.</w:t>
      </w:r>
    </w:p>
    <w:p w14:paraId="4CF418E9" w14:textId="77777777" w:rsidR="00BA3772" w:rsidRPr="00BA3772" w:rsidRDefault="00BA3772" w:rsidP="00BA3772">
      <w:pPr>
        <w:spacing w:line="276" w:lineRule="auto"/>
        <w:jc w:val="both"/>
        <w:rPr>
          <w:b/>
          <w:bCs/>
        </w:rPr>
      </w:pPr>
      <w:r w:rsidRPr="00BA3772">
        <w:rPr>
          <w:b/>
          <w:bCs/>
        </w:rPr>
        <w:t>Challenges</w:t>
      </w:r>
    </w:p>
    <w:p w14:paraId="4B6C925D" w14:textId="77777777" w:rsidR="00BA3772" w:rsidRPr="00BA3772" w:rsidRDefault="00BA3772" w:rsidP="000547E9">
      <w:pPr>
        <w:numPr>
          <w:ilvl w:val="0"/>
          <w:numId w:val="17"/>
        </w:numPr>
        <w:spacing w:line="276" w:lineRule="auto"/>
        <w:jc w:val="both"/>
      </w:pPr>
      <w:r w:rsidRPr="00BA3772">
        <w:rPr>
          <w:b/>
          <w:bCs/>
        </w:rPr>
        <w:t>Funding Shortfall:</w:t>
      </w:r>
      <w:r w:rsidRPr="00BA3772">
        <w:t xml:space="preserve"> The variance of </w:t>
      </w:r>
      <w:r w:rsidRPr="00BA3772">
        <w:rPr>
          <w:b/>
          <w:bCs/>
        </w:rPr>
        <w:t>GHS 273,432.15</w:t>
      </w:r>
      <w:r w:rsidRPr="00BA3772">
        <w:t xml:space="preserve"> limited the scale of interventions, leaving some beneficiaries without adequate support.</w:t>
      </w:r>
    </w:p>
    <w:p w14:paraId="1F37CCF5" w14:textId="77777777" w:rsidR="00BA3772" w:rsidRPr="00BA3772" w:rsidRDefault="00BA3772" w:rsidP="000547E9">
      <w:pPr>
        <w:numPr>
          <w:ilvl w:val="0"/>
          <w:numId w:val="17"/>
        </w:numPr>
        <w:spacing w:line="276" w:lineRule="auto"/>
        <w:jc w:val="both"/>
      </w:pPr>
      <w:r w:rsidRPr="00BA3772">
        <w:rPr>
          <w:b/>
          <w:bCs/>
        </w:rPr>
        <w:t>Delayed Disbursements:</w:t>
      </w:r>
      <w:r w:rsidRPr="00BA3772">
        <w:t xml:space="preserve"> Late releases disrupted planning and slowed down the delivery of empowerment programmes.</w:t>
      </w:r>
    </w:p>
    <w:p w14:paraId="3ABE9E4F" w14:textId="77777777" w:rsidR="00BA3772" w:rsidRPr="00BA3772" w:rsidRDefault="00BA3772" w:rsidP="000547E9">
      <w:pPr>
        <w:numPr>
          <w:ilvl w:val="0"/>
          <w:numId w:val="17"/>
        </w:numPr>
        <w:spacing w:line="276" w:lineRule="auto"/>
        <w:jc w:val="both"/>
      </w:pPr>
      <w:r w:rsidRPr="00BA3772">
        <w:rPr>
          <w:b/>
          <w:bCs/>
        </w:rPr>
        <w:t>Coverage Limitations:</w:t>
      </w:r>
      <w:r w:rsidRPr="00BA3772">
        <w:t xml:space="preserve"> The funds were insufficient to meet the needs of all registered PWDs in the Municipality, creating gaps in service delivery.</w:t>
      </w:r>
    </w:p>
    <w:p w14:paraId="3DCC053B" w14:textId="77777777" w:rsidR="00BA3772" w:rsidRPr="00BA3772" w:rsidRDefault="00BA3772" w:rsidP="00BA3772">
      <w:pPr>
        <w:spacing w:line="276" w:lineRule="auto"/>
        <w:jc w:val="both"/>
        <w:rPr>
          <w:b/>
          <w:bCs/>
        </w:rPr>
      </w:pPr>
      <w:r w:rsidRPr="00BA3772">
        <w:rPr>
          <w:b/>
          <w:bCs/>
        </w:rPr>
        <w:t>Addressing the Gap</w:t>
      </w:r>
    </w:p>
    <w:p w14:paraId="56F17BAE" w14:textId="77777777" w:rsidR="00BA3772" w:rsidRPr="00BA3772" w:rsidRDefault="00BA3772" w:rsidP="00BA3772">
      <w:pPr>
        <w:spacing w:line="276" w:lineRule="auto"/>
        <w:jc w:val="both"/>
      </w:pPr>
      <w:r w:rsidRPr="00BA3772">
        <w:t>To mitigate the shortfall, the Assembly adopted several measures:</w:t>
      </w:r>
    </w:p>
    <w:p w14:paraId="0922947C" w14:textId="77777777" w:rsidR="00BA3772" w:rsidRPr="00BA3772" w:rsidRDefault="00BA3772" w:rsidP="000547E9">
      <w:pPr>
        <w:numPr>
          <w:ilvl w:val="0"/>
          <w:numId w:val="18"/>
        </w:numPr>
        <w:spacing w:line="276" w:lineRule="auto"/>
        <w:jc w:val="both"/>
      </w:pPr>
      <w:r w:rsidRPr="00BA3772">
        <w:rPr>
          <w:b/>
          <w:bCs/>
        </w:rPr>
        <w:t>Prioritization:</w:t>
      </w:r>
      <w:r w:rsidRPr="00BA3772">
        <w:t xml:space="preserve"> Available funds were directed to the most vulnerable PWDs and high-impact interventions.</w:t>
      </w:r>
    </w:p>
    <w:p w14:paraId="0EA71D76" w14:textId="77777777" w:rsidR="00BA3772" w:rsidRPr="00BA3772" w:rsidRDefault="00BA3772" w:rsidP="000547E9">
      <w:pPr>
        <w:numPr>
          <w:ilvl w:val="0"/>
          <w:numId w:val="18"/>
        </w:numPr>
        <w:spacing w:line="276" w:lineRule="auto"/>
        <w:jc w:val="both"/>
      </w:pPr>
      <w:r w:rsidRPr="00BA3772">
        <w:rPr>
          <w:b/>
          <w:bCs/>
        </w:rPr>
        <w:t>Partnerships:</w:t>
      </w:r>
      <w:r w:rsidRPr="00BA3772">
        <w:t xml:space="preserve"> Collaboration with NGOs, social welfare agencies, and faith-based organizations helped supplement resources for empowerment programmes.</w:t>
      </w:r>
    </w:p>
    <w:p w14:paraId="3C21E520" w14:textId="77777777" w:rsidR="00BA3772" w:rsidRPr="00BA3772" w:rsidRDefault="00BA3772" w:rsidP="000547E9">
      <w:pPr>
        <w:numPr>
          <w:ilvl w:val="0"/>
          <w:numId w:val="18"/>
        </w:numPr>
        <w:spacing w:line="276" w:lineRule="auto"/>
        <w:jc w:val="both"/>
      </w:pPr>
      <w:r w:rsidRPr="00BA3772">
        <w:rPr>
          <w:b/>
          <w:bCs/>
        </w:rPr>
        <w:t>Phased Support:</w:t>
      </w:r>
      <w:r w:rsidRPr="00BA3772">
        <w:t xml:space="preserve"> Beneficiaries were assisted in phases, ensuring that at least partial support reached a wider group.</w:t>
      </w:r>
    </w:p>
    <w:p w14:paraId="7B5FCB5F" w14:textId="77777777" w:rsidR="00BA3772" w:rsidRPr="00BA3772" w:rsidRDefault="00BA3772" w:rsidP="000547E9">
      <w:pPr>
        <w:numPr>
          <w:ilvl w:val="0"/>
          <w:numId w:val="18"/>
        </w:numPr>
        <w:spacing w:line="276" w:lineRule="auto"/>
        <w:jc w:val="both"/>
      </w:pPr>
      <w:r w:rsidRPr="00BA3772">
        <w:rPr>
          <w:b/>
          <w:bCs/>
        </w:rPr>
        <w:t>IGF Supplementation:</w:t>
      </w:r>
      <w:r w:rsidRPr="00BA3772">
        <w:t xml:space="preserve"> Portions of IGF were reallocated to complement DACF-PWD funds, particularly for training and small business support.</w:t>
      </w:r>
    </w:p>
    <w:p w14:paraId="2509F80B" w14:textId="77777777" w:rsidR="00BA3772" w:rsidRPr="00BA3772" w:rsidRDefault="00BA3772" w:rsidP="00BA3772">
      <w:pPr>
        <w:spacing w:line="276" w:lineRule="auto"/>
        <w:jc w:val="both"/>
        <w:rPr>
          <w:b/>
          <w:bCs/>
        </w:rPr>
      </w:pPr>
      <w:r w:rsidRPr="00BA3772">
        <w:rPr>
          <w:b/>
          <w:bCs/>
        </w:rPr>
        <w:t>Lessons Learned</w:t>
      </w:r>
    </w:p>
    <w:p w14:paraId="0A7D93A5" w14:textId="77777777" w:rsidR="00BA3772" w:rsidRPr="00BA3772" w:rsidRDefault="00BA3772" w:rsidP="00BA3772">
      <w:pPr>
        <w:spacing w:line="276" w:lineRule="auto"/>
        <w:jc w:val="both"/>
      </w:pPr>
      <w:r w:rsidRPr="00BA3772">
        <w:t>The experience highlighted the importance of timely disbursement, stronger monitoring mechanisms, and diversification of funding sources. Future strategies should focus on expanding partnerships, improving targeting, and strengthening accountability to maximize the impact of PWD allocations.</w:t>
      </w:r>
    </w:p>
    <w:p w14:paraId="398FC780" w14:textId="77777777" w:rsidR="00BA3772" w:rsidRDefault="00BA3772" w:rsidP="00BA3772">
      <w:pPr>
        <w:spacing w:line="276" w:lineRule="auto"/>
        <w:jc w:val="both"/>
      </w:pPr>
    </w:p>
    <w:p w14:paraId="72476351" w14:textId="15AD2012" w:rsidR="004D1CFE" w:rsidRPr="004D1CFE" w:rsidRDefault="0002438E" w:rsidP="0002438E">
      <w:pPr>
        <w:pStyle w:val="Heading3"/>
        <w:shd w:val="clear" w:color="auto" w:fill="D9D9D9" w:themeFill="background1" w:themeFillShade="D9"/>
      </w:pPr>
      <w:bookmarkStart w:id="59" w:name="_Toc224135217"/>
      <w:r>
        <w:t xml:space="preserve">2.3.5 </w:t>
      </w:r>
      <w:r w:rsidR="004D1CFE" w:rsidRPr="004D1CFE">
        <w:t>DACF – Members of Parliament (MP)</w:t>
      </w:r>
      <w:bookmarkEnd w:id="59"/>
    </w:p>
    <w:p w14:paraId="744C2F14" w14:textId="77777777" w:rsidR="004D1CFE" w:rsidRDefault="004D1CFE" w:rsidP="004D1CFE">
      <w:pPr>
        <w:pStyle w:val="NormalWeb"/>
        <w:spacing w:before="0" w:beforeAutospacing="0" w:line="276" w:lineRule="auto"/>
        <w:jc w:val="both"/>
      </w:pPr>
      <w:r>
        <w:t xml:space="preserve">The DACF allocation through the Members of Parliament (MP) share was projected at </w:t>
      </w:r>
      <w:r>
        <w:rPr>
          <w:rStyle w:val="Strong"/>
          <w:rFonts w:eastAsiaTheme="majorEastAsia"/>
        </w:rPr>
        <w:t>GHS 2,469,177.84</w:t>
      </w:r>
      <w:r>
        <w:t xml:space="preserve">, with actual receipts amounting to </w:t>
      </w:r>
      <w:r>
        <w:rPr>
          <w:rStyle w:val="Strong"/>
          <w:rFonts w:eastAsiaTheme="majorEastAsia"/>
        </w:rPr>
        <w:t>GHS 1,636,899.28</w:t>
      </w:r>
      <w:r>
        <w:t xml:space="preserve">, leaving a variance of </w:t>
      </w:r>
      <w:r>
        <w:rPr>
          <w:rStyle w:val="Strong"/>
          <w:rFonts w:eastAsiaTheme="majorEastAsia"/>
        </w:rPr>
        <w:t xml:space="preserve">GHS </w:t>
      </w:r>
      <w:r>
        <w:rPr>
          <w:rStyle w:val="Strong"/>
          <w:rFonts w:eastAsiaTheme="majorEastAsia"/>
        </w:rPr>
        <w:lastRenderedPageBreak/>
        <w:t>832,278.56</w:t>
      </w:r>
      <w:r>
        <w:t xml:space="preserve">. This represents a performance level of about </w:t>
      </w:r>
      <w:r>
        <w:rPr>
          <w:rStyle w:val="Strong"/>
          <w:rFonts w:eastAsiaTheme="majorEastAsia"/>
        </w:rPr>
        <w:t>66.3%</w:t>
      </w:r>
      <w:r>
        <w:t>, reflecting moderate achievement but with notable shortfalls. The MP’s share of DACF played a crucial role in financing community-level projects such as classroom renovations, provision of school furniture, and minor infrastructure works, as well as supporting scholarships and social interventions for vulnerable groups. These allocations allowed MPs to respond quickly to pressing community needs, complementing the Assembly’s broader development agenda. However, the reduced inflows constrained the scope of constituency projects, delayed completion of some interventions, and heightened community expectations beyond available resources. To address the gap, the Assembly and MPs collaborated to prioritize urgent projects, pool resources with IGF and donor support, and adopt phased implementation strategies to ensure visible progress despite limited funds. The experience underscored the importance of stronger coordination between MPs and the Assembly to align constituency projects with municipal priorities, manage community expectations realistically, and diversify funding sources to reduce reliance on DACF allocations.</w:t>
      </w:r>
    </w:p>
    <w:p w14:paraId="08227DA0" w14:textId="0D05215C" w:rsidR="00BA3772" w:rsidRPr="00BA3772" w:rsidRDefault="0002438E" w:rsidP="0002438E">
      <w:pPr>
        <w:pStyle w:val="Heading3"/>
        <w:shd w:val="clear" w:color="auto" w:fill="D9D9D9" w:themeFill="background1" w:themeFillShade="D9"/>
      </w:pPr>
      <w:bookmarkStart w:id="60" w:name="_Toc224135218"/>
      <w:r>
        <w:t xml:space="preserve">2.3.6 </w:t>
      </w:r>
      <w:r w:rsidR="00BA3772" w:rsidRPr="00BA3772">
        <w:t>DACF – Responsive Factor Grant (RFG)</w:t>
      </w:r>
      <w:bookmarkEnd w:id="60"/>
    </w:p>
    <w:p w14:paraId="06341B9A" w14:textId="7D6178AE" w:rsidR="00BA3772" w:rsidRDefault="00BA3772" w:rsidP="00BA3772">
      <w:pPr>
        <w:spacing w:line="276" w:lineRule="auto"/>
        <w:jc w:val="both"/>
      </w:pPr>
      <w:r>
        <w:t xml:space="preserve">The DACF Responsive Factor Grant (RFG) was projected at </w:t>
      </w:r>
      <w:r>
        <w:rPr>
          <w:rStyle w:val="Strong"/>
          <w:rFonts w:eastAsiaTheme="majorEastAsia"/>
        </w:rPr>
        <w:t>GHS 4,095,200.00</w:t>
      </w:r>
      <w:r>
        <w:t xml:space="preserve">, with actual receipts of </w:t>
      </w:r>
      <w:r>
        <w:rPr>
          <w:rStyle w:val="Strong"/>
          <w:rFonts w:eastAsiaTheme="majorEastAsia"/>
        </w:rPr>
        <w:t>GHS 2,108,595.14</w:t>
      </w:r>
      <w:r>
        <w:t xml:space="preserve">, leaving a variance of </w:t>
      </w:r>
      <w:r>
        <w:rPr>
          <w:rStyle w:val="Strong"/>
          <w:rFonts w:eastAsiaTheme="majorEastAsia"/>
        </w:rPr>
        <w:t>GHS 1,986,604.86</w:t>
      </w:r>
      <w:r>
        <w:t xml:space="preserve">. This represents a performance level of about </w:t>
      </w:r>
      <w:r>
        <w:rPr>
          <w:rStyle w:val="Strong"/>
          <w:rFonts w:eastAsiaTheme="majorEastAsia"/>
        </w:rPr>
        <w:t>51.5%</w:t>
      </w:r>
      <w:r>
        <w:t>, reflecting moderate achievement but with significant shortfalls. The RFG played a crucial role in supporting performance-based initiatives, including governance reforms, capacity building, and selected infrastructure projects. It strengthened institutional accountability by linking funding to compliance with reporting requirements and performance indicators. However, the reduced inflows limited the Assembly’s ability to expand infrastructure coverage and scale up reforms. To address the gap, the Assembly prioritized critical governance activities, leveraged IGF and DACF-Assembly allocations to supplement RFG funds, and adopted phased implementation of projects to ensure progress despite reduced allocations. The experience highlighted the importance of timely reporting and compliance to maximize access to RFG, while also underscoring the need for stronger institutional capacity and diversified funding sources to sustain performance-based development financing.</w:t>
      </w:r>
    </w:p>
    <w:p w14:paraId="4461692E" w14:textId="77777777" w:rsidR="00BA3772" w:rsidRDefault="00BA3772" w:rsidP="00BA3772">
      <w:pPr>
        <w:spacing w:line="276" w:lineRule="auto"/>
        <w:jc w:val="both"/>
      </w:pPr>
    </w:p>
    <w:p w14:paraId="1EE9847F" w14:textId="115BD07C" w:rsidR="00B51829" w:rsidRPr="00BE3B3E" w:rsidRDefault="00B51829" w:rsidP="0002438E">
      <w:pPr>
        <w:pStyle w:val="Heading2"/>
        <w:shd w:val="clear" w:color="auto" w:fill="D9D9D9" w:themeFill="background1" w:themeFillShade="D9"/>
      </w:pPr>
      <w:bookmarkStart w:id="61" w:name="_Toc224135219"/>
      <w:r w:rsidRPr="00BE3B3E">
        <w:t>2.</w:t>
      </w:r>
      <w:r w:rsidR="00BE3B3E" w:rsidRPr="00BE3B3E">
        <w:t>4</w:t>
      </w:r>
      <w:r w:rsidRPr="00BE3B3E">
        <w:t xml:space="preserve"> Existing Conditions and Diagnosis</w:t>
      </w:r>
      <w:bookmarkEnd w:id="61"/>
    </w:p>
    <w:p w14:paraId="354F62AB" w14:textId="1646B457" w:rsidR="00B37064" w:rsidRPr="00B37064" w:rsidRDefault="00B37064" w:rsidP="00740FCC">
      <w:pPr>
        <w:spacing w:line="360" w:lineRule="auto"/>
        <w:jc w:val="both"/>
      </w:pPr>
      <w:r w:rsidRPr="00B37064">
        <w:t>The assessment of existing conditions and diagnosis of the Kpando Municipality provides a comprehensive understanding of the current socio-economic, environmental, and institutional realities that shape development planning and implementation. This section presents a concise overview of the current physical, social, economic, and environmental conditions within the municipality, highlighting its demographic profile, economic activities, infrastructure status, natural resource endowments, and governance structures. It also identifies the prevailing challenges, opportunities, and constraints that influence the Assembly’s capacity to deliver on its mandate.</w:t>
      </w:r>
    </w:p>
    <w:p w14:paraId="4188FF81" w14:textId="77777777" w:rsidR="00B37064" w:rsidRPr="00B37064" w:rsidRDefault="00B37064" w:rsidP="00740FCC">
      <w:pPr>
        <w:spacing w:line="360" w:lineRule="auto"/>
        <w:jc w:val="both"/>
      </w:pPr>
      <w:r w:rsidRPr="00B37064">
        <w:t>The diagnosis is critical for aligning development priorities with the actual needs of the Municipality. By analyzing strengths and weaknesses across sectors such as education, health, agriculture, commerce, and local governance, the Assembly is better positioned to design interventions that are responsive, inclusive, and sustainable. Furthermore, the review of existing conditions provides insights into the underlying causes of development gaps, including financial constraints, institutional bottlenecks, and environmental vulnerabilities such as flooding and climate change impacts.</w:t>
      </w:r>
    </w:p>
    <w:p w14:paraId="3FBED958" w14:textId="77777777" w:rsidR="00B37064" w:rsidRPr="00B37064" w:rsidRDefault="00B37064" w:rsidP="00740FCC">
      <w:pPr>
        <w:spacing w:line="360" w:lineRule="auto"/>
        <w:jc w:val="both"/>
      </w:pPr>
      <w:r w:rsidRPr="00B37064">
        <w:lastRenderedPageBreak/>
        <w:t>Ultimately, this diagnostic process serves as the foundation for evidence-based planning, ensuring that the 2026–2029 Medium-Term Development Plan builds on achievements, addresses persistent challenges, and leverages opportunities to promote equitable growth and improved quality of life for the people of Kpando Municipality.</w:t>
      </w:r>
    </w:p>
    <w:p w14:paraId="71E28B89" w14:textId="77777777" w:rsidR="00BE3B3E" w:rsidRPr="00B37064" w:rsidRDefault="00BE3B3E" w:rsidP="00740FCC">
      <w:pPr>
        <w:spacing w:line="360" w:lineRule="auto"/>
        <w:jc w:val="both"/>
        <w:rPr>
          <w:b/>
          <w:bCs/>
        </w:rPr>
      </w:pPr>
    </w:p>
    <w:p w14:paraId="5570323B" w14:textId="449E5477" w:rsidR="00B51829" w:rsidRDefault="00B51829" w:rsidP="0002438E">
      <w:pPr>
        <w:pStyle w:val="Heading3"/>
        <w:shd w:val="clear" w:color="auto" w:fill="D9D9D9" w:themeFill="background1" w:themeFillShade="D9"/>
        <w:rPr>
          <w:rStyle w:val="CommentReference"/>
          <w:b w:val="0"/>
          <w:bCs/>
        </w:rPr>
      </w:pPr>
      <w:bookmarkStart w:id="62" w:name="_Toc224135220"/>
      <w:r w:rsidRPr="004F4392">
        <w:rPr>
          <w:rStyle w:val="CommentReference"/>
          <w:bCs/>
        </w:rPr>
        <w:t>2.</w:t>
      </w:r>
      <w:r w:rsidR="00FF4B65">
        <w:rPr>
          <w:rStyle w:val="CommentReference"/>
          <w:bCs/>
        </w:rPr>
        <w:t>4.</w:t>
      </w:r>
      <w:r w:rsidRPr="004F4392">
        <w:rPr>
          <w:rStyle w:val="CommentReference"/>
          <w:bCs/>
        </w:rPr>
        <w:t xml:space="preserve">1 </w:t>
      </w:r>
      <w:r w:rsidR="001A788B" w:rsidRPr="004F4392">
        <w:rPr>
          <w:rStyle w:val="CommentReference"/>
          <w:bCs/>
        </w:rPr>
        <w:t>Demographic Characteristics</w:t>
      </w:r>
      <w:bookmarkEnd w:id="62"/>
    </w:p>
    <w:p w14:paraId="4C43D4AE" w14:textId="2015757E" w:rsidR="00B51829" w:rsidRPr="00740FCC" w:rsidRDefault="00FF4B65" w:rsidP="00740FCC">
      <w:pPr>
        <w:spacing w:line="360" w:lineRule="auto"/>
        <w:jc w:val="both"/>
        <w:rPr>
          <w:rStyle w:val="CommentReference"/>
        </w:rPr>
      </w:pPr>
      <w:r>
        <w:t>The demographic profile of the Kpando Municipality provides critical insights into the population dynamics that shape development planning and service delivery.</w:t>
      </w:r>
      <w:r w:rsidRPr="00FF4B65">
        <w:t xml:space="preserve"> </w:t>
      </w:r>
      <w:r w:rsidRPr="009F2ED4">
        <w:t xml:space="preserve">Key demographic indicators such as population size and growth rate, population density, household characteristics, religious composition, age and sex structure, occupational distribution, rural-urban split, and dependency ratio provide deep insights into the social and economic fabric of </w:t>
      </w:r>
      <w:r>
        <w:t>the Municipality.</w:t>
      </w:r>
    </w:p>
    <w:p w14:paraId="6142E97B" w14:textId="7533544F" w:rsidR="00B51829" w:rsidRPr="004F4392" w:rsidRDefault="00B51829" w:rsidP="002D652B">
      <w:pPr>
        <w:pStyle w:val="Heading4"/>
        <w:shd w:val="clear" w:color="auto" w:fill="D9D9D9" w:themeFill="background1" w:themeFillShade="D9"/>
        <w:rPr>
          <w:rStyle w:val="CommentReference"/>
          <w:b w:val="0"/>
          <w:bCs/>
        </w:rPr>
      </w:pPr>
      <w:r w:rsidRPr="004F4392">
        <w:rPr>
          <w:rStyle w:val="CommentReference"/>
          <w:bCs/>
        </w:rPr>
        <w:t>2.</w:t>
      </w:r>
      <w:r w:rsidR="00BD040E">
        <w:rPr>
          <w:rStyle w:val="CommentReference"/>
          <w:bCs/>
        </w:rPr>
        <w:t>4</w:t>
      </w:r>
      <w:r w:rsidRPr="004F4392">
        <w:rPr>
          <w:rStyle w:val="CommentReference"/>
          <w:bCs/>
        </w:rPr>
        <w:t>.1</w:t>
      </w:r>
      <w:r w:rsidR="00B76B6B">
        <w:rPr>
          <w:rStyle w:val="CommentReference"/>
          <w:bCs/>
        </w:rPr>
        <w:t>.</w:t>
      </w:r>
      <w:r w:rsidR="00BD040E">
        <w:rPr>
          <w:rStyle w:val="CommentReference"/>
          <w:bCs/>
        </w:rPr>
        <w:t>1</w:t>
      </w:r>
      <w:r w:rsidRPr="004F4392">
        <w:rPr>
          <w:rStyle w:val="CommentReference"/>
          <w:bCs/>
        </w:rPr>
        <w:t xml:space="preserve"> Population</w:t>
      </w:r>
      <w:r w:rsidR="002119A6">
        <w:rPr>
          <w:rStyle w:val="CommentReference"/>
          <w:bCs/>
        </w:rPr>
        <w:t xml:space="preserve"> Size and growth rates</w:t>
      </w:r>
    </w:p>
    <w:p w14:paraId="6B06A99D" w14:textId="6139B378" w:rsidR="00C70D64" w:rsidRDefault="007D0921" w:rsidP="007D0921">
      <w:pPr>
        <w:spacing w:line="276" w:lineRule="auto"/>
        <w:jc w:val="both"/>
        <w:rPr>
          <w:rFonts w:asciiTheme="majorBidi" w:eastAsia="Calibri" w:hAnsiTheme="majorBidi" w:cstheme="majorBidi"/>
        </w:rPr>
      </w:pPr>
      <w:bookmarkStart w:id="63" w:name="_Hlk106963611"/>
      <w:r w:rsidRPr="007D0921">
        <w:rPr>
          <w:rFonts w:asciiTheme="majorBidi" w:eastAsia="Calibri" w:hAnsiTheme="majorBidi" w:cstheme="majorBidi"/>
        </w:rPr>
        <w:t>Based on projections from Ghana’s 2021 Population and Housing Census (PHC), the population of Kpando Municipality for 2025 stands at 61,505, comprising 29,311 males and 32,197 females</w:t>
      </w:r>
      <w:r w:rsidR="00C70D64">
        <w:rPr>
          <w:rFonts w:asciiTheme="majorBidi" w:eastAsia="Calibri" w:hAnsiTheme="majorBidi" w:cstheme="majorBidi"/>
        </w:rPr>
        <w:t xml:space="preserve"> depicted in figure 2.1</w:t>
      </w:r>
      <w:r w:rsidRPr="007D0921">
        <w:rPr>
          <w:rFonts w:asciiTheme="majorBidi" w:eastAsia="Calibri" w:hAnsiTheme="majorBidi" w:cstheme="majorBidi"/>
        </w:rPr>
        <w:t>.</w:t>
      </w:r>
    </w:p>
    <w:p w14:paraId="24ADCF84" w14:textId="77777777" w:rsidR="0002438E" w:rsidRDefault="0002438E" w:rsidP="007D0921">
      <w:pPr>
        <w:spacing w:line="276" w:lineRule="auto"/>
        <w:jc w:val="both"/>
        <w:rPr>
          <w:rFonts w:asciiTheme="majorBidi" w:eastAsia="Calibri" w:hAnsiTheme="majorBidi" w:cstheme="majorBidi"/>
        </w:rPr>
      </w:pPr>
    </w:p>
    <w:p w14:paraId="080F8138" w14:textId="62F3F3C9" w:rsidR="0002438E" w:rsidRPr="0002438E" w:rsidRDefault="0002438E" w:rsidP="0002438E">
      <w:pPr>
        <w:pStyle w:val="Caption"/>
        <w:rPr>
          <w:rFonts w:asciiTheme="majorBidi" w:eastAsia="Calibri" w:hAnsiTheme="majorBidi" w:cstheme="majorBidi"/>
          <w:b/>
          <w:bCs/>
          <w:color w:val="auto"/>
          <w:sz w:val="20"/>
          <w:szCs w:val="20"/>
        </w:rPr>
      </w:pPr>
      <w:bookmarkStart w:id="64" w:name="_Toc224068968"/>
      <w:r w:rsidRPr="0002438E">
        <w:rPr>
          <w:b/>
          <w:bCs/>
          <w:color w:val="auto"/>
          <w:sz w:val="20"/>
          <w:szCs w:val="20"/>
        </w:rPr>
        <w:t xml:space="preserve">Figure 2. </w:t>
      </w:r>
      <w:r w:rsidRPr="0002438E">
        <w:rPr>
          <w:b/>
          <w:bCs/>
          <w:color w:val="auto"/>
          <w:sz w:val="20"/>
          <w:szCs w:val="20"/>
        </w:rPr>
        <w:fldChar w:fldCharType="begin"/>
      </w:r>
      <w:r w:rsidRPr="0002438E">
        <w:rPr>
          <w:b/>
          <w:bCs/>
          <w:color w:val="auto"/>
          <w:sz w:val="20"/>
          <w:szCs w:val="20"/>
        </w:rPr>
        <w:instrText xml:space="preserve"> SEQ Figure_2. \* ARABIC </w:instrText>
      </w:r>
      <w:r w:rsidRPr="0002438E">
        <w:rPr>
          <w:b/>
          <w:bCs/>
          <w:color w:val="auto"/>
          <w:sz w:val="20"/>
          <w:szCs w:val="20"/>
        </w:rPr>
        <w:fldChar w:fldCharType="separate"/>
      </w:r>
      <w:r w:rsidR="00566978">
        <w:rPr>
          <w:b/>
          <w:bCs/>
          <w:noProof/>
          <w:color w:val="auto"/>
          <w:sz w:val="20"/>
          <w:szCs w:val="20"/>
        </w:rPr>
        <w:t>1</w:t>
      </w:r>
      <w:r w:rsidRPr="0002438E">
        <w:rPr>
          <w:b/>
          <w:bCs/>
          <w:color w:val="auto"/>
          <w:sz w:val="20"/>
          <w:szCs w:val="20"/>
        </w:rPr>
        <w:fldChar w:fldCharType="end"/>
      </w:r>
      <w:r w:rsidRPr="0002438E">
        <w:rPr>
          <w:b/>
          <w:bCs/>
          <w:color w:val="auto"/>
          <w:sz w:val="20"/>
          <w:szCs w:val="20"/>
        </w:rPr>
        <w:t>Population Distribution by Sex</w:t>
      </w:r>
      <w:bookmarkEnd w:id="64"/>
    </w:p>
    <w:p w14:paraId="2598AD8C" w14:textId="6023B458" w:rsidR="00C70D64" w:rsidRDefault="00C70D64" w:rsidP="007D0921">
      <w:pPr>
        <w:spacing w:line="276" w:lineRule="auto"/>
        <w:jc w:val="both"/>
        <w:rPr>
          <w:rFonts w:asciiTheme="majorBidi" w:eastAsia="Calibri" w:hAnsiTheme="majorBidi" w:cstheme="majorBidi"/>
        </w:rPr>
      </w:pPr>
      <w:r>
        <w:rPr>
          <w:noProof/>
        </w:rPr>
        <w:drawing>
          <wp:inline distT="0" distB="0" distL="0" distR="0" wp14:anchorId="54CA7261" wp14:editId="3D383491">
            <wp:extent cx="5816600" cy="2658794"/>
            <wp:effectExtent l="0" t="0" r="12700" b="8255"/>
            <wp:docPr id="619742904" name="Chart 1">
              <a:extLst xmlns:a="http://schemas.openxmlformats.org/drawingml/2006/main">
                <a:ext uri="{FF2B5EF4-FFF2-40B4-BE49-F238E27FC236}">
                  <a16:creationId xmlns:a16="http://schemas.microsoft.com/office/drawing/2014/main" id="{A4257570-8989-436D-F2B4-638B320B38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720DC2C" w14:textId="77777777" w:rsidR="0002438E" w:rsidRPr="00710462" w:rsidRDefault="0002438E" w:rsidP="0002438E">
      <w:pPr>
        <w:jc w:val="both"/>
        <w:rPr>
          <w:b/>
          <w:bCs/>
          <w:i/>
          <w:iCs/>
        </w:rPr>
      </w:pPr>
      <w:r w:rsidRPr="00710462">
        <w:rPr>
          <w:b/>
          <w:bCs/>
          <w:i/>
          <w:iCs/>
          <w:sz w:val="20"/>
          <w:szCs w:val="20"/>
        </w:rPr>
        <w:t>Source: Ghana Statistical Service, 2021 Population and Housing Census (Population Projections 2021-2050)</w:t>
      </w:r>
    </w:p>
    <w:p w14:paraId="4AFE43A6" w14:textId="77777777" w:rsidR="00C70D64" w:rsidRDefault="00C70D64" w:rsidP="007D0921">
      <w:pPr>
        <w:spacing w:line="276" w:lineRule="auto"/>
        <w:jc w:val="both"/>
        <w:rPr>
          <w:rFonts w:asciiTheme="majorBidi" w:eastAsia="Calibri" w:hAnsiTheme="majorBidi" w:cstheme="majorBidi"/>
        </w:rPr>
      </w:pPr>
    </w:p>
    <w:p w14:paraId="1884CEA5" w14:textId="68AF3427" w:rsidR="006C4FFF" w:rsidRDefault="007D0921" w:rsidP="007D0921">
      <w:pPr>
        <w:spacing w:line="276" w:lineRule="auto"/>
        <w:jc w:val="both"/>
        <w:rPr>
          <w:rFonts w:asciiTheme="majorBidi" w:eastAsia="Calibri" w:hAnsiTheme="majorBidi" w:cstheme="majorBidi"/>
        </w:rPr>
      </w:pPr>
      <w:r w:rsidRPr="007D0921">
        <w:rPr>
          <w:rFonts w:asciiTheme="majorBidi" w:eastAsia="Calibri" w:hAnsiTheme="majorBidi" w:cstheme="majorBidi"/>
        </w:rPr>
        <w:t xml:space="preserve">The population of the Municipality is projected to reach a little over 64,000 people by 2029, as shown in </w:t>
      </w:r>
      <w:r w:rsidRPr="0002438E">
        <w:rPr>
          <w:rFonts w:asciiTheme="majorBidi" w:eastAsia="Calibri" w:hAnsiTheme="majorBidi" w:cstheme="majorBidi"/>
          <w:b/>
          <w:bCs/>
        </w:rPr>
        <w:t>Table 2.</w:t>
      </w:r>
      <w:r w:rsidR="0002438E" w:rsidRPr="0002438E">
        <w:rPr>
          <w:rFonts w:asciiTheme="majorBidi" w:eastAsia="Calibri" w:hAnsiTheme="majorBidi" w:cstheme="majorBidi"/>
          <w:b/>
          <w:bCs/>
        </w:rPr>
        <w:t>3</w:t>
      </w:r>
      <w:r w:rsidRPr="007D0921">
        <w:rPr>
          <w:rFonts w:asciiTheme="majorBidi" w:eastAsia="Calibri" w:hAnsiTheme="majorBidi" w:cstheme="majorBidi"/>
        </w:rPr>
        <w:t>.</w:t>
      </w:r>
    </w:p>
    <w:p w14:paraId="06E0426D" w14:textId="77777777" w:rsidR="0002438E" w:rsidRPr="007D0921" w:rsidRDefault="0002438E" w:rsidP="007D0921">
      <w:pPr>
        <w:spacing w:line="276" w:lineRule="auto"/>
        <w:jc w:val="both"/>
      </w:pPr>
    </w:p>
    <w:p w14:paraId="314FCC6F" w14:textId="4E5EDA26" w:rsidR="006C4FFF" w:rsidRPr="0002438E" w:rsidRDefault="0002438E" w:rsidP="0002438E">
      <w:pPr>
        <w:pStyle w:val="Caption"/>
        <w:rPr>
          <w:b/>
          <w:bCs/>
          <w:i w:val="0"/>
          <w:iCs w:val="0"/>
          <w:color w:val="auto"/>
          <w:sz w:val="20"/>
          <w:szCs w:val="20"/>
        </w:rPr>
      </w:pPr>
      <w:bookmarkStart w:id="65" w:name="_Toc224068027"/>
      <w:r w:rsidRPr="0002438E">
        <w:rPr>
          <w:b/>
          <w:bCs/>
          <w:color w:val="auto"/>
          <w:sz w:val="20"/>
          <w:szCs w:val="20"/>
        </w:rPr>
        <w:t xml:space="preserve">Table 2. </w:t>
      </w:r>
      <w:r w:rsidRPr="0002438E">
        <w:rPr>
          <w:b/>
          <w:bCs/>
          <w:color w:val="auto"/>
          <w:sz w:val="20"/>
          <w:szCs w:val="20"/>
        </w:rPr>
        <w:fldChar w:fldCharType="begin"/>
      </w:r>
      <w:r w:rsidRPr="0002438E">
        <w:rPr>
          <w:b/>
          <w:bCs/>
          <w:color w:val="auto"/>
          <w:sz w:val="20"/>
          <w:szCs w:val="20"/>
        </w:rPr>
        <w:instrText xml:space="preserve"> SEQ Table_2. \* ARABIC </w:instrText>
      </w:r>
      <w:r w:rsidRPr="0002438E">
        <w:rPr>
          <w:b/>
          <w:bCs/>
          <w:color w:val="auto"/>
          <w:sz w:val="20"/>
          <w:szCs w:val="20"/>
        </w:rPr>
        <w:fldChar w:fldCharType="separate"/>
      </w:r>
      <w:r w:rsidR="00594AF9">
        <w:rPr>
          <w:b/>
          <w:bCs/>
          <w:noProof/>
          <w:color w:val="auto"/>
          <w:sz w:val="20"/>
          <w:szCs w:val="20"/>
        </w:rPr>
        <w:t>3</w:t>
      </w:r>
      <w:r w:rsidRPr="0002438E">
        <w:rPr>
          <w:b/>
          <w:bCs/>
          <w:color w:val="auto"/>
          <w:sz w:val="20"/>
          <w:szCs w:val="20"/>
        </w:rPr>
        <w:fldChar w:fldCharType="end"/>
      </w:r>
      <w:r w:rsidRPr="0002438E">
        <w:rPr>
          <w:b/>
          <w:bCs/>
          <w:color w:val="auto"/>
          <w:sz w:val="20"/>
          <w:szCs w:val="20"/>
        </w:rPr>
        <w:t xml:space="preserve"> Population Projections</w:t>
      </w:r>
      <w:bookmarkEnd w:id="65"/>
    </w:p>
    <w:tbl>
      <w:tblPr>
        <w:tblStyle w:val="TableGrid"/>
        <w:tblW w:w="9639" w:type="dxa"/>
        <w:tblInd w:w="-5" w:type="dxa"/>
        <w:tblLook w:val="04A0" w:firstRow="1" w:lastRow="0" w:firstColumn="1" w:lastColumn="0" w:noHBand="0" w:noVBand="1"/>
      </w:tblPr>
      <w:tblGrid>
        <w:gridCol w:w="1283"/>
        <w:gridCol w:w="2970"/>
        <w:gridCol w:w="2126"/>
        <w:gridCol w:w="3260"/>
      </w:tblGrid>
      <w:tr w:rsidR="006C4FFF" w:rsidRPr="009F2ED4" w14:paraId="453C9A20" w14:textId="77777777" w:rsidTr="00DE647C">
        <w:trPr>
          <w:trHeight w:val="175"/>
        </w:trPr>
        <w:tc>
          <w:tcPr>
            <w:tcW w:w="1283" w:type="dxa"/>
            <w:shd w:val="clear" w:color="auto" w:fill="F2F2F2" w:themeFill="background1" w:themeFillShade="F2"/>
            <w:hideMark/>
          </w:tcPr>
          <w:p w14:paraId="5D627A57" w14:textId="77777777" w:rsidR="006C4FFF" w:rsidRPr="009F2ED4" w:rsidRDefault="006C4FFF" w:rsidP="008C4704">
            <w:pPr>
              <w:jc w:val="center"/>
              <w:rPr>
                <w:b/>
              </w:rPr>
            </w:pPr>
            <w:r w:rsidRPr="009F2ED4">
              <w:rPr>
                <w:b/>
              </w:rPr>
              <w:t>YEAR</w:t>
            </w:r>
          </w:p>
        </w:tc>
        <w:tc>
          <w:tcPr>
            <w:tcW w:w="2970" w:type="dxa"/>
            <w:shd w:val="clear" w:color="auto" w:fill="F2F2F2" w:themeFill="background1" w:themeFillShade="F2"/>
            <w:hideMark/>
          </w:tcPr>
          <w:p w14:paraId="25FC4867" w14:textId="77777777" w:rsidR="006C4FFF" w:rsidRPr="009F2ED4" w:rsidRDefault="006C4FFF" w:rsidP="008C4704">
            <w:pPr>
              <w:jc w:val="center"/>
              <w:rPr>
                <w:b/>
              </w:rPr>
            </w:pPr>
            <w:r w:rsidRPr="009F2ED4">
              <w:rPr>
                <w:b/>
              </w:rPr>
              <w:t>POPULATION</w:t>
            </w:r>
          </w:p>
        </w:tc>
        <w:tc>
          <w:tcPr>
            <w:tcW w:w="2126" w:type="dxa"/>
            <w:shd w:val="clear" w:color="auto" w:fill="F2F2F2" w:themeFill="background1" w:themeFillShade="F2"/>
            <w:hideMark/>
          </w:tcPr>
          <w:p w14:paraId="5A72675D" w14:textId="77777777" w:rsidR="006C4FFF" w:rsidRPr="009F2ED4" w:rsidRDefault="006C4FFF" w:rsidP="008C4704">
            <w:pPr>
              <w:jc w:val="center"/>
              <w:rPr>
                <w:b/>
              </w:rPr>
            </w:pPr>
            <w:r w:rsidRPr="009F2ED4">
              <w:rPr>
                <w:b/>
              </w:rPr>
              <w:t>MALE</w:t>
            </w:r>
          </w:p>
        </w:tc>
        <w:tc>
          <w:tcPr>
            <w:tcW w:w="3260" w:type="dxa"/>
            <w:shd w:val="clear" w:color="auto" w:fill="F2F2F2" w:themeFill="background1" w:themeFillShade="F2"/>
            <w:hideMark/>
          </w:tcPr>
          <w:p w14:paraId="71F453B7" w14:textId="77777777" w:rsidR="006C4FFF" w:rsidRPr="009F2ED4" w:rsidRDefault="006C4FFF" w:rsidP="008C4704">
            <w:pPr>
              <w:jc w:val="center"/>
              <w:rPr>
                <w:b/>
              </w:rPr>
            </w:pPr>
            <w:r w:rsidRPr="009F2ED4">
              <w:rPr>
                <w:b/>
              </w:rPr>
              <w:t>FEMALE</w:t>
            </w:r>
          </w:p>
        </w:tc>
      </w:tr>
      <w:tr w:rsidR="006C4FFF" w:rsidRPr="009F2ED4" w14:paraId="1BD2837E" w14:textId="77777777" w:rsidTr="00DE647C">
        <w:trPr>
          <w:trHeight w:val="330"/>
        </w:trPr>
        <w:tc>
          <w:tcPr>
            <w:tcW w:w="1283" w:type="dxa"/>
          </w:tcPr>
          <w:p w14:paraId="40F1A733" w14:textId="5871D8B1" w:rsidR="006C4FFF" w:rsidRPr="009F2ED4" w:rsidRDefault="006C4FFF" w:rsidP="008C4704">
            <w:pPr>
              <w:jc w:val="center"/>
            </w:pPr>
            <w:r w:rsidRPr="009F2ED4">
              <w:t>2021</w:t>
            </w:r>
            <w:r w:rsidR="00BC4F9C">
              <w:t>*</w:t>
            </w:r>
          </w:p>
        </w:tc>
        <w:tc>
          <w:tcPr>
            <w:tcW w:w="2970" w:type="dxa"/>
          </w:tcPr>
          <w:p w14:paraId="11A826BF" w14:textId="09496193" w:rsidR="006C4FFF" w:rsidRPr="009F2ED4" w:rsidRDefault="00BC4F9C" w:rsidP="008C4704">
            <w:pPr>
              <w:jc w:val="center"/>
            </w:pPr>
            <w:r>
              <w:t>58,552</w:t>
            </w:r>
          </w:p>
        </w:tc>
        <w:tc>
          <w:tcPr>
            <w:tcW w:w="2126" w:type="dxa"/>
          </w:tcPr>
          <w:p w14:paraId="7AE33158" w14:textId="66221EA4" w:rsidR="006C4FFF" w:rsidRPr="009F2ED4" w:rsidRDefault="00BC4F9C" w:rsidP="008C4704">
            <w:pPr>
              <w:jc w:val="center"/>
            </w:pPr>
            <w:r>
              <w:t>29,294</w:t>
            </w:r>
          </w:p>
        </w:tc>
        <w:tc>
          <w:tcPr>
            <w:tcW w:w="3260" w:type="dxa"/>
          </w:tcPr>
          <w:p w14:paraId="78E8F381" w14:textId="0D9D7682" w:rsidR="006C4FFF" w:rsidRPr="009F2ED4" w:rsidRDefault="00BC4F9C" w:rsidP="008C4704">
            <w:pPr>
              <w:jc w:val="center"/>
            </w:pPr>
            <w:r>
              <w:t>29,258</w:t>
            </w:r>
          </w:p>
        </w:tc>
      </w:tr>
      <w:tr w:rsidR="006C4FFF" w:rsidRPr="009F2ED4" w14:paraId="4EA8DE95" w14:textId="77777777" w:rsidTr="00DE647C">
        <w:trPr>
          <w:trHeight w:val="330"/>
        </w:trPr>
        <w:tc>
          <w:tcPr>
            <w:tcW w:w="1283" w:type="dxa"/>
            <w:hideMark/>
          </w:tcPr>
          <w:p w14:paraId="760B3457" w14:textId="77777777" w:rsidR="006C4FFF" w:rsidRPr="009F2ED4" w:rsidRDefault="006C4FFF" w:rsidP="008C4704">
            <w:pPr>
              <w:jc w:val="center"/>
            </w:pPr>
            <w:r w:rsidRPr="009F2ED4">
              <w:t>2025</w:t>
            </w:r>
          </w:p>
        </w:tc>
        <w:tc>
          <w:tcPr>
            <w:tcW w:w="2970" w:type="dxa"/>
          </w:tcPr>
          <w:p w14:paraId="26E3D6F5" w14:textId="778AE7B1" w:rsidR="006C4FFF" w:rsidRPr="009F2ED4" w:rsidRDefault="00BC4F9C" w:rsidP="008C4704">
            <w:pPr>
              <w:jc w:val="center"/>
            </w:pPr>
            <w:r>
              <w:t>61,508</w:t>
            </w:r>
          </w:p>
        </w:tc>
        <w:tc>
          <w:tcPr>
            <w:tcW w:w="2126" w:type="dxa"/>
          </w:tcPr>
          <w:p w14:paraId="0DBA3778" w14:textId="515F7097" w:rsidR="006C4FFF" w:rsidRPr="009F2ED4" w:rsidRDefault="00BC4F9C" w:rsidP="008C4704">
            <w:pPr>
              <w:jc w:val="center"/>
            </w:pPr>
            <w:r>
              <w:t>29,311</w:t>
            </w:r>
          </w:p>
        </w:tc>
        <w:tc>
          <w:tcPr>
            <w:tcW w:w="3260" w:type="dxa"/>
          </w:tcPr>
          <w:p w14:paraId="3BEEAE7E" w14:textId="39B46122" w:rsidR="006C4FFF" w:rsidRPr="009F2ED4" w:rsidRDefault="00BC4F9C" w:rsidP="008C4704">
            <w:pPr>
              <w:jc w:val="center"/>
            </w:pPr>
            <w:r>
              <w:t>32,197</w:t>
            </w:r>
          </w:p>
        </w:tc>
      </w:tr>
      <w:tr w:rsidR="006C4FFF" w:rsidRPr="009F2ED4" w14:paraId="01728D1F" w14:textId="77777777" w:rsidTr="00DE647C">
        <w:trPr>
          <w:trHeight w:val="315"/>
        </w:trPr>
        <w:tc>
          <w:tcPr>
            <w:tcW w:w="1283" w:type="dxa"/>
            <w:hideMark/>
          </w:tcPr>
          <w:p w14:paraId="3F6FC68E" w14:textId="77777777" w:rsidR="006C4FFF" w:rsidRPr="009F2ED4" w:rsidRDefault="006C4FFF" w:rsidP="008C4704">
            <w:pPr>
              <w:jc w:val="center"/>
            </w:pPr>
            <w:r w:rsidRPr="009F2ED4">
              <w:t>2026</w:t>
            </w:r>
          </w:p>
        </w:tc>
        <w:tc>
          <w:tcPr>
            <w:tcW w:w="2970" w:type="dxa"/>
            <w:noWrap/>
          </w:tcPr>
          <w:p w14:paraId="3E2119EA" w14:textId="152E7A72" w:rsidR="006C4FFF" w:rsidRPr="009F2ED4" w:rsidRDefault="00BC4F9C" w:rsidP="008C4704">
            <w:pPr>
              <w:jc w:val="center"/>
              <w:rPr>
                <w:bCs/>
                <w:i/>
                <w:iCs/>
              </w:rPr>
            </w:pPr>
            <w:r>
              <w:rPr>
                <w:bCs/>
                <w:i/>
                <w:iCs/>
              </w:rPr>
              <w:t>62,155</w:t>
            </w:r>
          </w:p>
        </w:tc>
        <w:tc>
          <w:tcPr>
            <w:tcW w:w="2126" w:type="dxa"/>
            <w:noWrap/>
          </w:tcPr>
          <w:p w14:paraId="16EC082B" w14:textId="72AE0497" w:rsidR="006C4FFF" w:rsidRPr="009F2ED4" w:rsidRDefault="00BC4F9C" w:rsidP="008C4704">
            <w:pPr>
              <w:jc w:val="center"/>
              <w:rPr>
                <w:bCs/>
                <w:i/>
                <w:iCs/>
              </w:rPr>
            </w:pPr>
            <w:r>
              <w:rPr>
                <w:bCs/>
                <w:i/>
                <w:iCs/>
              </w:rPr>
              <w:t>29,615</w:t>
            </w:r>
          </w:p>
        </w:tc>
        <w:tc>
          <w:tcPr>
            <w:tcW w:w="3260" w:type="dxa"/>
            <w:noWrap/>
          </w:tcPr>
          <w:p w14:paraId="78020B25" w14:textId="4DA7C4C6" w:rsidR="006C4FFF" w:rsidRPr="009F2ED4" w:rsidRDefault="00BC4F9C" w:rsidP="008C4704">
            <w:pPr>
              <w:jc w:val="center"/>
              <w:rPr>
                <w:bCs/>
                <w:i/>
                <w:iCs/>
              </w:rPr>
            </w:pPr>
            <w:r>
              <w:rPr>
                <w:bCs/>
                <w:i/>
                <w:iCs/>
              </w:rPr>
              <w:t>32,540</w:t>
            </w:r>
          </w:p>
        </w:tc>
      </w:tr>
      <w:tr w:rsidR="006C4FFF" w:rsidRPr="009F2ED4" w14:paraId="67C609D2" w14:textId="77777777" w:rsidTr="00DE647C">
        <w:trPr>
          <w:trHeight w:val="315"/>
        </w:trPr>
        <w:tc>
          <w:tcPr>
            <w:tcW w:w="1283" w:type="dxa"/>
            <w:hideMark/>
          </w:tcPr>
          <w:p w14:paraId="229C8959" w14:textId="77777777" w:rsidR="006C4FFF" w:rsidRPr="009F2ED4" w:rsidRDefault="006C4FFF" w:rsidP="008C4704">
            <w:pPr>
              <w:jc w:val="center"/>
            </w:pPr>
            <w:r w:rsidRPr="009F2ED4">
              <w:t>2027</w:t>
            </w:r>
          </w:p>
        </w:tc>
        <w:tc>
          <w:tcPr>
            <w:tcW w:w="2970" w:type="dxa"/>
          </w:tcPr>
          <w:p w14:paraId="6A4DDFD1" w14:textId="270169A6" w:rsidR="006C4FFF" w:rsidRPr="009F2ED4" w:rsidRDefault="00BC4F9C" w:rsidP="008C4704">
            <w:pPr>
              <w:jc w:val="center"/>
            </w:pPr>
            <w:r>
              <w:t>62,877</w:t>
            </w:r>
          </w:p>
        </w:tc>
        <w:tc>
          <w:tcPr>
            <w:tcW w:w="2126" w:type="dxa"/>
          </w:tcPr>
          <w:p w14:paraId="48903B04" w14:textId="3F189300" w:rsidR="006C4FFF" w:rsidRPr="009F2ED4" w:rsidRDefault="00BC4F9C" w:rsidP="008C4704">
            <w:pPr>
              <w:jc w:val="center"/>
            </w:pPr>
            <w:r>
              <w:t>29,954</w:t>
            </w:r>
          </w:p>
        </w:tc>
        <w:tc>
          <w:tcPr>
            <w:tcW w:w="3260" w:type="dxa"/>
          </w:tcPr>
          <w:p w14:paraId="6034E1C4" w14:textId="332D2583" w:rsidR="006C4FFF" w:rsidRPr="009F2ED4" w:rsidRDefault="00BC4F9C" w:rsidP="008C4704">
            <w:pPr>
              <w:jc w:val="center"/>
            </w:pPr>
            <w:r>
              <w:t>32,923</w:t>
            </w:r>
          </w:p>
        </w:tc>
      </w:tr>
      <w:tr w:rsidR="006C4FFF" w:rsidRPr="009F2ED4" w14:paraId="003FD07E" w14:textId="77777777" w:rsidTr="00DE647C">
        <w:trPr>
          <w:trHeight w:val="315"/>
        </w:trPr>
        <w:tc>
          <w:tcPr>
            <w:tcW w:w="1283" w:type="dxa"/>
            <w:hideMark/>
          </w:tcPr>
          <w:p w14:paraId="3373B387" w14:textId="77777777" w:rsidR="006C4FFF" w:rsidRPr="009F2ED4" w:rsidRDefault="006C4FFF" w:rsidP="008C4704">
            <w:pPr>
              <w:jc w:val="center"/>
            </w:pPr>
            <w:r w:rsidRPr="009F2ED4">
              <w:t>2028</w:t>
            </w:r>
          </w:p>
        </w:tc>
        <w:tc>
          <w:tcPr>
            <w:tcW w:w="2970" w:type="dxa"/>
          </w:tcPr>
          <w:p w14:paraId="78BB0DA4" w14:textId="1F7E5BDC" w:rsidR="006C4FFF" w:rsidRPr="009F2ED4" w:rsidRDefault="00BC4F9C" w:rsidP="008C4704">
            <w:pPr>
              <w:jc w:val="center"/>
            </w:pPr>
            <w:r>
              <w:t>63,603</w:t>
            </w:r>
          </w:p>
        </w:tc>
        <w:tc>
          <w:tcPr>
            <w:tcW w:w="2126" w:type="dxa"/>
          </w:tcPr>
          <w:p w14:paraId="3B075759" w14:textId="295E4C0E" w:rsidR="006C4FFF" w:rsidRPr="009F2ED4" w:rsidRDefault="00BC4F9C" w:rsidP="008C4704">
            <w:pPr>
              <w:jc w:val="center"/>
            </w:pPr>
            <w:r>
              <w:t>30,294</w:t>
            </w:r>
          </w:p>
        </w:tc>
        <w:tc>
          <w:tcPr>
            <w:tcW w:w="3260" w:type="dxa"/>
          </w:tcPr>
          <w:p w14:paraId="23AEB418" w14:textId="1F904511" w:rsidR="006C4FFF" w:rsidRPr="009F2ED4" w:rsidRDefault="00BC4F9C" w:rsidP="008C4704">
            <w:pPr>
              <w:jc w:val="center"/>
            </w:pPr>
            <w:r>
              <w:t>33,309</w:t>
            </w:r>
          </w:p>
        </w:tc>
      </w:tr>
      <w:tr w:rsidR="006C4FFF" w:rsidRPr="009F2ED4" w14:paraId="6AACDAFA" w14:textId="77777777" w:rsidTr="00DE647C">
        <w:trPr>
          <w:trHeight w:val="315"/>
        </w:trPr>
        <w:tc>
          <w:tcPr>
            <w:tcW w:w="1283" w:type="dxa"/>
            <w:hideMark/>
          </w:tcPr>
          <w:p w14:paraId="2B2E2819" w14:textId="77777777" w:rsidR="006C4FFF" w:rsidRPr="009F2ED4" w:rsidRDefault="006C4FFF" w:rsidP="008C4704">
            <w:pPr>
              <w:jc w:val="center"/>
            </w:pPr>
            <w:r w:rsidRPr="009F2ED4">
              <w:t>2029</w:t>
            </w:r>
          </w:p>
        </w:tc>
        <w:tc>
          <w:tcPr>
            <w:tcW w:w="2970" w:type="dxa"/>
          </w:tcPr>
          <w:p w14:paraId="24C51503" w14:textId="1E167EC2" w:rsidR="006C4FFF" w:rsidRPr="009F2ED4" w:rsidRDefault="00BC4F9C" w:rsidP="008C4704">
            <w:pPr>
              <w:jc w:val="center"/>
            </w:pPr>
            <w:r>
              <w:t>64,330</w:t>
            </w:r>
          </w:p>
        </w:tc>
        <w:tc>
          <w:tcPr>
            <w:tcW w:w="2126" w:type="dxa"/>
          </w:tcPr>
          <w:p w14:paraId="37C3D25B" w14:textId="02E800F1" w:rsidR="006C4FFF" w:rsidRPr="009F2ED4" w:rsidRDefault="00BC4F9C" w:rsidP="008C4704">
            <w:pPr>
              <w:jc w:val="center"/>
            </w:pPr>
            <w:r>
              <w:t>30,633</w:t>
            </w:r>
          </w:p>
        </w:tc>
        <w:tc>
          <w:tcPr>
            <w:tcW w:w="3260" w:type="dxa"/>
          </w:tcPr>
          <w:p w14:paraId="6E69C4B9" w14:textId="08EFE6DC" w:rsidR="006C4FFF" w:rsidRPr="009F2ED4" w:rsidRDefault="00BC4F9C" w:rsidP="008C4704">
            <w:pPr>
              <w:jc w:val="center"/>
            </w:pPr>
            <w:r>
              <w:t>33,697</w:t>
            </w:r>
          </w:p>
        </w:tc>
      </w:tr>
    </w:tbl>
    <w:bookmarkEnd w:id="63"/>
    <w:p w14:paraId="045986B6" w14:textId="77777777" w:rsidR="006C4FFF" w:rsidRDefault="006C4FFF" w:rsidP="006C4FFF">
      <w:pPr>
        <w:jc w:val="both"/>
        <w:rPr>
          <w:b/>
          <w:bCs/>
          <w:i/>
          <w:iCs/>
          <w:sz w:val="20"/>
          <w:szCs w:val="20"/>
        </w:rPr>
      </w:pPr>
      <w:r w:rsidRPr="009F2ED4">
        <w:rPr>
          <w:i/>
          <w:iCs/>
          <w:sz w:val="20"/>
          <w:szCs w:val="20"/>
        </w:rPr>
        <w:lastRenderedPageBreak/>
        <w:t xml:space="preserve">  </w:t>
      </w:r>
      <w:r w:rsidRPr="009F2ED4">
        <w:rPr>
          <w:b/>
          <w:bCs/>
          <w:i/>
          <w:iCs/>
          <w:sz w:val="20"/>
          <w:szCs w:val="20"/>
        </w:rPr>
        <w:t>Source: Ghana Statistical Service, 2021 Population and Housing Census (Population Projections 2021-2050)</w:t>
      </w:r>
    </w:p>
    <w:p w14:paraId="4F86181F" w14:textId="77777777" w:rsidR="00225DF4" w:rsidRDefault="00225DF4" w:rsidP="006C4FFF">
      <w:pPr>
        <w:jc w:val="both"/>
        <w:rPr>
          <w:b/>
          <w:bCs/>
          <w:i/>
          <w:iCs/>
          <w:sz w:val="20"/>
          <w:szCs w:val="20"/>
        </w:rPr>
      </w:pPr>
    </w:p>
    <w:p w14:paraId="4BC35D50" w14:textId="663C34B5" w:rsidR="00B76B6B" w:rsidRPr="00B76B6B" w:rsidRDefault="00B76B6B" w:rsidP="0002438E">
      <w:pPr>
        <w:jc w:val="both"/>
        <w:rPr>
          <w:rFonts w:eastAsia="Calibri"/>
          <w:i/>
          <w:iCs/>
        </w:rPr>
      </w:pPr>
      <w:r w:rsidRPr="00B76B6B">
        <w:rPr>
          <w:rFonts w:eastAsia="Calibri"/>
        </w:rPr>
        <w:t>The age distribution shows that 18,352 persons fall within the 0–14 years bracket, while 36,737 persons are aged 15–64 years. The elderly population, aged 65 years and above, accounts for 3,463 persons.</w:t>
      </w:r>
      <w:r w:rsidR="002119A6">
        <w:rPr>
          <w:rFonts w:eastAsia="Calibri"/>
        </w:rPr>
        <w:t xml:space="preserve"> </w:t>
      </w:r>
      <w:r w:rsidRPr="00B76B6B">
        <w:rPr>
          <w:rFonts w:eastAsia="Calibri"/>
        </w:rPr>
        <w:t xml:space="preserve">The Municipality has a youthful population structure, with 38.1% of residents aged 0–14 years. The economically active population, aged 15–59 years, represents 52% of the total. </w:t>
      </w:r>
      <w:r w:rsidR="00BD6744">
        <w:rPr>
          <w:rFonts w:eastAsia="Calibri"/>
        </w:rPr>
        <w:t xml:space="preserve"> </w:t>
      </w:r>
      <w:r w:rsidRPr="00B76B6B">
        <w:rPr>
          <w:rFonts w:eastAsia="Calibri"/>
        </w:rPr>
        <w:t xml:space="preserve">According to the 2021 </w:t>
      </w:r>
      <w:r w:rsidR="002119A6" w:rsidRPr="00B76B6B">
        <w:rPr>
          <w:rFonts w:eastAsia="Calibri"/>
        </w:rPr>
        <w:t>P</w:t>
      </w:r>
      <w:r w:rsidR="002119A6">
        <w:rPr>
          <w:rFonts w:eastAsia="Calibri"/>
        </w:rPr>
        <w:t xml:space="preserve">opulation and Housing </w:t>
      </w:r>
      <w:r w:rsidR="00C87381">
        <w:rPr>
          <w:rFonts w:eastAsia="Calibri"/>
        </w:rPr>
        <w:t>Census,</w:t>
      </w:r>
      <w:r w:rsidR="002119A6">
        <w:rPr>
          <w:rFonts w:eastAsia="Calibri"/>
        </w:rPr>
        <w:t xml:space="preserve"> </w:t>
      </w:r>
      <w:r w:rsidRPr="00B76B6B">
        <w:rPr>
          <w:rFonts w:eastAsia="Calibri"/>
        </w:rPr>
        <w:t>the Municipality’s population is growing at an annual rate of 3.5%. At this rate, the total population is expected to reach 64,330 by the end of the plan period.</w:t>
      </w:r>
    </w:p>
    <w:p w14:paraId="20DFB675" w14:textId="77777777" w:rsidR="00B76B6B" w:rsidRDefault="00B76B6B" w:rsidP="0002438E">
      <w:pPr>
        <w:jc w:val="both"/>
        <w:rPr>
          <w:rFonts w:eastAsia="Calibri"/>
          <w:i/>
          <w:iCs/>
        </w:rPr>
      </w:pPr>
      <w:r w:rsidRPr="00B76B6B">
        <w:rPr>
          <w:rFonts w:eastAsia="Calibri"/>
        </w:rPr>
        <w:t>Migration trends remain a major challenge, with patterns differing by gender. Females tend to migrate primarily for marriage, family reunification, and better social opportunities, while males often migrate for economic reasons, particularly in search of jobs in larger urban centers.</w:t>
      </w:r>
    </w:p>
    <w:p w14:paraId="28246EAD" w14:textId="77777777" w:rsidR="00B76B6B" w:rsidRDefault="00B76B6B" w:rsidP="0002438E">
      <w:pPr>
        <w:jc w:val="both"/>
      </w:pPr>
    </w:p>
    <w:p w14:paraId="3930CA14" w14:textId="5CE6DD86" w:rsidR="00B76B6B" w:rsidRPr="00B76B6B" w:rsidRDefault="00B76B6B" w:rsidP="0002438E">
      <w:pPr>
        <w:pStyle w:val="Heading4"/>
        <w:shd w:val="clear" w:color="auto" w:fill="D9D9D9" w:themeFill="background1" w:themeFillShade="D9"/>
      </w:pPr>
      <w:r w:rsidRPr="004F4392">
        <w:rPr>
          <w:rStyle w:val="CommentReference"/>
          <w:bCs/>
        </w:rPr>
        <w:t>2.</w:t>
      </w:r>
      <w:r>
        <w:rPr>
          <w:rStyle w:val="CommentReference"/>
          <w:bCs/>
        </w:rPr>
        <w:t>4</w:t>
      </w:r>
      <w:r w:rsidRPr="004F4392">
        <w:rPr>
          <w:rStyle w:val="CommentReference"/>
          <w:bCs/>
        </w:rPr>
        <w:t>.1</w:t>
      </w:r>
      <w:r>
        <w:rPr>
          <w:rStyle w:val="CommentReference"/>
          <w:bCs/>
        </w:rPr>
        <w:t xml:space="preserve">.2 </w:t>
      </w:r>
      <w:r w:rsidRPr="00B76B6B">
        <w:t>Population Density</w:t>
      </w:r>
    </w:p>
    <w:p w14:paraId="6FA0A11C" w14:textId="0F0912BC" w:rsidR="005F19A9" w:rsidRDefault="005F19A9" w:rsidP="0002438E">
      <w:pPr>
        <w:spacing w:line="276" w:lineRule="auto"/>
        <w:jc w:val="both"/>
        <w:rPr>
          <w:rFonts w:eastAsia="Calibri"/>
          <w:i/>
          <w:iCs/>
        </w:rPr>
      </w:pPr>
      <w:r>
        <w:rPr>
          <w:rFonts w:eastAsia="Calibri"/>
        </w:rPr>
        <w:t>P</w:t>
      </w:r>
      <w:r w:rsidRPr="005F19A9">
        <w:rPr>
          <w:rFonts w:eastAsia="Calibri"/>
        </w:rPr>
        <w:t>opulation density refers to the number of people living within a given area, usually expressed as persons per square kilometer (km²) or per square mile. It helps planners and policymakers understand how crowded or sparsely populated a place is, which in turn influences infrastructure needs, housing, sanitation, and resource allocation.</w:t>
      </w:r>
    </w:p>
    <w:p w14:paraId="7C38580D" w14:textId="77777777" w:rsidR="005F19A9" w:rsidRPr="005F19A9" w:rsidRDefault="005F19A9" w:rsidP="0002438E">
      <w:pPr>
        <w:spacing w:line="276" w:lineRule="auto"/>
        <w:jc w:val="both"/>
        <w:rPr>
          <w:rFonts w:eastAsia="Calibri"/>
          <w:i/>
          <w:iCs/>
          <w:sz w:val="2"/>
          <w:szCs w:val="2"/>
        </w:rPr>
      </w:pPr>
    </w:p>
    <w:p w14:paraId="079CA69D" w14:textId="6A20826C" w:rsidR="00CC5A38" w:rsidRPr="00CC5A38" w:rsidRDefault="00B76B6B" w:rsidP="0002438E">
      <w:pPr>
        <w:spacing w:line="276" w:lineRule="auto"/>
        <w:jc w:val="both"/>
        <w:rPr>
          <w:rFonts w:eastAsia="Calibri"/>
          <w:i/>
          <w:iCs/>
        </w:rPr>
      </w:pPr>
      <w:r w:rsidRPr="00B76B6B">
        <w:rPr>
          <w:rFonts w:eastAsia="Calibri"/>
        </w:rPr>
        <w:t xml:space="preserve">The Municipality has a population density of 260 persons per square kilometer (approximately 670 persons per square mile). </w:t>
      </w:r>
      <w:r w:rsidR="00CC5A38" w:rsidRPr="00CC5A38">
        <w:rPr>
          <w:rFonts w:eastAsia="Calibri"/>
        </w:rPr>
        <w:t>This relatively high density reflects the Municipality’s role as a commercial and administrative hub, with settlements concentrated in Kpando township and peri-urban communities, while rural areas remain less densely populated.</w:t>
      </w:r>
    </w:p>
    <w:p w14:paraId="1FB077E1" w14:textId="77777777" w:rsidR="00CC5A38" w:rsidRDefault="00CC5A38" w:rsidP="0002438E">
      <w:pPr>
        <w:spacing w:line="276" w:lineRule="auto"/>
        <w:jc w:val="both"/>
        <w:rPr>
          <w:rFonts w:eastAsia="Calibri"/>
          <w:i/>
          <w:iCs/>
        </w:rPr>
      </w:pPr>
      <w:r w:rsidRPr="00CC5A38">
        <w:rPr>
          <w:rFonts w:eastAsia="Calibri"/>
        </w:rPr>
        <w:t>High population density often comes with both opportunities and challenges. On one hand, it can support vibrant markets, efficient service delivery, and stronger community networks. On the other, it can strain housing, sanitation, and public services if growth is not well managed.</w:t>
      </w:r>
    </w:p>
    <w:p w14:paraId="6D1945CF" w14:textId="77777777" w:rsidR="00CC5A38" w:rsidRDefault="00CC5A38" w:rsidP="00CC5A38"/>
    <w:p w14:paraId="53F7A717" w14:textId="0CB96BEC" w:rsidR="005F19A9" w:rsidRPr="009F2ED4" w:rsidRDefault="005F19A9" w:rsidP="0002438E">
      <w:pPr>
        <w:pStyle w:val="Heading4"/>
        <w:shd w:val="clear" w:color="auto" w:fill="D9D9D9" w:themeFill="background1" w:themeFillShade="D9"/>
      </w:pPr>
      <w:r w:rsidRPr="004F4392">
        <w:rPr>
          <w:rStyle w:val="CommentReference"/>
          <w:bCs/>
        </w:rPr>
        <w:t>2.</w:t>
      </w:r>
      <w:r>
        <w:rPr>
          <w:rStyle w:val="CommentReference"/>
          <w:bCs/>
        </w:rPr>
        <w:t>4</w:t>
      </w:r>
      <w:r w:rsidRPr="004F4392">
        <w:rPr>
          <w:rStyle w:val="CommentReference"/>
          <w:bCs/>
        </w:rPr>
        <w:t>.1</w:t>
      </w:r>
      <w:r>
        <w:rPr>
          <w:rStyle w:val="CommentReference"/>
          <w:bCs/>
        </w:rPr>
        <w:t xml:space="preserve">.3 </w:t>
      </w:r>
      <w:r w:rsidRPr="009F2ED4">
        <w:t>Rural-Urban Split</w:t>
      </w:r>
    </w:p>
    <w:p w14:paraId="4EDF7C52" w14:textId="557012DB" w:rsidR="00CC5A38" w:rsidRDefault="005F19A9" w:rsidP="005F19A9">
      <w:pPr>
        <w:spacing w:line="276" w:lineRule="auto"/>
        <w:jc w:val="both"/>
      </w:pPr>
      <w:r w:rsidRPr="005F19A9">
        <w:t xml:space="preserve">A community’s urban status is determined solely by its population size: localities with 5,000 or more people are classified as urban, while those with fewer than 5,000 are considered rural. Based on this definition, the rural–urban split in Kpando Municipality is estimated at 52.20% rural and 47.80% urban, as illustrated in </w:t>
      </w:r>
      <w:r w:rsidRPr="0002438E">
        <w:rPr>
          <w:b/>
          <w:bCs/>
        </w:rPr>
        <w:t>Figure 2.2</w:t>
      </w:r>
      <w:r w:rsidRPr="005F19A9">
        <w:t>.</w:t>
      </w:r>
    </w:p>
    <w:p w14:paraId="275F4EEC" w14:textId="77777777" w:rsidR="0002438E" w:rsidRDefault="0002438E" w:rsidP="005F19A9">
      <w:pPr>
        <w:spacing w:line="276" w:lineRule="auto"/>
        <w:jc w:val="both"/>
      </w:pPr>
    </w:p>
    <w:p w14:paraId="0658843E" w14:textId="51CE949D" w:rsidR="0002438E" w:rsidRPr="0002438E" w:rsidRDefault="0002438E" w:rsidP="0002438E">
      <w:pPr>
        <w:pStyle w:val="Caption"/>
        <w:rPr>
          <w:b/>
          <w:bCs/>
          <w:color w:val="auto"/>
          <w:sz w:val="20"/>
          <w:szCs w:val="20"/>
        </w:rPr>
      </w:pPr>
      <w:bookmarkStart w:id="66" w:name="_Toc224068969"/>
      <w:r w:rsidRPr="0002438E">
        <w:rPr>
          <w:b/>
          <w:bCs/>
          <w:color w:val="auto"/>
          <w:sz w:val="20"/>
          <w:szCs w:val="20"/>
        </w:rPr>
        <w:t xml:space="preserve">Figure 2. </w:t>
      </w:r>
      <w:r w:rsidRPr="0002438E">
        <w:rPr>
          <w:b/>
          <w:bCs/>
          <w:color w:val="auto"/>
          <w:sz w:val="20"/>
          <w:szCs w:val="20"/>
        </w:rPr>
        <w:fldChar w:fldCharType="begin"/>
      </w:r>
      <w:r w:rsidRPr="0002438E">
        <w:rPr>
          <w:b/>
          <w:bCs/>
          <w:color w:val="auto"/>
          <w:sz w:val="20"/>
          <w:szCs w:val="20"/>
        </w:rPr>
        <w:instrText xml:space="preserve"> SEQ Figure_2. \* ARABIC </w:instrText>
      </w:r>
      <w:r w:rsidRPr="0002438E">
        <w:rPr>
          <w:b/>
          <w:bCs/>
          <w:color w:val="auto"/>
          <w:sz w:val="20"/>
          <w:szCs w:val="20"/>
        </w:rPr>
        <w:fldChar w:fldCharType="separate"/>
      </w:r>
      <w:r w:rsidR="00566978">
        <w:rPr>
          <w:b/>
          <w:bCs/>
          <w:noProof/>
          <w:color w:val="auto"/>
          <w:sz w:val="20"/>
          <w:szCs w:val="20"/>
        </w:rPr>
        <w:t>2</w:t>
      </w:r>
      <w:r w:rsidRPr="0002438E">
        <w:rPr>
          <w:b/>
          <w:bCs/>
          <w:color w:val="auto"/>
          <w:sz w:val="20"/>
          <w:szCs w:val="20"/>
        </w:rPr>
        <w:fldChar w:fldCharType="end"/>
      </w:r>
      <w:r w:rsidRPr="0002438E">
        <w:rPr>
          <w:b/>
          <w:bCs/>
          <w:color w:val="auto"/>
          <w:sz w:val="20"/>
          <w:szCs w:val="20"/>
        </w:rPr>
        <w:t xml:space="preserve"> Rural-Urban Split</w:t>
      </w:r>
      <w:bookmarkEnd w:id="66"/>
    </w:p>
    <w:p w14:paraId="7073733E" w14:textId="76082E7D" w:rsidR="005F19A9" w:rsidRPr="00CC5A38" w:rsidRDefault="005F19A9" w:rsidP="005F19A9">
      <w:pPr>
        <w:jc w:val="both"/>
      </w:pPr>
      <w:r>
        <w:rPr>
          <w:noProof/>
        </w:rPr>
        <w:drawing>
          <wp:inline distT="0" distB="0" distL="0" distR="0" wp14:anchorId="32EC63AE" wp14:editId="30456496">
            <wp:extent cx="6056142" cy="2743200"/>
            <wp:effectExtent l="0" t="0" r="1905" b="0"/>
            <wp:docPr id="357248794" name="Chart 1">
              <a:extLst xmlns:a="http://schemas.openxmlformats.org/drawingml/2006/main">
                <a:ext uri="{FF2B5EF4-FFF2-40B4-BE49-F238E27FC236}">
                  <a16:creationId xmlns:a16="http://schemas.microsoft.com/office/drawing/2014/main" id="{7D43E7B3-2060-E6D5-1E4F-F84A0CC749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86913EC" w14:textId="77777777" w:rsidR="00E70760" w:rsidRDefault="00070A00" w:rsidP="00E70760">
      <w:pPr>
        <w:tabs>
          <w:tab w:val="left" w:pos="2393"/>
        </w:tabs>
        <w:spacing w:line="276" w:lineRule="auto"/>
        <w:jc w:val="both"/>
        <w:rPr>
          <w:rFonts w:asciiTheme="majorBidi" w:hAnsiTheme="majorBidi" w:cstheme="majorBidi"/>
          <w:b/>
          <w:bCs/>
          <w:i/>
          <w:iCs/>
          <w:sz w:val="20"/>
          <w:szCs w:val="20"/>
        </w:rPr>
      </w:pPr>
      <w:r w:rsidRPr="009F2ED4">
        <w:rPr>
          <w:rFonts w:asciiTheme="majorBidi" w:hAnsiTheme="majorBidi" w:cstheme="majorBidi"/>
          <w:b/>
          <w:bCs/>
          <w:i/>
          <w:iCs/>
          <w:sz w:val="20"/>
          <w:szCs w:val="20"/>
        </w:rPr>
        <w:t>Source: Ghana Statistical Service, 2021 Population and Housing Census (Population Projections 2021-2050)</w:t>
      </w:r>
    </w:p>
    <w:p w14:paraId="52850EF7" w14:textId="77777777" w:rsidR="00E70760" w:rsidRDefault="00E70760" w:rsidP="00E70760">
      <w:pPr>
        <w:tabs>
          <w:tab w:val="left" w:pos="2393"/>
        </w:tabs>
        <w:spacing w:line="276" w:lineRule="auto"/>
        <w:jc w:val="both"/>
        <w:rPr>
          <w:rFonts w:asciiTheme="majorBidi" w:hAnsiTheme="majorBidi" w:cstheme="majorBidi"/>
          <w:b/>
          <w:bCs/>
          <w:i/>
          <w:iCs/>
          <w:sz w:val="20"/>
          <w:szCs w:val="20"/>
        </w:rPr>
      </w:pPr>
    </w:p>
    <w:p w14:paraId="4BE15EFA" w14:textId="3A6F53DC" w:rsidR="00E70760" w:rsidRPr="00E70760" w:rsidRDefault="00070A00" w:rsidP="002D652B">
      <w:pPr>
        <w:pStyle w:val="Heading4"/>
        <w:shd w:val="clear" w:color="auto" w:fill="D9D9D9" w:themeFill="background1" w:themeFillShade="D9"/>
      </w:pPr>
      <w:r w:rsidRPr="00E70760">
        <w:rPr>
          <w:rStyle w:val="CommentReference"/>
          <w:rFonts w:asciiTheme="majorBidi" w:hAnsiTheme="majorBidi"/>
          <w:bCs/>
        </w:rPr>
        <w:lastRenderedPageBreak/>
        <w:t>2.4.1.</w:t>
      </w:r>
      <w:r w:rsidR="00E70760">
        <w:rPr>
          <w:rStyle w:val="CommentReference"/>
          <w:rFonts w:asciiTheme="majorBidi" w:hAnsiTheme="majorBidi"/>
          <w:bCs/>
        </w:rPr>
        <w:t>4</w:t>
      </w:r>
      <w:r w:rsidRPr="00E70760">
        <w:rPr>
          <w:rStyle w:val="CommentReference"/>
          <w:rFonts w:asciiTheme="majorBidi" w:hAnsiTheme="majorBidi"/>
          <w:bCs/>
        </w:rPr>
        <w:t xml:space="preserve"> </w:t>
      </w:r>
      <w:r w:rsidRPr="00070A00">
        <w:t>Implications of Population Characteristics for Development</w:t>
      </w:r>
    </w:p>
    <w:p w14:paraId="1B8E5037" w14:textId="58F9276A" w:rsidR="00070A00" w:rsidRPr="00070A00" w:rsidRDefault="00070A00" w:rsidP="00E70760">
      <w:pPr>
        <w:tabs>
          <w:tab w:val="left" w:pos="2393"/>
        </w:tabs>
        <w:spacing w:line="276" w:lineRule="auto"/>
        <w:jc w:val="both"/>
        <w:rPr>
          <w:rFonts w:asciiTheme="majorBidi" w:eastAsiaTheme="majorEastAsia" w:hAnsiTheme="majorBidi" w:cstheme="majorBidi"/>
        </w:rPr>
      </w:pPr>
      <w:r w:rsidRPr="00070A00">
        <w:rPr>
          <w:rFonts w:asciiTheme="majorBidi" w:eastAsiaTheme="majorEastAsia" w:hAnsiTheme="majorBidi" w:cstheme="majorBidi"/>
        </w:rPr>
        <w:t xml:space="preserve">The demographic profile of Kpando Municipality has significant implications for development planning and resource allocation. The youthful population structure, with 38.1% of residents aged 0–14 years, places considerable pressure on education, health, and social services. This requires sustained investment in schools, healthcare facilities, and child welfare programmes to meet the needs of a growing young population. At the same time, the large proportion of economically active residents (52%) presents an opportunity to harness a vibrant labor force for local economic growth, provided adequate employment and skills training opportunities are </w:t>
      </w:r>
      <w:r w:rsidR="002119A6" w:rsidRPr="00070A00">
        <w:rPr>
          <w:rFonts w:asciiTheme="majorBidi" w:eastAsiaTheme="majorEastAsia" w:hAnsiTheme="majorBidi" w:cstheme="majorBidi"/>
        </w:rPr>
        <w:t>created. The</w:t>
      </w:r>
      <w:r w:rsidRPr="00070A00">
        <w:rPr>
          <w:rFonts w:asciiTheme="majorBidi" w:eastAsiaTheme="majorEastAsia" w:hAnsiTheme="majorBidi" w:cstheme="majorBidi"/>
        </w:rPr>
        <w:t xml:space="preserve"> relatively balanced gender distribution (50.03% males and 49.97% females) calls for gender-sensitive policies that promote equity in access to education, healthcare, and economic empowerment. Migration trends, which differ by gender, also have development implications: while female migration is often linked to marriage and family reunification, male migration is largely driven by economic opportunities. This dynamic can lead to labor shortages in certain sectors and disrupt family structures, underscoring the need for local job creation and social support systems.</w:t>
      </w:r>
    </w:p>
    <w:p w14:paraId="3DA81457" w14:textId="52744B89" w:rsidR="00070A00" w:rsidRPr="00070A00" w:rsidRDefault="002119A6" w:rsidP="002D652B">
      <w:pPr>
        <w:spacing w:line="276" w:lineRule="auto"/>
        <w:jc w:val="both"/>
        <w:rPr>
          <w:i/>
          <w:iCs/>
        </w:rPr>
      </w:pPr>
      <w:r>
        <w:rPr>
          <w:sz w:val="2"/>
          <w:szCs w:val="2"/>
        </w:rPr>
        <w:t>[</w:t>
      </w:r>
      <w:r w:rsidR="00070A00" w:rsidRPr="00070A00">
        <w:t>Population density, estimated at 260 persons per square kilometer, highlights the growing demand for housing, sanitation, and infrastructure in urban centers, particularly Kpando township. The rural–urban split of 52.2% rural and 47.8% urban suggests that while urban areas face challenges of congestion and service delivery, rural communities may struggle with limited access to basic amenities and economic opportunities.</w:t>
      </w:r>
    </w:p>
    <w:p w14:paraId="74211695" w14:textId="0003FDE5" w:rsidR="00070A00" w:rsidRDefault="00070A00" w:rsidP="002D652B">
      <w:pPr>
        <w:spacing w:line="276" w:lineRule="auto"/>
        <w:jc w:val="both"/>
      </w:pPr>
      <w:r w:rsidRPr="00070A00">
        <w:t>Overall, the population characteristics of Kpando Municipality present both opportunities and challenges. Effective development planning must focus on harnessing the demographic dividend through investments in education, vocational training, job creation, and gender equity, while addressing vulnerabilities such as high dependency ratios, migration pressures, and uneven rural–urban development.</w:t>
      </w:r>
    </w:p>
    <w:p w14:paraId="342FE833" w14:textId="77777777" w:rsidR="00134E9B" w:rsidRDefault="00134E9B" w:rsidP="002D652B">
      <w:pPr>
        <w:spacing w:line="276" w:lineRule="auto"/>
        <w:jc w:val="both"/>
        <w:rPr>
          <w:i/>
          <w:iCs/>
        </w:rPr>
      </w:pPr>
    </w:p>
    <w:p w14:paraId="088EB09C" w14:textId="47537A16" w:rsidR="005D3282" w:rsidRPr="004F4392" w:rsidRDefault="00E70760" w:rsidP="002D652B">
      <w:pPr>
        <w:pStyle w:val="Heading4"/>
        <w:shd w:val="clear" w:color="auto" w:fill="D9D9D9" w:themeFill="background1" w:themeFillShade="D9"/>
        <w:rPr>
          <w:rStyle w:val="CommentReference"/>
          <w:b w:val="0"/>
          <w:bCs/>
        </w:rPr>
      </w:pPr>
      <w:r w:rsidRPr="00E70760">
        <w:rPr>
          <w:rStyle w:val="CommentReference"/>
          <w:rFonts w:asciiTheme="majorBidi" w:hAnsiTheme="majorBidi"/>
          <w:bCs/>
        </w:rPr>
        <w:t>2.4.1.</w:t>
      </w:r>
      <w:r>
        <w:rPr>
          <w:rStyle w:val="CommentReference"/>
          <w:rFonts w:asciiTheme="majorBidi" w:hAnsiTheme="majorBidi"/>
          <w:bCs/>
        </w:rPr>
        <w:t xml:space="preserve">5 </w:t>
      </w:r>
      <w:r w:rsidR="005D3282" w:rsidRPr="004F4392">
        <w:rPr>
          <w:rStyle w:val="CommentReference"/>
          <w:bCs/>
        </w:rPr>
        <w:t>Age and Sex Composition</w:t>
      </w:r>
    </w:p>
    <w:p w14:paraId="051C16AC" w14:textId="50D3D99E" w:rsidR="00E70760" w:rsidRPr="00E70760" w:rsidRDefault="00E70760" w:rsidP="00740FCC">
      <w:pPr>
        <w:spacing w:line="276" w:lineRule="auto"/>
        <w:jc w:val="both"/>
        <w:rPr>
          <w:rFonts w:eastAsia="Calibri"/>
          <w:iCs/>
        </w:rPr>
      </w:pPr>
      <w:r w:rsidRPr="00E70760">
        <w:t xml:space="preserve">The male population is slightly larger than the female population from age groups 0–4 up to 15–19 years. This situation changes in favor of the female population from age 20 to 94 years. </w:t>
      </w:r>
      <w:r w:rsidR="00134E9B" w:rsidRPr="00E70760">
        <w:t>The</w:t>
      </w:r>
      <w:r w:rsidR="00134E9B" w:rsidRPr="00E70760">
        <w:rPr>
          <w:rFonts w:eastAsia="Calibri"/>
          <w:iCs/>
        </w:rPr>
        <w:t xml:space="preserve"> </w:t>
      </w:r>
      <w:r w:rsidR="00134E9B">
        <w:rPr>
          <w:rFonts w:eastAsia="Calibri"/>
          <w:iCs/>
        </w:rPr>
        <w:t>population</w:t>
      </w:r>
      <w:r w:rsidRPr="00E70760">
        <w:rPr>
          <w:rFonts w:eastAsia="Calibri"/>
          <w:iCs/>
        </w:rPr>
        <w:t xml:space="preserve"> aged 0–14 years represents 36.1% of the total population, while those aged 15–64 years and 65 years and above constitute 57.8% and 6.1% respectively.</w:t>
      </w:r>
    </w:p>
    <w:p w14:paraId="219E812E" w14:textId="164378E0" w:rsidR="00E70760" w:rsidRPr="00E70760" w:rsidRDefault="00E70760" w:rsidP="00740FCC">
      <w:pPr>
        <w:spacing w:line="276" w:lineRule="auto"/>
        <w:jc w:val="both"/>
        <w:rPr>
          <w:rFonts w:eastAsia="Calibri"/>
        </w:rPr>
      </w:pPr>
      <w:r w:rsidRPr="00E70760">
        <w:rPr>
          <w:rFonts w:eastAsia="Calibri"/>
        </w:rPr>
        <w:t>The age structure of the population consists of a broad base, indicating a youthful population, and narrows at the apex, which reflects the relatively small number of elderly residents. As age advances, the pyramid appears slightly thinner for the male population than for the female population. This phenomenon shows that the male population declines faster than the female population as age increases.</w:t>
      </w:r>
    </w:p>
    <w:p w14:paraId="633BF873" w14:textId="763409F7" w:rsidR="00E70760" w:rsidRDefault="00E70760" w:rsidP="00CD4250">
      <w:pPr>
        <w:spacing w:line="276" w:lineRule="auto"/>
        <w:jc w:val="both"/>
        <w:rPr>
          <w:rFonts w:eastAsia="Calibri"/>
        </w:rPr>
      </w:pPr>
      <w:r w:rsidRPr="002D652B">
        <w:rPr>
          <w:rFonts w:eastAsia="Calibri"/>
        </w:rPr>
        <w:t>As shown in Figure 2.3,</w:t>
      </w:r>
      <w:r w:rsidRPr="00E70760">
        <w:rPr>
          <w:rFonts w:eastAsia="Calibri"/>
        </w:rPr>
        <w:t xml:space="preserve"> there is a high percentage of the population aged between 0–19 years (</w:t>
      </w:r>
      <w:r w:rsidRPr="00E70760">
        <w:rPr>
          <w:rFonts w:eastAsia="Calibri"/>
          <w:b/>
          <w:bCs/>
        </w:rPr>
        <w:t>55.35%</w:t>
      </w:r>
      <w:r w:rsidRPr="00E70760">
        <w:rPr>
          <w:rFonts w:eastAsia="Calibri"/>
        </w:rPr>
        <w:t>) in the Municipality, which implies that the population has the potential to grow for a considerable number of years. Furthermore, the broad base nature of the population indicates a high concentration of residents (</w:t>
      </w:r>
      <w:r w:rsidRPr="00E70760">
        <w:rPr>
          <w:rFonts w:eastAsia="Calibri"/>
          <w:b/>
          <w:bCs/>
        </w:rPr>
        <w:t>36.1%</w:t>
      </w:r>
      <w:r w:rsidRPr="00E70760">
        <w:rPr>
          <w:rFonts w:eastAsia="Calibri"/>
        </w:rPr>
        <w:t xml:space="preserve">) in the younger age groups </w:t>
      </w:r>
    </w:p>
    <w:p w14:paraId="0FE53A7A" w14:textId="294B322F" w:rsidR="0059043A" w:rsidRDefault="00E70760" w:rsidP="0059043A">
      <w:pPr>
        <w:spacing w:line="276" w:lineRule="auto"/>
        <w:jc w:val="both"/>
        <w:rPr>
          <w:rFonts w:eastAsia="Calibri"/>
        </w:rPr>
      </w:pPr>
      <w:r w:rsidRPr="00E70760">
        <w:rPr>
          <w:rFonts w:eastAsia="Calibri"/>
        </w:rPr>
        <w:t>(</w:t>
      </w:r>
      <w:r w:rsidR="00134E9B" w:rsidRPr="00E70760">
        <w:rPr>
          <w:rFonts w:eastAsia="Calibri"/>
        </w:rPr>
        <w:t>Below</w:t>
      </w:r>
      <w:r w:rsidRPr="00E70760">
        <w:rPr>
          <w:rFonts w:eastAsia="Calibri"/>
        </w:rPr>
        <w:t xml:space="preserve"> 15 years). This population structure has a strong tendency to create a high dependency ratio, which could culminate in poor savings habits and lower living standards.</w:t>
      </w:r>
    </w:p>
    <w:p w14:paraId="7838DE35" w14:textId="50CE2819" w:rsidR="00CD4250" w:rsidRDefault="00CD4250" w:rsidP="0059043A">
      <w:pPr>
        <w:spacing w:line="276" w:lineRule="auto"/>
        <w:jc w:val="both"/>
        <w:rPr>
          <w:rFonts w:eastAsia="Calibri"/>
        </w:rPr>
      </w:pPr>
      <w:r w:rsidRPr="004F4392">
        <w:rPr>
          <w:rFonts w:eastAsia="Calibri"/>
          <w:noProof/>
        </w:rPr>
        <w:lastRenderedPageBreak/>
        <w:drawing>
          <wp:anchor distT="0" distB="0" distL="114300" distR="114300" simplePos="0" relativeHeight="251813888" behindDoc="1" locked="0" layoutInCell="1" allowOverlap="1" wp14:anchorId="2B5EEDB5" wp14:editId="71309406">
            <wp:simplePos x="0" y="0"/>
            <wp:positionH relativeFrom="margin">
              <wp:align>left</wp:align>
            </wp:positionH>
            <wp:positionV relativeFrom="paragraph">
              <wp:posOffset>269240</wp:posOffset>
            </wp:positionV>
            <wp:extent cx="6055995" cy="2883535"/>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56979" cy="28839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3347E" w14:textId="4CF067BB" w:rsidR="00E70760" w:rsidRDefault="00E70760" w:rsidP="002119A6">
      <w:pPr>
        <w:tabs>
          <w:tab w:val="left" w:pos="2393"/>
        </w:tabs>
        <w:jc w:val="both"/>
        <w:rPr>
          <w:rFonts w:asciiTheme="majorBidi" w:hAnsiTheme="majorBidi" w:cstheme="majorBidi"/>
          <w:b/>
          <w:bCs/>
          <w:i/>
          <w:iCs/>
          <w:sz w:val="20"/>
          <w:szCs w:val="20"/>
        </w:rPr>
      </w:pPr>
      <w:r w:rsidRPr="009F2ED4">
        <w:rPr>
          <w:rFonts w:asciiTheme="majorBidi" w:hAnsiTheme="majorBidi" w:cstheme="majorBidi"/>
          <w:b/>
          <w:bCs/>
          <w:i/>
          <w:iCs/>
          <w:sz w:val="20"/>
          <w:szCs w:val="20"/>
        </w:rPr>
        <w:t>Source: Ghana Statistical Service, 2021 Population and Housing Census (Population Projections 2021-2050)</w:t>
      </w:r>
    </w:p>
    <w:p w14:paraId="0CB4FCCE" w14:textId="16121387" w:rsidR="00E70760" w:rsidRDefault="00E70760" w:rsidP="00E70760">
      <w:pPr>
        <w:jc w:val="both"/>
        <w:rPr>
          <w:rStyle w:val="CommentReference"/>
          <w:rFonts w:eastAsia="Calibri"/>
        </w:rPr>
      </w:pPr>
    </w:p>
    <w:p w14:paraId="0EE777EC" w14:textId="7ED5C7F4" w:rsidR="008C11B1" w:rsidRPr="00134E9B" w:rsidRDefault="008C11B1" w:rsidP="008C11B1">
      <w:pPr>
        <w:pStyle w:val="Heading4"/>
      </w:pPr>
    </w:p>
    <w:p w14:paraId="48717CC4" w14:textId="7291AA0B" w:rsidR="00595DDB" w:rsidRPr="00B47683" w:rsidRDefault="008C11B1" w:rsidP="008C11B1">
      <w:pPr>
        <w:pStyle w:val="Heading4"/>
        <w:shd w:val="clear" w:color="auto" w:fill="D9D9D9" w:themeFill="background1" w:themeFillShade="D9"/>
        <w:tabs>
          <w:tab w:val="left" w:pos="5556"/>
          <w:tab w:val="left" w:pos="7764"/>
          <w:tab w:val="left" w:pos="8724"/>
        </w:tabs>
      </w:pPr>
      <w:r>
        <w:t xml:space="preserve">2.4.1.6 </w:t>
      </w:r>
      <w:r w:rsidRPr="00134E9B">
        <w:t>Development Implications of Age–Sex Structure</w:t>
      </w:r>
      <w:r w:rsidR="00595DDB">
        <w:tab/>
      </w:r>
      <w:r w:rsidR="00595DDB">
        <w:tab/>
      </w:r>
      <w:r w:rsidR="00595DDB">
        <w:tab/>
      </w:r>
    </w:p>
    <w:p w14:paraId="187FA557" w14:textId="77777777" w:rsidR="00C70D64" w:rsidRPr="00C70D64" w:rsidRDefault="00C70D64" w:rsidP="00C70D64">
      <w:pPr>
        <w:jc w:val="both"/>
      </w:pPr>
      <w:r w:rsidRPr="00C70D64">
        <w:t>The age–sex structure of Kpando Municipality has important implications for development planning. The population pyramid, characterized by a broad base and a narrow apex, reflects a youthful population with 36.1% under 15 years and only 6.1% aged 65 years and above. This youthful structure implies a high dependency ratio, which places pressure on households and the Municipality to provide adequate education, health, and social services. It also suggests that significant resources must be directed toward child welfare, schooling, and skills development to prepare the younger generation for future economic participation.</w:t>
      </w:r>
    </w:p>
    <w:p w14:paraId="73F6AA2F" w14:textId="77777777" w:rsidR="00C70D64" w:rsidRPr="00C70D64" w:rsidRDefault="00C70D64" w:rsidP="00C70D64">
      <w:pPr>
        <w:jc w:val="both"/>
      </w:pPr>
      <w:r w:rsidRPr="00C70D64">
        <w:t>The economically active population (15–64 years), constituting 57.8%, presents an opportunity to harness a productive labor force. However, this potential can only be realized if sufficient employment opportunities, vocational training, and entrepreneurship support are provided. Otherwise, the Municipality risks high youth unemployment and migration of skilled labor to larger urban centers.</w:t>
      </w:r>
    </w:p>
    <w:p w14:paraId="58EBB406" w14:textId="77777777" w:rsidR="00C70D64" w:rsidRPr="00C70D64" w:rsidRDefault="00C70D64" w:rsidP="00C70D64">
      <w:pPr>
        <w:jc w:val="both"/>
      </w:pPr>
      <w:r w:rsidRPr="00C70D64">
        <w:t>The sex distribution also carries development implications. While males slightly outnumber females in the younger age groups (0–19 years), females dominate from age 20 upwards, reflecting higher female survival rates. This trend underscores the need for gender-sensitive policies, particularly in health, education, and economic empowerment. It also highlights the importance of addressing male vulnerabilities in health and social development, given their faster decline in population numbers at older ages.</w:t>
      </w:r>
    </w:p>
    <w:p w14:paraId="65663A32" w14:textId="77777777" w:rsidR="00C70D64" w:rsidRPr="00C70D64" w:rsidRDefault="00C70D64" w:rsidP="00C70D64">
      <w:pPr>
        <w:jc w:val="both"/>
      </w:pPr>
      <w:r w:rsidRPr="00C70D64">
        <w:t>Overall, the age–sex structure points to both opportunities and challenges. The youthful population offers a demographic dividend if properly harnessed, but it also demands significant investment in education, healthcare, and job creation. The gender dynamics further emphasize the need for balanced development strategies that promote equity and resilience across all age groups.</w:t>
      </w:r>
    </w:p>
    <w:p w14:paraId="61A6ACD2" w14:textId="77777777" w:rsidR="00C70D64" w:rsidRDefault="00C70D64" w:rsidP="00C70D64">
      <w:pPr>
        <w:jc w:val="both"/>
      </w:pPr>
    </w:p>
    <w:p w14:paraId="25F08CB6" w14:textId="1869EADF" w:rsidR="00595DDB" w:rsidRPr="00595DDB" w:rsidRDefault="002D652B" w:rsidP="00595DDB">
      <w:pPr>
        <w:pStyle w:val="Heading4"/>
        <w:shd w:val="clear" w:color="auto" w:fill="D9D9D9" w:themeFill="background1" w:themeFillShade="D9"/>
        <w:tabs>
          <w:tab w:val="left" w:pos="5556"/>
          <w:tab w:val="left" w:pos="7764"/>
          <w:tab w:val="left" w:pos="8724"/>
        </w:tabs>
      </w:pPr>
      <w:r>
        <w:t>2.4.1.</w:t>
      </w:r>
      <w:r w:rsidR="008C11B1">
        <w:t>7</w:t>
      </w:r>
      <w:r>
        <w:t xml:space="preserve"> </w:t>
      </w:r>
      <w:r w:rsidR="00B47683" w:rsidRPr="00B47683">
        <w:t>Household C</w:t>
      </w:r>
      <w:r>
        <w:t>haracter</w:t>
      </w:r>
      <w:r w:rsidR="00B47683" w:rsidRPr="00B47683">
        <w:t>istics</w:t>
      </w:r>
      <w:r w:rsidR="00595DDB">
        <w:tab/>
      </w:r>
      <w:r w:rsidR="00595DDB">
        <w:tab/>
      </w:r>
      <w:r w:rsidR="00595DDB">
        <w:tab/>
      </w:r>
    </w:p>
    <w:p w14:paraId="16F8BA38" w14:textId="46D24E7A" w:rsidR="00B47683" w:rsidRPr="00B47683" w:rsidRDefault="00B47683" w:rsidP="00B47683">
      <w:pPr>
        <w:spacing w:line="276" w:lineRule="auto"/>
        <w:jc w:val="both"/>
      </w:pPr>
      <w:r w:rsidRPr="00B47683">
        <w:t xml:space="preserve">Households in Kpando Municipality are predominantly extended family structures, with average sizes of </w:t>
      </w:r>
      <w:r w:rsidRPr="00B47683">
        <w:rPr>
          <w:b/>
          <w:bCs/>
        </w:rPr>
        <w:t>4–6 persons</w:t>
      </w:r>
      <w:r w:rsidRPr="00B47683">
        <w:t>. Rural households tend to be larger than urban ones, creating challenges of overcrowding, sanitation, and dependency ratios that strain income and savings. Female-headed households, though fewer, are more economically vulnerable, especially as male migration for work often leaves women and children behind. Access to basic amenities such as water, electricity, and sanitation is better in urban areas than rural communities, highlighting disparities in living standards. Overall, household characteristics reveal both strengths</w:t>
      </w:r>
      <w:r>
        <w:t xml:space="preserve"> </w:t>
      </w:r>
      <w:r w:rsidRPr="00B47683">
        <w:t>such as strong family support systems</w:t>
      </w:r>
      <w:r>
        <w:t xml:space="preserve"> </w:t>
      </w:r>
      <w:r w:rsidRPr="00B47683">
        <w:t xml:space="preserve">and </w:t>
      </w:r>
      <w:r w:rsidRPr="00B47683">
        <w:lastRenderedPageBreak/>
        <w:t>challenges, including high dependency, migration pressures, and uneven access to services, which require targeted development interventions.</w:t>
      </w:r>
    </w:p>
    <w:p w14:paraId="1175D4A4" w14:textId="77777777" w:rsidR="00B47683" w:rsidRDefault="00B47683" w:rsidP="00C70D64">
      <w:pPr>
        <w:jc w:val="both"/>
      </w:pPr>
    </w:p>
    <w:p w14:paraId="05431F09" w14:textId="482AB6F8" w:rsidR="00B47683" w:rsidRPr="00B47683" w:rsidRDefault="002D652B" w:rsidP="002D652B">
      <w:pPr>
        <w:pStyle w:val="Heading4"/>
        <w:shd w:val="clear" w:color="auto" w:fill="D9D9D9" w:themeFill="background1" w:themeFillShade="D9"/>
      </w:pPr>
      <w:r>
        <w:t>2.4.1.</w:t>
      </w:r>
      <w:r w:rsidR="008C11B1">
        <w:t>8</w:t>
      </w:r>
      <w:r>
        <w:t xml:space="preserve"> </w:t>
      </w:r>
      <w:r w:rsidR="00B47683" w:rsidRPr="00B47683">
        <w:t>Age-Dependency Ratio</w:t>
      </w:r>
    </w:p>
    <w:p w14:paraId="5AC01581" w14:textId="77777777" w:rsidR="00B47683" w:rsidRDefault="00B47683" w:rsidP="00B47683">
      <w:pPr>
        <w:spacing w:line="276" w:lineRule="auto"/>
        <w:jc w:val="both"/>
      </w:pPr>
      <w:r w:rsidRPr="00B47683">
        <w:t xml:space="preserve">The age dependency ratio in Kpando Municipality is high, with 36.1% of the population under 15 years and 6.1% aged 65 years and above, compared to 57.8% in the working-age group (15–64 years). This means that for every 100 working-age persons, there are about 73 dependents. </w:t>
      </w:r>
    </w:p>
    <w:p w14:paraId="234C23C7" w14:textId="55DEADD8" w:rsidR="00B47683" w:rsidRPr="00B47683" w:rsidRDefault="00B47683" w:rsidP="00B47683">
      <w:pPr>
        <w:spacing w:line="276" w:lineRule="auto"/>
        <w:jc w:val="both"/>
      </w:pPr>
      <w:r w:rsidRPr="00B47683">
        <w:t>Such a structure places heavy pressure on households and the Municipality, as resources must be directed toward child care, education, and elderly support. It reduces savings capacity, increases demand for social services, and highlights the need for job creation, skills training, and social protection to harness the potential demographic dividend.</w:t>
      </w:r>
    </w:p>
    <w:p w14:paraId="6258A528" w14:textId="77777777" w:rsidR="00B47683" w:rsidRDefault="00B47683" w:rsidP="00C70D64">
      <w:pPr>
        <w:jc w:val="both"/>
      </w:pPr>
    </w:p>
    <w:p w14:paraId="04D22C22" w14:textId="628418B6" w:rsidR="00B47683" w:rsidRPr="00B47683" w:rsidRDefault="002D652B" w:rsidP="002D652B">
      <w:pPr>
        <w:pStyle w:val="Heading4"/>
        <w:shd w:val="clear" w:color="auto" w:fill="D9D9D9" w:themeFill="background1" w:themeFillShade="D9"/>
      </w:pPr>
      <w:r>
        <w:t>2.4.1.</w:t>
      </w:r>
      <w:r w:rsidR="008C11B1">
        <w:t>9</w:t>
      </w:r>
      <w:r>
        <w:t xml:space="preserve"> </w:t>
      </w:r>
      <w:r w:rsidR="00B47683" w:rsidRPr="00B47683">
        <w:t>Sex Ratio</w:t>
      </w:r>
    </w:p>
    <w:p w14:paraId="3DAC562E" w14:textId="77777777" w:rsidR="00B47683" w:rsidRPr="00B47683" w:rsidRDefault="00B47683" w:rsidP="00B47683">
      <w:pPr>
        <w:spacing w:line="276" w:lineRule="auto"/>
        <w:jc w:val="both"/>
      </w:pPr>
      <w:r w:rsidRPr="00B47683">
        <w:t xml:space="preserve">The sex ratio in Kpando Municipality, based on the 2021 Population and Housing Census (PHC), shows a nearly balanced distribution between males and females. Out of a total population of 58,552, there are 29,294 males (50.03%) and 29,258 females (49.97%), giving a sex ratio of approximately 100 males for every 100 females. This balance minimizes risks of gender imbalance and supports stable demographic dynamics. However, the age–sex structure reveals that males slightly outnumber females in the younger age groups (0–19 years), while females dominate from age 20 upwards, reflecting higher female survival rates. </w:t>
      </w:r>
    </w:p>
    <w:p w14:paraId="59AAFFB1" w14:textId="60E148A2" w:rsidR="00B47683" w:rsidRPr="00B47683" w:rsidRDefault="00B47683" w:rsidP="00B47683">
      <w:pPr>
        <w:spacing w:line="276" w:lineRule="auto"/>
        <w:jc w:val="both"/>
      </w:pPr>
      <w:r w:rsidRPr="00B47683">
        <w:t>These dynamics have development implications: the youthful male majority may influence future labor force composition, while the female dominance in older ages highlights the need for gender-sensitive policies in healthcare, social protection, and economic empowerment. Overall, the sex ratio underscores the importance of equitable planning to ensure both men and women benefit from development opportunities across all age groups.</w:t>
      </w:r>
    </w:p>
    <w:p w14:paraId="36A113B3" w14:textId="77777777" w:rsidR="00B47683" w:rsidRPr="00C70D64" w:rsidRDefault="00B47683" w:rsidP="00C70D64">
      <w:pPr>
        <w:jc w:val="both"/>
      </w:pPr>
    </w:p>
    <w:p w14:paraId="39A25D0B" w14:textId="465FD0BC" w:rsidR="00B51829" w:rsidRPr="002D652B" w:rsidRDefault="002E6BD1" w:rsidP="002D652B">
      <w:pPr>
        <w:pStyle w:val="Heading3"/>
        <w:shd w:val="clear" w:color="auto" w:fill="D9D9D9" w:themeFill="background1" w:themeFillShade="D9"/>
      </w:pPr>
      <w:bookmarkStart w:id="67" w:name="_Toc224135221"/>
      <w:r w:rsidRPr="002D652B">
        <w:t>2.4.2 Physical Characteristics</w:t>
      </w:r>
      <w:bookmarkEnd w:id="67"/>
    </w:p>
    <w:p w14:paraId="6F3273DC" w14:textId="511D44AD" w:rsidR="00F17B8A" w:rsidRPr="002D652B" w:rsidRDefault="00B51829" w:rsidP="002D652B">
      <w:pPr>
        <w:pStyle w:val="Heading4"/>
        <w:shd w:val="clear" w:color="auto" w:fill="D9D9D9" w:themeFill="background1" w:themeFillShade="D9"/>
        <w:rPr>
          <w:rStyle w:val="CommentReference"/>
        </w:rPr>
      </w:pPr>
      <w:r w:rsidRPr="002D652B">
        <w:rPr>
          <w:rStyle w:val="CommentReference"/>
        </w:rPr>
        <w:t>2.</w:t>
      </w:r>
      <w:r w:rsidR="002E6BD1" w:rsidRPr="002D652B">
        <w:rPr>
          <w:rStyle w:val="CommentReference"/>
        </w:rPr>
        <w:t>4</w:t>
      </w:r>
      <w:r w:rsidRPr="002D652B">
        <w:rPr>
          <w:rStyle w:val="CommentReference"/>
        </w:rPr>
        <w:t>.</w:t>
      </w:r>
      <w:r w:rsidR="002E6BD1" w:rsidRPr="002D652B">
        <w:rPr>
          <w:rStyle w:val="CommentReference"/>
        </w:rPr>
        <w:t>2.1</w:t>
      </w:r>
      <w:r w:rsidRPr="002D652B">
        <w:rPr>
          <w:rStyle w:val="CommentReference"/>
        </w:rPr>
        <w:t xml:space="preserve"> </w:t>
      </w:r>
      <w:r w:rsidR="00F17B8A" w:rsidRPr="002D652B">
        <w:t>Climate</w:t>
      </w:r>
      <w:r w:rsidR="00595DDB">
        <w:t xml:space="preserve">                 </w:t>
      </w:r>
    </w:p>
    <w:p w14:paraId="6CE67FCA" w14:textId="77FE3B36" w:rsidR="00F17B8A" w:rsidRPr="00F17B8A" w:rsidRDefault="00F17B8A" w:rsidP="00740FCC">
      <w:pPr>
        <w:spacing w:line="276" w:lineRule="auto"/>
        <w:jc w:val="both"/>
      </w:pPr>
      <w:r w:rsidRPr="00F17B8A">
        <w:t>The Municipality falls within the tropical zone and is generally influenced by the south</w:t>
      </w:r>
      <w:r w:rsidRPr="00F17B8A">
        <w:noBreakHyphen/>
        <w:t>west monsoon winds from the South Atlantic Ocean and the dry Harmattan winds from the Sahara. There are two rainy seasons: the major season occurs from mid</w:t>
      </w:r>
      <w:r w:rsidRPr="00F17B8A">
        <w:noBreakHyphen/>
        <w:t>April to early July, while the minor season runs from September to November. Annual rainfall averages between 900 mm and 1,300 mm. The mean annual temperature is about 27°C, with mean daily temperatures ranging from 22°C to 33°C. February and March are generally the hottest months, while July and August are relatively cooler. The average relative humidity is around 80%.</w:t>
      </w:r>
    </w:p>
    <w:p w14:paraId="6F5D4C98" w14:textId="6AE073CA" w:rsidR="00F17B8A" w:rsidRDefault="00F17B8A" w:rsidP="00740FCC">
      <w:pPr>
        <w:spacing w:line="276" w:lineRule="auto"/>
        <w:jc w:val="both"/>
      </w:pPr>
      <w:r w:rsidRPr="00F17B8A">
        <w:t>This climatic condition is favorable for agricultural activities in the Municipality. However, it also predisposes the area to a high incidence of malaria and diarrhea. On the other hand, the average temperature helps reduce the risk of Cerebrospinal Meningitis (CSM), which is more common in areas with extreme heat and dryness.</w:t>
      </w:r>
    </w:p>
    <w:p w14:paraId="3FC70F82" w14:textId="77777777" w:rsidR="00595DDB" w:rsidRPr="00740FCC" w:rsidRDefault="00595DDB" w:rsidP="00740FCC">
      <w:pPr>
        <w:spacing w:line="276" w:lineRule="auto"/>
        <w:jc w:val="both"/>
      </w:pPr>
    </w:p>
    <w:p w14:paraId="5E4D734A" w14:textId="6B59B4AF" w:rsidR="00F17B8A" w:rsidRPr="00F17B8A" w:rsidRDefault="00F17B8A" w:rsidP="002D652B">
      <w:pPr>
        <w:pStyle w:val="Heading4"/>
        <w:shd w:val="clear" w:color="auto" w:fill="D9D9D9" w:themeFill="background1" w:themeFillShade="D9"/>
      </w:pPr>
      <w:r w:rsidRPr="006E12BE">
        <w:t>2.4.2.2</w:t>
      </w:r>
      <w:r w:rsidRPr="00F17B8A">
        <w:t xml:space="preserve"> Relief and Drainage</w:t>
      </w:r>
    </w:p>
    <w:p w14:paraId="5C4CD791" w14:textId="77777777" w:rsidR="00F17B8A" w:rsidRPr="00F17B8A" w:rsidRDefault="00F17B8A" w:rsidP="00740FCC">
      <w:pPr>
        <w:spacing w:line="276" w:lineRule="auto"/>
        <w:jc w:val="both"/>
      </w:pPr>
      <w:r w:rsidRPr="00F17B8A">
        <w:t xml:space="preserve">The Kpando Municipality is characterized by an undulating terrain with scattered hills and valleys, which influences settlement patterns and agricultural activities. The major water bodies in the area are the Volta Lake and the River Dayi. The Volta Lake, the largest water body in the Municipality, runs along the western corridor and provides enormous potential for irrigation farming, aquaculture, lake transport, tourism, and fishing. The River Dayi, located to the east, has a fertile basin that supports the cultivation of a wide variety of food crops and vegetables. The Municipality relies </w:t>
      </w:r>
      <w:r w:rsidRPr="00F17B8A">
        <w:lastRenderedPageBreak/>
        <w:t>heavily on the Volta Lake, which stretches over 20 kilometers of shoreline, for fishing activities that supply both local consumption and exports to other towns within Ghana and beyond. In addition to these major water bodies, several streams and tributaries feed into the lake and river, forming a natural drainage system. However, during the rainy season, low</w:t>
      </w:r>
      <w:r w:rsidRPr="00F17B8A">
        <w:noBreakHyphen/>
        <w:t>lying areas are prone to flooding, while erosion and siltation affect farmlands and rural roads. These conditions highlight the need for effective watershed management, improved drainage infrastructure, and soil conservation measures to safeguard livelihoods and promote sustainable development.</w:t>
      </w:r>
    </w:p>
    <w:p w14:paraId="4AAA0780" w14:textId="77777777" w:rsidR="00F17B8A" w:rsidRDefault="00F17B8A" w:rsidP="00740FCC">
      <w:pPr>
        <w:spacing w:line="276" w:lineRule="auto"/>
        <w:jc w:val="both"/>
      </w:pPr>
    </w:p>
    <w:p w14:paraId="7DCAC237" w14:textId="3FC88376" w:rsidR="00F17B8A" w:rsidRPr="00F17B8A" w:rsidRDefault="00F17B8A" w:rsidP="002D652B">
      <w:pPr>
        <w:pStyle w:val="Heading4"/>
        <w:shd w:val="clear" w:color="auto" w:fill="D9D9D9" w:themeFill="background1" w:themeFillShade="D9"/>
      </w:pPr>
      <w:r w:rsidRPr="00F17B8A">
        <w:t>2.</w:t>
      </w:r>
      <w:r w:rsidRPr="006E12BE">
        <w:t>4.2.3</w:t>
      </w:r>
      <w:r w:rsidRPr="00F17B8A">
        <w:t xml:space="preserve"> Geology and Soils</w:t>
      </w:r>
    </w:p>
    <w:p w14:paraId="6689A107" w14:textId="77777777" w:rsidR="00F17B8A" w:rsidRPr="00F17B8A" w:rsidRDefault="00F17B8A" w:rsidP="00740FCC">
      <w:pPr>
        <w:spacing w:line="276" w:lineRule="auto"/>
        <w:jc w:val="both"/>
      </w:pPr>
      <w:r w:rsidRPr="00F17B8A">
        <w:t>The Municipality is generally underlain by Buem Volcanic rocks, which influence the soil types found in the area. The dominant soils include Savannah Ochrosols (reddish, lightly acidic, and relatively fertile), Oxysols (yellowish, heavily drained, and less fertile), and groundwater laterites, alongside alluvial silt loams along the Volta Lake and River Dayi. These soils support the cultivation of both food and cash crops, although they often exhibit low fertility, limited moisture</w:t>
      </w:r>
      <w:r w:rsidRPr="00F17B8A">
        <w:noBreakHyphen/>
        <w:t>holding capacity, and susceptibility to erosion. In addition to agriculture, the soils are suitable for ceramics production due to the presence of clay deposits.</w:t>
      </w:r>
    </w:p>
    <w:p w14:paraId="16F05E45" w14:textId="52AAC345" w:rsidR="00F17B8A" w:rsidRDefault="00F17B8A" w:rsidP="00740FCC">
      <w:pPr>
        <w:spacing w:line="276" w:lineRule="auto"/>
        <w:jc w:val="both"/>
      </w:pPr>
      <w:r w:rsidRPr="00F17B8A">
        <w:t>The geological structure also supports surface supplies of underground water, offering prospects for borehole construction to improve access to potable water. Large deposits of clay are found in Kpando, Gbefi, and Kudzra, providing opportunities for the development of ceramics, pottery, and brick industries. This natural resource base, if harnessed effectively, can stimulate local industrial growth, create employment, and diversify the Municipality’s economy.</w:t>
      </w:r>
    </w:p>
    <w:p w14:paraId="7C120E1F" w14:textId="77777777" w:rsidR="00595DDB" w:rsidRPr="00740FCC" w:rsidRDefault="00595DDB" w:rsidP="00740FCC">
      <w:pPr>
        <w:spacing w:line="276" w:lineRule="auto"/>
        <w:jc w:val="both"/>
      </w:pPr>
    </w:p>
    <w:p w14:paraId="69044080" w14:textId="5006C973" w:rsidR="006E12BE" w:rsidRPr="006E12BE" w:rsidRDefault="006E12BE" w:rsidP="002D652B">
      <w:pPr>
        <w:pStyle w:val="Heading4"/>
        <w:shd w:val="clear" w:color="auto" w:fill="D9D9D9" w:themeFill="background1" w:themeFillShade="D9"/>
      </w:pPr>
      <w:r w:rsidRPr="00F17B8A">
        <w:t>2.</w:t>
      </w:r>
      <w:r w:rsidRPr="006E12BE">
        <w:t>4.2.4</w:t>
      </w:r>
      <w:r w:rsidRPr="00F17B8A">
        <w:t xml:space="preserve"> </w:t>
      </w:r>
      <w:r w:rsidRPr="006E12BE">
        <w:t>Vegetation</w:t>
      </w:r>
    </w:p>
    <w:p w14:paraId="4BBC3B37" w14:textId="1777C66F" w:rsidR="006E12BE" w:rsidRPr="006E12BE" w:rsidRDefault="006E12BE" w:rsidP="00740FCC">
      <w:pPr>
        <w:spacing w:line="276" w:lineRule="auto"/>
        <w:jc w:val="both"/>
        <w:rPr>
          <w:sz w:val="27"/>
          <w:szCs w:val="27"/>
        </w:rPr>
      </w:pPr>
      <w:r w:rsidRPr="006E12BE">
        <w:t>The vegetation of the Municipality is largely characterized by Guinea Savannah woodland, consisting of grasses interspersed with scattered trees such as acacia, mahogany, odum, teak, rosewood, bamboo, and baobab, particularly along the River Dayi Basin. Over time, however, extensive human activities including charcoal burning, farming, and logging have degraded much of the natural vegetation, reducing it to secondary savannah. The exploitation of forest resources, especially in farming communities around Gbefi, Kudzra, and other towns, has become a major threat to the ecosystem. This degradation negatively affects agriculture, water supply, biodiversity, and contributes to climate change.</w:t>
      </w:r>
    </w:p>
    <w:p w14:paraId="0F387C2F" w14:textId="77777777" w:rsidR="006E12BE" w:rsidRPr="006E12BE" w:rsidRDefault="006E12BE" w:rsidP="006E12BE">
      <w:pPr>
        <w:spacing w:before="100" w:beforeAutospacing="1" w:after="100" w:afterAutospacing="1" w:line="276" w:lineRule="auto"/>
        <w:jc w:val="both"/>
      </w:pPr>
      <w:r w:rsidRPr="006E12BE">
        <w:t>Despite these challenges, the vegetation remains conducive for animal husbandry, the cultivation of root and cereal crops, and horticulture, providing livelihoods for many households. The savannah grasslands serve as grazing grounds for livestock, while the scattered trees supply timber, fuelwood, and shade. The fertile valleys along the River Dayi also support vegetable production, making agriculture a dominant activity in the Municipality. However, the loss of tree cover reduces soil fertility, increases erosion, and heightens vulnerability to bushfires, thereby threatening long</w:t>
      </w:r>
      <w:r w:rsidRPr="006E12BE">
        <w:noBreakHyphen/>
        <w:t>term sustainability.</w:t>
      </w:r>
    </w:p>
    <w:p w14:paraId="0500CA54" w14:textId="77777777" w:rsidR="006E12BE" w:rsidRPr="006E12BE" w:rsidRDefault="006E12BE" w:rsidP="006E12BE">
      <w:pPr>
        <w:spacing w:before="100" w:beforeAutospacing="1" w:after="100" w:afterAutospacing="1" w:line="276" w:lineRule="auto"/>
        <w:jc w:val="both"/>
      </w:pPr>
      <w:r w:rsidRPr="006E12BE">
        <w:t>To address these concerns, there is significant potential for reforestation, agroforestry, and sustainable land management practices. Community woodlots, climate</w:t>
      </w:r>
      <w:r w:rsidRPr="006E12BE">
        <w:noBreakHyphen/>
        <w:t>smart agriculture, and stricter enforcement against indiscriminate logging and charcoal burning can help restore ecological balance. Protecting and regenerating vegetation will not only safeguard agriculture and water resources but also create opportunities for eco</w:t>
      </w:r>
      <w:r w:rsidRPr="006E12BE">
        <w:noBreakHyphen/>
        <w:t>tourism, forestry</w:t>
      </w:r>
      <w:r w:rsidRPr="006E12BE">
        <w:noBreakHyphen/>
        <w:t>based industries, and climate resilience.</w:t>
      </w:r>
    </w:p>
    <w:p w14:paraId="75918813" w14:textId="38D7865F" w:rsidR="006E12BE" w:rsidRPr="002D652B" w:rsidRDefault="006E12BE" w:rsidP="002D652B">
      <w:pPr>
        <w:pStyle w:val="Caption"/>
        <w:rPr>
          <w:rFonts w:asciiTheme="majorBidi" w:hAnsiTheme="majorBidi" w:cstheme="majorBidi"/>
          <w:b/>
          <w:bCs/>
          <w:i w:val="0"/>
          <w:iCs w:val="0"/>
          <w:color w:val="auto"/>
          <w:sz w:val="20"/>
          <w:szCs w:val="20"/>
        </w:rPr>
      </w:pPr>
      <w:bookmarkStart w:id="68" w:name="_Toc224068970"/>
      <w:r w:rsidRPr="002D652B">
        <w:rPr>
          <w:rFonts w:asciiTheme="majorBidi" w:hAnsiTheme="majorBidi" w:cstheme="majorBidi"/>
          <w:b/>
          <w:bCs/>
          <w:noProof/>
          <w:color w:val="auto"/>
          <w:sz w:val="20"/>
          <w:szCs w:val="20"/>
        </w:rPr>
        <w:lastRenderedPageBreak/>
        <w:drawing>
          <wp:anchor distT="0" distB="0" distL="114300" distR="114300" simplePos="0" relativeHeight="251869184" behindDoc="0" locked="0" layoutInCell="1" allowOverlap="1" wp14:anchorId="1DC9D27B" wp14:editId="6FAB9998">
            <wp:simplePos x="0" y="0"/>
            <wp:positionH relativeFrom="margin">
              <wp:align>left</wp:align>
            </wp:positionH>
            <wp:positionV relativeFrom="paragraph">
              <wp:posOffset>236855</wp:posOffset>
            </wp:positionV>
            <wp:extent cx="6268720" cy="3954780"/>
            <wp:effectExtent l="19050" t="19050" r="17780" b="26670"/>
            <wp:wrapThrough wrapText="bothSides">
              <wp:wrapPolygon edited="0">
                <wp:start x="-66" y="-104"/>
                <wp:lineTo x="-66" y="21642"/>
                <wp:lineTo x="21596" y="21642"/>
                <wp:lineTo x="21596" y="-104"/>
                <wp:lineTo x="-66" y="-104"/>
              </wp:wrapPolygon>
            </wp:wrapThrough>
            <wp:docPr id="5" name="Picture 5" descr="C:\Users\M.P.C.U\AppData\Local\Temp\IMG_20171114_105107_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P.C.U\AppData\Local\Temp\IMG_20171114_105107_5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68720" cy="3954780"/>
                    </a:xfrm>
                    <a:prstGeom prst="rect">
                      <a:avLst/>
                    </a:prstGeom>
                    <a:noFill/>
                    <a:ln w="6350">
                      <a:solidFill>
                        <a:schemeClr val="tx1"/>
                      </a:solidFill>
                    </a:ln>
                  </pic:spPr>
                </pic:pic>
              </a:graphicData>
            </a:graphic>
            <wp14:sizeRelH relativeFrom="margin">
              <wp14:pctWidth>0</wp14:pctWidth>
            </wp14:sizeRelH>
            <wp14:sizeRelV relativeFrom="margin">
              <wp14:pctHeight>0</wp14:pctHeight>
            </wp14:sizeRelV>
          </wp:anchor>
        </w:drawing>
      </w:r>
      <w:r w:rsidR="002D652B" w:rsidRPr="002D652B">
        <w:rPr>
          <w:b/>
          <w:bCs/>
          <w:color w:val="auto"/>
          <w:sz w:val="20"/>
          <w:szCs w:val="20"/>
        </w:rPr>
        <w:t xml:space="preserve">Figure 2. </w:t>
      </w:r>
      <w:r w:rsidR="002D652B" w:rsidRPr="002D652B">
        <w:rPr>
          <w:b/>
          <w:bCs/>
          <w:color w:val="auto"/>
          <w:sz w:val="20"/>
          <w:szCs w:val="20"/>
        </w:rPr>
        <w:fldChar w:fldCharType="begin"/>
      </w:r>
      <w:r w:rsidR="002D652B" w:rsidRPr="002D652B">
        <w:rPr>
          <w:b/>
          <w:bCs/>
          <w:color w:val="auto"/>
          <w:sz w:val="20"/>
          <w:szCs w:val="20"/>
        </w:rPr>
        <w:instrText xml:space="preserve"> SEQ Figure_2. \* ARABIC </w:instrText>
      </w:r>
      <w:r w:rsidR="002D652B" w:rsidRPr="002D652B">
        <w:rPr>
          <w:b/>
          <w:bCs/>
          <w:color w:val="auto"/>
          <w:sz w:val="20"/>
          <w:szCs w:val="20"/>
        </w:rPr>
        <w:fldChar w:fldCharType="separate"/>
      </w:r>
      <w:r w:rsidR="00566978">
        <w:rPr>
          <w:b/>
          <w:bCs/>
          <w:noProof/>
          <w:color w:val="auto"/>
          <w:sz w:val="20"/>
          <w:szCs w:val="20"/>
        </w:rPr>
        <w:t>3</w:t>
      </w:r>
      <w:r w:rsidR="002D652B" w:rsidRPr="002D652B">
        <w:rPr>
          <w:b/>
          <w:bCs/>
          <w:color w:val="auto"/>
          <w:sz w:val="20"/>
          <w:szCs w:val="20"/>
        </w:rPr>
        <w:fldChar w:fldCharType="end"/>
      </w:r>
      <w:r w:rsidR="002D652B" w:rsidRPr="002D652B">
        <w:rPr>
          <w:b/>
          <w:bCs/>
          <w:color w:val="auto"/>
          <w:sz w:val="20"/>
          <w:szCs w:val="20"/>
        </w:rPr>
        <w:t xml:space="preserve"> Vegetation Map of the Municipality</w:t>
      </w:r>
      <w:bookmarkEnd w:id="68"/>
    </w:p>
    <w:p w14:paraId="6B1E2DFF" w14:textId="77777777" w:rsidR="006E12BE" w:rsidRPr="00F17B8A" w:rsidRDefault="006E12BE" w:rsidP="006E12BE">
      <w:pPr>
        <w:pStyle w:val="Caption"/>
        <w:jc w:val="both"/>
        <w:rPr>
          <w:rFonts w:asciiTheme="majorBidi" w:hAnsiTheme="majorBidi" w:cstheme="majorBidi"/>
          <w:b/>
          <w:bCs/>
          <w:i w:val="0"/>
          <w:iCs w:val="0"/>
          <w:color w:val="000000" w:themeColor="text1"/>
          <w:sz w:val="24"/>
          <w:szCs w:val="24"/>
        </w:rPr>
      </w:pPr>
    </w:p>
    <w:p w14:paraId="59958B04" w14:textId="36FF4DE0" w:rsidR="000934D7" w:rsidRPr="000934D7" w:rsidRDefault="000934D7" w:rsidP="00513976">
      <w:pPr>
        <w:pStyle w:val="Heading4"/>
        <w:shd w:val="clear" w:color="auto" w:fill="D9D9D9" w:themeFill="background1" w:themeFillShade="D9"/>
        <w:rPr>
          <w:rFonts w:eastAsia="Calibri"/>
        </w:rPr>
      </w:pPr>
      <w:r w:rsidRPr="00F17B8A">
        <w:t>2.</w:t>
      </w:r>
      <w:r w:rsidRPr="006E12BE">
        <w:t>4.2.</w:t>
      </w:r>
      <w:r>
        <w:t xml:space="preserve">5 </w:t>
      </w:r>
      <w:r w:rsidRPr="000934D7">
        <w:rPr>
          <w:rFonts w:eastAsia="Calibri"/>
        </w:rPr>
        <w:t xml:space="preserve">Plant and Animal Life </w:t>
      </w:r>
    </w:p>
    <w:p w14:paraId="590302B3" w14:textId="6EDFB881" w:rsidR="000934D7" w:rsidRPr="000934D7" w:rsidRDefault="000934D7" w:rsidP="000934D7">
      <w:pPr>
        <w:spacing w:line="276" w:lineRule="auto"/>
        <w:jc w:val="both"/>
        <w:rPr>
          <w:rFonts w:asciiTheme="majorBidi" w:eastAsia="Calibri" w:hAnsiTheme="majorBidi" w:cstheme="majorBidi"/>
        </w:rPr>
      </w:pPr>
      <w:r w:rsidRPr="000934D7">
        <w:rPr>
          <w:rFonts w:asciiTheme="majorBidi" w:eastAsia="Calibri" w:hAnsiTheme="majorBidi" w:cstheme="majorBidi"/>
        </w:rPr>
        <w:t xml:space="preserve">The plant and animal life of the Municipality is closely tied to its vegetation and ecological conditions. The area is dominated by Guinea Savannah woodland, which supports a variety of plant species including acacia, mahogany, </w:t>
      </w:r>
      <w:r w:rsidR="00C87381" w:rsidRPr="000934D7">
        <w:rPr>
          <w:rFonts w:asciiTheme="majorBidi" w:eastAsia="Calibri" w:hAnsiTheme="majorBidi" w:cstheme="majorBidi"/>
        </w:rPr>
        <w:t>Odum</w:t>
      </w:r>
      <w:r w:rsidRPr="000934D7">
        <w:rPr>
          <w:rFonts w:asciiTheme="majorBidi" w:eastAsia="Calibri" w:hAnsiTheme="majorBidi" w:cstheme="majorBidi"/>
        </w:rPr>
        <w:t>, teak, rosewood, bamboo, and baobab. Along the River Dayi Basin and the Volta Lake shoreline, fertile valleys encourage the growth of grasses, shrubs, and crops, while scattered trees provide shade, timber, and fuelwood. Human activities such as farming, logging, and charcoal burning have, however, reduced much of the natural vegetation to secondary savannah, affecting biodiversity and ecological balance.</w:t>
      </w:r>
    </w:p>
    <w:p w14:paraId="638B7C98" w14:textId="77777777" w:rsidR="000934D7" w:rsidRPr="000934D7" w:rsidRDefault="000934D7" w:rsidP="00FC66E8">
      <w:pPr>
        <w:spacing w:before="240" w:line="276" w:lineRule="auto"/>
        <w:jc w:val="both"/>
        <w:rPr>
          <w:rFonts w:asciiTheme="majorBidi" w:eastAsia="Calibri" w:hAnsiTheme="majorBidi" w:cstheme="majorBidi"/>
        </w:rPr>
      </w:pPr>
      <w:r w:rsidRPr="000934D7">
        <w:rPr>
          <w:rFonts w:asciiTheme="majorBidi" w:eastAsia="Calibri" w:hAnsiTheme="majorBidi" w:cstheme="majorBidi"/>
        </w:rPr>
        <w:t>Animal life in the Municipality is typical of the savannah ecosystem, with species such as antelopes, grasscutters, hares, and monkeys found in forested and riverine areas. Smaller mammals, reptiles, and a wide variety of birds also thrive in the woodlands and wetlands. The Volta Lake and River Dayi serve as important habitats for aquatic life, supporting fish species such as tilapia, catfish, and mudfish, which are vital for local livelihoods. Livestock rearing, including cattle, goats, sheep, pigs, and poultry, is also common, with the savannah grasslands providing grazing grounds.</w:t>
      </w:r>
    </w:p>
    <w:p w14:paraId="7937BED0" w14:textId="77777777" w:rsidR="000934D7" w:rsidRPr="000934D7" w:rsidRDefault="000934D7" w:rsidP="00FC66E8">
      <w:pPr>
        <w:spacing w:before="240" w:line="276" w:lineRule="auto"/>
        <w:jc w:val="both"/>
        <w:rPr>
          <w:rFonts w:asciiTheme="majorBidi" w:eastAsia="Calibri" w:hAnsiTheme="majorBidi" w:cstheme="majorBidi"/>
        </w:rPr>
      </w:pPr>
      <w:r w:rsidRPr="000934D7">
        <w:rPr>
          <w:rFonts w:asciiTheme="majorBidi" w:eastAsia="Calibri" w:hAnsiTheme="majorBidi" w:cstheme="majorBidi"/>
        </w:rPr>
        <w:t>The interaction between plant and animal life contributes significantly to the Municipality’s economy and food security. However, unsustainable exploitation of vegetation and hunting practices threaten biodiversity and reduce the resilience of ecosystems. Sustainable management of plant and animal resources, including reforestation, wildlife conservation, and promotion of aquaculture and animal husbandry, is therefore essential to ensure ecological balance and long</w:t>
      </w:r>
      <w:r w:rsidRPr="000934D7">
        <w:rPr>
          <w:rFonts w:asciiTheme="majorBidi" w:eastAsia="Calibri" w:hAnsiTheme="majorBidi" w:cstheme="majorBidi"/>
        </w:rPr>
        <w:noBreakHyphen/>
        <w:t>term development.</w:t>
      </w:r>
    </w:p>
    <w:p w14:paraId="08A82008" w14:textId="77777777" w:rsidR="006E12BE" w:rsidRPr="000934D7" w:rsidRDefault="006E12BE" w:rsidP="000934D7">
      <w:pPr>
        <w:spacing w:line="276" w:lineRule="auto"/>
        <w:jc w:val="both"/>
        <w:rPr>
          <w:rFonts w:asciiTheme="majorBidi" w:eastAsia="Calibri" w:hAnsiTheme="majorBidi" w:cstheme="majorBidi"/>
        </w:rPr>
      </w:pPr>
    </w:p>
    <w:p w14:paraId="1227BE1C" w14:textId="307FAF10" w:rsidR="00FC66E8" w:rsidRPr="00FC66E8" w:rsidRDefault="00BE00AF" w:rsidP="00513976">
      <w:pPr>
        <w:pStyle w:val="Heading4"/>
        <w:shd w:val="clear" w:color="auto" w:fill="D9D9D9" w:themeFill="background1" w:themeFillShade="D9"/>
        <w:rPr>
          <w:rFonts w:eastAsia="Calibri"/>
        </w:rPr>
      </w:pPr>
      <w:r w:rsidRPr="00F17B8A">
        <w:t>2.</w:t>
      </w:r>
      <w:r w:rsidRPr="00BE00AF">
        <w:t>4.2.</w:t>
      </w:r>
      <w:r w:rsidR="00513976">
        <w:t>6</w:t>
      </w:r>
      <w:r w:rsidRPr="00BE00AF">
        <w:t xml:space="preserve"> </w:t>
      </w:r>
      <w:r w:rsidR="00FC66E8" w:rsidRPr="00FC66E8">
        <w:rPr>
          <w:rFonts w:eastAsia="Calibri"/>
        </w:rPr>
        <w:t xml:space="preserve">Development Implications </w:t>
      </w:r>
      <w:r w:rsidRPr="00BE00AF">
        <w:rPr>
          <w:rFonts w:eastAsia="Calibri"/>
        </w:rPr>
        <w:t>for</w:t>
      </w:r>
      <w:r w:rsidR="00FC66E8" w:rsidRPr="00FC66E8">
        <w:rPr>
          <w:rFonts w:eastAsia="Calibri"/>
        </w:rPr>
        <w:t xml:space="preserve"> Physical Characteristics of Kpando Municipality</w:t>
      </w:r>
    </w:p>
    <w:p w14:paraId="19B50307" w14:textId="69CD5AB8" w:rsidR="00FC66E8" w:rsidRPr="00FC66E8" w:rsidRDefault="00FC66E8" w:rsidP="00FC66E8">
      <w:pPr>
        <w:spacing w:line="276" w:lineRule="auto"/>
        <w:jc w:val="both"/>
        <w:rPr>
          <w:rFonts w:asciiTheme="majorBidi" w:eastAsia="Calibri" w:hAnsiTheme="majorBidi" w:cstheme="majorBidi"/>
        </w:rPr>
      </w:pPr>
      <w:r w:rsidRPr="00FC66E8">
        <w:rPr>
          <w:rFonts w:asciiTheme="majorBidi" w:eastAsia="Calibri" w:hAnsiTheme="majorBidi" w:cstheme="majorBidi"/>
        </w:rPr>
        <w:t xml:space="preserve">The physical characteristics of the Municipality, its location, terrain, climate, geology, soils, vegetation, and water bodies have direct implications for development planning. The undulating </w:t>
      </w:r>
      <w:r w:rsidRPr="00FC66E8">
        <w:rPr>
          <w:rFonts w:asciiTheme="majorBidi" w:eastAsia="Calibri" w:hAnsiTheme="majorBidi" w:cstheme="majorBidi"/>
        </w:rPr>
        <w:lastRenderedPageBreak/>
        <w:t>terrain and fertile valleys provide opportunities for agriculture, but also pose challenges for road construction, settlement expansion, and erosion control. The tropical climate with two rainy seasons supports crop production, yet seasonal flooding and high humidity increase risks of waterborne diseases and infrastructure damage. The Volta Lake and River Dayi offer immense potential for irrigation, aquaculture, fishing, tourism, and inland water transport, but require effective management to prevent overexploitation, flooding, and pollution.</w:t>
      </w:r>
    </w:p>
    <w:p w14:paraId="5041E8A0" w14:textId="77777777" w:rsidR="00FC66E8" w:rsidRPr="00FC66E8" w:rsidRDefault="00FC66E8" w:rsidP="00FC66E8">
      <w:pPr>
        <w:spacing w:line="276" w:lineRule="auto"/>
        <w:jc w:val="both"/>
        <w:rPr>
          <w:rFonts w:asciiTheme="majorBidi" w:eastAsia="Calibri" w:hAnsiTheme="majorBidi" w:cstheme="majorBidi"/>
        </w:rPr>
      </w:pPr>
      <w:r w:rsidRPr="00FC66E8">
        <w:rPr>
          <w:rFonts w:asciiTheme="majorBidi" w:eastAsia="Calibri" w:hAnsiTheme="majorBidi" w:cstheme="majorBidi"/>
        </w:rPr>
        <w:t>The Buem Volcanic geology and associated soils support both food and cash crop cultivation, though their low fertility and susceptibility to erosion demand sustainable farming practices and soil conservation measures. Clay deposits in Kpando, Gbefi, and Kudzra present opportunities for ceramics, pottery, and brick industries, which could diversify the local economy and create jobs. The Guinea Savannah vegetation supports livestock rearing, crop cultivation, and horticulture, but degradation from logging, farming, and charcoal burning threatens biodiversity, water supply, and climate resilience.</w:t>
      </w:r>
    </w:p>
    <w:p w14:paraId="0B862E1A" w14:textId="77777777" w:rsidR="00FC66E8" w:rsidRPr="00FC66E8" w:rsidRDefault="00FC66E8" w:rsidP="00FC66E8">
      <w:pPr>
        <w:spacing w:line="276" w:lineRule="auto"/>
        <w:jc w:val="both"/>
        <w:rPr>
          <w:rFonts w:asciiTheme="majorBidi" w:eastAsia="Calibri" w:hAnsiTheme="majorBidi" w:cstheme="majorBidi"/>
        </w:rPr>
      </w:pPr>
      <w:r w:rsidRPr="00FC66E8">
        <w:rPr>
          <w:rFonts w:asciiTheme="majorBidi" w:eastAsia="Calibri" w:hAnsiTheme="majorBidi" w:cstheme="majorBidi"/>
        </w:rPr>
        <w:t>Overall, the Municipality’s physical characteristics provide a strong natural resource base for agriculture, industry, and tourism. However, without sustainable management, environmental degradation, flooding, and soil infertility could undermine long</w:t>
      </w:r>
      <w:r w:rsidRPr="00FC66E8">
        <w:rPr>
          <w:rFonts w:asciiTheme="majorBidi" w:eastAsia="Calibri" w:hAnsiTheme="majorBidi" w:cstheme="majorBidi"/>
        </w:rPr>
        <w:noBreakHyphen/>
        <w:t>term development. Strategic interventions such as climate</w:t>
      </w:r>
      <w:r w:rsidRPr="00FC66E8">
        <w:rPr>
          <w:rFonts w:asciiTheme="majorBidi" w:eastAsia="Calibri" w:hAnsiTheme="majorBidi" w:cstheme="majorBidi"/>
        </w:rPr>
        <w:noBreakHyphen/>
        <w:t>smart agriculture, reforestation, watershed protection, eco</w:t>
      </w:r>
      <w:r w:rsidRPr="00FC66E8">
        <w:rPr>
          <w:rFonts w:asciiTheme="majorBidi" w:eastAsia="Calibri" w:hAnsiTheme="majorBidi" w:cstheme="majorBidi"/>
        </w:rPr>
        <w:noBreakHyphen/>
        <w:t>tourism promotion, and infrastructure investment are therefore essential to harness these physical features for inclusive and sustainable growth.</w:t>
      </w:r>
    </w:p>
    <w:p w14:paraId="34E1955E" w14:textId="77777777" w:rsidR="006E12BE" w:rsidRPr="00FC66E8" w:rsidRDefault="006E12BE" w:rsidP="000934D7">
      <w:pPr>
        <w:spacing w:line="276" w:lineRule="auto"/>
        <w:jc w:val="both"/>
        <w:rPr>
          <w:rFonts w:asciiTheme="majorBidi" w:eastAsia="Calibri" w:hAnsiTheme="majorBidi" w:cstheme="majorBidi"/>
        </w:rPr>
      </w:pPr>
    </w:p>
    <w:p w14:paraId="004921A6" w14:textId="716B7ABA" w:rsidR="004E1807" w:rsidRPr="00513976" w:rsidRDefault="004E1807" w:rsidP="00513976">
      <w:pPr>
        <w:pStyle w:val="Heading3"/>
        <w:shd w:val="clear" w:color="auto" w:fill="D9D9D9" w:themeFill="background1" w:themeFillShade="D9"/>
      </w:pPr>
      <w:bookmarkStart w:id="69" w:name="_Toc224135222"/>
      <w:bookmarkStart w:id="70" w:name="_Toc428633496"/>
      <w:bookmarkStart w:id="71" w:name="_Toc446862229"/>
      <w:r w:rsidRPr="00513976">
        <w:t>2.4.3 Economic Characteristics of Kpando Municipality</w:t>
      </w:r>
      <w:bookmarkEnd w:id="69"/>
    </w:p>
    <w:p w14:paraId="10700B42" w14:textId="77777777" w:rsidR="004E1807" w:rsidRPr="004E1807" w:rsidRDefault="004E1807" w:rsidP="004E1807">
      <w:pPr>
        <w:spacing w:line="276" w:lineRule="auto"/>
        <w:jc w:val="both"/>
        <w:rPr>
          <w:rFonts w:asciiTheme="majorBidi" w:hAnsiTheme="majorBidi" w:cstheme="majorBidi"/>
        </w:rPr>
      </w:pPr>
      <w:r w:rsidRPr="004E1807">
        <w:rPr>
          <w:rFonts w:asciiTheme="majorBidi" w:hAnsiTheme="majorBidi" w:cstheme="majorBidi"/>
        </w:rPr>
        <w:t>The economy of the Kpando Municipality is diverse but predominantly agrarian, with agriculture serving as the backbone of livelihoods. An estimated majority of the active population is engaged in farming, fishing, and livestock rearing. Major crops include maize, cassava, yam, rice, vegetables, pineapple, mango, chili pepper, and tree crops such as cashew. Fishing along the Volta Lake and aquaculture in areas like Torkor and Dafor</w:t>
      </w:r>
      <w:r w:rsidRPr="004E1807">
        <w:rPr>
          <w:rFonts w:asciiTheme="majorBidi" w:hAnsiTheme="majorBidi" w:cstheme="majorBidi"/>
        </w:rPr>
        <w:noBreakHyphen/>
        <w:t>Tornu provide both food and income, while livestock rearing (cattle, goats, sheep, pigs, and poultry) contributes to household nutrition and trade.</w:t>
      </w:r>
    </w:p>
    <w:p w14:paraId="356CA271" w14:textId="77777777" w:rsidR="004E1807" w:rsidRPr="004E1807" w:rsidRDefault="004E1807" w:rsidP="004E1807">
      <w:pPr>
        <w:spacing w:before="240" w:line="276" w:lineRule="auto"/>
        <w:jc w:val="both"/>
        <w:rPr>
          <w:rFonts w:asciiTheme="majorBidi" w:hAnsiTheme="majorBidi" w:cstheme="majorBidi"/>
        </w:rPr>
      </w:pPr>
      <w:r w:rsidRPr="004E1807">
        <w:rPr>
          <w:rFonts w:asciiTheme="majorBidi" w:hAnsiTheme="majorBidi" w:cstheme="majorBidi"/>
        </w:rPr>
        <w:t>Beyond agriculture, the Municipality has a growing commerce and services sector, particularly in Kpando township, which acts as a trading hub for surrounding communities. Small</w:t>
      </w:r>
      <w:r w:rsidRPr="004E1807">
        <w:rPr>
          <w:rFonts w:asciiTheme="majorBidi" w:hAnsiTheme="majorBidi" w:cstheme="majorBidi"/>
        </w:rPr>
        <w:noBreakHyphen/>
        <w:t>scale trading, transportation, hospitality, and financial services are expanding due to urbanization and increased demand. The Municipality also has significant industrial potential, with clay deposits in Kpando, Gbefi, and Kudzra supporting ceramics, pottery, and brick production. These resources, if harnessed effectively, could diversify the economy and create employment opportunities.</w:t>
      </w:r>
    </w:p>
    <w:p w14:paraId="23A09D1F" w14:textId="3AE9F240" w:rsidR="004E1807" w:rsidRPr="004E1807" w:rsidRDefault="004E1807" w:rsidP="004E1807">
      <w:pPr>
        <w:spacing w:line="276" w:lineRule="auto"/>
        <w:jc w:val="both"/>
        <w:rPr>
          <w:rFonts w:asciiTheme="majorBidi" w:hAnsiTheme="majorBidi" w:cstheme="majorBidi"/>
        </w:rPr>
      </w:pPr>
      <w:r w:rsidRPr="004E1807">
        <w:rPr>
          <w:rFonts w:asciiTheme="majorBidi" w:hAnsiTheme="majorBidi" w:cstheme="majorBidi"/>
        </w:rPr>
        <w:t>Tourism is another emerging sector, with the Volta Lake, River Dayi, and cultural heritage sites offering opportunities for eco</w:t>
      </w:r>
      <w:r w:rsidRPr="004E1807">
        <w:rPr>
          <w:rFonts w:asciiTheme="majorBidi" w:hAnsiTheme="majorBidi" w:cstheme="majorBidi"/>
        </w:rPr>
        <w:noBreakHyphen/>
        <w:t>tourism, cultural tourism, and hospitality development. However, challenges such as poverty, unemployment, inadequate infrastructure, weak entrepreneurial culture, and limited access to financing constrain economic growth.</w:t>
      </w:r>
    </w:p>
    <w:p w14:paraId="63B88075" w14:textId="77777777" w:rsidR="004E1807" w:rsidRPr="004E1807" w:rsidRDefault="004E1807" w:rsidP="004E1807">
      <w:pPr>
        <w:spacing w:before="240" w:line="276" w:lineRule="auto"/>
        <w:jc w:val="both"/>
        <w:rPr>
          <w:rFonts w:asciiTheme="majorBidi" w:hAnsiTheme="majorBidi" w:cstheme="majorBidi"/>
          <w:b/>
          <w:bCs/>
        </w:rPr>
      </w:pPr>
      <w:r w:rsidRPr="004E1807">
        <w:rPr>
          <w:rFonts w:asciiTheme="majorBidi" w:hAnsiTheme="majorBidi" w:cstheme="majorBidi"/>
          <w:b/>
          <w:bCs/>
        </w:rPr>
        <w:t>Development Implications</w:t>
      </w:r>
    </w:p>
    <w:p w14:paraId="3824EC4F" w14:textId="77777777" w:rsidR="004E1807" w:rsidRPr="004E1807" w:rsidRDefault="004E1807" w:rsidP="004E1807">
      <w:pPr>
        <w:spacing w:line="276" w:lineRule="auto"/>
        <w:jc w:val="both"/>
        <w:rPr>
          <w:rFonts w:asciiTheme="majorBidi" w:hAnsiTheme="majorBidi" w:cstheme="majorBidi"/>
        </w:rPr>
      </w:pPr>
      <w:r w:rsidRPr="004E1807">
        <w:rPr>
          <w:rFonts w:asciiTheme="majorBidi" w:hAnsiTheme="majorBidi" w:cstheme="majorBidi"/>
        </w:rPr>
        <w:t>The Municipality’s economic characteristics highlight both opportunities and constraints. Agriculture, commerce, services, tourism, and industry provide a strong resource base for development, but require modernization, investment, and better coordination. Expanding agro</w:t>
      </w:r>
      <w:r w:rsidRPr="004E1807">
        <w:rPr>
          <w:rFonts w:asciiTheme="majorBidi" w:hAnsiTheme="majorBidi" w:cstheme="majorBidi"/>
        </w:rPr>
        <w:noBreakHyphen/>
        <w:t>processing, promoting SMEs, strengthening public</w:t>
      </w:r>
      <w:r w:rsidRPr="004E1807">
        <w:rPr>
          <w:rFonts w:asciiTheme="majorBidi" w:hAnsiTheme="majorBidi" w:cstheme="majorBidi"/>
        </w:rPr>
        <w:noBreakHyphen/>
        <w:t>private partnerships, and leveraging tourism potential can stimulate local economic growth, reduce poverty, and improve living standards.</w:t>
      </w:r>
    </w:p>
    <w:p w14:paraId="2D7FF7CC" w14:textId="77777777" w:rsidR="00483A80" w:rsidRPr="004E1807" w:rsidRDefault="00483A80" w:rsidP="00483A80">
      <w:pPr>
        <w:spacing w:line="360" w:lineRule="auto"/>
        <w:jc w:val="both"/>
        <w:rPr>
          <w:rFonts w:asciiTheme="majorBidi" w:hAnsiTheme="majorBidi" w:cstheme="majorBidi"/>
        </w:rPr>
      </w:pPr>
    </w:p>
    <w:p w14:paraId="215215A4" w14:textId="78EB60CE" w:rsidR="00483A80" w:rsidRPr="00E63D0D" w:rsidRDefault="00E63D0D" w:rsidP="00513976">
      <w:pPr>
        <w:pStyle w:val="Heading3"/>
        <w:shd w:val="clear" w:color="auto" w:fill="D9D9D9" w:themeFill="background1" w:themeFillShade="D9"/>
        <w:rPr>
          <w:rStyle w:val="CommentReference"/>
          <w:rFonts w:asciiTheme="majorBidi" w:hAnsiTheme="majorBidi"/>
          <w:b w:val="0"/>
          <w:bCs/>
        </w:rPr>
      </w:pPr>
      <w:bookmarkStart w:id="72" w:name="_Toc224135223"/>
      <w:r>
        <w:rPr>
          <w:rStyle w:val="CommentReference"/>
          <w:rFonts w:asciiTheme="majorBidi" w:hAnsiTheme="majorBidi"/>
          <w:bCs/>
        </w:rPr>
        <w:lastRenderedPageBreak/>
        <w:t xml:space="preserve">2.4.4 </w:t>
      </w:r>
      <w:r w:rsidR="00483A80" w:rsidRPr="00E63D0D">
        <w:rPr>
          <w:rStyle w:val="CommentReference"/>
          <w:rFonts w:asciiTheme="majorBidi" w:hAnsiTheme="majorBidi"/>
          <w:bCs/>
        </w:rPr>
        <w:t>Local Economic Development (LED)</w:t>
      </w:r>
      <w:bookmarkEnd w:id="72"/>
    </w:p>
    <w:p w14:paraId="136285A9" w14:textId="77777777" w:rsidR="00E63D0D" w:rsidRDefault="00E63D0D" w:rsidP="00E63D0D">
      <w:pPr>
        <w:pStyle w:val="NormalWeb"/>
        <w:spacing w:before="0" w:beforeAutospacing="0" w:line="276" w:lineRule="auto"/>
        <w:jc w:val="both"/>
      </w:pPr>
      <w:r>
        <w:t>Local Economic Development is a process through which public, business, and non</w:t>
      </w:r>
      <w:r>
        <w:noBreakHyphen/>
        <w:t>governmental sector partners work collectively to create better conditions for economic growth and employment within a local area. The Kpando Municipal Assembly has, over the years, made significant efforts to reduce poverty and improve the lives of its citizens. In spite of the progress made, however, residents continue to face high levels of poverty and unemployment, while the Assembly struggles to meet the needs of the people, largely due to limited resources.</w:t>
      </w:r>
    </w:p>
    <w:p w14:paraId="4F84541E" w14:textId="2D4D1B3B" w:rsidR="00E63D0D" w:rsidRPr="00E63D0D" w:rsidRDefault="00E63D0D" w:rsidP="00E63D0D">
      <w:pPr>
        <w:pStyle w:val="NormalWeb"/>
        <w:spacing w:line="276" w:lineRule="auto"/>
        <w:jc w:val="both"/>
      </w:pPr>
      <w:r w:rsidRPr="00E63D0D">
        <w:t xml:space="preserve">Addressing these challenges urgently requires a new approach to development that focuses on fully harnessing the economic potentials and resources of the local area to create jobs and improve living standards. The broad objective is to build the economic capacity of the Municipality in order to enhance its economic status and the quality of life for all. This objective aligns with the Government’s policy of a </w:t>
      </w:r>
      <w:r w:rsidRPr="00E63D0D">
        <w:rPr>
          <w:rStyle w:val="Strong"/>
          <w:rFonts w:eastAsiaTheme="majorEastAsia"/>
          <w:b w:val="0"/>
          <w:bCs w:val="0"/>
        </w:rPr>
        <w:t>24</w:t>
      </w:r>
      <w:r w:rsidRPr="00E63D0D">
        <w:rPr>
          <w:rStyle w:val="Strong"/>
          <w:rFonts w:eastAsiaTheme="majorEastAsia"/>
          <w:b w:val="0"/>
          <w:bCs w:val="0"/>
        </w:rPr>
        <w:noBreakHyphen/>
        <w:t>hour economy</w:t>
      </w:r>
      <w:r w:rsidRPr="00E63D0D">
        <w:t xml:space="preserve">, which seeks to maximize productivity and employment opportunities around the clock. In line with this, the Kpando Municipal Assembly will implement policies and interventions to promote </w:t>
      </w:r>
      <w:r w:rsidRPr="00E63D0D">
        <w:rPr>
          <w:rStyle w:val="Strong"/>
          <w:rFonts w:eastAsiaTheme="majorEastAsia"/>
          <w:b w:val="0"/>
          <w:bCs w:val="0"/>
        </w:rPr>
        <w:t>Small and Medium</w:t>
      </w:r>
      <w:r w:rsidRPr="00E63D0D">
        <w:rPr>
          <w:rStyle w:val="Strong"/>
          <w:rFonts w:eastAsiaTheme="majorEastAsia"/>
          <w:b w:val="0"/>
          <w:bCs w:val="0"/>
        </w:rPr>
        <w:noBreakHyphen/>
        <w:t>Scale Enterprises (SMEs)</w:t>
      </w:r>
      <w:r w:rsidRPr="00E63D0D">
        <w:t xml:space="preserve"> as the foundation for industrial development, thereby stimulating local growth, diversifying the economy, and reducing poverty.</w:t>
      </w:r>
    </w:p>
    <w:p w14:paraId="229BEDE6" w14:textId="77777777" w:rsidR="00E63D0D" w:rsidRDefault="00E63D0D" w:rsidP="00E63D0D">
      <w:pPr>
        <w:pStyle w:val="NormalWeb"/>
        <w:spacing w:line="276" w:lineRule="auto"/>
        <w:jc w:val="both"/>
      </w:pPr>
      <w:r>
        <w:t xml:space="preserve">Furthermore, LED in the Municipality will emphasize </w:t>
      </w:r>
      <w:r w:rsidRPr="00E63D0D">
        <w:rPr>
          <w:rStyle w:val="Strong"/>
          <w:rFonts w:eastAsiaTheme="majorEastAsia"/>
          <w:b w:val="0"/>
          <w:bCs w:val="0"/>
        </w:rPr>
        <w:t>agriculture modernization, agro</w:t>
      </w:r>
      <w:r w:rsidRPr="00E63D0D">
        <w:rPr>
          <w:rStyle w:val="Strong"/>
          <w:rFonts w:eastAsiaTheme="majorEastAsia"/>
          <w:b w:val="0"/>
          <w:bCs w:val="0"/>
        </w:rPr>
        <w:noBreakHyphen/>
        <w:t>processing, tourism development, and service sector expansion</w:t>
      </w:r>
      <w:r w:rsidRPr="00E63D0D">
        <w:rPr>
          <w:b/>
          <w:bCs/>
        </w:rPr>
        <w:t>.</w:t>
      </w:r>
      <w:r>
        <w:t xml:space="preserve"> By leveraging the Municipality’s natural resources, cultural heritage, and strategic location, LED initiatives can attract investment, foster entrepreneurship, and create sustainable jobs. Strengthening local institutions, improving infrastructure, and building human capital through skills training will also be critical to ensuring that LED contributes meaningfully to poverty reduction and inclusive development.</w:t>
      </w:r>
    </w:p>
    <w:p w14:paraId="430E9B14" w14:textId="77777777" w:rsidR="008D7C6F" w:rsidRPr="00BD6BC7" w:rsidRDefault="008D7C6F" w:rsidP="00BD6BC7">
      <w:pPr>
        <w:rPr>
          <w:b/>
          <w:bCs/>
        </w:rPr>
      </w:pPr>
      <w:r w:rsidRPr="00BD6BC7">
        <w:rPr>
          <w:b/>
          <w:bCs/>
        </w:rPr>
        <w:t>Challenges Affecting SMEs</w:t>
      </w:r>
    </w:p>
    <w:p w14:paraId="6EF6B21C" w14:textId="13F898E7" w:rsidR="008D7C6F" w:rsidRPr="008D7C6F" w:rsidRDefault="008D7C6F" w:rsidP="00BD6BC7">
      <w:pPr>
        <w:spacing w:line="276" w:lineRule="auto"/>
        <w:jc w:val="both"/>
        <w:rPr>
          <w:b/>
          <w:bCs/>
          <w:sz w:val="27"/>
          <w:szCs w:val="27"/>
        </w:rPr>
      </w:pPr>
      <w:r w:rsidRPr="008D7C6F">
        <w:t>The growth of Small and Medium</w:t>
      </w:r>
      <w:r w:rsidRPr="008D7C6F">
        <w:noBreakHyphen/>
        <w:t>Scale Enterprises (SMEs) in the Municipality is constrained by several challenges, including:</w:t>
      </w:r>
    </w:p>
    <w:p w14:paraId="091BBDBB" w14:textId="77777777" w:rsidR="008D7C6F" w:rsidRPr="00BD6BC7" w:rsidRDefault="008D7C6F" w:rsidP="000547E9">
      <w:pPr>
        <w:pStyle w:val="ListParagraph"/>
        <w:numPr>
          <w:ilvl w:val="0"/>
          <w:numId w:val="82"/>
        </w:numPr>
        <w:spacing w:line="276" w:lineRule="auto"/>
        <w:jc w:val="both"/>
      </w:pPr>
      <w:r w:rsidRPr="00BD6BC7">
        <w:t>Limited coordination of Local Economic Development (LED) activities at the Municipal level.</w:t>
      </w:r>
    </w:p>
    <w:p w14:paraId="084A7598" w14:textId="77777777" w:rsidR="008D7C6F" w:rsidRPr="00BD6BC7" w:rsidRDefault="008D7C6F" w:rsidP="000547E9">
      <w:pPr>
        <w:pStyle w:val="ListParagraph"/>
        <w:numPr>
          <w:ilvl w:val="0"/>
          <w:numId w:val="82"/>
        </w:numPr>
        <w:spacing w:line="276" w:lineRule="auto"/>
        <w:jc w:val="both"/>
      </w:pPr>
      <w:r w:rsidRPr="00BD6BC7">
        <w:t>Weak engagement between the public and private sectors.</w:t>
      </w:r>
    </w:p>
    <w:p w14:paraId="2B8E06B6" w14:textId="77777777" w:rsidR="008D7C6F" w:rsidRPr="00BD6BC7" w:rsidRDefault="008D7C6F" w:rsidP="000547E9">
      <w:pPr>
        <w:pStyle w:val="ListParagraph"/>
        <w:numPr>
          <w:ilvl w:val="0"/>
          <w:numId w:val="82"/>
        </w:numPr>
        <w:spacing w:line="276" w:lineRule="auto"/>
        <w:jc w:val="both"/>
      </w:pPr>
      <w:r w:rsidRPr="00BD6BC7">
        <w:t>Poor entrepreneurial culture among citizens.</w:t>
      </w:r>
    </w:p>
    <w:p w14:paraId="02A43A54" w14:textId="77777777" w:rsidR="008D7C6F" w:rsidRPr="00BD6BC7" w:rsidRDefault="008D7C6F" w:rsidP="000547E9">
      <w:pPr>
        <w:pStyle w:val="ListParagraph"/>
        <w:numPr>
          <w:ilvl w:val="0"/>
          <w:numId w:val="82"/>
        </w:numPr>
        <w:spacing w:line="276" w:lineRule="auto"/>
        <w:jc w:val="both"/>
      </w:pPr>
      <w:r w:rsidRPr="00BD6BC7">
        <w:t>Inadequate infrastructure such as roads, water, and power supply.</w:t>
      </w:r>
    </w:p>
    <w:p w14:paraId="715E638E" w14:textId="77777777" w:rsidR="008D7C6F" w:rsidRPr="00BD6BC7" w:rsidRDefault="008D7C6F" w:rsidP="000547E9">
      <w:pPr>
        <w:pStyle w:val="ListParagraph"/>
        <w:numPr>
          <w:ilvl w:val="0"/>
          <w:numId w:val="82"/>
        </w:numPr>
        <w:spacing w:line="276" w:lineRule="auto"/>
        <w:jc w:val="both"/>
      </w:pPr>
      <w:r w:rsidRPr="00BD6BC7">
        <w:t>Lack of reliable market information.</w:t>
      </w:r>
    </w:p>
    <w:p w14:paraId="4D1E43E3" w14:textId="77777777" w:rsidR="008D7C6F" w:rsidRPr="00BD6BC7" w:rsidRDefault="008D7C6F" w:rsidP="000547E9">
      <w:pPr>
        <w:pStyle w:val="ListParagraph"/>
        <w:numPr>
          <w:ilvl w:val="0"/>
          <w:numId w:val="82"/>
        </w:numPr>
        <w:spacing w:line="276" w:lineRule="auto"/>
        <w:jc w:val="both"/>
      </w:pPr>
      <w:r w:rsidRPr="00BD6BC7">
        <w:t>Insufficient business management skills.</w:t>
      </w:r>
    </w:p>
    <w:p w14:paraId="3EF7A511" w14:textId="77777777" w:rsidR="008D7C6F" w:rsidRPr="00BD6BC7" w:rsidRDefault="008D7C6F" w:rsidP="000547E9">
      <w:pPr>
        <w:pStyle w:val="ListParagraph"/>
        <w:numPr>
          <w:ilvl w:val="0"/>
          <w:numId w:val="82"/>
        </w:numPr>
        <w:spacing w:line="276" w:lineRule="auto"/>
        <w:jc w:val="both"/>
      </w:pPr>
      <w:r w:rsidRPr="00BD6BC7">
        <w:t>Limited access to basic machinery to enhance productivity.</w:t>
      </w:r>
    </w:p>
    <w:p w14:paraId="0468E7FC" w14:textId="77777777" w:rsidR="008D7C6F" w:rsidRDefault="008D7C6F" w:rsidP="008D7C6F">
      <w:pPr>
        <w:spacing w:line="276" w:lineRule="auto"/>
      </w:pPr>
      <w:r w:rsidRPr="008D7C6F">
        <w:rPr>
          <w:b/>
          <w:bCs/>
          <w:sz w:val="27"/>
          <w:szCs w:val="27"/>
        </w:rPr>
        <w:t>Strategies for the Promotion of LED Activities</w:t>
      </w:r>
    </w:p>
    <w:p w14:paraId="50068FC4" w14:textId="181F50BC" w:rsidR="008D7C6F" w:rsidRPr="008D7C6F" w:rsidRDefault="008D7C6F" w:rsidP="008D7C6F">
      <w:pPr>
        <w:spacing w:line="276" w:lineRule="auto"/>
        <w:jc w:val="both"/>
      </w:pPr>
      <w:r w:rsidRPr="008D7C6F">
        <w:t>To address these challenges, the Assembly will partner with appropriate government agencies, the private sector, donors, non</w:t>
      </w:r>
      <w:r w:rsidRPr="008D7C6F">
        <w:noBreakHyphen/>
        <w:t>profit organizations, and other stakeholders to:</w:t>
      </w:r>
    </w:p>
    <w:p w14:paraId="26C63AF4" w14:textId="77777777" w:rsidR="008D7C6F" w:rsidRPr="008D7C6F" w:rsidRDefault="008D7C6F" w:rsidP="000547E9">
      <w:pPr>
        <w:numPr>
          <w:ilvl w:val="0"/>
          <w:numId w:val="19"/>
        </w:numPr>
        <w:tabs>
          <w:tab w:val="clear" w:pos="720"/>
          <w:tab w:val="num" w:pos="426"/>
        </w:tabs>
        <w:spacing w:line="276" w:lineRule="auto"/>
        <w:ind w:left="426"/>
        <w:jc w:val="both"/>
      </w:pPr>
      <w:r w:rsidRPr="008D7C6F">
        <w:t>Provide urban and rural infrastructure (roads, energy, markets, water, storage facilities, internet connectivity, and processing facilities) to enhance service delivery at the local level.</w:t>
      </w:r>
    </w:p>
    <w:p w14:paraId="1DD079EF" w14:textId="77777777" w:rsidR="008D7C6F" w:rsidRPr="008D7C6F" w:rsidRDefault="008D7C6F" w:rsidP="000547E9">
      <w:pPr>
        <w:numPr>
          <w:ilvl w:val="0"/>
          <w:numId w:val="19"/>
        </w:numPr>
        <w:tabs>
          <w:tab w:val="clear" w:pos="720"/>
          <w:tab w:val="num" w:pos="426"/>
        </w:tabs>
        <w:spacing w:before="100" w:beforeAutospacing="1" w:after="100" w:afterAutospacing="1" w:line="276" w:lineRule="auto"/>
        <w:ind w:left="426"/>
        <w:jc w:val="both"/>
      </w:pPr>
      <w:r w:rsidRPr="008D7C6F">
        <w:t>Identify and explore natural resources, build local expertise, and facilitate access to financing for LED initiatives.</w:t>
      </w:r>
    </w:p>
    <w:p w14:paraId="61E290C0" w14:textId="77777777" w:rsidR="008D7C6F" w:rsidRPr="00513976" w:rsidRDefault="008D7C6F" w:rsidP="000547E9">
      <w:pPr>
        <w:numPr>
          <w:ilvl w:val="0"/>
          <w:numId w:val="19"/>
        </w:numPr>
        <w:tabs>
          <w:tab w:val="clear" w:pos="720"/>
          <w:tab w:val="num" w:pos="426"/>
        </w:tabs>
        <w:spacing w:before="100" w:beforeAutospacing="1" w:after="100" w:afterAutospacing="1" w:line="276" w:lineRule="auto"/>
        <w:ind w:left="426"/>
        <w:jc w:val="both"/>
      </w:pPr>
      <w:r w:rsidRPr="008D7C6F">
        <w:t>Equip local economic actors with the requisite skills, knowledge, and capacity to improve productivity and competitiveness.</w:t>
      </w:r>
    </w:p>
    <w:p w14:paraId="44B03CCC" w14:textId="77777777" w:rsidR="00513976" w:rsidRPr="008D7C6F" w:rsidRDefault="00513976" w:rsidP="00513976">
      <w:pPr>
        <w:spacing w:before="100" w:beforeAutospacing="1" w:after="100" w:afterAutospacing="1" w:line="276" w:lineRule="auto"/>
        <w:ind w:left="426"/>
        <w:jc w:val="both"/>
      </w:pPr>
    </w:p>
    <w:p w14:paraId="4F0F7444" w14:textId="77777777" w:rsidR="008D7C6F" w:rsidRPr="00FE31C7" w:rsidRDefault="008D7C6F" w:rsidP="00FE31C7">
      <w:pPr>
        <w:rPr>
          <w:b/>
          <w:bCs/>
        </w:rPr>
      </w:pPr>
      <w:r w:rsidRPr="00FE31C7">
        <w:rPr>
          <w:b/>
          <w:bCs/>
        </w:rPr>
        <w:lastRenderedPageBreak/>
        <w:t>Funding Arrangements to Support LED</w:t>
      </w:r>
    </w:p>
    <w:p w14:paraId="39BE1B1C" w14:textId="6F489881" w:rsidR="008D7C6F" w:rsidRPr="008D7C6F" w:rsidRDefault="008D7C6F" w:rsidP="00BD6BC7">
      <w:pPr>
        <w:rPr>
          <w:b/>
          <w:bCs/>
          <w:sz w:val="27"/>
          <w:szCs w:val="27"/>
        </w:rPr>
      </w:pPr>
      <w:r w:rsidRPr="008D7C6F">
        <w:t>The following funding mechanisms are expected to promote LED activities in the Municipality:</w:t>
      </w:r>
    </w:p>
    <w:p w14:paraId="4D22D192" w14:textId="77777777" w:rsidR="008D7C6F" w:rsidRPr="00BD6BC7" w:rsidRDefault="008D7C6F" w:rsidP="000547E9">
      <w:pPr>
        <w:pStyle w:val="ListParagraph"/>
        <w:numPr>
          <w:ilvl w:val="0"/>
          <w:numId w:val="83"/>
        </w:numPr>
        <w:spacing w:line="276" w:lineRule="auto"/>
      </w:pPr>
      <w:r w:rsidRPr="00BD6BC7">
        <w:t xml:space="preserve">Central Government support for LED activities, including the </w:t>
      </w:r>
      <w:r w:rsidRPr="00BD6BC7">
        <w:rPr>
          <w:b/>
          <w:bCs/>
        </w:rPr>
        <w:t>24</w:t>
      </w:r>
      <w:r w:rsidRPr="00BD6BC7">
        <w:rPr>
          <w:b/>
          <w:bCs/>
        </w:rPr>
        <w:noBreakHyphen/>
        <w:t>hour economy policy</w:t>
      </w:r>
      <w:r w:rsidRPr="00BD6BC7">
        <w:t>, building a modernized agricultural economy driven by technology and digitalization, and establishing agribusiness as a key anchor for LED alongside other government policies.</w:t>
      </w:r>
    </w:p>
    <w:p w14:paraId="4BCEA40E" w14:textId="77777777" w:rsidR="008D7C6F" w:rsidRPr="00BD6BC7" w:rsidRDefault="008D7C6F" w:rsidP="000547E9">
      <w:pPr>
        <w:pStyle w:val="ListParagraph"/>
        <w:numPr>
          <w:ilvl w:val="0"/>
          <w:numId w:val="83"/>
        </w:numPr>
        <w:spacing w:line="276" w:lineRule="auto"/>
      </w:pPr>
      <w:r w:rsidRPr="00BD6BC7">
        <w:t>Integration of LED activities into the Annual Action Plans and Budgets.</w:t>
      </w:r>
    </w:p>
    <w:p w14:paraId="51789B01" w14:textId="77777777" w:rsidR="008D7C6F" w:rsidRPr="00BD6BC7" w:rsidRDefault="008D7C6F" w:rsidP="000547E9">
      <w:pPr>
        <w:pStyle w:val="ListParagraph"/>
        <w:numPr>
          <w:ilvl w:val="0"/>
          <w:numId w:val="83"/>
        </w:numPr>
        <w:spacing w:line="276" w:lineRule="auto"/>
      </w:pPr>
      <w:r w:rsidRPr="00BD6BC7">
        <w:t xml:space="preserve">Promotion of </w:t>
      </w:r>
      <w:r w:rsidRPr="00BD6BC7">
        <w:rPr>
          <w:b/>
          <w:bCs/>
        </w:rPr>
        <w:t>Public</w:t>
      </w:r>
      <w:r w:rsidRPr="00BD6BC7">
        <w:rPr>
          <w:b/>
          <w:bCs/>
        </w:rPr>
        <w:noBreakHyphen/>
        <w:t>Private Partnership (PPP)</w:t>
      </w:r>
      <w:r w:rsidRPr="00BD6BC7">
        <w:t xml:space="preserve"> ventures to accelerate LED initiatives.</w:t>
      </w:r>
    </w:p>
    <w:p w14:paraId="1ADF611D" w14:textId="77777777" w:rsidR="008D7C6F" w:rsidRPr="00BD6BC7" w:rsidRDefault="008D7C6F" w:rsidP="000547E9">
      <w:pPr>
        <w:pStyle w:val="ListParagraph"/>
        <w:numPr>
          <w:ilvl w:val="0"/>
          <w:numId w:val="83"/>
        </w:numPr>
        <w:spacing w:line="276" w:lineRule="auto"/>
      </w:pPr>
      <w:r w:rsidRPr="00BD6BC7">
        <w:t>Support from sister city partners in LED</w:t>
      </w:r>
      <w:r w:rsidRPr="00BD6BC7">
        <w:noBreakHyphen/>
        <w:t>related activities.</w:t>
      </w:r>
    </w:p>
    <w:p w14:paraId="069D50A8" w14:textId="77777777" w:rsidR="008D7C6F" w:rsidRPr="00BD6BC7" w:rsidRDefault="008D7C6F" w:rsidP="000547E9">
      <w:pPr>
        <w:pStyle w:val="ListParagraph"/>
        <w:numPr>
          <w:ilvl w:val="0"/>
          <w:numId w:val="83"/>
        </w:numPr>
        <w:spacing w:line="276" w:lineRule="auto"/>
      </w:pPr>
      <w:r w:rsidRPr="00BD6BC7">
        <w:t>Funding from development partners and donors to strengthen LED programs.</w:t>
      </w:r>
    </w:p>
    <w:p w14:paraId="5C2BFC92" w14:textId="77777777" w:rsidR="008D7C6F" w:rsidRPr="00BD6BC7" w:rsidRDefault="008D7C6F" w:rsidP="000547E9">
      <w:pPr>
        <w:pStyle w:val="ListParagraph"/>
        <w:numPr>
          <w:ilvl w:val="0"/>
          <w:numId w:val="83"/>
        </w:numPr>
        <w:spacing w:line="276" w:lineRule="auto"/>
      </w:pPr>
      <w:r w:rsidRPr="00BD6BC7">
        <w:t>Creation of avenues to attract investment and restore investor confidence in LED activities.</w:t>
      </w:r>
    </w:p>
    <w:p w14:paraId="104239B3" w14:textId="76E6E468" w:rsidR="00230780" w:rsidRPr="00FE31C7" w:rsidRDefault="00230780" w:rsidP="00FE31C7">
      <w:pPr>
        <w:rPr>
          <w:sz w:val="27"/>
          <w:szCs w:val="27"/>
        </w:rPr>
      </w:pPr>
      <w:r w:rsidRPr="00FE31C7">
        <w:rPr>
          <w:rStyle w:val="Strong"/>
          <w:rFonts w:asciiTheme="majorBidi" w:hAnsiTheme="majorBidi"/>
        </w:rPr>
        <w:t>Potential LED Areas</w:t>
      </w:r>
    </w:p>
    <w:p w14:paraId="57AC4ADD" w14:textId="77777777" w:rsidR="00230780" w:rsidRDefault="00230780" w:rsidP="00230780">
      <w:pPr>
        <w:pStyle w:val="NormalWeb"/>
        <w:spacing w:before="0" w:beforeAutospacing="0" w:after="0" w:afterAutospacing="0" w:line="276" w:lineRule="auto"/>
        <w:jc w:val="both"/>
      </w:pPr>
      <w:r>
        <w:t>The following areas have been identified as potential opportunities for Local Economic Development (LED) in the Municipality:</w:t>
      </w:r>
    </w:p>
    <w:p w14:paraId="07C0DB07" w14:textId="77777777" w:rsidR="00230780" w:rsidRDefault="00230780" w:rsidP="000547E9">
      <w:pPr>
        <w:pStyle w:val="NormalWeb"/>
        <w:numPr>
          <w:ilvl w:val="0"/>
          <w:numId w:val="20"/>
        </w:numPr>
        <w:tabs>
          <w:tab w:val="clear" w:pos="720"/>
        </w:tabs>
        <w:spacing w:before="0" w:beforeAutospacing="0" w:line="276" w:lineRule="auto"/>
        <w:ind w:left="426"/>
        <w:jc w:val="both"/>
      </w:pPr>
      <w:r>
        <w:t>Development and redevelopment of irrigation facilities to promote the production of vegetables and other crops.</w:t>
      </w:r>
    </w:p>
    <w:p w14:paraId="0C9F4DC0" w14:textId="77777777" w:rsidR="00230780" w:rsidRDefault="00230780" w:rsidP="000547E9">
      <w:pPr>
        <w:pStyle w:val="NormalWeb"/>
        <w:numPr>
          <w:ilvl w:val="0"/>
          <w:numId w:val="20"/>
        </w:numPr>
        <w:tabs>
          <w:tab w:val="clear" w:pos="720"/>
        </w:tabs>
        <w:spacing w:line="276" w:lineRule="auto"/>
        <w:ind w:left="426"/>
        <w:jc w:val="both"/>
      </w:pPr>
      <w:r>
        <w:t>Establishment of a farm mechanization center with tractors, ploughs, combine harvesters, and other equipment.</w:t>
      </w:r>
    </w:p>
    <w:p w14:paraId="567666B0" w14:textId="77777777" w:rsidR="00230780" w:rsidRDefault="00230780" w:rsidP="000547E9">
      <w:pPr>
        <w:pStyle w:val="NormalWeb"/>
        <w:numPr>
          <w:ilvl w:val="0"/>
          <w:numId w:val="20"/>
        </w:numPr>
        <w:tabs>
          <w:tab w:val="clear" w:pos="720"/>
        </w:tabs>
        <w:spacing w:line="276" w:lineRule="auto"/>
        <w:ind w:left="426"/>
        <w:jc w:val="both"/>
      </w:pPr>
      <w:r>
        <w:t>Promotion of large</w:t>
      </w:r>
      <w:r>
        <w:noBreakHyphen/>
        <w:t>scale rice production and establishment of rice milling centers.</w:t>
      </w:r>
    </w:p>
    <w:p w14:paraId="174E40A9" w14:textId="77777777" w:rsidR="00230780" w:rsidRDefault="00230780" w:rsidP="000547E9">
      <w:pPr>
        <w:pStyle w:val="NormalWeb"/>
        <w:numPr>
          <w:ilvl w:val="0"/>
          <w:numId w:val="20"/>
        </w:numPr>
        <w:tabs>
          <w:tab w:val="clear" w:pos="720"/>
        </w:tabs>
        <w:spacing w:line="276" w:lineRule="auto"/>
        <w:ind w:left="426"/>
        <w:jc w:val="both"/>
      </w:pPr>
      <w:r>
        <w:t>Development of storage and warehouse facilities.</w:t>
      </w:r>
    </w:p>
    <w:p w14:paraId="30135B41" w14:textId="77777777" w:rsidR="00230780" w:rsidRDefault="00230780" w:rsidP="000547E9">
      <w:pPr>
        <w:pStyle w:val="NormalWeb"/>
        <w:numPr>
          <w:ilvl w:val="0"/>
          <w:numId w:val="20"/>
        </w:numPr>
        <w:tabs>
          <w:tab w:val="clear" w:pos="720"/>
        </w:tabs>
        <w:spacing w:line="276" w:lineRule="auto"/>
        <w:ind w:left="426"/>
        <w:jc w:val="both"/>
      </w:pPr>
      <w:r>
        <w:t>Establishment of agro</w:t>
      </w:r>
      <w:r>
        <w:noBreakHyphen/>
        <w:t>processing facilities to process palm oil, cassava, cashew, and other crops.</w:t>
      </w:r>
    </w:p>
    <w:p w14:paraId="71A08781" w14:textId="77777777" w:rsidR="00230780" w:rsidRDefault="00230780" w:rsidP="000547E9">
      <w:pPr>
        <w:pStyle w:val="NormalWeb"/>
        <w:numPr>
          <w:ilvl w:val="0"/>
          <w:numId w:val="20"/>
        </w:numPr>
        <w:tabs>
          <w:tab w:val="clear" w:pos="720"/>
        </w:tabs>
        <w:spacing w:line="276" w:lineRule="auto"/>
        <w:ind w:left="426"/>
        <w:jc w:val="both"/>
      </w:pPr>
      <w:r>
        <w:t>Promotion of aquaculture and establishment of fish processing facilities.</w:t>
      </w:r>
    </w:p>
    <w:p w14:paraId="367B573A" w14:textId="77777777" w:rsidR="00230780" w:rsidRDefault="00230780" w:rsidP="000547E9">
      <w:pPr>
        <w:pStyle w:val="NormalWeb"/>
        <w:numPr>
          <w:ilvl w:val="0"/>
          <w:numId w:val="20"/>
        </w:numPr>
        <w:tabs>
          <w:tab w:val="clear" w:pos="720"/>
        </w:tabs>
        <w:spacing w:line="276" w:lineRule="auto"/>
        <w:ind w:left="426"/>
        <w:jc w:val="both"/>
      </w:pPr>
      <w:r>
        <w:t>Expansion of large</w:t>
      </w:r>
      <w:r>
        <w:noBreakHyphen/>
        <w:t>scale cash crop production, particularly cashew.</w:t>
      </w:r>
    </w:p>
    <w:p w14:paraId="34CE0D2F" w14:textId="77777777" w:rsidR="00230780" w:rsidRDefault="00230780" w:rsidP="000547E9">
      <w:pPr>
        <w:pStyle w:val="NormalWeb"/>
        <w:numPr>
          <w:ilvl w:val="0"/>
          <w:numId w:val="20"/>
        </w:numPr>
        <w:tabs>
          <w:tab w:val="clear" w:pos="720"/>
        </w:tabs>
        <w:spacing w:line="276" w:lineRule="auto"/>
        <w:ind w:left="426"/>
        <w:jc w:val="both"/>
      </w:pPr>
      <w:r>
        <w:t>Development of fruit and vegetable processing facilities to process mangoes, pawpaw, pineapple, okra, and others.</w:t>
      </w:r>
    </w:p>
    <w:p w14:paraId="5FDC97FE" w14:textId="77777777" w:rsidR="00230780" w:rsidRDefault="00230780" w:rsidP="000547E9">
      <w:pPr>
        <w:pStyle w:val="NormalWeb"/>
        <w:numPr>
          <w:ilvl w:val="0"/>
          <w:numId w:val="20"/>
        </w:numPr>
        <w:tabs>
          <w:tab w:val="clear" w:pos="720"/>
        </w:tabs>
        <w:spacing w:line="276" w:lineRule="auto"/>
        <w:ind w:left="426"/>
        <w:jc w:val="both"/>
      </w:pPr>
      <w:r>
        <w:t>Development of an art gallery to promote pottery, kente weaving, bead making, wood processing, and carving.</w:t>
      </w:r>
    </w:p>
    <w:p w14:paraId="2CBFD5E6" w14:textId="77777777" w:rsidR="00230780" w:rsidRDefault="00230780" w:rsidP="000547E9">
      <w:pPr>
        <w:pStyle w:val="NormalWeb"/>
        <w:numPr>
          <w:ilvl w:val="0"/>
          <w:numId w:val="20"/>
        </w:numPr>
        <w:tabs>
          <w:tab w:val="clear" w:pos="720"/>
        </w:tabs>
        <w:spacing w:line="276" w:lineRule="auto"/>
        <w:ind w:left="426"/>
        <w:jc w:val="both"/>
      </w:pPr>
      <w:r>
        <w:t>Promotion of animal husbandry, including goat, sheep, piggery, and poultry production.</w:t>
      </w:r>
    </w:p>
    <w:p w14:paraId="567D9E3D" w14:textId="77777777" w:rsidR="00230780" w:rsidRDefault="00230780" w:rsidP="000547E9">
      <w:pPr>
        <w:pStyle w:val="NormalWeb"/>
        <w:numPr>
          <w:ilvl w:val="0"/>
          <w:numId w:val="20"/>
        </w:numPr>
        <w:tabs>
          <w:tab w:val="clear" w:pos="720"/>
        </w:tabs>
        <w:spacing w:line="276" w:lineRule="auto"/>
        <w:ind w:left="426"/>
        <w:jc w:val="both"/>
      </w:pPr>
      <w:r>
        <w:t>Tourism development leveraging the Volta Lake, as well as historical and cultural heritage sites.</w:t>
      </w:r>
    </w:p>
    <w:p w14:paraId="66D162DB" w14:textId="5BEC9F51" w:rsidR="00993172" w:rsidRPr="00513976" w:rsidRDefault="00230780" w:rsidP="000547E9">
      <w:pPr>
        <w:pStyle w:val="NormalWeb"/>
        <w:numPr>
          <w:ilvl w:val="0"/>
          <w:numId w:val="20"/>
        </w:numPr>
        <w:tabs>
          <w:tab w:val="clear" w:pos="720"/>
        </w:tabs>
        <w:spacing w:line="276" w:lineRule="auto"/>
        <w:ind w:left="426"/>
        <w:jc w:val="both"/>
      </w:pPr>
      <w:r>
        <w:t>Revival of the tile and brick industry.</w:t>
      </w:r>
    </w:p>
    <w:p w14:paraId="1C6BD109" w14:textId="3C61617B" w:rsidR="004E1807" w:rsidRPr="004E1807" w:rsidRDefault="004E1807" w:rsidP="00513976">
      <w:pPr>
        <w:pStyle w:val="Heading3"/>
        <w:shd w:val="clear" w:color="auto" w:fill="D9D9D9" w:themeFill="background1" w:themeFillShade="D9"/>
        <w:rPr>
          <w:rStyle w:val="CommentReference"/>
          <w:b w:val="0"/>
          <w:bCs/>
        </w:rPr>
      </w:pPr>
      <w:bookmarkStart w:id="73" w:name="_Toc224135224"/>
      <w:r w:rsidRPr="004E1807">
        <w:rPr>
          <w:rFonts w:eastAsia="Calibri"/>
          <w:iCs/>
        </w:rPr>
        <w:t>2.4.</w:t>
      </w:r>
      <w:r w:rsidR="00513976">
        <w:rPr>
          <w:rFonts w:eastAsia="Calibri"/>
          <w:iCs/>
        </w:rPr>
        <w:t>5</w:t>
      </w:r>
      <w:r w:rsidRPr="004E1807">
        <w:rPr>
          <w:rFonts w:eastAsia="Calibri"/>
          <w:iCs/>
        </w:rPr>
        <w:t xml:space="preserve"> </w:t>
      </w:r>
      <w:r w:rsidRPr="004E1807">
        <w:t>Economy</w:t>
      </w:r>
      <w:r w:rsidR="00993172">
        <w:t xml:space="preserve"> </w:t>
      </w:r>
      <w:r w:rsidRPr="004E1807">
        <w:t>of the Municipality</w:t>
      </w:r>
      <w:bookmarkEnd w:id="73"/>
    </w:p>
    <w:p w14:paraId="17B2064B" w14:textId="09CA6266" w:rsidR="00993172" w:rsidRPr="00993172" w:rsidRDefault="00993172" w:rsidP="00993172">
      <w:pPr>
        <w:spacing w:line="276" w:lineRule="auto"/>
        <w:jc w:val="both"/>
        <w:rPr>
          <w:rFonts w:eastAsia="Calibri"/>
          <w:iCs/>
        </w:rPr>
      </w:pPr>
      <w:r w:rsidRPr="00993172">
        <w:rPr>
          <w:rFonts w:eastAsia="Calibri"/>
          <w:iCs/>
        </w:rPr>
        <w:t>The majority of the population in Kpando Municipality is engaged in the service sector, which constitutes 47.0% of the workforce. This includes employment in education, health, commerce, transportation, and public administration, reflecting the municipality’s role as a service hub in the Volta Region. The agricultural sector, comprising crop farming, forestry, and fishing, employs about 32.0% of the population. Agriculture remains vital for food security and rural livelihoods, though it is increasingly challenged by climate change, land degradation, and limited access to modern farming technologies. Craft and related services, including carpentry, tailoring, masonry, and artisanal work, account for approximately 20.0% of the workforce, providing important income opportunities, especially in peri</w:t>
      </w:r>
      <w:r w:rsidRPr="00993172">
        <w:rPr>
          <w:rFonts w:eastAsia="Calibri"/>
          <w:iCs/>
        </w:rPr>
        <w:noBreakHyphen/>
        <w:t>urban and rural communities. Other occupations represent the smallest proportion at 1.0%, covering specialized trades and emerging professions.</w:t>
      </w:r>
    </w:p>
    <w:p w14:paraId="7BB562A6" w14:textId="77777777" w:rsidR="00BB3936" w:rsidRDefault="00BB3936" w:rsidP="00993172">
      <w:pPr>
        <w:spacing w:line="276" w:lineRule="auto"/>
        <w:jc w:val="both"/>
        <w:rPr>
          <w:rFonts w:eastAsia="Calibri"/>
          <w:b/>
          <w:bCs/>
          <w:iCs/>
        </w:rPr>
      </w:pPr>
    </w:p>
    <w:p w14:paraId="23A823BE" w14:textId="042E350A" w:rsidR="00993172" w:rsidRPr="00993172" w:rsidRDefault="00993172" w:rsidP="00993172">
      <w:pPr>
        <w:spacing w:line="276" w:lineRule="auto"/>
        <w:jc w:val="both"/>
        <w:rPr>
          <w:rFonts w:eastAsia="Calibri"/>
          <w:iCs/>
        </w:rPr>
      </w:pPr>
      <w:r w:rsidRPr="00993172">
        <w:rPr>
          <w:rFonts w:eastAsia="Calibri"/>
          <w:b/>
          <w:bCs/>
          <w:iCs/>
        </w:rPr>
        <w:t>Development Implications:</w:t>
      </w:r>
    </w:p>
    <w:p w14:paraId="04700838" w14:textId="77777777" w:rsidR="00993172" w:rsidRPr="00993172" w:rsidRDefault="00993172" w:rsidP="000547E9">
      <w:pPr>
        <w:numPr>
          <w:ilvl w:val="0"/>
          <w:numId w:val="31"/>
        </w:numPr>
        <w:tabs>
          <w:tab w:val="clear" w:pos="720"/>
          <w:tab w:val="num" w:pos="426"/>
        </w:tabs>
        <w:spacing w:line="276" w:lineRule="auto"/>
        <w:ind w:left="426"/>
        <w:jc w:val="both"/>
        <w:rPr>
          <w:rFonts w:eastAsia="Calibri"/>
          <w:iCs/>
        </w:rPr>
      </w:pPr>
      <w:r w:rsidRPr="00993172">
        <w:rPr>
          <w:rFonts w:eastAsia="Calibri"/>
          <w:iCs/>
        </w:rPr>
        <w:t>Heavy reliance on the service sector highlights the need to strengthen skills training, entrepreneurship, and ICT to expand employment opportunities.</w:t>
      </w:r>
    </w:p>
    <w:p w14:paraId="58F7F7CD" w14:textId="77777777" w:rsidR="00993172" w:rsidRPr="00993172" w:rsidRDefault="00993172" w:rsidP="000547E9">
      <w:pPr>
        <w:numPr>
          <w:ilvl w:val="0"/>
          <w:numId w:val="31"/>
        </w:numPr>
        <w:tabs>
          <w:tab w:val="clear" w:pos="720"/>
          <w:tab w:val="num" w:pos="426"/>
        </w:tabs>
        <w:spacing w:line="276" w:lineRule="auto"/>
        <w:ind w:left="426"/>
        <w:jc w:val="both"/>
        <w:rPr>
          <w:rFonts w:eastAsia="Calibri"/>
          <w:iCs/>
        </w:rPr>
      </w:pPr>
      <w:r w:rsidRPr="00993172">
        <w:rPr>
          <w:rFonts w:eastAsia="Calibri"/>
          <w:iCs/>
        </w:rPr>
        <w:t>Agriculture remains critical but requires modernization, climate</w:t>
      </w:r>
      <w:r w:rsidRPr="00993172">
        <w:rPr>
          <w:rFonts w:eastAsia="Calibri"/>
          <w:iCs/>
        </w:rPr>
        <w:noBreakHyphen/>
        <w:t>resilient practices, and improved access to markets to sustain livelihoods.</w:t>
      </w:r>
    </w:p>
    <w:p w14:paraId="3BEA5ACD" w14:textId="77777777" w:rsidR="00993172" w:rsidRPr="00993172" w:rsidRDefault="00993172" w:rsidP="000547E9">
      <w:pPr>
        <w:numPr>
          <w:ilvl w:val="0"/>
          <w:numId w:val="31"/>
        </w:numPr>
        <w:tabs>
          <w:tab w:val="clear" w:pos="720"/>
          <w:tab w:val="num" w:pos="426"/>
        </w:tabs>
        <w:spacing w:line="276" w:lineRule="auto"/>
        <w:ind w:left="426"/>
        <w:jc w:val="both"/>
        <w:rPr>
          <w:rFonts w:eastAsia="Calibri"/>
          <w:iCs/>
        </w:rPr>
      </w:pPr>
      <w:r w:rsidRPr="00993172">
        <w:rPr>
          <w:rFonts w:eastAsia="Calibri"/>
          <w:iCs/>
        </w:rPr>
        <w:lastRenderedPageBreak/>
        <w:t>Craft and artisanal services can be scaled up through vocational training, microfinance, and support for small enterprises.</w:t>
      </w:r>
    </w:p>
    <w:p w14:paraId="28AA3075" w14:textId="77777777" w:rsidR="00993172" w:rsidRPr="00993172" w:rsidRDefault="00993172" w:rsidP="000547E9">
      <w:pPr>
        <w:numPr>
          <w:ilvl w:val="0"/>
          <w:numId w:val="31"/>
        </w:numPr>
        <w:tabs>
          <w:tab w:val="clear" w:pos="720"/>
          <w:tab w:val="num" w:pos="426"/>
        </w:tabs>
        <w:spacing w:line="276" w:lineRule="auto"/>
        <w:ind w:left="426"/>
        <w:jc w:val="both"/>
        <w:rPr>
          <w:rFonts w:eastAsia="Calibri"/>
          <w:iCs/>
        </w:rPr>
      </w:pPr>
      <w:r w:rsidRPr="00993172">
        <w:rPr>
          <w:rFonts w:eastAsia="Calibri"/>
          <w:iCs/>
        </w:rPr>
        <w:t>Limited diversification of occupations increases vulnerability to economic shocks, underscoring the importance of promoting industrialization and blue economy opportunities.</w:t>
      </w:r>
    </w:p>
    <w:p w14:paraId="2411C502" w14:textId="77777777" w:rsidR="00993172" w:rsidRPr="00993172" w:rsidRDefault="00993172" w:rsidP="000547E9">
      <w:pPr>
        <w:numPr>
          <w:ilvl w:val="0"/>
          <w:numId w:val="31"/>
        </w:numPr>
        <w:tabs>
          <w:tab w:val="clear" w:pos="720"/>
          <w:tab w:val="num" w:pos="426"/>
        </w:tabs>
        <w:spacing w:line="276" w:lineRule="auto"/>
        <w:ind w:left="426"/>
        <w:jc w:val="both"/>
        <w:rPr>
          <w:rFonts w:eastAsia="Calibri"/>
          <w:iCs/>
        </w:rPr>
      </w:pPr>
      <w:r w:rsidRPr="00993172">
        <w:rPr>
          <w:rFonts w:eastAsia="Calibri"/>
          <w:iCs/>
        </w:rPr>
        <w:t>Strengthening linkages between agriculture, services, and crafts will create a more balanced and resilient local economy.</w:t>
      </w:r>
    </w:p>
    <w:p w14:paraId="235E9D5D" w14:textId="77777777" w:rsidR="00993172" w:rsidRDefault="00993172" w:rsidP="004E1807">
      <w:pPr>
        <w:spacing w:line="276" w:lineRule="auto"/>
        <w:jc w:val="both"/>
        <w:rPr>
          <w:rFonts w:eastAsia="Calibri"/>
          <w:iCs/>
        </w:rPr>
      </w:pPr>
    </w:p>
    <w:p w14:paraId="0A6E7C56" w14:textId="2B431B94" w:rsidR="004E1807" w:rsidRPr="004E1807" w:rsidRDefault="004E1807" w:rsidP="00513976">
      <w:pPr>
        <w:pStyle w:val="Heading4"/>
        <w:shd w:val="clear" w:color="auto" w:fill="D9D9D9" w:themeFill="background1" w:themeFillShade="D9"/>
      </w:pPr>
      <w:r w:rsidRPr="004E1807">
        <w:t>2.4.</w:t>
      </w:r>
      <w:r w:rsidR="00513976">
        <w:t>5</w:t>
      </w:r>
      <w:r w:rsidRPr="004E1807">
        <w:t>.1 Agriculture</w:t>
      </w:r>
    </w:p>
    <w:p w14:paraId="4BA4936F" w14:textId="77777777" w:rsidR="004E1807" w:rsidRPr="004E1807" w:rsidRDefault="004E1807" w:rsidP="004E1807">
      <w:pPr>
        <w:jc w:val="both"/>
      </w:pPr>
      <w:r w:rsidRPr="004E1807">
        <w:t>The Municipal economy is primarily agrarian, with an estimated 62.0% of the active population engaged either directly or indirectly in agriculture. This includes the cultivation of crops such as pineapple, mango, chili pepper, and livestock production. Within the sector, about 23% of farmers are subsistence food crop growers, 11% are engaged in fishing, 17% are involved in tree crop farming, 3% are in industrial crop production, and approximately 8% are engaged in livestock farming. Rice farming is concentrated in Gbefi, Kudra, Adope, and Gabi, while fish farming is prominent in Torkor and Dafor</w:t>
      </w:r>
      <w:r w:rsidRPr="004E1807">
        <w:noBreakHyphen/>
        <w:t>Tornu. Cassava production is largely found in Kudra, Sovie</w:t>
      </w:r>
      <w:r w:rsidRPr="004E1807">
        <w:noBreakHyphen/>
        <w:t>Newtown, and Dafor</w:t>
      </w:r>
      <w:r w:rsidRPr="004E1807">
        <w:noBreakHyphen/>
        <w:t>Tornu, forming the backbone of the Municipality’s agricultural economy.</w:t>
      </w:r>
    </w:p>
    <w:p w14:paraId="03B8D8E7" w14:textId="77777777" w:rsidR="004E1807" w:rsidRPr="004E1807" w:rsidRDefault="004E1807" w:rsidP="004E1807">
      <w:pPr>
        <w:spacing w:before="100" w:beforeAutospacing="1" w:after="100" w:afterAutospacing="1"/>
        <w:jc w:val="both"/>
      </w:pPr>
      <w:r w:rsidRPr="004E1807">
        <w:t>There is significant opportunity to expand the rice, fishing, and cassava processing industries and markets, which would generate additional revenue for farmers, enhance food security, create employment, and stimulate local economic growth. Beyond crop and livestock production, the Municipality’s agricultural potential is strengthened by its favorable climate, fertile valleys, and water resources from the Volta Lake and River Dayi, which provide opportunities for irrigation farming and aquaculture. However, challenges such as soil erosion, low fertility, limited access to modern farming technologies, and post</w:t>
      </w:r>
      <w:r w:rsidRPr="004E1807">
        <w:noBreakHyphen/>
        <w:t>harvest losses constrain productivity. Addressing these issues through climate</w:t>
      </w:r>
      <w:r w:rsidRPr="004E1807">
        <w:noBreakHyphen/>
        <w:t>smart agriculture, mechanization, improved extension services, and value addition will be critical to maximizing the sector’s contribution to development.</w:t>
      </w:r>
    </w:p>
    <w:p w14:paraId="6565C5A5" w14:textId="77777777" w:rsidR="004E1807" w:rsidRPr="004E1807" w:rsidRDefault="004E1807" w:rsidP="004E1807">
      <w:pPr>
        <w:spacing w:before="100" w:beforeAutospacing="1" w:after="100" w:afterAutospacing="1"/>
      </w:pPr>
      <w:r w:rsidRPr="004E1807">
        <w:t>In summary, agriculture remains the backbone of the Municipality’s economy, but its full potential can only be realized through modernization, sustainable resource management, and stronger market linkages that connect farmers to processing industries and wider markets.</w:t>
      </w:r>
    </w:p>
    <w:p w14:paraId="0C5C3FD5" w14:textId="7681A561" w:rsidR="004E1807" w:rsidRPr="004E1807" w:rsidRDefault="004E1807" w:rsidP="004E1807">
      <w:pPr>
        <w:spacing w:line="276" w:lineRule="auto"/>
        <w:jc w:val="both"/>
        <w:rPr>
          <w:rFonts w:eastAsia="Calibri"/>
          <w:iCs/>
        </w:rPr>
      </w:pPr>
      <w:r w:rsidRPr="00513976">
        <w:rPr>
          <w:rFonts w:eastAsia="Calibri"/>
          <w:b/>
          <w:bCs/>
          <w:iCs/>
        </w:rPr>
        <w:t xml:space="preserve">Figure </w:t>
      </w:r>
      <w:r w:rsidR="00513976" w:rsidRPr="00513976">
        <w:rPr>
          <w:rFonts w:eastAsia="Calibri"/>
          <w:b/>
          <w:bCs/>
          <w:iCs/>
        </w:rPr>
        <w:t>2.4</w:t>
      </w:r>
      <w:r w:rsidR="00513976" w:rsidRPr="00513976">
        <w:rPr>
          <w:rFonts w:eastAsia="Calibri"/>
          <w:iCs/>
        </w:rPr>
        <w:t xml:space="preserve"> </w:t>
      </w:r>
      <w:r w:rsidRPr="004E1807">
        <w:rPr>
          <w:rFonts w:eastAsia="Calibri"/>
          <w:iCs/>
        </w:rPr>
        <w:t>Shows the pictorial representation of the percentage of major groups of farmers who are into varied crops and livestock in the municipality</w:t>
      </w:r>
    </w:p>
    <w:p w14:paraId="2AA8380E" w14:textId="4DACBAA8" w:rsidR="00513976" w:rsidRPr="00513976" w:rsidRDefault="004E1807" w:rsidP="00513976">
      <w:pPr>
        <w:pStyle w:val="Caption"/>
        <w:rPr>
          <w:b/>
          <w:bCs/>
          <w:color w:val="auto"/>
          <w:sz w:val="20"/>
          <w:szCs w:val="20"/>
        </w:rPr>
      </w:pPr>
      <w:bookmarkStart w:id="74" w:name="_Toc224068971"/>
      <w:r w:rsidRPr="00513976">
        <w:rPr>
          <w:rFonts w:eastAsia="Calibri"/>
          <w:b/>
          <w:bCs/>
          <w:noProof/>
          <w:color w:val="auto"/>
          <w:sz w:val="20"/>
          <w:szCs w:val="20"/>
        </w:rPr>
        <w:drawing>
          <wp:anchor distT="0" distB="0" distL="114300" distR="114300" simplePos="0" relativeHeight="251871232" behindDoc="0" locked="0" layoutInCell="1" allowOverlap="1" wp14:anchorId="15401342" wp14:editId="25306052">
            <wp:simplePos x="0" y="0"/>
            <wp:positionH relativeFrom="margin">
              <wp:align>right</wp:align>
            </wp:positionH>
            <wp:positionV relativeFrom="paragraph">
              <wp:posOffset>260350</wp:posOffset>
            </wp:positionV>
            <wp:extent cx="6097905" cy="2651760"/>
            <wp:effectExtent l="0" t="0" r="17145" b="15240"/>
            <wp:wrapSquare wrapText="bothSides"/>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513976" w:rsidRPr="00513976">
        <w:rPr>
          <w:b/>
          <w:bCs/>
          <w:color w:val="auto"/>
          <w:sz w:val="20"/>
          <w:szCs w:val="20"/>
        </w:rPr>
        <w:t xml:space="preserve">Figure 2. </w:t>
      </w:r>
      <w:r w:rsidR="00513976" w:rsidRPr="00513976">
        <w:rPr>
          <w:b/>
          <w:bCs/>
          <w:color w:val="auto"/>
          <w:sz w:val="20"/>
          <w:szCs w:val="20"/>
        </w:rPr>
        <w:fldChar w:fldCharType="begin"/>
      </w:r>
      <w:r w:rsidR="00513976" w:rsidRPr="00513976">
        <w:rPr>
          <w:b/>
          <w:bCs/>
          <w:color w:val="auto"/>
          <w:sz w:val="20"/>
          <w:szCs w:val="20"/>
        </w:rPr>
        <w:instrText xml:space="preserve"> SEQ Figure_2. \* ARABIC </w:instrText>
      </w:r>
      <w:r w:rsidR="00513976" w:rsidRPr="00513976">
        <w:rPr>
          <w:b/>
          <w:bCs/>
          <w:color w:val="auto"/>
          <w:sz w:val="20"/>
          <w:szCs w:val="20"/>
        </w:rPr>
        <w:fldChar w:fldCharType="separate"/>
      </w:r>
      <w:r w:rsidR="00566978">
        <w:rPr>
          <w:b/>
          <w:bCs/>
          <w:noProof/>
          <w:color w:val="auto"/>
          <w:sz w:val="20"/>
          <w:szCs w:val="20"/>
        </w:rPr>
        <w:t>4</w:t>
      </w:r>
      <w:r w:rsidR="00513976" w:rsidRPr="00513976">
        <w:rPr>
          <w:b/>
          <w:bCs/>
          <w:color w:val="auto"/>
          <w:sz w:val="20"/>
          <w:szCs w:val="20"/>
        </w:rPr>
        <w:fldChar w:fldCharType="end"/>
      </w:r>
      <w:r w:rsidR="00513976" w:rsidRPr="00513976">
        <w:rPr>
          <w:b/>
          <w:bCs/>
          <w:color w:val="auto"/>
          <w:sz w:val="20"/>
          <w:szCs w:val="20"/>
        </w:rPr>
        <w:t xml:space="preserve"> Production of varied crops and </w:t>
      </w:r>
      <w:bookmarkEnd w:id="74"/>
      <w:r w:rsidR="00F2009F" w:rsidRPr="00513976">
        <w:rPr>
          <w:b/>
          <w:bCs/>
          <w:color w:val="auto"/>
          <w:sz w:val="20"/>
          <w:szCs w:val="20"/>
        </w:rPr>
        <w:t>livestock</w:t>
      </w:r>
    </w:p>
    <w:p w14:paraId="602A8243" w14:textId="046E60DD" w:rsidR="004E1807" w:rsidRPr="004234D2" w:rsidRDefault="004E1807" w:rsidP="004234D2">
      <w:pPr>
        <w:spacing w:line="360" w:lineRule="auto"/>
        <w:jc w:val="both"/>
      </w:pPr>
      <w:bookmarkStart w:id="75" w:name="_Toc89778972"/>
      <w:bookmarkStart w:id="76" w:name="_Toc89780526"/>
      <w:r w:rsidRPr="004F4392">
        <w:t>Sources, KpMA – MPCU, 2025</w:t>
      </w:r>
    </w:p>
    <w:bookmarkEnd w:id="75"/>
    <w:bookmarkEnd w:id="76"/>
    <w:p w14:paraId="59D41B41" w14:textId="77777777" w:rsidR="004E1807" w:rsidRPr="004234D2" w:rsidRDefault="004E1807" w:rsidP="004234D2">
      <w:pPr>
        <w:spacing w:line="360" w:lineRule="auto"/>
        <w:jc w:val="both"/>
        <w:rPr>
          <w:rFonts w:eastAsia="Calibri"/>
          <w:b/>
          <w:bCs/>
          <w:iCs/>
        </w:rPr>
      </w:pPr>
    </w:p>
    <w:p w14:paraId="45D8B0BA" w14:textId="77777777" w:rsidR="00870203" w:rsidRPr="00870203" w:rsidRDefault="00870203" w:rsidP="00870203">
      <w:pPr>
        <w:spacing w:line="276" w:lineRule="auto"/>
        <w:jc w:val="both"/>
        <w:rPr>
          <w:rFonts w:eastAsia="Calibri"/>
          <w:b/>
          <w:bCs/>
          <w:iCs/>
        </w:rPr>
      </w:pPr>
      <w:r w:rsidRPr="00870203">
        <w:rPr>
          <w:rFonts w:eastAsia="Calibri"/>
          <w:b/>
          <w:bCs/>
          <w:iCs/>
        </w:rPr>
        <w:lastRenderedPageBreak/>
        <w:t>Potential Areas of Agricultural Investment in Kpando Municipality</w:t>
      </w:r>
    </w:p>
    <w:p w14:paraId="2500B626" w14:textId="77777777" w:rsidR="00870203" w:rsidRDefault="00870203" w:rsidP="00870203">
      <w:pPr>
        <w:spacing w:line="276" w:lineRule="auto"/>
        <w:jc w:val="both"/>
        <w:rPr>
          <w:rFonts w:eastAsia="Calibri"/>
          <w:iCs/>
        </w:rPr>
      </w:pPr>
      <w:r w:rsidRPr="00870203">
        <w:rPr>
          <w:rFonts w:eastAsia="Calibri"/>
          <w:iCs/>
        </w:rPr>
        <w:t>The Kpando Municipality has a strong agricultural base, supported by fertile soils, favorable climatic conditions, and access to water resources from the Volta Lake and River Dayi. These natural endowments create diverse opportunities for agricultural investment, which can drive local economic growth, create jobs, and enhance food security.</w:t>
      </w:r>
    </w:p>
    <w:p w14:paraId="6F7174F1" w14:textId="77777777" w:rsidR="00870203" w:rsidRPr="00870203" w:rsidRDefault="00870203" w:rsidP="00870203">
      <w:pPr>
        <w:spacing w:line="276" w:lineRule="auto"/>
        <w:jc w:val="both"/>
        <w:rPr>
          <w:rFonts w:eastAsia="Calibri"/>
          <w:iCs/>
          <w:sz w:val="14"/>
          <w:szCs w:val="14"/>
        </w:rPr>
      </w:pPr>
    </w:p>
    <w:p w14:paraId="54A8AFE4" w14:textId="0C985647" w:rsidR="00870203" w:rsidRPr="00513976" w:rsidRDefault="00513976" w:rsidP="00513976">
      <w:pPr>
        <w:pStyle w:val="Caption"/>
        <w:rPr>
          <w:b/>
          <w:bCs/>
          <w:i w:val="0"/>
          <w:iCs w:val="0"/>
          <w:color w:val="auto"/>
          <w:sz w:val="20"/>
          <w:szCs w:val="20"/>
        </w:rPr>
      </w:pPr>
      <w:bookmarkStart w:id="77" w:name="_Toc224068028"/>
      <w:r w:rsidRPr="00513976">
        <w:rPr>
          <w:b/>
          <w:bCs/>
          <w:color w:val="auto"/>
          <w:sz w:val="20"/>
          <w:szCs w:val="20"/>
        </w:rPr>
        <w:t xml:space="preserve">Table 2. </w:t>
      </w:r>
      <w:r w:rsidRPr="00513976">
        <w:rPr>
          <w:b/>
          <w:bCs/>
          <w:color w:val="auto"/>
          <w:sz w:val="20"/>
          <w:szCs w:val="20"/>
        </w:rPr>
        <w:fldChar w:fldCharType="begin"/>
      </w:r>
      <w:r w:rsidRPr="00513976">
        <w:rPr>
          <w:b/>
          <w:bCs/>
          <w:color w:val="auto"/>
          <w:sz w:val="20"/>
          <w:szCs w:val="20"/>
        </w:rPr>
        <w:instrText xml:space="preserve"> SEQ Table_2. \* ARABIC </w:instrText>
      </w:r>
      <w:r w:rsidRPr="00513976">
        <w:rPr>
          <w:b/>
          <w:bCs/>
          <w:color w:val="auto"/>
          <w:sz w:val="20"/>
          <w:szCs w:val="20"/>
        </w:rPr>
        <w:fldChar w:fldCharType="separate"/>
      </w:r>
      <w:r w:rsidR="00594AF9">
        <w:rPr>
          <w:b/>
          <w:bCs/>
          <w:noProof/>
          <w:color w:val="auto"/>
          <w:sz w:val="20"/>
          <w:szCs w:val="20"/>
        </w:rPr>
        <w:t>4</w:t>
      </w:r>
      <w:r w:rsidRPr="00513976">
        <w:rPr>
          <w:b/>
          <w:bCs/>
          <w:color w:val="auto"/>
          <w:sz w:val="20"/>
          <w:szCs w:val="20"/>
        </w:rPr>
        <w:fldChar w:fldCharType="end"/>
      </w:r>
      <w:r w:rsidRPr="00513976">
        <w:rPr>
          <w:b/>
          <w:bCs/>
          <w:color w:val="auto"/>
          <w:sz w:val="20"/>
          <w:szCs w:val="20"/>
        </w:rPr>
        <w:t xml:space="preserve"> Areas of Agricultural Investment in the Municipality</w:t>
      </w:r>
      <w:bookmarkEnd w:id="77"/>
    </w:p>
    <w:tbl>
      <w:tblPr>
        <w:tblStyle w:val="TableGrid"/>
        <w:tblW w:w="0" w:type="auto"/>
        <w:tblLook w:val="04A0" w:firstRow="1" w:lastRow="0" w:firstColumn="1" w:lastColumn="0" w:noHBand="0" w:noVBand="1"/>
      </w:tblPr>
      <w:tblGrid>
        <w:gridCol w:w="2404"/>
        <w:gridCol w:w="2404"/>
        <w:gridCol w:w="2404"/>
        <w:gridCol w:w="2404"/>
      </w:tblGrid>
      <w:tr w:rsidR="00870203" w14:paraId="7C9057D8" w14:textId="77777777" w:rsidTr="00513976">
        <w:trPr>
          <w:trHeight w:val="507"/>
        </w:trPr>
        <w:tc>
          <w:tcPr>
            <w:tcW w:w="2404" w:type="dxa"/>
            <w:shd w:val="clear" w:color="auto" w:fill="D9D9D9" w:themeFill="background1" w:themeFillShade="D9"/>
            <w:vAlign w:val="center"/>
          </w:tcPr>
          <w:p w14:paraId="6D7B396E" w14:textId="53FD2EFF" w:rsidR="00870203" w:rsidRDefault="00870203" w:rsidP="00870203">
            <w:pPr>
              <w:jc w:val="center"/>
            </w:pPr>
            <w:r>
              <w:rPr>
                <w:rStyle w:val="Strong"/>
                <w:rFonts w:eastAsiaTheme="majorEastAsia"/>
              </w:rPr>
              <w:t>Area of Investment</w:t>
            </w:r>
          </w:p>
        </w:tc>
        <w:tc>
          <w:tcPr>
            <w:tcW w:w="2404" w:type="dxa"/>
            <w:shd w:val="clear" w:color="auto" w:fill="D9D9D9" w:themeFill="background1" w:themeFillShade="D9"/>
            <w:vAlign w:val="center"/>
          </w:tcPr>
          <w:p w14:paraId="2B5729F9" w14:textId="3300D8AF" w:rsidR="00870203" w:rsidRDefault="00870203" w:rsidP="00870203">
            <w:pPr>
              <w:jc w:val="center"/>
            </w:pPr>
            <w:r>
              <w:rPr>
                <w:rStyle w:val="Strong"/>
                <w:rFonts w:eastAsiaTheme="majorEastAsia"/>
              </w:rPr>
              <w:t>Potential</w:t>
            </w:r>
          </w:p>
        </w:tc>
        <w:tc>
          <w:tcPr>
            <w:tcW w:w="2404" w:type="dxa"/>
            <w:shd w:val="clear" w:color="auto" w:fill="D9D9D9" w:themeFill="background1" w:themeFillShade="D9"/>
            <w:vAlign w:val="center"/>
          </w:tcPr>
          <w:p w14:paraId="49F1F66B" w14:textId="42858891" w:rsidR="00870203" w:rsidRDefault="00870203" w:rsidP="00870203">
            <w:pPr>
              <w:jc w:val="center"/>
            </w:pPr>
            <w:r>
              <w:rPr>
                <w:rStyle w:val="Strong"/>
                <w:rFonts w:eastAsiaTheme="majorEastAsia"/>
              </w:rPr>
              <w:t>Location(s)</w:t>
            </w:r>
          </w:p>
        </w:tc>
        <w:tc>
          <w:tcPr>
            <w:tcW w:w="2404" w:type="dxa"/>
            <w:shd w:val="clear" w:color="auto" w:fill="D9D9D9" w:themeFill="background1" w:themeFillShade="D9"/>
            <w:vAlign w:val="center"/>
          </w:tcPr>
          <w:p w14:paraId="62875337" w14:textId="17D4F819" w:rsidR="00870203" w:rsidRDefault="00870203" w:rsidP="00870203">
            <w:pPr>
              <w:jc w:val="center"/>
            </w:pPr>
            <w:r>
              <w:rPr>
                <w:rStyle w:val="Strong"/>
                <w:rFonts w:eastAsiaTheme="majorEastAsia"/>
              </w:rPr>
              <w:t>Expected Impact</w:t>
            </w:r>
          </w:p>
        </w:tc>
      </w:tr>
      <w:tr w:rsidR="00870203" w14:paraId="17355FEA" w14:textId="77777777" w:rsidTr="009A2245">
        <w:tc>
          <w:tcPr>
            <w:tcW w:w="2404" w:type="dxa"/>
            <w:vAlign w:val="center"/>
          </w:tcPr>
          <w:p w14:paraId="4886E4C4" w14:textId="7C9778DB" w:rsidR="00870203" w:rsidRDefault="00870203" w:rsidP="00870203">
            <w:r>
              <w:t>Irrigation Development</w:t>
            </w:r>
          </w:p>
        </w:tc>
        <w:tc>
          <w:tcPr>
            <w:tcW w:w="2404" w:type="dxa"/>
            <w:vAlign w:val="center"/>
          </w:tcPr>
          <w:p w14:paraId="7A03113C" w14:textId="5A046C15" w:rsidR="00870203" w:rsidRDefault="00870203" w:rsidP="00870203">
            <w:r>
              <w:t>Expansion and rehabilitation of irrigation facilities for year</w:t>
            </w:r>
            <w:r>
              <w:noBreakHyphen/>
              <w:t>round farming</w:t>
            </w:r>
          </w:p>
        </w:tc>
        <w:tc>
          <w:tcPr>
            <w:tcW w:w="2404" w:type="dxa"/>
            <w:vAlign w:val="center"/>
          </w:tcPr>
          <w:p w14:paraId="62B9296D" w14:textId="76B34BA6" w:rsidR="00870203" w:rsidRDefault="00870203" w:rsidP="00870203">
            <w:r>
              <w:t>Gbefi, Kudra, Adope, Gabi</w:t>
            </w:r>
          </w:p>
        </w:tc>
        <w:tc>
          <w:tcPr>
            <w:tcW w:w="2404" w:type="dxa"/>
            <w:vAlign w:val="center"/>
          </w:tcPr>
          <w:p w14:paraId="74771389" w14:textId="576A2055" w:rsidR="00870203" w:rsidRDefault="00870203" w:rsidP="00870203">
            <w:r>
              <w:t>Increased crop yields, stable food supply, and resilience against climate variability</w:t>
            </w:r>
          </w:p>
        </w:tc>
      </w:tr>
      <w:tr w:rsidR="00870203" w14:paraId="4F148800" w14:textId="77777777" w:rsidTr="009A2245">
        <w:tc>
          <w:tcPr>
            <w:tcW w:w="2404" w:type="dxa"/>
            <w:vAlign w:val="center"/>
          </w:tcPr>
          <w:p w14:paraId="75AD5245" w14:textId="1D672EA1" w:rsidR="00870203" w:rsidRDefault="00870203" w:rsidP="00870203">
            <w:r>
              <w:t>Farm Mechanization</w:t>
            </w:r>
          </w:p>
        </w:tc>
        <w:tc>
          <w:tcPr>
            <w:tcW w:w="2404" w:type="dxa"/>
            <w:vAlign w:val="center"/>
          </w:tcPr>
          <w:p w14:paraId="153A1F19" w14:textId="1A74907C" w:rsidR="00870203" w:rsidRDefault="00870203" w:rsidP="00870203">
            <w:r>
              <w:t>Establishment of mechanization centers with tractors, ploughs, harvesters</w:t>
            </w:r>
          </w:p>
        </w:tc>
        <w:tc>
          <w:tcPr>
            <w:tcW w:w="2404" w:type="dxa"/>
            <w:vAlign w:val="center"/>
          </w:tcPr>
          <w:p w14:paraId="71C7C9A3" w14:textId="04D7AF28" w:rsidR="00870203" w:rsidRDefault="00870203" w:rsidP="00870203">
            <w:r>
              <w:t>Kpando Township (central hub)</w:t>
            </w:r>
          </w:p>
        </w:tc>
        <w:tc>
          <w:tcPr>
            <w:tcW w:w="2404" w:type="dxa"/>
            <w:vAlign w:val="center"/>
          </w:tcPr>
          <w:p w14:paraId="188F5DF7" w14:textId="6167374B" w:rsidR="00870203" w:rsidRDefault="00870203" w:rsidP="00870203">
            <w:r>
              <w:t>Improved productivity, reduced labor intensity, and modernized farming practices</w:t>
            </w:r>
          </w:p>
        </w:tc>
      </w:tr>
      <w:tr w:rsidR="00870203" w14:paraId="240EC058" w14:textId="77777777" w:rsidTr="009A2245">
        <w:tc>
          <w:tcPr>
            <w:tcW w:w="2404" w:type="dxa"/>
            <w:vAlign w:val="center"/>
          </w:tcPr>
          <w:p w14:paraId="61B23579" w14:textId="4FC12710" w:rsidR="00870203" w:rsidRDefault="00870203" w:rsidP="00870203">
            <w:r>
              <w:t>Rice Production &amp; Processing</w:t>
            </w:r>
          </w:p>
        </w:tc>
        <w:tc>
          <w:tcPr>
            <w:tcW w:w="2404" w:type="dxa"/>
            <w:vAlign w:val="center"/>
          </w:tcPr>
          <w:p w14:paraId="0CBA5C1F" w14:textId="40048374" w:rsidR="00870203" w:rsidRDefault="00870203" w:rsidP="00870203">
            <w:r>
              <w:t>Large</w:t>
            </w:r>
            <w:r>
              <w:noBreakHyphen/>
              <w:t>scale rice cultivation and milling centers</w:t>
            </w:r>
          </w:p>
        </w:tc>
        <w:tc>
          <w:tcPr>
            <w:tcW w:w="2404" w:type="dxa"/>
            <w:vAlign w:val="center"/>
          </w:tcPr>
          <w:p w14:paraId="646CB9B9" w14:textId="0833CF89" w:rsidR="00870203" w:rsidRDefault="00870203" w:rsidP="00870203">
            <w:r>
              <w:t>Gbefi, Kudra, Adope, Gabi</w:t>
            </w:r>
          </w:p>
        </w:tc>
        <w:tc>
          <w:tcPr>
            <w:tcW w:w="2404" w:type="dxa"/>
            <w:vAlign w:val="center"/>
          </w:tcPr>
          <w:p w14:paraId="3A1DCB58" w14:textId="46AD7ECE" w:rsidR="00870203" w:rsidRDefault="00870203" w:rsidP="00870203">
            <w:r>
              <w:t>Value addition, reduced imports, and enhanced farmer incomes</w:t>
            </w:r>
          </w:p>
        </w:tc>
      </w:tr>
      <w:tr w:rsidR="00870203" w14:paraId="31125837" w14:textId="77777777" w:rsidTr="00CD1304">
        <w:tc>
          <w:tcPr>
            <w:tcW w:w="2404" w:type="dxa"/>
            <w:vAlign w:val="center"/>
          </w:tcPr>
          <w:p w14:paraId="64F5AD7C" w14:textId="4552BFE4" w:rsidR="00870203" w:rsidRDefault="00870203" w:rsidP="00870203">
            <w:r>
              <w:t>Cassava &amp; Root Crop Processing</w:t>
            </w:r>
          </w:p>
        </w:tc>
        <w:tc>
          <w:tcPr>
            <w:tcW w:w="2404" w:type="dxa"/>
            <w:vAlign w:val="center"/>
          </w:tcPr>
          <w:p w14:paraId="400D4CC2" w14:textId="12986A11" w:rsidR="00870203" w:rsidRDefault="00870203" w:rsidP="00870203">
            <w:r>
              <w:t>Facilities for gari, starch, and industrial cassava products</w:t>
            </w:r>
          </w:p>
        </w:tc>
        <w:tc>
          <w:tcPr>
            <w:tcW w:w="2404" w:type="dxa"/>
            <w:vAlign w:val="center"/>
          </w:tcPr>
          <w:p w14:paraId="594678BB" w14:textId="7C29D8A7" w:rsidR="00870203" w:rsidRDefault="00870203" w:rsidP="00870203">
            <w:r>
              <w:t>Kudra, Sovie</w:t>
            </w:r>
            <w:r>
              <w:noBreakHyphen/>
              <w:t>Newtown, Dafor</w:t>
            </w:r>
            <w:r>
              <w:noBreakHyphen/>
              <w:t>Tornu</w:t>
            </w:r>
          </w:p>
        </w:tc>
        <w:tc>
          <w:tcPr>
            <w:tcW w:w="2404" w:type="dxa"/>
            <w:vAlign w:val="center"/>
          </w:tcPr>
          <w:p w14:paraId="7F9277FE" w14:textId="6C696DA2" w:rsidR="00870203" w:rsidRDefault="00870203" w:rsidP="00870203">
            <w:r>
              <w:t>Agro</w:t>
            </w:r>
            <w:r>
              <w:noBreakHyphen/>
              <w:t>industry growth, job creation, and export potential</w:t>
            </w:r>
          </w:p>
        </w:tc>
      </w:tr>
      <w:tr w:rsidR="00870203" w14:paraId="1C2EB26B" w14:textId="77777777" w:rsidTr="00CD1304">
        <w:tc>
          <w:tcPr>
            <w:tcW w:w="2404" w:type="dxa"/>
            <w:vAlign w:val="center"/>
          </w:tcPr>
          <w:p w14:paraId="27CF0315" w14:textId="239FE081" w:rsidR="00870203" w:rsidRDefault="00870203" w:rsidP="00870203">
            <w:r>
              <w:t>Tree &amp; Cash Crops</w:t>
            </w:r>
          </w:p>
        </w:tc>
        <w:tc>
          <w:tcPr>
            <w:tcW w:w="2404" w:type="dxa"/>
            <w:vAlign w:val="center"/>
          </w:tcPr>
          <w:p w14:paraId="4BB612F2" w14:textId="47748A0E" w:rsidR="00870203" w:rsidRDefault="00870203" w:rsidP="00870203">
            <w:r>
              <w:t>Expansion of cashew, mango, and oil palm plantations</w:t>
            </w:r>
          </w:p>
        </w:tc>
        <w:tc>
          <w:tcPr>
            <w:tcW w:w="2404" w:type="dxa"/>
            <w:vAlign w:val="center"/>
          </w:tcPr>
          <w:p w14:paraId="2301B159" w14:textId="5CE12914" w:rsidR="00870203" w:rsidRDefault="00870203" w:rsidP="00870203">
            <w:r>
              <w:t>Torkor, Dafor, Kudzra</w:t>
            </w:r>
          </w:p>
        </w:tc>
        <w:tc>
          <w:tcPr>
            <w:tcW w:w="2404" w:type="dxa"/>
            <w:vAlign w:val="center"/>
          </w:tcPr>
          <w:p w14:paraId="12FD583C" w14:textId="44F1D6FB" w:rsidR="00870203" w:rsidRDefault="00870203" w:rsidP="00870203">
            <w:r>
              <w:t>Export earnings, industrial raw materials, and diversification of income sources</w:t>
            </w:r>
          </w:p>
        </w:tc>
      </w:tr>
      <w:tr w:rsidR="00870203" w14:paraId="11F71682" w14:textId="77777777" w:rsidTr="00CD1304">
        <w:tc>
          <w:tcPr>
            <w:tcW w:w="2404" w:type="dxa"/>
            <w:vAlign w:val="center"/>
          </w:tcPr>
          <w:p w14:paraId="16FB0BA8" w14:textId="0CD1388C" w:rsidR="00870203" w:rsidRDefault="00870203" w:rsidP="00870203">
            <w:r>
              <w:t>Aquaculture &amp; Fisheries</w:t>
            </w:r>
          </w:p>
        </w:tc>
        <w:tc>
          <w:tcPr>
            <w:tcW w:w="2404" w:type="dxa"/>
            <w:vAlign w:val="center"/>
          </w:tcPr>
          <w:p w14:paraId="37FADE89" w14:textId="517312C6" w:rsidR="00870203" w:rsidRDefault="00870203" w:rsidP="00870203">
            <w:r>
              <w:t>Fish farming and fish processing facilities leveraging Volta Lake</w:t>
            </w:r>
          </w:p>
        </w:tc>
        <w:tc>
          <w:tcPr>
            <w:tcW w:w="2404" w:type="dxa"/>
            <w:vAlign w:val="center"/>
          </w:tcPr>
          <w:p w14:paraId="2E37F195" w14:textId="46A40D72" w:rsidR="00870203" w:rsidRDefault="00870203" w:rsidP="00870203">
            <w:r>
              <w:t>Torkor, Dafor</w:t>
            </w:r>
            <w:r>
              <w:noBreakHyphen/>
              <w:t>Tornu</w:t>
            </w:r>
          </w:p>
        </w:tc>
        <w:tc>
          <w:tcPr>
            <w:tcW w:w="2404" w:type="dxa"/>
            <w:vAlign w:val="center"/>
          </w:tcPr>
          <w:p w14:paraId="333BA35E" w14:textId="1EA4AE40" w:rsidR="00870203" w:rsidRDefault="00870203" w:rsidP="00870203">
            <w:r>
              <w:t>Increased protein supply, employment, and revenue from fisheries</w:t>
            </w:r>
          </w:p>
        </w:tc>
      </w:tr>
      <w:tr w:rsidR="00870203" w14:paraId="04E159E4" w14:textId="77777777" w:rsidTr="00CD1304">
        <w:tc>
          <w:tcPr>
            <w:tcW w:w="2404" w:type="dxa"/>
            <w:vAlign w:val="center"/>
          </w:tcPr>
          <w:p w14:paraId="4F272608" w14:textId="2EBD8CF1" w:rsidR="00870203" w:rsidRDefault="00870203" w:rsidP="00870203">
            <w:r>
              <w:t>Livestock Production</w:t>
            </w:r>
          </w:p>
        </w:tc>
        <w:tc>
          <w:tcPr>
            <w:tcW w:w="2404" w:type="dxa"/>
            <w:vAlign w:val="center"/>
          </w:tcPr>
          <w:p w14:paraId="2BEAF293" w14:textId="38D4BC2A" w:rsidR="00870203" w:rsidRDefault="00870203" w:rsidP="00870203">
            <w:r>
              <w:t>Promotion of poultry, piggery, goats, and sheep farming</w:t>
            </w:r>
          </w:p>
        </w:tc>
        <w:tc>
          <w:tcPr>
            <w:tcW w:w="2404" w:type="dxa"/>
            <w:vAlign w:val="center"/>
          </w:tcPr>
          <w:p w14:paraId="6F68B9EE" w14:textId="54435D17" w:rsidR="00870203" w:rsidRDefault="00870203" w:rsidP="00870203">
            <w:r>
              <w:t>Across rural communities (e.g., Sovie, Dafor, Gbefi)</w:t>
            </w:r>
          </w:p>
        </w:tc>
        <w:tc>
          <w:tcPr>
            <w:tcW w:w="2404" w:type="dxa"/>
            <w:vAlign w:val="center"/>
          </w:tcPr>
          <w:p w14:paraId="1FB1D912" w14:textId="37572049" w:rsidR="00870203" w:rsidRDefault="00870203" w:rsidP="00870203">
            <w:r>
              <w:t>Improved household nutrition, income diversification, and rural employment</w:t>
            </w:r>
          </w:p>
        </w:tc>
      </w:tr>
      <w:tr w:rsidR="00870203" w14:paraId="1F520364" w14:textId="77777777" w:rsidTr="00D529A5">
        <w:tc>
          <w:tcPr>
            <w:tcW w:w="2404" w:type="dxa"/>
            <w:vAlign w:val="center"/>
          </w:tcPr>
          <w:p w14:paraId="6E823529" w14:textId="4E2D5C5D" w:rsidR="00870203" w:rsidRDefault="00870203" w:rsidP="00870203">
            <w:r>
              <w:t>Fruit &amp; Vegetable Processing</w:t>
            </w:r>
          </w:p>
        </w:tc>
        <w:tc>
          <w:tcPr>
            <w:tcW w:w="2404" w:type="dxa"/>
            <w:vAlign w:val="center"/>
          </w:tcPr>
          <w:p w14:paraId="143E4B47" w14:textId="3D3D45BC" w:rsidR="00870203" w:rsidRDefault="00870203" w:rsidP="00870203">
            <w:r>
              <w:t>Facilities to process mangoes, pawpaw, pineapple, okra, chili pepper</w:t>
            </w:r>
          </w:p>
        </w:tc>
        <w:tc>
          <w:tcPr>
            <w:tcW w:w="2404" w:type="dxa"/>
            <w:vAlign w:val="center"/>
          </w:tcPr>
          <w:p w14:paraId="34DA8D21" w14:textId="72A910FD" w:rsidR="00870203" w:rsidRDefault="00870203" w:rsidP="00870203">
            <w:r>
              <w:t>Kpando Township, Gbefi, Sovie</w:t>
            </w:r>
          </w:p>
        </w:tc>
        <w:tc>
          <w:tcPr>
            <w:tcW w:w="2404" w:type="dxa"/>
            <w:vAlign w:val="center"/>
          </w:tcPr>
          <w:p w14:paraId="3F64F684" w14:textId="5AFDB5FD" w:rsidR="00870203" w:rsidRDefault="00870203" w:rsidP="00870203">
            <w:r>
              <w:t>Reduced post</w:t>
            </w:r>
            <w:r>
              <w:noBreakHyphen/>
              <w:t>harvest losses, value addition, and market expansion</w:t>
            </w:r>
          </w:p>
        </w:tc>
      </w:tr>
      <w:tr w:rsidR="00870203" w14:paraId="0E456387" w14:textId="77777777" w:rsidTr="00D529A5">
        <w:tc>
          <w:tcPr>
            <w:tcW w:w="2404" w:type="dxa"/>
            <w:vAlign w:val="center"/>
          </w:tcPr>
          <w:p w14:paraId="2858DA36" w14:textId="523BA352" w:rsidR="00870203" w:rsidRDefault="00870203" w:rsidP="00870203">
            <w:r>
              <w:t>Agro</w:t>
            </w:r>
            <w:r>
              <w:noBreakHyphen/>
              <w:t>Tourism</w:t>
            </w:r>
          </w:p>
        </w:tc>
        <w:tc>
          <w:tcPr>
            <w:tcW w:w="2404" w:type="dxa"/>
            <w:vAlign w:val="center"/>
          </w:tcPr>
          <w:p w14:paraId="73B81D02" w14:textId="54F556A8" w:rsidR="00870203" w:rsidRDefault="00870203" w:rsidP="00870203">
            <w:r>
              <w:t>Linking agriculture with tourism through farm visits and eco</w:t>
            </w:r>
            <w:r>
              <w:noBreakHyphen/>
              <w:t>tourism</w:t>
            </w:r>
          </w:p>
        </w:tc>
        <w:tc>
          <w:tcPr>
            <w:tcW w:w="2404" w:type="dxa"/>
            <w:vAlign w:val="center"/>
          </w:tcPr>
          <w:p w14:paraId="793DDC4B" w14:textId="630A4B03" w:rsidR="00870203" w:rsidRDefault="00870203" w:rsidP="00870203">
            <w:r>
              <w:t>Volta Lake (Torkor, Dafor), River Dayi, cultural heritage sites</w:t>
            </w:r>
          </w:p>
        </w:tc>
        <w:tc>
          <w:tcPr>
            <w:tcW w:w="2404" w:type="dxa"/>
            <w:vAlign w:val="center"/>
          </w:tcPr>
          <w:p w14:paraId="55393224" w14:textId="1CECA615" w:rsidR="00870203" w:rsidRDefault="00870203" w:rsidP="00870203">
            <w:r>
              <w:t>Diversified income streams, cultural promotion, and tourism growth</w:t>
            </w:r>
          </w:p>
        </w:tc>
      </w:tr>
      <w:tr w:rsidR="00870203" w14:paraId="526E35AC" w14:textId="77777777" w:rsidTr="00D529A5">
        <w:tc>
          <w:tcPr>
            <w:tcW w:w="2404" w:type="dxa"/>
            <w:vAlign w:val="center"/>
          </w:tcPr>
          <w:p w14:paraId="2AA1D94D" w14:textId="3DAC2E00" w:rsidR="00870203" w:rsidRDefault="00870203" w:rsidP="00870203">
            <w:r>
              <w:t>Agro</w:t>
            </w:r>
            <w:r>
              <w:noBreakHyphen/>
              <w:t>Industry Expansion</w:t>
            </w:r>
          </w:p>
        </w:tc>
        <w:tc>
          <w:tcPr>
            <w:tcW w:w="2404" w:type="dxa"/>
            <w:vAlign w:val="center"/>
          </w:tcPr>
          <w:p w14:paraId="1E1A2C3A" w14:textId="116D7C96" w:rsidR="00870203" w:rsidRDefault="00870203" w:rsidP="00870203">
            <w:r>
              <w:t>Revival of tile and brick industry using local clay alongside agro</w:t>
            </w:r>
            <w:r>
              <w:noBreakHyphen/>
              <w:t>processing</w:t>
            </w:r>
          </w:p>
        </w:tc>
        <w:tc>
          <w:tcPr>
            <w:tcW w:w="2404" w:type="dxa"/>
            <w:vAlign w:val="center"/>
          </w:tcPr>
          <w:p w14:paraId="6D1F6AF5" w14:textId="30513E04" w:rsidR="00870203" w:rsidRDefault="00870203" w:rsidP="00870203">
            <w:r>
              <w:t>Kpando, Gbefi, Kudzra</w:t>
            </w:r>
          </w:p>
        </w:tc>
        <w:tc>
          <w:tcPr>
            <w:tcW w:w="2404" w:type="dxa"/>
            <w:vAlign w:val="center"/>
          </w:tcPr>
          <w:p w14:paraId="69573A8D" w14:textId="37C4E9C8" w:rsidR="00870203" w:rsidRDefault="00870203" w:rsidP="00870203">
            <w:r>
              <w:t>Industrial diversification, infrastructure development, and employment creation</w:t>
            </w:r>
          </w:p>
        </w:tc>
      </w:tr>
    </w:tbl>
    <w:p w14:paraId="39277562" w14:textId="1D919138" w:rsidR="008C78DA" w:rsidRPr="009F2ED4" w:rsidRDefault="008C78DA" w:rsidP="008C78DA">
      <w:pPr>
        <w:jc w:val="both"/>
        <w:rPr>
          <w:rStyle w:val="Strong"/>
          <w:rFonts w:asciiTheme="majorBidi" w:hAnsiTheme="majorBidi" w:cstheme="majorBidi"/>
          <w:shd w:val="clear" w:color="auto" w:fill="FFFFFF"/>
        </w:rPr>
      </w:pPr>
      <w:r w:rsidRPr="009F2ED4">
        <w:rPr>
          <w:b/>
          <w:i/>
        </w:rPr>
        <w:t xml:space="preserve">Source: </w:t>
      </w:r>
      <w:r>
        <w:rPr>
          <w:b/>
          <w:i/>
        </w:rPr>
        <w:t>M</w:t>
      </w:r>
      <w:r w:rsidRPr="009F2ED4">
        <w:rPr>
          <w:b/>
          <w:i/>
        </w:rPr>
        <w:t>PCU Construct, 2025</w:t>
      </w:r>
    </w:p>
    <w:p w14:paraId="61356093" w14:textId="77777777" w:rsidR="00870203" w:rsidRDefault="00870203" w:rsidP="00870203"/>
    <w:p w14:paraId="44DEDC5B" w14:textId="1A84619F" w:rsidR="00107408" w:rsidRPr="00107408" w:rsidRDefault="00107408" w:rsidP="00107408">
      <w:pPr>
        <w:spacing w:line="276" w:lineRule="auto"/>
        <w:jc w:val="both"/>
        <w:rPr>
          <w:b/>
          <w:bCs/>
        </w:rPr>
      </w:pPr>
      <w:r>
        <w:rPr>
          <w:b/>
          <w:bCs/>
        </w:rPr>
        <w:lastRenderedPageBreak/>
        <w:t>P</w:t>
      </w:r>
      <w:r w:rsidRPr="00107408">
        <w:rPr>
          <w:b/>
          <w:bCs/>
        </w:rPr>
        <w:t>roblems and Challenges Confronting the Agricultural Sector in Kpando Municipality</w:t>
      </w:r>
    </w:p>
    <w:p w14:paraId="34B86D2B" w14:textId="77777777" w:rsidR="00107408" w:rsidRPr="00107408" w:rsidRDefault="00107408" w:rsidP="00107408">
      <w:pPr>
        <w:spacing w:line="276" w:lineRule="auto"/>
        <w:jc w:val="both"/>
      </w:pPr>
      <w:r w:rsidRPr="00107408">
        <w:t>The agricultural sector in the Kpando Municipality, though rich in potential, faces several problems and challenges that hinder productivity, modernization, and sustainable growth. These include:</w:t>
      </w:r>
    </w:p>
    <w:p w14:paraId="2240E9DB" w14:textId="77777777" w:rsidR="00107408" w:rsidRPr="00107408" w:rsidRDefault="00107408" w:rsidP="000547E9">
      <w:pPr>
        <w:numPr>
          <w:ilvl w:val="0"/>
          <w:numId w:val="21"/>
        </w:numPr>
        <w:tabs>
          <w:tab w:val="clear" w:pos="720"/>
        </w:tabs>
        <w:spacing w:line="276" w:lineRule="auto"/>
        <w:ind w:left="426"/>
        <w:jc w:val="both"/>
      </w:pPr>
      <w:r w:rsidRPr="00107408">
        <w:rPr>
          <w:b/>
          <w:bCs/>
        </w:rPr>
        <w:t>Limited Irrigation Facilities</w:t>
      </w:r>
      <w:r w:rsidRPr="00107408">
        <w:t xml:space="preserve"> – Most farming activities depend on rainfall, making production seasonal and vulnerable to climate variability.</w:t>
      </w:r>
    </w:p>
    <w:p w14:paraId="2F584B3B" w14:textId="77777777" w:rsidR="00107408" w:rsidRPr="00107408" w:rsidRDefault="00107408" w:rsidP="000547E9">
      <w:pPr>
        <w:numPr>
          <w:ilvl w:val="0"/>
          <w:numId w:val="21"/>
        </w:numPr>
        <w:tabs>
          <w:tab w:val="clear" w:pos="720"/>
        </w:tabs>
        <w:spacing w:line="276" w:lineRule="auto"/>
        <w:ind w:left="426"/>
        <w:jc w:val="both"/>
      </w:pPr>
      <w:r w:rsidRPr="00107408">
        <w:rPr>
          <w:b/>
          <w:bCs/>
        </w:rPr>
        <w:t>Low Mechanization</w:t>
      </w:r>
      <w:r w:rsidRPr="00107408">
        <w:t xml:space="preserve"> – Farmers rely heavily on manual labor due to inadequate access to tractors, ploughs, harvesters, and other machinery.</w:t>
      </w:r>
    </w:p>
    <w:p w14:paraId="694AD3A6" w14:textId="77777777" w:rsidR="00107408" w:rsidRPr="00107408" w:rsidRDefault="00107408" w:rsidP="000547E9">
      <w:pPr>
        <w:numPr>
          <w:ilvl w:val="0"/>
          <w:numId w:val="21"/>
        </w:numPr>
        <w:tabs>
          <w:tab w:val="clear" w:pos="720"/>
        </w:tabs>
        <w:spacing w:line="276" w:lineRule="auto"/>
        <w:ind w:left="426"/>
        <w:jc w:val="both"/>
      </w:pPr>
      <w:r w:rsidRPr="00107408">
        <w:rPr>
          <w:b/>
          <w:bCs/>
        </w:rPr>
        <w:t>Post</w:t>
      </w:r>
      <w:r w:rsidRPr="00107408">
        <w:rPr>
          <w:b/>
          <w:bCs/>
        </w:rPr>
        <w:noBreakHyphen/>
        <w:t>Harvest Losses</w:t>
      </w:r>
      <w:r w:rsidRPr="00107408">
        <w:t xml:space="preserve"> – Poor storage facilities, lack of warehouses, and inadequate processing centers lead to significant crop losses.</w:t>
      </w:r>
    </w:p>
    <w:p w14:paraId="76A67080" w14:textId="77777777" w:rsidR="00107408" w:rsidRPr="00107408" w:rsidRDefault="00107408" w:rsidP="000547E9">
      <w:pPr>
        <w:numPr>
          <w:ilvl w:val="0"/>
          <w:numId w:val="21"/>
        </w:numPr>
        <w:tabs>
          <w:tab w:val="clear" w:pos="720"/>
        </w:tabs>
        <w:spacing w:line="276" w:lineRule="auto"/>
        <w:ind w:left="426"/>
        <w:jc w:val="both"/>
      </w:pPr>
      <w:r w:rsidRPr="00107408">
        <w:rPr>
          <w:b/>
          <w:bCs/>
        </w:rPr>
        <w:t>Poor Infrastructure</w:t>
      </w:r>
      <w:r w:rsidRPr="00107408">
        <w:t xml:space="preserve"> – Inadequate roads, unreliable electricity, and limited access to clean water reduce efficiency and market access.</w:t>
      </w:r>
    </w:p>
    <w:p w14:paraId="6A36DF99" w14:textId="77777777" w:rsidR="00107408" w:rsidRPr="00107408" w:rsidRDefault="00107408" w:rsidP="000547E9">
      <w:pPr>
        <w:numPr>
          <w:ilvl w:val="0"/>
          <w:numId w:val="21"/>
        </w:numPr>
        <w:tabs>
          <w:tab w:val="clear" w:pos="720"/>
        </w:tabs>
        <w:spacing w:line="276" w:lineRule="auto"/>
        <w:ind w:left="426"/>
        <w:jc w:val="both"/>
      </w:pPr>
      <w:r w:rsidRPr="00107408">
        <w:rPr>
          <w:b/>
          <w:bCs/>
        </w:rPr>
        <w:t>Weak Market Linkages</w:t>
      </w:r>
      <w:r w:rsidRPr="00107408">
        <w:t xml:space="preserve"> – Farmers often lack reliable market information and access to structured markets, resulting in low prices for produce.</w:t>
      </w:r>
    </w:p>
    <w:p w14:paraId="562CEF96" w14:textId="77777777" w:rsidR="00107408" w:rsidRPr="00107408" w:rsidRDefault="00107408" w:rsidP="000547E9">
      <w:pPr>
        <w:numPr>
          <w:ilvl w:val="0"/>
          <w:numId w:val="21"/>
        </w:numPr>
        <w:tabs>
          <w:tab w:val="clear" w:pos="720"/>
        </w:tabs>
        <w:spacing w:line="276" w:lineRule="auto"/>
        <w:ind w:left="426"/>
        <w:jc w:val="both"/>
      </w:pPr>
      <w:r w:rsidRPr="00107408">
        <w:rPr>
          <w:b/>
          <w:bCs/>
        </w:rPr>
        <w:t>Limited Access to Finance</w:t>
      </w:r>
      <w:r w:rsidRPr="00107408">
        <w:t xml:space="preserve"> – Smallholder farmers struggle to obtain credit and investment capital to expand production or adopt modern technologies.</w:t>
      </w:r>
    </w:p>
    <w:p w14:paraId="14F022C3" w14:textId="77777777" w:rsidR="00107408" w:rsidRPr="00107408" w:rsidRDefault="00107408" w:rsidP="000547E9">
      <w:pPr>
        <w:numPr>
          <w:ilvl w:val="0"/>
          <w:numId w:val="21"/>
        </w:numPr>
        <w:tabs>
          <w:tab w:val="clear" w:pos="720"/>
        </w:tabs>
        <w:spacing w:line="276" w:lineRule="auto"/>
        <w:ind w:left="426"/>
        <w:jc w:val="both"/>
      </w:pPr>
      <w:r w:rsidRPr="00107408">
        <w:rPr>
          <w:b/>
          <w:bCs/>
        </w:rPr>
        <w:t>Low Adoption of Modern Technology</w:t>
      </w:r>
      <w:r w:rsidRPr="00107408">
        <w:t xml:space="preserve"> – Limited extension services and poor knowledge of climate</w:t>
      </w:r>
      <w:r w:rsidRPr="00107408">
        <w:noBreakHyphen/>
        <w:t>smart practices constrain productivity.</w:t>
      </w:r>
    </w:p>
    <w:p w14:paraId="5B726170" w14:textId="77777777" w:rsidR="00107408" w:rsidRPr="00107408" w:rsidRDefault="00107408" w:rsidP="000547E9">
      <w:pPr>
        <w:numPr>
          <w:ilvl w:val="0"/>
          <w:numId w:val="21"/>
        </w:numPr>
        <w:tabs>
          <w:tab w:val="clear" w:pos="720"/>
        </w:tabs>
        <w:spacing w:line="276" w:lineRule="auto"/>
        <w:ind w:left="426"/>
        <w:jc w:val="both"/>
      </w:pPr>
      <w:r w:rsidRPr="00107408">
        <w:rPr>
          <w:b/>
          <w:bCs/>
        </w:rPr>
        <w:t>Soil Degradation and Environmental Challenges</w:t>
      </w:r>
      <w:r w:rsidRPr="00107408">
        <w:t xml:space="preserve"> – Soil erosion, declining fertility, and unsustainable farming practices reduce yields.</w:t>
      </w:r>
    </w:p>
    <w:p w14:paraId="4E10F448" w14:textId="77777777" w:rsidR="00107408" w:rsidRPr="00107408" w:rsidRDefault="00107408" w:rsidP="000547E9">
      <w:pPr>
        <w:numPr>
          <w:ilvl w:val="0"/>
          <w:numId w:val="21"/>
        </w:numPr>
        <w:tabs>
          <w:tab w:val="clear" w:pos="720"/>
        </w:tabs>
        <w:spacing w:line="276" w:lineRule="auto"/>
        <w:ind w:left="426"/>
        <w:jc w:val="both"/>
      </w:pPr>
      <w:r w:rsidRPr="00107408">
        <w:rPr>
          <w:b/>
          <w:bCs/>
        </w:rPr>
        <w:t>Weak Entrepreneurial Culture</w:t>
      </w:r>
      <w:r w:rsidRPr="00107408">
        <w:t xml:space="preserve"> – Many farmers operate at subsistence level, with limited orientation toward agribusiness and value addition.</w:t>
      </w:r>
    </w:p>
    <w:p w14:paraId="7B784BE3" w14:textId="77777777" w:rsidR="00107408" w:rsidRPr="00107408" w:rsidRDefault="00107408" w:rsidP="000547E9">
      <w:pPr>
        <w:numPr>
          <w:ilvl w:val="0"/>
          <w:numId w:val="21"/>
        </w:numPr>
        <w:tabs>
          <w:tab w:val="clear" w:pos="720"/>
        </w:tabs>
        <w:spacing w:line="276" w:lineRule="auto"/>
        <w:ind w:left="426"/>
        <w:jc w:val="both"/>
      </w:pPr>
      <w:r w:rsidRPr="00107408">
        <w:rPr>
          <w:b/>
          <w:bCs/>
        </w:rPr>
        <w:t>Inadequate Skills and Capacity</w:t>
      </w:r>
      <w:r w:rsidRPr="00107408">
        <w:t xml:space="preserve"> – Farmers often lack training in business management, modern farming techniques, and agro</w:t>
      </w:r>
      <w:r w:rsidRPr="00107408">
        <w:noBreakHyphen/>
        <w:t>processing.</w:t>
      </w:r>
    </w:p>
    <w:p w14:paraId="51044C95" w14:textId="77777777" w:rsidR="00107408" w:rsidRPr="00107408" w:rsidRDefault="00107408" w:rsidP="000547E9">
      <w:pPr>
        <w:numPr>
          <w:ilvl w:val="0"/>
          <w:numId w:val="21"/>
        </w:numPr>
        <w:tabs>
          <w:tab w:val="clear" w:pos="720"/>
        </w:tabs>
        <w:spacing w:line="276" w:lineRule="auto"/>
        <w:ind w:left="426"/>
        <w:jc w:val="both"/>
      </w:pPr>
      <w:r w:rsidRPr="00107408">
        <w:rPr>
          <w:b/>
          <w:bCs/>
        </w:rPr>
        <w:t>Livestock and Fisheries Constraints</w:t>
      </w:r>
      <w:r w:rsidRPr="00107408">
        <w:t xml:space="preserve"> – Poor breeding systems, inadequate veterinary services, and limited fish processing facilities hinder growth.</w:t>
      </w:r>
    </w:p>
    <w:p w14:paraId="2CFAD98E" w14:textId="77777777" w:rsidR="00107408" w:rsidRPr="00107408" w:rsidRDefault="00107408" w:rsidP="000547E9">
      <w:pPr>
        <w:numPr>
          <w:ilvl w:val="0"/>
          <w:numId w:val="21"/>
        </w:numPr>
        <w:tabs>
          <w:tab w:val="clear" w:pos="720"/>
        </w:tabs>
        <w:spacing w:line="276" w:lineRule="auto"/>
        <w:ind w:left="426"/>
        <w:jc w:val="both"/>
      </w:pPr>
      <w:r w:rsidRPr="00107408">
        <w:rPr>
          <w:b/>
          <w:bCs/>
        </w:rPr>
        <w:t>Youth Unemployment and Migration</w:t>
      </w:r>
      <w:r w:rsidRPr="00107408">
        <w:t xml:space="preserve"> – Agriculture is perceived as unattractive by the youth, leading to migration and reduced labor availability.</w:t>
      </w:r>
    </w:p>
    <w:p w14:paraId="76714617" w14:textId="77777777" w:rsidR="008C78DA" w:rsidRDefault="008C78DA" w:rsidP="00A70521">
      <w:pPr>
        <w:spacing w:line="360" w:lineRule="auto"/>
        <w:jc w:val="both"/>
        <w:rPr>
          <w:b/>
          <w:bCs/>
          <w:i/>
          <w:iCs/>
        </w:rPr>
      </w:pPr>
    </w:p>
    <w:p w14:paraId="2E78E5DE" w14:textId="729AD0AC" w:rsidR="00107408" w:rsidRPr="00107408" w:rsidRDefault="00107408" w:rsidP="00A70521">
      <w:pPr>
        <w:spacing w:line="360" w:lineRule="auto"/>
        <w:jc w:val="both"/>
        <w:rPr>
          <w:b/>
          <w:bCs/>
          <w:i/>
          <w:iCs/>
        </w:rPr>
      </w:pPr>
      <w:r w:rsidRPr="00107408">
        <w:rPr>
          <w:b/>
          <w:bCs/>
          <w:i/>
          <w:iCs/>
        </w:rPr>
        <w:t>Development Implications</w:t>
      </w:r>
    </w:p>
    <w:p w14:paraId="6F1741D9" w14:textId="77777777" w:rsidR="00107408" w:rsidRPr="00107408" w:rsidRDefault="00107408" w:rsidP="00107408">
      <w:pPr>
        <w:spacing w:line="276" w:lineRule="auto"/>
        <w:jc w:val="both"/>
      </w:pPr>
      <w:r w:rsidRPr="00107408">
        <w:t>These challenges highlight the urgent need for investment in irrigation, mechanization, agro</w:t>
      </w:r>
      <w:r w:rsidRPr="00107408">
        <w:noBreakHyphen/>
        <w:t>processing, storage, and market infrastructure, alongside capacity building and access to finance. Addressing them will unlock the Municipality’s agricultural potential, reduce poverty, create jobs, and strengthen food security.</w:t>
      </w:r>
    </w:p>
    <w:p w14:paraId="58110EEB" w14:textId="77777777" w:rsidR="00870203" w:rsidRPr="00107408" w:rsidRDefault="00870203" w:rsidP="00107408">
      <w:pPr>
        <w:spacing w:line="276" w:lineRule="auto"/>
      </w:pPr>
    </w:p>
    <w:p w14:paraId="1D663444" w14:textId="2C774B7F" w:rsidR="00870203" w:rsidRDefault="00A70521" w:rsidP="00A70521">
      <w:pPr>
        <w:spacing w:line="276" w:lineRule="auto"/>
        <w:jc w:val="both"/>
        <w:rPr>
          <w:rFonts w:eastAsia="Calibri"/>
          <w:b/>
          <w:bCs/>
          <w:iCs/>
        </w:rPr>
      </w:pPr>
      <w:r w:rsidRPr="00A70521">
        <w:rPr>
          <w:rFonts w:eastAsia="Calibri"/>
          <w:b/>
          <w:bCs/>
          <w:iCs/>
        </w:rPr>
        <w:t>Job Creation in Kpando Municipality</w:t>
      </w:r>
    </w:p>
    <w:p w14:paraId="52956CDB" w14:textId="77777777" w:rsidR="00A70521" w:rsidRDefault="00A70521" w:rsidP="00A70521">
      <w:pPr>
        <w:pStyle w:val="NormalWeb"/>
        <w:spacing w:before="0" w:beforeAutospacing="0" w:after="0" w:afterAutospacing="0"/>
        <w:jc w:val="both"/>
      </w:pPr>
      <w:r>
        <w:t>The Kpando Municipality is pursuing an ambitious path toward economic transformation by placing job creation at the center of its development agenda. Through visionary leadership, investment facilitation, and skills development, the Assembly is building the foundation for sustainable livelihoods and inclusive growth.</w:t>
      </w:r>
    </w:p>
    <w:p w14:paraId="77BA6159" w14:textId="3EC62565" w:rsidR="00A70521" w:rsidRDefault="00A70521" w:rsidP="00A70521">
      <w:pPr>
        <w:pStyle w:val="NormalWeb"/>
        <w:spacing w:before="0" w:beforeAutospacing="0" w:after="0" w:afterAutospacing="0"/>
        <w:jc w:val="both"/>
      </w:pPr>
      <w:r w:rsidRPr="00A70521">
        <w:t xml:space="preserve">The </w:t>
      </w:r>
      <w:r w:rsidRPr="00A70521">
        <w:rPr>
          <w:rStyle w:val="Strong"/>
          <w:rFonts w:eastAsiaTheme="majorEastAsia"/>
          <w:b w:val="0"/>
          <w:bCs w:val="0"/>
        </w:rPr>
        <w:t>Business Advisory Centre (BAC)</w:t>
      </w:r>
      <w:r w:rsidRPr="00A70521">
        <w:rPr>
          <w:b/>
          <w:bCs/>
        </w:rPr>
        <w:t xml:space="preserve">, </w:t>
      </w:r>
      <w:r w:rsidRPr="00A70521">
        <w:t xml:space="preserve">working through the </w:t>
      </w:r>
      <w:r w:rsidRPr="00A70521">
        <w:rPr>
          <w:rStyle w:val="Strong"/>
          <w:rFonts w:eastAsiaTheme="majorEastAsia"/>
          <w:b w:val="0"/>
          <w:bCs w:val="0"/>
        </w:rPr>
        <w:t>Rural Enterprise Programme (REP</w:t>
      </w:r>
      <w:r w:rsidRPr="00A70521">
        <w:rPr>
          <w:rStyle w:val="Strong"/>
          <w:rFonts w:eastAsiaTheme="majorEastAsia"/>
        </w:rPr>
        <w:t>)</w:t>
      </w:r>
      <w:r w:rsidRPr="00A70521">
        <w:t>, has been instrumental in driving employment creation. The Centre has organized skills training for many</w:t>
      </w:r>
      <w:r>
        <w:t xml:space="preserve"> young people and provided them with start</w:t>
      </w:r>
      <w:r>
        <w:noBreakHyphen/>
        <w:t>up capital to establish their own businesses. Training initiatives have covered:</w:t>
      </w:r>
    </w:p>
    <w:p w14:paraId="44358081" w14:textId="77777777" w:rsidR="00A70521" w:rsidRDefault="00A70521" w:rsidP="000547E9">
      <w:pPr>
        <w:pStyle w:val="NormalWeb"/>
        <w:numPr>
          <w:ilvl w:val="0"/>
          <w:numId w:val="22"/>
        </w:numPr>
        <w:tabs>
          <w:tab w:val="clear" w:pos="720"/>
        </w:tabs>
        <w:spacing w:before="0" w:beforeAutospacing="0" w:after="0" w:afterAutospacing="0"/>
        <w:ind w:left="426"/>
        <w:jc w:val="both"/>
      </w:pPr>
      <w:r>
        <w:t>Apprenticeship</w:t>
      </w:r>
      <w:r>
        <w:noBreakHyphen/>
        <w:t>to</w:t>
      </w:r>
      <w:r>
        <w:noBreakHyphen/>
        <w:t>Entrepreneurship programs in fabrication, welding, dressmaking, hairdressing, and related trades.</w:t>
      </w:r>
    </w:p>
    <w:p w14:paraId="538FA15D" w14:textId="77777777" w:rsidR="00A70521" w:rsidRDefault="00A70521" w:rsidP="000547E9">
      <w:pPr>
        <w:pStyle w:val="NormalWeb"/>
        <w:numPr>
          <w:ilvl w:val="0"/>
          <w:numId w:val="22"/>
        </w:numPr>
        <w:tabs>
          <w:tab w:val="clear" w:pos="720"/>
        </w:tabs>
        <w:ind w:left="426"/>
        <w:jc w:val="both"/>
      </w:pPr>
      <w:r>
        <w:t>Agriculture, agribusiness, and agro</w:t>
      </w:r>
      <w:r>
        <w:noBreakHyphen/>
        <w:t>processing activities such as soap making, rice parboiling, and piggery.</w:t>
      </w:r>
    </w:p>
    <w:p w14:paraId="482E5815" w14:textId="77777777" w:rsidR="00A70521" w:rsidRDefault="00A70521" w:rsidP="000547E9">
      <w:pPr>
        <w:pStyle w:val="NormalWeb"/>
        <w:numPr>
          <w:ilvl w:val="0"/>
          <w:numId w:val="22"/>
        </w:numPr>
        <w:tabs>
          <w:tab w:val="clear" w:pos="720"/>
        </w:tabs>
        <w:ind w:left="426"/>
        <w:jc w:val="both"/>
      </w:pPr>
      <w:r>
        <w:lastRenderedPageBreak/>
        <w:t>Aquaculture development and fish farming, including catfish and tilapia processing.</w:t>
      </w:r>
    </w:p>
    <w:p w14:paraId="34F5FBAA" w14:textId="77777777" w:rsidR="00A70521" w:rsidRDefault="00A70521" w:rsidP="000547E9">
      <w:pPr>
        <w:pStyle w:val="NormalWeb"/>
        <w:numPr>
          <w:ilvl w:val="0"/>
          <w:numId w:val="22"/>
        </w:numPr>
        <w:tabs>
          <w:tab w:val="clear" w:pos="720"/>
        </w:tabs>
        <w:ind w:left="426"/>
        <w:jc w:val="both"/>
      </w:pPr>
      <w:r>
        <w:t>Tourism and real estate development.</w:t>
      </w:r>
    </w:p>
    <w:p w14:paraId="5BC48106" w14:textId="77777777" w:rsidR="00A70521" w:rsidRDefault="00A70521" w:rsidP="000547E9">
      <w:pPr>
        <w:pStyle w:val="NormalWeb"/>
        <w:numPr>
          <w:ilvl w:val="0"/>
          <w:numId w:val="22"/>
        </w:numPr>
        <w:tabs>
          <w:tab w:val="clear" w:pos="720"/>
        </w:tabs>
        <w:ind w:left="426"/>
        <w:jc w:val="both"/>
      </w:pPr>
      <w:r>
        <w:t>Small</w:t>
      </w:r>
      <w:r>
        <w:noBreakHyphen/>
        <w:t>scale industry and commerce.</w:t>
      </w:r>
    </w:p>
    <w:p w14:paraId="7756D0BF" w14:textId="77777777" w:rsidR="00A70521" w:rsidRDefault="00A70521" w:rsidP="000547E9">
      <w:pPr>
        <w:pStyle w:val="NormalWeb"/>
        <w:numPr>
          <w:ilvl w:val="0"/>
          <w:numId w:val="22"/>
        </w:numPr>
        <w:tabs>
          <w:tab w:val="clear" w:pos="720"/>
        </w:tabs>
        <w:spacing w:line="276" w:lineRule="auto"/>
        <w:ind w:left="426"/>
        <w:jc w:val="both"/>
      </w:pPr>
      <w:r>
        <w:t>Youth training under the Ghana Jobs and Skills Project.</w:t>
      </w:r>
    </w:p>
    <w:p w14:paraId="58EA5C4C" w14:textId="3D581628" w:rsidR="00A70521" w:rsidRPr="00A70521" w:rsidRDefault="00A70521" w:rsidP="00A70521">
      <w:pPr>
        <w:pStyle w:val="NormalWeb"/>
        <w:spacing w:line="276" w:lineRule="auto"/>
        <w:ind w:left="66"/>
        <w:jc w:val="both"/>
      </w:pPr>
      <w:r w:rsidRPr="00A70521">
        <w:t xml:space="preserve">To further tackle youth unemployment, the Municipality is embracing </w:t>
      </w:r>
      <w:r w:rsidRPr="00A70521">
        <w:rPr>
          <w:rStyle w:val="Strong"/>
          <w:rFonts w:eastAsiaTheme="majorEastAsia"/>
          <w:b w:val="0"/>
          <w:bCs w:val="0"/>
        </w:rPr>
        <w:t>digital labour platforms and vocational training schemes</w:t>
      </w:r>
      <w:r w:rsidRPr="00A70521">
        <w:rPr>
          <w:b/>
          <w:bCs/>
        </w:rPr>
        <w:t>.</w:t>
      </w:r>
      <w:r w:rsidRPr="00A70521">
        <w:t xml:space="preserve"> These initiatives are designed to equip young people with the skills required for both local employment and participation in the global digital economy.</w:t>
      </w:r>
    </w:p>
    <w:p w14:paraId="31E3BC55" w14:textId="77777777" w:rsidR="00A70521" w:rsidRPr="00A70521" w:rsidRDefault="00A70521" w:rsidP="00A70521">
      <w:pPr>
        <w:pStyle w:val="NormalWeb"/>
        <w:spacing w:line="276" w:lineRule="auto"/>
        <w:jc w:val="both"/>
      </w:pPr>
      <w:r w:rsidRPr="00A70521">
        <w:t xml:space="preserve">An assessment of industries established in the Municipality shows new enterprises emerging across the </w:t>
      </w:r>
      <w:r w:rsidRPr="00A70521">
        <w:rPr>
          <w:rStyle w:val="Strong"/>
          <w:rFonts w:eastAsiaTheme="majorEastAsia"/>
          <w:b w:val="0"/>
          <w:bCs w:val="0"/>
        </w:rPr>
        <w:t>Agriculture, Industry, and Service sectors</w:t>
      </w:r>
      <w:r w:rsidRPr="00A70521">
        <w:rPr>
          <w:b/>
          <w:bCs/>
        </w:rPr>
        <w:t>.</w:t>
      </w:r>
      <w:r w:rsidRPr="00A70521">
        <w:t xml:space="preserve"> Agriculture recorded the highest number of newly established enterprises, followed by Industry and Services. To ensure balanced economic growth, the Assembly must intensify support for the Service sector, which holds significant potential to absorb a large share of the population when fully developed. The overarching goal is to build a resilient local economic base that generates employment for the growing number of unemployed youths in the Municipality.</w:t>
      </w:r>
    </w:p>
    <w:p w14:paraId="06FDFB0C" w14:textId="77777777" w:rsidR="00A70521" w:rsidRPr="00FE31C7" w:rsidRDefault="00A70521" w:rsidP="00FE31C7">
      <w:pPr>
        <w:rPr>
          <w:b/>
          <w:bCs/>
        </w:rPr>
      </w:pPr>
      <w:r w:rsidRPr="00FE31C7">
        <w:rPr>
          <w:b/>
          <w:bCs/>
        </w:rPr>
        <w:t>Business and Private Sector Development in Kpando Municipality</w:t>
      </w:r>
    </w:p>
    <w:p w14:paraId="141B133E" w14:textId="15A8C799" w:rsidR="00A70521" w:rsidRPr="00A70521" w:rsidRDefault="00A70521" w:rsidP="00FE31C7">
      <w:pPr>
        <w:spacing w:line="276" w:lineRule="auto"/>
        <w:rPr>
          <w:b/>
          <w:bCs/>
          <w:sz w:val="27"/>
          <w:szCs w:val="27"/>
        </w:rPr>
      </w:pPr>
      <w:r w:rsidRPr="00A70521">
        <w:t>The private sector plays a pivotal role in driving economic growth and job creation in the Kpando Municipality. Recognizing this, the Assembly is committed to fostering an enabling environment that supports entrepreneurship, investment, and innovation.</w:t>
      </w:r>
    </w:p>
    <w:p w14:paraId="183B268E" w14:textId="77777777" w:rsidR="00A70521" w:rsidRPr="00A70521" w:rsidRDefault="00A70521" w:rsidP="00A70521">
      <w:pPr>
        <w:spacing w:line="276" w:lineRule="auto"/>
        <w:jc w:val="both"/>
        <w:rPr>
          <w:b/>
          <w:bCs/>
          <w:sz w:val="4"/>
          <w:szCs w:val="4"/>
        </w:rPr>
      </w:pPr>
    </w:p>
    <w:p w14:paraId="6DBDE2F9" w14:textId="4F26A2AA" w:rsidR="00A70521" w:rsidRPr="00A70521" w:rsidRDefault="00A70521" w:rsidP="00A70521">
      <w:pPr>
        <w:spacing w:line="276" w:lineRule="auto"/>
        <w:jc w:val="both"/>
      </w:pPr>
      <w:r w:rsidRPr="00A70521">
        <w:rPr>
          <w:b/>
          <w:bCs/>
        </w:rPr>
        <w:t>Key Focus Areas for Business/Private Sector Development:</w:t>
      </w:r>
    </w:p>
    <w:p w14:paraId="28B9662A" w14:textId="77777777" w:rsidR="00A70521" w:rsidRPr="00A70521" w:rsidRDefault="00A70521" w:rsidP="000547E9">
      <w:pPr>
        <w:numPr>
          <w:ilvl w:val="0"/>
          <w:numId w:val="24"/>
        </w:numPr>
        <w:tabs>
          <w:tab w:val="clear" w:pos="720"/>
        </w:tabs>
        <w:spacing w:after="100" w:afterAutospacing="1" w:line="276" w:lineRule="auto"/>
        <w:ind w:left="284"/>
        <w:jc w:val="both"/>
      </w:pPr>
      <w:r w:rsidRPr="00A70521">
        <w:rPr>
          <w:b/>
          <w:bCs/>
        </w:rPr>
        <w:t>SME Promotion:</w:t>
      </w:r>
      <w:r w:rsidRPr="00A70521">
        <w:t xml:space="preserve"> Strengthening small and medium</w:t>
      </w:r>
      <w:r w:rsidRPr="00A70521">
        <w:noBreakHyphen/>
        <w:t>scale enterprises (SMEs) as the backbone of industrial development through training, financing, and market linkages.</w:t>
      </w:r>
    </w:p>
    <w:p w14:paraId="6B912EE6" w14:textId="77777777" w:rsidR="00A70521" w:rsidRPr="00A70521" w:rsidRDefault="00A70521" w:rsidP="000547E9">
      <w:pPr>
        <w:numPr>
          <w:ilvl w:val="0"/>
          <w:numId w:val="24"/>
        </w:numPr>
        <w:tabs>
          <w:tab w:val="clear" w:pos="720"/>
        </w:tabs>
        <w:spacing w:before="100" w:beforeAutospacing="1" w:after="100" w:afterAutospacing="1" w:line="276" w:lineRule="auto"/>
        <w:ind w:left="284"/>
        <w:jc w:val="both"/>
      </w:pPr>
      <w:r w:rsidRPr="00A70521">
        <w:rPr>
          <w:b/>
          <w:bCs/>
        </w:rPr>
        <w:t>Public</w:t>
      </w:r>
      <w:r w:rsidRPr="00A70521">
        <w:rPr>
          <w:b/>
          <w:bCs/>
        </w:rPr>
        <w:noBreakHyphen/>
        <w:t>Private Partnerships (PPPs):</w:t>
      </w:r>
      <w:r w:rsidRPr="00A70521">
        <w:t xml:space="preserve"> Encouraging collaboration between government and private investors in infrastructure, agro</w:t>
      </w:r>
      <w:r w:rsidRPr="00A70521">
        <w:noBreakHyphen/>
        <w:t>processing, tourism, and service delivery.</w:t>
      </w:r>
    </w:p>
    <w:p w14:paraId="3BC11EFF" w14:textId="77777777" w:rsidR="00A70521" w:rsidRPr="00A70521" w:rsidRDefault="00A70521" w:rsidP="000547E9">
      <w:pPr>
        <w:numPr>
          <w:ilvl w:val="0"/>
          <w:numId w:val="24"/>
        </w:numPr>
        <w:tabs>
          <w:tab w:val="clear" w:pos="720"/>
        </w:tabs>
        <w:spacing w:before="100" w:beforeAutospacing="1" w:after="100" w:afterAutospacing="1" w:line="276" w:lineRule="auto"/>
        <w:ind w:left="284"/>
        <w:jc w:val="both"/>
      </w:pPr>
      <w:r w:rsidRPr="00A70521">
        <w:rPr>
          <w:b/>
          <w:bCs/>
        </w:rPr>
        <w:t>Investment Facilitation:</w:t>
      </w:r>
      <w:r w:rsidRPr="00A70521">
        <w:t xml:space="preserve"> Identifying and promoting local resources such as clay, cashew, palm oil, and fisheries to attract investors into agro</w:t>
      </w:r>
      <w:r w:rsidRPr="00A70521">
        <w:noBreakHyphen/>
        <w:t>industry and manufacturing.</w:t>
      </w:r>
    </w:p>
    <w:p w14:paraId="7ACEF6C6" w14:textId="77777777" w:rsidR="00A70521" w:rsidRPr="00A70521" w:rsidRDefault="00A70521" w:rsidP="000547E9">
      <w:pPr>
        <w:numPr>
          <w:ilvl w:val="0"/>
          <w:numId w:val="24"/>
        </w:numPr>
        <w:tabs>
          <w:tab w:val="clear" w:pos="720"/>
        </w:tabs>
        <w:spacing w:before="100" w:beforeAutospacing="1" w:after="100" w:afterAutospacing="1" w:line="276" w:lineRule="auto"/>
        <w:ind w:left="284"/>
        <w:jc w:val="both"/>
      </w:pPr>
      <w:r w:rsidRPr="00A70521">
        <w:rPr>
          <w:b/>
          <w:bCs/>
        </w:rPr>
        <w:t>Capacity Building:</w:t>
      </w:r>
      <w:r w:rsidRPr="00A70521">
        <w:t xml:space="preserve"> Supporting entrepreneurs with skills development in business management, digital literacy, and modern production techniques.</w:t>
      </w:r>
    </w:p>
    <w:p w14:paraId="70DDF779" w14:textId="77777777" w:rsidR="00A70521" w:rsidRPr="00A70521" w:rsidRDefault="00A70521" w:rsidP="000547E9">
      <w:pPr>
        <w:numPr>
          <w:ilvl w:val="0"/>
          <w:numId w:val="24"/>
        </w:numPr>
        <w:tabs>
          <w:tab w:val="clear" w:pos="720"/>
        </w:tabs>
        <w:spacing w:before="100" w:beforeAutospacing="1" w:after="100" w:afterAutospacing="1" w:line="276" w:lineRule="auto"/>
        <w:ind w:left="284"/>
        <w:jc w:val="both"/>
      </w:pPr>
      <w:r w:rsidRPr="00A70521">
        <w:rPr>
          <w:b/>
          <w:bCs/>
        </w:rPr>
        <w:t>Market Development:</w:t>
      </w:r>
      <w:r w:rsidRPr="00A70521">
        <w:t xml:space="preserve"> Expanding access to domestic and export markets by improving storage, processing, and distribution facilities.</w:t>
      </w:r>
    </w:p>
    <w:p w14:paraId="0E6BCC61" w14:textId="77777777" w:rsidR="00A70521" w:rsidRPr="00A70521" w:rsidRDefault="00A70521" w:rsidP="000547E9">
      <w:pPr>
        <w:numPr>
          <w:ilvl w:val="0"/>
          <w:numId w:val="24"/>
        </w:numPr>
        <w:tabs>
          <w:tab w:val="clear" w:pos="720"/>
        </w:tabs>
        <w:spacing w:before="100" w:beforeAutospacing="1" w:after="100" w:afterAutospacing="1" w:line="276" w:lineRule="auto"/>
        <w:ind w:left="284"/>
        <w:jc w:val="both"/>
      </w:pPr>
      <w:r w:rsidRPr="00A70521">
        <w:rPr>
          <w:b/>
          <w:bCs/>
        </w:rPr>
        <w:t>Tourism and Creative Industry:</w:t>
      </w:r>
      <w:r w:rsidRPr="00A70521">
        <w:t xml:space="preserve"> Leveraging cultural heritage, crafts (pottery, kente weaving, bead making), and the Volta Lake to stimulate private investment in tourism and hospitality.</w:t>
      </w:r>
    </w:p>
    <w:p w14:paraId="588C5C9C" w14:textId="77777777" w:rsidR="00A70521" w:rsidRPr="00A70521" w:rsidRDefault="00A70521" w:rsidP="000547E9">
      <w:pPr>
        <w:numPr>
          <w:ilvl w:val="0"/>
          <w:numId w:val="24"/>
        </w:numPr>
        <w:tabs>
          <w:tab w:val="clear" w:pos="720"/>
        </w:tabs>
        <w:spacing w:before="100" w:beforeAutospacing="1" w:after="100" w:afterAutospacing="1"/>
        <w:ind w:left="284"/>
      </w:pPr>
      <w:r w:rsidRPr="00A70521">
        <w:rPr>
          <w:b/>
          <w:bCs/>
        </w:rPr>
        <w:t>Digital Economy:</w:t>
      </w:r>
      <w:r w:rsidRPr="00A70521">
        <w:t xml:space="preserve"> Promoting ICT adoption and digital platforms to enhance e</w:t>
      </w:r>
      <w:r w:rsidRPr="00A70521">
        <w:noBreakHyphen/>
        <w:t>commerce, financial inclusion, and youth employment.</w:t>
      </w:r>
    </w:p>
    <w:p w14:paraId="1BC9AF6E" w14:textId="77777777" w:rsidR="00A70521" w:rsidRPr="00FE31C7" w:rsidRDefault="00A70521" w:rsidP="00FE31C7">
      <w:pPr>
        <w:rPr>
          <w:b/>
          <w:bCs/>
        </w:rPr>
      </w:pPr>
      <w:r w:rsidRPr="00FE31C7">
        <w:rPr>
          <w:b/>
          <w:bCs/>
        </w:rPr>
        <w:t>Development Implications</w:t>
      </w:r>
    </w:p>
    <w:p w14:paraId="235BD1E0" w14:textId="77777777" w:rsidR="00A70521" w:rsidRPr="00A70521" w:rsidRDefault="00A70521" w:rsidP="000547E9">
      <w:pPr>
        <w:numPr>
          <w:ilvl w:val="0"/>
          <w:numId w:val="23"/>
        </w:numPr>
        <w:tabs>
          <w:tab w:val="clear" w:pos="720"/>
          <w:tab w:val="num" w:pos="426"/>
        </w:tabs>
        <w:spacing w:line="276" w:lineRule="auto"/>
        <w:ind w:left="426"/>
        <w:jc w:val="both"/>
      </w:pPr>
      <w:r w:rsidRPr="00A70521">
        <w:t>Strengthening the private sector will diversify the local economy, reduce unemployment, and improve household incomes.</w:t>
      </w:r>
    </w:p>
    <w:p w14:paraId="148F39B9" w14:textId="77777777" w:rsidR="00A70521" w:rsidRPr="00A70521" w:rsidRDefault="00A70521" w:rsidP="000547E9">
      <w:pPr>
        <w:numPr>
          <w:ilvl w:val="0"/>
          <w:numId w:val="23"/>
        </w:numPr>
        <w:tabs>
          <w:tab w:val="clear" w:pos="720"/>
          <w:tab w:val="num" w:pos="426"/>
        </w:tabs>
        <w:spacing w:before="100" w:beforeAutospacing="1" w:after="100" w:afterAutospacing="1" w:line="276" w:lineRule="auto"/>
        <w:ind w:left="426"/>
        <w:jc w:val="both"/>
      </w:pPr>
      <w:r w:rsidRPr="00A70521">
        <w:t>PPPs and SME growth will accelerate industrialization and value addition.</w:t>
      </w:r>
    </w:p>
    <w:p w14:paraId="55A61C49" w14:textId="77777777" w:rsidR="00A70521" w:rsidRPr="00A70521" w:rsidRDefault="00A70521" w:rsidP="000547E9">
      <w:pPr>
        <w:numPr>
          <w:ilvl w:val="0"/>
          <w:numId w:val="23"/>
        </w:numPr>
        <w:tabs>
          <w:tab w:val="clear" w:pos="720"/>
          <w:tab w:val="num" w:pos="426"/>
        </w:tabs>
        <w:spacing w:before="100" w:beforeAutospacing="1" w:after="100" w:afterAutospacing="1" w:line="276" w:lineRule="auto"/>
        <w:ind w:left="426"/>
        <w:jc w:val="both"/>
      </w:pPr>
      <w:r w:rsidRPr="00A70521">
        <w:t>Investment in tourism and creative industries will broaden income sources and attract external capital.</w:t>
      </w:r>
    </w:p>
    <w:p w14:paraId="6098118E" w14:textId="77777777" w:rsidR="00A70521" w:rsidRPr="00513976" w:rsidRDefault="00A70521" w:rsidP="000547E9">
      <w:pPr>
        <w:numPr>
          <w:ilvl w:val="0"/>
          <w:numId w:val="23"/>
        </w:numPr>
        <w:tabs>
          <w:tab w:val="clear" w:pos="720"/>
          <w:tab w:val="num" w:pos="426"/>
        </w:tabs>
        <w:spacing w:before="100" w:beforeAutospacing="1" w:after="100" w:afterAutospacing="1" w:line="276" w:lineRule="auto"/>
        <w:ind w:left="426"/>
        <w:jc w:val="both"/>
      </w:pPr>
      <w:r w:rsidRPr="00A70521">
        <w:t>Digital transformation will position the Municipality to participate in both local and global markets.</w:t>
      </w:r>
    </w:p>
    <w:p w14:paraId="43FFA16F" w14:textId="77777777" w:rsidR="00513976" w:rsidRPr="00A70521" w:rsidRDefault="00513976" w:rsidP="00513976">
      <w:pPr>
        <w:spacing w:before="100" w:beforeAutospacing="1" w:after="100" w:afterAutospacing="1" w:line="276" w:lineRule="auto"/>
        <w:ind w:left="426"/>
        <w:jc w:val="both"/>
      </w:pPr>
    </w:p>
    <w:p w14:paraId="2AD7C64C" w14:textId="4225DA7A" w:rsidR="008C78DA" w:rsidRPr="008C78DA" w:rsidRDefault="008C78DA" w:rsidP="00513976">
      <w:pPr>
        <w:rPr>
          <w:sz w:val="27"/>
          <w:szCs w:val="27"/>
        </w:rPr>
      </w:pPr>
      <w:r w:rsidRPr="008C78DA">
        <w:rPr>
          <w:rStyle w:val="Strong"/>
          <w:rFonts w:asciiTheme="majorBidi" w:hAnsiTheme="majorBidi"/>
        </w:rPr>
        <w:lastRenderedPageBreak/>
        <w:t xml:space="preserve">Industry </w:t>
      </w:r>
    </w:p>
    <w:p w14:paraId="32DF206F" w14:textId="4CF5E230" w:rsidR="008C78DA" w:rsidRDefault="008C78DA" w:rsidP="008C78DA">
      <w:pPr>
        <w:pStyle w:val="NormalWeb"/>
        <w:spacing w:before="0" w:beforeAutospacing="0" w:after="0" w:afterAutospacing="0" w:line="276" w:lineRule="auto"/>
        <w:jc w:val="both"/>
      </w:pPr>
      <w:r>
        <w:t>The industrial sector in the Kpando Municipality is still emerging but holds significant potential for growth and diversification. The Municipality is endowed with natural resources such as clay, fertile soils, and access to water bodies, which provide a strong foundation for industrial development.</w:t>
      </w:r>
      <w:r w:rsidRPr="008C78DA">
        <w:rPr>
          <w:rFonts w:asciiTheme="majorBidi" w:hAnsiTheme="majorBidi" w:cstheme="majorBidi"/>
          <w:shd w:val="clear" w:color="auto" w:fill="FFFFFF"/>
        </w:rPr>
        <w:t xml:space="preserve"> </w:t>
      </w:r>
      <w:r w:rsidRPr="009F2ED4">
        <w:rPr>
          <w:rFonts w:asciiTheme="majorBidi" w:hAnsiTheme="majorBidi" w:cstheme="majorBidi"/>
          <w:shd w:val="clear" w:color="auto" w:fill="FFFFFF"/>
        </w:rPr>
        <w:t xml:space="preserve">Industrial activities in the </w:t>
      </w:r>
      <w:r>
        <w:rPr>
          <w:rFonts w:asciiTheme="majorBidi" w:hAnsiTheme="majorBidi" w:cstheme="majorBidi"/>
          <w:shd w:val="clear" w:color="auto" w:fill="FFFFFF"/>
        </w:rPr>
        <w:t xml:space="preserve">Municipality </w:t>
      </w:r>
      <w:r w:rsidRPr="009F2ED4">
        <w:rPr>
          <w:rFonts w:asciiTheme="majorBidi" w:hAnsiTheme="majorBidi" w:cstheme="majorBidi"/>
          <w:shd w:val="clear" w:color="auto" w:fill="FFFFFF"/>
        </w:rPr>
        <w:t xml:space="preserve">are classified </w:t>
      </w:r>
      <w:r w:rsidRPr="00513976">
        <w:rPr>
          <w:rFonts w:asciiTheme="majorBidi" w:hAnsiTheme="majorBidi" w:cstheme="majorBidi"/>
          <w:shd w:val="clear" w:color="auto" w:fill="FFFFFF"/>
        </w:rPr>
        <w:t xml:space="preserve">in </w:t>
      </w:r>
      <w:r w:rsidRPr="00513976">
        <w:rPr>
          <w:rFonts w:asciiTheme="majorBidi" w:hAnsiTheme="majorBidi" w:cstheme="majorBidi"/>
          <w:b/>
          <w:bCs/>
          <w:shd w:val="clear" w:color="auto" w:fill="FFFFFF"/>
        </w:rPr>
        <w:t>T</w:t>
      </w:r>
      <w:r w:rsidR="00513976" w:rsidRPr="00513976">
        <w:rPr>
          <w:rFonts w:asciiTheme="majorBidi" w:hAnsiTheme="majorBidi" w:cstheme="majorBidi"/>
          <w:b/>
          <w:bCs/>
          <w:shd w:val="clear" w:color="auto" w:fill="FFFFFF"/>
        </w:rPr>
        <w:t>able 2.5</w:t>
      </w:r>
      <w:r w:rsidR="00513976">
        <w:rPr>
          <w:rFonts w:asciiTheme="majorBidi" w:hAnsiTheme="majorBidi" w:cstheme="majorBidi"/>
          <w:shd w:val="clear" w:color="auto" w:fill="FFFFFF"/>
        </w:rPr>
        <w:t>.</w:t>
      </w:r>
    </w:p>
    <w:p w14:paraId="6BD7B888" w14:textId="7580B354" w:rsidR="008C78DA" w:rsidRPr="00513976" w:rsidRDefault="00513976" w:rsidP="00513976">
      <w:pPr>
        <w:pStyle w:val="Caption"/>
        <w:rPr>
          <w:rFonts w:eastAsia="Calibri"/>
          <w:b/>
          <w:bCs/>
          <w:iCs w:val="0"/>
          <w:color w:val="auto"/>
          <w:sz w:val="20"/>
          <w:szCs w:val="20"/>
        </w:rPr>
      </w:pPr>
      <w:bookmarkStart w:id="78" w:name="_Toc224068029"/>
      <w:r w:rsidRPr="00513976">
        <w:rPr>
          <w:b/>
          <w:bCs/>
          <w:color w:val="auto"/>
          <w:sz w:val="20"/>
          <w:szCs w:val="20"/>
        </w:rPr>
        <w:t xml:space="preserve">Table 2. </w:t>
      </w:r>
      <w:r w:rsidRPr="00513976">
        <w:rPr>
          <w:b/>
          <w:bCs/>
          <w:color w:val="auto"/>
          <w:sz w:val="20"/>
          <w:szCs w:val="20"/>
        </w:rPr>
        <w:fldChar w:fldCharType="begin"/>
      </w:r>
      <w:r w:rsidRPr="00513976">
        <w:rPr>
          <w:b/>
          <w:bCs/>
          <w:color w:val="auto"/>
          <w:sz w:val="20"/>
          <w:szCs w:val="20"/>
        </w:rPr>
        <w:instrText xml:space="preserve"> SEQ Table_2. \* ARABIC </w:instrText>
      </w:r>
      <w:r w:rsidRPr="00513976">
        <w:rPr>
          <w:b/>
          <w:bCs/>
          <w:color w:val="auto"/>
          <w:sz w:val="20"/>
          <w:szCs w:val="20"/>
        </w:rPr>
        <w:fldChar w:fldCharType="separate"/>
      </w:r>
      <w:r w:rsidR="00594AF9">
        <w:rPr>
          <w:b/>
          <w:bCs/>
          <w:noProof/>
          <w:color w:val="auto"/>
          <w:sz w:val="20"/>
          <w:szCs w:val="20"/>
        </w:rPr>
        <w:t>5</w:t>
      </w:r>
      <w:r w:rsidRPr="00513976">
        <w:rPr>
          <w:b/>
          <w:bCs/>
          <w:color w:val="auto"/>
          <w:sz w:val="20"/>
          <w:szCs w:val="20"/>
        </w:rPr>
        <w:fldChar w:fldCharType="end"/>
      </w:r>
      <w:r w:rsidRPr="00513976">
        <w:rPr>
          <w:b/>
          <w:bCs/>
          <w:color w:val="auto"/>
          <w:sz w:val="20"/>
          <w:szCs w:val="20"/>
        </w:rPr>
        <w:t xml:space="preserve"> Classification of Industry</w:t>
      </w:r>
      <w:bookmarkEnd w:id="78"/>
    </w:p>
    <w:tbl>
      <w:tblPr>
        <w:tblStyle w:val="TableGrid"/>
        <w:tblW w:w="0" w:type="auto"/>
        <w:tblLook w:val="04A0" w:firstRow="1" w:lastRow="0" w:firstColumn="1" w:lastColumn="0" w:noHBand="0" w:noVBand="1"/>
      </w:tblPr>
      <w:tblGrid>
        <w:gridCol w:w="1909"/>
        <w:gridCol w:w="1906"/>
        <w:gridCol w:w="1841"/>
        <w:gridCol w:w="1897"/>
        <w:gridCol w:w="2063"/>
      </w:tblGrid>
      <w:tr w:rsidR="008C78DA" w:rsidRPr="008C78DA" w14:paraId="7610729D" w14:textId="77777777" w:rsidTr="00513976">
        <w:tc>
          <w:tcPr>
            <w:tcW w:w="1909" w:type="dxa"/>
            <w:shd w:val="clear" w:color="auto" w:fill="D9D9D9" w:themeFill="background1" w:themeFillShade="D9"/>
            <w:vAlign w:val="center"/>
          </w:tcPr>
          <w:p w14:paraId="7DE10111" w14:textId="2A52176F" w:rsidR="008C78DA" w:rsidRPr="008C78DA" w:rsidRDefault="008C78DA" w:rsidP="008C78DA">
            <w:pPr>
              <w:spacing w:line="276" w:lineRule="auto"/>
              <w:jc w:val="both"/>
              <w:rPr>
                <w:rFonts w:eastAsia="Calibri"/>
                <w:b/>
                <w:bCs/>
                <w:iCs/>
              </w:rPr>
            </w:pPr>
            <w:r w:rsidRPr="008C78DA">
              <w:rPr>
                <w:rFonts w:eastAsia="Calibri"/>
                <w:b/>
                <w:bCs/>
                <w:iCs/>
              </w:rPr>
              <w:t>Industry Type</w:t>
            </w:r>
          </w:p>
        </w:tc>
        <w:tc>
          <w:tcPr>
            <w:tcW w:w="1906" w:type="dxa"/>
            <w:shd w:val="clear" w:color="auto" w:fill="D9D9D9" w:themeFill="background1" w:themeFillShade="D9"/>
            <w:vAlign w:val="center"/>
          </w:tcPr>
          <w:p w14:paraId="3BF2D9F2" w14:textId="2A59C688" w:rsidR="008C78DA" w:rsidRPr="008C78DA" w:rsidRDefault="008C78DA" w:rsidP="008C78DA">
            <w:pPr>
              <w:spacing w:line="276" w:lineRule="auto"/>
              <w:jc w:val="both"/>
              <w:rPr>
                <w:rFonts w:eastAsia="Calibri"/>
                <w:b/>
                <w:bCs/>
                <w:iCs/>
              </w:rPr>
            </w:pPr>
            <w:r w:rsidRPr="008C78DA">
              <w:rPr>
                <w:rFonts w:eastAsia="Calibri"/>
                <w:b/>
                <w:bCs/>
                <w:iCs/>
              </w:rPr>
              <w:t>Examples</w:t>
            </w:r>
          </w:p>
        </w:tc>
        <w:tc>
          <w:tcPr>
            <w:tcW w:w="1841" w:type="dxa"/>
            <w:shd w:val="clear" w:color="auto" w:fill="D9D9D9" w:themeFill="background1" w:themeFillShade="D9"/>
            <w:vAlign w:val="center"/>
          </w:tcPr>
          <w:p w14:paraId="6E9FDAA0" w14:textId="512214A4" w:rsidR="008C78DA" w:rsidRPr="008C78DA" w:rsidRDefault="008C78DA" w:rsidP="008C78DA">
            <w:pPr>
              <w:spacing w:line="276" w:lineRule="auto"/>
              <w:jc w:val="both"/>
              <w:rPr>
                <w:rFonts w:eastAsia="Calibri"/>
                <w:b/>
                <w:bCs/>
                <w:iCs/>
              </w:rPr>
            </w:pPr>
            <w:r w:rsidRPr="008C78DA">
              <w:rPr>
                <w:rFonts w:eastAsia="Calibri"/>
                <w:b/>
                <w:bCs/>
                <w:iCs/>
              </w:rPr>
              <w:t>Location(s)</w:t>
            </w:r>
          </w:p>
        </w:tc>
        <w:tc>
          <w:tcPr>
            <w:tcW w:w="1897" w:type="dxa"/>
            <w:shd w:val="clear" w:color="auto" w:fill="D9D9D9" w:themeFill="background1" w:themeFillShade="D9"/>
            <w:vAlign w:val="center"/>
          </w:tcPr>
          <w:p w14:paraId="738BA1EA" w14:textId="237EAB20" w:rsidR="008C78DA" w:rsidRPr="008C78DA" w:rsidRDefault="008C78DA" w:rsidP="008C78DA">
            <w:pPr>
              <w:spacing w:line="276" w:lineRule="auto"/>
              <w:jc w:val="both"/>
              <w:rPr>
                <w:rFonts w:eastAsia="Calibri"/>
                <w:b/>
                <w:bCs/>
                <w:iCs/>
              </w:rPr>
            </w:pPr>
            <w:r w:rsidRPr="008C78DA">
              <w:rPr>
                <w:rFonts w:eastAsia="Calibri"/>
                <w:b/>
                <w:bCs/>
                <w:iCs/>
              </w:rPr>
              <w:t>Challenges</w:t>
            </w:r>
          </w:p>
        </w:tc>
        <w:tc>
          <w:tcPr>
            <w:tcW w:w="2063" w:type="dxa"/>
            <w:shd w:val="clear" w:color="auto" w:fill="D9D9D9" w:themeFill="background1" w:themeFillShade="D9"/>
            <w:vAlign w:val="center"/>
          </w:tcPr>
          <w:p w14:paraId="0593116F" w14:textId="4D77B268" w:rsidR="008C78DA" w:rsidRPr="008C78DA" w:rsidRDefault="008C78DA" w:rsidP="008C78DA">
            <w:pPr>
              <w:spacing w:line="276" w:lineRule="auto"/>
              <w:jc w:val="both"/>
              <w:rPr>
                <w:rFonts w:eastAsia="Calibri"/>
                <w:b/>
                <w:bCs/>
                <w:iCs/>
              </w:rPr>
            </w:pPr>
            <w:r w:rsidRPr="008C78DA">
              <w:rPr>
                <w:rFonts w:eastAsia="Calibri"/>
                <w:b/>
                <w:bCs/>
                <w:iCs/>
              </w:rPr>
              <w:t>Expected Impact</w:t>
            </w:r>
          </w:p>
        </w:tc>
      </w:tr>
      <w:tr w:rsidR="008C78DA" w14:paraId="1DA02F4C" w14:textId="77777777" w:rsidTr="008C78DA">
        <w:tc>
          <w:tcPr>
            <w:tcW w:w="1909" w:type="dxa"/>
            <w:vAlign w:val="center"/>
          </w:tcPr>
          <w:p w14:paraId="7009E014" w14:textId="403F955D" w:rsidR="008C78DA" w:rsidRPr="008C78DA" w:rsidRDefault="008C78DA" w:rsidP="008C78DA">
            <w:pPr>
              <w:spacing w:line="276" w:lineRule="auto"/>
              <w:rPr>
                <w:rFonts w:eastAsia="Calibri"/>
                <w:iCs/>
              </w:rPr>
            </w:pPr>
            <w:r w:rsidRPr="008C78DA">
              <w:rPr>
                <w:rFonts w:eastAsia="Calibri"/>
                <w:iCs/>
              </w:rPr>
              <w:t>Resource</w:t>
            </w:r>
            <w:r w:rsidRPr="008C78DA">
              <w:rPr>
                <w:rFonts w:eastAsia="Calibri"/>
                <w:iCs/>
              </w:rPr>
              <w:noBreakHyphen/>
              <w:t>Based</w:t>
            </w:r>
          </w:p>
        </w:tc>
        <w:tc>
          <w:tcPr>
            <w:tcW w:w="1906" w:type="dxa"/>
            <w:vAlign w:val="center"/>
          </w:tcPr>
          <w:p w14:paraId="45E64099" w14:textId="6251D8F0" w:rsidR="008C78DA" w:rsidRPr="008C78DA" w:rsidRDefault="008C78DA" w:rsidP="008C78DA">
            <w:pPr>
              <w:spacing w:line="276" w:lineRule="auto"/>
              <w:rPr>
                <w:rFonts w:eastAsia="Calibri"/>
                <w:iCs/>
              </w:rPr>
            </w:pPr>
            <w:r w:rsidRPr="008C78DA">
              <w:rPr>
                <w:rFonts w:eastAsia="Calibri"/>
                <w:iCs/>
              </w:rPr>
              <w:t>Clay</w:t>
            </w:r>
            <w:r w:rsidRPr="008C78DA">
              <w:rPr>
                <w:rFonts w:eastAsia="Calibri"/>
                <w:iCs/>
              </w:rPr>
              <w:noBreakHyphen/>
              <w:t>based industries (tiles, bricks, ceramics, pottery); agro</w:t>
            </w:r>
            <w:r w:rsidRPr="008C78DA">
              <w:rPr>
                <w:rFonts w:eastAsia="Calibri"/>
                <w:iCs/>
              </w:rPr>
              <w:noBreakHyphen/>
              <w:t>processing (cassava, palm oil, cashew, rice, fruits); fisheries and aquaculture; livestock processing</w:t>
            </w:r>
          </w:p>
        </w:tc>
        <w:tc>
          <w:tcPr>
            <w:tcW w:w="1841" w:type="dxa"/>
            <w:vAlign w:val="center"/>
          </w:tcPr>
          <w:p w14:paraId="2D4905A0" w14:textId="78FC6C51" w:rsidR="008C78DA" w:rsidRPr="008C78DA" w:rsidRDefault="008C78DA" w:rsidP="008C78DA">
            <w:pPr>
              <w:spacing w:line="276" w:lineRule="auto"/>
              <w:rPr>
                <w:rFonts w:eastAsia="Calibri"/>
                <w:iCs/>
              </w:rPr>
            </w:pPr>
            <w:r w:rsidRPr="008C78DA">
              <w:rPr>
                <w:rFonts w:eastAsia="Calibri"/>
                <w:iCs/>
              </w:rPr>
              <w:t>Kpando, Gbefi, Kudzra, Torkor, Dafor</w:t>
            </w:r>
            <w:r w:rsidRPr="008C78DA">
              <w:rPr>
                <w:rFonts w:eastAsia="Calibri"/>
                <w:iCs/>
              </w:rPr>
              <w:noBreakHyphen/>
              <w:t>Tornu</w:t>
            </w:r>
          </w:p>
        </w:tc>
        <w:tc>
          <w:tcPr>
            <w:tcW w:w="1897" w:type="dxa"/>
            <w:vAlign w:val="center"/>
          </w:tcPr>
          <w:p w14:paraId="0A227B42" w14:textId="06D4464E" w:rsidR="008C78DA" w:rsidRPr="008C78DA" w:rsidRDefault="008C78DA" w:rsidP="008C78DA">
            <w:pPr>
              <w:spacing w:line="276" w:lineRule="auto"/>
              <w:rPr>
                <w:rFonts w:eastAsia="Calibri"/>
                <w:iCs/>
              </w:rPr>
            </w:pPr>
            <w:r w:rsidRPr="008C78DA">
              <w:rPr>
                <w:rFonts w:eastAsia="Calibri"/>
                <w:iCs/>
              </w:rPr>
              <w:t>Poor infrastructure, limited financing, post</w:t>
            </w:r>
            <w:r w:rsidRPr="008C78DA">
              <w:rPr>
                <w:rFonts w:eastAsia="Calibri"/>
                <w:iCs/>
              </w:rPr>
              <w:noBreakHyphen/>
              <w:t>harvest losses, weak technology adoption</w:t>
            </w:r>
          </w:p>
        </w:tc>
        <w:tc>
          <w:tcPr>
            <w:tcW w:w="2063" w:type="dxa"/>
            <w:vAlign w:val="center"/>
          </w:tcPr>
          <w:p w14:paraId="65698F02" w14:textId="1899E0F3" w:rsidR="008C78DA" w:rsidRPr="008C78DA" w:rsidRDefault="008C78DA" w:rsidP="008C78DA">
            <w:pPr>
              <w:spacing w:line="276" w:lineRule="auto"/>
              <w:rPr>
                <w:rFonts w:eastAsia="Calibri"/>
                <w:iCs/>
              </w:rPr>
            </w:pPr>
            <w:r w:rsidRPr="008C78DA">
              <w:rPr>
                <w:rFonts w:eastAsia="Calibri"/>
                <w:iCs/>
              </w:rPr>
              <w:t>Anchors industrialization, supports exports, creates jobs, and adds value to raw materials</w:t>
            </w:r>
          </w:p>
        </w:tc>
      </w:tr>
      <w:tr w:rsidR="008C78DA" w14:paraId="12BFE71D" w14:textId="77777777" w:rsidTr="008C78DA">
        <w:tc>
          <w:tcPr>
            <w:tcW w:w="1909" w:type="dxa"/>
            <w:vAlign w:val="center"/>
          </w:tcPr>
          <w:p w14:paraId="25433BD8" w14:textId="2056904A" w:rsidR="008C78DA" w:rsidRPr="008C78DA" w:rsidRDefault="008C78DA" w:rsidP="008C78DA">
            <w:pPr>
              <w:spacing w:line="276" w:lineRule="auto"/>
              <w:rPr>
                <w:rFonts w:eastAsia="Calibri"/>
                <w:iCs/>
              </w:rPr>
            </w:pPr>
            <w:r w:rsidRPr="008C78DA">
              <w:rPr>
                <w:rFonts w:eastAsia="Calibri"/>
                <w:iCs/>
              </w:rPr>
              <w:t>Manufacturing &amp; Small</w:t>
            </w:r>
            <w:r w:rsidRPr="008C78DA">
              <w:rPr>
                <w:rFonts w:eastAsia="Calibri"/>
                <w:iCs/>
              </w:rPr>
              <w:noBreakHyphen/>
              <w:t>Scale</w:t>
            </w:r>
          </w:p>
        </w:tc>
        <w:tc>
          <w:tcPr>
            <w:tcW w:w="1906" w:type="dxa"/>
            <w:vAlign w:val="center"/>
          </w:tcPr>
          <w:p w14:paraId="1F5BA104" w14:textId="33EA23CD" w:rsidR="008C78DA" w:rsidRPr="008C78DA" w:rsidRDefault="008C78DA" w:rsidP="008C78DA">
            <w:pPr>
              <w:spacing w:line="276" w:lineRule="auto"/>
              <w:rPr>
                <w:rFonts w:eastAsia="Calibri"/>
                <w:iCs/>
              </w:rPr>
            </w:pPr>
            <w:r w:rsidRPr="008C78DA">
              <w:rPr>
                <w:rFonts w:eastAsia="Calibri"/>
                <w:iCs/>
              </w:rPr>
              <w:t>Fabrication and welding workshops; garment production (dressmaking, tailoring); soap making; wood processing and carving; kente weaving, bead making, pottery</w:t>
            </w:r>
          </w:p>
        </w:tc>
        <w:tc>
          <w:tcPr>
            <w:tcW w:w="1841" w:type="dxa"/>
            <w:vAlign w:val="center"/>
          </w:tcPr>
          <w:p w14:paraId="193CDE3D" w14:textId="386C3CCD" w:rsidR="008C78DA" w:rsidRPr="008C78DA" w:rsidRDefault="008C78DA" w:rsidP="008C78DA">
            <w:pPr>
              <w:spacing w:line="276" w:lineRule="auto"/>
              <w:rPr>
                <w:rFonts w:eastAsia="Calibri"/>
                <w:iCs/>
              </w:rPr>
            </w:pPr>
            <w:r w:rsidRPr="008C78DA">
              <w:rPr>
                <w:rFonts w:eastAsia="Calibri"/>
                <w:iCs/>
              </w:rPr>
              <w:t>Kpando Township, Sovie, rural communities</w:t>
            </w:r>
          </w:p>
        </w:tc>
        <w:tc>
          <w:tcPr>
            <w:tcW w:w="1897" w:type="dxa"/>
            <w:vAlign w:val="center"/>
          </w:tcPr>
          <w:p w14:paraId="79571C10" w14:textId="2B654955" w:rsidR="008C78DA" w:rsidRPr="008C78DA" w:rsidRDefault="008C78DA" w:rsidP="008C78DA">
            <w:pPr>
              <w:spacing w:line="276" w:lineRule="auto"/>
              <w:rPr>
                <w:rFonts w:eastAsia="Calibri"/>
                <w:iCs/>
              </w:rPr>
            </w:pPr>
            <w:r w:rsidRPr="008C78DA">
              <w:rPr>
                <w:rFonts w:eastAsia="Calibri"/>
                <w:iCs/>
              </w:rPr>
              <w:t>Limited access to credit, weak entrepreneurial culture, inadequate skills training</w:t>
            </w:r>
          </w:p>
        </w:tc>
        <w:tc>
          <w:tcPr>
            <w:tcW w:w="2063" w:type="dxa"/>
            <w:vAlign w:val="center"/>
          </w:tcPr>
          <w:p w14:paraId="4F267E16" w14:textId="67BB18F2" w:rsidR="008C78DA" w:rsidRPr="008C78DA" w:rsidRDefault="008C78DA" w:rsidP="008C78DA">
            <w:pPr>
              <w:spacing w:line="276" w:lineRule="auto"/>
              <w:rPr>
                <w:rFonts w:eastAsia="Calibri"/>
                <w:iCs/>
              </w:rPr>
            </w:pPr>
            <w:r w:rsidRPr="008C78DA">
              <w:rPr>
                <w:rFonts w:eastAsia="Calibri"/>
                <w:iCs/>
              </w:rPr>
              <w:t>Supports SMEs, stimulates entrepreneurship, provides youth and women employment</w:t>
            </w:r>
          </w:p>
        </w:tc>
      </w:tr>
      <w:tr w:rsidR="008C78DA" w14:paraId="38D53E17" w14:textId="77777777" w:rsidTr="008C78DA">
        <w:tc>
          <w:tcPr>
            <w:tcW w:w="1909" w:type="dxa"/>
            <w:vAlign w:val="center"/>
          </w:tcPr>
          <w:p w14:paraId="67120432" w14:textId="7B97D5F9" w:rsidR="008C78DA" w:rsidRPr="008C78DA" w:rsidRDefault="008C78DA" w:rsidP="008C78DA">
            <w:pPr>
              <w:spacing w:line="276" w:lineRule="auto"/>
              <w:rPr>
                <w:rFonts w:eastAsia="Calibri"/>
                <w:iCs/>
              </w:rPr>
            </w:pPr>
            <w:r w:rsidRPr="008C78DA">
              <w:rPr>
                <w:rFonts w:eastAsia="Calibri"/>
                <w:iCs/>
              </w:rPr>
              <w:t>Service</w:t>
            </w:r>
            <w:r w:rsidRPr="008C78DA">
              <w:rPr>
                <w:rFonts w:eastAsia="Calibri"/>
                <w:iCs/>
              </w:rPr>
              <w:noBreakHyphen/>
              <w:t>Linked &amp; Emerging</w:t>
            </w:r>
          </w:p>
        </w:tc>
        <w:tc>
          <w:tcPr>
            <w:tcW w:w="1906" w:type="dxa"/>
            <w:vAlign w:val="center"/>
          </w:tcPr>
          <w:p w14:paraId="3937E900" w14:textId="0AF8B70F" w:rsidR="008C78DA" w:rsidRPr="008C78DA" w:rsidRDefault="008C78DA" w:rsidP="008C78DA">
            <w:pPr>
              <w:spacing w:line="276" w:lineRule="auto"/>
              <w:rPr>
                <w:rFonts w:eastAsia="Calibri"/>
                <w:iCs/>
              </w:rPr>
            </w:pPr>
            <w:r w:rsidRPr="008C78DA">
              <w:rPr>
                <w:rFonts w:eastAsia="Calibri"/>
                <w:iCs/>
              </w:rPr>
              <w:t>Tourism and hospitality (hotels, guesthouses, eco</w:t>
            </w:r>
            <w:r w:rsidRPr="008C78DA">
              <w:rPr>
                <w:rFonts w:eastAsia="Calibri"/>
                <w:iCs/>
              </w:rPr>
              <w:noBreakHyphen/>
              <w:t>tourism); creative industries (art galleries, cultural crafts); digital economy (ICT hubs, e</w:t>
            </w:r>
            <w:r w:rsidRPr="008C78DA">
              <w:rPr>
                <w:rFonts w:eastAsia="Calibri"/>
                <w:iCs/>
              </w:rPr>
              <w:noBreakHyphen/>
              <w:t>commerce); construction materials (tile and brick revival)</w:t>
            </w:r>
          </w:p>
        </w:tc>
        <w:tc>
          <w:tcPr>
            <w:tcW w:w="1841" w:type="dxa"/>
            <w:vAlign w:val="center"/>
          </w:tcPr>
          <w:p w14:paraId="30F281FD" w14:textId="029368D5" w:rsidR="008C78DA" w:rsidRPr="008C78DA" w:rsidRDefault="008C78DA" w:rsidP="008C78DA">
            <w:pPr>
              <w:spacing w:line="276" w:lineRule="auto"/>
              <w:rPr>
                <w:rFonts w:eastAsia="Calibri"/>
                <w:iCs/>
              </w:rPr>
            </w:pPr>
            <w:r w:rsidRPr="008C78DA">
              <w:rPr>
                <w:rFonts w:eastAsia="Calibri"/>
                <w:iCs/>
              </w:rPr>
              <w:t>Volta Lake, River Dayi, cultural heritage sites, Kpando Township</w:t>
            </w:r>
          </w:p>
        </w:tc>
        <w:tc>
          <w:tcPr>
            <w:tcW w:w="1897" w:type="dxa"/>
            <w:vAlign w:val="center"/>
          </w:tcPr>
          <w:p w14:paraId="30ACA2DB" w14:textId="6C297790" w:rsidR="008C78DA" w:rsidRPr="008C78DA" w:rsidRDefault="008C78DA" w:rsidP="008C78DA">
            <w:pPr>
              <w:spacing w:line="276" w:lineRule="auto"/>
              <w:rPr>
                <w:rFonts w:eastAsia="Calibri"/>
                <w:iCs/>
              </w:rPr>
            </w:pPr>
            <w:r w:rsidRPr="008C78DA">
              <w:rPr>
                <w:rFonts w:eastAsia="Calibri"/>
                <w:iCs/>
              </w:rPr>
              <w:t>Low investment, poor marketing, inadequate ICT infrastructure, weak coordination</w:t>
            </w:r>
          </w:p>
        </w:tc>
        <w:tc>
          <w:tcPr>
            <w:tcW w:w="2063" w:type="dxa"/>
            <w:vAlign w:val="center"/>
          </w:tcPr>
          <w:p w14:paraId="62718A58" w14:textId="0DDCB466" w:rsidR="008C78DA" w:rsidRPr="008C78DA" w:rsidRDefault="008C78DA" w:rsidP="008C78DA">
            <w:pPr>
              <w:spacing w:line="276" w:lineRule="auto"/>
              <w:rPr>
                <w:rFonts w:eastAsia="Calibri"/>
                <w:iCs/>
              </w:rPr>
            </w:pPr>
            <w:r w:rsidRPr="008C78DA">
              <w:rPr>
                <w:rFonts w:eastAsia="Calibri"/>
                <w:iCs/>
              </w:rPr>
              <w:t>Diversifies economy, promotes tourism, strengthens digital transformation, and broadens income sources</w:t>
            </w:r>
          </w:p>
        </w:tc>
      </w:tr>
    </w:tbl>
    <w:p w14:paraId="3BCDBAC8" w14:textId="77777777" w:rsidR="008C78DA" w:rsidRPr="009F2ED4" w:rsidRDefault="008C78DA" w:rsidP="008C78DA">
      <w:pPr>
        <w:jc w:val="both"/>
        <w:rPr>
          <w:rStyle w:val="Strong"/>
          <w:rFonts w:asciiTheme="majorBidi" w:hAnsiTheme="majorBidi" w:cstheme="majorBidi"/>
          <w:shd w:val="clear" w:color="auto" w:fill="FFFFFF"/>
        </w:rPr>
      </w:pPr>
      <w:r w:rsidRPr="009F2ED4">
        <w:rPr>
          <w:b/>
          <w:i/>
        </w:rPr>
        <w:t xml:space="preserve">Source: </w:t>
      </w:r>
      <w:r>
        <w:rPr>
          <w:b/>
          <w:i/>
        </w:rPr>
        <w:t>M</w:t>
      </w:r>
      <w:r w:rsidRPr="009F2ED4">
        <w:rPr>
          <w:b/>
          <w:i/>
        </w:rPr>
        <w:t>PCU Construct, 2025</w:t>
      </w:r>
    </w:p>
    <w:p w14:paraId="12D71586" w14:textId="77777777" w:rsidR="00870203" w:rsidRDefault="00870203" w:rsidP="004234D2">
      <w:pPr>
        <w:spacing w:line="360" w:lineRule="auto"/>
        <w:jc w:val="both"/>
        <w:rPr>
          <w:rFonts w:eastAsia="Calibri"/>
          <w:b/>
          <w:bCs/>
          <w:iCs/>
        </w:rPr>
      </w:pPr>
    </w:p>
    <w:p w14:paraId="5FF1E39C" w14:textId="7CFB87E3" w:rsidR="00F93B19" w:rsidRPr="00513976" w:rsidRDefault="00F93B19" w:rsidP="00513976">
      <w:pPr>
        <w:rPr>
          <w:b/>
          <w:bCs/>
        </w:rPr>
      </w:pPr>
      <w:r w:rsidRPr="00513976">
        <w:rPr>
          <w:b/>
          <w:bCs/>
        </w:rPr>
        <w:t xml:space="preserve">Trade and Commerce </w:t>
      </w:r>
    </w:p>
    <w:p w14:paraId="5DB5CE22" w14:textId="77777777" w:rsidR="00F93B19" w:rsidRPr="00F93B19" w:rsidRDefault="00F93B19" w:rsidP="00F93B19">
      <w:pPr>
        <w:spacing w:line="276" w:lineRule="auto"/>
        <w:jc w:val="both"/>
      </w:pPr>
      <w:r w:rsidRPr="00F93B19">
        <w:t>Trade and commerce are vital components of the Kpando Municipality’s economy, serving as the bridge between agricultural production, industry, and services. The Municipality’s strategic location along major transport routes and its proximity to the Volta Lake make it a vibrant trading hub. Agricultural produce such as cassava, maize, rice, vegetables, fish, and livestock are sold in local markets like Kpando Central Market, Torkor, and Sovie, with traders distributing goods to other parts of the Volta Region and beyond. Retail and wholesale activities thrive in Kpando township, where shops, kiosks, and wholesale outlets deal in foodstuffs, clothing, household goods, and construction materials, while informal trading such as hawking and roadside vending provides livelihoods for many women and youth.</w:t>
      </w:r>
    </w:p>
    <w:p w14:paraId="22B1CEDC" w14:textId="77777777" w:rsidR="00F93B19" w:rsidRPr="00F93B19" w:rsidRDefault="00F93B19" w:rsidP="00F93B19">
      <w:pPr>
        <w:spacing w:before="100" w:beforeAutospacing="1" w:after="100" w:afterAutospacing="1" w:line="276" w:lineRule="auto"/>
        <w:jc w:val="both"/>
      </w:pPr>
      <w:r w:rsidRPr="00F93B19">
        <w:t>Transport and logistics also play a critical role, with road networks and lake transport facilitating the movement of goods and people. Torkor, a major fishing community, serves as a hub for fish trade, with products transported to Accra, Kumasi, and other urban centers. Financial institutions, microfinance groups, and savings associations provide essential support services to traders and SMEs, while the Business Advisory Centre (BAC) offers training, advisory services, and access to credit. Additionally, tourism</w:t>
      </w:r>
      <w:r w:rsidRPr="00F93B19">
        <w:noBreakHyphen/>
        <w:t>linked commerce contributes to the economy, with cultural crafts such as pottery, kente weaving, and bead making sold to visitors, complemented by hospitality services like hotels, restaurants, and guesthouses.</w:t>
      </w:r>
    </w:p>
    <w:p w14:paraId="1A59A5F7" w14:textId="77777777" w:rsidR="00F93B19" w:rsidRPr="00F93B19" w:rsidRDefault="00F93B19" w:rsidP="00F93B19">
      <w:pPr>
        <w:spacing w:before="100" w:beforeAutospacing="1" w:after="100" w:afterAutospacing="1" w:line="276" w:lineRule="auto"/>
        <w:jc w:val="both"/>
      </w:pPr>
      <w:r w:rsidRPr="00F93B19">
        <w:t>Despite its vibrancy, trade and commerce in the Municipality face challenges such as poor road infrastructure, limited access to credit, inadequate storage and market facilities, weak market linkages, and high youth unemployment. Addressing these constraints will strengthen market access, stimulate SME growth, create jobs, and enhance revenue generation, positioning Kpando as a leading commercial hub in the Volta Region</w:t>
      </w:r>
    </w:p>
    <w:p w14:paraId="473A6259" w14:textId="77777777" w:rsidR="00F93B19" w:rsidRPr="009F2ED4" w:rsidRDefault="00F93B19" w:rsidP="00F93B19">
      <w:pPr>
        <w:spacing w:line="276" w:lineRule="auto"/>
        <w:jc w:val="both"/>
        <w:rPr>
          <w:rFonts w:asciiTheme="majorBidi" w:hAnsiTheme="majorBidi" w:cstheme="majorBidi"/>
          <w:b/>
          <w:bCs/>
        </w:rPr>
      </w:pPr>
      <w:r w:rsidRPr="009F2ED4">
        <w:rPr>
          <w:rFonts w:asciiTheme="majorBidi" w:hAnsiTheme="majorBidi" w:cstheme="majorBidi"/>
          <w:b/>
          <w:bCs/>
        </w:rPr>
        <w:t>Services</w:t>
      </w:r>
    </w:p>
    <w:p w14:paraId="50BD60B4" w14:textId="5D6210EA" w:rsidR="008C78DA" w:rsidRPr="008C78DA" w:rsidRDefault="00F93B19" w:rsidP="00F93B19">
      <w:pPr>
        <w:spacing w:line="276" w:lineRule="auto"/>
        <w:jc w:val="both"/>
        <w:rPr>
          <w:rFonts w:eastAsia="Calibri"/>
          <w:b/>
          <w:bCs/>
          <w:iCs/>
        </w:rPr>
      </w:pPr>
      <w:r>
        <w:t>The service sector in Kpando Municipality is steadily growing and plays a crucial role in supporting agriculture, industry, trade, and tourism. It provides essential functions such as financial services, transport, education, health, hospitality, and ICT, which collectively enhance productivity and improve livelihoods.</w:t>
      </w:r>
    </w:p>
    <w:p w14:paraId="5F16C094" w14:textId="77777777" w:rsidR="00F93B19" w:rsidRPr="009F2ED4" w:rsidRDefault="00F93B19" w:rsidP="00EF0934">
      <w:pPr>
        <w:spacing w:before="240" w:line="276" w:lineRule="auto"/>
        <w:jc w:val="both"/>
        <w:rPr>
          <w:b/>
          <w:bCs/>
        </w:rPr>
      </w:pPr>
      <w:bookmarkStart w:id="79" w:name="_Hlk106971761"/>
      <w:r w:rsidRPr="009F2ED4">
        <w:rPr>
          <w:b/>
          <w:bCs/>
        </w:rPr>
        <w:t>Financial Institutions</w:t>
      </w:r>
    </w:p>
    <w:bookmarkEnd w:id="79"/>
    <w:p w14:paraId="4B131045" w14:textId="3481D6F2" w:rsidR="00F93B19" w:rsidRDefault="00F93B19" w:rsidP="00F93B19">
      <w:pPr>
        <w:spacing w:line="276" w:lineRule="auto"/>
        <w:jc w:val="both"/>
        <w:rPr>
          <w:rFonts w:eastAsia="Calibri"/>
          <w:b/>
          <w:bCs/>
          <w:iCs/>
        </w:rPr>
      </w:pPr>
      <w:r>
        <w:t xml:space="preserve">Financial institutions such as </w:t>
      </w:r>
      <w:r w:rsidRPr="00A2171F">
        <w:rPr>
          <w:rStyle w:val="Strong"/>
          <w:rFonts w:eastAsiaTheme="majorEastAsia"/>
        </w:rPr>
        <w:t>Agricultural Development Bank (ADB)</w:t>
      </w:r>
      <w:r w:rsidRPr="00A2171F">
        <w:t xml:space="preserve">, </w:t>
      </w:r>
      <w:r w:rsidRPr="00A2171F">
        <w:rPr>
          <w:rStyle w:val="Strong"/>
          <w:rFonts w:eastAsiaTheme="majorEastAsia"/>
        </w:rPr>
        <w:t>GCB Bank (Ghana Commercial Bank)</w:t>
      </w:r>
      <w:r w:rsidRPr="00A2171F">
        <w:t>,</w:t>
      </w:r>
      <w:r w:rsidR="00FA5084" w:rsidRPr="00A2171F">
        <w:t xml:space="preserve"> </w:t>
      </w:r>
      <w:r w:rsidR="00FA5084" w:rsidRPr="00A2171F">
        <w:rPr>
          <w:b/>
          <w:bCs/>
        </w:rPr>
        <w:t>Opportunity International Bank,</w:t>
      </w:r>
      <w:r w:rsidRPr="00A2171F">
        <w:t xml:space="preserve"> </w:t>
      </w:r>
      <w:r w:rsidRPr="00A2171F">
        <w:rPr>
          <w:rStyle w:val="Strong"/>
          <w:rFonts w:eastAsiaTheme="majorEastAsia"/>
        </w:rPr>
        <w:t>Weto Rural Bank</w:t>
      </w:r>
      <w:r w:rsidRPr="00A2171F">
        <w:t xml:space="preserve">, and </w:t>
      </w:r>
      <w:r w:rsidRPr="00A2171F">
        <w:rPr>
          <w:rStyle w:val="Strong"/>
          <w:rFonts w:eastAsiaTheme="majorEastAsia"/>
        </w:rPr>
        <w:t>Frerol Rural Bank</w:t>
      </w:r>
      <w:r w:rsidR="00A2171F" w:rsidRPr="00A2171F">
        <w:t xml:space="preserve">, Asubonten Rural Bank, all </w:t>
      </w:r>
      <w:r w:rsidRPr="00A2171F">
        <w:t>operate within the Kpando Municipality, providing credit and savings facilities to farmers, traders, and</w:t>
      </w:r>
      <w:r>
        <w:t xml:space="preserve"> SMEs. These banks, alongside microfinance companies and savings groups, play a crucial role in supporting local economic activities by offering loans, savings products, and financial advisory services. However, access to credit remains limited for many small businesses and informal traders due to stringent requirements and inadequate collateral. Strengthening these institutions and expanding their outreach will be vital in boosting entrepreneurship, enhancing private sector growth, and improving livelihoods across the Municipality.</w:t>
      </w:r>
    </w:p>
    <w:p w14:paraId="56616E86" w14:textId="77777777" w:rsidR="00F93B19" w:rsidRPr="00EF0934" w:rsidRDefault="00F93B19" w:rsidP="004234D2">
      <w:pPr>
        <w:spacing w:line="360" w:lineRule="auto"/>
        <w:jc w:val="both"/>
        <w:rPr>
          <w:rFonts w:eastAsia="Calibri"/>
          <w:b/>
          <w:bCs/>
          <w:iCs/>
          <w:sz w:val="10"/>
          <w:szCs w:val="10"/>
        </w:rPr>
      </w:pPr>
    </w:p>
    <w:p w14:paraId="7287769E" w14:textId="6E1552E2" w:rsidR="00EF0934" w:rsidRPr="00FE31C7" w:rsidRDefault="00EF0934" w:rsidP="00FE31C7">
      <w:pPr>
        <w:rPr>
          <w:b/>
          <w:bCs/>
        </w:rPr>
      </w:pPr>
      <w:r w:rsidRPr="00FE31C7">
        <w:rPr>
          <w:b/>
          <w:bCs/>
        </w:rPr>
        <w:t xml:space="preserve">Postal Services </w:t>
      </w:r>
    </w:p>
    <w:p w14:paraId="62C0B78E" w14:textId="5F60BBD1" w:rsidR="00EF0934" w:rsidRPr="00EF0934" w:rsidRDefault="00EF0934" w:rsidP="00EF0934">
      <w:pPr>
        <w:spacing w:line="276" w:lineRule="auto"/>
        <w:jc w:val="both"/>
      </w:pPr>
      <w:r w:rsidRPr="00EF0934">
        <w:t>Postal services in the Kpando Municipality are provided mainly by the Ghana Post Company</w:t>
      </w:r>
      <w:r w:rsidRPr="00EF0934">
        <w:rPr>
          <w:b/>
          <w:bCs/>
        </w:rPr>
        <w:t xml:space="preserve"> </w:t>
      </w:r>
      <w:r w:rsidRPr="00EF0934">
        <w:t xml:space="preserve">Limited, which operates a post office in Kpando township and serves as the central hub for mail delivery and </w:t>
      </w:r>
      <w:r w:rsidRPr="00EF0934">
        <w:lastRenderedPageBreak/>
        <w:t>related services in the area. The post office facilitates the sending and receiving of letters, parcels, and registered documents, as well as offering financial services such as money transfers and bill payments.</w:t>
      </w:r>
      <w:r>
        <w:t xml:space="preserve"> </w:t>
      </w:r>
      <w:r w:rsidRPr="00EF0934">
        <w:t>In addition to traditional postal functions, Ghana Post has expanded into digital and courier services, including the EMS (Express Mail Service) and e</w:t>
      </w:r>
      <w:r w:rsidRPr="00EF0934">
        <w:noBreakHyphen/>
        <w:t>commerce delivery solutions, which are increasingly important for businesses and individuals. These services help connect the Municipality to other parts of Ghana and the global market, supporting trade, commerce, and communication.</w:t>
      </w:r>
    </w:p>
    <w:p w14:paraId="164EA1BF" w14:textId="77777777" w:rsidR="00EF0934" w:rsidRPr="00EF0934" w:rsidRDefault="00EF0934" w:rsidP="00EF0934">
      <w:pPr>
        <w:spacing w:before="100" w:beforeAutospacing="1" w:after="240" w:line="276" w:lineRule="auto"/>
        <w:jc w:val="both"/>
      </w:pPr>
      <w:r w:rsidRPr="00EF0934">
        <w:t>Despite these contributions, postal services face challenges such as limited infrastructure, competition from private courier companies, and low patronage due to the rise of mobile communication and digital platforms. Strengthening postal services through modernization, improved logistics, and integration with digital platforms will enhance service delivery, support SMEs, and ensure that residents of Kpando continue to benefit from reliable communication and delivery systems.</w:t>
      </w:r>
    </w:p>
    <w:p w14:paraId="09CE5C54" w14:textId="77777777" w:rsidR="00EF0934" w:rsidRPr="009F2ED4" w:rsidRDefault="00EF0934" w:rsidP="00EF0934">
      <w:pPr>
        <w:spacing w:line="276" w:lineRule="auto"/>
        <w:jc w:val="both"/>
        <w:rPr>
          <w:rFonts w:asciiTheme="majorBidi" w:hAnsiTheme="majorBidi" w:cstheme="majorBidi"/>
          <w:b/>
          <w:bCs/>
        </w:rPr>
      </w:pPr>
      <w:r w:rsidRPr="009F2ED4">
        <w:rPr>
          <w:rFonts w:asciiTheme="majorBidi" w:hAnsiTheme="majorBidi" w:cstheme="majorBidi"/>
          <w:b/>
          <w:bCs/>
        </w:rPr>
        <w:t>Telecommunications</w:t>
      </w:r>
    </w:p>
    <w:p w14:paraId="70B2407C" w14:textId="43934083" w:rsidR="00EF0934" w:rsidRPr="00EF0934" w:rsidRDefault="00EF0934" w:rsidP="00EF0934">
      <w:pPr>
        <w:pStyle w:val="NormalWeb"/>
        <w:spacing w:before="0" w:beforeAutospacing="0"/>
        <w:jc w:val="both"/>
      </w:pPr>
      <w:r>
        <w:t xml:space="preserve">Telecommunication services in the Kpando Municipality are provided by major operators including </w:t>
      </w:r>
      <w:r w:rsidRPr="00A2171F">
        <w:rPr>
          <w:rStyle w:val="Strong"/>
          <w:rFonts w:eastAsiaTheme="majorEastAsia"/>
        </w:rPr>
        <w:t>MTN Ghana</w:t>
      </w:r>
      <w:r w:rsidRPr="00A2171F">
        <w:t xml:space="preserve">, </w:t>
      </w:r>
      <w:r w:rsidRPr="00A2171F">
        <w:rPr>
          <w:rStyle w:val="Strong"/>
          <w:rFonts w:eastAsiaTheme="majorEastAsia"/>
        </w:rPr>
        <w:t>Telecel Ghana</w:t>
      </w:r>
      <w:r w:rsidRPr="00A2171F">
        <w:t xml:space="preserve">, </w:t>
      </w:r>
      <w:r w:rsidR="00A2171F" w:rsidRPr="00A2171F">
        <w:rPr>
          <w:rStyle w:val="Strong"/>
          <w:rFonts w:eastAsiaTheme="majorEastAsia"/>
        </w:rPr>
        <w:t>AT e</w:t>
      </w:r>
      <w:r w:rsidRPr="00A2171F">
        <w:rPr>
          <w:rStyle w:val="Strong"/>
          <w:rFonts w:eastAsiaTheme="majorEastAsia"/>
        </w:rPr>
        <w:t>tc</w:t>
      </w:r>
      <w:r w:rsidRPr="00A2171F">
        <w:t>, all</w:t>
      </w:r>
      <w:r>
        <w:t xml:space="preserve"> of which have varying levels of 2G, 3G, 4G, and emerging 5G coverage in the area. These companies deliver mobile voice, data, and internet services that connect residents, businesses, and institutions to the wider national and global economy. Mobile penetration is relatively high, with most households relying on mobile phones for communication, mobile money transactions, and access to digital platforms. MTN and Telecel dominate the market share, offering stronger coverage and mobile money services, while </w:t>
      </w:r>
      <w:r w:rsidR="00A2171F">
        <w:t>AT</w:t>
      </w:r>
      <w:r>
        <w:t xml:space="preserve"> provide competitive packages to attract subscribers.  </w:t>
      </w:r>
      <w:r w:rsidRPr="00EF0934">
        <w:t xml:space="preserve">Despite these gains, challenges remain, including </w:t>
      </w:r>
      <w:r w:rsidRPr="00EF0934">
        <w:rPr>
          <w:rStyle w:val="Strong"/>
          <w:rFonts w:eastAsiaTheme="majorEastAsia"/>
          <w:b w:val="0"/>
          <w:bCs w:val="0"/>
        </w:rPr>
        <w:t>unstable network connectivity in rural communities, limited broadband infrastructure, and high costs of internet services</w:t>
      </w:r>
      <w:r w:rsidRPr="00EF0934">
        <w:rPr>
          <w:b/>
          <w:bCs/>
        </w:rPr>
        <w:t>.</w:t>
      </w:r>
    </w:p>
    <w:p w14:paraId="338F77B7" w14:textId="0160D2B5" w:rsidR="00EF0934" w:rsidRPr="00EF0934" w:rsidRDefault="00EF0934" w:rsidP="00EF0934">
      <w:pPr>
        <w:pStyle w:val="NormalWeb"/>
        <w:jc w:val="both"/>
      </w:pPr>
      <w:r w:rsidRPr="00EF0934">
        <w:t>Addressing these issues through investment in ICT infrastructure, expansion of fiber</w:t>
      </w:r>
      <w:r w:rsidRPr="00EF0934">
        <w:noBreakHyphen/>
        <w:t>optic networks, and improved rural coverage will be critical to enhancing digital inclusion. Strengthening telecommunications will not only improve communication but also support e</w:t>
      </w:r>
      <w:r w:rsidRPr="00EF0934">
        <w:noBreakHyphen/>
        <w:t>commerce, education, health delivery, and youth employment opportunities in the Municipality.</w:t>
      </w:r>
    </w:p>
    <w:p w14:paraId="72180E98" w14:textId="367DC42A" w:rsidR="00EF0934" w:rsidRDefault="00EF0934" w:rsidP="00EF0934">
      <w:pPr>
        <w:pStyle w:val="NormalWeb"/>
        <w:jc w:val="both"/>
      </w:pPr>
      <w:r>
        <w:t xml:space="preserve">Also, in the Kpando Municipality, radio broadcasting plays an important role in </w:t>
      </w:r>
      <w:r w:rsidRPr="00A2171F">
        <w:t xml:space="preserve">information dissemination, education, and entertainment. Notable stations operating in the area include </w:t>
      </w:r>
      <w:r w:rsidRPr="00A2171F">
        <w:rPr>
          <w:rStyle w:val="Strong"/>
          <w:rFonts w:eastAsiaTheme="majorEastAsia"/>
        </w:rPr>
        <w:t>Radio Kpando 102.5 FM</w:t>
      </w:r>
      <w:r w:rsidRPr="00A2171F">
        <w:t xml:space="preserve">, which provides local news, cultural programs, and community engagement, and </w:t>
      </w:r>
      <w:r w:rsidRPr="00A2171F">
        <w:rPr>
          <w:rStyle w:val="Strong"/>
          <w:rFonts w:eastAsiaTheme="majorEastAsia"/>
        </w:rPr>
        <w:t>Akpini Radio 96.7 FM</w:t>
      </w:r>
      <w:r w:rsidRPr="00A2171F">
        <w:t xml:space="preserve">, a relatively new station situated in Aloyi, Kpando, offering quality radio services to listeners. Additionally, </w:t>
      </w:r>
      <w:r w:rsidRPr="00A2171F">
        <w:rPr>
          <w:rStyle w:val="Strong"/>
          <w:rFonts w:eastAsiaTheme="majorEastAsia"/>
        </w:rPr>
        <w:t>Rex Radio</w:t>
      </w:r>
      <w:r w:rsidRPr="00A2171F">
        <w:t xml:space="preserve"> has emerged as another platform focusing on socio</w:t>
      </w:r>
      <w:r w:rsidRPr="00A2171F">
        <w:noBreakHyphen/>
        <w:t>economic discussions, cultural promotion, politics, and entertainment. These stations</w:t>
      </w:r>
      <w:r>
        <w:t xml:space="preserve"> collectively serve as vital communication channels, connecting residents to national and regional issues while promoting local culture and development initiatives. They also provide opportunities for youth employment and community participation in media activities</w:t>
      </w:r>
    </w:p>
    <w:p w14:paraId="78E2B475" w14:textId="77777777" w:rsidR="004F72CA" w:rsidRDefault="004F72CA" w:rsidP="004F72CA">
      <w:pPr>
        <w:spacing w:line="276" w:lineRule="auto"/>
        <w:rPr>
          <w:b/>
        </w:rPr>
      </w:pPr>
      <w:bookmarkStart w:id="80" w:name="_Hlk106971245"/>
      <w:r w:rsidRPr="009F2ED4">
        <w:rPr>
          <w:b/>
        </w:rPr>
        <w:t xml:space="preserve">Information and Communication Technology </w:t>
      </w:r>
      <w:bookmarkEnd w:id="80"/>
    </w:p>
    <w:p w14:paraId="05362994" w14:textId="5E979958" w:rsidR="004F72CA" w:rsidRPr="004F72CA" w:rsidRDefault="004F72CA" w:rsidP="004F72CA">
      <w:pPr>
        <w:spacing w:line="276" w:lineRule="auto"/>
        <w:jc w:val="both"/>
        <w:rPr>
          <w:b/>
        </w:rPr>
      </w:pPr>
      <w:r>
        <w:t>Information and Communication Technology (ICT) is critically important for sustainable development and has become a key tool in today’s knowledge</w:t>
      </w:r>
      <w:r>
        <w:noBreakHyphen/>
        <w:t>based society and economy. It is recognized as an essential component of socio</w:t>
      </w:r>
      <w:r>
        <w:noBreakHyphen/>
        <w:t>economic growth, enabling innovation, education, and improved service delivery.</w:t>
      </w:r>
    </w:p>
    <w:p w14:paraId="09E5C7BE" w14:textId="77777777" w:rsidR="004F72CA" w:rsidRDefault="004F72CA" w:rsidP="004F72CA">
      <w:pPr>
        <w:pStyle w:val="NormalWeb"/>
        <w:spacing w:before="0" w:beforeAutospacing="0" w:after="0" w:afterAutospacing="0" w:line="276" w:lineRule="auto"/>
        <w:jc w:val="both"/>
      </w:pPr>
      <w:r>
        <w:t xml:space="preserve">The Kpando Municipality has benefited from ICT infrastructure provided by the </w:t>
      </w:r>
      <w:r w:rsidRPr="004F72CA">
        <w:rPr>
          <w:rStyle w:val="Strong"/>
          <w:rFonts w:eastAsiaTheme="majorEastAsia"/>
          <w:b w:val="0"/>
          <w:bCs w:val="0"/>
        </w:rPr>
        <w:t>Ghana Investment Fund for Electronic Communications (GIFEC)</w:t>
      </w:r>
      <w:r w:rsidRPr="004F72CA">
        <w:rPr>
          <w:b/>
          <w:bCs/>
        </w:rPr>
        <w:t>,</w:t>
      </w:r>
      <w:r>
        <w:t xml:space="preserve"> which has established ICT centers in communities such </w:t>
      </w:r>
      <w:r w:rsidRPr="00A2171F">
        <w:t xml:space="preserve">as </w:t>
      </w:r>
      <w:r w:rsidRPr="00A2171F">
        <w:rPr>
          <w:rStyle w:val="Strong"/>
          <w:rFonts w:eastAsiaTheme="majorEastAsia"/>
        </w:rPr>
        <w:t>Kpando Township, Sovie, and Torkor</w:t>
      </w:r>
      <w:r w:rsidRPr="00A2171F">
        <w:t>. These</w:t>
      </w:r>
      <w:r>
        <w:t xml:space="preserve"> facilities have significantly improved access to internet services, as they are open daily to the public and serve as hubs for digital learning and communication. Schools in the Municipality are permitted to conduct computer lessons at these centers, thereby enhancing ICT education and equipping students with vital digital skills.</w:t>
      </w:r>
    </w:p>
    <w:p w14:paraId="4F2C879C" w14:textId="77777777" w:rsidR="004F72CA" w:rsidRDefault="004F72CA" w:rsidP="004F72CA">
      <w:pPr>
        <w:pStyle w:val="NormalWeb"/>
        <w:spacing w:before="0" w:beforeAutospacing="0" w:after="0" w:afterAutospacing="0" w:line="276" w:lineRule="auto"/>
        <w:jc w:val="both"/>
      </w:pPr>
      <w:r>
        <w:lastRenderedPageBreak/>
        <w:t>The availability of ICT centers has positive implications for the Municipality’s socio</w:t>
      </w:r>
      <w:r>
        <w:noBreakHyphen/>
        <w:t>economic development. A considerable portion of the population now has access to digital tools that improve literacy, business operations, and participation in the global digital economy. This has also strengthened the ability of residents to understand and interpret development policies that affect their livelihoods, while creating opportunities for youth employment and entrepreneurship in the ICT sector.</w:t>
      </w:r>
    </w:p>
    <w:p w14:paraId="3FB11902" w14:textId="77777777" w:rsidR="00F93B19" w:rsidRDefault="00F93B19" w:rsidP="004F72CA">
      <w:pPr>
        <w:spacing w:line="276" w:lineRule="auto"/>
        <w:jc w:val="both"/>
        <w:rPr>
          <w:rFonts w:eastAsia="Calibri"/>
          <w:b/>
          <w:bCs/>
          <w:iCs/>
        </w:rPr>
      </w:pPr>
    </w:p>
    <w:p w14:paraId="75F4648E" w14:textId="37C0BF8E" w:rsidR="002D382E" w:rsidRDefault="00A2171F" w:rsidP="00A2171F">
      <w:pPr>
        <w:pStyle w:val="Heading4"/>
        <w:shd w:val="clear" w:color="auto" w:fill="D9D9D9" w:themeFill="background1" w:themeFillShade="D9"/>
      </w:pPr>
      <w:r>
        <w:t xml:space="preserve">2.4.5.2 </w:t>
      </w:r>
      <w:r w:rsidR="002D382E" w:rsidRPr="002D382E">
        <w:t>Tourism and Recreation</w:t>
      </w:r>
    </w:p>
    <w:p w14:paraId="45CC406C" w14:textId="77777777" w:rsidR="00A93428" w:rsidRPr="00A93428" w:rsidRDefault="00A93428" w:rsidP="00A93428">
      <w:pPr>
        <w:spacing w:line="276" w:lineRule="auto"/>
        <w:jc w:val="both"/>
      </w:pPr>
      <w:r w:rsidRPr="00A93428">
        <w:t>The Kpando Municipality has great potential in the tourism sector; however, insufficient efforts have been made over the years to harness these opportunities for income and employment generation. The municipality is endowed with natural environmental heritage, historical heritage, cultural heritage, and other attractions that position it as a potential hub for tourism development in the Volta Region.</w:t>
      </w:r>
    </w:p>
    <w:p w14:paraId="47D037C4" w14:textId="77777777" w:rsidR="00A93428" w:rsidRPr="00A93428" w:rsidRDefault="00A93428" w:rsidP="00A93428">
      <w:pPr>
        <w:spacing w:line="276" w:lineRule="auto"/>
        <w:jc w:val="both"/>
      </w:pPr>
      <w:r w:rsidRPr="00A93428">
        <w:t>Among the natural attractions are the favorable climate, mountains, hills, and the scenic beauty of the Volta Lake with its numerous islands, which provide a strong foundation for the development of eco</w:t>
      </w:r>
      <w:r w:rsidRPr="00A93428">
        <w:noBreakHyphen/>
        <w:t>tourism, recreation, and water resorts. Communities such as Torkor and Dafor Tornu are notable for their fishing activities and scenic lakeside views, while Sovie and Gbefi showcase traditional crafts and cultural experiences.</w:t>
      </w:r>
    </w:p>
    <w:p w14:paraId="19F82D73" w14:textId="77777777" w:rsidR="00A93428" w:rsidRPr="00A93428" w:rsidRDefault="00A93428" w:rsidP="00A93428">
      <w:pPr>
        <w:spacing w:before="240" w:line="276" w:lineRule="auto"/>
        <w:jc w:val="both"/>
      </w:pPr>
      <w:r w:rsidRPr="00A93428">
        <w:t>Historical Heritage Kpando has a rich historical background, including its significance as an archaeological site and the relics of the German colonial administration. During the colonial era, Kpando was administered as a station under the German Togoland Colony. The remains of stone and brick forts, residential quarters, and administrative offices are located at Kpando Todzi. These residences were later used by post</w:t>
      </w:r>
      <w:r w:rsidRPr="00A93428">
        <w:noBreakHyphen/>
        <w:t>colonial government officials until they were closed in the 1990s. The forts currently serve as the Kpando Prison. Other heritage sites include the Grottoes at Agbenoxoe and Kpando Aziave, alongside the production of handicrafts such as kente weaving, bead making, pottery, and wood carving, which attract both local and international visitors.</w:t>
      </w:r>
    </w:p>
    <w:p w14:paraId="3574C6AC" w14:textId="77777777" w:rsidR="00A93428" w:rsidRDefault="00A93428" w:rsidP="00A93428">
      <w:pPr>
        <w:spacing w:line="276" w:lineRule="auto"/>
        <w:jc w:val="both"/>
      </w:pPr>
    </w:p>
    <w:p w14:paraId="570F1C39" w14:textId="3B3BA155" w:rsidR="0079585D" w:rsidRDefault="0079585D" w:rsidP="0079585D">
      <w:pPr>
        <w:pStyle w:val="Heading3"/>
        <w:shd w:val="clear" w:color="auto" w:fill="D9D9D9" w:themeFill="background1" w:themeFillShade="D9"/>
        <w:spacing w:before="0"/>
      </w:pPr>
      <w:r>
        <w:t>2.4.5.3 Cultural and Recreational Attractions</w:t>
      </w:r>
    </w:p>
    <w:p w14:paraId="60F4670C" w14:textId="11E4A45F" w:rsidR="00A93428" w:rsidRPr="00A93428" w:rsidRDefault="00A93428" w:rsidP="00A93428">
      <w:pPr>
        <w:spacing w:line="276" w:lineRule="auto"/>
        <w:jc w:val="both"/>
      </w:pPr>
      <w:r w:rsidRPr="00A93428">
        <w:t>Traditional festivals, cultural performances, and handicrafts remain central to the municipality’s tourism appeal. Recreational facilities such as hotels, guesthouses, restaurants, and entertainment centers are gradually expanding to meet the needs of tourists and residents. Local radio stations and cultural groups also contribute to recreational life by promoting music, drama, and community events.</w:t>
      </w:r>
    </w:p>
    <w:p w14:paraId="1B222222" w14:textId="6876B003" w:rsidR="00A93428" w:rsidRPr="00A93428" w:rsidRDefault="00A93428" w:rsidP="00A93428">
      <w:pPr>
        <w:spacing w:line="276" w:lineRule="auto"/>
        <w:jc w:val="both"/>
      </w:pPr>
      <w:r w:rsidRPr="00A93428">
        <w:t>Despite these impressive resources, tourism and recreation in Kpando face challenges including limited infrastructure, inadequate investment in hospitality services, poor marketing of tourist sites, and weak coordination among stakeholders. Seasonal fluctuations in water levels also affect eco</w:t>
      </w:r>
      <w:r w:rsidRPr="00A93428">
        <w:noBreakHyphen/>
        <w:t>tourism activities along the Volta Lake.</w:t>
      </w:r>
    </w:p>
    <w:p w14:paraId="526938C9" w14:textId="77777777" w:rsidR="00F93B19" w:rsidRPr="00A93428" w:rsidRDefault="00F93B19" w:rsidP="00A93428">
      <w:pPr>
        <w:spacing w:line="276" w:lineRule="auto"/>
        <w:jc w:val="both"/>
        <w:rPr>
          <w:rFonts w:eastAsia="Calibri"/>
          <w:b/>
          <w:bCs/>
          <w:iCs/>
        </w:rPr>
      </w:pPr>
    </w:p>
    <w:p w14:paraId="7E7E7195" w14:textId="65AB73EB" w:rsidR="00BB3936" w:rsidRDefault="0079585D" w:rsidP="00BB3936">
      <w:pPr>
        <w:pStyle w:val="Heading4"/>
        <w:shd w:val="clear" w:color="auto" w:fill="D9D9D9" w:themeFill="background1" w:themeFillShade="D9"/>
      </w:pPr>
      <w:r>
        <w:rPr>
          <w:bCs/>
        </w:rPr>
        <w:t xml:space="preserve">2.4.5.4 </w:t>
      </w:r>
      <w:r w:rsidR="000E6898" w:rsidRPr="009F2ED4">
        <w:rPr>
          <w:bCs/>
        </w:rPr>
        <w:t>Culture</w:t>
      </w:r>
    </w:p>
    <w:p w14:paraId="32E96E1B" w14:textId="5FFDD0A4" w:rsidR="00993172" w:rsidRPr="00993172" w:rsidRDefault="00993172" w:rsidP="001D3243">
      <w:pPr>
        <w:autoSpaceDE w:val="0"/>
        <w:autoSpaceDN w:val="0"/>
        <w:adjustRightInd w:val="0"/>
        <w:spacing w:line="276" w:lineRule="auto"/>
        <w:jc w:val="both"/>
      </w:pPr>
      <w:r w:rsidRPr="00993172">
        <w:t>The people of Kpando Municipality are predominantly Ewe</w:t>
      </w:r>
      <w:r w:rsidRPr="00993172">
        <w:noBreakHyphen/>
        <w:t>speaking Akpini, who migrated from Notsie, Togo, in the 17th century. The municipality is organized into traditional areas</w:t>
      </w:r>
      <w:r>
        <w:t xml:space="preserve"> </w:t>
      </w:r>
      <w:r w:rsidRPr="00993172">
        <w:t>Kpando, Gbefi, and Sovie</w:t>
      </w:r>
      <w:r>
        <w:t xml:space="preserve"> </w:t>
      </w:r>
      <w:r w:rsidRPr="00993172">
        <w:t>each led by a paramount chief supported by sub</w:t>
      </w:r>
      <w:r w:rsidRPr="00993172">
        <w:noBreakHyphen/>
        <w:t>chiefs. These traditional authorities manage stool lands, safeguard customs, resolve disputes, and organize festivals, serving as custodians of cultural heritage.</w:t>
      </w:r>
      <w:r w:rsidR="001D3243">
        <w:t xml:space="preserve"> </w:t>
      </w:r>
      <w:r w:rsidRPr="00993172">
        <w:t>Culture is deeply rooted in the traditions of the Akpini people, expressed through music, drumming, dance, storytelling, rituals, and handicrafts such as kente weaving, bead making, pottery, and wood carving. These practices strengthen community bonds, preserve indigenous knowledge, and provide livelihoods while attracting tourism.</w:t>
      </w:r>
    </w:p>
    <w:p w14:paraId="6D5B7FCD" w14:textId="77777777" w:rsidR="00993172" w:rsidRDefault="00993172" w:rsidP="000E3217">
      <w:pPr>
        <w:autoSpaceDE w:val="0"/>
        <w:autoSpaceDN w:val="0"/>
        <w:adjustRightInd w:val="0"/>
        <w:spacing w:line="276" w:lineRule="auto"/>
        <w:jc w:val="both"/>
        <w:rPr>
          <w:rFonts w:asciiTheme="majorBidi" w:hAnsiTheme="majorBidi" w:cstheme="majorBidi"/>
          <w:b/>
          <w:bCs/>
        </w:rPr>
      </w:pPr>
    </w:p>
    <w:p w14:paraId="76A6152C" w14:textId="56D96906" w:rsidR="000E3217" w:rsidRDefault="000E3217" w:rsidP="000E3217">
      <w:pPr>
        <w:autoSpaceDE w:val="0"/>
        <w:autoSpaceDN w:val="0"/>
        <w:adjustRightInd w:val="0"/>
        <w:spacing w:line="276" w:lineRule="auto"/>
        <w:jc w:val="both"/>
        <w:rPr>
          <w:rFonts w:asciiTheme="majorBidi" w:hAnsiTheme="majorBidi" w:cstheme="majorBidi"/>
          <w:b/>
          <w:bCs/>
        </w:rPr>
      </w:pPr>
    </w:p>
    <w:p w14:paraId="4CBC2AD2" w14:textId="60F1CB87" w:rsidR="0079585D" w:rsidRDefault="0079585D" w:rsidP="0079585D">
      <w:pPr>
        <w:pStyle w:val="Heading3"/>
        <w:shd w:val="clear" w:color="auto" w:fill="D9D9D9" w:themeFill="background1" w:themeFillShade="D9"/>
        <w:spacing w:before="0"/>
      </w:pPr>
      <w:r>
        <w:t>2.4.5.5 Festivals</w:t>
      </w:r>
    </w:p>
    <w:p w14:paraId="7FAD2351" w14:textId="72D7747A" w:rsidR="000E3217" w:rsidRDefault="000E3217" w:rsidP="000E3217">
      <w:pPr>
        <w:pStyle w:val="NormalWeb"/>
        <w:spacing w:before="0" w:beforeAutospacing="0" w:after="0" w:afterAutospacing="0" w:line="276" w:lineRule="auto"/>
        <w:jc w:val="both"/>
      </w:pPr>
      <w:r>
        <w:t>Festivals are an integral part of the cultural identity of the Kpando Municipality, serving as platforms for unity, cultural expression, and socio</w:t>
      </w:r>
      <w:r>
        <w:noBreakHyphen/>
        <w:t xml:space="preserve">economic development. The most prominent celebration is the </w:t>
      </w:r>
      <w:r w:rsidRPr="000E3217">
        <w:rPr>
          <w:rStyle w:val="Strong"/>
          <w:rFonts w:eastAsiaTheme="majorEastAsia"/>
          <w:b w:val="0"/>
          <w:bCs w:val="0"/>
        </w:rPr>
        <w:t>Akpini Traditional Festival</w:t>
      </w:r>
      <w:r w:rsidRPr="000E3217">
        <w:rPr>
          <w:b/>
          <w:bCs/>
        </w:rPr>
        <w:t>,</w:t>
      </w:r>
      <w:r>
        <w:t xml:space="preserve"> which brings together the chiefs, elders, and people of Kpando to honor their ancestors and showcase traditional regalia, drumming, dancing, and rituals. This festival strengthens community bonds, preserves cultural heritage, and provides opportunities for transmitting values to younger generations.</w:t>
      </w:r>
    </w:p>
    <w:p w14:paraId="3030E186" w14:textId="77777777" w:rsidR="000E3217" w:rsidRDefault="000E3217" w:rsidP="000E3217">
      <w:pPr>
        <w:pStyle w:val="NormalWeb"/>
        <w:spacing w:before="0" w:beforeAutospacing="0" w:after="0" w:afterAutospacing="0" w:line="276" w:lineRule="auto"/>
        <w:jc w:val="both"/>
      </w:pPr>
      <w:r>
        <w:t>Other community</w:t>
      </w:r>
      <w:r>
        <w:noBreakHyphen/>
        <w:t>based festivals and events are celebrated across the Municipality, often linked to agricultural cycles, fishing activities, and religious traditions. These include harvest festivals, yam festivals, and lake</w:t>
      </w:r>
      <w:r>
        <w:noBreakHyphen/>
        <w:t>related celebrations in fishing communities such as Torkor and Dafor</w:t>
      </w:r>
      <w:r>
        <w:noBreakHyphen/>
        <w:t>Tornu. Such events not only reinforce cultural identity but also attract visitors, boosting tourism and commerce.</w:t>
      </w:r>
    </w:p>
    <w:p w14:paraId="5E489856" w14:textId="77777777" w:rsidR="000E3217" w:rsidRDefault="000E3217" w:rsidP="000E3217">
      <w:pPr>
        <w:pStyle w:val="NormalWeb"/>
        <w:spacing w:before="0" w:beforeAutospacing="0" w:after="0" w:afterAutospacing="0" w:line="276" w:lineRule="auto"/>
        <w:jc w:val="both"/>
      </w:pPr>
      <w:r>
        <w:t>Festivals in Kpando also serve as avenues for socio</w:t>
      </w:r>
      <w:r>
        <w:noBreakHyphen/>
        <w:t>economic activities, as traders, artisans, and hospitality providers benefit from increased demand during celebrations. They highlight the Municipality’s rich cultural diversity and contribute to local development.</w:t>
      </w:r>
    </w:p>
    <w:p w14:paraId="052C1254" w14:textId="77777777" w:rsidR="0079585D" w:rsidRDefault="0079585D" w:rsidP="00A2171F">
      <w:pPr>
        <w:pStyle w:val="Caption"/>
        <w:rPr>
          <w:b/>
          <w:bCs/>
          <w:color w:val="auto"/>
          <w:sz w:val="20"/>
          <w:szCs w:val="20"/>
        </w:rPr>
      </w:pPr>
      <w:bookmarkStart w:id="81" w:name="_Toc224068030"/>
    </w:p>
    <w:p w14:paraId="618F91C3" w14:textId="6D9EEE62" w:rsidR="002D382E" w:rsidRPr="00A2171F" w:rsidRDefault="00A2171F" w:rsidP="00A2171F">
      <w:pPr>
        <w:pStyle w:val="Caption"/>
        <w:rPr>
          <w:rFonts w:eastAsia="Calibri"/>
          <w:b/>
          <w:bCs/>
          <w:iCs w:val="0"/>
          <w:color w:val="auto"/>
          <w:sz w:val="20"/>
          <w:szCs w:val="20"/>
        </w:rPr>
      </w:pPr>
      <w:r w:rsidRPr="00A2171F">
        <w:rPr>
          <w:b/>
          <w:bCs/>
          <w:color w:val="auto"/>
          <w:sz w:val="20"/>
          <w:szCs w:val="20"/>
        </w:rPr>
        <w:t xml:space="preserve">Table 2. </w:t>
      </w:r>
      <w:r w:rsidRPr="00A2171F">
        <w:rPr>
          <w:b/>
          <w:bCs/>
          <w:color w:val="auto"/>
          <w:sz w:val="20"/>
          <w:szCs w:val="20"/>
        </w:rPr>
        <w:fldChar w:fldCharType="begin"/>
      </w:r>
      <w:r w:rsidRPr="00A2171F">
        <w:rPr>
          <w:b/>
          <w:bCs/>
          <w:color w:val="auto"/>
          <w:sz w:val="20"/>
          <w:szCs w:val="20"/>
        </w:rPr>
        <w:instrText xml:space="preserve"> SEQ Table_2. \* ARABIC </w:instrText>
      </w:r>
      <w:r w:rsidRPr="00A2171F">
        <w:rPr>
          <w:b/>
          <w:bCs/>
          <w:color w:val="auto"/>
          <w:sz w:val="20"/>
          <w:szCs w:val="20"/>
        </w:rPr>
        <w:fldChar w:fldCharType="separate"/>
      </w:r>
      <w:r w:rsidR="00594AF9">
        <w:rPr>
          <w:b/>
          <w:bCs/>
          <w:noProof/>
          <w:color w:val="auto"/>
          <w:sz w:val="20"/>
          <w:szCs w:val="20"/>
        </w:rPr>
        <w:t>6</w:t>
      </w:r>
      <w:r w:rsidRPr="00A2171F">
        <w:rPr>
          <w:b/>
          <w:bCs/>
          <w:color w:val="auto"/>
          <w:sz w:val="20"/>
          <w:szCs w:val="20"/>
        </w:rPr>
        <w:fldChar w:fldCharType="end"/>
      </w:r>
      <w:r w:rsidRPr="00A2171F">
        <w:rPr>
          <w:b/>
          <w:bCs/>
          <w:color w:val="auto"/>
          <w:sz w:val="20"/>
          <w:szCs w:val="20"/>
        </w:rPr>
        <w:t xml:space="preserve"> Festivals Celebrated by the Various Traditional Areas</w:t>
      </w:r>
      <w:bookmarkEnd w:id="81"/>
    </w:p>
    <w:tbl>
      <w:tblPr>
        <w:tblStyle w:val="TableGrid"/>
        <w:tblW w:w="9634" w:type="dxa"/>
        <w:tblLook w:val="04A0" w:firstRow="1" w:lastRow="0" w:firstColumn="1" w:lastColumn="0" w:noHBand="0" w:noVBand="1"/>
      </w:tblPr>
      <w:tblGrid>
        <w:gridCol w:w="2177"/>
        <w:gridCol w:w="2213"/>
        <w:gridCol w:w="2976"/>
        <w:gridCol w:w="2268"/>
      </w:tblGrid>
      <w:tr w:rsidR="002E0638" w14:paraId="5A6918CB" w14:textId="77777777" w:rsidTr="004F5772">
        <w:tc>
          <w:tcPr>
            <w:tcW w:w="2177" w:type="dxa"/>
            <w:shd w:val="clear" w:color="auto" w:fill="F2F2F2" w:themeFill="background1" w:themeFillShade="F2"/>
          </w:tcPr>
          <w:p w14:paraId="5C22521F" w14:textId="5955F467" w:rsidR="002E0638" w:rsidRDefault="002E0638" w:rsidP="002E0638">
            <w:pPr>
              <w:spacing w:line="360" w:lineRule="auto"/>
              <w:jc w:val="center"/>
              <w:rPr>
                <w:rFonts w:eastAsia="Calibri"/>
                <w:b/>
                <w:bCs/>
                <w:iCs/>
              </w:rPr>
            </w:pPr>
            <w:r w:rsidRPr="002E0638">
              <w:rPr>
                <w:rFonts w:eastAsia="Calibri"/>
                <w:b/>
                <w:bCs/>
                <w:iCs/>
              </w:rPr>
              <w:t>Traditional Area</w:t>
            </w:r>
          </w:p>
        </w:tc>
        <w:tc>
          <w:tcPr>
            <w:tcW w:w="2213" w:type="dxa"/>
            <w:shd w:val="clear" w:color="auto" w:fill="F2F2F2" w:themeFill="background1" w:themeFillShade="F2"/>
          </w:tcPr>
          <w:p w14:paraId="2BB5668D" w14:textId="27351D5E" w:rsidR="002E0638" w:rsidRDefault="002E0638" w:rsidP="002E0638">
            <w:pPr>
              <w:spacing w:line="360" w:lineRule="auto"/>
              <w:jc w:val="center"/>
              <w:rPr>
                <w:rFonts w:eastAsia="Calibri"/>
                <w:b/>
                <w:bCs/>
                <w:iCs/>
              </w:rPr>
            </w:pPr>
            <w:r w:rsidRPr="002E0638">
              <w:rPr>
                <w:rFonts w:eastAsia="Calibri"/>
                <w:b/>
                <w:bCs/>
                <w:iCs/>
              </w:rPr>
              <w:t>Festival</w:t>
            </w:r>
          </w:p>
        </w:tc>
        <w:tc>
          <w:tcPr>
            <w:tcW w:w="2976" w:type="dxa"/>
            <w:shd w:val="clear" w:color="auto" w:fill="F2F2F2" w:themeFill="background1" w:themeFillShade="F2"/>
          </w:tcPr>
          <w:p w14:paraId="692BE94A" w14:textId="3A5CF924" w:rsidR="002E0638" w:rsidRDefault="002E0638" w:rsidP="002E0638">
            <w:pPr>
              <w:spacing w:line="360" w:lineRule="auto"/>
              <w:jc w:val="center"/>
              <w:rPr>
                <w:rFonts w:eastAsia="Calibri"/>
                <w:b/>
                <w:bCs/>
                <w:iCs/>
              </w:rPr>
            </w:pPr>
            <w:r w:rsidRPr="002E0638">
              <w:rPr>
                <w:rFonts w:eastAsia="Calibri"/>
                <w:b/>
                <w:bCs/>
                <w:iCs/>
              </w:rPr>
              <w:t>Meaning/Theme/Focus</w:t>
            </w:r>
          </w:p>
        </w:tc>
        <w:tc>
          <w:tcPr>
            <w:tcW w:w="2268" w:type="dxa"/>
            <w:shd w:val="clear" w:color="auto" w:fill="F2F2F2" w:themeFill="background1" w:themeFillShade="F2"/>
          </w:tcPr>
          <w:p w14:paraId="54A1B351" w14:textId="132067C0" w:rsidR="002E0638" w:rsidRDefault="002E0638" w:rsidP="002E0638">
            <w:pPr>
              <w:spacing w:line="360" w:lineRule="auto"/>
              <w:jc w:val="center"/>
              <w:rPr>
                <w:rFonts w:eastAsia="Calibri"/>
                <w:b/>
                <w:bCs/>
                <w:iCs/>
              </w:rPr>
            </w:pPr>
            <w:r w:rsidRPr="002E0638">
              <w:rPr>
                <w:rFonts w:eastAsia="Calibri"/>
                <w:b/>
                <w:bCs/>
                <w:iCs/>
              </w:rPr>
              <w:t>Location &amp; Month</w:t>
            </w:r>
          </w:p>
        </w:tc>
      </w:tr>
      <w:tr w:rsidR="002E0638" w14:paraId="57627452" w14:textId="77777777" w:rsidTr="004F5772">
        <w:tc>
          <w:tcPr>
            <w:tcW w:w="2177" w:type="dxa"/>
            <w:vAlign w:val="center"/>
          </w:tcPr>
          <w:p w14:paraId="0CE912F1" w14:textId="73B3E0CE" w:rsidR="002E0638" w:rsidRPr="002E0638" w:rsidRDefault="002E0638" w:rsidP="004F5772">
            <w:pPr>
              <w:rPr>
                <w:rFonts w:eastAsia="Calibri"/>
                <w:iCs/>
              </w:rPr>
            </w:pPr>
            <w:r w:rsidRPr="002E0638">
              <w:rPr>
                <w:rFonts w:eastAsia="Calibri"/>
                <w:iCs/>
              </w:rPr>
              <w:t>Akpini Traditional Area (Kpando)</w:t>
            </w:r>
          </w:p>
        </w:tc>
        <w:tc>
          <w:tcPr>
            <w:tcW w:w="2213" w:type="dxa"/>
            <w:vAlign w:val="center"/>
          </w:tcPr>
          <w:p w14:paraId="6488704E" w14:textId="56C438D1" w:rsidR="002E0638" w:rsidRPr="002E0638" w:rsidRDefault="002E0638" w:rsidP="004F5772">
            <w:pPr>
              <w:rPr>
                <w:rFonts w:eastAsia="Calibri"/>
                <w:iCs/>
              </w:rPr>
            </w:pPr>
            <w:r w:rsidRPr="002E0638">
              <w:rPr>
                <w:rFonts w:eastAsia="Calibri"/>
                <w:iCs/>
              </w:rPr>
              <w:t>Akpini Traditional Festival</w:t>
            </w:r>
          </w:p>
        </w:tc>
        <w:tc>
          <w:tcPr>
            <w:tcW w:w="2976" w:type="dxa"/>
            <w:vAlign w:val="center"/>
          </w:tcPr>
          <w:p w14:paraId="6149487C" w14:textId="40C49F0A" w:rsidR="002E0638" w:rsidRPr="002E0638" w:rsidRDefault="002E0638" w:rsidP="004F5772">
            <w:pPr>
              <w:rPr>
                <w:rFonts w:eastAsia="Calibri"/>
                <w:iCs/>
              </w:rPr>
            </w:pPr>
            <w:r w:rsidRPr="002E0638">
              <w:rPr>
                <w:rFonts w:eastAsia="Calibri"/>
                <w:iCs/>
              </w:rPr>
              <w:t>Celebrates ancestral heritage, unity, and cultural identity through drumming, dancing, and rituals</w:t>
            </w:r>
          </w:p>
        </w:tc>
        <w:tc>
          <w:tcPr>
            <w:tcW w:w="2268" w:type="dxa"/>
            <w:vAlign w:val="center"/>
          </w:tcPr>
          <w:p w14:paraId="536EA951" w14:textId="521618CD" w:rsidR="002E0638" w:rsidRPr="002E0638" w:rsidRDefault="002E0638" w:rsidP="004F5772">
            <w:pPr>
              <w:rPr>
                <w:rFonts w:eastAsia="Calibri"/>
                <w:iCs/>
              </w:rPr>
            </w:pPr>
            <w:r w:rsidRPr="002E0638">
              <w:rPr>
                <w:rFonts w:eastAsia="Calibri"/>
                <w:iCs/>
              </w:rPr>
              <w:t>Kpando Township – Usually in November</w:t>
            </w:r>
          </w:p>
        </w:tc>
      </w:tr>
      <w:tr w:rsidR="002E0638" w:rsidRPr="002E58C4" w14:paraId="16A4AE32" w14:textId="77777777" w:rsidTr="004F5772">
        <w:tc>
          <w:tcPr>
            <w:tcW w:w="2177" w:type="dxa"/>
          </w:tcPr>
          <w:p w14:paraId="77155D34" w14:textId="3EEB105D" w:rsidR="002E0638" w:rsidRPr="002E58C4" w:rsidRDefault="002E0638" w:rsidP="004F5772">
            <w:pPr>
              <w:rPr>
                <w:rFonts w:eastAsia="Calibri"/>
                <w:iCs/>
              </w:rPr>
            </w:pPr>
            <w:r w:rsidRPr="002E0638">
              <w:rPr>
                <w:rFonts w:eastAsia="Calibri"/>
                <w:iCs/>
              </w:rPr>
              <w:t>Torkor/Dafor</w:t>
            </w:r>
            <w:r w:rsidRPr="002E0638">
              <w:rPr>
                <w:rFonts w:eastAsia="Calibri"/>
                <w:iCs/>
              </w:rPr>
              <w:noBreakHyphen/>
              <w:t>Tornu (Fishing Communities)</w:t>
            </w:r>
          </w:p>
        </w:tc>
        <w:tc>
          <w:tcPr>
            <w:tcW w:w="2213" w:type="dxa"/>
          </w:tcPr>
          <w:p w14:paraId="09A597EB" w14:textId="529C1921" w:rsidR="002E0638" w:rsidRPr="002E58C4" w:rsidRDefault="002E0638" w:rsidP="004F5772">
            <w:pPr>
              <w:rPr>
                <w:rFonts w:eastAsia="Calibri"/>
                <w:iCs/>
              </w:rPr>
            </w:pPr>
            <w:r w:rsidRPr="002E0638">
              <w:rPr>
                <w:rFonts w:eastAsia="Calibri"/>
                <w:iCs/>
              </w:rPr>
              <w:t>Fishing/Harvest Festival</w:t>
            </w:r>
          </w:p>
        </w:tc>
        <w:tc>
          <w:tcPr>
            <w:tcW w:w="2976" w:type="dxa"/>
          </w:tcPr>
          <w:p w14:paraId="30C1C7F2" w14:textId="67A0B185" w:rsidR="002E0638" w:rsidRPr="002E58C4" w:rsidRDefault="002E0638" w:rsidP="004F5772">
            <w:pPr>
              <w:rPr>
                <w:rFonts w:eastAsia="Calibri"/>
                <w:iCs/>
              </w:rPr>
            </w:pPr>
            <w:r w:rsidRPr="002E0638">
              <w:rPr>
                <w:rFonts w:eastAsia="Calibri"/>
                <w:iCs/>
              </w:rPr>
              <w:t>Marks the abundance of fish harvests and thanksgiving to the gods of the lake</w:t>
            </w:r>
          </w:p>
        </w:tc>
        <w:tc>
          <w:tcPr>
            <w:tcW w:w="2268" w:type="dxa"/>
          </w:tcPr>
          <w:p w14:paraId="152063E3" w14:textId="12A96DC2" w:rsidR="002E0638" w:rsidRPr="002E58C4" w:rsidRDefault="002E0638" w:rsidP="004F5772">
            <w:pPr>
              <w:rPr>
                <w:rFonts w:eastAsia="Calibri"/>
                <w:iCs/>
              </w:rPr>
            </w:pPr>
            <w:r w:rsidRPr="002E0638">
              <w:rPr>
                <w:rFonts w:eastAsia="Calibri"/>
                <w:iCs/>
              </w:rPr>
              <w:t>Torkor/Dafor</w:t>
            </w:r>
            <w:r w:rsidRPr="002E0638">
              <w:rPr>
                <w:rFonts w:eastAsia="Calibri"/>
                <w:iCs/>
              </w:rPr>
              <w:noBreakHyphen/>
              <w:t>Tornu – Seasonal (linked to fishing cycles)</w:t>
            </w:r>
          </w:p>
        </w:tc>
      </w:tr>
      <w:tr w:rsidR="002E0638" w:rsidRPr="002E58C4" w14:paraId="091A490F" w14:textId="77777777" w:rsidTr="004F5772">
        <w:tc>
          <w:tcPr>
            <w:tcW w:w="2177" w:type="dxa"/>
          </w:tcPr>
          <w:p w14:paraId="46BB6684" w14:textId="5033D6F1" w:rsidR="002E0638" w:rsidRPr="002E58C4" w:rsidRDefault="002E0638" w:rsidP="004F5772">
            <w:pPr>
              <w:rPr>
                <w:rFonts w:eastAsia="Calibri"/>
                <w:iCs/>
              </w:rPr>
            </w:pPr>
            <w:r w:rsidRPr="002E0638">
              <w:rPr>
                <w:rFonts w:eastAsia="Calibri"/>
                <w:iCs/>
              </w:rPr>
              <w:t>Sovie Traditional Area</w:t>
            </w:r>
          </w:p>
        </w:tc>
        <w:tc>
          <w:tcPr>
            <w:tcW w:w="2213" w:type="dxa"/>
          </w:tcPr>
          <w:p w14:paraId="1E58B231" w14:textId="59060BEF" w:rsidR="002E0638" w:rsidRPr="002E58C4" w:rsidRDefault="002E0638" w:rsidP="004F5772">
            <w:pPr>
              <w:rPr>
                <w:rFonts w:eastAsia="Calibri"/>
                <w:iCs/>
              </w:rPr>
            </w:pPr>
            <w:r w:rsidRPr="002E0638">
              <w:rPr>
                <w:rFonts w:eastAsia="Calibri"/>
                <w:iCs/>
              </w:rPr>
              <w:t>Yam Festival</w:t>
            </w:r>
          </w:p>
        </w:tc>
        <w:tc>
          <w:tcPr>
            <w:tcW w:w="2976" w:type="dxa"/>
          </w:tcPr>
          <w:p w14:paraId="4BB8CC47" w14:textId="3686BD42" w:rsidR="002E0638" w:rsidRPr="002E58C4" w:rsidRDefault="002E0638" w:rsidP="004F5772">
            <w:pPr>
              <w:rPr>
                <w:rFonts w:eastAsia="Calibri"/>
                <w:iCs/>
              </w:rPr>
            </w:pPr>
            <w:r w:rsidRPr="002E0638">
              <w:rPr>
                <w:rFonts w:eastAsia="Calibri"/>
                <w:iCs/>
              </w:rPr>
              <w:t>Thanksgiving for yam harvest, showcasing traditional food, dance, and cultural displays</w:t>
            </w:r>
          </w:p>
        </w:tc>
        <w:tc>
          <w:tcPr>
            <w:tcW w:w="2268" w:type="dxa"/>
          </w:tcPr>
          <w:p w14:paraId="0B81AEC4" w14:textId="3A993E65" w:rsidR="002E0638" w:rsidRPr="002E58C4" w:rsidRDefault="002E0638" w:rsidP="004F5772">
            <w:pPr>
              <w:rPr>
                <w:rFonts w:eastAsia="Calibri"/>
                <w:iCs/>
              </w:rPr>
            </w:pPr>
            <w:r w:rsidRPr="002E0638">
              <w:rPr>
                <w:rFonts w:eastAsia="Calibri"/>
                <w:iCs/>
              </w:rPr>
              <w:t>Sovie – August/September</w:t>
            </w:r>
          </w:p>
        </w:tc>
      </w:tr>
      <w:tr w:rsidR="002E0638" w:rsidRPr="002E58C4" w14:paraId="165454A0" w14:textId="77777777" w:rsidTr="004F5772">
        <w:tc>
          <w:tcPr>
            <w:tcW w:w="2177" w:type="dxa"/>
          </w:tcPr>
          <w:p w14:paraId="50716C3C" w14:textId="5BC5FD96" w:rsidR="002E0638" w:rsidRPr="002E58C4" w:rsidRDefault="002E0638" w:rsidP="004F5772">
            <w:pPr>
              <w:rPr>
                <w:rFonts w:eastAsia="Calibri"/>
                <w:iCs/>
              </w:rPr>
            </w:pPr>
            <w:r w:rsidRPr="002E0638">
              <w:rPr>
                <w:rFonts w:eastAsia="Calibri"/>
                <w:iCs/>
              </w:rPr>
              <w:t>Gbefi Traditional Area</w:t>
            </w:r>
          </w:p>
        </w:tc>
        <w:tc>
          <w:tcPr>
            <w:tcW w:w="2213" w:type="dxa"/>
          </w:tcPr>
          <w:p w14:paraId="2A5224F2" w14:textId="3EAC1C07" w:rsidR="002E0638" w:rsidRPr="002E58C4" w:rsidRDefault="002E0638" w:rsidP="004F5772">
            <w:pPr>
              <w:rPr>
                <w:rFonts w:eastAsia="Calibri"/>
                <w:iCs/>
              </w:rPr>
            </w:pPr>
            <w:r w:rsidRPr="002E0638">
              <w:rPr>
                <w:rFonts w:eastAsia="Calibri"/>
                <w:iCs/>
              </w:rPr>
              <w:t>Community Cultural Festival</w:t>
            </w:r>
          </w:p>
        </w:tc>
        <w:tc>
          <w:tcPr>
            <w:tcW w:w="2976" w:type="dxa"/>
          </w:tcPr>
          <w:p w14:paraId="2C602804" w14:textId="08E51E59" w:rsidR="002E0638" w:rsidRPr="002E58C4" w:rsidRDefault="002E0638" w:rsidP="004F5772">
            <w:pPr>
              <w:rPr>
                <w:rFonts w:eastAsia="Calibri"/>
                <w:iCs/>
              </w:rPr>
            </w:pPr>
            <w:r w:rsidRPr="002E0638">
              <w:rPr>
                <w:rFonts w:eastAsia="Calibri"/>
                <w:iCs/>
              </w:rPr>
              <w:t>Promotes local crafts (pottery, weaving, bead making) and strengthens communal bonds</w:t>
            </w:r>
          </w:p>
        </w:tc>
        <w:tc>
          <w:tcPr>
            <w:tcW w:w="2268" w:type="dxa"/>
          </w:tcPr>
          <w:p w14:paraId="7FEBDB98" w14:textId="08AEA00A" w:rsidR="002E0638" w:rsidRPr="002E58C4" w:rsidRDefault="002E0638" w:rsidP="004F5772">
            <w:pPr>
              <w:rPr>
                <w:rFonts w:eastAsia="Calibri"/>
                <w:iCs/>
              </w:rPr>
            </w:pPr>
            <w:r w:rsidRPr="002E0638">
              <w:rPr>
                <w:rFonts w:eastAsia="Calibri"/>
                <w:iCs/>
              </w:rPr>
              <w:t>Gbefi – Dates vary annually</w:t>
            </w:r>
          </w:p>
        </w:tc>
      </w:tr>
    </w:tbl>
    <w:p w14:paraId="7D376813" w14:textId="77777777" w:rsidR="00A2171F" w:rsidRPr="009F2ED4" w:rsidRDefault="00A2171F" w:rsidP="00A2171F">
      <w:pPr>
        <w:jc w:val="both"/>
        <w:rPr>
          <w:rStyle w:val="Strong"/>
          <w:rFonts w:asciiTheme="majorBidi" w:hAnsiTheme="majorBidi" w:cstheme="majorBidi"/>
          <w:shd w:val="clear" w:color="auto" w:fill="FFFFFF"/>
        </w:rPr>
      </w:pPr>
      <w:r w:rsidRPr="009F2ED4">
        <w:rPr>
          <w:b/>
          <w:i/>
        </w:rPr>
        <w:t xml:space="preserve">Source: </w:t>
      </w:r>
      <w:r>
        <w:rPr>
          <w:b/>
          <w:i/>
        </w:rPr>
        <w:t>M</w:t>
      </w:r>
      <w:r w:rsidRPr="009F2ED4">
        <w:rPr>
          <w:b/>
          <w:i/>
        </w:rPr>
        <w:t>PCU Construct, 2025</w:t>
      </w:r>
    </w:p>
    <w:p w14:paraId="000F1A4F" w14:textId="77777777" w:rsidR="002D382E" w:rsidRPr="002E58C4" w:rsidRDefault="002D382E" w:rsidP="002E58C4">
      <w:pPr>
        <w:spacing w:line="276" w:lineRule="auto"/>
        <w:jc w:val="both"/>
        <w:rPr>
          <w:rFonts w:eastAsia="Calibri"/>
          <w:iCs/>
        </w:rPr>
      </w:pPr>
    </w:p>
    <w:p w14:paraId="2FFB06BF" w14:textId="77777777" w:rsidR="002E58C4" w:rsidRPr="002E0638" w:rsidRDefault="002E58C4" w:rsidP="002E58C4">
      <w:pPr>
        <w:spacing w:line="276" w:lineRule="auto"/>
        <w:jc w:val="both"/>
        <w:rPr>
          <w:rFonts w:eastAsia="Calibri"/>
          <w:iCs/>
        </w:rPr>
      </w:pPr>
      <w:r w:rsidRPr="002E0638">
        <w:rPr>
          <w:rFonts w:eastAsia="Calibri"/>
          <w:iCs/>
        </w:rPr>
        <w:t>These festivals not only preserve cultural heritage but also serve as platforms for socio</w:t>
      </w:r>
      <w:r w:rsidRPr="002E0638">
        <w:rPr>
          <w:rFonts w:eastAsia="Calibri"/>
          <w:iCs/>
        </w:rPr>
        <w:noBreakHyphen/>
        <w:t>economic activities, tourism promotion, and community cohesion.</w:t>
      </w:r>
    </w:p>
    <w:p w14:paraId="5DE87FFD" w14:textId="3F4642C2" w:rsidR="001863D0" w:rsidRDefault="001863D0" w:rsidP="001863D0">
      <w:pPr>
        <w:spacing w:line="276" w:lineRule="auto"/>
        <w:jc w:val="both"/>
        <w:rPr>
          <w:b/>
          <w:bCs/>
          <w:sz w:val="27"/>
          <w:szCs w:val="27"/>
        </w:rPr>
      </w:pPr>
    </w:p>
    <w:p w14:paraId="5321DDCB" w14:textId="5A6C17B0" w:rsidR="0079585D" w:rsidRDefault="0079585D" w:rsidP="0079585D">
      <w:pPr>
        <w:pStyle w:val="Heading3"/>
        <w:shd w:val="clear" w:color="auto" w:fill="D9D9D9" w:themeFill="background1" w:themeFillShade="D9"/>
        <w:spacing w:before="0"/>
      </w:pPr>
      <w:r>
        <w:t xml:space="preserve">2.4.5.6 Religious Composition </w:t>
      </w:r>
    </w:p>
    <w:p w14:paraId="43803E6A" w14:textId="77777777" w:rsidR="001863D0" w:rsidRPr="001863D0" w:rsidRDefault="001863D0" w:rsidP="00FE31C7">
      <w:pPr>
        <w:spacing w:line="276" w:lineRule="auto"/>
        <w:jc w:val="both"/>
        <w:rPr>
          <w:rFonts w:eastAsia="Calibri"/>
        </w:rPr>
      </w:pPr>
      <w:r w:rsidRPr="001863D0">
        <w:rPr>
          <w:rFonts w:eastAsia="Calibri"/>
        </w:rPr>
        <w:t>Kpando Municipality reflects notable religious diversity, with inhabitants practicing Christianity, Islam, Traditional religion, and other faiths. Christianity is the predominant religion, embraced by approximately 87.8% of the population, followed by Islam at about 6.0%. Traditional religion accounts for 2.9% of the population, while other religions make up 0.7%. Additionally, around 2.6% of the population does not identify with any religion.</w:t>
      </w:r>
    </w:p>
    <w:p w14:paraId="29E738E8" w14:textId="77777777" w:rsidR="001863D0" w:rsidRPr="001863D0" w:rsidRDefault="001863D0" w:rsidP="00FE31C7">
      <w:pPr>
        <w:spacing w:line="276" w:lineRule="auto"/>
        <w:jc w:val="both"/>
        <w:rPr>
          <w:rFonts w:eastAsia="Calibri"/>
        </w:rPr>
      </w:pPr>
      <w:r w:rsidRPr="001863D0">
        <w:rPr>
          <w:rFonts w:eastAsia="Calibri"/>
        </w:rPr>
        <w:t xml:space="preserve">This religious diversity plays a significant role in shaping the social fabric of the municipality. Churches, mosques, and shrines serve not only as places of worship but also as centers for community mobilization, education, and social support. Religious institutions contribute to development through schools, health facilities, and charitable activities, while also promoting moral values and social </w:t>
      </w:r>
      <w:r w:rsidRPr="001863D0">
        <w:rPr>
          <w:rFonts w:eastAsia="Calibri"/>
        </w:rPr>
        <w:lastRenderedPageBreak/>
        <w:t>cohesion. However, differences in religious practices occasionally present challenges in fostering unity, particularly in areas where traditional beliefs intersect with modern faiths.</w:t>
      </w:r>
    </w:p>
    <w:p w14:paraId="43703524" w14:textId="57B81FFB" w:rsidR="004F5772" w:rsidRDefault="004F5772" w:rsidP="00FE31C7">
      <w:pPr>
        <w:rPr>
          <w:b/>
          <w:bCs/>
        </w:rPr>
      </w:pPr>
    </w:p>
    <w:p w14:paraId="0C1C8925" w14:textId="512A58D4" w:rsidR="00D8507D" w:rsidRDefault="00D8507D" w:rsidP="00D8507D">
      <w:pPr>
        <w:pStyle w:val="Heading3"/>
        <w:shd w:val="clear" w:color="auto" w:fill="D9D9D9" w:themeFill="background1" w:themeFillShade="D9"/>
        <w:spacing w:before="0"/>
      </w:pPr>
      <w:r>
        <w:t xml:space="preserve">2.4.5.7 Hospitality </w:t>
      </w:r>
    </w:p>
    <w:p w14:paraId="42B372A8" w14:textId="77777777" w:rsidR="004F5772" w:rsidRPr="004F5772" w:rsidRDefault="004F5772" w:rsidP="004F5772">
      <w:pPr>
        <w:spacing w:line="276" w:lineRule="auto"/>
        <w:jc w:val="both"/>
      </w:pPr>
      <w:r w:rsidRPr="004F5772">
        <w:t>The hospitality sector in Kpando Municipality is steadily growing, with several hotels, guesthouses, and restaurants serving both residents and visitors. These facilities support tourism, recreation, and commerce by providing accommodation, dining, and leisure services.</w:t>
      </w:r>
    </w:p>
    <w:p w14:paraId="21347AEF" w14:textId="77777777" w:rsidR="00D8507D" w:rsidRDefault="00D8507D" w:rsidP="00FE31C7">
      <w:pPr>
        <w:rPr>
          <w:b/>
          <w:bCs/>
        </w:rPr>
      </w:pPr>
    </w:p>
    <w:p w14:paraId="794262EE" w14:textId="0CA06591" w:rsidR="004F5772" w:rsidRPr="00FE31C7" w:rsidRDefault="00D8507D" w:rsidP="00FE31C7">
      <w:pPr>
        <w:rPr>
          <w:b/>
          <w:bCs/>
        </w:rPr>
      </w:pPr>
      <w:r w:rsidRPr="00D8507D">
        <w:rPr>
          <w:b/>
          <w:bCs/>
        </w:rPr>
        <w:t>Restaurants,</w:t>
      </w:r>
      <w:r w:rsidRPr="00FE31C7">
        <w:rPr>
          <w:b/>
          <w:bCs/>
        </w:rPr>
        <w:t xml:space="preserve"> </w:t>
      </w:r>
      <w:r w:rsidR="004F5772" w:rsidRPr="00FE31C7">
        <w:rPr>
          <w:b/>
          <w:bCs/>
        </w:rPr>
        <w:t>Hotels and Guesthouses</w:t>
      </w:r>
      <w:r w:rsidRPr="00D8507D">
        <w:t xml:space="preserve"> </w:t>
      </w:r>
    </w:p>
    <w:p w14:paraId="02DA44BE" w14:textId="77777777" w:rsidR="004F5772" w:rsidRPr="004F5772" w:rsidRDefault="004F5772" w:rsidP="000547E9">
      <w:pPr>
        <w:numPr>
          <w:ilvl w:val="0"/>
          <w:numId w:val="27"/>
        </w:numPr>
        <w:tabs>
          <w:tab w:val="clear" w:pos="720"/>
        </w:tabs>
        <w:spacing w:after="100" w:afterAutospacing="1"/>
        <w:ind w:left="426"/>
        <w:jc w:val="both"/>
      </w:pPr>
      <w:r w:rsidRPr="004F5772">
        <w:rPr>
          <w:b/>
          <w:bCs/>
        </w:rPr>
        <w:t>Bowman City Hotel</w:t>
      </w:r>
      <w:r w:rsidRPr="004F5772">
        <w:t xml:space="preserve"> – A modern facility offering comfortable lodging and conference services.</w:t>
      </w:r>
    </w:p>
    <w:p w14:paraId="0A8BDF4E" w14:textId="77777777" w:rsidR="004F5772" w:rsidRPr="004F5772" w:rsidRDefault="004F5772" w:rsidP="000547E9">
      <w:pPr>
        <w:numPr>
          <w:ilvl w:val="0"/>
          <w:numId w:val="27"/>
        </w:numPr>
        <w:tabs>
          <w:tab w:val="clear" w:pos="720"/>
        </w:tabs>
        <w:spacing w:before="100" w:beforeAutospacing="1" w:after="100" w:afterAutospacing="1"/>
        <w:ind w:left="426"/>
        <w:jc w:val="both"/>
      </w:pPr>
      <w:r w:rsidRPr="004F5772">
        <w:rPr>
          <w:b/>
          <w:bCs/>
        </w:rPr>
        <w:t>The Royal Hawk Hotel</w:t>
      </w:r>
      <w:r w:rsidRPr="004F5772">
        <w:t xml:space="preserve"> – Known for its spacious rooms and hospitality services.</w:t>
      </w:r>
    </w:p>
    <w:p w14:paraId="3302623F" w14:textId="77777777" w:rsidR="004F5772" w:rsidRPr="004F5772" w:rsidRDefault="004F5772" w:rsidP="000547E9">
      <w:pPr>
        <w:numPr>
          <w:ilvl w:val="0"/>
          <w:numId w:val="27"/>
        </w:numPr>
        <w:tabs>
          <w:tab w:val="clear" w:pos="720"/>
        </w:tabs>
        <w:spacing w:before="100" w:beforeAutospacing="1" w:after="100" w:afterAutospacing="1"/>
        <w:ind w:left="426"/>
        <w:jc w:val="both"/>
      </w:pPr>
      <w:r w:rsidRPr="004F5772">
        <w:rPr>
          <w:b/>
          <w:bCs/>
        </w:rPr>
        <w:t>Ogo Lodge</w:t>
      </w:r>
      <w:r w:rsidRPr="004F5772">
        <w:t xml:space="preserve"> – Provides a serene environment for tourists and business travelers.</w:t>
      </w:r>
    </w:p>
    <w:p w14:paraId="7D7FCA1D" w14:textId="77777777" w:rsidR="004F5772" w:rsidRPr="004F5772" w:rsidRDefault="004F5772" w:rsidP="000547E9">
      <w:pPr>
        <w:numPr>
          <w:ilvl w:val="0"/>
          <w:numId w:val="27"/>
        </w:numPr>
        <w:tabs>
          <w:tab w:val="clear" w:pos="720"/>
        </w:tabs>
        <w:spacing w:before="100" w:beforeAutospacing="1" w:after="100" w:afterAutospacing="1"/>
        <w:ind w:left="426"/>
        <w:jc w:val="both"/>
      </w:pPr>
      <w:r w:rsidRPr="004F5772">
        <w:rPr>
          <w:b/>
          <w:bCs/>
        </w:rPr>
        <w:t>Aveme Guest Inn</w:t>
      </w:r>
      <w:r w:rsidRPr="004F5772">
        <w:t xml:space="preserve"> – A budget</w:t>
      </w:r>
      <w:r w:rsidRPr="004F5772">
        <w:noBreakHyphen/>
        <w:t>friendly option for visitors.</w:t>
      </w:r>
    </w:p>
    <w:p w14:paraId="2A79B72E" w14:textId="77777777" w:rsidR="004F5772" w:rsidRPr="004F5772" w:rsidRDefault="004F5772" w:rsidP="000547E9">
      <w:pPr>
        <w:numPr>
          <w:ilvl w:val="0"/>
          <w:numId w:val="27"/>
        </w:numPr>
        <w:tabs>
          <w:tab w:val="clear" w:pos="720"/>
        </w:tabs>
        <w:spacing w:before="100" w:beforeAutospacing="1" w:after="100" w:afterAutospacing="1"/>
        <w:ind w:left="426"/>
        <w:jc w:val="both"/>
      </w:pPr>
      <w:r w:rsidRPr="004F5772">
        <w:rPr>
          <w:b/>
          <w:bCs/>
        </w:rPr>
        <w:t>Hotor Hotel</w:t>
      </w:r>
      <w:r w:rsidRPr="004F5772">
        <w:t xml:space="preserve"> – Located in Kpando, offering standard accommodation and dining.</w:t>
      </w:r>
    </w:p>
    <w:p w14:paraId="1A752C84" w14:textId="77777777" w:rsidR="004F5772" w:rsidRPr="004F5772" w:rsidRDefault="004F5772" w:rsidP="000547E9">
      <w:pPr>
        <w:numPr>
          <w:ilvl w:val="0"/>
          <w:numId w:val="27"/>
        </w:numPr>
        <w:tabs>
          <w:tab w:val="clear" w:pos="720"/>
        </w:tabs>
        <w:spacing w:before="100" w:beforeAutospacing="1" w:after="100" w:afterAutospacing="1"/>
        <w:ind w:left="426"/>
        <w:jc w:val="both"/>
      </w:pPr>
      <w:r w:rsidRPr="004F5772">
        <w:rPr>
          <w:b/>
          <w:bCs/>
        </w:rPr>
        <w:t>Johnson Inn Hotel</w:t>
      </w:r>
      <w:r w:rsidRPr="004F5772">
        <w:t xml:space="preserve"> – Situated near Bishop Herman College Road, serving both locals and visitors.</w:t>
      </w:r>
    </w:p>
    <w:p w14:paraId="1C397E66" w14:textId="77777777" w:rsidR="004F5772" w:rsidRPr="004F5772" w:rsidRDefault="004F5772" w:rsidP="000547E9">
      <w:pPr>
        <w:numPr>
          <w:ilvl w:val="0"/>
          <w:numId w:val="27"/>
        </w:numPr>
        <w:tabs>
          <w:tab w:val="clear" w:pos="720"/>
        </w:tabs>
        <w:spacing w:before="100" w:beforeAutospacing="1" w:after="100" w:afterAutospacing="1"/>
        <w:ind w:left="426"/>
        <w:jc w:val="both"/>
      </w:pPr>
      <w:r w:rsidRPr="004F5772">
        <w:rPr>
          <w:b/>
          <w:bCs/>
        </w:rPr>
        <w:t>Courtyard Hotel</w:t>
      </w:r>
      <w:r w:rsidRPr="004F5772">
        <w:t xml:space="preserve"> – Offers mid</w:t>
      </w:r>
      <w:r w:rsidRPr="004F5772">
        <w:noBreakHyphen/>
        <w:t>range accommodation with good customer service.</w:t>
      </w:r>
    </w:p>
    <w:p w14:paraId="64B2DC9B" w14:textId="77777777" w:rsidR="004F5772" w:rsidRPr="004F5772" w:rsidRDefault="004F5772" w:rsidP="000547E9">
      <w:pPr>
        <w:numPr>
          <w:ilvl w:val="0"/>
          <w:numId w:val="27"/>
        </w:numPr>
        <w:tabs>
          <w:tab w:val="clear" w:pos="720"/>
        </w:tabs>
        <w:spacing w:before="100" w:beforeAutospacing="1" w:after="100" w:afterAutospacing="1"/>
        <w:ind w:left="426"/>
        <w:jc w:val="both"/>
      </w:pPr>
      <w:r w:rsidRPr="004F5772">
        <w:rPr>
          <w:b/>
          <w:bCs/>
        </w:rPr>
        <w:t>Delta Three Stars Hotel</w:t>
      </w:r>
      <w:r w:rsidRPr="004F5772">
        <w:t xml:space="preserve"> – Located behind Jubilee Church, Kpando Gabi, with quality lodging facilities.</w:t>
      </w:r>
    </w:p>
    <w:p w14:paraId="3CC60013" w14:textId="77777777" w:rsidR="004F5772" w:rsidRPr="004F5772" w:rsidRDefault="004F5772" w:rsidP="000547E9">
      <w:pPr>
        <w:numPr>
          <w:ilvl w:val="0"/>
          <w:numId w:val="27"/>
        </w:numPr>
        <w:tabs>
          <w:tab w:val="clear" w:pos="720"/>
        </w:tabs>
        <w:spacing w:before="100" w:beforeAutospacing="1" w:after="100" w:afterAutospacing="1"/>
        <w:ind w:left="426"/>
        <w:jc w:val="both"/>
      </w:pPr>
      <w:r w:rsidRPr="004F5772">
        <w:rPr>
          <w:b/>
          <w:bCs/>
        </w:rPr>
        <w:t>Valley Gardens</w:t>
      </w:r>
      <w:r w:rsidRPr="004F5772">
        <w:t xml:space="preserve"> – Situated along the Nkwanta</w:t>
      </w:r>
      <w:r w:rsidRPr="004F5772">
        <w:noBreakHyphen/>
        <w:t>Kpando road, offering lodging and recreational services.</w:t>
      </w:r>
    </w:p>
    <w:p w14:paraId="12FDA39C" w14:textId="77777777" w:rsidR="004F5772" w:rsidRPr="00FE31C7" w:rsidRDefault="004F5772" w:rsidP="00FE31C7">
      <w:pPr>
        <w:rPr>
          <w:b/>
          <w:bCs/>
        </w:rPr>
      </w:pPr>
      <w:r w:rsidRPr="00FE31C7">
        <w:rPr>
          <w:b/>
          <w:bCs/>
        </w:rPr>
        <w:t>Restaurants and Dining</w:t>
      </w:r>
    </w:p>
    <w:p w14:paraId="277A4ED2" w14:textId="77777777" w:rsidR="004F5772" w:rsidRPr="004F5772" w:rsidRDefault="004F5772" w:rsidP="00AB408D">
      <w:pPr>
        <w:spacing w:line="276" w:lineRule="auto"/>
      </w:pPr>
      <w:r w:rsidRPr="004F5772">
        <w:t>Restaurants in Kpando are often attached to hotels and guesthouses, serving both local and continental dishes. Popular dining options include:</w:t>
      </w:r>
    </w:p>
    <w:p w14:paraId="1A2E9C24" w14:textId="77777777" w:rsidR="004F5772" w:rsidRPr="004F5772" w:rsidRDefault="004F5772" w:rsidP="000547E9">
      <w:pPr>
        <w:numPr>
          <w:ilvl w:val="0"/>
          <w:numId w:val="25"/>
        </w:numPr>
        <w:tabs>
          <w:tab w:val="clear" w:pos="720"/>
          <w:tab w:val="num" w:pos="426"/>
        </w:tabs>
        <w:spacing w:after="100" w:afterAutospacing="1" w:line="276" w:lineRule="auto"/>
        <w:ind w:left="426"/>
      </w:pPr>
      <w:r w:rsidRPr="004F5772">
        <w:t>Hotel restaurants (Bowman City, Royal Hawk, Courtyard, and Hotor Hotel) offering Ghanaian and international cuisine.</w:t>
      </w:r>
    </w:p>
    <w:p w14:paraId="0928E05B" w14:textId="77777777" w:rsidR="004F5772" w:rsidRPr="004F5772" w:rsidRDefault="004F5772" w:rsidP="000547E9">
      <w:pPr>
        <w:numPr>
          <w:ilvl w:val="0"/>
          <w:numId w:val="25"/>
        </w:numPr>
        <w:tabs>
          <w:tab w:val="clear" w:pos="720"/>
          <w:tab w:val="num" w:pos="426"/>
        </w:tabs>
        <w:spacing w:before="100" w:beforeAutospacing="1" w:after="100" w:afterAutospacing="1" w:line="276" w:lineRule="auto"/>
        <w:ind w:left="426"/>
      </w:pPr>
      <w:r w:rsidRPr="004F5772">
        <w:t>Local eateries and chop bars across Kpando township, serving traditional meals such as fufu, banku, akple, and tilapia.</w:t>
      </w:r>
    </w:p>
    <w:p w14:paraId="0033BD48" w14:textId="77777777" w:rsidR="004F5772" w:rsidRPr="004F5772" w:rsidRDefault="004F5772" w:rsidP="000547E9">
      <w:pPr>
        <w:numPr>
          <w:ilvl w:val="0"/>
          <w:numId w:val="25"/>
        </w:numPr>
        <w:tabs>
          <w:tab w:val="clear" w:pos="720"/>
          <w:tab w:val="num" w:pos="426"/>
        </w:tabs>
        <w:spacing w:before="100" w:beforeAutospacing="1" w:after="100" w:afterAutospacing="1" w:line="276" w:lineRule="auto"/>
        <w:ind w:left="426"/>
      </w:pPr>
      <w:r w:rsidRPr="004F5772">
        <w:t>Small cafés and fast</w:t>
      </w:r>
      <w:r w:rsidRPr="004F5772">
        <w:noBreakHyphen/>
        <w:t>food joints that cater to youth and travelers.</w:t>
      </w:r>
    </w:p>
    <w:p w14:paraId="5BF12BCD" w14:textId="77777777" w:rsidR="004F5772" w:rsidRPr="00FE31C7" w:rsidRDefault="004F5772" w:rsidP="00FE31C7">
      <w:pPr>
        <w:rPr>
          <w:b/>
          <w:bCs/>
        </w:rPr>
      </w:pPr>
      <w:r w:rsidRPr="00FE31C7">
        <w:rPr>
          <w:b/>
          <w:bCs/>
        </w:rPr>
        <w:t>Contribution to Local Economy</w:t>
      </w:r>
    </w:p>
    <w:p w14:paraId="4E2A3D9A" w14:textId="77777777" w:rsidR="004F5772" w:rsidRPr="004F5772" w:rsidRDefault="004F5772" w:rsidP="00AB408D">
      <w:pPr>
        <w:spacing w:line="276" w:lineRule="auto"/>
        <w:jc w:val="both"/>
      </w:pPr>
      <w:r w:rsidRPr="004F5772">
        <w:t>These hotels and restaurants:</w:t>
      </w:r>
    </w:p>
    <w:p w14:paraId="458A14E9" w14:textId="77777777" w:rsidR="004F5772" w:rsidRPr="004F5772" w:rsidRDefault="004F5772" w:rsidP="000547E9">
      <w:pPr>
        <w:numPr>
          <w:ilvl w:val="0"/>
          <w:numId w:val="26"/>
        </w:numPr>
        <w:spacing w:line="276" w:lineRule="auto"/>
        <w:jc w:val="both"/>
      </w:pPr>
      <w:r w:rsidRPr="004F5772">
        <w:t>Provide employment opportunities for youth and women.</w:t>
      </w:r>
    </w:p>
    <w:p w14:paraId="5D5111EC" w14:textId="77777777" w:rsidR="004F5772" w:rsidRPr="004F5772" w:rsidRDefault="004F5772" w:rsidP="000547E9">
      <w:pPr>
        <w:numPr>
          <w:ilvl w:val="0"/>
          <w:numId w:val="26"/>
        </w:numPr>
        <w:spacing w:before="100" w:beforeAutospacing="1" w:after="100" w:afterAutospacing="1" w:line="276" w:lineRule="auto"/>
        <w:jc w:val="both"/>
      </w:pPr>
      <w:r w:rsidRPr="004F5772">
        <w:t>Support tourism by accommodating visitors during festivals and cultural events.</w:t>
      </w:r>
    </w:p>
    <w:p w14:paraId="0A297E6D" w14:textId="77777777" w:rsidR="004F5772" w:rsidRPr="004F5772" w:rsidRDefault="004F5772" w:rsidP="000547E9">
      <w:pPr>
        <w:numPr>
          <w:ilvl w:val="0"/>
          <w:numId w:val="26"/>
        </w:numPr>
        <w:spacing w:before="100" w:beforeAutospacing="1" w:after="100" w:afterAutospacing="1" w:line="276" w:lineRule="auto"/>
        <w:jc w:val="both"/>
      </w:pPr>
      <w:r w:rsidRPr="004F5772">
        <w:t>Enhance commerce by creating demand for local agricultural produce (fish, yam, cassava, vegetables).</w:t>
      </w:r>
    </w:p>
    <w:p w14:paraId="531D232E" w14:textId="3FA0BAA3" w:rsidR="00641666" w:rsidRDefault="00A2171F" w:rsidP="00A2171F">
      <w:pPr>
        <w:pStyle w:val="Heading4"/>
        <w:shd w:val="clear" w:color="auto" w:fill="D9D9D9" w:themeFill="background1" w:themeFillShade="D9"/>
        <w:rPr>
          <w:rFonts w:eastAsia="Calibri"/>
        </w:rPr>
      </w:pPr>
      <w:r>
        <w:rPr>
          <w:rFonts w:eastAsia="Calibri"/>
        </w:rPr>
        <w:t>2.4.5.</w:t>
      </w:r>
      <w:r w:rsidR="00D8507D">
        <w:rPr>
          <w:rFonts w:eastAsia="Calibri"/>
        </w:rPr>
        <w:t>8</w:t>
      </w:r>
      <w:r>
        <w:rPr>
          <w:rFonts w:eastAsia="Calibri"/>
        </w:rPr>
        <w:t xml:space="preserve"> </w:t>
      </w:r>
      <w:r w:rsidR="00641666" w:rsidRPr="00641666">
        <w:rPr>
          <w:rFonts w:eastAsia="Calibri"/>
        </w:rPr>
        <w:t xml:space="preserve">Economic Infrastructure </w:t>
      </w:r>
    </w:p>
    <w:p w14:paraId="2E8B6C05" w14:textId="7950347E" w:rsidR="00641666" w:rsidRDefault="00641666" w:rsidP="00641666">
      <w:pPr>
        <w:pStyle w:val="NormalWeb"/>
        <w:spacing w:before="0" w:beforeAutospacing="0"/>
        <w:jc w:val="both"/>
      </w:pPr>
      <w:r>
        <w:rPr>
          <w:rStyle w:val="Strong"/>
          <w:rFonts w:eastAsiaTheme="majorEastAsia"/>
        </w:rPr>
        <w:t>Kpando Market</w:t>
      </w:r>
      <w:r w:rsidR="0079585D">
        <w:rPr>
          <w:rStyle w:val="Strong"/>
          <w:rFonts w:eastAsiaTheme="majorEastAsia"/>
        </w:rPr>
        <w:t>,</w:t>
      </w:r>
      <w:r>
        <w:t xml:space="preserve"> </w:t>
      </w:r>
      <w:r w:rsidR="0079585D">
        <w:t>t</w:t>
      </w:r>
      <w:r>
        <w:t xml:space="preserve">he Kpando Market is the largest in the municipality, covering approximately 1.5 hectares of land. About 60% of its structures are permanent, while 40% are temporary. The market has a wide sphere of influence that extends beyond the municipality’s boundaries, serving </w:t>
      </w:r>
      <w:r w:rsidR="0069572F">
        <w:t>North Dayi</w:t>
      </w:r>
      <w:r>
        <w:t>, Hohoe, Ho, and Biakoye Districts, as well as parts of the Eastern and Greater Accra Regions. It operates on a five</w:t>
      </w:r>
      <w:r>
        <w:noBreakHyphen/>
        <w:t>day cycle and remains one of the major sources of internally generated revenue for the Municipal Assembly. The market is a hub for agricultural produce, textiles, fish, and household goods, attracting traders and buyers from across the Volta Region and beyond. However, challenges such as congestion, poor sanitation, inadequate infrastructure, and limited storage facilities affect its efficiency and growth potential.</w:t>
      </w:r>
    </w:p>
    <w:p w14:paraId="35BBCA91" w14:textId="77777777" w:rsidR="00641666" w:rsidRDefault="00641666" w:rsidP="00641666">
      <w:pPr>
        <w:pStyle w:val="NormalWeb"/>
        <w:jc w:val="both"/>
      </w:pPr>
      <w:r>
        <w:rPr>
          <w:rStyle w:val="Strong"/>
          <w:rFonts w:eastAsiaTheme="majorEastAsia"/>
        </w:rPr>
        <w:t>Torkor Market</w:t>
      </w:r>
      <w:r>
        <w:t xml:space="preserve"> Torkor Market is the second largest in the municipality. It developed from the fishing industry and was a vibrant commercial center during the 1980s and 1990s. Located along the Volta </w:t>
      </w:r>
      <w:r>
        <w:lastRenderedPageBreak/>
        <w:t>Lake, it serves as a major outlet for fish and related products, supporting livelihoods for fisherfolk and traders. Although its prominence has declined compared to earlier decades, it still plays an important role in local commerce and food supply. The market faces challenges including poor road access, limited modern facilities, and declining fish stocks due to overfishing and environmental changes.</w:t>
      </w:r>
    </w:p>
    <w:p w14:paraId="0056F2D9" w14:textId="77777777" w:rsidR="00641666" w:rsidRDefault="00641666" w:rsidP="00641666">
      <w:pPr>
        <w:pStyle w:val="NormalWeb"/>
        <w:spacing w:before="0" w:beforeAutospacing="0" w:after="0" w:afterAutospacing="0"/>
      </w:pPr>
      <w:r>
        <w:rPr>
          <w:rStyle w:val="Strong"/>
          <w:rFonts w:eastAsiaTheme="majorEastAsia"/>
        </w:rPr>
        <w:t>Development Implications:</w:t>
      </w:r>
    </w:p>
    <w:p w14:paraId="22AF1DF7" w14:textId="77777777" w:rsidR="00641666" w:rsidRDefault="00641666" w:rsidP="000547E9">
      <w:pPr>
        <w:pStyle w:val="NormalWeb"/>
        <w:numPr>
          <w:ilvl w:val="0"/>
          <w:numId w:val="32"/>
        </w:numPr>
        <w:tabs>
          <w:tab w:val="clear" w:pos="720"/>
          <w:tab w:val="num" w:pos="426"/>
        </w:tabs>
        <w:spacing w:before="0" w:beforeAutospacing="0"/>
        <w:ind w:left="426"/>
      </w:pPr>
      <w:r>
        <w:t>The Kpando Market strengthens regional trade networks and generates significant revenue, but requires investment in sanitation, infrastructure, and storage facilities.</w:t>
      </w:r>
    </w:p>
    <w:p w14:paraId="331D49E0" w14:textId="77777777" w:rsidR="00641666" w:rsidRDefault="00641666" w:rsidP="000547E9">
      <w:pPr>
        <w:pStyle w:val="NormalWeb"/>
        <w:numPr>
          <w:ilvl w:val="0"/>
          <w:numId w:val="32"/>
        </w:numPr>
        <w:tabs>
          <w:tab w:val="clear" w:pos="720"/>
          <w:tab w:val="num" w:pos="426"/>
        </w:tabs>
        <w:ind w:left="426"/>
      </w:pPr>
      <w:r>
        <w:t>Torkor Market remains vital for the fishing economy, yet revitalization through improved facilities, road networks, and sustainable fishing practices is needed.</w:t>
      </w:r>
    </w:p>
    <w:p w14:paraId="05A7E0A2" w14:textId="77777777" w:rsidR="00641666" w:rsidRDefault="00641666" w:rsidP="000547E9">
      <w:pPr>
        <w:pStyle w:val="NormalWeb"/>
        <w:numPr>
          <w:ilvl w:val="0"/>
          <w:numId w:val="32"/>
        </w:numPr>
        <w:tabs>
          <w:tab w:val="clear" w:pos="720"/>
          <w:tab w:val="num" w:pos="426"/>
        </w:tabs>
        <w:ind w:left="426"/>
      </w:pPr>
      <w:r>
        <w:t>Both markets are critical for employment, food security, and income generation, making them strategic assets for municipal development.</w:t>
      </w:r>
    </w:p>
    <w:p w14:paraId="14615A8E" w14:textId="77777777" w:rsidR="00641666" w:rsidRDefault="00641666" w:rsidP="000547E9">
      <w:pPr>
        <w:pStyle w:val="NormalWeb"/>
        <w:numPr>
          <w:ilvl w:val="0"/>
          <w:numId w:val="32"/>
        </w:numPr>
        <w:tabs>
          <w:tab w:val="clear" w:pos="720"/>
          <w:tab w:val="num" w:pos="426"/>
        </w:tabs>
        <w:ind w:left="426"/>
      </w:pPr>
      <w:r>
        <w:t>Enhancing market infrastructure and management will boost economic activity, attract more traders, and increase revenue for the Assembly.</w:t>
      </w:r>
    </w:p>
    <w:p w14:paraId="6139E0F8" w14:textId="1DEF3835" w:rsidR="001214C9" w:rsidRDefault="001214C9" w:rsidP="001214C9">
      <w:pPr>
        <w:pStyle w:val="Heading3"/>
        <w:shd w:val="clear" w:color="auto" w:fill="D9D9D9" w:themeFill="background1" w:themeFillShade="D9"/>
        <w:spacing w:before="0"/>
      </w:pPr>
      <w:bookmarkStart w:id="82" w:name="_Toc500861105"/>
      <w:bookmarkEnd w:id="70"/>
      <w:bookmarkEnd w:id="71"/>
      <w:r>
        <w:t>2.4.5.9 Road Network</w:t>
      </w:r>
    </w:p>
    <w:p w14:paraId="04BE8E06" w14:textId="4555160C" w:rsidR="00EF5DC7" w:rsidRDefault="00507E2F" w:rsidP="00EF5DC7">
      <w:pPr>
        <w:spacing w:line="276" w:lineRule="auto"/>
        <w:jc w:val="both"/>
        <w:rPr>
          <w:rFonts w:eastAsia="Calibri"/>
          <w:iCs/>
        </w:rPr>
      </w:pPr>
      <w:r w:rsidRPr="00507E2F">
        <w:rPr>
          <w:rFonts w:eastAsia="Calibri"/>
          <w:iCs/>
        </w:rPr>
        <w:t>The Municipality has a total road network of approximately 242 kilometers (km), of which 48 km are paved and 194 km are unpaved. The condition of the paved roads is as follows: 22 km are in good state, 5 km in fair state, and 15 km in bad state. The condition of the unpaved roads is as follows: 45 km are in good state, 36 km in fair state, and 114 km in poor state. The 114 km of un</w:t>
      </w:r>
      <w:r w:rsidRPr="00507E2F">
        <w:rPr>
          <w:rFonts w:eastAsia="Calibri"/>
          <w:iCs/>
        </w:rPr>
        <w:noBreakHyphen/>
        <w:t>engineered roads in the Municipality require urgent maintenance to facilitate the free movement of goods, services, and people, thereby promoting economic activities.</w:t>
      </w:r>
      <w:r w:rsidR="00BB3936">
        <w:rPr>
          <w:rFonts w:eastAsia="Calibri"/>
          <w:iCs/>
        </w:rPr>
        <w:t xml:space="preserve"> </w:t>
      </w:r>
      <w:r w:rsidRPr="00507E2F">
        <w:rPr>
          <w:rFonts w:eastAsia="Calibri"/>
          <w:iCs/>
        </w:rPr>
        <w:t>The total feeder road network is approximately 242 km, while the urban road network coverage is 48 km, representing the paved portions of the Municipality’s roads.</w:t>
      </w:r>
    </w:p>
    <w:p w14:paraId="50A45628" w14:textId="77777777" w:rsidR="00EF5DC7" w:rsidRDefault="00EF5DC7" w:rsidP="00EF5DC7">
      <w:pPr>
        <w:spacing w:line="276" w:lineRule="auto"/>
        <w:jc w:val="both"/>
        <w:rPr>
          <w:rFonts w:eastAsia="Calibri"/>
          <w:iCs/>
        </w:rPr>
      </w:pPr>
    </w:p>
    <w:p w14:paraId="2A5B3477" w14:textId="52C22F65" w:rsidR="001214C9" w:rsidRDefault="001214C9" w:rsidP="001214C9">
      <w:pPr>
        <w:pStyle w:val="Heading3"/>
        <w:shd w:val="clear" w:color="auto" w:fill="D9D9D9" w:themeFill="background1" w:themeFillShade="D9"/>
        <w:spacing w:before="0"/>
      </w:pPr>
      <w:r>
        <w:t>2.4.6.0 Transportation</w:t>
      </w:r>
    </w:p>
    <w:p w14:paraId="74884910" w14:textId="051C0379" w:rsidR="00507E2F" w:rsidRPr="00507E2F" w:rsidRDefault="00507E2F" w:rsidP="00EF5DC7">
      <w:pPr>
        <w:spacing w:line="276" w:lineRule="auto"/>
        <w:jc w:val="both"/>
        <w:rPr>
          <w:rFonts w:eastAsia="Calibri"/>
        </w:rPr>
      </w:pPr>
      <w:r w:rsidRPr="00507E2F">
        <w:rPr>
          <w:rFonts w:eastAsia="Calibri"/>
        </w:rPr>
        <w:t>Transportation in the Kpando Municipality is a critical enabler of socio</w:t>
      </w:r>
      <w:r w:rsidRPr="00507E2F">
        <w:rPr>
          <w:rFonts w:eastAsia="Calibri"/>
        </w:rPr>
        <w:noBreakHyphen/>
        <w:t>economic development, facilitating the movement of people, goods, and services across communities and beyond. The Municipality has a total road network of approximately 242 kilometers (km), of which 48 km are paved and 194 km are unpaved. The condition of the paved roads is as follows: 22 km in good state, 5 km in fair state, and 15 km in bad state. For the unpaved roads, 45 km are in good state, 36 km in fair state, and 114 km in poor state. The 114 km of un</w:t>
      </w:r>
      <w:r w:rsidRPr="00507E2F">
        <w:rPr>
          <w:rFonts w:eastAsia="Calibri"/>
        </w:rPr>
        <w:noBreakHyphen/>
        <w:t>engineered roads require urgent maintenance to ensure free movement and promote economic activities.</w:t>
      </w:r>
    </w:p>
    <w:p w14:paraId="2B67E253" w14:textId="77777777" w:rsidR="00507E2F" w:rsidRPr="00507E2F" w:rsidRDefault="00507E2F" w:rsidP="00EF5DC7">
      <w:pPr>
        <w:spacing w:line="276" w:lineRule="auto"/>
        <w:jc w:val="both"/>
        <w:rPr>
          <w:rFonts w:eastAsia="Calibri"/>
        </w:rPr>
      </w:pPr>
      <w:r w:rsidRPr="00507E2F">
        <w:rPr>
          <w:rFonts w:eastAsia="Calibri"/>
        </w:rPr>
        <w:t>The feeder road network covers about 242 km, while the urban road network accounts for 48 km, representing the paved portions. Road transport remains the dominant mode of movement, linking Kpando to major towns such as Ho, Hohoe, Accra, and Kumasi. In addition, lake transport plays a vital role, especially in communities like Torkor, which serves as a hub for fish trade and passenger movement via the Volta Lake.</w:t>
      </w:r>
    </w:p>
    <w:p w14:paraId="4B625934" w14:textId="77777777" w:rsidR="00507E2F" w:rsidRPr="00507E2F" w:rsidRDefault="00507E2F" w:rsidP="00EF5DC7">
      <w:pPr>
        <w:spacing w:line="276" w:lineRule="auto"/>
        <w:jc w:val="both"/>
        <w:rPr>
          <w:rFonts w:eastAsia="Calibri"/>
        </w:rPr>
      </w:pPr>
      <w:r w:rsidRPr="00507E2F">
        <w:rPr>
          <w:rFonts w:eastAsia="Calibri"/>
        </w:rPr>
        <w:t>Public transport services are provided by commercial buses, taxis, and motorbikes, which connect rural communities to the township and markets. However, challenges such as poor road conditions, inadequate maintenance, limited transport infrastructure, and high transport costs affect efficiency.</w:t>
      </w:r>
    </w:p>
    <w:p w14:paraId="1704EB92" w14:textId="77777777" w:rsidR="00507E2F" w:rsidRPr="00507E2F" w:rsidRDefault="00507E2F" w:rsidP="00EF5DC7">
      <w:pPr>
        <w:spacing w:line="276" w:lineRule="auto"/>
        <w:jc w:val="both"/>
        <w:rPr>
          <w:rFonts w:eastAsia="Calibri"/>
        </w:rPr>
      </w:pPr>
      <w:r w:rsidRPr="00507E2F">
        <w:rPr>
          <w:rFonts w:eastAsia="Calibri"/>
        </w:rPr>
        <w:t>Improving transportation through road rehabilitation, expansion of lake transport facilities, and investment in modern transport systems will enhance mobility, stimulate trade, and strengthen Kpando’s role as a commercial hub in the Volta Region.</w:t>
      </w:r>
    </w:p>
    <w:p w14:paraId="65E61A2A" w14:textId="77777777" w:rsidR="00507E2F" w:rsidRDefault="00507E2F" w:rsidP="00EF5DC7">
      <w:pPr>
        <w:keepNext/>
        <w:keepLines/>
        <w:spacing w:line="276" w:lineRule="auto"/>
        <w:jc w:val="both"/>
        <w:outlineLvl w:val="3"/>
        <w:rPr>
          <w:rFonts w:eastAsia="Calibri"/>
          <w:iCs/>
        </w:rPr>
      </w:pPr>
    </w:p>
    <w:p w14:paraId="116985C3" w14:textId="77777777" w:rsidR="001214C9" w:rsidRPr="001214C9" w:rsidRDefault="001214C9" w:rsidP="00225893">
      <w:pPr>
        <w:jc w:val="both"/>
        <w:rPr>
          <w:rFonts w:eastAsia="Calibri"/>
          <w:b/>
          <w:bCs/>
          <w:sz w:val="18"/>
          <w:szCs w:val="18"/>
        </w:rPr>
      </w:pPr>
    </w:p>
    <w:p w14:paraId="6D2F3880" w14:textId="7E3D7C10" w:rsidR="001214C9" w:rsidRDefault="001214C9" w:rsidP="001214C9">
      <w:pPr>
        <w:pStyle w:val="Heading3"/>
        <w:shd w:val="clear" w:color="auto" w:fill="D9D9D9" w:themeFill="background1" w:themeFillShade="D9"/>
        <w:spacing w:before="0"/>
      </w:pPr>
      <w:r>
        <w:t>2.4.6.1 Lake/ Water transport</w:t>
      </w:r>
    </w:p>
    <w:p w14:paraId="61EE2376" w14:textId="77777777" w:rsidR="00225893" w:rsidRPr="00225893" w:rsidRDefault="00225893" w:rsidP="00225893">
      <w:pPr>
        <w:spacing w:line="276" w:lineRule="auto"/>
        <w:jc w:val="both"/>
        <w:rPr>
          <w:rFonts w:eastAsia="Calibri"/>
        </w:rPr>
      </w:pPr>
      <w:r w:rsidRPr="00225893">
        <w:rPr>
          <w:rFonts w:eastAsia="Calibri"/>
        </w:rPr>
        <w:t xml:space="preserve">Water transportation is a vital mode of travel in the Kpando Municipality, largely due to its proximity to the Volta Lake, which forms the western boundary of the municipality with a shoreline measuring </w:t>
      </w:r>
      <w:r w:rsidRPr="00225893">
        <w:rPr>
          <w:rFonts w:eastAsia="Calibri"/>
        </w:rPr>
        <w:lastRenderedPageBreak/>
        <w:t>about 20 km. The lake serves as a major route for the movement of people, goods, and services, especially in communities such as Torkor, Dafor Tornu, and Aveme, where fishing and trade activities dominate. For many lakeshore settlements, water transport is the shortest and most efficient means of accessing markets and neighboring communities, particularly where road infrastructure is poor or inaccessible.</w:t>
      </w:r>
    </w:p>
    <w:p w14:paraId="07D35FEE" w14:textId="0AC7AD3C" w:rsidR="00225893" w:rsidRPr="00225893" w:rsidRDefault="00225893" w:rsidP="00225893">
      <w:pPr>
        <w:spacing w:before="240" w:line="276" w:lineRule="auto"/>
        <w:jc w:val="both"/>
        <w:rPr>
          <w:rFonts w:eastAsia="Calibri"/>
        </w:rPr>
      </w:pPr>
      <w:r w:rsidRPr="00225893">
        <w:rPr>
          <w:rFonts w:eastAsia="Calibri"/>
        </w:rPr>
        <w:t>Outboard motorboats are commonly used to commute and transport fish, agricultural produce, and passengers to major market centers such as Accra, Kumasi, and Ho. This mode of transport sustains livelihoods, links riverine communities to broader economic networks, and reinforces the municipality’s role as a commercial hub. The two main entry points</w:t>
      </w:r>
      <w:r w:rsidR="00F143ED">
        <w:rPr>
          <w:rFonts w:eastAsia="Calibri"/>
        </w:rPr>
        <w:t xml:space="preserve"> </w:t>
      </w:r>
      <w:r w:rsidRPr="00225893">
        <w:rPr>
          <w:rFonts w:eastAsia="Calibri"/>
        </w:rPr>
        <w:t>Kpando Torkor and settlements in the Kwahu North and Afram Plains Districts</w:t>
      </w:r>
      <w:r w:rsidR="00F143ED">
        <w:rPr>
          <w:rFonts w:eastAsia="Calibri"/>
        </w:rPr>
        <w:t xml:space="preserve"> </w:t>
      </w:r>
      <w:r w:rsidRPr="00225893">
        <w:rPr>
          <w:rFonts w:eastAsia="Calibri"/>
        </w:rPr>
        <w:t>facilitate heavy interaction and trade across the lake.</w:t>
      </w:r>
    </w:p>
    <w:p w14:paraId="5313DCD1" w14:textId="77777777" w:rsidR="00225893" w:rsidRPr="00225893" w:rsidRDefault="00225893" w:rsidP="00225893">
      <w:pPr>
        <w:spacing w:line="276" w:lineRule="auto"/>
        <w:jc w:val="both"/>
        <w:rPr>
          <w:rFonts w:eastAsia="Calibri"/>
        </w:rPr>
      </w:pPr>
      <w:r w:rsidRPr="00225893">
        <w:rPr>
          <w:rFonts w:eastAsia="Calibri"/>
        </w:rPr>
        <w:t>Despite its importance, the system faces significant challenges. Safety concerns arise due to its informal nature and lack of regulation, while limited investment in infrastructure such as docking stations, safety equipment, and passenger facilities reduces efficiency. Seasonal fluctuations in water levels also affect reliability, posing risks to passengers and traders.</w:t>
      </w:r>
    </w:p>
    <w:p w14:paraId="3C0B0FF9" w14:textId="77777777" w:rsidR="00225893" w:rsidRDefault="00225893" w:rsidP="00225893">
      <w:pPr>
        <w:spacing w:line="276" w:lineRule="auto"/>
        <w:jc w:val="both"/>
        <w:rPr>
          <w:rFonts w:eastAsia="Calibri"/>
        </w:rPr>
      </w:pPr>
      <w:r w:rsidRPr="00225893">
        <w:rPr>
          <w:rFonts w:eastAsia="Calibri"/>
        </w:rPr>
        <w:t>Recognizing its potential, the Municipal Assembly has emphasized the need to develop and improve water transport systems to enhance safety and efficiency. Integrating water transport into broader infrastructure planning could ease pressure on road networks, improve connectivity, and strengthen Kpando’s position as a key trading and tourism hub in the Volta Region.</w:t>
      </w:r>
    </w:p>
    <w:p w14:paraId="5DE8D1A8" w14:textId="77777777" w:rsidR="00A93428" w:rsidRDefault="00A93428" w:rsidP="00225893">
      <w:pPr>
        <w:spacing w:line="276" w:lineRule="auto"/>
        <w:jc w:val="both"/>
        <w:rPr>
          <w:rFonts w:eastAsia="Calibri"/>
        </w:rPr>
      </w:pPr>
    </w:p>
    <w:p w14:paraId="5CA43B33" w14:textId="538B6C85" w:rsidR="001214C9" w:rsidRDefault="00270232" w:rsidP="001214C9">
      <w:pPr>
        <w:pStyle w:val="Heading3"/>
        <w:shd w:val="clear" w:color="auto" w:fill="D9D9D9" w:themeFill="background1" w:themeFillShade="D9"/>
        <w:spacing w:before="0"/>
      </w:pPr>
      <w:r>
        <w:t>2.</w:t>
      </w:r>
      <w:r w:rsidR="001214C9">
        <w:t>4.</w:t>
      </w:r>
      <w:r>
        <w:t>6</w:t>
      </w:r>
      <w:r w:rsidR="001214C9">
        <w:t>.2 E</w:t>
      </w:r>
      <w:r>
        <w:t>lectricity</w:t>
      </w:r>
    </w:p>
    <w:p w14:paraId="18FAE10A" w14:textId="77777777" w:rsidR="009712A2" w:rsidRPr="009712A2" w:rsidRDefault="009712A2" w:rsidP="00A2171F">
      <w:pPr>
        <w:jc w:val="both"/>
        <w:rPr>
          <w:rFonts w:eastAsia="Calibri"/>
        </w:rPr>
      </w:pPr>
      <w:r w:rsidRPr="009712A2">
        <w:rPr>
          <w:rFonts w:eastAsia="Calibri"/>
        </w:rPr>
        <w:t>Electricity supply in the Kpando Municipality is managed by the Electricity Company of Ghana (ECG), which has established service offices to bring electricity</w:t>
      </w:r>
      <w:r w:rsidRPr="009712A2">
        <w:rPr>
          <w:rFonts w:eastAsia="Calibri"/>
        </w:rPr>
        <w:noBreakHyphen/>
        <w:t>related support closer to residents and reduce the need for long travel. Almost all major towns in the Municipality have access to electricity, supporting households, businesses, schools, and health facilities. However, some rural and peri</w:t>
      </w:r>
      <w:r w:rsidRPr="009712A2">
        <w:rPr>
          <w:rFonts w:eastAsia="Calibri"/>
        </w:rPr>
        <w:noBreakHyphen/>
        <w:t>urban communities remain unserved or experience irregular supply, which affects socio</w:t>
      </w:r>
      <w:r w:rsidRPr="009712A2">
        <w:rPr>
          <w:rFonts w:eastAsia="Calibri"/>
        </w:rPr>
        <w:noBreakHyphen/>
        <w:t>economic activities.</w:t>
      </w:r>
    </w:p>
    <w:p w14:paraId="6B980862" w14:textId="77777777" w:rsidR="009712A2" w:rsidRDefault="009712A2" w:rsidP="00A2171F">
      <w:pPr>
        <w:jc w:val="both"/>
        <w:rPr>
          <w:rFonts w:eastAsia="Calibri"/>
        </w:rPr>
      </w:pPr>
      <w:r w:rsidRPr="009712A2">
        <w:rPr>
          <w:rFonts w:eastAsia="Calibri"/>
        </w:rPr>
        <w:t>The Municipal Assembly has identified the need for expansion of electricity coverage in both major towns and underserved communities. Reliable electricity is critical for industrial growth, ICT development, education, health service delivery, and the promotion of small and medium enterprises (SMEs).</w:t>
      </w:r>
    </w:p>
    <w:p w14:paraId="3EB718A6" w14:textId="77777777" w:rsidR="00A2171F" w:rsidRPr="00A2171F" w:rsidRDefault="00A2171F" w:rsidP="00A2171F">
      <w:pPr>
        <w:jc w:val="both"/>
        <w:rPr>
          <w:rFonts w:eastAsia="Calibri"/>
        </w:rPr>
      </w:pPr>
    </w:p>
    <w:p w14:paraId="20F6C77B" w14:textId="15246D5F" w:rsidR="00BF1FBA" w:rsidRPr="00A2171F" w:rsidRDefault="00A2171F" w:rsidP="00A2171F">
      <w:pPr>
        <w:pStyle w:val="Caption"/>
        <w:rPr>
          <w:rFonts w:eastAsia="Calibri"/>
          <w:b/>
          <w:bCs/>
          <w:iCs w:val="0"/>
          <w:color w:val="auto"/>
          <w:sz w:val="20"/>
          <w:szCs w:val="20"/>
        </w:rPr>
      </w:pPr>
      <w:bookmarkStart w:id="83" w:name="_Toc224068031"/>
      <w:r w:rsidRPr="00A2171F">
        <w:rPr>
          <w:b/>
          <w:bCs/>
          <w:color w:val="auto"/>
          <w:sz w:val="20"/>
          <w:szCs w:val="20"/>
        </w:rPr>
        <w:t xml:space="preserve">Table 2. </w:t>
      </w:r>
      <w:r w:rsidRPr="00A2171F">
        <w:rPr>
          <w:b/>
          <w:bCs/>
          <w:color w:val="auto"/>
          <w:sz w:val="20"/>
          <w:szCs w:val="20"/>
        </w:rPr>
        <w:fldChar w:fldCharType="begin"/>
      </w:r>
      <w:r w:rsidRPr="00A2171F">
        <w:rPr>
          <w:b/>
          <w:bCs/>
          <w:color w:val="auto"/>
          <w:sz w:val="20"/>
          <w:szCs w:val="20"/>
        </w:rPr>
        <w:instrText xml:space="preserve"> SEQ Table_2. \* ARABIC </w:instrText>
      </w:r>
      <w:r w:rsidRPr="00A2171F">
        <w:rPr>
          <w:b/>
          <w:bCs/>
          <w:color w:val="auto"/>
          <w:sz w:val="20"/>
          <w:szCs w:val="20"/>
        </w:rPr>
        <w:fldChar w:fldCharType="separate"/>
      </w:r>
      <w:r w:rsidR="00594AF9">
        <w:rPr>
          <w:b/>
          <w:bCs/>
          <w:noProof/>
          <w:color w:val="auto"/>
          <w:sz w:val="20"/>
          <w:szCs w:val="20"/>
        </w:rPr>
        <w:t>7</w:t>
      </w:r>
      <w:r w:rsidRPr="00A2171F">
        <w:rPr>
          <w:b/>
          <w:bCs/>
          <w:color w:val="auto"/>
          <w:sz w:val="20"/>
          <w:szCs w:val="20"/>
        </w:rPr>
        <w:fldChar w:fldCharType="end"/>
      </w:r>
      <w:r>
        <w:rPr>
          <w:b/>
          <w:bCs/>
          <w:color w:val="auto"/>
          <w:sz w:val="20"/>
          <w:szCs w:val="20"/>
        </w:rPr>
        <w:t xml:space="preserve"> </w:t>
      </w:r>
      <w:r w:rsidRPr="00A2171F">
        <w:rPr>
          <w:b/>
          <w:bCs/>
          <w:color w:val="auto"/>
          <w:sz w:val="20"/>
          <w:szCs w:val="20"/>
        </w:rPr>
        <w:t>Summary of Electricity Access</w:t>
      </w:r>
      <w:bookmarkEnd w:id="83"/>
    </w:p>
    <w:tbl>
      <w:tblPr>
        <w:tblStyle w:val="TableGrid"/>
        <w:tblW w:w="0" w:type="auto"/>
        <w:tblLook w:val="04A0" w:firstRow="1" w:lastRow="0" w:firstColumn="1" w:lastColumn="0" w:noHBand="0" w:noVBand="1"/>
      </w:tblPr>
      <w:tblGrid>
        <w:gridCol w:w="3205"/>
        <w:gridCol w:w="2602"/>
        <w:gridCol w:w="3809"/>
      </w:tblGrid>
      <w:tr w:rsidR="00BF1FBA" w14:paraId="1097B112" w14:textId="77777777" w:rsidTr="00A2171F">
        <w:tc>
          <w:tcPr>
            <w:tcW w:w="3205" w:type="dxa"/>
            <w:shd w:val="clear" w:color="auto" w:fill="D9D9D9" w:themeFill="background1" w:themeFillShade="D9"/>
            <w:vAlign w:val="center"/>
          </w:tcPr>
          <w:p w14:paraId="1E97F9DE" w14:textId="31EC8207" w:rsidR="00BF1FBA" w:rsidRDefault="00BF1FBA" w:rsidP="00BF1FBA">
            <w:pPr>
              <w:keepNext/>
              <w:keepLines/>
              <w:spacing w:line="276" w:lineRule="auto"/>
              <w:jc w:val="both"/>
              <w:outlineLvl w:val="3"/>
              <w:rPr>
                <w:rFonts w:eastAsia="Calibri"/>
                <w:b/>
                <w:bCs/>
                <w:iCs/>
              </w:rPr>
            </w:pPr>
            <w:r w:rsidRPr="00BF1FBA">
              <w:rPr>
                <w:rFonts w:eastAsia="Calibri"/>
                <w:b/>
                <w:bCs/>
                <w:iCs/>
              </w:rPr>
              <w:t>Category</w:t>
            </w:r>
          </w:p>
        </w:tc>
        <w:tc>
          <w:tcPr>
            <w:tcW w:w="2602" w:type="dxa"/>
            <w:shd w:val="clear" w:color="auto" w:fill="D9D9D9" w:themeFill="background1" w:themeFillShade="D9"/>
            <w:vAlign w:val="center"/>
          </w:tcPr>
          <w:p w14:paraId="4759796A" w14:textId="594518E3" w:rsidR="00BF1FBA" w:rsidRDefault="00BF1FBA" w:rsidP="00BF1FBA">
            <w:pPr>
              <w:keepNext/>
              <w:keepLines/>
              <w:spacing w:line="276" w:lineRule="auto"/>
              <w:jc w:val="both"/>
              <w:outlineLvl w:val="3"/>
              <w:rPr>
                <w:rFonts w:eastAsia="Calibri"/>
                <w:b/>
                <w:bCs/>
                <w:iCs/>
              </w:rPr>
            </w:pPr>
            <w:r w:rsidRPr="00BF1FBA">
              <w:rPr>
                <w:rFonts w:eastAsia="Calibri"/>
                <w:b/>
                <w:bCs/>
                <w:iCs/>
              </w:rPr>
              <w:t>Coverage/Status</w:t>
            </w:r>
          </w:p>
        </w:tc>
        <w:tc>
          <w:tcPr>
            <w:tcW w:w="3809" w:type="dxa"/>
            <w:shd w:val="clear" w:color="auto" w:fill="D9D9D9" w:themeFill="background1" w:themeFillShade="D9"/>
            <w:vAlign w:val="center"/>
          </w:tcPr>
          <w:p w14:paraId="4E93A116" w14:textId="4AD8AE35" w:rsidR="00BF1FBA" w:rsidRDefault="00BF1FBA" w:rsidP="00BF1FBA">
            <w:pPr>
              <w:keepNext/>
              <w:keepLines/>
              <w:spacing w:line="276" w:lineRule="auto"/>
              <w:jc w:val="both"/>
              <w:outlineLvl w:val="3"/>
              <w:rPr>
                <w:rFonts w:eastAsia="Calibri"/>
                <w:b/>
                <w:bCs/>
                <w:iCs/>
              </w:rPr>
            </w:pPr>
            <w:r w:rsidRPr="00BF1FBA">
              <w:rPr>
                <w:rFonts w:eastAsia="Calibri"/>
                <w:b/>
                <w:bCs/>
                <w:iCs/>
              </w:rPr>
              <w:t>Remarks</w:t>
            </w:r>
          </w:p>
        </w:tc>
      </w:tr>
      <w:tr w:rsidR="00BF1FBA" w14:paraId="5723C9B3" w14:textId="77777777" w:rsidTr="00BF1FBA">
        <w:tc>
          <w:tcPr>
            <w:tcW w:w="3205" w:type="dxa"/>
            <w:vAlign w:val="center"/>
          </w:tcPr>
          <w:p w14:paraId="2670BE7B" w14:textId="2FD28660" w:rsidR="00BF1FBA" w:rsidRDefault="00BF1FBA" w:rsidP="00BF1FBA">
            <w:pPr>
              <w:keepNext/>
              <w:keepLines/>
              <w:spacing w:line="276" w:lineRule="auto"/>
              <w:outlineLvl w:val="3"/>
              <w:rPr>
                <w:rFonts w:eastAsia="Calibri"/>
                <w:b/>
                <w:bCs/>
                <w:iCs/>
              </w:rPr>
            </w:pPr>
            <w:r w:rsidRPr="00BF1FBA">
              <w:rPr>
                <w:rFonts w:eastAsia="Calibri"/>
                <w:iCs/>
              </w:rPr>
              <w:t>Major towns (e.g., Kpando Township, Sovie, Gbefi, Torkor)</w:t>
            </w:r>
          </w:p>
        </w:tc>
        <w:tc>
          <w:tcPr>
            <w:tcW w:w="2602" w:type="dxa"/>
            <w:vAlign w:val="center"/>
          </w:tcPr>
          <w:p w14:paraId="4E483E56" w14:textId="3A79E445" w:rsidR="00BF1FBA" w:rsidRDefault="00BF1FBA" w:rsidP="00BF1FBA">
            <w:pPr>
              <w:keepNext/>
              <w:keepLines/>
              <w:spacing w:line="276" w:lineRule="auto"/>
              <w:outlineLvl w:val="3"/>
              <w:rPr>
                <w:rFonts w:eastAsia="Calibri"/>
                <w:b/>
                <w:bCs/>
                <w:iCs/>
              </w:rPr>
            </w:pPr>
            <w:r w:rsidRPr="00BF1FBA">
              <w:rPr>
                <w:rFonts w:eastAsia="Calibri"/>
                <w:iCs/>
              </w:rPr>
              <w:t>Connected</w:t>
            </w:r>
          </w:p>
        </w:tc>
        <w:tc>
          <w:tcPr>
            <w:tcW w:w="3809" w:type="dxa"/>
            <w:vAlign w:val="center"/>
          </w:tcPr>
          <w:p w14:paraId="448C5849" w14:textId="71370B46" w:rsidR="00BF1FBA" w:rsidRDefault="00BF1FBA" w:rsidP="00BF1FBA">
            <w:pPr>
              <w:keepNext/>
              <w:keepLines/>
              <w:spacing w:line="276" w:lineRule="auto"/>
              <w:outlineLvl w:val="3"/>
              <w:rPr>
                <w:rFonts w:eastAsia="Calibri"/>
                <w:b/>
                <w:bCs/>
                <w:iCs/>
              </w:rPr>
            </w:pPr>
            <w:r w:rsidRPr="00BF1FBA">
              <w:rPr>
                <w:rFonts w:eastAsia="Calibri"/>
                <w:iCs/>
              </w:rPr>
              <w:t>Stable supply, supports commerce and households</w:t>
            </w:r>
          </w:p>
        </w:tc>
      </w:tr>
      <w:tr w:rsidR="00BF1FBA" w14:paraId="4ACB71F8" w14:textId="77777777" w:rsidTr="00BF1FBA">
        <w:tc>
          <w:tcPr>
            <w:tcW w:w="3205" w:type="dxa"/>
            <w:vAlign w:val="center"/>
          </w:tcPr>
          <w:p w14:paraId="12FDC86C" w14:textId="592C9ED3" w:rsidR="00BF1FBA" w:rsidRDefault="00BF1FBA" w:rsidP="00BF1FBA">
            <w:pPr>
              <w:keepNext/>
              <w:keepLines/>
              <w:spacing w:line="276" w:lineRule="auto"/>
              <w:outlineLvl w:val="3"/>
              <w:rPr>
                <w:rFonts w:eastAsia="Calibri"/>
                <w:b/>
                <w:bCs/>
                <w:iCs/>
              </w:rPr>
            </w:pPr>
            <w:r w:rsidRPr="00BF1FBA">
              <w:rPr>
                <w:rFonts w:eastAsia="Calibri"/>
                <w:iCs/>
              </w:rPr>
              <w:t>Selected rural communities</w:t>
            </w:r>
          </w:p>
        </w:tc>
        <w:tc>
          <w:tcPr>
            <w:tcW w:w="2602" w:type="dxa"/>
            <w:vAlign w:val="center"/>
          </w:tcPr>
          <w:p w14:paraId="2CFE9C65" w14:textId="1FD5DF3E" w:rsidR="00BF1FBA" w:rsidRDefault="00BF1FBA" w:rsidP="00BF1FBA">
            <w:pPr>
              <w:keepNext/>
              <w:keepLines/>
              <w:spacing w:line="276" w:lineRule="auto"/>
              <w:outlineLvl w:val="3"/>
              <w:rPr>
                <w:rFonts w:eastAsia="Calibri"/>
                <w:b/>
                <w:bCs/>
                <w:iCs/>
              </w:rPr>
            </w:pPr>
            <w:r w:rsidRPr="00BF1FBA">
              <w:rPr>
                <w:rFonts w:eastAsia="Calibri"/>
                <w:iCs/>
              </w:rPr>
              <w:t>Partially connected</w:t>
            </w:r>
          </w:p>
        </w:tc>
        <w:tc>
          <w:tcPr>
            <w:tcW w:w="3809" w:type="dxa"/>
            <w:vAlign w:val="center"/>
          </w:tcPr>
          <w:p w14:paraId="3EC29B45" w14:textId="6AE21826" w:rsidR="00BF1FBA" w:rsidRDefault="00BF1FBA" w:rsidP="00BF1FBA">
            <w:pPr>
              <w:keepNext/>
              <w:keepLines/>
              <w:spacing w:line="276" w:lineRule="auto"/>
              <w:outlineLvl w:val="3"/>
              <w:rPr>
                <w:rFonts w:eastAsia="Calibri"/>
                <w:b/>
                <w:bCs/>
                <w:iCs/>
              </w:rPr>
            </w:pPr>
            <w:r w:rsidRPr="00BF1FBA">
              <w:rPr>
                <w:rFonts w:eastAsia="Calibri"/>
                <w:iCs/>
              </w:rPr>
              <w:t>Some areas experience irregular supply</w:t>
            </w:r>
          </w:p>
        </w:tc>
      </w:tr>
      <w:tr w:rsidR="00BF1FBA" w14:paraId="71147857" w14:textId="77777777" w:rsidTr="00BF1FBA">
        <w:tc>
          <w:tcPr>
            <w:tcW w:w="3205" w:type="dxa"/>
            <w:vAlign w:val="center"/>
          </w:tcPr>
          <w:p w14:paraId="79E01101" w14:textId="69C458BD" w:rsidR="00BF1FBA" w:rsidRDefault="00BF1FBA" w:rsidP="00BF1FBA">
            <w:pPr>
              <w:keepNext/>
              <w:keepLines/>
              <w:spacing w:line="276" w:lineRule="auto"/>
              <w:outlineLvl w:val="3"/>
              <w:rPr>
                <w:rFonts w:eastAsia="Calibri"/>
                <w:b/>
                <w:bCs/>
                <w:iCs/>
              </w:rPr>
            </w:pPr>
            <w:r w:rsidRPr="00BF1FBA">
              <w:rPr>
                <w:rFonts w:eastAsia="Calibri"/>
                <w:iCs/>
              </w:rPr>
              <w:t>Unserved communities</w:t>
            </w:r>
          </w:p>
        </w:tc>
        <w:tc>
          <w:tcPr>
            <w:tcW w:w="2602" w:type="dxa"/>
            <w:vAlign w:val="center"/>
          </w:tcPr>
          <w:p w14:paraId="23F9525E" w14:textId="2C8D30B7" w:rsidR="00BF1FBA" w:rsidRDefault="00BF1FBA" w:rsidP="00BF1FBA">
            <w:pPr>
              <w:keepNext/>
              <w:keepLines/>
              <w:spacing w:line="276" w:lineRule="auto"/>
              <w:outlineLvl w:val="3"/>
              <w:rPr>
                <w:rFonts w:eastAsia="Calibri"/>
                <w:b/>
                <w:bCs/>
                <w:iCs/>
              </w:rPr>
            </w:pPr>
            <w:r w:rsidRPr="00BF1FBA">
              <w:rPr>
                <w:rFonts w:eastAsia="Calibri"/>
                <w:iCs/>
              </w:rPr>
              <w:t>Not connected</w:t>
            </w:r>
          </w:p>
        </w:tc>
        <w:tc>
          <w:tcPr>
            <w:tcW w:w="3809" w:type="dxa"/>
            <w:vAlign w:val="center"/>
          </w:tcPr>
          <w:p w14:paraId="2ED9B57E" w14:textId="3F929F18" w:rsidR="00BF1FBA" w:rsidRDefault="00BF1FBA" w:rsidP="00BF1FBA">
            <w:pPr>
              <w:keepNext/>
              <w:keepLines/>
              <w:spacing w:line="276" w:lineRule="auto"/>
              <w:outlineLvl w:val="3"/>
              <w:rPr>
                <w:rFonts w:eastAsia="Calibri"/>
                <w:b/>
                <w:bCs/>
                <w:iCs/>
              </w:rPr>
            </w:pPr>
            <w:r w:rsidRPr="00BF1FBA">
              <w:rPr>
                <w:rFonts w:eastAsia="Calibri"/>
                <w:iCs/>
              </w:rPr>
              <w:t>Require urgent extension of electricity grid</w:t>
            </w:r>
          </w:p>
        </w:tc>
      </w:tr>
    </w:tbl>
    <w:p w14:paraId="6C4681EC" w14:textId="77777777" w:rsidR="00A2171F" w:rsidRPr="009F2ED4" w:rsidRDefault="00A2171F" w:rsidP="00A2171F">
      <w:pPr>
        <w:jc w:val="both"/>
        <w:rPr>
          <w:rStyle w:val="Strong"/>
          <w:rFonts w:asciiTheme="majorBidi" w:hAnsiTheme="majorBidi" w:cstheme="majorBidi"/>
          <w:shd w:val="clear" w:color="auto" w:fill="FFFFFF"/>
        </w:rPr>
      </w:pPr>
      <w:r w:rsidRPr="009F2ED4">
        <w:rPr>
          <w:b/>
          <w:i/>
        </w:rPr>
        <w:t xml:space="preserve">Source: </w:t>
      </w:r>
      <w:r>
        <w:rPr>
          <w:b/>
          <w:i/>
        </w:rPr>
        <w:t>M</w:t>
      </w:r>
      <w:r w:rsidRPr="009F2ED4">
        <w:rPr>
          <w:b/>
          <w:i/>
        </w:rPr>
        <w:t>PCU Construct, 2025</w:t>
      </w:r>
    </w:p>
    <w:p w14:paraId="6D5B5ABC" w14:textId="77777777" w:rsidR="00BF1FBA" w:rsidRPr="00A2171F" w:rsidRDefault="00BF1FBA" w:rsidP="00A2171F">
      <w:pPr>
        <w:rPr>
          <w:rFonts w:eastAsia="Calibri"/>
        </w:rPr>
      </w:pPr>
    </w:p>
    <w:p w14:paraId="25E59CF0" w14:textId="77777777" w:rsidR="00BF1FBA" w:rsidRPr="00BF1FBA" w:rsidRDefault="00BF1FBA" w:rsidP="00A2171F">
      <w:pPr>
        <w:spacing w:line="276" w:lineRule="auto"/>
        <w:jc w:val="both"/>
        <w:rPr>
          <w:rFonts w:eastAsia="Calibri"/>
        </w:rPr>
      </w:pPr>
      <w:r w:rsidRPr="00BF1FBA">
        <w:rPr>
          <w:rFonts w:eastAsia="Calibri"/>
        </w:rPr>
        <w:t>The expansion of electricity to unserved communities is critical to ensure inclusive development, reduce rural</w:t>
      </w:r>
      <w:r w:rsidRPr="00BF1FBA">
        <w:rPr>
          <w:rFonts w:eastAsia="Calibri"/>
        </w:rPr>
        <w:noBreakHyphen/>
        <w:t>urban disparities, and promote economic activities across the Municipality. Integrating electricity planning into broader infrastructure development will also enhance productivity and improve living standards.</w:t>
      </w:r>
    </w:p>
    <w:p w14:paraId="7852C606" w14:textId="77777777" w:rsidR="005A02B8" w:rsidRDefault="005A02B8" w:rsidP="007B1F4A">
      <w:pPr>
        <w:spacing w:line="276" w:lineRule="auto"/>
        <w:jc w:val="both"/>
        <w:rPr>
          <w:b/>
          <w:i/>
        </w:rPr>
      </w:pPr>
    </w:p>
    <w:p w14:paraId="080BD7C6" w14:textId="77777777" w:rsidR="00270232" w:rsidRDefault="00270232" w:rsidP="007B1F4A">
      <w:pPr>
        <w:spacing w:line="276" w:lineRule="auto"/>
        <w:jc w:val="both"/>
        <w:rPr>
          <w:b/>
          <w:i/>
        </w:rPr>
      </w:pPr>
    </w:p>
    <w:p w14:paraId="2479C071" w14:textId="43550298" w:rsidR="007B1F4A" w:rsidRDefault="007B1F4A" w:rsidP="007B1F4A">
      <w:pPr>
        <w:spacing w:line="276" w:lineRule="auto"/>
        <w:jc w:val="both"/>
        <w:rPr>
          <w:b/>
          <w:i/>
        </w:rPr>
      </w:pPr>
    </w:p>
    <w:p w14:paraId="2C464701" w14:textId="64B629A2" w:rsidR="00270232" w:rsidRDefault="00270232" w:rsidP="00270232">
      <w:pPr>
        <w:pStyle w:val="Heading3"/>
        <w:shd w:val="clear" w:color="auto" w:fill="D9D9D9" w:themeFill="background1" w:themeFillShade="D9"/>
        <w:spacing w:before="0"/>
      </w:pPr>
      <w:r>
        <w:t>2.4.6.3 Implication of Economic Conditions</w:t>
      </w:r>
    </w:p>
    <w:p w14:paraId="1018CC78" w14:textId="5EE0535A" w:rsidR="007B1F4A" w:rsidRPr="007B1F4A" w:rsidRDefault="007B1F4A" w:rsidP="007B1F4A">
      <w:pPr>
        <w:spacing w:line="276" w:lineRule="auto"/>
        <w:jc w:val="both"/>
        <w:rPr>
          <w:b/>
          <w:i/>
        </w:rPr>
      </w:pPr>
      <w:r>
        <w:t xml:space="preserve">The </w:t>
      </w:r>
      <w:r w:rsidR="00B03649">
        <w:t>economics</w:t>
      </w:r>
      <w:r>
        <w:t xml:space="preserve"> of the Kpando significant implications and livelihoods Municipality have for development. Poor road infrastructure, particularly the 114 km of un</w:t>
      </w:r>
      <w:r>
        <w:noBreakHyphen/>
        <w:t>engine, restricts the free movement of goods and people, raising</w:t>
      </w:r>
      <w:r w:rsidR="00A2171F">
        <w:t xml:space="preserve"> </w:t>
      </w:r>
      <w:r>
        <w:t xml:space="preserve">feeder roads transport costs and limiting farmers. Agriculture, which of the local </w:t>
      </w:r>
      <w:r w:rsidR="00B03649">
        <w:t>economy’s</w:t>
      </w:r>
      <w:r>
        <w:t xml:space="preserve"> access to markets is the backbone, suffers from low productivity due, poor storage facilities affecting household to inadequate inputs, and weak market linkages, thereby incomes and food security. High youth underemployment </w:t>
      </w:r>
      <w:r w:rsidR="00A2171F">
        <w:t>pushes</w:t>
      </w:r>
      <w:r>
        <w:t xml:space="preserve"> many young to urban centers </w:t>
      </w:r>
      <w:r w:rsidR="00B03649">
        <w:t>shortages of local</w:t>
      </w:r>
      <w:r>
        <w:t xml:space="preserve"> unemployment and people to migrate, creating labor structures. Small and medium enterprises and weakening community (SMEs) and local businesses face as unreliable electricity to credit, and poor ICT infrastructure, which reduce competitiveness also affect the revenue generation reduces the Municipality challenges such, limited access and innovation. These economic constraints provision of social’s ability to invest, and sanitation and tourism potential of Kpando remain underutilized due services, as limited in </w:t>
      </w:r>
      <w:r w:rsidR="00B03649">
        <w:t>education and</w:t>
      </w:r>
      <w:r>
        <w:t xml:space="preserve"> health. Furthermore, the rich cultural heritage to poor infrastructure and inadequate promotion, limiting opportunities. Overall, the prevailing slow down development for job creation and revenue generation economic conditions, increase poverty inequalities, making, support SMEs, and levels, and widen it critical to invest in infrastructure, expand electricity and ICT services inclusive and sustainable promote agriculture and tourism to achieve growth.</w:t>
      </w:r>
    </w:p>
    <w:p w14:paraId="4FE407F4" w14:textId="77777777" w:rsidR="00EF5DC7" w:rsidRDefault="00EF5DC7" w:rsidP="00EF5DC7">
      <w:pPr>
        <w:pStyle w:val="Heading3"/>
        <w:shd w:val="clear" w:color="auto" w:fill="FFFFFF" w:themeFill="background1"/>
        <w:jc w:val="both"/>
        <w:rPr>
          <w:rFonts w:asciiTheme="majorBidi" w:hAnsiTheme="majorBidi"/>
          <w:b w:val="0"/>
          <w:bCs/>
          <w:color w:val="auto"/>
        </w:rPr>
      </w:pPr>
      <w:bookmarkStart w:id="84" w:name="_Toc221289651"/>
    </w:p>
    <w:p w14:paraId="1B9D80C0" w14:textId="220DD932" w:rsidR="00EF5DC7" w:rsidRPr="00A2171F" w:rsidRDefault="00EF5DC7" w:rsidP="005951BF">
      <w:pPr>
        <w:pStyle w:val="Heading3"/>
        <w:shd w:val="clear" w:color="auto" w:fill="D9D9D9" w:themeFill="background1" w:themeFillShade="D9"/>
      </w:pPr>
      <w:bookmarkStart w:id="85" w:name="_Toc224135225"/>
      <w:r w:rsidRPr="00A2171F">
        <w:t>2.4.</w:t>
      </w:r>
      <w:r w:rsidR="00A2171F" w:rsidRPr="00A2171F">
        <w:t>6</w:t>
      </w:r>
      <w:r w:rsidR="00270232">
        <w:t>.4</w:t>
      </w:r>
      <w:r w:rsidRPr="00A2171F">
        <w:t xml:space="preserve"> Social Characteristics</w:t>
      </w:r>
      <w:bookmarkEnd w:id="84"/>
      <w:bookmarkEnd w:id="85"/>
    </w:p>
    <w:p w14:paraId="7AA29D2F" w14:textId="1D5F75BE" w:rsidR="007B1F4A" w:rsidRDefault="00EF5DC7" w:rsidP="00A2171F">
      <w:pPr>
        <w:spacing w:line="276" w:lineRule="auto"/>
        <w:jc w:val="both"/>
      </w:pPr>
      <w:r w:rsidRPr="00EF5DC7">
        <w:t xml:space="preserve">The </w:t>
      </w:r>
      <w:r w:rsidR="00B03649" w:rsidRPr="00EF5DC7">
        <w:t>society encompasses</w:t>
      </w:r>
      <w:r w:rsidRPr="00EF5DC7">
        <w:t xml:space="preserve"> a wide range of sectors that collectively shape the well</w:t>
      </w:r>
      <w:r w:rsidRPr="00EF5DC7">
        <w:noBreakHyphen/>
        <w:t xml:space="preserve"> of its people. These include education, nutrition, </w:t>
      </w:r>
      <w:r w:rsidR="00C87381" w:rsidRPr="00EF5DC7">
        <w:t>water being</w:t>
      </w:r>
      <w:r w:rsidRPr="00EF5DC7">
        <w:t xml:space="preserve"> and development, health, child and social protection and sanitation, housing, gender intact but improves clarity and flow each sector briefly naturally leads, and migration.</w:t>
      </w:r>
    </w:p>
    <w:p w14:paraId="3C9CC92F" w14:textId="77777777" w:rsidR="00041508" w:rsidRDefault="00041508" w:rsidP="00041508">
      <w:pPr>
        <w:rPr>
          <w:rFonts w:eastAsia="Calibri"/>
        </w:rPr>
      </w:pPr>
    </w:p>
    <w:p w14:paraId="32D1F26A" w14:textId="52E8D8CB" w:rsidR="00041508" w:rsidRPr="00291DCA" w:rsidRDefault="005951BF" w:rsidP="005951BF">
      <w:pPr>
        <w:pStyle w:val="Heading4"/>
        <w:shd w:val="clear" w:color="auto" w:fill="D9D9D9" w:themeFill="background1" w:themeFillShade="D9"/>
        <w:rPr>
          <w:rFonts w:eastAsia="Calibri"/>
        </w:rPr>
      </w:pPr>
      <w:r>
        <w:t>2.4.6.</w:t>
      </w:r>
      <w:r w:rsidR="00270232">
        <w:t>5</w:t>
      </w:r>
      <w:r>
        <w:t xml:space="preserve"> </w:t>
      </w:r>
      <w:r w:rsidR="00291DCA" w:rsidRPr="00291DCA">
        <w:t>Education</w:t>
      </w:r>
    </w:p>
    <w:p w14:paraId="2D0346A4" w14:textId="149FEF3E" w:rsidR="008175CD" w:rsidRPr="008175CD" w:rsidRDefault="008175CD" w:rsidP="00DE25E5">
      <w:pPr>
        <w:spacing w:line="276" w:lineRule="auto"/>
        <w:jc w:val="both"/>
      </w:pPr>
      <w:r w:rsidRPr="008175CD">
        <w:t xml:space="preserve">Education is a cornerstone of social development, serving as a key driver of human capital formation and poverty reduction. The Municipality has a mix of </w:t>
      </w:r>
      <w:r w:rsidRPr="007F5B3F">
        <w:t>Basic Schools, Junior High Schools, Senior High Schools, Technical/Vocational Institutes, and Tertiary Institutions</w:t>
      </w:r>
      <w:r w:rsidRPr="008175CD">
        <w:t xml:space="preserve">, which provide opportunities for formal learning and skills development. </w:t>
      </w:r>
    </w:p>
    <w:p w14:paraId="6A7FA430" w14:textId="77777777" w:rsidR="008175CD" w:rsidRDefault="008175CD" w:rsidP="00291DCA">
      <w:pPr>
        <w:jc w:val="both"/>
        <w:rPr>
          <w:rFonts w:asciiTheme="majorBidi" w:eastAsia="MS Mincho" w:hAnsiTheme="majorBidi" w:cstheme="majorBidi"/>
          <w:b/>
          <w:lang w:eastAsia="ja-JP"/>
        </w:rPr>
      </w:pPr>
    </w:p>
    <w:p w14:paraId="04D0D513" w14:textId="0A9BE67B" w:rsidR="007F5B3F" w:rsidRPr="005951BF" w:rsidRDefault="005951BF" w:rsidP="005951BF">
      <w:pPr>
        <w:pStyle w:val="Caption"/>
        <w:rPr>
          <w:rFonts w:asciiTheme="majorBidi" w:eastAsia="MS Mincho" w:hAnsiTheme="majorBidi" w:cstheme="majorBidi"/>
          <w:b/>
          <w:bCs/>
          <w:color w:val="auto"/>
          <w:sz w:val="20"/>
          <w:szCs w:val="20"/>
          <w:lang w:eastAsia="ja-JP"/>
        </w:rPr>
      </w:pPr>
      <w:bookmarkStart w:id="86" w:name="_Toc224068032"/>
      <w:r w:rsidRPr="005951BF">
        <w:rPr>
          <w:b/>
          <w:bCs/>
          <w:color w:val="auto"/>
          <w:sz w:val="20"/>
          <w:szCs w:val="20"/>
        </w:rPr>
        <w:t xml:space="preserve">Table 2. </w:t>
      </w:r>
      <w:r w:rsidRPr="005951BF">
        <w:rPr>
          <w:b/>
          <w:bCs/>
          <w:color w:val="auto"/>
          <w:sz w:val="20"/>
          <w:szCs w:val="20"/>
        </w:rPr>
        <w:fldChar w:fldCharType="begin"/>
      </w:r>
      <w:r w:rsidRPr="005951BF">
        <w:rPr>
          <w:b/>
          <w:bCs/>
          <w:color w:val="auto"/>
          <w:sz w:val="20"/>
          <w:szCs w:val="20"/>
        </w:rPr>
        <w:instrText xml:space="preserve"> SEQ Table_2. \* ARABIC </w:instrText>
      </w:r>
      <w:r w:rsidRPr="005951BF">
        <w:rPr>
          <w:b/>
          <w:bCs/>
          <w:color w:val="auto"/>
          <w:sz w:val="20"/>
          <w:szCs w:val="20"/>
        </w:rPr>
        <w:fldChar w:fldCharType="separate"/>
      </w:r>
      <w:r w:rsidR="00594AF9">
        <w:rPr>
          <w:b/>
          <w:bCs/>
          <w:noProof/>
          <w:color w:val="auto"/>
          <w:sz w:val="20"/>
          <w:szCs w:val="20"/>
        </w:rPr>
        <w:t>8</w:t>
      </w:r>
      <w:r w:rsidRPr="005951BF">
        <w:rPr>
          <w:b/>
          <w:bCs/>
          <w:color w:val="auto"/>
          <w:sz w:val="20"/>
          <w:szCs w:val="20"/>
        </w:rPr>
        <w:fldChar w:fldCharType="end"/>
      </w:r>
      <w:r w:rsidRPr="005951BF">
        <w:rPr>
          <w:b/>
          <w:bCs/>
          <w:color w:val="auto"/>
          <w:sz w:val="20"/>
          <w:szCs w:val="20"/>
        </w:rPr>
        <w:t xml:space="preserve"> </w:t>
      </w:r>
      <w:bookmarkStart w:id="87" w:name="_Hlk232672836"/>
      <w:r w:rsidRPr="005951BF">
        <w:rPr>
          <w:b/>
          <w:bCs/>
          <w:color w:val="auto"/>
          <w:sz w:val="20"/>
          <w:szCs w:val="20"/>
        </w:rPr>
        <w:t>Summary of Educational Institutions in Kpando Municipality</w:t>
      </w:r>
      <w:bookmarkEnd w:id="86"/>
    </w:p>
    <w:tbl>
      <w:tblPr>
        <w:tblStyle w:val="TableGrid"/>
        <w:tblW w:w="9634" w:type="dxa"/>
        <w:tblLook w:val="04A0" w:firstRow="1" w:lastRow="0" w:firstColumn="1" w:lastColumn="0" w:noHBand="0" w:noVBand="1"/>
      </w:tblPr>
      <w:tblGrid>
        <w:gridCol w:w="2830"/>
        <w:gridCol w:w="1276"/>
        <w:gridCol w:w="1060"/>
        <w:gridCol w:w="1066"/>
        <w:gridCol w:w="3402"/>
      </w:tblGrid>
      <w:tr w:rsidR="007F5B3F" w14:paraId="2C61B58B" w14:textId="77777777" w:rsidTr="00D8016A">
        <w:tc>
          <w:tcPr>
            <w:tcW w:w="2830" w:type="dxa"/>
            <w:shd w:val="clear" w:color="auto" w:fill="F2F2F2" w:themeFill="background1" w:themeFillShade="F2"/>
            <w:vAlign w:val="center"/>
          </w:tcPr>
          <w:p w14:paraId="5C90A735" w14:textId="5F3BC89B" w:rsidR="007F5B3F" w:rsidRDefault="007F5B3F" w:rsidP="007F5B3F">
            <w:pPr>
              <w:jc w:val="center"/>
              <w:rPr>
                <w:rFonts w:asciiTheme="majorBidi" w:eastAsia="MS Mincho" w:hAnsiTheme="majorBidi" w:cstheme="majorBidi"/>
                <w:b/>
                <w:bCs/>
                <w:lang w:eastAsia="ja-JP"/>
              </w:rPr>
            </w:pPr>
            <w:r w:rsidRPr="007F5B3F">
              <w:rPr>
                <w:rFonts w:asciiTheme="majorBidi" w:eastAsia="MS Mincho" w:hAnsiTheme="majorBidi" w:cstheme="majorBidi"/>
                <w:b/>
                <w:bCs/>
                <w:lang w:eastAsia="ja-JP"/>
              </w:rPr>
              <w:t>Level/Type</w:t>
            </w:r>
          </w:p>
        </w:tc>
        <w:tc>
          <w:tcPr>
            <w:tcW w:w="1276" w:type="dxa"/>
            <w:shd w:val="clear" w:color="auto" w:fill="F2F2F2" w:themeFill="background1" w:themeFillShade="F2"/>
            <w:vAlign w:val="center"/>
          </w:tcPr>
          <w:p w14:paraId="346B7485" w14:textId="138BC059" w:rsidR="007F5B3F" w:rsidRDefault="007F5B3F" w:rsidP="007F5B3F">
            <w:pPr>
              <w:jc w:val="center"/>
              <w:rPr>
                <w:rFonts w:asciiTheme="majorBidi" w:eastAsia="MS Mincho" w:hAnsiTheme="majorBidi" w:cstheme="majorBidi"/>
                <w:b/>
                <w:bCs/>
                <w:lang w:eastAsia="ja-JP"/>
              </w:rPr>
            </w:pPr>
            <w:r w:rsidRPr="007F5B3F">
              <w:rPr>
                <w:rFonts w:asciiTheme="majorBidi" w:eastAsia="MS Mincho" w:hAnsiTheme="majorBidi" w:cstheme="majorBidi"/>
                <w:b/>
                <w:bCs/>
                <w:lang w:eastAsia="ja-JP"/>
              </w:rPr>
              <w:t>Public Schools</w:t>
            </w:r>
          </w:p>
        </w:tc>
        <w:tc>
          <w:tcPr>
            <w:tcW w:w="1060" w:type="dxa"/>
            <w:shd w:val="clear" w:color="auto" w:fill="F2F2F2" w:themeFill="background1" w:themeFillShade="F2"/>
            <w:vAlign w:val="center"/>
          </w:tcPr>
          <w:p w14:paraId="1961EB1C" w14:textId="735EC83B" w:rsidR="007F5B3F" w:rsidRDefault="007F5B3F" w:rsidP="007F5B3F">
            <w:pPr>
              <w:jc w:val="center"/>
              <w:rPr>
                <w:rFonts w:asciiTheme="majorBidi" w:eastAsia="MS Mincho" w:hAnsiTheme="majorBidi" w:cstheme="majorBidi"/>
                <w:b/>
                <w:bCs/>
                <w:lang w:eastAsia="ja-JP"/>
              </w:rPr>
            </w:pPr>
            <w:r w:rsidRPr="007F5B3F">
              <w:rPr>
                <w:rFonts w:asciiTheme="majorBidi" w:eastAsia="MS Mincho" w:hAnsiTheme="majorBidi" w:cstheme="majorBidi"/>
                <w:b/>
                <w:bCs/>
                <w:lang w:eastAsia="ja-JP"/>
              </w:rPr>
              <w:t>Private Schools</w:t>
            </w:r>
          </w:p>
        </w:tc>
        <w:tc>
          <w:tcPr>
            <w:tcW w:w="1066" w:type="dxa"/>
            <w:shd w:val="clear" w:color="auto" w:fill="F2F2F2" w:themeFill="background1" w:themeFillShade="F2"/>
            <w:vAlign w:val="center"/>
          </w:tcPr>
          <w:p w14:paraId="5C854E03" w14:textId="16347E97" w:rsidR="007F5B3F" w:rsidRDefault="007F5B3F" w:rsidP="007F5B3F">
            <w:pPr>
              <w:jc w:val="center"/>
              <w:rPr>
                <w:rFonts w:asciiTheme="majorBidi" w:eastAsia="MS Mincho" w:hAnsiTheme="majorBidi" w:cstheme="majorBidi"/>
                <w:b/>
                <w:bCs/>
                <w:lang w:eastAsia="ja-JP"/>
              </w:rPr>
            </w:pPr>
            <w:r w:rsidRPr="007F5B3F">
              <w:rPr>
                <w:rFonts w:asciiTheme="majorBidi" w:eastAsia="MS Mincho" w:hAnsiTheme="majorBidi" w:cstheme="majorBidi"/>
                <w:b/>
                <w:bCs/>
                <w:lang w:eastAsia="ja-JP"/>
              </w:rPr>
              <w:t>Total</w:t>
            </w:r>
          </w:p>
        </w:tc>
        <w:tc>
          <w:tcPr>
            <w:tcW w:w="3402" w:type="dxa"/>
            <w:shd w:val="clear" w:color="auto" w:fill="F2F2F2" w:themeFill="background1" w:themeFillShade="F2"/>
            <w:vAlign w:val="center"/>
          </w:tcPr>
          <w:p w14:paraId="010EB5D1" w14:textId="76E923C5" w:rsidR="007F5B3F" w:rsidRDefault="007F5B3F" w:rsidP="007F5B3F">
            <w:pPr>
              <w:jc w:val="center"/>
              <w:rPr>
                <w:rFonts w:asciiTheme="majorBidi" w:eastAsia="MS Mincho" w:hAnsiTheme="majorBidi" w:cstheme="majorBidi"/>
                <w:b/>
                <w:bCs/>
                <w:lang w:eastAsia="ja-JP"/>
              </w:rPr>
            </w:pPr>
            <w:r w:rsidRPr="007F5B3F">
              <w:rPr>
                <w:rFonts w:asciiTheme="majorBidi" w:eastAsia="MS Mincho" w:hAnsiTheme="majorBidi" w:cstheme="majorBidi"/>
                <w:b/>
                <w:bCs/>
                <w:lang w:eastAsia="ja-JP"/>
              </w:rPr>
              <w:t>Remarks</w:t>
            </w:r>
          </w:p>
        </w:tc>
      </w:tr>
      <w:tr w:rsidR="007F5B3F" w:rsidRPr="007F5B3F" w14:paraId="01310460" w14:textId="77777777" w:rsidTr="00D8016A">
        <w:tc>
          <w:tcPr>
            <w:tcW w:w="2830" w:type="dxa"/>
            <w:vAlign w:val="center"/>
          </w:tcPr>
          <w:p w14:paraId="3B7E6C31" w14:textId="61FEDB0A"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Kindergarten</w:t>
            </w:r>
          </w:p>
        </w:tc>
        <w:tc>
          <w:tcPr>
            <w:tcW w:w="1276" w:type="dxa"/>
            <w:vAlign w:val="center"/>
          </w:tcPr>
          <w:p w14:paraId="7C0958D8" w14:textId="09260865"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39</w:t>
            </w:r>
          </w:p>
        </w:tc>
        <w:tc>
          <w:tcPr>
            <w:tcW w:w="1060" w:type="dxa"/>
            <w:vAlign w:val="center"/>
          </w:tcPr>
          <w:p w14:paraId="0DA2521B" w14:textId="131CC48A"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23</w:t>
            </w:r>
          </w:p>
        </w:tc>
        <w:tc>
          <w:tcPr>
            <w:tcW w:w="1066" w:type="dxa"/>
            <w:vAlign w:val="center"/>
          </w:tcPr>
          <w:p w14:paraId="27347E32" w14:textId="51AC9E4D"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62</w:t>
            </w:r>
          </w:p>
        </w:tc>
        <w:tc>
          <w:tcPr>
            <w:tcW w:w="3402" w:type="dxa"/>
            <w:vAlign w:val="center"/>
          </w:tcPr>
          <w:p w14:paraId="23DA1A55" w14:textId="6641C457"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Widely available across communities</w:t>
            </w:r>
          </w:p>
        </w:tc>
      </w:tr>
      <w:tr w:rsidR="007F5B3F" w:rsidRPr="007F5B3F" w14:paraId="5E32C847" w14:textId="77777777" w:rsidTr="00D8016A">
        <w:tc>
          <w:tcPr>
            <w:tcW w:w="2830" w:type="dxa"/>
            <w:vAlign w:val="center"/>
          </w:tcPr>
          <w:p w14:paraId="50819404" w14:textId="35EEED2C"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Primary</w:t>
            </w:r>
          </w:p>
        </w:tc>
        <w:tc>
          <w:tcPr>
            <w:tcW w:w="1276" w:type="dxa"/>
            <w:vAlign w:val="center"/>
          </w:tcPr>
          <w:p w14:paraId="16183FB0" w14:textId="2A0D74F2"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40</w:t>
            </w:r>
          </w:p>
        </w:tc>
        <w:tc>
          <w:tcPr>
            <w:tcW w:w="1060" w:type="dxa"/>
            <w:vAlign w:val="center"/>
          </w:tcPr>
          <w:p w14:paraId="3B5006E6" w14:textId="614C3816"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22</w:t>
            </w:r>
          </w:p>
        </w:tc>
        <w:tc>
          <w:tcPr>
            <w:tcW w:w="1066" w:type="dxa"/>
            <w:vAlign w:val="center"/>
          </w:tcPr>
          <w:p w14:paraId="082575BB" w14:textId="44108B78"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62</w:t>
            </w:r>
          </w:p>
        </w:tc>
        <w:tc>
          <w:tcPr>
            <w:tcW w:w="3402" w:type="dxa"/>
            <w:vAlign w:val="center"/>
          </w:tcPr>
          <w:p w14:paraId="2022480C" w14:textId="49C34E83"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Access in both urban and rural areas</w:t>
            </w:r>
          </w:p>
        </w:tc>
      </w:tr>
      <w:tr w:rsidR="007F5B3F" w:rsidRPr="007F5B3F" w14:paraId="6F6A4F05" w14:textId="77777777" w:rsidTr="00D8016A">
        <w:tc>
          <w:tcPr>
            <w:tcW w:w="2830" w:type="dxa"/>
            <w:vAlign w:val="center"/>
          </w:tcPr>
          <w:p w14:paraId="5D3A366A" w14:textId="60C49C28"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Junior High School (JHS)</w:t>
            </w:r>
          </w:p>
        </w:tc>
        <w:tc>
          <w:tcPr>
            <w:tcW w:w="1276" w:type="dxa"/>
            <w:vAlign w:val="center"/>
          </w:tcPr>
          <w:p w14:paraId="1D466C8F" w14:textId="71A79860"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31</w:t>
            </w:r>
          </w:p>
        </w:tc>
        <w:tc>
          <w:tcPr>
            <w:tcW w:w="1060" w:type="dxa"/>
            <w:vAlign w:val="center"/>
          </w:tcPr>
          <w:p w14:paraId="31BF5A94" w14:textId="458D7FA7"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14</w:t>
            </w:r>
          </w:p>
        </w:tc>
        <w:tc>
          <w:tcPr>
            <w:tcW w:w="1066" w:type="dxa"/>
            <w:vAlign w:val="center"/>
          </w:tcPr>
          <w:p w14:paraId="1502B530" w14:textId="60670F58"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45</w:t>
            </w:r>
          </w:p>
        </w:tc>
        <w:tc>
          <w:tcPr>
            <w:tcW w:w="3402" w:type="dxa"/>
            <w:vAlign w:val="center"/>
          </w:tcPr>
          <w:p w14:paraId="23EDA89D" w14:textId="6CC48F76"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Some rural areas face infrastructure challenges</w:t>
            </w:r>
          </w:p>
        </w:tc>
      </w:tr>
      <w:tr w:rsidR="007F5B3F" w:rsidRPr="007F5B3F" w14:paraId="2677285B" w14:textId="77777777" w:rsidTr="00D8016A">
        <w:tc>
          <w:tcPr>
            <w:tcW w:w="2830" w:type="dxa"/>
            <w:vAlign w:val="center"/>
          </w:tcPr>
          <w:p w14:paraId="5C6677AA" w14:textId="2C4E1D97"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Community Inclusive Special School</w:t>
            </w:r>
          </w:p>
        </w:tc>
        <w:tc>
          <w:tcPr>
            <w:tcW w:w="1276" w:type="dxa"/>
            <w:vAlign w:val="center"/>
          </w:tcPr>
          <w:p w14:paraId="6209908B" w14:textId="4BD1E87F"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1</w:t>
            </w:r>
          </w:p>
        </w:tc>
        <w:tc>
          <w:tcPr>
            <w:tcW w:w="1060" w:type="dxa"/>
            <w:vAlign w:val="center"/>
          </w:tcPr>
          <w:p w14:paraId="23FB11E5" w14:textId="4ED12448"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w:t>
            </w:r>
          </w:p>
        </w:tc>
        <w:tc>
          <w:tcPr>
            <w:tcW w:w="1066" w:type="dxa"/>
            <w:vAlign w:val="center"/>
          </w:tcPr>
          <w:p w14:paraId="71EA3928" w14:textId="4869B752"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1</w:t>
            </w:r>
          </w:p>
        </w:tc>
        <w:tc>
          <w:tcPr>
            <w:tcW w:w="3402" w:type="dxa"/>
            <w:vAlign w:val="center"/>
          </w:tcPr>
          <w:p w14:paraId="419FB1DC" w14:textId="1AAAA47A"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Supports children with special needs</w:t>
            </w:r>
          </w:p>
        </w:tc>
      </w:tr>
      <w:tr w:rsidR="007F5B3F" w:rsidRPr="007F5B3F" w14:paraId="20228D10" w14:textId="77777777" w:rsidTr="00D8016A">
        <w:tc>
          <w:tcPr>
            <w:tcW w:w="2830" w:type="dxa"/>
            <w:vAlign w:val="center"/>
          </w:tcPr>
          <w:p w14:paraId="4453DFF5" w14:textId="2FA8EEE9"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Senior High School (SHS)</w:t>
            </w:r>
          </w:p>
        </w:tc>
        <w:tc>
          <w:tcPr>
            <w:tcW w:w="1276" w:type="dxa"/>
            <w:vAlign w:val="center"/>
          </w:tcPr>
          <w:p w14:paraId="60C39CFC" w14:textId="7EE232B1"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2</w:t>
            </w:r>
          </w:p>
        </w:tc>
        <w:tc>
          <w:tcPr>
            <w:tcW w:w="1060" w:type="dxa"/>
            <w:vAlign w:val="center"/>
          </w:tcPr>
          <w:p w14:paraId="4B6A475D" w14:textId="46BF9D2C"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0</w:t>
            </w:r>
          </w:p>
        </w:tc>
        <w:tc>
          <w:tcPr>
            <w:tcW w:w="1066" w:type="dxa"/>
            <w:vAlign w:val="center"/>
          </w:tcPr>
          <w:p w14:paraId="47409021" w14:textId="3FFD77FA"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2</w:t>
            </w:r>
          </w:p>
        </w:tc>
        <w:tc>
          <w:tcPr>
            <w:tcW w:w="3402" w:type="dxa"/>
            <w:vAlign w:val="center"/>
          </w:tcPr>
          <w:p w14:paraId="12E6178F" w14:textId="79F0873C"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Includes Bishop Herman College &amp; Kpando SHS</w:t>
            </w:r>
          </w:p>
        </w:tc>
      </w:tr>
      <w:tr w:rsidR="007F5B3F" w:rsidRPr="007F5B3F" w14:paraId="0101E611" w14:textId="77777777" w:rsidTr="00D8016A">
        <w:tc>
          <w:tcPr>
            <w:tcW w:w="2830" w:type="dxa"/>
            <w:vAlign w:val="center"/>
          </w:tcPr>
          <w:p w14:paraId="109EEF8E" w14:textId="0FA5305A"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Technical/Vocational Institutes</w:t>
            </w:r>
          </w:p>
        </w:tc>
        <w:tc>
          <w:tcPr>
            <w:tcW w:w="1276" w:type="dxa"/>
            <w:vAlign w:val="center"/>
          </w:tcPr>
          <w:p w14:paraId="3C58D9E7" w14:textId="4F3CB29A"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2</w:t>
            </w:r>
          </w:p>
        </w:tc>
        <w:tc>
          <w:tcPr>
            <w:tcW w:w="1060" w:type="dxa"/>
            <w:vAlign w:val="center"/>
          </w:tcPr>
          <w:p w14:paraId="37AC390D" w14:textId="669CA9D7"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0</w:t>
            </w:r>
          </w:p>
        </w:tc>
        <w:tc>
          <w:tcPr>
            <w:tcW w:w="1066" w:type="dxa"/>
            <w:vAlign w:val="center"/>
          </w:tcPr>
          <w:p w14:paraId="65158229" w14:textId="232C8C87"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2</w:t>
            </w:r>
          </w:p>
        </w:tc>
        <w:tc>
          <w:tcPr>
            <w:tcW w:w="3402" w:type="dxa"/>
            <w:vAlign w:val="center"/>
          </w:tcPr>
          <w:p w14:paraId="052F41F4" w14:textId="7F17CE56"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Provides skills training for youth</w:t>
            </w:r>
          </w:p>
        </w:tc>
      </w:tr>
      <w:tr w:rsidR="007F5B3F" w:rsidRPr="007F5B3F" w14:paraId="1288AA86" w14:textId="77777777" w:rsidTr="00D8016A">
        <w:tc>
          <w:tcPr>
            <w:tcW w:w="2830" w:type="dxa"/>
            <w:vAlign w:val="center"/>
          </w:tcPr>
          <w:p w14:paraId="1D59C1E4" w14:textId="1CE9CAAE"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Tertiary Institution</w:t>
            </w:r>
          </w:p>
        </w:tc>
        <w:tc>
          <w:tcPr>
            <w:tcW w:w="1276" w:type="dxa"/>
            <w:vAlign w:val="center"/>
          </w:tcPr>
          <w:p w14:paraId="176FF982" w14:textId="50113008"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1</w:t>
            </w:r>
          </w:p>
        </w:tc>
        <w:tc>
          <w:tcPr>
            <w:tcW w:w="1060" w:type="dxa"/>
            <w:vAlign w:val="center"/>
          </w:tcPr>
          <w:p w14:paraId="3DC3B41D" w14:textId="3E6C7870"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0</w:t>
            </w:r>
          </w:p>
        </w:tc>
        <w:tc>
          <w:tcPr>
            <w:tcW w:w="1066" w:type="dxa"/>
            <w:vAlign w:val="center"/>
          </w:tcPr>
          <w:p w14:paraId="17E185BE" w14:textId="62553475" w:rsidR="007F5B3F" w:rsidRPr="007F5B3F" w:rsidRDefault="007F5B3F" w:rsidP="007F5B3F">
            <w:pPr>
              <w:jc w:val="center"/>
              <w:rPr>
                <w:rFonts w:asciiTheme="majorBidi" w:eastAsia="MS Mincho" w:hAnsiTheme="majorBidi" w:cstheme="majorBidi"/>
                <w:bCs/>
                <w:lang w:eastAsia="ja-JP"/>
              </w:rPr>
            </w:pPr>
            <w:r w:rsidRPr="007F5B3F">
              <w:rPr>
                <w:rFonts w:asciiTheme="majorBidi" w:eastAsia="MS Mincho" w:hAnsiTheme="majorBidi" w:cstheme="majorBidi"/>
                <w:bCs/>
                <w:lang w:eastAsia="ja-JP"/>
              </w:rPr>
              <w:t>1</w:t>
            </w:r>
          </w:p>
        </w:tc>
        <w:tc>
          <w:tcPr>
            <w:tcW w:w="3402" w:type="dxa"/>
            <w:vAlign w:val="center"/>
          </w:tcPr>
          <w:p w14:paraId="41D48F42" w14:textId="79CA4930" w:rsidR="007F5B3F" w:rsidRPr="007F5B3F"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Nursing Training College (Kpando)</w:t>
            </w:r>
          </w:p>
        </w:tc>
      </w:tr>
      <w:tr w:rsidR="007F5B3F" w14:paraId="3A9D9834" w14:textId="77777777" w:rsidTr="00D8016A">
        <w:trPr>
          <w:trHeight w:val="601"/>
        </w:trPr>
        <w:tc>
          <w:tcPr>
            <w:tcW w:w="2830" w:type="dxa"/>
            <w:vAlign w:val="center"/>
          </w:tcPr>
          <w:p w14:paraId="5A87ECB5" w14:textId="5C77C327" w:rsidR="007F5B3F" w:rsidRPr="007F5B3F" w:rsidRDefault="007F5B3F" w:rsidP="007F5B3F">
            <w:pPr>
              <w:rPr>
                <w:rFonts w:asciiTheme="majorBidi" w:eastAsia="MS Mincho" w:hAnsiTheme="majorBidi" w:cstheme="majorBidi"/>
                <w:b/>
                <w:lang w:eastAsia="ja-JP"/>
              </w:rPr>
            </w:pPr>
            <w:r w:rsidRPr="007F5B3F">
              <w:rPr>
                <w:rFonts w:asciiTheme="majorBidi" w:eastAsia="MS Mincho" w:hAnsiTheme="majorBidi" w:cstheme="majorBidi"/>
                <w:b/>
                <w:bCs/>
                <w:lang w:eastAsia="ja-JP"/>
              </w:rPr>
              <w:lastRenderedPageBreak/>
              <w:t>Total</w:t>
            </w:r>
          </w:p>
        </w:tc>
        <w:tc>
          <w:tcPr>
            <w:tcW w:w="1276" w:type="dxa"/>
            <w:vAlign w:val="center"/>
          </w:tcPr>
          <w:p w14:paraId="2B90C5B4" w14:textId="79869238" w:rsidR="007F5B3F" w:rsidRPr="007F5B3F" w:rsidRDefault="007F5B3F" w:rsidP="007F5B3F">
            <w:pPr>
              <w:jc w:val="center"/>
              <w:rPr>
                <w:rFonts w:asciiTheme="majorBidi" w:eastAsia="MS Mincho" w:hAnsiTheme="majorBidi" w:cstheme="majorBidi"/>
                <w:b/>
                <w:lang w:eastAsia="ja-JP"/>
              </w:rPr>
            </w:pPr>
            <w:r w:rsidRPr="007F5B3F">
              <w:rPr>
                <w:rFonts w:asciiTheme="majorBidi" w:eastAsia="MS Mincho" w:hAnsiTheme="majorBidi" w:cstheme="majorBidi"/>
                <w:b/>
                <w:bCs/>
                <w:lang w:eastAsia="ja-JP"/>
              </w:rPr>
              <w:t>116</w:t>
            </w:r>
          </w:p>
        </w:tc>
        <w:tc>
          <w:tcPr>
            <w:tcW w:w="1060" w:type="dxa"/>
            <w:vAlign w:val="center"/>
          </w:tcPr>
          <w:p w14:paraId="6BFD5E15" w14:textId="3AA4737E" w:rsidR="007F5B3F" w:rsidRPr="007F5B3F" w:rsidRDefault="007F5B3F" w:rsidP="007F5B3F">
            <w:pPr>
              <w:jc w:val="center"/>
              <w:rPr>
                <w:rFonts w:asciiTheme="majorBidi" w:eastAsia="MS Mincho" w:hAnsiTheme="majorBidi" w:cstheme="majorBidi"/>
                <w:b/>
                <w:lang w:eastAsia="ja-JP"/>
              </w:rPr>
            </w:pPr>
            <w:r w:rsidRPr="007F5B3F">
              <w:rPr>
                <w:rFonts w:asciiTheme="majorBidi" w:eastAsia="MS Mincho" w:hAnsiTheme="majorBidi" w:cstheme="majorBidi"/>
                <w:b/>
                <w:bCs/>
                <w:lang w:eastAsia="ja-JP"/>
              </w:rPr>
              <w:t>59</w:t>
            </w:r>
          </w:p>
        </w:tc>
        <w:tc>
          <w:tcPr>
            <w:tcW w:w="1066" w:type="dxa"/>
            <w:vAlign w:val="center"/>
          </w:tcPr>
          <w:p w14:paraId="720F47B5" w14:textId="51EF7A12" w:rsidR="007F5B3F" w:rsidRPr="007F5B3F" w:rsidRDefault="007F5B3F" w:rsidP="007F5B3F">
            <w:pPr>
              <w:jc w:val="center"/>
              <w:rPr>
                <w:rFonts w:asciiTheme="majorBidi" w:eastAsia="MS Mincho" w:hAnsiTheme="majorBidi" w:cstheme="majorBidi"/>
                <w:b/>
                <w:lang w:eastAsia="ja-JP"/>
              </w:rPr>
            </w:pPr>
            <w:r w:rsidRPr="007F5B3F">
              <w:rPr>
                <w:rFonts w:asciiTheme="majorBidi" w:eastAsia="MS Mincho" w:hAnsiTheme="majorBidi" w:cstheme="majorBidi"/>
                <w:b/>
                <w:bCs/>
                <w:lang w:eastAsia="ja-JP"/>
              </w:rPr>
              <w:t>175</w:t>
            </w:r>
          </w:p>
        </w:tc>
        <w:tc>
          <w:tcPr>
            <w:tcW w:w="3402" w:type="dxa"/>
            <w:vAlign w:val="center"/>
          </w:tcPr>
          <w:p w14:paraId="4F3EE32A" w14:textId="6B2AE173" w:rsidR="007F5B3F" w:rsidRPr="00CE6496" w:rsidRDefault="007F5B3F" w:rsidP="007F5B3F">
            <w:pPr>
              <w:rPr>
                <w:rFonts w:asciiTheme="majorBidi" w:eastAsia="MS Mincho" w:hAnsiTheme="majorBidi" w:cstheme="majorBidi"/>
                <w:bCs/>
                <w:lang w:eastAsia="ja-JP"/>
              </w:rPr>
            </w:pPr>
            <w:r w:rsidRPr="007F5B3F">
              <w:rPr>
                <w:rFonts w:asciiTheme="majorBidi" w:eastAsia="MS Mincho" w:hAnsiTheme="majorBidi" w:cstheme="majorBidi"/>
                <w:bCs/>
                <w:lang w:eastAsia="ja-JP"/>
              </w:rPr>
              <w:t>Reflects all levels of education</w:t>
            </w:r>
          </w:p>
        </w:tc>
      </w:tr>
    </w:tbl>
    <w:p w14:paraId="17DDD1F3" w14:textId="4F2BECF6" w:rsidR="00094A9A" w:rsidRPr="009F2ED4" w:rsidRDefault="00094A9A" w:rsidP="00094A9A">
      <w:pPr>
        <w:autoSpaceDE w:val="0"/>
        <w:autoSpaceDN w:val="0"/>
        <w:adjustRightInd w:val="0"/>
        <w:spacing w:line="480" w:lineRule="auto"/>
        <w:jc w:val="both"/>
        <w:rPr>
          <w:b/>
          <w:i/>
          <w:iCs/>
        </w:rPr>
      </w:pPr>
      <w:r w:rsidRPr="009F2ED4">
        <w:rPr>
          <w:b/>
          <w:i/>
          <w:iCs/>
        </w:rPr>
        <w:t xml:space="preserve">Source: </w:t>
      </w:r>
      <w:r>
        <w:rPr>
          <w:b/>
          <w:i/>
          <w:iCs/>
        </w:rPr>
        <w:t>Municipal</w:t>
      </w:r>
      <w:r w:rsidRPr="009F2ED4">
        <w:rPr>
          <w:b/>
          <w:i/>
          <w:iCs/>
        </w:rPr>
        <w:t xml:space="preserve"> Directorate of Education, </w:t>
      </w:r>
      <w:r>
        <w:rPr>
          <w:b/>
          <w:i/>
          <w:iCs/>
        </w:rPr>
        <w:t>MPCU</w:t>
      </w:r>
      <w:r w:rsidRPr="009F2ED4">
        <w:rPr>
          <w:b/>
          <w:i/>
          <w:iCs/>
        </w:rPr>
        <w:t>, 2025</w:t>
      </w:r>
    </w:p>
    <w:p w14:paraId="52B8F745" w14:textId="5700FDEB" w:rsidR="00DE25E5" w:rsidRPr="005951BF" w:rsidRDefault="00DE25E5" w:rsidP="00DE25E5">
      <w:pPr>
        <w:spacing w:line="276" w:lineRule="auto"/>
        <w:jc w:val="both"/>
        <w:rPr>
          <w:b/>
          <w:bCs/>
        </w:rPr>
      </w:pPr>
      <w:r w:rsidRPr="008175CD">
        <w:t xml:space="preserve">Schools are grouped into seven circuits </w:t>
      </w:r>
      <w:r>
        <w:t xml:space="preserve">(7) </w:t>
      </w:r>
      <w:r w:rsidRPr="008175CD">
        <w:t>to ensure effective supervision and management</w:t>
      </w:r>
      <w:r>
        <w:t xml:space="preserve"> as shown in </w:t>
      </w:r>
      <w:r w:rsidRPr="005951BF">
        <w:rPr>
          <w:b/>
          <w:bCs/>
        </w:rPr>
        <w:t>Figure</w:t>
      </w:r>
      <w:r w:rsidR="005951BF">
        <w:rPr>
          <w:b/>
          <w:bCs/>
        </w:rPr>
        <w:t xml:space="preserve"> 2.</w:t>
      </w:r>
      <w:r w:rsidR="00D927AD">
        <w:rPr>
          <w:b/>
          <w:bCs/>
        </w:rPr>
        <w:t>5</w:t>
      </w:r>
    </w:p>
    <w:p w14:paraId="6B7C4F3D" w14:textId="77777777" w:rsidR="00BC01EF" w:rsidRDefault="00BC01EF" w:rsidP="00D927AD">
      <w:pPr>
        <w:pStyle w:val="Caption"/>
        <w:rPr>
          <w:b/>
          <w:bCs/>
          <w:color w:val="auto"/>
          <w:sz w:val="20"/>
          <w:szCs w:val="20"/>
        </w:rPr>
      </w:pPr>
      <w:bookmarkStart w:id="88" w:name="_Toc224068972"/>
      <w:bookmarkEnd w:id="87"/>
    </w:p>
    <w:p w14:paraId="42EC7BDD" w14:textId="7C6C8D79" w:rsidR="005951BF" w:rsidRPr="005951BF" w:rsidRDefault="00D927AD" w:rsidP="00D927AD">
      <w:pPr>
        <w:pStyle w:val="Caption"/>
        <w:rPr>
          <w:b/>
          <w:bCs/>
          <w:color w:val="auto"/>
          <w:sz w:val="20"/>
          <w:szCs w:val="20"/>
        </w:rPr>
      </w:pPr>
      <w:r w:rsidRPr="00D927AD">
        <w:rPr>
          <w:b/>
          <w:bCs/>
          <w:color w:val="auto"/>
          <w:sz w:val="20"/>
          <w:szCs w:val="20"/>
        </w:rPr>
        <w:t xml:space="preserve">Figure 2. </w:t>
      </w:r>
      <w:r w:rsidRPr="00D927AD">
        <w:rPr>
          <w:b/>
          <w:bCs/>
          <w:color w:val="auto"/>
          <w:sz w:val="20"/>
          <w:szCs w:val="20"/>
        </w:rPr>
        <w:fldChar w:fldCharType="begin"/>
      </w:r>
      <w:r w:rsidRPr="00D927AD">
        <w:rPr>
          <w:b/>
          <w:bCs/>
          <w:color w:val="auto"/>
          <w:sz w:val="20"/>
          <w:szCs w:val="20"/>
        </w:rPr>
        <w:instrText xml:space="preserve"> SEQ Figure_2. \* ARABIC </w:instrText>
      </w:r>
      <w:r w:rsidRPr="00D927AD">
        <w:rPr>
          <w:b/>
          <w:bCs/>
          <w:color w:val="auto"/>
          <w:sz w:val="20"/>
          <w:szCs w:val="20"/>
        </w:rPr>
        <w:fldChar w:fldCharType="separate"/>
      </w:r>
      <w:r w:rsidR="00566978">
        <w:rPr>
          <w:b/>
          <w:bCs/>
          <w:noProof/>
          <w:color w:val="auto"/>
          <w:sz w:val="20"/>
          <w:szCs w:val="20"/>
        </w:rPr>
        <w:t>5</w:t>
      </w:r>
      <w:r w:rsidRPr="00D927AD">
        <w:rPr>
          <w:b/>
          <w:bCs/>
          <w:color w:val="auto"/>
          <w:sz w:val="20"/>
          <w:szCs w:val="20"/>
        </w:rPr>
        <w:fldChar w:fldCharType="end"/>
      </w:r>
      <w:r w:rsidRPr="00D927AD">
        <w:rPr>
          <w:b/>
          <w:bCs/>
          <w:color w:val="auto"/>
          <w:sz w:val="20"/>
          <w:szCs w:val="20"/>
        </w:rPr>
        <w:t xml:space="preserve"> </w:t>
      </w:r>
      <w:r w:rsidR="005951BF" w:rsidRPr="00D927AD">
        <w:rPr>
          <w:b/>
          <w:bCs/>
          <w:color w:val="auto"/>
          <w:sz w:val="20"/>
          <w:szCs w:val="20"/>
        </w:rPr>
        <w:t xml:space="preserve">Education </w:t>
      </w:r>
      <w:r w:rsidR="005951BF" w:rsidRPr="005951BF">
        <w:rPr>
          <w:b/>
          <w:bCs/>
          <w:color w:val="auto"/>
          <w:sz w:val="20"/>
          <w:szCs w:val="20"/>
        </w:rPr>
        <w:t>Circuits in the Kpando Municipality</w:t>
      </w:r>
      <w:bookmarkEnd w:id="88"/>
    </w:p>
    <w:p w14:paraId="4CB533CF" w14:textId="6EB23332" w:rsidR="00DE25E5" w:rsidRPr="00DE25E5" w:rsidRDefault="00DE25E5" w:rsidP="00D8016A">
      <w:pPr>
        <w:spacing w:line="276" w:lineRule="auto"/>
        <w:jc w:val="both"/>
        <w:rPr>
          <w:b/>
        </w:rPr>
      </w:pPr>
      <w:r w:rsidRPr="004234D2">
        <w:rPr>
          <w:rFonts w:asciiTheme="majorBidi" w:hAnsiTheme="majorBidi" w:cstheme="majorBidi"/>
          <w:noProof/>
        </w:rPr>
        <w:drawing>
          <wp:inline distT="0" distB="0" distL="0" distR="0" wp14:anchorId="4562E4B3" wp14:editId="4BEBE641">
            <wp:extent cx="5941403" cy="3853864"/>
            <wp:effectExtent l="0" t="0" r="2540" b="0"/>
            <wp:docPr id="3" name="Picture 3" descr="C:\Users\M.P.C.U\AppData\Local\Temp\IMG_20171114_105419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C.U\AppData\Local\Temp\IMG_20171114_105419_1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3705" cy="3874816"/>
                    </a:xfrm>
                    <a:prstGeom prst="rect">
                      <a:avLst/>
                    </a:prstGeom>
                    <a:noFill/>
                    <a:ln>
                      <a:noFill/>
                    </a:ln>
                  </pic:spPr>
                </pic:pic>
              </a:graphicData>
            </a:graphic>
          </wp:inline>
        </w:drawing>
      </w:r>
    </w:p>
    <w:p w14:paraId="0E2E23EA" w14:textId="77777777" w:rsidR="00DE25E5" w:rsidRPr="004234D2" w:rsidRDefault="00DE25E5" w:rsidP="00DE25E5">
      <w:pPr>
        <w:jc w:val="both"/>
        <w:rPr>
          <w:rFonts w:asciiTheme="majorBidi" w:eastAsia="MS Mincho" w:hAnsiTheme="majorBidi" w:cstheme="majorBidi"/>
          <w:b/>
          <w:lang w:val="en-GB" w:eastAsia="ja-JP"/>
        </w:rPr>
      </w:pPr>
      <w:r w:rsidRPr="004234D2">
        <w:rPr>
          <w:rFonts w:asciiTheme="majorBidi" w:eastAsia="MS Mincho" w:hAnsiTheme="majorBidi" w:cstheme="majorBidi"/>
          <w:b/>
          <w:lang w:val="en-GB" w:eastAsia="ja-JP"/>
        </w:rPr>
        <w:t>Source: Kpando Municipal Assembly, MPCU,2025</w:t>
      </w:r>
    </w:p>
    <w:p w14:paraId="1D9C6626" w14:textId="77777777" w:rsidR="00DE25E5" w:rsidRDefault="00DE25E5" w:rsidP="00D8016A">
      <w:pPr>
        <w:spacing w:line="276" w:lineRule="auto"/>
        <w:jc w:val="both"/>
        <w:rPr>
          <w:b/>
        </w:rPr>
      </w:pPr>
    </w:p>
    <w:p w14:paraId="2673F960" w14:textId="06A1B6C1" w:rsidR="00270232" w:rsidRDefault="00270232" w:rsidP="00270232">
      <w:pPr>
        <w:pStyle w:val="Heading3"/>
        <w:shd w:val="clear" w:color="auto" w:fill="D9D9D9" w:themeFill="background1" w:themeFillShade="D9"/>
        <w:spacing w:before="0"/>
      </w:pPr>
      <w:r>
        <w:t>2.4.6.6 Economic Development</w:t>
      </w:r>
    </w:p>
    <w:p w14:paraId="149CE3CA" w14:textId="77777777" w:rsidR="0027729C" w:rsidRPr="0027729C" w:rsidRDefault="0027729C" w:rsidP="0027729C">
      <w:pPr>
        <w:spacing w:line="276" w:lineRule="auto"/>
        <w:jc w:val="both"/>
      </w:pPr>
      <w:r w:rsidRPr="0027729C">
        <w:t>Literacy and education remain critical indicators of social development in the Kpando Municipality. Data from the 2021 Population and Housing Census shows that 21.90 percent of the population aged 11 years and above are not literate, while 49.66 percent are literate. Among the literate population, 30.93 percent are literate in English only, 6.40 percent are literate in a Ghanaian language only, and 30.59 percent are literate in both English and a Ghanaian language. In addition, less than 1 percent of the population is literate in English and French, or in all three languages (English, French, and a Ghanaian language).</w:t>
      </w:r>
    </w:p>
    <w:p w14:paraId="61DB7913" w14:textId="77777777" w:rsidR="0027729C" w:rsidRPr="0027729C" w:rsidRDefault="0027729C" w:rsidP="0027729C">
      <w:pPr>
        <w:spacing w:line="276" w:lineRule="auto"/>
        <w:jc w:val="both"/>
      </w:pPr>
      <w:r w:rsidRPr="0027729C">
        <w:t>Gender differences are evident in literacy levels. A higher proportion of females (18.59 percent) are not literate compared to males (12.15 percent), showing that women are more disadvantaged in terms of literacy. On the other hand, a greater proportion of males (53.93 percent) than females (46.07 percent) are literate in both English and a Ghanaian language, reflecting stronger bilingual literacy among men.</w:t>
      </w:r>
    </w:p>
    <w:p w14:paraId="3BC0ACB0" w14:textId="77777777" w:rsidR="0027729C" w:rsidRPr="0027729C" w:rsidRDefault="0027729C" w:rsidP="0027729C">
      <w:pPr>
        <w:spacing w:line="276" w:lineRule="auto"/>
        <w:jc w:val="both"/>
      </w:pPr>
      <w:r w:rsidRPr="0027729C">
        <w:t>These statistics highlight both progress and challenges in education. While literacy rates are relatively high, gender disparities persist, with females facing greater barriers to literacy and education. Addressing these gaps through targeted interventions such as girl</w:t>
      </w:r>
      <w:r w:rsidRPr="0027729C">
        <w:noBreakHyphen/>
        <w:t>child education programs, adult literacy initiatives, and improved access to educational infrastructure will be essential for achieving inclusive and equitable educational development in the Municipality.</w:t>
      </w:r>
    </w:p>
    <w:p w14:paraId="58199941" w14:textId="77777777" w:rsidR="0027729C" w:rsidRPr="0027729C" w:rsidRDefault="0027729C" w:rsidP="0027729C">
      <w:pPr>
        <w:spacing w:line="276" w:lineRule="auto"/>
        <w:jc w:val="both"/>
      </w:pPr>
    </w:p>
    <w:p w14:paraId="4514D7D5" w14:textId="46801D20" w:rsidR="00270232" w:rsidRDefault="00270232" w:rsidP="00270232">
      <w:pPr>
        <w:pStyle w:val="Heading3"/>
        <w:shd w:val="clear" w:color="auto" w:fill="D9D9D9" w:themeFill="background1" w:themeFillShade="D9"/>
        <w:spacing w:before="0"/>
      </w:pPr>
      <w:r>
        <w:t>2.4.</w:t>
      </w:r>
      <w:r w:rsidR="002D32F5">
        <w:t>6</w:t>
      </w:r>
      <w:r>
        <w:t>.</w:t>
      </w:r>
      <w:r w:rsidR="002D32F5">
        <w:t>7</w:t>
      </w:r>
      <w:r>
        <w:t xml:space="preserve"> </w:t>
      </w:r>
      <w:r w:rsidR="002D32F5">
        <w:t>Level of Education, School Attendance and Sex</w:t>
      </w:r>
    </w:p>
    <w:p w14:paraId="45E9B57E" w14:textId="77777777" w:rsidR="007F6F53" w:rsidRPr="007F6F53" w:rsidRDefault="007F6F53" w:rsidP="00C772BF">
      <w:pPr>
        <w:spacing w:line="276" w:lineRule="auto"/>
        <w:jc w:val="both"/>
      </w:pPr>
      <w:r w:rsidRPr="007F6F53">
        <w:t>Of the total population aged 3 years and older in the Kpando Municipality, about 21.94 percent have never been to school, 36.66 percent are currently in school, while an equal proportion (36.6 percent) attended school in the past. The data shows clear gender disparities: the proportion of females who have never attended school (13.85 percent) is higher than that of males (8.10 percent). Conversely, among those currently in school, the male proportion (20.12 percent) is slightly higher than the female proportion (19.52 percent). For those who attended school in the past, males account for 50.14 percent, while females represent 49.85 percent.</w:t>
      </w:r>
    </w:p>
    <w:p w14:paraId="31E488C1" w14:textId="34757598" w:rsidR="007F6F53" w:rsidRPr="007F6F53" w:rsidRDefault="007F6F53" w:rsidP="00C772BF">
      <w:pPr>
        <w:spacing w:before="240" w:line="276" w:lineRule="auto"/>
        <w:jc w:val="both"/>
      </w:pPr>
      <w:r w:rsidRPr="007F6F53">
        <w:t>In terms of levels of education, the majority of pupils (81.16 percent) are enrolled in basic schools (nursery, kindergarten, primary, JSS/JHS/middle). About 18.84 percent are in secondary/senior high schools, while enrollment in vocational/technical/commercial schools and tertiary institutions is negligible (percent recorded in the available data). At all levels of education, males outnumber females, reflecting persistent gender gaps in access and participation.</w:t>
      </w:r>
    </w:p>
    <w:p w14:paraId="275F0FC2" w14:textId="77777777" w:rsidR="007F6F53" w:rsidRPr="007F6F53" w:rsidRDefault="007F6F53" w:rsidP="00C772BF">
      <w:pPr>
        <w:spacing w:line="276" w:lineRule="auto"/>
        <w:jc w:val="both"/>
      </w:pPr>
      <w:r w:rsidRPr="007F6F53">
        <w:t>This pattern highlights the need for targeted interventions to promote girl</w:t>
      </w:r>
      <w:r w:rsidRPr="007F6F53">
        <w:noBreakHyphen/>
        <w:t>child education, reduce dropout rates among females, and expand opportunities in vocational and tertiary education. Addressing these disparities will be critical for achieving inclusive and equitable educational development in the Municipality.</w:t>
      </w:r>
    </w:p>
    <w:p w14:paraId="0AE1B556" w14:textId="77777777" w:rsidR="007F6F53" w:rsidRPr="007F6F53" w:rsidRDefault="007F6F53" w:rsidP="00C772BF">
      <w:pPr>
        <w:spacing w:line="276" w:lineRule="auto"/>
        <w:jc w:val="both"/>
        <w:rPr>
          <w:rFonts w:asciiTheme="majorBidi" w:eastAsia="MS Mincho" w:hAnsiTheme="majorBidi" w:cstheme="majorBidi"/>
          <w:b/>
          <w:bCs/>
          <w:lang w:eastAsia="ja-JP"/>
        </w:rPr>
      </w:pPr>
    </w:p>
    <w:p w14:paraId="06B696FF" w14:textId="68A73657" w:rsidR="007F5B3F" w:rsidRPr="008F70B1" w:rsidRDefault="005951BF" w:rsidP="005951BF">
      <w:pPr>
        <w:pStyle w:val="Heading4"/>
        <w:shd w:val="clear" w:color="auto" w:fill="D9D9D9" w:themeFill="background1" w:themeFillShade="D9"/>
        <w:rPr>
          <w:rFonts w:asciiTheme="majorBidi" w:eastAsia="MS Mincho" w:hAnsiTheme="majorBidi"/>
          <w:lang w:eastAsia="ja-JP"/>
        </w:rPr>
      </w:pPr>
      <w:r>
        <w:t xml:space="preserve">2.4.6.2 </w:t>
      </w:r>
      <w:r w:rsidR="008F70B1" w:rsidRPr="008F70B1">
        <w:t>Health</w:t>
      </w:r>
    </w:p>
    <w:p w14:paraId="6D387F63" w14:textId="77777777" w:rsidR="00C772BF" w:rsidRPr="00C772BF" w:rsidRDefault="00C772BF" w:rsidP="006A3B43">
      <w:pPr>
        <w:pStyle w:val="NormalWeb"/>
        <w:spacing w:before="0" w:beforeAutospacing="0" w:line="276" w:lineRule="auto"/>
        <w:jc w:val="both"/>
      </w:pPr>
      <w:r w:rsidRPr="00C772BF">
        <w:t>Health is one of the foremost priorities in the Kpando Municipality, recognizing that good health underpins sustainable development and community resilience. The Municipality benefits from a diverse network of health facilities, ranging from the mission</w:t>
      </w:r>
      <w:r w:rsidRPr="00C772BF">
        <w:noBreakHyphen/>
        <w:t xml:space="preserve">based </w:t>
      </w:r>
      <w:r w:rsidRPr="00C772BF">
        <w:rPr>
          <w:rStyle w:val="Strong"/>
          <w:rFonts w:eastAsiaTheme="majorEastAsia"/>
          <w:b w:val="0"/>
          <w:bCs w:val="0"/>
        </w:rPr>
        <w:t>Margaret Marquart Catholic Hospital</w:t>
      </w:r>
      <w:r w:rsidRPr="00C772BF">
        <w:rPr>
          <w:b/>
          <w:bCs/>
        </w:rPr>
        <w:t>,</w:t>
      </w:r>
      <w:r w:rsidRPr="00C772BF">
        <w:t xml:space="preserve"> which serves as the main referral center, to several health centers, private clinics, and Community</w:t>
      </w:r>
      <w:r w:rsidRPr="00C772BF">
        <w:noBreakHyphen/>
        <w:t>based Health Planning and Services (CHPS) compounds strategically located to serve both urban and rural populations. These facilities provide essential services such as maternal and child health care, immunizations, disease prevention, and clinical treatment, ensuring that even remote communities have access to primary health care.</w:t>
      </w:r>
    </w:p>
    <w:p w14:paraId="2B7BF5A6" w14:textId="71B06FF5" w:rsidR="00C772BF" w:rsidRDefault="00C772BF" w:rsidP="006A3B43">
      <w:pPr>
        <w:pStyle w:val="NormalWeb"/>
        <w:spacing w:line="276" w:lineRule="auto"/>
        <w:jc w:val="both"/>
      </w:pPr>
      <w:r w:rsidRPr="00C772BF">
        <w:t>Administratively, the Municipality is divided into</w:t>
      </w:r>
      <w:r w:rsidR="00712766">
        <w:t xml:space="preserve"> 5 </w:t>
      </w:r>
      <w:r w:rsidRPr="00C772BF">
        <w:t>sub</w:t>
      </w:r>
      <w:r w:rsidRPr="00C772BF">
        <w:noBreakHyphen/>
      </w:r>
      <w:r w:rsidR="00712766">
        <w:t>municipal</w:t>
      </w:r>
      <w:r w:rsidRPr="00C772BF">
        <w:t xml:space="preserve"> to facilitate effective governance, resource allocation, and targeted health interventions. In total, the </w:t>
      </w:r>
      <w:r w:rsidR="00B656B6">
        <w:t>municipality</w:t>
      </w:r>
      <w:r w:rsidRPr="00C772BF">
        <w:t xml:space="preserve"> is served by dozens of health facilities, including hospitals, health centers, CHPS compounds, and private clinics, which are strategically distributed to ensure accessibility and coverage. Key health institutions such as the </w:t>
      </w:r>
      <w:r w:rsidRPr="00C772BF">
        <w:rPr>
          <w:rStyle w:val="Strong"/>
          <w:rFonts w:eastAsiaTheme="majorEastAsia"/>
          <w:b w:val="0"/>
          <w:bCs w:val="0"/>
        </w:rPr>
        <w:t>Margaret Marquart Catholic Hospital</w:t>
      </w:r>
      <w:r w:rsidRPr="00C772BF">
        <w:rPr>
          <w:b/>
          <w:bCs/>
        </w:rPr>
        <w:t xml:space="preserve"> </w:t>
      </w:r>
      <w:r w:rsidRPr="00C772BF">
        <w:t>and other community health centers not only serve local residents but also receive referral cases from neighboring districts, acting as hubs for specialized and advanced medical care.</w:t>
      </w:r>
    </w:p>
    <w:p w14:paraId="0C410FBD" w14:textId="143341CA" w:rsidR="00712766" w:rsidRPr="009F2ED4" w:rsidRDefault="00712766" w:rsidP="00712766">
      <w:pPr>
        <w:spacing w:line="276" w:lineRule="auto"/>
        <w:jc w:val="both"/>
        <w:rPr>
          <w:bCs/>
        </w:rPr>
      </w:pPr>
      <w:r w:rsidRPr="009F2ED4">
        <w:rPr>
          <w:bCs/>
        </w:rPr>
        <w:t>The sub-</w:t>
      </w:r>
      <w:r w:rsidR="00C87381">
        <w:rPr>
          <w:bCs/>
        </w:rPr>
        <w:t>Municipal</w:t>
      </w:r>
      <w:r w:rsidRPr="009F2ED4">
        <w:rPr>
          <w:bCs/>
        </w:rPr>
        <w:t xml:space="preserve"> are shown in </w:t>
      </w:r>
      <w:r w:rsidRPr="005951BF">
        <w:rPr>
          <w:b/>
        </w:rPr>
        <w:t>Figure 2.1</w:t>
      </w:r>
      <w:r w:rsidR="005951BF" w:rsidRPr="005951BF">
        <w:rPr>
          <w:b/>
        </w:rPr>
        <w:t>0</w:t>
      </w:r>
      <w:r w:rsidRPr="005951BF">
        <w:rPr>
          <w:b/>
        </w:rPr>
        <w:t>,</w:t>
      </w:r>
      <w:r w:rsidRPr="005951BF">
        <w:rPr>
          <w:bCs/>
        </w:rPr>
        <w:t xml:space="preserve"> wh</w:t>
      </w:r>
      <w:r w:rsidRPr="009F2ED4">
        <w:rPr>
          <w:bCs/>
        </w:rPr>
        <w:t xml:space="preserve">ich provides a visual representation of the administrative divisions within the </w:t>
      </w:r>
      <w:r>
        <w:rPr>
          <w:bCs/>
        </w:rPr>
        <w:t>Municipal</w:t>
      </w:r>
      <w:r w:rsidRPr="009F2ED4">
        <w:rPr>
          <w:bCs/>
        </w:rPr>
        <w:t>, highlighting their spatial distribution and boundaries for planning and development purposes.</w:t>
      </w:r>
    </w:p>
    <w:p w14:paraId="1EB7CD06" w14:textId="160B8E17" w:rsidR="00712766" w:rsidRDefault="00CC7CB0" w:rsidP="00CC7CB0">
      <w:pPr>
        <w:pStyle w:val="NormalWeb"/>
        <w:spacing w:line="276" w:lineRule="auto"/>
        <w:jc w:val="both"/>
      </w:pPr>
      <w:r>
        <w:t>Currently, t</w:t>
      </w:r>
      <w:r w:rsidRPr="00CC7CB0">
        <w:t xml:space="preserve">he Kpando Municipality has a total of </w:t>
      </w:r>
      <w:r w:rsidRPr="00CC7CB0">
        <w:rPr>
          <w:b/>
          <w:bCs/>
        </w:rPr>
        <w:t>17 health facilities</w:t>
      </w:r>
      <w:r w:rsidRPr="00CC7CB0">
        <w:t xml:space="preserve">. These include one mission hospital, the </w:t>
      </w:r>
      <w:r w:rsidRPr="00CC7CB0">
        <w:rPr>
          <w:i/>
          <w:iCs/>
        </w:rPr>
        <w:t>Margaret Marquart Catholic Hospital</w:t>
      </w:r>
      <w:r w:rsidRPr="00CC7CB0">
        <w:t xml:space="preserve">, and one private hospital, </w:t>
      </w:r>
      <w:r w:rsidRPr="00CC7CB0">
        <w:rPr>
          <w:i/>
          <w:iCs/>
        </w:rPr>
        <w:t>St. Patrick Hospital</w:t>
      </w:r>
      <w:r w:rsidRPr="00CC7CB0">
        <w:t xml:space="preserve">. In addition, there are two private maternity homes located at </w:t>
      </w:r>
      <w:r w:rsidRPr="00CC7CB0">
        <w:rPr>
          <w:i/>
          <w:iCs/>
        </w:rPr>
        <w:t>Aziave</w:t>
      </w:r>
      <w:r w:rsidRPr="00CC7CB0">
        <w:t xml:space="preserve"> and </w:t>
      </w:r>
      <w:r w:rsidRPr="00CC7CB0">
        <w:rPr>
          <w:i/>
          <w:iCs/>
        </w:rPr>
        <w:t>Torkor</w:t>
      </w:r>
      <w:r w:rsidRPr="00CC7CB0">
        <w:t xml:space="preserve">. The municipality also has five health centers, namely </w:t>
      </w:r>
      <w:r w:rsidRPr="00CC7CB0">
        <w:rPr>
          <w:i/>
          <w:iCs/>
        </w:rPr>
        <w:t>Kpando Health Centre, Torkor, Kudzra, Gadza,</w:t>
      </w:r>
      <w:r w:rsidRPr="00CC7CB0">
        <w:t xml:space="preserve"> and </w:t>
      </w:r>
      <w:r w:rsidRPr="00CC7CB0">
        <w:rPr>
          <w:i/>
          <w:iCs/>
        </w:rPr>
        <w:t>Agbeno</w:t>
      </w:r>
      <w:r w:rsidR="008407AE">
        <w:rPr>
          <w:i/>
          <w:iCs/>
        </w:rPr>
        <w:t>r</w:t>
      </w:r>
      <w:r w:rsidRPr="00CC7CB0">
        <w:rPr>
          <w:i/>
          <w:iCs/>
        </w:rPr>
        <w:t>xoe</w:t>
      </w:r>
      <w:r w:rsidRPr="00CC7CB0">
        <w:t xml:space="preserve">. Furthermore, eight Community Health Planning and Services (CHPS) compounds are situated at </w:t>
      </w:r>
      <w:r w:rsidRPr="00CC7CB0">
        <w:rPr>
          <w:i/>
          <w:iCs/>
        </w:rPr>
        <w:t>Avetikope, Dafor, Fesi, Gbefi, BIHECO, KPASEC, Kpando Market,</w:t>
      </w:r>
      <w:r w:rsidRPr="00CC7CB0">
        <w:t xml:space="preserve"> and </w:t>
      </w:r>
      <w:r w:rsidRPr="00CC7CB0">
        <w:rPr>
          <w:i/>
          <w:iCs/>
        </w:rPr>
        <w:t>Sovie</w:t>
      </w:r>
      <w:r w:rsidRPr="00CC7CB0">
        <w:t>.</w:t>
      </w:r>
    </w:p>
    <w:p w14:paraId="135C1F36" w14:textId="52397A66" w:rsidR="00712766" w:rsidRDefault="00712766" w:rsidP="006A3B43">
      <w:pPr>
        <w:pStyle w:val="NormalWeb"/>
        <w:spacing w:line="276" w:lineRule="auto"/>
        <w:jc w:val="both"/>
      </w:pPr>
      <w:r w:rsidRPr="004234D2">
        <w:rPr>
          <w:rFonts w:asciiTheme="majorBidi" w:hAnsiTheme="majorBidi" w:cstheme="majorBidi"/>
          <w:noProof/>
        </w:rPr>
        <w:lastRenderedPageBreak/>
        <w:drawing>
          <wp:anchor distT="0" distB="0" distL="114300" distR="114300" simplePos="0" relativeHeight="251873280" behindDoc="0" locked="0" layoutInCell="1" allowOverlap="1" wp14:anchorId="2DF7288F" wp14:editId="33ED3BDB">
            <wp:simplePos x="0" y="0"/>
            <wp:positionH relativeFrom="margin">
              <wp:align>left</wp:align>
            </wp:positionH>
            <wp:positionV relativeFrom="paragraph">
              <wp:posOffset>762000</wp:posOffset>
            </wp:positionV>
            <wp:extent cx="6406515" cy="34671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6515" cy="346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72984C" w14:textId="6A2BA9C3" w:rsidR="00712766" w:rsidRPr="005951BF" w:rsidRDefault="005951BF" w:rsidP="005951BF">
      <w:pPr>
        <w:pStyle w:val="Caption"/>
        <w:rPr>
          <w:b/>
          <w:bCs/>
          <w:color w:val="auto"/>
          <w:sz w:val="20"/>
          <w:szCs w:val="20"/>
        </w:rPr>
      </w:pPr>
      <w:bookmarkStart w:id="89" w:name="_Toc224068973"/>
      <w:r w:rsidRPr="005951BF">
        <w:rPr>
          <w:b/>
          <w:bCs/>
          <w:color w:val="auto"/>
          <w:sz w:val="20"/>
          <w:szCs w:val="20"/>
        </w:rPr>
        <w:t xml:space="preserve">Figure 2. </w:t>
      </w:r>
      <w:r w:rsidRPr="005951BF">
        <w:rPr>
          <w:b/>
          <w:bCs/>
          <w:color w:val="auto"/>
          <w:sz w:val="20"/>
          <w:szCs w:val="20"/>
        </w:rPr>
        <w:fldChar w:fldCharType="begin"/>
      </w:r>
      <w:r w:rsidRPr="005951BF">
        <w:rPr>
          <w:b/>
          <w:bCs/>
          <w:color w:val="auto"/>
          <w:sz w:val="20"/>
          <w:szCs w:val="20"/>
        </w:rPr>
        <w:instrText xml:space="preserve"> SEQ Figure_2. \* ARABIC </w:instrText>
      </w:r>
      <w:r w:rsidRPr="005951BF">
        <w:rPr>
          <w:b/>
          <w:bCs/>
          <w:color w:val="auto"/>
          <w:sz w:val="20"/>
          <w:szCs w:val="20"/>
        </w:rPr>
        <w:fldChar w:fldCharType="separate"/>
      </w:r>
      <w:r w:rsidR="00566978">
        <w:rPr>
          <w:b/>
          <w:bCs/>
          <w:noProof/>
          <w:color w:val="auto"/>
          <w:sz w:val="20"/>
          <w:szCs w:val="20"/>
        </w:rPr>
        <w:t>6</w:t>
      </w:r>
      <w:r w:rsidRPr="005951BF">
        <w:rPr>
          <w:b/>
          <w:bCs/>
          <w:color w:val="auto"/>
          <w:sz w:val="20"/>
          <w:szCs w:val="20"/>
        </w:rPr>
        <w:fldChar w:fldCharType="end"/>
      </w:r>
      <w:r w:rsidRPr="005951BF">
        <w:rPr>
          <w:b/>
          <w:bCs/>
          <w:color w:val="auto"/>
          <w:sz w:val="20"/>
          <w:szCs w:val="20"/>
        </w:rPr>
        <w:t xml:space="preserve"> Health Facility Map of the Municipality</w:t>
      </w:r>
      <w:bookmarkEnd w:id="89"/>
    </w:p>
    <w:p w14:paraId="5E1F60ED" w14:textId="6600F452" w:rsidR="00712766" w:rsidRPr="005951BF" w:rsidRDefault="00712766" w:rsidP="006A3B43">
      <w:pPr>
        <w:pStyle w:val="NormalWeb"/>
        <w:spacing w:line="276" w:lineRule="auto"/>
        <w:jc w:val="both"/>
        <w:rPr>
          <w:b/>
          <w:bCs/>
        </w:rPr>
      </w:pPr>
      <w:r w:rsidRPr="005951BF">
        <w:rPr>
          <w:rFonts w:asciiTheme="majorBidi" w:hAnsiTheme="majorBidi" w:cstheme="majorBidi"/>
          <w:b/>
          <w:bCs/>
        </w:rPr>
        <w:t>Source: Kpando Municipal Assembly, Health Directorate, 2025</w:t>
      </w:r>
    </w:p>
    <w:p w14:paraId="23EA1A0F" w14:textId="6ECC00AC" w:rsidR="005951BF" w:rsidRDefault="00C772BF" w:rsidP="005951BF">
      <w:pPr>
        <w:pStyle w:val="NormalWeb"/>
        <w:spacing w:line="276" w:lineRule="auto"/>
        <w:jc w:val="both"/>
      </w:pPr>
      <w:r w:rsidRPr="00C772BF">
        <w:t>To enhance healthcare delivery, the Municipal Assembly collaborates actively with the Ghana Health Service, development partners, and local stakeholders to improve infrastructure, expand outreach programs, and build the capacity of health personnel. Current efforts also focus on integrating telemedicine, promoting health education, and ensuring the consistent availability of essential medicines and equipment. These initiatives aim to strengthen the health system, reduce disease burden, and improve overall health outcomes for the people of Kpando Municipality.</w:t>
      </w:r>
    </w:p>
    <w:p w14:paraId="66F67209" w14:textId="3857A271" w:rsidR="005951BF" w:rsidRPr="005951BF" w:rsidRDefault="005951BF" w:rsidP="005951BF">
      <w:pPr>
        <w:pStyle w:val="Caption"/>
        <w:jc w:val="both"/>
        <w:rPr>
          <w:b/>
          <w:bCs/>
          <w:color w:val="auto"/>
          <w:sz w:val="20"/>
          <w:szCs w:val="20"/>
        </w:rPr>
      </w:pPr>
      <w:bookmarkStart w:id="90" w:name="_Toc224068974"/>
      <w:r w:rsidRPr="005951BF">
        <w:rPr>
          <w:rFonts w:asciiTheme="majorBidi" w:hAnsiTheme="majorBidi" w:cstheme="majorBidi"/>
          <w:b/>
          <w:bCs/>
          <w:noProof/>
          <w:color w:val="auto"/>
          <w:sz w:val="20"/>
          <w:szCs w:val="20"/>
        </w:rPr>
        <w:drawing>
          <wp:anchor distT="0" distB="0" distL="114300" distR="114300" simplePos="0" relativeHeight="251888640" behindDoc="1" locked="0" layoutInCell="1" allowOverlap="1" wp14:anchorId="3169F753" wp14:editId="2F1E1E25">
            <wp:simplePos x="0" y="0"/>
            <wp:positionH relativeFrom="margin">
              <wp:posOffset>-106680</wp:posOffset>
            </wp:positionH>
            <wp:positionV relativeFrom="paragraph">
              <wp:posOffset>223520</wp:posOffset>
            </wp:positionV>
            <wp:extent cx="6126480" cy="2410460"/>
            <wp:effectExtent l="0" t="0" r="7620" b="8890"/>
            <wp:wrapTight wrapText="bothSides">
              <wp:wrapPolygon edited="0">
                <wp:start x="0" y="0"/>
                <wp:lineTo x="0" y="21509"/>
                <wp:lineTo x="21560" y="21509"/>
                <wp:lineTo x="2156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6480" cy="2410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51BF">
        <w:rPr>
          <w:b/>
          <w:bCs/>
          <w:color w:val="auto"/>
          <w:sz w:val="20"/>
          <w:szCs w:val="20"/>
        </w:rPr>
        <w:t xml:space="preserve">Figure 2. </w:t>
      </w:r>
      <w:r w:rsidRPr="005951BF">
        <w:rPr>
          <w:b/>
          <w:bCs/>
          <w:color w:val="auto"/>
          <w:sz w:val="20"/>
          <w:szCs w:val="20"/>
        </w:rPr>
        <w:fldChar w:fldCharType="begin"/>
      </w:r>
      <w:r w:rsidRPr="005951BF">
        <w:rPr>
          <w:b/>
          <w:bCs/>
          <w:color w:val="auto"/>
          <w:sz w:val="20"/>
          <w:szCs w:val="20"/>
        </w:rPr>
        <w:instrText xml:space="preserve"> SEQ Figure_2. \* ARABIC </w:instrText>
      </w:r>
      <w:r w:rsidRPr="005951BF">
        <w:rPr>
          <w:b/>
          <w:bCs/>
          <w:color w:val="auto"/>
          <w:sz w:val="20"/>
          <w:szCs w:val="20"/>
        </w:rPr>
        <w:fldChar w:fldCharType="separate"/>
      </w:r>
      <w:r w:rsidR="00566978">
        <w:rPr>
          <w:b/>
          <w:bCs/>
          <w:noProof/>
          <w:color w:val="auto"/>
          <w:sz w:val="20"/>
          <w:szCs w:val="20"/>
        </w:rPr>
        <w:t>7</w:t>
      </w:r>
      <w:r w:rsidRPr="005951BF">
        <w:rPr>
          <w:b/>
          <w:bCs/>
          <w:color w:val="auto"/>
          <w:sz w:val="20"/>
          <w:szCs w:val="20"/>
        </w:rPr>
        <w:fldChar w:fldCharType="end"/>
      </w:r>
      <w:r w:rsidRPr="005951BF">
        <w:rPr>
          <w:b/>
          <w:bCs/>
          <w:color w:val="auto"/>
          <w:sz w:val="20"/>
          <w:szCs w:val="20"/>
        </w:rPr>
        <w:t xml:space="preserve"> Settlements Buffer Around Health Facilities</w:t>
      </w:r>
      <w:bookmarkEnd w:id="90"/>
    </w:p>
    <w:p w14:paraId="6F1225D1" w14:textId="690AC7D7" w:rsidR="00712766" w:rsidRPr="005951BF" w:rsidRDefault="00712766" w:rsidP="002D32F5">
      <w:pPr>
        <w:pStyle w:val="NormalWeb"/>
        <w:spacing w:before="0" w:beforeAutospacing="0"/>
        <w:jc w:val="both"/>
        <w:rPr>
          <w:rFonts w:asciiTheme="majorBidi" w:hAnsiTheme="majorBidi" w:cstheme="majorBidi"/>
          <w:b/>
          <w:bCs/>
        </w:rPr>
      </w:pPr>
      <w:r w:rsidRPr="005951BF">
        <w:rPr>
          <w:rFonts w:asciiTheme="majorBidi" w:hAnsiTheme="majorBidi" w:cstheme="majorBidi"/>
          <w:b/>
          <w:bCs/>
        </w:rPr>
        <w:t>Source: KpMA-Health Directorate</w:t>
      </w:r>
    </w:p>
    <w:p w14:paraId="01278195" w14:textId="77777777" w:rsidR="007509C5" w:rsidRDefault="007509C5" w:rsidP="00712766">
      <w:pPr>
        <w:pStyle w:val="NormalWeb"/>
        <w:jc w:val="both"/>
        <w:rPr>
          <w:rFonts w:asciiTheme="majorBidi" w:hAnsiTheme="majorBidi" w:cstheme="majorBidi"/>
        </w:rPr>
      </w:pPr>
    </w:p>
    <w:bookmarkEnd w:id="82"/>
    <w:p w14:paraId="36FB540C" w14:textId="73D19782" w:rsidR="002D32F5" w:rsidRPr="008F70B1" w:rsidRDefault="002D32F5" w:rsidP="002D32F5">
      <w:pPr>
        <w:pStyle w:val="Heading4"/>
        <w:shd w:val="clear" w:color="auto" w:fill="D9D9D9" w:themeFill="background1" w:themeFillShade="D9"/>
        <w:rPr>
          <w:rFonts w:asciiTheme="majorBidi" w:eastAsia="MS Mincho" w:hAnsiTheme="majorBidi"/>
          <w:lang w:eastAsia="ja-JP"/>
        </w:rPr>
      </w:pPr>
      <w:r>
        <w:lastRenderedPageBreak/>
        <w:t xml:space="preserve">2.4.6.3 Development Implications of the Spatial Distribution of </w:t>
      </w:r>
      <w:r w:rsidRPr="008F70B1">
        <w:t>Health</w:t>
      </w:r>
      <w:r>
        <w:t xml:space="preserve"> facilities</w:t>
      </w:r>
    </w:p>
    <w:p w14:paraId="4525B848" w14:textId="2FA16F5E" w:rsidR="007509C5" w:rsidRPr="007509C5" w:rsidRDefault="007509C5" w:rsidP="007509C5">
      <w:pPr>
        <w:spacing w:line="276" w:lineRule="auto"/>
        <w:jc w:val="both"/>
        <w:rPr>
          <w:rFonts w:asciiTheme="majorBidi" w:hAnsiTheme="majorBidi" w:cstheme="majorBidi"/>
          <w:b/>
        </w:rPr>
      </w:pPr>
      <w:r>
        <w:t xml:space="preserve">The spatial distribution of health facilities in the Kpando Municipality carries important development implications. While the Municipality benefits from a mix of hospitals, health centers, private clinics, and CHPS compounds, their placement is uneven, with advanced facilities concentrated in urban centers such as Kpando township. This creates disparities in access, as rural communities often rely on smaller health centers and CHPS compounds that are limited in scope and capacity. The result is longer </w:t>
      </w:r>
      <w:r w:rsidR="00C87381">
        <w:t>travelling</w:t>
      </w:r>
      <w:r>
        <w:t xml:space="preserve"> times, higher transportation costs, and delays in accessing emergency care for rural populations, which contributes to poorer health outcomes and undermines productivity.</w:t>
      </w:r>
    </w:p>
    <w:p w14:paraId="531B898E" w14:textId="77777777" w:rsidR="007509C5" w:rsidRDefault="007509C5" w:rsidP="007509C5">
      <w:pPr>
        <w:pStyle w:val="NormalWeb"/>
        <w:spacing w:line="276" w:lineRule="auto"/>
        <w:jc w:val="both"/>
      </w:pPr>
      <w:r>
        <w:t>From a development perspective, this uneven distribution reinforces inequalities, as urban residents enjoy better access to specialized care while rural populations remain vulnerable to preventable diseases and maternal health complications. The strain on referral hospitals in urban areas also highlights inefficiencies in resource allocation, with rural facilities under</w:t>
      </w:r>
      <w:r>
        <w:noBreakHyphen/>
        <w:t>resourced yet underutilized. On the positive side, the presence of CHPS compounds has improved access to primary health care in remote communities, particularly for maternal and child health services, though these facilities often lack adequate equipment and trained personnel.</w:t>
      </w:r>
    </w:p>
    <w:p w14:paraId="6278FFE6" w14:textId="77777777" w:rsidR="007509C5" w:rsidRDefault="007509C5" w:rsidP="007509C5">
      <w:pPr>
        <w:pStyle w:val="NormalWeb"/>
        <w:spacing w:line="276" w:lineRule="auto"/>
        <w:jc w:val="both"/>
      </w:pPr>
      <w:r>
        <w:t>Overall, the spatial distribution of health facilities in Kpando Municipality underscores the need for deliberate investment in rural health infrastructure, equitable resource allocation, and capacity building. Expanding CHPS compounds, upgrading rural health centers, and improving road networks will be critical to ensuring balanced development and equitable access to quality health care across the Municipality.</w:t>
      </w:r>
    </w:p>
    <w:p w14:paraId="367D62B8" w14:textId="6FBF6B51" w:rsidR="009D3D5B" w:rsidRPr="008F70B1" w:rsidRDefault="009D3D5B" w:rsidP="009D3D5B">
      <w:pPr>
        <w:pStyle w:val="Heading4"/>
        <w:shd w:val="clear" w:color="auto" w:fill="D9D9D9" w:themeFill="background1" w:themeFillShade="D9"/>
        <w:rPr>
          <w:rFonts w:asciiTheme="majorBidi" w:eastAsia="MS Mincho" w:hAnsiTheme="majorBidi"/>
          <w:lang w:eastAsia="ja-JP"/>
        </w:rPr>
      </w:pPr>
      <w:r>
        <w:t xml:space="preserve">2.4.6.4 </w:t>
      </w:r>
      <w:r w:rsidRPr="008F70B1">
        <w:t>Health</w:t>
      </w:r>
      <w:r>
        <w:t xml:space="preserve"> Insurance</w:t>
      </w:r>
    </w:p>
    <w:p w14:paraId="34D4FB5F" w14:textId="77777777" w:rsidR="007509C5" w:rsidRPr="007509C5" w:rsidRDefault="007509C5" w:rsidP="007509C5">
      <w:pPr>
        <w:spacing w:line="276" w:lineRule="auto"/>
        <w:jc w:val="both"/>
        <w:rPr>
          <w:rFonts w:asciiTheme="majorBidi" w:hAnsiTheme="majorBidi" w:cstheme="majorBidi"/>
          <w:color w:val="000000" w:themeColor="text1"/>
        </w:rPr>
      </w:pPr>
      <w:r w:rsidRPr="007509C5">
        <w:rPr>
          <w:rFonts w:asciiTheme="majorBidi" w:hAnsiTheme="majorBidi" w:cstheme="majorBidi"/>
          <w:color w:val="000000" w:themeColor="text1"/>
        </w:rPr>
        <w:t>Health insurance in the Kpando Municipality plays a crucial role in improving access to healthcare and reducing the financial burden on households. The National Health Insurance Scheme (NHIS) is the primary mechanism through which residents obtain coverage for essential health services. Enrollment in the NHIS has steadily increased over the years, with many households relying on it to access outpatient consultations, maternal and child health services, treatment for common diseases such as malaria, and emergency care.</w:t>
      </w:r>
    </w:p>
    <w:p w14:paraId="69BC487F" w14:textId="77777777" w:rsidR="007509C5" w:rsidRPr="007509C5" w:rsidRDefault="007509C5" w:rsidP="007509C5">
      <w:pPr>
        <w:spacing w:line="276" w:lineRule="auto"/>
        <w:jc w:val="both"/>
        <w:rPr>
          <w:rFonts w:asciiTheme="majorBidi" w:hAnsiTheme="majorBidi" w:cstheme="majorBidi"/>
          <w:color w:val="000000" w:themeColor="text1"/>
        </w:rPr>
      </w:pPr>
      <w:r w:rsidRPr="007509C5">
        <w:rPr>
          <w:rFonts w:asciiTheme="majorBidi" w:hAnsiTheme="majorBidi" w:cstheme="majorBidi"/>
          <w:color w:val="000000" w:themeColor="text1"/>
        </w:rPr>
        <w:t>Despite these gains, challenges remain. Some residents, particularly in rural areas, are not enrolled due to limited awareness, financial constraints, or difficulties in renewing membership. Delays in reimbursement to health facilities also affect service delivery, as hospitals and clinics sometimes struggle with inadequate funding to purchase medicines and supplies. Additionally, while the NHIS covers a wide range of services, certain specialized treatments and advanced diagnostic procedures are excluded, leaving patients to bear out</w:t>
      </w:r>
      <w:r w:rsidRPr="007509C5">
        <w:rPr>
          <w:rFonts w:asciiTheme="majorBidi" w:hAnsiTheme="majorBidi" w:cstheme="majorBidi"/>
          <w:color w:val="000000" w:themeColor="text1"/>
        </w:rPr>
        <w:noBreakHyphen/>
        <w:t>of</w:t>
      </w:r>
      <w:r w:rsidRPr="007509C5">
        <w:rPr>
          <w:rFonts w:asciiTheme="majorBidi" w:hAnsiTheme="majorBidi" w:cstheme="majorBidi"/>
          <w:color w:val="000000" w:themeColor="text1"/>
        </w:rPr>
        <w:noBreakHyphen/>
        <w:t>pocket costs.</w:t>
      </w:r>
    </w:p>
    <w:p w14:paraId="773619EF" w14:textId="77777777" w:rsidR="007509C5" w:rsidRPr="007509C5" w:rsidRDefault="007509C5" w:rsidP="007509C5">
      <w:pPr>
        <w:spacing w:line="276" w:lineRule="auto"/>
        <w:jc w:val="both"/>
        <w:rPr>
          <w:rFonts w:asciiTheme="majorBidi" w:hAnsiTheme="majorBidi" w:cstheme="majorBidi"/>
          <w:color w:val="000000" w:themeColor="text1"/>
        </w:rPr>
      </w:pPr>
      <w:r w:rsidRPr="007509C5">
        <w:rPr>
          <w:rFonts w:asciiTheme="majorBidi" w:hAnsiTheme="majorBidi" w:cstheme="majorBidi"/>
          <w:color w:val="000000" w:themeColor="text1"/>
        </w:rPr>
        <w:t xml:space="preserve">From a development perspective, the expansion of NHIS coverage has improved equity in healthcare access, reduced catastrophic health expenditures, and strengthened preventive care. </w:t>
      </w:r>
    </w:p>
    <w:p w14:paraId="1052698B" w14:textId="77777777" w:rsidR="007509C5" w:rsidRPr="007509C5" w:rsidRDefault="007509C5" w:rsidP="007509C5">
      <w:pPr>
        <w:spacing w:line="276" w:lineRule="auto"/>
        <w:jc w:val="both"/>
        <w:rPr>
          <w:rFonts w:asciiTheme="majorBidi" w:hAnsiTheme="majorBidi" w:cstheme="majorBidi"/>
          <w:b/>
          <w:bCs/>
          <w:color w:val="000000" w:themeColor="text1"/>
        </w:rPr>
      </w:pPr>
    </w:p>
    <w:p w14:paraId="4F98BA8F" w14:textId="7E48CFEF" w:rsidR="009D3D5B" w:rsidRPr="008F70B1" w:rsidRDefault="009D3D5B" w:rsidP="009D3D5B">
      <w:pPr>
        <w:pStyle w:val="Heading4"/>
        <w:shd w:val="clear" w:color="auto" w:fill="D9D9D9" w:themeFill="background1" w:themeFillShade="D9"/>
        <w:rPr>
          <w:rFonts w:asciiTheme="majorBidi" w:eastAsia="MS Mincho" w:hAnsiTheme="majorBidi"/>
          <w:lang w:eastAsia="ja-JP"/>
        </w:rPr>
      </w:pPr>
      <w:r>
        <w:t>2.4.6.5 Top cases of OPD in the Municipality</w:t>
      </w:r>
    </w:p>
    <w:p w14:paraId="7C3B8ED5" w14:textId="3729EF15" w:rsidR="007509C5" w:rsidRDefault="007509C5" w:rsidP="007509C5">
      <w:pPr>
        <w:spacing w:line="276" w:lineRule="auto"/>
        <w:jc w:val="both"/>
        <w:rPr>
          <w:rFonts w:asciiTheme="majorBidi" w:hAnsiTheme="majorBidi" w:cstheme="majorBidi"/>
          <w:color w:val="000000" w:themeColor="text1"/>
        </w:rPr>
      </w:pPr>
      <w:r w:rsidRPr="007509C5">
        <w:rPr>
          <w:rFonts w:asciiTheme="majorBidi" w:hAnsiTheme="majorBidi" w:cstheme="majorBidi"/>
          <w:color w:val="000000" w:themeColor="text1"/>
        </w:rPr>
        <w:t>The top cases of Outpatient Department (OPD) attendance in the Kpando Municipality during the plan period reflect the major health challenges confronting the population. Malaria consistently emerged as the leading cause of OPD visits, recording 10,456 cases in 2022, rising to 12,180 in 2023, slightly increasing to 12,225 in 2024, before dropping to 7,366 in 2025. Tuberculosis cases remained relatively low but persistent, with 73 cases in 2022, 69 in 2023, 75 in 2024, and 40 in 2025. HIV/AIDS also featured prominently, though with fluctuating numbers: 167 cases in 2022, 97 in 2023, 107 in 2024, and 92 in 2025</w:t>
      </w:r>
      <w:r>
        <w:rPr>
          <w:rFonts w:asciiTheme="majorBidi" w:hAnsiTheme="majorBidi" w:cstheme="majorBidi"/>
          <w:color w:val="000000" w:themeColor="text1"/>
        </w:rPr>
        <w:t xml:space="preserve"> as shown in </w:t>
      </w:r>
      <w:r w:rsidRPr="005951BF">
        <w:rPr>
          <w:rFonts w:asciiTheme="majorBidi" w:hAnsiTheme="majorBidi" w:cstheme="majorBidi"/>
          <w:color w:val="000000" w:themeColor="text1"/>
        </w:rPr>
        <w:t>Table</w:t>
      </w:r>
      <w:r w:rsidR="005951BF">
        <w:rPr>
          <w:rFonts w:asciiTheme="majorBidi" w:hAnsiTheme="majorBidi" w:cstheme="majorBidi"/>
          <w:color w:val="000000" w:themeColor="text1"/>
        </w:rPr>
        <w:t xml:space="preserve"> 2.</w:t>
      </w:r>
      <w:r w:rsidR="00D927AD">
        <w:rPr>
          <w:rFonts w:asciiTheme="majorBidi" w:hAnsiTheme="majorBidi" w:cstheme="majorBidi"/>
          <w:color w:val="000000" w:themeColor="text1"/>
        </w:rPr>
        <w:t>9</w:t>
      </w:r>
    </w:p>
    <w:p w14:paraId="2F112BF8" w14:textId="24AC5A85" w:rsidR="007509C5" w:rsidRDefault="007509C5" w:rsidP="00D927AD">
      <w:pPr>
        <w:pStyle w:val="Caption"/>
        <w:rPr>
          <w:b/>
          <w:bCs/>
          <w:color w:val="auto"/>
          <w:sz w:val="20"/>
          <w:szCs w:val="20"/>
        </w:rPr>
      </w:pPr>
    </w:p>
    <w:p w14:paraId="57CF03D8" w14:textId="43335FD9" w:rsidR="00BC01EF" w:rsidRDefault="00BC01EF" w:rsidP="00BC01EF">
      <w:pPr>
        <w:pStyle w:val="Heading4"/>
        <w:shd w:val="clear" w:color="auto" w:fill="D9D9D9" w:themeFill="background1" w:themeFillShade="D9"/>
      </w:pPr>
      <w:r>
        <w:lastRenderedPageBreak/>
        <w:t>Table 2.9 Top cases of OPD in the Municipality</w:t>
      </w:r>
    </w:p>
    <w:p w14:paraId="05C0FDA3" w14:textId="77777777" w:rsidR="00BC01EF" w:rsidRPr="00BC01EF" w:rsidRDefault="00BC01EF" w:rsidP="00BC01EF"/>
    <w:tbl>
      <w:tblPr>
        <w:tblStyle w:val="TableGrid"/>
        <w:tblW w:w="9615" w:type="dxa"/>
        <w:tblLook w:val="04A0" w:firstRow="1" w:lastRow="0" w:firstColumn="1" w:lastColumn="0" w:noHBand="0" w:noVBand="1"/>
      </w:tblPr>
      <w:tblGrid>
        <w:gridCol w:w="1923"/>
        <w:gridCol w:w="1923"/>
        <w:gridCol w:w="1923"/>
        <w:gridCol w:w="1923"/>
        <w:gridCol w:w="1923"/>
      </w:tblGrid>
      <w:tr w:rsidR="007509C5" w:rsidRPr="007509C5" w14:paraId="090AF42C" w14:textId="77777777" w:rsidTr="00D927AD">
        <w:tc>
          <w:tcPr>
            <w:tcW w:w="1923" w:type="dxa"/>
            <w:shd w:val="clear" w:color="auto" w:fill="D9D9D9" w:themeFill="background1" w:themeFillShade="D9"/>
          </w:tcPr>
          <w:p w14:paraId="1132AC35" w14:textId="026667EE" w:rsidR="007509C5" w:rsidRPr="007509C5" w:rsidRDefault="007509C5" w:rsidP="007509C5">
            <w:pPr>
              <w:jc w:val="both"/>
              <w:rPr>
                <w:rFonts w:asciiTheme="majorBidi" w:hAnsiTheme="majorBidi" w:cstheme="majorBidi"/>
                <w:b/>
                <w:bCs/>
              </w:rPr>
            </w:pPr>
            <w:r w:rsidRPr="007509C5">
              <w:rPr>
                <w:rFonts w:asciiTheme="majorBidi" w:hAnsiTheme="majorBidi" w:cstheme="majorBidi"/>
                <w:b/>
                <w:bCs/>
              </w:rPr>
              <w:t>Cases</w:t>
            </w:r>
          </w:p>
        </w:tc>
        <w:tc>
          <w:tcPr>
            <w:tcW w:w="1923" w:type="dxa"/>
            <w:shd w:val="clear" w:color="auto" w:fill="D9D9D9" w:themeFill="background1" w:themeFillShade="D9"/>
          </w:tcPr>
          <w:p w14:paraId="5C92E7A7" w14:textId="59146BCA" w:rsidR="007509C5" w:rsidRPr="007509C5" w:rsidRDefault="007509C5" w:rsidP="00FA5084">
            <w:pPr>
              <w:jc w:val="center"/>
              <w:rPr>
                <w:rFonts w:asciiTheme="majorBidi" w:hAnsiTheme="majorBidi" w:cstheme="majorBidi"/>
                <w:b/>
                <w:bCs/>
              </w:rPr>
            </w:pPr>
            <w:r w:rsidRPr="007509C5">
              <w:rPr>
                <w:rFonts w:asciiTheme="majorBidi" w:hAnsiTheme="majorBidi" w:cstheme="majorBidi"/>
                <w:b/>
                <w:bCs/>
              </w:rPr>
              <w:t>2022</w:t>
            </w:r>
          </w:p>
        </w:tc>
        <w:tc>
          <w:tcPr>
            <w:tcW w:w="1923" w:type="dxa"/>
            <w:shd w:val="clear" w:color="auto" w:fill="D9D9D9" w:themeFill="background1" w:themeFillShade="D9"/>
          </w:tcPr>
          <w:p w14:paraId="0ACDE9A2" w14:textId="7F7811C6" w:rsidR="007509C5" w:rsidRPr="007509C5" w:rsidRDefault="007509C5" w:rsidP="00FA5084">
            <w:pPr>
              <w:jc w:val="center"/>
              <w:rPr>
                <w:rFonts w:asciiTheme="majorBidi" w:hAnsiTheme="majorBidi" w:cstheme="majorBidi"/>
                <w:b/>
                <w:bCs/>
              </w:rPr>
            </w:pPr>
            <w:r w:rsidRPr="007509C5">
              <w:rPr>
                <w:rFonts w:asciiTheme="majorBidi" w:hAnsiTheme="majorBidi" w:cstheme="majorBidi"/>
                <w:b/>
                <w:bCs/>
              </w:rPr>
              <w:t>2023</w:t>
            </w:r>
          </w:p>
        </w:tc>
        <w:tc>
          <w:tcPr>
            <w:tcW w:w="1923" w:type="dxa"/>
            <w:shd w:val="clear" w:color="auto" w:fill="D9D9D9" w:themeFill="background1" w:themeFillShade="D9"/>
          </w:tcPr>
          <w:p w14:paraId="188897EA" w14:textId="3C4EE0A0" w:rsidR="007509C5" w:rsidRPr="007509C5" w:rsidRDefault="007509C5" w:rsidP="00FA5084">
            <w:pPr>
              <w:jc w:val="center"/>
              <w:rPr>
                <w:rFonts w:asciiTheme="majorBidi" w:hAnsiTheme="majorBidi" w:cstheme="majorBidi"/>
                <w:b/>
                <w:bCs/>
              </w:rPr>
            </w:pPr>
            <w:r w:rsidRPr="007509C5">
              <w:rPr>
                <w:rFonts w:asciiTheme="majorBidi" w:hAnsiTheme="majorBidi" w:cstheme="majorBidi"/>
                <w:b/>
                <w:bCs/>
              </w:rPr>
              <w:t>2024</w:t>
            </w:r>
          </w:p>
        </w:tc>
        <w:tc>
          <w:tcPr>
            <w:tcW w:w="1923" w:type="dxa"/>
            <w:shd w:val="clear" w:color="auto" w:fill="D9D9D9" w:themeFill="background1" w:themeFillShade="D9"/>
          </w:tcPr>
          <w:p w14:paraId="4B3897FE" w14:textId="390C322B" w:rsidR="007509C5" w:rsidRPr="007509C5" w:rsidRDefault="007509C5" w:rsidP="00FA5084">
            <w:pPr>
              <w:jc w:val="center"/>
              <w:rPr>
                <w:rFonts w:asciiTheme="majorBidi" w:hAnsiTheme="majorBidi" w:cstheme="majorBidi"/>
                <w:b/>
                <w:bCs/>
              </w:rPr>
            </w:pPr>
            <w:r w:rsidRPr="007509C5">
              <w:rPr>
                <w:rFonts w:asciiTheme="majorBidi" w:hAnsiTheme="majorBidi" w:cstheme="majorBidi"/>
                <w:b/>
                <w:bCs/>
              </w:rPr>
              <w:t>2025</w:t>
            </w:r>
          </w:p>
        </w:tc>
      </w:tr>
      <w:tr w:rsidR="00BC01EF" w14:paraId="7509ED9F" w14:textId="77777777" w:rsidTr="00393659">
        <w:tc>
          <w:tcPr>
            <w:tcW w:w="1923" w:type="dxa"/>
          </w:tcPr>
          <w:p w14:paraId="3FE23650" w14:textId="2DADC724" w:rsidR="00BC01EF" w:rsidRDefault="00BC01EF" w:rsidP="007509C5">
            <w:pPr>
              <w:jc w:val="both"/>
              <w:rPr>
                <w:rFonts w:asciiTheme="majorBidi" w:hAnsiTheme="majorBidi" w:cstheme="majorBidi"/>
              </w:rPr>
            </w:pPr>
            <w:r w:rsidRPr="004234D2">
              <w:rPr>
                <w:rFonts w:asciiTheme="majorBidi" w:hAnsiTheme="majorBidi" w:cstheme="majorBidi"/>
              </w:rPr>
              <w:t>Disease</w:t>
            </w:r>
          </w:p>
        </w:tc>
        <w:tc>
          <w:tcPr>
            <w:tcW w:w="7692" w:type="dxa"/>
            <w:gridSpan w:val="4"/>
          </w:tcPr>
          <w:p w14:paraId="1D404BE9" w14:textId="28286396" w:rsidR="00BC01EF" w:rsidRDefault="00BC01EF" w:rsidP="007509C5">
            <w:pPr>
              <w:jc w:val="center"/>
              <w:rPr>
                <w:rFonts w:asciiTheme="majorBidi" w:hAnsiTheme="majorBidi" w:cstheme="majorBidi"/>
              </w:rPr>
            </w:pPr>
          </w:p>
        </w:tc>
      </w:tr>
      <w:tr w:rsidR="00BC01EF" w14:paraId="7D7B278D" w14:textId="77777777" w:rsidTr="007509C5">
        <w:tc>
          <w:tcPr>
            <w:tcW w:w="1923" w:type="dxa"/>
          </w:tcPr>
          <w:p w14:paraId="16F51948" w14:textId="7EBD73F6" w:rsidR="00BC01EF" w:rsidRDefault="00BC01EF" w:rsidP="00BC01EF">
            <w:pPr>
              <w:jc w:val="both"/>
              <w:rPr>
                <w:rFonts w:asciiTheme="majorBidi" w:hAnsiTheme="majorBidi" w:cstheme="majorBidi"/>
              </w:rPr>
            </w:pPr>
            <w:r w:rsidRPr="004234D2">
              <w:rPr>
                <w:rFonts w:asciiTheme="majorBidi" w:hAnsiTheme="majorBidi" w:cstheme="majorBidi"/>
              </w:rPr>
              <w:t>Malaria</w:t>
            </w:r>
          </w:p>
        </w:tc>
        <w:tc>
          <w:tcPr>
            <w:tcW w:w="1923" w:type="dxa"/>
          </w:tcPr>
          <w:p w14:paraId="18EDF4AF" w14:textId="5E201037" w:rsidR="00BC01EF" w:rsidRDefault="00BC01EF" w:rsidP="00BC01EF">
            <w:pPr>
              <w:jc w:val="center"/>
              <w:rPr>
                <w:rFonts w:asciiTheme="majorBidi" w:hAnsiTheme="majorBidi" w:cstheme="majorBidi"/>
              </w:rPr>
            </w:pPr>
            <w:r w:rsidRPr="004234D2">
              <w:rPr>
                <w:rFonts w:asciiTheme="majorBidi" w:hAnsiTheme="majorBidi" w:cstheme="majorBidi"/>
              </w:rPr>
              <w:t>10456</w:t>
            </w:r>
          </w:p>
        </w:tc>
        <w:tc>
          <w:tcPr>
            <w:tcW w:w="1923" w:type="dxa"/>
          </w:tcPr>
          <w:p w14:paraId="7BD0A43A" w14:textId="0F1AEA12" w:rsidR="00BC01EF" w:rsidRDefault="00BC01EF" w:rsidP="00BC01EF">
            <w:pPr>
              <w:jc w:val="center"/>
              <w:rPr>
                <w:rFonts w:asciiTheme="majorBidi" w:hAnsiTheme="majorBidi" w:cstheme="majorBidi"/>
              </w:rPr>
            </w:pPr>
            <w:r w:rsidRPr="004234D2">
              <w:rPr>
                <w:rFonts w:asciiTheme="majorBidi" w:hAnsiTheme="majorBidi" w:cstheme="majorBidi"/>
              </w:rPr>
              <w:t>12180</w:t>
            </w:r>
          </w:p>
        </w:tc>
        <w:tc>
          <w:tcPr>
            <w:tcW w:w="1923" w:type="dxa"/>
          </w:tcPr>
          <w:p w14:paraId="0E39504A" w14:textId="16927115" w:rsidR="00BC01EF" w:rsidRDefault="00BC01EF" w:rsidP="00BC01EF">
            <w:pPr>
              <w:jc w:val="center"/>
              <w:rPr>
                <w:rFonts w:asciiTheme="majorBidi" w:hAnsiTheme="majorBidi" w:cstheme="majorBidi"/>
              </w:rPr>
            </w:pPr>
            <w:r w:rsidRPr="004234D2">
              <w:rPr>
                <w:rFonts w:asciiTheme="majorBidi" w:hAnsiTheme="majorBidi" w:cstheme="majorBidi"/>
              </w:rPr>
              <w:t>12225</w:t>
            </w:r>
          </w:p>
        </w:tc>
        <w:tc>
          <w:tcPr>
            <w:tcW w:w="1923" w:type="dxa"/>
          </w:tcPr>
          <w:p w14:paraId="47C9ED3E" w14:textId="0B09037B" w:rsidR="00BC01EF" w:rsidRDefault="00BC01EF" w:rsidP="00BC01EF">
            <w:pPr>
              <w:jc w:val="center"/>
              <w:rPr>
                <w:rFonts w:asciiTheme="majorBidi" w:hAnsiTheme="majorBidi" w:cstheme="majorBidi"/>
              </w:rPr>
            </w:pPr>
            <w:r w:rsidRPr="004234D2">
              <w:rPr>
                <w:rFonts w:asciiTheme="majorBidi" w:hAnsiTheme="majorBidi" w:cstheme="majorBidi"/>
              </w:rPr>
              <w:t>7366</w:t>
            </w:r>
          </w:p>
        </w:tc>
      </w:tr>
      <w:tr w:rsidR="00BC01EF" w14:paraId="70F53D89" w14:textId="77777777" w:rsidTr="007509C5">
        <w:tc>
          <w:tcPr>
            <w:tcW w:w="1923" w:type="dxa"/>
          </w:tcPr>
          <w:p w14:paraId="143D3331" w14:textId="4516AAF0" w:rsidR="00BC01EF" w:rsidRDefault="00BC01EF" w:rsidP="00BC01EF">
            <w:pPr>
              <w:jc w:val="both"/>
              <w:rPr>
                <w:rFonts w:asciiTheme="majorBidi" w:hAnsiTheme="majorBidi" w:cstheme="majorBidi"/>
              </w:rPr>
            </w:pPr>
            <w:r w:rsidRPr="004234D2">
              <w:rPr>
                <w:rFonts w:asciiTheme="majorBidi" w:hAnsiTheme="majorBidi" w:cstheme="majorBidi"/>
              </w:rPr>
              <w:t>Tuberculosis</w:t>
            </w:r>
          </w:p>
        </w:tc>
        <w:tc>
          <w:tcPr>
            <w:tcW w:w="1923" w:type="dxa"/>
          </w:tcPr>
          <w:p w14:paraId="78A9527E" w14:textId="19D2647A" w:rsidR="00BC01EF" w:rsidRDefault="00BC01EF" w:rsidP="00BC01EF">
            <w:pPr>
              <w:jc w:val="center"/>
              <w:rPr>
                <w:rFonts w:asciiTheme="majorBidi" w:hAnsiTheme="majorBidi" w:cstheme="majorBidi"/>
              </w:rPr>
            </w:pPr>
            <w:r w:rsidRPr="004234D2">
              <w:rPr>
                <w:rFonts w:asciiTheme="majorBidi" w:hAnsiTheme="majorBidi" w:cstheme="majorBidi"/>
              </w:rPr>
              <w:t>73</w:t>
            </w:r>
          </w:p>
        </w:tc>
        <w:tc>
          <w:tcPr>
            <w:tcW w:w="1923" w:type="dxa"/>
          </w:tcPr>
          <w:p w14:paraId="12CE98CC" w14:textId="37656873" w:rsidR="00BC01EF" w:rsidRDefault="00BC01EF" w:rsidP="00BC01EF">
            <w:pPr>
              <w:jc w:val="center"/>
              <w:rPr>
                <w:rFonts w:asciiTheme="majorBidi" w:hAnsiTheme="majorBidi" w:cstheme="majorBidi"/>
              </w:rPr>
            </w:pPr>
            <w:r w:rsidRPr="004234D2">
              <w:rPr>
                <w:rFonts w:asciiTheme="majorBidi" w:hAnsiTheme="majorBidi" w:cstheme="majorBidi"/>
              </w:rPr>
              <w:t>69</w:t>
            </w:r>
          </w:p>
        </w:tc>
        <w:tc>
          <w:tcPr>
            <w:tcW w:w="1923" w:type="dxa"/>
          </w:tcPr>
          <w:p w14:paraId="1AC888AD" w14:textId="4864CC3C" w:rsidR="00BC01EF" w:rsidRDefault="00BC01EF" w:rsidP="00BC01EF">
            <w:pPr>
              <w:jc w:val="center"/>
              <w:rPr>
                <w:rFonts w:asciiTheme="majorBidi" w:hAnsiTheme="majorBidi" w:cstheme="majorBidi"/>
              </w:rPr>
            </w:pPr>
            <w:r w:rsidRPr="004234D2">
              <w:rPr>
                <w:rFonts w:asciiTheme="majorBidi" w:hAnsiTheme="majorBidi" w:cstheme="majorBidi"/>
              </w:rPr>
              <w:t>75</w:t>
            </w:r>
          </w:p>
        </w:tc>
        <w:tc>
          <w:tcPr>
            <w:tcW w:w="1923" w:type="dxa"/>
          </w:tcPr>
          <w:p w14:paraId="1A302207" w14:textId="5DFBE613" w:rsidR="00BC01EF" w:rsidRDefault="00BC01EF" w:rsidP="00BC01EF">
            <w:pPr>
              <w:jc w:val="center"/>
              <w:rPr>
                <w:rFonts w:asciiTheme="majorBidi" w:hAnsiTheme="majorBidi" w:cstheme="majorBidi"/>
              </w:rPr>
            </w:pPr>
            <w:r w:rsidRPr="004234D2">
              <w:rPr>
                <w:rFonts w:asciiTheme="majorBidi" w:hAnsiTheme="majorBidi" w:cstheme="majorBidi"/>
              </w:rPr>
              <w:t>40</w:t>
            </w:r>
          </w:p>
        </w:tc>
      </w:tr>
      <w:tr w:rsidR="00BC01EF" w14:paraId="0A39C4A7" w14:textId="77777777" w:rsidTr="007509C5">
        <w:tc>
          <w:tcPr>
            <w:tcW w:w="1923" w:type="dxa"/>
          </w:tcPr>
          <w:p w14:paraId="0E9252FB" w14:textId="11A89BB9" w:rsidR="00BC01EF" w:rsidRDefault="00BC01EF" w:rsidP="00BC01EF">
            <w:pPr>
              <w:jc w:val="both"/>
              <w:rPr>
                <w:rFonts w:asciiTheme="majorBidi" w:hAnsiTheme="majorBidi" w:cstheme="majorBidi"/>
              </w:rPr>
            </w:pPr>
            <w:r w:rsidRPr="004234D2">
              <w:rPr>
                <w:rFonts w:asciiTheme="majorBidi" w:hAnsiTheme="majorBidi" w:cstheme="majorBidi"/>
              </w:rPr>
              <w:t>HIV / AIDS</w:t>
            </w:r>
          </w:p>
        </w:tc>
        <w:tc>
          <w:tcPr>
            <w:tcW w:w="1923" w:type="dxa"/>
          </w:tcPr>
          <w:p w14:paraId="0B46B2C6" w14:textId="0917ADD6" w:rsidR="00BC01EF" w:rsidRDefault="00BC01EF" w:rsidP="00BC01EF">
            <w:pPr>
              <w:jc w:val="center"/>
              <w:rPr>
                <w:rFonts w:asciiTheme="majorBidi" w:hAnsiTheme="majorBidi" w:cstheme="majorBidi"/>
              </w:rPr>
            </w:pPr>
            <w:r w:rsidRPr="004234D2">
              <w:rPr>
                <w:rFonts w:asciiTheme="majorBidi" w:hAnsiTheme="majorBidi" w:cstheme="majorBidi"/>
              </w:rPr>
              <w:t>167</w:t>
            </w:r>
          </w:p>
        </w:tc>
        <w:tc>
          <w:tcPr>
            <w:tcW w:w="1923" w:type="dxa"/>
          </w:tcPr>
          <w:p w14:paraId="32450F1A" w14:textId="4E90B6EA" w:rsidR="00BC01EF" w:rsidRDefault="00BC01EF" w:rsidP="00BC01EF">
            <w:pPr>
              <w:jc w:val="center"/>
              <w:rPr>
                <w:rFonts w:asciiTheme="majorBidi" w:hAnsiTheme="majorBidi" w:cstheme="majorBidi"/>
              </w:rPr>
            </w:pPr>
            <w:r w:rsidRPr="004234D2">
              <w:rPr>
                <w:rFonts w:asciiTheme="majorBidi" w:hAnsiTheme="majorBidi" w:cstheme="majorBidi"/>
              </w:rPr>
              <w:t>97</w:t>
            </w:r>
          </w:p>
        </w:tc>
        <w:tc>
          <w:tcPr>
            <w:tcW w:w="1923" w:type="dxa"/>
          </w:tcPr>
          <w:p w14:paraId="1E6122A0" w14:textId="6A3CA842" w:rsidR="00BC01EF" w:rsidRDefault="00BC01EF" w:rsidP="00BC01EF">
            <w:pPr>
              <w:jc w:val="center"/>
              <w:rPr>
                <w:rFonts w:asciiTheme="majorBidi" w:hAnsiTheme="majorBidi" w:cstheme="majorBidi"/>
              </w:rPr>
            </w:pPr>
            <w:r w:rsidRPr="004234D2">
              <w:rPr>
                <w:rFonts w:asciiTheme="majorBidi" w:hAnsiTheme="majorBidi" w:cstheme="majorBidi"/>
              </w:rPr>
              <w:t>107</w:t>
            </w:r>
          </w:p>
        </w:tc>
        <w:tc>
          <w:tcPr>
            <w:tcW w:w="1923" w:type="dxa"/>
          </w:tcPr>
          <w:p w14:paraId="0F7A2739" w14:textId="5F15D2B6" w:rsidR="00BC01EF" w:rsidRDefault="00BC01EF" w:rsidP="00BC01EF">
            <w:pPr>
              <w:jc w:val="center"/>
              <w:rPr>
                <w:rFonts w:asciiTheme="majorBidi" w:hAnsiTheme="majorBidi" w:cstheme="majorBidi"/>
              </w:rPr>
            </w:pPr>
            <w:r w:rsidRPr="004234D2">
              <w:rPr>
                <w:rFonts w:asciiTheme="majorBidi" w:hAnsiTheme="majorBidi" w:cstheme="majorBidi"/>
              </w:rPr>
              <w:t>92</w:t>
            </w:r>
          </w:p>
        </w:tc>
      </w:tr>
      <w:tr w:rsidR="00BC01EF" w14:paraId="13E32AD5" w14:textId="77777777" w:rsidTr="007509C5">
        <w:tc>
          <w:tcPr>
            <w:tcW w:w="1923" w:type="dxa"/>
          </w:tcPr>
          <w:p w14:paraId="19ED54BE" w14:textId="0C6AB637" w:rsidR="00BC01EF" w:rsidRDefault="00BC01EF" w:rsidP="00BC01EF">
            <w:pPr>
              <w:jc w:val="both"/>
              <w:rPr>
                <w:rFonts w:asciiTheme="majorBidi" w:hAnsiTheme="majorBidi" w:cstheme="majorBidi"/>
              </w:rPr>
            </w:pPr>
            <w:r w:rsidRPr="004234D2">
              <w:rPr>
                <w:rFonts w:asciiTheme="majorBidi" w:hAnsiTheme="majorBidi" w:cstheme="majorBidi"/>
              </w:rPr>
              <w:t>Measles</w:t>
            </w:r>
          </w:p>
        </w:tc>
        <w:tc>
          <w:tcPr>
            <w:tcW w:w="1923" w:type="dxa"/>
          </w:tcPr>
          <w:p w14:paraId="6539E72C" w14:textId="795BA80E" w:rsidR="00BC01EF" w:rsidRDefault="00BC01EF" w:rsidP="00BC01EF">
            <w:pPr>
              <w:jc w:val="center"/>
              <w:rPr>
                <w:rFonts w:asciiTheme="majorBidi" w:hAnsiTheme="majorBidi" w:cstheme="majorBidi"/>
              </w:rPr>
            </w:pPr>
            <w:r w:rsidRPr="004234D2">
              <w:rPr>
                <w:rFonts w:asciiTheme="majorBidi" w:hAnsiTheme="majorBidi" w:cstheme="majorBidi"/>
              </w:rPr>
              <w:t>0</w:t>
            </w:r>
          </w:p>
        </w:tc>
        <w:tc>
          <w:tcPr>
            <w:tcW w:w="1923" w:type="dxa"/>
          </w:tcPr>
          <w:p w14:paraId="79667F23" w14:textId="4C4B2509" w:rsidR="00BC01EF" w:rsidRDefault="00BC01EF" w:rsidP="00BC01EF">
            <w:pPr>
              <w:jc w:val="center"/>
              <w:rPr>
                <w:rFonts w:asciiTheme="majorBidi" w:hAnsiTheme="majorBidi" w:cstheme="majorBidi"/>
              </w:rPr>
            </w:pPr>
            <w:r w:rsidRPr="004234D2">
              <w:rPr>
                <w:rFonts w:asciiTheme="majorBidi" w:hAnsiTheme="majorBidi" w:cstheme="majorBidi"/>
              </w:rPr>
              <w:t>0</w:t>
            </w:r>
          </w:p>
        </w:tc>
        <w:tc>
          <w:tcPr>
            <w:tcW w:w="1923" w:type="dxa"/>
          </w:tcPr>
          <w:p w14:paraId="6C286117" w14:textId="79D89F29" w:rsidR="00BC01EF" w:rsidRDefault="00BC01EF" w:rsidP="00BC01EF">
            <w:pPr>
              <w:jc w:val="center"/>
              <w:rPr>
                <w:rFonts w:asciiTheme="majorBidi" w:hAnsiTheme="majorBidi" w:cstheme="majorBidi"/>
              </w:rPr>
            </w:pPr>
            <w:r w:rsidRPr="004234D2">
              <w:rPr>
                <w:rFonts w:asciiTheme="majorBidi" w:hAnsiTheme="majorBidi" w:cstheme="majorBidi"/>
              </w:rPr>
              <w:t>0</w:t>
            </w:r>
          </w:p>
        </w:tc>
        <w:tc>
          <w:tcPr>
            <w:tcW w:w="1923" w:type="dxa"/>
          </w:tcPr>
          <w:p w14:paraId="6421A777" w14:textId="065EE062" w:rsidR="00BC01EF" w:rsidRDefault="00BC01EF" w:rsidP="00BC01EF">
            <w:pPr>
              <w:jc w:val="center"/>
              <w:rPr>
                <w:rFonts w:asciiTheme="majorBidi" w:hAnsiTheme="majorBidi" w:cstheme="majorBidi"/>
              </w:rPr>
            </w:pPr>
            <w:r w:rsidRPr="004234D2">
              <w:rPr>
                <w:rFonts w:asciiTheme="majorBidi" w:hAnsiTheme="majorBidi" w:cstheme="majorBidi"/>
              </w:rPr>
              <w:t>0</w:t>
            </w:r>
          </w:p>
        </w:tc>
      </w:tr>
      <w:tr w:rsidR="00BC01EF" w14:paraId="069BE446" w14:textId="77777777" w:rsidTr="007509C5">
        <w:tc>
          <w:tcPr>
            <w:tcW w:w="1923" w:type="dxa"/>
          </w:tcPr>
          <w:p w14:paraId="54486C8D" w14:textId="74DD23AF" w:rsidR="00BC01EF" w:rsidRDefault="00BC01EF" w:rsidP="00BC01EF">
            <w:pPr>
              <w:jc w:val="both"/>
              <w:rPr>
                <w:rFonts w:asciiTheme="majorBidi" w:hAnsiTheme="majorBidi" w:cstheme="majorBidi"/>
              </w:rPr>
            </w:pPr>
            <w:r w:rsidRPr="004234D2">
              <w:rPr>
                <w:rFonts w:asciiTheme="majorBidi" w:hAnsiTheme="majorBidi" w:cstheme="majorBidi"/>
              </w:rPr>
              <w:t>Cholera</w:t>
            </w:r>
          </w:p>
        </w:tc>
        <w:tc>
          <w:tcPr>
            <w:tcW w:w="1923" w:type="dxa"/>
          </w:tcPr>
          <w:p w14:paraId="52D0AF0C" w14:textId="00D2C614" w:rsidR="00BC01EF" w:rsidRDefault="00BC01EF" w:rsidP="00BC01EF">
            <w:pPr>
              <w:jc w:val="center"/>
              <w:rPr>
                <w:rFonts w:asciiTheme="majorBidi" w:hAnsiTheme="majorBidi" w:cstheme="majorBidi"/>
              </w:rPr>
            </w:pPr>
            <w:r w:rsidRPr="004234D2">
              <w:rPr>
                <w:rFonts w:asciiTheme="majorBidi" w:hAnsiTheme="majorBidi" w:cstheme="majorBidi"/>
              </w:rPr>
              <w:t>0</w:t>
            </w:r>
          </w:p>
        </w:tc>
        <w:tc>
          <w:tcPr>
            <w:tcW w:w="1923" w:type="dxa"/>
          </w:tcPr>
          <w:p w14:paraId="2AD85021" w14:textId="3105A2C4" w:rsidR="00BC01EF" w:rsidRDefault="00BC01EF" w:rsidP="00BC01EF">
            <w:pPr>
              <w:jc w:val="center"/>
              <w:rPr>
                <w:rFonts w:asciiTheme="majorBidi" w:hAnsiTheme="majorBidi" w:cstheme="majorBidi"/>
              </w:rPr>
            </w:pPr>
            <w:r w:rsidRPr="004234D2">
              <w:rPr>
                <w:rFonts w:asciiTheme="majorBidi" w:hAnsiTheme="majorBidi" w:cstheme="majorBidi"/>
              </w:rPr>
              <w:t>0</w:t>
            </w:r>
          </w:p>
        </w:tc>
        <w:tc>
          <w:tcPr>
            <w:tcW w:w="1923" w:type="dxa"/>
          </w:tcPr>
          <w:p w14:paraId="4786CF17" w14:textId="40420734" w:rsidR="00BC01EF" w:rsidRDefault="00BC01EF" w:rsidP="00BC01EF">
            <w:pPr>
              <w:jc w:val="center"/>
              <w:rPr>
                <w:rFonts w:asciiTheme="majorBidi" w:hAnsiTheme="majorBidi" w:cstheme="majorBidi"/>
              </w:rPr>
            </w:pPr>
            <w:r w:rsidRPr="004234D2">
              <w:rPr>
                <w:rFonts w:asciiTheme="majorBidi" w:hAnsiTheme="majorBidi" w:cstheme="majorBidi"/>
              </w:rPr>
              <w:t>0</w:t>
            </w:r>
          </w:p>
        </w:tc>
        <w:tc>
          <w:tcPr>
            <w:tcW w:w="1923" w:type="dxa"/>
          </w:tcPr>
          <w:p w14:paraId="19C37BAD" w14:textId="401B3E9A" w:rsidR="00BC01EF" w:rsidRDefault="00BC01EF" w:rsidP="00BC01EF">
            <w:pPr>
              <w:jc w:val="center"/>
              <w:rPr>
                <w:rFonts w:asciiTheme="majorBidi" w:hAnsiTheme="majorBidi" w:cstheme="majorBidi"/>
              </w:rPr>
            </w:pPr>
            <w:r w:rsidRPr="004234D2">
              <w:rPr>
                <w:rFonts w:asciiTheme="majorBidi" w:hAnsiTheme="majorBidi" w:cstheme="majorBidi"/>
              </w:rPr>
              <w:t>0</w:t>
            </w:r>
          </w:p>
        </w:tc>
      </w:tr>
      <w:tr w:rsidR="00BC01EF" w14:paraId="737053A5" w14:textId="77777777" w:rsidTr="007509C5">
        <w:tc>
          <w:tcPr>
            <w:tcW w:w="1923" w:type="dxa"/>
          </w:tcPr>
          <w:p w14:paraId="3A2573C7" w14:textId="62AEEA42" w:rsidR="00BC01EF" w:rsidRDefault="00BC01EF" w:rsidP="00BC01EF">
            <w:pPr>
              <w:jc w:val="both"/>
              <w:rPr>
                <w:rFonts w:asciiTheme="majorBidi" w:hAnsiTheme="majorBidi" w:cstheme="majorBidi"/>
              </w:rPr>
            </w:pPr>
            <w:r w:rsidRPr="004234D2">
              <w:rPr>
                <w:rFonts w:asciiTheme="majorBidi" w:hAnsiTheme="majorBidi" w:cstheme="majorBidi"/>
              </w:rPr>
              <w:t>Chicken pox</w:t>
            </w:r>
          </w:p>
        </w:tc>
        <w:tc>
          <w:tcPr>
            <w:tcW w:w="1923" w:type="dxa"/>
          </w:tcPr>
          <w:p w14:paraId="25910E33" w14:textId="703D80E5" w:rsidR="00BC01EF" w:rsidRDefault="00BC01EF" w:rsidP="00BC01EF">
            <w:pPr>
              <w:jc w:val="center"/>
              <w:rPr>
                <w:rFonts w:asciiTheme="majorBidi" w:hAnsiTheme="majorBidi" w:cstheme="majorBidi"/>
              </w:rPr>
            </w:pPr>
            <w:r w:rsidRPr="004234D2">
              <w:rPr>
                <w:rFonts w:asciiTheme="majorBidi" w:hAnsiTheme="majorBidi" w:cstheme="majorBidi"/>
              </w:rPr>
              <w:t>0</w:t>
            </w:r>
          </w:p>
        </w:tc>
        <w:tc>
          <w:tcPr>
            <w:tcW w:w="1923" w:type="dxa"/>
          </w:tcPr>
          <w:p w14:paraId="48DA79EB" w14:textId="0286C110" w:rsidR="00BC01EF" w:rsidRDefault="00BC01EF" w:rsidP="00BC01EF">
            <w:pPr>
              <w:jc w:val="center"/>
              <w:rPr>
                <w:rFonts w:asciiTheme="majorBidi" w:hAnsiTheme="majorBidi" w:cstheme="majorBidi"/>
              </w:rPr>
            </w:pPr>
            <w:r w:rsidRPr="004234D2">
              <w:rPr>
                <w:rFonts w:asciiTheme="majorBidi" w:hAnsiTheme="majorBidi" w:cstheme="majorBidi"/>
              </w:rPr>
              <w:t>0</w:t>
            </w:r>
          </w:p>
        </w:tc>
        <w:tc>
          <w:tcPr>
            <w:tcW w:w="1923" w:type="dxa"/>
          </w:tcPr>
          <w:p w14:paraId="0083F97A" w14:textId="06A93DA3" w:rsidR="00BC01EF" w:rsidRDefault="00BC01EF" w:rsidP="00BC01EF">
            <w:pPr>
              <w:jc w:val="center"/>
              <w:rPr>
                <w:rFonts w:asciiTheme="majorBidi" w:hAnsiTheme="majorBidi" w:cstheme="majorBidi"/>
              </w:rPr>
            </w:pPr>
            <w:r w:rsidRPr="004234D2">
              <w:rPr>
                <w:rFonts w:asciiTheme="majorBidi" w:hAnsiTheme="majorBidi" w:cstheme="majorBidi"/>
              </w:rPr>
              <w:t>0</w:t>
            </w:r>
          </w:p>
        </w:tc>
        <w:tc>
          <w:tcPr>
            <w:tcW w:w="1923" w:type="dxa"/>
          </w:tcPr>
          <w:p w14:paraId="62066D46" w14:textId="25AE39E3" w:rsidR="00BC01EF" w:rsidRDefault="00BC01EF" w:rsidP="00BC01EF">
            <w:pPr>
              <w:jc w:val="center"/>
              <w:rPr>
                <w:rFonts w:asciiTheme="majorBidi" w:hAnsiTheme="majorBidi" w:cstheme="majorBidi"/>
              </w:rPr>
            </w:pPr>
            <w:r w:rsidRPr="004234D2">
              <w:rPr>
                <w:rFonts w:asciiTheme="majorBidi" w:hAnsiTheme="majorBidi" w:cstheme="majorBidi"/>
              </w:rPr>
              <w:t>0</w:t>
            </w:r>
          </w:p>
        </w:tc>
      </w:tr>
      <w:tr w:rsidR="00BC01EF" w14:paraId="11CD0A78" w14:textId="77777777" w:rsidTr="007509C5">
        <w:tc>
          <w:tcPr>
            <w:tcW w:w="1923" w:type="dxa"/>
          </w:tcPr>
          <w:p w14:paraId="69C4ACE2" w14:textId="6B5DBF37" w:rsidR="00BC01EF" w:rsidRDefault="00BC01EF" w:rsidP="00BC01EF">
            <w:pPr>
              <w:jc w:val="both"/>
              <w:rPr>
                <w:rFonts w:asciiTheme="majorBidi" w:hAnsiTheme="majorBidi" w:cstheme="majorBidi"/>
              </w:rPr>
            </w:pPr>
            <w:r w:rsidRPr="004234D2">
              <w:rPr>
                <w:rFonts w:asciiTheme="majorBidi" w:hAnsiTheme="majorBidi" w:cstheme="majorBidi"/>
              </w:rPr>
              <w:t>Yellow fever</w:t>
            </w:r>
          </w:p>
        </w:tc>
        <w:tc>
          <w:tcPr>
            <w:tcW w:w="1923" w:type="dxa"/>
          </w:tcPr>
          <w:p w14:paraId="3745E245" w14:textId="30D1E068" w:rsidR="00BC01EF" w:rsidRDefault="00BC01EF" w:rsidP="00BC01EF">
            <w:pPr>
              <w:jc w:val="center"/>
              <w:rPr>
                <w:rFonts w:asciiTheme="majorBidi" w:hAnsiTheme="majorBidi" w:cstheme="majorBidi"/>
              </w:rPr>
            </w:pPr>
            <w:r>
              <w:rPr>
                <w:rFonts w:asciiTheme="majorBidi" w:hAnsiTheme="majorBidi" w:cstheme="majorBidi"/>
              </w:rPr>
              <w:t>0</w:t>
            </w:r>
          </w:p>
        </w:tc>
        <w:tc>
          <w:tcPr>
            <w:tcW w:w="1923" w:type="dxa"/>
          </w:tcPr>
          <w:p w14:paraId="0F063854" w14:textId="0FF4484A" w:rsidR="00BC01EF" w:rsidRDefault="00BC01EF" w:rsidP="00BC01EF">
            <w:pPr>
              <w:jc w:val="center"/>
              <w:rPr>
                <w:rFonts w:asciiTheme="majorBidi" w:hAnsiTheme="majorBidi" w:cstheme="majorBidi"/>
              </w:rPr>
            </w:pPr>
            <w:r>
              <w:rPr>
                <w:rFonts w:asciiTheme="majorBidi" w:hAnsiTheme="majorBidi" w:cstheme="majorBidi"/>
              </w:rPr>
              <w:t>0</w:t>
            </w:r>
          </w:p>
        </w:tc>
        <w:tc>
          <w:tcPr>
            <w:tcW w:w="1923" w:type="dxa"/>
          </w:tcPr>
          <w:p w14:paraId="7CAB9806" w14:textId="112896AF" w:rsidR="00BC01EF" w:rsidRDefault="00BC01EF" w:rsidP="00BC01EF">
            <w:pPr>
              <w:jc w:val="center"/>
              <w:rPr>
                <w:rFonts w:asciiTheme="majorBidi" w:hAnsiTheme="majorBidi" w:cstheme="majorBidi"/>
              </w:rPr>
            </w:pPr>
            <w:r>
              <w:rPr>
                <w:rFonts w:asciiTheme="majorBidi" w:hAnsiTheme="majorBidi" w:cstheme="majorBidi"/>
              </w:rPr>
              <w:t>0</w:t>
            </w:r>
          </w:p>
        </w:tc>
        <w:tc>
          <w:tcPr>
            <w:tcW w:w="1923" w:type="dxa"/>
          </w:tcPr>
          <w:p w14:paraId="5DF41025" w14:textId="1C6C3BD3" w:rsidR="00BC01EF" w:rsidRDefault="00BC01EF" w:rsidP="00BC01EF">
            <w:pPr>
              <w:jc w:val="center"/>
              <w:rPr>
                <w:rFonts w:asciiTheme="majorBidi" w:hAnsiTheme="majorBidi" w:cstheme="majorBidi"/>
              </w:rPr>
            </w:pPr>
            <w:r>
              <w:rPr>
                <w:rFonts w:asciiTheme="majorBidi" w:hAnsiTheme="majorBidi" w:cstheme="majorBidi"/>
              </w:rPr>
              <w:t>0</w:t>
            </w:r>
          </w:p>
        </w:tc>
      </w:tr>
    </w:tbl>
    <w:p w14:paraId="078DE99A" w14:textId="28018A5D" w:rsidR="007509C5" w:rsidRPr="00D927AD" w:rsidRDefault="007509C5" w:rsidP="007509C5">
      <w:pPr>
        <w:spacing w:line="360" w:lineRule="auto"/>
        <w:jc w:val="both"/>
        <w:rPr>
          <w:rFonts w:asciiTheme="majorBidi" w:hAnsiTheme="majorBidi" w:cstheme="majorBidi"/>
          <w:b/>
          <w:bCs/>
        </w:rPr>
      </w:pPr>
      <w:r w:rsidRPr="00D927AD">
        <w:rPr>
          <w:rFonts w:asciiTheme="majorBidi" w:hAnsiTheme="majorBidi" w:cstheme="majorBidi"/>
          <w:b/>
          <w:bCs/>
        </w:rPr>
        <w:t>Source: KpMA - Health Directorate</w:t>
      </w:r>
    </w:p>
    <w:p w14:paraId="0070A4BD" w14:textId="77777777" w:rsidR="00BC01EF" w:rsidRDefault="00BC01EF" w:rsidP="00684FF6">
      <w:pPr>
        <w:spacing w:line="276" w:lineRule="auto"/>
        <w:jc w:val="both"/>
        <w:rPr>
          <w:rFonts w:asciiTheme="majorBidi" w:hAnsiTheme="majorBidi" w:cstheme="majorBidi"/>
          <w:color w:val="000000" w:themeColor="text1"/>
        </w:rPr>
      </w:pPr>
    </w:p>
    <w:p w14:paraId="13E36928" w14:textId="03196627" w:rsidR="007509C5" w:rsidRPr="007509C5" w:rsidRDefault="007509C5" w:rsidP="00684FF6">
      <w:pPr>
        <w:spacing w:line="276" w:lineRule="auto"/>
        <w:jc w:val="both"/>
        <w:rPr>
          <w:rFonts w:asciiTheme="majorBidi" w:hAnsiTheme="majorBidi" w:cstheme="majorBidi"/>
          <w:color w:val="000000" w:themeColor="text1"/>
        </w:rPr>
      </w:pPr>
      <w:r w:rsidRPr="007509C5">
        <w:rPr>
          <w:rFonts w:asciiTheme="majorBidi" w:hAnsiTheme="majorBidi" w:cstheme="majorBidi"/>
          <w:color w:val="000000" w:themeColor="text1"/>
        </w:rPr>
        <w:t>Interestingly, diseases such as measles, cholera, chickenpox, and yellow fever recorded zero cases throughout the period, reflecting effective immunization and preventive health measures. The dominance of malaria highlights the continued burden of vector</w:t>
      </w:r>
      <w:r w:rsidRPr="007509C5">
        <w:rPr>
          <w:rFonts w:asciiTheme="majorBidi" w:hAnsiTheme="majorBidi" w:cstheme="majorBidi"/>
          <w:color w:val="000000" w:themeColor="text1"/>
        </w:rPr>
        <w:noBreakHyphen/>
        <w:t>borne diseases in the Municipality, while the presence of tuberculosis and HIV/AIDS underscores the need for sustained public health interventions, awareness campaigns, and improved access to diagnostic and treatment services.</w:t>
      </w:r>
    </w:p>
    <w:p w14:paraId="1645ED0A" w14:textId="40FFF010" w:rsidR="007509C5" w:rsidRPr="007509C5" w:rsidRDefault="007509C5" w:rsidP="00684FF6">
      <w:pPr>
        <w:spacing w:line="276" w:lineRule="auto"/>
        <w:jc w:val="both"/>
        <w:rPr>
          <w:rFonts w:asciiTheme="majorBidi" w:hAnsiTheme="majorBidi" w:cstheme="majorBidi"/>
          <w:color w:val="000000" w:themeColor="text1"/>
        </w:rPr>
      </w:pPr>
      <w:r w:rsidRPr="007509C5">
        <w:rPr>
          <w:rFonts w:asciiTheme="majorBidi" w:hAnsiTheme="majorBidi" w:cstheme="majorBidi"/>
          <w:color w:val="000000" w:themeColor="text1"/>
        </w:rPr>
        <w:t>Overall, the OPD data suggests that while communicable diseases remain the primary health challenge, preventive measures have been effective in eliminating outbreaks of vaccine</w:t>
      </w:r>
      <w:r w:rsidRPr="007509C5">
        <w:rPr>
          <w:rFonts w:asciiTheme="majorBidi" w:hAnsiTheme="majorBidi" w:cstheme="majorBidi"/>
          <w:color w:val="000000" w:themeColor="text1"/>
        </w:rPr>
        <w:noBreakHyphen/>
        <w:t>preventable diseases. Strengthening malaria control programs, expanding HIV/AIDS education and treatment, and maintaining high immunization coverage will be critical for improving health outcomes in the Municipality</w:t>
      </w:r>
      <w:r>
        <w:rPr>
          <w:rFonts w:asciiTheme="majorBidi" w:hAnsiTheme="majorBidi" w:cstheme="majorBidi"/>
          <w:color w:val="000000" w:themeColor="text1"/>
        </w:rPr>
        <w:t>.</w:t>
      </w:r>
    </w:p>
    <w:p w14:paraId="6E05B0C0" w14:textId="77777777" w:rsidR="007509C5" w:rsidRPr="007509C5" w:rsidRDefault="007509C5" w:rsidP="00684FF6">
      <w:pPr>
        <w:spacing w:line="276" w:lineRule="auto"/>
        <w:jc w:val="both"/>
        <w:rPr>
          <w:rFonts w:asciiTheme="majorBidi" w:hAnsiTheme="majorBidi" w:cstheme="majorBidi"/>
          <w:color w:val="000000" w:themeColor="text1"/>
        </w:rPr>
      </w:pPr>
    </w:p>
    <w:p w14:paraId="1D74AE9E" w14:textId="7BF82224" w:rsidR="009D3D5B" w:rsidRPr="008F70B1" w:rsidRDefault="009D3D5B" w:rsidP="009D3D5B">
      <w:pPr>
        <w:pStyle w:val="Heading4"/>
        <w:shd w:val="clear" w:color="auto" w:fill="D9D9D9" w:themeFill="background1" w:themeFillShade="D9"/>
        <w:rPr>
          <w:rFonts w:asciiTheme="majorBidi" w:eastAsia="MS Mincho" w:hAnsiTheme="majorBidi"/>
          <w:lang w:eastAsia="ja-JP"/>
        </w:rPr>
      </w:pPr>
      <w:r>
        <w:t>2.4.6.6 Family Planning Services</w:t>
      </w:r>
    </w:p>
    <w:p w14:paraId="6B2A03CD" w14:textId="77777777" w:rsidR="00F22BBE" w:rsidRPr="00F22BBE" w:rsidRDefault="00F22BBE" w:rsidP="009D3D5B">
      <w:pPr>
        <w:spacing w:line="276" w:lineRule="auto"/>
        <w:jc w:val="both"/>
        <w:rPr>
          <w:rFonts w:asciiTheme="majorBidi" w:hAnsiTheme="majorBidi" w:cstheme="majorBidi"/>
          <w:color w:val="000000" w:themeColor="text1"/>
        </w:rPr>
      </w:pPr>
      <w:r w:rsidRPr="00F22BBE">
        <w:rPr>
          <w:rFonts w:asciiTheme="majorBidi" w:hAnsiTheme="majorBidi" w:cstheme="majorBidi"/>
          <w:color w:val="000000" w:themeColor="text1"/>
        </w:rPr>
        <w:t>Family planning services in the Kpando Municipality are an essential component of public health, aimed at improving maternal and child health outcomes, reducing unintended pregnancies, and supporting sustainable population growth. These services are provided through the Margaret Marquart Catholic Hospital, health centers, private clinics, and CHPS compounds, ensuring that both urban and rural communities have access to reproductive health care. The range of services includes counseling, contraceptive provision (injectables, implants, pills, condoms, intrauterine devices), antenatal and postnatal family planning education, and adolescent reproductive health programs. Outreach initiatives are also conducted in rural areas to raise awareness and provide services to communities with limited access to health facilities.</w:t>
      </w:r>
    </w:p>
    <w:p w14:paraId="45E0C8A2" w14:textId="77777777" w:rsidR="00F22BBE" w:rsidRPr="00F22BBE" w:rsidRDefault="00F22BBE" w:rsidP="009D3D5B">
      <w:pPr>
        <w:spacing w:line="276" w:lineRule="auto"/>
        <w:jc w:val="both"/>
        <w:rPr>
          <w:rFonts w:asciiTheme="majorBidi" w:hAnsiTheme="majorBidi" w:cstheme="majorBidi"/>
          <w:color w:val="000000" w:themeColor="text1"/>
        </w:rPr>
      </w:pPr>
      <w:r w:rsidRPr="00F22BBE">
        <w:rPr>
          <w:rFonts w:asciiTheme="majorBidi" w:hAnsiTheme="majorBidi" w:cstheme="majorBidi"/>
          <w:color w:val="000000" w:themeColor="text1"/>
        </w:rPr>
        <w:t>While family planning uptake has improved over the years, challenges remain. Cultural beliefs, misconceptions about contraceptive use, and limited male involvement often hinder participation. Additionally, stock</w:t>
      </w:r>
      <w:r w:rsidRPr="00F22BBE">
        <w:rPr>
          <w:rFonts w:asciiTheme="majorBidi" w:hAnsiTheme="majorBidi" w:cstheme="majorBidi"/>
          <w:color w:val="000000" w:themeColor="text1"/>
        </w:rPr>
        <w:noBreakHyphen/>
        <w:t>outs of contraceptives and inadequate trained personnel in some facilities affect service delivery. From a development perspective, effective family planning services contribute to reducing maternal mortality, improving child survival, enhancing women’s empowerment, and promoting economic stability. Strengthening these services through community education, expanding adolescent</w:t>
      </w:r>
      <w:r w:rsidRPr="00F22BBE">
        <w:rPr>
          <w:rFonts w:asciiTheme="majorBidi" w:hAnsiTheme="majorBidi" w:cstheme="majorBidi"/>
          <w:color w:val="000000" w:themeColor="text1"/>
        </w:rPr>
        <w:noBreakHyphen/>
        <w:t>friendly health corners, ensuring consistent supply of contraceptives, and engaging men in reproductive health decisions will be critical for achieving inclusive health and social development in the municipality.</w:t>
      </w:r>
    </w:p>
    <w:p w14:paraId="5B7DBDC0" w14:textId="52408347" w:rsidR="00F22BBE" w:rsidRDefault="00F22BBE" w:rsidP="009D3D5B">
      <w:pPr>
        <w:spacing w:before="240" w:line="276" w:lineRule="auto"/>
        <w:jc w:val="both"/>
        <w:rPr>
          <w:rFonts w:asciiTheme="majorBidi" w:hAnsiTheme="majorBidi" w:cstheme="majorBidi"/>
          <w:color w:val="000000" w:themeColor="text1"/>
        </w:rPr>
      </w:pPr>
      <w:r w:rsidRPr="00F22BBE">
        <w:rPr>
          <w:rFonts w:asciiTheme="majorBidi" w:hAnsiTheme="majorBidi" w:cstheme="majorBidi"/>
          <w:color w:val="000000" w:themeColor="text1"/>
        </w:rPr>
        <w:t xml:space="preserve">Family planning services in Kpando are also supported through broader regional and national health initiatives, including access to contraception, prenatal care, and reproductive health education. The </w:t>
      </w:r>
      <w:r w:rsidR="00B656B6">
        <w:rPr>
          <w:rFonts w:asciiTheme="majorBidi" w:hAnsiTheme="majorBidi" w:cstheme="majorBidi"/>
          <w:color w:val="000000" w:themeColor="text1"/>
        </w:rPr>
        <w:t>municipality</w:t>
      </w:r>
      <w:r w:rsidRPr="00F22BBE">
        <w:rPr>
          <w:rFonts w:asciiTheme="majorBidi" w:hAnsiTheme="majorBidi" w:cstheme="majorBidi"/>
          <w:color w:val="000000" w:themeColor="text1"/>
        </w:rPr>
        <w:t xml:space="preserve"> benefits from national efforts such as Ghana’s 2015 initiative to increase contraceptive prevalence among married women aged 15–49. Integration of family planning with maternal health </w:t>
      </w:r>
      <w:r w:rsidRPr="00F22BBE">
        <w:rPr>
          <w:rFonts w:asciiTheme="majorBidi" w:hAnsiTheme="majorBidi" w:cstheme="majorBidi"/>
          <w:color w:val="000000" w:themeColor="text1"/>
        </w:rPr>
        <w:lastRenderedPageBreak/>
        <w:t>services</w:t>
      </w:r>
      <w:r>
        <w:rPr>
          <w:rFonts w:asciiTheme="majorBidi" w:hAnsiTheme="majorBidi" w:cstheme="majorBidi"/>
          <w:color w:val="000000" w:themeColor="text1"/>
        </w:rPr>
        <w:t xml:space="preserve"> </w:t>
      </w:r>
      <w:r w:rsidRPr="00F22BBE">
        <w:rPr>
          <w:rFonts w:asciiTheme="majorBidi" w:hAnsiTheme="majorBidi" w:cstheme="majorBidi"/>
          <w:color w:val="000000" w:themeColor="text1"/>
        </w:rPr>
        <w:t>such as HIV/AIDS counseling, STI management, and safe abortion care</w:t>
      </w:r>
      <w:r>
        <w:rPr>
          <w:rFonts w:asciiTheme="majorBidi" w:hAnsiTheme="majorBidi" w:cstheme="majorBidi"/>
          <w:color w:val="000000" w:themeColor="text1"/>
        </w:rPr>
        <w:t xml:space="preserve"> </w:t>
      </w:r>
      <w:r w:rsidRPr="00F22BBE">
        <w:rPr>
          <w:rFonts w:asciiTheme="majorBidi" w:hAnsiTheme="majorBidi" w:cstheme="majorBidi"/>
          <w:color w:val="000000" w:themeColor="text1"/>
        </w:rPr>
        <w:t xml:space="preserve">is available at health facilities in the </w:t>
      </w:r>
      <w:r w:rsidR="00B656B6">
        <w:rPr>
          <w:rFonts w:asciiTheme="majorBidi" w:hAnsiTheme="majorBidi" w:cstheme="majorBidi"/>
          <w:color w:val="000000" w:themeColor="text1"/>
        </w:rPr>
        <w:t>municipality</w:t>
      </w:r>
      <w:r w:rsidRPr="00F22BBE">
        <w:rPr>
          <w:rFonts w:asciiTheme="majorBidi" w:hAnsiTheme="majorBidi" w:cstheme="majorBidi"/>
          <w:color w:val="000000" w:themeColor="text1"/>
        </w:rPr>
        <w:t>. However, physical development planning remains underdeveloped outside Kpando town and resettlement areas, potentially affecting service accessibility.</w:t>
      </w:r>
    </w:p>
    <w:p w14:paraId="0CF4757F" w14:textId="77777777" w:rsidR="00D927AD" w:rsidRPr="00D927AD" w:rsidRDefault="00D927AD" w:rsidP="00F22BBE">
      <w:pPr>
        <w:spacing w:before="240"/>
        <w:jc w:val="both"/>
        <w:rPr>
          <w:rFonts w:asciiTheme="majorBidi" w:hAnsiTheme="majorBidi" w:cstheme="majorBidi"/>
          <w:color w:val="000000" w:themeColor="text1"/>
        </w:rPr>
      </w:pPr>
    </w:p>
    <w:p w14:paraId="6E4BFC20" w14:textId="0C00C461" w:rsidR="00D927AD" w:rsidRPr="00D927AD" w:rsidRDefault="00D927AD" w:rsidP="00D927AD">
      <w:pPr>
        <w:pStyle w:val="Caption"/>
        <w:rPr>
          <w:rFonts w:asciiTheme="majorBidi" w:hAnsiTheme="majorBidi" w:cstheme="majorBidi"/>
          <w:b/>
          <w:bCs/>
          <w:color w:val="auto"/>
          <w:sz w:val="20"/>
          <w:szCs w:val="20"/>
        </w:rPr>
      </w:pPr>
      <w:bookmarkStart w:id="91" w:name="_Toc224068975"/>
      <w:r w:rsidRPr="00D927AD">
        <w:rPr>
          <w:b/>
          <w:bCs/>
          <w:color w:val="auto"/>
          <w:sz w:val="20"/>
          <w:szCs w:val="20"/>
        </w:rPr>
        <w:t xml:space="preserve">Figure 2. </w:t>
      </w:r>
      <w:r w:rsidRPr="00D927AD">
        <w:rPr>
          <w:b/>
          <w:bCs/>
          <w:color w:val="auto"/>
          <w:sz w:val="20"/>
          <w:szCs w:val="20"/>
        </w:rPr>
        <w:fldChar w:fldCharType="begin"/>
      </w:r>
      <w:r w:rsidRPr="00D927AD">
        <w:rPr>
          <w:b/>
          <w:bCs/>
          <w:color w:val="auto"/>
          <w:sz w:val="20"/>
          <w:szCs w:val="20"/>
        </w:rPr>
        <w:instrText xml:space="preserve"> SEQ Figure_2. \* ARABIC </w:instrText>
      </w:r>
      <w:r w:rsidRPr="00D927AD">
        <w:rPr>
          <w:b/>
          <w:bCs/>
          <w:color w:val="auto"/>
          <w:sz w:val="20"/>
          <w:szCs w:val="20"/>
        </w:rPr>
        <w:fldChar w:fldCharType="separate"/>
      </w:r>
      <w:r w:rsidR="00566978">
        <w:rPr>
          <w:b/>
          <w:bCs/>
          <w:noProof/>
          <w:color w:val="auto"/>
          <w:sz w:val="20"/>
          <w:szCs w:val="20"/>
        </w:rPr>
        <w:t>8</w:t>
      </w:r>
      <w:r w:rsidRPr="00D927AD">
        <w:rPr>
          <w:b/>
          <w:bCs/>
          <w:color w:val="auto"/>
          <w:sz w:val="20"/>
          <w:szCs w:val="20"/>
        </w:rPr>
        <w:fldChar w:fldCharType="end"/>
      </w:r>
      <w:r w:rsidRPr="00D927AD">
        <w:rPr>
          <w:b/>
          <w:bCs/>
          <w:color w:val="auto"/>
          <w:sz w:val="20"/>
          <w:szCs w:val="20"/>
        </w:rPr>
        <w:t xml:space="preserve"> Family Planning Acceptor Rate</w:t>
      </w:r>
      <w:bookmarkEnd w:id="91"/>
    </w:p>
    <w:p w14:paraId="0BBCE8EB" w14:textId="77777777" w:rsidR="00F22BBE" w:rsidRDefault="00F22BBE" w:rsidP="00F22BBE">
      <w:pPr>
        <w:rPr>
          <w:noProof/>
        </w:rPr>
      </w:pPr>
      <w:r>
        <w:rPr>
          <w:noProof/>
        </w:rPr>
        <w:drawing>
          <wp:inline distT="0" distB="0" distL="0" distR="0" wp14:anchorId="5867CFFD" wp14:editId="31774643">
            <wp:extent cx="6051550" cy="2911475"/>
            <wp:effectExtent l="0" t="0" r="6350" b="3175"/>
            <wp:docPr id="364322857" name="Chart 1">
              <a:extLst xmlns:a="http://schemas.openxmlformats.org/drawingml/2006/main">
                <a:ext uri="{FF2B5EF4-FFF2-40B4-BE49-F238E27FC236}">
                  <a16:creationId xmlns:a16="http://schemas.microsoft.com/office/drawing/2014/main" id="{2E8EE5CF-83A7-2E5F-D03D-520DE0F03B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94035C4" w14:textId="3675FC43" w:rsidR="00F22BBE" w:rsidRPr="00D927AD" w:rsidRDefault="00D927AD" w:rsidP="00D927AD">
      <w:pPr>
        <w:pStyle w:val="Caption"/>
        <w:rPr>
          <w:i w:val="0"/>
          <w:iCs w:val="0"/>
          <w:color w:val="auto"/>
          <w:sz w:val="24"/>
          <w:szCs w:val="24"/>
        </w:rPr>
      </w:pPr>
      <w:bookmarkStart w:id="92" w:name="_Toc224068976"/>
      <w:r w:rsidRPr="00D927AD">
        <w:rPr>
          <w:b/>
          <w:bCs/>
          <w:color w:val="auto"/>
          <w:sz w:val="20"/>
          <w:szCs w:val="20"/>
        </w:rPr>
        <w:t xml:space="preserve">Figure 2. </w:t>
      </w:r>
      <w:r w:rsidRPr="00D927AD">
        <w:rPr>
          <w:b/>
          <w:bCs/>
          <w:color w:val="auto"/>
          <w:sz w:val="20"/>
          <w:szCs w:val="20"/>
        </w:rPr>
        <w:fldChar w:fldCharType="begin"/>
      </w:r>
      <w:r w:rsidRPr="00D927AD">
        <w:rPr>
          <w:b/>
          <w:bCs/>
          <w:color w:val="auto"/>
          <w:sz w:val="20"/>
          <w:szCs w:val="20"/>
        </w:rPr>
        <w:instrText xml:space="preserve"> SEQ Figure_2. \* ARABIC </w:instrText>
      </w:r>
      <w:r w:rsidRPr="00D927AD">
        <w:rPr>
          <w:b/>
          <w:bCs/>
          <w:color w:val="auto"/>
          <w:sz w:val="20"/>
          <w:szCs w:val="20"/>
        </w:rPr>
        <w:fldChar w:fldCharType="separate"/>
      </w:r>
      <w:r w:rsidR="00566978">
        <w:rPr>
          <w:b/>
          <w:bCs/>
          <w:noProof/>
          <w:color w:val="auto"/>
          <w:sz w:val="20"/>
          <w:szCs w:val="20"/>
        </w:rPr>
        <w:t>9</w:t>
      </w:r>
      <w:r w:rsidRPr="00D927AD">
        <w:rPr>
          <w:b/>
          <w:bCs/>
          <w:color w:val="auto"/>
          <w:sz w:val="20"/>
          <w:szCs w:val="20"/>
        </w:rPr>
        <w:fldChar w:fldCharType="end"/>
      </w:r>
      <w:r w:rsidRPr="00D927AD">
        <w:rPr>
          <w:b/>
          <w:bCs/>
          <w:color w:val="auto"/>
          <w:sz w:val="20"/>
          <w:szCs w:val="20"/>
        </w:rPr>
        <w:t xml:space="preserve"> Couple Year Protection</w:t>
      </w:r>
      <w:r w:rsidR="00F22BBE" w:rsidRPr="00D927AD">
        <w:rPr>
          <w:i w:val="0"/>
          <w:iCs w:val="0"/>
          <w:noProof/>
          <w:color w:val="auto"/>
          <w:sz w:val="24"/>
          <w:szCs w:val="24"/>
        </w:rPr>
        <w:drawing>
          <wp:anchor distT="0" distB="0" distL="114300" distR="114300" simplePos="0" relativeHeight="251880448" behindDoc="0" locked="0" layoutInCell="1" allowOverlap="1" wp14:anchorId="0453F041" wp14:editId="47CF437E">
            <wp:simplePos x="0" y="0"/>
            <wp:positionH relativeFrom="margin">
              <wp:align>right</wp:align>
            </wp:positionH>
            <wp:positionV relativeFrom="paragraph">
              <wp:posOffset>335915</wp:posOffset>
            </wp:positionV>
            <wp:extent cx="6070600" cy="2794000"/>
            <wp:effectExtent l="0" t="0" r="6350" b="6350"/>
            <wp:wrapThrough wrapText="bothSides">
              <wp:wrapPolygon edited="0">
                <wp:start x="0" y="0"/>
                <wp:lineTo x="0" y="21502"/>
                <wp:lineTo x="21555" y="21502"/>
                <wp:lineTo x="21555" y="0"/>
                <wp:lineTo x="0" y="0"/>
              </wp:wrapPolygon>
            </wp:wrapThrough>
            <wp:docPr id="575711216" name="Chart 1">
              <a:extLst xmlns:a="http://schemas.openxmlformats.org/drawingml/2006/main">
                <a:ext uri="{FF2B5EF4-FFF2-40B4-BE49-F238E27FC236}">
                  <a16:creationId xmlns:a16="http://schemas.microsoft.com/office/drawing/2014/main" id="{75D620F6-5EC4-3402-D7C4-41A53A299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bookmarkEnd w:id="92"/>
    </w:p>
    <w:p w14:paraId="03BDD468" w14:textId="77777777" w:rsidR="00D927AD" w:rsidRDefault="00D927AD" w:rsidP="00F22BBE"/>
    <w:p w14:paraId="5F5B9B75" w14:textId="2989EF8A" w:rsidR="00F22BBE" w:rsidRDefault="00F22BBE" w:rsidP="00F22BBE"/>
    <w:p w14:paraId="7B2986EC" w14:textId="6BD0AE2F" w:rsidR="008B4379" w:rsidRPr="009D3D5B" w:rsidRDefault="009D3D5B" w:rsidP="009D3D5B">
      <w:pPr>
        <w:pStyle w:val="Heading4"/>
        <w:shd w:val="clear" w:color="auto" w:fill="D9D9D9" w:themeFill="background1" w:themeFillShade="D9"/>
        <w:rPr>
          <w:rFonts w:asciiTheme="majorBidi" w:eastAsia="MS Mincho" w:hAnsiTheme="majorBidi"/>
          <w:lang w:eastAsia="ja-JP"/>
        </w:rPr>
      </w:pPr>
      <w:r>
        <w:t xml:space="preserve">2.4.6.6 </w:t>
      </w:r>
      <w:r w:rsidRPr="008F70B1">
        <w:t>H</w:t>
      </w:r>
      <w:r>
        <w:t>IV and AIDS</w:t>
      </w:r>
    </w:p>
    <w:p w14:paraId="7F7B8317" w14:textId="77777777" w:rsidR="00310C96" w:rsidRPr="008B4379" w:rsidRDefault="00310C96" w:rsidP="00310C96">
      <w:pPr>
        <w:spacing w:line="276" w:lineRule="auto"/>
        <w:jc w:val="both"/>
        <w:rPr>
          <w:rFonts w:asciiTheme="majorBidi" w:hAnsiTheme="majorBidi" w:cstheme="majorBidi"/>
          <w:color w:val="000000" w:themeColor="text1"/>
        </w:rPr>
      </w:pPr>
      <w:r w:rsidRPr="008B4379">
        <w:rPr>
          <w:rFonts w:asciiTheme="majorBidi" w:hAnsiTheme="majorBidi" w:cstheme="majorBidi"/>
          <w:color w:val="000000" w:themeColor="text1"/>
        </w:rPr>
        <w:t>HIV and AIDS remain a significant public health concern in the Kpando Municipality, with implications for both health outcomes and socio</w:t>
      </w:r>
      <w:r w:rsidRPr="008B4379">
        <w:rPr>
          <w:rFonts w:asciiTheme="majorBidi" w:hAnsiTheme="majorBidi" w:cstheme="majorBidi"/>
          <w:color w:val="000000" w:themeColor="text1"/>
        </w:rPr>
        <w:noBreakHyphen/>
        <w:t>economic development. Data from the plan period shows fluctuating OPD cases: 167 in 2022, 97 in 2023, 107 in 2024, and 92 in 2025, indicating that while the numbers are not as high as malaria, the disease continues to pose a persistent challenge. The presence of these cases underscores the need for sustained interventions in prevention, testing, and treatment.</w:t>
      </w:r>
    </w:p>
    <w:p w14:paraId="4061054A" w14:textId="77777777" w:rsidR="00310C96" w:rsidRPr="008B4379" w:rsidRDefault="00310C96" w:rsidP="00310C96">
      <w:pPr>
        <w:spacing w:line="276" w:lineRule="auto"/>
        <w:jc w:val="both"/>
        <w:rPr>
          <w:rFonts w:asciiTheme="majorBidi" w:hAnsiTheme="majorBidi" w:cstheme="majorBidi"/>
          <w:color w:val="000000" w:themeColor="text1"/>
        </w:rPr>
      </w:pPr>
      <w:r w:rsidRPr="008B4379">
        <w:rPr>
          <w:rFonts w:asciiTheme="majorBidi" w:hAnsiTheme="majorBidi" w:cstheme="majorBidi"/>
          <w:color w:val="000000" w:themeColor="text1"/>
        </w:rPr>
        <w:t xml:space="preserve">The Municipality provides HIV and AIDS services through hospitals, health centers, and CHPS compounds, focusing on voluntary counseling and testing (VCT), antiretroviral therapy (ART), </w:t>
      </w:r>
      <w:r w:rsidRPr="008B4379">
        <w:rPr>
          <w:rFonts w:asciiTheme="majorBidi" w:hAnsiTheme="majorBidi" w:cstheme="majorBidi"/>
          <w:color w:val="000000" w:themeColor="text1"/>
        </w:rPr>
        <w:lastRenderedPageBreak/>
        <w:t>prevention of mother</w:t>
      </w:r>
      <w:r w:rsidRPr="008B4379">
        <w:rPr>
          <w:rFonts w:asciiTheme="majorBidi" w:hAnsiTheme="majorBidi" w:cstheme="majorBidi"/>
          <w:color w:val="000000" w:themeColor="text1"/>
        </w:rPr>
        <w:noBreakHyphen/>
        <w:t>to</w:t>
      </w:r>
      <w:r w:rsidRPr="008B4379">
        <w:rPr>
          <w:rFonts w:asciiTheme="majorBidi" w:hAnsiTheme="majorBidi" w:cstheme="majorBidi"/>
          <w:color w:val="000000" w:themeColor="text1"/>
        </w:rPr>
        <w:noBreakHyphen/>
        <w:t>child transmission (PMTCT), and community education programs. Collaboration with NGOs and faith</w:t>
      </w:r>
      <w:r w:rsidRPr="008B4379">
        <w:rPr>
          <w:rFonts w:asciiTheme="majorBidi" w:hAnsiTheme="majorBidi" w:cstheme="majorBidi"/>
          <w:color w:val="000000" w:themeColor="text1"/>
        </w:rPr>
        <w:noBreakHyphen/>
        <w:t>based organizations has also strengthened awareness campaigns, reduced stigma, and encouraged more people to seek testing and treatment.</w:t>
      </w:r>
    </w:p>
    <w:p w14:paraId="6514AC24" w14:textId="77777777" w:rsidR="00310C96" w:rsidRPr="008B4379" w:rsidRDefault="00310C96" w:rsidP="00310C96">
      <w:pPr>
        <w:spacing w:line="276" w:lineRule="auto"/>
        <w:jc w:val="both"/>
        <w:rPr>
          <w:rFonts w:asciiTheme="majorBidi" w:hAnsiTheme="majorBidi" w:cstheme="majorBidi"/>
          <w:color w:val="000000" w:themeColor="text1"/>
        </w:rPr>
      </w:pPr>
      <w:r w:rsidRPr="008B4379">
        <w:rPr>
          <w:rFonts w:asciiTheme="majorBidi" w:hAnsiTheme="majorBidi" w:cstheme="majorBidi"/>
          <w:color w:val="000000" w:themeColor="text1"/>
        </w:rPr>
        <w:t>Despite these efforts, challenges remain. Stigma and discrimination discourage some individuals from accessing services, while limited resources affect the availability of ART drugs and trained personnel. Rural communities, in particular, face barriers in accessing consistent care.</w:t>
      </w:r>
    </w:p>
    <w:p w14:paraId="651CCD1F" w14:textId="77777777" w:rsidR="00310C96" w:rsidRPr="008B4379" w:rsidRDefault="00310C96" w:rsidP="00310C96">
      <w:pPr>
        <w:spacing w:line="276" w:lineRule="auto"/>
        <w:jc w:val="both"/>
        <w:rPr>
          <w:rFonts w:asciiTheme="majorBidi" w:hAnsiTheme="majorBidi" w:cstheme="majorBidi"/>
          <w:color w:val="000000" w:themeColor="text1"/>
        </w:rPr>
      </w:pPr>
      <w:r w:rsidRPr="008B4379">
        <w:rPr>
          <w:rFonts w:asciiTheme="majorBidi" w:hAnsiTheme="majorBidi" w:cstheme="majorBidi"/>
          <w:color w:val="000000" w:themeColor="text1"/>
        </w:rPr>
        <w:t>From a development perspective, HIV and AIDS impact productivity, household income, and community resilience. Addressing the epidemic requires expanding education and awareness programs, strengthening ART supply chains, integrating HIV services into primary health care, and promoting gender</w:t>
      </w:r>
      <w:r w:rsidRPr="008B4379">
        <w:rPr>
          <w:rFonts w:asciiTheme="majorBidi" w:hAnsiTheme="majorBidi" w:cstheme="majorBidi"/>
          <w:color w:val="000000" w:themeColor="text1"/>
        </w:rPr>
        <w:noBreakHyphen/>
        <w:t>sensitive interventions to reduce vulnerability among women and youth. Sustained investment in prevention and treatment will be critical to reducing the burden of HIV and AIDS and ensuring healthier, more productive communities in the Municipality.</w:t>
      </w:r>
    </w:p>
    <w:p w14:paraId="4FD1320F" w14:textId="76E59B76" w:rsidR="008B4379" w:rsidRPr="008B4379" w:rsidRDefault="008B4379" w:rsidP="008B4379">
      <w:pPr>
        <w:spacing w:line="276" w:lineRule="auto"/>
        <w:jc w:val="both"/>
        <w:rPr>
          <w:rFonts w:asciiTheme="majorBidi" w:hAnsiTheme="majorBidi" w:cstheme="majorBidi"/>
          <w:color w:val="000000" w:themeColor="text1"/>
        </w:rPr>
      </w:pPr>
    </w:p>
    <w:p w14:paraId="04AA9374" w14:textId="77777777" w:rsidR="007509C5" w:rsidRPr="008B4379" w:rsidRDefault="007509C5" w:rsidP="007509C5">
      <w:pPr>
        <w:spacing w:line="276" w:lineRule="auto"/>
        <w:jc w:val="both"/>
        <w:rPr>
          <w:rFonts w:asciiTheme="majorBidi" w:hAnsiTheme="majorBidi" w:cstheme="majorBidi"/>
          <w:color w:val="000000" w:themeColor="text1"/>
        </w:rPr>
      </w:pPr>
    </w:p>
    <w:p w14:paraId="7455D247" w14:textId="17F384B4" w:rsidR="009D3D5B" w:rsidRPr="009D3D5B" w:rsidRDefault="009D3D5B" w:rsidP="009D3D5B">
      <w:pPr>
        <w:pStyle w:val="Heading4"/>
        <w:shd w:val="clear" w:color="auto" w:fill="D9D9D9" w:themeFill="background1" w:themeFillShade="D9"/>
        <w:rPr>
          <w:rFonts w:asciiTheme="majorBidi" w:eastAsia="MS Mincho" w:hAnsiTheme="majorBidi"/>
          <w:lang w:eastAsia="ja-JP"/>
        </w:rPr>
      </w:pPr>
      <w:r>
        <w:t>2.4.6.7 Nutrition</w:t>
      </w:r>
    </w:p>
    <w:p w14:paraId="37E7FFC8" w14:textId="77777777" w:rsidR="00310C96" w:rsidRPr="00383E87" w:rsidRDefault="00310C96" w:rsidP="00310C96">
      <w:pPr>
        <w:spacing w:line="276" w:lineRule="auto"/>
        <w:jc w:val="both"/>
        <w:rPr>
          <w:rFonts w:asciiTheme="majorBidi" w:hAnsiTheme="majorBidi" w:cstheme="majorBidi"/>
          <w:color w:val="000000" w:themeColor="text1"/>
        </w:rPr>
      </w:pPr>
      <w:r w:rsidRPr="00383E87">
        <w:rPr>
          <w:rFonts w:asciiTheme="majorBidi" w:hAnsiTheme="majorBidi" w:cstheme="majorBidi"/>
          <w:color w:val="000000" w:themeColor="text1"/>
        </w:rPr>
        <w:t xml:space="preserve">Nutrition is a critical determinant, particularly for children, women </w:t>
      </w:r>
      <w:r>
        <w:rPr>
          <w:rFonts w:asciiTheme="majorBidi" w:hAnsiTheme="majorBidi" w:cstheme="majorBidi"/>
          <w:color w:val="000000" w:themeColor="text1"/>
        </w:rPr>
        <w:t xml:space="preserve">  in </w:t>
      </w:r>
      <w:r w:rsidRPr="00383E87">
        <w:rPr>
          <w:rFonts w:asciiTheme="majorBidi" w:hAnsiTheme="majorBidi" w:cstheme="majorBidi"/>
          <w:color w:val="000000" w:themeColor="text1"/>
        </w:rPr>
        <w:t>Kpando Municipality of health and development</w:t>
      </w:r>
      <w:r>
        <w:rPr>
          <w:rFonts w:asciiTheme="majorBidi" w:hAnsiTheme="majorBidi" w:cstheme="majorBidi"/>
          <w:color w:val="000000" w:themeColor="text1"/>
        </w:rPr>
        <w:t xml:space="preserve"> </w:t>
      </w:r>
      <w:r w:rsidRPr="00383E87">
        <w:rPr>
          <w:rFonts w:asciiTheme="majorBidi" w:hAnsiTheme="majorBidi" w:cstheme="majorBidi"/>
          <w:color w:val="000000" w:themeColor="text1"/>
        </w:rPr>
        <w:t>and vulnerable groups. Malnutrition remains a challenge, wasting</w:t>
      </w:r>
      <w:r>
        <w:rPr>
          <w:rFonts w:asciiTheme="majorBidi" w:hAnsiTheme="majorBidi" w:cstheme="majorBidi"/>
          <w:color w:val="000000" w:themeColor="text1"/>
        </w:rPr>
        <w:t xml:space="preserve"> </w:t>
      </w:r>
      <w:r w:rsidRPr="00383E87">
        <w:rPr>
          <w:rFonts w:asciiTheme="majorBidi" w:hAnsiTheme="majorBidi" w:cstheme="majorBidi"/>
          <w:color w:val="000000" w:themeColor="text1"/>
        </w:rPr>
        <w:t>among children under limited dietary diversity, and inadequate feeding practices, with cases of st</w:t>
      </w:r>
      <w:r>
        <w:rPr>
          <w:rFonts w:asciiTheme="majorBidi" w:hAnsiTheme="majorBidi" w:cstheme="majorBidi"/>
          <w:color w:val="000000" w:themeColor="text1"/>
        </w:rPr>
        <w:t>unting</w:t>
      </w:r>
      <w:r w:rsidRPr="00383E87">
        <w:rPr>
          <w:rFonts w:asciiTheme="majorBidi" w:hAnsiTheme="majorBidi" w:cstheme="majorBidi"/>
          <w:color w:val="000000" w:themeColor="text1"/>
        </w:rPr>
        <w:t xml:space="preserve"> and underweight </w:t>
      </w:r>
      <w:r>
        <w:rPr>
          <w:rFonts w:asciiTheme="majorBidi" w:hAnsiTheme="majorBidi" w:cstheme="majorBidi"/>
          <w:color w:val="000000" w:themeColor="text1"/>
        </w:rPr>
        <w:t xml:space="preserve">under </w:t>
      </w:r>
      <w:r w:rsidRPr="00383E87">
        <w:rPr>
          <w:rFonts w:asciiTheme="majorBidi" w:hAnsiTheme="majorBidi" w:cstheme="majorBidi"/>
          <w:color w:val="000000" w:themeColor="text1"/>
        </w:rPr>
        <w:t xml:space="preserve">five linked to poverty. Poor nutrition morbidity and mortality, especially when </w:t>
      </w:r>
      <w:r>
        <w:rPr>
          <w:rFonts w:asciiTheme="majorBidi" w:hAnsiTheme="majorBidi" w:cstheme="majorBidi"/>
          <w:color w:val="000000" w:themeColor="text1"/>
        </w:rPr>
        <w:t>a</w:t>
      </w:r>
      <w:r w:rsidRPr="00383E87">
        <w:rPr>
          <w:rFonts w:asciiTheme="majorBidi" w:hAnsiTheme="majorBidi" w:cstheme="majorBidi"/>
          <w:color w:val="000000" w:themeColor="text1"/>
        </w:rPr>
        <w:t>mong women</w:t>
      </w:r>
      <w:r>
        <w:rPr>
          <w:rFonts w:asciiTheme="majorBidi" w:hAnsiTheme="majorBidi" w:cstheme="majorBidi"/>
          <w:color w:val="000000" w:themeColor="text1"/>
        </w:rPr>
        <w:t xml:space="preserve"> </w:t>
      </w:r>
      <w:r w:rsidRPr="00383E87">
        <w:rPr>
          <w:rFonts w:asciiTheme="majorBidi" w:hAnsiTheme="majorBidi" w:cstheme="majorBidi"/>
          <w:color w:val="000000" w:themeColor="text1"/>
        </w:rPr>
        <w:t>contributes to high levels of child combined with diseases such as malaria and diarrheal infections</w:t>
      </w:r>
      <w:r>
        <w:rPr>
          <w:rFonts w:asciiTheme="majorBidi" w:hAnsiTheme="majorBidi" w:cstheme="majorBidi"/>
          <w:color w:val="000000" w:themeColor="text1"/>
        </w:rPr>
        <w:t>. P</w:t>
      </w:r>
      <w:r w:rsidRPr="00383E87">
        <w:rPr>
          <w:rFonts w:asciiTheme="majorBidi" w:hAnsiTheme="majorBidi" w:cstheme="majorBidi"/>
          <w:color w:val="000000" w:themeColor="text1"/>
        </w:rPr>
        <w:t>regnant and lactating mothers, micronutrient deficiencies commo</w:t>
      </w:r>
      <w:r>
        <w:rPr>
          <w:rFonts w:asciiTheme="majorBidi" w:hAnsiTheme="majorBidi" w:cstheme="majorBidi"/>
          <w:color w:val="000000" w:themeColor="text1"/>
        </w:rPr>
        <w:t>nly</w:t>
      </w:r>
      <w:r w:rsidRPr="00383E87">
        <w:rPr>
          <w:rFonts w:asciiTheme="majorBidi" w:hAnsiTheme="majorBidi" w:cstheme="majorBidi"/>
          <w:color w:val="000000" w:themeColor="text1"/>
        </w:rPr>
        <w:t xml:space="preserve"> affecting maternal health such as anemia and birth outcomes.</w:t>
      </w:r>
    </w:p>
    <w:p w14:paraId="5A4C727F" w14:textId="77777777" w:rsidR="00310C96" w:rsidRPr="00383E87" w:rsidRDefault="00310C96" w:rsidP="00310C96">
      <w:pPr>
        <w:spacing w:line="276" w:lineRule="auto"/>
        <w:jc w:val="both"/>
        <w:rPr>
          <w:rFonts w:asciiTheme="majorBidi" w:hAnsiTheme="majorBidi" w:cstheme="majorBidi"/>
          <w:color w:val="000000" w:themeColor="text1"/>
        </w:rPr>
      </w:pPr>
      <w:r w:rsidRPr="00383E87">
        <w:rPr>
          <w:rFonts w:asciiTheme="majorBidi" w:hAnsiTheme="majorBidi" w:cstheme="majorBidi"/>
          <w:color w:val="000000" w:themeColor="text1"/>
        </w:rPr>
        <w:t>School feeding programs have helped improve dietary intake among pupils, encouraging attendance and retention but coverage is not universal</w:t>
      </w:r>
      <w:r>
        <w:rPr>
          <w:rFonts w:asciiTheme="majorBidi" w:hAnsiTheme="majorBidi" w:cstheme="majorBidi"/>
          <w:color w:val="000000" w:themeColor="text1"/>
        </w:rPr>
        <w:t xml:space="preserve"> </w:t>
      </w:r>
      <w:r w:rsidRPr="00383E87">
        <w:rPr>
          <w:rFonts w:asciiTheme="majorBidi" w:hAnsiTheme="majorBidi" w:cstheme="majorBidi"/>
          <w:color w:val="000000" w:themeColor="text1"/>
        </w:rPr>
        <w:t>leaving on subsistence farming and seasonal food</w:t>
      </w:r>
      <w:r>
        <w:rPr>
          <w:rFonts w:asciiTheme="majorBidi" w:hAnsiTheme="majorBidi" w:cstheme="majorBidi"/>
          <w:color w:val="000000" w:themeColor="text1"/>
        </w:rPr>
        <w:t xml:space="preserve"> </w:t>
      </w:r>
      <w:r w:rsidRPr="00383E87">
        <w:rPr>
          <w:rFonts w:asciiTheme="majorBidi" w:hAnsiTheme="majorBidi" w:cstheme="majorBidi"/>
          <w:color w:val="000000" w:themeColor="text1"/>
        </w:rPr>
        <w:t xml:space="preserve">while urban households face challenges of affordability gaps in nutritional support. In rural communities, reliance availability often leads to food insecurity and rising food </w:t>
      </w:r>
      <w:r>
        <w:rPr>
          <w:rFonts w:asciiTheme="majorBidi" w:hAnsiTheme="majorBidi" w:cstheme="majorBidi"/>
          <w:color w:val="000000" w:themeColor="text1"/>
        </w:rPr>
        <w:t xml:space="preserve">related </w:t>
      </w:r>
      <w:r w:rsidRPr="00383E87">
        <w:rPr>
          <w:rFonts w:asciiTheme="majorBidi" w:hAnsiTheme="majorBidi" w:cstheme="majorBidi"/>
          <w:color w:val="000000" w:themeColor="text1"/>
        </w:rPr>
        <w:t xml:space="preserve">diseases such </w:t>
      </w:r>
      <w:r>
        <w:rPr>
          <w:rFonts w:asciiTheme="majorBidi" w:hAnsiTheme="majorBidi" w:cstheme="majorBidi"/>
          <w:color w:val="000000" w:themeColor="text1"/>
        </w:rPr>
        <w:t xml:space="preserve">as </w:t>
      </w:r>
      <w:r w:rsidRPr="00383E87">
        <w:rPr>
          <w:rFonts w:asciiTheme="majorBidi" w:hAnsiTheme="majorBidi" w:cstheme="majorBidi"/>
          <w:color w:val="000000" w:themeColor="text1"/>
        </w:rPr>
        <w:t xml:space="preserve">diabetes </w:t>
      </w:r>
      <w:r>
        <w:rPr>
          <w:rFonts w:asciiTheme="majorBidi" w:hAnsiTheme="majorBidi" w:cstheme="majorBidi"/>
          <w:color w:val="000000" w:themeColor="text1"/>
        </w:rPr>
        <w:t>and obesity.</w:t>
      </w:r>
      <w:r w:rsidRPr="00383E87">
        <w:rPr>
          <w:rFonts w:asciiTheme="majorBidi" w:hAnsiTheme="majorBidi" w:cstheme="majorBidi"/>
          <w:color w:val="000000" w:themeColor="text1"/>
        </w:rPr>
        <w:t xml:space="preserve"> Non</w:t>
      </w:r>
      <w:r w:rsidRPr="00383E87">
        <w:rPr>
          <w:rFonts w:asciiTheme="majorBidi" w:hAnsiTheme="majorBidi" w:cstheme="majorBidi"/>
          <w:color w:val="000000" w:themeColor="text1"/>
        </w:rPr>
        <w:noBreakHyphen/>
        <w:t>commun</w:t>
      </w:r>
      <w:r>
        <w:rPr>
          <w:rFonts w:asciiTheme="majorBidi" w:hAnsiTheme="majorBidi" w:cstheme="majorBidi"/>
          <w:color w:val="000000" w:themeColor="text1"/>
        </w:rPr>
        <w:t xml:space="preserve">icable such </w:t>
      </w:r>
      <w:r w:rsidRPr="00383E87">
        <w:rPr>
          <w:rFonts w:asciiTheme="majorBidi" w:hAnsiTheme="majorBidi" w:cstheme="majorBidi"/>
          <w:color w:val="000000" w:themeColor="text1"/>
        </w:rPr>
        <w:t>as hypertension also increasing</w:t>
      </w:r>
      <w:r>
        <w:rPr>
          <w:rFonts w:asciiTheme="majorBidi" w:hAnsiTheme="majorBidi" w:cstheme="majorBidi"/>
          <w:color w:val="000000" w:themeColor="text1"/>
        </w:rPr>
        <w:t>.</w:t>
      </w:r>
      <w:r w:rsidRPr="00383E87">
        <w:rPr>
          <w:rFonts w:asciiTheme="majorBidi" w:hAnsiTheme="majorBidi" w:cstheme="majorBidi"/>
          <w:color w:val="000000" w:themeColor="text1"/>
        </w:rPr>
        <w:t xml:space="preserve"> </w:t>
      </w:r>
    </w:p>
    <w:p w14:paraId="41D15FFB" w14:textId="77777777" w:rsidR="00310C96" w:rsidRPr="00383E87" w:rsidRDefault="00310C96" w:rsidP="00310C96">
      <w:pPr>
        <w:spacing w:line="276" w:lineRule="auto"/>
        <w:jc w:val="both"/>
        <w:rPr>
          <w:rFonts w:asciiTheme="majorBidi" w:hAnsiTheme="majorBidi" w:cstheme="majorBidi"/>
          <w:color w:val="000000" w:themeColor="text1"/>
        </w:rPr>
      </w:pPr>
      <w:r w:rsidRPr="00383E87">
        <w:rPr>
          <w:rFonts w:asciiTheme="majorBidi" w:hAnsiTheme="majorBidi" w:cstheme="majorBidi"/>
          <w:color w:val="000000" w:themeColor="text1"/>
        </w:rPr>
        <w:t>From a development, partly due to poor limited awareness of healthy nutrition perspective, inadequate nutrition underm</w:t>
      </w:r>
      <w:r>
        <w:rPr>
          <w:rFonts w:asciiTheme="majorBidi" w:hAnsiTheme="majorBidi" w:cstheme="majorBidi"/>
          <w:color w:val="000000" w:themeColor="text1"/>
        </w:rPr>
        <w:t>ines</w:t>
      </w:r>
      <w:r w:rsidRPr="00383E87">
        <w:rPr>
          <w:rFonts w:asciiTheme="majorBidi" w:hAnsiTheme="majorBidi" w:cstheme="majorBidi"/>
          <w:color w:val="000000" w:themeColor="text1"/>
        </w:rPr>
        <w:t xml:space="preserve"> by reducing learning capacity</w:t>
      </w:r>
      <w:r>
        <w:rPr>
          <w:rFonts w:asciiTheme="majorBidi" w:hAnsiTheme="majorBidi" w:cstheme="majorBidi"/>
          <w:color w:val="000000" w:themeColor="text1"/>
        </w:rPr>
        <w:t xml:space="preserve"> and</w:t>
      </w:r>
      <w:r w:rsidRPr="00383E87">
        <w:rPr>
          <w:rFonts w:asciiTheme="majorBidi" w:hAnsiTheme="majorBidi" w:cstheme="majorBidi"/>
          <w:color w:val="000000" w:themeColor="text1"/>
        </w:rPr>
        <w:t xml:space="preserve"> productivity. Addressing human capital</w:t>
      </w:r>
      <w:r>
        <w:rPr>
          <w:rFonts w:asciiTheme="majorBidi" w:hAnsiTheme="majorBidi" w:cstheme="majorBidi"/>
          <w:color w:val="000000" w:themeColor="text1"/>
        </w:rPr>
        <w:t xml:space="preserve"> </w:t>
      </w:r>
      <w:r w:rsidRPr="00383E87">
        <w:rPr>
          <w:rFonts w:asciiTheme="majorBidi" w:hAnsiTheme="majorBidi" w:cstheme="majorBidi"/>
          <w:color w:val="000000" w:themeColor="text1"/>
        </w:rPr>
        <w:t>and resilience challenges requires strengthening nutrition education, expanding school feeding programs, promoting diversified to affordable</w:t>
      </w:r>
      <w:r>
        <w:rPr>
          <w:rFonts w:asciiTheme="majorBidi" w:hAnsiTheme="majorBidi" w:cstheme="majorBidi"/>
          <w:color w:val="000000" w:themeColor="text1"/>
        </w:rPr>
        <w:t xml:space="preserve"> </w:t>
      </w:r>
      <w:r w:rsidRPr="00383E87">
        <w:rPr>
          <w:rFonts w:asciiTheme="majorBidi" w:hAnsiTheme="majorBidi" w:cstheme="majorBidi"/>
          <w:color w:val="000000" w:themeColor="text1"/>
        </w:rPr>
        <w:t>nutrient</w:t>
      </w:r>
      <w:r w:rsidRPr="00383E87">
        <w:rPr>
          <w:rFonts w:asciiTheme="majorBidi" w:hAnsiTheme="majorBidi" w:cstheme="majorBidi"/>
          <w:color w:val="000000" w:themeColor="text1"/>
        </w:rPr>
        <w:noBreakHyphen/>
        <w:t>rich foods. Target for vulnerable groups, particularly children and women</w:t>
      </w:r>
      <w:r>
        <w:rPr>
          <w:rFonts w:asciiTheme="majorBidi" w:hAnsiTheme="majorBidi" w:cstheme="majorBidi"/>
          <w:color w:val="000000" w:themeColor="text1"/>
        </w:rPr>
        <w:t>.</w:t>
      </w:r>
      <w:r w:rsidRPr="00383E87">
        <w:rPr>
          <w:rFonts w:asciiTheme="majorBidi" w:hAnsiTheme="majorBidi" w:cstheme="majorBidi"/>
          <w:color w:val="000000" w:themeColor="text1"/>
        </w:rPr>
        <w:t xml:space="preserve"> </w:t>
      </w:r>
      <w:r>
        <w:rPr>
          <w:rFonts w:asciiTheme="majorBidi" w:hAnsiTheme="majorBidi" w:cstheme="majorBidi"/>
          <w:color w:val="000000" w:themeColor="text1"/>
        </w:rPr>
        <w:t>A</w:t>
      </w:r>
      <w:r w:rsidRPr="00383E87">
        <w:rPr>
          <w:rFonts w:asciiTheme="majorBidi" w:hAnsiTheme="majorBidi" w:cstheme="majorBidi"/>
          <w:color w:val="000000" w:themeColor="text1"/>
        </w:rPr>
        <w:t>griculture and ensuring accessed interventions be essential to improve health outcomes and support sustainable development in the Municipality.</w:t>
      </w:r>
    </w:p>
    <w:p w14:paraId="13C22739" w14:textId="77777777" w:rsidR="00383E87" w:rsidRDefault="00383E87" w:rsidP="007509C5">
      <w:pPr>
        <w:spacing w:line="276" w:lineRule="auto"/>
        <w:jc w:val="both"/>
        <w:rPr>
          <w:rFonts w:asciiTheme="majorBidi" w:hAnsiTheme="majorBidi" w:cstheme="majorBidi"/>
          <w:color w:val="000000" w:themeColor="text1"/>
        </w:rPr>
      </w:pPr>
    </w:p>
    <w:p w14:paraId="358A496C" w14:textId="410803AB" w:rsidR="009D3D5B" w:rsidRPr="008F70B1" w:rsidRDefault="009D3D5B" w:rsidP="009D3D5B">
      <w:pPr>
        <w:pStyle w:val="Heading4"/>
        <w:shd w:val="clear" w:color="auto" w:fill="D9D9D9" w:themeFill="background1" w:themeFillShade="D9"/>
        <w:rPr>
          <w:rFonts w:asciiTheme="majorBidi" w:eastAsia="MS Mincho" w:hAnsiTheme="majorBidi"/>
          <w:lang w:eastAsia="ja-JP"/>
        </w:rPr>
      </w:pPr>
      <w:r>
        <w:t>2.4.6.8 Nutrition</w:t>
      </w:r>
    </w:p>
    <w:p w14:paraId="064171CC" w14:textId="225E2741" w:rsidR="00D927AD" w:rsidRDefault="00310C96" w:rsidP="00A0264C">
      <w:pPr>
        <w:spacing w:line="276" w:lineRule="auto"/>
        <w:ind w:right="-90"/>
        <w:jc w:val="both"/>
        <w:rPr>
          <w:b/>
        </w:rPr>
      </w:pPr>
      <w:r w:rsidRPr="00A0264C">
        <w:t>Nutritional surveillance system strives to improve nutrition, reduce the risk of inadequate nutrition, educate caregivers</w:t>
      </w:r>
      <w:r>
        <w:t xml:space="preserve"> </w:t>
      </w:r>
      <w:r w:rsidRPr="00A0264C">
        <w:t>and produce early detection and referral for conditions manifested by growth disorders. Monthly growth monitoring, weights of children &lt;5 years were measured against their ages in months to know if children are healthy and growing normally or underweight. The table below shows the distribution of nutritional status of children 0-59 months in the municipality for the reporting period. Severe underweight rate has maintained from 0 in 2022 to 2024 but increased 0.01 in 2025. Moderate underweight rate also reduced positively from 0.35 in 2022 to 0.28 in 2023 in 2024 it increased to 0.56 and increased negatively to 0.57 in 205.Normal weight continued to be above (90%)</w:t>
      </w:r>
      <w:r w:rsidRPr="00A0264C">
        <w:rPr>
          <w:b/>
        </w:rPr>
        <w:t xml:space="preserve"> </w:t>
      </w:r>
      <w:r w:rsidRPr="00A0264C">
        <w:t>across the three-year trend</w:t>
      </w:r>
      <w:r w:rsidRPr="00A0264C">
        <w:rPr>
          <w:b/>
        </w:rPr>
        <w:t xml:space="preserve">. </w:t>
      </w:r>
      <w:r w:rsidRPr="00A0264C">
        <w:t>It should be noted that nutrition has an overall effect on school performance as well as productivity.</w:t>
      </w:r>
      <w:r w:rsidRPr="00A0264C">
        <w:rPr>
          <w:b/>
        </w:rPr>
        <w:t xml:space="preserve"> </w:t>
      </w:r>
    </w:p>
    <w:p w14:paraId="6FC28C55" w14:textId="77777777" w:rsidR="00D927AD" w:rsidRDefault="00D927AD" w:rsidP="00A0264C">
      <w:pPr>
        <w:spacing w:line="276" w:lineRule="auto"/>
        <w:ind w:right="-90"/>
        <w:jc w:val="both"/>
        <w:rPr>
          <w:b/>
        </w:rPr>
      </w:pPr>
    </w:p>
    <w:p w14:paraId="1990D805" w14:textId="77777777" w:rsidR="00D927AD" w:rsidRDefault="00D927AD" w:rsidP="00A0264C">
      <w:pPr>
        <w:spacing w:line="276" w:lineRule="auto"/>
        <w:ind w:right="-90"/>
        <w:jc w:val="both"/>
        <w:rPr>
          <w:b/>
        </w:rPr>
      </w:pPr>
    </w:p>
    <w:p w14:paraId="174FD8A8" w14:textId="77777777" w:rsidR="00D927AD" w:rsidRDefault="00D927AD" w:rsidP="00A0264C">
      <w:pPr>
        <w:spacing w:line="276" w:lineRule="auto"/>
        <w:ind w:right="-90"/>
        <w:jc w:val="both"/>
        <w:rPr>
          <w:b/>
        </w:rPr>
      </w:pPr>
    </w:p>
    <w:p w14:paraId="7EBE6B3B" w14:textId="77777777" w:rsidR="00D927AD" w:rsidRDefault="00D927AD" w:rsidP="00A0264C">
      <w:pPr>
        <w:spacing w:line="276" w:lineRule="auto"/>
        <w:ind w:right="-90"/>
        <w:jc w:val="both"/>
        <w:rPr>
          <w:b/>
        </w:rPr>
      </w:pPr>
    </w:p>
    <w:p w14:paraId="1EF50C27" w14:textId="77777777" w:rsidR="00D927AD" w:rsidRPr="00A0264C" w:rsidRDefault="00D927AD" w:rsidP="00A0264C">
      <w:pPr>
        <w:spacing w:line="276" w:lineRule="auto"/>
        <w:ind w:right="-90"/>
        <w:jc w:val="both"/>
        <w:rPr>
          <w:b/>
        </w:rPr>
      </w:pPr>
    </w:p>
    <w:p w14:paraId="564734B2" w14:textId="41609550" w:rsidR="00A0264C" w:rsidRPr="00D927AD" w:rsidRDefault="00D927AD" w:rsidP="00D927AD">
      <w:pPr>
        <w:pStyle w:val="Caption"/>
        <w:rPr>
          <w:b/>
          <w:bCs/>
          <w:color w:val="auto"/>
        </w:rPr>
      </w:pPr>
      <w:bookmarkStart w:id="93" w:name="_Toc224068034"/>
      <w:r w:rsidRPr="00D927AD">
        <w:rPr>
          <w:b/>
          <w:bCs/>
          <w:color w:val="auto"/>
        </w:rPr>
        <w:t xml:space="preserve">Table 2. </w:t>
      </w:r>
      <w:r w:rsidRPr="00D927AD">
        <w:rPr>
          <w:b/>
          <w:bCs/>
          <w:color w:val="auto"/>
        </w:rPr>
        <w:fldChar w:fldCharType="begin"/>
      </w:r>
      <w:r w:rsidRPr="00D927AD">
        <w:rPr>
          <w:b/>
          <w:bCs/>
          <w:color w:val="auto"/>
        </w:rPr>
        <w:instrText xml:space="preserve"> SEQ Table_2. \* ARABIC </w:instrText>
      </w:r>
      <w:r w:rsidRPr="00D927AD">
        <w:rPr>
          <w:b/>
          <w:bCs/>
          <w:color w:val="auto"/>
        </w:rPr>
        <w:fldChar w:fldCharType="separate"/>
      </w:r>
      <w:r w:rsidR="00594AF9">
        <w:rPr>
          <w:b/>
          <w:bCs/>
          <w:noProof/>
          <w:color w:val="auto"/>
        </w:rPr>
        <w:t>10</w:t>
      </w:r>
      <w:r w:rsidRPr="00D927AD">
        <w:rPr>
          <w:b/>
          <w:bCs/>
          <w:color w:val="auto"/>
        </w:rPr>
        <w:fldChar w:fldCharType="end"/>
      </w:r>
      <w:r w:rsidRPr="00D927AD">
        <w:rPr>
          <w:b/>
          <w:bCs/>
          <w:color w:val="auto"/>
        </w:rPr>
        <w:t xml:space="preserve"> Monthly Nutritional Status of Children 0-59 Months (%)</w:t>
      </w:r>
      <w:bookmarkEnd w:id="93"/>
    </w:p>
    <w:tbl>
      <w:tblPr>
        <w:tblStyle w:val="TableGrid0"/>
        <w:tblW w:w="9990" w:type="dxa"/>
        <w:tblInd w:w="-5" w:type="dxa"/>
        <w:tblLayout w:type="fixed"/>
        <w:tblCellMar>
          <w:top w:w="16" w:type="dxa"/>
          <w:left w:w="105" w:type="dxa"/>
          <w:right w:w="80" w:type="dxa"/>
        </w:tblCellMar>
        <w:tblLook w:val="04A0" w:firstRow="1" w:lastRow="0" w:firstColumn="1" w:lastColumn="0" w:noHBand="0" w:noVBand="1"/>
      </w:tblPr>
      <w:tblGrid>
        <w:gridCol w:w="1329"/>
        <w:gridCol w:w="665"/>
        <w:gridCol w:w="796"/>
        <w:gridCol w:w="720"/>
        <w:gridCol w:w="720"/>
        <w:gridCol w:w="720"/>
        <w:gridCol w:w="720"/>
        <w:gridCol w:w="720"/>
        <w:gridCol w:w="720"/>
        <w:gridCol w:w="720"/>
        <w:gridCol w:w="720"/>
        <w:gridCol w:w="720"/>
        <w:gridCol w:w="720"/>
      </w:tblGrid>
      <w:tr w:rsidR="00A0264C" w14:paraId="67FC8529" w14:textId="77777777" w:rsidTr="00FE31C7">
        <w:trPr>
          <w:trHeight w:val="530"/>
        </w:trPr>
        <w:tc>
          <w:tcPr>
            <w:tcW w:w="1329"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4BD65B6" w14:textId="77777777" w:rsidR="00A0264C" w:rsidRPr="00A0264C" w:rsidRDefault="00A0264C" w:rsidP="00A0264C">
            <w:pPr>
              <w:rPr>
                <w:sz w:val="18"/>
                <w:szCs w:val="18"/>
              </w:rPr>
            </w:pPr>
            <w:r w:rsidRPr="00A0264C">
              <w:rPr>
                <w:b/>
                <w:sz w:val="18"/>
                <w:szCs w:val="18"/>
              </w:rPr>
              <w:t xml:space="preserve">MUNICIPAL </w:t>
            </w:r>
          </w:p>
        </w:tc>
        <w:tc>
          <w:tcPr>
            <w:tcW w:w="2901" w:type="dxa"/>
            <w:gridSpan w:val="4"/>
            <w:vMerge w:val="restart"/>
            <w:tcBorders>
              <w:top w:val="single" w:sz="4" w:space="0" w:color="000000"/>
              <w:left w:val="single" w:sz="4" w:space="0" w:color="000000"/>
              <w:right w:val="single" w:sz="4" w:space="0" w:color="000000"/>
            </w:tcBorders>
            <w:shd w:val="clear" w:color="auto" w:fill="D9D9D9" w:themeFill="background1" w:themeFillShade="D9"/>
          </w:tcPr>
          <w:p w14:paraId="4FD2F028" w14:textId="5B3D0CA9" w:rsidR="00A0264C" w:rsidRPr="00A0264C" w:rsidRDefault="00A0264C" w:rsidP="009D3D5B">
            <w:pPr>
              <w:jc w:val="center"/>
              <w:rPr>
                <w:sz w:val="18"/>
                <w:szCs w:val="18"/>
              </w:rPr>
            </w:pPr>
            <w:r w:rsidRPr="00A0264C">
              <w:rPr>
                <w:b/>
                <w:sz w:val="18"/>
                <w:szCs w:val="18"/>
              </w:rPr>
              <w:t>NORMAL WEIGHT</w:t>
            </w:r>
          </w:p>
        </w:tc>
        <w:tc>
          <w:tcPr>
            <w:tcW w:w="5760" w:type="dxa"/>
            <w:gridSpan w:val="8"/>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451FA4F" w14:textId="435627AE" w:rsidR="00A0264C" w:rsidRDefault="00A0264C" w:rsidP="009D3D5B">
            <w:pPr>
              <w:ind w:left="5"/>
              <w:jc w:val="center"/>
              <w:rPr>
                <w:b/>
              </w:rPr>
            </w:pPr>
            <w:r w:rsidRPr="00A0264C">
              <w:rPr>
                <w:b/>
                <w:sz w:val="18"/>
                <w:szCs w:val="18"/>
              </w:rPr>
              <w:t>UNDERWEIGHT</w:t>
            </w:r>
          </w:p>
        </w:tc>
      </w:tr>
      <w:tr w:rsidR="00A0264C" w14:paraId="4EAAB823" w14:textId="77777777" w:rsidTr="00FE31C7">
        <w:trPr>
          <w:trHeight w:val="525"/>
        </w:trPr>
        <w:tc>
          <w:tcPr>
            <w:tcW w:w="1329" w:type="dxa"/>
            <w:vMerge/>
            <w:tcBorders>
              <w:top w:val="nil"/>
              <w:left w:val="single" w:sz="4" w:space="0" w:color="000000"/>
              <w:bottom w:val="nil"/>
              <w:right w:val="single" w:sz="4" w:space="0" w:color="000000"/>
            </w:tcBorders>
            <w:shd w:val="clear" w:color="auto" w:fill="D9D9D9" w:themeFill="background1" w:themeFillShade="D9"/>
          </w:tcPr>
          <w:p w14:paraId="5D8D5547" w14:textId="77777777" w:rsidR="00A0264C" w:rsidRPr="00A0264C" w:rsidRDefault="00A0264C" w:rsidP="00A0264C">
            <w:pPr>
              <w:rPr>
                <w:sz w:val="18"/>
                <w:szCs w:val="18"/>
              </w:rPr>
            </w:pPr>
          </w:p>
        </w:tc>
        <w:tc>
          <w:tcPr>
            <w:tcW w:w="2901" w:type="dxa"/>
            <w:gridSpan w:val="4"/>
            <w:vMerge/>
            <w:tcBorders>
              <w:left w:val="single" w:sz="4" w:space="0" w:color="000000"/>
              <w:bottom w:val="single" w:sz="4" w:space="0" w:color="000000"/>
              <w:right w:val="single" w:sz="4" w:space="0" w:color="000000"/>
            </w:tcBorders>
            <w:shd w:val="clear" w:color="auto" w:fill="D9D9D9" w:themeFill="background1" w:themeFillShade="D9"/>
          </w:tcPr>
          <w:p w14:paraId="27448F65" w14:textId="77777777" w:rsidR="00A0264C" w:rsidRPr="00A0264C" w:rsidRDefault="00A0264C" w:rsidP="00A0264C">
            <w:pPr>
              <w:rPr>
                <w:sz w:val="18"/>
                <w:szCs w:val="18"/>
              </w:rPr>
            </w:pPr>
          </w:p>
        </w:tc>
        <w:tc>
          <w:tcPr>
            <w:tcW w:w="2880"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BC54C7D" w14:textId="73D915DE" w:rsidR="00A0264C" w:rsidRPr="00A0264C" w:rsidRDefault="00A0264C" w:rsidP="00A0264C">
            <w:pPr>
              <w:jc w:val="center"/>
              <w:rPr>
                <w:b/>
                <w:sz w:val="18"/>
                <w:szCs w:val="18"/>
              </w:rPr>
            </w:pPr>
            <w:r w:rsidRPr="00A0264C">
              <w:rPr>
                <w:b/>
                <w:sz w:val="18"/>
                <w:szCs w:val="18"/>
              </w:rPr>
              <w:t>SEVERE</w:t>
            </w:r>
          </w:p>
        </w:tc>
        <w:tc>
          <w:tcPr>
            <w:tcW w:w="2880"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0141D08" w14:textId="552DCF24" w:rsidR="00A0264C" w:rsidRDefault="00A0264C" w:rsidP="00A0264C">
            <w:pPr>
              <w:rPr>
                <w:b/>
              </w:rPr>
            </w:pPr>
            <w:r w:rsidRPr="00A0264C">
              <w:rPr>
                <w:b/>
                <w:sz w:val="18"/>
                <w:szCs w:val="18"/>
              </w:rPr>
              <w:t xml:space="preserve">MODERATE </w:t>
            </w:r>
          </w:p>
        </w:tc>
      </w:tr>
      <w:tr w:rsidR="00A0264C" w14:paraId="339F915F" w14:textId="77777777" w:rsidTr="00FE31C7">
        <w:trPr>
          <w:trHeight w:val="525"/>
        </w:trPr>
        <w:tc>
          <w:tcPr>
            <w:tcW w:w="1329" w:type="dxa"/>
            <w:vMerge/>
            <w:tcBorders>
              <w:top w:val="nil"/>
              <w:left w:val="single" w:sz="4" w:space="0" w:color="000000"/>
              <w:bottom w:val="single" w:sz="4" w:space="0" w:color="000000"/>
              <w:right w:val="single" w:sz="4" w:space="0" w:color="000000"/>
            </w:tcBorders>
            <w:shd w:val="clear" w:color="auto" w:fill="D9D9D9" w:themeFill="background1" w:themeFillShade="D9"/>
          </w:tcPr>
          <w:p w14:paraId="0666F6DA" w14:textId="77777777" w:rsidR="00A0264C" w:rsidRDefault="00A0264C" w:rsidP="00A0264C"/>
        </w:tc>
        <w:tc>
          <w:tcPr>
            <w:tcW w:w="6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718BE65" w14:textId="77777777" w:rsidR="00A0264C" w:rsidRDefault="00A0264C" w:rsidP="00A0264C">
            <w:r>
              <w:t>2022</w:t>
            </w:r>
          </w:p>
        </w:tc>
        <w:tc>
          <w:tcPr>
            <w:tcW w:w="7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B4D012E" w14:textId="77777777" w:rsidR="00A0264C" w:rsidRDefault="00A0264C" w:rsidP="00A0264C">
            <w:pPr>
              <w:ind w:left="5"/>
            </w:pPr>
            <w:r>
              <w:t>2023</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4332F67" w14:textId="77777777" w:rsidR="00A0264C" w:rsidRDefault="00A0264C" w:rsidP="00A0264C">
            <w:pPr>
              <w:ind w:left="5"/>
            </w:pPr>
            <w:r>
              <w:t xml:space="preserve">2024 </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AAE7FA0" w14:textId="77777777" w:rsidR="00A0264C" w:rsidRDefault="00A0264C" w:rsidP="00A0264C">
            <w:pPr>
              <w:ind w:left="5"/>
            </w:pPr>
            <w:r>
              <w:t>2025</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362E49C" w14:textId="77777777" w:rsidR="00A0264C" w:rsidRDefault="00A0264C" w:rsidP="00A0264C">
            <w:pPr>
              <w:ind w:left="5"/>
            </w:pPr>
            <w:r>
              <w:t xml:space="preserve">2022 </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3E8F316" w14:textId="77777777" w:rsidR="00A0264C" w:rsidRDefault="00A0264C" w:rsidP="00A0264C">
            <w:pPr>
              <w:ind w:left="5"/>
            </w:pPr>
            <w:r>
              <w:t>2023</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AC27898" w14:textId="77777777" w:rsidR="00A0264C" w:rsidRDefault="00A0264C" w:rsidP="00A0264C">
            <w:pPr>
              <w:ind w:left="5"/>
            </w:pPr>
            <w:r>
              <w:t>2024</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19944C0" w14:textId="77777777" w:rsidR="00A0264C" w:rsidRDefault="00A0264C" w:rsidP="00A0264C">
            <w:r>
              <w:t>2025</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FEF31F3" w14:textId="77777777" w:rsidR="00A0264C" w:rsidRDefault="00A0264C" w:rsidP="00A0264C">
            <w:r>
              <w:t xml:space="preserve">2022 </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65BF398" w14:textId="77777777" w:rsidR="00A0264C" w:rsidRDefault="00A0264C" w:rsidP="00A0264C">
            <w:pPr>
              <w:ind w:left="6"/>
            </w:pPr>
            <w:r>
              <w:t xml:space="preserve">2023 </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09CF086" w14:textId="77777777" w:rsidR="00A0264C" w:rsidRDefault="00A0264C" w:rsidP="00A0264C">
            <w:r>
              <w:t xml:space="preserve">2024 </w:t>
            </w:r>
          </w:p>
        </w:tc>
        <w:tc>
          <w:tcPr>
            <w:tcW w:w="72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FC42A82" w14:textId="77777777" w:rsidR="00A0264C" w:rsidRDefault="00A0264C" w:rsidP="00A0264C">
            <w:r>
              <w:t>2025</w:t>
            </w:r>
          </w:p>
        </w:tc>
      </w:tr>
      <w:tr w:rsidR="00A0264C" w14:paraId="0D2BF82A" w14:textId="77777777" w:rsidTr="00A0264C">
        <w:trPr>
          <w:trHeight w:val="586"/>
        </w:trPr>
        <w:tc>
          <w:tcPr>
            <w:tcW w:w="1329" w:type="dxa"/>
            <w:tcBorders>
              <w:top w:val="single" w:sz="4" w:space="0" w:color="000000"/>
              <w:left w:val="single" w:sz="4" w:space="0" w:color="000000"/>
              <w:bottom w:val="single" w:sz="4" w:space="0" w:color="000000"/>
              <w:right w:val="single" w:sz="4" w:space="0" w:color="000000"/>
            </w:tcBorders>
          </w:tcPr>
          <w:p w14:paraId="0B98C2AE" w14:textId="77777777" w:rsidR="00A0264C" w:rsidRDefault="00A0264C" w:rsidP="00A0264C">
            <w:r w:rsidRPr="00A0264C">
              <w:rPr>
                <w:b/>
                <w:sz w:val="18"/>
                <w:szCs w:val="18"/>
              </w:rPr>
              <w:t xml:space="preserve">MUNICIPAL </w:t>
            </w:r>
          </w:p>
        </w:tc>
        <w:tc>
          <w:tcPr>
            <w:tcW w:w="665" w:type="dxa"/>
            <w:tcBorders>
              <w:top w:val="single" w:sz="4" w:space="0" w:color="000000"/>
              <w:left w:val="single" w:sz="4" w:space="0" w:color="000000"/>
              <w:bottom w:val="single" w:sz="4" w:space="0" w:color="000000"/>
              <w:right w:val="single" w:sz="4" w:space="0" w:color="000000"/>
            </w:tcBorders>
          </w:tcPr>
          <w:p w14:paraId="7E714687" w14:textId="77777777" w:rsidR="00A0264C" w:rsidRDefault="00A0264C" w:rsidP="00A0264C">
            <w:r>
              <w:t xml:space="preserve">96.2 </w:t>
            </w:r>
          </w:p>
        </w:tc>
        <w:tc>
          <w:tcPr>
            <w:tcW w:w="796" w:type="dxa"/>
            <w:tcBorders>
              <w:top w:val="single" w:sz="4" w:space="0" w:color="000000"/>
              <w:left w:val="single" w:sz="4" w:space="0" w:color="000000"/>
              <w:bottom w:val="single" w:sz="4" w:space="0" w:color="000000"/>
              <w:right w:val="single" w:sz="4" w:space="0" w:color="000000"/>
            </w:tcBorders>
          </w:tcPr>
          <w:p w14:paraId="5AABA785" w14:textId="77777777" w:rsidR="00A0264C" w:rsidRDefault="00A0264C" w:rsidP="00A0264C">
            <w:pPr>
              <w:ind w:left="5"/>
            </w:pPr>
            <w:r>
              <w:t>95.6</w:t>
            </w:r>
          </w:p>
        </w:tc>
        <w:tc>
          <w:tcPr>
            <w:tcW w:w="720" w:type="dxa"/>
            <w:tcBorders>
              <w:top w:val="single" w:sz="4" w:space="0" w:color="000000"/>
              <w:left w:val="single" w:sz="4" w:space="0" w:color="000000"/>
              <w:bottom w:val="single" w:sz="4" w:space="0" w:color="000000"/>
              <w:right w:val="single" w:sz="4" w:space="0" w:color="000000"/>
            </w:tcBorders>
          </w:tcPr>
          <w:p w14:paraId="06468A89" w14:textId="77777777" w:rsidR="00A0264C" w:rsidRDefault="00A0264C" w:rsidP="00A0264C">
            <w:pPr>
              <w:ind w:left="5"/>
            </w:pPr>
            <w:r>
              <w:t>96.7</w:t>
            </w:r>
          </w:p>
        </w:tc>
        <w:tc>
          <w:tcPr>
            <w:tcW w:w="720" w:type="dxa"/>
            <w:tcBorders>
              <w:top w:val="single" w:sz="4" w:space="0" w:color="000000"/>
              <w:left w:val="single" w:sz="4" w:space="0" w:color="000000"/>
              <w:bottom w:val="single" w:sz="4" w:space="0" w:color="000000"/>
              <w:right w:val="single" w:sz="4" w:space="0" w:color="000000"/>
            </w:tcBorders>
          </w:tcPr>
          <w:p w14:paraId="5B3D6EDA" w14:textId="77777777" w:rsidR="00A0264C" w:rsidRDefault="00A0264C" w:rsidP="00A0264C">
            <w:pPr>
              <w:ind w:left="5"/>
            </w:pPr>
            <w:r>
              <w:t xml:space="preserve">92.3 </w:t>
            </w:r>
          </w:p>
        </w:tc>
        <w:tc>
          <w:tcPr>
            <w:tcW w:w="720" w:type="dxa"/>
            <w:tcBorders>
              <w:top w:val="single" w:sz="4" w:space="0" w:color="000000"/>
              <w:left w:val="single" w:sz="4" w:space="0" w:color="000000"/>
              <w:bottom w:val="single" w:sz="4" w:space="0" w:color="000000"/>
              <w:right w:val="single" w:sz="4" w:space="0" w:color="000000"/>
            </w:tcBorders>
          </w:tcPr>
          <w:p w14:paraId="5ED28D2A" w14:textId="77777777" w:rsidR="00A0264C" w:rsidRDefault="00A0264C" w:rsidP="00A0264C">
            <w:pPr>
              <w:ind w:left="5"/>
            </w:pPr>
            <w:r>
              <w:t>0</w:t>
            </w:r>
          </w:p>
        </w:tc>
        <w:tc>
          <w:tcPr>
            <w:tcW w:w="720" w:type="dxa"/>
            <w:tcBorders>
              <w:top w:val="single" w:sz="4" w:space="0" w:color="000000"/>
              <w:left w:val="single" w:sz="4" w:space="0" w:color="000000"/>
              <w:bottom w:val="single" w:sz="4" w:space="0" w:color="000000"/>
              <w:right w:val="single" w:sz="4" w:space="0" w:color="000000"/>
            </w:tcBorders>
          </w:tcPr>
          <w:p w14:paraId="4E7E7AA5" w14:textId="77777777" w:rsidR="00A0264C" w:rsidRDefault="00A0264C" w:rsidP="00A0264C">
            <w:pPr>
              <w:ind w:left="5"/>
            </w:pPr>
            <w:r>
              <w:t xml:space="preserve">0 </w:t>
            </w:r>
          </w:p>
        </w:tc>
        <w:tc>
          <w:tcPr>
            <w:tcW w:w="720" w:type="dxa"/>
            <w:tcBorders>
              <w:top w:val="single" w:sz="4" w:space="0" w:color="000000"/>
              <w:left w:val="single" w:sz="4" w:space="0" w:color="000000"/>
              <w:bottom w:val="single" w:sz="4" w:space="0" w:color="000000"/>
              <w:right w:val="single" w:sz="4" w:space="0" w:color="000000"/>
            </w:tcBorders>
          </w:tcPr>
          <w:p w14:paraId="6533E57B" w14:textId="77777777" w:rsidR="00A0264C" w:rsidRDefault="00A0264C" w:rsidP="00A0264C">
            <w:pPr>
              <w:ind w:left="5"/>
            </w:pPr>
            <w:r>
              <w:t xml:space="preserve">0 </w:t>
            </w:r>
          </w:p>
        </w:tc>
        <w:tc>
          <w:tcPr>
            <w:tcW w:w="720" w:type="dxa"/>
            <w:tcBorders>
              <w:top w:val="single" w:sz="4" w:space="0" w:color="000000"/>
              <w:left w:val="single" w:sz="4" w:space="0" w:color="000000"/>
              <w:bottom w:val="single" w:sz="4" w:space="0" w:color="000000"/>
              <w:right w:val="single" w:sz="4" w:space="0" w:color="000000"/>
            </w:tcBorders>
          </w:tcPr>
          <w:p w14:paraId="12F77BD9" w14:textId="77777777" w:rsidR="00A0264C" w:rsidRDefault="00A0264C" w:rsidP="00A0264C">
            <w:r>
              <w:t>0.01</w:t>
            </w:r>
          </w:p>
        </w:tc>
        <w:tc>
          <w:tcPr>
            <w:tcW w:w="720" w:type="dxa"/>
            <w:tcBorders>
              <w:top w:val="single" w:sz="4" w:space="0" w:color="000000"/>
              <w:left w:val="single" w:sz="4" w:space="0" w:color="000000"/>
              <w:bottom w:val="single" w:sz="4" w:space="0" w:color="000000"/>
              <w:right w:val="single" w:sz="4" w:space="0" w:color="000000"/>
            </w:tcBorders>
          </w:tcPr>
          <w:p w14:paraId="3B56F758" w14:textId="77777777" w:rsidR="00A0264C" w:rsidRDefault="00A0264C" w:rsidP="00A0264C">
            <w:r>
              <w:t xml:space="preserve">0.35 </w:t>
            </w:r>
          </w:p>
        </w:tc>
        <w:tc>
          <w:tcPr>
            <w:tcW w:w="720" w:type="dxa"/>
            <w:tcBorders>
              <w:top w:val="single" w:sz="4" w:space="0" w:color="000000"/>
              <w:left w:val="single" w:sz="4" w:space="0" w:color="000000"/>
              <w:bottom w:val="single" w:sz="4" w:space="0" w:color="000000"/>
              <w:right w:val="single" w:sz="4" w:space="0" w:color="000000"/>
            </w:tcBorders>
          </w:tcPr>
          <w:p w14:paraId="125BB7B3" w14:textId="77777777" w:rsidR="00A0264C" w:rsidRDefault="00A0264C" w:rsidP="00A0264C">
            <w:pPr>
              <w:ind w:left="6"/>
            </w:pPr>
            <w:r>
              <w:t xml:space="preserve">0.28 </w:t>
            </w:r>
          </w:p>
        </w:tc>
        <w:tc>
          <w:tcPr>
            <w:tcW w:w="720" w:type="dxa"/>
            <w:tcBorders>
              <w:top w:val="single" w:sz="4" w:space="0" w:color="000000"/>
              <w:left w:val="single" w:sz="4" w:space="0" w:color="000000"/>
              <w:bottom w:val="single" w:sz="4" w:space="0" w:color="000000"/>
              <w:right w:val="single" w:sz="4" w:space="0" w:color="000000"/>
            </w:tcBorders>
          </w:tcPr>
          <w:p w14:paraId="63A30180" w14:textId="77777777" w:rsidR="00A0264C" w:rsidRDefault="00A0264C" w:rsidP="00A0264C">
            <w:r>
              <w:t xml:space="preserve">0.56 </w:t>
            </w:r>
          </w:p>
        </w:tc>
        <w:tc>
          <w:tcPr>
            <w:tcW w:w="720" w:type="dxa"/>
            <w:tcBorders>
              <w:top w:val="single" w:sz="4" w:space="0" w:color="000000"/>
              <w:left w:val="single" w:sz="4" w:space="0" w:color="000000"/>
              <w:bottom w:val="single" w:sz="4" w:space="0" w:color="000000"/>
              <w:right w:val="single" w:sz="4" w:space="0" w:color="000000"/>
            </w:tcBorders>
          </w:tcPr>
          <w:p w14:paraId="7F7D8388" w14:textId="77777777" w:rsidR="00A0264C" w:rsidRDefault="00A0264C" w:rsidP="00A0264C">
            <w:r>
              <w:t>0.57</w:t>
            </w:r>
          </w:p>
        </w:tc>
      </w:tr>
    </w:tbl>
    <w:p w14:paraId="21A50248" w14:textId="3D351D69" w:rsidR="00A0264C" w:rsidRDefault="00A0264C" w:rsidP="00A0264C">
      <w:pPr>
        <w:spacing w:after="220" w:line="259" w:lineRule="auto"/>
        <w:rPr>
          <w:b/>
        </w:rPr>
      </w:pPr>
      <w:r>
        <w:rPr>
          <w:b/>
        </w:rPr>
        <w:t>Source: Municipal Health Directorate, 2025</w:t>
      </w:r>
    </w:p>
    <w:p w14:paraId="16A64FE3" w14:textId="7C609E47" w:rsidR="00A0264C" w:rsidRPr="0012080F" w:rsidRDefault="00A0264C" w:rsidP="00A0264C">
      <w:pPr>
        <w:spacing w:line="259" w:lineRule="auto"/>
        <w:rPr>
          <w:b/>
          <w:bCs/>
          <w:i/>
          <w:iCs/>
        </w:rPr>
      </w:pPr>
      <w:r w:rsidRPr="0012080F">
        <w:rPr>
          <w:b/>
          <w:bCs/>
          <w:i/>
          <w:iCs/>
        </w:rPr>
        <w:t xml:space="preserve">Challenges with the nutrition programme in the Municipality </w:t>
      </w:r>
    </w:p>
    <w:p w14:paraId="05537F53" w14:textId="77777777" w:rsidR="00A0264C" w:rsidRDefault="00A0264C" w:rsidP="000547E9">
      <w:pPr>
        <w:numPr>
          <w:ilvl w:val="0"/>
          <w:numId w:val="37"/>
        </w:numPr>
        <w:spacing w:line="266" w:lineRule="auto"/>
        <w:ind w:left="284" w:right="571" w:hanging="284"/>
        <w:jc w:val="both"/>
      </w:pPr>
      <w:r>
        <w:t xml:space="preserve">Non- involvement of fathers in general and their lack of understanding of issues such as in exclusive breast feeding, nutrition for children etc. </w:t>
      </w:r>
    </w:p>
    <w:p w14:paraId="6F484E0B" w14:textId="77777777" w:rsidR="00A0264C" w:rsidRDefault="00A0264C" w:rsidP="000547E9">
      <w:pPr>
        <w:numPr>
          <w:ilvl w:val="0"/>
          <w:numId w:val="37"/>
        </w:numPr>
        <w:spacing w:line="266" w:lineRule="auto"/>
        <w:ind w:left="284" w:right="571" w:hanging="284"/>
        <w:jc w:val="both"/>
      </w:pPr>
      <w:r>
        <w:t xml:space="preserve">Lack of time on the part of mothers to attend to the nutrition needs of their children as most mothers engage in economic activities and return late to their homes. </w:t>
      </w:r>
    </w:p>
    <w:p w14:paraId="43E6F35B" w14:textId="77777777" w:rsidR="00A0264C" w:rsidRDefault="00A0264C" w:rsidP="000547E9">
      <w:pPr>
        <w:numPr>
          <w:ilvl w:val="0"/>
          <w:numId w:val="37"/>
        </w:numPr>
        <w:spacing w:line="266" w:lineRule="auto"/>
        <w:ind w:left="284" w:right="571" w:hanging="284"/>
        <w:jc w:val="both"/>
      </w:pPr>
      <w:r>
        <w:t xml:space="preserve">Ignorance on the part of mothers when it comes to nutritional needs of children </w:t>
      </w:r>
    </w:p>
    <w:p w14:paraId="0E12D18A" w14:textId="77777777" w:rsidR="00A0264C" w:rsidRDefault="00A0264C" w:rsidP="000547E9">
      <w:pPr>
        <w:numPr>
          <w:ilvl w:val="0"/>
          <w:numId w:val="37"/>
        </w:numPr>
        <w:spacing w:line="266" w:lineRule="auto"/>
        <w:ind w:left="284" w:right="571" w:hanging="284"/>
        <w:jc w:val="both"/>
      </w:pPr>
      <w:r>
        <w:t xml:space="preserve">Large family size makes it impossible for the provision of adequate nutrition for family members including children </w:t>
      </w:r>
    </w:p>
    <w:p w14:paraId="02FD48B1" w14:textId="77777777" w:rsidR="00A0264C" w:rsidRDefault="00A0264C" w:rsidP="000547E9">
      <w:pPr>
        <w:numPr>
          <w:ilvl w:val="0"/>
          <w:numId w:val="37"/>
        </w:numPr>
        <w:spacing w:line="266" w:lineRule="auto"/>
        <w:ind w:left="284" w:right="571" w:hanging="284"/>
        <w:jc w:val="both"/>
      </w:pPr>
      <w:r>
        <w:t xml:space="preserve">Poverty on the part of families thereby making it difficult for parents to afford the nutritional needs of parents. </w:t>
      </w:r>
    </w:p>
    <w:p w14:paraId="49DA728F" w14:textId="31DEBC4E" w:rsidR="00A0264C" w:rsidRDefault="00A0264C" w:rsidP="000547E9">
      <w:pPr>
        <w:numPr>
          <w:ilvl w:val="0"/>
          <w:numId w:val="37"/>
        </w:numPr>
        <w:spacing w:line="266" w:lineRule="auto"/>
        <w:ind w:left="284" w:right="571" w:hanging="284"/>
        <w:jc w:val="both"/>
      </w:pPr>
      <w:r>
        <w:t xml:space="preserve">Low </w:t>
      </w:r>
      <w:r w:rsidR="00DE6CEB">
        <w:t>Iodate</w:t>
      </w:r>
      <w:r>
        <w:t xml:space="preserve"> salt utilization level  </w:t>
      </w:r>
    </w:p>
    <w:p w14:paraId="7AC8CB8A" w14:textId="77777777" w:rsidR="00A0264C" w:rsidRDefault="00A0264C" w:rsidP="00A0264C">
      <w:pPr>
        <w:spacing w:line="276" w:lineRule="auto"/>
        <w:jc w:val="both"/>
        <w:rPr>
          <w:rFonts w:asciiTheme="majorBidi" w:hAnsiTheme="majorBidi" w:cstheme="majorBidi"/>
          <w:color w:val="000000" w:themeColor="text1"/>
        </w:rPr>
      </w:pPr>
    </w:p>
    <w:p w14:paraId="099315D7" w14:textId="76F7FCE6" w:rsidR="00AA0341" w:rsidRDefault="00D927AD" w:rsidP="00AA3371">
      <w:pPr>
        <w:pStyle w:val="Heading3"/>
        <w:shd w:val="clear" w:color="auto" w:fill="D9D9D9" w:themeFill="background1" w:themeFillShade="D9"/>
      </w:pPr>
      <w:bookmarkStart w:id="94" w:name="_Toc224135226"/>
      <w:r>
        <w:t>2.4.</w:t>
      </w:r>
      <w:r w:rsidR="009D3D5B">
        <w:t>7</w:t>
      </w:r>
      <w:r>
        <w:t xml:space="preserve"> </w:t>
      </w:r>
      <w:r w:rsidR="00AA0341" w:rsidRPr="00AA0341">
        <w:t>Social and Child Protection</w:t>
      </w:r>
      <w:bookmarkEnd w:id="94"/>
    </w:p>
    <w:p w14:paraId="387437C1" w14:textId="77777777" w:rsidR="00887C37" w:rsidRDefault="00AA0341" w:rsidP="00887C37">
      <w:pPr>
        <w:spacing w:line="276" w:lineRule="auto"/>
        <w:jc w:val="both"/>
        <w:rPr>
          <w:b/>
          <w:bCs/>
        </w:rPr>
      </w:pPr>
      <w:r w:rsidRPr="00AA0341">
        <w:t>The Kpando Municipality is home to a diverse population, including a significant number of children, women, and vulnerable groups. The Municipal Assembly, through its Department of Social Welfare and Community Development, plays a pivotal role in promoting child rights, social inclusion, and protection services. In line with UNICEF’s definition, child protection refers to safeguarding children from violence, abuse, exploitation, and neglect.</w:t>
      </w:r>
      <w:r w:rsidR="00887C37">
        <w:rPr>
          <w:b/>
          <w:bCs/>
        </w:rPr>
        <w:t xml:space="preserve"> </w:t>
      </w:r>
    </w:p>
    <w:p w14:paraId="4FA2D7A3" w14:textId="287C0262" w:rsidR="00AA0341" w:rsidRPr="00AA0341" w:rsidRDefault="00AA0341" w:rsidP="00887C37">
      <w:pPr>
        <w:spacing w:line="276" w:lineRule="auto"/>
        <w:jc w:val="both"/>
        <w:rPr>
          <w:b/>
          <w:bCs/>
        </w:rPr>
      </w:pPr>
      <w:r w:rsidRPr="00AA0341">
        <w:t>Over the years, the Municipality has made notable progress in child protection, especially in rural and underserved communities. Key interventions include community sensitization programs aimed at educating parents and caregivers on child rights, the dangers of child labor, and the importance of education. The Assembly also collaborates with NGOs such as Child Survival Aid Ghana to support orphans and vulnerable children (OVCs) through educational assistance, psychosocial services, and provision of basic needs.</w:t>
      </w:r>
      <w:r w:rsidR="00362FD5">
        <w:t xml:space="preserve"> </w:t>
      </w:r>
      <w:r w:rsidRPr="00AA0341">
        <w:t>In partnership with the Ghana Education Service, the Municipality promotes school enrollment drives, particularly targeting early childhood education and reducing dropout rates among girls in remote areas. Health outreach programs, including eye screening initiatives by organizations like Visio International, have improved access to specialized care for children with visual impairments.</w:t>
      </w:r>
    </w:p>
    <w:p w14:paraId="2BB6225C" w14:textId="4F3E243B" w:rsidR="00AA0341" w:rsidRPr="00AA0341" w:rsidRDefault="00AA0341" w:rsidP="00A22AC9">
      <w:pPr>
        <w:spacing w:before="100" w:beforeAutospacing="1" w:after="100" w:afterAutospacing="1" w:line="276" w:lineRule="auto"/>
        <w:jc w:val="both"/>
      </w:pPr>
      <w:r w:rsidRPr="00AA0341">
        <w:t xml:space="preserve">From a development perspective, strengthening social and child protection systems is essential for building resilient communities. It enhances human capital, promotes equity, and ensures that every child </w:t>
      </w:r>
      <w:r w:rsidR="00362FD5" w:rsidRPr="00AA0341">
        <w:t>could</w:t>
      </w:r>
      <w:r w:rsidRPr="00AA0341">
        <w:t xml:space="preserve"> thrive in a safe and supportive environment. Continued investment in awareness campaigns, community-based support systems, and inter-agency collaboration will be vital to sustaining progress and addressing emerging challenges in child protection across the Municipality.</w:t>
      </w:r>
    </w:p>
    <w:p w14:paraId="12069974" w14:textId="60917E64" w:rsidR="008807B8" w:rsidRDefault="008807B8" w:rsidP="00D927AD">
      <w:pPr>
        <w:pStyle w:val="Heading4"/>
      </w:pPr>
      <w:r w:rsidRPr="00887C37">
        <w:lastRenderedPageBreak/>
        <w:t xml:space="preserve">  </w:t>
      </w:r>
    </w:p>
    <w:p w14:paraId="52903D08" w14:textId="6E29E7C2" w:rsidR="009D3D5B" w:rsidRPr="008F70B1" w:rsidRDefault="009D3D5B" w:rsidP="009D3D5B">
      <w:pPr>
        <w:pStyle w:val="Heading4"/>
        <w:shd w:val="clear" w:color="auto" w:fill="D9D9D9" w:themeFill="background1" w:themeFillShade="D9"/>
        <w:rPr>
          <w:rFonts w:asciiTheme="majorBidi" w:eastAsia="MS Mincho" w:hAnsiTheme="majorBidi"/>
          <w:lang w:eastAsia="ja-JP"/>
        </w:rPr>
      </w:pPr>
      <w:r>
        <w:t>2.4.7.1 Poverty, Inequality and Vulnera</w:t>
      </w:r>
      <w:r w:rsidR="00A22AC9">
        <w:t>bility</w:t>
      </w:r>
    </w:p>
    <w:p w14:paraId="2239A4D9" w14:textId="77777777" w:rsidR="008807B8" w:rsidRDefault="008807B8" w:rsidP="00A22AC9">
      <w:pPr>
        <w:spacing w:line="276" w:lineRule="auto"/>
        <w:jc w:val="both"/>
      </w:pPr>
      <w:r>
        <w:t xml:space="preserve">The Municipality has witnessed a tremendous socio-economic and political transformation over the years. However, this rapid economic growth, socio-political transformation and significant poverty reduction have done little in reducing inequalities in the Municipality. While there has been positive progress, particularly in reducing social inequalities, such as in education and healthcare, challenges remain in promoting pro-poor growth and social protection that will bridge the gap between the rich and the poor, rural and urban as well as between male and female. The gains so far made have not been evenly distributed across localities and other dimensions of inequality such as gender, children, youth, disabilities, etc. </w:t>
      </w:r>
      <w:r>
        <w:rPr>
          <w:b/>
          <w:i/>
        </w:rPr>
        <w:t xml:space="preserve"> </w:t>
      </w:r>
    </w:p>
    <w:p w14:paraId="6ADA046E" w14:textId="77777777" w:rsidR="00887C37" w:rsidRDefault="00887C37" w:rsidP="008807B8">
      <w:pPr>
        <w:jc w:val="both"/>
        <w:rPr>
          <w:i/>
        </w:rPr>
      </w:pPr>
    </w:p>
    <w:p w14:paraId="3BD658C7" w14:textId="457D2473" w:rsidR="00A22AC9" w:rsidRPr="008F70B1" w:rsidRDefault="00A22AC9" w:rsidP="00A22AC9">
      <w:pPr>
        <w:pStyle w:val="Heading4"/>
        <w:shd w:val="clear" w:color="auto" w:fill="D9D9D9" w:themeFill="background1" w:themeFillShade="D9"/>
        <w:rPr>
          <w:rFonts w:asciiTheme="majorBidi" w:eastAsia="MS Mincho" w:hAnsiTheme="majorBidi"/>
          <w:lang w:eastAsia="ja-JP"/>
        </w:rPr>
      </w:pPr>
      <w:r>
        <w:t>2.4.7.2 Economic Inequality</w:t>
      </w:r>
    </w:p>
    <w:p w14:paraId="7EC64F58" w14:textId="77777777" w:rsidR="008807B8" w:rsidRDefault="008807B8" w:rsidP="008807B8">
      <w:pPr>
        <w:jc w:val="both"/>
      </w:pPr>
      <w:r>
        <w:t xml:space="preserve">Despite the significant decline in poverty, there are wide economic disparities across the Municipality in terms of rural/ urban, men/women.                                                                  </w:t>
      </w:r>
    </w:p>
    <w:p w14:paraId="087081E6" w14:textId="77777777" w:rsidR="00887C37" w:rsidRDefault="00887C37" w:rsidP="008807B8">
      <w:pPr>
        <w:jc w:val="both"/>
        <w:rPr>
          <w:b/>
          <w:i/>
        </w:rPr>
      </w:pPr>
    </w:p>
    <w:p w14:paraId="30040232" w14:textId="7D194953" w:rsidR="0043317C" w:rsidRPr="008F70B1" w:rsidRDefault="0043317C" w:rsidP="0043317C">
      <w:pPr>
        <w:pStyle w:val="Heading4"/>
        <w:shd w:val="clear" w:color="auto" w:fill="D9D9D9" w:themeFill="background1" w:themeFillShade="D9"/>
        <w:rPr>
          <w:rFonts w:asciiTheme="majorBidi" w:eastAsia="MS Mincho" w:hAnsiTheme="majorBidi"/>
          <w:lang w:eastAsia="ja-JP"/>
        </w:rPr>
      </w:pPr>
      <w:r>
        <w:t>2.4.7.2a Employment and income inequality</w:t>
      </w:r>
    </w:p>
    <w:p w14:paraId="18DEE113" w14:textId="1C52A591" w:rsidR="008807B8" w:rsidRDefault="0043317C" w:rsidP="008807B8">
      <w:pPr>
        <w:jc w:val="both"/>
      </w:pPr>
      <w:r>
        <w:t>T</w:t>
      </w:r>
      <w:r w:rsidR="008807B8">
        <w:t xml:space="preserve">he incidence of poverty could largely be explained by economic activities of individuals and households. Poverty is highly endemic among food crop farmers at 46 percent and minimal among formal sector workers. Workers in the public (8%) and private formal (10%) sectors have a lower probability of being poor as compared to private informal employment (17%). The evidence further suggests that majority of employees are vulnerable. There </w:t>
      </w:r>
      <w:r w:rsidR="00DE6CEB">
        <w:t>are</w:t>
      </w:r>
      <w:r w:rsidR="008807B8">
        <w:t xml:space="preserve"> persistent gender disparities in access to and control of a wide range of assets: human capital assets (education and health); directly productive assets (labor, land, and financial services); and social capital assets (e.g., gender differences in participation at various levels, and in legal rights and protections). Despite increasing participation of women in labor </w:t>
      </w:r>
      <w:r w:rsidR="00DE6CEB">
        <w:t>markets,</w:t>
      </w:r>
      <w:r w:rsidR="008807B8">
        <w:t xml:space="preserve"> they are disadvantaged compared to their male counterparts.  </w:t>
      </w:r>
    </w:p>
    <w:p w14:paraId="26D76088" w14:textId="77777777" w:rsidR="00887C37" w:rsidRDefault="00887C37" w:rsidP="008807B8">
      <w:pPr>
        <w:jc w:val="both"/>
        <w:rPr>
          <w:i/>
        </w:rPr>
      </w:pPr>
    </w:p>
    <w:p w14:paraId="2C1E49F2" w14:textId="699ABE5B" w:rsidR="0043317C" w:rsidRPr="008F70B1" w:rsidRDefault="0043317C" w:rsidP="0043317C">
      <w:pPr>
        <w:pStyle w:val="Heading4"/>
        <w:shd w:val="clear" w:color="auto" w:fill="D9D9D9" w:themeFill="background1" w:themeFillShade="D9"/>
        <w:rPr>
          <w:rFonts w:asciiTheme="majorBidi" w:eastAsia="MS Mincho" w:hAnsiTheme="majorBidi"/>
          <w:lang w:eastAsia="ja-JP"/>
        </w:rPr>
      </w:pPr>
      <w:r>
        <w:t>2.4.7.2b Income Inequality</w:t>
      </w:r>
    </w:p>
    <w:p w14:paraId="34AFB15B" w14:textId="77777777" w:rsidR="008807B8" w:rsidRDefault="008807B8" w:rsidP="008807B8">
      <w:pPr>
        <w:jc w:val="both"/>
      </w:pPr>
      <w:r>
        <w:t xml:space="preserve">There is growing evidence that while the incidence of income poverty in general has reduced, income distribution has widened in the Municipality. </w:t>
      </w:r>
    </w:p>
    <w:p w14:paraId="0507BB85" w14:textId="77777777" w:rsidR="00887C37" w:rsidRDefault="00887C37" w:rsidP="008807B8">
      <w:pPr>
        <w:jc w:val="both"/>
        <w:rPr>
          <w:b/>
          <w:i/>
        </w:rPr>
      </w:pPr>
    </w:p>
    <w:p w14:paraId="034191E0" w14:textId="22597864" w:rsidR="0043317C" w:rsidRPr="008F70B1" w:rsidRDefault="0043317C" w:rsidP="0043317C">
      <w:pPr>
        <w:pStyle w:val="Heading4"/>
        <w:shd w:val="clear" w:color="auto" w:fill="D9D9D9" w:themeFill="background1" w:themeFillShade="D9"/>
        <w:rPr>
          <w:rFonts w:asciiTheme="majorBidi" w:eastAsia="MS Mincho" w:hAnsiTheme="majorBidi"/>
          <w:lang w:eastAsia="ja-JP"/>
        </w:rPr>
      </w:pPr>
      <w:r>
        <w:t>2.4.7.2cGender and Asset Ownership</w:t>
      </w:r>
    </w:p>
    <w:p w14:paraId="00E73B7F" w14:textId="77777777" w:rsidR="008807B8" w:rsidRDefault="008807B8" w:rsidP="008807B8">
      <w:pPr>
        <w:jc w:val="both"/>
      </w:pPr>
      <w:r>
        <w:t xml:space="preserve">Gender distribution of wealth in the Municipality is biased in favor of males. </w:t>
      </w:r>
    </w:p>
    <w:p w14:paraId="7C8ADC37" w14:textId="77777777" w:rsidR="00887C37" w:rsidRDefault="00887C37" w:rsidP="008807B8">
      <w:pPr>
        <w:jc w:val="both"/>
        <w:rPr>
          <w:i/>
        </w:rPr>
      </w:pPr>
    </w:p>
    <w:p w14:paraId="41E21ABA" w14:textId="1D330176" w:rsidR="008807B8" w:rsidRPr="0043317C" w:rsidRDefault="0043317C" w:rsidP="0043317C">
      <w:pPr>
        <w:pStyle w:val="Heading4"/>
        <w:shd w:val="clear" w:color="auto" w:fill="D9D9D9" w:themeFill="background1" w:themeFillShade="D9"/>
        <w:rPr>
          <w:rFonts w:asciiTheme="majorBidi" w:eastAsia="MS Mincho" w:hAnsiTheme="majorBidi"/>
          <w:lang w:eastAsia="ja-JP"/>
        </w:rPr>
      </w:pPr>
      <w:r>
        <w:t>2.4.7.2d Inequality in Education</w:t>
      </w:r>
      <w:r w:rsidR="008807B8" w:rsidRPr="00887C37">
        <w:rPr>
          <w:bCs/>
        </w:rPr>
        <w:t xml:space="preserve"> </w:t>
      </w:r>
    </w:p>
    <w:p w14:paraId="1A283621" w14:textId="77777777" w:rsidR="008807B8" w:rsidRDefault="008807B8" w:rsidP="008807B8">
      <w:pPr>
        <w:jc w:val="both"/>
      </w:pPr>
      <w:r>
        <w:t xml:space="preserve">In education, the 2020 PHC results shows that while gender parity has improved, the gap is still wide at some levels of education, which are significantly dominated by males.  </w:t>
      </w:r>
    </w:p>
    <w:p w14:paraId="08BA52B0" w14:textId="77777777" w:rsidR="00887C37" w:rsidRDefault="00887C37" w:rsidP="008807B8">
      <w:pPr>
        <w:jc w:val="both"/>
        <w:rPr>
          <w:i/>
        </w:rPr>
      </w:pPr>
    </w:p>
    <w:p w14:paraId="72291A85" w14:textId="029DC307" w:rsidR="0043317C" w:rsidRPr="008F70B1" w:rsidRDefault="0043317C" w:rsidP="0043317C">
      <w:pPr>
        <w:pStyle w:val="Heading4"/>
        <w:shd w:val="clear" w:color="auto" w:fill="D9D9D9" w:themeFill="background1" w:themeFillShade="D9"/>
        <w:rPr>
          <w:rFonts w:asciiTheme="majorBidi" w:eastAsia="MS Mincho" w:hAnsiTheme="majorBidi"/>
          <w:lang w:eastAsia="ja-JP"/>
        </w:rPr>
      </w:pPr>
      <w:r>
        <w:t>2.4.7.2e Inequality in Health</w:t>
      </w:r>
    </w:p>
    <w:p w14:paraId="12CF19E5" w14:textId="77777777" w:rsidR="008807B8" w:rsidRDefault="008807B8" w:rsidP="008807B8">
      <w:pPr>
        <w:jc w:val="both"/>
      </w:pPr>
      <w:r>
        <w:t xml:space="preserve">With regard to health inequality, while the gap between the poorest and the richest has narrowed particularly with access to health care because of the introduction of the NHIS, maternal mortality among rural women remains higher than their urban counterparts. There is evidence to suggest that the children from the poorest households are more than twice as likely to die before their fifth birthday as compared to those from the richest households.  </w:t>
      </w:r>
    </w:p>
    <w:p w14:paraId="5ABE8B25" w14:textId="77777777" w:rsidR="00887C37" w:rsidRDefault="00887C37" w:rsidP="008807B8">
      <w:pPr>
        <w:jc w:val="both"/>
        <w:rPr>
          <w:i/>
        </w:rPr>
      </w:pPr>
    </w:p>
    <w:p w14:paraId="79AB45C8" w14:textId="1B5F7547" w:rsidR="0043317C" w:rsidRPr="008F70B1" w:rsidRDefault="0043317C" w:rsidP="0043317C">
      <w:pPr>
        <w:pStyle w:val="Heading4"/>
        <w:shd w:val="clear" w:color="auto" w:fill="D9D9D9" w:themeFill="background1" w:themeFillShade="D9"/>
        <w:rPr>
          <w:rFonts w:asciiTheme="majorBidi" w:eastAsia="MS Mincho" w:hAnsiTheme="majorBidi"/>
          <w:lang w:eastAsia="ja-JP"/>
        </w:rPr>
      </w:pPr>
      <w:r>
        <w:t>2.4.7.2f Inequality in Political Representation</w:t>
      </w:r>
    </w:p>
    <w:p w14:paraId="4AAB3B36" w14:textId="77777777" w:rsidR="008807B8" w:rsidRDefault="008807B8" w:rsidP="008807B8">
      <w:pPr>
        <w:jc w:val="both"/>
      </w:pPr>
      <w:r>
        <w:t xml:space="preserve">Gender inequality continues to prevail in decision making bodies of the Municipality. This has resulted in the dominance of male representation in decision-making spaces and other public offices. Representation of women in the Municipal level and parliamentary elections has witnessed a very slow progress, increasing but only marginally over the years. </w:t>
      </w:r>
    </w:p>
    <w:p w14:paraId="50684883" w14:textId="77777777" w:rsidR="00887C37" w:rsidRDefault="00887C37" w:rsidP="008807B8">
      <w:pPr>
        <w:jc w:val="both"/>
        <w:rPr>
          <w:i/>
        </w:rPr>
      </w:pPr>
    </w:p>
    <w:p w14:paraId="79012DE4" w14:textId="20F2795C" w:rsidR="0043317C" w:rsidRPr="008F70B1" w:rsidRDefault="0043317C" w:rsidP="0043317C">
      <w:pPr>
        <w:pStyle w:val="Heading4"/>
        <w:shd w:val="clear" w:color="auto" w:fill="D9D9D9" w:themeFill="background1" w:themeFillShade="D9"/>
        <w:rPr>
          <w:rFonts w:asciiTheme="majorBidi" w:eastAsia="MS Mincho" w:hAnsiTheme="majorBidi"/>
          <w:lang w:eastAsia="ja-JP"/>
        </w:rPr>
      </w:pPr>
      <w:r>
        <w:lastRenderedPageBreak/>
        <w:t>2.4.7.2g Discrimination against persons living with HIV/AIDS (PLHIV)</w:t>
      </w:r>
    </w:p>
    <w:p w14:paraId="1C46E846" w14:textId="77777777" w:rsidR="008807B8" w:rsidRDefault="008807B8" w:rsidP="008807B8">
      <w:pPr>
        <w:jc w:val="both"/>
      </w:pPr>
      <w:r>
        <w:t xml:space="preserve">Despite the numerous intervention programs embarked on by the Assembly, PLHIV in the Municipality are still facing stigmatization.  </w:t>
      </w:r>
    </w:p>
    <w:p w14:paraId="211D2EA6" w14:textId="77777777" w:rsidR="00887C37" w:rsidRDefault="00887C37" w:rsidP="008807B8">
      <w:pPr>
        <w:jc w:val="both"/>
        <w:rPr>
          <w:i/>
        </w:rPr>
      </w:pPr>
    </w:p>
    <w:p w14:paraId="70A12211" w14:textId="7547ECE7" w:rsidR="0043317C" w:rsidRPr="008F70B1" w:rsidRDefault="0043317C" w:rsidP="0043317C">
      <w:pPr>
        <w:pStyle w:val="Heading4"/>
        <w:shd w:val="clear" w:color="auto" w:fill="D9D9D9" w:themeFill="background1" w:themeFillShade="D9"/>
        <w:rPr>
          <w:rFonts w:asciiTheme="majorBidi" w:eastAsia="MS Mincho" w:hAnsiTheme="majorBidi"/>
          <w:lang w:eastAsia="ja-JP"/>
        </w:rPr>
      </w:pPr>
      <w:r>
        <w:t>2.4.7.2</w:t>
      </w:r>
      <w:r w:rsidR="003F4F71">
        <w:t>h</w:t>
      </w:r>
      <w:r>
        <w:t xml:space="preserve"> Inadequate resources for persons living with Disability</w:t>
      </w:r>
    </w:p>
    <w:p w14:paraId="0CB25FCA" w14:textId="77777777" w:rsidR="008807B8" w:rsidRDefault="008807B8" w:rsidP="008807B8">
      <w:pPr>
        <w:jc w:val="both"/>
      </w:pPr>
      <w:r>
        <w:t xml:space="preserve">Facilities and opportunities made available for exploitation by PWDs in the Municipality are inadequate. Many public facilities are not disability friendly making accessibility difficult for PWDs. The Assembly has embarked on the move to provide disability friendly facilities at all its new structures to be constructed. PWDs in the Municipality have also been provided with funds and working tools to aid them to set up businesses. </w:t>
      </w:r>
    </w:p>
    <w:p w14:paraId="32116DFF" w14:textId="77777777" w:rsidR="008807B8" w:rsidRDefault="008807B8" w:rsidP="008807B8">
      <w:pPr>
        <w:jc w:val="both"/>
      </w:pPr>
      <w:r>
        <w:t xml:space="preserve">Going forward, it is clear that the above inequalities identified have negative impact on the development agenda of the Municipality. The Assembly would therefore undertake relevant interventions programmes aimed at bridging the inequality gab in the Municipality.  </w:t>
      </w:r>
    </w:p>
    <w:p w14:paraId="61B5B084" w14:textId="64081B2F" w:rsidR="008807B8" w:rsidRDefault="008807B8" w:rsidP="008807B8">
      <w:pPr>
        <w:jc w:val="both"/>
      </w:pPr>
    </w:p>
    <w:p w14:paraId="54C287C5" w14:textId="33D78CC7" w:rsidR="003F4F71" w:rsidRPr="008F70B1" w:rsidRDefault="003F4F71" w:rsidP="003F4F71">
      <w:pPr>
        <w:pStyle w:val="Heading4"/>
        <w:shd w:val="clear" w:color="auto" w:fill="D9D9D9" w:themeFill="background1" w:themeFillShade="D9"/>
        <w:rPr>
          <w:rFonts w:asciiTheme="majorBidi" w:eastAsia="MS Mincho" w:hAnsiTheme="majorBidi"/>
          <w:lang w:eastAsia="ja-JP"/>
        </w:rPr>
      </w:pPr>
      <w:r>
        <w:t>2.4.7.2i Economic Analysis of poverty Incidence, Depth of poverty in the Municipality</w:t>
      </w:r>
    </w:p>
    <w:p w14:paraId="1241B2D7" w14:textId="0FF92CB0" w:rsidR="008807B8" w:rsidRPr="006E2942" w:rsidRDefault="008807B8" w:rsidP="008807B8">
      <w:pPr>
        <w:jc w:val="both"/>
      </w:pPr>
      <w:r w:rsidRPr="006E2942">
        <w:t xml:space="preserve">The Poverty Index for the </w:t>
      </w:r>
      <w:r w:rsidRPr="006E2942">
        <w:rPr>
          <w:b/>
          <w:bCs/>
        </w:rPr>
        <w:t>Kpando Municipal</w:t>
      </w:r>
      <w:r w:rsidRPr="006E2942">
        <w:t xml:space="preserve"> is derived from the simultaneous deprivations experienced by its population in dimensions such as education, health, employment and living conditions.</w:t>
      </w:r>
    </w:p>
    <w:p w14:paraId="7D769162" w14:textId="77777777" w:rsidR="008807B8" w:rsidRPr="006E2942" w:rsidRDefault="008807B8" w:rsidP="008807B8">
      <w:pPr>
        <w:jc w:val="both"/>
      </w:pPr>
      <w:r w:rsidRPr="006E2942">
        <w:rPr>
          <w:rFonts w:eastAsiaTheme="minorEastAsia"/>
          <w:kern w:val="24"/>
        </w:rPr>
        <w:t>The index assesses the simultaneous deprivations that are experienced by people in a locality, based on several identified dimensions of poverty in a particular setting.</w:t>
      </w:r>
    </w:p>
    <w:p w14:paraId="48B44E0B" w14:textId="4C661ED6" w:rsidR="008807B8" w:rsidRPr="006E2942" w:rsidRDefault="008807B8" w:rsidP="008807B8">
      <w:pPr>
        <w:jc w:val="both"/>
      </w:pPr>
      <w:r w:rsidRPr="006E2942">
        <w:t xml:space="preserve">Based on the </w:t>
      </w:r>
      <w:r w:rsidR="00B656B6">
        <w:t>municipal</w:t>
      </w:r>
      <w:r w:rsidRPr="006E2942">
        <w:t xml:space="preserve"> snapshot, the key poverty index metrics for Kpando Municipal are as follows:</w:t>
      </w:r>
    </w:p>
    <w:p w14:paraId="4822D622" w14:textId="77777777" w:rsidR="008807B8" w:rsidRPr="006E2942" w:rsidRDefault="008807B8" w:rsidP="000547E9">
      <w:pPr>
        <w:pStyle w:val="ListParagraph"/>
        <w:numPr>
          <w:ilvl w:val="0"/>
          <w:numId w:val="41"/>
        </w:numPr>
        <w:ind w:left="284"/>
        <w:jc w:val="both"/>
      </w:pPr>
      <w:r w:rsidRPr="008807B8">
        <w:rPr>
          <w:b/>
          <w:bCs/>
        </w:rPr>
        <w:t>Incidence of Poverty (Headcount Ratio):</w:t>
      </w:r>
      <w:r w:rsidRPr="006E2942">
        <w:t xml:space="preserve"> </w:t>
      </w:r>
      <w:r w:rsidRPr="008807B8">
        <w:rPr>
          <w:b/>
          <w:bCs/>
        </w:rPr>
        <w:t>23.4%</w:t>
      </w:r>
      <w:r w:rsidRPr="006E2942">
        <w:t xml:space="preserve"> of the household population (approximately 58,552 people) are multidimensionally poor.</w:t>
      </w:r>
    </w:p>
    <w:p w14:paraId="7B7DC3E5" w14:textId="77777777" w:rsidR="008807B8" w:rsidRPr="006E2942" w:rsidRDefault="008807B8" w:rsidP="000547E9">
      <w:pPr>
        <w:pStyle w:val="ListParagraph"/>
        <w:numPr>
          <w:ilvl w:val="0"/>
          <w:numId w:val="41"/>
        </w:numPr>
        <w:ind w:left="284"/>
        <w:jc w:val="both"/>
      </w:pPr>
      <w:r w:rsidRPr="008807B8">
        <w:rPr>
          <w:b/>
          <w:bCs/>
        </w:rPr>
        <w:t>Intensity of Poverty:</w:t>
      </w:r>
      <w:r w:rsidRPr="006E2942">
        <w:t xml:space="preserve"> Among those identified as poor, the average deprivation intensity is </w:t>
      </w:r>
      <w:r w:rsidRPr="008807B8">
        <w:rPr>
          <w:b/>
          <w:bCs/>
        </w:rPr>
        <w:t>43.4%</w:t>
      </w:r>
      <w:r w:rsidRPr="006E2942">
        <w:t>.</w:t>
      </w:r>
    </w:p>
    <w:p w14:paraId="22D11776" w14:textId="2E01F0E2" w:rsidR="008807B8" w:rsidRPr="006E2942" w:rsidRDefault="008807B8" w:rsidP="000547E9">
      <w:pPr>
        <w:pStyle w:val="ListParagraph"/>
        <w:numPr>
          <w:ilvl w:val="0"/>
          <w:numId w:val="41"/>
        </w:numPr>
        <w:ind w:left="284"/>
        <w:jc w:val="both"/>
      </w:pPr>
      <w:r w:rsidRPr="008807B8">
        <w:rPr>
          <w:b/>
          <w:bCs/>
        </w:rPr>
        <w:t>Primary Drivers of Poverty:</w:t>
      </w:r>
      <w:r w:rsidRPr="006E2942">
        <w:t xml:space="preserve"> Deprivations in </w:t>
      </w:r>
      <w:r w:rsidRPr="008807B8">
        <w:rPr>
          <w:b/>
          <w:bCs/>
        </w:rPr>
        <w:t>employment</w:t>
      </w:r>
      <w:r w:rsidRPr="006E2942">
        <w:t xml:space="preserve"> and </w:t>
      </w:r>
      <w:r w:rsidRPr="008807B8">
        <w:rPr>
          <w:b/>
          <w:bCs/>
        </w:rPr>
        <w:t>health insurance</w:t>
      </w:r>
      <w:r w:rsidRPr="006E2942">
        <w:t xml:space="preserve"> are the dominant factors contributing to poverty in the </w:t>
      </w:r>
      <w:r w:rsidR="00B656B6">
        <w:t>municipalities</w:t>
      </w:r>
      <w:r w:rsidRPr="006E2942">
        <w:t>.</w:t>
      </w:r>
    </w:p>
    <w:p w14:paraId="4A7DD9AA" w14:textId="77777777" w:rsidR="008807B8" w:rsidRPr="006E2942" w:rsidRDefault="008807B8" w:rsidP="000547E9">
      <w:pPr>
        <w:pStyle w:val="ListParagraph"/>
        <w:numPr>
          <w:ilvl w:val="0"/>
          <w:numId w:val="41"/>
        </w:numPr>
        <w:ind w:left="284"/>
        <w:jc w:val="both"/>
      </w:pPr>
      <w:r w:rsidRPr="008807B8">
        <w:rPr>
          <w:b/>
          <w:bCs/>
        </w:rPr>
        <w:t>Contributing Factors:</w:t>
      </w:r>
      <w:r w:rsidRPr="006E2942">
        <w:t xml:space="preserve"> The educational level and employment sector of the household head significantly influence the household's multidimensional poverty status.</w:t>
      </w:r>
    </w:p>
    <w:p w14:paraId="591439C1" w14:textId="77777777" w:rsidR="008807B8" w:rsidRDefault="008807B8" w:rsidP="00887C37">
      <w:pPr>
        <w:jc w:val="both"/>
        <w:rPr>
          <w:szCs w:val="23"/>
        </w:rPr>
      </w:pPr>
    </w:p>
    <w:p w14:paraId="77F889A3" w14:textId="1F211F83" w:rsidR="008807B8" w:rsidRPr="00F01088" w:rsidRDefault="008807B8" w:rsidP="008807B8">
      <w:pPr>
        <w:jc w:val="both"/>
        <w:rPr>
          <w:szCs w:val="23"/>
        </w:rPr>
      </w:pPr>
      <w:r>
        <w:rPr>
          <w:szCs w:val="23"/>
        </w:rPr>
        <w:t xml:space="preserve">The Ghana Poverty Mapping report of the Ghana Statistical Service (2023) </w:t>
      </w:r>
      <w:r w:rsidRPr="00F01088">
        <w:rPr>
          <w:szCs w:val="23"/>
        </w:rPr>
        <w:t>reveal</w:t>
      </w:r>
      <w:r>
        <w:rPr>
          <w:szCs w:val="23"/>
        </w:rPr>
        <w:t>ed</w:t>
      </w:r>
      <w:r w:rsidRPr="00F01088">
        <w:rPr>
          <w:szCs w:val="23"/>
        </w:rPr>
        <w:t xml:space="preserve"> that </w:t>
      </w:r>
      <w:r>
        <w:rPr>
          <w:szCs w:val="23"/>
        </w:rPr>
        <w:t>Kpando</w:t>
      </w:r>
      <w:r w:rsidRPr="00F01088">
        <w:rPr>
          <w:szCs w:val="23"/>
        </w:rPr>
        <w:t xml:space="preserve"> </w:t>
      </w:r>
      <w:r>
        <w:rPr>
          <w:szCs w:val="23"/>
        </w:rPr>
        <w:t>has one of the</w:t>
      </w:r>
      <w:r w:rsidRPr="00F01088">
        <w:rPr>
          <w:szCs w:val="23"/>
        </w:rPr>
        <w:t xml:space="preserve"> high variations in the levels of poverty among the </w:t>
      </w:r>
      <w:r>
        <w:rPr>
          <w:szCs w:val="23"/>
        </w:rPr>
        <w:t>18</w:t>
      </w:r>
      <w:r w:rsidRPr="00F01088">
        <w:rPr>
          <w:szCs w:val="23"/>
        </w:rPr>
        <w:t xml:space="preserve"> </w:t>
      </w:r>
      <w:r w:rsidR="00B656B6">
        <w:rPr>
          <w:szCs w:val="23"/>
        </w:rPr>
        <w:t>MMDAs</w:t>
      </w:r>
      <w:r w:rsidRPr="00F01088">
        <w:rPr>
          <w:szCs w:val="23"/>
        </w:rPr>
        <w:t xml:space="preserve"> in the region</w:t>
      </w:r>
      <w:r>
        <w:rPr>
          <w:szCs w:val="23"/>
        </w:rPr>
        <w:t>.</w:t>
      </w:r>
      <w:r w:rsidRPr="00F01088">
        <w:rPr>
          <w:szCs w:val="23"/>
        </w:rPr>
        <w:t xml:space="preserve"> </w:t>
      </w:r>
      <w:r>
        <w:rPr>
          <w:szCs w:val="23"/>
        </w:rPr>
        <w:t>Whereas Kpando recorded between 40.0-49.9</w:t>
      </w:r>
      <w:r w:rsidRPr="00F01088">
        <w:rPr>
          <w:szCs w:val="23"/>
        </w:rPr>
        <w:t xml:space="preserve">. </w:t>
      </w:r>
      <w:r>
        <w:rPr>
          <w:szCs w:val="23"/>
        </w:rPr>
        <w:t>One of t</w:t>
      </w:r>
      <w:r w:rsidRPr="00F01088">
        <w:rPr>
          <w:szCs w:val="23"/>
        </w:rPr>
        <w:t xml:space="preserve">he lowest poverty headcounts </w:t>
      </w:r>
      <w:r>
        <w:rPr>
          <w:szCs w:val="23"/>
        </w:rPr>
        <w:t>in the region.</w:t>
      </w:r>
      <w:r w:rsidRPr="00F01088">
        <w:rPr>
          <w:szCs w:val="23"/>
        </w:rPr>
        <w:t xml:space="preserve"> </w:t>
      </w:r>
      <w:r>
        <w:rPr>
          <w:szCs w:val="23"/>
        </w:rPr>
        <w:t>Severity of poverty of Kpando Municipality stands at 5.2.</w:t>
      </w:r>
    </w:p>
    <w:p w14:paraId="14C51AF8" w14:textId="77777777" w:rsidR="008807B8" w:rsidRDefault="008807B8" w:rsidP="008807B8">
      <w:pPr>
        <w:jc w:val="both"/>
        <w:rPr>
          <w:szCs w:val="23"/>
        </w:rPr>
      </w:pPr>
    </w:p>
    <w:p w14:paraId="68A84D2B" w14:textId="77777777" w:rsidR="008807B8" w:rsidRDefault="008807B8" w:rsidP="008807B8">
      <w:pPr>
        <w:jc w:val="both"/>
      </w:pPr>
      <w:r>
        <w:rPr>
          <w:szCs w:val="23"/>
        </w:rPr>
        <w:t>When it comes to estimated number of poor persons Kpando record is valued to be around 17,113 people</w:t>
      </w:r>
      <w:r w:rsidRPr="00F01088">
        <w:rPr>
          <w:szCs w:val="23"/>
        </w:rPr>
        <w:t>.</w:t>
      </w:r>
      <w:r w:rsidRPr="00A3369D">
        <w:t xml:space="preserve"> </w:t>
      </w:r>
      <w:r>
        <w:t>Analysis of the above trend at the Municipal indicated that most of the estimated number of poor persons in the Municipality are persons who lives in</w:t>
      </w:r>
      <w:r w:rsidRPr="00607C33">
        <w:t xml:space="preserve"> rural communities and are engaged in subsistence Agriculture</w:t>
      </w:r>
      <w:r>
        <w:t>.</w:t>
      </w:r>
    </w:p>
    <w:p w14:paraId="1D482F8C" w14:textId="77777777" w:rsidR="00574759" w:rsidRPr="008807B8" w:rsidRDefault="00574759" w:rsidP="008807B8">
      <w:pPr>
        <w:jc w:val="both"/>
        <w:rPr>
          <w:rFonts w:asciiTheme="majorBidi" w:hAnsiTheme="majorBidi" w:cstheme="majorBidi"/>
          <w:b/>
          <w:bCs/>
          <w:color w:val="000000" w:themeColor="text1"/>
        </w:rPr>
      </w:pPr>
    </w:p>
    <w:p w14:paraId="2751AA07" w14:textId="621B7D76" w:rsidR="003F4F71" w:rsidRPr="008F70B1" w:rsidRDefault="003F4F71" w:rsidP="003F4F71">
      <w:pPr>
        <w:pStyle w:val="Heading4"/>
        <w:shd w:val="clear" w:color="auto" w:fill="D9D9D9" w:themeFill="background1" w:themeFillShade="D9"/>
        <w:rPr>
          <w:rFonts w:asciiTheme="majorBidi" w:eastAsia="MS Mincho" w:hAnsiTheme="majorBidi"/>
          <w:lang w:eastAsia="ja-JP"/>
        </w:rPr>
      </w:pPr>
      <w:r>
        <w:t>2.4.7.2j Development Implications of poverty</w:t>
      </w:r>
    </w:p>
    <w:p w14:paraId="3C7BF634" w14:textId="77777777" w:rsidR="0038441B" w:rsidRPr="0038441B" w:rsidRDefault="0038441B" w:rsidP="0038441B">
      <w:pPr>
        <w:spacing w:line="276" w:lineRule="auto"/>
        <w:jc w:val="both"/>
        <w:rPr>
          <w:rFonts w:asciiTheme="majorBidi" w:hAnsiTheme="majorBidi" w:cstheme="majorBidi"/>
          <w:color w:val="000000" w:themeColor="text1"/>
        </w:rPr>
      </w:pPr>
      <w:r w:rsidRPr="0038441B">
        <w:rPr>
          <w:rFonts w:asciiTheme="majorBidi" w:hAnsiTheme="majorBidi" w:cstheme="majorBidi"/>
          <w:color w:val="000000" w:themeColor="text1"/>
        </w:rPr>
        <w:t>The persistence of poverty in the Kpando Municipality has wide</w:t>
      </w:r>
      <w:r w:rsidRPr="0038441B">
        <w:rPr>
          <w:rFonts w:asciiTheme="majorBidi" w:hAnsiTheme="majorBidi" w:cstheme="majorBidi"/>
          <w:color w:val="000000" w:themeColor="text1"/>
        </w:rPr>
        <w:noBreakHyphen/>
        <w:t>ranging implications for social and economic development. High levels of deprivation limit access to quality education, health care, nutrition, and decent housing, thereby weakening human capital formation. Children from poor households are more likely to drop out of school, perpetuating cycles of low literacy and limited employment opportunities. Poor nutrition and inadequate health care also increase vulnerability to diseases, reducing productivity and life expectancy.</w:t>
      </w:r>
    </w:p>
    <w:p w14:paraId="7AA0FF48" w14:textId="77777777" w:rsidR="0038441B" w:rsidRPr="0038441B" w:rsidRDefault="0038441B" w:rsidP="0038441B">
      <w:pPr>
        <w:spacing w:line="276" w:lineRule="auto"/>
        <w:jc w:val="both"/>
        <w:rPr>
          <w:rFonts w:asciiTheme="majorBidi" w:hAnsiTheme="majorBidi" w:cstheme="majorBidi"/>
          <w:color w:val="000000" w:themeColor="text1"/>
        </w:rPr>
      </w:pPr>
      <w:r w:rsidRPr="0038441B">
        <w:rPr>
          <w:rFonts w:asciiTheme="majorBidi" w:hAnsiTheme="majorBidi" w:cstheme="majorBidi"/>
          <w:color w:val="000000" w:themeColor="text1"/>
        </w:rPr>
        <w:t>Economically, poverty constrains local development by reducing household purchasing power, limiting savings and investment, and increasing dependency on social protection programs such as the Livelihood Empowerment Against Poverty (LEAP) initiative. This places additional pressure on the Municipal Assembly to allocate scarce resources toward welfare interventions rather than long</w:t>
      </w:r>
      <w:r w:rsidRPr="0038441B">
        <w:rPr>
          <w:rFonts w:asciiTheme="majorBidi" w:hAnsiTheme="majorBidi" w:cstheme="majorBidi"/>
          <w:color w:val="000000" w:themeColor="text1"/>
        </w:rPr>
        <w:noBreakHyphen/>
        <w:t>term development projects.</w:t>
      </w:r>
    </w:p>
    <w:p w14:paraId="0D6E578F" w14:textId="77777777" w:rsidR="0038441B" w:rsidRPr="0038441B" w:rsidRDefault="0038441B" w:rsidP="0038441B">
      <w:pPr>
        <w:spacing w:line="276" w:lineRule="auto"/>
        <w:jc w:val="both"/>
        <w:rPr>
          <w:rFonts w:asciiTheme="majorBidi" w:hAnsiTheme="majorBidi" w:cstheme="majorBidi"/>
          <w:color w:val="000000" w:themeColor="text1"/>
        </w:rPr>
      </w:pPr>
      <w:r w:rsidRPr="0038441B">
        <w:rPr>
          <w:rFonts w:asciiTheme="majorBidi" w:hAnsiTheme="majorBidi" w:cstheme="majorBidi"/>
          <w:color w:val="000000" w:themeColor="text1"/>
        </w:rPr>
        <w:lastRenderedPageBreak/>
        <w:t>Socially, poverty exacerbates inequality, particularly between rural and urban communities, and contributes to issues such as child labor, teenage pregnancy, and migration in search of better opportunities. It also undermines resilience, as poor households are less able to cope with shocks such as floods, disease outbreaks, or rising food prices.</w:t>
      </w:r>
    </w:p>
    <w:p w14:paraId="5D21B9BA" w14:textId="77777777" w:rsidR="0038441B" w:rsidRPr="0038441B" w:rsidRDefault="0038441B" w:rsidP="0038441B">
      <w:pPr>
        <w:spacing w:line="276" w:lineRule="auto"/>
        <w:jc w:val="both"/>
        <w:rPr>
          <w:rFonts w:asciiTheme="majorBidi" w:hAnsiTheme="majorBidi" w:cstheme="majorBidi"/>
          <w:color w:val="000000" w:themeColor="text1"/>
        </w:rPr>
      </w:pPr>
      <w:r w:rsidRPr="0038441B">
        <w:rPr>
          <w:rFonts w:asciiTheme="majorBidi" w:hAnsiTheme="majorBidi" w:cstheme="majorBidi"/>
          <w:color w:val="000000" w:themeColor="text1"/>
        </w:rPr>
        <w:t>From a development perspective, addressing poverty is essential for achieving inclusive growth. Expanding access to education and skills training, improving agricultural productivity, promoting youth employment, and strengthening social protection systems will be critical. Investments in infrastructure, health, and livelihood programs can help break the cycle of poverty, enhance human capital, and foster sustainable development in the Municipality.</w:t>
      </w:r>
    </w:p>
    <w:p w14:paraId="43FE9DE7" w14:textId="77777777" w:rsidR="007509C5" w:rsidRPr="0038441B" w:rsidRDefault="007509C5" w:rsidP="0038441B">
      <w:pPr>
        <w:spacing w:line="276" w:lineRule="auto"/>
        <w:jc w:val="both"/>
        <w:rPr>
          <w:rFonts w:asciiTheme="majorBidi" w:hAnsiTheme="majorBidi" w:cstheme="majorBidi"/>
          <w:color w:val="000000" w:themeColor="text1"/>
        </w:rPr>
      </w:pPr>
    </w:p>
    <w:p w14:paraId="293CB976" w14:textId="602F757A" w:rsidR="0028374A" w:rsidRPr="0028374A" w:rsidRDefault="00D927AD" w:rsidP="00AA3371">
      <w:pPr>
        <w:pStyle w:val="Heading4"/>
        <w:shd w:val="clear" w:color="auto" w:fill="D9D9D9" w:themeFill="background1" w:themeFillShade="D9"/>
      </w:pPr>
      <w:r>
        <w:t>2.4.</w:t>
      </w:r>
      <w:r w:rsidR="00630580">
        <w:t>7</w:t>
      </w:r>
      <w:r>
        <w:t>.</w:t>
      </w:r>
      <w:r w:rsidR="00630580">
        <w:t>3</w:t>
      </w:r>
      <w:r>
        <w:t xml:space="preserve"> </w:t>
      </w:r>
      <w:r w:rsidR="0028374A" w:rsidRPr="0028374A">
        <w:t>Water Coverage</w:t>
      </w:r>
    </w:p>
    <w:p w14:paraId="433E9EB4" w14:textId="77777777" w:rsidR="007C3527" w:rsidRPr="007C3527" w:rsidRDefault="007C3527" w:rsidP="007C3527">
      <w:pPr>
        <w:spacing w:line="276" w:lineRule="auto"/>
        <w:jc w:val="both"/>
        <w:rPr>
          <w:rFonts w:asciiTheme="majorBidi" w:hAnsiTheme="majorBidi" w:cstheme="majorBidi"/>
        </w:rPr>
      </w:pPr>
      <w:r w:rsidRPr="007C3527">
        <w:rPr>
          <w:rFonts w:asciiTheme="majorBidi" w:hAnsiTheme="majorBidi" w:cstheme="majorBidi"/>
        </w:rPr>
        <w:t>Water supply in the Kpando Municipality is provided mainly by the Ghana Water Company Limited (GWCL) and the Community Water and Sanitation Agency (CWSA), with support from the Government of Ghana (GoG), the Municipal Assembly (KpMA), the Member of Parliament (MP), NGOs, and development partners. In 2016, the Government of Ghana, through GWCL, constructed a new water system to serve several major communities in the districts of Biakoye, North Dayi, and Kpando. This intervention significantly improved the water situation in communities such as Dzigbe, Dzewoe, Agbenoxoe, Gbefi, Fesi, Dzoanti, Gadza, Sovie, Aziave, Konda, and central Kpando, among others.</w:t>
      </w:r>
    </w:p>
    <w:p w14:paraId="545B2B4B" w14:textId="77777777" w:rsidR="007C3527" w:rsidRPr="007C3527" w:rsidRDefault="007C3527" w:rsidP="007C3527">
      <w:pPr>
        <w:spacing w:line="276" w:lineRule="auto"/>
        <w:jc w:val="both"/>
        <w:rPr>
          <w:rFonts w:asciiTheme="majorBidi" w:hAnsiTheme="majorBidi" w:cstheme="majorBidi"/>
        </w:rPr>
      </w:pPr>
      <w:r w:rsidRPr="007C3527">
        <w:rPr>
          <w:rFonts w:asciiTheme="majorBidi" w:hAnsiTheme="majorBidi" w:cstheme="majorBidi"/>
        </w:rPr>
        <w:t>As of 2025, over 4,000 household connections are reliably linked to the GWCL system, benefitting about 45,000 people out of the 62,240 projected population, representing 73% coverage. GWCL has set a target to expand coverage to 95% by 2029. However, some communities remain unconnected to distribution lines, relying instead on streams, rivers, hand</w:t>
      </w:r>
      <w:r w:rsidRPr="007C3527">
        <w:rPr>
          <w:rFonts w:asciiTheme="majorBidi" w:hAnsiTheme="majorBidi" w:cstheme="majorBidi"/>
        </w:rPr>
        <w:noBreakHyphen/>
        <w:t>dug wells, and boreholes. These alternative sources are often unsafe, seasonal, and prone to contamination, exposing residents to waterborne diseases such as cholera, diarrhea, and typhoid.</w:t>
      </w:r>
    </w:p>
    <w:p w14:paraId="4898B629" w14:textId="77777777" w:rsidR="007C3527" w:rsidRPr="007C3527" w:rsidRDefault="007C3527" w:rsidP="007C3527">
      <w:pPr>
        <w:spacing w:line="276" w:lineRule="auto"/>
        <w:jc w:val="both"/>
        <w:rPr>
          <w:rFonts w:asciiTheme="majorBidi" w:hAnsiTheme="majorBidi" w:cstheme="majorBidi"/>
        </w:rPr>
      </w:pPr>
      <w:r w:rsidRPr="007C3527">
        <w:rPr>
          <w:rFonts w:asciiTheme="majorBidi" w:hAnsiTheme="majorBidi" w:cstheme="majorBidi"/>
        </w:rPr>
        <w:t>In addition to GWCL, CWSA provides boreholes and small</w:t>
      </w:r>
      <w:r w:rsidRPr="007C3527">
        <w:rPr>
          <w:rFonts w:asciiTheme="majorBidi" w:hAnsiTheme="majorBidi" w:cstheme="majorBidi"/>
        </w:rPr>
        <w:noBreakHyphen/>
        <w:t>town mechanized water systems to several communities, including Dafor, Kudzra, Torkor, Sovie, Dzoanti, Gadza, Agudzi, Gbefi, Konda, Aziave, Abanu, and Fesi. Approximately 9,000 people (14.5%) rely on hand pumps, with about 120 hand pumps across the municipality. Another 8,000 people (12.8%) depend on small</w:t>
      </w:r>
      <w:r w:rsidRPr="007C3527">
        <w:rPr>
          <w:rFonts w:asciiTheme="majorBidi" w:hAnsiTheme="majorBidi" w:cstheme="majorBidi"/>
        </w:rPr>
        <w:noBreakHyphen/>
        <w:t>town water systems, supported by four mechanized schemes.</w:t>
      </w:r>
    </w:p>
    <w:p w14:paraId="25911B89" w14:textId="77777777" w:rsidR="007C3527" w:rsidRPr="007C3527" w:rsidRDefault="007C3527" w:rsidP="007C3527">
      <w:pPr>
        <w:spacing w:line="276" w:lineRule="auto"/>
        <w:jc w:val="both"/>
        <w:rPr>
          <w:rFonts w:asciiTheme="majorBidi" w:hAnsiTheme="majorBidi" w:cstheme="majorBidi"/>
        </w:rPr>
      </w:pPr>
      <w:r w:rsidRPr="007C3527">
        <w:rPr>
          <w:rFonts w:asciiTheme="majorBidi" w:hAnsiTheme="majorBidi" w:cstheme="majorBidi"/>
        </w:rPr>
        <w:t>Despite these interventions, water coverage in the municipality remains inadequate. Many rural households spend significant time fetching water, which reduces time available for education and economic activities. Inadequate water supply also affects sanitation, hygiene, and agricultural productivity.</w:t>
      </w:r>
    </w:p>
    <w:p w14:paraId="3050A494" w14:textId="508770DF" w:rsidR="00F21FD6" w:rsidRDefault="00F21FD6" w:rsidP="007C3527">
      <w:pPr>
        <w:spacing w:line="276" w:lineRule="auto"/>
        <w:jc w:val="both"/>
        <w:rPr>
          <w:rFonts w:asciiTheme="majorBidi" w:hAnsiTheme="majorBidi" w:cstheme="majorBidi"/>
        </w:rPr>
      </w:pPr>
    </w:p>
    <w:bookmarkStart w:id="95" w:name="_Toc224069011"/>
    <w:p w14:paraId="226FA721" w14:textId="124EF1CB" w:rsidR="00F21FD6" w:rsidRDefault="00740FCC" w:rsidP="00415495">
      <w:pPr>
        <w:pStyle w:val="Caption"/>
        <w:rPr>
          <w:b/>
        </w:rPr>
      </w:pPr>
      <w:r w:rsidRPr="00D927AD">
        <w:rPr>
          <w:rFonts w:ascii="Calibri" w:eastAsia="Calibri" w:hAnsi="Calibri" w:cs="Calibri"/>
          <w:b/>
          <w:bCs/>
          <w:noProof/>
          <w:color w:val="auto"/>
          <w:sz w:val="20"/>
          <w:szCs w:val="20"/>
        </w:rPr>
        <w:lastRenderedPageBreak/>
        <mc:AlternateContent>
          <mc:Choice Requires="wps">
            <w:drawing>
              <wp:anchor distT="0" distB="0" distL="114300" distR="114300" simplePos="0" relativeHeight="251882496" behindDoc="0" locked="0" layoutInCell="1" allowOverlap="1" wp14:anchorId="66586BF6" wp14:editId="755D19BA">
                <wp:simplePos x="0" y="0"/>
                <wp:positionH relativeFrom="column">
                  <wp:posOffset>291465</wp:posOffset>
                </wp:positionH>
                <wp:positionV relativeFrom="paragraph">
                  <wp:posOffset>2562860</wp:posOffset>
                </wp:positionV>
                <wp:extent cx="3566160" cy="251460"/>
                <wp:effectExtent l="0" t="0" r="0" b="0"/>
                <wp:wrapNone/>
                <wp:docPr id="1137390203" name="Text Box 1137390203"/>
                <wp:cNvGraphicFramePr/>
                <a:graphic xmlns:a="http://schemas.openxmlformats.org/drawingml/2006/main">
                  <a:graphicData uri="http://schemas.microsoft.com/office/word/2010/wordprocessingShape">
                    <wps:wsp>
                      <wps:cNvSpPr txBox="1"/>
                      <wps:spPr>
                        <a:xfrm>
                          <a:off x="0" y="0"/>
                          <a:ext cx="3566160" cy="251460"/>
                        </a:xfrm>
                        <a:prstGeom prst="rect">
                          <a:avLst/>
                        </a:prstGeom>
                        <a:noFill/>
                        <a:ln w="6350">
                          <a:noFill/>
                        </a:ln>
                      </wps:spPr>
                      <wps:txbx>
                        <w:txbxContent>
                          <w:p w14:paraId="39815658" w14:textId="77777777" w:rsidR="00F21FD6" w:rsidRPr="00D927AD" w:rsidRDefault="00F21FD6" w:rsidP="00F21FD6">
                            <w:pPr>
                              <w:ind w:left="625" w:right="571" w:hanging="625"/>
                              <w:rPr>
                                <w:b/>
                                <w:bCs/>
                              </w:rPr>
                            </w:pPr>
                            <w:r w:rsidRPr="00D927AD">
                              <w:rPr>
                                <w:b/>
                                <w:bCs/>
                              </w:rPr>
                              <w:t xml:space="preserve">Source: Municipal Works Department 2025 </w:t>
                            </w:r>
                          </w:p>
                          <w:p w14:paraId="31DA4B1B" w14:textId="77777777" w:rsidR="00F21FD6" w:rsidRDefault="00F21FD6" w:rsidP="00F21F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586BF6" id="Text Box 1137390203" o:spid="_x0000_s1030" type="#_x0000_t202" style="position:absolute;margin-left:22.95pt;margin-top:201.8pt;width:280.8pt;height:19.8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" filled="f" stroked="f" strokeweight=".5pt">
                <v:textbox>
                  <w:txbxContent>
                    <w:p w14:paraId="39815658" w14:textId="77777777" w:rsidR="00F21FD6" w:rsidRPr="00D927AD" w:rsidRDefault="00F21FD6" w:rsidP="00F21FD6">
                      <w:pPr>
                        <w:ind w:left="625" w:right="571" w:hanging="625"/>
                        <w:rPr>
                          <w:b/>
                          <w:bCs/>
                        </w:rPr>
                      </w:pPr>
                      <w:r w:rsidRPr="00D927AD">
                        <w:rPr>
                          <w:b/>
                          <w:bCs/>
                        </w:rPr>
                        <w:t xml:space="preserve">Source: Municipal Works Department 2025 </w:t>
                      </w:r>
                    </w:p>
                    <w:p w14:paraId="31DA4B1B" w14:textId="77777777" w:rsidR="00F21FD6" w:rsidRDefault="00F21FD6" w:rsidP="00F21FD6"/>
                  </w:txbxContent>
                </v:textbox>
              </v:shape>
            </w:pict>
          </mc:Fallback>
        </mc:AlternateContent>
      </w:r>
      <w:r w:rsidRPr="00F21FD6">
        <w:rPr>
          <w:rFonts w:eastAsia="Calibri"/>
          <w:noProof/>
          <w:sz w:val="22"/>
        </w:rPr>
        <mc:AlternateContent>
          <mc:Choice Requires="wpg">
            <w:drawing>
              <wp:anchor distT="0" distB="0" distL="114300" distR="114300" simplePos="0" relativeHeight="251889664" behindDoc="1" locked="0" layoutInCell="1" allowOverlap="1" wp14:anchorId="14C175E3" wp14:editId="0FB0F66D">
                <wp:simplePos x="0" y="0"/>
                <wp:positionH relativeFrom="column">
                  <wp:posOffset>-635</wp:posOffset>
                </wp:positionH>
                <wp:positionV relativeFrom="paragraph">
                  <wp:posOffset>347980</wp:posOffset>
                </wp:positionV>
                <wp:extent cx="5962650" cy="2303145"/>
                <wp:effectExtent l="0" t="0" r="19050" b="0"/>
                <wp:wrapTight wrapText="bothSides">
                  <wp:wrapPolygon edited="0">
                    <wp:start x="483" y="0"/>
                    <wp:lineTo x="483" y="21082"/>
                    <wp:lineTo x="21600" y="21082"/>
                    <wp:lineTo x="21600" y="0"/>
                    <wp:lineTo x="483" y="0"/>
                  </wp:wrapPolygon>
                </wp:wrapTight>
                <wp:docPr id="88638" name="Group 88638"/>
                <wp:cNvGraphicFramePr/>
                <a:graphic xmlns:a="http://schemas.openxmlformats.org/drawingml/2006/main">
                  <a:graphicData uri="http://schemas.microsoft.com/office/word/2010/wordprocessingGroup">
                    <wpg:wgp>
                      <wpg:cNvGrpSpPr/>
                      <wpg:grpSpPr>
                        <a:xfrm>
                          <a:off x="0" y="0"/>
                          <a:ext cx="5962650" cy="2303145"/>
                          <a:chOff x="82868" y="0"/>
                          <a:chExt cx="6018687" cy="2299979"/>
                        </a:xfrm>
                      </wpg:grpSpPr>
                      <wps:wsp>
                        <wps:cNvPr id="475" name="Rectangle 475"/>
                        <wps:cNvSpPr/>
                        <wps:spPr>
                          <a:xfrm>
                            <a:off x="5851144" y="2075599"/>
                            <a:ext cx="50673" cy="224380"/>
                          </a:xfrm>
                          <a:prstGeom prst="rect">
                            <a:avLst/>
                          </a:prstGeom>
                          <a:ln>
                            <a:noFill/>
                          </a:ln>
                        </wps:spPr>
                        <wps:txbx>
                          <w:txbxContent>
                            <w:p w14:paraId="5271E123" w14:textId="77777777" w:rsidR="00F21FD6" w:rsidRDefault="00F21FD6" w:rsidP="00F21FD6">
                              <w:pPr>
                                <w:spacing w:after="160" w:line="259" w:lineRule="auto"/>
                              </w:pPr>
                              <w:r>
                                <w:rPr>
                                  <w:b/>
                                </w:rPr>
                                <w:t xml:space="preserve"> </w:t>
                              </w:r>
                            </w:p>
                          </w:txbxContent>
                        </wps:txbx>
                        <wps:bodyPr horzOverflow="overflow" vert="horz" lIns="0" tIns="0" rIns="0" bIns="0" rtlCol="0">
                          <a:noAutofit/>
                        </wps:bodyPr>
                      </wps:wsp>
                      <wps:wsp>
                        <wps:cNvPr id="509" name="Shape 509"/>
                        <wps:cNvSpPr/>
                        <wps:spPr>
                          <a:xfrm>
                            <a:off x="419989" y="1676464"/>
                            <a:ext cx="4161028" cy="0"/>
                          </a:xfrm>
                          <a:custGeom>
                            <a:avLst/>
                            <a:gdLst/>
                            <a:ahLst/>
                            <a:cxnLst/>
                            <a:rect l="0" t="0" r="0" b="0"/>
                            <a:pathLst>
                              <a:path w="4161028">
                                <a:moveTo>
                                  <a:pt x="0" y="0"/>
                                </a:moveTo>
                                <a:lnTo>
                                  <a:pt x="4161028"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10" name="Shape 510"/>
                        <wps:cNvSpPr/>
                        <wps:spPr>
                          <a:xfrm>
                            <a:off x="419989" y="1470089"/>
                            <a:ext cx="4161028" cy="0"/>
                          </a:xfrm>
                          <a:custGeom>
                            <a:avLst/>
                            <a:gdLst/>
                            <a:ahLst/>
                            <a:cxnLst/>
                            <a:rect l="0" t="0" r="0" b="0"/>
                            <a:pathLst>
                              <a:path w="4161028">
                                <a:moveTo>
                                  <a:pt x="0" y="0"/>
                                </a:moveTo>
                                <a:lnTo>
                                  <a:pt x="4161028"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11" name="Shape 511"/>
                        <wps:cNvSpPr/>
                        <wps:spPr>
                          <a:xfrm>
                            <a:off x="419989" y="1263714"/>
                            <a:ext cx="4161028" cy="0"/>
                          </a:xfrm>
                          <a:custGeom>
                            <a:avLst/>
                            <a:gdLst/>
                            <a:ahLst/>
                            <a:cxnLst/>
                            <a:rect l="0" t="0" r="0" b="0"/>
                            <a:pathLst>
                              <a:path w="4161028">
                                <a:moveTo>
                                  <a:pt x="0" y="0"/>
                                </a:moveTo>
                                <a:lnTo>
                                  <a:pt x="4161028"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12" name="Shape 512"/>
                        <wps:cNvSpPr/>
                        <wps:spPr>
                          <a:xfrm>
                            <a:off x="419989" y="1057339"/>
                            <a:ext cx="4161028" cy="0"/>
                          </a:xfrm>
                          <a:custGeom>
                            <a:avLst/>
                            <a:gdLst/>
                            <a:ahLst/>
                            <a:cxnLst/>
                            <a:rect l="0" t="0" r="0" b="0"/>
                            <a:pathLst>
                              <a:path w="4161028">
                                <a:moveTo>
                                  <a:pt x="0" y="0"/>
                                </a:moveTo>
                                <a:lnTo>
                                  <a:pt x="4161028"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13" name="Shape 513"/>
                        <wps:cNvSpPr/>
                        <wps:spPr>
                          <a:xfrm>
                            <a:off x="419989" y="854139"/>
                            <a:ext cx="4161028" cy="0"/>
                          </a:xfrm>
                          <a:custGeom>
                            <a:avLst/>
                            <a:gdLst/>
                            <a:ahLst/>
                            <a:cxnLst/>
                            <a:rect l="0" t="0" r="0" b="0"/>
                            <a:pathLst>
                              <a:path w="4161028">
                                <a:moveTo>
                                  <a:pt x="0" y="0"/>
                                </a:moveTo>
                                <a:lnTo>
                                  <a:pt x="4161028"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14" name="Shape 514"/>
                        <wps:cNvSpPr/>
                        <wps:spPr>
                          <a:xfrm>
                            <a:off x="419989" y="647764"/>
                            <a:ext cx="4161028" cy="0"/>
                          </a:xfrm>
                          <a:custGeom>
                            <a:avLst/>
                            <a:gdLst/>
                            <a:ahLst/>
                            <a:cxnLst/>
                            <a:rect l="0" t="0" r="0" b="0"/>
                            <a:pathLst>
                              <a:path w="4161028">
                                <a:moveTo>
                                  <a:pt x="0" y="0"/>
                                </a:moveTo>
                                <a:lnTo>
                                  <a:pt x="4161028"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15" name="Shape 515"/>
                        <wps:cNvSpPr/>
                        <wps:spPr>
                          <a:xfrm>
                            <a:off x="419989" y="440627"/>
                            <a:ext cx="4161028" cy="0"/>
                          </a:xfrm>
                          <a:custGeom>
                            <a:avLst/>
                            <a:gdLst/>
                            <a:ahLst/>
                            <a:cxnLst/>
                            <a:rect l="0" t="0" r="0" b="0"/>
                            <a:pathLst>
                              <a:path w="4161028">
                                <a:moveTo>
                                  <a:pt x="0" y="0"/>
                                </a:moveTo>
                                <a:lnTo>
                                  <a:pt x="4161028"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119596" name="Shape 119596"/>
                        <wps:cNvSpPr/>
                        <wps:spPr>
                          <a:xfrm>
                            <a:off x="835025" y="1635189"/>
                            <a:ext cx="555625" cy="248031"/>
                          </a:xfrm>
                          <a:custGeom>
                            <a:avLst/>
                            <a:gdLst/>
                            <a:ahLst/>
                            <a:cxnLst/>
                            <a:rect l="0" t="0" r="0" b="0"/>
                            <a:pathLst>
                              <a:path w="555625" h="248031">
                                <a:moveTo>
                                  <a:pt x="0" y="0"/>
                                </a:moveTo>
                                <a:lnTo>
                                  <a:pt x="555625" y="0"/>
                                </a:lnTo>
                                <a:lnTo>
                                  <a:pt x="555625" y="248031"/>
                                </a:lnTo>
                                <a:lnTo>
                                  <a:pt x="0" y="248031"/>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19597" name="Shape 119597"/>
                        <wps:cNvSpPr/>
                        <wps:spPr>
                          <a:xfrm>
                            <a:off x="2222500" y="946214"/>
                            <a:ext cx="555625" cy="937006"/>
                          </a:xfrm>
                          <a:custGeom>
                            <a:avLst/>
                            <a:gdLst/>
                            <a:ahLst/>
                            <a:cxnLst/>
                            <a:rect l="0" t="0" r="0" b="0"/>
                            <a:pathLst>
                              <a:path w="555625" h="937006">
                                <a:moveTo>
                                  <a:pt x="0" y="0"/>
                                </a:moveTo>
                                <a:lnTo>
                                  <a:pt x="555625" y="0"/>
                                </a:lnTo>
                                <a:lnTo>
                                  <a:pt x="555625" y="937006"/>
                                </a:lnTo>
                                <a:lnTo>
                                  <a:pt x="0" y="937006"/>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19598" name="Shape 119598"/>
                        <wps:cNvSpPr/>
                        <wps:spPr>
                          <a:xfrm>
                            <a:off x="3609975" y="698564"/>
                            <a:ext cx="555625" cy="1184656"/>
                          </a:xfrm>
                          <a:custGeom>
                            <a:avLst/>
                            <a:gdLst/>
                            <a:ahLst/>
                            <a:cxnLst/>
                            <a:rect l="0" t="0" r="0" b="0"/>
                            <a:pathLst>
                              <a:path w="555625" h="1184656">
                                <a:moveTo>
                                  <a:pt x="0" y="0"/>
                                </a:moveTo>
                                <a:lnTo>
                                  <a:pt x="555625" y="0"/>
                                </a:lnTo>
                                <a:lnTo>
                                  <a:pt x="555625" y="1184656"/>
                                </a:lnTo>
                                <a:lnTo>
                                  <a:pt x="0" y="1184656"/>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519" name="Shape 519"/>
                        <wps:cNvSpPr/>
                        <wps:spPr>
                          <a:xfrm>
                            <a:off x="419989" y="440627"/>
                            <a:ext cx="0" cy="1442593"/>
                          </a:xfrm>
                          <a:custGeom>
                            <a:avLst/>
                            <a:gdLst/>
                            <a:ahLst/>
                            <a:cxnLst/>
                            <a:rect l="0" t="0" r="0" b="0"/>
                            <a:pathLst>
                              <a:path h="1442593">
                                <a:moveTo>
                                  <a:pt x="0" y="1442593"/>
                                </a:moveTo>
                                <a:lnTo>
                                  <a:pt x="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0" name="Shape 520"/>
                        <wps:cNvSpPr/>
                        <wps:spPr>
                          <a:xfrm>
                            <a:off x="379603" y="1883220"/>
                            <a:ext cx="40386" cy="0"/>
                          </a:xfrm>
                          <a:custGeom>
                            <a:avLst/>
                            <a:gdLst/>
                            <a:ahLst/>
                            <a:cxnLst/>
                            <a:rect l="0" t="0" r="0" b="0"/>
                            <a:pathLst>
                              <a:path w="40386">
                                <a:moveTo>
                                  <a:pt x="0" y="0"/>
                                </a:moveTo>
                                <a:lnTo>
                                  <a:pt x="40386"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1" name="Shape 521"/>
                        <wps:cNvSpPr/>
                        <wps:spPr>
                          <a:xfrm>
                            <a:off x="379603" y="1676464"/>
                            <a:ext cx="40386" cy="0"/>
                          </a:xfrm>
                          <a:custGeom>
                            <a:avLst/>
                            <a:gdLst/>
                            <a:ahLst/>
                            <a:cxnLst/>
                            <a:rect l="0" t="0" r="0" b="0"/>
                            <a:pathLst>
                              <a:path w="40386">
                                <a:moveTo>
                                  <a:pt x="0" y="0"/>
                                </a:moveTo>
                                <a:lnTo>
                                  <a:pt x="40386"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2" name="Shape 522"/>
                        <wps:cNvSpPr/>
                        <wps:spPr>
                          <a:xfrm>
                            <a:off x="379603" y="1470089"/>
                            <a:ext cx="40386" cy="0"/>
                          </a:xfrm>
                          <a:custGeom>
                            <a:avLst/>
                            <a:gdLst/>
                            <a:ahLst/>
                            <a:cxnLst/>
                            <a:rect l="0" t="0" r="0" b="0"/>
                            <a:pathLst>
                              <a:path w="40386">
                                <a:moveTo>
                                  <a:pt x="0" y="0"/>
                                </a:moveTo>
                                <a:lnTo>
                                  <a:pt x="40386"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3" name="Shape 523"/>
                        <wps:cNvSpPr/>
                        <wps:spPr>
                          <a:xfrm>
                            <a:off x="379603" y="1263714"/>
                            <a:ext cx="40386" cy="0"/>
                          </a:xfrm>
                          <a:custGeom>
                            <a:avLst/>
                            <a:gdLst/>
                            <a:ahLst/>
                            <a:cxnLst/>
                            <a:rect l="0" t="0" r="0" b="0"/>
                            <a:pathLst>
                              <a:path w="40386">
                                <a:moveTo>
                                  <a:pt x="0" y="0"/>
                                </a:moveTo>
                                <a:lnTo>
                                  <a:pt x="40386"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4" name="Shape 524"/>
                        <wps:cNvSpPr/>
                        <wps:spPr>
                          <a:xfrm>
                            <a:off x="379603" y="1057339"/>
                            <a:ext cx="40386" cy="0"/>
                          </a:xfrm>
                          <a:custGeom>
                            <a:avLst/>
                            <a:gdLst/>
                            <a:ahLst/>
                            <a:cxnLst/>
                            <a:rect l="0" t="0" r="0" b="0"/>
                            <a:pathLst>
                              <a:path w="40386">
                                <a:moveTo>
                                  <a:pt x="0" y="0"/>
                                </a:moveTo>
                                <a:lnTo>
                                  <a:pt x="40386"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5" name="Shape 525"/>
                        <wps:cNvSpPr/>
                        <wps:spPr>
                          <a:xfrm>
                            <a:off x="379603" y="854139"/>
                            <a:ext cx="40386" cy="0"/>
                          </a:xfrm>
                          <a:custGeom>
                            <a:avLst/>
                            <a:gdLst/>
                            <a:ahLst/>
                            <a:cxnLst/>
                            <a:rect l="0" t="0" r="0" b="0"/>
                            <a:pathLst>
                              <a:path w="40386">
                                <a:moveTo>
                                  <a:pt x="0" y="0"/>
                                </a:moveTo>
                                <a:lnTo>
                                  <a:pt x="40386"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6" name="Shape 526"/>
                        <wps:cNvSpPr/>
                        <wps:spPr>
                          <a:xfrm>
                            <a:off x="379603" y="647764"/>
                            <a:ext cx="40386" cy="0"/>
                          </a:xfrm>
                          <a:custGeom>
                            <a:avLst/>
                            <a:gdLst/>
                            <a:ahLst/>
                            <a:cxnLst/>
                            <a:rect l="0" t="0" r="0" b="0"/>
                            <a:pathLst>
                              <a:path w="40386">
                                <a:moveTo>
                                  <a:pt x="0" y="0"/>
                                </a:moveTo>
                                <a:lnTo>
                                  <a:pt x="40386"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7" name="Shape 527"/>
                        <wps:cNvSpPr/>
                        <wps:spPr>
                          <a:xfrm>
                            <a:off x="379603" y="440627"/>
                            <a:ext cx="40386" cy="0"/>
                          </a:xfrm>
                          <a:custGeom>
                            <a:avLst/>
                            <a:gdLst/>
                            <a:ahLst/>
                            <a:cxnLst/>
                            <a:rect l="0" t="0" r="0" b="0"/>
                            <a:pathLst>
                              <a:path w="40386">
                                <a:moveTo>
                                  <a:pt x="0" y="0"/>
                                </a:moveTo>
                                <a:lnTo>
                                  <a:pt x="40386"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8" name="Shape 528"/>
                        <wps:cNvSpPr/>
                        <wps:spPr>
                          <a:xfrm>
                            <a:off x="419989" y="1883220"/>
                            <a:ext cx="4161028" cy="0"/>
                          </a:xfrm>
                          <a:custGeom>
                            <a:avLst/>
                            <a:gdLst/>
                            <a:ahLst/>
                            <a:cxnLst/>
                            <a:rect l="0" t="0" r="0" b="0"/>
                            <a:pathLst>
                              <a:path w="4161028">
                                <a:moveTo>
                                  <a:pt x="0" y="0"/>
                                </a:moveTo>
                                <a:lnTo>
                                  <a:pt x="4161028"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29" name="Shape 529"/>
                        <wps:cNvSpPr/>
                        <wps:spPr>
                          <a:xfrm>
                            <a:off x="419989" y="1883220"/>
                            <a:ext cx="0" cy="40386"/>
                          </a:xfrm>
                          <a:custGeom>
                            <a:avLst/>
                            <a:gdLst/>
                            <a:ahLst/>
                            <a:cxnLst/>
                            <a:rect l="0" t="0" r="0" b="0"/>
                            <a:pathLst>
                              <a:path h="40386">
                                <a:moveTo>
                                  <a:pt x="0" y="0"/>
                                </a:moveTo>
                                <a:lnTo>
                                  <a:pt x="0" y="40386"/>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30" name="Shape 530"/>
                        <wps:cNvSpPr/>
                        <wps:spPr>
                          <a:xfrm>
                            <a:off x="1806575" y="1883220"/>
                            <a:ext cx="0" cy="40386"/>
                          </a:xfrm>
                          <a:custGeom>
                            <a:avLst/>
                            <a:gdLst/>
                            <a:ahLst/>
                            <a:cxnLst/>
                            <a:rect l="0" t="0" r="0" b="0"/>
                            <a:pathLst>
                              <a:path h="40386">
                                <a:moveTo>
                                  <a:pt x="0" y="0"/>
                                </a:moveTo>
                                <a:lnTo>
                                  <a:pt x="0" y="40386"/>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31" name="Shape 531"/>
                        <wps:cNvSpPr/>
                        <wps:spPr>
                          <a:xfrm>
                            <a:off x="3194050" y="1883220"/>
                            <a:ext cx="0" cy="40386"/>
                          </a:xfrm>
                          <a:custGeom>
                            <a:avLst/>
                            <a:gdLst/>
                            <a:ahLst/>
                            <a:cxnLst/>
                            <a:rect l="0" t="0" r="0" b="0"/>
                            <a:pathLst>
                              <a:path h="40386">
                                <a:moveTo>
                                  <a:pt x="0" y="0"/>
                                </a:moveTo>
                                <a:lnTo>
                                  <a:pt x="0" y="40386"/>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32" name="Shape 532"/>
                        <wps:cNvSpPr/>
                        <wps:spPr>
                          <a:xfrm>
                            <a:off x="4581017" y="1883220"/>
                            <a:ext cx="0" cy="40386"/>
                          </a:xfrm>
                          <a:custGeom>
                            <a:avLst/>
                            <a:gdLst/>
                            <a:ahLst/>
                            <a:cxnLst/>
                            <a:rect l="0" t="0" r="0" b="0"/>
                            <a:pathLst>
                              <a:path h="40386">
                                <a:moveTo>
                                  <a:pt x="0" y="0"/>
                                </a:moveTo>
                                <a:lnTo>
                                  <a:pt x="0" y="40386"/>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87413" name="Rectangle 87413"/>
                        <wps:cNvSpPr/>
                        <wps:spPr>
                          <a:xfrm>
                            <a:off x="147320" y="1825689"/>
                            <a:ext cx="85637" cy="172044"/>
                          </a:xfrm>
                          <a:prstGeom prst="rect">
                            <a:avLst/>
                          </a:prstGeom>
                          <a:ln>
                            <a:noFill/>
                          </a:ln>
                        </wps:spPr>
                        <wps:txbx>
                          <w:txbxContent>
                            <w:p w14:paraId="75D6DC5F" w14:textId="77777777" w:rsidR="00F21FD6" w:rsidRDefault="00F21FD6" w:rsidP="00F21FD6">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87414" name="Rectangle 87414"/>
                        <wps:cNvSpPr/>
                        <wps:spPr>
                          <a:xfrm>
                            <a:off x="210820" y="1825689"/>
                            <a:ext cx="120771" cy="172044"/>
                          </a:xfrm>
                          <a:prstGeom prst="rect">
                            <a:avLst/>
                          </a:prstGeom>
                          <a:ln>
                            <a:noFill/>
                          </a:ln>
                        </wps:spPr>
                        <wps:txbx>
                          <w:txbxContent>
                            <w:p w14:paraId="4ED10E7D" w14:textId="77777777" w:rsidR="00F21FD6" w:rsidRDefault="00F21FD6" w:rsidP="00F21FD6">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87411" name="Rectangle 87411"/>
                        <wps:cNvSpPr/>
                        <wps:spPr>
                          <a:xfrm>
                            <a:off x="82868" y="1619695"/>
                            <a:ext cx="170092" cy="172044"/>
                          </a:xfrm>
                          <a:prstGeom prst="rect">
                            <a:avLst/>
                          </a:prstGeom>
                          <a:ln>
                            <a:noFill/>
                          </a:ln>
                        </wps:spPr>
                        <wps:txbx>
                          <w:txbxContent>
                            <w:p w14:paraId="4525B37E" w14:textId="77777777" w:rsidR="00F21FD6" w:rsidRDefault="00F21FD6" w:rsidP="00F21FD6">
                              <w:pPr>
                                <w:spacing w:after="160" w:line="259" w:lineRule="auto"/>
                              </w:pPr>
                              <w:r>
                                <w:rPr>
                                  <w:rFonts w:ascii="Calibri" w:eastAsia="Calibri" w:hAnsi="Calibri" w:cs="Calibri"/>
                                  <w:sz w:val="20"/>
                                </w:rPr>
                                <w:t>10</w:t>
                              </w:r>
                            </w:p>
                          </w:txbxContent>
                        </wps:txbx>
                        <wps:bodyPr horzOverflow="overflow" vert="horz" lIns="0" tIns="0" rIns="0" bIns="0" rtlCol="0">
                          <a:noAutofit/>
                        </wps:bodyPr>
                      </wps:wsp>
                      <wps:wsp>
                        <wps:cNvPr id="87412" name="Rectangle 87412"/>
                        <wps:cNvSpPr/>
                        <wps:spPr>
                          <a:xfrm>
                            <a:off x="212916" y="1619695"/>
                            <a:ext cx="120771" cy="172044"/>
                          </a:xfrm>
                          <a:prstGeom prst="rect">
                            <a:avLst/>
                          </a:prstGeom>
                          <a:ln>
                            <a:noFill/>
                          </a:ln>
                        </wps:spPr>
                        <wps:txbx>
                          <w:txbxContent>
                            <w:p w14:paraId="5263B9B2" w14:textId="77777777" w:rsidR="00F21FD6" w:rsidRDefault="00F21FD6" w:rsidP="00F21FD6">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87409" name="Rectangle 87409"/>
                        <wps:cNvSpPr/>
                        <wps:spPr>
                          <a:xfrm>
                            <a:off x="82868" y="1413192"/>
                            <a:ext cx="170092" cy="172044"/>
                          </a:xfrm>
                          <a:prstGeom prst="rect">
                            <a:avLst/>
                          </a:prstGeom>
                          <a:ln>
                            <a:noFill/>
                          </a:ln>
                        </wps:spPr>
                        <wps:txbx>
                          <w:txbxContent>
                            <w:p w14:paraId="56D7C219" w14:textId="77777777" w:rsidR="00F21FD6" w:rsidRDefault="00F21FD6" w:rsidP="00F21FD6">
                              <w:pPr>
                                <w:spacing w:after="160" w:line="259" w:lineRule="auto"/>
                              </w:pPr>
                              <w:r>
                                <w:rPr>
                                  <w:rFonts w:ascii="Calibri" w:eastAsia="Calibri" w:hAnsi="Calibri" w:cs="Calibri"/>
                                  <w:sz w:val="20"/>
                                </w:rPr>
                                <w:t>20</w:t>
                              </w:r>
                            </w:p>
                          </w:txbxContent>
                        </wps:txbx>
                        <wps:bodyPr horzOverflow="overflow" vert="horz" lIns="0" tIns="0" rIns="0" bIns="0" rtlCol="0">
                          <a:noAutofit/>
                        </wps:bodyPr>
                      </wps:wsp>
                      <wps:wsp>
                        <wps:cNvPr id="87410" name="Rectangle 87410"/>
                        <wps:cNvSpPr/>
                        <wps:spPr>
                          <a:xfrm>
                            <a:off x="212916" y="1413192"/>
                            <a:ext cx="120771" cy="172044"/>
                          </a:xfrm>
                          <a:prstGeom prst="rect">
                            <a:avLst/>
                          </a:prstGeom>
                          <a:ln>
                            <a:noFill/>
                          </a:ln>
                        </wps:spPr>
                        <wps:txbx>
                          <w:txbxContent>
                            <w:p w14:paraId="2E3E0A28" w14:textId="77777777" w:rsidR="00F21FD6" w:rsidRDefault="00F21FD6" w:rsidP="00F21FD6">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87408" name="Rectangle 87408"/>
                        <wps:cNvSpPr/>
                        <wps:spPr>
                          <a:xfrm>
                            <a:off x="212916" y="1207198"/>
                            <a:ext cx="120771" cy="172044"/>
                          </a:xfrm>
                          <a:prstGeom prst="rect">
                            <a:avLst/>
                          </a:prstGeom>
                          <a:ln>
                            <a:noFill/>
                          </a:ln>
                        </wps:spPr>
                        <wps:txbx>
                          <w:txbxContent>
                            <w:p w14:paraId="1D18688A" w14:textId="77777777" w:rsidR="00F21FD6" w:rsidRDefault="00F21FD6" w:rsidP="00F21FD6">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87407" name="Rectangle 87407"/>
                        <wps:cNvSpPr/>
                        <wps:spPr>
                          <a:xfrm>
                            <a:off x="82868" y="1207198"/>
                            <a:ext cx="170092" cy="172044"/>
                          </a:xfrm>
                          <a:prstGeom prst="rect">
                            <a:avLst/>
                          </a:prstGeom>
                          <a:ln>
                            <a:noFill/>
                          </a:ln>
                        </wps:spPr>
                        <wps:txbx>
                          <w:txbxContent>
                            <w:p w14:paraId="4C6F3EF6" w14:textId="77777777" w:rsidR="00F21FD6" w:rsidRDefault="00F21FD6" w:rsidP="00F21FD6">
                              <w:pPr>
                                <w:spacing w:after="160" w:line="259" w:lineRule="auto"/>
                              </w:pPr>
                              <w:r>
                                <w:rPr>
                                  <w:rFonts w:ascii="Calibri" w:eastAsia="Calibri" w:hAnsi="Calibri" w:cs="Calibri"/>
                                  <w:sz w:val="20"/>
                                </w:rPr>
                                <w:t>30</w:t>
                              </w:r>
                            </w:p>
                          </w:txbxContent>
                        </wps:txbx>
                        <wps:bodyPr horzOverflow="overflow" vert="horz" lIns="0" tIns="0" rIns="0" bIns="0" rtlCol="0">
                          <a:noAutofit/>
                        </wps:bodyPr>
                      </wps:wsp>
                      <wps:wsp>
                        <wps:cNvPr id="87405" name="Rectangle 87405"/>
                        <wps:cNvSpPr/>
                        <wps:spPr>
                          <a:xfrm>
                            <a:off x="82868" y="1001078"/>
                            <a:ext cx="170092" cy="172044"/>
                          </a:xfrm>
                          <a:prstGeom prst="rect">
                            <a:avLst/>
                          </a:prstGeom>
                          <a:ln>
                            <a:noFill/>
                          </a:ln>
                        </wps:spPr>
                        <wps:txbx>
                          <w:txbxContent>
                            <w:p w14:paraId="62CF527C" w14:textId="77777777" w:rsidR="00F21FD6" w:rsidRDefault="00F21FD6" w:rsidP="00F21FD6">
                              <w:pPr>
                                <w:spacing w:after="160" w:line="259" w:lineRule="auto"/>
                              </w:pPr>
                              <w:r>
                                <w:rPr>
                                  <w:rFonts w:ascii="Calibri" w:eastAsia="Calibri" w:hAnsi="Calibri" w:cs="Calibri"/>
                                  <w:sz w:val="20"/>
                                </w:rPr>
                                <w:t>40</w:t>
                              </w:r>
                            </w:p>
                          </w:txbxContent>
                        </wps:txbx>
                        <wps:bodyPr horzOverflow="overflow" vert="horz" lIns="0" tIns="0" rIns="0" bIns="0" rtlCol="0">
                          <a:noAutofit/>
                        </wps:bodyPr>
                      </wps:wsp>
                      <wps:wsp>
                        <wps:cNvPr id="87406" name="Rectangle 87406"/>
                        <wps:cNvSpPr/>
                        <wps:spPr>
                          <a:xfrm>
                            <a:off x="212916" y="1001078"/>
                            <a:ext cx="120771" cy="172044"/>
                          </a:xfrm>
                          <a:prstGeom prst="rect">
                            <a:avLst/>
                          </a:prstGeom>
                          <a:ln>
                            <a:noFill/>
                          </a:ln>
                        </wps:spPr>
                        <wps:txbx>
                          <w:txbxContent>
                            <w:p w14:paraId="469C4732" w14:textId="77777777" w:rsidR="00F21FD6" w:rsidRDefault="00F21FD6" w:rsidP="00F21FD6">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87403" name="Rectangle 87403"/>
                        <wps:cNvSpPr/>
                        <wps:spPr>
                          <a:xfrm>
                            <a:off x="82868" y="794591"/>
                            <a:ext cx="170348" cy="172474"/>
                          </a:xfrm>
                          <a:prstGeom prst="rect">
                            <a:avLst/>
                          </a:prstGeom>
                          <a:ln>
                            <a:noFill/>
                          </a:ln>
                        </wps:spPr>
                        <wps:txbx>
                          <w:txbxContent>
                            <w:p w14:paraId="7464356F" w14:textId="77777777" w:rsidR="00F21FD6" w:rsidRDefault="00F21FD6" w:rsidP="00F21FD6">
                              <w:pPr>
                                <w:spacing w:after="160" w:line="259" w:lineRule="auto"/>
                              </w:pPr>
                              <w:r>
                                <w:rPr>
                                  <w:rFonts w:ascii="Calibri" w:eastAsia="Calibri" w:hAnsi="Calibri" w:cs="Calibri"/>
                                  <w:sz w:val="20"/>
                                </w:rPr>
                                <w:t>50</w:t>
                              </w:r>
                            </w:p>
                          </w:txbxContent>
                        </wps:txbx>
                        <wps:bodyPr horzOverflow="overflow" vert="horz" lIns="0" tIns="0" rIns="0" bIns="0" rtlCol="0">
                          <a:noAutofit/>
                        </wps:bodyPr>
                      </wps:wsp>
                      <wps:wsp>
                        <wps:cNvPr id="87404" name="Rectangle 87404"/>
                        <wps:cNvSpPr/>
                        <wps:spPr>
                          <a:xfrm>
                            <a:off x="212986" y="794591"/>
                            <a:ext cx="121072" cy="172474"/>
                          </a:xfrm>
                          <a:prstGeom prst="rect">
                            <a:avLst/>
                          </a:prstGeom>
                          <a:ln>
                            <a:noFill/>
                          </a:ln>
                        </wps:spPr>
                        <wps:txbx>
                          <w:txbxContent>
                            <w:p w14:paraId="4362CF39" w14:textId="77777777" w:rsidR="00F21FD6" w:rsidRDefault="00F21FD6" w:rsidP="00F21FD6">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87401" name="Rectangle 87401"/>
                        <wps:cNvSpPr/>
                        <wps:spPr>
                          <a:xfrm>
                            <a:off x="82868" y="588708"/>
                            <a:ext cx="170092" cy="172044"/>
                          </a:xfrm>
                          <a:prstGeom prst="rect">
                            <a:avLst/>
                          </a:prstGeom>
                          <a:ln>
                            <a:noFill/>
                          </a:ln>
                        </wps:spPr>
                        <wps:txbx>
                          <w:txbxContent>
                            <w:p w14:paraId="40B486C3" w14:textId="77777777" w:rsidR="00F21FD6" w:rsidRDefault="00F21FD6" w:rsidP="00F21FD6">
                              <w:pPr>
                                <w:spacing w:after="160" w:line="259" w:lineRule="auto"/>
                              </w:pPr>
                              <w:r>
                                <w:rPr>
                                  <w:rFonts w:ascii="Calibri" w:eastAsia="Calibri" w:hAnsi="Calibri" w:cs="Calibri"/>
                                  <w:sz w:val="20"/>
                                </w:rPr>
                                <w:t>60</w:t>
                              </w:r>
                            </w:p>
                          </w:txbxContent>
                        </wps:txbx>
                        <wps:bodyPr horzOverflow="overflow" vert="horz" lIns="0" tIns="0" rIns="0" bIns="0" rtlCol="0">
                          <a:noAutofit/>
                        </wps:bodyPr>
                      </wps:wsp>
                      <wps:wsp>
                        <wps:cNvPr id="87402" name="Rectangle 87402"/>
                        <wps:cNvSpPr/>
                        <wps:spPr>
                          <a:xfrm>
                            <a:off x="212916" y="588708"/>
                            <a:ext cx="120771" cy="172044"/>
                          </a:xfrm>
                          <a:prstGeom prst="rect">
                            <a:avLst/>
                          </a:prstGeom>
                          <a:ln>
                            <a:noFill/>
                          </a:ln>
                        </wps:spPr>
                        <wps:txbx>
                          <w:txbxContent>
                            <w:p w14:paraId="68A2C480" w14:textId="77777777" w:rsidR="00F21FD6" w:rsidRDefault="00F21FD6" w:rsidP="00F21FD6">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87399" name="Rectangle 87399"/>
                        <wps:cNvSpPr/>
                        <wps:spPr>
                          <a:xfrm>
                            <a:off x="82868" y="382588"/>
                            <a:ext cx="170092" cy="172044"/>
                          </a:xfrm>
                          <a:prstGeom prst="rect">
                            <a:avLst/>
                          </a:prstGeom>
                          <a:ln>
                            <a:noFill/>
                          </a:ln>
                        </wps:spPr>
                        <wps:txbx>
                          <w:txbxContent>
                            <w:p w14:paraId="47593E49" w14:textId="77777777" w:rsidR="00F21FD6" w:rsidRDefault="00F21FD6" w:rsidP="00F21FD6">
                              <w:pPr>
                                <w:spacing w:after="160" w:line="259" w:lineRule="auto"/>
                              </w:pPr>
                              <w:r>
                                <w:rPr>
                                  <w:rFonts w:ascii="Calibri" w:eastAsia="Calibri" w:hAnsi="Calibri" w:cs="Calibri"/>
                                  <w:sz w:val="20"/>
                                </w:rPr>
                                <w:t>70</w:t>
                              </w:r>
                            </w:p>
                          </w:txbxContent>
                        </wps:txbx>
                        <wps:bodyPr horzOverflow="overflow" vert="horz" lIns="0" tIns="0" rIns="0" bIns="0" rtlCol="0">
                          <a:noAutofit/>
                        </wps:bodyPr>
                      </wps:wsp>
                      <wps:wsp>
                        <wps:cNvPr id="87400" name="Rectangle 87400"/>
                        <wps:cNvSpPr/>
                        <wps:spPr>
                          <a:xfrm>
                            <a:off x="212916" y="382588"/>
                            <a:ext cx="120771" cy="172044"/>
                          </a:xfrm>
                          <a:prstGeom prst="rect">
                            <a:avLst/>
                          </a:prstGeom>
                          <a:ln>
                            <a:noFill/>
                          </a:ln>
                        </wps:spPr>
                        <wps:txbx>
                          <w:txbxContent>
                            <w:p w14:paraId="45B763EA" w14:textId="77777777" w:rsidR="00F21FD6" w:rsidRDefault="00F21FD6" w:rsidP="00F21FD6">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541" name="Rectangle 541"/>
                        <wps:cNvSpPr/>
                        <wps:spPr>
                          <a:xfrm>
                            <a:off x="957326" y="1990789"/>
                            <a:ext cx="417039" cy="172044"/>
                          </a:xfrm>
                          <a:prstGeom prst="rect">
                            <a:avLst/>
                          </a:prstGeom>
                          <a:ln>
                            <a:noFill/>
                          </a:ln>
                        </wps:spPr>
                        <wps:txbx>
                          <w:txbxContent>
                            <w:p w14:paraId="2780E957" w14:textId="77777777" w:rsidR="00F21FD6" w:rsidRDefault="00F21FD6" w:rsidP="00F21FD6">
                              <w:pPr>
                                <w:spacing w:after="160" w:line="259" w:lineRule="auto"/>
                              </w:pPr>
                              <w:r>
                                <w:rPr>
                                  <w:rFonts w:ascii="Calibri" w:eastAsia="Calibri" w:hAnsi="Calibri" w:cs="Calibri"/>
                                  <w:sz w:val="20"/>
                                </w:rPr>
                                <w:t>GWCL</w:t>
                              </w:r>
                            </w:p>
                          </w:txbxContent>
                        </wps:txbx>
                        <wps:bodyPr horzOverflow="overflow" vert="horz" lIns="0" tIns="0" rIns="0" bIns="0" rtlCol="0">
                          <a:noAutofit/>
                        </wps:bodyPr>
                      </wps:wsp>
                      <wps:wsp>
                        <wps:cNvPr id="542" name="Rectangle 542"/>
                        <wps:cNvSpPr/>
                        <wps:spPr>
                          <a:xfrm>
                            <a:off x="2345690" y="1990789"/>
                            <a:ext cx="414336" cy="172044"/>
                          </a:xfrm>
                          <a:prstGeom prst="rect">
                            <a:avLst/>
                          </a:prstGeom>
                          <a:ln>
                            <a:noFill/>
                          </a:ln>
                        </wps:spPr>
                        <wps:txbx>
                          <w:txbxContent>
                            <w:p w14:paraId="17848693" w14:textId="77777777" w:rsidR="00F21FD6" w:rsidRDefault="00F21FD6" w:rsidP="00F21FD6">
                              <w:pPr>
                                <w:spacing w:after="160" w:line="259" w:lineRule="auto"/>
                              </w:pPr>
                              <w:r>
                                <w:rPr>
                                  <w:rFonts w:ascii="Calibri" w:eastAsia="Calibri" w:hAnsi="Calibri" w:cs="Calibri"/>
                                  <w:sz w:val="20"/>
                                </w:rPr>
                                <w:t>CWSA</w:t>
                              </w:r>
                            </w:p>
                          </w:txbxContent>
                        </wps:txbx>
                        <wps:bodyPr horzOverflow="overflow" vert="horz" lIns="0" tIns="0" rIns="0" bIns="0" rtlCol="0">
                          <a:noAutofit/>
                        </wps:bodyPr>
                      </wps:wsp>
                      <wps:wsp>
                        <wps:cNvPr id="543" name="Rectangle 543"/>
                        <wps:cNvSpPr/>
                        <wps:spPr>
                          <a:xfrm>
                            <a:off x="3722116" y="1990789"/>
                            <a:ext cx="446429" cy="172044"/>
                          </a:xfrm>
                          <a:prstGeom prst="rect">
                            <a:avLst/>
                          </a:prstGeom>
                          <a:ln>
                            <a:noFill/>
                          </a:ln>
                        </wps:spPr>
                        <wps:txbx>
                          <w:txbxContent>
                            <w:p w14:paraId="522B7251" w14:textId="77777777" w:rsidR="00F21FD6" w:rsidRDefault="00F21FD6" w:rsidP="00F21FD6">
                              <w:pPr>
                                <w:spacing w:after="160" w:line="259" w:lineRule="auto"/>
                              </w:pPr>
                              <w:r>
                                <w:rPr>
                                  <w:rFonts w:ascii="Calibri" w:eastAsia="Calibri" w:hAnsi="Calibri" w:cs="Calibri"/>
                                  <w:sz w:val="20"/>
                                </w:rPr>
                                <w:t>TOTAL</w:t>
                              </w:r>
                            </w:p>
                          </w:txbxContent>
                        </wps:txbx>
                        <wps:bodyPr horzOverflow="overflow" vert="horz" lIns="0" tIns="0" rIns="0" bIns="0" rtlCol="0">
                          <a:noAutofit/>
                        </wps:bodyPr>
                      </wps:wsp>
                      <wps:wsp>
                        <wps:cNvPr id="544" name="Rectangle 544"/>
                        <wps:cNvSpPr/>
                        <wps:spPr>
                          <a:xfrm>
                            <a:off x="2421255" y="127445"/>
                            <a:ext cx="1341619" cy="206453"/>
                          </a:xfrm>
                          <a:prstGeom prst="rect">
                            <a:avLst/>
                          </a:prstGeom>
                          <a:ln>
                            <a:noFill/>
                          </a:ln>
                        </wps:spPr>
                        <wps:txbx>
                          <w:txbxContent>
                            <w:p w14:paraId="67CD811D" w14:textId="77777777" w:rsidR="00F21FD6" w:rsidRDefault="00F21FD6" w:rsidP="00F21FD6">
                              <w:pPr>
                                <w:spacing w:after="160" w:line="259" w:lineRule="auto"/>
                              </w:pPr>
                              <w:r>
                                <w:rPr>
                                  <w:rFonts w:ascii="Calibri" w:eastAsia="Calibri" w:hAnsi="Calibri" w:cs="Calibri"/>
                                  <w:b/>
                                </w:rPr>
                                <w:t>Water Coverage</w:t>
                              </w:r>
                            </w:p>
                          </w:txbxContent>
                        </wps:txbx>
                        <wps:bodyPr horzOverflow="overflow" vert="horz" lIns="0" tIns="0" rIns="0" bIns="0" rtlCol="0">
                          <a:noAutofit/>
                        </wps:bodyPr>
                      </wps:wsp>
                      <wps:wsp>
                        <wps:cNvPr id="119599" name="Shape 119599"/>
                        <wps:cNvSpPr/>
                        <wps:spPr>
                          <a:xfrm>
                            <a:off x="4784217" y="1215678"/>
                            <a:ext cx="69752" cy="69752"/>
                          </a:xfrm>
                          <a:custGeom>
                            <a:avLst/>
                            <a:gdLst/>
                            <a:ahLst/>
                            <a:cxnLst/>
                            <a:rect l="0" t="0" r="0" b="0"/>
                            <a:pathLst>
                              <a:path w="69752" h="69752">
                                <a:moveTo>
                                  <a:pt x="0" y="0"/>
                                </a:moveTo>
                                <a:lnTo>
                                  <a:pt x="69752" y="0"/>
                                </a:lnTo>
                                <a:lnTo>
                                  <a:pt x="69752" y="69752"/>
                                </a:lnTo>
                                <a:lnTo>
                                  <a:pt x="0" y="69752"/>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546" name="Rectangle 546"/>
                        <wps:cNvSpPr/>
                        <wps:spPr>
                          <a:xfrm>
                            <a:off x="4886325" y="1192356"/>
                            <a:ext cx="1110481" cy="172474"/>
                          </a:xfrm>
                          <a:prstGeom prst="rect">
                            <a:avLst/>
                          </a:prstGeom>
                          <a:ln>
                            <a:noFill/>
                          </a:ln>
                        </wps:spPr>
                        <wps:txbx>
                          <w:txbxContent>
                            <w:p w14:paraId="51DF20C2" w14:textId="77777777" w:rsidR="00F21FD6" w:rsidRDefault="00F21FD6" w:rsidP="00F21FD6">
                              <w:pPr>
                                <w:spacing w:after="160" w:line="259" w:lineRule="auto"/>
                              </w:pPr>
                              <w:r>
                                <w:rPr>
                                  <w:rFonts w:ascii="Calibri" w:eastAsia="Calibri" w:hAnsi="Calibri" w:cs="Calibri"/>
                                  <w:sz w:val="20"/>
                                </w:rPr>
                                <w:t>Water Coverage</w:t>
                              </w:r>
                            </w:p>
                          </w:txbxContent>
                        </wps:txbx>
                        <wps:bodyPr horzOverflow="overflow" vert="horz" lIns="0" tIns="0" rIns="0" bIns="0" rtlCol="0">
                          <a:noAutofit/>
                        </wps:bodyPr>
                      </wps:wsp>
                      <wps:wsp>
                        <wps:cNvPr id="547" name="Shape 547"/>
                        <wps:cNvSpPr/>
                        <wps:spPr>
                          <a:xfrm>
                            <a:off x="253205" y="0"/>
                            <a:ext cx="5848350" cy="2201482"/>
                          </a:xfrm>
                          <a:custGeom>
                            <a:avLst/>
                            <a:gdLst/>
                            <a:ahLst/>
                            <a:cxnLst/>
                            <a:rect l="0" t="0" r="0" b="0"/>
                            <a:pathLst>
                              <a:path w="5848350" h="2201482">
                                <a:moveTo>
                                  <a:pt x="5848350" y="0"/>
                                </a:moveTo>
                                <a:lnTo>
                                  <a:pt x="5848350" y="2201482"/>
                                </a:lnTo>
                                <a:lnTo>
                                  <a:pt x="0" y="2201482"/>
                                </a:lnTo>
                                <a:lnTo>
                                  <a:pt x="0" y="0"/>
                                </a:lnTo>
                              </a:path>
                            </a:pathLst>
                          </a:custGeom>
                          <a:ln w="9525" cap="flat">
                            <a:round/>
                          </a:ln>
                        </wps:spPr>
                        <wps:style>
                          <a:lnRef idx="1">
                            <a:srgbClr val="868686"/>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14C175E3" id="Group 88638" o:spid="_x0000_s1031" style="position:absolute;margin-left:-.05pt;margin-top:27.4pt;width:469.5pt;height:181.35pt;z-index:-251426816;mso-height-relative:margin" coordorigin="828" coordsize="60186,22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">
                <v:rect id="Rectangle 475" o:spid="_x0000_s1032" style="position:absolute;left:58511;top:2075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8rxwAAANwAAAAPAAAAZHJzL2Rvd25yZXYueG1sRI9Pa8JA&#10;FMTvBb/D8oTe6qZS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OoknyvHAAAA3AAA&#10;AA8AAAAAAAAAAAAAAAAABwIAAGRycy9kb3ducmV2LnhtbFBLBQYAAAAAAwADALcAAAD7AgAAAAA=&#10;" filled="f" stroked="f">
                  <v:textbox inset="0,0,0,0">
                    <w:txbxContent>
                      <w:p w14:paraId="5271E123" w14:textId="77777777" w:rsidR="00F21FD6" w:rsidRDefault="00F21FD6" w:rsidP="00F21FD6">
                        <w:pPr>
                          <w:spacing w:after="160" w:line="259" w:lineRule="auto"/>
                        </w:pPr>
                        <w:r>
                          <w:rPr>
                            <w:b/>
                          </w:rPr>
                          <w:t xml:space="preserve"> </w:t>
                        </w:r>
                      </w:p>
                    </w:txbxContent>
                  </v:textbox>
                </v:rect>
                <v:shape id="Shape 509" o:spid="_x0000_s1033" style="position:absolute;left:4199;top:16764;width:41611;height:0;visibility:visible;mso-wrap-style:square;v-text-anchor:top" coordsize="4161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" path="m,l4161028,e" filled="f" strokecolor="#868686">
                  <v:path arrowok="t" textboxrect="0,0,4161028,0"/>
                </v:shape>
                <v:shape id="Shape 510" o:spid="_x0000_s1034" style="position:absolute;left:4199;top:14700;width:41611;height:0;visibility:visible;mso-wrap-style:square;v-text-anchor:top" coordsize="4161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" path="m,l4161028,e" filled="f" strokecolor="#868686">
                  <v:path arrowok="t" textboxrect="0,0,4161028,0"/>
                </v:shape>
                <v:shape id="Shape 511" o:spid="_x0000_s1035" style="position:absolute;left:4199;top:12637;width:41611;height:0;visibility:visible;mso-wrap-style:square;v-text-anchor:top" coordsize="4161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" path="m,l4161028,e" filled="f" strokecolor="#868686">
                  <v:path arrowok="t" textboxrect="0,0,4161028,0"/>
                </v:shape>
                <v:shape id="Shape 512" o:spid="_x0000_s1036" style="position:absolute;left:4199;top:10573;width:41611;height:0;visibility:visible;mso-wrap-style:square;v-text-anchor:top" coordsize="4161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" path="m,l4161028,e" filled="f" strokecolor="#868686">
                  <v:path arrowok="t" textboxrect="0,0,4161028,0"/>
                </v:shape>
                <v:shape id="Shape 513" o:spid="_x0000_s1037" style="position:absolute;left:4199;top:8541;width:41611;height:0;visibility:visible;mso-wrap-style:square;v-text-anchor:top" coordsize="4161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" path="m,l4161028,e" filled="f" strokecolor="#868686">
                  <v:path arrowok="t" textboxrect="0,0,4161028,0"/>
                </v:shape>
                <v:shape id="Shape 514" o:spid="_x0000_s1038" style="position:absolute;left:4199;top:6477;width:41611;height:0;visibility:visible;mso-wrap-style:square;v-text-anchor:top" coordsize="4161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" path="m,l4161028,e" filled="f" strokecolor="#868686">
                  <v:path arrowok="t" textboxrect="0,0,4161028,0"/>
                </v:shape>
                <v:shape id="Shape 515" o:spid="_x0000_s1039" style="position:absolute;left:4199;top:4406;width:41611;height:0;visibility:visible;mso-wrap-style:square;v-text-anchor:top" coordsize="4161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" path="m,l4161028,e" filled="f" strokecolor="#868686">
                  <v:path arrowok="t" textboxrect="0,0,4161028,0"/>
                </v:shape>
                <v:shape id="Shape 119596" o:spid="_x0000_s1040" style="position:absolute;left:8350;top:16351;width:5556;height:2481;visibility:visible;mso-wrap-style:square;v-text-anchor:top" coordsize="555625,248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" path="m,l555625,r,248031l,248031,,e" fillcolor="#4f81bd" stroked="f" strokeweight="0">
                  <v:path arrowok="t" textboxrect="0,0,555625,248031"/>
                </v:shape>
                <v:shape id="Shape 119597" o:spid="_x0000_s1041" style="position:absolute;left:22225;top:9462;width:5556;height:9370;visibility:visible;mso-wrap-style:square;v-text-anchor:top" coordsize="555625,937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" path="m,l555625,r,937006l,937006,,e" fillcolor="#4f81bd" stroked="f" strokeweight="0">
                  <v:path arrowok="t" textboxrect="0,0,555625,937006"/>
                </v:shape>
                <v:shape id="Shape 119598" o:spid="_x0000_s1042" style="position:absolute;left:36099;top:6985;width:5557;height:11847;visibility:visible;mso-wrap-style:square;v-text-anchor:top" coordsize="555625,1184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" path="m,l555625,r,1184656l,1184656,,e" fillcolor="#4f81bd" stroked="f" strokeweight="0">
                  <v:path arrowok="t" textboxrect="0,0,555625,1184656"/>
                </v:shape>
                <v:shape id="Shape 519" o:spid="_x0000_s1043" style="position:absolute;left:4199;top:4406;width:0;height:14426;visibility:visible;mso-wrap-style:square;v-text-anchor:top" coordsize="0,1442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" path="m,1442593l,e" filled="f" strokecolor="#868686">
                  <v:path arrowok="t" textboxrect="0,0,0,1442593"/>
                </v:shape>
                <v:shape id="Shape 520" o:spid="_x0000_s1044" style="position:absolute;left:3796;top:18832;width:403;height:0;visibility:visible;mso-wrap-style:square;v-text-anchor:top" coordsize="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" path="m,l40386,e" filled="f" strokecolor="#868686">
                  <v:path arrowok="t" textboxrect="0,0,40386,0"/>
                </v:shape>
                <v:shape id="Shape 521" o:spid="_x0000_s1045" style="position:absolute;left:3796;top:16764;width:403;height:0;visibility:visible;mso-wrap-style:square;v-text-anchor:top" coordsize="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" path="m,l40386,e" filled="f" strokecolor="#868686">
                  <v:path arrowok="t" textboxrect="0,0,40386,0"/>
                </v:shape>
                <v:shape id="Shape 522" o:spid="_x0000_s1046" style="position:absolute;left:3796;top:14700;width:403;height:0;visibility:visible;mso-wrap-style:square;v-text-anchor:top" coordsize="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" path="m,l40386,e" filled="f" strokecolor="#868686">
                  <v:path arrowok="t" textboxrect="0,0,40386,0"/>
                </v:shape>
                <v:shape id="Shape 523" o:spid="_x0000_s1047" style="position:absolute;left:3796;top:12637;width:403;height:0;visibility:visible;mso-wrap-style:square;v-text-anchor:top" coordsize="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" path="m,l40386,e" filled="f" strokecolor="#868686">
                  <v:path arrowok="t" textboxrect="0,0,40386,0"/>
                </v:shape>
                <v:shape id="Shape 524" o:spid="_x0000_s1048" style="position:absolute;left:3796;top:10573;width:403;height:0;visibility:visible;mso-wrap-style:square;v-text-anchor:top" coordsize="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" path="m,l40386,e" filled="f" strokecolor="#868686">
                  <v:path arrowok="t" textboxrect="0,0,40386,0"/>
                </v:shape>
                <v:shape id="Shape 525" o:spid="_x0000_s1049" style="position:absolute;left:3796;top:8541;width:403;height:0;visibility:visible;mso-wrap-style:square;v-text-anchor:top" coordsize="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" path="m,l40386,e" filled="f" strokecolor="#868686">
                  <v:path arrowok="t" textboxrect="0,0,40386,0"/>
                </v:shape>
                <v:shape id="Shape 526" o:spid="_x0000_s1050" style="position:absolute;left:3796;top:6477;width:403;height:0;visibility:visible;mso-wrap-style:square;v-text-anchor:top" coordsize="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" path="m,l40386,e" filled="f" strokecolor="#868686">
                  <v:path arrowok="t" textboxrect="0,0,40386,0"/>
                </v:shape>
                <v:shape id="Shape 527" o:spid="_x0000_s1051" style="position:absolute;left:3796;top:4406;width:403;height:0;visibility:visible;mso-wrap-style:square;v-text-anchor:top" coordsize="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" path="m,l40386,e" filled="f" strokecolor="#868686">
                  <v:path arrowok="t" textboxrect="0,0,40386,0"/>
                </v:shape>
                <v:shape id="Shape 528" o:spid="_x0000_s1052" style="position:absolute;left:4199;top:18832;width:41611;height:0;visibility:visible;mso-wrap-style:square;v-text-anchor:top" coordsize="4161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" path="m,l4161028,e" filled="f" strokecolor="#868686">
                  <v:path arrowok="t" textboxrect="0,0,4161028,0"/>
                </v:shape>
                <v:shape id="Shape 529" o:spid="_x0000_s1053" style="position:absolute;left:4199;top:18832;width:0;height:404;visibility:visible;mso-wrap-style:square;v-text-anchor:top" coordsize="0,4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" path="m,l,40386e" filled="f" strokecolor="#868686">
                  <v:path arrowok="t" textboxrect="0,0,0,40386"/>
                </v:shape>
                <v:shape id="Shape 530" o:spid="_x0000_s1054" style="position:absolute;left:18065;top:18832;width:0;height:404;visibility:visible;mso-wrap-style:square;v-text-anchor:top" coordsize="0,4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" path="m,l,40386e" filled="f" strokecolor="#868686">
                  <v:path arrowok="t" textboxrect="0,0,0,40386"/>
                </v:shape>
                <v:shape id="Shape 531" o:spid="_x0000_s1055" style="position:absolute;left:31940;top:18832;width:0;height:404;visibility:visible;mso-wrap-style:square;v-text-anchor:top" coordsize="0,4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" path="m,l,40386e" filled="f" strokecolor="#868686">
                  <v:path arrowok="t" textboxrect="0,0,0,40386"/>
                </v:shape>
                <v:shape id="Shape 532" o:spid="_x0000_s1056" style="position:absolute;left:45810;top:18832;width:0;height:404;visibility:visible;mso-wrap-style:square;v-text-anchor:top" coordsize="0,4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" path="m,l,40386e" filled="f" strokecolor="#868686">
                  <v:path arrowok="t" textboxrect="0,0,0,40386"/>
                </v:shape>
                <v:rect id="Rectangle 87413" o:spid="_x0000_s1057" style="position:absolute;left:1473;top:18256;width:856;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" filled="f" stroked="f">
                  <v:textbox inset="0,0,0,0">
                    <w:txbxContent>
                      <w:p w14:paraId="75D6DC5F" w14:textId="77777777" w:rsidR="00F21FD6" w:rsidRDefault="00F21FD6" w:rsidP="00F21FD6">
                        <w:pPr>
                          <w:spacing w:after="160" w:line="259" w:lineRule="auto"/>
                        </w:pPr>
                        <w:r>
                          <w:rPr>
                            <w:rFonts w:ascii="Calibri" w:eastAsia="Calibri" w:hAnsi="Calibri" w:cs="Calibri"/>
                            <w:sz w:val="20"/>
                          </w:rPr>
                          <w:t>0</w:t>
                        </w:r>
                      </w:p>
                    </w:txbxContent>
                  </v:textbox>
                </v:rect>
                <v:rect id="Rectangle 87414" o:spid="_x0000_s1058" style="position:absolute;left:2108;top:18256;width:1207;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" filled="f" stroked="f">
                  <v:textbox inset="0,0,0,0">
                    <w:txbxContent>
                      <w:p w14:paraId="4ED10E7D" w14:textId="77777777" w:rsidR="00F21FD6" w:rsidRDefault="00F21FD6" w:rsidP="00F21FD6">
                        <w:pPr>
                          <w:spacing w:after="160" w:line="259" w:lineRule="auto"/>
                        </w:pPr>
                        <w:r>
                          <w:rPr>
                            <w:rFonts w:ascii="Calibri" w:eastAsia="Calibri" w:hAnsi="Calibri" w:cs="Calibri"/>
                            <w:sz w:val="20"/>
                          </w:rPr>
                          <w:t>%</w:t>
                        </w:r>
                      </w:p>
                    </w:txbxContent>
                  </v:textbox>
                </v:rect>
                <v:rect id="Rectangle 87411" o:spid="_x0000_s1059" style="position:absolute;left:828;top:16196;width:1701;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" filled="f" stroked="f">
                  <v:textbox inset="0,0,0,0">
                    <w:txbxContent>
                      <w:p w14:paraId="4525B37E" w14:textId="77777777" w:rsidR="00F21FD6" w:rsidRDefault="00F21FD6" w:rsidP="00F21FD6">
                        <w:pPr>
                          <w:spacing w:after="160" w:line="259" w:lineRule="auto"/>
                        </w:pPr>
                        <w:r>
                          <w:rPr>
                            <w:rFonts w:ascii="Calibri" w:eastAsia="Calibri" w:hAnsi="Calibri" w:cs="Calibri"/>
                            <w:sz w:val="20"/>
                          </w:rPr>
                          <w:t>10</w:t>
                        </w:r>
                      </w:p>
                    </w:txbxContent>
                  </v:textbox>
                </v:rect>
                <v:rect id="Rectangle 87412" o:spid="_x0000_s1060" style="position:absolute;left:2129;top:16196;width:1207;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" filled="f" stroked="f">
                  <v:textbox inset="0,0,0,0">
                    <w:txbxContent>
                      <w:p w14:paraId="5263B9B2" w14:textId="77777777" w:rsidR="00F21FD6" w:rsidRDefault="00F21FD6" w:rsidP="00F21FD6">
                        <w:pPr>
                          <w:spacing w:after="160" w:line="259" w:lineRule="auto"/>
                        </w:pPr>
                        <w:r>
                          <w:rPr>
                            <w:rFonts w:ascii="Calibri" w:eastAsia="Calibri" w:hAnsi="Calibri" w:cs="Calibri"/>
                            <w:sz w:val="20"/>
                          </w:rPr>
                          <w:t>%</w:t>
                        </w:r>
                      </w:p>
                    </w:txbxContent>
                  </v:textbox>
                </v:rect>
                <v:rect id="Rectangle 87409" o:spid="_x0000_s1061" style="position:absolute;left:828;top:14131;width:1701;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" filled="f" stroked="f">
                  <v:textbox inset="0,0,0,0">
                    <w:txbxContent>
                      <w:p w14:paraId="56D7C219" w14:textId="77777777" w:rsidR="00F21FD6" w:rsidRDefault="00F21FD6" w:rsidP="00F21FD6">
                        <w:pPr>
                          <w:spacing w:after="160" w:line="259" w:lineRule="auto"/>
                        </w:pPr>
                        <w:r>
                          <w:rPr>
                            <w:rFonts w:ascii="Calibri" w:eastAsia="Calibri" w:hAnsi="Calibri" w:cs="Calibri"/>
                            <w:sz w:val="20"/>
                          </w:rPr>
                          <w:t>20</w:t>
                        </w:r>
                      </w:p>
                    </w:txbxContent>
                  </v:textbox>
                </v:rect>
                <v:rect id="Rectangle 87410" o:spid="_x0000_s1062" style="position:absolute;left:2129;top:14131;width:1207;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" filled="f" stroked="f">
                  <v:textbox inset="0,0,0,0">
                    <w:txbxContent>
                      <w:p w14:paraId="2E3E0A28" w14:textId="77777777" w:rsidR="00F21FD6" w:rsidRDefault="00F21FD6" w:rsidP="00F21FD6">
                        <w:pPr>
                          <w:spacing w:after="160" w:line="259" w:lineRule="auto"/>
                        </w:pPr>
                        <w:r>
                          <w:rPr>
                            <w:rFonts w:ascii="Calibri" w:eastAsia="Calibri" w:hAnsi="Calibri" w:cs="Calibri"/>
                            <w:sz w:val="20"/>
                          </w:rPr>
                          <w:t>%</w:t>
                        </w:r>
                      </w:p>
                    </w:txbxContent>
                  </v:textbox>
                </v:rect>
                <v:rect id="Rectangle 87408" o:spid="_x0000_s1063" style="position:absolute;left:2129;top:12071;width:1207;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" filled="f" stroked="f">
                  <v:textbox inset="0,0,0,0">
                    <w:txbxContent>
                      <w:p w14:paraId="1D18688A" w14:textId="77777777" w:rsidR="00F21FD6" w:rsidRDefault="00F21FD6" w:rsidP="00F21FD6">
                        <w:pPr>
                          <w:spacing w:after="160" w:line="259" w:lineRule="auto"/>
                        </w:pPr>
                        <w:r>
                          <w:rPr>
                            <w:rFonts w:ascii="Calibri" w:eastAsia="Calibri" w:hAnsi="Calibri" w:cs="Calibri"/>
                            <w:sz w:val="20"/>
                          </w:rPr>
                          <w:t>%</w:t>
                        </w:r>
                      </w:p>
                    </w:txbxContent>
                  </v:textbox>
                </v:rect>
                <v:rect id="Rectangle 87407" o:spid="_x0000_s1064" style="position:absolute;left:828;top:12071;width:1701;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" filled="f" stroked="f">
                  <v:textbox inset="0,0,0,0">
                    <w:txbxContent>
                      <w:p w14:paraId="4C6F3EF6" w14:textId="77777777" w:rsidR="00F21FD6" w:rsidRDefault="00F21FD6" w:rsidP="00F21FD6">
                        <w:pPr>
                          <w:spacing w:after="160" w:line="259" w:lineRule="auto"/>
                        </w:pPr>
                        <w:r>
                          <w:rPr>
                            <w:rFonts w:ascii="Calibri" w:eastAsia="Calibri" w:hAnsi="Calibri" w:cs="Calibri"/>
                            <w:sz w:val="20"/>
                          </w:rPr>
                          <w:t>30</w:t>
                        </w:r>
                      </w:p>
                    </w:txbxContent>
                  </v:textbox>
                </v:rect>
                <v:rect id="Rectangle 87405" o:spid="_x0000_s1065" style="position:absolute;left:828;top:10010;width:1701;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" filled="f" stroked="f">
                  <v:textbox inset="0,0,0,0">
                    <w:txbxContent>
                      <w:p w14:paraId="62CF527C" w14:textId="77777777" w:rsidR="00F21FD6" w:rsidRDefault="00F21FD6" w:rsidP="00F21FD6">
                        <w:pPr>
                          <w:spacing w:after="160" w:line="259" w:lineRule="auto"/>
                        </w:pPr>
                        <w:r>
                          <w:rPr>
                            <w:rFonts w:ascii="Calibri" w:eastAsia="Calibri" w:hAnsi="Calibri" w:cs="Calibri"/>
                            <w:sz w:val="20"/>
                          </w:rPr>
                          <w:t>40</w:t>
                        </w:r>
                      </w:p>
                    </w:txbxContent>
                  </v:textbox>
                </v:rect>
                <v:rect id="Rectangle 87406" o:spid="_x0000_s1066" style="position:absolute;left:2129;top:10010;width:1207;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" filled="f" stroked="f">
                  <v:textbox inset="0,0,0,0">
                    <w:txbxContent>
                      <w:p w14:paraId="469C4732" w14:textId="77777777" w:rsidR="00F21FD6" w:rsidRDefault="00F21FD6" w:rsidP="00F21FD6">
                        <w:pPr>
                          <w:spacing w:after="160" w:line="259" w:lineRule="auto"/>
                        </w:pPr>
                        <w:r>
                          <w:rPr>
                            <w:rFonts w:ascii="Calibri" w:eastAsia="Calibri" w:hAnsi="Calibri" w:cs="Calibri"/>
                            <w:sz w:val="20"/>
                          </w:rPr>
                          <w:t>%</w:t>
                        </w:r>
                      </w:p>
                    </w:txbxContent>
                  </v:textbox>
                </v:rect>
                <v:rect id="Rectangle 87403" o:spid="_x0000_s1067" style="position:absolute;left:828;top:7945;width:1704;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" filled="f" stroked="f">
                  <v:textbox inset="0,0,0,0">
                    <w:txbxContent>
                      <w:p w14:paraId="7464356F" w14:textId="77777777" w:rsidR="00F21FD6" w:rsidRDefault="00F21FD6" w:rsidP="00F21FD6">
                        <w:pPr>
                          <w:spacing w:after="160" w:line="259" w:lineRule="auto"/>
                        </w:pPr>
                        <w:r>
                          <w:rPr>
                            <w:rFonts w:ascii="Calibri" w:eastAsia="Calibri" w:hAnsi="Calibri" w:cs="Calibri"/>
                            <w:sz w:val="20"/>
                          </w:rPr>
                          <w:t>50</w:t>
                        </w:r>
                      </w:p>
                    </w:txbxContent>
                  </v:textbox>
                </v:rect>
                <v:rect id="Rectangle 87404" o:spid="_x0000_s1068" style="position:absolute;left:2129;top:7945;width:1211;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" filled="f" stroked="f">
                  <v:textbox inset="0,0,0,0">
                    <w:txbxContent>
                      <w:p w14:paraId="4362CF39" w14:textId="77777777" w:rsidR="00F21FD6" w:rsidRDefault="00F21FD6" w:rsidP="00F21FD6">
                        <w:pPr>
                          <w:spacing w:after="160" w:line="259" w:lineRule="auto"/>
                        </w:pPr>
                        <w:r>
                          <w:rPr>
                            <w:rFonts w:ascii="Calibri" w:eastAsia="Calibri" w:hAnsi="Calibri" w:cs="Calibri"/>
                            <w:sz w:val="20"/>
                          </w:rPr>
                          <w:t>%</w:t>
                        </w:r>
                      </w:p>
                    </w:txbxContent>
                  </v:textbox>
                </v:rect>
                <v:rect id="Rectangle 87401" o:spid="_x0000_s1069" style="position:absolute;left:828;top:5887;width:1701;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" filled="f" stroked="f">
                  <v:textbox inset="0,0,0,0">
                    <w:txbxContent>
                      <w:p w14:paraId="40B486C3" w14:textId="77777777" w:rsidR="00F21FD6" w:rsidRDefault="00F21FD6" w:rsidP="00F21FD6">
                        <w:pPr>
                          <w:spacing w:after="160" w:line="259" w:lineRule="auto"/>
                        </w:pPr>
                        <w:r>
                          <w:rPr>
                            <w:rFonts w:ascii="Calibri" w:eastAsia="Calibri" w:hAnsi="Calibri" w:cs="Calibri"/>
                            <w:sz w:val="20"/>
                          </w:rPr>
                          <w:t>60</w:t>
                        </w:r>
                      </w:p>
                    </w:txbxContent>
                  </v:textbox>
                </v:rect>
                <v:rect id="Rectangle 87402" o:spid="_x0000_s1070" style="position:absolute;left:2129;top:5887;width:1207;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" filled="f" stroked="f">
                  <v:textbox inset="0,0,0,0">
                    <w:txbxContent>
                      <w:p w14:paraId="68A2C480" w14:textId="77777777" w:rsidR="00F21FD6" w:rsidRDefault="00F21FD6" w:rsidP="00F21FD6">
                        <w:pPr>
                          <w:spacing w:after="160" w:line="259" w:lineRule="auto"/>
                        </w:pPr>
                        <w:r>
                          <w:rPr>
                            <w:rFonts w:ascii="Calibri" w:eastAsia="Calibri" w:hAnsi="Calibri" w:cs="Calibri"/>
                            <w:sz w:val="20"/>
                          </w:rPr>
                          <w:t>%</w:t>
                        </w:r>
                      </w:p>
                    </w:txbxContent>
                  </v:textbox>
                </v:rect>
                <v:rect id="Rectangle 87399" o:spid="_x0000_s1071" style="position:absolute;left:828;top:3825;width:1701;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" filled="f" stroked="f">
                  <v:textbox inset="0,0,0,0">
                    <w:txbxContent>
                      <w:p w14:paraId="47593E49" w14:textId="77777777" w:rsidR="00F21FD6" w:rsidRDefault="00F21FD6" w:rsidP="00F21FD6">
                        <w:pPr>
                          <w:spacing w:after="160" w:line="259" w:lineRule="auto"/>
                        </w:pPr>
                        <w:r>
                          <w:rPr>
                            <w:rFonts w:ascii="Calibri" w:eastAsia="Calibri" w:hAnsi="Calibri" w:cs="Calibri"/>
                            <w:sz w:val="20"/>
                          </w:rPr>
                          <w:t>70</w:t>
                        </w:r>
                      </w:p>
                    </w:txbxContent>
                  </v:textbox>
                </v:rect>
                <v:rect id="Rectangle 87400" o:spid="_x0000_s1072" style="position:absolute;left:2129;top:3825;width:1207;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" filled="f" stroked="f">
                  <v:textbox inset="0,0,0,0">
                    <w:txbxContent>
                      <w:p w14:paraId="45B763EA" w14:textId="77777777" w:rsidR="00F21FD6" w:rsidRDefault="00F21FD6" w:rsidP="00F21FD6">
                        <w:pPr>
                          <w:spacing w:after="160" w:line="259" w:lineRule="auto"/>
                        </w:pPr>
                        <w:r>
                          <w:rPr>
                            <w:rFonts w:ascii="Calibri" w:eastAsia="Calibri" w:hAnsi="Calibri" w:cs="Calibri"/>
                            <w:sz w:val="20"/>
                          </w:rPr>
                          <w:t>%</w:t>
                        </w:r>
                      </w:p>
                    </w:txbxContent>
                  </v:textbox>
                </v:rect>
                <v:rect id="Rectangle 541" o:spid="_x0000_s1073" style="position:absolute;left:9573;top:19907;width:4170;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wIxgAAANwAAAAPAAAAZHJzL2Rvd25yZXYueG1sRI9Ba8JA&#10;FITvBf/D8gRvdaPY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LZJcCMYAAADcAAAA&#10;DwAAAAAAAAAAAAAAAAAHAgAAZHJzL2Rvd25yZXYueG1sUEsFBgAAAAADAAMAtwAAAPoCAAAAAA==&#10;" filled="f" stroked="f">
                  <v:textbox inset="0,0,0,0">
                    <w:txbxContent>
                      <w:p w14:paraId="2780E957" w14:textId="77777777" w:rsidR="00F21FD6" w:rsidRDefault="00F21FD6" w:rsidP="00F21FD6">
                        <w:pPr>
                          <w:spacing w:after="160" w:line="259" w:lineRule="auto"/>
                        </w:pPr>
                        <w:r>
                          <w:rPr>
                            <w:rFonts w:ascii="Calibri" w:eastAsia="Calibri" w:hAnsi="Calibri" w:cs="Calibri"/>
                            <w:sz w:val="20"/>
                          </w:rPr>
                          <w:t>GWCL</w:t>
                        </w:r>
                      </w:p>
                    </w:txbxContent>
                  </v:textbox>
                </v:rect>
                <v:rect id="Rectangle 542" o:spid="_x0000_s1074" style="position:absolute;left:23456;top:19907;width:4144;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J/xQAAANwAAAAPAAAAZHJzL2Rvd25yZXYueG1sRI9Pi8Iw&#10;FMTvwn6H8Bb2punKK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dQMJ/xQAAANwAAAAP&#10;AAAAAAAAAAAAAAAAAAcCAABkcnMvZG93bnJldi54bWxQSwUGAAAAAAMAAwC3AAAA+QIAAAAA&#10;" filled="f" stroked="f">
                  <v:textbox inset="0,0,0,0">
                    <w:txbxContent>
                      <w:p w14:paraId="17848693" w14:textId="77777777" w:rsidR="00F21FD6" w:rsidRDefault="00F21FD6" w:rsidP="00F21FD6">
                        <w:pPr>
                          <w:spacing w:after="160" w:line="259" w:lineRule="auto"/>
                        </w:pPr>
                        <w:r>
                          <w:rPr>
                            <w:rFonts w:ascii="Calibri" w:eastAsia="Calibri" w:hAnsi="Calibri" w:cs="Calibri"/>
                            <w:sz w:val="20"/>
                          </w:rPr>
                          <w:t>CWSA</w:t>
                        </w:r>
                      </w:p>
                    </w:txbxContent>
                  </v:textbox>
                </v:rect>
                <v:rect id="Rectangle 543" o:spid="_x0000_s1075" style="position:absolute;left:37221;top:19907;width:4464;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14:paraId="522B7251" w14:textId="77777777" w:rsidR="00F21FD6" w:rsidRDefault="00F21FD6" w:rsidP="00F21FD6">
                        <w:pPr>
                          <w:spacing w:after="160" w:line="259" w:lineRule="auto"/>
                        </w:pPr>
                        <w:r>
                          <w:rPr>
                            <w:rFonts w:ascii="Calibri" w:eastAsia="Calibri" w:hAnsi="Calibri" w:cs="Calibri"/>
                            <w:sz w:val="20"/>
                          </w:rPr>
                          <w:t>TOTAL</w:t>
                        </w:r>
                      </w:p>
                    </w:txbxContent>
                  </v:textbox>
                </v:rect>
                <v:rect id="Rectangle 544" o:spid="_x0000_s1076" style="position:absolute;left:24212;top:1274;width:1341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f+QxQAAANwAAAAPAAAAZHJzL2Rvd25yZXYueG1sRI9Pi8Iw&#10;FMTvgt8hPMGbpi4q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A95f+QxQAAANwAAAAP&#10;AAAAAAAAAAAAAAAAAAcCAABkcnMvZG93bnJldi54bWxQSwUGAAAAAAMAAwC3AAAA+QIAAAAA&#10;" filled="f" stroked="f">
                  <v:textbox inset="0,0,0,0">
                    <w:txbxContent>
                      <w:p w14:paraId="67CD811D" w14:textId="77777777" w:rsidR="00F21FD6" w:rsidRDefault="00F21FD6" w:rsidP="00F21FD6">
                        <w:pPr>
                          <w:spacing w:after="160" w:line="259" w:lineRule="auto"/>
                        </w:pPr>
                        <w:r>
                          <w:rPr>
                            <w:rFonts w:ascii="Calibri" w:eastAsia="Calibri" w:hAnsi="Calibri" w:cs="Calibri"/>
                            <w:b/>
                          </w:rPr>
                          <w:t>Water Coverage</w:t>
                        </w:r>
                      </w:p>
                    </w:txbxContent>
                  </v:textbox>
                </v:rect>
                <v:shape id="Shape 119599" o:spid="_x0000_s1077" style="position:absolute;left:47842;top:12156;width:697;height:698;visibility:visible;mso-wrap-style:square;v-text-anchor:top" coordsize="69752,6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" path="m,l69752,r,69752l,69752,,e" fillcolor="#4f81bd" stroked="f" strokeweight="0">
                  <v:path arrowok="t" textboxrect="0,0,69752,69752"/>
                </v:shape>
                <v:rect id="Rectangle 546" o:spid="_x0000_s1078" style="position:absolute;left:48863;top:11923;width:11105;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8R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onvEfMYAAADcAAAA&#10;DwAAAAAAAAAAAAAAAAAHAgAAZHJzL2Rvd25yZXYueG1sUEsFBgAAAAADAAMAtwAAAPoCAAAAAA==&#10;" filled="f" stroked="f">
                  <v:textbox inset="0,0,0,0">
                    <w:txbxContent>
                      <w:p w14:paraId="51DF20C2" w14:textId="77777777" w:rsidR="00F21FD6" w:rsidRDefault="00F21FD6" w:rsidP="00F21FD6">
                        <w:pPr>
                          <w:spacing w:after="160" w:line="259" w:lineRule="auto"/>
                        </w:pPr>
                        <w:r>
                          <w:rPr>
                            <w:rFonts w:ascii="Calibri" w:eastAsia="Calibri" w:hAnsi="Calibri" w:cs="Calibri"/>
                            <w:sz w:val="20"/>
                          </w:rPr>
                          <w:t>Water Coverage</w:t>
                        </w:r>
                      </w:p>
                    </w:txbxContent>
                  </v:textbox>
                </v:rect>
                <v:shape id="Shape 547" o:spid="_x0000_s1079" style="position:absolute;left:2532;width:58483;height:22014;visibility:visible;mso-wrap-style:square;v-text-anchor:top" coordsize="5848350,220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" path="m5848350,r,2201482l,2201482,,e" filled="f" strokecolor="#868686">
                  <v:path arrowok="t" textboxrect="0,0,5848350,2201482"/>
                </v:shape>
                <w10:wrap type="tight"/>
              </v:group>
            </w:pict>
          </mc:Fallback>
        </mc:AlternateContent>
      </w:r>
      <w:r w:rsidR="00F21FD6" w:rsidRPr="00D927AD">
        <w:rPr>
          <w:b/>
          <w:bCs/>
          <w:color w:val="auto"/>
          <w:sz w:val="20"/>
          <w:szCs w:val="20"/>
        </w:rPr>
        <w:t xml:space="preserve">      </w:t>
      </w:r>
      <w:r w:rsidR="00415495" w:rsidRPr="00415495">
        <w:rPr>
          <w:b/>
          <w:bCs/>
          <w:color w:val="auto"/>
          <w:sz w:val="20"/>
          <w:szCs w:val="20"/>
        </w:rPr>
        <w:t xml:space="preserve">Figure 3. </w:t>
      </w:r>
      <w:r w:rsidR="00415495" w:rsidRPr="00415495">
        <w:rPr>
          <w:b/>
          <w:bCs/>
          <w:color w:val="auto"/>
          <w:sz w:val="20"/>
          <w:szCs w:val="20"/>
        </w:rPr>
        <w:fldChar w:fldCharType="begin"/>
      </w:r>
      <w:r w:rsidR="00415495" w:rsidRPr="00415495">
        <w:rPr>
          <w:b/>
          <w:bCs/>
          <w:color w:val="auto"/>
          <w:sz w:val="20"/>
          <w:szCs w:val="20"/>
        </w:rPr>
        <w:instrText xml:space="preserve"> SEQ Figure_3. \* ARABIC </w:instrText>
      </w:r>
      <w:r w:rsidR="00415495" w:rsidRPr="00415495">
        <w:rPr>
          <w:b/>
          <w:bCs/>
          <w:color w:val="auto"/>
          <w:sz w:val="20"/>
          <w:szCs w:val="20"/>
        </w:rPr>
        <w:fldChar w:fldCharType="separate"/>
      </w:r>
      <w:r w:rsidR="00415495" w:rsidRPr="00415495">
        <w:rPr>
          <w:b/>
          <w:bCs/>
          <w:noProof/>
          <w:color w:val="auto"/>
          <w:sz w:val="20"/>
          <w:szCs w:val="20"/>
        </w:rPr>
        <w:t>1</w:t>
      </w:r>
      <w:r w:rsidR="00415495" w:rsidRPr="00415495">
        <w:rPr>
          <w:b/>
          <w:bCs/>
          <w:color w:val="auto"/>
          <w:sz w:val="20"/>
          <w:szCs w:val="20"/>
        </w:rPr>
        <w:fldChar w:fldCharType="end"/>
      </w:r>
      <w:r w:rsidR="00415495" w:rsidRPr="00415495">
        <w:rPr>
          <w:b/>
          <w:bCs/>
          <w:color w:val="auto"/>
          <w:sz w:val="20"/>
          <w:szCs w:val="20"/>
        </w:rPr>
        <w:t>Water coverage in the Municipality</w:t>
      </w:r>
      <w:bookmarkEnd w:id="95"/>
    </w:p>
    <w:p w14:paraId="223F5CC8" w14:textId="77777777" w:rsidR="00F21FD6" w:rsidRDefault="00F21FD6" w:rsidP="00F21FD6">
      <w:pPr>
        <w:jc w:val="both"/>
        <w:rPr>
          <w:b/>
        </w:rPr>
      </w:pPr>
    </w:p>
    <w:p w14:paraId="71BE1BC1" w14:textId="58112853" w:rsidR="00F21FD6" w:rsidRDefault="00F21FD6" w:rsidP="00F21FD6">
      <w:pPr>
        <w:spacing w:line="276" w:lineRule="auto"/>
        <w:jc w:val="both"/>
        <w:rPr>
          <w:b/>
        </w:rPr>
      </w:pPr>
      <w:r w:rsidRPr="007C3527">
        <w:t>From a development perspective, expanding water coverage is essential for improving public health, reducing the disease burden, and enhancing quality of life. Reliable access to potable water supports better sanitation practices, strengthens maternal and child health, and contributes to higher school attendance</w:t>
      </w:r>
      <w:r>
        <w:t xml:space="preserve"> </w:t>
      </w:r>
      <w:r w:rsidRPr="007C3527">
        <w:t>especially for girls who are often tasked with fetching water. It also promotes local economic development by supporting small</w:t>
      </w:r>
      <w:r w:rsidRPr="007C3527">
        <w:noBreakHyphen/>
        <w:t>scale industries and agriculture.</w:t>
      </w:r>
    </w:p>
    <w:p w14:paraId="65686CFD" w14:textId="64243994" w:rsidR="00F21FD6" w:rsidRDefault="00F21FD6" w:rsidP="00F21FD6">
      <w:pPr>
        <w:spacing w:line="276" w:lineRule="auto"/>
        <w:jc w:val="both"/>
      </w:pPr>
      <w:r w:rsidRPr="007C3527">
        <w:t>The municipality therefore requires deliberate investment in water infrastructure, including the extension of GWCL pipelines to unserved communities, rehabilitation of existing systems, and promotion of community</w:t>
      </w:r>
      <w:r w:rsidRPr="007C3527">
        <w:noBreakHyphen/>
        <w:t>managed boreholes and rainwater harvesting. Strengthening collaboration between GWCL, CWSA, the Assembly, NGOs, and local stakeholders will be critical to achieving equitable water access and ensuring sustainable development across the municipality.</w:t>
      </w:r>
    </w:p>
    <w:p w14:paraId="77584F2E" w14:textId="197200B4" w:rsidR="009B3F1E" w:rsidRDefault="009B3F1E" w:rsidP="00FE31C7">
      <w:pPr>
        <w:rPr>
          <w:b/>
          <w:bCs/>
        </w:rPr>
      </w:pPr>
    </w:p>
    <w:p w14:paraId="635FCD7F" w14:textId="3C2C3075" w:rsidR="00CD2B1D" w:rsidRPr="008F70B1" w:rsidRDefault="00CD2B1D" w:rsidP="00CD2B1D">
      <w:pPr>
        <w:pStyle w:val="Heading4"/>
        <w:shd w:val="clear" w:color="auto" w:fill="D9D9D9" w:themeFill="background1" w:themeFillShade="D9"/>
        <w:rPr>
          <w:rFonts w:asciiTheme="majorBidi" w:eastAsia="MS Mincho" w:hAnsiTheme="majorBidi"/>
          <w:lang w:eastAsia="ja-JP"/>
        </w:rPr>
      </w:pPr>
      <w:r>
        <w:t>2.4.7.4 Water Security</w:t>
      </w:r>
    </w:p>
    <w:p w14:paraId="11E29F42" w14:textId="77777777" w:rsidR="009B3F1E" w:rsidRDefault="009B3F1E" w:rsidP="009B3F1E">
      <w:pPr>
        <w:spacing w:line="276" w:lineRule="auto"/>
        <w:ind w:right="-13"/>
        <w:jc w:val="both"/>
      </w:pPr>
      <w:r>
        <w:t xml:space="preserve">The Municipality has a major water system supplied by GWCL which indicates that frequent supply of water is assured. This system can supply water to the entire Municipality and beyond. Extension of water to most parts of the Municipality is however on a limited scale.  </w:t>
      </w:r>
    </w:p>
    <w:p w14:paraId="11C61675" w14:textId="6AFAD32C" w:rsidR="009B3F1E" w:rsidRDefault="009B3F1E" w:rsidP="00FE31C7">
      <w:pPr>
        <w:spacing w:line="276" w:lineRule="auto"/>
        <w:ind w:right="-13"/>
        <w:jc w:val="both"/>
      </w:pPr>
      <w:r>
        <w:t>The availability of water provides the enabling environment for businesses that rely on the use of water in production.  However, there would be the need to extend water supply to other parts of the Municipality and also replace the old pipe network to enhance sufficient and reliable flow of water</w:t>
      </w:r>
      <w:r w:rsidR="00FE31C7">
        <w:t>.</w:t>
      </w:r>
      <w:r>
        <w:t xml:space="preserve">  </w:t>
      </w:r>
    </w:p>
    <w:p w14:paraId="7B2F91D7" w14:textId="77777777" w:rsidR="00FE31C7" w:rsidRDefault="00FE31C7" w:rsidP="00FE31C7">
      <w:pPr>
        <w:spacing w:line="276" w:lineRule="auto"/>
        <w:ind w:right="-13"/>
        <w:jc w:val="both"/>
      </w:pPr>
    </w:p>
    <w:p w14:paraId="649B32EC" w14:textId="7E1387DF" w:rsidR="00CD2B1D" w:rsidRPr="008F70B1" w:rsidRDefault="00CD2B1D" w:rsidP="00CD2B1D">
      <w:pPr>
        <w:pStyle w:val="Heading4"/>
        <w:shd w:val="clear" w:color="auto" w:fill="D9D9D9" w:themeFill="background1" w:themeFillShade="D9"/>
        <w:rPr>
          <w:rFonts w:asciiTheme="majorBidi" w:eastAsia="MS Mincho" w:hAnsiTheme="majorBidi"/>
          <w:lang w:eastAsia="ja-JP"/>
        </w:rPr>
      </w:pPr>
      <w:r>
        <w:t>2.4.7.5 Implications for water Access and Public Health</w:t>
      </w:r>
    </w:p>
    <w:p w14:paraId="59EA0575" w14:textId="42E420DF" w:rsidR="0028374A" w:rsidRPr="0028374A" w:rsidRDefault="0028374A" w:rsidP="00B54B81">
      <w:pPr>
        <w:spacing w:line="276" w:lineRule="auto"/>
        <w:jc w:val="both"/>
        <w:rPr>
          <w:rFonts w:asciiTheme="majorBidi" w:hAnsiTheme="majorBidi" w:cstheme="majorBidi"/>
          <w:color w:val="000000" w:themeColor="text1"/>
        </w:rPr>
      </w:pPr>
      <w:r w:rsidRPr="0028374A">
        <w:rPr>
          <w:rFonts w:asciiTheme="majorBidi" w:hAnsiTheme="majorBidi" w:cstheme="majorBidi"/>
          <w:color w:val="000000" w:themeColor="text1"/>
        </w:rPr>
        <w:t xml:space="preserve">Access to safe and directly linked outcomes and overall development in the connected to the Limited (GWCL) and quality, reduced for Access and Public reliable water is to public health Municipality. Communities Ghana Water Company Community Water and Sanitation Agency (CWSA) systems benefit from improved water reliance on </w:t>
      </w:r>
      <w:r w:rsidR="00B54B81" w:rsidRPr="0028374A">
        <w:rPr>
          <w:rFonts w:asciiTheme="majorBidi" w:hAnsiTheme="majorBidi" w:cstheme="majorBidi"/>
          <w:color w:val="000000" w:themeColor="text1"/>
        </w:rPr>
        <w:t>unsafe borne</w:t>
      </w:r>
      <w:r w:rsidRPr="0028374A">
        <w:rPr>
          <w:rFonts w:asciiTheme="majorBidi" w:hAnsiTheme="majorBidi" w:cstheme="majorBidi"/>
          <w:color w:val="000000" w:themeColor="text1"/>
        </w:rPr>
        <w:t xml:space="preserve"> diseases such as cholera, diarrhea child health, sanitation sources, and lower incidence of water, and typhoid. This has a positive impact on maternal and practices, and general well</w:t>
      </w:r>
      <w:r w:rsidRPr="0028374A">
        <w:rPr>
          <w:rFonts w:asciiTheme="majorBidi" w:hAnsiTheme="majorBidi" w:cstheme="majorBidi"/>
          <w:color w:val="000000" w:themeColor="text1"/>
        </w:rPr>
        <w:noBreakHyphen/>
        <w:t>being.</w:t>
      </w:r>
    </w:p>
    <w:p w14:paraId="01E04781" w14:textId="2C2B892C" w:rsidR="0028374A" w:rsidRPr="0028374A" w:rsidRDefault="0028374A" w:rsidP="00B54B81">
      <w:pPr>
        <w:spacing w:line="276" w:lineRule="auto"/>
        <w:jc w:val="both"/>
        <w:rPr>
          <w:rFonts w:asciiTheme="majorBidi" w:hAnsiTheme="majorBidi" w:cstheme="majorBidi"/>
          <w:color w:val="000000" w:themeColor="text1"/>
        </w:rPr>
      </w:pPr>
      <w:r w:rsidRPr="0028374A">
        <w:rPr>
          <w:rFonts w:asciiTheme="majorBidi" w:hAnsiTheme="majorBidi" w:cstheme="majorBidi"/>
          <w:color w:val="000000" w:themeColor="text1"/>
        </w:rPr>
        <w:t>However, unconnected sources face significant to high disease communities that depend on streams, rivers, hand</w:t>
      </w:r>
      <w:r w:rsidRPr="0028374A">
        <w:rPr>
          <w:rFonts w:asciiTheme="majorBidi" w:hAnsiTheme="majorBidi" w:cstheme="majorBidi"/>
          <w:color w:val="000000" w:themeColor="text1"/>
        </w:rPr>
        <w:noBreakHyphen/>
        <w:t xml:space="preserve">dug wells, and seasonal health risks. Contaminated water contributes burden, undermines productivity, and increases household healthcare costs. Women and </w:t>
      </w:r>
      <w:r w:rsidR="00C07B44" w:rsidRPr="0028374A">
        <w:rPr>
          <w:rFonts w:asciiTheme="majorBidi" w:hAnsiTheme="majorBidi" w:cstheme="majorBidi"/>
          <w:color w:val="000000" w:themeColor="text1"/>
        </w:rPr>
        <w:t>children,</w:t>
      </w:r>
      <w:r w:rsidRPr="0028374A">
        <w:rPr>
          <w:rFonts w:asciiTheme="majorBidi" w:hAnsiTheme="majorBidi" w:cstheme="majorBidi"/>
          <w:color w:val="000000" w:themeColor="text1"/>
        </w:rPr>
        <w:t xml:space="preserve"> the responsibility, who often bear of fetching water, spend considerable opportunities for activities.</w:t>
      </w:r>
    </w:p>
    <w:p w14:paraId="1423C5DB" w14:textId="589904E6" w:rsidR="0028374A" w:rsidRPr="0028374A" w:rsidRDefault="0028374A" w:rsidP="00B54B81">
      <w:pPr>
        <w:spacing w:line="276" w:lineRule="auto"/>
        <w:jc w:val="both"/>
        <w:rPr>
          <w:rFonts w:asciiTheme="majorBidi" w:hAnsiTheme="majorBidi" w:cstheme="majorBidi"/>
          <w:color w:val="000000" w:themeColor="text1"/>
        </w:rPr>
      </w:pPr>
      <w:r w:rsidRPr="0028374A">
        <w:rPr>
          <w:rFonts w:asciiTheme="majorBidi" w:hAnsiTheme="majorBidi" w:cstheme="majorBidi"/>
          <w:color w:val="000000" w:themeColor="text1"/>
        </w:rPr>
        <w:t xml:space="preserve">inequality, particularly time and energy on this task, reducing education and </w:t>
      </w:r>
      <w:r w:rsidR="00910586" w:rsidRPr="0028374A">
        <w:rPr>
          <w:rFonts w:asciiTheme="majorBidi" w:hAnsiTheme="majorBidi" w:cstheme="majorBidi"/>
          <w:color w:val="000000" w:themeColor="text1"/>
        </w:rPr>
        <w:t xml:space="preserve">economic </w:t>
      </w:r>
      <w:r w:rsidR="00C07B44" w:rsidRPr="0028374A">
        <w:rPr>
          <w:rFonts w:asciiTheme="majorBidi" w:hAnsiTheme="majorBidi" w:cstheme="majorBidi"/>
          <w:color w:val="000000" w:themeColor="text1"/>
        </w:rPr>
        <w:t>from</w:t>
      </w:r>
      <w:r w:rsidRPr="0028374A">
        <w:rPr>
          <w:rFonts w:asciiTheme="majorBidi" w:hAnsiTheme="majorBidi" w:cstheme="majorBidi"/>
          <w:color w:val="000000" w:themeColor="text1"/>
        </w:rPr>
        <w:t xml:space="preserve"> a development perspective, inadequate water access perpetuates poverty and </w:t>
      </w:r>
      <w:r w:rsidR="0021014A" w:rsidRPr="0028374A">
        <w:rPr>
          <w:rFonts w:asciiTheme="majorBidi" w:hAnsiTheme="majorBidi" w:cstheme="majorBidi"/>
          <w:color w:val="000000" w:themeColor="text1"/>
        </w:rPr>
        <w:t>it</w:t>
      </w:r>
      <w:r w:rsidRPr="0028374A">
        <w:rPr>
          <w:rFonts w:asciiTheme="majorBidi" w:hAnsiTheme="majorBidi" w:cstheme="majorBidi"/>
          <w:color w:val="000000" w:themeColor="text1"/>
        </w:rPr>
        <w:t xml:space="preserve"> weakens resilience in rural areas. against climate shocks such as floods and droughts, which, enhancing school further </w:t>
      </w:r>
      <w:r w:rsidRPr="0028374A">
        <w:rPr>
          <w:rFonts w:asciiTheme="majorBidi" w:hAnsiTheme="majorBidi" w:cstheme="majorBidi"/>
          <w:color w:val="000000" w:themeColor="text1"/>
        </w:rPr>
        <w:lastRenderedPageBreak/>
        <w:t>compromise water availability. Conversely, expanding water coverage strengthens human capital by improving health attendance, and supporting small and agriculture equitable water</w:t>
      </w:r>
      <w:r w:rsidRPr="0028374A">
        <w:rPr>
          <w:rFonts w:asciiTheme="majorBidi" w:hAnsiTheme="majorBidi" w:cstheme="majorBidi"/>
          <w:color w:val="000000" w:themeColor="text1"/>
        </w:rPr>
        <w:noBreakHyphen/>
        <w:t>scale industries</w:t>
      </w:r>
      <w:r w:rsidRPr="0028374A">
        <w:rPr>
          <w:rFonts w:asciiTheme="majorBidi" w:hAnsiTheme="majorBidi" w:cstheme="majorBidi"/>
          <w:color w:val="000000" w:themeColor="text1"/>
        </w:rPr>
        <w:noBreakHyphen/>
        <w:t>economic development. Investments in water infrastructure systems, and hygiene education will be of life, and fostering sustainable development.</w:t>
      </w:r>
    </w:p>
    <w:p w14:paraId="77BDE206" w14:textId="77777777" w:rsidR="007509C5" w:rsidRPr="0028374A" w:rsidRDefault="007509C5" w:rsidP="00B54B81">
      <w:pPr>
        <w:spacing w:line="276" w:lineRule="auto"/>
        <w:jc w:val="both"/>
        <w:rPr>
          <w:rFonts w:asciiTheme="majorBidi" w:hAnsiTheme="majorBidi" w:cstheme="majorBidi"/>
          <w:color w:val="000000" w:themeColor="text1"/>
        </w:rPr>
      </w:pPr>
    </w:p>
    <w:p w14:paraId="3C7B5914" w14:textId="015DBBF0" w:rsidR="00910586" w:rsidRPr="00B95E8F" w:rsidRDefault="00D927AD" w:rsidP="00AA3371">
      <w:pPr>
        <w:pStyle w:val="Heading4"/>
        <w:shd w:val="clear" w:color="auto" w:fill="D9D9D9" w:themeFill="background1" w:themeFillShade="D9"/>
      </w:pPr>
      <w:r>
        <w:t>2.4.</w:t>
      </w:r>
      <w:r w:rsidR="00CD2B1D">
        <w:t>7</w:t>
      </w:r>
      <w:r>
        <w:t xml:space="preserve">.6 </w:t>
      </w:r>
      <w:r w:rsidR="00910586" w:rsidRPr="00B95E8F">
        <w:t>Sanitation</w:t>
      </w:r>
    </w:p>
    <w:p w14:paraId="47CA988F" w14:textId="283CB869" w:rsidR="00910586" w:rsidRPr="00910586" w:rsidRDefault="00910586" w:rsidP="00B95E8F">
      <w:pPr>
        <w:spacing w:line="276" w:lineRule="auto"/>
        <w:jc w:val="both"/>
      </w:pPr>
      <w:r>
        <w:t>Sanitation remains a critical development issue in the Kpando Municipality, directly influencing public health, environmental sustainability, and overall quality of life. Waste management services are provided mainly by the Municipal Assembly, with support from private contractors and community initiatives. However, coverage is uneven, and many rural communities continue to rely on open dumping, burning of refuse, and unimproved sanitation facilities.</w:t>
      </w:r>
    </w:p>
    <w:p w14:paraId="6253EE7E" w14:textId="77777777" w:rsidR="00B95E8F" w:rsidRDefault="00B95E8F" w:rsidP="0097041A">
      <w:pPr>
        <w:spacing w:before="240" w:line="276" w:lineRule="auto"/>
        <w:jc w:val="both"/>
      </w:pPr>
      <w:r>
        <w:t xml:space="preserve">CLTS is the approach adopted currently by GOG with funding from UNICEF which involves engaging community members to eliminate open defecation and improve their hygiene behavior, by constructing house hold latrines, hand washing facilities and ensure safe storage of water. CLTS commenced in August 2012 in the Kpando Municipality with 64 communities and CLTS is currently operating 64 communities. Social solidarity, help and cooperation among the households in the community are a common and vital element in CLTS. Other important characteristics are the spontaneous emergence of Natural Leaders (NLs) as a community proceeds towards Open Defecation Free (ODF) status; local innovations of low cost and durable toilet models using locally available materials, and community-innovated systems of reward, penalty, spread and scaling-up through incremental strategy. CLTS encourages the community to take responsibility and to take its own action. In its fullest sense, total sanitation includes a range of behaviors targeted at: </w:t>
      </w:r>
    </w:p>
    <w:p w14:paraId="48F13E20" w14:textId="77777777" w:rsidR="00B95E8F" w:rsidRDefault="00B95E8F" w:rsidP="0097041A">
      <w:pPr>
        <w:spacing w:line="276" w:lineRule="auto"/>
        <w:jc w:val="both"/>
      </w:pPr>
      <w:r>
        <w:t xml:space="preserve">Ending open defecation by promoting household ownership of toilets.  </w:t>
      </w:r>
    </w:p>
    <w:p w14:paraId="69E9301B" w14:textId="77777777" w:rsidR="00B95E8F" w:rsidRDefault="00B95E8F" w:rsidP="0097041A">
      <w:pPr>
        <w:spacing w:line="276" w:lineRule="auto"/>
        <w:jc w:val="both"/>
      </w:pPr>
      <w:r>
        <w:t xml:space="preserve">Promoting hand washing with soap after toilet and before eating. </w:t>
      </w:r>
    </w:p>
    <w:p w14:paraId="31E77DE3" w14:textId="77777777" w:rsidR="00B95E8F" w:rsidRDefault="00B95E8F" w:rsidP="0097041A">
      <w:pPr>
        <w:spacing w:line="276" w:lineRule="auto"/>
        <w:jc w:val="both"/>
      </w:pPr>
      <w:r>
        <w:t xml:space="preserve">Treating water before use. </w:t>
      </w:r>
    </w:p>
    <w:p w14:paraId="18D52D88" w14:textId="25B7FFF2" w:rsidR="00B95E8F" w:rsidRDefault="00B95E8F" w:rsidP="0097041A">
      <w:pPr>
        <w:spacing w:line="276" w:lineRule="auto"/>
        <w:jc w:val="both"/>
      </w:pPr>
      <w:r>
        <w:t xml:space="preserve">Provision of Sanitation and </w:t>
      </w:r>
      <w:r w:rsidR="00D927AD">
        <w:t>Hand-washing</w:t>
      </w:r>
      <w:r>
        <w:t xml:space="preserve"> facilities in schools, as well as education and impartation of values on good hygiene practices to children to serve as change agents </w:t>
      </w:r>
    </w:p>
    <w:p w14:paraId="4540797F" w14:textId="77777777" w:rsidR="00B95E8F" w:rsidRDefault="00B95E8F" w:rsidP="0097041A">
      <w:pPr>
        <w:spacing w:line="276" w:lineRule="auto"/>
        <w:jc w:val="both"/>
      </w:pPr>
      <w:r>
        <w:t xml:space="preserve">Currently 64 communities were entered and triggered, 2 are Open Defecation Free Basic (ODFB) while 15 are Open Defecation Free (ODF). Five communities were declared ODF in 2016 alone. </w:t>
      </w:r>
    </w:p>
    <w:p w14:paraId="43438CEF" w14:textId="225B82D3" w:rsidR="008807B8" w:rsidRDefault="00B95E8F" w:rsidP="00A51018">
      <w:pPr>
        <w:spacing w:line="276" w:lineRule="auto"/>
        <w:jc w:val="both"/>
      </w:pPr>
      <w:r>
        <w:t xml:space="preserve"> </w:t>
      </w:r>
    </w:p>
    <w:p w14:paraId="70CACA5F" w14:textId="7013D0F0" w:rsidR="00B95E8F" w:rsidRDefault="00B95E8F" w:rsidP="0097041A">
      <w:pPr>
        <w:spacing w:line="276" w:lineRule="auto"/>
        <w:jc w:val="both"/>
      </w:pPr>
      <w:r>
        <w:t xml:space="preserve">The following activities were undertaken to scale up the CLTS programme and the Assembly would continue to undertake such activities aimed at achieving ODF in all communities in the Municipality. </w:t>
      </w:r>
    </w:p>
    <w:p w14:paraId="2EC28072" w14:textId="77777777" w:rsidR="00B95E8F" w:rsidRDefault="00B95E8F" w:rsidP="0097041A">
      <w:pPr>
        <w:spacing w:line="276" w:lineRule="auto"/>
        <w:jc w:val="both"/>
      </w:pPr>
      <w:r>
        <w:t xml:space="preserve">Training of field facilitators on HWWS and HWTS </w:t>
      </w:r>
    </w:p>
    <w:p w14:paraId="76C65879" w14:textId="77777777" w:rsidR="00B95E8F" w:rsidRDefault="00B95E8F" w:rsidP="0097041A">
      <w:pPr>
        <w:spacing w:line="276" w:lineRule="auto"/>
        <w:jc w:val="both"/>
      </w:pPr>
      <w:r>
        <w:t xml:space="preserve">Health education through local public address systems mounted in some communities </w:t>
      </w:r>
    </w:p>
    <w:p w14:paraId="323D099A" w14:textId="77777777" w:rsidR="00B95E8F" w:rsidRDefault="00B95E8F" w:rsidP="0097041A">
      <w:pPr>
        <w:spacing w:line="276" w:lineRule="auto"/>
        <w:jc w:val="both"/>
      </w:pPr>
      <w:r>
        <w:t xml:space="preserve">Health education through mass house to house inspection </w:t>
      </w:r>
    </w:p>
    <w:p w14:paraId="6AA6254C" w14:textId="77777777" w:rsidR="00B95E8F" w:rsidRDefault="00B95E8F" w:rsidP="0097041A">
      <w:pPr>
        <w:spacing w:line="276" w:lineRule="auto"/>
        <w:jc w:val="both"/>
      </w:pPr>
      <w:r>
        <w:t xml:space="preserve">Use of Natural leaders to educate their own communities as well as nearby communities </w:t>
      </w:r>
    </w:p>
    <w:p w14:paraId="02F1B1F9" w14:textId="77777777" w:rsidR="00B95E8F" w:rsidRDefault="00B95E8F" w:rsidP="0097041A">
      <w:pPr>
        <w:spacing w:line="276" w:lineRule="auto"/>
        <w:jc w:val="both"/>
      </w:pPr>
      <w:r>
        <w:t xml:space="preserve">Gender mainstreaming </w:t>
      </w:r>
    </w:p>
    <w:p w14:paraId="0D455D60" w14:textId="77777777" w:rsidR="00B95E8F" w:rsidRDefault="00B95E8F" w:rsidP="0097041A">
      <w:pPr>
        <w:spacing w:line="276" w:lineRule="auto"/>
        <w:jc w:val="both"/>
      </w:pPr>
      <w:r>
        <w:t xml:space="preserve">Health education through the media (FM stations) </w:t>
      </w:r>
    </w:p>
    <w:p w14:paraId="391BDD08" w14:textId="77777777" w:rsidR="00B95E8F" w:rsidRDefault="00B95E8F" w:rsidP="0097041A">
      <w:pPr>
        <w:spacing w:line="276" w:lineRule="auto"/>
        <w:jc w:val="both"/>
      </w:pPr>
      <w:r>
        <w:t xml:space="preserve">Community base hygiene volunteers for engaging community members in promoting water treatment. </w:t>
      </w:r>
    </w:p>
    <w:p w14:paraId="7CFB4C5E" w14:textId="77777777" w:rsidR="00B95E8F" w:rsidRDefault="00B95E8F" w:rsidP="0097041A">
      <w:pPr>
        <w:spacing w:before="240" w:line="276" w:lineRule="auto"/>
        <w:jc w:val="both"/>
      </w:pPr>
      <w:r>
        <w:t xml:space="preserve">School Led Total Sanitation (SLTS) is also being carried out in schools in the Municipality to inspect and educate both the pupils/students and their teachers on personal and environmental hygiene and from 2014-2016 about 56 visits were made to schools in the Municipality by MICCS. </w:t>
      </w:r>
    </w:p>
    <w:p w14:paraId="53CE4D64" w14:textId="7A9638F4" w:rsidR="00B95E8F" w:rsidRDefault="00B95E8F" w:rsidP="008807B8">
      <w:pPr>
        <w:spacing w:line="276" w:lineRule="auto"/>
        <w:jc w:val="both"/>
      </w:pPr>
      <w:r>
        <w:t>Institutional latrines were also constructed in eight (8) schools between 2015/2016 funded by UNICEF.</w:t>
      </w:r>
      <w:r w:rsidR="008807B8">
        <w:t xml:space="preserve"> </w:t>
      </w:r>
      <w:r>
        <w:t xml:space="preserve">The EHSU also undertakes house to house inspection in all the communities to sensitize </w:t>
      </w:r>
      <w:r>
        <w:lastRenderedPageBreak/>
        <w:t xml:space="preserve">community members on waste water disposal systems, management of refuse, personal hygiene, construction of household latrines and environmental protection in general. Market sanitation activities are also being carried out together with Zoom Lion Company to ensure non exposure of food stuffs to hazardous substances.  </w:t>
      </w:r>
    </w:p>
    <w:p w14:paraId="2C7BE51F" w14:textId="77777777" w:rsidR="00B95E8F" w:rsidRDefault="00B95E8F" w:rsidP="0097041A">
      <w:pPr>
        <w:spacing w:before="240" w:line="276" w:lineRule="auto"/>
        <w:jc w:val="both"/>
      </w:pPr>
      <w:r>
        <w:t xml:space="preserve">The Assembly has set aside the first Thursday of every month to observe the National Sanitation Day (NSD) in the Municipality.  This is organized to ensure good sanitation in the communities. </w:t>
      </w:r>
    </w:p>
    <w:p w14:paraId="2811B067" w14:textId="77777777" w:rsidR="00B95E8F" w:rsidRDefault="00B95E8F" w:rsidP="0097041A">
      <w:pPr>
        <w:spacing w:line="276" w:lineRule="auto"/>
        <w:jc w:val="both"/>
      </w:pPr>
      <w:r>
        <w:t xml:space="preserve">Basic Sanitation coverage in the Municipality in terms of ODF currently stands at 46%. </w:t>
      </w:r>
    </w:p>
    <w:p w14:paraId="49A92699" w14:textId="77777777" w:rsidR="00B95E8F" w:rsidRPr="008D4110" w:rsidRDefault="00B95E8F" w:rsidP="0097041A">
      <w:pPr>
        <w:spacing w:line="276" w:lineRule="auto"/>
        <w:jc w:val="both"/>
      </w:pPr>
      <w:r w:rsidRPr="008D4110">
        <w:t>Even though efforts by the Environmental Health and Sanitation Officers to improve sanitation and hygiene in communities is improving daily, there are some considerable challenges that must be addressed. Some of the challenges are as follows;</w:t>
      </w:r>
    </w:p>
    <w:p w14:paraId="793AAAD9" w14:textId="77777777" w:rsidR="00B95E8F" w:rsidRPr="008D4110" w:rsidRDefault="00B95E8F" w:rsidP="000547E9">
      <w:pPr>
        <w:pStyle w:val="ListParagraph"/>
        <w:numPr>
          <w:ilvl w:val="0"/>
          <w:numId w:val="40"/>
        </w:numPr>
        <w:ind w:left="426"/>
        <w:jc w:val="both"/>
      </w:pPr>
      <w:r w:rsidRPr="008D4110">
        <w:t>Rampant Open Defecation (OD) at some locations within the municipality.</w:t>
      </w:r>
    </w:p>
    <w:p w14:paraId="5AB93CEB" w14:textId="77777777" w:rsidR="00B95E8F" w:rsidRPr="008D4110" w:rsidRDefault="00B95E8F" w:rsidP="000547E9">
      <w:pPr>
        <w:pStyle w:val="ListParagraph"/>
        <w:numPr>
          <w:ilvl w:val="0"/>
          <w:numId w:val="40"/>
        </w:numPr>
        <w:ind w:left="426"/>
        <w:jc w:val="both"/>
      </w:pPr>
      <w:r w:rsidRPr="008D4110">
        <w:t>Disposal of refuse into drains and unauthorized places.</w:t>
      </w:r>
    </w:p>
    <w:p w14:paraId="0F62E767" w14:textId="77777777" w:rsidR="00B95E8F" w:rsidRPr="008D4110" w:rsidRDefault="00B95E8F" w:rsidP="000547E9">
      <w:pPr>
        <w:pStyle w:val="ListParagraph"/>
        <w:numPr>
          <w:ilvl w:val="0"/>
          <w:numId w:val="40"/>
        </w:numPr>
        <w:ind w:left="426"/>
        <w:jc w:val="both"/>
      </w:pPr>
      <w:r w:rsidRPr="008D4110">
        <w:t>Connection of household toilet, bathhouse, and other wastes into public drains by some institutions and individuals.</w:t>
      </w:r>
    </w:p>
    <w:p w14:paraId="605420B3" w14:textId="77777777" w:rsidR="00B95E8F" w:rsidRPr="008D4110" w:rsidRDefault="00B95E8F" w:rsidP="000547E9">
      <w:pPr>
        <w:pStyle w:val="ListParagraph"/>
        <w:numPr>
          <w:ilvl w:val="0"/>
          <w:numId w:val="40"/>
        </w:numPr>
        <w:ind w:left="426"/>
        <w:jc w:val="both"/>
      </w:pPr>
      <w:r w:rsidRPr="008D4110">
        <w:t>Poor drainage systems due to size and slop which makes it almost impossible for water to flow properly.</w:t>
      </w:r>
    </w:p>
    <w:p w14:paraId="16775B68" w14:textId="77777777" w:rsidR="00B95E8F" w:rsidRPr="008D4110" w:rsidRDefault="00B95E8F" w:rsidP="000547E9">
      <w:pPr>
        <w:pStyle w:val="ListParagraph"/>
        <w:numPr>
          <w:ilvl w:val="0"/>
          <w:numId w:val="40"/>
        </w:numPr>
        <w:ind w:left="426"/>
        <w:jc w:val="both"/>
      </w:pPr>
      <w:r w:rsidRPr="008D4110">
        <w:t>Growth of weeds on undeveloped plots harboring rodents and reptiles.</w:t>
      </w:r>
    </w:p>
    <w:p w14:paraId="7BFA593A" w14:textId="77777777" w:rsidR="00B95E8F" w:rsidRPr="008D4110" w:rsidRDefault="00B95E8F" w:rsidP="0097041A">
      <w:pPr>
        <w:spacing w:before="240" w:line="276" w:lineRule="auto"/>
        <w:jc w:val="both"/>
      </w:pPr>
      <w:r w:rsidRPr="008D4110">
        <w:t>In order to address the listed sanitation challenges above, urgent tackling through the following means is necessary;</w:t>
      </w:r>
    </w:p>
    <w:p w14:paraId="4E3E0BF7" w14:textId="77777777" w:rsidR="00B95E8F" w:rsidRPr="008D4110" w:rsidRDefault="00B95E8F" w:rsidP="000547E9">
      <w:pPr>
        <w:pStyle w:val="ListParagraph"/>
        <w:numPr>
          <w:ilvl w:val="0"/>
          <w:numId w:val="39"/>
        </w:numPr>
        <w:ind w:left="426"/>
        <w:jc w:val="both"/>
      </w:pPr>
      <w:r w:rsidRPr="008D4110">
        <w:t>Conduct One-on-one (house-to-house) behavioral change education in all communities.</w:t>
      </w:r>
    </w:p>
    <w:p w14:paraId="3D5DF359" w14:textId="77777777" w:rsidR="00B95E8F" w:rsidRPr="008D4110" w:rsidRDefault="00B95E8F" w:rsidP="000547E9">
      <w:pPr>
        <w:pStyle w:val="ListParagraph"/>
        <w:numPr>
          <w:ilvl w:val="0"/>
          <w:numId w:val="39"/>
        </w:numPr>
        <w:ind w:left="426"/>
        <w:jc w:val="both"/>
      </w:pPr>
      <w:r w:rsidRPr="008D4110">
        <w:t>Mobilize for community durbars to trigger and sensitize all community members.</w:t>
      </w:r>
    </w:p>
    <w:p w14:paraId="584D7765" w14:textId="77777777" w:rsidR="00B95E8F" w:rsidRPr="008D4110" w:rsidRDefault="00B95E8F" w:rsidP="000547E9">
      <w:pPr>
        <w:pStyle w:val="ListParagraph"/>
        <w:numPr>
          <w:ilvl w:val="0"/>
          <w:numId w:val="39"/>
        </w:numPr>
        <w:ind w:left="426"/>
        <w:jc w:val="both"/>
      </w:pPr>
      <w:r w:rsidRPr="008D4110">
        <w:t>Organize radio programmes and use Community Information Centres (CICs) to educate the public on sanitation issues.</w:t>
      </w:r>
    </w:p>
    <w:p w14:paraId="2EEA4445" w14:textId="77777777" w:rsidR="00B95E8F" w:rsidRPr="008D4110" w:rsidRDefault="00B95E8F" w:rsidP="000547E9">
      <w:pPr>
        <w:pStyle w:val="ListParagraph"/>
        <w:numPr>
          <w:ilvl w:val="0"/>
          <w:numId w:val="39"/>
        </w:numPr>
        <w:ind w:left="426"/>
        <w:jc w:val="both"/>
      </w:pPr>
      <w:r w:rsidRPr="008D4110">
        <w:t>Conduct follow-up engagements and inspections to identify challenges and recalcitrant people.</w:t>
      </w:r>
    </w:p>
    <w:p w14:paraId="6C49D817" w14:textId="77777777" w:rsidR="00B95E8F" w:rsidRPr="008D4110" w:rsidRDefault="00B95E8F" w:rsidP="000547E9">
      <w:pPr>
        <w:pStyle w:val="ListParagraph"/>
        <w:numPr>
          <w:ilvl w:val="0"/>
          <w:numId w:val="39"/>
        </w:numPr>
        <w:ind w:left="426"/>
        <w:jc w:val="both"/>
      </w:pPr>
      <w:r w:rsidRPr="008D4110">
        <w:t>Institute enforcement of Municipal Assembly Bye-Laws and prosecute recalcitrant sanitary offenders.</w:t>
      </w:r>
    </w:p>
    <w:p w14:paraId="67F3E011" w14:textId="77777777" w:rsidR="00B95E8F" w:rsidRPr="008D4110" w:rsidRDefault="00B95E8F" w:rsidP="00B95E8F">
      <w:pPr>
        <w:jc w:val="both"/>
      </w:pPr>
      <w:r w:rsidRPr="008D4110">
        <w:t>In addressing or tackling the issues mentioned above, the following resources are required;</w:t>
      </w:r>
    </w:p>
    <w:p w14:paraId="11E7D3CE" w14:textId="77777777" w:rsidR="00B95E8F" w:rsidRPr="008D4110" w:rsidRDefault="00B95E8F" w:rsidP="000547E9">
      <w:pPr>
        <w:pStyle w:val="ListParagraph"/>
        <w:numPr>
          <w:ilvl w:val="0"/>
          <w:numId w:val="38"/>
        </w:numPr>
        <w:spacing w:line="276" w:lineRule="auto"/>
        <w:ind w:left="426"/>
        <w:jc w:val="both"/>
      </w:pPr>
      <w:r w:rsidRPr="008D4110">
        <w:t>Procure 10 motorbikes for easy mobility.</w:t>
      </w:r>
    </w:p>
    <w:p w14:paraId="05B54155" w14:textId="77777777" w:rsidR="00B95E8F" w:rsidRPr="008D4110" w:rsidRDefault="00B95E8F" w:rsidP="000547E9">
      <w:pPr>
        <w:pStyle w:val="ListParagraph"/>
        <w:numPr>
          <w:ilvl w:val="0"/>
          <w:numId w:val="38"/>
        </w:numPr>
        <w:spacing w:line="276" w:lineRule="auto"/>
        <w:ind w:left="426"/>
        <w:jc w:val="both"/>
      </w:pPr>
      <w:r w:rsidRPr="008D4110">
        <w:t>Procure adequate and sufficient sanitary tools, logistics and consumables.</w:t>
      </w:r>
    </w:p>
    <w:p w14:paraId="159815E6" w14:textId="77777777" w:rsidR="00B95E8F" w:rsidRPr="008D4110" w:rsidRDefault="00B95E8F" w:rsidP="000547E9">
      <w:pPr>
        <w:pStyle w:val="ListParagraph"/>
        <w:numPr>
          <w:ilvl w:val="0"/>
          <w:numId w:val="38"/>
        </w:numPr>
        <w:spacing w:line="276" w:lineRule="auto"/>
        <w:ind w:left="426"/>
        <w:jc w:val="both"/>
      </w:pPr>
      <w:r w:rsidRPr="008D4110">
        <w:t>Acquire airtime for Radio programmes.</w:t>
      </w:r>
    </w:p>
    <w:p w14:paraId="068CDEFE" w14:textId="77777777" w:rsidR="00B95E8F" w:rsidRPr="008D4110" w:rsidRDefault="00B95E8F" w:rsidP="000547E9">
      <w:pPr>
        <w:pStyle w:val="ListParagraph"/>
        <w:numPr>
          <w:ilvl w:val="0"/>
          <w:numId w:val="38"/>
        </w:numPr>
        <w:spacing w:line="276" w:lineRule="auto"/>
        <w:ind w:left="426"/>
        <w:jc w:val="both"/>
      </w:pPr>
      <w:r w:rsidRPr="008D4110">
        <w:t>Pay for CIC education.</w:t>
      </w:r>
    </w:p>
    <w:p w14:paraId="65535FDB" w14:textId="77777777" w:rsidR="00B95E8F" w:rsidRPr="008D4110" w:rsidRDefault="00B95E8F" w:rsidP="000547E9">
      <w:pPr>
        <w:pStyle w:val="ListParagraph"/>
        <w:numPr>
          <w:ilvl w:val="0"/>
          <w:numId w:val="38"/>
        </w:numPr>
        <w:spacing w:line="276" w:lineRule="auto"/>
        <w:ind w:left="426"/>
        <w:jc w:val="both"/>
      </w:pPr>
      <w:r w:rsidRPr="008D4110">
        <w:t>Supply of uniforms and ID cards for staff.</w:t>
      </w:r>
    </w:p>
    <w:p w14:paraId="4A914D7E" w14:textId="77777777" w:rsidR="00B95E8F" w:rsidRPr="008D4110" w:rsidRDefault="00B95E8F" w:rsidP="000547E9">
      <w:pPr>
        <w:pStyle w:val="ListParagraph"/>
        <w:numPr>
          <w:ilvl w:val="0"/>
          <w:numId w:val="38"/>
        </w:numPr>
        <w:spacing w:line="276" w:lineRule="auto"/>
        <w:ind w:left="426"/>
        <w:jc w:val="both"/>
      </w:pPr>
      <w:r w:rsidRPr="008D4110">
        <w:t>Refreshment for staff and community members during community engagements/durbar.</w:t>
      </w:r>
    </w:p>
    <w:p w14:paraId="4356BB0E" w14:textId="77777777" w:rsidR="00B95E8F" w:rsidRDefault="00B95E8F" w:rsidP="00B95E8F">
      <w:pPr>
        <w:jc w:val="both"/>
      </w:pPr>
      <w:r w:rsidRPr="008D4110">
        <w:t>When these resources are provided, it is expected that Open Defecation (OD) will be eliminated,</w:t>
      </w:r>
    </w:p>
    <w:p w14:paraId="7152F195" w14:textId="77777777" w:rsidR="00B95E8F" w:rsidRDefault="00B95E8F" w:rsidP="00B95E8F">
      <w:pPr>
        <w:jc w:val="both"/>
      </w:pPr>
      <w:r w:rsidRPr="008D4110">
        <w:t>public drains will be properly desilted while ensuring compliance with the Environmental Healt</w:t>
      </w:r>
      <w:r>
        <w:t>h</w:t>
      </w:r>
    </w:p>
    <w:p w14:paraId="160AD7BE" w14:textId="77777777" w:rsidR="00B95E8F" w:rsidRDefault="00B95E8F" w:rsidP="00B95E8F">
      <w:pPr>
        <w:jc w:val="both"/>
      </w:pPr>
      <w:r w:rsidRPr="008D4110">
        <w:t>Laws.</w:t>
      </w:r>
    </w:p>
    <w:p w14:paraId="743031C4" w14:textId="77777777" w:rsidR="00415495" w:rsidRDefault="00415495" w:rsidP="00B95E8F">
      <w:pPr>
        <w:jc w:val="both"/>
      </w:pPr>
    </w:p>
    <w:p w14:paraId="01466E75" w14:textId="77777777" w:rsidR="00CD2B1D" w:rsidRDefault="00CD2B1D" w:rsidP="00415495">
      <w:pPr>
        <w:pStyle w:val="Caption"/>
        <w:rPr>
          <w:b/>
          <w:bCs/>
          <w:color w:val="auto"/>
          <w:sz w:val="20"/>
          <w:szCs w:val="20"/>
        </w:rPr>
      </w:pPr>
      <w:bookmarkStart w:id="96" w:name="_Toc224069012"/>
    </w:p>
    <w:p w14:paraId="057EA644" w14:textId="77777777" w:rsidR="00CD2B1D" w:rsidRDefault="00CD2B1D" w:rsidP="00415495">
      <w:pPr>
        <w:pStyle w:val="Caption"/>
        <w:rPr>
          <w:b/>
          <w:bCs/>
          <w:color w:val="auto"/>
          <w:sz w:val="20"/>
          <w:szCs w:val="20"/>
        </w:rPr>
      </w:pPr>
    </w:p>
    <w:p w14:paraId="04AEC3A8" w14:textId="77777777" w:rsidR="00CD2B1D" w:rsidRDefault="00CD2B1D" w:rsidP="00415495">
      <w:pPr>
        <w:pStyle w:val="Caption"/>
        <w:rPr>
          <w:b/>
          <w:bCs/>
          <w:color w:val="auto"/>
          <w:sz w:val="20"/>
          <w:szCs w:val="20"/>
        </w:rPr>
      </w:pPr>
    </w:p>
    <w:p w14:paraId="45AD1AC8" w14:textId="77777777" w:rsidR="00CD2B1D" w:rsidRDefault="00CD2B1D" w:rsidP="00415495">
      <w:pPr>
        <w:pStyle w:val="Caption"/>
        <w:rPr>
          <w:b/>
          <w:bCs/>
          <w:color w:val="auto"/>
          <w:sz w:val="20"/>
          <w:szCs w:val="20"/>
        </w:rPr>
      </w:pPr>
    </w:p>
    <w:p w14:paraId="3A12A389" w14:textId="77777777" w:rsidR="00CD2B1D" w:rsidRDefault="00CD2B1D" w:rsidP="00415495">
      <w:pPr>
        <w:pStyle w:val="Caption"/>
        <w:rPr>
          <w:b/>
          <w:bCs/>
          <w:color w:val="auto"/>
          <w:sz w:val="20"/>
          <w:szCs w:val="20"/>
        </w:rPr>
      </w:pPr>
    </w:p>
    <w:p w14:paraId="62D72804" w14:textId="77777777" w:rsidR="00CD2B1D" w:rsidRDefault="00CD2B1D" w:rsidP="00415495">
      <w:pPr>
        <w:pStyle w:val="Caption"/>
        <w:rPr>
          <w:b/>
          <w:bCs/>
          <w:color w:val="auto"/>
          <w:sz w:val="20"/>
          <w:szCs w:val="20"/>
        </w:rPr>
      </w:pPr>
    </w:p>
    <w:p w14:paraId="39D3BA4C" w14:textId="77777777" w:rsidR="00CD2B1D" w:rsidRDefault="00CD2B1D" w:rsidP="00415495">
      <w:pPr>
        <w:pStyle w:val="Caption"/>
        <w:rPr>
          <w:b/>
          <w:bCs/>
          <w:color w:val="auto"/>
          <w:sz w:val="20"/>
          <w:szCs w:val="20"/>
        </w:rPr>
      </w:pPr>
    </w:p>
    <w:p w14:paraId="0972417D" w14:textId="77777777" w:rsidR="00CD2B1D" w:rsidRDefault="00CD2B1D" w:rsidP="00415495">
      <w:pPr>
        <w:pStyle w:val="Caption"/>
        <w:rPr>
          <w:b/>
          <w:bCs/>
          <w:color w:val="auto"/>
          <w:sz w:val="20"/>
          <w:szCs w:val="20"/>
        </w:rPr>
      </w:pPr>
    </w:p>
    <w:p w14:paraId="17762EF6" w14:textId="0A9ECEDA" w:rsidR="00AA3371" w:rsidRPr="00415495" w:rsidRDefault="00415495" w:rsidP="00415495">
      <w:pPr>
        <w:pStyle w:val="Caption"/>
        <w:rPr>
          <w:b/>
          <w:bCs/>
          <w:color w:val="auto"/>
          <w:sz w:val="20"/>
          <w:szCs w:val="20"/>
        </w:rPr>
      </w:pPr>
      <w:r w:rsidRPr="00415495">
        <w:rPr>
          <w:b/>
          <w:bCs/>
          <w:color w:val="auto"/>
          <w:sz w:val="20"/>
          <w:szCs w:val="20"/>
        </w:rPr>
        <w:lastRenderedPageBreak/>
        <w:t xml:space="preserve">Figure 3. </w:t>
      </w:r>
      <w:r w:rsidRPr="00415495">
        <w:rPr>
          <w:b/>
          <w:bCs/>
          <w:color w:val="auto"/>
          <w:sz w:val="20"/>
          <w:szCs w:val="20"/>
        </w:rPr>
        <w:fldChar w:fldCharType="begin"/>
      </w:r>
      <w:r w:rsidRPr="00415495">
        <w:rPr>
          <w:b/>
          <w:bCs/>
          <w:color w:val="auto"/>
          <w:sz w:val="20"/>
          <w:szCs w:val="20"/>
        </w:rPr>
        <w:instrText xml:space="preserve"> SEQ Figure_3. \* ARABIC </w:instrText>
      </w:r>
      <w:r w:rsidRPr="00415495">
        <w:rPr>
          <w:b/>
          <w:bCs/>
          <w:color w:val="auto"/>
          <w:sz w:val="20"/>
          <w:szCs w:val="20"/>
        </w:rPr>
        <w:fldChar w:fldCharType="separate"/>
      </w:r>
      <w:r w:rsidRPr="00415495">
        <w:rPr>
          <w:b/>
          <w:bCs/>
          <w:noProof/>
          <w:color w:val="auto"/>
          <w:sz w:val="20"/>
          <w:szCs w:val="20"/>
        </w:rPr>
        <w:t>2</w:t>
      </w:r>
      <w:r w:rsidRPr="00415495">
        <w:rPr>
          <w:b/>
          <w:bCs/>
          <w:color w:val="auto"/>
          <w:sz w:val="20"/>
          <w:szCs w:val="20"/>
        </w:rPr>
        <w:fldChar w:fldCharType="end"/>
      </w:r>
      <w:r w:rsidRPr="00415495">
        <w:rPr>
          <w:b/>
          <w:bCs/>
          <w:color w:val="auto"/>
          <w:sz w:val="20"/>
          <w:szCs w:val="20"/>
        </w:rPr>
        <w:t xml:space="preserve"> Sanitation Map of the Municipality</w:t>
      </w:r>
      <w:bookmarkEnd w:id="96"/>
    </w:p>
    <w:p w14:paraId="5F375F7B" w14:textId="4D1BD8F8" w:rsidR="00242359" w:rsidRPr="00242359" w:rsidRDefault="00242359" w:rsidP="00242359">
      <w:pPr>
        <w:pStyle w:val="NormalWeb"/>
        <w:spacing w:before="0" w:beforeAutospacing="0"/>
        <w:jc w:val="both"/>
      </w:pPr>
      <w:r w:rsidRPr="00242359">
        <w:rPr>
          <w:noProof/>
        </w:rPr>
        <w:drawing>
          <wp:inline distT="0" distB="0" distL="0" distR="0" wp14:anchorId="378AB465" wp14:editId="12EA5ED6">
            <wp:extent cx="6112510" cy="4360985"/>
            <wp:effectExtent l="0" t="0" r="2540" b="1905"/>
            <wp:docPr id="7137623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62" cy="4366445"/>
                    </a:xfrm>
                    <a:prstGeom prst="rect">
                      <a:avLst/>
                    </a:prstGeom>
                    <a:noFill/>
                    <a:ln>
                      <a:noFill/>
                    </a:ln>
                  </pic:spPr>
                </pic:pic>
              </a:graphicData>
            </a:graphic>
          </wp:inline>
        </w:drawing>
      </w:r>
    </w:p>
    <w:p w14:paraId="29D41603" w14:textId="07040733" w:rsidR="00910586" w:rsidRDefault="00AA3371" w:rsidP="00AA3371">
      <w:pPr>
        <w:pStyle w:val="Heading4"/>
        <w:shd w:val="clear" w:color="auto" w:fill="D9D9D9" w:themeFill="background1" w:themeFillShade="D9"/>
      </w:pPr>
      <w:r>
        <w:t>2.4.</w:t>
      </w:r>
      <w:r w:rsidR="004B42B1">
        <w:t>7</w:t>
      </w:r>
      <w:r>
        <w:t xml:space="preserve">.7 </w:t>
      </w:r>
      <w:r w:rsidR="00910586">
        <w:t>Housing</w:t>
      </w:r>
    </w:p>
    <w:p w14:paraId="42C7BF19" w14:textId="3F38642A" w:rsidR="00D60D40" w:rsidRPr="00D60D40" w:rsidRDefault="00D60D40" w:rsidP="00D60D40">
      <w:pPr>
        <w:spacing w:line="276" w:lineRule="auto"/>
        <w:jc w:val="both"/>
        <w:rPr>
          <w:rFonts w:asciiTheme="majorBidi" w:hAnsiTheme="majorBidi" w:cstheme="majorBidi"/>
          <w:color w:val="000000" w:themeColor="text1"/>
        </w:rPr>
      </w:pPr>
      <w:r w:rsidRPr="00D60D40">
        <w:rPr>
          <w:rFonts w:asciiTheme="majorBidi" w:hAnsiTheme="majorBidi" w:cstheme="majorBidi"/>
          <w:color w:val="000000" w:themeColor="text1"/>
        </w:rPr>
        <w:t>Housing in the Kpando Municipality is characterized by a mix of compound houses, single</w:t>
      </w:r>
      <w:r w:rsidRPr="00D60D40">
        <w:rPr>
          <w:rFonts w:asciiTheme="majorBidi" w:hAnsiTheme="majorBidi" w:cstheme="majorBidi"/>
          <w:color w:val="000000" w:themeColor="text1"/>
        </w:rPr>
        <w:noBreakHyphen/>
        <w:t>room units, and traditional mud structures in rural areas, alongside modern concrete buildings in urban centers. Despite some improvements, challenges such as overcrowding, poor ventilation, and limited access to basic amenities—including potable water, sanitation, and electricity</w:t>
      </w:r>
      <w:r w:rsidR="00F22BBE">
        <w:rPr>
          <w:rFonts w:asciiTheme="majorBidi" w:hAnsiTheme="majorBidi" w:cstheme="majorBidi"/>
          <w:color w:val="000000" w:themeColor="text1"/>
        </w:rPr>
        <w:t xml:space="preserve"> </w:t>
      </w:r>
      <w:r w:rsidRPr="00D60D40">
        <w:rPr>
          <w:rFonts w:asciiTheme="majorBidi" w:hAnsiTheme="majorBidi" w:cstheme="majorBidi"/>
          <w:color w:val="000000" w:themeColor="text1"/>
        </w:rPr>
        <w:t>remain widespread. Informal settlements are emerging in peri</w:t>
      </w:r>
      <w:r w:rsidRPr="00D60D40">
        <w:rPr>
          <w:rFonts w:asciiTheme="majorBidi" w:hAnsiTheme="majorBidi" w:cstheme="majorBidi"/>
          <w:color w:val="000000" w:themeColor="text1"/>
        </w:rPr>
        <w:noBreakHyphen/>
        <w:t>urban areas, driven largely by rural</w:t>
      </w:r>
      <w:r w:rsidRPr="00D60D40">
        <w:rPr>
          <w:rFonts w:asciiTheme="majorBidi" w:hAnsiTheme="majorBidi" w:cstheme="majorBidi"/>
          <w:color w:val="000000" w:themeColor="text1"/>
        </w:rPr>
        <w:noBreakHyphen/>
        <w:t>urban migration and the lack of affordable housing options. From a development perspective, inadequate housing contributes to poor health outcomes, reduced productivity, and educational challenges, while also straining urban planning and municipal services. Addressing these issues requires deliberate investment in affordable housing schemes, improved urban planning, enforcement of building regulations, and expansion of basic services to ensure equitable living conditions and sustainable development.</w:t>
      </w:r>
    </w:p>
    <w:p w14:paraId="03FAF8EE" w14:textId="6E6ABBC8" w:rsidR="00D60D40" w:rsidRPr="00D60D40" w:rsidRDefault="00D60D40" w:rsidP="00D60D40">
      <w:pPr>
        <w:spacing w:line="276" w:lineRule="auto"/>
        <w:jc w:val="both"/>
        <w:rPr>
          <w:rFonts w:asciiTheme="majorBidi" w:hAnsiTheme="majorBidi" w:cstheme="majorBidi"/>
          <w:color w:val="000000" w:themeColor="text1"/>
        </w:rPr>
      </w:pPr>
      <w:r w:rsidRPr="00D60D40">
        <w:rPr>
          <w:rFonts w:asciiTheme="majorBidi" w:hAnsiTheme="majorBidi" w:cstheme="majorBidi"/>
          <w:color w:val="000000" w:themeColor="text1"/>
        </w:rPr>
        <w:t xml:space="preserve">The Kpando </w:t>
      </w:r>
      <w:r w:rsidR="00B656B6">
        <w:rPr>
          <w:rFonts w:asciiTheme="majorBidi" w:hAnsiTheme="majorBidi" w:cstheme="majorBidi"/>
          <w:color w:val="000000" w:themeColor="text1"/>
        </w:rPr>
        <w:t xml:space="preserve">municipality </w:t>
      </w:r>
      <w:r w:rsidRPr="00D60D40">
        <w:rPr>
          <w:rFonts w:asciiTheme="majorBidi" w:hAnsiTheme="majorBidi" w:cstheme="majorBidi"/>
          <w:color w:val="000000" w:themeColor="text1"/>
        </w:rPr>
        <w:t>contains localities classified as “Urban 5,000” (meeting the population threshold) and “Urban with Basic Facilities”, which includes access to electricity, potable water, health, and educational facilities. Based on the 2021 Population and Housing Census report, the municipality recorded 17,798 households, of which 8,435 (47.4%) are classified as urban. Among these, 3,165 households (17.8% of the total) exhibit slum characteristics, while 5,270 urban households do not. This highlights the prevalence of slum and informal settlement conditions, particularly in urban centers, and underscores the need for targeted interventions to improve housing quality and reduce slum prevalence.</w:t>
      </w:r>
    </w:p>
    <w:p w14:paraId="4FCC91E7" w14:textId="77777777" w:rsidR="007509C5" w:rsidRPr="00910586" w:rsidRDefault="007509C5" w:rsidP="00910586">
      <w:pPr>
        <w:spacing w:line="276" w:lineRule="auto"/>
        <w:jc w:val="both"/>
        <w:rPr>
          <w:rFonts w:asciiTheme="majorBidi" w:hAnsiTheme="majorBidi" w:cstheme="majorBidi"/>
          <w:color w:val="000000" w:themeColor="text1"/>
        </w:rPr>
      </w:pPr>
    </w:p>
    <w:p w14:paraId="4BFD4E22" w14:textId="3A564742" w:rsidR="00822ADC" w:rsidRPr="00822ADC" w:rsidRDefault="00AA3371" w:rsidP="00AA3371">
      <w:pPr>
        <w:pStyle w:val="Heading4"/>
        <w:shd w:val="clear" w:color="auto" w:fill="D9D9D9" w:themeFill="background1" w:themeFillShade="D9"/>
      </w:pPr>
      <w:r>
        <w:lastRenderedPageBreak/>
        <w:t>2.4.</w:t>
      </w:r>
      <w:r w:rsidR="009F1EB2">
        <w:t>7</w:t>
      </w:r>
      <w:r>
        <w:t xml:space="preserve">.8 </w:t>
      </w:r>
      <w:r w:rsidR="00822ADC" w:rsidRPr="00822ADC">
        <w:t>Vulnerability</w:t>
      </w:r>
    </w:p>
    <w:p w14:paraId="73FBB87F" w14:textId="781EADC5" w:rsidR="00822ADC" w:rsidRPr="00822ADC" w:rsidRDefault="00822ADC" w:rsidP="00822ADC">
      <w:pPr>
        <w:spacing w:line="276" w:lineRule="auto"/>
        <w:jc w:val="both"/>
        <w:rPr>
          <w:rFonts w:asciiTheme="majorBidi" w:hAnsiTheme="majorBidi" w:cstheme="majorBidi"/>
          <w:color w:val="000000" w:themeColor="text1"/>
        </w:rPr>
      </w:pPr>
      <w:r w:rsidRPr="00822ADC">
        <w:rPr>
          <w:rFonts w:asciiTheme="majorBidi" w:hAnsiTheme="majorBidi" w:cstheme="majorBidi"/>
          <w:color w:val="000000" w:themeColor="text1"/>
        </w:rPr>
        <w:t>Vulnerability in the Kpando Municipality arises from social, economic, and environmental factors that expose certain groups to higher risks of poverty, disease, and exclusion. The most affected populations include children, women, the elderly, persons with disabilities, and households in rural or flood</w:t>
      </w:r>
      <w:r w:rsidRPr="00822ADC">
        <w:rPr>
          <w:rFonts w:asciiTheme="majorBidi" w:hAnsiTheme="majorBidi" w:cstheme="majorBidi"/>
          <w:color w:val="000000" w:themeColor="text1"/>
        </w:rPr>
        <w:noBreakHyphen/>
        <w:t>prone communities. Economically, high unemployment and reliance on subsistence farming make households sensitive to shocks such as crop failure or rising food prices. Socially, orphans, vulnerable children, and single mothers face limited access to education, health care, and social protection services. Environmentally, communities in flood</w:t>
      </w:r>
      <w:r w:rsidRPr="00822ADC">
        <w:rPr>
          <w:rFonts w:asciiTheme="majorBidi" w:hAnsiTheme="majorBidi" w:cstheme="majorBidi"/>
          <w:color w:val="000000" w:themeColor="text1"/>
        </w:rPr>
        <w:noBreakHyphen/>
        <w:t>prone areas are at risk of displacement, loss of livelihoods, and outbreaks of waterborne diseases. Health vulnerabilities are also evident, with poor nutrition, inadequate sanitation, and limited access to quality health services increasing susceptibility to illness and reducing resilience.</w:t>
      </w:r>
    </w:p>
    <w:p w14:paraId="1AE1CE82" w14:textId="77777777" w:rsidR="00822ADC" w:rsidRPr="00822ADC" w:rsidRDefault="00822ADC" w:rsidP="00822ADC">
      <w:pPr>
        <w:spacing w:line="276" w:lineRule="auto"/>
        <w:jc w:val="both"/>
        <w:rPr>
          <w:rFonts w:asciiTheme="majorBidi" w:hAnsiTheme="majorBidi" w:cstheme="majorBidi"/>
          <w:color w:val="000000" w:themeColor="text1"/>
        </w:rPr>
      </w:pPr>
      <w:r w:rsidRPr="00822ADC">
        <w:rPr>
          <w:rFonts w:asciiTheme="majorBidi" w:hAnsiTheme="majorBidi" w:cstheme="majorBidi"/>
          <w:color w:val="000000" w:themeColor="text1"/>
        </w:rPr>
        <w:t>From a development perspective, vulnerability undermines human capital formation, perpetuates cycles of poverty and inequality, and weakens resilience against shocks such as floods and droughts. Addressing these challenges requires integrated social protection systems, improved access to health and education, livelihood support, and targeted interventions for at</w:t>
      </w:r>
      <w:r w:rsidRPr="00822ADC">
        <w:rPr>
          <w:rFonts w:asciiTheme="majorBidi" w:hAnsiTheme="majorBidi" w:cstheme="majorBidi"/>
          <w:color w:val="000000" w:themeColor="text1"/>
        </w:rPr>
        <w:noBreakHyphen/>
        <w:t>risk groups. Reducing vulnerability is therefore essential for achieving inclusive and sustainable development in the Municipality.</w:t>
      </w:r>
    </w:p>
    <w:p w14:paraId="12417CE5" w14:textId="62E69E04" w:rsidR="00822ADC" w:rsidRPr="00E0581C" w:rsidRDefault="00822ADC" w:rsidP="00822ADC">
      <w:pPr>
        <w:spacing w:line="276" w:lineRule="auto"/>
        <w:jc w:val="both"/>
        <w:rPr>
          <w:b/>
          <w:bCs/>
          <w:sz w:val="16"/>
          <w:szCs w:val="16"/>
        </w:rPr>
      </w:pPr>
    </w:p>
    <w:p w14:paraId="2CFCE23F" w14:textId="4CB97F2F" w:rsidR="00E0581C" w:rsidRPr="00822ADC" w:rsidRDefault="00E0581C" w:rsidP="00E0581C">
      <w:pPr>
        <w:pStyle w:val="Heading4"/>
        <w:shd w:val="clear" w:color="auto" w:fill="D9D9D9" w:themeFill="background1" w:themeFillShade="D9"/>
      </w:pPr>
      <w:r>
        <w:t>2.4.</w:t>
      </w:r>
      <w:r w:rsidR="009F1EB2">
        <w:t>7</w:t>
      </w:r>
      <w:r>
        <w:t>.</w:t>
      </w:r>
      <w:r w:rsidR="003C47D7">
        <w:t>9</w:t>
      </w:r>
      <w:r>
        <w:t xml:space="preserve"> Disability</w:t>
      </w:r>
    </w:p>
    <w:p w14:paraId="66E35914" w14:textId="77790DB2" w:rsidR="00822ADC" w:rsidRDefault="00822ADC" w:rsidP="00822ADC">
      <w:pPr>
        <w:pStyle w:val="NormalWeb"/>
        <w:spacing w:before="0" w:beforeAutospacing="0" w:line="276" w:lineRule="auto"/>
        <w:jc w:val="both"/>
      </w:pPr>
      <w:r>
        <w:t xml:space="preserve">Persons with disabilities (PWDs) in the Kpando Municipality face multiple challenges that affect their social inclusion, access to services, and overall quality of life. Disabilities range from physical impairments to visual, hearing, and intellectual disabilities, with many individuals experiencing barriers in education, employment, and health </w:t>
      </w:r>
      <w:r w:rsidR="008F215B">
        <w:t>care. Access</w:t>
      </w:r>
      <w:r>
        <w:t xml:space="preserve"> to education for children with disabilities remains limited due to inadequate infrastructure, lack of specialized teaching materials, and insufficient trained personnel. Employment opportunities are scarce, as stigma and discrimination often prevent PWDs from participating fully in the labor market. Health services are also constrained, with limited availability of assistive devices and specialized care.</w:t>
      </w:r>
    </w:p>
    <w:p w14:paraId="3ADD4C14" w14:textId="77777777" w:rsidR="00822ADC" w:rsidRDefault="00822ADC" w:rsidP="00822ADC">
      <w:pPr>
        <w:pStyle w:val="NormalWeb"/>
        <w:spacing w:before="0" w:beforeAutospacing="0" w:after="0" w:afterAutospacing="0" w:line="276" w:lineRule="auto"/>
        <w:jc w:val="both"/>
      </w:pPr>
      <w:r>
        <w:t>Socially, PWDs are among the most vulnerable groups, often excluded from decision</w:t>
      </w:r>
      <w:r>
        <w:noBreakHyphen/>
        <w:t>making processes and community development initiatives. This exclusion perpetuates poverty and inequality, while also undermining human capital formation.</w:t>
      </w:r>
    </w:p>
    <w:p w14:paraId="28003B1A" w14:textId="77777777" w:rsidR="003C47D7" w:rsidRDefault="003C47D7" w:rsidP="00822ADC">
      <w:pPr>
        <w:pStyle w:val="NormalWeb"/>
        <w:spacing w:before="0" w:beforeAutospacing="0" w:after="0" w:afterAutospacing="0" w:line="276" w:lineRule="auto"/>
        <w:jc w:val="both"/>
        <w:rPr>
          <w:rStyle w:val="Strong"/>
          <w:rFonts w:eastAsiaTheme="majorEastAsia"/>
        </w:rPr>
      </w:pPr>
    </w:p>
    <w:p w14:paraId="3B38DBC1" w14:textId="091A564F" w:rsidR="009F1EB2" w:rsidRPr="008F70B1" w:rsidRDefault="009F1EB2" w:rsidP="009F1EB2">
      <w:pPr>
        <w:pStyle w:val="Heading4"/>
        <w:shd w:val="clear" w:color="auto" w:fill="D9D9D9" w:themeFill="background1" w:themeFillShade="D9"/>
        <w:rPr>
          <w:rFonts w:asciiTheme="majorBidi" w:eastAsia="MS Mincho" w:hAnsiTheme="majorBidi"/>
          <w:lang w:eastAsia="ja-JP"/>
        </w:rPr>
      </w:pPr>
      <w:r>
        <w:t>2.4.8 Development Implication</w:t>
      </w:r>
    </w:p>
    <w:p w14:paraId="13B22357" w14:textId="77777777" w:rsidR="00822ADC" w:rsidRDefault="00822ADC" w:rsidP="000547E9">
      <w:pPr>
        <w:pStyle w:val="NormalWeb"/>
        <w:numPr>
          <w:ilvl w:val="0"/>
          <w:numId w:val="28"/>
        </w:numPr>
        <w:spacing w:before="0" w:beforeAutospacing="0" w:line="276" w:lineRule="auto"/>
        <w:jc w:val="both"/>
      </w:pPr>
      <w:r>
        <w:t>Limited access to education and employment reduces productivity and economic growth.</w:t>
      </w:r>
    </w:p>
    <w:p w14:paraId="34028B3C" w14:textId="77777777" w:rsidR="00822ADC" w:rsidRDefault="00822ADC" w:rsidP="000547E9">
      <w:pPr>
        <w:pStyle w:val="NormalWeb"/>
        <w:numPr>
          <w:ilvl w:val="0"/>
          <w:numId w:val="28"/>
        </w:numPr>
        <w:spacing w:line="276" w:lineRule="auto"/>
        <w:jc w:val="both"/>
      </w:pPr>
      <w:r>
        <w:t>Inadequate health and social services increase vulnerability and dependency.</w:t>
      </w:r>
    </w:p>
    <w:p w14:paraId="60A45356" w14:textId="77777777" w:rsidR="00822ADC" w:rsidRDefault="00822ADC" w:rsidP="000547E9">
      <w:pPr>
        <w:pStyle w:val="NormalWeb"/>
        <w:numPr>
          <w:ilvl w:val="0"/>
          <w:numId w:val="28"/>
        </w:numPr>
        <w:spacing w:line="276" w:lineRule="auto"/>
        <w:jc w:val="both"/>
      </w:pPr>
      <w:r>
        <w:t>Social exclusion weakens community cohesion and equity.</w:t>
      </w:r>
    </w:p>
    <w:p w14:paraId="1B1E0294" w14:textId="77777777" w:rsidR="00822ADC" w:rsidRDefault="00822ADC" w:rsidP="000547E9">
      <w:pPr>
        <w:pStyle w:val="NormalWeb"/>
        <w:numPr>
          <w:ilvl w:val="0"/>
          <w:numId w:val="28"/>
        </w:numPr>
        <w:spacing w:before="0" w:beforeAutospacing="0" w:after="0" w:afterAutospacing="0" w:line="276" w:lineRule="auto"/>
        <w:jc w:val="both"/>
      </w:pPr>
      <w:r>
        <w:t>Addressing disability issues is essential for achieving inclusive development and meeting the Sustainable Development Goals (SDGs).</w:t>
      </w:r>
    </w:p>
    <w:p w14:paraId="6955B6AA" w14:textId="77777777" w:rsidR="00822ADC" w:rsidRDefault="00822ADC" w:rsidP="00822ADC">
      <w:pPr>
        <w:pStyle w:val="NormalWeb"/>
        <w:spacing w:before="0" w:beforeAutospacing="0" w:line="276" w:lineRule="auto"/>
        <w:jc w:val="both"/>
      </w:pPr>
      <w:r>
        <w:t>To improve outcomes, the Municipality needs to strengthen disability</w:t>
      </w:r>
      <w:r>
        <w:noBreakHyphen/>
        <w:t>friendly policies, expand inclusive education, provide livelihood support, and ensure access to health and social protection services. Promoting awareness and reducing stigma will also be critical to enhancing participation and dignity for persons with disabilities.</w:t>
      </w:r>
    </w:p>
    <w:p w14:paraId="4DB38AF2" w14:textId="7AF8E1A3" w:rsidR="007509C5" w:rsidRPr="00B6297E" w:rsidRDefault="00AA3371" w:rsidP="00AA3371">
      <w:pPr>
        <w:shd w:val="clear" w:color="auto" w:fill="D9D9D9" w:themeFill="background1" w:themeFillShade="D9"/>
        <w:spacing w:line="276" w:lineRule="auto"/>
        <w:jc w:val="both"/>
        <w:rPr>
          <w:rFonts w:asciiTheme="majorBidi" w:hAnsiTheme="majorBidi" w:cstheme="majorBidi"/>
          <w:b/>
          <w:bCs/>
          <w:color w:val="000000" w:themeColor="text1"/>
        </w:rPr>
      </w:pPr>
      <w:r>
        <w:rPr>
          <w:b/>
          <w:bCs/>
        </w:rPr>
        <w:t>2.4.</w:t>
      </w:r>
      <w:r w:rsidR="00C36435">
        <w:rPr>
          <w:b/>
          <w:bCs/>
        </w:rPr>
        <w:t>8.1</w:t>
      </w:r>
      <w:r>
        <w:rPr>
          <w:b/>
          <w:bCs/>
        </w:rPr>
        <w:t xml:space="preserve"> </w:t>
      </w:r>
      <w:r w:rsidR="00822ADC" w:rsidRPr="00B6297E">
        <w:rPr>
          <w:b/>
          <w:bCs/>
        </w:rPr>
        <w:t>Environment</w:t>
      </w:r>
    </w:p>
    <w:p w14:paraId="4CD20DA5" w14:textId="023094D7" w:rsidR="007509C5" w:rsidRPr="00822ADC" w:rsidRDefault="00B6297E" w:rsidP="00B6297E">
      <w:pPr>
        <w:spacing w:line="276" w:lineRule="auto"/>
        <w:jc w:val="both"/>
        <w:rPr>
          <w:rFonts w:asciiTheme="majorBidi" w:hAnsiTheme="majorBidi" w:cstheme="majorBidi"/>
          <w:b/>
          <w:bCs/>
          <w:color w:val="000000" w:themeColor="text1"/>
        </w:rPr>
      </w:pPr>
      <w:r w:rsidRPr="00B6297E">
        <w:rPr>
          <w:rFonts w:asciiTheme="majorBidi" w:hAnsiTheme="majorBidi" w:cstheme="majorBidi"/>
        </w:rPr>
        <w:t>The environmental landscape of the municipality is shaped by a delicate balance between its built environment, natural resource endowment, patterns of utilization, and challenges, including air, water, and land pollution.</w:t>
      </w:r>
    </w:p>
    <w:p w14:paraId="0DBE785F" w14:textId="77777777" w:rsidR="00B6297E" w:rsidRDefault="00B6297E" w:rsidP="00B6297E">
      <w:pPr>
        <w:spacing w:line="276" w:lineRule="auto"/>
        <w:jc w:val="both"/>
        <w:rPr>
          <w:b/>
          <w:bCs/>
        </w:rPr>
      </w:pPr>
    </w:p>
    <w:p w14:paraId="4C97FF36" w14:textId="3283EAB7" w:rsidR="002C4DE1" w:rsidRPr="00B6297E" w:rsidRDefault="00AA3371" w:rsidP="00AA3371">
      <w:pPr>
        <w:shd w:val="clear" w:color="auto" w:fill="D9D9D9" w:themeFill="background1" w:themeFillShade="D9"/>
        <w:spacing w:line="276" w:lineRule="auto"/>
        <w:jc w:val="both"/>
        <w:rPr>
          <w:rFonts w:asciiTheme="majorBidi" w:hAnsiTheme="majorBidi" w:cstheme="majorBidi"/>
          <w:b/>
          <w:bCs/>
        </w:rPr>
      </w:pPr>
      <w:r>
        <w:rPr>
          <w:b/>
          <w:bCs/>
        </w:rPr>
        <w:lastRenderedPageBreak/>
        <w:t>2.4.</w:t>
      </w:r>
      <w:r w:rsidR="00C36435">
        <w:rPr>
          <w:b/>
          <w:bCs/>
        </w:rPr>
        <w:t>8</w:t>
      </w:r>
      <w:r>
        <w:rPr>
          <w:b/>
          <w:bCs/>
        </w:rPr>
        <w:t>.1</w:t>
      </w:r>
      <w:r w:rsidR="00C36435">
        <w:rPr>
          <w:b/>
          <w:bCs/>
        </w:rPr>
        <w:t>a</w:t>
      </w:r>
      <w:r>
        <w:rPr>
          <w:b/>
          <w:bCs/>
        </w:rPr>
        <w:t xml:space="preserve"> </w:t>
      </w:r>
      <w:r w:rsidR="00B6297E" w:rsidRPr="00B6297E">
        <w:rPr>
          <w:b/>
          <w:bCs/>
        </w:rPr>
        <w:t>Natural Environment</w:t>
      </w:r>
    </w:p>
    <w:p w14:paraId="22239228" w14:textId="77777777" w:rsidR="00B6297E" w:rsidRPr="00B6297E" w:rsidRDefault="00B6297E" w:rsidP="00B6297E">
      <w:pPr>
        <w:spacing w:line="276" w:lineRule="auto"/>
        <w:jc w:val="both"/>
        <w:rPr>
          <w:rFonts w:asciiTheme="majorBidi" w:hAnsiTheme="majorBidi" w:cstheme="majorBidi"/>
        </w:rPr>
      </w:pPr>
      <w:r w:rsidRPr="00B6297E">
        <w:rPr>
          <w:rFonts w:asciiTheme="majorBidi" w:hAnsiTheme="majorBidi" w:cstheme="majorBidi"/>
        </w:rPr>
        <w:t>The natural environment of the Kpando Municipality is defined by its diverse ecosystems, resource endowments, and the interaction between human activities and ecological systems. The area is endowed with fertile agricultural land, forest resources, rivers, and wetlands that support farming, fishing, and other livelihoods. However, increasing pressure from population growth, urbanization, and unsustainable resource use has led to challenges such as deforestation, soil erosion, loss of biodiversity, and pollution of water bodies.</w:t>
      </w:r>
    </w:p>
    <w:p w14:paraId="49AACE70" w14:textId="77777777" w:rsidR="00B6297E" w:rsidRPr="00B6297E" w:rsidRDefault="00B6297E" w:rsidP="00B6297E">
      <w:pPr>
        <w:spacing w:line="276" w:lineRule="auto"/>
        <w:jc w:val="both"/>
        <w:rPr>
          <w:rFonts w:asciiTheme="majorBidi" w:hAnsiTheme="majorBidi" w:cstheme="majorBidi"/>
        </w:rPr>
      </w:pPr>
      <w:r w:rsidRPr="00B6297E">
        <w:rPr>
          <w:rFonts w:asciiTheme="majorBidi" w:hAnsiTheme="majorBidi" w:cstheme="majorBidi"/>
        </w:rPr>
        <w:t>Air, water, and land pollution are emerging concerns, particularly in urban centers where poor waste management and vehicular emissions degrade environmental quality. In rural areas, reliance on traditional farming methods and bush burning contributes to land degradation and reduced soil fertility. Climate change further exacerbates these vulnerabilities, with irregular rainfall patterns and flooding affecting agricultural productivity and community resilience.</w:t>
      </w:r>
    </w:p>
    <w:p w14:paraId="38BE8A96" w14:textId="63C5B356" w:rsidR="00B6297E" w:rsidRPr="00B6297E" w:rsidRDefault="00B6297E" w:rsidP="00B6297E">
      <w:pPr>
        <w:spacing w:line="276" w:lineRule="auto"/>
        <w:jc w:val="both"/>
        <w:rPr>
          <w:rFonts w:asciiTheme="majorBidi" w:hAnsiTheme="majorBidi" w:cstheme="majorBidi"/>
        </w:rPr>
      </w:pPr>
      <w:r w:rsidRPr="00B6297E">
        <w:rPr>
          <w:rFonts w:asciiTheme="majorBidi" w:hAnsiTheme="majorBidi" w:cstheme="majorBidi"/>
        </w:rPr>
        <w:t>From a development perspective, the state of the natural environment directly influences health, food security, and economic sustainability. Degraded ecosystems reduce agricultural yields, increase poverty, and heighten vulnerability to climate shocks. Conversely, effective environmental management</w:t>
      </w:r>
      <w:r>
        <w:rPr>
          <w:rFonts w:asciiTheme="majorBidi" w:hAnsiTheme="majorBidi" w:cstheme="majorBidi"/>
        </w:rPr>
        <w:t xml:space="preserve"> </w:t>
      </w:r>
      <w:r w:rsidRPr="00B6297E">
        <w:rPr>
          <w:rFonts w:asciiTheme="majorBidi" w:hAnsiTheme="majorBidi" w:cstheme="majorBidi"/>
        </w:rPr>
        <w:t>through reforestation, improved waste disposal, sustainable farming practices, and enforcement of environmental regulations</w:t>
      </w:r>
      <w:r>
        <w:rPr>
          <w:rFonts w:asciiTheme="majorBidi" w:hAnsiTheme="majorBidi" w:cstheme="majorBidi"/>
        </w:rPr>
        <w:t xml:space="preserve"> </w:t>
      </w:r>
      <w:r w:rsidRPr="00B6297E">
        <w:rPr>
          <w:rFonts w:asciiTheme="majorBidi" w:hAnsiTheme="majorBidi" w:cstheme="majorBidi"/>
        </w:rPr>
        <w:t>can enhance resilience, protect livelihoods, and support long</w:t>
      </w:r>
      <w:r w:rsidRPr="00B6297E">
        <w:rPr>
          <w:rFonts w:asciiTheme="majorBidi" w:hAnsiTheme="majorBidi" w:cstheme="majorBidi"/>
        </w:rPr>
        <w:noBreakHyphen/>
        <w:t>term development.</w:t>
      </w:r>
    </w:p>
    <w:p w14:paraId="0BC13BFA" w14:textId="29C39CD4" w:rsidR="0014034B" w:rsidRPr="00B6297E" w:rsidRDefault="0014034B" w:rsidP="00B6297E">
      <w:pPr>
        <w:spacing w:line="276" w:lineRule="auto"/>
        <w:jc w:val="both"/>
        <w:rPr>
          <w:rFonts w:asciiTheme="majorBidi" w:hAnsiTheme="majorBidi" w:cstheme="majorBidi"/>
        </w:rPr>
      </w:pPr>
    </w:p>
    <w:p w14:paraId="02D2AB66" w14:textId="2DEA7FF3" w:rsidR="00C36435" w:rsidRPr="00B6297E" w:rsidRDefault="00C36435" w:rsidP="00C36435">
      <w:pPr>
        <w:shd w:val="clear" w:color="auto" w:fill="D9D9D9" w:themeFill="background1" w:themeFillShade="D9"/>
        <w:spacing w:line="276" w:lineRule="auto"/>
        <w:jc w:val="both"/>
        <w:rPr>
          <w:rFonts w:asciiTheme="majorBidi" w:hAnsiTheme="majorBidi" w:cstheme="majorBidi"/>
          <w:b/>
          <w:bCs/>
        </w:rPr>
      </w:pPr>
      <w:r>
        <w:rPr>
          <w:b/>
          <w:bCs/>
        </w:rPr>
        <w:t>2.4.8.1b Implications for Development: Natural</w:t>
      </w:r>
      <w:r w:rsidRPr="00B6297E">
        <w:rPr>
          <w:b/>
          <w:bCs/>
        </w:rPr>
        <w:t xml:space="preserve"> Environment</w:t>
      </w:r>
    </w:p>
    <w:p w14:paraId="66A5CA5B" w14:textId="77777777" w:rsidR="00D06701" w:rsidRPr="00D06701" w:rsidRDefault="00D06701" w:rsidP="00D06701">
      <w:pPr>
        <w:spacing w:line="276" w:lineRule="auto"/>
        <w:jc w:val="both"/>
        <w:rPr>
          <w:rFonts w:asciiTheme="majorBidi" w:hAnsiTheme="majorBidi" w:cstheme="majorBidi"/>
        </w:rPr>
      </w:pPr>
      <w:r w:rsidRPr="00D06701">
        <w:rPr>
          <w:rFonts w:asciiTheme="majorBidi" w:hAnsiTheme="majorBidi" w:cstheme="majorBidi"/>
        </w:rPr>
        <w:t>The state of the natural environment in the Kpando Municipality has direct and far</w:t>
      </w:r>
      <w:r w:rsidRPr="00D06701">
        <w:rPr>
          <w:rFonts w:asciiTheme="majorBidi" w:hAnsiTheme="majorBidi" w:cstheme="majorBidi"/>
        </w:rPr>
        <w:noBreakHyphen/>
        <w:t>reaching implications for development. Degradation of land through deforestation, soil erosion, and unsustainable farming practices reduces agricultural productivity, undermines food security, and perpetuates poverty among farming households. Pollution of water bodies from poor waste management and agricultural runoff increases the risk of waterborne diseases, raising healthcare costs and weakening human capital. Air pollution from vehicular emissions and burning of refuse contributes to respiratory illnesses, further reducing productivity.</w:t>
      </w:r>
    </w:p>
    <w:p w14:paraId="0150EFD6" w14:textId="77777777" w:rsidR="00D06701" w:rsidRPr="00D06701" w:rsidRDefault="00D06701" w:rsidP="00D06701">
      <w:pPr>
        <w:spacing w:line="276" w:lineRule="auto"/>
        <w:jc w:val="both"/>
        <w:rPr>
          <w:rFonts w:asciiTheme="majorBidi" w:hAnsiTheme="majorBidi" w:cstheme="majorBidi"/>
        </w:rPr>
      </w:pPr>
      <w:r w:rsidRPr="00D06701">
        <w:rPr>
          <w:rFonts w:asciiTheme="majorBidi" w:hAnsiTheme="majorBidi" w:cstheme="majorBidi"/>
        </w:rPr>
        <w:t>Climate change compounds these challenges, with irregular rainfall patterns and flooding disrupting livelihoods, damaging infrastructure, and heightening vulnerability in rural and peri</w:t>
      </w:r>
      <w:r w:rsidRPr="00D06701">
        <w:rPr>
          <w:rFonts w:asciiTheme="majorBidi" w:hAnsiTheme="majorBidi" w:cstheme="majorBidi"/>
        </w:rPr>
        <w:noBreakHyphen/>
        <w:t>urban communities. Loss of biodiversity also threatens ecosystem services such as clean water, fertile soils, and forest resources that support local economies.</w:t>
      </w:r>
    </w:p>
    <w:p w14:paraId="190D9200" w14:textId="4570F09C" w:rsidR="00D06701" w:rsidRPr="00D06701" w:rsidRDefault="00D06701" w:rsidP="00D06701">
      <w:pPr>
        <w:spacing w:before="240" w:line="276" w:lineRule="auto"/>
        <w:jc w:val="both"/>
        <w:rPr>
          <w:rFonts w:asciiTheme="majorBidi" w:hAnsiTheme="majorBidi" w:cstheme="majorBidi"/>
        </w:rPr>
      </w:pPr>
      <w:r w:rsidRPr="00D06701">
        <w:rPr>
          <w:rFonts w:asciiTheme="majorBidi" w:hAnsiTheme="majorBidi" w:cstheme="majorBidi"/>
        </w:rPr>
        <w:t>From a development perspective, a degraded natural environment weakens resilience, slows economic growth, and undermines progress toward sustainable development goals. Conversely, effective environmental management</w:t>
      </w:r>
      <w:r>
        <w:rPr>
          <w:rFonts w:asciiTheme="majorBidi" w:hAnsiTheme="majorBidi" w:cstheme="majorBidi"/>
        </w:rPr>
        <w:t xml:space="preserve"> </w:t>
      </w:r>
      <w:r w:rsidRPr="00D06701">
        <w:rPr>
          <w:rFonts w:asciiTheme="majorBidi" w:hAnsiTheme="majorBidi" w:cstheme="majorBidi"/>
        </w:rPr>
        <w:t>through reforestation, improved waste disposal, sustainable farming practices, and enforcement of environmental regulations</w:t>
      </w:r>
      <w:r>
        <w:rPr>
          <w:rFonts w:asciiTheme="majorBidi" w:hAnsiTheme="majorBidi" w:cstheme="majorBidi"/>
        </w:rPr>
        <w:t xml:space="preserve"> </w:t>
      </w:r>
      <w:r w:rsidRPr="00D06701">
        <w:rPr>
          <w:rFonts w:asciiTheme="majorBidi" w:hAnsiTheme="majorBidi" w:cstheme="majorBidi"/>
        </w:rPr>
        <w:t>can enhance resilience, protect livelihoods, and support inclusive growth.</w:t>
      </w:r>
    </w:p>
    <w:p w14:paraId="38A6D8C0" w14:textId="77777777" w:rsidR="00D06701" w:rsidRPr="00D06701" w:rsidRDefault="00D06701" w:rsidP="00D06701">
      <w:pPr>
        <w:spacing w:line="276" w:lineRule="auto"/>
        <w:jc w:val="both"/>
        <w:rPr>
          <w:rFonts w:asciiTheme="majorBidi" w:hAnsiTheme="majorBidi" w:cstheme="majorBidi"/>
        </w:rPr>
      </w:pPr>
      <w:r w:rsidRPr="00D06701">
        <w:rPr>
          <w:rFonts w:asciiTheme="majorBidi" w:hAnsiTheme="majorBidi" w:cstheme="majorBidi"/>
        </w:rPr>
        <w:t>In summary, safeguarding the natural environment is not only an ecological necessity but also a development imperative, as it underpins health, food security, economic sustainability, and climate resilience in the Municipality.</w:t>
      </w:r>
    </w:p>
    <w:p w14:paraId="50643400" w14:textId="2F2BCCAD" w:rsidR="0014034B" w:rsidRPr="00D06701" w:rsidRDefault="0014034B" w:rsidP="00D06701">
      <w:pPr>
        <w:spacing w:line="276" w:lineRule="auto"/>
        <w:jc w:val="both"/>
        <w:rPr>
          <w:rFonts w:asciiTheme="majorBidi" w:hAnsiTheme="majorBidi" w:cstheme="majorBidi"/>
        </w:rPr>
      </w:pPr>
    </w:p>
    <w:p w14:paraId="4E903171" w14:textId="3796F69A" w:rsidR="001A0919" w:rsidRPr="001A0919" w:rsidRDefault="00AA3371" w:rsidP="00AA3371">
      <w:pPr>
        <w:pStyle w:val="Heading4"/>
        <w:shd w:val="clear" w:color="auto" w:fill="D9D9D9" w:themeFill="background1" w:themeFillShade="D9"/>
      </w:pPr>
      <w:r>
        <w:t>2.4.</w:t>
      </w:r>
      <w:r w:rsidR="00C36435">
        <w:t>8</w:t>
      </w:r>
      <w:r>
        <w:t xml:space="preserve">.2 </w:t>
      </w:r>
      <w:r w:rsidR="001A0919" w:rsidRPr="001A0919">
        <w:t xml:space="preserve">Human Settlement (Built Environment) </w:t>
      </w:r>
    </w:p>
    <w:p w14:paraId="0CC5966B" w14:textId="77777777" w:rsidR="001A0919" w:rsidRPr="001A0919" w:rsidRDefault="001A0919" w:rsidP="001A0919">
      <w:pPr>
        <w:spacing w:line="276" w:lineRule="auto"/>
        <w:jc w:val="both"/>
        <w:rPr>
          <w:rFonts w:asciiTheme="majorBidi" w:hAnsiTheme="majorBidi" w:cstheme="majorBidi"/>
        </w:rPr>
      </w:pPr>
      <w:r w:rsidRPr="001A0919">
        <w:rPr>
          <w:rFonts w:asciiTheme="majorBidi" w:hAnsiTheme="majorBidi" w:cstheme="majorBidi"/>
        </w:rPr>
        <w:t>Human settlement in the Kpando Municipality is shaped by a mix of traditional and modern structures, reflecting both rural and urban development patterns. In rural areas, settlements are predominantly made up of traditional mud houses with thatched or iron</w:t>
      </w:r>
      <w:r w:rsidRPr="001A0919">
        <w:rPr>
          <w:rFonts w:asciiTheme="majorBidi" w:hAnsiTheme="majorBidi" w:cstheme="majorBidi"/>
        </w:rPr>
        <w:noBreakHyphen/>
        <w:t xml:space="preserve">sheet roofs, while urban centers such as Kpando township feature modern concrete buildings, shops, and administrative </w:t>
      </w:r>
      <w:r w:rsidRPr="001A0919">
        <w:rPr>
          <w:rFonts w:asciiTheme="majorBidi" w:hAnsiTheme="majorBidi" w:cstheme="majorBidi"/>
        </w:rPr>
        <w:lastRenderedPageBreak/>
        <w:t>offices. Compound houses and single</w:t>
      </w:r>
      <w:r w:rsidRPr="001A0919">
        <w:rPr>
          <w:rFonts w:asciiTheme="majorBidi" w:hAnsiTheme="majorBidi" w:cstheme="majorBidi"/>
        </w:rPr>
        <w:noBreakHyphen/>
        <w:t>room units remain the most common housing types, often overcrowded and lacking adequate ventilation.</w:t>
      </w:r>
    </w:p>
    <w:p w14:paraId="13283C99" w14:textId="77777777" w:rsidR="001A0919" w:rsidRPr="001A0919" w:rsidRDefault="001A0919" w:rsidP="001A0919">
      <w:pPr>
        <w:spacing w:line="276" w:lineRule="auto"/>
        <w:jc w:val="both"/>
        <w:rPr>
          <w:rFonts w:asciiTheme="majorBidi" w:hAnsiTheme="majorBidi" w:cstheme="majorBidi"/>
        </w:rPr>
      </w:pPr>
      <w:r w:rsidRPr="001A0919">
        <w:rPr>
          <w:rFonts w:asciiTheme="majorBidi" w:hAnsiTheme="majorBidi" w:cstheme="majorBidi"/>
        </w:rPr>
        <w:t>Rapid population growth, rural</w:t>
      </w:r>
      <w:r w:rsidRPr="001A0919">
        <w:rPr>
          <w:rFonts w:asciiTheme="majorBidi" w:hAnsiTheme="majorBidi" w:cstheme="majorBidi"/>
        </w:rPr>
        <w:noBreakHyphen/>
        <w:t>urban migration, and limited affordable housing options have contributed to the emergence of informal settlements, particularly in peri</w:t>
      </w:r>
      <w:r w:rsidRPr="001A0919">
        <w:rPr>
          <w:rFonts w:asciiTheme="majorBidi" w:hAnsiTheme="majorBidi" w:cstheme="majorBidi"/>
        </w:rPr>
        <w:noBreakHyphen/>
        <w:t>urban areas. These settlements are characterized by poor access to basic services such as potable water, sanitation, electricity, and waste management. Inadequate drainage systems also pose challenges, leading to flooding and environmental health risks.</w:t>
      </w:r>
    </w:p>
    <w:p w14:paraId="09A97621" w14:textId="77777777" w:rsidR="001A0919" w:rsidRPr="001A0919" w:rsidRDefault="001A0919" w:rsidP="001A0919">
      <w:pPr>
        <w:spacing w:before="240" w:line="276" w:lineRule="auto"/>
        <w:jc w:val="both"/>
        <w:rPr>
          <w:rFonts w:asciiTheme="majorBidi" w:hAnsiTheme="majorBidi" w:cstheme="majorBidi"/>
        </w:rPr>
      </w:pPr>
      <w:r w:rsidRPr="001A0919">
        <w:rPr>
          <w:rFonts w:asciiTheme="majorBidi" w:hAnsiTheme="majorBidi" w:cstheme="majorBidi"/>
        </w:rPr>
        <w:t>From a development perspective, the built environment plays a critical role in shaping quality of life, productivity, and urban sustainability. Poor housing and settlement planning contribute to health risks, reduced educational outcomes, and strain on municipal services. Conversely, well</w:t>
      </w:r>
      <w:r w:rsidRPr="001A0919">
        <w:rPr>
          <w:rFonts w:asciiTheme="majorBidi" w:hAnsiTheme="majorBidi" w:cstheme="majorBidi"/>
        </w:rPr>
        <w:noBreakHyphen/>
        <w:t>planned settlements with adequate infrastructure support economic growth, improve living standards, and enhance resilience against environmental shocks.</w:t>
      </w:r>
    </w:p>
    <w:p w14:paraId="45257A79" w14:textId="77777777" w:rsidR="001A0919" w:rsidRPr="001A0919" w:rsidRDefault="001A0919" w:rsidP="001A0919">
      <w:pPr>
        <w:spacing w:line="276" w:lineRule="auto"/>
        <w:jc w:val="both"/>
        <w:rPr>
          <w:rFonts w:asciiTheme="majorBidi" w:hAnsiTheme="majorBidi" w:cstheme="majorBidi"/>
        </w:rPr>
      </w:pPr>
      <w:r w:rsidRPr="001A0919">
        <w:rPr>
          <w:rFonts w:asciiTheme="majorBidi" w:hAnsiTheme="majorBidi" w:cstheme="majorBidi"/>
        </w:rPr>
        <w:t>Addressing these challenges requires deliberate investment in affordable housing schemes, improved urban planning, enforcement of building regulations, and expansion of basic services. Strengthening municipal capacity to manage rapid urbanization and promoting community participation in settlement planning will be essential for achieving sustainable development in the Municipality.</w:t>
      </w:r>
    </w:p>
    <w:p w14:paraId="1E2DA297" w14:textId="77777777" w:rsidR="00FA0477" w:rsidRPr="001A0919" w:rsidRDefault="00FA0477" w:rsidP="001A0919">
      <w:pPr>
        <w:spacing w:line="276" w:lineRule="auto"/>
        <w:jc w:val="both"/>
        <w:rPr>
          <w:rFonts w:asciiTheme="majorBidi" w:hAnsiTheme="majorBidi" w:cstheme="majorBidi"/>
        </w:rPr>
      </w:pPr>
    </w:p>
    <w:p w14:paraId="28C0BC12" w14:textId="626239FE" w:rsidR="00C36435" w:rsidRPr="00B6297E" w:rsidRDefault="00C36435" w:rsidP="00C36435">
      <w:pPr>
        <w:shd w:val="clear" w:color="auto" w:fill="D9D9D9" w:themeFill="background1" w:themeFillShade="D9"/>
        <w:spacing w:line="276" w:lineRule="auto"/>
        <w:jc w:val="both"/>
        <w:rPr>
          <w:rFonts w:asciiTheme="majorBidi" w:hAnsiTheme="majorBidi" w:cstheme="majorBidi"/>
          <w:b/>
          <w:bCs/>
        </w:rPr>
      </w:pPr>
      <w:r>
        <w:rPr>
          <w:b/>
          <w:bCs/>
        </w:rPr>
        <w:t>2.4.8.</w:t>
      </w:r>
      <w:r w:rsidR="00626896">
        <w:rPr>
          <w:b/>
          <w:bCs/>
        </w:rPr>
        <w:t>3</w:t>
      </w:r>
      <w:r>
        <w:rPr>
          <w:b/>
          <w:bCs/>
        </w:rPr>
        <w:t xml:space="preserve"> </w:t>
      </w:r>
      <w:r w:rsidR="00626896">
        <w:rPr>
          <w:b/>
          <w:bCs/>
        </w:rPr>
        <w:t>Human</w:t>
      </w:r>
      <w:r w:rsidRPr="00B6297E">
        <w:rPr>
          <w:b/>
          <w:bCs/>
        </w:rPr>
        <w:t xml:space="preserve"> Environment</w:t>
      </w:r>
      <w:r w:rsidR="00626896">
        <w:rPr>
          <w:b/>
          <w:bCs/>
        </w:rPr>
        <w:t xml:space="preserve"> (Built Environment)</w:t>
      </w:r>
    </w:p>
    <w:p w14:paraId="6F4D4752" w14:textId="77777777" w:rsidR="003939CE" w:rsidRPr="003939CE" w:rsidRDefault="003939CE" w:rsidP="003939CE">
      <w:pPr>
        <w:spacing w:line="276" w:lineRule="auto"/>
        <w:jc w:val="both"/>
        <w:rPr>
          <w:rFonts w:asciiTheme="majorBidi" w:hAnsiTheme="majorBidi" w:cstheme="majorBidi"/>
        </w:rPr>
      </w:pPr>
      <w:r w:rsidRPr="003939CE">
        <w:rPr>
          <w:rFonts w:asciiTheme="majorBidi" w:hAnsiTheme="majorBidi" w:cstheme="majorBidi"/>
        </w:rPr>
        <w:t>The built environment in the Kpando Municipality has significant implications for development. Overcrowded housing, poor ventilation, and inadequate access to basic services such as potable water, sanitation, electricity, and waste management contribute to poor health outcomes, reduced productivity, and lower quality of life. Informal settlements, driven by rural</w:t>
      </w:r>
      <w:r w:rsidRPr="003939CE">
        <w:rPr>
          <w:rFonts w:asciiTheme="majorBidi" w:hAnsiTheme="majorBidi" w:cstheme="majorBidi"/>
        </w:rPr>
        <w:noBreakHyphen/>
        <w:t>urban migration and limited affordable housing options, strain municipal services and complicate urban planning. Inadequate drainage systems further expose communities to flooding and environmental health risks, undermining resilience.</w:t>
      </w:r>
    </w:p>
    <w:p w14:paraId="02B61452" w14:textId="77777777" w:rsidR="003939CE" w:rsidRPr="003939CE" w:rsidRDefault="003939CE" w:rsidP="003939CE">
      <w:pPr>
        <w:spacing w:line="276" w:lineRule="auto"/>
        <w:jc w:val="both"/>
        <w:rPr>
          <w:rFonts w:asciiTheme="majorBidi" w:hAnsiTheme="majorBidi" w:cstheme="majorBidi"/>
        </w:rPr>
      </w:pPr>
      <w:r w:rsidRPr="003939CE">
        <w:rPr>
          <w:rFonts w:asciiTheme="majorBidi" w:hAnsiTheme="majorBidi" w:cstheme="majorBidi"/>
        </w:rPr>
        <w:t>From a development perspective, poorly planned settlements perpetuate poverty and inequality, weaken human capital formation, and limit opportunities for sustainable growth. Conversely, well</w:t>
      </w:r>
      <w:r w:rsidRPr="003939CE">
        <w:rPr>
          <w:rFonts w:asciiTheme="majorBidi" w:hAnsiTheme="majorBidi" w:cstheme="majorBidi"/>
        </w:rPr>
        <w:noBreakHyphen/>
        <w:t>planned housing and settlement systems with adequate infrastructure enhance living standards, support economic activity, and strengthen resilience against environmental shocks. Addressing these challenges requires investment in affordable housing schemes, improved urban planning, enforcement of building regulations, and expansion of basic services to ensure equitable and sustainable development across the Municipality.</w:t>
      </w:r>
    </w:p>
    <w:p w14:paraId="770316F8" w14:textId="77777777" w:rsidR="00FA0477" w:rsidRPr="003939CE" w:rsidRDefault="00FA0477" w:rsidP="001A0919">
      <w:pPr>
        <w:spacing w:line="276" w:lineRule="auto"/>
        <w:jc w:val="both"/>
        <w:rPr>
          <w:rFonts w:asciiTheme="majorBidi" w:hAnsiTheme="majorBidi" w:cstheme="majorBidi"/>
        </w:rPr>
      </w:pPr>
    </w:p>
    <w:p w14:paraId="6B7B365F" w14:textId="56650085" w:rsidR="003939CE" w:rsidRPr="003939CE" w:rsidRDefault="00AA3371" w:rsidP="00AA3371">
      <w:pPr>
        <w:pStyle w:val="Heading4"/>
        <w:shd w:val="clear" w:color="auto" w:fill="D9D9D9" w:themeFill="background1" w:themeFillShade="D9"/>
      </w:pPr>
      <w:r>
        <w:t>2.4.</w:t>
      </w:r>
      <w:r w:rsidR="00626896">
        <w:t>8</w:t>
      </w:r>
      <w:r>
        <w:t>.</w:t>
      </w:r>
      <w:r w:rsidR="00626896">
        <w:t>4</w:t>
      </w:r>
      <w:r>
        <w:t xml:space="preserve"> </w:t>
      </w:r>
      <w:r w:rsidR="003939CE" w:rsidRPr="003939CE">
        <w:t>Hierarchy of Settlements</w:t>
      </w:r>
    </w:p>
    <w:p w14:paraId="47929648" w14:textId="77777777" w:rsidR="003939CE" w:rsidRPr="003939CE" w:rsidRDefault="003939CE" w:rsidP="003939CE">
      <w:pPr>
        <w:spacing w:line="276" w:lineRule="auto"/>
        <w:jc w:val="both"/>
      </w:pPr>
      <w:r w:rsidRPr="003939CE">
        <w:t xml:space="preserve">Kpando township serves as the </w:t>
      </w:r>
      <w:r w:rsidRPr="003939CE">
        <w:rPr>
          <w:rStyle w:val="Strong"/>
          <w:rFonts w:eastAsiaTheme="majorEastAsia"/>
          <w:b w:val="0"/>
          <w:bCs w:val="0"/>
        </w:rPr>
        <w:t>largest and most functional settlement</w:t>
      </w:r>
      <w:r w:rsidRPr="003939CE">
        <w:t xml:space="preserve"> within the municipality. As the administrative capital, it hosts the majority of government offices, educational institutions, health facilities, and commercial activities. Its central location and accessibility make it the primary hub for governance, trade, and service delivery, attracting people from surrounding communities.</w:t>
      </w:r>
    </w:p>
    <w:p w14:paraId="5DCB3D67" w14:textId="73E418A0" w:rsidR="003939CE" w:rsidRPr="003939CE" w:rsidRDefault="00E0581C" w:rsidP="003939CE">
      <w:pPr>
        <w:spacing w:before="240" w:line="276" w:lineRule="auto"/>
        <w:jc w:val="both"/>
      </w:pPr>
      <w:r>
        <w:rPr>
          <w:rStyle w:val="Strong"/>
          <w:rFonts w:eastAsiaTheme="majorEastAsia"/>
          <w:b w:val="0"/>
          <w:bCs w:val="0"/>
        </w:rPr>
        <w:t>Sovie</w:t>
      </w:r>
      <w:r w:rsidR="003939CE" w:rsidRPr="003939CE">
        <w:t xml:space="preserve"> ranks second in terms of functional importance. It is strategically located along the </w:t>
      </w:r>
      <w:r>
        <w:t>Kpando</w:t>
      </w:r>
      <w:r w:rsidR="003939CE" w:rsidRPr="003939CE">
        <w:t>–</w:t>
      </w:r>
      <w:r w:rsidR="00383B91" w:rsidRPr="003939CE">
        <w:t>Accra Road</w:t>
      </w:r>
      <w:r w:rsidR="003939CE" w:rsidRPr="003939CE">
        <w:t>, which enhances its accessibility and role as a commercial center. The presence of schools, health facilities, and vibrant trading activities has contributed to its growth and prominence.</w:t>
      </w:r>
    </w:p>
    <w:p w14:paraId="58FF7FBE" w14:textId="4AFEC527" w:rsidR="003939CE" w:rsidRPr="003939CE" w:rsidRDefault="003939CE" w:rsidP="003939CE">
      <w:pPr>
        <w:spacing w:line="276" w:lineRule="auto"/>
        <w:jc w:val="both"/>
      </w:pPr>
      <w:r w:rsidRPr="003939CE">
        <w:rPr>
          <w:rStyle w:val="Strong"/>
          <w:rFonts w:eastAsiaTheme="majorEastAsia"/>
          <w:b w:val="0"/>
          <w:bCs w:val="0"/>
        </w:rPr>
        <w:t>Gbefi</w:t>
      </w:r>
      <w:r w:rsidRPr="003939CE">
        <w:t xml:space="preserve"> </w:t>
      </w:r>
      <w:r w:rsidR="00E0581C">
        <w:t>is</w:t>
      </w:r>
      <w:r w:rsidRPr="003939CE">
        <w:t xml:space="preserve"> also </w:t>
      </w:r>
      <w:r w:rsidR="00E0581C">
        <w:t xml:space="preserve">an </w:t>
      </w:r>
      <w:r w:rsidR="00E0581C" w:rsidRPr="003939CE">
        <w:t>emerging settlement</w:t>
      </w:r>
      <w:r w:rsidRPr="003939CE">
        <w:t>, experiencing gradual urbanization due to their proximity to Kpando township and improved road networks. The provision of basic amenities such as schools, health centers, and electricity has made these towns attractive for residential and commercial development.</w:t>
      </w:r>
    </w:p>
    <w:p w14:paraId="5CD4885E" w14:textId="483663D3" w:rsidR="003939CE" w:rsidRPr="003939CE" w:rsidRDefault="003939CE" w:rsidP="003939CE">
      <w:pPr>
        <w:spacing w:line="276" w:lineRule="auto"/>
        <w:jc w:val="both"/>
      </w:pPr>
      <w:r w:rsidRPr="003939CE">
        <w:lastRenderedPageBreak/>
        <w:t xml:space="preserve">Smaller communities such as </w:t>
      </w:r>
      <w:r w:rsidR="00E0581C">
        <w:rPr>
          <w:rStyle w:val="Strong"/>
          <w:rFonts w:eastAsiaTheme="majorEastAsia"/>
          <w:b w:val="0"/>
          <w:bCs w:val="0"/>
        </w:rPr>
        <w:t>Tokor</w:t>
      </w:r>
      <w:r w:rsidRPr="003939CE">
        <w:rPr>
          <w:rStyle w:val="Strong"/>
          <w:rFonts w:eastAsiaTheme="majorEastAsia"/>
          <w:b w:val="0"/>
          <w:bCs w:val="0"/>
        </w:rPr>
        <w:t>, Dzigbe, and Agbeno</w:t>
      </w:r>
      <w:r w:rsidR="00E0581C">
        <w:rPr>
          <w:rStyle w:val="Strong"/>
          <w:rFonts w:eastAsiaTheme="majorEastAsia"/>
          <w:b w:val="0"/>
          <w:bCs w:val="0"/>
        </w:rPr>
        <w:t>r</w:t>
      </w:r>
      <w:r w:rsidRPr="003939CE">
        <w:rPr>
          <w:rStyle w:val="Strong"/>
          <w:rFonts w:eastAsiaTheme="majorEastAsia"/>
          <w:b w:val="0"/>
          <w:bCs w:val="0"/>
        </w:rPr>
        <w:t>xoe</w:t>
      </w:r>
      <w:r w:rsidRPr="003939CE">
        <w:t xml:space="preserve"> remain largely rural, with limited access to social and economic infrastructure. These areas depend heavily on agriculture and are more vulnerable to poverty and environmental challenges.</w:t>
      </w:r>
    </w:p>
    <w:p w14:paraId="60807103" w14:textId="05D5B825" w:rsidR="003939CE" w:rsidRPr="003939CE" w:rsidRDefault="003939CE" w:rsidP="003939CE">
      <w:pPr>
        <w:spacing w:before="240" w:line="276" w:lineRule="auto"/>
        <w:jc w:val="both"/>
      </w:pPr>
      <w:r w:rsidRPr="003939CE">
        <w:t xml:space="preserve">It is evident that development in terms of access to basic amenities and services is </w:t>
      </w:r>
      <w:r w:rsidRPr="003939CE">
        <w:rPr>
          <w:rStyle w:val="Strong"/>
          <w:rFonts w:eastAsiaTheme="majorEastAsia"/>
          <w:b w:val="0"/>
          <w:bCs w:val="0"/>
        </w:rPr>
        <w:t>unevenly distributed across the municipality</w:t>
      </w:r>
      <w:r w:rsidRPr="003939CE">
        <w:t xml:space="preserve">, with Kpando township and </w:t>
      </w:r>
      <w:r w:rsidR="00E0581C">
        <w:t>Sovie</w:t>
      </w:r>
      <w:r w:rsidRPr="003939CE">
        <w:t xml:space="preserve"> enjoying greater concentration of facilities compared to smaller rural communities. This unevenness highlights the need for deliberate planning and investment to ensure balanced growth and equitable access to services across all settlements.</w:t>
      </w:r>
    </w:p>
    <w:p w14:paraId="38B32E4E" w14:textId="77777777" w:rsidR="007509C5" w:rsidRPr="003939CE" w:rsidRDefault="007509C5" w:rsidP="003939CE">
      <w:pPr>
        <w:spacing w:line="276" w:lineRule="auto"/>
        <w:jc w:val="both"/>
        <w:rPr>
          <w:rFonts w:asciiTheme="majorBidi" w:hAnsiTheme="majorBidi" w:cstheme="majorBidi"/>
        </w:rPr>
      </w:pPr>
    </w:p>
    <w:p w14:paraId="34775B20" w14:textId="68273D93" w:rsidR="001937A7" w:rsidRPr="001937A7" w:rsidRDefault="00AA3371" w:rsidP="00AA3371">
      <w:pPr>
        <w:pStyle w:val="Heading4"/>
        <w:shd w:val="clear" w:color="auto" w:fill="D9D9D9" w:themeFill="background1" w:themeFillShade="D9"/>
      </w:pPr>
      <w:r>
        <w:t>2.4.</w:t>
      </w:r>
      <w:r w:rsidR="00CB02C2">
        <w:t>8</w:t>
      </w:r>
      <w:r>
        <w:t>.</w:t>
      </w:r>
      <w:r w:rsidR="00C46555">
        <w:t>5</w:t>
      </w:r>
      <w:r>
        <w:t xml:space="preserve"> </w:t>
      </w:r>
      <w:r w:rsidR="001937A7" w:rsidRPr="001937A7">
        <w:t xml:space="preserve">Climate Change </w:t>
      </w:r>
    </w:p>
    <w:p w14:paraId="61EFB06B" w14:textId="77777777" w:rsidR="001937A7" w:rsidRPr="001937A7" w:rsidRDefault="001937A7" w:rsidP="001937A7">
      <w:pPr>
        <w:spacing w:line="276" w:lineRule="auto"/>
        <w:jc w:val="both"/>
      </w:pPr>
      <w:r w:rsidRPr="001937A7">
        <w:t>Climate change is increasingly shaping the development landscape of the Kpando Municipality. Rising global temperatures are driving more frequent extreme weather events such as floods, droughts, and storms, which directly affect agriculture, infrastructure, and livelihoods. Communities across Ghana, including Kpando, contribute minimally to global greenhouse gas emissions but face disproportionate impacts due to high poverty levels and dependence on climate</w:t>
      </w:r>
      <w:r w:rsidRPr="001937A7">
        <w:noBreakHyphen/>
        <w:t>sensitive sectors like farming and fishing.</w:t>
      </w:r>
    </w:p>
    <w:p w14:paraId="434FD1E3" w14:textId="77777777" w:rsidR="001937A7" w:rsidRPr="001937A7" w:rsidRDefault="001937A7" w:rsidP="001937A7">
      <w:pPr>
        <w:spacing w:line="276" w:lineRule="auto"/>
        <w:jc w:val="both"/>
      </w:pPr>
      <w:r w:rsidRPr="001937A7">
        <w:t>In Kpando, irregular rainfall patterns and prolonged dry spells disrupt crop production, while flooding damages homes, roads, and drainage systems. These environmental shocks heighten vulnerability, especially among rural households, women, children, and persons with disabilities. Poor waste management and deforestation further exacerbate the effects of climate change, reducing resilience and increasing exposure to health risks such as malaria and waterborne diseases.</w:t>
      </w:r>
    </w:p>
    <w:p w14:paraId="6833C336" w14:textId="77777777" w:rsidR="001937A7" w:rsidRPr="001937A7" w:rsidRDefault="001937A7" w:rsidP="001937A7">
      <w:pPr>
        <w:spacing w:line="276" w:lineRule="auto"/>
        <w:jc w:val="both"/>
      </w:pPr>
      <w:r w:rsidRPr="001937A7">
        <w:t>The Municipal Assembly has begun engaging with specialized institutions, such as the Institute of Climate and Environmental Governance (ICEG), to assess infrastructure needs and strengthen climate adaptation strategies. These efforts aim to integrate climate resilience into urban planning, housing, sanitation, and natural resource management.</w:t>
      </w:r>
    </w:p>
    <w:p w14:paraId="2A8A726A" w14:textId="77777777" w:rsidR="00E56B1E" w:rsidRDefault="00E56B1E" w:rsidP="001937A7">
      <w:pPr>
        <w:spacing w:line="276" w:lineRule="auto"/>
        <w:jc w:val="both"/>
      </w:pPr>
    </w:p>
    <w:p w14:paraId="131516ED" w14:textId="6E96CEDA" w:rsidR="001937A7" w:rsidRPr="001937A7" w:rsidRDefault="00E56B1E" w:rsidP="001937A7">
      <w:pPr>
        <w:spacing w:line="276" w:lineRule="auto"/>
        <w:jc w:val="both"/>
      </w:pPr>
      <w:r>
        <w:t>Agriculture r</w:t>
      </w:r>
      <w:r w:rsidR="001937A7" w:rsidRPr="001937A7">
        <w:t>educed yields and food insecurity due to erratic rainfall and soil degradation.</w:t>
      </w:r>
    </w:p>
    <w:p w14:paraId="2B1D4E3A" w14:textId="77777777" w:rsidR="001937A7" w:rsidRPr="001937A7" w:rsidRDefault="001937A7" w:rsidP="001937A7">
      <w:pPr>
        <w:spacing w:line="276" w:lineRule="auto"/>
        <w:jc w:val="both"/>
      </w:pPr>
      <w:r w:rsidRPr="001937A7">
        <w:t>Health: Increased disease burden from flooding, stagnant water, and heat stress.</w:t>
      </w:r>
    </w:p>
    <w:p w14:paraId="1E4ECF87" w14:textId="77777777" w:rsidR="001937A7" w:rsidRPr="001937A7" w:rsidRDefault="001937A7" w:rsidP="001937A7">
      <w:pPr>
        <w:spacing w:line="276" w:lineRule="auto"/>
        <w:jc w:val="both"/>
      </w:pPr>
      <w:r w:rsidRPr="001937A7">
        <w:t>Infrastructure: Damage to roads, housing, and drainage systems, raising maintenance costs.</w:t>
      </w:r>
    </w:p>
    <w:p w14:paraId="507C3A52" w14:textId="77777777" w:rsidR="001937A7" w:rsidRPr="001937A7" w:rsidRDefault="001937A7" w:rsidP="001937A7">
      <w:pPr>
        <w:spacing w:line="276" w:lineRule="auto"/>
        <w:jc w:val="both"/>
      </w:pPr>
      <w:r w:rsidRPr="001937A7">
        <w:t>Social Vulnerability: Heightened risks for marginalized groups, perpetuating poverty and inequality.</w:t>
      </w:r>
    </w:p>
    <w:p w14:paraId="5C4FF91C" w14:textId="46142647" w:rsidR="001937A7" w:rsidRPr="001937A7" w:rsidRDefault="001937A7" w:rsidP="001937A7">
      <w:pPr>
        <w:spacing w:line="276" w:lineRule="auto"/>
        <w:jc w:val="both"/>
      </w:pPr>
      <w:r w:rsidRPr="001937A7">
        <w:t>Economic Growth: Climate shocks undermine productivity and slow progress toward sustainable development.</w:t>
      </w:r>
      <w:r>
        <w:t xml:space="preserve"> </w:t>
      </w:r>
      <w:r w:rsidRPr="001937A7">
        <w:t>In summary, climate change is not only an environmental issue but a development challenge for Kpando Municipality. Building resilience through sustainable farming practices, reforestation, improved waste management, and climate</w:t>
      </w:r>
      <w:r w:rsidRPr="001937A7">
        <w:noBreakHyphen/>
        <w:t>sensitive infrastructure planning will be critical for safeguarding livelihoods and achieving inclusive growth.</w:t>
      </w:r>
    </w:p>
    <w:p w14:paraId="33B29E30" w14:textId="77777777" w:rsidR="00751A90" w:rsidRDefault="00751A90" w:rsidP="00751A90">
      <w:pPr>
        <w:spacing w:line="276" w:lineRule="auto"/>
        <w:jc w:val="both"/>
        <w:rPr>
          <w:b/>
          <w:bCs/>
        </w:rPr>
      </w:pPr>
    </w:p>
    <w:p w14:paraId="4AAD0CB8" w14:textId="1F0265B8" w:rsidR="00751A90" w:rsidRPr="00751A90" w:rsidRDefault="00AA3371" w:rsidP="00AA3371">
      <w:pPr>
        <w:pStyle w:val="Heading4"/>
        <w:shd w:val="clear" w:color="auto" w:fill="D9D9D9" w:themeFill="background1" w:themeFillShade="D9"/>
      </w:pPr>
      <w:r>
        <w:t>2.4.</w:t>
      </w:r>
      <w:r w:rsidR="00CB02C2">
        <w:t>8</w:t>
      </w:r>
      <w:r>
        <w:t>.</w:t>
      </w:r>
      <w:r w:rsidR="00CB02C2">
        <w:t>6</w:t>
      </w:r>
      <w:r>
        <w:t xml:space="preserve"> </w:t>
      </w:r>
      <w:r w:rsidR="00751A90" w:rsidRPr="00751A90">
        <w:t xml:space="preserve">Environment, Climate Change, and Blue Economy </w:t>
      </w:r>
    </w:p>
    <w:p w14:paraId="6BCDCFF3" w14:textId="77777777" w:rsidR="00751A90" w:rsidRPr="00751A90" w:rsidRDefault="00751A90" w:rsidP="00751A90">
      <w:pPr>
        <w:spacing w:line="276" w:lineRule="auto"/>
        <w:jc w:val="both"/>
      </w:pPr>
      <w:r w:rsidRPr="00751A90">
        <w:t>The environmental landscape of the Kpando Municipality is shaped by its built environment, natural resource endowment, and the challenges of pollution, deforestation, and land degradation. Human activities such as unsustainable farming, bush burning, poor waste management, and sand winning have contributed to soil erosion, water pollution, and loss of biodiversity. These environmental pressures undermine agricultural productivity, health outcomes, and long</w:t>
      </w:r>
      <w:r w:rsidRPr="00751A90">
        <w:noBreakHyphen/>
        <w:t>term sustainability.</w:t>
      </w:r>
    </w:p>
    <w:p w14:paraId="51AF86B3" w14:textId="77777777" w:rsidR="00751A90" w:rsidRPr="00751A90" w:rsidRDefault="00751A90" w:rsidP="00751A90">
      <w:pPr>
        <w:spacing w:before="240" w:line="276" w:lineRule="auto"/>
        <w:jc w:val="both"/>
      </w:pPr>
      <w:r w:rsidRPr="00751A90">
        <w:t xml:space="preserve">Climate Change is intensifying these challenges. Irregular rainfall patterns, prolonged dry spells, and flooding events disrupt farming, damage infrastructure, and heighten vulnerability among rural households. Flooding and stagnant water increase the risk of malaria and waterborne diseases, while </w:t>
      </w:r>
      <w:r w:rsidRPr="00751A90">
        <w:lastRenderedPageBreak/>
        <w:t>droughts reduce crop yields and food security. Vulnerable groups such as women, children, and persons with disabilities are disproportionately affected. Building resilience through climate</w:t>
      </w:r>
      <w:r w:rsidRPr="00751A90">
        <w:noBreakHyphen/>
        <w:t>sensitive planning, reforestation, and sustainable waste management is therefore critical.</w:t>
      </w:r>
    </w:p>
    <w:p w14:paraId="55CF70BF" w14:textId="77777777" w:rsidR="00751A90" w:rsidRPr="00751A90" w:rsidRDefault="00751A90" w:rsidP="00751A90">
      <w:pPr>
        <w:spacing w:before="240" w:line="276" w:lineRule="auto"/>
        <w:jc w:val="both"/>
      </w:pPr>
      <w:r w:rsidRPr="00751A90">
        <w:t>The Blue Economy offers opportunities for sustainable growth by harnessing water resources such as Lake Volta and its tributaries. Fishing remains a major livelihood activity, but overfishing, pollution, and weak regulation threaten long</w:t>
      </w:r>
      <w:r w:rsidRPr="00751A90">
        <w:noBreakHyphen/>
        <w:t>term viability. Developing aquaculture, improving fish processing facilities, and promoting eco</w:t>
      </w:r>
      <w:r w:rsidRPr="00751A90">
        <w:noBreakHyphen/>
        <w:t>tourism along water bodies can diversify income sources while ensuring environmental sustainability. Integrating blue economy strategies into municipal planning will help balance economic growth with conservation.</w:t>
      </w:r>
    </w:p>
    <w:p w14:paraId="35AB9341" w14:textId="77777777" w:rsidR="00751A90" w:rsidRPr="00751A90" w:rsidRDefault="00751A90" w:rsidP="000547E9">
      <w:pPr>
        <w:pStyle w:val="ListParagraph"/>
        <w:numPr>
          <w:ilvl w:val="0"/>
          <w:numId w:val="29"/>
        </w:numPr>
        <w:spacing w:line="276" w:lineRule="auto"/>
        <w:ind w:left="284"/>
      </w:pPr>
      <w:r w:rsidRPr="00751A90">
        <w:t>Environmental degradation reduces agricultural productivity and perpetuates poverty.</w:t>
      </w:r>
    </w:p>
    <w:p w14:paraId="123CED26" w14:textId="77777777" w:rsidR="00751A90" w:rsidRPr="00751A90" w:rsidRDefault="00751A90" w:rsidP="000547E9">
      <w:pPr>
        <w:pStyle w:val="ListParagraph"/>
        <w:numPr>
          <w:ilvl w:val="0"/>
          <w:numId w:val="29"/>
        </w:numPr>
        <w:spacing w:line="276" w:lineRule="auto"/>
        <w:ind w:left="284"/>
      </w:pPr>
      <w:r w:rsidRPr="00751A90">
        <w:t>Climate change impacts increase vulnerability, disrupt livelihoods, and raise health risks.</w:t>
      </w:r>
    </w:p>
    <w:p w14:paraId="466277B0" w14:textId="77777777" w:rsidR="00751A90" w:rsidRPr="00751A90" w:rsidRDefault="00751A90" w:rsidP="000547E9">
      <w:pPr>
        <w:pStyle w:val="ListParagraph"/>
        <w:numPr>
          <w:ilvl w:val="0"/>
          <w:numId w:val="29"/>
        </w:numPr>
        <w:spacing w:line="276" w:lineRule="auto"/>
        <w:ind w:left="284"/>
      </w:pPr>
      <w:r w:rsidRPr="00751A90">
        <w:t>Poor management of water resources undermines fishing and food security.</w:t>
      </w:r>
    </w:p>
    <w:p w14:paraId="4A966D35" w14:textId="77777777" w:rsidR="00751A90" w:rsidRPr="00751A90" w:rsidRDefault="00751A90" w:rsidP="000547E9">
      <w:pPr>
        <w:pStyle w:val="ListParagraph"/>
        <w:numPr>
          <w:ilvl w:val="0"/>
          <w:numId w:val="29"/>
        </w:numPr>
        <w:spacing w:line="276" w:lineRule="auto"/>
        <w:ind w:left="284"/>
      </w:pPr>
      <w:r w:rsidRPr="00751A90">
        <w:t>Harnessing the blue economy can create jobs, strengthen resilience, and support inclusive growth.</w:t>
      </w:r>
    </w:p>
    <w:p w14:paraId="07E87508" w14:textId="77777777" w:rsidR="00751A90" w:rsidRPr="00751A90" w:rsidRDefault="00751A90" w:rsidP="000547E9">
      <w:pPr>
        <w:pStyle w:val="ListParagraph"/>
        <w:numPr>
          <w:ilvl w:val="0"/>
          <w:numId w:val="29"/>
        </w:numPr>
        <w:spacing w:line="276" w:lineRule="auto"/>
        <w:ind w:left="284"/>
      </w:pPr>
      <w:r w:rsidRPr="00751A90">
        <w:t>Sustainable environmental governance is essential for achieving the SDGs and long</w:t>
      </w:r>
      <w:r w:rsidRPr="00751A90">
        <w:noBreakHyphen/>
        <w:t>term municipal development.</w:t>
      </w:r>
    </w:p>
    <w:p w14:paraId="56DCAE68" w14:textId="3FAA04BE" w:rsidR="00DF46F3" w:rsidRDefault="00DF46F3" w:rsidP="00961669">
      <w:pPr>
        <w:spacing w:line="276" w:lineRule="auto"/>
        <w:rPr>
          <w:b/>
          <w:bCs/>
        </w:rPr>
      </w:pPr>
    </w:p>
    <w:p w14:paraId="2C996232" w14:textId="7884B374" w:rsidR="00CB02C2" w:rsidRPr="00B6297E" w:rsidRDefault="00CB02C2" w:rsidP="00CB02C2">
      <w:pPr>
        <w:shd w:val="clear" w:color="auto" w:fill="D9D9D9" w:themeFill="background1" w:themeFillShade="D9"/>
        <w:spacing w:line="276" w:lineRule="auto"/>
        <w:jc w:val="both"/>
        <w:rPr>
          <w:rFonts w:asciiTheme="majorBidi" w:hAnsiTheme="majorBidi" w:cstheme="majorBidi"/>
          <w:b/>
          <w:bCs/>
        </w:rPr>
      </w:pPr>
      <w:r>
        <w:rPr>
          <w:b/>
          <w:bCs/>
        </w:rPr>
        <w:t>2.4.8.7 Air, Water and Land Pollution</w:t>
      </w:r>
    </w:p>
    <w:p w14:paraId="78014BE7" w14:textId="77777777" w:rsidR="00961669" w:rsidRPr="00961669" w:rsidRDefault="00961669" w:rsidP="00961669">
      <w:pPr>
        <w:spacing w:line="276" w:lineRule="auto"/>
        <w:jc w:val="both"/>
        <w:rPr>
          <w:rFonts w:asciiTheme="majorBidi" w:hAnsiTheme="majorBidi" w:cstheme="majorBidi"/>
        </w:rPr>
      </w:pPr>
      <w:r w:rsidRPr="00961669">
        <w:rPr>
          <w:rFonts w:asciiTheme="majorBidi" w:hAnsiTheme="majorBidi" w:cstheme="majorBidi"/>
        </w:rPr>
        <w:t>Pollution remains a major environmental challenge in the Kpando Municipality, affecting human health, livelihoods, and sustainable development.</w:t>
      </w:r>
    </w:p>
    <w:p w14:paraId="64C9C90A" w14:textId="77777777" w:rsidR="00961669" w:rsidRPr="00CB02C2" w:rsidRDefault="00961669" w:rsidP="00CB02C2">
      <w:pPr>
        <w:pStyle w:val="ListParagraph"/>
        <w:numPr>
          <w:ilvl w:val="0"/>
          <w:numId w:val="84"/>
        </w:numPr>
        <w:spacing w:before="240" w:line="276" w:lineRule="auto"/>
        <w:ind w:left="360"/>
        <w:jc w:val="both"/>
        <w:rPr>
          <w:rFonts w:asciiTheme="majorBidi" w:hAnsiTheme="majorBidi" w:cstheme="majorBidi"/>
        </w:rPr>
      </w:pPr>
      <w:r w:rsidRPr="00CB02C2">
        <w:rPr>
          <w:rFonts w:asciiTheme="majorBidi" w:hAnsiTheme="majorBidi" w:cstheme="majorBidi"/>
          <w:b/>
          <w:bCs/>
        </w:rPr>
        <w:t>Air Pollution:</w:t>
      </w:r>
      <w:r w:rsidRPr="00CB02C2">
        <w:rPr>
          <w:rFonts w:asciiTheme="majorBidi" w:hAnsiTheme="majorBidi" w:cstheme="majorBidi"/>
        </w:rPr>
        <w:t xml:space="preserve"> Vehicular emissions, open burning of refuse, and smoke from traditional cooking methods contribute significantly to poor air quality. In urban centers, congestion and inadequate waste management exacerbate the problem, leading to respiratory illnesses and reduced productivity.</w:t>
      </w:r>
    </w:p>
    <w:p w14:paraId="2C3262AB" w14:textId="77777777" w:rsidR="00961669" w:rsidRPr="00CB02C2" w:rsidRDefault="00961669" w:rsidP="00CB02C2">
      <w:pPr>
        <w:pStyle w:val="ListParagraph"/>
        <w:numPr>
          <w:ilvl w:val="0"/>
          <w:numId w:val="84"/>
        </w:numPr>
        <w:spacing w:before="240" w:line="276" w:lineRule="auto"/>
        <w:ind w:left="450" w:hanging="450"/>
        <w:jc w:val="both"/>
        <w:rPr>
          <w:rFonts w:asciiTheme="majorBidi" w:hAnsiTheme="majorBidi" w:cstheme="majorBidi"/>
        </w:rPr>
      </w:pPr>
      <w:r w:rsidRPr="00CB02C2">
        <w:rPr>
          <w:rFonts w:asciiTheme="majorBidi" w:hAnsiTheme="majorBidi" w:cstheme="majorBidi"/>
          <w:b/>
          <w:bCs/>
        </w:rPr>
        <w:t>Water Pollution:</w:t>
      </w:r>
      <w:r w:rsidRPr="00CB02C2">
        <w:rPr>
          <w:rFonts w:asciiTheme="majorBidi" w:hAnsiTheme="majorBidi" w:cstheme="majorBidi"/>
        </w:rPr>
        <w:t xml:space="preserve"> Water bodies, including streams and tributaries of the Volta Lake, are increasingly polluted by improper waste disposal, agricultural runoff, and open defecation. This contamination reduces access to safe drinking water, heightens the risk of waterborne diseases, and undermines fishing activities, which are vital for local livelihoods.</w:t>
      </w:r>
    </w:p>
    <w:p w14:paraId="31CE38C2" w14:textId="4E605B5E" w:rsidR="00961669" w:rsidRPr="002C775E" w:rsidRDefault="00961669" w:rsidP="00961669">
      <w:pPr>
        <w:pStyle w:val="ListParagraph"/>
        <w:numPr>
          <w:ilvl w:val="0"/>
          <w:numId w:val="84"/>
        </w:numPr>
        <w:spacing w:before="240" w:line="276" w:lineRule="auto"/>
        <w:ind w:left="450" w:hanging="450"/>
        <w:jc w:val="both"/>
        <w:rPr>
          <w:rFonts w:asciiTheme="majorBidi" w:hAnsiTheme="majorBidi" w:cstheme="majorBidi"/>
        </w:rPr>
      </w:pPr>
      <w:r w:rsidRPr="00CB02C2">
        <w:rPr>
          <w:rFonts w:asciiTheme="majorBidi" w:hAnsiTheme="majorBidi" w:cstheme="majorBidi"/>
          <w:b/>
          <w:bCs/>
        </w:rPr>
        <w:t>Land Pollution:</w:t>
      </w:r>
      <w:r w:rsidRPr="00CB02C2">
        <w:rPr>
          <w:rFonts w:asciiTheme="majorBidi" w:hAnsiTheme="majorBidi" w:cstheme="majorBidi"/>
        </w:rPr>
        <w:t xml:space="preserve"> Poor solid waste management, indiscriminate dumping, and sand winning degrade land resources. Plastic waste accumulation in communities and farmlands reduces soil fertility and affects agricultural productivity. Bush burning and deforestation further contribute to land degradation, threatening food security and biodiversity.</w:t>
      </w:r>
    </w:p>
    <w:p w14:paraId="4F642751" w14:textId="77777777" w:rsidR="00961669" w:rsidRPr="00961669" w:rsidRDefault="00961669" w:rsidP="000547E9">
      <w:pPr>
        <w:numPr>
          <w:ilvl w:val="0"/>
          <w:numId w:val="30"/>
        </w:numPr>
        <w:tabs>
          <w:tab w:val="clear" w:pos="720"/>
          <w:tab w:val="num" w:pos="426"/>
        </w:tabs>
        <w:spacing w:line="276" w:lineRule="auto"/>
        <w:ind w:left="426"/>
        <w:jc w:val="both"/>
        <w:rPr>
          <w:rFonts w:asciiTheme="majorBidi" w:hAnsiTheme="majorBidi" w:cstheme="majorBidi"/>
        </w:rPr>
      </w:pPr>
      <w:r w:rsidRPr="00961669">
        <w:rPr>
          <w:rFonts w:asciiTheme="majorBidi" w:hAnsiTheme="majorBidi" w:cstheme="majorBidi"/>
        </w:rPr>
        <w:t>Pollution undermines human capital by increasing disease burden and healthcare costs.</w:t>
      </w:r>
    </w:p>
    <w:p w14:paraId="50453B25" w14:textId="77777777" w:rsidR="00961669" w:rsidRPr="00961669" w:rsidRDefault="00961669" w:rsidP="000547E9">
      <w:pPr>
        <w:numPr>
          <w:ilvl w:val="0"/>
          <w:numId w:val="30"/>
        </w:numPr>
        <w:tabs>
          <w:tab w:val="clear" w:pos="720"/>
          <w:tab w:val="num" w:pos="426"/>
        </w:tabs>
        <w:spacing w:line="276" w:lineRule="auto"/>
        <w:ind w:left="426"/>
        <w:jc w:val="both"/>
        <w:rPr>
          <w:rFonts w:asciiTheme="majorBidi" w:hAnsiTheme="majorBidi" w:cstheme="majorBidi"/>
        </w:rPr>
      </w:pPr>
      <w:r w:rsidRPr="00961669">
        <w:rPr>
          <w:rFonts w:asciiTheme="majorBidi" w:hAnsiTheme="majorBidi" w:cstheme="majorBidi"/>
        </w:rPr>
        <w:t>Degraded land and water resources reduce agricultural yields and fishing potential, perpetuating poverty.</w:t>
      </w:r>
    </w:p>
    <w:p w14:paraId="0AFAE9CA" w14:textId="77777777" w:rsidR="00961669" w:rsidRPr="00961669" w:rsidRDefault="00961669" w:rsidP="000547E9">
      <w:pPr>
        <w:numPr>
          <w:ilvl w:val="0"/>
          <w:numId w:val="30"/>
        </w:numPr>
        <w:tabs>
          <w:tab w:val="clear" w:pos="720"/>
          <w:tab w:val="num" w:pos="426"/>
        </w:tabs>
        <w:spacing w:line="276" w:lineRule="auto"/>
        <w:ind w:left="426"/>
        <w:jc w:val="both"/>
        <w:rPr>
          <w:rFonts w:asciiTheme="majorBidi" w:hAnsiTheme="majorBidi" w:cstheme="majorBidi"/>
        </w:rPr>
      </w:pPr>
      <w:r w:rsidRPr="00961669">
        <w:rPr>
          <w:rFonts w:asciiTheme="majorBidi" w:hAnsiTheme="majorBidi" w:cstheme="majorBidi"/>
        </w:rPr>
        <w:t>Environmental hazards weaken resilience against climate change and natural disasters.</w:t>
      </w:r>
    </w:p>
    <w:p w14:paraId="56E79AB6" w14:textId="77777777" w:rsidR="00961669" w:rsidRPr="00961669" w:rsidRDefault="00961669" w:rsidP="000547E9">
      <w:pPr>
        <w:numPr>
          <w:ilvl w:val="0"/>
          <w:numId w:val="30"/>
        </w:numPr>
        <w:tabs>
          <w:tab w:val="clear" w:pos="720"/>
          <w:tab w:val="num" w:pos="426"/>
        </w:tabs>
        <w:spacing w:line="276" w:lineRule="auto"/>
        <w:ind w:left="426"/>
        <w:jc w:val="both"/>
        <w:rPr>
          <w:rFonts w:asciiTheme="majorBidi" w:hAnsiTheme="majorBidi" w:cstheme="majorBidi"/>
        </w:rPr>
      </w:pPr>
      <w:r w:rsidRPr="00961669">
        <w:rPr>
          <w:rFonts w:asciiTheme="majorBidi" w:hAnsiTheme="majorBidi" w:cstheme="majorBidi"/>
        </w:rPr>
        <w:t>Addressing pollution requires improved waste management systems, enforcement of environmental regulations, public education, and investment in sustainable practices.</w:t>
      </w:r>
    </w:p>
    <w:p w14:paraId="0E271807" w14:textId="77777777" w:rsidR="00961669" w:rsidRPr="00961669" w:rsidRDefault="00961669" w:rsidP="00961669">
      <w:pPr>
        <w:spacing w:line="276" w:lineRule="auto"/>
        <w:jc w:val="both"/>
        <w:rPr>
          <w:rFonts w:asciiTheme="majorBidi" w:hAnsiTheme="majorBidi" w:cstheme="majorBidi"/>
        </w:rPr>
      </w:pPr>
      <w:r w:rsidRPr="00961669">
        <w:rPr>
          <w:rFonts w:asciiTheme="majorBidi" w:hAnsiTheme="majorBidi" w:cstheme="majorBidi"/>
        </w:rPr>
        <w:t>In summary, tackling air, water, and land pollution is essential for safeguarding health, protecting livelihoods, and ensuring sustainable development in the Municipality.</w:t>
      </w:r>
    </w:p>
    <w:p w14:paraId="57F047ED" w14:textId="77777777" w:rsidR="007509C5" w:rsidRPr="00961669" w:rsidRDefault="007509C5" w:rsidP="00961669">
      <w:pPr>
        <w:jc w:val="both"/>
        <w:rPr>
          <w:rFonts w:asciiTheme="majorBidi" w:hAnsiTheme="majorBidi" w:cstheme="majorBidi"/>
        </w:rPr>
      </w:pPr>
    </w:p>
    <w:p w14:paraId="633D993D" w14:textId="1F05E54C" w:rsidR="001863D0" w:rsidRPr="001863D0" w:rsidRDefault="00AA3371" w:rsidP="00AA3371">
      <w:pPr>
        <w:pStyle w:val="Heading3"/>
        <w:shd w:val="clear" w:color="auto" w:fill="D9D9D9" w:themeFill="background1" w:themeFillShade="D9"/>
      </w:pPr>
      <w:bookmarkStart w:id="97" w:name="_Toc224135227"/>
      <w:r>
        <w:t>2.4.</w:t>
      </w:r>
      <w:r w:rsidR="00AC7EA9">
        <w:t>9</w:t>
      </w:r>
      <w:r>
        <w:t xml:space="preserve"> </w:t>
      </w:r>
      <w:r w:rsidR="001863D0" w:rsidRPr="001863D0">
        <w:t>Governance</w:t>
      </w:r>
      <w:bookmarkEnd w:id="97"/>
    </w:p>
    <w:p w14:paraId="4ECEFA4F" w14:textId="7374CF32" w:rsidR="001863D0" w:rsidRPr="001863D0" w:rsidRDefault="001863D0" w:rsidP="001863D0">
      <w:pPr>
        <w:jc w:val="both"/>
        <w:rPr>
          <w:rFonts w:asciiTheme="majorBidi" w:hAnsiTheme="majorBidi" w:cstheme="majorBidi"/>
        </w:rPr>
      </w:pPr>
      <w:r w:rsidRPr="001863D0">
        <w:rPr>
          <w:rFonts w:asciiTheme="majorBidi" w:hAnsiTheme="majorBidi" w:cstheme="majorBidi"/>
        </w:rPr>
        <w:t>Governance in the Kpando Municipality is anchored in the principles of decentralization, transparency, and community participation. The Municipal Assembly serves as the highest decision</w:t>
      </w:r>
      <w:r w:rsidRPr="001863D0">
        <w:rPr>
          <w:rFonts w:asciiTheme="majorBidi" w:hAnsiTheme="majorBidi" w:cstheme="majorBidi"/>
        </w:rPr>
        <w:noBreakHyphen/>
        <w:t>making body, responsible for planning, budgeting, and implementing development initiatives. It operates through sub</w:t>
      </w:r>
      <w:r w:rsidRPr="001863D0">
        <w:rPr>
          <w:rFonts w:asciiTheme="majorBidi" w:hAnsiTheme="majorBidi" w:cstheme="majorBidi"/>
        </w:rPr>
        <w:noBreakHyphen/>
        <w:t xml:space="preserve">committees that oversee critical sectors such as health, education, </w:t>
      </w:r>
      <w:r w:rsidRPr="001863D0">
        <w:rPr>
          <w:rFonts w:asciiTheme="majorBidi" w:hAnsiTheme="majorBidi" w:cstheme="majorBidi"/>
        </w:rPr>
        <w:lastRenderedPageBreak/>
        <w:t>environment, and infrastructure. Traditional authorities also play a significant role, particularly in land administration, conflict resolution, and cultural preservation, complementing the formal governance structures.</w:t>
      </w:r>
    </w:p>
    <w:p w14:paraId="75659AD0" w14:textId="77777777" w:rsidR="001863D0" w:rsidRDefault="001863D0" w:rsidP="001863D0">
      <w:pPr>
        <w:jc w:val="both"/>
        <w:rPr>
          <w:rFonts w:asciiTheme="majorBidi" w:hAnsiTheme="majorBidi" w:cstheme="majorBidi"/>
        </w:rPr>
      </w:pPr>
      <w:r w:rsidRPr="001863D0">
        <w:rPr>
          <w:rFonts w:asciiTheme="majorBidi" w:hAnsiTheme="majorBidi" w:cstheme="majorBidi"/>
        </w:rPr>
        <w:t>Citizen participation is facilitated through unit committees, town hall meetings, and stakeholder consultations, though challenges remain in ensuring inclusivity and accountability. Limited financial resources, weak enforcement of by</w:t>
      </w:r>
      <w:r w:rsidRPr="001863D0">
        <w:rPr>
          <w:rFonts w:asciiTheme="majorBidi" w:hAnsiTheme="majorBidi" w:cstheme="majorBidi"/>
        </w:rPr>
        <w:noBreakHyphen/>
        <w:t>laws, and inadequate coordination between departments often constrain effective service delivery. Political influence and bureaucratic delays can also slow down development projects, reducing efficiency and responsiveness.</w:t>
      </w:r>
    </w:p>
    <w:p w14:paraId="2AC858DD" w14:textId="77777777" w:rsidR="000833A8" w:rsidRDefault="000833A8" w:rsidP="001863D0">
      <w:pPr>
        <w:jc w:val="both"/>
        <w:rPr>
          <w:rFonts w:asciiTheme="majorBidi" w:hAnsiTheme="majorBidi" w:cstheme="majorBidi"/>
        </w:rPr>
      </w:pPr>
    </w:p>
    <w:p w14:paraId="3683FA27" w14:textId="77777777" w:rsidR="000833A8" w:rsidRPr="000833A8" w:rsidRDefault="000833A8" w:rsidP="00ED1B27">
      <w:pPr>
        <w:spacing w:line="276" w:lineRule="auto"/>
        <w:jc w:val="both"/>
        <w:rPr>
          <w:rFonts w:asciiTheme="majorBidi" w:hAnsiTheme="majorBidi" w:cstheme="majorBidi"/>
        </w:rPr>
      </w:pPr>
      <w:r w:rsidRPr="000833A8">
        <w:rPr>
          <w:rFonts w:asciiTheme="majorBidi" w:hAnsiTheme="majorBidi" w:cstheme="majorBidi"/>
        </w:rPr>
        <w:t>The Assembly was elevated to Municipal Status with the passage of L.I. 2073 in 2012. It is composed of 19 elected members, 9 government appointees, the Municipal Chief Executive (MCE), and the Member of Parliament (MP) for the Kpando Constituency.</w:t>
      </w:r>
    </w:p>
    <w:p w14:paraId="777B54AB" w14:textId="300782D0" w:rsidR="000833A8" w:rsidRPr="000833A8" w:rsidRDefault="000833A8" w:rsidP="00ED1B27">
      <w:pPr>
        <w:spacing w:line="276" w:lineRule="auto"/>
        <w:jc w:val="both"/>
        <w:rPr>
          <w:rFonts w:asciiTheme="majorBidi" w:hAnsiTheme="majorBidi" w:cstheme="majorBidi"/>
        </w:rPr>
      </w:pPr>
      <w:r w:rsidRPr="000833A8">
        <w:rPr>
          <w:rFonts w:asciiTheme="majorBidi" w:hAnsiTheme="majorBidi" w:cstheme="majorBidi"/>
        </w:rPr>
        <w:t>By law, the Assembly is the highest political, administrative, and planning authority in the municipality, vested with deliberative, legislative, and executive powers. It is responsible for the overall development of the municipality.</w:t>
      </w:r>
      <w:r w:rsidR="00ED1B27">
        <w:rPr>
          <w:rFonts w:asciiTheme="majorBidi" w:hAnsiTheme="majorBidi" w:cstheme="majorBidi"/>
        </w:rPr>
        <w:t xml:space="preserve"> </w:t>
      </w:r>
      <w:r w:rsidRPr="000833A8">
        <w:rPr>
          <w:rFonts w:asciiTheme="majorBidi" w:hAnsiTheme="majorBidi" w:cstheme="majorBidi"/>
        </w:rPr>
        <w:t>Below the Assembly are three Zonal Councils</w:t>
      </w:r>
      <w:r w:rsidR="00ED1B27">
        <w:rPr>
          <w:rFonts w:asciiTheme="majorBidi" w:hAnsiTheme="majorBidi" w:cstheme="majorBidi"/>
        </w:rPr>
        <w:t xml:space="preserve"> </w:t>
      </w:r>
      <w:r w:rsidRPr="000833A8">
        <w:rPr>
          <w:rFonts w:asciiTheme="majorBidi" w:hAnsiTheme="majorBidi" w:cstheme="majorBidi"/>
        </w:rPr>
        <w:t>Kpando, Gbefi, and Sovie</w:t>
      </w:r>
      <w:r w:rsidR="00ED1B27">
        <w:rPr>
          <w:rFonts w:asciiTheme="majorBidi" w:hAnsiTheme="majorBidi" w:cstheme="majorBidi"/>
        </w:rPr>
        <w:t xml:space="preserve"> </w:t>
      </w:r>
      <w:r w:rsidRPr="000833A8">
        <w:rPr>
          <w:rFonts w:asciiTheme="majorBidi" w:hAnsiTheme="majorBidi" w:cstheme="majorBidi"/>
        </w:rPr>
        <w:t>as well as Unit Committees established in every community to support local governance.</w:t>
      </w:r>
    </w:p>
    <w:p w14:paraId="516C0F6B" w14:textId="77777777" w:rsidR="000833A8" w:rsidRPr="000833A8" w:rsidRDefault="000833A8" w:rsidP="00ED1B27">
      <w:pPr>
        <w:spacing w:line="276" w:lineRule="auto"/>
        <w:jc w:val="both"/>
        <w:rPr>
          <w:rFonts w:asciiTheme="majorBidi" w:hAnsiTheme="majorBidi" w:cstheme="majorBidi"/>
        </w:rPr>
      </w:pPr>
      <w:r w:rsidRPr="000833A8">
        <w:rPr>
          <w:rFonts w:asciiTheme="majorBidi" w:hAnsiTheme="majorBidi" w:cstheme="majorBidi"/>
        </w:rPr>
        <w:t>The General Assembly elects a Presiding Member from among its members by a two</w:t>
      </w:r>
      <w:r w:rsidRPr="000833A8">
        <w:rPr>
          <w:rFonts w:asciiTheme="majorBidi" w:hAnsiTheme="majorBidi" w:cstheme="majorBidi"/>
        </w:rPr>
        <w:noBreakHyphen/>
        <w:t>thirds majority vote. The Presiding Member chairs Assembly meetings for a two</w:t>
      </w:r>
      <w:r w:rsidRPr="000833A8">
        <w:rPr>
          <w:rFonts w:asciiTheme="majorBidi" w:hAnsiTheme="majorBidi" w:cstheme="majorBidi"/>
        </w:rPr>
        <w:noBreakHyphen/>
        <w:t>year term. The Assembly also has an Executive Committee, presided over by the MCE, who is appointed by the President with the prior approval of not less than two</w:t>
      </w:r>
      <w:r w:rsidRPr="000833A8">
        <w:rPr>
          <w:rFonts w:asciiTheme="majorBidi" w:hAnsiTheme="majorBidi" w:cstheme="majorBidi"/>
        </w:rPr>
        <w:noBreakHyphen/>
        <w:t>thirds of Assembly members present and voting.</w:t>
      </w:r>
    </w:p>
    <w:p w14:paraId="3998684B" w14:textId="77777777" w:rsidR="000833A8" w:rsidRPr="000833A8" w:rsidRDefault="000833A8" w:rsidP="00ED1B27">
      <w:pPr>
        <w:spacing w:line="276" w:lineRule="auto"/>
        <w:jc w:val="both"/>
        <w:rPr>
          <w:rFonts w:asciiTheme="majorBidi" w:hAnsiTheme="majorBidi" w:cstheme="majorBidi"/>
        </w:rPr>
      </w:pPr>
      <w:r w:rsidRPr="000833A8">
        <w:rPr>
          <w:rFonts w:asciiTheme="majorBidi" w:hAnsiTheme="majorBidi" w:cstheme="majorBidi"/>
        </w:rPr>
        <w:t>The Local Governance Act, 2016 (Act 936) further outlines the specific functions of the Assembly in areas such as health, public works, rehabilitation, maintenance, agriculture, roads, physical development, and sanitation.</w:t>
      </w:r>
    </w:p>
    <w:p w14:paraId="31F8223B" w14:textId="77777777" w:rsidR="000833A8" w:rsidRPr="001863D0" w:rsidRDefault="000833A8" w:rsidP="000833A8">
      <w:pPr>
        <w:spacing w:line="276" w:lineRule="auto"/>
        <w:jc w:val="both"/>
        <w:rPr>
          <w:rFonts w:asciiTheme="majorBidi" w:hAnsiTheme="majorBidi" w:cstheme="majorBidi"/>
        </w:rPr>
      </w:pPr>
    </w:p>
    <w:p w14:paraId="194DAA40" w14:textId="4CD682BC" w:rsidR="00AC7EA9" w:rsidRPr="00ED1B27" w:rsidRDefault="00AC7EA9" w:rsidP="00AC7EA9">
      <w:pPr>
        <w:shd w:val="clear" w:color="auto" w:fill="D9D9D9" w:themeFill="background1" w:themeFillShade="D9"/>
        <w:spacing w:line="276" w:lineRule="auto"/>
        <w:jc w:val="both"/>
        <w:rPr>
          <w:rFonts w:asciiTheme="majorBidi" w:hAnsiTheme="majorBidi" w:cstheme="majorBidi"/>
          <w:b/>
          <w:bCs/>
        </w:rPr>
      </w:pPr>
      <w:r>
        <w:rPr>
          <w:b/>
          <w:bCs/>
        </w:rPr>
        <w:t>2.4.9.1 Committees of the Municipal Assembly</w:t>
      </w:r>
    </w:p>
    <w:p w14:paraId="6C9823DD" w14:textId="12F4D3E0" w:rsidR="007509C5" w:rsidRDefault="00ED1B27" w:rsidP="00D975CF">
      <w:pPr>
        <w:spacing w:line="276" w:lineRule="auto"/>
        <w:jc w:val="both"/>
        <w:rPr>
          <w:rFonts w:asciiTheme="majorBidi" w:hAnsiTheme="majorBidi" w:cstheme="majorBidi"/>
        </w:rPr>
      </w:pPr>
      <w:r w:rsidRPr="00ED1B27">
        <w:rPr>
          <w:rFonts w:asciiTheme="majorBidi" w:hAnsiTheme="majorBidi" w:cstheme="majorBidi"/>
        </w:rPr>
        <w:t>The Kpando Municipal Assembly operates through two main committees: the Executive Committee (E</w:t>
      </w:r>
      <w:r w:rsidR="00E0581C">
        <w:rPr>
          <w:rFonts w:asciiTheme="majorBidi" w:hAnsiTheme="majorBidi" w:cstheme="majorBidi"/>
        </w:rPr>
        <w:t>xec</w:t>
      </w:r>
      <w:r w:rsidRPr="00ED1B27">
        <w:rPr>
          <w:rFonts w:asciiTheme="majorBidi" w:hAnsiTheme="majorBidi" w:cstheme="majorBidi"/>
        </w:rPr>
        <w:t>o) and the Public Relations and Complaints Committee (PRCC). The Executive Committee, chaired by the Municipal Chief Executive (MCE), performs the executive and administrative functions of the Assembly and coordinates the work of its statutory sub</w:t>
      </w:r>
      <w:r w:rsidRPr="00ED1B27">
        <w:rPr>
          <w:rFonts w:asciiTheme="majorBidi" w:hAnsiTheme="majorBidi" w:cstheme="majorBidi"/>
        </w:rPr>
        <w:noBreakHyphen/>
        <w:t>committees. These sub</w:t>
      </w:r>
      <w:r w:rsidRPr="00ED1B27">
        <w:rPr>
          <w:rFonts w:asciiTheme="majorBidi" w:hAnsiTheme="majorBidi" w:cstheme="majorBidi"/>
        </w:rPr>
        <w:noBreakHyphen/>
        <w:t>committees include the Finance and Administration Sub</w:t>
      </w:r>
      <w:r w:rsidRPr="00ED1B27">
        <w:rPr>
          <w:rFonts w:asciiTheme="majorBidi" w:hAnsiTheme="majorBidi" w:cstheme="majorBidi"/>
        </w:rPr>
        <w:noBreakHyphen/>
        <w:t>Committee, Development Planning Sub</w:t>
      </w:r>
      <w:r w:rsidRPr="00ED1B27">
        <w:rPr>
          <w:rFonts w:asciiTheme="majorBidi" w:hAnsiTheme="majorBidi" w:cstheme="majorBidi"/>
        </w:rPr>
        <w:noBreakHyphen/>
        <w:t>Committee, Social Services Sub</w:t>
      </w:r>
      <w:r w:rsidRPr="00ED1B27">
        <w:rPr>
          <w:rFonts w:asciiTheme="majorBidi" w:hAnsiTheme="majorBidi" w:cstheme="majorBidi"/>
        </w:rPr>
        <w:noBreakHyphen/>
        <w:t>Committee, Works Sub</w:t>
      </w:r>
      <w:r w:rsidRPr="00ED1B27">
        <w:rPr>
          <w:rFonts w:asciiTheme="majorBidi" w:hAnsiTheme="majorBidi" w:cstheme="majorBidi"/>
        </w:rPr>
        <w:noBreakHyphen/>
        <w:t>Committee, and Justice and Security Sub</w:t>
      </w:r>
      <w:r w:rsidRPr="00ED1B27">
        <w:rPr>
          <w:rFonts w:asciiTheme="majorBidi" w:hAnsiTheme="majorBidi" w:cstheme="majorBidi"/>
        </w:rPr>
        <w:noBreakHyphen/>
        <w:t>Committee, all composed of Assembly members. In addition, other sub</w:t>
      </w:r>
      <w:r w:rsidRPr="00ED1B27">
        <w:rPr>
          <w:rFonts w:asciiTheme="majorBidi" w:hAnsiTheme="majorBidi" w:cstheme="majorBidi"/>
        </w:rPr>
        <w:noBreakHyphen/>
        <w:t>committees may be established to investigate specific development needs of the municipality. The PRCC, chaired by the Presiding Member of the Assembly, promotes accountability, transparency, and responsiveness by addressing grievances and ensuring effective communication between the Assembly and the public. Together, these committees strengthen governance, enhance service delivery, and ensure that the Assembly fulfills its mandate as the highest political, administrative, and planning authority in the municipality.</w:t>
      </w:r>
    </w:p>
    <w:p w14:paraId="01FEDF64" w14:textId="77777777" w:rsidR="00ED1B27" w:rsidRPr="00D975CF" w:rsidRDefault="00ED1B27" w:rsidP="00D975CF">
      <w:pPr>
        <w:spacing w:line="276" w:lineRule="auto"/>
        <w:jc w:val="both"/>
        <w:rPr>
          <w:rFonts w:asciiTheme="majorBidi" w:hAnsiTheme="majorBidi" w:cstheme="majorBidi"/>
          <w:sz w:val="16"/>
          <w:szCs w:val="16"/>
        </w:rPr>
      </w:pPr>
    </w:p>
    <w:p w14:paraId="0AE402D4" w14:textId="46352FF9" w:rsidR="00AC7EA9" w:rsidRPr="00B6297E" w:rsidRDefault="00AC7EA9" w:rsidP="00AC7EA9">
      <w:pPr>
        <w:shd w:val="clear" w:color="auto" w:fill="D9D9D9" w:themeFill="background1" w:themeFillShade="D9"/>
        <w:spacing w:line="276" w:lineRule="auto"/>
        <w:jc w:val="both"/>
        <w:rPr>
          <w:rFonts w:asciiTheme="majorBidi" w:hAnsiTheme="majorBidi" w:cstheme="majorBidi"/>
          <w:b/>
          <w:bCs/>
        </w:rPr>
      </w:pPr>
      <w:r>
        <w:rPr>
          <w:b/>
          <w:bCs/>
        </w:rPr>
        <w:t xml:space="preserve">2.4.9.2 legal frameworks governing the operations of the assembly </w:t>
      </w:r>
    </w:p>
    <w:p w14:paraId="567249C1" w14:textId="77777777" w:rsidR="00D975CF" w:rsidRPr="009F2ED4" w:rsidRDefault="00D975CF" w:rsidP="000547E9">
      <w:pPr>
        <w:numPr>
          <w:ilvl w:val="0"/>
          <w:numId w:val="33"/>
        </w:numPr>
        <w:spacing w:line="276" w:lineRule="auto"/>
        <w:ind w:left="426"/>
        <w:contextualSpacing/>
        <w:jc w:val="both"/>
      </w:pPr>
      <w:r w:rsidRPr="009F2ED4">
        <w:t>Local Governance Act, 936 (2016)</w:t>
      </w:r>
    </w:p>
    <w:p w14:paraId="798458BC" w14:textId="77777777" w:rsidR="00D975CF" w:rsidRPr="009F2ED4" w:rsidRDefault="00D975CF" w:rsidP="000547E9">
      <w:pPr>
        <w:numPr>
          <w:ilvl w:val="0"/>
          <w:numId w:val="33"/>
        </w:numPr>
        <w:spacing w:line="276" w:lineRule="auto"/>
        <w:ind w:left="426"/>
        <w:contextualSpacing/>
        <w:jc w:val="both"/>
      </w:pPr>
      <w:r w:rsidRPr="009F2ED4">
        <w:t xml:space="preserve">The National Development Planning Systems (Regulation) L.I 2232 (2016) </w:t>
      </w:r>
    </w:p>
    <w:p w14:paraId="654D2C84" w14:textId="77777777" w:rsidR="00D975CF" w:rsidRPr="009F2ED4" w:rsidRDefault="00D975CF" w:rsidP="000547E9">
      <w:pPr>
        <w:numPr>
          <w:ilvl w:val="0"/>
          <w:numId w:val="33"/>
        </w:numPr>
        <w:spacing w:line="276" w:lineRule="auto"/>
        <w:ind w:left="426"/>
        <w:contextualSpacing/>
        <w:jc w:val="both"/>
      </w:pPr>
      <w:r w:rsidRPr="009F2ED4">
        <w:t>Civil Service Law PNDC Law 327 (1993) etc.</w:t>
      </w:r>
    </w:p>
    <w:p w14:paraId="5CB1A67B" w14:textId="77777777" w:rsidR="00D975CF" w:rsidRPr="009F2ED4" w:rsidRDefault="00D975CF" w:rsidP="000547E9">
      <w:pPr>
        <w:numPr>
          <w:ilvl w:val="0"/>
          <w:numId w:val="33"/>
        </w:numPr>
        <w:spacing w:line="276" w:lineRule="auto"/>
        <w:ind w:left="426"/>
        <w:contextualSpacing/>
        <w:jc w:val="both"/>
      </w:pPr>
      <w:r w:rsidRPr="009F2ED4">
        <w:rPr>
          <w:kern w:val="24"/>
        </w:rPr>
        <w:t xml:space="preserve">Public Financial Management Act, 2016 (Act 921) </w:t>
      </w:r>
    </w:p>
    <w:p w14:paraId="264CB76B" w14:textId="77777777" w:rsidR="00D975CF" w:rsidRPr="009F2ED4" w:rsidRDefault="00D975CF" w:rsidP="000547E9">
      <w:pPr>
        <w:numPr>
          <w:ilvl w:val="0"/>
          <w:numId w:val="33"/>
        </w:numPr>
        <w:spacing w:line="276" w:lineRule="auto"/>
        <w:ind w:left="426"/>
        <w:contextualSpacing/>
        <w:jc w:val="both"/>
      </w:pPr>
      <w:r w:rsidRPr="009F2ED4">
        <w:rPr>
          <w:kern w:val="24"/>
        </w:rPr>
        <w:t>Land use and Spatial Planning Act, 2016 (Act 925)</w:t>
      </w:r>
    </w:p>
    <w:p w14:paraId="68254B93" w14:textId="77777777" w:rsidR="00D975CF" w:rsidRPr="009F2ED4" w:rsidRDefault="00D975CF" w:rsidP="000547E9">
      <w:pPr>
        <w:numPr>
          <w:ilvl w:val="0"/>
          <w:numId w:val="33"/>
        </w:numPr>
        <w:spacing w:line="276" w:lineRule="auto"/>
        <w:ind w:left="426"/>
        <w:contextualSpacing/>
        <w:jc w:val="both"/>
      </w:pPr>
      <w:r w:rsidRPr="009F2ED4">
        <w:rPr>
          <w:kern w:val="24"/>
        </w:rPr>
        <w:t xml:space="preserve">Financial Administration Regulation, 2004 </w:t>
      </w:r>
    </w:p>
    <w:p w14:paraId="79D14015" w14:textId="77777777" w:rsidR="00D975CF" w:rsidRPr="009F2ED4" w:rsidRDefault="00D975CF" w:rsidP="000547E9">
      <w:pPr>
        <w:numPr>
          <w:ilvl w:val="0"/>
          <w:numId w:val="33"/>
        </w:numPr>
        <w:spacing w:line="276" w:lineRule="auto"/>
        <w:ind w:left="426"/>
        <w:contextualSpacing/>
        <w:jc w:val="both"/>
      </w:pPr>
      <w:r w:rsidRPr="009F2ED4">
        <w:rPr>
          <w:kern w:val="24"/>
        </w:rPr>
        <w:lastRenderedPageBreak/>
        <w:t>Local Government (Depts. of District Assemblies) (Commencement) Instruments, 2009 (L.I.1961) etc.</w:t>
      </w:r>
    </w:p>
    <w:p w14:paraId="2818E5C0" w14:textId="77777777" w:rsidR="00D975CF" w:rsidRDefault="00D975CF" w:rsidP="00D975CF">
      <w:pPr>
        <w:spacing w:line="276" w:lineRule="auto"/>
        <w:jc w:val="both"/>
        <w:rPr>
          <w:rFonts w:asciiTheme="majorBidi" w:hAnsiTheme="majorBidi" w:cstheme="majorBidi"/>
        </w:rPr>
      </w:pPr>
    </w:p>
    <w:p w14:paraId="2BF7088D" w14:textId="33B1FC55" w:rsidR="00414B59" w:rsidRPr="00414B59" w:rsidRDefault="00AA3371" w:rsidP="00AA3371">
      <w:pPr>
        <w:pStyle w:val="Heading4"/>
        <w:shd w:val="clear" w:color="auto" w:fill="D9D9D9" w:themeFill="background1" w:themeFillShade="D9"/>
      </w:pPr>
      <w:r>
        <w:t>2.4.</w:t>
      </w:r>
      <w:r w:rsidR="00AC7EA9">
        <w:t>9</w:t>
      </w:r>
      <w:r>
        <w:t>.</w:t>
      </w:r>
      <w:r w:rsidR="00AC7EA9">
        <w:t>3</w:t>
      </w:r>
      <w:r>
        <w:t xml:space="preserve"> </w:t>
      </w:r>
      <w:r w:rsidR="00414B59" w:rsidRPr="00414B59">
        <w:t>Stakeholder Engagement in Decision</w:t>
      </w:r>
      <w:r w:rsidR="00414B59" w:rsidRPr="00414B59">
        <w:noBreakHyphen/>
        <w:t>Making Processes and Popular Participation</w:t>
      </w:r>
    </w:p>
    <w:p w14:paraId="3F0FD737" w14:textId="77777777" w:rsidR="00414B59" w:rsidRPr="00414B59" w:rsidRDefault="00414B59" w:rsidP="00414B59">
      <w:pPr>
        <w:spacing w:line="276" w:lineRule="auto"/>
        <w:jc w:val="both"/>
        <w:rPr>
          <w:rFonts w:asciiTheme="majorBidi" w:hAnsiTheme="majorBidi" w:cstheme="majorBidi"/>
        </w:rPr>
      </w:pPr>
      <w:r w:rsidRPr="00414B59">
        <w:rPr>
          <w:rFonts w:asciiTheme="majorBidi" w:hAnsiTheme="majorBidi" w:cstheme="majorBidi"/>
        </w:rPr>
        <w:t>Stakeholder engagement and popular participation are central to the governance framework of the Kpando Municipal Assembly. The Assembly, as the highest political, administrative, and planning authority in the municipality, ensures that citizens, community groups, traditional leaders, civil society organizations, and private sector actors are actively involved in decision</w:t>
      </w:r>
      <w:r w:rsidRPr="00414B59">
        <w:rPr>
          <w:rFonts w:asciiTheme="majorBidi" w:hAnsiTheme="majorBidi" w:cstheme="majorBidi"/>
        </w:rPr>
        <w:noBreakHyphen/>
        <w:t>making processes. This participatory approach enhances transparency, accountability, and inclusiveness in local governance.</w:t>
      </w:r>
    </w:p>
    <w:p w14:paraId="5DC026F1" w14:textId="77777777" w:rsidR="00414B59" w:rsidRPr="00414B59" w:rsidRDefault="00414B59" w:rsidP="00414B59">
      <w:pPr>
        <w:spacing w:line="276" w:lineRule="auto"/>
        <w:jc w:val="both"/>
        <w:rPr>
          <w:rFonts w:asciiTheme="majorBidi" w:hAnsiTheme="majorBidi" w:cstheme="majorBidi"/>
        </w:rPr>
      </w:pPr>
      <w:r w:rsidRPr="00414B59">
        <w:rPr>
          <w:rFonts w:asciiTheme="majorBidi" w:hAnsiTheme="majorBidi" w:cstheme="majorBidi"/>
        </w:rPr>
        <w:t>Through mechanisms such as community durbars, public hearings, town hall meetings, and consultations with Unit Committees and Zonal Councils, stakeholders are given the opportunity to contribute to the formulation of policies, development plans, and budgets. The Public Relations and Complaints Committee (PRCC) also plays a vital role in promoting accountability and addressing grievances, thereby strengthening trust between the Assembly and the citizenry.</w:t>
      </w:r>
    </w:p>
    <w:p w14:paraId="2FA2D87F" w14:textId="7510EC4E" w:rsidR="00414B59" w:rsidRDefault="00414B59" w:rsidP="00414B59">
      <w:pPr>
        <w:spacing w:line="276" w:lineRule="auto"/>
        <w:jc w:val="both"/>
        <w:rPr>
          <w:rFonts w:asciiTheme="majorBidi" w:hAnsiTheme="majorBidi" w:cstheme="majorBidi"/>
        </w:rPr>
      </w:pPr>
      <w:r w:rsidRPr="00414B59">
        <w:rPr>
          <w:rFonts w:asciiTheme="majorBidi" w:hAnsiTheme="majorBidi" w:cstheme="majorBidi"/>
        </w:rPr>
        <w:t>Popular participation is further encouraged through the involvement of local communities in the identification of development priorities, monitoring of projects, and feedback on service delivery. This ensures that decisions reflect the needs and aspirations of the people while fostering a sense of ownership and responsibility for municipal development.</w:t>
      </w:r>
    </w:p>
    <w:p w14:paraId="25465B02" w14:textId="77777777" w:rsidR="00AC7EA9" w:rsidRPr="00414B59" w:rsidRDefault="00AC7EA9" w:rsidP="00414B59">
      <w:pPr>
        <w:spacing w:line="276" w:lineRule="auto"/>
        <w:jc w:val="both"/>
        <w:rPr>
          <w:rFonts w:asciiTheme="majorBidi" w:hAnsiTheme="majorBidi" w:cstheme="majorBidi"/>
        </w:rPr>
      </w:pPr>
    </w:p>
    <w:p w14:paraId="5325DBA9" w14:textId="53AEBE3E" w:rsidR="00414B59" w:rsidRPr="00414B59" w:rsidRDefault="00AA3371" w:rsidP="00AA3371">
      <w:pPr>
        <w:pStyle w:val="Heading4"/>
        <w:shd w:val="clear" w:color="auto" w:fill="D9D9D9" w:themeFill="background1" w:themeFillShade="D9"/>
      </w:pPr>
      <w:r>
        <w:t>2.4.</w:t>
      </w:r>
      <w:r w:rsidR="00AC7EA9">
        <w:t>9</w:t>
      </w:r>
      <w:r>
        <w:t>.</w:t>
      </w:r>
      <w:r w:rsidR="00AC7EA9">
        <w:t>4</w:t>
      </w:r>
      <w:r>
        <w:t xml:space="preserve"> </w:t>
      </w:r>
      <w:r w:rsidR="00414B59">
        <w:t>C</w:t>
      </w:r>
      <w:r w:rsidR="00414B59" w:rsidRPr="00414B59">
        <w:t>orruption and Social Accountability</w:t>
      </w:r>
    </w:p>
    <w:p w14:paraId="6E68CBAB" w14:textId="77777777" w:rsidR="00414B59" w:rsidRPr="00414B59" w:rsidRDefault="00414B59" w:rsidP="00414B59">
      <w:pPr>
        <w:spacing w:line="276" w:lineRule="auto"/>
        <w:jc w:val="both"/>
      </w:pPr>
      <w:r w:rsidRPr="00414B59">
        <w:t>Corruption remains a significant challenge to effective local governance and development in many municipalities, including Kpando. It undermines transparency, weakens institutions, and erodes public trust in the Assembly’s ability to deliver services equitably. Common manifestations include mismanagement of public funds, favoritism in contract awards, weak enforcement of regulations, and limited accountability in resource allocation. These practices reduce efficiency, discourage investment, and hinder the municipality’s capacity to meet the needs of its citizens.</w:t>
      </w:r>
    </w:p>
    <w:p w14:paraId="455A40D4" w14:textId="77777777" w:rsidR="00414B59" w:rsidRPr="00414B59" w:rsidRDefault="00414B59" w:rsidP="00414B59">
      <w:pPr>
        <w:spacing w:line="276" w:lineRule="auto"/>
        <w:jc w:val="both"/>
      </w:pPr>
      <w:r w:rsidRPr="00414B59">
        <w:t>To address these concerns, social accountability mechanisms have been introduced to strengthen transparency and citizen oversight. The Public Relations and Complaints Committee (PRCC) plays a central role in promoting accountability by receiving and addressing grievances from the public. Additionally, community durbars, town hall meetings, and public hearings provide platforms for citizens to question leaders, monitor projects, and demand explanations on the use of public resources. Civil society organizations, traditional authorities, and the media also contribute to social accountability by advocating for integrity, exposing malpractice, and encouraging participatory governance.</w:t>
      </w:r>
    </w:p>
    <w:p w14:paraId="760C2954" w14:textId="77777777" w:rsidR="00ED1B27" w:rsidRDefault="00ED1B27" w:rsidP="00ED1B27">
      <w:pPr>
        <w:spacing w:line="360" w:lineRule="auto"/>
        <w:jc w:val="both"/>
        <w:rPr>
          <w:rFonts w:asciiTheme="majorBidi" w:hAnsiTheme="majorBidi" w:cstheme="majorBidi"/>
        </w:rPr>
      </w:pPr>
    </w:p>
    <w:p w14:paraId="4CD88DAE" w14:textId="42CD54A7" w:rsidR="00AA5679" w:rsidRPr="00AA5679" w:rsidRDefault="00AA3371" w:rsidP="00AA3371">
      <w:pPr>
        <w:pStyle w:val="Heading4"/>
        <w:shd w:val="clear" w:color="auto" w:fill="D9D9D9" w:themeFill="background1" w:themeFillShade="D9"/>
        <w:rPr>
          <w:rFonts w:asciiTheme="majorBidi" w:hAnsiTheme="majorBidi"/>
        </w:rPr>
      </w:pPr>
      <w:r>
        <w:t>2.4.</w:t>
      </w:r>
      <w:r w:rsidR="00AC7EA9">
        <w:t>9</w:t>
      </w:r>
      <w:r>
        <w:t>.</w:t>
      </w:r>
      <w:r w:rsidR="00AC7EA9">
        <w:t>5</w:t>
      </w:r>
      <w:r>
        <w:t xml:space="preserve"> </w:t>
      </w:r>
      <w:r w:rsidR="00AA5679" w:rsidRPr="00AA5679">
        <w:t>Peace and Security</w:t>
      </w:r>
    </w:p>
    <w:p w14:paraId="0F1CC59C" w14:textId="77777777" w:rsidR="00AA5679" w:rsidRPr="00AA5679" w:rsidRDefault="00AA5679" w:rsidP="00AA5679">
      <w:pPr>
        <w:spacing w:line="276" w:lineRule="auto"/>
        <w:jc w:val="both"/>
        <w:rPr>
          <w:rFonts w:asciiTheme="majorBidi" w:hAnsiTheme="majorBidi" w:cstheme="majorBidi"/>
        </w:rPr>
      </w:pPr>
      <w:r w:rsidRPr="00AA5679">
        <w:rPr>
          <w:rFonts w:asciiTheme="majorBidi" w:hAnsiTheme="majorBidi" w:cstheme="majorBidi"/>
        </w:rPr>
        <w:t>Peace and security are essential for sustainable development and effective governance in the Kpando Municipality. The Assembly, working in collaboration with the Justice and Security Sub</w:t>
      </w:r>
      <w:r w:rsidRPr="00AA5679">
        <w:rPr>
          <w:rFonts w:asciiTheme="majorBidi" w:hAnsiTheme="majorBidi" w:cstheme="majorBidi"/>
        </w:rPr>
        <w:noBreakHyphen/>
        <w:t>Committee, the Ghana Police Service, traditional authorities, and community groups, plays a central role in maintaining law and order. Security efforts focus on crime prevention, conflict resolution, and the protection of lives and property.</w:t>
      </w:r>
    </w:p>
    <w:p w14:paraId="5DD5A3CC" w14:textId="77777777" w:rsidR="00AA5679" w:rsidRPr="00AA5679" w:rsidRDefault="00AA5679" w:rsidP="00AA5679">
      <w:pPr>
        <w:spacing w:line="276" w:lineRule="auto"/>
        <w:jc w:val="both"/>
        <w:rPr>
          <w:rFonts w:asciiTheme="majorBidi" w:hAnsiTheme="majorBidi" w:cstheme="majorBidi"/>
        </w:rPr>
      </w:pPr>
      <w:r w:rsidRPr="00AA5679">
        <w:rPr>
          <w:rFonts w:asciiTheme="majorBidi" w:hAnsiTheme="majorBidi" w:cstheme="majorBidi"/>
        </w:rPr>
        <w:t xml:space="preserve">Community policing initiatives, neighborhood watch groups, and regular stakeholder engagements help to strengthen trust between security agencies and residents. Traditional leaders and opinion leaders also contribute to peacebuilding by mediating disputes and promoting cultural values that foster unity. The Assembly further collaborates with civil society organizations to sensitize </w:t>
      </w:r>
      <w:r w:rsidRPr="00AA5679">
        <w:rPr>
          <w:rFonts w:asciiTheme="majorBidi" w:hAnsiTheme="majorBidi" w:cstheme="majorBidi"/>
        </w:rPr>
        <w:lastRenderedPageBreak/>
        <w:t>communities on issues such as domestic violence, youth delinquency, and substance abuse, which are potential threats to social stability.</w:t>
      </w:r>
    </w:p>
    <w:p w14:paraId="67F9B6CD" w14:textId="77777777" w:rsidR="00AA5679" w:rsidRPr="00AA5679" w:rsidRDefault="00AA5679" w:rsidP="00AA5679">
      <w:pPr>
        <w:spacing w:line="276" w:lineRule="auto"/>
        <w:jc w:val="both"/>
        <w:rPr>
          <w:rFonts w:asciiTheme="majorBidi" w:hAnsiTheme="majorBidi" w:cstheme="majorBidi"/>
        </w:rPr>
      </w:pPr>
      <w:r w:rsidRPr="00AA5679">
        <w:rPr>
          <w:rFonts w:asciiTheme="majorBidi" w:hAnsiTheme="majorBidi" w:cstheme="majorBidi"/>
        </w:rPr>
        <w:t>The administrative body responsible for the overall management of security matters in the municipality is the Municipal Security Council (MUSEC), chaired by the Municipal Chief Executive (MCE). MUSEC coordinates the activities of all security agencies operating in the municipality, which include the Ghana Police Service, Ghana Prison Service, Ghana Immigration Service, Ghana National Fire Service, and the Naval Command. These institutions work together to ensure peace, safeguard lives and property, and respond to emergencies.</w:t>
      </w:r>
    </w:p>
    <w:p w14:paraId="6F11018F" w14:textId="77777777" w:rsidR="00ED1B27" w:rsidRPr="00AA5679" w:rsidRDefault="00ED1B27" w:rsidP="00AA5679">
      <w:pPr>
        <w:spacing w:line="276" w:lineRule="auto"/>
        <w:jc w:val="both"/>
        <w:rPr>
          <w:rFonts w:asciiTheme="majorBidi" w:hAnsiTheme="majorBidi" w:cstheme="majorBidi"/>
        </w:rPr>
      </w:pPr>
    </w:p>
    <w:p w14:paraId="475BC9FA" w14:textId="272D58D0" w:rsidR="002C4ACD" w:rsidRPr="00AA3371" w:rsidRDefault="00AA3371" w:rsidP="00AA3371">
      <w:pPr>
        <w:pStyle w:val="Heading4"/>
        <w:shd w:val="clear" w:color="auto" w:fill="D9D9D9" w:themeFill="background1" w:themeFillShade="D9"/>
      </w:pPr>
      <w:bookmarkStart w:id="98" w:name="_Toc500861106"/>
      <w:bookmarkStart w:id="99" w:name="_Toc88488342"/>
      <w:bookmarkStart w:id="100" w:name="_Toc88552163"/>
      <w:bookmarkStart w:id="101" w:name="_Toc102411871"/>
      <w:r w:rsidRPr="00AA3371">
        <w:t>2.4.</w:t>
      </w:r>
      <w:r w:rsidR="00AC7EA9">
        <w:t>9</w:t>
      </w:r>
      <w:r w:rsidRPr="00AA3371">
        <w:t>.</w:t>
      </w:r>
      <w:r w:rsidR="00AC7EA9">
        <w:t>6</w:t>
      </w:r>
      <w:r w:rsidRPr="00AA3371">
        <w:t xml:space="preserve"> </w:t>
      </w:r>
      <w:r w:rsidR="002C4ACD" w:rsidRPr="00AA3371">
        <w:t>Implementation, Coordination, Monitoring and Evaluation (ICM&amp;E)</w:t>
      </w:r>
    </w:p>
    <w:p w14:paraId="5FEB66A6" w14:textId="77777777" w:rsidR="007E0B98" w:rsidRPr="007E0B98" w:rsidRDefault="007E0B98" w:rsidP="00AA3371">
      <w:pPr>
        <w:spacing w:line="276" w:lineRule="auto"/>
        <w:jc w:val="both"/>
      </w:pPr>
      <w:r w:rsidRPr="007E0B98">
        <w:t>The successful delivery of development programs in the Kpando Municipality depends on a strong framework for implementation, coordination, monitoring, and evaluation (ICM&amp;E). The Municipal Assembly, as the highest political, administrative, and planning authority, ensures that policies and plans are translated into concrete actions that address the needs of the people.</w:t>
      </w:r>
    </w:p>
    <w:p w14:paraId="64CDDB66" w14:textId="77777777" w:rsidR="007E0B98" w:rsidRPr="007E0B98" w:rsidRDefault="007E0B98" w:rsidP="00AA3371">
      <w:pPr>
        <w:spacing w:line="276" w:lineRule="auto"/>
        <w:jc w:val="both"/>
      </w:pPr>
      <w:r w:rsidRPr="007E0B98">
        <w:t>Implementation is carried out through the decentralized departments, Zonal Councils, and Unit Committees, which serve as the operational arms of the Assembly. These bodies execute projects in areas such as health, education, agriculture, infrastructure, and sanitation, ensuring that interventions reach communities effectively.</w:t>
      </w:r>
    </w:p>
    <w:p w14:paraId="4866C3E0" w14:textId="77777777" w:rsidR="007E0B98" w:rsidRPr="007E0B98" w:rsidRDefault="007E0B98" w:rsidP="00AA3371">
      <w:pPr>
        <w:spacing w:line="276" w:lineRule="auto"/>
        <w:jc w:val="both"/>
      </w:pPr>
      <w:r w:rsidRPr="007E0B98">
        <w:t>Coordination is achieved through the Municipal Planning Coordinating Unit (MPCU), which harmonizes the activities of all decentralized departments, NGOs, civil society organizations, and private sector actors. The MPCU also facilitates stakeholder consultations, integrates community priorities into municipal development plans, and prevents duplication of efforts.</w:t>
      </w:r>
    </w:p>
    <w:p w14:paraId="297550D4" w14:textId="77777777" w:rsidR="007E0B98" w:rsidRPr="007E0B98" w:rsidRDefault="007E0B98" w:rsidP="00AA3371">
      <w:pPr>
        <w:spacing w:line="276" w:lineRule="auto"/>
        <w:jc w:val="both"/>
      </w:pPr>
      <w:r w:rsidRPr="007E0B98">
        <w:t>Monitoring and Evaluation (M&amp;E) are essential for tracking progress, ensuring accountability, and measuring the impact of interventions. The Assembly conducts regular monitoring visits, prepares quarterly and annual progress reports, and organizes review meetings to assess performance against set targets. The M&amp;E framework is guided by the National Development Planning Commission (NDPC), which provides standardized indicators for assessing development outcomes.</w:t>
      </w:r>
    </w:p>
    <w:p w14:paraId="45853613" w14:textId="77777777" w:rsidR="00FA0477" w:rsidRPr="007E0B98" w:rsidRDefault="00FA0477" w:rsidP="00AA3371">
      <w:pPr>
        <w:spacing w:line="276" w:lineRule="auto"/>
        <w:jc w:val="both"/>
        <w:rPr>
          <w:rStyle w:val="CommentReference"/>
          <w:rFonts w:asciiTheme="majorBidi" w:hAnsiTheme="majorBidi" w:cstheme="majorBidi"/>
          <w:b/>
          <w:bCs/>
        </w:rPr>
      </w:pPr>
    </w:p>
    <w:bookmarkEnd w:id="98"/>
    <w:bookmarkEnd w:id="99"/>
    <w:bookmarkEnd w:id="100"/>
    <w:bookmarkEnd w:id="101"/>
    <w:p w14:paraId="64EC3DCD" w14:textId="669573A8" w:rsidR="00FA0477" w:rsidRPr="007E0B98" w:rsidRDefault="00AA3371" w:rsidP="00AA3371">
      <w:pPr>
        <w:pStyle w:val="Heading4"/>
        <w:shd w:val="clear" w:color="auto" w:fill="D9D9D9" w:themeFill="background1" w:themeFillShade="D9"/>
        <w:rPr>
          <w:rFonts w:asciiTheme="majorBidi" w:eastAsia="Calibri" w:hAnsiTheme="majorBidi"/>
        </w:rPr>
      </w:pPr>
      <w:r>
        <w:t>2.4.9</w:t>
      </w:r>
      <w:r w:rsidR="00AC7EA9">
        <w:t>.7</w:t>
      </w:r>
      <w:r>
        <w:t xml:space="preserve"> </w:t>
      </w:r>
      <w:r w:rsidR="007E0B98" w:rsidRPr="007E0B98">
        <w:t>Emergency Preparedness and Response; Existing Conditions and Diagnosis</w:t>
      </w:r>
    </w:p>
    <w:p w14:paraId="40EB42E6" w14:textId="46C28E43" w:rsidR="007E0B98" w:rsidRPr="007E0B98" w:rsidRDefault="007E0B98" w:rsidP="007E0B98">
      <w:pPr>
        <w:spacing w:line="276" w:lineRule="auto"/>
        <w:jc w:val="both"/>
        <w:rPr>
          <w:rFonts w:asciiTheme="majorBidi" w:hAnsiTheme="majorBidi" w:cstheme="majorBidi"/>
        </w:rPr>
      </w:pPr>
      <w:r w:rsidRPr="007E0B98">
        <w:rPr>
          <w:rFonts w:asciiTheme="majorBidi" w:hAnsiTheme="majorBidi" w:cstheme="majorBidi"/>
        </w:rPr>
        <w:t>Emergency preparedness and response in the Kpando Municipality is a critical component of local governance, aimed at safeguarding lives, property, and livelihoods during disasters and crises. The municipality faces risks such as floods, fire outbreaks, disease epidemics, road accidents, and occasional conflicts. The</w:t>
      </w:r>
      <w:r w:rsidR="00ED2174">
        <w:rPr>
          <w:rFonts w:asciiTheme="majorBidi" w:hAnsiTheme="majorBidi" w:cstheme="majorBidi"/>
        </w:rPr>
        <w:t xml:space="preserve"> following </w:t>
      </w:r>
      <w:r w:rsidRPr="007E0B98">
        <w:rPr>
          <w:rFonts w:asciiTheme="majorBidi" w:hAnsiTheme="majorBidi" w:cstheme="majorBidi"/>
        </w:rPr>
        <w:t>s</w:t>
      </w:r>
      <w:r w:rsidR="00ED2174">
        <w:rPr>
          <w:rFonts w:asciiTheme="majorBidi" w:hAnsiTheme="majorBidi" w:cstheme="majorBidi"/>
        </w:rPr>
        <w:t>tructures</w:t>
      </w:r>
      <w:r w:rsidRPr="007E0B98">
        <w:rPr>
          <w:rFonts w:asciiTheme="majorBidi" w:hAnsiTheme="majorBidi" w:cstheme="majorBidi"/>
        </w:rPr>
        <w:t xml:space="preserve"> highlight the need for a robust emergency management system.</w:t>
      </w:r>
    </w:p>
    <w:p w14:paraId="65BAEAC5" w14:textId="493D175D" w:rsidR="007E0B98" w:rsidRPr="007E0B98" w:rsidRDefault="007E0B98" w:rsidP="000547E9">
      <w:pPr>
        <w:numPr>
          <w:ilvl w:val="0"/>
          <w:numId w:val="34"/>
        </w:numPr>
        <w:tabs>
          <w:tab w:val="clear" w:pos="720"/>
          <w:tab w:val="num" w:pos="426"/>
        </w:tabs>
        <w:spacing w:line="276" w:lineRule="auto"/>
        <w:ind w:left="426"/>
        <w:jc w:val="both"/>
        <w:rPr>
          <w:rFonts w:asciiTheme="majorBidi" w:hAnsiTheme="majorBidi" w:cstheme="majorBidi"/>
        </w:rPr>
      </w:pPr>
      <w:r w:rsidRPr="007E0B98">
        <w:rPr>
          <w:rFonts w:asciiTheme="majorBidi" w:hAnsiTheme="majorBidi" w:cstheme="majorBidi"/>
          <w:b/>
          <w:bCs/>
        </w:rPr>
        <w:t>Municipal Security Council (MUSEC)</w:t>
      </w:r>
      <w:r w:rsidRPr="007E0B98">
        <w:rPr>
          <w:rFonts w:asciiTheme="majorBidi" w:hAnsiTheme="majorBidi" w:cstheme="majorBidi"/>
        </w:rPr>
        <w:t>, chaired by the Municipal Chief Executive (MCE), is the primary body responsible for coordinating security and emergency responses.</w:t>
      </w:r>
    </w:p>
    <w:p w14:paraId="4ECD71F7" w14:textId="77777777" w:rsidR="007E0B98" w:rsidRPr="007E0B98" w:rsidRDefault="007E0B98" w:rsidP="000547E9">
      <w:pPr>
        <w:numPr>
          <w:ilvl w:val="0"/>
          <w:numId w:val="34"/>
        </w:numPr>
        <w:tabs>
          <w:tab w:val="clear" w:pos="720"/>
          <w:tab w:val="num" w:pos="426"/>
        </w:tabs>
        <w:spacing w:line="276" w:lineRule="auto"/>
        <w:ind w:left="426"/>
        <w:jc w:val="both"/>
        <w:rPr>
          <w:rFonts w:asciiTheme="majorBidi" w:hAnsiTheme="majorBidi" w:cstheme="majorBidi"/>
        </w:rPr>
      </w:pPr>
      <w:r w:rsidRPr="00ED2174">
        <w:rPr>
          <w:rFonts w:asciiTheme="majorBidi" w:hAnsiTheme="majorBidi" w:cstheme="majorBidi"/>
          <w:b/>
          <w:bCs/>
        </w:rPr>
        <w:t>Security agencies</w:t>
      </w:r>
      <w:r w:rsidRPr="007E0B98">
        <w:rPr>
          <w:rFonts w:asciiTheme="majorBidi" w:hAnsiTheme="majorBidi" w:cstheme="majorBidi"/>
        </w:rPr>
        <w:t xml:space="preserve"> such as the Ghana Police Service, Ghana Prison Service, Ghana Immigration Service, Ghana National Fire Service, and the Naval Command operate within the municipality and provide specialized support during emergencies.</w:t>
      </w:r>
    </w:p>
    <w:p w14:paraId="3A99E7DF" w14:textId="77777777" w:rsidR="007E0B98" w:rsidRPr="007E0B98" w:rsidRDefault="007E0B98" w:rsidP="000547E9">
      <w:pPr>
        <w:numPr>
          <w:ilvl w:val="0"/>
          <w:numId w:val="34"/>
        </w:numPr>
        <w:tabs>
          <w:tab w:val="clear" w:pos="720"/>
          <w:tab w:val="num" w:pos="426"/>
        </w:tabs>
        <w:spacing w:line="276" w:lineRule="auto"/>
        <w:ind w:left="426"/>
        <w:jc w:val="both"/>
        <w:rPr>
          <w:rFonts w:asciiTheme="majorBidi" w:hAnsiTheme="majorBidi" w:cstheme="majorBidi"/>
        </w:rPr>
      </w:pPr>
      <w:r w:rsidRPr="00ED2174">
        <w:rPr>
          <w:rFonts w:asciiTheme="majorBidi" w:hAnsiTheme="majorBidi" w:cstheme="majorBidi"/>
          <w:b/>
          <w:bCs/>
        </w:rPr>
        <w:t>Community structures</w:t>
      </w:r>
      <w:r w:rsidRPr="007E0B98">
        <w:rPr>
          <w:rFonts w:asciiTheme="majorBidi" w:hAnsiTheme="majorBidi" w:cstheme="majorBidi"/>
        </w:rPr>
        <w:t>, including Unit Committees, Zonal Councils, and traditional authorities, play a role in mobilizing citizens and disseminating information during crises.</w:t>
      </w:r>
    </w:p>
    <w:p w14:paraId="55E29F71" w14:textId="4D5CA488" w:rsidR="007E0B98" w:rsidRPr="00ED2174" w:rsidRDefault="007E0B98" w:rsidP="00ED2174">
      <w:pPr>
        <w:numPr>
          <w:ilvl w:val="0"/>
          <w:numId w:val="34"/>
        </w:numPr>
        <w:tabs>
          <w:tab w:val="clear" w:pos="720"/>
          <w:tab w:val="num" w:pos="426"/>
        </w:tabs>
        <w:spacing w:line="276" w:lineRule="auto"/>
        <w:ind w:left="426"/>
        <w:jc w:val="both"/>
        <w:rPr>
          <w:rFonts w:asciiTheme="majorBidi" w:hAnsiTheme="majorBidi" w:cstheme="majorBidi"/>
        </w:rPr>
      </w:pPr>
      <w:r w:rsidRPr="00ED2174">
        <w:rPr>
          <w:rFonts w:asciiTheme="majorBidi" w:hAnsiTheme="majorBidi" w:cstheme="majorBidi"/>
          <w:b/>
          <w:bCs/>
        </w:rPr>
        <w:t>Civil society organizations and faith</w:t>
      </w:r>
      <w:r w:rsidRPr="00ED2174">
        <w:rPr>
          <w:rFonts w:asciiTheme="majorBidi" w:hAnsiTheme="majorBidi" w:cstheme="majorBidi"/>
          <w:b/>
          <w:bCs/>
        </w:rPr>
        <w:noBreakHyphen/>
        <w:t xml:space="preserve">based groups </w:t>
      </w:r>
      <w:r w:rsidRPr="007E0B98">
        <w:rPr>
          <w:rFonts w:asciiTheme="majorBidi" w:hAnsiTheme="majorBidi" w:cstheme="majorBidi"/>
        </w:rPr>
        <w:t>contribute to awareness creation, relief support, and community resilience.</w:t>
      </w:r>
      <w:r w:rsidR="00ED2174">
        <w:rPr>
          <w:rFonts w:asciiTheme="majorBidi" w:hAnsiTheme="majorBidi" w:cstheme="majorBidi"/>
        </w:rPr>
        <w:t xml:space="preserve"> </w:t>
      </w:r>
      <w:r w:rsidRPr="00ED2174">
        <w:rPr>
          <w:rFonts w:asciiTheme="majorBidi" w:hAnsiTheme="majorBidi" w:cstheme="majorBidi"/>
        </w:rPr>
        <w:t>Despite these structures, challenges remain, including inadequate logistics, limited early warning systems, weak coordination among agencies, and insufficient public education on disaster preparedness.</w:t>
      </w:r>
    </w:p>
    <w:p w14:paraId="720B9926" w14:textId="77777777" w:rsidR="007E0B98" w:rsidRPr="007E0B98" w:rsidRDefault="007E0B98" w:rsidP="007E0B98">
      <w:pPr>
        <w:spacing w:line="276" w:lineRule="auto"/>
        <w:jc w:val="both"/>
        <w:rPr>
          <w:rFonts w:asciiTheme="majorBidi" w:hAnsiTheme="majorBidi" w:cstheme="majorBidi"/>
        </w:rPr>
      </w:pPr>
      <w:r w:rsidRPr="007E0B98">
        <w:rPr>
          <w:rFonts w:asciiTheme="majorBidi" w:hAnsiTheme="majorBidi" w:cstheme="majorBidi"/>
          <w:b/>
          <w:bCs/>
        </w:rPr>
        <w:t>Diagnosis</w:t>
      </w:r>
      <w:r w:rsidRPr="007E0B98">
        <w:rPr>
          <w:rFonts w:asciiTheme="majorBidi" w:hAnsiTheme="majorBidi" w:cstheme="majorBidi"/>
        </w:rPr>
        <w:t xml:space="preserve"> The current emergency preparedness and response framework is functional but under</w:t>
      </w:r>
      <w:r w:rsidRPr="007E0B98">
        <w:rPr>
          <w:rFonts w:asciiTheme="majorBidi" w:hAnsiTheme="majorBidi" w:cstheme="majorBidi"/>
        </w:rPr>
        <w:noBreakHyphen/>
        <w:t xml:space="preserve">resourced. While MUSEC and the security agencies provide leadership, their effectiveness is </w:t>
      </w:r>
      <w:r w:rsidRPr="007E0B98">
        <w:rPr>
          <w:rFonts w:asciiTheme="majorBidi" w:hAnsiTheme="majorBidi" w:cstheme="majorBidi"/>
        </w:rPr>
        <w:lastRenderedPageBreak/>
        <w:t>constrained by limited equipment, poor communication infrastructure, and inadequate training. Community participation is strong but often reactive rather than proactive, with little emphasis on preventive measures. The absence of comprehensive contingency planning and weak integration of disaster risk reduction into municipal development planning further limit resilience.</w:t>
      </w:r>
    </w:p>
    <w:p w14:paraId="0792F0F3" w14:textId="77777777" w:rsidR="0014034B" w:rsidRDefault="0014034B" w:rsidP="004F4392">
      <w:pPr>
        <w:spacing w:line="360" w:lineRule="auto"/>
        <w:jc w:val="both"/>
        <w:rPr>
          <w:rFonts w:asciiTheme="majorBidi" w:hAnsiTheme="majorBidi" w:cstheme="majorBidi"/>
        </w:rPr>
      </w:pPr>
    </w:p>
    <w:p w14:paraId="0F9A5EBE" w14:textId="3A268444" w:rsidR="004348F9" w:rsidRPr="004348F9" w:rsidRDefault="00566978" w:rsidP="00566978">
      <w:pPr>
        <w:pStyle w:val="Heading4"/>
        <w:shd w:val="clear" w:color="auto" w:fill="D9D9D9" w:themeFill="background1" w:themeFillShade="D9"/>
      </w:pPr>
      <w:r>
        <w:t>2.4.9</w:t>
      </w:r>
      <w:r w:rsidR="00BB11AD">
        <w:t>.8</w:t>
      </w:r>
      <w:r>
        <w:t xml:space="preserve"> </w:t>
      </w:r>
      <w:r w:rsidR="004348F9" w:rsidRPr="004348F9">
        <w:t xml:space="preserve">Hazard Profile and Spatial Hotspots </w:t>
      </w:r>
    </w:p>
    <w:p w14:paraId="676AC056" w14:textId="646B9E07" w:rsidR="007E0B98" w:rsidRDefault="004348F9" w:rsidP="004348F9">
      <w:pPr>
        <w:spacing w:line="276" w:lineRule="auto"/>
        <w:jc w:val="both"/>
      </w:pPr>
      <w:r w:rsidRPr="004348F9">
        <w:t>The Kpando Municipality is exposed to a range of natural and human</w:t>
      </w:r>
      <w:r w:rsidRPr="004348F9">
        <w:noBreakHyphen/>
        <w:t>induced hazards that threaten lives, property, and livelihoods. According to hazard assessments, the municipality faces</w:t>
      </w:r>
      <w:r w:rsidRPr="004348F9">
        <w:rPr>
          <w:b/>
          <w:bCs/>
        </w:rPr>
        <w:t xml:space="preserve"> </w:t>
      </w:r>
      <w:r w:rsidRPr="004348F9">
        <w:rPr>
          <w:rStyle w:val="Strong"/>
          <w:rFonts w:eastAsiaTheme="majorEastAsia"/>
          <w:b w:val="0"/>
          <w:bCs w:val="0"/>
        </w:rPr>
        <w:t>high risk of river flooding and wildfires</w:t>
      </w:r>
      <w:r w:rsidRPr="004348F9">
        <w:rPr>
          <w:b/>
          <w:bCs/>
        </w:rPr>
        <w:t xml:space="preserve">, </w:t>
      </w:r>
      <w:r w:rsidRPr="004348F9">
        <w:rPr>
          <w:rStyle w:val="Strong"/>
          <w:rFonts w:eastAsiaTheme="majorEastAsia"/>
          <w:b w:val="0"/>
          <w:bCs w:val="0"/>
        </w:rPr>
        <w:t>medium risk of earthquakes and extreme heat</w:t>
      </w:r>
      <w:r w:rsidRPr="004348F9">
        <w:t>, and</w:t>
      </w:r>
      <w:r w:rsidRPr="004348F9">
        <w:rPr>
          <w:b/>
          <w:bCs/>
        </w:rPr>
        <w:t xml:space="preserve"> </w:t>
      </w:r>
      <w:r w:rsidRPr="004348F9">
        <w:rPr>
          <w:rStyle w:val="Strong"/>
          <w:rFonts w:eastAsiaTheme="majorEastAsia"/>
          <w:b w:val="0"/>
          <w:bCs w:val="0"/>
        </w:rPr>
        <w:t>low risk of landslides and water scarcity</w:t>
      </w:r>
      <w:r w:rsidRPr="004348F9">
        <w:rPr>
          <w:b/>
          <w:bCs/>
        </w:rPr>
        <w:t xml:space="preserve">. </w:t>
      </w:r>
      <w:r w:rsidRPr="004348F9">
        <w:t>Urban flooding is considered</w:t>
      </w:r>
      <w:r w:rsidRPr="004348F9">
        <w:rPr>
          <w:b/>
          <w:bCs/>
        </w:rPr>
        <w:t xml:space="preserve"> </w:t>
      </w:r>
      <w:r w:rsidRPr="004348F9">
        <w:rPr>
          <w:rStyle w:val="Strong"/>
          <w:rFonts w:eastAsiaTheme="majorEastAsia"/>
          <w:b w:val="0"/>
          <w:bCs w:val="0"/>
        </w:rPr>
        <w:t>very low</w:t>
      </w:r>
      <w:r w:rsidRPr="004348F9">
        <w:rPr>
          <w:b/>
          <w:bCs/>
        </w:rPr>
        <w:t>,</w:t>
      </w:r>
      <w:r w:rsidRPr="004348F9">
        <w:t xml:space="preserve"> while hazards such as coastal flooding, tsunamis, volcanoes, and cyclones are not applicable to the area due to its inland location.</w:t>
      </w:r>
    </w:p>
    <w:p w14:paraId="4845FF3C" w14:textId="77777777" w:rsidR="00566978" w:rsidRDefault="00566978" w:rsidP="004348F9">
      <w:pPr>
        <w:spacing w:line="276" w:lineRule="auto"/>
        <w:jc w:val="both"/>
      </w:pPr>
    </w:p>
    <w:p w14:paraId="42A566BC" w14:textId="77997334" w:rsidR="004348F9" w:rsidRPr="00566978" w:rsidRDefault="00566978" w:rsidP="00566978">
      <w:pPr>
        <w:pStyle w:val="Caption"/>
        <w:rPr>
          <w:rFonts w:asciiTheme="majorBidi" w:hAnsiTheme="majorBidi" w:cstheme="majorBidi"/>
          <w:b/>
          <w:bCs/>
          <w:i w:val="0"/>
          <w:iCs w:val="0"/>
          <w:color w:val="auto"/>
          <w:sz w:val="22"/>
          <w:szCs w:val="22"/>
        </w:rPr>
      </w:pPr>
      <w:bookmarkStart w:id="102" w:name="_Toc224068035"/>
      <w:r w:rsidRPr="00566978">
        <w:rPr>
          <w:b/>
          <w:bCs/>
          <w:i w:val="0"/>
          <w:iCs w:val="0"/>
          <w:color w:val="auto"/>
          <w:sz w:val="22"/>
          <w:szCs w:val="22"/>
        </w:rPr>
        <w:t xml:space="preserve">Table 2. </w:t>
      </w:r>
      <w:r w:rsidRPr="00566978">
        <w:rPr>
          <w:b/>
          <w:bCs/>
          <w:i w:val="0"/>
          <w:iCs w:val="0"/>
          <w:color w:val="auto"/>
          <w:sz w:val="22"/>
          <w:szCs w:val="22"/>
        </w:rPr>
        <w:fldChar w:fldCharType="begin"/>
      </w:r>
      <w:r w:rsidRPr="00566978">
        <w:rPr>
          <w:b/>
          <w:bCs/>
          <w:i w:val="0"/>
          <w:iCs w:val="0"/>
          <w:color w:val="auto"/>
          <w:sz w:val="22"/>
          <w:szCs w:val="22"/>
        </w:rPr>
        <w:instrText xml:space="preserve"> SEQ Table_2. \* ARABIC </w:instrText>
      </w:r>
      <w:r w:rsidRPr="00566978">
        <w:rPr>
          <w:b/>
          <w:bCs/>
          <w:i w:val="0"/>
          <w:iCs w:val="0"/>
          <w:color w:val="auto"/>
          <w:sz w:val="22"/>
          <w:szCs w:val="22"/>
        </w:rPr>
        <w:fldChar w:fldCharType="separate"/>
      </w:r>
      <w:r w:rsidR="00594AF9">
        <w:rPr>
          <w:b/>
          <w:bCs/>
          <w:i w:val="0"/>
          <w:iCs w:val="0"/>
          <w:noProof/>
          <w:color w:val="auto"/>
          <w:sz w:val="22"/>
          <w:szCs w:val="22"/>
        </w:rPr>
        <w:t>11</w:t>
      </w:r>
      <w:r w:rsidRPr="00566978">
        <w:rPr>
          <w:b/>
          <w:bCs/>
          <w:i w:val="0"/>
          <w:iCs w:val="0"/>
          <w:color w:val="auto"/>
          <w:sz w:val="22"/>
          <w:szCs w:val="22"/>
        </w:rPr>
        <w:fldChar w:fldCharType="end"/>
      </w:r>
      <w:r w:rsidRPr="00566978">
        <w:rPr>
          <w:b/>
          <w:bCs/>
          <w:i w:val="0"/>
          <w:iCs w:val="0"/>
          <w:color w:val="auto"/>
          <w:sz w:val="22"/>
          <w:szCs w:val="22"/>
        </w:rPr>
        <w:t xml:space="preserve">Hazard Profile and Spatial </w:t>
      </w:r>
      <w:bookmarkEnd w:id="102"/>
      <w:r w:rsidR="00383B91" w:rsidRPr="00566978">
        <w:rPr>
          <w:b/>
          <w:bCs/>
          <w:i w:val="0"/>
          <w:iCs w:val="0"/>
          <w:color w:val="auto"/>
          <w:sz w:val="22"/>
          <w:szCs w:val="22"/>
        </w:rPr>
        <w:t>Hotspots</w:t>
      </w:r>
    </w:p>
    <w:tbl>
      <w:tblPr>
        <w:tblStyle w:val="TableGrid"/>
        <w:tblW w:w="0" w:type="auto"/>
        <w:tblLook w:val="04A0" w:firstRow="1" w:lastRow="0" w:firstColumn="1" w:lastColumn="0" w:noHBand="0" w:noVBand="1"/>
      </w:tblPr>
      <w:tblGrid>
        <w:gridCol w:w="1910"/>
        <w:gridCol w:w="1346"/>
        <w:gridCol w:w="2976"/>
        <w:gridCol w:w="3384"/>
      </w:tblGrid>
      <w:tr w:rsidR="004348F9" w14:paraId="2F915405" w14:textId="77777777" w:rsidTr="00566978">
        <w:tc>
          <w:tcPr>
            <w:tcW w:w="1910" w:type="dxa"/>
            <w:shd w:val="clear" w:color="auto" w:fill="D9D9D9" w:themeFill="background1" w:themeFillShade="D9"/>
            <w:vAlign w:val="center"/>
          </w:tcPr>
          <w:p w14:paraId="689BC1E8" w14:textId="64BBCF0D" w:rsidR="004348F9" w:rsidRDefault="004348F9" w:rsidP="004348F9">
            <w:pPr>
              <w:spacing w:line="360" w:lineRule="auto"/>
              <w:jc w:val="center"/>
              <w:rPr>
                <w:rFonts w:asciiTheme="majorBidi" w:hAnsiTheme="majorBidi" w:cstheme="majorBidi"/>
              </w:rPr>
            </w:pPr>
            <w:r w:rsidRPr="004348F9">
              <w:rPr>
                <w:rFonts w:asciiTheme="majorBidi" w:hAnsiTheme="majorBidi" w:cstheme="majorBidi"/>
                <w:b/>
                <w:bCs/>
              </w:rPr>
              <w:t>Hazard Type</w:t>
            </w:r>
          </w:p>
        </w:tc>
        <w:tc>
          <w:tcPr>
            <w:tcW w:w="1346" w:type="dxa"/>
            <w:shd w:val="clear" w:color="auto" w:fill="D9D9D9" w:themeFill="background1" w:themeFillShade="D9"/>
            <w:vAlign w:val="center"/>
          </w:tcPr>
          <w:p w14:paraId="3A6ADBF1" w14:textId="1403197D" w:rsidR="004348F9" w:rsidRDefault="004348F9" w:rsidP="004348F9">
            <w:pPr>
              <w:spacing w:line="360" w:lineRule="auto"/>
              <w:jc w:val="center"/>
              <w:rPr>
                <w:rFonts w:asciiTheme="majorBidi" w:hAnsiTheme="majorBidi" w:cstheme="majorBidi"/>
              </w:rPr>
            </w:pPr>
            <w:r w:rsidRPr="004348F9">
              <w:rPr>
                <w:rFonts w:asciiTheme="majorBidi" w:hAnsiTheme="majorBidi" w:cstheme="majorBidi"/>
                <w:b/>
                <w:bCs/>
              </w:rPr>
              <w:t>Risk Level</w:t>
            </w:r>
          </w:p>
        </w:tc>
        <w:tc>
          <w:tcPr>
            <w:tcW w:w="2976" w:type="dxa"/>
            <w:shd w:val="clear" w:color="auto" w:fill="D9D9D9" w:themeFill="background1" w:themeFillShade="D9"/>
            <w:vAlign w:val="center"/>
          </w:tcPr>
          <w:p w14:paraId="30846D4A" w14:textId="55F59C3D" w:rsidR="004348F9" w:rsidRDefault="004348F9" w:rsidP="004348F9">
            <w:pPr>
              <w:spacing w:line="360" w:lineRule="auto"/>
              <w:jc w:val="center"/>
              <w:rPr>
                <w:rFonts w:asciiTheme="majorBidi" w:hAnsiTheme="majorBidi" w:cstheme="majorBidi"/>
              </w:rPr>
            </w:pPr>
            <w:r w:rsidRPr="004348F9">
              <w:rPr>
                <w:rFonts w:asciiTheme="majorBidi" w:hAnsiTheme="majorBidi" w:cstheme="majorBidi"/>
                <w:b/>
                <w:bCs/>
              </w:rPr>
              <w:t>Spatial Hotspots</w:t>
            </w:r>
          </w:p>
        </w:tc>
        <w:tc>
          <w:tcPr>
            <w:tcW w:w="3384" w:type="dxa"/>
            <w:shd w:val="clear" w:color="auto" w:fill="D9D9D9" w:themeFill="background1" w:themeFillShade="D9"/>
            <w:vAlign w:val="center"/>
          </w:tcPr>
          <w:p w14:paraId="63618753" w14:textId="4A77A31B" w:rsidR="004348F9" w:rsidRDefault="004348F9" w:rsidP="004348F9">
            <w:pPr>
              <w:spacing w:line="360" w:lineRule="auto"/>
              <w:jc w:val="center"/>
              <w:rPr>
                <w:rFonts w:asciiTheme="majorBidi" w:hAnsiTheme="majorBidi" w:cstheme="majorBidi"/>
              </w:rPr>
            </w:pPr>
            <w:r w:rsidRPr="004348F9">
              <w:rPr>
                <w:rFonts w:asciiTheme="majorBidi" w:hAnsiTheme="majorBidi" w:cstheme="majorBidi"/>
                <w:b/>
                <w:bCs/>
              </w:rPr>
              <w:t>Implications</w:t>
            </w:r>
          </w:p>
        </w:tc>
      </w:tr>
      <w:tr w:rsidR="004348F9" w14:paraId="36C4C65F" w14:textId="77777777" w:rsidTr="004348F9">
        <w:tc>
          <w:tcPr>
            <w:tcW w:w="1910" w:type="dxa"/>
            <w:vAlign w:val="center"/>
          </w:tcPr>
          <w:p w14:paraId="755107A0" w14:textId="61654644" w:rsidR="004348F9" w:rsidRDefault="004348F9" w:rsidP="004348F9">
            <w:pPr>
              <w:spacing w:line="276" w:lineRule="auto"/>
              <w:rPr>
                <w:rFonts w:asciiTheme="majorBidi" w:hAnsiTheme="majorBidi" w:cstheme="majorBidi"/>
              </w:rPr>
            </w:pPr>
            <w:r w:rsidRPr="004348F9">
              <w:rPr>
                <w:rFonts w:asciiTheme="majorBidi" w:hAnsiTheme="majorBidi" w:cstheme="majorBidi"/>
              </w:rPr>
              <w:t>River Floods</w:t>
            </w:r>
          </w:p>
        </w:tc>
        <w:tc>
          <w:tcPr>
            <w:tcW w:w="1346" w:type="dxa"/>
            <w:vAlign w:val="center"/>
          </w:tcPr>
          <w:p w14:paraId="409E6DBA" w14:textId="054589EE" w:rsidR="004348F9" w:rsidRDefault="004348F9" w:rsidP="004348F9">
            <w:pPr>
              <w:spacing w:line="276" w:lineRule="auto"/>
              <w:rPr>
                <w:rFonts w:asciiTheme="majorBidi" w:hAnsiTheme="majorBidi" w:cstheme="majorBidi"/>
              </w:rPr>
            </w:pPr>
            <w:r w:rsidRPr="004348F9">
              <w:rPr>
                <w:rFonts w:asciiTheme="majorBidi" w:hAnsiTheme="majorBidi" w:cstheme="majorBidi"/>
              </w:rPr>
              <w:t>High</w:t>
            </w:r>
          </w:p>
        </w:tc>
        <w:tc>
          <w:tcPr>
            <w:tcW w:w="2976" w:type="dxa"/>
            <w:vAlign w:val="center"/>
          </w:tcPr>
          <w:p w14:paraId="18E441EE" w14:textId="57C9202A" w:rsidR="004348F9" w:rsidRDefault="004348F9" w:rsidP="004348F9">
            <w:pPr>
              <w:spacing w:line="276" w:lineRule="auto"/>
              <w:rPr>
                <w:rFonts w:asciiTheme="majorBidi" w:hAnsiTheme="majorBidi" w:cstheme="majorBidi"/>
              </w:rPr>
            </w:pPr>
            <w:r w:rsidRPr="004348F9">
              <w:rPr>
                <w:rFonts w:asciiTheme="majorBidi" w:hAnsiTheme="majorBidi" w:cstheme="majorBidi"/>
              </w:rPr>
              <w:t>Low</w:t>
            </w:r>
            <w:r w:rsidRPr="004348F9">
              <w:rPr>
                <w:rFonts w:asciiTheme="majorBidi" w:hAnsiTheme="majorBidi" w:cstheme="majorBidi"/>
              </w:rPr>
              <w:noBreakHyphen/>
              <w:t>lying communities along riverbanks (parts of Kpando town, rural settlements)</w:t>
            </w:r>
          </w:p>
        </w:tc>
        <w:tc>
          <w:tcPr>
            <w:tcW w:w="3384" w:type="dxa"/>
            <w:vAlign w:val="center"/>
          </w:tcPr>
          <w:p w14:paraId="07C1F446" w14:textId="59E3C7A5" w:rsidR="004348F9" w:rsidRDefault="004348F9" w:rsidP="004348F9">
            <w:pPr>
              <w:spacing w:line="276" w:lineRule="auto"/>
              <w:rPr>
                <w:rFonts w:asciiTheme="majorBidi" w:hAnsiTheme="majorBidi" w:cstheme="majorBidi"/>
              </w:rPr>
            </w:pPr>
            <w:r w:rsidRPr="004348F9">
              <w:rPr>
                <w:rFonts w:asciiTheme="majorBidi" w:hAnsiTheme="majorBidi" w:cstheme="majorBidi"/>
              </w:rPr>
              <w:t>Damage to housing, farms, and infrastructure; displacement of residents</w:t>
            </w:r>
          </w:p>
        </w:tc>
      </w:tr>
      <w:tr w:rsidR="004348F9" w14:paraId="5E267BAD" w14:textId="77777777" w:rsidTr="004348F9">
        <w:tc>
          <w:tcPr>
            <w:tcW w:w="1910" w:type="dxa"/>
            <w:vAlign w:val="center"/>
          </w:tcPr>
          <w:p w14:paraId="35FAF30B" w14:textId="73A4B44A" w:rsidR="004348F9" w:rsidRDefault="004348F9" w:rsidP="004348F9">
            <w:pPr>
              <w:spacing w:line="276" w:lineRule="auto"/>
              <w:rPr>
                <w:rFonts w:asciiTheme="majorBidi" w:hAnsiTheme="majorBidi" w:cstheme="majorBidi"/>
              </w:rPr>
            </w:pPr>
            <w:r w:rsidRPr="004348F9">
              <w:rPr>
                <w:rFonts w:asciiTheme="majorBidi" w:hAnsiTheme="majorBidi" w:cstheme="majorBidi"/>
              </w:rPr>
              <w:t>Wildfires</w:t>
            </w:r>
          </w:p>
        </w:tc>
        <w:tc>
          <w:tcPr>
            <w:tcW w:w="1346" w:type="dxa"/>
            <w:vAlign w:val="center"/>
          </w:tcPr>
          <w:p w14:paraId="774AC03D" w14:textId="10A5661C" w:rsidR="004348F9" w:rsidRDefault="004348F9" w:rsidP="004348F9">
            <w:pPr>
              <w:spacing w:line="276" w:lineRule="auto"/>
              <w:rPr>
                <w:rFonts w:asciiTheme="majorBidi" w:hAnsiTheme="majorBidi" w:cstheme="majorBidi"/>
              </w:rPr>
            </w:pPr>
            <w:r w:rsidRPr="004348F9">
              <w:rPr>
                <w:rFonts w:asciiTheme="majorBidi" w:hAnsiTheme="majorBidi" w:cstheme="majorBidi"/>
              </w:rPr>
              <w:t>High</w:t>
            </w:r>
          </w:p>
        </w:tc>
        <w:tc>
          <w:tcPr>
            <w:tcW w:w="2976" w:type="dxa"/>
            <w:vAlign w:val="center"/>
          </w:tcPr>
          <w:p w14:paraId="09BDDCCC" w14:textId="344AF0F4" w:rsidR="004348F9" w:rsidRDefault="004348F9" w:rsidP="004348F9">
            <w:pPr>
              <w:spacing w:line="276" w:lineRule="auto"/>
              <w:rPr>
                <w:rFonts w:asciiTheme="majorBidi" w:hAnsiTheme="majorBidi" w:cstheme="majorBidi"/>
              </w:rPr>
            </w:pPr>
            <w:r w:rsidRPr="004348F9">
              <w:rPr>
                <w:rFonts w:asciiTheme="majorBidi" w:hAnsiTheme="majorBidi" w:cstheme="majorBidi"/>
              </w:rPr>
              <w:t>Agricultural lands, forest reserves, peri</w:t>
            </w:r>
            <w:r w:rsidRPr="004348F9">
              <w:rPr>
                <w:rFonts w:asciiTheme="majorBidi" w:hAnsiTheme="majorBidi" w:cstheme="majorBidi"/>
              </w:rPr>
              <w:noBreakHyphen/>
              <w:t>urban areas (slash</w:t>
            </w:r>
            <w:r w:rsidRPr="004348F9">
              <w:rPr>
                <w:rFonts w:asciiTheme="majorBidi" w:hAnsiTheme="majorBidi" w:cstheme="majorBidi"/>
              </w:rPr>
              <w:noBreakHyphen/>
              <w:t>and</w:t>
            </w:r>
            <w:r w:rsidRPr="004348F9">
              <w:rPr>
                <w:rFonts w:asciiTheme="majorBidi" w:hAnsiTheme="majorBidi" w:cstheme="majorBidi"/>
              </w:rPr>
              <w:noBreakHyphen/>
              <w:t>burn zones)</w:t>
            </w:r>
          </w:p>
        </w:tc>
        <w:tc>
          <w:tcPr>
            <w:tcW w:w="3384" w:type="dxa"/>
            <w:vAlign w:val="center"/>
          </w:tcPr>
          <w:p w14:paraId="53CC42AB" w14:textId="3A0A7DA2" w:rsidR="004348F9" w:rsidRDefault="004348F9" w:rsidP="004348F9">
            <w:pPr>
              <w:spacing w:line="276" w:lineRule="auto"/>
              <w:rPr>
                <w:rFonts w:asciiTheme="majorBidi" w:hAnsiTheme="majorBidi" w:cstheme="majorBidi"/>
              </w:rPr>
            </w:pPr>
            <w:r w:rsidRPr="004348F9">
              <w:rPr>
                <w:rFonts w:asciiTheme="majorBidi" w:hAnsiTheme="majorBidi" w:cstheme="majorBidi"/>
              </w:rPr>
              <w:t>Loss of crops, forest cover, and property; threats to biodiversity</w:t>
            </w:r>
          </w:p>
        </w:tc>
      </w:tr>
      <w:tr w:rsidR="004348F9" w14:paraId="2C76E31D" w14:textId="77777777" w:rsidTr="004348F9">
        <w:tc>
          <w:tcPr>
            <w:tcW w:w="1910" w:type="dxa"/>
            <w:vAlign w:val="center"/>
          </w:tcPr>
          <w:p w14:paraId="056388B9" w14:textId="208B7D24" w:rsidR="004348F9" w:rsidRDefault="004348F9" w:rsidP="004348F9">
            <w:pPr>
              <w:spacing w:line="276" w:lineRule="auto"/>
              <w:rPr>
                <w:rFonts w:asciiTheme="majorBidi" w:hAnsiTheme="majorBidi" w:cstheme="majorBidi"/>
              </w:rPr>
            </w:pPr>
            <w:r w:rsidRPr="004348F9">
              <w:rPr>
                <w:rFonts w:asciiTheme="majorBidi" w:hAnsiTheme="majorBidi" w:cstheme="majorBidi"/>
              </w:rPr>
              <w:t>Earthquakes</w:t>
            </w:r>
          </w:p>
        </w:tc>
        <w:tc>
          <w:tcPr>
            <w:tcW w:w="1346" w:type="dxa"/>
            <w:vAlign w:val="center"/>
          </w:tcPr>
          <w:p w14:paraId="5680D1C2" w14:textId="224C8B12" w:rsidR="004348F9" w:rsidRDefault="004348F9" w:rsidP="004348F9">
            <w:pPr>
              <w:spacing w:line="276" w:lineRule="auto"/>
              <w:rPr>
                <w:rFonts w:asciiTheme="majorBidi" w:hAnsiTheme="majorBidi" w:cstheme="majorBidi"/>
              </w:rPr>
            </w:pPr>
            <w:r w:rsidRPr="004348F9">
              <w:rPr>
                <w:rFonts w:asciiTheme="majorBidi" w:hAnsiTheme="majorBidi" w:cstheme="majorBidi"/>
              </w:rPr>
              <w:t>Medium</w:t>
            </w:r>
          </w:p>
        </w:tc>
        <w:tc>
          <w:tcPr>
            <w:tcW w:w="2976" w:type="dxa"/>
            <w:vAlign w:val="center"/>
          </w:tcPr>
          <w:p w14:paraId="26FBF44B" w14:textId="6D8005D5" w:rsidR="004348F9" w:rsidRDefault="004348F9" w:rsidP="004348F9">
            <w:pPr>
              <w:spacing w:line="276" w:lineRule="auto"/>
              <w:rPr>
                <w:rFonts w:asciiTheme="majorBidi" w:hAnsiTheme="majorBidi" w:cstheme="majorBidi"/>
              </w:rPr>
            </w:pPr>
            <w:r w:rsidRPr="004348F9">
              <w:rPr>
                <w:rFonts w:asciiTheme="majorBidi" w:hAnsiTheme="majorBidi" w:cstheme="majorBidi"/>
              </w:rPr>
              <w:t>Entire municipality (low frequency, but potential impact on infrastructure)</w:t>
            </w:r>
          </w:p>
        </w:tc>
        <w:tc>
          <w:tcPr>
            <w:tcW w:w="3384" w:type="dxa"/>
            <w:vAlign w:val="center"/>
          </w:tcPr>
          <w:p w14:paraId="2AD79B8B" w14:textId="636CA37A" w:rsidR="004348F9" w:rsidRDefault="004348F9" w:rsidP="004348F9">
            <w:pPr>
              <w:spacing w:line="276" w:lineRule="auto"/>
              <w:rPr>
                <w:rFonts w:asciiTheme="majorBidi" w:hAnsiTheme="majorBidi" w:cstheme="majorBidi"/>
              </w:rPr>
            </w:pPr>
            <w:r w:rsidRPr="004348F9">
              <w:rPr>
                <w:rFonts w:asciiTheme="majorBidi" w:hAnsiTheme="majorBidi" w:cstheme="majorBidi"/>
              </w:rPr>
              <w:t>Structural damage to buildings and public facilities</w:t>
            </w:r>
          </w:p>
        </w:tc>
      </w:tr>
      <w:tr w:rsidR="004348F9" w14:paraId="74342C71" w14:textId="77777777" w:rsidTr="004348F9">
        <w:tc>
          <w:tcPr>
            <w:tcW w:w="1910" w:type="dxa"/>
            <w:vAlign w:val="center"/>
          </w:tcPr>
          <w:p w14:paraId="67F38B2D" w14:textId="418B4B43" w:rsidR="004348F9" w:rsidRDefault="004348F9" w:rsidP="004348F9">
            <w:pPr>
              <w:spacing w:line="276" w:lineRule="auto"/>
              <w:rPr>
                <w:rFonts w:asciiTheme="majorBidi" w:hAnsiTheme="majorBidi" w:cstheme="majorBidi"/>
              </w:rPr>
            </w:pPr>
            <w:r w:rsidRPr="004348F9">
              <w:rPr>
                <w:rFonts w:asciiTheme="majorBidi" w:hAnsiTheme="majorBidi" w:cstheme="majorBidi"/>
              </w:rPr>
              <w:t>Extreme Heat</w:t>
            </w:r>
          </w:p>
        </w:tc>
        <w:tc>
          <w:tcPr>
            <w:tcW w:w="1346" w:type="dxa"/>
            <w:vAlign w:val="center"/>
          </w:tcPr>
          <w:p w14:paraId="052F2DAB" w14:textId="17D31D30" w:rsidR="004348F9" w:rsidRDefault="004348F9" w:rsidP="004348F9">
            <w:pPr>
              <w:spacing w:line="276" w:lineRule="auto"/>
              <w:rPr>
                <w:rFonts w:asciiTheme="majorBidi" w:hAnsiTheme="majorBidi" w:cstheme="majorBidi"/>
              </w:rPr>
            </w:pPr>
            <w:r w:rsidRPr="004348F9">
              <w:rPr>
                <w:rFonts w:asciiTheme="majorBidi" w:hAnsiTheme="majorBidi" w:cstheme="majorBidi"/>
              </w:rPr>
              <w:t>Medium</w:t>
            </w:r>
          </w:p>
        </w:tc>
        <w:tc>
          <w:tcPr>
            <w:tcW w:w="2976" w:type="dxa"/>
            <w:vAlign w:val="center"/>
          </w:tcPr>
          <w:p w14:paraId="7DF7B74F" w14:textId="191377BB" w:rsidR="004348F9" w:rsidRDefault="004348F9" w:rsidP="004348F9">
            <w:pPr>
              <w:spacing w:line="276" w:lineRule="auto"/>
              <w:rPr>
                <w:rFonts w:asciiTheme="majorBidi" w:hAnsiTheme="majorBidi" w:cstheme="majorBidi"/>
              </w:rPr>
            </w:pPr>
            <w:r w:rsidRPr="004348F9">
              <w:rPr>
                <w:rFonts w:asciiTheme="majorBidi" w:hAnsiTheme="majorBidi" w:cstheme="majorBidi"/>
              </w:rPr>
              <w:t>Densely populated urban areas with limited vegetation cover</w:t>
            </w:r>
          </w:p>
        </w:tc>
        <w:tc>
          <w:tcPr>
            <w:tcW w:w="3384" w:type="dxa"/>
            <w:vAlign w:val="center"/>
          </w:tcPr>
          <w:p w14:paraId="234048C3" w14:textId="1AE50ABE" w:rsidR="004348F9" w:rsidRDefault="004348F9" w:rsidP="004348F9">
            <w:pPr>
              <w:spacing w:line="276" w:lineRule="auto"/>
              <w:rPr>
                <w:rFonts w:asciiTheme="majorBidi" w:hAnsiTheme="majorBidi" w:cstheme="majorBidi"/>
              </w:rPr>
            </w:pPr>
            <w:r w:rsidRPr="004348F9">
              <w:rPr>
                <w:rFonts w:asciiTheme="majorBidi" w:hAnsiTheme="majorBidi" w:cstheme="majorBidi"/>
              </w:rPr>
              <w:t>Health risks, reduced agricultural productivity, water stress</w:t>
            </w:r>
          </w:p>
        </w:tc>
      </w:tr>
      <w:tr w:rsidR="004348F9" w14:paraId="213227AF" w14:textId="77777777" w:rsidTr="004348F9">
        <w:tc>
          <w:tcPr>
            <w:tcW w:w="1910" w:type="dxa"/>
            <w:vAlign w:val="center"/>
          </w:tcPr>
          <w:p w14:paraId="1099CF75" w14:textId="05EB704D" w:rsidR="004348F9" w:rsidRDefault="004348F9" w:rsidP="004348F9">
            <w:pPr>
              <w:spacing w:line="276" w:lineRule="auto"/>
              <w:rPr>
                <w:rFonts w:asciiTheme="majorBidi" w:hAnsiTheme="majorBidi" w:cstheme="majorBidi"/>
              </w:rPr>
            </w:pPr>
            <w:r w:rsidRPr="004348F9">
              <w:rPr>
                <w:rFonts w:asciiTheme="majorBidi" w:hAnsiTheme="majorBidi" w:cstheme="majorBidi"/>
              </w:rPr>
              <w:t>Landslides</w:t>
            </w:r>
          </w:p>
        </w:tc>
        <w:tc>
          <w:tcPr>
            <w:tcW w:w="1346" w:type="dxa"/>
            <w:vAlign w:val="center"/>
          </w:tcPr>
          <w:p w14:paraId="77B87E43" w14:textId="343FF1B8" w:rsidR="004348F9" w:rsidRDefault="004348F9" w:rsidP="004348F9">
            <w:pPr>
              <w:spacing w:line="276" w:lineRule="auto"/>
              <w:rPr>
                <w:rFonts w:asciiTheme="majorBidi" w:hAnsiTheme="majorBidi" w:cstheme="majorBidi"/>
              </w:rPr>
            </w:pPr>
            <w:r w:rsidRPr="004348F9">
              <w:rPr>
                <w:rFonts w:asciiTheme="majorBidi" w:hAnsiTheme="majorBidi" w:cstheme="majorBidi"/>
              </w:rPr>
              <w:t>Low</w:t>
            </w:r>
          </w:p>
        </w:tc>
        <w:tc>
          <w:tcPr>
            <w:tcW w:w="2976" w:type="dxa"/>
            <w:vAlign w:val="center"/>
          </w:tcPr>
          <w:p w14:paraId="7BD0CA78" w14:textId="1428FF15" w:rsidR="004348F9" w:rsidRDefault="004348F9" w:rsidP="004348F9">
            <w:pPr>
              <w:spacing w:line="276" w:lineRule="auto"/>
              <w:rPr>
                <w:rFonts w:asciiTheme="majorBidi" w:hAnsiTheme="majorBidi" w:cstheme="majorBidi"/>
              </w:rPr>
            </w:pPr>
            <w:r w:rsidRPr="004348F9">
              <w:rPr>
                <w:rFonts w:asciiTheme="majorBidi" w:hAnsiTheme="majorBidi" w:cstheme="majorBidi"/>
              </w:rPr>
              <w:t>Hilly terrains and slopes in parts of the municipality</w:t>
            </w:r>
          </w:p>
        </w:tc>
        <w:tc>
          <w:tcPr>
            <w:tcW w:w="3384" w:type="dxa"/>
            <w:vAlign w:val="center"/>
          </w:tcPr>
          <w:p w14:paraId="13F460CC" w14:textId="03CE76F0" w:rsidR="004348F9" w:rsidRDefault="004348F9" w:rsidP="004348F9">
            <w:pPr>
              <w:spacing w:line="276" w:lineRule="auto"/>
              <w:rPr>
                <w:rFonts w:asciiTheme="majorBidi" w:hAnsiTheme="majorBidi" w:cstheme="majorBidi"/>
              </w:rPr>
            </w:pPr>
            <w:r w:rsidRPr="004348F9">
              <w:rPr>
                <w:rFonts w:asciiTheme="majorBidi" w:hAnsiTheme="majorBidi" w:cstheme="majorBidi"/>
              </w:rPr>
              <w:t>Localized damage to roads, farms, and settlements</w:t>
            </w:r>
          </w:p>
        </w:tc>
      </w:tr>
      <w:tr w:rsidR="004348F9" w14:paraId="5CDA67DC" w14:textId="77777777" w:rsidTr="004348F9">
        <w:tc>
          <w:tcPr>
            <w:tcW w:w="1910" w:type="dxa"/>
            <w:vAlign w:val="center"/>
          </w:tcPr>
          <w:p w14:paraId="5B039DDB" w14:textId="1227005D" w:rsidR="004348F9" w:rsidRDefault="004348F9" w:rsidP="004348F9">
            <w:pPr>
              <w:spacing w:line="276" w:lineRule="auto"/>
              <w:rPr>
                <w:rFonts w:asciiTheme="majorBidi" w:hAnsiTheme="majorBidi" w:cstheme="majorBidi"/>
              </w:rPr>
            </w:pPr>
            <w:r w:rsidRPr="004348F9">
              <w:rPr>
                <w:rFonts w:asciiTheme="majorBidi" w:hAnsiTheme="majorBidi" w:cstheme="majorBidi"/>
              </w:rPr>
              <w:t>Water Scarcity</w:t>
            </w:r>
          </w:p>
        </w:tc>
        <w:tc>
          <w:tcPr>
            <w:tcW w:w="1346" w:type="dxa"/>
            <w:vAlign w:val="center"/>
          </w:tcPr>
          <w:p w14:paraId="34CBB0CD" w14:textId="7D45B5D7" w:rsidR="004348F9" w:rsidRDefault="004348F9" w:rsidP="004348F9">
            <w:pPr>
              <w:spacing w:line="276" w:lineRule="auto"/>
              <w:rPr>
                <w:rFonts w:asciiTheme="majorBidi" w:hAnsiTheme="majorBidi" w:cstheme="majorBidi"/>
              </w:rPr>
            </w:pPr>
            <w:r w:rsidRPr="004348F9">
              <w:rPr>
                <w:rFonts w:asciiTheme="majorBidi" w:hAnsiTheme="majorBidi" w:cstheme="majorBidi"/>
              </w:rPr>
              <w:t>Low</w:t>
            </w:r>
          </w:p>
        </w:tc>
        <w:tc>
          <w:tcPr>
            <w:tcW w:w="2976" w:type="dxa"/>
            <w:vAlign w:val="center"/>
          </w:tcPr>
          <w:p w14:paraId="054A84F0" w14:textId="765DF2F0" w:rsidR="004348F9" w:rsidRDefault="004348F9" w:rsidP="004348F9">
            <w:pPr>
              <w:spacing w:line="276" w:lineRule="auto"/>
              <w:rPr>
                <w:rFonts w:asciiTheme="majorBidi" w:hAnsiTheme="majorBidi" w:cstheme="majorBidi"/>
              </w:rPr>
            </w:pPr>
            <w:r w:rsidRPr="004348F9">
              <w:rPr>
                <w:rFonts w:asciiTheme="majorBidi" w:hAnsiTheme="majorBidi" w:cstheme="majorBidi"/>
              </w:rPr>
              <w:t>Rural communities during prolonged dry spells</w:t>
            </w:r>
          </w:p>
        </w:tc>
        <w:tc>
          <w:tcPr>
            <w:tcW w:w="3384" w:type="dxa"/>
            <w:vAlign w:val="center"/>
          </w:tcPr>
          <w:p w14:paraId="16DAA436" w14:textId="0D3DC884" w:rsidR="004348F9" w:rsidRDefault="004348F9" w:rsidP="004348F9">
            <w:pPr>
              <w:spacing w:line="276" w:lineRule="auto"/>
              <w:rPr>
                <w:rFonts w:asciiTheme="majorBidi" w:hAnsiTheme="majorBidi" w:cstheme="majorBidi"/>
              </w:rPr>
            </w:pPr>
            <w:r w:rsidRPr="004348F9">
              <w:rPr>
                <w:rFonts w:asciiTheme="majorBidi" w:hAnsiTheme="majorBidi" w:cstheme="majorBidi"/>
              </w:rPr>
              <w:t>Reduced access to potable water; stress on agriculture and households</w:t>
            </w:r>
          </w:p>
        </w:tc>
      </w:tr>
      <w:tr w:rsidR="004348F9" w14:paraId="35C7E0FD" w14:textId="77777777" w:rsidTr="004348F9">
        <w:tc>
          <w:tcPr>
            <w:tcW w:w="1910" w:type="dxa"/>
            <w:vAlign w:val="center"/>
          </w:tcPr>
          <w:p w14:paraId="76373867" w14:textId="1C338B9A" w:rsidR="004348F9" w:rsidRDefault="004348F9" w:rsidP="004348F9">
            <w:pPr>
              <w:spacing w:line="276" w:lineRule="auto"/>
              <w:rPr>
                <w:rFonts w:asciiTheme="majorBidi" w:hAnsiTheme="majorBidi" w:cstheme="majorBidi"/>
              </w:rPr>
            </w:pPr>
            <w:r w:rsidRPr="004348F9">
              <w:rPr>
                <w:rFonts w:asciiTheme="majorBidi" w:hAnsiTheme="majorBidi" w:cstheme="majorBidi"/>
              </w:rPr>
              <w:t>Urban Flooding</w:t>
            </w:r>
          </w:p>
        </w:tc>
        <w:tc>
          <w:tcPr>
            <w:tcW w:w="1346" w:type="dxa"/>
            <w:vAlign w:val="center"/>
          </w:tcPr>
          <w:p w14:paraId="3F7BC466" w14:textId="007F4D18" w:rsidR="004348F9" w:rsidRDefault="004348F9" w:rsidP="004348F9">
            <w:pPr>
              <w:spacing w:line="276" w:lineRule="auto"/>
              <w:rPr>
                <w:rFonts w:asciiTheme="majorBidi" w:hAnsiTheme="majorBidi" w:cstheme="majorBidi"/>
              </w:rPr>
            </w:pPr>
            <w:r w:rsidRPr="004348F9">
              <w:rPr>
                <w:rFonts w:asciiTheme="majorBidi" w:hAnsiTheme="majorBidi" w:cstheme="majorBidi"/>
              </w:rPr>
              <w:t>Very Low</w:t>
            </w:r>
          </w:p>
        </w:tc>
        <w:tc>
          <w:tcPr>
            <w:tcW w:w="2976" w:type="dxa"/>
            <w:vAlign w:val="center"/>
          </w:tcPr>
          <w:p w14:paraId="0A2A5600" w14:textId="2EBD4366" w:rsidR="004348F9" w:rsidRDefault="004348F9" w:rsidP="004348F9">
            <w:pPr>
              <w:spacing w:line="276" w:lineRule="auto"/>
              <w:rPr>
                <w:rFonts w:asciiTheme="majorBidi" w:hAnsiTheme="majorBidi" w:cstheme="majorBidi"/>
              </w:rPr>
            </w:pPr>
            <w:r w:rsidRPr="004348F9">
              <w:rPr>
                <w:rFonts w:asciiTheme="majorBidi" w:hAnsiTheme="majorBidi" w:cstheme="majorBidi"/>
              </w:rPr>
              <w:t>Poorly drained sections of Kpando town</w:t>
            </w:r>
          </w:p>
        </w:tc>
        <w:tc>
          <w:tcPr>
            <w:tcW w:w="3384" w:type="dxa"/>
            <w:vAlign w:val="center"/>
          </w:tcPr>
          <w:p w14:paraId="1531E26B" w14:textId="2DCF63F1" w:rsidR="004348F9" w:rsidRDefault="004348F9" w:rsidP="004348F9">
            <w:pPr>
              <w:spacing w:line="276" w:lineRule="auto"/>
              <w:rPr>
                <w:rFonts w:asciiTheme="majorBidi" w:hAnsiTheme="majorBidi" w:cstheme="majorBidi"/>
              </w:rPr>
            </w:pPr>
            <w:r w:rsidRPr="004348F9">
              <w:rPr>
                <w:rFonts w:asciiTheme="majorBidi" w:hAnsiTheme="majorBidi" w:cstheme="majorBidi"/>
              </w:rPr>
              <w:t>Localized flooding, disruption of transport and sanitation</w:t>
            </w:r>
          </w:p>
        </w:tc>
      </w:tr>
      <w:tr w:rsidR="004348F9" w14:paraId="7036288D" w14:textId="77777777" w:rsidTr="004348F9">
        <w:tc>
          <w:tcPr>
            <w:tcW w:w="1910" w:type="dxa"/>
            <w:vAlign w:val="center"/>
          </w:tcPr>
          <w:p w14:paraId="3F008986" w14:textId="43503DDB" w:rsidR="004348F9" w:rsidRPr="004348F9" w:rsidRDefault="004348F9" w:rsidP="004348F9">
            <w:pPr>
              <w:spacing w:line="276" w:lineRule="auto"/>
              <w:rPr>
                <w:rFonts w:asciiTheme="majorBidi" w:hAnsiTheme="majorBidi" w:cstheme="majorBidi"/>
              </w:rPr>
            </w:pPr>
            <w:r w:rsidRPr="004348F9">
              <w:rPr>
                <w:rFonts w:asciiTheme="majorBidi" w:hAnsiTheme="majorBidi" w:cstheme="majorBidi"/>
              </w:rPr>
              <w:t>Conflict/Disputes</w:t>
            </w:r>
          </w:p>
        </w:tc>
        <w:tc>
          <w:tcPr>
            <w:tcW w:w="1346" w:type="dxa"/>
            <w:vAlign w:val="center"/>
          </w:tcPr>
          <w:p w14:paraId="12A8C08F" w14:textId="7861D991" w:rsidR="004348F9" w:rsidRPr="004348F9" w:rsidRDefault="004348F9" w:rsidP="004348F9">
            <w:pPr>
              <w:spacing w:line="276" w:lineRule="auto"/>
              <w:rPr>
                <w:rFonts w:asciiTheme="majorBidi" w:hAnsiTheme="majorBidi" w:cstheme="majorBidi"/>
              </w:rPr>
            </w:pPr>
            <w:r w:rsidRPr="004348F9">
              <w:rPr>
                <w:rFonts w:asciiTheme="majorBidi" w:hAnsiTheme="majorBidi" w:cstheme="majorBidi"/>
              </w:rPr>
              <w:t>Localized</w:t>
            </w:r>
          </w:p>
        </w:tc>
        <w:tc>
          <w:tcPr>
            <w:tcW w:w="2976" w:type="dxa"/>
            <w:vAlign w:val="center"/>
          </w:tcPr>
          <w:p w14:paraId="6EEFF07C" w14:textId="5CE475CD" w:rsidR="004348F9" w:rsidRPr="004348F9" w:rsidRDefault="004348F9" w:rsidP="004348F9">
            <w:pPr>
              <w:spacing w:line="276" w:lineRule="auto"/>
              <w:rPr>
                <w:rFonts w:asciiTheme="majorBidi" w:hAnsiTheme="majorBidi" w:cstheme="majorBidi"/>
              </w:rPr>
            </w:pPr>
            <w:r w:rsidRPr="004348F9">
              <w:rPr>
                <w:rFonts w:asciiTheme="majorBidi" w:hAnsiTheme="majorBidi" w:cstheme="majorBidi"/>
              </w:rPr>
              <w:t>Communities with land and boundary disputes</w:t>
            </w:r>
          </w:p>
        </w:tc>
        <w:tc>
          <w:tcPr>
            <w:tcW w:w="3384" w:type="dxa"/>
            <w:vAlign w:val="center"/>
          </w:tcPr>
          <w:p w14:paraId="05E9AA47" w14:textId="4388297E" w:rsidR="004348F9" w:rsidRPr="004348F9" w:rsidRDefault="004348F9" w:rsidP="004348F9">
            <w:pPr>
              <w:spacing w:line="276" w:lineRule="auto"/>
              <w:rPr>
                <w:rFonts w:asciiTheme="majorBidi" w:hAnsiTheme="majorBidi" w:cstheme="majorBidi"/>
              </w:rPr>
            </w:pPr>
            <w:r w:rsidRPr="004348F9">
              <w:rPr>
                <w:rFonts w:asciiTheme="majorBidi" w:hAnsiTheme="majorBidi" w:cstheme="majorBidi"/>
              </w:rPr>
              <w:t>Social tension, disruption of peace and security</w:t>
            </w:r>
          </w:p>
        </w:tc>
      </w:tr>
    </w:tbl>
    <w:p w14:paraId="672A1FB0" w14:textId="77777777" w:rsidR="00566978" w:rsidRPr="00B90932" w:rsidRDefault="00566978" w:rsidP="00566978">
      <w:pPr>
        <w:jc w:val="both"/>
        <w:rPr>
          <w:b/>
          <w:bCs/>
          <w:i/>
          <w:iCs/>
        </w:rPr>
      </w:pPr>
      <w:r w:rsidRPr="00B90932">
        <w:rPr>
          <w:b/>
          <w:bCs/>
          <w:i/>
          <w:iCs/>
        </w:rPr>
        <w:t xml:space="preserve">Source: NADMO, 2025 </w:t>
      </w:r>
    </w:p>
    <w:p w14:paraId="03FFDF78" w14:textId="27CF331C" w:rsidR="005E0B69" w:rsidRDefault="005E0B69" w:rsidP="005E0B69">
      <w:pPr>
        <w:spacing w:line="276" w:lineRule="auto"/>
        <w:jc w:val="both"/>
        <w:rPr>
          <w:rFonts w:asciiTheme="majorBidi" w:hAnsiTheme="majorBidi" w:cstheme="majorBidi"/>
          <w:b/>
          <w:bCs/>
        </w:rPr>
      </w:pPr>
    </w:p>
    <w:p w14:paraId="3F85B72E" w14:textId="42A0CA73" w:rsidR="00BB11AD" w:rsidRPr="004348F9" w:rsidRDefault="00BB11AD" w:rsidP="00BB11AD">
      <w:pPr>
        <w:pStyle w:val="Heading4"/>
        <w:shd w:val="clear" w:color="auto" w:fill="D9D9D9" w:themeFill="background1" w:themeFillShade="D9"/>
      </w:pPr>
      <w:r>
        <w:t>2.4.9.9 Flooding</w:t>
      </w:r>
      <w:r w:rsidRPr="004348F9">
        <w:t xml:space="preserve"> </w:t>
      </w:r>
    </w:p>
    <w:p w14:paraId="2CBDC1D3" w14:textId="33D8173A" w:rsidR="005E0B69" w:rsidRDefault="005E0B69" w:rsidP="005E0B69">
      <w:pPr>
        <w:spacing w:line="276" w:lineRule="auto"/>
        <w:jc w:val="both"/>
      </w:pPr>
      <w:r>
        <w:t>Flooding is one of the most pressing hazards confronting municipalities such as Kpando. It is primarily caused by heavy rainfall, poor drainage systems, and settlements located in low</w:t>
      </w:r>
      <w:r>
        <w:noBreakHyphen/>
        <w:t>lying areas near rivers and streams. The impacts of flooding are far</w:t>
      </w:r>
      <w:r>
        <w:noBreakHyphen/>
        <w:t>reaching, including damage to homes, schools, and public infrastructure, disruption of transportation and economic activities, destruction of farmlands, and increased risk of waterborne diseases. Communities often face displacement and loss of livelihoods, which undermines social and economic stability.</w:t>
      </w:r>
    </w:p>
    <w:p w14:paraId="5AB10BDE" w14:textId="79A2256B" w:rsidR="00566978" w:rsidRPr="00566978" w:rsidRDefault="00566978" w:rsidP="00566978">
      <w:pPr>
        <w:pStyle w:val="Caption"/>
        <w:rPr>
          <w:b/>
          <w:bCs/>
          <w:sz w:val="20"/>
          <w:szCs w:val="20"/>
        </w:rPr>
      </w:pPr>
      <w:bookmarkStart w:id="103" w:name="_Toc224068977"/>
      <w:r w:rsidRPr="00566978">
        <w:rPr>
          <w:b/>
          <w:bCs/>
          <w:color w:val="auto"/>
          <w:sz w:val="20"/>
          <w:szCs w:val="20"/>
        </w:rPr>
        <w:t xml:space="preserve">Figure 2. </w:t>
      </w:r>
      <w:r w:rsidRPr="00566978">
        <w:rPr>
          <w:b/>
          <w:bCs/>
          <w:color w:val="auto"/>
          <w:sz w:val="20"/>
          <w:szCs w:val="20"/>
        </w:rPr>
        <w:fldChar w:fldCharType="begin"/>
      </w:r>
      <w:r w:rsidRPr="00566978">
        <w:rPr>
          <w:b/>
          <w:bCs/>
          <w:color w:val="auto"/>
          <w:sz w:val="20"/>
          <w:szCs w:val="20"/>
        </w:rPr>
        <w:instrText xml:space="preserve"> SEQ Figure_2. \* ARABIC </w:instrText>
      </w:r>
      <w:r w:rsidRPr="00566978">
        <w:rPr>
          <w:b/>
          <w:bCs/>
          <w:color w:val="auto"/>
          <w:sz w:val="20"/>
          <w:szCs w:val="20"/>
        </w:rPr>
        <w:fldChar w:fldCharType="separate"/>
      </w:r>
      <w:r w:rsidRPr="00566978">
        <w:rPr>
          <w:b/>
          <w:bCs/>
          <w:noProof/>
          <w:color w:val="auto"/>
          <w:sz w:val="20"/>
          <w:szCs w:val="20"/>
        </w:rPr>
        <w:t>10</w:t>
      </w:r>
      <w:r w:rsidRPr="00566978">
        <w:rPr>
          <w:b/>
          <w:bCs/>
          <w:color w:val="auto"/>
          <w:sz w:val="20"/>
          <w:szCs w:val="20"/>
        </w:rPr>
        <w:fldChar w:fldCharType="end"/>
      </w:r>
      <w:r w:rsidRPr="00566978">
        <w:rPr>
          <w:b/>
          <w:bCs/>
          <w:color w:val="auto"/>
          <w:sz w:val="20"/>
          <w:szCs w:val="20"/>
        </w:rPr>
        <w:t xml:space="preserve"> Flood-Prone Areas</w:t>
      </w:r>
      <w:bookmarkEnd w:id="103"/>
    </w:p>
    <w:p w14:paraId="46DB4E1B" w14:textId="0BD05E1F" w:rsidR="005E0B69" w:rsidRDefault="005E0B69" w:rsidP="005E0B69">
      <w:pPr>
        <w:spacing w:line="276" w:lineRule="auto"/>
        <w:jc w:val="both"/>
      </w:pPr>
      <w:r>
        <w:rPr>
          <w:noProof/>
        </w:rPr>
        <w:lastRenderedPageBreak/>
        <w:drawing>
          <wp:inline distT="0" distB="0" distL="0" distR="0" wp14:anchorId="53B7833B" wp14:editId="4444E3CD">
            <wp:extent cx="6086651" cy="3721100"/>
            <wp:effectExtent l="0" t="0" r="9525" b="0"/>
            <wp:docPr id="1918787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4908" cy="3726148"/>
                    </a:xfrm>
                    <a:prstGeom prst="rect">
                      <a:avLst/>
                    </a:prstGeom>
                    <a:noFill/>
                    <a:ln>
                      <a:noFill/>
                    </a:ln>
                  </pic:spPr>
                </pic:pic>
              </a:graphicData>
            </a:graphic>
          </wp:inline>
        </w:drawing>
      </w:r>
    </w:p>
    <w:p w14:paraId="1023DDD8" w14:textId="147C2F8F" w:rsidR="00566978" w:rsidRPr="00600FE8" w:rsidRDefault="00566978" w:rsidP="00566978">
      <w:pPr>
        <w:jc w:val="both"/>
        <w:rPr>
          <w:b/>
          <w:bCs/>
          <w:i/>
          <w:iCs/>
        </w:rPr>
      </w:pPr>
      <w:r w:rsidRPr="00600FE8">
        <w:rPr>
          <w:b/>
          <w:bCs/>
          <w:i/>
          <w:iCs/>
        </w:rPr>
        <w:t xml:space="preserve">Source: </w:t>
      </w:r>
      <w:r>
        <w:rPr>
          <w:b/>
          <w:bCs/>
          <w:i/>
          <w:iCs/>
        </w:rPr>
        <w:t xml:space="preserve">MPCU </w:t>
      </w:r>
      <w:r w:rsidRPr="00600FE8">
        <w:rPr>
          <w:b/>
          <w:bCs/>
          <w:i/>
          <w:iCs/>
        </w:rPr>
        <w:t>Field data</w:t>
      </w:r>
      <w:r>
        <w:rPr>
          <w:b/>
          <w:bCs/>
          <w:i/>
          <w:iCs/>
        </w:rPr>
        <w:t xml:space="preserve"> &amp; NADMO,</w:t>
      </w:r>
      <w:r w:rsidRPr="00600FE8">
        <w:rPr>
          <w:b/>
          <w:bCs/>
          <w:i/>
          <w:iCs/>
        </w:rPr>
        <w:t xml:space="preserve"> 2025</w:t>
      </w:r>
    </w:p>
    <w:p w14:paraId="06C18922" w14:textId="77777777" w:rsidR="005E0B69" w:rsidRDefault="005E0B69" w:rsidP="005E0B69">
      <w:pPr>
        <w:pStyle w:val="NormalWeb"/>
        <w:spacing w:line="276" w:lineRule="auto"/>
        <w:jc w:val="both"/>
      </w:pPr>
      <w:r>
        <w:t>The development implications of flooding are significant, as it highlights the urgent need for improved drainage and flood control systems, strict enforcement of land use regulations, and investment in resilient infrastructure. It also calls for stronger community awareness programs and the integration of climate adaptation strategies into municipal planning. By addressing these challenges proactively, the municipality can reduce vulnerability, safeguard lives and property, and ensure sustainable development.</w:t>
      </w:r>
    </w:p>
    <w:p w14:paraId="00D5F53A" w14:textId="40A2D1EE" w:rsidR="004348F9" w:rsidRPr="000C00D5" w:rsidRDefault="00566978" w:rsidP="00566978">
      <w:pPr>
        <w:pStyle w:val="Heading4"/>
        <w:shd w:val="clear" w:color="auto" w:fill="D9D9D9" w:themeFill="background1" w:themeFillShade="D9"/>
        <w:rPr>
          <w:rFonts w:asciiTheme="majorBidi" w:hAnsiTheme="majorBidi"/>
        </w:rPr>
      </w:pPr>
      <w:r>
        <w:t>2.4.9.</w:t>
      </w:r>
      <w:r w:rsidR="00BB11AD">
        <w:t>9a</w:t>
      </w:r>
      <w:r>
        <w:t xml:space="preserve"> </w:t>
      </w:r>
      <w:r w:rsidR="000C00D5" w:rsidRPr="000C00D5">
        <w:t>Disaster Risk Management (DRM) Systems and Capacities</w:t>
      </w:r>
    </w:p>
    <w:p w14:paraId="0079238E" w14:textId="77777777" w:rsidR="00943000" w:rsidRPr="00943000" w:rsidRDefault="00943000" w:rsidP="000C00D5">
      <w:pPr>
        <w:spacing w:line="276" w:lineRule="auto"/>
        <w:jc w:val="both"/>
        <w:rPr>
          <w:rFonts w:asciiTheme="majorBidi" w:hAnsiTheme="majorBidi" w:cstheme="majorBidi"/>
        </w:rPr>
      </w:pPr>
      <w:r w:rsidRPr="00943000">
        <w:rPr>
          <w:rFonts w:asciiTheme="majorBidi" w:hAnsiTheme="majorBidi" w:cstheme="majorBidi"/>
        </w:rPr>
        <w:t>Disaster Risk Management in the Kpando Municipality is anchored on institutional structures, community participation, and collaboration with national agencies. The Municipal Security Council (MUSEC), chaired by the Municipal Chief Executive (MCE), serves as the central coordinating body for all security and disaster response activities. It brings together the Ghana Police Service, Ghana Prison Service, Ghana Immigration Service, Ghana National Fire Service, and the Naval Command, ensuring a multi</w:t>
      </w:r>
      <w:r w:rsidRPr="00943000">
        <w:rPr>
          <w:rFonts w:asciiTheme="majorBidi" w:hAnsiTheme="majorBidi" w:cstheme="majorBidi"/>
        </w:rPr>
        <w:noBreakHyphen/>
        <w:t>agency approach to emergencies. Decentralized departments such as Health, Agriculture, Education, and Works also provide sector</w:t>
      </w:r>
      <w:r w:rsidRPr="00943000">
        <w:rPr>
          <w:rFonts w:asciiTheme="majorBidi" w:hAnsiTheme="majorBidi" w:cstheme="majorBidi"/>
        </w:rPr>
        <w:noBreakHyphen/>
        <w:t>specific expertise in preparedness and response, while Zonal Councils, Unit Committees, and traditional authorities mobilize citizens and disseminate information at the community level. Civil society organizations and NGOs complement these efforts through awareness campaigns, relief support, and capacity building.</w:t>
      </w:r>
    </w:p>
    <w:p w14:paraId="4255B67C" w14:textId="77777777" w:rsidR="00943000" w:rsidRPr="00943000" w:rsidRDefault="00943000" w:rsidP="000C00D5">
      <w:pPr>
        <w:spacing w:line="276" w:lineRule="auto"/>
        <w:jc w:val="both"/>
        <w:rPr>
          <w:rFonts w:asciiTheme="majorBidi" w:hAnsiTheme="majorBidi" w:cstheme="majorBidi"/>
        </w:rPr>
      </w:pPr>
      <w:r w:rsidRPr="00943000">
        <w:rPr>
          <w:rFonts w:asciiTheme="majorBidi" w:hAnsiTheme="majorBidi" w:cstheme="majorBidi"/>
        </w:rPr>
        <w:t>Despite these structures, the municipality’s DRM capacities remain constrained by inadequate logistics, limited early warning systems, weak coordination among agencies, and insufficient public education on disaster preparedness. Current systems tend to be reactive rather than proactive, with contingency planning not fully integrated into municipal development strategies. Public awareness of disaster risk reduction is relatively low, and communication infrastructure for rapid response is underdeveloped.</w:t>
      </w:r>
    </w:p>
    <w:p w14:paraId="6D4679DA" w14:textId="77777777" w:rsidR="00943000" w:rsidRPr="00943000" w:rsidRDefault="00943000" w:rsidP="000C00D5">
      <w:pPr>
        <w:spacing w:line="276" w:lineRule="auto"/>
        <w:jc w:val="both"/>
        <w:rPr>
          <w:rFonts w:asciiTheme="majorBidi" w:hAnsiTheme="majorBidi" w:cstheme="majorBidi"/>
        </w:rPr>
      </w:pPr>
      <w:r w:rsidRPr="00943000">
        <w:rPr>
          <w:rFonts w:asciiTheme="majorBidi" w:hAnsiTheme="majorBidi" w:cstheme="majorBidi"/>
        </w:rPr>
        <w:t xml:space="preserve">Strengthening DRM systems in Kpando is therefore critical to reducing vulnerability and enhancing resilience. Improved logistics, investment in early warning systems, and stronger community engagement will enable faster and more effective responses to hazards. Integrating disaster risk </w:t>
      </w:r>
      <w:r w:rsidRPr="00943000">
        <w:rPr>
          <w:rFonts w:asciiTheme="majorBidi" w:hAnsiTheme="majorBidi" w:cstheme="majorBidi"/>
        </w:rPr>
        <w:lastRenderedPageBreak/>
        <w:t>reduction into municipal planning will also safeguard long</w:t>
      </w:r>
      <w:r w:rsidRPr="00943000">
        <w:rPr>
          <w:rFonts w:asciiTheme="majorBidi" w:hAnsiTheme="majorBidi" w:cstheme="majorBidi"/>
        </w:rPr>
        <w:noBreakHyphen/>
        <w:t>term investments and ensure sustainable development.</w:t>
      </w:r>
    </w:p>
    <w:p w14:paraId="07B75C5F" w14:textId="77777777" w:rsidR="004348F9" w:rsidRPr="00214378" w:rsidRDefault="004348F9" w:rsidP="000C00D5">
      <w:pPr>
        <w:spacing w:line="276" w:lineRule="auto"/>
        <w:jc w:val="both"/>
        <w:rPr>
          <w:rFonts w:asciiTheme="majorBidi" w:hAnsiTheme="majorBidi" w:cstheme="majorBidi"/>
          <w:i/>
          <w:iCs/>
        </w:rPr>
      </w:pPr>
    </w:p>
    <w:p w14:paraId="17E2852F" w14:textId="391D9BD4" w:rsidR="00923C32" w:rsidRPr="00214378" w:rsidRDefault="00566978" w:rsidP="00566978">
      <w:pPr>
        <w:pStyle w:val="Heading2"/>
        <w:shd w:val="clear" w:color="auto" w:fill="D9D9D9" w:themeFill="background1" w:themeFillShade="D9"/>
        <w:rPr>
          <w:i/>
          <w:iCs/>
          <w:sz w:val="24"/>
          <w:szCs w:val="24"/>
        </w:rPr>
      </w:pPr>
      <w:bookmarkStart w:id="104" w:name="_Toc224135228"/>
      <w:r w:rsidRPr="00214378">
        <w:rPr>
          <w:i/>
          <w:iCs/>
          <w:sz w:val="24"/>
          <w:szCs w:val="24"/>
        </w:rPr>
        <w:t xml:space="preserve">2.5 </w:t>
      </w:r>
      <w:r w:rsidR="00923C32" w:rsidRPr="00214378">
        <w:rPr>
          <w:i/>
          <w:iCs/>
          <w:sz w:val="24"/>
          <w:szCs w:val="24"/>
        </w:rPr>
        <w:t>List of Development Issues</w:t>
      </w:r>
      <w:bookmarkEnd w:id="104"/>
    </w:p>
    <w:p w14:paraId="4EB2D4E8" w14:textId="35ED66F1" w:rsidR="00923C32" w:rsidRPr="00923C32" w:rsidRDefault="00923C32" w:rsidP="00923C32">
      <w:pPr>
        <w:spacing w:line="276" w:lineRule="auto"/>
        <w:jc w:val="both"/>
        <w:rPr>
          <w:rFonts w:asciiTheme="majorBidi" w:hAnsiTheme="majorBidi" w:cstheme="majorBidi"/>
        </w:rPr>
      </w:pPr>
      <w:r w:rsidRPr="00923C32">
        <w:rPr>
          <w:rFonts w:asciiTheme="majorBidi" w:hAnsiTheme="majorBidi" w:cstheme="majorBidi"/>
        </w:rPr>
        <w:t xml:space="preserve">Development interventions must be responsive to the needs, aspirations, and priorities of the populace. In this regard, the Kpando Municipal Assembly undertook extensive participatory and consultative engagements with stakeholders, including traditional authorities, opinion leaders, civil society groups, and community members, to ascertain their development concerns and expectations. The resultant development issues were systematically derived from a thorough analysis of the existing conditions and a comprehensive situational assessment of the Kpando Municipality, similar to the approach adopted by the </w:t>
      </w:r>
      <w:r w:rsidRPr="00242359">
        <w:rPr>
          <w:rFonts w:asciiTheme="majorBidi" w:hAnsiTheme="majorBidi" w:cstheme="majorBidi"/>
        </w:rPr>
        <w:t>Kpando Municipality</w:t>
      </w:r>
      <w:r w:rsidRPr="00923C32">
        <w:rPr>
          <w:rFonts w:asciiTheme="majorBidi" w:hAnsiTheme="majorBidi" w:cstheme="majorBidi"/>
        </w:rPr>
        <w:t xml:space="preserve"> </w:t>
      </w:r>
      <w:r w:rsidRPr="00566978">
        <w:rPr>
          <w:rFonts w:asciiTheme="majorBidi" w:hAnsiTheme="majorBidi" w:cstheme="majorBidi"/>
        </w:rPr>
        <w:t>as indicated in</w:t>
      </w:r>
      <w:r w:rsidRPr="00566978">
        <w:rPr>
          <w:rFonts w:asciiTheme="majorBidi" w:hAnsiTheme="majorBidi" w:cstheme="majorBidi"/>
          <w:b/>
          <w:bCs/>
        </w:rPr>
        <w:t xml:space="preserve"> Table 2.</w:t>
      </w:r>
      <w:r w:rsidR="00566978" w:rsidRPr="00566978">
        <w:rPr>
          <w:rFonts w:asciiTheme="majorBidi" w:hAnsiTheme="majorBidi" w:cstheme="majorBidi"/>
          <w:b/>
          <w:bCs/>
        </w:rPr>
        <w:t>12</w:t>
      </w:r>
      <w:r w:rsidRPr="00566978">
        <w:rPr>
          <w:rFonts w:asciiTheme="majorBidi" w:hAnsiTheme="majorBidi" w:cstheme="majorBidi"/>
          <w:b/>
          <w:bCs/>
        </w:rPr>
        <w:t>.</w:t>
      </w:r>
    </w:p>
    <w:p w14:paraId="05B14BCC" w14:textId="1D6FB365" w:rsidR="00923C32" w:rsidRDefault="00923C32" w:rsidP="00566978">
      <w:pPr>
        <w:spacing w:line="276" w:lineRule="auto"/>
        <w:jc w:val="both"/>
        <w:rPr>
          <w:rFonts w:asciiTheme="majorBidi" w:hAnsiTheme="majorBidi" w:cstheme="majorBidi"/>
        </w:rPr>
      </w:pPr>
      <w:r w:rsidRPr="00923C32">
        <w:rPr>
          <w:rFonts w:asciiTheme="majorBidi" w:hAnsiTheme="majorBidi" w:cstheme="majorBidi"/>
        </w:rPr>
        <w:t>This participatory process ensured that the identified priorities reflected the real challenges and aspirations of the people, thereby strengthening accountability, inclusiveness, and ownership of the development agenda. It also provided a structured framework for aligning municipal interventions with community needs, enhancing transparency, and fostering sustainable development outcomes.</w:t>
      </w:r>
    </w:p>
    <w:p w14:paraId="74993223" w14:textId="77777777" w:rsidR="00566978" w:rsidRDefault="00566978" w:rsidP="00566978">
      <w:pPr>
        <w:spacing w:line="276" w:lineRule="auto"/>
        <w:jc w:val="both"/>
        <w:rPr>
          <w:rFonts w:asciiTheme="majorBidi" w:hAnsiTheme="majorBidi" w:cstheme="majorBidi"/>
        </w:rPr>
      </w:pPr>
    </w:p>
    <w:p w14:paraId="1995D85D" w14:textId="77777777" w:rsidR="00566978" w:rsidRDefault="00566978" w:rsidP="00566978">
      <w:pPr>
        <w:spacing w:line="276" w:lineRule="auto"/>
        <w:jc w:val="both"/>
        <w:rPr>
          <w:rFonts w:asciiTheme="majorBidi" w:hAnsiTheme="majorBidi" w:cstheme="majorBidi"/>
        </w:rPr>
      </w:pPr>
    </w:p>
    <w:p w14:paraId="239B92CD" w14:textId="77777777" w:rsidR="00566978" w:rsidRDefault="00566978" w:rsidP="00566978">
      <w:pPr>
        <w:spacing w:line="276" w:lineRule="auto"/>
        <w:jc w:val="both"/>
        <w:rPr>
          <w:rFonts w:asciiTheme="majorBidi" w:hAnsiTheme="majorBidi" w:cstheme="majorBidi"/>
        </w:rPr>
      </w:pPr>
    </w:p>
    <w:p w14:paraId="14AD9EEE" w14:textId="77777777" w:rsidR="00566978" w:rsidRDefault="00566978" w:rsidP="00566978">
      <w:pPr>
        <w:spacing w:line="276" w:lineRule="auto"/>
        <w:jc w:val="both"/>
        <w:rPr>
          <w:rFonts w:asciiTheme="majorBidi" w:hAnsiTheme="majorBidi" w:cstheme="majorBidi"/>
        </w:rPr>
      </w:pPr>
    </w:p>
    <w:p w14:paraId="3C594226" w14:textId="77777777" w:rsidR="00566978" w:rsidRPr="00566978" w:rsidRDefault="00566978" w:rsidP="00566978">
      <w:pPr>
        <w:spacing w:line="276" w:lineRule="auto"/>
        <w:jc w:val="both"/>
        <w:rPr>
          <w:rFonts w:asciiTheme="majorBidi" w:hAnsiTheme="majorBidi" w:cstheme="majorBidi"/>
        </w:rPr>
      </w:pPr>
    </w:p>
    <w:p w14:paraId="2C336604" w14:textId="2097F62E" w:rsidR="00923C32" w:rsidRPr="00242359" w:rsidRDefault="00923C32" w:rsidP="00242359">
      <w:pPr>
        <w:pStyle w:val="Caption"/>
        <w:spacing w:after="0"/>
        <w:rPr>
          <w:b/>
          <w:bCs/>
          <w:i w:val="0"/>
          <w:iCs w:val="0"/>
          <w:color w:val="auto"/>
          <w:sz w:val="24"/>
          <w:szCs w:val="24"/>
        </w:rPr>
      </w:pPr>
      <w:bookmarkStart w:id="105" w:name="_Toc221289841"/>
      <w:bookmarkStart w:id="106" w:name="_Toc224068036"/>
      <w:r w:rsidRPr="00923C32">
        <w:rPr>
          <w:b/>
          <w:bCs/>
          <w:i w:val="0"/>
          <w:iCs w:val="0"/>
          <w:color w:val="auto"/>
          <w:sz w:val="24"/>
          <w:szCs w:val="24"/>
        </w:rPr>
        <w:t xml:space="preserve">Table 2. </w:t>
      </w:r>
      <w:r w:rsidRPr="00923C32">
        <w:rPr>
          <w:b/>
          <w:bCs/>
          <w:i w:val="0"/>
          <w:iCs w:val="0"/>
          <w:color w:val="auto"/>
          <w:sz w:val="24"/>
          <w:szCs w:val="24"/>
        </w:rPr>
        <w:fldChar w:fldCharType="begin"/>
      </w:r>
      <w:r w:rsidRPr="00923C32">
        <w:rPr>
          <w:b/>
          <w:bCs/>
          <w:i w:val="0"/>
          <w:iCs w:val="0"/>
          <w:color w:val="auto"/>
          <w:sz w:val="24"/>
          <w:szCs w:val="24"/>
        </w:rPr>
        <w:instrText xml:space="preserve"> SEQ Table_2. \* ARABIC </w:instrText>
      </w:r>
      <w:r w:rsidRPr="00923C32">
        <w:rPr>
          <w:b/>
          <w:bCs/>
          <w:i w:val="0"/>
          <w:iCs w:val="0"/>
          <w:color w:val="auto"/>
          <w:sz w:val="24"/>
          <w:szCs w:val="24"/>
        </w:rPr>
        <w:fldChar w:fldCharType="separate"/>
      </w:r>
      <w:r w:rsidR="00594AF9">
        <w:rPr>
          <w:b/>
          <w:bCs/>
          <w:i w:val="0"/>
          <w:iCs w:val="0"/>
          <w:noProof/>
          <w:color w:val="auto"/>
          <w:sz w:val="24"/>
          <w:szCs w:val="24"/>
        </w:rPr>
        <w:t>12</w:t>
      </w:r>
      <w:r w:rsidRPr="00923C32">
        <w:rPr>
          <w:b/>
          <w:bCs/>
          <w:i w:val="0"/>
          <w:iCs w:val="0"/>
          <w:color w:val="auto"/>
          <w:sz w:val="24"/>
          <w:szCs w:val="24"/>
        </w:rPr>
        <w:fldChar w:fldCharType="end"/>
      </w:r>
      <w:r w:rsidRPr="00923C32">
        <w:rPr>
          <w:b/>
          <w:bCs/>
          <w:i w:val="0"/>
          <w:iCs w:val="0"/>
          <w:color w:val="auto"/>
          <w:sz w:val="24"/>
          <w:szCs w:val="24"/>
        </w:rPr>
        <w:t xml:space="preserve"> List of Development Issues</w:t>
      </w:r>
      <w:bookmarkEnd w:id="105"/>
      <w:bookmarkEnd w:id="106"/>
    </w:p>
    <w:tbl>
      <w:tblPr>
        <w:tblStyle w:val="TableGrid"/>
        <w:tblW w:w="9777" w:type="dxa"/>
        <w:tblLayout w:type="fixed"/>
        <w:tblLook w:val="04A0" w:firstRow="1" w:lastRow="0" w:firstColumn="1" w:lastColumn="0" w:noHBand="0" w:noVBand="1"/>
      </w:tblPr>
      <w:tblGrid>
        <w:gridCol w:w="1980"/>
        <w:gridCol w:w="7797"/>
      </w:tblGrid>
      <w:tr w:rsidR="00923C32" w:rsidRPr="009F2ED4" w14:paraId="15E81C80" w14:textId="77777777" w:rsidTr="008C4704">
        <w:trPr>
          <w:trHeight w:val="501"/>
        </w:trPr>
        <w:tc>
          <w:tcPr>
            <w:tcW w:w="1980" w:type="dxa"/>
            <w:shd w:val="clear" w:color="auto" w:fill="F2F2F2" w:themeFill="background1" w:themeFillShade="F2"/>
            <w:hideMark/>
          </w:tcPr>
          <w:p w14:paraId="4ADD8231" w14:textId="77777777" w:rsidR="00923C32" w:rsidRPr="009F2ED4" w:rsidRDefault="00923C32" w:rsidP="008C4704">
            <w:pPr>
              <w:jc w:val="center"/>
              <w:rPr>
                <w:rFonts w:asciiTheme="majorBidi" w:hAnsiTheme="majorBidi" w:cstheme="majorBidi"/>
                <w:b/>
                <w:bCs/>
              </w:rPr>
            </w:pPr>
            <w:r w:rsidRPr="009F2ED4">
              <w:rPr>
                <w:rFonts w:asciiTheme="majorBidi" w:hAnsiTheme="majorBidi" w:cstheme="majorBidi"/>
                <w:b/>
                <w:bCs/>
              </w:rPr>
              <w:t xml:space="preserve">Development </w:t>
            </w:r>
          </w:p>
          <w:p w14:paraId="2ED86A5E" w14:textId="77777777" w:rsidR="00923C32" w:rsidRPr="009F2ED4" w:rsidRDefault="00923C32" w:rsidP="008C4704">
            <w:pPr>
              <w:jc w:val="center"/>
              <w:rPr>
                <w:rFonts w:asciiTheme="majorBidi" w:hAnsiTheme="majorBidi" w:cstheme="majorBidi"/>
                <w:b/>
                <w:bCs/>
              </w:rPr>
            </w:pPr>
            <w:r w:rsidRPr="009F2ED4">
              <w:rPr>
                <w:rFonts w:asciiTheme="majorBidi" w:hAnsiTheme="majorBidi" w:cstheme="majorBidi"/>
                <w:b/>
                <w:bCs/>
              </w:rPr>
              <w:t>Dimension</w:t>
            </w:r>
          </w:p>
        </w:tc>
        <w:tc>
          <w:tcPr>
            <w:tcW w:w="7797" w:type="dxa"/>
            <w:shd w:val="clear" w:color="auto" w:fill="F2F2F2" w:themeFill="background1" w:themeFillShade="F2"/>
            <w:hideMark/>
          </w:tcPr>
          <w:p w14:paraId="3F756673" w14:textId="30922257" w:rsidR="00923C32" w:rsidRPr="009F2ED4" w:rsidRDefault="00923C32" w:rsidP="008C4704">
            <w:pPr>
              <w:jc w:val="center"/>
              <w:rPr>
                <w:rFonts w:asciiTheme="majorBidi" w:hAnsiTheme="majorBidi" w:cstheme="majorBidi"/>
                <w:b/>
                <w:bCs/>
              </w:rPr>
            </w:pPr>
            <w:r w:rsidRPr="009F2ED4">
              <w:rPr>
                <w:rFonts w:asciiTheme="majorBidi" w:hAnsiTheme="majorBidi" w:cstheme="majorBidi"/>
                <w:b/>
                <w:bCs/>
              </w:rPr>
              <w:t xml:space="preserve">List of Development Issues </w:t>
            </w:r>
          </w:p>
        </w:tc>
      </w:tr>
      <w:tr w:rsidR="00923C32" w:rsidRPr="009F2ED4" w14:paraId="6E41F464" w14:textId="77777777" w:rsidTr="008C4704">
        <w:tc>
          <w:tcPr>
            <w:tcW w:w="1980" w:type="dxa"/>
            <w:hideMark/>
          </w:tcPr>
          <w:p w14:paraId="049A225C" w14:textId="77777777" w:rsidR="00923C32" w:rsidRPr="009F2ED4" w:rsidRDefault="00923C32" w:rsidP="008C4704">
            <w:pPr>
              <w:rPr>
                <w:rFonts w:asciiTheme="majorBidi" w:hAnsiTheme="majorBidi" w:cstheme="majorBidi"/>
              </w:rPr>
            </w:pPr>
            <w:r w:rsidRPr="009F2ED4">
              <w:rPr>
                <w:rFonts w:asciiTheme="majorBidi" w:hAnsiTheme="majorBidi" w:cstheme="majorBidi"/>
                <w:b/>
                <w:bCs/>
              </w:rPr>
              <w:t>Economic Development</w:t>
            </w:r>
          </w:p>
        </w:tc>
        <w:tc>
          <w:tcPr>
            <w:tcW w:w="7797" w:type="dxa"/>
            <w:hideMark/>
          </w:tcPr>
          <w:p w14:paraId="2824DE51" w14:textId="5C414DC5"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 xml:space="preserve">Low </w:t>
            </w:r>
            <w:r w:rsidR="00201718">
              <w:rPr>
                <w:rFonts w:asciiTheme="majorBidi" w:hAnsiTheme="majorBidi" w:cstheme="majorBidi"/>
              </w:rPr>
              <w:t>A</w:t>
            </w:r>
            <w:r w:rsidRPr="009F2ED4">
              <w:rPr>
                <w:rFonts w:asciiTheme="majorBidi" w:hAnsiTheme="majorBidi" w:cstheme="majorBidi"/>
              </w:rPr>
              <w:t>gricultural productivity</w:t>
            </w:r>
          </w:p>
          <w:p w14:paraId="29719A6D"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Low Internally Generated Funds (IGF)</w:t>
            </w:r>
          </w:p>
          <w:p w14:paraId="14DE222B"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Limited access to credit for MSMEs</w:t>
            </w:r>
          </w:p>
          <w:p w14:paraId="28D19401"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High youth unemployment</w:t>
            </w:r>
          </w:p>
          <w:p w14:paraId="0C8B3400"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Inadequate extension services</w:t>
            </w:r>
          </w:p>
          <w:p w14:paraId="5356A7A9"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Low irrigation coverage</w:t>
            </w:r>
          </w:p>
          <w:p w14:paraId="3E6AD90F"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Inadequate storage and transportation systems, particularly in rural areas</w:t>
            </w:r>
          </w:p>
          <w:p w14:paraId="2415E60C"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Lack of start-up capital for youth interested in farming</w:t>
            </w:r>
          </w:p>
          <w:p w14:paraId="77272CC7"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Insufficient tourism infrastructure and services</w:t>
            </w:r>
          </w:p>
          <w:p w14:paraId="34EDC701"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Inadequate modern market infrastructure (sheds, stores)</w:t>
            </w:r>
          </w:p>
          <w:p w14:paraId="20F83CD1" w14:textId="77777777" w:rsidR="00923C32" w:rsidRPr="009F2ED4" w:rsidRDefault="00923C32" w:rsidP="008C4704">
            <w:pPr>
              <w:pStyle w:val="ListParagraph"/>
              <w:ind w:left="381"/>
              <w:rPr>
                <w:rFonts w:asciiTheme="majorBidi" w:hAnsiTheme="majorBidi" w:cstheme="majorBidi"/>
              </w:rPr>
            </w:pPr>
          </w:p>
        </w:tc>
      </w:tr>
      <w:tr w:rsidR="00923C32" w:rsidRPr="009F2ED4" w14:paraId="320CB9AB" w14:textId="77777777" w:rsidTr="008C4704">
        <w:tc>
          <w:tcPr>
            <w:tcW w:w="1980" w:type="dxa"/>
            <w:hideMark/>
          </w:tcPr>
          <w:p w14:paraId="734991B1" w14:textId="77777777" w:rsidR="00923C32" w:rsidRPr="009F2ED4" w:rsidRDefault="00923C32" w:rsidP="008C4704">
            <w:pPr>
              <w:rPr>
                <w:rFonts w:asciiTheme="majorBidi" w:hAnsiTheme="majorBidi" w:cstheme="majorBidi"/>
              </w:rPr>
            </w:pPr>
            <w:r w:rsidRPr="009F2ED4">
              <w:rPr>
                <w:rFonts w:asciiTheme="majorBidi" w:hAnsiTheme="majorBidi" w:cstheme="majorBidi"/>
                <w:b/>
                <w:bCs/>
              </w:rPr>
              <w:t>Social Development</w:t>
            </w:r>
          </w:p>
        </w:tc>
        <w:tc>
          <w:tcPr>
            <w:tcW w:w="7797" w:type="dxa"/>
            <w:hideMark/>
          </w:tcPr>
          <w:p w14:paraId="68672CC2" w14:textId="77777777" w:rsidR="00923C32" w:rsidRPr="009F2ED4" w:rsidRDefault="00923C32" w:rsidP="008C4704">
            <w:pPr>
              <w:pStyle w:val="ListParagraph"/>
              <w:ind w:left="381"/>
              <w:rPr>
                <w:rFonts w:asciiTheme="majorBidi" w:hAnsiTheme="majorBidi" w:cstheme="majorBidi"/>
                <w:b/>
                <w:bCs/>
                <w:i/>
                <w:iCs/>
              </w:rPr>
            </w:pPr>
            <w:r w:rsidRPr="009F2ED4">
              <w:rPr>
                <w:rFonts w:asciiTheme="majorBidi" w:hAnsiTheme="majorBidi" w:cstheme="majorBidi"/>
                <w:b/>
                <w:bCs/>
                <w:i/>
                <w:iCs/>
              </w:rPr>
              <w:t>Education</w:t>
            </w:r>
          </w:p>
          <w:p w14:paraId="592CF940"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educational infrastructure and teaching and learning materials</w:t>
            </w:r>
          </w:p>
          <w:p w14:paraId="2D62DFDF" w14:textId="635BAFF9"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 xml:space="preserve">Geographical disparities in access to quality education across the </w:t>
            </w:r>
            <w:r w:rsidR="009711A3">
              <w:rPr>
                <w:rFonts w:asciiTheme="majorBidi" w:hAnsiTheme="majorBidi" w:cstheme="majorBidi"/>
              </w:rPr>
              <w:t>Municipality</w:t>
            </w:r>
          </w:p>
          <w:p w14:paraId="45333CC3"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Low female participation in Science, Technology, Engineering, and Mathematics (STEM)</w:t>
            </w:r>
          </w:p>
          <w:p w14:paraId="59AEDB02"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and inequitable access to education for Persons with Disabilities (PWDs) and individuals with special needs</w:t>
            </w:r>
          </w:p>
          <w:p w14:paraId="48DF94D9"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school infrastructure, especially in underserved communities</w:t>
            </w:r>
          </w:p>
          <w:p w14:paraId="445E2B10" w14:textId="77777777" w:rsidR="00923C32" w:rsidRPr="009F2ED4" w:rsidRDefault="00923C32" w:rsidP="008C4704">
            <w:pPr>
              <w:pStyle w:val="ListParagraph"/>
              <w:ind w:left="381"/>
              <w:rPr>
                <w:rFonts w:asciiTheme="majorBidi" w:hAnsiTheme="majorBidi" w:cstheme="majorBidi"/>
                <w:i/>
                <w:iCs/>
              </w:rPr>
            </w:pPr>
            <w:r w:rsidRPr="009F2ED4">
              <w:rPr>
                <w:rFonts w:asciiTheme="majorBidi" w:hAnsiTheme="majorBidi" w:cstheme="majorBidi"/>
                <w:b/>
                <w:bCs/>
                <w:i/>
                <w:iCs/>
              </w:rPr>
              <w:t>Health and Nutrition</w:t>
            </w:r>
          </w:p>
          <w:p w14:paraId="6BA6E3AB"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 xml:space="preserve">Geographical disparities in healthcare delivery. </w:t>
            </w:r>
          </w:p>
          <w:p w14:paraId="7C7915AC"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health facilities and personnel</w:t>
            </w:r>
          </w:p>
          <w:p w14:paraId="4C415FBE"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medical logistics, equipment and supplies</w:t>
            </w:r>
          </w:p>
          <w:p w14:paraId="0302EA66" w14:textId="708466BF"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 xml:space="preserve">Inadequate distribution of critical health personnel across the </w:t>
            </w:r>
            <w:r w:rsidR="00B656B6">
              <w:rPr>
                <w:rFonts w:asciiTheme="majorBidi" w:hAnsiTheme="majorBidi" w:cstheme="majorBidi"/>
              </w:rPr>
              <w:t>municipality</w:t>
            </w:r>
          </w:p>
          <w:p w14:paraId="21E6ED86"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Limited knowledge of HIV/AIDS and other sexually transmitted infections, especially among vulnerable groups</w:t>
            </w:r>
          </w:p>
          <w:p w14:paraId="4524FF7A" w14:textId="77777777" w:rsidR="00923C32" w:rsidRPr="009F2ED4" w:rsidRDefault="00923C32" w:rsidP="008C4704">
            <w:pPr>
              <w:pStyle w:val="ListParagraph"/>
              <w:ind w:left="381"/>
              <w:rPr>
                <w:rFonts w:asciiTheme="majorBidi" w:hAnsiTheme="majorBidi" w:cstheme="majorBidi"/>
                <w:b/>
                <w:bCs/>
                <w:i/>
                <w:iCs/>
              </w:rPr>
            </w:pPr>
            <w:r w:rsidRPr="009F2ED4">
              <w:rPr>
                <w:rFonts w:asciiTheme="majorBidi" w:hAnsiTheme="majorBidi" w:cstheme="majorBidi"/>
                <w:b/>
                <w:bCs/>
                <w:i/>
                <w:iCs/>
              </w:rPr>
              <w:t>Water, Sanitation, and Hygiene (WASH)</w:t>
            </w:r>
          </w:p>
          <w:p w14:paraId="3769CE87"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Poor sanitation and waste management coverage</w:t>
            </w:r>
          </w:p>
          <w:p w14:paraId="7124D766"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lastRenderedPageBreak/>
              <w:t>Inadequate access to sanitation infrastructure, including institutional and household toilets, refuse bins, and drainage systems</w:t>
            </w:r>
          </w:p>
          <w:p w14:paraId="2D685366"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Lack of engineered landfill sites and wastewater treatment facilities</w:t>
            </w:r>
          </w:p>
          <w:p w14:paraId="165446E6"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access to regular water supply services in many communities</w:t>
            </w:r>
          </w:p>
          <w:p w14:paraId="3A30AD09" w14:textId="77777777" w:rsidR="00923C32" w:rsidRPr="009F2ED4" w:rsidRDefault="00923C32" w:rsidP="008C4704">
            <w:pPr>
              <w:rPr>
                <w:rFonts w:asciiTheme="majorBidi" w:hAnsiTheme="majorBidi" w:cstheme="majorBidi"/>
                <w:b/>
                <w:bCs/>
                <w:i/>
                <w:iCs/>
              </w:rPr>
            </w:pPr>
            <w:r w:rsidRPr="009F2ED4">
              <w:rPr>
                <w:rFonts w:asciiTheme="majorBidi" w:hAnsiTheme="majorBidi" w:cstheme="majorBidi"/>
              </w:rPr>
              <w:t xml:space="preserve">       </w:t>
            </w:r>
            <w:r w:rsidRPr="009F2ED4">
              <w:rPr>
                <w:rFonts w:asciiTheme="majorBidi" w:hAnsiTheme="majorBidi" w:cstheme="majorBidi"/>
                <w:b/>
                <w:bCs/>
                <w:i/>
                <w:iCs/>
              </w:rPr>
              <w:t>Gender and Social Inclusion</w:t>
            </w:r>
          </w:p>
          <w:p w14:paraId="786B170C"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High vulnerability of women, children, and PWDs during disasters</w:t>
            </w:r>
          </w:p>
          <w:p w14:paraId="3F600CF6"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Limited access to credit facilities for women-owned businesses</w:t>
            </w:r>
          </w:p>
          <w:p w14:paraId="7E5415BF"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Low representation of PWDs in public and political leadership</w:t>
            </w:r>
          </w:p>
          <w:p w14:paraId="16B4E358" w14:textId="77777777" w:rsidR="00923C32" w:rsidRPr="009F2ED4" w:rsidRDefault="00923C32" w:rsidP="008C4704">
            <w:pPr>
              <w:pStyle w:val="ListParagraph"/>
              <w:ind w:left="381"/>
              <w:rPr>
                <w:rFonts w:asciiTheme="majorBidi" w:hAnsiTheme="majorBidi" w:cstheme="majorBidi"/>
                <w:i/>
                <w:iCs/>
              </w:rPr>
            </w:pPr>
            <w:r w:rsidRPr="009F2ED4">
              <w:rPr>
                <w:rFonts w:asciiTheme="majorBidi" w:hAnsiTheme="majorBidi" w:cstheme="majorBidi"/>
                <w:b/>
                <w:bCs/>
                <w:i/>
                <w:iCs/>
              </w:rPr>
              <w:t>Social Protection and Civil Registration</w:t>
            </w:r>
          </w:p>
          <w:p w14:paraId="34826D7A" w14:textId="77777777" w:rsidR="00923C32" w:rsidRPr="009F2ED4" w:rsidRDefault="00923C32" w:rsidP="000547E9">
            <w:pPr>
              <w:numPr>
                <w:ilvl w:val="0"/>
                <w:numId w:val="35"/>
              </w:numPr>
              <w:ind w:left="381"/>
              <w:jc w:val="both"/>
              <w:rPr>
                <w:rFonts w:asciiTheme="majorBidi" w:hAnsiTheme="majorBidi" w:cstheme="majorBidi"/>
              </w:rPr>
            </w:pPr>
            <w:r w:rsidRPr="009F2ED4">
              <w:rPr>
                <w:rFonts w:asciiTheme="majorBidi" w:hAnsiTheme="majorBidi" w:cstheme="majorBidi"/>
              </w:rPr>
              <w:t xml:space="preserve">Inadequate and limited coverage of social protection programmes for vulnerable groups </w:t>
            </w:r>
          </w:p>
          <w:p w14:paraId="0AAEB83E" w14:textId="77777777" w:rsidR="00923C32" w:rsidRPr="009F2ED4" w:rsidRDefault="00923C32" w:rsidP="000547E9">
            <w:pPr>
              <w:numPr>
                <w:ilvl w:val="0"/>
                <w:numId w:val="35"/>
              </w:numPr>
              <w:ind w:left="381"/>
              <w:jc w:val="both"/>
              <w:rPr>
                <w:rFonts w:asciiTheme="majorBidi" w:hAnsiTheme="majorBidi" w:cstheme="majorBidi"/>
              </w:rPr>
            </w:pPr>
            <w:r w:rsidRPr="009F2ED4">
              <w:rPr>
                <w:rFonts w:asciiTheme="majorBidi" w:hAnsiTheme="majorBidi" w:cstheme="majorBidi"/>
              </w:rPr>
              <w:t>Rising cases of social vices such as child trafficking, abuse, and neglect</w:t>
            </w:r>
          </w:p>
          <w:p w14:paraId="6BDECA9C" w14:textId="77777777" w:rsidR="00923C32" w:rsidRPr="009F2ED4" w:rsidRDefault="00923C32" w:rsidP="000547E9">
            <w:pPr>
              <w:numPr>
                <w:ilvl w:val="0"/>
                <w:numId w:val="35"/>
              </w:numPr>
              <w:ind w:left="381"/>
              <w:jc w:val="both"/>
              <w:rPr>
                <w:rFonts w:asciiTheme="majorBidi" w:hAnsiTheme="majorBidi" w:cstheme="majorBidi"/>
              </w:rPr>
            </w:pPr>
            <w:r w:rsidRPr="009F2ED4">
              <w:rPr>
                <w:rFonts w:asciiTheme="majorBidi" w:hAnsiTheme="majorBidi" w:cstheme="majorBidi"/>
              </w:rPr>
              <w:t>High rates of teenage pregnancy</w:t>
            </w:r>
          </w:p>
          <w:p w14:paraId="5D0FA354" w14:textId="77777777" w:rsidR="00923C32" w:rsidRPr="009F2ED4" w:rsidRDefault="00923C32" w:rsidP="000547E9">
            <w:pPr>
              <w:numPr>
                <w:ilvl w:val="0"/>
                <w:numId w:val="35"/>
              </w:numPr>
              <w:ind w:left="381"/>
              <w:jc w:val="both"/>
              <w:rPr>
                <w:rFonts w:asciiTheme="majorBidi" w:hAnsiTheme="majorBidi" w:cstheme="majorBidi"/>
              </w:rPr>
            </w:pPr>
            <w:r w:rsidRPr="009F2ED4">
              <w:rPr>
                <w:rFonts w:asciiTheme="majorBidi" w:hAnsiTheme="majorBidi" w:cstheme="majorBidi"/>
              </w:rPr>
              <w:t>Inequitable access to socio-economic incentives for PWDs</w:t>
            </w:r>
          </w:p>
          <w:p w14:paraId="3BF9B3A5" w14:textId="77777777" w:rsidR="00923C32" w:rsidRPr="009F2ED4" w:rsidRDefault="00923C32" w:rsidP="000547E9">
            <w:pPr>
              <w:numPr>
                <w:ilvl w:val="0"/>
                <w:numId w:val="35"/>
              </w:numPr>
              <w:ind w:left="381"/>
              <w:jc w:val="both"/>
              <w:rPr>
                <w:rFonts w:asciiTheme="majorBidi" w:hAnsiTheme="majorBidi" w:cstheme="majorBidi"/>
              </w:rPr>
            </w:pPr>
            <w:r w:rsidRPr="009F2ED4">
              <w:rPr>
                <w:rFonts w:asciiTheme="majorBidi" w:hAnsiTheme="majorBidi" w:cstheme="majorBidi"/>
              </w:rPr>
              <w:t>Limited access to age-appropriate reproductive health care services, family planning information</w:t>
            </w:r>
          </w:p>
          <w:p w14:paraId="756D8A85" w14:textId="77777777" w:rsidR="00923C32" w:rsidRPr="009F2ED4" w:rsidRDefault="00923C32" w:rsidP="008C4704">
            <w:pPr>
              <w:pStyle w:val="ListParagraph"/>
              <w:ind w:left="381"/>
              <w:jc w:val="both"/>
              <w:rPr>
                <w:rFonts w:asciiTheme="majorBidi" w:hAnsiTheme="majorBidi" w:cstheme="majorBidi"/>
                <w:b/>
                <w:bCs/>
                <w:i/>
                <w:iCs/>
              </w:rPr>
            </w:pPr>
            <w:r w:rsidRPr="009F2ED4">
              <w:rPr>
                <w:rFonts w:asciiTheme="majorBidi" w:hAnsiTheme="majorBidi" w:cstheme="majorBidi"/>
                <w:b/>
                <w:bCs/>
                <w:i/>
                <w:iCs/>
              </w:rPr>
              <w:t>Youth and Sports Development</w:t>
            </w:r>
          </w:p>
          <w:p w14:paraId="0667F865" w14:textId="77777777" w:rsidR="00923C32" w:rsidRPr="009F2ED4" w:rsidRDefault="00923C32" w:rsidP="000547E9">
            <w:pPr>
              <w:numPr>
                <w:ilvl w:val="0"/>
                <w:numId w:val="35"/>
              </w:numPr>
              <w:ind w:left="381"/>
              <w:jc w:val="both"/>
              <w:rPr>
                <w:rFonts w:asciiTheme="majorBidi" w:hAnsiTheme="majorBidi" w:cstheme="majorBidi"/>
              </w:rPr>
            </w:pPr>
            <w:r w:rsidRPr="009F2ED4">
              <w:rPr>
                <w:rFonts w:asciiTheme="majorBidi" w:hAnsiTheme="majorBidi" w:cstheme="majorBidi"/>
              </w:rPr>
              <w:t>Inadequate recreational/sports infrastructure and equipment, including para-sports</w:t>
            </w:r>
          </w:p>
          <w:p w14:paraId="5DB0F9B4" w14:textId="77777777" w:rsidR="00923C32" w:rsidRPr="009F2ED4" w:rsidRDefault="00923C32" w:rsidP="000547E9">
            <w:pPr>
              <w:numPr>
                <w:ilvl w:val="0"/>
                <w:numId w:val="35"/>
              </w:numPr>
              <w:ind w:left="381"/>
              <w:jc w:val="both"/>
              <w:rPr>
                <w:rFonts w:asciiTheme="majorBidi" w:hAnsiTheme="majorBidi" w:cstheme="majorBidi"/>
              </w:rPr>
            </w:pPr>
            <w:r w:rsidRPr="009F2ED4">
              <w:rPr>
                <w:rFonts w:asciiTheme="majorBidi" w:hAnsiTheme="majorBidi" w:cstheme="majorBidi"/>
              </w:rPr>
              <w:t>Weak institutional capacity for sports development and management</w:t>
            </w:r>
          </w:p>
          <w:p w14:paraId="69686560" w14:textId="77777777" w:rsidR="00923C32" w:rsidRPr="009F2ED4" w:rsidRDefault="00923C32" w:rsidP="000547E9">
            <w:pPr>
              <w:numPr>
                <w:ilvl w:val="0"/>
                <w:numId w:val="35"/>
              </w:numPr>
              <w:ind w:left="381"/>
              <w:jc w:val="both"/>
              <w:rPr>
                <w:rFonts w:asciiTheme="majorBidi" w:hAnsiTheme="majorBidi" w:cstheme="majorBidi"/>
              </w:rPr>
            </w:pPr>
            <w:r w:rsidRPr="009F2ED4">
              <w:rPr>
                <w:rFonts w:asciiTheme="majorBidi" w:hAnsiTheme="majorBidi" w:cstheme="majorBidi"/>
              </w:rPr>
              <w:t>High unemployment, underemployment and vulnerable employment among the youth</w:t>
            </w:r>
          </w:p>
          <w:p w14:paraId="6505FECC" w14:textId="77777777" w:rsidR="00923C32" w:rsidRPr="009F2ED4" w:rsidRDefault="00923C32" w:rsidP="008C4704">
            <w:pPr>
              <w:ind w:left="381"/>
              <w:rPr>
                <w:rFonts w:asciiTheme="majorBidi" w:hAnsiTheme="majorBidi" w:cstheme="majorBidi"/>
              </w:rPr>
            </w:pPr>
          </w:p>
        </w:tc>
      </w:tr>
      <w:tr w:rsidR="00923C32" w:rsidRPr="009F2ED4" w14:paraId="26A35760" w14:textId="77777777" w:rsidTr="008C4704">
        <w:tc>
          <w:tcPr>
            <w:tcW w:w="1980" w:type="dxa"/>
            <w:hideMark/>
          </w:tcPr>
          <w:p w14:paraId="2D3B9BA1" w14:textId="77777777" w:rsidR="00923C32" w:rsidRPr="009F2ED4" w:rsidRDefault="00923C32" w:rsidP="008C4704">
            <w:pPr>
              <w:rPr>
                <w:rFonts w:asciiTheme="majorBidi" w:hAnsiTheme="majorBidi" w:cstheme="majorBidi"/>
              </w:rPr>
            </w:pPr>
            <w:r w:rsidRPr="009F2ED4">
              <w:rPr>
                <w:rFonts w:asciiTheme="majorBidi" w:hAnsiTheme="majorBidi" w:cstheme="majorBidi"/>
                <w:b/>
                <w:bCs/>
              </w:rPr>
              <w:lastRenderedPageBreak/>
              <w:t>Environment, and Human Settlements Development</w:t>
            </w:r>
          </w:p>
        </w:tc>
        <w:tc>
          <w:tcPr>
            <w:tcW w:w="7797" w:type="dxa"/>
            <w:hideMark/>
          </w:tcPr>
          <w:p w14:paraId="62CE4667"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Poor road network condition and inadequate road infrastructure</w:t>
            </w:r>
          </w:p>
          <w:p w14:paraId="1E6FD23C"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infrastructure and services in rural areas</w:t>
            </w:r>
          </w:p>
          <w:p w14:paraId="42E10217"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Unauthorized construction/ installation of speed ramps and rumble strips</w:t>
            </w:r>
          </w:p>
          <w:p w14:paraId="4D1A1255"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 xml:space="preserve">Inadequate drainage systems in urban centers </w:t>
            </w:r>
          </w:p>
          <w:p w14:paraId="77B3566A"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infrastructure and facilities at existing landing sites</w:t>
            </w:r>
          </w:p>
          <w:p w14:paraId="36072B80"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Low quality of local informal transport service on the Volta Lake</w:t>
            </w:r>
          </w:p>
          <w:p w14:paraId="4C1CA53E"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Poor waste disposal practices</w:t>
            </w:r>
          </w:p>
          <w:p w14:paraId="01FC09E7"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Low public knowledge and interest in use of ICTs</w:t>
            </w:r>
          </w:p>
          <w:p w14:paraId="3D14963F"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Poor linkages between urban communities</w:t>
            </w:r>
          </w:p>
          <w:p w14:paraId="59D4B29F"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Limited availability of evacuation centers and relief logistics</w:t>
            </w:r>
          </w:p>
          <w:p w14:paraId="4FD57665"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Limited technical capacity among key institutions responsible for flood management and emergency response</w:t>
            </w:r>
          </w:p>
          <w:p w14:paraId="4B2BEB77"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Over-reliance on central government and donor support for disaster relief</w:t>
            </w:r>
          </w:p>
          <w:p w14:paraId="6EF507D9"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infrastructure and facilities at existing landing sites</w:t>
            </w:r>
          </w:p>
          <w:p w14:paraId="493B04F2" w14:textId="77777777" w:rsidR="00923C32" w:rsidRPr="009F2ED4" w:rsidRDefault="00923C32" w:rsidP="008C4704">
            <w:pPr>
              <w:ind w:left="381"/>
              <w:rPr>
                <w:rFonts w:asciiTheme="majorBidi" w:hAnsiTheme="majorBidi" w:cstheme="majorBidi"/>
                <w:b/>
                <w:bCs/>
                <w:i/>
                <w:iCs/>
              </w:rPr>
            </w:pPr>
            <w:r w:rsidRPr="009F2ED4">
              <w:rPr>
                <w:rFonts w:asciiTheme="majorBidi" w:hAnsiTheme="majorBidi" w:cstheme="majorBidi"/>
                <w:b/>
                <w:bCs/>
                <w:i/>
                <w:iCs/>
              </w:rPr>
              <w:t>Human Settlements Development</w:t>
            </w:r>
          </w:p>
          <w:p w14:paraId="78398E27"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 xml:space="preserve">Inadequate and Outdated Spatial Plans (SDFs, SPs &amp; LPs) </w:t>
            </w:r>
          </w:p>
          <w:p w14:paraId="530F70FE"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Incomplete street naming and property addressing system</w:t>
            </w:r>
          </w:p>
          <w:p w14:paraId="126E9FCF" w14:textId="77777777" w:rsidR="00923C32" w:rsidRPr="009F2ED4" w:rsidRDefault="00923C32" w:rsidP="000547E9">
            <w:pPr>
              <w:numPr>
                <w:ilvl w:val="0"/>
                <w:numId w:val="35"/>
              </w:numPr>
              <w:ind w:left="381"/>
            </w:pPr>
            <w:r w:rsidRPr="009F2ED4">
              <w:t>Non-compliance with zoning regulations, planning standards and Inadequate knowledge on spatial planning issues</w:t>
            </w:r>
          </w:p>
          <w:p w14:paraId="38F59261"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Weak enforcement of building regulations and development controls</w:t>
            </w:r>
          </w:p>
          <w:p w14:paraId="3FFD6656" w14:textId="77777777" w:rsidR="00923C32" w:rsidRPr="009F2ED4" w:rsidRDefault="00923C32" w:rsidP="008C4704">
            <w:pPr>
              <w:pStyle w:val="ListParagraph"/>
              <w:ind w:left="381"/>
              <w:rPr>
                <w:rFonts w:asciiTheme="majorBidi" w:hAnsiTheme="majorBidi" w:cstheme="majorBidi"/>
                <w:b/>
                <w:bCs/>
                <w:i/>
                <w:iCs/>
              </w:rPr>
            </w:pPr>
            <w:r w:rsidRPr="009F2ED4">
              <w:rPr>
                <w:rFonts w:asciiTheme="majorBidi" w:hAnsiTheme="majorBidi" w:cstheme="majorBidi"/>
                <w:b/>
                <w:bCs/>
                <w:i/>
                <w:iCs/>
              </w:rPr>
              <w:t>Environmental Challenges</w:t>
            </w:r>
          </w:p>
          <w:p w14:paraId="774BB593"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Encroachment and settlement in flood-prone zones along the Volta River increase disaster vulnerability</w:t>
            </w:r>
          </w:p>
          <w:p w14:paraId="2E81BB6B"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Rapid environmental degradation due to bushfires, sand winning, and deforestation</w:t>
            </w:r>
          </w:p>
          <w:p w14:paraId="41FFCAD1"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Poor collaboration and coordination among relevant institutions for land use planning and environmental management.</w:t>
            </w:r>
          </w:p>
          <w:p w14:paraId="0D1490B1"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Non-compliance to environmental and operational standards for mineral exploitation (Sand Winning Activities)</w:t>
            </w:r>
          </w:p>
          <w:p w14:paraId="68FF84D4"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Weak enforcement of environmental laws and regulations</w:t>
            </w:r>
          </w:p>
          <w:p w14:paraId="1026B71C" w14:textId="0AC3F7ED"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Increased occurrence of human-induced hazards such as encroachment, domestic fires, and bushfires</w:t>
            </w:r>
          </w:p>
          <w:p w14:paraId="3D016669"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lastRenderedPageBreak/>
              <w:t>Poor early warning systems and low levels of community preparedness.</w:t>
            </w:r>
          </w:p>
          <w:p w14:paraId="79C2A27B"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unapproved, haphazard development in waterways and wetlands</w:t>
            </w:r>
          </w:p>
          <w:p w14:paraId="3AE04ECE" w14:textId="77777777" w:rsidR="00923C32" w:rsidRPr="009F2ED4" w:rsidRDefault="00923C32" w:rsidP="008C4704">
            <w:pPr>
              <w:pStyle w:val="ListParagraph"/>
              <w:ind w:left="381"/>
              <w:rPr>
                <w:rFonts w:asciiTheme="majorBidi" w:hAnsiTheme="majorBidi" w:cstheme="majorBidi"/>
                <w:b/>
                <w:bCs/>
                <w:i/>
                <w:iCs/>
              </w:rPr>
            </w:pPr>
            <w:r w:rsidRPr="009F2ED4">
              <w:rPr>
                <w:rFonts w:asciiTheme="majorBidi" w:hAnsiTheme="majorBidi" w:cstheme="majorBidi"/>
                <w:b/>
                <w:bCs/>
                <w:i/>
                <w:iCs/>
              </w:rPr>
              <w:t>Energy Efficiency and Sustainability</w:t>
            </w:r>
          </w:p>
          <w:p w14:paraId="4A3C1412"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High dependence on wood fuel</w:t>
            </w:r>
          </w:p>
          <w:p w14:paraId="56DE3BA7" w14:textId="002CA48F" w:rsidR="00923C32" w:rsidRPr="00AC5106"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electricity coverage</w:t>
            </w:r>
          </w:p>
        </w:tc>
      </w:tr>
      <w:tr w:rsidR="00923C32" w:rsidRPr="009F2ED4" w14:paraId="1AB561DB" w14:textId="77777777" w:rsidTr="008C4704">
        <w:tc>
          <w:tcPr>
            <w:tcW w:w="1980" w:type="dxa"/>
            <w:hideMark/>
          </w:tcPr>
          <w:p w14:paraId="635BD251" w14:textId="77777777" w:rsidR="00923C32" w:rsidRPr="009F2ED4" w:rsidRDefault="00923C32" w:rsidP="008C4704">
            <w:pPr>
              <w:rPr>
                <w:rFonts w:asciiTheme="majorBidi" w:hAnsiTheme="majorBidi" w:cstheme="majorBidi"/>
              </w:rPr>
            </w:pPr>
            <w:r w:rsidRPr="009F2ED4">
              <w:rPr>
                <w:rFonts w:asciiTheme="majorBidi" w:hAnsiTheme="majorBidi" w:cstheme="majorBidi"/>
                <w:b/>
                <w:bCs/>
              </w:rPr>
              <w:lastRenderedPageBreak/>
              <w:t>Governance &amp; Institutional Development</w:t>
            </w:r>
          </w:p>
        </w:tc>
        <w:tc>
          <w:tcPr>
            <w:tcW w:w="7797" w:type="dxa"/>
            <w:hideMark/>
          </w:tcPr>
          <w:p w14:paraId="54A06276"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Poor coordination among NGOs, CBOs, and FBOs in promoting good governance, development, and sustainability</w:t>
            </w:r>
          </w:p>
          <w:p w14:paraId="27EE3E6E"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police personnel to ensure law enforcement and public safety</w:t>
            </w:r>
          </w:p>
          <w:p w14:paraId="79DDDB92"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Weak enforcement of local bye-laws</w:t>
            </w:r>
          </w:p>
          <w:p w14:paraId="4F3D7988"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Limited civic education and public awareness on democratic processes</w:t>
            </w:r>
          </w:p>
          <w:p w14:paraId="046C3C3D" w14:textId="38CEEE5C"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representation of marginalized groups</w:t>
            </w:r>
          </w:p>
          <w:p w14:paraId="474F9DDE"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Limited public access to government information</w:t>
            </w:r>
          </w:p>
          <w:p w14:paraId="54681FD8"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Limited public participation in local governance</w:t>
            </w:r>
          </w:p>
          <w:p w14:paraId="77F7A62B" w14:textId="7D2E3DF3"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Ineffective sub-</w:t>
            </w:r>
            <w:r w:rsidR="00881BFE">
              <w:rPr>
                <w:rFonts w:asciiTheme="majorBidi" w:hAnsiTheme="majorBidi" w:cstheme="majorBidi"/>
              </w:rPr>
              <w:t xml:space="preserve">municipal </w:t>
            </w:r>
            <w:r w:rsidRPr="009F2ED4">
              <w:rPr>
                <w:rFonts w:asciiTheme="majorBidi" w:hAnsiTheme="majorBidi" w:cstheme="majorBidi"/>
              </w:rPr>
              <w:t>structures</w:t>
            </w:r>
          </w:p>
          <w:p w14:paraId="72AEB45B"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Weak spatial planning capacity at the local level</w:t>
            </w:r>
          </w:p>
          <w:p w14:paraId="334A0743"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exploitation of local opportunities for economic growth and job creation</w:t>
            </w:r>
          </w:p>
          <w:p w14:paraId="3A056716"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Limited modernization and technology use in the public sector</w:t>
            </w:r>
          </w:p>
          <w:p w14:paraId="7C509759"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stakeholder engagement</w:t>
            </w:r>
          </w:p>
          <w:p w14:paraId="3ACB21CD"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Insufficient cultural infrastructure</w:t>
            </w:r>
          </w:p>
          <w:p w14:paraId="2F679946"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 xml:space="preserve">Inadequate infrastructure and logistics including unreliable internet connectivity </w:t>
            </w:r>
          </w:p>
          <w:p w14:paraId="346FDA96"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Inadequate financial and logistics for M&amp;E</w:t>
            </w:r>
          </w:p>
          <w:p w14:paraId="42218342" w14:textId="77777777" w:rsidR="00923C32" w:rsidRPr="009F2ED4" w:rsidRDefault="00923C32" w:rsidP="000547E9">
            <w:pPr>
              <w:numPr>
                <w:ilvl w:val="0"/>
                <w:numId w:val="35"/>
              </w:numPr>
              <w:ind w:left="381"/>
              <w:rPr>
                <w:rFonts w:asciiTheme="majorBidi" w:hAnsiTheme="majorBidi" w:cstheme="majorBidi"/>
              </w:rPr>
            </w:pPr>
            <w:r w:rsidRPr="009F2ED4">
              <w:rPr>
                <w:rFonts w:asciiTheme="majorBidi" w:hAnsiTheme="majorBidi" w:cstheme="majorBidi"/>
              </w:rPr>
              <w:t>Different reporting cycles and formats at all levels of governance</w:t>
            </w:r>
          </w:p>
        </w:tc>
      </w:tr>
      <w:tr w:rsidR="00923C32" w:rsidRPr="009F2ED4" w14:paraId="3333AAAC" w14:textId="77777777" w:rsidTr="008C4704">
        <w:tc>
          <w:tcPr>
            <w:tcW w:w="1980" w:type="dxa"/>
            <w:hideMark/>
          </w:tcPr>
          <w:p w14:paraId="3B77D118" w14:textId="77777777" w:rsidR="00923C32" w:rsidRPr="009F2ED4" w:rsidRDefault="00923C32" w:rsidP="008C4704">
            <w:pPr>
              <w:rPr>
                <w:rFonts w:asciiTheme="majorBidi" w:hAnsiTheme="majorBidi" w:cstheme="majorBidi"/>
              </w:rPr>
            </w:pPr>
            <w:r w:rsidRPr="009F2ED4">
              <w:rPr>
                <w:rFonts w:asciiTheme="majorBidi" w:hAnsiTheme="majorBidi" w:cstheme="majorBidi"/>
                <w:b/>
                <w:bCs/>
              </w:rPr>
              <w:t>International Relations</w:t>
            </w:r>
          </w:p>
        </w:tc>
        <w:tc>
          <w:tcPr>
            <w:tcW w:w="7797" w:type="dxa"/>
            <w:hideMark/>
          </w:tcPr>
          <w:p w14:paraId="781CAEF6"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 xml:space="preserve">Limited foreign direct investment (FDI) inflows into agro-processing, aquaculture, and industries </w:t>
            </w:r>
          </w:p>
          <w:p w14:paraId="3DB16F42" w14:textId="27AFB42F"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Low participation in global climate funds for critical projects such as river dredging, renewable energy</w:t>
            </w:r>
            <w:r w:rsidR="00881BFE">
              <w:rPr>
                <w:rFonts w:asciiTheme="majorBidi" w:hAnsiTheme="majorBidi" w:cstheme="majorBidi"/>
              </w:rPr>
              <w:t xml:space="preserve"> </w:t>
            </w:r>
          </w:p>
          <w:p w14:paraId="5B061456"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Weak partnerships with international NGOs to support education and health initiatives, including STEM promotion and medical missions</w:t>
            </w:r>
          </w:p>
          <w:p w14:paraId="13470D86"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Insufficient access to international scholarships, exchange programmes, and skills development opportunities for youth.</w:t>
            </w:r>
          </w:p>
          <w:p w14:paraId="27DE7ED6"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Weak institutional capacity to negotiate and manage international partnerships effectively</w:t>
            </w:r>
          </w:p>
          <w:p w14:paraId="1DB49137" w14:textId="77777777" w:rsidR="00923C32" w:rsidRPr="009F2ED4" w:rsidRDefault="00923C32" w:rsidP="000547E9">
            <w:pPr>
              <w:pStyle w:val="ListParagraph"/>
              <w:numPr>
                <w:ilvl w:val="0"/>
                <w:numId w:val="35"/>
              </w:numPr>
              <w:ind w:left="381"/>
              <w:rPr>
                <w:rFonts w:asciiTheme="majorBidi" w:hAnsiTheme="majorBidi" w:cstheme="majorBidi"/>
              </w:rPr>
            </w:pPr>
            <w:r w:rsidRPr="009F2ED4">
              <w:rPr>
                <w:rFonts w:asciiTheme="majorBidi" w:hAnsiTheme="majorBidi" w:cstheme="majorBidi"/>
              </w:rPr>
              <w:t>Poor international marketing and branding of local tourism assets (riverine culture, eco-tourism, festivals)</w:t>
            </w:r>
          </w:p>
        </w:tc>
      </w:tr>
    </w:tbl>
    <w:p w14:paraId="60274B18" w14:textId="39912124" w:rsidR="00923C32" w:rsidRPr="009F2ED4" w:rsidRDefault="00923C32" w:rsidP="00923C32">
      <w:pPr>
        <w:spacing w:line="276" w:lineRule="auto"/>
        <w:contextualSpacing/>
        <w:jc w:val="both"/>
        <w:rPr>
          <w:rFonts w:asciiTheme="majorBidi" w:eastAsia="Cambria" w:hAnsiTheme="majorBidi" w:cstheme="majorBidi"/>
          <w:b/>
          <w:bCs/>
          <w:i/>
          <w:iCs/>
        </w:rPr>
      </w:pPr>
      <w:r w:rsidRPr="009F2ED4">
        <w:rPr>
          <w:rFonts w:asciiTheme="majorBidi" w:eastAsia="Cambria" w:hAnsiTheme="majorBidi" w:cstheme="majorBidi"/>
          <w:b/>
          <w:bCs/>
          <w:i/>
          <w:iCs/>
        </w:rPr>
        <w:t xml:space="preserve">Source: </w:t>
      </w:r>
      <w:r>
        <w:rPr>
          <w:rFonts w:asciiTheme="majorBidi" w:eastAsia="Cambria" w:hAnsiTheme="majorBidi" w:cstheme="majorBidi"/>
          <w:b/>
          <w:bCs/>
          <w:i/>
          <w:iCs/>
        </w:rPr>
        <w:t>M</w:t>
      </w:r>
      <w:r w:rsidRPr="009F2ED4">
        <w:rPr>
          <w:rFonts w:asciiTheme="majorBidi" w:eastAsia="Cambria" w:hAnsiTheme="majorBidi" w:cstheme="majorBidi"/>
          <w:b/>
          <w:bCs/>
          <w:i/>
          <w:iCs/>
        </w:rPr>
        <w:t>PCU, 2025</w:t>
      </w:r>
    </w:p>
    <w:p w14:paraId="6266E780" w14:textId="77777777" w:rsidR="00923C32" w:rsidRPr="00923C32" w:rsidRDefault="00923C32" w:rsidP="00923C32"/>
    <w:p w14:paraId="7126094B" w14:textId="58115E95" w:rsidR="009D5103" w:rsidRPr="00566978" w:rsidRDefault="00566978" w:rsidP="00566978">
      <w:pPr>
        <w:pStyle w:val="Heading3"/>
        <w:shd w:val="clear" w:color="auto" w:fill="D9D9D9" w:themeFill="background1" w:themeFillShade="D9"/>
      </w:pPr>
      <w:bookmarkStart w:id="107" w:name="_Toc221289657"/>
      <w:bookmarkStart w:id="108" w:name="_Toc224135229"/>
      <w:r w:rsidRPr="00566978">
        <w:t xml:space="preserve">2.5.1 </w:t>
      </w:r>
      <w:r w:rsidR="009D5103" w:rsidRPr="00566978">
        <w:t>Strengths, Weaknesses, Opportunities and threats (SWOT) Analysis</w:t>
      </w:r>
      <w:bookmarkEnd w:id="107"/>
      <w:bookmarkEnd w:id="108"/>
    </w:p>
    <w:p w14:paraId="0F8ACCC0" w14:textId="77777777" w:rsidR="00EE2FE4" w:rsidRPr="00EE2FE4" w:rsidRDefault="00EE2FE4" w:rsidP="00EE2FE4">
      <w:pPr>
        <w:spacing w:line="276" w:lineRule="auto"/>
        <w:jc w:val="both"/>
        <w:rPr>
          <w:kern w:val="2"/>
          <w14:ligatures w14:val="standardContextual"/>
        </w:rPr>
      </w:pPr>
      <w:r w:rsidRPr="00EE2FE4">
        <w:rPr>
          <w:kern w:val="2"/>
          <w14:ligatures w14:val="standardContextual"/>
        </w:rPr>
        <w:t>The SWOT analysis is a strategic planning tool designed to identify development gaps and guide the prioritization of interventions. It provides a structured framework for refining municipal development goals, objectives, policies, and strategies. In this report, the components of SWOT are defined as follows:</w:t>
      </w:r>
    </w:p>
    <w:p w14:paraId="5ADD8FE8" w14:textId="77777777" w:rsidR="00EE2FE4" w:rsidRPr="00EE2FE4" w:rsidRDefault="00EE2FE4" w:rsidP="000547E9">
      <w:pPr>
        <w:numPr>
          <w:ilvl w:val="0"/>
          <w:numId w:val="36"/>
        </w:numPr>
        <w:tabs>
          <w:tab w:val="clear" w:pos="720"/>
          <w:tab w:val="num" w:pos="567"/>
        </w:tabs>
        <w:spacing w:line="276" w:lineRule="auto"/>
        <w:ind w:left="426"/>
        <w:jc w:val="both"/>
        <w:rPr>
          <w:kern w:val="2"/>
          <w14:ligatures w14:val="standardContextual"/>
        </w:rPr>
      </w:pPr>
      <w:r w:rsidRPr="00EE2FE4">
        <w:rPr>
          <w:b/>
          <w:bCs/>
          <w:kern w:val="2"/>
          <w14:ligatures w14:val="standardContextual"/>
        </w:rPr>
        <w:t>Strengths:</w:t>
      </w:r>
      <w:r w:rsidRPr="00EE2FE4">
        <w:rPr>
          <w:kern w:val="2"/>
          <w14:ligatures w14:val="standardContextual"/>
        </w:rPr>
        <w:t xml:space="preserve"> Internal attributes and resources that enhance the municipality’s ability to achieve its development objectives.</w:t>
      </w:r>
    </w:p>
    <w:p w14:paraId="00E68CEE" w14:textId="77777777" w:rsidR="00EE2FE4" w:rsidRPr="00EE2FE4" w:rsidRDefault="00EE2FE4" w:rsidP="000547E9">
      <w:pPr>
        <w:numPr>
          <w:ilvl w:val="0"/>
          <w:numId w:val="36"/>
        </w:numPr>
        <w:tabs>
          <w:tab w:val="clear" w:pos="720"/>
          <w:tab w:val="num" w:pos="567"/>
        </w:tabs>
        <w:spacing w:line="276" w:lineRule="auto"/>
        <w:ind w:left="426"/>
        <w:jc w:val="both"/>
        <w:rPr>
          <w:kern w:val="2"/>
          <w14:ligatures w14:val="standardContextual"/>
        </w:rPr>
      </w:pPr>
      <w:r w:rsidRPr="00EE2FE4">
        <w:rPr>
          <w:b/>
          <w:bCs/>
          <w:kern w:val="2"/>
          <w14:ligatures w14:val="standardContextual"/>
        </w:rPr>
        <w:t>Weaknesses:</w:t>
      </w:r>
      <w:r w:rsidRPr="00EE2FE4">
        <w:rPr>
          <w:kern w:val="2"/>
          <w14:ligatures w14:val="standardContextual"/>
        </w:rPr>
        <w:t xml:space="preserve"> Internal limitations and challenges that hinder effective performance and service delivery.</w:t>
      </w:r>
    </w:p>
    <w:p w14:paraId="27B92B2D" w14:textId="77777777" w:rsidR="00EE2FE4" w:rsidRPr="00EE2FE4" w:rsidRDefault="00EE2FE4" w:rsidP="000547E9">
      <w:pPr>
        <w:numPr>
          <w:ilvl w:val="0"/>
          <w:numId w:val="36"/>
        </w:numPr>
        <w:tabs>
          <w:tab w:val="clear" w:pos="720"/>
          <w:tab w:val="num" w:pos="567"/>
        </w:tabs>
        <w:spacing w:line="276" w:lineRule="auto"/>
        <w:ind w:left="426"/>
        <w:jc w:val="both"/>
        <w:rPr>
          <w:kern w:val="2"/>
          <w14:ligatures w14:val="standardContextual"/>
        </w:rPr>
      </w:pPr>
      <w:r w:rsidRPr="00EE2FE4">
        <w:rPr>
          <w:b/>
          <w:bCs/>
          <w:kern w:val="2"/>
          <w14:ligatures w14:val="standardContextual"/>
        </w:rPr>
        <w:t>Opportunities:</w:t>
      </w:r>
      <w:r w:rsidRPr="00EE2FE4">
        <w:rPr>
          <w:kern w:val="2"/>
          <w14:ligatures w14:val="standardContextual"/>
        </w:rPr>
        <w:t xml:space="preserve"> External factors and prospects that can be leveraged to accelerate growth and development.</w:t>
      </w:r>
    </w:p>
    <w:p w14:paraId="05BA3757" w14:textId="77777777" w:rsidR="00EE2FE4" w:rsidRPr="00EE2FE4" w:rsidRDefault="00EE2FE4" w:rsidP="000547E9">
      <w:pPr>
        <w:numPr>
          <w:ilvl w:val="0"/>
          <w:numId w:val="36"/>
        </w:numPr>
        <w:tabs>
          <w:tab w:val="clear" w:pos="720"/>
          <w:tab w:val="num" w:pos="567"/>
        </w:tabs>
        <w:spacing w:line="276" w:lineRule="auto"/>
        <w:ind w:left="426"/>
        <w:jc w:val="both"/>
        <w:rPr>
          <w:kern w:val="2"/>
          <w14:ligatures w14:val="standardContextual"/>
        </w:rPr>
      </w:pPr>
      <w:r w:rsidRPr="00EE2FE4">
        <w:rPr>
          <w:b/>
          <w:bCs/>
          <w:kern w:val="2"/>
          <w14:ligatures w14:val="standardContextual"/>
        </w:rPr>
        <w:t>Threats:</w:t>
      </w:r>
      <w:r w:rsidRPr="00EE2FE4">
        <w:rPr>
          <w:kern w:val="2"/>
          <w14:ligatures w14:val="standardContextual"/>
        </w:rPr>
        <w:t xml:space="preserve"> External risks and constraints that may negatively affect the municipality’s progress and sustainability.</w:t>
      </w:r>
    </w:p>
    <w:p w14:paraId="0BFE369F" w14:textId="77777777" w:rsidR="00881BFE" w:rsidRDefault="00881BFE" w:rsidP="00881BFE"/>
    <w:p w14:paraId="1466CA03" w14:textId="77777777" w:rsidR="00EE2FE4" w:rsidRDefault="00EE2FE4" w:rsidP="00EE2FE4">
      <w:pPr>
        <w:sectPr w:rsidR="00EE2FE4" w:rsidSect="00230780">
          <w:pgSz w:w="11906" w:h="16838" w:code="9"/>
          <w:pgMar w:top="561" w:right="1140" w:bottom="907" w:left="1140" w:header="709" w:footer="709" w:gutter="0"/>
          <w:cols w:space="708"/>
          <w:docGrid w:linePitch="360"/>
        </w:sectPr>
      </w:pPr>
    </w:p>
    <w:p w14:paraId="6ACC2367" w14:textId="1C9853C1" w:rsidR="00B3034D" w:rsidRPr="00566978" w:rsidRDefault="00B3034D" w:rsidP="00B3034D">
      <w:pPr>
        <w:pStyle w:val="Heading3"/>
        <w:shd w:val="clear" w:color="auto" w:fill="D9D9D9" w:themeFill="background1" w:themeFillShade="D9"/>
      </w:pPr>
      <w:r w:rsidRPr="00566978">
        <w:lastRenderedPageBreak/>
        <w:t>2.5.</w:t>
      </w:r>
      <w:r>
        <w:t>2 SWOT Matrix for Development Issues</w:t>
      </w:r>
    </w:p>
    <w:p w14:paraId="3E5F4F24" w14:textId="4E8CCAD7" w:rsidR="00EE2FE4" w:rsidRDefault="00EE2FE4" w:rsidP="00EE2FE4">
      <w:pPr>
        <w:spacing w:line="276" w:lineRule="auto"/>
        <w:jc w:val="both"/>
      </w:pPr>
      <w:r w:rsidRPr="00EE2FE4">
        <w:t>The SWOT analysis provides a structured framework for identifying internal strengths and weaknesses as well as external opportunities and threats. This helps refine municipal development goals, objectives, policies, and strategies. Below is the SWOT matrix for the key development issues identified in the municipality:</w:t>
      </w:r>
    </w:p>
    <w:p w14:paraId="59500D0E" w14:textId="77777777" w:rsidR="00EE2FE4" w:rsidRDefault="00EE2FE4" w:rsidP="00881BFE"/>
    <w:p w14:paraId="6F11C792" w14:textId="2F013ACE" w:rsidR="00A540BD" w:rsidRPr="009F2ED4" w:rsidRDefault="00077D87" w:rsidP="00A540BD">
      <w:pPr>
        <w:spacing w:line="276" w:lineRule="auto"/>
        <w:jc w:val="both"/>
        <w:rPr>
          <w:b/>
          <w:bCs/>
          <w:kern w:val="2"/>
          <w14:ligatures w14:val="standardContextual"/>
        </w:rPr>
      </w:pPr>
      <w:r w:rsidRPr="009F2ED4">
        <w:rPr>
          <w:b/>
          <w:bCs/>
        </w:rPr>
        <w:t>Economic Development</w:t>
      </w:r>
    </w:p>
    <w:tbl>
      <w:tblPr>
        <w:tblStyle w:val="TableGrid"/>
        <w:tblW w:w="0" w:type="auto"/>
        <w:tblLook w:val="04A0" w:firstRow="1" w:lastRow="0" w:firstColumn="1" w:lastColumn="0" w:noHBand="0" w:noVBand="1"/>
      </w:tblPr>
      <w:tblGrid>
        <w:gridCol w:w="2640"/>
        <w:gridCol w:w="3240"/>
        <w:gridCol w:w="3232"/>
        <w:gridCol w:w="3628"/>
        <w:gridCol w:w="2620"/>
      </w:tblGrid>
      <w:tr w:rsidR="0027246B" w:rsidRPr="009F2ED4" w14:paraId="5A750689" w14:textId="77777777" w:rsidTr="00077D87">
        <w:tc>
          <w:tcPr>
            <w:tcW w:w="0" w:type="auto"/>
            <w:shd w:val="clear" w:color="auto" w:fill="F2F2F2" w:themeFill="background1" w:themeFillShade="F2"/>
            <w:hideMark/>
          </w:tcPr>
          <w:p w14:paraId="1822250D" w14:textId="77777777" w:rsidR="00A540BD" w:rsidRPr="009F2ED4" w:rsidRDefault="00A540BD" w:rsidP="008C4704">
            <w:pPr>
              <w:jc w:val="center"/>
              <w:rPr>
                <w:b/>
                <w:bCs/>
              </w:rPr>
            </w:pPr>
            <w:r w:rsidRPr="009F2ED4">
              <w:rPr>
                <w:b/>
                <w:bCs/>
              </w:rPr>
              <w:t>Issue to be Addressed</w:t>
            </w:r>
          </w:p>
        </w:tc>
        <w:tc>
          <w:tcPr>
            <w:tcW w:w="0" w:type="auto"/>
            <w:shd w:val="clear" w:color="auto" w:fill="F2F2F2" w:themeFill="background1" w:themeFillShade="F2"/>
            <w:hideMark/>
          </w:tcPr>
          <w:p w14:paraId="70F424AF" w14:textId="77777777" w:rsidR="00A540BD" w:rsidRPr="009F2ED4" w:rsidRDefault="00A540BD" w:rsidP="008C4704">
            <w:pPr>
              <w:jc w:val="center"/>
              <w:rPr>
                <w:b/>
                <w:bCs/>
              </w:rPr>
            </w:pPr>
            <w:r w:rsidRPr="009F2ED4">
              <w:rPr>
                <w:b/>
                <w:bCs/>
              </w:rPr>
              <w:t>Strengths</w:t>
            </w:r>
          </w:p>
        </w:tc>
        <w:tc>
          <w:tcPr>
            <w:tcW w:w="0" w:type="auto"/>
            <w:shd w:val="clear" w:color="auto" w:fill="F2F2F2" w:themeFill="background1" w:themeFillShade="F2"/>
            <w:hideMark/>
          </w:tcPr>
          <w:p w14:paraId="613039EB" w14:textId="77777777" w:rsidR="00A540BD" w:rsidRPr="009F2ED4" w:rsidRDefault="00A540BD" w:rsidP="008C4704">
            <w:pPr>
              <w:jc w:val="center"/>
              <w:rPr>
                <w:b/>
                <w:bCs/>
              </w:rPr>
            </w:pPr>
            <w:r w:rsidRPr="009F2ED4">
              <w:rPr>
                <w:b/>
                <w:bCs/>
              </w:rPr>
              <w:t>Weaknesses</w:t>
            </w:r>
          </w:p>
        </w:tc>
        <w:tc>
          <w:tcPr>
            <w:tcW w:w="0" w:type="auto"/>
            <w:shd w:val="clear" w:color="auto" w:fill="F2F2F2" w:themeFill="background1" w:themeFillShade="F2"/>
            <w:hideMark/>
          </w:tcPr>
          <w:p w14:paraId="122ADF64" w14:textId="77777777" w:rsidR="00A540BD" w:rsidRPr="009F2ED4" w:rsidRDefault="00A540BD" w:rsidP="008C4704">
            <w:pPr>
              <w:jc w:val="center"/>
              <w:rPr>
                <w:b/>
                <w:bCs/>
              </w:rPr>
            </w:pPr>
            <w:r w:rsidRPr="009F2ED4">
              <w:rPr>
                <w:b/>
                <w:bCs/>
              </w:rPr>
              <w:t>Opportunities</w:t>
            </w:r>
          </w:p>
        </w:tc>
        <w:tc>
          <w:tcPr>
            <w:tcW w:w="0" w:type="auto"/>
            <w:shd w:val="clear" w:color="auto" w:fill="F2F2F2" w:themeFill="background1" w:themeFillShade="F2"/>
            <w:hideMark/>
          </w:tcPr>
          <w:p w14:paraId="11C8ABD7" w14:textId="77777777" w:rsidR="00A540BD" w:rsidRPr="009F2ED4" w:rsidRDefault="00A540BD" w:rsidP="008C4704">
            <w:pPr>
              <w:jc w:val="center"/>
              <w:rPr>
                <w:b/>
                <w:bCs/>
              </w:rPr>
            </w:pPr>
            <w:r w:rsidRPr="009F2ED4">
              <w:rPr>
                <w:b/>
                <w:bCs/>
              </w:rPr>
              <w:t>Threats</w:t>
            </w:r>
          </w:p>
        </w:tc>
      </w:tr>
      <w:tr w:rsidR="0027246B" w:rsidRPr="009F2ED4" w14:paraId="5EE29874" w14:textId="77777777" w:rsidTr="008C4704">
        <w:tc>
          <w:tcPr>
            <w:tcW w:w="0" w:type="auto"/>
            <w:hideMark/>
          </w:tcPr>
          <w:p w14:paraId="56888EC9" w14:textId="77777777" w:rsidR="00A540BD" w:rsidRPr="009F2ED4" w:rsidRDefault="00A540BD" w:rsidP="008C4704">
            <w:r w:rsidRPr="009F2ED4">
              <w:t>Low agricultural productivity</w:t>
            </w:r>
          </w:p>
        </w:tc>
        <w:tc>
          <w:tcPr>
            <w:tcW w:w="0" w:type="auto"/>
            <w:hideMark/>
          </w:tcPr>
          <w:p w14:paraId="4FDA86C4" w14:textId="77777777" w:rsidR="00A540BD" w:rsidRPr="009F2ED4" w:rsidRDefault="00A540BD" w:rsidP="008C4704">
            <w:r w:rsidRPr="009F2ED4">
              <w:t>Fertile lands along the Volta River; presence of smallholder farmers with indigenous knowledge</w:t>
            </w:r>
          </w:p>
        </w:tc>
        <w:tc>
          <w:tcPr>
            <w:tcW w:w="0" w:type="auto"/>
            <w:hideMark/>
          </w:tcPr>
          <w:p w14:paraId="0D70ED90" w14:textId="77777777" w:rsidR="00A540BD" w:rsidRPr="009F2ED4" w:rsidRDefault="00A540BD" w:rsidP="008C4704">
            <w:r w:rsidRPr="009F2ED4">
              <w:t>Dependence on rain-fed agriculture; limited mechanization; low adoption of improved seeds/fertilizers</w:t>
            </w:r>
          </w:p>
        </w:tc>
        <w:tc>
          <w:tcPr>
            <w:tcW w:w="0" w:type="auto"/>
            <w:hideMark/>
          </w:tcPr>
          <w:p w14:paraId="4056776B" w14:textId="77777777" w:rsidR="00A540BD" w:rsidRPr="009F2ED4" w:rsidRDefault="00A540BD" w:rsidP="008C4704">
            <w:r w:rsidRPr="009F2ED4">
              <w:t>Government flagship programmes (PFJ, 1D1F); potential for irrigation farming; availability of extension services</w:t>
            </w:r>
          </w:p>
        </w:tc>
        <w:tc>
          <w:tcPr>
            <w:tcW w:w="0" w:type="auto"/>
            <w:hideMark/>
          </w:tcPr>
          <w:p w14:paraId="50300FFF" w14:textId="77777777" w:rsidR="00A540BD" w:rsidRPr="009F2ED4" w:rsidRDefault="00A540BD" w:rsidP="008C4704">
            <w:r w:rsidRPr="009F2ED4">
              <w:t>Climate change and floods; high cost of farm inputs; post-harvest losses</w:t>
            </w:r>
          </w:p>
        </w:tc>
      </w:tr>
      <w:tr w:rsidR="00A540BD" w:rsidRPr="009F2ED4" w14:paraId="27C8AB0D" w14:textId="77777777" w:rsidTr="008C4704">
        <w:tc>
          <w:tcPr>
            <w:tcW w:w="0" w:type="auto"/>
            <w:gridSpan w:val="5"/>
          </w:tcPr>
          <w:p w14:paraId="35FF8CC8" w14:textId="77777777" w:rsidR="00A540BD" w:rsidRPr="009F2ED4" w:rsidRDefault="00A540BD" w:rsidP="008C4704"/>
        </w:tc>
      </w:tr>
      <w:tr w:rsidR="0027246B" w:rsidRPr="009F2ED4" w14:paraId="5A73BB8B" w14:textId="77777777" w:rsidTr="008C4704">
        <w:tc>
          <w:tcPr>
            <w:tcW w:w="0" w:type="auto"/>
            <w:hideMark/>
          </w:tcPr>
          <w:p w14:paraId="5856D5C2" w14:textId="77777777" w:rsidR="00A540BD" w:rsidRPr="009F2ED4" w:rsidRDefault="00A540BD" w:rsidP="008C4704">
            <w:r w:rsidRPr="009F2ED4">
              <w:t>Low Internally Generated Funds (IGF)</w:t>
            </w:r>
          </w:p>
        </w:tc>
        <w:tc>
          <w:tcPr>
            <w:tcW w:w="0" w:type="auto"/>
            <w:hideMark/>
          </w:tcPr>
          <w:p w14:paraId="16534A9F" w14:textId="77777777" w:rsidR="00A540BD" w:rsidRPr="009F2ED4" w:rsidRDefault="00A540BD" w:rsidP="008C4704">
            <w:r w:rsidRPr="009F2ED4">
              <w:t>Existing revenue collection structures; presence of markets and economic activities</w:t>
            </w:r>
          </w:p>
        </w:tc>
        <w:tc>
          <w:tcPr>
            <w:tcW w:w="0" w:type="auto"/>
            <w:hideMark/>
          </w:tcPr>
          <w:p w14:paraId="146272C2" w14:textId="77777777" w:rsidR="00A540BD" w:rsidRPr="009F2ED4" w:rsidRDefault="00A540BD" w:rsidP="008C4704">
            <w:r w:rsidRPr="009F2ED4">
              <w:t>Weak compliance; narrow tax base; poor record keeping</w:t>
            </w:r>
          </w:p>
        </w:tc>
        <w:tc>
          <w:tcPr>
            <w:tcW w:w="0" w:type="auto"/>
            <w:hideMark/>
          </w:tcPr>
          <w:p w14:paraId="1FD92A69" w14:textId="77777777" w:rsidR="00A540BD" w:rsidRPr="009F2ED4" w:rsidRDefault="00A540BD" w:rsidP="008C4704">
            <w:r w:rsidRPr="009F2ED4">
              <w:t>Digital revenue mobilization platforms; economic growth and investment inflows</w:t>
            </w:r>
          </w:p>
        </w:tc>
        <w:tc>
          <w:tcPr>
            <w:tcW w:w="0" w:type="auto"/>
            <w:hideMark/>
          </w:tcPr>
          <w:p w14:paraId="693CBEE1" w14:textId="77777777" w:rsidR="00A540BD" w:rsidRPr="009F2ED4" w:rsidRDefault="00A540BD" w:rsidP="008C4704">
            <w:r w:rsidRPr="009F2ED4">
              <w:t>Revenue leakages</w:t>
            </w:r>
          </w:p>
        </w:tc>
      </w:tr>
      <w:tr w:rsidR="00A540BD" w:rsidRPr="009F2ED4" w14:paraId="437B1865" w14:textId="77777777" w:rsidTr="008C4704">
        <w:tc>
          <w:tcPr>
            <w:tcW w:w="0" w:type="auto"/>
            <w:gridSpan w:val="5"/>
          </w:tcPr>
          <w:p w14:paraId="63AB7381" w14:textId="77777777" w:rsidR="00A540BD" w:rsidRPr="009F2ED4" w:rsidRDefault="00A540BD" w:rsidP="008C4704"/>
        </w:tc>
      </w:tr>
      <w:tr w:rsidR="0027246B" w:rsidRPr="009F2ED4" w14:paraId="5B82CE56" w14:textId="77777777" w:rsidTr="008C4704">
        <w:tc>
          <w:tcPr>
            <w:tcW w:w="0" w:type="auto"/>
            <w:hideMark/>
          </w:tcPr>
          <w:p w14:paraId="6463B02F" w14:textId="77777777" w:rsidR="00A540BD" w:rsidRPr="009F2ED4" w:rsidRDefault="00A540BD" w:rsidP="008C4704">
            <w:r w:rsidRPr="009F2ED4">
              <w:t>High youth unemployment</w:t>
            </w:r>
          </w:p>
        </w:tc>
        <w:tc>
          <w:tcPr>
            <w:tcW w:w="0" w:type="auto"/>
            <w:hideMark/>
          </w:tcPr>
          <w:p w14:paraId="5F6ADE94" w14:textId="77777777" w:rsidR="00A540BD" w:rsidRPr="009F2ED4" w:rsidRDefault="00A540BD" w:rsidP="008C4704">
            <w:r w:rsidRPr="009F2ED4">
              <w:t>Large youthful population (labour force potential); presence of vocational and technical skills</w:t>
            </w:r>
          </w:p>
        </w:tc>
        <w:tc>
          <w:tcPr>
            <w:tcW w:w="0" w:type="auto"/>
            <w:hideMark/>
          </w:tcPr>
          <w:p w14:paraId="21E9B600" w14:textId="77777777" w:rsidR="00A540BD" w:rsidRPr="009F2ED4" w:rsidRDefault="00A540BD" w:rsidP="008C4704">
            <w:r w:rsidRPr="009F2ED4">
              <w:t>Limited job opportunities; mismatch of skills with market demand</w:t>
            </w:r>
          </w:p>
        </w:tc>
        <w:tc>
          <w:tcPr>
            <w:tcW w:w="0" w:type="auto"/>
            <w:hideMark/>
          </w:tcPr>
          <w:p w14:paraId="1DF7D680" w14:textId="77777777" w:rsidR="00A540BD" w:rsidRPr="009F2ED4" w:rsidRDefault="00A540BD" w:rsidP="008C4704">
            <w:r w:rsidRPr="009F2ED4">
              <w:t>Government youth employment programmes; TVET policy; growing private sector</w:t>
            </w:r>
          </w:p>
        </w:tc>
        <w:tc>
          <w:tcPr>
            <w:tcW w:w="0" w:type="auto"/>
            <w:hideMark/>
          </w:tcPr>
          <w:p w14:paraId="47EC9E54" w14:textId="77777777" w:rsidR="00A540BD" w:rsidRPr="009F2ED4" w:rsidRDefault="00A540BD" w:rsidP="008C4704">
            <w:r w:rsidRPr="009F2ED4">
              <w:t>Rising social vices; rural-urban migration</w:t>
            </w:r>
          </w:p>
        </w:tc>
      </w:tr>
      <w:tr w:rsidR="00A540BD" w:rsidRPr="009F2ED4" w14:paraId="6546C705" w14:textId="77777777" w:rsidTr="008C4704">
        <w:tc>
          <w:tcPr>
            <w:tcW w:w="0" w:type="auto"/>
            <w:gridSpan w:val="5"/>
          </w:tcPr>
          <w:p w14:paraId="4432A092" w14:textId="77777777" w:rsidR="00A540BD" w:rsidRPr="009F2ED4" w:rsidRDefault="00A540BD" w:rsidP="008C4704"/>
        </w:tc>
      </w:tr>
      <w:tr w:rsidR="0027246B" w:rsidRPr="009F2ED4" w14:paraId="54FD12A6" w14:textId="77777777" w:rsidTr="008C4704">
        <w:tc>
          <w:tcPr>
            <w:tcW w:w="0" w:type="auto"/>
          </w:tcPr>
          <w:p w14:paraId="3E91228E" w14:textId="77777777" w:rsidR="00A540BD" w:rsidRPr="009F2ED4" w:rsidRDefault="00A540BD" w:rsidP="008C4704">
            <w:r w:rsidRPr="009F2ED4">
              <w:t>Inadequate extension services</w:t>
            </w:r>
          </w:p>
        </w:tc>
        <w:tc>
          <w:tcPr>
            <w:tcW w:w="0" w:type="auto"/>
          </w:tcPr>
          <w:p w14:paraId="60E7817E" w14:textId="77777777" w:rsidR="00A540BD" w:rsidRPr="009F2ED4" w:rsidRDefault="00A540BD" w:rsidP="008C4704">
            <w:r w:rsidRPr="009F2ED4">
              <w:t>Existing agricultural extension framework; some trained officers in place</w:t>
            </w:r>
          </w:p>
        </w:tc>
        <w:tc>
          <w:tcPr>
            <w:tcW w:w="0" w:type="auto"/>
          </w:tcPr>
          <w:p w14:paraId="2C5FABCC" w14:textId="77777777" w:rsidR="00A540BD" w:rsidRPr="009F2ED4" w:rsidRDefault="00A540BD" w:rsidP="008C4704">
            <w:r w:rsidRPr="009F2ED4">
              <w:t>High farmer-to-extension officer ratio; logistical constraints</w:t>
            </w:r>
          </w:p>
        </w:tc>
        <w:tc>
          <w:tcPr>
            <w:tcW w:w="0" w:type="auto"/>
          </w:tcPr>
          <w:p w14:paraId="6D4E6F99" w14:textId="77777777" w:rsidR="00A540BD" w:rsidRPr="009F2ED4" w:rsidRDefault="00A540BD" w:rsidP="008C4704">
            <w:r w:rsidRPr="009F2ED4">
              <w:t>Government agricultural policies (PFJ, FBO strengthening); ICT for extension (e-extension services, mobile apps)</w:t>
            </w:r>
          </w:p>
        </w:tc>
        <w:tc>
          <w:tcPr>
            <w:tcW w:w="0" w:type="auto"/>
          </w:tcPr>
          <w:p w14:paraId="751C2D26" w14:textId="77777777" w:rsidR="00A540BD" w:rsidRPr="009F2ED4" w:rsidRDefault="00A540BD" w:rsidP="008C4704">
            <w:r w:rsidRPr="009F2ED4">
              <w:t>Low adoption of improved practices; continued low productivity</w:t>
            </w:r>
          </w:p>
        </w:tc>
      </w:tr>
      <w:tr w:rsidR="0027246B" w:rsidRPr="009F2ED4" w14:paraId="342F8E1A" w14:textId="77777777" w:rsidTr="008C4704">
        <w:tc>
          <w:tcPr>
            <w:tcW w:w="0" w:type="auto"/>
          </w:tcPr>
          <w:p w14:paraId="0BC15049" w14:textId="77777777" w:rsidR="00A540BD" w:rsidRPr="009F2ED4" w:rsidRDefault="00A540BD" w:rsidP="008C4704">
            <w:r w:rsidRPr="009F2ED4">
              <w:t>Low irrigation coverage</w:t>
            </w:r>
          </w:p>
        </w:tc>
        <w:tc>
          <w:tcPr>
            <w:tcW w:w="0" w:type="auto"/>
          </w:tcPr>
          <w:p w14:paraId="1231BC2A" w14:textId="6388B46F" w:rsidR="00A540BD" w:rsidRPr="009F2ED4" w:rsidRDefault="00A540BD" w:rsidP="008C4704">
            <w:r w:rsidRPr="009F2ED4">
              <w:t xml:space="preserve">Presence of Volta River and </w:t>
            </w:r>
            <w:r w:rsidR="0027246B">
              <w:t>I</w:t>
            </w:r>
            <w:r w:rsidRPr="009F2ED4">
              <w:t>s</w:t>
            </w:r>
            <w:r w:rsidR="0027246B">
              <w:t>lands</w:t>
            </w:r>
            <w:r w:rsidRPr="009F2ED4">
              <w:t>; suitable land for irrigation</w:t>
            </w:r>
          </w:p>
        </w:tc>
        <w:tc>
          <w:tcPr>
            <w:tcW w:w="0" w:type="auto"/>
          </w:tcPr>
          <w:p w14:paraId="190C6137" w14:textId="77777777" w:rsidR="00A540BD" w:rsidRPr="009F2ED4" w:rsidRDefault="00A540BD" w:rsidP="008C4704">
            <w:r w:rsidRPr="009F2ED4">
              <w:t>Over-reliance on rain-fed farming; lack of irrigation infrastructure</w:t>
            </w:r>
          </w:p>
        </w:tc>
        <w:tc>
          <w:tcPr>
            <w:tcW w:w="0" w:type="auto"/>
          </w:tcPr>
          <w:p w14:paraId="0AFA392D" w14:textId="77777777" w:rsidR="00A540BD" w:rsidRPr="009F2ED4" w:rsidRDefault="00A540BD" w:rsidP="008C4704">
            <w:r w:rsidRPr="009F2ED4">
              <w:t>Potential for small-scale irrigation schemes; government/donor irrigation programmes</w:t>
            </w:r>
          </w:p>
        </w:tc>
        <w:tc>
          <w:tcPr>
            <w:tcW w:w="0" w:type="auto"/>
          </w:tcPr>
          <w:p w14:paraId="3C701DAF" w14:textId="77777777" w:rsidR="00A540BD" w:rsidRPr="009F2ED4" w:rsidRDefault="00A540BD" w:rsidP="008C4704">
            <w:r w:rsidRPr="009F2ED4">
              <w:t>Climate change variability; water-use conflicts</w:t>
            </w:r>
          </w:p>
        </w:tc>
      </w:tr>
      <w:tr w:rsidR="00A540BD" w:rsidRPr="009F2ED4" w14:paraId="743D9CFB" w14:textId="77777777" w:rsidTr="008C4704">
        <w:tc>
          <w:tcPr>
            <w:tcW w:w="0" w:type="auto"/>
            <w:gridSpan w:val="5"/>
          </w:tcPr>
          <w:p w14:paraId="1F6B58E2" w14:textId="77777777" w:rsidR="00A540BD" w:rsidRPr="009F2ED4" w:rsidRDefault="00A540BD" w:rsidP="008C4704"/>
        </w:tc>
      </w:tr>
      <w:tr w:rsidR="0027246B" w:rsidRPr="009F2ED4" w14:paraId="7F6D4745" w14:textId="77777777" w:rsidTr="008C4704">
        <w:tc>
          <w:tcPr>
            <w:tcW w:w="0" w:type="auto"/>
            <w:hideMark/>
          </w:tcPr>
          <w:p w14:paraId="7ABC42F0" w14:textId="77777777" w:rsidR="00A540BD" w:rsidRPr="009F2ED4" w:rsidRDefault="00A540BD" w:rsidP="008C4704">
            <w:r w:rsidRPr="009F2ED4">
              <w:t>Inadequate storage and transportation systems, particularly in rural areas</w:t>
            </w:r>
          </w:p>
        </w:tc>
        <w:tc>
          <w:tcPr>
            <w:tcW w:w="0" w:type="auto"/>
            <w:hideMark/>
          </w:tcPr>
          <w:p w14:paraId="2360F7D6" w14:textId="77777777" w:rsidR="00A540BD" w:rsidRPr="009F2ED4" w:rsidRDefault="00A540BD" w:rsidP="008C4704">
            <w:r w:rsidRPr="009F2ED4">
              <w:t>Strategic location along transport corridors; community willingness to cooperate</w:t>
            </w:r>
          </w:p>
        </w:tc>
        <w:tc>
          <w:tcPr>
            <w:tcW w:w="0" w:type="auto"/>
            <w:hideMark/>
          </w:tcPr>
          <w:p w14:paraId="5A108FF4" w14:textId="77777777" w:rsidR="00A540BD" w:rsidRPr="009F2ED4" w:rsidRDefault="00A540BD" w:rsidP="008C4704">
            <w:r w:rsidRPr="009F2ED4">
              <w:t>Poor feeder roads; lack of modern storage facilities</w:t>
            </w:r>
          </w:p>
        </w:tc>
        <w:tc>
          <w:tcPr>
            <w:tcW w:w="0" w:type="auto"/>
            <w:hideMark/>
          </w:tcPr>
          <w:p w14:paraId="486F5ADB" w14:textId="77777777" w:rsidR="00A540BD" w:rsidRPr="009F2ED4" w:rsidRDefault="00A540BD" w:rsidP="008C4704">
            <w:r w:rsidRPr="009F2ED4">
              <w:t>Investment opportunities in warehousing, cold storage, agro-logistics</w:t>
            </w:r>
          </w:p>
        </w:tc>
        <w:tc>
          <w:tcPr>
            <w:tcW w:w="0" w:type="auto"/>
            <w:hideMark/>
          </w:tcPr>
          <w:p w14:paraId="72FD6DE1" w14:textId="77777777" w:rsidR="00A540BD" w:rsidRPr="009F2ED4" w:rsidRDefault="00A540BD" w:rsidP="008C4704">
            <w:r w:rsidRPr="009F2ED4">
              <w:t>Increased post-harvest losses; price fluctuations</w:t>
            </w:r>
          </w:p>
        </w:tc>
      </w:tr>
      <w:tr w:rsidR="00A540BD" w:rsidRPr="009F2ED4" w14:paraId="1EC46B05" w14:textId="77777777" w:rsidTr="008C4704">
        <w:tc>
          <w:tcPr>
            <w:tcW w:w="0" w:type="auto"/>
            <w:gridSpan w:val="5"/>
          </w:tcPr>
          <w:p w14:paraId="1E54300F" w14:textId="77777777" w:rsidR="00A540BD" w:rsidRPr="009F2ED4" w:rsidRDefault="00A540BD" w:rsidP="008C4704"/>
        </w:tc>
      </w:tr>
      <w:tr w:rsidR="0027246B" w:rsidRPr="009F2ED4" w14:paraId="5CD60C2A" w14:textId="77777777" w:rsidTr="008C4704">
        <w:trPr>
          <w:trHeight w:val="1205"/>
        </w:trPr>
        <w:tc>
          <w:tcPr>
            <w:tcW w:w="0" w:type="auto"/>
            <w:hideMark/>
          </w:tcPr>
          <w:p w14:paraId="704A61CD" w14:textId="77777777" w:rsidR="00A540BD" w:rsidRPr="009F2ED4" w:rsidRDefault="00A540BD" w:rsidP="008C4704">
            <w:r w:rsidRPr="009F2ED4">
              <w:lastRenderedPageBreak/>
              <w:t>Lack of start-up capital for youth interested in farming</w:t>
            </w:r>
          </w:p>
        </w:tc>
        <w:tc>
          <w:tcPr>
            <w:tcW w:w="0" w:type="auto"/>
            <w:hideMark/>
          </w:tcPr>
          <w:p w14:paraId="7096DE25" w14:textId="77777777" w:rsidR="00A540BD" w:rsidRPr="009F2ED4" w:rsidRDefault="00A540BD" w:rsidP="008C4704">
            <w:r w:rsidRPr="009F2ED4">
              <w:t>Availability of youth farmer associations; presence of microfinance institutions</w:t>
            </w:r>
          </w:p>
        </w:tc>
        <w:tc>
          <w:tcPr>
            <w:tcW w:w="0" w:type="auto"/>
            <w:hideMark/>
          </w:tcPr>
          <w:p w14:paraId="66D52833" w14:textId="77777777" w:rsidR="00A540BD" w:rsidRPr="009F2ED4" w:rsidRDefault="00A540BD" w:rsidP="008C4704">
            <w:r w:rsidRPr="009F2ED4">
              <w:t>High interest rates; limited collateral among youth</w:t>
            </w:r>
          </w:p>
        </w:tc>
        <w:tc>
          <w:tcPr>
            <w:tcW w:w="0" w:type="auto"/>
            <w:hideMark/>
          </w:tcPr>
          <w:p w14:paraId="1A7428FC" w14:textId="77777777" w:rsidR="00A540BD" w:rsidRPr="009F2ED4" w:rsidRDefault="00A540BD" w:rsidP="008C4704">
            <w:r w:rsidRPr="009F2ED4">
              <w:t>Government credit schemes; donor-funded agricultural finance projects</w:t>
            </w:r>
          </w:p>
        </w:tc>
        <w:tc>
          <w:tcPr>
            <w:tcW w:w="0" w:type="auto"/>
            <w:hideMark/>
          </w:tcPr>
          <w:p w14:paraId="75551A12" w14:textId="77777777" w:rsidR="00A540BD" w:rsidRPr="009F2ED4" w:rsidRDefault="00A540BD" w:rsidP="008C4704">
            <w:r w:rsidRPr="009F2ED4">
              <w:t>Loan defaults; inflation and unstable financial markets</w:t>
            </w:r>
          </w:p>
        </w:tc>
      </w:tr>
      <w:tr w:rsidR="00A540BD" w:rsidRPr="009F2ED4" w14:paraId="28A4DFCA" w14:textId="77777777" w:rsidTr="008C4704">
        <w:tc>
          <w:tcPr>
            <w:tcW w:w="0" w:type="auto"/>
            <w:gridSpan w:val="5"/>
          </w:tcPr>
          <w:p w14:paraId="1A9D8931" w14:textId="77777777" w:rsidR="00A540BD" w:rsidRPr="009F2ED4" w:rsidRDefault="00A540BD" w:rsidP="008C4704"/>
        </w:tc>
      </w:tr>
      <w:tr w:rsidR="0027246B" w:rsidRPr="009F2ED4" w14:paraId="5BCF6F27" w14:textId="77777777" w:rsidTr="008C4704">
        <w:tc>
          <w:tcPr>
            <w:tcW w:w="0" w:type="auto"/>
            <w:hideMark/>
          </w:tcPr>
          <w:p w14:paraId="582A0AB1" w14:textId="77777777" w:rsidR="00A540BD" w:rsidRPr="009F2ED4" w:rsidRDefault="00A540BD" w:rsidP="008C4704">
            <w:r w:rsidRPr="009F2ED4">
              <w:t>Insufficient tourism infrastructure and services</w:t>
            </w:r>
          </w:p>
        </w:tc>
        <w:tc>
          <w:tcPr>
            <w:tcW w:w="0" w:type="auto"/>
            <w:hideMark/>
          </w:tcPr>
          <w:p w14:paraId="5FE91EFC" w14:textId="1DD34468" w:rsidR="00A540BD" w:rsidRPr="009F2ED4" w:rsidRDefault="00A540BD" w:rsidP="008C4704">
            <w:r w:rsidRPr="009F2ED4">
              <w:t>Rich cultural heritage (</w:t>
            </w:r>
            <w:r w:rsidR="0027246B">
              <w:t>Kpando borborbor and cultural groups</w:t>
            </w:r>
            <w:r w:rsidRPr="009F2ED4">
              <w:t>, traditional sites); Volta River as a natural attraction</w:t>
            </w:r>
          </w:p>
        </w:tc>
        <w:tc>
          <w:tcPr>
            <w:tcW w:w="0" w:type="auto"/>
            <w:hideMark/>
          </w:tcPr>
          <w:p w14:paraId="0D569EF7" w14:textId="77777777" w:rsidR="00A540BD" w:rsidRPr="009F2ED4" w:rsidRDefault="00A540BD" w:rsidP="008C4704">
            <w:r w:rsidRPr="009F2ED4">
              <w:t>Lack of accommodation facilities; weak tourism promotion</w:t>
            </w:r>
          </w:p>
        </w:tc>
        <w:tc>
          <w:tcPr>
            <w:tcW w:w="0" w:type="auto"/>
            <w:hideMark/>
          </w:tcPr>
          <w:p w14:paraId="4F1D0F0B" w14:textId="77777777" w:rsidR="00A540BD" w:rsidRPr="009F2ED4" w:rsidRDefault="00A540BD" w:rsidP="008C4704">
            <w:r w:rsidRPr="009F2ED4">
              <w:t>Growing domestic tourism market; support from Ghana Tourism Authority</w:t>
            </w:r>
          </w:p>
        </w:tc>
        <w:tc>
          <w:tcPr>
            <w:tcW w:w="0" w:type="auto"/>
            <w:hideMark/>
          </w:tcPr>
          <w:p w14:paraId="28D7045F" w14:textId="77777777" w:rsidR="00A540BD" w:rsidRPr="009F2ED4" w:rsidRDefault="00A540BD" w:rsidP="008C4704">
            <w:r w:rsidRPr="009F2ED4">
              <w:t>Environmental degradation of sites; competition from nearby districts</w:t>
            </w:r>
          </w:p>
        </w:tc>
      </w:tr>
      <w:tr w:rsidR="00A540BD" w:rsidRPr="009F2ED4" w14:paraId="423A793A" w14:textId="77777777" w:rsidTr="008C4704">
        <w:tc>
          <w:tcPr>
            <w:tcW w:w="0" w:type="auto"/>
            <w:gridSpan w:val="5"/>
          </w:tcPr>
          <w:p w14:paraId="3FE7FF50" w14:textId="77777777" w:rsidR="00A540BD" w:rsidRPr="009F2ED4" w:rsidRDefault="00A540BD" w:rsidP="008C4704"/>
        </w:tc>
      </w:tr>
      <w:tr w:rsidR="0027246B" w:rsidRPr="009F2ED4" w14:paraId="3BDCECCD" w14:textId="77777777" w:rsidTr="008C4704">
        <w:tc>
          <w:tcPr>
            <w:tcW w:w="0" w:type="auto"/>
            <w:hideMark/>
          </w:tcPr>
          <w:p w14:paraId="584985C1" w14:textId="77777777" w:rsidR="00A540BD" w:rsidRPr="009F2ED4" w:rsidRDefault="00A540BD" w:rsidP="008C4704">
            <w:r w:rsidRPr="009F2ED4">
              <w:t>Inadequate modern market infrastructure (sheds, stores)</w:t>
            </w:r>
          </w:p>
        </w:tc>
        <w:tc>
          <w:tcPr>
            <w:tcW w:w="0" w:type="auto"/>
            <w:hideMark/>
          </w:tcPr>
          <w:p w14:paraId="179D153B" w14:textId="77777777" w:rsidR="00A540BD" w:rsidRPr="009F2ED4" w:rsidRDefault="00A540BD" w:rsidP="008C4704">
            <w:r w:rsidRPr="009F2ED4">
              <w:t>Existing market centers in key communities; community willingness to provide labour support</w:t>
            </w:r>
          </w:p>
        </w:tc>
        <w:tc>
          <w:tcPr>
            <w:tcW w:w="0" w:type="auto"/>
            <w:hideMark/>
          </w:tcPr>
          <w:p w14:paraId="0044434B" w14:textId="77777777" w:rsidR="00A540BD" w:rsidRPr="009F2ED4" w:rsidRDefault="00A540BD" w:rsidP="008C4704">
            <w:r w:rsidRPr="009F2ED4">
              <w:t>Dilapidated sheds; congestion; poor sanitation in markets</w:t>
            </w:r>
          </w:p>
        </w:tc>
        <w:tc>
          <w:tcPr>
            <w:tcW w:w="0" w:type="auto"/>
            <w:hideMark/>
          </w:tcPr>
          <w:p w14:paraId="55D632F7" w14:textId="77777777" w:rsidR="00A540BD" w:rsidRPr="009F2ED4" w:rsidRDefault="00A540BD" w:rsidP="008C4704">
            <w:r w:rsidRPr="009F2ED4">
              <w:t>Government and donor support for market upgrading; PPP opportunities</w:t>
            </w:r>
          </w:p>
        </w:tc>
        <w:tc>
          <w:tcPr>
            <w:tcW w:w="0" w:type="auto"/>
            <w:hideMark/>
          </w:tcPr>
          <w:p w14:paraId="156E19B5" w14:textId="77777777" w:rsidR="00A540BD" w:rsidRPr="009F2ED4" w:rsidRDefault="00A540BD" w:rsidP="008C4704">
            <w:r w:rsidRPr="009F2ED4">
              <w:t>Fire outbreaks; low revenue from poorly managed markets</w:t>
            </w:r>
          </w:p>
        </w:tc>
      </w:tr>
    </w:tbl>
    <w:p w14:paraId="25754938" w14:textId="4FEA6565" w:rsidR="00A540BD" w:rsidRDefault="00A540BD" w:rsidP="00A540BD">
      <w:pPr>
        <w:rPr>
          <w:b/>
          <w:i/>
          <w:sz w:val="20"/>
          <w:szCs w:val="20"/>
          <w:lang w:val="fr-FR"/>
        </w:rPr>
      </w:pPr>
      <w:r w:rsidRPr="009F2ED4">
        <w:rPr>
          <w:b/>
          <w:i/>
          <w:sz w:val="20"/>
          <w:szCs w:val="20"/>
          <w:lang w:val="fr-FR"/>
        </w:rPr>
        <w:t xml:space="preserve">Source : </w:t>
      </w:r>
      <w:r w:rsidR="00077D87">
        <w:rPr>
          <w:b/>
          <w:i/>
          <w:sz w:val="20"/>
          <w:szCs w:val="20"/>
          <w:lang w:val="fr-FR"/>
        </w:rPr>
        <w:t>M</w:t>
      </w:r>
      <w:r w:rsidRPr="009F2ED4">
        <w:rPr>
          <w:b/>
          <w:i/>
          <w:sz w:val="20"/>
          <w:szCs w:val="20"/>
          <w:lang w:val="fr-FR"/>
        </w:rPr>
        <w:t>PCU Construct, 2025</w:t>
      </w:r>
    </w:p>
    <w:p w14:paraId="45396A74" w14:textId="77777777" w:rsidR="00077D87" w:rsidRPr="009F2ED4" w:rsidRDefault="00077D87" w:rsidP="00A540BD">
      <w:pPr>
        <w:rPr>
          <w:lang w:val="fr-FR"/>
        </w:rPr>
      </w:pPr>
    </w:p>
    <w:p w14:paraId="1F86AD88" w14:textId="45A213B8" w:rsidR="00A540BD" w:rsidRPr="009F2ED4" w:rsidRDefault="00077D87" w:rsidP="00A540BD">
      <w:pPr>
        <w:rPr>
          <w:b/>
          <w:bCs/>
          <w:lang w:val="fr-FR"/>
        </w:rPr>
      </w:pPr>
      <w:r w:rsidRPr="009F2ED4">
        <w:rPr>
          <w:b/>
          <w:bCs/>
          <w:lang w:val="fr-FR"/>
        </w:rPr>
        <w:t xml:space="preserve">Social Development </w:t>
      </w:r>
    </w:p>
    <w:tbl>
      <w:tblPr>
        <w:tblStyle w:val="TableGrid"/>
        <w:tblW w:w="0" w:type="auto"/>
        <w:tblLook w:val="04A0" w:firstRow="1" w:lastRow="0" w:firstColumn="1" w:lastColumn="0" w:noHBand="0" w:noVBand="1"/>
      </w:tblPr>
      <w:tblGrid>
        <w:gridCol w:w="3580"/>
        <w:gridCol w:w="2824"/>
        <w:gridCol w:w="3038"/>
        <w:gridCol w:w="2969"/>
        <w:gridCol w:w="2949"/>
      </w:tblGrid>
      <w:tr w:rsidR="00A540BD" w:rsidRPr="009F2ED4" w14:paraId="2250F560" w14:textId="77777777" w:rsidTr="006472FF">
        <w:tc>
          <w:tcPr>
            <w:tcW w:w="0" w:type="auto"/>
            <w:gridSpan w:val="5"/>
            <w:shd w:val="clear" w:color="auto" w:fill="F2F2F2" w:themeFill="background1" w:themeFillShade="F2"/>
          </w:tcPr>
          <w:p w14:paraId="0CBBF920" w14:textId="77777777" w:rsidR="00A540BD" w:rsidRPr="009F2ED4" w:rsidRDefault="00A540BD" w:rsidP="006472FF">
            <w:pPr>
              <w:rPr>
                <w:b/>
                <w:bCs/>
              </w:rPr>
            </w:pPr>
            <w:r w:rsidRPr="009F2ED4">
              <w:rPr>
                <w:b/>
                <w:bCs/>
              </w:rPr>
              <w:t>Education</w:t>
            </w:r>
          </w:p>
        </w:tc>
      </w:tr>
      <w:tr w:rsidR="00A540BD" w:rsidRPr="009F2ED4" w14:paraId="70392B4C" w14:textId="77777777" w:rsidTr="006472FF">
        <w:tc>
          <w:tcPr>
            <w:tcW w:w="0" w:type="auto"/>
            <w:shd w:val="clear" w:color="auto" w:fill="F2F2F2" w:themeFill="background1" w:themeFillShade="F2"/>
          </w:tcPr>
          <w:p w14:paraId="16E238EC" w14:textId="77777777" w:rsidR="00A540BD" w:rsidRPr="009F2ED4" w:rsidRDefault="00A540BD" w:rsidP="008C4704">
            <w:pPr>
              <w:jc w:val="center"/>
              <w:rPr>
                <w:b/>
                <w:bCs/>
              </w:rPr>
            </w:pPr>
            <w:r w:rsidRPr="009F2ED4">
              <w:rPr>
                <w:b/>
                <w:bCs/>
              </w:rPr>
              <w:t>Issue to be Addressed</w:t>
            </w:r>
          </w:p>
        </w:tc>
        <w:tc>
          <w:tcPr>
            <w:tcW w:w="0" w:type="auto"/>
            <w:shd w:val="clear" w:color="auto" w:fill="F2F2F2" w:themeFill="background1" w:themeFillShade="F2"/>
          </w:tcPr>
          <w:p w14:paraId="7FAE6F6D" w14:textId="77777777" w:rsidR="00A540BD" w:rsidRPr="009F2ED4" w:rsidRDefault="00A540BD" w:rsidP="008C4704">
            <w:pPr>
              <w:jc w:val="center"/>
              <w:rPr>
                <w:b/>
                <w:bCs/>
              </w:rPr>
            </w:pPr>
            <w:r w:rsidRPr="009F2ED4">
              <w:rPr>
                <w:b/>
                <w:bCs/>
              </w:rPr>
              <w:t>Strengths</w:t>
            </w:r>
          </w:p>
        </w:tc>
        <w:tc>
          <w:tcPr>
            <w:tcW w:w="0" w:type="auto"/>
            <w:shd w:val="clear" w:color="auto" w:fill="F2F2F2" w:themeFill="background1" w:themeFillShade="F2"/>
          </w:tcPr>
          <w:p w14:paraId="61F5A38E" w14:textId="77777777" w:rsidR="00A540BD" w:rsidRPr="009F2ED4" w:rsidRDefault="00A540BD" w:rsidP="008C4704">
            <w:pPr>
              <w:jc w:val="center"/>
              <w:rPr>
                <w:b/>
                <w:bCs/>
              </w:rPr>
            </w:pPr>
            <w:r w:rsidRPr="009F2ED4">
              <w:rPr>
                <w:b/>
                <w:bCs/>
              </w:rPr>
              <w:t>Weaknesses</w:t>
            </w:r>
          </w:p>
        </w:tc>
        <w:tc>
          <w:tcPr>
            <w:tcW w:w="0" w:type="auto"/>
            <w:shd w:val="clear" w:color="auto" w:fill="F2F2F2" w:themeFill="background1" w:themeFillShade="F2"/>
          </w:tcPr>
          <w:p w14:paraId="27905B46" w14:textId="77777777" w:rsidR="00A540BD" w:rsidRPr="009F2ED4" w:rsidRDefault="00A540BD" w:rsidP="008C4704">
            <w:pPr>
              <w:jc w:val="center"/>
              <w:rPr>
                <w:b/>
                <w:bCs/>
              </w:rPr>
            </w:pPr>
            <w:r w:rsidRPr="009F2ED4">
              <w:rPr>
                <w:b/>
                <w:bCs/>
              </w:rPr>
              <w:t>Opportunities</w:t>
            </w:r>
          </w:p>
        </w:tc>
        <w:tc>
          <w:tcPr>
            <w:tcW w:w="0" w:type="auto"/>
            <w:shd w:val="clear" w:color="auto" w:fill="F2F2F2" w:themeFill="background1" w:themeFillShade="F2"/>
          </w:tcPr>
          <w:p w14:paraId="680A5A5A" w14:textId="77777777" w:rsidR="00A540BD" w:rsidRPr="009F2ED4" w:rsidRDefault="00A540BD" w:rsidP="008C4704">
            <w:pPr>
              <w:jc w:val="center"/>
              <w:rPr>
                <w:b/>
                <w:bCs/>
              </w:rPr>
            </w:pPr>
            <w:r w:rsidRPr="009F2ED4">
              <w:rPr>
                <w:b/>
                <w:bCs/>
              </w:rPr>
              <w:t>Threats</w:t>
            </w:r>
          </w:p>
        </w:tc>
      </w:tr>
      <w:tr w:rsidR="00A540BD" w:rsidRPr="009F2ED4" w14:paraId="12EBF7D1" w14:textId="77777777" w:rsidTr="008C4704">
        <w:tc>
          <w:tcPr>
            <w:tcW w:w="0" w:type="auto"/>
            <w:hideMark/>
          </w:tcPr>
          <w:p w14:paraId="5C3F056F" w14:textId="77777777" w:rsidR="00A540BD" w:rsidRPr="009F2ED4" w:rsidRDefault="00A540BD" w:rsidP="008C4704">
            <w:r w:rsidRPr="009F2ED4">
              <w:t>Inadequate educational infrastructure and teaching and learning materials</w:t>
            </w:r>
          </w:p>
        </w:tc>
        <w:tc>
          <w:tcPr>
            <w:tcW w:w="0" w:type="auto"/>
            <w:hideMark/>
          </w:tcPr>
          <w:p w14:paraId="78C052DB" w14:textId="77777777" w:rsidR="00A540BD" w:rsidRPr="009F2ED4" w:rsidRDefault="00A540BD" w:rsidP="008C4704">
            <w:r w:rsidRPr="009F2ED4">
              <w:t>Government’s Free SHS and Capitation Grant policies; existing basic and secondary schools</w:t>
            </w:r>
          </w:p>
        </w:tc>
        <w:tc>
          <w:tcPr>
            <w:tcW w:w="0" w:type="auto"/>
            <w:hideMark/>
          </w:tcPr>
          <w:p w14:paraId="05378C1B" w14:textId="77777777" w:rsidR="00A540BD" w:rsidRPr="009F2ED4" w:rsidRDefault="00A540BD" w:rsidP="008C4704">
            <w:r w:rsidRPr="009F2ED4">
              <w:t>Dilapidated classrooms; lack of textbooks and teaching aids; overcrowded schools</w:t>
            </w:r>
          </w:p>
        </w:tc>
        <w:tc>
          <w:tcPr>
            <w:tcW w:w="0" w:type="auto"/>
            <w:hideMark/>
          </w:tcPr>
          <w:p w14:paraId="3F0694B1" w14:textId="77777777" w:rsidR="00A540BD" w:rsidRPr="009F2ED4" w:rsidRDefault="00A540BD" w:rsidP="008C4704">
            <w:r w:rsidRPr="009F2ED4">
              <w:t>GETFund support; donor and NGO interventions; ICT in education</w:t>
            </w:r>
          </w:p>
        </w:tc>
        <w:tc>
          <w:tcPr>
            <w:tcW w:w="0" w:type="auto"/>
            <w:hideMark/>
          </w:tcPr>
          <w:p w14:paraId="7A831C92" w14:textId="77777777" w:rsidR="00A540BD" w:rsidRPr="009F2ED4" w:rsidRDefault="00A540BD" w:rsidP="008C4704">
            <w:r w:rsidRPr="009F2ED4">
              <w:t>Population growth outstrips facilities; over-dependence on central government support</w:t>
            </w:r>
          </w:p>
        </w:tc>
      </w:tr>
      <w:tr w:rsidR="00A540BD" w:rsidRPr="009F2ED4" w14:paraId="5B8C4BB1" w14:textId="77777777" w:rsidTr="008C4704">
        <w:tc>
          <w:tcPr>
            <w:tcW w:w="0" w:type="auto"/>
            <w:gridSpan w:val="5"/>
          </w:tcPr>
          <w:p w14:paraId="018EBA43" w14:textId="77777777" w:rsidR="00A540BD" w:rsidRPr="009F2ED4" w:rsidRDefault="00A540BD" w:rsidP="008C4704"/>
        </w:tc>
      </w:tr>
      <w:tr w:rsidR="00A540BD" w:rsidRPr="009F2ED4" w14:paraId="25A1129E" w14:textId="77777777" w:rsidTr="008C4704">
        <w:tc>
          <w:tcPr>
            <w:tcW w:w="0" w:type="auto"/>
            <w:hideMark/>
          </w:tcPr>
          <w:p w14:paraId="3040BDB7" w14:textId="77777777" w:rsidR="00A540BD" w:rsidRPr="009F2ED4" w:rsidRDefault="00A540BD" w:rsidP="008C4704">
            <w:r w:rsidRPr="009F2ED4">
              <w:t>Geographical disparities in access to quality education</w:t>
            </w:r>
          </w:p>
        </w:tc>
        <w:tc>
          <w:tcPr>
            <w:tcW w:w="0" w:type="auto"/>
            <w:hideMark/>
          </w:tcPr>
          <w:p w14:paraId="3EBAD073" w14:textId="77777777" w:rsidR="00A540BD" w:rsidRPr="009F2ED4" w:rsidRDefault="00A540BD" w:rsidP="008C4704">
            <w:r w:rsidRPr="009F2ED4">
              <w:t>Presence of schools in most communities; trained teachers available</w:t>
            </w:r>
          </w:p>
        </w:tc>
        <w:tc>
          <w:tcPr>
            <w:tcW w:w="0" w:type="auto"/>
            <w:hideMark/>
          </w:tcPr>
          <w:p w14:paraId="1FDBA3BF" w14:textId="77777777" w:rsidR="00A540BD" w:rsidRPr="009F2ED4" w:rsidRDefault="00A540BD" w:rsidP="008C4704">
            <w:r w:rsidRPr="009F2ED4">
              <w:t>Remote communities underserved; poor teacher motivation to stay in deprived areas</w:t>
            </w:r>
          </w:p>
        </w:tc>
        <w:tc>
          <w:tcPr>
            <w:tcW w:w="0" w:type="auto"/>
            <w:hideMark/>
          </w:tcPr>
          <w:p w14:paraId="4825934E" w14:textId="77777777" w:rsidR="00A540BD" w:rsidRPr="009F2ED4" w:rsidRDefault="00A540BD" w:rsidP="008C4704">
            <w:r w:rsidRPr="009F2ED4">
              <w:t>School feeding programme; infrastructure expansion projects</w:t>
            </w:r>
          </w:p>
        </w:tc>
        <w:tc>
          <w:tcPr>
            <w:tcW w:w="0" w:type="auto"/>
            <w:hideMark/>
          </w:tcPr>
          <w:p w14:paraId="6490E4A9" w14:textId="77777777" w:rsidR="00A540BD" w:rsidRPr="009F2ED4" w:rsidRDefault="00A540BD" w:rsidP="008C4704">
            <w:r w:rsidRPr="009F2ED4">
              <w:t>Teacher absenteeism; high dropout rates in rural areas</w:t>
            </w:r>
          </w:p>
        </w:tc>
      </w:tr>
      <w:tr w:rsidR="00A540BD" w:rsidRPr="009F2ED4" w14:paraId="46BBC79E" w14:textId="77777777" w:rsidTr="008C4704">
        <w:tc>
          <w:tcPr>
            <w:tcW w:w="0" w:type="auto"/>
            <w:gridSpan w:val="5"/>
          </w:tcPr>
          <w:p w14:paraId="2F540E77" w14:textId="77777777" w:rsidR="00A540BD" w:rsidRPr="009F2ED4" w:rsidRDefault="00A540BD" w:rsidP="008C4704"/>
        </w:tc>
      </w:tr>
      <w:tr w:rsidR="00A540BD" w:rsidRPr="009F2ED4" w14:paraId="37636C41" w14:textId="77777777" w:rsidTr="008C4704">
        <w:tc>
          <w:tcPr>
            <w:tcW w:w="0" w:type="auto"/>
            <w:hideMark/>
          </w:tcPr>
          <w:p w14:paraId="2CE5D0D1" w14:textId="77777777" w:rsidR="00A540BD" w:rsidRPr="009F2ED4" w:rsidRDefault="00A540BD" w:rsidP="008C4704">
            <w:r w:rsidRPr="009F2ED4">
              <w:t>Low female participation in STEM</w:t>
            </w:r>
          </w:p>
        </w:tc>
        <w:tc>
          <w:tcPr>
            <w:tcW w:w="0" w:type="auto"/>
            <w:hideMark/>
          </w:tcPr>
          <w:p w14:paraId="0788A24B" w14:textId="77777777" w:rsidR="00A540BD" w:rsidRPr="009F2ED4" w:rsidRDefault="00A540BD" w:rsidP="008C4704">
            <w:r w:rsidRPr="009F2ED4">
              <w:t>Ongoing gender advocacy programmes; girls’ education officers in schools</w:t>
            </w:r>
          </w:p>
        </w:tc>
        <w:tc>
          <w:tcPr>
            <w:tcW w:w="0" w:type="auto"/>
            <w:hideMark/>
          </w:tcPr>
          <w:p w14:paraId="1FC6CBD9" w14:textId="77777777" w:rsidR="00A540BD" w:rsidRPr="009F2ED4" w:rsidRDefault="00A540BD" w:rsidP="008C4704">
            <w:r w:rsidRPr="009F2ED4">
              <w:t>Cultural barriers and stereotypes; lack of mentorship for girls</w:t>
            </w:r>
          </w:p>
        </w:tc>
        <w:tc>
          <w:tcPr>
            <w:tcW w:w="0" w:type="auto"/>
            <w:hideMark/>
          </w:tcPr>
          <w:p w14:paraId="28870AF1" w14:textId="77777777" w:rsidR="00A540BD" w:rsidRPr="009F2ED4" w:rsidRDefault="00A540BD" w:rsidP="008C4704">
            <w:r w:rsidRPr="009F2ED4">
              <w:t>National STEM promotion policy; scholarships and NGOs promoting girls’ education</w:t>
            </w:r>
          </w:p>
        </w:tc>
        <w:tc>
          <w:tcPr>
            <w:tcW w:w="0" w:type="auto"/>
            <w:hideMark/>
          </w:tcPr>
          <w:p w14:paraId="5FBB817C" w14:textId="77777777" w:rsidR="00A540BD" w:rsidRPr="009F2ED4" w:rsidRDefault="00A540BD" w:rsidP="008C4704">
            <w:r w:rsidRPr="009F2ED4">
              <w:t>Teenage pregnancy; early marriage</w:t>
            </w:r>
          </w:p>
        </w:tc>
      </w:tr>
      <w:tr w:rsidR="00A540BD" w:rsidRPr="009F2ED4" w14:paraId="460169DF" w14:textId="77777777" w:rsidTr="008C4704">
        <w:tc>
          <w:tcPr>
            <w:tcW w:w="0" w:type="auto"/>
            <w:gridSpan w:val="5"/>
          </w:tcPr>
          <w:p w14:paraId="7C3CDD44" w14:textId="77777777" w:rsidR="00A540BD" w:rsidRPr="009F2ED4" w:rsidRDefault="00A540BD" w:rsidP="008C4704"/>
        </w:tc>
      </w:tr>
      <w:tr w:rsidR="00A540BD" w:rsidRPr="009F2ED4" w14:paraId="4F9A11C1" w14:textId="77777777" w:rsidTr="008C4704">
        <w:tc>
          <w:tcPr>
            <w:tcW w:w="0" w:type="auto"/>
            <w:hideMark/>
          </w:tcPr>
          <w:p w14:paraId="3F4766B4" w14:textId="77777777" w:rsidR="00A540BD" w:rsidRPr="00077D87" w:rsidRDefault="00A540BD" w:rsidP="008C4704">
            <w:r w:rsidRPr="00077D87">
              <w:t>Inadequate and inequitable access to education for PWDs and special needs individuals</w:t>
            </w:r>
          </w:p>
        </w:tc>
        <w:tc>
          <w:tcPr>
            <w:tcW w:w="0" w:type="auto"/>
            <w:hideMark/>
          </w:tcPr>
          <w:p w14:paraId="313BE74D" w14:textId="77777777" w:rsidR="00A540BD" w:rsidRPr="00077D87" w:rsidRDefault="00A540BD" w:rsidP="008C4704">
            <w:r w:rsidRPr="00077D87">
              <w:t>Existence of inclusive education policy; few specialized teachers</w:t>
            </w:r>
          </w:p>
        </w:tc>
        <w:tc>
          <w:tcPr>
            <w:tcW w:w="0" w:type="auto"/>
            <w:hideMark/>
          </w:tcPr>
          <w:p w14:paraId="62253BA1" w14:textId="77777777" w:rsidR="00A540BD" w:rsidRPr="00077D87" w:rsidRDefault="00A540BD" w:rsidP="008C4704">
            <w:r w:rsidRPr="00077D87">
              <w:t>Lack of assistive devices; poor school infrastructure</w:t>
            </w:r>
          </w:p>
        </w:tc>
        <w:tc>
          <w:tcPr>
            <w:tcW w:w="0" w:type="auto"/>
            <w:hideMark/>
          </w:tcPr>
          <w:p w14:paraId="496D7457" w14:textId="77777777" w:rsidR="00A540BD" w:rsidRPr="00077D87" w:rsidRDefault="00A540BD" w:rsidP="008C4704">
            <w:r w:rsidRPr="00077D87">
              <w:t>Government’s inclusive education strategy; donor support for special education</w:t>
            </w:r>
          </w:p>
        </w:tc>
        <w:tc>
          <w:tcPr>
            <w:tcW w:w="0" w:type="auto"/>
            <w:hideMark/>
          </w:tcPr>
          <w:p w14:paraId="07151A2E" w14:textId="77777777" w:rsidR="00A540BD" w:rsidRPr="009F2ED4" w:rsidRDefault="00A540BD" w:rsidP="008C4704">
            <w:r w:rsidRPr="00077D87">
              <w:t>Continued exclusion of PWDs; stigmatization</w:t>
            </w:r>
          </w:p>
        </w:tc>
      </w:tr>
      <w:tr w:rsidR="00A540BD" w:rsidRPr="009F2ED4" w14:paraId="1AE3C385" w14:textId="77777777" w:rsidTr="008C4704">
        <w:tc>
          <w:tcPr>
            <w:tcW w:w="0" w:type="auto"/>
            <w:gridSpan w:val="5"/>
          </w:tcPr>
          <w:p w14:paraId="64A7F80C" w14:textId="77777777" w:rsidR="00A540BD" w:rsidRPr="009F2ED4" w:rsidRDefault="00A540BD" w:rsidP="008C4704"/>
        </w:tc>
      </w:tr>
      <w:tr w:rsidR="00A540BD" w:rsidRPr="009F2ED4" w14:paraId="6DDA5631" w14:textId="77777777" w:rsidTr="008C4704">
        <w:tc>
          <w:tcPr>
            <w:tcW w:w="0" w:type="auto"/>
            <w:hideMark/>
          </w:tcPr>
          <w:p w14:paraId="2ED09305" w14:textId="77777777" w:rsidR="00A540BD" w:rsidRPr="009F2ED4" w:rsidRDefault="00A540BD" w:rsidP="008C4704">
            <w:r w:rsidRPr="009F2ED4">
              <w:t>Insufficient number of schoolteachers, resource persons and school personnel at all levels of the education system</w:t>
            </w:r>
          </w:p>
        </w:tc>
        <w:tc>
          <w:tcPr>
            <w:tcW w:w="0" w:type="auto"/>
            <w:hideMark/>
          </w:tcPr>
          <w:p w14:paraId="12A4E828" w14:textId="77777777" w:rsidR="00A540BD" w:rsidRPr="009F2ED4" w:rsidRDefault="00A540BD" w:rsidP="008C4704">
            <w:r w:rsidRPr="009F2ED4">
              <w:t>Trained teachers graduating yearly; presence of Colleges of Education</w:t>
            </w:r>
          </w:p>
        </w:tc>
        <w:tc>
          <w:tcPr>
            <w:tcW w:w="0" w:type="auto"/>
            <w:hideMark/>
          </w:tcPr>
          <w:p w14:paraId="5B6B08FE" w14:textId="77777777" w:rsidR="00A540BD" w:rsidRPr="009F2ED4" w:rsidRDefault="00A540BD" w:rsidP="008C4704">
            <w:r w:rsidRPr="009F2ED4">
              <w:t>Insufficient teachers posted; high attrition in rural schools</w:t>
            </w:r>
          </w:p>
        </w:tc>
        <w:tc>
          <w:tcPr>
            <w:tcW w:w="0" w:type="auto"/>
            <w:hideMark/>
          </w:tcPr>
          <w:p w14:paraId="3444D689" w14:textId="77777777" w:rsidR="00A540BD" w:rsidRPr="009F2ED4" w:rsidRDefault="00A540BD" w:rsidP="008C4704">
            <w:r w:rsidRPr="009F2ED4">
              <w:t>Teacher recruitment drives; digital learning platforms</w:t>
            </w:r>
          </w:p>
        </w:tc>
        <w:tc>
          <w:tcPr>
            <w:tcW w:w="0" w:type="auto"/>
            <w:hideMark/>
          </w:tcPr>
          <w:p w14:paraId="4FE70C93" w14:textId="77777777" w:rsidR="00A540BD" w:rsidRPr="009F2ED4" w:rsidRDefault="00A540BD" w:rsidP="008C4704">
            <w:r w:rsidRPr="009F2ED4">
              <w:t>Poor performance in BECE/WASSCE; high illiteracy</w:t>
            </w:r>
          </w:p>
        </w:tc>
      </w:tr>
      <w:tr w:rsidR="00A540BD" w:rsidRPr="009F2ED4" w14:paraId="0E3F2639" w14:textId="77777777" w:rsidTr="008C4704">
        <w:tc>
          <w:tcPr>
            <w:tcW w:w="0" w:type="auto"/>
            <w:gridSpan w:val="5"/>
          </w:tcPr>
          <w:p w14:paraId="6C297A21" w14:textId="77777777" w:rsidR="00A540BD" w:rsidRPr="009F2ED4" w:rsidRDefault="00A540BD" w:rsidP="008C4704"/>
        </w:tc>
      </w:tr>
      <w:tr w:rsidR="00A540BD" w:rsidRPr="009F2ED4" w14:paraId="68D78627" w14:textId="77777777" w:rsidTr="008C4704">
        <w:tc>
          <w:tcPr>
            <w:tcW w:w="0" w:type="auto"/>
            <w:hideMark/>
          </w:tcPr>
          <w:p w14:paraId="27AA1148" w14:textId="77777777" w:rsidR="00A540BD" w:rsidRPr="009F2ED4" w:rsidRDefault="00A540BD" w:rsidP="008C4704">
            <w:r w:rsidRPr="009F2ED4">
              <w:t>Inadequate school infrastructure, especially in underserved communities</w:t>
            </w:r>
          </w:p>
        </w:tc>
        <w:tc>
          <w:tcPr>
            <w:tcW w:w="0" w:type="auto"/>
            <w:hideMark/>
          </w:tcPr>
          <w:p w14:paraId="4265AFF4" w14:textId="77777777" w:rsidR="00A540BD" w:rsidRPr="009F2ED4" w:rsidRDefault="00A540BD" w:rsidP="008C4704">
            <w:r w:rsidRPr="009F2ED4">
              <w:t>Community willingness to support school building; existing school management committees</w:t>
            </w:r>
          </w:p>
        </w:tc>
        <w:tc>
          <w:tcPr>
            <w:tcW w:w="0" w:type="auto"/>
            <w:hideMark/>
          </w:tcPr>
          <w:p w14:paraId="521BF157" w14:textId="77777777" w:rsidR="00A540BD" w:rsidRPr="009F2ED4" w:rsidRDefault="00A540BD" w:rsidP="008C4704">
            <w:r w:rsidRPr="009F2ED4">
              <w:t>Incomplete and dilapidated classrooms; inadequate furniture</w:t>
            </w:r>
          </w:p>
        </w:tc>
        <w:tc>
          <w:tcPr>
            <w:tcW w:w="0" w:type="auto"/>
            <w:hideMark/>
          </w:tcPr>
          <w:p w14:paraId="15067E4F" w14:textId="77777777" w:rsidR="00A540BD" w:rsidRPr="009F2ED4" w:rsidRDefault="00A540BD" w:rsidP="008C4704">
            <w:r w:rsidRPr="009F2ED4">
              <w:t>Donor support; GoG education infrastructure programmes</w:t>
            </w:r>
          </w:p>
        </w:tc>
        <w:tc>
          <w:tcPr>
            <w:tcW w:w="0" w:type="auto"/>
            <w:hideMark/>
          </w:tcPr>
          <w:p w14:paraId="35285F29" w14:textId="77777777" w:rsidR="00A540BD" w:rsidRPr="009F2ED4" w:rsidRDefault="00A540BD" w:rsidP="008C4704">
            <w:r w:rsidRPr="009F2ED4">
              <w:t>Rapid population growth; extreme weather damaging school structures</w:t>
            </w:r>
          </w:p>
        </w:tc>
      </w:tr>
      <w:tr w:rsidR="00A540BD" w:rsidRPr="009F2ED4" w14:paraId="234F9D09" w14:textId="77777777" w:rsidTr="008C4704">
        <w:tc>
          <w:tcPr>
            <w:tcW w:w="0" w:type="auto"/>
            <w:gridSpan w:val="5"/>
          </w:tcPr>
          <w:p w14:paraId="2F427357" w14:textId="77777777" w:rsidR="00A540BD" w:rsidRPr="009F2ED4" w:rsidRDefault="00A540BD" w:rsidP="008C4704"/>
        </w:tc>
      </w:tr>
      <w:tr w:rsidR="00A540BD" w:rsidRPr="009F2ED4" w14:paraId="2A097FF4" w14:textId="77777777" w:rsidTr="00077D87">
        <w:tc>
          <w:tcPr>
            <w:tcW w:w="0" w:type="auto"/>
            <w:gridSpan w:val="5"/>
            <w:shd w:val="clear" w:color="auto" w:fill="F2F2F2" w:themeFill="background1" w:themeFillShade="F2"/>
          </w:tcPr>
          <w:p w14:paraId="4048203C" w14:textId="77777777" w:rsidR="00A540BD" w:rsidRPr="009F2ED4" w:rsidRDefault="00A540BD" w:rsidP="00077D87">
            <w:pPr>
              <w:rPr>
                <w:b/>
                <w:bCs/>
              </w:rPr>
            </w:pPr>
            <w:r w:rsidRPr="009F2ED4">
              <w:rPr>
                <w:b/>
                <w:bCs/>
              </w:rPr>
              <w:t>Health and Nutrition</w:t>
            </w:r>
          </w:p>
        </w:tc>
      </w:tr>
      <w:tr w:rsidR="00A540BD" w:rsidRPr="009F2ED4" w14:paraId="61A2784E" w14:textId="77777777" w:rsidTr="00077D87">
        <w:tc>
          <w:tcPr>
            <w:tcW w:w="0" w:type="auto"/>
            <w:shd w:val="clear" w:color="auto" w:fill="F2F2F2" w:themeFill="background1" w:themeFillShade="F2"/>
          </w:tcPr>
          <w:p w14:paraId="497E8B88" w14:textId="77777777" w:rsidR="00A540BD" w:rsidRPr="009F2ED4" w:rsidRDefault="00A540BD" w:rsidP="008C4704">
            <w:r w:rsidRPr="009F2ED4">
              <w:rPr>
                <w:b/>
                <w:bCs/>
              </w:rPr>
              <w:t>Issue to be Addressed</w:t>
            </w:r>
          </w:p>
        </w:tc>
        <w:tc>
          <w:tcPr>
            <w:tcW w:w="0" w:type="auto"/>
            <w:shd w:val="clear" w:color="auto" w:fill="F2F2F2" w:themeFill="background1" w:themeFillShade="F2"/>
          </w:tcPr>
          <w:p w14:paraId="16BBBCB9" w14:textId="77777777" w:rsidR="00A540BD" w:rsidRPr="009F2ED4" w:rsidRDefault="00A540BD" w:rsidP="008C4704">
            <w:r w:rsidRPr="009F2ED4">
              <w:rPr>
                <w:b/>
                <w:bCs/>
              </w:rPr>
              <w:t>Strengths</w:t>
            </w:r>
          </w:p>
        </w:tc>
        <w:tc>
          <w:tcPr>
            <w:tcW w:w="0" w:type="auto"/>
            <w:shd w:val="clear" w:color="auto" w:fill="F2F2F2" w:themeFill="background1" w:themeFillShade="F2"/>
          </w:tcPr>
          <w:p w14:paraId="3B43B04B" w14:textId="77777777" w:rsidR="00A540BD" w:rsidRPr="009F2ED4" w:rsidRDefault="00A540BD" w:rsidP="008C4704">
            <w:r w:rsidRPr="009F2ED4">
              <w:rPr>
                <w:b/>
                <w:bCs/>
              </w:rPr>
              <w:t>Weaknesses</w:t>
            </w:r>
          </w:p>
        </w:tc>
        <w:tc>
          <w:tcPr>
            <w:tcW w:w="0" w:type="auto"/>
            <w:shd w:val="clear" w:color="auto" w:fill="F2F2F2" w:themeFill="background1" w:themeFillShade="F2"/>
          </w:tcPr>
          <w:p w14:paraId="2ECEF1BB" w14:textId="77777777" w:rsidR="00A540BD" w:rsidRPr="009F2ED4" w:rsidRDefault="00A540BD" w:rsidP="008C4704">
            <w:r w:rsidRPr="009F2ED4">
              <w:rPr>
                <w:b/>
                <w:bCs/>
              </w:rPr>
              <w:t>Opportunities</w:t>
            </w:r>
          </w:p>
        </w:tc>
        <w:tc>
          <w:tcPr>
            <w:tcW w:w="0" w:type="auto"/>
            <w:shd w:val="clear" w:color="auto" w:fill="F2F2F2" w:themeFill="background1" w:themeFillShade="F2"/>
          </w:tcPr>
          <w:p w14:paraId="541C6D85" w14:textId="77777777" w:rsidR="00A540BD" w:rsidRPr="009F2ED4" w:rsidRDefault="00A540BD" w:rsidP="008C4704">
            <w:r w:rsidRPr="009F2ED4">
              <w:rPr>
                <w:b/>
                <w:bCs/>
              </w:rPr>
              <w:t>Threats</w:t>
            </w:r>
          </w:p>
        </w:tc>
      </w:tr>
      <w:tr w:rsidR="00A540BD" w:rsidRPr="009F2ED4" w14:paraId="0D72F4E2" w14:textId="77777777" w:rsidTr="008C4704">
        <w:tc>
          <w:tcPr>
            <w:tcW w:w="0" w:type="auto"/>
          </w:tcPr>
          <w:p w14:paraId="30EE453E" w14:textId="77777777" w:rsidR="00A540BD" w:rsidRPr="009F2ED4" w:rsidRDefault="00A540BD" w:rsidP="008C4704">
            <w:pPr>
              <w:rPr>
                <w:b/>
                <w:bCs/>
              </w:rPr>
            </w:pPr>
            <w:r w:rsidRPr="009F2ED4">
              <w:t>Geographical disparities in healthcare delivery</w:t>
            </w:r>
          </w:p>
        </w:tc>
        <w:tc>
          <w:tcPr>
            <w:tcW w:w="0" w:type="auto"/>
          </w:tcPr>
          <w:p w14:paraId="3FE32D7F" w14:textId="77777777" w:rsidR="00A540BD" w:rsidRPr="009F2ED4" w:rsidRDefault="00A540BD" w:rsidP="008C4704">
            <w:pPr>
              <w:rPr>
                <w:b/>
                <w:bCs/>
              </w:rPr>
            </w:pPr>
            <w:r w:rsidRPr="009F2ED4">
              <w:t>Existing CHPS compounds and health centers</w:t>
            </w:r>
          </w:p>
        </w:tc>
        <w:tc>
          <w:tcPr>
            <w:tcW w:w="0" w:type="auto"/>
          </w:tcPr>
          <w:p w14:paraId="0955300A" w14:textId="77777777" w:rsidR="00A540BD" w:rsidRPr="009F2ED4" w:rsidRDefault="00A540BD" w:rsidP="008C4704">
            <w:pPr>
              <w:rPr>
                <w:b/>
                <w:bCs/>
              </w:rPr>
            </w:pPr>
            <w:r w:rsidRPr="009F2ED4">
              <w:t>Long distances to facilities; inadequate transport</w:t>
            </w:r>
          </w:p>
        </w:tc>
        <w:tc>
          <w:tcPr>
            <w:tcW w:w="0" w:type="auto"/>
          </w:tcPr>
          <w:p w14:paraId="2420AD60" w14:textId="77777777" w:rsidR="00A540BD" w:rsidRPr="009F2ED4" w:rsidRDefault="00A540BD" w:rsidP="008C4704">
            <w:pPr>
              <w:rPr>
                <w:b/>
                <w:bCs/>
              </w:rPr>
            </w:pPr>
            <w:r w:rsidRPr="009F2ED4">
              <w:t>NHIS programme; government’s agenda 111 hospitals; telemedicine</w:t>
            </w:r>
          </w:p>
        </w:tc>
        <w:tc>
          <w:tcPr>
            <w:tcW w:w="0" w:type="auto"/>
          </w:tcPr>
          <w:p w14:paraId="14A80921" w14:textId="77777777" w:rsidR="00A540BD" w:rsidRPr="009F2ED4" w:rsidRDefault="00A540BD" w:rsidP="008C4704">
            <w:pPr>
              <w:rPr>
                <w:b/>
                <w:bCs/>
              </w:rPr>
            </w:pPr>
            <w:r w:rsidRPr="009F2ED4">
              <w:t>High maternal and child mortality; disease outbreaks</w:t>
            </w:r>
          </w:p>
        </w:tc>
      </w:tr>
      <w:tr w:rsidR="00A540BD" w:rsidRPr="009F2ED4" w14:paraId="5E2CFE1C" w14:textId="77777777" w:rsidTr="008C4704">
        <w:tc>
          <w:tcPr>
            <w:tcW w:w="0" w:type="auto"/>
            <w:gridSpan w:val="5"/>
          </w:tcPr>
          <w:p w14:paraId="0E2936EE" w14:textId="77777777" w:rsidR="00A540BD" w:rsidRPr="009F2ED4" w:rsidRDefault="00A540BD" w:rsidP="008C4704"/>
        </w:tc>
      </w:tr>
      <w:tr w:rsidR="00A540BD" w:rsidRPr="009F2ED4" w14:paraId="068D0792" w14:textId="77777777" w:rsidTr="008C4704">
        <w:tc>
          <w:tcPr>
            <w:tcW w:w="0" w:type="auto"/>
          </w:tcPr>
          <w:p w14:paraId="7F1D541B" w14:textId="77777777" w:rsidR="00A540BD" w:rsidRPr="009F2ED4" w:rsidRDefault="00A540BD" w:rsidP="008C4704">
            <w:pPr>
              <w:rPr>
                <w:b/>
                <w:bCs/>
              </w:rPr>
            </w:pPr>
            <w:r w:rsidRPr="009F2ED4">
              <w:t>Inadequate health facilities and personnel</w:t>
            </w:r>
          </w:p>
        </w:tc>
        <w:tc>
          <w:tcPr>
            <w:tcW w:w="0" w:type="auto"/>
          </w:tcPr>
          <w:p w14:paraId="23308B25" w14:textId="09026F5C" w:rsidR="00A540BD" w:rsidRPr="009F2ED4" w:rsidRDefault="00A540BD" w:rsidP="008C4704">
            <w:pPr>
              <w:rPr>
                <w:b/>
                <w:bCs/>
              </w:rPr>
            </w:pPr>
            <w:r w:rsidRPr="009F2ED4">
              <w:t xml:space="preserve">Presence of </w:t>
            </w:r>
            <w:r w:rsidR="00B656B6">
              <w:t xml:space="preserve">municipal </w:t>
            </w:r>
            <w:r w:rsidRPr="009F2ED4">
              <w:t>hospital; trained nurses and midwives</w:t>
            </w:r>
          </w:p>
        </w:tc>
        <w:tc>
          <w:tcPr>
            <w:tcW w:w="0" w:type="auto"/>
          </w:tcPr>
          <w:p w14:paraId="1856BD52" w14:textId="77777777" w:rsidR="00A540BD" w:rsidRPr="009F2ED4" w:rsidRDefault="00A540BD" w:rsidP="008C4704">
            <w:pPr>
              <w:rPr>
                <w:b/>
                <w:bCs/>
              </w:rPr>
            </w:pPr>
            <w:r w:rsidRPr="009F2ED4">
              <w:t>Shortage of doctors and critical staff; poor distribution</w:t>
            </w:r>
          </w:p>
        </w:tc>
        <w:tc>
          <w:tcPr>
            <w:tcW w:w="0" w:type="auto"/>
          </w:tcPr>
          <w:p w14:paraId="52A9B314" w14:textId="77777777" w:rsidR="00A540BD" w:rsidRPr="009F2ED4" w:rsidRDefault="00A540BD" w:rsidP="008C4704">
            <w:pPr>
              <w:rPr>
                <w:b/>
                <w:bCs/>
              </w:rPr>
            </w:pPr>
            <w:r w:rsidRPr="009F2ED4">
              <w:t>MOH/Partners support; training of community health volunteers</w:t>
            </w:r>
          </w:p>
        </w:tc>
        <w:tc>
          <w:tcPr>
            <w:tcW w:w="0" w:type="auto"/>
          </w:tcPr>
          <w:p w14:paraId="5347DA42" w14:textId="0B4F0B94" w:rsidR="00A540BD" w:rsidRPr="009F2ED4" w:rsidRDefault="00A540BD" w:rsidP="008C4704">
            <w:pPr>
              <w:rPr>
                <w:b/>
                <w:bCs/>
              </w:rPr>
            </w:pPr>
            <w:r w:rsidRPr="009F2ED4">
              <w:t xml:space="preserve">Brain </w:t>
            </w:r>
            <w:r w:rsidR="0052306E" w:rsidRPr="009F2ED4">
              <w:t>drains</w:t>
            </w:r>
            <w:r w:rsidRPr="009F2ED4">
              <w:t xml:space="preserve"> of health workers; high disease burden</w:t>
            </w:r>
          </w:p>
        </w:tc>
      </w:tr>
      <w:tr w:rsidR="00A540BD" w:rsidRPr="009F2ED4" w14:paraId="16AA4451" w14:textId="77777777" w:rsidTr="008C4704">
        <w:tc>
          <w:tcPr>
            <w:tcW w:w="0" w:type="auto"/>
            <w:gridSpan w:val="5"/>
          </w:tcPr>
          <w:p w14:paraId="6B682D99" w14:textId="77777777" w:rsidR="00A540BD" w:rsidRPr="009F2ED4" w:rsidRDefault="00A540BD" w:rsidP="008C4704"/>
        </w:tc>
      </w:tr>
      <w:tr w:rsidR="00A540BD" w:rsidRPr="009F2ED4" w14:paraId="61841997" w14:textId="77777777" w:rsidTr="008C4704">
        <w:tc>
          <w:tcPr>
            <w:tcW w:w="0" w:type="auto"/>
          </w:tcPr>
          <w:p w14:paraId="1D0B831D" w14:textId="77777777" w:rsidR="00A540BD" w:rsidRPr="009F2ED4" w:rsidRDefault="00A540BD" w:rsidP="008C4704">
            <w:pPr>
              <w:rPr>
                <w:b/>
                <w:bCs/>
              </w:rPr>
            </w:pPr>
            <w:r w:rsidRPr="009F2ED4">
              <w:t>Inadequate medical logistics, equipment and supplies</w:t>
            </w:r>
          </w:p>
        </w:tc>
        <w:tc>
          <w:tcPr>
            <w:tcW w:w="0" w:type="auto"/>
          </w:tcPr>
          <w:p w14:paraId="5DB19F0A" w14:textId="77777777" w:rsidR="00A540BD" w:rsidRPr="009F2ED4" w:rsidRDefault="00A540BD" w:rsidP="008C4704">
            <w:pPr>
              <w:rPr>
                <w:b/>
                <w:bCs/>
              </w:rPr>
            </w:pPr>
            <w:r w:rsidRPr="009F2ED4">
              <w:t>Existing supply chain system; some donor support</w:t>
            </w:r>
          </w:p>
        </w:tc>
        <w:tc>
          <w:tcPr>
            <w:tcW w:w="0" w:type="auto"/>
          </w:tcPr>
          <w:p w14:paraId="022F229F" w14:textId="77777777" w:rsidR="00A540BD" w:rsidRPr="009F2ED4" w:rsidRDefault="00A540BD" w:rsidP="008C4704">
            <w:pPr>
              <w:rPr>
                <w:b/>
                <w:bCs/>
              </w:rPr>
            </w:pPr>
            <w:r w:rsidRPr="009F2ED4">
              <w:t>Frequent stock-outs; obsolete equipment</w:t>
            </w:r>
          </w:p>
        </w:tc>
        <w:tc>
          <w:tcPr>
            <w:tcW w:w="0" w:type="auto"/>
          </w:tcPr>
          <w:p w14:paraId="654FD506" w14:textId="77777777" w:rsidR="00A540BD" w:rsidRPr="009F2ED4" w:rsidRDefault="00A540BD" w:rsidP="008C4704">
            <w:pPr>
              <w:rPr>
                <w:b/>
                <w:bCs/>
              </w:rPr>
            </w:pPr>
            <w:r w:rsidRPr="009F2ED4">
              <w:t>E-health and logistics digitization; private sector partnerships</w:t>
            </w:r>
          </w:p>
        </w:tc>
        <w:tc>
          <w:tcPr>
            <w:tcW w:w="0" w:type="auto"/>
          </w:tcPr>
          <w:p w14:paraId="42AC27EA" w14:textId="77777777" w:rsidR="00A540BD" w:rsidRPr="009F2ED4" w:rsidRDefault="00A540BD" w:rsidP="008C4704">
            <w:pPr>
              <w:rPr>
                <w:b/>
                <w:bCs/>
              </w:rPr>
            </w:pPr>
            <w:r w:rsidRPr="009F2ED4">
              <w:t>Expired drugs; delays in supply chain</w:t>
            </w:r>
          </w:p>
        </w:tc>
      </w:tr>
      <w:tr w:rsidR="00A540BD" w:rsidRPr="009F2ED4" w14:paraId="7E5297C8" w14:textId="77777777" w:rsidTr="008C4704">
        <w:tc>
          <w:tcPr>
            <w:tcW w:w="0" w:type="auto"/>
            <w:gridSpan w:val="5"/>
          </w:tcPr>
          <w:p w14:paraId="23D6B10A" w14:textId="77777777" w:rsidR="00A540BD" w:rsidRPr="009F2ED4" w:rsidRDefault="00A540BD" w:rsidP="008C4704"/>
        </w:tc>
      </w:tr>
      <w:tr w:rsidR="00A540BD" w:rsidRPr="009F2ED4" w14:paraId="63632A86" w14:textId="77777777" w:rsidTr="008C4704">
        <w:tc>
          <w:tcPr>
            <w:tcW w:w="0" w:type="auto"/>
          </w:tcPr>
          <w:p w14:paraId="4195DAFA" w14:textId="77777777" w:rsidR="00A540BD" w:rsidRPr="009F2ED4" w:rsidRDefault="00A540BD" w:rsidP="008C4704">
            <w:pPr>
              <w:rPr>
                <w:b/>
                <w:bCs/>
              </w:rPr>
            </w:pPr>
            <w:r w:rsidRPr="009F2ED4">
              <w:t>Inadequate distribution of critical health personnel</w:t>
            </w:r>
          </w:p>
        </w:tc>
        <w:tc>
          <w:tcPr>
            <w:tcW w:w="0" w:type="auto"/>
          </w:tcPr>
          <w:p w14:paraId="2CFE8476" w14:textId="77777777" w:rsidR="00A540BD" w:rsidRPr="009F2ED4" w:rsidRDefault="00A540BD" w:rsidP="008C4704">
            <w:pPr>
              <w:rPr>
                <w:b/>
                <w:bCs/>
              </w:rPr>
            </w:pPr>
            <w:r w:rsidRPr="009F2ED4">
              <w:t>Ongoing training of nurses/doctors; policy of compulsory service</w:t>
            </w:r>
          </w:p>
        </w:tc>
        <w:tc>
          <w:tcPr>
            <w:tcW w:w="0" w:type="auto"/>
          </w:tcPr>
          <w:p w14:paraId="3B2C5BF7" w14:textId="77777777" w:rsidR="00A540BD" w:rsidRPr="009F2ED4" w:rsidRDefault="00A540BD" w:rsidP="008C4704">
            <w:pPr>
              <w:rPr>
                <w:b/>
                <w:bCs/>
              </w:rPr>
            </w:pPr>
            <w:r w:rsidRPr="009F2ED4">
              <w:t>Rural-urban disparities; poor incentives</w:t>
            </w:r>
          </w:p>
        </w:tc>
        <w:tc>
          <w:tcPr>
            <w:tcW w:w="0" w:type="auto"/>
          </w:tcPr>
          <w:p w14:paraId="2FD0D5F1" w14:textId="77777777" w:rsidR="00A540BD" w:rsidRPr="009F2ED4" w:rsidRDefault="00A540BD" w:rsidP="008C4704">
            <w:pPr>
              <w:rPr>
                <w:b/>
                <w:bCs/>
              </w:rPr>
            </w:pPr>
            <w:r w:rsidRPr="009F2ED4">
              <w:t>Decentralized posting system; health worker housing policy</w:t>
            </w:r>
          </w:p>
        </w:tc>
        <w:tc>
          <w:tcPr>
            <w:tcW w:w="0" w:type="auto"/>
          </w:tcPr>
          <w:p w14:paraId="79AC55C4" w14:textId="77777777" w:rsidR="00A540BD" w:rsidRPr="009F2ED4" w:rsidRDefault="00A540BD" w:rsidP="008C4704">
            <w:pPr>
              <w:rPr>
                <w:b/>
                <w:bCs/>
              </w:rPr>
            </w:pPr>
            <w:r w:rsidRPr="009F2ED4">
              <w:t>Migration of professionals; poor retention in rural areas</w:t>
            </w:r>
          </w:p>
        </w:tc>
      </w:tr>
      <w:tr w:rsidR="00A540BD" w:rsidRPr="009F2ED4" w14:paraId="7298FE53" w14:textId="77777777" w:rsidTr="008C4704">
        <w:tc>
          <w:tcPr>
            <w:tcW w:w="0" w:type="auto"/>
            <w:gridSpan w:val="5"/>
          </w:tcPr>
          <w:p w14:paraId="6E634D4A" w14:textId="77777777" w:rsidR="00A540BD" w:rsidRPr="009F2ED4" w:rsidRDefault="00A540BD" w:rsidP="008C4704"/>
        </w:tc>
      </w:tr>
      <w:tr w:rsidR="00A540BD" w:rsidRPr="009F2ED4" w14:paraId="45C9432C" w14:textId="77777777" w:rsidTr="008C4704">
        <w:tc>
          <w:tcPr>
            <w:tcW w:w="0" w:type="auto"/>
          </w:tcPr>
          <w:p w14:paraId="7261AC76" w14:textId="77777777" w:rsidR="00A540BD" w:rsidRPr="009F2ED4" w:rsidRDefault="00A540BD" w:rsidP="008C4704">
            <w:pPr>
              <w:rPr>
                <w:b/>
                <w:bCs/>
              </w:rPr>
            </w:pPr>
            <w:r w:rsidRPr="009F2ED4">
              <w:t>Limited knowledge of HIV/AIDS and other sexually transmitted infections, especially among vulnerable groups</w:t>
            </w:r>
          </w:p>
        </w:tc>
        <w:tc>
          <w:tcPr>
            <w:tcW w:w="0" w:type="auto"/>
          </w:tcPr>
          <w:p w14:paraId="282223E1" w14:textId="77777777" w:rsidR="00A540BD" w:rsidRPr="009F2ED4" w:rsidRDefault="00A540BD" w:rsidP="008C4704">
            <w:pPr>
              <w:rPr>
                <w:b/>
                <w:bCs/>
              </w:rPr>
            </w:pPr>
            <w:r w:rsidRPr="009F2ED4">
              <w:t>Active health outreach programmes; existing NGOs</w:t>
            </w:r>
          </w:p>
        </w:tc>
        <w:tc>
          <w:tcPr>
            <w:tcW w:w="0" w:type="auto"/>
          </w:tcPr>
          <w:p w14:paraId="40C72FB4" w14:textId="77777777" w:rsidR="00A540BD" w:rsidRPr="009F2ED4" w:rsidRDefault="00A540BD" w:rsidP="008C4704">
            <w:pPr>
              <w:rPr>
                <w:b/>
                <w:bCs/>
              </w:rPr>
            </w:pPr>
            <w:r w:rsidRPr="009F2ED4">
              <w:t>Low awareness among youth; stigma and discrimination</w:t>
            </w:r>
          </w:p>
        </w:tc>
        <w:tc>
          <w:tcPr>
            <w:tcW w:w="0" w:type="auto"/>
          </w:tcPr>
          <w:p w14:paraId="347DD260" w14:textId="77777777" w:rsidR="00A540BD" w:rsidRPr="009F2ED4" w:rsidRDefault="00A540BD" w:rsidP="008C4704">
            <w:pPr>
              <w:rPr>
                <w:b/>
                <w:bCs/>
              </w:rPr>
            </w:pPr>
            <w:r w:rsidRPr="009F2ED4">
              <w:t>National HIV/AIDS campaigns; peer educators in schools</w:t>
            </w:r>
          </w:p>
        </w:tc>
        <w:tc>
          <w:tcPr>
            <w:tcW w:w="0" w:type="auto"/>
          </w:tcPr>
          <w:p w14:paraId="59FC7960" w14:textId="77777777" w:rsidR="00A540BD" w:rsidRPr="009F2ED4" w:rsidRDefault="00A540BD" w:rsidP="008C4704">
            <w:pPr>
              <w:rPr>
                <w:b/>
                <w:bCs/>
              </w:rPr>
            </w:pPr>
            <w:r w:rsidRPr="009F2ED4">
              <w:t>Rising new infections; cultural and social behaviours hindering education</w:t>
            </w:r>
          </w:p>
        </w:tc>
      </w:tr>
      <w:tr w:rsidR="00A540BD" w:rsidRPr="009F2ED4" w14:paraId="703C2B6B" w14:textId="77777777" w:rsidTr="008C4704">
        <w:tc>
          <w:tcPr>
            <w:tcW w:w="0" w:type="auto"/>
            <w:gridSpan w:val="5"/>
          </w:tcPr>
          <w:p w14:paraId="5522CD05" w14:textId="77777777" w:rsidR="00A540BD" w:rsidRPr="009F2ED4" w:rsidRDefault="00A540BD" w:rsidP="008C4704"/>
          <w:p w14:paraId="33201115" w14:textId="77777777" w:rsidR="00A540BD" w:rsidRPr="009F2ED4" w:rsidRDefault="00A540BD" w:rsidP="008C4704"/>
        </w:tc>
      </w:tr>
      <w:tr w:rsidR="00A540BD" w:rsidRPr="009F2ED4" w14:paraId="5F96449F" w14:textId="77777777" w:rsidTr="00077D87">
        <w:tc>
          <w:tcPr>
            <w:tcW w:w="0" w:type="auto"/>
            <w:gridSpan w:val="5"/>
            <w:shd w:val="clear" w:color="auto" w:fill="F2F2F2" w:themeFill="background1" w:themeFillShade="F2"/>
          </w:tcPr>
          <w:p w14:paraId="4F5A8B13" w14:textId="77777777" w:rsidR="00A540BD" w:rsidRPr="009F2ED4" w:rsidRDefault="00A540BD" w:rsidP="00077D87">
            <w:pPr>
              <w:rPr>
                <w:b/>
                <w:bCs/>
              </w:rPr>
            </w:pPr>
            <w:r w:rsidRPr="009F2ED4">
              <w:rPr>
                <w:b/>
                <w:bCs/>
              </w:rPr>
              <w:t>Water, Sanitation and Hygiene (WASH)</w:t>
            </w:r>
          </w:p>
        </w:tc>
      </w:tr>
      <w:tr w:rsidR="00A540BD" w:rsidRPr="009F2ED4" w14:paraId="720B6AB9" w14:textId="77777777" w:rsidTr="00077D87">
        <w:tc>
          <w:tcPr>
            <w:tcW w:w="0" w:type="auto"/>
            <w:shd w:val="clear" w:color="auto" w:fill="F2F2F2" w:themeFill="background1" w:themeFillShade="F2"/>
          </w:tcPr>
          <w:p w14:paraId="22D3771B" w14:textId="77777777" w:rsidR="00A540BD" w:rsidRPr="009F2ED4" w:rsidRDefault="00A540BD" w:rsidP="00077D87">
            <w:r w:rsidRPr="009F2ED4">
              <w:rPr>
                <w:b/>
                <w:bCs/>
              </w:rPr>
              <w:t>Issue to be Addressed</w:t>
            </w:r>
          </w:p>
        </w:tc>
        <w:tc>
          <w:tcPr>
            <w:tcW w:w="0" w:type="auto"/>
            <w:shd w:val="clear" w:color="auto" w:fill="F2F2F2" w:themeFill="background1" w:themeFillShade="F2"/>
          </w:tcPr>
          <w:p w14:paraId="258D1D81" w14:textId="77777777" w:rsidR="00A540BD" w:rsidRPr="009F2ED4" w:rsidRDefault="00A540BD" w:rsidP="00077D87">
            <w:r w:rsidRPr="009F2ED4">
              <w:rPr>
                <w:b/>
                <w:bCs/>
              </w:rPr>
              <w:t>Strengths</w:t>
            </w:r>
          </w:p>
        </w:tc>
        <w:tc>
          <w:tcPr>
            <w:tcW w:w="0" w:type="auto"/>
            <w:shd w:val="clear" w:color="auto" w:fill="F2F2F2" w:themeFill="background1" w:themeFillShade="F2"/>
          </w:tcPr>
          <w:p w14:paraId="31B19769" w14:textId="77777777" w:rsidR="00A540BD" w:rsidRPr="009F2ED4" w:rsidRDefault="00A540BD" w:rsidP="00077D87">
            <w:r w:rsidRPr="009F2ED4">
              <w:rPr>
                <w:b/>
                <w:bCs/>
              </w:rPr>
              <w:t>Weaknesses</w:t>
            </w:r>
          </w:p>
        </w:tc>
        <w:tc>
          <w:tcPr>
            <w:tcW w:w="0" w:type="auto"/>
            <w:shd w:val="clear" w:color="auto" w:fill="F2F2F2" w:themeFill="background1" w:themeFillShade="F2"/>
          </w:tcPr>
          <w:p w14:paraId="050A5DCE" w14:textId="77777777" w:rsidR="00A540BD" w:rsidRPr="009F2ED4" w:rsidRDefault="00A540BD" w:rsidP="00077D87">
            <w:r w:rsidRPr="009F2ED4">
              <w:rPr>
                <w:b/>
                <w:bCs/>
              </w:rPr>
              <w:t>Opportunities</w:t>
            </w:r>
          </w:p>
        </w:tc>
        <w:tc>
          <w:tcPr>
            <w:tcW w:w="0" w:type="auto"/>
            <w:shd w:val="clear" w:color="auto" w:fill="F2F2F2" w:themeFill="background1" w:themeFillShade="F2"/>
          </w:tcPr>
          <w:p w14:paraId="79BD6653" w14:textId="77777777" w:rsidR="00A540BD" w:rsidRPr="009F2ED4" w:rsidRDefault="00A540BD" w:rsidP="00077D87">
            <w:r w:rsidRPr="009F2ED4">
              <w:rPr>
                <w:b/>
                <w:bCs/>
              </w:rPr>
              <w:t>Threats</w:t>
            </w:r>
          </w:p>
        </w:tc>
      </w:tr>
      <w:tr w:rsidR="00A540BD" w:rsidRPr="009F2ED4" w14:paraId="26ADD7EF" w14:textId="77777777" w:rsidTr="008C4704">
        <w:tc>
          <w:tcPr>
            <w:tcW w:w="0" w:type="auto"/>
          </w:tcPr>
          <w:p w14:paraId="3B0A1CB0" w14:textId="77777777" w:rsidR="00A540BD" w:rsidRPr="009F2ED4" w:rsidRDefault="00A540BD" w:rsidP="008C4704">
            <w:r w:rsidRPr="009F2ED4">
              <w:t>Poor sanitation and waste management coverage</w:t>
            </w:r>
          </w:p>
        </w:tc>
        <w:tc>
          <w:tcPr>
            <w:tcW w:w="0" w:type="auto"/>
          </w:tcPr>
          <w:p w14:paraId="0DFB71EB" w14:textId="77777777" w:rsidR="00A540BD" w:rsidRPr="009F2ED4" w:rsidRDefault="00A540BD" w:rsidP="008C4704">
            <w:r w:rsidRPr="009F2ED4">
              <w:t>Existing sanitation bye-laws; presence of sanitation committees</w:t>
            </w:r>
          </w:p>
        </w:tc>
        <w:tc>
          <w:tcPr>
            <w:tcW w:w="0" w:type="auto"/>
          </w:tcPr>
          <w:p w14:paraId="024E0005" w14:textId="77777777" w:rsidR="00A540BD" w:rsidRPr="009F2ED4" w:rsidRDefault="00A540BD" w:rsidP="008C4704">
            <w:r w:rsidRPr="009F2ED4">
              <w:t>Open defecation; poor waste disposal practices</w:t>
            </w:r>
          </w:p>
        </w:tc>
        <w:tc>
          <w:tcPr>
            <w:tcW w:w="0" w:type="auto"/>
          </w:tcPr>
          <w:p w14:paraId="05636369" w14:textId="77777777" w:rsidR="00A540BD" w:rsidRPr="009F2ED4" w:rsidRDefault="00A540BD" w:rsidP="008C4704">
            <w:r w:rsidRPr="009F2ED4">
              <w:t>National sanitation campaign; PPP in waste management</w:t>
            </w:r>
          </w:p>
        </w:tc>
        <w:tc>
          <w:tcPr>
            <w:tcW w:w="0" w:type="auto"/>
          </w:tcPr>
          <w:p w14:paraId="50E97156" w14:textId="0B34363D" w:rsidR="00A540BD" w:rsidRPr="009F2ED4" w:rsidRDefault="00A540BD" w:rsidP="008C4704">
            <w:r w:rsidRPr="009F2ED4">
              <w:t>Frequent cholera/</w:t>
            </w:r>
            <w:r w:rsidR="00F147D9" w:rsidRPr="009F2ED4">
              <w:t>diarrhea</w:t>
            </w:r>
            <w:r w:rsidRPr="009F2ED4">
              <w:t xml:space="preserve"> outbreaks; floods</w:t>
            </w:r>
          </w:p>
        </w:tc>
      </w:tr>
      <w:tr w:rsidR="00A540BD" w:rsidRPr="009F2ED4" w14:paraId="543D5CF2" w14:textId="77777777" w:rsidTr="008C4704">
        <w:tc>
          <w:tcPr>
            <w:tcW w:w="0" w:type="auto"/>
            <w:gridSpan w:val="5"/>
          </w:tcPr>
          <w:p w14:paraId="7641C55C" w14:textId="77777777" w:rsidR="00A540BD" w:rsidRPr="009F2ED4" w:rsidRDefault="00A540BD" w:rsidP="008C4704"/>
        </w:tc>
      </w:tr>
      <w:tr w:rsidR="00A540BD" w:rsidRPr="009F2ED4" w14:paraId="4CE2AC79" w14:textId="77777777" w:rsidTr="008C4704">
        <w:tc>
          <w:tcPr>
            <w:tcW w:w="0" w:type="auto"/>
          </w:tcPr>
          <w:p w14:paraId="512399F0" w14:textId="77777777" w:rsidR="00A540BD" w:rsidRPr="009F2ED4" w:rsidRDefault="00A540BD" w:rsidP="008C4704">
            <w:r w:rsidRPr="009F2ED4">
              <w:t>Inadequate access to sanitation infrastructure, including institutional and household toilets, refuse bins, and drainage systems</w:t>
            </w:r>
          </w:p>
        </w:tc>
        <w:tc>
          <w:tcPr>
            <w:tcW w:w="0" w:type="auto"/>
          </w:tcPr>
          <w:p w14:paraId="5DD566D9" w14:textId="77777777" w:rsidR="00A540BD" w:rsidRPr="009F2ED4" w:rsidRDefault="00A540BD" w:rsidP="008C4704">
            <w:r w:rsidRPr="009F2ED4">
              <w:t>Willingness of households to pay for services; NGOs support</w:t>
            </w:r>
          </w:p>
        </w:tc>
        <w:tc>
          <w:tcPr>
            <w:tcW w:w="0" w:type="auto"/>
          </w:tcPr>
          <w:p w14:paraId="5ED78ACA" w14:textId="77777777" w:rsidR="00A540BD" w:rsidRPr="009F2ED4" w:rsidRDefault="00A540BD" w:rsidP="008C4704">
            <w:r w:rsidRPr="009F2ED4">
              <w:t>Few public toilets; poor drainage; inadequate refuse bins</w:t>
            </w:r>
          </w:p>
        </w:tc>
        <w:tc>
          <w:tcPr>
            <w:tcW w:w="0" w:type="auto"/>
          </w:tcPr>
          <w:p w14:paraId="0DF4602C" w14:textId="77777777" w:rsidR="00A540BD" w:rsidRPr="009F2ED4" w:rsidRDefault="00A540BD" w:rsidP="008C4704">
            <w:r w:rsidRPr="009F2ED4">
              <w:t>GoG/DPs investment in WASH; donor funding</w:t>
            </w:r>
          </w:p>
        </w:tc>
        <w:tc>
          <w:tcPr>
            <w:tcW w:w="0" w:type="auto"/>
          </w:tcPr>
          <w:p w14:paraId="731A23F7" w14:textId="77777777" w:rsidR="00A540BD" w:rsidRPr="009F2ED4" w:rsidRDefault="00A540BD" w:rsidP="008C4704">
            <w:r w:rsidRPr="009F2ED4">
              <w:t>Environmental pollution; rapid urbanization</w:t>
            </w:r>
          </w:p>
        </w:tc>
      </w:tr>
      <w:tr w:rsidR="00A540BD" w:rsidRPr="009F2ED4" w14:paraId="181CB05F" w14:textId="77777777" w:rsidTr="008C4704">
        <w:tc>
          <w:tcPr>
            <w:tcW w:w="0" w:type="auto"/>
            <w:gridSpan w:val="5"/>
          </w:tcPr>
          <w:p w14:paraId="2EFF6D9B" w14:textId="77777777" w:rsidR="00A540BD" w:rsidRPr="009F2ED4" w:rsidRDefault="00A540BD" w:rsidP="008C4704"/>
        </w:tc>
      </w:tr>
      <w:tr w:rsidR="00A540BD" w:rsidRPr="009F2ED4" w14:paraId="3C891799" w14:textId="77777777" w:rsidTr="008C4704">
        <w:tc>
          <w:tcPr>
            <w:tcW w:w="0" w:type="auto"/>
          </w:tcPr>
          <w:p w14:paraId="1FA6F6EB" w14:textId="77777777" w:rsidR="00A540BD" w:rsidRPr="009F2ED4" w:rsidRDefault="00A540BD" w:rsidP="008C4704">
            <w:r w:rsidRPr="009F2ED4">
              <w:t>Lack of engineered landfill sites and wastewater treatment facilities</w:t>
            </w:r>
          </w:p>
        </w:tc>
        <w:tc>
          <w:tcPr>
            <w:tcW w:w="0" w:type="auto"/>
          </w:tcPr>
          <w:p w14:paraId="635B5702" w14:textId="77777777" w:rsidR="00A540BD" w:rsidRPr="009F2ED4" w:rsidRDefault="00A540BD" w:rsidP="008C4704">
            <w:r w:rsidRPr="009F2ED4">
              <w:t>Available land in some areas; private sector interest</w:t>
            </w:r>
          </w:p>
        </w:tc>
        <w:tc>
          <w:tcPr>
            <w:tcW w:w="0" w:type="auto"/>
          </w:tcPr>
          <w:p w14:paraId="4225C610" w14:textId="77777777" w:rsidR="00A540BD" w:rsidRPr="009F2ED4" w:rsidRDefault="00A540BD" w:rsidP="008C4704">
            <w:r w:rsidRPr="009F2ED4">
              <w:t>Improper waste disposal; indiscriminate dumping</w:t>
            </w:r>
          </w:p>
        </w:tc>
        <w:tc>
          <w:tcPr>
            <w:tcW w:w="0" w:type="auto"/>
          </w:tcPr>
          <w:p w14:paraId="3E2C2197" w14:textId="77777777" w:rsidR="00A540BD" w:rsidRPr="009F2ED4" w:rsidRDefault="00A540BD" w:rsidP="008C4704">
            <w:r w:rsidRPr="009F2ED4">
              <w:t>Sanitation levy; PPP in waste treatment</w:t>
            </w:r>
          </w:p>
        </w:tc>
        <w:tc>
          <w:tcPr>
            <w:tcW w:w="0" w:type="auto"/>
          </w:tcPr>
          <w:p w14:paraId="3E116629" w14:textId="77777777" w:rsidR="00A540BD" w:rsidRPr="009F2ED4" w:rsidRDefault="00A540BD" w:rsidP="008C4704">
            <w:r w:rsidRPr="009F2ED4">
              <w:t>Land litigation; environmental health risks</w:t>
            </w:r>
          </w:p>
        </w:tc>
      </w:tr>
      <w:tr w:rsidR="00A540BD" w:rsidRPr="009F2ED4" w14:paraId="2DFC52A1" w14:textId="77777777" w:rsidTr="008C4704">
        <w:tc>
          <w:tcPr>
            <w:tcW w:w="0" w:type="auto"/>
            <w:gridSpan w:val="5"/>
          </w:tcPr>
          <w:p w14:paraId="725B2737" w14:textId="77777777" w:rsidR="00A540BD" w:rsidRPr="009F2ED4" w:rsidRDefault="00A540BD" w:rsidP="008C4704"/>
        </w:tc>
      </w:tr>
      <w:tr w:rsidR="00A540BD" w:rsidRPr="009F2ED4" w14:paraId="31C11528" w14:textId="77777777" w:rsidTr="008C4704">
        <w:tc>
          <w:tcPr>
            <w:tcW w:w="0" w:type="auto"/>
          </w:tcPr>
          <w:p w14:paraId="43FAC8D3" w14:textId="77777777" w:rsidR="00A540BD" w:rsidRPr="009F2ED4" w:rsidRDefault="00A540BD" w:rsidP="008C4704">
            <w:r w:rsidRPr="009F2ED4">
              <w:t>Inadequate access to potable water</w:t>
            </w:r>
          </w:p>
        </w:tc>
        <w:tc>
          <w:tcPr>
            <w:tcW w:w="0" w:type="auto"/>
          </w:tcPr>
          <w:p w14:paraId="06F7146F" w14:textId="77777777" w:rsidR="00A540BD" w:rsidRPr="009F2ED4" w:rsidRDefault="00A540BD" w:rsidP="008C4704">
            <w:r w:rsidRPr="009F2ED4">
              <w:t>Volta River as major water source; existing GWCL/CWSA lines</w:t>
            </w:r>
          </w:p>
        </w:tc>
        <w:tc>
          <w:tcPr>
            <w:tcW w:w="0" w:type="auto"/>
          </w:tcPr>
          <w:p w14:paraId="4FD78844" w14:textId="77777777" w:rsidR="00A540BD" w:rsidRPr="009F2ED4" w:rsidRDefault="00A540BD" w:rsidP="008C4704">
            <w:r w:rsidRPr="009F2ED4">
              <w:t>Limited boreholes and small-town systems; poor maintenance</w:t>
            </w:r>
          </w:p>
        </w:tc>
        <w:tc>
          <w:tcPr>
            <w:tcW w:w="0" w:type="auto"/>
          </w:tcPr>
          <w:p w14:paraId="1A937D69" w14:textId="77777777" w:rsidR="00A540BD" w:rsidRPr="009F2ED4" w:rsidRDefault="00A540BD" w:rsidP="008C4704">
            <w:r w:rsidRPr="009F2ED4">
              <w:t>Donor support (CWSA, UNICEF); mechanized borehole technology</w:t>
            </w:r>
          </w:p>
        </w:tc>
        <w:tc>
          <w:tcPr>
            <w:tcW w:w="0" w:type="auto"/>
          </w:tcPr>
          <w:p w14:paraId="273EDD6B" w14:textId="77777777" w:rsidR="00A540BD" w:rsidRPr="009F2ED4" w:rsidRDefault="00A540BD" w:rsidP="008C4704">
            <w:r w:rsidRPr="009F2ED4">
              <w:t>Dry season water shortages; pollution of water bodies</w:t>
            </w:r>
          </w:p>
        </w:tc>
      </w:tr>
      <w:tr w:rsidR="00A540BD" w:rsidRPr="009F2ED4" w14:paraId="05C4BBB0" w14:textId="77777777" w:rsidTr="008C4704">
        <w:tc>
          <w:tcPr>
            <w:tcW w:w="0" w:type="auto"/>
            <w:gridSpan w:val="5"/>
          </w:tcPr>
          <w:p w14:paraId="57557DB7" w14:textId="77777777" w:rsidR="00A540BD" w:rsidRPr="009F2ED4" w:rsidRDefault="00A540BD" w:rsidP="008C4704"/>
        </w:tc>
      </w:tr>
      <w:tr w:rsidR="00A540BD" w:rsidRPr="009F2ED4" w14:paraId="0E41FE38" w14:textId="77777777" w:rsidTr="00077D87">
        <w:tc>
          <w:tcPr>
            <w:tcW w:w="0" w:type="auto"/>
            <w:gridSpan w:val="5"/>
            <w:shd w:val="clear" w:color="auto" w:fill="F2F2F2" w:themeFill="background1" w:themeFillShade="F2"/>
          </w:tcPr>
          <w:p w14:paraId="6760F91F" w14:textId="77777777" w:rsidR="00A540BD" w:rsidRPr="009F2ED4" w:rsidRDefault="00A540BD" w:rsidP="00077D87">
            <w:pPr>
              <w:rPr>
                <w:b/>
                <w:bCs/>
              </w:rPr>
            </w:pPr>
            <w:r w:rsidRPr="009F2ED4">
              <w:rPr>
                <w:b/>
                <w:bCs/>
              </w:rPr>
              <w:t>Gender and Social Inclusion</w:t>
            </w:r>
          </w:p>
        </w:tc>
      </w:tr>
      <w:tr w:rsidR="00A540BD" w:rsidRPr="009F2ED4" w14:paraId="19C41FDA" w14:textId="77777777" w:rsidTr="00077D87">
        <w:tc>
          <w:tcPr>
            <w:tcW w:w="0" w:type="auto"/>
            <w:shd w:val="clear" w:color="auto" w:fill="F2F2F2" w:themeFill="background1" w:themeFillShade="F2"/>
          </w:tcPr>
          <w:p w14:paraId="14C269A9" w14:textId="77777777" w:rsidR="00A540BD" w:rsidRPr="009F2ED4" w:rsidRDefault="00A540BD" w:rsidP="00077D87">
            <w:r w:rsidRPr="009F2ED4">
              <w:rPr>
                <w:b/>
                <w:bCs/>
              </w:rPr>
              <w:t>Issue to be Addressed</w:t>
            </w:r>
          </w:p>
        </w:tc>
        <w:tc>
          <w:tcPr>
            <w:tcW w:w="0" w:type="auto"/>
            <w:shd w:val="clear" w:color="auto" w:fill="F2F2F2" w:themeFill="background1" w:themeFillShade="F2"/>
          </w:tcPr>
          <w:p w14:paraId="015C3E88" w14:textId="77777777" w:rsidR="00A540BD" w:rsidRPr="009F2ED4" w:rsidRDefault="00A540BD" w:rsidP="00077D87">
            <w:r w:rsidRPr="009F2ED4">
              <w:rPr>
                <w:b/>
                <w:bCs/>
              </w:rPr>
              <w:t>Strengths</w:t>
            </w:r>
          </w:p>
        </w:tc>
        <w:tc>
          <w:tcPr>
            <w:tcW w:w="0" w:type="auto"/>
            <w:shd w:val="clear" w:color="auto" w:fill="F2F2F2" w:themeFill="background1" w:themeFillShade="F2"/>
          </w:tcPr>
          <w:p w14:paraId="4AD79B7B" w14:textId="77777777" w:rsidR="00A540BD" w:rsidRPr="009F2ED4" w:rsidRDefault="00A540BD" w:rsidP="00077D87">
            <w:r w:rsidRPr="009F2ED4">
              <w:rPr>
                <w:b/>
                <w:bCs/>
              </w:rPr>
              <w:t>Weaknesses</w:t>
            </w:r>
          </w:p>
        </w:tc>
        <w:tc>
          <w:tcPr>
            <w:tcW w:w="0" w:type="auto"/>
            <w:shd w:val="clear" w:color="auto" w:fill="F2F2F2" w:themeFill="background1" w:themeFillShade="F2"/>
          </w:tcPr>
          <w:p w14:paraId="4C74A0BD" w14:textId="77777777" w:rsidR="00A540BD" w:rsidRPr="009F2ED4" w:rsidRDefault="00A540BD" w:rsidP="00077D87">
            <w:r w:rsidRPr="009F2ED4">
              <w:rPr>
                <w:b/>
                <w:bCs/>
              </w:rPr>
              <w:t>Opportunities</w:t>
            </w:r>
          </w:p>
        </w:tc>
        <w:tc>
          <w:tcPr>
            <w:tcW w:w="0" w:type="auto"/>
            <w:shd w:val="clear" w:color="auto" w:fill="F2F2F2" w:themeFill="background1" w:themeFillShade="F2"/>
          </w:tcPr>
          <w:p w14:paraId="31475CE9" w14:textId="77777777" w:rsidR="00A540BD" w:rsidRPr="009F2ED4" w:rsidRDefault="00A540BD" w:rsidP="00077D87">
            <w:r w:rsidRPr="009F2ED4">
              <w:rPr>
                <w:b/>
                <w:bCs/>
              </w:rPr>
              <w:t>Threats</w:t>
            </w:r>
          </w:p>
        </w:tc>
      </w:tr>
      <w:tr w:rsidR="00A540BD" w:rsidRPr="009F2ED4" w14:paraId="5BCDE210" w14:textId="77777777" w:rsidTr="008C4704">
        <w:tc>
          <w:tcPr>
            <w:tcW w:w="0" w:type="auto"/>
          </w:tcPr>
          <w:p w14:paraId="1406B36F" w14:textId="77777777" w:rsidR="00A540BD" w:rsidRPr="009F2ED4" w:rsidRDefault="00A540BD" w:rsidP="008C4704">
            <w:r w:rsidRPr="009F2ED4">
              <w:t>High vulnerability of women, children, and PWDs during disasters</w:t>
            </w:r>
          </w:p>
        </w:tc>
        <w:tc>
          <w:tcPr>
            <w:tcW w:w="0" w:type="auto"/>
          </w:tcPr>
          <w:p w14:paraId="601E5681" w14:textId="77777777" w:rsidR="00A540BD" w:rsidRPr="009F2ED4" w:rsidRDefault="00A540BD" w:rsidP="008C4704">
            <w:r w:rsidRPr="009F2ED4">
              <w:t>Active NADMO presence; strong women’s groups</w:t>
            </w:r>
          </w:p>
        </w:tc>
        <w:tc>
          <w:tcPr>
            <w:tcW w:w="0" w:type="auto"/>
          </w:tcPr>
          <w:p w14:paraId="06E98103" w14:textId="77777777" w:rsidR="00A540BD" w:rsidRPr="009F2ED4" w:rsidRDefault="00A540BD" w:rsidP="008C4704">
            <w:r w:rsidRPr="009F2ED4">
              <w:t>Limited access to relief; weak early warning systems</w:t>
            </w:r>
          </w:p>
        </w:tc>
        <w:tc>
          <w:tcPr>
            <w:tcW w:w="0" w:type="auto"/>
          </w:tcPr>
          <w:p w14:paraId="47070404" w14:textId="77777777" w:rsidR="00A540BD" w:rsidRPr="009F2ED4" w:rsidRDefault="00A540BD" w:rsidP="008C4704">
            <w:r w:rsidRPr="009F2ED4">
              <w:t>DRM integration into planning; donor support for vulnerable groups</w:t>
            </w:r>
          </w:p>
        </w:tc>
        <w:tc>
          <w:tcPr>
            <w:tcW w:w="0" w:type="auto"/>
          </w:tcPr>
          <w:p w14:paraId="7331E292" w14:textId="77777777" w:rsidR="00A540BD" w:rsidRPr="009F2ED4" w:rsidRDefault="00A540BD" w:rsidP="008C4704">
            <w:r w:rsidRPr="009F2ED4">
              <w:t>Rising flood disasters; persistent gender inequality</w:t>
            </w:r>
          </w:p>
        </w:tc>
      </w:tr>
      <w:tr w:rsidR="00A540BD" w:rsidRPr="009F2ED4" w14:paraId="69E57B29" w14:textId="77777777" w:rsidTr="008C4704">
        <w:tc>
          <w:tcPr>
            <w:tcW w:w="0" w:type="auto"/>
            <w:gridSpan w:val="5"/>
          </w:tcPr>
          <w:p w14:paraId="046676BA" w14:textId="77777777" w:rsidR="00A540BD" w:rsidRPr="009F2ED4" w:rsidRDefault="00A540BD" w:rsidP="008C4704"/>
        </w:tc>
      </w:tr>
      <w:tr w:rsidR="00A540BD" w:rsidRPr="009F2ED4" w14:paraId="22422745" w14:textId="77777777" w:rsidTr="008C4704">
        <w:tc>
          <w:tcPr>
            <w:tcW w:w="0" w:type="auto"/>
          </w:tcPr>
          <w:p w14:paraId="23B2B993" w14:textId="77777777" w:rsidR="00A540BD" w:rsidRPr="009F2ED4" w:rsidRDefault="00A540BD" w:rsidP="008C4704">
            <w:r w:rsidRPr="009F2ED4">
              <w:lastRenderedPageBreak/>
              <w:t>Limited access to credit facilities for women-owned businesses</w:t>
            </w:r>
          </w:p>
        </w:tc>
        <w:tc>
          <w:tcPr>
            <w:tcW w:w="0" w:type="auto"/>
          </w:tcPr>
          <w:p w14:paraId="1A86028A" w14:textId="77777777" w:rsidR="00A540BD" w:rsidRPr="009F2ED4" w:rsidRDefault="00A540BD" w:rsidP="008C4704">
            <w:r w:rsidRPr="009F2ED4">
              <w:t>Presence of rural banks and MFIs</w:t>
            </w:r>
          </w:p>
        </w:tc>
        <w:tc>
          <w:tcPr>
            <w:tcW w:w="0" w:type="auto"/>
          </w:tcPr>
          <w:p w14:paraId="221C1C36" w14:textId="77777777" w:rsidR="00A540BD" w:rsidRPr="009F2ED4" w:rsidRDefault="00A540BD" w:rsidP="008C4704">
            <w:r w:rsidRPr="009F2ED4">
              <w:t>High interest rates; collateral requirements</w:t>
            </w:r>
          </w:p>
        </w:tc>
        <w:tc>
          <w:tcPr>
            <w:tcW w:w="0" w:type="auto"/>
          </w:tcPr>
          <w:p w14:paraId="2B730050" w14:textId="77777777" w:rsidR="00A540BD" w:rsidRPr="009F2ED4" w:rsidRDefault="00A540BD" w:rsidP="008C4704">
            <w:r w:rsidRPr="009F2ED4">
              <w:t>GoG/NGO gender empowerment programmes</w:t>
            </w:r>
          </w:p>
        </w:tc>
        <w:tc>
          <w:tcPr>
            <w:tcW w:w="0" w:type="auto"/>
          </w:tcPr>
          <w:p w14:paraId="75DFB57B" w14:textId="77777777" w:rsidR="00A540BD" w:rsidRPr="009F2ED4" w:rsidRDefault="00A540BD" w:rsidP="008C4704">
            <w:r w:rsidRPr="009F2ED4">
              <w:t>Loan defaults; economic downturn</w:t>
            </w:r>
          </w:p>
        </w:tc>
      </w:tr>
      <w:tr w:rsidR="00A540BD" w:rsidRPr="009F2ED4" w14:paraId="38E22BAE" w14:textId="77777777" w:rsidTr="008C4704">
        <w:tc>
          <w:tcPr>
            <w:tcW w:w="0" w:type="auto"/>
            <w:gridSpan w:val="5"/>
          </w:tcPr>
          <w:p w14:paraId="5EE95802" w14:textId="77777777" w:rsidR="00A540BD" w:rsidRPr="009F2ED4" w:rsidRDefault="00A540BD" w:rsidP="008C4704"/>
        </w:tc>
      </w:tr>
      <w:tr w:rsidR="00A540BD" w:rsidRPr="009F2ED4" w14:paraId="4B0DA9A2" w14:textId="77777777" w:rsidTr="008C4704">
        <w:tc>
          <w:tcPr>
            <w:tcW w:w="0" w:type="auto"/>
          </w:tcPr>
          <w:p w14:paraId="084F6395" w14:textId="77777777" w:rsidR="00A540BD" w:rsidRPr="009F2ED4" w:rsidRDefault="00A540BD" w:rsidP="008C4704">
            <w:r w:rsidRPr="009F2ED4">
              <w:t>Low representation of PWDs in leadership</w:t>
            </w:r>
          </w:p>
        </w:tc>
        <w:tc>
          <w:tcPr>
            <w:tcW w:w="0" w:type="auto"/>
          </w:tcPr>
          <w:p w14:paraId="68AC0F89" w14:textId="77777777" w:rsidR="00A540BD" w:rsidRPr="009F2ED4" w:rsidRDefault="00A540BD" w:rsidP="008C4704">
            <w:r w:rsidRPr="009F2ED4">
              <w:t>Disability Act provides policy support</w:t>
            </w:r>
          </w:p>
        </w:tc>
        <w:tc>
          <w:tcPr>
            <w:tcW w:w="0" w:type="auto"/>
          </w:tcPr>
          <w:p w14:paraId="2BDCF4C1" w14:textId="77777777" w:rsidR="00A540BD" w:rsidRPr="009F2ED4" w:rsidRDefault="00A540BD" w:rsidP="008C4704">
            <w:r w:rsidRPr="009F2ED4">
              <w:t>Weak political will; low awareness</w:t>
            </w:r>
          </w:p>
        </w:tc>
        <w:tc>
          <w:tcPr>
            <w:tcW w:w="0" w:type="auto"/>
          </w:tcPr>
          <w:p w14:paraId="56A65EDD" w14:textId="77777777" w:rsidR="00A540BD" w:rsidRPr="009F2ED4" w:rsidRDefault="00A540BD" w:rsidP="008C4704">
            <w:r w:rsidRPr="009F2ED4">
              <w:t>Quota systems; civil society advocacy</w:t>
            </w:r>
          </w:p>
        </w:tc>
        <w:tc>
          <w:tcPr>
            <w:tcW w:w="0" w:type="auto"/>
          </w:tcPr>
          <w:p w14:paraId="47921A74" w14:textId="77777777" w:rsidR="00A540BD" w:rsidRPr="009F2ED4" w:rsidRDefault="00A540BD" w:rsidP="008C4704">
            <w:r w:rsidRPr="009F2ED4">
              <w:t>Stigmatization; political exclusion</w:t>
            </w:r>
          </w:p>
        </w:tc>
      </w:tr>
      <w:tr w:rsidR="00A540BD" w:rsidRPr="009F2ED4" w14:paraId="1655784B" w14:textId="77777777" w:rsidTr="008C4704">
        <w:tc>
          <w:tcPr>
            <w:tcW w:w="0" w:type="auto"/>
            <w:gridSpan w:val="5"/>
          </w:tcPr>
          <w:p w14:paraId="66318F5B" w14:textId="77777777" w:rsidR="00A540BD" w:rsidRPr="009F2ED4" w:rsidRDefault="00A540BD" w:rsidP="008C4704"/>
        </w:tc>
      </w:tr>
      <w:tr w:rsidR="00A540BD" w:rsidRPr="009F2ED4" w14:paraId="0127C435" w14:textId="77777777" w:rsidTr="009656F6">
        <w:tc>
          <w:tcPr>
            <w:tcW w:w="0" w:type="auto"/>
            <w:gridSpan w:val="5"/>
            <w:shd w:val="clear" w:color="auto" w:fill="F2F2F2" w:themeFill="background1" w:themeFillShade="F2"/>
          </w:tcPr>
          <w:p w14:paraId="3164C008" w14:textId="77777777" w:rsidR="00A540BD" w:rsidRPr="009F2ED4" w:rsidRDefault="00A540BD" w:rsidP="009656F6">
            <w:pPr>
              <w:rPr>
                <w:b/>
                <w:bCs/>
              </w:rPr>
            </w:pPr>
            <w:r w:rsidRPr="009F2ED4">
              <w:rPr>
                <w:b/>
                <w:bCs/>
              </w:rPr>
              <w:t>Social Protection and Civil Registration</w:t>
            </w:r>
          </w:p>
        </w:tc>
      </w:tr>
      <w:tr w:rsidR="00A540BD" w:rsidRPr="009F2ED4" w14:paraId="65B5AD04" w14:textId="77777777" w:rsidTr="009656F6">
        <w:tc>
          <w:tcPr>
            <w:tcW w:w="0" w:type="auto"/>
            <w:shd w:val="clear" w:color="auto" w:fill="F2F2F2" w:themeFill="background1" w:themeFillShade="F2"/>
          </w:tcPr>
          <w:p w14:paraId="6D9EDBCD" w14:textId="77777777" w:rsidR="00A540BD" w:rsidRPr="009F2ED4" w:rsidRDefault="00A540BD" w:rsidP="009656F6">
            <w:r w:rsidRPr="009F2ED4">
              <w:rPr>
                <w:b/>
                <w:bCs/>
              </w:rPr>
              <w:t>Issue to be Addressed</w:t>
            </w:r>
          </w:p>
        </w:tc>
        <w:tc>
          <w:tcPr>
            <w:tcW w:w="0" w:type="auto"/>
            <w:shd w:val="clear" w:color="auto" w:fill="F2F2F2" w:themeFill="background1" w:themeFillShade="F2"/>
          </w:tcPr>
          <w:p w14:paraId="02632A4F" w14:textId="77777777" w:rsidR="00A540BD" w:rsidRPr="009F2ED4" w:rsidRDefault="00A540BD" w:rsidP="009656F6">
            <w:r w:rsidRPr="009F2ED4">
              <w:rPr>
                <w:b/>
                <w:bCs/>
              </w:rPr>
              <w:t>Strengths</w:t>
            </w:r>
          </w:p>
        </w:tc>
        <w:tc>
          <w:tcPr>
            <w:tcW w:w="0" w:type="auto"/>
            <w:shd w:val="clear" w:color="auto" w:fill="F2F2F2" w:themeFill="background1" w:themeFillShade="F2"/>
          </w:tcPr>
          <w:p w14:paraId="315AC7D5" w14:textId="77777777" w:rsidR="00A540BD" w:rsidRPr="009F2ED4" w:rsidRDefault="00A540BD" w:rsidP="009656F6">
            <w:r w:rsidRPr="009F2ED4">
              <w:rPr>
                <w:b/>
                <w:bCs/>
              </w:rPr>
              <w:t>Weaknesses</w:t>
            </w:r>
          </w:p>
        </w:tc>
        <w:tc>
          <w:tcPr>
            <w:tcW w:w="0" w:type="auto"/>
            <w:shd w:val="clear" w:color="auto" w:fill="F2F2F2" w:themeFill="background1" w:themeFillShade="F2"/>
          </w:tcPr>
          <w:p w14:paraId="02B0F387" w14:textId="77777777" w:rsidR="00A540BD" w:rsidRPr="009F2ED4" w:rsidRDefault="00A540BD" w:rsidP="009656F6">
            <w:r w:rsidRPr="009F2ED4">
              <w:rPr>
                <w:b/>
                <w:bCs/>
              </w:rPr>
              <w:t>Opportunities</w:t>
            </w:r>
          </w:p>
        </w:tc>
        <w:tc>
          <w:tcPr>
            <w:tcW w:w="0" w:type="auto"/>
            <w:shd w:val="clear" w:color="auto" w:fill="F2F2F2" w:themeFill="background1" w:themeFillShade="F2"/>
          </w:tcPr>
          <w:p w14:paraId="597B2E8D" w14:textId="77777777" w:rsidR="00A540BD" w:rsidRPr="009F2ED4" w:rsidRDefault="00A540BD" w:rsidP="009656F6">
            <w:r w:rsidRPr="009F2ED4">
              <w:rPr>
                <w:b/>
                <w:bCs/>
              </w:rPr>
              <w:t>Threats</w:t>
            </w:r>
          </w:p>
        </w:tc>
      </w:tr>
      <w:tr w:rsidR="00A540BD" w:rsidRPr="009F2ED4" w14:paraId="55B92BED" w14:textId="77777777" w:rsidTr="008C4704">
        <w:tc>
          <w:tcPr>
            <w:tcW w:w="0" w:type="auto"/>
          </w:tcPr>
          <w:p w14:paraId="05BB627A" w14:textId="77777777" w:rsidR="00A540BD" w:rsidRPr="009F2ED4" w:rsidRDefault="00A540BD" w:rsidP="008C4704">
            <w:r w:rsidRPr="009F2ED4">
              <w:t>Inadequate/limited coverage of social protection</w:t>
            </w:r>
          </w:p>
        </w:tc>
        <w:tc>
          <w:tcPr>
            <w:tcW w:w="0" w:type="auto"/>
          </w:tcPr>
          <w:p w14:paraId="00BD84A4" w14:textId="77777777" w:rsidR="00A540BD" w:rsidRPr="009F2ED4" w:rsidRDefault="00A540BD" w:rsidP="008C4704">
            <w:r w:rsidRPr="009F2ED4">
              <w:t>LEAP programme operational; NHIS available</w:t>
            </w:r>
          </w:p>
        </w:tc>
        <w:tc>
          <w:tcPr>
            <w:tcW w:w="0" w:type="auto"/>
          </w:tcPr>
          <w:p w14:paraId="01964267" w14:textId="77777777" w:rsidR="00A540BD" w:rsidRPr="009F2ED4" w:rsidRDefault="00A540BD" w:rsidP="008C4704">
            <w:r w:rsidRPr="009F2ED4">
              <w:t>Targeting challenges; limited funding</w:t>
            </w:r>
          </w:p>
        </w:tc>
        <w:tc>
          <w:tcPr>
            <w:tcW w:w="0" w:type="auto"/>
          </w:tcPr>
          <w:p w14:paraId="7C7E0D15" w14:textId="77777777" w:rsidR="00A540BD" w:rsidRPr="009F2ED4" w:rsidRDefault="00A540BD" w:rsidP="008C4704">
            <w:r w:rsidRPr="009F2ED4">
              <w:t>Expansion of NHIS/LEAP; donor support</w:t>
            </w:r>
          </w:p>
        </w:tc>
        <w:tc>
          <w:tcPr>
            <w:tcW w:w="0" w:type="auto"/>
          </w:tcPr>
          <w:p w14:paraId="0AC8D5A7" w14:textId="77777777" w:rsidR="00A540BD" w:rsidRPr="009F2ED4" w:rsidRDefault="00A540BD" w:rsidP="008C4704">
            <w:r w:rsidRPr="009F2ED4">
              <w:t>Exclusion errors; funding delays</w:t>
            </w:r>
          </w:p>
        </w:tc>
      </w:tr>
      <w:tr w:rsidR="00A540BD" w:rsidRPr="009F2ED4" w14:paraId="446CD56F" w14:textId="77777777" w:rsidTr="008C4704">
        <w:tc>
          <w:tcPr>
            <w:tcW w:w="0" w:type="auto"/>
            <w:gridSpan w:val="5"/>
          </w:tcPr>
          <w:p w14:paraId="3BD70F25" w14:textId="77777777" w:rsidR="00A540BD" w:rsidRPr="009F2ED4" w:rsidRDefault="00A540BD" w:rsidP="008C4704"/>
        </w:tc>
      </w:tr>
      <w:tr w:rsidR="00A540BD" w:rsidRPr="009F2ED4" w14:paraId="42822168" w14:textId="77777777" w:rsidTr="008C4704">
        <w:tc>
          <w:tcPr>
            <w:tcW w:w="0" w:type="auto"/>
          </w:tcPr>
          <w:p w14:paraId="1E44D8BF" w14:textId="77777777" w:rsidR="00A540BD" w:rsidRPr="009F2ED4" w:rsidRDefault="00A540BD" w:rsidP="008C4704">
            <w:r w:rsidRPr="009F2ED4">
              <w:t>Rising cases of social vices (child trafficking, abuse, neglect)</w:t>
            </w:r>
          </w:p>
        </w:tc>
        <w:tc>
          <w:tcPr>
            <w:tcW w:w="0" w:type="auto"/>
          </w:tcPr>
          <w:p w14:paraId="523BCD8F" w14:textId="77777777" w:rsidR="00A540BD" w:rsidRPr="009F2ED4" w:rsidRDefault="00A540BD" w:rsidP="008C4704">
            <w:r w:rsidRPr="009F2ED4">
              <w:t>Active DOVVSU; social welfare presence</w:t>
            </w:r>
          </w:p>
        </w:tc>
        <w:tc>
          <w:tcPr>
            <w:tcW w:w="0" w:type="auto"/>
          </w:tcPr>
          <w:p w14:paraId="5B49CD4D" w14:textId="77777777" w:rsidR="00A540BD" w:rsidRPr="009F2ED4" w:rsidRDefault="00A540BD" w:rsidP="008C4704">
            <w:r w:rsidRPr="009F2ED4">
              <w:t>Weak enforcement of child rights; limited logistics</w:t>
            </w:r>
          </w:p>
        </w:tc>
        <w:tc>
          <w:tcPr>
            <w:tcW w:w="0" w:type="auto"/>
          </w:tcPr>
          <w:p w14:paraId="3955E175" w14:textId="77777777" w:rsidR="00A540BD" w:rsidRPr="009F2ED4" w:rsidRDefault="00A540BD" w:rsidP="008C4704">
            <w:r w:rsidRPr="009F2ED4">
              <w:t>NGO interventions; public education</w:t>
            </w:r>
          </w:p>
        </w:tc>
        <w:tc>
          <w:tcPr>
            <w:tcW w:w="0" w:type="auto"/>
          </w:tcPr>
          <w:p w14:paraId="2EB72138" w14:textId="77777777" w:rsidR="00A540BD" w:rsidRPr="009F2ED4" w:rsidRDefault="00A540BD" w:rsidP="008C4704">
            <w:r w:rsidRPr="009F2ED4">
              <w:t>Increasing poverty; cross-border trafficking</w:t>
            </w:r>
          </w:p>
        </w:tc>
      </w:tr>
      <w:tr w:rsidR="00A540BD" w:rsidRPr="009F2ED4" w14:paraId="18396D64" w14:textId="77777777" w:rsidTr="008C4704">
        <w:tc>
          <w:tcPr>
            <w:tcW w:w="0" w:type="auto"/>
            <w:gridSpan w:val="5"/>
          </w:tcPr>
          <w:p w14:paraId="1548783D" w14:textId="77777777" w:rsidR="00A540BD" w:rsidRPr="009F2ED4" w:rsidRDefault="00A540BD" w:rsidP="008C4704"/>
        </w:tc>
      </w:tr>
      <w:tr w:rsidR="00A540BD" w:rsidRPr="009F2ED4" w14:paraId="2EB5EA7A" w14:textId="77777777" w:rsidTr="008C4704">
        <w:tc>
          <w:tcPr>
            <w:tcW w:w="0" w:type="auto"/>
          </w:tcPr>
          <w:p w14:paraId="6E2655C4" w14:textId="77777777" w:rsidR="00A540BD" w:rsidRPr="009F2ED4" w:rsidRDefault="00A540BD" w:rsidP="008C4704">
            <w:r w:rsidRPr="009F2ED4">
              <w:t>High rates of teenage pregnancy</w:t>
            </w:r>
          </w:p>
        </w:tc>
        <w:tc>
          <w:tcPr>
            <w:tcW w:w="0" w:type="auto"/>
          </w:tcPr>
          <w:p w14:paraId="4FB52222" w14:textId="77777777" w:rsidR="00A540BD" w:rsidRPr="009F2ED4" w:rsidRDefault="00A540BD" w:rsidP="008C4704">
            <w:r w:rsidRPr="009F2ED4">
              <w:t>Existing adolescent health corners</w:t>
            </w:r>
          </w:p>
        </w:tc>
        <w:tc>
          <w:tcPr>
            <w:tcW w:w="0" w:type="auto"/>
          </w:tcPr>
          <w:p w14:paraId="72EB5BC6" w14:textId="77777777" w:rsidR="00A540BD" w:rsidRPr="009F2ED4" w:rsidRDefault="00A540BD" w:rsidP="008C4704">
            <w:r w:rsidRPr="009F2ED4">
              <w:t>Limited sex education; cultural taboos</w:t>
            </w:r>
          </w:p>
        </w:tc>
        <w:tc>
          <w:tcPr>
            <w:tcW w:w="0" w:type="auto"/>
          </w:tcPr>
          <w:p w14:paraId="4A2CAA93" w14:textId="77777777" w:rsidR="00A540BD" w:rsidRPr="009F2ED4" w:rsidRDefault="00A540BD" w:rsidP="008C4704">
            <w:r w:rsidRPr="009F2ED4">
              <w:t>National reproductive health campaigns</w:t>
            </w:r>
          </w:p>
        </w:tc>
        <w:tc>
          <w:tcPr>
            <w:tcW w:w="0" w:type="auto"/>
          </w:tcPr>
          <w:p w14:paraId="2E9895C1" w14:textId="77777777" w:rsidR="00A540BD" w:rsidRPr="009F2ED4" w:rsidRDefault="00A540BD" w:rsidP="008C4704">
            <w:r w:rsidRPr="009F2ED4">
              <w:t>School dropouts; high maternal deaths</w:t>
            </w:r>
          </w:p>
        </w:tc>
      </w:tr>
      <w:tr w:rsidR="00A540BD" w:rsidRPr="009F2ED4" w14:paraId="21227751" w14:textId="77777777" w:rsidTr="008C4704">
        <w:tc>
          <w:tcPr>
            <w:tcW w:w="0" w:type="auto"/>
            <w:gridSpan w:val="5"/>
          </w:tcPr>
          <w:p w14:paraId="13F10A3D" w14:textId="77777777" w:rsidR="00A540BD" w:rsidRPr="009F2ED4" w:rsidRDefault="00A540BD" w:rsidP="008C4704"/>
        </w:tc>
      </w:tr>
      <w:tr w:rsidR="00A540BD" w:rsidRPr="009F2ED4" w14:paraId="19311461" w14:textId="77777777" w:rsidTr="008C4704">
        <w:tc>
          <w:tcPr>
            <w:tcW w:w="0" w:type="auto"/>
          </w:tcPr>
          <w:p w14:paraId="424817E5" w14:textId="77777777" w:rsidR="00A540BD" w:rsidRPr="009F2ED4" w:rsidRDefault="00A540BD" w:rsidP="008C4704">
            <w:r w:rsidRPr="009F2ED4">
              <w:t>Inequitable access to socio-economic incentives for PWDs</w:t>
            </w:r>
          </w:p>
        </w:tc>
        <w:tc>
          <w:tcPr>
            <w:tcW w:w="0" w:type="auto"/>
          </w:tcPr>
          <w:p w14:paraId="62C9923E" w14:textId="77777777" w:rsidR="00A540BD" w:rsidRPr="009F2ED4" w:rsidRDefault="00A540BD" w:rsidP="008C4704">
            <w:r w:rsidRPr="009F2ED4">
              <w:t>Inequitable access to socio-economic incentives for PWDs</w:t>
            </w:r>
          </w:p>
        </w:tc>
        <w:tc>
          <w:tcPr>
            <w:tcW w:w="0" w:type="auto"/>
          </w:tcPr>
          <w:p w14:paraId="69FC3D7F" w14:textId="77777777" w:rsidR="00A540BD" w:rsidRPr="009F2ED4" w:rsidRDefault="00A540BD" w:rsidP="008C4704">
            <w:r w:rsidRPr="009F2ED4">
              <w:t>Inequitable access to socio-economic incentives for PWDs</w:t>
            </w:r>
          </w:p>
        </w:tc>
        <w:tc>
          <w:tcPr>
            <w:tcW w:w="0" w:type="auto"/>
          </w:tcPr>
          <w:p w14:paraId="0CD01D56" w14:textId="77777777" w:rsidR="00A540BD" w:rsidRPr="009F2ED4" w:rsidRDefault="00A540BD" w:rsidP="008C4704">
            <w:r w:rsidRPr="009F2ED4">
              <w:t>Inequitable access to socio-economic incentives for PWDs</w:t>
            </w:r>
          </w:p>
        </w:tc>
        <w:tc>
          <w:tcPr>
            <w:tcW w:w="0" w:type="auto"/>
          </w:tcPr>
          <w:p w14:paraId="27022ACF" w14:textId="77777777" w:rsidR="00A540BD" w:rsidRPr="009F2ED4" w:rsidRDefault="00A540BD" w:rsidP="008C4704">
            <w:r w:rsidRPr="009F2ED4">
              <w:t>Inequitable access to socio-economic incentives for PWDs</w:t>
            </w:r>
          </w:p>
        </w:tc>
      </w:tr>
      <w:tr w:rsidR="00A540BD" w:rsidRPr="009F2ED4" w14:paraId="6EC5F833" w14:textId="77777777" w:rsidTr="008C4704">
        <w:tc>
          <w:tcPr>
            <w:tcW w:w="0" w:type="auto"/>
            <w:gridSpan w:val="5"/>
          </w:tcPr>
          <w:p w14:paraId="0AE7842A" w14:textId="77777777" w:rsidR="00A540BD" w:rsidRPr="009F2ED4" w:rsidRDefault="00A540BD" w:rsidP="008C4704"/>
        </w:tc>
      </w:tr>
      <w:tr w:rsidR="00A540BD" w:rsidRPr="009F2ED4" w14:paraId="5D9AFF1E" w14:textId="77777777" w:rsidTr="008C4704">
        <w:tc>
          <w:tcPr>
            <w:tcW w:w="0" w:type="auto"/>
          </w:tcPr>
          <w:p w14:paraId="3BCFBE87" w14:textId="77777777" w:rsidR="00A540BD" w:rsidRPr="009F2ED4" w:rsidRDefault="00A540BD" w:rsidP="008C4704">
            <w:r w:rsidRPr="009F2ED4">
              <w:t>Limited access to age-appropriate reproductive health care services and family planning information</w:t>
            </w:r>
          </w:p>
        </w:tc>
        <w:tc>
          <w:tcPr>
            <w:tcW w:w="0" w:type="auto"/>
          </w:tcPr>
          <w:p w14:paraId="2BCD2094" w14:textId="77777777" w:rsidR="00A540BD" w:rsidRPr="009F2ED4" w:rsidRDefault="00A540BD" w:rsidP="008C4704">
            <w:r w:rsidRPr="009F2ED4">
              <w:t>Existence of adolescent health corners; presence of Ghana Health Service and NGOs</w:t>
            </w:r>
          </w:p>
        </w:tc>
        <w:tc>
          <w:tcPr>
            <w:tcW w:w="0" w:type="auto"/>
          </w:tcPr>
          <w:p w14:paraId="776797F1" w14:textId="77777777" w:rsidR="00A540BD" w:rsidRPr="009F2ED4" w:rsidRDefault="00A540BD" w:rsidP="008C4704">
            <w:r w:rsidRPr="009F2ED4">
              <w:t>Inadequate facilities and logistics; cultural and religious taboos; weak sex education</w:t>
            </w:r>
          </w:p>
        </w:tc>
        <w:tc>
          <w:tcPr>
            <w:tcW w:w="0" w:type="auto"/>
          </w:tcPr>
          <w:p w14:paraId="5C3CF202" w14:textId="77777777" w:rsidR="00A540BD" w:rsidRPr="009F2ED4" w:rsidRDefault="00A540BD" w:rsidP="008C4704">
            <w:r w:rsidRPr="009F2ED4">
              <w:t>National reproductive health campaigns; youth-friendly health services expansion; use of ICT platforms</w:t>
            </w:r>
          </w:p>
        </w:tc>
        <w:tc>
          <w:tcPr>
            <w:tcW w:w="0" w:type="auto"/>
          </w:tcPr>
          <w:p w14:paraId="291D2180" w14:textId="77777777" w:rsidR="00A540BD" w:rsidRPr="009F2ED4" w:rsidRDefault="00A540BD" w:rsidP="008C4704">
            <w:r w:rsidRPr="009F2ED4">
              <w:t>Rising teenage pregnancies; spread of STIs; maternal health complications</w:t>
            </w:r>
          </w:p>
        </w:tc>
      </w:tr>
      <w:tr w:rsidR="00A540BD" w:rsidRPr="009F2ED4" w14:paraId="3591A442" w14:textId="77777777" w:rsidTr="008C4704">
        <w:tc>
          <w:tcPr>
            <w:tcW w:w="0" w:type="auto"/>
            <w:gridSpan w:val="5"/>
          </w:tcPr>
          <w:p w14:paraId="1E3A1704" w14:textId="77777777" w:rsidR="00A540BD" w:rsidRPr="009F2ED4" w:rsidRDefault="00A540BD" w:rsidP="008C4704"/>
        </w:tc>
      </w:tr>
      <w:tr w:rsidR="00A540BD" w:rsidRPr="009F2ED4" w14:paraId="4343D819" w14:textId="77777777" w:rsidTr="009656F6">
        <w:tc>
          <w:tcPr>
            <w:tcW w:w="0" w:type="auto"/>
            <w:gridSpan w:val="5"/>
            <w:shd w:val="clear" w:color="auto" w:fill="F2F2F2" w:themeFill="background1" w:themeFillShade="F2"/>
          </w:tcPr>
          <w:p w14:paraId="2F574D79" w14:textId="77777777" w:rsidR="00A540BD" w:rsidRPr="009F2ED4" w:rsidRDefault="00A540BD" w:rsidP="009656F6">
            <w:pPr>
              <w:rPr>
                <w:b/>
                <w:bCs/>
              </w:rPr>
            </w:pPr>
            <w:r w:rsidRPr="009F2ED4">
              <w:rPr>
                <w:b/>
                <w:bCs/>
              </w:rPr>
              <w:t>Youth and Sports Development</w:t>
            </w:r>
          </w:p>
        </w:tc>
      </w:tr>
      <w:tr w:rsidR="00A540BD" w:rsidRPr="009F2ED4" w14:paraId="7C929EE6" w14:textId="77777777" w:rsidTr="009656F6">
        <w:tc>
          <w:tcPr>
            <w:tcW w:w="0" w:type="auto"/>
            <w:shd w:val="clear" w:color="auto" w:fill="F2F2F2" w:themeFill="background1" w:themeFillShade="F2"/>
          </w:tcPr>
          <w:p w14:paraId="1CC61951" w14:textId="77777777" w:rsidR="00A540BD" w:rsidRPr="009F2ED4" w:rsidRDefault="00A540BD" w:rsidP="009656F6">
            <w:r w:rsidRPr="009F2ED4">
              <w:rPr>
                <w:b/>
                <w:bCs/>
              </w:rPr>
              <w:t>Issue to be Addressed</w:t>
            </w:r>
          </w:p>
        </w:tc>
        <w:tc>
          <w:tcPr>
            <w:tcW w:w="0" w:type="auto"/>
            <w:shd w:val="clear" w:color="auto" w:fill="F2F2F2" w:themeFill="background1" w:themeFillShade="F2"/>
          </w:tcPr>
          <w:p w14:paraId="76C5F0EB" w14:textId="77777777" w:rsidR="00A540BD" w:rsidRPr="009F2ED4" w:rsidRDefault="00A540BD" w:rsidP="009656F6">
            <w:r w:rsidRPr="009F2ED4">
              <w:rPr>
                <w:b/>
                <w:bCs/>
              </w:rPr>
              <w:t>Strengths</w:t>
            </w:r>
          </w:p>
        </w:tc>
        <w:tc>
          <w:tcPr>
            <w:tcW w:w="0" w:type="auto"/>
            <w:shd w:val="clear" w:color="auto" w:fill="F2F2F2" w:themeFill="background1" w:themeFillShade="F2"/>
          </w:tcPr>
          <w:p w14:paraId="22B865ED" w14:textId="77777777" w:rsidR="00A540BD" w:rsidRPr="009F2ED4" w:rsidRDefault="00A540BD" w:rsidP="009656F6">
            <w:r w:rsidRPr="009F2ED4">
              <w:rPr>
                <w:b/>
                <w:bCs/>
              </w:rPr>
              <w:t>Weaknesses</w:t>
            </w:r>
          </w:p>
        </w:tc>
        <w:tc>
          <w:tcPr>
            <w:tcW w:w="0" w:type="auto"/>
            <w:shd w:val="clear" w:color="auto" w:fill="F2F2F2" w:themeFill="background1" w:themeFillShade="F2"/>
          </w:tcPr>
          <w:p w14:paraId="172B06FF" w14:textId="77777777" w:rsidR="00A540BD" w:rsidRPr="009F2ED4" w:rsidRDefault="00A540BD" w:rsidP="009656F6">
            <w:r w:rsidRPr="009F2ED4">
              <w:rPr>
                <w:b/>
                <w:bCs/>
              </w:rPr>
              <w:t>Opportunities</w:t>
            </w:r>
          </w:p>
        </w:tc>
        <w:tc>
          <w:tcPr>
            <w:tcW w:w="0" w:type="auto"/>
            <w:shd w:val="clear" w:color="auto" w:fill="F2F2F2" w:themeFill="background1" w:themeFillShade="F2"/>
          </w:tcPr>
          <w:p w14:paraId="68B82C91" w14:textId="77777777" w:rsidR="00A540BD" w:rsidRPr="009F2ED4" w:rsidRDefault="00A540BD" w:rsidP="009656F6">
            <w:r w:rsidRPr="009F2ED4">
              <w:rPr>
                <w:b/>
                <w:bCs/>
              </w:rPr>
              <w:t>Threats</w:t>
            </w:r>
          </w:p>
        </w:tc>
      </w:tr>
      <w:tr w:rsidR="00A540BD" w:rsidRPr="009F2ED4" w14:paraId="6981054F" w14:textId="77777777" w:rsidTr="008C4704">
        <w:tc>
          <w:tcPr>
            <w:tcW w:w="0" w:type="auto"/>
          </w:tcPr>
          <w:p w14:paraId="1FE6D0CC" w14:textId="77777777" w:rsidR="00A540BD" w:rsidRPr="009F2ED4" w:rsidRDefault="00A540BD" w:rsidP="008C4704">
            <w:pPr>
              <w:rPr>
                <w:b/>
                <w:bCs/>
              </w:rPr>
            </w:pPr>
            <w:r w:rsidRPr="009F2ED4">
              <w:t>Inadequate recreational/sports infrastructure and equipment, including para-sports</w:t>
            </w:r>
          </w:p>
        </w:tc>
        <w:tc>
          <w:tcPr>
            <w:tcW w:w="0" w:type="auto"/>
          </w:tcPr>
          <w:p w14:paraId="74E4E3AB" w14:textId="77777777" w:rsidR="00A540BD" w:rsidRPr="009F2ED4" w:rsidRDefault="00A540BD" w:rsidP="008C4704">
            <w:pPr>
              <w:rPr>
                <w:b/>
                <w:bCs/>
              </w:rPr>
            </w:pPr>
            <w:r w:rsidRPr="009F2ED4">
              <w:t>Strong community interest in sports; availability of schools’ sports fields</w:t>
            </w:r>
          </w:p>
        </w:tc>
        <w:tc>
          <w:tcPr>
            <w:tcW w:w="0" w:type="auto"/>
          </w:tcPr>
          <w:p w14:paraId="0BFF14DB" w14:textId="77777777" w:rsidR="00A540BD" w:rsidRPr="009F2ED4" w:rsidRDefault="00A540BD" w:rsidP="008C4704">
            <w:pPr>
              <w:rPr>
                <w:b/>
                <w:bCs/>
              </w:rPr>
            </w:pPr>
            <w:r w:rsidRPr="009F2ED4">
              <w:t>Dilapidated/limited facilities; weak maintenance culture</w:t>
            </w:r>
          </w:p>
        </w:tc>
        <w:tc>
          <w:tcPr>
            <w:tcW w:w="0" w:type="auto"/>
          </w:tcPr>
          <w:p w14:paraId="53CFC13E" w14:textId="77777777" w:rsidR="00A540BD" w:rsidRPr="009F2ED4" w:rsidRDefault="00A540BD" w:rsidP="008C4704">
            <w:pPr>
              <w:rPr>
                <w:b/>
                <w:bCs/>
              </w:rPr>
            </w:pPr>
            <w:r w:rsidRPr="009F2ED4">
              <w:t>National sports policy; private sponsorships</w:t>
            </w:r>
          </w:p>
        </w:tc>
        <w:tc>
          <w:tcPr>
            <w:tcW w:w="0" w:type="auto"/>
          </w:tcPr>
          <w:p w14:paraId="64353D64" w14:textId="77777777" w:rsidR="00A540BD" w:rsidRPr="009F2ED4" w:rsidRDefault="00A540BD" w:rsidP="008C4704">
            <w:pPr>
              <w:rPr>
                <w:b/>
                <w:bCs/>
              </w:rPr>
            </w:pPr>
            <w:r w:rsidRPr="009F2ED4">
              <w:t>Youth idleness; migration to urban centres</w:t>
            </w:r>
          </w:p>
        </w:tc>
      </w:tr>
      <w:tr w:rsidR="00A540BD" w:rsidRPr="009F2ED4" w14:paraId="73228FAB" w14:textId="77777777" w:rsidTr="008C4704">
        <w:tc>
          <w:tcPr>
            <w:tcW w:w="0" w:type="auto"/>
            <w:gridSpan w:val="5"/>
          </w:tcPr>
          <w:p w14:paraId="15B59BB1" w14:textId="77777777" w:rsidR="00A540BD" w:rsidRPr="009F2ED4" w:rsidRDefault="00A540BD" w:rsidP="008C4704"/>
        </w:tc>
      </w:tr>
      <w:tr w:rsidR="00A540BD" w:rsidRPr="009F2ED4" w14:paraId="656DD0A0" w14:textId="77777777" w:rsidTr="008C4704">
        <w:tc>
          <w:tcPr>
            <w:tcW w:w="0" w:type="auto"/>
          </w:tcPr>
          <w:p w14:paraId="0FEE8012" w14:textId="77777777" w:rsidR="00A540BD" w:rsidRPr="009F2ED4" w:rsidRDefault="00A540BD" w:rsidP="008C4704">
            <w:pPr>
              <w:rPr>
                <w:b/>
                <w:bCs/>
              </w:rPr>
            </w:pPr>
            <w:r w:rsidRPr="009F2ED4">
              <w:lastRenderedPageBreak/>
              <w:t>Weak institutional capacity for sports development</w:t>
            </w:r>
          </w:p>
        </w:tc>
        <w:tc>
          <w:tcPr>
            <w:tcW w:w="0" w:type="auto"/>
          </w:tcPr>
          <w:p w14:paraId="4BB3EA36" w14:textId="3505E27F" w:rsidR="00A540BD" w:rsidRPr="009F2ED4" w:rsidRDefault="00A540BD" w:rsidP="008C4704">
            <w:pPr>
              <w:rPr>
                <w:b/>
                <w:bCs/>
              </w:rPr>
            </w:pPr>
            <w:r w:rsidRPr="009F2ED4">
              <w:t xml:space="preserve">Existence of </w:t>
            </w:r>
            <w:r w:rsidR="009711A3">
              <w:t xml:space="preserve">Municipal </w:t>
            </w:r>
            <w:r w:rsidRPr="009F2ED4">
              <w:t>Sports Desk</w:t>
            </w:r>
          </w:p>
        </w:tc>
        <w:tc>
          <w:tcPr>
            <w:tcW w:w="0" w:type="auto"/>
          </w:tcPr>
          <w:p w14:paraId="502CF1E2" w14:textId="77777777" w:rsidR="00A540BD" w:rsidRPr="009F2ED4" w:rsidRDefault="00A540BD" w:rsidP="008C4704">
            <w:pPr>
              <w:rPr>
                <w:b/>
                <w:bCs/>
              </w:rPr>
            </w:pPr>
            <w:r w:rsidRPr="009F2ED4">
              <w:t>Limited funding; lack of technical expertise</w:t>
            </w:r>
          </w:p>
        </w:tc>
        <w:tc>
          <w:tcPr>
            <w:tcW w:w="0" w:type="auto"/>
          </w:tcPr>
          <w:p w14:paraId="674843E4" w14:textId="77777777" w:rsidR="00A540BD" w:rsidRPr="009F2ED4" w:rsidRDefault="00A540BD" w:rsidP="008C4704">
            <w:pPr>
              <w:rPr>
                <w:b/>
                <w:bCs/>
              </w:rPr>
            </w:pPr>
            <w:r w:rsidRPr="009F2ED4">
              <w:t>GES and NSA partnerships; donor/NGO interest</w:t>
            </w:r>
          </w:p>
        </w:tc>
        <w:tc>
          <w:tcPr>
            <w:tcW w:w="0" w:type="auto"/>
          </w:tcPr>
          <w:p w14:paraId="5A616508" w14:textId="77777777" w:rsidR="00A540BD" w:rsidRPr="009F2ED4" w:rsidRDefault="00A540BD" w:rsidP="008C4704">
            <w:pPr>
              <w:rPr>
                <w:b/>
                <w:bCs/>
              </w:rPr>
            </w:pPr>
            <w:r w:rsidRPr="009F2ED4">
              <w:t>Youth disinterest due to poor facilities</w:t>
            </w:r>
          </w:p>
        </w:tc>
      </w:tr>
      <w:tr w:rsidR="00A540BD" w:rsidRPr="009F2ED4" w14:paraId="57E5C749" w14:textId="77777777" w:rsidTr="008C4704">
        <w:tc>
          <w:tcPr>
            <w:tcW w:w="0" w:type="auto"/>
            <w:gridSpan w:val="5"/>
          </w:tcPr>
          <w:p w14:paraId="40E97978" w14:textId="77777777" w:rsidR="00A540BD" w:rsidRPr="009F2ED4" w:rsidRDefault="00A540BD" w:rsidP="008C4704"/>
        </w:tc>
      </w:tr>
      <w:tr w:rsidR="00A540BD" w:rsidRPr="009F2ED4" w14:paraId="64017699" w14:textId="77777777" w:rsidTr="008C4704">
        <w:tc>
          <w:tcPr>
            <w:tcW w:w="0" w:type="auto"/>
          </w:tcPr>
          <w:p w14:paraId="251B1B6E" w14:textId="77777777" w:rsidR="00A540BD" w:rsidRPr="009F2ED4" w:rsidRDefault="00A540BD" w:rsidP="008C4704">
            <w:pPr>
              <w:rPr>
                <w:b/>
                <w:bCs/>
              </w:rPr>
            </w:pPr>
            <w:r w:rsidRPr="009F2ED4">
              <w:t>High unemployment, underemployment and vulnerable employment among the youth</w:t>
            </w:r>
          </w:p>
        </w:tc>
        <w:tc>
          <w:tcPr>
            <w:tcW w:w="0" w:type="auto"/>
          </w:tcPr>
          <w:p w14:paraId="1BF8119F" w14:textId="77777777" w:rsidR="00A540BD" w:rsidRPr="009F2ED4" w:rsidRDefault="00A540BD" w:rsidP="008C4704">
            <w:pPr>
              <w:rPr>
                <w:b/>
                <w:bCs/>
              </w:rPr>
            </w:pPr>
            <w:r w:rsidRPr="009F2ED4">
              <w:t>Large youth population; vibrant cultural activities</w:t>
            </w:r>
          </w:p>
        </w:tc>
        <w:tc>
          <w:tcPr>
            <w:tcW w:w="0" w:type="auto"/>
          </w:tcPr>
          <w:p w14:paraId="16C8BF41" w14:textId="77777777" w:rsidR="00A540BD" w:rsidRPr="009F2ED4" w:rsidRDefault="00A540BD" w:rsidP="008C4704">
            <w:pPr>
              <w:rPr>
                <w:b/>
                <w:bCs/>
              </w:rPr>
            </w:pPr>
            <w:r w:rsidRPr="009F2ED4">
              <w:t>Lack of job opportunities; limited recreational centres</w:t>
            </w:r>
          </w:p>
        </w:tc>
        <w:tc>
          <w:tcPr>
            <w:tcW w:w="0" w:type="auto"/>
          </w:tcPr>
          <w:p w14:paraId="2E5DE6D3" w14:textId="77777777" w:rsidR="00A540BD" w:rsidRPr="009F2ED4" w:rsidRDefault="00A540BD" w:rsidP="008C4704">
            <w:pPr>
              <w:rPr>
                <w:b/>
                <w:bCs/>
              </w:rPr>
            </w:pPr>
            <w:r w:rsidRPr="009F2ED4">
              <w:t>GoG skills training programmes; creative arts potential</w:t>
            </w:r>
          </w:p>
        </w:tc>
        <w:tc>
          <w:tcPr>
            <w:tcW w:w="0" w:type="auto"/>
          </w:tcPr>
          <w:p w14:paraId="636CE7B2" w14:textId="77777777" w:rsidR="00A540BD" w:rsidRPr="009F2ED4" w:rsidRDefault="00A540BD" w:rsidP="008C4704">
            <w:pPr>
              <w:rPr>
                <w:b/>
                <w:bCs/>
              </w:rPr>
            </w:pPr>
            <w:r w:rsidRPr="009F2ED4">
              <w:t>Increased social vices; rural-urban migration</w:t>
            </w:r>
          </w:p>
        </w:tc>
      </w:tr>
    </w:tbl>
    <w:p w14:paraId="272FAABE" w14:textId="62D7AB20" w:rsidR="00A540BD" w:rsidRPr="009F2ED4" w:rsidRDefault="00A540BD" w:rsidP="00A540BD">
      <w:pPr>
        <w:jc w:val="both"/>
        <w:rPr>
          <w:b/>
          <w:i/>
          <w:sz w:val="20"/>
          <w:szCs w:val="20"/>
        </w:rPr>
      </w:pPr>
      <w:r w:rsidRPr="009F2ED4">
        <w:rPr>
          <w:b/>
          <w:i/>
          <w:sz w:val="20"/>
          <w:szCs w:val="20"/>
        </w:rPr>
        <w:t xml:space="preserve">Source: </w:t>
      </w:r>
      <w:r w:rsidR="009656F6">
        <w:rPr>
          <w:b/>
          <w:i/>
          <w:sz w:val="20"/>
          <w:szCs w:val="20"/>
        </w:rPr>
        <w:t>M</w:t>
      </w:r>
      <w:r w:rsidRPr="009F2ED4">
        <w:rPr>
          <w:b/>
          <w:i/>
          <w:sz w:val="20"/>
          <w:szCs w:val="20"/>
        </w:rPr>
        <w:t>PCU Construct, 2025</w:t>
      </w:r>
    </w:p>
    <w:p w14:paraId="7CCFCA67" w14:textId="77777777" w:rsidR="00A540BD" w:rsidRDefault="00A540BD" w:rsidP="00881BFE"/>
    <w:p w14:paraId="488885F6" w14:textId="77777777" w:rsidR="009656F6" w:rsidRDefault="009656F6" w:rsidP="00881BFE"/>
    <w:p w14:paraId="6B33F8E9" w14:textId="6170BF8E" w:rsidR="009656F6" w:rsidRPr="009F2ED4" w:rsidRDefault="009656F6" w:rsidP="009656F6">
      <w:pPr>
        <w:jc w:val="both"/>
        <w:rPr>
          <w:b/>
          <w:iCs/>
        </w:rPr>
      </w:pPr>
      <w:r w:rsidRPr="009F2ED4">
        <w:rPr>
          <w:b/>
          <w:iCs/>
        </w:rPr>
        <w:t xml:space="preserve">Environment, </w:t>
      </w:r>
      <w:r>
        <w:rPr>
          <w:b/>
          <w:iCs/>
        </w:rPr>
        <w:t>a</w:t>
      </w:r>
      <w:r w:rsidRPr="009F2ED4">
        <w:rPr>
          <w:b/>
          <w:iCs/>
        </w:rPr>
        <w:t xml:space="preserve">nd Human Settlements Development </w:t>
      </w:r>
    </w:p>
    <w:tbl>
      <w:tblPr>
        <w:tblStyle w:val="TableGrid"/>
        <w:tblW w:w="0" w:type="auto"/>
        <w:tblLook w:val="04A0" w:firstRow="1" w:lastRow="0" w:firstColumn="1" w:lastColumn="0" w:noHBand="0" w:noVBand="1"/>
      </w:tblPr>
      <w:tblGrid>
        <w:gridCol w:w="3154"/>
        <w:gridCol w:w="3227"/>
        <w:gridCol w:w="2938"/>
        <w:gridCol w:w="3589"/>
        <w:gridCol w:w="2452"/>
      </w:tblGrid>
      <w:tr w:rsidR="009656F6" w:rsidRPr="009F2ED4" w14:paraId="4611118C" w14:textId="77777777" w:rsidTr="006472FF">
        <w:tc>
          <w:tcPr>
            <w:tcW w:w="0" w:type="auto"/>
            <w:shd w:val="clear" w:color="auto" w:fill="F2F2F2" w:themeFill="background1" w:themeFillShade="F2"/>
          </w:tcPr>
          <w:p w14:paraId="43E0FAFB" w14:textId="77777777" w:rsidR="009656F6" w:rsidRPr="009F2ED4" w:rsidRDefault="009656F6" w:rsidP="008C4704">
            <w:pPr>
              <w:jc w:val="center"/>
              <w:rPr>
                <w:b/>
                <w:bCs/>
              </w:rPr>
            </w:pPr>
            <w:r w:rsidRPr="009F2ED4">
              <w:rPr>
                <w:b/>
                <w:bCs/>
              </w:rPr>
              <w:t>Issue to be Addressed</w:t>
            </w:r>
          </w:p>
        </w:tc>
        <w:tc>
          <w:tcPr>
            <w:tcW w:w="0" w:type="auto"/>
            <w:shd w:val="clear" w:color="auto" w:fill="F2F2F2" w:themeFill="background1" w:themeFillShade="F2"/>
          </w:tcPr>
          <w:p w14:paraId="290949A0" w14:textId="77777777" w:rsidR="009656F6" w:rsidRPr="009F2ED4" w:rsidRDefault="009656F6" w:rsidP="008C4704">
            <w:pPr>
              <w:jc w:val="center"/>
              <w:rPr>
                <w:b/>
                <w:bCs/>
              </w:rPr>
            </w:pPr>
            <w:r w:rsidRPr="009F2ED4">
              <w:rPr>
                <w:b/>
                <w:bCs/>
              </w:rPr>
              <w:t>Strengths</w:t>
            </w:r>
          </w:p>
        </w:tc>
        <w:tc>
          <w:tcPr>
            <w:tcW w:w="0" w:type="auto"/>
            <w:shd w:val="clear" w:color="auto" w:fill="F2F2F2" w:themeFill="background1" w:themeFillShade="F2"/>
          </w:tcPr>
          <w:p w14:paraId="645A3BD1" w14:textId="77777777" w:rsidR="009656F6" w:rsidRPr="009F2ED4" w:rsidRDefault="009656F6" w:rsidP="008C4704">
            <w:pPr>
              <w:jc w:val="center"/>
              <w:rPr>
                <w:b/>
                <w:bCs/>
              </w:rPr>
            </w:pPr>
            <w:r w:rsidRPr="009F2ED4">
              <w:rPr>
                <w:b/>
                <w:bCs/>
              </w:rPr>
              <w:t>Weaknesses</w:t>
            </w:r>
          </w:p>
        </w:tc>
        <w:tc>
          <w:tcPr>
            <w:tcW w:w="0" w:type="auto"/>
            <w:shd w:val="clear" w:color="auto" w:fill="F2F2F2" w:themeFill="background1" w:themeFillShade="F2"/>
          </w:tcPr>
          <w:p w14:paraId="74B59FB5" w14:textId="77777777" w:rsidR="009656F6" w:rsidRPr="009F2ED4" w:rsidRDefault="009656F6" w:rsidP="008C4704">
            <w:pPr>
              <w:jc w:val="center"/>
              <w:rPr>
                <w:b/>
                <w:bCs/>
              </w:rPr>
            </w:pPr>
            <w:r w:rsidRPr="009F2ED4">
              <w:rPr>
                <w:b/>
                <w:bCs/>
              </w:rPr>
              <w:t>Opportunities</w:t>
            </w:r>
          </w:p>
        </w:tc>
        <w:tc>
          <w:tcPr>
            <w:tcW w:w="0" w:type="auto"/>
            <w:shd w:val="clear" w:color="auto" w:fill="F2F2F2" w:themeFill="background1" w:themeFillShade="F2"/>
          </w:tcPr>
          <w:p w14:paraId="76BCDA56" w14:textId="77777777" w:rsidR="009656F6" w:rsidRPr="009F2ED4" w:rsidRDefault="009656F6" w:rsidP="008C4704">
            <w:pPr>
              <w:jc w:val="center"/>
              <w:rPr>
                <w:b/>
                <w:bCs/>
              </w:rPr>
            </w:pPr>
            <w:r w:rsidRPr="009F2ED4">
              <w:rPr>
                <w:b/>
                <w:bCs/>
              </w:rPr>
              <w:t>Threats</w:t>
            </w:r>
          </w:p>
        </w:tc>
      </w:tr>
      <w:tr w:rsidR="009656F6" w:rsidRPr="009F2ED4" w14:paraId="2953FB54" w14:textId="77777777" w:rsidTr="008C4704">
        <w:tc>
          <w:tcPr>
            <w:tcW w:w="0" w:type="auto"/>
            <w:hideMark/>
          </w:tcPr>
          <w:p w14:paraId="17DB0EE3" w14:textId="77777777" w:rsidR="009656F6" w:rsidRPr="009F2ED4" w:rsidRDefault="009656F6" w:rsidP="008C4704">
            <w:r w:rsidRPr="009F2ED4">
              <w:t>Poor road network conditions and inadequate road infrastructure</w:t>
            </w:r>
          </w:p>
        </w:tc>
        <w:tc>
          <w:tcPr>
            <w:tcW w:w="0" w:type="auto"/>
            <w:hideMark/>
          </w:tcPr>
          <w:p w14:paraId="49D6EAF0" w14:textId="20A747D4" w:rsidR="009656F6" w:rsidRPr="009F2ED4" w:rsidRDefault="009656F6" w:rsidP="008C4704">
            <w:r w:rsidRPr="009F2ED4">
              <w:t xml:space="preserve">Strategic location of the </w:t>
            </w:r>
            <w:r w:rsidR="00F147D9">
              <w:t xml:space="preserve">Municipal </w:t>
            </w:r>
            <w:r w:rsidR="00F147D9" w:rsidRPr="009F2ED4">
              <w:t>existence</w:t>
            </w:r>
            <w:r w:rsidRPr="009F2ED4">
              <w:t xml:space="preserve"> of some road networks</w:t>
            </w:r>
          </w:p>
        </w:tc>
        <w:tc>
          <w:tcPr>
            <w:tcW w:w="0" w:type="auto"/>
            <w:hideMark/>
          </w:tcPr>
          <w:p w14:paraId="54FFD62C" w14:textId="77777777" w:rsidR="009656F6" w:rsidRPr="009F2ED4" w:rsidRDefault="009656F6" w:rsidP="008C4704">
            <w:r w:rsidRPr="009F2ED4">
              <w:t>Many rural communities cut off; poor maintenance of roads</w:t>
            </w:r>
          </w:p>
        </w:tc>
        <w:tc>
          <w:tcPr>
            <w:tcW w:w="0" w:type="auto"/>
            <w:hideMark/>
          </w:tcPr>
          <w:p w14:paraId="75C83FC8" w14:textId="77777777" w:rsidR="009656F6" w:rsidRPr="009F2ED4" w:rsidRDefault="009656F6" w:rsidP="008C4704">
            <w:r w:rsidRPr="009F2ED4">
              <w:t>GoG’s DRIP and feeder road programmes; donor support</w:t>
            </w:r>
          </w:p>
        </w:tc>
        <w:tc>
          <w:tcPr>
            <w:tcW w:w="0" w:type="auto"/>
            <w:hideMark/>
          </w:tcPr>
          <w:p w14:paraId="1E43C7C8" w14:textId="77777777" w:rsidR="009656F6" w:rsidRPr="009F2ED4" w:rsidRDefault="009656F6" w:rsidP="008C4704">
            <w:r w:rsidRPr="009F2ED4">
              <w:t>Increased post-harvest losses; accidents</w:t>
            </w:r>
          </w:p>
        </w:tc>
      </w:tr>
      <w:tr w:rsidR="009656F6" w:rsidRPr="009F2ED4" w14:paraId="71FADA72" w14:textId="77777777" w:rsidTr="008C4704">
        <w:tc>
          <w:tcPr>
            <w:tcW w:w="0" w:type="auto"/>
            <w:gridSpan w:val="5"/>
          </w:tcPr>
          <w:p w14:paraId="15DD9DC9" w14:textId="77777777" w:rsidR="009656F6" w:rsidRPr="009F2ED4" w:rsidRDefault="009656F6" w:rsidP="008C4704"/>
        </w:tc>
      </w:tr>
      <w:tr w:rsidR="009656F6" w:rsidRPr="009F2ED4" w14:paraId="2182257D" w14:textId="77777777" w:rsidTr="008C4704">
        <w:tc>
          <w:tcPr>
            <w:tcW w:w="0" w:type="auto"/>
            <w:hideMark/>
          </w:tcPr>
          <w:p w14:paraId="3F9B2A9F" w14:textId="77777777" w:rsidR="009656F6" w:rsidRPr="009F2ED4" w:rsidRDefault="009656F6" w:rsidP="008C4704">
            <w:r w:rsidRPr="009F2ED4">
              <w:t>Inadequate infrastructure and services in rural areas</w:t>
            </w:r>
          </w:p>
        </w:tc>
        <w:tc>
          <w:tcPr>
            <w:tcW w:w="0" w:type="auto"/>
            <w:hideMark/>
          </w:tcPr>
          <w:p w14:paraId="3EBEDC1F" w14:textId="77777777" w:rsidR="009656F6" w:rsidRPr="009F2ED4" w:rsidRDefault="009656F6" w:rsidP="008C4704">
            <w:r w:rsidRPr="009F2ED4">
              <w:t>Availability of local building materials; communal spirit</w:t>
            </w:r>
          </w:p>
        </w:tc>
        <w:tc>
          <w:tcPr>
            <w:tcW w:w="0" w:type="auto"/>
            <w:hideMark/>
          </w:tcPr>
          <w:p w14:paraId="3B0F5A3E" w14:textId="77777777" w:rsidR="009656F6" w:rsidRPr="009F2ED4" w:rsidRDefault="009656F6" w:rsidP="008C4704">
            <w:r w:rsidRPr="009F2ED4">
              <w:t>Poor construction standards; overcrowding; low incomes</w:t>
            </w:r>
          </w:p>
        </w:tc>
        <w:tc>
          <w:tcPr>
            <w:tcW w:w="0" w:type="auto"/>
            <w:hideMark/>
          </w:tcPr>
          <w:p w14:paraId="5705D337" w14:textId="77777777" w:rsidR="009656F6" w:rsidRPr="009F2ED4" w:rsidRDefault="009656F6" w:rsidP="008C4704">
            <w:r w:rsidRPr="009F2ED4">
              <w:t>Affordable housing policies; NGO housing support</w:t>
            </w:r>
          </w:p>
        </w:tc>
        <w:tc>
          <w:tcPr>
            <w:tcW w:w="0" w:type="auto"/>
            <w:hideMark/>
          </w:tcPr>
          <w:p w14:paraId="1584C4E4" w14:textId="77777777" w:rsidR="009656F6" w:rsidRPr="009F2ED4" w:rsidRDefault="009656F6" w:rsidP="008C4704">
            <w:r w:rsidRPr="009F2ED4">
              <w:t>Climate-induced damage (floods); land tenure challenges</w:t>
            </w:r>
          </w:p>
        </w:tc>
      </w:tr>
      <w:tr w:rsidR="009656F6" w:rsidRPr="009F2ED4" w14:paraId="21146621" w14:textId="77777777" w:rsidTr="008C4704">
        <w:tc>
          <w:tcPr>
            <w:tcW w:w="0" w:type="auto"/>
            <w:gridSpan w:val="5"/>
          </w:tcPr>
          <w:p w14:paraId="18E4EAE7" w14:textId="77777777" w:rsidR="009656F6" w:rsidRPr="009F2ED4" w:rsidRDefault="009656F6" w:rsidP="008C4704"/>
        </w:tc>
      </w:tr>
      <w:tr w:rsidR="009656F6" w:rsidRPr="009F2ED4" w14:paraId="6C4DE3B9" w14:textId="77777777" w:rsidTr="008C4704">
        <w:tc>
          <w:tcPr>
            <w:tcW w:w="0" w:type="auto"/>
            <w:hideMark/>
          </w:tcPr>
          <w:p w14:paraId="269EBB09" w14:textId="77777777" w:rsidR="009656F6" w:rsidRPr="009F2ED4" w:rsidRDefault="009656F6" w:rsidP="008C4704">
            <w:r w:rsidRPr="009F2ED4">
              <w:t>Unauthorized installation of speed ramps and rumble strips</w:t>
            </w:r>
          </w:p>
        </w:tc>
        <w:tc>
          <w:tcPr>
            <w:tcW w:w="0" w:type="auto"/>
            <w:hideMark/>
          </w:tcPr>
          <w:p w14:paraId="327A00D7" w14:textId="77777777" w:rsidR="009656F6" w:rsidRPr="009F2ED4" w:rsidRDefault="009656F6" w:rsidP="008C4704">
            <w:r w:rsidRPr="009F2ED4">
              <w:t>Active community participation in road safety</w:t>
            </w:r>
          </w:p>
        </w:tc>
        <w:tc>
          <w:tcPr>
            <w:tcW w:w="0" w:type="auto"/>
            <w:hideMark/>
          </w:tcPr>
          <w:p w14:paraId="0D7F1745" w14:textId="77777777" w:rsidR="009656F6" w:rsidRPr="009F2ED4" w:rsidRDefault="009656F6" w:rsidP="008C4704">
            <w:r w:rsidRPr="009F2ED4">
              <w:t>Lack of technical guidance; weak enforcement</w:t>
            </w:r>
          </w:p>
        </w:tc>
        <w:tc>
          <w:tcPr>
            <w:tcW w:w="0" w:type="auto"/>
            <w:hideMark/>
          </w:tcPr>
          <w:p w14:paraId="5FAC5967" w14:textId="77777777" w:rsidR="009656F6" w:rsidRPr="009F2ED4" w:rsidRDefault="009656F6" w:rsidP="008C4704">
            <w:r w:rsidRPr="009F2ED4">
              <w:t>Road Safety Commission interventions; sensitization campaigns</w:t>
            </w:r>
          </w:p>
        </w:tc>
        <w:tc>
          <w:tcPr>
            <w:tcW w:w="0" w:type="auto"/>
            <w:hideMark/>
          </w:tcPr>
          <w:p w14:paraId="71EEAC1E" w14:textId="77777777" w:rsidR="009656F6" w:rsidRPr="009F2ED4" w:rsidRDefault="009656F6" w:rsidP="008C4704">
            <w:r w:rsidRPr="009F2ED4">
              <w:t>Accidents; increased travel time</w:t>
            </w:r>
          </w:p>
        </w:tc>
      </w:tr>
      <w:tr w:rsidR="009656F6" w:rsidRPr="009F2ED4" w14:paraId="6608B858" w14:textId="77777777" w:rsidTr="008C4704">
        <w:tc>
          <w:tcPr>
            <w:tcW w:w="0" w:type="auto"/>
            <w:gridSpan w:val="5"/>
          </w:tcPr>
          <w:p w14:paraId="03260E8C" w14:textId="77777777" w:rsidR="009656F6" w:rsidRPr="009F2ED4" w:rsidRDefault="009656F6" w:rsidP="008C4704"/>
        </w:tc>
      </w:tr>
      <w:tr w:rsidR="009656F6" w:rsidRPr="009F2ED4" w14:paraId="50D201F4" w14:textId="77777777" w:rsidTr="008C4704">
        <w:tc>
          <w:tcPr>
            <w:tcW w:w="0" w:type="auto"/>
            <w:hideMark/>
          </w:tcPr>
          <w:p w14:paraId="7794FD9B" w14:textId="77777777" w:rsidR="009656F6" w:rsidRPr="006472FF" w:rsidRDefault="009656F6" w:rsidP="008C4704">
            <w:r w:rsidRPr="006472FF">
              <w:t>Incomplete spatial planning and weak enforcement</w:t>
            </w:r>
          </w:p>
        </w:tc>
        <w:tc>
          <w:tcPr>
            <w:tcW w:w="0" w:type="auto"/>
            <w:hideMark/>
          </w:tcPr>
          <w:p w14:paraId="29D21AE5" w14:textId="5DBB7014" w:rsidR="009656F6" w:rsidRPr="006472FF" w:rsidRDefault="009656F6" w:rsidP="008C4704">
            <w:r w:rsidRPr="006472FF">
              <w:t>Existing MA Physical Planning Department</w:t>
            </w:r>
          </w:p>
        </w:tc>
        <w:tc>
          <w:tcPr>
            <w:tcW w:w="0" w:type="auto"/>
            <w:hideMark/>
          </w:tcPr>
          <w:p w14:paraId="7C5E9921" w14:textId="77777777" w:rsidR="009656F6" w:rsidRPr="006472FF" w:rsidRDefault="009656F6" w:rsidP="008C4704">
            <w:r w:rsidRPr="006472FF">
              <w:t>Weak enforcement of land use regulations; haphazard development</w:t>
            </w:r>
          </w:p>
        </w:tc>
        <w:tc>
          <w:tcPr>
            <w:tcW w:w="0" w:type="auto"/>
            <w:hideMark/>
          </w:tcPr>
          <w:p w14:paraId="5425944D" w14:textId="77777777" w:rsidR="009656F6" w:rsidRPr="006472FF" w:rsidRDefault="009656F6" w:rsidP="008C4704">
            <w:r w:rsidRPr="006472FF">
              <w:t>National Spatial Development Framework; private developer interest</w:t>
            </w:r>
          </w:p>
        </w:tc>
        <w:tc>
          <w:tcPr>
            <w:tcW w:w="0" w:type="auto"/>
            <w:hideMark/>
          </w:tcPr>
          <w:p w14:paraId="40B73DFE" w14:textId="77777777" w:rsidR="009656F6" w:rsidRPr="009F2ED4" w:rsidRDefault="009656F6" w:rsidP="008C4704">
            <w:r w:rsidRPr="006472FF">
              <w:t>Encroachment; disaster risks</w:t>
            </w:r>
          </w:p>
        </w:tc>
      </w:tr>
      <w:tr w:rsidR="009656F6" w:rsidRPr="009F2ED4" w14:paraId="11883EAF" w14:textId="77777777" w:rsidTr="008C4704">
        <w:tc>
          <w:tcPr>
            <w:tcW w:w="0" w:type="auto"/>
            <w:gridSpan w:val="5"/>
          </w:tcPr>
          <w:p w14:paraId="23A1CED3" w14:textId="77777777" w:rsidR="009656F6" w:rsidRPr="009F2ED4" w:rsidRDefault="009656F6" w:rsidP="008C4704"/>
        </w:tc>
      </w:tr>
      <w:tr w:rsidR="009656F6" w:rsidRPr="009F2ED4" w14:paraId="5F44B1F5" w14:textId="77777777" w:rsidTr="008C4704">
        <w:tc>
          <w:tcPr>
            <w:tcW w:w="0" w:type="auto"/>
            <w:hideMark/>
          </w:tcPr>
          <w:p w14:paraId="32D984BC" w14:textId="77777777" w:rsidR="009656F6" w:rsidRPr="009F2ED4" w:rsidRDefault="009656F6" w:rsidP="008C4704">
            <w:r w:rsidRPr="009F2ED4">
              <w:t>Inadequate drainage systems in urban centers</w:t>
            </w:r>
          </w:p>
        </w:tc>
        <w:tc>
          <w:tcPr>
            <w:tcW w:w="0" w:type="auto"/>
            <w:hideMark/>
          </w:tcPr>
          <w:p w14:paraId="5DC5ECDF" w14:textId="77777777" w:rsidR="009656F6" w:rsidRPr="009F2ED4" w:rsidRDefault="009656F6" w:rsidP="008C4704">
            <w:r w:rsidRPr="009F2ED4">
              <w:t>Community willingness to provide labour; existing local bye-laws</w:t>
            </w:r>
          </w:p>
        </w:tc>
        <w:tc>
          <w:tcPr>
            <w:tcW w:w="0" w:type="auto"/>
            <w:hideMark/>
          </w:tcPr>
          <w:p w14:paraId="0D1D1948" w14:textId="77777777" w:rsidR="009656F6" w:rsidRPr="009F2ED4" w:rsidRDefault="009656F6" w:rsidP="008C4704">
            <w:r w:rsidRPr="009F2ED4">
              <w:t>Frequent flooding; poor waste management</w:t>
            </w:r>
          </w:p>
        </w:tc>
        <w:tc>
          <w:tcPr>
            <w:tcW w:w="0" w:type="auto"/>
            <w:hideMark/>
          </w:tcPr>
          <w:p w14:paraId="305F92B5" w14:textId="77777777" w:rsidR="009656F6" w:rsidRPr="009F2ED4" w:rsidRDefault="009656F6" w:rsidP="008C4704">
            <w:r w:rsidRPr="009F2ED4">
              <w:t>Drainage improvement projects; PPP in stormwater management</w:t>
            </w:r>
          </w:p>
        </w:tc>
        <w:tc>
          <w:tcPr>
            <w:tcW w:w="0" w:type="auto"/>
            <w:hideMark/>
          </w:tcPr>
          <w:p w14:paraId="5D8C0265" w14:textId="77777777" w:rsidR="009656F6" w:rsidRPr="009F2ED4" w:rsidRDefault="009656F6" w:rsidP="008C4704">
            <w:r w:rsidRPr="009F2ED4">
              <w:t>Property damage; waterborne diseases</w:t>
            </w:r>
          </w:p>
        </w:tc>
      </w:tr>
      <w:tr w:rsidR="009656F6" w:rsidRPr="009F2ED4" w14:paraId="6E3B0A52" w14:textId="77777777" w:rsidTr="008C4704">
        <w:tc>
          <w:tcPr>
            <w:tcW w:w="0" w:type="auto"/>
            <w:gridSpan w:val="5"/>
          </w:tcPr>
          <w:p w14:paraId="696BF8F7" w14:textId="77777777" w:rsidR="009656F6" w:rsidRPr="009F2ED4" w:rsidRDefault="009656F6" w:rsidP="008C4704"/>
        </w:tc>
      </w:tr>
      <w:tr w:rsidR="009656F6" w:rsidRPr="009F2ED4" w14:paraId="3E3F829B" w14:textId="77777777" w:rsidTr="008C4704">
        <w:tc>
          <w:tcPr>
            <w:tcW w:w="0" w:type="auto"/>
          </w:tcPr>
          <w:p w14:paraId="497F0182" w14:textId="77777777" w:rsidR="009656F6" w:rsidRPr="009F2ED4" w:rsidRDefault="009656F6" w:rsidP="008C4704">
            <w:r w:rsidRPr="009F2ED4">
              <w:lastRenderedPageBreak/>
              <w:t>Inadequate infrastructure and facilities at existing landing sites</w:t>
            </w:r>
          </w:p>
        </w:tc>
        <w:tc>
          <w:tcPr>
            <w:tcW w:w="0" w:type="auto"/>
          </w:tcPr>
          <w:p w14:paraId="2869BFB4" w14:textId="77777777" w:rsidR="009656F6" w:rsidRPr="009F2ED4" w:rsidRDefault="009656F6" w:rsidP="008C4704">
            <w:r w:rsidRPr="009F2ED4">
              <w:t>Strategic location along Volta Lake; active fishing communities</w:t>
            </w:r>
          </w:p>
        </w:tc>
        <w:tc>
          <w:tcPr>
            <w:tcW w:w="0" w:type="auto"/>
          </w:tcPr>
          <w:p w14:paraId="7BEC304F" w14:textId="77777777" w:rsidR="009656F6" w:rsidRPr="009F2ED4" w:rsidRDefault="009656F6" w:rsidP="008C4704">
            <w:r w:rsidRPr="009F2ED4">
              <w:t>Poor facilities for fish handling, storage, and transport; limited investment</w:t>
            </w:r>
          </w:p>
        </w:tc>
        <w:tc>
          <w:tcPr>
            <w:tcW w:w="0" w:type="auto"/>
          </w:tcPr>
          <w:p w14:paraId="2F063153" w14:textId="77777777" w:rsidR="009656F6" w:rsidRPr="009F2ED4" w:rsidRDefault="009656F6" w:rsidP="008C4704">
            <w:r w:rsidRPr="009F2ED4">
              <w:t>Potential for upgrading through GoG/PPP; Blue Economy initiatives</w:t>
            </w:r>
          </w:p>
        </w:tc>
        <w:tc>
          <w:tcPr>
            <w:tcW w:w="0" w:type="auto"/>
          </w:tcPr>
          <w:p w14:paraId="1B9F02EA" w14:textId="77777777" w:rsidR="009656F6" w:rsidRPr="009F2ED4" w:rsidRDefault="009656F6" w:rsidP="008C4704">
            <w:r w:rsidRPr="009F2ED4">
              <w:t>Post-harvest losses; reduced income for fisherfolk</w:t>
            </w:r>
          </w:p>
        </w:tc>
      </w:tr>
      <w:tr w:rsidR="009656F6" w:rsidRPr="009F2ED4" w14:paraId="4EB22A97" w14:textId="77777777" w:rsidTr="008C4704">
        <w:tc>
          <w:tcPr>
            <w:tcW w:w="0" w:type="auto"/>
          </w:tcPr>
          <w:p w14:paraId="2582459C" w14:textId="77777777" w:rsidR="009656F6" w:rsidRPr="009F2ED4" w:rsidRDefault="009656F6" w:rsidP="008C4704"/>
        </w:tc>
        <w:tc>
          <w:tcPr>
            <w:tcW w:w="0" w:type="auto"/>
          </w:tcPr>
          <w:p w14:paraId="11B52839" w14:textId="77777777" w:rsidR="009656F6" w:rsidRPr="009F2ED4" w:rsidRDefault="009656F6" w:rsidP="008C4704"/>
        </w:tc>
        <w:tc>
          <w:tcPr>
            <w:tcW w:w="0" w:type="auto"/>
          </w:tcPr>
          <w:p w14:paraId="6DD4CF2C" w14:textId="77777777" w:rsidR="009656F6" w:rsidRPr="009F2ED4" w:rsidRDefault="009656F6" w:rsidP="008C4704"/>
        </w:tc>
        <w:tc>
          <w:tcPr>
            <w:tcW w:w="0" w:type="auto"/>
          </w:tcPr>
          <w:p w14:paraId="181CBB3B" w14:textId="77777777" w:rsidR="009656F6" w:rsidRPr="009F2ED4" w:rsidRDefault="009656F6" w:rsidP="008C4704"/>
        </w:tc>
        <w:tc>
          <w:tcPr>
            <w:tcW w:w="0" w:type="auto"/>
          </w:tcPr>
          <w:p w14:paraId="21477DCF" w14:textId="77777777" w:rsidR="009656F6" w:rsidRPr="009F2ED4" w:rsidRDefault="009656F6" w:rsidP="008C4704"/>
        </w:tc>
      </w:tr>
      <w:tr w:rsidR="009656F6" w:rsidRPr="009F2ED4" w14:paraId="2820F443" w14:textId="77777777" w:rsidTr="008C4704">
        <w:tc>
          <w:tcPr>
            <w:tcW w:w="0" w:type="auto"/>
          </w:tcPr>
          <w:p w14:paraId="2418CC22" w14:textId="77777777" w:rsidR="009656F6" w:rsidRPr="009F2ED4" w:rsidRDefault="009656F6" w:rsidP="008C4704">
            <w:r w:rsidRPr="009F2ED4">
              <w:t>Poor waste disposal practices</w:t>
            </w:r>
          </w:p>
        </w:tc>
        <w:tc>
          <w:tcPr>
            <w:tcW w:w="0" w:type="auto"/>
          </w:tcPr>
          <w:p w14:paraId="665BEFB1" w14:textId="77777777" w:rsidR="009656F6" w:rsidRPr="009F2ED4" w:rsidRDefault="009656F6" w:rsidP="008C4704">
            <w:r w:rsidRPr="009F2ED4">
              <w:t>Local bye-laws exist; Environmental Health Unit present</w:t>
            </w:r>
          </w:p>
        </w:tc>
        <w:tc>
          <w:tcPr>
            <w:tcW w:w="0" w:type="auto"/>
          </w:tcPr>
          <w:p w14:paraId="7007541B" w14:textId="77777777" w:rsidR="009656F6" w:rsidRPr="009F2ED4" w:rsidRDefault="009656F6" w:rsidP="008C4704">
            <w:r w:rsidRPr="009F2ED4">
              <w:t>Open dumping of refuse; low compliance with sanitation regulations</w:t>
            </w:r>
          </w:p>
        </w:tc>
        <w:tc>
          <w:tcPr>
            <w:tcW w:w="0" w:type="auto"/>
          </w:tcPr>
          <w:p w14:paraId="643284D8" w14:textId="77777777" w:rsidR="009656F6" w:rsidRPr="009F2ED4" w:rsidRDefault="009656F6" w:rsidP="008C4704">
            <w:r w:rsidRPr="009F2ED4">
              <w:t>Waste segregation, recycling initiatives; donor/NGO support</w:t>
            </w:r>
          </w:p>
        </w:tc>
        <w:tc>
          <w:tcPr>
            <w:tcW w:w="0" w:type="auto"/>
          </w:tcPr>
          <w:p w14:paraId="011F482F" w14:textId="77777777" w:rsidR="009656F6" w:rsidRPr="009F2ED4" w:rsidRDefault="009656F6" w:rsidP="008C4704">
            <w:r w:rsidRPr="009F2ED4">
              <w:t>Environmental pollution; increased disease burden</w:t>
            </w:r>
          </w:p>
        </w:tc>
      </w:tr>
      <w:tr w:rsidR="009656F6" w:rsidRPr="009F2ED4" w14:paraId="2206D05E" w14:textId="77777777" w:rsidTr="008C4704">
        <w:tc>
          <w:tcPr>
            <w:tcW w:w="0" w:type="auto"/>
          </w:tcPr>
          <w:p w14:paraId="1347893B" w14:textId="77777777" w:rsidR="009656F6" w:rsidRPr="009F2ED4" w:rsidRDefault="009656F6" w:rsidP="008C4704"/>
        </w:tc>
        <w:tc>
          <w:tcPr>
            <w:tcW w:w="0" w:type="auto"/>
          </w:tcPr>
          <w:p w14:paraId="3A686813" w14:textId="77777777" w:rsidR="009656F6" w:rsidRPr="009F2ED4" w:rsidRDefault="009656F6" w:rsidP="008C4704"/>
        </w:tc>
        <w:tc>
          <w:tcPr>
            <w:tcW w:w="0" w:type="auto"/>
          </w:tcPr>
          <w:p w14:paraId="526D759C" w14:textId="77777777" w:rsidR="009656F6" w:rsidRPr="009F2ED4" w:rsidRDefault="009656F6" w:rsidP="008C4704"/>
        </w:tc>
        <w:tc>
          <w:tcPr>
            <w:tcW w:w="0" w:type="auto"/>
          </w:tcPr>
          <w:p w14:paraId="4C45B597" w14:textId="77777777" w:rsidR="009656F6" w:rsidRPr="009F2ED4" w:rsidRDefault="009656F6" w:rsidP="008C4704"/>
        </w:tc>
        <w:tc>
          <w:tcPr>
            <w:tcW w:w="0" w:type="auto"/>
          </w:tcPr>
          <w:p w14:paraId="29544C7B" w14:textId="77777777" w:rsidR="009656F6" w:rsidRPr="009F2ED4" w:rsidRDefault="009656F6" w:rsidP="008C4704"/>
        </w:tc>
      </w:tr>
      <w:tr w:rsidR="009656F6" w:rsidRPr="009F2ED4" w14:paraId="44FC4FC8" w14:textId="77777777" w:rsidTr="008C4704">
        <w:tc>
          <w:tcPr>
            <w:tcW w:w="0" w:type="auto"/>
          </w:tcPr>
          <w:p w14:paraId="7A747D23" w14:textId="77777777" w:rsidR="009656F6" w:rsidRPr="009F2ED4" w:rsidRDefault="009656F6" w:rsidP="008C4704">
            <w:r w:rsidRPr="009F2ED4">
              <w:t>Low public knowledge and interest in use of ICTs</w:t>
            </w:r>
          </w:p>
        </w:tc>
        <w:tc>
          <w:tcPr>
            <w:tcW w:w="0" w:type="auto"/>
          </w:tcPr>
          <w:p w14:paraId="61F1A37F" w14:textId="77777777" w:rsidR="009656F6" w:rsidRPr="009F2ED4" w:rsidRDefault="009656F6" w:rsidP="008C4704">
            <w:r w:rsidRPr="009F2ED4">
              <w:t>Growing mobile penetration; existence of ICT labs in schools</w:t>
            </w:r>
          </w:p>
        </w:tc>
        <w:tc>
          <w:tcPr>
            <w:tcW w:w="0" w:type="auto"/>
          </w:tcPr>
          <w:p w14:paraId="0E1A1BAD" w14:textId="77777777" w:rsidR="009656F6" w:rsidRPr="009F2ED4" w:rsidRDefault="009656F6" w:rsidP="008C4704">
            <w:r w:rsidRPr="009F2ED4">
              <w:t>Limited ICT literacy among adults; inadequate facilities</w:t>
            </w:r>
          </w:p>
        </w:tc>
        <w:tc>
          <w:tcPr>
            <w:tcW w:w="0" w:type="auto"/>
          </w:tcPr>
          <w:p w14:paraId="1AA47BD7" w14:textId="77777777" w:rsidR="009656F6" w:rsidRPr="009F2ED4" w:rsidRDefault="009656F6" w:rsidP="008C4704">
            <w:r w:rsidRPr="009F2ED4">
              <w:t>National digitalization agenda; e-governance platforms</w:t>
            </w:r>
          </w:p>
        </w:tc>
        <w:tc>
          <w:tcPr>
            <w:tcW w:w="0" w:type="auto"/>
          </w:tcPr>
          <w:p w14:paraId="332F9F3A" w14:textId="77777777" w:rsidR="009656F6" w:rsidRPr="009F2ED4" w:rsidRDefault="009656F6" w:rsidP="008C4704">
            <w:r w:rsidRPr="009F2ED4">
              <w:t>Digital exclusion; widening knowledge gap</w:t>
            </w:r>
          </w:p>
        </w:tc>
      </w:tr>
      <w:tr w:rsidR="009656F6" w:rsidRPr="009F2ED4" w14:paraId="12D7B7DD" w14:textId="77777777" w:rsidTr="008C4704">
        <w:tc>
          <w:tcPr>
            <w:tcW w:w="0" w:type="auto"/>
          </w:tcPr>
          <w:p w14:paraId="1E8D9216" w14:textId="77777777" w:rsidR="009656F6" w:rsidRPr="009F2ED4" w:rsidRDefault="009656F6" w:rsidP="008C4704"/>
        </w:tc>
        <w:tc>
          <w:tcPr>
            <w:tcW w:w="0" w:type="auto"/>
          </w:tcPr>
          <w:p w14:paraId="382A1515" w14:textId="77777777" w:rsidR="009656F6" w:rsidRPr="009F2ED4" w:rsidRDefault="009656F6" w:rsidP="008C4704"/>
        </w:tc>
        <w:tc>
          <w:tcPr>
            <w:tcW w:w="0" w:type="auto"/>
          </w:tcPr>
          <w:p w14:paraId="41779E38" w14:textId="77777777" w:rsidR="009656F6" w:rsidRPr="009F2ED4" w:rsidRDefault="009656F6" w:rsidP="008C4704"/>
        </w:tc>
        <w:tc>
          <w:tcPr>
            <w:tcW w:w="0" w:type="auto"/>
          </w:tcPr>
          <w:p w14:paraId="24FDB126" w14:textId="77777777" w:rsidR="009656F6" w:rsidRPr="009F2ED4" w:rsidRDefault="009656F6" w:rsidP="008C4704"/>
        </w:tc>
        <w:tc>
          <w:tcPr>
            <w:tcW w:w="0" w:type="auto"/>
          </w:tcPr>
          <w:p w14:paraId="3381BA60" w14:textId="77777777" w:rsidR="009656F6" w:rsidRPr="009F2ED4" w:rsidRDefault="009656F6" w:rsidP="008C4704"/>
        </w:tc>
      </w:tr>
      <w:tr w:rsidR="009656F6" w:rsidRPr="009F2ED4" w14:paraId="7034F901" w14:textId="77777777" w:rsidTr="008C4704">
        <w:tc>
          <w:tcPr>
            <w:tcW w:w="0" w:type="auto"/>
          </w:tcPr>
          <w:p w14:paraId="78B55B98" w14:textId="77777777" w:rsidR="009656F6" w:rsidRPr="009F2ED4" w:rsidRDefault="009656F6" w:rsidP="008C4704">
            <w:r w:rsidRPr="009F2ED4">
              <w:t>Poor linkages between urban communities</w:t>
            </w:r>
          </w:p>
        </w:tc>
        <w:tc>
          <w:tcPr>
            <w:tcW w:w="0" w:type="auto"/>
          </w:tcPr>
          <w:p w14:paraId="6087CCE7" w14:textId="3AD4F5B3" w:rsidR="009656F6" w:rsidRPr="009F2ED4" w:rsidRDefault="00B656B6" w:rsidP="008C4704">
            <w:r>
              <w:t>Municipality</w:t>
            </w:r>
            <w:r w:rsidR="009656F6" w:rsidRPr="009F2ED4">
              <w:t xml:space="preserve"> has road networks connecting some towns</w:t>
            </w:r>
          </w:p>
        </w:tc>
        <w:tc>
          <w:tcPr>
            <w:tcW w:w="0" w:type="auto"/>
          </w:tcPr>
          <w:p w14:paraId="54CCAF54" w14:textId="77777777" w:rsidR="009656F6" w:rsidRPr="009F2ED4" w:rsidRDefault="009656F6" w:rsidP="008C4704">
            <w:r w:rsidRPr="009F2ED4">
              <w:t>Poor road condition; lack of coordinated transport services</w:t>
            </w:r>
          </w:p>
        </w:tc>
        <w:tc>
          <w:tcPr>
            <w:tcW w:w="0" w:type="auto"/>
          </w:tcPr>
          <w:p w14:paraId="4B6F1B8E" w14:textId="4C7B491C" w:rsidR="009656F6" w:rsidRPr="009F2ED4" w:rsidRDefault="00F147D9" w:rsidP="008C4704">
            <w:r>
              <w:t>R</w:t>
            </w:r>
            <w:r w:rsidR="009656F6" w:rsidRPr="009F2ED4">
              <w:t>oad sector programmes (DRIP, feeder roads, PPPs); Volta Lake transport</w:t>
            </w:r>
          </w:p>
        </w:tc>
        <w:tc>
          <w:tcPr>
            <w:tcW w:w="0" w:type="auto"/>
          </w:tcPr>
          <w:p w14:paraId="008101F6" w14:textId="77777777" w:rsidR="009656F6" w:rsidRPr="009F2ED4" w:rsidRDefault="009656F6" w:rsidP="008C4704">
            <w:r w:rsidRPr="009F2ED4">
              <w:t>Limited trade and mobility; rural-urban disparities</w:t>
            </w:r>
          </w:p>
        </w:tc>
      </w:tr>
      <w:tr w:rsidR="009656F6" w:rsidRPr="009F2ED4" w14:paraId="79EEDF6A" w14:textId="77777777" w:rsidTr="008C4704">
        <w:tc>
          <w:tcPr>
            <w:tcW w:w="0" w:type="auto"/>
          </w:tcPr>
          <w:p w14:paraId="3B4195DF" w14:textId="77777777" w:rsidR="009656F6" w:rsidRPr="009F2ED4" w:rsidRDefault="009656F6" w:rsidP="008C4704"/>
        </w:tc>
        <w:tc>
          <w:tcPr>
            <w:tcW w:w="0" w:type="auto"/>
          </w:tcPr>
          <w:p w14:paraId="5E1F70CA" w14:textId="77777777" w:rsidR="009656F6" w:rsidRPr="009F2ED4" w:rsidRDefault="009656F6" w:rsidP="008C4704"/>
        </w:tc>
        <w:tc>
          <w:tcPr>
            <w:tcW w:w="0" w:type="auto"/>
          </w:tcPr>
          <w:p w14:paraId="7736DAFC" w14:textId="77777777" w:rsidR="009656F6" w:rsidRPr="009F2ED4" w:rsidRDefault="009656F6" w:rsidP="008C4704"/>
        </w:tc>
        <w:tc>
          <w:tcPr>
            <w:tcW w:w="0" w:type="auto"/>
          </w:tcPr>
          <w:p w14:paraId="0E7BDB14" w14:textId="77777777" w:rsidR="009656F6" w:rsidRPr="009F2ED4" w:rsidRDefault="009656F6" w:rsidP="008C4704"/>
        </w:tc>
        <w:tc>
          <w:tcPr>
            <w:tcW w:w="0" w:type="auto"/>
          </w:tcPr>
          <w:p w14:paraId="40904689" w14:textId="77777777" w:rsidR="009656F6" w:rsidRPr="009F2ED4" w:rsidRDefault="009656F6" w:rsidP="008C4704"/>
        </w:tc>
      </w:tr>
      <w:tr w:rsidR="009656F6" w:rsidRPr="009F2ED4" w14:paraId="419E264F" w14:textId="77777777" w:rsidTr="008C4704">
        <w:tc>
          <w:tcPr>
            <w:tcW w:w="0" w:type="auto"/>
          </w:tcPr>
          <w:p w14:paraId="5BFDEA0E" w14:textId="77777777" w:rsidR="009656F6" w:rsidRPr="009F2ED4" w:rsidRDefault="009656F6" w:rsidP="008C4704">
            <w:r w:rsidRPr="009F2ED4">
              <w:t>Limited availability of evacuation centers and relief logistics</w:t>
            </w:r>
          </w:p>
        </w:tc>
        <w:tc>
          <w:tcPr>
            <w:tcW w:w="0" w:type="auto"/>
          </w:tcPr>
          <w:p w14:paraId="3709015D" w14:textId="77777777" w:rsidR="009656F6" w:rsidRPr="009F2ED4" w:rsidRDefault="009656F6" w:rsidP="008C4704">
            <w:r w:rsidRPr="009F2ED4">
              <w:t>Presence of schools/churches used as temporary shelters</w:t>
            </w:r>
          </w:p>
        </w:tc>
        <w:tc>
          <w:tcPr>
            <w:tcW w:w="0" w:type="auto"/>
          </w:tcPr>
          <w:p w14:paraId="6F86244C" w14:textId="77777777" w:rsidR="009656F6" w:rsidRPr="009F2ED4" w:rsidRDefault="009656F6" w:rsidP="008C4704">
            <w:r w:rsidRPr="009F2ED4">
              <w:t>Few dedicated evacuation centers; inadequate relief supplies</w:t>
            </w:r>
          </w:p>
        </w:tc>
        <w:tc>
          <w:tcPr>
            <w:tcW w:w="0" w:type="auto"/>
          </w:tcPr>
          <w:p w14:paraId="082B7DCF" w14:textId="77777777" w:rsidR="009656F6" w:rsidRPr="009F2ED4" w:rsidRDefault="009656F6" w:rsidP="008C4704">
            <w:r w:rsidRPr="009F2ED4">
              <w:t>Donor/NGO support; integration into DA plans</w:t>
            </w:r>
          </w:p>
        </w:tc>
        <w:tc>
          <w:tcPr>
            <w:tcW w:w="0" w:type="auto"/>
          </w:tcPr>
          <w:p w14:paraId="07862DF8" w14:textId="77777777" w:rsidR="009656F6" w:rsidRPr="009F2ED4" w:rsidRDefault="009656F6" w:rsidP="008C4704">
            <w:r w:rsidRPr="009F2ED4">
              <w:t>Overcrowding, disease outbreaks during disasters</w:t>
            </w:r>
          </w:p>
        </w:tc>
      </w:tr>
      <w:tr w:rsidR="009656F6" w:rsidRPr="009F2ED4" w14:paraId="7DE01AFC" w14:textId="77777777" w:rsidTr="008C4704">
        <w:tc>
          <w:tcPr>
            <w:tcW w:w="0" w:type="auto"/>
          </w:tcPr>
          <w:p w14:paraId="6B308CC6" w14:textId="77777777" w:rsidR="009656F6" w:rsidRPr="009F2ED4" w:rsidRDefault="009656F6" w:rsidP="008C4704"/>
        </w:tc>
        <w:tc>
          <w:tcPr>
            <w:tcW w:w="0" w:type="auto"/>
          </w:tcPr>
          <w:p w14:paraId="40956D3C" w14:textId="77777777" w:rsidR="009656F6" w:rsidRPr="009F2ED4" w:rsidRDefault="009656F6" w:rsidP="008C4704"/>
        </w:tc>
        <w:tc>
          <w:tcPr>
            <w:tcW w:w="0" w:type="auto"/>
          </w:tcPr>
          <w:p w14:paraId="3F8C6074" w14:textId="77777777" w:rsidR="009656F6" w:rsidRPr="009F2ED4" w:rsidRDefault="009656F6" w:rsidP="008C4704"/>
        </w:tc>
        <w:tc>
          <w:tcPr>
            <w:tcW w:w="0" w:type="auto"/>
          </w:tcPr>
          <w:p w14:paraId="075D0AD3" w14:textId="77777777" w:rsidR="009656F6" w:rsidRPr="009F2ED4" w:rsidRDefault="009656F6" w:rsidP="008C4704"/>
        </w:tc>
        <w:tc>
          <w:tcPr>
            <w:tcW w:w="0" w:type="auto"/>
          </w:tcPr>
          <w:p w14:paraId="1774FB79" w14:textId="77777777" w:rsidR="009656F6" w:rsidRPr="009F2ED4" w:rsidRDefault="009656F6" w:rsidP="008C4704"/>
        </w:tc>
      </w:tr>
      <w:tr w:rsidR="009656F6" w:rsidRPr="009F2ED4" w14:paraId="79FF6CF1" w14:textId="77777777" w:rsidTr="008C4704">
        <w:tc>
          <w:tcPr>
            <w:tcW w:w="0" w:type="auto"/>
          </w:tcPr>
          <w:p w14:paraId="19782112" w14:textId="77777777" w:rsidR="009656F6" w:rsidRPr="009F2ED4" w:rsidRDefault="009656F6" w:rsidP="008C4704">
            <w:r w:rsidRPr="009F2ED4">
              <w:t>Limited technical capacity among key institutions responsible for flood management and emergency response</w:t>
            </w:r>
          </w:p>
        </w:tc>
        <w:tc>
          <w:tcPr>
            <w:tcW w:w="0" w:type="auto"/>
          </w:tcPr>
          <w:p w14:paraId="30997C31" w14:textId="77777777" w:rsidR="009656F6" w:rsidRPr="009F2ED4" w:rsidRDefault="009656F6" w:rsidP="008C4704">
            <w:r w:rsidRPr="009F2ED4">
              <w:t>NADMO present; some staff trained</w:t>
            </w:r>
          </w:p>
        </w:tc>
        <w:tc>
          <w:tcPr>
            <w:tcW w:w="0" w:type="auto"/>
          </w:tcPr>
          <w:p w14:paraId="0B3E36AD" w14:textId="77777777" w:rsidR="009656F6" w:rsidRPr="009F2ED4" w:rsidRDefault="009656F6" w:rsidP="008C4704">
            <w:r w:rsidRPr="009F2ED4">
              <w:t>Inadequate logistics, training, and expertise</w:t>
            </w:r>
          </w:p>
        </w:tc>
        <w:tc>
          <w:tcPr>
            <w:tcW w:w="0" w:type="auto"/>
          </w:tcPr>
          <w:p w14:paraId="6CC43A46" w14:textId="77777777" w:rsidR="009656F6" w:rsidRPr="009F2ED4" w:rsidRDefault="009656F6" w:rsidP="008C4704">
            <w:r w:rsidRPr="009F2ED4">
              <w:t>Capacity building by GoG and DPs; collaboration with academia/research institutions</w:t>
            </w:r>
          </w:p>
        </w:tc>
        <w:tc>
          <w:tcPr>
            <w:tcW w:w="0" w:type="auto"/>
          </w:tcPr>
          <w:p w14:paraId="3EFC8ECF" w14:textId="77777777" w:rsidR="009656F6" w:rsidRPr="009F2ED4" w:rsidRDefault="009656F6" w:rsidP="008C4704">
            <w:r w:rsidRPr="009F2ED4">
              <w:t>Poor disaster preparedness; avoidable casualties</w:t>
            </w:r>
          </w:p>
        </w:tc>
      </w:tr>
      <w:tr w:rsidR="009656F6" w:rsidRPr="009F2ED4" w14:paraId="0B903448" w14:textId="77777777" w:rsidTr="008C4704">
        <w:tc>
          <w:tcPr>
            <w:tcW w:w="0" w:type="auto"/>
          </w:tcPr>
          <w:p w14:paraId="57036045" w14:textId="77777777" w:rsidR="009656F6" w:rsidRPr="009F2ED4" w:rsidRDefault="009656F6" w:rsidP="008C4704"/>
        </w:tc>
        <w:tc>
          <w:tcPr>
            <w:tcW w:w="0" w:type="auto"/>
          </w:tcPr>
          <w:p w14:paraId="379127AF" w14:textId="77777777" w:rsidR="009656F6" w:rsidRPr="009F2ED4" w:rsidRDefault="009656F6" w:rsidP="008C4704"/>
        </w:tc>
        <w:tc>
          <w:tcPr>
            <w:tcW w:w="0" w:type="auto"/>
          </w:tcPr>
          <w:p w14:paraId="56AC3EA3" w14:textId="77777777" w:rsidR="009656F6" w:rsidRPr="009F2ED4" w:rsidRDefault="009656F6" w:rsidP="008C4704"/>
        </w:tc>
        <w:tc>
          <w:tcPr>
            <w:tcW w:w="0" w:type="auto"/>
          </w:tcPr>
          <w:p w14:paraId="28EBD9CB" w14:textId="77777777" w:rsidR="009656F6" w:rsidRPr="009F2ED4" w:rsidRDefault="009656F6" w:rsidP="008C4704"/>
        </w:tc>
        <w:tc>
          <w:tcPr>
            <w:tcW w:w="0" w:type="auto"/>
          </w:tcPr>
          <w:p w14:paraId="7B0F0DC5" w14:textId="77777777" w:rsidR="009656F6" w:rsidRPr="009F2ED4" w:rsidRDefault="009656F6" w:rsidP="008C4704"/>
        </w:tc>
      </w:tr>
      <w:tr w:rsidR="009656F6" w:rsidRPr="009F2ED4" w14:paraId="114F66C5" w14:textId="77777777" w:rsidTr="008C4704">
        <w:tc>
          <w:tcPr>
            <w:tcW w:w="0" w:type="auto"/>
          </w:tcPr>
          <w:p w14:paraId="36326F6B" w14:textId="77777777" w:rsidR="009656F6" w:rsidRPr="009F2ED4" w:rsidRDefault="009656F6" w:rsidP="008C4704">
            <w:r w:rsidRPr="009F2ED4">
              <w:t>Over-reliance on central government and donor support for disaster relief</w:t>
            </w:r>
          </w:p>
        </w:tc>
        <w:tc>
          <w:tcPr>
            <w:tcW w:w="0" w:type="auto"/>
          </w:tcPr>
          <w:p w14:paraId="47E93DBA" w14:textId="77777777" w:rsidR="009656F6" w:rsidRPr="009F2ED4" w:rsidRDefault="009656F6" w:rsidP="008C4704">
            <w:r w:rsidRPr="009F2ED4">
              <w:t>Established GoG/UN relief systems; past donor interventions</w:t>
            </w:r>
          </w:p>
        </w:tc>
        <w:tc>
          <w:tcPr>
            <w:tcW w:w="0" w:type="auto"/>
          </w:tcPr>
          <w:p w14:paraId="59F1EAF3" w14:textId="0351C3EE" w:rsidR="009656F6" w:rsidRPr="009F2ED4" w:rsidRDefault="009656F6" w:rsidP="008C4704">
            <w:r w:rsidRPr="009F2ED4">
              <w:t xml:space="preserve">Weak local resource mobilization; inadequate </w:t>
            </w:r>
            <w:r w:rsidR="009711A3">
              <w:t>Municipal</w:t>
            </w:r>
            <w:r w:rsidRPr="009F2ED4">
              <w:t xml:space="preserve"> budget for emergencies</w:t>
            </w:r>
          </w:p>
        </w:tc>
        <w:tc>
          <w:tcPr>
            <w:tcW w:w="0" w:type="auto"/>
          </w:tcPr>
          <w:p w14:paraId="30CF5913" w14:textId="77777777" w:rsidR="009656F6" w:rsidRPr="009F2ED4" w:rsidRDefault="009656F6" w:rsidP="008C4704">
            <w:r w:rsidRPr="009F2ED4">
              <w:t>PPPs; community-based resource mobilization</w:t>
            </w:r>
          </w:p>
        </w:tc>
        <w:tc>
          <w:tcPr>
            <w:tcW w:w="0" w:type="auto"/>
          </w:tcPr>
          <w:p w14:paraId="1D98FDDA" w14:textId="77777777" w:rsidR="009656F6" w:rsidRPr="009F2ED4" w:rsidRDefault="009656F6" w:rsidP="008C4704">
            <w:r w:rsidRPr="009F2ED4">
              <w:t>Delays in response; donor fatigue</w:t>
            </w:r>
          </w:p>
        </w:tc>
      </w:tr>
      <w:tr w:rsidR="009656F6" w:rsidRPr="009F2ED4" w14:paraId="19CC4825" w14:textId="77777777" w:rsidTr="008C4704">
        <w:tc>
          <w:tcPr>
            <w:tcW w:w="0" w:type="auto"/>
          </w:tcPr>
          <w:p w14:paraId="2E264D7D" w14:textId="77777777" w:rsidR="009656F6" w:rsidRPr="009F2ED4" w:rsidRDefault="009656F6" w:rsidP="008C4704"/>
        </w:tc>
        <w:tc>
          <w:tcPr>
            <w:tcW w:w="0" w:type="auto"/>
          </w:tcPr>
          <w:p w14:paraId="0E77778D" w14:textId="77777777" w:rsidR="009656F6" w:rsidRPr="009F2ED4" w:rsidRDefault="009656F6" w:rsidP="008C4704"/>
        </w:tc>
        <w:tc>
          <w:tcPr>
            <w:tcW w:w="0" w:type="auto"/>
          </w:tcPr>
          <w:p w14:paraId="1832061C" w14:textId="77777777" w:rsidR="009656F6" w:rsidRPr="009F2ED4" w:rsidRDefault="009656F6" w:rsidP="008C4704"/>
        </w:tc>
        <w:tc>
          <w:tcPr>
            <w:tcW w:w="0" w:type="auto"/>
          </w:tcPr>
          <w:p w14:paraId="52212841" w14:textId="77777777" w:rsidR="009656F6" w:rsidRPr="009F2ED4" w:rsidRDefault="009656F6" w:rsidP="008C4704"/>
        </w:tc>
        <w:tc>
          <w:tcPr>
            <w:tcW w:w="0" w:type="auto"/>
          </w:tcPr>
          <w:p w14:paraId="5D121569" w14:textId="77777777" w:rsidR="009656F6" w:rsidRPr="009F2ED4" w:rsidRDefault="009656F6" w:rsidP="008C4704"/>
        </w:tc>
      </w:tr>
      <w:tr w:rsidR="009656F6" w:rsidRPr="009F2ED4" w14:paraId="063653FE" w14:textId="77777777" w:rsidTr="008C4704">
        <w:tc>
          <w:tcPr>
            <w:tcW w:w="0" w:type="auto"/>
          </w:tcPr>
          <w:p w14:paraId="4CF8759A" w14:textId="77777777" w:rsidR="009656F6" w:rsidRPr="009F2ED4" w:rsidRDefault="009656F6" w:rsidP="008C4704">
            <w:r w:rsidRPr="009F2ED4">
              <w:lastRenderedPageBreak/>
              <w:t>Inadequate infrastructure and facilities at existing landing sites</w:t>
            </w:r>
          </w:p>
        </w:tc>
        <w:tc>
          <w:tcPr>
            <w:tcW w:w="0" w:type="auto"/>
          </w:tcPr>
          <w:p w14:paraId="72C47DB1" w14:textId="77777777" w:rsidR="009656F6" w:rsidRPr="009F2ED4" w:rsidRDefault="009656F6" w:rsidP="008C4704">
            <w:r w:rsidRPr="009F2ED4">
              <w:t>Strategic location along Volta Lake; active fishing communities</w:t>
            </w:r>
          </w:p>
        </w:tc>
        <w:tc>
          <w:tcPr>
            <w:tcW w:w="0" w:type="auto"/>
          </w:tcPr>
          <w:p w14:paraId="7716ECF4" w14:textId="77777777" w:rsidR="009656F6" w:rsidRPr="009F2ED4" w:rsidRDefault="009656F6" w:rsidP="008C4704">
            <w:r w:rsidRPr="009F2ED4">
              <w:t>Poor facilities for fish handling, storage, and transport; limited investment</w:t>
            </w:r>
          </w:p>
        </w:tc>
        <w:tc>
          <w:tcPr>
            <w:tcW w:w="0" w:type="auto"/>
          </w:tcPr>
          <w:p w14:paraId="458D3E02" w14:textId="77777777" w:rsidR="009656F6" w:rsidRPr="009F2ED4" w:rsidRDefault="009656F6" w:rsidP="008C4704">
            <w:r w:rsidRPr="009F2ED4">
              <w:t>Potential for upgrading through GoG/PPP; Blue Economy initiatives</w:t>
            </w:r>
          </w:p>
        </w:tc>
        <w:tc>
          <w:tcPr>
            <w:tcW w:w="0" w:type="auto"/>
          </w:tcPr>
          <w:p w14:paraId="5690A5D2" w14:textId="77777777" w:rsidR="009656F6" w:rsidRPr="009F2ED4" w:rsidRDefault="009656F6" w:rsidP="008C4704">
            <w:r w:rsidRPr="009F2ED4">
              <w:t>Post-harvest losses; reduced income for fisherfolk</w:t>
            </w:r>
          </w:p>
        </w:tc>
      </w:tr>
      <w:tr w:rsidR="009656F6" w:rsidRPr="009F2ED4" w14:paraId="2BEB5385" w14:textId="77777777" w:rsidTr="006472FF">
        <w:trPr>
          <w:trHeight w:val="260"/>
        </w:trPr>
        <w:tc>
          <w:tcPr>
            <w:tcW w:w="0" w:type="auto"/>
            <w:shd w:val="clear" w:color="auto" w:fill="FFFFFF" w:themeFill="background1"/>
          </w:tcPr>
          <w:p w14:paraId="6D40DD8F" w14:textId="77777777" w:rsidR="009656F6" w:rsidRPr="009F2ED4" w:rsidRDefault="009656F6" w:rsidP="008C4704"/>
        </w:tc>
        <w:tc>
          <w:tcPr>
            <w:tcW w:w="0" w:type="auto"/>
            <w:shd w:val="clear" w:color="auto" w:fill="FFFFFF" w:themeFill="background1"/>
          </w:tcPr>
          <w:p w14:paraId="6C80B02E" w14:textId="77777777" w:rsidR="009656F6" w:rsidRPr="009F2ED4" w:rsidRDefault="009656F6" w:rsidP="008C4704"/>
        </w:tc>
        <w:tc>
          <w:tcPr>
            <w:tcW w:w="0" w:type="auto"/>
            <w:shd w:val="clear" w:color="auto" w:fill="FFFFFF" w:themeFill="background1"/>
          </w:tcPr>
          <w:p w14:paraId="1FF3D105" w14:textId="77777777" w:rsidR="009656F6" w:rsidRPr="009F2ED4" w:rsidRDefault="009656F6" w:rsidP="008C4704"/>
        </w:tc>
        <w:tc>
          <w:tcPr>
            <w:tcW w:w="0" w:type="auto"/>
            <w:shd w:val="clear" w:color="auto" w:fill="FFFFFF" w:themeFill="background1"/>
          </w:tcPr>
          <w:p w14:paraId="67A66D7A" w14:textId="77777777" w:rsidR="009656F6" w:rsidRPr="009F2ED4" w:rsidRDefault="009656F6" w:rsidP="008C4704"/>
        </w:tc>
        <w:tc>
          <w:tcPr>
            <w:tcW w:w="0" w:type="auto"/>
            <w:shd w:val="clear" w:color="auto" w:fill="FFFFFF" w:themeFill="background1"/>
          </w:tcPr>
          <w:p w14:paraId="76C2D827" w14:textId="77777777" w:rsidR="009656F6" w:rsidRPr="009F2ED4" w:rsidRDefault="009656F6" w:rsidP="008C4704"/>
        </w:tc>
      </w:tr>
      <w:tr w:rsidR="009656F6" w:rsidRPr="009F2ED4" w14:paraId="755E09BD" w14:textId="77777777" w:rsidTr="006472FF">
        <w:tc>
          <w:tcPr>
            <w:tcW w:w="0" w:type="auto"/>
            <w:gridSpan w:val="5"/>
            <w:shd w:val="clear" w:color="auto" w:fill="F2F2F2" w:themeFill="background1" w:themeFillShade="F2"/>
          </w:tcPr>
          <w:p w14:paraId="7DEFD8D3" w14:textId="77777777" w:rsidR="009656F6" w:rsidRPr="009F2ED4" w:rsidRDefault="009656F6" w:rsidP="008C4704">
            <w:pPr>
              <w:rPr>
                <w:b/>
                <w:bCs/>
              </w:rPr>
            </w:pPr>
            <w:r w:rsidRPr="009F2ED4">
              <w:rPr>
                <w:b/>
                <w:bCs/>
              </w:rPr>
              <w:t>Human Settlements Development</w:t>
            </w:r>
          </w:p>
        </w:tc>
      </w:tr>
      <w:tr w:rsidR="009656F6" w:rsidRPr="009F2ED4" w14:paraId="5BD08FD7" w14:textId="77777777" w:rsidTr="006472FF">
        <w:trPr>
          <w:trHeight w:val="323"/>
        </w:trPr>
        <w:tc>
          <w:tcPr>
            <w:tcW w:w="0" w:type="auto"/>
            <w:shd w:val="clear" w:color="auto" w:fill="F2F2F2" w:themeFill="background1" w:themeFillShade="F2"/>
          </w:tcPr>
          <w:p w14:paraId="33A897DD" w14:textId="77777777" w:rsidR="009656F6" w:rsidRPr="009F2ED4" w:rsidRDefault="009656F6" w:rsidP="008C4704">
            <w:pPr>
              <w:rPr>
                <w:b/>
                <w:bCs/>
              </w:rPr>
            </w:pPr>
            <w:r w:rsidRPr="009F2ED4">
              <w:rPr>
                <w:b/>
                <w:bCs/>
              </w:rPr>
              <w:t>Issue to be Addressed</w:t>
            </w:r>
          </w:p>
        </w:tc>
        <w:tc>
          <w:tcPr>
            <w:tcW w:w="0" w:type="auto"/>
            <w:shd w:val="clear" w:color="auto" w:fill="F2F2F2" w:themeFill="background1" w:themeFillShade="F2"/>
          </w:tcPr>
          <w:p w14:paraId="65D6CB08" w14:textId="77777777" w:rsidR="009656F6" w:rsidRPr="009F2ED4" w:rsidRDefault="009656F6" w:rsidP="008C4704">
            <w:r w:rsidRPr="009F2ED4">
              <w:rPr>
                <w:b/>
                <w:bCs/>
              </w:rPr>
              <w:t>Strengths</w:t>
            </w:r>
          </w:p>
        </w:tc>
        <w:tc>
          <w:tcPr>
            <w:tcW w:w="0" w:type="auto"/>
            <w:shd w:val="clear" w:color="auto" w:fill="F2F2F2" w:themeFill="background1" w:themeFillShade="F2"/>
          </w:tcPr>
          <w:p w14:paraId="7C37D243" w14:textId="77777777" w:rsidR="009656F6" w:rsidRPr="009F2ED4" w:rsidRDefault="009656F6" w:rsidP="008C4704">
            <w:r w:rsidRPr="009F2ED4">
              <w:rPr>
                <w:b/>
                <w:bCs/>
              </w:rPr>
              <w:t>Weaknesses</w:t>
            </w:r>
          </w:p>
        </w:tc>
        <w:tc>
          <w:tcPr>
            <w:tcW w:w="0" w:type="auto"/>
            <w:shd w:val="clear" w:color="auto" w:fill="F2F2F2" w:themeFill="background1" w:themeFillShade="F2"/>
          </w:tcPr>
          <w:p w14:paraId="048A44D0" w14:textId="77777777" w:rsidR="009656F6" w:rsidRPr="009F2ED4" w:rsidRDefault="009656F6" w:rsidP="008C4704">
            <w:r w:rsidRPr="009F2ED4">
              <w:rPr>
                <w:b/>
                <w:bCs/>
              </w:rPr>
              <w:t>Opportunities</w:t>
            </w:r>
          </w:p>
        </w:tc>
        <w:tc>
          <w:tcPr>
            <w:tcW w:w="0" w:type="auto"/>
            <w:shd w:val="clear" w:color="auto" w:fill="F2F2F2" w:themeFill="background1" w:themeFillShade="F2"/>
          </w:tcPr>
          <w:p w14:paraId="477E8567" w14:textId="77777777" w:rsidR="009656F6" w:rsidRPr="009F2ED4" w:rsidRDefault="009656F6" w:rsidP="008C4704">
            <w:r w:rsidRPr="009F2ED4">
              <w:rPr>
                <w:b/>
                <w:bCs/>
              </w:rPr>
              <w:t>Threats</w:t>
            </w:r>
          </w:p>
        </w:tc>
      </w:tr>
      <w:tr w:rsidR="009656F6" w:rsidRPr="009F2ED4" w14:paraId="7D6C6D84" w14:textId="77777777" w:rsidTr="008C4704">
        <w:tc>
          <w:tcPr>
            <w:tcW w:w="0" w:type="auto"/>
            <w:vAlign w:val="center"/>
          </w:tcPr>
          <w:p w14:paraId="6B2B199F" w14:textId="77777777" w:rsidR="009656F6" w:rsidRPr="009F2ED4" w:rsidRDefault="009656F6" w:rsidP="008C4704">
            <w:r w:rsidRPr="009F2ED4">
              <w:t>Inadequate and outdated Spatial Plans (SDFs, SPs &amp; LPs)</w:t>
            </w:r>
          </w:p>
        </w:tc>
        <w:tc>
          <w:tcPr>
            <w:tcW w:w="0" w:type="auto"/>
            <w:vAlign w:val="center"/>
          </w:tcPr>
          <w:p w14:paraId="6F82E5E4" w14:textId="77777777" w:rsidR="009656F6" w:rsidRPr="009F2ED4" w:rsidRDefault="009656F6" w:rsidP="008C4704">
            <w:r w:rsidRPr="009F2ED4">
              <w:t>Existence of Town &amp; Country Planning Department; legal framework under Land Use &amp; Spatial Planning Act</w:t>
            </w:r>
          </w:p>
        </w:tc>
        <w:tc>
          <w:tcPr>
            <w:tcW w:w="0" w:type="auto"/>
            <w:vAlign w:val="center"/>
          </w:tcPr>
          <w:p w14:paraId="0BBA42DC" w14:textId="77777777" w:rsidR="009656F6" w:rsidRPr="009F2ED4" w:rsidRDefault="009656F6" w:rsidP="008C4704">
            <w:r w:rsidRPr="009F2ED4">
              <w:t>Many plans outdated; inadequate technical/logistical support</w:t>
            </w:r>
          </w:p>
        </w:tc>
        <w:tc>
          <w:tcPr>
            <w:tcW w:w="0" w:type="auto"/>
            <w:vAlign w:val="center"/>
          </w:tcPr>
          <w:p w14:paraId="03A39C1C" w14:textId="77777777" w:rsidR="009656F6" w:rsidRPr="009F2ED4" w:rsidRDefault="009656F6" w:rsidP="008C4704">
            <w:r w:rsidRPr="009F2ED4">
              <w:t>National Spatial Development Framework; GIS technology; donor/PPP support</w:t>
            </w:r>
          </w:p>
        </w:tc>
        <w:tc>
          <w:tcPr>
            <w:tcW w:w="0" w:type="auto"/>
            <w:vAlign w:val="center"/>
          </w:tcPr>
          <w:p w14:paraId="36A89BC4" w14:textId="77777777" w:rsidR="009656F6" w:rsidRPr="009F2ED4" w:rsidRDefault="009656F6" w:rsidP="008C4704">
            <w:r w:rsidRPr="009F2ED4">
              <w:t>Uncoordinated development; increased disaster risk</w:t>
            </w:r>
          </w:p>
        </w:tc>
      </w:tr>
      <w:tr w:rsidR="009656F6" w:rsidRPr="009F2ED4" w14:paraId="58FA8AA4" w14:textId="77777777" w:rsidTr="008C4704">
        <w:tc>
          <w:tcPr>
            <w:tcW w:w="0" w:type="auto"/>
            <w:vAlign w:val="center"/>
          </w:tcPr>
          <w:p w14:paraId="43B24D73" w14:textId="77777777" w:rsidR="009656F6" w:rsidRPr="009F2ED4" w:rsidRDefault="009656F6" w:rsidP="008C4704">
            <w:r w:rsidRPr="009F2ED4">
              <w:t>Incomplete street naming and property addressing system</w:t>
            </w:r>
          </w:p>
        </w:tc>
        <w:tc>
          <w:tcPr>
            <w:tcW w:w="0" w:type="auto"/>
            <w:vAlign w:val="center"/>
          </w:tcPr>
          <w:p w14:paraId="2A520F38" w14:textId="77777777" w:rsidR="009656F6" w:rsidRPr="009F2ED4" w:rsidRDefault="009656F6" w:rsidP="008C4704">
            <w:r w:rsidRPr="009F2ED4">
              <w:t>Partial implementation started; community interest in addressing</w:t>
            </w:r>
          </w:p>
        </w:tc>
        <w:tc>
          <w:tcPr>
            <w:tcW w:w="0" w:type="auto"/>
            <w:vAlign w:val="center"/>
          </w:tcPr>
          <w:p w14:paraId="291E940A" w14:textId="77777777" w:rsidR="009656F6" w:rsidRPr="009F2ED4" w:rsidRDefault="009656F6" w:rsidP="008C4704">
            <w:r w:rsidRPr="009F2ED4">
              <w:t>Limited coverage; poor logistics and funding</w:t>
            </w:r>
          </w:p>
        </w:tc>
        <w:tc>
          <w:tcPr>
            <w:tcW w:w="0" w:type="auto"/>
            <w:vAlign w:val="center"/>
          </w:tcPr>
          <w:p w14:paraId="1521FC0F" w14:textId="77777777" w:rsidR="009656F6" w:rsidRPr="009F2ED4" w:rsidRDefault="009656F6" w:rsidP="008C4704">
            <w:r w:rsidRPr="009F2ED4">
              <w:t>National Digital Property Addressing System; e-governance initiatives</w:t>
            </w:r>
          </w:p>
        </w:tc>
        <w:tc>
          <w:tcPr>
            <w:tcW w:w="0" w:type="auto"/>
            <w:vAlign w:val="center"/>
          </w:tcPr>
          <w:p w14:paraId="53CF764F" w14:textId="77777777" w:rsidR="009656F6" w:rsidRPr="009F2ED4" w:rsidRDefault="009656F6" w:rsidP="008C4704">
            <w:r w:rsidRPr="009F2ED4">
              <w:t>Weak revenue mobilization; poor service delivery</w:t>
            </w:r>
          </w:p>
        </w:tc>
      </w:tr>
      <w:tr w:rsidR="009656F6" w:rsidRPr="009F2ED4" w14:paraId="75960BB0" w14:textId="77777777" w:rsidTr="008C4704">
        <w:tc>
          <w:tcPr>
            <w:tcW w:w="0" w:type="auto"/>
            <w:vAlign w:val="center"/>
          </w:tcPr>
          <w:p w14:paraId="1EA59C88" w14:textId="77777777" w:rsidR="009656F6" w:rsidRPr="009F2ED4" w:rsidRDefault="009656F6" w:rsidP="008C4704">
            <w:r w:rsidRPr="009F2ED4">
              <w:t>Non-compliance with zoning regulations, planning standards and inadequate knowledge on spatial planning issues</w:t>
            </w:r>
          </w:p>
        </w:tc>
        <w:tc>
          <w:tcPr>
            <w:tcW w:w="0" w:type="auto"/>
            <w:vAlign w:val="center"/>
          </w:tcPr>
          <w:p w14:paraId="5272D6E9" w14:textId="77777777" w:rsidR="009656F6" w:rsidRPr="009F2ED4" w:rsidRDefault="009656F6" w:rsidP="008C4704">
            <w:r w:rsidRPr="009F2ED4">
              <w:t>Bye-laws and land use plans exist</w:t>
            </w:r>
          </w:p>
        </w:tc>
        <w:tc>
          <w:tcPr>
            <w:tcW w:w="0" w:type="auto"/>
            <w:vAlign w:val="center"/>
          </w:tcPr>
          <w:p w14:paraId="1AAB89C1" w14:textId="77777777" w:rsidR="009656F6" w:rsidRPr="009F2ED4" w:rsidRDefault="009656F6" w:rsidP="008C4704">
            <w:r w:rsidRPr="009F2ED4">
              <w:t>Poor enforcement; low public awareness</w:t>
            </w:r>
          </w:p>
        </w:tc>
        <w:tc>
          <w:tcPr>
            <w:tcW w:w="0" w:type="auto"/>
            <w:vAlign w:val="center"/>
          </w:tcPr>
          <w:p w14:paraId="41D0742D" w14:textId="77777777" w:rsidR="009656F6" w:rsidRPr="009F2ED4" w:rsidRDefault="009656F6" w:rsidP="008C4704">
            <w:r w:rsidRPr="009F2ED4">
              <w:t>Public education; institutional collaboration; GIS-based planning</w:t>
            </w:r>
          </w:p>
        </w:tc>
        <w:tc>
          <w:tcPr>
            <w:tcW w:w="0" w:type="auto"/>
            <w:vAlign w:val="center"/>
          </w:tcPr>
          <w:p w14:paraId="7505ABA0" w14:textId="77777777" w:rsidR="009656F6" w:rsidRPr="009F2ED4" w:rsidRDefault="009656F6" w:rsidP="008C4704">
            <w:r w:rsidRPr="009F2ED4">
              <w:t>Encroachment; haphazard settlements</w:t>
            </w:r>
          </w:p>
        </w:tc>
      </w:tr>
      <w:tr w:rsidR="009656F6" w:rsidRPr="009F2ED4" w14:paraId="02FA3FC4" w14:textId="77777777" w:rsidTr="008C4704">
        <w:tc>
          <w:tcPr>
            <w:tcW w:w="0" w:type="auto"/>
            <w:vAlign w:val="center"/>
          </w:tcPr>
          <w:p w14:paraId="184B54CD" w14:textId="77777777" w:rsidR="009656F6" w:rsidRPr="009F2ED4" w:rsidRDefault="009656F6" w:rsidP="008C4704">
            <w:r w:rsidRPr="009F2ED4">
              <w:t>Weak enforcement of building regulations and development controls</w:t>
            </w:r>
          </w:p>
        </w:tc>
        <w:tc>
          <w:tcPr>
            <w:tcW w:w="0" w:type="auto"/>
            <w:vAlign w:val="center"/>
          </w:tcPr>
          <w:p w14:paraId="1D010BAD" w14:textId="77777777" w:rsidR="009656F6" w:rsidRPr="009F2ED4" w:rsidRDefault="009656F6" w:rsidP="008C4704">
            <w:r w:rsidRPr="009F2ED4">
              <w:t>Existence of regulatory framework (Building Code)</w:t>
            </w:r>
          </w:p>
        </w:tc>
        <w:tc>
          <w:tcPr>
            <w:tcW w:w="0" w:type="auto"/>
            <w:vAlign w:val="center"/>
          </w:tcPr>
          <w:p w14:paraId="4C299F19" w14:textId="77777777" w:rsidR="009656F6" w:rsidRPr="009F2ED4" w:rsidRDefault="009656F6" w:rsidP="008C4704">
            <w:r w:rsidRPr="009F2ED4">
              <w:t>Inadequate staffing; political interference; corruption</w:t>
            </w:r>
          </w:p>
        </w:tc>
        <w:tc>
          <w:tcPr>
            <w:tcW w:w="0" w:type="auto"/>
            <w:vAlign w:val="center"/>
          </w:tcPr>
          <w:p w14:paraId="73C96536" w14:textId="77777777" w:rsidR="009656F6" w:rsidRPr="009F2ED4" w:rsidRDefault="009656F6" w:rsidP="008C4704">
            <w:r w:rsidRPr="009F2ED4">
              <w:t>Capacity building; automation of building permit processes</w:t>
            </w:r>
          </w:p>
        </w:tc>
        <w:tc>
          <w:tcPr>
            <w:tcW w:w="0" w:type="auto"/>
            <w:vAlign w:val="center"/>
          </w:tcPr>
          <w:p w14:paraId="103CAE60" w14:textId="77777777" w:rsidR="009656F6" w:rsidRPr="009F2ED4" w:rsidRDefault="009656F6" w:rsidP="008C4704">
            <w:r w:rsidRPr="009F2ED4">
              <w:t>Unsafe structures; collapse of buildings; loss of lives and property</w:t>
            </w:r>
          </w:p>
        </w:tc>
      </w:tr>
      <w:tr w:rsidR="009656F6" w:rsidRPr="009F2ED4" w14:paraId="51A973E8" w14:textId="77777777" w:rsidTr="008C4704">
        <w:tc>
          <w:tcPr>
            <w:tcW w:w="0" w:type="auto"/>
            <w:gridSpan w:val="5"/>
          </w:tcPr>
          <w:p w14:paraId="556D0018" w14:textId="77777777" w:rsidR="009656F6" w:rsidRPr="009F2ED4" w:rsidRDefault="009656F6" w:rsidP="008C4704"/>
        </w:tc>
      </w:tr>
      <w:tr w:rsidR="009656F6" w:rsidRPr="009F2ED4" w14:paraId="1589FC7C" w14:textId="77777777" w:rsidTr="006472FF">
        <w:tc>
          <w:tcPr>
            <w:tcW w:w="0" w:type="auto"/>
            <w:gridSpan w:val="5"/>
            <w:shd w:val="clear" w:color="auto" w:fill="F2F2F2" w:themeFill="background1" w:themeFillShade="F2"/>
          </w:tcPr>
          <w:p w14:paraId="6CD07E4B" w14:textId="77777777" w:rsidR="009656F6" w:rsidRPr="009F2ED4" w:rsidRDefault="009656F6" w:rsidP="006472FF">
            <w:pPr>
              <w:rPr>
                <w:b/>
                <w:bCs/>
              </w:rPr>
            </w:pPr>
            <w:r w:rsidRPr="009F2ED4">
              <w:rPr>
                <w:b/>
                <w:bCs/>
              </w:rPr>
              <w:t>Environmental Challenges</w:t>
            </w:r>
          </w:p>
        </w:tc>
      </w:tr>
      <w:tr w:rsidR="009656F6" w:rsidRPr="009F2ED4" w14:paraId="321C85ED" w14:textId="77777777" w:rsidTr="006472FF">
        <w:tc>
          <w:tcPr>
            <w:tcW w:w="0" w:type="auto"/>
            <w:shd w:val="clear" w:color="auto" w:fill="F2F2F2" w:themeFill="background1" w:themeFillShade="F2"/>
          </w:tcPr>
          <w:p w14:paraId="69A7D0A0" w14:textId="77777777" w:rsidR="009656F6" w:rsidRPr="009F2ED4" w:rsidRDefault="009656F6" w:rsidP="006472FF">
            <w:r w:rsidRPr="009F2ED4">
              <w:rPr>
                <w:b/>
                <w:bCs/>
              </w:rPr>
              <w:t>Issue to be Addressed</w:t>
            </w:r>
          </w:p>
        </w:tc>
        <w:tc>
          <w:tcPr>
            <w:tcW w:w="0" w:type="auto"/>
            <w:shd w:val="clear" w:color="auto" w:fill="F2F2F2" w:themeFill="background1" w:themeFillShade="F2"/>
          </w:tcPr>
          <w:p w14:paraId="65FB7113" w14:textId="77777777" w:rsidR="009656F6" w:rsidRPr="009F2ED4" w:rsidRDefault="009656F6" w:rsidP="006472FF">
            <w:r w:rsidRPr="009F2ED4">
              <w:rPr>
                <w:b/>
                <w:bCs/>
              </w:rPr>
              <w:t>Strengths</w:t>
            </w:r>
          </w:p>
        </w:tc>
        <w:tc>
          <w:tcPr>
            <w:tcW w:w="0" w:type="auto"/>
            <w:shd w:val="clear" w:color="auto" w:fill="F2F2F2" w:themeFill="background1" w:themeFillShade="F2"/>
          </w:tcPr>
          <w:p w14:paraId="7A2DD5C4" w14:textId="77777777" w:rsidR="009656F6" w:rsidRPr="009F2ED4" w:rsidRDefault="009656F6" w:rsidP="006472FF">
            <w:r w:rsidRPr="009F2ED4">
              <w:rPr>
                <w:b/>
                <w:bCs/>
              </w:rPr>
              <w:t>Weaknesses</w:t>
            </w:r>
          </w:p>
        </w:tc>
        <w:tc>
          <w:tcPr>
            <w:tcW w:w="0" w:type="auto"/>
            <w:shd w:val="clear" w:color="auto" w:fill="F2F2F2" w:themeFill="background1" w:themeFillShade="F2"/>
          </w:tcPr>
          <w:p w14:paraId="4B6EC7AC" w14:textId="77777777" w:rsidR="009656F6" w:rsidRPr="009F2ED4" w:rsidRDefault="009656F6" w:rsidP="006472FF">
            <w:r w:rsidRPr="009F2ED4">
              <w:rPr>
                <w:b/>
                <w:bCs/>
              </w:rPr>
              <w:t>Opportunities</w:t>
            </w:r>
          </w:p>
        </w:tc>
        <w:tc>
          <w:tcPr>
            <w:tcW w:w="0" w:type="auto"/>
            <w:shd w:val="clear" w:color="auto" w:fill="F2F2F2" w:themeFill="background1" w:themeFillShade="F2"/>
          </w:tcPr>
          <w:p w14:paraId="73EEFAE8" w14:textId="77777777" w:rsidR="009656F6" w:rsidRPr="009F2ED4" w:rsidRDefault="009656F6" w:rsidP="006472FF">
            <w:r w:rsidRPr="009F2ED4">
              <w:rPr>
                <w:b/>
                <w:bCs/>
              </w:rPr>
              <w:t>Threats</w:t>
            </w:r>
          </w:p>
        </w:tc>
      </w:tr>
      <w:tr w:rsidR="009656F6" w:rsidRPr="009F2ED4" w14:paraId="19313507" w14:textId="77777777" w:rsidTr="008C4704">
        <w:tc>
          <w:tcPr>
            <w:tcW w:w="0" w:type="auto"/>
          </w:tcPr>
          <w:p w14:paraId="0B4AA174" w14:textId="77777777" w:rsidR="009656F6" w:rsidRPr="009F2ED4" w:rsidRDefault="009656F6" w:rsidP="008C4704">
            <w:r w:rsidRPr="009F2ED4">
              <w:t>Encroachment and settlement in flood-prone zones</w:t>
            </w:r>
          </w:p>
        </w:tc>
        <w:tc>
          <w:tcPr>
            <w:tcW w:w="0" w:type="auto"/>
          </w:tcPr>
          <w:p w14:paraId="49209623" w14:textId="77777777" w:rsidR="009656F6" w:rsidRPr="009F2ED4" w:rsidRDefault="009656F6" w:rsidP="008C4704">
            <w:r w:rsidRPr="009F2ED4">
              <w:t>NADMO presence; community awareness of flood-prone areas</w:t>
            </w:r>
          </w:p>
        </w:tc>
        <w:tc>
          <w:tcPr>
            <w:tcW w:w="0" w:type="auto"/>
          </w:tcPr>
          <w:p w14:paraId="022CA2FF" w14:textId="77777777" w:rsidR="009656F6" w:rsidRPr="009F2ED4" w:rsidRDefault="009656F6" w:rsidP="008C4704">
            <w:r w:rsidRPr="009F2ED4">
              <w:t>Weak enforcement of land use laws; poverty-induced encroachment</w:t>
            </w:r>
          </w:p>
        </w:tc>
        <w:tc>
          <w:tcPr>
            <w:tcW w:w="0" w:type="auto"/>
          </w:tcPr>
          <w:p w14:paraId="0575C1CB" w14:textId="77777777" w:rsidR="009656F6" w:rsidRPr="009F2ED4" w:rsidRDefault="009656F6" w:rsidP="008C4704">
            <w:r w:rsidRPr="009F2ED4">
              <w:t>DRM mainstreaming; resettlement and housing projects</w:t>
            </w:r>
          </w:p>
        </w:tc>
        <w:tc>
          <w:tcPr>
            <w:tcW w:w="0" w:type="auto"/>
          </w:tcPr>
          <w:p w14:paraId="11984239" w14:textId="77777777" w:rsidR="009656F6" w:rsidRPr="009F2ED4" w:rsidRDefault="009656F6" w:rsidP="008C4704">
            <w:r w:rsidRPr="009F2ED4">
              <w:t>Increased flood disasters; loss of lives/property</w:t>
            </w:r>
          </w:p>
        </w:tc>
      </w:tr>
      <w:tr w:rsidR="009656F6" w:rsidRPr="009F2ED4" w14:paraId="24AF8C1E" w14:textId="77777777" w:rsidTr="008C4704">
        <w:tc>
          <w:tcPr>
            <w:tcW w:w="0" w:type="auto"/>
            <w:gridSpan w:val="5"/>
          </w:tcPr>
          <w:p w14:paraId="0FCC1E35" w14:textId="77777777" w:rsidR="009656F6" w:rsidRPr="009F2ED4" w:rsidRDefault="009656F6" w:rsidP="008C4704"/>
        </w:tc>
      </w:tr>
      <w:tr w:rsidR="009656F6" w:rsidRPr="009F2ED4" w14:paraId="1F7C8F8B" w14:textId="77777777" w:rsidTr="008C4704">
        <w:tc>
          <w:tcPr>
            <w:tcW w:w="0" w:type="auto"/>
          </w:tcPr>
          <w:p w14:paraId="7D9F2736" w14:textId="77777777" w:rsidR="009656F6" w:rsidRPr="009F2ED4" w:rsidRDefault="009656F6" w:rsidP="008C4704">
            <w:r w:rsidRPr="009F2ED4">
              <w:t>Rapid environmental degradation (bushfires, sand winning, deforestation)</w:t>
            </w:r>
          </w:p>
        </w:tc>
        <w:tc>
          <w:tcPr>
            <w:tcW w:w="0" w:type="auto"/>
          </w:tcPr>
          <w:p w14:paraId="5DB02FAD" w14:textId="77777777" w:rsidR="009656F6" w:rsidRPr="009F2ED4" w:rsidRDefault="009656F6" w:rsidP="008C4704">
            <w:r w:rsidRPr="009F2ED4">
              <w:t>Existing environmental bye-laws; community watchdog groups</w:t>
            </w:r>
          </w:p>
        </w:tc>
        <w:tc>
          <w:tcPr>
            <w:tcW w:w="0" w:type="auto"/>
          </w:tcPr>
          <w:p w14:paraId="4B21D50A" w14:textId="77777777" w:rsidR="009656F6" w:rsidRPr="009F2ED4" w:rsidRDefault="009656F6" w:rsidP="008C4704">
            <w:r w:rsidRPr="009F2ED4">
              <w:t>Weak enforcement; inadequate logistics for EPA/DA</w:t>
            </w:r>
          </w:p>
        </w:tc>
        <w:tc>
          <w:tcPr>
            <w:tcW w:w="0" w:type="auto"/>
          </w:tcPr>
          <w:p w14:paraId="6BF6CEA0" w14:textId="77777777" w:rsidR="009656F6" w:rsidRPr="009F2ED4" w:rsidRDefault="009656F6" w:rsidP="008C4704">
            <w:r w:rsidRPr="009F2ED4">
              <w:t>National afforestation/reforestation programmes; eco-tourism potential</w:t>
            </w:r>
          </w:p>
        </w:tc>
        <w:tc>
          <w:tcPr>
            <w:tcW w:w="0" w:type="auto"/>
          </w:tcPr>
          <w:p w14:paraId="7661C2D6" w14:textId="77777777" w:rsidR="009656F6" w:rsidRPr="009F2ED4" w:rsidRDefault="009656F6" w:rsidP="008C4704">
            <w:r w:rsidRPr="009F2ED4">
              <w:t>Climate change; loss of biodiversity</w:t>
            </w:r>
          </w:p>
        </w:tc>
      </w:tr>
      <w:tr w:rsidR="009656F6" w:rsidRPr="009F2ED4" w14:paraId="52B4D281" w14:textId="77777777" w:rsidTr="008C4704">
        <w:tc>
          <w:tcPr>
            <w:tcW w:w="0" w:type="auto"/>
            <w:gridSpan w:val="5"/>
          </w:tcPr>
          <w:p w14:paraId="089B8E75" w14:textId="77777777" w:rsidR="009656F6" w:rsidRPr="009F2ED4" w:rsidRDefault="009656F6" w:rsidP="008C4704"/>
        </w:tc>
      </w:tr>
      <w:tr w:rsidR="009656F6" w:rsidRPr="009F2ED4" w14:paraId="230FBAD7" w14:textId="77777777" w:rsidTr="008C4704">
        <w:tc>
          <w:tcPr>
            <w:tcW w:w="0" w:type="auto"/>
          </w:tcPr>
          <w:p w14:paraId="7DFC7AF2" w14:textId="77777777" w:rsidR="009656F6" w:rsidRPr="009F2ED4" w:rsidRDefault="009656F6" w:rsidP="008C4704">
            <w:r w:rsidRPr="009F2ED4">
              <w:t>Poor collaboration and coordination among relevant institutions for land use planning and environmental management.</w:t>
            </w:r>
          </w:p>
        </w:tc>
        <w:tc>
          <w:tcPr>
            <w:tcW w:w="0" w:type="auto"/>
          </w:tcPr>
          <w:p w14:paraId="5A059F2E" w14:textId="77777777" w:rsidR="009656F6" w:rsidRPr="009F2ED4" w:rsidRDefault="009656F6" w:rsidP="008C4704">
            <w:r w:rsidRPr="009F2ED4">
              <w:t>Existence of DA Environmental Health Unit</w:t>
            </w:r>
          </w:p>
        </w:tc>
        <w:tc>
          <w:tcPr>
            <w:tcW w:w="0" w:type="auto"/>
          </w:tcPr>
          <w:p w14:paraId="24B89EED" w14:textId="77777777" w:rsidR="009656F6" w:rsidRPr="009F2ED4" w:rsidRDefault="009656F6" w:rsidP="008C4704">
            <w:r w:rsidRPr="009F2ED4">
              <w:t>Poor inter-agency collaboration; inadequate resources</w:t>
            </w:r>
          </w:p>
        </w:tc>
        <w:tc>
          <w:tcPr>
            <w:tcW w:w="0" w:type="auto"/>
          </w:tcPr>
          <w:p w14:paraId="59B59D33" w14:textId="77777777" w:rsidR="009656F6" w:rsidRPr="009F2ED4" w:rsidRDefault="009656F6" w:rsidP="008C4704">
            <w:r w:rsidRPr="009F2ED4">
              <w:t>National land use and spatial planning framework</w:t>
            </w:r>
          </w:p>
        </w:tc>
        <w:tc>
          <w:tcPr>
            <w:tcW w:w="0" w:type="auto"/>
          </w:tcPr>
          <w:p w14:paraId="275C82B9" w14:textId="77777777" w:rsidR="009656F6" w:rsidRPr="009F2ED4" w:rsidRDefault="009656F6" w:rsidP="008C4704">
            <w:r w:rsidRPr="009F2ED4">
              <w:t>Duplicated roles; worsening environmental degradation</w:t>
            </w:r>
          </w:p>
        </w:tc>
      </w:tr>
      <w:tr w:rsidR="009656F6" w:rsidRPr="009F2ED4" w14:paraId="318168E3" w14:textId="77777777" w:rsidTr="008C4704">
        <w:tc>
          <w:tcPr>
            <w:tcW w:w="0" w:type="auto"/>
          </w:tcPr>
          <w:p w14:paraId="2D7F9675" w14:textId="77777777" w:rsidR="009656F6" w:rsidRPr="009F2ED4" w:rsidRDefault="009656F6" w:rsidP="008C4704"/>
        </w:tc>
        <w:tc>
          <w:tcPr>
            <w:tcW w:w="0" w:type="auto"/>
          </w:tcPr>
          <w:p w14:paraId="12BBE3DE" w14:textId="77777777" w:rsidR="009656F6" w:rsidRPr="009F2ED4" w:rsidRDefault="009656F6" w:rsidP="008C4704"/>
        </w:tc>
        <w:tc>
          <w:tcPr>
            <w:tcW w:w="0" w:type="auto"/>
          </w:tcPr>
          <w:p w14:paraId="4D217B90" w14:textId="77777777" w:rsidR="009656F6" w:rsidRPr="009F2ED4" w:rsidRDefault="009656F6" w:rsidP="008C4704"/>
        </w:tc>
        <w:tc>
          <w:tcPr>
            <w:tcW w:w="0" w:type="auto"/>
          </w:tcPr>
          <w:p w14:paraId="188E1AD5" w14:textId="77777777" w:rsidR="009656F6" w:rsidRPr="009F2ED4" w:rsidRDefault="009656F6" w:rsidP="008C4704"/>
        </w:tc>
        <w:tc>
          <w:tcPr>
            <w:tcW w:w="0" w:type="auto"/>
          </w:tcPr>
          <w:p w14:paraId="1EA816DA" w14:textId="77777777" w:rsidR="009656F6" w:rsidRPr="009F2ED4" w:rsidRDefault="009656F6" w:rsidP="008C4704"/>
        </w:tc>
      </w:tr>
      <w:tr w:rsidR="009656F6" w:rsidRPr="009F2ED4" w14:paraId="1E99981D" w14:textId="77777777" w:rsidTr="008C4704">
        <w:tc>
          <w:tcPr>
            <w:tcW w:w="0" w:type="auto"/>
          </w:tcPr>
          <w:p w14:paraId="4CA18F13" w14:textId="77777777" w:rsidR="009656F6" w:rsidRPr="009F2ED4" w:rsidRDefault="009656F6" w:rsidP="008C4704">
            <w:r w:rsidRPr="009F2ED4">
              <w:t>Non-compliance to environmental and operational standards for mineral exploitation (Sand Winning Activities)</w:t>
            </w:r>
          </w:p>
        </w:tc>
        <w:tc>
          <w:tcPr>
            <w:tcW w:w="0" w:type="auto"/>
          </w:tcPr>
          <w:p w14:paraId="6CFAB819" w14:textId="1F2C26F5" w:rsidR="009656F6" w:rsidRPr="009F2ED4" w:rsidRDefault="009656F6" w:rsidP="009711A3">
            <w:r w:rsidRPr="009F2ED4">
              <w:t xml:space="preserve">Existence of EPA and </w:t>
            </w:r>
            <w:r w:rsidR="009711A3">
              <w:t xml:space="preserve">Municipal </w:t>
            </w:r>
            <w:r w:rsidRPr="009F2ED4">
              <w:t>bye-laws</w:t>
            </w:r>
          </w:p>
        </w:tc>
        <w:tc>
          <w:tcPr>
            <w:tcW w:w="0" w:type="auto"/>
          </w:tcPr>
          <w:p w14:paraId="69757C02" w14:textId="77777777" w:rsidR="009656F6" w:rsidRPr="009F2ED4" w:rsidRDefault="009656F6" w:rsidP="008C4704">
            <w:r w:rsidRPr="009F2ED4">
              <w:t>Weak monitoring and enforcement; illegal operations</w:t>
            </w:r>
          </w:p>
        </w:tc>
        <w:tc>
          <w:tcPr>
            <w:tcW w:w="0" w:type="auto"/>
          </w:tcPr>
          <w:p w14:paraId="5B234C57" w14:textId="77777777" w:rsidR="009656F6" w:rsidRPr="009F2ED4" w:rsidRDefault="009656F6" w:rsidP="008C4704">
            <w:r w:rsidRPr="009F2ED4">
              <w:t>Formalization of artisanal mining; community sensitization</w:t>
            </w:r>
          </w:p>
        </w:tc>
        <w:tc>
          <w:tcPr>
            <w:tcW w:w="0" w:type="auto"/>
          </w:tcPr>
          <w:p w14:paraId="743489DB" w14:textId="77777777" w:rsidR="009656F6" w:rsidRPr="009F2ED4" w:rsidRDefault="009656F6" w:rsidP="008C4704">
            <w:r w:rsidRPr="009F2ED4">
              <w:t>Land degradation; pollution of water bodies</w:t>
            </w:r>
          </w:p>
        </w:tc>
      </w:tr>
      <w:tr w:rsidR="009656F6" w:rsidRPr="009F2ED4" w14:paraId="1A81B6B8" w14:textId="77777777" w:rsidTr="008C4704">
        <w:tc>
          <w:tcPr>
            <w:tcW w:w="0" w:type="auto"/>
          </w:tcPr>
          <w:p w14:paraId="056D4643" w14:textId="77777777" w:rsidR="009656F6" w:rsidRPr="009F2ED4" w:rsidRDefault="009656F6" w:rsidP="008C4704"/>
        </w:tc>
        <w:tc>
          <w:tcPr>
            <w:tcW w:w="0" w:type="auto"/>
          </w:tcPr>
          <w:p w14:paraId="4C2D34E2" w14:textId="77777777" w:rsidR="009656F6" w:rsidRPr="009F2ED4" w:rsidRDefault="009656F6" w:rsidP="008C4704"/>
        </w:tc>
        <w:tc>
          <w:tcPr>
            <w:tcW w:w="0" w:type="auto"/>
          </w:tcPr>
          <w:p w14:paraId="7D5292F2" w14:textId="77777777" w:rsidR="009656F6" w:rsidRPr="009F2ED4" w:rsidRDefault="009656F6" w:rsidP="008C4704"/>
        </w:tc>
        <w:tc>
          <w:tcPr>
            <w:tcW w:w="0" w:type="auto"/>
          </w:tcPr>
          <w:p w14:paraId="63DC4DBD" w14:textId="77777777" w:rsidR="009656F6" w:rsidRPr="009F2ED4" w:rsidRDefault="009656F6" w:rsidP="008C4704"/>
        </w:tc>
        <w:tc>
          <w:tcPr>
            <w:tcW w:w="0" w:type="auto"/>
          </w:tcPr>
          <w:p w14:paraId="159F475F" w14:textId="77777777" w:rsidR="009656F6" w:rsidRPr="009F2ED4" w:rsidRDefault="009656F6" w:rsidP="008C4704"/>
        </w:tc>
      </w:tr>
      <w:tr w:rsidR="009656F6" w:rsidRPr="009F2ED4" w14:paraId="0443D1E5" w14:textId="77777777" w:rsidTr="008C4704">
        <w:tc>
          <w:tcPr>
            <w:tcW w:w="0" w:type="auto"/>
          </w:tcPr>
          <w:p w14:paraId="7D4B74F3" w14:textId="77777777" w:rsidR="009656F6" w:rsidRPr="009F2ED4" w:rsidRDefault="009656F6" w:rsidP="008C4704">
            <w:r w:rsidRPr="009F2ED4">
              <w:t>Weak enforcement of environmental laws and regulations</w:t>
            </w:r>
          </w:p>
        </w:tc>
        <w:tc>
          <w:tcPr>
            <w:tcW w:w="0" w:type="auto"/>
          </w:tcPr>
          <w:p w14:paraId="52D292C0" w14:textId="77777777" w:rsidR="009656F6" w:rsidRPr="009F2ED4" w:rsidRDefault="009656F6" w:rsidP="008C4704">
            <w:r w:rsidRPr="009F2ED4">
              <w:t>Legal framework exists (EPA Act, bye-laws)</w:t>
            </w:r>
          </w:p>
        </w:tc>
        <w:tc>
          <w:tcPr>
            <w:tcW w:w="0" w:type="auto"/>
          </w:tcPr>
          <w:p w14:paraId="7354AEFB" w14:textId="77777777" w:rsidR="009656F6" w:rsidRPr="009F2ED4" w:rsidRDefault="009656F6" w:rsidP="008C4704">
            <w:r w:rsidRPr="009F2ED4">
              <w:t>Limited logistics and technical staff</w:t>
            </w:r>
          </w:p>
        </w:tc>
        <w:tc>
          <w:tcPr>
            <w:tcW w:w="0" w:type="auto"/>
          </w:tcPr>
          <w:p w14:paraId="12C9CE38" w14:textId="77777777" w:rsidR="009656F6" w:rsidRPr="009F2ED4" w:rsidRDefault="009656F6" w:rsidP="008C4704">
            <w:r w:rsidRPr="009F2ED4">
              <w:t>Strengthening of institutions; donor/NGO partnerships</w:t>
            </w:r>
          </w:p>
        </w:tc>
        <w:tc>
          <w:tcPr>
            <w:tcW w:w="0" w:type="auto"/>
          </w:tcPr>
          <w:p w14:paraId="62F8F7B5" w14:textId="77777777" w:rsidR="009656F6" w:rsidRPr="009F2ED4" w:rsidRDefault="009656F6" w:rsidP="008C4704">
            <w:r w:rsidRPr="009F2ED4">
              <w:t>Environmental degradation; biodiversity loss</w:t>
            </w:r>
          </w:p>
        </w:tc>
      </w:tr>
      <w:tr w:rsidR="009656F6" w:rsidRPr="009F2ED4" w14:paraId="08D4A77C" w14:textId="77777777" w:rsidTr="008C4704">
        <w:tc>
          <w:tcPr>
            <w:tcW w:w="0" w:type="auto"/>
          </w:tcPr>
          <w:p w14:paraId="38D7EA53" w14:textId="77777777" w:rsidR="009656F6" w:rsidRPr="009F2ED4" w:rsidRDefault="009656F6" w:rsidP="008C4704"/>
        </w:tc>
        <w:tc>
          <w:tcPr>
            <w:tcW w:w="0" w:type="auto"/>
          </w:tcPr>
          <w:p w14:paraId="4E454B77" w14:textId="77777777" w:rsidR="009656F6" w:rsidRPr="009F2ED4" w:rsidRDefault="009656F6" w:rsidP="008C4704"/>
        </w:tc>
        <w:tc>
          <w:tcPr>
            <w:tcW w:w="0" w:type="auto"/>
          </w:tcPr>
          <w:p w14:paraId="536D01DA" w14:textId="77777777" w:rsidR="009656F6" w:rsidRPr="009F2ED4" w:rsidRDefault="009656F6" w:rsidP="008C4704"/>
        </w:tc>
        <w:tc>
          <w:tcPr>
            <w:tcW w:w="0" w:type="auto"/>
          </w:tcPr>
          <w:p w14:paraId="17ECD812" w14:textId="77777777" w:rsidR="009656F6" w:rsidRPr="009F2ED4" w:rsidRDefault="009656F6" w:rsidP="008C4704"/>
        </w:tc>
        <w:tc>
          <w:tcPr>
            <w:tcW w:w="0" w:type="auto"/>
          </w:tcPr>
          <w:p w14:paraId="7429F624" w14:textId="77777777" w:rsidR="009656F6" w:rsidRPr="009F2ED4" w:rsidRDefault="009656F6" w:rsidP="008C4704"/>
        </w:tc>
      </w:tr>
      <w:tr w:rsidR="009656F6" w:rsidRPr="009F2ED4" w14:paraId="04BF92E0" w14:textId="77777777" w:rsidTr="008C4704">
        <w:tc>
          <w:tcPr>
            <w:tcW w:w="0" w:type="auto"/>
          </w:tcPr>
          <w:p w14:paraId="6C406CDC" w14:textId="3541964F" w:rsidR="009656F6" w:rsidRPr="009F2ED4" w:rsidRDefault="009656F6" w:rsidP="008C4704">
            <w:r w:rsidRPr="009F2ED4">
              <w:t>Increased occurrence of human-induced hazards such as encroachment, domestic fires, and bushfires</w:t>
            </w:r>
          </w:p>
        </w:tc>
        <w:tc>
          <w:tcPr>
            <w:tcW w:w="0" w:type="auto"/>
          </w:tcPr>
          <w:p w14:paraId="7E9D237D" w14:textId="77777777" w:rsidR="009656F6" w:rsidRPr="009F2ED4" w:rsidRDefault="009656F6" w:rsidP="008C4704">
            <w:r w:rsidRPr="009F2ED4">
              <w:t>Existing bye-laws; security services</w:t>
            </w:r>
          </w:p>
        </w:tc>
        <w:tc>
          <w:tcPr>
            <w:tcW w:w="0" w:type="auto"/>
          </w:tcPr>
          <w:p w14:paraId="6D675E14" w14:textId="77777777" w:rsidR="009656F6" w:rsidRPr="009F2ED4" w:rsidRDefault="009656F6" w:rsidP="008C4704">
            <w:r w:rsidRPr="009F2ED4">
              <w:t>Poor enforcement; inadequate equipment</w:t>
            </w:r>
          </w:p>
        </w:tc>
        <w:tc>
          <w:tcPr>
            <w:tcW w:w="0" w:type="auto"/>
          </w:tcPr>
          <w:p w14:paraId="31912638" w14:textId="77777777" w:rsidR="009656F6" w:rsidRPr="009F2ED4" w:rsidRDefault="009656F6" w:rsidP="008C4704">
            <w:r w:rsidRPr="009F2ED4">
              <w:t>Awareness campaigns; collaboration with Forestry Commission, EPA</w:t>
            </w:r>
          </w:p>
        </w:tc>
        <w:tc>
          <w:tcPr>
            <w:tcW w:w="0" w:type="auto"/>
          </w:tcPr>
          <w:p w14:paraId="2873FD0D" w14:textId="77777777" w:rsidR="009656F6" w:rsidRPr="009F2ED4" w:rsidRDefault="009656F6" w:rsidP="008C4704">
            <w:r w:rsidRPr="009F2ED4">
              <w:t>Land degradation; increased disaster risks</w:t>
            </w:r>
          </w:p>
        </w:tc>
      </w:tr>
      <w:tr w:rsidR="009656F6" w:rsidRPr="009F2ED4" w14:paraId="4D9FA5AF" w14:textId="77777777" w:rsidTr="008C4704">
        <w:tc>
          <w:tcPr>
            <w:tcW w:w="0" w:type="auto"/>
          </w:tcPr>
          <w:p w14:paraId="447242DD" w14:textId="77777777" w:rsidR="009656F6" w:rsidRPr="009F2ED4" w:rsidRDefault="009656F6" w:rsidP="008C4704"/>
        </w:tc>
        <w:tc>
          <w:tcPr>
            <w:tcW w:w="0" w:type="auto"/>
          </w:tcPr>
          <w:p w14:paraId="6E7BE78F" w14:textId="77777777" w:rsidR="009656F6" w:rsidRPr="009F2ED4" w:rsidRDefault="009656F6" w:rsidP="008C4704"/>
        </w:tc>
        <w:tc>
          <w:tcPr>
            <w:tcW w:w="0" w:type="auto"/>
          </w:tcPr>
          <w:p w14:paraId="226F3989" w14:textId="77777777" w:rsidR="009656F6" w:rsidRPr="009F2ED4" w:rsidRDefault="009656F6" w:rsidP="008C4704"/>
        </w:tc>
        <w:tc>
          <w:tcPr>
            <w:tcW w:w="0" w:type="auto"/>
          </w:tcPr>
          <w:p w14:paraId="1FFEF57E" w14:textId="77777777" w:rsidR="009656F6" w:rsidRPr="009F2ED4" w:rsidRDefault="009656F6" w:rsidP="008C4704"/>
        </w:tc>
        <w:tc>
          <w:tcPr>
            <w:tcW w:w="0" w:type="auto"/>
          </w:tcPr>
          <w:p w14:paraId="131CA982" w14:textId="77777777" w:rsidR="009656F6" w:rsidRPr="009F2ED4" w:rsidRDefault="009656F6" w:rsidP="008C4704"/>
        </w:tc>
      </w:tr>
      <w:tr w:rsidR="009656F6" w:rsidRPr="009F2ED4" w14:paraId="4D072C4F" w14:textId="77777777" w:rsidTr="008C4704">
        <w:tc>
          <w:tcPr>
            <w:tcW w:w="0" w:type="auto"/>
          </w:tcPr>
          <w:p w14:paraId="51436F1D" w14:textId="77777777" w:rsidR="009656F6" w:rsidRPr="009F2ED4" w:rsidRDefault="009656F6" w:rsidP="008C4704">
            <w:r w:rsidRPr="009F2ED4">
              <w:t>Poor early warning systems and low levels of community preparedness.</w:t>
            </w:r>
          </w:p>
        </w:tc>
        <w:tc>
          <w:tcPr>
            <w:tcW w:w="0" w:type="auto"/>
          </w:tcPr>
          <w:p w14:paraId="230A9D34" w14:textId="77777777" w:rsidR="009656F6" w:rsidRPr="009F2ED4" w:rsidRDefault="009656F6" w:rsidP="008C4704">
            <w:r w:rsidRPr="009F2ED4">
              <w:t>Mobile penetration; community info centers</w:t>
            </w:r>
          </w:p>
          <w:p w14:paraId="693D9C6B" w14:textId="77777777" w:rsidR="009656F6" w:rsidRPr="009F2ED4" w:rsidRDefault="009656F6" w:rsidP="008C4704"/>
        </w:tc>
        <w:tc>
          <w:tcPr>
            <w:tcW w:w="0" w:type="auto"/>
          </w:tcPr>
          <w:p w14:paraId="7BA6AE7A" w14:textId="77777777" w:rsidR="009656F6" w:rsidRPr="009F2ED4" w:rsidRDefault="009656F6" w:rsidP="008C4704">
            <w:r w:rsidRPr="009F2ED4">
              <w:t>Weak communication networks; low technical capacity</w:t>
            </w:r>
          </w:p>
          <w:p w14:paraId="448076F4" w14:textId="77777777" w:rsidR="009656F6" w:rsidRPr="009F2ED4" w:rsidRDefault="009656F6" w:rsidP="008C4704"/>
        </w:tc>
        <w:tc>
          <w:tcPr>
            <w:tcW w:w="0" w:type="auto"/>
          </w:tcPr>
          <w:p w14:paraId="0F605991" w14:textId="77777777" w:rsidR="009656F6" w:rsidRPr="009F2ED4" w:rsidRDefault="009656F6" w:rsidP="008C4704">
            <w:r w:rsidRPr="009F2ED4">
              <w:t>ICT-enabled warning systems; partnerships with telecoms and NADMO</w:t>
            </w:r>
          </w:p>
          <w:p w14:paraId="7E58CADE" w14:textId="77777777" w:rsidR="009656F6" w:rsidRPr="009F2ED4" w:rsidRDefault="009656F6" w:rsidP="008C4704"/>
        </w:tc>
        <w:tc>
          <w:tcPr>
            <w:tcW w:w="0" w:type="auto"/>
          </w:tcPr>
          <w:p w14:paraId="2F6B9385" w14:textId="77777777" w:rsidR="009656F6" w:rsidRPr="009F2ED4" w:rsidRDefault="009656F6" w:rsidP="008C4704">
            <w:r w:rsidRPr="009F2ED4">
              <w:t>Delayed response; preventable deaths</w:t>
            </w:r>
          </w:p>
        </w:tc>
      </w:tr>
      <w:tr w:rsidR="009656F6" w:rsidRPr="009F2ED4" w14:paraId="228A9D49" w14:textId="77777777" w:rsidTr="008C4704">
        <w:tc>
          <w:tcPr>
            <w:tcW w:w="0" w:type="auto"/>
          </w:tcPr>
          <w:p w14:paraId="273BA81F" w14:textId="77777777" w:rsidR="009656F6" w:rsidRPr="009F2ED4" w:rsidRDefault="009656F6" w:rsidP="008C4704"/>
        </w:tc>
        <w:tc>
          <w:tcPr>
            <w:tcW w:w="0" w:type="auto"/>
          </w:tcPr>
          <w:p w14:paraId="36AD6370" w14:textId="77777777" w:rsidR="009656F6" w:rsidRPr="009F2ED4" w:rsidRDefault="009656F6" w:rsidP="008C4704"/>
        </w:tc>
        <w:tc>
          <w:tcPr>
            <w:tcW w:w="0" w:type="auto"/>
          </w:tcPr>
          <w:p w14:paraId="34CC7FAD" w14:textId="77777777" w:rsidR="009656F6" w:rsidRPr="009F2ED4" w:rsidRDefault="009656F6" w:rsidP="008C4704"/>
        </w:tc>
        <w:tc>
          <w:tcPr>
            <w:tcW w:w="0" w:type="auto"/>
          </w:tcPr>
          <w:p w14:paraId="244AEE56" w14:textId="77777777" w:rsidR="009656F6" w:rsidRPr="009F2ED4" w:rsidRDefault="009656F6" w:rsidP="008C4704"/>
        </w:tc>
        <w:tc>
          <w:tcPr>
            <w:tcW w:w="0" w:type="auto"/>
          </w:tcPr>
          <w:p w14:paraId="69A60E97" w14:textId="77777777" w:rsidR="009656F6" w:rsidRPr="009F2ED4" w:rsidRDefault="009656F6" w:rsidP="008C4704"/>
        </w:tc>
      </w:tr>
      <w:tr w:rsidR="009656F6" w:rsidRPr="009F2ED4" w14:paraId="3914DB76" w14:textId="77777777" w:rsidTr="008C4704">
        <w:tc>
          <w:tcPr>
            <w:tcW w:w="0" w:type="auto"/>
          </w:tcPr>
          <w:p w14:paraId="3AC0B89C" w14:textId="421D4553" w:rsidR="009656F6" w:rsidRPr="009F2ED4" w:rsidRDefault="006472FF" w:rsidP="008C4704">
            <w:r>
              <w:t>U</w:t>
            </w:r>
            <w:r w:rsidR="009656F6" w:rsidRPr="009F2ED4">
              <w:t>napproved, haphazard development in waterways and wetlands</w:t>
            </w:r>
          </w:p>
        </w:tc>
        <w:tc>
          <w:tcPr>
            <w:tcW w:w="0" w:type="auto"/>
          </w:tcPr>
          <w:p w14:paraId="0E771044" w14:textId="77777777" w:rsidR="009656F6" w:rsidRPr="009F2ED4" w:rsidRDefault="009656F6" w:rsidP="008C4704">
            <w:r w:rsidRPr="009F2ED4">
              <w:t>Existing land use and spatial planning framework</w:t>
            </w:r>
          </w:p>
          <w:p w14:paraId="08B7C125" w14:textId="77777777" w:rsidR="009656F6" w:rsidRPr="009F2ED4" w:rsidRDefault="009656F6" w:rsidP="008C4704"/>
        </w:tc>
        <w:tc>
          <w:tcPr>
            <w:tcW w:w="0" w:type="auto"/>
          </w:tcPr>
          <w:p w14:paraId="0C796403" w14:textId="77777777" w:rsidR="009656F6" w:rsidRPr="009F2ED4" w:rsidRDefault="009656F6" w:rsidP="008C4704">
            <w:r w:rsidRPr="009F2ED4">
              <w:t>Weak enforcement; poor compliance with zoning</w:t>
            </w:r>
          </w:p>
          <w:p w14:paraId="27FE8A14" w14:textId="77777777" w:rsidR="009656F6" w:rsidRPr="009F2ED4" w:rsidRDefault="009656F6" w:rsidP="008C4704"/>
        </w:tc>
        <w:tc>
          <w:tcPr>
            <w:tcW w:w="0" w:type="auto"/>
          </w:tcPr>
          <w:p w14:paraId="6B03E393" w14:textId="77777777" w:rsidR="009656F6" w:rsidRPr="009F2ED4" w:rsidRDefault="009656F6" w:rsidP="008C4704">
            <w:r w:rsidRPr="009F2ED4">
              <w:t>Land reclamation and wetland management projects; strict enforcement of bye-laws</w:t>
            </w:r>
          </w:p>
          <w:p w14:paraId="0F3E7518" w14:textId="77777777" w:rsidR="009656F6" w:rsidRPr="009F2ED4" w:rsidRDefault="009656F6" w:rsidP="008C4704"/>
        </w:tc>
        <w:tc>
          <w:tcPr>
            <w:tcW w:w="0" w:type="auto"/>
          </w:tcPr>
          <w:p w14:paraId="6A1EC267" w14:textId="77777777" w:rsidR="009656F6" w:rsidRPr="009F2ED4" w:rsidRDefault="009656F6" w:rsidP="008C4704">
            <w:r w:rsidRPr="009F2ED4">
              <w:t>Increased flooding; environmental destruction</w:t>
            </w:r>
          </w:p>
        </w:tc>
      </w:tr>
      <w:tr w:rsidR="009656F6" w:rsidRPr="009F2ED4" w14:paraId="165F3062" w14:textId="77777777" w:rsidTr="008C4704">
        <w:tc>
          <w:tcPr>
            <w:tcW w:w="0" w:type="auto"/>
            <w:gridSpan w:val="5"/>
          </w:tcPr>
          <w:p w14:paraId="703402E0" w14:textId="77777777" w:rsidR="009656F6" w:rsidRPr="009F2ED4" w:rsidRDefault="009656F6" w:rsidP="008C4704"/>
        </w:tc>
      </w:tr>
      <w:tr w:rsidR="009656F6" w:rsidRPr="009F2ED4" w14:paraId="2B0701C5" w14:textId="77777777" w:rsidTr="006472FF">
        <w:tc>
          <w:tcPr>
            <w:tcW w:w="0" w:type="auto"/>
            <w:gridSpan w:val="5"/>
            <w:shd w:val="clear" w:color="auto" w:fill="F2F2F2" w:themeFill="background1" w:themeFillShade="F2"/>
          </w:tcPr>
          <w:p w14:paraId="5CCFCD62" w14:textId="77777777" w:rsidR="009656F6" w:rsidRPr="009F2ED4" w:rsidRDefault="009656F6" w:rsidP="006472FF">
            <w:pPr>
              <w:rPr>
                <w:b/>
                <w:bCs/>
              </w:rPr>
            </w:pPr>
            <w:r w:rsidRPr="009F2ED4">
              <w:rPr>
                <w:b/>
                <w:bCs/>
              </w:rPr>
              <w:t>Energy Efficiency and Sustainability</w:t>
            </w:r>
          </w:p>
        </w:tc>
      </w:tr>
      <w:tr w:rsidR="009656F6" w:rsidRPr="009F2ED4" w14:paraId="7CBEBDEE" w14:textId="77777777" w:rsidTr="006472FF">
        <w:tc>
          <w:tcPr>
            <w:tcW w:w="0" w:type="auto"/>
            <w:shd w:val="clear" w:color="auto" w:fill="F2F2F2" w:themeFill="background1" w:themeFillShade="F2"/>
          </w:tcPr>
          <w:p w14:paraId="46DB9BE3" w14:textId="77777777" w:rsidR="009656F6" w:rsidRPr="009F2ED4" w:rsidRDefault="009656F6" w:rsidP="008C4704">
            <w:r w:rsidRPr="009F2ED4">
              <w:rPr>
                <w:b/>
                <w:bCs/>
              </w:rPr>
              <w:lastRenderedPageBreak/>
              <w:t>Issue to be Addressed</w:t>
            </w:r>
          </w:p>
        </w:tc>
        <w:tc>
          <w:tcPr>
            <w:tcW w:w="0" w:type="auto"/>
            <w:shd w:val="clear" w:color="auto" w:fill="F2F2F2" w:themeFill="background1" w:themeFillShade="F2"/>
          </w:tcPr>
          <w:p w14:paraId="71F82B94" w14:textId="77777777" w:rsidR="009656F6" w:rsidRPr="009F2ED4" w:rsidRDefault="009656F6" w:rsidP="008C4704">
            <w:r w:rsidRPr="009F2ED4">
              <w:rPr>
                <w:b/>
                <w:bCs/>
              </w:rPr>
              <w:t>Strengths</w:t>
            </w:r>
          </w:p>
        </w:tc>
        <w:tc>
          <w:tcPr>
            <w:tcW w:w="0" w:type="auto"/>
            <w:shd w:val="clear" w:color="auto" w:fill="F2F2F2" w:themeFill="background1" w:themeFillShade="F2"/>
          </w:tcPr>
          <w:p w14:paraId="58ACBDFB" w14:textId="77777777" w:rsidR="009656F6" w:rsidRPr="009F2ED4" w:rsidRDefault="009656F6" w:rsidP="008C4704">
            <w:r w:rsidRPr="009F2ED4">
              <w:rPr>
                <w:b/>
                <w:bCs/>
              </w:rPr>
              <w:t>Weaknesses</w:t>
            </w:r>
          </w:p>
        </w:tc>
        <w:tc>
          <w:tcPr>
            <w:tcW w:w="0" w:type="auto"/>
            <w:shd w:val="clear" w:color="auto" w:fill="F2F2F2" w:themeFill="background1" w:themeFillShade="F2"/>
          </w:tcPr>
          <w:p w14:paraId="760131B4" w14:textId="77777777" w:rsidR="009656F6" w:rsidRPr="009F2ED4" w:rsidRDefault="009656F6" w:rsidP="008C4704">
            <w:r w:rsidRPr="009F2ED4">
              <w:rPr>
                <w:b/>
                <w:bCs/>
              </w:rPr>
              <w:t>Opportunities</w:t>
            </w:r>
          </w:p>
        </w:tc>
        <w:tc>
          <w:tcPr>
            <w:tcW w:w="0" w:type="auto"/>
            <w:shd w:val="clear" w:color="auto" w:fill="F2F2F2" w:themeFill="background1" w:themeFillShade="F2"/>
          </w:tcPr>
          <w:p w14:paraId="26DCB955" w14:textId="77777777" w:rsidR="009656F6" w:rsidRPr="009F2ED4" w:rsidRDefault="009656F6" w:rsidP="008C4704">
            <w:r w:rsidRPr="009F2ED4">
              <w:rPr>
                <w:b/>
                <w:bCs/>
              </w:rPr>
              <w:t>Threats</w:t>
            </w:r>
          </w:p>
        </w:tc>
      </w:tr>
      <w:tr w:rsidR="009656F6" w:rsidRPr="009F2ED4" w14:paraId="4979B32F" w14:textId="77777777" w:rsidTr="008C4704">
        <w:tc>
          <w:tcPr>
            <w:tcW w:w="0" w:type="auto"/>
          </w:tcPr>
          <w:p w14:paraId="3C893B50" w14:textId="77777777" w:rsidR="009656F6" w:rsidRPr="009F2ED4" w:rsidRDefault="009656F6" w:rsidP="008C4704">
            <w:r w:rsidRPr="009F2ED4">
              <w:t>Widespread use of firewood and charcoal stoves</w:t>
            </w:r>
          </w:p>
        </w:tc>
        <w:tc>
          <w:tcPr>
            <w:tcW w:w="0" w:type="auto"/>
          </w:tcPr>
          <w:p w14:paraId="77B53C9B" w14:textId="77777777" w:rsidR="009656F6" w:rsidRPr="009F2ED4" w:rsidRDefault="009656F6" w:rsidP="008C4704">
            <w:r w:rsidRPr="009F2ED4">
              <w:t>Abundant biomass resources; cultural familiarity</w:t>
            </w:r>
          </w:p>
        </w:tc>
        <w:tc>
          <w:tcPr>
            <w:tcW w:w="0" w:type="auto"/>
          </w:tcPr>
          <w:p w14:paraId="7EE3109F" w14:textId="77777777" w:rsidR="009656F6" w:rsidRPr="009F2ED4" w:rsidRDefault="009656F6" w:rsidP="008C4704">
            <w:r w:rsidRPr="009F2ED4">
              <w:t>Deforestation; indoor air pollution</w:t>
            </w:r>
          </w:p>
        </w:tc>
        <w:tc>
          <w:tcPr>
            <w:tcW w:w="0" w:type="auto"/>
          </w:tcPr>
          <w:p w14:paraId="6801AFF3" w14:textId="77777777" w:rsidR="009656F6" w:rsidRPr="009F2ED4" w:rsidRDefault="009656F6" w:rsidP="008C4704">
            <w:r w:rsidRPr="009F2ED4">
              <w:t>National LPG and clean cookstove programmes; renewable energy solutions</w:t>
            </w:r>
          </w:p>
        </w:tc>
        <w:tc>
          <w:tcPr>
            <w:tcW w:w="0" w:type="auto"/>
          </w:tcPr>
          <w:p w14:paraId="23C7F7CA" w14:textId="77777777" w:rsidR="009656F6" w:rsidRPr="009F2ED4" w:rsidRDefault="009656F6" w:rsidP="008C4704">
            <w:r w:rsidRPr="009F2ED4">
              <w:t>Desertification; health hazards</w:t>
            </w:r>
          </w:p>
        </w:tc>
      </w:tr>
      <w:tr w:rsidR="009656F6" w:rsidRPr="009F2ED4" w14:paraId="16B0013C" w14:textId="77777777" w:rsidTr="008C4704">
        <w:tc>
          <w:tcPr>
            <w:tcW w:w="0" w:type="auto"/>
          </w:tcPr>
          <w:p w14:paraId="5CDBF1C2" w14:textId="77777777" w:rsidR="009656F6" w:rsidRPr="009F2ED4" w:rsidRDefault="009656F6" w:rsidP="008C4704">
            <w:r w:rsidRPr="009F2ED4">
              <w:t>Inadequate electricity coverage</w:t>
            </w:r>
          </w:p>
        </w:tc>
        <w:tc>
          <w:tcPr>
            <w:tcW w:w="0" w:type="auto"/>
          </w:tcPr>
          <w:p w14:paraId="7CD67797" w14:textId="6C35B706" w:rsidR="009656F6" w:rsidRPr="009F2ED4" w:rsidRDefault="009656F6" w:rsidP="008C4704">
            <w:r w:rsidRPr="009F2ED4">
              <w:t xml:space="preserve">Presence of national grid in parts of the </w:t>
            </w:r>
            <w:r w:rsidR="00B656B6">
              <w:t>municipality</w:t>
            </w:r>
          </w:p>
        </w:tc>
        <w:tc>
          <w:tcPr>
            <w:tcW w:w="0" w:type="auto"/>
          </w:tcPr>
          <w:p w14:paraId="4AB6CD12" w14:textId="77777777" w:rsidR="009656F6" w:rsidRPr="009F2ED4" w:rsidRDefault="009656F6" w:rsidP="008C4704">
            <w:r w:rsidRPr="009F2ED4">
              <w:t>Some communities off-grid; frequent outages</w:t>
            </w:r>
          </w:p>
        </w:tc>
        <w:tc>
          <w:tcPr>
            <w:tcW w:w="0" w:type="auto"/>
          </w:tcPr>
          <w:p w14:paraId="61E6170F" w14:textId="77777777" w:rsidR="009656F6" w:rsidRPr="009F2ED4" w:rsidRDefault="009656F6" w:rsidP="008C4704">
            <w:r w:rsidRPr="009F2ED4">
              <w:t>Rural electrification projects; mini-grids; solar</w:t>
            </w:r>
          </w:p>
        </w:tc>
        <w:tc>
          <w:tcPr>
            <w:tcW w:w="0" w:type="auto"/>
          </w:tcPr>
          <w:p w14:paraId="530F8D63" w14:textId="77777777" w:rsidR="009656F6" w:rsidRPr="009F2ED4" w:rsidRDefault="009656F6" w:rsidP="008C4704">
            <w:r w:rsidRPr="009F2ED4">
              <w:t>Rising demand exceeding supply; vandalism of equipment</w:t>
            </w:r>
          </w:p>
        </w:tc>
      </w:tr>
    </w:tbl>
    <w:p w14:paraId="5D59B863" w14:textId="4813A071" w:rsidR="009656F6" w:rsidRPr="009F2ED4" w:rsidRDefault="009656F6" w:rsidP="009656F6">
      <w:pPr>
        <w:jc w:val="both"/>
        <w:rPr>
          <w:b/>
          <w:i/>
          <w:sz w:val="20"/>
          <w:szCs w:val="20"/>
        </w:rPr>
      </w:pPr>
      <w:bookmarkStart w:id="109" w:name="_Hlk209426739"/>
      <w:r w:rsidRPr="009F2ED4">
        <w:rPr>
          <w:b/>
          <w:i/>
          <w:sz w:val="20"/>
          <w:szCs w:val="20"/>
        </w:rPr>
        <w:t xml:space="preserve">Source: </w:t>
      </w:r>
      <w:r>
        <w:rPr>
          <w:b/>
          <w:i/>
          <w:sz w:val="20"/>
          <w:szCs w:val="20"/>
        </w:rPr>
        <w:t>M</w:t>
      </w:r>
      <w:r w:rsidRPr="009F2ED4">
        <w:rPr>
          <w:b/>
          <w:i/>
          <w:sz w:val="20"/>
          <w:szCs w:val="20"/>
        </w:rPr>
        <w:t>PCU Construct, 2025</w:t>
      </w:r>
    </w:p>
    <w:bookmarkEnd w:id="109"/>
    <w:p w14:paraId="56038362" w14:textId="77777777" w:rsidR="009656F6" w:rsidRPr="009F2ED4" w:rsidRDefault="009656F6" w:rsidP="009656F6"/>
    <w:p w14:paraId="5FD42323" w14:textId="77777777" w:rsidR="009656F6" w:rsidRDefault="009656F6" w:rsidP="009656F6"/>
    <w:p w14:paraId="564B618C" w14:textId="77777777" w:rsidR="004425D4" w:rsidRPr="009F2ED4" w:rsidRDefault="004425D4" w:rsidP="004425D4">
      <w:pPr>
        <w:rPr>
          <w:b/>
          <w:bCs/>
        </w:rPr>
      </w:pPr>
      <w:r w:rsidRPr="009F2ED4">
        <w:rPr>
          <w:b/>
          <w:bCs/>
        </w:rPr>
        <w:t>GOVERNANCE &amp; INSTITUTIONAL DEVELOPMENT</w:t>
      </w:r>
    </w:p>
    <w:tbl>
      <w:tblPr>
        <w:tblStyle w:val="TableGrid"/>
        <w:tblW w:w="0" w:type="auto"/>
        <w:tblLook w:val="04A0" w:firstRow="1" w:lastRow="0" w:firstColumn="1" w:lastColumn="0" w:noHBand="0" w:noVBand="1"/>
      </w:tblPr>
      <w:tblGrid>
        <w:gridCol w:w="2998"/>
        <w:gridCol w:w="3644"/>
        <w:gridCol w:w="2708"/>
        <w:gridCol w:w="3080"/>
        <w:gridCol w:w="2930"/>
      </w:tblGrid>
      <w:tr w:rsidR="009711A3" w:rsidRPr="009F2ED4" w14:paraId="2959DA6E" w14:textId="77777777" w:rsidTr="00057651">
        <w:tc>
          <w:tcPr>
            <w:tcW w:w="0" w:type="auto"/>
            <w:shd w:val="clear" w:color="auto" w:fill="F2F2F2" w:themeFill="background1" w:themeFillShade="F2"/>
            <w:hideMark/>
          </w:tcPr>
          <w:p w14:paraId="24EA0D21" w14:textId="77777777" w:rsidR="004425D4" w:rsidRPr="009F2ED4" w:rsidRDefault="004425D4" w:rsidP="008C4704">
            <w:pPr>
              <w:jc w:val="center"/>
              <w:rPr>
                <w:b/>
                <w:bCs/>
              </w:rPr>
            </w:pPr>
            <w:r w:rsidRPr="009F2ED4">
              <w:rPr>
                <w:b/>
                <w:bCs/>
              </w:rPr>
              <w:t>Issue to be Addressed</w:t>
            </w:r>
          </w:p>
        </w:tc>
        <w:tc>
          <w:tcPr>
            <w:tcW w:w="0" w:type="auto"/>
            <w:shd w:val="clear" w:color="auto" w:fill="F2F2F2" w:themeFill="background1" w:themeFillShade="F2"/>
            <w:hideMark/>
          </w:tcPr>
          <w:p w14:paraId="42067997" w14:textId="77777777" w:rsidR="004425D4" w:rsidRPr="009F2ED4" w:rsidRDefault="004425D4" w:rsidP="008C4704">
            <w:pPr>
              <w:jc w:val="center"/>
              <w:rPr>
                <w:b/>
                <w:bCs/>
              </w:rPr>
            </w:pPr>
            <w:r w:rsidRPr="009F2ED4">
              <w:rPr>
                <w:b/>
                <w:bCs/>
              </w:rPr>
              <w:t>Strengths</w:t>
            </w:r>
          </w:p>
        </w:tc>
        <w:tc>
          <w:tcPr>
            <w:tcW w:w="0" w:type="auto"/>
            <w:shd w:val="clear" w:color="auto" w:fill="F2F2F2" w:themeFill="background1" w:themeFillShade="F2"/>
            <w:hideMark/>
          </w:tcPr>
          <w:p w14:paraId="0D735E17" w14:textId="77777777" w:rsidR="004425D4" w:rsidRPr="009F2ED4" w:rsidRDefault="004425D4" w:rsidP="008C4704">
            <w:pPr>
              <w:jc w:val="center"/>
              <w:rPr>
                <w:b/>
                <w:bCs/>
              </w:rPr>
            </w:pPr>
            <w:r w:rsidRPr="009F2ED4">
              <w:rPr>
                <w:b/>
                <w:bCs/>
              </w:rPr>
              <w:t>Weaknesses</w:t>
            </w:r>
          </w:p>
        </w:tc>
        <w:tc>
          <w:tcPr>
            <w:tcW w:w="0" w:type="auto"/>
            <w:shd w:val="clear" w:color="auto" w:fill="F2F2F2" w:themeFill="background1" w:themeFillShade="F2"/>
            <w:hideMark/>
          </w:tcPr>
          <w:p w14:paraId="1DED4FBB" w14:textId="77777777" w:rsidR="004425D4" w:rsidRPr="009F2ED4" w:rsidRDefault="004425D4" w:rsidP="008C4704">
            <w:pPr>
              <w:jc w:val="center"/>
              <w:rPr>
                <w:b/>
                <w:bCs/>
              </w:rPr>
            </w:pPr>
            <w:r w:rsidRPr="009F2ED4">
              <w:rPr>
                <w:b/>
                <w:bCs/>
              </w:rPr>
              <w:t>Opportunities</w:t>
            </w:r>
          </w:p>
        </w:tc>
        <w:tc>
          <w:tcPr>
            <w:tcW w:w="0" w:type="auto"/>
            <w:shd w:val="clear" w:color="auto" w:fill="F2F2F2" w:themeFill="background1" w:themeFillShade="F2"/>
            <w:hideMark/>
          </w:tcPr>
          <w:p w14:paraId="34187554" w14:textId="77777777" w:rsidR="004425D4" w:rsidRPr="009F2ED4" w:rsidRDefault="004425D4" w:rsidP="008C4704">
            <w:pPr>
              <w:jc w:val="center"/>
              <w:rPr>
                <w:b/>
                <w:bCs/>
              </w:rPr>
            </w:pPr>
            <w:r w:rsidRPr="009F2ED4">
              <w:rPr>
                <w:b/>
                <w:bCs/>
              </w:rPr>
              <w:t>Threats</w:t>
            </w:r>
          </w:p>
        </w:tc>
      </w:tr>
      <w:tr w:rsidR="009711A3" w:rsidRPr="009F2ED4" w14:paraId="167B2B13" w14:textId="77777777" w:rsidTr="008C4704">
        <w:tc>
          <w:tcPr>
            <w:tcW w:w="0" w:type="auto"/>
            <w:hideMark/>
          </w:tcPr>
          <w:p w14:paraId="771D694D" w14:textId="4C3534ED" w:rsidR="004425D4" w:rsidRPr="009F2ED4" w:rsidRDefault="004425D4" w:rsidP="008C4704">
            <w:r w:rsidRPr="009F2ED4">
              <w:t xml:space="preserve">Weak functionality of sub- </w:t>
            </w:r>
            <w:r w:rsidR="009711A3">
              <w:t xml:space="preserve">Municipal </w:t>
            </w:r>
            <w:r w:rsidRPr="009F2ED4">
              <w:t>structures (</w:t>
            </w:r>
            <w:r w:rsidR="009711A3">
              <w:t>Zonal Co</w:t>
            </w:r>
            <w:r w:rsidRPr="009F2ED4">
              <w:t>uncils)</w:t>
            </w:r>
          </w:p>
        </w:tc>
        <w:tc>
          <w:tcPr>
            <w:tcW w:w="0" w:type="auto"/>
            <w:hideMark/>
          </w:tcPr>
          <w:p w14:paraId="3E5DA9C8" w14:textId="77777777" w:rsidR="004425D4" w:rsidRPr="009F2ED4" w:rsidRDefault="004425D4" w:rsidP="008C4704">
            <w:r w:rsidRPr="009F2ED4">
              <w:t>Existence of legal framework under Local Governance Act; community structures already in place</w:t>
            </w:r>
          </w:p>
        </w:tc>
        <w:tc>
          <w:tcPr>
            <w:tcW w:w="0" w:type="auto"/>
            <w:hideMark/>
          </w:tcPr>
          <w:p w14:paraId="2A472C68" w14:textId="77777777" w:rsidR="004425D4" w:rsidRPr="009F2ED4" w:rsidRDefault="004425D4" w:rsidP="008C4704">
            <w:r w:rsidRPr="009F2ED4">
              <w:t>Inadequate logistics and funding; low motivation of members</w:t>
            </w:r>
          </w:p>
        </w:tc>
        <w:tc>
          <w:tcPr>
            <w:tcW w:w="0" w:type="auto"/>
            <w:hideMark/>
          </w:tcPr>
          <w:p w14:paraId="077F67F4" w14:textId="77777777" w:rsidR="004425D4" w:rsidRPr="009F2ED4" w:rsidRDefault="004425D4" w:rsidP="008C4704">
            <w:r w:rsidRPr="009F2ED4">
              <w:t>Decentralization reforms; capacity building by MLGRD &amp; DPs</w:t>
            </w:r>
          </w:p>
        </w:tc>
        <w:tc>
          <w:tcPr>
            <w:tcW w:w="0" w:type="auto"/>
            <w:hideMark/>
          </w:tcPr>
          <w:p w14:paraId="3DC3AAC5" w14:textId="77777777" w:rsidR="004425D4" w:rsidRPr="009F2ED4" w:rsidRDefault="004425D4" w:rsidP="008C4704">
            <w:r w:rsidRPr="009F2ED4">
              <w:t>Continued weak local governance; low citizen participation</w:t>
            </w:r>
          </w:p>
        </w:tc>
      </w:tr>
      <w:tr w:rsidR="004425D4" w:rsidRPr="009F2ED4" w14:paraId="6A3EEB6C" w14:textId="77777777" w:rsidTr="008C4704">
        <w:tc>
          <w:tcPr>
            <w:tcW w:w="0" w:type="auto"/>
            <w:gridSpan w:val="5"/>
          </w:tcPr>
          <w:p w14:paraId="0E3033C6" w14:textId="77777777" w:rsidR="004425D4" w:rsidRPr="009F2ED4" w:rsidRDefault="004425D4" w:rsidP="008C4704"/>
        </w:tc>
      </w:tr>
      <w:tr w:rsidR="009711A3" w:rsidRPr="009F2ED4" w14:paraId="5FE8BCA4" w14:textId="77777777" w:rsidTr="008C4704">
        <w:tc>
          <w:tcPr>
            <w:tcW w:w="0" w:type="auto"/>
            <w:hideMark/>
          </w:tcPr>
          <w:p w14:paraId="0ADA8CCB" w14:textId="28037ABD" w:rsidR="004425D4" w:rsidRPr="009F2ED4" w:rsidRDefault="004425D4" w:rsidP="008C4704">
            <w:r w:rsidRPr="009F2ED4">
              <w:t xml:space="preserve">Low female representation in decision-making bodies </w:t>
            </w:r>
          </w:p>
        </w:tc>
        <w:tc>
          <w:tcPr>
            <w:tcW w:w="0" w:type="auto"/>
            <w:hideMark/>
          </w:tcPr>
          <w:p w14:paraId="7D57F333" w14:textId="77777777" w:rsidR="004425D4" w:rsidRPr="009F2ED4" w:rsidRDefault="004425D4" w:rsidP="008C4704">
            <w:r w:rsidRPr="009F2ED4">
              <w:t>Active gender advocacy groups; national gender policy</w:t>
            </w:r>
          </w:p>
        </w:tc>
        <w:tc>
          <w:tcPr>
            <w:tcW w:w="0" w:type="auto"/>
            <w:hideMark/>
          </w:tcPr>
          <w:p w14:paraId="3219F938" w14:textId="77777777" w:rsidR="004425D4" w:rsidRPr="009F2ED4" w:rsidRDefault="004425D4" w:rsidP="008C4704">
            <w:r w:rsidRPr="009F2ED4">
              <w:t>Cultural barriers; low political interest among women</w:t>
            </w:r>
          </w:p>
        </w:tc>
        <w:tc>
          <w:tcPr>
            <w:tcW w:w="0" w:type="auto"/>
            <w:hideMark/>
          </w:tcPr>
          <w:p w14:paraId="297A9F67" w14:textId="77777777" w:rsidR="004425D4" w:rsidRPr="009F2ED4" w:rsidRDefault="004425D4" w:rsidP="008C4704">
            <w:r w:rsidRPr="009F2ED4">
              <w:t>Affirmative action bill; training and empowerment programmes</w:t>
            </w:r>
          </w:p>
        </w:tc>
        <w:tc>
          <w:tcPr>
            <w:tcW w:w="0" w:type="auto"/>
            <w:hideMark/>
          </w:tcPr>
          <w:p w14:paraId="604205E3" w14:textId="77777777" w:rsidR="004425D4" w:rsidRPr="009F2ED4" w:rsidRDefault="004425D4" w:rsidP="008C4704">
            <w:r w:rsidRPr="009F2ED4">
              <w:t>Continued gender imbalance; exclusion of women’s perspectives</w:t>
            </w:r>
          </w:p>
        </w:tc>
      </w:tr>
      <w:tr w:rsidR="004425D4" w:rsidRPr="009F2ED4" w14:paraId="6B1A67A7" w14:textId="77777777" w:rsidTr="008C4704">
        <w:tc>
          <w:tcPr>
            <w:tcW w:w="0" w:type="auto"/>
            <w:gridSpan w:val="5"/>
          </w:tcPr>
          <w:p w14:paraId="7E99BDFC" w14:textId="77777777" w:rsidR="004425D4" w:rsidRPr="009F2ED4" w:rsidRDefault="004425D4" w:rsidP="008C4704"/>
        </w:tc>
      </w:tr>
      <w:tr w:rsidR="009711A3" w:rsidRPr="009F2ED4" w14:paraId="3A5406F9" w14:textId="77777777" w:rsidTr="008C4704">
        <w:tc>
          <w:tcPr>
            <w:tcW w:w="0" w:type="auto"/>
            <w:hideMark/>
          </w:tcPr>
          <w:p w14:paraId="6F075C4A" w14:textId="77777777" w:rsidR="004425D4" w:rsidRPr="009F2ED4" w:rsidRDefault="004425D4" w:rsidP="008C4704">
            <w:r w:rsidRPr="009F2ED4">
              <w:t>Insufficient resources for participatory planning and feedback systems</w:t>
            </w:r>
          </w:p>
        </w:tc>
        <w:tc>
          <w:tcPr>
            <w:tcW w:w="0" w:type="auto"/>
            <w:hideMark/>
          </w:tcPr>
          <w:p w14:paraId="086C6F02" w14:textId="1238102D" w:rsidR="004425D4" w:rsidRPr="009F2ED4" w:rsidRDefault="004425D4" w:rsidP="008C4704">
            <w:r w:rsidRPr="009F2ED4">
              <w:t xml:space="preserve">Existing </w:t>
            </w:r>
            <w:r w:rsidR="00B656B6">
              <w:t>municipal</w:t>
            </w:r>
            <w:r w:rsidRPr="009F2ED4">
              <w:t xml:space="preserve"> planning guidelines; presence of Planning Coordinating Unit (</w:t>
            </w:r>
            <w:r w:rsidR="00CE1203">
              <w:t>MPCU</w:t>
            </w:r>
            <w:r w:rsidRPr="009F2ED4">
              <w:t>)</w:t>
            </w:r>
          </w:p>
        </w:tc>
        <w:tc>
          <w:tcPr>
            <w:tcW w:w="0" w:type="auto"/>
            <w:hideMark/>
          </w:tcPr>
          <w:p w14:paraId="42EB5766" w14:textId="77777777" w:rsidR="004425D4" w:rsidRPr="009F2ED4" w:rsidRDefault="004425D4" w:rsidP="008C4704">
            <w:r w:rsidRPr="009F2ED4">
              <w:t>Inadequate budget; weak M&amp;E systems</w:t>
            </w:r>
          </w:p>
        </w:tc>
        <w:tc>
          <w:tcPr>
            <w:tcW w:w="0" w:type="auto"/>
            <w:hideMark/>
          </w:tcPr>
          <w:p w14:paraId="5984BC52" w14:textId="77777777" w:rsidR="004425D4" w:rsidRPr="009F2ED4" w:rsidRDefault="004425D4" w:rsidP="008C4704">
            <w:r w:rsidRPr="009F2ED4">
              <w:t>Use of ICT for e-participation; donor support for civic engagement</w:t>
            </w:r>
          </w:p>
        </w:tc>
        <w:tc>
          <w:tcPr>
            <w:tcW w:w="0" w:type="auto"/>
            <w:hideMark/>
          </w:tcPr>
          <w:p w14:paraId="54396E94" w14:textId="77777777" w:rsidR="004425D4" w:rsidRPr="009F2ED4" w:rsidRDefault="004425D4" w:rsidP="008C4704">
            <w:r w:rsidRPr="009F2ED4">
              <w:t>Low community trust; apathy in local governance</w:t>
            </w:r>
          </w:p>
        </w:tc>
      </w:tr>
      <w:tr w:rsidR="004425D4" w:rsidRPr="009F2ED4" w14:paraId="3A08CEE8" w14:textId="77777777" w:rsidTr="008C4704">
        <w:tc>
          <w:tcPr>
            <w:tcW w:w="0" w:type="auto"/>
            <w:gridSpan w:val="5"/>
          </w:tcPr>
          <w:p w14:paraId="449C44D1" w14:textId="77777777" w:rsidR="004425D4" w:rsidRPr="009F2ED4" w:rsidRDefault="004425D4" w:rsidP="008C4704"/>
        </w:tc>
      </w:tr>
      <w:tr w:rsidR="009711A3" w:rsidRPr="009F2ED4" w14:paraId="50173FB5" w14:textId="77777777" w:rsidTr="008C4704">
        <w:tc>
          <w:tcPr>
            <w:tcW w:w="0" w:type="auto"/>
            <w:hideMark/>
          </w:tcPr>
          <w:p w14:paraId="7EF670F8" w14:textId="77777777" w:rsidR="004425D4" w:rsidRPr="009F2ED4" w:rsidRDefault="004425D4" w:rsidP="008C4704">
            <w:r w:rsidRPr="009F2ED4">
              <w:t>Low public interest and engagement in governance processes</w:t>
            </w:r>
          </w:p>
        </w:tc>
        <w:tc>
          <w:tcPr>
            <w:tcW w:w="0" w:type="auto"/>
            <w:hideMark/>
          </w:tcPr>
          <w:p w14:paraId="4F58E05D" w14:textId="77777777" w:rsidR="004425D4" w:rsidRPr="009F2ED4" w:rsidRDefault="004425D4" w:rsidP="008C4704">
            <w:r w:rsidRPr="009F2ED4">
              <w:t>Existence of community fora and town hall meetings</w:t>
            </w:r>
          </w:p>
        </w:tc>
        <w:tc>
          <w:tcPr>
            <w:tcW w:w="0" w:type="auto"/>
            <w:hideMark/>
          </w:tcPr>
          <w:p w14:paraId="1FA43CCF" w14:textId="77777777" w:rsidR="004425D4" w:rsidRPr="009F2ED4" w:rsidRDefault="004425D4" w:rsidP="008C4704">
            <w:r w:rsidRPr="009F2ED4">
              <w:t>Poor turnout at meetings; limited awareness</w:t>
            </w:r>
          </w:p>
        </w:tc>
        <w:tc>
          <w:tcPr>
            <w:tcW w:w="0" w:type="auto"/>
            <w:hideMark/>
          </w:tcPr>
          <w:p w14:paraId="7ABD8FB0" w14:textId="77777777" w:rsidR="004425D4" w:rsidRPr="009F2ED4" w:rsidRDefault="004425D4" w:rsidP="008C4704">
            <w:r w:rsidRPr="009F2ED4">
              <w:t>Social accountability initiatives; media partnerships</w:t>
            </w:r>
          </w:p>
        </w:tc>
        <w:tc>
          <w:tcPr>
            <w:tcW w:w="0" w:type="auto"/>
            <w:hideMark/>
          </w:tcPr>
          <w:p w14:paraId="553E3F82" w14:textId="77777777" w:rsidR="004425D4" w:rsidRPr="009F2ED4" w:rsidRDefault="004425D4" w:rsidP="008C4704">
            <w:r w:rsidRPr="009F2ED4">
              <w:t>Mistrust of Assembly; weak citizen ownership of projects</w:t>
            </w:r>
          </w:p>
        </w:tc>
      </w:tr>
      <w:tr w:rsidR="004425D4" w:rsidRPr="009F2ED4" w14:paraId="76315011" w14:textId="77777777" w:rsidTr="008C4704">
        <w:tc>
          <w:tcPr>
            <w:tcW w:w="0" w:type="auto"/>
            <w:gridSpan w:val="5"/>
          </w:tcPr>
          <w:p w14:paraId="26F3E8A9" w14:textId="77777777" w:rsidR="004425D4" w:rsidRPr="009F2ED4" w:rsidRDefault="004425D4" w:rsidP="008C4704"/>
        </w:tc>
      </w:tr>
      <w:tr w:rsidR="009711A3" w:rsidRPr="009F2ED4" w14:paraId="33219D3C" w14:textId="77777777" w:rsidTr="008C4704">
        <w:tc>
          <w:tcPr>
            <w:tcW w:w="0" w:type="auto"/>
            <w:hideMark/>
          </w:tcPr>
          <w:p w14:paraId="5CD9909D" w14:textId="77777777" w:rsidR="004425D4" w:rsidRPr="009F2ED4" w:rsidRDefault="004425D4" w:rsidP="008C4704">
            <w:r w:rsidRPr="009F2ED4">
              <w:t>Poor coordination among NGOs, CBOs, FBOs</w:t>
            </w:r>
          </w:p>
        </w:tc>
        <w:tc>
          <w:tcPr>
            <w:tcW w:w="0" w:type="auto"/>
            <w:hideMark/>
          </w:tcPr>
          <w:p w14:paraId="218DBB5E" w14:textId="77777777" w:rsidR="004425D4" w:rsidRPr="009F2ED4" w:rsidRDefault="004425D4" w:rsidP="008C4704">
            <w:r w:rsidRPr="009F2ED4">
              <w:t>Active presence of NGOs and civil society actors</w:t>
            </w:r>
          </w:p>
        </w:tc>
        <w:tc>
          <w:tcPr>
            <w:tcW w:w="0" w:type="auto"/>
            <w:hideMark/>
          </w:tcPr>
          <w:p w14:paraId="5559C0F1" w14:textId="77777777" w:rsidR="004425D4" w:rsidRPr="009F2ED4" w:rsidRDefault="004425D4" w:rsidP="008C4704">
            <w:r w:rsidRPr="009F2ED4">
              <w:t>Duplication of efforts; weak collaboration</w:t>
            </w:r>
          </w:p>
        </w:tc>
        <w:tc>
          <w:tcPr>
            <w:tcW w:w="0" w:type="auto"/>
            <w:hideMark/>
          </w:tcPr>
          <w:p w14:paraId="6F4BB570" w14:textId="77777777" w:rsidR="004425D4" w:rsidRPr="009F2ED4" w:rsidRDefault="004425D4" w:rsidP="008C4704">
            <w:r w:rsidRPr="009F2ED4">
              <w:t>Platform creation for NGO-DA dialogue; PPP opportunities</w:t>
            </w:r>
          </w:p>
        </w:tc>
        <w:tc>
          <w:tcPr>
            <w:tcW w:w="0" w:type="auto"/>
            <w:hideMark/>
          </w:tcPr>
          <w:p w14:paraId="467C8C5D" w14:textId="77777777" w:rsidR="004425D4" w:rsidRPr="009F2ED4" w:rsidRDefault="004425D4" w:rsidP="008C4704">
            <w:r w:rsidRPr="009F2ED4">
              <w:t>Waste of resources; conflicts among stakeholders</w:t>
            </w:r>
          </w:p>
        </w:tc>
      </w:tr>
      <w:tr w:rsidR="004425D4" w:rsidRPr="009F2ED4" w14:paraId="461863BF" w14:textId="77777777" w:rsidTr="008C4704">
        <w:tc>
          <w:tcPr>
            <w:tcW w:w="0" w:type="auto"/>
            <w:gridSpan w:val="5"/>
          </w:tcPr>
          <w:p w14:paraId="2B99CB48" w14:textId="77777777" w:rsidR="004425D4" w:rsidRPr="009F2ED4" w:rsidRDefault="004425D4" w:rsidP="008C4704"/>
        </w:tc>
      </w:tr>
      <w:tr w:rsidR="009711A3" w:rsidRPr="00277120" w14:paraId="45F14490" w14:textId="77777777" w:rsidTr="008C4704">
        <w:tc>
          <w:tcPr>
            <w:tcW w:w="0" w:type="auto"/>
            <w:hideMark/>
          </w:tcPr>
          <w:p w14:paraId="30B76104" w14:textId="77777777" w:rsidR="004425D4" w:rsidRPr="009F2ED4" w:rsidRDefault="004425D4" w:rsidP="008C4704">
            <w:r w:rsidRPr="009F2ED4">
              <w:lastRenderedPageBreak/>
              <w:t>Inadequate police personnel to ensure law enforcement and safety</w:t>
            </w:r>
          </w:p>
        </w:tc>
        <w:tc>
          <w:tcPr>
            <w:tcW w:w="0" w:type="auto"/>
            <w:hideMark/>
          </w:tcPr>
          <w:p w14:paraId="0611AD00" w14:textId="77777777" w:rsidR="004425D4" w:rsidRPr="009F2ED4" w:rsidRDefault="004425D4" w:rsidP="008C4704">
            <w:r w:rsidRPr="009F2ED4">
              <w:t>Existing police stations and posts; community watchdog committees</w:t>
            </w:r>
          </w:p>
        </w:tc>
        <w:tc>
          <w:tcPr>
            <w:tcW w:w="0" w:type="auto"/>
            <w:hideMark/>
          </w:tcPr>
          <w:p w14:paraId="6F26849B" w14:textId="77777777" w:rsidR="004425D4" w:rsidRPr="009F2ED4" w:rsidRDefault="004425D4" w:rsidP="008C4704">
            <w:r w:rsidRPr="009F2ED4">
              <w:t>Police-citizen ratio too low; inadequate logistics</w:t>
            </w:r>
          </w:p>
        </w:tc>
        <w:tc>
          <w:tcPr>
            <w:tcW w:w="0" w:type="auto"/>
            <w:hideMark/>
          </w:tcPr>
          <w:p w14:paraId="33BA2393" w14:textId="77777777" w:rsidR="004425D4" w:rsidRPr="009F2ED4" w:rsidRDefault="004425D4" w:rsidP="008C4704">
            <w:r w:rsidRPr="009F2ED4">
              <w:t>Expansion of police service; community policing programmes</w:t>
            </w:r>
          </w:p>
        </w:tc>
        <w:tc>
          <w:tcPr>
            <w:tcW w:w="0" w:type="auto"/>
            <w:hideMark/>
          </w:tcPr>
          <w:p w14:paraId="06F37C39" w14:textId="77777777" w:rsidR="004425D4" w:rsidRPr="009F2ED4" w:rsidRDefault="004425D4" w:rsidP="008C4704">
            <w:r w:rsidRPr="009F2ED4">
              <w:t>Rising crime; loss of investor confidence</w:t>
            </w:r>
          </w:p>
        </w:tc>
      </w:tr>
      <w:tr w:rsidR="004425D4" w:rsidRPr="009F2ED4" w14:paraId="597C78FA" w14:textId="77777777" w:rsidTr="008C4704">
        <w:tc>
          <w:tcPr>
            <w:tcW w:w="0" w:type="auto"/>
            <w:gridSpan w:val="5"/>
          </w:tcPr>
          <w:p w14:paraId="53E02872" w14:textId="77777777" w:rsidR="004425D4" w:rsidRPr="009F2ED4" w:rsidRDefault="004425D4" w:rsidP="008C4704"/>
        </w:tc>
      </w:tr>
      <w:tr w:rsidR="009711A3" w:rsidRPr="002F476F" w14:paraId="598780F6" w14:textId="77777777" w:rsidTr="008C4704">
        <w:tc>
          <w:tcPr>
            <w:tcW w:w="0" w:type="auto"/>
            <w:hideMark/>
          </w:tcPr>
          <w:p w14:paraId="1739E750" w14:textId="77777777" w:rsidR="004425D4" w:rsidRPr="009F2ED4" w:rsidRDefault="004425D4" w:rsidP="008C4704">
            <w:r w:rsidRPr="009F2ED4">
              <w:t>Weak enforcement of local bye-laws</w:t>
            </w:r>
          </w:p>
        </w:tc>
        <w:tc>
          <w:tcPr>
            <w:tcW w:w="0" w:type="auto"/>
            <w:hideMark/>
          </w:tcPr>
          <w:p w14:paraId="236BAF65" w14:textId="77777777" w:rsidR="004425D4" w:rsidRPr="009F2ED4" w:rsidRDefault="004425D4" w:rsidP="008C4704">
            <w:r w:rsidRPr="009F2ED4">
              <w:t>Existing by-laws documented and approved</w:t>
            </w:r>
          </w:p>
        </w:tc>
        <w:tc>
          <w:tcPr>
            <w:tcW w:w="0" w:type="auto"/>
            <w:hideMark/>
          </w:tcPr>
          <w:p w14:paraId="75348C88" w14:textId="77777777" w:rsidR="004425D4" w:rsidRPr="009F2ED4" w:rsidRDefault="004425D4" w:rsidP="008C4704">
            <w:r w:rsidRPr="009F2ED4">
              <w:t>Low compliance; political interference</w:t>
            </w:r>
          </w:p>
        </w:tc>
        <w:tc>
          <w:tcPr>
            <w:tcW w:w="0" w:type="auto"/>
            <w:hideMark/>
          </w:tcPr>
          <w:p w14:paraId="7C002B3F" w14:textId="77777777" w:rsidR="004425D4" w:rsidRPr="009F2ED4" w:rsidRDefault="004425D4" w:rsidP="008C4704">
            <w:r w:rsidRPr="009F2ED4">
              <w:t>Public education campaigns; increased use of local courts</w:t>
            </w:r>
          </w:p>
        </w:tc>
        <w:tc>
          <w:tcPr>
            <w:tcW w:w="0" w:type="auto"/>
            <w:hideMark/>
          </w:tcPr>
          <w:p w14:paraId="2D881B2E" w14:textId="173A66E3" w:rsidR="004425D4" w:rsidRPr="009F2ED4" w:rsidRDefault="004425D4" w:rsidP="0082017D">
            <w:pPr>
              <w:ind w:right="-221"/>
              <w:rPr>
                <w:lang w:val="fr-FR"/>
              </w:rPr>
            </w:pPr>
            <w:r w:rsidRPr="009F2ED4">
              <w:rPr>
                <w:lang w:val="fr-FR"/>
              </w:rPr>
              <w:t>Indiscipline in co</w:t>
            </w:r>
            <w:r w:rsidR="0082017D">
              <w:rPr>
                <w:lang w:val="fr-FR"/>
              </w:rPr>
              <w:t>m</w:t>
            </w:r>
            <w:r w:rsidRPr="009F2ED4">
              <w:rPr>
                <w:lang w:val="fr-FR"/>
              </w:rPr>
              <w:t>munitie</w:t>
            </w:r>
            <w:r w:rsidR="0082017D">
              <w:rPr>
                <w:lang w:val="fr-FR"/>
              </w:rPr>
              <w:t>s</w:t>
            </w:r>
            <w:r w:rsidRPr="009F2ED4">
              <w:rPr>
                <w:lang w:val="fr-FR"/>
              </w:rPr>
              <w:t xml:space="preserve"> environmental</w:t>
            </w:r>
            <w:r w:rsidR="0082017D">
              <w:rPr>
                <w:lang w:val="fr-FR"/>
              </w:rPr>
              <w:t>,</w:t>
            </w:r>
            <w:r w:rsidRPr="009F2ED4">
              <w:rPr>
                <w:lang w:val="fr-FR"/>
              </w:rPr>
              <w:t xml:space="preserve"> degradatio</w:t>
            </w:r>
            <w:r w:rsidR="00F147D9">
              <w:rPr>
                <w:lang w:val="fr-FR"/>
              </w:rPr>
              <w:t>n</w:t>
            </w:r>
          </w:p>
        </w:tc>
      </w:tr>
    </w:tbl>
    <w:p w14:paraId="3E6B419F" w14:textId="2233B556" w:rsidR="004425D4" w:rsidRPr="009F2ED4" w:rsidRDefault="004425D4" w:rsidP="004425D4">
      <w:pPr>
        <w:jc w:val="both"/>
        <w:rPr>
          <w:b/>
          <w:i/>
          <w:sz w:val="20"/>
          <w:szCs w:val="20"/>
        </w:rPr>
      </w:pPr>
      <w:r w:rsidRPr="009F2ED4">
        <w:rPr>
          <w:b/>
          <w:i/>
          <w:sz w:val="20"/>
          <w:szCs w:val="20"/>
        </w:rPr>
        <w:t xml:space="preserve">Source: </w:t>
      </w:r>
      <w:r w:rsidR="00057651">
        <w:rPr>
          <w:b/>
          <w:i/>
          <w:sz w:val="20"/>
          <w:szCs w:val="20"/>
        </w:rPr>
        <w:t>M</w:t>
      </w:r>
      <w:r w:rsidRPr="009F2ED4">
        <w:rPr>
          <w:b/>
          <w:i/>
          <w:sz w:val="20"/>
          <w:szCs w:val="20"/>
        </w:rPr>
        <w:t>PCU Construct, 2025</w:t>
      </w:r>
    </w:p>
    <w:p w14:paraId="33C14BF3" w14:textId="77777777" w:rsidR="004425D4" w:rsidRPr="009F2ED4" w:rsidRDefault="004425D4" w:rsidP="004425D4">
      <w:pPr>
        <w:jc w:val="both"/>
        <w:rPr>
          <w:bCs/>
          <w:iCs/>
          <w:lang w:val="fr-FR"/>
        </w:rPr>
      </w:pPr>
    </w:p>
    <w:p w14:paraId="198B854B" w14:textId="77777777" w:rsidR="004425D4" w:rsidRPr="009F2ED4" w:rsidRDefault="004425D4" w:rsidP="004425D4">
      <w:pPr>
        <w:rPr>
          <w:lang w:val="fr-FR"/>
        </w:rPr>
      </w:pPr>
    </w:p>
    <w:p w14:paraId="3D943F9E" w14:textId="77777777" w:rsidR="004425D4" w:rsidRDefault="004425D4" w:rsidP="004425D4">
      <w:pPr>
        <w:rPr>
          <w:b/>
          <w:bCs/>
          <w:lang w:val="fr-FR"/>
        </w:rPr>
      </w:pPr>
    </w:p>
    <w:p w14:paraId="188543D3" w14:textId="38CA2257" w:rsidR="004425D4" w:rsidRPr="009F2ED4" w:rsidRDefault="004425D4" w:rsidP="004425D4">
      <w:pPr>
        <w:rPr>
          <w:b/>
          <w:bCs/>
          <w:lang w:val="fr-FR"/>
        </w:rPr>
      </w:pPr>
      <w:r w:rsidRPr="009F2ED4">
        <w:rPr>
          <w:b/>
          <w:bCs/>
          <w:lang w:val="fr-FR"/>
        </w:rPr>
        <w:t xml:space="preserve">INTERNATIONAL RELATIONS </w:t>
      </w:r>
    </w:p>
    <w:tbl>
      <w:tblPr>
        <w:tblStyle w:val="TableGrid"/>
        <w:tblW w:w="0" w:type="auto"/>
        <w:tblLook w:val="04A0" w:firstRow="1" w:lastRow="0" w:firstColumn="1" w:lastColumn="0" w:noHBand="0" w:noVBand="1"/>
      </w:tblPr>
      <w:tblGrid>
        <w:gridCol w:w="4062"/>
        <w:gridCol w:w="2789"/>
        <w:gridCol w:w="2737"/>
        <w:gridCol w:w="2882"/>
        <w:gridCol w:w="2890"/>
      </w:tblGrid>
      <w:tr w:rsidR="004425D4" w:rsidRPr="009F2ED4" w14:paraId="5D9EC7A3" w14:textId="77777777" w:rsidTr="008C4704">
        <w:tc>
          <w:tcPr>
            <w:tcW w:w="0" w:type="auto"/>
            <w:shd w:val="clear" w:color="auto" w:fill="BFBFBF"/>
            <w:hideMark/>
          </w:tcPr>
          <w:p w14:paraId="4B87A442" w14:textId="77777777" w:rsidR="004425D4" w:rsidRPr="009F2ED4" w:rsidRDefault="004425D4" w:rsidP="008C4704">
            <w:pPr>
              <w:jc w:val="center"/>
              <w:rPr>
                <w:b/>
                <w:bCs/>
              </w:rPr>
            </w:pPr>
            <w:r w:rsidRPr="009F2ED4">
              <w:rPr>
                <w:b/>
                <w:bCs/>
              </w:rPr>
              <w:t>Issue to be Addressed</w:t>
            </w:r>
          </w:p>
        </w:tc>
        <w:tc>
          <w:tcPr>
            <w:tcW w:w="0" w:type="auto"/>
            <w:shd w:val="clear" w:color="auto" w:fill="BFBFBF"/>
            <w:hideMark/>
          </w:tcPr>
          <w:p w14:paraId="2DB55111" w14:textId="77777777" w:rsidR="004425D4" w:rsidRPr="009F2ED4" w:rsidRDefault="004425D4" w:rsidP="008C4704">
            <w:pPr>
              <w:jc w:val="center"/>
              <w:rPr>
                <w:b/>
                <w:bCs/>
              </w:rPr>
            </w:pPr>
            <w:r w:rsidRPr="009F2ED4">
              <w:rPr>
                <w:b/>
                <w:bCs/>
              </w:rPr>
              <w:t>Strengths</w:t>
            </w:r>
          </w:p>
        </w:tc>
        <w:tc>
          <w:tcPr>
            <w:tcW w:w="0" w:type="auto"/>
            <w:shd w:val="clear" w:color="auto" w:fill="BFBFBF"/>
            <w:hideMark/>
          </w:tcPr>
          <w:p w14:paraId="1FF3D1E5" w14:textId="77777777" w:rsidR="004425D4" w:rsidRPr="009F2ED4" w:rsidRDefault="004425D4" w:rsidP="008C4704">
            <w:pPr>
              <w:jc w:val="center"/>
              <w:rPr>
                <w:b/>
                <w:bCs/>
              </w:rPr>
            </w:pPr>
            <w:r w:rsidRPr="009F2ED4">
              <w:rPr>
                <w:b/>
                <w:bCs/>
              </w:rPr>
              <w:t>Weaknesses</w:t>
            </w:r>
          </w:p>
        </w:tc>
        <w:tc>
          <w:tcPr>
            <w:tcW w:w="0" w:type="auto"/>
            <w:shd w:val="clear" w:color="auto" w:fill="BFBFBF"/>
            <w:hideMark/>
          </w:tcPr>
          <w:p w14:paraId="67C7F410" w14:textId="77777777" w:rsidR="004425D4" w:rsidRPr="009F2ED4" w:rsidRDefault="004425D4" w:rsidP="008C4704">
            <w:pPr>
              <w:jc w:val="center"/>
              <w:rPr>
                <w:b/>
                <w:bCs/>
              </w:rPr>
            </w:pPr>
            <w:r w:rsidRPr="009F2ED4">
              <w:rPr>
                <w:b/>
                <w:bCs/>
              </w:rPr>
              <w:t>Opportunities</w:t>
            </w:r>
          </w:p>
        </w:tc>
        <w:tc>
          <w:tcPr>
            <w:tcW w:w="0" w:type="auto"/>
            <w:shd w:val="clear" w:color="auto" w:fill="BFBFBF"/>
            <w:hideMark/>
          </w:tcPr>
          <w:p w14:paraId="7CEAFAA7" w14:textId="77777777" w:rsidR="004425D4" w:rsidRPr="009F2ED4" w:rsidRDefault="004425D4" w:rsidP="008C4704">
            <w:pPr>
              <w:jc w:val="center"/>
              <w:rPr>
                <w:b/>
                <w:bCs/>
              </w:rPr>
            </w:pPr>
            <w:r w:rsidRPr="009F2ED4">
              <w:rPr>
                <w:b/>
                <w:bCs/>
              </w:rPr>
              <w:t>Threats</w:t>
            </w:r>
          </w:p>
        </w:tc>
      </w:tr>
      <w:tr w:rsidR="004425D4" w:rsidRPr="009F2ED4" w14:paraId="46BE90B3" w14:textId="77777777" w:rsidTr="008C4704">
        <w:tc>
          <w:tcPr>
            <w:tcW w:w="0" w:type="auto"/>
          </w:tcPr>
          <w:p w14:paraId="2F5D9281" w14:textId="77777777" w:rsidR="004425D4" w:rsidRPr="009F2ED4" w:rsidRDefault="004425D4" w:rsidP="008C4704">
            <w:r w:rsidRPr="009F2ED4">
              <w:t>Weak diaspora networks for investment mobilization beyond remittances (skills, knowledge transfer, joint ventures)</w:t>
            </w:r>
          </w:p>
        </w:tc>
        <w:tc>
          <w:tcPr>
            <w:tcW w:w="0" w:type="auto"/>
          </w:tcPr>
          <w:p w14:paraId="33CA33FC" w14:textId="77777777" w:rsidR="004425D4" w:rsidRPr="009F2ED4" w:rsidRDefault="004425D4" w:rsidP="008C4704">
            <w:r w:rsidRPr="009F2ED4">
              <w:t>Presence of active diaspora community; strong cultural ties</w:t>
            </w:r>
          </w:p>
          <w:p w14:paraId="6F390B35" w14:textId="77777777" w:rsidR="004425D4" w:rsidRPr="009F2ED4" w:rsidRDefault="004425D4" w:rsidP="008C4704"/>
        </w:tc>
        <w:tc>
          <w:tcPr>
            <w:tcW w:w="0" w:type="auto"/>
          </w:tcPr>
          <w:p w14:paraId="7A6FE716" w14:textId="77777777" w:rsidR="004425D4" w:rsidRPr="009F2ED4" w:rsidRDefault="004425D4" w:rsidP="008C4704">
            <w:r w:rsidRPr="009F2ED4">
              <w:t>Diaspora engagement is informal and fragmented</w:t>
            </w:r>
          </w:p>
          <w:p w14:paraId="32013A7E" w14:textId="77777777" w:rsidR="004425D4" w:rsidRPr="009F2ED4" w:rsidRDefault="004425D4" w:rsidP="008C4704"/>
        </w:tc>
        <w:tc>
          <w:tcPr>
            <w:tcW w:w="0" w:type="auto"/>
          </w:tcPr>
          <w:p w14:paraId="742DC538" w14:textId="77777777" w:rsidR="004425D4" w:rsidRPr="009F2ED4" w:rsidRDefault="004425D4" w:rsidP="008C4704">
            <w:r w:rsidRPr="009F2ED4">
              <w:t>Diaspora policy; potential for skills transfer, joint ventures</w:t>
            </w:r>
          </w:p>
          <w:p w14:paraId="1AF3E032" w14:textId="77777777" w:rsidR="004425D4" w:rsidRPr="009F2ED4" w:rsidRDefault="004425D4" w:rsidP="008C4704"/>
        </w:tc>
        <w:tc>
          <w:tcPr>
            <w:tcW w:w="0" w:type="auto"/>
          </w:tcPr>
          <w:p w14:paraId="18EC928B" w14:textId="77777777" w:rsidR="004425D4" w:rsidRPr="009F2ED4" w:rsidRDefault="004425D4" w:rsidP="008C4704">
            <w:r w:rsidRPr="009F2ED4">
              <w:t>Risk of limited impact if poorly coordinated; brain drain continues</w:t>
            </w:r>
          </w:p>
        </w:tc>
      </w:tr>
      <w:tr w:rsidR="004425D4" w:rsidRPr="009F2ED4" w14:paraId="0653F63E" w14:textId="77777777" w:rsidTr="008C4704">
        <w:tc>
          <w:tcPr>
            <w:tcW w:w="0" w:type="auto"/>
            <w:gridSpan w:val="5"/>
          </w:tcPr>
          <w:p w14:paraId="17C1F155" w14:textId="77777777" w:rsidR="004425D4" w:rsidRPr="009F2ED4" w:rsidRDefault="004425D4" w:rsidP="008C4704"/>
        </w:tc>
      </w:tr>
      <w:tr w:rsidR="004425D4" w:rsidRPr="009F2ED4" w14:paraId="2DDFA1BF" w14:textId="77777777" w:rsidTr="008C4704">
        <w:trPr>
          <w:trHeight w:val="926"/>
        </w:trPr>
        <w:tc>
          <w:tcPr>
            <w:tcW w:w="0" w:type="auto"/>
          </w:tcPr>
          <w:p w14:paraId="5E1A4A04" w14:textId="77777777" w:rsidR="004425D4" w:rsidRPr="009F2ED4" w:rsidRDefault="004425D4" w:rsidP="008C4704">
            <w:r w:rsidRPr="009F2ED4">
              <w:t>Limited foreign direct investment (FDI) inflows into agro-processing, aquaculture, and industries</w:t>
            </w:r>
          </w:p>
        </w:tc>
        <w:tc>
          <w:tcPr>
            <w:tcW w:w="0" w:type="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73"/>
            </w:tblGrid>
            <w:tr w:rsidR="004425D4" w:rsidRPr="009F2ED4" w14:paraId="706F831D" w14:textId="77777777" w:rsidTr="008C4704">
              <w:trPr>
                <w:tblCellSpacing w:w="15" w:type="dxa"/>
              </w:trPr>
              <w:tc>
                <w:tcPr>
                  <w:tcW w:w="0" w:type="auto"/>
                  <w:vAlign w:val="center"/>
                  <w:hideMark/>
                </w:tcPr>
                <w:p w14:paraId="31965CB6" w14:textId="77777777" w:rsidR="004425D4" w:rsidRPr="009F2ED4" w:rsidRDefault="004425D4" w:rsidP="008C4704">
                  <w:r w:rsidRPr="009F2ED4">
                    <w:t>Strategic location near Volta River and fertile lands</w:t>
                  </w:r>
                </w:p>
              </w:tc>
            </w:tr>
          </w:tbl>
          <w:p w14:paraId="0105D6F1" w14:textId="77777777" w:rsidR="004425D4" w:rsidRPr="009F2ED4" w:rsidRDefault="004425D4" w:rsidP="008C4704">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425D4" w:rsidRPr="009F2ED4" w14:paraId="7F746775" w14:textId="77777777" w:rsidTr="008C4704">
              <w:trPr>
                <w:tblCellSpacing w:w="15" w:type="dxa"/>
              </w:trPr>
              <w:tc>
                <w:tcPr>
                  <w:tcW w:w="0" w:type="auto"/>
                  <w:vAlign w:val="center"/>
                  <w:hideMark/>
                </w:tcPr>
                <w:p w14:paraId="58138223" w14:textId="77777777" w:rsidR="004425D4" w:rsidRPr="009F2ED4" w:rsidRDefault="004425D4" w:rsidP="008C4704"/>
              </w:tc>
            </w:tr>
          </w:tbl>
          <w:p w14:paraId="2FB1EAA4" w14:textId="77777777" w:rsidR="004425D4" w:rsidRPr="009F2ED4" w:rsidRDefault="004425D4" w:rsidP="008C4704">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425D4" w:rsidRPr="009F2ED4" w14:paraId="674239F5" w14:textId="77777777" w:rsidTr="008C4704">
              <w:trPr>
                <w:tblCellSpacing w:w="15" w:type="dxa"/>
              </w:trPr>
              <w:tc>
                <w:tcPr>
                  <w:tcW w:w="0" w:type="auto"/>
                  <w:vAlign w:val="center"/>
                  <w:hideMark/>
                </w:tcPr>
                <w:p w14:paraId="57836839" w14:textId="77777777" w:rsidR="004425D4" w:rsidRPr="009F2ED4" w:rsidRDefault="004425D4" w:rsidP="008C4704"/>
              </w:tc>
            </w:tr>
          </w:tbl>
          <w:p w14:paraId="72B65161" w14:textId="77777777" w:rsidR="004425D4" w:rsidRPr="009F2ED4" w:rsidRDefault="004425D4" w:rsidP="008C4704">
            <w:pPr>
              <w:rPr>
                <w:vanish/>
              </w:rPr>
            </w:pPr>
          </w:p>
          <w:p w14:paraId="575CED39" w14:textId="77777777" w:rsidR="004425D4" w:rsidRPr="009F2ED4" w:rsidRDefault="004425D4" w:rsidP="008C4704"/>
        </w:tc>
        <w:tc>
          <w:tcPr>
            <w:tcW w:w="0" w:type="auto"/>
          </w:tcPr>
          <w:p w14:paraId="23058EA2" w14:textId="77777777" w:rsidR="004425D4" w:rsidRPr="009F2ED4" w:rsidRDefault="004425D4" w:rsidP="008C4704">
            <w:r w:rsidRPr="009F2ED4">
              <w:t>Lack of infrastructure; weak investment promotion</w:t>
            </w:r>
          </w:p>
        </w:tc>
        <w:tc>
          <w:tcPr>
            <w:tcW w:w="0" w:type="auto"/>
          </w:tcPr>
          <w:p w14:paraId="273D980C" w14:textId="77777777" w:rsidR="004425D4" w:rsidRPr="009F2ED4" w:rsidRDefault="004425D4" w:rsidP="008C4704">
            <w:r w:rsidRPr="009F2ED4">
              <w:t>AfCFTA, 24Hr Economy incentives, investment promotion by GIPC</w:t>
            </w:r>
          </w:p>
        </w:tc>
        <w:tc>
          <w:tcPr>
            <w:tcW w:w="0" w:type="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74"/>
            </w:tblGrid>
            <w:tr w:rsidR="004425D4" w:rsidRPr="009F2ED4" w14:paraId="49B97D91" w14:textId="77777777" w:rsidTr="008C4704">
              <w:trPr>
                <w:tblCellSpacing w:w="15" w:type="dxa"/>
              </w:trPr>
              <w:tc>
                <w:tcPr>
                  <w:tcW w:w="0" w:type="auto"/>
                  <w:vAlign w:val="center"/>
                  <w:hideMark/>
                </w:tcPr>
                <w:p w14:paraId="00FECADF" w14:textId="77777777" w:rsidR="004425D4" w:rsidRPr="009F2ED4" w:rsidRDefault="004425D4" w:rsidP="008C4704">
                  <w:r w:rsidRPr="009F2ED4">
                    <w:t>Competition from other regions; investor mistrust</w:t>
                  </w:r>
                </w:p>
              </w:tc>
            </w:tr>
          </w:tbl>
          <w:p w14:paraId="6C12F220" w14:textId="77777777" w:rsidR="004425D4" w:rsidRPr="009F2ED4" w:rsidRDefault="004425D4" w:rsidP="008C4704"/>
        </w:tc>
      </w:tr>
      <w:tr w:rsidR="004425D4" w:rsidRPr="009F2ED4" w14:paraId="5F2FD980" w14:textId="77777777" w:rsidTr="008C4704">
        <w:tc>
          <w:tcPr>
            <w:tcW w:w="0" w:type="auto"/>
            <w:gridSpan w:val="5"/>
          </w:tcPr>
          <w:p w14:paraId="774CFA6B" w14:textId="77777777" w:rsidR="004425D4" w:rsidRPr="009F2ED4" w:rsidRDefault="004425D4" w:rsidP="008C4704"/>
        </w:tc>
      </w:tr>
      <w:tr w:rsidR="004425D4" w:rsidRPr="009F2ED4" w14:paraId="1DA90557" w14:textId="77777777" w:rsidTr="008C4704">
        <w:tc>
          <w:tcPr>
            <w:tcW w:w="0" w:type="auto"/>
          </w:tcPr>
          <w:p w14:paraId="6B72169D" w14:textId="77777777" w:rsidR="004425D4" w:rsidRPr="009F2ED4" w:rsidRDefault="004425D4" w:rsidP="008C4704">
            <w:r w:rsidRPr="009F2ED4">
              <w:t>Insufficient international support mobilized for sustainable flood recovery and climate resilience interventions</w:t>
            </w:r>
          </w:p>
        </w:tc>
        <w:tc>
          <w:tcPr>
            <w:tcW w:w="0" w:type="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73"/>
            </w:tblGrid>
            <w:tr w:rsidR="004425D4" w:rsidRPr="009F2ED4" w14:paraId="6122AA57" w14:textId="77777777" w:rsidTr="008C4704">
              <w:trPr>
                <w:tblCellSpacing w:w="15" w:type="dxa"/>
              </w:trPr>
              <w:tc>
                <w:tcPr>
                  <w:tcW w:w="0" w:type="auto"/>
                  <w:vAlign w:val="center"/>
                  <w:hideMark/>
                </w:tcPr>
                <w:p w14:paraId="12DA70B6" w14:textId="77777777" w:rsidR="004425D4" w:rsidRPr="009F2ED4" w:rsidRDefault="004425D4" w:rsidP="008C4704">
                  <w:r w:rsidRPr="009F2ED4">
                    <w:t>Recent flood disasters have gained visibility</w:t>
                  </w:r>
                </w:p>
              </w:tc>
            </w:tr>
          </w:tbl>
          <w:p w14:paraId="09EDBC9A" w14:textId="77777777" w:rsidR="004425D4" w:rsidRPr="009F2ED4" w:rsidRDefault="004425D4" w:rsidP="008C4704">
            <w:pPr>
              <w:rPr>
                <w:vanish/>
              </w:rPr>
            </w:pPr>
          </w:p>
          <w:p w14:paraId="00691021" w14:textId="77777777" w:rsidR="004425D4" w:rsidRPr="009F2ED4" w:rsidRDefault="004425D4" w:rsidP="008C4704">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425D4" w:rsidRPr="009F2ED4" w14:paraId="6125557B" w14:textId="77777777" w:rsidTr="008C4704">
              <w:trPr>
                <w:tblCellSpacing w:w="15" w:type="dxa"/>
              </w:trPr>
              <w:tc>
                <w:tcPr>
                  <w:tcW w:w="0" w:type="auto"/>
                  <w:vAlign w:val="center"/>
                  <w:hideMark/>
                </w:tcPr>
                <w:p w14:paraId="599C6D98" w14:textId="77777777" w:rsidR="004425D4" w:rsidRPr="009F2ED4" w:rsidRDefault="004425D4" w:rsidP="008C4704"/>
              </w:tc>
            </w:tr>
          </w:tbl>
          <w:p w14:paraId="704D422C" w14:textId="77777777" w:rsidR="004425D4" w:rsidRPr="009F2ED4" w:rsidRDefault="004425D4" w:rsidP="008C4704">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4425D4" w:rsidRPr="009F2ED4" w14:paraId="4B8A2B30" w14:textId="77777777" w:rsidTr="008C4704">
              <w:trPr>
                <w:tblCellSpacing w:w="15" w:type="dxa"/>
              </w:trPr>
              <w:tc>
                <w:tcPr>
                  <w:tcW w:w="0" w:type="auto"/>
                  <w:vAlign w:val="center"/>
                  <w:hideMark/>
                </w:tcPr>
                <w:p w14:paraId="5EF080CD" w14:textId="77777777" w:rsidR="004425D4" w:rsidRPr="009F2ED4" w:rsidRDefault="004425D4" w:rsidP="008C4704"/>
              </w:tc>
            </w:tr>
          </w:tbl>
          <w:p w14:paraId="0EA7ADCD" w14:textId="77777777" w:rsidR="004425D4" w:rsidRPr="009F2ED4" w:rsidRDefault="004425D4" w:rsidP="008C4704"/>
        </w:tc>
        <w:tc>
          <w:tcPr>
            <w:tcW w:w="0" w:type="auto"/>
          </w:tcPr>
          <w:p w14:paraId="51C35163" w14:textId="77777777" w:rsidR="004425D4" w:rsidRPr="009F2ED4" w:rsidRDefault="004425D4" w:rsidP="008C4704">
            <w:r w:rsidRPr="009F2ED4">
              <w:t>Weak advocacy and resource mobilization</w:t>
            </w:r>
          </w:p>
          <w:p w14:paraId="4D161A7B" w14:textId="77777777" w:rsidR="004425D4" w:rsidRPr="009F2ED4" w:rsidRDefault="004425D4" w:rsidP="008C4704"/>
        </w:tc>
        <w:tc>
          <w:tcPr>
            <w:tcW w:w="0" w:type="auto"/>
          </w:tcPr>
          <w:p w14:paraId="6402C084" w14:textId="77777777" w:rsidR="004425D4" w:rsidRPr="009F2ED4" w:rsidRDefault="004425D4" w:rsidP="008C4704">
            <w:r w:rsidRPr="009F2ED4">
              <w:t>Global climate funds, donor climate adaptation programmes</w:t>
            </w:r>
          </w:p>
        </w:tc>
        <w:tc>
          <w:tcPr>
            <w:tcW w:w="0" w:type="auto"/>
          </w:tcPr>
          <w:p w14:paraId="58A06E01" w14:textId="77777777" w:rsidR="004425D4" w:rsidRPr="009F2ED4" w:rsidRDefault="004425D4" w:rsidP="008C4704">
            <w:r w:rsidRPr="009F2ED4">
              <w:t>Donor fatigue; delays in accessing funds</w:t>
            </w:r>
          </w:p>
        </w:tc>
      </w:tr>
      <w:tr w:rsidR="004425D4" w:rsidRPr="009F2ED4" w14:paraId="159DCD9E" w14:textId="77777777" w:rsidTr="008C4704">
        <w:tc>
          <w:tcPr>
            <w:tcW w:w="0" w:type="auto"/>
            <w:gridSpan w:val="5"/>
          </w:tcPr>
          <w:p w14:paraId="783EA06F" w14:textId="77777777" w:rsidR="004425D4" w:rsidRPr="009F2ED4" w:rsidRDefault="004425D4" w:rsidP="008C4704"/>
        </w:tc>
      </w:tr>
      <w:tr w:rsidR="004425D4" w:rsidRPr="009F2ED4" w14:paraId="0AD12834" w14:textId="77777777" w:rsidTr="008C4704">
        <w:tc>
          <w:tcPr>
            <w:tcW w:w="0" w:type="auto"/>
            <w:hideMark/>
          </w:tcPr>
          <w:p w14:paraId="61E5F3A6" w14:textId="77777777" w:rsidR="004425D4" w:rsidRPr="009F2ED4" w:rsidRDefault="004425D4" w:rsidP="008C4704">
            <w:r w:rsidRPr="009F2ED4">
              <w:t>Low participation in global climate funds for critical projects such as river dredging, renewable energy, and mangrove restoration</w:t>
            </w:r>
          </w:p>
        </w:tc>
        <w:tc>
          <w:tcPr>
            <w:tcW w:w="0" w:type="auto"/>
          </w:tcPr>
          <w:p w14:paraId="4DC10B8F" w14:textId="77777777" w:rsidR="004425D4" w:rsidRPr="009F2ED4" w:rsidRDefault="004425D4" w:rsidP="008C4704">
            <w:r w:rsidRPr="009F2ED4">
              <w:t>Ghana eligible for Green Climate Fund, Adaptation Fund</w:t>
            </w:r>
          </w:p>
        </w:tc>
        <w:tc>
          <w:tcPr>
            <w:tcW w:w="0" w:type="auto"/>
          </w:tcPr>
          <w:p w14:paraId="01E54824" w14:textId="77777777" w:rsidR="004425D4" w:rsidRPr="009F2ED4" w:rsidRDefault="004425D4" w:rsidP="008C4704">
            <w:r w:rsidRPr="009F2ED4">
              <w:t>Limited technical expertise to prepare proposals</w:t>
            </w:r>
          </w:p>
        </w:tc>
        <w:tc>
          <w:tcPr>
            <w:tcW w:w="0" w:type="auto"/>
          </w:tcPr>
          <w:p w14:paraId="540D42BA" w14:textId="77777777" w:rsidR="004425D4" w:rsidRPr="009F2ED4" w:rsidRDefault="004425D4" w:rsidP="008C4704">
            <w:r w:rsidRPr="009F2ED4">
              <w:t>Partnerships with climate finance institutions; NGOs</w:t>
            </w:r>
          </w:p>
        </w:tc>
        <w:tc>
          <w:tcPr>
            <w:tcW w:w="0" w:type="auto"/>
          </w:tcPr>
          <w:p w14:paraId="1BC5B583" w14:textId="77777777" w:rsidR="004425D4" w:rsidRPr="009F2ED4" w:rsidRDefault="004425D4" w:rsidP="008C4704">
            <w:r w:rsidRPr="009F2ED4">
              <w:t>Competition for funds; bureaucratic bottlenecks</w:t>
            </w:r>
          </w:p>
        </w:tc>
      </w:tr>
      <w:tr w:rsidR="004425D4" w:rsidRPr="009F2ED4" w14:paraId="3B8886C3" w14:textId="77777777" w:rsidTr="008C4704">
        <w:tc>
          <w:tcPr>
            <w:tcW w:w="0" w:type="auto"/>
            <w:gridSpan w:val="5"/>
          </w:tcPr>
          <w:p w14:paraId="14FFFC8E" w14:textId="77777777" w:rsidR="004425D4" w:rsidRPr="009F2ED4" w:rsidRDefault="004425D4" w:rsidP="008C4704"/>
        </w:tc>
      </w:tr>
      <w:tr w:rsidR="004425D4" w:rsidRPr="009F2ED4" w14:paraId="50363544" w14:textId="77777777" w:rsidTr="008C4704">
        <w:tc>
          <w:tcPr>
            <w:tcW w:w="0" w:type="auto"/>
          </w:tcPr>
          <w:p w14:paraId="7FA6C300" w14:textId="77777777" w:rsidR="004425D4" w:rsidRPr="009F2ED4" w:rsidRDefault="004425D4" w:rsidP="008C4704">
            <w:pPr>
              <w:spacing w:after="160"/>
              <w:contextualSpacing/>
            </w:pPr>
            <w:r w:rsidRPr="009F2ED4">
              <w:lastRenderedPageBreak/>
              <w:t>Weak partnerships with international NGOs to support education and health initiatives, including STEM promotion and medical missions</w:t>
            </w:r>
          </w:p>
          <w:p w14:paraId="3B93C0E0" w14:textId="77777777" w:rsidR="004425D4" w:rsidRPr="009F2ED4" w:rsidRDefault="004425D4" w:rsidP="008C4704"/>
        </w:tc>
        <w:tc>
          <w:tcPr>
            <w:tcW w:w="0" w:type="auto"/>
          </w:tcPr>
          <w:p w14:paraId="2E5B1E2E" w14:textId="77777777" w:rsidR="004425D4" w:rsidRPr="009F2ED4" w:rsidRDefault="004425D4" w:rsidP="008C4704">
            <w:r w:rsidRPr="009F2ED4">
              <w:t>Presence of international NGOs in Ghana; strong need for interventions</w:t>
            </w:r>
          </w:p>
        </w:tc>
        <w:tc>
          <w:tcPr>
            <w:tcW w:w="0" w:type="auto"/>
          </w:tcPr>
          <w:p w14:paraId="78A18527" w14:textId="77777777" w:rsidR="004425D4" w:rsidRPr="009F2ED4" w:rsidRDefault="004425D4" w:rsidP="008C4704">
            <w:r w:rsidRPr="009F2ED4">
              <w:t>Weak networking capacity at DA level; fragmented coordination</w:t>
            </w:r>
          </w:p>
        </w:tc>
        <w:tc>
          <w:tcPr>
            <w:tcW w:w="0" w:type="auto"/>
          </w:tcPr>
          <w:p w14:paraId="677E1D14" w14:textId="77777777" w:rsidR="004425D4" w:rsidRPr="009F2ED4" w:rsidRDefault="004425D4" w:rsidP="008C4704">
            <w:r w:rsidRPr="009F2ED4">
              <w:t>Leverage NGOs for STEM, health missions, scholarships</w:t>
            </w:r>
          </w:p>
        </w:tc>
        <w:tc>
          <w:tcPr>
            <w:tcW w:w="0" w:type="auto"/>
          </w:tcPr>
          <w:p w14:paraId="6C2E8877" w14:textId="77777777" w:rsidR="004425D4" w:rsidRPr="009F2ED4" w:rsidRDefault="004425D4" w:rsidP="008C4704">
            <w:r w:rsidRPr="009F2ED4">
              <w:t>Duplication of efforts; over-reliance on NGOs</w:t>
            </w:r>
          </w:p>
        </w:tc>
      </w:tr>
      <w:tr w:rsidR="004425D4" w:rsidRPr="009F2ED4" w14:paraId="68A165AF" w14:textId="77777777" w:rsidTr="008C4704">
        <w:tc>
          <w:tcPr>
            <w:tcW w:w="0" w:type="auto"/>
            <w:gridSpan w:val="5"/>
          </w:tcPr>
          <w:p w14:paraId="4AA64B3E" w14:textId="77777777" w:rsidR="004425D4" w:rsidRPr="009F2ED4" w:rsidRDefault="004425D4" w:rsidP="008C4704"/>
        </w:tc>
      </w:tr>
      <w:tr w:rsidR="004425D4" w:rsidRPr="009F2ED4" w14:paraId="156BFB02" w14:textId="77777777" w:rsidTr="008C4704">
        <w:tc>
          <w:tcPr>
            <w:tcW w:w="0" w:type="auto"/>
          </w:tcPr>
          <w:p w14:paraId="12C6D473" w14:textId="77777777" w:rsidR="004425D4" w:rsidRPr="009F2ED4" w:rsidRDefault="004425D4" w:rsidP="008C4704">
            <w:r w:rsidRPr="009F2ED4">
              <w:t>Insufficient access to international scholarships, exchange programmes, and skills development opportunities for youth.</w:t>
            </w:r>
          </w:p>
        </w:tc>
        <w:tc>
          <w:tcPr>
            <w:tcW w:w="0" w:type="auto"/>
          </w:tcPr>
          <w:p w14:paraId="70D10C80" w14:textId="77777777" w:rsidR="004425D4" w:rsidRPr="009F2ED4" w:rsidRDefault="004425D4" w:rsidP="008C4704">
            <w:r w:rsidRPr="009F2ED4">
              <w:t>Youth population is vibrant; existing scholarship frameworks</w:t>
            </w:r>
          </w:p>
        </w:tc>
        <w:tc>
          <w:tcPr>
            <w:tcW w:w="0" w:type="auto"/>
          </w:tcPr>
          <w:p w14:paraId="1ED98AB4" w14:textId="77777777" w:rsidR="004425D4" w:rsidRPr="009F2ED4" w:rsidRDefault="004425D4" w:rsidP="008C4704">
            <w:r w:rsidRPr="009F2ED4">
              <w:t>Low awareness; lack of DA facilitation role</w:t>
            </w:r>
          </w:p>
        </w:tc>
        <w:tc>
          <w:tcPr>
            <w:tcW w:w="0" w:type="auto"/>
          </w:tcPr>
          <w:p w14:paraId="1AAAED24" w14:textId="77777777" w:rsidR="004425D4" w:rsidRPr="009F2ED4" w:rsidRDefault="004425D4" w:rsidP="008C4704">
            <w:r w:rsidRPr="009F2ED4">
              <w:t>Partnerships with embassies, universities, NGOs</w:t>
            </w:r>
          </w:p>
        </w:tc>
        <w:tc>
          <w:tcPr>
            <w:tcW w:w="0" w:type="auto"/>
          </w:tcPr>
          <w:p w14:paraId="2A583813" w14:textId="77777777" w:rsidR="004425D4" w:rsidRPr="009F2ED4" w:rsidRDefault="004425D4" w:rsidP="008C4704">
            <w:r w:rsidRPr="009F2ED4">
              <w:t>Unequal access; brain drain</w:t>
            </w:r>
          </w:p>
        </w:tc>
      </w:tr>
      <w:tr w:rsidR="004425D4" w:rsidRPr="009F2ED4" w14:paraId="2F966504" w14:textId="77777777" w:rsidTr="008C4704">
        <w:tc>
          <w:tcPr>
            <w:tcW w:w="0" w:type="auto"/>
            <w:gridSpan w:val="5"/>
          </w:tcPr>
          <w:p w14:paraId="6A8947DA" w14:textId="77777777" w:rsidR="004425D4" w:rsidRPr="009F2ED4" w:rsidRDefault="004425D4" w:rsidP="008C4704"/>
        </w:tc>
      </w:tr>
      <w:tr w:rsidR="004425D4" w:rsidRPr="009F2ED4" w14:paraId="51E7545F" w14:textId="77777777" w:rsidTr="008C4704">
        <w:tc>
          <w:tcPr>
            <w:tcW w:w="0" w:type="auto"/>
          </w:tcPr>
          <w:p w14:paraId="37AE16BB" w14:textId="77777777" w:rsidR="004425D4" w:rsidRPr="009F2ED4" w:rsidRDefault="004425D4" w:rsidP="008C4704">
            <w:r w:rsidRPr="009F2ED4">
              <w:t>Weak institutional capacity to negotiate and manage international partnerships effectively</w:t>
            </w:r>
          </w:p>
        </w:tc>
        <w:tc>
          <w:tcPr>
            <w:tcW w:w="0" w:type="auto"/>
          </w:tcPr>
          <w:p w14:paraId="2CAADA54" w14:textId="77777777" w:rsidR="004425D4" w:rsidRPr="009F2ED4" w:rsidRDefault="004425D4" w:rsidP="008C4704">
            <w:r w:rsidRPr="009F2ED4">
              <w:t>DA has planning units and international desk at national level</w:t>
            </w:r>
          </w:p>
        </w:tc>
        <w:tc>
          <w:tcPr>
            <w:tcW w:w="0" w:type="auto"/>
          </w:tcPr>
          <w:p w14:paraId="31868C8D" w14:textId="77777777" w:rsidR="004425D4" w:rsidRPr="009F2ED4" w:rsidRDefault="004425D4" w:rsidP="008C4704">
            <w:r w:rsidRPr="009F2ED4">
              <w:t>Limited expertise in contract negotiation and partnership management</w:t>
            </w:r>
          </w:p>
        </w:tc>
        <w:tc>
          <w:tcPr>
            <w:tcW w:w="0" w:type="auto"/>
          </w:tcPr>
          <w:p w14:paraId="11CAD45E" w14:textId="77777777" w:rsidR="004425D4" w:rsidRPr="009F2ED4" w:rsidRDefault="004425D4" w:rsidP="008C4704">
            <w:r w:rsidRPr="009F2ED4">
              <w:t>Training and capacity building from MLGRD/NDPC</w:t>
            </w:r>
          </w:p>
        </w:tc>
        <w:tc>
          <w:tcPr>
            <w:tcW w:w="0" w:type="auto"/>
          </w:tcPr>
          <w:p w14:paraId="2D41D724" w14:textId="77777777" w:rsidR="004425D4" w:rsidRPr="009F2ED4" w:rsidRDefault="004425D4" w:rsidP="008C4704">
            <w:r w:rsidRPr="009F2ED4">
              <w:t>Risk of exploitative partnerships; lost opportunities</w:t>
            </w:r>
          </w:p>
        </w:tc>
      </w:tr>
      <w:tr w:rsidR="004425D4" w:rsidRPr="009F2ED4" w14:paraId="3ED7097A" w14:textId="77777777" w:rsidTr="008C4704">
        <w:tc>
          <w:tcPr>
            <w:tcW w:w="0" w:type="auto"/>
            <w:gridSpan w:val="5"/>
          </w:tcPr>
          <w:p w14:paraId="329CA79D" w14:textId="77777777" w:rsidR="004425D4" w:rsidRPr="009F2ED4" w:rsidRDefault="004425D4" w:rsidP="008C4704"/>
        </w:tc>
      </w:tr>
      <w:tr w:rsidR="004425D4" w:rsidRPr="009F2ED4" w14:paraId="51440C0C" w14:textId="77777777" w:rsidTr="008C4704">
        <w:tc>
          <w:tcPr>
            <w:tcW w:w="0" w:type="auto"/>
          </w:tcPr>
          <w:p w14:paraId="5A93662F" w14:textId="0DABE18A" w:rsidR="004425D4" w:rsidRPr="009F2ED4" w:rsidRDefault="004425D4" w:rsidP="008C4704">
            <w:r w:rsidRPr="009F2ED4">
              <w:t>Poor international marketing and branding of local tourism assets (culture, eco-tourism, festivals)</w:t>
            </w:r>
          </w:p>
        </w:tc>
        <w:tc>
          <w:tcPr>
            <w:tcW w:w="0" w:type="auto"/>
          </w:tcPr>
          <w:p w14:paraId="63C4033F" w14:textId="1EB82907" w:rsidR="004425D4" w:rsidRPr="009F2ED4" w:rsidRDefault="004425D4" w:rsidP="008C4704">
            <w:r w:rsidRPr="009F2ED4">
              <w:t xml:space="preserve">Rich cultural heritage; </w:t>
            </w:r>
            <w:r w:rsidR="006E49DD">
              <w:t>revival of Danyigbakaka festival</w:t>
            </w:r>
            <w:r w:rsidRPr="009F2ED4">
              <w:t>; Volta River</w:t>
            </w:r>
          </w:p>
        </w:tc>
        <w:tc>
          <w:tcPr>
            <w:tcW w:w="0" w:type="auto"/>
          </w:tcPr>
          <w:p w14:paraId="71BD707C" w14:textId="77777777" w:rsidR="004425D4" w:rsidRPr="009F2ED4" w:rsidRDefault="004425D4" w:rsidP="008C4704">
            <w:r w:rsidRPr="009F2ED4">
              <w:t>Weak marketing skills; poor packaging and branding</w:t>
            </w:r>
          </w:p>
        </w:tc>
        <w:tc>
          <w:tcPr>
            <w:tcW w:w="0" w:type="auto"/>
          </w:tcPr>
          <w:p w14:paraId="0B9134C5" w14:textId="77777777" w:rsidR="004425D4" w:rsidRPr="009F2ED4" w:rsidRDefault="004425D4" w:rsidP="008C4704">
            <w:r w:rsidRPr="009F2ED4">
              <w:t>AfCFTA tourism integration; digital marketing; diaspora tourism</w:t>
            </w:r>
          </w:p>
        </w:tc>
        <w:tc>
          <w:tcPr>
            <w:tcW w:w="0" w:type="auto"/>
          </w:tcPr>
          <w:p w14:paraId="5CA21672" w14:textId="77777777" w:rsidR="004425D4" w:rsidRPr="009F2ED4" w:rsidRDefault="004425D4" w:rsidP="008C4704">
            <w:r w:rsidRPr="009F2ED4">
              <w:t>Competition from other districts/regions; environmental degradation</w:t>
            </w:r>
          </w:p>
        </w:tc>
      </w:tr>
    </w:tbl>
    <w:p w14:paraId="5C8B2027" w14:textId="3F142111" w:rsidR="00B20047" w:rsidRDefault="004425D4" w:rsidP="00B20047">
      <w:pPr>
        <w:jc w:val="both"/>
        <w:sectPr w:rsidR="00B20047" w:rsidSect="00EE2FE4">
          <w:pgSz w:w="16838" w:h="11906" w:orient="landscape" w:code="9"/>
          <w:pgMar w:top="1140" w:right="561" w:bottom="1140" w:left="907" w:header="709" w:footer="709" w:gutter="0"/>
          <w:cols w:space="708"/>
          <w:docGrid w:linePitch="360"/>
        </w:sectPr>
      </w:pPr>
      <w:r w:rsidRPr="009F2ED4">
        <w:rPr>
          <w:b/>
          <w:i/>
          <w:sz w:val="20"/>
          <w:szCs w:val="20"/>
        </w:rPr>
        <w:t xml:space="preserve">Source: </w:t>
      </w:r>
      <w:r w:rsidR="00B20047">
        <w:rPr>
          <w:b/>
          <w:i/>
          <w:sz w:val="20"/>
          <w:szCs w:val="20"/>
        </w:rPr>
        <w:t>M</w:t>
      </w:r>
      <w:r w:rsidRPr="009F2ED4">
        <w:rPr>
          <w:b/>
          <w:i/>
          <w:sz w:val="20"/>
          <w:szCs w:val="20"/>
        </w:rPr>
        <w:t>PCU Construct, 2025</w:t>
      </w:r>
    </w:p>
    <w:p w14:paraId="0AEBDACD" w14:textId="77777777" w:rsidR="00B20047" w:rsidRDefault="00B20047" w:rsidP="00B20047">
      <w:pPr>
        <w:tabs>
          <w:tab w:val="left" w:pos="1108"/>
        </w:tabs>
      </w:pPr>
    </w:p>
    <w:p w14:paraId="6490E4CD" w14:textId="77777777" w:rsidR="009A6E62" w:rsidRPr="00277120" w:rsidRDefault="009A6E62" w:rsidP="00FE2EFC">
      <w:pPr>
        <w:pStyle w:val="Heading2"/>
        <w:shd w:val="clear" w:color="auto" w:fill="D9D9D9" w:themeFill="background1" w:themeFillShade="D9"/>
        <w:rPr>
          <w:i/>
          <w:iCs/>
        </w:rPr>
      </w:pPr>
      <w:bookmarkStart w:id="110" w:name="_Toc221289659"/>
      <w:bookmarkStart w:id="111" w:name="_Toc224135230"/>
      <w:r w:rsidRPr="00277120">
        <w:rPr>
          <w:i/>
          <w:iCs/>
        </w:rPr>
        <w:t>2.6 Estimated Future Development Needs Development Projections (2026-2029)</w:t>
      </w:r>
      <w:bookmarkEnd w:id="110"/>
      <w:bookmarkEnd w:id="111"/>
    </w:p>
    <w:p w14:paraId="39BA90FA" w14:textId="56C11FAB" w:rsidR="009A6E62" w:rsidRPr="009A6E62" w:rsidRDefault="009A6E62" w:rsidP="008A6CBA">
      <w:pPr>
        <w:tabs>
          <w:tab w:val="left" w:pos="1108"/>
        </w:tabs>
        <w:spacing w:line="276" w:lineRule="auto"/>
        <w:jc w:val="both"/>
      </w:pPr>
      <w:r w:rsidRPr="009A6E62">
        <w:t>Planning is essentially about charting a path into the future with foresight and purpose. Since development is centered on improving the lives of people, it is important to anticipate their future needs in order to provide appropriate services and facilities. Projections therefore constitute a critical element in development planning.</w:t>
      </w:r>
    </w:p>
    <w:p w14:paraId="4558980B" w14:textId="77777777" w:rsidR="009A6E62" w:rsidRPr="009A6E62" w:rsidRDefault="009A6E62" w:rsidP="008A6CBA">
      <w:pPr>
        <w:tabs>
          <w:tab w:val="left" w:pos="1108"/>
        </w:tabs>
        <w:spacing w:line="276" w:lineRule="auto"/>
        <w:jc w:val="both"/>
      </w:pPr>
      <w:r w:rsidRPr="009A6E62">
        <w:t>This section presents the projected development needs of the Kpando Municipality for the plan period 2026–2029, which serve as the basis for estimating the demand for social and economic infrastructure and services. These projections provide the foundation for stakeholders to formulate objectives and strategies that are specific, measurable, achievable, realistic, and time</w:t>
      </w:r>
      <w:r w:rsidRPr="009A6E62">
        <w:noBreakHyphen/>
        <w:t>bound (SMART) for effective implementation.</w:t>
      </w:r>
    </w:p>
    <w:p w14:paraId="72CDB3F0" w14:textId="77777777" w:rsidR="009A6E62" w:rsidRPr="009A6E62" w:rsidRDefault="009A6E62" w:rsidP="008A6CBA">
      <w:pPr>
        <w:tabs>
          <w:tab w:val="left" w:pos="1108"/>
        </w:tabs>
        <w:spacing w:line="276" w:lineRule="auto"/>
        <w:jc w:val="both"/>
      </w:pPr>
      <w:r w:rsidRPr="009A6E62">
        <w:t>The projections cover key sectors such as agriculture, economic development, employment, infrastructure, social services, governance, and disaster risk management, ensuring that interventions are aligned with both community aspirations and national development priorities. By anticipating future demands, the Assembly can better allocate resources, strengthen institutional capacity, and promote inclusive and sustainable growth.</w:t>
      </w:r>
    </w:p>
    <w:p w14:paraId="45E4FA58" w14:textId="77777777" w:rsidR="00B20047" w:rsidRPr="009A6E62" w:rsidRDefault="00B20047" w:rsidP="009A6E62">
      <w:pPr>
        <w:tabs>
          <w:tab w:val="left" w:pos="1108"/>
        </w:tabs>
        <w:jc w:val="both"/>
      </w:pPr>
    </w:p>
    <w:p w14:paraId="4559D9F9" w14:textId="42C03CA6" w:rsidR="00B20047" w:rsidRPr="009A6E62" w:rsidRDefault="00FE2EFC" w:rsidP="00FE2EFC">
      <w:pPr>
        <w:pStyle w:val="Heading3"/>
        <w:shd w:val="clear" w:color="auto" w:fill="D9D9D9" w:themeFill="background1" w:themeFillShade="D9"/>
      </w:pPr>
      <w:bookmarkStart w:id="112" w:name="_Toc224135231"/>
      <w:r>
        <w:t xml:space="preserve">2.6.1 </w:t>
      </w:r>
      <w:r w:rsidR="009A6E62" w:rsidRPr="009A6E62">
        <w:t>Population Projections</w:t>
      </w:r>
      <w:bookmarkEnd w:id="112"/>
    </w:p>
    <w:p w14:paraId="1C3CD7FF" w14:textId="77777777" w:rsidR="00B20047" w:rsidRDefault="009A6E62" w:rsidP="008A6CBA">
      <w:pPr>
        <w:tabs>
          <w:tab w:val="left" w:pos="1108"/>
        </w:tabs>
        <w:spacing w:line="276" w:lineRule="auto"/>
        <w:jc w:val="both"/>
      </w:pPr>
      <w:r w:rsidRPr="009A6E62">
        <w:t>Planning is essentially about charting a path into the future with foresight and purpose. Since development is centered on improving the lives of people, it is important to anticipate their future needs in order to provide appropriate services and facilities. Projections therefore constitute a critical element in development planning.</w:t>
      </w:r>
    </w:p>
    <w:p w14:paraId="713C3081" w14:textId="77777777" w:rsidR="0044464F" w:rsidRPr="0044464F" w:rsidRDefault="0044464F" w:rsidP="008A6CBA">
      <w:pPr>
        <w:spacing w:before="240" w:line="276" w:lineRule="auto"/>
        <w:jc w:val="both"/>
      </w:pPr>
      <w:r w:rsidRPr="0044464F">
        <w:t xml:space="preserve">This section presents the </w:t>
      </w:r>
      <w:r w:rsidRPr="0044464F">
        <w:rPr>
          <w:rStyle w:val="Strong"/>
          <w:rFonts w:eastAsiaTheme="majorEastAsia"/>
          <w:b w:val="0"/>
          <w:bCs w:val="0"/>
        </w:rPr>
        <w:t>projected population of the Kpando Municipality</w:t>
      </w:r>
      <w:r w:rsidRPr="0044464F">
        <w:t xml:space="preserve"> for the plan period </w:t>
      </w:r>
      <w:r w:rsidRPr="0044464F">
        <w:rPr>
          <w:rStyle w:val="Strong"/>
          <w:rFonts w:eastAsiaTheme="majorEastAsia"/>
          <w:b w:val="0"/>
          <w:bCs w:val="0"/>
        </w:rPr>
        <w:t>2026–2029</w:t>
      </w:r>
      <w:r w:rsidRPr="0044464F">
        <w:rPr>
          <w:b/>
          <w:bCs/>
        </w:rPr>
        <w:t>,</w:t>
      </w:r>
      <w:r w:rsidRPr="0044464F">
        <w:t xml:space="preserve"> which serves as the basis for estimating the demand for social and economic infrastructure and services. These projections provide the foundation for stakeholders to formulate objectives and strategies that are </w:t>
      </w:r>
      <w:r w:rsidRPr="0044464F">
        <w:rPr>
          <w:rStyle w:val="Strong"/>
          <w:rFonts w:eastAsiaTheme="majorEastAsia"/>
          <w:b w:val="0"/>
          <w:bCs w:val="0"/>
        </w:rPr>
        <w:t>specific, measurable, achievable, realistic, and time</w:t>
      </w:r>
      <w:r w:rsidRPr="0044464F">
        <w:rPr>
          <w:rStyle w:val="Strong"/>
          <w:rFonts w:eastAsiaTheme="majorEastAsia"/>
          <w:b w:val="0"/>
          <w:bCs w:val="0"/>
        </w:rPr>
        <w:noBreakHyphen/>
        <w:t>bound (SMART)</w:t>
      </w:r>
      <w:r w:rsidRPr="0044464F">
        <w:t xml:space="preserve"> for effective implementation.</w:t>
      </w:r>
    </w:p>
    <w:p w14:paraId="51F4C244" w14:textId="77777777" w:rsidR="001B0A16" w:rsidRDefault="0044464F" w:rsidP="008A6CBA">
      <w:pPr>
        <w:spacing w:line="276" w:lineRule="auto"/>
        <w:jc w:val="both"/>
      </w:pPr>
      <w:r w:rsidRPr="0044464F">
        <w:t xml:space="preserve">Population projections are derived using growth rates based on historical census data and demographic trends. They help the Assembly anticipate future needs in areas such as </w:t>
      </w:r>
      <w:r w:rsidRPr="0044464F">
        <w:rPr>
          <w:rStyle w:val="Strong"/>
          <w:rFonts w:eastAsiaTheme="majorEastAsia"/>
          <w:b w:val="0"/>
          <w:bCs w:val="0"/>
        </w:rPr>
        <w:t>education, health, housing, water and sanitation, employment, and social services</w:t>
      </w:r>
      <w:r w:rsidRPr="0044464F">
        <w:rPr>
          <w:b/>
          <w:bCs/>
        </w:rPr>
        <w:t>,</w:t>
      </w:r>
      <w:r w:rsidRPr="0044464F">
        <w:t xml:space="preserve"> ensuring that interventions remain responsive to the changing dynamics of the municipality.</w:t>
      </w:r>
    </w:p>
    <w:p w14:paraId="2FDCEB05" w14:textId="77777777" w:rsidR="00D73540" w:rsidRDefault="00D73540" w:rsidP="008A6CBA">
      <w:pPr>
        <w:spacing w:line="276" w:lineRule="auto"/>
        <w:jc w:val="both"/>
      </w:pPr>
    </w:p>
    <w:p w14:paraId="5E9CD5E7" w14:textId="2338581D" w:rsidR="00D73540" w:rsidRDefault="00D73540" w:rsidP="0027246B">
      <w:pPr>
        <w:pStyle w:val="Heading3"/>
        <w:shd w:val="clear" w:color="auto" w:fill="D9D9D9" w:themeFill="background1" w:themeFillShade="D9"/>
        <w:spacing w:before="0"/>
      </w:pPr>
      <w:bookmarkStart w:id="113" w:name="_Toc224135232"/>
      <w:r>
        <w:t>2.6.2 Municipal Projected Population and Growth Rate</w:t>
      </w:r>
      <w:bookmarkEnd w:id="113"/>
    </w:p>
    <w:p w14:paraId="08D41AC0" w14:textId="77777777" w:rsidR="00D73540" w:rsidRPr="00D73540" w:rsidRDefault="00D73540" w:rsidP="0027246B">
      <w:pPr>
        <w:spacing w:after="100" w:afterAutospacing="1" w:line="276" w:lineRule="auto"/>
        <w:jc w:val="both"/>
      </w:pPr>
      <w:r w:rsidRPr="00D73540">
        <w:t xml:space="preserve">The population of the Municipality has been projected using the </w:t>
      </w:r>
      <w:r w:rsidRPr="00D73540">
        <w:rPr>
          <w:b/>
          <w:bCs/>
        </w:rPr>
        <w:t>2021 Population and Housing Census baseline figures</w:t>
      </w:r>
      <w:r w:rsidRPr="00D73540">
        <w:t xml:space="preserve"> and an estimated annual growth rate of approximately </w:t>
      </w:r>
      <w:r w:rsidRPr="00D73540">
        <w:rPr>
          <w:b/>
          <w:bCs/>
        </w:rPr>
        <w:t>2.0 percent</w:t>
      </w:r>
      <w:r w:rsidRPr="00D73540">
        <w:t>. Based on these projections, the population is expected to increase steadily throughout the plan period, thereby placing additional demand on existing social and economic infrastructure.</w:t>
      </w:r>
    </w:p>
    <w:p w14:paraId="4C12F75D" w14:textId="77777777" w:rsidR="00D73540" w:rsidRPr="00D73540" w:rsidRDefault="00D73540" w:rsidP="00D73540">
      <w:pPr>
        <w:spacing w:before="100" w:beforeAutospacing="1" w:after="100" w:afterAutospacing="1" w:line="276" w:lineRule="auto"/>
        <w:jc w:val="both"/>
      </w:pPr>
      <w:r w:rsidRPr="00D73540">
        <w:t>The projected population figures for the Municipality are presented below.</w:t>
      </w:r>
    </w:p>
    <w:p w14:paraId="0EA88CCB" w14:textId="09444FA6" w:rsidR="00D73540" w:rsidRPr="00596DA4" w:rsidRDefault="00596DA4" w:rsidP="00596DA4">
      <w:pPr>
        <w:pStyle w:val="Caption"/>
        <w:rPr>
          <w:b/>
          <w:bCs/>
          <w:color w:val="auto"/>
          <w:sz w:val="20"/>
          <w:szCs w:val="20"/>
        </w:rPr>
      </w:pPr>
      <w:bookmarkStart w:id="114" w:name="_Toc224068037"/>
      <w:r w:rsidRPr="00596DA4">
        <w:rPr>
          <w:b/>
          <w:bCs/>
          <w:color w:val="auto"/>
          <w:sz w:val="20"/>
          <w:szCs w:val="20"/>
        </w:rPr>
        <w:t xml:space="preserve">Table 2. </w:t>
      </w:r>
      <w:r w:rsidRPr="00596DA4">
        <w:rPr>
          <w:b/>
          <w:bCs/>
          <w:color w:val="auto"/>
          <w:sz w:val="20"/>
          <w:szCs w:val="20"/>
        </w:rPr>
        <w:fldChar w:fldCharType="begin"/>
      </w:r>
      <w:r w:rsidRPr="00596DA4">
        <w:rPr>
          <w:b/>
          <w:bCs/>
          <w:color w:val="auto"/>
          <w:sz w:val="20"/>
          <w:szCs w:val="20"/>
        </w:rPr>
        <w:instrText xml:space="preserve"> SEQ Table_2. \* ARABIC </w:instrText>
      </w:r>
      <w:r w:rsidRPr="00596DA4">
        <w:rPr>
          <w:b/>
          <w:bCs/>
          <w:color w:val="auto"/>
          <w:sz w:val="20"/>
          <w:szCs w:val="20"/>
        </w:rPr>
        <w:fldChar w:fldCharType="separate"/>
      </w:r>
      <w:r w:rsidR="00594AF9">
        <w:rPr>
          <w:b/>
          <w:bCs/>
          <w:noProof/>
          <w:color w:val="auto"/>
          <w:sz w:val="20"/>
          <w:szCs w:val="20"/>
        </w:rPr>
        <w:t>13</w:t>
      </w:r>
      <w:r w:rsidRPr="00596DA4">
        <w:rPr>
          <w:b/>
          <w:bCs/>
          <w:color w:val="auto"/>
          <w:sz w:val="20"/>
          <w:szCs w:val="20"/>
        </w:rPr>
        <w:fldChar w:fldCharType="end"/>
      </w:r>
      <w:r>
        <w:rPr>
          <w:b/>
          <w:bCs/>
          <w:color w:val="auto"/>
          <w:sz w:val="20"/>
          <w:szCs w:val="20"/>
        </w:rPr>
        <w:t xml:space="preserve"> </w:t>
      </w:r>
      <w:r w:rsidRPr="00596DA4">
        <w:rPr>
          <w:b/>
          <w:bCs/>
          <w:color w:val="auto"/>
          <w:sz w:val="20"/>
          <w:szCs w:val="20"/>
        </w:rPr>
        <w:t>Population Projections for Kpando Municipality</w:t>
      </w:r>
      <w:bookmarkEnd w:id="114"/>
    </w:p>
    <w:tbl>
      <w:tblPr>
        <w:tblStyle w:val="TableGrid1"/>
        <w:tblW w:w="9044" w:type="dxa"/>
        <w:tblLook w:val="04A0" w:firstRow="1" w:lastRow="0" w:firstColumn="1" w:lastColumn="0" w:noHBand="0" w:noVBand="1"/>
      </w:tblPr>
      <w:tblGrid>
        <w:gridCol w:w="1677"/>
        <w:gridCol w:w="3101"/>
        <w:gridCol w:w="2032"/>
        <w:gridCol w:w="2234"/>
      </w:tblGrid>
      <w:tr w:rsidR="00D73540" w:rsidRPr="00D73540" w14:paraId="259B8DDD" w14:textId="77777777" w:rsidTr="00594AF9">
        <w:trPr>
          <w:trHeight w:val="304"/>
        </w:trPr>
        <w:tc>
          <w:tcPr>
            <w:tcW w:w="0" w:type="auto"/>
            <w:shd w:val="clear" w:color="auto" w:fill="D9D9D9" w:themeFill="background1" w:themeFillShade="D9"/>
            <w:hideMark/>
          </w:tcPr>
          <w:p w14:paraId="732E11B3" w14:textId="77777777" w:rsidR="00D73540" w:rsidRPr="00D73540" w:rsidRDefault="00D73540" w:rsidP="00D73540">
            <w:pPr>
              <w:jc w:val="center"/>
              <w:rPr>
                <w:b/>
                <w:bCs/>
              </w:rPr>
            </w:pPr>
            <w:r w:rsidRPr="00D73540">
              <w:rPr>
                <w:b/>
                <w:bCs/>
              </w:rPr>
              <w:t>Year</w:t>
            </w:r>
          </w:p>
        </w:tc>
        <w:tc>
          <w:tcPr>
            <w:tcW w:w="0" w:type="auto"/>
            <w:shd w:val="clear" w:color="auto" w:fill="D9D9D9" w:themeFill="background1" w:themeFillShade="D9"/>
            <w:hideMark/>
          </w:tcPr>
          <w:p w14:paraId="4969E495" w14:textId="77777777" w:rsidR="00D73540" w:rsidRPr="00D73540" w:rsidRDefault="00D73540" w:rsidP="00D73540">
            <w:pPr>
              <w:jc w:val="center"/>
              <w:rPr>
                <w:b/>
                <w:bCs/>
              </w:rPr>
            </w:pPr>
            <w:r w:rsidRPr="00D73540">
              <w:rPr>
                <w:b/>
                <w:bCs/>
              </w:rPr>
              <w:t>Population</w:t>
            </w:r>
          </w:p>
        </w:tc>
        <w:tc>
          <w:tcPr>
            <w:tcW w:w="0" w:type="auto"/>
            <w:shd w:val="clear" w:color="auto" w:fill="D9D9D9" w:themeFill="background1" w:themeFillShade="D9"/>
            <w:hideMark/>
          </w:tcPr>
          <w:p w14:paraId="7E72F8F9" w14:textId="77777777" w:rsidR="00D73540" w:rsidRPr="00D73540" w:rsidRDefault="00D73540" w:rsidP="00D73540">
            <w:pPr>
              <w:jc w:val="center"/>
              <w:rPr>
                <w:b/>
                <w:bCs/>
              </w:rPr>
            </w:pPr>
            <w:r w:rsidRPr="00D73540">
              <w:rPr>
                <w:b/>
                <w:bCs/>
              </w:rPr>
              <w:t>Male</w:t>
            </w:r>
          </w:p>
        </w:tc>
        <w:tc>
          <w:tcPr>
            <w:tcW w:w="0" w:type="auto"/>
            <w:shd w:val="clear" w:color="auto" w:fill="D9D9D9" w:themeFill="background1" w:themeFillShade="D9"/>
            <w:hideMark/>
          </w:tcPr>
          <w:p w14:paraId="1BC6684A" w14:textId="77777777" w:rsidR="00D73540" w:rsidRPr="00D73540" w:rsidRDefault="00D73540" w:rsidP="00D73540">
            <w:pPr>
              <w:jc w:val="center"/>
              <w:rPr>
                <w:b/>
                <w:bCs/>
              </w:rPr>
            </w:pPr>
            <w:r w:rsidRPr="00D73540">
              <w:rPr>
                <w:b/>
                <w:bCs/>
              </w:rPr>
              <w:t>Female</w:t>
            </w:r>
          </w:p>
        </w:tc>
      </w:tr>
      <w:tr w:rsidR="00D73540" w:rsidRPr="00D73540" w14:paraId="4C6E55CA" w14:textId="77777777" w:rsidTr="00D73540">
        <w:trPr>
          <w:trHeight w:val="327"/>
        </w:trPr>
        <w:tc>
          <w:tcPr>
            <w:tcW w:w="0" w:type="auto"/>
            <w:hideMark/>
          </w:tcPr>
          <w:p w14:paraId="5B9E2CDA" w14:textId="77777777" w:rsidR="00D73540" w:rsidRPr="00D73540" w:rsidRDefault="00D73540" w:rsidP="00D73540">
            <w:r w:rsidRPr="00D73540">
              <w:t>2021</w:t>
            </w:r>
          </w:p>
        </w:tc>
        <w:tc>
          <w:tcPr>
            <w:tcW w:w="0" w:type="auto"/>
            <w:hideMark/>
          </w:tcPr>
          <w:p w14:paraId="5E2B91AB" w14:textId="11FFFDEA" w:rsidR="00D73540" w:rsidRPr="00D73540" w:rsidRDefault="006E49DD" w:rsidP="00D73540">
            <w:r>
              <w:t>58,552</w:t>
            </w:r>
          </w:p>
        </w:tc>
        <w:tc>
          <w:tcPr>
            <w:tcW w:w="0" w:type="auto"/>
            <w:hideMark/>
          </w:tcPr>
          <w:p w14:paraId="48802B3B" w14:textId="44CE576D" w:rsidR="00D73540" w:rsidRPr="00D73540" w:rsidRDefault="00C42BE4" w:rsidP="00D73540">
            <w:r>
              <w:t>29,294</w:t>
            </w:r>
          </w:p>
        </w:tc>
        <w:tc>
          <w:tcPr>
            <w:tcW w:w="0" w:type="auto"/>
            <w:hideMark/>
          </w:tcPr>
          <w:p w14:paraId="780755AA" w14:textId="662F9C9F" w:rsidR="00D73540" w:rsidRPr="00D73540" w:rsidRDefault="00C42BE4" w:rsidP="00D73540">
            <w:r>
              <w:t>29,258</w:t>
            </w:r>
          </w:p>
        </w:tc>
      </w:tr>
      <w:tr w:rsidR="00D73540" w:rsidRPr="00D73540" w14:paraId="7D3878F0" w14:textId="77777777" w:rsidTr="00C42BE4">
        <w:trPr>
          <w:trHeight w:val="304"/>
        </w:trPr>
        <w:tc>
          <w:tcPr>
            <w:tcW w:w="0" w:type="auto"/>
            <w:hideMark/>
          </w:tcPr>
          <w:p w14:paraId="3FDE0A1D" w14:textId="77777777" w:rsidR="00D73540" w:rsidRPr="00D73540" w:rsidRDefault="00D73540" w:rsidP="00D73540">
            <w:r w:rsidRPr="00D73540">
              <w:t>2025</w:t>
            </w:r>
          </w:p>
        </w:tc>
        <w:tc>
          <w:tcPr>
            <w:tcW w:w="0" w:type="auto"/>
          </w:tcPr>
          <w:p w14:paraId="4436CB4F" w14:textId="3E7B264B" w:rsidR="00D73540" w:rsidRPr="00D73540" w:rsidRDefault="00C42BE4" w:rsidP="00D73540">
            <w:r>
              <w:t>61,508</w:t>
            </w:r>
          </w:p>
        </w:tc>
        <w:tc>
          <w:tcPr>
            <w:tcW w:w="0" w:type="auto"/>
          </w:tcPr>
          <w:p w14:paraId="05226833" w14:textId="5130BDB8" w:rsidR="00D73540" w:rsidRPr="00D73540" w:rsidRDefault="00C42BE4" w:rsidP="00D73540">
            <w:r>
              <w:t>29,311</w:t>
            </w:r>
          </w:p>
        </w:tc>
        <w:tc>
          <w:tcPr>
            <w:tcW w:w="0" w:type="auto"/>
          </w:tcPr>
          <w:p w14:paraId="14041F7B" w14:textId="24519F5E" w:rsidR="00D73540" w:rsidRPr="00D73540" w:rsidRDefault="00620A3D" w:rsidP="00D73540">
            <w:r>
              <w:t xml:space="preserve">31,803 </w:t>
            </w:r>
          </w:p>
        </w:tc>
      </w:tr>
      <w:tr w:rsidR="00D73540" w:rsidRPr="00D73540" w14:paraId="7E0DC18E" w14:textId="77777777" w:rsidTr="00C42BE4">
        <w:trPr>
          <w:trHeight w:val="304"/>
        </w:trPr>
        <w:tc>
          <w:tcPr>
            <w:tcW w:w="0" w:type="auto"/>
            <w:hideMark/>
          </w:tcPr>
          <w:p w14:paraId="7A84856C" w14:textId="77777777" w:rsidR="00D73540" w:rsidRPr="00D73540" w:rsidRDefault="00D73540" w:rsidP="00D73540">
            <w:r w:rsidRPr="00D73540">
              <w:t>2026</w:t>
            </w:r>
          </w:p>
        </w:tc>
        <w:tc>
          <w:tcPr>
            <w:tcW w:w="0" w:type="auto"/>
          </w:tcPr>
          <w:p w14:paraId="48FF725A" w14:textId="1A4D9875" w:rsidR="00D73540" w:rsidRPr="00D73540" w:rsidRDefault="00C42BE4" w:rsidP="00D73540">
            <w:r>
              <w:t>62,155</w:t>
            </w:r>
          </w:p>
        </w:tc>
        <w:tc>
          <w:tcPr>
            <w:tcW w:w="0" w:type="auto"/>
          </w:tcPr>
          <w:p w14:paraId="0AD2B2C0" w14:textId="02D5CD54" w:rsidR="00D73540" w:rsidRPr="00D73540" w:rsidRDefault="00620A3D" w:rsidP="00D73540">
            <w:r>
              <w:t>29,615</w:t>
            </w:r>
          </w:p>
        </w:tc>
        <w:tc>
          <w:tcPr>
            <w:tcW w:w="0" w:type="auto"/>
          </w:tcPr>
          <w:p w14:paraId="5020313D" w14:textId="5A8008A1" w:rsidR="00D73540" w:rsidRPr="00D73540" w:rsidRDefault="00620A3D" w:rsidP="00D73540">
            <w:r>
              <w:t>32,197</w:t>
            </w:r>
          </w:p>
        </w:tc>
      </w:tr>
      <w:tr w:rsidR="00D73540" w:rsidRPr="00D73540" w14:paraId="07C8058D" w14:textId="77777777" w:rsidTr="00BF271B">
        <w:trPr>
          <w:trHeight w:val="304"/>
        </w:trPr>
        <w:tc>
          <w:tcPr>
            <w:tcW w:w="0" w:type="auto"/>
            <w:vAlign w:val="center"/>
          </w:tcPr>
          <w:p w14:paraId="32E08DE6" w14:textId="003DB251" w:rsidR="00D73540" w:rsidRPr="00D73540" w:rsidRDefault="00D73540" w:rsidP="00D73540">
            <w:r w:rsidRPr="001D331E">
              <w:t>2027</w:t>
            </w:r>
          </w:p>
        </w:tc>
        <w:tc>
          <w:tcPr>
            <w:tcW w:w="0" w:type="auto"/>
            <w:vAlign w:val="center"/>
          </w:tcPr>
          <w:p w14:paraId="6BB083CC" w14:textId="545EE46B" w:rsidR="00D73540" w:rsidRPr="00D73540" w:rsidRDefault="00C42BE4" w:rsidP="00D73540">
            <w:r>
              <w:t>62,877</w:t>
            </w:r>
          </w:p>
        </w:tc>
        <w:tc>
          <w:tcPr>
            <w:tcW w:w="0" w:type="auto"/>
            <w:vAlign w:val="center"/>
          </w:tcPr>
          <w:p w14:paraId="6DBD21BE" w14:textId="6A38B23B" w:rsidR="00D73540" w:rsidRPr="00D73540" w:rsidRDefault="00620A3D" w:rsidP="00D73540">
            <w:r>
              <w:t>29,954</w:t>
            </w:r>
          </w:p>
        </w:tc>
        <w:tc>
          <w:tcPr>
            <w:tcW w:w="0" w:type="auto"/>
            <w:vAlign w:val="center"/>
          </w:tcPr>
          <w:p w14:paraId="0BC460F3" w14:textId="3780B3D9" w:rsidR="00D73540" w:rsidRPr="00D73540" w:rsidRDefault="00620A3D" w:rsidP="00D73540">
            <w:r>
              <w:t xml:space="preserve">32,540 </w:t>
            </w:r>
          </w:p>
        </w:tc>
      </w:tr>
      <w:tr w:rsidR="00D73540" w:rsidRPr="00D73540" w14:paraId="3060E15F" w14:textId="77777777" w:rsidTr="00BF271B">
        <w:trPr>
          <w:trHeight w:val="304"/>
        </w:trPr>
        <w:tc>
          <w:tcPr>
            <w:tcW w:w="0" w:type="auto"/>
            <w:vAlign w:val="center"/>
          </w:tcPr>
          <w:p w14:paraId="048782D2" w14:textId="41A1BADC" w:rsidR="00D73540" w:rsidRPr="00D73540" w:rsidRDefault="00D73540" w:rsidP="00D73540">
            <w:r w:rsidRPr="001D331E">
              <w:lastRenderedPageBreak/>
              <w:t>2028</w:t>
            </w:r>
          </w:p>
        </w:tc>
        <w:tc>
          <w:tcPr>
            <w:tcW w:w="0" w:type="auto"/>
            <w:vAlign w:val="center"/>
          </w:tcPr>
          <w:p w14:paraId="5DB26EFB" w14:textId="54531FFE" w:rsidR="00D73540" w:rsidRPr="00D73540" w:rsidRDefault="00C42BE4" w:rsidP="00D73540">
            <w:r>
              <w:t>63,603</w:t>
            </w:r>
          </w:p>
        </w:tc>
        <w:tc>
          <w:tcPr>
            <w:tcW w:w="0" w:type="auto"/>
            <w:vAlign w:val="center"/>
          </w:tcPr>
          <w:p w14:paraId="215871F8" w14:textId="37C3F021" w:rsidR="00D73540" w:rsidRPr="00D73540" w:rsidRDefault="00620A3D" w:rsidP="00D73540">
            <w:r>
              <w:t>30,294</w:t>
            </w:r>
          </w:p>
        </w:tc>
        <w:tc>
          <w:tcPr>
            <w:tcW w:w="0" w:type="auto"/>
            <w:vAlign w:val="center"/>
          </w:tcPr>
          <w:p w14:paraId="59190851" w14:textId="789ACDC5" w:rsidR="00D73540" w:rsidRPr="00D73540" w:rsidRDefault="00620A3D" w:rsidP="00D73540">
            <w:r>
              <w:t xml:space="preserve">32,923 </w:t>
            </w:r>
          </w:p>
        </w:tc>
      </w:tr>
      <w:tr w:rsidR="00D73540" w:rsidRPr="00D73540" w14:paraId="49891423" w14:textId="77777777" w:rsidTr="00BF271B">
        <w:trPr>
          <w:trHeight w:val="304"/>
        </w:trPr>
        <w:tc>
          <w:tcPr>
            <w:tcW w:w="0" w:type="auto"/>
            <w:vAlign w:val="center"/>
          </w:tcPr>
          <w:p w14:paraId="3102C835" w14:textId="73D3D4BF" w:rsidR="00D73540" w:rsidRPr="00D73540" w:rsidRDefault="00D73540" w:rsidP="00D73540">
            <w:r w:rsidRPr="001D331E">
              <w:t>2029</w:t>
            </w:r>
          </w:p>
        </w:tc>
        <w:tc>
          <w:tcPr>
            <w:tcW w:w="0" w:type="auto"/>
            <w:vAlign w:val="center"/>
          </w:tcPr>
          <w:p w14:paraId="52C764B5" w14:textId="2320FAD5" w:rsidR="00D73540" w:rsidRPr="00D73540" w:rsidRDefault="00C42BE4" w:rsidP="00D73540">
            <w:r>
              <w:t>64,330</w:t>
            </w:r>
          </w:p>
        </w:tc>
        <w:tc>
          <w:tcPr>
            <w:tcW w:w="0" w:type="auto"/>
            <w:vAlign w:val="center"/>
          </w:tcPr>
          <w:p w14:paraId="466F4A39" w14:textId="7CE09ACA" w:rsidR="00D73540" w:rsidRPr="00D73540" w:rsidRDefault="00620A3D" w:rsidP="00D73540">
            <w:r>
              <w:t>30,633</w:t>
            </w:r>
          </w:p>
        </w:tc>
        <w:tc>
          <w:tcPr>
            <w:tcW w:w="0" w:type="auto"/>
            <w:vAlign w:val="center"/>
          </w:tcPr>
          <w:p w14:paraId="367F37B6" w14:textId="64A1107C" w:rsidR="00D73540" w:rsidRPr="00D73540" w:rsidRDefault="00620A3D" w:rsidP="00D73540">
            <w:r>
              <w:t>33,309</w:t>
            </w:r>
          </w:p>
        </w:tc>
      </w:tr>
    </w:tbl>
    <w:p w14:paraId="5F27C231" w14:textId="58F532B9" w:rsidR="00D73540" w:rsidRPr="00D73540" w:rsidRDefault="00D73540" w:rsidP="008A6CBA">
      <w:pPr>
        <w:spacing w:line="276" w:lineRule="auto"/>
        <w:jc w:val="both"/>
        <w:rPr>
          <w:b/>
          <w:bCs/>
          <w:i/>
          <w:iCs/>
        </w:rPr>
      </w:pPr>
      <w:r w:rsidRPr="00D73540">
        <w:rPr>
          <w:b/>
          <w:bCs/>
          <w:i/>
          <w:iCs/>
        </w:rPr>
        <w:t xml:space="preserve">Source: </w:t>
      </w:r>
      <w:r w:rsidRPr="001D331E">
        <w:rPr>
          <w:b/>
          <w:bCs/>
          <w:i/>
          <w:iCs/>
        </w:rPr>
        <w:t>Population projections based on the 2021 Population and Housing Census</w:t>
      </w:r>
    </w:p>
    <w:p w14:paraId="337CD657" w14:textId="6F7A9DA1" w:rsidR="00D73540" w:rsidRPr="00D73540" w:rsidRDefault="00D73540" w:rsidP="00277120">
      <w:r w:rsidRPr="00D73540">
        <w:t>The projections indicate that the population of the Municipality will increase steadily during the plan period. This growth will inevitably place additional pressure on the existing infrastructure and service delivery systems.</w:t>
      </w:r>
      <w:r w:rsidR="00277120">
        <w:t xml:space="preserve"> </w:t>
      </w:r>
      <w:r w:rsidRPr="00D73540">
        <w:t>The planning implications of this projected population growth include:</w:t>
      </w:r>
    </w:p>
    <w:p w14:paraId="5737A20B" w14:textId="77777777" w:rsidR="00D73540" w:rsidRPr="00D73540" w:rsidRDefault="00D73540" w:rsidP="00277120">
      <w:pPr>
        <w:numPr>
          <w:ilvl w:val="0"/>
          <w:numId w:val="74"/>
        </w:numPr>
        <w:spacing w:line="278" w:lineRule="auto"/>
      </w:pPr>
      <w:r w:rsidRPr="00D73540">
        <w:t>Increasing demand for education, health, water, sanitation, and housing services</w:t>
      </w:r>
    </w:p>
    <w:p w14:paraId="0C50630E" w14:textId="77777777" w:rsidR="00D73540" w:rsidRPr="00D73540" w:rsidRDefault="00D73540" w:rsidP="000547E9">
      <w:pPr>
        <w:numPr>
          <w:ilvl w:val="0"/>
          <w:numId w:val="74"/>
        </w:numPr>
        <w:spacing w:before="100" w:beforeAutospacing="1" w:after="100" w:afterAutospacing="1" w:line="278" w:lineRule="auto"/>
      </w:pPr>
      <w:r w:rsidRPr="00D73540">
        <w:t>Greater need for employment creation and local economic development</w:t>
      </w:r>
    </w:p>
    <w:p w14:paraId="02F4C883" w14:textId="77777777" w:rsidR="00D73540" w:rsidRPr="00D73540" w:rsidRDefault="00D73540" w:rsidP="000547E9">
      <w:pPr>
        <w:numPr>
          <w:ilvl w:val="0"/>
          <w:numId w:val="74"/>
        </w:numPr>
        <w:spacing w:before="100" w:beforeAutospacing="1" w:after="100" w:afterAutospacing="1" w:line="278" w:lineRule="auto"/>
      </w:pPr>
      <w:r w:rsidRPr="00D73540">
        <w:t>Increased demand for food production and agricultural productivity</w:t>
      </w:r>
    </w:p>
    <w:p w14:paraId="03BCF474" w14:textId="77777777" w:rsidR="00D73540" w:rsidRPr="00D73540" w:rsidRDefault="00D73540" w:rsidP="000547E9">
      <w:pPr>
        <w:numPr>
          <w:ilvl w:val="0"/>
          <w:numId w:val="74"/>
        </w:numPr>
        <w:spacing w:before="100" w:beforeAutospacing="1" w:after="100" w:afterAutospacing="1" w:line="278" w:lineRule="auto"/>
      </w:pPr>
      <w:r w:rsidRPr="00D73540">
        <w:t>Rising pressure on urban infrastructure and environmental resources</w:t>
      </w:r>
    </w:p>
    <w:p w14:paraId="02FAB5BA" w14:textId="77777777" w:rsidR="00D73540" w:rsidRPr="00D73540" w:rsidRDefault="00D73540" w:rsidP="00D73540">
      <w:pPr>
        <w:spacing w:before="100" w:beforeAutospacing="1" w:after="100" w:afterAutospacing="1"/>
      </w:pPr>
      <w:r w:rsidRPr="00D73540">
        <w:t>To respond effectively to these anticipated demands, the Municipal Assembly will need to expand investments in socio-economic infrastructure such as schools, health facilities, roads, markets, housing, and water systems.</w:t>
      </w:r>
    </w:p>
    <w:p w14:paraId="4423F818" w14:textId="074723BB" w:rsidR="00D73540" w:rsidRPr="00D73540" w:rsidRDefault="00285F7D" w:rsidP="00594AF9">
      <w:pPr>
        <w:pStyle w:val="Heading3"/>
        <w:shd w:val="clear" w:color="auto" w:fill="D9D9D9" w:themeFill="background1" w:themeFillShade="D9"/>
      </w:pPr>
      <w:bookmarkStart w:id="115" w:name="_Toc224135233"/>
      <w:r>
        <w:t xml:space="preserve">2.6.3 </w:t>
      </w:r>
      <w:r w:rsidR="00D73540" w:rsidRPr="00D73540">
        <w:t>Population Projections for Major Settlements in the Municipality</w:t>
      </w:r>
      <w:bookmarkEnd w:id="115"/>
    </w:p>
    <w:p w14:paraId="32F17701" w14:textId="77777777" w:rsidR="00D73540" w:rsidRPr="00D73540" w:rsidRDefault="00D73540" w:rsidP="00C42BE4">
      <w:pPr>
        <w:spacing w:after="100" w:afterAutospacing="1"/>
      </w:pPr>
      <w:r w:rsidRPr="00D73540">
        <w:t>The Municipality consists of several key settlements which serve as administrative, commercial, and residential centres. The population of these settlements has been projected using the municipal growth rate to estimate future service demands and infrastructure requirements.</w:t>
      </w:r>
    </w:p>
    <w:p w14:paraId="746F235F" w14:textId="0C4F8593" w:rsidR="00D73540" w:rsidRPr="00596DA4" w:rsidRDefault="00D73540" w:rsidP="00596DA4">
      <w:pPr>
        <w:pStyle w:val="Caption"/>
        <w:rPr>
          <w:b/>
          <w:bCs/>
          <w:color w:val="auto"/>
          <w:sz w:val="20"/>
          <w:szCs w:val="20"/>
        </w:rPr>
      </w:pPr>
      <w:r w:rsidRPr="00596DA4">
        <w:rPr>
          <w:b/>
          <w:bCs/>
          <w:color w:val="auto"/>
          <w:sz w:val="20"/>
          <w:szCs w:val="20"/>
        </w:rPr>
        <w:t xml:space="preserve"> </w:t>
      </w:r>
      <w:bookmarkStart w:id="116" w:name="_Toc224068038"/>
      <w:r w:rsidR="00596DA4" w:rsidRPr="00596DA4">
        <w:rPr>
          <w:b/>
          <w:bCs/>
          <w:color w:val="auto"/>
          <w:sz w:val="20"/>
          <w:szCs w:val="20"/>
        </w:rPr>
        <w:t xml:space="preserve">Table 2. </w:t>
      </w:r>
      <w:r w:rsidR="00596DA4" w:rsidRPr="00596DA4">
        <w:rPr>
          <w:b/>
          <w:bCs/>
          <w:color w:val="auto"/>
          <w:sz w:val="20"/>
          <w:szCs w:val="20"/>
        </w:rPr>
        <w:fldChar w:fldCharType="begin"/>
      </w:r>
      <w:r w:rsidR="00596DA4" w:rsidRPr="00596DA4">
        <w:rPr>
          <w:b/>
          <w:bCs/>
          <w:color w:val="auto"/>
          <w:sz w:val="20"/>
          <w:szCs w:val="20"/>
        </w:rPr>
        <w:instrText xml:space="preserve"> SEQ Table_2. \* ARABIC </w:instrText>
      </w:r>
      <w:r w:rsidR="00596DA4" w:rsidRPr="00596DA4">
        <w:rPr>
          <w:b/>
          <w:bCs/>
          <w:color w:val="auto"/>
          <w:sz w:val="20"/>
          <w:szCs w:val="20"/>
        </w:rPr>
        <w:fldChar w:fldCharType="separate"/>
      </w:r>
      <w:r w:rsidR="00594AF9">
        <w:rPr>
          <w:b/>
          <w:bCs/>
          <w:noProof/>
          <w:color w:val="auto"/>
          <w:sz w:val="20"/>
          <w:szCs w:val="20"/>
        </w:rPr>
        <w:t>14</w:t>
      </w:r>
      <w:r w:rsidR="00596DA4" w:rsidRPr="00596DA4">
        <w:rPr>
          <w:b/>
          <w:bCs/>
          <w:color w:val="auto"/>
          <w:sz w:val="20"/>
          <w:szCs w:val="20"/>
        </w:rPr>
        <w:fldChar w:fldCharType="end"/>
      </w:r>
      <w:r w:rsidR="00596DA4" w:rsidRPr="00596DA4">
        <w:rPr>
          <w:b/>
          <w:bCs/>
          <w:color w:val="auto"/>
          <w:sz w:val="20"/>
          <w:szCs w:val="20"/>
        </w:rPr>
        <w:t xml:space="preserve"> Population Projections for Major Settlements in Kpando Municipality</w:t>
      </w:r>
      <w:bookmarkEnd w:id="116"/>
    </w:p>
    <w:tbl>
      <w:tblPr>
        <w:tblStyle w:val="TableGrid1"/>
        <w:tblW w:w="9439" w:type="dxa"/>
        <w:tblLook w:val="04A0" w:firstRow="1" w:lastRow="0" w:firstColumn="1" w:lastColumn="0" w:noHBand="0" w:noVBand="1"/>
      </w:tblPr>
      <w:tblGrid>
        <w:gridCol w:w="659"/>
        <w:gridCol w:w="1815"/>
        <w:gridCol w:w="2429"/>
        <w:gridCol w:w="1134"/>
        <w:gridCol w:w="1134"/>
        <w:gridCol w:w="1134"/>
        <w:gridCol w:w="1134"/>
      </w:tblGrid>
      <w:tr w:rsidR="00D73540" w:rsidRPr="00D73540" w14:paraId="1FA16C6C" w14:textId="77777777" w:rsidTr="00D73540">
        <w:trPr>
          <w:trHeight w:val="286"/>
        </w:trPr>
        <w:tc>
          <w:tcPr>
            <w:tcW w:w="0" w:type="auto"/>
            <w:hideMark/>
          </w:tcPr>
          <w:p w14:paraId="66ACF4B0" w14:textId="77777777" w:rsidR="00D73540" w:rsidRPr="00D73540" w:rsidRDefault="00D73540" w:rsidP="00D73540">
            <w:pPr>
              <w:spacing w:line="360" w:lineRule="auto"/>
              <w:jc w:val="center"/>
              <w:rPr>
                <w:b/>
                <w:bCs/>
              </w:rPr>
            </w:pPr>
            <w:r w:rsidRPr="00D73540">
              <w:rPr>
                <w:b/>
                <w:bCs/>
              </w:rPr>
              <w:t>No</w:t>
            </w:r>
          </w:p>
        </w:tc>
        <w:tc>
          <w:tcPr>
            <w:tcW w:w="0" w:type="auto"/>
            <w:hideMark/>
          </w:tcPr>
          <w:p w14:paraId="1433E379" w14:textId="77777777" w:rsidR="00D73540" w:rsidRPr="00D73540" w:rsidRDefault="00D73540" w:rsidP="00D73540">
            <w:pPr>
              <w:spacing w:line="360" w:lineRule="auto"/>
              <w:jc w:val="center"/>
              <w:rPr>
                <w:b/>
                <w:bCs/>
              </w:rPr>
            </w:pPr>
            <w:r w:rsidRPr="00D73540">
              <w:rPr>
                <w:b/>
                <w:bCs/>
              </w:rPr>
              <w:t>Settlement</w:t>
            </w:r>
          </w:p>
        </w:tc>
        <w:tc>
          <w:tcPr>
            <w:tcW w:w="0" w:type="auto"/>
            <w:hideMark/>
          </w:tcPr>
          <w:p w14:paraId="25AA6323" w14:textId="77777777" w:rsidR="00D73540" w:rsidRPr="00D73540" w:rsidRDefault="00D73540" w:rsidP="00D73540">
            <w:pPr>
              <w:spacing w:line="360" w:lineRule="auto"/>
              <w:jc w:val="center"/>
              <w:rPr>
                <w:b/>
                <w:bCs/>
              </w:rPr>
            </w:pPr>
            <w:r w:rsidRPr="00D73540">
              <w:rPr>
                <w:b/>
                <w:bCs/>
              </w:rPr>
              <w:t>2021 Population</w:t>
            </w:r>
          </w:p>
        </w:tc>
        <w:tc>
          <w:tcPr>
            <w:tcW w:w="0" w:type="auto"/>
            <w:hideMark/>
          </w:tcPr>
          <w:p w14:paraId="14AA08D0" w14:textId="77777777" w:rsidR="00D73540" w:rsidRPr="00D73540" w:rsidRDefault="00D73540" w:rsidP="00D73540">
            <w:pPr>
              <w:spacing w:line="360" w:lineRule="auto"/>
              <w:jc w:val="center"/>
              <w:rPr>
                <w:b/>
                <w:bCs/>
              </w:rPr>
            </w:pPr>
            <w:r w:rsidRPr="00D73540">
              <w:rPr>
                <w:b/>
                <w:bCs/>
              </w:rPr>
              <w:t>2026</w:t>
            </w:r>
          </w:p>
        </w:tc>
        <w:tc>
          <w:tcPr>
            <w:tcW w:w="0" w:type="auto"/>
            <w:hideMark/>
          </w:tcPr>
          <w:p w14:paraId="5A20D7E5" w14:textId="77777777" w:rsidR="00D73540" w:rsidRPr="00D73540" w:rsidRDefault="00D73540" w:rsidP="00D73540">
            <w:pPr>
              <w:spacing w:line="360" w:lineRule="auto"/>
              <w:jc w:val="center"/>
              <w:rPr>
                <w:b/>
                <w:bCs/>
              </w:rPr>
            </w:pPr>
            <w:r w:rsidRPr="00D73540">
              <w:rPr>
                <w:b/>
                <w:bCs/>
              </w:rPr>
              <w:t>2027</w:t>
            </w:r>
          </w:p>
        </w:tc>
        <w:tc>
          <w:tcPr>
            <w:tcW w:w="0" w:type="auto"/>
            <w:hideMark/>
          </w:tcPr>
          <w:p w14:paraId="39075F35" w14:textId="77777777" w:rsidR="00D73540" w:rsidRPr="00D73540" w:rsidRDefault="00D73540" w:rsidP="00D73540">
            <w:pPr>
              <w:spacing w:line="360" w:lineRule="auto"/>
              <w:jc w:val="center"/>
              <w:rPr>
                <w:b/>
                <w:bCs/>
              </w:rPr>
            </w:pPr>
            <w:r w:rsidRPr="00D73540">
              <w:rPr>
                <w:b/>
                <w:bCs/>
              </w:rPr>
              <w:t>2028</w:t>
            </w:r>
          </w:p>
        </w:tc>
        <w:tc>
          <w:tcPr>
            <w:tcW w:w="0" w:type="auto"/>
            <w:hideMark/>
          </w:tcPr>
          <w:p w14:paraId="6ADC471F" w14:textId="77777777" w:rsidR="00D73540" w:rsidRPr="00D73540" w:rsidRDefault="00D73540" w:rsidP="00D73540">
            <w:pPr>
              <w:spacing w:line="360" w:lineRule="auto"/>
              <w:jc w:val="center"/>
              <w:rPr>
                <w:b/>
                <w:bCs/>
              </w:rPr>
            </w:pPr>
            <w:r w:rsidRPr="00D73540">
              <w:rPr>
                <w:b/>
                <w:bCs/>
              </w:rPr>
              <w:t>2029</w:t>
            </w:r>
          </w:p>
        </w:tc>
      </w:tr>
      <w:tr w:rsidR="00D73540" w:rsidRPr="00D73540" w14:paraId="21938500" w14:textId="77777777" w:rsidTr="00D73540">
        <w:trPr>
          <w:trHeight w:val="267"/>
        </w:trPr>
        <w:tc>
          <w:tcPr>
            <w:tcW w:w="0" w:type="auto"/>
            <w:hideMark/>
          </w:tcPr>
          <w:p w14:paraId="0EC91DF7" w14:textId="77777777" w:rsidR="00D73540" w:rsidRPr="00D73540" w:rsidRDefault="00D73540" w:rsidP="00D73540">
            <w:pPr>
              <w:spacing w:line="360" w:lineRule="auto"/>
            </w:pPr>
            <w:r w:rsidRPr="00D73540">
              <w:t>1</w:t>
            </w:r>
          </w:p>
        </w:tc>
        <w:tc>
          <w:tcPr>
            <w:tcW w:w="0" w:type="auto"/>
            <w:hideMark/>
          </w:tcPr>
          <w:p w14:paraId="548F3F15" w14:textId="77777777" w:rsidR="00D73540" w:rsidRPr="00D73540" w:rsidRDefault="00D73540" w:rsidP="00D73540">
            <w:pPr>
              <w:spacing w:line="360" w:lineRule="auto"/>
            </w:pPr>
            <w:r w:rsidRPr="00D73540">
              <w:t>Kpando</w:t>
            </w:r>
          </w:p>
        </w:tc>
        <w:tc>
          <w:tcPr>
            <w:tcW w:w="0" w:type="auto"/>
            <w:hideMark/>
          </w:tcPr>
          <w:p w14:paraId="1673E4DE" w14:textId="77777777" w:rsidR="00D73540" w:rsidRPr="00D73540" w:rsidRDefault="00D73540" w:rsidP="00D73540">
            <w:pPr>
              <w:spacing w:line="360" w:lineRule="auto"/>
            </w:pPr>
            <w:r w:rsidRPr="00D73540">
              <w:t>28,200</w:t>
            </w:r>
          </w:p>
        </w:tc>
        <w:tc>
          <w:tcPr>
            <w:tcW w:w="0" w:type="auto"/>
            <w:hideMark/>
          </w:tcPr>
          <w:p w14:paraId="771FE320" w14:textId="77777777" w:rsidR="00D73540" w:rsidRPr="00D73540" w:rsidRDefault="00D73540" w:rsidP="00D73540">
            <w:pPr>
              <w:spacing w:line="360" w:lineRule="auto"/>
            </w:pPr>
            <w:r w:rsidRPr="00D73540">
              <w:t>30,010</w:t>
            </w:r>
          </w:p>
        </w:tc>
        <w:tc>
          <w:tcPr>
            <w:tcW w:w="0" w:type="auto"/>
            <w:hideMark/>
          </w:tcPr>
          <w:p w14:paraId="1D593199" w14:textId="77777777" w:rsidR="00D73540" w:rsidRPr="00D73540" w:rsidRDefault="00D73540" w:rsidP="00D73540">
            <w:pPr>
              <w:spacing w:line="360" w:lineRule="auto"/>
            </w:pPr>
            <w:r w:rsidRPr="00D73540">
              <w:t>30,610</w:t>
            </w:r>
          </w:p>
        </w:tc>
        <w:tc>
          <w:tcPr>
            <w:tcW w:w="0" w:type="auto"/>
            <w:hideMark/>
          </w:tcPr>
          <w:p w14:paraId="01D06E83" w14:textId="77777777" w:rsidR="00D73540" w:rsidRPr="00D73540" w:rsidRDefault="00D73540" w:rsidP="00D73540">
            <w:pPr>
              <w:spacing w:line="360" w:lineRule="auto"/>
            </w:pPr>
            <w:r w:rsidRPr="00D73540">
              <w:t>31,220</w:t>
            </w:r>
          </w:p>
        </w:tc>
        <w:tc>
          <w:tcPr>
            <w:tcW w:w="0" w:type="auto"/>
            <w:hideMark/>
          </w:tcPr>
          <w:p w14:paraId="342C4659" w14:textId="77777777" w:rsidR="00D73540" w:rsidRPr="00D73540" w:rsidRDefault="00D73540" w:rsidP="00D73540">
            <w:pPr>
              <w:spacing w:line="360" w:lineRule="auto"/>
            </w:pPr>
            <w:r w:rsidRPr="00D73540">
              <w:t>31,850</w:t>
            </w:r>
          </w:p>
        </w:tc>
      </w:tr>
      <w:tr w:rsidR="00D73540" w:rsidRPr="00D73540" w14:paraId="7481216A" w14:textId="77777777" w:rsidTr="00D73540">
        <w:trPr>
          <w:trHeight w:val="267"/>
        </w:trPr>
        <w:tc>
          <w:tcPr>
            <w:tcW w:w="0" w:type="auto"/>
            <w:hideMark/>
          </w:tcPr>
          <w:p w14:paraId="3362121D" w14:textId="77777777" w:rsidR="00D73540" w:rsidRPr="00D73540" w:rsidRDefault="00D73540" w:rsidP="00D73540">
            <w:pPr>
              <w:spacing w:line="360" w:lineRule="auto"/>
            </w:pPr>
            <w:r w:rsidRPr="00D73540">
              <w:t>2</w:t>
            </w:r>
          </w:p>
        </w:tc>
        <w:tc>
          <w:tcPr>
            <w:tcW w:w="0" w:type="auto"/>
            <w:hideMark/>
          </w:tcPr>
          <w:p w14:paraId="545DB674" w14:textId="77777777" w:rsidR="00D73540" w:rsidRPr="00D73540" w:rsidRDefault="00D73540" w:rsidP="00D73540">
            <w:pPr>
              <w:spacing w:line="360" w:lineRule="auto"/>
            </w:pPr>
            <w:r w:rsidRPr="00D73540">
              <w:t>Gbefi</w:t>
            </w:r>
          </w:p>
        </w:tc>
        <w:tc>
          <w:tcPr>
            <w:tcW w:w="0" w:type="auto"/>
            <w:hideMark/>
          </w:tcPr>
          <w:p w14:paraId="2A2D6AC4" w14:textId="77777777" w:rsidR="00D73540" w:rsidRPr="00D73540" w:rsidRDefault="00D73540" w:rsidP="00D73540">
            <w:pPr>
              <w:spacing w:line="360" w:lineRule="auto"/>
            </w:pPr>
            <w:r w:rsidRPr="00D73540">
              <w:t>6,400</w:t>
            </w:r>
          </w:p>
        </w:tc>
        <w:tc>
          <w:tcPr>
            <w:tcW w:w="0" w:type="auto"/>
            <w:hideMark/>
          </w:tcPr>
          <w:p w14:paraId="2B65A6E3" w14:textId="77777777" w:rsidR="00D73540" w:rsidRPr="00D73540" w:rsidRDefault="00D73540" w:rsidP="00D73540">
            <w:pPr>
              <w:spacing w:line="360" w:lineRule="auto"/>
            </w:pPr>
            <w:r w:rsidRPr="00D73540">
              <w:t>6,820</w:t>
            </w:r>
          </w:p>
        </w:tc>
        <w:tc>
          <w:tcPr>
            <w:tcW w:w="0" w:type="auto"/>
            <w:hideMark/>
          </w:tcPr>
          <w:p w14:paraId="75C02974" w14:textId="77777777" w:rsidR="00D73540" w:rsidRPr="00D73540" w:rsidRDefault="00D73540" w:rsidP="00D73540">
            <w:pPr>
              <w:spacing w:line="360" w:lineRule="auto"/>
            </w:pPr>
            <w:r w:rsidRPr="00D73540">
              <w:t>6,960</w:t>
            </w:r>
          </w:p>
        </w:tc>
        <w:tc>
          <w:tcPr>
            <w:tcW w:w="0" w:type="auto"/>
            <w:hideMark/>
          </w:tcPr>
          <w:p w14:paraId="680342EC" w14:textId="77777777" w:rsidR="00D73540" w:rsidRPr="00D73540" w:rsidRDefault="00D73540" w:rsidP="00D73540">
            <w:pPr>
              <w:spacing w:line="360" w:lineRule="auto"/>
            </w:pPr>
            <w:r w:rsidRPr="00D73540">
              <w:t>7,100</w:t>
            </w:r>
          </w:p>
        </w:tc>
        <w:tc>
          <w:tcPr>
            <w:tcW w:w="0" w:type="auto"/>
            <w:hideMark/>
          </w:tcPr>
          <w:p w14:paraId="602B3445" w14:textId="77777777" w:rsidR="00D73540" w:rsidRPr="00D73540" w:rsidRDefault="00D73540" w:rsidP="00D73540">
            <w:pPr>
              <w:spacing w:line="360" w:lineRule="auto"/>
            </w:pPr>
            <w:r w:rsidRPr="00D73540">
              <w:t>7,250</w:t>
            </w:r>
          </w:p>
        </w:tc>
      </w:tr>
      <w:tr w:rsidR="00D73540" w:rsidRPr="00D73540" w14:paraId="593352B9" w14:textId="77777777" w:rsidTr="00D73540">
        <w:trPr>
          <w:trHeight w:val="267"/>
        </w:trPr>
        <w:tc>
          <w:tcPr>
            <w:tcW w:w="0" w:type="auto"/>
            <w:hideMark/>
          </w:tcPr>
          <w:p w14:paraId="18EBE45C" w14:textId="77777777" w:rsidR="00D73540" w:rsidRPr="00D73540" w:rsidRDefault="00D73540" w:rsidP="00D73540">
            <w:pPr>
              <w:spacing w:line="360" w:lineRule="auto"/>
            </w:pPr>
            <w:r w:rsidRPr="00D73540">
              <w:t>3</w:t>
            </w:r>
          </w:p>
        </w:tc>
        <w:tc>
          <w:tcPr>
            <w:tcW w:w="0" w:type="auto"/>
            <w:hideMark/>
          </w:tcPr>
          <w:p w14:paraId="2CA452D9" w14:textId="77777777" w:rsidR="00D73540" w:rsidRPr="00D73540" w:rsidRDefault="00D73540" w:rsidP="00D73540">
            <w:pPr>
              <w:spacing w:line="360" w:lineRule="auto"/>
            </w:pPr>
            <w:r w:rsidRPr="00D73540">
              <w:t>Torkor</w:t>
            </w:r>
          </w:p>
        </w:tc>
        <w:tc>
          <w:tcPr>
            <w:tcW w:w="0" w:type="auto"/>
            <w:hideMark/>
          </w:tcPr>
          <w:p w14:paraId="370B15DD" w14:textId="77777777" w:rsidR="00D73540" w:rsidRPr="00D73540" w:rsidRDefault="00D73540" w:rsidP="00D73540">
            <w:pPr>
              <w:spacing w:line="360" w:lineRule="auto"/>
            </w:pPr>
            <w:r w:rsidRPr="00D73540">
              <w:t>4,200</w:t>
            </w:r>
          </w:p>
        </w:tc>
        <w:tc>
          <w:tcPr>
            <w:tcW w:w="0" w:type="auto"/>
            <w:hideMark/>
          </w:tcPr>
          <w:p w14:paraId="3F52A09E" w14:textId="77777777" w:rsidR="00D73540" w:rsidRPr="00D73540" w:rsidRDefault="00D73540" w:rsidP="00D73540">
            <w:pPr>
              <w:spacing w:line="360" w:lineRule="auto"/>
            </w:pPr>
            <w:r w:rsidRPr="00D73540">
              <w:t>4,470</w:t>
            </w:r>
          </w:p>
        </w:tc>
        <w:tc>
          <w:tcPr>
            <w:tcW w:w="0" w:type="auto"/>
            <w:hideMark/>
          </w:tcPr>
          <w:p w14:paraId="5FE8A55D" w14:textId="77777777" w:rsidR="00D73540" w:rsidRPr="00D73540" w:rsidRDefault="00D73540" w:rsidP="00D73540">
            <w:pPr>
              <w:spacing w:line="360" w:lineRule="auto"/>
            </w:pPr>
            <w:r w:rsidRPr="00D73540">
              <w:t>4,560</w:t>
            </w:r>
          </w:p>
        </w:tc>
        <w:tc>
          <w:tcPr>
            <w:tcW w:w="0" w:type="auto"/>
            <w:hideMark/>
          </w:tcPr>
          <w:p w14:paraId="7B1CC410" w14:textId="77777777" w:rsidR="00D73540" w:rsidRPr="00D73540" w:rsidRDefault="00D73540" w:rsidP="00D73540">
            <w:pPr>
              <w:spacing w:line="360" w:lineRule="auto"/>
            </w:pPr>
            <w:r w:rsidRPr="00D73540">
              <w:t>4,650</w:t>
            </w:r>
          </w:p>
        </w:tc>
        <w:tc>
          <w:tcPr>
            <w:tcW w:w="0" w:type="auto"/>
            <w:hideMark/>
          </w:tcPr>
          <w:p w14:paraId="199A8D81" w14:textId="77777777" w:rsidR="00D73540" w:rsidRPr="00D73540" w:rsidRDefault="00D73540" w:rsidP="00D73540">
            <w:pPr>
              <w:spacing w:line="360" w:lineRule="auto"/>
            </w:pPr>
            <w:r w:rsidRPr="00D73540">
              <w:t>4,750</w:t>
            </w:r>
          </w:p>
        </w:tc>
      </w:tr>
      <w:tr w:rsidR="00D73540" w:rsidRPr="00D73540" w14:paraId="1AD7853D" w14:textId="77777777" w:rsidTr="00D73540">
        <w:trPr>
          <w:trHeight w:val="267"/>
        </w:trPr>
        <w:tc>
          <w:tcPr>
            <w:tcW w:w="0" w:type="auto"/>
            <w:hideMark/>
          </w:tcPr>
          <w:p w14:paraId="20F95A47" w14:textId="77777777" w:rsidR="00D73540" w:rsidRPr="00D73540" w:rsidRDefault="00D73540" w:rsidP="00D73540">
            <w:pPr>
              <w:spacing w:line="360" w:lineRule="auto"/>
            </w:pPr>
            <w:r w:rsidRPr="00D73540">
              <w:t>4</w:t>
            </w:r>
          </w:p>
        </w:tc>
        <w:tc>
          <w:tcPr>
            <w:tcW w:w="0" w:type="auto"/>
            <w:hideMark/>
          </w:tcPr>
          <w:p w14:paraId="19090BD2" w14:textId="77777777" w:rsidR="00D73540" w:rsidRPr="00D73540" w:rsidRDefault="00D73540" w:rsidP="00D73540">
            <w:pPr>
              <w:spacing w:line="360" w:lineRule="auto"/>
            </w:pPr>
            <w:r w:rsidRPr="00D73540">
              <w:t>Sovie</w:t>
            </w:r>
          </w:p>
        </w:tc>
        <w:tc>
          <w:tcPr>
            <w:tcW w:w="0" w:type="auto"/>
            <w:hideMark/>
          </w:tcPr>
          <w:p w14:paraId="0B172958" w14:textId="77777777" w:rsidR="00D73540" w:rsidRPr="00D73540" w:rsidRDefault="00D73540" w:rsidP="00D73540">
            <w:pPr>
              <w:spacing w:line="360" w:lineRule="auto"/>
            </w:pPr>
            <w:r w:rsidRPr="00D73540">
              <w:t>3,950</w:t>
            </w:r>
          </w:p>
        </w:tc>
        <w:tc>
          <w:tcPr>
            <w:tcW w:w="0" w:type="auto"/>
            <w:hideMark/>
          </w:tcPr>
          <w:p w14:paraId="1299D556" w14:textId="77777777" w:rsidR="00D73540" w:rsidRPr="00D73540" w:rsidRDefault="00D73540" w:rsidP="00D73540">
            <w:pPr>
              <w:spacing w:line="360" w:lineRule="auto"/>
            </w:pPr>
            <w:r w:rsidRPr="00D73540">
              <w:t>4,200</w:t>
            </w:r>
          </w:p>
        </w:tc>
        <w:tc>
          <w:tcPr>
            <w:tcW w:w="0" w:type="auto"/>
            <w:hideMark/>
          </w:tcPr>
          <w:p w14:paraId="3299F8D8" w14:textId="77777777" w:rsidR="00D73540" w:rsidRPr="00D73540" w:rsidRDefault="00D73540" w:rsidP="00D73540">
            <w:pPr>
              <w:spacing w:line="360" w:lineRule="auto"/>
            </w:pPr>
            <w:r w:rsidRPr="00D73540">
              <w:t>4,290</w:t>
            </w:r>
          </w:p>
        </w:tc>
        <w:tc>
          <w:tcPr>
            <w:tcW w:w="0" w:type="auto"/>
            <w:hideMark/>
          </w:tcPr>
          <w:p w14:paraId="57EC3D93" w14:textId="77777777" w:rsidR="00D73540" w:rsidRPr="00D73540" w:rsidRDefault="00D73540" w:rsidP="00D73540">
            <w:pPr>
              <w:spacing w:line="360" w:lineRule="auto"/>
            </w:pPr>
            <w:r w:rsidRPr="00D73540">
              <w:t>4,380</w:t>
            </w:r>
          </w:p>
        </w:tc>
        <w:tc>
          <w:tcPr>
            <w:tcW w:w="0" w:type="auto"/>
            <w:hideMark/>
          </w:tcPr>
          <w:p w14:paraId="1D0318B4" w14:textId="77777777" w:rsidR="00D73540" w:rsidRPr="00D73540" w:rsidRDefault="00D73540" w:rsidP="00D73540">
            <w:pPr>
              <w:spacing w:line="360" w:lineRule="auto"/>
            </w:pPr>
            <w:r w:rsidRPr="00D73540">
              <w:t>4,470</w:t>
            </w:r>
          </w:p>
        </w:tc>
      </w:tr>
      <w:tr w:rsidR="00D73540" w:rsidRPr="00D73540" w14:paraId="1C912C94" w14:textId="77777777" w:rsidTr="00D73540">
        <w:trPr>
          <w:trHeight w:val="267"/>
        </w:trPr>
        <w:tc>
          <w:tcPr>
            <w:tcW w:w="0" w:type="auto"/>
            <w:hideMark/>
          </w:tcPr>
          <w:p w14:paraId="591F3273" w14:textId="77777777" w:rsidR="00D73540" w:rsidRPr="00D73540" w:rsidRDefault="00D73540" w:rsidP="00D73540">
            <w:pPr>
              <w:spacing w:line="360" w:lineRule="auto"/>
            </w:pPr>
            <w:r w:rsidRPr="00D73540">
              <w:t>5</w:t>
            </w:r>
          </w:p>
        </w:tc>
        <w:tc>
          <w:tcPr>
            <w:tcW w:w="0" w:type="auto"/>
            <w:hideMark/>
          </w:tcPr>
          <w:p w14:paraId="1CDF55F3" w14:textId="3689D647" w:rsidR="00D73540" w:rsidRPr="00D73540" w:rsidRDefault="00D73540" w:rsidP="00D73540">
            <w:pPr>
              <w:spacing w:line="360" w:lineRule="auto"/>
            </w:pPr>
            <w:r w:rsidRPr="00D73540">
              <w:t>Agbeno</w:t>
            </w:r>
            <w:r w:rsidR="0082017D">
              <w:t>r</w:t>
            </w:r>
            <w:r w:rsidRPr="00D73540">
              <w:t>xoe</w:t>
            </w:r>
          </w:p>
        </w:tc>
        <w:tc>
          <w:tcPr>
            <w:tcW w:w="0" w:type="auto"/>
            <w:hideMark/>
          </w:tcPr>
          <w:p w14:paraId="3EF0FB88" w14:textId="77777777" w:rsidR="00D73540" w:rsidRPr="00D73540" w:rsidRDefault="00D73540" w:rsidP="00D73540">
            <w:pPr>
              <w:spacing w:line="360" w:lineRule="auto"/>
            </w:pPr>
            <w:r w:rsidRPr="00D73540">
              <w:t>3,500</w:t>
            </w:r>
          </w:p>
        </w:tc>
        <w:tc>
          <w:tcPr>
            <w:tcW w:w="0" w:type="auto"/>
            <w:hideMark/>
          </w:tcPr>
          <w:p w14:paraId="3DEE6959" w14:textId="77777777" w:rsidR="00D73540" w:rsidRPr="00D73540" w:rsidRDefault="00D73540" w:rsidP="00D73540">
            <w:pPr>
              <w:spacing w:line="360" w:lineRule="auto"/>
            </w:pPr>
            <w:r w:rsidRPr="00D73540">
              <w:t>3,730</w:t>
            </w:r>
          </w:p>
        </w:tc>
        <w:tc>
          <w:tcPr>
            <w:tcW w:w="0" w:type="auto"/>
            <w:hideMark/>
          </w:tcPr>
          <w:p w14:paraId="7E4C461B" w14:textId="77777777" w:rsidR="00D73540" w:rsidRPr="00D73540" w:rsidRDefault="00D73540" w:rsidP="00D73540">
            <w:pPr>
              <w:spacing w:line="360" w:lineRule="auto"/>
            </w:pPr>
            <w:r w:rsidRPr="00D73540">
              <w:t>3,810</w:t>
            </w:r>
          </w:p>
        </w:tc>
        <w:tc>
          <w:tcPr>
            <w:tcW w:w="0" w:type="auto"/>
            <w:hideMark/>
          </w:tcPr>
          <w:p w14:paraId="4F2A84A6" w14:textId="77777777" w:rsidR="00D73540" w:rsidRPr="00D73540" w:rsidRDefault="00D73540" w:rsidP="00D73540">
            <w:pPr>
              <w:spacing w:line="360" w:lineRule="auto"/>
            </w:pPr>
            <w:r w:rsidRPr="00D73540">
              <w:t>3,890</w:t>
            </w:r>
          </w:p>
        </w:tc>
        <w:tc>
          <w:tcPr>
            <w:tcW w:w="0" w:type="auto"/>
            <w:hideMark/>
          </w:tcPr>
          <w:p w14:paraId="2D2FC479" w14:textId="77777777" w:rsidR="00D73540" w:rsidRPr="00D73540" w:rsidRDefault="00D73540" w:rsidP="00D73540">
            <w:pPr>
              <w:spacing w:line="360" w:lineRule="auto"/>
            </w:pPr>
            <w:r w:rsidRPr="00D73540">
              <w:t>3,970</w:t>
            </w:r>
          </w:p>
        </w:tc>
      </w:tr>
      <w:tr w:rsidR="00D73540" w:rsidRPr="00D73540" w14:paraId="1FFF5A6B" w14:textId="77777777" w:rsidTr="00D73540">
        <w:trPr>
          <w:trHeight w:val="267"/>
        </w:trPr>
        <w:tc>
          <w:tcPr>
            <w:tcW w:w="0" w:type="auto"/>
            <w:hideMark/>
          </w:tcPr>
          <w:p w14:paraId="0867DC59" w14:textId="77777777" w:rsidR="00D73540" w:rsidRPr="00D73540" w:rsidRDefault="00D73540" w:rsidP="00D73540">
            <w:pPr>
              <w:spacing w:line="360" w:lineRule="auto"/>
            </w:pPr>
            <w:r w:rsidRPr="00D73540">
              <w:t>6</w:t>
            </w:r>
          </w:p>
        </w:tc>
        <w:tc>
          <w:tcPr>
            <w:tcW w:w="0" w:type="auto"/>
            <w:hideMark/>
          </w:tcPr>
          <w:p w14:paraId="137CE6C0" w14:textId="77777777" w:rsidR="00D73540" w:rsidRPr="00D73540" w:rsidRDefault="00D73540" w:rsidP="00D73540">
            <w:pPr>
              <w:spacing w:line="360" w:lineRule="auto"/>
            </w:pPr>
            <w:r w:rsidRPr="00D73540">
              <w:t>Fesi</w:t>
            </w:r>
          </w:p>
        </w:tc>
        <w:tc>
          <w:tcPr>
            <w:tcW w:w="0" w:type="auto"/>
            <w:hideMark/>
          </w:tcPr>
          <w:p w14:paraId="39AD11DE" w14:textId="77777777" w:rsidR="00D73540" w:rsidRPr="00D73540" w:rsidRDefault="00D73540" w:rsidP="00D73540">
            <w:pPr>
              <w:spacing w:line="360" w:lineRule="auto"/>
            </w:pPr>
            <w:r w:rsidRPr="00D73540">
              <w:t>3,100</w:t>
            </w:r>
          </w:p>
        </w:tc>
        <w:tc>
          <w:tcPr>
            <w:tcW w:w="0" w:type="auto"/>
            <w:hideMark/>
          </w:tcPr>
          <w:p w14:paraId="3F933B61" w14:textId="77777777" w:rsidR="00D73540" w:rsidRPr="00D73540" w:rsidRDefault="00D73540" w:rsidP="00D73540">
            <w:pPr>
              <w:spacing w:line="360" w:lineRule="auto"/>
            </w:pPr>
            <w:r w:rsidRPr="00D73540">
              <w:t>3,300</w:t>
            </w:r>
          </w:p>
        </w:tc>
        <w:tc>
          <w:tcPr>
            <w:tcW w:w="0" w:type="auto"/>
            <w:hideMark/>
          </w:tcPr>
          <w:p w14:paraId="0E59C7E4" w14:textId="77777777" w:rsidR="00D73540" w:rsidRPr="00D73540" w:rsidRDefault="00D73540" w:rsidP="00D73540">
            <w:pPr>
              <w:spacing w:line="360" w:lineRule="auto"/>
            </w:pPr>
            <w:r w:rsidRPr="00D73540">
              <w:t>3,370</w:t>
            </w:r>
          </w:p>
        </w:tc>
        <w:tc>
          <w:tcPr>
            <w:tcW w:w="0" w:type="auto"/>
            <w:hideMark/>
          </w:tcPr>
          <w:p w14:paraId="25562C87" w14:textId="77777777" w:rsidR="00D73540" w:rsidRPr="00D73540" w:rsidRDefault="00D73540" w:rsidP="00D73540">
            <w:pPr>
              <w:spacing w:line="360" w:lineRule="auto"/>
            </w:pPr>
            <w:r w:rsidRPr="00D73540">
              <w:t>3,440</w:t>
            </w:r>
          </w:p>
        </w:tc>
        <w:tc>
          <w:tcPr>
            <w:tcW w:w="0" w:type="auto"/>
            <w:hideMark/>
          </w:tcPr>
          <w:p w14:paraId="75F70172" w14:textId="77777777" w:rsidR="00D73540" w:rsidRPr="00D73540" w:rsidRDefault="00D73540" w:rsidP="00D73540">
            <w:pPr>
              <w:spacing w:line="360" w:lineRule="auto"/>
            </w:pPr>
            <w:r w:rsidRPr="00D73540">
              <w:t>3,510</w:t>
            </w:r>
          </w:p>
        </w:tc>
      </w:tr>
      <w:tr w:rsidR="00D73540" w:rsidRPr="00D73540" w14:paraId="541F3918" w14:textId="77777777" w:rsidTr="00D73540">
        <w:trPr>
          <w:trHeight w:val="267"/>
        </w:trPr>
        <w:tc>
          <w:tcPr>
            <w:tcW w:w="0" w:type="auto"/>
            <w:hideMark/>
          </w:tcPr>
          <w:p w14:paraId="223C72D8" w14:textId="77777777" w:rsidR="00D73540" w:rsidRPr="00D73540" w:rsidRDefault="00D73540" w:rsidP="00D73540">
            <w:pPr>
              <w:spacing w:line="360" w:lineRule="auto"/>
            </w:pPr>
            <w:r w:rsidRPr="00D73540">
              <w:t>7</w:t>
            </w:r>
          </w:p>
        </w:tc>
        <w:tc>
          <w:tcPr>
            <w:tcW w:w="0" w:type="auto"/>
            <w:hideMark/>
          </w:tcPr>
          <w:p w14:paraId="040E9640" w14:textId="77777777" w:rsidR="00D73540" w:rsidRPr="00D73540" w:rsidRDefault="00D73540" w:rsidP="00D73540">
            <w:pPr>
              <w:spacing w:line="360" w:lineRule="auto"/>
            </w:pPr>
            <w:r w:rsidRPr="00D73540">
              <w:t>Tsakpe</w:t>
            </w:r>
          </w:p>
        </w:tc>
        <w:tc>
          <w:tcPr>
            <w:tcW w:w="0" w:type="auto"/>
            <w:hideMark/>
          </w:tcPr>
          <w:p w14:paraId="3EA6B731" w14:textId="77777777" w:rsidR="00D73540" w:rsidRPr="00D73540" w:rsidRDefault="00D73540" w:rsidP="00D73540">
            <w:pPr>
              <w:spacing w:line="360" w:lineRule="auto"/>
            </w:pPr>
            <w:r w:rsidRPr="00D73540">
              <w:t>2,600</w:t>
            </w:r>
          </w:p>
        </w:tc>
        <w:tc>
          <w:tcPr>
            <w:tcW w:w="0" w:type="auto"/>
            <w:hideMark/>
          </w:tcPr>
          <w:p w14:paraId="1CCEB782" w14:textId="77777777" w:rsidR="00D73540" w:rsidRPr="00D73540" w:rsidRDefault="00D73540" w:rsidP="00D73540">
            <w:pPr>
              <w:spacing w:line="360" w:lineRule="auto"/>
            </w:pPr>
            <w:r w:rsidRPr="00D73540">
              <w:t>2,770</w:t>
            </w:r>
          </w:p>
        </w:tc>
        <w:tc>
          <w:tcPr>
            <w:tcW w:w="0" w:type="auto"/>
            <w:hideMark/>
          </w:tcPr>
          <w:p w14:paraId="4162AE7F" w14:textId="77777777" w:rsidR="00D73540" w:rsidRPr="00D73540" w:rsidRDefault="00D73540" w:rsidP="00D73540">
            <w:pPr>
              <w:spacing w:line="360" w:lineRule="auto"/>
            </w:pPr>
            <w:r w:rsidRPr="00D73540">
              <w:t>2,830</w:t>
            </w:r>
          </w:p>
        </w:tc>
        <w:tc>
          <w:tcPr>
            <w:tcW w:w="0" w:type="auto"/>
            <w:hideMark/>
          </w:tcPr>
          <w:p w14:paraId="01CD27CA" w14:textId="77777777" w:rsidR="00D73540" w:rsidRPr="00D73540" w:rsidRDefault="00D73540" w:rsidP="00D73540">
            <w:pPr>
              <w:spacing w:line="360" w:lineRule="auto"/>
            </w:pPr>
            <w:r w:rsidRPr="00D73540">
              <w:t>2,890</w:t>
            </w:r>
          </w:p>
        </w:tc>
        <w:tc>
          <w:tcPr>
            <w:tcW w:w="0" w:type="auto"/>
            <w:hideMark/>
          </w:tcPr>
          <w:p w14:paraId="367C2835" w14:textId="77777777" w:rsidR="00D73540" w:rsidRPr="00D73540" w:rsidRDefault="00D73540" w:rsidP="00D73540">
            <w:pPr>
              <w:spacing w:line="360" w:lineRule="auto"/>
            </w:pPr>
            <w:r w:rsidRPr="00D73540">
              <w:t>2,950</w:t>
            </w:r>
          </w:p>
        </w:tc>
      </w:tr>
      <w:tr w:rsidR="00D73540" w:rsidRPr="00D73540" w14:paraId="0D132A11" w14:textId="77777777" w:rsidTr="00D73540">
        <w:trPr>
          <w:trHeight w:val="247"/>
        </w:trPr>
        <w:tc>
          <w:tcPr>
            <w:tcW w:w="0" w:type="auto"/>
            <w:hideMark/>
          </w:tcPr>
          <w:p w14:paraId="4CDE3545" w14:textId="77777777" w:rsidR="00D73540" w:rsidRPr="00D73540" w:rsidRDefault="00D73540" w:rsidP="00D73540">
            <w:pPr>
              <w:spacing w:line="360" w:lineRule="auto"/>
            </w:pPr>
            <w:r w:rsidRPr="00D73540">
              <w:t>8</w:t>
            </w:r>
          </w:p>
        </w:tc>
        <w:tc>
          <w:tcPr>
            <w:tcW w:w="0" w:type="auto"/>
            <w:hideMark/>
          </w:tcPr>
          <w:p w14:paraId="03AE72F5" w14:textId="77777777" w:rsidR="00D73540" w:rsidRPr="00D73540" w:rsidRDefault="00D73540" w:rsidP="00D73540">
            <w:pPr>
              <w:spacing w:line="360" w:lineRule="auto"/>
            </w:pPr>
            <w:r w:rsidRPr="00D73540">
              <w:t>Dafor</w:t>
            </w:r>
          </w:p>
        </w:tc>
        <w:tc>
          <w:tcPr>
            <w:tcW w:w="0" w:type="auto"/>
            <w:hideMark/>
          </w:tcPr>
          <w:p w14:paraId="567CE124" w14:textId="77777777" w:rsidR="00D73540" w:rsidRPr="00D73540" w:rsidRDefault="00D73540" w:rsidP="00D73540">
            <w:pPr>
              <w:spacing w:line="360" w:lineRule="auto"/>
            </w:pPr>
            <w:r w:rsidRPr="00D73540">
              <w:t>2,300</w:t>
            </w:r>
          </w:p>
        </w:tc>
        <w:tc>
          <w:tcPr>
            <w:tcW w:w="0" w:type="auto"/>
            <w:hideMark/>
          </w:tcPr>
          <w:p w14:paraId="0FD60E81" w14:textId="77777777" w:rsidR="00D73540" w:rsidRPr="00D73540" w:rsidRDefault="00D73540" w:rsidP="00D73540">
            <w:pPr>
              <w:spacing w:line="360" w:lineRule="auto"/>
            </w:pPr>
            <w:r w:rsidRPr="00D73540">
              <w:t>2,450</w:t>
            </w:r>
          </w:p>
        </w:tc>
        <w:tc>
          <w:tcPr>
            <w:tcW w:w="0" w:type="auto"/>
            <w:hideMark/>
          </w:tcPr>
          <w:p w14:paraId="21F717F9" w14:textId="77777777" w:rsidR="00D73540" w:rsidRPr="00D73540" w:rsidRDefault="00D73540" w:rsidP="00D73540">
            <w:pPr>
              <w:spacing w:line="360" w:lineRule="auto"/>
            </w:pPr>
            <w:r w:rsidRPr="00D73540">
              <w:t>2,500</w:t>
            </w:r>
          </w:p>
        </w:tc>
        <w:tc>
          <w:tcPr>
            <w:tcW w:w="0" w:type="auto"/>
            <w:hideMark/>
          </w:tcPr>
          <w:p w14:paraId="1F5F6C46" w14:textId="77777777" w:rsidR="00D73540" w:rsidRPr="00D73540" w:rsidRDefault="00D73540" w:rsidP="00D73540">
            <w:pPr>
              <w:spacing w:line="360" w:lineRule="auto"/>
            </w:pPr>
            <w:r w:rsidRPr="00D73540">
              <w:t>2,550</w:t>
            </w:r>
          </w:p>
        </w:tc>
        <w:tc>
          <w:tcPr>
            <w:tcW w:w="0" w:type="auto"/>
            <w:hideMark/>
          </w:tcPr>
          <w:p w14:paraId="2AC9717A" w14:textId="77777777" w:rsidR="00D73540" w:rsidRPr="00D73540" w:rsidRDefault="00D73540" w:rsidP="00D73540">
            <w:pPr>
              <w:spacing w:line="360" w:lineRule="auto"/>
            </w:pPr>
            <w:r w:rsidRPr="00D73540">
              <w:t>2,600</w:t>
            </w:r>
          </w:p>
        </w:tc>
      </w:tr>
    </w:tbl>
    <w:p w14:paraId="5647D034" w14:textId="38090579" w:rsidR="00D73540" w:rsidRPr="00D73540" w:rsidRDefault="00D73540" w:rsidP="00C42BE4">
      <w:pPr>
        <w:spacing w:after="100" w:afterAutospacing="1"/>
        <w:rPr>
          <w:b/>
          <w:bCs/>
        </w:rPr>
      </w:pPr>
      <w:r w:rsidRPr="00D73540">
        <w:rPr>
          <w:b/>
          <w:bCs/>
          <w:i/>
          <w:iCs/>
        </w:rPr>
        <w:t xml:space="preserve">Source: </w:t>
      </w:r>
      <w:r w:rsidR="00CE1203">
        <w:rPr>
          <w:b/>
          <w:bCs/>
          <w:i/>
          <w:iCs/>
        </w:rPr>
        <w:t>M</w:t>
      </w:r>
      <w:r w:rsidRPr="00D73540">
        <w:rPr>
          <w:b/>
          <w:bCs/>
          <w:i/>
          <w:iCs/>
        </w:rPr>
        <w:t>PCU, Kpando Municipal Assembly</w:t>
      </w:r>
    </w:p>
    <w:p w14:paraId="1C0B401F" w14:textId="77777777" w:rsidR="00D73540" w:rsidRDefault="00D73540" w:rsidP="00596DA4">
      <w:pPr>
        <w:spacing w:before="100" w:beforeAutospacing="1" w:after="100" w:afterAutospacing="1"/>
        <w:jc w:val="both"/>
      </w:pPr>
      <w:r w:rsidRPr="00D73540">
        <w:t>These projections highlight the continued expansion of the major settlements within the Municipality, particularly the municipal capital Kpando, which serves as the administrative and commercial hub.</w:t>
      </w:r>
    </w:p>
    <w:p w14:paraId="1D9D03A0" w14:textId="183E78FF" w:rsidR="00620A3D" w:rsidRDefault="00620A3D" w:rsidP="00620A3D">
      <w:pPr>
        <w:pStyle w:val="Heading3"/>
        <w:shd w:val="clear" w:color="auto" w:fill="D9D9D9" w:themeFill="background1" w:themeFillShade="D9"/>
        <w:spacing w:before="0"/>
      </w:pPr>
      <w:r>
        <w:t>2.6.4 Settlement Hierarchy Analysis</w:t>
      </w:r>
    </w:p>
    <w:p w14:paraId="18E2E215" w14:textId="4BB844AD" w:rsidR="00D73540" w:rsidRPr="00620A3D" w:rsidRDefault="00D73540" w:rsidP="00620A3D">
      <w:pPr>
        <w:rPr>
          <w:b/>
          <w:bCs/>
        </w:rPr>
      </w:pPr>
      <w:r w:rsidRPr="00D73540">
        <w:t>Settlement hierarchy analysis is important for guiding spatial development and service delivery. It helps determine the distribution of infrastructure and services based on the functional importance and population size of settlements.</w:t>
      </w:r>
    </w:p>
    <w:p w14:paraId="5307FA26" w14:textId="77777777" w:rsidR="00D73540" w:rsidRPr="00D73540" w:rsidRDefault="00D73540" w:rsidP="00D73540">
      <w:pPr>
        <w:spacing w:before="100" w:beforeAutospacing="1" w:after="100" w:afterAutospacing="1"/>
      </w:pPr>
      <w:r w:rsidRPr="00D73540">
        <w:t>The Municipality exhibits a four-tier settlement hierarchy, with the municipal capital serving as the primary service centre.</w:t>
      </w:r>
    </w:p>
    <w:p w14:paraId="3687E9B7" w14:textId="77777777" w:rsidR="00277120" w:rsidRDefault="00277120" w:rsidP="00596DA4">
      <w:pPr>
        <w:pStyle w:val="Caption"/>
        <w:rPr>
          <w:b/>
          <w:bCs/>
          <w:color w:val="auto"/>
          <w:sz w:val="20"/>
          <w:szCs w:val="20"/>
        </w:rPr>
      </w:pPr>
      <w:bookmarkStart w:id="117" w:name="_Toc224068039"/>
    </w:p>
    <w:p w14:paraId="6FD131DE" w14:textId="77777777" w:rsidR="00277120" w:rsidRDefault="00277120" w:rsidP="00596DA4">
      <w:pPr>
        <w:pStyle w:val="Caption"/>
        <w:rPr>
          <w:b/>
          <w:bCs/>
          <w:color w:val="auto"/>
          <w:sz w:val="20"/>
          <w:szCs w:val="20"/>
        </w:rPr>
      </w:pPr>
    </w:p>
    <w:p w14:paraId="213C2F81" w14:textId="77777777" w:rsidR="00277120" w:rsidRDefault="00277120" w:rsidP="00596DA4">
      <w:pPr>
        <w:pStyle w:val="Caption"/>
        <w:rPr>
          <w:b/>
          <w:bCs/>
          <w:color w:val="auto"/>
          <w:sz w:val="20"/>
          <w:szCs w:val="20"/>
        </w:rPr>
      </w:pPr>
    </w:p>
    <w:p w14:paraId="74145852" w14:textId="4772FC0C" w:rsidR="00D73540" w:rsidRPr="00596DA4" w:rsidRDefault="00596DA4" w:rsidP="00596DA4">
      <w:pPr>
        <w:pStyle w:val="Caption"/>
        <w:rPr>
          <w:b/>
          <w:bCs/>
          <w:color w:val="auto"/>
          <w:sz w:val="20"/>
          <w:szCs w:val="20"/>
        </w:rPr>
      </w:pPr>
      <w:r w:rsidRPr="00596DA4">
        <w:rPr>
          <w:b/>
          <w:bCs/>
          <w:color w:val="auto"/>
          <w:sz w:val="20"/>
          <w:szCs w:val="20"/>
        </w:rPr>
        <w:lastRenderedPageBreak/>
        <w:t xml:space="preserve">Table 2. </w:t>
      </w:r>
      <w:r w:rsidRPr="00596DA4">
        <w:rPr>
          <w:b/>
          <w:bCs/>
          <w:color w:val="auto"/>
          <w:sz w:val="20"/>
          <w:szCs w:val="20"/>
        </w:rPr>
        <w:fldChar w:fldCharType="begin"/>
      </w:r>
      <w:r w:rsidRPr="00596DA4">
        <w:rPr>
          <w:b/>
          <w:bCs/>
          <w:color w:val="auto"/>
          <w:sz w:val="20"/>
          <w:szCs w:val="20"/>
        </w:rPr>
        <w:instrText xml:space="preserve"> SEQ Table_2. \* ARABIC </w:instrText>
      </w:r>
      <w:r w:rsidRPr="00596DA4">
        <w:rPr>
          <w:b/>
          <w:bCs/>
          <w:color w:val="auto"/>
          <w:sz w:val="20"/>
          <w:szCs w:val="20"/>
        </w:rPr>
        <w:fldChar w:fldCharType="separate"/>
      </w:r>
      <w:r w:rsidR="00594AF9">
        <w:rPr>
          <w:b/>
          <w:bCs/>
          <w:noProof/>
          <w:color w:val="auto"/>
          <w:sz w:val="20"/>
          <w:szCs w:val="20"/>
        </w:rPr>
        <w:t>15</w:t>
      </w:r>
      <w:r w:rsidRPr="00596DA4">
        <w:rPr>
          <w:b/>
          <w:bCs/>
          <w:color w:val="auto"/>
          <w:sz w:val="20"/>
          <w:szCs w:val="20"/>
        </w:rPr>
        <w:fldChar w:fldCharType="end"/>
      </w:r>
      <w:r w:rsidRPr="00596DA4">
        <w:rPr>
          <w:b/>
          <w:bCs/>
          <w:color w:val="auto"/>
          <w:sz w:val="20"/>
          <w:szCs w:val="20"/>
        </w:rPr>
        <w:t xml:space="preserve"> Settlement Hierarchy in Kpando Municipality</w:t>
      </w:r>
      <w:bookmarkEnd w:id="117"/>
    </w:p>
    <w:tbl>
      <w:tblPr>
        <w:tblStyle w:val="TableGrid1"/>
        <w:tblW w:w="0" w:type="auto"/>
        <w:tblLook w:val="04A0" w:firstRow="1" w:lastRow="0" w:firstColumn="1" w:lastColumn="0" w:noHBand="0" w:noVBand="1"/>
      </w:tblPr>
      <w:tblGrid>
        <w:gridCol w:w="1835"/>
        <w:gridCol w:w="2491"/>
        <w:gridCol w:w="5290"/>
      </w:tblGrid>
      <w:tr w:rsidR="00D73540" w:rsidRPr="00D73540" w14:paraId="2D6CD419" w14:textId="77777777" w:rsidTr="00594AF9">
        <w:tc>
          <w:tcPr>
            <w:tcW w:w="0" w:type="auto"/>
            <w:shd w:val="clear" w:color="auto" w:fill="D9D9D9" w:themeFill="background1" w:themeFillShade="D9"/>
            <w:hideMark/>
          </w:tcPr>
          <w:p w14:paraId="4B8D3DCC" w14:textId="77777777" w:rsidR="00D73540" w:rsidRPr="00D73540" w:rsidRDefault="00D73540" w:rsidP="00D73540">
            <w:pPr>
              <w:jc w:val="center"/>
              <w:rPr>
                <w:b/>
                <w:bCs/>
              </w:rPr>
            </w:pPr>
            <w:r w:rsidRPr="00D73540">
              <w:rPr>
                <w:b/>
                <w:bCs/>
              </w:rPr>
              <w:t>Hierarchy Level</w:t>
            </w:r>
          </w:p>
        </w:tc>
        <w:tc>
          <w:tcPr>
            <w:tcW w:w="0" w:type="auto"/>
            <w:shd w:val="clear" w:color="auto" w:fill="D9D9D9" w:themeFill="background1" w:themeFillShade="D9"/>
            <w:hideMark/>
          </w:tcPr>
          <w:p w14:paraId="04888644" w14:textId="77777777" w:rsidR="00D73540" w:rsidRPr="00D73540" w:rsidRDefault="00D73540" w:rsidP="00D73540">
            <w:pPr>
              <w:jc w:val="center"/>
              <w:rPr>
                <w:b/>
                <w:bCs/>
              </w:rPr>
            </w:pPr>
            <w:r w:rsidRPr="00D73540">
              <w:rPr>
                <w:b/>
                <w:bCs/>
              </w:rPr>
              <w:t>Settlement</w:t>
            </w:r>
          </w:p>
        </w:tc>
        <w:tc>
          <w:tcPr>
            <w:tcW w:w="0" w:type="auto"/>
            <w:shd w:val="clear" w:color="auto" w:fill="D9D9D9" w:themeFill="background1" w:themeFillShade="D9"/>
            <w:hideMark/>
          </w:tcPr>
          <w:p w14:paraId="0493994D" w14:textId="77777777" w:rsidR="00D73540" w:rsidRPr="00D73540" w:rsidRDefault="00D73540" w:rsidP="00D73540">
            <w:pPr>
              <w:jc w:val="center"/>
              <w:rPr>
                <w:b/>
                <w:bCs/>
              </w:rPr>
            </w:pPr>
            <w:r w:rsidRPr="00D73540">
              <w:rPr>
                <w:b/>
                <w:bCs/>
              </w:rPr>
              <w:t>Function</w:t>
            </w:r>
          </w:p>
        </w:tc>
      </w:tr>
      <w:tr w:rsidR="00D73540" w:rsidRPr="00D73540" w14:paraId="608AE5B3" w14:textId="77777777" w:rsidTr="00285F7D">
        <w:tc>
          <w:tcPr>
            <w:tcW w:w="0" w:type="auto"/>
            <w:hideMark/>
          </w:tcPr>
          <w:p w14:paraId="4311949B" w14:textId="77777777" w:rsidR="00D73540" w:rsidRPr="00D73540" w:rsidRDefault="00D73540" w:rsidP="00D73540">
            <w:r w:rsidRPr="00D73540">
              <w:t>Level 1</w:t>
            </w:r>
          </w:p>
        </w:tc>
        <w:tc>
          <w:tcPr>
            <w:tcW w:w="0" w:type="auto"/>
            <w:hideMark/>
          </w:tcPr>
          <w:p w14:paraId="147EC9C4" w14:textId="77777777" w:rsidR="00D73540" w:rsidRPr="00D73540" w:rsidRDefault="00D73540" w:rsidP="00D73540">
            <w:r w:rsidRPr="00D73540">
              <w:t>Kpando</w:t>
            </w:r>
          </w:p>
        </w:tc>
        <w:tc>
          <w:tcPr>
            <w:tcW w:w="0" w:type="auto"/>
            <w:hideMark/>
          </w:tcPr>
          <w:p w14:paraId="5F0F144E" w14:textId="77777777" w:rsidR="00D73540" w:rsidRPr="00D73540" w:rsidRDefault="00D73540" w:rsidP="00D73540">
            <w:r w:rsidRPr="00D73540">
              <w:t>Municipal capital, administrative and commercial centre</w:t>
            </w:r>
          </w:p>
        </w:tc>
      </w:tr>
      <w:tr w:rsidR="00D73540" w:rsidRPr="00D73540" w14:paraId="0002E64E" w14:textId="77777777" w:rsidTr="00285F7D">
        <w:tc>
          <w:tcPr>
            <w:tcW w:w="0" w:type="auto"/>
            <w:hideMark/>
          </w:tcPr>
          <w:p w14:paraId="4B9AFD69" w14:textId="77777777" w:rsidR="00D73540" w:rsidRPr="00D73540" w:rsidRDefault="00D73540" w:rsidP="00D73540">
            <w:r w:rsidRPr="00D73540">
              <w:t>Level 2</w:t>
            </w:r>
          </w:p>
        </w:tc>
        <w:tc>
          <w:tcPr>
            <w:tcW w:w="0" w:type="auto"/>
            <w:hideMark/>
          </w:tcPr>
          <w:p w14:paraId="13F888E1" w14:textId="77777777" w:rsidR="00D73540" w:rsidRPr="00D73540" w:rsidRDefault="00D73540" w:rsidP="00D73540">
            <w:r w:rsidRPr="00D73540">
              <w:t>Gbefi, Torkor</w:t>
            </w:r>
          </w:p>
        </w:tc>
        <w:tc>
          <w:tcPr>
            <w:tcW w:w="0" w:type="auto"/>
            <w:hideMark/>
          </w:tcPr>
          <w:p w14:paraId="40A7CA26" w14:textId="77777777" w:rsidR="00D73540" w:rsidRPr="00D73540" w:rsidRDefault="00D73540" w:rsidP="00D73540">
            <w:r w:rsidRPr="00D73540">
              <w:t>Sub-municipal service centres</w:t>
            </w:r>
          </w:p>
        </w:tc>
      </w:tr>
      <w:tr w:rsidR="00D73540" w:rsidRPr="00D73540" w14:paraId="47F5F75B" w14:textId="77777777" w:rsidTr="00285F7D">
        <w:tc>
          <w:tcPr>
            <w:tcW w:w="0" w:type="auto"/>
            <w:hideMark/>
          </w:tcPr>
          <w:p w14:paraId="0A49F14A" w14:textId="77777777" w:rsidR="00D73540" w:rsidRPr="00D73540" w:rsidRDefault="00D73540" w:rsidP="00D73540">
            <w:r w:rsidRPr="00D73540">
              <w:t>Level 3</w:t>
            </w:r>
          </w:p>
        </w:tc>
        <w:tc>
          <w:tcPr>
            <w:tcW w:w="0" w:type="auto"/>
            <w:hideMark/>
          </w:tcPr>
          <w:p w14:paraId="51BA6B24" w14:textId="77777777" w:rsidR="00D73540" w:rsidRPr="00D73540" w:rsidRDefault="00D73540" w:rsidP="00D73540">
            <w:r w:rsidRPr="00D73540">
              <w:t>Sovie, Fesi, Tsakpe</w:t>
            </w:r>
          </w:p>
        </w:tc>
        <w:tc>
          <w:tcPr>
            <w:tcW w:w="0" w:type="auto"/>
            <w:hideMark/>
          </w:tcPr>
          <w:p w14:paraId="77AD21C8" w14:textId="77777777" w:rsidR="00D73540" w:rsidRPr="00D73540" w:rsidRDefault="00D73540" w:rsidP="00D73540">
            <w:r w:rsidRPr="00D73540">
              <w:t>Local service centres</w:t>
            </w:r>
          </w:p>
        </w:tc>
      </w:tr>
      <w:tr w:rsidR="00D73540" w:rsidRPr="00D73540" w14:paraId="276AAEE4" w14:textId="77777777" w:rsidTr="00285F7D">
        <w:tc>
          <w:tcPr>
            <w:tcW w:w="0" w:type="auto"/>
            <w:hideMark/>
          </w:tcPr>
          <w:p w14:paraId="421F4815" w14:textId="77777777" w:rsidR="00D73540" w:rsidRPr="00D73540" w:rsidRDefault="00D73540" w:rsidP="00D73540">
            <w:r w:rsidRPr="00D73540">
              <w:t>Level 4</w:t>
            </w:r>
          </w:p>
        </w:tc>
        <w:tc>
          <w:tcPr>
            <w:tcW w:w="0" w:type="auto"/>
            <w:hideMark/>
          </w:tcPr>
          <w:p w14:paraId="451D284B" w14:textId="77777777" w:rsidR="00D73540" w:rsidRPr="00D73540" w:rsidRDefault="00D73540" w:rsidP="00D73540">
            <w:r w:rsidRPr="00D73540">
              <w:t>Small rural communities</w:t>
            </w:r>
          </w:p>
        </w:tc>
        <w:tc>
          <w:tcPr>
            <w:tcW w:w="0" w:type="auto"/>
            <w:hideMark/>
          </w:tcPr>
          <w:p w14:paraId="0A9F96D9" w14:textId="77777777" w:rsidR="00D73540" w:rsidRPr="00D73540" w:rsidRDefault="00D73540" w:rsidP="00D73540">
            <w:r w:rsidRPr="00D73540">
              <w:t>Basic agricultural settlements</w:t>
            </w:r>
          </w:p>
        </w:tc>
      </w:tr>
    </w:tbl>
    <w:p w14:paraId="4127A021" w14:textId="4475118E" w:rsidR="00596DA4" w:rsidRPr="00D73540" w:rsidRDefault="00596DA4" w:rsidP="00CE1203">
      <w:pPr>
        <w:spacing w:after="100" w:afterAutospacing="1"/>
        <w:rPr>
          <w:b/>
          <w:bCs/>
        </w:rPr>
      </w:pPr>
      <w:r w:rsidRPr="00D73540">
        <w:rPr>
          <w:b/>
          <w:bCs/>
          <w:i/>
          <w:iCs/>
        </w:rPr>
        <w:t xml:space="preserve">Source: </w:t>
      </w:r>
      <w:r w:rsidR="00CE1203">
        <w:rPr>
          <w:b/>
          <w:bCs/>
          <w:i/>
          <w:iCs/>
        </w:rPr>
        <w:t>M</w:t>
      </w:r>
      <w:r w:rsidRPr="00D73540">
        <w:rPr>
          <w:b/>
          <w:bCs/>
          <w:i/>
          <w:iCs/>
        </w:rPr>
        <w:t>PCU, Kpando Municipal Assembly</w:t>
      </w:r>
    </w:p>
    <w:p w14:paraId="2453E291" w14:textId="1A2CE480" w:rsidR="00596DA4" w:rsidRDefault="00596DA4" w:rsidP="00596DA4"/>
    <w:p w14:paraId="68773EBB" w14:textId="38A91052" w:rsidR="00620A3D" w:rsidRPr="002C4E07" w:rsidRDefault="002C4E07" w:rsidP="002C4E07">
      <w:pPr>
        <w:pStyle w:val="Heading3"/>
        <w:shd w:val="clear" w:color="auto" w:fill="D9D9D9" w:themeFill="background1" w:themeFillShade="D9"/>
        <w:spacing w:before="0"/>
      </w:pPr>
      <w:r>
        <w:t>2.6.4.1 Development Implication</w:t>
      </w:r>
    </w:p>
    <w:p w14:paraId="7BEC10B9" w14:textId="10715FDC" w:rsidR="00D73540" w:rsidRPr="00620A3D" w:rsidRDefault="00D73540" w:rsidP="00620A3D">
      <w:pPr>
        <w:rPr>
          <w:b/>
          <w:bCs/>
        </w:rPr>
      </w:pPr>
      <w:r w:rsidRPr="00D73540">
        <w:t>Spatial planning ensures the efficient distribution of infrastructure and promotes balanced development across the Municipality.</w:t>
      </w:r>
    </w:p>
    <w:p w14:paraId="2A4A7F12" w14:textId="77777777" w:rsidR="00D73540" w:rsidRPr="00D73540" w:rsidRDefault="00D73540" w:rsidP="00D73540">
      <w:pPr>
        <w:spacing w:before="100" w:beforeAutospacing="1" w:after="100" w:afterAutospacing="1"/>
      </w:pPr>
      <w:r w:rsidRPr="00D73540">
        <w:t>Key spatial development issues include:</w:t>
      </w:r>
    </w:p>
    <w:p w14:paraId="06F9A4BE" w14:textId="77777777" w:rsidR="00D73540" w:rsidRPr="00D73540" w:rsidRDefault="00D73540" w:rsidP="000547E9">
      <w:pPr>
        <w:numPr>
          <w:ilvl w:val="0"/>
          <w:numId w:val="75"/>
        </w:numPr>
        <w:spacing w:before="100" w:beforeAutospacing="1" w:after="100" w:afterAutospacing="1" w:line="278" w:lineRule="auto"/>
      </w:pPr>
      <w:r w:rsidRPr="00D73540">
        <w:t>Urban expansion around the municipal capital</w:t>
      </w:r>
    </w:p>
    <w:p w14:paraId="3231C047" w14:textId="77777777" w:rsidR="00D73540" w:rsidRPr="00D73540" w:rsidRDefault="00D73540" w:rsidP="000547E9">
      <w:pPr>
        <w:numPr>
          <w:ilvl w:val="0"/>
          <w:numId w:val="75"/>
        </w:numPr>
        <w:spacing w:before="100" w:beforeAutospacing="1" w:after="100" w:afterAutospacing="1" w:line="278" w:lineRule="auto"/>
      </w:pPr>
      <w:r w:rsidRPr="00D73540">
        <w:t>Inadequate settlement planning in peri-urban communities</w:t>
      </w:r>
    </w:p>
    <w:p w14:paraId="39AA208F" w14:textId="77777777" w:rsidR="00D73540" w:rsidRPr="00D73540" w:rsidRDefault="00D73540" w:rsidP="000547E9">
      <w:pPr>
        <w:numPr>
          <w:ilvl w:val="0"/>
          <w:numId w:val="75"/>
        </w:numPr>
        <w:spacing w:before="100" w:beforeAutospacing="1" w:after="100" w:afterAutospacing="1" w:line="278" w:lineRule="auto"/>
      </w:pPr>
      <w:r w:rsidRPr="00D73540">
        <w:t>Limited road connectivity between rural settlements</w:t>
      </w:r>
    </w:p>
    <w:p w14:paraId="4EAFF3B4" w14:textId="77777777" w:rsidR="00D73540" w:rsidRPr="00D73540" w:rsidRDefault="00D73540" w:rsidP="000547E9">
      <w:pPr>
        <w:numPr>
          <w:ilvl w:val="0"/>
          <w:numId w:val="75"/>
        </w:numPr>
        <w:spacing w:before="100" w:beforeAutospacing="1" w:after="100" w:afterAutospacing="1" w:line="278" w:lineRule="auto"/>
      </w:pPr>
      <w:r w:rsidRPr="00D73540">
        <w:t>Pressure on land for residential development</w:t>
      </w:r>
    </w:p>
    <w:p w14:paraId="4F250D7E" w14:textId="77777777" w:rsidR="00D73540" w:rsidRPr="00D73540" w:rsidRDefault="00D73540" w:rsidP="00D73540">
      <w:pPr>
        <w:spacing w:before="100" w:beforeAutospacing="1" w:after="100" w:afterAutospacing="1"/>
      </w:pPr>
      <w:r w:rsidRPr="00D73540">
        <w:t>The Municipal Assembly will therefore promote:</w:t>
      </w:r>
    </w:p>
    <w:p w14:paraId="5B837117" w14:textId="77777777" w:rsidR="00D73540" w:rsidRPr="00D73540" w:rsidRDefault="00D73540" w:rsidP="000547E9">
      <w:pPr>
        <w:numPr>
          <w:ilvl w:val="0"/>
          <w:numId w:val="76"/>
        </w:numPr>
        <w:spacing w:before="100" w:beforeAutospacing="1" w:after="100" w:afterAutospacing="1" w:line="278" w:lineRule="auto"/>
      </w:pPr>
      <w:r w:rsidRPr="00D73540">
        <w:t xml:space="preserve">Preparation of </w:t>
      </w:r>
      <w:r w:rsidRPr="00D73540">
        <w:rPr>
          <w:b/>
          <w:bCs/>
        </w:rPr>
        <w:t>planning schemes</w:t>
      </w:r>
    </w:p>
    <w:p w14:paraId="5C9662C9" w14:textId="77777777" w:rsidR="00D73540" w:rsidRPr="00D73540" w:rsidRDefault="00D73540" w:rsidP="000547E9">
      <w:pPr>
        <w:numPr>
          <w:ilvl w:val="0"/>
          <w:numId w:val="76"/>
        </w:numPr>
        <w:spacing w:before="100" w:beforeAutospacing="1" w:after="100" w:afterAutospacing="1" w:line="278" w:lineRule="auto"/>
      </w:pPr>
      <w:r w:rsidRPr="00D73540">
        <w:t xml:space="preserve">Enforcement of </w:t>
      </w:r>
      <w:r w:rsidRPr="00D73540">
        <w:rPr>
          <w:b/>
          <w:bCs/>
        </w:rPr>
        <w:t>development control regulations</w:t>
      </w:r>
    </w:p>
    <w:p w14:paraId="10589449" w14:textId="77777777" w:rsidR="00D73540" w:rsidRPr="00D73540" w:rsidRDefault="00D73540" w:rsidP="000547E9">
      <w:pPr>
        <w:numPr>
          <w:ilvl w:val="0"/>
          <w:numId w:val="76"/>
        </w:numPr>
        <w:spacing w:before="100" w:beforeAutospacing="1" w:after="100" w:afterAutospacing="1" w:line="278" w:lineRule="auto"/>
      </w:pPr>
      <w:r w:rsidRPr="00D73540">
        <w:t xml:space="preserve">Improvement of </w:t>
      </w:r>
      <w:r w:rsidRPr="00D73540">
        <w:rPr>
          <w:b/>
          <w:bCs/>
        </w:rPr>
        <w:t>road infrastructure</w:t>
      </w:r>
    </w:p>
    <w:p w14:paraId="313D7123" w14:textId="77777777" w:rsidR="00D73540" w:rsidRPr="00B574EF" w:rsidRDefault="00D73540" w:rsidP="000547E9">
      <w:pPr>
        <w:numPr>
          <w:ilvl w:val="0"/>
          <w:numId w:val="76"/>
        </w:numPr>
        <w:spacing w:before="100" w:beforeAutospacing="1" w:after="100" w:afterAutospacing="1" w:line="278" w:lineRule="auto"/>
      </w:pPr>
      <w:r w:rsidRPr="00D73540">
        <w:t xml:space="preserve">Expansion of </w:t>
      </w:r>
      <w:r w:rsidRPr="00D73540">
        <w:rPr>
          <w:b/>
          <w:bCs/>
        </w:rPr>
        <w:t>urban services</w:t>
      </w:r>
    </w:p>
    <w:p w14:paraId="381E1F84" w14:textId="237826BC" w:rsidR="002C4E07" w:rsidRDefault="002C4E07" w:rsidP="002C4E07">
      <w:pPr>
        <w:pStyle w:val="Heading3"/>
        <w:shd w:val="clear" w:color="auto" w:fill="D9D9D9" w:themeFill="background1" w:themeFillShade="D9"/>
        <w:spacing w:before="0"/>
      </w:pPr>
      <w:r>
        <w:t>2.6.5 Municipal Educational Infrastructure Projects</w:t>
      </w:r>
    </w:p>
    <w:p w14:paraId="1698E75B" w14:textId="77777777" w:rsidR="00B574EF" w:rsidRPr="00B574EF" w:rsidRDefault="00B574EF" w:rsidP="002C4E07">
      <w:pPr>
        <w:spacing w:after="100" w:afterAutospacing="1"/>
        <w:jc w:val="both"/>
      </w:pPr>
      <w:r w:rsidRPr="00B574EF">
        <w:t>With the anticipated population growth and increasing school enrolment within the Municipality, there is a need to expand educational infrastructure, particularly classroom facilities.</w:t>
      </w:r>
    </w:p>
    <w:p w14:paraId="02F05312" w14:textId="77777777" w:rsidR="00B574EF" w:rsidRPr="00B574EF" w:rsidRDefault="00B574EF" w:rsidP="00596DA4">
      <w:pPr>
        <w:spacing w:before="100" w:beforeAutospacing="1" w:after="100" w:afterAutospacing="1"/>
        <w:jc w:val="both"/>
      </w:pPr>
      <w:r w:rsidRPr="00B574EF">
        <w:t>The planning standards guiding classroom provision include:</w:t>
      </w:r>
    </w:p>
    <w:p w14:paraId="58AF982E" w14:textId="77777777" w:rsidR="00B574EF" w:rsidRPr="00B574EF" w:rsidRDefault="00B574EF" w:rsidP="000547E9">
      <w:pPr>
        <w:numPr>
          <w:ilvl w:val="0"/>
          <w:numId w:val="77"/>
        </w:numPr>
        <w:spacing w:before="100" w:beforeAutospacing="1" w:after="100" w:afterAutospacing="1" w:line="278" w:lineRule="auto"/>
        <w:jc w:val="both"/>
      </w:pPr>
      <w:r w:rsidRPr="00B574EF">
        <w:rPr>
          <w:b/>
          <w:bCs/>
        </w:rPr>
        <w:t>Kindergarten:</w:t>
      </w:r>
      <w:r w:rsidRPr="00B574EF">
        <w:t xml:space="preserve"> 40–45 pupils per class</w:t>
      </w:r>
    </w:p>
    <w:p w14:paraId="636DF0DB" w14:textId="77777777" w:rsidR="00B574EF" w:rsidRPr="00B574EF" w:rsidRDefault="00B574EF" w:rsidP="000547E9">
      <w:pPr>
        <w:numPr>
          <w:ilvl w:val="0"/>
          <w:numId w:val="77"/>
        </w:numPr>
        <w:spacing w:before="100" w:beforeAutospacing="1" w:after="100" w:afterAutospacing="1" w:line="278" w:lineRule="auto"/>
        <w:jc w:val="both"/>
      </w:pPr>
      <w:r w:rsidRPr="00B574EF">
        <w:rPr>
          <w:b/>
          <w:bCs/>
        </w:rPr>
        <w:t>Primary:</w:t>
      </w:r>
      <w:r w:rsidRPr="00B574EF">
        <w:t xml:space="preserve"> 40–45 pupils per class</w:t>
      </w:r>
    </w:p>
    <w:p w14:paraId="0BBDF1BB" w14:textId="77777777" w:rsidR="00B574EF" w:rsidRPr="00B574EF" w:rsidRDefault="00B574EF" w:rsidP="000547E9">
      <w:pPr>
        <w:numPr>
          <w:ilvl w:val="0"/>
          <w:numId w:val="77"/>
        </w:numPr>
        <w:spacing w:before="100" w:beforeAutospacing="1" w:after="100" w:afterAutospacing="1" w:line="278" w:lineRule="auto"/>
        <w:jc w:val="both"/>
      </w:pPr>
      <w:r w:rsidRPr="00B574EF">
        <w:rPr>
          <w:b/>
          <w:bCs/>
        </w:rPr>
        <w:t>Junior High School:</w:t>
      </w:r>
      <w:r w:rsidRPr="00B574EF">
        <w:t xml:space="preserve"> 35–40 pupils per class</w:t>
      </w:r>
    </w:p>
    <w:p w14:paraId="749DEF46" w14:textId="4663946A" w:rsidR="00D73540" w:rsidRDefault="00B574EF" w:rsidP="00596DA4">
      <w:pPr>
        <w:spacing w:line="276" w:lineRule="auto"/>
        <w:jc w:val="both"/>
      </w:pPr>
      <w:r w:rsidRPr="00B574EF">
        <w:t>In response to these requirements, the Municipal Assembly will prioritize the construction of new classroom blocks, rehabilitation of dilapidated school infrastructure, and provision of teaching and learning materials across the Municipality.</w:t>
      </w:r>
    </w:p>
    <w:p w14:paraId="7F962806" w14:textId="77777777" w:rsidR="00C76C53" w:rsidRPr="00C76C53" w:rsidRDefault="00C76C53" w:rsidP="00596DA4">
      <w:pPr>
        <w:spacing w:before="100" w:beforeAutospacing="1" w:after="100" w:afterAutospacing="1"/>
        <w:jc w:val="both"/>
      </w:pPr>
      <w:r w:rsidRPr="00C76C53">
        <w:t>Access to ICT and library facilities remains limited in many schools within the Municipality. Given the importance of digital literacy and access to information in modern education, the Assembly plans to expand ICT infrastructure and library services across the Municipality.</w:t>
      </w:r>
    </w:p>
    <w:p w14:paraId="3E8A5BA6" w14:textId="4C05CC1C" w:rsidR="00C76C53" w:rsidRPr="00C76C53" w:rsidRDefault="00C76C53" w:rsidP="00596DA4">
      <w:pPr>
        <w:spacing w:before="100" w:beforeAutospacing="1" w:after="100" w:afterAutospacing="1"/>
        <w:jc w:val="both"/>
      </w:pPr>
      <w:r w:rsidRPr="00C76C53">
        <w:t xml:space="preserve">Within the plan period, the Assembly intends to construct at least </w:t>
      </w:r>
      <w:r w:rsidR="00596DA4" w:rsidRPr="00596DA4">
        <w:t xml:space="preserve">six </w:t>
      </w:r>
      <w:r w:rsidRPr="00C76C53">
        <w:t xml:space="preserve">ICT </w:t>
      </w:r>
      <w:r w:rsidR="00596DA4" w:rsidRPr="00C76C53">
        <w:t>centers</w:t>
      </w:r>
      <w:r w:rsidRPr="00C76C53">
        <w:t xml:space="preserve"> and </w:t>
      </w:r>
      <w:r w:rsidR="00596DA4" w:rsidRPr="00596DA4">
        <w:t>six</w:t>
      </w:r>
      <w:r w:rsidRPr="00C76C53">
        <w:t xml:space="preserve"> modern school libraries in selected educational institutions to enhance teaching and learning outcomes.</w:t>
      </w:r>
    </w:p>
    <w:p w14:paraId="5CEAD7AE" w14:textId="77777777" w:rsidR="00C76C53" w:rsidRPr="00C76C53" w:rsidRDefault="00C76C53" w:rsidP="00596DA4">
      <w:pPr>
        <w:spacing w:before="100" w:beforeAutospacing="1" w:after="100" w:afterAutospacing="1"/>
        <w:jc w:val="both"/>
      </w:pPr>
      <w:r w:rsidRPr="00C76C53">
        <w:lastRenderedPageBreak/>
        <w:t>These interventions align with national digital transformation initiatives and are expected to:</w:t>
      </w:r>
    </w:p>
    <w:p w14:paraId="38610906" w14:textId="77777777" w:rsidR="00C76C53" w:rsidRPr="00C76C53" w:rsidRDefault="00C76C53" w:rsidP="000547E9">
      <w:pPr>
        <w:numPr>
          <w:ilvl w:val="0"/>
          <w:numId w:val="78"/>
        </w:numPr>
        <w:spacing w:before="100" w:beforeAutospacing="1" w:after="100" w:afterAutospacing="1" w:line="278" w:lineRule="auto"/>
        <w:jc w:val="both"/>
      </w:pPr>
      <w:r w:rsidRPr="00C76C53">
        <w:t>Improve access to digital learning resources</w:t>
      </w:r>
    </w:p>
    <w:p w14:paraId="7DA40AB6" w14:textId="77777777" w:rsidR="00C76C53" w:rsidRPr="00C76C53" w:rsidRDefault="00C76C53" w:rsidP="000547E9">
      <w:pPr>
        <w:numPr>
          <w:ilvl w:val="0"/>
          <w:numId w:val="78"/>
        </w:numPr>
        <w:spacing w:before="100" w:beforeAutospacing="1" w:after="100" w:afterAutospacing="1" w:line="278" w:lineRule="auto"/>
        <w:jc w:val="both"/>
      </w:pPr>
      <w:r w:rsidRPr="00C76C53">
        <w:t>Promote reading culture among students</w:t>
      </w:r>
    </w:p>
    <w:p w14:paraId="193BD8AA" w14:textId="77777777" w:rsidR="00C76C53" w:rsidRPr="00C76C53" w:rsidRDefault="00C76C53" w:rsidP="000547E9">
      <w:pPr>
        <w:numPr>
          <w:ilvl w:val="0"/>
          <w:numId w:val="78"/>
        </w:numPr>
        <w:spacing w:before="100" w:beforeAutospacing="1" w:after="100" w:afterAutospacing="1" w:line="278" w:lineRule="auto"/>
        <w:jc w:val="both"/>
      </w:pPr>
      <w:r w:rsidRPr="00C76C53">
        <w:t>Enhance research and knowledge acquisition</w:t>
      </w:r>
    </w:p>
    <w:p w14:paraId="6F300D9E" w14:textId="7AFC4E20" w:rsidR="00B574EF" w:rsidRDefault="00C76C53" w:rsidP="000547E9">
      <w:pPr>
        <w:numPr>
          <w:ilvl w:val="0"/>
          <w:numId w:val="78"/>
        </w:numPr>
        <w:spacing w:before="100" w:beforeAutospacing="1" w:after="100" w:afterAutospacing="1" w:line="278" w:lineRule="auto"/>
        <w:jc w:val="both"/>
      </w:pPr>
      <w:r w:rsidRPr="00C76C53">
        <w:t>Equip students with ICT skills required for the modern labour market</w:t>
      </w:r>
    </w:p>
    <w:p w14:paraId="306D36CC" w14:textId="20105540" w:rsidR="00B574EF" w:rsidRPr="00596DA4" w:rsidRDefault="00596DA4" w:rsidP="00596DA4">
      <w:pPr>
        <w:pStyle w:val="Caption"/>
        <w:rPr>
          <w:b/>
          <w:bCs/>
          <w:color w:val="auto"/>
          <w:sz w:val="20"/>
          <w:szCs w:val="20"/>
        </w:rPr>
      </w:pPr>
      <w:bookmarkStart w:id="118" w:name="_Toc224068040"/>
      <w:r w:rsidRPr="00596DA4">
        <w:rPr>
          <w:b/>
          <w:bCs/>
          <w:color w:val="auto"/>
          <w:sz w:val="20"/>
          <w:szCs w:val="20"/>
        </w:rPr>
        <w:t xml:space="preserve">Table 2. </w:t>
      </w:r>
      <w:r w:rsidRPr="00596DA4">
        <w:rPr>
          <w:b/>
          <w:bCs/>
          <w:color w:val="auto"/>
          <w:sz w:val="20"/>
          <w:szCs w:val="20"/>
        </w:rPr>
        <w:fldChar w:fldCharType="begin"/>
      </w:r>
      <w:r w:rsidRPr="00596DA4">
        <w:rPr>
          <w:b/>
          <w:bCs/>
          <w:color w:val="auto"/>
          <w:sz w:val="20"/>
          <w:szCs w:val="20"/>
        </w:rPr>
        <w:instrText xml:space="preserve"> SEQ Table_2. \* ARABIC </w:instrText>
      </w:r>
      <w:r w:rsidRPr="00596DA4">
        <w:rPr>
          <w:b/>
          <w:bCs/>
          <w:color w:val="auto"/>
          <w:sz w:val="20"/>
          <w:szCs w:val="20"/>
        </w:rPr>
        <w:fldChar w:fldCharType="separate"/>
      </w:r>
      <w:r w:rsidR="00594AF9">
        <w:rPr>
          <w:b/>
          <w:bCs/>
          <w:noProof/>
          <w:color w:val="auto"/>
          <w:sz w:val="20"/>
          <w:szCs w:val="20"/>
        </w:rPr>
        <w:t>16</w:t>
      </w:r>
      <w:r w:rsidRPr="00596DA4">
        <w:rPr>
          <w:b/>
          <w:bCs/>
          <w:color w:val="auto"/>
          <w:sz w:val="20"/>
          <w:szCs w:val="20"/>
        </w:rPr>
        <w:fldChar w:fldCharType="end"/>
      </w:r>
      <w:r w:rsidRPr="00596DA4">
        <w:rPr>
          <w:b/>
          <w:bCs/>
          <w:color w:val="auto"/>
          <w:sz w:val="20"/>
          <w:szCs w:val="20"/>
        </w:rPr>
        <w:t xml:space="preserve"> Educational Infrastructure Needs</w:t>
      </w:r>
      <w:bookmarkEnd w:id="118"/>
    </w:p>
    <w:tbl>
      <w:tblPr>
        <w:tblStyle w:val="TableGrid1"/>
        <w:tblW w:w="9787" w:type="dxa"/>
        <w:tblLook w:val="04A0" w:firstRow="1" w:lastRow="0" w:firstColumn="1" w:lastColumn="0" w:noHBand="0" w:noVBand="1"/>
      </w:tblPr>
      <w:tblGrid>
        <w:gridCol w:w="2251"/>
        <w:gridCol w:w="3092"/>
        <w:gridCol w:w="3083"/>
        <w:gridCol w:w="1361"/>
      </w:tblGrid>
      <w:tr w:rsidR="00B574EF" w:rsidRPr="00B574EF" w14:paraId="670D6BEB" w14:textId="77777777" w:rsidTr="00594AF9">
        <w:trPr>
          <w:trHeight w:val="426"/>
        </w:trPr>
        <w:tc>
          <w:tcPr>
            <w:tcW w:w="0" w:type="auto"/>
            <w:shd w:val="clear" w:color="auto" w:fill="D9D9D9" w:themeFill="background1" w:themeFillShade="D9"/>
            <w:hideMark/>
          </w:tcPr>
          <w:p w14:paraId="68DC08E6" w14:textId="77777777" w:rsidR="00B574EF" w:rsidRPr="00B574EF" w:rsidRDefault="00B574EF" w:rsidP="00B574EF">
            <w:pPr>
              <w:jc w:val="center"/>
              <w:rPr>
                <w:b/>
                <w:bCs/>
              </w:rPr>
            </w:pPr>
            <w:r w:rsidRPr="00B574EF">
              <w:rPr>
                <w:b/>
                <w:bCs/>
              </w:rPr>
              <w:t>Level</w:t>
            </w:r>
          </w:p>
        </w:tc>
        <w:tc>
          <w:tcPr>
            <w:tcW w:w="0" w:type="auto"/>
            <w:shd w:val="clear" w:color="auto" w:fill="D9D9D9" w:themeFill="background1" w:themeFillShade="D9"/>
            <w:hideMark/>
          </w:tcPr>
          <w:p w14:paraId="5C4E42C2" w14:textId="77777777" w:rsidR="00B574EF" w:rsidRPr="00B574EF" w:rsidRDefault="00B574EF" w:rsidP="00B574EF">
            <w:pPr>
              <w:jc w:val="center"/>
              <w:rPr>
                <w:b/>
                <w:bCs/>
              </w:rPr>
            </w:pPr>
            <w:r w:rsidRPr="00B574EF">
              <w:rPr>
                <w:b/>
                <w:bCs/>
              </w:rPr>
              <w:t>Existing Facilities</w:t>
            </w:r>
          </w:p>
        </w:tc>
        <w:tc>
          <w:tcPr>
            <w:tcW w:w="0" w:type="auto"/>
            <w:shd w:val="clear" w:color="auto" w:fill="D9D9D9" w:themeFill="background1" w:themeFillShade="D9"/>
            <w:hideMark/>
          </w:tcPr>
          <w:p w14:paraId="4163F933" w14:textId="77777777" w:rsidR="00B574EF" w:rsidRPr="00B574EF" w:rsidRDefault="00B574EF" w:rsidP="00B574EF">
            <w:pPr>
              <w:jc w:val="center"/>
              <w:rPr>
                <w:b/>
                <w:bCs/>
              </w:rPr>
            </w:pPr>
            <w:r w:rsidRPr="00B574EF">
              <w:rPr>
                <w:b/>
                <w:bCs/>
              </w:rPr>
              <w:t>Required by 2029</w:t>
            </w:r>
          </w:p>
        </w:tc>
        <w:tc>
          <w:tcPr>
            <w:tcW w:w="0" w:type="auto"/>
            <w:shd w:val="clear" w:color="auto" w:fill="D9D9D9" w:themeFill="background1" w:themeFillShade="D9"/>
            <w:hideMark/>
          </w:tcPr>
          <w:p w14:paraId="335BE282" w14:textId="77777777" w:rsidR="00B574EF" w:rsidRPr="00B574EF" w:rsidRDefault="00B574EF" w:rsidP="00B574EF">
            <w:pPr>
              <w:jc w:val="center"/>
              <w:rPr>
                <w:b/>
                <w:bCs/>
              </w:rPr>
            </w:pPr>
            <w:r w:rsidRPr="00B574EF">
              <w:rPr>
                <w:b/>
                <w:bCs/>
              </w:rPr>
              <w:t>Deficit</w:t>
            </w:r>
          </w:p>
        </w:tc>
      </w:tr>
      <w:tr w:rsidR="00B574EF" w:rsidRPr="00B574EF" w14:paraId="102349AD" w14:textId="77777777" w:rsidTr="00B574EF">
        <w:trPr>
          <w:trHeight w:val="456"/>
        </w:trPr>
        <w:tc>
          <w:tcPr>
            <w:tcW w:w="0" w:type="auto"/>
            <w:hideMark/>
          </w:tcPr>
          <w:p w14:paraId="08F1F648" w14:textId="77777777" w:rsidR="00B574EF" w:rsidRPr="00B574EF" w:rsidRDefault="00B574EF" w:rsidP="00B574EF">
            <w:r w:rsidRPr="00B574EF">
              <w:t>Kindergarten</w:t>
            </w:r>
          </w:p>
        </w:tc>
        <w:tc>
          <w:tcPr>
            <w:tcW w:w="0" w:type="auto"/>
            <w:hideMark/>
          </w:tcPr>
          <w:p w14:paraId="4581EED0" w14:textId="77777777" w:rsidR="00B574EF" w:rsidRPr="00B574EF" w:rsidRDefault="00B574EF" w:rsidP="00B574EF">
            <w:r w:rsidRPr="00B574EF">
              <w:t>52</w:t>
            </w:r>
          </w:p>
        </w:tc>
        <w:tc>
          <w:tcPr>
            <w:tcW w:w="0" w:type="auto"/>
            <w:hideMark/>
          </w:tcPr>
          <w:p w14:paraId="24B3866B" w14:textId="77777777" w:rsidR="00B574EF" w:rsidRPr="00B574EF" w:rsidRDefault="00B574EF" w:rsidP="00B574EF">
            <w:r w:rsidRPr="00B574EF">
              <w:t>65</w:t>
            </w:r>
          </w:p>
        </w:tc>
        <w:tc>
          <w:tcPr>
            <w:tcW w:w="0" w:type="auto"/>
            <w:hideMark/>
          </w:tcPr>
          <w:p w14:paraId="16387D15" w14:textId="77777777" w:rsidR="00B574EF" w:rsidRPr="00B574EF" w:rsidRDefault="00B574EF" w:rsidP="00B574EF">
            <w:r w:rsidRPr="00B574EF">
              <w:t>13</w:t>
            </w:r>
          </w:p>
        </w:tc>
      </w:tr>
      <w:tr w:rsidR="00B574EF" w:rsidRPr="00B574EF" w14:paraId="0C3E618E" w14:textId="77777777" w:rsidTr="00B574EF">
        <w:trPr>
          <w:trHeight w:val="426"/>
        </w:trPr>
        <w:tc>
          <w:tcPr>
            <w:tcW w:w="0" w:type="auto"/>
            <w:hideMark/>
          </w:tcPr>
          <w:p w14:paraId="34CE2A6B" w14:textId="77777777" w:rsidR="00B574EF" w:rsidRPr="00B574EF" w:rsidRDefault="00B574EF" w:rsidP="00B574EF">
            <w:r w:rsidRPr="00B574EF">
              <w:t>Primary</w:t>
            </w:r>
          </w:p>
        </w:tc>
        <w:tc>
          <w:tcPr>
            <w:tcW w:w="0" w:type="auto"/>
            <w:hideMark/>
          </w:tcPr>
          <w:p w14:paraId="643E2A07" w14:textId="77777777" w:rsidR="00B574EF" w:rsidRPr="00B574EF" w:rsidRDefault="00B574EF" w:rsidP="00B574EF">
            <w:r w:rsidRPr="00B574EF">
              <w:t>60</w:t>
            </w:r>
          </w:p>
        </w:tc>
        <w:tc>
          <w:tcPr>
            <w:tcW w:w="0" w:type="auto"/>
            <w:hideMark/>
          </w:tcPr>
          <w:p w14:paraId="3FDF429B" w14:textId="77777777" w:rsidR="00B574EF" w:rsidRPr="00B574EF" w:rsidRDefault="00B574EF" w:rsidP="00B574EF">
            <w:r w:rsidRPr="00B574EF">
              <w:t>72</w:t>
            </w:r>
          </w:p>
        </w:tc>
        <w:tc>
          <w:tcPr>
            <w:tcW w:w="0" w:type="auto"/>
            <w:hideMark/>
          </w:tcPr>
          <w:p w14:paraId="730B1C02" w14:textId="77777777" w:rsidR="00B574EF" w:rsidRPr="00B574EF" w:rsidRDefault="00B574EF" w:rsidP="00B574EF">
            <w:r w:rsidRPr="00B574EF">
              <w:t>12</w:t>
            </w:r>
          </w:p>
        </w:tc>
      </w:tr>
      <w:tr w:rsidR="00B574EF" w:rsidRPr="00B574EF" w14:paraId="7DC3FDE6" w14:textId="77777777" w:rsidTr="00B574EF">
        <w:trPr>
          <w:trHeight w:val="426"/>
        </w:trPr>
        <w:tc>
          <w:tcPr>
            <w:tcW w:w="0" w:type="auto"/>
            <w:hideMark/>
          </w:tcPr>
          <w:p w14:paraId="50313C8F" w14:textId="77777777" w:rsidR="00B574EF" w:rsidRPr="00B574EF" w:rsidRDefault="00B574EF" w:rsidP="00B574EF">
            <w:r w:rsidRPr="00B574EF">
              <w:t>JHS</w:t>
            </w:r>
          </w:p>
        </w:tc>
        <w:tc>
          <w:tcPr>
            <w:tcW w:w="0" w:type="auto"/>
            <w:hideMark/>
          </w:tcPr>
          <w:p w14:paraId="0BED07BA" w14:textId="77777777" w:rsidR="00B574EF" w:rsidRPr="00B574EF" w:rsidRDefault="00B574EF" w:rsidP="00B574EF">
            <w:r w:rsidRPr="00B574EF">
              <w:t>34</w:t>
            </w:r>
          </w:p>
        </w:tc>
        <w:tc>
          <w:tcPr>
            <w:tcW w:w="0" w:type="auto"/>
            <w:hideMark/>
          </w:tcPr>
          <w:p w14:paraId="1F4E32E1" w14:textId="77777777" w:rsidR="00B574EF" w:rsidRPr="00B574EF" w:rsidRDefault="00B574EF" w:rsidP="00B574EF">
            <w:r w:rsidRPr="00B574EF">
              <w:t>42</w:t>
            </w:r>
          </w:p>
        </w:tc>
        <w:tc>
          <w:tcPr>
            <w:tcW w:w="0" w:type="auto"/>
            <w:hideMark/>
          </w:tcPr>
          <w:p w14:paraId="1602A015" w14:textId="77777777" w:rsidR="00B574EF" w:rsidRPr="00B574EF" w:rsidRDefault="00B574EF" w:rsidP="00B574EF">
            <w:r w:rsidRPr="00B574EF">
              <w:t>8</w:t>
            </w:r>
          </w:p>
        </w:tc>
      </w:tr>
      <w:tr w:rsidR="00B574EF" w:rsidRPr="00B574EF" w14:paraId="023CC16C" w14:textId="77777777" w:rsidTr="00B574EF">
        <w:trPr>
          <w:trHeight w:val="426"/>
        </w:trPr>
        <w:tc>
          <w:tcPr>
            <w:tcW w:w="0" w:type="auto"/>
            <w:hideMark/>
          </w:tcPr>
          <w:p w14:paraId="62F04A34" w14:textId="77777777" w:rsidR="00B574EF" w:rsidRPr="00B574EF" w:rsidRDefault="00B574EF" w:rsidP="00B574EF">
            <w:r w:rsidRPr="00B574EF">
              <w:t>ICT Centres</w:t>
            </w:r>
          </w:p>
        </w:tc>
        <w:tc>
          <w:tcPr>
            <w:tcW w:w="0" w:type="auto"/>
            <w:hideMark/>
          </w:tcPr>
          <w:p w14:paraId="375B8B3A" w14:textId="77777777" w:rsidR="00B574EF" w:rsidRPr="00B574EF" w:rsidRDefault="00B574EF" w:rsidP="00B574EF">
            <w:r w:rsidRPr="00B574EF">
              <w:t>6</w:t>
            </w:r>
          </w:p>
        </w:tc>
        <w:tc>
          <w:tcPr>
            <w:tcW w:w="0" w:type="auto"/>
            <w:hideMark/>
          </w:tcPr>
          <w:p w14:paraId="4DF8FDD8" w14:textId="77777777" w:rsidR="00B574EF" w:rsidRPr="00B574EF" w:rsidRDefault="00B574EF" w:rsidP="00B574EF">
            <w:r w:rsidRPr="00B574EF">
              <w:t>12</w:t>
            </w:r>
          </w:p>
        </w:tc>
        <w:tc>
          <w:tcPr>
            <w:tcW w:w="0" w:type="auto"/>
            <w:hideMark/>
          </w:tcPr>
          <w:p w14:paraId="642F3623" w14:textId="77777777" w:rsidR="00B574EF" w:rsidRPr="00B574EF" w:rsidRDefault="00B574EF" w:rsidP="00B574EF">
            <w:r w:rsidRPr="00B574EF">
              <w:t>6</w:t>
            </w:r>
          </w:p>
        </w:tc>
      </w:tr>
      <w:tr w:rsidR="00B574EF" w:rsidRPr="00B574EF" w14:paraId="56C88A39" w14:textId="77777777" w:rsidTr="00B574EF">
        <w:trPr>
          <w:trHeight w:val="426"/>
        </w:trPr>
        <w:tc>
          <w:tcPr>
            <w:tcW w:w="0" w:type="auto"/>
            <w:hideMark/>
          </w:tcPr>
          <w:p w14:paraId="6FD50481" w14:textId="77777777" w:rsidR="00B574EF" w:rsidRPr="00B574EF" w:rsidRDefault="00B574EF" w:rsidP="00B574EF">
            <w:r w:rsidRPr="00B574EF">
              <w:t>Libraries</w:t>
            </w:r>
          </w:p>
        </w:tc>
        <w:tc>
          <w:tcPr>
            <w:tcW w:w="0" w:type="auto"/>
            <w:hideMark/>
          </w:tcPr>
          <w:p w14:paraId="5A1AB283" w14:textId="77777777" w:rsidR="00B574EF" w:rsidRPr="00B574EF" w:rsidRDefault="00B574EF" w:rsidP="00B574EF">
            <w:r w:rsidRPr="00B574EF">
              <w:t>4</w:t>
            </w:r>
          </w:p>
        </w:tc>
        <w:tc>
          <w:tcPr>
            <w:tcW w:w="0" w:type="auto"/>
            <w:hideMark/>
          </w:tcPr>
          <w:p w14:paraId="4D3F40DA" w14:textId="77777777" w:rsidR="00B574EF" w:rsidRPr="00B574EF" w:rsidRDefault="00B574EF" w:rsidP="00B574EF">
            <w:r w:rsidRPr="00B574EF">
              <w:t>10</w:t>
            </w:r>
          </w:p>
        </w:tc>
        <w:tc>
          <w:tcPr>
            <w:tcW w:w="0" w:type="auto"/>
            <w:hideMark/>
          </w:tcPr>
          <w:p w14:paraId="0EA7CF4E" w14:textId="77777777" w:rsidR="00B574EF" w:rsidRPr="00B574EF" w:rsidRDefault="00B574EF" w:rsidP="00B574EF">
            <w:r w:rsidRPr="00B574EF">
              <w:t>6</w:t>
            </w:r>
          </w:p>
        </w:tc>
      </w:tr>
    </w:tbl>
    <w:p w14:paraId="73670C3D" w14:textId="592E65D7" w:rsidR="00596DA4" w:rsidRDefault="00596DA4" w:rsidP="00594AF9">
      <w:pPr>
        <w:pStyle w:val="NormalWeb"/>
        <w:spacing w:before="0" w:beforeAutospacing="0" w:line="276" w:lineRule="auto"/>
        <w:jc w:val="both"/>
      </w:pPr>
      <w:r w:rsidRPr="009F451C">
        <w:rPr>
          <w:b/>
          <w:i/>
        </w:rPr>
        <w:t xml:space="preserve">Source: </w:t>
      </w:r>
      <w:r>
        <w:rPr>
          <w:b/>
          <w:i/>
        </w:rPr>
        <w:t>M</w:t>
      </w:r>
      <w:r w:rsidRPr="009F451C">
        <w:rPr>
          <w:b/>
          <w:i/>
        </w:rPr>
        <w:t xml:space="preserve">PCU, </w:t>
      </w:r>
      <w:r>
        <w:rPr>
          <w:b/>
          <w:i/>
        </w:rPr>
        <w:t>Kp</w:t>
      </w:r>
      <w:r w:rsidR="00594AF9">
        <w:rPr>
          <w:b/>
          <w:i/>
        </w:rPr>
        <w:t>MA</w:t>
      </w:r>
      <w:r w:rsidRPr="009F451C">
        <w:rPr>
          <w:b/>
          <w:i/>
        </w:rPr>
        <w:t>, 202</w:t>
      </w:r>
      <w:r>
        <w:rPr>
          <w:b/>
          <w:i/>
        </w:rPr>
        <w:t>5</w:t>
      </w:r>
    </w:p>
    <w:p w14:paraId="2C42019B" w14:textId="67D86351" w:rsidR="00B574EF" w:rsidRDefault="00C76C53" w:rsidP="002C4E07">
      <w:pPr>
        <w:pStyle w:val="Heading3"/>
        <w:shd w:val="clear" w:color="auto" w:fill="D9D9D9" w:themeFill="background1" w:themeFillShade="D9"/>
        <w:spacing w:before="0"/>
      </w:pPr>
      <w:bookmarkStart w:id="119" w:name="_Toc224135235"/>
      <w:r>
        <w:t>2.6.6 Health Needs Assessment</w:t>
      </w:r>
      <w:bookmarkEnd w:id="119"/>
    </w:p>
    <w:p w14:paraId="4058D9F4" w14:textId="77777777" w:rsidR="000F5738" w:rsidRPr="000F5738" w:rsidRDefault="000F5738" w:rsidP="002C4E07">
      <w:pPr>
        <w:pStyle w:val="NormalWeb"/>
        <w:spacing w:before="0" w:beforeAutospacing="0"/>
        <w:jc w:val="both"/>
      </w:pPr>
      <w:r w:rsidRPr="000F5738">
        <w:t xml:space="preserve">Health is a critical pillar of socio-economic development, and it is essential for the Municipality to project its health needs in order to anticipate both current and future demands for healthcare services. Such projections enable the </w:t>
      </w:r>
      <w:r w:rsidRPr="000F5738">
        <w:rPr>
          <w:rStyle w:val="whitespace-normal"/>
        </w:rPr>
        <w:t>Kpando Municipal Assembly</w:t>
      </w:r>
      <w:r w:rsidRPr="000F5738">
        <w:t xml:space="preserve"> to allocate limited resources efficiently and implement interventions that improve the overall wellbeing of residents in the </w:t>
      </w:r>
      <w:r w:rsidRPr="000F5738">
        <w:rPr>
          <w:rStyle w:val="whitespace-normal"/>
        </w:rPr>
        <w:t>Kpando Municipality</w:t>
      </w:r>
      <w:r w:rsidRPr="000F5738">
        <w:t>.</w:t>
      </w:r>
    </w:p>
    <w:p w14:paraId="2BAE38E3" w14:textId="77777777" w:rsidR="000F5738" w:rsidRPr="000F5738" w:rsidRDefault="000F5738" w:rsidP="000F5738">
      <w:pPr>
        <w:pStyle w:val="NormalWeb"/>
        <w:jc w:val="both"/>
      </w:pPr>
      <w:r w:rsidRPr="000F5738">
        <w:t xml:space="preserve">The Municipality’s physical and settlement characteristics also present certain challenges to effective health service delivery. A number of communities within the Municipality are located in relatively remote or hard-to-reach areas, with some settlements situated close to the </w:t>
      </w:r>
      <w:r w:rsidRPr="000F5738">
        <w:rPr>
          <w:rStyle w:val="whitespace-normal"/>
        </w:rPr>
        <w:t>Volta Lake</w:t>
      </w:r>
      <w:r w:rsidRPr="000F5738">
        <w:t xml:space="preserve"> and others connected by feeder roads that are sometimes difficult to access, especially during the rainy season. These conditions can make access to health facilities challenging for residents in some communities, particularly during emergencies.</w:t>
      </w:r>
    </w:p>
    <w:p w14:paraId="2212CD12" w14:textId="5935CD9A" w:rsidR="000F5738" w:rsidRDefault="000F5738" w:rsidP="000F5738">
      <w:pPr>
        <w:pStyle w:val="NormalWeb"/>
        <w:jc w:val="both"/>
      </w:pPr>
      <w:r w:rsidRPr="000F5738">
        <w:t>The situation can also affect the timely delivery of routine healthcare services such as immunization, antenatal care, and disease surveillance in certain locations. In some cases, delays in reaching health facilities or transporting patients to referral centres may compromise the quality and timeliness of care.</w:t>
      </w:r>
      <w:r>
        <w:t xml:space="preserve"> </w:t>
      </w:r>
      <w:r w:rsidRPr="000F5738">
        <w:t>These realities underscore the need for responsive and innovative health service delivery strategies within the Municipality. Measures such as strengthening community-based health services, strategically siting new health facilities, improving feeder road access to health facilities, and supporting outreach services to hard-to-reach communities will be critical in bridging existing access gaps and improving healthcare delivery across the Municipality.</w:t>
      </w:r>
    </w:p>
    <w:p w14:paraId="04DD0919" w14:textId="5E1A826A" w:rsidR="000F5738" w:rsidRDefault="000F5738" w:rsidP="002C4E07">
      <w:pPr>
        <w:pStyle w:val="Heading4"/>
        <w:shd w:val="clear" w:color="auto" w:fill="D9D9D9" w:themeFill="background1" w:themeFillShade="D9"/>
        <w:spacing w:before="0"/>
      </w:pPr>
      <w:r>
        <w:t>2.6.6.1 Health Facility Requirement</w:t>
      </w:r>
    </w:p>
    <w:p w14:paraId="363D3CA1" w14:textId="77777777" w:rsidR="000F5738" w:rsidRPr="000F5738" w:rsidRDefault="000F5738" w:rsidP="002C4E07">
      <w:pPr>
        <w:spacing w:after="100" w:afterAutospacing="1" w:line="276" w:lineRule="auto"/>
        <w:jc w:val="both"/>
      </w:pPr>
      <w:r w:rsidRPr="000F5738">
        <w:t>In projecting the health facility requirements for the Kpando Municipality, internationally accepted planning standards were applied to determine the appropriate number and distribution of health facilities needed to serve the population adequately. These thresholds guide the Kpando Municipal Assembly in planning for health infrastructure in line with population growth and spatial distribution of settlements. The planning standards used for the projections are based on internationally recognized benchmarks and are outlined as follows:</w:t>
      </w:r>
    </w:p>
    <w:p w14:paraId="664BAC66" w14:textId="77777777" w:rsidR="000F5738" w:rsidRPr="000F5738" w:rsidRDefault="000F5738" w:rsidP="000547E9">
      <w:pPr>
        <w:numPr>
          <w:ilvl w:val="0"/>
          <w:numId w:val="79"/>
        </w:numPr>
        <w:spacing w:before="100" w:beforeAutospacing="1" w:after="100" w:afterAutospacing="1" w:line="276" w:lineRule="auto"/>
        <w:jc w:val="both"/>
      </w:pPr>
      <w:r w:rsidRPr="000F5738">
        <w:t>Hospital – Up to 30,000 people</w:t>
      </w:r>
    </w:p>
    <w:p w14:paraId="0021C2F0" w14:textId="77777777" w:rsidR="000F5738" w:rsidRPr="000F5738" w:rsidRDefault="000F5738" w:rsidP="000547E9">
      <w:pPr>
        <w:numPr>
          <w:ilvl w:val="0"/>
          <w:numId w:val="79"/>
        </w:numPr>
        <w:spacing w:before="100" w:beforeAutospacing="1" w:after="100" w:afterAutospacing="1" w:line="276" w:lineRule="auto"/>
        <w:jc w:val="both"/>
      </w:pPr>
      <w:r w:rsidRPr="000F5738">
        <w:t>Polyclinic – Up to 15,000 people</w:t>
      </w:r>
    </w:p>
    <w:p w14:paraId="2A402AA9" w14:textId="77777777" w:rsidR="000F5738" w:rsidRPr="000F5738" w:rsidRDefault="000F5738" w:rsidP="000547E9">
      <w:pPr>
        <w:numPr>
          <w:ilvl w:val="0"/>
          <w:numId w:val="79"/>
        </w:numPr>
        <w:spacing w:before="100" w:beforeAutospacing="1" w:after="100" w:afterAutospacing="1" w:line="276" w:lineRule="auto"/>
        <w:jc w:val="both"/>
      </w:pPr>
      <w:r w:rsidRPr="000F5738">
        <w:lastRenderedPageBreak/>
        <w:t>Health Centre – Up to 10,000 people</w:t>
      </w:r>
    </w:p>
    <w:p w14:paraId="0019FDFE" w14:textId="54E52E16" w:rsidR="000F5738" w:rsidRPr="002C4E07" w:rsidRDefault="000F5738" w:rsidP="000F5738">
      <w:pPr>
        <w:numPr>
          <w:ilvl w:val="0"/>
          <w:numId w:val="79"/>
        </w:numPr>
        <w:spacing w:before="100" w:beforeAutospacing="1" w:after="100" w:afterAutospacing="1" w:line="276" w:lineRule="auto"/>
        <w:jc w:val="both"/>
      </w:pPr>
      <w:r w:rsidRPr="000F5738">
        <w:t>Health Post / Clinic / CHPS Compound – Up to 5,000 people</w:t>
      </w:r>
    </w:p>
    <w:p w14:paraId="55434BA7" w14:textId="55B0DB1D" w:rsidR="002C4E07" w:rsidRDefault="002C4E07" w:rsidP="002C4E07">
      <w:pPr>
        <w:pStyle w:val="Heading3"/>
        <w:shd w:val="clear" w:color="auto" w:fill="D9D9D9" w:themeFill="background1" w:themeFillShade="D9"/>
        <w:spacing w:before="0"/>
      </w:pPr>
      <w:r>
        <w:t>2.6.6. 2 Assumptions</w:t>
      </w:r>
    </w:p>
    <w:p w14:paraId="0031BA64" w14:textId="77777777" w:rsidR="000F5738" w:rsidRPr="000F5738" w:rsidRDefault="000F5738" w:rsidP="002C4E07">
      <w:pPr>
        <w:spacing w:after="100" w:afterAutospacing="1" w:line="276" w:lineRule="auto"/>
        <w:jc w:val="both"/>
      </w:pPr>
      <w:r w:rsidRPr="000F5738">
        <w:t>The projections are based on the assumption that existing infrastructure deficits will be progressively addressed during the plan period through adequate allocation of financial resources, strengthened institutional and technical capacity, and sustained policy and political commitment. It is also assumed that coordinated efforts between the Municipal Assembly, the health sector, and development partners will support the timely expansion and improvement of health infrastructure to effectively meet the healthcare needs of the growing population.</w:t>
      </w:r>
    </w:p>
    <w:p w14:paraId="4E7E8203" w14:textId="6213DBC8" w:rsidR="000F5738" w:rsidRPr="00594AF9" w:rsidRDefault="00594AF9" w:rsidP="00594AF9">
      <w:pPr>
        <w:pStyle w:val="Caption"/>
        <w:rPr>
          <w:b/>
          <w:bCs/>
          <w:color w:val="auto"/>
          <w:sz w:val="20"/>
          <w:szCs w:val="20"/>
        </w:rPr>
      </w:pPr>
      <w:bookmarkStart w:id="120" w:name="_Toc224068041"/>
      <w:bookmarkStart w:id="121" w:name="_Hlk232601811"/>
      <w:r w:rsidRPr="00594AF9">
        <w:rPr>
          <w:b/>
          <w:bCs/>
          <w:color w:val="auto"/>
          <w:sz w:val="20"/>
          <w:szCs w:val="20"/>
        </w:rPr>
        <w:t xml:space="preserve">Table 2. </w:t>
      </w:r>
      <w:r w:rsidRPr="00594AF9">
        <w:rPr>
          <w:b/>
          <w:bCs/>
          <w:color w:val="auto"/>
          <w:sz w:val="20"/>
          <w:szCs w:val="20"/>
        </w:rPr>
        <w:fldChar w:fldCharType="begin"/>
      </w:r>
      <w:r w:rsidRPr="00594AF9">
        <w:rPr>
          <w:b/>
          <w:bCs/>
          <w:color w:val="auto"/>
          <w:sz w:val="20"/>
          <w:szCs w:val="20"/>
        </w:rPr>
        <w:instrText xml:space="preserve"> SEQ Table_2. \* ARABIC </w:instrText>
      </w:r>
      <w:r w:rsidRPr="00594AF9">
        <w:rPr>
          <w:b/>
          <w:bCs/>
          <w:color w:val="auto"/>
          <w:sz w:val="20"/>
          <w:szCs w:val="20"/>
        </w:rPr>
        <w:fldChar w:fldCharType="separate"/>
      </w:r>
      <w:r>
        <w:rPr>
          <w:b/>
          <w:bCs/>
          <w:noProof/>
          <w:color w:val="auto"/>
          <w:sz w:val="20"/>
          <w:szCs w:val="20"/>
        </w:rPr>
        <w:t>17</w:t>
      </w:r>
      <w:r w:rsidRPr="00594AF9">
        <w:rPr>
          <w:b/>
          <w:bCs/>
          <w:color w:val="auto"/>
          <w:sz w:val="20"/>
          <w:szCs w:val="20"/>
        </w:rPr>
        <w:fldChar w:fldCharType="end"/>
      </w:r>
      <w:r w:rsidRPr="00594AF9">
        <w:rPr>
          <w:b/>
          <w:bCs/>
          <w:color w:val="auto"/>
          <w:sz w:val="20"/>
          <w:szCs w:val="20"/>
        </w:rPr>
        <w:t xml:space="preserve"> Health Facility Requirements</w:t>
      </w:r>
      <w:bookmarkEnd w:id="120"/>
    </w:p>
    <w:tbl>
      <w:tblPr>
        <w:tblStyle w:val="TableGrid1"/>
        <w:tblW w:w="9763" w:type="dxa"/>
        <w:tblLook w:val="04A0" w:firstRow="1" w:lastRow="0" w:firstColumn="1" w:lastColumn="0" w:noHBand="0" w:noVBand="1"/>
      </w:tblPr>
      <w:tblGrid>
        <w:gridCol w:w="3983"/>
        <w:gridCol w:w="1953"/>
        <w:gridCol w:w="2172"/>
        <w:gridCol w:w="1655"/>
      </w:tblGrid>
      <w:tr w:rsidR="000F5738" w:rsidRPr="000F5738" w14:paraId="64CF7B14" w14:textId="77777777" w:rsidTr="00740FCC">
        <w:trPr>
          <w:trHeight w:val="416"/>
        </w:trPr>
        <w:tc>
          <w:tcPr>
            <w:tcW w:w="0" w:type="auto"/>
            <w:shd w:val="clear" w:color="auto" w:fill="D9D9D9" w:themeFill="background1" w:themeFillShade="D9"/>
            <w:hideMark/>
          </w:tcPr>
          <w:p w14:paraId="664E93F7" w14:textId="77777777" w:rsidR="000F5738" w:rsidRPr="000F5738" w:rsidRDefault="000F5738" w:rsidP="000F5738">
            <w:pPr>
              <w:jc w:val="center"/>
              <w:rPr>
                <w:b/>
                <w:bCs/>
              </w:rPr>
            </w:pPr>
            <w:r w:rsidRPr="000F5738">
              <w:rPr>
                <w:b/>
                <w:bCs/>
              </w:rPr>
              <w:t>Facility Type</w:t>
            </w:r>
          </w:p>
        </w:tc>
        <w:tc>
          <w:tcPr>
            <w:tcW w:w="0" w:type="auto"/>
            <w:shd w:val="clear" w:color="auto" w:fill="D9D9D9" w:themeFill="background1" w:themeFillShade="D9"/>
            <w:hideMark/>
          </w:tcPr>
          <w:p w14:paraId="6F8F53A1" w14:textId="77777777" w:rsidR="000F5738" w:rsidRPr="000F5738" w:rsidRDefault="000F5738" w:rsidP="000F5738">
            <w:pPr>
              <w:jc w:val="center"/>
              <w:rPr>
                <w:b/>
                <w:bCs/>
              </w:rPr>
            </w:pPr>
            <w:r w:rsidRPr="000F5738">
              <w:rPr>
                <w:b/>
                <w:bCs/>
              </w:rPr>
              <w:t>Existing</w:t>
            </w:r>
          </w:p>
        </w:tc>
        <w:tc>
          <w:tcPr>
            <w:tcW w:w="0" w:type="auto"/>
            <w:shd w:val="clear" w:color="auto" w:fill="D9D9D9" w:themeFill="background1" w:themeFillShade="D9"/>
            <w:hideMark/>
          </w:tcPr>
          <w:p w14:paraId="68882CB7" w14:textId="77777777" w:rsidR="000F5738" w:rsidRPr="000F5738" w:rsidRDefault="000F5738" w:rsidP="000F5738">
            <w:pPr>
              <w:jc w:val="center"/>
              <w:rPr>
                <w:b/>
                <w:bCs/>
              </w:rPr>
            </w:pPr>
            <w:r w:rsidRPr="000F5738">
              <w:rPr>
                <w:b/>
                <w:bCs/>
              </w:rPr>
              <w:t>Required</w:t>
            </w:r>
          </w:p>
        </w:tc>
        <w:tc>
          <w:tcPr>
            <w:tcW w:w="0" w:type="auto"/>
            <w:shd w:val="clear" w:color="auto" w:fill="D9D9D9" w:themeFill="background1" w:themeFillShade="D9"/>
            <w:hideMark/>
          </w:tcPr>
          <w:p w14:paraId="4B28519B" w14:textId="77777777" w:rsidR="000F5738" w:rsidRPr="000F5738" w:rsidRDefault="000F5738" w:rsidP="000F5738">
            <w:pPr>
              <w:jc w:val="center"/>
              <w:rPr>
                <w:b/>
                <w:bCs/>
              </w:rPr>
            </w:pPr>
            <w:r w:rsidRPr="000F5738">
              <w:rPr>
                <w:b/>
                <w:bCs/>
              </w:rPr>
              <w:t>Deficit</w:t>
            </w:r>
          </w:p>
        </w:tc>
      </w:tr>
      <w:tr w:rsidR="000F5738" w:rsidRPr="000F5738" w14:paraId="19C741C4" w14:textId="77777777" w:rsidTr="000F5738">
        <w:trPr>
          <w:trHeight w:val="447"/>
        </w:trPr>
        <w:tc>
          <w:tcPr>
            <w:tcW w:w="0" w:type="auto"/>
            <w:hideMark/>
          </w:tcPr>
          <w:p w14:paraId="06B18AF5" w14:textId="77777777" w:rsidR="000F5738" w:rsidRPr="000F5738" w:rsidRDefault="000F5738" w:rsidP="000F5738">
            <w:r w:rsidRPr="000F5738">
              <w:t>Hospital</w:t>
            </w:r>
          </w:p>
        </w:tc>
        <w:tc>
          <w:tcPr>
            <w:tcW w:w="0" w:type="auto"/>
            <w:hideMark/>
          </w:tcPr>
          <w:p w14:paraId="642C8090" w14:textId="77777777" w:rsidR="000F5738" w:rsidRPr="000F5738" w:rsidRDefault="000F5738" w:rsidP="000F5738">
            <w:r w:rsidRPr="000F5738">
              <w:t>1</w:t>
            </w:r>
          </w:p>
        </w:tc>
        <w:tc>
          <w:tcPr>
            <w:tcW w:w="0" w:type="auto"/>
            <w:hideMark/>
          </w:tcPr>
          <w:p w14:paraId="1A4D10EC" w14:textId="77777777" w:rsidR="000F5738" w:rsidRPr="000F5738" w:rsidRDefault="000F5738" w:rsidP="000F5738">
            <w:r w:rsidRPr="000F5738">
              <w:t>1</w:t>
            </w:r>
          </w:p>
        </w:tc>
        <w:tc>
          <w:tcPr>
            <w:tcW w:w="0" w:type="auto"/>
            <w:hideMark/>
          </w:tcPr>
          <w:p w14:paraId="198EE3D6" w14:textId="58DC9C1C" w:rsidR="000F5738" w:rsidRPr="000F5738" w:rsidRDefault="005F3716" w:rsidP="000F5738">
            <w:r>
              <w:t>1</w:t>
            </w:r>
          </w:p>
        </w:tc>
      </w:tr>
      <w:tr w:rsidR="000F5738" w:rsidRPr="000F5738" w14:paraId="1EA72BED" w14:textId="77777777" w:rsidTr="000F5738">
        <w:trPr>
          <w:trHeight w:val="416"/>
        </w:trPr>
        <w:tc>
          <w:tcPr>
            <w:tcW w:w="0" w:type="auto"/>
            <w:hideMark/>
          </w:tcPr>
          <w:p w14:paraId="0C32B873" w14:textId="77777777" w:rsidR="000F5738" w:rsidRPr="000F5738" w:rsidRDefault="000F5738" w:rsidP="000F5738">
            <w:r w:rsidRPr="000F5738">
              <w:t>Health Centres</w:t>
            </w:r>
          </w:p>
        </w:tc>
        <w:tc>
          <w:tcPr>
            <w:tcW w:w="0" w:type="auto"/>
            <w:hideMark/>
          </w:tcPr>
          <w:p w14:paraId="10DAC8C1" w14:textId="77777777" w:rsidR="000F5738" w:rsidRPr="000F5738" w:rsidRDefault="000F5738" w:rsidP="000F5738">
            <w:r w:rsidRPr="000F5738">
              <w:t>7</w:t>
            </w:r>
          </w:p>
        </w:tc>
        <w:tc>
          <w:tcPr>
            <w:tcW w:w="0" w:type="auto"/>
            <w:hideMark/>
          </w:tcPr>
          <w:p w14:paraId="345457B3" w14:textId="77777777" w:rsidR="000F5738" w:rsidRPr="000F5738" w:rsidRDefault="000F5738" w:rsidP="000F5738">
            <w:r w:rsidRPr="000F5738">
              <w:t>10</w:t>
            </w:r>
          </w:p>
        </w:tc>
        <w:tc>
          <w:tcPr>
            <w:tcW w:w="0" w:type="auto"/>
            <w:hideMark/>
          </w:tcPr>
          <w:p w14:paraId="22B541B9" w14:textId="77777777" w:rsidR="000F5738" w:rsidRPr="000F5738" w:rsidRDefault="000F5738" w:rsidP="000F5738">
            <w:r w:rsidRPr="000F5738">
              <w:t>3</w:t>
            </w:r>
          </w:p>
        </w:tc>
      </w:tr>
      <w:tr w:rsidR="000F5738" w:rsidRPr="000F5738" w14:paraId="2B9BE043" w14:textId="77777777" w:rsidTr="000F5738">
        <w:trPr>
          <w:trHeight w:val="416"/>
        </w:trPr>
        <w:tc>
          <w:tcPr>
            <w:tcW w:w="0" w:type="auto"/>
            <w:hideMark/>
          </w:tcPr>
          <w:p w14:paraId="0E4CF526" w14:textId="77777777" w:rsidR="000F5738" w:rsidRPr="000F5738" w:rsidRDefault="000F5738" w:rsidP="000F5738">
            <w:r w:rsidRPr="000F5738">
              <w:t>CHPS Compounds</w:t>
            </w:r>
          </w:p>
        </w:tc>
        <w:tc>
          <w:tcPr>
            <w:tcW w:w="0" w:type="auto"/>
            <w:hideMark/>
          </w:tcPr>
          <w:p w14:paraId="3965624F" w14:textId="59D6546E" w:rsidR="000F5738" w:rsidRPr="000F5738" w:rsidRDefault="000F5738" w:rsidP="000F5738">
            <w:r w:rsidRPr="000F5738">
              <w:t>8</w:t>
            </w:r>
          </w:p>
        </w:tc>
        <w:tc>
          <w:tcPr>
            <w:tcW w:w="0" w:type="auto"/>
            <w:hideMark/>
          </w:tcPr>
          <w:p w14:paraId="017950B0" w14:textId="77777777" w:rsidR="000F5738" w:rsidRPr="000F5738" w:rsidRDefault="000F5738" w:rsidP="000F5738">
            <w:r w:rsidRPr="000F5738">
              <w:t>25</w:t>
            </w:r>
          </w:p>
        </w:tc>
        <w:tc>
          <w:tcPr>
            <w:tcW w:w="0" w:type="auto"/>
            <w:hideMark/>
          </w:tcPr>
          <w:p w14:paraId="26191734" w14:textId="0E71F3A7" w:rsidR="000F5738" w:rsidRPr="000F5738" w:rsidRDefault="005F3716" w:rsidP="000F5738">
            <w:r>
              <w:t>1</w:t>
            </w:r>
            <w:r w:rsidR="000F5738" w:rsidRPr="000F5738">
              <w:t>7</w:t>
            </w:r>
          </w:p>
        </w:tc>
      </w:tr>
      <w:tr w:rsidR="000F5738" w:rsidRPr="000F5738" w14:paraId="4A58F7A0" w14:textId="77777777" w:rsidTr="000F5738">
        <w:trPr>
          <w:trHeight w:val="416"/>
        </w:trPr>
        <w:tc>
          <w:tcPr>
            <w:tcW w:w="0" w:type="auto"/>
            <w:hideMark/>
          </w:tcPr>
          <w:p w14:paraId="15F73C6D" w14:textId="77777777" w:rsidR="000F5738" w:rsidRPr="000F5738" w:rsidRDefault="000F5738" w:rsidP="000F5738">
            <w:r w:rsidRPr="000F5738">
              <w:t>Ambulance Stations</w:t>
            </w:r>
          </w:p>
        </w:tc>
        <w:tc>
          <w:tcPr>
            <w:tcW w:w="0" w:type="auto"/>
            <w:hideMark/>
          </w:tcPr>
          <w:p w14:paraId="48D5E7C5" w14:textId="77777777" w:rsidR="000F5738" w:rsidRPr="000F5738" w:rsidRDefault="000F5738" w:rsidP="000F5738">
            <w:r w:rsidRPr="000F5738">
              <w:t>1</w:t>
            </w:r>
          </w:p>
        </w:tc>
        <w:tc>
          <w:tcPr>
            <w:tcW w:w="0" w:type="auto"/>
            <w:hideMark/>
          </w:tcPr>
          <w:p w14:paraId="51293B4F" w14:textId="77777777" w:rsidR="000F5738" w:rsidRPr="000F5738" w:rsidRDefault="000F5738" w:rsidP="000F5738">
            <w:r w:rsidRPr="000F5738">
              <w:t>3</w:t>
            </w:r>
          </w:p>
        </w:tc>
        <w:tc>
          <w:tcPr>
            <w:tcW w:w="0" w:type="auto"/>
            <w:hideMark/>
          </w:tcPr>
          <w:p w14:paraId="35D5137A" w14:textId="77777777" w:rsidR="000F5738" w:rsidRPr="000F5738" w:rsidRDefault="000F5738" w:rsidP="000F5738">
            <w:r w:rsidRPr="000F5738">
              <w:t>2</w:t>
            </w:r>
          </w:p>
        </w:tc>
      </w:tr>
    </w:tbl>
    <w:p w14:paraId="4E3BEDB0" w14:textId="77777777" w:rsidR="00594AF9" w:rsidRDefault="00594AF9" w:rsidP="00594AF9">
      <w:pPr>
        <w:pStyle w:val="NormalWeb"/>
        <w:spacing w:before="0" w:beforeAutospacing="0" w:line="276" w:lineRule="auto"/>
        <w:jc w:val="both"/>
      </w:pPr>
      <w:r w:rsidRPr="009F451C">
        <w:rPr>
          <w:b/>
          <w:i/>
        </w:rPr>
        <w:t xml:space="preserve">Source: </w:t>
      </w:r>
      <w:r>
        <w:rPr>
          <w:b/>
          <w:i/>
        </w:rPr>
        <w:t>M</w:t>
      </w:r>
      <w:r w:rsidRPr="009F451C">
        <w:rPr>
          <w:b/>
          <w:i/>
        </w:rPr>
        <w:t>PCU</w:t>
      </w:r>
      <w:r>
        <w:rPr>
          <w:b/>
          <w:i/>
        </w:rPr>
        <w:t xml:space="preserve"> Construct</w:t>
      </w:r>
      <w:r w:rsidRPr="009F451C">
        <w:rPr>
          <w:b/>
          <w:i/>
        </w:rPr>
        <w:t xml:space="preserve">, </w:t>
      </w:r>
      <w:r>
        <w:rPr>
          <w:b/>
          <w:i/>
        </w:rPr>
        <w:t>KpMA</w:t>
      </w:r>
      <w:r w:rsidRPr="009F451C">
        <w:rPr>
          <w:b/>
          <w:i/>
        </w:rPr>
        <w:t>, 202</w:t>
      </w:r>
      <w:r>
        <w:rPr>
          <w:b/>
          <w:i/>
        </w:rPr>
        <w:t>5</w:t>
      </w:r>
    </w:p>
    <w:bookmarkEnd w:id="121"/>
    <w:p w14:paraId="084684FF" w14:textId="77777777" w:rsidR="000F5738" w:rsidRPr="000F5738" w:rsidRDefault="000F5738" w:rsidP="000F5738">
      <w:pPr>
        <w:spacing w:line="276" w:lineRule="auto"/>
        <w:jc w:val="both"/>
      </w:pPr>
      <w:r w:rsidRPr="000F5738">
        <w:t>To address the existing gaps in health infrastructure and improve healthcare delivery in the Kpando Municipality, the Kpando Municipal Assembly can adopt a number of strategic interventions aimed at expanding access to quality health services across the Municipality.</w:t>
      </w:r>
    </w:p>
    <w:p w14:paraId="1468EFF3" w14:textId="6F37168A" w:rsidR="000F5738" w:rsidRPr="000F5738" w:rsidRDefault="000F5738" w:rsidP="000F5738">
      <w:pPr>
        <w:spacing w:line="276" w:lineRule="auto"/>
        <w:jc w:val="both"/>
      </w:pPr>
      <w:r w:rsidRPr="000F5738">
        <w:t xml:space="preserve">First, the Assembly </w:t>
      </w:r>
      <w:r w:rsidR="00F147D9">
        <w:t>w</w:t>
      </w:r>
      <w:r w:rsidR="00F147D9" w:rsidRPr="000F5738">
        <w:t>ould</w:t>
      </w:r>
      <w:r w:rsidRPr="000F5738">
        <w:t xml:space="preserve"> prioritize the development and upgrading of polyclinics and health centres within the Municipality. This can be achieved by upgrading selected existing clinics and Community-based Health Planning and Services (CHPS) </w:t>
      </w:r>
      <w:r w:rsidR="002C4E07">
        <w:t>C</w:t>
      </w:r>
      <w:r w:rsidRPr="000F5738">
        <w:t>ompounds to higher-level facilities where feasible. In addition, the Assembly can mobilize financial resources from sources such as the District Assemblies Common Fund (DACF), the Responsive Factor Grant (RFG), and development partners to support the construction of at least two polyclinics and two health centres within the medium-term period.</w:t>
      </w:r>
    </w:p>
    <w:p w14:paraId="18C9F16E" w14:textId="28FD2D57" w:rsidR="000F5738" w:rsidRPr="000F5738" w:rsidRDefault="000F5738" w:rsidP="000F5738">
      <w:pPr>
        <w:spacing w:line="276" w:lineRule="auto"/>
        <w:jc w:val="both"/>
      </w:pPr>
      <w:r w:rsidRPr="000F5738">
        <w:t xml:space="preserve">Secondly, efforts </w:t>
      </w:r>
      <w:r>
        <w:t>w</w:t>
      </w:r>
      <w:r w:rsidRPr="000F5738">
        <w:t>ould be made to address the deficit in clinic facilities across the Municipality. This can be pursued through partnerships with non-governmental organizations, community-based initiatives, and private sector participation in health service provision. The establishment of small-scale private clinics in underserved communities can be encouraged through appropriate incentives and collaboration with the Municipal Health Directorate to expand healthcare access.</w:t>
      </w:r>
    </w:p>
    <w:p w14:paraId="163FCCA0" w14:textId="01E37299" w:rsidR="000F5738" w:rsidRPr="000F5738" w:rsidRDefault="000F5738" w:rsidP="000F5738">
      <w:pPr>
        <w:spacing w:line="276" w:lineRule="auto"/>
        <w:jc w:val="both"/>
      </w:pPr>
      <w:r w:rsidRPr="000F5738">
        <w:t xml:space="preserve">Furthermore, strengthening the Community-based Health Planning and Services (CHPS) system remains essential for improving primary healthcare delivery. In this regard, the Assembly </w:t>
      </w:r>
      <w:r>
        <w:t>will</w:t>
      </w:r>
      <w:r w:rsidRPr="000F5738">
        <w:t xml:space="preserve"> construct</w:t>
      </w:r>
      <w:r>
        <w:t xml:space="preserve"> </w:t>
      </w:r>
      <w:r w:rsidRPr="000F5738">
        <w:t>three additional CHPS compounds by 2029 to reduce service gaps in underserved communities. At the same time, existing CHPS facilities should be upgraded with additional health personnel, maternity units, medical equipment, and logistical support to enhance their operational effectiveness and improve service delivery at the community level.</w:t>
      </w:r>
    </w:p>
    <w:p w14:paraId="00357D75" w14:textId="77777777" w:rsidR="000F5738" w:rsidRDefault="000F5738" w:rsidP="000F5738"/>
    <w:p w14:paraId="522099D4" w14:textId="2BD1DA4A" w:rsidR="000F5738" w:rsidRPr="00594AF9" w:rsidRDefault="00594AF9" w:rsidP="00594AF9">
      <w:pPr>
        <w:pStyle w:val="Caption"/>
        <w:rPr>
          <w:b/>
          <w:bCs/>
          <w:color w:val="auto"/>
          <w:sz w:val="20"/>
          <w:szCs w:val="20"/>
        </w:rPr>
      </w:pPr>
      <w:bookmarkStart w:id="122" w:name="_Toc224068042"/>
      <w:r w:rsidRPr="00594AF9">
        <w:rPr>
          <w:b/>
          <w:bCs/>
          <w:color w:val="auto"/>
          <w:sz w:val="20"/>
          <w:szCs w:val="20"/>
        </w:rPr>
        <w:t xml:space="preserve">Table 2. </w:t>
      </w:r>
      <w:r w:rsidRPr="00594AF9">
        <w:rPr>
          <w:b/>
          <w:bCs/>
          <w:color w:val="auto"/>
          <w:sz w:val="20"/>
          <w:szCs w:val="20"/>
        </w:rPr>
        <w:fldChar w:fldCharType="begin"/>
      </w:r>
      <w:r w:rsidRPr="00594AF9">
        <w:rPr>
          <w:b/>
          <w:bCs/>
          <w:color w:val="auto"/>
          <w:sz w:val="20"/>
          <w:szCs w:val="20"/>
        </w:rPr>
        <w:instrText xml:space="preserve"> SEQ Table_2. \* ARABIC </w:instrText>
      </w:r>
      <w:r w:rsidRPr="00594AF9">
        <w:rPr>
          <w:b/>
          <w:bCs/>
          <w:color w:val="auto"/>
          <w:sz w:val="20"/>
          <w:szCs w:val="20"/>
        </w:rPr>
        <w:fldChar w:fldCharType="separate"/>
      </w:r>
      <w:r>
        <w:rPr>
          <w:b/>
          <w:bCs/>
          <w:noProof/>
          <w:color w:val="auto"/>
          <w:sz w:val="20"/>
          <w:szCs w:val="20"/>
        </w:rPr>
        <w:t>18</w:t>
      </w:r>
      <w:r w:rsidRPr="00594AF9">
        <w:rPr>
          <w:b/>
          <w:bCs/>
          <w:color w:val="auto"/>
          <w:sz w:val="20"/>
          <w:szCs w:val="20"/>
        </w:rPr>
        <w:fldChar w:fldCharType="end"/>
      </w:r>
      <w:r w:rsidRPr="00594AF9">
        <w:rPr>
          <w:b/>
          <w:bCs/>
          <w:color w:val="auto"/>
          <w:sz w:val="20"/>
          <w:szCs w:val="20"/>
        </w:rPr>
        <w:t xml:space="preserve"> </w:t>
      </w:r>
      <w:bookmarkStart w:id="123" w:name="_Hlk232601961"/>
      <w:r w:rsidRPr="00594AF9">
        <w:rPr>
          <w:b/>
          <w:bCs/>
          <w:color w:val="auto"/>
          <w:sz w:val="20"/>
          <w:szCs w:val="20"/>
        </w:rPr>
        <w:t>Health Personnel Needs</w:t>
      </w:r>
      <w:bookmarkEnd w:id="122"/>
    </w:p>
    <w:tbl>
      <w:tblPr>
        <w:tblStyle w:val="TableGrid10"/>
        <w:tblW w:w="9761" w:type="dxa"/>
        <w:tblLook w:val="04A0" w:firstRow="1" w:lastRow="0" w:firstColumn="1" w:lastColumn="0" w:noHBand="0" w:noVBand="1"/>
      </w:tblPr>
      <w:tblGrid>
        <w:gridCol w:w="4703"/>
        <w:gridCol w:w="1711"/>
        <w:gridCol w:w="1897"/>
        <w:gridCol w:w="1450"/>
      </w:tblGrid>
      <w:tr w:rsidR="000F5738" w:rsidRPr="000F5738" w14:paraId="334B991C" w14:textId="77777777" w:rsidTr="00740FCC">
        <w:trPr>
          <w:trHeight w:val="482"/>
        </w:trPr>
        <w:tc>
          <w:tcPr>
            <w:tcW w:w="0" w:type="auto"/>
            <w:shd w:val="clear" w:color="auto" w:fill="D9D9D9" w:themeFill="background1" w:themeFillShade="D9"/>
            <w:hideMark/>
          </w:tcPr>
          <w:p w14:paraId="47BA38A6" w14:textId="77777777" w:rsidR="000F5738" w:rsidRPr="000F5738" w:rsidRDefault="000F5738" w:rsidP="000F5738">
            <w:pPr>
              <w:jc w:val="center"/>
              <w:rPr>
                <w:b/>
                <w:bCs/>
              </w:rPr>
            </w:pPr>
            <w:r w:rsidRPr="000F5738">
              <w:rPr>
                <w:b/>
                <w:bCs/>
              </w:rPr>
              <w:t>Staff Category</w:t>
            </w:r>
          </w:p>
        </w:tc>
        <w:tc>
          <w:tcPr>
            <w:tcW w:w="0" w:type="auto"/>
            <w:shd w:val="clear" w:color="auto" w:fill="D9D9D9" w:themeFill="background1" w:themeFillShade="D9"/>
            <w:hideMark/>
          </w:tcPr>
          <w:p w14:paraId="4E1C21F4" w14:textId="77777777" w:rsidR="000F5738" w:rsidRPr="000F5738" w:rsidRDefault="000F5738" w:rsidP="000F5738">
            <w:pPr>
              <w:jc w:val="center"/>
              <w:rPr>
                <w:b/>
                <w:bCs/>
              </w:rPr>
            </w:pPr>
            <w:r w:rsidRPr="000F5738">
              <w:rPr>
                <w:b/>
                <w:bCs/>
              </w:rPr>
              <w:t>Existing</w:t>
            </w:r>
          </w:p>
        </w:tc>
        <w:tc>
          <w:tcPr>
            <w:tcW w:w="0" w:type="auto"/>
            <w:shd w:val="clear" w:color="auto" w:fill="D9D9D9" w:themeFill="background1" w:themeFillShade="D9"/>
            <w:hideMark/>
          </w:tcPr>
          <w:p w14:paraId="284F6BD4" w14:textId="77777777" w:rsidR="000F5738" w:rsidRPr="000F5738" w:rsidRDefault="000F5738" w:rsidP="000F5738">
            <w:pPr>
              <w:jc w:val="center"/>
              <w:rPr>
                <w:b/>
                <w:bCs/>
              </w:rPr>
            </w:pPr>
            <w:r w:rsidRPr="000F5738">
              <w:rPr>
                <w:b/>
                <w:bCs/>
              </w:rPr>
              <w:t>Required</w:t>
            </w:r>
          </w:p>
        </w:tc>
        <w:tc>
          <w:tcPr>
            <w:tcW w:w="0" w:type="auto"/>
            <w:shd w:val="clear" w:color="auto" w:fill="D9D9D9" w:themeFill="background1" w:themeFillShade="D9"/>
            <w:hideMark/>
          </w:tcPr>
          <w:p w14:paraId="09E863DC" w14:textId="77777777" w:rsidR="000F5738" w:rsidRPr="000F5738" w:rsidRDefault="000F5738" w:rsidP="000F5738">
            <w:pPr>
              <w:jc w:val="center"/>
              <w:rPr>
                <w:b/>
                <w:bCs/>
              </w:rPr>
            </w:pPr>
            <w:r w:rsidRPr="000F5738">
              <w:rPr>
                <w:b/>
                <w:bCs/>
              </w:rPr>
              <w:t>Deficit</w:t>
            </w:r>
          </w:p>
        </w:tc>
      </w:tr>
      <w:tr w:rsidR="000F5738" w:rsidRPr="000F5738" w14:paraId="09B636EE" w14:textId="77777777" w:rsidTr="000F5738">
        <w:trPr>
          <w:trHeight w:val="517"/>
        </w:trPr>
        <w:tc>
          <w:tcPr>
            <w:tcW w:w="0" w:type="auto"/>
            <w:hideMark/>
          </w:tcPr>
          <w:p w14:paraId="763D84C3" w14:textId="77777777" w:rsidR="000F5738" w:rsidRPr="000F5738" w:rsidRDefault="000F5738" w:rsidP="000F5738">
            <w:r w:rsidRPr="000F5738">
              <w:t>Doctors</w:t>
            </w:r>
          </w:p>
        </w:tc>
        <w:tc>
          <w:tcPr>
            <w:tcW w:w="0" w:type="auto"/>
            <w:hideMark/>
          </w:tcPr>
          <w:p w14:paraId="311B1285" w14:textId="77777777" w:rsidR="000F5738" w:rsidRPr="000F5738" w:rsidRDefault="000F5738" w:rsidP="000F5738">
            <w:r w:rsidRPr="000F5738">
              <w:t>8</w:t>
            </w:r>
          </w:p>
        </w:tc>
        <w:tc>
          <w:tcPr>
            <w:tcW w:w="0" w:type="auto"/>
            <w:hideMark/>
          </w:tcPr>
          <w:p w14:paraId="76A23E85" w14:textId="77777777" w:rsidR="000F5738" w:rsidRPr="000F5738" w:rsidRDefault="000F5738" w:rsidP="000F5738">
            <w:r w:rsidRPr="000F5738">
              <w:t>15</w:t>
            </w:r>
          </w:p>
        </w:tc>
        <w:tc>
          <w:tcPr>
            <w:tcW w:w="0" w:type="auto"/>
            <w:hideMark/>
          </w:tcPr>
          <w:p w14:paraId="49457C16" w14:textId="77777777" w:rsidR="000F5738" w:rsidRPr="000F5738" w:rsidRDefault="000F5738" w:rsidP="000F5738">
            <w:r w:rsidRPr="000F5738">
              <w:t>7</w:t>
            </w:r>
          </w:p>
        </w:tc>
      </w:tr>
      <w:tr w:rsidR="000F5738" w:rsidRPr="000F5738" w14:paraId="569048D5" w14:textId="77777777" w:rsidTr="000F5738">
        <w:trPr>
          <w:trHeight w:val="482"/>
        </w:trPr>
        <w:tc>
          <w:tcPr>
            <w:tcW w:w="0" w:type="auto"/>
            <w:hideMark/>
          </w:tcPr>
          <w:p w14:paraId="2E660142" w14:textId="77777777" w:rsidR="000F5738" w:rsidRPr="000F5738" w:rsidRDefault="000F5738" w:rsidP="000F5738">
            <w:r w:rsidRPr="000F5738">
              <w:lastRenderedPageBreak/>
              <w:t>Nurses</w:t>
            </w:r>
          </w:p>
        </w:tc>
        <w:tc>
          <w:tcPr>
            <w:tcW w:w="0" w:type="auto"/>
            <w:hideMark/>
          </w:tcPr>
          <w:p w14:paraId="1A4B0EAE" w14:textId="77777777" w:rsidR="000F5738" w:rsidRPr="000F5738" w:rsidRDefault="000F5738" w:rsidP="000F5738">
            <w:r w:rsidRPr="000F5738">
              <w:t>145</w:t>
            </w:r>
          </w:p>
        </w:tc>
        <w:tc>
          <w:tcPr>
            <w:tcW w:w="0" w:type="auto"/>
            <w:hideMark/>
          </w:tcPr>
          <w:p w14:paraId="4C7EEA8C" w14:textId="77777777" w:rsidR="000F5738" w:rsidRPr="000F5738" w:rsidRDefault="000F5738" w:rsidP="000F5738">
            <w:r w:rsidRPr="000F5738">
              <w:t>210</w:t>
            </w:r>
          </w:p>
        </w:tc>
        <w:tc>
          <w:tcPr>
            <w:tcW w:w="0" w:type="auto"/>
            <w:hideMark/>
          </w:tcPr>
          <w:p w14:paraId="3BF8E5AF" w14:textId="77777777" w:rsidR="000F5738" w:rsidRPr="000F5738" w:rsidRDefault="000F5738" w:rsidP="000F5738">
            <w:r w:rsidRPr="000F5738">
              <w:t>65</w:t>
            </w:r>
          </w:p>
        </w:tc>
      </w:tr>
      <w:tr w:rsidR="000F5738" w:rsidRPr="000F5738" w14:paraId="0CC68E9F" w14:textId="77777777" w:rsidTr="000F5738">
        <w:trPr>
          <w:trHeight w:val="482"/>
        </w:trPr>
        <w:tc>
          <w:tcPr>
            <w:tcW w:w="0" w:type="auto"/>
            <w:hideMark/>
          </w:tcPr>
          <w:p w14:paraId="7847008C" w14:textId="77777777" w:rsidR="000F5738" w:rsidRPr="000F5738" w:rsidRDefault="000F5738" w:rsidP="000F5738">
            <w:r w:rsidRPr="000F5738">
              <w:t>Midwives</w:t>
            </w:r>
          </w:p>
        </w:tc>
        <w:tc>
          <w:tcPr>
            <w:tcW w:w="0" w:type="auto"/>
            <w:hideMark/>
          </w:tcPr>
          <w:p w14:paraId="56ECEDA6" w14:textId="77777777" w:rsidR="000F5738" w:rsidRPr="000F5738" w:rsidRDefault="000F5738" w:rsidP="000F5738">
            <w:r w:rsidRPr="000F5738">
              <w:t>38</w:t>
            </w:r>
          </w:p>
        </w:tc>
        <w:tc>
          <w:tcPr>
            <w:tcW w:w="0" w:type="auto"/>
            <w:hideMark/>
          </w:tcPr>
          <w:p w14:paraId="5A65DDA2" w14:textId="77777777" w:rsidR="000F5738" w:rsidRPr="000F5738" w:rsidRDefault="000F5738" w:rsidP="000F5738">
            <w:r w:rsidRPr="000F5738">
              <w:t>55</w:t>
            </w:r>
          </w:p>
        </w:tc>
        <w:tc>
          <w:tcPr>
            <w:tcW w:w="0" w:type="auto"/>
            <w:hideMark/>
          </w:tcPr>
          <w:p w14:paraId="10F47203" w14:textId="77777777" w:rsidR="000F5738" w:rsidRPr="000F5738" w:rsidRDefault="000F5738" w:rsidP="000F5738">
            <w:r w:rsidRPr="000F5738">
              <w:t>17</w:t>
            </w:r>
          </w:p>
        </w:tc>
      </w:tr>
      <w:tr w:rsidR="000F5738" w:rsidRPr="000F5738" w14:paraId="3C8B3B6B" w14:textId="77777777" w:rsidTr="000F5738">
        <w:trPr>
          <w:trHeight w:val="482"/>
        </w:trPr>
        <w:tc>
          <w:tcPr>
            <w:tcW w:w="0" w:type="auto"/>
            <w:hideMark/>
          </w:tcPr>
          <w:p w14:paraId="385A1FB6" w14:textId="77777777" w:rsidR="000F5738" w:rsidRPr="000F5738" w:rsidRDefault="000F5738" w:rsidP="000F5738">
            <w:r w:rsidRPr="000F5738">
              <w:t>Community Health Officers</w:t>
            </w:r>
          </w:p>
        </w:tc>
        <w:tc>
          <w:tcPr>
            <w:tcW w:w="0" w:type="auto"/>
            <w:hideMark/>
          </w:tcPr>
          <w:p w14:paraId="747F5A90" w14:textId="77777777" w:rsidR="000F5738" w:rsidRPr="000F5738" w:rsidRDefault="000F5738" w:rsidP="000F5738">
            <w:r w:rsidRPr="000F5738">
              <w:t>42</w:t>
            </w:r>
          </w:p>
        </w:tc>
        <w:tc>
          <w:tcPr>
            <w:tcW w:w="0" w:type="auto"/>
            <w:hideMark/>
          </w:tcPr>
          <w:p w14:paraId="54C23129" w14:textId="77777777" w:rsidR="000F5738" w:rsidRPr="000F5738" w:rsidRDefault="000F5738" w:rsidP="000F5738">
            <w:r w:rsidRPr="000F5738">
              <w:t>60</w:t>
            </w:r>
          </w:p>
        </w:tc>
        <w:tc>
          <w:tcPr>
            <w:tcW w:w="0" w:type="auto"/>
            <w:hideMark/>
          </w:tcPr>
          <w:p w14:paraId="38E4CCA2" w14:textId="77777777" w:rsidR="000F5738" w:rsidRPr="000F5738" w:rsidRDefault="000F5738" w:rsidP="000F5738">
            <w:r w:rsidRPr="000F5738">
              <w:t>18</w:t>
            </w:r>
          </w:p>
        </w:tc>
      </w:tr>
    </w:tbl>
    <w:p w14:paraId="30122BD8" w14:textId="77777777" w:rsidR="00594AF9" w:rsidRDefault="00594AF9" w:rsidP="00594AF9">
      <w:pPr>
        <w:pStyle w:val="NormalWeb"/>
        <w:spacing w:before="0" w:beforeAutospacing="0" w:line="276" w:lineRule="auto"/>
        <w:jc w:val="both"/>
      </w:pPr>
      <w:r w:rsidRPr="009F451C">
        <w:rPr>
          <w:b/>
          <w:i/>
        </w:rPr>
        <w:t xml:space="preserve">Source: </w:t>
      </w:r>
      <w:r>
        <w:rPr>
          <w:b/>
          <w:i/>
        </w:rPr>
        <w:t>M</w:t>
      </w:r>
      <w:r w:rsidRPr="009F451C">
        <w:rPr>
          <w:b/>
          <w:i/>
        </w:rPr>
        <w:t>PCU</w:t>
      </w:r>
      <w:r>
        <w:rPr>
          <w:b/>
          <w:i/>
        </w:rPr>
        <w:t xml:space="preserve"> Construct</w:t>
      </w:r>
      <w:r w:rsidRPr="009F451C">
        <w:rPr>
          <w:b/>
          <w:i/>
        </w:rPr>
        <w:t xml:space="preserve">, </w:t>
      </w:r>
      <w:r>
        <w:rPr>
          <w:b/>
          <w:i/>
        </w:rPr>
        <w:t>KpMA</w:t>
      </w:r>
      <w:r w:rsidRPr="009F451C">
        <w:rPr>
          <w:b/>
          <w:i/>
        </w:rPr>
        <w:t>, 202</w:t>
      </w:r>
      <w:r>
        <w:rPr>
          <w:b/>
          <w:i/>
        </w:rPr>
        <w:t>5</w:t>
      </w:r>
    </w:p>
    <w:p w14:paraId="2DAC49F1" w14:textId="69159A9B" w:rsidR="000F5738" w:rsidRDefault="008F5BBC" w:rsidP="002C4E07">
      <w:pPr>
        <w:pStyle w:val="Heading3"/>
        <w:shd w:val="clear" w:color="auto" w:fill="D9D9D9" w:themeFill="background1" w:themeFillShade="D9"/>
        <w:spacing w:before="0"/>
      </w:pPr>
      <w:bookmarkStart w:id="124" w:name="_Toc224135236"/>
      <w:bookmarkEnd w:id="123"/>
      <w:r>
        <w:t>2.6.7 Projections for Potable Water Needs</w:t>
      </w:r>
      <w:bookmarkEnd w:id="124"/>
    </w:p>
    <w:p w14:paraId="0024305A" w14:textId="77777777" w:rsidR="008F5BBC" w:rsidRPr="008F5BBC" w:rsidRDefault="008F5BBC" w:rsidP="002C4E07">
      <w:pPr>
        <w:spacing w:after="100" w:afterAutospacing="1" w:line="276" w:lineRule="auto"/>
        <w:jc w:val="both"/>
        <w:rPr>
          <w:lang w:val="en-GB"/>
        </w:rPr>
      </w:pPr>
      <w:r w:rsidRPr="008F5BBC">
        <w:rPr>
          <w:lang w:val="en-GB"/>
        </w:rPr>
        <w:t>The availability and accessibility of safe drinking water is a critical determinant of household health and wellbeing. According to WHO and UNICEF (2000), water sources are classified as either ‘improved’ or ‘unimproved.’ Improved sources include piped water into homes, public standpipes, boreholes, protected (lined) dug wells, protected springs, and rainwater harvesting, while unimproved sources comprise unprotected wells and springs, water vendors, and tanker-truck supplies.</w:t>
      </w:r>
    </w:p>
    <w:p w14:paraId="075FAB30" w14:textId="4459F598" w:rsidR="008F5BBC" w:rsidRPr="008F5BBC" w:rsidRDefault="008F5BBC" w:rsidP="0082017D">
      <w:pPr>
        <w:spacing w:line="276" w:lineRule="auto"/>
        <w:jc w:val="both"/>
        <w:rPr>
          <w:lang w:val="en-GB"/>
        </w:rPr>
      </w:pPr>
      <w:r w:rsidRPr="008F5BBC">
        <w:rPr>
          <w:lang w:val="en-GB"/>
        </w:rPr>
        <w:t xml:space="preserve">For the purpose of projecting future potable water demand in the </w:t>
      </w:r>
      <w:r w:rsidR="00B656B6">
        <w:rPr>
          <w:lang w:val="en-GB"/>
        </w:rPr>
        <w:t>municipality</w:t>
      </w:r>
      <w:r w:rsidRPr="008F5BBC">
        <w:rPr>
          <w:lang w:val="en-GB"/>
        </w:rPr>
        <w:t>, the following assumptions were applied:</w:t>
      </w:r>
    </w:p>
    <w:p w14:paraId="7C3716A5" w14:textId="77777777" w:rsidR="008F5BBC" w:rsidRPr="008F5BBC" w:rsidRDefault="008F5BBC" w:rsidP="0082017D">
      <w:pPr>
        <w:numPr>
          <w:ilvl w:val="0"/>
          <w:numId w:val="52"/>
        </w:numPr>
        <w:spacing w:line="259" w:lineRule="auto"/>
        <w:jc w:val="both"/>
        <w:rPr>
          <w:lang w:val="en-GB"/>
        </w:rPr>
      </w:pPr>
      <w:r w:rsidRPr="008F5BBC">
        <w:rPr>
          <w:b/>
          <w:bCs/>
          <w:lang w:val="en-GB"/>
        </w:rPr>
        <w:t>Pipe-borne water as the baseline standard:</w:t>
      </w:r>
      <w:r w:rsidRPr="008F5BBC">
        <w:rPr>
          <w:lang w:val="en-GB"/>
        </w:rPr>
        <w:t xml:space="preserve"> Pipe-borne supply is considered the minimum acceptable source of potable water, ensuring quality and safety. Boreholes constructed under the DANIDA Water and Sanitation Programme are also factored into the projections.</w:t>
      </w:r>
    </w:p>
    <w:p w14:paraId="686CA7B9" w14:textId="77777777" w:rsidR="008F5BBC" w:rsidRPr="008F5BBC" w:rsidRDefault="008F5BBC" w:rsidP="000547E9">
      <w:pPr>
        <w:numPr>
          <w:ilvl w:val="0"/>
          <w:numId w:val="52"/>
        </w:numPr>
        <w:spacing w:before="100" w:beforeAutospacing="1" w:after="100" w:afterAutospacing="1" w:line="276" w:lineRule="auto"/>
        <w:jc w:val="both"/>
        <w:rPr>
          <w:lang w:val="en-GB"/>
        </w:rPr>
      </w:pPr>
      <w:r w:rsidRPr="008F5BBC">
        <w:rPr>
          <w:b/>
          <w:bCs/>
          <w:lang w:val="en-GB"/>
        </w:rPr>
        <w:t>Per capita consumption requirements:</w:t>
      </w:r>
      <w:r w:rsidRPr="008F5BBC">
        <w:rPr>
          <w:lang w:val="en-GB"/>
        </w:rPr>
        <w:t xml:space="preserve"> The minimum daily requirement for domestic use and personal hygiene is estimated at </w:t>
      </w:r>
      <w:r w:rsidRPr="008F5BBC">
        <w:rPr>
          <w:b/>
          <w:bCs/>
          <w:lang w:val="en-GB"/>
        </w:rPr>
        <w:t>40 litres per person</w:t>
      </w:r>
      <w:r w:rsidRPr="008F5BBC">
        <w:rPr>
          <w:lang w:val="en-GB"/>
        </w:rPr>
        <w:t xml:space="preserve">. For boreholes, the service standard is set at </w:t>
      </w:r>
      <w:r w:rsidRPr="008F5BBC">
        <w:rPr>
          <w:b/>
          <w:bCs/>
          <w:lang w:val="en-GB"/>
        </w:rPr>
        <w:t>one borehole per 300 persons</w:t>
      </w:r>
      <w:r w:rsidRPr="008F5BBC">
        <w:rPr>
          <w:lang w:val="en-GB"/>
        </w:rPr>
        <w:t>.</w:t>
      </w:r>
    </w:p>
    <w:p w14:paraId="2B6B5593" w14:textId="77777777" w:rsidR="008F5BBC" w:rsidRPr="008F5BBC" w:rsidRDefault="008F5BBC" w:rsidP="000547E9">
      <w:pPr>
        <w:numPr>
          <w:ilvl w:val="0"/>
          <w:numId w:val="52"/>
        </w:numPr>
        <w:spacing w:before="100" w:beforeAutospacing="1" w:after="100" w:afterAutospacing="1" w:line="276" w:lineRule="auto"/>
        <w:jc w:val="both"/>
        <w:rPr>
          <w:lang w:val="en-GB"/>
        </w:rPr>
      </w:pPr>
      <w:r w:rsidRPr="008F5BBC">
        <w:rPr>
          <w:b/>
          <w:bCs/>
          <w:lang w:val="en-GB"/>
        </w:rPr>
        <w:t>Addressing current and future needs:</w:t>
      </w:r>
      <w:r w:rsidRPr="008F5BBC">
        <w:rPr>
          <w:lang w:val="en-GB"/>
        </w:rPr>
        <w:t xml:space="preserve"> The existing backlog (the gap between current supply and actual demand) will be factored into the projections. Thus, the projected demand over the four-year planning horizon will reflect both the existing backlog and the recurrent demand arising from expected population growth.</w:t>
      </w:r>
    </w:p>
    <w:p w14:paraId="4FBEBB6C" w14:textId="71C5070E" w:rsidR="008F5BBC" w:rsidRPr="008F5BBC" w:rsidRDefault="008F5BBC" w:rsidP="008F5BBC">
      <w:pPr>
        <w:spacing w:line="259" w:lineRule="auto"/>
        <w:rPr>
          <w:rFonts w:eastAsia="Calibri"/>
          <w:b/>
          <w:bCs/>
          <w:i/>
          <w:iCs/>
          <w:lang w:val="en-GB"/>
        </w:rPr>
      </w:pPr>
      <w:bookmarkStart w:id="125" w:name="_Toc221289846"/>
      <w:bookmarkStart w:id="126" w:name="_Toc224068043"/>
      <w:r w:rsidRPr="008F5BBC">
        <w:rPr>
          <w:rFonts w:eastAsia="Calibri"/>
          <w:b/>
          <w:bCs/>
          <w:i/>
          <w:iCs/>
          <w:sz w:val="20"/>
          <w:szCs w:val="20"/>
          <w:lang w:val="en-GB"/>
        </w:rPr>
        <w:t xml:space="preserve">Table 2. </w:t>
      </w:r>
      <w:r w:rsidRPr="008F5BBC">
        <w:rPr>
          <w:rFonts w:eastAsia="Calibri"/>
          <w:b/>
          <w:bCs/>
          <w:i/>
          <w:iCs/>
          <w:sz w:val="20"/>
          <w:szCs w:val="20"/>
          <w:lang w:val="en-GB"/>
        </w:rPr>
        <w:fldChar w:fldCharType="begin"/>
      </w:r>
      <w:r w:rsidRPr="008F5BBC">
        <w:rPr>
          <w:rFonts w:eastAsia="Calibri"/>
          <w:b/>
          <w:bCs/>
          <w:i/>
          <w:iCs/>
          <w:sz w:val="20"/>
          <w:szCs w:val="20"/>
          <w:lang w:val="en-GB"/>
        </w:rPr>
        <w:instrText xml:space="preserve"> SEQ Table_2. \* ARABIC </w:instrText>
      </w:r>
      <w:r w:rsidRPr="008F5BBC">
        <w:rPr>
          <w:rFonts w:eastAsia="Calibri"/>
          <w:b/>
          <w:bCs/>
          <w:i/>
          <w:iCs/>
          <w:sz w:val="20"/>
          <w:szCs w:val="20"/>
          <w:lang w:val="en-GB"/>
        </w:rPr>
        <w:fldChar w:fldCharType="separate"/>
      </w:r>
      <w:r w:rsidR="00594AF9">
        <w:rPr>
          <w:rFonts w:eastAsia="Calibri"/>
          <w:b/>
          <w:bCs/>
          <w:i/>
          <w:iCs/>
          <w:noProof/>
          <w:sz w:val="20"/>
          <w:szCs w:val="20"/>
          <w:lang w:val="en-GB"/>
        </w:rPr>
        <w:t>19</w:t>
      </w:r>
      <w:r w:rsidRPr="008F5BBC">
        <w:rPr>
          <w:rFonts w:eastAsia="Calibri"/>
          <w:b/>
          <w:bCs/>
          <w:i/>
          <w:iCs/>
          <w:sz w:val="20"/>
          <w:szCs w:val="20"/>
          <w:lang w:val="en-GB"/>
        </w:rPr>
        <w:fldChar w:fldCharType="end"/>
      </w:r>
      <w:r w:rsidRPr="008F5BBC">
        <w:rPr>
          <w:rFonts w:eastAsia="Calibri"/>
          <w:b/>
          <w:bCs/>
          <w:i/>
          <w:iCs/>
          <w:sz w:val="20"/>
          <w:szCs w:val="20"/>
          <w:lang w:val="en-GB"/>
        </w:rPr>
        <w:t xml:space="preserve"> </w:t>
      </w:r>
      <w:bookmarkStart w:id="127" w:name="_Hlk232602248"/>
      <w:r w:rsidRPr="008F5BBC">
        <w:rPr>
          <w:rFonts w:eastAsia="Calibri"/>
          <w:b/>
          <w:bCs/>
          <w:i/>
          <w:iCs/>
          <w:sz w:val="20"/>
          <w:szCs w:val="20"/>
          <w:lang w:val="en-GB"/>
        </w:rPr>
        <w:t>Water Provision Standards</w:t>
      </w:r>
      <w:bookmarkEnd w:id="125"/>
      <w:bookmarkEnd w:id="1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8F5BBC" w:rsidRPr="008F5BBC" w14:paraId="41A0F45C" w14:textId="77777777" w:rsidTr="008F5BBC">
        <w:tc>
          <w:tcPr>
            <w:tcW w:w="4428" w:type="dxa"/>
            <w:shd w:val="clear" w:color="auto" w:fill="D9D9D9" w:themeFill="background1" w:themeFillShade="D9"/>
          </w:tcPr>
          <w:p w14:paraId="632901F6" w14:textId="77777777" w:rsidR="008F5BBC" w:rsidRPr="008F5BBC" w:rsidRDefault="008F5BBC" w:rsidP="008F5BBC">
            <w:pPr>
              <w:spacing w:line="276" w:lineRule="auto"/>
              <w:jc w:val="both"/>
              <w:rPr>
                <w:rFonts w:eastAsia="Calibri"/>
                <w:b/>
                <w:bCs/>
                <w:sz w:val="22"/>
                <w:szCs w:val="22"/>
                <w:lang w:val="en-GB"/>
              </w:rPr>
            </w:pPr>
            <w:r w:rsidRPr="008F5BBC">
              <w:rPr>
                <w:rFonts w:eastAsia="Calibri"/>
                <w:b/>
                <w:bCs/>
                <w:sz w:val="22"/>
                <w:szCs w:val="22"/>
                <w:lang w:val="en-GB"/>
              </w:rPr>
              <w:t>Facility/Type</w:t>
            </w:r>
          </w:p>
        </w:tc>
        <w:tc>
          <w:tcPr>
            <w:tcW w:w="4428" w:type="dxa"/>
            <w:shd w:val="clear" w:color="auto" w:fill="D9D9D9" w:themeFill="background1" w:themeFillShade="D9"/>
          </w:tcPr>
          <w:p w14:paraId="373D3181" w14:textId="77777777" w:rsidR="008F5BBC" w:rsidRPr="008F5BBC" w:rsidRDefault="008F5BBC" w:rsidP="008F5BBC">
            <w:pPr>
              <w:spacing w:line="276" w:lineRule="auto"/>
              <w:jc w:val="both"/>
              <w:rPr>
                <w:rFonts w:eastAsia="Calibri"/>
                <w:b/>
                <w:bCs/>
                <w:sz w:val="22"/>
                <w:szCs w:val="22"/>
                <w:lang w:val="en-GB"/>
              </w:rPr>
            </w:pPr>
            <w:r w:rsidRPr="008F5BBC">
              <w:rPr>
                <w:rFonts w:eastAsia="Calibri"/>
                <w:b/>
                <w:bCs/>
                <w:sz w:val="22"/>
                <w:szCs w:val="22"/>
                <w:lang w:val="en-GB"/>
              </w:rPr>
              <w:t>Population Threshold</w:t>
            </w:r>
          </w:p>
        </w:tc>
      </w:tr>
      <w:tr w:rsidR="008F5BBC" w:rsidRPr="008F5BBC" w14:paraId="051C1240" w14:textId="77777777" w:rsidTr="00FE4CE3">
        <w:trPr>
          <w:trHeight w:val="206"/>
        </w:trPr>
        <w:tc>
          <w:tcPr>
            <w:tcW w:w="4428" w:type="dxa"/>
          </w:tcPr>
          <w:p w14:paraId="56CB46BC" w14:textId="77777777" w:rsidR="008F5BBC" w:rsidRPr="008F5BBC" w:rsidRDefault="008F5BBC" w:rsidP="008F5BBC">
            <w:pPr>
              <w:spacing w:line="276" w:lineRule="auto"/>
              <w:jc w:val="both"/>
              <w:rPr>
                <w:rFonts w:eastAsia="Calibri"/>
                <w:sz w:val="22"/>
                <w:szCs w:val="22"/>
                <w:lang w:val="en-GB"/>
              </w:rPr>
            </w:pPr>
            <w:r w:rsidRPr="008F5BBC">
              <w:rPr>
                <w:rFonts w:eastAsia="Calibri"/>
                <w:sz w:val="22"/>
                <w:szCs w:val="22"/>
                <w:lang w:val="en-GB"/>
              </w:rPr>
              <w:t>Hand dug well</w:t>
            </w:r>
          </w:p>
        </w:tc>
        <w:tc>
          <w:tcPr>
            <w:tcW w:w="4428" w:type="dxa"/>
          </w:tcPr>
          <w:p w14:paraId="4F6587EB" w14:textId="77777777" w:rsidR="008F5BBC" w:rsidRPr="008F5BBC" w:rsidRDefault="008F5BBC" w:rsidP="008F5BBC">
            <w:pPr>
              <w:spacing w:line="276" w:lineRule="auto"/>
              <w:jc w:val="both"/>
              <w:rPr>
                <w:rFonts w:eastAsia="Calibri"/>
                <w:sz w:val="22"/>
                <w:szCs w:val="22"/>
                <w:lang w:val="en-GB"/>
              </w:rPr>
            </w:pPr>
            <w:r w:rsidRPr="008F5BBC">
              <w:rPr>
                <w:rFonts w:eastAsia="Calibri"/>
                <w:sz w:val="22"/>
                <w:szCs w:val="22"/>
                <w:lang w:val="en-GB"/>
              </w:rPr>
              <w:t>73 – 300</w:t>
            </w:r>
          </w:p>
        </w:tc>
      </w:tr>
      <w:tr w:rsidR="008F5BBC" w:rsidRPr="008F5BBC" w14:paraId="77A04DAF" w14:textId="77777777" w:rsidTr="00FE4CE3">
        <w:tc>
          <w:tcPr>
            <w:tcW w:w="4428" w:type="dxa"/>
          </w:tcPr>
          <w:p w14:paraId="20F4C67E" w14:textId="77777777" w:rsidR="008F5BBC" w:rsidRPr="008F5BBC" w:rsidRDefault="008F5BBC" w:rsidP="008F5BBC">
            <w:pPr>
              <w:spacing w:line="276" w:lineRule="auto"/>
              <w:jc w:val="both"/>
              <w:rPr>
                <w:rFonts w:eastAsia="Calibri"/>
                <w:sz w:val="22"/>
                <w:szCs w:val="22"/>
                <w:lang w:val="en-GB"/>
              </w:rPr>
            </w:pPr>
            <w:r w:rsidRPr="008F5BBC">
              <w:rPr>
                <w:rFonts w:eastAsia="Calibri"/>
                <w:sz w:val="22"/>
                <w:szCs w:val="22"/>
                <w:lang w:val="en-GB"/>
              </w:rPr>
              <w:t xml:space="preserve">Borehole </w:t>
            </w:r>
          </w:p>
        </w:tc>
        <w:tc>
          <w:tcPr>
            <w:tcW w:w="4428" w:type="dxa"/>
          </w:tcPr>
          <w:p w14:paraId="696F8DD0" w14:textId="77777777" w:rsidR="008F5BBC" w:rsidRPr="008F5BBC" w:rsidRDefault="008F5BBC" w:rsidP="008F5BBC">
            <w:pPr>
              <w:spacing w:line="276" w:lineRule="auto"/>
              <w:jc w:val="both"/>
              <w:rPr>
                <w:rFonts w:eastAsia="Calibri"/>
                <w:sz w:val="22"/>
                <w:szCs w:val="22"/>
                <w:lang w:val="en-GB"/>
              </w:rPr>
            </w:pPr>
            <w:r w:rsidRPr="008F5BBC">
              <w:rPr>
                <w:rFonts w:eastAsia="Calibri"/>
                <w:sz w:val="22"/>
                <w:szCs w:val="22"/>
                <w:lang w:val="en-GB"/>
              </w:rPr>
              <w:t>300</w:t>
            </w:r>
          </w:p>
        </w:tc>
      </w:tr>
      <w:tr w:rsidR="008F5BBC" w:rsidRPr="008F5BBC" w14:paraId="40C994B8" w14:textId="77777777" w:rsidTr="00FE4CE3">
        <w:trPr>
          <w:trHeight w:val="64"/>
        </w:trPr>
        <w:tc>
          <w:tcPr>
            <w:tcW w:w="4428" w:type="dxa"/>
          </w:tcPr>
          <w:p w14:paraId="5BD12CB5" w14:textId="77777777" w:rsidR="008F5BBC" w:rsidRPr="008F5BBC" w:rsidRDefault="008F5BBC" w:rsidP="008F5BBC">
            <w:pPr>
              <w:spacing w:line="276" w:lineRule="auto"/>
              <w:jc w:val="both"/>
              <w:rPr>
                <w:rFonts w:eastAsia="Calibri"/>
                <w:sz w:val="22"/>
                <w:szCs w:val="22"/>
                <w:lang w:val="en-GB"/>
              </w:rPr>
            </w:pPr>
            <w:r w:rsidRPr="008F5BBC">
              <w:rPr>
                <w:rFonts w:eastAsia="Calibri"/>
                <w:sz w:val="22"/>
                <w:szCs w:val="22"/>
                <w:lang w:val="en-GB"/>
              </w:rPr>
              <w:t>Small Town Pipe System</w:t>
            </w:r>
          </w:p>
        </w:tc>
        <w:tc>
          <w:tcPr>
            <w:tcW w:w="4428" w:type="dxa"/>
          </w:tcPr>
          <w:p w14:paraId="02ACF898" w14:textId="77777777" w:rsidR="008F5BBC" w:rsidRPr="008F5BBC" w:rsidRDefault="008F5BBC" w:rsidP="008F5BBC">
            <w:pPr>
              <w:spacing w:line="276" w:lineRule="auto"/>
              <w:jc w:val="both"/>
              <w:rPr>
                <w:rFonts w:eastAsia="Calibri"/>
                <w:sz w:val="22"/>
                <w:szCs w:val="22"/>
                <w:lang w:val="en-GB"/>
              </w:rPr>
            </w:pPr>
            <w:r w:rsidRPr="008F5BBC">
              <w:rPr>
                <w:rFonts w:eastAsia="Calibri"/>
                <w:sz w:val="22"/>
                <w:szCs w:val="22"/>
                <w:lang w:val="en-GB"/>
              </w:rPr>
              <w:t>500</w:t>
            </w:r>
          </w:p>
        </w:tc>
      </w:tr>
      <w:tr w:rsidR="008F5BBC" w:rsidRPr="008F5BBC" w14:paraId="31ED16D9" w14:textId="77777777" w:rsidTr="00FE4CE3">
        <w:trPr>
          <w:trHeight w:val="107"/>
        </w:trPr>
        <w:tc>
          <w:tcPr>
            <w:tcW w:w="4428" w:type="dxa"/>
          </w:tcPr>
          <w:p w14:paraId="105B24DA" w14:textId="77777777" w:rsidR="008F5BBC" w:rsidRPr="008F5BBC" w:rsidRDefault="008F5BBC" w:rsidP="008F5BBC">
            <w:pPr>
              <w:spacing w:line="276" w:lineRule="auto"/>
              <w:jc w:val="both"/>
              <w:rPr>
                <w:rFonts w:eastAsia="Calibri"/>
                <w:sz w:val="22"/>
                <w:szCs w:val="22"/>
                <w:lang w:val="en-GB"/>
              </w:rPr>
            </w:pPr>
            <w:r w:rsidRPr="008F5BBC">
              <w:rPr>
                <w:rFonts w:eastAsia="Calibri"/>
                <w:sz w:val="22"/>
                <w:szCs w:val="22"/>
                <w:lang w:val="en-GB"/>
              </w:rPr>
              <w:t>Pipe System</w:t>
            </w:r>
          </w:p>
        </w:tc>
        <w:tc>
          <w:tcPr>
            <w:tcW w:w="4428" w:type="dxa"/>
          </w:tcPr>
          <w:p w14:paraId="13A166B0" w14:textId="77777777" w:rsidR="008F5BBC" w:rsidRPr="008F5BBC" w:rsidRDefault="008F5BBC" w:rsidP="008F5BBC">
            <w:pPr>
              <w:spacing w:line="276" w:lineRule="auto"/>
              <w:jc w:val="both"/>
              <w:rPr>
                <w:rFonts w:eastAsia="Calibri"/>
                <w:sz w:val="22"/>
                <w:szCs w:val="22"/>
                <w:lang w:val="en-GB"/>
              </w:rPr>
            </w:pPr>
            <w:r w:rsidRPr="008F5BBC">
              <w:rPr>
                <w:rFonts w:eastAsia="Calibri"/>
                <w:sz w:val="22"/>
                <w:szCs w:val="22"/>
                <w:lang w:val="en-GB"/>
              </w:rPr>
              <w:t>Above 5000</w:t>
            </w:r>
          </w:p>
        </w:tc>
      </w:tr>
    </w:tbl>
    <w:p w14:paraId="6F926369" w14:textId="39A13D85" w:rsidR="008F5BBC" w:rsidRPr="008F5BBC" w:rsidRDefault="008F5BBC" w:rsidP="008F5BBC">
      <w:pPr>
        <w:spacing w:after="160" w:line="276" w:lineRule="auto"/>
        <w:jc w:val="both"/>
        <w:rPr>
          <w:rFonts w:eastAsia="Calibri"/>
          <w:b/>
          <w:i/>
          <w:sz w:val="22"/>
          <w:szCs w:val="22"/>
          <w:lang w:val="en-GB"/>
        </w:rPr>
      </w:pPr>
      <w:r w:rsidRPr="008F5BBC">
        <w:rPr>
          <w:rFonts w:eastAsia="Calibri"/>
          <w:b/>
          <w:i/>
          <w:sz w:val="22"/>
          <w:szCs w:val="22"/>
          <w:lang w:val="en-GB"/>
        </w:rPr>
        <w:t xml:space="preserve">Source: </w:t>
      </w:r>
      <w:r>
        <w:rPr>
          <w:rFonts w:eastAsia="Calibri"/>
          <w:b/>
          <w:i/>
          <w:sz w:val="22"/>
          <w:szCs w:val="22"/>
          <w:lang w:val="en-GB"/>
        </w:rPr>
        <w:t>M</w:t>
      </w:r>
      <w:r w:rsidRPr="008F5BBC">
        <w:rPr>
          <w:rFonts w:eastAsia="Calibri"/>
          <w:b/>
          <w:i/>
          <w:sz w:val="22"/>
          <w:szCs w:val="22"/>
          <w:lang w:val="en-GB"/>
        </w:rPr>
        <w:t xml:space="preserve">PCU, </w:t>
      </w:r>
      <w:r>
        <w:rPr>
          <w:rFonts w:eastAsia="Calibri"/>
          <w:b/>
          <w:i/>
          <w:sz w:val="22"/>
          <w:szCs w:val="22"/>
          <w:lang w:val="en-GB"/>
        </w:rPr>
        <w:t>Kpando Municipal</w:t>
      </w:r>
      <w:r w:rsidRPr="008F5BBC">
        <w:rPr>
          <w:rFonts w:eastAsia="Calibri"/>
          <w:b/>
          <w:i/>
          <w:sz w:val="22"/>
          <w:szCs w:val="22"/>
          <w:lang w:val="en-GB"/>
        </w:rPr>
        <w:t>, 2025</w:t>
      </w:r>
    </w:p>
    <w:p w14:paraId="0162DE98" w14:textId="6640CE48" w:rsidR="008F5BBC" w:rsidRPr="00594AF9" w:rsidRDefault="00594AF9" w:rsidP="00594AF9">
      <w:pPr>
        <w:pStyle w:val="Caption"/>
        <w:rPr>
          <w:b/>
          <w:bCs/>
          <w:color w:val="auto"/>
          <w:sz w:val="20"/>
          <w:szCs w:val="20"/>
        </w:rPr>
      </w:pPr>
      <w:bookmarkStart w:id="128" w:name="_Toc224068044"/>
      <w:r w:rsidRPr="00594AF9">
        <w:rPr>
          <w:b/>
          <w:bCs/>
          <w:color w:val="auto"/>
          <w:sz w:val="20"/>
          <w:szCs w:val="20"/>
        </w:rPr>
        <w:t xml:space="preserve">Table 2. </w:t>
      </w:r>
      <w:r w:rsidRPr="00594AF9">
        <w:rPr>
          <w:b/>
          <w:bCs/>
          <w:color w:val="auto"/>
          <w:sz w:val="20"/>
          <w:szCs w:val="20"/>
        </w:rPr>
        <w:fldChar w:fldCharType="begin"/>
      </w:r>
      <w:r w:rsidRPr="00594AF9">
        <w:rPr>
          <w:b/>
          <w:bCs/>
          <w:color w:val="auto"/>
          <w:sz w:val="20"/>
          <w:szCs w:val="20"/>
        </w:rPr>
        <w:instrText xml:space="preserve"> SEQ Table_2. \* ARABIC </w:instrText>
      </w:r>
      <w:r w:rsidRPr="00594AF9">
        <w:rPr>
          <w:b/>
          <w:bCs/>
          <w:color w:val="auto"/>
          <w:sz w:val="20"/>
          <w:szCs w:val="20"/>
        </w:rPr>
        <w:fldChar w:fldCharType="separate"/>
      </w:r>
      <w:r>
        <w:rPr>
          <w:b/>
          <w:bCs/>
          <w:noProof/>
          <w:color w:val="auto"/>
          <w:sz w:val="20"/>
          <w:szCs w:val="20"/>
        </w:rPr>
        <w:t>20</w:t>
      </w:r>
      <w:r w:rsidRPr="00594AF9">
        <w:rPr>
          <w:b/>
          <w:bCs/>
          <w:color w:val="auto"/>
          <w:sz w:val="20"/>
          <w:szCs w:val="20"/>
        </w:rPr>
        <w:fldChar w:fldCharType="end"/>
      </w:r>
      <w:r w:rsidRPr="00594AF9">
        <w:rPr>
          <w:b/>
          <w:bCs/>
          <w:color w:val="auto"/>
          <w:sz w:val="20"/>
          <w:szCs w:val="20"/>
        </w:rPr>
        <w:t xml:space="preserve"> Water Supply Needs</w:t>
      </w:r>
      <w:bookmarkEnd w:id="128"/>
    </w:p>
    <w:tbl>
      <w:tblPr>
        <w:tblStyle w:val="TableGrid1"/>
        <w:tblW w:w="9242" w:type="dxa"/>
        <w:tblLook w:val="04A0" w:firstRow="1" w:lastRow="0" w:firstColumn="1" w:lastColumn="0" w:noHBand="0" w:noVBand="1"/>
      </w:tblPr>
      <w:tblGrid>
        <w:gridCol w:w="3895"/>
        <w:gridCol w:w="1419"/>
        <w:gridCol w:w="2725"/>
        <w:gridCol w:w="1203"/>
      </w:tblGrid>
      <w:tr w:rsidR="008F5BBC" w:rsidRPr="008F5BBC" w14:paraId="6BC59D83" w14:textId="77777777" w:rsidTr="008F5BBC">
        <w:trPr>
          <w:trHeight w:val="532"/>
        </w:trPr>
        <w:tc>
          <w:tcPr>
            <w:tcW w:w="0" w:type="auto"/>
            <w:shd w:val="clear" w:color="auto" w:fill="D9D9D9" w:themeFill="background1" w:themeFillShade="D9"/>
            <w:hideMark/>
          </w:tcPr>
          <w:p w14:paraId="4902148E" w14:textId="77777777" w:rsidR="008F5BBC" w:rsidRPr="008F5BBC" w:rsidRDefault="008F5BBC" w:rsidP="008F5BBC">
            <w:pPr>
              <w:jc w:val="center"/>
              <w:rPr>
                <w:b/>
                <w:bCs/>
              </w:rPr>
            </w:pPr>
            <w:r w:rsidRPr="008F5BBC">
              <w:rPr>
                <w:b/>
                <w:bCs/>
              </w:rPr>
              <w:t>Facility</w:t>
            </w:r>
          </w:p>
        </w:tc>
        <w:tc>
          <w:tcPr>
            <w:tcW w:w="0" w:type="auto"/>
            <w:shd w:val="clear" w:color="auto" w:fill="D9D9D9" w:themeFill="background1" w:themeFillShade="D9"/>
            <w:hideMark/>
          </w:tcPr>
          <w:p w14:paraId="6FDB7349" w14:textId="77777777" w:rsidR="008F5BBC" w:rsidRPr="008F5BBC" w:rsidRDefault="008F5BBC" w:rsidP="008F5BBC">
            <w:pPr>
              <w:jc w:val="center"/>
              <w:rPr>
                <w:b/>
                <w:bCs/>
              </w:rPr>
            </w:pPr>
            <w:r w:rsidRPr="008F5BBC">
              <w:rPr>
                <w:b/>
                <w:bCs/>
              </w:rPr>
              <w:t>Existing</w:t>
            </w:r>
          </w:p>
        </w:tc>
        <w:tc>
          <w:tcPr>
            <w:tcW w:w="0" w:type="auto"/>
            <w:shd w:val="clear" w:color="auto" w:fill="D9D9D9" w:themeFill="background1" w:themeFillShade="D9"/>
            <w:hideMark/>
          </w:tcPr>
          <w:p w14:paraId="50E2ABCF" w14:textId="77777777" w:rsidR="008F5BBC" w:rsidRPr="008F5BBC" w:rsidRDefault="008F5BBC" w:rsidP="008F5BBC">
            <w:pPr>
              <w:jc w:val="center"/>
              <w:rPr>
                <w:b/>
                <w:bCs/>
              </w:rPr>
            </w:pPr>
            <w:r w:rsidRPr="008F5BBC">
              <w:rPr>
                <w:b/>
                <w:bCs/>
              </w:rPr>
              <w:t>Required by 2029</w:t>
            </w:r>
          </w:p>
        </w:tc>
        <w:tc>
          <w:tcPr>
            <w:tcW w:w="0" w:type="auto"/>
            <w:shd w:val="clear" w:color="auto" w:fill="D9D9D9" w:themeFill="background1" w:themeFillShade="D9"/>
            <w:hideMark/>
          </w:tcPr>
          <w:p w14:paraId="22E5FA72" w14:textId="77777777" w:rsidR="008F5BBC" w:rsidRPr="008F5BBC" w:rsidRDefault="008F5BBC" w:rsidP="008F5BBC">
            <w:pPr>
              <w:jc w:val="center"/>
              <w:rPr>
                <w:b/>
                <w:bCs/>
              </w:rPr>
            </w:pPr>
            <w:r w:rsidRPr="008F5BBC">
              <w:rPr>
                <w:b/>
                <w:bCs/>
              </w:rPr>
              <w:t>Deficit</w:t>
            </w:r>
          </w:p>
        </w:tc>
      </w:tr>
      <w:tr w:rsidR="008F5BBC" w:rsidRPr="008F5BBC" w14:paraId="554B4003" w14:textId="77777777" w:rsidTr="008F5BBC">
        <w:trPr>
          <w:trHeight w:val="571"/>
        </w:trPr>
        <w:tc>
          <w:tcPr>
            <w:tcW w:w="0" w:type="auto"/>
            <w:hideMark/>
          </w:tcPr>
          <w:p w14:paraId="173889FA" w14:textId="77777777" w:rsidR="008F5BBC" w:rsidRPr="008F5BBC" w:rsidRDefault="008F5BBC" w:rsidP="008F5BBC">
            <w:r w:rsidRPr="008F5BBC">
              <w:t>Boreholes</w:t>
            </w:r>
          </w:p>
        </w:tc>
        <w:tc>
          <w:tcPr>
            <w:tcW w:w="0" w:type="auto"/>
            <w:hideMark/>
          </w:tcPr>
          <w:p w14:paraId="6F11F823" w14:textId="77777777" w:rsidR="008F5BBC" w:rsidRPr="008F5BBC" w:rsidRDefault="008F5BBC" w:rsidP="008F5BBC">
            <w:r w:rsidRPr="008F5BBC">
              <w:t>185</w:t>
            </w:r>
          </w:p>
        </w:tc>
        <w:tc>
          <w:tcPr>
            <w:tcW w:w="0" w:type="auto"/>
            <w:hideMark/>
          </w:tcPr>
          <w:p w14:paraId="1F693906" w14:textId="77777777" w:rsidR="008F5BBC" w:rsidRPr="008F5BBC" w:rsidRDefault="008F5BBC" w:rsidP="008F5BBC">
            <w:r w:rsidRPr="008F5BBC">
              <w:t>220</w:t>
            </w:r>
          </w:p>
        </w:tc>
        <w:tc>
          <w:tcPr>
            <w:tcW w:w="0" w:type="auto"/>
            <w:hideMark/>
          </w:tcPr>
          <w:p w14:paraId="22BD5AA5" w14:textId="77777777" w:rsidR="008F5BBC" w:rsidRPr="008F5BBC" w:rsidRDefault="008F5BBC" w:rsidP="008F5BBC">
            <w:r w:rsidRPr="008F5BBC">
              <w:t>35</w:t>
            </w:r>
          </w:p>
        </w:tc>
      </w:tr>
      <w:tr w:rsidR="008F5BBC" w:rsidRPr="008F5BBC" w14:paraId="0A784F5E" w14:textId="77777777" w:rsidTr="008F5BBC">
        <w:trPr>
          <w:trHeight w:val="532"/>
        </w:trPr>
        <w:tc>
          <w:tcPr>
            <w:tcW w:w="0" w:type="auto"/>
            <w:hideMark/>
          </w:tcPr>
          <w:p w14:paraId="42E38549" w14:textId="77777777" w:rsidR="008F5BBC" w:rsidRPr="008F5BBC" w:rsidRDefault="008F5BBC" w:rsidP="008F5BBC">
            <w:r w:rsidRPr="008F5BBC">
              <w:t>Small Town Water Systems</w:t>
            </w:r>
          </w:p>
        </w:tc>
        <w:tc>
          <w:tcPr>
            <w:tcW w:w="0" w:type="auto"/>
            <w:hideMark/>
          </w:tcPr>
          <w:p w14:paraId="2D7D2553" w14:textId="77777777" w:rsidR="008F5BBC" w:rsidRPr="008F5BBC" w:rsidRDefault="008F5BBC" w:rsidP="008F5BBC">
            <w:r w:rsidRPr="008F5BBC">
              <w:t>6</w:t>
            </w:r>
          </w:p>
        </w:tc>
        <w:tc>
          <w:tcPr>
            <w:tcW w:w="0" w:type="auto"/>
            <w:hideMark/>
          </w:tcPr>
          <w:p w14:paraId="350DB8E5" w14:textId="77777777" w:rsidR="008F5BBC" w:rsidRPr="008F5BBC" w:rsidRDefault="008F5BBC" w:rsidP="008F5BBC">
            <w:r w:rsidRPr="008F5BBC">
              <w:t>10</w:t>
            </w:r>
          </w:p>
        </w:tc>
        <w:tc>
          <w:tcPr>
            <w:tcW w:w="0" w:type="auto"/>
            <w:hideMark/>
          </w:tcPr>
          <w:p w14:paraId="6A7AF790" w14:textId="77777777" w:rsidR="008F5BBC" w:rsidRPr="008F5BBC" w:rsidRDefault="008F5BBC" w:rsidP="008F5BBC">
            <w:r w:rsidRPr="008F5BBC">
              <w:t>4</w:t>
            </w:r>
          </w:p>
        </w:tc>
      </w:tr>
      <w:tr w:rsidR="008F5BBC" w:rsidRPr="008F5BBC" w14:paraId="6813BC22" w14:textId="77777777" w:rsidTr="008F5BBC">
        <w:trPr>
          <w:trHeight w:val="532"/>
        </w:trPr>
        <w:tc>
          <w:tcPr>
            <w:tcW w:w="0" w:type="auto"/>
            <w:hideMark/>
          </w:tcPr>
          <w:p w14:paraId="44898CE2" w14:textId="77777777" w:rsidR="008F5BBC" w:rsidRPr="008F5BBC" w:rsidRDefault="008F5BBC" w:rsidP="008F5BBC">
            <w:r w:rsidRPr="008F5BBC">
              <w:t>Mechanized Boreholes</w:t>
            </w:r>
          </w:p>
        </w:tc>
        <w:tc>
          <w:tcPr>
            <w:tcW w:w="0" w:type="auto"/>
            <w:hideMark/>
          </w:tcPr>
          <w:p w14:paraId="6BEE9BBB" w14:textId="77777777" w:rsidR="008F5BBC" w:rsidRPr="008F5BBC" w:rsidRDefault="008F5BBC" w:rsidP="008F5BBC">
            <w:r w:rsidRPr="008F5BBC">
              <w:t>32</w:t>
            </w:r>
          </w:p>
        </w:tc>
        <w:tc>
          <w:tcPr>
            <w:tcW w:w="0" w:type="auto"/>
            <w:hideMark/>
          </w:tcPr>
          <w:p w14:paraId="3BD948C6" w14:textId="77777777" w:rsidR="008F5BBC" w:rsidRPr="008F5BBC" w:rsidRDefault="008F5BBC" w:rsidP="008F5BBC">
            <w:r w:rsidRPr="008F5BBC">
              <w:t>45</w:t>
            </w:r>
          </w:p>
        </w:tc>
        <w:tc>
          <w:tcPr>
            <w:tcW w:w="0" w:type="auto"/>
            <w:hideMark/>
          </w:tcPr>
          <w:p w14:paraId="19C9A6E1" w14:textId="77777777" w:rsidR="008F5BBC" w:rsidRPr="008F5BBC" w:rsidRDefault="008F5BBC" w:rsidP="008F5BBC">
            <w:r w:rsidRPr="008F5BBC">
              <w:t>13</w:t>
            </w:r>
          </w:p>
        </w:tc>
      </w:tr>
    </w:tbl>
    <w:p w14:paraId="6878969E" w14:textId="753718CA" w:rsidR="00594AF9" w:rsidRDefault="00594AF9" w:rsidP="0082017D">
      <w:pPr>
        <w:pStyle w:val="NormalWeb"/>
        <w:spacing w:before="0" w:beforeAutospacing="0"/>
        <w:jc w:val="both"/>
      </w:pPr>
      <w:r w:rsidRPr="008F5BBC">
        <w:rPr>
          <w:rFonts w:eastAsia="Calibri"/>
          <w:b/>
          <w:i/>
          <w:sz w:val="22"/>
          <w:szCs w:val="22"/>
          <w:lang w:val="en-GB"/>
        </w:rPr>
        <w:t xml:space="preserve">Source: </w:t>
      </w:r>
      <w:r>
        <w:rPr>
          <w:rFonts w:eastAsia="Calibri"/>
          <w:b/>
          <w:i/>
          <w:sz w:val="22"/>
          <w:szCs w:val="22"/>
          <w:lang w:val="en-GB"/>
        </w:rPr>
        <w:t>M</w:t>
      </w:r>
      <w:r w:rsidRPr="008F5BBC">
        <w:rPr>
          <w:rFonts w:eastAsia="Calibri"/>
          <w:b/>
          <w:i/>
          <w:sz w:val="22"/>
          <w:szCs w:val="22"/>
          <w:lang w:val="en-GB"/>
        </w:rPr>
        <w:t xml:space="preserve">PCU, </w:t>
      </w:r>
      <w:r>
        <w:rPr>
          <w:rFonts w:eastAsia="Calibri"/>
          <w:b/>
          <w:i/>
          <w:sz w:val="22"/>
          <w:szCs w:val="22"/>
          <w:lang w:val="en-GB"/>
        </w:rPr>
        <w:t>Kpando Municipal</w:t>
      </w:r>
      <w:r w:rsidRPr="008F5BBC">
        <w:rPr>
          <w:rFonts w:eastAsia="Calibri"/>
          <w:b/>
          <w:i/>
          <w:sz w:val="22"/>
          <w:szCs w:val="22"/>
          <w:lang w:val="en-GB"/>
        </w:rPr>
        <w:t>, 2025</w:t>
      </w:r>
    </w:p>
    <w:p w14:paraId="37C68F6C" w14:textId="5C98AED9" w:rsidR="008F5BBC" w:rsidRDefault="008F5BBC" w:rsidP="002C4E07">
      <w:pPr>
        <w:pStyle w:val="Heading3"/>
        <w:shd w:val="clear" w:color="auto" w:fill="D9D9D9" w:themeFill="background1" w:themeFillShade="D9"/>
        <w:spacing w:before="0"/>
      </w:pPr>
      <w:bookmarkStart w:id="129" w:name="_Toc224135237"/>
      <w:bookmarkEnd w:id="127"/>
      <w:r>
        <w:t xml:space="preserve">2.6.8 </w:t>
      </w:r>
      <w:bookmarkStart w:id="130" w:name="_Hlk232602400"/>
      <w:r>
        <w:t>Projections for Sanitation Facilities</w:t>
      </w:r>
      <w:bookmarkEnd w:id="129"/>
    </w:p>
    <w:p w14:paraId="7BE27D38" w14:textId="77777777" w:rsidR="008F5BBC" w:rsidRPr="008F5BBC" w:rsidRDefault="008F5BBC" w:rsidP="002C4E07">
      <w:pPr>
        <w:spacing w:after="100" w:afterAutospacing="1" w:line="276" w:lineRule="auto"/>
        <w:jc w:val="both"/>
      </w:pPr>
      <w:r w:rsidRPr="008F5BBC">
        <w:t>Improving sanitation coverage remains a major development priority within the Municipality. Although progress has been made in promoting household toilet facilities, some communities still depend on public sanitation facilities.</w:t>
      </w:r>
    </w:p>
    <w:p w14:paraId="3AEACC20" w14:textId="77777777" w:rsidR="008F5BBC" w:rsidRPr="008F5BBC" w:rsidRDefault="008F5BBC" w:rsidP="008F5BBC">
      <w:pPr>
        <w:spacing w:before="100" w:beforeAutospacing="1" w:after="100" w:afterAutospacing="1" w:line="276" w:lineRule="auto"/>
        <w:jc w:val="both"/>
      </w:pPr>
      <w:r w:rsidRPr="008F5BBC">
        <w:lastRenderedPageBreak/>
        <w:t>To address this challenge, the Assembly will continue to promote Community-Led Total Sanitation (CLTS) programmes, household toilet construction, and the provision of public sanitation facilities in densely populated areas.</w:t>
      </w:r>
    </w:p>
    <w:p w14:paraId="5CA5A7FD" w14:textId="0A7D4979" w:rsidR="008F5BBC" w:rsidRPr="00594AF9" w:rsidRDefault="00594AF9" w:rsidP="00594AF9">
      <w:pPr>
        <w:pStyle w:val="Caption"/>
        <w:rPr>
          <w:b/>
          <w:bCs/>
          <w:color w:val="auto"/>
          <w:sz w:val="20"/>
          <w:szCs w:val="20"/>
        </w:rPr>
      </w:pPr>
      <w:bookmarkStart w:id="131" w:name="_Toc224068045"/>
      <w:r w:rsidRPr="00594AF9">
        <w:rPr>
          <w:b/>
          <w:bCs/>
          <w:color w:val="auto"/>
          <w:sz w:val="20"/>
          <w:szCs w:val="20"/>
        </w:rPr>
        <w:t xml:space="preserve">Table 2. </w:t>
      </w:r>
      <w:r w:rsidRPr="00594AF9">
        <w:rPr>
          <w:b/>
          <w:bCs/>
          <w:color w:val="auto"/>
          <w:sz w:val="20"/>
          <w:szCs w:val="20"/>
        </w:rPr>
        <w:fldChar w:fldCharType="begin"/>
      </w:r>
      <w:r w:rsidRPr="00594AF9">
        <w:rPr>
          <w:b/>
          <w:bCs/>
          <w:color w:val="auto"/>
          <w:sz w:val="20"/>
          <w:szCs w:val="20"/>
        </w:rPr>
        <w:instrText xml:space="preserve"> SEQ Table_2. \* ARABIC </w:instrText>
      </w:r>
      <w:r w:rsidRPr="00594AF9">
        <w:rPr>
          <w:b/>
          <w:bCs/>
          <w:color w:val="auto"/>
          <w:sz w:val="20"/>
          <w:szCs w:val="20"/>
        </w:rPr>
        <w:fldChar w:fldCharType="separate"/>
      </w:r>
      <w:r>
        <w:rPr>
          <w:b/>
          <w:bCs/>
          <w:noProof/>
          <w:color w:val="auto"/>
          <w:sz w:val="20"/>
          <w:szCs w:val="20"/>
        </w:rPr>
        <w:t>21</w:t>
      </w:r>
      <w:r w:rsidRPr="00594AF9">
        <w:rPr>
          <w:b/>
          <w:bCs/>
          <w:color w:val="auto"/>
          <w:sz w:val="20"/>
          <w:szCs w:val="20"/>
        </w:rPr>
        <w:fldChar w:fldCharType="end"/>
      </w:r>
      <w:r w:rsidRPr="00594AF9">
        <w:rPr>
          <w:b/>
          <w:bCs/>
          <w:color w:val="auto"/>
          <w:sz w:val="20"/>
          <w:szCs w:val="20"/>
        </w:rPr>
        <w:t>Sanitation Needs</w:t>
      </w:r>
      <w:bookmarkEnd w:id="131"/>
    </w:p>
    <w:tbl>
      <w:tblPr>
        <w:tblStyle w:val="TableGrid1"/>
        <w:tblW w:w="9364" w:type="dxa"/>
        <w:tblLook w:val="04A0" w:firstRow="1" w:lastRow="0" w:firstColumn="1" w:lastColumn="0" w:noHBand="0" w:noVBand="1"/>
      </w:tblPr>
      <w:tblGrid>
        <w:gridCol w:w="4192"/>
        <w:gridCol w:w="1747"/>
        <w:gridCol w:w="1944"/>
        <w:gridCol w:w="1481"/>
      </w:tblGrid>
      <w:tr w:rsidR="008F5BBC" w:rsidRPr="008F5BBC" w14:paraId="6AF497FB" w14:textId="77777777" w:rsidTr="00740FCC">
        <w:trPr>
          <w:trHeight w:val="592"/>
        </w:trPr>
        <w:tc>
          <w:tcPr>
            <w:tcW w:w="0" w:type="auto"/>
            <w:shd w:val="clear" w:color="auto" w:fill="D9D9D9" w:themeFill="background1" w:themeFillShade="D9"/>
            <w:hideMark/>
          </w:tcPr>
          <w:p w14:paraId="5A2A6FDF" w14:textId="77777777" w:rsidR="008F5BBC" w:rsidRPr="008F5BBC" w:rsidRDefault="008F5BBC" w:rsidP="008F5BBC">
            <w:pPr>
              <w:jc w:val="center"/>
              <w:rPr>
                <w:b/>
                <w:bCs/>
              </w:rPr>
            </w:pPr>
            <w:r w:rsidRPr="008F5BBC">
              <w:rPr>
                <w:b/>
                <w:bCs/>
              </w:rPr>
              <w:t>Facility</w:t>
            </w:r>
          </w:p>
        </w:tc>
        <w:tc>
          <w:tcPr>
            <w:tcW w:w="0" w:type="auto"/>
            <w:shd w:val="clear" w:color="auto" w:fill="D9D9D9" w:themeFill="background1" w:themeFillShade="D9"/>
            <w:hideMark/>
          </w:tcPr>
          <w:p w14:paraId="2912AB7C" w14:textId="77777777" w:rsidR="008F5BBC" w:rsidRPr="008F5BBC" w:rsidRDefault="008F5BBC" w:rsidP="008F5BBC">
            <w:pPr>
              <w:jc w:val="center"/>
              <w:rPr>
                <w:b/>
                <w:bCs/>
              </w:rPr>
            </w:pPr>
            <w:r w:rsidRPr="008F5BBC">
              <w:rPr>
                <w:b/>
                <w:bCs/>
              </w:rPr>
              <w:t>Existing</w:t>
            </w:r>
          </w:p>
        </w:tc>
        <w:tc>
          <w:tcPr>
            <w:tcW w:w="0" w:type="auto"/>
            <w:shd w:val="clear" w:color="auto" w:fill="D9D9D9" w:themeFill="background1" w:themeFillShade="D9"/>
            <w:hideMark/>
          </w:tcPr>
          <w:p w14:paraId="4C4975FC" w14:textId="77777777" w:rsidR="008F5BBC" w:rsidRPr="008F5BBC" w:rsidRDefault="008F5BBC" w:rsidP="008F5BBC">
            <w:pPr>
              <w:jc w:val="center"/>
              <w:rPr>
                <w:b/>
                <w:bCs/>
              </w:rPr>
            </w:pPr>
            <w:r w:rsidRPr="008F5BBC">
              <w:rPr>
                <w:b/>
                <w:bCs/>
              </w:rPr>
              <w:t>Required</w:t>
            </w:r>
          </w:p>
        </w:tc>
        <w:tc>
          <w:tcPr>
            <w:tcW w:w="0" w:type="auto"/>
            <w:shd w:val="clear" w:color="auto" w:fill="D9D9D9" w:themeFill="background1" w:themeFillShade="D9"/>
            <w:hideMark/>
          </w:tcPr>
          <w:p w14:paraId="39401864" w14:textId="77777777" w:rsidR="008F5BBC" w:rsidRPr="008F5BBC" w:rsidRDefault="008F5BBC" w:rsidP="008F5BBC">
            <w:pPr>
              <w:jc w:val="center"/>
              <w:rPr>
                <w:b/>
                <w:bCs/>
              </w:rPr>
            </w:pPr>
            <w:r w:rsidRPr="008F5BBC">
              <w:rPr>
                <w:b/>
                <w:bCs/>
              </w:rPr>
              <w:t>Deficit</w:t>
            </w:r>
          </w:p>
        </w:tc>
      </w:tr>
      <w:tr w:rsidR="008F5BBC" w:rsidRPr="008F5BBC" w14:paraId="1605B3C3" w14:textId="77777777" w:rsidTr="008F5BBC">
        <w:trPr>
          <w:trHeight w:val="635"/>
        </w:trPr>
        <w:tc>
          <w:tcPr>
            <w:tcW w:w="0" w:type="auto"/>
            <w:hideMark/>
          </w:tcPr>
          <w:p w14:paraId="4477685A" w14:textId="77777777" w:rsidR="008F5BBC" w:rsidRPr="008F5BBC" w:rsidRDefault="008F5BBC" w:rsidP="008F5BBC">
            <w:r w:rsidRPr="008F5BBC">
              <w:t>Public Toilets</w:t>
            </w:r>
          </w:p>
        </w:tc>
        <w:tc>
          <w:tcPr>
            <w:tcW w:w="0" w:type="auto"/>
            <w:hideMark/>
          </w:tcPr>
          <w:p w14:paraId="33EB1B63" w14:textId="77777777" w:rsidR="008F5BBC" w:rsidRPr="008F5BBC" w:rsidRDefault="008F5BBC" w:rsidP="008F5BBC">
            <w:r w:rsidRPr="008F5BBC">
              <w:t>28</w:t>
            </w:r>
          </w:p>
        </w:tc>
        <w:tc>
          <w:tcPr>
            <w:tcW w:w="0" w:type="auto"/>
            <w:hideMark/>
          </w:tcPr>
          <w:p w14:paraId="5D8684DF" w14:textId="77777777" w:rsidR="008F5BBC" w:rsidRPr="008F5BBC" w:rsidRDefault="008F5BBC" w:rsidP="008F5BBC">
            <w:r w:rsidRPr="008F5BBC">
              <w:t>40</w:t>
            </w:r>
          </w:p>
        </w:tc>
        <w:tc>
          <w:tcPr>
            <w:tcW w:w="0" w:type="auto"/>
            <w:hideMark/>
          </w:tcPr>
          <w:p w14:paraId="0CA44C09" w14:textId="77777777" w:rsidR="008F5BBC" w:rsidRPr="008F5BBC" w:rsidRDefault="008F5BBC" w:rsidP="008F5BBC">
            <w:r w:rsidRPr="008F5BBC">
              <w:t>12</w:t>
            </w:r>
          </w:p>
        </w:tc>
      </w:tr>
      <w:tr w:rsidR="008F5BBC" w:rsidRPr="008F5BBC" w14:paraId="2C0FDD14" w14:textId="77777777" w:rsidTr="008F5BBC">
        <w:trPr>
          <w:trHeight w:val="592"/>
        </w:trPr>
        <w:tc>
          <w:tcPr>
            <w:tcW w:w="0" w:type="auto"/>
            <w:hideMark/>
          </w:tcPr>
          <w:p w14:paraId="73CE060B" w14:textId="77777777" w:rsidR="008F5BBC" w:rsidRPr="008F5BBC" w:rsidRDefault="008F5BBC" w:rsidP="008F5BBC">
            <w:r w:rsidRPr="008F5BBC">
              <w:t>Household Toilets (%)</w:t>
            </w:r>
          </w:p>
        </w:tc>
        <w:tc>
          <w:tcPr>
            <w:tcW w:w="0" w:type="auto"/>
            <w:hideMark/>
          </w:tcPr>
          <w:p w14:paraId="41CADBC4" w14:textId="77777777" w:rsidR="008F5BBC" w:rsidRPr="008F5BBC" w:rsidRDefault="008F5BBC" w:rsidP="008F5BBC">
            <w:r w:rsidRPr="008F5BBC">
              <w:t>62</w:t>
            </w:r>
          </w:p>
        </w:tc>
        <w:tc>
          <w:tcPr>
            <w:tcW w:w="0" w:type="auto"/>
            <w:hideMark/>
          </w:tcPr>
          <w:p w14:paraId="1E5DCD24" w14:textId="77777777" w:rsidR="008F5BBC" w:rsidRPr="008F5BBC" w:rsidRDefault="008F5BBC" w:rsidP="008F5BBC">
            <w:r w:rsidRPr="008F5BBC">
              <w:t>85</w:t>
            </w:r>
          </w:p>
        </w:tc>
        <w:tc>
          <w:tcPr>
            <w:tcW w:w="0" w:type="auto"/>
            <w:hideMark/>
          </w:tcPr>
          <w:p w14:paraId="0F9396E1" w14:textId="77777777" w:rsidR="008F5BBC" w:rsidRPr="008F5BBC" w:rsidRDefault="008F5BBC" w:rsidP="008F5BBC">
            <w:r w:rsidRPr="008F5BBC">
              <w:t>23</w:t>
            </w:r>
          </w:p>
        </w:tc>
      </w:tr>
      <w:tr w:rsidR="008F5BBC" w:rsidRPr="008F5BBC" w14:paraId="6F5033D7" w14:textId="77777777" w:rsidTr="008F5BBC">
        <w:trPr>
          <w:trHeight w:val="592"/>
        </w:trPr>
        <w:tc>
          <w:tcPr>
            <w:tcW w:w="0" w:type="auto"/>
            <w:hideMark/>
          </w:tcPr>
          <w:p w14:paraId="77A1099A" w14:textId="77777777" w:rsidR="008F5BBC" w:rsidRPr="008F5BBC" w:rsidRDefault="008F5BBC" w:rsidP="008F5BBC">
            <w:r w:rsidRPr="008F5BBC">
              <w:t>Waste Collection Points</w:t>
            </w:r>
          </w:p>
        </w:tc>
        <w:tc>
          <w:tcPr>
            <w:tcW w:w="0" w:type="auto"/>
            <w:hideMark/>
          </w:tcPr>
          <w:p w14:paraId="77FA41C4" w14:textId="77777777" w:rsidR="008F5BBC" w:rsidRPr="008F5BBC" w:rsidRDefault="008F5BBC" w:rsidP="008F5BBC">
            <w:r w:rsidRPr="008F5BBC">
              <w:t>55</w:t>
            </w:r>
          </w:p>
        </w:tc>
        <w:tc>
          <w:tcPr>
            <w:tcW w:w="0" w:type="auto"/>
            <w:hideMark/>
          </w:tcPr>
          <w:p w14:paraId="56BA00E6" w14:textId="77777777" w:rsidR="008F5BBC" w:rsidRPr="008F5BBC" w:rsidRDefault="008F5BBC" w:rsidP="008F5BBC">
            <w:r w:rsidRPr="008F5BBC">
              <w:t>80</w:t>
            </w:r>
          </w:p>
        </w:tc>
        <w:tc>
          <w:tcPr>
            <w:tcW w:w="0" w:type="auto"/>
            <w:hideMark/>
          </w:tcPr>
          <w:p w14:paraId="38C16BC5" w14:textId="77777777" w:rsidR="008F5BBC" w:rsidRPr="008F5BBC" w:rsidRDefault="008F5BBC" w:rsidP="008F5BBC">
            <w:r w:rsidRPr="008F5BBC">
              <w:t>25</w:t>
            </w:r>
          </w:p>
        </w:tc>
      </w:tr>
    </w:tbl>
    <w:p w14:paraId="7779E083" w14:textId="77777777" w:rsidR="00594AF9" w:rsidRDefault="00594AF9" w:rsidP="002C4E07">
      <w:pPr>
        <w:pStyle w:val="NormalWeb"/>
        <w:spacing w:before="0" w:beforeAutospacing="0"/>
        <w:jc w:val="both"/>
      </w:pPr>
      <w:r w:rsidRPr="008F5BBC">
        <w:rPr>
          <w:rFonts w:eastAsia="Calibri"/>
          <w:b/>
          <w:i/>
          <w:sz w:val="22"/>
          <w:szCs w:val="22"/>
          <w:lang w:val="en-GB"/>
        </w:rPr>
        <w:t xml:space="preserve">Source: </w:t>
      </w:r>
      <w:r>
        <w:rPr>
          <w:rFonts w:eastAsia="Calibri"/>
          <w:b/>
          <w:i/>
          <w:sz w:val="22"/>
          <w:szCs w:val="22"/>
          <w:lang w:val="en-GB"/>
        </w:rPr>
        <w:t>M</w:t>
      </w:r>
      <w:r w:rsidRPr="008F5BBC">
        <w:rPr>
          <w:rFonts w:eastAsia="Calibri"/>
          <w:b/>
          <w:i/>
          <w:sz w:val="22"/>
          <w:szCs w:val="22"/>
          <w:lang w:val="en-GB"/>
        </w:rPr>
        <w:t xml:space="preserve">PCU, </w:t>
      </w:r>
      <w:r>
        <w:rPr>
          <w:rFonts w:eastAsia="Calibri"/>
          <w:b/>
          <w:i/>
          <w:sz w:val="22"/>
          <w:szCs w:val="22"/>
          <w:lang w:val="en-GB"/>
        </w:rPr>
        <w:t>Kpando Municipal</w:t>
      </w:r>
      <w:r w:rsidRPr="008F5BBC">
        <w:rPr>
          <w:rFonts w:eastAsia="Calibri"/>
          <w:b/>
          <w:i/>
          <w:sz w:val="22"/>
          <w:szCs w:val="22"/>
          <w:lang w:val="en-GB"/>
        </w:rPr>
        <w:t>, 2025</w:t>
      </w:r>
    </w:p>
    <w:p w14:paraId="705E51A2" w14:textId="24A36E74" w:rsidR="008F5BBC" w:rsidRDefault="008F5BBC" w:rsidP="002C4E07">
      <w:pPr>
        <w:pStyle w:val="Heading3"/>
        <w:shd w:val="clear" w:color="auto" w:fill="D9D9D9" w:themeFill="background1" w:themeFillShade="D9"/>
        <w:spacing w:before="0"/>
      </w:pPr>
      <w:bookmarkStart w:id="132" w:name="_Toc224135238"/>
      <w:bookmarkEnd w:id="130"/>
      <w:r>
        <w:t>2.6.9 Revenue Projections (2026-2029)</w:t>
      </w:r>
      <w:bookmarkEnd w:id="132"/>
    </w:p>
    <w:p w14:paraId="17B2970F" w14:textId="77777777" w:rsidR="008F5BBC" w:rsidRPr="008F5BBC" w:rsidRDefault="008F5BBC" w:rsidP="002C4E07">
      <w:pPr>
        <w:spacing w:after="100" w:afterAutospacing="1"/>
        <w:jc w:val="both"/>
      </w:pPr>
      <w:r w:rsidRPr="008F5BBC">
        <w:t>Revenue projections provide an estimate of the financial resources available for implementing the Municipal Medium-Term Development Plan.</w:t>
      </w:r>
    </w:p>
    <w:p w14:paraId="3959D4E5" w14:textId="77777777" w:rsidR="008F5BBC" w:rsidRPr="008F5BBC" w:rsidRDefault="008F5BBC" w:rsidP="008F5BBC">
      <w:pPr>
        <w:spacing w:before="100" w:beforeAutospacing="1" w:after="100" w:afterAutospacing="1"/>
        <w:jc w:val="both"/>
      </w:pPr>
      <w:r w:rsidRPr="008F5BBC">
        <w:t>The Assembly’s revenue sources include:</w:t>
      </w:r>
    </w:p>
    <w:p w14:paraId="464922BE" w14:textId="77777777" w:rsidR="008F5BBC" w:rsidRPr="008F5BBC" w:rsidRDefault="008F5BBC" w:rsidP="000547E9">
      <w:pPr>
        <w:numPr>
          <w:ilvl w:val="0"/>
          <w:numId w:val="80"/>
        </w:numPr>
        <w:spacing w:before="100" w:beforeAutospacing="1" w:after="100" w:afterAutospacing="1" w:line="278" w:lineRule="auto"/>
        <w:jc w:val="both"/>
      </w:pPr>
      <w:r w:rsidRPr="008F5BBC">
        <w:t>Internally Generated Funds (IGF)</w:t>
      </w:r>
    </w:p>
    <w:p w14:paraId="7EC6ACC9" w14:textId="77777777" w:rsidR="008F5BBC" w:rsidRPr="008F5BBC" w:rsidRDefault="008F5BBC" w:rsidP="000547E9">
      <w:pPr>
        <w:numPr>
          <w:ilvl w:val="0"/>
          <w:numId w:val="80"/>
        </w:numPr>
        <w:spacing w:before="100" w:beforeAutospacing="1" w:after="100" w:afterAutospacing="1" w:line="278" w:lineRule="auto"/>
        <w:jc w:val="both"/>
      </w:pPr>
      <w:r w:rsidRPr="008F5BBC">
        <w:t>District Assemblies Common Fund (DACF)</w:t>
      </w:r>
    </w:p>
    <w:p w14:paraId="26DF8C17" w14:textId="77777777" w:rsidR="008F5BBC" w:rsidRPr="008F5BBC" w:rsidRDefault="008F5BBC" w:rsidP="000547E9">
      <w:pPr>
        <w:numPr>
          <w:ilvl w:val="0"/>
          <w:numId w:val="80"/>
        </w:numPr>
        <w:spacing w:before="100" w:beforeAutospacing="1" w:after="100" w:afterAutospacing="1" w:line="278" w:lineRule="auto"/>
        <w:jc w:val="both"/>
      </w:pPr>
      <w:r w:rsidRPr="008F5BBC">
        <w:t>Government of Ghana transfers</w:t>
      </w:r>
    </w:p>
    <w:p w14:paraId="690E0593" w14:textId="77777777" w:rsidR="008F5BBC" w:rsidRPr="008F5BBC" w:rsidRDefault="008F5BBC" w:rsidP="000547E9">
      <w:pPr>
        <w:numPr>
          <w:ilvl w:val="0"/>
          <w:numId w:val="80"/>
        </w:numPr>
        <w:spacing w:before="100" w:beforeAutospacing="1" w:after="100" w:afterAutospacing="1" w:line="278" w:lineRule="auto"/>
        <w:jc w:val="both"/>
      </w:pPr>
      <w:r w:rsidRPr="008F5BBC">
        <w:t>Donor and development partner support</w:t>
      </w:r>
    </w:p>
    <w:p w14:paraId="59F8D395" w14:textId="77777777" w:rsidR="008F5BBC" w:rsidRPr="008F5BBC" w:rsidRDefault="008F5BBC" w:rsidP="000547E9">
      <w:pPr>
        <w:numPr>
          <w:ilvl w:val="0"/>
          <w:numId w:val="80"/>
        </w:numPr>
        <w:spacing w:before="100" w:beforeAutospacing="1" w:after="100" w:afterAutospacing="1" w:line="278" w:lineRule="auto"/>
        <w:jc w:val="both"/>
      </w:pPr>
      <w:r w:rsidRPr="008F5BBC">
        <w:t>Special programmes and grants</w:t>
      </w:r>
    </w:p>
    <w:p w14:paraId="39D9ECA5" w14:textId="77777777" w:rsidR="008F5BBC" w:rsidRPr="008F5BBC" w:rsidRDefault="008F5BBC" w:rsidP="008F5BBC">
      <w:pPr>
        <w:spacing w:before="100" w:beforeAutospacing="1" w:after="100" w:afterAutospacing="1"/>
        <w:jc w:val="both"/>
      </w:pPr>
      <w:r w:rsidRPr="008F5BBC">
        <w:t>Revenue mobilization efforts will focus on strengthening local revenue collection systems, expanding the revenue base, improving compliance, and digitizing revenue collection processes.</w:t>
      </w:r>
    </w:p>
    <w:p w14:paraId="785856E5" w14:textId="77777777" w:rsidR="008F5BBC" w:rsidRPr="008F5BBC" w:rsidRDefault="008F5BBC" w:rsidP="008F5BBC">
      <w:pPr>
        <w:spacing w:before="100" w:beforeAutospacing="1" w:after="100" w:afterAutospacing="1"/>
        <w:jc w:val="both"/>
      </w:pPr>
      <w:r w:rsidRPr="008F5BBC">
        <w:t>Despite anticipated improvements in IGF, the Assembly is expected to remain largely dependent on central government transfers for the financing of major development projects.</w:t>
      </w:r>
    </w:p>
    <w:p w14:paraId="0EDB7D4E" w14:textId="77777777" w:rsidR="008F5BBC" w:rsidRPr="008F5BBC" w:rsidRDefault="008F5BBC" w:rsidP="008F5BBC">
      <w:pPr>
        <w:spacing w:before="100" w:beforeAutospacing="1" w:after="100" w:afterAutospacing="1"/>
      </w:pPr>
      <w:r w:rsidRPr="008F5BBC">
        <w:t>Revenue projections provide an estimate of the financial resources available for implementing the MTDP.</w:t>
      </w:r>
    </w:p>
    <w:p w14:paraId="4486CB25" w14:textId="35646FB7" w:rsidR="008F5BBC" w:rsidRDefault="00594AF9" w:rsidP="00594AF9">
      <w:pPr>
        <w:pStyle w:val="Caption"/>
        <w:rPr>
          <w:b/>
          <w:bCs/>
          <w:color w:val="auto"/>
          <w:sz w:val="20"/>
          <w:szCs w:val="20"/>
        </w:rPr>
      </w:pPr>
      <w:bookmarkStart w:id="133" w:name="_Toc224068046"/>
      <w:r w:rsidRPr="00594AF9">
        <w:rPr>
          <w:b/>
          <w:bCs/>
          <w:color w:val="auto"/>
          <w:sz w:val="20"/>
          <w:szCs w:val="20"/>
        </w:rPr>
        <w:t xml:space="preserve">Table 2. </w:t>
      </w:r>
      <w:r w:rsidRPr="00594AF9">
        <w:rPr>
          <w:b/>
          <w:bCs/>
          <w:color w:val="auto"/>
          <w:sz w:val="20"/>
          <w:szCs w:val="20"/>
        </w:rPr>
        <w:fldChar w:fldCharType="begin"/>
      </w:r>
      <w:r w:rsidRPr="00594AF9">
        <w:rPr>
          <w:b/>
          <w:bCs/>
          <w:color w:val="auto"/>
          <w:sz w:val="20"/>
          <w:szCs w:val="20"/>
        </w:rPr>
        <w:instrText xml:space="preserve"> SEQ Table_2. \* ARABIC </w:instrText>
      </w:r>
      <w:r w:rsidRPr="00594AF9">
        <w:rPr>
          <w:b/>
          <w:bCs/>
          <w:color w:val="auto"/>
          <w:sz w:val="20"/>
          <w:szCs w:val="20"/>
        </w:rPr>
        <w:fldChar w:fldCharType="separate"/>
      </w:r>
      <w:r w:rsidRPr="00594AF9">
        <w:rPr>
          <w:b/>
          <w:bCs/>
          <w:noProof/>
          <w:color w:val="auto"/>
          <w:sz w:val="20"/>
          <w:szCs w:val="20"/>
        </w:rPr>
        <w:t>22</w:t>
      </w:r>
      <w:r w:rsidRPr="00594AF9">
        <w:rPr>
          <w:b/>
          <w:bCs/>
          <w:color w:val="auto"/>
          <w:sz w:val="20"/>
          <w:szCs w:val="20"/>
        </w:rPr>
        <w:fldChar w:fldCharType="end"/>
      </w:r>
      <w:r w:rsidRPr="00594AF9">
        <w:rPr>
          <w:b/>
          <w:bCs/>
          <w:color w:val="auto"/>
          <w:sz w:val="20"/>
          <w:szCs w:val="20"/>
        </w:rPr>
        <w:t xml:space="preserve"> Revenue Projections</w:t>
      </w:r>
      <w:bookmarkEnd w:id="133"/>
    </w:p>
    <w:tbl>
      <w:tblPr>
        <w:tblStyle w:val="TableGrid1"/>
        <w:tblW w:w="9740" w:type="dxa"/>
        <w:tblLook w:val="04A0" w:firstRow="1" w:lastRow="0" w:firstColumn="1" w:lastColumn="0" w:noHBand="0" w:noVBand="1"/>
      </w:tblPr>
      <w:tblGrid>
        <w:gridCol w:w="1948"/>
        <w:gridCol w:w="1530"/>
        <w:gridCol w:w="1530"/>
        <w:gridCol w:w="1530"/>
        <w:gridCol w:w="1530"/>
        <w:gridCol w:w="1672"/>
      </w:tblGrid>
      <w:tr w:rsidR="00BD3582" w14:paraId="6466B173" w14:textId="77777777" w:rsidTr="00BD3582">
        <w:trPr>
          <w:trHeight w:val="487"/>
        </w:trPr>
        <w:tc>
          <w:tcPr>
            <w:tcW w:w="0" w:type="auto"/>
            <w:hideMark/>
          </w:tcPr>
          <w:p w14:paraId="56BCF475" w14:textId="77777777" w:rsidR="00BD3582" w:rsidRDefault="00BD3582">
            <w:pPr>
              <w:jc w:val="center"/>
              <w:rPr>
                <w:b/>
                <w:bCs/>
              </w:rPr>
            </w:pPr>
            <w:r>
              <w:rPr>
                <w:b/>
                <w:bCs/>
              </w:rPr>
              <w:t>Source</w:t>
            </w:r>
          </w:p>
        </w:tc>
        <w:tc>
          <w:tcPr>
            <w:tcW w:w="0" w:type="auto"/>
            <w:hideMark/>
          </w:tcPr>
          <w:p w14:paraId="29FB0991" w14:textId="77777777" w:rsidR="00BD3582" w:rsidRDefault="00BD3582">
            <w:pPr>
              <w:jc w:val="center"/>
              <w:rPr>
                <w:b/>
                <w:bCs/>
              </w:rPr>
            </w:pPr>
            <w:r>
              <w:rPr>
                <w:b/>
                <w:bCs/>
              </w:rPr>
              <w:t>2026</w:t>
            </w:r>
          </w:p>
        </w:tc>
        <w:tc>
          <w:tcPr>
            <w:tcW w:w="0" w:type="auto"/>
            <w:hideMark/>
          </w:tcPr>
          <w:p w14:paraId="1EAACA15" w14:textId="77777777" w:rsidR="00BD3582" w:rsidRDefault="00BD3582">
            <w:pPr>
              <w:jc w:val="center"/>
              <w:rPr>
                <w:b/>
                <w:bCs/>
              </w:rPr>
            </w:pPr>
            <w:r>
              <w:rPr>
                <w:b/>
                <w:bCs/>
              </w:rPr>
              <w:t>2027</w:t>
            </w:r>
          </w:p>
        </w:tc>
        <w:tc>
          <w:tcPr>
            <w:tcW w:w="0" w:type="auto"/>
            <w:hideMark/>
          </w:tcPr>
          <w:p w14:paraId="19174945" w14:textId="77777777" w:rsidR="00BD3582" w:rsidRDefault="00BD3582">
            <w:pPr>
              <w:jc w:val="center"/>
              <w:rPr>
                <w:b/>
                <w:bCs/>
              </w:rPr>
            </w:pPr>
            <w:r>
              <w:rPr>
                <w:b/>
                <w:bCs/>
              </w:rPr>
              <w:t>2028</w:t>
            </w:r>
          </w:p>
        </w:tc>
        <w:tc>
          <w:tcPr>
            <w:tcW w:w="0" w:type="auto"/>
            <w:hideMark/>
          </w:tcPr>
          <w:p w14:paraId="2D62940A" w14:textId="77777777" w:rsidR="00BD3582" w:rsidRDefault="00BD3582">
            <w:pPr>
              <w:jc w:val="center"/>
              <w:rPr>
                <w:b/>
                <w:bCs/>
              </w:rPr>
            </w:pPr>
            <w:r>
              <w:rPr>
                <w:b/>
                <w:bCs/>
              </w:rPr>
              <w:t>2029</w:t>
            </w:r>
          </w:p>
        </w:tc>
        <w:tc>
          <w:tcPr>
            <w:tcW w:w="0" w:type="auto"/>
            <w:hideMark/>
          </w:tcPr>
          <w:p w14:paraId="39D61169" w14:textId="77777777" w:rsidR="00BD3582" w:rsidRDefault="00BD3582">
            <w:pPr>
              <w:jc w:val="center"/>
              <w:rPr>
                <w:b/>
                <w:bCs/>
              </w:rPr>
            </w:pPr>
            <w:r>
              <w:rPr>
                <w:b/>
                <w:bCs/>
              </w:rPr>
              <w:t>Total</w:t>
            </w:r>
          </w:p>
        </w:tc>
      </w:tr>
      <w:tr w:rsidR="00BD3582" w14:paraId="0A35E013" w14:textId="77777777" w:rsidTr="00BD3582">
        <w:trPr>
          <w:trHeight w:val="487"/>
        </w:trPr>
        <w:tc>
          <w:tcPr>
            <w:tcW w:w="0" w:type="auto"/>
            <w:hideMark/>
          </w:tcPr>
          <w:p w14:paraId="52B26D7B" w14:textId="77777777" w:rsidR="00BD3582" w:rsidRDefault="00BD3582">
            <w:r>
              <w:t>IGF</w:t>
            </w:r>
          </w:p>
        </w:tc>
        <w:tc>
          <w:tcPr>
            <w:tcW w:w="0" w:type="auto"/>
            <w:hideMark/>
          </w:tcPr>
          <w:p w14:paraId="221EE652" w14:textId="77777777" w:rsidR="00BD3582" w:rsidRDefault="00BD3582">
            <w:r>
              <w:t>5,139,000</w:t>
            </w:r>
          </w:p>
        </w:tc>
        <w:tc>
          <w:tcPr>
            <w:tcW w:w="0" w:type="auto"/>
            <w:hideMark/>
          </w:tcPr>
          <w:p w14:paraId="16769B14" w14:textId="77777777" w:rsidR="00BD3582" w:rsidRDefault="00BD3582">
            <w:r>
              <w:t>5,782,000</w:t>
            </w:r>
          </w:p>
        </w:tc>
        <w:tc>
          <w:tcPr>
            <w:tcW w:w="0" w:type="auto"/>
            <w:hideMark/>
          </w:tcPr>
          <w:p w14:paraId="5F280616" w14:textId="77777777" w:rsidR="00BD3582" w:rsidRDefault="00BD3582">
            <w:r>
              <w:t>6,585,000</w:t>
            </w:r>
          </w:p>
        </w:tc>
        <w:tc>
          <w:tcPr>
            <w:tcW w:w="0" w:type="auto"/>
            <w:hideMark/>
          </w:tcPr>
          <w:p w14:paraId="1D7E6032" w14:textId="77777777" w:rsidR="00BD3582" w:rsidRDefault="00BD3582">
            <w:r>
              <w:t>7,228,000</w:t>
            </w:r>
          </w:p>
        </w:tc>
        <w:tc>
          <w:tcPr>
            <w:tcW w:w="0" w:type="auto"/>
            <w:hideMark/>
          </w:tcPr>
          <w:p w14:paraId="143D2EB7" w14:textId="77777777" w:rsidR="00BD3582" w:rsidRPr="00BD3582" w:rsidRDefault="00BD3582">
            <w:pPr>
              <w:rPr>
                <w:b/>
                <w:bCs/>
              </w:rPr>
            </w:pPr>
            <w:r w:rsidRPr="00BD3582">
              <w:rPr>
                <w:rStyle w:val="Strong"/>
                <w:rFonts w:eastAsiaTheme="majorEastAsia"/>
                <w:b w:val="0"/>
                <w:bCs w:val="0"/>
              </w:rPr>
              <w:t>24,734,000</w:t>
            </w:r>
          </w:p>
        </w:tc>
      </w:tr>
      <w:tr w:rsidR="00BD3582" w14:paraId="1A258620" w14:textId="77777777" w:rsidTr="00BD3582">
        <w:trPr>
          <w:trHeight w:val="487"/>
        </w:trPr>
        <w:tc>
          <w:tcPr>
            <w:tcW w:w="0" w:type="auto"/>
            <w:hideMark/>
          </w:tcPr>
          <w:p w14:paraId="4FE1F837" w14:textId="77777777" w:rsidR="00BD3582" w:rsidRDefault="00BD3582">
            <w:r>
              <w:t>DACF</w:t>
            </w:r>
          </w:p>
        </w:tc>
        <w:tc>
          <w:tcPr>
            <w:tcW w:w="0" w:type="auto"/>
            <w:hideMark/>
          </w:tcPr>
          <w:p w14:paraId="2AFC427A" w14:textId="77777777" w:rsidR="00BD3582" w:rsidRDefault="00BD3582">
            <w:r>
              <w:t>12,045,000</w:t>
            </w:r>
          </w:p>
        </w:tc>
        <w:tc>
          <w:tcPr>
            <w:tcW w:w="0" w:type="auto"/>
            <w:hideMark/>
          </w:tcPr>
          <w:p w14:paraId="2A8F1CC3" w14:textId="77777777" w:rsidR="00BD3582" w:rsidRDefault="00BD3582">
            <w:r>
              <w:t>13,169,000</w:t>
            </w:r>
          </w:p>
        </w:tc>
        <w:tc>
          <w:tcPr>
            <w:tcW w:w="0" w:type="auto"/>
            <w:hideMark/>
          </w:tcPr>
          <w:p w14:paraId="4F4F2188" w14:textId="77777777" w:rsidR="00BD3582" w:rsidRDefault="00BD3582">
            <w:r>
              <w:t>14,454,000</w:t>
            </w:r>
          </w:p>
        </w:tc>
        <w:tc>
          <w:tcPr>
            <w:tcW w:w="0" w:type="auto"/>
            <w:hideMark/>
          </w:tcPr>
          <w:p w14:paraId="29C63D31" w14:textId="77777777" w:rsidR="00BD3582" w:rsidRDefault="00BD3582">
            <w:r>
              <w:t>15,257,000</w:t>
            </w:r>
          </w:p>
        </w:tc>
        <w:tc>
          <w:tcPr>
            <w:tcW w:w="0" w:type="auto"/>
            <w:hideMark/>
          </w:tcPr>
          <w:p w14:paraId="35265206" w14:textId="77777777" w:rsidR="00BD3582" w:rsidRPr="00BD3582" w:rsidRDefault="00BD3582">
            <w:pPr>
              <w:rPr>
                <w:b/>
                <w:bCs/>
              </w:rPr>
            </w:pPr>
            <w:r w:rsidRPr="00BD3582">
              <w:rPr>
                <w:rStyle w:val="Strong"/>
                <w:rFonts w:eastAsiaTheme="majorEastAsia"/>
                <w:b w:val="0"/>
                <w:bCs w:val="0"/>
              </w:rPr>
              <w:t>54,925,000</w:t>
            </w:r>
          </w:p>
        </w:tc>
      </w:tr>
      <w:tr w:rsidR="00BD3582" w14:paraId="13363495" w14:textId="77777777" w:rsidTr="00BD3582">
        <w:trPr>
          <w:trHeight w:val="487"/>
        </w:trPr>
        <w:tc>
          <w:tcPr>
            <w:tcW w:w="0" w:type="auto"/>
            <w:hideMark/>
          </w:tcPr>
          <w:p w14:paraId="2C973A37" w14:textId="77777777" w:rsidR="00BD3582" w:rsidRDefault="00BD3582">
            <w:r>
              <w:t>GoG Transfers</w:t>
            </w:r>
          </w:p>
        </w:tc>
        <w:tc>
          <w:tcPr>
            <w:tcW w:w="0" w:type="auto"/>
            <w:hideMark/>
          </w:tcPr>
          <w:p w14:paraId="40A1197C" w14:textId="77777777" w:rsidR="00BD3582" w:rsidRDefault="00BD3582">
            <w:r>
              <w:t>6,745,000</w:t>
            </w:r>
          </w:p>
        </w:tc>
        <w:tc>
          <w:tcPr>
            <w:tcW w:w="0" w:type="auto"/>
            <w:hideMark/>
          </w:tcPr>
          <w:p w14:paraId="7F5B8B27" w14:textId="77777777" w:rsidR="00BD3582" w:rsidRDefault="00BD3582">
            <w:r>
              <w:t>7,388,000</w:t>
            </w:r>
          </w:p>
        </w:tc>
        <w:tc>
          <w:tcPr>
            <w:tcW w:w="0" w:type="auto"/>
            <w:hideMark/>
          </w:tcPr>
          <w:p w14:paraId="75F64097" w14:textId="77777777" w:rsidR="00BD3582" w:rsidRDefault="00BD3582">
            <w:r>
              <w:t>8,191,000</w:t>
            </w:r>
          </w:p>
        </w:tc>
        <w:tc>
          <w:tcPr>
            <w:tcW w:w="0" w:type="auto"/>
            <w:hideMark/>
          </w:tcPr>
          <w:p w14:paraId="0318D094" w14:textId="77777777" w:rsidR="00BD3582" w:rsidRDefault="00BD3582">
            <w:r>
              <w:t>8,995,000</w:t>
            </w:r>
          </w:p>
        </w:tc>
        <w:tc>
          <w:tcPr>
            <w:tcW w:w="0" w:type="auto"/>
            <w:hideMark/>
          </w:tcPr>
          <w:p w14:paraId="6A066AA5" w14:textId="77777777" w:rsidR="00BD3582" w:rsidRPr="00BD3582" w:rsidRDefault="00BD3582">
            <w:pPr>
              <w:rPr>
                <w:b/>
                <w:bCs/>
              </w:rPr>
            </w:pPr>
            <w:r w:rsidRPr="00BD3582">
              <w:rPr>
                <w:rStyle w:val="Strong"/>
                <w:rFonts w:eastAsiaTheme="majorEastAsia"/>
                <w:b w:val="0"/>
                <w:bCs w:val="0"/>
              </w:rPr>
              <w:t>31,319,000</w:t>
            </w:r>
          </w:p>
        </w:tc>
      </w:tr>
      <w:tr w:rsidR="00BD3582" w14:paraId="2625BDA1" w14:textId="77777777" w:rsidTr="00BD3582">
        <w:trPr>
          <w:trHeight w:val="487"/>
        </w:trPr>
        <w:tc>
          <w:tcPr>
            <w:tcW w:w="0" w:type="auto"/>
            <w:hideMark/>
          </w:tcPr>
          <w:p w14:paraId="218BED2E" w14:textId="77777777" w:rsidR="00BD3582" w:rsidRDefault="00BD3582">
            <w:r>
              <w:t>Donor Support</w:t>
            </w:r>
          </w:p>
        </w:tc>
        <w:tc>
          <w:tcPr>
            <w:tcW w:w="0" w:type="auto"/>
            <w:hideMark/>
          </w:tcPr>
          <w:p w14:paraId="1016C845" w14:textId="77777777" w:rsidR="00BD3582" w:rsidRDefault="00BD3582">
            <w:r>
              <w:t>3,212,000</w:t>
            </w:r>
          </w:p>
        </w:tc>
        <w:tc>
          <w:tcPr>
            <w:tcW w:w="0" w:type="auto"/>
            <w:hideMark/>
          </w:tcPr>
          <w:p w14:paraId="550DA847" w14:textId="77777777" w:rsidR="00BD3582" w:rsidRDefault="00BD3582">
            <w:r>
              <w:t>3,533,000</w:t>
            </w:r>
          </w:p>
        </w:tc>
        <w:tc>
          <w:tcPr>
            <w:tcW w:w="0" w:type="auto"/>
            <w:hideMark/>
          </w:tcPr>
          <w:p w14:paraId="07FD81E4" w14:textId="77777777" w:rsidR="00BD3582" w:rsidRDefault="00BD3582">
            <w:r>
              <w:t>4,015,000</w:t>
            </w:r>
          </w:p>
        </w:tc>
        <w:tc>
          <w:tcPr>
            <w:tcW w:w="0" w:type="auto"/>
            <w:hideMark/>
          </w:tcPr>
          <w:p w14:paraId="236CAFFE" w14:textId="77777777" w:rsidR="00BD3582" w:rsidRDefault="00BD3582">
            <w:r>
              <w:t>4,372,000</w:t>
            </w:r>
          </w:p>
        </w:tc>
        <w:tc>
          <w:tcPr>
            <w:tcW w:w="0" w:type="auto"/>
            <w:hideMark/>
          </w:tcPr>
          <w:p w14:paraId="1BA8648A" w14:textId="77777777" w:rsidR="00BD3582" w:rsidRPr="00BD3582" w:rsidRDefault="00BD3582">
            <w:pPr>
              <w:rPr>
                <w:b/>
                <w:bCs/>
              </w:rPr>
            </w:pPr>
            <w:r w:rsidRPr="00BD3582">
              <w:rPr>
                <w:rStyle w:val="Strong"/>
                <w:rFonts w:eastAsiaTheme="majorEastAsia"/>
                <w:b w:val="0"/>
                <w:bCs w:val="0"/>
              </w:rPr>
              <w:t>15,132,000</w:t>
            </w:r>
          </w:p>
        </w:tc>
      </w:tr>
      <w:tr w:rsidR="00BD3582" w14:paraId="242D51C2" w14:textId="77777777" w:rsidTr="00BD3582">
        <w:trPr>
          <w:trHeight w:val="487"/>
        </w:trPr>
        <w:tc>
          <w:tcPr>
            <w:tcW w:w="0" w:type="auto"/>
            <w:hideMark/>
          </w:tcPr>
          <w:p w14:paraId="10E88582" w14:textId="77777777" w:rsidR="00BD3582" w:rsidRDefault="00BD3582">
            <w:r>
              <w:rPr>
                <w:rStyle w:val="Strong"/>
                <w:rFonts w:eastAsiaTheme="majorEastAsia"/>
              </w:rPr>
              <w:t>Total</w:t>
            </w:r>
          </w:p>
        </w:tc>
        <w:tc>
          <w:tcPr>
            <w:tcW w:w="0" w:type="auto"/>
            <w:hideMark/>
          </w:tcPr>
          <w:p w14:paraId="435692A9" w14:textId="77777777" w:rsidR="00BD3582" w:rsidRPr="00BD3582" w:rsidRDefault="00BD3582">
            <w:pPr>
              <w:rPr>
                <w:b/>
                <w:bCs/>
              </w:rPr>
            </w:pPr>
            <w:r w:rsidRPr="00BD3582">
              <w:rPr>
                <w:rStyle w:val="Strong"/>
                <w:rFonts w:eastAsiaTheme="majorEastAsia"/>
                <w:b w:val="0"/>
                <w:bCs w:val="0"/>
              </w:rPr>
              <w:t>27,141,000</w:t>
            </w:r>
          </w:p>
        </w:tc>
        <w:tc>
          <w:tcPr>
            <w:tcW w:w="0" w:type="auto"/>
            <w:hideMark/>
          </w:tcPr>
          <w:p w14:paraId="6B452D57" w14:textId="77777777" w:rsidR="00BD3582" w:rsidRPr="00BD3582" w:rsidRDefault="00BD3582">
            <w:pPr>
              <w:rPr>
                <w:b/>
                <w:bCs/>
              </w:rPr>
            </w:pPr>
            <w:r w:rsidRPr="00BD3582">
              <w:rPr>
                <w:rStyle w:val="Strong"/>
                <w:rFonts w:eastAsiaTheme="majorEastAsia"/>
                <w:b w:val="0"/>
                <w:bCs w:val="0"/>
              </w:rPr>
              <w:t>29,872,000</w:t>
            </w:r>
          </w:p>
        </w:tc>
        <w:tc>
          <w:tcPr>
            <w:tcW w:w="0" w:type="auto"/>
            <w:hideMark/>
          </w:tcPr>
          <w:p w14:paraId="57E95B8A" w14:textId="77777777" w:rsidR="00BD3582" w:rsidRPr="00BD3582" w:rsidRDefault="00BD3582">
            <w:pPr>
              <w:rPr>
                <w:b/>
                <w:bCs/>
              </w:rPr>
            </w:pPr>
            <w:r w:rsidRPr="00BD3582">
              <w:rPr>
                <w:rStyle w:val="Strong"/>
                <w:rFonts w:eastAsiaTheme="majorEastAsia"/>
                <w:b w:val="0"/>
                <w:bCs w:val="0"/>
              </w:rPr>
              <w:t>33,245,000</w:t>
            </w:r>
          </w:p>
        </w:tc>
        <w:tc>
          <w:tcPr>
            <w:tcW w:w="0" w:type="auto"/>
            <w:hideMark/>
          </w:tcPr>
          <w:p w14:paraId="2E699D91" w14:textId="77777777" w:rsidR="00BD3582" w:rsidRPr="00BD3582" w:rsidRDefault="00BD3582">
            <w:pPr>
              <w:rPr>
                <w:b/>
                <w:bCs/>
              </w:rPr>
            </w:pPr>
            <w:r w:rsidRPr="00BD3582">
              <w:rPr>
                <w:rStyle w:val="Strong"/>
                <w:rFonts w:eastAsiaTheme="majorEastAsia"/>
                <w:b w:val="0"/>
                <w:bCs w:val="0"/>
              </w:rPr>
              <w:t>35,852,000</w:t>
            </w:r>
          </w:p>
        </w:tc>
        <w:tc>
          <w:tcPr>
            <w:tcW w:w="0" w:type="auto"/>
            <w:hideMark/>
          </w:tcPr>
          <w:p w14:paraId="24CE94C0" w14:textId="77777777" w:rsidR="00BD3582" w:rsidRPr="00BD3582" w:rsidRDefault="00BD3582">
            <w:pPr>
              <w:rPr>
                <w:b/>
                <w:bCs/>
              </w:rPr>
            </w:pPr>
            <w:r w:rsidRPr="00BD3582">
              <w:rPr>
                <w:rStyle w:val="Strong"/>
                <w:rFonts w:eastAsiaTheme="majorEastAsia"/>
                <w:b w:val="0"/>
                <w:bCs w:val="0"/>
              </w:rPr>
              <w:t>126,110,000</w:t>
            </w:r>
          </w:p>
        </w:tc>
      </w:tr>
    </w:tbl>
    <w:p w14:paraId="142B1027" w14:textId="3476A66F" w:rsidR="00594AF9" w:rsidRDefault="00594AF9" w:rsidP="0082017D">
      <w:pPr>
        <w:pStyle w:val="NormalWeb"/>
        <w:spacing w:before="0" w:beforeAutospacing="0"/>
        <w:jc w:val="both"/>
      </w:pPr>
      <w:r w:rsidRPr="008F5BBC">
        <w:rPr>
          <w:rFonts w:eastAsia="Calibri"/>
          <w:b/>
          <w:i/>
          <w:sz w:val="22"/>
          <w:szCs w:val="22"/>
          <w:lang w:val="en-GB"/>
        </w:rPr>
        <w:t xml:space="preserve">Source: </w:t>
      </w:r>
      <w:r>
        <w:rPr>
          <w:rFonts w:eastAsia="Calibri"/>
          <w:b/>
          <w:i/>
          <w:sz w:val="22"/>
          <w:szCs w:val="22"/>
          <w:lang w:val="en-GB"/>
        </w:rPr>
        <w:t>M</w:t>
      </w:r>
      <w:r w:rsidRPr="008F5BBC">
        <w:rPr>
          <w:rFonts w:eastAsia="Calibri"/>
          <w:b/>
          <w:i/>
          <w:sz w:val="22"/>
          <w:szCs w:val="22"/>
          <w:lang w:val="en-GB"/>
        </w:rPr>
        <w:t xml:space="preserve">PCU, </w:t>
      </w:r>
      <w:r>
        <w:rPr>
          <w:rFonts w:eastAsia="Calibri"/>
          <w:b/>
          <w:i/>
          <w:sz w:val="22"/>
          <w:szCs w:val="22"/>
          <w:lang w:val="en-GB"/>
        </w:rPr>
        <w:t>Kpando Municipal</w:t>
      </w:r>
      <w:r w:rsidRPr="008F5BBC">
        <w:rPr>
          <w:rFonts w:eastAsia="Calibri"/>
          <w:b/>
          <w:i/>
          <w:sz w:val="22"/>
          <w:szCs w:val="22"/>
          <w:lang w:val="en-GB"/>
        </w:rPr>
        <w:t>, 2025</w:t>
      </w:r>
    </w:p>
    <w:p w14:paraId="40373383" w14:textId="5171C1F7" w:rsidR="000F5738" w:rsidRDefault="00596DA4" w:rsidP="00594AF9">
      <w:pPr>
        <w:pStyle w:val="Heading3"/>
        <w:shd w:val="clear" w:color="auto" w:fill="D9D9D9" w:themeFill="background1" w:themeFillShade="D9"/>
      </w:pPr>
      <w:bookmarkStart w:id="134" w:name="_Toc224135239"/>
      <w:r>
        <w:lastRenderedPageBreak/>
        <w:t xml:space="preserve">2.6.10 </w:t>
      </w:r>
      <w:r w:rsidR="008F5BBC">
        <w:t>Sectoral Development Outlook (2026-2029)</w:t>
      </w:r>
      <w:bookmarkEnd w:id="134"/>
    </w:p>
    <w:p w14:paraId="54DF1F46" w14:textId="77777777" w:rsidR="00596DA4" w:rsidRDefault="00596DA4" w:rsidP="00933C00">
      <w:pPr>
        <w:pStyle w:val="Heading4"/>
        <w:shd w:val="clear" w:color="auto" w:fill="D9D9D9" w:themeFill="background1" w:themeFillShade="D9"/>
        <w:spacing w:before="0"/>
      </w:pPr>
      <w:r>
        <w:t>2.6.10.1 Agriculture and Local Economy</w:t>
      </w:r>
    </w:p>
    <w:p w14:paraId="7ABF2C33" w14:textId="56CC289B" w:rsidR="00596DA4" w:rsidRDefault="00596DA4" w:rsidP="00933C00">
      <w:pPr>
        <w:pStyle w:val="NormalWeb"/>
        <w:spacing w:before="0" w:beforeAutospacing="0" w:line="276" w:lineRule="auto"/>
        <w:jc w:val="both"/>
      </w:pPr>
      <w:r>
        <w:t>Agriculture will continue to play a central role in the local economy of the Municipality. However, productivity growth may remain constrained by factors such as limited mechanization, climate variability, and post-harvest losses. To strengthen the local economy, the Assembly will support agricultural value chain development, promote agro-processing enterprises, and facilitate access to markets and financial services for farmers and small businesses.</w:t>
      </w:r>
    </w:p>
    <w:p w14:paraId="6AD8C5A3" w14:textId="77777777" w:rsidR="00596DA4" w:rsidRDefault="00596DA4" w:rsidP="00594AF9">
      <w:pPr>
        <w:pStyle w:val="Heading4"/>
        <w:shd w:val="clear" w:color="auto" w:fill="D9D9D9" w:themeFill="background1" w:themeFillShade="D9"/>
      </w:pPr>
      <w:r>
        <w:t>2.6.10.2 Tourism Development</w:t>
      </w:r>
    </w:p>
    <w:p w14:paraId="6B8D62F6" w14:textId="20C2C11B" w:rsidR="00596DA4" w:rsidRDefault="00596DA4" w:rsidP="00933C00">
      <w:pPr>
        <w:pStyle w:val="NormalWeb"/>
        <w:spacing w:before="0" w:beforeAutospacing="0" w:line="276" w:lineRule="auto"/>
        <w:jc w:val="both"/>
      </w:pPr>
      <w:r>
        <w:t>The Municipality possesses significant tourism potential, particularly along the Volta Lake and several cultural heritage sites. However, this potential remains largely underdeveloped due to limited tourism infrastructure and inadequate promotion. The Assembly will therefore explore opportunities to promote tourism through improved access roads, development of visitor facilities, and collaboration with private investors.</w:t>
      </w:r>
    </w:p>
    <w:p w14:paraId="535E99E3" w14:textId="27F0ACEC" w:rsidR="00596DA4" w:rsidRDefault="00596DA4" w:rsidP="00594AF9">
      <w:pPr>
        <w:pStyle w:val="Heading4"/>
        <w:shd w:val="clear" w:color="auto" w:fill="D9D9D9" w:themeFill="background1" w:themeFillShade="D9"/>
      </w:pPr>
      <w:r>
        <w:t>2.6.10.3 Infrastructure and Human Settlement Development</w:t>
      </w:r>
    </w:p>
    <w:p w14:paraId="65455260" w14:textId="7F098B02" w:rsidR="00596DA4" w:rsidRDefault="00596DA4" w:rsidP="00933C00">
      <w:pPr>
        <w:pStyle w:val="NormalWeb"/>
        <w:spacing w:before="0" w:beforeAutospacing="0" w:line="276" w:lineRule="auto"/>
        <w:jc w:val="both"/>
      </w:pPr>
      <w:r>
        <w:t>Infrastructure development within the Municipality will focus on improving road networks, strengthening settlement planning, and enhancing access to basic services. Key interventions will include road maintenance programmes, development of settlement layouts, and expansion of the street naming and property addressing system to support urban management and revenue mobilization.</w:t>
      </w:r>
    </w:p>
    <w:p w14:paraId="5F061F7A" w14:textId="6F0103C6" w:rsidR="00596DA4" w:rsidRDefault="00596DA4" w:rsidP="00933C00">
      <w:pPr>
        <w:pStyle w:val="Heading4"/>
        <w:shd w:val="clear" w:color="auto" w:fill="D9D9D9" w:themeFill="background1" w:themeFillShade="D9"/>
        <w:spacing w:before="0"/>
      </w:pPr>
      <w:r>
        <w:t>2.6.10.4 Environmental Management</w:t>
      </w:r>
    </w:p>
    <w:p w14:paraId="17459C93" w14:textId="6CE3450C" w:rsidR="00596DA4" w:rsidRDefault="00596DA4" w:rsidP="00933C00">
      <w:pPr>
        <w:pStyle w:val="NormalWeb"/>
        <w:spacing w:before="0" w:beforeAutospacing="0" w:line="276" w:lineRule="auto"/>
        <w:jc w:val="both"/>
      </w:pPr>
      <w:r>
        <w:t>Environmental sustainability remains a critical development concern. Activities such as deforestation, sand winning, and bush burning continue to degrade the natural environment. The Assembly will therefore implement programmes aimed at land rehabilitation, tree planting, and environmental education to promote sustainable natural resource management.</w:t>
      </w:r>
    </w:p>
    <w:p w14:paraId="39162D41" w14:textId="690AE96C" w:rsidR="00596DA4" w:rsidRDefault="00596DA4" w:rsidP="00933C00">
      <w:pPr>
        <w:pStyle w:val="Heading4"/>
        <w:shd w:val="clear" w:color="auto" w:fill="D9D9D9" w:themeFill="background1" w:themeFillShade="D9"/>
        <w:spacing w:before="0"/>
      </w:pPr>
      <w:r>
        <w:t>2.6.10.5 Disaster Risk Management</w:t>
      </w:r>
    </w:p>
    <w:p w14:paraId="22D2EF41" w14:textId="77777777" w:rsidR="00596DA4" w:rsidRDefault="00596DA4" w:rsidP="00933C00">
      <w:pPr>
        <w:pStyle w:val="NormalWeb"/>
        <w:spacing w:before="0" w:beforeAutospacing="0" w:line="276" w:lineRule="auto"/>
        <w:jc w:val="both"/>
      </w:pPr>
      <w:r>
        <w:t>Flooding and climate-related risks continue to pose threats to some communities within the Municipality. To reduce vulnerability, disaster risk management strategies will be integrated into development planning and settlement management.</w:t>
      </w:r>
    </w:p>
    <w:p w14:paraId="2F1E5DB4" w14:textId="2936A3CA" w:rsidR="00596DA4" w:rsidRDefault="00596DA4" w:rsidP="00594AF9">
      <w:pPr>
        <w:pStyle w:val="Heading4"/>
        <w:shd w:val="clear" w:color="auto" w:fill="D9D9D9" w:themeFill="background1" w:themeFillShade="D9"/>
      </w:pPr>
      <w:r>
        <w:t>2.6.10.6 Governance and Public Accountability</w:t>
      </w:r>
    </w:p>
    <w:p w14:paraId="0C3DD55B" w14:textId="75A05DF4" w:rsidR="00596DA4" w:rsidRPr="000F5738" w:rsidRDefault="00596DA4" w:rsidP="00933C00">
      <w:pPr>
        <w:pStyle w:val="NormalWeb"/>
        <w:spacing w:before="0" w:beforeAutospacing="0" w:line="276" w:lineRule="auto"/>
        <w:jc w:val="both"/>
      </w:pPr>
      <w:r>
        <w:t>The Assembly will continue to strengthen governance systems through improved citizen participation, enhanced monitoring and evaluation, and greater transparency in project implementation. Sub-</w:t>
      </w:r>
      <w:r w:rsidR="00B656B6">
        <w:t>municipal</w:t>
      </w:r>
      <w:r>
        <w:t xml:space="preserve"> structures such as area councils will also be strengthened to improve local service delivery and community engagement.</w:t>
      </w:r>
    </w:p>
    <w:p w14:paraId="5742354C" w14:textId="77777777" w:rsidR="00C76C53" w:rsidRDefault="00C76C53" w:rsidP="008A6CBA">
      <w:pPr>
        <w:spacing w:line="276" w:lineRule="auto"/>
        <w:jc w:val="both"/>
      </w:pPr>
    </w:p>
    <w:p w14:paraId="1719E546" w14:textId="77777777" w:rsidR="004E5C34" w:rsidRDefault="004E5C34" w:rsidP="008A6CBA">
      <w:pPr>
        <w:pStyle w:val="NormalWeb"/>
        <w:spacing w:before="0" w:beforeAutospacing="0" w:after="0" w:afterAutospacing="0" w:line="276" w:lineRule="auto"/>
        <w:jc w:val="both"/>
        <w:rPr>
          <w:bCs/>
          <w:color w:val="000000"/>
        </w:rPr>
        <w:sectPr w:rsidR="004E5C34" w:rsidSect="004E5C34">
          <w:pgSz w:w="11906" w:h="16838" w:code="9"/>
          <w:pgMar w:top="561" w:right="1140" w:bottom="907" w:left="1140" w:header="709" w:footer="709" w:gutter="0"/>
          <w:cols w:space="708"/>
          <w:docGrid w:linePitch="360"/>
        </w:sectPr>
      </w:pPr>
    </w:p>
    <w:p w14:paraId="60AC102E" w14:textId="573FB2E9" w:rsidR="00845148" w:rsidRPr="00333E10" w:rsidRDefault="00AF0F9D" w:rsidP="00333E10">
      <w:pPr>
        <w:pStyle w:val="NormalWeb"/>
        <w:spacing w:before="0" w:beforeAutospacing="0" w:after="0" w:afterAutospacing="0" w:line="360" w:lineRule="auto"/>
        <w:jc w:val="both"/>
        <w:rPr>
          <w:b/>
          <w:color w:val="000000"/>
          <w:u w:val="single"/>
        </w:rPr>
      </w:pPr>
      <w:r>
        <w:rPr>
          <w:b/>
          <w:noProof/>
          <w:color w:val="000000"/>
          <w:u w:val="single"/>
        </w:rPr>
        <w:lastRenderedPageBreak/>
        <mc:AlternateContent>
          <mc:Choice Requires="wps">
            <w:drawing>
              <wp:anchor distT="0" distB="0" distL="114300" distR="114300" simplePos="0" relativeHeight="251906048" behindDoc="0" locked="0" layoutInCell="1" allowOverlap="1" wp14:anchorId="41BF82FA" wp14:editId="144FACCC">
                <wp:simplePos x="0" y="0"/>
                <wp:positionH relativeFrom="column">
                  <wp:posOffset>-480552</wp:posOffset>
                </wp:positionH>
                <wp:positionV relativeFrom="paragraph">
                  <wp:posOffset>115713</wp:posOffset>
                </wp:positionV>
                <wp:extent cx="3634740" cy="3701846"/>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634740" cy="3701846"/>
                        </a:xfrm>
                        <a:prstGeom prst="rect">
                          <a:avLst/>
                        </a:prstGeom>
                        <a:noFill/>
                        <a:ln w="6350">
                          <a:noFill/>
                        </a:ln>
                      </wps:spPr>
                      <wps:txbx>
                        <w:txbxContent>
                          <w:p w14:paraId="4F5C9506" w14:textId="77D23E88" w:rsidR="00845148" w:rsidRPr="00845148" w:rsidRDefault="00A60CA4" w:rsidP="00845148">
                            <w:pPr>
                              <w:spacing w:before="100" w:beforeAutospacing="1" w:after="100" w:afterAutospacing="1"/>
                            </w:pPr>
                            <w:r w:rsidRPr="00845148">
                              <w:rPr>
                                <w:noProof/>
                              </w:rPr>
                              <w:drawing>
                                <wp:inline distT="0" distB="0" distL="0" distR="0" wp14:anchorId="57B5DCAB" wp14:editId="6A76485F">
                                  <wp:extent cx="3375660" cy="3443514"/>
                                  <wp:effectExtent l="0" t="0" r="0" b="5080"/>
                                  <wp:docPr id="1640819193" name="Picture 164081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l="218" t="-24522" r="-218" b="2569"/>
                                          <a:stretch/>
                                        </pic:blipFill>
                                        <pic:spPr bwMode="auto">
                                          <a:xfrm>
                                            <a:off x="0" y="0"/>
                                            <a:ext cx="3395936" cy="346419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BF82FA" id="Text Box 10" o:spid="_x0000_s1080" type="#_x0000_t202" style="position:absolute;left:0;text-align:left;margin-left:-37.85pt;margin-top:9.1pt;width:286.2pt;height:291.5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" filled="f" stroked="f" strokeweight=".5pt">
                <v:textbox>
                  <w:txbxContent>
                    <w:p w14:paraId="4F5C9506" w14:textId="77D23E88" w:rsidR="00845148" w:rsidRPr="00845148" w:rsidRDefault="00A60CA4" w:rsidP="00845148">
                      <w:pPr>
                        <w:spacing w:before="100" w:beforeAutospacing="1" w:after="100" w:afterAutospacing="1"/>
                      </w:pPr>
                      <w:r w:rsidRPr="00845148">
                        <w:rPr>
                          <w:noProof/>
                        </w:rPr>
                        <w:drawing>
                          <wp:inline distT="0" distB="0" distL="0" distR="0" wp14:anchorId="57B5DCAB" wp14:editId="6A76485F">
                            <wp:extent cx="3375660" cy="3443514"/>
                            <wp:effectExtent l="0" t="0" r="0" b="5080"/>
                            <wp:docPr id="1640819193" name="Picture 164081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218" t="-24522" r="-218" b="2569"/>
                                    <a:stretch/>
                                  </pic:blipFill>
                                  <pic:spPr bwMode="auto">
                                    <a:xfrm>
                                      <a:off x="0" y="0"/>
                                      <a:ext cx="3395936" cy="346419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C31F3" w:rsidRPr="004F4392">
        <w:rPr>
          <w:b/>
          <w:color w:val="000000"/>
          <w:u w:val="single"/>
        </w:rPr>
        <w:t>Pictures</w:t>
      </w:r>
      <w:r w:rsidR="00845148" w:rsidRPr="004F4392">
        <w:rPr>
          <w:b/>
          <w:color w:val="000000"/>
          <w:u w:val="single"/>
        </w:rPr>
        <w:t xml:space="preserve"> of Community Engagement</w:t>
      </w:r>
      <w:r w:rsidR="002C42BF" w:rsidRPr="004F4392">
        <w:rPr>
          <w:b/>
          <w:color w:val="000000"/>
          <w:u w:val="single"/>
        </w:rPr>
        <w:t xml:space="preserve"> on needs assessments in the</w:t>
      </w:r>
      <w:r w:rsidR="00AF1D8A" w:rsidRPr="004F4392">
        <w:rPr>
          <w:b/>
          <w:color w:val="000000"/>
          <w:u w:val="single"/>
        </w:rPr>
        <w:t xml:space="preserve"> various zon</w:t>
      </w:r>
      <w:r w:rsidR="001C31F3" w:rsidRPr="004F4392">
        <w:rPr>
          <w:b/>
          <w:color w:val="000000"/>
          <w:u w:val="single"/>
        </w:rPr>
        <w:t>al councils.</w:t>
      </w:r>
      <w:r w:rsidR="00AF1D8A" w:rsidRPr="004F4392">
        <w:rPr>
          <w:b/>
          <w:color w:val="000000"/>
          <w:u w:val="single"/>
        </w:rPr>
        <w:t xml:space="preserve"> </w:t>
      </w:r>
      <w:r w:rsidR="002C42BF" w:rsidRPr="004F4392">
        <w:rPr>
          <w:b/>
          <w:color w:val="000000"/>
          <w:u w:val="single"/>
        </w:rPr>
        <w:t xml:space="preserve"> </w:t>
      </w:r>
    </w:p>
    <w:p w14:paraId="18320342" w14:textId="74E40E30" w:rsidR="00845148" w:rsidRPr="004F4392" w:rsidRDefault="00845148" w:rsidP="004F4392">
      <w:pPr>
        <w:pStyle w:val="NormalWeb"/>
        <w:spacing w:before="0" w:beforeAutospacing="0" w:after="0" w:afterAutospacing="0" w:line="360" w:lineRule="auto"/>
        <w:jc w:val="both"/>
        <w:rPr>
          <w:bCs/>
          <w:color w:val="000000"/>
        </w:rPr>
      </w:pPr>
    </w:p>
    <w:p w14:paraId="59643CCB" w14:textId="5EC601E7" w:rsidR="00845148" w:rsidRDefault="00845148" w:rsidP="004F4392">
      <w:pPr>
        <w:pStyle w:val="NormalWeb"/>
        <w:spacing w:before="0" w:beforeAutospacing="0" w:after="0" w:afterAutospacing="0" w:line="360" w:lineRule="auto"/>
        <w:jc w:val="both"/>
        <w:rPr>
          <w:bCs/>
          <w:color w:val="000000"/>
        </w:rPr>
      </w:pPr>
    </w:p>
    <w:p w14:paraId="3F395398" w14:textId="620E7B74" w:rsidR="00AF0F9D" w:rsidRDefault="00AF0F9D" w:rsidP="004F4392">
      <w:pPr>
        <w:pStyle w:val="NormalWeb"/>
        <w:spacing w:before="0" w:beforeAutospacing="0" w:after="0" w:afterAutospacing="0" w:line="360" w:lineRule="auto"/>
        <w:jc w:val="both"/>
        <w:rPr>
          <w:noProof/>
        </w:rPr>
      </w:pPr>
      <w:r>
        <w:rPr>
          <w:noProof/>
        </w:rPr>
        <w:drawing>
          <wp:anchor distT="0" distB="0" distL="114300" distR="114300" simplePos="0" relativeHeight="251907072" behindDoc="0" locked="0" layoutInCell="1" allowOverlap="1" wp14:anchorId="3F2BCD47" wp14:editId="03BF830F">
            <wp:simplePos x="0" y="0"/>
            <wp:positionH relativeFrom="column">
              <wp:posOffset>2954655</wp:posOffset>
            </wp:positionH>
            <wp:positionV relativeFrom="paragraph">
              <wp:posOffset>58666</wp:posOffset>
            </wp:positionV>
            <wp:extent cx="3576320" cy="2780030"/>
            <wp:effectExtent l="0" t="0" r="5080"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76320" cy="2780030"/>
                    </a:xfrm>
                    <a:prstGeom prst="rect">
                      <a:avLst/>
                    </a:prstGeom>
                    <a:noFill/>
                    <a:ln>
                      <a:noFill/>
                    </a:ln>
                  </pic:spPr>
                </pic:pic>
              </a:graphicData>
            </a:graphic>
          </wp:anchor>
        </w:drawing>
      </w:r>
    </w:p>
    <w:p w14:paraId="2A36A257" w14:textId="7644190B" w:rsidR="00376C5B" w:rsidRDefault="00AF0F9D" w:rsidP="004F4392">
      <w:pPr>
        <w:pStyle w:val="NormalWeb"/>
        <w:spacing w:before="0" w:beforeAutospacing="0" w:after="0" w:afterAutospacing="0" w:line="360" w:lineRule="auto"/>
        <w:jc w:val="both"/>
        <w:rPr>
          <w:noProof/>
        </w:rPr>
      </w:pPr>
      <w:r>
        <w:rPr>
          <w:noProof/>
        </w:rPr>
        <w:drawing>
          <wp:anchor distT="0" distB="0" distL="114300" distR="114300" simplePos="0" relativeHeight="251910144" behindDoc="0" locked="0" layoutInCell="1" allowOverlap="1" wp14:anchorId="164724F2" wp14:editId="47A79A55">
            <wp:simplePos x="0" y="0"/>
            <wp:positionH relativeFrom="column">
              <wp:posOffset>2653030</wp:posOffset>
            </wp:positionH>
            <wp:positionV relativeFrom="paragraph">
              <wp:posOffset>5636506</wp:posOffset>
            </wp:positionV>
            <wp:extent cx="3966845" cy="3072130"/>
            <wp:effectExtent l="0" t="0" r="0" b="0"/>
            <wp:wrapNone/>
            <wp:docPr id="1091117580" name="Picture 109111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17580" name="Picture 1091117580"/>
                    <pic:cNvPicPr>
                      <a:picLocks noChangeAspect="1"/>
                    </pic:cNvPicPr>
                  </pic:nvPicPr>
                  <pic:blipFill rotWithShape="1">
                    <a:blip r:embed="rId36" cstate="print">
                      <a:extLst>
                        <a:ext uri="{28A0092B-C50C-407E-A947-70E740481C1C}">
                          <a14:useLocalDpi xmlns:a14="http://schemas.microsoft.com/office/drawing/2010/main" val="0"/>
                        </a:ext>
                      </a:extLst>
                    </a:blip>
                    <a:srcRect r="3091"/>
                    <a:stretch/>
                  </pic:blipFill>
                  <pic:spPr bwMode="auto">
                    <a:xfrm>
                      <a:off x="0" y="0"/>
                      <a:ext cx="3966845" cy="3072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909120" behindDoc="0" locked="0" layoutInCell="1" allowOverlap="1" wp14:anchorId="535710F3" wp14:editId="33B3C316">
            <wp:simplePos x="0" y="0"/>
            <wp:positionH relativeFrom="column">
              <wp:posOffset>-494030</wp:posOffset>
            </wp:positionH>
            <wp:positionV relativeFrom="paragraph">
              <wp:posOffset>5633474</wp:posOffset>
            </wp:positionV>
            <wp:extent cx="3627755" cy="3079750"/>
            <wp:effectExtent l="0" t="0" r="0" b="6350"/>
            <wp:wrapNone/>
            <wp:docPr id="1453340980" name="Picture 145334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40980" name="Picture 1453340980"/>
                    <pic:cNvPicPr>
                      <a:picLocks noChangeAspect="1"/>
                    </pic:cNvPicPr>
                  </pic:nvPicPr>
                  <pic:blipFill rotWithShape="1">
                    <a:blip r:embed="rId37" cstate="print">
                      <a:extLst>
                        <a:ext uri="{28A0092B-C50C-407E-A947-70E740481C1C}">
                          <a14:useLocalDpi xmlns:a14="http://schemas.microsoft.com/office/drawing/2010/main" val="0"/>
                        </a:ext>
                      </a:extLst>
                    </a:blip>
                    <a:srcRect l="8210"/>
                    <a:stretch/>
                  </pic:blipFill>
                  <pic:spPr bwMode="auto">
                    <a:xfrm>
                      <a:off x="0" y="0"/>
                      <a:ext cx="3627755" cy="307975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08096" behindDoc="0" locked="0" layoutInCell="1" allowOverlap="1" wp14:anchorId="24673C1D" wp14:editId="7BE33780">
            <wp:simplePos x="0" y="0"/>
            <wp:positionH relativeFrom="column">
              <wp:posOffset>3213735</wp:posOffset>
            </wp:positionH>
            <wp:positionV relativeFrom="paragraph">
              <wp:posOffset>2839966</wp:posOffset>
            </wp:positionV>
            <wp:extent cx="3384550" cy="2591435"/>
            <wp:effectExtent l="0" t="0" r="635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4550" cy="2591435"/>
                    </a:xfrm>
                    <a:prstGeom prst="rect">
                      <a:avLst/>
                    </a:prstGeom>
                    <a:noFill/>
                    <a:ln>
                      <a:noFill/>
                    </a:ln>
                  </pic:spPr>
                </pic:pic>
              </a:graphicData>
            </a:graphic>
          </wp:anchor>
        </w:drawing>
      </w:r>
      <w:r>
        <w:rPr>
          <w:noProof/>
        </w:rPr>
        <w:drawing>
          <wp:anchor distT="0" distB="0" distL="114300" distR="114300" simplePos="0" relativeHeight="251911168" behindDoc="0" locked="0" layoutInCell="1" allowOverlap="1" wp14:anchorId="741D44E7" wp14:editId="2D81A1CD">
            <wp:simplePos x="0" y="0"/>
            <wp:positionH relativeFrom="column">
              <wp:posOffset>-421005</wp:posOffset>
            </wp:positionH>
            <wp:positionV relativeFrom="paragraph">
              <wp:posOffset>2785991</wp:posOffset>
            </wp:positionV>
            <wp:extent cx="3632200" cy="2632075"/>
            <wp:effectExtent l="0" t="0" r="6350" b="0"/>
            <wp:wrapNone/>
            <wp:docPr id="467361397" name="Picture 46736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361397" name="Picture 467361397"/>
                    <pic:cNvPicPr>
                      <a:picLocks noChangeAspect="1"/>
                    </pic:cNvPicPr>
                  </pic:nvPicPr>
                  <pic:blipFill rotWithShape="1">
                    <a:blip r:embed="rId39" cstate="print">
                      <a:extLst>
                        <a:ext uri="{28A0092B-C50C-407E-A947-70E740481C1C}">
                          <a14:useLocalDpi xmlns:a14="http://schemas.microsoft.com/office/drawing/2010/main" val="0"/>
                        </a:ext>
                      </a:extLst>
                    </a:blip>
                    <a:srcRect t="-2171" b="-1"/>
                    <a:stretch/>
                  </pic:blipFill>
                  <pic:spPr bwMode="auto">
                    <a:xfrm>
                      <a:off x="0" y="0"/>
                      <a:ext cx="3632200" cy="2632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8425D00" w14:textId="13B95178" w:rsidR="00333E10" w:rsidRPr="004F4392" w:rsidRDefault="00333E10" w:rsidP="004F4392">
      <w:pPr>
        <w:pStyle w:val="NormalWeb"/>
        <w:spacing w:before="0" w:beforeAutospacing="0" w:after="0" w:afterAutospacing="0" w:line="360" w:lineRule="auto"/>
        <w:jc w:val="both"/>
        <w:rPr>
          <w:bCs/>
          <w:color w:val="000000"/>
        </w:rPr>
        <w:sectPr w:rsidR="00333E10" w:rsidRPr="004F4392" w:rsidSect="00333E10">
          <w:pgSz w:w="11906" w:h="16838" w:code="9"/>
          <w:pgMar w:top="561" w:right="1140" w:bottom="907" w:left="1140" w:header="709" w:footer="709" w:gutter="0"/>
          <w:cols w:space="708"/>
          <w:docGrid w:linePitch="360"/>
        </w:sectPr>
      </w:pPr>
    </w:p>
    <w:p w14:paraId="38AB29E8" w14:textId="77777777" w:rsidR="00ED3709" w:rsidRPr="00C61FBD" w:rsidRDefault="00ED3709" w:rsidP="004F4392">
      <w:pPr>
        <w:pStyle w:val="NormalWeb"/>
        <w:spacing w:before="0" w:beforeAutospacing="0" w:after="0" w:afterAutospacing="0" w:line="360" w:lineRule="auto"/>
        <w:jc w:val="both"/>
        <w:rPr>
          <w:bCs/>
          <w:color w:val="000000"/>
          <w:highlight w:val="yellow"/>
        </w:rPr>
      </w:pPr>
    </w:p>
    <w:p w14:paraId="0DE9A135" w14:textId="77777777" w:rsidR="00B24E66" w:rsidRPr="00B24E66" w:rsidRDefault="00B24E66" w:rsidP="00B24E66">
      <w:pPr>
        <w:pStyle w:val="Heading1"/>
        <w:spacing w:before="0" w:line="276" w:lineRule="auto"/>
        <w:jc w:val="center"/>
        <w:rPr>
          <w:rFonts w:asciiTheme="majorBidi" w:hAnsiTheme="majorBidi"/>
          <w:b w:val="0"/>
          <w:bCs/>
          <w:color w:val="auto"/>
        </w:rPr>
      </w:pPr>
      <w:bookmarkStart w:id="135" w:name="_Toc221289668"/>
      <w:bookmarkStart w:id="136" w:name="_Toc224135240"/>
      <w:r w:rsidRPr="00B24E66">
        <w:rPr>
          <w:rFonts w:asciiTheme="majorBidi" w:hAnsiTheme="majorBidi"/>
          <w:bCs/>
          <w:color w:val="auto"/>
        </w:rPr>
        <w:t>CHAPTER THREE</w:t>
      </w:r>
      <w:bookmarkEnd w:id="135"/>
      <w:bookmarkEnd w:id="136"/>
    </w:p>
    <w:p w14:paraId="56DA155E" w14:textId="77777777" w:rsidR="00B24E66" w:rsidRPr="00B24E66" w:rsidRDefault="00B24E66" w:rsidP="00B24E66">
      <w:pPr>
        <w:pStyle w:val="Heading1"/>
        <w:spacing w:before="0" w:line="276" w:lineRule="auto"/>
        <w:jc w:val="center"/>
        <w:rPr>
          <w:rFonts w:asciiTheme="majorBidi" w:hAnsiTheme="majorBidi"/>
          <w:b w:val="0"/>
          <w:bCs/>
          <w:color w:val="auto"/>
        </w:rPr>
      </w:pPr>
      <w:bookmarkStart w:id="137" w:name="_Toc221289669"/>
      <w:bookmarkStart w:id="138" w:name="_Toc224135241"/>
      <w:r w:rsidRPr="00B24E66">
        <w:rPr>
          <w:rFonts w:asciiTheme="majorBidi" w:hAnsiTheme="majorBidi"/>
          <w:bCs/>
          <w:color w:val="auto"/>
        </w:rPr>
        <w:t>KEY DEVELOPMENT PRIORITIES</w:t>
      </w:r>
      <w:bookmarkEnd w:id="137"/>
      <w:bookmarkEnd w:id="138"/>
    </w:p>
    <w:p w14:paraId="7739507B" w14:textId="77777777" w:rsidR="00B51829" w:rsidRPr="00B24E66" w:rsidRDefault="00B51829" w:rsidP="00B24E66">
      <w:pPr>
        <w:spacing w:line="276" w:lineRule="auto"/>
        <w:jc w:val="center"/>
        <w:rPr>
          <w:rFonts w:asciiTheme="majorBidi" w:hAnsiTheme="majorBidi" w:cstheme="majorBidi"/>
          <w:b/>
          <w:bCs/>
        </w:rPr>
      </w:pPr>
    </w:p>
    <w:p w14:paraId="6CD16389" w14:textId="52798F75" w:rsidR="00B51829" w:rsidRPr="00DF33ED" w:rsidRDefault="00EA7851" w:rsidP="00F34DD0">
      <w:pPr>
        <w:pStyle w:val="Heading2"/>
        <w:shd w:val="clear" w:color="auto" w:fill="D9D9D9" w:themeFill="background1" w:themeFillShade="D9"/>
        <w:rPr>
          <w:i/>
          <w:iCs/>
          <w:sz w:val="24"/>
          <w:szCs w:val="24"/>
        </w:rPr>
      </w:pPr>
      <w:bookmarkStart w:id="139" w:name="_Toc224135242"/>
      <w:r w:rsidRPr="00DF33ED">
        <w:rPr>
          <w:i/>
          <w:iCs/>
          <w:sz w:val="24"/>
          <w:szCs w:val="24"/>
        </w:rPr>
        <w:t xml:space="preserve">3.1 </w:t>
      </w:r>
      <w:r w:rsidR="00B51829" w:rsidRPr="00DF33ED">
        <w:rPr>
          <w:i/>
          <w:iCs/>
          <w:sz w:val="24"/>
          <w:szCs w:val="24"/>
        </w:rPr>
        <w:t>Introduction</w:t>
      </w:r>
      <w:bookmarkEnd w:id="139"/>
    </w:p>
    <w:p w14:paraId="2B129FD2" w14:textId="77777777" w:rsidR="00B24E66" w:rsidRPr="00B24E66" w:rsidRDefault="00B24E66" w:rsidP="00B24E66">
      <w:pPr>
        <w:spacing w:line="276" w:lineRule="auto"/>
        <w:jc w:val="both"/>
      </w:pPr>
      <w:r w:rsidRPr="00B24E66">
        <w:t>This chapter outlines the major development challenges of the Kpando Municipality, identified through the performance review of the 2022–2025 MTDP, situational analysis, and broad stakeholder consultations. The issues are systematically grouped under the five national development dimensions of the 2026–2029 Medium</w:t>
      </w:r>
      <w:r w:rsidRPr="00B24E66">
        <w:noBreakHyphen/>
        <w:t>Term National Development Policy Framework (MTNDPF): Economic Development, Social Development, Environment, Infrastructure and Human Settlement, Governance and Institutional Development, and International Relations.</w:t>
      </w:r>
    </w:p>
    <w:p w14:paraId="0489F8BC" w14:textId="77777777" w:rsidR="00B24E66" w:rsidRPr="00B24E66" w:rsidRDefault="00B24E66" w:rsidP="00B24E66">
      <w:pPr>
        <w:spacing w:line="276" w:lineRule="auto"/>
        <w:jc w:val="both"/>
      </w:pPr>
      <w:r w:rsidRPr="00B24E66">
        <w:t>Each issue represents the municipality’s most pressing and context</w:t>
      </w:r>
      <w:r w:rsidRPr="00B24E66">
        <w:noBreakHyphen/>
        <w:t>specific concerns, highlighting their root causes, effects, and implications for inclusive and sustainable growth. The analysis also demonstrates how these issues align with the priority Sustainable Development Goals (SDGs) and their targets, underscoring the synergies and interconnections across all 17 SDGs.</w:t>
      </w:r>
    </w:p>
    <w:p w14:paraId="3C17F5AD" w14:textId="77777777" w:rsidR="00B24E66" w:rsidRPr="00B24E66" w:rsidRDefault="00B24E66" w:rsidP="00B24E66">
      <w:pPr>
        <w:spacing w:line="276" w:lineRule="auto"/>
        <w:jc w:val="both"/>
      </w:pPr>
      <w:r w:rsidRPr="00B24E66">
        <w:t>These identified development issues therefore provide the basis for setting the municipality’s priorities, objectives, and strategies for the 2026–2029 planning period, ensuring consistency with both the MTNDPF and the national SDG acceleration agenda.</w:t>
      </w:r>
    </w:p>
    <w:p w14:paraId="034067AE" w14:textId="77777777" w:rsidR="00B51829" w:rsidRPr="00B24E66" w:rsidRDefault="00B51829" w:rsidP="004F4392">
      <w:pPr>
        <w:jc w:val="both"/>
      </w:pPr>
    </w:p>
    <w:p w14:paraId="6E275838" w14:textId="1FFCEEC9" w:rsidR="00B51829" w:rsidRPr="00DF33ED" w:rsidRDefault="00EA7851" w:rsidP="00F34DD0">
      <w:pPr>
        <w:pStyle w:val="Heading2"/>
        <w:shd w:val="clear" w:color="auto" w:fill="D9D9D9" w:themeFill="background1" w:themeFillShade="D9"/>
        <w:rPr>
          <w:i/>
          <w:iCs/>
          <w:sz w:val="24"/>
          <w:szCs w:val="24"/>
        </w:rPr>
      </w:pPr>
      <w:bookmarkStart w:id="140" w:name="_Toc224135243"/>
      <w:r w:rsidRPr="00DF33ED">
        <w:rPr>
          <w:i/>
          <w:iCs/>
          <w:sz w:val="24"/>
          <w:szCs w:val="24"/>
        </w:rPr>
        <w:t xml:space="preserve">3.2 </w:t>
      </w:r>
      <w:r w:rsidR="00EE1D5E" w:rsidRPr="00DF33ED">
        <w:rPr>
          <w:i/>
          <w:iCs/>
          <w:sz w:val="24"/>
          <w:szCs w:val="24"/>
        </w:rPr>
        <w:t>Prioritization of Development Issues and Prioritization process</w:t>
      </w:r>
      <w:bookmarkEnd w:id="140"/>
    </w:p>
    <w:p w14:paraId="411E849E" w14:textId="20239401" w:rsidR="00EE1D5E" w:rsidRPr="00EE1D5E" w:rsidRDefault="00EE1D5E" w:rsidP="00EE1D5E">
      <w:pPr>
        <w:spacing w:line="276" w:lineRule="auto"/>
        <w:jc w:val="both"/>
      </w:pPr>
      <w:r w:rsidRPr="00EE1D5E">
        <w:t>The prioritization of development issues in the Kpando Municipality was conducted through a participatory and evidence</w:t>
      </w:r>
      <w:r w:rsidRPr="00EE1D5E">
        <w:noBreakHyphen/>
        <w:t>based process to ensure that the most critical challenges were systematically addressed. Key concerns were first identified during community engagement sessions, stakeholder consultations, and situational analysis. These issues were then consolidated, harmonized, and aligned with the five dimensions of the 2026–2029 Medium</w:t>
      </w:r>
      <w:r w:rsidRPr="00EE1D5E">
        <w:noBreakHyphen/>
        <w:t>Term National Development Policy Framework (MTNDPF).</w:t>
      </w:r>
      <w:r>
        <w:t xml:space="preserve"> </w:t>
      </w:r>
      <w:r w:rsidRPr="00EE1D5E">
        <w:t>This approach ensured inclusiveness, data</w:t>
      </w:r>
      <w:r w:rsidRPr="00EE1D5E">
        <w:noBreakHyphen/>
        <w:t>driven decision</w:t>
      </w:r>
      <w:r w:rsidRPr="00EE1D5E">
        <w:noBreakHyphen/>
        <w:t>making, and consistency with national priorities, providing a solid foundation for setting SMART objectives and strategies that promote sustainable and inclusive development in the municipality.</w:t>
      </w:r>
    </w:p>
    <w:p w14:paraId="720BE590" w14:textId="77777777" w:rsidR="00EE1D5E" w:rsidRPr="00EE1D5E" w:rsidRDefault="00EE1D5E" w:rsidP="004F4392">
      <w:pPr>
        <w:jc w:val="both"/>
      </w:pPr>
    </w:p>
    <w:p w14:paraId="7ED5AFD8" w14:textId="753E3EA0" w:rsidR="00EE1D5E" w:rsidRPr="00EA7851" w:rsidRDefault="00EA7851" w:rsidP="00F34DD0">
      <w:pPr>
        <w:pStyle w:val="Heading3"/>
        <w:shd w:val="clear" w:color="auto" w:fill="D9D9D9" w:themeFill="background1" w:themeFillShade="D9"/>
      </w:pPr>
      <w:bookmarkStart w:id="141" w:name="_Toc224135244"/>
      <w:r>
        <w:t xml:space="preserve">3.2.1 </w:t>
      </w:r>
      <w:r w:rsidRPr="00EA7851">
        <w:t>Prioritisation Tool</w:t>
      </w:r>
      <w:bookmarkEnd w:id="141"/>
    </w:p>
    <w:p w14:paraId="28CBDD54" w14:textId="77777777" w:rsidR="00EA7851" w:rsidRPr="00EA7851" w:rsidRDefault="00EA7851" w:rsidP="00EA7851">
      <w:pPr>
        <w:pStyle w:val="NormalWeb"/>
        <w:spacing w:before="0" w:beforeAutospacing="0" w:after="0" w:afterAutospacing="0" w:line="276" w:lineRule="auto"/>
        <w:jc w:val="both"/>
      </w:pPr>
      <w:r w:rsidRPr="00EA7851">
        <w:t xml:space="preserve">To determine which development issues required immediate attention, a </w:t>
      </w:r>
      <w:r w:rsidRPr="00EA7851">
        <w:rPr>
          <w:rStyle w:val="Strong"/>
          <w:rFonts w:eastAsiaTheme="majorEastAsia"/>
          <w:b w:val="0"/>
          <w:bCs w:val="0"/>
        </w:rPr>
        <w:t>prioritization matrix</w:t>
      </w:r>
      <w:r w:rsidRPr="00EA7851">
        <w:t xml:space="preserve"> was used as the main tool. This matrix is a widely applied instrument for analyzing, ranking, and selecting interventions based on their </w:t>
      </w:r>
      <w:r w:rsidRPr="00EA7851">
        <w:rPr>
          <w:rStyle w:val="Strong"/>
          <w:rFonts w:eastAsiaTheme="majorEastAsia"/>
          <w:b w:val="0"/>
          <w:bCs w:val="0"/>
        </w:rPr>
        <w:t>relevance, impact, and feasibility</w:t>
      </w:r>
      <w:r w:rsidRPr="00EA7851">
        <w:t>. It provides a systematic and visual method for comparing issues and strategies, applying criteria with varying levels of importance.</w:t>
      </w:r>
    </w:p>
    <w:p w14:paraId="2FF6B409" w14:textId="57F5C3EE" w:rsidR="00EA7851" w:rsidRDefault="00EA7851" w:rsidP="00EA7851">
      <w:pPr>
        <w:pStyle w:val="NormalWeb"/>
        <w:spacing w:before="0" w:beforeAutospacing="0" w:line="276" w:lineRule="auto"/>
        <w:jc w:val="both"/>
      </w:pPr>
      <w:r w:rsidRPr="00EA7851">
        <w:t xml:space="preserve">By employing this tool, the municipality ensured that proposed programmes and projects were not only aligned with </w:t>
      </w:r>
      <w:r w:rsidR="00B656B6">
        <w:rPr>
          <w:rStyle w:val="Strong"/>
          <w:rFonts w:eastAsiaTheme="majorEastAsia"/>
          <w:b w:val="0"/>
          <w:bCs w:val="0"/>
        </w:rPr>
        <w:t>municipal</w:t>
      </w:r>
      <w:r w:rsidRPr="00EA7851">
        <w:rPr>
          <w:rStyle w:val="Strong"/>
          <w:rFonts w:eastAsiaTheme="majorEastAsia"/>
          <w:b w:val="0"/>
          <w:bCs w:val="0"/>
        </w:rPr>
        <w:t xml:space="preserve"> and national development goals</w:t>
      </w:r>
      <w:r w:rsidRPr="00EA7851">
        <w:t xml:space="preserve">, but also responsive to the </w:t>
      </w:r>
      <w:r w:rsidRPr="00EA7851">
        <w:rPr>
          <w:rStyle w:val="Strong"/>
          <w:rFonts w:eastAsiaTheme="majorEastAsia"/>
          <w:b w:val="0"/>
          <w:bCs w:val="0"/>
        </w:rPr>
        <w:t>most pressing needs of communities</w:t>
      </w:r>
      <w:r w:rsidRPr="00EA7851">
        <w:rPr>
          <w:b/>
          <w:bCs/>
        </w:rPr>
        <w:t xml:space="preserve"> </w:t>
      </w:r>
      <w:r w:rsidRPr="00EA7851">
        <w:t>within the limits of available resources. The prioritization matrix therefore served as a practical framework for guiding decision</w:t>
      </w:r>
      <w:r w:rsidRPr="00EA7851">
        <w:noBreakHyphen/>
        <w:t>making, resource allocation, and the sequencing of interventions during the 2026–2029 planning period.</w:t>
      </w:r>
    </w:p>
    <w:p w14:paraId="1774307D" w14:textId="30171A3F" w:rsidR="00EA7851" w:rsidRPr="00F34DD0" w:rsidRDefault="00EA7851" w:rsidP="00F34DD0">
      <w:pPr>
        <w:pStyle w:val="Heading3"/>
        <w:shd w:val="clear" w:color="auto" w:fill="D9D9D9" w:themeFill="background1" w:themeFillShade="D9"/>
      </w:pPr>
      <w:bookmarkStart w:id="142" w:name="_Toc224135245"/>
      <w:bookmarkStart w:id="143" w:name="_Toc221289673"/>
      <w:r w:rsidRPr="00F34DD0">
        <w:t>3.2.2 Reasons for Usage of Prioritisation Matrix and Advantages</w:t>
      </w:r>
      <w:bookmarkEnd w:id="142"/>
      <w:r w:rsidRPr="00F34DD0">
        <w:t xml:space="preserve"> </w:t>
      </w:r>
      <w:bookmarkEnd w:id="143"/>
    </w:p>
    <w:p w14:paraId="5F74E627" w14:textId="77777777" w:rsidR="00EA7851" w:rsidRPr="00F34DD0" w:rsidRDefault="00EA7851" w:rsidP="00F34DD0">
      <w:pPr>
        <w:pStyle w:val="Heading4"/>
        <w:shd w:val="clear" w:color="auto" w:fill="D9D9D9" w:themeFill="background1" w:themeFillShade="D9"/>
      </w:pPr>
      <w:r w:rsidRPr="00F34DD0">
        <w:t>3.2.2.1 Reasons for Usage</w:t>
      </w:r>
    </w:p>
    <w:p w14:paraId="27B6ED97" w14:textId="77777777" w:rsidR="00EA7851" w:rsidRPr="00EA7851" w:rsidRDefault="00EA7851" w:rsidP="00B81817">
      <w:pPr>
        <w:spacing w:line="276" w:lineRule="auto"/>
        <w:jc w:val="both"/>
      </w:pPr>
      <w:r w:rsidRPr="00EA7851">
        <w:t>The prioritization matrix was adopted because it offers a transparent and systematic way of ranking development issues based on agreed criteria. Guided by the following considerations, the matrix ensures that interventions selected are both impactful and feasible:</w:t>
      </w:r>
    </w:p>
    <w:p w14:paraId="2FC57F3E" w14:textId="77777777" w:rsidR="00EA7851" w:rsidRPr="00427C45" w:rsidRDefault="00EA7851" w:rsidP="000547E9">
      <w:pPr>
        <w:pStyle w:val="ListParagraph"/>
        <w:numPr>
          <w:ilvl w:val="0"/>
          <w:numId w:val="43"/>
        </w:numPr>
        <w:spacing w:line="276" w:lineRule="auto"/>
        <w:ind w:left="284" w:hanging="284"/>
        <w:jc w:val="both"/>
      </w:pPr>
      <w:r w:rsidRPr="00427C45">
        <w:lastRenderedPageBreak/>
        <w:t>Severity and diversity of problems and their expected benefits.</w:t>
      </w:r>
    </w:p>
    <w:p w14:paraId="46AF28A4" w14:textId="77777777" w:rsidR="00EA7851" w:rsidRPr="00427C45" w:rsidRDefault="00EA7851" w:rsidP="000547E9">
      <w:pPr>
        <w:pStyle w:val="ListParagraph"/>
        <w:numPr>
          <w:ilvl w:val="0"/>
          <w:numId w:val="43"/>
        </w:numPr>
        <w:spacing w:line="276" w:lineRule="auto"/>
        <w:ind w:left="284" w:hanging="284"/>
        <w:jc w:val="both"/>
      </w:pPr>
      <w:r w:rsidRPr="00427C45">
        <w:t>Multiplier effects on economic efficiency, ensuring broader gains.</w:t>
      </w:r>
    </w:p>
    <w:p w14:paraId="48B7017B" w14:textId="77777777" w:rsidR="00EA7851" w:rsidRPr="00427C45" w:rsidRDefault="00EA7851" w:rsidP="000547E9">
      <w:pPr>
        <w:pStyle w:val="ListParagraph"/>
        <w:numPr>
          <w:ilvl w:val="0"/>
          <w:numId w:val="43"/>
        </w:numPr>
        <w:spacing w:line="276" w:lineRule="auto"/>
        <w:ind w:left="284" w:hanging="284"/>
        <w:jc w:val="both"/>
      </w:pPr>
      <w:r w:rsidRPr="00427C45">
        <w:t>Linkages to meeting basic human needs and rights, such as health, education, and water.</w:t>
      </w:r>
    </w:p>
    <w:p w14:paraId="2FC0A6B9" w14:textId="77777777" w:rsidR="00EA7851" w:rsidRPr="00427C45" w:rsidRDefault="00EA7851" w:rsidP="000547E9">
      <w:pPr>
        <w:pStyle w:val="ListParagraph"/>
        <w:numPr>
          <w:ilvl w:val="0"/>
          <w:numId w:val="43"/>
        </w:numPr>
        <w:spacing w:line="276" w:lineRule="auto"/>
        <w:ind w:left="284" w:hanging="284"/>
        <w:jc w:val="both"/>
      </w:pPr>
      <w:r w:rsidRPr="00427C45">
        <w:t>Contribution to sustainable spatial development, especially in designated areas or corridors.</w:t>
      </w:r>
    </w:p>
    <w:p w14:paraId="0CC8D549" w14:textId="27F75442" w:rsidR="00EA7851" w:rsidRDefault="00EA7851" w:rsidP="00B81817">
      <w:pPr>
        <w:jc w:val="both"/>
        <w:rPr>
          <w:b/>
          <w:bCs/>
        </w:rPr>
      </w:pPr>
    </w:p>
    <w:p w14:paraId="5CC6A831" w14:textId="087E218C" w:rsidR="003101E9" w:rsidRDefault="003101E9" w:rsidP="003101E9">
      <w:pPr>
        <w:pStyle w:val="Heading3"/>
        <w:shd w:val="clear" w:color="auto" w:fill="D9D9D9" w:themeFill="background1" w:themeFillShade="D9"/>
        <w:spacing w:before="0"/>
      </w:pPr>
      <w:r>
        <w:t xml:space="preserve">3.2.2.2 Advantages of the Prioritization Matrix </w:t>
      </w:r>
    </w:p>
    <w:p w14:paraId="0FAB0F57" w14:textId="77777777" w:rsidR="00EA7851" w:rsidRPr="006F7E53" w:rsidRDefault="00EA7851" w:rsidP="000547E9">
      <w:pPr>
        <w:pStyle w:val="ListParagraph"/>
        <w:numPr>
          <w:ilvl w:val="0"/>
          <w:numId w:val="42"/>
        </w:numPr>
        <w:ind w:left="284" w:hanging="284"/>
        <w:jc w:val="both"/>
      </w:pPr>
      <w:r w:rsidRPr="006F7E53">
        <w:t>Promotes evidence</w:t>
      </w:r>
      <w:r w:rsidRPr="006F7E53">
        <w:noBreakHyphen/>
        <w:t>based decision</w:t>
      </w:r>
      <w:r w:rsidRPr="006F7E53">
        <w:noBreakHyphen/>
        <w:t>making, directing resources to initiatives with the greatest social and economic impact.</w:t>
      </w:r>
    </w:p>
    <w:p w14:paraId="30782A76" w14:textId="77777777" w:rsidR="00EA7851" w:rsidRPr="006F7E53" w:rsidRDefault="00EA7851" w:rsidP="000547E9">
      <w:pPr>
        <w:pStyle w:val="ListParagraph"/>
        <w:numPr>
          <w:ilvl w:val="0"/>
          <w:numId w:val="42"/>
        </w:numPr>
        <w:ind w:left="284" w:hanging="284"/>
        <w:jc w:val="both"/>
      </w:pPr>
      <w:r w:rsidRPr="006F7E53">
        <w:t>Enhances transparency and accountability, as stakeholders clearly understand why certain projects are prioritized.</w:t>
      </w:r>
    </w:p>
    <w:p w14:paraId="0D01D101" w14:textId="77777777" w:rsidR="00EA7851" w:rsidRPr="006F7E53" w:rsidRDefault="00EA7851" w:rsidP="000547E9">
      <w:pPr>
        <w:pStyle w:val="ListParagraph"/>
        <w:numPr>
          <w:ilvl w:val="0"/>
          <w:numId w:val="42"/>
        </w:numPr>
        <w:ind w:left="284" w:hanging="284"/>
        <w:jc w:val="both"/>
      </w:pPr>
      <w:r w:rsidRPr="006F7E53">
        <w:t>Encourages participatory planning, since scoring and ranking involve consultations with communities, sector departments, and Assembly members.</w:t>
      </w:r>
    </w:p>
    <w:p w14:paraId="19BBC891" w14:textId="77777777" w:rsidR="00EA7851" w:rsidRPr="006F7E53" w:rsidRDefault="00EA7851" w:rsidP="000547E9">
      <w:pPr>
        <w:pStyle w:val="ListParagraph"/>
        <w:numPr>
          <w:ilvl w:val="0"/>
          <w:numId w:val="42"/>
        </w:numPr>
        <w:ind w:left="284" w:hanging="284"/>
        <w:jc w:val="both"/>
      </w:pPr>
      <w:r w:rsidRPr="006F7E53">
        <w:t>Supports resource optimization, aligning financial, human, and technical capacities with high</w:t>
      </w:r>
      <w:r w:rsidRPr="006F7E53">
        <w:noBreakHyphen/>
        <w:t>impact interventions.</w:t>
      </w:r>
    </w:p>
    <w:p w14:paraId="0439CF5A" w14:textId="09D60E5E" w:rsidR="00B81817" w:rsidRDefault="00B81817" w:rsidP="00311597">
      <w:pPr>
        <w:pStyle w:val="Heading3"/>
        <w:shd w:val="clear" w:color="auto" w:fill="FFFFFF" w:themeFill="background1"/>
        <w:spacing w:line="276" w:lineRule="auto"/>
        <w:jc w:val="both"/>
        <w:rPr>
          <w:rFonts w:asciiTheme="majorBidi" w:hAnsiTheme="majorBidi"/>
          <w:bCs/>
          <w:color w:val="auto"/>
        </w:rPr>
      </w:pPr>
    </w:p>
    <w:p w14:paraId="47EAD862" w14:textId="0E2A445F" w:rsidR="003101E9" w:rsidRDefault="003101E9" w:rsidP="00B52D3A">
      <w:pPr>
        <w:pStyle w:val="Heading3"/>
        <w:shd w:val="clear" w:color="auto" w:fill="D9D9D9" w:themeFill="background1" w:themeFillShade="D9"/>
        <w:spacing w:before="0" w:line="276" w:lineRule="auto"/>
      </w:pPr>
      <w:r>
        <w:t>3.2.2.3 How Prioritisation was done</w:t>
      </w:r>
    </w:p>
    <w:p w14:paraId="6857BDBF" w14:textId="77777777" w:rsidR="00311597" w:rsidRPr="009F2ED4" w:rsidRDefault="00311597" w:rsidP="00B52D3A">
      <w:pPr>
        <w:pStyle w:val="NormalWeb"/>
        <w:spacing w:before="0" w:beforeAutospacing="0" w:after="0" w:afterAutospacing="0" w:line="276" w:lineRule="auto"/>
        <w:jc w:val="both"/>
        <w:rPr>
          <w:rFonts w:asciiTheme="majorBidi" w:hAnsiTheme="majorBidi" w:cstheme="majorBidi"/>
        </w:rPr>
      </w:pPr>
      <w:r w:rsidRPr="009F2ED4">
        <w:rPr>
          <w:rFonts w:asciiTheme="majorBidi" w:hAnsiTheme="majorBidi" w:cstheme="majorBidi"/>
        </w:rPr>
        <w:t>To prioritize these issues, a prioritization matrix was applied using the following Likert Scale rating system. Using this system, each issue was scored against four evaluative criteria, each with a weight of 0.25 to determine its level of importance. The cumulative scores were then used to rank the issues in order of priority. This approach ensured that prioritization was participatory, evidence-driven, and reflective of both community needs and broader development objectives.</w:t>
      </w:r>
    </w:p>
    <w:p w14:paraId="52B7512E" w14:textId="77777777" w:rsidR="00311597" w:rsidRDefault="00311597" w:rsidP="00311597">
      <w:pPr>
        <w:pStyle w:val="Caption"/>
        <w:spacing w:after="0" w:line="276" w:lineRule="auto"/>
        <w:rPr>
          <w:b/>
          <w:bCs/>
          <w:i w:val="0"/>
          <w:iCs w:val="0"/>
          <w:sz w:val="22"/>
          <w:szCs w:val="22"/>
        </w:rPr>
      </w:pPr>
      <w:bookmarkStart w:id="144" w:name="_Toc209589359"/>
      <w:bookmarkStart w:id="145" w:name="_Toc221289877"/>
    </w:p>
    <w:p w14:paraId="427E19C1" w14:textId="4D806BE0" w:rsidR="00311597" w:rsidRPr="00311597" w:rsidRDefault="00311597" w:rsidP="00311597">
      <w:pPr>
        <w:pStyle w:val="Caption"/>
        <w:spacing w:after="0" w:line="276" w:lineRule="auto"/>
        <w:rPr>
          <w:rFonts w:asciiTheme="majorBidi" w:hAnsiTheme="majorBidi" w:cstheme="majorBidi"/>
          <w:b/>
          <w:bCs/>
          <w:i w:val="0"/>
          <w:iCs w:val="0"/>
          <w:color w:val="auto"/>
          <w:sz w:val="22"/>
          <w:szCs w:val="22"/>
        </w:rPr>
      </w:pPr>
      <w:bookmarkStart w:id="146" w:name="_Toc224068077"/>
      <w:r w:rsidRPr="00311597">
        <w:rPr>
          <w:b/>
          <w:bCs/>
          <w:i w:val="0"/>
          <w:iCs w:val="0"/>
          <w:color w:val="auto"/>
          <w:sz w:val="22"/>
          <w:szCs w:val="22"/>
        </w:rPr>
        <w:t xml:space="preserve">Table 3. </w:t>
      </w:r>
      <w:r w:rsidRPr="00311597">
        <w:rPr>
          <w:b/>
          <w:bCs/>
          <w:i w:val="0"/>
          <w:iCs w:val="0"/>
          <w:color w:val="auto"/>
          <w:sz w:val="22"/>
          <w:szCs w:val="22"/>
        </w:rPr>
        <w:fldChar w:fldCharType="begin"/>
      </w:r>
      <w:r w:rsidRPr="00311597">
        <w:rPr>
          <w:b/>
          <w:bCs/>
          <w:i w:val="0"/>
          <w:iCs w:val="0"/>
          <w:color w:val="auto"/>
          <w:sz w:val="22"/>
          <w:szCs w:val="22"/>
        </w:rPr>
        <w:instrText xml:space="preserve"> SEQ Table_3. \* ARABIC </w:instrText>
      </w:r>
      <w:r w:rsidRPr="00311597">
        <w:rPr>
          <w:b/>
          <w:bCs/>
          <w:i w:val="0"/>
          <w:iCs w:val="0"/>
          <w:color w:val="auto"/>
          <w:sz w:val="22"/>
          <w:szCs w:val="22"/>
        </w:rPr>
        <w:fldChar w:fldCharType="separate"/>
      </w:r>
      <w:r w:rsidRPr="00311597">
        <w:rPr>
          <w:b/>
          <w:bCs/>
          <w:i w:val="0"/>
          <w:iCs w:val="0"/>
          <w:noProof/>
          <w:color w:val="auto"/>
          <w:sz w:val="22"/>
          <w:szCs w:val="22"/>
        </w:rPr>
        <w:t>1</w:t>
      </w:r>
      <w:r w:rsidRPr="00311597">
        <w:rPr>
          <w:b/>
          <w:bCs/>
          <w:i w:val="0"/>
          <w:iCs w:val="0"/>
          <w:color w:val="auto"/>
          <w:sz w:val="22"/>
          <w:szCs w:val="22"/>
        </w:rPr>
        <w:fldChar w:fldCharType="end"/>
      </w:r>
      <w:r w:rsidRPr="00311597">
        <w:rPr>
          <w:b/>
          <w:bCs/>
          <w:i w:val="0"/>
          <w:iCs w:val="0"/>
          <w:color w:val="auto"/>
          <w:sz w:val="22"/>
          <w:szCs w:val="22"/>
        </w:rPr>
        <w:t xml:space="preserve"> Likert Scale used during the Prioritization</w:t>
      </w:r>
      <w:bookmarkEnd w:id="144"/>
      <w:bookmarkEnd w:id="145"/>
      <w:bookmarkEnd w:id="146"/>
    </w:p>
    <w:tbl>
      <w:tblPr>
        <w:tblStyle w:val="TableGrid"/>
        <w:tblW w:w="9613" w:type="dxa"/>
        <w:tblLook w:val="04A0" w:firstRow="1" w:lastRow="0" w:firstColumn="1" w:lastColumn="0" w:noHBand="0" w:noVBand="1"/>
      </w:tblPr>
      <w:tblGrid>
        <w:gridCol w:w="2640"/>
        <w:gridCol w:w="6973"/>
      </w:tblGrid>
      <w:tr w:rsidR="00311597" w:rsidRPr="009F2ED4" w14:paraId="201B62C9" w14:textId="77777777" w:rsidTr="008C4704">
        <w:trPr>
          <w:trHeight w:val="427"/>
        </w:trPr>
        <w:tc>
          <w:tcPr>
            <w:tcW w:w="0" w:type="auto"/>
            <w:shd w:val="clear" w:color="auto" w:fill="BFBFBF" w:themeFill="background1" w:themeFillShade="BF"/>
            <w:hideMark/>
          </w:tcPr>
          <w:p w14:paraId="7AAECFDC" w14:textId="77777777" w:rsidR="00311597" w:rsidRPr="009F2ED4" w:rsidRDefault="00311597" w:rsidP="008C4704">
            <w:pPr>
              <w:spacing w:line="276" w:lineRule="auto"/>
              <w:rPr>
                <w:rFonts w:asciiTheme="majorBidi" w:hAnsiTheme="majorBidi" w:cstheme="majorBidi"/>
                <w:b/>
                <w:bCs/>
              </w:rPr>
            </w:pPr>
            <w:r w:rsidRPr="009F2ED4">
              <w:rPr>
                <w:rFonts w:asciiTheme="majorBidi" w:hAnsiTheme="majorBidi" w:cstheme="majorBidi"/>
                <w:b/>
                <w:bCs/>
              </w:rPr>
              <w:t>Rating</w:t>
            </w:r>
          </w:p>
        </w:tc>
        <w:tc>
          <w:tcPr>
            <w:tcW w:w="0" w:type="auto"/>
            <w:shd w:val="clear" w:color="auto" w:fill="BFBFBF" w:themeFill="background1" w:themeFillShade="BF"/>
            <w:hideMark/>
          </w:tcPr>
          <w:p w14:paraId="1F692774" w14:textId="77777777" w:rsidR="00311597" w:rsidRPr="009F2ED4" w:rsidRDefault="00311597" w:rsidP="008C4704">
            <w:pPr>
              <w:spacing w:line="276" w:lineRule="auto"/>
              <w:rPr>
                <w:rFonts w:asciiTheme="majorBidi" w:hAnsiTheme="majorBidi" w:cstheme="majorBidi"/>
                <w:b/>
                <w:bCs/>
              </w:rPr>
            </w:pPr>
            <w:r w:rsidRPr="009F2ED4">
              <w:rPr>
                <w:rFonts w:asciiTheme="majorBidi" w:hAnsiTheme="majorBidi" w:cstheme="majorBidi"/>
                <w:b/>
                <w:bCs/>
              </w:rPr>
              <w:t>Interpretation</w:t>
            </w:r>
          </w:p>
        </w:tc>
      </w:tr>
      <w:tr w:rsidR="00311597" w:rsidRPr="009F2ED4" w14:paraId="4B59CB26" w14:textId="77777777" w:rsidTr="008C4704">
        <w:trPr>
          <w:trHeight w:val="412"/>
        </w:trPr>
        <w:tc>
          <w:tcPr>
            <w:tcW w:w="0" w:type="auto"/>
            <w:hideMark/>
          </w:tcPr>
          <w:p w14:paraId="55A98419" w14:textId="77777777" w:rsidR="00311597" w:rsidRPr="009F2ED4" w:rsidRDefault="00311597" w:rsidP="008C4704">
            <w:pPr>
              <w:spacing w:line="276" w:lineRule="auto"/>
              <w:rPr>
                <w:rFonts w:asciiTheme="majorBidi" w:hAnsiTheme="majorBidi" w:cstheme="majorBidi"/>
              </w:rPr>
            </w:pPr>
            <w:r w:rsidRPr="009F2ED4">
              <w:rPr>
                <w:rFonts w:asciiTheme="majorBidi" w:hAnsiTheme="majorBidi" w:cstheme="majorBidi"/>
              </w:rPr>
              <w:t>3</w:t>
            </w:r>
          </w:p>
        </w:tc>
        <w:tc>
          <w:tcPr>
            <w:tcW w:w="0" w:type="auto"/>
            <w:hideMark/>
          </w:tcPr>
          <w:p w14:paraId="633D8D12" w14:textId="77777777" w:rsidR="00311597" w:rsidRPr="009F2ED4" w:rsidRDefault="00311597" w:rsidP="008C4704">
            <w:pPr>
              <w:spacing w:line="276" w:lineRule="auto"/>
              <w:rPr>
                <w:rFonts w:asciiTheme="majorBidi" w:hAnsiTheme="majorBidi" w:cstheme="majorBidi"/>
              </w:rPr>
            </w:pPr>
            <w:r w:rsidRPr="009F2ED4">
              <w:rPr>
                <w:rFonts w:asciiTheme="majorBidi" w:hAnsiTheme="majorBidi" w:cstheme="majorBidi"/>
              </w:rPr>
              <w:t>Criterion Fully Met</w:t>
            </w:r>
          </w:p>
        </w:tc>
      </w:tr>
      <w:tr w:rsidR="00311597" w:rsidRPr="009F2ED4" w14:paraId="2A08FE1C" w14:textId="77777777" w:rsidTr="008C4704">
        <w:trPr>
          <w:trHeight w:val="427"/>
        </w:trPr>
        <w:tc>
          <w:tcPr>
            <w:tcW w:w="0" w:type="auto"/>
            <w:hideMark/>
          </w:tcPr>
          <w:p w14:paraId="4ED341F4" w14:textId="77777777" w:rsidR="00311597" w:rsidRPr="009F2ED4" w:rsidRDefault="00311597" w:rsidP="008C4704">
            <w:pPr>
              <w:spacing w:line="276" w:lineRule="auto"/>
              <w:rPr>
                <w:rFonts w:asciiTheme="majorBidi" w:hAnsiTheme="majorBidi" w:cstheme="majorBidi"/>
              </w:rPr>
            </w:pPr>
            <w:r w:rsidRPr="009F2ED4">
              <w:rPr>
                <w:rFonts w:asciiTheme="majorBidi" w:hAnsiTheme="majorBidi" w:cstheme="majorBidi"/>
              </w:rPr>
              <w:t>2</w:t>
            </w:r>
          </w:p>
        </w:tc>
        <w:tc>
          <w:tcPr>
            <w:tcW w:w="0" w:type="auto"/>
            <w:hideMark/>
          </w:tcPr>
          <w:p w14:paraId="1995FC9E" w14:textId="77777777" w:rsidR="00311597" w:rsidRPr="009F2ED4" w:rsidRDefault="00311597" w:rsidP="008C4704">
            <w:pPr>
              <w:spacing w:line="276" w:lineRule="auto"/>
              <w:rPr>
                <w:rFonts w:asciiTheme="majorBidi" w:hAnsiTheme="majorBidi" w:cstheme="majorBidi"/>
              </w:rPr>
            </w:pPr>
            <w:r w:rsidRPr="009F2ED4">
              <w:rPr>
                <w:rFonts w:asciiTheme="majorBidi" w:hAnsiTheme="majorBidi" w:cstheme="majorBidi"/>
              </w:rPr>
              <w:t>Criterion Partially Met</w:t>
            </w:r>
          </w:p>
        </w:tc>
      </w:tr>
      <w:tr w:rsidR="00311597" w:rsidRPr="009F2ED4" w14:paraId="5498EA9C" w14:textId="77777777" w:rsidTr="008C4704">
        <w:trPr>
          <w:trHeight w:val="412"/>
        </w:trPr>
        <w:tc>
          <w:tcPr>
            <w:tcW w:w="0" w:type="auto"/>
            <w:hideMark/>
          </w:tcPr>
          <w:p w14:paraId="3609414E" w14:textId="77777777" w:rsidR="00311597" w:rsidRPr="009F2ED4" w:rsidRDefault="00311597" w:rsidP="008C4704">
            <w:pPr>
              <w:spacing w:line="276" w:lineRule="auto"/>
              <w:rPr>
                <w:rFonts w:asciiTheme="majorBidi" w:hAnsiTheme="majorBidi" w:cstheme="majorBidi"/>
              </w:rPr>
            </w:pPr>
            <w:r w:rsidRPr="009F2ED4">
              <w:rPr>
                <w:rFonts w:asciiTheme="majorBidi" w:hAnsiTheme="majorBidi" w:cstheme="majorBidi"/>
              </w:rPr>
              <w:t>1</w:t>
            </w:r>
          </w:p>
        </w:tc>
        <w:tc>
          <w:tcPr>
            <w:tcW w:w="0" w:type="auto"/>
            <w:hideMark/>
          </w:tcPr>
          <w:p w14:paraId="1C1B0B9B" w14:textId="77777777" w:rsidR="00311597" w:rsidRPr="009F2ED4" w:rsidRDefault="00311597" w:rsidP="008C4704">
            <w:pPr>
              <w:spacing w:line="276" w:lineRule="auto"/>
              <w:rPr>
                <w:rFonts w:asciiTheme="majorBidi" w:hAnsiTheme="majorBidi" w:cstheme="majorBidi"/>
              </w:rPr>
            </w:pPr>
            <w:r w:rsidRPr="009F2ED4">
              <w:rPr>
                <w:rFonts w:asciiTheme="majorBidi" w:hAnsiTheme="majorBidi" w:cstheme="majorBidi"/>
              </w:rPr>
              <w:t>Criterion Not Met</w:t>
            </w:r>
          </w:p>
        </w:tc>
      </w:tr>
    </w:tbl>
    <w:p w14:paraId="096D5072" w14:textId="19A71D11" w:rsidR="00311597" w:rsidRPr="009F2ED4" w:rsidRDefault="00311597" w:rsidP="00311597">
      <w:pPr>
        <w:spacing w:line="276" w:lineRule="auto"/>
        <w:jc w:val="both"/>
        <w:rPr>
          <w:b/>
          <w:i/>
        </w:rPr>
      </w:pPr>
      <w:r w:rsidRPr="009F2ED4">
        <w:rPr>
          <w:b/>
          <w:i/>
        </w:rPr>
        <w:t xml:space="preserve">Source: </w:t>
      </w:r>
      <w:r>
        <w:rPr>
          <w:b/>
          <w:i/>
        </w:rPr>
        <w:t>M</w:t>
      </w:r>
      <w:r w:rsidRPr="009F2ED4">
        <w:rPr>
          <w:b/>
          <w:i/>
        </w:rPr>
        <w:t xml:space="preserve">PCU, </w:t>
      </w:r>
      <w:r>
        <w:rPr>
          <w:b/>
          <w:i/>
        </w:rPr>
        <w:t>Kpando Municipality</w:t>
      </w:r>
      <w:r w:rsidRPr="009F2ED4">
        <w:rPr>
          <w:b/>
          <w:i/>
        </w:rPr>
        <w:t>, 2025</w:t>
      </w:r>
    </w:p>
    <w:p w14:paraId="08B22FD9" w14:textId="77777777" w:rsidR="005044B6" w:rsidRDefault="005044B6" w:rsidP="005044B6">
      <w:pPr>
        <w:spacing w:line="276" w:lineRule="auto"/>
        <w:jc w:val="both"/>
      </w:pPr>
    </w:p>
    <w:p w14:paraId="6F39D902" w14:textId="766E835B" w:rsidR="005044B6" w:rsidRPr="009F2ED4" w:rsidRDefault="005044B6" w:rsidP="005044B6">
      <w:pPr>
        <w:spacing w:line="276" w:lineRule="auto"/>
        <w:jc w:val="both"/>
      </w:pPr>
      <w:r w:rsidRPr="009F2ED4">
        <w:t>The following rating scale was then adopted to rank the issues:</w:t>
      </w:r>
    </w:p>
    <w:p w14:paraId="19470276" w14:textId="77777777" w:rsidR="005044B6" w:rsidRPr="009F2ED4" w:rsidRDefault="005044B6" w:rsidP="005044B6">
      <w:pPr>
        <w:spacing w:line="276" w:lineRule="auto"/>
        <w:jc w:val="both"/>
      </w:pPr>
      <w:r w:rsidRPr="009F2ED4">
        <w:t>2.5-3.0 = High priority</w:t>
      </w:r>
    </w:p>
    <w:p w14:paraId="54362F86" w14:textId="77777777" w:rsidR="005044B6" w:rsidRPr="009F2ED4" w:rsidRDefault="005044B6" w:rsidP="005044B6">
      <w:pPr>
        <w:spacing w:line="276" w:lineRule="auto"/>
        <w:jc w:val="both"/>
      </w:pPr>
      <w:r w:rsidRPr="009F2ED4">
        <w:t xml:space="preserve">2.0-2.25 = Medium priority </w:t>
      </w:r>
    </w:p>
    <w:p w14:paraId="1DF62ABA" w14:textId="77777777" w:rsidR="005044B6" w:rsidRDefault="005044B6" w:rsidP="005044B6">
      <w:pPr>
        <w:spacing w:line="276" w:lineRule="auto"/>
        <w:jc w:val="both"/>
      </w:pPr>
      <w:r w:rsidRPr="009F2ED4">
        <w:t>0-2.0 = Low priority</w:t>
      </w:r>
    </w:p>
    <w:p w14:paraId="0B4FA9FB" w14:textId="258943AE" w:rsidR="005044B6" w:rsidRPr="005044B6" w:rsidRDefault="005044B6" w:rsidP="005044B6">
      <w:pPr>
        <w:spacing w:line="276" w:lineRule="auto"/>
        <w:jc w:val="both"/>
      </w:pPr>
      <w:r w:rsidRPr="009F2ED4">
        <w:rPr>
          <w:rFonts w:asciiTheme="majorBidi" w:hAnsiTheme="majorBidi" w:cstheme="majorBidi"/>
        </w:rPr>
        <w:t xml:space="preserve">Each criterion was assigned a weight reflecting its relative importance. The outcomes of the prioritization exercise are presented in </w:t>
      </w:r>
      <w:r w:rsidRPr="009F2ED4">
        <w:rPr>
          <w:rStyle w:val="Strong"/>
          <w:rFonts w:asciiTheme="majorBidi" w:eastAsiaTheme="majorEastAsia" w:hAnsiTheme="majorBidi" w:cstheme="majorBidi"/>
        </w:rPr>
        <w:t>the table</w:t>
      </w:r>
      <w:r w:rsidRPr="009F2ED4">
        <w:rPr>
          <w:rFonts w:asciiTheme="majorBidi" w:hAnsiTheme="majorBidi" w:cstheme="majorBidi"/>
        </w:rPr>
        <w:t xml:space="preserve"> below: </w:t>
      </w:r>
    </w:p>
    <w:p w14:paraId="4EEA89B9" w14:textId="77777777" w:rsidR="005044B6" w:rsidRDefault="005044B6" w:rsidP="005044B6">
      <w:pPr>
        <w:pStyle w:val="Caption"/>
        <w:spacing w:after="0"/>
        <w:rPr>
          <w:b/>
          <w:bCs/>
          <w:i w:val="0"/>
          <w:iCs w:val="0"/>
          <w:color w:val="auto"/>
          <w:sz w:val="22"/>
          <w:szCs w:val="22"/>
        </w:rPr>
      </w:pPr>
      <w:bookmarkStart w:id="147" w:name="_Toc209589360"/>
      <w:bookmarkStart w:id="148" w:name="_Toc221289878"/>
    </w:p>
    <w:p w14:paraId="0A38BD3B" w14:textId="3E188D1E" w:rsidR="005044B6" w:rsidRPr="005044B6" w:rsidRDefault="005044B6" w:rsidP="005044B6">
      <w:pPr>
        <w:pStyle w:val="Caption"/>
        <w:spacing w:after="0"/>
        <w:rPr>
          <w:rFonts w:asciiTheme="majorBidi" w:hAnsiTheme="majorBidi" w:cstheme="majorBidi"/>
          <w:b/>
          <w:bCs/>
          <w:i w:val="0"/>
          <w:iCs w:val="0"/>
          <w:color w:val="auto"/>
          <w:sz w:val="22"/>
          <w:szCs w:val="22"/>
        </w:rPr>
      </w:pPr>
      <w:bookmarkStart w:id="149" w:name="_Toc224068078"/>
      <w:r w:rsidRPr="005044B6">
        <w:rPr>
          <w:b/>
          <w:bCs/>
          <w:i w:val="0"/>
          <w:iCs w:val="0"/>
          <w:color w:val="auto"/>
          <w:sz w:val="22"/>
          <w:szCs w:val="22"/>
        </w:rPr>
        <w:t xml:space="preserve">Table 3. </w:t>
      </w:r>
      <w:r w:rsidRPr="005044B6">
        <w:rPr>
          <w:b/>
          <w:bCs/>
          <w:i w:val="0"/>
          <w:iCs w:val="0"/>
          <w:color w:val="auto"/>
          <w:sz w:val="22"/>
          <w:szCs w:val="22"/>
        </w:rPr>
        <w:fldChar w:fldCharType="begin"/>
      </w:r>
      <w:r w:rsidRPr="005044B6">
        <w:rPr>
          <w:b/>
          <w:bCs/>
          <w:i w:val="0"/>
          <w:iCs w:val="0"/>
          <w:color w:val="auto"/>
          <w:sz w:val="22"/>
          <w:szCs w:val="22"/>
        </w:rPr>
        <w:instrText xml:space="preserve"> SEQ Table_3. \* ARABIC </w:instrText>
      </w:r>
      <w:r w:rsidRPr="005044B6">
        <w:rPr>
          <w:b/>
          <w:bCs/>
          <w:i w:val="0"/>
          <w:iCs w:val="0"/>
          <w:color w:val="auto"/>
          <w:sz w:val="22"/>
          <w:szCs w:val="22"/>
        </w:rPr>
        <w:fldChar w:fldCharType="separate"/>
      </w:r>
      <w:r w:rsidRPr="005044B6">
        <w:rPr>
          <w:b/>
          <w:bCs/>
          <w:i w:val="0"/>
          <w:iCs w:val="0"/>
          <w:noProof/>
          <w:color w:val="auto"/>
          <w:sz w:val="22"/>
          <w:szCs w:val="22"/>
        </w:rPr>
        <w:t>2</w:t>
      </w:r>
      <w:r w:rsidRPr="005044B6">
        <w:rPr>
          <w:b/>
          <w:bCs/>
          <w:i w:val="0"/>
          <w:iCs w:val="0"/>
          <w:color w:val="auto"/>
          <w:sz w:val="22"/>
          <w:szCs w:val="22"/>
        </w:rPr>
        <w:fldChar w:fldCharType="end"/>
      </w:r>
      <w:r w:rsidRPr="005044B6">
        <w:rPr>
          <w:b/>
          <w:bCs/>
          <w:i w:val="0"/>
          <w:iCs w:val="0"/>
          <w:color w:val="auto"/>
          <w:sz w:val="22"/>
          <w:szCs w:val="22"/>
        </w:rPr>
        <w:t xml:space="preserve"> Prioritization Matrix</w:t>
      </w:r>
      <w:bookmarkEnd w:id="147"/>
      <w:bookmarkEnd w:id="148"/>
      <w:bookmarkEnd w:id="149"/>
    </w:p>
    <w:tbl>
      <w:tblPr>
        <w:tblStyle w:val="TableGrid1"/>
        <w:tblW w:w="11065" w:type="dxa"/>
        <w:tblInd w:w="-617" w:type="dxa"/>
        <w:tblLook w:val="04A0" w:firstRow="1" w:lastRow="0" w:firstColumn="1" w:lastColumn="0" w:noHBand="0" w:noVBand="1"/>
      </w:tblPr>
      <w:tblGrid>
        <w:gridCol w:w="3042"/>
        <w:gridCol w:w="1447"/>
        <w:gridCol w:w="1447"/>
        <w:gridCol w:w="1447"/>
        <w:gridCol w:w="1447"/>
        <w:gridCol w:w="1205"/>
        <w:gridCol w:w="1030"/>
      </w:tblGrid>
      <w:tr w:rsidR="005044B6" w:rsidRPr="009F2ED4" w14:paraId="70690507" w14:textId="77777777" w:rsidTr="005044B6">
        <w:tc>
          <w:tcPr>
            <w:tcW w:w="3042" w:type="dxa"/>
            <w:shd w:val="clear" w:color="auto" w:fill="BFBFBF" w:themeFill="background1" w:themeFillShade="BF"/>
            <w:hideMark/>
          </w:tcPr>
          <w:p w14:paraId="3DC03901" w14:textId="77777777" w:rsidR="005044B6" w:rsidRPr="009F2ED4" w:rsidRDefault="005044B6" w:rsidP="005044B6">
            <w:pPr>
              <w:jc w:val="center"/>
              <w:rPr>
                <w:rFonts w:asciiTheme="majorBidi" w:hAnsiTheme="majorBidi" w:cstheme="majorBidi"/>
                <w:b/>
                <w:bCs/>
                <w:sz w:val="20"/>
                <w:szCs w:val="20"/>
              </w:rPr>
            </w:pPr>
            <w:r w:rsidRPr="009F2ED4">
              <w:rPr>
                <w:rFonts w:asciiTheme="majorBidi" w:hAnsiTheme="majorBidi" w:cstheme="majorBidi"/>
                <w:b/>
                <w:bCs/>
                <w:sz w:val="20"/>
                <w:szCs w:val="20"/>
              </w:rPr>
              <w:t>Issues</w:t>
            </w:r>
          </w:p>
        </w:tc>
        <w:tc>
          <w:tcPr>
            <w:tcW w:w="1447" w:type="dxa"/>
            <w:shd w:val="clear" w:color="auto" w:fill="BFBFBF" w:themeFill="background1" w:themeFillShade="BF"/>
            <w:hideMark/>
          </w:tcPr>
          <w:p w14:paraId="1257BA86" w14:textId="77777777" w:rsidR="005044B6" w:rsidRPr="009F2ED4" w:rsidRDefault="005044B6" w:rsidP="005044B6">
            <w:pPr>
              <w:jc w:val="center"/>
              <w:rPr>
                <w:rFonts w:asciiTheme="majorBidi" w:hAnsiTheme="majorBidi" w:cstheme="majorBidi"/>
                <w:b/>
                <w:bCs/>
                <w:sz w:val="20"/>
                <w:szCs w:val="20"/>
              </w:rPr>
            </w:pPr>
            <w:r w:rsidRPr="009F2ED4">
              <w:rPr>
                <w:rFonts w:asciiTheme="majorBidi" w:hAnsiTheme="majorBidi" w:cstheme="majorBidi"/>
                <w:b/>
                <w:bCs/>
                <w:sz w:val="20"/>
                <w:szCs w:val="20"/>
              </w:rPr>
              <w:t>Severity &amp; diversity (0.25)</w:t>
            </w:r>
          </w:p>
        </w:tc>
        <w:tc>
          <w:tcPr>
            <w:tcW w:w="1447" w:type="dxa"/>
            <w:shd w:val="clear" w:color="auto" w:fill="BFBFBF" w:themeFill="background1" w:themeFillShade="BF"/>
            <w:hideMark/>
          </w:tcPr>
          <w:p w14:paraId="4A9B7461" w14:textId="77777777" w:rsidR="005044B6" w:rsidRPr="009F2ED4" w:rsidRDefault="005044B6" w:rsidP="005044B6">
            <w:pPr>
              <w:jc w:val="center"/>
              <w:rPr>
                <w:rFonts w:asciiTheme="majorBidi" w:hAnsiTheme="majorBidi" w:cstheme="majorBidi"/>
                <w:b/>
                <w:bCs/>
                <w:sz w:val="20"/>
                <w:szCs w:val="20"/>
              </w:rPr>
            </w:pPr>
            <w:r w:rsidRPr="009F2ED4">
              <w:rPr>
                <w:rFonts w:asciiTheme="majorBidi" w:hAnsiTheme="majorBidi" w:cstheme="majorBidi"/>
                <w:b/>
                <w:bCs/>
                <w:sz w:val="20"/>
                <w:szCs w:val="20"/>
              </w:rPr>
              <w:t>Multiplier effect on economic efficiency (0.25)</w:t>
            </w:r>
          </w:p>
        </w:tc>
        <w:tc>
          <w:tcPr>
            <w:tcW w:w="0" w:type="auto"/>
            <w:shd w:val="clear" w:color="auto" w:fill="BFBFBF" w:themeFill="background1" w:themeFillShade="BF"/>
            <w:hideMark/>
          </w:tcPr>
          <w:p w14:paraId="48CC94F0" w14:textId="77777777" w:rsidR="005044B6" w:rsidRPr="009F2ED4" w:rsidRDefault="005044B6" w:rsidP="005044B6">
            <w:pPr>
              <w:jc w:val="center"/>
              <w:rPr>
                <w:rFonts w:asciiTheme="majorBidi" w:hAnsiTheme="majorBidi" w:cstheme="majorBidi"/>
                <w:b/>
                <w:bCs/>
                <w:sz w:val="20"/>
                <w:szCs w:val="20"/>
              </w:rPr>
            </w:pPr>
            <w:r w:rsidRPr="009F2ED4">
              <w:rPr>
                <w:rFonts w:asciiTheme="majorBidi" w:hAnsiTheme="majorBidi" w:cstheme="majorBidi"/>
                <w:b/>
                <w:bCs/>
                <w:sz w:val="20"/>
                <w:szCs w:val="20"/>
              </w:rPr>
              <w:t>Linkage effect on meeting basic human needs and rights (0.25)</w:t>
            </w:r>
          </w:p>
        </w:tc>
        <w:tc>
          <w:tcPr>
            <w:tcW w:w="0" w:type="auto"/>
            <w:shd w:val="clear" w:color="auto" w:fill="BFBFBF" w:themeFill="background1" w:themeFillShade="BF"/>
            <w:hideMark/>
          </w:tcPr>
          <w:p w14:paraId="6B7AA403" w14:textId="77777777" w:rsidR="005044B6" w:rsidRPr="009F2ED4" w:rsidRDefault="005044B6" w:rsidP="005044B6">
            <w:pPr>
              <w:jc w:val="center"/>
              <w:rPr>
                <w:rFonts w:asciiTheme="majorBidi" w:hAnsiTheme="majorBidi" w:cstheme="majorBidi"/>
                <w:b/>
                <w:bCs/>
                <w:sz w:val="20"/>
                <w:szCs w:val="20"/>
              </w:rPr>
            </w:pPr>
            <w:r w:rsidRPr="009F2ED4">
              <w:rPr>
                <w:rFonts w:asciiTheme="majorBidi" w:hAnsiTheme="majorBidi" w:cstheme="majorBidi"/>
                <w:b/>
                <w:bCs/>
                <w:sz w:val="20"/>
                <w:szCs w:val="20"/>
              </w:rPr>
              <w:t>Effects on sustainable spatial development (0.25)</w:t>
            </w:r>
          </w:p>
        </w:tc>
        <w:tc>
          <w:tcPr>
            <w:tcW w:w="0" w:type="auto"/>
            <w:shd w:val="clear" w:color="auto" w:fill="BFBFBF" w:themeFill="background1" w:themeFillShade="BF"/>
            <w:hideMark/>
          </w:tcPr>
          <w:p w14:paraId="5AF2E559" w14:textId="77777777" w:rsidR="005044B6" w:rsidRPr="009F2ED4" w:rsidRDefault="005044B6" w:rsidP="005044B6">
            <w:pPr>
              <w:jc w:val="center"/>
              <w:rPr>
                <w:rFonts w:asciiTheme="majorBidi" w:hAnsiTheme="majorBidi" w:cstheme="majorBidi"/>
                <w:b/>
                <w:bCs/>
                <w:sz w:val="20"/>
                <w:szCs w:val="20"/>
              </w:rPr>
            </w:pPr>
            <w:r w:rsidRPr="009F2ED4">
              <w:rPr>
                <w:rFonts w:asciiTheme="majorBidi" w:hAnsiTheme="majorBidi" w:cstheme="majorBidi"/>
                <w:b/>
                <w:bCs/>
                <w:sz w:val="20"/>
                <w:szCs w:val="20"/>
              </w:rPr>
              <w:t>Aggregated Score</w:t>
            </w:r>
          </w:p>
        </w:tc>
        <w:tc>
          <w:tcPr>
            <w:tcW w:w="0" w:type="auto"/>
            <w:shd w:val="clear" w:color="auto" w:fill="BFBFBF" w:themeFill="background1" w:themeFillShade="BF"/>
            <w:hideMark/>
          </w:tcPr>
          <w:p w14:paraId="335574A7" w14:textId="77777777" w:rsidR="005044B6" w:rsidRPr="009F2ED4" w:rsidRDefault="005044B6" w:rsidP="005044B6">
            <w:pPr>
              <w:jc w:val="center"/>
              <w:rPr>
                <w:rFonts w:asciiTheme="majorBidi" w:hAnsiTheme="majorBidi" w:cstheme="majorBidi"/>
                <w:b/>
                <w:bCs/>
                <w:sz w:val="20"/>
                <w:szCs w:val="20"/>
              </w:rPr>
            </w:pPr>
            <w:r w:rsidRPr="009F2ED4">
              <w:rPr>
                <w:rFonts w:asciiTheme="majorBidi" w:hAnsiTheme="majorBidi" w:cstheme="majorBidi"/>
                <w:b/>
                <w:bCs/>
                <w:sz w:val="20"/>
                <w:szCs w:val="20"/>
              </w:rPr>
              <w:t>Ranking</w:t>
            </w:r>
          </w:p>
        </w:tc>
      </w:tr>
      <w:tr w:rsidR="005044B6" w:rsidRPr="009F2ED4" w14:paraId="3401A320" w14:textId="77777777" w:rsidTr="005044B6">
        <w:tc>
          <w:tcPr>
            <w:tcW w:w="3042" w:type="dxa"/>
            <w:hideMark/>
          </w:tcPr>
          <w:p w14:paraId="07F2DFFF" w14:textId="77777777" w:rsidR="005044B6" w:rsidRPr="009F2ED4" w:rsidRDefault="005044B6" w:rsidP="005044B6">
            <w:pPr>
              <w:rPr>
                <w:rFonts w:asciiTheme="majorBidi" w:hAnsiTheme="majorBidi" w:cstheme="majorBidi"/>
              </w:rPr>
            </w:pPr>
            <w:r w:rsidRPr="009F2ED4">
              <w:rPr>
                <w:rFonts w:asciiTheme="majorBidi" w:hAnsiTheme="majorBidi" w:cstheme="majorBidi"/>
              </w:rPr>
              <w:t>Low agricultural productivity</w:t>
            </w:r>
          </w:p>
        </w:tc>
        <w:tc>
          <w:tcPr>
            <w:tcW w:w="1447" w:type="dxa"/>
            <w:hideMark/>
          </w:tcPr>
          <w:p w14:paraId="0B87F642"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79FEF36D"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44CD984E"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1E58BDFB"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4D7D1143"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3.00</w:t>
            </w:r>
          </w:p>
        </w:tc>
        <w:tc>
          <w:tcPr>
            <w:tcW w:w="0" w:type="auto"/>
            <w:hideMark/>
          </w:tcPr>
          <w:p w14:paraId="520C1154"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0D67A117" w14:textId="77777777" w:rsidTr="005044B6">
        <w:tc>
          <w:tcPr>
            <w:tcW w:w="3042" w:type="dxa"/>
            <w:hideMark/>
          </w:tcPr>
          <w:p w14:paraId="3DDBD3C6" w14:textId="77777777" w:rsidR="005044B6" w:rsidRPr="009F2ED4" w:rsidRDefault="005044B6" w:rsidP="005044B6">
            <w:pPr>
              <w:rPr>
                <w:rFonts w:asciiTheme="majorBidi" w:hAnsiTheme="majorBidi" w:cstheme="majorBidi"/>
              </w:rPr>
            </w:pPr>
            <w:r w:rsidRPr="009F2ED4">
              <w:rPr>
                <w:rFonts w:asciiTheme="majorBidi" w:hAnsiTheme="majorBidi" w:cstheme="majorBidi"/>
              </w:rPr>
              <w:t>Low Internally Generated Funds (IGF)</w:t>
            </w:r>
          </w:p>
        </w:tc>
        <w:tc>
          <w:tcPr>
            <w:tcW w:w="1447" w:type="dxa"/>
            <w:hideMark/>
          </w:tcPr>
          <w:p w14:paraId="355821E8"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111985FE"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1B362A68"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0805960D"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595A2206"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2.75</w:t>
            </w:r>
          </w:p>
        </w:tc>
        <w:tc>
          <w:tcPr>
            <w:tcW w:w="0" w:type="auto"/>
            <w:hideMark/>
          </w:tcPr>
          <w:p w14:paraId="71D82DF2"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1C104EF3" w14:textId="77777777" w:rsidTr="005044B6">
        <w:tc>
          <w:tcPr>
            <w:tcW w:w="3042" w:type="dxa"/>
            <w:hideMark/>
          </w:tcPr>
          <w:p w14:paraId="5B9BB2B7" w14:textId="77777777" w:rsidR="005044B6" w:rsidRPr="009F2ED4" w:rsidRDefault="005044B6" w:rsidP="005044B6">
            <w:pPr>
              <w:rPr>
                <w:rFonts w:asciiTheme="majorBidi" w:hAnsiTheme="majorBidi" w:cstheme="majorBidi"/>
              </w:rPr>
            </w:pPr>
            <w:r w:rsidRPr="009F2ED4">
              <w:rPr>
                <w:rFonts w:asciiTheme="majorBidi" w:hAnsiTheme="majorBidi" w:cstheme="majorBidi"/>
              </w:rPr>
              <w:lastRenderedPageBreak/>
              <w:t>Inadequate entrepreneurial skills &amp; business development services</w:t>
            </w:r>
          </w:p>
        </w:tc>
        <w:tc>
          <w:tcPr>
            <w:tcW w:w="1447" w:type="dxa"/>
            <w:hideMark/>
          </w:tcPr>
          <w:p w14:paraId="7F23FBA1"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1447" w:type="dxa"/>
            <w:hideMark/>
          </w:tcPr>
          <w:p w14:paraId="227957EF"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242F3CD3"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433D2BB1"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1CC1F241"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2.25</w:t>
            </w:r>
          </w:p>
        </w:tc>
        <w:tc>
          <w:tcPr>
            <w:tcW w:w="0" w:type="auto"/>
            <w:hideMark/>
          </w:tcPr>
          <w:p w14:paraId="57776FFE" w14:textId="77777777" w:rsidR="005044B6" w:rsidRPr="009F2ED4" w:rsidRDefault="005044B6" w:rsidP="005044B6">
            <w:pPr>
              <w:rPr>
                <w:rFonts w:asciiTheme="majorBidi" w:hAnsiTheme="majorBidi" w:cstheme="majorBidi"/>
              </w:rPr>
            </w:pPr>
            <w:r w:rsidRPr="009F2ED4">
              <w:rPr>
                <w:rFonts w:asciiTheme="majorBidi" w:hAnsiTheme="majorBidi" w:cstheme="majorBidi"/>
              </w:rPr>
              <w:t>Medium Priority</w:t>
            </w:r>
          </w:p>
        </w:tc>
      </w:tr>
      <w:tr w:rsidR="005044B6" w:rsidRPr="009F2ED4" w14:paraId="30472F6B" w14:textId="77777777" w:rsidTr="005044B6">
        <w:tc>
          <w:tcPr>
            <w:tcW w:w="3042" w:type="dxa"/>
            <w:hideMark/>
          </w:tcPr>
          <w:p w14:paraId="38B1746E" w14:textId="77777777" w:rsidR="005044B6" w:rsidRPr="009F2ED4" w:rsidRDefault="005044B6" w:rsidP="005044B6">
            <w:pPr>
              <w:rPr>
                <w:rFonts w:asciiTheme="majorBidi" w:hAnsiTheme="majorBidi" w:cstheme="majorBidi"/>
              </w:rPr>
            </w:pPr>
            <w:r w:rsidRPr="009F2ED4">
              <w:rPr>
                <w:rFonts w:asciiTheme="majorBidi" w:hAnsiTheme="majorBidi" w:cstheme="majorBidi"/>
              </w:rPr>
              <w:t>Limited access to credit for MSMEs</w:t>
            </w:r>
          </w:p>
        </w:tc>
        <w:tc>
          <w:tcPr>
            <w:tcW w:w="1447" w:type="dxa"/>
            <w:hideMark/>
          </w:tcPr>
          <w:p w14:paraId="0ACC63A0"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1447" w:type="dxa"/>
            <w:hideMark/>
          </w:tcPr>
          <w:p w14:paraId="5E16A56C"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25D51832"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B0E0895"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646C34D6"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2.25</w:t>
            </w:r>
          </w:p>
        </w:tc>
        <w:tc>
          <w:tcPr>
            <w:tcW w:w="0" w:type="auto"/>
            <w:hideMark/>
          </w:tcPr>
          <w:p w14:paraId="2633E78F" w14:textId="77777777" w:rsidR="005044B6" w:rsidRPr="009F2ED4" w:rsidRDefault="005044B6" w:rsidP="005044B6">
            <w:pPr>
              <w:rPr>
                <w:rFonts w:asciiTheme="majorBidi" w:hAnsiTheme="majorBidi" w:cstheme="majorBidi"/>
              </w:rPr>
            </w:pPr>
            <w:r w:rsidRPr="009F2ED4">
              <w:rPr>
                <w:rFonts w:asciiTheme="majorBidi" w:hAnsiTheme="majorBidi" w:cstheme="majorBidi"/>
              </w:rPr>
              <w:t>Medium Priority</w:t>
            </w:r>
          </w:p>
        </w:tc>
      </w:tr>
      <w:tr w:rsidR="005044B6" w:rsidRPr="009F2ED4" w14:paraId="3391C0A3" w14:textId="77777777" w:rsidTr="005044B6">
        <w:tc>
          <w:tcPr>
            <w:tcW w:w="3042" w:type="dxa"/>
            <w:hideMark/>
          </w:tcPr>
          <w:p w14:paraId="35F2E6E0"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youth unemployment</w:t>
            </w:r>
          </w:p>
        </w:tc>
        <w:tc>
          <w:tcPr>
            <w:tcW w:w="1447" w:type="dxa"/>
            <w:hideMark/>
          </w:tcPr>
          <w:p w14:paraId="428FF265"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2752F06C"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33DE3002"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6DE48F38"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4575705"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2.75</w:t>
            </w:r>
          </w:p>
        </w:tc>
        <w:tc>
          <w:tcPr>
            <w:tcW w:w="0" w:type="auto"/>
            <w:hideMark/>
          </w:tcPr>
          <w:p w14:paraId="55B2486F"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45A2BF01" w14:textId="77777777" w:rsidTr="005044B6">
        <w:tc>
          <w:tcPr>
            <w:tcW w:w="3042" w:type="dxa"/>
            <w:hideMark/>
          </w:tcPr>
          <w:p w14:paraId="125AC900"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extension services</w:t>
            </w:r>
          </w:p>
        </w:tc>
        <w:tc>
          <w:tcPr>
            <w:tcW w:w="1447" w:type="dxa"/>
            <w:hideMark/>
          </w:tcPr>
          <w:p w14:paraId="3FDDC19E"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1447" w:type="dxa"/>
            <w:hideMark/>
          </w:tcPr>
          <w:p w14:paraId="3959A237"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3EB0ED53"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248D5EB9"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5E77A351"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2.00</w:t>
            </w:r>
          </w:p>
        </w:tc>
        <w:tc>
          <w:tcPr>
            <w:tcW w:w="0" w:type="auto"/>
            <w:hideMark/>
          </w:tcPr>
          <w:p w14:paraId="2EC13889" w14:textId="77777777" w:rsidR="005044B6" w:rsidRPr="009F2ED4" w:rsidRDefault="005044B6" w:rsidP="005044B6">
            <w:pPr>
              <w:rPr>
                <w:rFonts w:asciiTheme="majorBidi" w:hAnsiTheme="majorBidi" w:cstheme="majorBidi"/>
              </w:rPr>
            </w:pPr>
            <w:r w:rsidRPr="009F2ED4">
              <w:rPr>
                <w:rFonts w:asciiTheme="majorBidi" w:hAnsiTheme="majorBidi" w:cstheme="majorBidi"/>
              </w:rPr>
              <w:t>Medium Priority</w:t>
            </w:r>
          </w:p>
        </w:tc>
      </w:tr>
      <w:tr w:rsidR="005044B6" w:rsidRPr="009F2ED4" w14:paraId="27E974A2" w14:textId="77777777" w:rsidTr="005044B6">
        <w:tc>
          <w:tcPr>
            <w:tcW w:w="3042" w:type="dxa"/>
            <w:hideMark/>
          </w:tcPr>
          <w:p w14:paraId="0F865E09" w14:textId="77777777" w:rsidR="005044B6" w:rsidRPr="009F2ED4" w:rsidRDefault="005044B6" w:rsidP="005044B6">
            <w:pPr>
              <w:rPr>
                <w:rFonts w:asciiTheme="majorBidi" w:hAnsiTheme="majorBidi" w:cstheme="majorBidi"/>
              </w:rPr>
            </w:pPr>
            <w:r w:rsidRPr="009F2ED4">
              <w:rPr>
                <w:rFonts w:asciiTheme="majorBidi" w:hAnsiTheme="majorBidi" w:cstheme="majorBidi"/>
              </w:rPr>
              <w:t>Low irrigation coverage</w:t>
            </w:r>
          </w:p>
        </w:tc>
        <w:tc>
          <w:tcPr>
            <w:tcW w:w="1447" w:type="dxa"/>
            <w:hideMark/>
          </w:tcPr>
          <w:p w14:paraId="30D23C7D"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0C674A40"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1982D9F"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761B2BB0"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0B67F3C1"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2.75</w:t>
            </w:r>
          </w:p>
        </w:tc>
        <w:tc>
          <w:tcPr>
            <w:tcW w:w="0" w:type="auto"/>
            <w:hideMark/>
          </w:tcPr>
          <w:p w14:paraId="2DFEED7C"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58391025" w14:textId="77777777" w:rsidTr="005044B6">
        <w:tc>
          <w:tcPr>
            <w:tcW w:w="3042" w:type="dxa"/>
            <w:hideMark/>
          </w:tcPr>
          <w:p w14:paraId="422C2260"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storage &amp; transportation systems</w:t>
            </w:r>
          </w:p>
        </w:tc>
        <w:tc>
          <w:tcPr>
            <w:tcW w:w="1447" w:type="dxa"/>
            <w:hideMark/>
          </w:tcPr>
          <w:p w14:paraId="322F8734"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6462B6EC"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3A105E31"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20FA4B34"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3D23D5B8"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2.75</w:t>
            </w:r>
          </w:p>
        </w:tc>
        <w:tc>
          <w:tcPr>
            <w:tcW w:w="0" w:type="auto"/>
            <w:hideMark/>
          </w:tcPr>
          <w:p w14:paraId="22CAC6CB"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34717B75" w14:textId="77777777" w:rsidTr="005044B6">
        <w:tc>
          <w:tcPr>
            <w:tcW w:w="3042" w:type="dxa"/>
            <w:hideMark/>
          </w:tcPr>
          <w:p w14:paraId="202D3056" w14:textId="77777777" w:rsidR="005044B6" w:rsidRPr="009F2ED4" w:rsidRDefault="005044B6" w:rsidP="005044B6">
            <w:pPr>
              <w:rPr>
                <w:rFonts w:asciiTheme="majorBidi" w:hAnsiTheme="majorBidi" w:cstheme="majorBidi"/>
              </w:rPr>
            </w:pPr>
            <w:r w:rsidRPr="009F2ED4">
              <w:rPr>
                <w:rFonts w:asciiTheme="majorBidi" w:hAnsiTheme="majorBidi" w:cstheme="majorBidi"/>
              </w:rPr>
              <w:t>Lack of start-up capital for youth in farming</w:t>
            </w:r>
          </w:p>
        </w:tc>
        <w:tc>
          <w:tcPr>
            <w:tcW w:w="1447" w:type="dxa"/>
            <w:hideMark/>
          </w:tcPr>
          <w:p w14:paraId="00A4255E"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1447" w:type="dxa"/>
            <w:hideMark/>
          </w:tcPr>
          <w:p w14:paraId="343A3D9F"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395AD8A0"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6D354BA0"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30A32506"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2.25</w:t>
            </w:r>
          </w:p>
        </w:tc>
        <w:tc>
          <w:tcPr>
            <w:tcW w:w="0" w:type="auto"/>
            <w:hideMark/>
          </w:tcPr>
          <w:p w14:paraId="7DD0203B" w14:textId="77777777" w:rsidR="005044B6" w:rsidRPr="009F2ED4" w:rsidRDefault="005044B6" w:rsidP="005044B6">
            <w:pPr>
              <w:rPr>
                <w:rFonts w:asciiTheme="majorBidi" w:hAnsiTheme="majorBidi" w:cstheme="majorBidi"/>
              </w:rPr>
            </w:pPr>
            <w:r w:rsidRPr="009F2ED4">
              <w:rPr>
                <w:rFonts w:asciiTheme="majorBidi" w:hAnsiTheme="majorBidi" w:cstheme="majorBidi"/>
              </w:rPr>
              <w:t>Medium Priority</w:t>
            </w:r>
          </w:p>
        </w:tc>
      </w:tr>
      <w:tr w:rsidR="005044B6" w:rsidRPr="009F2ED4" w14:paraId="7FFF5A29" w14:textId="77777777" w:rsidTr="005044B6">
        <w:tc>
          <w:tcPr>
            <w:tcW w:w="3042" w:type="dxa"/>
            <w:hideMark/>
          </w:tcPr>
          <w:p w14:paraId="009A1372" w14:textId="77777777" w:rsidR="005044B6" w:rsidRPr="009F2ED4" w:rsidRDefault="005044B6" w:rsidP="005044B6">
            <w:pPr>
              <w:rPr>
                <w:rFonts w:asciiTheme="majorBidi" w:hAnsiTheme="majorBidi" w:cstheme="majorBidi"/>
              </w:rPr>
            </w:pPr>
            <w:r w:rsidRPr="009F2ED4">
              <w:rPr>
                <w:rFonts w:asciiTheme="majorBidi" w:hAnsiTheme="majorBidi" w:cstheme="majorBidi"/>
              </w:rPr>
              <w:t>Insufficient tourism infrastructure &amp; services</w:t>
            </w:r>
          </w:p>
        </w:tc>
        <w:tc>
          <w:tcPr>
            <w:tcW w:w="1447" w:type="dxa"/>
            <w:hideMark/>
          </w:tcPr>
          <w:p w14:paraId="31E8AB05"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1447" w:type="dxa"/>
            <w:hideMark/>
          </w:tcPr>
          <w:p w14:paraId="45F5B7E8"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E9D237F"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6D67A9FB"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3CF10349"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2.00</w:t>
            </w:r>
          </w:p>
        </w:tc>
        <w:tc>
          <w:tcPr>
            <w:tcW w:w="0" w:type="auto"/>
            <w:hideMark/>
          </w:tcPr>
          <w:p w14:paraId="0517E02A" w14:textId="77777777" w:rsidR="005044B6" w:rsidRPr="009F2ED4" w:rsidRDefault="005044B6" w:rsidP="005044B6">
            <w:pPr>
              <w:rPr>
                <w:rFonts w:asciiTheme="majorBidi" w:hAnsiTheme="majorBidi" w:cstheme="majorBidi"/>
              </w:rPr>
            </w:pPr>
            <w:r w:rsidRPr="009F2ED4">
              <w:rPr>
                <w:rFonts w:asciiTheme="majorBidi" w:hAnsiTheme="majorBidi" w:cstheme="majorBidi"/>
              </w:rPr>
              <w:t>Medium Priority</w:t>
            </w:r>
          </w:p>
        </w:tc>
      </w:tr>
      <w:tr w:rsidR="005044B6" w:rsidRPr="009F2ED4" w14:paraId="42B16500" w14:textId="77777777" w:rsidTr="005044B6">
        <w:tc>
          <w:tcPr>
            <w:tcW w:w="3042" w:type="dxa"/>
            <w:hideMark/>
          </w:tcPr>
          <w:p w14:paraId="0232CBDD"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modern market infrastructure</w:t>
            </w:r>
          </w:p>
        </w:tc>
        <w:tc>
          <w:tcPr>
            <w:tcW w:w="1447" w:type="dxa"/>
            <w:hideMark/>
          </w:tcPr>
          <w:p w14:paraId="71C37F3A"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73F4B8C6"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0E6179A5"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4C847034"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0FD15CC0"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2.75</w:t>
            </w:r>
          </w:p>
        </w:tc>
        <w:tc>
          <w:tcPr>
            <w:tcW w:w="0" w:type="auto"/>
            <w:hideMark/>
          </w:tcPr>
          <w:p w14:paraId="6DDFEDC4"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6B707FEF" w14:textId="77777777" w:rsidTr="005044B6">
        <w:tc>
          <w:tcPr>
            <w:tcW w:w="3042" w:type="dxa"/>
            <w:hideMark/>
          </w:tcPr>
          <w:p w14:paraId="2A7C80F3"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educational infrastructure &amp; materials</w:t>
            </w:r>
          </w:p>
        </w:tc>
        <w:tc>
          <w:tcPr>
            <w:tcW w:w="1447" w:type="dxa"/>
            <w:hideMark/>
          </w:tcPr>
          <w:p w14:paraId="056BBCDA"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1138B11E"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46EF8F09"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6F4F1C84"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4905E266"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01CB3302"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20F3595D" w14:textId="77777777" w:rsidTr="005044B6">
        <w:tc>
          <w:tcPr>
            <w:tcW w:w="3042" w:type="dxa"/>
            <w:hideMark/>
          </w:tcPr>
          <w:p w14:paraId="55E8D41C" w14:textId="77777777" w:rsidR="005044B6" w:rsidRPr="009F2ED4" w:rsidRDefault="005044B6" w:rsidP="005044B6">
            <w:pPr>
              <w:rPr>
                <w:rFonts w:asciiTheme="majorBidi" w:hAnsiTheme="majorBidi" w:cstheme="majorBidi"/>
              </w:rPr>
            </w:pPr>
            <w:r w:rsidRPr="009F2ED4">
              <w:rPr>
                <w:rFonts w:asciiTheme="majorBidi" w:hAnsiTheme="majorBidi" w:cstheme="majorBidi"/>
              </w:rPr>
              <w:t>Geographical disparities in education access</w:t>
            </w:r>
          </w:p>
        </w:tc>
        <w:tc>
          <w:tcPr>
            <w:tcW w:w="1447" w:type="dxa"/>
            <w:hideMark/>
          </w:tcPr>
          <w:p w14:paraId="601E104F"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7C64943E"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3997FDCB"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16F0248C"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15B6D37F"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21DC714D"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2D0F4085" w14:textId="77777777" w:rsidTr="005044B6">
        <w:tc>
          <w:tcPr>
            <w:tcW w:w="3042" w:type="dxa"/>
            <w:hideMark/>
          </w:tcPr>
          <w:p w14:paraId="32B7F5B7" w14:textId="77777777" w:rsidR="005044B6" w:rsidRPr="009F2ED4" w:rsidRDefault="005044B6" w:rsidP="005044B6">
            <w:pPr>
              <w:rPr>
                <w:rFonts w:asciiTheme="majorBidi" w:hAnsiTheme="majorBidi" w:cstheme="majorBidi"/>
              </w:rPr>
            </w:pPr>
            <w:r w:rsidRPr="009F2ED4">
              <w:rPr>
                <w:rFonts w:asciiTheme="majorBidi" w:hAnsiTheme="majorBidi" w:cstheme="majorBidi"/>
              </w:rPr>
              <w:t>Low female participation in Science Technology Engineering Mathematics (STEM)</w:t>
            </w:r>
          </w:p>
        </w:tc>
        <w:tc>
          <w:tcPr>
            <w:tcW w:w="1447" w:type="dxa"/>
            <w:hideMark/>
          </w:tcPr>
          <w:p w14:paraId="565A3868"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1447" w:type="dxa"/>
            <w:hideMark/>
          </w:tcPr>
          <w:p w14:paraId="5E32E032"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60CFC603"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1DEC57DB"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0EF31C37"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2.25</w:t>
            </w:r>
          </w:p>
        </w:tc>
        <w:tc>
          <w:tcPr>
            <w:tcW w:w="0" w:type="auto"/>
            <w:hideMark/>
          </w:tcPr>
          <w:p w14:paraId="1F8E318A" w14:textId="77777777" w:rsidR="005044B6" w:rsidRPr="009F2ED4" w:rsidRDefault="005044B6" w:rsidP="005044B6">
            <w:pPr>
              <w:rPr>
                <w:rFonts w:asciiTheme="majorBidi" w:hAnsiTheme="majorBidi" w:cstheme="majorBidi"/>
              </w:rPr>
            </w:pPr>
            <w:r w:rsidRPr="009F2ED4">
              <w:rPr>
                <w:rFonts w:asciiTheme="majorBidi" w:hAnsiTheme="majorBidi" w:cstheme="majorBidi"/>
              </w:rPr>
              <w:t>Medium Priority</w:t>
            </w:r>
          </w:p>
        </w:tc>
      </w:tr>
      <w:tr w:rsidR="005044B6" w:rsidRPr="009F2ED4" w14:paraId="5927A81B" w14:textId="77777777" w:rsidTr="005044B6">
        <w:tc>
          <w:tcPr>
            <w:tcW w:w="3042" w:type="dxa"/>
            <w:hideMark/>
          </w:tcPr>
          <w:p w14:paraId="3D2AE96F"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access for PWDs &amp; special needs</w:t>
            </w:r>
          </w:p>
        </w:tc>
        <w:tc>
          <w:tcPr>
            <w:tcW w:w="1447" w:type="dxa"/>
            <w:hideMark/>
          </w:tcPr>
          <w:p w14:paraId="324A2D3A"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62B5E51B"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723313E"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1C252212"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5798BA78"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193674B3"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52161E06" w14:textId="77777777" w:rsidTr="005044B6">
        <w:tc>
          <w:tcPr>
            <w:tcW w:w="3042" w:type="dxa"/>
            <w:hideMark/>
          </w:tcPr>
          <w:p w14:paraId="6168ECAC" w14:textId="77777777" w:rsidR="005044B6" w:rsidRPr="009F2ED4" w:rsidRDefault="005044B6" w:rsidP="005044B6">
            <w:pPr>
              <w:rPr>
                <w:rFonts w:asciiTheme="majorBidi" w:hAnsiTheme="majorBidi" w:cstheme="majorBidi"/>
              </w:rPr>
            </w:pPr>
            <w:r w:rsidRPr="009F2ED4">
              <w:rPr>
                <w:rFonts w:asciiTheme="majorBidi" w:hAnsiTheme="majorBidi" w:cstheme="majorBidi"/>
              </w:rPr>
              <w:t>Insufficient teachers &amp; personnel</w:t>
            </w:r>
          </w:p>
        </w:tc>
        <w:tc>
          <w:tcPr>
            <w:tcW w:w="1447" w:type="dxa"/>
            <w:hideMark/>
          </w:tcPr>
          <w:p w14:paraId="114C6CA9"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3BF151A2"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33D57D35"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20312D6D"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19A879E7"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6F595B72"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73323465" w14:textId="77777777" w:rsidTr="005044B6">
        <w:tc>
          <w:tcPr>
            <w:tcW w:w="3042" w:type="dxa"/>
            <w:hideMark/>
          </w:tcPr>
          <w:p w14:paraId="358A9E87"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school infrastructure (underserved communities)</w:t>
            </w:r>
          </w:p>
        </w:tc>
        <w:tc>
          <w:tcPr>
            <w:tcW w:w="1447" w:type="dxa"/>
            <w:hideMark/>
          </w:tcPr>
          <w:p w14:paraId="21F06C6C"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1F7C3ABC"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BE60D6B"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439DBAE1"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15173111"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35C21F29"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5FB2561C" w14:textId="77777777" w:rsidTr="005044B6">
        <w:tc>
          <w:tcPr>
            <w:tcW w:w="3042" w:type="dxa"/>
            <w:hideMark/>
          </w:tcPr>
          <w:p w14:paraId="6810F1FD" w14:textId="77777777" w:rsidR="005044B6" w:rsidRPr="009F2ED4" w:rsidRDefault="005044B6" w:rsidP="005044B6">
            <w:pPr>
              <w:rPr>
                <w:rFonts w:asciiTheme="majorBidi" w:hAnsiTheme="majorBidi" w:cstheme="majorBidi"/>
              </w:rPr>
            </w:pPr>
            <w:r w:rsidRPr="009F2ED4">
              <w:rPr>
                <w:rFonts w:asciiTheme="majorBidi" w:hAnsiTheme="majorBidi" w:cstheme="majorBidi"/>
              </w:rPr>
              <w:t>Geographical disparities in healthcare</w:t>
            </w:r>
          </w:p>
        </w:tc>
        <w:tc>
          <w:tcPr>
            <w:tcW w:w="1447" w:type="dxa"/>
            <w:hideMark/>
          </w:tcPr>
          <w:p w14:paraId="6D2054F1"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0C67A02F"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E78DDA6"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7DDC1A71"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FEF6C0A"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1F10B9BD"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1121F4DC" w14:textId="77777777" w:rsidTr="005044B6">
        <w:tc>
          <w:tcPr>
            <w:tcW w:w="3042" w:type="dxa"/>
            <w:hideMark/>
          </w:tcPr>
          <w:p w14:paraId="579E50D4"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health facilities &amp; personnel</w:t>
            </w:r>
          </w:p>
        </w:tc>
        <w:tc>
          <w:tcPr>
            <w:tcW w:w="1447" w:type="dxa"/>
            <w:hideMark/>
          </w:tcPr>
          <w:p w14:paraId="6F8FBAFE"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78058447"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06B0881D"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3D627ECD"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06A75625"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5CA06A7C"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0D0FD3E7" w14:textId="77777777" w:rsidTr="005044B6">
        <w:tc>
          <w:tcPr>
            <w:tcW w:w="3042" w:type="dxa"/>
            <w:hideMark/>
          </w:tcPr>
          <w:p w14:paraId="5EBB5F48"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medical logistics &amp; supplies</w:t>
            </w:r>
          </w:p>
        </w:tc>
        <w:tc>
          <w:tcPr>
            <w:tcW w:w="1447" w:type="dxa"/>
            <w:hideMark/>
          </w:tcPr>
          <w:p w14:paraId="5543324F"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0DEDE2C9"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A21E393"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01248534"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7116C6AC"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11D0A9D4"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1C455A6B" w14:textId="77777777" w:rsidTr="005044B6">
        <w:tc>
          <w:tcPr>
            <w:tcW w:w="3042" w:type="dxa"/>
            <w:hideMark/>
          </w:tcPr>
          <w:p w14:paraId="33410D00"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distribution of critical personnel</w:t>
            </w:r>
          </w:p>
        </w:tc>
        <w:tc>
          <w:tcPr>
            <w:tcW w:w="1447" w:type="dxa"/>
            <w:hideMark/>
          </w:tcPr>
          <w:p w14:paraId="619C88CC"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4D38E51B"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1ABA2556"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723716A0"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466BF5C8"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36C0C4A9"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288DDB8F" w14:textId="77777777" w:rsidTr="005044B6">
        <w:tc>
          <w:tcPr>
            <w:tcW w:w="3042" w:type="dxa"/>
            <w:hideMark/>
          </w:tcPr>
          <w:p w14:paraId="2BAA783D" w14:textId="77777777" w:rsidR="005044B6" w:rsidRPr="009F2ED4" w:rsidRDefault="005044B6" w:rsidP="005044B6">
            <w:pPr>
              <w:rPr>
                <w:rFonts w:asciiTheme="majorBidi" w:hAnsiTheme="majorBidi" w:cstheme="majorBidi"/>
              </w:rPr>
            </w:pPr>
            <w:r w:rsidRPr="009F2ED4">
              <w:rPr>
                <w:rFonts w:asciiTheme="majorBidi" w:hAnsiTheme="majorBidi" w:cstheme="majorBidi"/>
              </w:rPr>
              <w:t>Limited knowledge of HIV/AIDS &amp; STIs</w:t>
            </w:r>
          </w:p>
        </w:tc>
        <w:tc>
          <w:tcPr>
            <w:tcW w:w="1447" w:type="dxa"/>
            <w:hideMark/>
          </w:tcPr>
          <w:p w14:paraId="45D38CEF"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1447" w:type="dxa"/>
            <w:hideMark/>
          </w:tcPr>
          <w:p w14:paraId="5FD27F52"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296B461B"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136D4112"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6165F90C"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2.25</w:t>
            </w:r>
          </w:p>
        </w:tc>
        <w:tc>
          <w:tcPr>
            <w:tcW w:w="0" w:type="auto"/>
            <w:hideMark/>
          </w:tcPr>
          <w:p w14:paraId="20103354" w14:textId="77777777" w:rsidR="005044B6" w:rsidRPr="009F2ED4" w:rsidRDefault="005044B6" w:rsidP="005044B6">
            <w:pPr>
              <w:rPr>
                <w:rFonts w:asciiTheme="majorBidi" w:hAnsiTheme="majorBidi" w:cstheme="majorBidi"/>
              </w:rPr>
            </w:pPr>
            <w:r w:rsidRPr="009F2ED4">
              <w:rPr>
                <w:rFonts w:asciiTheme="majorBidi" w:hAnsiTheme="majorBidi" w:cstheme="majorBidi"/>
              </w:rPr>
              <w:t>Medium Priority</w:t>
            </w:r>
          </w:p>
        </w:tc>
      </w:tr>
      <w:tr w:rsidR="005044B6" w:rsidRPr="009F2ED4" w14:paraId="65A8E48D" w14:textId="77777777" w:rsidTr="005044B6">
        <w:tc>
          <w:tcPr>
            <w:tcW w:w="3042" w:type="dxa"/>
            <w:hideMark/>
          </w:tcPr>
          <w:p w14:paraId="652CBFB5" w14:textId="77777777" w:rsidR="005044B6" w:rsidRPr="009F2ED4" w:rsidRDefault="005044B6" w:rsidP="005044B6">
            <w:pPr>
              <w:rPr>
                <w:rFonts w:asciiTheme="majorBidi" w:hAnsiTheme="majorBidi" w:cstheme="majorBidi"/>
              </w:rPr>
            </w:pPr>
            <w:r w:rsidRPr="009F2ED4">
              <w:rPr>
                <w:rFonts w:asciiTheme="majorBidi" w:hAnsiTheme="majorBidi" w:cstheme="majorBidi"/>
              </w:rPr>
              <w:t>Limited access to medical commodities in rural areas</w:t>
            </w:r>
          </w:p>
        </w:tc>
        <w:tc>
          <w:tcPr>
            <w:tcW w:w="1447" w:type="dxa"/>
            <w:hideMark/>
          </w:tcPr>
          <w:p w14:paraId="00C37CE4"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669AED26"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6088BF18"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7917DD6C"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2396730B"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2.50</w:t>
            </w:r>
          </w:p>
        </w:tc>
        <w:tc>
          <w:tcPr>
            <w:tcW w:w="0" w:type="auto"/>
            <w:hideMark/>
          </w:tcPr>
          <w:p w14:paraId="5DC83BBF"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7997C4CE" w14:textId="77777777" w:rsidTr="005044B6">
        <w:tc>
          <w:tcPr>
            <w:tcW w:w="3042" w:type="dxa"/>
            <w:hideMark/>
          </w:tcPr>
          <w:p w14:paraId="1B54F115" w14:textId="77777777" w:rsidR="005044B6" w:rsidRPr="009F2ED4" w:rsidRDefault="005044B6" w:rsidP="005044B6">
            <w:pPr>
              <w:rPr>
                <w:rFonts w:asciiTheme="majorBidi" w:hAnsiTheme="majorBidi" w:cstheme="majorBidi"/>
              </w:rPr>
            </w:pPr>
            <w:r w:rsidRPr="009F2ED4">
              <w:rPr>
                <w:rFonts w:asciiTheme="majorBidi" w:hAnsiTheme="majorBidi" w:cstheme="majorBidi"/>
              </w:rPr>
              <w:t>Poor sanitation &amp; waste management coverage</w:t>
            </w:r>
          </w:p>
        </w:tc>
        <w:tc>
          <w:tcPr>
            <w:tcW w:w="1447" w:type="dxa"/>
            <w:hideMark/>
          </w:tcPr>
          <w:p w14:paraId="24B16FC6"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4619BACC"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642002F7"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3B1EBC49"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252A0E58"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2.75</w:t>
            </w:r>
          </w:p>
        </w:tc>
        <w:tc>
          <w:tcPr>
            <w:tcW w:w="0" w:type="auto"/>
            <w:hideMark/>
          </w:tcPr>
          <w:p w14:paraId="597506EE"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34B06703" w14:textId="77777777" w:rsidTr="005044B6">
        <w:tc>
          <w:tcPr>
            <w:tcW w:w="3042" w:type="dxa"/>
            <w:hideMark/>
          </w:tcPr>
          <w:p w14:paraId="4E6605B3"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sanitation infrastructure</w:t>
            </w:r>
          </w:p>
        </w:tc>
        <w:tc>
          <w:tcPr>
            <w:tcW w:w="1447" w:type="dxa"/>
            <w:hideMark/>
          </w:tcPr>
          <w:p w14:paraId="3AF58F66"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798B210E"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69801097"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71097075"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122C1F29"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2.75</w:t>
            </w:r>
          </w:p>
        </w:tc>
        <w:tc>
          <w:tcPr>
            <w:tcW w:w="0" w:type="auto"/>
            <w:hideMark/>
          </w:tcPr>
          <w:p w14:paraId="41B415AD"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0A7E5A84" w14:textId="77777777" w:rsidTr="005044B6">
        <w:tc>
          <w:tcPr>
            <w:tcW w:w="3042" w:type="dxa"/>
            <w:hideMark/>
          </w:tcPr>
          <w:p w14:paraId="4BAA2535" w14:textId="77777777" w:rsidR="005044B6" w:rsidRPr="009F2ED4" w:rsidRDefault="005044B6" w:rsidP="005044B6">
            <w:pPr>
              <w:rPr>
                <w:rFonts w:asciiTheme="majorBidi" w:hAnsiTheme="majorBidi" w:cstheme="majorBidi"/>
              </w:rPr>
            </w:pPr>
            <w:r w:rsidRPr="009F2ED4">
              <w:rPr>
                <w:rFonts w:asciiTheme="majorBidi" w:hAnsiTheme="majorBidi" w:cstheme="majorBidi"/>
              </w:rPr>
              <w:t>Inadequate access to water supply</w:t>
            </w:r>
          </w:p>
        </w:tc>
        <w:tc>
          <w:tcPr>
            <w:tcW w:w="1447" w:type="dxa"/>
            <w:hideMark/>
          </w:tcPr>
          <w:p w14:paraId="59623652"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1447" w:type="dxa"/>
            <w:hideMark/>
          </w:tcPr>
          <w:p w14:paraId="27CAE05A" w14:textId="77777777" w:rsidR="005044B6" w:rsidRPr="009F2ED4" w:rsidRDefault="005044B6" w:rsidP="005044B6">
            <w:pPr>
              <w:rPr>
                <w:rFonts w:asciiTheme="majorBidi" w:hAnsiTheme="majorBidi" w:cstheme="majorBidi"/>
              </w:rPr>
            </w:pPr>
            <w:r w:rsidRPr="009F2ED4">
              <w:rPr>
                <w:rFonts w:asciiTheme="majorBidi" w:hAnsiTheme="majorBidi" w:cstheme="majorBidi"/>
              </w:rPr>
              <w:t>2×0.25=0.50</w:t>
            </w:r>
          </w:p>
        </w:tc>
        <w:tc>
          <w:tcPr>
            <w:tcW w:w="0" w:type="auto"/>
            <w:hideMark/>
          </w:tcPr>
          <w:p w14:paraId="2D0D9A23"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7DDF0874" w14:textId="77777777" w:rsidR="005044B6" w:rsidRPr="009F2ED4" w:rsidRDefault="005044B6" w:rsidP="005044B6">
            <w:pPr>
              <w:rPr>
                <w:rFonts w:asciiTheme="majorBidi" w:hAnsiTheme="majorBidi" w:cstheme="majorBidi"/>
              </w:rPr>
            </w:pPr>
            <w:r w:rsidRPr="009F2ED4">
              <w:rPr>
                <w:rFonts w:asciiTheme="majorBidi" w:hAnsiTheme="majorBidi" w:cstheme="majorBidi"/>
              </w:rPr>
              <w:t>3×0.25=0.75</w:t>
            </w:r>
          </w:p>
        </w:tc>
        <w:tc>
          <w:tcPr>
            <w:tcW w:w="0" w:type="auto"/>
            <w:hideMark/>
          </w:tcPr>
          <w:p w14:paraId="70543EE0" w14:textId="77777777" w:rsidR="005044B6" w:rsidRPr="009F2ED4" w:rsidRDefault="005044B6" w:rsidP="005044B6">
            <w:pPr>
              <w:rPr>
                <w:rFonts w:asciiTheme="majorBidi" w:hAnsiTheme="majorBidi" w:cstheme="majorBidi"/>
              </w:rPr>
            </w:pPr>
            <w:r w:rsidRPr="009F2ED4">
              <w:rPr>
                <w:rFonts w:asciiTheme="majorBidi" w:hAnsiTheme="majorBidi" w:cstheme="majorBidi"/>
                <w:b/>
                <w:bCs/>
              </w:rPr>
              <w:t>2.75</w:t>
            </w:r>
          </w:p>
        </w:tc>
        <w:tc>
          <w:tcPr>
            <w:tcW w:w="0" w:type="auto"/>
            <w:hideMark/>
          </w:tcPr>
          <w:p w14:paraId="6AFD1793" w14:textId="77777777" w:rsidR="005044B6" w:rsidRPr="009F2ED4" w:rsidRDefault="005044B6" w:rsidP="005044B6">
            <w:pPr>
              <w:rPr>
                <w:rFonts w:asciiTheme="majorBidi" w:hAnsiTheme="majorBidi" w:cstheme="majorBidi"/>
              </w:rPr>
            </w:pPr>
            <w:r w:rsidRPr="009F2ED4">
              <w:rPr>
                <w:rFonts w:asciiTheme="majorBidi" w:hAnsiTheme="majorBidi" w:cstheme="majorBidi"/>
              </w:rPr>
              <w:t>High priority</w:t>
            </w:r>
          </w:p>
        </w:tc>
      </w:tr>
      <w:tr w:rsidR="005044B6" w:rsidRPr="009F2ED4" w14:paraId="421C2208" w14:textId="77777777" w:rsidTr="005044B6">
        <w:tc>
          <w:tcPr>
            <w:tcW w:w="3042" w:type="dxa"/>
            <w:hideMark/>
          </w:tcPr>
          <w:p w14:paraId="2C633406" w14:textId="77777777" w:rsidR="005044B6" w:rsidRPr="009F2ED4" w:rsidRDefault="005044B6" w:rsidP="005044B6">
            <w:r w:rsidRPr="009F2ED4">
              <w:lastRenderedPageBreak/>
              <w:t>High vulnerability of women, children &amp; PWDs in disasters</w:t>
            </w:r>
          </w:p>
        </w:tc>
        <w:tc>
          <w:tcPr>
            <w:tcW w:w="1447" w:type="dxa"/>
            <w:hideMark/>
          </w:tcPr>
          <w:p w14:paraId="74CF9B40" w14:textId="77777777" w:rsidR="005044B6" w:rsidRPr="009F2ED4" w:rsidRDefault="005044B6" w:rsidP="005044B6">
            <w:r w:rsidRPr="009F2ED4">
              <w:t>3×0.25=0.75</w:t>
            </w:r>
          </w:p>
        </w:tc>
        <w:tc>
          <w:tcPr>
            <w:tcW w:w="1447" w:type="dxa"/>
            <w:hideMark/>
          </w:tcPr>
          <w:p w14:paraId="5B83D49E" w14:textId="77777777" w:rsidR="005044B6" w:rsidRPr="009F2ED4" w:rsidRDefault="005044B6" w:rsidP="005044B6">
            <w:r w:rsidRPr="009F2ED4">
              <w:t>2×0.25=0.50</w:t>
            </w:r>
          </w:p>
        </w:tc>
        <w:tc>
          <w:tcPr>
            <w:tcW w:w="0" w:type="auto"/>
            <w:hideMark/>
          </w:tcPr>
          <w:p w14:paraId="6B80A0AA" w14:textId="77777777" w:rsidR="005044B6" w:rsidRPr="009F2ED4" w:rsidRDefault="005044B6" w:rsidP="005044B6">
            <w:r w:rsidRPr="009F2ED4">
              <w:t>3×0.25=0.75</w:t>
            </w:r>
          </w:p>
        </w:tc>
        <w:tc>
          <w:tcPr>
            <w:tcW w:w="0" w:type="auto"/>
            <w:hideMark/>
          </w:tcPr>
          <w:p w14:paraId="40A08FD8" w14:textId="77777777" w:rsidR="005044B6" w:rsidRPr="009F2ED4" w:rsidRDefault="005044B6" w:rsidP="005044B6">
            <w:r w:rsidRPr="009F2ED4">
              <w:t>3×0.25=0.75</w:t>
            </w:r>
          </w:p>
        </w:tc>
        <w:tc>
          <w:tcPr>
            <w:tcW w:w="0" w:type="auto"/>
            <w:hideMark/>
          </w:tcPr>
          <w:p w14:paraId="6ABB357F" w14:textId="77777777" w:rsidR="005044B6" w:rsidRPr="009F2ED4" w:rsidRDefault="005044B6" w:rsidP="005044B6">
            <w:r w:rsidRPr="009F2ED4">
              <w:rPr>
                <w:b/>
                <w:bCs/>
              </w:rPr>
              <w:t>2.75</w:t>
            </w:r>
          </w:p>
        </w:tc>
        <w:tc>
          <w:tcPr>
            <w:tcW w:w="0" w:type="auto"/>
            <w:hideMark/>
          </w:tcPr>
          <w:p w14:paraId="2B0035C9" w14:textId="77777777" w:rsidR="005044B6" w:rsidRPr="009F2ED4" w:rsidRDefault="005044B6" w:rsidP="005044B6">
            <w:r w:rsidRPr="009F2ED4">
              <w:t>High priority</w:t>
            </w:r>
          </w:p>
        </w:tc>
      </w:tr>
      <w:tr w:rsidR="005044B6" w:rsidRPr="009F2ED4" w14:paraId="54257063" w14:textId="77777777" w:rsidTr="005044B6">
        <w:tc>
          <w:tcPr>
            <w:tcW w:w="3042" w:type="dxa"/>
            <w:hideMark/>
          </w:tcPr>
          <w:p w14:paraId="4C5267B8" w14:textId="77777777" w:rsidR="005044B6" w:rsidRPr="009F2ED4" w:rsidRDefault="005044B6" w:rsidP="005044B6">
            <w:r w:rsidRPr="009F2ED4">
              <w:t>Limited access to credit for women-owned businesses</w:t>
            </w:r>
          </w:p>
        </w:tc>
        <w:tc>
          <w:tcPr>
            <w:tcW w:w="1447" w:type="dxa"/>
            <w:hideMark/>
          </w:tcPr>
          <w:p w14:paraId="1061DD61" w14:textId="77777777" w:rsidR="005044B6" w:rsidRPr="009F2ED4" w:rsidRDefault="005044B6" w:rsidP="005044B6">
            <w:r w:rsidRPr="009F2ED4">
              <w:t>2×0.25=0.50</w:t>
            </w:r>
          </w:p>
        </w:tc>
        <w:tc>
          <w:tcPr>
            <w:tcW w:w="1447" w:type="dxa"/>
            <w:hideMark/>
          </w:tcPr>
          <w:p w14:paraId="15769C6C" w14:textId="77777777" w:rsidR="005044B6" w:rsidRPr="009F2ED4" w:rsidRDefault="005044B6" w:rsidP="005044B6">
            <w:r w:rsidRPr="009F2ED4">
              <w:t>3×0.25=0.75</w:t>
            </w:r>
          </w:p>
        </w:tc>
        <w:tc>
          <w:tcPr>
            <w:tcW w:w="0" w:type="auto"/>
            <w:hideMark/>
          </w:tcPr>
          <w:p w14:paraId="025B87F8" w14:textId="77777777" w:rsidR="005044B6" w:rsidRPr="009F2ED4" w:rsidRDefault="005044B6" w:rsidP="005044B6">
            <w:r w:rsidRPr="009F2ED4">
              <w:t>2×0.25=0.50</w:t>
            </w:r>
          </w:p>
        </w:tc>
        <w:tc>
          <w:tcPr>
            <w:tcW w:w="0" w:type="auto"/>
            <w:hideMark/>
          </w:tcPr>
          <w:p w14:paraId="0C7BF96F" w14:textId="77777777" w:rsidR="005044B6" w:rsidRPr="009F2ED4" w:rsidRDefault="005044B6" w:rsidP="005044B6">
            <w:r w:rsidRPr="009F2ED4">
              <w:t>2×0.25=0.50</w:t>
            </w:r>
          </w:p>
        </w:tc>
        <w:tc>
          <w:tcPr>
            <w:tcW w:w="0" w:type="auto"/>
            <w:hideMark/>
          </w:tcPr>
          <w:p w14:paraId="0B1CBD9E" w14:textId="77777777" w:rsidR="005044B6" w:rsidRPr="009F2ED4" w:rsidRDefault="005044B6" w:rsidP="005044B6">
            <w:r w:rsidRPr="009F2ED4">
              <w:rPr>
                <w:b/>
                <w:bCs/>
              </w:rPr>
              <w:t>2.25</w:t>
            </w:r>
          </w:p>
        </w:tc>
        <w:tc>
          <w:tcPr>
            <w:tcW w:w="0" w:type="auto"/>
            <w:hideMark/>
          </w:tcPr>
          <w:p w14:paraId="68A319E6" w14:textId="77777777" w:rsidR="005044B6" w:rsidRPr="009F2ED4" w:rsidRDefault="005044B6" w:rsidP="005044B6">
            <w:r w:rsidRPr="009F2ED4">
              <w:t>Medium Priority</w:t>
            </w:r>
          </w:p>
        </w:tc>
      </w:tr>
      <w:tr w:rsidR="005044B6" w:rsidRPr="009F2ED4" w14:paraId="46DD70CA" w14:textId="77777777" w:rsidTr="005044B6">
        <w:tc>
          <w:tcPr>
            <w:tcW w:w="3042" w:type="dxa"/>
            <w:hideMark/>
          </w:tcPr>
          <w:p w14:paraId="3B556520" w14:textId="77777777" w:rsidR="005044B6" w:rsidRPr="009F2ED4" w:rsidRDefault="005044B6" w:rsidP="005044B6">
            <w:r w:rsidRPr="009F2ED4">
              <w:t>Inadequate funding for gender programmes</w:t>
            </w:r>
          </w:p>
        </w:tc>
        <w:tc>
          <w:tcPr>
            <w:tcW w:w="1447" w:type="dxa"/>
            <w:hideMark/>
          </w:tcPr>
          <w:p w14:paraId="56154A53" w14:textId="77777777" w:rsidR="005044B6" w:rsidRPr="009F2ED4" w:rsidRDefault="005044B6" w:rsidP="005044B6">
            <w:r w:rsidRPr="009F2ED4">
              <w:t>2×0.25=0.50</w:t>
            </w:r>
          </w:p>
        </w:tc>
        <w:tc>
          <w:tcPr>
            <w:tcW w:w="1447" w:type="dxa"/>
            <w:hideMark/>
          </w:tcPr>
          <w:p w14:paraId="09D139DB" w14:textId="77777777" w:rsidR="005044B6" w:rsidRPr="009F2ED4" w:rsidRDefault="005044B6" w:rsidP="005044B6">
            <w:r w:rsidRPr="009F2ED4">
              <w:t>2×0.25=0.50</w:t>
            </w:r>
          </w:p>
        </w:tc>
        <w:tc>
          <w:tcPr>
            <w:tcW w:w="0" w:type="auto"/>
            <w:hideMark/>
          </w:tcPr>
          <w:p w14:paraId="3AA54905" w14:textId="77777777" w:rsidR="005044B6" w:rsidRPr="009F2ED4" w:rsidRDefault="005044B6" w:rsidP="005044B6">
            <w:r w:rsidRPr="009F2ED4">
              <w:t>2×0.25=0.50</w:t>
            </w:r>
          </w:p>
        </w:tc>
        <w:tc>
          <w:tcPr>
            <w:tcW w:w="0" w:type="auto"/>
            <w:hideMark/>
          </w:tcPr>
          <w:p w14:paraId="71EF2313" w14:textId="77777777" w:rsidR="005044B6" w:rsidRPr="009F2ED4" w:rsidRDefault="005044B6" w:rsidP="005044B6">
            <w:r w:rsidRPr="009F2ED4">
              <w:t>2×0.25=0.50</w:t>
            </w:r>
          </w:p>
        </w:tc>
        <w:tc>
          <w:tcPr>
            <w:tcW w:w="0" w:type="auto"/>
            <w:hideMark/>
          </w:tcPr>
          <w:p w14:paraId="7E217D12" w14:textId="77777777" w:rsidR="005044B6" w:rsidRPr="009F2ED4" w:rsidRDefault="005044B6" w:rsidP="005044B6">
            <w:r w:rsidRPr="009F2ED4">
              <w:rPr>
                <w:b/>
                <w:bCs/>
              </w:rPr>
              <w:t>2.00</w:t>
            </w:r>
          </w:p>
        </w:tc>
        <w:tc>
          <w:tcPr>
            <w:tcW w:w="0" w:type="auto"/>
            <w:hideMark/>
          </w:tcPr>
          <w:p w14:paraId="65C80E67" w14:textId="77777777" w:rsidR="005044B6" w:rsidRPr="009F2ED4" w:rsidRDefault="005044B6" w:rsidP="005044B6">
            <w:r w:rsidRPr="009F2ED4">
              <w:t>Medium Priority</w:t>
            </w:r>
          </w:p>
        </w:tc>
      </w:tr>
      <w:tr w:rsidR="005044B6" w:rsidRPr="009F2ED4" w14:paraId="287F69A0" w14:textId="77777777" w:rsidTr="005044B6">
        <w:tc>
          <w:tcPr>
            <w:tcW w:w="3042" w:type="dxa"/>
            <w:hideMark/>
          </w:tcPr>
          <w:p w14:paraId="383CDA63" w14:textId="77777777" w:rsidR="005044B6" w:rsidRPr="009F2ED4" w:rsidRDefault="005044B6" w:rsidP="005044B6">
            <w:r w:rsidRPr="009F2ED4">
              <w:t>Low representation of PWDs in leadership</w:t>
            </w:r>
          </w:p>
        </w:tc>
        <w:tc>
          <w:tcPr>
            <w:tcW w:w="1447" w:type="dxa"/>
            <w:hideMark/>
          </w:tcPr>
          <w:p w14:paraId="1192DC1D" w14:textId="77777777" w:rsidR="005044B6" w:rsidRPr="009F2ED4" w:rsidRDefault="005044B6" w:rsidP="005044B6">
            <w:r w:rsidRPr="009F2ED4">
              <w:t>2×0.25=0.50</w:t>
            </w:r>
          </w:p>
        </w:tc>
        <w:tc>
          <w:tcPr>
            <w:tcW w:w="1447" w:type="dxa"/>
            <w:hideMark/>
          </w:tcPr>
          <w:p w14:paraId="4A12F756" w14:textId="77777777" w:rsidR="005044B6" w:rsidRPr="009F2ED4" w:rsidRDefault="005044B6" w:rsidP="005044B6">
            <w:r w:rsidRPr="009F2ED4">
              <w:t>2×0.25=0.50</w:t>
            </w:r>
          </w:p>
        </w:tc>
        <w:tc>
          <w:tcPr>
            <w:tcW w:w="0" w:type="auto"/>
            <w:hideMark/>
          </w:tcPr>
          <w:p w14:paraId="54A77DED" w14:textId="77777777" w:rsidR="005044B6" w:rsidRPr="009F2ED4" w:rsidRDefault="005044B6" w:rsidP="005044B6">
            <w:r w:rsidRPr="009F2ED4">
              <w:t>2×0.25=0.50</w:t>
            </w:r>
          </w:p>
        </w:tc>
        <w:tc>
          <w:tcPr>
            <w:tcW w:w="0" w:type="auto"/>
            <w:hideMark/>
          </w:tcPr>
          <w:p w14:paraId="3896C537" w14:textId="77777777" w:rsidR="005044B6" w:rsidRPr="009F2ED4" w:rsidRDefault="005044B6" w:rsidP="005044B6">
            <w:r w:rsidRPr="009F2ED4">
              <w:t>2×0.25=0.50</w:t>
            </w:r>
          </w:p>
        </w:tc>
        <w:tc>
          <w:tcPr>
            <w:tcW w:w="0" w:type="auto"/>
            <w:hideMark/>
          </w:tcPr>
          <w:p w14:paraId="0B1899D6" w14:textId="77777777" w:rsidR="005044B6" w:rsidRPr="009F2ED4" w:rsidRDefault="005044B6" w:rsidP="005044B6">
            <w:r w:rsidRPr="009F2ED4">
              <w:rPr>
                <w:b/>
                <w:bCs/>
              </w:rPr>
              <w:t>2.00</w:t>
            </w:r>
          </w:p>
        </w:tc>
        <w:tc>
          <w:tcPr>
            <w:tcW w:w="0" w:type="auto"/>
            <w:hideMark/>
          </w:tcPr>
          <w:p w14:paraId="49D26BD3" w14:textId="77777777" w:rsidR="005044B6" w:rsidRPr="009F2ED4" w:rsidRDefault="005044B6" w:rsidP="005044B6">
            <w:r w:rsidRPr="009F2ED4">
              <w:t>Medium Priority</w:t>
            </w:r>
          </w:p>
        </w:tc>
      </w:tr>
      <w:tr w:rsidR="005044B6" w:rsidRPr="009F2ED4" w14:paraId="0C9255BF" w14:textId="77777777" w:rsidTr="005044B6">
        <w:tc>
          <w:tcPr>
            <w:tcW w:w="3042" w:type="dxa"/>
            <w:hideMark/>
          </w:tcPr>
          <w:p w14:paraId="3B03EF26" w14:textId="77777777" w:rsidR="005044B6" w:rsidRPr="009F2ED4" w:rsidRDefault="005044B6" w:rsidP="005044B6">
            <w:r w:rsidRPr="009F2ED4">
              <w:t>Lack of accessible public facilities</w:t>
            </w:r>
          </w:p>
        </w:tc>
        <w:tc>
          <w:tcPr>
            <w:tcW w:w="1447" w:type="dxa"/>
            <w:hideMark/>
          </w:tcPr>
          <w:p w14:paraId="20FA5E59" w14:textId="77777777" w:rsidR="005044B6" w:rsidRPr="009F2ED4" w:rsidRDefault="005044B6" w:rsidP="005044B6">
            <w:r w:rsidRPr="009F2ED4">
              <w:t>2×0.25=0.50</w:t>
            </w:r>
          </w:p>
        </w:tc>
        <w:tc>
          <w:tcPr>
            <w:tcW w:w="1447" w:type="dxa"/>
            <w:hideMark/>
          </w:tcPr>
          <w:p w14:paraId="40023222" w14:textId="77777777" w:rsidR="005044B6" w:rsidRPr="009F2ED4" w:rsidRDefault="005044B6" w:rsidP="005044B6">
            <w:r w:rsidRPr="009F2ED4">
              <w:t>2×0.25=0.50</w:t>
            </w:r>
          </w:p>
        </w:tc>
        <w:tc>
          <w:tcPr>
            <w:tcW w:w="0" w:type="auto"/>
            <w:hideMark/>
          </w:tcPr>
          <w:p w14:paraId="2F4A05DD" w14:textId="77777777" w:rsidR="005044B6" w:rsidRPr="009F2ED4" w:rsidRDefault="005044B6" w:rsidP="005044B6">
            <w:r w:rsidRPr="009F2ED4">
              <w:t>2×0.25=0.50</w:t>
            </w:r>
          </w:p>
        </w:tc>
        <w:tc>
          <w:tcPr>
            <w:tcW w:w="0" w:type="auto"/>
            <w:hideMark/>
          </w:tcPr>
          <w:p w14:paraId="45CFBC03" w14:textId="77777777" w:rsidR="005044B6" w:rsidRPr="009F2ED4" w:rsidRDefault="005044B6" w:rsidP="005044B6">
            <w:r w:rsidRPr="009F2ED4">
              <w:t>2×0.25=0.50</w:t>
            </w:r>
          </w:p>
        </w:tc>
        <w:tc>
          <w:tcPr>
            <w:tcW w:w="0" w:type="auto"/>
            <w:hideMark/>
          </w:tcPr>
          <w:p w14:paraId="4D6C98EE" w14:textId="77777777" w:rsidR="005044B6" w:rsidRPr="009F2ED4" w:rsidRDefault="005044B6" w:rsidP="005044B6">
            <w:r w:rsidRPr="009F2ED4">
              <w:rPr>
                <w:b/>
                <w:bCs/>
              </w:rPr>
              <w:t>2.00</w:t>
            </w:r>
          </w:p>
        </w:tc>
        <w:tc>
          <w:tcPr>
            <w:tcW w:w="0" w:type="auto"/>
            <w:hideMark/>
          </w:tcPr>
          <w:p w14:paraId="5A33B422" w14:textId="77777777" w:rsidR="005044B6" w:rsidRPr="009F2ED4" w:rsidRDefault="005044B6" w:rsidP="005044B6">
            <w:r w:rsidRPr="009F2ED4">
              <w:t>Medium Priority</w:t>
            </w:r>
          </w:p>
        </w:tc>
      </w:tr>
      <w:tr w:rsidR="005044B6" w:rsidRPr="009F2ED4" w14:paraId="2FE99D31" w14:textId="77777777" w:rsidTr="005044B6">
        <w:tc>
          <w:tcPr>
            <w:tcW w:w="3042" w:type="dxa"/>
            <w:hideMark/>
          </w:tcPr>
          <w:p w14:paraId="64F0283F" w14:textId="77777777" w:rsidR="005044B6" w:rsidRPr="009F2ED4" w:rsidRDefault="005044B6" w:rsidP="005044B6">
            <w:r w:rsidRPr="009F2ED4">
              <w:t>Limited social protection coverage</w:t>
            </w:r>
          </w:p>
        </w:tc>
        <w:tc>
          <w:tcPr>
            <w:tcW w:w="1447" w:type="dxa"/>
            <w:hideMark/>
          </w:tcPr>
          <w:p w14:paraId="6C44EB00" w14:textId="77777777" w:rsidR="005044B6" w:rsidRPr="009F2ED4" w:rsidRDefault="005044B6" w:rsidP="005044B6">
            <w:r w:rsidRPr="009F2ED4">
              <w:t>3×0.25=0.75</w:t>
            </w:r>
          </w:p>
        </w:tc>
        <w:tc>
          <w:tcPr>
            <w:tcW w:w="1447" w:type="dxa"/>
            <w:hideMark/>
          </w:tcPr>
          <w:p w14:paraId="2AF85158" w14:textId="77777777" w:rsidR="005044B6" w:rsidRPr="009F2ED4" w:rsidRDefault="005044B6" w:rsidP="005044B6">
            <w:r w:rsidRPr="009F2ED4">
              <w:t>2×0.25=0.50</w:t>
            </w:r>
          </w:p>
        </w:tc>
        <w:tc>
          <w:tcPr>
            <w:tcW w:w="0" w:type="auto"/>
            <w:hideMark/>
          </w:tcPr>
          <w:p w14:paraId="135557A4" w14:textId="77777777" w:rsidR="005044B6" w:rsidRPr="009F2ED4" w:rsidRDefault="005044B6" w:rsidP="005044B6">
            <w:r w:rsidRPr="009F2ED4">
              <w:t>3×0.25=0.75</w:t>
            </w:r>
          </w:p>
        </w:tc>
        <w:tc>
          <w:tcPr>
            <w:tcW w:w="0" w:type="auto"/>
            <w:hideMark/>
          </w:tcPr>
          <w:p w14:paraId="4C0FEAAC" w14:textId="77777777" w:rsidR="005044B6" w:rsidRPr="009F2ED4" w:rsidRDefault="005044B6" w:rsidP="005044B6">
            <w:r w:rsidRPr="009F2ED4">
              <w:t>2×0.25=0.50</w:t>
            </w:r>
          </w:p>
        </w:tc>
        <w:tc>
          <w:tcPr>
            <w:tcW w:w="0" w:type="auto"/>
            <w:hideMark/>
          </w:tcPr>
          <w:p w14:paraId="19AA95E3" w14:textId="77777777" w:rsidR="005044B6" w:rsidRPr="009F2ED4" w:rsidRDefault="005044B6" w:rsidP="005044B6">
            <w:r w:rsidRPr="009F2ED4">
              <w:rPr>
                <w:b/>
                <w:bCs/>
              </w:rPr>
              <w:t>2.50</w:t>
            </w:r>
          </w:p>
        </w:tc>
        <w:tc>
          <w:tcPr>
            <w:tcW w:w="0" w:type="auto"/>
            <w:hideMark/>
          </w:tcPr>
          <w:p w14:paraId="4044F14B" w14:textId="77777777" w:rsidR="005044B6" w:rsidRPr="009F2ED4" w:rsidRDefault="005044B6" w:rsidP="005044B6">
            <w:r w:rsidRPr="009F2ED4">
              <w:t>High priority</w:t>
            </w:r>
          </w:p>
        </w:tc>
      </w:tr>
      <w:tr w:rsidR="005044B6" w:rsidRPr="009F2ED4" w14:paraId="033DC4A5" w14:textId="77777777" w:rsidTr="005044B6">
        <w:tc>
          <w:tcPr>
            <w:tcW w:w="3042" w:type="dxa"/>
            <w:hideMark/>
          </w:tcPr>
          <w:p w14:paraId="30403D90" w14:textId="77777777" w:rsidR="005044B6" w:rsidRPr="009F2ED4" w:rsidRDefault="005044B6" w:rsidP="005044B6">
            <w:r w:rsidRPr="009F2ED4">
              <w:t>Rising cases of child trafficking, abuse, neglect</w:t>
            </w:r>
          </w:p>
        </w:tc>
        <w:tc>
          <w:tcPr>
            <w:tcW w:w="1447" w:type="dxa"/>
            <w:hideMark/>
          </w:tcPr>
          <w:p w14:paraId="2B869235" w14:textId="77777777" w:rsidR="005044B6" w:rsidRPr="009F2ED4" w:rsidRDefault="005044B6" w:rsidP="005044B6">
            <w:r w:rsidRPr="009F2ED4">
              <w:t>3×0.25=0.75</w:t>
            </w:r>
          </w:p>
        </w:tc>
        <w:tc>
          <w:tcPr>
            <w:tcW w:w="1447" w:type="dxa"/>
            <w:hideMark/>
          </w:tcPr>
          <w:p w14:paraId="64A3CD60" w14:textId="77777777" w:rsidR="005044B6" w:rsidRPr="009F2ED4" w:rsidRDefault="005044B6" w:rsidP="005044B6">
            <w:r w:rsidRPr="009F2ED4">
              <w:t>2×0.25=0.50</w:t>
            </w:r>
          </w:p>
        </w:tc>
        <w:tc>
          <w:tcPr>
            <w:tcW w:w="0" w:type="auto"/>
            <w:hideMark/>
          </w:tcPr>
          <w:p w14:paraId="7B0AB8B5" w14:textId="77777777" w:rsidR="005044B6" w:rsidRPr="009F2ED4" w:rsidRDefault="005044B6" w:rsidP="005044B6">
            <w:r w:rsidRPr="009F2ED4">
              <w:t>3×0.25=0.75</w:t>
            </w:r>
          </w:p>
        </w:tc>
        <w:tc>
          <w:tcPr>
            <w:tcW w:w="0" w:type="auto"/>
            <w:hideMark/>
          </w:tcPr>
          <w:p w14:paraId="655CF9FA" w14:textId="77777777" w:rsidR="005044B6" w:rsidRPr="009F2ED4" w:rsidRDefault="005044B6" w:rsidP="005044B6">
            <w:r w:rsidRPr="009F2ED4">
              <w:t>2×0.25=0.50</w:t>
            </w:r>
          </w:p>
        </w:tc>
        <w:tc>
          <w:tcPr>
            <w:tcW w:w="0" w:type="auto"/>
            <w:hideMark/>
          </w:tcPr>
          <w:p w14:paraId="3AEEE056" w14:textId="77777777" w:rsidR="005044B6" w:rsidRPr="009F2ED4" w:rsidRDefault="005044B6" w:rsidP="005044B6">
            <w:r w:rsidRPr="009F2ED4">
              <w:rPr>
                <w:b/>
                <w:bCs/>
              </w:rPr>
              <w:t>2.50</w:t>
            </w:r>
          </w:p>
        </w:tc>
        <w:tc>
          <w:tcPr>
            <w:tcW w:w="0" w:type="auto"/>
            <w:hideMark/>
          </w:tcPr>
          <w:p w14:paraId="79210806" w14:textId="77777777" w:rsidR="005044B6" w:rsidRPr="009F2ED4" w:rsidRDefault="005044B6" w:rsidP="005044B6">
            <w:r w:rsidRPr="009F2ED4">
              <w:t>High priority</w:t>
            </w:r>
          </w:p>
        </w:tc>
      </w:tr>
      <w:tr w:rsidR="005044B6" w:rsidRPr="009F2ED4" w14:paraId="31502457" w14:textId="77777777" w:rsidTr="005044B6">
        <w:tc>
          <w:tcPr>
            <w:tcW w:w="3042" w:type="dxa"/>
            <w:hideMark/>
          </w:tcPr>
          <w:p w14:paraId="73ADA828" w14:textId="77777777" w:rsidR="005044B6" w:rsidRPr="009F2ED4" w:rsidRDefault="005044B6" w:rsidP="005044B6">
            <w:r w:rsidRPr="009F2ED4">
              <w:t>High rates of teenage pregnancy</w:t>
            </w:r>
          </w:p>
        </w:tc>
        <w:tc>
          <w:tcPr>
            <w:tcW w:w="1447" w:type="dxa"/>
            <w:hideMark/>
          </w:tcPr>
          <w:p w14:paraId="68190BE7" w14:textId="77777777" w:rsidR="005044B6" w:rsidRPr="009F2ED4" w:rsidRDefault="005044B6" w:rsidP="005044B6">
            <w:r w:rsidRPr="009F2ED4">
              <w:t>3×0.25=0.75</w:t>
            </w:r>
          </w:p>
        </w:tc>
        <w:tc>
          <w:tcPr>
            <w:tcW w:w="1447" w:type="dxa"/>
            <w:hideMark/>
          </w:tcPr>
          <w:p w14:paraId="23EA9A20" w14:textId="77777777" w:rsidR="005044B6" w:rsidRPr="009F2ED4" w:rsidRDefault="005044B6" w:rsidP="005044B6">
            <w:r w:rsidRPr="009F2ED4">
              <w:t>2×0.25=0.50</w:t>
            </w:r>
          </w:p>
        </w:tc>
        <w:tc>
          <w:tcPr>
            <w:tcW w:w="0" w:type="auto"/>
            <w:hideMark/>
          </w:tcPr>
          <w:p w14:paraId="7A27851A" w14:textId="77777777" w:rsidR="005044B6" w:rsidRPr="009F2ED4" w:rsidRDefault="005044B6" w:rsidP="005044B6">
            <w:r w:rsidRPr="009F2ED4">
              <w:t>3×0.25=0.75</w:t>
            </w:r>
          </w:p>
        </w:tc>
        <w:tc>
          <w:tcPr>
            <w:tcW w:w="0" w:type="auto"/>
            <w:hideMark/>
          </w:tcPr>
          <w:p w14:paraId="592A4196" w14:textId="77777777" w:rsidR="005044B6" w:rsidRPr="009F2ED4" w:rsidRDefault="005044B6" w:rsidP="005044B6">
            <w:r w:rsidRPr="009F2ED4">
              <w:t>2×0.25=0.50</w:t>
            </w:r>
          </w:p>
        </w:tc>
        <w:tc>
          <w:tcPr>
            <w:tcW w:w="0" w:type="auto"/>
            <w:hideMark/>
          </w:tcPr>
          <w:p w14:paraId="4522FD2B" w14:textId="77777777" w:rsidR="005044B6" w:rsidRPr="009F2ED4" w:rsidRDefault="005044B6" w:rsidP="005044B6">
            <w:r w:rsidRPr="009F2ED4">
              <w:rPr>
                <w:b/>
                <w:bCs/>
              </w:rPr>
              <w:t>2.50</w:t>
            </w:r>
          </w:p>
        </w:tc>
        <w:tc>
          <w:tcPr>
            <w:tcW w:w="0" w:type="auto"/>
            <w:hideMark/>
          </w:tcPr>
          <w:p w14:paraId="6A57471D" w14:textId="77777777" w:rsidR="005044B6" w:rsidRPr="009F2ED4" w:rsidRDefault="005044B6" w:rsidP="005044B6">
            <w:r w:rsidRPr="009F2ED4">
              <w:t>High priority</w:t>
            </w:r>
          </w:p>
        </w:tc>
      </w:tr>
      <w:tr w:rsidR="005044B6" w:rsidRPr="009F2ED4" w14:paraId="2234E4AC" w14:textId="77777777" w:rsidTr="005044B6">
        <w:tc>
          <w:tcPr>
            <w:tcW w:w="3042" w:type="dxa"/>
            <w:hideMark/>
          </w:tcPr>
          <w:p w14:paraId="6A8EDA4C" w14:textId="77777777" w:rsidR="005044B6" w:rsidRPr="009F2ED4" w:rsidRDefault="005044B6" w:rsidP="005044B6">
            <w:r w:rsidRPr="009F2ED4">
              <w:t>Inequitable access to incentives for PWDs</w:t>
            </w:r>
          </w:p>
        </w:tc>
        <w:tc>
          <w:tcPr>
            <w:tcW w:w="1447" w:type="dxa"/>
            <w:hideMark/>
          </w:tcPr>
          <w:p w14:paraId="05597466" w14:textId="77777777" w:rsidR="005044B6" w:rsidRPr="009F2ED4" w:rsidRDefault="005044B6" w:rsidP="005044B6">
            <w:r w:rsidRPr="009F2ED4">
              <w:t>2×0.25=0.50</w:t>
            </w:r>
          </w:p>
        </w:tc>
        <w:tc>
          <w:tcPr>
            <w:tcW w:w="1447" w:type="dxa"/>
            <w:hideMark/>
          </w:tcPr>
          <w:p w14:paraId="53D317EA" w14:textId="77777777" w:rsidR="005044B6" w:rsidRPr="009F2ED4" w:rsidRDefault="005044B6" w:rsidP="005044B6">
            <w:r w:rsidRPr="009F2ED4">
              <w:t>2×0.25=0.50</w:t>
            </w:r>
          </w:p>
        </w:tc>
        <w:tc>
          <w:tcPr>
            <w:tcW w:w="0" w:type="auto"/>
            <w:hideMark/>
          </w:tcPr>
          <w:p w14:paraId="644941F3" w14:textId="77777777" w:rsidR="005044B6" w:rsidRPr="009F2ED4" w:rsidRDefault="005044B6" w:rsidP="005044B6">
            <w:r w:rsidRPr="009F2ED4">
              <w:t>3×0.25=0.75</w:t>
            </w:r>
          </w:p>
        </w:tc>
        <w:tc>
          <w:tcPr>
            <w:tcW w:w="0" w:type="auto"/>
            <w:hideMark/>
          </w:tcPr>
          <w:p w14:paraId="6973EE3A" w14:textId="77777777" w:rsidR="005044B6" w:rsidRPr="009F2ED4" w:rsidRDefault="005044B6" w:rsidP="005044B6">
            <w:r w:rsidRPr="009F2ED4">
              <w:t>2×0.25=0.50</w:t>
            </w:r>
          </w:p>
        </w:tc>
        <w:tc>
          <w:tcPr>
            <w:tcW w:w="0" w:type="auto"/>
            <w:hideMark/>
          </w:tcPr>
          <w:p w14:paraId="1F8716F1" w14:textId="77777777" w:rsidR="005044B6" w:rsidRPr="009F2ED4" w:rsidRDefault="005044B6" w:rsidP="005044B6">
            <w:r w:rsidRPr="009F2ED4">
              <w:rPr>
                <w:b/>
                <w:bCs/>
              </w:rPr>
              <w:t>2.25</w:t>
            </w:r>
          </w:p>
        </w:tc>
        <w:tc>
          <w:tcPr>
            <w:tcW w:w="0" w:type="auto"/>
            <w:hideMark/>
          </w:tcPr>
          <w:p w14:paraId="1C87D64C" w14:textId="77777777" w:rsidR="005044B6" w:rsidRPr="009F2ED4" w:rsidRDefault="005044B6" w:rsidP="005044B6">
            <w:r w:rsidRPr="009F2ED4">
              <w:t>Medium Priority</w:t>
            </w:r>
          </w:p>
        </w:tc>
      </w:tr>
      <w:tr w:rsidR="005044B6" w:rsidRPr="009F2ED4" w14:paraId="6BBCE0FD" w14:textId="77777777" w:rsidTr="005044B6">
        <w:tc>
          <w:tcPr>
            <w:tcW w:w="3042" w:type="dxa"/>
            <w:hideMark/>
          </w:tcPr>
          <w:p w14:paraId="623563C3" w14:textId="77777777" w:rsidR="005044B6" w:rsidRPr="009F2ED4" w:rsidRDefault="005044B6" w:rsidP="005044B6">
            <w:r w:rsidRPr="009F2ED4">
              <w:t>Limited access to reproductive health info</w:t>
            </w:r>
          </w:p>
        </w:tc>
        <w:tc>
          <w:tcPr>
            <w:tcW w:w="1447" w:type="dxa"/>
            <w:hideMark/>
          </w:tcPr>
          <w:p w14:paraId="35412268" w14:textId="77777777" w:rsidR="005044B6" w:rsidRPr="009F2ED4" w:rsidRDefault="005044B6" w:rsidP="005044B6">
            <w:r w:rsidRPr="009F2ED4">
              <w:t>3×0.25=0.75</w:t>
            </w:r>
          </w:p>
        </w:tc>
        <w:tc>
          <w:tcPr>
            <w:tcW w:w="1447" w:type="dxa"/>
            <w:hideMark/>
          </w:tcPr>
          <w:p w14:paraId="1ED1BF35" w14:textId="77777777" w:rsidR="005044B6" w:rsidRPr="009F2ED4" w:rsidRDefault="005044B6" w:rsidP="005044B6">
            <w:r w:rsidRPr="009F2ED4">
              <w:t>2×0.25=0.50</w:t>
            </w:r>
          </w:p>
        </w:tc>
        <w:tc>
          <w:tcPr>
            <w:tcW w:w="0" w:type="auto"/>
            <w:hideMark/>
          </w:tcPr>
          <w:p w14:paraId="6FA11C68" w14:textId="77777777" w:rsidR="005044B6" w:rsidRPr="009F2ED4" w:rsidRDefault="005044B6" w:rsidP="005044B6">
            <w:r w:rsidRPr="009F2ED4">
              <w:t>3×0.25=0.75</w:t>
            </w:r>
          </w:p>
        </w:tc>
        <w:tc>
          <w:tcPr>
            <w:tcW w:w="0" w:type="auto"/>
            <w:hideMark/>
          </w:tcPr>
          <w:p w14:paraId="12CBBEEA" w14:textId="77777777" w:rsidR="005044B6" w:rsidRPr="009F2ED4" w:rsidRDefault="005044B6" w:rsidP="005044B6">
            <w:r w:rsidRPr="009F2ED4">
              <w:t>2×0.25=0.50</w:t>
            </w:r>
          </w:p>
        </w:tc>
        <w:tc>
          <w:tcPr>
            <w:tcW w:w="0" w:type="auto"/>
            <w:hideMark/>
          </w:tcPr>
          <w:p w14:paraId="2D67D7AC" w14:textId="77777777" w:rsidR="005044B6" w:rsidRPr="009F2ED4" w:rsidRDefault="005044B6" w:rsidP="005044B6">
            <w:r w:rsidRPr="009F2ED4">
              <w:rPr>
                <w:b/>
                <w:bCs/>
              </w:rPr>
              <w:t>2.50</w:t>
            </w:r>
          </w:p>
        </w:tc>
        <w:tc>
          <w:tcPr>
            <w:tcW w:w="0" w:type="auto"/>
            <w:hideMark/>
          </w:tcPr>
          <w:p w14:paraId="03C9B1F6" w14:textId="77777777" w:rsidR="005044B6" w:rsidRPr="009F2ED4" w:rsidRDefault="005044B6" w:rsidP="005044B6">
            <w:r w:rsidRPr="009F2ED4">
              <w:t>High priority</w:t>
            </w:r>
          </w:p>
        </w:tc>
      </w:tr>
      <w:tr w:rsidR="005044B6" w:rsidRPr="009F2ED4" w14:paraId="10C73937" w14:textId="77777777" w:rsidTr="005044B6">
        <w:tc>
          <w:tcPr>
            <w:tcW w:w="3042" w:type="dxa"/>
            <w:hideMark/>
          </w:tcPr>
          <w:p w14:paraId="481033B5" w14:textId="77777777" w:rsidR="005044B6" w:rsidRPr="009F2ED4" w:rsidRDefault="005044B6" w:rsidP="005044B6">
            <w:r w:rsidRPr="009F2ED4">
              <w:t>Inadequate sports/recreational infrastructure</w:t>
            </w:r>
          </w:p>
        </w:tc>
        <w:tc>
          <w:tcPr>
            <w:tcW w:w="1447" w:type="dxa"/>
            <w:hideMark/>
          </w:tcPr>
          <w:p w14:paraId="309C92E0" w14:textId="77777777" w:rsidR="005044B6" w:rsidRPr="009F2ED4" w:rsidRDefault="005044B6" w:rsidP="005044B6">
            <w:r w:rsidRPr="009F2ED4">
              <w:t>2×0.25=0.50</w:t>
            </w:r>
          </w:p>
        </w:tc>
        <w:tc>
          <w:tcPr>
            <w:tcW w:w="1447" w:type="dxa"/>
            <w:hideMark/>
          </w:tcPr>
          <w:p w14:paraId="01BB7957" w14:textId="77777777" w:rsidR="005044B6" w:rsidRPr="009F2ED4" w:rsidRDefault="005044B6" w:rsidP="005044B6">
            <w:r w:rsidRPr="009F2ED4">
              <w:t>2×0.25=0.50</w:t>
            </w:r>
          </w:p>
        </w:tc>
        <w:tc>
          <w:tcPr>
            <w:tcW w:w="0" w:type="auto"/>
            <w:hideMark/>
          </w:tcPr>
          <w:p w14:paraId="102AA98B" w14:textId="77777777" w:rsidR="005044B6" w:rsidRPr="009F2ED4" w:rsidRDefault="005044B6" w:rsidP="005044B6">
            <w:r w:rsidRPr="009F2ED4">
              <w:t>2×0.25=0.50</w:t>
            </w:r>
          </w:p>
        </w:tc>
        <w:tc>
          <w:tcPr>
            <w:tcW w:w="0" w:type="auto"/>
            <w:hideMark/>
          </w:tcPr>
          <w:p w14:paraId="4FB6F00C" w14:textId="77777777" w:rsidR="005044B6" w:rsidRPr="009F2ED4" w:rsidRDefault="005044B6" w:rsidP="005044B6">
            <w:r w:rsidRPr="009F2ED4">
              <w:t>2×0.25=0.50</w:t>
            </w:r>
          </w:p>
        </w:tc>
        <w:tc>
          <w:tcPr>
            <w:tcW w:w="0" w:type="auto"/>
            <w:hideMark/>
          </w:tcPr>
          <w:p w14:paraId="3823CFD5" w14:textId="77777777" w:rsidR="005044B6" w:rsidRPr="009F2ED4" w:rsidRDefault="005044B6" w:rsidP="005044B6">
            <w:r w:rsidRPr="009F2ED4">
              <w:rPr>
                <w:b/>
                <w:bCs/>
              </w:rPr>
              <w:t>2.00</w:t>
            </w:r>
          </w:p>
        </w:tc>
        <w:tc>
          <w:tcPr>
            <w:tcW w:w="0" w:type="auto"/>
            <w:hideMark/>
          </w:tcPr>
          <w:p w14:paraId="50E8DF31" w14:textId="77777777" w:rsidR="005044B6" w:rsidRPr="009F2ED4" w:rsidRDefault="005044B6" w:rsidP="005044B6">
            <w:r w:rsidRPr="009F2ED4">
              <w:t>Medium Priority</w:t>
            </w:r>
          </w:p>
        </w:tc>
      </w:tr>
      <w:tr w:rsidR="005044B6" w:rsidRPr="009F2ED4" w14:paraId="06E4013C" w14:textId="77777777" w:rsidTr="005044B6">
        <w:tc>
          <w:tcPr>
            <w:tcW w:w="3042" w:type="dxa"/>
            <w:hideMark/>
          </w:tcPr>
          <w:p w14:paraId="45EAA15C" w14:textId="77777777" w:rsidR="005044B6" w:rsidRPr="009F2ED4" w:rsidRDefault="005044B6" w:rsidP="005044B6">
            <w:r w:rsidRPr="009F2ED4">
              <w:t>Weak institutional capacity for sports</w:t>
            </w:r>
          </w:p>
        </w:tc>
        <w:tc>
          <w:tcPr>
            <w:tcW w:w="1447" w:type="dxa"/>
            <w:hideMark/>
          </w:tcPr>
          <w:p w14:paraId="553D30F8" w14:textId="77777777" w:rsidR="005044B6" w:rsidRPr="009F2ED4" w:rsidRDefault="005044B6" w:rsidP="005044B6">
            <w:r w:rsidRPr="009F2ED4">
              <w:t>2×0.25=0.50</w:t>
            </w:r>
          </w:p>
        </w:tc>
        <w:tc>
          <w:tcPr>
            <w:tcW w:w="1447" w:type="dxa"/>
            <w:hideMark/>
          </w:tcPr>
          <w:p w14:paraId="278C7F2D" w14:textId="77777777" w:rsidR="005044B6" w:rsidRPr="009F2ED4" w:rsidRDefault="005044B6" w:rsidP="005044B6">
            <w:r w:rsidRPr="009F2ED4">
              <w:t>2×0.25=0.50</w:t>
            </w:r>
          </w:p>
        </w:tc>
        <w:tc>
          <w:tcPr>
            <w:tcW w:w="0" w:type="auto"/>
            <w:hideMark/>
          </w:tcPr>
          <w:p w14:paraId="53F79619" w14:textId="77777777" w:rsidR="005044B6" w:rsidRPr="009F2ED4" w:rsidRDefault="005044B6" w:rsidP="005044B6">
            <w:r w:rsidRPr="009F2ED4">
              <w:t>2×0.25=0.50</w:t>
            </w:r>
          </w:p>
        </w:tc>
        <w:tc>
          <w:tcPr>
            <w:tcW w:w="0" w:type="auto"/>
            <w:hideMark/>
          </w:tcPr>
          <w:p w14:paraId="5C461220" w14:textId="77777777" w:rsidR="005044B6" w:rsidRPr="009F2ED4" w:rsidRDefault="005044B6" w:rsidP="005044B6">
            <w:r w:rsidRPr="009F2ED4">
              <w:t>2×0.25=0.50</w:t>
            </w:r>
          </w:p>
        </w:tc>
        <w:tc>
          <w:tcPr>
            <w:tcW w:w="0" w:type="auto"/>
            <w:hideMark/>
          </w:tcPr>
          <w:p w14:paraId="073235B0" w14:textId="77777777" w:rsidR="005044B6" w:rsidRPr="009F2ED4" w:rsidRDefault="005044B6" w:rsidP="005044B6">
            <w:r w:rsidRPr="009F2ED4">
              <w:rPr>
                <w:b/>
                <w:bCs/>
              </w:rPr>
              <w:t>2.00</w:t>
            </w:r>
          </w:p>
        </w:tc>
        <w:tc>
          <w:tcPr>
            <w:tcW w:w="0" w:type="auto"/>
            <w:hideMark/>
          </w:tcPr>
          <w:p w14:paraId="2C424F2B" w14:textId="77777777" w:rsidR="005044B6" w:rsidRPr="009F2ED4" w:rsidRDefault="005044B6" w:rsidP="005044B6">
            <w:r w:rsidRPr="009F2ED4">
              <w:t>Medium Priority</w:t>
            </w:r>
          </w:p>
        </w:tc>
      </w:tr>
      <w:tr w:rsidR="005044B6" w:rsidRPr="009F2ED4" w14:paraId="796118F7" w14:textId="77777777" w:rsidTr="005044B6">
        <w:tc>
          <w:tcPr>
            <w:tcW w:w="3042" w:type="dxa"/>
            <w:hideMark/>
          </w:tcPr>
          <w:p w14:paraId="741021C0" w14:textId="77777777" w:rsidR="005044B6" w:rsidRPr="009F2ED4" w:rsidRDefault="005044B6" w:rsidP="005044B6">
            <w:r w:rsidRPr="009F2ED4">
              <w:t>High youth underemployment/vulnerable employment</w:t>
            </w:r>
          </w:p>
        </w:tc>
        <w:tc>
          <w:tcPr>
            <w:tcW w:w="1447" w:type="dxa"/>
            <w:hideMark/>
          </w:tcPr>
          <w:p w14:paraId="29EBC37A" w14:textId="77777777" w:rsidR="005044B6" w:rsidRPr="009F2ED4" w:rsidRDefault="005044B6" w:rsidP="005044B6">
            <w:r w:rsidRPr="009F2ED4">
              <w:t>3×0.25=0.75</w:t>
            </w:r>
          </w:p>
        </w:tc>
        <w:tc>
          <w:tcPr>
            <w:tcW w:w="1447" w:type="dxa"/>
            <w:hideMark/>
          </w:tcPr>
          <w:p w14:paraId="54B6FB8E" w14:textId="77777777" w:rsidR="005044B6" w:rsidRPr="009F2ED4" w:rsidRDefault="005044B6" w:rsidP="005044B6">
            <w:r w:rsidRPr="009F2ED4">
              <w:t>3×0.25=0.75</w:t>
            </w:r>
          </w:p>
        </w:tc>
        <w:tc>
          <w:tcPr>
            <w:tcW w:w="0" w:type="auto"/>
            <w:hideMark/>
          </w:tcPr>
          <w:p w14:paraId="0ADD676E" w14:textId="77777777" w:rsidR="005044B6" w:rsidRPr="009F2ED4" w:rsidRDefault="005044B6" w:rsidP="005044B6">
            <w:r w:rsidRPr="009F2ED4">
              <w:t>3×0.25=0.75</w:t>
            </w:r>
          </w:p>
        </w:tc>
        <w:tc>
          <w:tcPr>
            <w:tcW w:w="0" w:type="auto"/>
            <w:hideMark/>
          </w:tcPr>
          <w:p w14:paraId="6AD5AF90" w14:textId="77777777" w:rsidR="005044B6" w:rsidRPr="009F2ED4" w:rsidRDefault="005044B6" w:rsidP="005044B6">
            <w:r w:rsidRPr="009F2ED4">
              <w:t>2×0.25=0.50</w:t>
            </w:r>
          </w:p>
        </w:tc>
        <w:tc>
          <w:tcPr>
            <w:tcW w:w="0" w:type="auto"/>
            <w:hideMark/>
          </w:tcPr>
          <w:p w14:paraId="22BD27E4" w14:textId="77777777" w:rsidR="005044B6" w:rsidRPr="009F2ED4" w:rsidRDefault="005044B6" w:rsidP="005044B6">
            <w:r w:rsidRPr="009F2ED4">
              <w:rPr>
                <w:b/>
                <w:bCs/>
              </w:rPr>
              <w:t>2.75</w:t>
            </w:r>
          </w:p>
        </w:tc>
        <w:tc>
          <w:tcPr>
            <w:tcW w:w="0" w:type="auto"/>
            <w:hideMark/>
          </w:tcPr>
          <w:p w14:paraId="4DB023FA" w14:textId="77777777" w:rsidR="005044B6" w:rsidRPr="009F2ED4" w:rsidRDefault="005044B6" w:rsidP="005044B6">
            <w:r w:rsidRPr="009F2ED4">
              <w:t>High priority</w:t>
            </w:r>
          </w:p>
        </w:tc>
      </w:tr>
      <w:tr w:rsidR="005044B6" w:rsidRPr="009F2ED4" w14:paraId="3A332909" w14:textId="77777777" w:rsidTr="005044B6">
        <w:tc>
          <w:tcPr>
            <w:tcW w:w="3042" w:type="dxa"/>
            <w:hideMark/>
          </w:tcPr>
          <w:p w14:paraId="1D07B232" w14:textId="77777777" w:rsidR="005044B6" w:rsidRPr="009F2ED4" w:rsidRDefault="005044B6" w:rsidP="005044B6">
            <w:r w:rsidRPr="009F2ED4">
              <w:t>Poor road network condition</w:t>
            </w:r>
          </w:p>
        </w:tc>
        <w:tc>
          <w:tcPr>
            <w:tcW w:w="1447" w:type="dxa"/>
            <w:hideMark/>
          </w:tcPr>
          <w:p w14:paraId="4B4BE262" w14:textId="77777777" w:rsidR="005044B6" w:rsidRPr="009F2ED4" w:rsidRDefault="005044B6" w:rsidP="005044B6">
            <w:r w:rsidRPr="009F2ED4">
              <w:t>3×0.25=0.75</w:t>
            </w:r>
          </w:p>
        </w:tc>
        <w:tc>
          <w:tcPr>
            <w:tcW w:w="1447" w:type="dxa"/>
            <w:hideMark/>
          </w:tcPr>
          <w:p w14:paraId="3938A89D" w14:textId="77777777" w:rsidR="005044B6" w:rsidRPr="009F2ED4" w:rsidRDefault="005044B6" w:rsidP="005044B6">
            <w:r w:rsidRPr="009F2ED4">
              <w:t>3×0.25=0.75</w:t>
            </w:r>
          </w:p>
        </w:tc>
        <w:tc>
          <w:tcPr>
            <w:tcW w:w="0" w:type="auto"/>
            <w:hideMark/>
          </w:tcPr>
          <w:p w14:paraId="4DA94ECC" w14:textId="77777777" w:rsidR="005044B6" w:rsidRPr="009F2ED4" w:rsidRDefault="005044B6" w:rsidP="005044B6">
            <w:r w:rsidRPr="009F2ED4">
              <w:t>3×0.25=0.75</w:t>
            </w:r>
          </w:p>
        </w:tc>
        <w:tc>
          <w:tcPr>
            <w:tcW w:w="0" w:type="auto"/>
            <w:hideMark/>
          </w:tcPr>
          <w:p w14:paraId="7340D80D" w14:textId="77777777" w:rsidR="005044B6" w:rsidRPr="009F2ED4" w:rsidRDefault="005044B6" w:rsidP="005044B6">
            <w:r w:rsidRPr="009F2ED4">
              <w:t>3×0.25=0.75</w:t>
            </w:r>
          </w:p>
        </w:tc>
        <w:tc>
          <w:tcPr>
            <w:tcW w:w="0" w:type="auto"/>
            <w:hideMark/>
          </w:tcPr>
          <w:p w14:paraId="19AD52CD" w14:textId="77777777" w:rsidR="005044B6" w:rsidRPr="009F2ED4" w:rsidRDefault="005044B6" w:rsidP="005044B6">
            <w:r w:rsidRPr="009F2ED4">
              <w:rPr>
                <w:b/>
                <w:bCs/>
              </w:rPr>
              <w:t>3.00</w:t>
            </w:r>
          </w:p>
        </w:tc>
        <w:tc>
          <w:tcPr>
            <w:tcW w:w="0" w:type="auto"/>
            <w:hideMark/>
          </w:tcPr>
          <w:p w14:paraId="294E417D" w14:textId="77777777" w:rsidR="005044B6" w:rsidRPr="009F2ED4" w:rsidRDefault="005044B6" w:rsidP="005044B6">
            <w:r w:rsidRPr="009F2ED4">
              <w:t>High priority</w:t>
            </w:r>
          </w:p>
        </w:tc>
      </w:tr>
      <w:tr w:rsidR="005044B6" w:rsidRPr="009F2ED4" w14:paraId="2C8A3F61" w14:textId="77777777" w:rsidTr="005044B6">
        <w:tc>
          <w:tcPr>
            <w:tcW w:w="3042" w:type="dxa"/>
            <w:hideMark/>
          </w:tcPr>
          <w:p w14:paraId="57BA02D4" w14:textId="77777777" w:rsidR="005044B6" w:rsidRPr="009F2ED4" w:rsidRDefault="005044B6" w:rsidP="005044B6">
            <w:r w:rsidRPr="009F2ED4">
              <w:t>Inadequate rural infrastructure &amp; services</w:t>
            </w:r>
          </w:p>
        </w:tc>
        <w:tc>
          <w:tcPr>
            <w:tcW w:w="1447" w:type="dxa"/>
            <w:hideMark/>
          </w:tcPr>
          <w:p w14:paraId="160B6093" w14:textId="77777777" w:rsidR="005044B6" w:rsidRPr="009F2ED4" w:rsidRDefault="005044B6" w:rsidP="005044B6">
            <w:r w:rsidRPr="009F2ED4">
              <w:t>3×0.25=0.75</w:t>
            </w:r>
          </w:p>
        </w:tc>
        <w:tc>
          <w:tcPr>
            <w:tcW w:w="1447" w:type="dxa"/>
            <w:hideMark/>
          </w:tcPr>
          <w:p w14:paraId="4D84ADE9" w14:textId="77777777" w:rsidR="005044B6" w:rsidRPr="009F2ED4" w:rsidRDefault="005044B6" w:rsidP="005044B6">
            <w:r w:rsidRPr="009F2ED4">
              <w:t>2×0.25=0.50</w:t>
            </w:r>
          </w:p>
        </w:tc>
        <w:tc>
          <w:tcPr>
            <w:tcW w:w="0" w:type="auto"/>
            <w:hideMark/>
          </w:tcPr>
          <w:p w14:paraId="76109A8F" w14:textId="77777777" w:rsidR="005044B6" w:rsidRPr="009F2ED4" w:rsidRDefault="005044B6" w:rsidP="005044B6">
            <w:r w:rsidRPr="009F2ED4">
              <w:t>3×0.25=0.75</w:t>
            </w:r>
          </w:p>
        </w:tc>
        <w:tc>
          <w:tcPr>
            <w:tcW w:w="0" w:type="auto"/>
            <w:hideMark/>
          </w:tcPr>
          <w:p w14:paraId="760654C2" w14:textId="77777777" w:rsidR="005044B6" w:rsidRPr="009F2ED4" w:rsidRDefault="005044B6" w:rsidP="005044B6">
            <w:r w:rsidRPr="009F2ED4">
              <w:t>3×0.25=0.75</w:t>
            </w:r>
          </w:p>
        </w:tc>
        <w:tc>
          <w:tcPr>
            <w:tcW w:w="0" w:type="auto"/>
            <w:hideMark/>
          </w:tcPr>
          <w:p w14:paraId="6BEE9D92" w14:textId="77777777" w:rsidR="005044B6" w:rsidRPr="009F2ED4" w:rsidRDefault="005044B6" w:rsidP="005044B6">
            <w:r w:rsidRPr="009F2ED4">
              <w:rPr>
                <w:b/>
                <w:bCs/>
              </w:rPr>
              <w:t>2.75</w:t>
            </w:r>
          </w:p>
        </w:tc>
        <w:tc>
          <w:tcPr>
            <w:tcW w:w="0" w:type="auto"/>
            <w:hideMark/>
          </w:tcPr>
          <w:p w14:paraId="3C1FD70F" w14:textId="77777777" w:rsidR="005044B6" w:rsidRPr="009F2ED4" w:rsidRDefault="005044B6" w:rsidP="005044B6">
            <w:r w:rsidRPr="009F2ED4">
              <w:t>High priority</w:t>
            </w:r>
          </w:p>
        </w:tc>
      </w:tr>
      <w:tr w:rsidR="005044B6" w:rsidRPr="009F2ED4" w14:paraId="4682F10B" w14:textId="77777777" w:rsidTr="005044B6">
        <w:tc>
          <w:tcPr>
            <w:tcW w:w="3042" w:type="dxa"/>
            <w:hideMark/>
          </w:tcPr>
          <w:p w14:paraId="4EAE396A" w14:textId="77777777" w:rsidR="005044B6" w:rsidRPr="009F2ED4" w:rsidRDefault="005044B6" w:rsidP="005044B6">
            <w:r w:rsidRPr="009F2ED4">
              <w:t>Unauthorized speed ramps</w:t>
            </w:r>
          </w:p>
        </w:tc>
        <w:tc>
          <w:tcPr>
            <w:tcW w:w="1447" w:type="dxa"/>
            <w:hideMark/>
          </w:tcPr>
          <w:p w14:paraId="0CDD74CC" w14:textId="77777777" w:rsidR="005044B6" w:rsidRPr="009F2ED4" w:rsidRDefault="005044B6" w:rsidP="005044B6">
            <w:r w:rsidRPr="009F2ED4">
              <w:t>2×0.25=0.50</w:t>
            </w:r>
          </w:p>
        </w:tc>
        <w:tc>
          <w:tcPr>
            <w:tcW w:w="1447" w:type="dxa"/>
            <w:hideMark/>
          </w:tcPr>
          <w:p w14:paraId="26D66F0F" w14:textId="77777777" w:rsidR="005044B6" w:rsidRPr="009F2ED4" w:rsidRDefault="005044B6" w:rsidP="005044B6">
            <w:r w:rsidRPr="009F2ED4">
              <w:t>2×0.25=0.50</w:t>
            </w:r>
          </w:p>
        </w:tc>
        <w:tc>
          <w:tcPr>
            <w:tcW w:w="0" w:type="auto"/>
            <w:hideMark/>
          </w:tcPr>
          <w:p w14:paraId="0B6F47BA" w14:textId="77777777" w:rsidR="005044B6" w:rsidRPr="009F2ED4" w:rsidRDefault="005044B6" w:rsidP="005044B6">
            <w:r w:rsidRPr="009F2ED4">
              <w:t>2×0.25=0.50</w:t>
            </w:r>
          </w:p>
        </w:tc>
        <w:tc>
          <w:tcPr>
            <w:tcW w:w="0" w:type="auto"/>
            <w:hideMark/>
          </w:tcPr>
          <w:p w14:paraId="471F63AA" w14:textId="77777777" w:rsidR="005044B6" w:rsidRPr="009F2ED4" w:rsidRDefault="005044B6" w:rsidP="005044B6">
            <w:r w:rsidRPr="009F2ED4">
              <w:t>2×0.25=0.50</w:t>
            </w:r>
          </w:p>
        </w:tc>
        <w:tc>
          <w:tcPr>
            <w:tcW w:w="0" w:type="auto"/>
            <w:hideMark/>
          </w:tcPr>
          <w:p w14:paraId="1A3F5A56" w14:textId="77777777" w:rsidR="005044B6" w:rsidRPr="009F2ED4" w:rsidRDefault="005044B6" w:rsidP="005044B6">
            <w:r w:rsidRPr="009F2ED4">
              <w:rPr>
                <w:b/>
                <w:bCs/>
              </w:rPr>
              <w:t>2.00</w:t>
            </w:r>
          </w:p>
        </w:tc>
        <w:tc>
          <w:tcPr>
            <w:tcW w:w="0" w:type="auto"/>
            <w:hideMark/>
          </w:tcPr>
          <w:p w14:paraId="0B794619" w14:textId="77777777" w:rsidR="005044B6" w:rsidRPr="009F2ED4" w:rsidRDefault="005044B6" w:rsidP="005044B6">
            <w:r w:rsidRPr="009F2ED4">
              <w:t>Medium Priority</w:t>
            </w:r>
          </w:p>
        </w:tc>
      </w:tr>
      <w:tr w:rsidR="005044B6" w:rsidRPr="009F2ED4" w14:paraId="065F21E2" w14:textId="77777777" w:rsidTr="005044B6">
        <w:tc>
          <w:tcPr>
            <w:tcW w:w="3042" w:type="dxa"/>
            <w:hideMark/>
          </w:tcPr>
          <w:p w14:paraId="2866032C" w14:textId="77777777" w:rsidR="005044B6" w:rsidRPr="009F2ED4" w:rsidRDefault="005044B6" w:rsidP="005044B6">
            <w:r w:rsidRPr="009F2ED4">
              <w:t>Inadequate drainage systems in urban centers</w:t>
            </w:r>
          </w:p>
        </w:tc>
        <w:tc>
          <w:tcPr>
            <w:tcW w:w="1447" w:type="dxa"/>
            <w:hideMark/>
          </w:tcPr>
          <w:p w14:paraId="6C947018" w14:textId="77777777" w:rsidR="005044B6" w:rsidRPr="009F2ED4" w:rsidRDefault="005044B6" w:rsidP="005044B6">
            <w:r w:rsidRPr="009F2ED4">
              <w:t>3×0.25=0.75</w:t>
            </w:r>
          </w:p>
        </w:tc>
        <w:tc>
          <w:tcPr>
            <w:tcW w:w="1447" w:type="dxa"/>
            <w:hideMark/>
          </w:tcPr>
          <w:p w14:paraId="159D4301" w14:textId="77777777" w:rsidR="005044B6" w:rsidRPr="009F2ED4" w:rsidRDefault="005044B6" w:rsidP="005044B6">
            <w:r w:rsidRPr="009F2ED4">
              <w:t>2×0.25=0.50</w:t>
            </w:r>
          </w:p>
        </w:tc>
        <w:tc>
          <w:tcPr>
            <w:tcW w:w="0" w:type="auto"/>
            <w:hideMark/>
          </w:tcPr>
          <w:p w14:paraId="4D20419F" w14:textId="77777777" w:rsidR="005044B6" w:rsidRPr="009F2ED4" w:rsidRDefault="005044B6" w:rsidP="005044B6">
            <w:r w:rsidRPr="009F2ED4">
              <w:t>3×0.25=0.75</w:t>
            </w:r>
          </w:p>
        </w:tc>
        <w:tc>
          <w:tcPr>
            <w:tcW w:w="0" w:type="auto"/>
            <w:hideMark/>
          </w:tcPr>
          <w:p w14:paraId="69825CCE" w14:textId="77777777" w:rsidR="005044B6" w:rsidRPr="009F2ED4" w:rsidRDefault="005044B6" w:rsidP="005044B6">
            <w:r w:rsidRPr="009F2ED4">
              <w:t>3×0.25=0.75</w:t>
            </w:r>
          </w:p>
        </w:tc>
        <w:tc>
          <w:tcPr>
            <w:tcW w:w="0" w:type="auto"/>
            <w:hideMark/>
          </w:tcPr>
          <w:p w14:paraId="492F4831" w14:textId="77777777" w:rsidR="005044B6" w:rsidRPr="009F2ED4" w:rsidRDefault="005044B6" w:rsidP="005044B6">
            <w:r w:rsidRPr="009F2ED4">
              <w:rPr>
                <w:b/>
                <w:bCs/>
              </w:rPr>
              <w:t>2.75</w:t>
            </w:r>
          </w:p>
        </w:tc>
        <w:tc>
          <w:tcPr>
            <w:tcW w:w="0" w:type="auto"/>
            <w:hideMark/>
          </w:tcPr>
          <w:p w14:paraId="35F15538" w14:textId="77777777" w:rsidR="005044B6" w:rsidRPr="009F2ED4" w:rsidRDefault="005044B6" w:rsidP="005044B6">
            <w:r w:rsidRPr="009F2ED4">
              <w:t>High priority</w:t>
            </w:r>
          </w:p>
        </w:tc>
      </w:tr>
      <w:tr w:rsidR="005044B6" w:rsidRPr="009F2ED4" w14:paraId="04240D5C" w14:textId="77777777" w:rsidTr="005044B6">
        <w:tc>
          <w:tcPr>
            <w:tcW w:w="3042" w:type="dxa"/>
            <w:hideMark/>
          </w:tcPr>
          <w:p w14:paraId="0AA39B18" w14:textId="77777777" w:rsidR="005044B6" w:rsidRPr="009F2ED4" w:rsidRDefault="005044B6" w:rsidP="005044B6">
            <w:r w:rsidRPr="009F2ED4">
              <w:t>Poor condition of bridges</w:t>
            </w:r>
          </w:p>
        </w:tc>
        <w:tc>
          <w:tcPr>
            <w:tcW w:w="1447" w:type="dxa"/>
            <w:hideMark/>
          </w:tcPr>
          <w:p w14:paraId="41819FD7" w14:textId="77777777" w:rsidR="005044B6" w:rsidRPr="009F2ED4" w:rsidRDefault="005044B6" w:rsidP="005044B6">
            <w:r w:rsidRPr="009F2ED4">
              <w:t>3×0.25=0.75</w:t>
            </w:r>
          </w:p>
        </w:tc>
        <w:tc>
          <w:tcPr>
            <w:tcW w:w="1447" w:type="dxa"/>
            <w:hideMark/>
          </w:tcPr>
          <w:p w14:paraId="24DDD6D2" w14:textId="77777777" w:rsidR="005044B6" w:rsidRPr="009F2ED4" w:rsidRDefault="005044B6" w:rsidP="005044B6">
            <w:r w:rsidRPr="009F2ED4">
              <w:t>2×0.25=0.50</w:t>
            </w:r>
          </w:p>
        </w:tc>
        <w:tc>
          <w:tcPr>
            <w:tcW w:w="0" w:type="auto"/>
            <w:hideMark/>
          </w:tcPr>
          <w:p w14:paraId="6D86F65A" w14:textId="77777777" w:rsidR="005044B6" w:rsidRPr="009F2ED4" w:rsidRDefault="005044B6" w:rsidP="005044B6">
            <w:r w:rsidRPr="009F2ED4">
              <w:t>3×0.25=0.75</w:t>
            </w:r>
          </w:p>
        </w:tc>
        <w:tc>
          <w:tcPr>
            <w:tcW w:w="0" w:type="auto"/>
            <w:hideMark/>
          </w:tcPr>
          <w:p w14:paraId="6DA5C025" w14:textId="77777777" w:rsidR="005044B6" w:rsidRPr="009F2ED4" w:rsidRDefault="005044B6" w:rsidP="005044B6">
            <w:r w:rsidRPr="009F2ED4">
              <w:t>3×0.25=0.75</w:t>
            </w:r>
          </w:p>
        </w:tc>
        <w:tc>
          <w:tcPr>
            <w:tcW w:w="0" w:type="auto"/>
            <w:hideMark/>
          </w:tcPr>
          <w:p w14:paraId="0AC9498D" w14:textId="77777777" w:rsidR="005044B6" w:rsidRPr="009F2ED4" w:rsidRDefault="005044B6" w:rsidP="005044B6">
            <w:r w:rsidRPr="009F2ED4">
              <w:rPr>
                <w:b/>
                <w:bCs/>
              </w:rPr>
              <w:t>2.75</w:t>
            </w:r>
          </w:p>
        </w:tc>
        <w:tc>
          <w:tcPr>
            <w:tcW w:w="0" w:type="auto"/>
            <w:hideMark/>
          </w:tcPr>
          <w:p w14:paraId="67174E4F" w14:textId="77777777" w:rsidR="005044B6" w:rsidRPr="009F2ED4" w:rsidRDefault="005044B6" w:rsidP="005044B6">
            <w:r w:rsidRPr="009F2ED4">
              <w:t>High priority</w:t>
            </w:r>
          </w:p>
        </w:tc>
      </w:tr>
      <w:tr w:rsidR="005044B6" w:rsidRPr="009F2ED4" w14:paraId="19D7D830" w14:textId="77777777" w:rsidTr="005044B6">
        <w:tc>
          <w:tcPr>
            <w:tcW w:w="3042" w:type="dxa"/>
            <w:hideMark/>
          </w:tcPr>
          <w:p w14:paraId="76214208" w14:textId="77777777" w:rsidR="005044B6" w:rsidRPr="009F2ED4" w:rsidRDefault="005044B6" w:rsidP="005044B6">
            <w:r w:rsidRPr="009F2ED4">
              <w:t>Inadequate landing site infrastructure</w:t>
            </w:r>
          </w:p>
        </w:tc>
        <w:tc>
          <w:tcPr>
            <w:tcW w:w="1447" w:type="dxa"/>
            <w:hideMark/>
          </w:tcPr>
          <w:p w14:paraId="74EF3546" w14:textId="77777777" w:rsidR="005044B6" w:rsidRPr="009F2ED4" w:rsidRDefault="005044B6" w:rsidP="005044B6">
            <w:r w:rsidRPr="009F2ED4">
              <w:t>3×0.25=0.75</w:t>
            </w:r>
          </w:p>
        </w:tc>
        <w:tc>
          <w:tcPr>
            <w:tcW w:w="1447" w:type="dxa"/>
            <w:hideMark/>
          </w:tcPr>
          <w:p w14:paraId="17DBAEC0" w14:textId="77777777" w:rsidR="005044B6" w:rsidRPr="009F2ED4" w:rsidRDefault="005044B6" w:rsidP="005044B6">
            <w:r w:rsidRPr="009F2ED4">
              <w:t>2×0.25=0.50</w:t>
            </w:r>
          </w:p>
        </w:tc>
        <w:tc>
          <w:tcPr>
            <w:tcW w:w="0" w:type="auto"/>
            <w:hideMark/>
          </w:tcPr>
          <w:p w14:paraId="61CBBA04" w14:textId="77777777" w:rsidR="005044B6" w:rsidRPr="009F2ED4" w:rsidRDefault="005044B6" w:rsidP="005044B6">
            <w:r w:rsidRPr="009F2ED4">
              <w:t>3×0.25=0.75</w:t>
            </w:r>
          </w:p>
        </w:tc>
        <w:tc>
          <w:tcPr>
            <w:tcW w:w="0" w:type="auto"/>
            <w:hideMark/>
          </w:tcPr>
          <w:p w14:paraId="5FAC031E" w14:textId="77777777" w:rsidR="005044B6" w:rsidRPr="009F2ED4" w:rsidRDefault="005044B6" w:rsidP="005044B6">
            <w:r w:rsidRPr="009F2ED4">
              <w:t>3×0.25=0.75</w:t>
            </w:r>
          </w:p>
        </w:tc>
        <w:tc>
          <w:tcPr>
            <w:tcW w:w="0" w:type="auto"/>
            <w:hideMark/>
          </w:tcPr>
          <w:p w14:paraId="650083AB" w14:textId="77777777" w:rsidR="005044B6" w:rsidRPr="009F2ED4" w:rsidRDefault="005044B6" w:rsidP="005044B6">
            <w:r w:rsidRPr="009F2ED4">
              <w:rPr>
                <w:b/>
                <w:bCs/>
              </w:rPr>
              <w:t>2.75</w:t>
            </w:r>
          </w:p>
        </w:tc>
        <w:tc>
          <w:tcPr>
            <w:tcW w:w="0" w:type="auto"/>
            <w:hideMark/>
          </w:tcPr>
          <w:p w14:paraId="5FC814EE" w14:textId="77777777" w:rsidR="005044B6" w:rsidRPr="009F2ED4" w:rsidRDefault="005044B6" w:rsidP="005044B6">
            <w:r w:rsidRPr="009F2ED4">
              <w:t>High priority</w:t>
            </w:r>
          </w:p>
        </w:tc>
      </w:tr>
      <w:tr w:rsidR="005044B6" w:rsidRPr="009F2ED4" w14:paraId="3F00D5C5" w14:textId="77777777" w:rsidTr="005044B6">
        <w:tc>
          <w:tcPr>
            <w:tcW w:w="3042" w:type="dxa"/>
            <w:hideMark/>
          </w:tcPr>
          <w:p w14:paraId="088D683B" w14:textId="77777777" w:rsidR="005044B6" w:rsidRPr="009F2ED4" w:rsidRDefault="005044B6" w:rsidP="005044B6">
            <w:r w:rsidRPr="009F2ED4">
              <w:t>Low quality of Volta Lake transport services</w:t>
            </w:r>
          </w:p>
        </w:tc>
        <w:tc>
          <w:tcPr>
            <w:tcW w:w="1447" w:type="dxa"/>
            <w:hideMark/>
          </w:tcPr>
          <w:p w14:paraId="33E45B27" w14:textId="77777777" w:rsidR="005044B6" w:rsidRPr="009F2ED4" w:rsidRDefault="005044B6" w:rsidP="005044B6">
            <w:r w:rsidRPr="009F2ED4">
              <w:t>2×0.25=0.50</w:t>
            </w:r>
          </w:p>
        </w:tc>
        <w:tc>
          <w:tcPr>
            <w:tcW w:w="1447" w:type="dxa"/>
            <w:hideMark/>
          </w:tcPr>
          <w:p w14:paraId="5A89B817" w14:textId="77777777" w:rsidR="005044B6" w:rsidRPr="009F2ED4" w:rsidRDefault="005044B6" w:rsidP="005044B6">
            <w:r w:rsidRPr="009F2ED4">
              <w:t>2×0.25=0.50</w:t>
            </w:r>
          </w:p>
        </w:tc>
        <w:tc>
          <w:tcPr>
            <w:tcW w:w="0" w:type="auto"/>
            <w:hideMark/>
          </w:tcPr>
          <w:p w14:paraId="70682AC9" w14:textId="77777777" w:rsidR="005044B6" w:rsidRPr="009F2ED4" w:rsidRDefault="005044B6" w:rsidP="005044B6">
            <w:r w:rsidRPr="009F2ED4">
              <w:t>2×0.25=0.50</w:t>
            </w:r>
          </w:p>
        </w:tc>
        <w:tc>
          <w:tcPr>
            <w:tcW w:w="0" w:type="auto"/>
            <w:hideMark/>
          </w:tcPr>
          <w:p w14:paraId="673E5874" w14:textId="77777777" w:rsidR="005044B6" w:rsidRPr="009F2ED4" w:rsidRDefault="005044B6" w:rsidP="005044B6">
            <w:r w:rsidRPr="009F2ED4">
              <w:t>2×0.25=0.50</w:t>
            </w:r>
          </w:p>
        </w:tc>
        <w:tc>
          <w:tcPr>
            <w:tcW w:w="0" w:type="auto"/>
            <w:hideMark/>
          </w:tcPr>
          <w:p w14:paraId="5DD448A9" w14:textId="77777777" w:rsidR="005044B6" w:rsidRPr="009F2ED4" w:rsidRDefault="005044B6" w:rsidP="005044B6">
            <w:r w:rsidRPr="009F2ED4">
              <w:rPr>
                <w:b/>
                <w:bCs/>
              </w:rPr>
              <w:t>2.00</w:t>
            </w:r>
          </w:p>
        </w:tc>
        <w:tc>
          <w:tcPr>
            <w:tcW w:w="0" w:type="auto"/>
            <w:hideMark/>
          </w:tcPr>
          <w:p w14:paraId="33F4522A" w14:textId="77777777" w:rsidR="005044B6" w:rsidRPr="009F2ED4" w:rsidRDefault="005044B6" w:rsidP="005044B6">
            <w:r w:rsidRPr="009F2ED4">
              <w:t>Low Priority</w:t>
            </w:r>
          </w:p>
        </w:tc>
      </w:tr>
      <w:tr w:rsidR="005044B6" w:rsidRPr="009F2ED4" w14:paraId="5367D37B" w14:textId="77777777" w:rsidTr="005044B6">
        <w:tc>
          <w:tcPr>
            <w:tcW w:w="3042" w:type="dxa"/>
            <w:hideMark/>
          </w:tcPr>
          <w:p w14:paraId="1E15CF78" w14:textId="77777777" w:rsidR="005044B6" w:rsidRPr="009F2ED4" w:rsidRDefault="005044B6" w:rsidP="005044B6">
            <w:r w:rsidRPr="009F2ED4">
              <w:t>Poor waste disposal practices</w:t>
            </w:r>
          </w:p>
        </w:tc>
        <w:tc>
          <w:tcPr>
            <w:tcW w:w="1447" w:type="dxa"/>
            <w:hideMark/>
          </w:tcPr>
          <w:p w14:paraId="45C4ED75" w14:textId="77777777" w:rsidR="005044B6" w:rsidRPr="009F2ED4" w:rsidRDefault="005044B6" w:rsidP="005044B6">
            <w:r w:rsidRPr="009F2ED4">
              <w:t>3×0.25=0.75</w:t>
            </w:r>
          </w:p>
        </w:tc>
        <w:tc>
          <w:tcPr>
            <w:tcW w:w="1447" w:type="dxa"/>
            <w:hideMark/>
          </w:tcPr>
          <w:p w14:paraId="2ED68A8E" w14:textId="77777777" w:rsidR="005044B6" w:rsidRPr="009F2ED4" w:rsidRDefault="005044B6" w:rsidP="005044B6">
            <w:r w:rsidRPr="009F2ED4">
              <w:t>2×0.25=0.50</w:t>
            </w:r>
          </w:p>
        </w:tc>
        <w:tc>
          <w:tcPr>
            <w:tcW w:w="0" w:type="auto"/>
            <w:hideMark/>
          </w:tcPr>
          <w:p w14:paraId="778E3662" w14:textId="77777777" w:rsidR="005044B6" w:rsidRPr="009F2ED4" w:rsidRDefault="005044B6" w:rsidP="005044B6">
            <w:r w:rsidRPr="009F2ED4">
              <w:t>3×0.25=0.75</w:t>
            </w:r>
          </w:p>
        </w:tc>
        <w:tc>
          <w:tcPr>
            <w:tcW w:w="0" w:type="auto"/>
            <w:hideMark/>
          </w:tcPr>
          <w:p w14:paraId="25C954C6" w14:textId="77777777" w:rsidR="005044B6" w:rsidRPr="009F2ED4" w:rsidRDefault="005044B6" w:rsidP="005044B6">
            <w:r w:rsidRPr="009F2ED4">
              <w:t>3×0.25=0.75</w:t>
            </w:r>
          </w:p>
        </w:tc>
        <w:tc>
          <w:tcPr>
            <w:tcW w:w="0" w:type="auto"/>
            <w:hideMark/>
          </w:tcPr>
          <w:p w14:paraId="37C5FD7B" w14:textId="77777777" w:rsidR="005044B6" w:rsidRPr="009F2ED4" w:rsidRDefault="005044B6" w:rsidP="005044B6">
            <w:r w:rsidRPr="009F2ED4">
              <w:rPr>
                <w:b/>
                <w:bCs/>
              </w:rPr>
              <w:t>2.75</w:t>
            </w:r>
          </w:p>
        </w:tc>
        <w:tc>
          <w:tcPr>
            <w:tcW w:w="0" w:type="auto"/>
            <w:hideMark/>
          </w:tcPr>
          <w:p w14:paraId="419A3173" w14:textId="77777777" w:rsidR="005044B6" w:rsidRPr="009F2ED4" w:rsidRDefault="005044B6" w:rsidP="005044B6">
            <w:r w:rsidRPr="009F2ED4">
              <w:t>High priority</w:t>
            </w:r>
          </w:p>
        </w:tc>
      </w:tr>
      <w:tr w:rsidR="005044B6" w:rsidRPr="009F2ED4" w14:paraId="3B3646A1" w14:textId="77777777" w:rsidTr="005044B6">
        <w:tc>
          <w:tcPr>
            <w:tcW w:w="3042" w:type="dxa"/>
            <w:hideMark/>
          </w:tcPr>
          <w:p w14:paraId="5128F332" w14:textId="77777777" w:rsidR="005044B6" w:rsidRPr="009F2ED4" w:rsidRDefault="005044B6" w:rsidP="005044B6">
            <w:r w:rsidRPr="009F2ED4">
              <w:t>Limited evacuation centers &amp; relief logistics</w:t>
            </w:r>
          </w:p>
        </w:tc>
        <w:tc>
          <w:tcPr>
            <w:tcW w:w="1447" w:type="dxa"/>
            <w:hideMark/>
          </w:tcPr>
          <w:p w14:paraId="2B069304" w14:textId="77777777" w:rsidR="005044B6" w:rsidRPr="009F2ED4" w:rsidRDefault="005044B6" w:rsidP="005044B6">
            <w:r w:rsidRPr="009F2ED4">
              <w:t>3×0.25=0.75</w:t>
            </w:r>
          </w:p>
        </w:tc>
        <w:tc>
          <w:tcPr>
            <w:tcW w:w="1447" w:type="dxa"/>
            <w:hideMark/>
          </w:tcPr>
          <w:p w14:paraId="3642CFBA" w14:textId="77777777" w:rsidR="005044B6" w:rsidRPr="009F2ED4" w:rsidRDefault="005044B6" w:rsidP="005044B6">
            <w:r w:rsidRPr="009F2ED4">
              <w:t>2×0.25=0.50</w:t>
            </w:r>
          </w:p>
        </w:tc>
        <w:tc>
          <w:tcPr>
            <w:tcW w:w="0" w:type="auto"/>
            <w:hideMark/>
          </w:tcPr>
          <w:p w14:paraId="3C27F327" w14:textId="77777777" w:rsidR="005044B6" w:rsidRPr="009F2ED4" w:rsidRDefault="005044B6" w:rsidP="005044B6">
            <w:r w:rsidRPr="009F2ED4">
              <w:t>3×0.25=0.75</w:t>
            </w:r>
          </w:p>
        </w:tc>
        <w:tc>
          <w:tcPr>
            <w:tcW w:w="0" w:type="auto"/>
            <w:hideMark/>
          </w:tcPr>
          <w:p w14:paraId="63A7FE2D" w14:textId="77777777" w:rsidR="005044B6" w:rsidRPr="009F2ED4" w:rsidRDefault="005044B6" w:rsidP="005044B6">
            <w:r w:rsidRPr="009F2ED4">
              <w:t>3×0.25=0.75</w:t>
            </w:r>
          </w:p>
        </w:tc>
        <w:tc>
          <w:tcPr>
            <w:tcW w:w="0" w:type="auto"/>
            <w:hideMark/>
          </w:tcPr>
          <w:p w14:paraId="3ECEEA7A" w14:textId="77777777" w:rsidR="005044B6" w:rsidRPr="009F2ED4" w:rsidRDefault="005044B6" w:rsidP="005044B6">
            <w:r w:rsidRPr="009F2ED4">
              <w:rPr>
                <w:b/>
                <w:bCs/>
              </w:rPr>
              <w:t>2.75</w:t>
            </w:r>
          </w:p>
        </w:tc>
        <w:tc>
          <w:tcPr>
            <w:tcW w:w="0" w:type="auto"/>
            <w:hideMark/>
          </w:tcPr>
          <w:p w14:paraId="230613E7" w14:textId="77777777" w:rsidR="005044B6" w:rsidRPr="009F2ED4" w:rsidRDefault="005044B6" w:rsidP="005044B6">
            <w:r w:rsidRPr="009F2ED4">
              <w:t>High priority</w:t>
            </w:r>
          </w:p>
        </w:tc>
      </w:tr>
      <w:tr w:rsidR="005044B6" w:rsidRPr="009F2ED4" w14:paraId="55C90188" w14:textId="77777777" w:rsidTr="005044B6">
        <w:tc>
          <w:tcPr>
            <w:tcW w:w="3042" w:type="dxa"/>
            <w:hideMark/>
          </w:tcPr>
          <w:p w14:paraId="2C4073CB" w14:textId="77777777" w:rsidR="005044B6" w:rsidRPr="009F2ED4" w:rsidRDefault="005044B6" w:rsidP="005044B6">
            <w:r w:rsidRPr="009F2ED4">
              <w:t>Weak flood management technical capacity</w:t>
            </w:r>
          </w:p>
        </w:tc>
        <w:tc>
          <w:tcPr>
            <w:tcW w:w="1447" w:type="dxa"/>
            <w:hideMark/>
          </w:tcPr>
          <w:p w14:paraId="3FA6FC67" w14:textId="77777777" w:rsidR="005044B6" w:rsidRPr="009F2ED4" w:rsidRDefault="005044B6" w:rsidP="005044B6">
            <w:r w:rsidRPr="009F2ED4">
              <w:t>3×0.25=0.75</w:t>
            </w:r>
          </w:p>
        </w:tc>
        <w:tc>
          <w:tcPr>
            <w:tcW w:w="1447" w:type="dxa"/>
            <w:hideMark/>
          </w:tcPr>
          <w:p w14:paraId="042DC41A" w14:textId="77777777" w:rsidR="005044B6" w:rsidRPr="009F2ED4" w:rsidRDefault="005044B6" w:rsidP="005044B6">
            <w:r w:rsidRPr="009F2ED4">
              <w:t>2×0.25=0.50</w:t>
            </w:r>
          </w:p>
        </w:tc>
        <w:tc>
          <w:tcPr>
            <w:tcW w:w="0" w:type="auto"/>
            <w:hideMark/>
          </w:tcPr>
          <w:p w14:paraId="6AC8D443" w14:textId="77777777" w:rsidR="005044B6" w:rsidRPr="009F2ED4" w:rsidRDefault="005044B6" w:rsidP="005044B6">
            <w:r w:rsidRPr="009F2ED4">
              <w:t>3×0.25=0.75</w:t>
            </w:r>
          </w:p>
        </w:tc>
        <w:tc>
          <w:tcPr>
            <w:tcW w:w="0" w:type="auto"/>
            <w:hideMark/>
          </w:tcPr>
          <w:p w14:paraId="3583FEBC" w14:textId="77777777" w:rsidR="005044B6" w:rsidRPr="009F2ED4" w:rsidRDefault="005044B6" w:rsidP="005044B6">
            <w:r w:rsidRPr="009F2ED4">
              <w:t>3×0.25=0.75</w:t>
            </w:r>
          </w:p>
        </w:tc>
        <w:tc>
          <w:tcPr>
            <w:tcW w:w="0" w:type="auto"/>
            <w:hideMark/>
          </w:tcPr>
          <w:p w14:paraId="23D03775" w14:textId="77777777" w:rsidR="005044B6" w:rsidRPr="009F2ED4" w:rsidRDefault="005044B6" w:rsidP="005044B6">
            <w:r w:rsidRPr="009F2ED4">
              <w:rPr>
                <w:b/>
                <w:bCs/>
              </w:rPr>
              <w:t>2.75</w:t>
            </w:r>
          </w:p>
        </w:tc>
        <w:tc>
          <w:tcPr>
            <w:tcW w:w="0" w:type="auto"/>
            <w:hideMark/>
          </w:tcPr>
          <w:p w14:paraId="05EC5016" w14:textId="77777777" w:rsidR="005044B6" w:rsidRPr="009F2ED4" w:rsidRDefault="005044B6" w:rsidP="005044B6">
            <w:r w:rsidRPr="009F2ED4">
              <w:t>High priority</w:t>
            </w:r>
          </w:p>
        </w:tc>
      </w:tr>
      <w:tr w:rsidR="005044B6" w:rsidRPr="009F2ED4" w14:paraId="3BC3C87F" w14:textId="77777777" w:rsidTr="005044B6">
        <w:tc>
          <w:tcPr>
            <w:tcW w:w="3042" w:type="dxa"/>
            <w:hideMark/>
          </w:tcPr>
          <w:p w14:paraId="1B4C9853" w14:textId="77777777" w:rsidR="005044B6" w:rsidRPr="009F2ED4" w:rsidRDefault="005044B6" w:rsidP="005044B6">
            <w:r w:rsidRPr="009F2ED4">
              <w:t>Over-reliance on central gov’t for disaster relief</w:t>
            </w:r>
          </w:p>
        </w:tc>
        <w:tc>
          <w:tcPr>
            <w:tcW w:w="1447" w:type="dxa"/>
            <w:hideMark/>
          </w:tcPr>
          <w:p w14:paraId="647C5A6D" w14:textId="77777777" w:rsidR="005044B6" w:rsidRPr="009F2ED4" w:rsidRDefault="005044B6" w:rsidP="005044B6">
            <w:r w:rsidRPr="009F2ED4">
              <w:t>3×0.25=0.75</w:t>
            </w:r>
          </w:p>
        </w:tc>
        <w:tc>
          <w:tcPr>
            <w:tcW w:w="1447" w:type="dxa"/>
            <w:hideMark/>
          </w:tcPr>
          <w:p w14:paraId="11A6033C" w14:textId="77777777" w:rsidR="005044B6" w:rsidRPr="009F2ED4" w:rsidRDefault="005044B6" w:rsidP="005044B6">
            <w:r w:rsidRPr="009F2ED4">
              <w:t>2×0.25=0.50</w:t>
            </w:r>
          </w:p>
        </w:tc>
        <w:tc>
          <w:tcPr>
            <w:tcW w:w="0" w:type="auto"/>
            <w:hideMark/>
          </w:tcPr>
          <w:p w14:paraId="28D6BD09" w14:textId="77777777" w:rsidR="005044B6" w:rsidRPr="009F2ED4" w:rsidRDefault="005044B6" w:rsidP="005044B6">
            <w:r w:rsidRPr="009F2ED4">
              <w:t>3×0.25=0.75</w:t>
            </w:r>
          </w:p>
        </w:tc>
        <w:tc>
          <w:tcPr>
            <w:tcW w:w="0" w:type="auto"/>
            <w:hideMark/>
          </w:tcPr>
          <w:p w14:paraId="511ECA80" w14:textId="77777777" w:rsidR="005044B6" w:rsidRPr="009F2ED4" w:rsidRDefault="005044B6" w:rsidP="005044B6">
            <w:r w:rsidRPr="009F2ED4">
              <w:t>2×0.25=0.50</w:t>
            </w:r>
          </w:p>
        </w:tc>
        <w:tc>
          <w:tcPr>
            <w:tcW w:w="0" w:type="auto"/>
            <w:hideMark/>
          </w:tcPr>
          <w:p w14:paraId="254B6E3D" w14:textId="77777777" w:rsidR="005044B6" w:rsidRPr="009F2ED4" w:rsidRDefault="005044B6" w:rsidP="005044B6">
            <w:r w:rsidRPr="009F2ED4">
              <w:rPr>
                <w:b/>
                <w:bCs/>
              </w:rPr>
              <w:t>2.50</w:t>
            </w:r>
          </w:p>
        </w:tc>
        <w:tc>
          <w:tcPr>
            <w:tcW w:w="0" w:type="auto"/>
            <w:hideMark/>
          </w:tcPr>
          <w:p w14:paraId="59D0D68D" w14:textId="77777777" w:rsidR="005044B6" w:rsidRPr="009F2ED4" w:rsidRDefault="005044B6" w:rsidP="005044B6">
            <w:r w:rsidRPr="009F2ED4">
              <w:t>High priority</w:t>
            </w:r>
          </w:p>
        </w:tc>
      </w:tr>
      <w:tr w:rsidR="005044B6" w:rsidRPr="009F2ED4" w14:paraId="099891FE" w14:textId="77777777" w:rsidTr="005044B6">
        <w:tc>
          <w:tcPr>
            <w:tcW w:w="3042" w:type="dxa"/>
            <w:hideMark/>
          </w:tcPr>
          <w:p w14:paraId="60EF91D7" w14:textId="77777777" w:rsidR="005044B6" w:rsidRPr="009F2ED4" w:rsidRDefault="005044B6" w:rsidP="005044B6">
            <w:r w:rsidRPr="009F2ED4">
              <w:lastRenderedPageBreak/>
              <w:t>Inadequate &amp; outdated spatial plans</w:t>
            </w:r>
          </w:p>
        </w:tc>
        <w:tc>
          <w:tcPr>
            <w:tcW w:w="1447" w:type="dxa"/>
            <w:hideMark/>
          </w:tcPr>
          <w:p w14:paraId="61BADFE9" w14:textId="77777777" w:rsidR="005044B6" w:rsidRPr="009F2ED4" w:rsidRDefault="005044B6" w:rsidP="005044B6">
            <w:r w:rsidRPr="009F2ED4">
              <w:t>3×0.25=0.75</w:t>
            </w:r>
          </w:p>
        </w:tc>
        <w:tc>
          <w:tcPr>
            <w:tcW w:w="1447" w:type="dxa"/>
            <w:hideMark/>
          </w:tcPr>
          <w:p w14:paraId="592CE2AE" w14:textId="77777777" w:rsidR="005044B6" w:rsidRPr="009F2ED4" w:rsidRDefault="005044B6" w:rsidP="005044B6">
            <w:r w:rsidRPr="009F2ED4">
              <w:t>2×0.25=0.50</w:t>
            </w:r>
          </w:p>
        </w:tc>
        <w:tc>
          <w:tcPr>
            <w:tcW w:w="0" w:type="auto"/>
            <w:hideMark/>
          </w:tcPr>
          <w:p w14:paraId="2A0122C6" w14:textId="77777777" w:rsidR="005044B6" w:rsidRPr="009F2ED4" w:rsidRDefault="005044B6" w:rsidP="005044B6">
            <w:r w:rsidRPr="009F2ED4">
              <w:t>3×0.25=0.75</w:t>
            </w:r>
          </w:p>
        </w:tc>
        <w:tc>
          <w:tcPr>
            <w:tcW w:w="0" w:type="auto"/>
            <w:hideMark/>
          </w:tcPr>
          <w:p w14:paraId="089FDF8C" w14:textId="77777777" w:rsidR="005044B6" w:rsidRPr="009F2ED4" w:rsidRDefault="005044B6" w:rsidP="005044B6">
            <w:r w:rsidRPr="009F2ED4">
              <w:t>3×0.25=0.75</w:t>
            </w:r>
          </w:p>
        </w:tc>
        <w:tc>
          <w:tcPr>
            <w:tcW w:w="0" w:type="auto"/>
            <w:hideMark/>
          </w:tcPr>
          <w:p w14:paraId="784FBAA0" w14:textId="77777777" w:rsidR="005044B6" w:rsidRPr="009F2ED4" w:rsidRDefault="005044B6" w:rsidP="005044B6">
            <w:r w:rsidRPr="009F2ED4">
              <w:rPr>
                <w:b/>
                <w:bCs/>
              </w:rPr>
              <w:t>2.75</w:t>
            </w:r>
          </w:p>
        </w:tc>
        <w:tc>
          <w:tcPr>
            <w:tcW w:w="0" w:type="auto"/>
            <w:hideMark/>
          </w:tcPr>
          <w:p w14:paraId="25B771E1" w14:textId="77777777" w:rsidR="005044B6" w:rsidRPr="009F2ED4" w:rsidRDefault="005044B6" w:rsidP="005044B6">
            <w:r w:rsidRPr="009F2ED4">
              <w:t>High priority</w:t>
            </w:r>
          </w:p>
        </w:tc>
      </w:tr>
      <w:tr w:rsidR="005044B6" w:rsidRPr="009F2ED4" w14:paraId="4F09CD9D" w14:textId="77777777" w:rsidTr="005044B6">
        <w:tc>
          <w:tcPr>
            <w:tcW w:w="3042" w:type="dxa"/>
            <w:hideMark/>
          </w:tcPr>
          <w:p w14:paraId="3D257B2A" w14:textId="77777777" w:rsidR="005044B6" w:rsidRPr="009F2ED4" w:rsidRDefault="005044B6" w:rsidP="005044B6">
            <w:r w:rsidRPr="009F2ED4">
              <w:t>Incomplete street naming &amp; addressing</w:t>
            </w:r>
          </w:p>
        </w:tc>
        <w:tc>
          <w:tcPr>
            <w:tcW w:w="1447" w:type="dxa"/>
            <w:hideMark/>
          </w:tcPr>
          <w:p w14:paraId="61F2D572" w14:textId="77777777" w:rsidR="005044B6" w:rsidRPr="009F2ED4" w:rsidRDefault="005044B6" w:rsidP="005044B6">
            <w:r w:rsidRPr="009F2ED4">
              <w:t>2×0.25=0.50</w:t>
            </w:r>
          </w:p>
        </w:tc>
        <w:tc>
          <w:tcPr>
            <w:tcW w:w="1447" w:type="dxa"/>
            <w:hideMark/>
          </w:tcPr>
          <w:p w14:paraId="3BF3526D" w14:textId="77777777" w:rsidR="005044B6" w:rsidRPr="009F2ED4" w:rsidRDefault="005044B6" w:rsidP="005044B6">
            <w:r w:rsidRPr="009F2ED4">
              <w:t>2×0.25=0.50</w:t>
            </w:r>
          </w:p>
        </w:tc>
        <w:tc>
          <w:tcPr>
            <w:tcW w:w="0" w:type="auto"/>
            <w:hideMark/>
          </w:tcPr>
          <w:p w14:paraId="00ADFB8A" w14:textId="77777777" w:rsidR="005044B6" w:rsidRPr="009F2ED4" w:rsidRDefault="005044B6" w:rsidP="005044B6">
            <w:r w:rsidRPr="009F2ED4">
              <w:t>2×0.25=0.50</w:t>
            </w:r>
          </w:p>
        </w:tc>
        <w:tc>
          <w:tcPr>
            <w:tcW w:w="0" w:type="auto"/>
            <w:hideMark/>
          </w:tcPr>
          <w:p w14:paraId="2D978BBD" w14:textId="77777777" w:rsidR="005044B6" w:rsidRPr="009F2ED4" w:rsidRDefault="005044B6" w:rsidP="005044B6">
            <w:r w:rsidRPr="009F2ED4">
              <w:t>2×0.25=0.50</w:t>
            </w:r>
          </w:p>
        </w:tc>
        <w:tc>
          <w:tcPr>
            <w:tcW w:w="0" w:type="auto"/>
            <w:hideMark/>
          </w:tcPr>
          <w:p w14:paraId="29D8AAC1" w14:textId="77777777" w:rsidR="005044B6" w:rsidRPr="009F2ED4" w:rsidRDefault="005044B6" w:rsidP="005044B6">
            <w:r w:rsidRPr="009F2ED4">
              <w:rPr>
                <w:b/>
                <w:bCs/>
              </w:rPr>
              <w:t>2.00</w:t>
            </w:r>
          </w:p>
        </w:tc>
        <w:tc>
          <w:tcPr>
            <w:tcW w:w="0" w:type="auto"/>
            <w:hideMark/>
          </w:tcPr>
          <w:p w14:paraId="781B6BF7" w14:textId="77777777" w:rsidR="005044B6" w:rsidRPr="009F2ED4" w:rsidRDefault="005044B6" w:rsidP="005044B6">
            <w:r w:rsidRPr="009F2ED4">
              <w:t>Medium Priority</w:t>
            </w:r>
          </w:p>
        </w:tc>
      </w:tr>
      <w:tr w:rsidR="005044B6" w:rsidRPr="009F2ED4" w14:paraId="6E2D46A2" w14:textId="77777777" w:rsidTr="005044B6">
        <w:tc>
          <w:tcPr>
            <w:tcW w:w="3042" w:type="dxa"/>
            <w:hideMark/>
          </w:tcPr>
          <w:p w14:paraId="4621F167" w14:textId="77777777" w:rsidR="005044B6" w:rsidRPr="009F2ED4" w:rsidRDefault="005044B6" w:rsidP="005044B6">
            <w:r w:rsidRPr="009F2ED4">
              <w:t>Non-compliance with zoning regulations</w:t>
            </w:r>
          </w:p>
        </w:tc>
        <w:tc>
          <w:tcPr>
            <w:tcW w:w="1447" w:type="dxa"/>
            <w:hideMark/>
          </w:tcPr>
          <w:p w14:paraId="1F36CF71" w14:textId="77777777" w:rsidR="005044B6" w:rsidRPr="009F2ED4" w:rsidRDefault="005044B6" w:rsidP="005044B6">
            <w:r w:rsidRPr="009F2ED4">
              <w:t>3×0.25=0.75</w:t>
            </w:r>
          </w:p>
        </w:tc>
        <w:tc>
          <w:tcPr>
            <w:tcW w:w="1447" w:type="dxa"/>
            <w:hideMark/>
          </w:tcPr>
          <w:p w14:paraId="14C0DF6C" w14:textId="77777777" w:rsidR="005044B6" w:rsidRPr="009F2ED4" w:rsidRDefault="005044B6" w:rsidP="005044B6">
            <w:r w:rsidRPr="009F2ED4">
              <w:t>2×0.25=0.50</w:t>
            </w:r>
          </w:p>
        </w:tc>
        <w:tc>
          <w:tcPr>
            <w:tcW w:w="0" w:type="auto"/>
            <w:hideMark/>
          </w:tcPr>
          <w:p w14:paraId="4647DCA5" w14:textId="77777777" w:rsidR="005044B6" w:rsidRPr="009F2ED4" w:rsidRDefault="005044B6" w:rsidP="005044B6">
            <w:r w:rsidRPr="009F2ED4">
              <w:t>3×0.25=0.75</w:t>
            </w:r>
          </w:p>
        </w:tc>
        <w:tc>
          <w:tcPr>
            <w:tcW w:w="0" w:type="auto"/>
            <w:hideMark/>
          </w:tcPr>
          <w:p w14:paraId="4DE87870" w14:textId="77777777" w:rsidR="005044B6" w:rsidRPr="009F2ED4" w:rsidRDefault="005044B6" w:rsidP="005044B6">
            <w:r w:rsidRPr="009F2ED4">
              <w:t>3×0.25=0.75</w:t>
            </w:r>
          </w:p>
        </w:tc>
        <w:tc>
          <w:tcPr>
            <w:tcW w:w="0" w:type="auto"/>
            <w:hideMark/>
          </w:tcPr>
          <w:p w14:paraId="6A613A00" w14:textId="77777777" w:rsidR="005044B6" w:rsidRPr="009F2ED4" w:rsidRDefault="005044B6" w:rsidP="005044B6">
            <w:r w:rsidRPr="009F2ED4">
              <w:rPr>
                <w:b/>
                <w:bCs/>
              </w:rPr>
              <w:t>2.75</w:t>
            </w:r>
          </w:p>
        </w:tc>
        <w:tc>
          <w:tcPr>
            <w:tcW w:w="0" w:type="auto"/>
            <w:hideMark/>
          </w:tcPr>
          <w:p w14:paraId="2EFAFF9F" w14:textId="77777777" w:rsidR="005044B6" w:rsidRPr="009F2ED4" w:rsidRDefault="005044B6" w:rsidP="005044B6">
            <w:r w:rsidRPr="009F2ED4">
              <w:t>High priority</w:t>
            </w:r>
          </w:p>
        </w:tc>
      </w:tr>
      <w:tr w:rsidR="005044B6" w:rsidRPr="009F2ED4" w14:paraId="72EAA243" w14:textId="77777777" w:rsidTr="005044B6">
        <w:tc>
          <w:tcPr>
            <w:tcW w:w="3042" w:type="dxa"/>
            <w:hideMark/>
          </w:tcPr>
          <w:p w14:paraId="59FBA6D1" w14:textId="77777777" w:rsidR="005044B6" w:rsidRPr="009F2ED4" w:rsidRDefault="005044B6" w:rsidP="005044B6">
            <w:r w:rsidRPr="009F2ED4">
              <w:t>Weak enforcement of building regulations</w:t>
            </w:r>
          </w:p>
        </w:tc>
        <w:tc>
          <w:tcPr>
            <w:tcW w:w="1447" w:type="dxa"/>
            <w:hideMark/>
          </w:tcPr>
          <w:p w14:paraId="263B8468" w14:textId="77777777" w:rsidR="005044B6" w:rsidRPr="009F2ED4" w:rsidRDefault="005044B6" w:rsidP="005044B6">
            <w:r w:rsidRPr="009F2ED4">
              <w:t>3×0.25=0.75</w:t>
            </w:r>
          </w:p>
        </w:tc>
        <w:tc>
          <w:tcPr>
            <w:tcW w:w="1447" w:type="dxa"/>
            <w:hideMark/>
          </w:tcPr>
          <w:p w14:paraId="54535383" w14:textId="77777777" w:rsidR="005044B6" w:rsidRPr="009F2ED4" w:rsidRDefault="005044B6" w:rsidP="005044B6">
            <w:r w:rsidRPr="009F2ED4">
              <w:t>2×0.25=0.50</w:t>
            </w:r>
          </w:p>
        </w:tc>
        <w:tc>
          <w:tcPr>
            <w:tcW w:w="0" w:type="auto"/>
            <w:hideMark/>
          </w:tcPr>
          <w:p w14:paraId="1BB7983E" w14:textId="77777777" w:rsidR="005044B6" w:rsidRPr="009F2ED4" w:rsidRDefault="005044B6" w:rsidP="005044B6">
            <w:r w:rsidRPr="009F2ED4">
              <w:t>3×0.25=0.75</w:t>
            </w:r>
          </w:p>
        </w:tc>
        <w:tc>
          <w:tcPr>
            <w:tcW w:w="0" w:type="auto"/>
            <w:hideMark/>
          </w:tcPr>
          <w:p w14:paraId="6D583938" w14:textId="77777777" w:rsidR="005044B6" w:rsidRPr="009F2ED4" w:rsidRDefault="005044B6" w:rsidP="005044B6">
            <w:r w:rsidRPr="009F2ED4">
              <w:t>3×0.25=0.75</w:t>
            </w:r>
          </w:p>
        </w:tc>
        <w:tc>
          <w:tcPr>
            <w:tcW w:w="0" w:type="auto"/>
            <w:hideMark/>
          </w:tcPr>
          <w:p w14:paraId="6C980A1C" w14:textId="77777777" w:rsidR="005044B6" w:rsidRPr="009F2ED4" w:rsidRDefault="005044B6" w:rsidP="005044B6">
            <w:r w:rsidRPr="009F2ED4">
              <w:rPr>
                <w:b/>
                <w:bCs/>
              </w:rPr>
              <w:t>2.75</w:t>
            </w:r>
          </w:p>
        </w:tc>
        <w:tc>
          <w:tcPr>
            <w:tcW w:w="0" w:type="auto"/>
            <w:hideMark/>
          </w:tcPr>
          <w:p w14:paraId="1FC8BC40" w14:textId="77777777" w:rsidR="005044B6" w:rsidRPr="009F2ED4" w:rsidRDefault="005044B6" w:rsidP="005044B6">
            <w:r w:rsidRPr="009F2ED4">
              <w:t>High priority</w:t>
            </w:r>
          </w:p>
        </w:tc>
      </w:tr>
      <w:tr w:rsidR="005044B6" w:rsidRPr="009F2ED4" w14:paraId="374CBC44" w14:textId="77777777" w:rsidTr="005044B6">
        <w:tc>
          <w:tcPr>
            <w:tcW w:w="3042" w:type="dxa"/>
            <w:hideMark/>
          </w:tcPr>
          <w:p w14:paraId="2E5FDB54" w14:textId="77777777" w:rsidR="005044B6" w:rsidRPr="009F2ED4" w:rsidRDefault="005044B6" w:rsidP="005044B6">
            <w:r w:rsidRPr="009F2ED4">
              <w:t>Encroachment in flood-prone zones</w:t>
            </w:r>
          </w:p>
        </w:tc>
        <w:tc>
          <w:tcPr>
            <w:tcW w:w="1447" w:type="dxa"/>
            <w:hideMark/>
          </w:tcPr>
          <w:p w14:paraId="2E6DEA14" w14:textId="77777777" w:rsidR="005044B6" w:rsidRPr="009F2ED4" w:rsidRDefault="005044B6" w:rsidP="005044B6">
            <w:r w:rsidRPr="009F2ED4">
              <w:t>3×0.25=0.75</w:t>
            </w:r>
          </w:p>
        </w:tc>
        <w:tc>
          <w:tcPr>
            <w:tcW w:w="1447" w:type="dxa"/>
            <w:hideMark/>
          </w:tcPr>
          <w:p w14:paraId="49B9BC75" w14:textId="77777777" w:rsidR="005044B6" w:rsidRPr="009F2ED4" w:rsidRDefault="005044B6" w:rsidP="005044B6">
            <w:r w:rsidRPr="009F2ED4">
              <w:t>2×0.25=0.50</w:t>
            </w:r>
          </w:p>
        </w:tc>
        <w:tc>
          <w:tcPr>
            <w:tcW w:w="0" w:type="auto"/>
            <w:hideMark/>
          </w:tcPr>
          <w:p w14:paraId="757FC15F" w14:textId="77777777" w:rsidR="005044B6" w:rsidRPr="009F2ED4" w:rsidRDefault="005044B6" w:rsidP="005044B6">
            <w:r w:rsidRPr="009F2ED4">
              <w:t>3×0.25=0.75</w:t>
            </w:r>
          </w:p>
        </w:tc>
        <w:tc>
          <w:tcPr>
            <w:tcW w:w="0" w:type="auto"/>
            <w:hideMark/>
          </w:tcPr>
          <w:p w14:paraId="412A56CB" w14:textId="77777777" w:rsidR="005044B6" w:rsidRPr="009F2ED4" w:rsidRDefault="005044B6" w:rsidP="005044B6">
            <w:r w:rsidRPr="009F2ED4">
              <w:t>3×0.25=0.75</w:t>
            </w:r>
          </w:p>
        </w:tc>
        <w:tc>
          <w:tcPr>
            <w:tcW w:w="0" w:type="auto"/>
            <w:hideMark/>
          </w:tcPr>
          <w:p w14:paraId="10507833" w14:textId="77777777" w:rsidR="005044B6" w:rsidRPr="009F2ED4" w:rsidRDefault="005044B6" w:rsidP="005044B6">
            <w:r w:rsidRPr="009F2ED4">
              <w:rPr>
                <w:b/>
                <w:bCs/>
              </w:rPr>
              <w:t>2.75</w:t>
            </w:r>
          </w:p>
        </w:tc>
        <w:tc>
          <w:tcPr>
            <w:tcW w:w="0" w:type="auto"/>
            <w:hideMark/>
          </w:tcPr>
          <w:p w14:paraId="7A1FF6D1" w14:textId="77777777" w:rsidR="005044B6" w:rsidRPr="009F2ED4" w:rsidRDefault="005044B6" w:rsidP="005044B6">
            <w:r w:rsidRPr="009F2ED4">
              <w:t>High priority</w:t>
            </w:r>
          </w:p>
        </w:tc>
      </w:tr>
      <w:tr w:rsidR="005044B6" w:rsidRPr="009F2ED4" w14:paraId="5DA5F1A5" w14:textId="77777777" w:rsidTr="005044B6">
        <w:tc>
          <w:tcPr>
            <w:tcW w:w="3042" w:type="dxa"/>
            <w:hideMark/>
          </w:tcPr>
          <w:p w14:paraId="15DF5ECA" w14:textId="77777777" w:rsidR="005044B6" w:rsidRPr="009F2ED4" w:rsidRDefault="005044B6" w:rsidP="005044B6">
            <w:r w:rsidRPr="009F2ED4">
              <w:t>Rapid environmental degradation</w:t>
            </w:r>
          </w:p>
        </w:tc>
        <w:tc>
          <w:tcPr>
            <w:tcW w:w="1447" w:type="dxa"/>
            <w:hideMark/>
          </w:tcPr>
          <w:p w14:paraId="354415F1" w14:textId="77777777" w:rsidR="005044B6" w:rsidRPr="009F2ED4" w:rsidRDefault="005044B6" w:rsidP="005044B6">
            <w:r w:rsidRPr="009F2ED4">
              <w:t>3×0.25=0.75</w:t>
            </w:r>
          </w:p>
        </w:tc>
        <w:tc>
          <w:tcPr>
            <w:tcW w:w="1447" w:type="dxa"/>
            <w:hideMark/>
          </w:tcPr>
          <w:p w14:paraId="100A9EFD" w14:textId="77777777" w:rsidR="005044B6" w:rsidRPr="009F2ED4" w:rsidRDefault="005044B6" w:rsidP="005044B6">
            <w:r w:rsidRPr="009F2ED4">
              <w:t>2×0.25=0.50</w:t>
            </w:r>
          </w:p>
        </w:tc>
        <w:tc>
          <w:tcPr>
            <w:tcW w:w="0" w:type="auto"/>
            <w:hideMark/>
          </w:tcPr>
          <w:p w14:paraId="0281FAA0" w14:textId="77777777" w:rsidR="005044B6" w:rsidRPr="009F2ED4" w:rsidRDefault="005044B6" w:rsidP="005044B6">
            <w:r w:rsidRPr="009F2ED4">
              <w:t>3×0.25=0.75</w:t>
            </w:r>
          </w:p>
        </w:tc>
        <w:tc>
          <w:tcPr>
            <w:tcW w:w="0" w:type="auto"/>
            <w:hideMark/>
          </w:tcPr>
          <w:p w14:paraId="4F786DC4" w14:textId="77777777" w:rsidR="005044B6" w:rsidRPr="009F2ED4" w:rsidRDefault="005044B6" w:rsidP="005044B6">
            <w:r w:rsidRPr="009F2ED4">
              <w:t>3×0.25=0.75</w:t>
            </w:r>
          </w:p>
        </w:tc>
        <w:tc>
          <w:tcPr>
            <w:tcW w:w="0" w:type="auto"/>
            <w:hideMark/>
          </w:tcPr>
          <w:p w14:paraId="5A17E766" w14:textId="77777777" w:rsidR="005044B6" w:rsidRPr="009F2ED4" w:rsidRDefault="005044B6" w:rsidP="005044B6">
            <w:r w:rsidRPr="009F2ED4">
              <w:rPr>
                <w:b/>
                <w:bCs/>
              </w:rPr>
              <w:t>2.75</w:t>
            </w:r>
          </w:p>
        </w:tc>
        <w:tc>
          <w:tcPr>
            <w:tcW w:w="0" w:type="auto"/>
            <w:hideMark/>
          </w:tcPr>
          <w:p w14:paraId="621513D0" w14:textId="77777777" w:rsidR="005044B6" w:rsidRPr="009F2ED4" w:rsidRDefault="005044B6" w:rsidP="005044B6">
            <w:r w:rsidRPr="009F2ED4">
              <w:t>High priority</w:t>
            </w:r>
          </w:p>
        </w:tc>
      </w:tr>
      <w:tr w:rsidR="005044B6" w:rsidRPr="009F2ED4" w14:paraId="25112F0D" w14:textId="77777777" w:rsidTr="005044B6">
        <w:tc>
          <w:tcPr>
            <w:tcW w:w="3042" w:type="dxa"/>
            <w:hideMark/>
          </w:tcPr>
          <w:p w14:paraId="4234340A" w14:textId="77777777" w:rsidR="005044B6" w:rsidRPr="009F2ED4" w:rsidRDefault="005044B6" w:rsidP="005044B6">
            <w:r w:rsidRPr="009F2ED4">
              <w:t>Poor institutional coordination for land use</w:t>
            </w:r>
          </w:p>
        </w:tc>
        <w:tc>
          <w:tcPr>
            <w:tcW w:w="1447" w:type="dxa"/>
            <w:hideMark/>
          </w:tcPr>
          <w:p w14:paraId="67BD2917" w14:textId="77777777" w:rsidR="005044B6" w:rsidRPr="009F2ED4" w:rsidRDefault="005044B6" w:rsidP="005044B6">
            <w:r w:rsidRPr="009F2ED4">
              <w:t>2×0.25=0.50</w:t>
            </w:r>
          </w:p>
        </w:tc>
        <w:tc>
          <w:tcPr>
            <w:tcW w:w="1447" w:type="dxa"/>
            <w:hideMark/>
          </w:tcPr>
          <w:p w14:paraId="5EDE3FCE" w14:textId="77777777" w:rsidR="005044B6" w:rsidRPr="009F2ED4" w:rsidRDefault="005044B6" w:rsidP="005044B6">
            <w:r w:rsidRPr="009F2ED4">
              <w:t>2×0.25=0.50</w:t>
            </w:r>
          </w:p>
        </w:tc>
        <w:tc>
          <w:tcPr>
            <w:tcW w:w="0" w:type="auto"/>
            <w:hideMark/>
          </w:tcPr>
          <w:p w14:paraId="0F42A39F" w14:textId="77777777" w:rsidR="005044B6" w:rsidRPr="009F2ED4" w:rsidRDefault="005044B6" w:rsidP="005044B6">
            <w:r w:rsidRPr="009F2ED4">
              <w:t>2×0.25=0.50</w:t>
            </w:r>
          </w:p>
        </w:tc>
        <w:tc>
          <w:tcPr>
            <w:tcW w:w="0" w:type="auto"/>
            <w:hideMark/>
          </w:tcPr>
          <w:p w14:paraId="0A8BBFD1" w14:textId="77777777" w:rsidR="005044B6" w:rsidRPr="009F2ED4" w:rsidRDefault="005044B6" w:rsidP="005044B6">
            <w:r w:rsidRPr="009F2ED4">
              <w:t>2×0.25=0.50</w:t>
            </w:r>
          </w:p>
        </w:tc>
        <w:tc>
          <w:tcPr>
            <w:tcW w:w="0" w:type="auto"/>
            <w:hideMark/>
          </w:tcPr>
          <w:p w14:paraId="2E4A591E" w14:textId="77777777" w:rsidR="005044B6" w:rsidRPr="009F2ED4" w:rsidRDefault="005044B6" w:rsidP="005044B6">
            <w:r w:rsidRPr="009F2ED4">
              <w:rPr>
                <w:b/>
                <w:bCs/>
              </w:rPr>
              <w:t>2.00</w:t>
            </w:r>
          </w:p>
        </w:tc>
        <w:tc>
          <w:tcPr>
            <w:tcW w:w="0" w:type="auto"/>
            <w:hideMark/>
          </w:tcPr>
          <w:p w14:paraId="7549A378" w14:textId="77777777" w:rsidR="005044B6" w:rsidRPr="009F2ED4" w:rsidRDefault="005044B6" w:rsidP="005044B6">
            <w:r w:rsidRPr="009F2ED4">
              <w:t>Medium Priority</w:t>
            </w:r>
          </w:p>
        </w:tc>
      </w:tr>
      <w:tr w:rsidR="005044B6" w:rsidRPr="009F2ED4" w14:paraId="2D2F7920" w14:textId="77777777" w:rsidTr="005044B6">
        <w:tc>
          <w:tcPr>
            <w:tcW w:w="3042" w:type="dxa"/>
            <w:hideMark/>
          </w:tcPr>
          <w:p w14:paraId="1F46D453" w14:textId="77777777" w:rsidR="005044B6" w:rsidRPr="009F2ED4" w:rsidRDefault="005044B6" w:rsidP="005044B6">
            <w:r w:rsidRPr="009F2ED4">
              <w:t>Weak enforcement of environmental laws</w:t>
            </w:r>
          </w:p>
        </w:tc>
        <w:tc>
          <w:tcPr>
            <w:tcW w:w="1447" w:type="dxa"/>
            <w:hideMark/>
          </w:tcPr>
          <w:p w14:paraId="7B4C3C61" w14:textId="77777777" w:rsidR="005044B6" w:rsidRPr="009F2ED4" w:rsidRDefault="005044B6" w:rsidP="005044B6">
            <w:r w:rsidRPr="009F2ED4">
              <w:t>2×0.25=0.50</w:t>
            </w:r>
          </w:p>
        </w:tc>
        <w:tc>
          <w:tcPr>
            <w:tcW w:w="1447" w:type="dxa"/>
            <w:hideMark/>
          </w:tcPr>
          <w:p w14:paraId="36B55956" w14:textId="77777777" w:rsidR="005044B6" w:rsidRPr="009F2ED4" w:rsidRDefault="005044B6" w:rsidP="005044B6">
            <w:r w:rsidRPr="009F2ED4">
              <w:t>2×0.25=0.50</w:t>
            </w:r>
          </w:p>
        </w:tc>
        <w:tc>
          <w:tcPr>
            <w:tcW w:w="0" w:type="auto"/>
            <w:hideMark/>
          </w:tcPr>
          <w:p w14:paraId="66311B12" w14:textId="77777777" w:rsidR="005044B6" w:rsidRPr="009F2ED4" w:rsidRDefault="005044B6" w:rsidP="005044B6">
            <w:r w:rsidRPr="009F2ED4">
              <w:t>2×0.25=0.50</w:t>
            </w:r>
          </w:p>
        </w:tc>
        <w:tc>
          <w:tcPr>
            <w:tcW w:w="0" w:type="auto"/>
            <w:hideMark/>
          </w:tcPr>
          <w:p w14:paraId="04E871C9" w14:textId="77777777" w:rsidR="005044B6" w:rsidRPr="009F2ED4" w:rsidRDefault="005044B6" w:rsidP="005044B6">
            <w:r w:rsidRPr="009F2ED4">
              <w:t>2×0.25=0.50</w:t>
            </w:r>
          </w:p>
        </w:tc>
        <w:tc>
          <w:tcPr>
            <w:tcW w:w="0" w:type="auto"/>
            <w:hideMark/>
          </w:tcPr>
          <w:p w14:paraId="6461E33D" w14:textId="77777777" w:rsidR="005044B6" w:rsidRPr="009F2ED4" w:rsidRDefault="005044B6" w:rsidP="005044B6">
            <w:r w:rsidRPr="009F2ED4">
              <w:rPr>
                <w:b/>
                <w:bCs/>
              </w:rPr>
              <w:t>2.00</w:t>
            </w:r>
          </w:p>
        </w:tc>
        <w:tc>
          <w:tcPr>
            <w:tcW w:w="0" w:type="auto"/>
            <w:hideMark/>
          </w:tcPr>
          <w:p w14:paraId="1A579658" w14:textId="77777777" w:rsidR="005044B6" w:rsidRPr="009F2ED4" w:rsidRDefault="005044B6" w:rsidP="005044B6">
            <w:r w:rsidRPr="009F2ED4">
              <w:t>Medium Priority</w:t>
            </w:r>
          </w:p>
        </w:tc>
      </w:tr>
      <w:tr w:rsidR="005044B6" w:rsidRPr="009F2ED4" w14:paraId="17A93584" w14:textId="77777777" w:rsidTr="005044B6">
        <w:tc>
          <w:tcPr>
            <w:tcW w:w="3042" w:type="dxa"/>
            <w:hideMark/>
          </w:tcPr>
          <w:p w14:paraId="11467B39" w14:textId="77777777" w:rsidR="005044B6" w:rsidRPr="009F2ED4" w:rsidRDefault="005044B6" w:rsidP="005044B6">
            <w:r w:rsidRPr="009F2ED4">
              <w:t>Unregulated nomadic herdsmen</w:t>
            </w:r>
          </w:p>
        </w:tc>
        <w:tc>
          <w:tcPr>
            <w:tcW w:w="1447" w:type="dxa"/>
            <w:hideMark/>
          </w:tcPr>
          <w:p w14:paraId="57F1EED4" w14:textId="77777777" w:rsidR="005044B6" w:rsidRPr="009F2ED4" w:rsidRDefault="005044B6" w:rsidP="005044B6">
            <w:r w:rsidRPr="009F2ED4">
              <w:t>3×0.25=0.75</w:t>
            </w:r>
          </w:p>
        </w:tc>
        <w:tc>
          <w:tcPr>
            <w:tcW w:w="1447" w:type="dxa"/>
            <w:hideMark/>
          </w:tcPr>
          <w:p w14:paraId="776432E6" w14:textId="77777777" w:rsidR="005044B6" w:rsidRPr="009F2ED4" w:rsidRDefault="005044B6" w:rsidP="005044B6">
            <w:r w:rsidRPr="009F2ED4">
              <w:t>2×0.25=0.50</w:t>
            </w:r>
          </w:p>
        </w:tc>
        <w:tc>
          <w:tcPr>
            <w:tcW w:w="0" w:type="auto"/>
            <w:hideMark/>
          </w:tcPr>
          <w:p w14:paraId="5A01935F" w14:textId="77777777" w:rsidR="005044B6" w:rsidRPr="009F2ED4" w:rsidRDefault="005044B6" w:rsidP="005044B6">
            <w:r w:rsidRPr="009F2ED4">
              <w:t>3×0.25=0.75</w:t>
            </w:r>
          </w:p>
        </w:tc>
        <w:tc>
          <w:tcPr>
            <w:tcW w:w="0" w:type="auto"/>
            <w:hideMark/>
          </w:tcPr>
          <w:p w14:paraId="097F7A0F" w14:textId="77777777" w:rsidR="005044B6" w:rsidRPr="009F2ED4" w:rsidRDefault="005044B6" w:rsidP="005044B6">
            <w:r w:rsidRPr="009F2ED4">
              <w:t>2×0.25=0.50</w:t>
            </w:r>
          </w:p>
        </w:tc>
        <w:tc>
          <w:tcPr>
            <w:tcW w:w="0" w:type="auto"/>
            <w:hideMark/>
          </w:tcPr>
          <w:p w14:paraId="7A7A3D0E" w14:textId="77777777" w:rsidR="005044B6" w:rsidRPr="009F2ED4" w:rsidRDefault="005044B6" w:rsidP="005044B6">
            <w:r w:rsidRPr="009F2ED4">
              <w:rPr>
                <w:b/>
                <w:bCs/>
              </w:rPr>
              <w:t>2.50</w:t>
            </w:r>
          </w:p>
        </w:tc>
        <w:tc>
          <w:tcPr>
            <w:tcW w:w="0" w:type="auto"/>
            <w:hideMark/>
          </w:tcPr>
          <w:p w14:paraId="3E853759" w14:textId="77777777" w:rsidR="005044B6" w:rsidRPr="009F2ED4" w:rsidRDefault="005044B6" w:rsidP="005044B6">
            <w:r w:rsidRPr="009F2ED4">
              <w:t>High priority</w:t>
            </w:r>
          </w:p>
        </w:tc>
      </w:tr>
      <w:tr w:rsidR="005044B6" w:rsidRPr="009F2ED4" w14:paraId="043BEB33" w14:textId="77777777" w:rsidTr="005044B6">
        <w:tc>
          <w:tcPr>
            <w:tcW w:w="3042" w:type="dxa"/>
            <w:hideMark/>
          </w:tcPr>
          <w:p w14:paraId="5176B6CF" w14:textId="77777777" w:rsidR="005044B6" w:rsidRPr="009F2ED4" w:rsidRDefault="005044B6" w:rsidP="005044B6">
            <w:r w:rsidRPr="009F2ED4">
              <w:t>High vulnerability to dam spillage floods</w:t>
            </w:r>
          </w:p>
        </w:tc>
        <w:tc>
          <w:tcPr>
            <w:tcW w:w="1447" w:type="dxa"/>
            <w:hideMark/>
          </w:tcPr>
          <w:p w14:paraId="52500355" w14:textId="77777777" w:rsidR="005044B6" w:rsidRPr="009F2ED4" w:rsidRDefault="005044B6" w:rsidP="005044B6">
            <w:r w:rsidRPr="009F2ED4">
              <w:t>3×0.25=0.75</w:t>
            </w:r>
          </w:p>
        </w:tc>
        <w:tc>
          <w:tcPr>
            <w:tcW w:w="1447" w:type="dxa"/>
            <w:hideMark/>
          </w:tcPr>
          <w:p w14:paraId="629CAF71" w14:textId="77777777" w:rsidR="005044B6" w:rsidRPr="009F2ED4" w:rsidRDefault="005044B6" w:rsidP="005044B6">
            <w:r w:rsidRPr="009F2ED4">
              <w:t>2×0.25=0.50</w:t>
            </w:r>
          </w:p>
        </w:tc>
        <w:tc>
          <w:tcPr>
            <w:tcW w:w="0" w:type="auto"/>
            <w:hideMark/>
          </w:tcPr>
          <w:p w14:paraId="30035A8B" w14:textId="77777777" w:rsidR="005044B6" w:rsidRPr="009F2ED4" w:rsidRDefault="005044B6" w:rsidP="005044B6">
            <w:r w:rsidRPr="009F2ED4">
              <w:t>3×0.25=0.75</w:t>
            </w:r>
          </w:p>
        </w:tc>
        <w:tc>
          <w:tcPr>
            <w:tcW w:w="0" w:type="auto"/>
            <w:hideMark/>
          </w:tcPr>
          <w:p w14:paraId="0BB54DD5" w14:textId="77777777" w:rsidR="005044B6" w:rsidRPr="009F2ED4" w:rsidRDefault="005044B6" w:rsidP="005044B6">
            <w:r w:rsidRPr="009F2ED4">
              <w:t>3×0.25=0.75</w:t>
            </w:r>
          </w:p>
        </w:tc>
        <w:tc>
          <w:tcPr>
            <w:tcW w:w="0" w:type="auto"/>
            <w:hideMark/>
          </w:tcPr>
          <w:p w14:paraId="457794DC" w14:textId="77777777" w:rsidR="005044B6" w:rsidRPr="009F2ED4" w:rsidRDefault="005044B6" w:rsidP="005044B6">
            <w:r w:rsidRPr="009F2ED4">
              <w:rPr>
                <w:b/>
                <w:bCs/>
              </w:rPr>
              <w:t>2.75</w:t>
            </w:r>
          </w:p>
        </w:tc>
        <w:tc>
          <w:tcPr>
            <w:tcW w:w="0" w:type="auto"/>
            <w:hideMark/>
          </w:tcPr>
          <w:p w14:paraId="17968368" w14:textId="77777777" w:rsidR="005044B6" w:rsidRPr="009F2ED4" w:rsidRDefault="005044B6" w:rsidP="005044B6">
            <w:r w:rsidRPr="009F2ED4">
              <w:t>High priority</w:t>
            </w:r>
          </w:p>
        </w:tc>
      </w:tr>
      <w:tr w:rsidR="005044B6" w:rsidRPr="009F2ED4" w14:paraId="354888DA" w14:textId="77777777" w:rsidTr="005044B6">
        <w:tc>
          <w:tcPr>
            <w:tcW w:w="3042" w:type="dxa"/>
            <w:hideMark/>
          </w:tcPr>
          <w:p w14:paraId="09BAC2C5" w14:textId="77777777" w:rsidR="005044B6" w:rsidRPr="009F2ED4" w:rsidRDefault="005044B6" w:rsidP="005044B6">
            <w:r w:rsidRPr="009F2ED4">
              <w:t>Poor early warning &amp; preparedness</w:t>
            </w:r>
          </w:p>
        </w:tc>
        <w:tc>
          <w:tcPr>
            <w:tcW w:w="1447" w:type="dxa"/>
            <w:hideMark/>
          </w:tcPr>
          <w:p w14:paraId="5CCEBEBB" w14:textId="77777777" w:rsidR="005044B6" w:rsidRPr="009F2ED4" w:rsidRDefault="005044B6" w:rsidP="005044B6">
            <w:r w:rsidRPr="009F2ED4">
              <w:t>3×0.25=0.75</w:t>
            </w:r>
          </w:p>
        </w:tc>
        <w:tc>
          <w:tcPr>
            <w:tcW w:w="1447" w:type="dxa"/>
            <w:hideMark/>
          </w:tcPr>
          <w:p w14:paraId="0277EA7F" w14:textId="77777777" w:rsidR="005044B6" w:rsidRPr="009F2ED4" w:rsidRDefault="005044B6" w:rsidP="005044B6">
            <w:r w:rsidRPr="009F2ED4">
              <w:t>2×0.25=0.50</w:t>
            </w:r>
          </w:p>
        </w:tc>
        <w:tc>
          <w:tcPr>
            <w:tcW w:w="0" w:type="auto"/>
            <w:hideMark/>
          </w:tcPr>
          <w:p w14:paraId="4D6BC674" w14:textId="77777777" w:rsidR="005044B6" w:rsidRPr="009F2ED4" w:rsidRDefault="005044B6" w:rsidP="005044B6">
            <w:r w:rsidRPr="009F2ED4">
              <w:t>3×0.25=0.75</w:t>
            </w:r>
          </w:p>
        </w:tc>
        <w:tc>
          <w:tcPr>
            <w:tcW w:w="0" w:type="auto"/>
            <w:hideMark/>
          </w:tcPr>
          <w:p w14:paraId="3AA93273" w14:textId="77777777" w:rsidR="005044B6" w:rsidRPr="009F2ED4" w:rsidRDefault="005044B6" w:rsidP="005044B6">
            <w:r w:rsidRPr="009F2ED4">
              <w:t>2×0.25=0.50</w:t>
            </w:r>
          </w:p>
        </w:tc>
        <w:tc>
          <w:tcPr>
            <w:tcW w:w="0" w:type="auto"/>
            <w:hideMark/>
          </w:tcPr>
          <w:p w14:paraId="08013C40" w14:textId="77777777" w:rsidR="005044B6" w:rsidRPr="009F2ED4" w:rsidRDefault="005044B6" w:rsidP="005044B6">
            <w:r w:rsidRPr="009F2ED4">
              <w:rPr>
                <w:b/>
                <w:bCs/>
              </w:rPr>
              <w:t>2.50</w:t>
            </w:r>
          </w:p>
        </w:tc>
        <w:tc>
          <w:tcPr>
            <w:tcW w:w="0" w:type="auto"/>
            <w:hideMark/>
          </w:tcPr>
          <w:p w14:paraId="327107E4" w14:textId="77777777" w:rsidR="005044B6" w:rsidRPr="009F2ED4" w:rsidRDefault="005044B6" w:rsidP="005044B6">
            <w:r w:rsidRPr="009F2ED4">
              <w:t>High priority</w:t>
            </w:r>
          </w:p>
        </w:tc>
      </w:tr>
      <w:tr w:rsidR="005044B6" w:rsidRPr="009F2ED4" w14:paraId="2852B771" w14:textId="77777777" w:rsidTr="005044B6">
        <w:tc>
          <w:tcPr>
            <w:tcW w:w="3042" w:type="dxa"/>
            <w:hideMark/>
          </w:tcPr>
          <w:p w14:paraId="3AB6D090" w14:textId="77777777" w:rsidR="005044B6" w:rsidRPr="009F2ED4" w:rsidRDefault="005044B6" w:rsidP="005044B6">
            <w:r w:rsidRPr="009F2ED4">
              <w:t>Haphazard development in waterways</w:t>
            </w:r>
          </w:p>
        </w:tc>
        <w:tc>
          <w:tcPr>
            <w:tcW w:w="1447" w:type="dxa"/>
            <w:hideMark/>
          </w:tcPr>
          <w:p w14:paraId="126BF517" w14:textId="77777777" w:rsidR="005044B6" w:rsidRPr="009F2ED4" w:rsidRDefault="005044B6" w:rsidP="005044B6">
            <w:r w:rsidRPr="009F2ED4">
              <w:t>3×0.25=0.75</w:t>
            </w:r>
          </w:p>
        </w:tc>
        <w:tc>
          <w:tcPr>
            <w:tcW w:w="1447" w:type="dxa"/>
            <w:hideMark/>
          </w:tcPr>
          <w:p w14:paraId="52A61F7D" w14:textId="77777777" w:rsidR="005044B6" w:rsidRPr="009F2ED4" w:rsidRDefault="005044B6" w:rsidP="005044B6">
            <w:r w:rsidRPr="009F2ED4">
              <w:t>2×0.25=0.50</w:t>
            </w:r>
          </w:p>
        </w:tc>
        <w:tc>
          <w:tcPr>
            <w:tcW w:w="0" w:type="auto"/>
            <w:hideMark/>
          </w:tcPr>
          <w:p w14:paraId="4A12D7B9" w14:textId="77777777" w:rsidR="005044B6" w:rsidRPr="009F2ED4" w:rsidRDefault="005044B6" w:rsidP="005044B6">
            <w:r w:rsidRPr="009F2ED4">
              <w:t>3×0.25=0.75</w:t>
            </w:r>
          </w:p>
        </w:tc>
        <w:tc>
          <w:tcPr>
            <w:tcW w:w="0" w:type="auto"/>
            <w:hideMark/>
          </w:tcPr>
          <w:p w14:paraId="4FEAC1D4" w14:textId="77777777" w:rsidR="005044B6" w:rsidRPr="009F2ED4" w:rsidRDefault="005044B6" w:rsidP="005044B6">
            <w:r w:rsidRPr="009F2ED4">
              <w:t>3×0.25=0.75</w:t>
            </w:r>
          </w:p>
        </w:tc>
        <w:tc>
          <w:tcPr>
            <w:tcW w:w="0" w:type="auto"/>
            <w:hideMark/>
          </w:tcPr>
          <w:p w14:paraId="7C1AB1E3" w14:textId="77777777" w:rsidR="005044B6" w:rsidRPr="009F2ED4" w:rsidRDefault="005044B6" w:rsidP="005044B6">
            <w:r w:rsidRPr="009F2ED4">
              <w:rPr>
                <w:b/>
                <w:bCs/>
              </w:rPr>
              <w:t>2.75</w:t>
            </w:r>
          </w:p>
        </w:tc>
        <w:tc>
          <w:tcPr>
            <w:tcW w:w="0" w:type="auto"/>
            <w:hideMark/>
          </w:tcPr>
          <w:p w14:paraId="2727436F" w14:textId="77777777" w:rsidR="005044B6" w:rsidRPr="009F2ED4" w:rsidRDefault="005044B6" w:rsidP="005044B6">
            <w:r w:rsidRPr="009F2ED4">
              <w:t>High priority</w:t>
            </w:r>
          </w:p>
        </w:tc>
      </w:tr>
      <w:tr w:rsidR="005044B6" w:rsidRPr="009F2ED4" w14:paraId="75A2E0A4" w14:textId="77777777" w:rsidTr="005044B6">
        <w:tc>
          <w:tcPr>
            <w:tcW w:w="3042" w:type="dxa"/>
            <w:hideMark/>
          </w:tcPr>
          <w:p w14:paraId="085433C9" w14:textId="77777777" w:rsidR="005044B6" w:rsidRPr="009F2ED4" w:rsidRDefault="005044B6" w:rsidP="005044B6">
            <w:r w:rsidRPr="009F2ED4">
              <w:t>Widespread dependence on wood fuel</w:t>
            </w:r>
          </w:p>
        </w:tc>
        <w:tc>
          <w:tcPr>
            <w:tcW w:w="1447" w:type="dxa"/>
            <w:hideMark/>
          </w:tcPr>
          <w:p w14:paraId="21534F4F" w14:textId="77777777" w:rsidR="005044B6" w:rsidRPr="009F2ED4" w:rsidRDefault="005044B6" w:rsidP="005044B6">
            <w:r w:rsidRPr="009F2ED4">
              <w:t>2×0.25=0.50</w:t>
            </w:r>
          </w:p>
        </w:tc>
        <w:tc>
          <w:tcPr>
            <w:tcW w:w="1447" w:type="dxa"/>
            <w:hideMark/>
          </w:tcPr>
          <w:p w14:paraId="14164066" w14:textId="77777777" w:rsidR="005044B6" w:rsidRPr="009F2ED4" w:rsidRDefault="005044B6" w:rsidP="005044B6">
            <w:r w:rsidRPr="009F2ED4">
              <w:t>2×0.25=0.50</w:t>
            </w:r>
          </w:p>
        </w:tc>
        <w:tc>
          <w:tcPr>
            <w:tcW w:w="0" w:type="auto"/>
            <w:hideMark/>
          </w:tcPr>
          <w:p w14:paraId="34B15376" w14:textId="77777777" w:rsidR="005044B6" w:rsidRPr="009F2ED4" w:rsidRDefault="005044B6" w:rsidP="005044B6">
            <w:r w:rsidRPr="009F2ED4">
              <w:t>2×0.25=0.50</w:t>
            </w:r>
          </w:p>
        </w:tc>
        <w:tc>
          <w:tcPr>
            <w:tcW w:w="0" w:type="auto"/>
            <w:hideMark/>
          </w:tcPr>
          <w:p w14:paraId="11DB9782" w14:textId="77777777" w:rsidR="005044B6" w:rsidRPr="009F2ED4" w:rsidRDefault="005044B6" w:rsidP="005044B6">
            <w:r w:rsidRPr="009F2ED4">
              <w:t>2×0.25=0.50</w:t>
            </w:r>
          </w:p>
        </w:tc>
        <w:tc>
          <w:tcPr>
            <w:tcW w:w="0" w:type="auto"/>
            <w:hideMark/>
          </w:tcPr>
          <w:p w14:paraId="30500E33" w14:textId="77777777" w:rsidR="005044B6" w:rsidRPr="009F2ED4" w:rsidRDefault="005044B6" w:rsidP="005044B6">
            <w:r w:rsidRPr="009F2ED4">
              <w:rPr>
                <w:b/>
                <w:bCs/>
              </w:rPr>
              <w:t>2.00</w:t>
            </w:r>
          </w:p>
        </w:tc>
        <w:tc>
          <w:tcPr>
            <w:tcW w:w="0" w:type="auto"/>
            <w:hideMark/>
          </w:tcPr>
          <w:p w14:paraId="0A3D884E" w14:textId="77777777" w:rsidR="005044B6" w:rsidRPr="009F2ED4" w:rsidRDefault="005044B6" w:rsidP="005044B6">
            <w:r w:rsidRPr="009F2ED4">
              <w:t>Medium Priority</w:t>
            </w:r>
          </w:p>
        </w:tc>
      </w:tr>
      <w:tr w:rsidR="005044B6" w:rsidRPr="009F2ED4" w14:paraId="4595FE08" w14:textId="77777777" w:rsidTr="005044B6">
        <w:tc>
          <w:tcPr>
            <w:tcW w:w="3042" w:type="dxa"/>
            <w:hideMark/>
          </w:tcPr>
          <w:p w14:paraId="0490D849" w14:textId="77777777" w:rsidR="005044B6" w:rsidRPr="009F2ED4" w:rsidRDefault="005044B6" w:rsidP="005044B6">
            <w:r w:rsidRPr="009F2ED4">
              <w:t>Inadequate electricity coverage</w:t>
            </w:r>
          </w:p>
        </w:tc>
        <w:tc>
          <w:tcPr>
            <w:tcW w:w="1447" w:type="dxa"/>
            <w:hideMark/>
          </w:tcPr>
          <w:p w14:paraId="43C620CA" w14:textId="77777777" w:rsidR="005044B6" w:rsidRPr="009F2ED4" w:rsidRDefault="005044B6" w:rsidP="005044B6">
            <w:r w:rsidRPr="009F2ED4">
              <w:t>3×0.25=0.75</w:t>
            </w:r>
          </w:p>
        </w:tc>
        <w:tc>
          <w:tcPr>
            <w:tcW w:w="1447" w:type="dxa"/>
            <w:hideMark/>
          </w:tcPr>
          <w:p w14:paraId="22E4CF09" w14:textId="77777777" w:rsidR="005044B6" w:rsidRPr="009F2ED4" w:rsidRDefault="005044B6" w:rsidP="005044B6">
            <w:r w:rsidRPr="009F2ED4">
              <w:t>2×0.25=0.50</w:t>
            </w:r>
          </w:p>
        </w:tc>
        <w:tc>
          <w:tcPr>
            <w:tcW w:w="0" w:type="auto"/>
            <w:hideMark/>
          </w:tcPr>
          <w:p w14:paraId="3EE74417" w14:textId="77777777" w:rsidR="005044B6" w:rsidRPr="009F2ED4" w:rsidRDefault="005044B6" w:rsidP="005044B6">
            <w:r w:rsidRPr="009F2ED4">
              <w:t>3×0.25=0.75</w:t>
            </w:r>
          </w:p>
        </w:tc>
        <w:tc>
          <w:tcPr>
            <w:tcW w:w="0" w:type="auto"/>
            <w:hideMark/>
          </w:tcPr>
          <w:p w14:paraId="492C0C8F" w14:textId="77777777" w:rsidR="005044B6" w:rsidRPr="009F2ED4" w:rsidRDefault="005044B6" w:rsidP="005044B6">
            <w:r w:rsidRPr="009F2ED4">
              <w:t>2×0.25=0.50</w:t>
            </w:r>
          </w:p>
        </w:tc>
        <w:tc>
          <w:tcPr>
            <w:tcW w:w="0" w:type="auto"/>
            <w:hideMark/>
          </w:tcPr>
          <w:p w14:paraId="39EA9A7F" w14:textId="77777777" w:rsidR="005044B6" w:rsidRPr="009F2ED4" w:rsidRDefault="005044B6" w:rsidP="005044B6">
            <w:r w:rsidRPr="009F2ED4">
              <w:rPr>
                <w:b/>
                <w:bCs/>
              </w:rPr>
              <w:t>2.50</w:t>
            </w:r>
          </w:p>
        </w:tc>
        <w:tc>
          <w:tcPr>
            <w:tcW w:w="0" w:type="auto"/>
            <w:hideMark/>
          </w:tcPr>
          <w:p w14:paraId="7835DE17" w14:textId="77777777" w:rsidR="005044B6" w:rsidRPr="009F2ED4" w:rsidRDefault="005044B6" w:rsidP="005044B6">
            <w:r w:rsidRPr="009F2ED4">
              <w:t>High priority</w:t>
            </w:r>
          </w:p>
        </w:tc>
      </w:tr>
      <w:tr w:rsidR="005044B6" w:rsidRPr="009F2ED4" w14:paraId="7460F728" w14:textId="77777777" w:rsidTr="005044B6">
        <w:tc>
          <w:tcPr>
            <w:tcW w:w="3042" w:type="dxa"/>
            <w:hideMark/>
          </w:tcPr>
          <w:p w14:paraId="0B611A19" w14:textId="2613119E" w:rsidR="005044B6" w:rsidRPr="009F2ED4" w:rsidRDefault="005044B6" w:rsidP="005044B6">
            <w:r w:rsidRPr="009F2ED4">
              <w:t>Weak sub-</w:t>
            </w:r>
            <w:r w:rsidR="009711A3">
              <w:t>municipal</w:t>
            </w:r>
            <w:r w:rsidRPr="009F2ED4">
              <w:t xml:space="preserve"> structures</w:t>
            </w:r>
          </w:p>
        </w:tc>
        <w:tc>
          <w:tcPr>
            <w:tcW w:w="1447" w:type="dxa"/>
            <w:hideMark/>
          </w:tcPr>
          <w:p w14:paraId="2732FA5D" w14:textId="77777777" w:rsidR="005044B6" w:rsidRPr="009F2ED4" w:rsidRDefault="005044B6" w:rsidP="005044B6">
            <w:r w:rsidRPr="009F2ED4">
              <w:t>2×0.25=0.50</w:t>
            </w:r>
          </w:p>
        </w:tc>
        <w:tc>
          <w:tcPr>
            <w:tcW w:w="1447" w:type="dxa"/>
            <w:hideMark/>
          </w:tcPr>
          <w:p w14:paraId="69BB8DFC" w14:textId="77777777" w:rsidR="005044B6" w:rsidRPr="009F2ED4" w:rsidRDefault="005044B6" w:rsidP="005044B6">
            <w:r w:rsidRPr="009F2ED4">
              <w:t>2×0.25=0.50</w:t>
            </w:r>
          </w:p>
        </w:tc>
        <w:tc>
          <w:tcPr>
            <w:tcW w:w="0" w:type="auto"/>
            <w:hideMark/>
          </w:tcPr>
          <w:p w14:paraId="5B42F255" w14:textId="77777777" w:rsidR="005044B6" w:rsidRPr="009F2ED4" w:rsidRDefault="005044B6" w:rsidP="005044B6">
            <w:r w:rsidRPr="009F2ED4">
              <w:t>2×0.25=0.50</w:t>
            </w:r>
          </w:p>
        </w:tc>
        <w:tc>
          <w:tcPr>
            <w:tcW w:w="0" w:type="auto"/>
            <w:hideMark/>
          </w:tcPr>
          <w:p w14:paraId="32579566" w14:textId="77777777" w:rsidR="005044B6" w:rsidRPr="009F2ED4" w:rsidRDefault="005044B6" w:rsidP="005044B6">
            <w:r w:rsidRPr="009F2ED4">
              <w:t>2×0.25=0.50</w:t>
            </w:r>
          </w:p>
        </w:tc>
        <w:tc>
          <w:tcPr>
            <w:tcW w:w="0" w:type="auto"/>
            <w:hideMark/>
          </w:tcPr>
          <w:p w14:paraId="650B40D2" w14:textId="77777777" w:rsidR="005044B6" w:rsidRPr="009F2ED4" w:rsidRDefault="005044B6" w:rsidP="005044B6">
            <w:r w:rsidRPr="009F2ED4">
              <w:rPr>
                <w:b/>
                <w:bCs/>
              </w:rPr>
              <w:t>2.00</w:t>
            </w:r>
          </w:p>
        </w:tc>
        <w:tc>
          <w:tcPr>
            <w:tcW w:w="0" w:type="auto"/>
            <w:hideMark/>
          </w:tcPr>
          <w:p w14:paraId="7BC29F2A" w14:textId="77777777" w:rsidR="005044B6" w:rsidRPr="009F2ED4" w:rsidRDefault="005044B6" w:rsidP="005044B6">
            <w:r w:rsidRPr="009F2ED4">
              <w:t>Medium Priority</w:t>
            </w:r>
          </w:p>
        </w:tc>
      </w:tr>
      <w:tr w:rsidR="005044B6" w:rsidRPr="009F2ED4" w14:paraId="43C9B067" w14:textId="77777777" w:rsidTr="005044B6">
        <w:tc>
          <w:tcPr>
            <w:tcW w:w="3042" w:type="dxa"/>
            <w:hideMark/>
          </w:tcPr>
          <w:p w14:paraId="46F69EC2" w14:textId="77777777" w:rsidR="005044B6" w:rsidRPr="009F2ED4" w:rsidRDefault="005044B6" w:rsidP="005044B6">
            <w:r w:rsidRPr="009F2ED4">
              <w:t>Low female representation in decision-making</w:t>
            </w:r>
          </w:p>
        </w:tc>
        <w:tc>
          <w:tcPr>
            <w:tcW w:w="1447" w:type="dxa"/>
            <w:hideMark/>
          </w:tcPr>
          <w:p w14:paraId="7E356199" w14:textId="77777777" w:rsidR="005044B6" w:rsidRPr="009F2ED4" w:rsidRDefault="005044B6" w:rsidP="005044B6">
            <w:r w:rsidRPr="009F2ED4">
              <w:t>2×0.25=0.50</w:t>
            </w:r>
          </w:p>
        </w:tc>
        <w:tc>
          <w:tcPr>
            <w:tcW w:w="1447" w:type="dxa"/>
            <w:hideMark/>
          </w:tcPr>
          <w:p w14:paraId="60EE24B7" w14:textId="77777777" w:rsidR="005044B6" w:rsidRPr="009F2ED4" w:rsidRDefault="005044B6" w:rsidP="005044B6">
            <w:r w:rsidRPr="009F2ED4">
              <w:t>0.25</w:t>
            </w:r>
          </w:p>
        </w:tc>
        <w:tc>
          <w:tcPr>
            <w:tcW w:w="0" w:type="auto"/>
            <w:hideMark/>
          </w:tcPr>
          <w:p w14:paraId="2B035D51" w14:textId="77777777" w:rsidR="005044B6" w:rsidRPr="009F2ED4" w:rsidRDefault="005044B6" w:rsidP="005044B6">
            <w:r w:rsidRPr="009F2ED4">
              <w:t>2×0.25=0.50</w:t>
            </w:r>
          </w:p>
        </w:tc>
        <w:tc>
          <w:tcPr>
            <w:tcW w:w="0" w:type="auto"/>
            <w:hideMark/>
          </w:tcPr>
          <w:p w14:paraId="3B1FC84A" w14:textId="77777777" w:rsidR="005044B6" w:rsidRPr="009F2ED4" w:rsidRDefault="005044B6" w:rsidP="005044B6">
            <w:r w:rsidRPr="009F2ED4">
              <w:t>0.25</w:t>
            </w:r>
          </w:p>
        </w:tc>
        <w:tc>
          <w:tcPr>
            <w:tcW w:w="0" w:type="auto"/>
            <w:hideMark/>
          </w:tcPr>
          <w:p w14:paraId="4D538CE2" w14:textId="77777777" w:rsidR="005044B6" w:rsidRPr="009F2ED4" w:rsidRDefault="005044B6" w:rsidP="005044B6">
            <w:r w:rsidRPr="009F2ED4">
              <w:rPr>
                <w:b/>
                <w:bCs/>
              </w:rPr>
              <w:t>1.50</w:t>
            </w:r>
          </w:p>
        </w:tc>
        <w:tc>
          <w:tcPr>
            <w:tcW w:w="0" w:type="auto"/>
            <w:hideMark/>
          </w:tcPr>
          <w:p w14:paraId="19509751" w14:textId="77777777" w:rsidR="005044B6" w:rsidRPr="009F2ED4" w:rsidRDefault="005044B6" w:rsidP="005044B6">
            <w:r w:rsidRPr="009F2ED4">
              <w:t>Medium Priority</w:t>
            </w:r>
          </w:p>
        </w:tc>
      </w:tr>
      <w:tr w:rsidR="005044B6" w:rsidRPr="009F2ED4" w14:paraId="1A9E54D7" w14:textId="77777777" w:rsidTr="005044B6">
        <w:tc>
          <w:tcPr>
            <w:tcW w:w="3042" w:type="dxa"/>
            <w:hideMark/>
          </w:tcPr>
          <w:p w14:paraId="2B813F2E" w14:textId="77777777" w:rsidR="005044B6" w:rsidRPr="009F2ED4" w:rsidRDefault="005044B6" w:rsidP="005044B6">
            <w:r w:rsidRPr="009F2ED4">
              <w:t>Inadequate resources for participatory planning</w:t>
            </w:r>
          </w:p>
        </w:tc>
        <w:tc>
          <w:tcPr>
            <w:tcW w:w="1447" w:type="dxa"/>
            <w:hideMark/>
          </w:tcPr>
          <w:p w14:paraId="1861806F" w14:textId="77777777" w:rsidR="005044B6" w:rsidRPr="009F2ED4" w:rsidRDefault="005044B6" w:rsidP="005044B6">
            <w:r w:rsidRPr="009F2ED4">
              <w:t>2×0.25=0.50</w:t>
            </w:r>
          </w:p>
        </w:tc>
        <w:tc>
          <w:tcPr>
            <w:tcW w:w="1447" w:type="dxa"/>
            <w:hideMark/>
          </w:tcPr>
          <w:p w14:paraId="6F88E90E" w14:textId="77777777" w:rsidR="005044B6" w:rsidRPr="009F2ED4" w:rsidRDefault="005044B6" w:rsidP="005044B6">
            <w:r w:rsidRPr="009F2ED4">
              <w:t>2×0.25=0.50</w:t>
            </w:r>
          </w:p>
        </w:tc>
        <w:tc>
          <w:tcPr>
            <w:tcW w:w="0" w:type="auto"/>
            <w:hideMark/>
          </w:tcPr>
          <w:p w14:paraId="7261A9E8" w14:textId="77777777" w:rsidR="005044B6" w:rsidRPr="009F2ED4" w:rsidRDefault="005044B6" w:rsidP="005044B6">
            <w:r w:rsidRPr="009F2ED4">
              <w:t>2×0.25=0.50</w:t>
            </w:r>
          </w:p>
        </w:tc>
        <w:tc>
          <w:tcPr>
            <w:tcW w:w="0" w:type="auto"/>
            <w:hideMark/>
          </w:tcPr>
          <w:p w14:paraId="27C011CF" w14:textId="77777777" w:rsidR="005044B6" w:rsidRPr="009F2ED4" w:rsidRDefault="005044B6" w:rsidP="005044B6">
            <w:r w:rsidRPr="009F2ED4">
              <w:t>2×0.25=0.50</w:t>
            </w:r>
          </w:p>
        </w:tc>
        <w:tc>
          <w:tcPr>
            <w:tcW w:w="0" w:type="auto"/>
            <w:hideMark/>
          </w:tcPr>
          <w:p w14:paraId="0E77F4AA" w14:textId="77777777" w:rsidR="005044B6" w:rsidRPr="009F2ED4" w:rsidRDefault="005044B6" w:rsidP="005044B6">
            <w:r w:rsidRPr="009F2ED4">
              <w:rPr>
                <w:b/>
                <w:bCs/>
              </w:rPr>
              <w:t>2.00</w:t>
            </w:r>
          </w:p>
        </w:tc>
        <w:tc>
          <w:tcPr>
            <w:tcW w:w="0" w:type="auto"/>
            <w:hideMark/>
          </w:tcPr>
          <w:p w14:paraId="2AF1D5A8" w14:textId="77777777" w:rsidR="005044B6" w:rsidRPr="009F2ED4" w:rsidRDefault="005044B6" w:rsidP="005044B6">
            <w:r w:rsidRPr="009F2ED4">
              <w:t>Medium Priority</w:t>
            </w:r>
          </w:p>
        </w:tc>
      </w:tr>
      <w:tr w:rsidR="005044B6" w:rsidRPr="009F2ED4" w14:paraId="44A93F06" w14:textId="77777777" w:rsidTr="005044B6">
        <w:tc>
          <w:tcPr>
            <w:tcW w:w="3042" w:type="dxa"/>
            <w:hideMark/>
          </w:tcPr>
          <w:p w14:paraId="47298888" w14:textId="77777777" w:rsidR="005044B6" w:rsidRPr="009F2ED4" w:rsidRDefault="005044B6" w:rsidP="005044B6">
            <w:r w:rsidRPr="009F2ED4">
              <w:t>Low public interest in governance</w:t>
            </w:r>
          </w:p>
        </w:tc>
        <w:tc>
          <w:tcPr>
            <w:tcW w:w="1447" w:type="dxa"/>
            <w:hideMark/>
          </w:tcPr>
          <w:p w14:paraId="1F67ADBD" w14:textId="77777777" w:rsidR="005044B6" w:rsidRPr="009F2ED4" w:rsidRDefault="005044B6" w:rsidP="005044B6">
            <w:r w:rsidRPr="009F2ED4">
              <w:t>2×0.25=0.50</w:t>
            </w:r>
          </w:p>
        </w:tc>
        <w:tc>
          <w:tcPr>
            <w:tcW w:w="1447" w:type="dxa"/>
            <w:hideMark/>
          </w:tcPr>
          <w:p w14:paraId="6780E773" w14:textId="77777777" w:rsidR="005044B6" w:rsidRPr="009F2ED4" w:rsidRDefault="005044B6" w:rsidP="005044B6">
            <w:r w:rsidRPr="009F2ED4">
              <w:t>2×0.25=0.50</w:t>
            </w:r>
          </w:p>
        </w:tc>
        <w:tc>
          <w:tcPr>
            <w:tcW w:w="0" w:type="auto"/>
            <w:hideMark/>
          </w:tcPr>
          <w:p w14:paraId="573C2508" w14:textId="77777777" w:rsidR="005044B6" w:rsidRPr="009F2ED4" w:rsidRDefault="005044B6" w:rsidP="005044B6">
            <w:r w:rsidRPr="009F2ED4">
              <w:t>2×0.25=0.50</w:t>
            </w:r>
          </w:p>
        </w:tc>
        <w:tc>
          <w:tcPr>
            <w:tcW w:w="0" w:type="auto"/>
            <w:hideMark/>
          </w:tcPr>
          <w:p w14:paraId="39658038" w14:textId="77777777" w:rsidR="005044B6" w:rsidRPr="009F2ED4" w:rsidRDefault="005044B6" w:rsidP="005044B6">
            <w:r w:rsidRPr="009F2ED4">
              <w:t>2×0.25=0.50</w:t>
            </w:r>
          </w:p>
        </w:tc>
        <w:tc>
          <w:tcPr>
            <w:tcW w:w="0" w:type="auto"/>
            <w:hideMark/>
          </w:tcPr>
          <w:p w14:paraId="05F4B5CB" w14:textId="77777777" w:rsidR="005044B6" w:rsidRPr="009F2ED4" w:rsidRDefault="005044B6" w:rsidP="005044B6">
            <w:r w:rsidRPr="009F2ED4">
              <w:rPr>
                <w:b/>
                <w:bCs/>
              </w:rPr>
              <w:t>2.00</w:t>
            </w:r>
          </w:p>
        </w:tc>
        <w:tc>
          <w:tcPr>
            <w:tcW w:w="0" w:type="auto"/>
            <w:hideMark/>
          </w:tcPr>
          <w:p w14:paraId="17EEF13C" w14:textId="77777777" w:rsidR="005044B6" w:rsidRPr="009F2ED4" w:rsidRDefault="005044B6" w:rsidP="005044B6">
            <w:r w:rsidRPr="009F2ED4">
              <w:t>Medium Priority</w:t>
            </w:r>
          </w:p>
        </w:tc>
      </w:tr>
      <w:tr w:rsidR="005044B6" w:rsidRPr="009F2ED4" w14:paraId="7CFCF86C" w14:textId="77777777" w:rsidTr="005044B6">
        <w:tc>
          <w:tcPr>
            <w:tcW w:w="3042" w:type="dxa"/>
            <w:hideMark/>
          </w:tcPr>
          <w:p w14:paraId="2BE393CF" w14:textId="77777777" w:rsidR="005044B6" w:rsidRPr="009F2ED4" w:rsidRDefault="005044B6" w:rsidP="005044B6">
            <w:r w:rsidRPr="009F2ED4">
              <w:t>Poor coordination among NGOs/FBOs</w:t>
            </w:r>
          </w:p>
        </w:tc>
        <w:tc>
          <w:tcPr>
            <w:tcW w:w="1447" w:type="dxa"/>
            <w:hideMark/>
          </w:tcPr>
          <w:p w14:paraId="54AA42BE" w14:textId="77777777" w:rsidR="005044B6" w:rsidRPr="009F2ED4" w:rsidRDefault="005044B6" w:rsidP="005044B6">
            <w:r w:rsidRPr="009F2ED4">
              <w:t>2×0.25=0.50</w:t>
            </w:r>
          </w:p>
        </w:tc>
        <w:tc>
          <w:tcPr>
            <w:tcW w:w="1447" w:type="dxa"/>
            <w:hideMark/>
          </w:tcPr>
          <w:p w14:paraId="22CF44FF" w14:textId="77777777" w:rsidR="005044B6" w:rsidRPr="009F2ED4" w:rsidRDefault="005044B6" w:rsidP="005044B6">
            <w:r w:rsidRPr="009F2ED4">
              <w:t>2×0.25=0.50</w:t>
            </w:r>
          </w:p>
        </w:tc>
        <w:tc>
          <w:tcPr>
            <w:tcW w:w="0" w:type="auto"/>
            <w:hideMark/>
          </w:tcPr>
          <w:p w14:paraId="0496B98A" w14:textId="77777777" w:rsidR="005044B6" w:rsidRPr="009F2ED4" w:rsidRDefault="005044B6" w:rsidP="005044B6">
            <w:r w:rsidRPr="009F2ED4">
              <w:t>2×0.25=0.50</w:t>
            </w:r>
          </w:p>
        </w:tc>
        <w:tc>
          <w:tcPr>
            <w:tcW w:w="0" w:type="auto"/>
            <w:hideMark/>
          </w:tcPr>
          <w:p w14:paraId="2558A0E0" w14:textId="77777777" w:rsidR="005044B6" w:rsidRPr="009F2ED4" w:rsidRDefault="005044B6" w:rsidP="005044B6">
            <w:r w:rsidRPr="009F2ED4">
              <w:t>2×0.25=0.50</w:t>
            </w:r>
          </w:p>
        </w:tc>
        <w:tc>
          <w:tcPr>
            <w:tcW w:w="0" w:type="auto"/>
            <w:hideMark/>
          </w:tcPr>
          <w:p w14:paraId="54207EA0" w14:textId="77777777" w:rsidR="005044B6" w:rsidRPr="009F2ED4" w:rsidRDefault="005044B6" w:rsidP="005044B6">
            <w:r w:rsidRPr="009F2ED4">
              <w:rPr>
                <w:b/>
                <w:bCs/>
              </w:rPr>
              <w:t>2.00</w:t>
            </w:r>
          </w:p>
        </w:tc>
        <w:tc>
          <w:tcPr>
            <w:tcW w:w="0" w:type="auto"/>
            <w:hideMark/>
          </w:tcPr>
          <w:p w14:paraId="7DA6A460" w14:textId="77777777" w:rsidR="005044B6" w:rsidRPr="009F2ED4" w:rsidRDefault="005044B6" w:rsidP="005044B6">
            <w:r w:rsidRPr="009F2ED4">
              <w:t>Medium Priority</w:t>
            </w:r>
          </w:p>
        </w:tc>
      </w:tr>
      <w:tr w:rsidR="005044B6" w:rsidRPr="009F2ED4" w14:paraId="483E7D50" w14:textId="77777777" w:rsidTr="005044B6">
        <w:tc>
          <w:tcPr>
            <w:tcW w:w="3042" w:type="dxa"/>
            <w:hideMark/>
          </w:tcPr>
          <w:p w14:paraId="0FD349B0" w14:textId="77777777" w:rsidR="005044B6" w:rsidRPr="009F2ED4" w:rsidRDefault="005044B6" w:rsidP="005044B6">
            <w:r w:rsidRPr="009F2ED4">
              <w:t>Inadequate police personnel</w:t>
            </w:r>
          </w:p>
        </w:tc>
        <w:tc>
          <w:tcPr>
            <w:tcW w:w="1447" w:type="dxa"/>
            <w:hideMark/>
          </w:tcPr>
          <w:p w14:paraId="37BEA18E" w14:textId="77777777" w:rsidR="005044B6" w:rsidRPr="009F2ED4" w:rsidRDefault="005044B6" w:rsidP="005044B6">
            <w:r w:rsidRPr="009F2ED4">
              <w:t>3×0.25=0.75</w:t>
            </w:r>
          </w:p>
        </w:tc>
        <w:tc>
          <w:tcPr>
            <w:tcW w:w="1447" w:type="dxa"/>
            <w:hideMark/>
          </w:tcPr>
          <w:p w14:paraId="27489C67" w14:textId="77777777" w:rsidR="005044B6" w:rsidRPr="009F2ED4" w:rsidRDefault="005044B6" w:rsidP="005044B6">
            <w:r w:rsidRPr="009F2ED4">
              <w:t>2×0.25=0.50</w:t>
            </w:r>
          </w:p>
        </w:tc>
        <w:tc>
          <w:tcPr>
            <w:tcW w:w="0" w:type="auto"/>
            <w:hideMark/>
          </w:tcPr>
          <w:p w14:paraId="27A4F0C3" w14:textId="77777777" w:rsidR="005044B6" w:rsidRPr="009F2ED4" w:rsidRDefault="005044B6" w:rsidP="005044B6">
            <w:r w:rsidRPr="009F2ED4">
              <w:t>3×0.25=0.75</w:t>
            </w:r>
          </w:p>
        </w:tc>
        <w:tc>
          <w:tcPr>
            <w:tcW w:w="0" w:type="auto"/>
            <w:hideMark/>
          </w:tcPr>
          <w:p w14:paraId="7DB53E68" w14:textId="77777777" w:rsidR="005044B6" w:rsidRPr="009F2ED4" w:rsidRDefault="005044B6" w:rsidP="005044B6">
            <w:r w:rsidRPr="009F2ED4">
              <w:t>2×0.25=0.50</w:t>
            </w:r>
          </w:p>
        </w:tc>
        <w:tc>
          <w:tcPr>
            <w:tcW w:w="0" w:type="auto"/>
            <w:hideMark/>
          </w:tcPr>
          <w:p w14:paraId="2D280641" w14:textId="77777777" w:rsidR="005044B6" w:rsidRPr="009F2ED4" w:rsidRDefault="005044B6" w:rsidP="005044B6">
            <w:r w:rsidRPr="009F2ED4">
              <w:rPr>
                <w:b/>
                <w:bCs/>
              </w:rPr>
              <w:t>2.50</w:t>
            </w:r>
          </w:p>
        </w:tc>
        <w:tc>
          <w:tcPr>
            <w:tcW w:w="0" w:type="auto"/>
            <w:hideMark/>
          </w:tcPr>
          <w:p w14:paraId="7384C9CC" w14:textId="77777777" w:rsidR="005044B6" w:rsidRPr="009F2ED4" w:rsidRDefault="005044B6" w:rsidP="005044B6">
            <w:r w:rsidRPr="009F2ED4">
              <w:t>High priority</w:t>
            </w:r>
          </w:p>
        </w:tc>
      </w:tr>
      <w:tr w:rsidR="005044B6" w:rsidRPr="009F2ED4" w14:paraId="71F7F1E3" w14:textId="77777777" w:rsidTr="005044B6">
        <w:tc>
          <w:tcPr>
            <w:tcW w:w="3042" w:type="dxa"/>
            <w:hideMark/>
          </w:tcPr>
          <w:p w14:paraId="205A369D" w14:textId="77777777" w:rsidR="005044B6" w:rsidRPr="009F2ED4" w:rsidRDefault="005044B6" w:rsidP="005044B6">
            <w:r w:rsidRPr="009F2ED4">
              <w:t>Weak enforcement of bye-laws</w:t>
            </w:r>
          </w:p>
        </w:tc>
        <w:tc>
          <w:tcPr>
            <w:tcW w:w="1447" w:type="dxa"/>
            <w:hideMark/>
          </w:tcPr>
          <w:p w14:paraId="3FEDE2A0" w14:textId="77777777" w:rsidR="005044B6" w:rsidRPr="009F2ED4" w:rsidRDefault="005044B6" w:rsidP="005044B6">
            <w:r w:rsidRPr="009F2ED4">
              <w:t>2×0.25=0.50</w:t>
            </w:r>
          </w:p>
        </w:tc>
        <w:tc>
          <w:tcPr>
            <w:tcW w:w="1447" w:type="dxa"/>
            <w:hideMark/>
          </w:tcPr>
          <w:p w14:paraId="241BF9CE" w14:textId="77777777" w:rsidR="005044B6" w:rsidRPr="009F2ED4" w:rsidRDefault="005044B6" w:rsidP="005044B6">
            <w:r w:rsidRPr="009F2ED4">
              <w:t>2×0.25=0.50</w:t>
            </w:r>
          </w:p>
        </w:tc>
        <w:tc>
          <w:tcPr>
            <w:tcW w:w="0" w:type="auto"/>
            <w:hideMark/>
          </w:tcPr>
          <w:p w14:paraId="604B19F8" w14:textId="77777777" w:rsidR="005044B6" w:rsidRPr="009F2ED4" w:rsidRDefault="005044B6" w:rsidP="005044B6">
            <w:r w:rsidRPr="009F2ED4">
              <w:t>2×0.25=0.50</w:t>
            </w:r>
          </w:p>
        </w:tc>
        <w:tc>
          <w:tcPr>
            <w:tcW w:w="0" w:type="auto"/>
            <w:hideMark/>
          </w:tcPr>
          <w:p w14:paraId="3C301988" w14:textId="77777777" w:rsidR="005044B6" w:rsidRPr="009F2ED4" w:rsidRDefault="005044B6" w:rsidP="005044B6">
            <w:r w:rsidRPr="009F2ED4">
              <w:t>2×0.25=0.50</w:t>
            </w:r>
          </w:p>
        </w:tc>
        <w:tc>
          <w:tcPr>
            <w:tcW w:w="0" w:type="auto"/>
            <w:hideMark/>
          </w:tcPr>
          <w:p w14:paraId="1C505977" w14:textId="77777777" w:rsidR="005044B6" w:rsidRPr="009F2ED4" w:rsidRDefault="005044B6" w:rsidP="005044B6">
            <w:r w:rsidRPr="009F2ED4">
              <w:rPr>
                <w:b/>
                <w:bCs/>
              </w:rPr>
              <w:t>2.00</w:t>
            </w:r>
          </w:p>
        </w:tc>
        <w:tc>
          <w:tcPr>
            <w:tcW w:w="0" w:type="auto"/>
            <w:hideMark/>
          </w:tcPr>
          <w:p w14:paraId="5184E2A7" w14:textId="77777777" w:rsidR="005044B6" w:rsidRPr="009F2ED4" w:rsidRDefault="005044B6" w:rsidP="005044B6">
            <w:r w:rsidRPr="009F2ED4">
              <w:t>Medium Priority</w:t>
            </w:r>
          </w:p>
        </w:tc>
      </w:tr>
      <w:tr w:rsidR="005044B6" w:rsidRPr="009F2ED4" w14:paraId="7B52AA39" w14:textId="77777777" w:rsidTr="005044B6">
        <w:tc>
          <w:tcPr>
            <w:tcW w:w="3042" w:type="dxa"/>
            <w:hideMark/>
          </w:tcPr>
          <w:p w14:paraId="5759A867" w14:textId="77777777" w:rsidR="005044B6" w:rsidRPr="009F2ED4" w:rsidRDefault="005044B6" w:rsidP="005044B6">
            <w:r w:rsidRPr="009F2ED4">
              <w:t>Inadequate ICT/logistics for M&amp;E</w:t>
            </w:r>
          </w:p>
        </w:tc>
        <w:tc>
          <w:tcPr>
            <w:tcW w:w="1447" w:type="dxa"/>
            <w:hideMark/>
          </w:tcPr>
          <w:p w14:paraId="259E5A40" w14:textId="77777777" w:rsidR="005044B6" w:rsidRPr="009F2ED4" w:rsidRDefault="005044B6" w:rsidP="005044B6">
            <w:r w:rsidRPr="009F2ED4">
              <w:t>2×0.25=0.50</w:t>
            </w:r>
          </w:p>
        </w:tc>
        <w:tc>
          <w:tcPr>
            <w:tcW w:w="1447" w:type="dxa"/>
            <w:hideMark/>
          </w:tcPr>
          <w:p w14:paraId="46F91321" w14:textId="77777777" w:rsidR="005044B6" w:rsidRPr="009F2ED4" w:rsidRDefault="005044B6" w:rsidP="005044B6">
            <w:r w:rsidRPr="009F2ED4">
              <w:t>2×0.25=0.50</w:t>
            </w:r>
          </w:p>
        </w:tc>
        <w:tc>
          <w:tcPr>
            <w:tcW w:w="0" w:type="auto"/>
            <w:hideMark/>
          </w:tcPr>
          <w:p w14:paraId="5C5FB693" w14:textId="77777777" w:rsidR="005044B6" w:rsidRPr="009F2ED4" w:rsidRDefault="005044B6" w:rsidP="005044B6">
            <w:r w:rsidRPr="009F2ED4">
              <w:t>2×0.25=0.50</w:t>
            </w:r>
          </w:p>
        </w:tc>
        <w:tc>
          <w:tcPr>
            <w:tcW w:w="0" w:type="auto"/>
            <w:hideMark/>
          </w:tcPr>
          <w:p w14:paraId="5EEBFA38" w14:textId="77777777" w:rsidR="005044B6" w:rsidRPr="009F2ED4" w:rsidRDefault="005044B6" w:rsidP="005044B6">
            <w:r w:rsidRPr="009F2ED4">
              <w:t>2×0.25=0.50</w:t>
            </w:r>
          </w:p>
        </w:tc>
        <w:tc>
          <w:tcPr>
            <w:tcW w:w="0" w:type="auto"/>
            <w:hideMark/>
          </w:tcPr>
          <w:p w14:paraId="1DEB27DD" w14:textId="77777777" w:rsidR="005044B6" w:rsidRPr="009F2ED4" w:rsidRDefault="005044B6" w:rsidP="005044B6">
            <w:r w:rsidRPr="009F2ED4">
              <w:rPr>
                <w:b/>
                <w:bCs/>
              </w:rPr>
              <w:t>2.00</w:t>
            </w:r>
          </w:p>
        </w:tc>
        <w:tc>
          <w:tcPr>
            <w:tcW w:w="0" w:type="auto"/>
            <w:hideMark/>
          </w:tcPr>
          <w:p w14:paraId="616503E1" w14:textId="77777777" w:rsidR="005044B6" w:rsidRPr="009F2ED4" w:rsidRDefault="005044B6" w:rsidP="005044B6">
            <w:r w:rsidRPr="009F2ED4">
              <w:t>Medium Priority</w:t>
            </w:r>
          </w:p>
        </w:tc>
      </w:tr>
      <w:tr w:rsidR="005044B6" w:rsidRPr="009F2ED4" w14:paraId="5DFFB955" w14:textId="77777777" w:rsidTr="005044B6">
        <w:tc>
          <w:tcPr>
            <w:tcW w:w="3042" w:type="dxa"/>
            <w:hideMark/>
          </w:tcPr>
          <w:p w14:paraId="2D594498" w14:textId="77777777" w:rsidR="005044B6" w:rsidRPr="009F2ED4" w:rsidRDefault="005044B6" w:rsidP="005044B6">
            <w:r w:rsidRPr="009F2ED4">
              <w:t>Weak diaspora networks for investment</w:t>
            </w:r>
          </w:p>
        </w:tc>
        <w:tc>
          <w:tcPr>
            <w:tcW w:w="1447" w:type="dxa"/>
            <w:hideMark/>
          </w:tcPr>
          <w:p w14:paraId="54A946AC" w14:textId="77777777" w:rsidR="005044B6" w:rsidRPr="009F2ED4" w:rsidRDefault="005044B6" w:rsidP="005044B6">
            <w:r w:rsidRPr="009F2ED4">
              <w:t>2×0.25=0.50</w:t>
            </w:r>
          </w:p>
        </w:tc>
        <w:tc>
          <w:tcPr>
            <w:tcW w:w="1447" w:type="dxa"/>
            <w:hideMark/>
          </w:tcPr>
          <w:p w14:paraId="7D090AF3" w14:textId="77777777" w:rsidR="005044B6" w:rsidRPr="009F2ED4" w:rsidRDefault="005044B6" w:rsidP="005044B6">
            <w:r w:rsidRPr="009F2ED4">
              <w:t>3×0.25=0.75</w:t>
            </w:r>
          </w:p>
        </w:tc>
        <w:tc>
          <w:tcPr>
            <w:tcW w:w="0" w:type="auto"/>
            <w:hideMark/>
          </w:tcPr>
          <w:p w14:paraId="5EF5FDA4" w14:textId="77777777" w:rsidR="005044B6" w:rsidRPr="009F2ED4" w:rsidRDefault="005044B6" w:rsidP="005044B6">
            <w:r w:rsidRPr="009F2ED4">
              <w:t>2×0.25=0.50</w:t>
            </w:r>
          </w:p>
        </w:tc>
        <w:tc>
          <w:tcPr>
            <w:tcW w:w="0" w:type="auto"/>
            <w:hideMark/>
          </w:tcPr>
          <w:p w14:paraId="1E10760A" w14:textId="77777777" w:rsidR="005044B6" w:rsidRPr="009F2ED4" w:rsidRDefault="005044B6" w:rsidP="005044B6">
            <w:r w:rsidRPr="009F2ED4">
              <w:t>2×0.25=0.50</w:t>
            </w:r>
          </w:p>
        </w:tc>
        <w:tc>
          <w:tcPr>
            <w:tcW w:w="0" w:type="auto"/>
            <w:hideMark/>
          </w:tcPr>
          <w:p w14:paraId="788D21F7" w14:textId="77777777" w:rsidR="005044B6" w:rsidRPr="009F2ED4" w:rsidRDefault="005044B6" w:rsidP="005044B6">
            <w:r w:rsidRPr="009F2ED4">
              <w:rPr>
                <w:b/>
                <w:bCs/>
              </w:rPr>
              <w:t>2.25</w:t>
            </w:r>
          </w:p>
        </w:tc>
        <w:tc>
          <w:tcPr>
            <w:tcW w:w="0" w:type="auto"/>
            <w:hideMark/>
          </w:tcPr>
          <w:p w14:paraId="595CF3BF" w14:textId="77777777" w:rsidR="005044B6" w:rsidRPr="009F2ED4" w:rsidRDefault="005044B6" w:rsidP="005044B6">
            <w:r w:rsidRPr="009F2ED4">
              <w:t>Medium Priority</w:t>
            </w:r>
          </w:p>
        </w:tc>
      </w:tr>
      <w:tr w:rsidR="005044B6" w:rsidRPr="009F2ED4" w14:paraId="606DBD98" w14:textId="77777777" w:rsidTr="005044B6">
        <w:tc>
          <w:tcPr>
            <w:tcW w:w="3042" w:type="dxa"/>
            <w:hideMark/>
          </w:tcPr>
          <w:p w14:paraId="3675CEA4" w14:textId="77777777" w:rsidR="005044B6" w:rsidRPr="009F2ED4" w:rsidRDefault="005044B6" w:rsidP="005044B6">
            <w:r w:rsidRPr="009F2ED4">
              <w:t>Limited FDI inflows</w:t>
            </w:r>
          </w:p>
        </w:tc>
        <w:tc>
          <w:tcPr>
            <w:tcW w:w="1447" w:type="dxa"/>
            <w:hideMark/>
          </w:tcPr>
          <w:p w14:paraId="60853E78" w14:textId="77777777" w:rsidR="005044B6" w:rsidRPr="009F2ED4" w:rsidRDefault="005044B6" w:rsidP="005044B6">
            <w:r w:rsidRPr="009F2ED4">
              <w:t>2×0.25=0.50</w:t>
            </w:r>
          </w:p>
        </w:tc>
        <w:tc>
          <w:tcPr>
            <w:tcW w:w="1447" w:type="dxa"/>
            <w:hideMark/>
          </w:tcPr>
          <w:p w14:paraId="72BA7A13" w14:textId="77777777" w:rsidR="005044B6" w:rsidRPr="009F2ED4" w:rsidRDefault="005044B6" w:rsidP="005044B6">
            <w:r w:rsidRPr="009F2ED4">
              <w:t>3×0.25=0.75</w:t>
            </w:r>
          </w:p>
        </w:tc>
        <w:tc>
          <w:tcPr>
            <w:tcW w:w="0" w:type="auto"/>
            <w:hideMark/>
          </w:tcPr>
          <w:p w14:paraId="76EA2E19" w14:textId="77777777" w:rsidR="005044B6" w:rsidRPr="009F2ED4" w:rsidRDefault="005044B6" w:rsidP="005044B6">
            <w:r w:rsidRPr="009F2ED4">
              <w:t>2×0.25=0.50</w:t>
            </w:r>
          </w:p>
        </w:tc>
        <w:tc>
          <w:tcPr>
            <w:tcW w:w="0" w:type="auto"/>
            <w:hideMark/>
          </w:tcPr>
          <w:p w14:paraId="10F77763" w14:textId="77777777" w:rsidR="005044B6" w:rsidRPr="009F2ED4" w:rsidRDefault="005044B6" w:rsidP="005044B6">
            <w:r w:rsidRPr="009F2ED4">
              <w:t>2×0.25=0.50</w:t>
            </w:r>
          </w:p>
        </w:tc>
        <w:tc>
          <w:tcPr>
            <w:tcW w:w="0" w:type="auto"/>
            <w:hideMark/>
          </w:tcPr>
          <w:p w14:paraId="00ABBFA6" w14:textId="77777777" w:rsidR="005044B6" w:rsidRPr="009F2ED4" w:rsidRDefault="005044B6" w:rsidP="005044B6">
            <w:r w:rsidRPr="009F2ED4">
              <w:rPr>
                <w:b/>
                <w:bCs/>
              </w:rPr>
              <w:t>2.25</w:t>
            </w:r>
          </w:p>
        </w:tc>
        <w:tc>
          <w:tcPr>
            <w:tcW w:w="0" w:type="auto"/>
            <w:hideMark/>
          </w:tcPr>
          <w:p w14:paraId="57E3FD00" w14:textId="77777777" w:rsidR="005044B6" w:rsidRPr="009F2ED4" w:rsidRDefault="005044B6" w:rsidP="005044B6">
            <w:r w:rsidRPr="009F2ED4">
              <w:t>Medium Priority</w:t>
            </w:r>
          </w:p>
        </w:tc>
      </w:tr>
      <w:tr w:rsidR="005044B6" w:rsidRPr="009F2ED4" w14:paraId="2517F4FC" w14:textId="77777777" w:rsidTr="005044B6">
        <w:tc>
          <w:tcPr>
            <w:tcW w:w="3042" w:type="dxa"/>
            <w:hideMark/>
          </w:tcPr>
          <w:p w14:paraId="40E5C567" w14:textId="77777777" w:rsidR="005044B6" w:rsidRPr="009F2ED4" w:rsidRDefault="005044B6" w:rsidP="005044B6">
            <w:r w:rsidRPr="009F2ED4">
              <w:t>Insufficient international support for flood recovery</w:t>
            </w:r>
          </w:p>
        </w:tc>
        <w:tc>
          <w:tcPr>
            <w:tcW w:w="1447" w:type="dxa"/>
            <w:hideMark/>
          </w:tcPr>
          <w:p w14:paraId="49D2D875" w14:textId="77777777" w:rsidR="005044B6" w:rsidRPr="009F2ED4" w:rsidRDefault="005044B6" w:rsidP="005044B6">
            <w:r w:rsidRPr="009F2ED4">
              <w:t>3×0.25=0.75</w:t>
            </w:r>
          </w:p>
        </w:tc>
        <w:tc>
          <w:tcPr>
            <w:tcW w:w="1447" w:type="dxa"/>
            <w:hideMark/>
          </w:tcPr>
          <w:p w14:paraId="38C6EAC1" w14:textId="77777777" w:rsidR="005044B6" w:rsidRPr="009F2ED4" w:rsidRDefault="005044B6" w:rsidP="005044B6">
            <w:r w:rsidRPr="009F2ED4">
              <w:t>2×0.25=0.50</w:t>
            </w:r>
          </w:p>
        </w:tc>
        <w:tc>
          <w:tcPr>
            <w:tcW w:w="0" w:type="auto"/>
            <w:hideMark/>
          </w:tcPr>
          <w:p w14:paraId="4228B752" w14:textId="77777777" w:rsidR="005044B6" w:rsidRPr="009F2ED4" w:rsidRDefault="005044B6" w:rsidP="005044B6">
            <w:r w:rsidRPr="009F2ED4">
              <w:t>3×0.25=0.75</w:t>
            </w:r>
          </w:p>
        </w:tc>
        <w:tc>
          <w:tcPr>
            <w:tcW w:w="0" w:type="auto"/>
            <w:hideMark/>
          </w:tcPr>
          <w:p w14:paraId="2F0D8A06" w14:textId="77777777" w:rsidR="005044B6" w:rsidRPr="009F2ED4" w:rsidRDefault="005044B6" w:rsidP="005044B6">
            <w:r w:rsidRPr="009F2ED4">
              <w:t>3×0.25=0.75</w:t>
            </w:r>
          </w:p>
        </w:tc>
        <w:tc>
          <w:tcPr>
            <w:tcW w:w="0" w:type="auto"/>
            <w:hideMark/>
          </w:tcPr>
          <w:p w14:paraId="3574DBBA" w14:textId="77777777" w:rsidR="005044B6" w:rsidRPr="009F2ED4" w:rsidRDefault="005044B6" w:rsidP="005044B6">
            <w:r w:rsidRPr="009F2ED4">
              <w:rPr>
                <w:b/>
                <w:bCs/>
              </w:rPr>
              <w:t>2.75</w:t>
            </w:r>
          </w:p>
        </w:tc>
        <w:tc>
          <w:tcPr>
            <w:tcW w:w="0" w:type="auto"/>
            <w:hideMark/>
          </w:tcPr>
          <w:p w14:paraId="5F1E365A" w14:textId="77777777" w:rsidR="005044B6" w:rsidRPr="009F2ED4" w:rsidRDefault="005044B6" w:rsidP="005044B6">
            <w:r w:rsidRPr="009F2ED4">
              <w:t>High priority</w:t>
            </w:r>
          </w:p>
        </w:tc>
      </w:tr>
      <w:tr w:rsidR="005044B6" w:rsidRPr="009F2ED4" w14:paraId="2540693E" w14:textId="77777777" w:rsidTr="005044B6">
        <w:tc>
          <w:tcPr>
            <w:tcW w:w="3042" w:type="dxa"/>
            <w:hideMark/>
          </w:tcPr>
          <w:p w14:paraId="231E3CAB" w14:textId="77777777" w:rsidR="005044B6" w:rsidRPr="009F2ED4" w:rsidRDefault="005044B6" w:rsidP="005044B6">
            <w:r w:rsidRPr="009F2ED4">
              <w:t>Low participation in global climate funds</w:t>
            </w:r>
          </w:p>
        </w:tc>
        <w:tc>
          <w:tcPr>
            <w:tcW w:w="1447" w:type="dxa"/>
            <w:hideMark/>
          </w:tcPr>
          <w:p w14:paraId="5A0A2CC8" w14:textId="77777777" w:rsidR="005044B6" w:rsidRPr="009F2ED4" w:rsidRDefault="005044B6" w:rsidP="005044B6">
            <w:r w:rsidRPr="009F2ED4">
              <w:t>3×0.25=0.75</w:t>
            </w:r>
          </w:p>
        </w:tc>
        <w:tc>
          <w:tcPr>
            <w:tcW w:w="1447" w:type="dxa"/>
            <w:hideMark/>
          </w:tcPr>
          <w:p w14:paraId="5364EB7E" w14:textId="77777777" w:rsidR="005044B6" w:rsidRPr="009F2ED4" w:rsidRDefault="005044B6" w:rsidP="005044B6">
            <w:r w:rsidRPr="009F2ED4">
              <w:t>2×0.25=0.50</w:t>
            </w:r>
          </w:p>
        </w:tc>
        <w:tc>
          <w:tcPr>
            <w:tcW w:w="0" w:type="auto"/>
            <w:hideMark/>
          </w:tcPr>
          <w:p w14:paraId="61AB1DC2" w14:textId="77777777" w:rsidR="005044B6" w:rsidRPr="009F2ED4" w:rsidRDefault="005044B6" w:rsidP="005044B6">
            <w:r w:rsidRPr="009F2ED4">
              <w:t>3×0.25=0.75</w:t>
            </w:r>
          </w:p>
        </w:tc>
        <w:tc>
          <w:tcPr>
            <w:tcW w:w="0" w:type="auto"/>
            <w:hideMark/>
          </w:tcPr>
          <w:p w14:paraId="7CA18546" w14:textId="77777777" w:rsidR="005044B6" w:rsidRPr="009F2ED4" w:rsidRDefault="005044B6" w:rsidP="005044B6">
            <w:r w:rsidRPr="009F2ED4">
              <w:t>3×0.25=0.75</w:t>
            </w:r>
          </w:p>
        </w:tc>
        <w:tc>
          <w:tcPr>
            <w:tcW w:w="0" w:type="auto"/>
            <w:hideMark/>
          </w:tcPr>
          <w:p w14:paraId="5B82BA8D" w14:textId="77777777" w:rsidR="005044B6" w:rsidRPr="009F2ED4" w:rsidRDefault="005044B6" w:rsidP="005044B6">
            <w:r w:rsidRPr="009F2ED4">
              <w:rPr>
                <w:b/>
                <w:bCs/>
              </w:rPr>
              <w:t>2.75</w:t>
            </w:r>
          </w:p>
        </w:tc>
        <w:tc>
          <w:tcPr>
            <w:tcW w:w="0" w:type="auto"/>
            <w:hideMark/>
          </w:tcPr>
          <w:p w14:paraId="413B9142" w14:textId="77777777" w:rsidR="005044B6" w:rsidRPr="009F2ED4" w:rsidRDefault="005044B6" w:rsidP="005044B6">
            <w:r w:rsidRPr="009F2ED4">
              <w:t>High priority</w:t>
            </w:r>
          </w:p>
        </w:tc>
      </w:tr>
      <w:tr w:rsidR="005044B6" w:rsidRPr="009F2ED4" w14:paraId="2E511085" w14:textId="77777777" w:rsidTr="005044B6">
        <w:tc>
          <w:tcPr>
            <w:tcW w:w="3042" w:type="dxa"/>
            <w:hideMark/>
          </w:tcPr>
          <w:p w14:paraId="33124851" w14:textId="77777777" w:rsidR="005044B6" w:rsidRPr="009F2ED4" w:rsidRDefault="005044B6" w:rsidP="005044B6">
            <w:r w:rsidRPr="009F2ED4">
              <w:lastRenderedPageBreak/>
              <w:t>Weak partnerships with int’l NGOs (education &amp; health)</w:t>
            </w:r>
          </w:p>
        </w:tc>
        <w:tc>
          <w:tcPr>
            <w:tcW w:w="1447" w:type="dxa"/>
            <w:hideMark/>
          </w:tcPr>
          <w:p w14:paraId="5F6D0844" w14:textId="77777777" w:rsidR="005044B6" w:rsidRPr="009F2ED4" w:rsidRDefault="005044B6" w:rsidP="005044B6">
            <w:r w:rsidRPr="009F2ED4">
              <w:t>2×0.25=0.50</w:t>
            </w:r>
          </w:p>
        </w:tc>
        <w:tc>
          <w:tcPr>
            <w:tcW w:w="1447" w:type="dxa"/>
            <w:hideMark/>
          </w:tcPr>
          <w:p w14:paraId="74E3056C" w14:textId="77777777" w:rsidR="005044B6" w:rsidRPr="009F2ED4" w:rsidRDefault="005044B6" w:rsidP="005044B6">
            <w:r w:rsidRPr="009F2ED4">
              <w:t>2×0.25=0.50</w:t>
            </w:r>
          </w:p>
        </w:tc>
        <w:tc>
          <w:tcPr>
            <w:tcW w:w="0" w:type="auto"/>
            <w:hideMark/>
          </w:tcPr>
          <w:p w14:paraId="4453EF94" w14:textId="77777777" w:rsidR="005044B6" w:rsidRPr="009F2ED4" w:rsidRDefault="005044B6" w:rsidP="005044B6">
            <w:r w:rsidRPr="009F2ED4">
              <w:t>2×0.25=0.50</w:t>
            </w:r>
          </w:p>
        </w:tc>
        <w:tc>
          <w:tcPr>
            <w:tcW w:w="0" w:type="auto"/>
            <w:hideMark/>
          </w:tcPr>
          <w:p w14:paraId="631AD79B" w14:textId="77777777" w:rsidR="005044B6" w:rsidRPr="009F2ED4" w:rsidRDefault="005044B6" w:rsidP="005044B6">
            <w:r w:rsidRPr="009F2ED4">
              <w:t>2×0.25=0.50</w:t>
            </w:r>
          </w:p>
        </w:tc>
        <w:tc>
          <w:tcPr>
            <w:tcW w:w="0" w:type="auto"/>
            <w:hideMark/>
          </w:tcPr>
          <w:p w14:paraId="17CE4328" w14:textId="77777777" w:rsidR="005044B6" w:rsidRPr="009F2ED4" w:rsidRDefault="005044B6" w:rsidP="005044B6">
            <w:r w:rsidRPr="009F2ED4">
              <w:rPr>
                <w:b/>
                <w:bCs/>
              </w:rPr>
              <w:t>2.00</w:t>
            </w:r>
          </w:p>
        </w:tc>
        <w:tc>
          <w:tcPr>
            <w:tcW w:w="0" w:type="auto"/>
            <w:hideMark/>
          </w:tcPr>
          <w:p w14:paraId="5EF313F2" w14:textId="77777777" w:rsidR="005044B6" w:rsidRPr="009F2ED4" w:rsidRDefault="005044B6" w:rsidP="005044B6">
            <w:bookmarkStart w:id="150" w:name="_Hlk209130599"/>
            <w:r w:rsidRPr="009F2ED4">
              <w:t>Medium</w:t>
            </w:r>
            <w:bookmarkEnd w:id="150"/>
            <w:r w:rsidRPr="009F2ED4">
              <w:t xml:space="preserve"> Priority</w:t>
            </w:r>
          </w:p>
        </w:tc>
      </w:tr>
      <w:tr w:rsidR="005044B6" w:rsidRPr="009F2ED4" w14:paraId="2AC7546E" w14:textId="77777777" w:rsidTr="005044B6">
        <w:tc>
          <w:tcPr>
            <w:tcW w:w="3042" w:type="dxa"/>
            <w:hideMark/>
          </w:tcPr>
          <w:p w14:paraId="60E768C4" w14:textId="77777777" w:rsidR="005044B6" w:rsidRPr="009F2ED4" w:rsidRDefault="005044B6" w:rsidP="005044B6">
            <w:r w:rsidRPr="009F2ED4">
              <w:t>Weak institutional capacity for managing partnerships</w:t>
            </w:r>
          </w:p>
        </w:tc>
        <w:tc>
          <w:tcPr>
            <w:tcW w:w="1447" w:type="dxa"/>
            <w:hideMark/>
          </w:tcPr>
          <w:p w14:paraId="28AB211D" w14:textId="77777777" w:rsidR="005044B6" w:rsidRPr="009F2ED4" w:rsidRDefault="005044B6" w:rsidP="005044B6">
            <w:r w:rsidRPr="009F2ED4">
              <w:t>2×0.25=0.50</w:t>
            </w:r>
          </w:p>
        </w:tc>
        <w:tc>
          <w:tcPr>
            <w:tcW w:w="1447" w:type="dxa"/>
            <w:hideMark/>
          </w:tcPr>
          <w:p w14:paraId="48221D51" w14:textId="77777777" w:rsidR="005044B6" w:rsidRPr="009F2ED4" w:rsidRDefault="005044B6" w:rsidP="005044B6">
            <w:r w:rsidRPr="009F2ED4">
              <w:t>2×0.25=0.50</w:t>
            </w:r>
          </w:p>
        </w:tc>
        <w:tc>
          <w:tcPr>
            <w:tcW w:w="0" w:type="auto"/>
            <w:hideMark/>
          </w:tcPr>
          <w:p w14:paraId="5FCB86B6" w14:textId="77777777" w:rsidR="005044B6" w:rsidRPr="009F2ED4" w:rsidRDefault="005044B6" w:rsidP="005044B6">
            <w:r w:rsidRPr="009F2ED4">
              <w:t>2×0.25=0.50</w:t>
            </w:r>
          </w:p>
        </w:tc>
        <w:tc>
          <w:tcPr>
            <w:tcW w:w="0" w:type="auto"/>
            <w:hideMark/>
          </w:tcPr>
          <w:p w14:paraId="1DFBEF9A" w14:textId="77777777" w:rsidR="005044B6" w:rsidRPr="009F2ED4" w:rsidRDefault="005044B6" w:rsidP="005044B6">
            <w:r w:rsidRPr="009F2ED4">
              <w:t>2×0.25=0.50</w:t>
            </w:r>
          </w:p>
        </w:tc>
        <w:tc>
          <w:tcPr>
            <w:tcW w:w="0" w:type="auto"/>
            <w:hideMark/>
          </w:tcPr>
          <w:p w14:paraId="6523A79B" w14:textId="77777777" w:rsidR="005044B6" w:rsidRPr="009F2ED4" w:rsidRDefault="005044B6" w:rsidP="005044B6">
            <w:r w:rsidRPr="009F2ED4">
              <w:rPr>
                <w:b/>
                <w:bCs/>
              </w:rPr>
              <w:t>2.00</w:t>
            </w:r>
          </w:p>
        </w:tc>
        <w:tc>
          <w:tcPr>
            <w:tcW w:w="0" w:type="auto"/>
            <w:hideMark/>
          </w:tcPr>
          <w:p w14:paraId="23E1DC26" w14:textId="77777777" w:rsidR="005044B6" w:rsidRPr="009F2ED4" w:rsidRDefault="005044B6" w:rsidP="005044B6">
            <w:r w:rsidRPr="009F2ED4">
              <w:t>Medium Priority</w:t>
            </w:r>
          </w:p>
        </w:tc>
      </w:tr>
      <w:tr w:rsidR="005044B6" w:rsidRPr="009F2ED4" w14:paraId="7B3F5636" w14:textId="77777777" w:rsidTr="005044B6">
        <w:tc>
          <w:tcPr>
            <w:tcW w:w="3042" w:type="dxa"/>
            <w:hideMark/>
          </w:tcPr>
          <w:p w14:paraId="3BFEC366" w14:textId="77777777" w:rsidR="005044B6" w:rsidRPr="009F2ED4" w:rsidRDefault="005044B6" w:rsidP="005044B6">
            <w:r w:rsidRPr="009F2ED4">
              <w:t>Poor international marketing of local tourism assets</w:t>
            </w:r>
          </w:p>
        </w:tc>
        <w:tc>
          <w:tcPr>
            <w:tcW w:w="1447" w:type="dxa"/>
            <w:hideMark/>
          </w:tcPr>
          <w:p w14:paraId="379AE5D0" w14:textId="77777777" w:rsidR="005044B6" w:rsidRPr="009F2ED4" w:rsidRDefault="005044B6" w:rsidP="005044B6">
            <w:r w:rsidRPr="009F2ED4">
              <w:t>2×0.25=0.50</w:t>
            </w:r>
          </w:p>
        </w:tc>
        <w:tc>
          <w:tcPr>
            <w:tcW w:w="1447" w:type="dxa"/>
            <w:hideMark/>
          </w:tcPr>
          <w:p w14:paraId="4C6F3A86" w14:textId="77777777" w:rsidR="005044B6" w:rsidRPr="009F2ED4" w:rsidRDefault="005044B6" w:rsidP="005044B6">
            <w:r w:rsidRPr="009F2ED4">
              <w:t>2×0.25=0.50</w:t>
            </w:r>
          </w:p>
        </w:tc>
        <w:tc>
          <w:tcPr>
            <w:tcW w:w="0" w:type="auto"/>
            <w:hideMark/>
          </w:tcPr>
          <w:p w14:paraId="6224F7FA" w14:textId="77777777" w:rsidR="005044B6" w:rsidRPr="009F2ED4" w:rsidRDefault="005044B6" w:rsidP="005044B6">
            <w:r w:rsidRPr="009F2ED4">
              <w:t>2×0.25=0.50</w:t>
            </w:r>
          </w:p>
        </w:tc>
        <w:tc>
          <w:tcPr>
            <w:tcW w:w="0" w:type="auto"/>
            <w:hideMark/>
          </w:tcPr>
          <w:p w14:paraId="3F4A0EBB" w14:textId="77777777" w:rsidR="005044B6" w:rsidRPr="009F2ED4" w:rsidRDefault="005044B6" w:rsidP="005044B6">
            <w:r w:rsidRPr="009F2ED4">
              <w:t>2×0.25=0.50</w:t>
            </w:r>
          </w:p>
        </w:tc>
        <w:tc>
          <w:tcPr>
            <w:tcW w:w="0" w:type="auto"/>
            <w:hideMark/>
          </w:tcPr>
          <w:p w14:paraId="1723FEC4" w14:textId="77777777" w:rsidR="005044B6" w:rsidRPr="009F2ED4" w:rsidRDefault="005044B6" w:rsidP="005044B6">
            <w:r w:rsidRPr="009F2ED4">
              <w:rPr>
                <w:b/>
                <w:bCs/>
              </w:rPr>
              <w:t>2.00</w:t>
            </w:r>
          </w:p>
        </w:tc>
        <w:tc>
          <w:tcPr>
            <w:tcW w:w="0" w:type="auto"/>
            <w:hideMark/>
          </w:tcPr>
          <w:p w14:paraId="5AF16F15" w14:textId="77777777" w:rsidR="005044B6" w:rsidRPr="009F2ED4" w:rsidRDefault="005044B6" w:rsidP="005044B6">
            <w:r w:rsidRPr="009F2ED4">
              <w:t>Medium Priority</w:t>
            </w:r>
          </w:p>
        </w:tc>
      </w:tr>
    </w:tbl>
    <w:p w14:paraId="47DB50CD" w14:textId="06CF6A5A" w:rsidR="005044B6" w:rsidRPr="009F2ED4" w:rsidRDefault="005044B6" w:rsidP="005044B6">
      <w:pPr>
        <w:spacing w:line="276" w:lineRule="auto"/>
        <w:jc w:val="both"/>
        <w:rPr>
          <w:b/>
          <w:i/>
        </w:rPr>
      </w:pPr>
      <w:r w:rsidRPr="009F2ED4">
        <w:rPr>
          <w:b/>
          <w:i/>
        </w:rPr>
        <w:t xml:space="preserve">Source: </w:t>
      </w:r>
      <w:r w:rsidR="000A06FB">
        <w:rPr>
          <w:b/>
          <w:i/>
        </w:rPr>
        <w:t>M</w:t>
      </w:r>
      <w:r w:rsidRPr="009F2ED4">
        <w:rPr>
          <w:b/>
          <w:i/>
        </w:rPr>
        <w:t xml:space="preserve">PCU, </w:t>
      </w:r>
      <w:r w:rsidR="000A06FB">
        <w:rPr>
          <w:b/>
          <w:i/>
        </w:rPr>
        <w:t>Kpando Municipality</w:t>
      </w:r>
      <w:r w:rsidRPr="009F2ED4">
        <w:rPr>
          <w:b/>
          <w:i/>
        </w:rPr>
        <w:t>, 2025</w:t>
      </w:r>
    </w:p>
    <w:p w14:paraId="47BBD001" w14:textId="77777777" w:rsidR="00256C8B" w:rsidRPr="00B52D3A" w:rsidRDefault="00256C8B" w:rsidP="00311597">
      <w:pPr>
        <w:pStyle w:val="NormalWeb"/>
        <w:spacing w:before="0" w:beforeAutospacing="0" w:line="276" w:lineRule="auto"/>
        <w:jc w:val="both"/>
        <w:rPr>
          <w:sz w:val="14"/>
          <w:szCs w:val="14"/>
        </w:rPr>
      </w:pPr>
    </w:p>
    <w:p w14:paraId="72708A32" w14:textId="54DAFF85" w:rsidR="00885B48" w:rsidRPr="00B52D3A" w:rsidRDefault="00885B48" w:rsidP="00F34DD0">
      <w:pPr>
        <w:pStyle w:val="Heading2"/>
        <w:shd w:val="clear" w:color="auto" w:fill="D9D9D9" w:themeFill="background1" w:themeFillShade="D9"/>
        <w:rPr>
          <w:i/>
          <w:sz w:val="24"/>
          <w:szCs w:val="24"/>
        </w:rPr>
      </w:pPr>
      <w:bookmarkStart w:id="151" w:name="_Toc224135247"/>
      <w:r w:rsidRPr="00B52D3A">
        <w:rPr>
          <w:i/>
          <w:sz w:val="24"/>
          <w:szCs w:val="24"/>
        </w:rPr>
        <w:t>3.3 List of Prioritized Development Issues and Summary of Prioritization Outcomes</w:t>
      </w:r>
      <w:bookmarkEnd w:id="151"/>
    </w:p>
    <w:p w14:paraId="46A810E7" w14:textId="77777777" w:rsidR="004B73B3" w:rsidRPr="004B73B3" w:rsidRDefault="004B73B3" w:rsidP="004B73B3">
      <w:pPr>
        <w:spacing w:line="276" w:lineRule="auto"/>
        <w:jc w:val="both"/>
      </w:pPr>
      <w:r w:rsidRPr="004B73B3">
        <w:t>The key development challenges in the Kpando Municipality were identified through a bottom</w:t>
      </w:r>
      <w:r w:rsidRPr="004B73B3">
        <w:noBreakHyphen/>
        <w:t>up planning approach, involving active participation of Assembly Members, Area and Town Council Members, Unit Committees, traditional authorities, religious leaders, and other stakeholders. This inclusive process ensured that the views and priorities of the people were adequately represented.</w:t>
      </w:r>
    </w:p>
    <w:p w14:paraId="389D3CF8" w14:textId="77777777" w:rsidR="004B73B3" w:rsidRPr="004B73B3" w:rsidRDefault="004B73B3" w:rsidP="004B73B3">
      <w:pPr>
        <w:spacing w:line="276" w:lineRule="auto"/>
        <w:jc w:val="both"/>
      </w:pPr>
      <w:r w:rsidRPr="004B73B3">
        <w:t>The identified challenges were then prioritized to determine their relative impact and urgency, guiding which issues require immediate attention. The summary of existing development problems reflects their severity, diversity, social and economic implications, as well as their multiplier effects on overall economic efficiency, providing a clear basis for strategic planning and resource allocation in the municipality.</w:t>
      </w:r>
    </w:p>
    <w:p w14:paraId="7C3A5B82" w14:textId="77777777" w:rsidR="00EA7851" w:rsidRPr="004B73B3" w:rsidRDefault="00EA7851" w:rsidP="00EA7851">
      <w:pPr>
        <w:jc w:val="both"/>
      </w:pPr>
    </w:p>
    <w:p w14:paraId="7F011878" w14:textId="77777777" w:rsidR="004F1794" w:rsidRPr="00AF2F35" w:rsidRDefault="004F1794" w:rsidP="00AF2F35">
      <w:pPr>
        <w:pStyle w:val="Caption"/>
        <w:spacing w:after="0"/>
        <w:rPr>
          <w:b/>
          <w:bCs/>
          <w:i w:val="0"/>
          <w:iCs w:val="0"/>
          <w:color w:val="auto"/>
        </w:rPr>
      </w:pPr>
      <w:bookmarkStart w:id="152" w:name="_Toc221289879"/>
      <w:bookmarkStart w:id="153" w:name="_Toc224068079"/>
      <w:r w:rsidRPr="00AF2F35">
        <w:rPr>
          <w:b/>
          <w:bCs/>
          <w:i w:val="0"/>
          <w:iCs w:val="0"/>
          <w:color w:val="auto"/>
        </w:rPr>
        <w:t xml:space="preserve">Table 3. </w:t>
      </w:r>
      <w:r w:rsidRPr="00AF2F35">
        <w:rPr>
          <w:b/>
          <w:bCs/>
          <w:i w:val="0"/>
          <w:iCs w:val="0"/>
          <w:color w:val="auto"/>
        </w:rPr>
        <w:fldChar w:fldCharType="begin"/>
      </w:r>
      <w:r w:rsidRPr="00AF2F35">
        <w:rPr>
          <w:b/>
          <w:bCs/>
          <w:i w:val="0"/>
          <w:iCs w:val="0"/>
          <w:color w:val="auto"/>
        </w:rPr>
        <w:instrText xml:space="preserve"> SEQ Table_3. \* ARABIC </w:instrText>
      </w:r>
      <w:r w:rsidRPr="00AF2F35">
        <w:rPr>
          <w:b/>
          <w:bCs/>
          <w:i w:val="0"/>
          <w:iCs w:val="0"/>
          <w:color w:val="auto"/>
        </w:rPr>
        <w:fldChar w:fldCharType="separate"/>
      </w:r>
      <w:r w:rsidRPr="00AF2F35">
        <w:rPr>
          <w:b/>
          <w:bCs/>
          <w:i w:val="0"/>
          <w:iCs w:val="0"/>
          <w:noProof/>
          <w:color w:val="auto"/>
        </w:rPr>
        <w:t>3</w:t>
      </w:r>
      <w:r w:rsidRPr="00AF2F35">
        <w:rPr>
          <w:b/>
          <w:bCs/>
          <w:i w:val="0"/>
          <w:iCs w:val="0"/>
          <w:color w:val="auto"/>
        </w:rPr>
        <w:fldChar w:fldCharType="end"/>
      </w:r>
      <w:r w:rsidRPr="00AF2F35">
        <w:rPr>
          <w:b/>
          <w:bCs/>
          <w:i w:val="0"/>
          <w:iCs w:val="0"/>
          <w:color w:val="auto"/>
        </w:rPr>
        <w:t xml:space="preserve"> List of Prioritized Development Issues and Summary of Prioritization Outcomes</w:t>
      </w:r>
      <w:bookmarkEnd w:id="152"/>
      <w:bookmarkEnd w:id="153"/>
    </w:p>
    <w:tbl>
      <w:tblPr>
        <w:tblStyle w:val="TableGrid16"/>
        <w:tblW w:w="10097" w:type="dxa"/>
        <w:tblLook w:val="04A0" w:firstRow="1" w:lastRow="0" w:firstColumn="1" w:lastColumn="0" w:noHBand="0" w:noVBand="1"/>
      </w:tblPr>
      <w:tblGrid>
        <w:gridCol w:w="3681"/>
        <w:gridCol w:w="3672"/>
        <w:gridCol w:w="2744"/>
      </w:tblGrid>
      <w:tr w:rsidR="004F1794" w:rsidRPr="009F2ED4" w14:paraId="245B6B2A" w14:textId="77777777" w:rsidTr="00F34DD0">
        <w:trPr>
          <w:trHeight w:val="412"/>
        </w:trPr>
        <w:tc>
          <w:tcPr>
            <w:tcW w:w="3681" w:type="dxa"/>
            <w:shd w:val="clear" w:color="auto" w:fill="D9D9D9" w:themeFill="background1" w:themeFillShade="D9"/>
          </w:tcPr>
          <w:p w14:paraId="68149F57" w14:textId="77777777" w:rsidR="004F1794" w:rsidRPr="009F2ED4" w:rsidRDefault="004F1794" w:rsidP="008C4704">
            <w:pPr>
              <w:rPr>
                <w:b/>
                <w:bCs/>
              </w:rPr>
            </w:pPr>
            <w:r w:rsidRPr="009F2ED4">
              <w:rPr>
                <w:b/>
                <w:bCs/>
              </w:rPr>
              <w:t>High Priority Issues</w:t>
            </w:r>
          </w:p>
        </w:tc>
        <w:tc>
          <w:tcPr>
            <w:tcW w:w="3672" w:type="dxa"/>
            <w:shd w:val="clear" w:color="auto" w:fill="D9D9D9" w:themeFill="background1" w:themeFillShade="D9"/>
          </w:tcPr>
          <w:p w14:paraId="7A31AE3C" w14:textId="77777777" w:rsidR="004F1794" w:rsidRPr="009F2ED4" w:rsidRDefault="004F1794" w:rsidP="008C4704">
            <w:pPr>
              <w:rPr>
                <w:b/>
                <w:bCs/>
              </w:rPr>
            </w:pPr>
            <w:r w:rsidRPr="009F2ED4">
              <w:rPr>
                <w:b/>
                <w:bCs/>
              </w:rPr>
              <w:t>Medium Priority Issues</w:t>
            </w:r>
          </w:p>
        </w:tc>
        <w:tc>
          <w:tcPr>
            <w:tcW w:w="2744" w:type="dxa"/>
            <w:shd w:val="clear" w:color="auto" w:fill="D9D9D9" w:themeFill="background1" w:themeFillShade="D9"/>
          </w:tcPr>
          <w:p w14:paraId="5EF627A2" w14:textId="77777777" w:rsidR="004F1794" w:rsidRPr="009F2ED4" w:rsidRDefault="004F1794" w:rsidP="008C4704">
            <w:pPr>
              <w:rPr>
                <w:b/>
                <w:bCs/>
              </w:rPr>
            </w:pPr>
            <w:r w:rsidRPr="009F2ED4">
              <w:rPr>
                <w:b/>
                <w:bCs/>
              </w:rPr>
              <w:t>Low Priority Issues</w:t>
            </w:r>
          </w:p>
        </w:tc>
      </w:tr>
      <w:tr w:rsidR="004F1794" w:rsidRPr="009F2ED4" w14:paraId="50D2A82E" w14:textId="77777777" w:rsidTr="00F34DD0">
        <w:trPr>
          <w:trHeight w:val="552"/>
        </w:trPr>
        <w:tc>
          <w:tcPr>
            <w:tcW w:w="3681" w:type="dxa"/>
          </w:tcPr>
          <w:p w14:paraId="622AE0A7"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Low agricultural productivity </w:t>
            </w:r>
          </w:p>
        </w:tc>
        <w:tc>
          <w:tcPr>
            <w:tcW w:w="3672" w:type="dxa"/>
          </w:tcPr>
          <w:p w14:paraId="21F961ED" w14:textId="77777777" w:rsidR="004F1794" w:rsidRPr="004F1794" w:rsidRDefault="004F1794" w:rsidP="008C4704">
            <w:pPr>
              <w:rPr>
                <w:rFonts w:asciiTheme="majorBidi" w:hAnsiTheme="majorBidi" w:cstheme="majorBidi"/>
              </w:rPr>
            </w:pPr>
            <w:r w:rsidRPr="004F1794">
              <w:rPr>
                <w:rFonts w:asciiTheme="majorBidi" w:hAnsiTheme="majorBidi" w:cstheme="majorBidi"/>
              </w:rPr>
              <w:t>Inadequate entrepreneurial skills &amp; business development services</w:t>
            </w:r>
          </w:p>
        </w:tc>
        <w:tc>
          <w:tcPr>
            <w:tcW w:w="2744" w:type="dxa"/>
            <w:vMerge w:val="restart"/>
          </w:tcPr>
          <w:p w14:paraId="772E9337" w14:textId="77777777" w:rsidR="004F1794" w:rsidRPr="004F1794" w:rsidRDefault="004F1794" w:rsidP="008C4704">
            <w:pPr>
              <w:rPr>
                <w:rFonts w:asciiTheme="majorBidi" w:hAnsiTheme="majorBidi" w:cstheme="majorBidi"/>
              </w:rPr>
            </w:pPr>
            <w:r w:rsidRPr="004F1794">
              <w:rPr>
                <w:rFonts w:asciiTheme="majorBidi" w:hAnsiTheme="majorBidi" w:cstheme="majorBidi"/>
              </w:rPr>
              <w:t>Low Quality of Volta Lake Transport Services</w:t>
            </w:r>
          </w:p>
        </w:tc>
      </w:tr>
      <w:tr w:rsidR="004F1794" w:rsidRPr="009F2ED4" w14:paraId="0E910A09" w14:textId="77777777" w:rsidTr="00F34DD0">
        <w:trPr>
          <w:trHeight w:val="365"/>
        </w:trPr>
        <w:tc>
          <w:tcPr>
            <w:tcW w:w="3681" w:type="dxa"/>
          </w:tcPr>
          <w:p w14:paraId="3C8AC8A6"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Low Internally Generated Funds (IGF) </w:t>
            </w:r>
          </w:p>
        </w:tc>
        <w:tc>
          <w:tcPr>
            <w:tcW w:w="3672" w:type="dxa"/>
          </w:tcPr>
          <w:p w14:paraId="33405D46" w14:textId="77777777" w:rsidR="004F1794" w:rsidRPr="004F1794" w:rsidRDefault="004F1794" w:rsidP="008C4704">
            <w:pPr>
              <w:rPr>
                <w:rFonts w:asciiTheme="majorBidi" w:hAnsiTheme="majorBidi" w:cstheme="majorBidi"/>
              </w:rPr>
            </w:pPr>
            <w:r w:rsidRPr="004F1794">
              <w:rPr>
                <w:rFonts w:asciiTheme="majorBidi" w:hAnsiTheme="majorBidi" w:cstheme="majorBidi"/>
              </w:rPr>
              <w:t>Limited access to credit for MSMEs</w:t>
            </w:r>
          </w:p>
        </w:tc>
        <w:tc>
          <w:tcPr>
            <w:tcW w:w="2744" w:type="dxa"/>
            <w:vMerge/>
          </w:tcPr>
          <w:p w14:paraId="47471F85" w14:textId="77777777" w:rsidR="004F1794" w:rsidRPr="004F1794" w:rsidRDefault="004F1794" w:rsidP="008C4704">
            <w:pPr>
              <w:rPr>
                <w:rFonts w:asciiTheme="majorBidi" w:hAnsiTheme="majorBidi" w:cstheme="majorBidi"/>
              </w:rPr>
            </w:pPr>
          </w:p>
        </w:tc>
      </w:tr>
      <w:tr w:rsidR="004F1794" w:rsidRPr="009F2ED4" w14:paraId="35D4A3A3" w14:textId="77777777" w:rsidTr="00F34DD0">
        <w:trPr>
          <w:trHeight w:val="365"/>
        </w:trPr>
        <w:tc>
          <w:tcPr>
            <w:tcW w:w="3681" w:type="dxa"/>
          </w:tcPr>
          <w:p w14:paraId="6D3AB124"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High youth unemployment </w:t>
            </w:r>
          </w:p>
        </w:tc>
        <w:tc>
          <w:tcPr>
            <w:tcW w:w="3672" w:type="dxa"/>
          </w:tcPr>
          <w:p w14:paraId="7FAAA2EB" w14:textId="77777777" w:rsidR="004F1794" w:rsidRPr="004F1794" w:rsidRDefault="004F1794" w:rsidP="008C4704">
            <w:pPr>
              <w:rPr>
                <w:rFonts w:asciiTheme="majorBidi" w:hAnsiTheme="majorBidi" w:cstheme="majorBidi"/>
              </w:rPr>
            </w:pPr>
            <w:r w:rsidRPr="004F1794">
              <w:rPr>
                <w:rFonts w:asciiTheme="majorBidi" w:hAnsiTheme="majorBidi" w:cstheme="majorBidi"/>
              </w:rPr>
              <w:t>Low application of technology &amp; poor adoption of research</w:t>
            </w:r>
          </w:p>
        </w:tc>
        <w:tc>
          <w:tcPr>
            <w:tcW w:w="2744" w:type="dxa"/>
            <w:vMerge/>
          </w:tcPr>
          <w:p w14:paraId="5039007D" w14:textId="77777777" w:rsidR="004F1794" w:rsidRPr="004F1794" w:rsidRDefault="004F1794" w:rsidP="008C4704">
            <w:pPr>
              <w:rPr>
                <w:rFonts w:asciiTheme="majorBidi" w:hAnsiTheme="majorBidi" w:cstheme="majorBidi"/>
              </w:rPr>
            </w:pPr>
          </w:p>
        </w:tc>
      </w:tr>
      <w:tr w:rsidR="004F1794" w:rsidRPr="009F2ED4" w14:paraId="5B906ECB" w14:textId="77777777" w:rsidTr="00F34DD0">
        <w:trPr>
          <w:trHeight w:val="187"/>
        </w:trPr>
        <w:tc>
          <w:tcPr>
            <w:tcW w:w="3681" w:type="dxa"/>
          </w:tcPr>
          <w:p w14:paraId="39967118"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Low irrigation coverage </w:t>
            </w:r>
          </w:p>
        </w:tc>
        <w:tc>
          <w:tcPr>
            <w:tcW w:w="3672" w:type="dxa"/>
          </w:tcPr>
          <w:p w14:paraId="5B7D6721" w14:textId="77777777" w:rsidR="004F1794" w:rsidRPr="004F1794" w:rsidRDefault="004F1794" w:rsidP="008C4704">
            <w:pPr>
              <w:rPr>
                <w:rFonts w:asciiTheme="majorBidi" w:hAnsiTheme="majorBidi" w:cstheme="majorBidi"/>
              </w:rPr>
            </w:pPr>
            <w:r w:rsidRPr="004F1794">
              <w:rPr>
                <w:rFonts w:asciiTheme="majorBidi" w:hAnsiTheme="majorBidi" w:cstheme="majorBidi"/>
              </w:rPr>
              <w:t>Inadequate extension services</w:t>
            </w:r>
          </w:p>
        </w:tc>
        <w:tc>
          <w:tcPr>
            <w:tcW w:w="2744" w:type="dxa"/>
            <w:vMerge/>
          </w:tcPr>
          <w:p w14:paraId="74EA4CC7" w14:textId="77777777" w:rsidR="004F1794" w:rsidRPr="004F1794" w:rsidRDefault="004F1794" w:rsidP="008C4704">
            <w:pPr>
              <w:rPr>
                <w:rFonts w:asciiTheme="majorBidi" w:hAnsiTheme="majorBidi" w:cstheme="majorBidi"/>
              </w:rPr>
            </w:pPr>
          </w:p>
        </w:tc>
      </w:tr>
      <w:tr w:rsidR="004F1794" w:rsidRPr="009F2ED4" w14:paraId="12E34B10" w14:textId="77777777" w:rsidTr="00F34DD0">
        <w:trPr>
          <w:trHeight w:val="365"/>
        </w:trPr>
        <w:tc>
          <w:tcPr>
            <w:tcW w:w="3681" w:type="dxa"/>
          </w:tcPr>
          <w:p w14:paraId="4EF74F5E"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Inadequate storage &amp; transportation systems </w:t>
            </w:r>
          </w:p>
        </w:tc>
        <w:tc>
          <w:tcPr>
            <w:tcW w:w="3672" w:type="dxa"/>
          </w:tcPr>
          <w:p w14:paraId="00AC9907" w14:textId="77777777" w:rsidR="004F1794" w:rsidRPr="004F1794" w:rsidRDefault="004F1794" w:rsidP="008C4704">
            <w:pPr>
              <w:rPr>
                <w:rFonts w:asciiTheme="majorBidi" w:hAnsiTheme="majorBidi" w:cstheme="majorBidi"/>
              </w:rPr>
            </w:pPr>
            <w:r w:rsidRPr="004F1794">
              <w:rPr>
                <w:rFonts w:asciiTheme="majorBidi" w:hAnsiTheme="majorBidi" w:cstheme="majorBidi"/>
              </w:rPr>
              <w:t>Lack of start-up capital for youth in farming</w:t>
            </w:r>
          </w:p>
        </w:tc>
        <w:tc>
          <w:tcPr>
            <w:tcW w:w="2744" w:type="dxa"/>
            <w:vMerge/>
          </w:tcPr>
          <w:p w14:paraId="787746C7" w14:textId="77777777" w:rsidR="004F1794" w:rsidRPr="004F1794" w:rsidRDefault="004F1794" w:rsidP="008C4704">
            <w:pPr>
              <w:rPr>
                <w:rFonts w:asciiTheme="majorBidi" w:hAnsiTheme="majorBidi" w:cstheme="majorBidi"/>
              </w:rPr>
            </w:pPr>
          </w:p>
        </w:tc>
      </w:tr>
      <w:tr w:rsidR="004F1794" w:rsidRPr="009F2ED4" w14:paraId="54ADEDA3" w14:textId="77777777" w:rsidTr="00F34DD0">
        <w:trPr>
          <w:trHeight w:val="375"/>
        </w:trPr>
        <w:tc>
          <w:tcPr>
            <w:tcW w:w="3681" w:type="dxa"/>
          </w:tcPr>
          <w:p w14:paraId="34C3731D"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Inadequate modern market infrastructure </w:t>
            </w:r>
          </w:p>
        </w:tc>
        <w:tc>
          <w:tcPr>
            <w:tcW w:w="3672" w:type="dxa"/>
          </w:tcPr>
          <w:p w14:paraId="4923F241" w14:textId="77777777" w:rsidR="004F1794" w:rsidRPr="004F1794" w:rsidRDefault="004F1794" w:rsidP="008C4704">
            <w:pPr>
              <w:rPr>
                <w:rFonts w:asciiTheme="majorBidi" w:hAnsiTheme="majorBidi" w:cstheme="majorBidi"/>
              </w:rPr>
            </w:pPr>
            <w:r w:rsidRPr="004F1794">
              <w:rPr>
                <w:rFonts w:asciiTheme="majorBidi" w:hAnsiTheme="majorBidi" w:cstheme="majorBidi"/>
              </w:rPr>
              <w:t>Insufficient tourism infrastructure &amp; services</w:t>
            </w:r>
          </w:p>
        </w:tc>
        <w:tc>
          <w:tcPr>
            <w:tcW w:w="2744" w:type="dxa"/>
          </w:tcPr>
          <w:p w14:paraId="031195D6" w14:textId="77777777" w:rsidR="004F1794" w:rsidRPr="004F1794" w:rsidRDefault="004F1794" w:rsidP="008C4704">
            <w:pPr>
              <w:rPr>
                <w:rFonts w:asciiTheme="majorBidi" w:hAnsiTheme="majorBidi" w:cstheme="majorBidi"/>
              </w:rPr>
            </w:pPr>
          </w:p>
        </w:tc>
      </w:tr>
      <w:tr w:rsidR="004F1794" w:rsidRPr="009F2ED4" w14:paraId="2B921062" w14:textId="77777777" w:rsidTr="00F34DD0">
        <w:trPr>
          <w:trHeight w:val="731"/>
        </w:trPr>
        <w:tc>
          <w:tcPr>
            <w:tcW w:w="3681" w:type="dxa"/>
          </w:tcPr>
          <w:p w14:paraId="2F825737"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Inadequate educational infrastructure &amp; materials </w:t>
            </w:r>
          </w:p>
        </w:tc>
        <w:tc>
          <w:tcPr>
            <w:tcW w:w="3672" w:type="dxa"/>
          </w:tcPr>
          <w:p w14:paraId="3658B106" w14:textId="77777777" w:rsidR="004F1794" w:rsidRPr="004F1794" w:rsidRDefault="004F1794" w:rsidP="008C4704">
            <w:pPr>
              <w:rPr>
                <w:rFonts w:asciiTheme="majorBidi" w:hAnsiTheme="majorBidi" w:cstheme="majorBidi"/>
              </w:rPr>
            </w:pPr>
            <w:r w:rsidRPr="004F1794">
              <w:rPr>
                <w:rFonts w:asciiTheme="majorBidi" w:hAnsiTheme="majorBidi" w:cstheme="majorBidi"/>
              </w:rPr>
              <w:t>Low female participation in Science Technology Engineering Mathematics (STEM)</w:t>
            </w:r>
          </w:p>
        </w:tc>
        <w:tc>
          <w:tcPr>
            <w:tcW w:w="2744" w:type="dxa"/>
          </w:tcPr>
          <w:p w14:paraId="038BF712" w14:textId="77777777" w:rsidR="004F1794" w:rsidRPr="004F1794" w:rsidRDefault="004F1794" w:rsidP="008C4704">
            <w:pPr>
              <w:rPr>
                <w:rFonts w:asciiTheme="majorBidi" w:hAnsiTheme="majorBidi" w:cstheme="majorBidi"/>
              </w:rPr>
            </w:pPr>
          </w:p>
        </w:tc>
      </w:tr>
      <w:tr w:rsidR="004F1794" w:rsidRPr="009F2ED4" w14:paraId="40EF1B0D" w14:textId="77777777" w:rsidTr="00F34DD0">
        <w:trPr>
          <w:trHeight w:val="375"/>
        </w:trPr>
        <w:tc>
          <w:tcPr>
            <w:tcW w:w="3681" w:type="dxa"/>
          </w:tcPr>
          <w:p w14:paraId="1D8B44D6"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Geographical disparities in education access </w:t>
            </w:r>
          </w:p>
        </w:tc>
        <w:tc>
          <w:tcPr>
            <w:tcW w:w="3672" w:type="dxa"/>
          </w:tcPr>
          <w:p w14:paraId="02DC994B" w14:textId="77777777" w:rsidR="004F1794" w:rsidRPr="004F1794" w:rsidRDefault="004F1794" w:rsidP="008C4704">
            <w:pPr>
              <w:rPr>
                <w:rFonts w:asciiTheme="majorBidi" w:hAnsiTheme="majorBidi" w:cstheme="majorBidi"/>
              </w:rPr>
            </w:pPr>
            <w:r w:rsidRPr="004F1794">
              <w:rPr>
                <w:rFonts w:asciiTheme="majorBidi" w:hAnsiTheme="majorBidi" w:cstheme="majorBidi"/>
              </w:rPr>
              <w:t>Limited knowledge of HIV/AIDS &amp; STIs</w:t>
            </w:r>
          </w:p>
        </w:tc>
        <w:tc>
          <w:tcPr>
            <w:tcW w:w="2744" w:type="dxa"/>
          </w:tcPr>
          <w:p w14:paraId="63F173AA" w14:textId="77777777" w:rsidR="004F1794" w:rsidRPr="004F1794" w:rsidRDefault="004F1794" w:rsidP="008C4704">
            <w:pPr>
              <w:rPr>
                <w:rFonts w:asciiTheme="majorBidi" w:hAnsiTheme="majorBidi" w:cstheme="majorBidi"/>
              </w:rPr>
            </w:pPr>
          </w:p>
        </w:tc>
      </w:tr>
      <w:tr w:rsidR="004F1794" w:rsidRPr="009F2ED4" w14:paraId="6B25CF12" w14:textId="77777777" w:rsidTr="00F34DD0">
        <w:trPr>
          <w:trHeight w:val="365"/>
        </w:trPr>
        <w:tc>
          <w:tcPr>
            <w:tcW w:w="3681" w:type="dxa"/>
          </w:tcPr>
          <w:p w14:paraId="2FED877B"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Inadequate access for PWDs &amp; special needs </w:t>
            </w:r>
          </w:p>
        </w:tc>
        <w:tc>
          <w:tcPr>
            <w:tcW w:w="3672" w:type="dxa"/>
          </w:tcPr>
          <w:p w14:paraId="467357A5" w14:textId="77777777" w:rsidR="004F1794" w:rsidRPr="004F1794" w:rsidRDefault="004F1794" w:rsidP="008C4704">
            <w:pPr>
              <w:rPr>
                <w:rFonts w:asciiTheme="majorBidi" w:hAnsiTheme="majorBidi" w:cstheme="majorBidi"/>
              </w:rPr>
            </w:pPr>
            <w:r w:rsidRPr="004F1794">
              <w:rPr>
                <w:rFonts w:asciiTheme="majorBidi" w:hAnsiTheme="majorBidi" w:cstheme="majorBidi"/>
              </w:rPr>
              <w:t>Limited access to credit for women-owned businesses</w:t>
            </w:r>
          </w:p>
        </w:tc>
        <w:tc>
          <w:tcPr>
            <w:tcW w:w="2744" w:type="dxa"/>
          </w:tcPr>
          <w:p w14:paraId="51F6263D" w14:textId="77777777" w:rsidR="004F1794" w:rsidRPr="004F1794" w:rsidRDefault="004F1794" w:rsidP="008C4704">
            <w:pPr>
              <w:rPr>
                <w:rFonts w:asciiTheme="majorBidi" w:hAnsiTheme="majorBidi" w:cstheme="majorBidi"/>
              </w:rPr>
            </w:pPr>
          </w:p>
        </w:tc>
      </w:tr>
      <w:tr w:rsidR="004F1794" w:rsidRPr="009F2ED4" w14:paraId="4D4CC2B8" w14:textId="77777777" w:rsidTr="00F34DD0">
        <w:trPr>
          <w:trHeight w:val="365"/>
        </w:trPr>
        <w:tc>
          <w:tcPr>
            <w:tcW w:w="3681" w:type="dxa"/>
          </w:tcPr>
          <w:p w14:paraId="2485C85F"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Insufficient teachers &amp; personnel </w:t>
            </w:r>
          </w:p>
        </w:tc>
        <w:tc>
          <w:tcPr>
            <w:tcW w:w="3672" w:type="dxa"/>
          </w:tcPr>
          <w:p w14:paraId="3B64AE77" w14:textId="6606726D" w:rsidR="004F1794" w:rsidRPr="004F1794" w:rsidRDefault="004F1794" w:rsidP="008C4704">
            <w:pPr>
              <w:rPr>
                <w:rFonts w:asciiTheme="majorBidi" w:hAnsiTheme="majorBidi" w:cstheme="majorBidi"/>
              </w:rPr>
            </w:pPr>
            <w:r w:rsidRPr="004F1794">
              <w:rPr>
                <w:rFonts w:asciiTheme="majorBidi" w:hAnsiTheme="majorBidi" w:cstheme="majorBidi"/>
              </w:rPr>
              <w:t>Low representation of PWDs in leadership</w:t>
            </w:r>
          </w:p>
        </w:tc>
        <w:tc>
          <w:tcPr>
            <w:tcW w:w="2744" w:type="dxa"/>
          </w:tcPr>
          <w:p w14:paraId="2085EFC9" w14:textId="77777777" w:rsidR="004F1794" w:rsidRPr="004F1794" w:rsidRDefault="004F1794" w:rsidP="008C4704">
            <w:pPr>
              <w:rPr>
                <w:rFonts w:asciiTheme="majorBidi" w:hAnsiTheme="majorBidi" w:cstheme="majorBidi"/>
              </w:rPr>
            </w:pPr>
          </w:p>
        </w:tc>
      </w:tr>
      <w:tr w:rsidR="004F1794" w:rsidRPr="009F2ED4" w14:paraId="02E59E4B" w14:textId="77777777" w:rsidTr="00F34DD0">
        <w:trPr>
          <w:trHeight w:val="375"/>
        </w:trPr>
        <w:tc>
          <w:tcPr>
            <w:tcW w:w="3681" w:type="dxa"/>
          </w:tcPr>
          <w:p w14:paraId="14D6D860" w14:textId="77777777" w:rsidR="004F1794" w:rsidRPr="004F1794" w:rsidRDefault="004F1794" w:rsidP="008C4704">
            <w:pPr>
              <w:rPr>
                <w:rFonts w:asciiTheme="majorBidi" w:hAnsiTheme="majorBidi" w:cstheme="majorBidi"/>
              </w:rPr>
            </w:pPr>
            <w:r w:rsidRPr="004F1794">
              <w:rPr>
                <w:rFonts w:asciiTheme="majorBidi" w:hAnsiTheme="majorBidi" w:cstheme="majorBidi"/>
              </w:rPr>
              <w:t xml:space="preserve">Inadequate school infrastructure (underserved communities) </w:t>
            </w:r>
          </w:p>
        </w:tc>
        <w:tc>
          <w:tcPr>
            <w:tcW w:w="3672" w:type="dxa"/>
          </w:tcPr>
          <w:p w14:paraId="113791F3" w14:textId="50013809" w:rsidR="004F1794" w:rsidRPr="004F1794" w:rsidRDefault="004F1794" w:rsidP="008C4704">
            <w:pPr>
              <w:rPr>
                <w:rFonts w:asciiTheme="majorBidi" w:hAnsiTheme="majorBidi" w:cstheme="majorBidi"/>
              </w:rPr>
            </w:pPr>
            <w:r w:rsidRPr="004F1794">
              <w:rPr>
                <w:rFonts w:asciiTheme="majorBidi" w:hAnsiTheme="majorBidi" w:cstheme="majorBidi"/>
              </w:rPr>
              <w:t>Inequitable access to incentives for PWDs</w:t>
            </w:r>
          </w:p>
        </w:tc>
        <w:tc>
          <w:tcPr>
            <w:tcW w:w="2744" w:type="dxa"/>
          </w:tcPr>
          <w:p w14:paraId="1BE6DE29" w14:textId="77777777" w:rsidR="004F1794" w:rsidRPr="004F1794" w:rsidRDefault="004F1794" w:rsidP="008C4704">
            <w:pPr>
              <w:rPr>
                <w:rFonts w:asciiTheme="majorBidi" w:hAnsiTheme="majorBidi" w:cstheme="majorBidi"/>
              </w:rPr>
            </w:pPr>
          </w:p>
        </w:tc>
      </w:tr>
      <w:tr w:rsidR="004F1794" w:rsidRPr="009F2ED4" w14:paraId="42018EBF" w14:textId="77777777" w:rsidTr="00F34DD0">
        <w:trPr>
          <w:trHeight w:val="365"/>
        </w:trPr>
        <w:tc>
          <w:tcPr>
            <w:tcW w:w="3681" w:type="dxa"/>
          </w:tcPr>
          <w:p w14:paraId="3DF65D17" w14:textId="77777777" w:rsidR="004F1794" w:rsidRPr="004F1794" w:rsidRDefault="004F1794" w:rsidP="004F1794">
            <w:pPr>
              <w:rPr>
                <w:rFonts w:asciiTheme="majorBidi" w:hAnsiTheme="majorBidi" w:cstheme="majorBidi"/>
              </w:rPr>
            </w:pPr>
            <w:r w:rsidRPr="004F1794">
              <w:rPr>
                <w:rFonts w:asciiTheme="majorBidi" w:hAnsiTheme="majorBidi" w:cstheme="majorBidi"/>
              </w:rPr>
              <w:t xml:space="preserve">Geographical disparities in healthcare </w:t>
            </w:r>
          </w:p>
        </w:tc>
        <w:tc>
          <w:tcPr>
            <w:tcW w:w="3672" w:type="dxa"/>
          </w:tcPr>
          <w:p w14:paraId="2F5E1DE4" w14:textId="6F859F8F" w:rsidR="004F1794" w:rsidRPr="004F1794" w:rsidRDefault="004F1794" w:rsidP="004F1794">
            <w:pPr>
              <w:rPr>
                <w:rFonts w:asciiTheme="majorBidi" w:hAnsiTheme="majorBidi" w:cstheme="majorBidi"/>
              </w:rPr>
            </w:pPr>
            <w:r w:rsidRPr="004F1794">
              <w:rPr>
                <w:rFonts w:asciiTheme="majorBidi" w:hAnsiTheme="majorBidi" w:cstheme="majorBidi"/>
              </w:rPr>
              <w:t>Inadequate sports/recreational infrastructure</w:t>
            </w:r>
          </w:p>
        </w:tc>
        <w:tc>
          <w:tcPr>
            <w:tcW w:w="2744" w:type="dxa"/>
          </w:tcPr>
          <w:p w14:paraId="48AD78D6" w14:textId="77777777" w:rsidR="004F1794" w:rsidRPr="004F1794" w:rsidRDefault="004F1794" w:rsidP="004F1794">
            <w:pPr>
              <w:rPr>
                <w:rFonts w:asciiTheme="majorBidi" w:hAnsiTheme="majorBidi" w:cstheme="majorBidi"/>
              </w:rPr>
            </w:pPr>
          </w:p>
        </w:tc>
      </w:tr>
      <w:tr w:rsidR="004F1794" w:rsidRPr="009F2ED4" w14:paraId="303F0853" w14:textId="77777777" w:rsidTr="00F34DD0">
        <w:trPr>
          <w:trHeight w:val="365"/>
        </w:trPr>
        <w:tc>
          <w:tcPr>
            <w:tcW w:w="3681" w:type="dxa"/>
          </w:tcPr>
          <w:p w14:paraId="50CE0988" w14:textId="77777777" w:rsidR="004F1794" w:rsidRPr="004F1794" w:rsidRDefault="004F1794" w:rsidP="004F1794">
            <w:pPr>
              <w:rPr>
                <w:rFonts w:asciiTheme="majorBidi" w:hAnsiTheme="majorBidi" w:cstheme="majorBidi"/>
              </w:rPr>
            </w:pPr>
            <w:r w:rsidRPr="004F1794">
              <w:rPr>
                <w:rFonts w:asciiTheme="majorBidi" w:hAnsiTheme="majorBidi" w:cstheme="majorBidi"/>
              </w:rPr>
              <w:t xml:space="preserve">Inadequate health facilities &amp; personnel </w:t>
            </w:r>
          </w:p>
        </w:tc>
        <w:tc>
          <w:tcPr>
            <w:tcW w:w="3672" w:type="dxa"/>
          </w:tcPr>
          <w:p w14:paraId="0B507F93" w14:textId="74471ABF" w:rsidR="004F1794" w:rsidRPr="004F1794" w:rsidRDefault="004F1794" w:rsidP="004F1794">
            <w:pPr>
              <w:rPr>
                <w:rFonts w:asciiTheme="majorBidi" w:hAnsiTheme="majorBidi" w:cstheme="majorBidi"/>
              </w:rPr>
            </w:pPr>
            <w:r w:rsidRPr="004F1794">
              <w:rPr>
                <w:rFonts w:asciiTheme="majorBidi" w:hAnsiTheme="majorBidi" w:cstheme="majorBidi"/>
              </w:rPr>
              <w:t>Weak institutional capacity for sports</w:t>
            </w:r>
          </w:p>
        </w:tc>
        <w:tc>
          <w:tcPr>
            <w:tcW w:w="2744" w:type="dxa"/>
          </w:tcPr>
          <w:p w14:paraId="2A3AE3B9" w14:textId="77777777" w:rsidR="004F1794" w:rsidRPr="004F1794" w:rsidRDefault="004F1794" w:rsidP="004F1794">
            <w:pPr>
              <w:rPr>
                <w:rFonts w:asciiTheme="majorBidi" w:hAnsiTheme="majorBidi" w:cstheme="majorBidi"/>
              </w:rPr>
            </w:pPr>
          </w:p>
        </w:tc>
      </w:tr>
      <w:tr w:rsidR="004F1794" w:rsidRPr="009F2ED4" w14:paraId="2FE8BCC0" w14:textId="77777777" w:rsidTr="00F34DD0">
        <w:trPr>
          <w:trHeight w:val="365"/>
        </w:trPr>
        <w:tc>
          <w:tcPr>
            <w:tcW w:w="3681" w:type="dxa"/>
          </w:tcPr>
          <w:p w14:paraId="7D2F2301" w14:textId="77777777" w:rsidR="004F1794" w:rsidRPr="004F1794" w:rsidRDefault="004F1794" w:rsidP="004F1794">
            <w:pPr>
              <w:rPr>
                <w:rFonts w:asciiTheme="majorBidi" w:hAnsiTheme="majorBidi" w:cstheme="majorBidi"/>
              </w:rPr>
            </w:pPr>
            <w:r w:rsidRPr="004F1794">
              <w:rPr>
                <w:rFonts w:asciiTheme="majorBidi" w:hAnsiTheme="majorBidi" w:cstheme="majorBidi"/>
              </w:rPr>
              <w:t xml:space="preserve">Inadequate medical logistics &amp; supplies </w:t>
            </w:r>
          </w:p>
        </w:tc>
        <w:tc>
          <w:tcPr>
            <w:tcW w:w="3672" w:type="dxa"/>
          </w:tcPr>
          <w:p w14:paraId="145EC8D0" w14:textId="6C2712CB" w:rsidR="004F1794" w:rsidRPr="004F1794" w:rsidRDefault="004F1794" w:rsidP="004F1794">
            <w:pPr>
              <w:rPr>
                <w:rFonts w:asciiTheme="majorBidi" w:hAnsiTheme="majorBidi" w:cstheme="majorBidi"/>
              </w:rPr>
            </w:pPr>
            <w:r w:rsidRPr="004F1794">
              <w:rPr>
                <w:rFonts w:asciiTheme="majorBidi" w:hAnsiTheme="majorBidi" w:cstheme="majorBidi"/>
              </w:rPr>
              <w:t>Unauthorized speed ramps</w:t>
            </w:r>
          </w:p>
        </w:tc>
        <w:tc>
          <w:tcPr>
            <w:tcW w:w="2744" w:type="dxa"/>
          </w:tcPr>
          <w:p w14:paraId="134A9953" w14:textId="77777777" w:rsidR="004F1794" w:rsidRPr="004F1794" w:rsidRDefault="004F1794" w:rsidP="004F1794">
            <w:pPr>
              <w:rPr>
                <w:rFonts w:asciiTheme="majorBidi" w:hAnsiTheme="majorBidi" w:cstheme="majorBidi"/>
              </w:rPr>
            </w:pPr>
          </w:p>
        </w:tc>
      </w:tr>
      <w:tr w:rsidR="004F1794" w:rsidRPr="009F2ED4" w14:paraId="48CA166F" w14:textId="77777777" w:rsidTr="00F34DD0">
        <w:trPr>
          <w:trHeight w:val="375"/>
        </w:trPr>
        <w:tc>
          <w:tcPr>
            <w:tcW w:w="3681" w:type="dxa"/>
          </w:tcPr>
          <w:p w14:paraId="0E9DE30D" w14:textId="77777777" w:rsidR="004F1794" w:rsidRPr="004F1794" w:rsidRDefault="004F1794" w:rsidP="004F1794">
            <w:pPr>
              <w:rPr>
                <w:rFonts w:asciiTheme="majorBidi" w:hAnsiTheme="majorBidi" w:cstheme="majorBidi"/>
              </w:rPr>
            </w:pPr>
            <w:r w:rsidRPr="004F1794">
              <w:rPr>
                <w:rFonts w:asciiTheme="majorBidi" w:hAnsiTheme="majorBidi" w:cstheme="majorBidi"/>
              </w:rPr>
              <w:lastRenderedPageBreak/>
              <w:t xml:space="preserve">Inadequate distribution of critical personnel </w:t>
            </w:r>
          </w:p>
        </w:tc>
        <w:tc>
          <w:tcPr>
            <w:tcW w:w="3672" w:type="dxa"/>
          </w:tcPr>
          <w:p w14:paraId="5A1C2045" w14:textId="3208EEAE" w:rsidR="004F1794" w:rsidRPr="004F1794" w:rsidRDefault="004F1794" w:rsidP="004F1794">
            <w:pPr>
              <w:rPr>
                <w:rFonts w:asciiTheme="majorBidi" w:hAnsiTheme="majorBidi" w:cstheme="majorBidi"/>
              </w:rPr>
            </w:pPr>
            <w:r w:rsidRPr="004F1794">
              <w:rPr>
                <w:rFonts w:asciiTheme="majorBidi" w:hAnsiTheme="majorBidi" w:cstheme="majorBidi"/>
              </w:rPr>
              <w:t>Low quality of Volta Lake transport services</w:t>
            </w:r>
          </w:p>
        </w:tc>
        <w:tc>
          <w:tcPr>
            <w:tcW w:w="2744" w:type="dxa"/>
          </w:tcPr>
          <w:p w14:paraId="040ED9E7" w14:textId="77777777" w:rsidR="004F1794" w:rsidRPr="004F1794" w:rsidRDefault="004F1794" w:rsidP="004F1794">
            <w:pPr>
              <w:rPr>
                <w:rFonts w:asciiTheme="majorBidi" w:hAnsiTheme="majorBidi" w:cstheme="majorBidi"/>
              </w:rPr>
            </w:pPr>
          </w:p>
        </w:tc>
      </w:tr>
      <w:tr w:rsidR="004F1794" w:rsidRPr="009F2ED4" w14:paraId="561D188F" w14:textId="77777777" w:rsidTr="00F34DD0">
        <w:trPr>
          <w:trHeight w:val="365"/>
        </w:trPr>
        <w:tc>
          <w:tcPr>
            <w:tcW w:w="3681" w:type="dxa"/>
          </w:tcPr>
          <w:p w14:paraId="0BCB7DEA" w14:textId="77777777" w:rsidR="004F1794" w:rsidRPr="004F1794" w:rsidRDefault="004F1794" w:rsidP="004F1794">
            <w:pPr>
              <w:rPr>
                <w:rFonts w:asciiTheme="majorBidi" w:hAnsiTheme="majorBidi" w:cstheme="majorBidi"/>
              </w:rPr>
            </w:pPr>
            <w:r w:rsidRPr="004F1794">
              <w:rPr>
                <w:rFonts w:asciiTheme="majorBidi" w:hAnsiTheme="majorBidi" w:cstheme="majorBidi"/>
              </w:rPr>
              <w:t xml:space="preserve">Limited access to medical commodities in rural areas </w:t>
            </w:r>
          </w:p>
        </w:tc>
        <w:tc>
          <w:tcPr>
            <w:tcW w:w="3672" w:type="dxa"/>
          </w:tcPr>
          <w:p w14:paraId="18AA2877" w14:textId="1BB969A5" w:rsidR="004F1794" w:rsidRPr="004F1794" w:rsidRDefault="004F1794" w:rsidP="004F1794">
            <w:pPr>
              <w:rPr>
                <w:rFonts w:asciiTheme="majorBidi" w:hAnsiTheme="majorBidi" w:cstheme="majorBidi"/>
              </w:rPr>
            </w:pPr>
            <w:r w:rsidRPr="004F1794">
              <w:rPr>
                <w:rFonts w:asciiTheme="majorBidi" w:hAnsiTheme="majorBidi" w:cstheme="majorBidi"/>
              </w:rPr>
              <w:t>Incomplete street naming &amp; addressing</w:t>
            </w:r>
          </w:p>
        </w:tc>
        <w:tc>
          <w:tcPr>
            <w:tcW w:w="2744" w:type="dxa"/>
          </w:tcPr>
          <w:p w14:paraId="52DF2862" w14:textId="77777777" w:rsidR="004F1794" w:rsidRPr="004F1794" w:rsidRDefault="004F1794" w:rsidP="004F1794">
            <w:pPr>
              <w:rPr>
                <w:rFonts w:asciiTheme="majorBidi" w:hAnsiTheme="majorBidi" w:cstheme="majorBidi"/>
              </w:rPr>
            </w:pPr>
          </w:p>
        </w:tc>
      </w:tr>
      <w:tr w:rsidR="004F1794" w:rsidRPr="009F2ED4" w14:paraId="1463EF02" w14:textId="77777777" w:rsidTr="00F34DD0">
        <w:trPr>
          <w:trHeight w:val="365"/>
        </w:trPr>
        <w:tc>
          <w:tcPr>
            <w:tcW w:w="3681" w:type="dxa"/>
          </w:tcPr>
          <w:p w14:paraId="35440170" w14:textId="77777777" w:rsidR="004F1794" w:rsidRPr="004F1794" w:rsidRDefault="004F1794" w:rsidP="004F1794">
            <w:pPr>
              <w:rPr>
                <w:rFonts w:asciiTheme="majorBidi" w:hAnsiTheme="majorBidi" w:cstheme="majorBidi"/>
              </w:rPr>
            </w:pPr>
            <w:r w:rsidRPr="004F1794">
              <w:rPr>
                <w:rFonts w:asciiTheme="majorBidi" w:hAnsiTheme="majorBidi" w:cstheme="majorBidi"/>
              </w:rPr>
              <w:t xml:space="preserve">Poor sanitation &amp; waste management coverage </w:t>
            </w:r>
          </w:p>
        </w:tc>
        <w:tc>
          <w:tcPr>
            <w:tcW w:w="3672" w:type="dxa"/>
          </w:tcPr>
          <w:p w14:paraId="0CF7F737" w14:textId="3316B004" w:rsidR="004F1794" w:rsidRPr="004F1794" w:rsidRDefault="004F1794" w:rsidP="004F1794">
            <w:pPr>
              <w:rPr>
                <w:rFonts w:asciiTheme="majorBidi" w:hAnsiTheme="majorBidi" w:cstheme="majorBidi"/>
              </w:rPr>
            </w:pPr>
            <w:r w:rsidRPr="004F1794">
              <w:rPr>
                <w:rFonts w:asciiTheme="majorBidi" w:hAnsiTheme="majorBidi" w:cstheme="majorBidi"/>
              </w:rPr>
              <w:t>Poor institutional coordination for land use</w:t>
            </w:r>
          </w:p>
        </w:tc>
        <w:tc>
          <w:tcPr>
            <w:tcW w:w="2744" w:type="dxa"/>
          </w:tcPr>
          <w:p w14:paraId="1FD39E13" w14:textId="77777777" w:rsidR="004F1794" w:rsidRPr="004F1794" w:rsidRDefault="004F1794" w:rsidP="004F1794">
            <w:pPr>
              <w:rPr>
                <w:rFonts w:asciiTheme="majorBidi" w:hAnsiTheme="majorBidi" w:cstheme="majorBidi"/>
              </w:rPr>
            </w:pPr>
          </w:p>
        </w:tc>
      </w:tr>
      <w:tr w:rsidR="004F1794" w:rsidRPr="009F2ED4" w14:paraId="66CC5B5B" w14:textId="77777777" w:rsidTr="00F34DD0">
        <w:trPr>
          <w:trHeight w:val="375"/>
        </w:trPr>
        <w:tc>
          <w:tcPr>
            <w:tcW w:w="3681" w:type="dxa"/>
          </w:tcPr>
          <w:p w14:paraId="58D4EABB" w14:textId="77777777" w:rsidR="004F1794" w:rsidRPr="004F1794" w:rsidRDefault="004F1794" w:rsidP="004F1794">
            <w:pPr>
              <w:rPr>
                <w:rFonts w:asciiTheme="majorBidi" w:hAnsiTheme="majorBidi" w:cstheme="majorBidi"/>
              </w:rPr>
            </w:pPr>
            <w:r w:rsidRPr="004F1794">
              <w:rPr>
                <w:rFonts w:asciiTheme="majorBidi" w:hAnsiTheme="majorBidi" w:cstheme="majorBidi"/>
              </w:rPr>
              <w:t xml:space="preserve">Inadequate sanitation infrastructure </w:t>
            </w:r>
          </w:p>
        </w:tc>
        <w:tc>
          <w:tcPr>
            <w:tcW w:w="3672" w:type="dxa"/>
          </w:tcPr>
          <w:p w14:paraId="7B3DDAF3" w14:textId="086B5177" w:rsidR="004F1794" w:rsidRPr="004F1794" w:rsidRDefault="004F1794" w:rsidP="004F1794">
            <w:pPr>
              <w:rPr>
                <w:rFonts w:asciiTheme="majorBidi" w:hAnsiTheme="majorBidi" w:cstheme="majorBidi"/>
              </w:rPr>
            </w:pPr>
            <w:r w:rsidRPr="004F1794">
              <w:rPr>
                <w:rFonts w:asciiTheme="majorBidi" w:hAnsiTheme="majorBidi" w:cstheme="majorBidi"/>
              </w:rPr>
              <w:t>Weak enforcement of environmental laws</w:t>
            </w:r>
          </w:p>
        </w:tc>
        <w:tc>
          <w:tcPr>
            <w:tcW w:w="2744" w:type="dxa"/>
          </w:tcPr>
          <w:p w14:paraId="0F05A660" w14:textId="77777777" w:rsidR="004F1794" w:rsidRPr="004F1794" w:rsidRDefault="004F1794" w:rsidP="004F1794">
            <w:pPr>
              <w:rPr>
                <w:rFonts w:asciiTheme="majorBidi" w:hAnsiTheme="majorBidi" w:cstheme="majorBidi"/>
              </w:rPr>
            </w:pPr>
          </w:p>
        </w:tc>
      </w:tr>
      <w:tr w:rsidR="004F1794" w:rsidRPr="009F2ED4" w14:paraId="566D7DE5" w14:textId="77777777" w:rsidTr="00F34DD0">
        <w:trPr>
          <w:trHeight w:val="365"/>
        </w:trPr>
        <w:tc>
          <w:tcPr>
            <w:tcW w:w="3681" w:type="dxa"/>
          </w:tcPr>
          <w:p w14:paraId="48D9B1E3" w14:textId="77777777" w:rsidR="004F1794" w:rsidRPr="004F1794" w:rsidRDefault="004F1794" w:rsidP="004F1794">
            <w:pPr>
              <w:rPr>
                <w:rFonts w:asciiTheme="majorBidi" w:hAnsiTheme="majorBidi" w:cstheme="majorBidi"/>
              </w:rPr>
            </w:pPr>
            <w:r w:rsidRPr="004F1794">
              <w:rPr>
                <w:rFonts w:asciiTheme="majorBidi" w:hAnsiTheme="majorBidi" w:cstheme="majorBidi"/>
              </w:rPr>
              <w:t xml:space="preserve">Lack of engineered landfill sites </w:t>
            </w:r>
          </w:p>
        </w:tc>
        <w:tc>
          <w:tcPr>
            <w:tcW w:w="3672" w:type="dxa"/>
          </w:tcPr>
          <w:p w14:paraId="628A26A8" w14:textId="1820E4B3" w:rsidR="004F1794" w:rsidRPr="004F1794" w:rsidRDefault="004F1794" w:rsidP="004F1794">
            <w:pPr>
              <w:rPr>
                <w:rFonts w:asciiTheme="majorBidi" w:hAnsiTheme="majorBidi" w:cstheme="majorBidi"/>
              </w:rPr>
            </w:pPr>
            <w:r w:rsidRPr="004F1794">
              <w:rPr>
                <w:rFonts w:asciiTheme="majorBidi" w:hAnsiTheme="majorBidi" w:cstheme="majorBidi"/>
              </w:rPr>
              <w:t>Widespread dependence on wood fuel</w:t>
            </w:r>
          </w:p>
        </w:tc>
        <w:tc>
          <w:tcPr>
            <w:tcW w:w="2744" w:type="dxa"/>
          </w:tcPr>
          <w:p w14:paraId="68F9E906" w14:textId="77777777" w:rsidR="004F1794" w:rsidRPr="004F1794" w:rsidRDefault="004F1794" w:rsidP="004F1794">
            <w:pPr>
              <w:rPr>
                <w:rFonts w:asciiTheme="majorBidi" w:hAnsiTheme="majorBidi" w:cstheme="majorBidi"/>
              </w:rPr>
            </w:pPr>
          </w:p>
        </w:tc>
      </w:tr>
      <w:tr w:rsidR="004F1794" w:rsidRPr="009F2ED4" w14:paraId="67001949" w14:textId="77777777" w:rsidTr="00F34DD0">
        <w:trPr>
          <w:trHeight w:val="365"/>
        </w:trPr>
        <w:tc>
          <w:tcPr>
            <w:tcW w:w="3681" w:type="dxa"/>
          </w:tcPr>
          <w:p w14:paraId="4183978D" w14:textId="77777777" w:rsidR="004F1794" w:rsidRPr="004F1794" w:rsidRDefault="004F1794" w:rsidP="004F1794">
            <w:pPr>
              <w:rPr>
                <w:rFonts w:asciiTheme="majorBidi" w:hAnsiTheme="majorBidi" w:cstheme="majorBidi"/>
              </w:rPr>
            </w:pPr>
            <w:r w:rsidRPr="004F1794">
              <w:rPr>
                <w:rFonts w:asciiTheme="majorBidi" w:hAnsiTheme="majorBidi" w:cstheme="majorBidi"/>
              </w:rPr>
              <w:t xml:space="preserve">Inadequate access to water supply </w:t>
            </w:r>
          </w:p>
        </w:tc>
        <w:tc>
          <w:tcPr>
            <w:tcW w:w="3672" w:type="dxa"/>
          </w:tcPr>
          <w:p w14:paraId="7059E27F" w14:textId="72A4E433" w:rsidR="004F1794" w:rsidRPr="004F1794" w:rsidRDefault="004F1794" w:rsidP="004F1794">
            <w:pPr>
              <w:rPr>
                <w:rFonts w:asciiTheme="majorBidi" w:hAnsiTheme="majorBidi" w:cstheme="majorBidi"/>
              </w:rPr>
            </w:pPr>
            <w:r w:rsidRPr="004F1794">
              <w:rPr>
                <w:rFonts w:asciiTheme="majorBidi" w:hAnsiTheme="majorBidi" w:cstheme="majorBidi"/>
              </w:rPr>
              <w:t>Weak sub-</w:t>
            </w:r>
            <w:r w:rsidR="00B656B6">
              <w:rPr>
                <w:rFonts w:asciiTheme="majorBidi" w:hAnsiTheme="majorBidi" w:cstheme="majorBidi"/>
              </w:rPr>
              <w:t>municipal</w:t>
            </w:r>
            <w:r w:rsidRPr="004F1794">
              <w:rPr>
                <w:rFonts w:asciiTheme="majorBidi" w:hAnsiTheme="majorBidi" w:cstheme="majorBidi"/>
              </w:rPr>
              <w:t xml:space="preserve"> structures</w:t>
            </w:r>
          </w:p>
        </w:tc>
        <w:tc>
          <w:tcPr>
            <w:tcW w:w="2744" w:type="dxa"/>
          </w:tcPr>
          <w:p w14:paraId="43532004" w14:textId="77777777" w:rsidR="004F1794" w:rsidRPr="004F1794" w:rsidRDefault="004F1794" w:rsidP="004F1794">
            <w:pPr>
              <w:rPr>
                <w:rFonts w:asciiTheme="majorBidi" w:hAnsiTheme="majorBidi" w:cstheme="majorBidi"/>
              </w:rPr>
            </w:pPr>
          </w:p>
        </w:tc>
      </w:tr>
      <w:tr w:rsidR="004F1794" w:rsidRPr="009F2ED4" w14:paraId="684A8972" w14:textId="77777777" w:rsidTr="00F34DD0">
        <w:trPr>
          <w:trHeight w:val="375"/>
        </w:trPr>
        <w:tc>
          <w:tcPr>
            <w:tcW w:w="3681" w:type="dxa"/>
          </w:tcPr>
          <w:p w14:paraId="09D6EB93" w14:textId="77777777" w:rsidR="004F1794" w:rsidRPr="004F1794" w:rsidRDefault="004F1794" w:rsidP="004F1794">
            <w:pPr>
              <w:rPr>
                <w:rFonts w:asciiTheme="majorBidi" w:hAnsiTheme="majorBidi" w:cstheme="majorBidi"/>
              </w:rPr>
            </w:pPr>
            <w:r w:rsidRPr="004F1794">
              <w:rPr>
                <w:rFonts w:asciiTheme="majorBidi" w:hAnsiTheme="majorBidi" w:cstheme="majorBidi"/>
              </w:rPr>
              <w:t>High vulnerability of women, children &amp; PWDs in disasters</w:t>
            </w:r>
          </w:p>
        </w:tc>
        <w:tc>
          <w:tcPr>
            <w:tcW w:w="3672" w:type="dxa"/>
          </w:tcPr>
          <w:p w14:paraId="15182904" w14:textId="7FEC4804" w:rsidR="004F1794" w:rsidRPr="004F1794" w:rsidRDefault="004F1794" w:rsidP="004F1794">
            <w:pPr>
              <w:rPr>
                <w:rFonts w:asciiTheme="majorBidi" w:hAnsiTheme="majorBidi" w:cstheme="majorBidi"/>
              </w:rPr>
            </w:pPr>
            <w:r w:rsidRPr="004F1794">
              <w:rPr>
                <w:rFonts w:asciiTheme="majorBidi" w:hAnsiTheme="majorBidi" w:cstheme="majorBidi"/>
              </w:rPr>
              <w:t>Inadequate resources for participatory planning</w:t>
            </w:r>
          </w:p>
        </w:tc>
        <w:tc>
          <w:tcPr>
            <w:tcW w:w="2744" w:type="dxa"/>
          </w:tcPr>
          <w:p w14:paraId="5AEA4449" w14:textId="77777777" w:rsidR="004F1794" w:rsidRPr="004F1794" w:rsidRDefault="004F1794" w:rsidP="004F1794">
            <w:pPr>
              <w:rPr>
                <w:rFonts w:asciiTheme="majorBidi" w:hAnsiTheme="majorBidi" w:cstheme="majorBidi"/>
              </w:rPr>
            </w:pPr>
          </w:p>
        </w:tc>
      </w:tr>
      <w:tr w:rsidR="004F1794" w:rsidRPr="009F2ED4" w14:paraId="2C78FE6C" w14:textId="77777777" w:rsidTr="00F34DD0">
        <w:trPr>
          <w:trHeight w:val="365"/>
        </w:trPr>
        <w:tc>
          <w:tcPr>
            <w:tcW w:w="3681" w:type="dxa"/>
          </w:tcPr>
          <w:p w14:paraId="0E87CDF5" w14:textId="77777777" w:rsidR="004F1794" w:rsidRPr="004F1794" w:rsidRDefault="004F1794" w:rsidP="004F1794">
            <w:pPr>
              <w:rPr>
                <w:rFonts w:asciiTheme="majorBidi" w:hAnsiTheme="majorBidi" w:cstheme="majorBidi"/>
              </w:rPr>
            </w:pPr>
            <w:r w:rsidRPr="004F1794">
              <w:rPr>
                <w:rFonts w:asciiTheme="majorBidi" w:hAnsiTheme="majorBidi" w:cstheme="majorBidi"/>
              </w:rPr>
              <w:t xml:space="preserve">Limited social protection coverage </w:t>
            </w:r>
          </w:p>
        </w:tc>
        <w:tc>
          <w:tcPr>
            <w:tcW w:w="3672" w:type="dxa"/>
          </w:tcPr>
          <w:p w14:paraId="0AF4E6EE" w14:textId="2693B2BF" w:rsidR="004F1794" w:rsidRPr="004F1794" w:rsidRDefault="004F1794" w:rsidP="004F1794">
            <w:pPr>
              <w:rPr>
                <w:rFonts w:asciiTheme="majorBidi" w:hAnsiTheme="majorBidi" w:cstheme="majorBidi"/>
              </w:rPr>
            </w:pPr>
            <w:r w:rsidRPr="004F1794">
              <w:rPr>
                <w:rFonts w:asciiTheme="majorBidi" w:hAnsiTheme="majorBidi" w:cstheme="majorBidi"/>
              </w:rPr>
              <w:t>Low public interest in governance</w:t>
            </w:r>
          </w:p>
        </w:tc>
        <w:tc>
          <w:tcPr>
            <w:tcW w:w="2744" w:type="dxa"/>
          </w:tcPr>
          <w:p w14:paraId="704BF167" w14:textId="77777777" w:rsidR="004F1794" w:rsidRPr="004F1794" w:rsidRDefault="004F1794" w:rsidP="004F1794">
            <w:pPr>
              <w:rPr>
                <w:rFonts w:asciiTheme="majorBidi" w:hAnsiTheme="majorBidi" w:cstheme="majorBidi"/>
              </w:rPr>
            </w:pPr>
          </w:p>
        </w:tc>
      </w:tr>
      <w:tr w:rsidR="004F1794" w:rsidRPr="009F2ED4" w14:paraId="0A7F06A5" w14:textId="77777777" w:rsidTr="00F34DD0">
        <w:trPr>
          <w:trHeight w:val="365"/>
        </w:trPr>
        <w:tc>
          <w:tcPr>
            <w:tcW w:w="3681" w:type="dxa"/>
          </w:tcPr>
          <w:p w14:paraId="38C52E68" w14:textId="77777777" w:rsidR="004F1794" w:rsidRPr="004F1794" w:rsidRDefault="004F1794" w:rsidP="004F1794">
            <w:pPr>
              <w:rPr>
                <w:rFonts w:asciiTheme="majorBidi" w:hAnsiTheme="majorBidi" w:cstheme="majorBidi"/>
              </w:rPr>
            </w:pPr>
            <w:r w:rsidRPr="004F1794">
              <w:rPr>
                <w:rFonts w:asciiTheme="majorBidi" w:hAnsiTheme="majorBidi" w:cstheme="majorBidi"/>
              </w:rPr>
              <w:t>Rising cases of child trafficking, abuse, neglect</w:t>
            </w:r>
          </w:p>
        </w:tc>
        <w:tc>
          <w:tcPr>
            <w:tcW w:w="3672" w:type="dxa"/>
          </w:tcPr>
          <w:p w14:paraId="7F9215F5" w14:textId="0B3D1571" w:rsidR="004F1794" w:rsidRPr="004F1794" w:rsidRDefault="004F1794" w:rsidP="004F1794">
            <w:pPr>
              <w:rPr>
                <w:rFonts w:asciiTheme="majorBidi" w:hAnsiTheme="majorBidi" w:cstheme="majorBidi"/>
              </w:rPr>
            </w:pPr>
            <w:r w:rsidRPr="004F1794">
              <w:rPr>
                <w:rFonts w:asciiTheme="majorBidi" w:hAnsiTheme="majorBidi" w:cstheme="majorBidi"/>
              </w:rPr>
              <w:t>Poor coordination among NGOs/FBOs</w:t>
            </w:r>
          </w:p>
        </w:tc>
        <w:tc>
          <w:tcPr>
            <w:tcW w:w="2744" w:type="dxa"/>
          </w:tcPr>
          <w:p w14:paraId="22615177" w14:textId="77777777" w:rsidR="004F1794" w:rsidRPr="004F1794" w:rsidRDefault="004F1794" w:rsidP="004F1794">
            <w:pPr>
              <w:rPr>
                <w:rFonts w:asciiTheme="majorBidi" w:hAnsiTheme="majorBidi" w:cstheme="majorBidi"/>
              </w:rPr>
            </w:pPr>
          </w:p>
        </w:tc>
      </w:tr>
      <w:tr w:rsidR="004F1794" w:rsidRPr="009F2ED4" w14:paraId="29F4DBDD" w14:textId="77777777" w:rsidTr="00F34DD0">
        <w:trPr>
          <w:trHeight w:val="375"/>
        </w:trPr>
        <w:tc>
          <w:tcPr>
            <w:tcW w:w="3681" w:type="dxa"/>
          </w:tcPr>
          <w:p w14:paraId="462E9533" w14:textId="77777777" w:rsidR="004F1794" w:rsidRPr="004F1794" w:rsidRDefault="004F1794" w:rsidP="004F1794">
            <w:pPr>
              <w:rPr>
                <w:rFonts w:asciiTheme="majorBidi" w:hAnsiTheme="majorBidi" w:cstheme="majorBidi"/>
              </w:rPr>
            </w:pPr>
            <w:r w:rsidRPr="004F1794">
              <w:rPr>
                <w:rFonts w:asciiTheme="majorBidi" w:hAnsiTheme="majorBidi" w:cstheme="majorBidi"/>
              </w:rPr>
              <w:t>High rates of teenage pregnancy</w:t>
            </w:r>
          </w:p>
        </w:tc>
        <w:tc>
          <w:tcPr>
            <w:tcW w:w="3672" w:type="dxa"/>
          </w:tcPr>
          <w:p w14:paraId="041E9448" w14:textId="416C518A" w:rsidR="004F1794" w:rsidRPr="004F1794" w:rsidRDefault="004F1794" w:rsidP="004F1794">
            <w:pPr>
              <w:rPr>
                <w:rFonts w:asciiTheme="majorBidi" w:hAnsiTheme="majorBidi" w:cstheme="majorBidi"/>
              </w:rPr>
            </w:pPr>
            <w:r w:rsidRPr="004F1794">
              <w:rPr>
                <w:rFonts w:asciiTheme="majorBidi" w:hAnsiTheme="majorBidi" w:cstheme="majorBidi"/>
              </w:rPr>
              <w:t>Weak enforcement of bye-laws</w:t>
            </w:r>
          </w:p>
        </w:tc>
        <w:tc>
          <w:tcPr>
            <w:tcW w:w="2744" w:type="dxa"/>
          </w:tcPr>
          <w:p w14:paraId="242B3DF6" w14:textId="77777777" w:rsidR="004F1794" w:rsidRPr="004F1794" w:rsidRDefault="004F1794" w:rsidP="004F1794">
            <w:pPr>
              <w:rPr>
                <w:rFonts w:asciiTheme="majorBidi" w:hAnsiTheme="majorBidi" w:cstheme="majorBidi"/>
              </w:rPr>
            </w:pPr>
          </w:p>
        </w:tc>
      </w:tr>
      <w:tr w:rsidR="004F1794" w:rsidRPr="009F2ED4" w14:paraId="0023E192" w14:textId="77777777" w:rsidTr="00F34DD0">
        <w:trPr>
          <w:trHeight w:val="365"/>
        </w:trPr>
        <w:tc>
          <w:tcPr>
            <w:tcW w:w="3681" w:type="dxa"/>
          </w:tcPr>
          <w:p w14:paraId="31A36A6E" w14:textId="77777777" w:rsidR="004F1794" w:rsidRPr="004F1794" w:rsidRDefault="004F1794" w:rsidP="004F1794">
            <w:pPr>
              <w:rPr>
                <w:rFonts w:asciiTheme="majorBidi" w:hAnsiTheme="majorBidi" w:cstheme="majorBidi"/>
              </w:rPr>
            </w:pPr>
            <w:r w:rsidRPr="004F1794">
              <w:rPr>
                <w:rFonts w:asciiTheme="majorBidi" w:hAnsiTheme="majorBidi" w:cstheme="majorBidi"/>
              </w:rPr>
              <w:t>Limited access to reproductive health info</w:t>
            </w:r>
          </w:p>
        </w:tc>
        <w:tc>
          <w:tcPr>
            <w:tcW w:w="3672" w:type="dxa"/>
          </w:tcPr>
          <w:p w14:paraId="6536B9D4" w14:textId="7380EB87" w:rsidR="004F1794" w:rsidRPr="004F1794" w:rsidRDefault="004F1794" w:rsidP="004F1794">
            <w:pPr>
              <w:rPr>
                <w:rFonts w:asciiTheme="majorBidi" w:hAnsiTheme="majorBidi" w:cstheme="majorBidi"/>
              </w:rPr>
            </w:pPr>
            <w:r w:rsidRPr="004F1794">
              <w:rPr>
                <w:rFonts w:asciiTheme="majorBidi" w:hAnsiTheme="majorBidi" w:cstheme="majorBidi"/>
              </w:rPr>
              <w:t>Inadequate ICT/logistics for M&amp;E</w:t>
            </w:r>
          </w:p>
        </w:tc>
        <w:tc>
          <w:tcPr>
            <w:tcW w:w="2744" w:type="dxa"/>
          </w:tcPr>
          <w:p w14:paraId="7F83D8DF" w14:textId="77777777" w:rsidR="004F1794" w:rsidRPr="004F1794" w:rsidRDefault="004F1794" w:rsidP="004F1794">
            <w:pPr>
              <w:rPr>
                <w:rFonts w:asciiTheme="majorBidi" w:hAnsiTheme="majorBidi" w:cstheme="majorBidi"/>
              </w:rPr>
            </w:pPr>
          </w:p>
        </w:tc>
      </w:tr>
      <w:tr w:rsidR="004F1794" w:rsidRPr="009F2ED4" w14:paraId="4C0DA4DB" w14:textId="77777777" w:rsidTr="00F34DD0">
        <w:trPr>
          <w:trHeight w:val="365"/>
        </w:trPr>
        <w:tc>
          <w:tcPr>
            <w:tcW w:w="3681" w:type="dxa"/>
          </w:tcPr>
          <w:p w14:paraId="7B914992" w14:textId="77777777" w:rsidR="004F1794" w:rsidRPr="004F1794" w:rsidRDefault="004F1794" w:rsidP="004F1794">
            <w:pPr>
              <w:rPr>
                <w:rFonts w:asciiTheme="majorBidi" w:hAnsiTheme="majorBidi" w:cstheme="majorBidi"/>
              </w:rPr>
            </w:pPr>
            <w:r w:rsidRPr="004F1794">
              <w:rPr>
                <w:rFonts w:asciiTheme="majorBidi" w:hAnsiTheme="majorBidi" w:cstheme="majorBidi"/>
              </w:rPr>
              <w:t>High youth underemployment/vulnerable employment</w:t>
            </w:r>
          </w:p>
        </w:tc>
        <w:tc>
          <w:tcPr>
            <w:tcW w:w="3672" w:type="dxa"/>
          </w:tcPr>
          <w:p w14:paraId="0FC05457" w14:textId="33D8966D" w:rsidR="004F1794" w:rsidRPr="004F1794" w:rsidRDefault="004F1794" w:rsidP="004F1794">
            <w:pPr>
              <w:rPr>
                <w:rFonts w:asciiTheme="majorBidi" w:hAnsiTheme="majorBidi" w:cstheme="majorBidi"/>
              </w:rPr>
            </w:pPr>
            <w:r w:rsidRPr="004F1794">
              <w:rPr>
                <w:rFonts w:asciiTheme="majorBidi" w:hAnsiTheme="majorBidi" w:cstheme="majorBidi"/>
              </w:rPr>
              <w:t>Weak diaspora networks for investment</w:t>
            </w:r>
          </w:p>
        </w:tc>
        <w:tc>
          <w:tcPr>
            <w:tcW w:w="2744" w:type="dxa"/>
          </w:tcPr>
          <w:p w14:paraId="6070377D" w14:textId="77777777" w:rsidR="004F1794" w:rsidRPr="004F1794" w:rsidRDefault="004F1794" w:rsidP="004F1794">
            <w:pPr>
              <w:rPr>
                <w:rFonts w:asciiTheme="majorBidi" w:hAnsiTheme="majorBidi" w:cstheme="majorBidi"/>
              </w:rPr>
            </w:pPr>
          </w:p>
        </w:tc>
      </w:tr>
      <w:tr w:rsidR="004F1794" w:rsidRPr="009F2ED4" w14:paraId="73382D6B" w14:textId="77777777" w:rsidTr="00F34DD0">
        <w:trPr>
          <w:trHeight w:val="187"/>
        </w:trPr>
        <w:tc>
          <w:tcPr>
            <w:tcW w:w="3681" w:type="dxa"/>
          </w:tcPr>
          <w:p w14:paraId="427A355B" w14:textId="77777777" w:rsidR="004F1794" w:rsidRPr="004F1794" w:rsidRDefault="004F1794" w:rsidP="004F1794">
            <w:pPr>
              <w:rPr>
                <w:rFonts w:asciiTheme="majorBidi" w:hAnsiTheme="majorBidi" w:cstheme="majorBidi"/>
              </w:rPr>
            </w:pPr>
            <w:r w:rsidRPr="004F1794">
              <w:rPr>
                <w:rFonts w:asciiTheme="majorBidi" w:hAnsiTheme="majorBidi" w:cstheme="majorBidi"/>
              </w:rPr>
              <w:t>Poor road network condition</w:t>
            </w:r>
          </w:p>
        </w:tc>
        <w:tc>
          <w:tcPr>
            <w:tcW w:w="3672" w:type="dxa"/>
          </w:tcPr>
          <w:p w14:paraId="655DCF0E" w14:textId="49B97696" w:rsidR="004F1794" w:rsidRPr="004F1794" w:rsidRDefault="004F1794" w:rsidP="004F1794">
            <w:pPr>
              <w:rPr>
                <w:rFonts w:asciiTheme="majorBidi" w:hAnsiTheme="majorBidi" w:cstheme="majorBidi"/>
              </w:rPr>
            </w:pPr>
            <w:r w:rsidRPr="004F1794">
              <w:rPr>
                <w:rFonts w:asciiTheme="majorBidi" w:hAnsiTheme="majorBidi" w:cstheme="majorBidi"/>
              </w:rPr>
              <w:t>Limited FDI inflows</w:t>
            </w:r>
          </w:p>
        </w:tc>
        <w:tc>
          <w:tcPr>
            <w:tcW w:w="2744" w:type="dxa"/>
          </w:tcPr>
          <w:p w14:paraId="5ADD349C" w14:textId="77777777" w:rsidR="004F1794" w:rsidRPr="004F1794" w:rsidRDefault="004F1794" w:rsidP="004F1794">
            <w:pPr>
              <w:rPr>
                <w:rFonts w:asciiTheme="majorBidi" w:hAnsiTheme="majorBidi" w:cstheme="majorBidi"/>
              </w:rPr>
            </w:pPr>
          </w:p>
        </w:tc>
      </w:tr>
      <w:tr w:rsidR="004F1794" w:rsidRPr="009F2ED4" w14:paraId="3499C0F8" w14:textId="77777777" w:rsidTr="00F34DD0">
        <w:trPr>
          <w:trHeight w:val="365"/>
        </w:trPr>
        <w:tc>
          <w:tcPr>
            <w:tcW w:w="3681" w:type="dxa"/>
          </w:tcPr>
          <w:p w14:paraId="4D335F86" w14:textId="77777777" w:rsidR="004F1794" w:rsidRPr="004F1794" w:rsidRDefault="004F1794" w:rsidP="004F1794">
            <w:pPr>
              <w:rPr>
                <w:rFonts w:asciiTheme="majorBidi" w:hAnsiTheme="majorBidi" w:cstheme="majorBidi"/>
              </w:rPr>
            </w:pPr>
            <w:r w:rsidRPr="004F1794">
              <w:rPr>
                <w:rFonts w:asciiTheme="majorBidi" w:hAnsiTheme="majorBidi" w:cstheme="majorBidi"/>
              </w:rPr>
              <w:t>Inadequate rural infrastructure &amp; services</w:t>
            </w:r>
          </w:p>
        </w:tc>
        <w:tc>
          <w:tcPr>
            <w:tcW w:w="3672" w:type="dxa"/>
          </w:tcPr>
          <w:p w14:paraId="46E4890C" w14:textId="6B073B3F" w:rsidR="004F1794" w:rsidRPr="004F1794" w:rsidRDefault="004F1794" w:rsidP="004F1794">
            <w:pPr>
              <w:rPr>
                <w:rFonts w:asciiTheme="majorBidi" w:hAnsiTheme="majorBidi" w:cstheme="majorBidi"/>
              </w:rPr>
            </w:pPr>
            <w:r w:rsidRPr="004F1794">
              <w:rPr>
                <w:rFonts w:asciiTheme="majorBidi" w:hAnsiTheme="majorBidi" w:cstheme="majorBidi"/>
              </w:rPr>
              <w:t>Low exploitation of trade agreements (AfCFTA, ECOWAS)</w:t>
            </w:r>
          </w:p>
        </w:tc>
        <w:tc>
          <w:tcPr>
            <w:tcW w:w="2744" w:type="dxa"/>
          </w:tcPr>
          <w:p w14:paraId="486A6461" w14:textId="77777777" w:rsidR="004F1794" w:rsidRPr="004F1794" w:rsidRDefault="004F1794" w:rsidP="004F1794">
            <w:pPr>
              <w:rPr>
                <w:rFonts w:asciiTheme="majorBidi" w:hAnsiTheme="majorBidi" w:cstheme="majorBidi"/>
              </w:rPr>
            </w:pPr>
          </w:p>
        </w:tc>
      </w:tr>
      <w:tr w:rsidR="004F1794" w:rsidRPr="009F2ED4" w14:paraId="21EADEBC" w14:textId="77777777" w:rsidTr="00F34DD0">
        <w:trPr>
          <w:trHeight w:val="375"/>
        </w:trPr>
        <w:tc>
          <w:tcPr>
            <w:tcW w:w="3681" w:type="dxa"/>
          </w:tcPr>
          <w:p w14:paraId="098CBADF" w14:textId="77777777" w:rsidR="004F1794" w:rsidRPr="004F1794" w:rsidRDefault="004F1794" w:rsidP="004F1794">
            <w:pPr>
              <w:rPr>
                <w:rFonts w:asciiTheme="majorBidi" w:hAnsiTheme="majorBidi" w:cstheme="majorBidi"/>
              </w:rPr>
            </w:pPr>
            <w:r w:rsidRPr="004F1794">
              <w:rPr>
                <w:rFonts w:asciiTheme="majorBidi" w:hAnsiTheme="majorBidi" w:cstheme="majorBidi"/>
              </w:rPr>
              <w:t>Inadequate drainage systems in urban centers</w:t>
            </w:r>
          </w:p>
        </w:tc>
        <w:tc>
          <w:tcPr>
            <w:tcW w:w="3672" w:type="dxa"/>
          </w:tcPr>
          <w:p w14:paraId="76E9A924" w14:textId="0F78C92A" w:rsidR="004F1794" w:rsidRPr="004F1794" w:rsidRDefault="004F1794" w:rsidP="004F1794">
            <w:pPr>
              <w:rPr>
                <w:rFonts w:asciiTheme="majorBidi" w:hAnsiTheme="majorBidi" w:cstheme="majorBidi"/>
              </w:rPr>
            </w:pPr>
            <w:r w:rsidRPr="004F1794">
              <w:rPr>
                <w:rFonts w:asciiTheme="majorBidi" w:hAnsiTheme="majorBidi" w:cstheme="majorBidi"/>
              </w:rPr>
              <w:t>Weak partnerships with int’l NGOs (education &amp; health)</w:t>
            </w:r>
          </w:p>
        </w:tc>
        <w:tc>
          <w:tcPr>
            <w:tcW w:w="2744" w:type="dxa"/>
          </w:tcPr>
          <w:p w14:paraId="7D0AC9C1" w14:textId="77777777" w:rsidR="004F1794" w:rsidRPr="004F1794" w:rsidRDefault="004F1794" w:rsidP="004F1794">
            <w:pPr>
              <w:rPr>
                <w:rFonts w:asciiTheme="majorBidi" w:hAnsiTheme="majorBidi" w:cstheme="majorBidi"/>
              </w:rPr>
            </w:pPr>
          </w:p>
        </w:tc>
      </w:tr>
      <w:tr w:rsidR="004F1794" w:rsidRPr="009F2ED4" w14:paraId="5A569584" w14:textId="77777777" w:rsidTr="00F34DD0">
        <w:trPr>
          <w:trHeight w:val="178"/>
        </w:trPr>
        <w:tc>
          <w:tcPr>
            <w:tcW w:w="3681" w:type="dxa"/>
          </w:tcPr>
          <w:p w14:paraId="4A6FA23F" w14:textId="273D9B50" w:rsidR="004F1794" w:rsidRPr="004F1794" w:rsidRDefault="004F1794" w:rsidP="004F1794">
            <w:pPr>
              <w:rPr>
                <w:rFonts w:asciiTheme="majorBidi" w:hAnsiTheme="majorBidi" w:cstheme="majorBidi"/>
              </w:rPr>
            </w:pPr>
            <w:r w:rsidRPr="004F1794">
              <w:rPr>
                <w:rFonts w:asciiTheme="majorBidi" w:hAnsiTheme="majorBidi" w:cstheme="majorBidi"/>
              </w:rPr>
              <w:t>Inadequate landing site infrastructure</w:t>
            </w:r>
          </w:p>
        </w:tc>
        <w:tc>
          <w:tcPr>
            <w:tcW w:w="3672" w:type="dxa"/>
          </w:tcPr>
          <w:p w14:paraId="37B01D75" w14:textId="27CA0BAE" w:rsidR="004F1794" w:rsidRPr="004F1794" w:rsidRDefault="004F1794" w:rsidP="004F1794">
            <w:pPr>
              <w:rPr>
                <w:rFonts w:asciiTheme="majorBidi" w:hAnsiTheme="majorBidi" w:cstheme="majorBidi"/>
              </w:rPr>
            </w:pPr>
            <w:r w:rsidRPr="004F1794">
              <w:rPr>
                <w:rFonts w:asciiTheme="majorBidi" w:hAnsiTheme="majorBidi" w:cstheme="majorBidi"/>
              </w:rPr>
              <w:t>Limited international scholarships &amp; exchanges</w:t>
            </w:r>
          </w:p>
        </w:tc>
        <w:tc>
          <w:tcPr>
            <w:tcW w:w="2744" w:type="dxa"/>
          </w:tcPr>
          <w:p w14:paraId="7A66F1C9" w14:textId="77777777" w:rsidR="004F1794" w:rsidRPr="004F1794" w:rsidRDefault="004F1794" w:rsidP="004F1794">
            <w:pPr>
              <w:rPr>
                <w:rFonts w:asciiTheme="majorBidi" w:hAnsiTheme="majorBidi" w:cstheme="majorBidi"/>
              </w:rPr>
            </w:pPr>
          </w:p>
        </w:tc>
      </w:tr>
      <w:tr w:rsidR="004F1794" w:rsidRPr="009F2ED4" w14:paraId="63A2EF6D" w14:textId="77777777" w:rsidTr="00F34DD0">
        <w:trPr>
          <w:trHeight w:val="552"/>
        </w:trPr>
        <w:tc>
          <w:tcPr>
            <w:tcW w:w="3681" w:type="dxa"/>
          </w:tcPr>
          <w:p w14:paraId="46B2DF91" w14:textId="017C26E1" w:rsidR="004F1794" w:rsidRPr="004F1794" w:rsidRDefault="004F1794" w:rsidP="004F1794">
            <w:pPr>
              <w:rPr>
                <w:rFonts w:asciiTheme="majorBidi" w:hAnsiTheme="majorBidi" w:cstheme="majorBidi"/>
              </w:rPr>
            </w:pPr>
            <w:r w:rsidRPr="004F1794">
              <w:rPr>
                <w:rFonts w:asciiTheme="majorBidi" w:hAnsiTheme="majorBidi" w:cstheme="majorBidi"/>
              </w:rPr>
              <w:t>Poor waste disposal practices</w:t>
            </w:r>
          </w:p>
        </w:tc>
        <w:tc>
          <w:tcPr>
            <w:tcW w:w="3672" w:type="dxa"/>
          </w:tcPr>
          <w:p w14:paraId="573785C1" w14:textId="0D2EC743" w:rsidR="004F1794" w:rsidRPr="004F1794" w:rsidRDefault="004F1794" w:rsidP="004F1794">
            <w:pPr>
              <w:rPr>
                <w:rFonts w:asciiTheme="majorBidi" w:hAnsiTheme="majorBidi" w:cstheme="majorBidi"/>
              </w:rPr>
            </w:pPr>
            <w:r w:rsidRPr="004F1794">
              <w:rPr>
                <w:rFonts w:asciiTheme="majorBidi" w:hAnsiTheme="majorBidi" w:cstheme="majorBidi"/>
              </w:rPr>
              <w:t>Weak institutional capacity for managing partnerships</w:t>
            </w:r>
          </w:p>
        </w:tc>
        <w:tc>
          <w:tcPr>
            <w:tcW w:w="2744" w:type="dxa"/>
          </w:tcPr>
          <w:p w14:paraId="08133347" w14:textId="77777777" w:rsidR="004F1794" w:rsidRPr="004F1794" w:rsidRDefault="004F1794" w:rsidP="004F1794">
            <w:pPr>
              <w:rPr>
                <w:rFonts w:asciiTheme="majorBidi" w:hAnsiTheme="majorBidi" w:cstheme="majorBidi"/>
              </w:rPr>
            </w:pPr>
          </w:p>
        </w:tc>
      </w:tr>
      <w:tr w:rsidR="004F1794" w:rsidRPr="009F2ED4" w14:paraId="50BFEF45" w14:textId="77777777" w:rsidTr="00F34DD0">
        <w:trPr>
          <w:trHeight w:val="375"/>
        </w:trPr>
        <w:tc>
          <w:tcPr>
            <w:tcW w:w="3681" w:type="dxa"/>
          </w:tcPr>
          <w:p w14:paraId="7CC8111F" w14:textId="12EC3EE9" w:rsidR="004F1794" w:rsidRPr="004F1794" w:rsidRDefault="004F1794" w:rsidP="004F1794">
            <w:pPr>
              <w:rPr>
                <w:rFonts w:asciiTheme="majorBidi" w:hAnsiTheme="majorBidi" w:cstheme="majorBidi"/>
              </w:rPr>
            </w:pPr>
            <w:r w:rsidRPr="004F1794">
              <w:rPr>
                <w:rFonts w:asciiTheme="majorBidi" w:hAnsiTheme="majorBidi" w:cstheme="majorBidi"/>
              </w:rPr>
              <w:t>Limited evacuation centers &amp; relief logistics</w:t>
            </w:r>
          </w:p>
        </w:tc>
        <w:tc>
          <w:tcPr>
            <w:tcW w:w="3672" w:type="dxa"/>
          </w:tcPr>
          <w:p w14:paraId="2245BB03" w14:textId="569F1FE4" w:rsidR="004F1794" w:rsidRPr="004F1794" w:rsidRDefault="004F1794" w:rsidP="004F1794">
            <w:pPr>
              <w:rPr>
                <w:rFonts w:asciiTheme="majorBidi" w:hAnsiTheme="majorBidi" w:cstheme="majorBidi"/>
              </w:rPr>
            </w:pPr>
            <w:r w:rsidRPr="004F1794">
              <w:rPr>
                <w:rFonts w:asciiTheme="majorBidi" w:hAnsiTheme="majorBidi" w:cstheme="majorBidi"/>
              </w:rPr>
              <w:t>Poor international marketing of local tourism assets</w:t>
            </w:r>
          </w:p>
        </w:tc>
        <w:tc>
          <w:tcPr>
            <w:tcW w:w="2744" w:type="dxa"/>
          </w:tcPr>
          <w:p w14:paraId="68243987" w14:textId="77777777" w:rsidR="004F1794" w:rsidRPr="004F1794" w:rsidRDefault="004F1794" w:rsidP="004F1794">
            <w:pPr>
              <w:rPr>
                <w:rFonts w:asciiTheme="majorBidi" w:hAnsiTheme="majorBidi" w:cstheme="majorBidi"/>
              </w:rPr>
            </w:pPr>
          </w:p>
        </w:tc>
      </w:tr>
      <w:tr w:rsidR="004F1794" w:rsidRPr="009F2ED4" w14:paraId="7FE5DB55" w14:textId="77777777" w:rsidTr="00F34DD0">
        <w:trPr>
          <w:trHeight w:val="365"/>
        </w:trPr>
        <w:tc>
          <w:tcPr>
            <w:tcW w:w="3681" w:type="dxa"/>
          </w:tcPr>
          <w:p w14:paraId="6E4B143D" w14:textId="0C363AD4" w:rsidR="004F1794" w:rsidRPr="004F1794" w:rsidRDefault="004F1794" w:rsidP="004F1794">
            <w:pPr>
              <w:rPr>
                <w:rFonts w:asciiTheme="majorBidi" w:hAnsiTheme="majorBidi" w:cstheme="majorBidi"/>
              </w:rPr>
            </w:pPr>
            <w:r w:rsidRPr="004F1794">
              <w:rPr>
                <w:rFonts w:asciiTheme="majorBidi" w:hAnsiTheme="majorBidi" w:cstheme="majorBidi"/>
              </w:rPr>
              <w:t>Weak flood management technical capacity</w:t>
            </w:r>
          </w:p>
        </w:tc>
        <w:tc>
          <w:tcPr>
            <w:tcW w:w="3672" w:type="dxa"/>
          </w:tcPr>
          <w:p w14:paraId="515450C2" w14:textId="319763C4" w:rsidR="004F1794" w:rsidRPr="004F1794" w:rsidRDefault="004F1794" w:rsidP="004F1794">
            <w:pPr>
              <w:rPr>
                <w:rFonts w:asciiTheme="majorBidi" w:hAnsiTheme="majorBidi" w:cstheme="majorBidi"/>
              </w:rPr>
            </w:pPr>
            <w:r w:rsidRPr="004F1794">
              <w:rPr>
                <w:rFonts w:asciiTheme="majorBidi" w:hAnsiTheme="majorBidi" w:cstheme="majorBidi"/>
              </w:rPr>
              <w:t>Low female representation in decision-making</w:t>
            </w:r>
          </w:p>
        </w:tc>
        <w:tc>
          <w:tcPr>
            <w:tcW w:w="2744" w:type="dxa"/>
          </w:tcPr>
          <w:p w14:paraId="2AAB1232" w14:textId="77777777" w:rsidR="004F1794" w:rsidRPr="004F1794" w:rsidRDefault="004F1794" w:rsidP="004F1794">
            <w:pPr>
              <w:rPr>
                <w:rFonts w:asciiTheme="majorBidi" w:hAnsiTheme="majorBidi" w:cstheme="majorBidi"/>
              </w:rPr>
            </w:pPr>
          </w:p>
        </w:tc>
      </w:tr>
      <w:tr w:rsidR="004F1794" w:rsidRPr="009F2ED4" w14:paraId="01EBC292" w14:textId="77777777" w:rsidTr="00F34DD0">
        <w:trPr>
          <w:trHeight w:val="365"/>
        </w:trPr>
        <w:tc>
          <w:tcPr>
            <w:tcW w:w="3681" w:type="dxa"/>
          </w:tcPr>
          <w:p w14:paraId="301C3D8C" w14:textId="177B8F41" w:rsidR="004F1794" w:rsidRPr="004F1794" w:rsidRDefault="004F1794" w:rsidP="004F1794">
            <w:pPr>
              <w:rPr>
                <w:rFonts w:asciiTheme="majorBidi" w:hAnsiTheme="majorBidi" w:cstheme="majorBidi"/>
              </w:rPr>
            </w:pPr>
            <w:r w:rsidRPr="004F1794">
              <w:rPr>
                <w:rFonts w:asciiTheme="majorBidi" w:hAnsiTheme="majorBidi" w:cstheme="majorBidi"/>
              </w:rPr>
              <w:t>Over-reliance on central gov’t for disaster relief</w:t>
            </w:r>
          </w:p>
        </w:tc>
        <w:tc>
          <w:tcPr>
            <w:tcW w:w="3672" w:type="dxa"/>
          </w:tcPr>
          <w:p w14:paraId="4671EC77" w14:textId="59F8FEA2" w:rsidR="004F1794" w:rsidRPr="004F1794" w:rsidRDefault="004F1794" w:rsidP="004F1794">
            <w:pPr>
              <w:rPr>
                <w:rFonts w:asciiTheme="majorBidi" w:hAnsiTheme="majorBidi" w:cstheme="majorBidi"/>
              </w:rPr>
            </w:pPr>
          </w:p>
        </w:tc>
        <w:tc>
          <w:tcPr>
            <w:tcW w:w="2744" w:type="dxa"/>
          </w:tcPr>
          <w:p w14:paraId="1B896B72" w14:textId="77777777" w:rsidR="004F1794" w:rsidRPr="004F1794" w:rsidRDefault="004F1794" w:rsidP="004F1794">
            <w:pPr>
              <w:rPr>
                <w:rFonts w:asciiTheme="majorBidi" w:hAnsiTheme="majorBidi" w:cstheme="majorBidi"/>
              </w:rPr>
            </w:pPr>
          </w:p>
        </w:tc>
      </w:tr>
      <w:tr w:rsidR="004F1794" w:rsidRPr="009F2ED4" w14:paraId="0BE31380" w14:textId="77777777" w:rsidTr="00F34DD0">
        <w:trPr>
          <w:trHeight w:val="375"/>
        </w:trPr>
        <w:tc>
          <w:tcPr>
            <w:tcW w:w="3681" w:type="dxa"/>
          </w:tcPr>
          <w:p w14:paraId="4C93F976" w14:textId="7A335D3B" w:rsidR="004F1794" w:rsidRPr="004F1794" w:rsidRDefault="004F1794" w:rsidP="004F1794">
            <w:pPr>
              <w:rPr>
                <w:rFonts w:asciiTheme="majorBidi" w:hAnsiTheme="majorBidi" w:cstheme="majorBidi"/>
              </w:rPr>
            </w:pPr>
            <w:r w:rsidRPr="004F1794">
              <w:rPr>
                <w:rFonts w:asciiTheme="majorBidi" w:hAnsiTheme="majorBidi" w:cstheme="majorBidi"/>
              </w:rPr>
              <w:t>Inadequate &amp; outdated spatial plans</w:t>
            </w:r>
          </w:p>
        </w:tc>
        <w:tc>
          <w:tcPr>
            <w:tcW w:w="3672" w:type="dxa"/>
          </w:tcPr>
          <w:p w14:paraId="63D5F3F7" w14:textId="404D74C7" w:rsidR="004F1794" w:rsidRPr="004F1794" w:rsidRDefault="004F1794" w:rsidP="004F1794">
            <w:pPr>
              <w:rPr>
                <w:rFonts w:asciiTheme="majorBidi" w:hAnsiTheme="majorBidi" w:cstheme="majorBidi"/>
              </w:rPr>
            </w:pPr>
          </w:p>
        </w:tc>
        <w:tc>
          <w:tcPr>
            <w:tcW w:w="2744" w:type="dxa"/>
          </w:tcPr>
          <w:p w14:paraId="21FD423E" w14:textId="77777777" w:rsidR="004F1794" w:rsidRPr="004F1794" w:rsidRDefault="004F1794" w:rsidP="004F1794">
            <w:pPr>
              <w:rPr>
                <w:rFonts w:asciiTheme="majorBidi" w:hAnsiTheme="majorBidi" w:cstheme="majorBidi"/>
              </w:rPr>
            </w:pPr>
          </w:p>
        </w:tc>
      </w:tr>
      <w:tr w:rsidR="004F1794" w:rsidRPr="009F2ED4" w14:paraId="26FD871F" w14:textId="77777777" w:rsidTr="00F34DD0">
        <w:trPr>
          <w:trHeight w:val="365"/>
        </w:trPr>
        <w:tc>
          <w:tcPr>
            <w:tcW w:w="3681" w:type="dxa"/>
          </w:tcPr>
          <w:p w14:paraId="216FDA36" w14:textId="3A14FA62" w:rsidR="004F1794" w:rsidRPr="004F1794" w:rsidRDefault="004F1794" w:rsidP="004F1794">
            <w:pPr>
              <w:rPr>
                <w:rFonts w:asciiTheme="majorBidi" w:hAnsiTheme="majorBidi" w:cstheme="majorBidi"/>
              </w:rPr>
            </w:pPr>
            <w:r w:rsidRPr="004F1794">
              <w:rPr>
                <w:rFonts w:asciiTheme="majorBidi" w:hAnsiTheme="majorBidi" w:cstheme="majorBidi"/>
              </w:rPr>
              <w:t>Non-compliance with zoning regulations</w:t>
            </w:r>
          </w:p>
        </w:tc>
        <w:tc>
          <w:tcPr>
            <w:tcW w:w="3672" w:type="dxa"/>
          </w:tcPr>
          <w:p w14:paraId="5B1312BF" w14:textId="7685CDA8" w:rsidR="004F1794" w:rsidRPr="004F1794" w:rsidRDefault="004F1794" w:rsidP="004F1794">
            <w:pPr>
              <w:rPr>
                <w:rFonts w:asciiTheme="majorBidi" w:hAnsiTheme="majorBidi" w:cstheme="majorBidi"/>
              </w:rPr>
            </w:pPr>
          </w:p>
        </w:tc>
        <w:tc>
          <w:tcPr>
            <w:tcW w:w="2744" w:type="dxa"/>
          </w:tcPr>
          <w:p w14:paraId="05C30E05" w14:textId="77777777" w:rsidR="004F1794" w:rsidRPr="004F1794" w:rsidRDefault="004F1794" w:rsidP="004F1794">
            <w:pPr>
              <w:rPr>
                <w:rFonts w:asciiTheme="majorBidi" w:hAnsiTheme="majorBidi" w:cstheme="majorBidi"/>
              </w:rPr>
            </w:pPr>
          </w:p>
        </w:tc>
      </w:tr>
      <w:tr w:rsidR="004F1794" w:rsidRPr="009F2ED4" w14:paraId="0E362C3B" w14:textId="77777777" w:rsidTr="00F34DD0">
        <w:trPr>
          <w:trHeight w:val="187"/>
        </w:trPr>
        <w:tc>
          <w:tcPr>
            <w:tcW w:w="3681" w:type="dxa"/>
          </w:tcPr>
          <w:p w14:paraId="673577AB" w14:textId="51D653F2" w:rsidR="004F1794" w:rsidRPr="004F1794" w:rsidRDefault="004F1794" w:rsidP="004F1794">
            <w:pPr>
              <w:rPr>
                <w:rFonts w:asciiTheme="majorBidi" w:hAnsiTheme="majorBidi" w:cstheme="majorBidi"/>
              </w:rPr>
            </w:pPr>
            <w:r w:rsidRPr="004F1794">
              <w:rPr>
                <w:rFonts w:asciiTheme="majorBidi" w:hAnsiTheme="majorBidi" w:cstheme="majorBidi"/>
              </w:rPr>
              <w:t>Weak enforcement of building regulations</w:t>
            </w:r>
          </w:p>
        </w:tc>
        <w:tc>
          <w:tcPr>
            <w:tcW w:w="3672" w:type="dxa"/>
          </w:tcPr>
          <w:p w14:paraId="093CB8EF" w14:textId="77777777" w:rsidR="004F1794" w:rsidRPr="004F1794" w:rsidRDefault="004F1794" w:rsidP="004F1794">
            <w:pPr>
              <w:rPr>
                <w:rFonts w:asciiTheme="majorBidi" w:hAnsiTheme="majorBidi" w:cstheme="majorBidi"/>
              </w:rPr>
            </w:pPr>
          </w:p>
        </w:tc>
        <w:tc>
          <w:tcPr>
            <w:tcW w:w="2744" w:type="dxa"/>
          </w:tcPr>
          <w:p w14:paraId="798F6C2E" w14:textId="77777777" w:rsidR="004F1794" w:rsidRPr="004F1794" w:rsidRDefault="004F1794" w:rsidP="004F1794">
            <w:pPr>
              <w:rPr>
                <w:rFonts w:asciiTheme="majorBidi" w:hAnsiTheme="majorBidi" w:cstheme="majorBidi"/>
              </w:rPr>
            </w:pPr>
          </w:p>
        </w:tc>
      </w:tr>
      <w:tr w:rsidR="004F1794" w:rsidRPr="009F2ED4" w14:paraId="737AFCDC" w14:textId="77777777" w:rsidTr="00F34DD0">
        <w:trPr>
          <w:trHeight w:val="365"/>
        </w:trPr>
        <w:tc>
          <w:tcPr>
            <w:tcW w:w="3681" w:type="dxa"/>
          </w:tcPr>
          <w:p w14:paraId="4F4B8F4D" w14:textId="265F5CA8" w:rsidR="004F1794" w:rsidRPr="004F1794" w:rsidRDefault="004F1794" w:rsidP="004F1794">
            <w:pPr>
              <w:rPr>
                <w:rFonts w:asciiTheme="majorBidi" w:hAnsiTheme="majorBidi" w:cstheme="majorBidi"/>
              </w:rPr>
            </w:pPr>
            <w:r w:rsidRPr="004F1794">
              <w:rPr>
                <w:rFonts w:asciiTheme="majorBidi" w:hAnsiTheme="majorBidi" w:cstheme="majorBidi"/>
              </w:rPr>
              <w:t>Encroachment in flood-prone zones</w:t>
            </w:r>
          </w:p>
        </w:tc>
        <w:tc>
          <w:tcPr>
            <w:tcW w:w="3672" w:type="dxa"/>
          </w:tcPr>
          <w:p w14:paraId="20C55BD6" w14:textId="77777777" w:rsidR="004F1794" w:rsidRPr="004F1794" w:rsidRDefault="004F1794" w:rsidP="004F1794">
            <w:pPr>
              <w:rPr>
                <w:rFonts w:asciiTheme="majorBidi" w:hAnsiTheme="majorBidi" w:cstheme="majorBidi"/>
              </w:rPr>
            </w:pPr>
          </w:p>
        </w:tc>
        <w:tc>
          <w:tcPr>
            <w:tcW w:w="2744" w:type="dxa"/>
          </w:tcPr>
          <w:p w14:paraId="4E60D292" w14:textId="77777777" w:rsidR="004F1794" w:rsidRPr="004F1794" w:rsidRDefault="004F1794" w:rsidP="004F1794">
            <w:pPr>
              <w:rPr>
                <w:rFonts w:asciiTheme="majorBidi" w:hAnsiTheme="majorBidi" w:cstheme="majorBidi"/>
              </w:rPr>
            </w:pPr>
          </w:p>
        </w:tc>
      </w:tr>
      <w:tr w:rsidR="004F1794" w:rsidRPr="009F2ED4" w14:paraId="346636CC" w14:textId="77777777" w:rsidTr="00F34DD0">
        <w:trPr>
          <w:trHeight w:val="187"/>
        </w:trPr>
        <w:tc>
          <w:tcPr>
            <w:tcW w:w="3681" w:type="dxa"/>
          </w:tcPr>
          <w:p w14:paraId="50436B3F" w14:textId="33726888" w:rsidR="004F1794" w:rsidRPr="004F1794" w:rsidRDefault="004F1794" w:rsidP="004F1794">
            <w:pPr>
              <w:rPr>
                <w:rFonts w:asciiTheme="majorBidi" w:hAnsiTheme="majorBidi" w:cstheme="majorBidi"/>
              </w:rPr>
            </w:pPr>
            <w:r w:rsidRPr="004F1794">
              <w:rPr>
                <w:rFonts w:asciiTheme="majorBidi" w:hAnsiTheme="majorBidi" w:cstheme="majorBidi"/>
              </w:rPr>
              <w:t>Rapid environmental degradation</w:t>
            </w:r>
          </w:p>
        </w:tc>
        <w:tc>
          <w:tcPr>
            <w:tcW w:w="3672" w:type="dxa"/>
          </w:tcPr>
          <w:p w14:paraId="45763C4F" w14:textId="77777777" w:rsidR="004F1794" w:rsidRPr="004F1794" w:rsidRDefault="004F1794" w:rsidP="004F1794">
            <w:pPr>
              <w:rPr>
                <w:rFonts w:asciiTheme="majorBidi" w:hAnsiTheme="majorBidi" w:cstheme="majorBidi"/>
              </w:rPr>
            </w:pPr>
          </w:p>
        </w:tc>
        <w:tc>
          <w:tcPr>
            <w:tcW w:w="2744" w:type="dxa"/>
          </w:tcPr>
          <w:p w14:paraId="63F4762B" w14:textId="77777777" w:rsidR="004F1794" w:rsidRPr="004F1794" w:rsidRDefault="004F1794" w:rsidP="004F1794">
            <w:pPr>
              <w:rPr>
                <w:rFonts w:asciiTheme="majorBidi" w:hAnsiTheme="majorBidi" w:cstheme="majorBidi"/>
              </w:rPr>
            </w:pPr>
          </w:p>
        </w:tc>
      </w:tr>
      <w:tr w:rsidR="004F1794" w:rsidRPr="009F2ED4" w14:paraId="180061B8" w14:textId="77777777" w:rsidTr="00F34DD0">
        <w:trPr>
          <w:trHeight w:val="187"/>
        </w:trPr>
        <w:tc>
          <w:tcPr>
            <w:tcW w:w="3681" w:type="dxa"/>
          </w:tcPr>
          <w:p w14:paraId="50510E85" w14:textId="4720F888" w:rsidR="004F1794" w:rsidRPr="004F1794" w:rsidRDefault="004F1794" w:rsidP="004F1794">
            <w:pPr>
              <w:rPr>
                <w:rFonts w:asciiTheme="majorBidi" w:hAnsiTheme="majorBidi" w:cstheme="majorBidi"/>
              </w:rPr>
            </w:pPr>
            <w:r w:rsidRPr="004F1794">
              <w:rPr>
                <w:rFonts w:asciiTheme="majorBidi" w:hAnsiTheme="majorBidi" w:cstheme="majorBidi"/>
              </w:rPr>
              <w:t>Unregulated nomadic herdsmen</w:t>
            </w:r>
          </w:p>
        </w:tc>
        <w:tc>
          <w:tcPr>
            <w:tcW w:w="3672" w:type="dxa"/>
          </w:tcPr>
          <w:p w14:paraId="50A6D90F" w14:textId="77777777" w:rsidR="004F1794" w:rsidRPr="004F1794" w:rsidRDefault="004F1794" w:rsidP="004F1794">
            <w:pPr>
              <w:rPr>
                <w:rFonts w:asciiTheme="majorBidi" w:hAnsiTheme="majorBidi" w:cstheme="majorBidi"/>
              </w:rPr>
            </w:pPr>
          </w:p>
        </w:tc>
        <w:tc>
          <w:tcPr>
            <w:tcW w:w="2744" w:type="dxa"/>
          </w:tcPr>
          <w:p w14:paraId="2BE1FF00" w14:textId="77777777" w:rsidR="004F1794" w:rsidRPr="004F1794" w:rsidRDefault="004F1794" w:rsidP="004F1794">
            <w:pPr>
              <w:rPr>
                <w:rFonts w:asciiTheme="majorBidi" w:hAnsiTheme="majorBidi" w:cstheme="majorBidi"/>
              </w:rPr>
            </w:pPr>
          </w:p>
        </w:tc>
      </w:tr>
      <w:tr w:rsidR="004F1794" w:rsidRPr="009F2ED4" w14:paraId="39E42FCD" w14:textId="77777777" w:rsidTr="00F34DD0">
        <w:trPr>
          <w:trHeight w:val="178"/>
        </w:trPr>
        <w:tc>
          <w:tcPr>
            <w:tcW w:w="3681" w:type="dxa"/>
          </w:tcPr>
          <w:p w14:paraId="61B18497" w14:textId="62B6C07D" w:rsidR="004F1794" w:rsidRPr="004F1794" w:rsidRDefault="004F1794" w:rsidP="004F1794">
            <w:pPr>
              <w:rPr>
                <w:rFonts w:asciiTheme="majorBidi" w:hAnsiTheme="majorBidi" w:cstheme="majorBidi"/>
              </w:rPr>
            </w:pPr>
            <w:r w:rsidRPr="004F1794">
              <w:rPr>
                <w:rFonts w:asciiTheme="majorBidi" w:hAnsiTheme="majorBidi" w:cstheme="majorBidi"/>
              </w:rPr>
              <w:t>Poor early warning &amp; preparedness</w:t>
            </w:r>
          </w:p>
        </w:tc>
        <w:tc>
          <w:tcPr>
            <w:tcW w:w="3672" w:type="dxa"/>
          </w:tcPr>
          <w:p w14:paraId="72389042" w14:textId="77777777" w:rsidR="004F1794" w:rsidRPr="004F1794" w:rsidRDefault="004F1794" w:rsidP="004F1794">
            <w:pPr>
              <w:rPr>
                <w:rFonts w:asciiTheme="majorBidi" w:hAnsiTheme="majorBidi" w:cstheme="majorBidi"/>
              </w:rPr>
            </w:pPr>
          </w:p>
        </w:tc>
        <w:tc>
          <w:tcPr>
            <w:tcW w:w="2744" w:type="dxa"/>
          </w:tcPr>
          <w:p w14:paraId="7F033A65" w14:textId="77777777" w:rsidR="004F1794" w:rsidRPr="004F1794" w:rsidRDefault="004F1794" w:rsidP="004F1794">
            <w:pPr>
              <w:rPr>
                <w:rFonts w:asciiTheme="majorBidi" w:hAnsiTheme="majorBidi" w:cstheme="majorBidi"/>
              </w:rPr>
            </w:pPr>
          </w:p>
        </w:tc>
      </w:tr>
      <w:tr w:rsidR="004F1794" w:rsidRPr="009F2ED4" w14:paraId="7C9ED2C4" w14:textId="77777777" w:rsidTr="00F34DD0">
        <w:trPr>
          <w:trHeight w:val="187"/>
        </w:trPr>
        <w:tc>
          <w:tcPr>
            <w:tcW w:w="3681" w:type="dxa"/>
          </w:tcPr>
          <w:p w14:paraId="020A8FBD" w14:textId="18035E3E" w:rsidR="004F1794" w:rsidRPr="004F1794" w:rsidRDefault="004F1794" w:rsidP="004F1794">
            <w:pPr>
              <w:rPr>
                <w:rFonts w:asciiTheme="majorBidi" w:hAnsiTheme="majorBidi" w:cstheme="majorBidi"/>
              </w:rPr>
            </w:pPr>
            <w:r w:rsidRPr="004F1794">
              <w:rPr>
                <w:rFonts w:asciiTheme="majorBidi" w:hAnsiTheme="majorBidi" w:cstheme="majorBidi"/>
              </w:rPr>
              <w:t>Haphazard development in waterways</w:t>
            </w:r>
          </w:p>
        </w:tc>
        <w:tc>
          <w:tcPr>
            <w:tcW w:w="3672" w:type="dxa"/>
          </w:tcPr>
          <w:p w14:paraId="6A38E4FA" w14:textId="77777777" w:rsidR="004F1794" w:rsidRPr="004F1794" w:rsidRDefault="004F1794" w:rsidP="004F1794">
            <w:pPr>
              <w:rPr>
                <w:rFonts w:asciiTheme="majorBidi" w:hAnsiTheme="majorBidi" w:cstheme="majorBidi"/>
              </w:rPr>
            </w:pPr>
          </w:p>
        </w:tc>
        <w:tc>
          <w:tcPr>
            <w:tcW w:w="2744" w:type="dxa"/>
          </w:tcPr>
          <w:p w14:paraId="23B5482E" w14:textId="77777777" w:rsidR="004F1794" w:rsidRPr="004F1794" w:rsidRDefault="004F1794" w:rsidP="004F1794">
            <w:pPr>
              <w:rPr>
                <w:rFonts w:asciiTheme="majorBidi" w:hAnsiTheme="majorBidi" w:cstheme="majorBidi"/>
              </w:rPr>
            </w:pPr>
          </w:p>
        </w:tc>
      </w:tr>
      <w:tr w:rsidR="004F1794" w:rsidRPr="009F2ED4" w14:paraId="23A2DD0D" w14:textId="77777777" w:rsidTr="00F34DD0">
        <w:trPr>
          <w:trHeight w:val="187"/>
        </w:trPr>
        <w:tc>
          <w:tcPr>
            <w:tcW w:w="3681" w:type="dxa"/>
          </w:tcPr>
          <w:p w14:paraId="7408A309" w14:textId="54433A67" w:rsidR="004F1794" w:rsidRPr="004F1794" w:rsidRDefault="004F1794" w:rsidP="004F1794">
            <w:pPr>
              <w:rPr>
                <w:rFonts w:asciiTheme="majorBidi" w:hAnsiTheme="majorBidi" w:cstheme="majorBidi"/>
              </w:rPr>
            </w:pPr>
            <w:r w:rsidRPr="004F1794">
              <w:rPr>
                <w:rFonts w:asciiTheme="majorBidi" w:hAnsiTheme="majorBidi" w:cstheme="majorBidi"/>
              </w:rPr>
              <w:t>Inadequate electricity coverage</w:t>
            </w:r>
          </w:p>
        </w:tc>
        <w:tc>
          <w:tcPr>
            <w:tcW w:w="3672" w:type="dxa"/>
          </w:tcPr>
          <w:p w14:paraId="0A637799" w14:textId="77777777" w:rsidR="004F1794" w:rsidRPr="004F1794" w:rsidRDefault="004F1794" w:rsidP="004F1794">
            <w:pPr>
              <w:rPr>
                <w:rFonts w:asciiTheme="majorBidi" w:hAnsiTheme="majorBidi" w:cstheme="majorBidi"/>
              </w:rPr>
            </w:pPr>
          </w:p>
        </w:tc>
        <w:tc>
          <w:tcPr>
            <w:tcW w:w="2744" w:type="dxa"/>
          </w:tcPr>
          <w:p w14:paraId="24EFEEA4" w14:textId="77777777" w:rsidR="004F1794" w:rsidRPr="004F1794" w:rsidRDefault="004F1794" w:rsidP="004F1794">
            <w:pPr>
              <w:rPr>
                <w:rFonts w:asciiTheme="majorBidi" w:hAnsiTheme="majorBidi" w:cstheme="majorBidi"/>
              </w:rPr>
            </w:pPr>
          </w:p>
        </w:tc>
      </w:tr>
      <w:tr w:rsidR="004F1794" w:rsidRPr="009F2ED4" w14:paraId="394883B0" w14:textId="77777777" w:rsidTr="00F34DD0">
        <w:trPr>
          <w:trHeight w:val="178"/>
        </w:trPr>
        <w:tc>
          <w:tcPr>
            <w:tcW w:w="3681" w:type="dxa"/>
          </w:tcPr>
          <w:p w14:paraId="3A06FC89" w14:textId="32245F01" w:rsidR="004F1794" w:rsidRPr="004F1794" w:rsidRDefault="004F1794" w:rsidP="004F1794">
            <w:pPr>
              <w:rPr>
                <w:rFonts w:asciiTheme="majorBidi" w:hAnsiTheme="majorBidi" w:cstheme="majorBidi"/>
              </w:rPr>
            </w:pPr>
            <w:r w:rsidRPr="004F1794">
              <w:rPr>
                <w:rFonts w:asciiTheme="majorBidi" w:hAnsiTheme="majorBidi" w:cstheme="majorBidi"/>
              </w:rPr>
              <w:t>Inadequate police personnel</w:t>
            </w:r>
          </w:p>
        </w:tc>
        <w:tc>
          <w:tcPr>
            <w:tcW w:w="3672" w:type="dxa"/>
          </w:tcPr>
          <w:p w14:paraId="3912F22E" w14:textId="77777777" w:rsidR="004F1794" w:rsidRPr="004F1794" w:rsidRDefault="004F1794" w:rsidP="004F1794">
            <w:pPr>
              <w:rPr>
                <w:rFonts w:asciiTheme="majorBidi" w:hAnsiTheme="majorBidi" w:cstheme="majorBidi"/>
              </w:rPr>
            </w:pPr>
          </w:p>
        </w:tc>
        <w:tc>
          <w:tcPr>
            <w:tcW w:w="2744" w:type="dxa"/>
          </w:tcPr>
          <w:p w14:paraId="26E1A375" w14:textId="77777777" w:rsidR="004F1794" w:rsidRPr="004F1794" w:rsidRDefault="004F1794" w:rsidP="004F1794">
            <w:pPr>
              <w:rPr>
                <w:rFonts w:asciiTheme="majorBidi" w:hAnsiTheme="majorBidi" w:cstheme="majorBidi"/>
              </w:rPr>
            </w:pPr>
          </w:p>
        </w:tc>
      </w:tr>
      <w:tr w:rsidR="004F1794" w:rsidRPr="009F2ED4" w14:paraId="35B8C5E7" w14:textId="77777777" w:rsidTr="00F34DD0">
        <w:trPr>
          <w:trHeight w:val="187"/>
        </w:trPr>
        <w:tc>
          <w:tcPr>
            <w:tcW w:w="3681" w:type="dxa"/>
          </w:tcPr>
          <w:p w14:paraId="2DF0DC04" w14:textId="02709306" w:rsidR="004F1794" w:rsidRPr="004F1794" w:rsidRDefault="004F1794" w:rsidP="004F1794">
            <w:pPr>
              <w:rPr>
                <w:rFonts w:asciiTheme="majorBidi" w:hAnsiTheme="majorBidi" w:cstheme="majorBidi"/>
              </w:rPr>
            </w:pPr>
            <w:r w:rsidRPr="004F1794">
              <w:rPr>
                <w:rFonts w:asciiTheme="majorBidi" w:hAnsiTheme="majorBidi" w:cstheme="majorBidi"/>
              </w:rPr>
              <w:lastRenderedPageBreak/>
              <w:t>Insufficient international support for flood recovery</w:t>
            </w:r>
          </w:p>
        </w:tc>
        <w:tc>
          <w:tcPr>
            <w:tcW w:w="3672" w:type="dxa"/>
          </w:tcPr>
          <w:p w14:paraId="0C356092" w14:textId="77777777" w:rsidR="004F1794" w:rsidRPr="004F1794" w:rsidRDefault="004F1794" w:rsidP="004F1794">
            <w:pPr>
              <w:rPr>
                <w:rFonts w:asciiTheme="majorBidi" w:hAnsiTheme="majorBidi" w:cstheme="majorBidi"/>
              </w:rPr>
            </w:pPr>
          </w:p>
        </w:tc>
        <w:tc>
          <w:tcPr>
            <w:tcW w:w="2744" w:type="dxa"/>
          </w:tcPr>
          <w:p w14:paraId="76C66FB7" w14:textId="77777777" w:rsidR="004F1794" w:rsidRPr="004F1794" w:rsidRDefault="004F1794" w:rsidP="004F1794">
            <w:pPr>
              <w:rPr>
                <w:rFonts w:asciiTheme="majorBidi" w:hAnsiTheme="majorBidi" w:cstheme="majorBidi"/>
              </w:rPr>
            </w:pPr>
          </w:p>
        </w:tc>
      </w:tr>
      <w:tr w:rsidR="004F1794" w:rsidRPr="009F2ED4" w14:paraId="3366A99A" w14:textId="77777777" w:rsidTr="00F34DD0">
        <w:trPr>
          <w:trHeight w:val="187"/>
        </w:trPr>
        <w:tc>
          <w:tcPr>
            <w:tcW w:w="3681" w:type="dxa"/>
          </w:tcPr>
          <w:p w14:paraId="0C8D03AA" w14:textId="33C50AB2" w:rsidR="004F1794" w:rsidRPr="004F1794" w:rsidRDefault="004F1794" w:rsidP="004F1794">
            <w:pPr>
              <w:rPr>
                <w:rFonts w:asciiTheme="majorBidi" w:hAnsiTheme="majorBidi" w:cstheme="majorBidi"/>
              </w:rPr>
            </w:pPr>
            <w:r w:rsidRPr="004F1794">
              <w:rPr>
                <w:rFonts w:asciiTheme="majorBidi" w:hAnsiTheme="majorBidi" w:cstheme="majorBidi"/>
              </w:rPr>
              <w:t>Low participation in global climate funds</w:t>
            </w:r>
          </w:p>
        </w:tc>
        <w:tc>
          <w:tcPr>
            <w:tcW w:w="3672" w:type="dxa"/>
          </w:tcPr>
          <w:p w14:paraId="18D254F2" w14:textId="77777777" w:rsidR="004F1794" w:rsidRPr="004F1794" w:rsidRDefault="004F1794" w:rsidP="004F1794">
            <w:pPr>
              <w:rPr>
                <w:rFonts w:asciiTheme="majorBidi" w:hAnsiTheme="majorBidi" w:cstheme="majorBidi"/>
              </w:rPr>
            </w:pPr>
          </w:p>
        </w:tc>
        <w:tc>
          <w:tcPr>
            <w:tcW w:w="2744" w:type="dxa"/>
          </w:tcPr>
          <w:p w14:paraId="581186A1" w14:textId="77777777" w:rsidR="004F1794" w:rsidRPr="004F1794" w:rsidRDefault="004F1794" w:rsidP="004F1794">
            <w:pPr>
              <w:rPr>
                <w:rFonts w:asciiTheme="majorBidi" w:hAnsiTheme="majorBidi" w:cstheme="majorBidi"/>
              </w:rPr>
            </w:pPr>
          </w:p>
        </w:tc>
      </w:tr>
    </w:tbl>
    <w:p w14:paraId="1E3630F8" w14:textId="77777777" w:rsidR="00F34DD0" w:rsidRDefault="00F34DD0" w:rsidP="00EC69EE">
      <w:pPr>
        <w:spacing w:line="276" w:lineRule="auto"/>
        <w:jc w:val="both"/>
        <w:rPr>
          <w:b/>
          <w:bCs/>
        </w:rPr>
      </w:pPr>
    </w:p>
    <w:p w14:paraId="4B010B7A" w14:textId="65D42700" w:rsidR="00EC69EE" w:rsidRPr="00EC69EE" w:rsidRDefault="00F34DD0" w:rsidP="00F34DD0">
      <w:pPr>
        <w:pStyle w:val="Heading3"/>
        <w:shd w:val="clear" w:color="auto" w:fill="D9D9D9" w:themeFill="background1" w:themeFillShade="D9"/>
      </w:pPr>
      <w:bookmarkStart w:id="154" w:name="_Toc224135248"/>
      <w:r>
        <w:t xml:space="preserve">3.3.1 </w:t>
      </w:r>
      <w:r w:rsidR="00EC69EE" w:rsidRPr="00EC69EE">
        <w:t>High Priority Issues</w:t>
      </w:r>
      <w:bookmarkEnd w:id="154"/>
    </w:p>
    <w:p w14:paraId="0507FC69" w14:textId="77777777" w:rsidR="00EC69EE" w:rsidRDefault="00EC69EE" w:rsidP="00EC69EE">
      <w:pPr>
        <w:spacing w:line="276" w:lineRule="auto"/>
        <w:jc w:val="both"/>
      </w:pPr>
      <w:r w:rsidRPr="00EC69EE">
        <w:t>The outcome of the prioritization exercise shows that the majority of development issues in the Kpando Municipality fall under the High Priority category, accounting for about 70–75% of all identified challenges. This reflects the fact that the municipality is confronted with multiple pressing concerns that directly affect the daily lives of residents. Issues such as low agricultural productivity, inadequate education and health infrastructure, weak sanitation systems, disaster vulnerability, and poor road conditions are not only widespread but also interconnected.</w:t>
      </w:r>
      <w:r>
        <w:t xml:space="preserve"> </w:t>
      </w:r>
    </w:p>
    <w:p w14:paraId="7FE85337" w14:textId="1A77E7E5" w:rsidR="00EC69EE" w:rsidRPr="00EC69EE" w:rsidRDefault="00EC69EE" w:rsidP="00EC69EE">
      <w:pPr>
        <w:spacing w:line="276" w:lineRule="auto"/>
        <w:jc w:val="both"/>
      </w:pPr>
      <w:r w:rsidRPr="00EC69EE">
        <w:t>These challenges are largely driven by basic human needs, making their resolution critical for safeguarding livelihoods, improving service delivery, and strengthening resilience against shocks such as flooding. Addressing them in the short to medium term will provide a strong foundation for socio</w:t>
      </w:r>
      <w:r w:rsidRPr="00EC69EE">
        <w:noBreakHyphen/>
        <w:t>economic transformation, enhance productivity, reduce vulnerability to external pressures, and promote equity in access to essential services. This prioritization outcome therefore underscores the urgency of focusing resources and strategies on interventions that directly improve living conditions while supporting sustainable growth in the municipality.</w:t>
      </w:r>
    </w:p>
    <w:p w14:paraId="5A16AC80" w14:textId="77777777" w:rsidR="00EC69EE" w:rsidRPr="00EC69EE" w:rsidRDefault="00EC69EE" w:rsidP="00EC69EE">
      <w:pPr>
        <w:spacing w:line="276" w:lineRule="auto"/>
        <w:jc w:val="both"/>
      </w:pPr>
    </w:p>
    <w:p w14:paraId="02EF7834" w14:textId="3751BD11" w:rsidR="00EC69EE" w:rsidRPr="00F34DD0" w:rsidRDefault="00F34DD0" w:rsidP="00F34DD0">
      <w:pPr>
        <w:pStyle w:val="Heading3"/>
        <w:shd w:val="clear" w:color="auto" w:fill="D9D9D9" w:themeFill="background1" w:themeFillShade="D9"/>
      </w:pPr>
      <w:bookmarkStart w:id="155" w:name="_Toc224135249"/>
      <w:r w:rsidRPr="00F34DD0">
        <w:t xml:space="preserve">3.3.2 </w:t>
      </w:r>
      <w:r w:rsidR="00EC69EE" w:rsidRPr="00F34DD0">
        <w:t>Medium Priority Issues</w:t>
      </w:r>
      <w:bookmarkEnd w:id="155"/>
    </w:p>
    <w:p w14:paraId="575D3B1B" w14:textId="77777777" w:rsidR="00EC69EE" w:rsidRPr="00EC69EE" w:rsidRDefault="00EC69EE" w:rsidP="00EC69EE">
      <w:pPr>
        <w:spacing w:line="276" w:lineRule="auto"/>
        <w:jc w:val="both"/>
      </w:pPr>
      <w:r w:rsidRPr="00EC69EE">
        <w:t>The outcome of the prioritization exercise shows that about 20–25% of the development issues in the Kpando Municipality fall under the Medium Priority category. These are largely related to institutional and governance challenges, gender inclusion, and international partnerships. While they are not as immediately life</w:t>
      </w:r>
      <w:r w:rsidRPr="00EC69EE">
        <w:noBreakHyphen/>
        <w:t>threatening as the high</w:t>
      </w:r>
      <w:r w:rsidRPr="00EC69EE">
        <w:noBreakHyphen/>
        <w:t>priority issues, they are essential for building long</w:t>
      </w:r>
      <w:r w:rsidRPr="00EC69EE">
        <w:noBreakHyphen/>
        <w:t>term institutional capacity and sustainable governance structures.</w:t>
      </w:r>
    </w:p>
    <w:p w14:paraId="2EB1576C" w14:textId="77777777" w:rsidR="00EC69EE" w:rsidRPr="00EC69EE" w:rsidRDefault="00EC69EE" w:rsidP="00EC69EE">
      <w:pPr>
        <w:spacing w:line="276" w:lineRule="auto"/>
        <w:jc w:val="both"/>
      </w:pPr>
      <w:r w:rsidRPr="00EC69EE">
        <w:t>Examples of medium</w:t>
      </w:r>
      <w:r w:rsidRPr="00EC69EE">
        <w:noBreakHyphen/>
        <w:t>priority issues include inadequate entrepreneurial skills and weak extension services, limited access to credit for MSMEs and women</w:t>
      </w:r>
      <w:r w:rsidRPr="00EC69EE">
        <w:noBreakHyphen/>
        <w:t>owned businesses, weak enforcement of bye</w:t>
      </w:r>
      <w:r w:rsidRPr="00EC69EE">
        <w:noBreakHyphen/>
        <w:t>laws, poor coordination among NGOs/FBOs, limited diaspora networks, and low exploitation of international trade agreements coupled with weak international marketing of tourism.</w:t>
      </w:r>
    </w:p>
    <w:p w14:paraId="64739131" w14:textId="77777777" w:rsidR="00EC69EE" w:rsidRPr="00EC69EE" w:rsidRDefault="00EC69EE" w:rsidP="00EC69EE">
      <w:pPr>
        <w:spacing w:line="276" w:lineRule="auto"/>
        <w:jc w:val="both"/>
      </w:pPr>
      <w:r w:rsidRPr="00EC69EE">
        <w:t>Although their immediate impact on basic human survival is lower, neglecting these issues could undermine sustainability and inclusiveness in the long run. They therefore require consistent policy attention and gradual integration into development planning, ensuring that Kpando not only addresses urgent challenges but also invests in areas that secure sustainable and inclusive development over time.</w:t>
      </w:r>
    </w:p>
    <w:p w14:paraId="1F4949A3" w14:textId="77777777" w:rsidR="00EC69EE" w:rsidRPr="00EC69EE" w:rsidRDefault="00EC69EE" w:rsidP="00EA7851">
      <w:pPr>
        <w:jc w:val="both"/>
      </w:pPr>
    </w:p>
    <w:p w14:paraId="5FE64F01" w14:textId="3CA7521A" w:rsidR="00EC69EE" w:rsidRPr="00EC69EE" w:rsidRDefault="00F34DD0" w:rsidP="00F34DD0">
      <w:pPr>
        <w:pStyle w:val="Heading3"/>
        <w:shd w:val="clear" w:color="auto" w:fill="D9D9D9" w:themeFill="background1" w:themeFillShade="D9"/>
      </w:pPr>
      <w:bookmarkStart w:id="156" w:name="_Toc224135250"/>
      <w:r>
        <w:t xml:space="preserve">3.3.3 </w:t>
      </w:r>
      <w:r w:rsidR="00EC69EE" w:rsidRPr="00EC69EE">
        <w:t>Low Priority Issues</w:t>
      </w:r>
      <w:bookmarkEnd w:id="156"/>
    </w:p>
    <w:p w14:paraId="1721D331" w14:textId="77777777" w:rsidR="00EC69EE" w:rsidRPr="00EC69EE" w:rsidRDefault="00EC69EE" w:rsidP="00EC69EE">
      <w:pPr>
        <w:spacing w:line="276" w:lineRule="auto"/>
        <w:jc w:val="both"/>
      </w:pPr>
      <w:r w:rsidRPr="00EC69EE">
        <w:t>A few issues, representing about 5% of the total, emerged as Low Priority. These include concerns such as the low quality of Volta Lake transport services and related softer governance challenges. They scored lower because their direct impact on human survival, economic efficiency, and spatial development is less immediate compared to high</w:t>
      </w:r>
      <w:r w:rsidRPr="00EC69EE">
        <w:noBreakHyphen/>
        <w:t xml:space="preserve"> and medium</w:t>
      </w:r>
      <w:r w:rsidRPr="00EC69EE">
        <w:noBreakHyphen/>
        <w:t>priority issues.</w:t>
      </w:r>
    </w:p>
    <w:p w14:paraId="0A35ABC9" w14:textId="4A21AD83" w:rsidR="002F1B3F" w:rsidRDefault="00EC69EE" w:rsidP="00EC69EE">
      <w:pPr>
        <w:spacing w:line="276" w:lineRule="auto"/>
        <w:jc w:val="both"/>
      </w:pPr>
      <w:r w:rsidRPr="00EC69EE">
        <w:t>Nonetheless, these issues remain important for promoting equity and inclusive governance. While they may not deliver large</w:t>
      </w:r>
      <w:r w:rsidRPr="00EC69EE">
        <w:noBreakHyphen/>
        <w:t>scale immediate benefits, their integration into medium</w:t>
      </w:r>
      <w:r w:rsidRPr="00EC69EE">
        <w:noBreakHyphen/>
        <w:t xml:space="preserve"> and long</w:t>
      </w:r>
      <w:r w:rsidRPr="00EC69EE">
        <w:noBreakHyphen/>
        <w:t xml:space="preserve">term strategies </w:t>
      </w:r>
      <w:r w:rsidR="0082017D" w:rsidRPr="00EC69EE">
        <w:t>are</w:t>
      </w:r>
      <w:r w:rsidRPr="00EC69EE">
        <w:t xml:space="preserve"> essential for achieving the municipality’s vision of inclusive, gender</w:t>
      </w:r>
      <w:r w:rsidRPr="00EC69EE">
        <w:noBreakHyphen/>
        <w:t xml:space="preserve">sensitive, and participatory development. Addressing them gradually will help ensure that the municipality not only </w:t>
      </w:r>
      <w:r w:rsidRPr="00EC69EE">
        <w:lastRenderedPageBreak/>
        <w:t>tackles urgent needs but also invests in areas that strengthen inclusiveness and sustainability over time.</w:t>
      </w:r>
    </w:p>
    <w:p w14:paraId="5F86756D" w14:textId="77777777" w:rsidR="00F34DD0" w:rsidRPr="00F34DD0" w:rsidRDefault="00F34DD0" w:rsidP="00EC69EE">
      <w:pPr>
        <w:spacing w:line="276" w:lineRule="auto"/>
        <w:jc w:val="both"/>
      </w:pPr>
    </w:p>
    <w:p w14:paraId="56886937" w14:textId="77777777" w:rsidR="00424B23" w:rsidRPr="00F34DD0" w:rsidRDefault="00424B23" w:rsidP="00F34DD0">
      <w:pPr>
        <w:pStyle w:val="Heading3"/>
        <w:shd w:val="clear" w:color="auto" w:fill="D9D9D9" w:themeFill="background1" w:themeFillShade="D9"/>
      </w:pPr>
      <w:bookmarkStart w:id="157" w:name="_Toc221289679"/>
      <w:bookmarkStart w:id="158" w:name="_Toc224135251"/>
      <w:r w:rsidRPr="00F34DD0">
        <w:t>3.3.4 Strategic Implications for the 2026–2029 MTDP</w:t>
      </w:r>
      <w:bookmarkEnd w:id="157"/>
      <w:bookmarkEnd w:id="158"/>
    </w:p>
    <w:p w14:paraId="69C137FE" w14:textId="1A1E653E" w:rsidR="00BA6930" w:rsidRPr="00BA6930" w:rsidRDefault="00BA6930" w:rsidP="00BA6930">
      <w:pPr>
        <w:spacing w:after="240" w:line="276" w:lineRule="auto"/>
        <w:jc w:val="both"/>
      </w:pPr>
      <w:r w:rsidRPr="00BA6930">
        <w:t>The prioritization outcome carries several important implications for planning in the Kpando Municipality. The dominance of High Priority issues (70–75%) indicates that the Municipal Assembly must, during the 2026–2029 period, place strong emphasis on agriculture, infrastructure, health, education, water, sanitation and hygiene (WASH), and disaster management. These sectors are foundational for both immediate recovery and long</w:t>
      </w:r>
      <w:r w:rsidRPr="00BA6930">
        <w:noBreakHyphen/>
        <w:t>term resilience. Many of these high</w:t>
      </w:r>
      <w:r w:rsidRPr="00BA6930">
        <w:noBreakHyphen/>
        <w:t>priority issues are interconnected</w:t>
      </w:r>
      <w:r>
        <w:t xml:space="preserve"> </w:t>
      </w:r>
      <w:r w:rsidRPr="00BA6930">
        <w:t>for example, poor irrigation links directly to food security, youth unemployment, and climate resilience</w:t>
      </w:r>
      <w:r>
        <w:t xml:space="preserve"> </w:t>
      </w:r>
      <w:r w:rsidRPr="00BA6930">
        <w:t>highlighting the need for multi</w:t>
      </w:r>
      <w:r w:rsidRPr="00BA6930">
        <w:noBreakHyphen/>
        <w:t>sectoral strategies that combine infrastructure, human capital, and economic initiatives.</w:t>
      </w:r>
    </w:p>
    <w:p w14:paraId="348E052F" w14:textId="77777777" w:rsidR="00BA6930" w:rsidRPr="00BA6930" w:rsidRDefault="00BA6930" w:rsidP="00BA6930">
      <w:pPr>
        <w:spacing w:line="276" w:lineRule="auto"/>
        <w:jc w:val="both"/>
      </w:pPr>
      <w:r w:rsidRPr="00BA6930">
        <w:t>At the same time, Medium Priority issues (20–25%), particularly those related to governance and institutional development, should not be overlooked. Strengthening local institutions, improving coordination, and expanding international relations are essential for sustaining the gains achieved through high</w:t>
      </w:r>
      <w:r w:rsidRPr="00BA6930">
        <w:noBreakHyphen/>
        <w:t>priority interventions.</w:t>
      </w:r>
    </w:p>
    <w:p w14:paraId="4769A3DB" w14:textId="77777777" w:rsidR="00BA6930" w:rsidRPr="00BA6930" w:rsidRDefault="00BA6930" w:rsidP="00BA6930">
      <w:pPr>
        <w:spacing w:before="240" w:line="276" w:lineRule="auto"/>
        <w:jc w:val="both"/>
      </w:pPr>
      <w:r w:rsidRPr="00BA6930">
        <w:t>Finally, Low Priority issues (about 5%), such as female political participation and disability representation, though less urgent, should be mainstreamed gradually into development planning. This ensures that inclusivity becomes embedded in the governance culture, supporting the municipality’s vision of equitable and participatory development.</w:t>
      </w:r>
    </w:p>
    <w:p w14:paraId="3ABFE2D9" w14:textId="1C4F29F5" w:rsidR="00BA6930" w:rsidRPr="00BA6930" w:rsidRDefault="00BA6930" w:rsidP="00BA6930">
      <w:pPr>
        <w:spacing w:before="240" w:line="276" w:lineRule="auto"/>
        <w:jc w:val="both"/>
      </w:pPr>
      <w:r w:rsidRPr="00BA6930">
        <w:t xml:space="preserve">Together, these implications underscore the need for a balanced </w:t>
      </w:r>
      <w:r>
        <w:t xml:space="preserve">approach </w:t>
      </w:r>
      <w:r w:rsidRPr="00BA6930">
        <w:t>addressing urgent human needs while simultaneously investing in institutional and governance reforms that secure sustainable development over time.</w:t>
      </w:r>
    </w:p>
    <w:p w14:paraId="3D60868E" w14:textId="77777777" w:rsidR="00311597" w:rsidRPr="00EC69EE" w:rsidRDefault="00311597" w:rsidP="00EC69EE">
      <w:pPr>
        <w:spacing w:line="276" w:lineRule="auto"/>
        <w:jc w:val="both"/>
      </w:pPr>
    </w:p>
    <w:p w14:paraId="5679E820" w14:textId="53CF7C05" w:rsidR="002218A7" w:rsidRPr="00F34DD0" w:rsidRDefault="002218A7" w:rsidP="00F34DD0">
      <w:pPr>
        <w:pStyle w:val="Heading2"/>
        <w:shd w:val="clear" w:color="auto" w:fill="D9D9D9" w:themeFill="background1" w:themeFillShade="D9"/>
      </w:pPr>
      <w:bookmarkStart w:id="159" w:name="_Toc221289680"/>
      <w:bookmarkStart w:id="160" w:name="_Toc224135252"/>
      <w:r w:rsidRPr="00B52D3A">
        <w:rPr>
          <w:i/>
          <w:sz w:val="24"/>
          <w:szCs w:val="24"/>
        </w:rPr>
        <w:t>3.4 Cross-Cutting Development Themes and Opportunities</w:t>
      </w:r>
      <w:bookmarkEnd w:id="159"/>
      <w:bookmarkEnd w:id="160"/>
    </w:p>
    <w:p w14:paraId="2E9CAF4A" w14:textId="77777777" w:rsidR="003B3127" w:rsidRPr="003B3127" w:rsidRDefault="003B3127" w:rsidP="003B3127">
      <w:pPr>
        <w:spacing w:line="276" w:lineRule="auto"/>
        <w:jc w:val="both"/>
      </w:pPr>
      <w:r w:rsidRPr="003B3127">
        <w:t>In the Kpando Municipality, certain development challenges span across all dimensions and therefore demand special attention to guarantee inclusivity, resilience, and sustainability. These cross</w:t>
      </w:r>
      <w:r w:rsidRPr="003B3127">
        <w:noBreakHyphen/>
        <w:t>cutting themes are not addressed in isolation but are integrated into every sectoral programme and project within the 2026–2029 Medium</w:t>
      </w:r>
      <w:r w:rsidRPr="003B3127">
        <w:noBreakHyphen/>
        <w:t xml:space="preserve">Term Development Plan (MTDP). </w:t>
      </w:r>
    </w:p>
    <w:p w14:paraId="73BECA2C" w14:textId="1FDAF95A" w:rsidR="00311597" w:rsidRPr="003B3127" w:rsidRDefault="003B3127" w:rsidP="003B3127">
      <w:pPr>
        <w:spacing w:line="276" w:lineRule="auto"/>
        <w:jc w:val="both"/>
      </w:pPr>
      <w:r w:rsidRPr="003B3127">
        <w:t>The key opportunities identified include advancing gender equality and social inclusion, strengthening climate change adaptation and disaster risk reduction, promoting digitalization and innovation in governance, education, health, and business, fostering partnerships and collaboration with NGOs, FBOs, diaspora communities, and international stakeholders, and enhancing capacity building and institutional development to improve transparency and accountability. Collectively, these themes serve as guiding principles, ensuring that all interventions contribute to the municipality’s broader vision of inclusive, sustainable, and resilient development.</w:t>
      </w:r>
    </w:p>
    <w:p w14:paraId="6BB0266E" w14:textId="77777777" w:rsidR="00E6280C" w:rsidRDefault="00E6280C" w:rsidP="00E6280C">
      <w:pPr>
        <w:spacing w:line="276" w:lineRule="auto"/>
        <w:jc w:val="both"/>
        <w:rPr>
          <w:b/>
          <w:bCs/>
        </w:rPr>
      </w:pPr>
    </w:p>
    <w:p w14:paraId="59BB54B4" w14:textId="2D304219" w:rsidR="003B3127" w:rsidRPr="003B3127" w:rsidRDefault="00E6280C" w:rsidP="00F34DD0">
      <w:pPr>
        <w:pStyle w:val="Heading3"/>
        <w:shd w:val="clear" w:color="auto" w:fill="D9D9D9" w:themeFill="background1" w:themeFillShade="D9"/>
      </w:pPr>
      <w:bookmarkStart w:id="161" w:name="_Toc224135253"/>
      <w:r>
        <w:t xml:space="preserve">3.4.1 </w:t>
      </w:r>
      <w:r w:rsidR="003B3127" w:rsidRPr="003B3127">
        <w:t>Marginalized and Vulnerable Groups</w:t>
      </w:r>
      <w:bookmarkEnd w:id="161"/>
      <w:r w:rsidR="003B3127" w:rsidRPr="003B3127">
        <w:t xml:space="preserve"> </w:t>
      </w:r>
    </w:p>
    <w:p w14:paraId="4EA63F0D" w14:textId="15B4F22D" w:rsidR="003B3127" w:rsidRPr="003B3127" w:rsidRDefault="003B3127" w:rsidP="00E6280C">
      <w:pPr>
        <w:spacing w:line="276" w:lineRule="auto"/>
        <w:jc w:val="both"/>
      </w:pPr>
      <w:r w:rsidRPr="003B3127">
        <w:t>In the Kpando Municipality, the needs of marginalized and vulnerable groups are recognized as cross</w:t>
      </w:r>
      <w:r w:rsidRPr="003B3127">
        <w:noBreakHyphen/>
        <w:t>cutting development concerns that require deliberate attention in the 2026–2029 Medium</w:t>
      </w:r>
      <w:r w:rsidRPr="003B3127">
        <w:noBreakHyphen/>
        <w:t>Term Development Plan (MTDP). These groups include women, children, the elderly, persons with disabilities, youth, and economically disadvantaged households, whose participation in development processes is often limited due to structural inequalities and socio</w:t>
      </w:r>
      <w:r w:rsidRPr="003B3127">
        <w:noBreakHyphen/>
        <w:t>economic barriers.</w:t>
      </w:r>
    </w:p>
    <w:p w14:paraId="5ACDBF25" w14:textId="77777777" w:rsidR="003B3127" w:rsidRPr="003B3127" w:rsidRDefault="003B3127" w:rsidP="00E6280C">
      <w:pPr>
        <w:spacing w:line="276" w:lineRule="auto"/>
        <w:jc w:val="both"/>
      </w:pPr>
      <w:r w:rsidRPr="003B3127">
        <w:lastRenderedPageBreak/>
        <w:t>Ensuring inclusivity means integrating their priorities into all sectoral programmes and projects. This involves promoting gender equality, expanding social protection systems, improving access to quality education and healthcare, strengthening livelihood opportunities, and enhancing political participation and representation. Addressing the challenges of marginalized and vulnerable groups is not only a matter of equity but also a critical step toward building a resilient, inclusive, and sustainable municipality where no one is left behind.</w:t>
      </w:r>
    </w:p>
    <w:p w14:paraId="5D35CC45" w14:textId="77777777" w:rsidR="004D4917" w:rsidRPr="003B3127" w:rsidRDefault="004D4917" w:rsidP="004F4392">
      <w:pPr>
        <w:jc w:val="both"/>
      </w:pPr>
    </w:p>
    <w:p w14:paraId="6774EF46" w14:textId="0501C070" w:rsidR="004D4917" w:rsidRPr="00E6280C" w:rsidRDefault="00E6280C" w:rsidP="00F34DD0">
      <w:pPr>
        <w:pStyle w:val="Heading3"/>
        <w:shd w:val="clear" w:color="auto" w:fill="D9D9D9" w:themeFill="background1" w:themeFillShade="D9"/>
      </w:pPr>
      <w:bookmarkStart w:id="162" w:name="_Toc224135254"/>
      <w:r>
        <w:t xml:space="preserve">3.4.2 </w:t>
      </w:r>
      <w:r w:rsidRPr="00E6280C">
        <w:t>Gender Equality and Equity</w:t>
      </w:r>
      <w:bookmarkEnd w:id="162"/>
    </w:p>
    <w:p w14:paraId="5A5E7041" w14:textId="77777777" w:rsidR="00E6280C" w:rsidRPr="00E6280C" w:rsidRDefault="00E6280C" w:rsidP="00E6280C">
      <w:pPr>
        <w:spacing w:line="276" w:lineRule="auto"/>
        <w:jc w:val="both"/>
      </w:pPr>
      <w:r w:rsidRPr="00E6280C">
        <w:t>In the Kpando Municipality, promoting gender equality and equity is recognized as a critical cross</w:t>
      </w:r>
      <w:r w:rsidRPr="00E6280C">
        <w:noBreakHyphen/>
        <w:t>cutting theme within the 2026–2029 Medium</w:t>
      </w:r>
      <w:r w:rsidRPr="00E6280C">
        <w:noBreakHyphen/>
        <w:t>Term Development Plan (MTDP). It emphasizes the need to ensure that women, men, and all vulnerable groups have equal opportunities to participate in and benefit from development initiatives. This involves addressing structural barriers that limit women’s access to education, healthcare, economic resources, and political representation, while also promoting fairness in the distribution of opportunities and benefits.</w:t>
      </w:r>
    </w:p>
    <w:p w14:paraId="740552B0" w14:textId="77777777" w:rsidR="00E6280C" w:rsidRPr="00E6280C" w:rsidRDefault="00E6280C" w:rsidP="00E6280C">
      <w:pPr>
        <w:spacing w:line="276" w:lineRule="auto"/>
        <w:jc w:val="both"/>
      </w:pPr>
      <w:r w:rsidRPr="00E6280C">
        <w:t>Integrating gender equality and equity across all sectoral programmes ensures that development interventions are inclusive, participatory, and sustainable. It also strengthens social cohesion, enhances productivity, and contributes to the municipality’s broader vision of inclusive growth and resilience. By mainstreaming gender considerations into planning, implementation, and monitoring, the municipality seeks to create a governance culture that values diversity, protects rights, and empowers all citizens equally.</w:t>
      </w:r>
    </w:p>
    <w:p w14:paraId="1E7319BB" w14:textId="77777777" w:rsidR="00E6280C" w:rsidRPr="00E6280C" w:rsidRDefault="00E6280C" w:rsidP="00E6280C">
      <w:pPr>
        <w:jc w:val="both"/>
      </w:pPr>
    </w:p>
    <w:p w14:paraId="4AF4DCC5" w14:textId="30635133" w:rsidR="004D4917" w:rsidRDefault="00E6280C" w:rsidP="00F34DD0">
      <w:pPr>
        <w:pStyle w:val="Heading3"/>
        <w:shd w:val="clear" w:color="auto" w:fill="D9D9D9" w:themeFill="background1" w:themeFillShade="D9"/>
      </w:pPr>
      <w:bookmarkStart w:id="163" w:name="_Toc224135255"/>
      <w:r>
        <w:t xml:space="preserve">3.4.3 </w:t>
      </w:r>
      <w:r w:rsidRPr="00E6280C">
        <w:t>Environmental Concerns (Climate, Biodiversity, Disaster Risk Reduction)</w:t>
      </w:r>
      <w:bookmarkEnd w:id="163"/>
    </w:p>
    <w:p w14:paraId="0D526E3F" w14:textId="77777777" w:rsidR="00E6280C" w:rsidRPr="00E6280C" w:rsidRDefault="00E6280C" w:rsidP="00E6280C">
      <w:pPr>
        <w:spacing w:line="276" w:lineRule="auto"/>
        <w:jc w:val="both"/>
      </w:pPr>
      <w:r w:rsidRPr="00E6280C">
        <w:t>In the Kpando Municipality, environmental concerns such as climate change, biodiversity conservation, and disaster risk reduction are recognized as critical cross</w:t>
      </w:r>
      <w:r w:rsidRPr="00E6280C">
        <w:noBreakHyphen/>
        <w:t>cutting themes within the 2026–2029 Medium</w:t>
      </w:r>
      <w:r w:rsidRPr="00E6280C">
        <w:noBreakHyphen/>
        <w:t>Term Development Plan (MTDP). These issues directly affect livelihoods, agricultural productivity, infrastructure resilience, and the overall sustainability of development efforts. Climate change poses risks through erratic rainfall, flooding, and drought, which threaten food security and human settlements. Biodiversity loss undermines ecological balance and reduces opportunities for sustainable tourism and natural resource management. Disaster risks, particularly flooding and erosion, expose communities to vulnerabilities that demand proactive planning and resilience</w:t>
      </w:r>
      <w:r w:rsidRPr="00E6280C">
        <w:noBreakHyphen/>
        <w:t>building measures.</w:t>
      </w:r>
    </w:p>
    <w:p w14:paraId="2E5C1831" w14:textId="77777777" w:rsidR="00E6280C" w:rsidRPr="00E6280C" w:rsidRDefault="00E6280C" w:rsidP="00E6280C">
      <w:pPr>
        <w:spacing w:line="276" w:lineRule="auto"/>
        <w:jc w:val="both"/>
      </w:pPr>
      <w:r w:rsidRPr="00E6280C">
        <w:t>By integrating climate adaptation, biodiversity protection, and disaster risk reduction into all sectoral programmes, the municipality seeks to safeguard natural resources, strengthen resilience against shocks, and promote sustainable spatial development. This holistic approach ensures that environmental sustainability is not treated as a stand</w:t>
      </w:r>
      <w:r w:rsidRPr="00E6280C">
        <w:noBreakHyphen/>
        <w:t>alone issue but embedded across agriculture, infrastructure, health, education, and governance, thereby supporting the municipality’s vision of inclusive, resilient, and sustainable development.</w:t>
      </w:r>
    </w:p>
    <w:p w14:paraId="3BAF2AD4" w14:textId="77777777" w:rsidR="00E6280C" w:rsidRDefault="00E6280C" w:rsidP="004F4392">
      <w:pPr>
        <w:jc w:val="both"/>
        <w:rPr>
          <w:b/>
          <w:bCs/>
        </w:rPr>
      </w:pPr>
    </w:p>
    <w:p w14:paraId="024EB3CC" w14:textId="0FC1A714" w:rsidR="001B26F9" w:rsidRDefault="001B26F9" w:rsidP="00F34DD0">
      <w:pPr>
        <w:pStyle w:val="Heading3"/>
        <w:shd w:val="clear" w:color="auto" w:fill="D9D9D9" w:themeFill="background1" w:themeFillShade="D9"/>
      </w:pPr>
      <w:bookmarkStart w:id="164" w:name="_Toc224135256"/>
      <w:r>
        <w:t xml:space="preserve">3.4.4 </w:t>
      </w:r>
      <w:r w:rsidRPr="001B26F9">
        <w:t>Youth Development and Employment</w:t>
      </w:r>
      <w:bookmarkEnd w:id="164"/>
    </w:p>
    <w:p w14:paraId="247ACF3E" w14:textId="77777777" w:rsidR="00BC2210" w:rsidRPr="00BC2210" w:rsidRDefault="00BC2210" w:rsidP="00BC2210">
      <w:pPr>
        <w:spacing w:line="276" w:lineRule="auto"/>
        <w:jc w:val="both"/>
      </w:pPr>
      <w:r w:rsidRPr="00BC2210">
        <w:t>In the Kpando Municipality, youth development and employment are recognized as critical priorities within the 2026–2029 Medium‑Term Development Plan (MTDP). The youth constitute a significant proportion of the population, and their active involvement in socio‑economic activities is essential for driving growth, innovation, and resilience. However, challenges such as high unemployment, limited access to entrepreneurial skills training, inadequate vocational opportunities, and weak linkages to credit and markets continue to hinder their potential.</w:t>
      </w:r>
    </w:p>
    <w:p w14:paraId="37045826" w14:textId="781A065B" w:rsidR="001B26F9" w:rsidRDefault="00BC2210" w:rsidP="00BC2210">
      <w:pPr>
        <w:spacing w:line="276" w:lineRule="auto"/>
        <w:jc w:val="both"/>
      </w:pPr>
      <w:r w:rsidRPr="00BC2210">
        <w:lastRenderedPageBreak/>
        <w:t>Addressing these concerns requires a comprehensive approach that integrates skills development, entrepreneurship promotion, access to finance, and job creation initiatives across agriculture, industry, ICT, and services. Strengthening youth participation in governance and decision‑making also ensures that their perspectives shape inclusive policies. By investing in youth development and employment, the municipality will not only reduce poverty and vulnerability but also harness the energy, creativity, and innovation of young people to build a resilient, productive, and sustainable local economy.</w:t>
      </w:r>
    </w:p>
    <w:p w14:paraId="3A103F71" w14:textId="77777777" w:rsidR="00BC2210" w:rsidRDefault="00BC2210" w:rsidP="00BC2210">
      <w:pPr>
        <w:spacing w:line="276" w:lineRule="auto"/>
        <w:jc w:val="both"/>
      </w:pPr>
    </w:p>
    <w:p w14:paraId="6C79114A" w14:textId="3AD0AE24" w:rsidR="00EB1D90" w:rsidRPr="00EB1D90" w:rsidRDefault="00EB1D90" w:rsidP="00F34DD0">
      <w:pPr>
        <w:pStyle w:val="Heading3"/>
        <w:shd w:val="clear" w:color="auto" w:fill="D9D9D9" w:themeFill="background1" w:themeFillShade="D9"/>
      </w:pPr>
      <w:bookmarkStart w:id="165" w:name="_Toc224135257"/>
      <w:r>
        <w:t xml:space="preserve">3.4.5 </w:t>
      </w:r>
      <w:r w:rsidRPr="00EB1D90">
        <w:t>Digitalization and Innovation</w:t>
      </w:r>
      <w:bookmarkEnd w:id="165"/>
    </w:p>
    <w:p w14:paraId="3DF0150C" w14:textId="578A3751" w:rsidR="00EB1D90" w:rsidRPr="00EB1D90" w:rsidRDefault="00EB1D90" w:rsidP="00EB1D90">
      <w:pPr>
        <w:spacing w:line="276" w:lineRule="auto"/>
        <w:jc w:val="both"/>
      </w:pPr>
      <w:r w:rsidRPr="00EB1D90">
        <w:t>In the Kpando Municipality, digitalization and innovation are recognized as transformative drivers of development within the 2026–2029 Medium</w:t>
      </w:r>
      <w:r w:rsidRPr="00EB1D90">
        <w:noBreakHyphen/>
        <w:t>Term Development Plan (MTDP). The integration of digital technologies across governance, education, health, agriculture, and business is essential for improving efficiency, transparency, and service delivery. Digitalization enhances access to information, strengthens accountability, and creates new opportunities for entrepreneurship and job creation, particularly for youth and women. Innovation, on the other hand, fosters creative solutions to local challenges, enabling the municipality to adapt to changing global trends and harness emerging opportunities.</w:t>
      </w:r>
    </w:p>
    <w:p w14:paraId="3E644434" w14:textId="77777777" w:rsidR="00EB1D90" w:rsidRPr="00EB1D90" w:rsidRDefault="00EB1D90" w:rsidP="00EB1D90">
      <w:pPr>
        <w:spacing w:line="276" w:lineRule="auto"/>
        <w:jc w:val="both"/>
      </w:pPr>
      <w:r w:rsidRPr="00EB1D90">
        <w:t>By embedding digitalization and innovation into all sectoral programmes, the municipality seeks to build a modern, knowledge</w:t>
      </w:r>
      <w:r w:rsidRPr="00EB1D90">
        <w:noBreakHyphen/>
        <w:t>driven economy that is resilient, inclusive, and competitive. This approach not only improves institutional performance but also empowers citizens to actively participate in development processes, ensuring that technology and creativity become central pillars of sustainable growth.</w:t>
      </w:r>
    </w:p>
    <w:p w14:paraId="0F40EE2C" w14:textId="77777777" w:rsidR="00BC2210" w:rsidRDefault="00BC2210" w:rsidP="00BC2210">
      <w:pPr>
        <w:spacing w:line="276" w:lineRule="auto"/>
        <w:jc w:val="both"/>
      </w:pPr>
    </w:p>
    <w:p w14:paraId="06A116DB" w14:textId="0B914D75" w:rsidR="00EB1D90" w:rsidRPr="00F34DD0" w:rsidRDefault="00E0423B" w:rsidP="00F34DD0">
      <w:pPr>
        <w:pStyle w:val="Heading3"/>
        <w:shd w:val="clear" w:color="auto" w:fill="D9D9D9" w:themeFill="background1" w:themeFillShade="D9"/>
      </w:pPr>
      <w:bookmarkStart w:id="166" w:name="_Toc224135258"/>
      <w:r w:rsidRPr="00F34DD0">
        <w:t xml:space="preserve">3.4.6 </w:t>
      </w:r>
      <w:r w:rsidR="00EB1D90" w:rsidRPr="00F34DD0">
        <w:t>Local Economic Development and Private Sector Partnerships</w:t>
      </w:r>
      <w:bookmarkEnd w:id="166"/>
    </w:p>
    <w:p w14:paraId="0125B53B" w14:textId="3C010A6B" w:rsidR="00F14A5B" w:rsidRPr="00F14A5B" w:rsidRDefault="00F14A5B" w:rsidP="00F14A5B">
      <w:pPr>
        <w:spacing w:line="276" w:lineRule="auto"/>
        <w:jc w:val="both"/>
      </w:pPr>
      <w:r w:rsidRPr="00F14A5B">
        <w:t>In the Kpando Municipality, local economic development (LED) and private sector partnerships are recognized as vital components of the 2026–2029 Medium</w:t>
      </w:r>
      <w:r w:rsidRPr="00F14A5B">
        <w:noBreakHyphen/>
        <w:t>Term Development Plan (MTDP). Strengthening the local economy requires harnessing the potential of small and medium</w:t>
      </w:r>
      <w:r w:rsidRPr="00F14A5B">
        <w:noBreakHyphen/>
        <w:t>scale enterprises (SMEs), agribusinesses, tourism, and trade, while creating an enabling environment for private sector participation. Partnerships with private actors, NGOs, FBOs, and diaspora networks are essential for mobilizing resources, expanding markets, and introducing innovative solutions that drive growth.</w:t>
      </w:r>
    </w:p>
    <w:p w14:paraId="1EA64E3C" w14:textId="77777777" w:rsidR="00F14A5B" w:rsidRPr="00F14A5B" w:rsidRDefault="00F14A5B" w:rsidP="00F14A5B">
      <w:pPr>
        <w:spacing w:line="276" w:lineRule="auto"/>
        <w:jc w:val="both"/>
      </w:pPr>
      <w:r w:rsidRPr="00F14A5B">
        <w:t>By promoting LED and fostering private sector collaboration, the municipality aims to enhance job creation, entrepreneurship, and income generation, while improving access to credit, technology, and infrastructure. These efforts will not only diversify the local economy but also build resilience against external shocks. Integrating private sector partnerships into development planning ensures that interventions are sustainable, inclusive, and market</w:t>
      </w:r>
      <w:r w:rsidRPr="00F14A5B">
        <w:noBreakHyphen/>
        <w:t>driven, ultimately positioning Kpando as a hub of economic vibrancy and community</w:t>
      </w:r>
      <w:r w:rsidRPr="00F14A5B">
        <w:noBreakHyphen/>
        <w:t>centered growth.</w:t>
      </w:r>
    </w:p>
    <w:p w14:paraId="7E93B6D9" w14:textId="77777777" w:rsidR="00BC2210" w:rsidRPr="00F14A5B" w:rsidRDefault="00BC2210" w:rsidP="00BC2210">
      <w:pPr>
        <w:spacing w:line="276" w:lineRule="auto"/>
        <w:jc w:val="both"/>
      </w:pPr>
    </w:p>
    <w:p w14:paraId="092F471F" w14:textId="4DEDD285" w:rsidR="00F14A5B" w:rsidRPr="00F14A5B" w:rsidRDefault="00F14A5B" w:rsidP="00F34DD0">
      <w:pPr>
        <w:pStyle w:val="Heading3"/>
        <w:shd w:val="clear" w:color="auto" w:fill="D9D9D9" w:themeFill="background1" w:themeFillShade="D9"/>
      </w:pPr>
      <w:bookmarkStart w:id="167" w:name="_Toc224135259"/>
      <w:r w:rsidRPr="00F14A5B">
        <w:t>3.4.7 The African Continental Free Trade Area (AfCFTA)</w:t>
      </w:r>
      <w:bookmarkEnd w:id="167"/>
    </w:p>
    <w:p w14:paraId="618CCA43" w14:textId="77777777" w:rsidR="00377385" w:rsidRPr="00377385" w:rsidRDefault="00377385" w:rsidP="00377385">
      <w:pPr>
        <w:spacing w:line="276" w:lineRule="auto"/>
        <w:jc w:val="both"/>
      </w:pPr>
      <w:r w:rsidRPr="00377385">
        <w:t>The African Continental Free Trade Area (AfCFTA) is one of the flagship projects of the African Union’s Agenda 2063, designed to create a single continental market for goods and services. Officially launched in 2019 and operationalized in 2021, it is the largest free trade area in the world by number of participating countries, covering 54 African nations. Its core objectives include eliminating tariff and non</w:t>
      </w:r>
      <w:r w:rsidRPr="00377385">
        <w:noBreakHyphen/>
        <w:t>tariff barriers, liberalizing trade in services, facilitating investment, and strengthening Africa’s collective position in global trade negotiations.</w:t>
      </w:r>
    </w:p>
    <w:p w14:paraId="71386832" w14:textId="77777777" w:rsidR="00377385" w:rsidRPr="00377385" w:rsidRDefault="00377385" w:rsidP="00377385">
      <w:pPr>
        <w:spacing w:line="276" w:lineRule="auto"/>
        <w:jc w:val="both"/>
      </w:pPr>
      <w:r w:rsidRPr="00377385">
        <w:lastRenderedPageBreak/>
        <w:t>The AfCFTA is expected to boost intra</w:t>
      </w:r>
      <w:r w:rsidRPr="00377385">
        <w:noBreakHyphen/>
        <w:t>African trade significantly, particularly in value</w:t>
      </w:r>
      <w:r w:rsidRPr="00377385">
        <w:noBreakHyphen/>
        <w:t>added goods, while promoting industrialization and sustainable development. According to the World Bank, full implementation could lift 30 million people out of extreme poverty and raise incomes for 68 million more, with potential income gains of up to $450 billion by 2035.</w:t>
      </w:r>
    </w:p>
    <w:p w14:paraId="1C0229AC" w14:textId="77777777" w:rsidR="00377385" w:rsidRPr="00377385" w:rsidRDefault="00377385" w:rsidP="00377385">
      <w:pPr>
        <w:spacing w:line="276" w:lineRule="auto"/>
        <w:jc w:val="both"/>
      </w:pPr>
      <w:r w:rsidRPr="00377385">
        <w:t>Recent developments highlight its practical impact. For example, the AfCFTA Secretariat has partnered with the Alliance for a Green Revolution in Africa (AGRA) to strengthen agricultural value chains, benefiting smallholder farmers, women, and youth. This demonstrates how the framework is being translated into tangible opportunities across sectors.</w:t>
      </w:r>
    </w:p>
    <w:p w14:paraId="1A05675B" w14:textId="4B131CBA" w:rsidR="00377385" w:rsidRPr="00377385" w:rsidRDefault="00377385" w:rsidP="00377385">
      <w:pPr>
        <w:spacing w:line="276" w:lineRule="auto"/>
        <w:jc w:val="both"/>
      </w:pPr>
      <w:r w:rsidRPr="00377385">
        <w:t xml:space="preserve">In the context of </w:t>
      </w:r>
      <w:r w:rsidR="00F34DD0">
        <w:t>MMDAs</w:t>
      </w:r>
      <w:r w:rsidRPr="00377385">
        <w:t xml:space="preserve"> like</w:t>
      </w:r>
      <w:r w:rsidR="00F34DD0">
        <w:t xml:space="preserve"> the</w:t>
      </w:r>
      <w:r w:rsidRPr="00377385">
        <w:t xml:space="preserve"> Kpando</w:t>
      </w:r>
      <w:r w:rsidR="009711A3">
        <w:t xml:space="preserve"> Municipality</w:t>
      </w:r>
      <w:r w:rsidRPr="00377385">
        <w:t>, AfCFTA presents opportunities to expand local economic development, private sector partnerships, and international trade linkages. By leveraging this continental framework, municipalities can enhance market access for MSMEs, promote tourism, and integrate local producers into regional value chains, ultimately driving inclusive and sustainable growth.</w:t>
      </w:r>
    </w:p>
    <w:p w14:paraId="69298F6D" w14:textId="77777777" w:rsidR="00BC2210" w:rsidRPr="00377385" w:rsidRDefault="00BC2210" w:rsidP="00377385">
      <w:pPr>
        <w:spacing w:line="276" w:lineRule="auto"/>
        <w:jc w:val="both"/>
      </w:pPr>
    </w:p>
    <w:p w14:paraId="28DBAEB5" w14:textId="14B40F90" w:rsidR="00377385" w:rsidRDefault="00377385" w:rsidP="00F34DD0">
      <w:pPr>
        <w:pStyle w:val="Heading3"/>
        <w:shd w:val="clear" w:color="auto" w:fill="D9D9D9" w:themeFill="background1" w:themeFillShade="D9"/>
      </w:pPr>
      <w:bookmarkStart w:id="168" w:name="_Toc224135260"/>
      <w:r w:rsidRPr="00F14A5B">
        <w:t>3.4.</w:t>
      </w:r>
      <w:r>
        <w:t xml:space="preserve">8 </w:t>
      </w:r>
      <w:r w:rsidRPr="00377385">
        <w:t>Social Protection and Inclusion</w:t>
      </w:r>
      <w:bookmarkEnd w:id="168"/>
    </w:p>
    <w:p w14:paraId="4DE6315D" w14:textId="36F8D477" w:rsidR="00377385" w:rsidRPr="00377385" w:rsidRDefault="00377385" w:rsidP="00377385">
      <w:pPr>
        <w:spacing w:line="276" w:lineRule="auto"/>
        <w:jc w:val="both"/>
      </w:pPr>
      <w:r w:rsidRPr="00377385">
        <w:t>In the Kpando Municipality, social protection and inclusion are recognized as essential pillars of the 2026–2029 Medium</w:t>
      </w:r>
      <w:r w:rsidRPr="00377385">
        <w:noBreakHyphen/>
        <w:t>Term Development Plan (MTDP). These interventions aim to safeguard vulnerable populations including women, children, the elderly, persons with disabilities, and economically disadvantaged households against poverty, shocks, and exclusion. Social protection measures such as cash transfers, school feeding programmes, health insurance coverage, and livelihood support schemes are critical for reducing inequality and ensuring that no one is left behind. Equally important is the promotion of social inclusion, which ensures that marginalized groups have equitable access to education, healthcare, employment, and political participation. By embedding social protection and inclusion across all sectoral programmes, the municipality strengthens resilience, enhances human capital, and fosters a governance culture that values equity and participation. This integrated approach not only addresses immediate vulnerabilities but also builds the foundation for inclusive, sustainable, and resilient development.</w:t>
      </w:r>
    </w:p>
    <w:p w14:paraId="08730FE7" w14:textId="77777777" w:rsidR="00BC2210" w:rsidRDefault="00BC2210" w:rsidP="00BC2210">
      <w:pPr>
        <w:spacing w:line="276" w:lineRule="auto"/>
        <w:jc w:val="both"/>
      </w:pPr>
    </w:p>
    <w:p w14:paraId="153F639A" w14:textId="147F393F" w:rsidR="002B6C96" w:rsidRPr="002B6C96" w:rsidRDefault="00A36171" w:rsidP="00F34DD0">
      <w:pPr>
        <w:pStyle w:val="Heading3"/>
        <w:shd w:val="clear" w:color="auto" w:fill="D9D9D9" w:themeFill="background1" w:themeFillShade="D9"/>
      </w:pPr>
      <w:bookmarkStart w:id="169" w:name="_Toc224135261"/>
      <w:r>
        <w:t xml:space="preserve">3.4.9 </w:t>
      </w:r>
      <w:r w:rsidR="002B6C96" w:rsidRPr="002B6C96">
        <w:t>Peace, Security, and Social Cohesion</w:t>
      </w:r>
      <w:bookmarkEnd w:id="169"/>
    </w:p>
    <w:p w14:paraId="632169D1" w14:textId="03EF7A9C" w:rsidR="002B6C96" w:rsidRPr="002B6C96" w:rsidRDefault="002B6C96" w:rsidP="002B6C96">
      <w:pPr>
        <w:spacing w:line="276" w:lineRule="auto"/>
        <w:jc w:val="both"/>
      </w:pPr>
      <w:r w:rsidRPr="002B6C96">
        <w:t>In the Kpando Municipality, ensuring peace, security, and social cohesion is a fundamental cross</w:t>
      </w:r>
      <w:r w:rsidRPr="002B6C96">
        <w:noBreakHyphen/>
        <w:t>cutting theme within the 2026–2029 Medium</w:t>
      </w:r>
      <w:r w:rsidRPr="002B6C96">
        <w:noBreakHyphen/>
        <w:t>Term Development Plan (MTDP). Stability and harmony are prerequisites for sustainable development, as they create the enabling environment for investment, service delivery, and community participation. Challenges such as youth unemployment, social exclusion, land disputes, and vulnerabilities to crime and violence can undermine progress if not addressed proactively.</w:t>
      </w:r>
    </w:p>
    <w:p w14:paraId="13E552B7" w14:textId="77777777" w:rsidR="002B6C96" w:rsidRPr="002B6C96" w:rsidRDefault="002B6C96" w:rsidP="002B6C96">
      <w:pPr>
        <w:spacing w:line="276" w:lineRule="auto"/>
        <w:jc w:val="both"/>
      </w:pPr>
      <w:r w:rsidRPr="002B6C96">
        <w:t>Promoting peace and security involves strengthening community policing, conflict resolution mechanisms, and disaster preparedness systems, while fostering dialogue among diverse social groups. Equally important is the promotion of social cohesion, which emphasizes inclusivity, tolerance, and collective responsibility in governance and development. By embedding these principles across all sectoral programmes, the municipality seeks to build a society that is resilient, inclusive, and united, ensuring that development gains are protected and shared equitably among all citizens.</w:t>
      </w:r>
    </w:p>
    <w:p w14:paraId="5FA2FD83" w14:textId="77777777" w:rsidR="002B6C96" w:rsidRPr="002B6C96" w:rsidRDefault="002B6C96" w:rsidP="002B6C96">
      <w:pPr>
        <w:spacing w:line="276" w:lineRule="auto"/>
        <w:jc w:val="both"/>
      </w:pPr>
      <w:r w:rsidRPr="002B6C96">
        <w:t>This approach positions peace, security, and social cohesion not as stand</w:t>
      </w:r>
      <w:r w:rsidRPr="002B6C96">
        <w:noBreakHyphen/>
        <w:t>alone interventions but as foundational elements that underpin every aspect of Kpando’s socio</w:t>
      </w:r>
      <w:r w:rsidRPr="002B6C96">
        <w:noBreakHyphen/>
        <w:t>economic transformation</w:t>
      </w:r>
    </w:p>
    <w:p w14:paraId="7E212E8A" w14:textId="77777777" w:rsidR="00BC2210" w:rsidRDefault="00BC2210" w:rsidP="00BC2210">
      <w:pPr>
        <w:spacing w:line="276" w:lineRule="auto"/>
        <w:jc w:val="both"/>
      </w:pPr>
    </w:p>
    <w:p w14:paraId="4A021E56" w14:textId="77777777" w:rsidR="00174F00" w:rsidRPr="002B6C96" w:rsidRDefault="00174F00" w:rsidP="00BC2210">
      <w:pPr>
        <w:spacing w:line="276" w:lineRule="auto"/>
        <w:jc w:val="both"/>
      </w:pPr>
    </w:p>
    <w:p w14:paraId="2424C38E" w14:textId="77777777" w:rsidR="009356D9" w:rsidRPr="009F2ED4" w:rsidRDefault="009356D9" w:rsidP="009356D9">
      <w:pPr>
        <w:keepNext/>
        <w:keepLines/>
        <w:spacing w:line="276" w:lineRule="auto"/>
        <w:jc w:val="center"/>
        <w:outlineLvl w:val="0"/>
        <w:rPr>
          <w:rFonts w:asciiTheme="majorBidi" w:hAnsiTheme="majorBidi" w:cstheme="majorBidi"/>
          <w:b/>
          <w:bCs/>
          <w:sz w:val="32"/>
          <w:szCs w:val="32"/>
        </w:rPr>
      </w:pPr>
      <w:bookmarkStart w:id="170" w:name="_Toc221289690"/>
      <w:bookmarkStart w:id="171" w:name="_Toc224135262"/>
      <w:r w:rsidRPr="009F2ED4">
        <w:rPr>
          <w:rFonts w:asciiTheme="majorBidi" w:hAnsiTheme="majorBidi" w:cstheme="majorBidi"/>
          <w:b/>
          <w:bCs/>
          <w:sz w:val="32"/>
          <w:szCs w:val="32"/>
        </w:rPr>
        <w:lastRenderedPageBreak/>
        <w:t>CHAPTER FOUR</w:t>
      </w:r>
      <w:bookmarkEnd w:id="170"/>
      <w:bookmarkEnd w:id="171"/>
    </w:p>
    <w:p w14:paraId="316EE758" w14:textId="2C8AE0EB" w:rsidR="009356D9" w:rsidRDefault="009356D9" w:rsidP="009356D9">
      <w:pPr>
        <w:keepNext/>
        <w:keepLines/>
        <w:spacing w:line="276" w:lineRule="auto"/>
        <w:jc w:val="center"/>
        <w:outlineLvl w:val="0"/>
        <w:rPr>
          <w:rFonts w:asciiTheme="majorBidi" w:hAnsiTheme="majorBidi" w:cstheme="majorBidi"/>
          <w:b/>
          <w:bCs/>
          <w:sz w:val="32"/>
          <w:szCs w:val="32"/>
        </w:rPr>
      </w:pPr>
      <w:bookmarkStart w:id="172" w:name="_Toc221289691"/>
      <w:bookmarkStart w:id="173" w:name="_Toc224135263"/>
      <w:r w:rsidRPr="009F2ED4">
        <w:rPr>
          <w:rFonts w:asciiTheme="majorBidi" w:hAnsiTheme="majorBidi" w:cstheme="majorBidi"/>
          <w:b/>
          <w:bCs/>
          <w:sz w:val="32"/>
          <w:szCs w:val="32"/>
        </w:rPr>
        <w:t>DEVELOPMENT GOALS, OBJECTIVES AND STRATEGIES</w:t>
      </w:r>
      <w:bookmarkEnd w:id="172"/>
      <w:bookmarkEnd w:id="173"/>
    </w:p>
    <w:p w14:paraId="66E36106" w14:textId="77777777" w:rsidR="0079585D" w:rsidRPr="0079585D" w:rsidRDefault="0079585D" w:rsidP="009356D9">
      <w:pPr>
        <w:keepNext/>
        <w:keepLines/>
        <w:spacing w:line="276" w:lineRule="auto"/>
        <w:jc w:val="center"/>
        <w:outlineLvl w:val="0"/>
        <w:rPr>
          <w:rFonts w:asciiTheme="majorBidi" w:hAnsiTheme="majorBidi" w:cstheme="majorBidi"/>
          <w:b/>
          <w:bCs/>
          <w:sz w:val="22"/>
          <w:szCs w:val="22"/>
        </w:rPr>
      </w:pPr>
    </w:p>
    <w:p w14:paraId="70C3A97D" w14:textId="1ED217AC" w:rsidR="004D4917" w:rsidRPr="00B52D3A" w:rsidRDefault="00DB4315" w:rsidP="00F34DD0">
      <w:pPr>
        <w:pStyle w:val="Heading2"/>
        <w:shd w:val="clear" w:color="auto" w:fill="D9D9D9" w:themeFill="background1" w:themeFillShade="D9"/>
        <w:rPr>
          <w:i/>
          <w:sz w:val="24"/>
          <w:szCs w:val="24"/>
        </w:rPr>
      </w:pPr>
      <w:bookmarkStart w:id="174" w:name="_Toc207348946"/>
      <w:bookmarkStart w:id="175" w:name="_Toc224135264"/>
      <w:r w:rsidRPr="00B52D3A">
        <w:rPr>
          <w:i/>
          <w:sz w:val="24"/>
          <w:szCs w:val="24"/>
        </w:rPr>
        <w:t>4.</w:t>
      </w:r>
      <w:r w:rsidR="009356D9" w:rsidRPr="00B52D3A">
        <w:rPr>
          <w:i/>
          <w:sz w:val="24"/>
          <w:szCs w:val="24"/>
        </w:rPr>
        <w:t>1</w:t>
      </w:r>
      <w:r w:rsidRPr="00B52D3A">
        <w:rPr>
          <w:i/>
          <w:sz w:val="24"/>
          <w:szCs w:val="24"/>
        </w:rPr>
        <w:t xml:space="preserve"> </w:t>
      </w:r>
      <w:r w:rsidR="004D4917" w:rsidRPr="00B52D3A">
        <w:rPr>
          <w:i/>
          <w:sz w:val="24"/>
          <w:szCs w:val="24"/>
        </w:rPr>
        <w:t>Introduction</w:t>
      </w:r>
      <w:bookmarkEnd w:id="174"/>
      <w:bookmarkEnd w:id="175"/>
    </w:p>
    <w:p w14:paraId="144455DD" w14:textId="0A224EE6" w:rsidR="00DE00B6" w:rsidRPr="00821040" w:rsidRDefault="00821040" w:rsidP="00821040">
      <w:pPr>
        <w:keepNext/>
        <w:keepLines/>
        <w:spacing w:line="276" w:lineRule="auto"/>
        <w:jc w:val="both"/>
        <w:rPr>
          <w:color w:val="FF0000"/>
        </w:rPr>
      </w:pPr>
      <w:r w:rsidRPr="00821040">
        <w:t>The</w:t>
      </w:r>
      <w:r w:rsidRPr="00821040">
        <w:rPr>
          <w:b/>
          <w:bCs/>
        </w:rPr>
        <w:t xml:space="preserve"> </w:t>
      </w:r>
      <w:r w:rsidRPr="00821040">
        <w:rPr>
          <w:rStyle w:val="Strong"/>
          <w:rFonts w:eastAsiaTheme="majorEastAsia"/>
          <w:b w:val="0"/>
          <w:bCs w:val="0"/>
        </w:rPr>
        <w:t>strategic direction for Kpando Municipality</w:t>
      </w:r>
      <w:r w:rsidRPr="00821040">
        <w:rPr>
          <w:rStyle w:val="Strong"/>
          <w:rFonts w:eastAsiaTheme="majorEastAsia"/>
        </w:rPr>
        <w:t xml:space="preserve"> (2026–2029)</w:t>
      </w:r>
      <w:r w:rsidRPr="00821040">
        <w:t xml:space="preserve"> focuses on addressing critical development challenges while leveraging local strengths. It is grounded in the municipality’s socio</w:t>
      </w:r>
      <w:r w:rsidRPr="00821040">
        <w:noBreakHyphen/>
        <w:t xml:space="preserve">economic profile, environmental context, and stakeholder consultations, ensuring that planning reflects community needs. The framework is fully aligned with the </w:t>
      </w:r>
      <w:r w:rsidRPr="00821040">
        <w:rPr>
          <w:rStyle w:val="Strong"/>
          <w:rFonts w:eastAsiaTheme="majorEastAsia"/>
          <w:b w:val="0"/>
          <w:bCs w:val="0"/>
        </w:rPr>
        <w:t>Medium</w:t>
      </w:r>
      <w:r w:rsidRPr="00821040">
        <w:rPr>
          <w:rStyle w:val="Strong"/>
          <w:rFonts w:eastAsiaTheme="majorEastAsia"/>
          <w:b w:val="0"/>
          <w:bCs w:val="0"/>
        </w:rPr>
        <w:noBreakHyphen/>
        <w:t>Term National Development Policy Framework (MTNDPF)</w:t>
      </w:r>
      <w:r w:rsidRPr="00821040">
        <w:rPr>
          <w:b/>
          <w:bCs/>
        </w:rPr>
        <w:t>,</w:t>
      </w:r>
      <w:r w:rsidRPr="00821040">
        <w:t xml:space="preserve"> Ghana’s </w:t>
      </w:r>
      <w:r w:rsidRPr="00821040">
        <w:rPr>
          <w:rStyle w:val="Strong"/>
          <w:rFonts w:eastAsiaTheme="majorEastAsia"/>
          <w:b w:val="0"/>
          <w:bCs w:val="0"/>
        </w:rPr>
        <w:t>Coordinated Programme of Economic and Social Development Policies (CPESDP)</w:t>
      </w:r>
      <w:r w:rsidRPr="00821040">
        <w:t xml:space="preserve">, and the </w:t>
      </w:r>
      <w:r w:rsidRPr="00821040">
        <w:rPr>
          <w:rStyle w:val="Strong"/>
          <w:rFonts w:eastAsiaTheme="majorEastAsia"/>
          <w:b w:val="0"/>
          <w:bCs w:val="0"/>
        </w:rPr>
        <w:t>Sustainable Development Goals (SDGs)</w:t>
      </w:r>
      <w:r w:rsidRPr="00821040">
        <w:rPr>
          <w:b/>
          <w:bCs/>
        </w:rPr>
        <w:t>.</w:t>
      </w:r>
      <w:r w:rsidRPr="00821040">
        <w:t xml:space="preserve"> By integrating priorities across economic, social, environmental, infrastructure, governance, and international relations dimensions, the municipality aims to pursue a </w:t>
      </w:r>
      <w:r w:rsidRPr="00821040">
        <w:rPr>
          <w:rStyle w:val="Strong"/>
          <w:rFonts w:eastAsiaTheme="majorEastAsia"/>
          <w:b w:val="0"/>
          <w:bCs w:val="0"/>
        </w:rPr>
        <w:t>balanced, inclusive, and resilient development path</w:t>
      </w:r>
      <w:r w:rsidRPr="00821040">
        <w:t xml:space="preserve"> that tackles urgent needs while embedding long</w:t>
      </w:r>
      <w:r w:rsidRPr="00821040">
        <w:noBreakHyphen/>
        <w:t>term sustainability and institutional strengthening into all sectoral programmes.</w:t>
      </w:r>
    </w:p>
    <w:p w14:paraId="2D33711C" w14:textId="77777777" w:rsidR="009E7DFE" w:rsidRPr="00195472" w:rsidRDefault="009E7DFE" w:rsidP="009E7DFE">
      <w:pPr>
        <w:rPr>
          <w:sz w:val="12"/>
          <w:szCs w:val="12"/>
        </w:rPr>
      </w:pPr>
      <w:bookmarkStart w:id="176" w:name="_Toc207348948"/>
    </w:p>
    <w:p w14:paraId="3896D441" w14:textId="77777777" w:rsidR="009E7DFE" w:rsidRPr="00B52D3A" w:rsidRDefault="009E7DFE" w:rsidP="00F34DD0">
      <w:pPr>
        <w:pStyle w:val="Heading2"/>
        <w:shd w:val="clear" w:color="auto" w:fill="D9D9D9" w:themeFill="background1" w:themeFillShade="D9"/>
        <w:rPr>
          <w:i/>
          <w:sz w:val="24"/>
          <w:szCs w:val="24"/>
        </w:rPr>
      </w:pPr>
      <w:bookmarkStart w:id="177" w:name="_Toc221289693"/>
      <w:bookmarkStart w:id="178" w:name="_Toc224135265"/>
      <w:r w:rsidRPr="00B52D3A">
        <w:rPr>
          <w:i/>
          <w:sz w:val="24"/>
          <w:szCs w:val="24"/>
        </w:rPr>
        <w:t>4.2 Formulation of Development Goals, Objectives and Strategies</w:t>
      </w:r>
      <w:bookmarkEnd w:id="177"/>
      <w:bookmarkEnd w:id="178"/>
    </w:p>
    <w:p w14:paraId="54ABAC89" w14:textId="77777777" w:rsidR="009E7DFE" w:rsidRPr="009E7DFE" w:rsidRDefault="009E7DFE" w:rsidP="00D554F8">
      <w:pPr>
        <w:spacing w:line="276" w:lineRule="auto"/>
        <w:jc w:val="both"/>
        <w:rPr>
          <w:b/>
          <w:bCs/>
        </w:rPr>
      </w:pPr>
      <w:r w:rsidRPr="009E7DFE">
        <w:t xml:space="preserve">The development of </w:t>
      </w:r>
      <w:r w:rsidRPr="009E7DFE">
        <w:rPr>
          <w:rStyle w:val="Strong"/>
          <w:rFonts w:eastAsiaTheme="majorEastAsia"/>
          <w:b w:val="0"/>
          <w:bCs w:val="0"/>
        </w:rPr>
        <w:t>goals, objectives, and strategies</w:t>
      </w:r>
      <w:r w:rsidRPr="009E7DFE">
        <w:t xml:space="preserve"> is a crucial stage in the medium</w:t>
      </w:r>
      <w:r w:rsidRPr="009E7DFE">
        <w:noBreakHyphen/>
        <w:t xml:space="preserve">term planning process, providing a clear framework to guide the </w:t>
      </w:r>
      <w:r w:rsidRPr="009E7DFE">
        <w:rPr>
          <w:rStyle w:val="Strong"/>
          <w:rFonts w:eastAsiaTheme="majorEastAsia"/>
          <w:b w:val="0"/>
          <w:bCs w:val="0"/>
        </w:rPr>
        <w:t>Kpando Municipality’s interventions between 2026 and 2029</w:t>
      </w:r>
      <w:r w:rsidRPr="009E7DFE">
        <w:t xml:space="preserve">. This process is anchored in the </w:t>
      </w:r>
      <w:r w:rsidRPr="009E7DFE">
        <w:rPr>
          <w:rStyle w:val="Strong"/>
          <w:rFonts w:eastAsiaTheme="majorEastAsia"/>
          <w:b w:val="0"/>
          <w:bCs w:val="0"/>
        </w:rPr>
        <w:t>2026–2029 Medium</w:t>
      </w:r>
      <w:r w:rsidRPr="009E7DFE">
        <w:rPr>
          <w:rStyle w:val="Strong"/>
          <w:rFonts w:eastAsiaTheme="majorEastAsia"/>
          <w:b w:val="0"/>
          <w:bCs w:val="0"/>
        </w:rPr>
        <w:noBreakHyphen/>
        <w:t>Term National Development Policy Framework (MTNDPF)</w:t>
      </w:r>
      <w:r w:rsidRPr="009E7DFE">
        <w:rPr>
          <w:b/>
          <w:bCs/>
        </w:rPr>
        <w:t>,</w:t>
      </w:r>
      <w:r w:rsidRPr="009E7DFE">
        <w:t xml:space="preserve"> under the national theme </w:t>
      </w:r>
      <w:r w:rsidRPr="009E7DFE">
        <w:rPr>
          <w:rStyle w:val="Emphasis"/>
        </w:rPr>
        <w:t>“Resetting Ghana’s Agenda: Creating Jobs, Ensuring Accountability and Promoting Shared Prosperity.”</w:t>
      </w:r>
      <w:r w:rsidRPr="009E7DFE">
        <w:t xml:space="preserve"> It also aligns with the </w:t>
      </w:r>
      <w:r w:rsidRPr="009E7DFE">
        <w:rPr>
          <w:rStyle w:val="Strong"/>
          <w:rFonts w:eastAsiaTheme="majorEastAsia"/>
          <w:b w:val="0"/>
          <w:bCs w:val="0"/>
        </w:rPr>
        <w:t>Coordinated Programme of Economic and Social Development Policies (CPESDP)</w:t>
      </w:r>
      <w:r w:rsidRPr="009E7DFE">
        <w:rPr>
          <w:b/>
          <w:bCs/>
        </w:rPr>
        <w:t xml:space="preserve"> </w:t>
      </w:r>
      <w:r w:rsidRPr="009E7DFE">
        <w:t>and contributes to achieving the</w:t>
      </w:r>
      <w:r w:rsidRPr="009E7DFE">
        <w:rPr>
          <w:b/>
          <w:bCs/>
        </w:rPr>
        <w:t xml:space="preserve"> </w:t>
      </w:r>
      <w:r w:rsidRPr="009E7DFE">
        <w:rPr>
          <w:rStyle w:val="Strong"/>
          <w:rFonts w:eastAsiaTheme="majorEastAsia"/>
          <w:b w:val="0"/>
          <w:bCs w:val="0"/>
        </w:rPr>
        <w:t>Sustainable Development Goals (SDGs)</w:t>
      </w:r>
      <w:r w:rsidRPr="009E7DFE">
        <w:rPr>
          <w:b/>
          <w:bCs/>
        </w:rPr>
        <w:t>.</w:t>
      </w:r>
    </w:p>
    <w:p w14:paraId="5906E7CC" w14:textId="79CE3602" w:rsidR="009E7DFE" w:rsidRPr="009E7DFE" w:rsidRDefault="009E7DFE" w:rsidP="00D554F8">
      <w:pPr>
        <w:spacing w:line="276" w:lineRule="auto"/>
        <w:jc w:val="both"/>
      </w:pPr>
      <w:r w:rsidRPr="009E7DFE">
        <w:t xml:space="preserve">In this framework, </w:t>
      </w:r>
      <w:r w:rsidRPr="009E7DFE">
        <w:rPr>
          <w:rStyle w:val="Strong"/>
          <w:rFonts w:eastAsiaTheme="majorEastAsia"/>
          <w:b w:val="0"/>
          <w:bCs w:val="0"/>
        </w:rPr>
        <w:t>development goals</w:t>
      </w:r>
      <w:r w:rsidRPr="009E7DFE">
        <w:t xml:space="preserve"> articulate the broad, long</w:t>
      </w:r>
      <w:r w:rsidRPr="009E7DFE">
        <w:noBreakHyphen/>
        <w:t xml:space="preserve">term aspirations that capture the municipality’s vision and reflect national priorities. </w:t>
      </w:r>
      <w:r w:rsidRPr="009E7DFE">
        <w:rPr>
          <w:rStyle w:val="Strong"/>
          <w:rFonts w:eastAsiaTheme="majorEastAsia"/>
          <w:b w:val="0"/>
          <w:bCs w:val="0"/>
        </w:rPr>
        <w:t>Objectives</w:t>
      </w:r>
      <w:r w:rsidRPr="009E7DFE">
        <w:rPr>
          <w:b/>
          <w:bCs/>
        </w:rPr>
        <w:t xml:space="preserve"> </w:t>
      </w:r>
      <w:r w:rsidRPr="009E7DFE">
        <w:t xml:space="preserve">break these aspirations into specific, measurable targets that respond to challenges across key sectors. </w:t>
      </w:r>
      <w:r w:rsidRPr="009E7DFE">
        <w:rPr>
          <w:rStyle w:val="Strong"/>
          <w:rFonts w:eastAsiaTheme="majorEastAsia"/>
          <w:b w:val="0"/>
          <w:bCs w:val="0"/>
        </w:rPr>
        <w:t>Strategies</w:t>
      </w:r>
      <w:r w:rsidRPr="009E7DFE">
        <w:t xml:space="preserve"> provide </w:t>
      </w:r>
      <w:r w:rsidR="00FA0C68" w:rsidRPr="009E7DFE">
        <w:t>actionable</w:t>
      </w:r>
      <w:r w:rsidRPr="009E7DFE">
        <w:t xml:space="preserve"> pathways</w:t>
      </w:r>
      <w:r w:rsidR="00FA0C68">
        <w:t xml:space="preserve"> </w:t>
      </w:r>
      <w:r w:rsidRPr="009E7DFE">
        <w:t>programmes, projects, and policy measures</w:t>
      </w:r>
      <w:r>
        <w:t xml:space="preserve"> </w:t>
      </w:r>
      <w:r w:rsidRPr="009E7DFE">
        <w:t xml:space="preserve">needed to achieve these objectives. Addressing priority issues in </w:t>
      </w:r>
      <w:r w:rsidRPr="009E7DFE">
        <w:rPr>
          <w:rStyle w:val="Strong"/>
          <w:rFonts w:eastAsiaTheme="majorEastAsia"/>
          <w:b w:val="0"/>
          <w:bCs w:val="0"/>
        </w:rPr>
        <w:t>education, health, infrastructure, governance, environment, and economic empowerment</w:t>
      </w:r>
      <w:r w:rsidRPr="009E7DFE">
        <w:rPr>
          <w:b/>
          <w:bCs/>
        </w:rPr>
        <w:t>,</w:t>
      </w:r>
      <w:r w:rsidRPr="009E7DFE">
        <w:t xml:space="preserve"> the Kpando Municipal Assembly has developed strategic goals and objectives that are </w:t>
      </w:r>
      <w:r w:rsidRPr="009E7DFE">
        <w:rPr>
          <w:rStyle w:val="Strong"/>
          <w:rFonts w:eastAsiaTheme="majorEastAsia"/>
          <w:b w:val="0"/>
          <w:bCs w:val="0"/>
        </w:rPr>
        <w:t>inclusive, sustainable, and responsive</w:t>
      </w:r>
      <w:r w:rsidRPr="009E7DFE">
        <w:t xml:space="preserve"> to both local needs and global themes such as </w:t>
      </w:r>
      <w:r w:rsidRPr="009E7DFE">
        <w:rPr>
          <w:rStyle w:val="Strong"/>
          <w:rFonts w:eastAsiaTheme="majorEastAsia"/>
          <w:b w:val="0"/>
          <w:bCs w:val="0"/>
        </w:rPr>
        <w:t>climate resilience, gender equality, digital transformation, and social protection</w:t>
      </w:r>
      <w:r w:rsidRPr="009E7DFE">
        <w:t>.</w:t>
      </w:r>
    </w:p>
    <w:p w14:paraId="78F769C1" w14:textId="77777777" w:rsidR="009E7DFE" w:rsidRPr="009E7DFE" w:rsidRDefault="009E7DFE" w:rsidP="00D554F8">
      <w:pPr>
        <w:spacing w:line="276" w:lineRule="auto"/>
        <w:jc w:val="both"/>
      </w:pPr>
      <w:r w:rsidRPr="009E7DFE">
        <w:t xml:space="preserve">The formulation process emphasizes </w:t>
      </w:r>
      <w:r w:rsidRPr="009E7DFE">
        <w:rPr>
          <w:rStyle w:val="Strong"/>
          <w:rFonts w:eastAsiaTheme="majorEastAsia"/>
          <w:b w:val="0"/>
          <w:bCs w:val="0"/>
        </w:rPr>
        <w:t>cross</w:t>
      </w:r>
      <w:r w:rsidRPr="009E7DFE">
        <w:rPr>
          <w:rStyle w:val="Strong"/>
          <w:rFonts w:eastAsiaTheme="majorEastAsia"/>
          <w:b w:val="0"/>
          <w:bCs w:val="0"/>
        </w:rPr>
        <w:noBreakHyphen/>
        <w:t>sectoral integration</w:t>
      </w:r>
      <w:r w:rsidRPr="009E7DFE">
        <w:t xml:space="preserve">, ensuring interventions are coordinated to promote synergy, optimize resource use, and avoid duplication or policy conflicts. To reinforce internal coherence, a </w:t>
      </w:r>
      <w:r w:rsidRPr="009E7DFE">
        <w:rPr>
          <w:rStyle w:val="Strong"/>
          <w:rFonts w:eastAsiaTheme="majorEastAsia"/>
          <w:b w:val="0"/>
          <w:bCs w:val="0"/>
        </w:rPr>
        <w:t>Compatibility Matrix Tool</w:t>
      </w:r>
      <w:r w:rsidRPr="009E7DFE">
        <w:t xml:space="preserve"> will be applied to test the consistency of the goals, identify areas of convergence, and highlight potential contradictions that could undermine effective implementation.</w:t>
      </w:r>
    </w:p>
    <w:p w14:paraId="613DE1E8" w14:textId="77777777" w:rsidR="00263CDF" w:rsidRDefault="00263CDF" w:rsidP="00D554F8">
      <w:pPr>
        <w:pStyle w:val="Heading3"/>
        <w:shd w:val="clear" w:color="auto" w:fill="FFFFFF" w:themeFill="background1"/>
        <w:spacing w:line="276" w:lineRule="auto"/>
        <w:rPr>
          <w:rFonts w:asciiTheme="majorBidi" w:hAnsiTheme="majorBidi"/>
          <w:b w:val="0"/>
          <w:bCs/>
          <w:color w:val="auto"/>
        </w:rPr>
      </w:pPr>
      <w:bookmarkStart w:id="179" w:name="_Toc221289694"/>
    </w:p>
    <w:p w14:paraId="32C807A4" w14:textId="6978FAE4" w:rsidR="009A05A8" w:rsidRPr="00B52D3A" w:rsidRDefault="009A05A8" w:rsidP="00B52D3A">
      <w:pPr>
        <w:pStyle w:val="Heading2"/>
        <w:shd w:val="clear" w:color="auto" w:fill="D9D9D9" w:themeFill="background1" w:themeFillShade="D9"/>
        <w:rPr>
          <w:i/>
          <w:sz w:val="24"/>
          <w:szCs w:val="24"/>
        </w:rPr>
      </w:pPr>
      <w:bookmarkStart w:id="180" w:name="_Toc224135266"/>
      <w:r w:rsidRPr="00B52D3A">
        <w:rPr>
          <w:i/>
          <w:sz w:val="24"/>
          <w:szCs w:val="24"/>
        </w:rPr>
        <w:t>4.2.1 Goals</w:t>
      </w:r>
      <w:bookmarkEnd w:id="179"/>
      <w:bookmarkEnd w:id="180"/>
    </w:p>
    <w:p w14:paraId="44D227FA" w14:textId="7C7BFE32" w:rsidR="009E7DFE" w:rsidRDefault="00D554F8" w:rsidP="00D554F8">
      <w:pPr>
        <w:spacing w:line="276" w:lineRule="auto"/>
        <w:jc w:val="both"/>
      </w:pPr>
      <w:r w:rsidRPr="00D554F8">
        <w:t>The goals have been formulated to directly address the prioritized development issues of the municipality. They are designed to respond to the most pressing challenges while integrating cross</w:t>
      </w:r>
      <w:r w:rsidRPr="00D554F8">
        <w:noBreakHyphen/>
        <w:t xml:space="preserve">cutting and emerging themes that ensure inclusivity, resilience, and sustainability. These themes include climate resilience and disaster risk reduction, gender equality and social inclusion, digital transformation and innovation, environmental sustainability, and decentralization, accountability, and governance reforms. Collectively, the goals provide a coherent framework that guides interventions across all sectors, ensuring that local priorities are aligned with national and </w:t>
      </w:r>
      <w:r w:rsidRPr="00D554F8">
        <w:lastRenderedPageBreak/>
        <w:t>global development agendas while fostering a balanced and sustainable path for the municipality’s growth.</w:t>
      </w:r>
    </w:p>
    <w:p w14:paraId="167FF039" w14:textId="2438C0E8" w:rsidR="00195472" w:rsidRDefault="00195472" w:rsidP="00195472">
      <w:pPr>
        <w:spacing w:line="276" w:lineRule="auto"/>
        <w:jc w:val="both"/>
        <w:rPr>
          <w:b/>
          <w:bCs/>
        </w:rPr>
      </w:pPr>
    </w:p>
    <w:p w14:paraId="7AB342EB" w14:textId="382E0197" w:rsidR="00B52D3A" w:rsidRDefault="00B52D3A" w:rsidP="00B52D3A">
      <w:pPr>
        <w:pStyle w:val="Heading3"/>
        <w:shd w:val="clear" w:color="auto" w:fill="D9D9D9" w:themeFill="background1" w:themeFillShade="D9"/>
        <w:spacing w:before="0"/>
      </w:pPr>
      <w:r>
        <w:t>4.2.2 Economic Development</w:t>
      </w:r>
    </w:p>
    <w:p w14:paraId="452F8A86" w14:textId="77777777" w:rsidR="00195472" w:rsidRPr="00195472" w:rsidRDefault="00195472" w:rsidP="000547E9">
      <w:pPr>
        <w:numPr>
          <w:ilvl w:val="0"/>
          <w:numId w:val="44"/>
        </w:numPr>
        <w:tabs>
          <w:tab w:val="clear" w:pos="720"/>
        </w:tabs>
        <w:spacing w:line="276" w:lineRule="auto"/>
        <w:ind w:left="426"/>
        <w:jc w:val="both"/>
      </w:pPr>
      <w:r w:rsidRPr="00195472">
        <w:t>Boost agricultural productivity, irrigation, and value addition for food security.</w:t>
      </w:r>
    </w:p>
    <w:p w14:paraId="0793645F" w14:textId="77777777" w:rsidR="00195472" w:rsidRPr="00195472" w:rsidRDefault="00195472" w:rsidP="000547E9">
      <w:pPr>
        <w:numPr>
          <w:ilvl w:val="0"/>
          <w:numId w:val="44"/>
        </w:numPr>
        <w:tabs>
          <w:tab w:val="clear" w:pos="720"/>
        </w:tabs>
        <w:spacing w:line="276" w:lineRule="auto"/>
        <w:ind w:left="426"/>
        <w:jc w:val="both"/>
      </w:pPr>
      <w:r w:rsidRPr="00195472">
        <w:t>Diversify the economy through tourism, trade, and IGF mobilization.</w:t>
      </w:r>
    </w:p>
    <w:p w14:paraId="4BE219D4" w14:textId="77777777" w:rsidR="00195472" w:rsidRPr="00195472" w:rsidRDefault="00195472" w:rsidP="000547E9">
      <w:pPr>
        <w:numPr>
          <w:ilvl w:val="0"/>
          <w:numId w:val="44"/>
        </w:numPr>
        <w:tabs>
          <w:tab w:val="clear" w:pos="720"/>
        </w:tabs>
        <w:spacing w:line="276" w:lineRule="auto"/>
        <w:ind w:left="426"/>
        <w:jc w:val="both"/>
      </w:pPr>
      <w:r w:rsidRPr="00195472">
        <w:t>Create jobs through youth skills, entrepreneurship, and MSME support.</w:t>
      </w:r>
    </w:p>
    <w:p w14:paraId="426CE33F" w14:textId="00ADC1DA" w:rsidR="00195472" w:rsidRDefault="00195472" w:rsidP="00195472">
      <w:pPr>
        <w:spacing w:line="276" w:lineRule="auto"/>
        <w:jc w:val="both"/>
        <w:rPr>
          <w:b/>
          <w:bCs/>
        </w:rPr>
      </w:pPr>
    </w:p>
    <w:p w14:paraId="14DEE246" w14:textId="170F2D46" w:rsidR="00B52D3A" w:rsidRDefault="00B52D3A" w:rsidP="00B52D3A">
      <w:pPr>
        <w:pStyle w:val="Heading3"/>
        <w:shd w:val="clear" w:color="auto" w:fill="D9D9D9" w:themeFill="background1" w:themeFillShade="D9"/>
        <w:spacing w:before="0"/>
      </w:pPr>
      <w:r>
        <w:t>4.2.</w:t>
      </w:r>
      <w:r w:rsidR="000F3CD4">
        <w:t>3</w:t>
      </w:r>
      <w:r>
        <w:t xml:space="preserve"> Social Development</w:t>
      </w:r>
    </w:p>
    <w:p w14:paraId="6656C8EB" w14:textId="77777777" w:rsidR="00195472" w:rsidRPr="00195472" w:rsidRDefault="00195472" w:rsidP="000547E9">
      <w:pPr>
        <w:numPr>
          <w:ilvl w:val="0"/>
          <w:numId w:val="45"/>
        </w:numPr>
        <w:tabs>
          <w:tab w:val="clear" w:pos="720"/>
          <w:tab w:val="num" w:pos="426"/>
        </w:tabs>
        <w:spacing w:line="276" w:lineRule="auto"/>
        <w:ind w:left="426"/>
        <w:jc w:val="both"/>
      </w:pPr>
      <w:r w:rsidRPr="00195472">
        <w:t>Ensure inclusive, quality, and digital</w:t>
      </w:r>
      <w:r w:rsidRPr="00195472">
        <w:noBreakHyphen/>
        <w:t>driven education for all.</w:t>
      </w:r>
    </w:p>
    <w:p w14:paraId="55D85D64" w14:textId="77777777" w:rsidR="00195472" w:rsidRDefault="00195472" w:rsidP="000547E9">
      <w:pPr>
        <w:numPr>
          <w:ilvl w:val="0"/>
          <w:numId w:val="45"/>
        </w:numPr>
        <w:tabs>
          <w:tab w:val="clear" w:pos="720"/>
          <w:tab w:val="num" w:pos="426"/>
        </w:tabs>
        <w:spacing w:line="276" w:lineRule="auto"/>
        <w:ind w:left="426"/>
        <w:jc w:val="both"/>
      </w:pPr>
      <w:r w:rsidRPr="00195472">
        <w:t xml:space="preserve">Expand access to safe water, sanitation, and hygiene </w:t>
      </w:r>
    </w:p>
    <w:p w14:paraId="4326AF6B" w14:textId="45428FB0" w:rsidR="00195472" w:rsidRPr="00195472" w:rsidRDefault="00195472" w:rsidP="000547E9">
      <w:pPr>
        <w:numPr>
          <w:ilvl w:val="0"/>
          <w:numId w:val="45"/>
        </w:numPr>
        <w:tabs>
          <w:tab w:val="clear" w:pos="720"/>
          <w:tab w:val="num" w:pos="426"/>
        </w:tabs>
        <w:spacing w:line="276" w:lineRule="auto"/>
        <w:ind w:left="426"/>
        <w:jc w:val="both"/>
      </w:pPr>
      <w:r w:rsidRPr="00195472">
        <w:t>Improve healthcare delivery, logistics, and human resources.</w:t>
      </w:r>
    </w:p>
    <w:p w14:paraId="3E2467B3" w14:textId="77777777" w:rsidR="00195472" w:rsidRPr="00195472" w:rsidRDefault="00195472" w:rsidP="000547E9">
      <w:pPr>
        <w:numPr>
          <w:ilvl w:val="0"/>
          <w:numId w:val="45"/>
        </w:numPr>
        <w:tabs>
          <w:tab w:val="clear" w:pos="720"/>
          <w:tab w:val="num" w:pos="426"/>
        </w:tabs>
        <w:spacing w:line="276" w:lineRule="auto"/>
        <w:ind w:left="426"/>
        <w:jc w:val="both"/>
      </w:pPr>
      <w:r w:rsidRPr="00195472">
        <w:t>Strengthen social protection for vulnerable groups.</w:t>
      </w:r>
    </w:p>
    <w:p w14:paraId="15AB10FA" w14:textId="0672C71A" w:rsidR="00195472" w:rsidRDefault="00195472" w:rsidP="000547E9">
      <w:pPr>
        <w:numPr>
          <w:ilvl w:val="0"/>
          <w:numId w:val="45"/>
        </w:numPr>
        <w:tabs>
          <w:tab w:val="clear" w:pos="720"/>
          <w:tab w:val="num" w:pos="426"/>
        </w:tabs>
        <w:spacing w:line="276" w:lineRule="auto"/>
        <w:ind w:left="426"/>
        <w:jc w:val="both"/>
      </w:pPr>
      <w:r w:rsidRPr="00195472">
        <w:t>Promote youth development, sports, and talent creation.</w:t>
      </w:r>
    </w:p>
    <w:p w14:paraId="7C4CDC5A" w14:textId="6DDA36F7" w:rsidR="00B52D3A" w:rsidRDefault="00B52D3A" w:rsidP="00B52D3A">
      <w:pPr>
        <w:spacing w:line="276" w:lineRule="auto"/>
        <w:ind w:left="426"/>
        <w:jc w:val="both"/>
      </w:pPr>
    </w:p>
    <w:p w14:paraId="677B8349" w14:textId="5BD3AE0A" w:rsidR="000F3CD4" w:rsidRPr="00195472" w:rsidRDefault="000F3CD4" w:rsidP="000F3CD4">
      <w:pPr>
        <w:pStyle w:val="Heading3"/>
        <w:shd w:val="clear" w:color="auto" w:fill="D9D9D9" w:themeFill="background1" w:themeFillShade="D9"/>
        <w:spacing w:before="0"/>
      </w:pPr>
      <w:r>
        <w:t>4.2.4 Environment, Infrastructure &amp; Human Settlement Development</w:t>
      </w:r>
    </w:p>
    <w:p w14:paraId="2D1D223D" w14:textId="77777777" w:rsidR="00195472" w:rsidRPr="00195472" w:rsidRDefault="00195472" w:rsidP="000547E9">
      <w:pPr>
        <w:numPr>
          <w:ilvl w:val="0"/>
          <w:numId w:val="46"/>
        </w:numPr>
        <w:tabs>
          <w:tab w:val="clear" w:pos="720"/>
          <w:tab w:val="num" w:pos="426"/>
        </w:tabs>
        <w:spacing w:line="276" w:lineRule="auto"/>
        <w:ind w:left="426"/>
        <w:jc w:val="both"/>
      </w:pPr>
      <w:r w:rsidRPr="00195472">
        <w:t>Develop resilient roads, drainage, housing, and landing sites.</w:t>
      </w:r>
    </w:p>
    <w:p w14:paraId="51B75048" w14:textId="77777777" w:rsidR="00195472" w:rsidRPr="00195472" w:rsidRDefault="00195472" w:rsidP="000547E9">
      <w:pPr>
        <w:numPr>
          <w:ilvl w:val="0"/>
          <w:numId w:val="46"/>
        </w:numPr>
        <w:tabs>
          <w:tab w:val="clear" w:pos="720"/>
          <w:tab w:val="num" w:pos="426"/>
        </w:tabs>
        <w:spacing w:line="276" w:lineRule="auto"/>
        <w:ind w:left="426"/>
        <w:jc w:val="both"/>
      </w:pPr>
      <w:r w:rsidRPr="00195472">
        <w:t>Enhance land</w:t>
      </w:r>
      <w:r w:rsidRPr="00195472">
        <w:noBreakHyphen/>
        <w:t>use planning, disaster risk reduction, and environmental protection.</w:t>
      </w:r>
    </w:p>
    <w:p w14:paraId="008FB6FF" w14:textId="43F06A11" w:rsidR="00195472" w:rsidRDefault="00195472" w:rsidP="000547E9">
      <w:pPr>
        <w:numPr>
          <w:ilvl w:val="0"/>
          <w:numId w:val="46"/>
        </w:numPr>
        <w:tabs>
          <w:tab w:val="clear" w:pos="720"/>
          <w:tab w:val="num" w:pos="426"/>
        </w:tabs>
        <w:spacing w:line="276" w:lineRule="auto"/>
        <w:ind w:left="426"/>
        <w:jc w:val="both"/>
      </w:pPr>
      <w:r w:rsidRPr="00195472">
        <w:t>Expand access to reliable and renewable energy.</w:t>
      </w:r>
    </w:p>
    <w:p w14:paraId="25CBA7BF" w14:textId="1C3E5C54" w:rsidR="00C66F36" w:rsidRDefault="00C66F36" w:rsidP="00C66F36">
      <w:pPr>
        <w:pStyle w:val="Heading3"/>
        <w:shd w:val="clear" w:color="auto" w:fill="D9D9D9" w:themeFill="background1" w:themeFillShade="D9"/>
        <w:spacing w:before="0"/>
      </w:pPr>
      <w:r>
        <w:t>4.2.5 Governance &amp; Institutional Development</w:t>
      </w:r>
    </w:p>
    <w:p w14:paraId="5FCDAEB7" w14:textId="77777777" w:rsidR="00195472" w:rsidRPr="00195472" w:rsidRDefault="00195472" w:rsidP="000547E9">
      <w:pPr>
        <w:numPr>
          <w:ilvl w:val="0"/>
          <w:numId w:val="47"/>
        </w:numPr>
        <w:tabs>
          <w:tab w:val="clear" w:pos="720"/>
          <w:tab w:val="num" w:pos="426"/>
        </w:tabs>
        <w:spacing w:line="276" w:lineRule="auto"/>
        <w:ind w:left="426"/>
        <w:jc w:val="both"/>
      </w:pPr>
      <w:r w:rsidRPr="00195472">
        <w:t>Strengthen decentralized governance, accountability, and participation.</w:t>
      </w:r>
    </w:p>
    <w:p w14:paraId="70B48B31" w14:textId="77777777" w:rsidR="00195472" w:rsidRPr="00195472" w:rsidRDefault="00195472" w:rsidP="000547E9">
      <w:pPr>
        <w:numPr>
          <w:ilvl w:val="0"/>
          <w:numId w:val="47"/>
        </w:numPr>
        <w:tabs>
          <w:tab w:val="clear" w:pos="720"/>
          <w:tab w:val="num" w:pos="426"/>
        </w:tabs>
        <w:spacing w:line="276" w:lineRule="auto"/>
        <w:ind w:left="426"/>
        <w:jc w:val="both"/>
      </w:pPr>
      <w:r w:rsidRPr="00195472">
        <w:t>Improve institutional capacity, law enforcement, and resource mobilization.</w:t>
      </w:r>
    </w:p>
    <w:p w14:paraId="594CBDC0" w14:textId="77777777" w:rsidR="00195472" w:rsidRPr="00195472" w:rsidRDefault="00195472" w:rsidP="000547E9">
      <w:pPr>
        <w:numPr>
          <w:ilvl w:val="0"/>
          <w:numId w:val="47"/>
        </w:numPr>
        <w:tabs>
          <w:tab w:val="clear" w:pos="720"/>
          <w:tab w:val="num" w:pos="426"/>
        </w:tabs>
        <w:spacing w:line="276" w:lineRule="auto"/>
        <w:ind w:left="426"/>
        <w:jc w:val="both"/>
      </w:pPr>
      <w:r w:rsidRPr="00195472">
        <w:t>Promote gender equality, inclusiveness, and cultural harmony.</w:t>
      </w:r>
    </w:p>
    <w:p w14:paraId="117C0788" w14:textId="77777777" w:rsidR="00C66F36" w:rsidRDefault="00C66F36" w:rsidP="00195472">
      <w:pPr>
        <w:spacing w:line="276" w:lineRule="auto"/>
        <w:jc w:val="both"/>
        <w:rPr>
          <w:b/>
          <w:bCs/>
        </w:rPr>
      </w:pPr>
    </w:p>
    <w:p w14:paraId="71FC6F4A" w14:textId="3CC145CB" w:rsidR="00C66F36" w:rsidRDefault="00C66F36" w:rsidP="00C66F36">
      <w:pPr>
        <w:pStyle w:val="Heading3"/>
        <w:shd w:val="clear" w:color="auto" w:fill="D9D9D9" w:themeFill="background1" w:themeFillShade="D9"/>
        <w:spacing w:before="0"/>
      </w:pPr>
      <w:r>
        <w:t>4.2.6 International Relations</w:t>
      </w:r>
    </w:p>
    <w:p w14:paraId="2FB4576E" w14:textId="77777777" w:rsidR="00195472" w:rsidRPr="00195472" w:rsidRDefault="00195472" w:rsidP="000547E9">
      <w:pPr>
        <w:numPr>
          <w:ilvl w:val="0"/>
          <w:numId w:val="48"/>
        </w:numPr>
        <w:tabs>
          <w:tab w:val="clear" w:pos="720"/>
          <w:tab w:val="num" w:pos="426"/>
        </w:tabs>
        <w:spacing w:line="276" w:lineRule="auto"/>
        <w:ind w:left="426"/>
        <w:jc w:val="both"/>
      </w:pPr>
      <w:r w:rsidRPr="00195472">
        <w:t>Leverage trade agreements and climate finance for local development.</w:t>
      </w:r>
    </w:p>
    <w:p w14:paraId="71F8743F" w14:textId="77777777" w:rsidR="00195472" w:rsidRPr="00195472" w:rsidRDefault="00195472" w:rsidP="000547E9">
      <w:pPr>
        <w:numPr>
          <w:ilvl w:val="0"/>
          <w:numId w:val="48"/>
        </w:numPr>
        <w:tabs>
          <w:tab w:val="clear" w:pos="720"/>
          <w:tab w:val="num" w:pos="426"/>
        </w:tabs>
        <w:spacing w:line="276" w:lineRule="auto"/>
        <w:ind w:left="426"/>
        <w:jc w:val="both"/>
      </w:pPr>
      <w:r w:rsidRPr="00195472">
        <w:t>Mobilize diaspora investment and international partnerships.</w:t>
      </w:r>
    </w:p>
    <w:p w14:paraId="60124967" w14:textId="77777777" w:rsidR="009E7DFE" w:rsidRPr="00195472" w:rsidRDefault="009E7DFE" w:rsidP="009E7DFE"/>
    <w:p w14:paraId="6086D424" w14:textId="77777777" w:rsidR="007F1270" w:rsidRDefault="007F1270" w:rsidP="009E7DFE"/>
    <w:p w14:paraId="5CD15A25" w14:textId="77777777" w:rsidR="00195472" w:rsidRDefault="00195472" w:rsidP="009E7DFE"/>
    <w:p w14:paraId="46530041" w14:textId="77777777" w:rsidR="00195472" w:rsidRDefault="00195472" w:rsidP="009E7DFE"/>
    <w:p w14:paraId="48EE2593" w14:textId="77777777" w:rsidR="00195472" w:rsidRDefault="00195472" w:rsidP="009E7DFE"/>
    <w:p w14:paraId="52DE6CEB" w14:textId="77777777" w:rsidR="00195472" w:rsidRDefault="00195472" w:rsidP="009E7DFE"/>
    <w:p w14:paraId="7BC2BC01" w14:textId="77777777" w:rsidR="00195472" w:rsidRDefault="00195472" w:rsidP="009E7DFE"/>
    <w:p w14:paraId="1858A9C0" w14:textId="77777777" w:rsidR="00195472" w:rsidRDefault="00195472" w:rsidP="009E7DFE"/>
    <w:p w14:paraId="4E32BE10" w14:textId="77777777" w:rsidR="00195472" w:rsidRDefault="00195472" w:rsidP="009E7DFE"/>
    <w:p w14:paraId="544045A5" w14:textId="77777777" w:rsidR="00195472" w:rsidRDefault="00195472" w:rsidP="009E7DFE"/>
    <w:p w14:paraId="21FE87D4" w14:textId="77777777" w:rsidR="00195472" w:rsidRDefault="00195472" w:rsidP="009E7DFE"/>
    <w:p w14:paraId="73C039EC" w14:textId="77777777" w:rsidR="00A36E5C" w:rsidRDefault="00A36E5C" w:rsidP="009E7DFE"/>
    <w:p w14:paraId="09DAD66A" w14:textId="77777777" w:rsidR="00A36E5C" w:rsidRDefault="00A36E5C" w:rsidP="009E7DFE"/>
    <w:p w14:paraId="27FEADAE" w14:textId="77777777" w:rsidR="00A36E5C" w:rsidRDefault="00A36E5C" w:rsidP="009E7DFE"/>
    <w:p w14:paraId="3C217426" w14:textId="77777777" w:rsidR="00A36E5C" w:rsidRDefault="00A36E5C" w:rsidP="009E7DFE"/>
    <w:p w14:paraId="26945CCE" w14:textId="77777777" w:rsidR="00A36E5C" w:rsidRDefault="00A36E5C" w:rsidP="009E7DFE"/>
    <w:p w14:paraId="6AC9F4A9" w14:textId="77777777" w:rsidR="00A36E5C" w:rsidRDefault="00A36E5C" w:rsidP="009E7DFE"/>
    <w:p w14:paraId="22566587" w14:textId="77777777" w:rsidR="00A36E5C" w:rsidRDefault="00A36E5C" w:rsidP="009E7DFE"/>
    <w:p w14:paraId="73195FC1" w14:textId="77777777" w:rsidR="00A36E5C" w:rsidRDefault="00A36E5C" w:rsidP="009E7DFE"/>
    <w:p w14:paraId="2968166B" w14:textId="77777777" w:rsidR="00A36E5C" w:rsidRDefault="00A36E5C" w:rsidP="009E7DFE"/>
    <w:p w14:paraId="0171AB94" w14:textId="77777777" w:rsidR="00A36E5C" w:rsidRDefault="00A36E5C" w:rsidP="009E7DFE"/>
    <w:p w14:paraId="4915E022" w14:textId="77777777" w:rsidR="00A36E5C" w:rsidRDefault="00A36E5C" w:rsidP="009E7DFE"/>
    <w:p w14:paraId="42F0CDFF" w14:textId="77777777" w:rsidR="00A36E5C" w:rsidRDefault="00A36E5C" w:rsidP="009E7DFE"/>
    <w:p w14:paraId="57E0BCBC" w14:textId="77777777" w:rsidR="00A36E5C" w:rsidRDefault="00A36E5C" w:rsidP="009E7DFE"/>
    <w:p w14:paraId="421C2C59" w14:textId="77777777" w:rsidR="00A36E5C" w:rsidRDefault="00A36E5C" w:rsidP="009E7DFE"/>
    <w:p w14:paraId="64A9C22E" w14:textId="77777777" w:rsidR="00682740" w:rsidRDefault="00682740" w:rsidP="00A36E5C">
      <w:pPr>
        <w:pStyle w:val="Heading4"/>
        <w:shd w:val="clear" w:color="auto" w:fill="FFFFFF" w:themeFill="background1"/>
        <w:rPr>
          <w:rFonts w:asciiTheme="majorBidi" w:hAnsiTheme="majorBidi"/>
          <w:b w:val="0"/>
          <w:bCs/>
          <w:i w:val="0"/>
          <w:iCs w:val="0"/>
          <w:color w:val="auto"/>
        </w:rPr>
        <w:sectPr w:rsidR="00682740" w:rsidSect="00662994">
          <w:pgSz w:w="11906" w:h="16838" w:code="9"/>
          <w:pgMar w:top="900" w:right="1134" w:bottom="567" w:left="1134" w:header="709" w:footer="709" w:gutter="0"/>
          <w:cols w:space="708"/>
          <w:docGrid w:linePitch="360"/>
        </w:sectPr>
      </w:pPr>
    </w:p>
    <w:p w14:paraId="7110E1D3" w14:textId="4DB74036" w:rsidR="0005026C" w:rsidRDefault="0005026C" w:rsidP="0005026C">
      <w:pPr>
        <w:pStyle w:val="Heading3"/>
        <w:shd w:val="clear" w:color="auto" w:fill="D9D9D9" w:themeFill="background1" w:themeFillShade="D9"/>
        <w:spacing w:before="0"/>
      </w:pPr>
      <w:r>
        <w:lastRenderedPageBreak/>
        <w:t>4.2.2.1 Goal Compatibility Matrix</w:t>
      </w:r>
    </w:p>
    <w:p w14:paraId="419AACBE" w14:textId="77777777" w:rsidR="00E52774" w:rsidRPr="009F2ED4" w:rsidRDefault="00E52774" w:rsidP="00E52774">
      <w:pPr>
        <w:jc w:val="both"/>
        <w:rPr>
          <w:rFonts w:asciiTheme="majorBidi" w:hAnsiTheme="majorBidi" w:cstheme="majorBidi"/>
        </w:rPr>
      </w:pPr>
      <w:r w:rsidRPr="009F2ED4">
        <w:rPr>
          <w:rFonts w:asciiTheme="majorBidi" w:hAnsiTheme="majorBidi" w:cstheme="majorBidi"/>
        </w:rPr>
        <w:t>This matrix analyzes the consistency and synergy between the formulated development goals as depicted in Table 4.1.</w:t>
      </w:r>
    </w:p>
    <w:p w14:paraId="2FD270C5" w14:textId="77777777" w:rsidR="00E52774" w:rsidRDefault="00E52774" w:rsidP="00E52774">
      <w:pPr>
        <w:pStyle w:val="Caption"/>
        <w:rPr>
          <w:b/>
          <w:bCs/>
          <w:i w:val="0"/>
          <w:iCs w:val="0"/>
          <w:color w:val="auto"/>
          <w:sz w:val="22"/>
          <w:szCs w:val="22"/>
        </w:rPr>
      </w:pPr>
      <w:bookmarkStart w:id="181" w:name="_Toc221289947"/>
    </w:p>
    <w:p w14:paraId="4E401BB7" w14:textId="62EADA8E" w:rsidR="00E52774" w:rsidRPr="00415495" w:rsidRDefault="00415495" w:rsidP="00415495">
      <w:pPr>
        <w:pStyle w:val="Caption"/>
        <w:rPr>
          <w:b/>
          <w:bCs/>
          <w:i w:val="0"/>
          <w:iCs w:val="0"/>
          <w:color w:val="auto"/>
          <w:sz w:val="20"/>
          <w:szCs w:val="20"/>
        </w:rPr>
      </w:pPr>
      <w:bookmarkStart w:id="182" w:name="_Toc224068121"/>
      <w:bookmarkEnd w:id="181"/>
      <w:r w:rsidRPr="00415495">
        <w:rPr>
          <w:b/>
          <w:bCs/>
          <w:color w:val="auto"/>
          <w:sz w:val="20"/>
          <w:szCs w:val="20"/>
        </w:rPr>
        <w:t xml:space="preserve">Table 4. </w:t>
      </w:r>
      <w:r w:rsidRPr="00415495">
        <w:rPr>
          <w:b/>
          <w:bCs/>
          <w:color w:val="auto"/>
          <w:sz w:val="20"/>
          <w:szCs w:val="20"/>
        </w:rPr>
        <w:fldChar w:fldCharType="begin"/>
      </w:r>
      <w:r w:rsidRPr="00415495">
        <w:rPr>
          <w:b/>
          <w:bCs/>
          <w:color w:val="auto"/>
          <w:sz w:val="20"/>
          <w:szCs w:val="20"/>
        </w:rPr>
        <w:instrText xml:space="preserve"> SEQ Table_4. \* ARABIC </w:instrText>
      </w:r>
      <w:r w:rsidRPr="00415495">
        <w:rPr>
          <w:b/>
          <w:bCs/>
          <w:color w:val="auto"/>
          <w:sz w:val="20"/>
          <w:szCs w:val="20"/>
        </w:rPr>
        <w:fldChar w:fldCharType="separate"/>
      </w:r>
      <w:r>
        <w:rPr>
          <w:b/>
          <w:bCs/>
          <w:noProof/>
          <w:color w:val="auto"/>
          <w:sz w:val="20"/>
          <w:szCs w:val="20"/>
        </w:rPr>
        <w:t>1</w:t>
      </w:r>
      <w:r w:rsidRPr="00415495">
        <w:rPr>
          <w:b/>
          <w:bCs/>
          <w:color w:val="auto"/>
          <w:sz w:val="20"/>
          <w:szCs w:val="20"/>
        </w:rPr>
        <w:fldChar w:fldCharType="end"/>
      </w:r>
      <w:r w:rsidRPr="00415495">
        <w:rPr>
          <w:b/>
          <w:bCs/>
          <w:color w:val="auto"/>
          <w:sz w:val="20"/>
          <w:szCs w:val="20"/>
        </w:rPr>
        <w:t>Goal Compatibility Matrix</w:t>
      </w:r>
      <w:bookmarkEnd w:id="182"/>
    </w:p>
    <w:tbl>
      <w:tblPr>
        <w:tblStyle w:val="TableGrid"/>
        <w:tblW w:w="0" w:type="auto"/>
        <w:tblInd w:w="-995" w:type="dxa"/>
        <w:tblLook w:val="04A0" w:firstRow="1" w:lastRow="0" w:firstColumn="1" w:lastColumn="0" w:noHBand="0" w:noVBand="1"/>
      </w:tblPr>
      <w:tblGrid>
        <w:gridCol w:w="1065"/>
        <w:gridCol w:w="826"/>
        <w:gridCol w:w="1064"/>
        <w:gridCol w:w="798"/>
        <w:gridCol w:w="676"/>
        <w:gridCol w:w="712"/>
        <w:gridCol w:w="709"/>
        <w:gridCol w:w="737"/>
        <w:gridCol w:w="844"/>
        <w:gridCol w:w="660"/>
        <w:gridCol w:w="902"/>
        <w:gridCol w:w="700"/>
        <w:gridCol w:w="911"/>
        <w:gridCol w:w="831"/>
        <w:gridCol w:w="850"/>
        <w:gridCol w:w="844"/>
        <w:gridCol w:w="816"/>
      </w:tblGrid>
      <w:tr w:rsidR="00E52774" w:rsidRPr="009F2ED4" w14:paraId="26281BDF" w14:textId="77777777" w:rsidTr="008C4704">
        <w:tc>
          <w:tcPr>
            <w:tcW w:w="1975" w:type="dxa"/>
            <w:hideMark/>
          </w:tcPr>
          <w:p w14:paraId="02D227D7" w14:textId="77777777" w:rsidR="00E52774" w:rsidRPr="009F2ED4" w:rsidRDefault="00E52774" w:rsidP="008C4704">
            <w:pPr>
              <w:spacing w:after="160" w:line="278" w:lineRule="auto"/>
              <w:rPr>
                <w:b/>
                <w:bCs/>
                <w:sz w:val="14"/>
                <w:szCs w:val="14"/>
              </w:rPr>
            </w:pPr>
            <w:r w:rsidRPr="009F2ED4">
              <w:rPr>
                <w:b/>
                <w:bCs/>
                <w:sz w:val="14"/>
                <w:szCs w:val="14"/>
              </w:rPr>
              <w:t>Goals</w:t>
            </w:r>
          </w:p>
        </w:tc>
        <w:tc>
          <w:tcPr>
            <w:tcW w:w="0" w:type="auto"/>
            <w:hideMark/>
          </w:tcPr>
          <w:p w14:paraId="534F0A38" w14:textId="77777777" w:rsidR="00E52774" w:rsidRPr="009F2ED4" w:rsidRDefault="00E52774" w:rsidP="008C4704">
            <w:pPr>
              <w:spacing w:after="160" w:line="278" w:lineRule="auto"/>
              <w:rPr>
                <w:b/>
                <w:bCs/>
                <w:sz w:val="14"/>
                <w:szCs w:val="14"/>
              </w:rPr>
            </w:pPr>
            <w:r w:rsidRPr="009F2ED4">
              <w:rPr>
                <w:b/>
                <w:bCs/>
                <w:sz w:val="14"/>
                <w:szCs w:val="14"/>
              </w:rPr>
              <w:t>Boost agricultural productivity, irrigation, and value addition for food security</w:t>
            </w:r>
          </w:p>
        </w:tc>
        <w:tc>
          <w:tcPr>
            <w:tcW w:w="0" w:type="auto"/>
            <w:hideMark/>
          </w:tcPr>
          <w:p w14:paraId="1A47D925" w14:textId="77777777" w:rsidR="00E52774" w:rsidRPr="009F2ED4" w:rsidRDefault="00E52774" w:rsidP="008C4704">
            <w:pPr>
              <w:spacing w:after="160" w:line="278" w:lineRule="auto"/>
              <w:rPr>
                <w:b/>
                <w:bCs/>
                <w:sz w:val="14"/>
                <w:szCs w:val="14"/>
              </w:rPr>
            </w:pPr>
            <w:r w:rsidRPr="009F2ED4">
              <w:rPr>
                <w:b/>
                <w:bCs/>
                <w:sz w:val="14"/>
                <w:szCs w:val="14"/>
              </w:rPr>
              <w:t>Create jobs through youth skills, entrepreneurship, and MSME support</w:t>
            </w:r>
          </w:p>
        </w:tc>
        <w:tc>
          <w:tcPr>
            <w:tcW w:w="0" w:type="auto"/>
            <w:hideMark/>
          </w:tcPr>
          <w:p w14:paraId="51621FE8" w14:textId="77777777" w:rsidR="00E52774" w:rsidRPr="009F2ED4" w:rsidRDefault="00E52774" w:rsidP="008C4704">
            <w:pPr>
              <w:spacing w:after="160" w:line="278" w:lineRule="auto"/>
              <w:rPr>
                <w:b/>
                <w:bCs/>
                <w:sz w:val="14"/>
                <w:szCs w:val="14"/>
              </w:rPr>
            </w:pPr>
            <w:r w:rsidRPr="009F2ED4">
              <w:rPr>
                <w:b/>
                <w:bCs/>
                <w:sz w:val="14"/>
                <w:szCs w:val="14"/>
              </w:rPr>
              <w:t>Diversify the economy via tourism, trade, and IGF mobilisation</w:t>
            </w:r>
          </w:p>
        </w:tc>
        <w:tc>
          <w:tcPr>
            <w:tcW w:w="0" w:type="auto"/>
            <w:hideMark/>
          </w:tcPr>
          <w:p w14:paraId="3C6EDB5A" w14:textId="77777777" w:rsidR="00E52774" w:rsidRPr="009F2ED4" w:rsidRDefault="00E52774" w:rsidP="008C4704">
            <w:pPr>
              <w:spacing w:after="160" w:line="278" w:lineRule="auto"/>
              <w:rPr>
                <w:b/>
                <w:bCs/>
                <w:sz w:val="14"/>
                <w:szCs w:val="14"/>
              </w:rPr>
            </w:pPr>
            <w:r w:rsidRPr="009F2ED4">
              <w:rPr>
                <w:b/>
                <w:bCs/>
                <w:sz w:val="14"/>
                <w:szCs w:val="14"/>
              </w:rPr>
              <w:t>Ensure inclusive, quality, and digital-driven education for all</w:t>
            </w:r>
          </w:p>
        </w:tc>
        <w:tc>
          <w:tcPr>
            <w:tcW w:w="0" w:type="auto"/>
            <w:hideMark/>
          </w:tcPr>
          <w:p w14:paraId="03E1DDE5" w14:textId="77777777" w:rsidR="00E52774" w:rsidRPr="009F2ED4" w:rsidRDefault="00E52774" w:rsidP="008C4704">
            <w:pPr>
              <w:spacing w:after="160" w:line="278" w:lineRule="auto"/>
              <w:rPr>
                <w:b/>
                <w:bCs/>
                <w:sz w:val="14"/>
                <w:szCs w:val="14"/>
              </w:rPr>
            </w:pPr>
            <w:r w:rsidRPr="009F2ED4">
              <w:rPr>
                <w:b/>
                <w:bCs/>
                <w:sz w:val="14"/>
                <w:szCs w:val="14"/>
              </w:rPr>
              <w:t>Improve healthcare delivery, logistics, and human resources.</w:t>
            </w:r>
          </w:p>
        </w:tc>
        <w:tc>
          <w:tcPr>
            <w:tcW w:w="0" w:type="auto"/>
            <w:hideMark/>
          </w:tcPr>
          <w:p w14:paraId="0B0A57A3" w14:textId="77777777" w:rsidR="00E52774" w:rsidRPr="009F2ED4" w:rsidRDefault="00E52774" w:rsidP="008C4704">
            <w:pPr>
              <w:spacing w:after="160" w:line="278" w:lineRule="auto"/>
              <w:rPr>
                <w:b/>
                <w:bCs/>
                <w:sz w:val="14"/>
                <w:szCs w:val="14"/>
              </w:rPr>
            </w:pPr>
            <w:r w:rsidRPr="009F2ED4">
              <w:rPr>
                <w:b/>
                <w:bCs/>
                <w:sz w:val="14"/>
                <w:szCs w:val="14"/>
              </w:rPr>
              <w:t>Expand access to safe water, sanitation, and hygiene</w:t>
            </w:r>
          </w:p>
        </w:tc>
        <w:tc>
          <w:tcPr>
            <w:tcW w:w="0" w:type="auto"/>
            <w:hideMark/>
          </w:tcPr>
          <w:p w14:paraId="26D0B998" w14:textId="77777777" w:rsidR="00E52774" w:rsidRPr="009F2ED4" w:rsidRDefault="00E52774" w:rsidP="008C4704">
            <w:pPr>
              <w:spacing w:after="160" w:line="278" w:lineRule="auto"/>
              <w:rPr>
                <w:b/>
                <w:bCs/>
                <w:sz w:val="14"/>
                <w:szCs w:val="14"/>
              </w:rPr>
            </w:pPr>
            <w:r w:rsidRPr="009F2ED4">
              <w:rPr>
                <w:b/>
                <w:bCs/>
                <w:sz w:val="14"/>
                <w:szCs w:val="14"/>
              </w:rPr>
              <w:t>Strengthen social protection for vulnerable groups</w:t>
            </w:r>
          </w:p>
        </w:tc>
        <w:tc>
          <w:tcPr>
            <w:tcW w:w="0" w:type="auto"/>
            <w:hideMark/>
          </w:tcPr>
          <w:p w14:paraId="306CCA98" w14:textId="77777777" w:rsidR="00E52774" w:rsidRPr="009F2ED4" w:rsidRDefault="00E52774" w:rsidP="008C4704">
            <w:pPr>
              <w:spacing w:after="160" w:line="278" w:lineRule="auto"/>
              <w:rPr>
                <w:b/>
                <w:bCs/>
                <w:sz w:val="14"/>
                <w:szCs w:val="14"/>
              </w:rPr>
            </w:pPr>
            <w:r w:rsidRPr="009F2ED4">
              <w:rPr>
                <w:b/>
                <w:bCs/>
                <w:sz w:val="14"/>
                <w:szCs w:val="14"/>
              </w:rPr>
              <w:t>Promote youth development, sports, and talent creation</w:t>
            </w:r>
          </w:p>
        </w:tc>
        <w:tc>
          <w:tcPr>
            <w:tcW w:w="0" w:type="auto"/>
            <w:hideMark/>
          </w:tcPr>
          <w:p w14:paraId="58A502E8" w14:textId="77777777" w:rsidR="00E52774" w:rsidRPr="009F2ED4" w:rsidRDefault="00E52774" w:rsidP="008C4704">
            <w:pPr>
              <w:spacing w:after="160" w:line="278" w:lineRule="auto"/>
              <w:rPr>
                <w:b/>
                <w:bCs/>
                <w:sz w:val="14"/>
                <w:szCs w:val="14"/>
              </w:rPr>
            </w:pPr>
            <w:r w:rsidRPr="009F2ED4">
              <w:rPr>
                <w:b/>
                <w:bCs/>
                <w:sz w:val="14"/>
                <w:szCs w:val="14"/>
              </w:rPr>
              <w:t>Develop resilient roads, drainage, housing, and landing sites.</w:t>
            </w:r>
          </w:p>
        </w:tc>
        <w:tc>
          <w:tcPr>
            <w:tcW w:w="0" w:type="auto"/>
            <w:hideMark/>
          </w:tcPr>
          <w:p w14:paraId="4D6D6861" w14:textId="77777777" w:rsidR="00E52774" w:rsidRPr="009F2ED4" w:rsidRDefault="00E52774" w:rsidP="008C4704">
            <w:pPr>
              <w:spacing w:after="160" w:line="278" w:lineRule="auto"/>
              <w:rPr>
                <w:b/>
                <w:bCs/>
                <w:sz w:val="14"/>
                <w:szCs w:val="14"/>
              </w:rPr>
            </w:pPr>
            <w:r w:rsidRPr="009F2ED4">
              <w:rPr>
                <w:b/>
                <w:bCs/>
                <w:sz w:val="14"/>
                <w:szCs w:val="14"/>
              </w:rPr>
              <w:t>Enhance land-use planning, disaster risk reduction, and environmental protection.</w:t>
            </w:r>
          </w:p>
        </w:tc>
        <w:tc>
          <w:tcPr>
            <w:tcW w:w="0" w:type="auto"/>
            <w:hideMark/>
          </w:tcPr>
          <w:p w14:paraId="794A32DE" w14:textId="77777777" w:rsidR="00E52774" w:rsidRPr="009F2ED4" w:rsidRDefault="00E52774" w:rsidP="008C4704">
            <w:pPr>
              <w:spacing w:after="160" w:line="278" w:lineRule="auto"/>
              <w:rPr>
                <w:b/>
                <w:bCs/>
                <w:sz w:val="14"/>
                <w:szCs w:val="14"/>
              </w:rPr>
            </w:pPr>
            <w:r w:rsidRPr="009F2ED4">
              <w:rPr>
                <w:b/>
                <w:bCs/>
                <w:sz w:val="14"/>
                <w:szCs w:val="14"/>
              </w:rPr>
              <w:t>Expand access to reliable and renewable energy</w:t>
            </w:r>
          </w:p>
        </w:tc>
        <w:tc>
          <w:tcPr>
            <w:tcW w:w="0" w:type="auto"/>
            <w:hideMark/>
          </w:tcPr>
          <w:p w14:paraId="2E8E627D" w14:textId="00BA4DEB" w:rsidR="00E52774" w:rsidRPr="009F2ED4" w:rsidRDefault="00E52774" w:rsidP="008C4704">
            <w:pPr>
              <w:spacing w:after="160" w:line="278" w:lineRule="auto"/>
              <w:rPr>
                <w:b/>
                <w:bCs/>
                <w:sz w:val="14"/>
                <w:szCs w:val="14"/>
              </w:rPr>
            </w:pPr>
            <w:r w:rsidRPr="009F2ED4">
              <w:rPr>
                <w:b/>
                <w:bCs/>
                <w:sz w:val="14"/>
                <w:szCs w:val="14"/>
              </w:rPr>
              <w:t xml:space="preserve">Strengthen </w:t>
            </w:r>
            <w:r w:rsidR="0005026C" w:rsidRPr="009F2ED4">
              <w:rPr>
                <w:b/>
                <w:bCs/>
                <w:sz w:val="14"/>
                <w:szCs w:val="14"/>
              </w:rPr>
              <w:t>decentralized</w:t>
            </w:r>
            <w:r w:rsidRPr="009F2ED4">
              <w:rPr>
                <w:b/>
                <w:bCs/>
                <w:sz w:val="14"/>
                <w:szCs w:val="14"/>
              </w:rPr>
              <w:t xml:space="preserve"> governance, accountability, and participation.</w:t>
            </w:r>
          </w:p>
        </w:tc>
        <w:tc>
          <w:tcPr>
            <w:tcW w:w="0" w:type="auto"/>
            <w:hideMark/>
          </w:tcPr>
          <w:p w14:paraId="2765285C" w14:textId="77777777" w:rsidR="00E52774" w:rsidRPr="009F2ED4" w:rsidRDefault="00E52774" w:rsidP="008C4704">
            <w:pPr>
              <w:spacing w:after="160" w:line="278" w:lineRule="auto"/>
              <w:rPr>
                <w:b/>
                <w:bCs/>
                <w:sz w:val="14"/>
                <w:szCs w:val="14"/>
              </w:rPr>
            </w:pPr>
            <w:r w:rsidRPr="009F2ED4">
              <w:rPr>
                <w:b/>
                <w:bCs/>
                <w:sz w:val="14"/>
                <w:szCs w:val="14"/>
              </w:rPr>
              <w:t>Improve institutional capacity, law enforcement, and resource mobilisation.</w:t>
            </w:r>
          </w:p>
        </w:tc>
        <w:tc>
          <w:tcPr>
            <w:tcW w:w="0" w:type="auto"/>
            <w:hideMark/>
          </w:tcPr>
          <w:p w14:paraId="6ECA07D1" w14:textId="77777777" w:rsidR="00E52774" w:rsidRPr="009F2ED4" w:rsidRDefault="00E52774" w:rsidP="008C4704">
            <w:pPr>
              <w:spacing w:after="160" w:line="278" w:lineRule="auto"/>
              <w:rPr>
                <w:b/>
                <w:bCs/>
                <w:sz w:val="14"/>
                <w:szCs w:val="14"/>
              </w:rPr>
            </w:pPr>
            <w:r w:rsidRPr="009F2ED4">
              <w:rPr>
                <w:b/>
                <w:bCs/>
                <w:sz w:val="14"/>
                <w:szCs w:val="14"/>
              </w:rPr>
              <w:t>Promote gender equality, inclusiveness, and cultural harmony</w:t>
            </w:r>
          </w:p>
        </w:tc>
        <w:tc>
          <w:tcPr>
            <w:tcW w:w="0" w:type="auto"/>
            <w:hideMark/>
          </w:tcPr>
          <w:p w14:paraId="579AD82F" w14:textId="26D5C000" w:rsidR="00E52774" w:rsidRPr="009F2ED4" w:rsidRDefault="0005026C" w:rsidP="008C4704">
            <w:pPr>
              <w:spacing w:after="160" w:line="278" w:lineRule="auto"/>
              <w:rPr>
                <w:b/>
                <w:bCs/>
                <w:sz w:val="14"/>
                <w:szCs w:val="14"/>
              </w:rPr>
            </w:pPr>
            <w:r w:rsidRPr="009F2ED4">
              <w:rPr>
                <w:b/>
                <w:bCs/>
                <w:sz w:val="14"/>
                <w:szCs w:val="14"/>
              </w:rPr>
              <w:t>Mobilize</w:t>
            </w:r>
            <w:r w:rsidR="00E52774" w:rsidRPr="009F2ED4">
              <w:rPr>
                <w:b/>
                <w:bCs/>
                <w:sz w:val="14"/>
                <w:szCs w:val="14"/>
              </w:rPr>
              <w:t xml:space="preserve"> diaspora investment and international partnerships.</w:t>
            </w:r>
          </w:p>
        </w:tc>
        <w:tc>
          <w:tcPr>
            <w:tcW w:w="0" w:type="auto"/>
            <w:hideMark/>
          </w:tcPr>
          <w:p w14:paraId="6A645545" w14:textId="77777777" w:rsidR="00E52774" w:rsidRPr="009F2ED4" w:rsidRDefault="00E52774" w:rsidP="008C4704">
            <w:pPr>
              <w:spacing w:after="160" w:line="278" w:lineRule="auto"/>
              <w:rPr>
                <w:b/>
                <w:bCs/>
                <w:sz w:val="14"/>
                <w:szCs w:val="14"/>
              </w:rPr>
            </w:pPr>
            <w:r w:rsidRPr="009F2ED4">
              <w:rPr>
                <w:b/>
                <w:bCs/>
                <w:sz w:val="14"/>
                <w:szCs w:val="14"/>
              </w:rPr>
              <w:t>Leverage trade agreements and climate finance for local development</w:t>
            </w:r>
          </w:p>
        </w:tc>
      </w:tr>
      <w:tr w:rsidR="00E52774" w:rsidRPr="009F2ED4" w14:paraId="699AC412" w14:textId="77777777" w:rsidTr="008C4704">
        <w:tc>
          <w:tcPr>
            <w:tcW w:w="1975" w:type="dxa"/>
            <w:hideMark/>
          </w:tcPr>
          <w:p w14:paraId="6BC211C0" w14:textId="77777777" w:rsidR="00E52774" w:rsidRPr="009F2ED4" w:rsidRDefault="00E52774" w:rsidP="008C4704">
            <w:pPr>
              <w:spacing w:after="160" w:line="278" w:lineRule="auto"/>
              <w:rPr>
                <w:sz w:val="14"/>
                <w:szCs w:val="14"/>
              </w:rPr>
            </w:pPr>
            <w:r w:rsidRPr="009F2ED4">
              <w:rPr>
                <w:b/>
                <w:bCs/>
                <w:sz w:val="14"/>
                <w:szCs w:val="14"/>
              </w:rPr>
              <w:t>Boost agricultural productivity, irrigation, and value addition for food security</w:t>
            </w:r>
          </w:p>
        </w:tc>
        <w:tc>
          <w:tcPr>
            <w:tcW w:w="0" w:type="auto"/>
            <w:shd w:val="clear" w:color="auto" w:fill="A6A6A6" w:themeFill="background1" w:themeFillShade="A6"/>
            <w:hideMark/>
          </w:tcPr>
          <w:p w14:paraId="0F2FE77E"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3BD0804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8D4E8E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AF87F2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A31BCD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126C2F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4711B041"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0CA38E8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799E7E1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05938E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9E83D3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D80941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8BED40F"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BDA0DC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74F6C5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CFB8E9C"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3871D307" w14:textId="77777777" w:rsidTr="008C4704">
        <w:tc>
          <w:tcPr>
            <w:tcW w:w="1975" w:type="dxa"/>
            <w:hideMark/>
          </w:tcPr>
          <w:p w14:paraId="7160D8BA" w14:textId="77777777" w:rsidR="00E52774" w:rsidRPr="009F2ED4" w:rsidRDefault="00E52774" w:rsidP="008C4704">
            <w:pPr>
              <w:spacing w:after="160" w:line="278" w:lineRule="auto"/>
              <w:rPr>
                <w:sz w:val="14"/>
                <w:szCs w:val="14"/>
              </w:rPr>
            </w:pPr>
            <w:r w:rsidRPr="009F2ED4">
              <w:rPr>
                <w:b/>
                <w:bCs/>
                <w:sz w:val="14"/>
                <w:szCs w:val="14"/>
              </w:rPr>
              <w:t>Create jobs through youth skills, entrepreneurship, and MSME support</w:t>
            </w:r>
          </w:p>
        </w:tc>
        <w:tc>
          <w:tcPr>
            <w:tcW w:w="0" w:type="auto"/>
            <w:shd w:val="clear" w:color="auto" w:fill="70AD47" w:themeFill="accent6"/>
            <w:hideMark/>
          </w:tcPr>
          <w:p w14:paraId="2B6750E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3596A493"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6F34774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AD039B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1428BA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60F54B28"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3D51192B"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B3F661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7A3BF6D6"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69796D65"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7266AD0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809EB7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F9B3E52"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1B2C6E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2864499"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4025489"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2944D26A" w14:textId="77777777" w:rsidTr="008C4704">
        <w:tc>
          <w:tcPr>
            <w:tcW w:w="1975" w:type="dxa"/>
            <w:hideMark/>
          </w:tcPr>
          <w:p w14:paraId="01B9836C" w14:textId="77777777" w:rsidR="00E52774" w:rsidRPr="009F2ED4" w:rsidRDefault="00E52774" w:rsidP="008C4704">
            <w:pPr>
              <w:spacing w:after="160" w:line="278" w:lineRule="auto"/>
              <w:rPr>
                <w:sz w:val="14"/>
                <w:szCs w:val="14"/>
              </w:rPr>
            </w:pPr>
            <w:r w:rsidRPr="009F2ED4">
              <w:rPr>
                <w:b/>
                <w:bCs/>
                <w:sz w:val="14"/>
                <w:szCs w:val="14"/>
              </w:rPr>
              <w:t>Diversify the economy via tourism, trade, and IGF mobilisation</w:t>
            </w:r>
          </w:p>
        </w:tc>
        <w:tc>
          <w:tcPr>
            <w:tcW w:w="0" w:type="auto"/>
            <w:shd w:val="clear" w:color="auto" w:fill="70AD47" w:themeFill="accent6"/>
            <w:hideMark/>
          </w:tcPr>
          <w:p w14:paraId="44F36B79"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96EE55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3E61FA8D" w14:textId="77777777" w:rsidR="00E52774" w:rsidRPr="009F2ED4" w:rsidRDefault="00E52774" w:rsidP="008C4704">
            <w:pPr>
              <w:spacing w:after="160" w:line="278" w:lineRule="auto"/>
              <w:rPr>
                <w:sz w:val="14"/>
                <w:szCs w:val="14"/>
              </w:rPr>
            </w:pPr>
          </w:p>
        </w:tc>
        <w:tc>
          <w:tcPr>
            <w:tcW w:w="0" w:type="auto"/>
            <w:shd w:val="clear" w:color="auto" w:fill="FFFF00"/>
            <w:hideMark/>
          </w:tcPr>
          <w:p w14:paraId="4FD5BDED"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55E40A9B"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2877D086"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EE0000"/>
            <w:hideMark/>
          </w:tcPr>
          <w:p w14:paraId="178773F5" w14:textId="77777777" w:rsidR="00E52774" w:rsidRPr="009F2ED4" w:rsidRDefault="00E52774" w:rsidP="008C4704">
            <w:pPr>
              <w:spacing w:after="160" w:line="278" w:lineRule="auto"/>
              <w:rPr>
                <w:sz w:val="14"/>
                <w:szCs w:val="14"/>
              </w:rPr>
            </w:pPr>
            <w:r w:rsidRPr="009F2ED4">
              <w:rPr>
                <w:sz w:val="14"/>
                <w:szCs w:val="14"/>
              </w:rPr>
              <w:t>Low</w:t>
            </w:r>
          </w:p>
        </w:tc>
        <w:tc>
          <w:tcPr>
            <w:tcW w:w="0" w:type="auto"/>
            <w:shd w:val="clear" w:color="auto" w:fill="FFFF00"/>
            <w:hideMark/>
          </w:tcPr>
          <w:p w14:paraId="42783839"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1911C1B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9416F9B"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E637D4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9C8E85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7B859D7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FF65B2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913FCA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ED05474"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7B3FE93C" w14:textId="77777777" w:rsidTr="008C4704">
        <w:tc>
          <w:tcPr>
            <w:tcW w:w="1975" w:type="dxa"/>
            <w:hideMark/>
          </w:tcPr>
          <w:p w14:paraId="5048F20A" w14:textId="77777777" w:rsidR="00E52774" w:rsidRPr="009F2ED4" w:rsidRDefault="00E52774" w:rsidP="008C4704">
            <w:pPr>
              <w:spacing w:after="160" w:line="278" w:lineRule="auto"/>
              <w:rPr>
                <w:sz w:val="14"/>
                <w:szCs w:val="14"/>
              </w:rPr>
            </w:pPr>
            <w:r w:rsidRPr="009F2ED4">
              <w:rPr>
                <w:b/>
                <w:bCs/>
                <w:sz w:val="14"/>
                <w:szCs w:val="14"/>
              </w:rPr>
              <w:t>Ensure inclusive, quality, and digital-driven education for all</w:t>
            </w:r>
          </w:p>
        </w:tc>
        <w:tc>
          <w:tcPr>
            <w:tcW w:w="0" w:type="auto"/>
            <w:shd w:val="clear" w:color="auto" w:fill="70AD47" w:themeFill="accent6"/>
            <w:hideMark/>
          </w:tcPr>
          <w:p w14:paraId="197A590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5B7256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5E21FC63"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A6A6A6" w:themeFill="background1" w:themeFillShade="A6"/>
            <w:hideMark/>
          </w:tcPr>
          <w:p w14:paraId="58DC4F5C"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16DD5DC2"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45628D14"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70CB1B8B"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3AEC973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2170D14C"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001A27AE"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0670F43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6567A3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E9B5EB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98D7829"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347830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97A7DFB"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74DB84ED" w14:textId="77777777" w:rsidTr="008C4704">
        <w:tc>
          <w:tcPr>
            <w:tcW w:w="1975" w:type="dxa"/>
            <w:hideMark/>
          </w:tcPr>
          <w:p w14:paraId="5DE3A7F1" w14:textId="77777777" w:rsidR="00E52774" w:rsidRPr="009F2ED4" w:rsidRDefault="00E52774" w:rsidP="008C4704">
            <w:pPr>
              <w:spacing w:after="160" w:line="278" w:lineRule="auto"/>
              <w:rPr>
                <w:sz w:val="14"/>
                <w:szCs w:val="14"/>
              </w:rPr>
            </w:pPr>
            <w:r w:rsidRPr="009F2ED4">
              <w:rPr>
                <w:b/>
                <w:bCs/>
                <w:sz w:val="14"/>
                <w:szCs w:val="14"/>
              </w:rPr>
              <w:lastRenderedPageBreak/>
              <w:t>Improve healthcare delivery, logistics, and human resources.</w:t>
            </w:r>
          </w:p>
        </w:tc>
        <w:tc>
          <w:tcPr>
            <w:tcW w:w="0" w:type="auto"/>
            <w:shd w:val="clear" w:color="auto" w:fill="70AD47" w:themeFill="accent6"/>
            <w:hideMark/>
          </w:tcPr>
          <w:p w14:paraId="01AEC03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810B48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23EA81E1"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76854F4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733E6B7E"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3CAEBCC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68D0FD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3CA45928"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07FD2F06"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701A45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50A690F"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B6D3AE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87A146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E6C79F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29009C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AD47D65"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0379FC50" w14:textId="77777777" w:rsidTr="008C4704">
        <w:tc>
          <w:tcPr>
            <w:tcW w:w="1975" w:type="dxa"/>
            <w:hideMark/>
          </w:tcPr>
          <w:p w14:paraId="248764F8" w14:textId="77777777" w:rsidR="00E52774" w:rsidRPr="009F2ED4" w:rsidRDefault="00E52774" w:rsidP="008C4704">
            <w:pPr>
              <w:spacing w:after="160" w:line="278" w:lineRule="auto"/>
              <w:rPr>
                <w:sz w:val="14"/>
                <w:szCs w:val="14"/>
              </w:rPr>
            </w:pPr>
            <w:r w:rsidRPr="009F2ED4">
              <w:rPr>
                <w:b/>
                <w:bCs/>
                <w:sz w:val="14"/>
                <w:szCs w:val="14"/>
              </w:rPr>
              <w:t>Expand access to safe water, sanitation, and hygiene</w:t>
            </w:r>
          </w:p>
        </w:tc>
        <w:tc>
          <w:tcPr>
            <w:tcW w:w="0" w:type="auto"/>
            <w:shd w:val="clear" w:color="auto" w:fill="70AD47" w:themeFill="accent6"/>
            <w:hideMark/>
          </w:tcPr>
          <w:p w14:paraId="7939551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2782026A"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41A352AE"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31A7C390"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0C0649C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6849F2D2"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77F548B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17F379F0"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72999D9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A3E920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D75D69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CB523F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C3253EF"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1CAEC6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30DC6A43"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12E55852"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5B24A760" w14:textId="77777777" w:rsidTr="008C4704">
        <w:tc>
          <w:tcPr>
            <w:tcW w:w="1975" w:type="dxa"/>
            <w:hideMark/>
          </w:tcPr>
          <w:p w14:paraId="79D13737" w14:textId="77777777" w:rsidR="00E52774" w:rsidRPr="009F2ED4" w:rsidRDefault="00E52774" w:rsidP="008C4704">
            <w:pPr>
              <w:spacing w:after="160" w:line="278" w:lineRule="auto"/>
              <w:rPr>
                <w:sz w:val="14"/>
                <w:szCs w:val="14"/>
              </w:rPr>
            </w:pPr>
            <w:r w:rsidRPr="009F2ED4">
              <w:rPr>
                <w:b/>
                <w:bCs/>
                <w:sz w:val="14"/>
                <w:szCs w:val="14"/>
              </w:rPr>
              <w:t>Strengthen social protection for vulnerable groups</w:t>
            </w:r>
          </w:p>
        </w:tc>
        <w:tc>
          <w:tcPr>
            <w:tcW w:w="0" w:type="auto"/>
            <w:shd w:val="clear" w:color="auto" w:fill="FFFF00"/>
            <w:hideMark/>
          </w:tcPr>
          <w:p w14:paraId="6A4034FC"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3C3D991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EE0000"/>
            <w:hideMark/>
          </w:tcPr>
          <w:p w14:paraId="2225DBC6" w14:textId="77777777" w:rsidR="00E52774" w:rsidRPr="009F2ED4" w:rsidRDefault="00E52774" w:rsidP="008C4704">
            <w:pPr>
              <w:spacing w:after="160" w:line="278" w:lineRule="auto"/>
              <w:rPr>
                <w:sz w:val="14"/>
                <w:szCs w:val="14"/>
              </w:rPr>
            </w:pPr>
            <w:r w:rsidRPr="009F2ED4">
              <w:rPr>
                <w:sz w:val="14"/>
                <w:szCs w:val="14"/>
              </w:rPr>
              <w:t>Low</w:t>
            </w:r>
          </w:p>
        </w:tc>
        <w:tc>
          <w:tcPr>
            <w:tcW w:w="0" w:type="auto"/>
            <w:shd w:val="clear" w:color="auto" w:fill="FFFF00"/>
            <w:hideMark/>
          </w:tcPr>
          <w:p w14:paraId="216CF00E"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6B421A9B"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2039E1F"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3FD6082B" w14:textId="77777777" w:rsidR="00E52774" w:rsidRPr="009F2ED4" w:rsidRDefault="00E52774" w:rsidP="008C4704">
            <w:pPr>
              <w:spacing w:after="160" w:line="278" w:lineRule="auto"/>
              <w:rPr>
                <w:sz w:val="14"/>
                <w:szCs w:val="14"/>
              </w:rPr>
            </w:pPr>
          </w:p>
        </w:tc>
        <w:tc>
          <w:tcPr>
            <w:tcW w:w="0" w:type="auto"/>
            <w:shd w:val="clear" w:color="auto" w:fill="FFFF00"/>
            <w:hideMark/>
          </w:tcPr>
          <w:p w14:paraId="11042B99"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6809351E"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4447A401"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0B6B879E"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373E764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724CD01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7D71E8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2BBE32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D0670DD"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2089E236" w14:textId="77777777" w:rsidTr="008C4704">
        <w:tc>
          <w:tcPr>
            <w:tcW w:w="1975" w:type="dxa"/>
            <w:hideMark/>
          </w:tcPr>
          <w:p w14:paraId="2835E698" w14:textId="77777777" w:rsidR="00E52774" w:rsidRPr="009F2ED4" w:rsidRDefault="00E52774" w:rsidP="008C4704">
            <w:pPr>
              <w:spacing w:after="160" w:line="278" w:lineRule="auto"/>
              <w:rPr>
                <w:sz w:val="14"/>
                <w:szCs w:val="14"/>
              </w:rPr>
            </w:pPr>
            <w:r w:rsidRPr="009F2ED4">
              <w:rPr>
                <w:b/>
                <w:bCs/>
                <w:sz w:val="14"/>
                <w:szCs w:val="14"/>
              </w:rPr>
              <w:t>Promote youth development, sports, and talent creation</w:t>
            </w:r>
          </w:p>
        </w:tc>
        <w:tc>
          <w:tcPr>
            <w:tcW w:w="0" w:type="auto"/>
            <w:shd w:val="clear" w:color="auto" w:fill="70AD47" w:themeFill="accent6"/>
            <w:hideMark/>
          </w:tcPr>
          <w:p w14:paraId="36DC0B1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2A2623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1A9E0723"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3B847D9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64D1F1D3"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653716CC"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0D728693"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A6A6A6" w:themeFill="background1" w:themeFillShade="A6"/>
            <w:hideMark/>
          </w:tcPr>
          <w:p w14:paraId="7DA16F8B"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354125E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1F57D2E1"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0741D1EA"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031EBF2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D96DC2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F89BB56"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51E4AEED"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4D17AE63"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76B90E3C" w14:textId="77777777" w:rsidTr="008C4704">
        <w:tc>
          <w:tcPr>
            <w:tcW w:w="1975" w:type="dxa"/>
            <w:hideMark/>
          </w:tcPr>
          <w:p w14:paraId="64B7E7B7" w14:textId="77777777" w:rsidR="00E52774" w:rsidRPr="009F2ED4" w:rsidRDefault="00E52774" w:rsidP="008C4704">
            <w:pPr>
              <w:spacing w:after="160" w:line="278" w:lineRule="auto"/>
              <w:rPr>
                <w:sz w:val="14"/>
                <w:szCs w:val="14"/>
              </w:rPr>
            </w:pPr>
            <w:r w:rsidRPr="009F2ED4">
              <w:rPr>
                <w:b/>
                <w:bCs/>
                <w:sz w:val="14"/>
                <w:szCs w:val="14"/>
              </w:rPr>
              <w:t>Develop resilient roads, drainage, housing, and landing sites</w:t>
            </w:r>
          </w:p>
        </w:tc>
        <w:tc>
          <w:tcPr>
            <w:tcW w:w="0" w:type="auto"/>
            <w:shd w:val="clear" w:color="auto" w:fill="70AD47" w:themeFill="accent6"/>
            <w:hideMark/>
          </w:tcPr>
          <w:p w14:paraId="7E4136D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6E29EE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EF66C2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2EA07135"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5C23D1F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53A2CF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03DD04B0"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5109837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75046608"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44CB34E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2B915E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18AEBA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980501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A8D996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543322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DE8CACE"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5280EE04" w14:textId="77777777" w:rsidTr="008C4704">
        <w:tc>
          <w:tcPr>
            <w:tcW w:w="1975" w:type="dxa"/>
            <w:hideMark/>
          </w:tcPr>
          <w:p w14:paraId="346405FD" w14:textId="77777777" w:rsidR="00E52774" w:rsidRPr="009F2ED4" w:rsidRDefault="00E52774" w:rsidP="008C4704">
            <w:pPr>
              <w:spacing w:after="160" w:line="278" w:lineRule="auto"/>
              <w:rPr>
                <w:sz w:val="14"/>
                <w:szCs w:val="14"/>
              </w:rPr>
            </w:pPr>
            <w:r w:rsidRPr="009F2ED4">
              <w:rPr>
                <w:b/>
                <w:bCs/>
                <w:sz w:val="14"/>
                <w:szCs w:val="14"/>
              </w:rPr>
              <w:t>Enhance land-use planning, disaster risk reduction, and environmental protection</w:t>
            </w:r>
          </w:p>
        </w:tc>
        <w:tc>
          <w:tcPr>
            <w:tcW w:w="0" w:type="auto"/>
            <w:shd w:val="clear" w:color="auto" w:fill="70AD47" w:themeFill="accent6"/>
            <w:hideMark/>
          </w:tcPr>
          <w:p w14:paraId="7C468DD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39BCE752"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1F0309D6"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529D1070"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6E8C6D4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C493FC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41202F86"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0ACC020C"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4F773C1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2C48D489"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010E5C9F"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F03F2D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7588DD7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EA58AD2"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FCB4EF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5A127CE"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7087F8F1" w14:textId="77777777" w:rsidTr="008C4704">
        <w:tc>
          <w:tcPr>
            <w:tcW w:w="1975" w:type="dxa"/>
            <w:hideMark/>
          </w:tcPr>
          <w:p w14:paraId="3737E3AC" w14:textId="77777777" w:rsidR="00E52774" w:rsidRPr="009F2ED4" w:rsidRDefault="00E52774" w:rsidP="008C4704">
            <w:pPr>
              <w:spacing w:after="160" w:line="278" w:lineRule="auto"/>
              <w:rPr>
                <w:sz w:val="14"/>
                <w:szCs w:val="14"/>
              </w:rPr>
            </w:pPr>
            <w:r w:rsidRPr="009F2ED4">
              <w:rPr>
                <w:b/>
                <w:bCs/>
                <w:sz w:val="14"/>
                <w:szCs w:val="14"/>
              </w:rPr>
              <w:t>Expand access to reliable and renewable energy</w:t>
            </w:r>
          </w:p>
        </w:tc>
        <w:tc>
          <w:tcPr>
            <w:tcW w:w="0" w:type="auto"/>
            <w:shd w:val="clear" w:color="auto" w:fill="70AD47" w:themeFill="accent6"/>
            <w:hideMark/>
          </w:tcPr>
          <w:p w14:paraId="76261D9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F4B11F6"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DFCE30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99D98FF"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E033D6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D56D52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373B4ED8"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FFFF00"/>
            <w:hideMark/>
          </w:tcPr>
          <w:p w14:paraId="794C980C"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0A71ED9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FB361B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2FB77581"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2C23A42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E5DB1F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B81B20B"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9980AF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8E97DB2"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2B477886" w14:textId="77777777" w:rsidTr="008C4704">
        <w:tc>
          <w:tcPr>
            <w:tcW w:w="1975" w:type="dxa"/>
            <w:hideMark/>
          </w:tcPr>
          <w:p w14:paraId="2B66293E" w14:textId="6A282AB8" w:rsidR="00E52774" w:rsidRPr="009F2ED4" w:rsidRDefault="00E52774" w:rsidP="008C4704">
            <w:pPr>
              <w:spacing w:after="160" w:line="278" w:lineRule="auto"/>
              <w:rPr>
                <w:sz w:val="14"/>
                <w:szCs w:val="14"/>
              </w:rPr>
            </w:pPr>
            <w:r w:rsidRPr="009F2ED4">
              <w:rPr>
                <w:b/>
                <w:bCs/>
                <w:sz w:val="14"/>
                <w:szCs w:val="14"/>
              </w:rPr>
              <w:t xml:space="preserve">Strengthen </w:t>
            </w:r>
            <w:r w:rsidR="0082017D" w:rsidRPr="009F2ED4">
              <w:rPr>
                <w:b/>
                <w:bCs/>
                <w:sz w:val="14"/>
                <w:szCs w:val="14"/>
              </w:rPr>
              <w:t>decentralized</w:t>
            </w:r>
            <w:r w:rsidRPr="009F2ED4">
              <w:rPr>
                <w:b/>
                <w:bCs/>
                <w:sz w:val="14"/>
                <w:szCs w:val="14"/>
              </w:rPr>
              <w:t xml:space="preserve"> </w:t>
            </w:r>
            <w:r w:rsidRPr="009F2ED4">
              <w:rPr>
                <w:b/>
                <w:bCs/>
                <w:sz w:val="14"/>
                <w:szCs w:val="14"/>
              </w:rPr>
              <w:lastRenderedPageBreak/>
              <w:t>governance, accountability, and participation</w:t>
            </w:r>
          </w:p>
        </w:tc>
        <w:tc>
          <w:tcPr>
            <w:tcW w:w="0" w:type="auto"/>
            <w:shd w:val="clear" w:color="auto" w:fill="70AD47" w:themeFill="accent6"/>
            <w:hideMark/>
          </w:tcPr>
          <w:p w14:paraId="0948F463" w14:textId="77777777" w:rsidR="00E52774" w:rsidRPr="009F2ED4" w:rsidRDefault="00E52774" w:rsidP="008C4704">
            <w:pPr>
              <w:spacing w:after="160" w:line="278" w:lineRule="auto"/>
              <w:rPr>
                <w:sz w:val="14"/>
                <w:szCs w:val="14"/>
              </w:rPr>
            </w:pPr>
            <w:r w:rsidRPr="009F2ED4">
              <w:rPr>
                <w:sz w:val="14"/>
                <w:szCs w:val="14"/>
              </w:rPr>
              <w:lastRenderedPageBreak/>
              <w:t>High</w:t>
            </w:r>
          </w:p>
        </w:tc>
        <w:tc>
          <w:tcPr>
            <w:tcW w:w="0" w:type="auto"/>
            <w:shd w:val="clear" w:color="auto" w:fill="70AD47" w:themeFill="accent6"/>
            <w:hideMark/>
          </w:tcPr>
          <w:p w14:paraId="4ED42AAB"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C75BE82"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C1A59A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9EDCF4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336BE4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62F571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12C829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399C88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7DAE79F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98A0F4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30785408"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133C96D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6729696"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507B6FB"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403A7C1"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50E84315" w14:textId="77777777" w:rsidTr="008C4704">
        <w:tc>
          <w:tcPr>
            <w:tcW w:w="1975" w:type="dxa"/>
            <w:hideMark/>
          </w:tcPr>
          <w:p w14:paraId="6FE7653F" w14:textId="77777777" w:rsidR="00E52774" w:rsidRPr="009F2ED4" w:rsidRDefault="00E52774" w:rsidP="008C4704">
            <w:pPr>
              <w:spacing w:after="160" w:line="278" w:lineRule="auto"/>
              <w:rPr>
                <w:sz w:val="14"/>
                <w:szCs w:val="14"/>
              </w:rPr>
            </w:pPr>
            <w:r w:rsidRPr="009F2ED4">
              <w:rPr>
                <w:b/>
                <w:bCs/>
                <w:sz w:val="14"/>
                <w:szCs w:val="14"/>
              </w:rPr>
              <w:t>Improve institutional capacity, law enforcement, and resource mobilisation</w:t>
            </w:r>
          </w:p>
        </w:tc>
        <w:tc>
          <w:tcPr>
            <w:tcW w:w="0" w:type="auto"/>
            <w:shd w:val="clear" w:color="auto" w:fill="70AD47" w:themeFill="accent6"/>
            <w:hideMark/>
          </w:tcPr>
          <w:p w14:paraId="1B242769"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508B4F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A1469E9"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C2FF03B"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61FC01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B18A56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B8DDD4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C6E882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7769B27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CF0032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EB4CD8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93E556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775FB060"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2CFE502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355DCFB"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00B69D8"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18272BAF" w14:textId="77777777" w:rsidTr="008C4704">
        <w:tc>
          <w:tcPr>
            <w:tcW w:w="1975" w:type="dxa"/>
            <w:hideMark/>
          </w:tcPr>
          <w:p w14:paraId="79625EA2" w14:textId="77777777" w:rsidR="00E52774" w:rsidRPr="009F2ED4" w:rsidRDefault="00E52774" w:rsidP="008C4704">
            <w:pPr>
              <w:spacing w:after="160" w:line="278" w:lineRule="auto"/>
              <w:rPr>
                <w:sz w:val="14"/>
                <w:szCs w:val="14"/>
              </w:rPr>
            </w:pPr>
            <w:r w:rsidRPr="009F2ED4">
              <w:rPr>
                <w:b/>
                <w:bCs/>
                <w:sz w:val="14"/>
                <w:szCs w:val="14"/>
              </w:rPr>
              <w:t>Promote gender equality, inclusiveness, and cultural harmony</w:t>
            </w:r>
          </w:p>
        </w:tc>
        <w:tc>
          <w:tcPr>
            <w:tcW w:w="0" w:type="auto"/>
            <w:shd w:val="clear" w:color="auto" w:fill="70AD47" w:themeFill="accent6"/>
            <w:hideMark/>
          </w:tcPr>
          <w:p w14:paraId="4DD56AC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F6F47B7"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B1EFA0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E6A50AF"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FA60C4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031332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A83CCE2"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D57EE0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152E939"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4C9D40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DD8ADDF"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C931D5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2D8E6C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361A09E1"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1FF9CF5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D92E9FB"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37275D05" w14:textId="77777777" w:rsidTr="008C4704">
        <w:tc>
          <w:tcPr>
            <w:tcW w:w="1975" w:type="dxa"/>
            <w:hideMark/>
          </w:tcPr>
          <w:p w14:paraId="31C3A8D3" w14:textId="542C0A69" w:rsidR="00E52774" w:rsidRPr="009F2ED4" w:rsidRDefault="0082017D" w:rsidP="008C4704">
            <w:pPr>
              <w:spacing w:after="160" w:line="278" w:lineRule="auto"/>
              <w:rPr>
                <w:sz w:val="14"/>
                <w:szCs w:val="14"/>
              </w:rPr>
            </w:pPr>
            <w:r w:rsidRPr="009F2ED4">
              <w:rPr>
                <w:b/>
                <w:bCs/>
                <w:sz w:val="14"/>
                <w:szCs w:val="14"/>
              </w:rPr>
              <w:t>Mobilize</w:t>
            </w:r>
            <w:r w:rsidR="00E52774" w:rsidRPr="009F2ED4">
              <w:rPr>
                <w:b/>
                <w:bCs/>
                <w:sz w:val="14"/>
                <w:szCs w:val="14"/>
              </w:rPr>
              <w:t xml:space="preserve"> diaspora investment and international partnerships</w:t>
            </w:r>
          </w:p>
        </w:tc>
        <w:tc>
          <w:tcPr>
            <w:tcW w:w="0" w:type="auto"/>
            <w:shd w:val="clear" w:color="auto" w:fill="70AD47" w:themeFill="accent6"/>
            <w:hideMark/>
          </w:tcPr>
          <w:p w14:paraId="3A306EB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F14F21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1986DB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FB5EE02"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178851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279780D4"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7A360FF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FFFF00"/>
            <w:hideMark/>
          </w:tcPr>
          <w:p w14:paraId="070E82F8" w14:textId="77777777" w:rsidR="00E52774" w:rsidRPr="009F2ED4" w:rsidRDefault="00E52774" w:rsidP="008C4704">
            <w:pPr>
              <w:spacing w:after="160" w:line="278" w:lineRule="auto"/>
              <w:rPr>
                <w:sz w:val="14"/>
                <w:szCs w:val="14"/>
              </w:rPr>
            </w:pPr>
            <w:r w:rsidRPr="009F2ED4">
              <w:rPr>
                <w:sz w:val="14"/>
                <w:szCs w:val="14"/>
              </w:rPr>
              <w:t>Medium</w:t>
            </w:r>
          </w:p>
        </w:tc>
        <w:tc>
          <w:tcPr>
            <w:tcW w:w="0" w:type="auto"/>
            <w:shd w:val="clear" w:color="auto" w:fill="70AD47" w:themeFill="accent6"/>
            <w:hideMark/>
          </w:tcPr>
          <w:p w14:paraId="52C325A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3887566"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50C9BF4"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FC7A79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7974744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039D2195"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3E1E12B1" w14:textId="77777777" w:rsidR="00E52774" w:rsidRPr="009F2ED4" w:rsidRDefault="00E52774" w:rsidP="008C4704">
            <w:pPr>
              <w:spacing w:after="160" w:line="278" w:lineRule="auto"/>
              <w:rPr>
                <w:sz w:val="14"/>
                <w:szCs w:val="14"/>
              </w:rPr>
            </w:pPr>
          </w:p>
        </w:tc>
        <w:tc>
          <w:tcPr>
            <w:tcW w:w="0" w:type="auto"/>
            <w:shd w:val="clear" w:color="auto" w:fill="70AD47" w:themeFill="accent6"/>
            <w:hideMark/>
          </w:tcPr>
          <w:p w14:paraId="22BFE7AB" w14:textId="77777777" w:rsidR="00E52774" w:rsidRPr="009F2ED4" w:rsidRDefault="00E52774" w:rsidP="008C4704">
            <w:pPr>
              <w:spacing w:after="160" w:line="278" w:lineRule="auto"/>
              <w:rPr>
                <w:sz w:val="14"/>
                <w:szCs w:val="14"/>
              </w:rPr>
            </w:pPr>
            <w:r w:rsidRPr="009F2ED4">
              <w:rPr>
                <w:sz w:val="14"/>
                <w:szCs w:val="14"/>
              </w:rPr>
              <w:t>High</w:t>
            </w:r>
          </w:p>
        </w:tc>
      </w:tr>
      <w:tr w:rsidR="00E52774" w:rsidRPr="009F2ED4" w14:paraId="656E17CE" w14:textId="77777777" w:rsidTr="008C4704">
        <w:tc>
          <w:tcPr>
            <w:tcW w:w="1975" w:type="dxa"/>
            <w:hideMark/>
          </w:tcPr>
          <w:p w14:paraId="7C2850BF" w14:textId="453232FE" w:rsidR="00E52774" w:rsidRPr="009F2ED4" w:rsidRDefault="0082017D" w:rsidP="008C4704">
            <w:pPr>
              <w:spacing w:after="160" w:line="278" w:lineRule="auto"/>
              <w:rPr>
                <w:sz w:val="14"/>
                <w:szCs w:val="14"/>
              </w:rPr>
            </w:pPr>
            <w:r w:rsidRPr="009F2ED4">
              <w:rPr>
                <w:b/>
                <w:bCs/>
                <w:sz w:val="14"/>
                <w:szCs w:val="14"/>
              </w:rPr>
              <w:t>Mobilize</w:t>
            </w:r>
            <w:r w:rsidR="00E52774" w:rsidRPr="009F2ED4">
              <w:rPr>
                <w:b/>
                <w:bCs/>
                <w:sz w:val="14"/>
                <w:szCs w:val="14"/>
              </w:rPr>
              <w:t xml:space="preserve"> diaspora investment and international partnerships</w:t>
            </w:r>
          </w:p>
        </w:tc>
        <w:tc>
          <w:tcPr>
            <w:tcW w:w="0" w:type="auto"/>
            <w:shd w:val="clear" w:color="auto" w:fill="70AD47" w:themeFill="accent6"/>
            <w:hideMark/>
          </w:tcPr>
          <w:p w14:paraId="31AE979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1FB2EF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C46684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641BCA8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936842D"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B797CFA"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EBC595C"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7ABD16C1"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31EDF60"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126C4A0F"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5F61CF4E"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65AC378"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2309AE29"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456B0D06"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70AD47" w:themeFill="accent6"/>
            <w:hideMark/>
          </w:tcPr>
          <w:p w14:paraId="36DF6683" w14:textId="77777777" w:rsidR="00E52774" w:rsidRPr="009F2ED4" w:rsidRDefault="00E52774" w:rsidP="008C4704">
            <w:pPr>
              <w:spacing w:after="160" w:line="278" w:lineRule="auto"/>
              <w:rPr>
                <w:sz w:val="14"/>
                <w:szCs w:val="14"/>
              </w:rPr>
            </w:pPr>
            <w:r w:rsidRPr="009F2ED4">
              <w:rPr>
                <w:sz w:val="14"/>
                <w:szCs w:val="14"/>
              </w:rPr>
              <w:t>High</w:t>
            </w:r>
          </w:p>
        </w:tc>
        <w:tc>
          <w:tcPr>
            <w:tcW w:w="0" w:type="auto"/>
            <w:shd w:val="clear" w:color="auto" w:fill="A6A6A6" w:themeFill="background1" w:themeFillShade="A6"/>
            <w:hideMark/>
          </w:tcPr>
          <w:p w14:paraId="336C866F" w14:textId="77777777" w:rsidR="00E52774" w:rsidRPr="009F2ED4" w:rsidRDefault="00E52774" w:rsidP="008C4704">
            <w:pPr>
              <w:spacing w:after="160" w:line="278" w:lineRule="auto"/>
              <w:rPr>
                <w:sz w:val="14"/>
                <w:szCs w:val="14"/>
              </w:rPr>
            </w:pPr>
          </w:p>
        </w:tc>
      </w:tr>
    </w:tbl>
    <w:p w14:paraId="5741D1B9" w14:textId="77777777" w:rsidR="00E52774" w:rsidRDefault="00E52774" w:rsidP="00E52774"/>
    <w:p w14:paraId="189D4016" w14:textId="4E5B198D" w:rsidR="00B11D7D" w:rsidRPr="009F2ED4" w:rsidRDefault="00B11D7D" w:rsidP="00B11D7D">
      <w:pPr>
        <w:spacing w:line="360" w:lineRule="auto"/>
        <w:jc w:val="both"/>
      </w:pPr>
      <w:r w:rsidRPr="009F2ED4">
        <w:rPr>
          <w:b/>
          <w:bCs/>
        </w:rPr>
        <w:t>Green = High Consistency:</w:t>
      </w:r>
      <w:r w:rsidRPr="009F2ED4">
        <w:t xml:space="preserve"> Achieving one goal directly and significantly supports the achievement of the other.</w:t>
      </w:r>
    </w:p>
    <w:p w14:paraId="63B04190" w14:textId="17F00EDE" w:rsidR="00B11D7D" w:rsidRPr="009F2ED4" w:rsidRDefault="00B11D7D" w:rsidP="00B11D7D">
      <w:pPr>
        <w:spacing w:line="360" w:lineRule="auto"/>
        <w:jc w:val="both"/>
      </w:pPr>
      <w:r w:rsidRPr="009F2ED4">
        <w:rPr>
          <w:b/>
          <w:bCs/>
        </w:rPr>
        <w:t>Yellow = Medium Consistency:</w:t>
      </w:r>
      <w:r w:rsidRPr="009F2ED4">
        <w:t xml:space="preserve"> The goals are consistent and can be pursued together without conflict. One may indirectly support the other.</w:t>
      </w:r>
    </w:p>
    <w:p w14:paraId="7BD02CA4" w14:textId="77777777" w:rsidR="00B11D7D" w:rsidRPr="009F2ED4" w:rsidRDefault="00B11D7D" w:rsidP="00B11D7D">
      <w:pPr>
        <w:spacing w:line="360" w:lineRule="auto"/>
        <w:jc w:val="both"/>
      </w:pPr>
      <w:r w:rsidRPr="009F2ED4">
        <w:rPr>
          <w:b/>
          <w:bCs/>
        </w:rPr>
        <w:t>Red = Low Consistency:</w:t>
      </w:r>
      <w:r w:rsidRPr="009F2ED4">
        <w:t xml:space="preserve"> The goals are largely independent. Pursuing one has no significant direct impact on the other</w:t>
      </w:r>
    </w:p>
    <w:p w14:paraId="7C4D8F07" w14:textId="4D089473" w:rsidR="00B11D7D" w:rsidRPr="009F2ED4" w:rsidRDefault="00B11D7D" w:rsidP="00B11D7D">
      <w:pPr>
        <w:spacing w:line="360" w:lineRule="auto"/>
        <w:jc w:val="both"/>
        <w:sectPr w:rsidR="00B11D7D" w:rsidRPr="009F2ED4" w:rsidSect="00B11D7D">
          <w:pgSz w:w="15840" w:h="12240" w:orient="landscape"/>
          <w:pgMar w:top="1440" w:right="1440" w:bottom="1440" w:left="1440" w:header="720" w:footer="720" w:gutter="0"/>
          <w:cols w:space="720"/>
          <w:docGrid w:linePitch="360"/>
        </w:sectPr>
      </w:pPr>
      <w:r w:rsidRPr="009F2ED4">
        <w:rPr>
          <w:b/>
          <w:bCs/>
        </w:rPr>
        <w:t>Ash = Blank</w:t>
      </w:r>
      <w:r w:rsidRPr="009F2ED4">
        <w:t>: Same goal compared to itsel</w:t>
      </w:r>
      <w:r w:rsidR="00415495">
        <w:t>f</w:t>
      </w:r>
    </w:p>
    <w:p w14:paraId="115A60A4" w14:textId="77777777" w:rsidR="00B11D7D" w:rsidRDefault="00B11D7D" w:rsidP="00B11D7D"/>
    <w:p w14:paraId="7F3657C8" w14:textId="77777777" w:rsidR="00B11D7D" w:rsidRDefault="00B11D7D" w:rsidP="00B11D7D"/>
    <w:p w14:paraId="2D445B99" w14:textId="0A27326F" w:rsidR="00B11D7D" w:rsidRDefault="00415495" w:rsidP="00415495">
      <w:pPr>
        <w:pStyle w:val="Caption"/>
        <w:rPr>
          <w:b/>
          <w:bCs/>
          <w:color w:val="auto"/>
          <w:sz w:val="20"/>
          <w:szCs w:val="20"/>
        </w:rPr>
      </w:pPr>
      <w:bookmarkStart w:id="183" w:name="_Toc224068122"/>
      <w:r w:rsidRPr="00415495">
        <w:rPr>
          <w:b/>
          <w:bCs/>
          <w:color w:val="auto"/>
          <w:sz w:val="20"/>
          <w:szCs w:val="20"/>
        </w:rPr>
        <w:t xml:space="preserve">Table 4. </w:t>
      </w:r>
      <w:r w:rsidRPr="00415495">
        <w:rPr>
          <w:b/>
          <w:bCs/>
          <w:color w:val="auto"/>
          <w:sz w:val="20"/>
          <w:szCs w:val="20"/>
        </w:rPr>
        <w:fldChar w:fldCharType="begin"/>
      </w:r>
      <w:r w:rsidRPr="00415495">
        <w:rPr>
          <w:b/>
          <w:bCs/>
          <w:color w:val="auto"/>
          <w:sz w:val="20"/>
          <w:szCs w:val="20"/>
        </w:rPr>
        <w:instrText xml:space="preserve"> SEQ Table_4. \* ARABIC </w:instrText>
      </w:r>
      <w:r w:rsidRPr="00415495">
        <w:rPr>
          <w:b/>
          <w:bCs/>
          <w:color w:val="auto"/>
          <w:sz w:val="20"/>
          <w:szCs w:val="20"/>
        </w:rPr>
        <w:fldChar w:fldCharType="separate"/>
      </w:r>
      <w:r>
        <w:rPr>
          <w:b/>
          <w:bCs/>
          <w:noProof/>
          <w:color w:val="auto"/>
          <w:sz w:val="20"/>
          <w:szCs w:val="20"/>
        </w:rPr>
        <w:t>2</w:t>
      </w:r>
      <w:r w:rsidRPr="00415495">
        <w:rPr>
          <w:b/>
          <w:bCs/>
          <w:color w:val="auto"/>
          <w:sz w:val="20"/>
          <w:szCs w:val="20"/>
        </w:rPr>
        <w:fldChar w:fldCharType="end"/>
      </w:r>
      <w:r w:rsidRPr="00415495">
        <w:rPr>
          <w:b/>
          <w:bCs/>
          <w:color w:val="auto"/>
          <w:sz w:val="20"/>
          <w:szCs w:val="20"/>
        </w:rPr>
        <w:t xml:space="preserve"> Goal Compatibility Analysis</w:t>
      </w:r>
      <w:bookmarkEnd w:id="183"/>
    </w:p>
    <w:tbl>
      <w:tblPr>
        <w:tblStyle w:val="TableGrid"/>
        <w:tblW w:w="0" w:type="auto"/>
        <w:tblLook w:val="04A0" w:firstRow="1" w:lastRow="0" w:firstColumn="1" w:lastColumn="0" w:noHBand="0" w:noVBand="1"/>
      </w:tblPr>
      <w:tblGrid>
        <w:gridCol w:w="1719"/>
        <w:gridCol w:w="1537"/>
        <w:gridCol w:w="6094"/>
      </w:tblGrid>
      <w:tr w:rsidR="00B11D7D" w:rsidRPr="009F2ED4" w14:paraId="181E5555" w14:textId="77777777" w:rsidTr="00B11D7D">
        <w:tc>
          <w:tcPr>
            <w:tcW w:w="0" w:type="auto"/>
            <w:shd w:val="clear" w:color="auto" w:fill="BFBFBF" w:themeFill="background1" w:themeFillShade="BF"/>
            <w:hideMark/>
          </w:tcPr>
          <w:p w14:paraId="327AB681" w14:textId="77777777" w:rsidR="00B11D7D" w:rsidRPr="009F2ED4" w:rsidRDefault="00B11D7D" w:rsidP="008C4704">
            <w:pPr>
              <w:jc w:val="center"/>
              <w:rPr>
                <w:b/>
                <w:bCs/>
              </w:rPr>
            </w:pPr>
            <w:r w:rsidRPr="009F2ED4">
              <w:rPr>
                <w:b/>
                <w:bCs/>
              </w:rPr>
              <w:t>Goal Comparison</w:t>
            </w:r>
          </w:p>
        </w:tc>
        <w:tc>
          <w:tcPr>
            <w:tcW w:w="1537" w:type="dxa"/>
            <w:shd w:val="clear" w:color="auto" w:fill="BFBFBF" w:themeFill="background1" w:themeFillShade="BF"/>
            <w:hideMark/>
          </w:tcPr>
          <w:p w14:paraId="28B83600" w14:textId="77777777" w:rsidR="00B11D7D" w:rsidRPr="009F2ED4" w:rsidRDefault="00B11D7D" w:rsidP="008C4704">
            <w:pPr>
              <w:jc w:val="center"/>
              <w:rPr>
                <w:b/>
                <w:bCs/>
              </w:rPr>
            </w:pPr>
            <w:r w:rsidRPr="009F2ED4">
              <w:rPr>
                <w:b/>
                <w:bCs/>
              </w:rPr>
              <w:t>Consistency Level</w:t>
            </w:r>
          </w:p>
        </w:tc>
        <w:tc>
          <w:tcPr>
            <w:tcW w:w="6094" w:type="dxa"/>
            <w:shd w:val="clear" w:color="auto" w:fill="BFBFBF" w:themeFill="background1" w:themeFillShade="BF"/>
            <w:hideMark/>
          </w:tcPr>
          <w:p w14:paraId="3DFC6E40" w14:textId="77777777" w:rsidR="00B11D7D" w:rsidRPr="009F2ED4" w:rsidRDefault="00B11D7D" w:rsidP="008C4704">
            <w:pPr>
              <w:jc w:val="center"/>
              <w:rPr>
                <w:b/>
                <w:bCs/>
              </w:rPr>
            </w:pPr>
            <w:r w:rsidRPr="009F2ED4">
              <w:rPr>
                <w:b/>
                <w:bCs/>
              </w:rPr>
              <w:t>Reason</w:t>
            </w:r>
          </w:p>
        </w:tc>
      </w:tr>
      <w:tr w:rsidR="00B11D7D" w:rsidRPr="009F2ED4" w14:paraId="0019571A" w14:textId="77777777" w:rsidTr="00B11D7D">
        <w:tc>
          <w:tcPr>
            <w:tcW w:w="0" w:type="auto"/>
            <w:hideMark/>
          </w:tcPr>
          <w:p w14:paraId="5EBC6DAD" w14:textId="77777777" w:rsidR="00B11D7D" w:rsidRPr="009F2ED4" w:rsidRDefault="00B11D7D" w:rsidP="008C4704">
            <w:r w:rsidRPr="009F2ED4">
              <w:rPr>
                <w:b/>
                <w:bCs/>
                <w:bdr w:val="none" w:sz="0" w:space="0" w:color="auto" w:frame="1"/>
              </w:rPr>
              <w:t>G1↔G2</w:t>
            </w:r>
          </w:p>
        </w:tc>
        <w:tc>
          <w:tcPr>
            <w:tcW w:w="1537" w:type="dxa"/>
            <w:hideMark/>
          </w:tcPr>
          <w:p w14:paraId="7DC870D8" w14:textId="77777777" w:rsidR="00B11D7D" w:rsidRPr="009F2ED4" w:rsidRDefault="00B11D7D" w:rsidP="008C4704">
            <w:r w:rsidRPr="009F2ED4">
              <w:rPr>
                <w:bdr w:val="none" w:sz="0" w:space="0" w:color="auto" w:frame="1"/>
              </w:rPr>
              <w:t>High</w:t>
            </w:r>
          </w:p>
        </w:tc>
        <w:tc>
          <w:tcPr>
            <w:tcW w:w="6094" w:type="dxa"/>
            <w:hideMark/>
          </w:tcPr>
          <w:p w14:paraId="0D9DF6FF" w14:textId="77777777" w:rsidR="00B11D7D" w:rsidRPr="009F2ED4" w:rsidRDefault="00B11D7D" w:rsidP="008C4704">
            <w:r w:rsidRPr="009F2ED4">
              <w:t>Agricultural value addition is a primary engine for creating jobs in farming, processing, and logistics.</w:t>
            </w:r>
          </w:p>
        </w:tc>
      </w:tr>
      <w:tr w:rsidR="00B11D7D" w:rsidRPr="009F2ED4" w14:paraId="5ACF43A2" w14:textId="77777777" w:rsidTr="00B11D7D">
        <w:tc>
          <w:tcPr>
            <w:tcW w:w="0" w:type="auto"/>
            <w:hideMark/>
          </w:tcPr>
          <w:p w14:paraId="672F3857" w14:textId="77777777" w:rsidR="00B11D7D" w:rsidRPr="009F2ED4" w:rsidRDefault="00B11D7D" w:rsidP="008C4704">
            <w:r w:rsidRPr="009F2ED4">
              <w:rPr>
                <w:b/>
                <w:bCs/>
                <w:bdr w:val="none" w:sz="0" w:space="0" w:color="auto" w:frame="1"/>
              </w:rPr>
              <w:t>G1↔G3</w:t>
            </w:r>
          </w:p>
        </w:tc>
        <w:tc>
          <w:tcPr>
            <w:tcW w:w="1537" w:type="dxa"/>
            <w:hideMark/>
          </w:tcPr>
          <w:p w14:paraId="19914EC8" w14:textId="77777777" w:rsidR="00B11D7D" w:rsidRPr="009F2ED4" w:rsidRDefault="00B11D7D" w:rsidP="008C4704">
            <w:r w:rsidRPr="009F2ED4">
              <w:rPr>
                <w:bdr w:val="none" w:sz="0" w:space="0" w:color="auto" w:frame="1"/>
              </w:rPr>
              <w:t>High</w:t>
            </w:r>
          </w:p>
        </w:tc>
        <w:tc>
          <w:tcPr>
            <w:tcW w:w="6094" w:type="dxa"/>
            <w:hideMark/>
          </w:tcPr>
          <w:p w14:paraId="7688025B" w14:textId="751D40CD" w:rsidR="00B11D7D" w:rsidRPr="009F2ED4" w:rsidRDefault="00B11D7D" w:rsidP="008C4704">
            <w:r w:rsidRPr="009F2ED4">
              <w:t xml:space="preserve">A productive agricultural sector provides raw materials for trade and can boost </w:t>
            </w:r>
            <w:r w:rsidR="003101E9" w:rsidRPr="009F2ED4">
              <w:t>Agri</w:t>
            </w:r>
            <w:r w:rsidRPr="009F2ED4">
              <w:t>-tourism, diversifying the economy.</w:t>
            </w:r>
          </w:p>
        </w:tc>
      </w:tr>
      <w:tr w:rsidR="00B11D7D" w:rsidRPr="009F2ED4" w14:paraId="6C71FF67" w14:textId="77777777" w:rsidTr="00B11D7D">
        <w:tc>
          <w:tcPr>
            <w:tcW w:w="0" w:type="auto"/>
            <w:hideMark/>
          </w:tcPr>
          <w:p w14:paraId="5C629151" w14:textId="77777777" w:rsidR="00B11D7D" w:rsidRPr="009F2ED4" w:rsidRDefault="00B11D7D" w:rsidP="008C4704">
            <w:r w:rsidRPr="009F2ED4">
              <w:rPr>
                <w:b/>
                <w:bCs/>
                <w:bdr w:val="none" w:sz="0" w:space="0" w:color="auto" w:frame="1"/>
              </w:rPr>
              <w:t>G1↔G4</w:t>
            </w:r>
          </w:p>
        </w:tc>
        <w:tc>
          <w:tcPr>
            <w:tcW w:w="1537" w:type="dxa"/>
            <w:hideMark/>
          </w:tcPr>
          <w:p w14:paraId="4C6DA6BE" w14:textId="77777777" w:rsidR="00B11D7D" w:rsidRPr="009F2ED4" w:rsidRDefault="00B11D7D" w:rsidP="008C4704">
            <w:r w:rsidRPr="009F2ED4">
              <w:rPr>
                <w:bdr w:val="none" w:sz="0" w:space="0" w:color="auto" w:frame="1"/>
              </w:rPr>
              <w:t>High</w:t>
            </w:r>
          </w:p>
        </w:tc>
        <w:tc>
          <w:tcPr>
            <w:tcW w:w="6094" w:type="dxa"/>
            <w:hideMark/>
          </w:tcPr>
          <w:p w14:paraId="25A2AA75" w14:textId="77777777" w:rsidR="00B11D7D" w:rsidRPr="009F2ED4" w:rsidRDefault="00B11D7D" w:rsidP="008C4704">
            <w:r w:rsidRPr="009F2ED4">
              <w:t>Modern agriculture requires an educated workforce skilled in new technologies and business management.</w:t>
            </w:r>
          </w:p>
        </w:tc>
      </w:tr>
      <w:tr w:rsidR="00B11D7D" w:rsidRPr="009F2ED4" w14:paraId="37ADEB64" w14:textId="77777777" w:rsidTr="00B11D7D">
        <w:tc>
          <w:tcPr>
            <w:tcW w:w="0" w:type="auto"/>
            <w:hideMark/>
          </w:tcPr>
          <w:p w14:paraId="6C5FF565" w14:textId="77777777" w:rsidR="00B11D7D" w:rsidRPr="009F2ED4" w:rsidRDefault="00B11D7D" w:rsidP="008C4704">
            <w:r w:rsidRPr="009F2ED4">
              <w:rPr>
                <w:b/>
                <w:bCs/>
                <w:bdr w:val="none" w:sz="0" w:space="0" w:color="auto" w:frame="1"/>
              </w:rPr>
              <w:t>G1↔G5</w:t>
            </w:r>
          </w:p>
        </w:tc>
        <w:tc>
          <w:tcPr>
            <w:tcW w:w="1537" w:type="dxa"/>
            <w:hideMark/>
          </w:tcPr>
          <w:p w14:paraId="385621F2" w14:textId="77777777" w:rsidR="00B11D7D" w:rsidRPr="009F2ED4" w:rsidRDefault="00B11D7D" w:rsidP="008C4704">
            <w:r w:rsidRPr="009F2ED4">
              <w:rPr>
                <w:bdr w:val="none" w:sz="0" w:space="0" w:color="auto" w:frame="1"/>
              </w:rPr>
              <w:t>High</w:t>
            </w:r>
          </w:p>
        </w:tc>
        <w:tc>
          <w:tcPr>
            <w:tcW w:w="6094" w:type="dxa"/>
            <w:hideMark/>
          </w:tcPr>
          <w:p w14:paraId="5B611D4D" w14:textId="40BB772F" w:rsidR="00B11D7D" w:rsidRPr="009F2ED4" w:rsidRDefault="00B11D7D" w:rsidP="008C4704">
            <w:r w:rsidRPr="009F2ED4">
              <w:t xml:space="preserve">Food security and better nutrition from a </w:t>
            </w:r>
            <w:r w:rsidR="003101E9" w:rsidRPr="009F2ED4">
              <w:t>strong agricultural base lead</w:t>
            </w:r>
            <w:r w:rsidRPr="009F2ED4">
              <w:t xml:space="preserve"> to improved health outcomes.</w:t>
            </w:r>
          </w:p>
        </w:tc>
      </w:tr>
      <w:tr w:rsidR="00B11D7D" w:rsidRPr="009F2ED4" w14:paraId="13AA5881" w14:textId="77777777" w:rsidTr="00B11D7D">
        <w:tc>
          <w:tcPr>
            <w:tcW w:w="0" w:type="auto"/>
            <w:hideMark/>
          </w:tcPr>
          <w:p w14:paraId="262C1BB2" w14:textId="77777777" w:rsidR="00B11D7D" w:rsidRPr="009F2ED4" w:rsidRDefault="00B11D7D" w:rsidP="008C4704">
            <w:r w:rsidRPr="009F2ED4">
              <w:rPr>
                <w:b/>
                <w:bCs/>
                <w:bdr w:val="none" w:sz="0" w:space="0" w:color="auto" w:frame="1"/>
              </w:rPr>
              <w:t>G1↔G6</w:t>
            </w:r>
          </w:p>
        </w:tc>
        <w:tc>
          <w:tcPr>
            <w:tcW w:w="1537" w:type="dxa"/>
            <w:hideMark/>
          </w:tcPr>
          <w:p w14:paraId="052F3045" w14:textId="77777777" w:rsidR="00B11D7D" w:rsidRPr="009F2ED4" w:rsidRDefault="00B11D7D" w:rsidP="008C4704">
            <w:r w:rsidRPr="009F2ED4">
              <w:rPr>
                <w:bdr w:val="none" w:sz="0" w:space="0" w:color="auto" w:frame="1"/>
              </w:rPr>
              <w:t>High</w:t>
            </w:r>
          </w:p>
        </w:tc>
        <w:tc>
          <w:tcPr>
            <w:tcW w:w="6094" w:type="dxa"/>
            <w:hideMark/>
          </w:tcPr>
          <w:p w14:paraId="7E5B67CE" w14:textId="77777777" w:rsidR="00B11D7D" w:rsidRPr="009F2ED4" w:rsidRDefault="00B11D7D" w:rsidP="008C4704">
            <w:r w:rsidRPr="009F2ED4">
              <w:t>Irrigation for agriculture and safe water for communities are often linked through shared water resource management.</w:t>
            </w:r>
          </w:p>
        </w:tc>
      </w:tr>
      <w:tr w:rsidR="00B11D7D" w:rsidRPr="009F2ED4" w14:paraId="67A72513" w14:textId="77777777" w:rsidTr="00B11D7D">
        <w:tc>
          <w:tcPr>
            <w:tcW w:w="0" w:type="auto"/>
            <w:hideMark/>
          </w:tcPr>
          <w:p w14:paraId="0911FA59" w14:textId="77777777" w:rsidR="00B11D7D" w:rsidRPr="009F2ED4" w:rsidRDefault="00B11D7D" w:rsidP="008C4704">
            <w:r w:rsidRPr="009F2ED4">
              <w:rPr>
                <w:b/>
                <w:bCs/>
                <w:bdr w:val="none" w:sz="0" w:space="0" w:color="auto" w:frame="1"/>
              </w:rPr>
              <w:t>G1↔G7</w:t>
            </w:r>
          </w:p>
        </w:tc>
        <w:tc>
          <w:tcPr>
            <w:tcW w:w="1537" w:type="dxa"/>
            <w:hideMark/>
          </w:tcPr>
          <w:p w14:paraId="11BDE5A0" w14:textId="77777777" w:rsidR="00B11D7D" w:rsidRPr="009F2ED4" w:rsidRDefault="00B11D7D" w:rsidP="008C4704">
            <w:r w:rsidRPr="009F2ED4">
              <w:rPr>
                <w:bdr w:val="none" w:sz="0" w:space="0" w:color="auto" w:frame="1"/>
              </w:rPr>
              <w:t>Medium</w:t>
            </w:r>
          </w:p>
        </w:tc>
        <w:tc>
          <w:tcPr>
            <w:tcW w:w="6094" w:type="dxa"/>
            <w:hideMark/>
          </w:tcPr>
          <w:p w14:paraId="3D1EF4EE" w14:textId="77777777" w:rsidR="00B11D7D" w:rsidRPr="009F2ED4" w:rsidRDefault="00B11D7D" w:rsidP="008C4704">
            <w:r w:rsidRPr="009F2ED4">
              <w:t>Agricultural support programs can act as social protection for farming households, but don't cover all vulnerable groups.</w:t>
            </w:r>
          </w:p>
        </w:tc>
      </w:tr>
      <w:tr w:rsidR="00B11D7D" w:rsidRPr="009F2ED4" w14:paraId="4C1F03B2" w14:textId="77777777" w:rsidTr="00B11D7D">
        <w:tc>
          <w:tcPr>
            <w:tcW w:w="0" w:type="auto"/>
            <w:hideMark/>
          </w:tcPr>
          <w:p w14:paraId="12464935" w14:textId="77777777" w:rsidR="00B11D7D" w:rsidRPr="009F2ED4" w:rsidRDefault="00B11D7D" w:rsidP="008C4704">
            <w:r w:rsidRPr="009F2ED4">
              <w:rPr>
                <w:b/>
                <w:bCs/>
                <w:bdr w:val="none" w:sz="0" w:space="0" w:color="auto" w:frame="1"/>
              </w:rPr>
              <w:t>G1↔G8</w:t>
            </w:r>
          </w:p>
        </w:tc>
        <w:tc>
          <w:tcPr>
            <w:tcW w:w="1537" w:type="dxa"/>
            <w:hideMark/>
          </w:tcPr>
          <w:p w14:paraId="2D734109" w14:textId="77777777" w:rsidR="00B11D7D" w:rsidRPr="009F2ED4" w:rsidRDefault="00B11D7D" w:rsidP="008C4704">
            <w:r w:rsidRPr="009F2ED4">
              <w:rPr>
                <w:bdr w:val="none" w:sz="0" w:space="0" w:color="auto" w:frame="1"/>
              </w:rPr>
              <w:t>High</w:t>
            </w:r>
          </w:p>
        </w:tc>
        <w:tc>
          <w:tcPr>
            <w:tcW w:w="6094" w:type="dxa"/>
            <w:hideMark/>
          </w:tcPr>
          <w:p w14:paraId="3992B463" w14:textId="77777777" w:rsidR="00B11D7D" w:rsidRPr="009F2ED4" w:rsidRDefault="00B11D7D" w:rsidP="008C4704">
            <w:r w:rsidRPr="009F2ED4">
              <w:t>Agriculture offers significant opportunities for youth employment and entrepreneurship.</w:t>
            </w:r>
          </w:p>
        </w:tc>
      </w:tr>
      <w:tr w:rsidR="00B11D7D" w:rsidRPr="009F2ED4" w14:paraId="66567B8B" w14:textId="77777777" w:rsidTr="00B11D7D">
        <w:tc>
          <w:tcPr>
            <w:tcW w:w="0" w:type="auto"/>
            <w:hideMark/>
          </w:tcPr>
          <w:p w14:paraId="5CDD9350" w14:textId="77777777" w:rsidR="00B11D7D" w:rsidRPr="009F2ED4" w:rsidRDefault="00B11D7D" w:rsidP="008C4704">
            <w:r w:rsidRPr="009F2ED4">
              <w:rPr>
                <w:b/>
                <w:bCs/>
                <w:bdr w:val="none" w:sz="0" w:space="0" w:color="auto" w:frame="1"/>
              </w:rPr>
              <w:t>G1↔G9</w:t>
            </w:r>
          </w:p>
        </w:tc>
        <w:tc>
          <w:tcPr>
            <w:tcW w:w="1537" w:type="dxa"/>
            <w:hideMark/>
          </w:tcPr>
          <w:p w14:paraId="3B694120" w14:textId="77777777" w:rsidR="00B11D7D" w:rsidRPr="009F2ED4" w:rsidRDefault="00B11D7D" w:rsidP="008C4704">
            <w:r w:rsidRPr="009F2ED4">
              <w:rPr>
                <w:bdr w:val="none" w:sz="0" w:space="0" w:color="auto" w:frame="1"/>
              </w:rPr>
              <w:t>High</w:t>
            </w:r>
          </w:p>
        </w:tc>
        <w:tc>
          <w:tcPr>
            <w:tcW w:w="6094" w:type="dxa"/>
            <w:hideMark/>
          </w:tcPr>
          <w:p w14:paraId="4FF43307" w14:textId="77777777" w:rsidR="00B11D7D" w:rsidRPr="009F2ED4" w:rsidRDefault="00B11D7D" w:rsidP="008C4704">
            <w:r w:rsidRPr="009F2ED4">
              <w:t>Roads and irrigation infrastructure are essential for agricultural productivity and getting goods to market.</w:t>
            </w:r>
          </w:p>
        </w:tc>
      </w:tr>
      <w:tr w:rsidR="00B11D7D" w:rsidRPr="009F2ED4" w14:paraId="64E50A85" w14:textId="77777777" w:rsidTr="00B11D7D">
        <w:tc>
          <w:tcPr>
            <w:tcW w:w="0" w:type="auto"/>
            <w:hideMark/>
          </w:tcPr>
          <w:p w14:paraId="1ECE61D5" w14:textId="77777777" w:rsidR="00B11D7D" w:rsidRPr="009F2ED4" w:rsidRDefault="00B11D7D" w:rsidP="008C4704">
            <w:r w:rsidRPr="009F2ED4">
              <w:rPr>
                <w:b/>
                <w:bCs/>
                <w:bdr w:val="none" w:sz="0" w:space="0" w:color="auto" w:frame="1"/>
              </w:rPr>
              <w:t>G1↔G10</w:t>
            </w:r>
          </w:p>
        </w:tc>
        <w:tc>
          <w:tcPr>
            <w:tcW w:w="1537" w:type="dxa"/>
            <w:hideMark/>
          </w:tcPr>
          <w:p w14:paraId="6E8BF627" w14:textId="77777777" w:rsidR="00B11D7D" w:rsidRPr="009F2ED4" w:rsidRDefault="00B11D7D" w:rsidP="008C4704">
            <w:r w:rsidRPr="009F2ED4">
              <w:rPr>
                <w:bdr w:val="none" w:sz="0" w:space="0" w:color="auto" w:frame="1"/>
              </w:rPr>
              <w:t>High</w:t>
            </w:r>
          </w:p>
        </w:tc>
        <w:tc>
          <w:tcPr>
            <w:tcW w:w="6094" w:type="dxa"/>
            <w:hideMark/>
          </w:tcPr>
          <w:p w14:paraId="0A6F24D7" w14:textId="77777777" w:rsidR="00B11D7D" w:rsidRPr="009F2ED4" w:rsidRDefault="00B11D7D" w:rsidP="008C4704">
            <w:r w:rsidRPr="009F2ED4">
              <w:t>Sustainable agriculture depends on good land-use planning and is vulnerable to environmental factors and disasters.</w:t>
            </w:r>
          </w:p>
        </w:tc>
      </w:tr>
      <w:tr w:rsidR="00B11D7D" w:rsidRPr="009F2ED4" w14:paraId="1EF8BE38" w14:textId="77777777" w:rsidTr="00B11D7D">
        <w:tc>
          <w:tcPr>
            <w:tcW w:w="0" w:type="auto"/>
            <w:hideMark/>
          </w:tcPr>
          <w:p w14:paraId="41D175EB" w14:textId="77777777" w:rsidR="00B11D7D" w:rsidRPr="009F2ED4" w:rsidRDefault="00B11D7D" w:rsidP="008C4704">
            <w:r w:rsidRPr="009F2ED4">
              <w:rPr>
                <w:b/>
                <w:bCs/>
                <w:bdr w:val="none" w:sz="0" w:space="0" w:color="auto" w:frame="1"/>
              </w:rPr>
              <w:t>G1↔G11</w:t>
            </w:r>
          </w:p>
        </w:tc>
        <w:tc>
          <w:tcPr>
            <w:tcW w:w="1537" w:type="dxa"/>
            <w:hideMark/>
          </w:tcPr>
          <w:p w14:paraId="1BA59DE7" w14:textId="77777777" w:rsidR="00B11D7D" w:rsidRPr="009F2ED4" w:rsidRDefault="00B11D7D" w:rsidP="008C4704">
            <w:r w:rsidRPr="009F2ED4">
              <w:rPr>
                <w:bdr w:val="none" w:sz="0" w:space="0" w:color="auto" w:frame="1"/>
              </w:rPr>
              <w:t>High</w:t>
            </w:r>
          </w:p>
        </w:tc>
        <w:tc>
          <w:tcPr>
            <w:tcW w:w="6094" w:type="dxa"/>
            <w:hideMark/>
          </w:tcPr>
          <w:p w14:paraId="3BA75F1D" w14:textId="77777777" w:rsidR="00B11D7D" w:rsidRPr="009F2ED4" w:rsidRDefault="00B11D7D" w:rsidP="008C4704">
            <w:r w:rsidRPr="009F2ED4">
              <w:t>Energy is crucial for modern farming, powering irrigation, processing, and cold storage.</w:t>
            </w:r>
          </w:p>
        </w:tc>
      </w:tr>
      <w:tr w:rsidR="00B11D7D" w:rsidRPr="009F2ED4" w14:paraId="647D479D" w14:textId="77777777" w:rsidTr="00B11D7D">
        <w:tc>
          <w:tcPr>
            <w:tcW w:w="0" w:type="auto"/>
            <w:hideMark/>
          </w:tcPr>
          <w:p w14:paraId="47A62649" w14:textId="77777777" w:rsidR="00B11D7D" w:rsidRPr="009F2ED4" w:rsidRDefault="00B11D7D" w:rsidP="008C4704">
            <w:r w:rsidRPr="009F2ED4">
              <w:rPr>
                <w:b/>
                <w:bCs/>
                <w:bdr w:val="none" w:sz="0" w:space="0" w:color="auto" w:frame="1"/>
              </w:rPr>
              <w:t>G1↔G12</w:t>
            </w:r>
          </w:p>
        </w:tc>
        <w:tc>
          <w:tcPr>
            <w:tcW w:w="1537" w:type="dxa"/>
            <w:hideMark/>
          </w:tcPr>
          <w:p w14:paraId="4C17A459" w14:textId="77777777" w:rsidR="00B11D7D" w:rsidRPr="009F2ED4" w:rsidRDefault="00B11D7D" w:rsidP="008C4704">
            <w:r w:rsidRPr="009F2ED4">
              <w:rPr>
                <w:bdr w:val="none" w:sz="0" w:space="0" w:color="auto" w:frame="1"/>
              </w:rPr>
              <w:t>High</w:t>
            </w:r>
          </w:p>
        </w:tc>
        <w:tc>
          <w:tcPr>
            <w:tcW w:w="6094" w:type="dxa"/>
            <w:hideMark/>
          </w:tcPr>
          <w:p w14:paraId="4208BE67" w14:textId="77777777" w:rsidR="00B11D7D" w:rsidRPr="009F2ED4" w:rsidRDefault="00B11D7D" w:rsidP="008C4704">
            <w:r w:rsidRPr="009F2ED4">
              <w:t>Decentralized governance is key to managing local agricultural programs and land resources effectively.</w:t>
            </w:r>
          </w:p>
        </w:tc>
      </w:tr>
      <w:tr w:rsidR="00B11D7D" w:rsidRPr="009F2ED4" w14:paraId="2AAFC1F2" w14:textId="77777777" w:rsidTr="00B11D7D">
        <w:tc>
          <w:tcPr>
            <w:tcW w:w="0" w:type="auto"/>
            <w:hideMark/>
          </w:tcPr>
          <w:p w14:paraId="353135D7" w14:textId="77777777" w:rsidR="00B11D7D" w:rsidRPr="009F2ED4" w:rsidRDefault="00B11D7D" w:rsidP="008C4704">
            <w:r w:rsidRPr="009F2ED4">
              <w:rPr>
                <w:b/>
                <w:bCs/>
                <w:bdr w:val="none" w:sz="0" w:space="0" w:color="auto" w:frame="1"/>
              </w:rPr>
              <w:t>G1↔G13</w:t>
            </w:r>
          </w:p>
        </w:tc>
        <w:tc>
          <w:tcPr>
            <w:tcW w:w="1537" w:type="dxa"/>
            <w:hideMark/>
          </w:tcPr>
          <w:p w14:paraId="3BEB50D9" w14:textId="77777777" w:rsidR="00B11D7D" w:rsidRPr="009F2ED4" w:rsidRDefault="00B11D7D" w:rsidP="008C4704">
            <w:r w:rsidRPr="009F2ED4">
              <w:rPr>
                <w:bdr w:val="none" w:sz="0" w:space="0" w:color="auto" w:frame="1"/>
              </w:rPr>
              <w:t>High</w:t>
            </w:r>
          </w:p>
        </w:tc>
        <w:tc>
          <w:tcPr>
            <w:tcW w:w="6094" w:type="dxa"/>
            <w:hideMark/>
          </w:tcPr>
          <w:p w14:paraId="4D896335" w14:textId="77777777" w:rsidR="00B11D7D" w:rsidRPr="009F2ED4" w:rsidRDefault="00B11D7D" w:rsidP="008C4704">
            <w:r w:rsidRPr="009F2ED4">
              <w:t>Strong institutions are needed to enforce agricultural policies, provide extension services, and manage resources.</w:t>
            </w:r>
          </w:p>
        </w:tc>
      </w:tr>
      <w:tr w:rsidR="00B11D7D" w:rsidRPr="009F2ED4" w14:paraId="32A7BD8E" w14:textId="77777777" w:rsidTr="00B11D7D">
        <w:tc>
          <w:tcPr>
            <w:tcW w:w="0" w:type="auto"/>
            <w:hideMark/>
          </w:tcPr>
          <w:p w14:paraId="33B024A6" w14:textId="77777777" w:rsidR="00B11D7D" w:rsidRPr="009F2ED4" w:rsidRDefault="00B11D7D" w:rsidP="008C4704">
            <w:r w:rsidRPr="009F2ED4">
              <w:rPr>
                <w:b/>
                <w:bCs/>
                <w:bdr w:val="none" w:sz="0" w:space="0" w:color="auto" w:frame="1"/>
              </w:rPr>
              <w:t>G1↔G14</w:t>
            </w:r>
          </w:p>
        </w:tc>
        <w:tc>
          <w:tcPr>
            <w:tcW w:w="1537" w:type="dxa"/>
            <w:hideMark/>
          </w:tcPr>
          <w:p w14:paraId="077AD5F1" w14:textId="77777777" w:rsidR="00B11D7D" w:rsidRPr="009F2ED4" w:rsidRDefault="00B11D7D" w:rsidP="008C4704">
            <w:r w:rsidRPr="009F2ED4">
              <w:rPr>
                <w:bdr w:val="none" w:sz="0" w:space="0" w:color="auto" w:frame="1"/>
              </w:rPr>
              <w:t>High</w:t>
            </w:r>
          </w:p>
        </w:tc>
        <w:tc>
          <w:tcPr>
            <w:tcW w:w="6094" w:type="dxa"/>
            <w:hideMark/>
          </w:tcPr>
          <w:p w14:paraId="0E6E25AB" w14:textId="77777777" w:rsidR="00B11D7D" w:rsidRPr="009F2ED4" w:rsidRDefault="00B11D7D" w:rsidP="008C4704">
            <w:r w:rsidRPr="009F2ED4">
              <w:t>Promoting gender equality is critical as women play a major role in agriculture.</w:t>
            </w:r>
          </w:p>
        </w:tc>
      </w:tr>
      <w:tr w:rsidR="00B11D7D" w:rsidRPr="009F2ED4" w14:paraId="43F649EC" w14:textId="77777777" w:rsidTr="00B11D7D">
        <w:tc>
          <w:tcPr>
            <w:tcW w:w="0" w:type="auto"/>
            <w:hideMark/>
          </w:tcPr>
          <w:p w14:paraId="681FBF69" w14:textId="77777777" w:rsidR="00B11D7D" w:rsidRPr="009F2ED4" w:rsidRDefault="00B11D7D" w:rsidP="008C4704">
            <w:r w:rsidRPr="009F2ED4">
              <w:rPr>
                <w:b/>
                <w:bCs/>
                <w:bdr w:val="none" w:sz="0" w:space="0" w:color="auto" w:frame="1"/>
              </w:rPr>
              <w:t>G1↔G15</w:t>
            </w:r>
          </w:p>
        </w:tc>
        <w:tc>
          <w:tcPr>
            <w:tcW w:w="1537" w:type="dxa"/>
            <w:hideMark/>
          </w:tcPr>
          <w:p w14:paraId="24FEFC48" w14:textId="77777777" w:rsidR="00B11D7D" w:rsidRPr="009F2ED4" w:rsidRDefault="00B11D7D" w:rsidP="008C4704">
            <w:r w:rsidRPr="009F2ED4">
              <w:rPr>
                <w:bdr w:val="none" w:sz="0" w:space="0" w:color="auto" w:frame="1"/>
              </w:rPr>
              <w:t>High</w:t>
            </w:r>
          </w:p>
        </w:tc>
        <w:tc>
          <w:tcPr>
            <w:tcW w:w="6094" w:type="dxa"/>
            <w:hideMark/>
          </w:tcPr>
          <w:p w14:paraId="65212787" w14:textId="77777777" w:rsidR="00B11D7D" w:rsidRPr="009F2ED4" w:rsidRDefault="00B11D7D" w:rsidP="008C4704">
            <w:r w:rsidRPr="009F2ED4">
              <w:t>Diaspora investment can fund modern agricultural projects and bring new technologies.</w:t>
            </w:r>
          </w:p>
        </w:tc>
      </w:tr>
      <w:tr w:rsidR="00B11D7D" w:rsidRPr="009F2ED4" w14:paraId="45831FA7" w14:textId="77777777" w:rsidTr="00B11D7D">
        <w:tc>
          <w:tcPr>
            <w:tcW w:w="0" w:type="auto"/>
            <w:hideMark/>
          </w:tcPr>
          <w:p w14:paraId="5A7EC171" w14:textId="77777777" w:rsidR="00B11D7D" w:rsidRPr="009F2ED4" w:rsidRDefault="00B11D7D" w:rsidP="008C4704">
            <w:r w:rsidRPr="009F2ED4">
              <w:rPr>
                <w:b/>
                <w:bCs/>
                <w:bdr w:val="none" w:sz="0" w:space="0" w:color="auto" w:frame="1"/>
              </w:rPr>
              <w:t>G1↔G16</w:t>
            </w:r>
          </w:p>
        </w:tc>
        <w:tc>
          <w:tcPr>
            <w:tcW w:w="1537" w:type="dxa"/>
            <w:hideMark/>
          </w:tcPr>
          <w:p w14:paraId="4BCFFCAB" w14:textId="77777777" w:rsidR="00B11D7D" w:rsidRPr="009F2ED4" w:rsidRDefault="00B11D7D" w:rsidP="008C4704">
            <w:r w:rsidRPr="009F2ED4">
              <w:rPr>
                <w:bdr w:val="none" w:sz="0" w:space="0" w:color="auto" w:frame="1"/>
              </w:rPr>
              <w:t>High</w:t>
            </w:r>
          </w:p>
        </w:tc>
        <w:tc>
          <w:tcPr>
            <w:tcW w:w="6094" w:type="dxa"/>
            <w:hideMark/>
          </w:tcPr>
          <w:p w14:paraId="051D0630" w14:textId="77777777" w:rsidR="00B11D7D" w:rsidRPr="009F2ED4" w:rsidRDefault="00B11D7D" w:rsidP="008C4704">
            <w:r w:rsidRPr="009F2ED4">
              <w:t>Trade agreements create markets for agricultural products, and climate finance can support resilient farming practices.</w:t>
            </w:r>
          </w:p>
        </w:tc>
      </w:tr>
      <w:tr w:rsidR="00B11D7D" w:rsidRPr="009F2ED4" w14:paraId="4601EA77" w14:textId="77777777" w:rsidTr="00B11D7D">
        <w:tc>
          <w:tcPr>
            <w:tcW w:w="0" w:type="auto"/>
          </w:tcPr>
          <w:p w14:paraId="526216B2" w14:textId="77777777" w:rsidR="00B11D7D" w:rsidRPr="009F2ED4" w:rsidRDefault="00B11D7D" w:rsidP="008C4704">
            <w:pPr>
              <w:rPr>
                <w:b/>
                <w:bCs/>
                <w:bdr w:val="none" w:sz="0" w:space="0" w:color="auto" w:frame="1"/>
              </w:rPr>
            </w:pPr>
            <w:r w:rsidRPr="009F2ED4">
              <w:rPr>
                <w:b/>
                <w:bCs/>
                <w:bdr w:val="none" w:sz="0" w:space="0" w:color="auto" w:frame="1"/>
              </w:rPr>
              <w:t>G2↔G1</w:t>
            </w:r>
          </w:p>
        </w:tc>
        <w:tc>
          <w:tcPr>
            <w:tcW w:w="1537" w:type="dxa"/>
          </w:tcPr>
          <w:p w14:paraId="180D7A04"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580EACA4" w14:textId="77777777" w:rsidR="00B11D7D" w:rsidRPr="009F2ED4" w:rsidRDefault="00B11D7D" w:rsidP="008C4704">
            <w:r w:rsidRPr="009F2ED4">
              <w:t>Expanding agriculture creates direct employment opportunities for youth and MSMEs in production, processing, and marketing.</w:t>
            </w:r>
          </w:p>
        </w:tc>
      </w:tr>
      <w:tr w:rsidR="00B11D7D" w:rsidRPr="009F2ED4" w14:paraId="5479B35E" w14:textId="77777777" w:rsidTr="00B11D7D">
        <w:tc>
          <w:tcPr>
            <w:tcW w:w="0" w:type="auto"/>
            <w:hideMark/>
          </w:tcPr>
          <w:p w14:paraId="528CBDBB" w14:textId="77777777" w:rsidR="00B11D7D" w:rsidRPr="009F2ED4" w:rsidRDefault="00B11D7D" w:rsidP="008C4704">
            <w:r w:rsidRPr="009F2ED4">
              <w:rPr>
                <w:b/>
                <w:bCs/>
                <w:bdr w:val="none" w:sz="0" w:space="0" w:color="auto" w:frame="1"/>
              </w:rPr>
              <w:t>G2↔G3</w:t>
            </w:r>
          </w:p>
        </w:tc>
        <w:tc>
          <w:tcPr>
            <w:tcW w:w="1537" w:type="dxa"/>
            <w:hideMark/>
          </w:tcPr>
          <w:p w14:paraId="7C579B5A" w14:textId="77777777" w:rsidR="00B11D7D" w:rsidRPr="009F2ED4" w:rsidRDefault="00B11D7D" w:rsidP="008C4704">
            <w:r w:rsidRPr="009F2ED4">
              <w:rPr>
                <w:bdr w:val="none" w:sz="0" w:space="0" w:color="auto" w:frame="1"/>
              </w:rPr>
              <w:t>High</w:t>
            </w:r>
          </w:p>
        </w:tc>
        <w:tc>
          <w:tcPr>
            <w:tcW w:w="6094" w:type="dxa"/>
            <w:hideMark/>
          </w:tcPr>
          <w:p w14:paraId="47EFC587" w14:textId="77777777" w:rsidR="00B11D7D" w:rsidRPr="009F2ED4" w:rsidRDefault="00B11D7D" w:rsidP="008C4704">
            <w:r w:rsidRPr="009F2ED4">
              <w:t>A diversified economy in tourism, trade, and other sectors creates a wide range of jobs.</w:t>
            </w:r>
          </w:p>
        </w:tc>
      </w:tr>
      <w:tr w:rsidR="00B11D7D" w:rsidRPr="009F2ED4" w14:paraId="0FBA18A1" w14:textId="77777777" w:rsidTr="00B11D7D">
        <w:tc>
          <w:tcPr>
            <w:tcW w:w="0" w:type="auto"/>
            <w:hideMark/>
          </w:tcPr>
          <w:p w14:paraId="5BE3097E" w14:textId="77777777" w:rsidR="00B11D7D" w:rsidRPr="009F2ED4" w:rsidRDefault="00B11D7D" w:rsidP="008C4704">
            <w:r w:rsidRPr="009F2ED4">
              <w:rPr>
                <w:b/>
                <w:bCs/>
                <w:bdr w:val="none" w:sz="0" w:space="0" w:color="auto" w:frame="1"/>
              </w:rPr>
              <w:t>G2↔G4</w:t>
            </w:r>
          </w:p>
        </w:tc>
        <w:tc>
          <w:tcPr>
            <w:tcW w:w="1537" w:type="dxa"/>
            <w:hideMark/>
          </w:tcPr>
          <w:p w14:paraId="2FF019A4" w14:textId="77777777" w:rsidR="00B11D7D" w:rsidRPr="009F2ED4" w:rsidRDefault="00B11D7D" w:rsidP="008C4704">
            <w:r w:rsidRPr="009F2ED4">
              <w:rPr>
                <w:bdr w:val="none" w:sz="0" w:space="0" w:color="auto" w:frame="1"/>
              </w:rPr>
              <w:t>High</w:t>
            </w:r>
          </w:p>
        </w:tc>
        <w:tc>
          <w:tcPr>
            <w:tcW w:w="6094" w:type="dxa"/>
            <w:hideMark/>
          </w:tcPr>
          <w:p w14:paraId="29146D84" w14:textId="77777777" w:rsidR="00B11D7D" w:rsidRPr="009F2ED4" w:rsidRDefault="00B11D7D" w:rsidP="008C4704">
            <w:r w:rsidRPr="009F2ED4">
              <w:t>Education and skills development are fundamental prerequisites for creating and filling quality jobs.</w:t>
            </w:r>
          </w:p>
        </w:tc>
      </w:tr>
      <w:tr w:rsidR="00B11D7D" w:rsidRPr="009F2ED4" w14:paraId="5D693B09" w14:textId="77777777" w:rsidTr="00B11D7D">
        <w:tc>
          <w:tcPr>
            <w:tcW w:w="0" w:type="auto"/>
            <w:hideMark/>
          </w:tcPr>
          <w:p w14:paraId="714F8A63" w14:textId="77777777" w:rsidR="00B11D7D" w:rsidRPr="009F2ED4" w:rsidRDefault="00B11D7D" w:rsidP="008C4704">
            <w:r w:rsidRPr="009F2ED4">
              <w:rPr>
                <w:b/>
                <w:bCs/>
                <w:bdr w:val="none" w:sz="0" w:space="0" w:color="auto" w:frame="1"/>
              </w:rPr>
              <w:t>G2↔G5</w:t>
            </w:r>
          </w:p>
        </w:tc>
        <w:tc>
          <w:tcPr>
            <w:tcW w:w="1537" w:type="dxa"/>
            <w:hideMark/>
          </w:tcPr>
          <w:p w14:paraId="137CF71F" w14:textId="77777777" w:rsidR="00B11D7D" w:rsidRPr="009F2ED4" w:rsidRDefault="00B11D7D" w:rsidP="008C4704">
            <w:r w:rsidRPr="009F2ED4">
              <w:rPr>
                <w:bdr w:val="none" w:sz="0" w:space="0" w:color="auto" w:frame="1"/>
              </w:rPr>
              <w:t>High</w:t>
            </w:r>
          </w:p>
        </w:tc>
        <w:tc>
          <w:tcPr>
            <w:tcW w:w="6094" w:type="dxa"/>
            <w:hideMark/>
          </w:tcPr>
          <w:p w14:paraId="3C211D2E" w14:textId="77777777" w:rsidR="00B11D7D" w:rsidRPr="009F2ED4" w:rsidRDefault="00B11D7D" w:rsidP="008C4704">
            <w:r w:rsidRPr="009F2ED4">
              <w:t>A healthy workforce is more productive, and the healthcare sector itself is a significant source of employment.</w:t>
            </w:r>
          </w:p>
        </w:tc>
      </w:tr>
      <w:tr w:rsidR="00B11D7D" w:rsidRPr="009F2ED4" w14:paraId="5C44F530" w14:textId="77777777" w:rsidTr="00B11D7D">
        <w:tc>
          <w:tcPr>
            <w:tcW w:w="0" w:type="auto"/>
            <w:hideMark/>
          </w:tcPr>
          <w:p w14:paraId="290AB37E" w14:textId="77777777" w:rsidR="00B11D7D" w:rsidRPr="009F2ED4" w:rsidRDefault="00B11D7D" w:rsidP="008C4704">
            <w:r w:rsidRPr="009F2ED4">
              <w:rPr>
                <w:b/>
                <w:bCs/>
                <w:bdr w:val="none" w:sz="0" w:space="0" w:color="auto" w:frame="1"/>
              </w:rPr>
              <w:lastRenderedPageBreak/>
              <w:t>G2↔G6</w:t>
            </w:r>
          </w:p>
        </w:tc>
        <w:tc>
          <w:tcPr>
            <w:tcW w:w="1537" w:type="dxa"/>
            <w:hideMark/>
          </w:tcPr>
          <w:p w14:paraId="1A94BFD8" w14:textId="77777777" w:rsidR="00B11D7D" w:rsidRPr="009F2ED4" w:rsidRDefault="00B11D7D" w:rsidP="008C4704">
            <w:r w:rsidRPr="009F2ED4">
              <w:rPr>
                <w:bdr w:val="none" w:sz="0" w:space="0" w:color="auto" w:frame="1"/>
              </w:rPr>
              <w:t>Medium</w:t>
            </w:r>
          </w:p>
        </w:tc>
        <w:tc>
          <w:tcPr>
            <w:tcW w:w="6094" w:type="dxa"/>
            <w:hideMark/>
          </w:tcPr>
          <w:p w14:paraId="5790777E" w14:textId="77777777" w:rsidR="00B11D7D" w:rsidRPr="009F2ED4" w:rsidRDefault="00B11D7D" w:rsidP="008C4704">
            <w:r w:rsidRPr="009F2ED4">
              <w:t>Water and sanitation projects create jobs, but the link to broad, long-term MSME-driven employment is less direct.</w:t>
            </w:r>
          </w:p>
        </w:tc>
      </w:tr>
      <w:tr w:rsidR="00B11D7D" w:rsidRPr="009F2ED4" w14:paraId="100AD3DE" w14:textId="77777777" w:rsidTr="00B11D7D">
        <w:tc>
          <w:tcPr>
            <w:tcW w:w="0" w:type="auto"/>
            <w:hideMark/>
          </w:tcPr>
          <w:p w14:paraId="5C7F192A" w14:textId="77777777" w:rsidR="00B11D7D" w:rsidRPr="009F2ED4" w:rsidRDefault="00B11D7D" w:rsidP="008C4704">
            <w:r w:rsidRPr="009F2ED4">
              <w:rPr>
                <w:b/>
                <w:bCs/>
                <w:bdr w:val="none" w:sz="0" w:space="0" w:color="auto" w:frame="1"/>
              </w:rPr>
              <w:t>G2↔G7</w:t>
            </w:r>
          </w:p>
        </w:tc>
        <w:tc>
          <w:tcPr>
            <w:tcW w:w="1537" w:type="dxa"/>
            <w:hideMark/>
          </w:tcPr>
          <w:p w14:paraId="12F53B39" w14:textId="77777777" w:rsidR="00B11D7D" w:rsidRPr="009F2ED4" w:rsidRDefault="00B11D7D" w:rsidP="008C4704">
            <w:r w:rsidRPr="009F2ED4">
              <w:rPr>
                <w:bdr w:val="none" w:sz="0" w:space="0" w:color="auto" w:frame="1"/>
              </w:rPr>
              <w:t>High</w:t>
            </w:r>
          </w:p>
        </w:tc>
        <w:tc>
          <w:tcPr>
            <w:tcW w:w="6094" w:type="dxa"/>
            <w:hideMark/>
          </w:tcPr>
          <w:p w14:paraId="64EDC0D0" w14:textId="77777777" w:rsidR="00B11D7D" w:rsidRPr="009F2ED4" w:rsidRDefault="00B11D7D" w:rsidP="008C4704">
            <w:r w:rsidRPr="009F2ED4">
              <w:t>Providing jobs and entrepreneurship opportunities is a key strategy to lift vulnerable people out of poverty.</w:t>
            </w:r>
          </w:p>
        </w:tc>
      </w:tr>
      <w:tr w:rsidR="00B11D7D" w:rsidRPr="009F2ED4" w14:paraId="162E4702" w14:textId="77777777" w:rsidTr="00B11D7D">
        <w:tc>
          <w:tcPr>
            <w:tcW w:w="0" w:type="auto"/>
            <w:hideMark/>
          </w:tcPr>
          <w:p w14:paraId="0A6E9922" w14:textId="77777777" w:rsidR="00B11D7D" w:rsidRPr="009F2ED4" w:rsidRDefault="00B11D7D" w:rsidP="008C4704">
            <w:r w:rsidRPr="009F2ED4">
              <w:rPr>
                <w:b/>
                <w:bCs/>
                <w:bdr w:val="none" w:sz="0" w:space="0" w:color="auto" w:frame="1"/>
              </w:rPr>
              <w:t>G2↔G8</w:t>
            </w:r>
          </w:p>
        </w:tc>
        <w:tc>
          <w:tcPr>
            <w:tcW w:w="1537" w:type="dxa"/>
            <w:hideMark/>
          </w:tcPr>
          <w:p w14:paraId="4FF56AA4" w14:textId="77777777" w:rsidR="00B11D7D" w:rsidRPr="009F2ED4" w:rsidRDefault="00B11D7D" w:rsidP="008C4704">
            <w:r w:rsidRPr="009F2ED4">
              <w:rPr>
                <w:bdr w:val="none" w:sz="0" w:space="0" w:color="auto" w:frame="1"/>
              </w:rPr>
              <w:t>High</w:t>
            </w:r>
          </w:p>
        </w:tc>
        <w:tc>
          <w:tcPr>
            <w:tcW w:w="6094" w:type="dxa"/>
            <w:hideMark/>
          </w:tcPr>
          <w:p w14:paraId="150905C0" w14:textId="77777777" w:rsidR="00B11D7D" w:rsidRPr="009F2ED4" w:rsidRDefault="00B11D7D" w:rsidP="008C4704">
            <w:r w:rsidRPr="009F2ED4">
              <w:t>Promoting youth skills and talent is a direct pathway to entrepreneurship and job creation.</w:t>
            </w:r>
          </w:p>
        </w:tc>
      </w:tr>
      <w:tr w:rsidR="00B11D7D" w:rsidRPr="009F2ED4" w14:paraId="13381130" w14:textId="77777777" w:rsidTr="00B11D7D">
        <w:tc>
          <w:tcPr>
            <w:tcW w:w="0" w:type="auto"/>
            <w:hideMark/>
          </w:tcPr>
          <w:p w14:paraId="0866CA4F" w14:textId="77777777" w:rsidR="00B11D7D" w:rsidRPr="009F2ED4" w:rsidRDefault="00B11D7D" w:rsidP="008C4704">
            <w:r w:rsidRPr="009F2ED4">
              <w:rPr>
                <w:b/>
                <w:bCs/>
                <w:bdr w:val="none" w:sz="0" w:space="0" w:color="auto" w:frame="1"/>
              </w:rPr>
              <w:t>G2↔G9</w:t>
            </w:r>
          </w:p>
        </w:tc>
        <w:tc>
          <w:tcPr>
            <w:tcW w:w="1537" w:type="dxa"/>
            <w:hideMark/>
          </w:tcPr>
          <w:p w14:paraId="6A6BDD1D" w14:textId="77777777" w:rsidR="00B11D7D" w:rsidRPr="009F2ED4" w:rsidRDefault="00B11D7D" w:rsidP="008C4704">
            <w:r w:rsidRPr="009F2ED4">
              <w:rPr>
                <w:bdr w:val="none" w:sz="0" w:space="0" w:color="auto" w:frame="1"/>
              </w:rPr>
              <w:t>High</w:t>
            </w:r>
          </w:p>
        </w:tc>
        <w:tc>
          <w:tcPr>
            <w:tcW w:w="6094" w:type="dxa"/>
            <w:hideMark/>
          </w:tcPr>
          <w:p w14:paraId="470E8604" w14:textId="77777777" w:rsidR="00B11D7D" w:rsidRPr="009F2ED4" w:rsidRDefault="00B11D7D" w:rsidP="008C4704">
            <w:r w:rsidRPr="009F2ED4">
              <w:t>Infrastructure development is a major source of employment, both directly in construction and indirectly by enabling business.</w:t>
            </w:r>
          </w:p>
        </w:tc>
      </w:tr>
      <w:tr w:rsidR="00B11D7D" w:rsidRPr="009F2ED4" w14:paraId="2C57C999" w14:textId="77777777" w:rsidTr="00B11D7D">
        <w:tc>
          <w:tcPr>
            <w:tcW w:w="0" w:type="auto"/>
            <w:hideMark/>
          </w:tcPr>
          <w:p w14:paraId="68F807B9" w14:textId="77777777" w:rsidR="00B11D7D" w:rsidRPr="009F2ED4" w:rsidRDefault="00B11D7D" w:rsidP="008C4704">
            <w:r w:rsidRPr="009F2ED4">
              <w:rPr>
                <w:b/>
                <w:bCs/>
                <w:bdr w:val="none" w:sz="0" w:space="0" w:color="auto" w:frame="1"/>
              </w:rPr>
              <w:t>G2↔G10</w:t>
            </w:r>
          </w:p>
        </w:tc>
        <w:tc>
          <w:tcPr>
            <w:tcW w:w="1537" w:type="dxa"/>
            <w:hideMark/>
          </w:tcPr>
          <w:p w14:paraId="0E4D2145" w14:textId="77777777" w:rsidR="00B11D7D" w:rsidRPr="009F2ED4" w:rsidRDefault="00B11D7D" w:rsidP="008C4704">
            <w:r w:rsidRPr="009F2ED4">
              <w:rPr>
                <w:bdr w:val="none" w:sz="0" w:space="0" w:color="auto" w:frame="1"/>
              </w:rPr>
              <w:t>Medium</w:t>
            </w:r>
          </w:p>
        </w:tc>
        <w:tc>
          <w:tcPr>
            <w:tcW w:w="6094" w:type="dxa"/>
            <w:hideMark/>
          </w:tcPr>
          <w:p w14:paraId="40021E78" w14:textId="77777777" w:rsidR="00B11D7D" w:rsidRPr="009F2ED4" w:rsidRDefault="00B11D7D" w:rsidP="008C4704">
            <w:r w:rsidRPr="009F2ED4">
              <w:t>Green economy initiatives can create jobs, but the connection is supportive rather than foundational for all MSMEs.</w:t>
            </w:r>
          </w:p>
        </w:tc>
      </w:tr>
      <w:tr w:rsidR="00B11D7D" w:rsidRPr="009F2ED4" w14:paraId="127CFE10" w14:textId="77777777" w:rsidTr="00B11D7D">
        <w:tc>
          <w:tcPr>
            <w:tcW w:w="0" w:type="auto"/>
            <w:hideMark/>
          </w:tcPr>
          <w:p w14:paraId="3EDDAA8E" w14:textId="77777777" w:rsidR="00B11D7D" w:rsidRPr="009F2ED4" w:rsidRDefault="00B11D7D" w:rsidP="008C4704">
            <w:r w:rsidRPr="009F2ED4">
              <w:rPr>
                <w:b/>
                <w:bCs/>
                <w:bdr w:val="none" w:sz="0" w:space="0" w:color="auto" w:frame="1"/>
              </w:rPr>
              <w:t>G2↔G11</w:t>
            </w:r>
          </w:p>
        </w:tc>
        <w:tc>
          <w:tcPr>
            <w:tcW w:w="1537" w:type="dxa"/>
            <w:hideMark/>
          </w:tcPr>
          <w:p w14:paraId="58E4D75C" w14:textId="77777777" w:rsidR="00B11D7D" w:rsidRPr="009F2ED4" w:rsidRDefault="00B11D7D" w:rsidP="008C4704">
            <w:r w:rsidRPr="009F2ED4">
              <w:rPr>
                <w:bdr w:val="none" w:sz="0" w:space="0" w:color="auto" w:frame="1"/>
              </w:rPr>
              <w:t>High</w:t>
            </w:r>
          </w:p>
        </w:tc>
        <w:tc>
          <w:tcPr>
            <w:tcW w:w="6094" w:type="dxa"/>
            <w:hideMark/>
          </w:tcPr>
          <w:p w14:paraId="5E26D317" w14:textId="77777777" w:rsidR="00B11D7D" w:rsidRPr="009F2ED4" w:rsidRDefault="00B11D7D" w:rsidP="008C4704">
            <w:r w:rsidRPr="009F2ED4">
              <w:t>The energy sector creates high-skill jobs, and reliable energy enables all other businesses to operate and grow.</w:t>
            </w:r>
          </w:p>
        </w:tc>
      </w:tr>
      <w:tr w:rsidR="00B11D7D" w:rsidRPr="009F2ED4" w14:paraId="6E89F518" w14:textId="77777777" w:rsidTr="00B11D7D">
        <w:tc>
          <w:tcPr>
            <w:tcW w:w="0" w:type="auto"/>
            <w:hideMark/>
          </w:tcPr>
          <w:p w14:paraId="602B6415" w14:textId="77777777" w:rsidR="00B11D7D" w:rsidRPr="009F2ED4" w:rsidRDefault="00B11D7D" w:rsidP="008C4704">
            <w:r w:rsidRPr="009F2ED4">
              <w:rPr>
                <w:b/>
                <w:bCs/>
                <w:bdr w:val="none" w:sz="0" w:space="0" w:color="auto" w:frame="1"/>
              </w:rPr>
              <w:t>G2↔G12</w:t>
            </w:r>
          </w:p>
        </w:tc>
        <w:tc>
          <w:tcPr>
            <w:tcW w:w="1537" w:type="dxa"/>
            <w:hideMark/>
          </w:tcPr>
          <w:p w14:paraId="7BAB6346" w14:textId="77777777" w:rsidR="00B11D7D" w:rsidRPr="009F2ED4" w:rsidRDefault="00B11D7D" w:rsidP="008C4704">
            <w:r w:rsidRPr="009F2ED4">
              <w:rPr>
                <w:bdr w:val="none" w:sz="0" w:space="0" w:color="auto" w:frame="1"/>
              </w:rPr>
              <w:t>High</w:t>
            </w:r>
          </w:p>
        </w:tc>
        <w:tc>
          <w:tcPr>
            <w:tcW w:w="6094" w:type="dxa"/>
            <w:hideMark/>
          </w:tcPr>
          <w:p w14:paraId="790C78FA" w14:textId="77777777" w:rsidR="00B11D7D" w:rsidRPr="009F2ED4" w:rsidRDefault="00B11D7D" w:rsidP="008C4704">
            <w:r w:rsidRPr="009F2ED4">
              <w:t>Good governance creates a stable and predictable environment that encourages entrepreneurship and investment.</w:t>
            </w:r>
          </w:p>
        </w:tc>
      </w:tr>
      <w:tr w:rsidR="00B11D7D" w:rsidRPr="009F2ED4" w14:paraId="5B05A104" w14:textId="77777777" w:rsidTr="00B11D7D">
        <w:tc>
          <w:tcPr>
            <w:tcW w:w="0" w:type="auto"/>
            <w:hideMark/>
          </w:tcPr>
          <w:p w14:paraId="3D8C97AC" w14:textId="77777777" w:rsidR="00B11D7D" w:rsidRPr="009F2ED4" w:rsidRDefault="00B11D7D" w:rsidP="008C4704">
            <w:r w:rsidRPr="009F2ED4">
              <w:rPr>
                <w:b/>
                <w:bCs/>
                <w:bdr w:val="none" w:sz="0" w:space="0" w:color="auto" w:frame="1"/>
              </w:rPr>
              <w:t>G2↔G13</w:t>
            </w:r>
          </w:p>
        </w:tc>
        <w:tc>
          <w:tcPr>
            <w:tcW w:w="1537" w:type="dxa"/>
            <w:hideMark/>
          </w:tcPr>
          <w:p w14:paraId="55A3885C" w14:textId="77777777" w:rsidR="00B11D7D" w:rsidRPr="009F2ED4" w:rsidRDefault="00B11D7D" w:rsidP="008C4704">
            <w:r w:rsidRPr="009F2ED4">
              <w:rPr>
                <w:bdr w:val="none" w:sz="0" w:space="0" w:color="auto" w:frame="1"/>
              </w:rPr>
              <w:t>High</w:t>
            </w:r>
          </w:p>
        </w:tc>
        <w:tc>
          <w:tcPr>
            <w:tcW w:w="6094" w:type="dxa"/>
            <w:hideMark/>
          </w:tcPr>
          <w:p w14:paraId="7DB31A51" w14:textId="77777777" w:rsidR="00B11D7D" w:rsidRPr="009F2ED4" w:rsidRDefault="00B11D7D" w:rsidP="008C4704">
            <w:r w:rsidRPr="009F2ED4">
              <w:t>Strong institutions that enforce contracts and reduce bureaucracy are essential for MSME growth and job creation.</w:t>
            </w:r>
          </w:p>
        </w:tc>
      </w:tr>
      <w:tr w:rsidR="00B11D7D" w:rsidRPr="009F2ED4" w14:paraId="3E83856F" w14:textId="77777777" w:rsidTr="00B11D7D">
        <w:tc>
          <w:tcPr>
            <w:tcW w:w="0" w:type="auto"/>
            <w:hideMark/>
          </w:tcPr>
          <w:p w14:paraId="01FEFF95" w14:textId="77777777" w:rsidR="00B11D7D" w:rsidRPr="009F2ED4" w:rsidRDefault="00B11D7D" w:rsidP="008C4704">
            <w:r w:rsidRPr="009F2ED4">
              <w:rPr>
                <w:b/>
                <w:bCs/>
                <w:bdr w:val="none" w:sz="0" w:space="0" w:color="auto" w:frame="1"/>
              </w:rPr>
              <w:t>G2↔G14</w:t>
            </w:r>
          </w:p>
        </w:tc>
        <w:tc>
          <w:tcPr>
            <w:tcW w:w="1537" w:type="dxa"/>
            <w:hideMark/>
          </w:tcPr>
          <w:p w14:paraId="2E9FA489" w14:textId="77777777" w:rsidR="00B11D7D" w:rsidRPr="009F2ED4" w:rsidRDefault="00B11D7D" w:rsidP="008C4704">
            <w:r w:rsidRPr="009F2ED4">
              <w:rPr>
                <w:bdr w:val="none" w:sz="0" w:space="0" w:color="auto" w:frame="1"/>
              </w:rPr>
              <w:t>High</w:t>
            </w:r>
          </w:p>
        </w:tc>
        <w:tc>
          <w:tcPr>
            <w:tcW w:w="6094" w:type="dxa"/>
            <w:hideMark/>
          </w:tcPr>
          <w:p w14:paraId="3D77F875" w14:textId="77777777" w:rsidR="00B11D7D" w:rsidRPr="009F2ED4" w:rsidRDefault="00B11D7D" w:rsidP="008C4704">
            <w:r w:rsidRPr="009F2ED4">
              <w:t>Ensuring equal opportunities for all genders and groups expands the talent pool and promotes inclusive economic growth.</w:t>
            </w:r>
          </w:p>
        </w:tc>
      </w:tr>
      <w:tr w:rsidR="00B11D7D" w:rsidRPr="009F2ED4" w14:paraId="1BE11B28" w14:textId="77777777" w:rsidTr="00B11D7D">
        <w:tc>
          <w:tcPr>
            <w:tcW w:w="0" w:type="auto"/>
            <w:hideMark/>
          </w:tcPr>
          <w:p w14:paraId="56A2C080" w14:textId="77777777" w:rsidR="00B11D7D" w:rsidRPr="009F2ED4" w:rsidRDefault="00B11D7D" w:rsidP="008C4704">
            <w:r w:rsidRPr="009F2ED4">
              <w:rPr>
                <w:b/>
                <w:bCs/>
                <w:bdr w:val="none" w:sz="0" w:space="0" w:color="auto" w:frame="1"/>
              </w:rPr>
              <w:t>G2↔G15</w:t>
            </w:r>
          </w:p>
        </w:tc>
        <w:tc>
          <w:tcPr>
            <w:tcW w:w="1537" w:type="dxa"/>
            <w:hideMark/>
          </w:tcPr>
          <w:p w14:paraId="3CBFCBC9" w14:textId="77777777" w:rsidR="00B11D7D" w:rsidRPr="009F2ED4" w:rsidRDefault="00B11D7D" w:rsidP="008C4704">
            <w:r w:rsidRPr="009F2ED4">
              <w:rPr>
                <w:bdr w:val="none" w:sz="0" w:space="0" w:color="auto" w:frame="1"/>
              </w:rPr>
              <w:t>High</w:t>
            </w:r>
          </w:p>
        </w:tc>
        <w:tc>
          <w:tcPr>
            <w:tcW w:w="6094" w:type="dxa"/>
            <w:hideMark/>
          </w:tcPr>
          <w:p w14:paraId="24F9BD55" w14:textId="2FACAEAE" w:rsidR="00B11D7D" w:rsidRPr="009F2ED4" w:rsidRDefault="00B11D7D" w:rsidP="008C4704">
            <w:r w:rsidRPr="009F2ED4">
              <w:t xml:space="preserve">Diaspora investment is a key source of capital for new businesses and start-ups, directly </w:t>
            </w:r>
            <w:r w:rsidR="0005026C" w:rsidRPr="009F2ED4">
              <w:t>fueling</w:t>
            </w:r>
            <w:r w:rsidRPr="009F2ED4">
              <w:t xml:space="preserve"> job creation.</w:t>
            </w:r>
          </w:p>
        </w:tc>
      </w:tr>
      <w:tr w:rsidR="00B11D7D" w:rsidRPr="009F2ED4" w14:paraId="7441CFD8" w14:textId="77777777" w:rsidTr="00B11D7D">
        <w:tc>
          <w:tcPr>
            <w:tcW w:w="0" w:type="auto"/>
            <w:hideMark/>
          </w:tcPr>
          <w:p w14:paraId="25DB86A1" w14:textId="77777777" w:rsidR="00B11D7D" w:rsidRPr="009F2ED4" w:rsidRDefault="00B11D7D" w:rsidP="008C4704">
            <w:r w:rsidRPr="009F2ED4">
              <w:rPr>
                <w:b/>
                <w:bCs/>
                <w:bdr w:val="none" w:sz="0" w:space="0" w:color="auto" w:frame="1"/>
              </w:rPr>
              <w:t>G2↔G16</w:t>
            </w:r>
          </w:p>
        </w:tc>
        <w:tc>
          <w:tcPr>
            <w:tcW w:w="1537" w:type="dxa"/>
            <w:hideMark/>
          </w:tcPr>
          <w:p w14:paraId="71C891B2" w14:textId="77777777" w:rsidR="00B11D7D" w:rsidRPr="009F2ED4" w:rsidRDefault="00B11D7D" w:rsidP="008C4704">
            <w:r w:rsidRPr="009F2ED4">
              <w:rPr>
                <w:bdr w:val="none" w:sz="0" w:space="0" w:color="auto" w:frame="1"/>
              </w:rPr>
              <w:t>High</w:t>
            </w:r>
          </w:p>
        </w:tc>
        <w:tc>
          <w:tcPr>
            <w:tcW w:w="6094" w:type="dxa"/>
            <w:hideMark/>
          </w:tcPr>
          <w:p w14:paraId="368A573F" w14:textId="77777777" w:rsidR="00B11D7D" w:rsidRPr="009F2ED4" w:rsidRDefault="00B11D7D" w:rsidP="008C4704">
            <w:r w:rsidRPr="009F2ED4">
              <w:t>Leveraging trade opens new markets for local businesses, while climate finance can spur green jobs.</w:t>
            </w:r>
          </w:p>
        </w:tc>
      </w:tr>
      <w:tr w:rsidR="00B11D7D" w:rsidRPr="009F2ED4" w14:paraId="5EE5DD95" w14:textId="77777777" w:rsidTr="00B11D7D">
        <w:tc>
          <w:tcPr>
            <w:tcW w:w="0" w:type="auto"/>
          </w:tcPr>
          <w:p w14:paraId="1BCF8802" w14:textId="77777777" w:rsidR="00B11D7D" w:rsidRPr="009F2ED4" w:rsidRDefault="00B11D7D" w:rsidP="008C4704">
            <w:pPr>
              <w:rPr>
                <w:b/>
                <w:bCs/>
                <w:bdr w:val="none" w:sz="0" w:space="0" w:color="auto" w:frame="1"/>
              </w:rPr>
            </w:pPr>
            <w:r w:rsidRPr="009F2ED4">
              <w:rPr>
                <w:b/>
                <w:bCs/>
                <w:bdr w:val="none" w:sz="0" w:space="0" w:color="auto" w:frame="1"/>
              </w:rPr>
              <w:t>G3↔G1</w:t>
            </w:r>
          </w:p>
        </w:tc>
        <w:tc>
          <w:tcPr>
            <w:tcW w:w="1537" w:type="dxa"/>
          </w:tcPr>
          <w:p w14:paraId="03A175FE"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64384CC4" w14:textId="77777777" w:rsidR="00B11D7D" w:rsidRPr="009F2ED4" w:rsidRDefault="00B11D7D" w:rsidP="008C4704">
            <w:r w:rsidRPr="009F2ED4">
              <w:t>Agriculture provides raw materials for trade and markets, boosting local IGF and economic diversification.</w:t>
            </w:r>
          </w:p>
        </w:tc>
      </w:tr>
      <w:tr w:rsidR="00B11D7D" w:rsidRPr="009F2ED4" w14:paraId="352E91BF" w14:textId="77777777" w:rsidTr="00B11D7D">
        <w:tc>
          <w:tcPr>
            <w:tcW w:w="0" w:type="auto"/>
          </w:tcPr>
          <w:p w14:paraId="337289ED" w14:textId="77777777" w:rsidR="00B11D7D" w:rsidRPr="009F2ED4" w:rsidRDefault="00B11D7D" w:rsidP="008C4704">
            <w:pPr>
              <w:rPr>
                <w:b/>
                <w:bCs/>
                <w:bdr w:val="none" w:sz="0" w:space="0" w:color="auto" w:frame="1"/>
              </w:rPr>
            </w:pPr>
            <w:r w:rsidRPr="009F2ED4">
              <w:rPr>
                <w:b/>
                <w:bCs/>
                <w:bdr w:val="none" w:sz="0" w:space="0" w:color="auto" w:frame="1"/>
              </w:rPr>
              <w:t>G3↔G2</w:t>
            </w:r>
          </w:p>
        </w:tc>
        <w:tc>
          <w:tcPr>
            <w:tcW w:w="1537" w:type="dxa"/>
          </w:tcPr>
          <w:p w14:paraId="4C22190C"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5327B3EE" w14:textId="77777777" w:rsidR="00B11D7D" w:rsidRPr="009F2ED4" w:rsidRDefault="00B11D7D" w:rsidP="008C4704">
            <w:r w:rsidRPr="009F2ED4">
              <w:t>Diversification of tourism and trade expands employment opportunities for youth and SMEs</w:t>
            </w:r>
          </w:p>
        </w:tc>
      </w:tr>
      <w:tr w:rsidR="00B11D7D" w:rsidRPr="009F2ED4" w14:paraId="47885D72" w14:textId="77777777" w:rsidTr="00B11D7D">
        <w:tc>
          <w:tcPr>
            <w:tcW w:w="0" w:type="auto"/>
            <w:hideMark/>
          </w:tcPr>
          <w:p w14:paraId="569A0F85" w14:textId="77777777" w:rsidR="00B11D7D" w:rsidRPr="009F2ED4" w:rsidRDefault="00B11D7D" w:rsidP="008C4704">
            <w:r w:rsidRPr="009F2ED4">
              <w:rPr>
                <w:b/>
                <w:bCs/>
                <w:bdr w:val="none" w:sz="0" w:space="0" w:color="auto" w:frame="1"/>
              </w:rPr>
              <w:t>G3↔G4</w:t>
            </w:r>
          </w:p>
        </w:tc>
        <w:tc>
          <w:tcPr>
            <w:tcW w:w="1537" w:type="dxa"/>
            <w:hideMark/>
          </w:tcPr>
          <w:p w14:paraId="6F5257ED" w14:textId="77777777" w:rsidR="00B11D7D" w:rsidRPr="009F2ED4" w:rsidRDefault="00B11D7D" w:rsidP="008C4704">
            <w:r w:rsidRPr="009F2ED4">
              <w:rPr>
                <w:bdr w:val="none" w:sz="0" w:space="0" w:color="auto" w:frame="1"/>
              </w:rPr>
              <w:t>Medium</w:t>
            </w:r>
          </w:p>
        </w:tc>
        <w:tc>
          <w:tcPr>
            <w:tcW w:w="6094" w:type="dxa"/>
            <w:hideMark/>
          </w:tcPr>
          <w:p w14:paraId="45040D8B" w14:textId="77777777" w:rsidR="00B11D7D" w:rsidRPr="009F2ED4" w:rsidRDefault="00B11D7D" w:rsidP="008C4704">
            <w:r w:rsidRPr="009F2ED4">
              <w:t>A diversified economy requires a skilled workforce, but the impact of education on diversification is long-term and indirect.</w:t>
            </w:r>
          </w:p>
        </w:tc>
      </w:tr>
      <w:tr w:rsidR="00B11D7D" w:rsidRPr="009F2ED4" w14:paraId="23153934" w14:textId="77777777" w:rsidTr="00B11D7D">
        <w:tc>
          <w:tcPr>
            <w:tcW w:w="0" w:type="auto"/>
            <w:hideMark/>
          </w:tcPr>
          <w:p w14:paraId="5575B0FC" w14:textId="77777777" w:rsidR="00B11D7D" w:rsidRPr="009F2ED4" w:rsidRDefault="00B11D7D" w:rsidP="008C4704">
            <w:r w:rsidRPr="009F2ED4">
              <w:rPr>
                <w:b/>
                <w:bCs/>
                <w:bdr w:val="none" w:sz="0" w:space="0" w:color="auto" w:frame="1"/>
              </w:rPr>
              <w:t>G3↔G5</w:t>
            </w:r>
          </w:p>
        </w:tc>
        <w:tc>
          <w:tcPr>
            <w:tcW w:w="1537" w:type="dxa"/>
            <w:hideMark/>
          </w:tcPr>
          <w:p w14:paraId="1F1393D5" w14:textId="77777777" w:rsidR="00B11D7D" w:rsidRPr="009F2ED4" w:rsidRDefault="00B11D7D" w:rsidP="008C4704">
            <w:r w:rsidRPr="009F2ED4">
              <w:rPr>
                <w:bdr w:val="none" w:sz="0" w:space="0" w:color="auto" w:frame="1"/>
              </w:rPr>
              <w:t>Medium</w:t>
            </w:r>
          </w:p>
        </w:tc>
        <w:tc>
          <w:tcPr>
            <w:tcW w:w="6094" w:type="dxa"/>
            <w:hideMark/>
          </w:tcPr>
          <w:p w14:paraId="4D1B1584" w14:textId="77777777" w:rsidR="00B11D7D" w:rsidRPr="009F2ED4" w:rsidRDefault="00B11D7D" w:rsidP="008C4704">
            <w:r w:rsidRPr="009F2ED4">
              <w:t>A strong economy funds better healthcare, but the direct link between diversifying into tourism/trade and healthcare delivery is not immediate.</w:t>
            </w:r>
          </w:p>
        </w:tc>
      </w:tr>
      <w:tr w:rsidR="00B11D7D" w:rsidRPr="009F2ED4" w14:paraId="4903E295" w14:textId="77777777" w:rsidTr="00B11D7D">
        <w:tc>
          <w:tcPr>
            <w:tcW w:w="0" w:type="auto"/>
            <w:hideMark/>
          </w:tcPr>
          <w:p w14:paraId="004047FA" w14:textId="77777777" w:rsidR="00B11D7D" w:rsidRPr="009F2ED4" w:rsidRDefault="00B11D7D" w:rsidP="008C4704">
            <w:r w:rsidRPr="009F2ED4">
              <w:rPr>
                <w:b/>
                <w:bCs/>
                <w:bdr w:val="none" w:sz="0" w:space="0" w:color="auto" w:frame="1"/>
              </w:rPr>
              <w:t>G3↔G6</w:t>
            </w:r>
          </w:p>
        </w:tc>
        <w:tc>
          <w:tcPr>
            <w:tcW w:w="1537" w:type="dxa"/>
            <w:hideMark/>
          </w:tcPr>
          <w:p w14:paraId="3D15EB42" w14:textId="77777777" w:rsidR="00B11D7D" w:rsidRPr="009F2ED4" w:rsidRDefault="00B11D7D" w:rsidP="008C4704">
            <w:r w:rsidRPr="009F2ED4">
              <w:rPr>
                <w:bdr w:val="none" w:sz="0" w:space="0" w:color="auto" w:frame="1"/>
              </w:rPr>
              <w:t>Medium</w:t>
            </w:r>
          </w:p>
        </w:tc>
        <w:tc>
          <w:tcPr>
            <w:tcW w:w="6094" w:type="dxa"/>
            <w:hideMark/>
          </w:tcPr>
          <w:p w14:paraId="0CEF079E" w14:textId="77777777" w:rsidR="00B11D7D" w:rsidRPr="009F2ED4" w:rsidRDefault="00B11D7D" w:rsidP="008C4704">
            <w:r w:rsidRPr="009F2ED4">
              <w:t>While tourism requires good water/sanitation, the link between this and broader trade/IGF mobilization is less direct.</w:t>
            </w:r>
          </w:p>
        </w:tc>
      </w:tr>
      <w:tr w:rsidR="00B11D7D" w:rsidRPr="009F2ED4" w14:paraId="0686AED3" w14:textId="77777777" w:rsidTr="00B11D7D">
        <w:tc>
          <w:tcPr>
            <w:tcW w:w="0" w:type="auto"/>
            <w:hideMark/>
          </w:tcPr>
          <w:p w14:paraId="35185216" w14:textId="77777777" w:rsidR="00B11D7D" w:rsidRPr="009F2ED4" w:rsidRDefault="00B11D7D" w:rsidP="008C4704">
            <w:r w:rsidRPr="009F2ED4">
              <w:rPr>
                <w:b/>
                <w:bCs/>
                <w:bdr w:val="none" w:sz="0" w:space="0" w:color="auto" w:frame="1"/>
              </w:rPr>
              <w:t>G3↔G7</w:t>
            </w:r>
          </w:p>
        </w:tc>
        <w:tc>
          <w:tcPr>
            <w:tcW w:w="1537" w:type="dxa"/>
            <w:hideMark/>
          </w:tcPr>
          <w:p w14:paraId="0111D550" w14:textId="77777777" w:rsidR="00B11D7D" w:rsidRPr="009F2ED4" w:rsidRDefault="00B11D7D" w:rsidP="008C4704">
            <w:r w:rsidRPr="009F2ED4">
              <w:rPr>
                <w:bdr w:val="none" w:sz="0" w:space="0" w:color="auto" w:frame="1"/>
              </w:rPr>
              <w:t>Low</w:t>
            </w:r>
          </w:p>
        </w:tc>
        <w:tc>
          <w:tcPr>
            <w:tcW w:w="6094" w:type="dxa"/>
            <w:hideMark/>
          </w:tcPr>
          <w:p w14:paraId="2430FDD6" w14:textId="77777777" w:rsidR="00B11D7D" w:rsidRPr="009F2ED4" w:rsidRDefault="00B11D7D" w:rsidP="008C4704">
            <w:r w:rsidRPr="009F2ED4">
              <w:t>There's potential competition for resources; a focus on tourism/trade might not directly benefit the most vulnerable groups.</w:t>
            </w:r>
          </w:p>
        </w:tc>
      </w:tr>
      <w:tr w:rsidR="00B11D7D" w:rsidRPr="009F2ED4" w14:paraId="36AE3460" w14:textId="77777777" w:rsidTr="00B11D7D">
        <w:tc>
          <w:tcPr>
            <w:tcW w:w="0" w:type="auto"/>
            <w:hideMark/>
          </w:tcPr>
          <w:p w14:paraId="77ED767B" w14:textId="77777777" w:rsidR="00B11D7D" w:rsidRPr="009F2ED4" w:rsidRDefault="00B11D7D" w:rsidP="008C4704">
            <w:r w:rsidRPr="009F2ED4">
              <w:rPr>
                <w:b/>
                <w:bCs/>
                <w:bdr w:val="none" w:sz="0" w:space="0" w:color="auto" w:frame="1"/>
              </w:rPr>
              <w:t>G3↔G8</w:t>
            </w:r>
          </w:p>
        </w:tc>
        <w:tc>
          <w:tcPr>
            <w:tcW w:w="1537" w:type="dxa"/>
            <w:hideMark/>
          </w:tcPr>
          <w:p w14:paraId="6BE73A1D" w14:textId="77777777" w:rsidR="00B11D7D" w:rsidRPr="009F2ED4" w:rsidRDefault="00B11D7D" w:rsidP="008C4704">
            <w:r w:rsidRPr="009F2ED4">
              <w:rPr>
                <w:bdr w:val="none" w:sz="0" w:space="0" w:color="auto" w:frame="1"/>
              </w:rPr>
              <w:t>Medium</w:t>
            </w:r>
          </w:p>
        </w:tc>
        <w:tc>
          <w:tcPr>
            <w:tcW w:w="6094" w:type="dxa"/>
            <w:hideMark/>
          </w:tcPr>
          <w:p w14:paraId="20AD62A6" w14:textId="77777777" w:rsidR="00B11D7D" w:rsidRPr="009F2ED4" w:rsidRDefault="00B11D7D" w:rsidP="008C4704">
            <w:r w:rsidRPr="009F2ED4">
              <w:t>Youth and sports can support the tourism sector, but their role in broader economic diversification is supportive, not central.</w:t>
            </w:r>
          </w:p>
        </w:tc>
      </w:tr>
      <w:tr w:rsidR="00B11D7D" w:rsidRPr="009F2ED4" w14:paraId="7D3D2F73" w14:textId="77777777" w:rsidTr="00B11D7D">
        <w:tc>
          <w:tcPr>
            <w:tcW w:w="0" w:type="auto"/>
            <w:hideMark/>
          </w:tcPr>
          <w:p w14:paraId="541C17F2" w14:textId="77777777" w:rsidR="00B11D7D" w:rsidRPr="009F2ED4" w:rsidRDefault="00B11D7D" w:rsidP="008C4704">
            <w:r w:rsidRPr="009F2ED4">
              <w:rPr>
                <w:b/>
                <w:bCs/>
                <w:bdr w:val="none" w:sz="0" w:space="0" w:color="auto" w:frame="1"/>
              </w:rPr>
              <w:lastRenderedPageBreak/>
              <w:t>G3↔G9</w:t>
            </w:r>
          </w:p>
        </w:tc>
        <w:tc>
          <w:tcPr>
            <w:tcW w:w="1537" w:type="dxa"/>
            <w:hideMark/>
          </w:tcPr>
          <w:p w14:paraId="54CF8D48" w14:textId="77777777" w:rsidR="00B11D7D" w:rsidRPr="009F2ED4" w:rsidRDefault="00B11D7D" w:rsidP="008C4704">
            <w:r w:rsidRPr="009F2ED4">
              <w:rPr>
                <w:bdr w:val="none" w:sz="0" w:space="0" w:color="auto" w:frame="1"/>
              </w:rPr>
              <w:t>High</w:t>
            </w:r>
          </w:p>
        </w:tc>
        <w:tc>
          <w:tcPr>
            <w:tcW w:w="6094" w:type="dxa"/>
            <w:hideMark/>
          </w:tcPr>
          <w:p w14:paraId="396BF25A" w14:textId="77777777" w:rsidR="00B11D7D" w:rsidRPr="009F2ED4" w:rsidRDefault="00B11D7D" w:rsidP="008C4704">
            <w:r w:rsidRPr="009F2ED4">
              <w:t>Infrastructure (roads, landing sites) is the backbone of tourism and trade.</w:t>
            </w:r>
          </w:p>
        </w:tc>
      </w:tr>
      <w:tr w:rsidR="00B11D7D" w:rsidRPr="009F2ED4" w14:paraId="273A2133" w14:textId="77777777" w:rsidTr="00B11D7D">
        <w:tc>
          <w:tcPr>
            <w:tcW w:w="0" w:type="auto"/>
            <w:hideMark/>
          </w:tcPr>
          <w:p w14:paraId="2F5236EE" w14:textId="77777777" w:rsidR="00B11D7D" w:rsidRPr="009F2ED4" w:rsidRDefault="00B11D7D" w:rsidP="008C4704">
            <w:r w:rsidRPr="009F2ED4">
              <w:rPr>
                <w:b/>
                <w:bCs/>
                <w:bdr w:val="none" w:sz="0" w:space="0" w:color="auto" w:frame="1"/>
              </w:rPr>
              <w:t>G3↔G10</w:t>
            </w:r>
          </w:p>
        </w:tc>
        <w:tc>
          <w:tcPr>
            <w:tcW w:w="1537" w:type="dxa"/>
            <w:hideMark/>
          </w:tcPr>
          <w:p w14:paraId="00120E86" w14:textId="77777777" w:rsidR="00B11D7D" w:rsidRPr="009F2ED4" w:rsidRDefault="00B11D7D" w:rsidP="008C4704">
            <w:r w:rsidRPr="009F2ED4">
              <w:rPr>
                <w:bdr w:val="none" w:sz="0" w:space="0" w:color="auto" w:frame="1"/>
              </w:rPr>
              <w:t>High</w:t>
            </w:r>
          </w:p>
        </w:tc>
        <w:tc>
          <w:tcPr>
            <w:tcW w:w="6094" w:type="dxa"/>
            <w:hideMark/>
          </w:tcPr>
          <w:p w14:paraId="4FC3D7C9" w14:textId="77777777" w:rsidR="00B11D7D" w:rsidRPr="009F2ED4" w:rsidRDefault="00B11D7D" w:rsidP="008C4704">
            <w:r w:rsidRPr="009F2ED4">
              <w:t>Tourism depends on a well-managed environment, and land-use planning is key to sustainable economic development.</w:t>
            </w:r>
          </w:p>
        </w:tc>
      </w:tr>
      <w:tr w:rsidR="00B11D7D" w:rsidRPr="009F2ED4" w14:paraId="0255ADC4" w14:textId="77777777" w:rsidTr="00B11D7D">
        <w:tc>
          <w:tcPr>
            <w:tcW w:w="0" w:type="auto"/>
            <w:hideMark/>
          </w:tcPr>
          <w:p w14:paraId="7C186735" w14:textId="77777777" w:rsidR="00B11D7D" w:rsidRPr="009F2ED4" w:rsidRDefault="00B11D7D" w:rsidP="008C4704">
            <w:r w:rsidRPr="009F2ED4">
              <w:rPr>
                <w:b/>
                <w:bCs/>
                <w:bdr w:val="none" w:sz="0" w:space="0" w:color="auto" w:frame="1"/>
              </w:rPr>
              <w:t>G3↔G11</w:t>
            </w:r>
          </w:p>
        </w:tc>
        <w:tc>
          <w:tcPr>
            <w:tcW w:w="1537" w:type="dxa"/>
            <w:hideMark/>
          </w:tcPr>
          <w:p w14:paraId="4F3C599C" w14:textId="77777777" w:rsidR="00B11D7D" w:rsidRPr="009F2ED4" w:rsidRDefault="00B11D7D" w:rsidP="008C4704">
            <w:r w:rsidRPr="009F2ED4">
              <w:rPr>
                <w:bdr w:val="none" w:sz="0" w:space="0" w:color="auto" w:frame="1"/>
              </w:rPr>
              <w:t>High</w:t>
            </w:r>
          </w:p>
        </w:tc>
        <w:tc>
          <w:tcPr>
            <w:tcW w:w="6094" w:type="dxa"/>
            <w:hideMark/>
          </w:tcPr>
          <w:p w14:paraId="59468B2A" w14:textId="77777777" w:rsidR="00B11D7D" w:rsidRPr="009F2ED4" w:rsidRDefault="00B11D7D" w:rsidP="008C4704">
            <w:r w:rsidRPr="009F2ED4">
              <w:t>A diversified economy, especially with tourism and trade, requires reliable energy.</w:t>
            </w:r>
          </w:p>
        </w:tc>
      </w:tr>
      <w:tr w:rsidR="00B11D7D" w:rsidRPr="009F2ED4" w14:paraId="3F645501" w14:textId="77777777" w:rsidTr="00B11D7D">
        <w:tc>
          <w:tcPr>
            <w:tcW w:w="0" w:type="auto"/>
            <w:hideMark/>
          </w:tcPr>
          <w:p w14:paraId="2BF7F413" w14:textId="77777777" w:rsidR="00B11D7D" w:rsidRPr="009F2ED4" w:rsidRDefault="00B11D7D" w:rsidP="008C4704">
            <w:r w:rsidRPr="009F2ED4">
              <w:rPr>
                <w:b/>
                <w:bCs/>
                <w:bdr w:val="none" w:sz="0" w:space="0" w:color="auto" w:frame="1"/>
              </w:rPr>
              <w:t>G3↔G12</w:t>
            </w:r>
          </w:p>
        </w:tc>
        <w:tc>
          <w:tcPr>
            <w:tcW w:w="1537" w:type="dxa"/>
            <w:hideMark/>
          </w:tcPr>
          <w:p w14:paraId="625B3566" w14:textId="77777777" w:rsidR="00B11D7D" w:rsidRPr="009F2ED4" w:rsidRDefault="00B11D7D" w:rsidP="008C4704">
            <w:r w:rsidRPr="009F2ED4">
              <w:rPr>
                <w:bdr w:val="none" w:sz="0" w:space="0" w:color="auto" w:frame="1"/>
              </w:rPr>
              <w:t>High</w:t>
            </w:r>
          </w:p>
        </w:tc>
        <w:tc>
          <w:tcPr>
            <w:tcW w:w="6094" w:type="dxa"/>
            <w:hideMark/>
          </w:tcPr>
          <w:p w14:paraId="601C793F" w14:textId="77777777" w:rsidR="00B11D7D" w:rsidRPr="009F2ED4" w:rsidRDefault="00B11D7D" w:rsidP="008C4704">
            <w:r w:rsidRPr="009F2ED4">
              <w:t>Good governance is crucial to attract investment, manage tourism assets, and effectively mobilize local revenue (IGF).</w:t>
            </w:r>
          </w:p>
        </w:tc>
      </w:tr>
      <w:tr w:rsidR="00B11D7D" w:rsidRPr="009F2ED4" w14:paraId="557F1858" w14:textId="77777777" w:rsidTr="00B11D7D">
        <w:tc>
          <w:tcPr>
            <w:tcW w:w="0" w:type="auto"/>
            <w:hideMark/>
          </w:tcPr>
          <w:p w14:paraId="071DEF84" w14:textId="77777777" w:rsidR="00B11D7D" w:rsidRPr="009F2ED4" w:rsidRDefault="00B11D7D" w:rsidP="008C4704">
            <w:r w:rsidRPr="009F2ED4">
              <w:rPr>
                <w:b/>
                <w:bCs/>
                <w:bdr w:val="none" w:sz="0" w:space="0" w:color="auto" w:frame="1"/>
              </w:rPr>
              <w:t>G3↔G13</w:t>
            </w:r>
          </w:p>
        </w:tc>
        <w:tc>
          <w:tcPr>
            <w:tcW w:w="1537" w:type="dxa"/>
            <w:hideMark/>
          </w:tcPr>
          <w:p w14:paraId="227A60DD" w14:textId="77777777" w:rsidR="00B11D7D" w:rsidRPr="009F2ED4" w:rsidRDefault="00B11D7D" w:rsidP="008C4704">
            <w:r w:rsidRPr="009F2ED4">
              <w:rPr>
                <w:bdr w:val="none" w:sz="0" w:space="0" w:color="auto" w:frame="1"/>
              </w:rPr>
              <w:t>High</w:t>
            </w:r>
          </w:p>
        </w:tc>
        <w:tc>
          <w:tcPr>
            <w:tcW w:w="6094" w:type="dxa"/>
            <w:hideMark/>
          </w:tcPr>
          <w:p w14:paraId="4BE2C3D1" w14:textId="77777777" w:rsidR="00B11D7D" w:rsidRPr="009F2ED4" w:rsidRDefault="00B11D7D" w:rsidP="008C4704">
            <w:r w:rsidRPr="009F2ED4">
              <w:t>Strong institutions are needed to regulate trade, manage tourism, and ensure efficient revenue collection.</w:t>
            </w:r>
          </w:p>
        </w:tc>
      </w:tr>
      <w:tr w:rsidR="00B11D7D" w:rsidRPr="009F2ED4" w14:paraId="1694B6FD" w14:textId="77777777" w:rsidTr="00B11D7D">
        <w:tc>
          <w:tcPr>
            <w:tcW w:w="0" w:type="auto"/>
            <w:hideMark/>
          </w:tcPr>
          <w:p w14:paraId="07D5C5A2" w14:textId="77777777" w:rsidR="00B11D7D" w:rsidRPr="009F2ED4" w:rsidRDefault="00B11D7D" w:rsidP="008C4704">
            <w:r w:rsidRPr="009F2ED4">
              <w:rPr>
                <w:b/>
                <w:bCs/>
                <w:bdr w:val="none" w:sz="0" w:space="0" w:color="auto" w:frame="1"/>
              </w:rPr>
              <w:t>G3↔G14</w:t>
            </w:r>
          </w:p>
        </w:tc>
        <w:tc>
          <w:tcPr>
            <w:tcW w:w="1537" w:type="dxa"/>
            <w:hideMark/>
          </w:tcPr>
          <w:p w14:paraId="2F0B8D47" w14:textId="77777777" w:rsidR="00B11D7D" w:rsidRPr="009F2ED4" w:rsidRDefault="00B11D7D" w:rsidP="008C4704">
            <w:r w:rsidRPr="009F2ED4">
              <w:rPr>
                <w:bdr w:val="none" w:sz="0" w:space="0" w:color="auto" w:frame="1"/>
              </w:rPr>
              <w:t>High</w:t>
            </w:r>
          </w:p>
        </w:tc>
        <w:tc>
          <w:tcPr>
            <w:tcW w:w="6094" w:type="dxa"/>
            <w:hideMark/>
          </w:tcPr>
          <w:p w14:paraId="6937A3D3" w14:textId="77777777" w:rsidR="00B11D7D" w:rsidRPr="009F2ED4" w:rsidRDefault="00B11D7D" w:rsidP="008C4704">
            <w:r w:rsidRPr="009F2ED4">
              <w:t>Cultural tourism relies on cultural harmony, and inclusive practices are vital for sustainable economic growth.</w:t>
            </w:r>
          </w:p>
        </w:tc>
      </w:tr>
      <w:tr w:rsidR="00B11D7D" w:rsidRPr="009F2ED4" w14:paraId="77E76776" w14:textId="77777777" w:rsidTr="00B11D7D">
        <w:tc>
          <w:tcPr>
            <w:tcW w:w="0" w:type="auto"/>
            <w:hideMark/>
          </w:tcPr>
          <w:p w14:paraId="623CB983" w14:textId="77777777" w:rsidR="00B11D7D" w:rsidRPr="009F2ED4" w:rsidRDefault="00B11D7D" w:rsidP="008C4704">
            <w:r w:rsidRPr="009F2ED4">
              <w:rPr>
                <w:b/>
                <w:bCs/>
                <w:bdr w:val="none" w:sz="0" w:space="0" w:color="auto" w:frame="1"/>
              </w:rPr>
              <w:t>G3↔G15</w:t>
            </w:r>
          </w:p>
        </w:tc>
        <w:tc>
          <w:tcPr>
            <w:tcW w:w="1537" w:type="dxa"/>
            <w:hideMark/>
          </w:tcPr>
          <w:p w14:paraId="4EA5B9DF" w14:textId="77777777" w:rsidR="00B11D7D" w:rsidRPr="009F2ED4" w:rsidRDefault="00B11D7D" w:rsidP="008C4704">
            <w:r w:rsidRPr="009F2ED4">
              <w:rPr>
                <w:bdr w:val="none" w:sz="0" w:space="0" w:color="auto" w:frame="1"/>
              </w:rPr>
              <w:t>High</w:t>
            </w:r>
          </w:p>
        </w:tc>
        <w:tc>
          <w:tcPr>
            <w:tcW w:w="6094" w:type="dxa"/>
            <w:hideMark/>
          </w:tcPr>
          <w:p w14:paraId="46D86D56" w14:textId="77777777" w:rsidR="00B11D7D" w:rsidRPr="009F2ED4" w:rsidRDefault="00B11D7D" w:rsidP="008C4704">
            <w:r w:rsidRPr="009F2ED4">
              <w:t>Diaspora investment is a major potential driver of tourism and new trade enterprises.</w:t>
            </w:r>
          </w:p>
        </w:tc>
      </w:tr>
      <w:tr w:rsidR="00B11D7D" w:rsidRPr="009F2ED4" w14:paraId="3B440A3B" w14:textId="77777777" w:rsidTr="00B11D7D">
        <w:tc>
          <w:tcPr>
            <w:tcW w:w="0" w:type="auto"/>
            <w:hideMark/>
          </w:tcPr>
          <w:p w14:paraId="0379174D" w14:textId="77777777" w:rsidR="00B11D7D" w:rsidRPr="009F2ED4" w:rsidRDefault="00B11D7D" w:rsidP="008C4704">
            <w:r w:rsidRPr="009F2ED4">
              <w:rPr>
                <w:b/>
                <w:bCs/>
                <w:bdr w:val="none" w:sz="0" w:space="0" w:color="auto" w:frame="1"/>
              </w:rPr>
              <w:t>G3↔G16</w:t>
            </w:r>
          </w:p>
        </w:tc>
        <w:tc>
          <w:tcPr>
            <w:tcW w:w="1537" w:type="dxa"/>
            <w:hideMark/>
          </w:tcPr>
          <w:p w14:paraId="577F9B25" w14:textId="77777777" w:rsidR="00B11D7D" w:rsidRPr="009F2ED4" w:rsidRDefault="00B11D7D" w:rsidP="008C4704">
            <w:r w:rsidRPr="009F2ED4">
              <w:rPr>
                <w:bdr w:val="none" w:sz="0" w:space="0" w:color="auto" w:frame="1"/>
              </w:rPr>
              <w:t>High</w:t>
            </w:r>
          </w:p>
        </w:tc>
        <w:tc>
          <w:tcPr>
            <w:tcW w:w="6094" w:type="dxa"/>
            <w:hideMark/>
          </w:tcPr>
          <w:p w14:paraId="556FC0CB" w14:textId="77777777" w:rsidR="00B11D7D" w:rsidRPr="009F2ED4" w:rsidRDefault="00B11D7D" w:rsidP="008C4704">
            <w:r w:rsidRPr="009F2ED4">
              <w:t>Trade agreements directly enable economic diversification, and climate finance can support eco-tourism.</w:t>
            </w:r>
          </w:p>
        </w:tc>
      </w:tr>
      <w:tr w:rsidR="00B11D7D" w:rsidRPr="009F2ED4" w14:paraId="09D0610A" w14:textId="77777777" w:rsidTr="00B11D7D">
        <w:tc>
          <w:tcPr>
            <w:tcW w:w="0" w:type="auto"/>
          </w:tcPr>
          <w:p w14:paraId="3C495525" w14:textId="77777777" w:rsidR="00B11D7D" w:rsidRPr="009F2ED4" w:rsidRDefault="00B11D7D" w:rsidP="008C4704">
            <w:pPr>
              <w:rPr>
                <w:b/>
                <w:bCs/>
                <w:bdr w:val="none" w:sz="0" w:space="0" w:color="auto" w:frame="1"/>
              </w:rPr>
            </w:pPr>
            <w:r w:rsidRPr="009F2ED4">
              <w:rPr>
                <w:b/>
                <w:bCs/>
                <w:bdr w:val="none" w:sz="0" w:space="0" w:color="auto" w:frame="1"/>
              </w:rPr>
              <w:t>G4↔G1</w:t>
            </w:r>
          </w:p>
        </w:tc>
        <w:tc>
          <w:tcPr>
            <w:tcW w:w="1537" w:type="dxa"/>
          </w:tcPr>
          <w:p w14:paraId="645452DE"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11FBF41B" w14:textId="77777777" w:rsidR="00B11D7D" w:rsidRPr="009F2ED4" w:rsidRDefault="00B11D7D" w:rsidP="008C4704">
            <w:r w:rsidRPr="009F2ED4">
              <w:t>Education equips farmers with modern agricultural knowledge and technology adoption, though the link is indirect.</w:t>
            </w:r>
          </w:p>
        </w:tc>
      </w:tr>
      <w:tr w:rsidR="00B11D7D" w:rsidRPr="009F2ED4" w14:paraId="1A2E7F61" w14:textId="77777777" w:rsidTr="00B11D7D">
        <w:tc>
          <w:tcPr>
            <w:tcW w:w="0" w:type="auto"/>
          </w:tcPr>
          <w:p w14:paraId="1A277D13" w14:textId="77777777" w:rsidR="00B11D7D" w:rsidRPr="009F2ED4" w:rsidRDefault="00B11D7D" w:rsidP="008C4704">
            <w:pPr>
              <w:rPr>
                <w:b/>
                <w:bCs/>
                <w:bdr w:val="none" w:sz="0" w:space="0" w:color="auto" w:frame="1"/>
              </w:rPr>
            </w:pPr>
            <w:r w:rsidRPr="009F2ED4">
              <w:rPr>
                <w:b/>
                <w:bCs/>
                <w:bdr w:val="none" w:sz="0" w:space="0" w:color="auto" w:frame="1"/>
              </w:rPr>
              <w:t>G4↔G2</w:t>
            </w:r>
          </w:p>
        </w:tc>
        <w:tc>
          <w:tcPr>
            <w:tcW w:w="1537" w:type="dxa"/>
          </w:tcPr>
          <w:p w14:paraId="77F5FD78"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3309CDF2" w14:textId="77777777" w:rsidR="00B11D7D" w:rsidRPr="009F2ED4" w:rsidRDefault="00B11D7D" w:rsidP="008C4704">
            <w:r w:rsidRPr="009F2ED4">
              <w:t>Education builds the skills and entrepreneurship capacity required for decent job creation</w:t>
            </w:r>
          </w:p>
        </w:tc>
      </w:tr>
      <w:tr w:rsidR="00B11D7D" w:rsidRPr="009F2ED4" w14:paraId="7B9E8E22" w14:textId="77777777" w:rsidTr="00B11D7D">
        <w:tc>
          <w:tcPr>
            <w:tcW w:w="0" w:type="auto"/>
          </w:tcPr>
          <w:p w14:paraId="04D96424" w14:textId="77777777" w:rsidR="00B11D7D" w:rsidRPr="009F2ED4" w:rsidRDefault="00B11D7D" w:rsidP="008C4704">
            <w:pPr>
              <w:rPr>
                <w:b/>
                <w:bCs/>
                <w:bdr w:val="none" w:sz="0" w:space="0" w:color="auto" w:frame="1"/>
              </w:rPr>
            </w:pPr>
            <w:r w:rsidRPr="009F2ED4">
              <w:rPr>
                <w:b/>
                <w:bCs/>
                <w:bdr w:val="none" w:sz="0" w:space="0" w:color="auto" w:frame="1"/>
              </w:rPr>
              <w:t>G4↔G3</w:t>
            </w:r>
          </w:p>
        </w:tc>
        <w:tc>
          <w:tcPr>
            <w:tcW w:w="1537" w:type="dxa"/>
          </w:tcPr>
          <w:p w14:paraId="22E35986"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06EE361C" w14:textId="77777777" w:rsidR="00B11D7D" w:rsidRPr="009F2ED4" w:rsidRDefault="00B11D7D" w:rsidP="008C4704">
            <w:r w:rsidRPr="009F2ED4">
              <w:t>Education supports tourism, trade, and financial literacy by building relevant skills, but synergy is partial.</w:t>
            </w:r>
          </w:p>
        </w:tc>
      </w:tr>
      <w:tr w:rsidR="00B11D7D" w:rsidRPr="009F2ED4" w14:paraId="27F82EAA" w14:textId="77777777" w:rsidTr="00B11D7D">
        <w:tc>
          <w:tcPr>
            <w:tcW w:w="0" w:type="auto"/>
            <w:hideMark/>
          </w:tcPr>
          <w:p w14:paraId="0CBFB6E0" w14:textId="77777777" w:rsidR="00B11D7D" w:rsidRPr="009F2ED4" w:rsidRDefault="00B11D7D" w:rsidP="008C4704">
            <w:r w:rsidRPr="009F2ED4">
              <w:rPr>
                <w:b/>
                <w:bCs/>
                <w:bdr w:val="none" w:sz="0" w:space="0" w:color="auto" w:frame="1"/>
              </w:rPr>
              <w:t>G4↔G5</w:t>
            </w:r>
          </w:p>
        </w:tc>
        <w:tc>
          <w:tcPr>
            <w:tcW w:w="1537" w:type="dxa"/>
            <w:hideMark/>
          </w:tcPr>
          <w:p w14:paraId="31D7610E" w14:textId="77777777" w:rsidR="00B11D7D" w:rsidRPr="009F2ED4" w:rsidRDefault="00B11D7D" w:rsidP="008C4704">
            <w:r w:rsidRPr="009F2ED4">
              <w:rPr>
                <w:bdr w:val="none" w:sz="0" w:space="0" w:color="auto" w:frame="1"/>
              </w:rPr>
              <w:t>High</w:t>
            </w:r>
          </w:p>
        </w:tc>
        <w:tc>
          <w:tcPr>
            <w:tcW w:w="6094" w:type="dxa"/>
            <w:hideMark/>
          </w:tcPr>
          <w:p w14:paraId="2EB319F9" w14:textId="77777777" w:rsidR="00B11D7D" w:rsidRPr="009F2ED4" w:rsidRDefault="00B11D7D" w:rsidP="008C4704">
            <w:r w:rsidRPr="009F2ED4">
              <w:t>Education provides the skilled human resources needed for the healthcare sector (doctors, nurses, technicians).</w:t>
            </w:r>
          </w:p>
        </w:tc>
      </w:tr>
      <w:tr w:rsidR="00B11D7D" w:rsidRPr="009F2ED4" w14:paraId="137FABB4" w14:textId="77777777" w:rsidTr="00B11D7D">
        <w:tc>
          <w:tcPr>
            <w:tcW w:w="0" w:type="auto"/>
            <w:hideMark/>
          </w:tcPr>
          <w:p w14:paraId="7722F4FD" w14:textId="77777777" w:rsidR="00B11D7D" w:rsidRPr="009F2ED4" w:rsidRDefault="00B11D7D" w:rsidP="008C4704">
            <w:r w:rsidRPr="009F2ED4">
              <w:rPr>
                <w:b/>
                <w:bCs/>
                <w:bdr w:val="none" w:sz="0" w:space="0" w:color="auto" w:frame="1"/>
              </w:rPr>
              <w:t>G4↔G6</w:t>
            </w:r>
          </w:p>
        </w:tc>
        <w:tc>
          <w:tcPr>
            <w:tcW w:w="1537" w:type="dxa"/>
            <w:hideMark/>
          </w:tcPr>
          <w:p w14:paraId="131D87D2" w14:textId="77777777" w:rsidR="00B11D7D" w:rsidRPr="009F2ED4" w:rsidRDefault="00B11D7D" w:rsidP="008C4704">
            <w:r w:rsidRPr="009F2ED4">
              <w:rPr>
                <w:bdr w:val="none" w:sz="0" w:space="0" w:color="auto" w:frame="1"/>
              </w:rPr>
              <w:t>Medium</w:t>
            </w:r>
          </w:p>
        </w:tc>
        <w:tc>
          <w:tcPr>
            <w:tcW w:w="6094" w:type="dxa"/>
            <w:hideMark/>
          </w:tcPr>
          <w:p w14:paraId="6EF04B25" w14:textId="77777777" w:rsidR="00B11D7D" w:rsidRPr="009F2ED4" w:rsidRDefault="00B11D7D" w:rsidP="008C4704">
            <w:r w:rsidRPr="009F2ED4">
              <w:t>Education on hygiene is key to realizing the benefits of water and sanitation infrastructure.</w:t>
            </w:r>
          </w:p>
        </w:tc>
      </w:tr>
      <w:tr w:rsidR="00B11D7D" w:rsidRPr="009F2ED4" w14:paraId="6A6E4F6A" w14:textId="77777777" w:rsidTr="00B11D7D">
        <w:tc>
          <w:tcPr>
            <w:tcW w:w="0" w:type="auto"/>
            <w:hideMark/>
          </w:tcPr>
          <w:p w14:paraId="23EAC32D" w14:textId="77777777" w:rsidR="00B11D7D" w:rsidRPr="009F2ED4" w:rsidRDefault="00B11D7D" w:rsidP="008C4704">
            <w:r w:rsidRPr="009F2ED4">
              <w:rPr>
                <w:b/>
                <w:bCs/>
                <w:bdr w:val="none" w:sz="0" w:space="0" w:color="auto" w:frame="1"/>
              </w:rPr>
              <w:t>G4↔G7</w:t>
            </w:r>
          </w:p>
        </w:tc>
        <w:tc>
          <w:tcPr>
            <w:tcW w:w="1537" w:type="dxa"/>
            <w:hideMark/>
          </w:tcPr>
          <w:p w14:paraId="004E6454" w14:textId="77777777" w:rsidR="00B11D7D" w:rsidRPr="009F2ED4" w:rsidRDefault="00B11D7D" w:rsidP="008C4704">
            <w:r w:rsidRPr="009F2ED4">
              <w:rPr>
                <w:bdr w:val="none" w:sz="0" w:space="0" w:color="auto" w:frame="1"/>
              </w:rPr>
              <w:t>Medium</w:t>
            </w:r>
          </w:p>
        </w:tc>
        <w:tc>
          <w:tcPr>
            <w:tcW w:w="6094" w:type="dxa"/>
            <w:hideMark/>
          </w:tcPr>
          <w:p w14:paraId="5A6B88DC" w14:textId="77777777" w:rsidR="00B11D7D" w:rsidRPr="009F2ED4" w:rsidRDefault="00B11D7D" w:rsidP="008C4704">
            <w:r w:rsidRPr="009F2ED4">
              <w:t>Education is a pathway out of vulnerability, but social protection also requires immediate material and financial support.</w:t>
            </w:r>
          </w:p>
        </w:tc>
      </w:tr>
      <w:tr w:rsidR="00B11D7D" w:rsidRPr="009F2ED4" w14:paraId="343E3478" w14:textId="77777777" w:rsidTr="00B11D7D">
        <w:tc>
          <w:tcPr>
            <w:tcW w:w="0" w:type="auto"/>
            <w:hideMark/>
          </w:tcPr>
          <w:p w14:paraId="24E98886" w14:textId="77777777" w:rsidR="00B11D7D" w:rsidRPr="009F2ED4" w:rsidRDefault="00B11D7D" w:rsidP="008C4704">
            <w:r w:rsidRPr="009F2ED4">
              <w:rPr>
                <w:b/>
                <w:bCs/>
                <w:bdr w:val="none" w:sz="0" w:space="0" w:color="auto" w:frame="1"/>
              </w:rPr>
              <w:t>G4↔G8</w:t>
            </w:r>
          </w:p>
        </w:tc>
        <w:tc>
          <w:tcPr>
            <w:tcW w:w="1537" w:type="dxa"/>
            <w:hideMark/>
          </w:tcPr>
          <w:p w14:paraId="2E274F8D" w14:textId="77777777" w:rsidR="00B11D7D" w:rsidRPr="009F2ED4" w:rsidRDefault="00B11D7D" w:rsidP="008C4704">
            <w:r w:rsidRPr="009F2ED4">
              <w:rPr>
                <w:bdr w:val="none" w:sz="0" w:space="0" w:color="auto" w:frame="1"/>
              </w:rPr>
              <w:t>High</w:t>
            </w:r>
          </w:p>
        </w:tc>
        <w:tc>
          <w:tcPr>
            <w:tcW w:w="6094" w:type="dxa"/>
            <w:hideMark/>
          </w:tcPr>
          <w:p w14:paraId="3523AA04" w14:textId="77777777" w:rsidR="00B11D7D" w:rsidRPr="009F2ED4" w:rsidRDefault="00B11D7D" w:rsidP="008C4704">
            <w:r w:rsidRPr="009F2ED4">
              <w:t>Schools are central to youth development and are where sporting talent is often identified and nurtured.</w:t>
            </w:r>
          </w:p>
        </w:tc>
      </w:tr>
      <w:tr w:rsidR="00B11D7D" w:rsidRPr="009F2ED4" w14:paraId="5C85BCDE" w14:textId="77777777" w:rsidTr="00B11D7D">
        <w:tc>
          <w:tcPr>
            <w:tcW w:w="0" w:type="auto"/>
            <w:hideMark/>
          </w:tcPr>
          <w:p w14:paraId="516FB157" w14:textId="77777777" w:rsidR="00B11D7D" w:rsidRPr="009F2ED4" w:rsidRDefault="00B11D7D" w:rsidP="008C4704">
            <w:r w:rsidRPr="009F2ED4">
              <w:rPr>
                <w:b/>
                <w:bCs/>
                <w:bdr w:val="none" w:sz="0" w:space="0" w:color="auto" w:frame="1"/>
              </w:rPr>
              <w:t>G4↔G9</w:t>
            </w:r>
          </w:p>
        </w:tc>
        <w:tc>
          <w:tcPr>
            <w:tcW w:w="1537" w:type="dxa"/>
            <w:hideMark/>
          </w:tcPr>
          <w:p w14:paraId="44F336F7" w14:textId="77777777" w:rsidR="00B11D7D" w:rsidRPr="009F2ED4" w:rsidRDefault="00B11D7D" w:rsidP="008C4704">
            <w:r w:rsidRPr="009F2ED4">
              <w:rPr>
                <w:bdr w:val="none" w:sz="0" w:space="0" w:color="auto" w:frame="1"/>
              </w:rPr>
              <w:t>Medium</w:t>
            </w:r>
          </w:p>
        </w:tc>
        <w:tc>
          <w:tcPr>
            <w:tcW w:w="6094" w:type="dxa"/>
            <w:hideMark/>
          </w:tcPr>
          <w:p w14:paraId="41906BD6" w14:textId="77777777" w:rsidR="00B11D7D" w:rsidRPr="009F2ED4" w:rsidRDefault="00B11D7D" w:rsidP="008C4704">
            <w:r w:rsidRPr="009F2ED4">
              <w:t>While schools are a form of infrastructure, the link between quality education and building roads or drainage is indirect.</w:t>
            </w:r>
          </w:p>
        </w:tc>
      </w:tr>
      <w:tr w:rsidR="00B11D7D" w:rsidRPr="009F2ED4" w14:paraId="5636B0E4" w14:textId="77777777" w:rsidTr="00B11D7D">
        <w:tc>
          <w:tcPr>
            <w:tcW w:w="0" w:type="auto"/>
            <w:hideMark/>
          </w:tcPr>
          <w:p w14:paraId="11AB7F78" w14:textId="77777777" w:rsidR="00B11D7D" w:rsidRPr="009F2ED4" w:rsidRDefault="00B11D7D" w:rsidP="008C4704">
            <w:r w:rsidRPr="009F2ED4">
              <w:rPr>
                <w:b/>
                <w:bCs/>
                <w:bdr w:val="none" w:sz="0" w:space="0" w:color="auto" w:frame="1"/>
              </w:rPr>
              <w:t>G4↔G10</w:t>
            </w:r>
          </w:p>
        </w:tc>
        <w:tc>
          <w:tcPr>
            <w:tcW w:w="1537" w:type="dxa"/>
            <w:hideMark/>
          </w:tcPr>
          <w:p w14:paraId="7B45EADE" w14:textId="77777777" w:rsidR="00B11D7D" w:rsidRPr="009F2ED4" w:rsidRDefault="00B11D7D" w:rsidP="008C4704">
            <w:r w:rsidRPr="009F2ED4">
              <w:rPr>
                <w:bdr w:val="none" w:sz="0" w:space="0" w:color="auto" w:frame="1"/>
              </w:rPr>
              <w:t>Medium</w:t>
            </w:r>
          </w:p>
        </w:tc>
        <w:tc>
          <w:tcPr>
            <w:tcW w:w="6094" w:type="dxa"/>
            <w:hideMark/>
          </w:tcPr>
          <w:p w14:paraId="44504367" w14:textId="77777777" w:rsidR="00B11D7D" w:rsidRPr="009F2ED4" w:rsidRDefault="00B11D7D" w:rsidP="008C4704">
            <w:r w:rsidRPr="009F2ED4">
              <w:t>Education raises awareness for environmental protection, but the link is supportive, not direct.</w:t>
            </w:r>
          </w:p>
        </w:tc>
      </w:tr>
      <w:tr w:rsidR="00B11D7D" w:rsidRPr="009F2ED4" w14:paraId="16227680" w14:textId="77777777" w:rsidTr="00B11D7D">
        <w:tc>
          <w:tcPr>
            <w:tcW w:w="0" w:type="auto"/>
            <w:hideMark/>
          </w:tcPr>
          <w:p w14:paraId="0B2CF8F1" w14:textId="77777777" w:rsidR="00B11D7D" w:rsidRPr="009F2ED4" w:rsidRDefault="00B11D7D" w:rsidP="008C4704">
            <w:r w:rsidRPr="009F2ED4">
              <w:rPr>
                <w:b/>
                <w:bCs/>
                <w:bdr w:val="none" w:sz="0" w:space="0" w:color="auto" w:frame="1"/>
              </w:rPr>
              <w:t>G4↔G11</w:t>
            </w:r>
          </w:p>
        </w:tc>
        <w:tc>
          <w:tcPr>
            <w:tcW w:w="1537" w:type="dxa"/>
            <w:hideMark/>
          </w:tcPr>
          <w:p w14:paraId="5756EE6C" w14:textId="77777777" w:rsidR="00B11D7D" w:rsidRPr="009F2ED4" w:rsidRDefault="00B11D7D" w:rsidP="008C4704">
            <w:r w:rsidRPr="009F2ED4">
              <w:rPr>
                <w:bdr w:val="none" w:sz="0" w:space="0" w:color="auto" w:frame="1"/>
              </w:rPr>
              <w:t>High</w:t>
            </w:r>
          </w:p>
        </w:tc>
        <w:tc>
          <w:tcPr>
            <w:tcW w:w="6094" w:type="dxa"/>
            <w:hideMark/>
          </w:tcPr>
          <w:p w14:paraId="3D0579E7" w14:textId="77777777" w:rsidR="00B11D7D" w:rsidRPr="009F2ED4" w:rsidRDefault="00B11D7D" w:rsidP="008C4704">
            <w:r w:rsidRPr="009F2ED4">
              <w:t>Digital-driven education is completely dependent on access to reliable energy.</w:t>
            </w:r>
          </w:p>
        </w:tc>
      </w:tr>
      <w:tr w:rsidR="00B11D7D" w:rsidRPr="009F2ED4" w14:paraId="131E850E" w14:textId="77777777" w:rsidTr="00B11D7D">
        <w:tc>
          <w:tcPr>
            <w:tcW w:w="0" w:type="auto"/>
            <w:hideMark/>
          </w:tcPr>
          <w:p w14:paraId="4328CF56" w14:textId="77777777" w:rsidR="00B11D7D" w:rsidRPr="009F2ED4" w:rsidRDefault="00B11D7D" w:rsidP="008C4704">
            <w:r w:rsidRPr="009F2ED4">
              <w:rPr>
                <w:b/>
                <w:bCs/>
                <w:bdr w:val="none" w:sz="0" w:space="0" w:color="auto" w:frame="1"/>
              </w:rPr>
              <w:t>G4↔G12</w:t>
            </w:r>
          </w:p>
        </w:tc>
        <w:tc>
          <w:tcPr>
            <w:tcW w:w="1537" w:type="dxa"/>
            <w:hideMark/>
          </w:tcPr>
          <w:p w14:paraId="0FA6F0FC" w14:textId="77777777" w:rsidR="00B11D7D" w:rsidRPr="009F2ED4" w:rsidRDefault="00B11D7D" w:rsidP="008C4704">
            <w:r w:rsidRPr="009F2ED4">
              <w:rPr>
                <w:bdr w:val="none" w:sz="0" w:space="0" w:color="auto" w:frame="1"/>
              </w:rPr>
              <w:t>High</w:t>
            </w:r>
          </w:p>
        </w:tc>
        <w:tc>
          <w:tcPr>
            <w:tcW w:w="6094" w:type="dxa"/>
            <w:hideMark/>
          </w:tcPr>
          <w:p w14:paraId="1277A5C0" w14:textId="77777777" w:rsidR="00B11D7D" w:rsidRPr="009F2ED4" w:rsidRDefault="00B11D7D" w:rsidP="008C4704">
            <w:r w:rsidRPr="009F2ED4">
              <w:t>Good governance ensures that educational resources are managed transparently and that schools are accountable.</w:t>
            </w:r>
          </w:p>
        </w:tc>
      </w:tr>
      <w:tr w:rsidR="00B11D7D" w:rsidRPr="009F2ED4" w14:paraId="12138C27" w14:textId="77777777" w:rsidTr="00B11D7D">
        <w:tc>
          <w:tcPr>
            <w:tcW w:w="0" w:type="auto"/>
            <w:hideMark/>
          </w:tcPr>
          <w:p w14:paraId="14E31672" w14:textId="77777777" w:rsidR="00B11D7D" w:rsidRPr="009F2ED4" w:rsidRDefault="00B11D7D" w:rsidP="008C4704">
            <w:r w:rsidRPr="009F2ED4">
              <w:rPr>
                <w:b/>
                <w:bCs/>
                <w:bdr w:val="none" w:sz="0" w:space="0" w:color="auto" w:frame="1"/>
              </w:rPr>
              <w:t>G4↔G13</w:t>
            </w:r>
          </w:p>
        </w:tc>
        <w:tc>
          <w:tcPr>
            <w:tcW w:w="1537" w:type="dxa"/>
            <w:hideMark/>
          </w:tcPr>
          <w:p w14:paraId="66E0DB45" w14:textId="77777777" w:rsidR="00B11D7D" w:rsidRPr="009F2ED4" w:rsidRDefault="00B11D7D" w:rsidP="008C4704">
            <w:r w:rsidRPr="009F2ED4">
              <w:rPr>
                <w:bdr w:val="none" w:sz="0" w:space="0" w:color="auto" w:frame="1"/>
              </w:rPr>
              <w:t>High</w:t>
            </w:r>
          </w:p>
        </w:tc>
        <w:tc>
          <w:tcPr>
            <w:tcW w:w="6094" w:type="dxa"/>
            <w:hideMark/>
          </w:tcPr>
          <w:p w14:paraId="5B48C752" w14:textId="77777777" w:rsidR="00B11D7D" w:rsidRPr="009F2ED4" w:rsidRDefault="00B11D7D" w:rsidP="008C4704">
            <w:r w:rsidRPr="009F2ED4">
              <w:t>Institutional capacity is needed to manage the education system, from curriculum development to teacher deployment.</w:t>
            </w:r>
          </w:p>
        </w:tc>
      </w:tr>
      <w:tr w:rsidR="00B11D7D" w:rsidRPr="009F2ED4" w14:paraId="23DFDE87" w14:textId="77777777" w:rsidTr="00B11D7D">
        <w:tc>
          <w:tcPr>
            <w:tcW w:w="0" w:type="auto"/>
            <w:hideMark/>
          </w:tcPr>
          <w:p w14:paraId="12F47535" w14:textId="77777777" w:rsidR="00B11D7D" w:rsidRPr="009F2ED4" w:rsidRDefault="00B11D7D" w:rsidP="008C4704">
            <w:r w:rsidRPr="009F2ED4">
              <w:rPr>
                <w:b/>
                <w:bCs/>
                <w:bdr w:val="none" w:sz="0" w:space="0" w:color="auto" w:frame="1"/>
              </w:rPr>
              <w:t>G4↔G14</w:t>
            </w:r>
          </w:p>
        </w:tc>
        <w:tc>
          <w:tcPr>
            <w:tcW w:w="1537" w:type="dxa"/>
            <w:hideMark/>
          </w:tcPr>
          <w:p w14:paraId="47413F35" w14:textId="77777777" w:rsidR="00B11D7D" w:rsidRPr="009F2ED4" w:rsidRDefault="00B11D7D" w:rsidP="008C4704">
            <w:r w:rsidRPr="009F2ED4">
              <w:rPr>
                <w:bdr w:val="none" w:sz="0" w:space="0" w:color="auto" w:frame="1"/>
              </w:rPr>
              <w:t>High</w:t>
            </w:r>
          </w:p>
        </w:tc>
        <w:tc>
          <w:tcPr>
            <w:tcW w:w="6094" w:type="dxa"/>
            <w:hideMark/>
          </w:tcPr>
          <w:p w14:paraId="2D229CA3" w14:textId="77777777" w:rsidR="00B11D7D" w:rsidRPr="009F2ED4" w:rsidRDefault="00B11D7D" w:rsidP="008C4704">
            <w:r w:rsidRPr="009F2ED4">
              <w:t>The core of this goal is ensuring education is inclusive and promotes gender equality.</w:t>
            </w:r>
          </w:p>
        </w:tc>
      </w:tr>
      <w:tr w:rsidR="00B11D7D" w:rsidRPr="009F2ED4" w14:paraId="258DDC2D" w14:textId="77777777" w:rsidTr="00B11D7D">
        <w:tc>
          <w:tcPr>
            <w:tcW w:w="0" w:type="auto"/>
            <w:hideMark/>
          </w:tcPr>
          <w:p w14:paraId="5E689531" w14:textId="77777777" w:rsidR="00B11D7D" w:rsidRPr="009F2ED4" w:rsidRDefault="00B11D7D" w:rsidP="008C4704">
            <w:r w:rsidRPr="009F2ED4">
              <w:rPr>
                <w:b/>
                <w:bCs/>
                <w:bdr w:val="none" w:sz="0" w:space="0" w:color="auto" w:frame="1"/>
              </w:rPr>
              <w:lastRenderedPageBreak/>
              <w:t>G4↔G15</w:t>
            </w:r>
          </w:p>
        </w:tc>
        <w:tc>
          <w:tcPr>
            <w:tcW w:w="1537" w:type="dxa"/>
            <w:hideMark/>
          </w:tcPr>
          <w:p w14:paraId="6D3062D2" w14:textId="77777777" w:rsidR="00B11D7D" w:rsidRPr="009F2ED4" w:rsidRDefault="00B11D7D" w:rsidP="008C4704">
            <w:r w:rsidRPr="009F2ED4">
              <w:rPr>
                <w:bdr w:val="none" w:sz="0" w:space="0" w:color="auto" w:frame="1"/>
              </w:rPr>
              <w:t>High</w:t>
            </w:r>
          </w:p>
        </w:tc>
        <w:tc>
          <w:tcPr>
            <w:tcW w:w="6094" w:type="dxa"/>
            <w:hideMark/>
          </w:tcPr>
          <w:p w14:paraId="744C1350" w14:textId="77777777" w:rsidR="00B11D7D" w:rsidRPr="009F2ED4" w:rsidRDefault="00B11D7D" w:rsidP="008C4704">
            <w:r w:rsidRPr="009F2ED4">
              <w:t>Diaspora partnerships can bring educational resources, technology, and new teaching methodologies.</w:t>
            </w:r>
          </w:p>
        </w:tc>
      </w:tr>
      <w:tr w:rsidR="00B11D7D" w:rsidRPr="009F2ED4" w14:paraId="21F47A91" w14:textId="77777777" w:rsidTr="00B11D7D">
        <w:tc>
          <w:tcPr>
            <w:tcW w:w="0" w:type="auto"/>
            <w:hideMark/>
          </w:tcPr>
          <w:p w14:paraId="4E44646B" w14:textId="77777777" w:rsidR="00B11D7D" w:rsidRPr="009F2ED4" w:rsidRDefault="00B11D7D" w:rsidP="008C4704">
            <w:r w:rsidRPr="009F2ED4">
              <w:rPr>
                <w:b/>
                <w:bCs/>
                <w:bdr w:val="none" w:sz="0" w:space="0" w:color="auto" w:frame="1"/>
              </w:rPr>
              <w:t>G4↔G16</w:t>
            </w:r>
          </w:p>
        </w:tc>
        <w:tc>
          <w:tcPr>
            <w:tcW w:w="1537" w:type="dxa"/>
            <w:hideMark/>
          </w:tcPr>
          <w:p w14:paraId="30CD2DF2" w14:textId="77777777" w:rsidR="00B11D7D" w:rsidRPr="009F2ED4" w:rsidRDefault="00B11D7D" w:rsidP="008C4704">
            <w:r w:rsidRPr="009F2ED4">
              <w:rPr>
                <w:bdr w:val="none" w:sz="0" w:space="0" w:color="auto" w:frame="1"/>
              </w:rPr>
              <w:t>High</w:t>
            </w:r>
          </w:p>
        </w:tc>
        <w:tc>
          <w:tcPr>
            <w:tcW w:w="6094" w:type="dxa"/>
            <w:hideMark/>
          </w:tcPr>
          <w:p w14:paraId="4A6864EB" w14:textId="77777777" w:rsidR="00B11D7D" w:rsidRPr="009F2ED4" w:rsidRDefault="00B11D7D" w:rsidP="008C4704">
            <w:r w:rsidRPr="009F2ED4">
              <w:t>Climate finance can be used to build climate-resilient schools and incorporate climate education into curricula.</w:t>
            </w:r>
          </w:p>
        </w:tc>
      </w:tr>
      <w:tr w:rsidR="00B11D7D" w:rsidRPr="009F2ED4" w14:paraId="60636DF2" w14:textId="77777777" w:rsidTr="00B11D7D">
        <w:tc>
          <w:tcPr>
            <w:tcW w:w="0" w:type="auto"/>
          </w:tcPr>
          <w:p w14:paraId="3B0ED56F" w14:textId="77777777" w:rsidR="00B11D7D" w:rsidRPr="009F2ED4" w:rsidRDefault="00B11D7D" w:rsidP="008C4704">
            <w:pPr>
              <w:rPr>
                <w:b/>
                <w:bCs/>
                <w:bdr w:val="none" w:sz="0" w:space="0" w:color="auto" w:frame="1"/>
              </w:rPr>
            </w:pPr>
            <w:r w:rsidRPr="009F2ED4">
              <w:rPr>
                <w:b/>
                <w:bCs/>
                <w:bdr w:val="none" w:sz="0" w:space="0" w:color="auto" w:frame="1"/>
              </w:rPr>
              <w:t>G5↔G1</w:t>
            </w:r>
          </w:p>
        </w:tc>
        <w:tc>
          <w:tcPr>
            <w:tcW w:w="1537" w:type="dxa"/>
          </w:tcPr>
          <w:p w14:paraId="431EC51D"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0E7CAF72" w14:textId="77777777" w:rsidR="00B11D7D" w:rsidRPr="009F2ED4" w:rsidRDefault="00B11D7D" w:rsidP="008C4704">
            <w:r w:rsidRPr="009F2ED4">
              <w:t>Healthy farmers are more productive, but the linkage is indirect.</w:t>
            </w:r>
          </w:p>
        </w:tc>
      </w:tr>
      <w:tr w:rsidR="00B11D7D" w:rsidRPr="009F2ED4" w14:paraId="5755CFC4" w14:textId="77777777" w:rsidTr="00B11D7D">
        <w:tc>
          <w:tcPr>
            <w:tcW w:w="0" w:type="auto"/>
          </w:tcPr>
          <w:p w14:paraId="617DCC55" w14:textId="77777777" w:rsidR="00B11D7D" w:rsidRPr="009F2ED4" w:rsidRDefault="00B11D7D" w:rsidP="008C4704">
            <w:pPr>
              <w:rPr>
                <w:b/>
                <w:bCs/>
                <w:bdr w:val="none" w:sz="0" w:space="0" w:color="auto" w:frame="1"/>
              </w:rPr>
            </w:pPr>
            <w:r w:rsidRPr="009F2ED4">
              <w:rPr>
                <w:b/>
                <w:bCs/>
                <w:bdr w:val="none" w:sz="0" w:space="0" w:color="auto" w:frame="1"/>
              </w:rPr>
              <w:t>G5↔G2</w:t>
            </w:r>
          </w:p>
        </w:tc>
        <w:tc>
          <w:tcPr>
            <w:tcW w:w="1537" w:type="dxa"/>
          </w:tcPr>
          <w:p w14:paraId="3214B68A"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5FABA7EB" w14:textId="77777777" w:rsidR="00B11D7D" w:rsidRPr="009F2ED4" w:rsidRDefault="00B11D7D" w:rsidP="008C4704">
            <w:r w:rsidRPr="009F2ED4">
              <w:t>Employment increases income, which improves access to healthcare, but connection is indirect</w:t>
            </w:r>
          </w:p>
        </w:tc>
      </w:tr>
      <w:tr w:rsidR="00B11D7D" w:rsidRPr="009F2ED4" w14:paraId="5FC84417" w14:textId="77777777" w:rsidTr="00B11D7D">
        <w:tc>
          <w:tcPr>
            <w:tcW w:w="0" w:type="auto"/>
          </w:tcPr>
          <w:p w14:paraId="1210738A" w14:textId="77777777" w:rsidR="00B11D7D" w:rsidRPr="009F2ED4" w:rsidRDefault="00B11D7D" w:rsidP="008C4704">
            <w:pPr>
              <w:rPr>
                <w:b/>
                <w:bCs/>
                <w:bdr w:val="none" w:sz="0" w:space="0" w:color="auto" w:frame="1"/>
              </w:rPr>
            </w:pPr>
            <w:r w:rsidRPr="009F2ED4">
              <w:rPr>
                <w:b/>
                <w:bCs/>
                <w:bdr w:val="none" w:sz="0" w:space="0" w:color="auto" w:frame="1"/>
              </w:rPr>
              <w:t>G5↔G3</w:t>
            </w:r>
          </w:p>
        </w:tc>
        <w:tc>
          <w:tcPr>
            <w:tcW w:w="1537" w:type="dxa"/>
          </w:tcPr>
          <w:p w14:paraId="1C2D26BD"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0B33DD95" w14:textId="77777777" w:rsidR="00B11D7D" w:rsidRPr="009F2ED4" w:rsidRDefault="00B11D7D" w:rsidP="008C4704">
            <w:r w:rsidRPr="009F2ED4">
              <w:t>Healthy communities support a productive workforce and attract tourism, though synergy is indirect.</w:t>
            </w:r>
          </w:p>
        </w:tc>
      </w:tr>
      <w:tr w:rsidR="00B11D7D" w:rsidRPr="009F2ED4" w14:paraId="013FFB9F" w14:textId="77777777" w:rsidTr="00B11D7D">
        <w:tc>
          <w:tcPr>
            <w:tcW w:w="0" w:type="auto"/>
          </w:tcPr>
          <w:p w14:paraId="20E91194" w14:textId="77777777" w:rsidR="00B11D7D" w:rsidRPr="009F2ED4" w:rsidRDefault="00B11D7D" w:rsidP="008C4704">
            <w:pPr>
              <w:rPr>
                <w:b/>
                <w:bCs/>
                <w:bdr w:val="none" w:sz="0" w:space="0" w:color="auto" w:frame="1"/>
              </w:rPr>
            </w:pPr>
            <w:r w:rsidRPr="009F2ED4">
              <w:rPr>
                <w:b/>
                <w:bCs/>
                <w:bdr w:val="none" w:sz="0" w:space="0" w:color="auto" w:frame="1"/>
              </w:rPr>
              <w:t>G5↔G4</w:t>
            </w:r>
          </w:p>
        </w:tc>
        <w:tc>
          <w:tcPr>
            <w:tcW w:w="1537" w:type="dxa"/>
          </w:tcPr>
          <w:p w14:paraId="285431D6"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410894C4" w14:textId="77777777" w:rsidR="00B11D7D" w:rsidRPr="009F2ED4" w:rsidRDefault="00B11D7D" w:rsidP="008C4704">
            <w:r w:rsidRPr="009F2ED4">
              <w:t>Education provides skilled health workers, while better health improves school attendance and performance</w:t>
            </w:r>
          </w:p>
        </w:tc>
      </w:tr>
      <w:tr w:rsidR="00B11D7D" w:rsidRPr="009F2ED4" w14:paraId="170A91DB" w14:textId="77777777" w:rsidTr="00B11D7D">
        <w:tc>
          <w:tcPr>
            <w:tcW w:w="0" w:type="auto"/>
            <w:hideMark/>
          </w:tcPr>
          <w:p w14:paraId="0EA4C321" w14:textId="77777777" w:rsidR="00B11D7D" w:rsidRPr="009F2ED4" w:rsidRDefault="00B11D7D" w:rsidP="008C4704">
            <w:r w:rsidRPr="009F2ED4">
              <w:rPr>
                <w:b/>
                <w:bCs/>
                <w:bdr w:val="none" w:sz="0" w:space="0" w:color="auto" w:frame="1"/>
              </w:rPr>
              <w:t>G5↔G6</w:t>
            </w:r>
          </w:p>
        </w:tc>
        <w:tc>
          <w:tcPr>
            <w:tcW w:w="1537" w:type="dxa"/>
            <w:hideMark/>
          </w:tcPr>
          <w:p w14:paraId="61DE7D96" w14:textId="77777777" w:rsidR="00B11D7D" w:rsidRPr="009F2ED4" w:rsidRDefault="00B11D7D" w:rsidP="008C4704">
            <w:r w:rsidRPr="009F2ED4">
              <w:rPr>
                <w:bdr w:val="none" w:sz="0" w:space="0" w:color="auto" w:frame="1"/>
              </w:rPr>
              <w:t>High</w:t>
            </w:r>
          </w:p>
        </w:tc>
        <w:tc>
          <w:tcPr>
            <w:tcW w:w="6094" w:type="dxa"/>
            <w:hideMark/>
          </w:tcPr>
          <w:p w14:paraId="2F84DC77" w14:textId="77777777" w:rsidR="00B11D7D" w:rsidRPr="009F2ED4" w:rsidRDefault="00B11D7D" w:rsidP="008C4704">
            <w:r w:rsidRPr="009F2ED4">
              <w:t>Safe water and sanitation are prerequisites for public health, directly preventing diseases and supporting healthcare delivery.</w:t>
            </w:r>
          </w:p>
        </w:tc>
      </w:tr>
      <w:tr w:rsidR="00B11D7D" w:rsidRPr="009F2ED4" w14:paraId="2059AC02" w14:textId="77777777" w:rsidTr="00B11D7D">
        <w:tc>
          <w:tcPr>
            <w:tcW w:w="0" w:type="auto"/>
            <w:hideMark/>
          </w:tcPr>
          <w:p w14:paraId="0B8A431F" w14:textId="77777777" w:rsidR="00B11D7D" w:rsidRPr="009F2ED4" w:rsidRDefault="00B11D7D" w:rsidP="008C4704">
            <w:r w:rsidRPr="009F2ED4">
              <w:rPr>
                <w:b/>
                <w:bCs/>
                <w:bdr w:val="none" w:sz="0" w:space="0" w:color="auto" w:frame="1"/>
              </w:rPr>
              <w:t>G5↔G7</w:t>
            </w:r>
          </w:p>
        </w:tc>
        <w:tc>
          <w:tcPr>
            <w:tcW w:w="1537" w:type="dxa"/>
            <w:hideMark/>
          </w:tcPr>
          <w:p w14:paraId="523DB774" w14:textId="77777777" w:rsidR="00B11D7D" w:rsidRPr="009F2ED4" w:rsidRDefault="00B11D7D" w:rsidP="008C4704">
            <w:r w:rsidRPr="009F2ED4">
              <w:rPr>
                <w:bdr w:val="none" w:sz="0" w:space="0" w:color="auto" w:frame="1"/>
              </w:rPr>
              <w:t>High</w:t>
            </w:r>
          </w:p>
        </w:tc>
        <w:tc>
          <w:tcPr>
            <w:tcW w:w="6094" w:type="dxa"/>
            <w:hideMark/>
          </w:tcPr>
          <w:p w14:paraId="24B3CA03" w14:textId="77777777" w:rsidR="00B11D7D" w:rsidRPr="009F2ED4" w:rsidRDefault="00B11D7D" w:rsidP="008C4704">
            <w:r w:rsidRPr="009F2ED4">
              <w:t>Vulnerable groups often have the most urgent healthcare needs, making social protection and health delivery highly linked.</w:t>
            </w:r>
          </w:p>
        </w:tc>
      </w:tr>
      <w:tr w:rsidR="00B11D7D" w:rsidRPr="009F2ED4" w14:paraId="412D119D" w14:textId="77777777" w:rsidTr="00B11D7D">
        <w:tc>
          <w:tcPr>
            <w:tcW w:w="0" w:type="auto"/>
            <w:hideMark/>
          </w:tcPr>
          <w:p w14:paraId="2B28972E" w14:textId="77777777" w:rsidR="00B11D7D" w:rsidRPr="009F2ED4" w:rsidRDefault="00B11D7D" w:rsidP="008C4704">
            <w:r w:rsidRPr="009F2ED4">
              <w:rPr>
                <w:b/>
                <w:bCs/>
                <w:bdr w:val="none" w:sz="0" w:space="0" w:color="auto" w:frame="1"/>
              </w:rPr>
              <w:t>G5↔G8</w:t>
            </w:r>
          </w:p>
        </w:tc>
        <w:tc>
          <w:tcPr>
            <w:tcW w:w="1537" w:type="dxa"/>
            <w:hideMark/>
          </w:tcPr>
          <w:p w14:paraId="4F3C7A01" w14:textId="77777777" w:rsidR="00B11D7D" w:rsidRPr="009F2ED4" w:rsidRDefault="00B11D7D" w:rsidP="008C4704">
            <w:r w:rsidRPr="009F2ED4">
              <w:rPr>
                <w:bdr w:val="none" w:sz="0" w:space="0" w:color="auto" w:frame="1"/>
              </w:rPr>
              <w:t>Medium</w:t>
            </w:r>
          </w:p>
        </w:tc>
        <w:tc>
          <w:tcPr>
            <w:tcW w:w="6094" w:type="dxa"/>
            <w:hideMark/>
          </w:tcPr>
          <w:p w14:paraId="5E215E57" w14:textId="77777777" w:rsidR="00B11D7D" w:rsidRPr="009F2ED4" w:rsidRDefault="00B11D7D" w:rsidP="008C4704">
            <w:r w:rsidRPr="009F2ED4">
              <w:t>Sports promote physical health, which supports healthcare goals, but the link is indirect.</w:t>
            </w:r>
          </w:p>
        </w:tc>
      </w:tr>
      <w:tr w:rsidR="00B11D7D" w:rsidRPr="009F2ED4" w14:paraId="5EA755CE" w14:textId="77777777" w:rsidTr="00B11D7D">
        <w:tc>
          <w:tcPr>
            <w:tcW w:w="0" w:type="auto"/>
            <w:hideMark/>
          </w:tcPr>
          <w:p w14:paraId="79097DFC" w14:textId="77777777" w:rsidR="00B11D7D" w:rsidRPr="009F2ED4" w:rsidRDefault="00B11D7D" w:rsidP="008C4704">
            <w:r w:rsidRPr="009F2ED4">
              <w:rPr>
                <w:b/>
                <w:bCs/>
                <w:bdr w:val="none" w:sz="0" w:space="0" w:color="auto" w:frame="1"/>
              </w:rPr>
              <w:t>G5↔G9</w:t>
            </w:r>
          </w:p>
        </w:tc>
        <w:tc>
          <w:tcPr>
            <w:tcW w:w="1537" w:type="dxa"/>
            <w:hideMark/>
          </w:tcPr>
          <w:p w14:paraId="7C333776" w14:textId="77777777" w:rsidR="00B11D7D" w:rsidRPr="009F2ED4" w:rsidRDefault="00B11D7D" w:rsidP="008C4704">
            <w:r w:rsidRPr="009F2ED4">
              <w:rPr>
                <w:bdr w:val="none" w:sz="0" w:space="0" w:color="auto" w:frame="1"/>
              </w:rPr>
              <w:t>High</w:t>
            </w:r>
          </w:p>
        </w:tc>
        <w:tc>
          <w:tcPr>
            <w:tcW w:w="6094" w:type="dxa"/>
            <w:hideMark/>
          </w:tcPr>
          <w:p w14:paraId="53E3A114" w14:textId="77777777" w:rsidR="00B11D7D" w:rsidRPr="009F2ED4" w:rsidRDefault="00B11D7D" w:rsidP="008C4704">
            <w:r w:rsidRPr="009F2ED4">
              <w:t>Access to healthcare facilities depends on good roads, and clinics/hospitals are critical infrastructure.</w:t>
            </w:r>
          </w:p>
        </w:tc>
      </w:tr>
      <w:tr w:rsidR="00B11D7D" w:rsidRPr="009F2ED4" w14:paraId="78F31A43" w14:textId="77777777" w:rsidTr="00B11D7D">
        <w:tc>
          <w:tcPr>
            <w:tcW w:w="0" w:type="auto"/>
            <w:hideMark/>
          </w:tcPr>
          <w:p w14:paraId="54939BFF" w14:textId="77777777" w:rsidR="00B11D7D" w:rsidRPr="009F2ED4" w:rsidRDefault="00B11D7D" w:rsidP="008C4704">
            <w:r w:rsidRPr="009F2ED4">
              <w:rPr>
                <w:b/>
                <w:bCs/>
                <w:bdr w:val="none" w:sz="0" w:space="0" w:color="auto" w:frame="1"/>
              </w:rPr>
              <w:t>G5↔G10</w:t>
            </w:r>
          </w:p>
        </w:tc>
        <w:tc>
          <w:tcPr>
            <w:tcW w:w="1537" w:type="dxa"/>
            <w:hideMark/>
          </w:tcPr>
          <w:p w14:paraId="3DD46F83" w14:textId="77777777" w:rsidR="00B11D7D" w:rsidRPr="009F2ED4" w:rsidRDefault="00B11D7D" w:rsidP="008C4704">
            <w:r w:rsidRPr="009F2ED4">
              <w:rPr>
                <w:bdr w:val="none" w:sz="0" w:space="0" w:color="auto" w:frame="1"/>
              </w:rPr>
              <w:t>High</w:t>
            </w:r>
          </w:p>
        </w:tc>
        <w:tc>
          <w:tcPr>
            <w:tcW w:w="6094" w:type="dxa"/>
            <w:hideMark/>
          </w:tcPr>
          <w:p w14:paraId="19C6C152" w14:textId="77777777" w:rsidR="00B11D7D" w:rsidRPr="009F2ED4" w:rsidRDefault="00B11D7D" w:rsidP="008C4704">
            <w:r w:rsidRPr="009F2ED4">
              <w:t>Environmental health is a key aspect of public health, and hospitals must be resilient to disasters.</w:t>
            </w:r>
          </w:p>
        </w:tc>
      </w:tr>
      <w:tr w:rsidR="00B11D7D" w:rsidRPr="009F2ED4" w14:paraId="556AEFFE" w14:textId="77777777" w:rsidTr="00B11D7D">
        <w:tc>
          <w:tcPr>
            <w:tcW w:w="0" w:type="auto"/>
            <w:hideMark/>
          </w:tcPr>
          <w:p w14:paraId="21437461" w14:textId="77777777" w:rsidR="00B11D7D" w:rsidRPr="009F2ED4" w:rsidRDefault="00B11D7D" w:rsidP="008C4704">
            <w:r w:rsidRPr="009F2ED4">
              <w:rPr>
                <w:b/>
                <w:bCs/>
                <w:bdr w:val="none" w:sz="0" w:space="0" w:color="auto" w:frame="1"/>
              </w:rPr>
              <w:t>G5↔G11</w:t>
            </w:r>
          </w:p>
        </w:tc>
        <w:tc>
          <w:tcPr>
            <w:tcW w:w="1537" w:type="dxa"/>
            <w:hideMark/>
          </w:tcPr>
          <w:p w14:paraId="33D4606A" w14:textId="77777777" w:rsidR="00B11D7D" w:rsidRPr="009F2ED4" w:rsidRDefault="00B11D7D" w:rsidP="008C4704">
            <w:r w:rsidRPr="009F2ED4">
              <w:rPr>
                <w:bdr w:val="none" w:sz="0" w:space="0" w:color="auto" w:frame="1"/>
              </w:rPr>
              <w:t>High</w:t>
            </w:r>
          </w:p>
        </w:tc>
        <w:tc>
          <w:tcPr>
            <w:tcW w:w="6094" w:type="dxa"/>
            <w:hideMark/>
          </w:tcPr>
          <w:p w14:paraId="75839EAB" w14:textId="77777777" w:rsidR="00B11D7D" w:rsidRPr="009F2ED4" w:rsidRDefault="00B11D7D" w:rsidP="008C4704">
            <w:r w:rsidRPr="009F2ED4">
              <w:t>Modern healthcare delivery, from powering equipment to storing vaccines, is impossible without reliable energy.</w:t>
            </w:r>
          </w:p>
        </w:tc>
      </w:tr>
      <w:tr w:rsidR="00B11D7D" w:rsidRPr="009F2ED4" w14:paraId="743190B4" w14:textId="77777777" w:rsidTr="00B11D7D">
        <w:tc>
          <w:tcPr>
            <w:tcW w:w="0" w:type="auto"/>
            <w:hideMark/>
          </w:tcPr>
          <w:p w14:paraId="0285D671" w14:textId="77777777" w:rsidR="00B11D7D" w:rsidRPr="009F2ED4" w:rsidRDefault="00B11D7D" w:rsidP="008C4704">
            <w:r w:rsidRPr="009F2ED4">
              <w:rPr>
                <w:b/>
                <w:bCs/>
                <w:bdr w:val="none" w:sz="0" w:space="0" w:color="auto" w:frame="1"/>
              </w:rPr>
              <w:t>G5↔G12</w:t>
            </w:r>
          </w:p>
        </w:tc>
        <w:tc>
          <w:tcPr>
            <w:tcW w:w="1537" w:type="dxa"/>
            <w:hideMark/>
          </w:tcPr>
          <w:p w14:paraId="6380677E" w14:textId="77777777" w:rsidR="00B11D7D" w:rsidRPr="009F2ED4" w:rsidRDefault="00B11D7D" w:rsidP="008C4704">
            <w:r w:rsidRPr="009F2ED4">
              <w:rPr>
                <w:bdr w:val="none" w:sz="0" w:space="0" w:color="auto" w:frame="1"/>
              </w:rPr>
              <w:t>High</w:t>
            </w:r>
          </w:p>
        </w:tc>
        <w:tc>
          <w:tcPr>
            <w:tcW w:w="6094" w:type="dxa"/>
            <w:hideMark/>
          </w:tcPr>
          <w:p w14:paraId="500F40B0" w14:textId="77777777" w:rsidR="00B11D7D" w:rsidRPr="009F2ED4" w:rsidRDefault="00B11D7D" w:rsidP="008C4704">
            <w:r w:rsidRPr="009F2ED4">
              <w:t>Effective governance is needed to manage health resources, ensure supply chain integrity, and regulate services.</w:t>
            </w:r>
          </w:p>
        </w:tc>
      </w:tr>
      <w:tr w:rsidR="00B11D7D" w:rsidRPr="009F2ED4" w14:paraId="15593A14" w14:textId="77777777" w:rsidTr="00B11D7D">
        <w:tc>
          <w:tcPr>
            <w:tcW w:w="0" w:type="auto"/>
            <w:hideMark/>
          </w:tcPr>
          <w:p w14:paraId="2C893165" w14:textId="77777777" w:rsidR="00B11D7D" w:rsidRPr="009F2ED4" w:rsidRDefault="00B11D7D" w:rsidP="008C4704">
            <w:r w:rsidRPr="009F2ED4">
              <w:rPr>
                <w:b/>
                <w:bCs/>
                <w:bdr w:val="none" w:sz="0" w:space="0" w:color="auto" w:frame="1"/>
              </w:rPr>
              <w:t>G5↔G13</w:t>
            </w:r>
          </w:p>
        </w:tc>
        <w:tc>
          <w:tcPr>
            <w:tcW w:w="1537" w:type="dxa"/>
            <w:hideMark/>
          </w:tcPr>
          <w:p w14:paraId="2638A7AA" w14:textId="77777777" w:rsidR="00B11D7D" w:rsidRPr="009F2ED4" w:rsidRDefault="00B11D7D" w:rsidP="008C4704">
            <w:r w:rsidRPr="009F2ED4">
              <w:rPr>
                <w:bdr w:val="none" w:sz="0" w:space="0" w:color="auto" w:frame="1"/>
              </w:rPr>
              <w:t>High</w:t>
            </w:r>
          </w:p>
        </w:tc>
        <w:tc>
          <w:tcPr>
            <w:tcW w:w="6094" w:type="dxa"/>
            <w:hideMark/>
          </w:tcPr>
          <w:p w14:paraId="6684F288" w14:textId="77777777" w:rsidR="00B11D7D" w:rsidRPr="009F2ED4" w:rsidRDefault="00B11D7D" w:rsidP="008C4704">
            <w:r w:rsidRPr="009F2ED4">
              <w:t>Strong institutional capacity is essential for managing the health system, from logistics to human resource deployment.</w:t>
            </w:r>
          </w:p>
        </w:tc>
      </w:tr>
      <w:tr w:rsidR="00B11D7D" w:rsidRPr="009F2ED4" w14:paraId="4E21F0B6" w14:textId="77777777" w:rsidTr="00B11D7D">
        <w:tc>
          <w:tcPr>
            <w:tcW w:w="0" w:type="auto"/>
            <w:hideMark/>
          </w:tcPr>
          <w:p w14:paraId="1B15CF9C" w14:textId="77777777" w:rsidR="00B11D7D" w:rsidRPr="009F2ED4" w:rsidRDefault="00B11D7D" w:rsidP="008C4704">
            <w:r w:rsidRPr="009F2ED4">
              <w:rPr>
                <w:b/>
                <w:bCs/>
                <w:bdr w:val="none" w:sz="0" w:space="0" w:color="auto" w:frame="1"/>
              </w:rPr>
              <w:t>G5↔G14</w:t>
            </w:r>
          </w:p>
        </w:tc>
        <w:tc>
          <w:tcPr>
            <w:tcW w:w="1537" w:type="dxa"/>
            <w:hideMark/>
          </w:tcPr>
          <w:p w14:paraId="2ECA4BF2" w14:textId="77777777" w:rsidR="00B11D7D" w:rsidRPr="009F2ED4" w:rsidRDefault="00B11D7D" w:rsidP="008C4704">
            <w:r w:rsidRPr="009F2ED4">
              <w:rPr>
                <w:bdr w:val="none" w:sz="0" w:space="0" w:color="auto" w:frame="1"/>
              </w:rPr>
              <w:t>High</w:t>
            </w:r>
          </w:p>
        </w:tc>
        <w:tc>
          <w:tcPr>
            <w:tcW w:w="6094" w:type="dxa"/>
            <w:hideMark/>
          </w:tcPr>
          <w:p w14:paraId="21D04634" w14:textId="77777777" w:rsidR="00B11D7D" w:rsidRPr="009F2ED4" w:rsidRDefault="00B11D7D" w:rsidP="008C4704">
            <w:r w:rsidRPr="009F2ED4">
              <w:t>Ensuring equal access to healthcare for all genders and social groups is a core tenet of quality care.</w:t>
            </w:r>
          </w:p>
        </w:tc>
      </w:tr>
      <w:tr w:rsidR="00B11D7D" w:rsidRPr="009F2ED4" w14:paraId="1B50E4D8" w14:textId="77777777" w:rsidTr="00B11D7D">
        <w:tc>
          <w:tcPr>
            <w:tcW w:w="0" w:type="auto"/>
            <w:hideMark/>
          </w:tcPr>
          <w:p w14:paraId="071C5C53" w14:textId="77777777" w:rsidR="00B11D7D" w:rsidRPr="009F2ED4" w:rsidRDefault="00B11D7D" w:rsidP="008C4704">
            <w:r w:rsidRPr="009F2ED4">
              <w:rPr>
                <w:b/>
                <w:bCs/>
                <w:bdr w:val="none" w:sz="0" w:space="0" w:color="auto" w:frame="1"/>
              </w:rPr>
              <w:t>G5↔G15</w:t>
            </w:r>
          </w:p>
        </w:tc>
        <w:tc>
          <w:tcPr>
            <w:tcW w:w="1537" w:type="dxa"/>
            <w:hideMark/>
          </w:tcPr>
          <w:p w14:paraId="660E8656" w14:textId="77777777" w:rsidR="00B11D7D" w:rsidRPr="009F2ED4" w:rsidRDefault="00B11D7D" w:rsidP="008C4704">
            <w:r w:rsidRPr="009F2ED4">
              <w:rPr>
                <w:bdr w:val="none" w:sz="0" w:space="0" w:color="auto" w:frame="1"/>
              </w:rPr>
              <w:t>High</w:t>
            </w:r>
          </w:p>
        </w:tc>
        <w:tc>
          <w:tcPr>
            <w:tcW w:w="6094" w:type="dxa"/>
            <w:hideMark/>
          </w:tcPr>
          <w:p w14:paraId="56447532" w14:textId="77777777" w:rsidR="00B11D7D" w:rsidRPr="009F2ED4" w:rsidRDefault="00B11D7D" w:rsidP="008C4704">
            <w:r w:rsidRPr="009F2ED4">
              <w:t>Diaspora investment can fund hospitals, and partnerships can bring medical expertise and equipment.</w:t>
            </w:r>
          </w:p>
        </w:tc>
      </w:tr>
      <w:tr w:rsidR="00B11D7D" w:rsidRPr="009F2ED4" w14:paraId="4489CBF7" w14:textId="77777777" w:rsidTr="00B11D7D">
        <w:tc>
          <w:tcPr>
            <w:tcW w:w="0" w:type="auto"/>
            <w:hideMark/>
          </w:tcPr>
          <w:p w14:paraId="0967F89B" w14:textId="77777777" w:rsidR="00B11D7D" w:rsidRPr="009F2ED4" w:rsidRDefault="00B11D7D" w:rsidP="008C4704">
            <w:r w:rsidRPr="009F2ED4">
              <w:rPr>
                <w:b/>
                <w:bCs/>
                <w:bdr w:val="none" w:sz="0" w:space="0" w:color="auto" w:frame="1"/>
              </w:rPr>
              <w:t>G5↔G16</w:t>
            </w:r>
          </w:p>
        </w:tc>
        <w:tc>
          <w:tcPr>
            <w:tcW w:w="1537" w:type="dxa"/>
            <w:hideMark/>
          </w:tcPr>
          <w:p w14:paraId="74B90662" w14:textId="77777777" w:rsidR="00B11D7D" w:rsidRPr="009F2ED4" w:rsidRDefault="00B11D7D" w:rsidP="008C4704">
            <w:r w:rsidRPr="009F2ED4">
              <w:rPr>
                <w:bdr w:val="none" w:sz="0" w:space="0" w:color="auto" w:frame="1"/>
              </w:rPr>
              <w:t>High</w:t>
            </w:r>
          </w:p>
        </w:tc>
        <w:tc>
          <w:tcPr>
            <w:tcW w:w="6094" w:type="dxa"/>
            <w:hideMark/>
          </w:tcPr>
          <w:p w14:paraId="7936C0A7" w14:textId="77777777" w:rsidR="00B11D7D" w:rsidRPr="009F2ED4" w:rsidRDefault="00B11D7D" w:rsidP="008C4704">
            <w:r w:rsidRPr="009F2ED4">
              <w:t>Climate finance can help build climate-resilient health infrastructure and manage climate-related health risks.</w:t>
            </w:r>
          </w:p>
        </w:tc>
      </w:tr>
      <w:tr w:rsidR="00B11D7D" w:rsidRPr="009F2ED4" w14:paraId="7D3EA8CA" w14:textId="77777777" w:rsidTr="00B11D7D">
        <w:tc>
          <w:tcPr>
            <w:tcW w:w="0" w:type="auto"/>
          </w:tcPr>
          <w:p w14:paraId="7562A1F6" w14:textId="77777777" w:rsidR="00B11D7D" w:rsidRPr="009F2ED4" w:rsidRDefault="00B11D7D" w:rsidP="008C4704">
            <w:r w:rsidRPr="009F2ED4">
              <w:rPr>
                <w:b/>
                <w:bCs/>
                <w:bdr w:val="none" w:sz="0" w:space="0" w:color="auto" w:frame="1"/>
              </w:rPr>
              <w:t>G6↔G1</w:t>
            </w:r>
          </w:p>
        </w:tc>
        <w:tc>
          <w:tcPr>
            <w:tcW w:w="1537" w:type="dxa"/>
          </w:tcPr>
          <w:p w14:paraId="63EC5566" w14:textId="77777777" w:rsidR="00B11D7D" w:rsidRPr="009F2ED4" w:rsidRDefault="00B11D7D" w:rsidP="008C4704">
            <w:r w:rsidRPr="009F2ED4">
              <w:t>Medium</w:t>
            </w:r>
          </w:p>
        </w:tc>
        <w:tc>
          <w:tcPr>
            <w:tcW w:w="6094" w:type="dxa"/>
          </w:tcPr>
          <w:p w14:paraId="7C950DC8" w14:textId="77777777" w:rsidR="00B11D7D" w:rsidRPr="009F2ED4" w:rsidRDefault="00B11D7D" w:rsidP="008C4704">
            <w:r w:rsidRPr="009F2ED4">
              <w:t>Water systems support irrigation, but focus is mainly on domestic use, so the linkage is partial</w:t>
            </w:r>
          </w:p>
        </w:tc>
      </w:tr>
      <w:tr w:rsidR="00B11D7D" w:rsidRPr="009F2ED4" w14:paraId="366C45F5" w14:textId="77777777" w:rsidTr="00B11D7D">
        <w:tc>
          <w:tcPr>
            <w:tcW w:w="0" w:type="auto"/>
          </w:tcPr>
          <w:p w14:paraId="67DE4664" w14:textId="77777777" w:rsidR="00B11D7D" w:rsidRPr="009F2ED4" w:rsidRDefault="00B11D7D" w:rsidP="008C4704">
            <w:pPr>
              <w:rPr>
                <w:b/>
                <w:bCs/>
                <w:bdr w:val="none" w:sz="0" w:space="0" w:color="auto" w:frame="1"/>
              </w:rPr>
            </w:pPr>
            <w:r w:rsidRPr="009F2ED4">
              <w:rPr>
                <w:b/>
                <w:bCs/>
                <w:bdr w:val="none" w:sz="0" w:space="0" w:color="auto" w:frame="1"/>
              </w:rPr>
              <w:t>G6↔G2</w:t>
            </w:r>
          </w:p>
        </w:tc>
        <w:tc>
          <w:tcPr>
            <w:tcW w:w="1537" w:type="dxa"/>
          </w:tcPr>
          <w:p w14:paraId="553F51A7" w14:textId="77777777" w:rsidR="00B11D7D" w:rsidRPr="009F2ED4" w:rsidRDefault="00B11D7D" w:rsidP="008C4704">
            <w:pPr>
              <w:rPr>
                <w:bdr w:val="none" w:sz="0" w:space="0" w:color="auto" w:frame="1"/>
              </w:rPr>
            </w:pPr>
            <w:r w:rsidRPr="009F2ED4">
              <w:t>Medium</w:t>
            </w:r>
          </w:p>
        </w:tc>
        <w:tc>
          <w:tcPr>
            <w:tcW w:w="6094" w:type="dxa"/>
          </w:tcPr>
          <w:p w14:paraId="792C6003" w14:textId="77777777" w:rsidR="00B11D7D" w:rsidRPr="009F2ED4" w:rsidRDefault="00B11D7D" w:rsidP="008C4704">
            <w:r w:rsidRPr="009F2ED4">
              <w:t>Improved WASH frees up time and improves health, indirectly supporting job productivity</w:t>
            </w:r>
          </w:p>
        </w:tc>
      </w:tr>
      <w:tr w:rsidR="00B11D7D" w:rsidRPr="009F2ED4" w14:paraId="229E0C87" w14:textId="77777777" w:rsidTr="00B11D7D">
        <w:tc>
          <w:tcPr>
            <w:tcW w:w="0" w:type="auto"/>
          </w:tcPr>
          <w:p w14:paraId="72C48D03" w14:textId="77777777" w:rsidR="00B11D7D" w:rsidRPr="009F2ED4" w:rsidRDefault="00B11D7D" w:rsidP="008C4704">
            <w:pPr>
              <w:rPr>
                <w:b/>
                <w:bCs/>
                <w:bdr w:val="none" w:sz="0" w:space="0" w:color="auto" w:frame="1"/>
              </w:rPr>
            </w:pPr>
            <w:r w:rsidRPr="009F2ED4">
              <w:rPr>
                <w:b/>
                <w:bCs/>
                <w:bdr w:val="none" w:sz="0" w:space="0" w:color="auto" w:frame="1"/>
              </w:rPr>
              <w:t>G6↔G3</w:t>
            </w:r>
          </w:p>
        </w:tc>
        <w:tc>
          <w:tcPr>
            <w:tcW w:w="1537" w:type="dxa"/>
          </w:tcPr>
          <w:p w14:paraId="79629117" w14:textId="77777777" w:rsidR="00B11D7D" w:rsidRPr="009F2ED4" w:rsidRDefault="00B11D7D" w:rsidP="008C4704">
            <w:pPr>
              <w:rPr>
                <w:bdr w:val="none" w:sz="0" w:space="0" w:color="auto" w:frame="1"/>
              </w:rPr>
            </w:pPr>
            <w:r w:rsidRPr="009F2ED4">
              <w:t>Medium</w:t>
            </w:r>
          </w:p>
        </w:tc>
        <w:tc>
          <w:tcPr>
            <w:tcW w:w="6094" w:type="dxa"/>
          </w:tcPr>
          <w:p w14:paraId="556519DD" w14:textId="77777777" w:rsidR="00B11D7D" w:rsidRPr="009F2ED4" w:rsidRDefault="00B11D7D" w:rsidP="008C4704">
            <w:r w:rsidRPr="009F2ED4">
              <w:t>Clean environments and proper sanitation enhance tourism appeal, though impact is indirect.</w:t>
            </w:r>
          </w:p>
        </w:tc>
      </w:tr>
      <w:tr w:rsidR="00B11D7D" w:rsidRPr="009F2ED4" w14:paraId="799E2ADE" w14:textId="77777777" w:rsidTr="00B11D7D">
        <w:tc>
          <w:tcPr>
            <w:tcW w:w="0" w:type="auto"/>
          </w:tcPr>
          <w:p w14:paraId="24535755" w14:textId="77777777" w:rsidR="00B11D7D" w:rsidRPr="009F2ED4" w:rsidRDefault="00B11D7D" w:rsidP="008C4704">
            <w:pPr>
              <w:rPr>
                <w:b/>
                <w:bCs/>
                <w:bdr w:val="none" w:sz="0" w:space="0" w:color="auto" w:frame="1"/>
              </w:rPr>
            </w:pPr>
            <w:r w:rsidRPr="009F2ED4">
              <w:rPr>
                <w:b/>
                <w:bCs/>
                <w:bdr w:val="none" w:sz="0" w:space="0" w:color="auto" w:frame="1"/>
              </w:rPr>
              <w:t>G6↔G4</w:t>
            </w:r>
          </w:p>
        </w:tc>
        <w:tc>
          <w:tcPr>
            <w:tcW w:w="1537" w:type="dxa"/>
          </w:tcPr>
          <w:p w14:paraId="2C4A2BE0"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3481FB9B" w14:textId="77777777" w:rsidR="00B11D7D" w:rsidRPr="009F2ED4" w:rsidRDefault="00B11D7D" w:rsidP="008C4704">
            <w:r w:rsidRPr="009F2ED4">
              <w:t>WASH in schools improves attendance, especially for girls, and enhances learning outcomes</w:t>
            </w:r>
          </w:p>
        </w:tc>
      </w:tr>
      <w:tr w:rsidR="00B11D7D" w:rsidRPr="009F2ED4" w14:paraId="1849AB1A" w14:textId="77777777" w:rsidTr="00B11D7D">
        <w:tc>
          <w:tcPr>
            <w:tcW w:w="0" w:type="auto"/>
          </w:tcPr>
          <w:p w14:paraId="43DF8461" w14:textId="77777777" w:rsidR="00B11D7D" w:rsidRPr="009F2ED4" w:rsidRDefault="00B11D7D" w:rsidP="008C4704">
            <w:pPr>
              <w:rPr>
                <w:b/>
                <w:bCs/>
                <w:bdr w:val="none" w:sz="0" w:space="0" w:color="auto" w:frame="1"/>
              </w:rPr>
            </w:pPr>
            <w:r w:rsidRPr="009F2ED4">
              <w:rPr>
                <w:b/>
                <w:bCs/>
                <w:bdr w:val="none" w:sz="0" w:space="0" w:color="auto" w:frame="1"/>
              </w:rPr>
              <w:t>G6↔G5</w:t>
            </w:r>
          </w:p>
        </w:tc>
        <w:tc>
          <w:tcPr>
            <w:tcW w:w="1537" w:type="dxa"/>
          </w:tcPr>
          <w:p w14:paraId="70E64F48"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4E7C7963" w14:textId="77777777" w:rsidR="00B11D7D" w:rsidRPr="009F2ED4" w:rsidRDefault="00B11D7D" w:rsidP="008C4704">
            <w:r w:rsidRPr="009F2ED4">
              <w:t>Access to clean water and sanitation directly reduces disease burden and supports health systems</w:t>
            </w:r>
          </w:p>
        </w:tc>
      </w:tr>
      <w:tr w:rsidR="00B11D7D" w:rsidRPr="009F2ED4" w14:paraId="134967E0" w14:textId="77777777" w:rsidTr="00B11D7D">
        <w:tc>
          <w:tcPr>
            <w:tcW w:w="0" w:type="auto"/>
          </w:tcPr>
          <w:p w14:paraId="5D35B9A5" w14:textId="77777777" w:rsidR="00B11D7D" w:rsidRPr="009F2ED4" w:rsidRDefault="00B11D7D" w:rsidP="008C4704">
            <w:pPr>
              <w:rPr>
                <w:b/>
                <w:bCs/>
                <w:bdr w:val="none" w:sz="0" w:space="0" w:color="auto" w:frame="1"/>
              </w:rPr>
            </w:pPr>
            <w:r w:rsidRPr="009F2ED4">
              <w:rPr>
                <w:b/>
                <w:bCs/>
                <w:bdr w:val="none" w:sz="0" w:space="0" w:color="auto" w:frame="1"/>
              </w:rPr>
              <w:lastRenderedPageBreak/>
              <w:t>G6↔G7</w:t>
            </w:r>
          </w:p>
        </w:tc>
        <w:tc>
          <w:tcPr>
            <w:tcW w:w="1537" w:type="dxa"/>
          </w:tcPr>
          <w:p w14:paraId="711FC76E"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6B32B4A7" w14:textId="77777777" w:rsidR="00B11D7D" w:rsidRPr="009F2ED4" w:rsidRDefault="00B11D7D" w:rsidP="008C4704">
            <w:r w:rsidRPr="009F2ED4">
              <w:t>Vulnerable groups are often the most affected by a lack of safe water and sanitation.</w:t>
            </w:r>
          </w:p>
        </w:tc>
      </w:tr>
      <w:tr w:rsidR="00B11D7D" w:rsidRPr="009F2ED4" w14:paraId="16CF0832" w14:textId="77777777" w:rsidTr="00B11D7D">
        <w:tc>
          <w:tcPr>
            <w:tcW w:w="0" w:type="auto"/>
            <w:hideMark/>
          </w:tcPr>
          <w:p w14:paraId="0222C3F0" w14:textId="77777777" w:rsidR="00B11D7D" w:rsidRPr="009F2ED4" w:rsidRDefault="00B11D7D" w:rsidP="008C4704">
            <w:r w:rsidRPr="009F2ED4">
              <w:rPr>
                <w:b/>
                <w:bCs/>
                <w:bdr w:val="none" w:sz="0" w:space="0" w:color="auto" w:frame="1"/>
              </w:rPr>
              <w:t>G6↔G8</w:t>
            </w:r>
          </w:p>
        </w:tc>
        <w:tc>
          <w:tcPr>
            <w:tcW w:w="1537" w:type="dxa"/>
            <w:hideMark/>
          </w:tcPr>
          <w:p w14:paraId="0AC36D36" w14:textId="77777777" w:rsidR="00B11D7D" w:rsidRPr="009F2ED4" w:rsidRDefault="00B11D7D" w:rsidP="008C4704">
            <w:r w:rsidRPr="009F2ED4">
              <w:rPr>
                <w:bdr w:val="none" w:sz="0" w:space="0" w:color="auto" w:frame="1"/>
              </w:rPr>
              <w:t>Medium</w:t>
            </w:r>
          </w:p>
        </w:tc>
        <w:tc>
          <w:tcPr>
            <w:tcW w:w="6094" w:type="dxa"/>
            <w:hideMark/>
          </w:tcPr>
          <w:p w14:paraId="06416BBE" w14:textId="77777777" w:rsidR="00B11D7D" w:rsidRPr="009F2ED4" w:rsidRDefault="00B11D7D" w:rsidP="008C4704">
            <w:r w:rsidRPr="009F2ED4">
              <w:t>While sports facilities require water, the link between water access and youth development is not direct.</w:t>
            </w:r>
          </w:p>
        </w:tc>
      </w:tr>
      <w:tr w:rsidR="00B11D7D" w:rsidRPr="009F2ED4" w14:paraId="464CE047" w14:textId="77777777" w:rsidTr="00B11D7D">
        <w:tc>
          <w:tcPr>
            <w:tcW w:w="0" w:type="auto"/>
            <w:hideMark/>
          </w:tcPr>
          <w:p w14:paraId="1F7A28E1" w14:textId="77777777" w:rsidR="00B11D7D" w:rsidRPr="009F2ED4" w:rsidRDefault="00B11D7D" w:rsidP="008C4704">
            <w:r w:rsidRPr="009F2ED4">
              <w:rPr>
                <w:b/>
                <w:bCs/>
                <w:bdr w:val="none" w:sz="0" w:space="0" w:color="auto" w:frame="1"/>
              </w:rPr>
              <w:t>G6↔G9</w:t>
            </w:r>
          </w:p>
        </w:tc>
        <w:tc>
          <w:tcPr>
            <w:tcW w:w="1537" w:type="dxa"/>
            <w:hideMark/>
          </w:tcPr>
          <w:p w14:paraId="2C7F13F6" w14:textId="77777777" w:rsidR="00B11D7D" w:rsidRPr="009F2ED4" w:rsidRDefault="00B11D7D" w:rsidP="008C4704">
            <w:r w:rsidRPr="009F2ED4">
              <w:rPr>
                <w:bdr w:val="none" w:sz="0" w:space="0" w:color="auto" w:frame="1"/>
              </w:rPr>
              <w:t>High</w:t>
            </w:r>
          </w:p>
        </w:tc>
        <w:tc>
          <w:tcPr>
            <w:tcW w:w="6094" w:type="dxa"/>
            <w:hideMark/>
          </w:tcPr>
          <w:p w14:paraId="222D7E24" w14:textId="77777777" w:rsidR="00B11D7D" w:rsidRPr="009F2ED4" w:rsidRDefault="00B11D7D" w:rsidP="008C4704">
            <w:r w:rsidRPr="009F2ED4">
              <w:t>Water and sanitation systems are a core component of public infrastructure.</w:t>
            </w:r>
          </w:p>
        </w:tc>
      </w:tr>
      <w:tr w:rsidR="00B11D7D" w:rsidRPr="009F2ED4" w14:paraId="73D47C1D" w14:textId="77777777" w:rsidTr="00B11D7D">
        <w:tc>
          <w:tcPr>
            <w:tcW w:w="0" w:type="auto"/>
            <w:hideMark/>
          </w:tcPr>
          <w:p w14:paraId="0E44DC49" w14:textId="77777777" w:rsidR="00B11D7D" w:rsidRPr="009F2ED4" w:rsidRDefault="00B11D7D" w:rsidP="008C4704">
            <w:r w:rsidRPr="009F2ED4">
              <w:rPr>
                <w:b/>
                <w:bCs/>
                <w:bdr w:val="none" w:sz="0" w:space="0" w:color="auto" w:frame="1"/>
              </w:rPr>
              <w:t>G6↔G10</w:t>
            </w:r>
          </w:p>
        </w:tc>
        <w:tc>
          <w:tcPr>
            <w:tcW w:w="1537" w:type="dxa"/>
            <w:hideMark/>
          </w:tcPr>
          <w:p w14:paraId="02C3A3DB" w14:textId="77777777" w:rsidR="00B11D7D" w:rsidRPr="009F2ED4" w:rsidRDefault="00B11D7D" w:rsidP="008C4704">
            <w:r w:rsidRPr="009F2ED4">
              <w:rPr>
                <w:bdr w:val="none" w:sz="0" w:space="0" w:color="auto" w:frame="1"/>
              </w:rPr>
              <w:t>High</w:t>
            </w:r>
          </w:p>
        </w:tc>
        <w:tc>
          <w:tcPr>
            <w:tcW w:w="6094" w:type="dxa"/>
            <w:hideMark/>
          </w:tcPr>
          <w:p w14:paraId="2671B90A" w14:textId="77777777" w:rsidR="00B11D7D" w:rsidRPr="009F2ED4" w:rsidRDefault="00B11D7D" w:rsidP="008C4704">
            <w:r w:rsidRPr="009F2ED4">
              <w:t>Protecting water sources is a key environmental goal, and sanitation is vital for environmental protection.</w:t>
            </w:r>
          </w:p>
        </w:tc>
      </w:tr>
      <w:tr w:rsidR="00B11D7D" w:rsidRPr="009F2ED4" w14:paraId="36655F54" w14:textId="77777777" w:rsidTr="00B11D7D">
        <w:tc>
          <w:tcPr>
            <w:tcW w:w="0" w:type="auto"/>
            <w:hideMark/>
          </w:tcPr>
          <w:p w14:paraId="39AA6051" w14:textId="77777777" w:rsidR="00B11D7D" w:rsidRPr="009F2ED4" w:rsidRDefault="00B11D7D" w:rsidP="008C4704">
            <w:r w:rsidRPr="009F2ED4">
              <w:rPr>
                <w:b/>
                <w:bCs/>
                <w:bdr w:val="none" w:sz="0" w:space="0" w:color="auto" w:frame="1"/>
              </w:rPr>
              <w:t>G6↔G11</w:t>
            </w:r>
          </w:p>
        </w:tc>
        <w:tc>
          <w:tcPr>
            <w:tcW w:w="1537" w:type="dxa"/>
            <w:hideMark/>
          </w:tcPr>
          <w:p w14:paraId="583DDFF6" w14:textId="77777777" w:rsidR="00B11D7D" w:rsidRPr="009F2ED4" w:rsidRDefault="00B11D7D" w:rsidP="008C4704">
            <w:r w:rsidRPr="009F2ED4">
              <w:rPr>
                <w:bdr w:val="none" w:sz="0" w:space="0" w:color="auto" w:frame="1"/>
              </w:rPr>
              <w:t>High</w:t>
            </w:r>
          </w:p>
        </w:tc>
        <w:tc>
          <w:tcPr>
            <w:tcW w:w="6094" w:type="dxa"/>
            <w:hideMark/>
          </w:tcPr>
          <w:p w14:paraId="58C5C6B8" w14:textId="77777777" w:rsidR="00B11D7D" w:rsidRPr="009F2ED4" w:rsidRDefault="00B11D7D" w:rsidP="008C4704">
            <w:r w:rsidRPr="009F2ED4">
              <w:t>Energy is required to pump, treat, and distribute water.</w:t>
            </w:r>
          </w:p>
        </w:tc>
      </w:tr>
      <w:tr w:rsidR="00B11D7D" w:rsidRPr="009F2ED4" w14:paraId="00E3E973" w14:textId="77777777" w:rsidTr="00B11D7D">
        <w:tc>
          <w:tcPr>
            <w:tcW w:w="0" w:type="auto"/>
            <w:hideMark/>
          </w:tcPr>
          <w:p w14:paraId="6A06F53A" w14:textId="77777777" w:rsidR="00B11D7D" w:rsidRPr="009F2ED4" w:rsidRDefault="00B11D7D" w:rsidP="008C4704">
            <w:r w:rsidRPr="009F2ED4">
              <w:rPr>
                <w:b/>
                <w:bCs/>
                <w:bdr w:val="none" w:sz="0" w:space="0" w:color="auto" w:frame="1"/>
              </w:rPr>
              <w:t>G6↔G12</w:t>
            </w:r>
          </w:p>
        </w:tc>
        <w:tc>
          <w:tcPr>
            <w:tcW w:w="1537" w:type="dxa"/>
            <w:hideMark/>
          </w:tcPr>
          <w:p w14:paraId="27FA9880" w14:textId="77777777" w:rsidR="00B11D7D" w:rsidRPr="009F2ED4" w:rsidRDefault="00B11D7D" w:rsidP="008C4704">
            <w:r w:rsidRPr="009F2ED4">
              <w:rPr>
                <w:bdr w:val="none" w:sz="0" w:space="0" w:color="auto" w:frame="1"/>
              </w:rPr>
              <w:t>High</w:t>
            </w:r>
          </w:p>
        </w:tc>
        <w:tc>
          <w:tcPr>
            <w:tcW w:w="6094" w:type="dxa"/>
            <w:hideMark/>
          </w:tcPr>
          <w:p w14:paraId="53B92597" w14:textId="77777777" w:rsidR="00B11D7D" w:rsidRPr="009F2ED4" w:rsidRDefault="00B11D7D" w:rsidP="008C4704">
            <w:r w:rsidRPr="009F2ED4">
              <w:t>Local governance structures are essential for managing community water and sanitation systems.</w:t>
            </w:r>
          </w:p>
        </w:tc>
      </w:tr>
      <w:tr w:rsidR="00B11D7D" w:rsidRPr="009F2ED4" w14:paraId="485AE829" w14:textId="77777777" w:rsidTr="00B11D7D">
        <w:tc>
          <w:tcPr>
            <w:tcW w:w="0" w:type="auto"/>
            <w:hideMark/>
          </w:tcPr>
          <w:p w14:paraId="427FA137" w14:textId="77777777" w:rsidR="00B11D7D" w:rsidRPr="009F2ED4" w:rsidRDefault="00B11D7D" w:rsidP="008C4704">
            <w:r w:rsidRPr="009F2ED4">
              <w:rPr>
                <w:b/>
                <w:bCs/>
                <w:bdr w:val="none" w:sz="0" w:space="0" w:color="auto" w:frame="1"/>
              </w:rPr>
              <w:t>G6↔G13</w:t>
            </w:r>
          </w:p>
        </w:tc>
        <w:tc>
          <w:tcPr>
            <w:tcW w:w="1537" w:type="dxa"/>
            <w:hideMark/>
          </w:tcPr>
          <w:p w14:paraId="35589CEA" w14:textId="77777777" w:rsidR="00B11D7D" w:rsidRPr="009F2ED4" w:rsidRDefault="00B11D7D" w:rsidP="008C4704">
            <w:r w:rsidRPr="009F2ED4">
              <w:rPr>
                <w:bdr w:val="none" w:sz="0" w:space="0" w:color="auto" w:frame="1"/>
              </w:rPr>
              <w:t>High</w:t>
            </w:r>
          </w:p>
        </w:tc>
        <w:tc>
          <w:tcPr>
            <w:tcW w:w="6094" w:type="dxa"/>
            <w:hideMark/>
          </w:tcPr>
          <w:p w14:paraId="23888B76" w14:textId="77777777" w:rsidR="00B11D7D" w:rsidRPr="009F2ED4" w:rsidRDefault="00B11D7D" w:rsidP="008C4704">
            <w:r w:rsidRPr="009F2ED4">
              <w:t>Institutional capacity is needed to regulate water quality, manage utilities, and enforce sanitation laws.</w:t>
            </w:r>
          </w:p>
        </w:tc>
      </w:tr>
      <w:tr w:rsidR="00B11D7D" w:rsidRPr="009F2ED4" w14:paraId="355D3E1F" w14:textId="77777777" w:rsidTr="00B11D7D">
        <w:tc>
          <w:tcPr>
            <w:tcW w:w="0" w:type="auto"/>
            <w:hideMark/>
          </w:tcPr>
          <w:p w14:paraId="628952DF" w14:textId="77777777" w:rsidR="00B11D7D" w:rsidRPr="009F2ED4" w:rsidRDefault="00B11D7D" w:rsidP="008C4704">
            <w:r w:rsidRPr="009F2ED4">
              <w:rPr>
                <w:b/>
                <w:bCs/>
                <w:bdr w:val="none" w:sz="0" w:space="0" w:color="auto" w:frame="1"/>
              </w:rPr>
              <w:t>G6↔G14</w:t>
            </w:r>
          </w:p>
        </w:tc>
        <w:tc>
          <w:tcPr>
            <w:tcW w:w="1537" w:type="dxa"/>
            <w:hideMark/>
          </w:tcPr>
          <w:p w14:paraId="493D1705" w14:textId="77777777" w:rsidR="00B11D7D" w:rsidRPr="009F2ED4" w:rsidRDefault="00B11D7D" w:rsidP="008C4704">
            <w:r w:rsidRPr="009F2ED4">
              <w:rPr>
                <w:bdr w:val="none" w:sz="0" w:space="0" w:color="auto" w:frame="1"/>
              </w:rPr>
              <w:t>High</w:t>
            </w:r>
          </w:p>
        </w:tc>
        <w:tc>
          <w:tcPr>
            <w:tcW w:w="6094" w:type="dxa"/>
            <w:hideMark/>
          </w:tcPr>
          <w:p w14:paraId="47A8E4C5" w14:textId="77777777" w:rsidR="00B11D7D" w:rsidRPr="009F2ED4" w:rsidRDefault="00B11D7D" w:rsidP="008C4704">
            <w:r w:rsidRPr="009F2ED4">
              <w:t>Ensuring women and girls have safe access to water and sanitation is a critical aspect of gender equality.</w:t>
            </w:r>
          </w:p>
        </w:tc>
      </w:tr>
      <w:tr w:rsidR="00B11D7D" w:rsidRPr="009F2ED4" w14:paraId="45F26C5F" w14:textId="77777777" w:rsidTr="00B11D7D">
        <w:tc>
          <w:tcPr>
            <w:tcW w:w="0" w:type="auto"/>
            <w:hideMark/>
          </w:tcPr>
          <w:p w14:paraId="5524FBF5" w14:textId="77777777" w:rsidR="00B11D7D" w:rsidRPr="009F2ED4" w:rsidRDefault="00B11D7D" w:rsidP="008C4704">
            <w:r w:rsidRPr="009F2ED4">
              <w:rPr>
                <w:b/>
                <w:bCs/>
                <w:bdr w:val="none" w:sz="0" w:space="0" w:color="auto" w:frame="1"/>
              </w:rPr>
              <w:t>G6↔G15</w:t>
            </w:r>
          </w:p>
        </w:tc>
        <w:tc>
          <w:tcPr>
            <w:tcW w:w="1537" w:type="dxa"/>
            <w:hideMark/>
          </w:tcPr>
          <w:p w14:paraId="06E2D7E6" w14:textId="77777777" w:rsidR="00B11D7D" w:rsidRPr="009F2ED4" w:rsidRDefault="00B11D7D" w:rsidP="008C4704">
            <w:r w:rsidRPr="009F2ED4">
              <w:rPr>
                <w:bdr w:val="none" w:sz="0" w:space="0" w:color="auto" w:frame="1"/>
              </w:rPr>
              <w:t>Medium</w:t>
            </w:r>
          </w:p>
        </w:tc>
        <w:tc>
          <w:tcPr>
            <w:tcW w:w="6094" w:type="dxa"/>
            <w:hideMark/>
          </w:tcPr>
          <w:p w14:paraId="478149A0" w14:textId="77777777" w:rsidR="00B11D7D" w:rsidRPr="009F2ED4" w:rsidRDefault="00B11D7D" w:rsidP="008C4704">
            <w:r w:rsidRPr="009F2ED4">
              <w:t>Diaspora investment can fund water projects, but it may be less common than in other sectors.</w:t>
            </w:r>
          </w:p>
        </w:tc>
      </w:tr>
      <w:tr w:rsidR="00B11D7D" w:rsidRPr="009F2ED4" w14:paraId="34144462" w14:textId="77777777" w:rsidTr="00B11D7D">
        <w:tc>
          <w:tcPr>
            <w:tcW w:w="0" w:type="auto"/>
            <w:hideMark/>
          </w:tcPr>
          <w:p w14:paraId="00344BE9" w14:textId="77777777" w:rsidR="00B11D7D" w:rsidRPr="009F2ED4" w:rsidRDefault="00B11D7D" w:rsidP="008C4704">
            <w:r w:rsidRPr="009F2ED4">
              <w:rPr>
                <w:b/>
                <w:bCs/>
                <w:bdr w:val="none" w:sz="0" w:space="0" w:color="auto" w:frame="1"/>
              </w:rPr>
              <w:t>G6↔G16</w:t>
            </w:r>
          </w:p>
        </w:tc>
        <w:tc>
          <w:tcPr>
            <w:tcW w:w="1537" w:type="dxa"/>
            <w:hideMark/>
          </w:tcPr>
          <w:p w14:paraId="7150E37D" w14:textId="77777777" w:rsidR="00B11D7D" w:rsidRPr="009F2ED4" w:rsidRDefault="00B11D7D" w:rsidP="008C4704">
            <w:r w:rsidRPr="009F2ED4">
              <w:rPr>
                <w:bdr w:val="none" w:sz="0" w:space="0" w:color="auto" w:frame="1"/>
              </w:rPr>
              <w:t>High</w:t>
            </w:r>
          </w:p>
        </w:tc>
        <w:tc>
          <w:tcPr>
            <w:tcW w:w="6094" w:type="dxa"/>
            <w:hideMark/>
          </w:tcPr>
          <w:p w14:paraId="473414F1" w14:textId="77777777" w:rsidR="00B11D7D" w:rsidRPr="009F2ED4" w:rsidRDefault="00B11D7D" w:rsidP="008C4704">
            <w:r w:rsidRPr="009F2ED4">
              <w:t>Climate finance is often targeted at water resource management and climate-resilient water infrastructure.</w:t>
            </w:r>
          </w:p>
        </w:tc>
      </w:tr>
      <w:tr w:rsidR="00B11D7D" w:rsidRPr="009F2ED4" w14:paraId="62A2FB9E" w14:textId="77777777" w:rsidTr="00B11D7D">
        <w:tc>
          <w:tcPr>
            <w:tcW w:w="0" w:type="auto"/>
          </w:tcPr>
          <w:p w14:paraId="08902D7C" w14:textId="77777777" w:rsidR="00B11D7D" w:rsidRPr="009F2ED4" w:rsidRDefault="00B11D7D" w:rsidP="008C4704">
            <w:pPr>
              <w:rPr>
                <w:b/>
                <w:bCs/>
                <w:bdr w:val="none" w:sz="0" w:space="0" w:color="auto" w:frame="1"/>
              </w:rPr>
            </w:pPr>
            <w:r w:rsidRPr="009F2ED4">
              <w:rPr>
                <w:b/>
                <w:bCs/>
                <w:bdr w:val="none" w:sz="0" w:space="0" w:color="auto" w:frame="1"/>
              </w:rPr>
              <w:t>G7↔G1</w:t>
            </w:r>
          </w:p>
        </w:tc>
        <w:tc>
          <w:tcPr>
            <w:tcW w:w="1537" w:type="dxa"/>
          </w:tcPr>
          <w:p w14:paraId="1E2DA545"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582A1CE2" w14:textId="77777777" w:rsidR="00B11D7D" w:rsidRPr="009F2ED4" w:rsidRDefault="00B11D7D" w:rsidP="008C4704">
            <w:r w:rsidRPr="009F2ED4">
              <w:t>Social protection cushions vulnerable farmers and improves household resilience, but impact on productivity is indirect.</w:t>
            </w:r>
          </w:p>
        </w:tc>
      </w:tr>
      <w:tr w:rsidR="00B11D7D" w:rsidRPr="009F2ED4" w14:paraId="6E30360D" w14:textId="77777777" w:rsidTr="00B11D7D">
        <w:tc>
          <w:tcPr>
            <w:tcW w:w="0" w:type="auto"/>
          </w:tcPr>
          <w:p w14:paraId="219BBD5C" w14:textId="77777777" w:rsidR="00B11D7D" w:rsidRPr="009F2ED4" w:rsidRDefault="00B11D7D" w:rsidP="008C4704">
            <w:pPr>
              <w:rPr>
                <w:b/>
                <w:bCs/>
                <w:bdr w:val="none" w:sz="0" w:space="0" w:color="auto" w:frame="1"/>
              </w:rPr>
            </w:pPr>
            <w:r w:rsidRPr="009F2ED4">
              <w:rPr>
                <w:b/>
                <w:bCs/>
                <w:bdr w:val="none" w:sz="0" w:space="0" w:color="auto" w:frame="1"/>
              </w:rPr>
              <w:t>G7↔G2</w:t>
            </w:r>
          </w:p>
        </w:tc>
        <w:tc>
          <w:tcPr>
            <w:tcW w:w="1537" w:type="dxa"/>
          </w:tcPr>
          <w:p w14:paraId="6EBC278B"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4345F762" w14:textId="77777777" w:rsidR="00B11D7D" w:rsidRPr="009F2ED4" w:rsidRDefault="00B11D7D" w:rsidP="008C4704">
            <w:r w:rsidRPr="009F2ED4">
              <w:t>Employment reduces vulnerability and complements social protection efforts.</w:t>
            </w:r>
          </w:p>
        </w:tc>
      </w:tr>
      <w:tr w:rsidR="00B11D7D" w:rsidRPr="009F2ED4" w14:paraId="43D0F2E3" w14:textId="77777777" w:rsidTr="00B11D7D">
        <w:tc>
          <w:tcPr>
            <w:tcW w:w="0" w:type="auto"/>
          </w:tcPr>
          <w:p w14:paraId="4A968D8E" w14:textId="77777777" w:rsidR="00B11D7D" w:rsidRPr="009F2ED4" w:rsidRDefault="00B11D7D" w:rsidP="008C4704">
            <w:pPr>
              <w:rPr>
                <w:b/>
                <w:bCs/>
                <w:bdr w:val="none" w:sz="0" w:space="0" w:color="auto" w:frame="1"/>
              </w:rPr>
            </w:pPr>
            <w:r w:rsidRPr="009F2ED4">
              <w:rPr>
                <w:b/>
                <w:bCs/>
                <w:bdr w:val="none" w:sz="0" w:space="0" w:color="auto" w:frame="1"/>
              </w:rPr>
              <w:t>G7↔G3</w:t>
            </w:r>
          </w:p>
        </w:tc>
        <w:tc>
          <w:tcPr>
            <w:tcW w:w="1537" w:type="dxa"/>
          </w:tcPr>
          <w:p w14:paraId="0CC14BBE" w14:textId="77777777" w:rsidR="00B11D7D" w:rsidRPr="009F2ED4" w:rsidRDefault="00B11D7D" w:rsidP="008C4704">
            <w:pPr>
              <w:rPr>
                <w:bdr w:val="none" w:sz="0" w:space="0" w:color="auto" w:frame="1"/>
              </w:rPr>
            </w:pPr>
            <w:r w:rsidRPr="009F2ED4">
              <w:rPr>
                <w:bdr w:val="none" w:sz="0" w:space="0" w:color="auto" w:frame="1"/>
              </w:rPr>
              <w:t>Low</w:t>
            </w:r>
          </w:p>
        </w:tc>
        <w:tc>
          <w:tcPr>
            <w:tcW w:w="6094" w:type="dxa"/>
          </w:tcPr>
          <w:p w14:paraId="6E83729D" w14:textId="77777777" w:rsidR="00B11D7D" w:rsidRPr="009F2ED4" w:rsidRDefault="00B11D7D" w:rsidP="008C4704">
            <w:r w:rsidRPr="009F2ED4">
              <w:t>Tourism and trade have weak direct links to social protection, though revenue gains may fund it indirectly</w:t>
            </w:r>
          </w:p>
        </w:tc>
      </w:tr>
      <w:tr w:rsidR="00B11D7D" w:rsidRPr="009F2ED4" w14:paraId="22379EE5" w14:textId="77777777" w:rsidTr="00B11D7D">
        <w:tc>
          <w:tcPr>
            <w:tcW w:w="0" w:type="auto"/>
          </w:tcPr>
          <w:p w14:paraId="4202C010" w14:textId="77777777" w:rsidR="00B11D7D" w:rsidRPr="009F2ED4" w:rsidRDefault="00B11D7D" w:rsidP="008C4704">
            <w:pPr>
              <w:rPr>
                <w:b/>
                <w:bCs/>
                <w:bdr w:val="none" w:sz="0" w:space="0" w:color="auto" w:frame="1"/>
              </w:rPr>
            </w:pPr>
            <w:r w:rsidRPr="009F2ED4">
              <w:rPr>
                <w:b/>
                <w:bCs/>
                <w:bdr w:val="none" w:sz="0" w:space="0" w:color="auto" w:frame="1"/>
              </w:rPr>
              <w:t>G7↔G4</w:t>
            </w:r>
          </w:p>
        </w:tc>
        <w:tc>
          <w:tcPr>
            <w:tcW w:w="1537" w:type="dxa"/>
          </w:tcPr>
          <w:p w14:paraId="7E8EF83B"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4DD5E824" w14:textId="77777777" w:rsidR="00B11D7D" w:rsidRPr="009F2ED4" w:rsidRDefault="00B11D7D" w:rsidP="008C4704">
            <w:r w:rsidRPr="009F2ED4">
              <w:t>Education strengthens long-term resilience of vulnerable groups, but connection is indirect</w:t>
            </w:r>
          </w:p>
        </w:tc>
      </w:tr>
      <w:tr w:rsidR="00B11D7D" w:rsidRPr="009F2ED4" w14:paraId="0ADF37A3" w14:textId="77777777" w:rsidTr="00B11D7D">
        <w:tc>
          <w:tcPr>
            <w:tcW w:w="0" w:type="auto"/>
          </w:tcPr>
          <w:p w14:paraId="4AD78DA9" w14:textId="77777777" w:rsidR="00B11D7D" w:rsidRPr="009F2ED4" w:rsidRDefault="00B11D7D" w:rsidP="008C4704">
            <w:pPr>
              <w:rPr>
                <w:b/>
                <w:bCs/>
                <w:bdr w:val="none" w:sz="0" w:space="0" w:color="auto" w:frame="1"/>
              </w:rPr>
            </w:pPr>
            <w:r w:rsidRPr="009F2ED4">
              <w:rPr>
                <w:b/>
                <w:bCs/>
                <w:bdr w:val="none" w:sz="0" w:space="0" w:color="auto" w:frame="1"/>
              </w:rPr>
              <w:t>G7↔G5</w:t>
            </w:r>
          </w:p>
        </w:tc>
        <w:tc>
          <w:tcPr>
            <w:tcW w:w="1537" w:type="dxa"/>
          </w:tcPr>
          <w:p w14:paraId="4A625766"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39BFB713" w14:textId="77777777" w:rsidR="00B11D7D" w:rsidRPr="009F2ED4" w:rsidRDefault="00B11D7D" w:rsidP="008C4704">
            <w:r w:rsidRPr="009F2ED4">
              <w:t>Access to healthcare is a key component of social protection for vulnerable households</w:t>
            </w:r>
          </w:p>
        </w:tc>
      </w:tr>
      <w:tr w:rsidR="00B11D7D" w:rsidRPr="009F2ED4" w14:paraId="1D9F2586" w14:textId="77777777" w:rsidTr="00B11D7D">
        <w:tc>
          <w:tcPr>
            <w:tcW w:w="0" w:type="auto"/>
          </w:tcPr>
          <w:p w14:paraId="306612A0" w14:textId="77777777" w:rsidR="00B11D7D" w:rsidRPr="009F2ED4" w:rsidRDefault="00B11D7D" w:rsidP="008C4704">
            <w:pPr>
              <w:rPr>
                <w:b/>
                <w:bCs/>
                <w:bdr w:val="none" w:sz="0" w:space="0" w:color="auto" w:frame="1"/>
              </w:rPr>
            </w:pPr>
            <w:r w:rsidRPr="009F2ED4">
              <w:rPr>
                <w:b/>
                <w:bCs/>
                <w:bdr w:val="none" w:sz="0" w:space="0" w:color="auto" w:frame="1"/>
              </w:rPr>
              <w:t>G7↔G6</w:t>
            </w:r>
          </w:p>
        </w:tc>
        <w:tc>
          <w:tcPr>
            <w:tcW w:w="1537" w:type="dxa"/>
          </w:tcPr>
          <w:p w14:paraId="56E5569F"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3738EB14" w14:textId="77777777" w:rsidR="00B11D7D" w:rsidRPr="009F2ED4" w:rsidRDefault="00B11D7D" w:rsidP="008C4704">
            <w:r w:rsidRPr="009F2ED4">
              <w:t>WASH services reduce health risks and strengthen protection of vulnerable groups</w:t>
            </w:r>
          </w:p>
        </w:tc>
      </w:tr>
      <w:tr w:rsidR="00B11D7D" w:rsidRPr="009F2ED4" w14:paraId="0BF6361B" w14:textId="77777777" w:rsidTr="00B11D7D">
        <w:tc>
          <w:tcPr>
            <w:tcW w:w="0" w:type="auto"/>
            <w:hideMark/>
          </w:tcPr>
          <w:p w14:paraId="7D6F558D" w14:textId="77777777" w:rsidR="00B11D7D" w:rsidRPr="009F2ED4" w:rsidRDefault="00B11D7D" w:rsidP="008C4704">
            <w:r w:rsidRPr="009F2ED4">
              <w:rPr>
                <w:b/>
                <w:bCs/>
                <w:bdr w:val="none" w:sz="0" w:space="0" w:color="auto" w:frame="1"/>
              </w:rPr>
              <w:t>G7↔G8</w:t>
            </w:r>
          </w:p>
        </w:tc>
        <w:tc>
          <w:tcPr>
            <w:tcW w:w="1537" w:type="dxa"/>
            <w:hideMark/>
          </w:tcPr>
          <w:p w14:paraId="3331F431" w14:textId="77777777" w:rsidR="00B11D7D" w:rsidRPr="009F2ED4" w:rsidRDefault="00B11D7D" w:rsidP="008C4704">
            <w:r w:rsidRPr="009F2ED4">
              <w:rPr>
                <w:bdr w:val="none" w:sz="0" w:space="0" w:color="auto" w:frame="1"/>
              </w:rPr>
              <w:t>Medium</w:t>
            </w:r>
          </w:p>
        </w:tc>
        <w:tc>
          <w:tcPr>
            <w:tcW w:w="6094" w:type="dxa"/>
            <w:hideMark/>
          </w:tcPr>
          <w:p w14:paraId="1E71B9EB" w14:textId="77777777" w:rsidR="00B11D7D" w:rsidRPr="009F2ED4" w:rsidRDefault="00B11D7D" w:rsidP="008C4704">
            <w:r w:rsidRPr="009F2ED4">
              <w:t>Youth programs are a form of social inclusion but are only one part of a wider social protection system.</w:t>
            </w:r>
          </w:p>
        </w:tc>
      </w:tr>
      <w:tr w:rsidR="00B11D7D" w:rsidRPr="009F2ED4" w14:paraId="5B543A31" w14:textId="77777777" w:rsidTr="00B11D7D">
        <w:tc>
          <w:tcPr>
            <w:tcW w:w="0" w:type="auto"/>
            <w:hideMark/>
          </w:tcPr>
          <w:p w14:paraId="7F865317" w14:textId="77777777" w:rsidR="00B11D7D" w:rsidRPr="009F2ED4" w:rsidRDefault="00B11D7D" w:rsidP="008C4704">
            <w:r w:rsidRPr="009F2ED4">
              <w:rPr>
                <w:b/>
                <w:bCs/>
                <w:bdr w:val="none" w:sz="0" w:space="0" w:color="auto" w:frame="1"/>
              </w:rPr>
              <w:t>G7↔G9</w:t>
            </w:r>
          </w:p>
        </w:tc>
        <w:tc>
          <w:tcPr>
            <w:tcW w:w="1537" w:type="dxa"/>
            <w:hideMark/>
          </w:tcPr>
          <w:p w14:paraId="5F2E9CC7" w14:textId="77777777" w:rsidR="00B11D7D" w:rsidRPr="009F2ED4" w:rsidRDefault="00B11D7D" w:rsidP="008C4704">
            <w:r w:rsidRPr="009F2ED4">
              <w:rPr>
                <w:bdr w:val="none" w:sz="0" w:space="0" w:color="auto" w:frame="1"/>
              </w:rPr>
              <w:t>Medium</w:t>
            </w:r>
          </w:p>
        </w:tc>
        <w:tc>
          <w:tcPr>
            <w:tcW w:w="6094" w:type="dxa"/>
            <w:hideMark/>
          </w:tcPr>
          <w:p w14:paraId="1A416F36" w14:textId="77777777" w:rsidR="00B11D7D" w:rsidRPr="009F2ED4" w:rsidRDefault="00B11D7D" w:rsidP="008C4704">
            <w:r w:rsidRPr="009F2ED4">
              <w:t xml:space="preserve">Infrastructure should be designed to be accessible to vulnerable groups (e.g., ramps), </w:t>
            </w:r>
          </w:p>
        </w:tc>
      </w:tr>
      <w:tr w:rsidR="00B11D7D" w:rsidRPr="009F2ED4" w14:paraId="4CB803AA" w14:textId="77777777" w:rsidTr="00B11D7D">
        <w:tc>
          <w:tcPr>
            <w:tcW w:w="0" w:type="auto"/>
            <w:hideMark/>
          </w:tcPr>
          <w:p w14:paraId="49493FE5" w14:textId="77777777" w:rsidR="00B11D7D" w:rsidRPr="009F2ED4" w:rsidRDefault="00B11D7D" w:rsidP="008C4704">
            <w:r w:rsidRPr="009F2ED4">
              <w:rPr>
                <w:b/>
                <w:bCs/>
                <w:bdr w:val="none" w:sz="0" w:space="0" w:color="auto" w:frame="1"/>
              </w:rPr>
              <w:t>G7↔G10</w:t>
            </w:r>
          </w:p>
        </w:tc>
        <w:tc>
          <w:tcPr>
            <w:tcW w:w="1537" w:type="dxa"/>
            <w:hideMark/>
          </w:tcPr>
          <w:p w14:paraId="1A2502B8" w14:textId="77777777" w:rsidR="00B11D7D" w:rsidRPr="009F2ED4" w:rsidRDefault="00B11D7D" w:rsidP="008C4704">
            <w:r w:rsidRPr="009F2ED4">
              <w:rPr>
                <w:bdr w:val="none" w:sz="0" w:space="0" w:color="auto" w:frame="1"/>
              </w:rPr>
              <w:t>Medium</w:t>
            </w:r>
          </w:p>
        </w:tc>
        <w:tc>
          <w:tcPr>
            <w:tcW w:w="6094" w:type="dxa"/>
            <w:hideMark/>
          </w:tcPr>
          <w:p w14:paraId="18E60E1C" w14:textId="77777777" w:rsidR="00B11D7D" w:rsidRPr="009F2ED4" w:rsidRDefault="00B11D7D" w:rsidP="008C4704">
            <w:r w:rsidRPr="009F2ED4">
              <w:t>Vulnerable groups are most affected by disasters, so disaster risk reduction is a form of social protection, but the goals are distinct.</w:t>
            </w:r>
          </w:p>
        </w:tc>
      </w:tr>
      <w:tr w:rsidR="00B11D7D" w:rsidRPr="009F2ED4" w14:paraId="65C28FC7" w14:textId="77777777" w:rsidTr="00B11D7D">
        <w:tc>
          <w:tcPr>
            <w:tcW w:w="0" w:type="auto"/>
            <w:hideMark/>
          </w:tcPr>
          <w:p w14:paraId="4A717323" w14:textId="77777777" w:rsidR="00B11D7D" w:rsidRPr="009F2ED4" w:rsidRDefault="00B11D7D" w:rsidP="008C4704">
            <w:r w:rsidRPr="009F2ED4">
              <w:rPr>
                <w:b/>
                <w:bCs/>
                <w:bdr w:val="none" w:sz="0" w:space="0" w:color="auto" w:frame="1"/>
              </w:rPr>
              <w:t>G7↔G11</w:t>
            </w:r>
          </w:p>
        </w:tc>
        <w:tc>
          <w:tcPr>
            <w:tcW w:w="1537" w:type="dxa"/>
            <w:hideMark/>
          </w:tcPr>
          <w:p w14:paraId="7D5AF282" w14:textId="77777777" w:rsidR="00B11D7D" w:rsidRPr="009F2ED4" w:rsidRDefault="00B11D7D" w:rsidP="008C4704">
            <w:r w:rsidRPr="009F2ED4">
              <w:rPr>
                <w:bdr w:val="none" w:sz="0" w:space="0" w:color="auto" w:frame="1"/>
              </w:rPr>
              <w:t>Medium</w:t>
            </w:r>
          </w:p>
        </w:tc>
        <w:tc>
          <w:tcPr>
            <w:tcW w:w="6094" w:type="dxa"/>
            <w:hideMark/>
          </w:tcPr>
          <w:p w14:paraId="25165B8A" w14:textId="77777777" w:rsidR="00B11D7D" w:rsidRPr="009F2ED4" w:rsidRDefault="00B11D7D" w:rsidP="008C4704">
            <w:r w:rsidRPr="009F2ED4">
              <w:t>Access to affordable energy is important for vulnerable households, but the link to broader social protection systems is indirect.</w:t>
            </w:r>
          </w:p>
        </w:tc>
      </w:tr>
      <w:tr w:rsidR="00B11D7D" w:rsidRPr="009F2ED4" w14:paraId="3641DB6E" w14:textId="77777777" w:rsidTr="00B11D7D">
        <w:tc>
          <w:tcPr>
            <w:tcW w:w="0" w:type="auto"/>
            <w:hideMark/>
          </w:tcPr>
          <w:p w14:paraId="7412AC8B" w14:textId="77777777" w:rsidR="00B11D7D" w:rsidRPr="009F2ED4" w:rsidRDefault="00B11D7D" w:rsidP="008C4704">
            <w:r w:rsidRPr="009F2ED4">
              <w:rPr>
                <w:b/>
                <w:bCs/>
                <w:bdr w:val="none" w:sz="0" w:space="0" w:color="auto" w:frame="1"/>
              </w:rPr>
              <w:t>G7↔G12</w:t>
            </w:r>
          </w:p>
        </w:tc>
        <w:tc>
          <w:tcPr>
            <w:tcW w:w="1537" w:type="dxa"/>
            <w:hideMark/>
          </w:tcPr>
          <w:p w14:paraId="0B7235E1" w14:textId="77777777" w:rsidR="00B11D7D" w:rsidRPr="009F2ED4" w:rsidRDefault="00B11D7D" w:rsidP="008C4704">
            <w:r w:rsidRPr="009F2ED4">
              <w:rPr>
                <w:bdr w:val="none" w:sz="0" w:space="0" w:color="auto" w:frame="1"/>
              </w:rPr>
              <w:t>High</w:t>
            </w:r>
          </w:p>
        </w:tc>
        <w:tc>
          <w:tcPr>
            <w:tcW w:w="6094" w:type="dxa"/>
            <w:hideMark/>
          </w:tcPr>
          <w:p w14:paraId="3789A313" w14:textId="77777777" w:rsidR="00B11D7D" w:rsidRPr="009F2ED4" w:rsidRDefault="00B11D7D" w:rsidP="008C4704">
            <w:r w:rsidRPr="009F2ED4">
              <w:t>Effective and accountable governance is required to ensure that social protection benefits reach the intended recipients.</w:t>
            </w:r>
          </w:p>
        </w:tc>
      </w:tr>
      <w:tr w:rsidR="00B11D7D" w:rsidRPr="009F2ED4" w14:paraId="65EEE569" w14:textId="77777777" w:rsidTr="00B11D7D">
        <w:tc>
          <w:tcPr>
            <w:tcW w:w="0" w:type="auto"/>
            <w:hideMark/>
          </w:tcPr>
          <w:p w14:paraId="178BE866" w14:textId="77777777" w:rsidR="00B11D7D" w:rsidRPr="009F2ED4" w:rsidRDefault="00B11D7D" w:rsidP="008C4704">
            <w:r w:rsidRPr="009F2ED4">
              <w:rPr>
                <w:b/>
                <w:bCs/>
                <w:bdr w:val="none" w:sz="0" w:space="0" w:color="auto" w:frame="1"/>
              </w:rPr>
              <w:t>G7↔G13</w:t>
            </w:r>
          </w:p>
        </w:tc>
        <w:tc>
          <w:tcPr>
            <w:tcW w:w="1537" w:type="dxa"/>
            <w:hideMark/>
          </w:tcPr>
          <w:p w14:paraId="6D5F57EF" w14:textId="77777777" w:rsidR="00B11D7D" w:rsidRPr="009F2ED4" w:rsidRDefault="00B11D7D" w:rsidP="008C4704">
            <w:r w:rsidRPr="009F2ED4">
              <w:rPr>
                <w:bdr w:val="none" w:sz="0" w:space="0" w:color="auto" w:frame="1"/>
              </w:rPr>
              <w:t>High</w:t>
            </w:r>
          </w:p>
        </w:tc>
        <w:tc>
          <w:tcPr>
            <w:tcW w:w="6094" w:type="dxa"/>
            <w:hideMark/>
          </w:tcPr>
          <w:p w14:paraId="7DBD6594" w14:textId="77777777" w:rsidR="00B11D7D" w:rsidRPr="009F2ED4" w:rsidRDefault="00B11D7D" w:rsidP="008C4704">
            <w:r w:rsidRPr="009F2ED4">
              <w:t>Strong institutions are needed to administer social protection programs fairly and efficiently.</w:t>
            </w:r>
          </w:p>
        </w:tc>
      </w:tr>
      <w:tr w:rsidR="00B11D7D" w:rsidRPr="009F2ED4" w14:paraId="4C62C92D" w14:textId="77777777" w:rsidTr="00B11D7D">
        <w:tc>
          <w:tcPr>
            <w:tcW w:w="0" w:type="auto"/>
            <w:hideMark/>
          </w:tcPr>
          <w:p w14:paraId="18E3D6B9" w14:textId="77777777" w:rsidR="00B11D7D" w:rsidRPr="009F2ED4" w:rsidRDefault="00B11D7D" w:rsidP="008C4704">
            <w:r w:rsidRPr="009F2ED4">
              <w:rPr>
                <w:b/>
                <w:bCs/>
                <w:bdr w:val="none" w:sz="0" w:space="0" w:color="auto" w:frame="1"/>
              </w:rPr>
              <w:lastRenderedPageBreak/>
              <w:t>G7↔G14</w:t>
            </w:r>
          </w:p>
        </w:tc>
        <w:tc>
          <w:tcPr>
            <w:tcW w:w="1537" w:type="dxa"/>
            <w:hideMark/>
          </w:tcPr>
          <w:p w14:paraId="77B1280F" w14:textId="77777777" w:rsidR="00B11D7D" w:rsidRPr="009F2ED4" w:rsidRDefault="00B11D7D" w:rsidP="008C4704">
            <w:r w:rsidRPr="009F2ED4">
              <w:rPr>
                <w:bdr w:val="none" w:sz="0" w:space="0" w:color="auto" w:frame="1"/>
              </w:rPr>
              <w:t>High</w:t>
            </w:r>
          </w:p>
        </w:tc>
        <w:tc>
          <w:tcPr>
            <w:tcW w:w="6094" w:type="dxa"/>
            <w:hideMark/>
          </w:tcPr>
          <w:p w14:paraId="625AB1C5" w14:textId="77777777" w:rsidR="00B11D7D" w:rsidRPr="009F2ED4" w:rsidRDefault="00B11D7D" w:rsidP="008C4704">
            <w:r w:rsidRPr="009F2ED4">
              <w:t>Social protection must be inclusive and address the specific vulnerabilities faced by women and marginalized groups.</w:t>
            </w:r>
          </w:p>
        </w:tc>
      </w:tr>
      <w:tr w:rsidR="00B11D7D" w:rsidRPr="009F2ED4" w14:paraId="2283F54D" w14:textId="77777777" w:rsidTr="00B11D7D">
        <w:tc>
          <w:tcPr>
            <w:tcW w:w="0" w:type="auto"/>
            <w:hideMark/>
          </w:tcPr>
          <w:p w14:paraId="04CCB1CC" w14:textId="77777777" w:rsidR="00B11D7D" w:rsidRPr="009F2ED4" w:rsidRDefault="00B11D7D" w:rsidP="008C4704">
            <w:r w:rsidRPr="009F2ED4">
              <w:rPr>
                <w:b/>
                <w:bCs/>
                <w:bdr w:val="none" w:sz="0" w:space="0" w:color="auto" w:frame="1"/>
              </w:rPr>
              <w:t>G7↔G15</w:t>
            </w:r>
          </w:p>
        </w:tc>
        <w:tc>
          <w:tcPr>
            <w:tcW w:w="1537" w:type="dxa"/>
            <w:hideMark/>
          </w:tcPr>
          <w:p w14:paraId="3BCD888C" w14:textId="77777777" w:rsidR="00B11D7D" w:rsidRPr="009F2ED4" w:rsidRDefault="00B11D7D" w:rsidP="008C4704">
            <w:r w:rsidRPr="009F2ED4">
              <w:rPr>
                <w:bdr w:val="none" w:sz="0" w:space="0" w:color="auto" w:frame="1"/>
              </w:rPr>
              <w:t>High</w:t>
            </w:r>
          </w:p>
        </w:tc>
        <w:tc>
          <w:tcPr>
            <w:tcW w:w="6094" w:type="dxa"/>
            <w:hideMark/>
          </w:tcPr>
          <w:p w14:paraId="56FC277E" w14:textId="77777777" w:rsidR="00B11D7D" w:rsidRPr="009F2ED4" w:rsidRDefault="00B11D7D" w:rsidP="008C4704">
            <w:r w:rsidRPr="009F2ED4">
              <w:t>Diaspora remittances are a major informal social safety net, and formal partnerships can strengthen these systems.</w:t>
            </w:r>
          </w:p>
        </w:tc>
      </w:tr>
      <w:tr w:rsidR="00B11D7D" w:rsidRPr="009F2ED4" w14:paraId="4D11A432" w14:textId="77777777" w:rsidTr="00B11D7D">
        <w:tc>
          <w:tcPr>
            <w:tcW w:w="0" w:type="auto"/>
          </w:tcPr>
          <w:p w14:paraId="3B664D5C" w14:textId="77777777" w:rsidR="00B11D7D" w:rsidRPr="009F2ED4" w:rsidRDefault="00B11D7D" w:rsidP="008C4704">
            <w:pPr>
              <w:rPr>
                <w:b/>
                <w:bCs/>
                <w:bdr w:val="none" w:sz="0" w:space="0" w:color="auto" w:frame="1"/>
              </w:rPr>
            </w:pPr>
            <w:r w:rsidRPr="009F2ED4">
              <w:rPr>
                <w:b/>
                <w:bCs/>
                <w:bdr w:val="none" w:sz="0" w:space="0" w:color="auto" w:frame="1"/>
              </w:rPr>
              <w:t>G7↔G16</w:t>
            </w:r>
          </w:p>
        </w:tc>
        <w:tc>
          <w:tcPr>
            <w:tcW w:w="1537" w:type="dxa"/>
          </w:tcPr>
          <w:p w14:paraId="5EB299B6"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04BFCC6A" w14:textId="77777777" w:rsidR="00B11D7D" w:rsidRPr="009F2ED4" w:rsidRDefault="00B11D7D" w:rsidP="008C4704">
            <w:r w:rsidRPr="009F2ED4">
              <w:t>Climate finance can fund social protection programs designed to help vulnerable people adapt to climate change.</w:t>
            </w:r>
          </w:p>
        </w:tc>
      </w:tr>
      <w:tr w:rsidR="00B11D7D" w:rsidRPr="009F2ED4" w14:paraId="44483589" w14:textId="77777777" w:rsidTr="00B11D7D">
        <w:tc>
          <w:tcPr>
            <w:tcW w:w="0" w:type="auto"/>
          </w:tcPr>
          <w:p w14:paraId="38D4FA04" w14:textId="77777777" w:rsidR="00B11D7D" w:rsidRPr="009F2ED4" w:rsidRDefault="00B11D7D" w:rsidP="008C4704">
            <w:pPr>
              <w:rPr>
                <w:b/>
                <w:bCs/>
                <w:bdr w:val="none" w:sz="0" w:space="0" w:color="auto" w:frame="1"/>
              </w:rPr>
            </w:pPr>
            <w:r w:rsidRPr="009F2ED4">
              <w:rPr>
                <w:b/>
                <w:bCs/>
                <w:bdr w:val="none" w:sz="0" w:space="0" w:color="auto" w:frame="1"/>
              </w:rPr>
              <w:t>G8↔G1</w:t>
            </w:r>
          </w:p>
        </w:tc>
        <w:tc>
          <w:tcPr>
            <w:tcW w:w="1537" w:type="dxa"/>
          </w:tcPr>
          <w:p w14:paraId="5D883BDA"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4E6CF036" w14:textId="77777777" w:rsidR="00B11D7D" w:rsidRPr="009F2ED4" w:rsidRDefault="00B11D7D" w:rsidP="008C4704">
            <w:r w:rsidRPr="009F2ED4">
              <w:t>Youth engagement in agribusiness and agro-processing creates opportunities, but link is partial.</w:t>
            </w:r>
          </w:p>
        </w:tc>
      </w:tr>
      <w:tr w:rsidR="00B11D7D" w:rsidRPr="009F2ED4" w14:paraId="362F291C" w14:textId="77777777" w:rsidTr="00B11D7D">
        <w:tc>
          <w:tcPr>
            <w:tcW w:w="0" w:type="auto"/>
          </w:tcPr>
          <w:p w14:paraId="213AB485" w14:textId="77777777" w:rsidR="00B11D7D" w:rsidRPr="009F2ED4" w:rsidRDefault="00B11D7D" w:rsidP="008C4704">
            <w:pPr>
              <w:rPr>
                <w:b/>
                <w:bCs/>
                <w:bdr w:val="none" w:sz="0" w:space="0" w:color="auto" w:frame="1"/>
              </w:rPr>
            </w:pPr>
            <w:r w:rsidRPr="009F2ED4">
              <w:rPr>
                <w:b/>
                <w:bCs/>
                <w:bdr w:val="none" w:sz="0" w:space="0" w:color="auto" w:frame="1"/>
              </w:rPr>
              <w:t>G8↔G2</w:t>
            </w:r>
          </w:p>
        </w:tc>
        <w:tc>
          <w:tcPr>
            <w:tcW w:w="1537" w:type="dxa"/>
          </w:tcPr>
          <w:p w14:paraId="642C0D6F"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090C413B" w14:textId="77777777" w:rsidR="00B11D7D" w:rsidRPr="009F2ED4" w:rsidRDefault="00B11D7D" w:rsidP="008C4704">
            <w:r w:rsidRPr="009F2ED4">
              <w:t>Youth empowerment and job creation are directly complementary</w:t>
            </w:r>
          </w:p>
        </w:tc>
      </w:tr>
      <w:tr w:rsidR="00B11D7D" w:rsidRPr="009F2ED4" w14:paraId="099018D4" w14:textId="77777777" w:rsidTr="00B11D7D">
        <w:tc>
          <w:tcPr>
            <w:tcW w:w="0" w:type="auto"/>
          </w:tcPr>
          <w:p w14:paraId="4A48E53F" w14:textId="77777777" w:rsidR="00B11D7D" w:rsidRPr="009F2ED4" w:rsidRDefault="00B11D7D" w:rsidP="008C4704">
            <w:pPr>
              <w:rPr>
                <w:b/>
                <w:bCs/>
                <w:bdr w:val="none" w:sz="0" w:space="0" w:color="auto" w:frame="1"/>
              </w:rPr>
            </w:pPr>
            <w:r w:rsidRPr="009F2ED4">
              <w:rPr>
                <w:b/>
                <w:bCs/>
                <w:bdr w:val="none" w:sz="0" w:space="0" w:color="auto" w:frame="1"/>
              </w:rPr>
              <w:t>G8↔G3</w:t>
            </w:r>
          </w:p>
        </w:tc>
        <w:tc>
          <w:tcPr>
            <w:tcW w:w="1537" w:type="dxa"/>
          </w:tcPr>
          <w:p w14:paraId="698F8610"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42170E65" w14:textId="77777777" w:rsidR="00B11D7D" w:rsidRPr="009F2ED4" w:rsidRDefault="00B11D7D" w:rsidP="008C4704">
            <w:r w:rsidRPr="009F2ED4">
              <w:t>Youth talent can be linked to creative industries and tourism, but impact is indirect</w:t>
            </w:r>
          </w:p>
        </w:tc>
      </w:tr>
      <w:tr w:rsidR="00B11D7D" w:rsidRPr="009F2ED4" w14:paraId="6831B298" w14:textId="77777777" w:rsidTr="00B11D7D">
        <w:tc>
          <w:tcPr>
            <w:tcW w:w="0" w:type="auto"/>
          </w:tcPr>
          <w:p w14:paraId="78153236" w14:textId="77777777" w:rsidR="00B11D7D" w:rsidRPr="009F2ED4" w:rsidRDefault="00B11D7D" w:rsidP="008C4704">
            <w:pPr>
              <w:rPr>
                <w:b/>
                <w:bCs/>
                <w:bdr w:val="none" w:sz="0" w:space="0" w:color="auto" w:frame="1"/>
              </w:rPr>
            </w:pPr>
            <w:r w:rsidRPr="009F2ED4">
              <w:rPr>
                <w:b/>
                <w:bCs/>
                <w:bdr w:val="none" w:sz="0" w:space="0" w:color="auto" w:frame="1"/>
              </w:rPr>
              <w:t>G8↔G4</w:t>
            </w:r>
          </w:p>
        </w:tc>
        <w:tc>
          <w:tcPr>
            <w:tcW w:w="1537" w:type="dxa"/>
          </w:tcPr>
          <w:p w14:paraId="60344078"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4F9A295D" w14:textId="77777777" w:rsidR="00B11D7D" w:rsidRPr="009F2ED4" w:rsidRDefault="00B11D7D" w:rsidP="008C4704">
            <w:r w:rsidRPr="009F2ED4">
              <w:t>Education provides the foundation for youth empowerment, skills, and talent development.</w:t>
            </w:r>
          </w:p>
        </w:tc>
      </w:tr>
      <w:tr w:rsidR="00B11D7D" w:rsidRPr="009F2ED4" w14:paraId="3172D5E1" w14:textId="77777777" w:rsidTr="00B11D7D">
        <w:tc>
          <w:tcPr>
            <w:tcW w:w="0" w:type="auto"/>
          </w:tcPr>
          <w:p w14:paraId="559D5AF1" w14:textId="77777777" w:rsidR="00B11D7D" w:rsidRPr="009F2ED4" w:rsidRDefault="00B11D7D" w:rsidP="008C4704">
            <w:pPr>
              <w:rPr>
                <w:b/>
                <w:bCs/>
                <w:bdr w:val="none" w:sz="0" w:space="0" w:color="auto" w:frame="1"/>
              </w:rPr>
            </w:pPr>
            <w:r w:rsidRPr="009F2ED4">
              <w:rPr>
                <w:b/>
                <w:bCs/>
                <w:bdr w:val="none" w:sz="0" w:space="0" w:color="auto" w:frame="1"/>
              </w:rPr>
              <w:t>G8↔G5</w:t>
            </w:r>
          </w:p>
        </w:tc>
        <w:tc>
          <w:tcPr>
            <w:tcW w:w="1537" w:type="dxa"/>
          </w:tcPr>
          <w:p w14:paraId="10B6B4B5"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4C3F3F79" w14:textId="77777777" w:rsidR="00B11D7D" w:rsidRPr="009F2ED4" w:rsidRDefault="00B11D7D" w:rsidP="008C4704">
            <w:r w:rsidRPr="009F2ED4">
              <w:t>Youth health improves productivity and participation in sports/talent programmes.</w:t>
            </w:r>
          </w:p>
        </w:tc>
      </w:tr>
      <w:tr w:rsidR="00B11D7D" w:rsidRPr="009F2ED4" w14:paraId="017C2A6A" w14:textId="77777777" w:rsidTr="00B11D7D">
        <w:tc>
          <w:tcPr>
            <w:tcW w:w="0" w:type="auto"/>
          </w:tcPr>
          <w:p w14:paraId="1D83F92C" w14:textId="77777777" w:rsidR="00B11D7D" w:rsidRPr="009F2ED4" w:rsidRDefault="00B11D7D" w:rsidP="008C4704">
            <w:pPr>
              <w:rPr>
                <w:b/>
                <w:bCs/>
                <w:bdr w:val="none" w:sz="0" w:space="0" w:color="auto" w:frame="1"/>
              </w:rPr>
            </w:pPr>
            <w:r w:rsidRPr="009F2ED4">
              <w:rPr>
                <w:b/>
                <w:bCs/>
                <w:bdr w:val="none" w:sz="0" w:space="0" w:color="auto" w:frame="1"/>
              </w:rPr>
              <w:t>G8↔G6</w:t>
            </w:r>
          </w:p>
        </w:tc>
        <w:tc>
          <w:tcPr>
            <w:tcW w:w="1537" w:type="dxa"/>
          </w:tcPr>
          <w:p w14:paraId="6AFADE0E"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3525AD75" w14:textId="77777777" w:rsidR="00B11D7D" w:rsidRPr="009F2ED4" w:rsidRDefault="00B11D7D" w:rsidP="008C4704">
            <w:r w:rsidRPr="009F2ED4">
              <w:t>WASH access improves youth well-being, indirectly supporting development</w:t>
            </w:r>
          </w:p>
        </w:tc>
      </w:tr>
      <w:tr w:rsidR="00B11D7D" w:rsidRPr="009F2ED4" w14:paraId="515C4442" w14:textId="77777777" w:rsidTr="00B11D7D">
        <w:tc>
          <w:tcPr>
            <w:tcW w:w="0" w:type="auto"/>
          </w:tcPr>
          <w:p w14:paraId="1373CDDF" w14:textId="77777777" w:rsidR="00B11D7D" w:rsidRPr="009F2ED4" w:rsidRDefault="00B11D7D" w:rsidP="008C4704">
            <w:r w:rsidRPr="009F2ED4">
              <w:rPr>
                <w:b/>
                <w:bCs/>
                <w:bdr w:val="none" w:sz="0" w:space="0" w:color="auto" w:frame="1"/>
              </w:rPr>
              <w:t>G8↔G7</w:t>
            </w:r>
          </w:p>
        </w:tc>
        <w:tc>
          <w:tcPr>
            <w:tcW w:w="1537" w:type="dxa"/>
          </w:tcPr>
          <w:p w14:paraId="5CADA1AD" w14:textId="77777777" w:rsidR="00B11D7D" w:rsidRPr="009F2ED4" w:rsidRDefault="00B11D7D" w:rsidP="008C4704">
            <w:r w:rsidRPr="009F2ED4">
              <w:t>High</w:t>
            </w:r>
          </w:p>
        </w:tc>
        <w:tc>
          <w:tcPr>
            <w:tcW w:w="6094" w:type="dxa"/>
          </w:tcPr>
          <w:p w14:paraId="0C206200" w14:textId="77777777" w:rsidR="00B11D7D" w:rsidRPr="009F2ED4" w:rsidRDefault="00B11D7D" w:rsidP="008C4704">
            <w:r w:rsidRPr="009F2ED4">
              <w:t>Youth-focused social protection schemes reduce vulnerability and promote empowerment</w:t>
            </w:r>
          </w:p>
        </w:tc>
      </w:tr>
      <w:tr w:rsidR="00B11D7D" w:rsidRPr="009F2ED4" w14:paraId="5CD42AE9" w14:textId="77777777" w:rsidTr="00B11D7D">
        <w:tc>
          <w:tcPr>
            <w:tcW w:w="0" w:type="auto"/>
            <w:hideMark/>
          </w:tcPr>
          <w:p w14:paraId="5BB382E6" w14:textId="77777777" w:rsidR="00B11D7D" w:rsidRPr="009F2ED4" w:rsidRDefault="00B11D7D" w:rsidP="008C4704">
            <w:r w:rsidRPr="009F2ED4">
              <w:rPr>
                <w:b/>
                <w:bCs/>
                <w:bdr w:val="none" w:sz="0" w:space="0" w:color="auto" w:frame="1"/>
              </w:rPr>
              <w:t>G8↔G9</w:t>
            </w:r>
          </w:p>
        </w:tc>
        <w:tc>
          <w:tcPr>
            <w:tcW w:w="1537" w:type="dxa"/>
            <w:hideMark/>
          </w:tcPr>
          <w:p w14:paraId="10B1931D" w14:textId="77777777" w:rsidR="00B11D7D" w:rsidRPr="009F2ED4" w:rsidRDefault="00B11D7D" w:rsidP="008C4704">
            <w:r w:rsidRPr="009F2ED4">
              <w:rPr>
                <w:bdr w:val="none" w:sz="0" w:space="0" w:color="auto" w:frame="1"/>
              </w:rPr>
              <w:t>High</w:t>
            </w:r>
          </w:p>
        </w:tc>
        <w:tc>
          <w:tcPr>
            <w:tcW w:w="6094" w:type="dxa"/>
            <w:hideMark/>
          </w:tcPr>
          <w:p w14:paraId="0765860C" w14:textId="77777777" w:rsidR="00B11D7D" w:rsidRPr="009F2ED4" w:rsidRDefault="00B11D7D" w:rsidP="008C4704">
            <w:r w:rsidRPr="009F2ED4">
              <w:t>Sports and youth development require infrastructure such as community centers and sports facilities.</w:t>
            </w:r>
          </w:p>
        </w:tc>
      </w:tr>
      <w:tr w:rsidR="00B11D7D" w:rsidRPr="009F2ED4" w14:paraId="7B3E0517" w14:textId="77777777" w:rsidTr="00B11D7D">
        <w:tc>
          <w:tcPr>
            <w:tcW w:w="0" w:type="auto"/>
            <w:hideMark/>
          </w:tcPr>
          <w:p w14:paraId="527F2175" w14:textId="77777777" w:rsidR="00B11D7D" w:rsidRPr="009F2ED4" w:rsidRDefault="00B11D7D" w:rsidP="008C4704">
            <w:r w:rsidRPr="009F2ED4">
              <w:rPr>
                <w:b/>
                <w:bCs/>
                <w:bdr w:val="none" w:sz="0" w:space="0" w:color="auto" w:frame="1"/>
              </w:rPr>
              <w:t>G8↔G10</w:t>
            </w:r>
          </w:p>
        </w:tc>
        <w:tc>
          <w:tcPr>
            <w:tcW w:w="1537" w:type="dxa"/>
            <w:hideMark/>
          </w:tcPr>
          <w:p w14:paraId="72336629" w14:textId="77777777" w:rsidR="00B11D7D" w:rsidRPr="009F2ED4" w:rsidRDefault="00B11D7D" w:rsidP="008C4704">
            <w:r w:rsidRPr="009F2ED4">
              <w:rPr>
                <w:bdr w:val="none" w:sz="0" w:space="0" w:color="auto" w:frame="1"/>
              </w:rPr>
              <w:t>Medium</w:t>
            </w:r>
          </w:p>
        </w:tc>
        <w:tc>
          <w:tcPr>
            <w:tcW w:w="6094" w:type="dxa"/>
            <w:hideMark/>
          </w:tcPr>
          <w:p w14:paraId="38E318DF" w14:textId="77777777" w:rsidR="00B11D7D" w:rsidRPr="009F2ED4" w:rsidRDefault="00B11D7D" w:rsidP="008C4704">
            <w:r w:rsidRPr="009F2ED4">
              <w:t>Youth can be mobilized for environmental action, but the link between sports and land-use planning is weak.</w:t>
            </w:r>
          </w:p>
        </w:tc>
      </w:tr>
      <w:tr w:rsidR="00B11D7D" w:rsidRPr="009F2ED4" w14:paraId="0007FD45" w14:textId="77777777" w:rsidTr="00B11D7D">
        <w:tc>
          <w:tcPr>
            <w:tcW w:w="0" w:type="auto"/>
            <w:hideMark/>
          </w:tcPr>
          <w:p w14:paraId="15563AA5" w14:textId="77777777" w:rsidR="00B11D7D" w:rsidRPr="009F2ED4" w:rsidRDefault="00B11D7D" w:rsidP="008C4704">
            <w:r w:rsidRPr="009F2ED4">
              <w:rPr>
                <w:b/>
                <w:bCs/>
                <w:bdr w:val="none" w:sz="0" w:space="0" w:color="auto" w:frame="1"/>
              </w:rPr>
              <w:t>G8↔G11</w:t>
            </w:r>
          </w:p>
        </w:tc>
        <w:tc>
          <w:tcPr>
            <w:tcW w:w="1537" w:type="dxa"/>
            <w:hideMark/>
          </w:tcPr>
          <w:p w14:paraId="28148603" w14:textId="77777777" w:rsidR="00B11D7D" w:rsidRPr="009F2ED4" w:rsidRDefault="00B11D7D" w:rsidP="008C4704">
            <w:r w:rsidRPr="009F2ED4">
              <w:rPr>
                <w:bdr w:val="none" w:sz="0" w:space="0" w:color="auto" w:frame="1"/>
              </w:rPr>
              <w:t>Medium</w:t>
            </w:r>
          </w:p>
        </w:tc>
        <w:tc>
          <w:tcPr>
            <w:tcW w:w="6094" w:type="dxa"/>
            <w:hideMark/>
          </w:tcPr>
          <w:p w14:paraId="3665F22A" w14:textId="77777777" w:rsidR="00B11D7D" w:rsidRPr="009F2ED4" w:rsidRDefault="00B11D7D" w:rsidP="008C4704">
            <w:r w:rsidRPr="009F2ED4">
              <w:t>Community centers and sports facilities need energy, but the link to expanding energy access is indirect.</w:t>
            </w:r>
          </w:p>
        </w:tc>
      </w:tr>
      <w:tr w:rsidR="00B11D7D" w:rsidRPr="009F2ED4" w14:paraId="051E9FC1" w14:textId="77777777" w:rsidTr="00B11D7D">
        <w:tc>
          <w:tcPr>
            <w:tcW w:w="0" w:type="auto"/>
            <w:hideMark/>
          </w:tcPr>
          <w:p w14:paraId="4D8BE288" w14:textId="77777777" w:rsidR="00B11D7D" w:rsidRPr="009F2ED4" w:rsidRDefault="00B11D7D" w:rsidP="008C4704">
            <w:r w:rsidRPr="009F2ED4">
              <w:rPr>
                <w:b/>
                <w:bCs/>
                <w:bdr w:val="none" w:sz="0" w:space="0" w:color="auto" w:frame="1"/>
              </w:rPr>
              <w:t>G8↔G12</w:t>
            </w:r>
          </w:p>
        </w:tc>
        <w:tc>
          <w:tcPr>
            <w:tcW w:w="1537" w:type="dxa"/>
            <w:hideMark/>
          </w:tcPr>
          <w:p w14:paraId="0A7E6A88" w14:textId="77777777" w:rsidR="00B11D7D" w:rsidRPr="009F2ED4" w:rsidRDefault="00B11D7D" w:rsidP="008C4704">
            <w:r w:rsidRPr="009F2ED4">
              <w:rPr>
                <w:bdr w:val="none" w:sz="0" w:space="0" w:color="auto" w:frame="1"/>
              </w:rPr>
              <w:t>High</w:t>
            </w:r>
          </w:p>
        </w:tc>
        <w:tc>
          <w:tcPr>
            <w:tcW w:w="6094" w:type="dxa"/>
            <w:hideMark/>
          </w:tcPr>
          <w:p w14:paraId="2EC98C78" w14:textId="77777777" w:rsidR="00B11D7D" w:rsidRPr="009F2ED4" w:rsidRDefault="00B11D7D" w:rsidP="008C4704">
            <w:r w:rsidRPr="009F2ED4">
              <w:t>Youth participation in governance is a key aspect of strengthening decentralized and accountable systems.</w:t>
            </w:r>
          </w:p>
        </w:tc>
      </w:tr>
      <w:tr w:rsidR="00B11D7D" w:rsidRPr="009F2ED4" w14:paraId="58E05F3D" w14:textId="77777777" w:rsidTr="00B11D7D">
        <w:tc>
          <w:tcPr>
            <w:tcW w:w="0" w:type="auto"/>
            <w:hideMark/>
          </w:tcPr>
          <w:p w14:paraId="02E35F85" w14:textId="77777777" w:rsidR="00B11D7D" w:rsidRPr="009F2ED4" w:rsidRDefault="00B11D7D" w:rsidP="008C4704">
            <w:r w:rsidRPr="009F2ED4">
              <w:rPr>
                <w:b/>
                <w:bCs/>
                <w:bdr w:val="none" w:sz="0" w:space="0" w:color="auto" w:frame="1"/>
              </w:rPr>
              <w:t>G8↔G13</w:t>
            </w:r>
          </w:p>
        </w:tc>
        <w:tc>
          <w:tcPr>
            <w:tcW w:w="1537" w:type="dxa"/>
            <w:hideMark/>
          </w:tcPr>
          <w:p w14:paraId="67D431D4" w14:textId="77777777" w:rsidR="00B11D7D" w:rsidRPr="009F2ED4" w:rsidRDefault="00B11D7D" w:rsidP="008C4704">
            <w:r w:rsidRPr="009F2ED4">
              <w:rPr>
                <w:bdr w:val="none" w:sz="0" w:space="0" w:color="auto" w:frame="1"/>
              </w:rPr>
              <w:t>High</w:t>
            </w:r>
          </w:p>
        </w:tc>
        <w:tc>
          <w:tcPr>
            <w:tcW w:w="6094" w:type="dxa"/>
            <w:hideMark/>
          </w:tcPr>
          <w:p w14:paraId="52887AEB" w14:textId="77777777" w:rsidR="00B11D7D" w:rsidRPr="009F2ED4" w:rsidRDefault="00B11D7D" w:rsidP="008C4704">
            <w:r w:rsidRPr="009F2ED4">
              <w:t>Institutional capacity is needed to run youth and sports programs effectively.</w:t>
            </w:r>
          </w:p>
        </w:tc>
      </w:tr>
      <w:tr w:rsidR="00B11D7D" w:rsidRPr="009F2ED4" w14:paraId="29E3713B" w14:textId="77777777" w:rsidTr="00B11D7D">
        <w:tc>
          <w:tcPr>
            <w:tcW w:w="0" w:type="auto"/>
            <w:hideMark/>
          </w:tcPr>
          <w:p w14:paraId="32B28725" w14:textId="77777777" w:rsidR="00B11D7D" w:rsidRPr="009F2ED4" w:rsidRDefault="00B11D7D" w:rsidP="008C4704">
            <w:r w:rsidRPr="009F2ED4">
              <w:rPr>
                <w:b/>
                <w:bCs/>
                <w:bdr w:val="none" w:sz="0" w:space="0" w:color="auto" w:frame="1"/>
              </w:rPr>
              <w:t>G8↔G14</w:t>
            </w:r>
          </w:p>
        </w:tc>
        <w:tc>
          <w:tcPr>
            <w:tcW w:w="1537" w:type="dxa"/>
            <w:hideMark/>
          </w:tcPr>
          <w:p w14:paraId="05F76412" w14:textId="77777777" w:rsidR="00B11D7D" w:rsidRPr="009F2ED4" w:rsidRDefault="00B11D7D" w:rsidP="008C4704">
            <w:r w:rsidRPr="009F2ED4">
              <w:rPr>
                <w:bdr w:val="none" w:sz="0" w:space="0" w:color="auto" w:frame="1"/>
              </w:rPr>
              <w:t>High</w:t>
            </w:r>
          </w:p>
        </w:tc>
        <w:tc>
          <w:tcPr>
            <w:tcW w:w="6094" w:type="dxa"/>
            <w:hideMark/>
          </w:tcPr>
          <w:p w14:paraId="7EC6C0E8" w14:textId="77777777" w:rsidR="00B11D7D" w:rsidRPr="009F2ED4" w:rsidRDefault="00B11D7D" w:rsidP="008C4704">
            <w:r w:rsidRPr="009F2ED4">
              <w:t>Promoting equality in sports and youth development is a powerful tool for broader social inclusion.</w:t>
            </w:r>
          </w:p>
        </w:tc>
      </w:tr>
      <w:tr w:rsidR="00B11D7D" w:rsidRPr="009F2ED4" w14:paraId="2A01C682" w14:textId="77777777" w:rsidTr="00B11D7D">
        <w:tc>
          <w:tcPr>
            <w:tcW w:w="0" w:type="auto"/>
            <w:hideMark/>
          </w:tcPr>
          <w:p w14:paraId="157B9C1C" w14:textId="77777777" w:rsidR="00B11D7D" w:rsidRPr="009F2ED4" w:rsidRDefault="00B11D7D" w:rsidP="008C4704">
            <w:r w:rsidRPr="009F2ED4">
              <w:rPr>
                <w:b/>
                <w:bCs/>
                <w:bdr w:val="none" w:sz="0" w:space="0" w:color="auto" w:frame="1"/>
              </w:rPr>
              <w:t>G8↔G15</w:t>
            </w:r>
          </w:p>
        </w:tc>
        <w:tc>
          <w:tcPr>
            <w:tcW w:w="1537" w:type="dxa"/>
            <w:hideMark/>
          </w:tcPr>
          <w:p w14:paraId="42209013" w14:textId="77777777" w:rsidR="00B11D7D" w:rsidRPr="009F2ED4" w:rsidRDefault="00B11D7D" w:rsidP="008C4704">
            <w:r w:rsidRPr="009F2ED4">
              <w:rPr>
                <w:bdr w:val="none" w:sz="0" w:space="0" w:color="auto" w:frame="1"/>
              </w:rPr>
              <w:t>Medium</w:t>
            </w:r>
          </w:p>
        </w:tc>
        <w:tc>
          <w:tcPr>
            <w:tcW w:w="6094" w:type="dxa"/>
            <w:hideMark/>
          </w:tcPr>
          <w:p w14:paraId="764401B0" w14:textId="77777777" w:rsidR="00B11D7D" w:rsidRPr="009F2ED4" w:rsidRDefault="00B11D7D" w:rsidP="008C4704">
            <w:r w:rsidRPr="009F2ED4">
              <w:t>Diaspora partnerships can support sports and talent development, but this may be a targeted area for investment.</w:t>
            </w:r>
          </w:p>
        </w:tc>
      </w:tr>
      <w:tr w:rsidR="00B11D7D" w:rsidRPr="009F2ED4" w14:paraId="71E25E36" w14:textId="77777777" w:rsidTr="00B11D7D">
        <w:tc>
          <w:tcPr>
            <w:tcW w:w="0" w:type="auto"/>
            <w:hideMark/>
          </w:tcPr>
          <w:p w14:paraId="21292F96" w14:textId="77777777" w:rsidR="00B11D7D" w:rsidRPr="009F2ED4" w:rsidRDefault="00B11D7D" w:rsidP="008C4704">
            <w:r w:rsidRPr="009F2ED4">
              <w:rPr>
                <w:b/>
                <w:bCs/>
                <w:bdr w:val="none" w:sz="0" w:space="0" w:color="auto" w:frame="1"/>
              </w:rPr>
              <w:t>G8↔G16</w:t>
            </w:r>
          </w:p>
        </w:tc>
        <w:tc>
          <w:tcPr>
            <w:tcW w:w="1537" w:type="dxa"/>
            <w:hideMark/>
          </w:tcPr>
          <w:p w14:paraId="44135679" w14:textId="77777777" w:rsidR="00B11D7D" w:rsidRPr="009F2ED4" w:rsidRDefault="00B11D7D" w:rsidP="008C4704">
            <w:r w:rsidRPr="009F2ED4">
              <w:rPr>
                <w:bdr w:val="none" w:sz="0" w:space="0" w:color="auto" w:frame="1"/>
              </w:rPr>
              <w:t>High</w:t>
            </w:r>
          </w:p>
        </w:tc>
        <w:tc>
          <w:tcPr>
            <w:tcW w:w="6094" w:type="dxa"/>
            <w:hideMark/>
          </w:tcPr>
          <w:p w14:paraId="34E936A6" w14:textId="77777777" w:rsidR="00B11D7D" w:rsidRPr="009F2ED4" w:rsidRDefault="00B11D7D" w:rsidP="008C4704">
            <w:r w:rsidRPr="009F2ED4">
              <w:t>International partnerships (related to trade agreements) can include cultural and sports exchanges.</w:t>
            </w:r>
          </w:p>
        </w:tc>
      </w:tr>
      <w:tr w:rsidR="00B11D7D" w:rsidRPr="009F2ED4" w14:paraId="41DFB6AF" w14:textId="77777777" w:rsidTr="00B11D7D">
        <w:tc>
          <w:tcPr>
            <w:tcW w:w="0" w:type="auto"/>
          </w:tcPr>
          <w:p w14:paraId="14452AA4" w14:textId="77777777" w:rsidR="00B11D7D" w:rsidRPr="009F2ED4" w:rsidRDefault="00B11D7D" w:rsidP="008C4704">
            <w:pPr>
              <w:rPr>
                <w:b/>
                <w:bCs/>
                <w:bdr w:val="none" w:sz="0" w:space="0" w:color="auto" w:frame="1"/>
              </w:rPr>
            </w:pPr>
            <w:r w:rsidRPr="009F2ED4">
              <w:rPr>
                <w:b/>
                <w:bCs/>
                <w:bdr w:val="none" w:sz="0" w:space="0" w:color="auto" w:frame="1"/>
              </w:rPr>
              <w:t>G9↔G11</w:t>
            </w:r>
          </w:p>
        </w:tc>
        <w:tc>
          <w:tcPr>
            <w:tcW w:w="1537" w:type="dxa"/>
          </w:tcPr>
          <w:p w14:paraId="3C819425" w14:textId="77777777" w:rsidR="00B11D7D" w:rsidRPr="009F2ED4" w:rsidRDefault="00B11D7D" w:rsidP="008C4704">
            <w:pPr>
              <w:rPr>
                <w:bdr w:val="none" w:sz="0" w:space="0" w:color="auto" w:frame="1"/>
              </w:rPr>
            </w:pPr>
            <w:r w:rsidRPr="009F2ED4">
              <w:rPr>
                <w:bdr w:val="none" w:sz="0" w:space="0" w:color="auto" w:frame="1"/>
              </w:rPr>
              <w:t xml:space="preserve">High </w:t>
            </w:r>
          </w:p>
        </w:tc>
        <w:tc>
          <w:tcPr>
            <w:tcW w:w="6094" w:type="dxa"/>
          </w:tcPr>
          <w:p w14:paraId="521D1C9E" w14:textId="77777777" w:rsidR="00B11D7D" w:rsidRPr="009F2ED4" w:rsidRDefault="00B11D7D" w:rsidP="008C4704">
            <w:r w:rsidRPr="009F2ED4">
              <w:t>Proper land-use and environmental planning ensure sustainable farming and reduce flood risks</w:t>
            </w:r>
          </w:p>
        </w:tc>
      </w:tr>
      <w:tr w:rsidR="00B11D7D" w:rsidRPr="009F2ED4" w14:paraId="5819E19F" w14:textId="77777777" w:rsidTr="00B11D7D">
        <w:tc>
          <w:tcPr>
            <w:tcW w:w="0" w:type="auto"/>
          </w:tcPr>
          <w:p w14:paraId="3E7036E2" w14:textId="77777777" w:rsidR="00B11D7D" w:rsidRPr="009F2ED4" w:rsidRDefault="00B11D7D" w:rsidP="008C4704">
            <w:pPr>
              <w:rPr>
                <w:b/>
                <w:bCs/>
                <w:bdr w:val="none" w:sz="0" w:space="0" w:color="auto" w:frame="1"/>
              </w:rPr>
            </w:pPr>
            <w:r w:rsidRPr="009F2ED4">
              <w:rPr>
                <w:b/>
                <w:bCs/>
                <w:bdr w:val="none" w:sz="0" w:space="0" w:color="auto" w:frame="1"/>
              </w:rPr>
              <w:t>G9↔G2</w:t>
            </w:r>
          </w:p>
        </w:tc>
        <w:tc>
          <w:tcPr>
            <w:tcW w:w="1537" w:type="dxa"/>
          </w:tcPr>
          <w:p w14:paraId="71F657BC"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1290CD1F" w14:textId="77777777" w:rsidR="00B11D7D" w:rsidRPr="009F2ED4" w:rsidRDefault="00B11D7D" w:rsidP="008C4704">
            <w:r w:rsidRPr="009F2ED4">
              <w:t>Green jobs and eco-enterprises can emerge, but the link is indirect.</w:t>
            </w:r>
          </w:p>
        </w:tc>
      </w:tr>
      <w:tr w:rsidR="00B11D7D" w:rsidRPr="009F2ED4" w14:paraId="3C20CF19" w14:textId="77777777" w:rsidTr="00B11D7D">
        <w:tc>
          <w:tcPr>
            <w:tcW w:w="0" w:type="auto"/>
          </w:tcPr>
          <w:p w14:paraId="73F175E9" w14:textId="77777777" w:rsidR="00B11D7D" w:rsidRPr="009F2ED4" w:rsidRDefault="00B11D7D" w:rsidP="008C4704">
            <w:pPr>
              <w:rPr>
                <w:b/>
                <w:bCs/>
                <w:bdr w:val="none" w:sz="0" w:space="0" w:color="auto" w:frame="1"/>
              </w:rPr>
            </w:pPr>
            <w:r w:rsidRPr="009F2ED4">
              <w:rPr>
                <w:b/>
                <w:bCs/>
                <w:bdr w:val="none" w:sz="0" w:space="0" w:color="auto" w:frame="1"/>
              </w:rPr>
              <w:t>G9↔G3</w:t>
            </w:r>
          </w:p>
        </w:tc>
        <w:tc>
          <w:tcPr>
            <w:tcW w:w="1537" w:type="dxa"/>
          </w:tcPr>
          <w:p w14:paraId="11457418" w14:textId="77777777" w:rsidR="00B11D7D" w:rsidRPr="009F2ED4" w:rsidRDefault="00B11D7D" w:rsidP="008C4704">
            <w:pPr>
              <w:rPr>
                <w:bdr w:val="none" w:sz="0" w:space="0" w:color="auto" w:frame="1"/>
              </w:rPr>
            </w:pPr>
            <w:r w:rsidRPr="009F2ED4">
              <w:rPr>
                <w:bdr w:val="none" w:sz="0" w:space="0" w:color="auto" w:frame="1"/>
              </w:rPr>
              <w:t xml:space="preserve">High </w:t>
            </w:r>
          </w:p>
        </w:tc>
        <w:tc>
          <w:tcPr>
            <w:tcW w:w="6094" w:type="dxa"/>
          </w:tcPr>
          <w:p w14:paraId="3083675B" w14:textId="77777777" w:rsidR="00B11D7D" w:rsidRPr="009F2ED4" w:rsidRDefault="00B11D7D" w:rsidP="008C4704">
            <w:r w:rsidRPr="009F2ED4">
              <w:t>Environmental protection enhances tourism sites and safeguards trade infrastructure.</w:t>
            </w:r>
          </w:p>
        </w:tc>
      </w:tr>
      <w:tr w:rsidR="00B11D7D" w:rsidRPr="009F2ED4" w14:paraId="6248B455" w14:textId="77777777" w:rsidTr="00B11D7D">
        <w:tc>
          <w:tcPr>
            <w:tcW w:w="0" w:type="auto"/>
          </w:tcPr>
          <w:p w14:paraId="51B5BF08" w14:textId="77777777" w:rsidR="00B11D7D" w:rsidRPr="009F2ED4" w:rsidRDefault="00B11D7D" w:rsidP="008C4704">
            <w:pPr>
              <w:rPr>
                <w:b/>
                <w:bCs/>
                <w:bdr w:val="none" w:sz="0" w:space="0" w:color="auto" w:frame="1"/>
              </w:rPr>
            </w:pPr>
            <w:r w:rsidRPr="009F2ED4">
              <w:rPr>
                <w:b/>
                <w:bCs/>
                <w:bdr w:val="none" w:sz="0" w:space="0" w:color="auto" w:frame="1"/>
              </w:rPr>
              <w:t>G9↔G4</w:t>
            </w:r>
          </w:p>
        </w:tc>
        <w:tc>
          <w:tcPr>
            <w:tcW w:w="1537" w:type="dxa"/>
          </w:tcPr>
          <w:p w14:paraId="446E84A6"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5EE3BFFA" w14:textId="77777777" w:rsidR="00B11D7D" w:rsidRPr="009F2ED4" w:rsidRDefault="00B11D7D" w:rsidP="008C4704">
            <w:r w:rsidRPr="009F2ED4">
              <w:t>Education builds awareness on climate and disaster risk management, though indirect.</w:t>
            </w:r>
          </w:p>
        </w:tc>
      </w:tr>
      <w:tr w:rsidR="00B11D7D" w:rsidRPr="009F2ED4" w14:paraId="7B3F8CFD" w14:textId="77777777" w:rsidTr="00B11D7D">
        <w:tc>
          <w:tcPr>
            <w:tcW w:w="1719" w:type="dxa"/>
          </w:tcPr>
          <w:p w14:paraId="1A3B0AE8" w14:textId="77777777" w:rsidR="00B11D7D" w:rsidRPr="009F2ED4" w:rsidRDefault="00B11D7D" w:rsidP="008C4704">
            <w:pPr>
              <w:rPr>
                <w:b/>
                <w:bCs/>
                <w:bdr w:val="none" w:sz="0" w:space="0" w:color="auto" w:frame="1"/>
              </w:rPr>
            </w:pPr>
            <w:r w:rsidRPr="009F2ED4">
              <w:rPr>
                <w:b/>
                <w:bCs/>
                <w:bdr w:val="none" w:sz="0" w:space="0" w:color="auto" w:frame="1"/>
              </w:rPr>
              <w:t>G9↔G5</w:t>
            </w:r>
          </w:p>
        </w:tc>
        <w:tc>
          <w:tcPr>
            <w:tcW w:w="1537" w:type="dxa"/>
          </w:tcPr>
          <w:p w14:paraId="661E1A94"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2BEE97BA" w14:textId="77777777" w:rsidR="00B11D7D" w:rsidRPr="009F2ED4" w:rsidRDefault="00B11D7D" w:rsidP="008C4704">
            <w:r w:rsidRPr="009F2ED4">
              <w:t>Reduced environmental hazards improve public health, but link is secondary.</w:t>
            </w:r>
          </w:p>
        </w:tc>
      </w:tr>
      <w:tr w:rsidR="00B11D7D" w:rsidRPr="009F2ED4" w14:paraId="4BA5D7C8" w14:textId="77777777" w:rsidTr="00B11D7D">
        <w:tc>
          <w:tcPr>
            <w:tcW w:w="1719" w:type="dxa"/>
          </w:tcPr>
          <w:p w14:paraId="5010BE9E" w14:textId="77777777" w:rsidR="00B11D7D" w:rsidRPr="009F2ED4" w:rsidRDefault="00B11D7D" w:rsidP="008C4704">
            <w:pPr>
              <w:rPr>
                <w:b/>
                <w:bCs/>
                <w:bdr w:val="none" w:sz="0" w:space="0" w:color="auto" w:frame="1"/>
              </w:rPr>
            </w:pPr>
            <w:r w:rsidRPr="009F2ED4">
              <w:rPr>
                <w:b/>
                <w:bCs/>
                <w:bdr w:val="none" w:sz="0" w:space="0" w:color="auto" w:frame="1"/>
              </w:rPr>
              <w:lastRenderedPageBreak/>
              <w:t>G9↔G6</w:t>
            </w:r>
          </w:p>
        </w:tc>
        <w:tc>
          <w:tcPr>
            <w:tcW w:w="1537" w:type="dxa"/>
          </w:tcPr>
          <w:p w14:paraId="2D6DA537"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62680572" w14:textId="77777777" w:rsidR="00B11D7D" w:rsidRPr="009F2ED4" w:rsidRDefault="00B11D7D" w:rsidP="008C4704">
            <w:r w:rsidRPr="009F2ED4">
              <w:t>Environmental management protects water sources and sanitation systems</w:t>
            </w:r>
          </w:p>
        </w:tc>
      </w:tr>
      <w:tr w:rsidR="00B11D7D" w:rsidRPr="009F2ED4" w14:paraId="74E894A0" w14:textId="77777777" w:rsidTr="00B11D7D">
        <w:tc>
          <w:tcPr>
            <w:tcW w:w="0" w:type="auto"/>
          </w:tcPr>
          <w:p w14:paraId="3453E6AE" w14:textId="77777777" w:rsidR="00B11D7D" w:rsidRPr="009F2ED4" w:rsidRDefault="00B11D7D" w:rsidP="008C4704">
            <w:pPr>
              <w:rPr>
                <w:b/>
                <w:bCs/>
                <w:bdr w:val="none" w:sz="0" w:space="0" w:color="auto" w:frame="1"/>
              </w:rPr>
            </w:pPr>
            <w:r w:rsidRPr="009F2ED4">
              <w:rPr>
                <w:b/>
                <w:bCs/>
                <w:bdr w:val="none" w:sz="0" w:space="0" w:color="auto" w:frame="1"/>
              </w:rPr>
              <w:t>G9↔G7</w:t>
            </w:r>
          </w:p>
        </w:tc>
        <w:tc>
          <w:tcPr>
            <w:tcW w:w="1537" w:type="dxa"/>
          </w:tcPr>
          <w:p w14:paraId="11C55E95"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5BCA2489" w14:textId="77777777" w:rsidR="00B11D7D" w:rsidRPr="009F2ED4" w:rsidRDefault="00B11D7D" w:rsidP="008C4704">
            <w:r w:rsidRPr="009F2ED4">
              <w:t>Disaster risk reduction indirectly reduces vulnerability, complementing social protection</w:t>
            </w:r>
          </w:p>
        </w:tc>
      </w:tr>
      <w:tr w:rsidR="00B11D7D" w:rsidRPr="009F2ED4" w14:paraId="730A61D2" w14:textId="77777777" w:rsidTr="00B11D7D">
        <w:tc>
          <w:tcPr>
            <w:tcW w:w="0" w:type="auto"/>
          </w:tcPr>
          <w:p w14:paraId="199ABDCE" w14:textId="77777777" w:rsidR="00B11D7D" w:rsidRPr="009F2ED4" w:rsidRDefault="00B11D7D" w:rsidP="008C4704">
            <w:pPr>
              <w:rPr>
                <w:b/>
                <w:bCs/>
                <w:bdr w:val="none" w:sz="0" w:space="0" w:color="auto" w:frame="1"/>
              </w:rPr>
            </w:pPr>
            <w:r w:rsidRPr="009F2ED4">
              <w:rPr>
                <w:b/>
                <w:bCs/>
                <w:bdr w:val="none" w:sz="0" w:space="0" w:color="auto" w:frame="1"/>
              </w:rPr>
              <w:t>G9↔G8</w:t>
            </w:r>
          </w:p>
        </w:tc>
        <w:tc>
          <w:tcPr>
            <w:tcW w:w="1537" w:type="dxa"/>
          </w:tcPr>
          <w:p w14:paraId="60704F17"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4F971B97" w14:textId="77777777" w:rsidR="00B11D7D" w:rsidRPr="009F2ED4" w:rsidRDefault="00B11D7D" w:rsidP="008C4704">
            <w:r w:rsidRPr="009F2ED4">
              <w:t>Youth can be engaged in environmental conservation and disaster awareness.</w:t>
            </w:r>
          </w:p>
        </w:tc>
      </w:tr>
      <w:tr w:rsidR="00B11D7D" w:rsidRPr="009F2ED4" w14:paraId="44F2DBC8" w14:textId="77777777" w:rsidTr="00B11D7D">
        <w:tc>
          <w:tcPr>
            <w:tcW w:w="0" w:type="auto"/>
            <w:hideMark/>
          </w:tcPr>
          <w:p w14:paraId="705799B1" w14:textId="77777777" w:rsidR="00B11D7D" w:rsidRPr="009F2ED4" w:rsidRDefault="00B11D7D" w:rsidP="008C4704">
            <w:r w:rsidRPr="009F2ED4">
              <w:rPr>
                <w:b/>
                <w:bCs/>
                <w:bdr w:val="none" w:sz="0" w:space="0" w:color="auto" w:frame="1"/>
              </w:rPr>
              <w:t>G9↔G10</w:t>
            </w:r>
          </w:p>
        </w:tc>
        <w:tc>
          <w:tcPr>
            <w:tcW w:w="1537" w:type="dxa"/>
            <w:hideMark/>
          </w:tcPr>
          <w:p w14:paraId="6BB0046C" w14:textId="77777777" w:rsidR="00B11D7D" w:rsidRPr="009F2ED4" w:rsidRDefault="00B11D7D" w:rsidP="008C4704">
            <w:r w:rsidRPr="009F2ED4">
              <w:rPr>
                <w:bdr w:val="none" w:sz="0" w:space="0" w:color="auto" w:frame="1"/>
              </w:rPr>
              <w:t>High</w:t>
            </w:r>
          </w:p>
        </w:tc>
        <w:tc>
          <w:tcPr>
            <w:tcW w:w="6094" w:type="dxa"/>
            <w:hideMark/>
          </w:tcPr>
          <w:p w14:paraId="5AA69D71" w14:textId="77777777" w:rsidR="00B11D7D" w:rsidRPr="009F2ED4" w:rsidRDefault="00B11D7D" w:rsidP="008C4704">
            <w:r w:rsidRPr="009F2ED4">
              <w:t>All infrastructure must be built based on sound land-use planning and must be resilient to disasters and environmental risks.</w:t>
            </w:r>
          </w:p>
        </w:tc>
      </w:tr>
      <w:tr w:rsidR="00B11D7D" w:rsidRPr="009F2ED4" w14:paraId="1673728C" w14:textId="77777777" w:rsidTr="00B11D7D">
        <w:tc>
          <w:tcPr>
            <w:tcW w:w="0" w:type="auto"/>
            <w:hideMark/>
          </w:tcPr>
          <w:p w14:paraId="33E6586E" w14:textId="77777777" w:rsidR="00B11D7D" w:rsidRPr="009F2ED4" w:rsidRDefault="00B11D7D" w:rsidP="008C4704">
            <w:r w:rsidRPr="009F2ED4">
              <w:rPr>
                <w:b/>
                <w:bCs/>
                <w:bdr w:val="none" w:sz="0" w:space="0" w:color="auto" w:frame="1"/>
              </w:rPr>
              <w:t>G9↔G11</w:t>
            </w:r>
          </w:p>
        </w:tc>
        <w:tc>
          <w:tcPr>
            <w:tcW w:w="1537" w:type="dxa"/>
            <w:hideMark/>
          </w:tcPr>
          <w:p w14:paraId="26DB4675" w14:textId="77777777" w:rsidR="00B11D7D" w:rsidRPr="009F2ED4" w:rsidRDefault="00B11D7D" w:rsidP="008C4704">
            <w:r w:rsidRPr="009F2ED4">
              <w:rPr>
                <w:bdr w:val="none" w:sz="0" w:space="0" w:color="auto" w:frame="1"/>
              </w:rPr>
              <w:t>High</w:t>
            </w:r>
          </w:p>
        </w:tc>
        <w:tc>
          <w:tcPr>
            <w:tcW w:w="6094" w:type="dxa"/>
            <w:hideMark/>
          </w:tcPr>
          <w:p w14:paraId="452ACFD2" w14:textId="77777777" w:rsidR="00B11D7D" w:rsidRPr="009F2ED4" w:rsidRDefault="00B11D7D" w:rsidP="008C4704">
            <w:r w:rsidRPr="009F2ED4">
              <w:t>Infrastructure development includes the energy grid, and all other infrastructure (e.g., housing, roads) requires energy.</w:t>
            </w:r>
          </w:p>
        </w:tc>
      </w:tr>
      <w:tr w:rsidR="00B11D7D" w:rsidRPr="009F2ED4" w14:paraId="5003A221" w14:textId="77777777" w:rsidTr="00B11D7D">
        <w:tc>
          <w:tcPr>
            <w:tcW w:w="0" w:type="auto"/>
            <w:hideMark/>
          </w:tcPr>
          <w:p w14:paraId="65FE34BB" w14:textId="77777777" w:rsidR="00B11D7D" w:rsidRPr="009F2ED4" w:rsidRDefault="00B11D7D" w:rsidP="008C4704">
            <w:r w:rsidRPr="009F2ED4">
              <w:rPr>
                <w:b/>
                <w:bCs/>
                <w:bdr w:val="none" w:sz="0" w:space="0" w:color="auto" w:frame="1"/>
              </w:rPr>
              <w:t>G9↔G12</w:t>
            </w:r>
          </w:p>
        </w:tc>
        <w:tc>
          <w:tcPr>
            <w:tcW w:w="1537" w:type="dxa"/>
            <w:hideMark/>
          </w:tcPr>
          <w:p w14:paraId="6439DBE6" w14:textId="77777777" w:rsidR="00B11D7D" w:rsidRPr="009F2ED4" w:rsidRDefault="00B11D7D" w:rsidP="008C4704">
            <w:r w:rsidRPr="009F2ED4">
              <w:rPr>
                <w:bdr w:val="none" w:sz="0" w:space="0" w:color="auto" w:frame="1"/>
              </w:rPr>
              <w:t>High</w:t>
            </w:r>
          </w:p>
        </w:tc>
        <w:tc>
          <w:tcPr>
            <w:tcW w:w="6094" w:type="dxa"/>
            <w:hideMark/>
          </w:tcPr>
          <w:p w14:paraId="1AB5EAF6" w14:textId="77777777" w:rsidR="00B11D7D" w:rsidRPr="009F2ED4" w:rsidRDefault="00B11D7D" w:rsidP="008C4704">
            <w:r w:rsidRPr="009F2ED4">
              <w:t>Decentralized governance is responsible for planning, executing, and maintaining local infrastructure.</w:t>
            </w:r>
          </w:p>
        </w:tc>
      </w:tr>
      <w:tr w:rsidR="00B11D7D" w:rsidRPr="009F2ED4" w14:paraId="327FB851" w14:textId="77777777" w:rsidTr="00B11D7D">
        <w:tc>
          <w:tcPr>
            <w:tcW w:w="0" w:type="auto"/>
            <w:hideMark/>
          </w:tcPr>
          <w:p w14:paraId="366F9FC2" w14:textId="77777777" w:rsidR="00B11D7D" w:rsidRPr="009F2ED4" w:rsidRDefault="00B11D7D" w:rsidP="008C4704">
            <w:r w:rsidRPr="009F2ED4">
              <w:rPr>
                <w:b/>
                <w:bCs/>
                <w:bdr w:val="none" w:sz="0" w:space="0" w:color="auto" w:frame="1"/>
              </w:rPr>
              <w:t>G9↔G13</w:t>
            </w:r>
          </w:p>
        </w:tc>
        <w:tc>
          <w:tcPr>
            <w:tcW w:w="1537" w:type="dxa"/>
            <w:hideMark/>
          </w:tcPr>
          <w:p w14:paraId="7350B229" w14:textId="77777777" w:rsidR="00B11D7D" w:rsidRPr="009F2ED4" w:rsidRDefault="00B11D7D" w:rsidP="008C4704">
            <w:r w:rsidRPr="009F2ED4">
              <w:rPr>
                <w:bdr w:val="none" w:sz="0" w:space="0" w:color="auto" w:frame="1"/>
              </w:rPr>
              <w:t>High</w:t>
            </w:r>
          </w:p>
        </w:tc>
        <w:tc>
          <w:tcPr>
            <w:tcW w:w="6094" w:type="dxa"/>
            <w:hideMark/>
          </w:tcPr>
          <w:p w14:paraId="79CFC32E" w14:textId="77777777" w:rsidR="00B11D7D" w:rsidRPr="009F2ED4" w:rsidRDefault="00B11D7D" w:rsidP="008C4704">
            <w:r w:rsidRPr="009F2ED4">
              <w:t>Strong institutions are needed to manage large-scale infrastructure projects, from procurement to quality control.</w:t>
            </w:r>
          </w:p>
        </w:tc>
      </w:tr>
      <w:tr w:rsidR="00B11D7D" w:rsidRPr="009F2ED4" w14:paraId="669BCD3A" w14:textId="77777777" w:rsidTr="00B11D7D">
        <w:tc>
          <w:tcPr>
            <w:tcW w:w="0" w:type="auto"/>
            <w:hideMark/>
          </w:tcPr>
          <w:p w14:paraId="68CED7F6" w14:textId="77777777" w:rsidR="00B11D7D" w:rsidRPr="009F2ED4" w:rsidRDefault="00B11D7D" w:rsidP="008C4704">
            <w:r w:rsidRPr="009F2ED4">
              <w:rPr>
                <w:b/>
                <w:bCs/>
                <w:bdr w:val="none" w:sz="0" w:space="0" w:color="auto" w:frame="1"/>
              </w:rPr>
              <w:t>G9↔G14</w:t>
            </w:r>
          </w:p>
        </w:tc>
        <w:tc>
          <w:tcPr>
            <w:tcW w:w="1537" w:type="dxa"/>
            <w:hideMark/>
          </w:tcPr>
          <w:p w14:paraId="623FDEB8" w14:textId="77777777" w:rsidR="00B11D7D" w:rsidRPr="009F2ED4" w:rsidRDefault="00B11D7D" w:rsidP="008C4704">
            <w:r w:rsidRPr="009F2ED4">
              <w:rPr>
                <w:bdr w:val="none" w:sz="0" w:space="0" w:color="auto" w:frame="1"/>
              </w:rPr>
              <w:t>High</w:t>
            </w:r>
          </w:p>
        </w:tc>
        <w:tc>
          <w:tcPr>
            <w:tcW w:w="6094" w:type="dxa"/>
            <w:hideMark/>
          </w:tcPr>
          <w:p w14:paraId="47501754" w14:textId="77777777" w:rsidR="00B11D7D" w:rsidRPr="009F2ED4" w:rsidRDefault="00B11D7D" w:rsidP="008C4704">
            <w:r w:rsidRPr="009F2ED4">
              <w:t>Infrastructure must be designed to be accessible and beneficial to all, including women and people with disabilities.</w:t>
            </w:r>
          </w:p>
        </w:tc>
      </w:tr>
      <w:tr w:rsidR="00B11D7D" w:rsidRPr="009F2ED4" w14:paraId="5AEC1038" w14:textId="77777777" w:rsidTr="00B11D7D">
        <w:tc>
          <w:tcPr>
            <w:tcW w:w="0" w:type="auto"/>
            <w:hideMark/>
          </w:tcPr>
          <w:p w14:paraId="021D1080" w14:textId="77777777" w:rsidR="00B11D7D" w:rsidRPr="009F2ED4" w:rsidRDefault="00B11D7D" w:rsidP="008C4704">
            <w:r w:rsidRPr="009F2ED4">
              <w:rPr>
                <w:b/>
                <w:bCs/>
                <w:bdr w:val="none" w:sz="0" w:space="0" w:color="auto" w:frame="1"/>
              </w:rPr>
              <w:t>G9↔G15</w:t>
            </w:r>
          </w:p>
        </w:tc>
        <w:tc>
          <w:tcPr>
            <w:tcW w:w="1537" w:type="dxa"/>
            <w:hideMark/>
          </w:tcPr>
          <w:p w14:paraId="300EBD97" w14:textId="77777777" w:rsidR="00B11D7D" w:rsidRPr="009F2ED4" w:rsidRDefault="00B11D7D" w:rsidP="008C4704">
            <w:r w:rsidRPr="009F2ED4">
              <w:rPr>
                <w:bdr w:val="none" w:sz="0" w:space="0" w:color="auto" w:frame="1"/>
              </w:rPr>
              <w:t>High</w:t>
            </w:r>
          </w:p>
        </w:tc>
        <w:tc>
          <w:tcPr>
            <w:tcW w:w="6094" w:type="dxa"/>
            <w:hideMark/>
          </w:tcPr>
          <w:p w14:paraId="408C2173" w14:textId="77777777" w:rsidR="00B11D7D" w:rsidRPr="009F2ED4" w:rsidRDefault="00B11D7D" w:rsidP="008C4704">
            <w:r w:rsidRPr="009F2ED4">
              <w:t>Diaspora investment is a crucial source of funding for major infrastructure projects like housing and roads.</w:t>
            </w:r>
          </w:p>
        </w:tc>
      </w:tr>
      <w:tr w:rsidR="00B11D7D" w:rsidRPr="009F2ED4" w14:paraId="753227E1" w14:textId="77777777" w:rsidTr="00B11D7D">
        <w:trPr>
          <w:trHeight w:val="350"/>
        </w:trPr>
        <w:tc>
          <w:tcPr>
            <w:tcW w:w="0" w:type="auto"/>
            <w:hideMark/>
          </w:tcPr>
          <w:p w14:paraId="2D370D36" w14:textId="77777777" w:rsidR="00B11D7D" w:rsidRPr="009F2ED4" w:rsidRDefault="00B11D7D" w:rsidP="008C4704">
            <w:r w:rsidRPr="009F2ED4">
              <w:rPr>
                <w:b/>
                <w:bCs/>
                <w:bdr w:val="none" w:sz="0" w:space="0" w:color="auto" w:frame="1"/>
              </w:rPr>
              <w:t>G9↔G16</w:t>
            </w:r>
          </w:p>
        </w:tc>
        <w:tc>
          <w:tcPr>
            <w:tcW w:w="1537" w:type="dxa"/>
            <w:hideMark/>
          </w:tcPr>
          <w:p w14:paraId="3402946E" w14:textId="77777777" w:rsidR="00B11D7D" w:rsidRPr="009F2ED4" w:rsidRDefault="00B11D7D" w:rsidP="008C4704">
            <w:r w:rsidRPr="009F2ED4">
              <w:rPr>
                <w:bdr w:val="none" w:sz="0" w:space="0" w:color="auto" w:frame="1"/>
              </w:rPr>
              <w:t>High</w:t>
            </w:r>
          </w:p>
        </w:tc>
        <w:tc>
          <w:tcPr>
            <w:tcW w:w="6094" w:type="dxa"/>
            <w:hideMark/>
          </w:tcPr>
          <w:p w14:paraId="62050232" w14:textId="77777777" w:rsidR="00B11D7D" w:rsidRPr="009F2ED4" w:rsidRDefault="00B11D7D" w:rsidP="008C4704">
            <w:r w:rsidRPr="009F2ED4">
              <w:t>Climate finance is a key source for funding resilient and green infrastructure.</w:t>
            </w:r>
          </w:p>
        </w:tc>
      </w:tr>
      <w:tr w:rsidR="00B11D7D" w:rsidRPr="009F2ED4" w14:paraId="3815E40B" w14:textId="77777777" w:rsidTr="00B11D7D">
        <w:tc>
          <w:tcPr>
            <w:tcW w:w="0" w:type="auto"/>
          </w:tcPr>
          <w:p w14:paraId="2030DC46" w14:textId="77777777" w:rsidR="00B11D7D" w:rsidRPr="009F2ED4" w:rsidRDefault="00B11D7D" w:rsidP="008C4704">
            <w:pPr>
              <w:rPr>
                <w:b/>
                <w:bCs/>
                <w:bdr w:val="none" w:sz="0" w:space="0" w:color="auto" w:frame="1"/>
              </w:rPr>
            </w:pPr>
            <w:r w:rsidRPr="009F2ED4">
              <w:rPr>
                <w:b/>
                <w:bCs/>
                <w:bdr w:val="none" w:sz="0" w:space="0" w:color="auto" w:frame="1"/>
              </w:rPr>
              <w:t>G10↔G1</w:t>
            </w:r>
          </w:p>
        </w:tc>
        <w:tc>
          <w:tcPr>
            <w:tcW w:w="1537" w:type="dxa"/>
          </w:tcPr>
          <w:p w14:paraId="0D7F34E3"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641C9891" w14:textId="77777777" w:rsidR="00B11D7D" w:rsidRPr="009F2ED4" w:rsidRDefault="00B11D7D" w:rsidP="008C4704">
            <w:r w:rsidRPr="009F2ED4">
              <w:t>Roads and landing sites improve access to farm inputs and markets, enhancing productivity</w:t>
            </w:r>
          </w:p>
        </w:tc>
      </w:tr>
      <w:tr w:rsidR="00B11D7D" w:rsidRPr="009F2ED4" w14:paraId="03318C55" w14:textId="77777777" w:rsidTr="00B11D7D">
        <w:tc>
          <w:tcPr>
            <w:tcW w:w="0" w:type="auto"/>
          </w:tcPr>
          <w:p w14:paraId="3ADA4D04" w14:textId="77777777" w:rsidR="00B11D7D" w:rsidRPr="009F2ED4" w:rsidRDefault="00B11D7D" w:rsidP="008C4704">
            <w:pPr>
              <w:rPr>
                <w:b/>
                <w:bCs/>
                <w:bdr w:val="none" w:sz="0" w:space="0" w:color="auto" w:frame="1"/>
              </w:rPr>
            </w:pPr>
            <w:r w:rsidRPr="009F2ED4">
              <w:rPr>
                <w:b/>
                <w:bCs/>
                <w:bdr w:val="none" w:sz="0" w:space="0" w:color="auto" w:frame="1"/>
              </w:rPr>
              <w:t>G10↔G2</w:t>
            </w:r>
          </w:p>
        </w:tc>
        <w:tc>
          <w:tcPr>
            <w:tcW w:w="1537" w:type="dxa"/>
          </w:tcPr>
          <w:p w14:paraId="63C9762E"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42C7B9D9" w14:textId="77777777" w:rsidR="00B11D7D" w:rsidRPr="009F2ED4" w:rsidRDefault="00B11D7D" w:rsidP="008C4704">
            <w:r w:rsidRPr="009F2ED4">
              <w:t>Infrastructure projects generate jobs directly and support SMEs through improved connectivity.</w:t>
            </w:r>
          </w:p>
        </w:tc>
      </w:tr>
      <w:tr w:rsidR="00B11D7D" w:rsidRPr="009F2ED4" w14:paraId="13981842" w14:textId="77777777" w:rsidTr="00B11D7D">
        <w:tc>
          <w:tcPr>
            <w:tcW w:w="0" w:type="auto"/>
          </w:tcPr>
          <w:p w14:paraId="1EE14BD5" w14:textId="77777777" w:rsidR="00B11D7D" w:rsidRPr="009F2ED4" w:rsidRDefault="00B11D7D" w:rsidP="008C4704">
            <w:pPr>
              <w:rPr>
                <w:b/>
                <w:bCs/>
                <w:bdr w:val="none" w:sz="0" w:space="0" w:color="auto" w:frame="1"/>
              </w:rPr>
            </w:pPr>
            <w:r w:rsidRPr="009F2ED4">
              <w:rPr>
                <w:b/>
                <w:bCs/>
                <w:bdr w:val="none" w:sz="0" w:space="0" w:color="auto" w:frame="1"/>
              </w:rPr>
              <w:t>G10↔G3</w:t>
            </w:r>
          </w:p>
        </w:tc>
        <w:tc>
          <w:tcPr>
            <w:tcW w:w="1537" w:type="dxa"/>
          </w:tcPr>
          <w:p w14:paraId="4426F1A3"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2510E118" w14:textId="77777777" w:rsidR="00B11D7D" w:rsidRPr="009F2ED4" w:rsidRDefault="00B11D7D" w:rsidP="008C4704">
            <w:r w:rsidRPr="009F2ED4">
              <w:t>Roads and housing expansion support tourism flows, trade, and revenue mobilisation</w:t>
            </w:r>
          </w:p>
        </w:tc>
      </w:tr>
      <w:tr w:rsidR="00B11D7D" w:rsidRPr="009F2ED4" w14:paraId="6EB007AF" w14:textId="77777777" w:rsidTr="00B11D7D">
        <w:tc>
          <w:tcPr>
            <w:tcW w:w="0" w:type="auto"/>
          </w:tcPr>
          <w:p w14:paraId="4CE75AD7" w14:textId="77777777" w:rsidR="00B11D7D" w:rsidRPr="009F2ED4" w:rsidRDefault="00B11D7D" w:rsidP="008C4704">
            <w:pPr>
              <w:rPr>
                <w:b/>
                <w:bCs/>
                <w:bdr w:val="none" w:sz="0" w:space="0" w:color="auto" w:frame="1"/>
              </w:rPr>
            </w:pPr>
            <w:r w:rsidRPr="009F2ED4">
              <w:rPr>
                <w:b/>
                <w:bCs/>
                <w:bdr w:val="none" w:sz="0" w:space="0" w:color="auto" w:frame="1"/>
              </w:rPr>
              <w:t>G10↔G4</w:t>
            </w:r>
          </w:p>
        </w:tc>
        <w:tc>
          <w:tcPr>
            <w:tcW w:w="1537" w:type="dxa"/>
          </w:tcPr>
          <w:p w14:paraId="6294D327"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02757256" w14:textId="77777777" w:rsidR="00B11D7D" w:rsidRPr="009F2ED4" w:rsidRDefault="00B11D7D" w:rsidP="008C4704">
            <w:r w:rsidRPr="009F2ED4">
              <w:t>School access and attendance improve when roads and housing are developed</w:t>
            </w:r>
          </w:p>
        </w:tc>
      </w:tr>
      <w:tr w:rsidR="00B11D7D" w:rsidRPr="009F2ED4" w14:paraId="2831068A" w14:textId="77777777" w:rsidTr="00B11D7D">
        <w:tc>
          <w:tcPr>
            <w:tcW w:w="0" w:type="auto"/>
          </w:tcPr>
          <w:p w14:paraId="7223B87D" w14:textId="77777777" w:rsidR="00B11D7D" w:rsidRPr="009F2ED4" w:rsidRDefault="00B11D7D" w:rsidP="008C4704">
            <w:pPr>
              <w:rPr>
                <w:b/>
                <w:bCs/>
                <w:bdr w:val="none" w:sz="0" w:space="0" w:color="auto" w:frame="1"/>
              </w:rPr>
            </w:pPr>
            <w:r w:rsidRPr="009F2ED4">
              <w:rPr>
                <w:b/>
                <w:bCs/>
                <w:bdr w:val="none" w:sz="0" w:space="0" w:color="auto" w:frame="1"/>
              </w:rPr>
              <w:t>G10↔G5</w:t>
            </w:r>
          </w:p>
        </w:tc>
        <w:tc>
          <w:tcPr>
            <w:tcW w:w="1537" w:type="dxa"/>
          </w:tcPr>
          <w:p w14:paraId="5F69842D"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6E009A6C" w14:textId="77777777" w:rsidR="00B11D7D" w:rsidRPr="009F2ED4" w:rsidRDefault="00B11D7D" w:rsidP="008C4704">
            <w:pPr>
              <w:tabs>
                <w:tab w:val="left" w:pos="236"/>
                <w:tab w:val="left" w:pos="1225"/>
              </w:tabs>
            </w:pPr>
            <w:r w:rsidRPr="009F2ED4">
              <w:t>Roads and drainage enable faster access to health facilities and emergency response.</w:t>
            </w:r>
            <w:r w:rsidRPr="009F2ED4">
              <w:tab/>
            </w:r>
            <w:r w:rsidRPr="009F2ED4">
              <w:tab/>
            </w:r>
          </w:p>
        </w:tc>
      </w:tr>
      <w:tr w:rsidR="00B11D7D" w:rsidRPr="009F2ED4" w14:paraId="4F5C6568" w14:textId="77777777" w:rsidTr="00B11D7D">
        <w:tc>
          <w:tcPr>
            <w:tcW w:w="0" w:type="auto"/>
          </w:tcPr>
          <w:p w14:paraId="7BD4A5C9" w14:textId="77777777" w:rsidR="00B11D7D" w:rsidRPr="009F2ED4" w:rsidRDefault="00B11D7D" w:rsidP="008C4704">
            <w:pPr>
              <w:rPr>
                <w:b/>
                <w:bCs/>
                <w:bdr w:val="none" w:sz="0" w:space="0" w:color="auto" w:frame="1"/>
              </w:rPr>
            </w:pPr>
            <w:r w:rsidRPr="009F2ED4">
              <w:rPr>
                <w:b/>
                <w:bCs/>
                <w:bdr w:val="none" w:sz="0" w:space="0" w:color="auto" w:frame="1"/>
              </w:rPr>
              <w:t>G10↔G6</w:t>
            </w:r>
          </w:p>
        </w:tc>
        <w:tc>
          <w:tcPr>
            <w:tcW w:w="1537" w:type="dxa"/>
          </w:tcPr>
          <w:p w14:paraId="27E8FF11"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308DEA25" w14:textId="77777777" w:rsidR="00B11D7D" w:rsidRPr="009F2ED4" w:rsidRDefault="00B11D7D" w:rsidP="008C4704">
            <w:r w:rsidRPr="009F2ED4">
              <w:t>Drainage and housing infrastructure reduce flooding and improve WASH systems</w:t>
            </w:r>
          </w:p>
        </w:tc>
      </w:tr>
      <w:tr w:rsidR="00B11D7D" w:rsidRPr="009F2ED4" w14:paraId="3F9D9041" w14:textId="77777777" w:rsidTr="00B11D7D">
        <w:tc>
          <w:tcPr>
            <w:tcW w:w="0" w:type="auto"/>
          </w:tcPr>
          <w:p w14:paraId="26AB2A10" w14:textId="77777777" w:rsidR="00B11D7D" w:rsidRPr="009F2ED4" w:rsidRDefault="00B11D7D" w:rsidP="008C4704">
            <w:pPr>
              <w:rPr>
                <w:b/>
                <w:bCs/>
                <w:bdr w:val="none" w:sz="0" w:space="0" w:color="auto" w:frame="1"/>
              </w:rPr>
            </w:pPr>
            <w:r w:rsidRPr="009F2ED4">
              <w:rPr>
                <w:b/>
                <w:bCs/>
                <w:bdr w:val="none" w:sz="0" w:space="0" w:color="auto" w:frame="1"/>
              </w:rPr>
              <w:t>G10↔G7</w:t>
            </w:r>
          </w:p>
        </w:tc>
        <w:tc>
          <w:tcPr>
            <w:tcW w:w="1537" w:type="dxa"/>
          </w:tcPr>
          <w:p w14:paraId="0F797524"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418FAAF0" w14:textId="77777777" w:rsidR="00B11D7D" w:rsidRPr="009F2ED4" w:rsidRDefault="00B11D7D" w:rsidP="008C4704">
            <w:r w:rsidRPr="009F2ED4">
              <w:t>Resilient housing and roads protect vulnerable groups, though synergy is indirect.</w:t>
            </w:r>
          </w:p>
        </w:tc>
      </w:tr>
      <w:tr w:rsidR="00B11D7D" w:rsidRPr="009F2ED4" w14:paraId="0D4207C4" w14:textId="77777777" w:rsidTr="00B11D7D">
        <w:tc>
          <w:tcPr>
            <w:tcW w:w="0" w:type="auto"/>
          </w:tcPr>
          <w:p w14:paraId="1AB3EA01" w14:textId="77777777" w:rsidR="00B11D7D" w:rsidRPr="009F2ED4" w:rsidRDefault="00B11D7D" w:rsidP="008C4704">
            <w:pPr>
              <w:rPr>
                <w:b/>
                <w:bCs/>
                <w:bdr w:val="none" w:sz="0" w:space="0" w:color="auto" w:frame="1"/>
              </w:rPr>
            </w:pPr>
            <w:r w:rsidRPr="009F2ED4">
              <w:rPr>
                <w:b/>
                <w:bCs/>
                <w:bdr w:val="none" w:sz="0" w:space="0" w:color="auto" w:frame="1"/>
              </w:rPr>
              <w:t>G10↔G8</w:t>
            </w:r>
          </w:p>
        </w:tc>
        <w:tc>
          <w:tcPr>
            <w:tcW w:w="1537" w:type="dxa"/>
          </w:tcPr>
          <w:p w14:paraId="0324DA6B"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37DBFB3C" w14:textId="77777777" w:rsidR="00B11D7D" w:rsidRPr="009F2ED4" w:rsidRDefault="00B11D7D" w:rsidP="008C4704">
            <w:pPr>
              <w:jc w:val="both"/>
            </w:pPr>
            <w:r w:rsidRPr="009F2ED4">
              <w:t>Improved infrastructure supports recreational facilities and youth centres</w:t>
            </w:r>
          </w:p>
        </w:tc>
      </w:tr>
      <w:tr w:rsidR="00B11D7D" w:rsidRPr="009F2ED4" w14:paraId="49B81B8E" w14:textId="77777777" w:rsidTr="00B11D7D">
        <w:tc>
          <w:tcPr>
            <w:tcW w:w="0" w:type="auto"/>
          </w:tcPr>
          <w:p w14:paraId="3930A1F3" w14:textId="77777777" w:rsidR="00B11D7D" w:rsidRPr="009F2ED4" w:rsidRDefault="00B11D7D" w:rsidP="008C4704">
            <w:pPr>
              <w:rPr>
                <w:b/>
                <w:bCs/>
                <w:bdr w:val="none" w:sz="0" w:space="0" w:color="auto" w:frame="1"/>
              </w:rPr>
            </w:pPr>
            <w:r w:rsidRPr="009F2ED4">
              <w:rPr>
                <w:b/>
                <w:bCs/>
                <w:bdr w:val="none" w:sz="0" w:space="0" w:color="auto" w:frame="1"/>
              </w:rPr>
              <w:t>G10↔G9</w:t>
            </w:r>
          </w:p>
        </w:tc>
        <w:tc>
          <w:tcPr>
            <w:tcW w:w="1537" w:type="dxa"/>
          </w:tcPr>
          <w:p w14:paraId="19C1C684"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39E96442" w14:textId="77777777" w:rsidR="00B11D7D" w:rsidRPr="009F2ED4" w:rsidRDefault="00B11D7D" w:rsidP="008C4704">
            <w:r w:rsidRPr="009F2ED4">
              <w:t>Roads and drainage must align with land-use planning and disaster prevention.</w:t>
            </w:r>
          </w:p>
        </w:tc>
      </w:tr>
      <w:tr w:rsidR="00B11D7D" w:rsidRPr="009F2ED4" w14:paraId="77134F71" w14:textId="77777777" w:rsidTr="00B11D7D">
        <w:tc>
          <w:tcPr>
            <w:tcW w:w="0" w:type="auto"/>
            <w:hideMark/>
          </w:tcPr>
          <w:p w14:paraId="3705FFC9" w14:textId="77777777" w:rsidR="00B11D7D" w:rsidRPr="009F2ED4" w:rsidRDefault="00B11D7D" w:rsidP="008C4704">
            <w:r w:rsidRPr="009F2ED4">
              <w:rPr>
                <w:b/>
                <w:bCs/>
                <w:bdr w:val="none" w:sz="0" w:space="0" w:color="auto" w:frame="1"/>
              </w:rPr>
              <w:t>G10↔G11</w:t>
            </w:r>
          </w:p>
        </w:tc>
        <w:tc>
          <w:tcPr>
            <w:tcW w:w="1537" w:type="dxa"/>
            <w:hideMark/>
          </w:tcPr>
          <w:p w14:paraId="7C329CC1" w14:textId="77777777" w:rsidR="00B11D7D" w:rsidRPr="009F2ED4" w:rsidRDefault="00B11D7D" w:rsidP="008C4704">
            <w:r w:rsidRPr="009F2ED4">
              <w:rPr>
                <w:bdr w:val="none" w:sz="0" w:space="0" w:color="auto" w:frame="1"/>
              </w:rPr>
              <w:t>High</w:t>
            </w:r>
          </w:p>
        </w:tc>
        <w:tc>
          <w:tcPr>
            <w:tcW w:w="6094" w:type="dxa"/>
            <w:hideMark/>
          </w:tcPr>
          <w:p w14:paraId="3CB4970B" w14:textId="77777777" w:rsidR="00B11D7D" w:rsidRPr="009F2ED4" w:rsidRDefault="00B11D7D" w:rsidP="008C4704">
            <w:r w:rsidRPr="009F2ED4">
              <w:t>Renewable energy is a cornerstone of environmental protection, and energy projects must adhere to land-use plans.</w:t>
            </w:r>
          </w:p>
        </w:tc>
      </w:tr>
      <w:tr w:rsidR="00B11D7D" w:rsidRPr="009F2ED4" w14:paraId="637A851A" w14:textId="77777777" w:rsidTr="00B11D7D">
        <w:tc>
          <w:tcPr>
            <w:tcW w:w="0" w:type="auto"/>
            <w:hideMark/>
          </w:tcPr>
          <w:p w14:paraId="3ADBA912" w14:textId="77777777" w:rsidR="00B11D7D" w:rsidRPr="009F2ED4" w:rsidRDefault="00B11D7D" w:rsidP="008C4704">
            <w:r w:rsidRPr="009F2ED4">
              <w:rPr>
                <w:b/>
                <w:bCs/>
                <w:bdr w:val="none" w:sz="0" w:space="0" w:color="auto" w:frame="1"/>
              </w:rPr>
              <w:t>G10↔G12</w:t>
            </w:r>
          </w:p>
        </w:tc>
        <w:tc>
          <w:tcPr>
            <w:tcW w:w="1537" w:type="dxa"/>
            <w:hideMark/>
          </w:tcPr>
          <w:p w14:paraId="17F1FDAB" w14:textId="77777777" w:rsidR="00B11D7D" w:rsidRPr="009F2ED4" w:rsidRDefault="00B11D7D" w:rsidP="008C4704">
            <w:r w:rsidRPr="009F2ED4">
              <w:rPr>
                <w:bdr w:val="none" w:sz="0" w:space="0" w:color="auto" w:frame="1"/>
              </w:rPr>
              <w:t>High</w:t>
            </w:r>
          </w:p>
        </w:tc>
        <w:tc>
          <w:tcPr>
            <w:tcW w:w="6094" w:type="dxa"/>
            <w:hideMark/>
          </w:tcPr>
          <w:p w14:paraId="399D52B4" w14:textId="77777777" w:rsidR="00B11D7D" w:rsidRPr="009F2ED4" w:rsidRDefault="00B11D7D" w:rsidP="008C4704">
            <w:r w:rsidRPr="009F2ED4">
              <w:t>Local governance is critical for enforcing land-use plans and implementing disaster risk reduction measures.</w:t>
            </w:r>
          </w:p>
        </w:tc>
      </w:tr>
      <w:tr w:rsidR="00B11D7D" w:rsidRPr="009F2ED4" w14:paraId="234563EC" w14:textId="77777777" w:rsidTr="00B11D7D">
        <w:tc>
          <w:tcPr>
            <w:tcW w:w="0" w:type="auto"/>
            <w:hideMark/>
          </w:tcPr>
          <w:p w14:paraId="6E511BBF" w14:textId="77777777" w:rsidR="00B11D7D" w:rsidRPr="009F2ED4" w:rsidRDefault="00B11D7D" w:rsidP="008C4704">
            <w:r w:rsidRPr="009F2ED4">
              <w:rPr>
                <w:b/>
                <w:bCs/>
                <w:bdr w:val="none" w:sz="0" w:space="0" w:color="auto" w:frame="1"/>
              </w:rPr>
              <w:lastRenderedPageBreak/>
              <w:t>G10↔G13</w:t>
            </w:r>
          </w:p>
        </w:tc>
        <w:tc>
          <w:tcPr>
            <w:tcW w:w="1537" w:type="dxa"/>
            <w:hideMark/>
          </w:tcPr>
          <w:p w14:paraId="38A25E68" w14:textId="77777777" w:rsidR="00B11D7D" w:rsidRPr="009F2ED4" w:rsidRDefault="00B11D7D" w:rsidP="008C4704">
            <w:r w:rsidRPr="009F2ED4">
              <w:rPr>
                <w:bdr w:val="none" w:sz="0" w:space="0" w:color="auto" w:frame="1"/>
              </w:rPr>
              <w:t>High</w:t>
            </w:r>
          </w:p>
        </w:tc>
        <w:tc>
          <w:tcPr>
            <w:tcW w:w="6094" w:type="dxa"/>
            <w:hideMark/>
          </w:tcPr>
          <w:p w14:paraId="480C8489" w14:textId="77777777" w:rsidR="00B11D7D" w:rsidRPr="009F2ED4" w:rsidRDefault="00B11D7D" w:rsidP="008C4704">
            <w:r w:rsidRPr="009F2ED4">
              <w:t>Strong institutions (like planning authorities and environmental agencies) are needed to implement these policies.</w:t>
            </w:r>
          </w:p>
        </w:tc>
      </w:tr>
      <w:tr w:rsidR="00B11D7D" w:rsidRPr="009F2ED4" w14:paraId="64E1A689" w14:textId="77777777" w:rsidTr="00B11D7D">
        <w:tc>
          <w:tcPr>
            <w:tcW w:w="0" w:type="auto"/>
            <w:hideMark/>
          </w:tcPr>
          <w:p w14:paraId="38171AA5" w14:textId="77777777" w:rsidR="00B11D7D" w:rsidRPr="009F2ED4" w:rsidRDefault="00B11D7D" w:rsidP="008C4704">
            <w:r w:rsidRPr="009F2ED4">
              <w:rPr>
                <w:b/>
                <w:bCs/>
                <w:bdr w:val="none" w:sz="0" w:space="0" w:color="auto" w:frame="1"/>
              </w:rPr>
              <w:t>G10↔G14</w:t>
            </w:r>
          </w:p>
        </w:tc>
        <w:tc>
          <w:tcPr>
            <w:tcW w:w="1537" w:type="dxa"/>
            <w:hideMark/>
          </w:tcPr>
          <w:p w14:paraId="6965F179" w14:textId="77777777" w:rsidR="00B11D7D" w:rsidRPr="009F2ED4" w:rsidRDefault="00B11D7D" w:rsidP="008C4704">
            <w:r w:rsidRPr="009F2ED4">
              <w:rPr>
                <w:bdr w:val="none" w:sz="0" w:space="0" w:color="auto" w:frame="1"/>
              </w:rPr>
              <w:t>High</w:t>
            </w:r>
          </w:p>
        </w:tc>
        <w:tc>
          <w:tcPr>
            <w:tcW w:w="6094" w:type="dxa"/>
            <w:hideMark/>
          </w:tcPr>
          <w:p w14:paraId="06ED9E61" w14:textId="77777777" w:rsidR="00B11D7D" w:rsidRPr="009F2ED4" w:rsidRDefault="00B11D7D" w:rsidP="008C4704">
            <w:r w:rsidRPr="009F2ED4">
              <w:t>Environmental risks and land rights disproportionately affect women and marginalized groups, requiring an inclusive approach.</w:t>
            </w:r>
          </w:p>
        </w:tc>
      </w:tr>
      <w:tr w:rsidR="00B11D7D" w:rsidRPr="009F2ED4" w14:paraId="716CAEEB" w14:textId="77777777" w:rsidTr="00B11D7D">
        <w:tc>
          <w:tcPr>
            <w:tcW w:w="0" w:type="auto"/>
            <w:hideMark/>
          </w:tcPr>
          <w:p w14:paraId="3FBEB18F" w14:textId="77777777" w:rsidR="00B11D7D" w:rsidRPr="009F2ED4" w:rsidRDefault="00B11D7D" w:rsidP="008C4704">
            <w:r w:rsidRPr="009F2ED4">
              <w:rPr>
                <w:b/>
                <w:bCs/>
                <w:bdr w:val="none" w:sz="0" w:space="0" w:color="auto" w:frame="1"/>
              </w:rPr>
              <w:t>G10↔G15</w:t>
            </w:r>
          </w:p>
        </w:tc>
        <w:tc>
          <w:tcPr>
            <w:tcW w:w="1537" w:type="dxa"/>
            <w:hideMark/>
          </w:tcPr>
          <w:p w14:paraId="11AE81FC" w14:textId="77777777" w:rsidR="00B11D7D" w:rsidRPr="009F2ED4" w:rsidRDefault="00B11D7D" w:rsidP="008C4704">
            <w:r w:rsidRPr="009F2ED4">
              <w:rPr>
                <w:bdr w:val="none" w:sz="0" w:space="0" w:color="auto" w:frame="1"/>
              </w:rPr>
              <w:t>High</w:t>
            </w:r>
          </w:p>
        </w:tc>
        <w:tc>
          <w:tcPr>
            <w:tcW w:w="6094" w:type="dxa"/>
            <w:hideMark/>
          </w:tcPr>
          <w:p w14:paraId="6EBD5B83" w14:textId="77777777" w:rsidR="00B11D7D" w:rsidRPr="009F2ED4" w:rsidRDefault="00B11D7D" w:rsidP="008C4704">
            <w:r w:rsidRPr="009F2ED4">
              <w:t>Partnerships can bring expertise and funding for environmental protection and climate adaptation projects.</w:t>
            </w:r>
          </w:p>
        </w:tc>
      </w:tr>
      <w:tr w:rsidR="00B11D7D" w:rsidRPr="009F2ED4" w14:paraId="4B3F335F" w14:textId="77777777" w:rsidTr="00B11D7D">
        <w:tc>
          <w:tcPr>
            <w:tcW w:w="0" w:type="auto"/>
            <w:hideMark/>
          </w:tcPr>
          <w:p w14:paraId="717F50CC" w14:textId="77777777" w:rsidR="00B11D7D" w:rsidRPr="009F2ED4" w:rsidRDefault="00B11D7D" w:rsidP="008C4704">
            <w:r w:rsidRPr="009F2ED4">
              <w:rPr>
                <w:b/>
                <w:bCs/>
                <w:bdr w:val="none" w:sz="0" w:space="0" w:color="auto" w:frame="1"/>
              </w:rPr>
              <w:t>G10↔G16</w:t>
            </w:r>
          </w:p>
        </w:tc>
        <w:tc>
          <w:tcPr>
            <w:tcW w:w="1537" w:type="dxa"/>
            <w:hideMark/>
          </w:tcPr>
          <w:p w14:paraId="3C4BA3D0" w14:textId="77777777" w:rsidR="00B11D7D" w:rsidRPr="009F2ED4" w:rsidRDefault="00B11D7D" w:rsidP="008C4704">
            <w:r w:rsidRPr="009F2ED4">
              <w:rPr>
                <w:bdr w:val="none" w:sz="0" w:space="0" w:color="auto" w:frame="1"/>
              </w:rPr>
              <w:t>High</w:t>
            </w:r>
          </w:p>
        </w:tc>
        <w:tc>
          <w:tcPr>
            <w:tcW w:w="6094" w:type="dxa"/>
            <w:hideMark/>
          </w:tcPr>
          <w:p w14:paraId="3CD82639" w14:textId="77777777" w:rsidR="00B11D7D" w:rsidRPr="009F2ED4" w:rsidRDefault="00B11D7D" w:rsidP="008C4704">
            <w:r w:rsidRPr="009F2ED4">
              <w:t>Climate finance is the primary mechanism for funding disaster risk reduction and environmental protection.</w:t>
            </w:r>
          </w:p>
        </w:tc>
      </w:tr>
      <w:tr w:rsidR="00B11D7D" w:rsidRPr="009F2ED4" w14:paraId="7CAC280D" w14:textId="77777777" w:rsidTr="00B11D7D">
        <w:tc>
          <w:tcPr>
            <w:tcW w:w="0" w:type="auto"/>
          </w:tcPr>
          <w:p w14:paraId="52A2951C" w14:textId="77777777" w:rsidR="00B11D7D" w:rsidRPr="009F2ED4" w:rsidRDefault="00B11D7D" w:rsidP="008C4704">
            <w:pPr>
              <w:rPr>
                <w:b/>
                <w:bCs/>
                <w:bdr w:val="none" w:sz="0" w:space="0" w:color="auto" w:frame="1"/>
              </w:rPr>
            </w:pPr>
            <w:r w:rsidRPr="009F2ED4">
              <w:rPr>
                <w:b/>
                <w:bCs/>
                <w:bdr w:val="none" w:sz="0" w:space="0" w:color="auto" w:frame="1"/>
              </w:rPr>
              <w:t>G11↔G1</w:t>
            </w:r>
          </w:p>
        </w:tc>
        <w:tc>
          <w:tcPr>
            <w:tcW w:w="1537" w:type="dxa"/>
          </w:tcPr>
          <w:p w14:paraId="423F2598"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0B920A92" w14:textId="77777777" w:rsidR="00B11D7D" w:rsidRPr="009F2ED4" w:rsidRDefault="00B11D7D" w:rsidP="008C4704">
            <w:pPr>
              <w:tabs>
                <w:tab w:val="left" w:pos="2622"/>
              </w:tabs>
            </w:pPr>
            <w:r w:rsidRPr="009F2ED4">
              <w:t>Renewable energy supports irrigation and agro-processing, but link is indirect.</w:t>
            </w:r>
            <w:r w:rsidRPr="009F2ED4">
              <w:tab/>
            </w:r>
          </w:p>
        </w:tc>
      </w:tr>
      <w:tr w:rsidR="00B11D7D" w:rsidRPr="009F2ED4" w14:paraId="1462D816" w14:textId="77777777" w:rsidTr="00B11D7D">
        <w:tc>
          <w:tcPr>
            <w:tcW w:w="0" w:type="auto"/>
          </w:tcPr>
          <w:p w14:paraId="73897095" w14:textId="77777777" w:rsidR="00B11D7D" w:rsidRPr="009F2ED4" w:rsidRDefault="00B11D7D" w:rsidP="008C4704">
            <w:pPr>
              <w:rPr>
                <w:b/>
                <w:bCs/>
                <w:bdr w:val="none" w:sz="0" w:space="0" w:color="auto" w:frame="1"/>
              </w:rPr>
            </w:pPr>
            <w:r w:rsidRPr="009F2ED4">
              <w:rPr>
                <w:b/>
                <w:bCs/>
                <w:bdr w:val="none" w:sz="0" w:space="0" w:color="auto" w:frame="1"/>
              </w:rPr>
              <w:t>G11↔G2</w:t>
            </w:r>
          </w:p>
        </w:tc>
        <w:tc>
          <w:tcPr>
            <w:tcW w:w="1537" w:type="dxa"/>
          </w:tcPr>
          <w:p w14:paraId="7AB0F9B0"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7267D4FD" w14:textId="77777777" w:rsidR="00B11D7D" w:rsidRPr="009F2ED4" w:rsidRDefault="00B11D7D" w:rsidP="008C4704">
            <w:r w:rsidRPr="009F2ED4">
              <w:t>Energy expansion creates green jobs and supports MSMEs</w:t>
            </w:r>
          </w:p>
        </w:tc>
      </w:tr>
      <w:tr w:rsidR="00B11D7D" w:rsidRPr="009F2ED4" w14:paraId="039B592C" w14:textId="77777777" w:rsidTr="00B11D7D">
        <w:tc>
          <w:tcPr>
            <w:tcW w:w="0" w:type="auto"/>
          </w:tcPr>
          <w:p w14:paraId="2F08864E" w14:textId="77777777" w:rsidR="00B11D7D" w:rsidRPr="009F2ED4" w:rsidRDefault="00B11D7D" w:rsidP="008C4704">
            <w:pPr>
              <w:rPr>
                <w:b/>
                <w:bCs/>
                <w:bdr w:val="none" w:sz="0" w:space="0" w:color="auto" w:frame="1"/>
              </w:rPr>
            </w:pPr>
            <w:r w:rsidRPr="009F2ED4">
              <w:rPr>
                <w:b/>
                <w:bCs/>
                <w:bdr w:val="none" w:sz="0" w:space="0" w:color="auto" w:frame="1"/>
              </w:rPr>
              <w:t>G11↔G3</w:t>
            </w:r>
          </w:p>
        </w:tc>
        <w:tc>
          <w:tcPr>
            <w:tcW w:w="1537" w:type="dxa"/>
          </w:tcPr>
          <w:p w14:paraId="75152EA8"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48ABD872" w14:textId="77777777" w:rsidR="00B11D7D" w:rsidRPr="009F2ED4" w:rsidRDefault="00B11D7D" w:rsidP="008C4704">
            <w:r w:rsidRPr="009F2ED4">
              <w:t>Reliable energy is essential for tourism facilities, trade hubs, and industrial growth.</w:t>
            </w:r>
          </w:p>
        </w:tc>
      </w:tr>
      <w:tr w:rsidR="00B11D7D" w:rsidRPr="009F2ED4" w14:paraId="5B437843" w14:textId="77777777" w:rsidTr="00B11D7D">
        <w:tc>
          <w:tcPr>
            <w:tcW w:w="0" w:type="auto"/>
          </w:tcPr>
          <w:p w14:paraId="79B89298" w14:textId="77777777" w:rsidR="00B11D7D" w:rsidRPr="009F2ED4" w:rsidRDefault="00B11D7D" w:rsidP="008C4704">
            <w:pPr>
              <w:rPr>
                <w:b/>
                <w:bCs/>
                <w:bdr w:val="none" w:sz="0" w:space="0" w:color="auto" w:frame="1"/>
              </w:rPr>
            </w:pPr>
            <w:r w:rsidRPr="009F2ED4">
              <w:rPr>
                <w:b/>
                <w:bCs/>
                <w:bdr w:val="none" w:sz="0" w:space="0" w:color="auto" w:frame="1"/>
              </w:rPr>
              <w:t>G11↔G4</w:t>
            </w:r>
          </w:p>
        </w:tc>
        <w:tc>
          <w:tcPr>
            <w:tcW w:w="1537" w:type="dxa"/>
          </w:tcPr>
          <w:p w14:paraId="38DCD877"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0B6921D4" w14:textId="77777777" w:rsidR="00B11D7D" w:rsidRPr="009F2ED4" w:rsidRDefault="00B11D7D" w:rsidP="008C4704">
            <w:r w:rsidRPr="009F2ED4">
              <w:t>Education, ICT, and digital learning depend on stable electricity supply.</w:t>
            </w:r>
          </w:p>
        </w:tc>
      </w:tr>
      <w:tr w:rsidR="00B11D7D" w:rsidRPr="009F2ED4" w14:paraId="7AAC0D37" w14:textId="77777777" w:rsidTr="00B11D7D">
        <w:tc>
          <w:tcPr>
            <w:tcW w:w="0" w:type="auto"/>
          </w:tcPr>
          <w:p w14:paraId="46698FA9" w14:textId="77777777" w:rsidR="00B11D7D" w:rsidRPr="009F2ED4" w:rsidRDefault="00B11D7D" w:rsidP="008C4704">
            <w:pPr>
              <w:rPr>
                <w:b/>
                <w:bCs/>
                <w:bdr w:val="none" w:sz="0" w:space="0" w:color="auto" w:frame="1"/>
              </w:rPr>
            </w:pPr>
            <w:r w:rsidRPr="009F2ED4">
              <w:rPr>
                <w:b/>
                <w:bCs/>
                <w:bdr w:val="none" w:sz="0" w:space="0" w:color="auto" w:frame="1"/>
              </w:rPr>
              <w:t>G11↔G5</w:t>
            </w:r>
          </w:p>
        </w:tc>
        <w:tc>
          <w:tcPr>
            <w:tcW w:w="1537" w:type="dxa"/>
          </w:tcPr>
          <w:p w14:paraId="5AB920C2"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0B2A8E91" w14:textId="77777777" w:rsidR="00B11D7D" w:rsidRPr="009F2ED4" w:rsidRDefault="00B11D7D" w:rsidP="008C4704">
            <w:r w:rsidRPr="009F2ED4">
              <w:t>Health facilities rely on reliable electricity for equipment and service delivery</w:t>
            </w:r>
          </w:p>
        </w:tc>
      </w:tr>
      <w:tr w:rsidR="00B11D7D" w:rsidRPr="009F2ED4" w14:paraId="4D1B9914" w14:textId="77777777" w:rsidTr="00B11D7D">
        <w:tc>
          <w:tcPr>
            <w:tcW w:w="0" w:type="auto"/>
          </w:tcPr>
          <w:p w14:paraId="3583EE31" w14:textId="77777777" w:rsidR="00B11D7D" w:rsidRPr="009F2ED4" w:rsidRDefault="00B11D7D" w:rsidP="008C4704">
            <w:pPr>
              <w:rPr>
                <w:b/>
                <w:bCs/>
                <w:bdr w:val="none" w:sz="0" w:space="0" w:color="auto" w:frame="1"/>
              </w:rPr>
            </w:pPr>
            <w:r w:rsidRPr="009F2ED4">
              <w:rPr>
                <w:b/>
                <w:bCs/>
                <w:bdr w:val="none" w:sz="0" w:space="0" w:color="auto" w:frame="1"/>
              </w:rPr>
              <w:t>G11↔G6</w:t>
            </w:r>
          </w:p>
        </w:tc>
        <w:tc>
          <w:tcPr>
            <w:tcW w:w="1537" w:type="dxa"/>
          </w:tcPr>
          <w:p w14:paraId="2155A758"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6E0190C4" w14:textId="77777777" w:rsidR="00B11D7D" w:rsidRPr="009F2ED4" w:rsidRDefault="00B11D7D" w:rsidP="008C4704">
            <w:r w:rsidRPr="009F2ED4">
              <w:t>Renewable energy powers water pumping, treatment, and sanitation systems.</w:t>
            </w:r>
          </w:p>
        </w:tc>
      </w:tr>
      <w:tr w:rsidR="00B11D7D" w:rsidRPr="009F2ED4" w14:paraId="6492F6D8" w14:textId="77777777" w:rsidTr="00B11D7D">
        <w:tc>
          <w:tcPr>
            <w:tcW w:w="0" w:type="auto"/>
          </w:tcPr>
          <w:p w14:paraId="36CC6111" w14:textId="77777777" w:rsidR="00B11D7D" w:rsidRPr="009F2ED4" w:rsidRDefault="00B11D7D" w:rsidP="008C4704">
            <w:pPr>
              <w:rPr>
                <w:b/>
                <w:bCs/>
                <w:bdr w:val="none" w:sz="0" w:space="0" w:color="auto" w:frame="1"/>
              </w:rPr>
            </w:pPr>
            <w:r w:rsidRPr="009F2ED4">
              <w:rPr>
                <w:b/>
                <w:bCs/>
                <w:bdr w:val="none" w:sz="0" w:space="0" w:color="auto" w:frame="1"/>
              </w:rPr>
              <w:t>G11↔G7</w:t>
            </w:r>
          </w:p>
        </w:tc>
        <w:tc>
          <w:tcPr>
            <w:tcW w:w="1537" w:type="dxa"/>
          </w:tcPr>
          <w:p w14:paraId="59B4A9FB"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02E9F61A" w14:textId="77777777" w:rsidR="00B11D7D" w:rsidRPr="009F2ED4" w:rsidRDefault="00B11D7D" w:rsidP="008C4704">
            <w:r w:rsidRPr="009F2ED4">
              <w:t>Energy access improves household welfare, though the impact is indirect.</w:t>
            </w:r>
          </w:p>
        </w:tc>
      </w:tr>
      <w:tr w:rsidR="00B11D7D" w:rsidRPr="009F2ED4" w14:paraId="08FBDE4F" w14:textId="77777777" w:rsidTr="00B11D7D">
        <w:tc>
          <w:tcPr>
            <w:tcW w:w="0" w:type="auto"/>
          </w:tcPr>
          <w:p w14:paraId="7514AD89" w14:textId="77777777" w:rsidR="00B11D7D" w:rsidRPr="009F2ED4" w:rsidRDefault="00B11D7D" w:rsidP="008C4704">
            <w:pPr>
              <w:rPr>
                <w:b/>
                <w:bCs/>
                <w:bdr w:val="none" w:sz="0" w:space="0" w:color="auto" w:frame="1"/>
              </w:rPr>
            </w:pPr>
            <w:r w:rsidRPr="009F2ED4">
              <w:rPr>
                <w:b/>
                <w:bCs/>
                <w:bdr w:val="none" w:sz="0" w:space="0" w:color="auto" w:frame="1"/>
              </w:rPr>
              <w:t>G11↔G8</w:t>
            </w:r>
          </w:p>
        </w:tc>
        <w:tc>
          <w:tcPr>
            <w:tcW w:w="1537" w:type="dxa"/>
          </w:tcPr>
          <w:p w14:paraId="35525549"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329E9661" w14:textId="77777777" w:rsidR="00B11D7D" w:rsidRPr="009F2ED4" w:rsidRDefault="00B11D7D" w:rsidP="008C4704">
            <w:r w:rsidRPr="009F2ED4">
              <w:t>Electrification supports ICT hubs and recreational facilities, but linkage is partial.</w:t>
            </w:r>
          </w:p>
        </w:tc>
      </w:tr>
      <w:tr w:rsidR="00B11D7D" w:rsidRPr="009F2ED4" w14:paraId="64C6FB5F" w14:textId="77777777" w:rsidTr="00B11D7D">
        <w:tc>
          <w:tcPr>
            <w:tcW w:w="0" w:type="auto"/>
          </w:tcPr>
          <w:p w14:paraId="418C32B9" w14:textId="77777777" w:rsidR="00B11D7D" w:rsidRPr="009F2ED4" w:rsidRDefault="00B11D7D" w:rsidP="008C4704">
            <w:pPr>
              <w:rPr>
                <w:b/>
                <w:bCs/>
                <w:bdr w:val="none" w:sz="0" w:space="0" w:color="auto" w:frame="1"/>
              </w:rPr>
            </w:pPr>
            <w:r w:rsidRPr="009F2ED4">
              <w:rPr>
                <w:b/>
                <w:bCs/>
                <w:bdr w:val="none" w:sz="0" w:space="0" w:color="auto" w:frame="1"/>
              </w:rPr>
              <w:t>G11↔G9</w:t>
            </w:r>
          </w:p>
        </w:tc>
        <w:tc>
          <w:tcPr>
            <w:tcW w:w="1537" w:type="dxa"/>
          </w:tcPr>
          <w:p w14:paraId="3A82BBA0"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4464A97D" w14:textId="77777777" w:rsidR="00B11D7D" w:rsidRPr="009F2ED4" w:rsidRDefault="00B11D7D" w:rsidP="008C4704">
            <w:r w:rsidRPr="009F2ED4">
              <w:t>Renewable energy promotes environmental sustainability, but the link is indirect.</w:t>
            </w:r>
          </w:p>
        </w:tc>
      </w:tr>
      <w:tr w:rsidR="00B11D7D" w:rsidRPr="009F2ED4" w14:paraId="40E2FB7C" w14:textId="77777777" w:rsidTr="00B11D7D">
        <w:tc>
          <w:tcPr>
            <w:tcW w:w="0" w:type="auto"/>
          </w:tcPr>
          <w:p w14:paraId="40A658FB" w14:textId="77777777" w:rsidR="00B11D7D" w:rsidRPr="009F2ED4" w:rsidRDefault="00B11D7D" w:rsidP="008C4704">
            <w:pPr>
              <w:rPr>
                <w:b/>
                <w:bCs/>
                <w:bdr w:val="none" w:sz="0" w:space="0" w:color="auto" w:frame="1"/>
              </w:rPr>
            </w:pPr>
            <w:r w:rsidRPr="009F2ED4">
              <w:rPr>
                <w:b/>
                <w:bCs/>
                <w:bdr w:val="none" w:sz="0" w:space="0" w:color="auto" w:frame="1"/>
              </w:rPr>
              <w:t>G11↔G10</w:t>
            </w:r>
          </w:p>
        </w:tc>
        <w:tc>
          <w:tcPr>
            <w:tcW w:w="1537" w:type="dxa"/>
          </w:tcPr>
          <w:p w14:paraId="48B07D7C" w14:textId="77777777" w:rsidR="00B11D7D" w:rsidRPr="009F2ED4" w:rsidRDefault="00B11D7D" w:rsidP="008C4704">
            <w:pPr>
              <w:rPr>
                <w:bdr w:val="none" w:sz="0" w:space="0" w:color="auto" w:frame="1"/>
              </w:rPr>
            </w:pPr>
            <w:r w:rsidRPr="009F2ED4">
              <w:rPr>
                <w:bdr w:val="none" w:sz="0" w:space="0" w:color="auto" w:frame="1"/>
              </w:rPr>
              <w:t>Medium</w:t>
            </w:r>
          </w:p>
        </w:tc>
        <w:tc>
          <w:tcPr>
            <w:tcW w:w="6094" w:type="dxa"/>
          </w:tcPr>
          <w:p w14:paraId="35CAD1E5" w14:textId="77777777" w:rsidR="00B11D7D" w:rsidRPr="009F2ED4" w:rsidRDefault="00B11D7D" w:rsidP="008C4704">
            <w:r w:rsidRPr="009F2ED4">
              <w:t>Energy supports housing and settlement resilience, but connection is partial.</w:t>
            </w:r>
          </w:p>
        </w:tc>
      </w:tr>
      <w:tr w:rsidR="00B11D7D" w:rsidRPr="009F2ED4" w14:paraId="60059DA4" w14:textId="77777777" w:rsidTr="00B11D7D">
        <w:tc>
          <w:tcPr>
            <w:tcW w:w="0" w:type="auto"/>
            <w:hideMark/>
          </w:tcPr>
          <w:p w14:paraId="5ED68DDA" w14:textId="77777777" w:rsidR="00B11D7D" w:rsidRPr="009F2ED4" w:rsidRDefault="00B11D7D" w:rsidP="008C4704">
            <w:r w:rsidRPr="009F2ED4">
              <w:rPr>
                <w:b/>
                <w:bCs/>
                <w:bdr w:val="none" w:sz="0" w:space="0" w:color="auto" w:frame="1"/>
              </w:rPr>
              <w:t>G11↔G12</w:t>
            </w:r>
          </w:p>
        </w:tc>
        <w:tc>
          <w:tcPr>
            <w:tcW w:w="1537" w:type="dxa"/>
            <w:hideMark/>
          </w:tcPr>
          <w:p w14:paraId="680CBACF" w14:textId="77777777" w:rsidR="00B11D7D" w:rsidRPr="009F2ED4" w:rsidRDefault="00B11D7D" w:rsidP="008C4704">
            <w:r w:rsidRPr="009F2ED4">
              <w:rPr>
                <w:bdr w:val="none" w:sz="0" w:space="0" w:color="auto" w:frame="1"/>
              </w:rPr>
              <w:t>High</w:t>
            </w:r>
          </w:p>
        </w:tc>
        <w:tc>
          <w:tcPr>
            <w:tcW w:w="6094" w:type="dxa"/>
            <w:hideMark/>
          </w:tcPr>
          <w:p w14:paraId="4B679681" w14:textId="77777777" w:rsidR="00B11D7D" w:rsidRPr="009F2ED4" w:rsidRDefault="00B11D7D" w:rsidP="008C4704">
            <w:r w:rsidRPr="009F2ED4">
              <w:t>Decentralized governance can facilitate community-based renewable energy projects and manage local grids.</w:t>
            </w:r>
          </w:p>
        </w:tc>
      </w:tr>
      <w:tr w:rsidR="00B11D7D" w:rsidRPr="009F2ED4" w14:paraId="69A9A07B" w14:textId="77777777" w:rsidTr="00B11D7D">
        <w:tc>
          <w:tcPr>
            <w:tcW w:w="0" w:type="auto"/>
            <w:hideMark/>
          </w:tcPr>
          <w:p w14:paraId="527D810E" w14:textId="77777777" w:rsidR="00B11D7D" w:rsidRPr="009F2ED4" w:rsidRDefault="00B11D7D" w:rsidP="008C4704">
            <w:r w:rsidRPr="009F2ED4">
              <w:rPr>
                <w:b/>
                <w:bCs/>
                <w:bdr w:val="none" w:sz="0" w:space="0" w:color="auto" w:frame="1"/>
              </w:rPr>
              <w:t>G11↔G13</w:t>
            </w:r>
          </w:p>
        </w:tc>
        <w:tc>
          <w:tcPr>
            <w:tcW w:w="1537" w:type="dxa"/>
            <w:hideMark/>
          </w:tcPr>
          <w:p w14:paraId="33CCE62E" w14:textId="77777777" w:rsidR="00B11D7D" w:rsidRPr="009F2ED4" w:rsidRDefault="00B11D7D" w:rsidP="008C4704">
            <w:r w:rsidRPr="009F2ED4">
              <w:rPr>
                <w:bdr w:val="none" w:sz="0" w:space="0" w:color="auto" w:frame="1"/>
              </w:rPr>
              <w:t>High</w:t>
            </w:r>
          </w:p>
        </w:tc>
        <w:tc>
          <w:tcPr>
            <w:tcW w:w="6094" w:type="dxa"/>
            <w:hideMark/>
          </w:tcPr>
          <w:p w14:paraId="56A7425C" w14:textId="77777777" w:rsidR="00B11D7D" w:rsidRPr="009F2ED4" w:rsidRDefault="00B11D7D" w:rsidP="008C4704">
            <w:r w:rsidRPr="009F2ED4">
              <w:t>Strong institutions are needed to regulate the energy sector and manage the transition to renewable sources.</w:t>
            </w:r>
          </w:p>
        </w:tc>
      </w:tr>
      <w:tr w:rsidR="00B11D7D" w:rsidRPr="009F2ED4" w14:paraId="50F7D443" w14:textId="77777777" w:rsidTr="00B11D7D">
        <w:tc>
          <w:tcPr>
            <w:tcW w:w="0" w:type="auto"/>
            <w:hideMark/>
          </w:tcPr>
          <w:p w14:paraId="2B7E7F74" w14:textId="77777777" w:rsidR="00B11D7D" w:rsidRPr="009F2ED4" w:rsidRDefault="00B11D7D" w:rsidP="008C4704">
            <w:r w:rsidRPr="009F2ED4">
              <w:rPr>
                <w:b/>
                <w:bCs/>
                <w:bdr w:val="none" w:sz="0" w:space="0" w:color="auto" w:frame="1"/>
              </w:rPr>
              <w:t>G11↔G14</w:t>
            </w:r>
          </w:p>
        </w:tc>
        <w:tc>
          <w:tcPr>
            <w:tcW w:w="1537" w:type="dxa"/>
            <w:hideMark/>
          </w:tcPr>
          <w:p w14:paraId="2EEC46C7" w14:textId="77777777" w:rsidR="00B11D7D" w:rsidRPr="009F2ED4" w:rsidRDefault="00B11D7D" w:rsidP="008C4704">
            <w:r w:rsidRPr="009F2ED4">
              <w:rPr>
                <w:bdr w:val="none" w:sz="0" w:space="0" w:color="auto" w:frame="1"/>
              </w:rPr>
              <w:t>High</w:t>
            </w:r>
          </w:p>
        </w:tc>
        <w:tc>
          <w:tcPr>
            <w:tcW w:w="6094" w:type="dxa"/>
            <w:hideMark/>
          </w:tcPr>
          <w:p w14:paraId="39641EA1" w14:textId="77777777" w:rsidR="00B11D7D" w:rsidRPr="009F2ED4" w:rsidRDefault="00B11D7D" w:rsidP="008C4704">
            <w:r w:rsidRPr="009F2ED4">
              <w:t>Ensuring equitable access to affordable energy is crucial for gender equality and social inclusion.</w:t>
            </w:r>
          </w:p>
        </w:tc>
      </w:tr>
      <w:tr w:rsidR="00B11D7D" w:rsidRPr="009F2ED4" w14:paraId="5F4CCCDE" w14:textId="77777777" w:rsidTr="00B11D7D">
        <w:tc>
          <w:tcPr>
            <w:tcW w:w="0" w:type="auto"/>
            <w:hideMark/>
          </w:tcPr>
          <w:p w14:paraId="4E96FD02" w14:textId="77777777" w:rsidR="00B11D7D" w:rsidRPr="009F2ED4" w:rsidRDefault="00B11D7D" w:rsidP="008C4704">
            <w:r w:rsidRPr="009F2ED4">
              <w:rPr>
                <w:b/>
                <w:bCs/>
                <w:bdr w:val="none" w:sz="0" w:space="0" w:color="auto" w:frame="1"/>
              </w:rPr>
              <w:t>G11↔G15</w:t>
            </w:r>
          </w:p>
        </w:tc>
        <w:tc>
          <w:tcPr>
            <w:tcW w:w="1537" w:type="dxa"/>
            <w:hideMark/>
          </w:tcPr>
          <w:p w14:paraId="11751A6F" w14:textId="77777777" w:rsidR="00B11D7D" w:rsidRPr="009F2ED4" w:rsidRDefault="00B11D7D" w:rsidP="008C4704">
            <w:r w:rsidRPr="009F2ED4">
              <w:rPr>
                <w:bdr w:val="none" w:sz="0" w:space="0" w:color="auto" w:frame="1"/>
              </w:rPr>
              <w:t>High</w:t>
            </w:r>
          </w:p>
        </w:tc>
        <w:tc>
          <w:tcPr>
            <w:tcW w:w="6094" w:type="dxa"/>
            <w:hideMark/>
          </w:tcPr>
          <w:p w14:paraId="5483CC98" w14:textId="77777777" w:rsidR="00B11D7D" w:rsidRPr="009F2ED4" w:rsidRDefault="00B11D7D" w:rsidP="008C4704">
            <w:r w:rsidRPr="009F2ED4">
              <w:t>Diaspora investment is a major potential source of funding for renewable energy projects.</w:t>
            </w:r>
          </w:p>
        </w:tc>
      </w:tr>
      <w:tr w:rsidR="00B11D7D" w:rsidRPr="009F2ED4" w14:paraId="55FD33CD" w14:textId="77777777" w:rsidTr="00B11D7D">
        <w:tc>
          <w:tcPr>
            <w:tcW w:w="0" w:type="auto"/>
            <w:hideMark/>
          </w:tcPr>
          <w:p w14:paraId="205C3ED6" w14:textId="77777777" w:rsidR="00B11D7D" w:rsidRPr="009F2ED4" w:rsidRDefault="00B11D7D" w:rsidP="008C4704">
            <w:r w:rsidRPr="009F2ED4">
              <w:rPr>
                <w:b/>
                <w:bCs/>
                <w:bdr w:val="none" w:sz="0" w:space="0" w:color="auto" w:frame="1"/>
              </w:rPr>
              <w:t>G11↔G16</w:t>
            </w:r>
          </w:p>
        </w:tc>
        <w:tc>
          <w:tcPr>
            <w:tcW w:w="1537" w:type="dxa"/>
            <w:hideMark/>
          </w:tcPr>
          <w:p w14:paraId="0DE35796" w14:textId="77777777" w:rsidR="00B11D7D" w:rsidRPr="009F2ED4" w:rsidRDefault="00B11D7D" w:rsidP="008C4704">
            <w:r w:rsidRPr="009F2ED4">
              <w:rPr>
                <w:bdr w:val="none" w:sz="0" w:space="0" w:color="auto" w:frame="1"/>
              </w:rPr>
              <w:t>High</w:t>
            </w:r>
          </w:p>
        </w:tc>
        <w:tc>
          <w:tcPr>
            <w:tcW w:w="6094" w:type="dxa"/>
            <w:hideMark/>
          </w:tcPr>
          <w:p w14:paraId="65A3BFAD" w14:textId="77777777" w:rsidR="00B11D7D" w:rsidRPr="009F2ED4" w:rsidRDefault="00B11D7D" w:rsidP="008C4704">
            <w:r w:rsidRPr="009F2ED4">
              <w:t>Climate finance is a key tool for expanding renewable energy access.</w:t>
            </w:r>
          </w:p>
        </w:tc>
      </w:tr>
      <w:tr w:rsidR="00B11D7D" w:rsidRPr="009F2ED4" w14:paraId="3C9ABA46" w14:textId="77777777" w:rsidTr="00B11D7D">
        <w:tc>
          <w:tcPr>
            <w:tcW w:w="0" w:type="auto"/>
          </w:tcPr>
          <w:p w14:paraId="6DB92526" w14:textId="77777777" w:rsidR="00B11D7D" w:rsidRPr="009F2ED4" w:rsidRDefault="00B11D7D" w:rsidP="008C4704">
            <w:pPr>
              <w:rPr>
                <w:b/>
                <w:bCs/>
                <w:bdr w:val="none" w:sz="0" w:space="0" w:color="auto" w:frame="1"/>
              </w:rPr>
            </w:pPr>
            <w:r w:rsidRPr="009F2ED4">
              <w:rPr>
                <w:b/>
                <w:bCs/>
                <w:bdr w:val="none" w:sz="0" w:space="0" w:color="auto" w:frame="1"/>
              </w:rPr>
              <w:t>G12↔G1</w:t>
            </w:r>
          </w:p>
        </w:tc>
        <w:tc>
          <w:tcPr>
            <w:tcW w:w="1537" w:type="dxa"/>
          </w:tcPr>
          <w:p w14:paraId="72D30F4C"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25FED76A" w14:textId="77777777" w:rsidR="00B11D7D" w:rsidRPr="009F2ED4" w:rsidRDefault="00B11D7D" w:rsidP="008C4704">
            <w:r w:rsidRPr="009F2ED4">
              <w:t>Strong decentralized governance ensures fair resource allocation and farmer support.</w:t>
            </w:r>
          </w:p>
        </w:tc>
      </w:tr>
      <w:tr w:rsidR="00B11D7D" w:rsidRPr="009F2ED4" w14:paraId="4B3C8231" w14:textId="77777777" w:rsidTr="00B11D7D">
        <w:tc>
          <w:tcPr>
            <w:tcW w:w="0" w:type="auto"/>
          </w:tcPr>
          <w:p w14:paraId="16E8F52F" w14:textId="77777777" w:rsidR="00B11D7D" w:rsidRPr="009F2ED4" w:rsidRDefault="00B11D7D" w:rsidP="008C4704">
            <w:pPr>
              <w:rPr>
                <w:b/>
                <w:bCs/>
                <w:bdr w:val="none" w:sz="0" w:space="0" w:color="auto" w:frame="1"/>
              </w:rPr>
            </w:pPr>
            <w:r w:rsidRPr="009F2ED4">
              <w:rPr>
                <w:b/>
                <w:bCs/>
                <w:bdr w:val="none" w:sz="0" w:space="0" w:color="auto" w:frame="1"/>
              </w:rPr>
              <w:t>G12↔G2</w:t>
            </w:r>
          </w:p>
        </w:tc>
        <w:tc>
          <w:tcPr>
            <w:tcW w:w="1537" w:type="dxa"/>
          </w:tcPr>
          <w:p w14:paraId="0212D92E"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282269AB" w14:textId="77777777" w:rsidR="00B11D7D" w:rsidRPr="009F2ED4" w:rsidRDefault="00B11D7D" w:rsidP="008C4704">
            <w:r w:rsidRPr="009F2ED4">
              <w:t>Governance structures ensure transparent delivery of youth skills and employment programmes.</w:t>
            </w:r>
          </w:p>
        </w:tc>
      </w:tr>
      <w:tr w:rsidR="00B11D7D" w:rsidRPr="009F2ED4" w14:paraId="5DC83016" w14:textId="77777777" w:rsidTr="00B11D7D">
        <w:tc>
          <w:tcPr>
            <w:tcW w:w="0" w:type="auto"/>
          </w:tcPr>
          <w:p w14:paraId="6B5B5DB3" w14:textId="77777777" w:rsidR="00B11D7D" w:rsidRPr="009F2ED4" w:rsidRDefault="00B11D7D" w:rsidP="008C4704">
            <w:pPr>
              <w:rPr>
                <w:b/>
                <w:bCs/>
                <w:bdr w:val="none" w:sz="0" w:space="0" w:color="auto" w:frame="1"/>
              </w:rPr>
            </w:pPr>
            <w:r w:rsidRPr="009F2ED4">
              <w:rPr>
                <w:b/>
                <w:bCs/>
                <w:bdr w:val="none" w:sz="0" w:space="0" w:color="auto" w:frame="1"/>
              </w:rPr>
              <w:t>G12↔G3</w:t>
            </w:r>
          </w:p>
        </w:tc>
        <w:tc>
          <w:tcPr>
            <w:tcW w:w="1537" w:type="dxa"/>
          </w:tcPr>
          <w:p w14:paraId="2B269C4E"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034734FB" w14:textId="77777777" w:rsidR="00B11D7D" w:rsidRPr="009F2ED4" w:rsidRDefault="00B11D7D" w:rsidP="008C4704">
            <w:r w:rsidRPr="009F2ED4">
              <w:t>Accountability in governance improves local revenue mobilization and trade facilitation.</w:t>
            </w:r>
          </w:p>
        </w:tc>
      </w:tr>
      <w:tr w:rsidR="00B11D7D" w:rsidRPr="009F2ED4" w14:paraId="29B4F699" w14:textId="77777777" w:rsidTr="00B11D7D">
        <w:tc>
          <w:tcPr>
            <w:tcW w:w="0" w:type="auto"/>
          </w:tcPr>
          <w:p w14:paraId="63E9B0F5" w14:textId="77777777" w:rsidR="00B11D7D" w:rsidRPr="009F2ED4" w:rsidRDefault="00B11D7D" w:rsidP="008C4704">
            <w:pPr>
              <w:rPr>
                <w:b/>
                <w:bCs/>
                <w:bdr w:val="none" w:sz="0" w:space="0" w:color="auto" w:frame="1"/>
              </w:rPr>
            </w:pPr>
            <w:r w:rsidRPr="009F2ED4">
              <w:rPr>
                <w:b/>
                <w:bCs/>
                <w:bdr w:val="none" w:sz="0" w:space="0" w:color="auto" w:frame="1"/>
              </w:rPr>
              <w:lastRenderedPageBreak/>
              <w:t>G12↔G4</w:t>
            </w:r>
          </w:p>
        </w:tc>
        <w:tc>
          <w:tcPr>
            <w:tcW w:w="1537" w:type="dxa"/>
          </w:tcPr>
          <w:p w14:paraId="1736863E"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21C8A6D5" w14:textId="77777777" w:rsidR="00B11D7D" w:rsidRPr="009F2ED4" w:rsidRDefault="00B11D7D" w:rsidP="008C4704">
            <w:r w:rsidRPr="009F2ED4">
              <w:t>Governance enables equitable education policies and ensures accountability in delivery.</w:t>
            </w:r>
          </w:p>
        </w:tc>
      </w:tr>
      <w:tr w:rsidR="00B11D7D" w:rsidRPr="009F2ED4" w14:paraId="66E32875" w14:textId="77777777" w:rsidTr="00B11D7D">
        <w:tc>
          <w:tcPr>
            <w:tcW w:w="0" w:type="auto"/>
          </w:tcPr>
          <w:p w14:paraId="1E650E6C" w14:textId="77777777" w:rsidR="00B11D7D" w:rsidRPr="009F2ED4" w:rsidRDefault="00B11D7D" w:rsidP="008C4704">
            <w:pPr>
              <w:rPr>
                <w:b/>
                <w:bCs/>
                <w:bdr w:val="none" w:sz="0" w:space="0" w:color="auto" w:frame="1"/>
              </w:rPr>
            </w:pPr>
            <w:r w:rsidRPr="009F2ED4">
              <w:rPr>
                <w:b/>
                <w:bCs/>
                <w:bdr w:val="none" w:sz="0" w:space="0" w:color="auto" w:frame="1"/>
              </w:rPr>
              <w:t>G12↔G5</w:t>
            </w:r>
          </w:p>
        </w:tc>
        <w:tc>
          <w:tcPr>
            <w:tcW w:w="1537" w:type="dxa"/>
          </w:tcPr>
          <w:p w14:paraId="25E6F99C"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2902AE3D" w14:textId="77777777" w:rsidR="00B11D7D" w:rsidRPr="009F2ED4" w:rsidRDefault="00B11D7D" w:rsidP="008C4704">
            <w:r w:rsidRPr="009F2ED4">
              <w:t>Effective governance strengthens health policy implementation and resource use.</w:t>
            </w:r>
          </w:p>
        </w:tc>
      </w:tr>
      <w:tr w:rsidR="00B11D7D" w:rsidRPr="009F2ED4" w14:paraId="0CFC33E0" w14:textId="77777777" w:rsidTr="00B11D7D">
        <w:tc>
          <w:tcPr>
            <w:tcW w:w="0" w:type="auto"/>
          </w:tcPr>
          <w:p w14:paraId="33940997" w14:textId="77777777" w:rsidR="00B11D7D" w:rsidRPr="009F2ED4" w:rsidRDefault="00B11D7D" w:rsidP="008C4704">
            <w:pPr>
              <w:rPr>
                <w:b/>
                <w:bCs/>
                <w:bdr w:val="none" w:sz="0" w:space="0" w:color="auto" w:frame="1"/>
              </w:rPr>
            </w:pPr>
            <w:r w:rsidRPr="009F2ED4">
              <w:rPr>
                <w:b/>
                <w:bCs/>
                <w:bdr w:val="none" w:sz="0" w:space="0" w:color="auto" w:frame="1"/>
              </w:rPr>
              <w:t>G12↔G6</w:t>
            </w:r>
          </w:p>
        </w:tc>
        <w:tc>
          <w:tcPr>
            <w:tcW w:w="1537" w:type="dxa"/>
          </w:tcPr>
          <w:p w14:paraId="5140ADB6"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39550060" w14:textId="77777777" w:rsidR="00B11D7D" w:rsidRPr="009F2ED4" w:rsidRDefault="00B11D7D" w:rsidP="008C4704">
            <w:r w:rsidRPr="009F2ED4">
              <w:t>Local governance ensures equitable WASH service provision and enforcement of by-laws.</w:t>
            </w:r>
          </w:p>
        </w:tc>
      </w:tr>
      <w:tr w:rsidR="00B11D7D" w:rsidRPr="009F2ED4" w14:paraId="42EC3B8F" w14:textId="77777777" w:rsidTr="00B11D7D">
        <w:tc>
          <w:tcPr>
            <w:tcW w:w="0" w:type="auto"/>
          </w:tcPr>
          <w:p w14:paraId="425ED96A" w14:textId="77777777" w:rsidR="00B11D7D" w:rsidRPr="009F2ED4" w:rsidRDefault="00B11D7D" w:rsidP="008C4704">
            <w:pPr>
              <w:rPr>
                <w:b/>
                <w:bCs/>
                <w:bdr w:val="none" w:sz="0" w:space="0" w:color="auto" w:frame="1"/>
              </w:rPr>
            </w:pPr>
            <w:r w:rsidRPr="009F2ED4">
              <w:rPr>
                <w:b/>
                <w:bCs/>
                <w:bdr w:val="none" w:sz="0" w:space="0" w:color="auto" w:frame="1"/>
              </w:rPr>
              <w:t>G12↔G7</w:t>
            </w:r>
          </w:p>
        </w:tc>
        <w:tc>
          <w:tcPr>
            <w:tcW w:w="1537" w:type="dxa"/>
          </w:tcPr>
          <w:p w14:paraId="4BC78475"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40316B40" w14:textId="77777777" w:rsidR="00B11D7D" w:rsidRPr="009F2ED4" w:rsidRDefault="00B11D7D" w:rsidP="008C4704">
            <w:r w:rsidRPr="009F2ED4">
              <w:t>Governance accountability ensures fair targeting of social protection beneficiaries.</w:t>
            </w:r>
          </w:p>
        </w:tc>
      </w:tr>
      <w:tr w:rsidR="00B11D7D" w:rsidRPr="009F2ED4" w14:paraId="75B74F3D" w14:textId="77777777" w:rsidTr="00B11D7D">
        <w:tc>
          <w:tcPr>
            <w:tcW w:w="0" w:type="auto"/>
          </w:tcPr>
          <w:p w14:paraId="7BB5B776" w14:textId="77777777" w:rsidR="00B11D7D" w:rsidRPr="009F2ED4" w:rsidRDefault="00B11D7D" w:rsidP="008C4704">
            <w:pPr>
              <w:rPr>
                <w:b/>
                <w:bCs/>
                <w:bdr w:val="none" w:sz="0" w:space="0" w:color="auto" w:frame="1"/>
              </w:rPr>
            </w:pPr>
            <w:r w:rsidRPr="009F2ED4">
              <w:rPr>
                <w:b/>
                <w:bCs/>
                <w:bdr w:val="none" w:sz="0" w:space="0" w:color="auto" w:frame="1"/>
              </w:rPr>
              <w:t>G12↔G8</w:t>
            </w:r>
          </w:p>
        </w:tc>
        <w:tc>
          <w:tcPr>
            <w:tcW w:w="1537" w:type="dxa"/>
          </w:tcPr>
          <w:p w14:paraId="054C13E5"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52A3EC91" w14:textId="77777777" w:rsidR="00B11D7D" w:rsidRPr="009F2ED4" w:rsidRDefault="00B11D7D" w:rsidP="008C4704">
            <w:r w:rsidRPr="009F2ED4">
              <w:t>Participation in governance provides platforms for youth voices in development.</w:t>
            </w:r>
          </w:p>
        </w:tc>
      </w:tr>
      <w:tr w:rsidR="00B11D7D" w:rsidRPr="009F2ED4" w14:paraId="2C7A4315" w14:textId="77777777" w:rsidTr="00B11D7D">
        <w:tc>
          <w:tcPr>
            <w:tcW w:w="0" w:type="auto"/>
          </w:tcPr>
          <w:p w14:paraId="1467CBD4" w14:textId="77777777" w:rsidR="00B11D7D" w:rsidRPr="009F2ED4" w:rsidRDefault="00B11D7D" w:rsidP="008C4704">
            <w:pPr>
              <w:rPr>
                <w:b/>
                <w:bCs/>
                <w:bdr w:val="none" w:sz="0" w:space="0" w:color="auto" w:frame="1"/>
              </w:rPr>
            </w:pPr>
            <w:r w:rsidRPr="009F2ED4">
              <w:rPr>
                <w:b/>
                <w:bCs/>
                <w:bdr w:val="none" w:sz="0" w:space="0" w:color="auto" w:frame="1"/>
              </w:rPr>
              <w:t>G12↔G9</w:t>
            </w:r>
          </w:p>
        </w:tc>
        <w:tc>
          <w:tcPr>
            <w:tcW w:w="1537" w:type="dxa"/>
          </w:tcPr>
          <w:p w14:paraId="6D033072"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2E667A9A" w14:textId="77777777" w:rsidR="00B11D7D" w:rsidRPr="009F2ED4" w:rsidRDefault="00B11D7D" w:rsidP="008C4704">
            <w:r w:rsidRPr="009F2ED4">
              <w:t>Decentralized governance enforces land-use regulations and coordinates resilience strategies.</w:t>
            </w:r>
          </w:p>
        </w:tc>
      </w:tr>
      <w:tr w:rsidR="00B11D7D" w:rsidRPr="009F2ED4" w14:paraId="79114507" w14:textId="77777777" w:rsidTr="00B11D7D">
        <w:tc>
          <w:tcPr>
            <w:tcW w:w="0" w:type="auto"/>
          </w:tcPr>
          <w:p w14:paraId="696C4E00" w14:textId="77777777" w:rsidR="00B11D7D" w:rsidRPr="009F2ED4" w:rsidRDefault="00B11D7D" w:rsidP="008C4704">
            <w:pPr>
              <w:rPr>
                <w:b/>
                <w:bCs/>
                <w:bdr w:val="none" w:sz="0" w:space="0" w:color="auto" w:frame="1"/>
              </w:rPr>
            </w:pPr>
            <w:r w:rsidRPr="009F2ED4">
              <w:rPr>
                <w:b/>
                <w:bCs/>
                <w:bdr w:val="none" w:sz="0" w:space="0" w:color="auto" w:frame="1"/>
              </w:rPr>
              <w:t>G12↔G10</w:t>
            </w:r>
          </w:p>
        </w:tc>
        <w:tc>
          <w:tcPr>
            <w:tcW w:w="1537" w:type="dxa"/>
          </w:tcPr>
          <w:p w14:paraId="7AF939E0"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462E4B73" w14:textId="77777777" w:rsidR="00B11D7D" w:rsidRPr="009F2ED4" w:rsidRDefault="00B11D7D" w:rsidP="008C4704">
            <w:r w:rsidRPr="009F2ED4">
              <w:t>Governance systems ensure transparency in infrastructure planning and delivery.</w:t>
            </w:r>
          </w:p>
        </w:tc>
      </w:tr>
      <w:tr w:rsidR="00B11D7D" w:rsidRPr="009F2ED4" w14:paraId="1D23CCB9" w14:textId="77777777" w:rsidTr="00B11D7D">
        <w:tc>
          <w:tcPr>
            <w:tcW w:w="0" w:type="auto"/>
          </w:tcPr>
          <w:p w14:paraId="26921DF9" w14:textId="77777777" w:rsidR="00B11D7D" w:rsidRPr="009F2ED4" w:rsidRDefault="00B11D7D" w:rsidP="008C4704">
            <w:pPr>
              <w:rPr>
                <w:b/>
                <w:bCs/>
                <w:bdr w:val="none" w:sz="0" w:space="0" w:color="auto" w:frame="1"/>
              </w:rPr>
            </w:pPr>
            <w:r w:rsidRPr="009F2ED4">
              <w:rPr>
                <w:b/>
                <w:bCs/>
                <w:bdr w:val="none" w:sz="0" w:space="0" w:color="auto" w:frame="1"/>
              </w:rPr>
              <w:t>G12↔G11</w:t>
            </w:r>
          </w:p>
        </w:tc>
        <w:tc>
          <w:tcPr>
            <w:tcW w:w="1537" w:type="dxa"/>
          </w:tcPr>
          <w:p w14:paraId="4E9499D2"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35DDE841" w14:textId="77777777" w:rsidR="00B11D7D" w:rsidRPr="009F2ED4" w:rsidRDefault="00B11D7D" w:rsidP="008C4704">
            <w:r w:rsidRPr="009F2ED4">
              <w:t>Governance supports energy expansion through fair policies and local participation.</w:t>
            </w:r>
          </w:p>
        </w:tc>
      </w:tr>
      <w:tr w:rsidR="00B11D7D" w:rsidRPr="009F2ED4" w14:paraId="68F321B0" w14:textId="77777777" w:rsidTr="00B11D7D">
        <w:tc>
          <w:tcPr>
            <w:tcW w:w="0" w:type="auto"/>
            <w:hideMark/>
          </w:tcPr>
          <w:p w14:paraId="01719726" w14:textId="77777777" w:rsidR="00B11D7D" w:rsidRPr="009F2ED4" w:rsidRDefault="00B11D7D" w:rsidP="008C4704">
            <w:r w:rsidRPr="009F2ED4">
              <w:rPr>
                <w:b/>
                <w:bCs/>
                <w:bdr w:val="none" w:sz="0" w:space="0" w:color="auto" w:frame="1"/>
              </w:rPr>
              <w:t>G12↔G13</w:t>
            </w:r>
          </w:p>
        </w:tc>
        <w:tc>
          <w:tcPr>
            <w:tcW w:w="1537" w:type="dxa"/>
            <w:hideMark/>
          </w:tcPr>
          <w:p w14:paraId="7DC03A48" w14:textId="77777777" w:rsidR="00B11D7D" w:rsidRPr="009F2ED4" w:rsidRDefault="00B11D7D" w:rsidP="008C4704">
            <w:r w:rsidRPr="009F2ED4">
              <w:rPr>
                <w:bdr w:val="none" w:sz="0" w:space="0" w:color="auto" w:frame="1"/>
              </w:rPr>
              <w:t>High</w:t>
            </w:r>
          </w:p>
        </w:tc>
        <w:tc>
          <w:tcPr>
            <w:tcW w:w="6094" w:type="dxa"/>
            <w:hideMark/>
          </w:tcPr>
          <w:p w14:paraId="5288E62D" w14:textId="77777777" w:rsidR="00B11D7D" w:rsidRPr="009F2ED4" w:rsidRDefault="00B11D7D" w:rsidP="008C4704">
            <w:r w:rsidRPr="009F2ED4">
              <w:t>Strengthening decentralized governance is a form of improving institutional capacity at the local level.</w:t>
            </w:r>
          </w:p>
        </w:tc>
      </w:tr>
      <w:tr w:rsidR="00B11D7D" w:rsidRPr="009F2ED4" w14:paraId="738151BE" w14:textId="77777777" w:rsidTr="00B11D7D">
        <w:tc>
          <w:tcPr>
            <w:tcW w:w="0" w:type="auto"/>
            <w:hideMark/>
          </w:tcPr>
          <w:p w14:paraId="526058DE" w14:textId="77777777" w:rsidR="00B11D7D" w:rsidRPr="009F2ED4" w:rsidRDefault="00B11D7D" w:rsidP="008C4704">
            <w:r w:rsidRPr="009F2ED4">
              <w:rPr>
                <w:b/>
                <w:bCs/>
                <w:bdr w:val="none" w:sz="0" w:space="0" w:color="auto" w:frame="1"/>
              </w:rPr>
              <w:t>G12↔G14</w:t>
            </w:r>
          </w:p>
        </w:tc>
        <w:tc>
          <w:tcPr>
            <w:tcW w:w="1537" w:type="dxa"/>
            <w:hideMark/>
          </w:tcPr>
          <w:p w14:paraId="553E271F" w14:textId="77777777" w:rsidR="00B11D7D" w:rsidRPr="009F2ED4" w:rsidRDefault="00B11D7D" w:rsidP="008C4704">
            <w:r w:rsidRPr="009F2ED4">
              <w:rPr>
                <w:bdr w:val="none" w:sz="0" w:space="0" w:color="auto" w:frame="1"/>
              </w:rPr>
              <w:t>High</w:t>
            </w:r>
          </w:p>
        </w:tc>
        <w:tc>
          <w:tcPr>
            <w:tcW w:w="6094" w:type="dxa"/>
            <w:hideMark/>
          </w:tcPr>
          <w:p w14:paraId="4C6FAE5F" w14:textId="77777777" w:rsidR="00B11D7D" w:rsidRPr="009F2ED4" w:rsidRDefault="00B11D7D" w:rsidP="008C4704">
            <w:r w:rsidRPr="009F2ED4">
              <w:t>Accountability and participation in governance require promoting gender equality and including all social groups.</w:t>
            </w:r>
          </w:p>
        </w:tc>
      </w:tr>
      <w:tr w:rsidR="00B11D7D" w:rsidRPr="009F2ED4" w14:paraId="54A54086" w14:textId="77777777" w:rsidTr="00B11D7D">
        <w:tc>
          <w:tcPr>
            <w:tcW w:w="0" w:type="auto"/>
            <w:hideMark/>
          </w:tcPr>
          <w:p w14:paraId="4329E10E" w14:textId="77777777" w:rsidR="00B11D7D" w:rsidRPr="009F2ED4" w:rsidRDefault="00B11D7D" w:rsidP="008C4704">
            <w:r w:rsidRPr="009F2ED4">
              <w:rPr>
                <w:b/>
                <w:bCs/>
                <w:bdr w:val="none" w:sz="0" w:space="0" w:color="auto" w:frame="1"/>
              </w:rPr>
              <w:t>G12↔G15</w:t>
            </w:r>
          </w:p>
        </w:tc>
        <w:tc>
          <w:tcPr>
            <w:tcW w:w="1537" w:type="dxa"/>
            <w:hideMark/>
          </w:tcPr>
          <w:p w14:paraId="38ABB9D1" w14:textId="77777777" w:rsidR="00B11D7D" w:rsidRPr="009F2ED4" w:rsidRDefault="00B11D7D" w:rsidP="008C4704">
            <w:r w:rsidRPr="009F2ED4">
              <w:rPr>
                <w:bdr w:val="none" w:sz="0" w:space="0" w:color="auto" w:frame="1"/>
              </w:rPr>
              <w:t>High</w:t>
            </w:r>
          </w:p>
        </w:tc>
        <w:tc>
          <w:tcPr>
            <w:tcW w:w="6094" w:type="dxa"/>
            <w:hideMark/>
          </w:tcPr>
          <w:p w14:paraId="2F0457B3" w14:textId="77777777" w:rsidR="00B11D7D" w:rsidRPr="009F2ED4" w:rsidRDefault="00B11D7D" w:rsidP="008C4704">
            <w:r w:rsidRPr="009F2ED4">
              <w:t>Partnerships with diaspora groups can strengthen local governance through knowledge transfer and project funding.</w:t>
            </w:r>
          </w:p>
        </w:tc>
      </w:tr>
      <w:tr w:rsidR="00B11D7D" w:rsidRPr="009F2ED4" w14:paraId="6C5BDAC7" w14:textId="77777777" w:rsidTr="00B11D7D">
        <w:tc>
          <w:tcPr>
            <w:tcW w:w="0" w:type="auto"/>
            <w:hideMark/>
          </w:tcPr>
          <w:p w14:paraId="62A92DFE" w14:textId="77777777" w:rsidR="00B11D7D" w:rsidRPr="009F2ED4" w:rsidRDefault="00B11D7D" w:rsidP="008C4704">
            <w:r w:rsidRPr="009F2ED4">
              <w:rPr>
                <w:b/>
                <w:bCs/>
                <w:bdr w:val="none" w:sz="0" w:space="0" w:color="auto" w:frame="1"/>
              </w:rPr>
              <w:t>G12↔G16</w:t>
            </w:r>
          </w:p>
        </w:tc>
        <w:tc>
          <w:tcPr>
            <w:tcW w:w="1537" w:type="dxa"/>
            <w:hideMark/>
          </w:tcPr>
          <w:p w14:paraId="0F5656E6" w14:textId="77777777" w:rsidR="00B11D7D" w:rsidRPr="009F2ED4" w:rsidRDefault="00B11D7D" w:rsidP="008C4704">
            <w:r w:rsidRPr="009F2ED4">
              <w:rPr>
                <w:bdr w:val="none" w:sz="0" w:space="0" w:color="auto" w:frame="1"/>
              </w:rPr>
              <w:t>High</w:t>
            </w:r>
          </w:p>
        </w:tc>
        <w:tc>
          <w:tcPr>
            <w:tcW w:w="6094" w:type="dxa"/>
            <w:hideMark/>
          </w:tcPr>
          <w:p w14:paraId="7E505F10" w14:textId="77777777" w:rsidR="00B11D7D" w:rsidRPr="009F2ED4" w:rsidRDefault="00B11D7D" w:rsidP="008C4704">
            <w:r w:rsidRPr="009F2ED4">
              <w:t>Local governments must be empowered to leverage climate finance and manage development projects effectively.</w:t>
            </w:r>
          </w:p>
        </w:tc>
      </w:tr>
      <w:tr w:rsidR="00B11D7D" w:rsidRPr="009F2ED4" w14:paraId="1AD108F3" w14:textId="77777777" w:rsidTr="00B11D7D">
        <w:tc>
          <w:tcPr>
            <w:tcW w:w="0" w:type="auto"/>
          </w:tcPr>
          <w:p w14:paraId="1AE4E8C6" w14:textId="77777777" w:rsidR="00B11D7D" w:rsidRPr="009F2ED4" w:rsidRDefault="00B11D7D" w:rsidP="008C4704">
            <w:pPr>
              <w:rPr>
                <w:b/>
                <w:bCs/>
                <w:bdr w:val="none" w:sz="0" w:space="0" w:color="auto" w:frame="1"/>
              </w:rPr>
            </w:pPr>
            <w:r w:rsidRPr="009F2ED4">
              <w:rPr>
                <w:b/>
                <w:bCs/>
                <w:bdr w:val="none" w:sz="0" w:space="0" w:color="auto" w:frame="1"/>
              </w:rPr>
              <w:t>G13↔G1</w:t>
            </w:r>
          </w:p>
        </w:tc>
        <w:tc>
          <w:tcPr>
            <w:tcW w:w="1537" w:type="dxa"/>
            <w:vAlign w:val="center"/>
          </w:tcPr>
          <w:p w14:paraId="5AC2BDBC" w14:textId="77777777" w:rsidR="00B11D7D" w:rsidRPr="009F2ED4" w:rsidRDefault="00B11D7D" w:rsidP="008C4704">
            <w:pPr>
              <w:rPr>
                <w:bdr w:val="none" w:sz="0" w:space="0" w:color="auto" w:frame="1"/>
              </w:rPr>
            </w:pPr>
            <w:r w:rsidRPr="009F2ED4">
              <w:t>High</w:t>
            </w:r>
          </w:p>
        </w:tc>
        <w:tc>
          <w:tcPr>
            <w:tcW w:w="6094" w:type="dxa"/>
            <w:vAlign w:val="center"/>
          </w:tcPr>
          <w:p w14:paraId="7BF5ABE9" w14:textId="77777777" w:rsidR="00B11D7D" w:rsidRPr="009F2ED4" w:rsidRDefault="00B11D7D" w:rsidP="008C4704">
            <w:r w:rsidRPr="009F2ED4">
              <w:t>Women play a major role in agriculture; inclusiveness enhances farm productivity and food security.</w:t>
            </w:r>
          </w:p>
        </w:tc>
      </w:tr>
      <w:tr w:rsidR="00B11D7D" w:rsidRPr="009F2ED4" w14:paraId="5355DFA2" w14:textId="77777777" w:rsidTr="00B11D7D">
        <w:tc>
          <w:tcPr>
            <w:tcW w:w="0" w:type="auto"/>
          </w:tcPr>
          <w:p w14:paraId="60511D21" w14:textId="77777777" w:rsidR="00B11D7D" w:rsidRPr="009F2ED4" w:rsidRDefault="00B11D7D" w:rsidP="008C4704">
            <w:pPr>
              <w:rPr>
                <w:b/>
                <w:bCs/>
                <w:bdr w:val="none" w:sz="0" w:space="0" w:color="auto" w:frame="1"/>
              </w:rPr>
            </w:pPr>
            <w:r w:rsidRPr="009F2ED4">
              <w:rPr>
                <w:b/>
                <w:bCs/>
                <w:bdr w:val="none" w:sz="0" w:space="0" w:color="auto" w:frame="1"/>
              </w:rPr>
              <w:t>G13↔G2</w:t>
            </w:r>
          </w:p>
        </w:tc>
        <w:tc>
          <w:tcPr>
            <w:tcW w:w="1537" w:type="dxa"/>
            <w:vAlign w:val="center"/>
          </w:tcPr>
          <w:p w14:paraId="22D76670" w14:textId="77777777" w:rsidR="00B11D7D" w:rsidRPr="009F2ED4" w:rsidRDefault="00B11D7D" w:rsidP="008C4704">
            <w:pPr>
              <w:rPr>
                <w:bdr w:val="none" w:sz="0" w:space="0" w:color="auto" w:frame="1"/>
              </w:rPr>
            </w:pPr>
            <w:r w:rsidRPr="009F2ED4">
              <w:t>High</w:t>
            </w:r>
          </w:p>
        </w:tc>
        <w:tc>
          <w:tcPr>
            <w:tcW w:w="6094" w:type="dxa"/>
            <w:vAlign w:val="center"/>
          </w:tcPr>
          <w:p w14:paraId="3C819C4C" w14:textId="77777777" w:rsidR="00B11D7D" w:rsidRPr="009F2ED4" w:rsidRDefault="00B11D7D" w:rsidP="008C4704">
            <w:r w:rsidRPr="009F2ED4">
              <w:t>Gender equality ensures women and men benefit equally from jobs and entrepreneurship.</w:t>
            </w:r>
          </w:p>
        </w:tc>
      </w:tr>
      <w:tr w:rsidR="00B11D7D" w:rsidRPr="009F2ED4" w14:paraId="05F6F540" w14:textId="77777777" w:rsidTr="00B11D7D">
        <w:tc>
          <w:tcPr>
            <w:tcW w:w="0" w:type="auto"/>
          </w:tcPr>
          <w:p w14:paraId="20712365" w14:textId="77777777" w:rsidR="00B11D7D" w:rsidRPr="009F2ED4" w:rsidRDefault="00B11D7D" w:rsidP="008C4704">
            <w:pPr>
              <w:rPr>
                <w:b/>
                <w:bCs/>
                <w:bdr w:val="none" w:sz="0" w:space="0" w:color="auto" w:frame="1"/>
              </w:rPr>
            </w:pPr>
            <w:r w:rsidRPr="009F2ED4">
              <w:rPr>
                <w:b/>
                <w:bCs/>
                <w:bdr w:val="none" w:sz="0" w:space="0" w:color="auto" w:frame="1"/>
              </w:rPr>
              <w:t>G13↔G3</w:t>
            </w:r>
          </w:p>
        </w:tc>
        <w:tc>
          <w:tcPr>
            <w:tcW w:w="1537" w:type="dxa"/>
            <w:vAlign w:val="center"/>
          </w:tcPr>
          <w:p w14:paraId="2F678F7E" w14:textId="77777777" w:rsidR="00B11D7D" w:rsidRPr="009F2ED4" w:rsidRDefault="00B11D7D" w:rsidP="008C4704">
            <w:pPr>
              <w:rPr>
                <w:bdr w:val="none" w:sz="0" w:space="0" w:color="auto" w:frame="1"/>
              </w:rPr>
            </w:pPr>
            <w:r w:rsidRPr="009F2ED4">
              <w:t>Medium</w:t>
            </w:r>
          </w:p>
        </w:tc>
        <w:tc>
          <w:tcPr>
            <w:tcW w:w="6094" w:type="dxa"/>
            <w:vAlign w:val="center"/>
          </w:tcPr>
          <w:p w14:paraId="32F89849" w14:textId="77777777" w:rsidR="00B11D7D" w:rsidRPr="009F2ED4" w:rsidRDefault="00B11D7D" w:rsidP="008C4704">
            <w:r w:rsidRPr="009F2ED4">
              <w:t>Cultural inclusiveness supports tourism; gender balance in trade is beneficial but indirect.</w:t>
            </w:r>
          </w:p>
        </w:tc>
      </w:tr>
      <w:tr w:rsidR="00B11D7D" w:rsidRPr="009F2ED4" w14:paraId="7282C5F9" w14:textId="77777777" w:rsidTr="00B11D7D">
        <w:tc>
          <w:tcPr>
            <w:tcW w:w="0" w:type="auto"/>
          </w:tcPr>
          <w:p w14:paraId="6E2B4BB9" w14:textId="77777777" w:rsidR="00B11D7D" w:rsidRPr="009F2ED4" w:rsidRDefault="00B11D7D" w:rsidP="008C4704">
            <w:pPr>
              <w:rPr>
                <w:b/>
                <w:bCs/>
                <w:bdr w:val="none" w:sz="0" w:space="0" w:color="auto" w:frame="1"/>
              </w:rPr>
            </w:pPr>
            <w:r w:rsidRPr="009F2ED4">
              <w:rPr>
                <w:b/>
                <w:bCs/>
                <w:bdr w:val="none" w:sz="0" w:space="0" w:color="auto" w:frame="1"/>
              </w:rPr>
              <w:t>G13↔G4</w:t>
            </w:r>
          </w:p>
        </w:tc>
        <w:tc>
          <w:tcPr>
            <w:tcW w:w="1537" w:type="dxa"/>
            <w:vAlign w:val="center"/>
          </w:tcPr>
          <w:p w14:paraId="0E04F03F" w14:textId="77777777" w:rsidR="00B11D7D" w:rsidRPr="009F2ED4" w:rsidRDefault="00B11D7D" w:rsidP="008C4704">
            <w:pPr>
              <w:rPr>
                <w:bdr w:val="none" w:sz="0" w:space="0" w:color="auto" w:frame="1"/>
              </w:rPr>
            </w:pPr>
            <w:r w:rsidRPr="009F2ED4">
              <w:t>High</w:t>
            </w:r>
          </w:p>
        </w:tc>
        <w:tc>
          <w:tcPr>
            <w:tcW w:w="6094" w:type="dxa"/>
            <w:vAlign w:val="center"/>
          </w:tcPr>
          <w:p w14:paraId="6E81540F" w14:textId="77777777" w:rsidR="00B11D7D" w:rsidRPr="009F2ED4" w:rsidRDefault="00B11D7D" w:rsidP="008C4704">
            <w:r w:rsidRPr="009F2ED4">
              <w:t>Promoting gender equality guarantees equal access to education for girls and boys.</w:t>
            </w:r>
          </w:p>
        </w:tc>
      </w:tr>
      <w:tr w:rsidR="00B11D7D" w:rsidRPr="009F2ED4" w14:paraId="6C8759C5" w14:textId="77777777" w:rsidTr="00B11D7D">
        <w:tc>
          <w:tcPr>
            <w:tcW w:w="0" w:type="auto"/>
          </w:tcPr>
          <w:p w14:paraId="1DF1CB7C" w14:textId="77777777" w:rsidR="00B11D7D" w:rsidRPr="009F2ED4" w:rsidRDefault="00B11D7D" w:rsidP="008C4704">
            <w:pPr>
              <w:rPr>
                <w:b/>
                <w:bCs/>
                <w:bdr w:val="none" w:sz="0" w:space="0" w:color="auto" w:frame="1"/>
              </w:rPr>
            </w:pPr>
            <w:r w:rsidRPr="009F2ED4">
              <w:rPr>
                <w:b/>
                <w:bCs/>
                <w:bdr w:val="none" w:sz="0" w:space="0" w:color="auto" w:frame="1"/>
              </w:rPr>
              <w:t>G13↔G5</w:t>
            </w:r>
          </w:p>
        </w:tc>
        <w:tc>
          <w:tcPr>
            <w:tcW w:w="1537" w:type="dxa"/>
            <w:vAlign w:val="center"/>
          </w:tcPr>
          <w:p w14:paraId="6018086C" w14:textId="77777777" w:rsidR="00B11D7D" w:rsidRPr="009F2ED4" w:rsidRDefault="00B11D7D" w:rsidP="008C4704">
            <w:pPr>
              <w:rPr>
                <w:bdr w:val="none" w:sz="0" w:space="0" w:color="auto" w:frame="1"/>
              </w:rPr>
            </w:pPr>
            <w:r w:rsidRPr="009F2ED4">
              <w:t>High</w:t>
            </w:r>
          </w:p>
        </w:tc>
        <w:tc>
          <w:tcPr>
            <w:tcW w:w="6094" w:type="dxa"/>
            <w:vAlign w:val="center"/>
          </w:tcPr>
          <w:p w14:paraId="1507EFCD" w14:textId="77777777" w:rsidR="00B11D7D" w:rsidRPr="009F2ED4" w:rsidRDefault="00B11D7D" w:rsidP="008C4704">
            <w:r w:rsidRPr="009F2ED4">
              <w:t>Gender equality ensures women and children’s health needs are prioritized and addressed.</w:t>
            </w:r>
          </w:p>
        </w:tc>
      </w:tr>
      <w:tr w:rsidR="00B11D7D" w:rsidRPr="009F2ED4" w14:paraId="09DFA630" w14:textId="77777777" w:rsidTr="00B11D7D">
        <w:tc>
          <w:tcPr>
            <w:tcW w:w="0" w:type="auto"/>
          </w:tcPr>
          <w:p w14:paraId="1F8BD3A7" w14:textId="77777777" w:rsidR="00B11D7D" w:rsidRPr="009F2ED4" w:rsidRDefault="00B11D7D" w:rsidP="008C4704">
            <w:pPr>
              <w:rPr>
                <w:b/>
                <w:bCs/>
                <w:bdr w:val="none" w:sz="0" w:space="0" w:color="auto" w:frame="1"/>
              </w:rPr>
            </w:pPr>
            <w:r w:rsidRPr="009F2ED4">
              <w:rPr>
                <w:b/>
                <w:bCs/>
                <w:bdr w:val="none" w:sz="0" w:space="0" w:color="auto" w:frame="1"/>
              </w:rPr>
              <w:t>G13↔G6</w:t>
            </w:r>
          </w:p>
        </w:tc>
        <w:tc>
          <w:tcPr>
            <w:tcW w:w="1537" w:type="dxa"/>
            <w:vAlign w:val="center"/>
          </w:tcPr>
          <w:p w14:paraId="52437586" w14:textId="77777777" w:rsidR="00B11D7D" w:rsidRPr="009F2ED4" w:rsidRDefault="00B11D7D" w:rsidP="008C4704">
            <w:pPr>
              <w:rPr>
                <w:bdr w:val="none" w:sz="0" w:space="0" w:color="auto" w:frame="1"/>
              </w:rPr>
            </w:pPr>
            <w:r w:rsidRPr="009F2ED4">
              <w:t>High</w:t>
            </w:r>
          </w:p>
        </w:tc>
        <w:tc>
          <w:tcPr>
            <w:tcW w:w="6094" w:type="dxa"/>
            <w:vAlign w:val="center"/>
          </w:tcPr>
          <w:p w14:paraId="010076F1" w14:textId="77777777" w:rsidR="00B11D7D" w:rsidRPr="009F2ED4" w:rsidRDefault="00B11D7D" w:rsidP="008C4704">
            <w:r w:rsidRPr="009F2ED4">
              <w:t>Gender-sensitive WASH services benefit women and reduce burdens in water collection.</w:t>
            </w:r>
          </w:p>
        </w:tc>
      </w:tr>
      <w:tr w:rsidR="00B11D7D" w:rsidRPr="009F2ED4" w14:paraId="4CD4AD06" w14:textId="77777777" w:rsidTr="00B11D7D">
        <w:tc>
          <w:tcPr>
            <w:tcW w:w="0" w:type="auto"/>
          </w:tcPr>
          <w:p w14:paraId="63F74079" w14:textId="77777777" w:rsidR="00B11D7D" w:rsidRPr="009F2ED4" w:rsidRDefault="00B11D7D" w:rsidP="008C4704">
            <w:pPr>
              <w:rPr>
                <w:b/>
                <w:bCs/>
                <w:bdr w:val="none" w:sz="0" w:space="0" w:color="auto" w:frame="1"/>
              </w:rPr>
            </w:pPr>
            <w:r w:rsidRPr="009F2ED4">
              <w:rPr>
                <w:b/>
                <w:bCs/>
                <w:bdr w:val="none" w:sz="0" w:space="0" w:color="auto" w:frame="1"/>
              </w:rPr>
              <w:t>G13↔G7</w:t>
            </w:r>
          </w:p>
        </w:tc>
        <w:tc>
          <w:tcPr>
            <w:tcW w:w="1537" w:type="dxa"/>
            <w:vAlign w:val="center"/>
          </w:tcPr>
          <w:p w14:paraId="1F7160C7" w14:textId="77777777" w:rsidR="00B11D7D" w:rsidRPr="009F2ED4" w:rsidRDefault="00B11D7D" w:rsidP="008C4704">
            <w:pPr>
              <w:rPr>
                <w:bdr w:val="none" w:sz="0" w:space="0" w:color="auto" w:frame="1"/>
              </w:rPr>
            </w:pPr>
            <w:r w:rsidRPr="009F2ED4">
              <w:t>High</w:t>
            </w:r>
          </w:p>
        </w:tc>
        <w:tc>
          <w:tcPr>
            <w:tcW w:w="6094" w:type="dxa"/>
            <w:vAlign w:val="center"/>
          </w:tcPr>
          <w:p w14:paraId="5B9A62FF" w14:textId="77777777" w:rsidR="00B11D7D" w:rsidRPr="009F2ED4" w:rsidRDefault="00B11D7D" w:rsidP="008C4704">
            <w:r w:rsidRPr="009F2ED4">
              <w:t>Women, children, and PWDs are key beneficiaries of social protection.</w:t>
            </w:r>
          </w:p>
        </w:tc>
      </w:tr>
      <w:tr w:rsidR="00B11D7D" w:rsidRPr="009F2ED4" w14:paraId="48272CD8" w14:textId="77777777" w:rsidTr="00B11D7D">
        <w:tc>
          <w:tcPr>
            <w:tcW w:w="0" w:type="auto"/>
          </w:tcPr>
          <w:p w14:paraId="15FE9799" w14:textId="77777777" w:rsidR="00B11D7D" w:rsidRPr="009F2ED4" w:rsidRDefault="00B11D7D" w:rsidP="008C4704">
            <w:pPr>
              <w:rPr>
                <w:b/>
                <w:bCs/>
                <w:bdr w:val="none" w:sz="0" w:space="0" w:color="auto" w:frame="1"/>
              </w:rPr>
            </w:pPr>
            <w:r w:rsidRPr="009F2ED4">
              <w:rPr>
                <w:b/>
                <w:bCs/>
                <w:bdr w:val="none" w:sz="0" w:space="0" w:color="auto" w:frame="1"/>
              </w:rPr>
              <w:t>G13↔G8</w:t>
            </w:r>
          </w:p>
        </w:tc>
        <w:tc>
          <w:tcPr>
            <w:tcW w:w="1537" w:type="dxa"/>
            <w:vAlign w:val="center"/>
          </w:tcPr>
          <w:p w14:paraId="630A88F2" w14:textId="77777777" w:rsidR="00B11D7D" w:rsidRPr="009F2ED4" w:rsidRDefault="00B11D7D" w:rsidP="008C4704">
            <w:pPr>
              <w:rPr>
                <w:bdr w:val="none" w:sz="0" w:space="0" w:color="auto" w:frame="1"/>
              </w:rPr>
            </w:pPr>
            <w:r w:rsidRPr="009F2ED4">
              <w:t>Medium</w:t>
            </w:r>
          </w:p>
        </w:tc>
        <w:tc>
          <w:tcPr>
            <w:tcW w:w="6094" w:type="dxa"/>
            <w:vAlign w:val="center"/>
          </w:tcPr>
          <w:p w14:paraId="263486E1" w14:textId="77777777" w:rsidR="00B11D7D" w:rsidRPr="009F2ED4" w:rsidRDefault="00B11D7D" w:rsidP="008C4704">
            <w:r w:rsidRPr="009F2ED4">
              <w:t>Gender inclusion in youth development ensures balanced participation, but linkage is partial.</w:t>
            </w:r>
          </w:p>
        </w:tc>
      </w:tr>
      <w:tr w:rsidR="00B11D7D" w:rsidRPr="009F2ED4" w14:paraId="76617046" w14:textId="77777777" w:rsidTr="00B11D7D">
        <w:tc>
          <w:tcPr>
            <w:tcW w:w="0" w:type="auto"/>
          </w:tcPr>
          <w:p w14:paraId="21F042C5" w14:textId="77777777" w:rsidR="00B11D7D" w:rsidRPr="009F2ED4" w:rsidRDefault="00B11D7D" w:rsidP="008C4704">
            <w:pPr>
              <w:rPr>
                <w:b/>
                <w:bCs/>
                <w:bdr w:val="none" w:sz="0" w:space="0" w:color="auto" w:frame="1"/>
              </w:rPr>
            </w:pPr>
            <w:r w:rsidRPr="009F2ED4">
              <w:rPr>
                <w:b/>
                <w:bCs/>
                <w:bdr w:val="none" w:sz="0" w:space="0" w:color="auto" w:frame="1"/>
              </w:rPr>
              <w:t>G13↔G9</w:t>
            </w:r>
          </w:p>
        </w:tc>
        <w:tc>
          <w:tcPr>
            <w:tcW w:w="1537" w:type="dxa"/>
            <w:vAlign w:val="center"/>
          </w:tcPr>
          <w:p w14:paraId="193E536A" w14:textId="77777777" w:rsidR="00B11D7D" w:rsidRPr="009F2ED4" w:rsidRDefault="00B11D7D" w:rsidP="008C4704">
            <w:pPr>
              <w:rPr>
                <w:bdr w:val="none" w:sz="0" w:space="0" w:color="auto" w:frame="1"/>
              </w:rPr>
            </w:pPr>
            <w:r w:rsidRPr="009F2ED4">
              <w:t>Medium</w:t>
            </w:r>
          </w:p>
        </w:tc>
        <w:tc>
          <w:tcPr>
            <w:tcW w:w="6094" w:type="dxa"/>
            <w:vAlign w:val="center"/>
          </w:tcPr>
          <w:p w14:paraId="0712C6CE" w14:textId="77777777" w:rsidR="00B11D7D" w:rsidRPr="009F2ED4" w:rsidRDefault="00B11D7D" w:rsidP="008C4704">
            <w:r w:rsidRPr="009F2ED4">
              <w:t>Inclusive planning ensures women’s voices in land use and resilience, though linkage is indirect.</w:t>
            </w:r>
          </w:p>
        </w:tc>
      </w:tr>
      <w:tr w:rsidR="00B11D7D" w:rsidRPr="009F2ED4" w14:paraId="281A370C" w14:textId="77777777" w:rsidTr="00B11D7D">
        <w:tc>
          <w:tcPr>
            <w:tcW w:w="0" w:type="auto"/>
          </w:tcPr>
          <w:p w14:paraId="131D2A6A" w14:textId="77777777" w:rsidR="00B11D7D" w:rsidRPr="009F2ED4" w:rsidRDefault="00B11D7D" w:rsidP="008C4704">
            <w:pPr>
              <w:rPr>
                <w:b/>
                <w:bCs/>
                <w:bdr w:val="none" w:sz="0" w:space="0" w:color="auto" w:frame="1"/>
              </w:rPr>
            </w:pPr>
            <w:r w:rsidRPr="009F2ED4">
              <w:rPr>
                <w:b/>
                <w:bCs/>
                <w:bdr w:val="none" w:sz="0" w:space="0" w:color="auto" w:frame="1"/>
              </w:rPr>
              <w:t>G13↔G10</w:t>
            </w:r>
          </w:p>
        </w:tc>
        <w:tc>
          <w:tcPr>
            <w:tcW w:w="1537" w:type="dxa"/>
            <w:vAlign w:val="center"/>
          </w:tcPr>
          <w:p w14:paraId="60F0D715" w14:textId="77777777" w:rsidR="00B11D7D" w:rsidRPr="009F2ED4" w:rsidRDefault="00B11D7D" w:rsidP="008C4704">
            <w:pPr>
              <w:rPr>
                <w:bdr w:val="none" w:sz="0" w:space="0" w:color="auto" w:frame="1"/>
              </w:rPr>
            </w:pPr>
            <w:r w:rsidRPr="009F2ED4">
              <w:t>Medium</w:t>
            </w:r>
          </w:p>
        </w:tc>
        <w:tc>
          <w:tcPr>
            <w:tcW w:w="6094" w:type="dxa"/>
            <w:vAlign w:val="center"/>
          </w:tcPr>
          <w:p w14:paraId="127831C6" w14:textId="77777777" w:rsidR="00B11D7D" w:rsidRPr="009F2ED4" w:rsidRDefault="00B11D7D" w:rsidP="008C4704">
            <w:r w:rsidRPr="009F2ED4">
              <w:t>Inclusive infrastructure planning benefits all genders, though impact is indirect.</w:t>
            </w:r>
          </w:p>
        </w:tc>
      </w:tr>
      <w:tr w:rsidR="00B11D7D" w:rsidRPr="009F2ED4" w14:paraId="13C7DE28" w14:textId="77777777" w:rsidTr="00B11D7D">
        <w:tc>
          <w:tcPr>
            <w:tcW w:w="0" w:type="auto"/>
          </w:tcPr>
          <w:p w14:paraId="10BE9118" w14:textId="77777777" w:rsidR="00B11D7D" w:rsidRPr="009F2ED4" w:rsidRDefault="00B11D7D" w:rsidP="008C4704">
            <w:pPr>
              <w:rPr>
                <w:b/>
                <w:bCs/>
                <w:bdr w:val="none" w:sz="0" w:space="0" w:color="auto" w:frame="1"/>
              </w:rPr>
            </w:pPr>
            <w:r w:rsidRPr="009F2ED4">
              <w:rPr>
                <w:b/>
                <w:bCs/>
                <w:bdr w:val="none" w:sz="0" w:space="0" w:color="auto" w:frame="1"/>
              </w:rPr>
              <w:t>G13↔G11</w:t>
            </w:r>
          </w:p>
        </w:tc>
        <w:tc>
          <w:tcPr>
            <w:tcW w:w="1537" w:type="dxa"/>
            <w:vAlign w:val="center"/>
          </w:tcPr>
          <w:p w14:paraId="79D0EF00" w14:textId="77777777" w:rsidR="00B11D7D" w:rsidRPr="009F2ED4" w:rsidRDefault="00B11D7D" w:rsidP="008C4704">
            <w:pPr>
              <w:rPr>
                <w:bdr w:val="none" w:sz="0" w:space="0" w:color="auto" w:frame="1"/>
              </w:rPr>
            </w:pPr>
            <w:r w:rsidRPr="009F2ED4">
              <w:t>Medium</w:t>
            </w:r>
          </w:p>
        </w:tc>
        <w:tc>
          <w:tcPr>
            <w:tcW w:w="6094" w:type="dxa"/>
            <w:vAlign w:val="center"/>
          </w:tcPr>
          <w:p w14:paraId="5F6DD66C" w14:textId="77777777" w:rsidR="00B11D7D" w:rsidRPr="009F2ED4" w:rsidRDefault="00B11D7D" w:rsidP="008C4704">
            <w:r w:rsidRPr="009F2ED4">
              <w:t>Women benefit from renewable energy for household and enterprise use, but connection is sector-specific.</w:t>
            </w:r>
          </w:p>
        </w:tc>
      </w:tr>
      <w:tr w:rsidR="00B11D7D" w:rsidRPr="009F2ED4" w14:paraId="54EC77CE" w14:textId="77777777" w:rsidTr="00B11D7D">
        <w:tc>
          <w:tcPr>
            <w:tcW w:w="0" w:type="auto"/>
          </w:tcPr>
          <w:p w14:paraId="75A24DBD" w14:textId="77777777" w:rsidR="00B11D7D" w:rsidRPr="009F2ED4" w:rsidRDefault="00B11D7D" w:rsidP="008C4704">
            <w:pPr>
              <w:rPr>
                <w:b/>
                <w:bCs/>
                <w:bdr w:val="none" w:sz="0" w:space="0" w:color="auto" w:frame="1"/>
              </w:rPr>
            </w:pPr>
            <w:r w:rsidRPr="009F2ED4">
              <w:rPr>
                <w:b/>
                <w:bCs/>
                <w:bdr w:val="none" w:sz="0" w:space="0" w:color="auto" w:frame="1"/>
              </w:rPr>
              <w:lastRenderedPageBreak/>
              <w:t>G13↔G12</w:t>
            </w:r>
          </w:p>
        </w:tc>
        <w:tc>
          <w:tcPr>
            <w:tcW w:w="1537" w:type="dxa"/>
            <w:vAlign w:val="center"/>
          </w:tcPr>
          <w:p w14:paraId="6E8D481D" w14:textId="77777777" w:rsidR="00B11D7D" w:rsidRPr="009F2ED4" w:rsidRDefault="00B11D7D" w:rsidP="008C4704">
            <w:pPr>
              <w:rPr>
                <w:bdr w:val="none" w:sz="0" w:space="0" w:color="auto" w:frame="1"/>
              </w:rPr>
            </w:pPr>
            <w:r w:rsidRPr="009F2ED4">
              <w:t>High</w:t>
            </w:r>
          </w:p>
        </w:tc>
        <w:tc>
          <w:tcPr>
            <w:tcW w:w="6094" w:type="dxa"/>
            <w:vAlign w:val="center"/>
          </w:tcPr>
          <w:p w14:paraId="3D147580" w14:textId="77777777" w:rsidR="00B11D7D" w:rsidRPr="009F2ED4" w:rsidRDefault="00B11D7D" w:rsidP="008C4704">
            <w:r w:rsidRPr="009F2ED4">
              <w:t>Gender inclusiveness enhances participation and accountability in governance structures.</w:t>
            </w:r>
          </w:p>
        </w:tc>
      </w:tr>
      <w:tr w:rsidR="00B11D7D" w:rsidRPr="009F2ED4" w14:paraId="100D9362" w14:textId="77777777" w:rsidTr="00B11D7D">
        <w:tc>
          <w:tcPr>
            <w:tcW w:w="0" w:type="auto"/>
            <w:hideMark/>
          </w:tcPr>
          <w:p w14:paraId="0EBCFE8B" w14:textId="77777777" w:rsidR="00B11D7D" w:rsidRPr="009F2ED4" w:rsidRDefault="00B11D7D" w:rsidP="008C4704">
            <w:r w:rsidRPr="009F2ED4">
              <w:rPr>
                <w:b/>
                <w:bCs/>
                <w:bdr w:val="none" w:sz="0" w:space="0" w:color="auto" w:frame="1"/>
              </w:rPr>
              <w:t>G13↔G14</w:t>
            </w:r>
          </w:p>
        </w:tc>
        <w:tc>
          <w:tcPr>
            <w:tcW w:w="1537" w:type="dxa"/>
            <w:hideMark/>
          </w:tcPr>
          <w:p w14:paraId="037DD2C5" w14:textId="77777777" w:rsidR="00B11D7D" w:rsidRPr="009F2ED4" w:rsidRDefault="00B11D7D" w:rsidP="008C4704">
            <w:r w:rsidRPr="009F2ED4">
              <w:rPr>
                <w:bdr w:val="none" w:sz="0" w:space="0" w:color="auto" w:frame="1"/>
              </w:rPr>
              <w:t>High</w:t>
            </w:r>
          </w:p>
        </w:tc>
        <w:tc>
          <w:tcPr>
            <w:tcW w:w="6094" w:type="dxa"/>
            <w:hideMark/>
          </w:tcPr>
          <w:p w14:paraId="0D0B92DB" w14:textId="77777777" w:rsidR="00B11D7D" w:rsidRPr="009F2ED4" w:rsidRDefault="00B11D7D" w:rsidP="008C4704">
            <w:r w:rsidRPr="009F2ED4">
              <w:t>A core function of strong institutions is to promote and enforce laws on gender equality and inclusiveness.</w:t>
            </w:r>
          </w:p>
        </w:tc>
      </w:tr>
      <w:tr w:rsidR="00B11D7D" w:rsidRPr="009F2ED4" w14:paraId="6E065F51" w14:textId="77777777" w:rsidTr="00B11D7D">
        <w:tc>
          <w:tcPr>
            <w:tcW w:w="0" w:type="auto"/>
            <w:hideMark/>
          </w:tcPr>
          <w:p w14:paraId="73DBD670" w14:textId="77777777" w:rsidR="00B11D7D" w:rsidRPr="009F2ED4" w:rsidRDefault="00B11D7D" w:rsidP="008C4704">
            <w:r w:rsidRPr="009F2ED4">
              <w:rPr>
                <w:b/>
                <w:bCs/>
                <w:bdr w:val="none" w:sz="0" w:space="0" w:color="auto" w:frame="1"/>
              </w:rPr>
              <w:t>G13↔G15</w:t>
            </w:r>
          </w:p>
        </w:tc>
        <w:tc>
          <w:tcPr>
            <w:tcW w:w="1537" w:type="dxa"/>
            <w:hideMark/>
          </w:tcPr>
          <w:p w14:paraId="53BE7D99" w14:textId="77777777" w:rsidR="00B11D7D" w:rsidRPr="009F2ED4" w:rsidRDefault="00B11D7D" w:rsidP="008C4704">
            <w:r w:rsidRPr="009F2ED4">
              <w:rPr>
                <w:bdr w:val="none" w:sz="0" w:space="0" w:color="auto" w:frame="1"/>
              </w:rPr>
              <w:t>High</w:t>
            </w:r>
          </w:p>
        </w:tc>
        <w:tc>
          <w:tcPr>
            <w:tcW w:w="6094" w:type="dxa"/>
            <w:hideMark/>
          </w:tcPr>
          <w:p w14:paraId="4DE53A9C" w14:textId="77777777" w:rsidR="00B11D7D" w:rsidRPr="009F2ED4" w:rsidRDefault="00B11D7D" w:rsidP="008C4704">
            <w:r w:rsidRPr="009F2ED4">
              <w:t>Strong and transparent institutions are necessary to attract and manage diaspora investment effectively.</w:t>
            </w:r>
          </w:p>
        </w:tc>
      </w:tr>
      <w:tr w:rsidR="00B11D7D" w:rsidRPr="009F2ED4" w14:paraId="041B0E29" w14:textId="77777777" w:rsidTr="00B11D7D">
        <w:tc>
          <w:tcPr>
            <w:tcW w:w="0" w:type="auto"/>
            <w:hideMark/>
          </w:tcPr>
          <w:p w14:paraId="05838ECE" w14:textId="77777777" w:rsidR="00B11D7D" w:rsidRPr="009F2ED4" w:rsidRDefault="00B11D7D" w:rsidP="008C4704">
            <w:r w:rsidRPr="009F2ED4">
              <w:rPr>
                <w:b/>
                <w:bCs/>
                <w:bdr w:val="none" w:sz="0" w:space="0" w:color="auto" w:frame="1"/>
              </w:rPr>
              <w:t>G13↔G16</w:t>
            </w:r>
          </w:p>
        </w:tc>
        <w:tc>
          <w:tcPr>
            <w:tcW w:w="1537" w:type="dxa"/>
            <w:hideMark/>
          </w:tcPr>
          <w:p w14:paraId="230A295D" w14:textId="77777777" w:rsidR="00B11D7D" w:rsidRPr="009F2ED4" w:rsidRDefault="00B11D7D" w:rsidP="008C4704">
            <w:r w:rsidRPr="009F2ED4">
              <w:rPr>
                <w:bdr w:val="none" w:sz="0" w:space="0" w:color="auto" w:frame="1"/>
              </w:rPr>
              <w:t>High</w:t>
            </w:r>
          </w:p>
        </w:tc>
        <w:tc>
          <w:tcPr>
            <w:tcW w:w="6094" w:type="dxa"/>
            <w:hideMark/>
          </w:tcPr>
          <w:p w14:paraId="57E194EC" w14:textId="77777777" w:rsidR="00B11D7D" w:rsidRPr="009F2ED4" w:rsidRDefault="00B11D7D" w:rsidP="008C4704">
            <w:r w:rsidRPr="009F2ED4">
              <w:t>Institutional capacity is required to negotiate trade agreements and manage climate finance projects.</w:t>
            </w:r>
          </w:p>
        </w:tc>
      </w:tr>
      <w:tr w:rsidR="00B11D7D" w:rsidRPr="009F2ED4" w14:paraId="45447A38" w14:textId="77777777" w:rsidTr="00B11D7D">
        <w:tc>
          <w:tcPr>
            <w:tcW w:w="0" w:type="auto"/>
          </w:tcPr>
          <w:p w14:paraId="1CFAE801" w14:textId="77777777" w:rsidR="00B11D7D" w:rsidRPr="009F2ED4" w:rsidRDefault="00B11D7D" w:rsidP="008C4704">
            <w:pPr>
              <w:rPr>
                <w:b/>
                <w:bCs/>
                <w:bdr w:val="none" w:sz="0" w:space="0" w:color="auto" w:frame="1"/>
              </w:rPr>
            </w:pPr>
            <w:r w:rsidRPr="009F2ED4">
              <w:rPr>
                <w:b/>
                <w:bCs/>
                <w:bdr w:val="none" w:sz="0" w:space="0" w:color="auto" w:frame="1"/>
              </w:rPr>
              <w:t>G14↔G1</w:t>
            </w:r>
          </w:p>
        </w:tc>
        <w:tc>
          <w:tcPr>
            <w:tcW w:w="1537" w:type="dxa"/>
            <w:vAlign w:val="center"/>
          </w:tcPr>
          <w:p w14:paraId="60A32F2D" w14:textId="77777777" w:rsidR="00B11D7D" w:rsidRPr="009F2ED4" w:rsidRDefault="00B11D7D" w:rsidP="008C4704">
            <w:pPr>
              <w:rPr>
                <w:bdr w:val="none" w:sz="0" w:space="0" w:color="auto" w:frame="1"/>
              </w:rPr>
            </w:pPr>
            <w:r w:rsidRPr="009F2ED4">
              <w:t>High</w:t>
            </w:r>
          </w:p>
        </w:tc>
        <w:tc>
          <w:tcPr>
            <w:tcW w:w="6094" w:type="dxa"/>
            <w:vAlign w:val="center"/>
          </w:tcPr>
          <w:p w14:paraId="6F55AFC1" w14:textId="77777777" w:rsidR="00B11D7D" w:rsidRPr="009F2ED4" w:rsidRDefault="00B11D7D" w:rsidP="008C4704">
            <w:r w:rsidRPr="009F2ED4">
              <w:t>Strong institutions enforce land-use, regulate resources, and mobilize funds for agriculture.</w:t>
            </w:r>
          </w:p>
        </w:tc>
      </w:tr>
      <w:tr w:rsidR="00B11D7D" w:rsidRPr="009F2ED4" w14:paraId="27B2B1AE" w14:textId="77777777" w:rsidTr="00B11D7D">
        <w:tc>
          <w:tcPr>
            <w:tcW w:w="0" w:type="auto"/>
          </w:tcPr>
          <w:p w14:paraId="6F11A0F7" w14:textId="77777777" w:rsidR="00B11D7D" w:rsidRPr="009F2ED4" w:rsidRDefault="00B11D7D" w:rsidP="008C4704">
            <w:pPr>
              <w:rPr>
                <w:b/>
                <w:bCs/>
                <w:bdr w:val="none" w:sz="0" w:space="0" w:color="auto" w:frame="1"/>
              </w:rPr>
            </w:pPr>
            <w:r w:rsidRPr="009F2ED4">
              <w:rPr>
                <w:b/>
                <w:bCs/>
                <w:bdr w:val="none" w:sz="0" w:space="0" w:color="auto" w:frame="1"/>
              </w:rPr>
              <w:t>G14↔G2</w:t>
            </w:r>
          </w:p>
        </w:tc>
        <w:tc>
          <w:tcPr>
            <w:tcW w:w="1537" w:type="dxa"/>
            <w:vAlign w:val="center"/>
          </w:tcPr>
          <w:p w14:paraId="12590FC8" w14:textId="77777777" w:rsidR="00B11D7D" w:rsidRPr="009F2ED4" w:rsidRDefault="00B11D7D" w:rsidP="008C4704">
            <w:pPr>
              <w:rPr>
                <w:bdr w:val="none" w:sz="0" w:space="0" w:color="auto" w:frame="1"/>
              </w:rPr>
            </w:pPr>
            <w:r w:rsidRPr="009F2ED4">
              <w:t>High</w:t>
            </w:r>
          </w:p>
        </w:tc>
        <w:tc>
          <w:tcPr>
            <w:tcW w:w="6094" w:type="dxa"/>
            <w:vAlign w:val="center"/>
          </w:tcPr>
          <w:p w14:paraId="7DBF1C6E" w14:textId="77777777" w:rsidR="00B11D7D" w:rsidRPr="009F2ED4" w:rsidRDefault="00B11D7D" w:rsidP="008C4704">
            <w:r w:rsidRPr="009F2ED4">
              <w:t>Institutional reforms and better resource mobilization support entrepreneurship and youth employment.</w:t>
            </w:r>
          </w:p>
        </w:tc>
      </w:tr>
      <w:tr w:rsidR="00B11D7D" w:rsidRPr="009F2ED4" w14:paraId="457BF741" w14:textId="77777777" w:rsidTr="00B11D7D">
        <w:tc>
          <w:tcPr>
            <w:tcW w:w="0" w:type="auto"/>
          </w:tcPr>
          <w:p w14:paraId="0D5734A9" w14:textId="77777777" w:rsidR="00B11D7D" w:rsidRPr="009F2ED4" w:rsidRDefault="00B11D7D" w:rsidP="008C4704">
            <w:pPr>
              <w:rPr>
                <w:b/>
                <w:bCs/>
                <w:bdr w:val="none" w:sz="0" w:space="0" w:color="auto" w:frame="1"/>
              </w:rPr>
            </w:pPr>
            <w:r w:rsidRPr="009F2ED4">
              <w:rPr>
                <w:b/>
                <w:bCs/>
                <w:bdr w:val="none" w:sz="0" w:space="0" w:color="auto" w:frame="1"/>
              </w:rPr>
              <w:t>G14↔G3</w:t>
            </w:r>
          </w:p>
        </w:tc>
        <w:tc>
          <w:tcPr>
            <w:tcW w:w="1537" w:type="dxa"/>
            <w:vAlign w:val="center"/>
          </w:tcPr>
          <w:p w14:paraId="658BDFB4" w14:textId="77777777" w:rsidR="00B11D7D" w:rsidRPr="009F2ED4" w:rsidRDefault="00B11D7D" w:rsidP="008C4704">
            <w:pPr>
              <w:rPr>
                <w:bdr w:val="none" w:sz="0" w:space="0" w:color="auto" w:frame="1"/>
              </w:rPr>
            </w:pPr>
            <w:r w:rsidRPr="009F2ED4">
              <w:t>High</w:t>
            </w:r>
          </w:p>
        </w:tc>
        <w:tc>
          <w:tcPr>
            <w:tcW w:w="6094" w:type="dxa"/>
            <w:vAlign w:val="center"/>
          </w:tcPr>
          <w:p w14:paraId="4211F1F4" w14:textId="77777777" w:rsidR="00B11D7D" w:rsidRPr="009F2ED4" w:rsidRDefault="00B11D7D" w:rsidP="008C4704">
            <w:r w:rsidRPr="009F2ED4">
              <w:t>Strong institutions ensure effective taxation, regulation, and trade facilitation for diversification.</w:t>
            </w:r>
          </w:p>
        </w:tc>
      </w:tr>
      <w:tr w:rsidR="00B11D7D" w:rsidRPr="009F2ED4" w14:paraId="5C195102" w14:textId="77777777" w:rsidTr="00B11D7D">
        <w:tc>
          <w:tcPr>
            <w:tcW w:w="0" w:type="auto"/>
          </w:tcPr>
          <w:p w14:paraId="3FC95BBE" w14:textId="77777777" w:rsidR="00B11D7D" w:rsidRPr="009F2ED4" w:rsidRDefault="00B11D7D" w:rsidP="008C4704">
            <w:pPr>
              <w:rPr>
                <w:b/>
                <w:bCs/>
                <w:bdr w:val="none" w:sz="0" w:space="0" w:color="auto" w:frame="1"/>
              </w:rPr>
            </w:pPr>
            <w:r w:rsidRPr="009F2ED4">
              <w:rPr>
                <w:b/>
                <w:bCs/>
                <w:bdr w:val="none" w:sz="0" w:space="0" w:color="auto" w:frame="1"/>
              </w:rPr>
              <w:t>G14↔G4</w:t>
            </w:r>
          </w:p>
        </w:tc>
        <w:tc>
          <w:tcPr>
            <w:tcW w:w="1537" w:type="dxa"/>
            <w:vAlign w:val="center"/>
          </w:tcPr>
          <w:p w14:paraId="2AD16DC7" w14:textId="77777777" w:rsidR="00B11D7D" w:rsidRPr="009F2ED4" w:rsidRDefault="00B11D7D" w:rsidP="008C4704">
            <w:pPr>
              <w:rPr>
                <w:bdr w:val="none" w:sz="0" w:space="0" w:color="auto" w:frame="1"/>
              </w:rPr>
            </w:pPr>
            <w:r w:rsidRPr="009F2ED4">
              <w:t>High</w:t>
            </w:r>
          </w:p>
        </w:tc>
        <w:tc>
          <w:tcPr>
            <w:tcW w:w="6094" w:type="dxa"/>
            <w:vAlign w:val="center"/>
          </w:tcPr>
          <w:p w14:paraId="3F6D3865" w14:textId="77777777" w:rsidR="00B11D7D" w:rsidRPr="009F2ED4" w:rsidRDefault="00B11D7D" w:rsidP="008C4704">
            <w:r w:rsidRPr="009F2ED4">
              <w:t>Institutional capacity ensures curriculum delivery, supervision, and financing of schools.</w:t>
            </w:r>
          </w:p>
        </w:tc>
      </w:tr>
      <w:tr w:rsidR="00B11D7D" w:rsidRPr="009F2ED4" w14:paraId="5F7D7F62" w14:textId="77777777" w:rsidTr="00B11D7D">
        <w:tc>
          <w:tcPr>
            <w:tcW w:w="0" w:type="auto"/>
          </w:tcPr>
          <w:p w14:paraId="52459D28" w14:textId="77777777" w:rsidR="00B11D7D" w:rsidRPr="009F2ED4" w:rsidRDefault="00B11D7D" w:rsidP="008C4704">
            <w:pPr>
              <w:rPr>
                <w:b/>
                <w:bCs/>
                <w:bdr w:val="none" w:sz="0" w:space="0" w:color="auto" w:frame="1"/>
              </w:rPr>
            </w:pPr>
            <w:r w:rsidRPr="009F2ED4">
              <w:rPr>
                <w:b/>
                <w:bCs/>
                <w:bdr w:val="none" w:sz="0" w:space="0" w:color="auto" w:frame="1"/>
              </w:rPr>
              <w:t>G14↔G5</w:t>
            </w:r>
          </w:p>
        </w:tc>
        <w:tc>
          <w:tcPr>
            <w:tcW w:w="1537" w:type="dxa"/>
            <w:vAlign w:val="center"/>
          </w:tcPr>
          <w:p w14:paraId="53AAE2CB" w14:textId="77777777" w:rsidR="00B11D7D" w:rsidRPr="009F2ED4" w:rsidRDefault="00B11D7D" w:rsidP="008C4704">
            <w:pPr>
              <w:rPr>
                <w:bdr w:val="none" w:sz="0" w:space="0" w:color="auto" w:frame="1"/>
              </w:rPr>
            </w:pPr>
            <w:r w:rsidRPr="009F2ED4">
              <w:t>High</w:t>
            </w:r>
          </w:p>
        </w:tc>
        <w:tc>
          <w:tcPr>
            <w:tcW w:w="6094" w:type="dxa"/>
            <w:vAlign w:val="center"/>
          </w:tcPr>
          <w:p w14:paraId="5DCB68BA" w14:textId="77777777" w:rsidR="00B11D7D" w:rsidRPr="009F2ED4" w:rsidRDefault="00B11D7D" w:rsidP="008C4704">
            <w:r w:rsidRPr="009F2ED4">
              <w:t>Strong institutions enable efficient health resource allocation and enforcement of health standards.</w:t>
            </w:r>
          </w:p>
        </w:tc>
      </w:tr>
      <w:tr w:rsidR="00B11D7D" w:rsidRPr="009F2ED4" w14:paraId="1B8B3D47" w14:textId="77777777" w:rsidTr="00B11D7D">
        <w:tc>
          <w:tcPr>
            <w:tcW w:w="0" w:type="auto"/>
          </w:tcPr>
          <w:p w14:paraId="6C8CCE4E" w14:textId="77777777" w:rsidR="00B11D7D" w:rsidRPr="009F2ED4" w:rsidRDefault="00B11D7D" w:rsidP="008C4704">
            <w:pPr>
              <w:rPr>
                <w:b/>
                <w:bCs/>
                <w:bdr w:val="none" w:sz="0" w:space="0" w:color="auto" w:frame="1"/>
              </w:rPr>
            </w:pPr>
            <w:r w:rsidRPr="009F2ED4">
              <w:rPr>
                <w:b/>
                <w:bCs/>
                <w:bdr w:val="none" w:sz="0" w:space="0" w:color="auto" w:frame="1"/>
              </w:rPr>
              <w:t>G14↔G6</w:t>
            </w:r>
          </w:p>
        </w:tc>
        <w:tc>
          <w:tcPr>
            <w:tcW w:w="1537" w:type="dxa"/>
            <w:vAlign w:val="center"/>
          </w:tcPr>
          <w:p w14:paraId="70D38244" w14:textId="77777777" w:rsidR="00B11D7D" w:rsidRPr="009F2ED4" w:rsidRDefault="00B11D7D" w:rsidP="008C4704">
            <w:pPr>
              <w:rPr>
                <w:bdr w:val="none" w:sz="0" w:space="0" w:color="auto" w:frame="1"/>
              </w:rPr>
            </w:pPr>
            <w:r w:rsidRPr="009F2ED4">
              <w:t>High</w:t>
            </w:r>
          </w:p>
        </w:tc>
        <w:tc>
          <w:tcPr>
            <w:tcW w:w="6094" w:type="dxa"/>
            <w:vAlign w:val="center"/>
          </w:tcPr>
          <w:p w14:paraId="7D395553" w14:textId="77777777" w:rsidR="00B11D7D" w:rsidRPr="009F2ED4" w:rsidRDefault="00B11D7D" w:rsidP="008C4704">
            <w:r w:rsidRPr="009F2ED4">
              <w:t>Institutions enforce WASH by-laws and mobilize funds for infrastructure expansion.</w:t>
            </w:r>
          </w:p>
        </w:tc>
      </w:tr>
      <w:tr w:rsidR="00B11D7D" w:rsidRPr="009F2ED4" w14:paraId="1E98304E" w14:textId="77777777" w:rsidTr="00B11D7D">
        <w:tc>
          <w:tcPr>
            <w:tcW w:w="0" w:type="auto"/>
          </w:tcPr>
          <w:p w14:paraId="47BA8477" w14:textId="77777777" w:rsidR="00B11D7D" w:rsidRPr="009F2ED4" w:rsidRDefault="00B11D7D" w:rsidP="008C4704">
            <w:pPr>
              <w:rPr>
                <w:b/>
                <w:bCs/>
                <w:bdr w:val="none" w:sz="0" w:space="0" w:color="auto" w:frame="1"/>
              </w:rPr>
            </w:pPr>
            <w:r w:rsidRPr="009F2ED4">
              <w:rPr>
                <w:b/>
                <w:bCs/>
                <w:bdr w:val="none" w:sz="0" w:space="0" w:color="auto" w:frame="1"/>
              </w:rPr>
              <w:t>G14↔G7</w:t>
            </w:r>
          </w:p>
        </w:tc>
        <w:tc>
          <w:tcPr>
            <w:tcW w:w="1537" w:type="dxa"/>
            <w:vAlign w:val="center"/>
          </w:tcPr>
          <w:p w14:paraId="5978A17F" w14:textId="77777777" w:rsidR="00B11D7D" w:rsidRPr="009F2ED4" w:rsidRDefault="00B11D7D" w:rsidP="008C4704">
            <w:pPr>
              <w:rPr>
                <w:bdr w:val="none" w:sz="0" w:space="0" w:color="auto" w:frame="1"/>
              </w:rPr>
            </w:pPr>
            <w:r w:rsidRPr="009F2ED4">
              <w:t>High</w:t>
            </w:r>
          </w:p>
        </w:tc>
        <w:tc>
          <w:tcPr>
            <w:tcW w:w="6094" w:type="dxa"/>
            <w:vAlign w:val="center"/>
          </w:tcPr>
          <w:p w14:paraId="03D85DEE" w14:textId="77777777" w:rsidR="00B11D7D" w:rsidRPr="009F2ED4" w:rsidRDefault="00B11D7D" w:rsidP="008C4704">
            <w:r w:rsidRPr="009F2ED4">
              <w:t>Effective resource mobilization and institutions strengthen social protection delivery.</w:t>
            </w:r>
          </w:p>
        </w:tc>
      </w:tr>
      <w:tr w:rsidR="00B11D7D" w:rsidRPr="009F2ED4" w14:paraId="64BFD1C2" w14:textId="77777777" w:rsidTr="00B11D7D">
        <w:tc>
          <w:tcPr>
            <w:tcW w:w="0" w:type="auto"/>
          </w:tcPr>
          <w:p w14:paraId="4F81E6B1" w14:textId="77777777" w:rsidR="00B11D7D" w:rsidRPr="009F2ED4" w:rsidRDefault="00B11D7D" w:rsidP="008C4704">
            <w:pPr>
              <w:rPr>
                <w:b/>
                <w:bCs/>
                <w:bdr w:val="none" w:sz="0" w:space="0" w:color="auto" w:frame="1"/>
              </w:rPr>
            </w:pPr>
            <w:r w:rsidRPr="009F2ED4">
              <w:rPr>
                <w:b/>
                <w:bCs/>
                <w:bdr w:val="none" w:sz="0" w:space="0" w:color="auto" w:frame="1"/>
              </w:rPr>
              <w:t>G14↔G8</w:t>
            </w:r>
          </w:p>
        </w:tc>
        <w:tc>
          <w:tcPr>
            <w:tcW w:w="1537" w:type="dxa"/>
            <w:vAlign w:val="center"/>
          </w:tcPr>
          <w:p w14:paraId="457C03A5" w14:textId="77777777" w:rsidR="00B11D7D" w:rsidRPr="009F2ED4" w:rsidRDefault="00B11D7D" w:rsidP="008C4704">
            <w:pPr>
              <w:rPr>
                <w:bdr w:val="none" w:sz="0" w:space="0" w:color="auto" w:frame="1"/>
              </w:rPr>
            </w:pPr>
            <w:r w:rsidRPr="009F2ED4">
              <w:t>Medium</w:t>
            </w:r>
          </w:p>
        </w:tc>
        <w:tc>
          <w:tcPr>
            <w:tcW w:w="6094" w:type="dxa"/>
            <w:vAlign w:val="center"/>
          </w:tcPr>
          <w:p w14:paraId="41A4A7A2" w14:textId="77777777" w:rsidR="00B11D7D" w:rsidRPr="009F2ED4" w:rsidRDefault="00B11D7D" w:rsidP="008C4704">
            <w:r w:rsidRPr="009F2ED4">
              <w:t>Institutional oversight supports youth policies, but synergy is indirect.</w:t>
            </w:r>
          </w:p>
        </w:tc>
      </w:tr>
      <w:tr w:rsidR="00B11D7D" w:rsidRPr="009F2ED4" w14:paraId="0B61F618" w14:textId="77777777" w:rsidTr="00B11D7D">
        <w:tc>
          <w:tcPr>
            <w:tcW w:w="0" w:type="auto"/>
          </w:tcPr>
          <w:p w14:paraId="2DDEEC80" w14:textId="77777777" w:rsidR="00B11D7D" w:rsidRPr="009F2ED4" w:rsidRDefault="00B11D7D" w:rsidP="008C4704">
            <w:pPr>
              <w:rPr>
                <w:b/>
                <w:bCs/>
                <w:bdr w:val="none" w:sz="0" w:space="0" w:color="auto" w:frame="1"/>
              </w:rPr>
            </w:pPr>
            <w:r w:rsidRPr="009F2ED4">
              <w:rPr>
                <w:b/>
                <w:bCs/>
                <w:bdr w:val="none" w:sz="0" w:space="0" w:color="auto" w:frame="1"/>
              </w:rPr>
              <w:t>G14↔G9</w:t>
            </w:r>
          </w:p>
        </w:tc>
        <w:tc>
          <w:tcPr>
            <w:tcW w:w="1537" w:type="dxa"/>
            <w:vAlign w:val="center"/>
          </w:tcPr>
          <w:p w14:paraId="5C23A8FD" w14:textId="77777777" w:rsidR="00B11D7D" w:rsidRPr="009F2ED4" w:rsidRDefault="00B11D7D" w:rsidP="008C4704">
            <w:pPr>
              <w:rPr>
                <w:bdr w:val="none" w:sz="0" w:space="0" w:color="auto" w:frame="1"/>
              </w:rPr>
            </w:pPr>
            <w:r w:rsidRPr="009F2ED4">
              <w:t>High</w:t>
            </w:r>
          </w:p>
        </w:tc>
        <w:tc>
          <w:tcPr>
            <w:tcW w:w="6094" w:type="dxa"/>
            <w:vAlign w:val="center"/>
          </w:tcPr>
          <w:p w14:paraId="5F16DE7B" w14:textId="77777777" w:rsidR="00B11D7D" w:rsidRPr="009F2ED4" w:rsidRDefault="00B11D7D" w:rsidP="008C4704">
            <w:r w:rsidRPr="009F2ED4">
              <w:t>Institutions enforce planning regulations and resource mobilization for environmental resilience.</w:t>
            </w:r>
          </w:p>
        </w:tc>
      </w:tr>
      <w:tr w:rsidR="00B11D7D" w:rsidRPr="009F2ED4" w14:paraId="1374EC5E" w14:textId="77777777" w:rsidTr="00B11D7D">
        <w:tc>
          <w:tcPr>
            <w:tcW w:w="0" w:type="auto"/>
          </w:tcPr>
          <w:p w14:paraId="482AAF4A" w14:textId="77777777" w:rsidR="00B11D7D" w:rsidRPr="009F2ED4" w:rsidRDefault="00B11D7D" w:rsidP="008C4704">
            <w:pPr>
              <w:rPr>
                <w:b/>
                <w:bCs/>
                <w:bdr w:val="none" w:sz="0" w:space="0" w:color="auto" w:frame="1"/>
              </w:rPr>
            </w:pPr>
            <w:r w:rsidRPr="009F2ED4">
              <w:rPr>
                <w:b/>
                <w:bCs/>
                <w:bdr w:val="none" w:sz="0" w:space="0" w:color="auto" w:frame="1"/>
              </w:rPr>
              <w:t>G14↔G10</w:t>
            </w:r>
          </w:p>
        </w:tc>
        <w:tc>
          <w:tcPr>
            <w:tcW w:w="1537" w:type="dxa"/>
            <w:vAlign w:val="center"/>
          </w:tcPr>
          <w:p w14:paraId="2893890B" w14:textId="77777777" w:rsidR="00B11D7D" w:rsidRPr="009F2ED4" w:rsidRDefault="00B11D7D" w:rsidP="008C4704">
            <w:pPr>
              <w:rPr>
                <w:bdr w:val="none" w:sz="0" w:space="0" w:color="auto" w:frame="1"/>
              </w:rPr>
            </w:pPr>
            <w:r w:rsidRPr="009F2ED4">
              <w:t>High</w:t>
            </w:r>
          </w:p>
        </w:tc>
        <w:tc>
          <w:tcPr>
            <w:tcW w:w="6094" w:type="dxa"/>
            <w:vAlign w:val="center"/>
          </w:tcPr>
          <w:p w14:paraId="3EFD38B2" w14:textId="77777777" w:rsidR="00B11D7D" w:rsidRPr="009F2ED4" w:rsidRDefault="00B11D7D" w:rsidP="008C4704">
            <w:r w:rsidRPr="009F2ED4">
              <w:t>Resource mobilization and institutional reforms ensure quality infrastructure delivery.</w:t>
            </w:r>
          </w:p>
        </w:tc>
      </w:tr>
      <w:tr w:rsidR="00B11D7D" w:rsidRPr="009F2ED4" w14:paraId="7B1F8046" w14:textId="77777777" w:rsidTr="00B11D7D">
        <w:tc>
          <w:tcPr>
            <w:tcW w:w="0" w:type="auto"/>
          </w:tcPr>
          <w:p w14:paraId="079C949D" w14:textId="77777777" w:rsidR="00B11D7D" w:rsidRPr="009F2ED4" w:rsidRDefault="00B11D7D" w:rsidP="008C4704">
            <w:pPr>
              <w:rPr>
                <w:b/>
                <w:bCs/>
                <w:bdr w:val="none" w:sz="0" w:space="0" w:color="auto" w:frame="1"/>
              </w:rPr>
            </w:pPr>
            <w:r w:rsidRPr="009F2ED4">
              <w:rPr>
                <w:b/>
                <w:bCs/>
                <w:bdr w:val="none" w:sz="0" w:space="0" w:color="auto" w:frame="1"/>
              </w:rPr>
              <w:t>G14↔G11</w:t>
            </w:r>
          </w:p>
        </w:tc>
        <w:tc>
          <w:tcPr>
            <w:tcW w:w="1537" w:type="dxa"/>
            <w:vAlign w:val="center"/>
          </w:tcPr>
          <w:p w14:paraId="1CFE02EF" w14:textId="77777777" w:rsidR="00B11D7D" w:rsidRPr="009F2ED4" w:rsidRDefault="00B11D7D" w:rsidP="008C4704">
            <w:pPr>
              <w:rPr>
                <w:bdr w:val="none" w:sz="0" w:space="0" w:color="auto" w:frame="1"/>
              </w:rPr>
            </w:pPr>
            <w:r w:rsidRPr="009F2ED4">
              <w:t>Medium</w:t>
            </w:r>
          </w:p>
        </w:tc>
        <w:tc>
          <w:tcPr>
            <w:tcW w:w="6094" w:type="dxa"/>
            <w:vAlign w:val="center"/>
          </w:tcPr>
          <w:p w14:paraId="57C351A1" w14:textId="77777777" w:rsidR="00B11D7D" w:rsidRPr="009F2ED4" w:rsidRDefault="00B11D7D" w:rsidP="008C4704">
            <w:r w:rsidRPr="009F2ED4">
              <w:t>Institutions facilitate regulation and resource mobilization for energy, but link is limited</w:t>
            </w:r>
          </w:p>
        </w:tc>
      </w:tr>
      <w:tr w:rsidR="00B11D7D" w:rsidRPr="009F2ED4" w14:paraId="49891D0B" w14:textId="77777777" w:rsidTr="00B11D7D">
        <w:tc>
          <w:tcPr>
            <w:tcW w:w="0" w:type="auto"/>
          </w:tcPr>
          <w:p w14:paraId="02890820" w14:textId="77777777" w:rsidR="00B11D7D" w:rsidRPr="009F2ED4" w:rsidRDefault="00B11D7D" w:rsidP="008C4704">
            <w:pPr>
              <w:rPr>
                <w:b/>
                <w:bCs/>
                <w:bdr w:val="none" w:sz="0" w:space="0" w:color="auto" w:frame="1"/>
              </w:rPr>
            </w:pPr>
            <w:r w:rsidRPr="009F2ED4">
              <w:rPr>
                <w:b/>
                <w:bCs/>
                <w:bdr w:val="none" w:sz="0" w:space="0" w:color="auto" w:frame="1"/>
              </w:rPr>
              <w:t>G14↔G12</w:t>
            </w:r>
          </w:p>
        </w:tc>
        <w:tc>
          <w:tcPr>
            <w:tcW w:w="1537" w:type="dxa"/>
            <w:vAlign w:val="center"/>
          </w:tcPr>
          <w:p w14:paraId="5E096F7E" w14:textId="77777777" w:rsidR="00B11D7D" w:rsidRPr="009F2ED4" w:rsidRDefault="00B11D7D" w:rsidP="008C4704">
            <w:pPr>
              <w:rPr>
                <w:bdr w:val="none" w:sz="0" w:space="0" w:color="auto" w:frame="1"/>
              </w:rPr>
            </w:pPr>
            <w:r w:rsidRPr="009F2ED4">
              <w:t>High</w:t>
            </w:r>
          </w:p>
        </w:tc>
        <w:tc>
          <w:tcPr>
            <w:tcW w:w="6094" w:type="dxa"/>
            <w:vAlign w:val="center"/>
          </w:tcPr>
          <w:p w14:paraId="2B0713A3" w14:textId="77777777" w:rsidR="00B11D7D" w:rsidRPr="009F2ED4" w:rsidRDefault="00B11D7D" w:rsidP="008C4704">
            <w:r w:rsidRPr="009F2ED4">
              <w:t>Institutional capacity and accountability directly reinforce decentralized governance.</w:t>
            </w:r>
          </w:p>
        </w:tc>
      </w:tr>
      <w:tr w:rsidR="00B11D7D" w:rsidRPr="009F2ED4" w14:paraId="12FB915E" w14:textId="77777777" w:rsidTr="00B11D7D">
        <w:tc>
          <w:tcPr>
            <w:tcW w:w="0" w:type="auto"/>
          </w:tcPr>
          <w:p w14:paraId="2C2C1E1E" w14:textId="77777777" w:rsidR="00B11D7D" w:rsidRPr="009F2ED4" w:rsidRDefault="00B11D7D" w:rsidP="008C4704">
            <w:pPr>
              <w:rPr>
                <w:b/>
                <w:bCs/>
                <w:bdr w:val="none" w:sz="0" w:space="0" w:color="auto" w:frame="1"/>
              </w:rPr>
            </w:pPr>
            <w:r w:rsidRPr="009F2ED4">
              <w:rPr>
                <w:b/>
                <w:bCs/>
                <w:bdr w:val="none" w:sz="0" w:space="0" w:color="auto" w:frame="1"/>
              </w:rPr>
              <w:t>G14↔G13</w:t>
            </w:r>
          </w:p>
        </w:tc>
        <w:tc>
          <w:tcPr>
            <w:tcW w:w="1537" w:type="dxa"/>
          </w:tcPr>
          <w:p w14:paraId="338C26B0" w14:textId="77777777" w:rsidR="00B11D7D" w:rsidRPr="009F2ED4" w:rsidRDefault="00B11D7D" w:rsidP="008C4704">
            <w:pPr>
              <w:rPr>
                <w:bdr w:val="none" w:sz="0" w:space="0" w:color="auto" w:frame="1"/>
              </w:rPr>
            </w:pPr>
            <w:r w:rsidRPr="009F2ED4">
              <w:rPr>
                <w:bdr w:val="none" w:sz="0" w:space="0" w:color="auto" w:frame="1"/>
              </w:rPr>
              <w:t>High</w:t>
            </w:r>
          </w:p>
        </w:tc>
        <w:tc>
          <w:tcPr>
            <w:tcW w:w="6094" w:type="dxa"/>
          </w:tcPr>
          <w:p w14:paraId="22B4F3D9" w14:textId="77777777" w:rsidR="00B11D7D" w:rsidRPr="009F2ED4" w:rsidRDefault="00B11D7D" w:rsidP="008C4704">
            <w:r w:rsidRPr="009F2ED4">
              <w:t>Strong institutions and law enforcement promote inclusiveness, protect rights, and ensure gender equality in governance and resource allocation</w:t>
            </w:r>
          </w:p>
        </w:tc>
      </w:tr>
      <w:tr w:rsidR="00B11D7D" w:rsidRPr="009F2ED4" w14:paraId="06AAC720" w14:textId="77777777" w:rsidTr="00B11D7D">
        <w:tc>
          <w:tcPr>
            <w:tcW w:w="0" w:type="auto"/>
            <w:hideMark/>
          </w:tcPr>
          <w:p w14:paraId="58048C34" w14:textId="77777777" w:rsidR="00B11D7D" w:rsidRPr="009F2ED4" w:rsidRDefault="00B11D7D" w:rsidP="008C4704">
            <w:r w:rsidRPr="009F2ED4">
              <w:rPr>
                <w:b/>
                <w:bCs/>
                <w:bdr w:val="none" w:sz="0" w:space="0" w:color="auto" w:frame="1"/>
              </w:rPr>
              <w:t>G14↔G15</w:t>
            </w:r>
          </w:p>
        </w:tc>
        <w:tc>
          <w:tcPr>
            <w:tcW w:w="1537" w:type="dxa"/>
            <w:hideMark/>
          </w:tcPr>
          <w:p w14:paraId="4183848D" w14:textId="77777777" w:rsidR="00B11D7D" w:rsidRPr="009F2ED4" w:rsidRDefault="00B11D7D" w:rsidP="008C4704">
            <w:r w:rsidRPr="009F2ED4">
              <w:rPr>
                <w:bdr w:val="none" w:sz="0" w:space="0" w:color="auto" w:frame="1"/>
              </w:rPr>
              <w:t>High</w:t>
            </w:r>
          </w:p>
        </w:tc>
        <w:tc>
          <w:tcPr>
            <w:tcW w:w="6094" w:type="dxa"/>
            <w:hideMark/>
          </w:tcPr>
          <w:p w14:paraId="6D80F102" w14:textId="77777777" w:rsidR="00B11D7D" w:rsidRPr="009F2ED4" w:rsidRDefault="00B11D7D" w:rsidP="008C4704">
            <w:r w:rsidRPr="009F2ED4">
              <w:t>Strong institutions and resource mobilization frameworks make diaspora investment and international partnerships more effective and sustainable.</w:t>
            </w:r>
          </w:p>
        </w:tc>
      </w:tr>
      <w:tr w:rsidR="00B11D7D" w:rsidRPr="009F2ED4" w14:paraId="548BD262" w14:textId="77777777" w:rsidTr="00B11D7D">
        <w:tc>
          <w:tcPr>
            <w:tcW w:w="0" w:type="auto"/>
            <w:hideMark/>
          </w:tcPr>
          <w:p w14:paraId="60A5D198" w14:textId="77777777" w:rsidR="00B11D7D" w:rsidRPr="009F2ED4" w:rsidRDefault="00B11D7D" w:rsidP="008C4704">
            <w:r w:rsidRPr="009F2ED4">
              <w:rPr>
                <w:b/>
                <w:bCs/>
                <w:bdr w:val="none" w:sz="0" w:space="0" w:color="auto" w:frame="1"/>
              </w:rPr>
              <w:t>G14↔G16</w:t>
            </w:r>
          </w:p>
        </w:tc>
        <w:tc>
          <w:tcPr>
            <w:tcW w:w="1537" w:type="dxa"/>
            <w:hideMark/>
          </w:tcPr>
          <w:p w14:paraId="54668C2F" w14:textId="77777777" w:rsidR="00B11D7D" w:rsidRPr="009F2ED4" w:rsidRDefault="00B11D7D" w:rsidP="008C4704">
            <w:r w:rsidRPr="009F2ED4">
              <w:rPr>
                <w:bdr w:val="none" w:sz="0" w:space="0" w:color="auto" w:frame="1"/>
              </w:rPr>
              <w:t>High</w:t>
            </w:r>
          </w:p>
        </w:tc>
        <w:tc>
          <w:tcPr>
            <w:tcW w:w="6094" w:type="dxa"/>
            <w:hideMark/>
          </w:tcPr>
          <w:p w14:paraId="7D1CCA5A" w14:textId="77777777" w:rsidR="00B11D7D" w:rsidRPr="009F2ED4" w:rsidRDefault="00B11D7D" w:rsidP="008C4704">
            <w:r w:rsidRPr="009F2ED4">
              <w:t>Strong institutions are essential for negotiating, managing, and effectively utilizing trade agreements and climate finance for local development.</w:t>
            </w:r>
          </w:p>
        </w:tc>
      </w:tr>
      <w:tr w:rsidR="00B11D7D" w:rsidRPr="009F2ED4" w14:paraId="7A0753D9" w14:textId="77777777" w:rsidTr="00B11D7D">
        <w:tc>
          <w:tcPr>
            <w:tcW w:w="0" w:type="auto"/>
          </w:tcPr>
          <w:p w14:paraId="1312E4D4" w14:textId="77777777" w:rsidR="00B11D7D" w:rsidRPr="009F2ED4" w:rsidRDefault="00B11D7D" w:rsidP="008C4704">
            <w:pPr>
              <w:rPr>
                <w:b/>
                <w:bCs/>
                <w:bdr w:val="none" w:sz="0" w:space="0" w:color="auto" w:frame="1"/>
              </w:rPr>
            </w:pPr>
            <w:r w:rsidRPr="009F2ED4">
              <w:rPr>
                <w:b/>
                <w:bCs/>
                <w:bdr w:val="none" w:sz="0" w:space="0" w:color="auto" w:frame="1"/>
              </w:rPr>
              <w:t>G15↔G1</w:t>
            </w:r>
          </w:p>
        </w:tc>
        <w:tc>
          <w:tcPr>
            <w:tcW w:w="1537" w:type="dxa"/>
            <w:vAlign w:val="center"/>
          </w:tcPr>
          <w:p w14:paraId="56E149B8" w14:textId="77777777" w:rsidR="00B11D7D" w:rsidRPr="009F2ED4" w:rsidRDefault="00B11D7D" w:rsidP="008C4704">
            <w:pPr>
              <w:rPr>
                <w:bdr w:val="none" w:sz="0" w:space="0" w:color="auto" w:frame="1"/>
              </w:rPr>
            </w:pPr>
            <w:r w:rsidRPr="009F2ED4">
              <w:t>High</w:t>
            </w:r>
          </w:p>
        </w:tc>
        <w:tc>
          <w:tcPr>
            <w:tcW w:w="6094" w:type="dxa"/>
            <w:vAlign w:val="center"/>
          </w:tcPr>
          <w:p w14:paraId="1BD5F43C" w14:textId="77777777" w:rsidR="00B11D7D" w:rsidRPr="009F2ED4" w:rsidRDefault="00B11D7D" w:rsidP="008C4704">
            <w:r w:rsidRPr="009F2ED4">
              <w:t>Diaspora financing can support irrigation schemes, agro-processing, and market linkages.</w:t>
            </w:r>
          </w:p>
        </w:tc>
      </w:tr>
      <w:tr w:rsidR="00B11D7D" w:rsidRPr="009F2ED4" w14:paraId="7FB684B9" w14:textId="77777777" w:rsidTr="00B11D7D">
        <w:tc>
          <w:tcPr>
            <w:tcW w:w="0" w:type="auto"/>
          </w:tcPr>
          <w:p w14:paraId="06289290" w14:textId="77777777" w:rsidR="00B11D7D" w:rsidRPr="009F2ED4" w:rsidRDefault="00B11D7D" w:rsidP="008C4704">
            <w:pPr>
              <w:rPr>
                <w:b/>
                <w:bCs/>
                <w:bdr w:val="none" w:sz="0" w:space="0" w:color="auto" w:frame="1"/>
              </w:rPr>
            </w:pPr>
            <w:r w:rsidRPr="009F2ED4">
              <w:rPr>
                <w:b/>
                <w:bCs/>
                <w:bdr w:val="none" w:sz="0" w:space="0" w:color="auto" w:frame="1"/>
              </w:rPr>
              <w:t>G15↔G2</w:t>
            </w:r>
          </w:p>
        </w:tc>
        <w:tc>
          <w:tcPr>
            <w:tcW w:w="1537" w:type="dxa"/>
            <w:vAlign w:val="center"/>
          </w:tcPr>
          <w:p w14:paraId="5D8B52FC" w14:textId="77777777" w:rsidR="00B11D7D" w:rsidRPr="009F2ED4" w:rsidRDefault="00B11D7D" w:rsidP="008C4704">
            <w:pPr>
              <w:rPr>
                <w:bdr w:val="none" w:sz="0" w:space="0" w:color="auto" w:frame="1"/>
              </w:rPr>
            </w:pPr>
            <w:r w:rsidRPr="009F2ED4">
              <w:t>High</w:t>
            </w:r>
          </w:p>
        </w:tc>
        <w:tc>
          <w:tcPr>
            <w:tcW w:w="6094" w:type="dxa"/>
            <w:vAlign w:val="center"/>
          </w:tcPr>
          <w:p w14:paraId="44FB81FC" w14:textId="77777777" w:rsidR="00B11D7D" w:rsidRPr="009F2ED4" w:rsidRDefault="00B11D7D" w:rsidP="008C4704">
            <w:r w:rsidRPr="009F2ED4">
              <w:t>Diaspora resources and partnerships generate new jobs and MSME funding.</w:t>
            </w:r>
          </w:p>
        </w:tc>
      </w:tr>
      <w:tr w:rsidR="00B11D7D" w:rsidRPr="009F2ED4" w14:paraId="28202772" w14:textId="77777777" w:rsidTr="00B11D7D">
        <w:tc>
          <w:tcPr>
            <w:tcW w:w="0" w:type="auto"/>
          </w:tcPr>
          <w:p w14:paraId="180EA7CB" w14:textId="77777777" w:rsidR="00B11D7D" w:rsidRPr="009F2ED4" w:rsidRDefault="00B11D7D" w:rsidP="008C4704">
            <w:pPr>
              <w:rPr>
                <w:b/>
                <w:bCs/>
                <w:bdr w:val="none" w:sz="0" w:space="0" w:color="auto" w:frame="1"/>
              </w:rPr>
            </w:pPr>
            <w:r w:rsidRPr="009F2ED4">
              <w:rPr>
                <w:b/>
                <w:bCs/>
                <w:bdr w:val="none" w:sz="0" w:space="0" w:color="auto" w:frame="1"/>
              </w:rPr>
              <w:lastRenderedPageBreak/>
              <w:t>G15↔G3</w:t>
            </w:r>
          </w:p>
        </w:tc>
        <w:tc>
          <w:tcPr>
            <w:tcW w:w="1537" w:type="dxa"/>
            <w:vAlign w:val="center"/>
          </w:tcPr>
          <w:p w14:paraId="0547D085" w14:textId="77777777" w:rsidR="00B11D7D" w:rsidRPr="009F2ED4" w:rsidRDefault="00B11D7D" w:rsidP="008C4704">
            <w:pPr>
              <w:rPr>
                <w:bdr w:val="none" w:sz="0" w:space="0" w:color="auto" w:frame="1"/>
              </w:rPr>
            </w:pPr>
            <w:r w:rsidRPr="009F2ED4">
              <w:t>High</w:t>
            </w:r>
          </w:p>
        </w:tc>
        <w:tc>
          <w:tcPr>
            <w:tcW w:w="6094" w:type="dxa"/>
            <w:vAlign w:val="center"/>
          </w:tcPr>
          <w:p w14:paraId="2F173384" w14:textId="37C74451" w:rsidR="00B11D7D" w:rsidRPr="009F2ED4" w:rsidRDefault="00B11D7D" w:rsidP="008C4704">
            <w:r w:rsidRPr="009F2ED4">
              <w:t xml:space="preserve">Diaspora investments can boost tourism, trade, and </w:t>
            </w:r>
            <w:r w:rsidR="009711A3">
              <w:t xml:space="preserve">Municipality </w:t>
            </w:r>
            <w:r w:rsidRPr="009F2ED4">
              <w:t>IGF mobilization.</w:t>
            </w:r>
          </w:p>
        </w:tc>
      </w:tr>
      <w:tr w:rsidR="00B11D7D" w:rsidRPr="009F2ED4" w14:paraId="629304A8" w14:textId="77777777" w:rsidTr="00B11D7D">
        <w:tc>
          <w:tcPr>
            <w:tcW w:w="0" w:type="auto"/>
          </w:tcPr>
          <w:p w14:paraId="749607BE" w14:textId="77777777" w:rsidR="00B11D7D" w:rsidRPr="009F2ED4" w:rsidRDefault="00B11D7D" w:rsidP="008C4704">
            <w:pPr>
              <w:rPr>
                <w:b/>
                <w:bCs/>
                <w:bdr w:val="none" w:sz="0" w:space="0" w:color="auto" w:frame="1"/>
              </w:rPr>
            </w:pPr>
            <w:r w:rsidRPr="009F2ED4">
              <w:rPr>
                <w:b/>
                <w:bCs/>
                <w:bdr w:val="none" w:sz="0" w:space="0" w:color="auto" w:frame="1"/>
              </w:rPr>
              <w:t>G15↔G4</w:t>
            </w:r>
          </w:p>
        </w:tc>
        <w:tc>
          <w:tcPr>
            <w:tcW w:w="1537" w:type="dxa"/>
            <w:vAlign w:val="center"/>
          </w:tcPr>
          <w:p w14:paraId="3AB4013B" w14:textId="77777777" w:rsidR="00B11D7D" w:rsidRPr="009F2ED4" w:rsidRDefault="00B11D7D" w:rsidP="008C4704">
            <w:pPr>
              <w:rPr>
                <w:bdr w:val="none" w:sz="0" w:space="0" w:color="auto" w:frame="1"/>
              </w:rPr>
            </w:pPr>
            <w:r w:rsidRPr="009F2ED4">
              <w:t>High</w:t>
            </w:r>
          </w:p>
        </w:tc>
        <w:tc>
          <w:tcPr>
            <w:tcW w:w="6094" w:type="dxa"/>
            <w:vAlign w:val="center"/>
          </w:tcPr>
          <w:p w14:paraId="269FFBFE" w14:textId="77777777" w:rsidR="00B11D7D" w:rsidRPr="009F2ED4" w:rsidRDefault="00B11D7D" w:rsidP="008C4704">
            <w:r w:rsidRPr="009F2ED4">
              <w:t>Scholarships, ICT labs, and school support from diaspora enhance education.</w:t>
            </w:r>
          </w:p>
        </w:tc>
      </w:tr>
      <w:tr w:rsidR="00B11D7D" w:rsidRPr="009F2ED4" w14:paraId="2220CEA4" w14:textId="77777777" w:rsidTr="00B11D7D">
        <w:tc>
          <w:tcPr>
            <w:tcW w:w="0" w:type="auto"/>
          </w:tcPr>
          <w:p w14:paraId="3D268283" w14:textId="77777777" w:rsidR="00B11D7D" w:rsidRPr="009F2ED4" w:rsidRDefault="00B11D7D" w:rsidP="008C4704">
            <w:pPr>
              <w:rPr>
                <w:b/>
                <w:bCs/>
                <w:bdr w:val="none" w:sz="0" w:space="0" w:color="auto" w:frame="1"/>
              </w:rPr>
            </w:pPr>
            <w:r w:rsidRPr="009F2ED4">
              <w:rPr>
                <w:b/>
                <w:bCs/>
                <w:bdr w:val="none" w:sz="0" w:space="0" w:color="auto" w:frame="1"/>
              </w:rPr>
              <w:t>G15↔G5</w:t>
            </w:r>
          </w:p>
        </w:tc>
        <w:tc>
          <w:tcPr>
            <w:tcW w:w="1537" w:type="dxa"/>
            <w:vAlign w:val="center"/>
          </w:tcPr>
          <w:p w14:paraId="0969C17F" w14:textId="77777777" w:rsidR="00B11D7D" w:rsidRPr="009F2ED4" w:rsidRDefault="00B11D7D" w:rsidP="008C4704">
            <w:pPr>
              <w:rPr>
                <w:bdr w:val="none" w:sz="0" w:space="0" w:color="auto" w:frame="1"/>
              </w:rPr>
            </w:pPr>
            <w:r w:rsidRPr="009F2ED4">
              <w:t>High</w:t>
            </w:r>
          </w:p>
        </w:tc>
        <w:tc>
          <w:tcPr>
            <w:tcW w:w="6094" w:type="dxa"/>
            <w:vAlign w:val="center"/>
          </w:tcPr>
          <w:p w14:paraId="3930D9D0" w14:textId="77777777" w:rsidR="00B11D7D" w:rsidRPr="009F2ED4" w:rsidRDefault="00B11D7D" w:rsidP="008C4704">
            <w:r w:rsidRPr="009F2ED4">
              <w:t>Diaspora medical missions and funding improve local health infrastructure.</w:t>
            </w:r>
          </w:p>
        </w:tc>
      </w:tr>
      <w:tr w:rsidR="00B11D7D" w:rsidRPr="009F2ED4" w14:paraId="4CC1F8DB" w14:textId="77777777" w:rsidTr="00B11D7D">
        <w:tc>
          <w:tcPr>
            <w:tcW w:w="0" w:type="auto"/>
          </w:tcPr>
          <w:p w14:paraId="5FA42764" w14:textId="77777777" w:rsidR="00B11D7D" w:rsidRPr="009F2ED4" w:rsidRDefault="00B11D7D" w:rsidP="008C4704">
            <w:pPr>
              <w:rPr>
                <w:b/>
                <w:bCs/>
                <w:bdr w:val="none" w:sz="0" w:space="0" w:color="auto" w:frame="1"/>
              </w:rPr>
            </w:pPr>
            <w:r w:rsidRPr="009F2ED4">
              <w:rPr>
                <w:b/>
                <w:bCs/>
                <w:bdr w:val="none" w:sz="0" w:space="0" w:color="auto" w:frame="1"/>
              </w:rPr>
              <w:t>G15↔G6</w:t>
            </w:r>
          </w:p>
        </w:tc>
        <w:tc>
          <w:tcPr>
            <w:tcW w:w="1537" w:type="dxa"/>
            <w:vAlign w:val="center"/>
          </w:tcPr>
          <w:p w14:paraId="378821E9" w14:textId="77777777" w:rsidR="00B11D7D" w:rsidRPr="009F2ED4" w:rsidRDefault="00B11D7D" w:rsidP="008C4704">
            <w:pPr>
              <w:rPr>
                <w:bdr w:val="none" w:sz="0" w:space="0" w:color="auto" w:frame="1"/>
              </w:rPr>
            </w:pPr>
            <w:r w:rsidRPr="009F2ED4">
              <w:t>High</w:t>
            </w:r>
          </w:p>
        </w:tc>
        <w:tc>
          <w:tcPr>
            <w:tcW w:w="6094" w:type="dxa"/>
          </w:tcPr>
          <w:p w14:paraId="7C89C7C6" w14:textId="77777777" w:rsidR="00B11D7D" w:rsidRPr="009F2ED4" w:rsidRDefault="00B11D7D" w:rsidP="008C4704">
            <w:r w:rsidRPr="009F2ED4">
              <w:t>Diaspora and international partners can finance boreholes, small-town water systems, and sanitation projects, directly expanding WASH access</w:t>
            </w:r>
          </w:p>
        </w:tc>
      </w:tr>
      <w:tr w:rsidR="00B11D7D" w:rsidRPr="009F2ED4" w14:paraId="1969B95A" w14:textId="77777777" w:rsidTr="00B11D7D">
        <w:tc>
          <w:tcPr>
            <w:tcW w:w="0" w:type="auto"/>
          </w:tcPr>
          <w:p w14:paraId="4874C233" w14:textId="77777777" w:rsidR="00B11D7D" w:rsidRPr="009F2ED4" w:rsidRDefault="00B11D7D" w:rsidP="008C4704">
            <w:pPr>
              <w:rPr>
                <w:b/>
                <w:bCs/>
                <w:bdr w:val="none" w:sz="0" w:space="0" w:color="auto" w:frame="1"/>
              </w:rPr>
            </w:pPr>
            <w:r w:rsidRPr="009F2ED4">
              <w:rPr>
                <w:b/>
                <w:bCs/>
                <w:bdr w:val="none" w:sz="0" w:space="0" w:color="auto" w:frame="1"/>
              </w:rPr>
              <w:t>G15↔G7</w:t>
            </w:r>
          </w:p>
        </w:tc>
        <w:tc>
          <w:tcPr>
            <w:tcW w:w="1537" w:type="dxa"/>
            <w:vAlign w:val="center"/>
          </w:tcPr>
          <w:p w14:paraId="424AF3CC" w14:textId="77777777" w:rsidR="00B11D7D" w:rsidRPr="009F2ED4" w:rsidRDefault="00B11D7D" w:rsidP="008C4704">
            <w:pPr>
              <w:rPr>
                <w:bdr w:val="none" w:sz="0" w:space="0" w:color="auto" w:frame="1"/>
              </w:rPr>
            </w:pPr>
            <w:r w:rsidRPr="009F2ED4">
              <w:t>Medium</w:t>
            </w:r>
          </w:p>
        </w:tc>
        <w:tc>
          <w:tcPr>
            <w:tcW w:w="6094" w:type="dxa"/>
            <w:vAlign w:val="center"/>
          </w:tcPr>
          <w:p w14:paraId="5077A7B5" w14:textId="77777777" w:rsidR="00B11D7D" w:rsidRPr="009F2ED4" w:rsidRDefault="00B11D7D" w:rsidP="008C4704">
            <w:r w:rsidRPr="009F2ED4">
              <w:t>Diaspora remittances reduce household vulnerability, though impact is indirect.</w:t>
            </w:r>
          </w:p>
        </w:tc>
      </w:tr>
      <w:tr w:rsidR="00B11D7D" w:rsidRPr="009F2ED4" w14:paraId="2BD5E001" w14:textId="77777777" w:rsidTr="00B11D7D">
        <w:tc>
          <w:tcPr>
            <w:tcW w:w="0" w:type="auto"/>
          </w:tcPr>
          <w:p w14:paraId="07F86912" w14:textId="77777777" w:rsidR="00B11D7D" w:rsidRPr="009F2ED4" w:rsidRDefault="00B11D7D" w:rsidP="008C4704">
            <w:pPr>
              <w:rPr>
                <w:b/>
                <w:bCs/>
                <w:bdr w:val="none" w:sz="0" w:space="0" w:color="auto" w:frame="1"/>
              </w:rPr>
            </w:pPr>
            <w:r w:rsidRPr="009F2ED4">
              <w:rPr>
                <w:b/>
                <w:bCs/>
                <w:bdr w:val="none" w:sz="0" w:space="0" w:color="auto" w:frame="1"/>
              </w:rPr>
              <w:t>G15↔G8</w:t>
            </w:r>
          </w:p>
        </w:tc>
        <w:tc>
          <w:tcPr>
            <w:tcW w:w="1537" w:type="dxa"/>
            <w:vAlign w:val="center"/>
          </w:tcPr>
          <w:p w14:paraId="5FE393EE" w14:textId="77777777" w:rsidR="00B11D7D" w:rsidRPr="009F2ED4" w:rsidRDefault="00B11D7D" w:rsidP="008C4704">
            <w:pPr>
              <w:rPr>
                <w:bdr w:val="none" w:sz="0" w:space="0" w:color="auto" w:frame="1"/>
              </w:rPr>
            </w:pPr>
            <w:r w:rsidRPr="009F2ED4">
              <w:t>High</w:t>
            </w:r>
          </w:p>
        </w:tc>
        <w:tc>
          <w:tcPr>
            <w:tcW w:w="6094" w:type="dxa"/>
            <w:vAlign w:val="center"/>
          </w:tcPr>
          <w:p w14:paraId="38AEFABC" w14:textId="77777777" w:rsidR="00B11D7D" w:rsidRPr="009F2ED4" w:rsidRDefault="00B11D7D" w:rsidP="008C4704">
            <w:r w:rsidRPr="009F2ED4">
              <w:t>Diaspora sponsorship of sports, cultural exchanges, and talent development is common.</w:t>
            </w:r>
          </w:p>
        </w:tc>
      </w:tr>
      <w:tr w:rsidR="00B11D7D" w:rsidRPr="009F2ED4" w14:paraId="09B82E05" w14:textId="77777777" w:rsidTr="00B11D7D">
        <w:tc>
          <w:tcPr>
            <w:tcW w:w="0" w:type="auto"/>
          </w:tcPr>
          <w:p w14:paraId="46FF5ACF" w14:textId="77777777" w:rsidR="00B11D7D" w:rsidRPr="009F2ED4" w:rsidRDefault="00B11D7D" w:rsidP="008C4704">
            <w:pPr>
              <w:rPr>
                <w:b/>
                <w:bCs/>
                <w:bdr w:val="none" w:sz="0" w:space="0" w:color="auto" w:frame="1"/>
              </w:rPr>
            </w:pPr>
            <w:r w:rsidRPr="009F2ED4">
              <w:rPr>
                <w:b/>
                <w:bCs/>
                <w:bdr w:val="none" w:sz="0" w:space="0" w:color="auto" w:frame="1"/>
              </w:rPr>
              <w:t>G15↔G9</w:t>
            </w:r>
          </w:p>
        </w:tc>
        <w:tc>
          <w:tcPr>
            <w:tcW w:w="1537" w:type="dxa"/>
            <w:vAlign w:val="center"/>
          </w:tcPr>
          <w:p w14:paraId="4D4B85E0" w14:textId="77777777" w:rsidR="00B11D7D" w:rsidRPr="009F2ED4" w:rsidRDefault="00B11D7D" w:rsidP="008C4704">
            <w:pPr>
              <w:rPr>
                <w:bdr w:val="none" w:sz="0" w:space="0" w:color="auto" w:frame="1"/>
              </w:rPr>
            </w:pPr>
            <w:r w:rsidRPr="009F2ED4">
              <w:t>Medium</w:t>
            </w:r>
          </w:p>
        </w:tc>
        <w:tc>
          <w:tcPr>
            <w:tcW w:w="6094" w:type="dxa"/>
            <w:vAlign w:val="center"/>
          </w:tcPr>
          <w:p w14:paraId="655BB192" w14:textId="77777777" w:rsidR="00B11D7D" w:rsidRPr="009F2ED4" w:rsidRDefault="00B11D7D" w:rsidP="008C4704">
            <w:r w:rsidRPr="009F2ED4">
              <w:t>Diaspora funding can support resilience and environmental initiatives, but link is indirect.</w:t>
            </w:r>
          </w:p>
        </w:tc>
      </w:tr>
      <w:tr w:rsidR="00B11D7D" w:rsidRPr="009F2ED4" w14:paraId="4D303AF3" w14:textId="77777777" w:rsidTr="00B11D7D">
        <w:tc>
          <w:tcPr>
            <w:tcW w:w="0" w:type="auto"/>
          </w:tcPr>
          <w:p w14:paraId="79CA3294" w14:textId="77777777" w:rsidR="00B11D7D" w:rsidRPr="009F2ED4" w:rsidRDefault="00B11D7D" w:rsidP="008C4704">
            <w:pPr>
              <w:rPr>
                <w:b/>
                <w:bCs/>
                <w:bdr w:val="none" w:sz="0" w:space="0" w:color="auto" w:frame="1"/>
              </w:rPr>
            </w:pPr>
            <w:r w:rsidRPr="009F2ED4">
              <w:rPr>
                <w:b/>
                <w:bCs/>
                <w:bdr w:val="none" w:sz="0" w:space="0" w:color="auto" w:frame="1"/>
              </w:rPr>
              <w:t>G15↔G10</w:t>
            </w:r>
          </w:p>
        </w:tc>
        <w:tc>
          <w:tcPr>
            <w:tcW w:w="1537" w:type="dxa"/>
            <w:vAlign w:val="center"/>
          </w:tcPr>
          <w:p w14:paraId="5D0363E1" w14:textId="77777777" w:rsidR="00B11D7D" w:rsidRPr="009F2ED4" w:rsidRDefault="00B11D7D" w:rsidP="008C4704">
            <w:pPr>
              <w:rPr>
                <w:bdr w:val="none" w:sz="0" w:space="0" w:color="auto" w:frame="1"/>
              </w:rPr>
            </w:pPr>
            <w:r w:rsidRPr="009F2ED4">
              <w:t>High</w:t>
            </w:r>
          </w:p>
        </w:tc>
        <w:tc>
          <w:tcPr>
            <w:tcW w:w="6094" w:type="dxa"/>
            <w:vAlign w:val="center"/>
          </w:tcPr>
          <w:p w14:paraId="661BA25A" w14:textId="77777777" w:rsidR="00B11D7D" w:rsidRPr="009F2ED4" w:rsidRDefault="00B11D7D" w:rsidP="008C4704">
            <w:r w:rsidRPr="009F2ED4">
              <w:t>Diaspora can co-finance resettlement housing, roads, and flood infrastructure.</w:t>
            </w:r>
          </w:p>
        </w:tc>
      </w:tr>
      <w:tr w:rsidR="00B11D7D" w:rsidRPr="009F2ED4" w14:paraId="4F27FDD6" w14:textId="77777777" w:rsidTr="00B11D7D">
        <w:tc>
          <w:tcPr>
            <w:tcW w:w="0" w:type="auto"/>
          </w:tcPr>
          <w:p w14:paraId="4E525777" w14:textId="77777777" w:rsidR="00B11D7D" w:rsidRPr="009F2ED4" w:rsidRDefault="00B11D7D" w:rsidP="008C4704">
            <w:pPr>
              <w:rPr>
                <w:b/>
                <w:bCs/>
                <w:bdr w:val="none" w:sz="0" w:space="0" w:color="auto" w:frame="1"/>
              </w:rPr>
            </w:pPr>
            <w:r w:rsidRPr="009F2ED4">
              <w:rPr>
                <w:b/>
                <w:bCs/>
                <w:bdr w:val="none" w:sz="0" w:space="0" w:color="auto" w:frame="1"/>
              </w:rPr>
              <w:t>G15↔G11</w:t>
            </w:r>
          </w:p>
        </w:tc>
        <w:tc>
          <w:tcPr>
            <w:tcW w:w="1537" w:type="dxa"/>
            <w:vAlign w:val="center"/>
          </w:tcPr>
          <w:p w14:paraId="47F24C3E" w14:textId="77777777" w:rsidR="00B11D7D" w:rsidRPr="009F2ED4" w:rsidRDefault="00B11D7D" w:rsidP="008C4704">
            <w:pPr>
              <w:rPr>
                <w:bdr w:val="none" w:sz="0" w:space="0" w:color="auto" w:frame="1"/>
              </w:rPr>
            </w:pPr>
            <w:r w:rsidRPr="009F2ED4">
              <w:t>High</w:t>
            </w:r>
          </w:p>
        </w:tc>
        <w:tc>
          <w:tcPr>
            <w:tcW w:w="6094" w:type="dxa"/>
            <w:vAlign w:val="center"/>
          </w:tcPr>
          <w:p w14:paraId="3563C276" w14:textId="77777777" w:rsidR="00B11D7D" w:rsidRPr="009F2ED4" w:rsidRDefault="00B11D7D" w:rsidP="008C4704">
            <w:r w:rsidRPr="009F2ED4">
              <w:t>Diaspora and international partners can support renewable energy and solar projects.</w:t>
            </w:r>
          </w:p>
        </w:tc>
      </w:tr>
      <w:tr w:rsidR="00B11D7D" w:rsidRPr="009F2ED4" w14:paraId="535EA87B" w14:textId="77777777" w:rsidTr="00B11D7D">
        <w:tc>
          <w:tcPr>
            <w:tcW w:w="0" w:type="auto"/>
          </w:tcPr>
          <w:p w14:paraId="4C41D3D5" w14:textId="77777777" w:rsidR="00B11D7D" w:rsidRPr="009F2ED4" w:rsidRDefault="00B11D7D" w:rsidP="008C4704">
            <w:pPr>
              <w:rPr>
                <w:b/>
                <w:bCs/>
                <w:bdr w:val="none" w:sz="0" w:space="0" w:color="auto" w:frame="1"/>
              </w:rPr>
            </w:pPr>
            <w:r w:rsidRPr="009F2ED4">
              <w:rPr>
                <w:b/>
                <w:bCs/>
                <w:bdr w:val="none" w:sz="0" w:space="0" w:color="auto" w:frame="1"/>
              </w:rPr>
              <w:t>G15↔G12</w:t>
            </w:r>
          </w:p>
        </w:tc>
        <w:tc>
          <w:tcPr>
            <w:tcW w:w="1537" w:type="dxa"/>
            <w:vAlign w:val="center"/>
          </w:tcPr>
          <w:p w14:paraId="14686B19" w14:textId="77777777" w:rsidR="00B11D7D" w:rsidRPr="009F2ED4" w:rsidRDefault="00B11D7D" w:rsidP="008C4704">
            <w:pPr>
              <w:rPr>
                <w:bdr w:val="none" w:sz="0" w:space="0" w:color="auto" w:frame="1"/>
              </w:rPr>
            </w:pPr>
            <w:r w:rsidRPr="009F2ED4">
              <w:t>Medium</w:t>
            </w:r>
          </w:p>
        </w:tc>
        <w:tc>
          <w:tcPr>
            <w:tcW w:w="6094" w:type="dxa"/>
            <w:vAlign w:val="center"/>
          </w:tcPr>
          <w:p w14:paraId="04E153F6" w14:textId="77777777" w:rsidR="00B11D7D" w:rsidRPr="009F2ED4" w:rsidRDefault="00B11D7D" w:rsidP="008C4704">
            <w:r w:rsidRPr="009F2ED4">
              <w:t>Diaspora involvement in governance is indirect, but support for transparency and civic engagement is possible.</w:t>
            </w:r>
          </w:p>
        </w:tc>
      </w:tr>
      <w:tr w:rsidR="00B11D7D" w:rsidRPr="009F2ED4" w14:paraId="24D3D766" w14:textId="77777777" w:rsidTr="00B11D7D">
        <w:tc>
          <w:tcPr>
            <w:tcW w:w="0" w:type="auto"/>
          </w:tcPr>
          <w:p w14:paraId="717265A6" w14:textId="77777777" w:rsidR="00B11D7D" w:rsidRPr="009F2ED4" w:rsidRDefault="00B11D7D" w:rsidP="008C4704">
            <w:pPr>
              <w:rPr>
                <w:b/>
                <w:bCs/>
                <w:bdr w:val="none" w:sz="0" w:space="0" w:color="auto" w:frame="1"/>
              </w:rPr>
            </w:pPr>
            <w:r w:rsidRPr="009F2ED4">
              <w:rPr>
                <w:b/>
                <w:bCs/>
                <w:bdr w:val="none" w:sz="0" w:space="0" w:color="auto" w:frame="1"/>
              </w:rPr>
              <w:t>G15↔G13</w:t>
            </w:r>
          </w:p>
        </w:tc>
        <w:tc>
          <w:tcPr>
            <w:tcW w:w="1537" w:type="dxa"/>
            <w:vAlign w:val="center"/>
          </w:tcPr>
          <w:p w14:paraId="4CB291E2" w14:textId="77777777" w:rsidR="00B11D7D" w:rsidRPr="009F2ED4" w:rsidRDefault="00B11D7D" w:rsidP="008C4704">
            <w:pPr>
              <w:rPr>
                <w:bdr w:val="none" w:sz="0" w:space="0" w:color="auto" w:frame="1"/>
              </w:rPr>
            </w:pPr>
            <w:r w:rsidRPr="009F2ED4">
              <w:t>Medium</w:t>
            </w:r>
          </w:p>
        </w:tc>
        <w:tc>
          <w:tcPr>
            <w:tcW w:w="6094" w:type="dxa"/>
            <w:vAlign w:val="center"/>
          </w:tcPr>
          <w:p w14:paraId="79935940" w14:textId="77777777" w:rsidR="00B11D7D" w:rsidRPr="009F2ED4" w:rsidRDefault="00B11D7D" w:rsidP="008C4704">
            <w:r w:rsidRPr="009F2ED4">
              <w:t>Diaspora networks can fund women’s empowerment and cultural exchange, but consistency is indirect.</w:t>
            </w:r>
          </w:p>
        </w:tc>
      </w:tr>
      <w:tr w:rsidR="00B11D7D" w:rsidRPr="009F2ED4" w14:paraId="5E0CFEDC" w14:textId="77777777" w:rsidTr="00B11D7D">
        <w:tc>
          <w:tcPr>
            <w:tcW w:w="0" w:type="auto"/>
          </w:tcPr>
          <w:p w14:paraId="6DFB344D" w14:textId="77777777" w:rsidR="00B11D7D" w:rsidRPr="009F2ED4" w:rsidRDefault="00B11D7D" w:rsidP="008C4704">
            <w:pPr>
              <w:rPr>
                <w:b/>
                <w:bCs/>
                <w:bdr w:val="none" w:sz="0" w:space="0" w:color="auto" w:frame="1"/>
              </w:rPr>
            </w:pPr>
            <w:r w:rsidRPr="009F2ED4">
              <w:rPr>
                <w:b/>
                <w:bCs/>
                <w:bdr w:val="none" w:sz="0" w:space="0" w:color="auto" w:frame="1"/>
              </w:rPr>
              <w:t>G15↔G14</w:t>
            </w:r>
          </w:p>
        </w:tc>
        <w:tc>
          <w:tcPr>
            <w:tcW w:w="1537" w:type="dxa"/>
            <w:vAlign w:val="center"/>
          </w:tcPr>
          <w:p w14:paraId="59125C6A" w14:textId="77777777" w:rsidR="00B11D7D" w:rsidRPr="009F2ED4" w:rsidRDefault="00B11D7D" w:rsidP="008C4704">
            <w:pPr>
              <w:rPr>
                <w:bdr w:val="none" w:sz="0" w:space="0" w:color="auto" w:frame="1"/>
              </w:rPr>
            </w:pPr>
            <w:r w:rsidRPr="009F2ED4">
              <w:t>High</w:t>
            </w:r>
          </w:p>
        </w:tc>
        <w:tc>
          <w:tcPr>
            <w:tcW w:w="6094" w:type="dxa"/>
            <w:vAlign w:val="center"/>
          </w:tcPr>
          <w:p w14:paraId="307044D2" w14:textId="77777777" w:rsidR="00B11D7D" w:rsidRPr="009F2ED4" w:rsidRDefault="00B11D7D" w:rsidP="008C4704">
            <w:r w:rsidRPr="009F2ED4">
              <w:t>Partnerships with international organizations build institutional capacity and improve law enforcement support.</w:t>
            </w:r>
          </w:p>
        </w:tc>
      </w:tr>
      <w:tr w:rsidR="00B11D7D" w:rsidRPr="009F2ED4" w14:paraId="101BFBDA" w14:textId="77777777" w:rsidTr="00B11D7D">
        <w:tc>
          <w:tcPr>
            <w:tcW w:w="0" w:type="auto"/>
            <w:hideMark/>
          </w:tcPr>
          <w:p w14:paraId="339A1E35" w14:textId="77777777" w:rsidR="00B11D7D" w:rsidRPr="009F2ED4" w:rsidRDefault="00B11D7D" w:rsidP="008C4704">
            <w:r w:rsidRPr="009F2ED4">
              <w:rPr>
                <w:b/>
                <w:bCs/>
                <w:bdr w:val="none" w:sz="0" w:space="0" w:color="auto" w:frame="1"/>
              </w:rPr>
              <w:t>G15↔G16</w:t>
            </w:r>
          </w:p>
        </w:tc>
        <w:tc>
          <w:tcPr>
            <w:tcW w:w="1537" w:type="dxa"/>
            <w:hideMark/>
          </w:tcPr>
          <w:p w14:paraId="3A859A64" w14:textId="77777777" w:rsidR="00B11D7D" w:rsidRPr="009F2ED4" w:rsidRDefault="00B11D7D" w:rsidP="008C4704">
            <w:r w:rsidRPr="009F2ED4">
              <w:rPr>
                <w:bdr w:val="none" w:sz="0" w:space="0" w:color="auto" w:frame="1"/>
              </w:rPr>
              <w:t xml:space="preserve">High </w:t>
            </w:r>
            <w:r w:rsidRPr="009F2ED4">
              <w:rPr>
                <w:bdr w:val="none" w:sz="0" w:space="0" w:color="auto" w:frame="1"/>
                <w:vertAlign w:val="superscript"/>
              </w:rPr>
              <w:t>120</w:t>
            </w:r>
          </w:p>
        </w:tc>
        <w:tc>
          <w:tcPr>
            <w:tcW w:w="6094" w:type="dxa"/>
            <w:hideMark/>
          </w:tcPr>
          <w:p w14:paraId="3280BE94" w14:textId="417982E5" w:rsidR="00B11D7D" w:rsidRPr="009F2ED4" w:rsidRDefault="00B11D7D" w:rsidP="008C4704">
            <w:r w:rsidRPr="009F2ED4">
              <w:t xml:space="preserve">Diaspora investment can be </w:t>
            </w:r>
            <w:r w:rsidR="00890562" w:rsidRPr="009F2ED4">
              <w:t>channeled</w:t>
            </w:r>
            <w:r w:rsidRPr="009F2ED4">
              <w:t xml:space="preserve"> into projects funded by climate finance and aligned with trade goals.</w:t>
            </w:r>
          </w:p>
        </w:tc>
      </w:tr>
      <w:tr w:rsidR="00B11D7D" w:rsidRPr="009F2ED4" w14:paraId="76AD64C9" w14:textId="77777777" w:rsidTr="00B11D7D">
        <w:tc>
          <w:tcPr>
            <w:tcW w:w="0" w:type="auto"/>
          </w:tcPr>
          <w:p w14:paraId="1C9983A2" w14:textId="77777777" w:rsidR="00B11D7D" w:rsidRPr="009F2ED4" w:rsidRDefault="00B11D7D" w:rsidP="008C4704">
            <w:pPr>
              <w:rPr>
                <w:b/>
                <w:bCs/>
                <w:bdr w:val="none" w:sz="0" w:space="0" w:color="auto" w:frame="1"/>
              </w:rPr>
            </w:pPr>
            <w:r w:rsidRPr="009F2ED4">
              <w:rPr>
                <w:b/>
                <w:bCs/>
                <w:bdr w:val="none" w:sz="0" w:space="0" w:color="auto" w:frame="1"/>
              </w:rPr>
              <w:t>G16↔G1</w:t>
            </w:r>
          </w:p>
        </w:tc>
        <w:tc>
          <w:tcPr>
            <w:tcW w:w="1537" w:type="dxa"/>
            <w:vAlign w:val="center"/>
          </w:tcPr>
          <w:p w14:paraId="485BA27C" w14:textId="77777777" w:rsidR="00B11D7D" w:rsidRPr="009F2ED4" w:rsidRDefault="00B11D7D" w:rsidP="008C4704">
            <w:pPr>
              <w:rPr>
                <w:bdr w:val="none" w:sz="0" w:space="0" w:color="auto" w:frame="1"/>
              </w:rPr>
            </w:pPr>
            <w:r w:rsidRPr="009F2ED4">
              <w:t>High</w:t>
            </w:r>
          </w:p>
        </w:tc>
        <w:tc>
          <w:tcPr>
            <w:tcW w:w="6094" w:type="dxa"/>
            <w:vAlign w:val="center"/>
          </w:tcPr>
          <w:p w14:paraId="7E755791" w14:textId="77777777" w:rsidR="00B11D7D" w:rsidRPr="009F2ED4" w:rsidRDefault="00B11D7D" w:rsidP="008C4704">
            <w:r w:rsidRPr="009F2ED4">
              <w:t>Trade agreements expand agricultural exports, while climate finance supports resilient irrigation systems.</w:t>
            </w:r>
          </w:p>
        </w:tc>
      </w:tr>
      <w:tr w:rsidR="00B11D7D" w:rsidRPr="009F2ED4" w14:paraId="21EE46FD" w14:textId="77777777" w:rsidTr="00B11D7D">
        <w:tc>
          <w:tcPr>
            <w:tcW w:w="0" w:type="auto"/>
          </w:tcPr>
          <w:p w14:paraId="750070D2" w14:textId="77777777" w:rsidR="00B11D7D" w:rsidRPr="009F2ED4" w:rsidRDefault="00B11D7D" w:rsidP="008C4704">
            <w:pPr>
              <w:rPr>
                <w:b/>
                <w:bCs/>
                <w:bdr w:val="none" w:sz="0" w:space="0" w:color="auto" w:frame="1"/>
              </w:rPr>
            </w:pPr>
            <w:r w:rsidRPr="009F2ED4">
              <w:rPr>
                <w:b/>
                <w:bCs/>
                <w:bdr w:val="none" w:sz="0" w:space="0" w:color="auto" w:frame="1"/>
              </w:rPr>
              <w:t>G16↔G2</w:t>
            </w:r>
          </w:p>
        </w:tc>
        <w:tc>
          <w:tcPr>
            <w:tcW w:w="1537" w:type="dxa"/>
            <w:vAlign w:val="center"/>
          </w:tcPr>
          <w:p w14:paraId="2CF52798" w14:textId="77777777" w:rsidR="00B11D7D" w:rsidRPr="009F2ED4" w:rsidRDefault="00B11D7D" w:rsidP="008C4704">
            <w:pPr>
              <w:rPr>
                <w:bdr w:val="none" w:sz="0" w:space="0" w:color="auto" w:frame="1"/>
              </w:rPr>
            </w:pPr>
            <w:r w:rsidRPr="009F2ED4">
              <w:t>High</w:t>
            </w:r>
          </w:p>
        </w:tc>
        <w:tc>
          <w:tcPr>
            <w:tcW w:w="6094" w:type="dxa"/>
            <w:vAlign w:val="center"/>
          </w:tcPr>
          <w:p w14:paraId="53FCBD12" w14:textId="77777777" w:rsidR="00B11D7D" w:rsidRPr="009F2ED4" w:rsidRDefault="00B11D7D" w:rsidP="008C4704">
            <w:r w:rsidRPr="009F2ED4">
              <w:t>AfCFTA and other trade agreements create markets for youth-led SMEs and new jobs.</w:t>
            </w:r>
          </w:p>
        </w:tc>
      </w:tr>
      <w:tr w:rsidR="00B11D7D" w:rsidRPr="009F2ED4" w14:paraId="358D9D9B" w14:textId="77777777" w:rsidTr="00B11D7D">
        <w:tc>
          <w:tcPr>
            <w:tcW w:w="0" w:type="auto"/>
          </w:tcPr>
          <w:p w14:paraId="4D261D85" w14:textId="77777777" w:rsidR="00B11D7D" w:rsidRPr="009F2ED4" w:rsidRDefault="00B11D7D" w:rsidP="008C4704">
            <w:pPr>
              <w:rPr>
                <w:b/>
                <w:bCs/>
                <w:bdr w:val="none" w:sz="0" w:space="0" w:color="auto" w:frame="1"/>
              </w:rPr>
            </w:pPr>
            <w:r w:rsidRPr="009F2ED4">
              <w:rPr>
                <w:b/>
                <w:bCs/>
                <w:bdr w:val="none" w:sz="0" w:space="0" w:color="auto" w:frame="1"/>
              </w:rPr>
              <w:t>G16↔G3</w:t>
            </w:r>
          </w:p>
        </w:tc>
        <w:tc>
          <w:tcPr>
            <w:tcW w:w="1537" w:type="dxa"/>
            <w:vAlign w:val="center"/>
          </w:tcPr>
          <w:p w14:paraId="4A474757" w14:textId="77777777" w:rsidR="00B11D7D" w:rsidRPr="009F2ED4" w:rsidRDefault="00B11D7D" w:rsidP="008C4704">
            <w:pPr>
              <w:rPr>
                <w:bdr w:val="none" w:sz="0" w:space="0" w:color="auto" w:frame="1"/>
              </w:rPr>
            </w:pPr>
            <w:r w:rsidRPr="009F2ED4">
              <w:t>High</w:t>
            </w:r>
          </w:p>
        </w:tc>
        <w:tc>
          <w:tcPr>
            <w:tcW w:w="6094" w:type="dxa"/>
            <w:vAlign w:val="center"/>
          </w:tcPr>
          <w:p w14:paraId="2B88AE25" w14:textId="77777777" w:rsidR="00B11D7D" w:rsidRPr="009F2ED4" w:rsidRDefault="00B11D7D" w:rsidP="008C4704">
            <w:r w:rsidRPr="009F2ED4">
              <w:t>Regional trade and climate finance directly support economic diversification and tourism growth.</w:t>
            </w:r>
          </w:p>
        </w:tc>
      </w:tr>
      <w:tr w:rsidR="00B11D7D" w:rsidRPr="009F2ED4" w14:paraId="6CE420EA" w14:textId="77777777" w:rsidTr="00B11D7D">
        <w:tc>
          <w:tcPr>
            <w:tcW w:w="0" w:type="auto"/>
          </w:tcPr>
          <w:p w14:paraId="14E406D2" w14:textId="77777777" w:rsidR="00B11D7D" w:rsidRPr="009F2ED4" w:rsidRDefault="00B11D7D" w:rsidP="008C4704">
            <w:pPr>
              <w:rPr>
                <w:b/>
                <w:bCs/>
                <w:bdr w:val="none" w:sz="0" w:space="0" w:color="auto" w:frame="1"/>
              </w:rPr>
            </w:pPr>
            <w:r w:rsidRPr="009F2ED4">
              <w:rPr>
                <w:b/>
                <w:bCs/>
                <w:bdr w:val="none" w:sz="0" w:space="0" w:color="auto" w:frame="1"/>
              </w:rPr>
              <w:t>G16↔G4</w:t>
            </w:r>
          </w:p>
        </w:tc>
        <w:tc>
          <w:tcPr>
            <w:tcW w:w="1537" w:type="dxa"/>
            <w:vAlign w:val="center"/>
          </w:tcPr>
          <w:p w14:paraId="0AE67305" w14:textId="77777777" w:rsidR="00B11D7D" w:rsidRPr="009F2ED4" w:rsidRDefault="00B11D7D" w:rsidP="008C4704">
            <w:pPr>
              <w:rPr>
                <w:bdr w:val="none" w:sz="0" w:space="0" w:color="auto" w:frame="1"/>
              </w:rPr>
            </w:pPr>
            <w:r w:rsidRPr="009F2ED4">
              <w:t>Medium</w:t>
            </w:r>
          </w:p>
        </w:tc>
        <w:tc>
          <w:tcPr>
            <w:tcW w:w="6094" w:type="dxa"/>
            <w:vAlign w:val="center"/>
          </w:tcPr>
          <w:p w14:paraId="45D73A4B" w14:textId="77777777" w:rsidR="00B11D7D" w:rsidRPr="009F2ED4" w:rsidRDefault="00B11D7D" w:rsidP="008C4704">
            <w:r w:rsidRPr="009F2ED4">
              <w:t>Trade revenues and climate funds can indirectly finance education, though synergy is partial.</w:t>
            </w:r>
          </w:p>
        </w:tc>
      </w:tr>
      <w:tr w:rsidR="00B11D7D" w:rsidRPr="009F2ED4" w14:paraId="2CAC6A55" w14:textId="77777777" w:rsidTr="00B11D7D">
        <w:tc>
          <w:tcPr>
            <w:tcW w:w="0" w:type="auto"/>
          </w:tcPr>
          <w:p w14:paraId="06CFB0C4" w14:textId="77777777" w:rsidR="00B11D7D" w:rsidRPr="009F2ED4" w:rsidRDefault="00B11D7D" w:rsidP="008C4704">
            <w:pPr>
              <w:rPr>
                <w:b/>
                <w:bCs/>
                <w:bdr w:val="none" w:sz="0" w:space="0" w:color="auto" w:frame="1"/>
              </w:rPr>
            </w:pPr>
            <w:r w:rsidRPr="009F2ED4">
              <w:rPr>
                <w:b/>
                <w:bCs/>
                <w:bdr w:val="none" w:sz="0" w:space="0" w:color="auto" w:frame="1"/>
              </w:rPr>
              <w:t>G16↔G5</w:t>
            </w:r>
          </w:p>
        </w:tc>
        <w:tc>
          <w:tcPr>
            <w:tcW w:w="1537" w:type="dxa"/>
            <w:vAlign w:val="center"/>
          </w:tcPr>
          <w:p w14:paraId="68BCF723" w14:textId="77777777" w:rsidR="00B11D7D" w:rsidRPr="009F2ED4" w:rsidRDefault="00B11D7D" w:rsidP="008C4704">
            <w:pPr>
              <w:rPr>
                <w:bdr w:val="none" w:sz="0" w:space="0" w:color="auto" w:frame="1"/>
              </w:rPr>
            </w:pPr>
            <w:r w:rsidRPr="009F2ED4">
              <w:t>Medium</w:t>
            </w:r>
          </w:p>
        </w:tc>
        <w:tc>
          <w:tcPr>
            <w:tcW w:w="6094" w:type="dxa"/>
            <w:vAlign w:val="center"/>
          </w:tcPr>
          <w:p w14:paraId="3461F2CD" w14:textId="77777777" w:rsidR="00B11D7D" w:rsidRPr="009F2ED4" w:rsidRDefault="00B11D7D" w:rsidP="008C4704">
            <w:r w:rsidRPr="009F2ED4">
              <w:t>Climate funds may support health resilience, but health is not a direct trade target.</w:t>
            </w:r>
          </w:p>
        </w:tc>
      </w:tr>
      <w:tr w:rsidR="00B11D7D" w:rsidRPr="009F2ED4" w14:paraId="7A62F352" w14:textId="77777777" w:rsidTr="00B11D7D">
        <w:tc>
          <w:tcPr>
            <w:tcW w:w="0" w:type="auto"/>
          </w:tcPr>
          <w:p w14:paraId="6D77F9C5" w14:textId="77777777" w:rsidR="00B11D7D" w:rsidRPr="009F2ED4" w:rsidRDefault="00B11D7D" w:rsidP="008C4704">
            <w:pPr>
              <w:rPr>
                <w:b/>
                <w:bCs/>
                <w:bdr w:val="none" w:sz="0" w:space="0" w:color="auto" w:frame="1"/>
              </w:rPr>
            </w:pPr>
            <w:r w:rsidRPr="009F2ED4">
              <w:rPr>
                <w:b/>
                <w:bCs/>
                <w:bdr w:val="none" w:sz="0" w:space="0" w:color="auto" w:frame="1"/>
              </w:rPr>
              <w:t>G16↔G6</w:t>
            </w:r>
          </w:p>
        </w:tc>
        <w:tc>
          <w:tcPr>
            <w:tcW w:w="1537" w:type="dxa"/>
            <w:vAlign w:val="center"/>
          </w:tcPr>
          <w:p w14:paraId="2EB5F1EE" w14:textId="77777777" w:rsidR="00B11D7D" w:rsidRPr="009F2ED4" w:rsidRDefault="00B11D7D" w:rsidP="008C4704">
            <w:pPr>
              <w:rPr>
                <w:bdr w:val="none" w:sz="0" w:space="0" w:color="auto" w:frame="1"/>
              </w:rPr>
            </w:pPr>
            <w:r w:rsidRPr="009F2ED4">
              <w:t>High</w:t>
            </w:r>
          </w:p>
        </w:tc>
        <w:tc>
          <w:tcPr>
            <w:tcW w:w="6094" w:type="dxa"/>
            <w:vAlign w:val="center"/>
          </w:tcPr>
          <w:p w14:paraId="150EF894" w14:textId="77777777" w:rsidR="00B11D7D" w:rsidRPr="009F2ED4" w:rsidRDefault="00B11D7D" w:rsidP="008C4704">
            <w:r w:rsidRPr="009F2ED4">
              <w:t>Climate finance can directly fund WASH and flood-resilient water systems.</w:t>
            </w:r>
          </w:p>
        </w:tc>
      </w:tr>
      <w:tr w:rsidR="00B11D7D" w:rsidRPr="009F2ED4" w14:paraId="56CDB00E" w14:textId="77777777" w:rsidTr="00B11D7D">
        <w:tc>
          <w:tcPr>
            <w:tcW w:w="0" w:type="auto"/>
          </w:tcPr>
          <w:p w14:paraId="411D7B6A" w14:textId="77777777" w:rsidR="00B11D7D" w:rsidRPr="009F2ED4" w:rsidRDefault="00B11D7D" w:rsidP="008C4704">
            <w:pPr>
              <w:rPr>
                <w:b/>
                <w:bCs/>
                <w:bdr w:val="none" w:sz="0" w:space="0" w:color="auto" w:frame="1"/>
              </w:rPr>
            </w:pPr>
            <w:r w:rsidRPr="009F2ED4">
              <w:rPr>
                <w:b/>
                <w:bCs/>
                <w:bdr w:val="none" w:sz="0" w:space="0" w:color="auto" w:frame="1"/>
              </w:rPr>
              <w:t>G16↔G7</w:t>
            </w:r>
          </w:p>
        </w:tc>
        <w:tc>
          <w:tcPr>
            <w:tcW w:w="1537" w:type="dxa"/>
            <w:vAlign w:val="center"/>
          </w:tcPr>
          <w:p w14:paraId="23145745" w14:textId="77777777" w:rsidR="00B11D7D" w:rsidRPr="009F2ED4" w:rsidRDefault="00B11D7D" w:rsidP="008C4704">
            <w:pPr>
              <w:rPr>
                <w:bdr w:val="none" w:sz="0" w:space="0" w:color="auto" w:frame="1"/>
              </w:rPr>
            </w:pPr>
            <w:r w:rsidRPr="009F2ED4">
              <w:t>Medium</w:t>
            </w:r>
          </w:p>
        </w:tc>
        <w:tc>
          <w:tcPr>
            <w:tcW w:w="6094" w:type="dxa"/>
            <w:vAlign w:val="center"/>
          </w:tcPr>
          <w:p w14:paraId="5E64A9A9" w14:textId="77777777" w:rsidR="00B11D7D" w:rsidRPr="009F2ED4" w:rsidRDefault="00B11D7D" w:rsidP="008C4704">
            <w:r w:rsidRPr="009F2ED4">
              <w:t>Trade and climate funds improve revenue, indirectly strengthening social protection programmes.</w:t>
            </w:r>
          </w:p>
        </w:tc>
      </w:tr>
      <w:tr w:rsidR="00B11D7D" w:rsidRPr="009F2ED4" w14:paraId="078DAAB2" w14:textId="77777777" w:rsidTr="00B11D7D">
        <w:tc>
          <w:tcPr>
            <w:tcW w:w="0" w:type="auto"/>
          </w:tcPr>
          <w:p w14:paraId="2BE7E600" w14:textId="77777777" w:rsidR="00B11D7D" w:rsidRPr="009F2ED4" w:rsidRDefault="00B11D7D" w:rsidP="008C4704">
            <w:pPr>
              <w:rPr>
                <w:b/>
                <w:bCs/>
                <w:bdr w:val="none" w:sz="0" w:space="0" w:color="auto" w:frame="1"/>
              </w:rPr>
            </w:pPr>
            <w:r w:rsidRPr="009F2ED4">
              <w:rPr>
                <w:b/>
                <w:bCs/>
                <w:bdr w:val="none" w:sz="0" w:space="0" w:color="auto" w:frame="1"/>
              </w:rPr>
              <w:t>G16↔G8</w:t>
            </w:r>
          </w:p>
        </w:tc>
        <w:tc>
          <w:tcPr>
            <w:tcW w:w="1537" w:type="dxa"/>
            <w:vAlign w:val="center"/>
          </w:tcPr>
          <w:p w14:paraId="7A6F4A77" w14:textId="77777777" w:rsidR="00B11D7D" w:rsidRPr="009F2ED4" w:rsidRDefault="00B11D7D" w:rsidP="008C4704">
            <w:pPr>
              <w:rPr>
                <w:bdr w:val="none" w:sz="0" w:space="0" w:color="auto" w:frame="1"/>
              </w:rPr>
            </w:pPr>
            <w:r w:rsidRPr="009F2ED4">
              <w:t>Medium</w:t>
            </w:r>
          </w:p>
        </w:tc>
        <w:tc>
          <w:tcPr>
            <w:tcW w:w="6094" w:type="dxa"/>
            <w:vAlign w:val="center"/>
          </w:tcPr>
          <w:p w14:paraId="1A88A77A" w14:textId="77777777" w:rsidR="00B11D7D" w:rsidRPr="009F2ED4" w:rsidRDefault="00B11D7D" w:rsidP="008C4704">
            <w:r w:rsidRPr="009F2ED4">
              <w:t>Youth can benefit from expanded opportunities under AfCFTA and climate adaptation jobs, though link is indirect.</w:t>
            </w:r>
          </w:p>
        </w:tc>
      </w:tr>
      <w:tr w:rsidR="00B11D7D" w:rsidRPr="009F2ED4" w14:paraId="01414E70" w14:textId="77777777" w:rsidTr="00B11D7D">
        <w:tc>
          <w:tcPr>
            <w:tcW w:w="0" w:type="auto"/>
          </w:tcPr>
          <w:p w14:paraId="60DA2B0E" w14:textId="77777777" w:rsidR="00B11D7D" w:rsidRPr="009F2ED4" w:rsidRDefault="00B11D7D" w:rsidP="008C4704">
            <w:pPr>
              <w:rPr>
                <w:b/>
                <w:bCs/>
                <w:bdr w:val="none" w:sz="0" w:space="0" w:color="auto" w:frame="1"/>
              </w:rPr>
            </w:pPr>
            <w:r w:rsidRPr="009F2ED4">
              <w:rPr>
                <w:b/>
                <w:bCs/>
                <w:bdr w:val="none" w:sz="0" w:space="0" w:color="auto" w:frame="1"/>
              </w:rPr>
              <w:t>G16↔G9</w:t>
            </w:r>
          </w:p>
        </w:tc>
        <w:tc>
          <w:tcPr>
            <w:tcW w:w="1537" w:type="dxa"/>
            <w:vAlign w:val="center"/>
          </w:tcPr>
          <w:p w14:paraId="2CB2A15D" w14:textId="77777777" w:rsidR="00B11D7D" w:rsidRPr="009F2ED4" w:rsidRDefault="00B11D7D" w:rsidP="008C4704">
            <w:pPr>
              <w:rPr>
                <w:bdr w:val="none" w:sz="0" w:space="0" w:color="auto" w:frame="1"/>
              </w:rPr>
            </w:pPr>
            <w:r w:rsidRPr="009F2ED4">
              <w:t>High</w:t>
            </w:r>
          </w:p>
        </w:tc>
        <w:tc>
          <w:tcPr>
            <w:tcW w:w="6094" w:type="dxa"/>
            <w:vAlign w:val="center"/>
          </w:tcPr>
          <w:p w14:paraId="5BE52821" w14:textId="77777777" w:rsidR="00B11D7D" w:rsidRPr="009F2ED4" w:rsidRDefault="00B11D7D" w:rsidP="008C4704">
            <w:r w:rsidRPr="009F2ED4">
              <w:t>Climate finance supports disaster risk reduction and sustainable land-use planning.</w:t>
            </w:r>
          </w:p>
        </w:tc>
      </w:tr>
      <w:tr w:rsidR="00B11D7D" w:rsidRPr="009F2ED4" w14:paraId="585F446C" w14:textId="77777777" w:rsidTr="00B11D7D">
        <w:tc>
          <w:tcPr>
            <w:tcW w:w="0" w:type="auto"/>
          </w:tcPr>
          <w:p w14:paraId="416AC700" w14:textId="77777777" w:rsidR="00B11D7D" w:rsidRPr="009F2ED4" w:rsidRDefault="00B11D7D" w:rsidP="008C4704">
            <w:pPr>
              <w:rPr>
                <w:b/>
                <w:bCs/>
                <w:bdr w:val="none" w:sz="0" w:space="0" w:color="auto" w:frame="1"/>
              </w:rPr>
            </w:pPr>
            <w:r w:rsidRPr="009F2ED4">
              <w:rPr>
                <w:b/>
                <w:bCs/>
                <w:bdr w:val="none" w:sz="0" w:space="0" w:color="auto" w:frame="1"/>
              </w:rPr>
              <w:lastRenderedPageBreak/>
              <w:t>G16↔G10</w:t>
            </w:r>
          </w:p>
        </w:tc>
        <w:tc>
          <w:tcPr>
            <w:tcW w:w="1537" w:type="dxa"/>
            <w:vAlign w:val="center"/>
          </w:tcPr>
          <w:p w14:paraId="38611A33" w14:textId="77777777" w:rsidR="00B11D7D" w:rsidRPr="009F2ED4" w:rsidRDefault="00B11D7D" w:rsidP="008C4704">
            <w:pPr>
              <w:rPr>
                <w:bdr w:val="none" w:sz="0" w:space="0" w:color="auto" w:frame="1"/>
              </w:rPr>
            </w:pPr>
            <w:r w:rsidRPr="009F2ED4">
              <w:t>High</w:t>
            </w:r>
          </w:p>
        </w:tc>
        <w:tc>
          <w:tcPr>
            <w:tcW w:w="6094" w:type="dxa"/>
            <w:vAlign w:val="center"/>
          </w:tcPr>
          <w:p w14:paraId="0036FB9C" w14:textId="77777777" w:rsidR="00B11D7D" w:rsidRPr="009F2ED4" w:rsidRDefault="00B11D7D" w:rsidP="008C4704">
            <w:r w:rsidRPr="009F2ED4">
              <w:t>Climate finance supports resilient infrastructure, while trade agreements increase infrastructure demand.</w:t>
            </w:r>
          </w:p>
        </w:tc>
      </w:tr>
      <w:tr w:rsidR="00B11D7D" w:rsidRPr="009F2ED4" w14:paraId="475C2300" w14:textId="77777777" w:rsidTr="00B11D7D">
        <w:tc>
          <w:tcPr>
            <w:tcW w:w="0" w:type="auto"/>
          </w:tcPr>
          <w:p w14:paraId="59D0B847" w14:textId="77777777" w:rsidR="00B11D7D" w:rsidRPr="009F2ED4" w:rsidRDefault="00B11D7D" w:rsidP="008C4704">
            <w:pPr>
              <w:rPr>
                <w:b/>
                <w:bCs/>
                <w:bdr w:val="none" w:sz="0" w:space="0" w:color="auto" w:frame="1"/>
              </w:rPr>
            </w:pPr>
            <w:r w:rsidRPr="009F2ED4">
              <w:rPr>
                <w:b/>
                <w:bCs/>
                <w:bdr w:val="none" w:sz="0" w:space="0" w:color="auto" w:frame="1"/>
              </w:rPr>
              <w:t>G16↔G11</w:t>
            </w:r>
          </w:p>
        </w:tc>
        <w:tc>
          <w:tcPr>
            <w:tcW w:w="1537" w:type="dxa"/>
            <w:vAlign w:val="center"/>
          </w:tcPr>
          <w:p w14:paraId="373A6A3D" w14:textId="77777777" w:rsidR="00B11D7D" w:rsidRPr="009F2ED4" w:rsidRDefault="00B11D7D" w:rsidP="008C4704">
            <w:pPr>
              <w:rPr>
                <w:bdr w:val="none" w:sz="0" w:space="0" w:color="auto" w:frame="1"/>
              </w:rPr>
            </w:pPr>
            <w:r w:rsidRPr="009F2ED4">
              <w:t>High</w:t>
            </w:r>
          </w:p>
        </w:tc>
        <w:tc>
          <w:tcPr>
            <w:tcW w:w="6094" w:type="dxa"/>
            <w:vAlign w:val="center"/>
          </w:tcPr>
          <w:p w14:paraId="570A75F5" w14:textId="77777777" w:rsidR="00B11D7D" w:rsidRPr="009F2ED4" w:rsidRDefault="00B11D7D" w:rsidP="008C4704">
            <w:r w:rsidRPr="009F2ED4">
              <w:t>Climate finance and partnerships directly support renewable energy expansion.</w:t>
            </w:r>
          </w:p>
        </w:tc>
      </w:tr>
      <w:tr w:rsidR="00B11D7D" w:rsidRPr="009F2ED4" w14:paraId="428D6F8B" w14:textId="77777777" w:rsidTr="00B11D7D">
        <w:tc>
          <w:tcPr>
            <w:tcW w:w="0" w:type="auto"/>
          </w:tcPr>
          <w:p w14:paraId="34B79F87" w14:textId="77777777" w:rsidR="00B11D7D" w:rsidRPr="009F2ED4" w:rsidRDefault="00B11D7D" w:rsidP="008C4704">
            <w:pPr>
              <w:rPr>
                <w:b/>
                <w:bCs/>
                <w:bdr w:val="none" w:sz="0" w:space="0" w:color="auto" w:frame="1"/>
              </w:rPr>
            </w:pPr>
            <w:r w:rsidRPr="009F2ED4">
              <w:rPr>
                <w:b/>
                <w:bCs/>
                <w:bdr w:val="none" w:sz="0" w:space="0" w:color="auto" w:frame="1"/>
              </w:rPr>
              <w:t>G16↔G12</w:t>
            </w:r>
          </w:p>
        </w:tc>
        <w:tc>
          <w:tcPr>
            <w:tcW w:w="1537" w:type="dxa"/>
            <w:vAlign w:val="center"/>
          </w:tcPr>
          <w:p w14:paraId="036FC06F" w14:textId="77777777" w:rsidR="00B11D7D" w:rsidRPr="009F2ED4" w:rsidRDefault="00B11D7D" w:rsidP="008C4704">
            <w:pPr>
              <w:rPr>
                <w:bdr w:val="none" w:sz="0" w:space="0" w:color="auto" w:frame="1"/>
              </w:rPr>
            </w:pPr>
            <w:r w:rsidRPr="009F2ED4">
              <w:t>High</w:t>
            </w:r>
          </w:p>
        </w:tc>
        <w:tc>
          <w:tcPr>
            <w:tcW w:w="6094" w:type="dxa"/>
            <w:vAlign w:val="center"/>
          </w:tcPr>
          <w:p w14:paraId="71361340" w14:textId="77777777" w:rsidR="00B11D7D" w:rsidRPr="009F2ED4" w:rsidRDefault="00B11D7D" w:rsidP="008C4704">
            <w:r w:rsidRPr="009F2ED4">
              <w:t>Effective governance is required to negotiate and manage trade agreements and climate funds.</w:t>
            </w:r>
          </w:p>
        </w:tc>
      </w:tr>
      <w:tr w:rsidR="00B11D7D" w:rsidRPr="009F2ED4" w14:paraId="2531CD0C" w14:textId="77777777" w:rsidTr="00B11D7D">
        <w:tc>
          <w:tcPr>
            <w:tcW w:w="0" w:type="auto"/>
          </w:tcPr>
          <w:p w14:paraId="46FCF38C" w14:textId="77777777" w:rsidR="00B11D7D" w:rsidRPr="009F2ED4" w:rsidRDefault="00B11D7D" w:rsidP="008C4704">
            <w:pPr>
              <w:rPr>
                <w:b/>
                <w:bCs/>
                <w:bdr w:val="none" w:sz="0" w:space="0" w:color="auto" w:frame="1"/>
              </w:rPr>
            </w:pPr>
            <w:r w:rsidRPr="009F2ED4">
              <w:rPr>
                <w:b/>
                <w:bCs/>
                <w:bdr w:val="none" w:sz="0" w:space="0" w:color="auto" w:frame="1"/>
              </w:rPr>
              <w:t>G16↔G13</w:t>
            </w:r>
          </w:p>
        </w:tc>
        <w:tc>
          <w:tcPr>
            <w:tcW w:w="1537" w:type="dxa"/>
            <w:vAlign w:val="center"/>
          </w:tcPr>
          <w:p w14:paraId="711829B5" w14:textId="77777777" w:rsidR="00B11D7D" w:rsidRPr="009F2ED4" w:rsidRDefault="00B11D7D" w:rsidP="008C4704">
            <w:pPr>
              <w:rPr>
                <w:bdr w:val="none" w:sz="0" w:space="0" w:color="auto" w:frame="1"/>
              </w:rPr>
            </w:pPr>
            <w:r w:rsidRPr="009F2ED4">
              <w:t>Medium</w:t>
            </w:r>
          </w:p>
        </w:tc>
        <w:tc>
          <w:tcPr>
            <w:tcW w:w="6094" w:type="dxa"/>
            <w:vAlign w:val="center"/>
          </w:tcPr>
          <w:p w14:paraId="4704FB84" w14:textId="77777777" w:rsidR="00B11D7D" w:rsidRPr="009F2ED4" w:rsidRDefault="00B11D7D" w:rsidP="008C4704">
            <w:r w:rsidRPr="009F2ED4">
              <w:t>Trade agreements can promote inclusiveness, but direct links to gender equality are partial.</w:t>
            </w:r>
          </w:p>
        </w:tc>
      </w:tr>
      <w:tr w:rsidR="00B11D7D" w:rsidRPr="009F2ED4" w14:paraId="447777F9" w14:textId="77777777" w:rsidTr="00B11D7D">
        <w:tc>
          <w:tcPr>
            <w:tcW w:w="0" w:type="auto"/>
          </w:tcPr>
          <w:p w14:paraId="029413E3" w14:textId="77777777" w:rsidR="00B11D7D" w:rsidRPr="009F2ED4" w:rsidRDefault="00B11D7D" w:rsidP="008C4704">
            <w:pPr>
              <w:rPr>
                <w:b/>
                <w:bCs/>
                <w:bdr w:val="none" w:sz="0" w:space="0" w:color="auto" w:frame="1"/>
              </w:rPr>
            </w:pPr>
            <w:r w:rsidRPr="009F2ED4">
              <w:rPr>
                <w:b/>
                <w:bCs/>
                <w:bdr w:val="none" w:sz="0" w:space="0" w:color="auto" w:frame="1"/>
              </w:rPr>
              <w:t>G16↔G14</w:t>
            </w:r>
          </w:p>
        </w:tc>
        <w:tc>
          <w:tcPr>
            <w:tcW w:w="1537" w:type="dxa"/>
            <w:vAlign w:val="center"/>
          </w:tcPr>
          <w:p w14:paraId="05CBACBB" w14:textId="77777777" w:rsidR="00B11D7D" w:rsidRPr="009F2ED4" w:rsidRDefault="00B11D7D" w:rsidP="008C4704">
            <w:pPr>
              <w:rPr>
                <w:bdr w:val="none" w:sz="0" w:space="0" w:color="auto" w:frame="1"/>
              </w:rPr>
            </w:pPr>
            <w:r w:rsidRPr="009F2ED4">
              <w:t>High</w:t>
            </w:r>
          </w:p>
        </w:tc>
        <w:tc>
          <w:tcPr>
            <w:tcW w:w="6094" w:type="dxa"/>
            <w:vAlign w:val="center"/>
          </w:tcPr>
          <w:p w14:paraId="71AE3D6D" w14:textId="77777777" w:rsidR="00B11D7D" w:rsidRPr="009F2ED4" w:rsidRDefault="00B11D7D" w:rsidP="008C4704">
            <w:r w:rsidRPr="009F2ED4">
              <w:t>Strong institutions are critical to access, manage, and enforce trade and climate finance commitments.</w:t>
            </w:r>
          </w:p>
        </w:tc>
      </w:tr>
      <w:tr w:rsidR="00B11D7D" w:rsidRPr="009F2ED4" w14:paraId="6B62A7E3" w14:textId="77777777" w:rsidTr="00B11D7D">
        <w:tc>
          <w:tcPr>
            <w:tcW w:w="0" w:type="auto"/>
          </w:tcPr>
          <w:p w14:paraId="3642600D" w14:textId="77777777" w:rsidR="00B11D7D" w:rsidRPr="009F2ED4" w:rsidRDefault="00B11D7D" w:rsidP="008C4704">
            <w:pPr>
              <w:rPr>
                <w:b/>
                <w:bCs/>
                <w:bdr w:val="none" w:sz="0" w:space="0" w:color="auto" w:frame="1"/>
              </w:rPr>
            </w:pPr>
            <w:r w:rsidRPr="009F2ED4">
              <w:rPr>
                <w:b/>
                <w:bCs/>
                <w:bdr w:val="none" w:sz="0" w:space="0" w:color="auto" w:frame="1"/>
              </w:rPr>
              <w:t>G16↔G15</w:t>
            </w:r>
          </w:p>
        </w:tc>
        <w:tc>
          <w:tcPr>
            <w:tcW w:w="1537" w:type="dxa"/>
            <w:vAlign w:val="center"/>
          </w:tcPr>
          <w:p w14:paraId="2B6BAF56" w14:textId="77777777" w:rsidR="00B11D7D" w:rsidRPr="009F2ED4" w:rsidRDefault="00B11D7D" w:rsidP="008C4704">
            <w:pPr>
              <w:rPr>
                <w:bdr w:val="none" w:sz="0" w:space="0" w:color="auto" w:frame="1"/>
              </w:rPr>
            </w:pPr>
            <w:r w:rsidRPr="009F2ED4">
              <w:t>High</w:t>
            </w:r>
          </w:p>
        </w:tc>
        <w:tc>
          <w:tcPr>
            <w:tcW w:w="6094" w:type="dxa"/>
            <w:vAlign w:val="center"/>
          </w:tcPr>
          <w:p w14:paraId="5D323D33" w14:textId="77777777" w:rsidR="00B11D7D" w:rsidRPr="009F2ED4" w:rsidRDefault="00B11D7D" w:rsidP="008C4704">
            <w:r w:rsidRPr="009F2ED4">
              <w:t>Both focus on international resource mobilization, making them highly complementary.</w:t>
            </w:r>
          </w:p>
        </w:tc>
      </w:tr>
    </w:tbl>
    <w:p w14:paraId="42CFB1EA" w14:textId="2C872474" w:rsidR="00B11D7D" w:rsidRPr="009F2ED4" w:rsidRDefault="00B11D7D" w:rsidP="00B11D7D">
      <w:pPr>
        <w:spacing w:line="276" w:lineRule="auto"/>
        <w:jc w:val="both"/>
        <w:rPr>
          <w:b/>
          <w:i/>
        </w:rPr>
      </w:pPr>
      <w:r w:rsidRPr="009F2ED4">
        <w:rPr>
          <w:b/>
          <w:i/>
        </w:rPr>
        <w:t xml:space="preserve">Source: </w:t>
      </w:r>
      <w:r>
        <w:rPr>
          <w:b/>
          <w:i/>
        </w:rPr>
        <w:t>M</w:t>
      </w:r>
      <w:r w:rsidRPr="009F2ED4">
        <w:rPr>
          <w:b/>
          <w:i/>
        </w:rPr>
        <w:t xml:space="preserve">PCU, </w:t>
      </w:r>
      <w:r>
        <w:rPr>
          <w:b/>
          <w:i/>
        </w:rPr>
        <w:t>Kpando Municipality</w:t>
      </w:r>
      <w:r w:rsidRPr="009F2ED4">
        <w:rPr>
          <w:b/>
          <w:i/>
        </w:rPr>
        <w:t>, 2025</w:t>
      </w:r>
    </w:p>
    <w:p w14:paraId="34E940FD" w14:textId="77777777" w:rsidR="00B11D7D" w:rsidRPr="009F2ED4" w:rsidRDefault="00B11D7D" w:rsidP="00B11D7D">
      <w:pPr>
        <w:jc w:val="both"/>
      </w:pPr>
    </w:p>
    <w:p w14:paraId="4A1D68CB" w14:textId="286C4397" w:rsidR="0005026C" w:rsidRPr="0005026C" w:rsidRDefault="00B11D7D" w:rsidP="0005026C">
      <w:pPr>
        <w:keepNext/>
        <w:keepLines/>
        <w:shd w:val="clear" w:color="auto" w:fill="D9D9D9" w:themeFill="background1" w:themeFillShade="D9"/>
        <w:spacing w:before="160" w:after="80" w:line="276" w:lineRule="auto"/>
        <w:outlineLvl w:val="1"/>
        <w:rPr>
          <w:rFonts w:eastAsiaTheme="majorEastAsia" w:cstheme="majorBidi"/>
          <w:b/>
          <w:i/>
          <w:color w:val="000000" w:themeColor="text1"/>
        </w:rPr>
      </w:pPr>
      <w:bookmarkStart w:id="184" w:name="_Toc221289695"/>
      <w:bookmarkStart w:id="185" w:name="_Toc224135267"/>
      <w:r w:rsidRPr="0005026C">
        <w:rPr>
          <w:rFonts w:eastAsiaTheme="majorEastAsia" w:cstheme="majorBidi"/>
          <w:b/>
          <w:i/>
          <w:color w:val="000000" w:themeColor="text1"/>
        </w:rPr>
        <w:t>4.3 Matrix on Development Goals, Objectives, Strategies and Programmes.</w:t>
      </w:r>
      <w:bookmarkEnd w:id="184"/>
      <w:bookmarkEnd w:id="185"/>
    </w:p>
    <w:p w14:paraId="3822CF11" w14:textId="250A3645" w:rsidR="000133BE" w:rsidRPr="000133BE" w:rsidRDefault="000133BE" w:rsidP="000133BE">
      <w:pPr>
        <w:spacing w:line="276" w:lineRule="auto"/>
        <w:jc w:val="both"/>
      </w:pPr>
      <w:r w:rsidRPr="000133BE">
        <w:t>To ensure a coherent and results</w:t>
      </w:r>
      <w:r w:rsidRPr="000133BE">
        <w:noBreakHyphen/>
        <w:t>oriented implementation of the Medium</w:t>
      </w:r>
      <w:r w:rsidRPr="000133BE">
        <w:noBreakHyphen/>
        <w:t>Term Development Plan (MTDP), the Kpando Municipal Assembly has formulated development goals, objectives, strategies, and programmes guided by the national theme of the 2026–2029 Medium</w:t>
      </w:r>
      <w:r w:rsidRPr="000133BE">
        <w:noBreakHyphen/>
        <w:t xml:space="preserve">Term National Development Policy Framework (MTNDPF): </w:t>
      </w:r>
      <w:r w:rsidRPr="000133BE">
        <w:rPr>
          <w:i/>
          <w:iCs/>
        </w:rPr>
        <w:t>“Resetting Ghana’s Agenda: Creating Jobs, Ensuring Accountability and Promoting Shared Prosperity.”</w:t>
      </w:r>
    </w:p>
    <w:p w14:paraId="2A6E8217" w14:textId="77777777" w:rsidR="000133BE" w:rsidRPr="000133BE" w:rsidRDefault="000133BE" w:rsidP="000133BE">
      <w:pPr>
        <w:spacing w:line="276" w:lineRule="auto"/>
        <w:jc w:val="both"/>
      </w:pPr>
      <w:r w:rsidRPr="000133BE">
        <w:t>A matrix framework has been developed to systematically align the municipality’s prioritized development issues with corresponding goals, objectives, strategies, and programmes under each of the five MTNDPF dimensions. This matrix serves as a strategic planning tool that enables the municipality to:</w:t>
      </w:r>
    </w:p>
    <w:p w14:paraId="6C8167B2" w14:textId="77777777" w:rsidR="000133BE" w:rsidRPr="000133BE" w:rsidRDefault="000133BE" w:rsidP="000547E9">
      <w:pPr>
        <w:numPr>
          <w:ilvl w:val="0"/>
          <w:numId w:val="56"/>
        </w:numPr>
        <w:spacing w:line="276" w:lineRule="auto"/>
        <w:jc w:val="both"/>
      </w:pPr>
      <w:r w:rsidRPr="000133BE">
        <w:t>Translate broad development goals into actionable objectives.</w:t>
      </w:r>
    </w:p>
    <w:p w14:paraId="3B741279" w14:textId="77777777" w:rsidR="000133BE" w:rsidRPr="000133BE" w:rsidRDefault="000133BE" w:rsidP="000547E9">
      <w:pPr>
        <w:numPr>
          <w:ilvl w:val="0"/>
          <w:numId w:val="56"/>
        </w:numPr>
        <w:spacing w:line="276" w:lineRule="auto"/>
        <w:jc w:val="both"/>
      </w:pPr>
      <w:r w:rsidRPr="000133BE">
        <w:t>Identify targeted strategies to address prioritized issues.</w:t>
      </w:r>
    </w:p>
    <w:p w14:paraId="6EF57AB4" w14:textId="77777777" w:rsidR="000133BE" w:rsidRPr="000133BE" w:rsidRDefault="000133BE" w:rsidP="000547E9">
      <w:pPr>
        <w:numPr>
          <w:ilvl w:val="0"/>
          <w:numId w:val="56"/>
        </w:numPr>
        <w:spacing w:line="276" w:lineRule="auto"/>
        <w:jc w:val="both"/>
      </w:pPr>
      <w:r w:rsidRPr="000133BE">
        <w:t>Design relevant programmes and interventions.</w:t>
      </w:r>
    </w:p>
    <w:p w14:paraId="5A7147EC" w14:textId="77777777" w:rsidR="000133BE" w:rsidRPr="000133BE" w:rsidRDefault="000133BE" w:rsidP="000547E9">
      <w:pPr>
        <w:numPr>
          <w:ilvl w:val="0"/>
          <w:numId w:val="56"/>
        </w:numPr>
        <w:spacing w:line="276" w:lineRule="auto"/>
        <w:jc w:val="both"/>
      </w:pPr>
      <w:r w:rsidRPr="000133BE">
        <w:t>Align local development efforts with national objectives and the Sustainable Development Goals (SDGs).</w:t>
      </w:r>
    </w:p>
    <w:p w14:paraId="46E0FE61" w14:textId="01D6B478" w:rsidR="000133BE" w:rsidRPr="000133BE" w:rsidRDefault="000133BE" w:rsidP="000133BE">
      <w:pPr>
        <w:spacing w:line="276" w:lineRule="auto"/>
        <w:jc w:val="both"/>
      </w:pPr>
      <w:r w:rsidRPr="000133BE">
        <w:t>The matrix also provides a basis for converting municipal</w:t>
      </w:r>
      <w:r w:rsidRPr="000133BE">
        <w:noBreakHyphen/>
        <w:t xml:space="preserve">level issues into implementable programmes and projects that respond directly to community needs while supporting national and global commitments. </w:t>
      </w:r>
      <w:r w:rsidRPr="00415495">
        <w:t>Table 4.</w:t>
      </w:r>
      <w:r w:rsidR="00415495" w:rsidRPr="00415495">
        <w:t>3</w:t>
      </w:r>
      <w:r w:rsidRPr="000133BE">
        <w:t xml:space="preserve"> presents the detailed matrix on development goals, objectives, strategies, and programmes for the Kpando Municipality.</w:t>
      </w:r>
    </w:p>
    <w:p w14:paraId="1FF4AF68" w14:textId="77777777" w:rsidR="00B11D7D" w:rsidRPr="000133BE" w:rsidRDefault="00B11D7D" w:rsidP="000133BE">
      <w:pPr>
        <w:spacing w:line="276" w:lineRule="auto"/>
        <w:jc w:val="both"/>
        <w:rPr>
          <w:b/>
          <w:bCs/>
        </w:rPr>
        <w:sectPr w:rsidR="00B11D7D" w:rsidRPr="000133BE" w:rsidSect="00B11D7D">
          <w:pgSz w:w="12240" w:h="15840"/>
          <w:pgMar w:top="1440" w:right="1440" w:bottom="1440" w:left="1440" w:header="720" w:footer="720" w:gutter="0"/>
          <w:cols w:space="720"/>
          <w:docGrid w:linePitch="360"/>
        </w:sectPr>
      </w:pPr>
    </w:p>
    <w:p w14:paraId="7D6044FB" w14:textId="19CD9C0C" w:rsidR="000229FC" w:rsidRPr="00415495" w:rsidRDefault="00415495" w:rsidP="00415495">
      <w:pPr>
        <w:pStyle w:val="Caption"/>
        <w:rPr>
          <w:b/>
          <w:bCs/>
          <w:color w:val="auto"/>
          <w:sz w:val="20"/>
          <w:szCs w:val="20"/>
        </w:rPr>
      </w:pPr>
      <w:bookmarkStart w:id="186" w:name="_Toc224068123"/>
      <w:r w:rsidRPr="00415495">
        <w:rPr>
          <w:b/>
          <w:bCs/>
          <w:color w:val="auto"/>
          <w:sz w:val="20"/>
          <w:szCs w:val="20"/>
        </w:rPr>
        <w:lastRenderedPageBreak/>
        <w:t xml:space="preserve">Table 4. </w:t>
      </w:r>
      <w:r w:rsidRPr="00415495">
        <w:rPr>
          <w:b/>
          <w:bCs/>
          <w:color w:val="auto"/>
          <w:sz w:val="20"/>
          <w:szCs w:val="20"/>
        </w:rPr>
        <w:fldChar w:fldCharType="begin"/>
      </w:r>
      <w:r w:rsidRPr="00415495">
        <w:rPr>
          <w:b/>
          <w:bCs/>
          <w:color w:val="auto"/>
          <w:sz w:val="20"/>
          <w:szCs w:val="20"/>
        </w:rPr>
        <w:instrText xml:space="preserve"> SEQ Table_4. \* ARABIC </w:instrText>
      </w:r>
      <w:r w:rsidRPr="00415495">
        <w:rPr>
          <w:b/>
          <w:bCs/>
          <w:color w:val="auto"/>
          <w:sz w:val="20"/>
          <w:szCs w:val="20"/>
        </w:rPr>
        <w:fldChar w:fldCharType="separate"/>
      </w:r>
      <w:r w:rsidRPr="00415495">
        <w:rPr>
          <w:b/>
          <w:bCs/>
          <w:noProof/>
          <w:color w:val="auto"/>
          <w:sz w:val="20"/>
          <w:szCs w:val="20"/>
        </w:rPr>
        <w:t>3</w:t>
      </w:r>
      <w:r w:rsidRPr="00415495">
        <w:rPr>
          <w:b/>
          <w:bCs/>
          <w:color w:val="auto"/>
          <w:sz w:val="20"/>
          <w:szCs w:val="20"/>
        </w:rPr>
        <w:fldChar w:fldCharType="end"/>
      </w:r>
      <w:r w:rsidRPr="00415495">
        <w:rPr>
          <w:b/>
          <w:bCs/>
          <w:color w:val="auto"/>
          <w:sz w:val="20"/>
          <w:szCs w:val="20"/>
        </w:rPr>
        <w:t xml:space="preserve"> Matrix on Development Goals, Objectives, Strategies and Programmes</w:t>
      </w:r>
      <w:bookmarkEnd w:id="186"/>
    </w:p>
    <w:tbl>
      <w:tblPr>
        <w:tblStyle w:val="TableGrid1"/>
        <w:tblW w:w="14556" w:type="dxa"/>
        <w:tblInd w:w="-431" w:type="dxa"/>
        <w:tblLook w:val="04A0" w:firstRow="1" w:lastRow="0" w:firstColumn="1" w:lastColumn="0" w:noHBand="0" w:noVBand="1"/>
      </w:tblPr>
      <w:tblGrid>
        <w:gridCol w:w="1715"/>
        <w:gridCol w:w="1865"/>
        <w:gridCol w:w="2994"/>
        <w:gridCol w:w="3160"/>
        <w:gridCol w:w="3259"/>
        <w:gridCol w:w="1563"/>
      </w:tblGrid>
      <w:tr w:rsidR="000229FC" w:rsidRPr="009F2ED4" w14:paraId="72BA60BB" w14:textId="77777777" w:rsidTr="008E4BE2">
        <w:tc>
          <w:tcPr>
            <w:tcW w:w="0" w:type="auto"/>
            <w:shd w:val="clear" w:color="auto" w:fill="F2F2F2" w:themeFill="background1" w:themeFillShade="F2"/>
            <w:hideMark/>
          </w:tcPr>
          <w:p w14:paraId="71434F49" w14:textId="77777777" w:rsidR="000229FC" w:rsidRPr="009F2ED4" w:rsidRDefault="000229FC" w:rsidP="008C4704">
            <w:pPr>
              <w:spacing w:after="160" w:line="259" w:lineRule="auto"/>
              <w:jc w:val="center"/>
              <w:rPr>
                <w:b/>
                <w:bCs/>
              </w:rPr>
            </w:pPr>
            <w:r w:rsidRPr="009F2ED4">
              <w:rPr>
                <w:b/>
                <w:bCs/>
              </w:rPr>
              <w:t>Prioritized issue</w:t>
            </w:r>
          </w:p>
        </w:tc>
        <w:tc>
          <w:tcPr>
            <w:tcW w:w="0" w:type="auto"/>
            <w:shd w:val="clear" w:color="auto" w:fill="F2F2F2" w:themeFill="background1" w:themeFillShade="F2"/>
            <w:hideMark/>
          </w:tcPr>
          <w:p w14:paraId="3E459855" w14:textId="77777777" w:rsidR="000229FC" w:rsidRPr="009F2ED4" w:rsidRDefault="000229FC" w:rsidP="008C4704">
            <w:pPr>
              <w:spacing w:after="160" w:line="259" w:lineRule="auto"/>
              <w:jc w:val="center"/>
              <w:rPr>
                <w:b/>
                <w:bCs/>
              </w:rPr>
            </w:pPr>
            <w:r w:rsidRPr="009F2ED4">
              <w:rPr>
                <w:b/>
                <w:bCs/>
              </w:rPr>
              <w:t>Goal</w:t>
            </w:r>
          </w:p>
        </w:tc>
        <w:tc>
          <w:tcPr>
            <w:tcW w:w="2994" w:type="dxa"/>
            <w:shd w:val="clear" w:color="auto" w:fill="F2F2F2" w:themeFill="background1" w:themeFillShade="F2"/>
            <w:hideMark/>
          </w:tcPr>
          <w:p w14:paraId="0EF1D59D" w14:textId="77777777" w:rsidR="000229FC" w:rsidRPr="009F2ED4" w:rsidRDefault="000229FC" w:rsidP="008C4704">
            <w:pPr>
              <w:spacing w:after="160" w:line="259" w:lineRule="auto"/>
              <w:jc w:val="center"/>
              <w:rPr>
                <w:b/>
                <w:bCs/>
              </w:rPr>
            </w:pPr>
            <w:r w:rsidRPr="009F2ED4">
              <w:rPr>
                <w:b/>
                <w:bCs/>
              </w:rPr>
              <w:t>Objectives</w:t>
            </w:r>
          </w:p>
        </w:tc>
        <w:tc>
          <w:tcPr>
            <w:tcW w:w="3160" w:type="dxa"/>
            <w:shd w:val="clear" w:color="auto" w:fill="F2F2F2" w:themeFill="background1" w:themeFillShade="F2"/>
            <w:hideMark/>
          </w:tcPr>
          <w:p w14:paraId="6E9CAE9D" w14:textId="77777777" w:rsidR="000229FC" w:rsidRPr="009F2ED4" w:rsidRDefault="000229FC" w:rsidP="008C4704">
            <w:pPr>
              <w:spacing w:after="160" w:line="259" w:lineRule="auto"/>
              <w:jc w:val="center"/>
              <w:rPr>
                <w:b/>
                <w:bCs/>
              </w:rPr>
            </w:pPr>
            <w:r w:rsidRPr="009F2ED4">
              <w:rPr>
                <w:b/>
                <w:bCs/>
              </w:rPr>
              <w:t>Aligned National Objective</w:t>
            </w:r>
          </w:p>
        </w:tc>
        <w:tc>
          <w:tcPr>
            <w:tcW w:w="3259" w:type="dxa"/>
            <w:shd w:val="clear" w:color="auto" w:fill="F2F2F2" w:themeFill="background1" w:themeFillShade="F2"/>
            <w:hideMark/>
          </w:tcPr>
          <w:p w14:paraId="0BE3C149" w14:textId="77777777" w:rsidR="000229FC" w:rsidRPr="009F2ED4" w:rsidRDefault="000229FC" w:rsidP="008C4704">
            <w:pPr>
              <w:spacing w:after="160" w:line="259" w:lineRule="auto"/>
              <w:jc w:val="center"/>
              <w:rPr>
                <w:b/>
                <w:bCs/>
              </w:rPr>
            </w:pPr>
            <w:r w:rsidRPr="009F2ED4">
              <w:rPr>
                <w:b/>
                <w:bCs/>
              </w:rPr>
              <w:t>Strategies</w:t>
            </w:r>
          </w:p>
        </w:tc>
        <w:tc>
          <w:tcPr>
            <w:tcW w:w="1563" w:type="dxa"/>
            <w:shd w:val="clear" w:color="auto" w:fill="F2F2F2" w:themeFill="background1" w:themeFillShade="F2"/>
            <w:hideMark/>
          </w:tcPr>
          <w:p w14:paraId="3B7AD7ED" w14:textId="77777777" w:rsidR="000229FC" w:rsidRPr="009F2ED4" w:rsidRDefault="000229FC" w:rsidP="008C4704">
            <w:pPr>
              <w:spacing w:after="160" w:line="259" w:lineRule="auto"/>
              <w:jc w:val="center"/>
              <w:rPr>
                <w:b/>
                <w:bCs/>
              </w:rPr>
            </w:pPr>
            <w:r w:rsidRPr="009F2ED4">
              <w:rPr>
                <w:b/>
                <w:bCs/>
              </w:rPr>
              <w:t>Development Programme</w:t>
            </w:r>
          </w:p>
        </w:tc>
      </w:tr>
      <w:tr w:rsidR="000229FC" w:rsidRPr="009F2ED4" w14:paraId="5DBF16B3" w14:textId="77777777" w:rsidTr="008C4704">
        <w:tc>
          <w:tcPr>
            <w:tcW w:w="14556" w:type="dxa"/>
            <w:gridSpan w:val="6"/>
            <w:shd w:val="clear" w:color="auto" w:fill="F2F2F2" w:themeFill="background1" w:themeFillShade="F2"/>
          </w:tcPr>
          <w:p w14:paraId="731DEAA1" w14:textId="77777777" w:rsidR="000229FC" w:rsidRPr="009F2ED4" w:rsidRDefault="000229FC" w:rsidP="008C4704">
            <w:pPr>
              <w:jc w:val="both"/>
              <w:rPr>
                <w:b/>
                <w:bCs/>
              </w:rPr>
            </w:pPr>
            <w:r w:rsidRPr="009F2ED4">
              <w:rPr>
                <w:b/>
                <w:bCs/>
              </w:rPr>
              <w:t>Dimension: Economic Development</w:t>
            </w:r>
          </w:p>
        </w:tc>
      </w:tr>
      <w:tr w:rsidR="000229FC" w:rsidRPr="009F2ED4" w14:paraId="695B6325" w14:textId="77777777" w:rsidTr="008C4704">
        <w:tc>
          <w:tcPr>
            <w:tcW w:w="0" w:type="auto"/>
            <w:hideMark/>
          </w:tcPr>
          <w:p w14:paraId="06D6C6BE" w14:textId="77777777" w:rsidR="000229FC" w:rsidRPr="009F2ED4" w:rsidRDefault="000229FC" w:rsidP="008C4704">
            <w:r w:rsidRPr="009F2ED4">
              <w:t>Low agricultural productivity</w:t>
            </w:r>
          </w:p>
        </w:tc>
        <w:tc>
          <w:tcPr>
            <w:tcW w:w="0" w:type="auto"/>
            <w:hideMark/>
          </w:tcPr>
          <w:p w14:paraId="78932835" w14:textId="77777777" w:rsidR="000229FC" w:rsidRPr="009F2ED4" w:rsidRDefault="000229FC" w:rsidP="008C4704">
            <w:r w:rsidRPr="009F2ED4">
              <w:t>Boost agricultural productivity and value-addition</w:t>
            </w:r>
          </w:p>
        </w:tc>
        <w:tc>
          <w:tcPr>
            <w:tcW w:w="2994" w:type="dxa"/>
            <w:hideMark/>
          </w:tcPr>
          <w:p w14:paraId="407A7A81" w14:textId="77777777" w:rsidR="000229FC" w:rsidRPr="009F2ED4" w:rsidRDefault="000229FC" w:rsidP="008C4704">
            <w:r w:rsidRPr="009F2ED4">
              <w:t xml:space="preserve">1. Raise average crop yields by 25% (2026–2029). </w:t>
            </w:r>
          </w:p>
          <w:p w14:paraId="35BA8D71" w14:textId="77777777" w:rsidR="000229FC" w:rsidRPr="009F2ED4" w:rsidRDefault="000229FC" w:rsidP="008C4704">
            <w:r w:rsidRPr="009F2ED4">
              <w:t>2. Increase smallholder access to improved seed/fertilizers to 60% of farms by 2028.</w:t>
            </w:r>
          </w:p>
        </w:tc>
        <w:tc>
          <w:tcPr>
            <w:tcW w:w="3160" w:type="dxa"/>
            <w:hideMark/>
          </w:tcPr>
          <w:p w14:paraId="50D0F514" w14:textId="77777777" w:rsidR="000229FC" w:rsidRPr="009F2ED4" w:rsidRDefault="000229FC" w:rsidP="008C4704">
            <w:r w:rsidRPr="009F2ED4">
              <w:t>MTNDPF Policy Objective 1.6.2 Enhance</w:t>
            </w:r>
          </w:p>
          <w:p w14:paraId="7B56CF9D" w14:textId="77777777" w:rsidR="000229FC" w:rsidRPr="009F2ED4" w:rsidRDefault="000229FC" w:rsidP="008C4704">
            <w:r w:rsidRPr="009F2ED4">
              <w:t>agricultural</w:t>
            </w:r>
          </w:p>
          <w:p w14:paraId="4C67A196" w14:textId="77777777" w:rsidR="000229FC" w:rsidRPr="009F2ED4" w:rsidRDefault="000229FC" w:rsidP="008C4704">
            <w:r w:rsidRPr="009F2ED4">
              <w:t>production and</w:t>
            </w:r>
          </w:p>
          <w:p w14:paraId="3EAED288" w14:textId="77777777" w:rsidR="000229FC" w:rsidRPr="009F2ED4" w:rsidRDefault="000229FC" w:rsidP="008C4704">
            <w:r w:rsidRPr="009F2ED4">
              <w:t>agri-business for</w:t>
            </w:r>
          </w:p>
          <w:p w14:paraId="53CF797B" w14:textId="77777777" w:rsidR="000229FC" w:rsidRPr="009F2ED4" w:rsidRDefault="000229FC" w:rsidP="008C4704">
            <w:r w:rsidRPr="009F2ED4">
              <w:t>economic</w:t>
            </w:r>
          </w:p>
          <w:p w14:paraId="597447DD" w14:textId="77777777" w:rsidR="000229FC" w:rsidRPr="009F2ED4" w:rsidRDefault="000229FC" w:rsidP="008C4704">
            <w:r w:rsidRPr="009F2ED4">
              <w:t>transformation</w:t>
            </w:r>
          </w:p>
        </w:tc>
        <w:tc>
          <w:tcPr>
            <w:tcW w:w="3259" w:type="dxa"/>
            <w:hideMark/>
          </w:tcPr>
          <w:p w14:paraId="5CF5BD81" w14:textId="77777777" w:rsidR="000229FC" w:rsidRPr="009F2ED4" w:rsidRDefault="000229FC" w:rsidP="008C4704">
            <w:r w:rsidRPr="009F2ED4">
              <w:t xml:space="preserve">Promote climate-resilient varieties; </w:t>
            </w:r>
          </w:p>
          <w:p w14:paraId="5A73DDFF" w14:textId="77777777" w:rsidR="000229FC" w:rsidRPr="009F2ED4" w:rsidRDefault="000229FC" w:rsidP="008C4704">
            <w:r w:rsidRPr="009F2ED4">
              <w:t xml:space="preserve">strengthen Research-Extension-Farmer linkages; </w:t>
            </w:r>
          </w:p>
          <w:p w14:paraId="2A185B33" w14:textId="77777777" w:rsidR="000229FC" w:rsidRPr="009F2ED4" w:rsidRDefault="000229FC" w:rsidP="008C4704">
            <w:r w:rsidRPr="009F2ED4">
              <w:t>support mechanization and input supply.</w:t>
            </w:r>
          </w:p>
        </w:tc>
        <w:tc>
          <w:tcPr>
            <w:tcW w:w="1563" w:type="dxa"/>
            <w:hideMark/>
          </w:tcPr>
          <w:p w14:paraId="036F8C06" w14:textId="77777777" w:rsidR="000229FC" w:rsidRPr="009F2ED4" w:rsidRDefault="000229FC" w:rsidP="008C4704">
            <w:r w:rsidRPr="009F2ED4">
              <w:t>Climate-Smart Agriculture and Agribusiness Development</w:t>
            </w:r>
          </w:p>
        </w:tc>
      </w:tr>
      <w:tr w:rsidR="000229FC" w:rsidRPr="009F2ED4" w14:paraId="424BAC12" w14:textId="77777777" w:rsidTr="008C4704">
        <w:tc>
          <w:tcPr>
            <w:tcW w:w="0" w:type="auto"/>
            <w:hideMark/>
          </w:tcPr>
          <w:p w14:paraId="71F77FA5" w14:textId="77777777" w:rsidR="000229FC" w:rsidRPr="009F2ED4" w:rsidRDefault="000229FC" w:rsidP="008C4704">
            <w:r w:rsidRPr="009F2ED4">
              <w:t>Low irrigation coverage / over-reliance on rainfed farming</w:t>
            </w:r>
          </w:p>
        </w:tc>
        <w:tc>
          <w:tcPr>
            <w:tcW w:w="0" w:type="auto"/>
            <w:hideMark/>
          </w:tcPr>
          <w:p w14:paraId="3EE8CAC9" w14:textId="77777777" w:rsidR="000229FC" w:rsidRPr="009F2ED4" w:rsidRDefault="000229FC" w:rsidP="008C4704">
            <w:r w:rsidRPr="009F2ED4">
              <w:t>Expand irrigation and climate-resilient farming</w:t>
            </w:r>
          </w:p>
        </w:tc>
        <w:tc>
          <w:tcPr>
            <w:tcW w:w="2994" w:type="dxa"/>
            <w:hideMark/>
          </w:tcPr>
          <w:p w14:paraId="03B865F4" w14:textId="77777777" w:rsidR="000229FC" w:rsidRPr="009F2ED4" w:rsidRDefault="000229FC" w:rsidP="008C4704">
            <w:r w:rsidRPr="009F2ED4">
              <w:t xml:space="preserve">1.Establish/rehabilitate 45 small-scale irrigation schemes servicing 80 ha by 2029. </w:t>
            </w:r>
          </w:p>
          <w:p w14:paraId="542BE874" w14:textId="77777777" w:rsidR="000229FC" w:rsidRPr="009F2ED4" w:rsidRDefault="000229FC" w:rsidP="008C4704">
            <w:r w:rsidRPr="009F2ED4">
              <w:t>2. Increase year-round production by 30% in targeted zones by end of 2029</w:t>
            </w:r>
          </w:p>
        </w:tc>
        <w:tc>
          <w:tcPr>
            <w:tcW w:w="3160" w:type="dxa"/>
            <w:hideMark/>
          </w:tcPr>
          <w:p w14:paraId="3381876D" w14:textId="77777777" w:rsidR="000229FC" w:rsidRPr="009F2ED4" w:rsidRDefault="000229FC" w:rsidP="008C4704">
            <w:r w:rsidRPr="009F2ED4">
              <w:t>MTNDPF Policy Objective 1.6.2 Enhance</w:t>
            </w:r>
          </w:p>
          <w:p w14:paraId="0B353FE9" w14:textId="77777777" w:rsidR="000229FC" w:rsidRPr="009F2ED4" w:rsidRDefault="000229FC" w:rsidP="008C4704">
            <w:r w:rsidRPr="009F2ED4">
              <w:t>agricultural</w:t>
            </w:r>
          </w:p>
          <w:p w14:paraId="14E182EC" w14:textId="77777777" w:rsidR="000229FC" w:rsidRPr="009F2ED4" w:rsidRDefault="000229FC" w:rsidP="008C4704">
            <w:r w:rsidRPr="009F2ED4">
              <w:t>production and</w:t>
            </w:r>
          </w:p>
          <w:p w14:paraId="2A6850D5" w14:textId="77777777" w:rsidR="000229FC" w:rsidRPr="009F2ED4" w:rsidRDefault="000229FC" w:rsidP="008C4704">
            <w:r w:rsidRPr="009F2ED4">
              <w:t>agri-business for</w:t>
            </w:r>
          </w:p>
          <w:p w14:paraId="7EF1BE96" w14:textId="77777777" w:rsidR="000229FC" w:rsidRPr="009F2ED4" w:rsidRDefault="000229FC" w:rsidP="008C4704">
            <w:r w:rsidRPr="009F2ED4">
              <w:t>economic</w:t>
            </w:r>
          </w:p>
          <w:p w14:paraId="1B297E13" w14:textId="77777777" w:rsidR="000229FC" w:rsidRPr="009F2ED4" w:rsidRDefault="000229FC" w:rsidP="008C4704">
            <w:r w:rsidRPr="009F2ED4">
              <w:t>transformation</w:t>
            </w:r>
          </w:p>
        </w:tc>
        <w:tc>
          <w:tcPr>
            <w:tcW w:w="3259" w:type="dxa"/>
            <w:hideMark/>
          </w:tcPr>
          <w:p w14:paraId="21D662DD" w14:textId="77777777" w:rsidR="000229FC" w:rsidRPr="009F2ED4" w:rsidRDefault="000229FC" w:rsidP="008C4704">
            <w:r w:rsidRPr="009F2ED4">
              <w:t xml:space="preserve">Develop smallholder irrigation schemes, </w:t>
            </w:r>
          </w:p>
          <w:p w14:paraId="389B8876" w14:textId="77777777" w:rsidR="000229FC" w:rsidRPr="009F2ED4" w:rsidRDefault="000229FC" w:rsidP="008C4704">
            <w:r w:rsidRPr="009F2ED4">
              <w:t>solar-powered pumps, community water management.</w:t>
            </w:r>
          </w:p>
          <w:p w14:paraId="41CED7FB" w14:textId="77777777" w:rsidR="000229FC" w:rsidRPr="009F2ED4" w:rsidRDefault="000229FC" w:rsidP="008C4704"/>
        </w:tc>
        <w:tc>
          <w:tcPr>
            <w:tcW w:w="1563" w:type="dxa"/>
            <w:hideMark/>
          </w:tcPr>
          <w:p w14:paraId="37408C1B" w14:textId="77777777" w:rsidR="000229FC" w:rsidRPr="009F2ED4" w:rsidRDefault="000229FC" w:rsidP="008C4704">
            <w:r w:rsidRPr="009F2ED4">
              <w:t>Climate-Smart Agriculture and Agribusiness Development</w:t>
            </w:r>
          </w:p>
        </w:tc>
      </w:tr>
      <w:tr w:rsidR="000229FC" w:rsidRPr="009F2ED4" w14:paraId="0EB7C663" w14:textId="77777777" w:rsidTr="008C4704">
        <w:tc>
          <w:tcPr>
            <w:tcW w:w="0" w:type="auto"/>
            <w:hideMark/>
          </w:tcPr>
          <w:p w14:paraId="6C14F438" w14:textId="77777777" w:rsidR="000229FC" w:rsidRPr="009F2ED4" w:rsidRDefault="000229FC" w:rsidP="008C4704">
            <w:r w:rsidRPr="009F2ED4">
              <w:t>Inadequate extension services</w:t>
            </w:r>
          </w:p>
        </w:tc>
        <w:tc>
          <w:tcPr>
            <w:tcW w:w="0" w:type="auto"/>
            <w:hideMark/>
          </w:tcPr>
          <w:p w14:paraId="7AEA05B2" w14:textId="77777777" w:rsidR="000229FC" w:rsidRPr="009F2ED4" w:rsidRDefault="000229FC" w:rsidP="008C4704">
            <w:r w:rsidRPr="009F2ED4">
              <w:t>Strengthen extension delivery &amp; farmer advisory services</w:t>
            </w:r>
          </w:p>
        </w:tc>
        <w:tc>
          <w:tcPr>
            <w:tcW w:w="2994" w:type="dxa"/>
            <w:hideMark/>
          </w:tcPr>
          <w:p w14:paraId="7EE97984" w14:textId="77777777" w:rsidR="000229FC" w:rsidRPr="009F2ED4" w:rsidRDefault="000229FC" w:rsidP="008C4704">
            <w:r w:rsidRPr="009F2ED4">
              <w:t xml:space="preserve">1. Reduce farmer: extension ratio to targeted standard by 2028. </w:t>
            </w:r>
          </w:p>
          <w:p w14:paraId="5DE7C6E5" w14:textId="77777777" w:rsidR="000229FC" w:rsidRPr="009F2ED4" w:rsidRDefault="000229FC" w:rsidP="008C4704">
            <w:r w:rsidRPr="009F2ED4">
              <w:t>2. Deploy E-extension/mobile advisory to 70% of farmers by 2029.</w:t>
            </w:r>
          </w:p>
        </w:tc>
        <w:tc>
          <w:tcPr>
            <w:tcW w:w="3160" w:type="dxa"/>
            <w:hideMark/>
          </w:tcPr>
          <w:p w14:paraId="1FC62878" w14:textId="77777777" w:rsidR="000229FC" w:rsidRPr="009F2ED4" w:rsidRDefault="000229FC" w:rsidP="008C4704">
            <w:r w:rsidRPr="009F2ED4">
              <w:t>MTNDPF Policy Objective 1.6.2 Enhance</w:t>
            </w:r>
          </w:p>
          <w:p w14:paraId="100B3EF1" w14:textId="77777777" w:rsidR="000229FC" w:rsidRPr="009F2ED4" w:rsidRDefault="000229FC" w:rsidP="008C4704">
            <w:r w:rsidRPr="009F2ED4">
              <w:t>agricultural</w:t>
            </w:r>
          </w:p>
          <w:p w14:paraId="1A7A51A2" w14:textId="77777777" w:rsidR="000229FC" w:rsidRPr="009F2ED4" w:rsidRDefault="000229FC" w:rsidP="008C4704">
            <w:r w:rsidRPr="009F2ED4">
              <w:t>production and</w:t>
            </w:r>
          </w:p>
          <w:p w14:paraId="619A8286" w14:textId="77777777" w:rsidR="000229FC" w:rsidRPr="009F2ED4" w:rsidRDefault="000229FC" w:rsidP="008C4704">
            <w:r w:rsidRPr="009F2ED4">
              <w:t>agri-business for</w:t>
            </w:r>
          </w:p>
          <w:p w14:paraId="7F8E443D" w14:textId="77777777" w:rsidR="000229FC" w:rsidRPr="009F2ED4" w:rsidRDefault="000229FC" w:rsidP="008C4704">
            <w:r w:rsidRPr="009F2ED4">
              <w:t>economic</w:t>
            </w:r>
          </w:p>
          <w:p w14:paraId="0FDCD824" w14:textId="77777777" w:rsidR="000229FC" w:rsidRPr="009F2ED4" w:rsidRDefault="000229FC" w:rsidP="008C4704">
            <w:r w:rsidRPr="009F2ED4">
              <w:t>transformation</w:t>
            </w:r>
          </w:p>
        </w:tc>
        <w:tc>
          <w:tcPr>
            <w:tcW w:w="3259" w:type="dxa"/>
            <w:hideMark/>
          </w:tcPr>
          <w:p w14:paraId="4986D939" w14:textId="5C69C614" w:rsidR="000229FC" w:rsidRPr="009F2ED4" w:rsidRDefault="00EB69AB" w:rsidP="008C4704">
            <w:pPr>
              <w:rPr>
                <w:lang w:val="fr-FR"/>
              </w:rPr>
            </w:pPr>
            <w:r w:rsidRPr="009F2ED4">
              <w:rPr>
                <w:lang w:val="fr-FR"/>
              </w:rPr>
              <w:t>Recuit</w:t>
            </w:r>
            <w:r w:rsidR="000229FC" w:rsidRPr="009F2ED4">
              <w:rPr>
                <w:lang w:val="fr-FR"/>
              </w:rPr>
              <w:t xml:space="preserve">/ train extension personnel ; deploy E-extension platforms ; </w:t>
            </w:r>
          </w:p>
          <w:p w14:paraId="55482CCF" w14:textId="77777777" w:rsidR="000229FC" w:rsidRPr="009F2ED4" w:rsidRDefault="000229FC" w:rsidP="008C4704">
            <w:pPr>
              <w:rPr>
                <w:lang w:val="fr-FR"/>
              </w:rPr>
            </w:pPr>
          </w:p>
        </w:tc>
        <w:tc>
          <w:tcPr>
            <w:tcW w:w="1563" w:type="dxa"/>
            <w:hideMark/>
          </w:tcPr>
          <w:p w14:paraId="4CEBD784" w14:textId="77777777" w:rsidR="000229FC" w:rsidRPr="009F2ED4" w:rsidRDefault="000229FC" w:rsidP="008C4704">
            <w:r w:rsidRPr="009F2ED4">
              <w:t>Climate-Smart Agriculture and Agribusiness Development</w:t>
            </w:r>
          </w:p>
        </w:tc>
      </w:tr>
      <w:tr w:rsidR="000229FC" w:rsidRPr="009F2ED4" w14:paraId="7B5907F8" w14:textId="77777777" w:rsidTr="008C4704">
        <w:tc>
          <w:tcPr>
            <w:tcW w:w="0" w:type="auto"/>
            <w:hideMark/>
          </w:tcPr>
          <w:p w14:paraId="3B4278DD" w14:textId="77777777" w:rsidR="000229FC" w:rsidRPr="009F2ED4" w:rsidRDefault="000229FC" w:rsidP="008C4704">
            <w:r w:rsidRPr="009F2ED4">
              <w:t>Inadequate storage &amp; transportation (post-harvest losses)</w:t>
            </w:r>
          </w:p>
        </w:tc>
        <w:tc>
          <w:tcPr>
            <w:tcW w:w="0" w:type="auto"/>
            <w:hideMark/>
          </w:tcPr>
          <w:p w14:paraId="00239945" w14:textId="77777777" w:rsidR="000229FC" w:rsidRPr="009F2ED4" w:rsidRDefault="000229FC" w:rsidP="008C4704">
            <w:r w:rsidRPr="009F2ED4">
              <w:t>Improve post-harvest infrastructure and logistics</w:t>
            </w:r>
          </w:p>
        </w:tc>
        <w:tc>
          <w:tcPr>
            <w:tcW w:w="2994" w:type="dxa"/>
            <w:hideMark/>
          </w:tcPr>
          <w:p w14:paraId="70BB9D84" w14:textId="77777777" w:rsidR="000229FC" w:rsidRPr="009F2ED4" w:rsidRDefault="000229FC" w:rsidP="008C4704">
            <w:r w:rsidRPr="009F2ED4">
              <w:t>1. Build/upgrade 4 warehouses/cold rooms by the end of 2029.</w:t>
            </w:r>
          </w:p>
          <w:p w14:paraId="6896CCA9" w14:textId="77777777" w:rsidR="000229FC" w:rsidRPr="009F2ED4" w:rsidRDefault="000229FC" w:rsidP="008C4704">
            <w:r w:rsidRPr="009F2ED4">
              <w:t>2. Reduce post-harvest losses by 40% for priority crops (2026-2029)</w:t>
            </w:r>
          </w:p>
        </w:tc>
        <w:tc>
          <w:tcPr>
            <w:tcW w:w="3160" w:type="dxa"/>
            <w:hideMark/>
          </w:tcPr>
          <w:p w14:paraId="7C36536C" w14:textId="77777777" w:rsidR="000229FC" w:rsidRPr="009F2ED4" w:rsidRDefault="000229FC" w:rsidP="008C4704">
            <w:r w:rsidRPr="009F2ED4">
              <w:t>MTNDPF 1.6.3 Enhance</w:t>
            </w:r>
          </w:p>
          <w:p w14:paraId="4B2B42E1" w14:textId="77777777" w:rsidR="000229FC" w:rsidRPr="009F2ED4" w:rsidRDefault="000229FC" w:rsidP="008C4704">
            <w:r w:rsidRPr="009F2ED4">
              <w:t>Sustainable and</w:t>
            </w:r>
          </w:p>
          <w:p w14:paraId="55B19A43" w14:textId="77777777" w:rsidR="000229FC" w:rsidRPr="009F2ED4" w:rsidRDefault="000229FC" w:rsidP="008C4704">
            <w:r w:rsidRPr="009F2ED4">
              <w:t>Resilient Food</w:t>
            </w:r>
          </w:p>
          <w:p w14:paraId="1977E518" w14:textId="77777777" w:rsidR="000229FC" w:rsidRPr="009F2ED4" w:rsidRDefault="000229FC" w:rsidP="008C4704">
            <w:r w:rsidRPr="009F2ED4">
              <w:t>Production</w:t>
            </w:r>
          </w:p>
          <w:p w14:paraId="279C7AA6" w14:textId="77777777" w:rsidR="000229FC" w:rsidRPr="009F2ED4" w:rsidRDefault="000229FC" w:rsidP="008C4704">
            <w:r w:rsidRPr="009F2ED4">
              <w:t>System</w:t>
            </w:r>
          </w:p>
        </w:tc>
        <w:tc>
          <w:tcPr>
            <w:tcW w:w="3259" w:type="dxa"/>
            <w:hideMark/>
          </w:tcPr>
          <w:p w14:paraId="3919FD3C" w14:textId="77777777" w:rsidR="000229FC" w:rsidRPr="009F2ED4" w:rsidRDefault="000229FC" w:rsidP="008C4704">
            <w:r w:rsidRPr="009F2ED4">
              <w:t xml:space="preserve">Construct storage/silos/cold-chains; upgrade feeder roads to markets; </w:t>
            </w:r>
          </w:p>
          <w:p w14:paraId="3514B2DA" w14:textId="77777777" w:rsidR="000229FC" w:rsidRPr="009F2ED4" w:rsidRDefault="000229FC" w:rsidP="008C4704">
            <w:r w:rsidRPr="009F2ED4">
              <w:t>promote private warehouse investments.</w:t>
            </w:r>
          </w:p>
        </w:tc>
        <w:tc>
          <w:tcPr>
            <w:tcW w:w="1563" w:type="dxa"/>
            <w:hideMark/>
          </w:tcPr>
          <w:p w14:paraId="761E16AE" w14:textId="77777777" w:rsidR="000229FC" w:rsidRPr="009F2ED4" w:rsidRDefault="000229FC" w:rsidP="008C4704">
            <w:r w:rsidRPr="009F2ED4">
              <w:t>Physical Development and Infrastructure</w:t>
            </w:r>
          </w:p>
        </w:tc>
      </w:tr>
      <w:tr w:rsidR="000229FC" w:rsidRPr="009F2ED4" w14:paraId="15AF3AE3" w14:textId="77777777" w:rsidTr="008C4704">
        <w:tc>
          <w:tcPr>
            <w:tcW w:w="0" w:type="auto"/>
            <w:hideMark/>
          </w:tcPr>
          <w:p w14:paraId="2193B18D" w14:textId="77777777" w:rsidR="000229FC" w:rsidRPr="009F2ED4" w:rsidRDefault="000229FC" w:rsidP="008C4704">
            <w:r w:rsidRPr="009F2ED4">
              <w:lastRenderedPageBreak/>
              <w:t>Inadequate modern market infrastructure (sheds, stores)</w:t>
            </w:r>
          </w:p>
        </w:tc>
        <w:tc>
          <w:tcPr>
            <w:tcW w:w="0" w:type="auto"/>
            <w:hideMark/>
          </w:tcPr>
          <w:p w14:paraId="3A0F3CD3" w14:textId="77777777" w:rsidR="000229FC" w:rsidRPr="009F2ED4" w:rsidRDefault="000229FC" w:rsidP="008C4704">
            <w:r w:rsidRPr="009F2ED4">
              <w:t>Modernize local markets &amp; market services</w:t>
            </w:r>
          </w:p>
        </w:tc>
        <w:tc>
          <w:tcPr>
            <w:tcW w:w="2994" w:type="dxa"/>
            <w:hideMark/>
          </w:tcPr>
          <w:p w14:paraId="759D32E1" w14:textId="1D643C4D" w:rsidR="000229FC" w:rsidRPr="009F2ED4" w:rsidRDefault="000229FC" w:rsidP="008C4704">
            <w:r w:rsidRPr="009F2ED4">
              <w:t xml:space="preserve">1. Upgrade 4 </w:t>
            </w:r>
            <w:r w:rsidR="009711A3">
              <w:t xml:space="preserve">Municipal </w:t>
            </w:r>
            <w:r w:rsidRPr="009F2ED4">
              <w:t>markets with modern sheds and sanitary facilities by 2029.</w:t>
            </w:r>
          </w:p>
          <w:p w14:paraId="2AB5E5D7" w14:textId="77777777" w:rsidR="000229FC" w:rsidRPr="009F2ED4" w:rsidRDefault="000229FC" w:rsidP="008C4704">
            <w:r w:rsidRPr="009F2ED4">
              <w:t>2. Increase market occupancy and IGF from markets by 20% from 2026-2029.</w:t>
            </w:r>
          </w:p>
        </w:tc>
        <w:tc>
          <w:tcPr>
            <w:tcW w:w="3160" w:type="dxa"/>
            <w:hideMark/>
          </w:tcPr>
          <w:p w14:paraId="1F3F2593" w14:textId="77777777" w:rsidR="000229FC" w:rsidRPr="009F2ED4" w:rsidRDefault="000229FC" w:rsidP="008C4704">
            <w:r w:rsidRPr="009F2ED4">
              <w:t>MTNDPF 1.4.7 Improve</w:t>
            </w:r>
          </w:p>
          <w:p w14:paraId="54914248" w14:textId="77777777" w:rsidR="000229FC" w:rsidRPr="009F2ED4" w:rsidRDefault="000229FC" w:rsidP="008C4704">
            <w:r w:rsidRPr="009F2ED4">
              <w:t>connectivity &amp;</w:t>
            </w:r>
          </w:p>
          <w:p w14:paraId="63A8A1BD" w14:textId="77777777" w:rsidR="000229FC" w:rsidRPr="009F2ED4" w:rsidRDefault="000229FC" w:rsidP="008C4704">
            <w:r w:rsidRPr="009F2ED4">
              <w:t>reduce transport</w:t>
            </w:r>
          </w:p>
          <w:p w14:paraId="5751CAD7" w14:textId="77777777" w:rsidR="000229FC" w:rsidRPr="009F2ED4" w:rsidRDefault="000229FC" w:rsidP="008C4704">
            <w:r w:rsidRPr="009F2ED4">
              <w:t>costs</w:t>
            </w:r>
          </w:p>
        </w:tc>
        <w:tc>
          <w:tcPr>
            <w:tcW w:w="3259" w:type="dxa"/>
            <w:hideMark/>
          </w:tcPr>
          <w:p w14:paraId="77DF8B9E" w14:textId="77777777" w:rsidR="000229FC" w:rsidRPr="009F2ED4" w:rsidRDefault="000229FC" w:rsidP="008C4704">
            <w:r w:rsidRPr="009F2ED4">
              <w:t>Market rehabilitation; PPP for market management; digitize market revenue collection.</w:t>
            </w:r>
          </w:p>
          <w:p w14:paraId="55FC33B8" w14:textId="77777777" w:rsidR="000229FC" w:rsidRPr="009F2ED4" w:rsidRDefault="000229FC" w:rsidP="008C4704"/>
          <w:p w14:paraId="4758F57B" w14:textId="77777777" w:rsidR="000229FC" w:rsidRPr="009F2ED4" w:rsidRDefault="000229FC" w:rsidP="008C4704">
            <w:r w:rsidRPr="009F2ED4">
              <w:t>Modernize physical market structures including night</w:t>
            </w:r>
          </w:p>
          <w:p w14:paraId="3ACE4F25" w14:textId="2DE67E95" w:rsidR="000229FC" w:rsidRPr="009F2ED4" w:rsidRDefault="0005026C" w:rsidP="008C4704">
            <w:r w:rsidRPr="009F2ED4">
              <w:t>M</w:t>
            </w:r>
            <w:r w:rsidR="000229FC" w:rsidRPr="009F2ED4">
              <w:t>arkets</w:t>
            </w:r>
          </w:p>
        </w:tc>
        <w:tc>
          <w:tcPr>
            <w:tcW w:w="1563" w:type="dxa"/>
            <w:hideMark/>
          </w:tcPr>
          <w:p w14:paraId="17BF01A8" w14:textId="77777777" w:rsidR="000229FC" w:rsidRPr="009F2ED4" w:rsidRDefault="000229FC" w:rsidP="008C4704">
            <w:r w:rsidRPr="009F2ED4">
              <w:t>Trade and Market Infrastructure Development</w:t>
            </w:r>
          </w:p>
        </w:tc>
      </w:tr>
      <w:tr w:rsidR="000229FC" w:rsidRPr="009F2ED4" w14:paraId="1B8BBABF" w14:textId="77777777" w:rsidTr="008C4704">
        <w:tc>
          <w:tcPr>
            <w:tcW w:w="0" w:type="auto"/>
            <w:hideMark/>
          </w:tcPr>
          <w:p w14:paraId="7E72DA6C" w14:textId="77777777" w:rsidR="000229FC" w:rsidRPr="009F2ED4" w:rsidRDefault="000229FC" w:rsidP="008C4704">
            <w:r w:rsidRPr="009F2ED4">
              <w:t>Low Internally Generated Funds (IGF)</w:t>
            </w:r>
          </w:p>
        </w:tc>
        <w:tc>
          <w:tcPr>
            <w:tcW w:w="0" w:type="auto"/>
            <w:hideMark/>
          </w:tcPr>
          <w:p w14:paraId="173257C6" w14:textId="77777777" w:rsidR="000229FC" w:rsidRPr="009F2ED4" w:rsidRDefault="000229FC" w:rsidP="008C4704">
            <w:r w:rsidRPr="009F2ED4">
              <w:t>Strengthen local revenue mobilization &amp; administration</w:t>
            </w:r>
          </w:p>
        </w:tc>
        <w:tc>
          <w:tcPr>
            <w:tcW w:w="2994" w:type="dxa"/>
            <w:hideMark/>
          </w:tcPr>
          <w:p w14:paraId="015E0832" w14:textId="77777777" w:rsidR="000229FC" w:rsidRPr="009F2ED4" w:rsidRDefault="000229FC" w:rsidP="008C4704">
            <w:r w:rsidRPr="009F2ED4">
              <w:t xml:space="preserve">1. Increase IGF by 30% (2026–2029). </w:t>
            </w:r>
          </w:p>
          <w:p w14:paraId="0F6D21A9" w14:textId="77777777" w:rsidR="000229FC" w:rsidRPr="009F2ED4" w:rsidRDefault="000229FC" w:rsidP="008C4704">
            <w:r w:rsidRPr="009F2ED4">
              <w:t>2. Digitize revenue collection in key markets and property rates (2026–2029).</w:t>
            </w:r>
          </w:p>
        </w:tc>
        <w:tc>
          <w:tcPr>
            <w:tcW w:w="3160" w:type="dxa"/>
            <w:hideMark/>
          </w:tcPr>
          <w:p w14:paraId="68B10C69" w14:textId="77777777" w:rsidR="000229FC" w:rsidRPr="009F2ED4" w:rsidRDefault="000229FC" w:rsidP="008C4704">
            <w:r w:rsidRPr="009F2ED4">
              <w:t>MTNDPF 1.1.4 — Ensure improved fiscal performance and sustainability.</w:t>
            </w:r>
          </w:p>
        </w:tc>
        <w:tc>
          <w:tcPr>
            <w:tcW w:w="3259" w:type="dxa"/>
            <w:hideMark/>
          </w:tcPr>
          <w:p w14:paraId="6B361071" w14:textId="77777777" w:rsidR="000229FC" w:rsidRPr="009F2ED4" w:rsidRDefault="000229FC" w:rsidP="008C4704">
            <w:r w:rsidRPr="009F2ED4">
              <w:t xml:space="preserve">Roll out e-revenue platforms; </w:t>
            </w:r>
          </w:p>
          <w:p w14:paraId="14219D9D" w14:textId="77777777" w:rsidR="000229FC" w:rsidRPr="009F2ED4" w:rsidRDefault="000229FC" w:rsidP="008C4704">
            <w:r w:rsidRPr="009F2ED4">
              <w:t>update rate books; strengthen revenue enforcement and public reporting.</w:t>
            </w:r>
          </w:p>
        </w:tc>
        <w:tc>
          <w:tcPr>
            <w:tcW w:w="1563" w:type="dxa"/>
            <w:hideMark/>
          </w:tcPr>
          <w:p w14:paraId="68A84C80" w14:textId="5EBFB250" w:rsidR="000229FC" w:rsidRPr="009F2ED4" w:rsidRDefault="00B656B6" w:rsidP="008C4704">
            <w:r>
              <w:t xml:space="preserve">Municipal </w:t>
            </w:r>
            <w:r w:rsidR="000229FC" w:rsidRPr="009F2ED4">
              <w:t>Revenue Enhancement and Compliance</w:t>
            </w:r>
          </w:p>
        </w:tc>
      </w:tr>
      <w:tr w:rsidR="000229FC" w:rsidRPr="009F2ED4" w14:paraId="06568091" w14:textId="77777777" w:rsidTr="008C4704">
        <w:tc>
          <w:tcPr>
            <w:tcW w:w="0" w:type="auto"/>
            <w:hideMark/>
          </w:tcPr>
          <w:p w14:paraId="5A87E89C" w14:textId="77777777" w:rsidR="000229FC" w:rsidRPr="009F2ED4" w:rsidRDefault="000229FC" w:rsidP="008C4704">
            <w:r w:rsidRPr="009F2ED4">
              <w:t>Limited access to credit for MSMEs / Lack of start-up capital for youth</w:t>
            </w:r>
          </w:p>
        </w:tc>
        <w:tc>
          <w:tcPr>
            <w:tcW w:w="0" w:type="auto"/>
            <w:hideMark/>
          </w:tcPr>
          <w:p w14:paraId="2AF37D7E" w14:textId="77777777" w:rsidR="000229FC" w:rsidRPr="009F2ED4" w:rsidRDefault="000229FC" w:rsidP="008C4704">
            <w:r w:rsidRPr="009F2ED4">
              <w:t>Expand finance access for MSMEs and youth agribusiness</w:t>
            </w:r>
          </w:p>
        </w:tc>
        <w:tc>
          <w:tcPr>
            <w:tcW w:w="2994" w:type="dxa"/>
            <w:hideMark/>
          </w:tcPr>
          <w:p w14:paraId="5A2215ED" w14:textId="77777777" w:rsidR="000229FC" w:rsidRPr="009F2ED4" w:rsidRDefault="000229FC" w:rsidP="008C4704">
            <w:r w:rsidRPr="009F2ED4">
              <w:t xml:space="preserve">1. Facilitate 70 youth/start-up grants or credit lines (2026–2029).  </w:t>
            </w:r>
          </w:p>
          <w:p w14:paraId="68B0060D" w14:textId="77777777" w:rsidR="000229FC" w:rsidRPr="009F2ED4" w:rsidRDefault="000229FC" w:rsidP="008C4704">
            <w:r w:rsidRPr="009F2ED4">
              <w:t>2. Increase MSME access to formal credit by 40% (2026–2029).</w:t>
            </w:r>
          </w:p>
        </w:tc>
        <w:tc>
          <w:tcPr>
            <w:tcW w:w="3160" w:type="dxa"/>
            <w:hideMark/>
          </w:tcPr>
          <w:p w14:paraId="43E52293" w14:textId="77777777" w:rsidR="000229FC" w:rsidRPr="009F2ED4" w:rsidRDefault="000229FC" w:rsidP="008C4704">
            <w:r w:rsidRPr="009F2ED4">
              <w:t>MTNDPF 1.3.2 Improve</w:t>
            </w:r>
          </w:p>
          <w:p w14:paraId="486C32ED" w14:textId="77777777" w:rsidR="000229FC" w:rsidRPr="009F2ED4" w:rsidRDefault="000229FC" w:rsidP="008C4704">
            <w:r w:rsidRPr="009F2ED4">
              <w:t>business</w:t>
            </w:r>
          </w:p>
          <w:p w14:paraId="79EA798C" w14:textId="77777777" w:rsidR="000229FC" w:rsidRPr="009F2ED4" w:rsidRDefault="000229FC" w:rsidP="008C4704">
            <w:r w:rsidRPr="009F2ED4">
              <w:t>financing</w:t>
            </w:r>
          </w:p>
        </w:tc>
        <w:tc>
          <w:tcPr>
            <w:tcW w:w="3259" w:type="dxa"/>
            <w:hideMark/>
          </w:tcPr>
          <w:p w14:paraId="3345ECB1" w14:textId="565F7AD9" w:rsidR="000229FC" w:rsidRPr="009F2ED4" w:rsidRDefault="000229FC" w:rsidP="008C4704">
            <w:r w:rsidRPr="009F2ED4">
              <w:t>Establish youth/agri</w:t>
            </w:r>
            <w:r w:rsidR="0005026C">
              <w:t>culture</w:t>
            </w:r>
            <w:r w:rsidRPr="009F2ED4">
              <w:t xml:space="preserve"> revolving funds; </w:t>
            </w:r>
          </w:p>
          <w:p w14:paraId="1C960D75" w14:textId="77777777" w:rsidR="000229FC" w:rsidRPr="009F2ED4" w:rsidRDefault="000229FC" w:rsidP="008C4704">
            <w:r w:rsidRPr="009F2ED4">
              <w:t xml:space="preserve">Provide opportunities for MSMEs to participate in all public-private partnerships (PPPs) and local content arrangements </w:t>
            </w:r>
          </w:p>
          <w:p w14:paraId="438EFC19" w14:textId="77777777" w:rsidR="000229FC" w:rsidRPr="009F2ED4" w:rsidRDefault="000229FC" w:rsidP="008C4704">
            <w:r w:rsidRPr="009F2ED4">
              <w:t>offer finance and credit guarantee arrangements.</w:t>
            </w:r>
          </w:p>
        </w:tc>
        <w:tc>
          <w:tcPr>
            <w:tcW w:w="1563" w:type="dxa"/>
            <w:hideMark/>
          </w:tcPr>
          <w:p w14:paraId="5F6A2691" w14:textId="121CAF9A" w:rsidR="000229FC" w:rsidRPr="009F2ED4" w:rsidRDefault="00B656B6" w:rsidP="008C4704">
            <w:r>
              <w:t>Municipal</w:t>
            </w:r>
            <w:r w:rsidR="000229FC" w:rsidRPr="009F2ED4">
              <w:t xml:space="preserve"> Enterprise and Innovation</w:t>
            </w:r>
          </w:p>
        </w:tc>
      </w:tr>
      <w:tr w:rsidR="000229FC" w:rsidRPr="009F2ED4" w14:paraId="7967F625" w14:textId="77777777" w:rsidTr="008C4704">
        <w:tc>
          <w:tcPr>
            <w:tcW w:w="0" w:type="auto"/>
            <w:hideMark/>
          </w:tcPr>
          <w:p w14:paraId="3F8EDFC4" w14:textId="77777777" w:rsidR="000229FC" w:rsidRPr="009F2ED4" w:rsidRDefault="000229FC" w:rsidP="008C4704">
            <w:r w:rsidRPr="009F2ED4">
              <w:t>Inadequate entrepreneurial skills and business development services</w:t>
            </w:r>
          </w:p>
        </w:tc>
        <w:tc>
          <w:tcPr>
            <w:tcW w:w="0" w:type="auto"/>
            <w:hideMark/>
          </w:tcPr>
          <w:p w14:paraId="672B38AB" w14:textId="77777777" w:rsidR="000229FC" w:rsidRPr="009F2ED4" w:rsidRDefault="000229FC" w:rsidP="008C4704">
            <w:r w:rsidRPr="009F2ED4">
              <w:t>Build entrepreneurship capacity &amp; business support services</w:t>
            </w:r>
          </w:p>
        </w:tc>
        <w:tc>
          <w:tcPr>
            <w:tcW w:w="2994" w:type="dxa"/>
            <w:hideMark/>
          </w:tcPr>
          <w:p w14:paraId="0029E97E" w14:textId="77777777" w:rsidR="000229FC" w:rsidRPr="009F2ED4" w:rsidRDefault="000229FC" w:rsidP="008C4704">
            <w:r w:rsidRPr="009F2ED4">
              <w:t>1. Train 300 youths and small traders in business skills by 2029.</w:t>
            </w:r>
          </w:p>
        </w:tc>
        <w:tc>
          <w:tcPr>
            <w:tcW w:w="3160" w:type="dxa"/>
            <w:hideMark/>
          </w:tcPr>
          <w:p w14:paraId="62EF336E" w14:textId="77777777" w:rsidR="000229FC" w:rsidRPr="009F2ED4" w:rsidRDefault="000229FC" w:rsidP="008C4704">
            <w:r w:rsidRPr="009F2ED4">
              <w:t>MTNDPF 1.3.3 Improve</w:t>
            </w:r>
          </w:p>
          <w:p w14:paraId="0D94E6B2" w14:textId="77777777" w:rsidR="000229FC" w:rsidRPr="009F2ED4" w:rsidRDefault="000229FC" w:rsidP="008C4704">
            <w:r w:rsidRPr="009F2ED4">
              <w:t>support for</w:t>
            </w:r>
          </w:p>
          <w:p w14:paraId="2462F376" w14:textId="77777777" w:rsidR="000229FC" w:rsidRPr="009F2ED4" w:rsidRDefault="000229FC" w:rsidP="008C4704">
            <w:r w:rsidRPr="009F2ED4">
              <w:t>entrepreneurship</w:t>
            </w:r>
          </w:p>
          <w:p w14:paraId="0322C392" w14:textId="77777777" w:rsidR="000229FC" w:rsidRPr="009F2ED4" w:rsidRDefault="000229FC" w:rsidP="008C4704">
            <w:r w:rsidRPr="009F2ED4">
              <w:t>and MSME</w:t>
            </w:r>
          </w:p>
          <w:p w14:paraId="67B57960" w14:textId="77777777" w:rsidR="000229FC" w:rsidRPr="009F2ED4" w:rsidRDefault="000229FC" w:rsidP="008C4704">
            <w:r w:rsidRPr="009F2ED4">
              <w:t>development</w:t>
            </w:r>
          </w:p>
        </w:tc>
        <w:tc>
          <w:tcPr>
            <w:tcW w:w="3259" w:type="dxa"/>
            <w:hideMark/>
          </w:tcPr>
          <w:p w14:paraId="37FE40B4" w14:textId="77777777" w:rsidR="000229FC" w:rsidRPr="009F2ED4" w:rsidRDefault="000229FC" w:rsidP="008C4704">
            <w:r w:rsidRPr="009F2ED4">
              <w:t xml:space="preserve">Run training, mentorship, incubation, </w:t>
            </w:r>
          </w:p>
          <w:p w14:paraId="3005084B" w14:textId="77777777" w:rsidR="000229FC" w:rsidRPr="009F2ED4" w:rsidRDefault="000229FC" w:rsidP="008C4704">
            <w:r w:rsidRPr="009F2ED4">
              <w:t>market linkages, digital business literacy and enterprise clinics.</w:t>
            </w:r>
          </w:p>
          <w:p w14:paraId="4C1BE2FD" w14:textId="77777777" w:rsidR="000229FC" w:rsidRPr="009F2ED4" w:rsidRDefault="000229FC" w:rsidP="008C4704">
            <w:r w:rsidRPr="009F2ED4">
              <w:t>Strengthen programmes aimed at entrepreneurship development</w:t>
            </w:r>
          </w:p>
        </w:tc>
        <w:tc>
          <w:tcPr>
            <w:tcW w:w="1563" w:type="dxa"/>
            <w:hideMark/>
          </w:tcPr>
          <w:p w14:paraId="64DFD129" w14:textId="1A393686" w:rsidR="000229FC" w:rsidRPr="009F2ED4" w:rsidRDefault="00B656B6" w:rsidP="008C4704">
            <w:r>
              <w:t xml:space="preserve">Municipal </w:t>
            </w:r>
            <w:r w:rsidR="000229FC" w:rsidRPr="009F2ED4">
              <w:t>Enterprise and Innovation</w:t>
            </w:r>
          </w:p>
        </w:tc>
      </w:tr>
      <w:tr w:rsidR="000229FC" w:rsidRPr="009F2ED4" w14:paraId="09E4A89A" w14:textId="77777777" w:rsidTr="008C4704">
        <w:tc>
          <w:tcPr>
            <w:tcW w:w="0" w:type="auto"/>
            <w:hideMark/>
          </w:tcPr>
          <w:p w14:paraId="245AEAFF" w14:textId="77777777" w:rsidR="000229FC" w:rsidRPr="009F2ED4" w:rsidRDefault="000229FC" w:rsidP="008C4704">
            <w:r w:rsidRPr="009F2ED4">
              <w:t>High youth unemployment</w:t>
            </w:r>
          </w:p>
        </w:tc>
        <w:tc>
          <w:tcPr>
            <w:tcW w:w="0" w:type="auto"/>
            <w:hideMark/>
          </w:tcPr>
          <w:p w14:paraId="4EF5EE5C" w14:textId="77777777" w:rsidR="000229FC" w:rsidRPr="009F2ED4" w:rsidRDefault="000229FC" w:rsidP="008C4704">
            <w:r w:rsidRPr="009F2ED4">
              <w:t xml:space="preserve">Create jobs through skills, </w:t>
            </w:r>
            <w:r w:rsidRPr="009F2ED4">
              <w:lastRenderedPageBreak/>
              <w:t>apprenticeships and agribusiness</w:t>
            </w:r>
          </w:p>
        </w:tc>
        <w:tc>
          <w:tcPr>
            <w:tcW w:w="2994" w:type="dxa"/>
            <w:hideMark/>
          </w:tcPr>
          <w:p w14:paraId="4BC62254" w14:textId="77777777" w:rsidR="000229FC" w:rsidRPr="009F2ED4" w:rsidRDefault="000229FC" w:rsidP="008C4704">
            <w:r w:rsidRPr="009F2ED4">
              <w:lastRenderedPageBreak/>
              <w:t xml:space="preserve">1. Place 120 youth in employment, internships or </w:t>
            </w:r>
            <w:r w:rsidRPr="009F2ED4">
              <w:lastRenderedPageBreak/>
              <w:t>agribusiness enterprises by 2027.</w:t>
            </w:r>
          </w:p>
          <w:p w14:paraId="0B1FC15E" w14:textId="096AF5FF" w:rsidR="000229FC" w:rsidRPr="009F2ED4" w:rsidRDefault="000229FC" w:rsidP="008C4704">
            <w:r w:rsidRPr="009F2ED4">
              <w:t>2. Establish 50 vocational/agr</w:t>
            </w:r>
            <w:r w:rsidR="0005026C">
              <w:t>o</w:t>
            </w:r>
            <w:r w:rsidRPr="009F2ED4">
              <w:t>-training cohorts by 2029.</w:t>
            </w:r>
          </w:p>
        </w:tc>
        <w:tc>
          <w:tcPr>
            <w:tcW w:w="3160" w:type="dxa"/>
            <w:hideMark/>
          </w:tcPr>
          <w:p w14:paraId="5C49E640" w14:textId="77777777" w:rsidR="000229FC" w:rsidRPr="009F2ED4" w:rsidRDefault="000229FC" w:rsidP="008C4704">
            <w:r w:rsidRPr="009F2ED4">
              <w:lastRenderedPageBreak/>
              <w:t>MTNDPF 1.2.3 Ensure improved skills</w:t>
            </w:r>
          </w:p>
          <w:p w14:paraId="1A12FA72" w14:textId="77777777" w:rsidR="000229FC" w:rsidRPr="009F2ED4" w:rsidRDefault="000229FC" w:rsidP="008C4704">
            <w:r w:rsidRPr="009F2ED4">
              <w:lastRenderedPageBreak/>
              <w:t>development for</w:t>
            </w:r>
          </w:p>
          <w:p w14:paraId="651EAF0B" w14:textId="77777777" w:rsidR="000229FC" w:rsidRPr="009F2ED4" w:rsidRDefault="000229FC" w:rsidP="008C4704">
            <w:r w:rsidRPr="009F2ED4">
              <w:t>industry.</w:t>
            </w:r>
          </w:p>
        </w:tc>
        <w:tc>
          <w:tcPr>
            <w:tcW w:w="3259" w:type="dxa"/>
            <w:hideMark/>
          </w:tcPr>
          <w:p w14:paraId="652E2BB6" w14:textId="77777777" w:rsidR="000229FC" w:rsidRPr="009F2ED4" w:rsidRDefault="000229FC" w:rsidP="008C4704">
            <w:r w:rsidRPr="009F2ED4">
              <w:lastRenderedPageBreak/>
              <w:t xml:space="preserve">Implement Youth Agriculture-Estate and TVET partnerships; </w:t>
            </w:r>
            <w:r w:rsidRPr="009F2ED4">
              <w:lastRenderedPageBreak/>
              <w:t>apprenticeship and entrepreneurship grants.</w:t>
            </w:r>
          </w:p>
        </w:tc>
        <w:tc>
          <w:tcPr>
            <w:tcW w:w="1563" w:type="dxa"/>
            <w:hideMark/>
          </w:tcPr>
          <w:p w14:paraId="374FC27B" w14:textId="10D3AEBA" w:rsidR="000229FC" w:rsidRPr="009F2ED4" w:rsidRDefault="00B656B6" w:rsidP="008C4704">
            <w:r>
              <w:lastRenderedPageBreak/>
              <w:t xml:space="preserve">Municipal </w:t>
            </w:r>
            <w:r w:rsidR="000229FC" w:rsidRPr="009F2ED4">
              <w:t xml:space="preserve">Enterprise </w:t>
            </w:r>
            <w:r w:rsidR="000229FC" w:rsidRPr="009F2ED4">
              <w:lastRenderedPageBreak/>
              <w:t>and Innovation</w:t>
            </w:r>
          </w:p>
        </w:tc>
      </w:tr>
      <w:tr w:rsidR="000229FC" w:rsidRPr="009F2ED4" w14:paraId="36C307BC" w14:textId="77777777" w:rsidTr="008C4704">
        <w:tc>
          <w:tcPr>
            <w:tcW w:w="0" w:type="auto"/>
            <w:hideMark/>
          </w:tcPr>
          <w:p w14:paraId="2424CD1A" w14:textId="77777777" w:rsidR="000229FC" w:rsidRPr="009F2ED4" w:rsidRDefault="000229FC" w:rsidP="008C4704">
            <w:r w:rsidRPr="009F2ED4">
              <w:lastRenderedPageBreak/>
              <w:t>Low application of technology / poor uptake of research</w:t>
            </w:r>
          </w:p>
        </w:tc>
        <w:tc>
          <w:tcPr>
            <w:tcW w:w="0" w:type="auto"/>
            <w:hideMark/>
          </w:tcPr>
          <w:p w14:paraId="32DD17EB" w14:textId="34ED8944" w:rsidR="000229FC" w:rsidRPr="009F2ED4" w:rsidRDefault="000229FC" w:rsidP="008C4704">
            <w:r w:rsidRPr="009F2ED4">
              <w:t xml:space="preserve">Promote digital agriculture &amp; adoption of </w:t>
            </w:r>
            <w:r w:rsidR="0005026C" w:rsidRPr="009F2ED4">
              <w:t>Agri</w:t>
            </w:r>
            <w:r w:rsidRPr="009F2ED4">
              <w:t>-tech</w:t>
            </w:r>
          </w:p>
        </w:tc>
        <w:tc>
          <w:tcPr>
            <w:tcW w:w="2994" w:type="dxa"/>
            <w:hideMark/>
          </w:tcPr>
          <w:p w14:paraId="66EB520F" w14:textId="77777777" w:rsidR="000229FC" w:rsidRPr="009F2ED4" w:rsidRDefault="000229FC" w:rsidP="008C4704">
            <w:r w:rsidRPr="009F2ED4">
              <w:t>1. Deploy precision/ICT tools to 80 farmer groups by 2029.</w:t>
            </w:r>
          </w:p>
          <w:p w14:paraId="6CB7F26C" w14:textId="77777777" w:rsidR="000229FC" w:rsidRPr="009F2ED4" w:rsidRDefault="000229FC" w:rsidP="008C4704">
            <w:r w:rsidRPr="009F2ED4">
              <w:t>2. Increase uptake of research outputs by 50% in target value chains by 2029.</w:t>
            </w:r>
          </w:p>
        </w:tc>
        <w:tc>
          <w:tcPr>
            <w:tcW w:w="3160" w:type="dxa"/>
            <w:hideMark/>
          </w:tcPr>
          <w:p w14:paraId="67DC056E" w14:textId="77777777" w:rsidR="000229FC" w:rsidRPr="009F2ED4" w:rsidRDefault="000229FC" w:rsidP="008C4704">
            <w:r w:rsidRPr="009F2ED4">
              <w:t>MTNDPF 1.6.2 Enhance</w:t>
            </w:r>
          </w:p>
          <w:p w14:paraId="7EC931E3" w14:textId="77777777" w:rsidR="000229FC" w:rsidRPr="009F2ED4" w:rsidRDefault="000229FC" w:rsidP="008C4704">
            <w:r w:rsidRPr="009F2ED4">
              <w:t>Agricultural production and</w:t>
            </w:r>
          </w:p>
          <w:p w14:paraId="078BC502" w14:textId="77777777" w:rsidR="000229FC" w:rsidRPr="009F2ED4" w:rsidRDefault="000229FC" w:rsidP="008C4704">
            <w:r w:rsidRPr="009F2ED4">
              <w:t>agri-business for economic</w:t>
            </w:r>
          </w:p>
          <w:p w14:paraId="181194CD" w14:textId="77777777" w:rsidR="000229FC" w:rsidRPr="009F2ED4" w:rsidRDefault="000229FC" w:rsidP="008C4704">
            <w:r w:rsidRPr="009F2ED4">
              <w:t>transformation</w:t>
            </w:r>
          </w:p>
        </w:tc>
        <w:tc>
          <w:tcPr>
            <w:tcW w:w="3259" w:type="dxa"/>
            <w:hideMark/>
          </w:tcPr>
          <w:p w14:paraId="7586435A" w14:textId="77777777" w:rsidR="000229FC" w:rsidRPr="009F2ED4" w:rsidRDefault="000229FC" w:rsidP="008C4704">
            <w:r w:rsidRPr="009F2ED4">
              <w:t xml:space="preserve">Promote the application of science, technology, and innovation (STI) in the agricultural value chain such as meteorological, hydrological and geospatial information </w:t>
            </w:r>
          </w:p>
          <w:p w14:paraId="3AD2CD74" w14:textId="77777777" w:rsidR="000229FC" w:rsidRPr="009F2ED4" w:rsidRDefault="000229FC" w:rsidP="008C4704">
            <w:r w:rsidRPr="009F2ED4">
              <w:t>farmer digital literacy; partnerships with research centers.</w:t>
            </w:r>
          </w:p>
        </w:tc>
        <w:tc>
          <w:tcPr>
            <w:tcW w:w="1563" w:type="dxa"/>
            <w:hideMark/>
          </w:tcPr>
          <w:p w14:paraId="4420BB6C" w14:textId="77777777" w:rsidR="000229FC" w:rsidRPr="009F2ED4" w:rsidRDefault="000229FC" w:rsidP="008C4704">
            <w:r w:rsidRPr="009F2ED4">
              <w:t>Climate-Smart Agriculture and Agribusiness Development</w:t>
            </w:r>
          </w:p>
        </w:tc>
      </w:tr>
      <w:tr w:rsidR="000229FC" w:rsidRPr="009F2ED4" w14:paraId="5C8552FC" w14:textId="77777777" w:rsidTr="008C4704">
        <w:tc>
          <w:tcPr>
            <w:tcW w:w="0" w:type="auto"/>
            <w:hideMark/>
          </w:tcPr>
          <w:p w14:paraId="730C878B" w14:textId="77777777" w:rsidR="000229FC" w:rsidRPr="009F2ED4" w:rsidRDefault="000229FC" w:rsidP="008C4704">
            <w:r w:rsidRPr="009F2ED4">
              <w:t>Insufficient tourism infrastructure &amp; services</w:t>
            </w:r>
          </w:p>
        </w:tc>
        <w:tc>
          <w:tcPr>
            <w:tcW w:w="0" w:type="auto"/>
            <w:hideMark/>
          </w:tcPr>
          <w:p w14:paraId="42B8CDF1" w14:textId="77777777" w:rsidR="000229FC" w:rsidRPr="009F2ED4" w:rsidRDefault="000229FC" w:rsidP="008C4704">
            <w:r w:rsidRPr="009F2ED4">
              <w:t>Develop tourism sites and market cultural assets</w:t>
            </w:r>
          </w:p>
        </w:tc>
        <w:tc>
          <w:tcPr>
            <w:tcW w:w="2994" w:type="dxa"/>
            <w:hideMark/>
          </w:tcPr>
          <w:p w14:paraId="46C16680" w14:textId="77777777" w:rsidR="000229FC" w:rsidRPr="009F2ED4" w:rsidRDefault="000229FC" w:rsidP="008C4704">
            <w:r w:rsidRPr="009F2ED4">
              <w:t>1. Improve 6 priority tourist access routes and basic facilities by the end of 2029.</w:t>
            </w:r>
          </w:p>
          <w:p w14:paraId="04860F13" w14:textId="23E2DF4E" w:rsidR="000229FC" w:rsidRPr="009F2ED4" w:rsidRDefault="000229FC" w:rsidP="008C4704">
            <w:r w:rsidRPr="009F2ED4">
              <w:t>2. Increase tourist arrivals/visits to festivals by 30% (2026–2029).</w:t>
            </w:r>
          </w:p>
        </w:tc>
        <w:tc>
          <w:tcPr>
            <w:tcW w:w="3160" w:type="dxa"/>
            <w:hideMark/>
          </w:tcPr>
          <w:p w14:paraId="25FD05D3" w14:textId="77777777" w:rsidR="000229FC" w:rsidRPr="009F2ED4" w:rsidRDefault="000229FC" w:rsidP="008C4704">
            <w:r w:rsidRPr="009F2ED4">
              <w:t>MTNDPF 1.5.1 Diversify</w:t>
            </w:r>
          </w:p>
          <w:p w14:paraId="76D532C9" w14:textId="77777777" w:rsidR="000229FC" w:rsidRPr="009F2ED4" w:rsidRDefault="000229FC" w:rsidP="008C4704">
            <w:r w:rsidRPr="009F2ED4">
              <w:t>and expand the</w:t>
            </w:r>
          </w:p>
          <w:p w14:paraId="6C0A3FA1" w14:textId="77777777" w:rsidR="000229FC" w:rsidRPr="009F2ED4" w:rsidRDefault="000229FC" w:rsidP="008C4704">
            <w:r w:rsidRPr="009F2ED4">
              <w:t>tourism industry</w:t>
            </w:r>
          </w:p>
        </w:tc>
        <w:tc>
          <w:tcPr>
            <w:tcW w:w="3259" w:type="dxa"/>
            <w:hideMark/>
          </w:tcPr>
          <w:p w14:paraId="6037F202" w14:textId="77777777" w:rsidR="000229FC" w:rsidRPr="009F2ED4" w:rsidRDefault="000229FC" w:rsidP="008C4704">
            <w:r w:rsidRPr="009F2ED4">
              <w:t>Develop site infrastructure,</w:t>
            </w:r>
          </w:p>
          <w:p w14:paraId="5D4C0D91" w14:textId="77777777" w:rsidR="000229FC" w:rsidRPr="009F2ED4" w:rsidRDefault="000229FC" w:rsidP="008C4704">
            <w:r w:rsidRPr="009F2ED4">
              <w:t>Develop and disseminate a comprehensive database on all tourist sites.</w:t>
            </w:r>
          </w:p>
          <w:p w14:paraId="49B16185" w14:textId="77777777" w:rsidR="000229FC" w:rsidRPr="009F2ED4" w:rsidRDefault="000229FC" w:rsidP="008C4704">
            <w:r w:rsidRPr="009F2ED4">
              <w:t xml:space="preserve"> festival commercialization, </w:t>
            </w:r>
          </w:p>
          <w:p w14:paraId="34F71019" w14:textId="77777777" w:rsidR="000229FC" w:rsidRPr="009F2ED4" w:rsidRDefault="000229FC" w:rsidP="008C4704">
            <w:r w:rsidRPr="009F2ED4">
              <w:t>destination marketing, value chain for artisans.</w:t>
            </w:r>
          </w:p>
          <w:p w14:paraId="05314E53" w14:textId="77777777" w:rsidR="000229FC" w:rsidRPr="009F2ED4" w:rsidRDefault="000229FC" w:rsidP="008C4704">
            <w:r w:rsidRPr="009F2ED4">
              <w:t>Promote local cuisines on the menus of hotels and other tourist facilities</w:t>
            </w:r>
          </w:p>
        </w:tc>
        <w:tc>
          <w:tcPr>
            <w:tcW w:w="1563" w:type="dxa"/>
            <w:hideMark/>
          </w:tcPr>
          <w:p w14:paraId="4F968551" w14:textId="77777777" w:rsidR="000229FC" w:rsidRPr="009F2ED4" w:rsidRDefault="000229FC" w:rsidP="008C4704">
            <w:r w:rsidRPr="009F2ED4">
              <w:t>Physical Development and Infrastructure</w:t>
            </w:r>
          </w:p>
        </w:tc>
      </w:tr>
      <w:tr w:rsidR="000229FC" w:rsidRPr="009F2ED4" w14:paraId="5045118F" w14:textId="77777777" w:rsidTr="008C4704">
        <w:tc>
          <w:tcPr>
            <w:tcW w:w="0" w:type="auto"/>
            <w:hideMark/>
          </w:tcPr>
          <w:p w14:paraId="01CD703B" w14:textId="77777777" w:rsidR="000229FC" w:rsidRPr="009F2ED4" w:rsidRDefault="000229FC" w:rsidP="008C4704">
            <w:r w:rsidRPr="009F2ED4">
              <w:t>Lack of market linkages for value-addition (agro-industry)</w:t>
            </w:r>
          </w:p>
        </w:tc>
        <w:tc>
          <w:tcPr>
            <w:tcW w:w="0" w:type="auto"/>
            <w:hideMark/>
          </w:tcPr>
          <w:p w14:paraId="41574360" w14:textId="77777777" w:rsidR="000229FC" w:rsidRPr="009F2ED4" w:rsidRDefault="000229FC" w:rsidP="008C4704">
            <w:r w:rsidRPr="009F2ED4">
              <w:t>Promote agro-processing and value-chain linkages</w:t>
            </w:r>
          </w:p>
        </w:tc>
        <w:tc>
          <w:tcPr>
            <w:tcW w:w="2994" w:type="dxa"/>
            <w:hideMark/>
          </w:tcPr>
          <w:p w14:paraId="4BC09FB4" w14:textId="77777777" w:rsidR="000229FC" w:rsidRPr="009F2ED4" w:rsidRDefault="000229FC" w:rsidP="008C4704">
            <w:r w:rsidRPr="009F2ED4">
              <w:t>1. Establish 15 agro-processing micro/units or aggregation hubs by 2029.</w:t>
            </w:r>
          </w:p>
          <w:p w14:paraId="37BBA777" w14:textId="77777777" w:rsidR="000229FC" w:rsidRPr="009F2ED4" w:rsidRDefault="000229FC" w:rsidP="008C4704">
            <w:r w:rsidRPr="009F2ED4">
              <w:t>2. Increase 35% of produce processed locally by 2029.</w:t>
            </w:r>
          </w:p>
        </w:tc>
        <w:tc>
          <w:tcPr>
            <w:tcW w:w="3160" w:type="dxa"/>
            <w:hideMark/>
          </w:tcPr>
          <w:p w14:paraId="3514495D" w14:textId="77777777" w:rsidR="000229FC" w:rsidRPr="009F2ED4" w:rsidRDefault="000229FC" w:rsidP="008C4704">
            <w:r w:rsidRPr="009F2ED4">
              <w:t>MTNDPF 1.6.4 Promote</w:t>
            </w:r>
          </w:p>
          <w:p w14:paraId="664F330C" w14:textId="77777777" w:rsidR="000229FC" w:rsidRPr="009F2ED4" w:rsidRDefault="000229FC" w:rsidP="008C4704">
            <w:r w:rsidRPr="009F2ED4">
              <w:t>Food transformation</w:t>
            </w:r>
          </w:p>
          <w:p w14:paraId="07665164" w14:textId="13B2EE01" w:rsidR="000229FC" w:rsidRPr="009F2ED4" w:rsidRDefault="000229FC" w:rsidP="008C4704">
            <w:r w:rsidRPr="009F2ED4">
              <w:t>(</w:t>
            </w:r>
            <w:r w:rsidR="00BB5046" w:rsidRPr="009F2ED4">
              <w:t>Processing</w:t>
            </w:r>
            <w:r w:rsidRPr="009F2ED4">
              <w:t xml:space="preserve"> and value-addition</w:t>
            </w:r>
          </w:p>
        </w:tc>
        <w:tc>
          <w:tcPr>
            <w:tcW w:w="3259" w:type="dxa"/>
            <w:hideMark/>
          </w:tcPr>
          <w:p w14:paraId="7B4D30BB" w14:textId="77777777" w:rsidR="000229FC" w:rsidRPr="009F2ED4" w:rsidRDefault="000229FC" w:rsidP="008C4704">
            <w:r w:rsidRPr="009F2ED4">
              <w:t xml:space="preserve">Support cottage agro-processing, promote contract/commercial farming, </w:t>
            </w:r>
          </w:p>
          <w:p w14:paraId="5B537A1B" w14:textId="77777777" w:rsidR="000229FC" w:rsidRPr="009F2ED4" w:rsidRDefault="000229FC" w:rsidP="008C4704">
            <w:r w:rsidRPr="009F2ED4">
              <w:t>create agro-processing clusters.</w:t>
            </w:r>
          </w:p>
        </w:tc>
        <w:tc>
          <w:tcPr>
            <w:tcW w:w="1563" w:type="dxa"/>
            <w:hideMark/>
          </w:tcPr>
          <w:p w14:paraId="2C804789" w14:textId="77777777" w:rsidR="000229FC" w:rsidRPr="009F2ED4" w:rsidRDefault="000229FC" w:rsidP="008C4704">
            <w:r w:rsidRPr="009F2ED4">
              <w:t>Trade and Market Infrastructure Development Programme</w:t>
            </w:r>
          </w:p>
        </w:tc>
      </w:tr>
    </w:tbl>
    <w:p w14:paraId="04BF7D09" w14:textId="77777777" w:rsidR="000229FC" w:rsidRPr="009F2ED4" w:rsidRDefault="000229FC" w:rsidP="000229FC">
      <w:pPr>
        <w:pStyle w:val="NormalWeb"/>
        <w:spacing w:before="0" w:beforeAutospacing="0" w:after="0" w:afterAutospacing="0" w:line="276" w:lineRule="auto"/>
        <w:jc w:val="both"/>
        <w:rPr>
          <w:rFonts w:asciiTheme="majorBidi" w:hAnsiTheme="majorBidi" w:cstheme="majorBidi"/>
        </w:rPr>
      </w:pPr>
    </w:p>
    <w:p w14:paraId="412C6CD4" w14:textId="77777777" w:rsidR="000229FC" w:rsidRPr="009F2ED4" w:rsidRDefault="000229FC" w:rsidP="000229FC">
      <w:pPr>
        <w:pStyle w:val="NormalWeb"/>
        <w:spacing w:before="0" w:beforeAutospacing="0" w:after="0" w:afterAutospacing="0" w:line="276" w:lineRule="auto"/>
        <w:jc w:val="both"/>
        <w:rPr>
          <w:rFonts w:asciiTheme="majorBidi" w:hAnsiTheme="majorBidi" w:cstheme="majorBidi"/>
        </w:rPr>
      </w:pPr>
    </w:p>
    <w:p w14:paraId="6057E172" w14:textId="77777777" w:rsidR="000229FC" w:rsidRPr="009F2ED4" w:rsidRDefault="000229FC" w:rsidP="000229FC">
      <w:pPr>
        <w:pStyle w:val="NormalWeb"/>
        <w:spacing w:before="0" w:beforeAutospacing="0" w:after="0" w:afterAutospacing="0" w:line="276" w:lineRule="auto"/>
        <w:jc w:val="both"/>
        <w:rPr>
          <w:rFonts w:asciiTheme="majorBidi" w:hAnsiTheme="majorBidi" w:cstheme="majorBidi"/>
        </w:rPr>
      </w:pPr>
    </w:p>
    <w:p w14:paraId="2670C9DA" w14:textId="77777777" w:rsidR="000229FC" w:rsidRPr="009F2ED4" w:rsidRDefault="000229FC" w:rsidP="000229FC">
      <w:pPr>
        <w:pStyle w:val="NormalWeb"/>
        <w:spacing w:before="0" w:beforeAutospacing="0" w:after="0" w:afterAutospacing="0" w:line="276" w:lineRule="auto"/>
        <w:jc w:val="both"/>
        <w:rPr>
          <w:rFonts w:asciiTheme="majorBidi" w:hAnsiTheme="majorBidi" w:cstheme="majorBidi"/>
        </w:rPr>
      </w:pPr>
    </w:p>
    <w:tbl>
      <w:tblPr>
        <w:tblStyle w:val="TableGrid1"/>
        <w:tblW w:w="14286" w:type="dxa"/>
        <w:tblInd w:w="-431" w:type="dxa"/>
        <w:tblLook w:val="04A0" w:firstRow="1" w:lastRow="0" w:firstColumn="1" w:lastColumn="0" w:noHBand="0" w:noVBand="1"/>
      </w:tblPr>
      <w:tblGrid>
        <w:gridCol w:w="1857"/>
        <w:gridCol w:w="1830"/>
        <w:gridCol w:w="2796"/>
        <w:gridCol w:w="2677"/>
        <w:gridCol w:w="2897"/>
        <w:gridCol w:w="2229"/>
      </w:tblGrid>
      <w:tr w:rsidR="000229FC" w:rsidRPr="009F2ED4" w14:paraId="54D9B411" w14:textId="77777777" w:rsidTr="008E4BE2">
        <w:tc>
          <w:tcPr>
            <w:tcW w:w="1857" w:type="dxa"/>
            <w:shd w:val="clear" w:color="auto" w:fill="F2F2F2" w:themeFill="background1" w:themeFillShade="F2"/>
            <w:hideMark/>
          </w:tcPr>
          <w:p w14:paraId="7D226539" w14:textId="77777777" w:rsidR="000229FC" w:rsidRPr="009F2ED4" w:rsidRDefault="000229FC" w:rsidP="008C4704">
            <w:pPr>
              <w:jc w:val="center"/>
              <w:rPr>
                <w:b/>
                <w:bCs/>
              </w:rPr>
            </w:pPr>
            <w:r w:rsidRPr="009F2ED4">
              <w:rPr>
                <w:b/>
                <w:bCs/>
              </w:rPr>
              <w:lastRenderedPageBreak/>
              <w:t>Prioritized Issue</w:t>
            </w:r>
          </w:p>
        </w:tc>
        <w:tc>
          <w:tcPr>
            <w:tcW w:w="1830" w:type="dxa"/>
            <w:shd w:val="clear" w:color="auto" w:fill="F2F2F2" w:themeFill="background1" w:themeFillShade="F2"/>
            <w:hideMark/>
          </w:tcPr>
          <w:p w14:paraId="2B92279B" w14:textId="77777777" w:rsidR="000229FC" w:rsidRPr="009F2ED4" w:rsidRDefault="000229FC" w:rsidP="008C4704">
            <w:pPr>
              <w:jc w:val="center"/>
              <w:rPr>
                <w:b/>
                <w:bCs/>
              </w:rPr>
            </w:pPr>
            <w:r w:rsidRPr="009F2ED4">
              <w:rPr>
                <w:b/>
                <w:bCs/>
              </w:rPr>
              <w:t xml:space="preserve">Goal </w:t>
            </w:r>
          </w:p>
        </w:tc>
        <w:tc>
          <w:tcPr>
            <w:tcW w:w="2796" w:type="dxa"/>
            <w:shd w:val="clear" w:color="auto" w:fill="F2F2F2" w:themeFill="background1" w:themeFillShade="F2"/>
            <w:hideMark/>
          </w:tcPr>
          <w:p w14:paraId="21062E5E" w14:textId="77777777" w:rsidR="000229FC" w:rsidRPr="009F2ED4" w:rsidRDefault="000229FC" w:rsidP="008C4704">
            <w:pPr>
              <w:jc w:val="center"/>
              <w:rPr>
                <w:b/>
                <w:bCs/>
              </w:rPr>
            </w:pPr>
            <w:r w:rsidRPr="009F2ED4">
              <w:rPr>
                <w:b/>
                <w:bCs/>
              </w:rPr>
              <w:t xml:space="preserve">Objectives </w:t>
            </w:r>
          </w:p>
        </w:tc>
        <w:tc>
          <w:tcPr>
            <w:tcW w:w="2677" w:type="dxa"/>
            <w:shd w:val="clear" w:color="auto" w:fill="F2F2F2" w:themeFill="background1" w:themeFillShade="F2"/>
            <w:hideMark/>
          </w:tcPr>
          <w:p w14:paraId="052D8373" w14:textId="77777777" w:rsidR="000229FC" w:rsidRPr="009F2ED4" w:rsidRDefault="000229FC" w:rsidP="008C4704">
            <w:pPr>
              <w:jc w:val="center"/>
              <w:rPr>
                <w:b/>
                <w:bCs/>
              </w:rPr>
            </w:pPr>
            <w:r w:rsidRPr="009F2ED4">
              <w:rPr>
                <w:b/>
                <w:bCs/>
              </w:rPr>
              <w:t>Aligned National Objectives</w:t>
            </w:r>
          </w:p>
        </w:tc>
        <w:tc>
          <w:tcPr>
            <w:tcW w:w="2897" w:type="dxa"/>
            <w:shd w:val="clear" w:color="auto" w:fill="F2F2F2" w:themeFill="background1" w:themeFillShade="F2"/>
            <w:hideMark/>
          </w:tcPr>
          <w:p w14:paraId="3E188834" w14:textId="77777777" w:rsidR="000229FC" w:rsidRPr="009F2ED4" w:rsidRDefault="000229FC" w:rsidP="008C4704">
            <w:pPr>
              <w:jc w:val="center"/>
              <w:rPr>
                <w:b/>
                <w:bCs/>
              </w:rPr>
            </w:pPr>
            <w:r w:rsidRPr="009F2ED4">
              <w:rPr>
                <w:b/>
                <w:bCs/>
              </w:rPr>
              <w:t xml:space="preserve">Strategies </w:t>
            </w:r>
          </w:p>
        </w:tc>
        <w:tc>
          <w:tcPr>
            <w:tcW w:w="2229" w:type="dxa"/>
            <w:shd w:val="clear" w:color="auto" w:fill="F2F2F2" w:themeFill="background1" w:themeFillShade="F2"/>
            <w:hideMark/>
          </w:tcPr>
          <w:p w14:paraId="4E2DF9EC" w14:textId="77777777" w:rsidR="000229FC" w:rsidRPr="009F2ED4" w:rsidRDefault="000229FC" w:rsidP="008C4704">
            <w:pPr>
              <w:jc w:val="center"/>
              <w:rPr>
                <w:b/>
                <w:bCs/>
              </w:rPr>
            </w:pPr>
            <w:r w:rsidRPr="009F2ED4">
              <w:rPr>
                <w:b/>
                <w:bCs/>
              </w:rPr>
              <w:t>Development Programme</w:t>
            </w:r>
          </w:p>
        </w:tc>
      </w:tr>
      <w:tr w:rsidR="000229FC" w:rsidRPr="009F2ED4" w14:paraId="5D53F05B" w14:textId="77777777" w:rsidTr="008C4704">
        <w:tc>
          <w:tcPr>
            <w:tcW w:w="14286" w:type="dxa"/>
            <w:gridSpan w:val="6"/>
            <w:shd w:val="clear" w:color="auto" w:fill="F2F2F2" w:themeFill="background1" w:themeFillShade="F2"/>
          </w:tcPr>
          <w:p w14:paraId="3EDDC824" w14:textId="77777777" w:rsidR="000229FC" w:rsidRPr="009F2ED4" w:rsidRDefault="000229FC" w:rsidP="008C4704">
            <w:pPr>
              <w:rPr>
                <w:b/>
                <w:bCs/>
              </w:rPr>
            </w:pPr>
            <w:r w:rsidRPr="009F2ED4">
              <w:rPr>
                <w:b/>
                <w:bCs/>
              </w:rPr>
              <w:t>Dimension: Social Development</w:t>
            </w:r>
          </w:p>
        </w:tc>
      </w:tr>
      <w:tr w:rsidR="000229FC" w:rsidRPr="009F2ED4" w14:paraId="53B013BE" w14:textId="77777777" w:rsidTr="008C4704">
        <w:tc>
          <w:tcPr>
            <w:tcW w:w="1857" w:type="dxa"/>
            <w:hideMark/>
          </w:tcPr>
          <w:p w14:paraId="7838C6BF" w14:textId="77777777" w:rsidR="000229FC" w:rsidRPr="009F2ED4" w:rsidRDefault="000229FC" w:rsidP="008C4704">
            <w:r w:rsidRPr="009F2ED4">
              <w:t>Inadequate educational infrastructure and learning materials</w:t>
            </w:r>
          </w:p>
        </w:tc>
        <w:tc>
          <w:tcPr>
            <w:tcW w:w="1830" w:type="dxa"/>
            <w:hideMark/>
          </w:tcPr>
          <w:p w14:paraId="352D789C" w14:textId="77777777" w:rsidR="000229FC" w:rsidRPr="009F2ED4" w:rsidRDefault="000229FC" w:rsidP="008C4704">
            <w:r w:rsidRPr="009F2ED4">
              <w:t>Expand equitable access to quality basic and secondary education</w:t>
            </w:r>
          </w:p>
        </w:tc>
        <w:tc>
          <w:tcPr>
            <w:tcW w:w="2796" w:type="dxa"/>
            <w:hideMark/>
          </w:tcPr>
          <w:p w14:paraId="2C78CFD1" w14:textId="77777777" w:rsidR="000229FC" w:rsidRPr="009F2ED4" w:rsidRDefault="000229FC" w:rsidP="008C4704">
            <w:r w:rsidRPr="009F2ED4">
              <w:t>1. Build/rehabilitate 26 classrooms &amp; furniture by 2029.</w:t>
            </w:r>
          </w:p>
          <w:p w14:paraId="31C941EB" w14:textId="77777777" w:rsidR="000229FC" w:rsidRPr="009F2ED4" w:rsidRDefault="000229FC" w:rsidP="008C4704">
            <w:r w:rsidRPr="009F2ED4">
              <w:t xml:space="preserve"> 2. Achieve 100% textbook-to-pupil ratio by 2029.</w:t>
            </w:r>
          </w:p>
        </w:tc>
        <w:tc>
          <w:tcPr>
            <w:tcW w:w="2677" w:type="dxa"/>
            <w:hideMark/>
          </w:tcPr>
          <w:p w14:paraId="10F2A8AB" w14:textId="77777777" w:rsidR="000229FC" w:rsidRPr="009F2ED4" w:rsidRDefault="000229FC" w:rsidP="008C4704">
            <w:r w:rsidRPr="009F2ED4">
              <w:t>MTNDPF 2.6.1 Enhance equitable access to, and participation in quality education at all levels</w:t>
            </w:r>
          </w:p>
        </w:tc>
        <w:tc>
          <w:tcPr>
            <w:tcW w:w="2897" w:type="dxa"/>
            <w:hideMark/>
          </w:tcPr>
          <w:p w14:paraId="483D68DC" w14:textId="77777777" w:rsidR="000229FC" w:rsidRPr="009F2ED4" w:rsidRDefault="000229FC" w:rsidP="008C4704">
            <w:r w:rsidRPr="009F2ED4">
              <w:t>2.6.1.5</w:t>
            </w:r>
          </w:p>
          <w:p w14:paraId="76EC975C" w14:textId="77777777" w:rsidR="000229FC" w:rsidRPr="009F2ED4" w:rsidRDefault="000229FC" w:rsidP="008C4704">
            <w:r w:rsidRPr="009F2ED4">
              <w:t>Enhance quality of teaching and learning environment at all levels (SDG Targets 4.1, 4.6, 4.c)</w:t>
            </w:r>
          </w:p>
          <w:p w14:paraId="6D77A3A6" w14:textId="77777777" w:rsidR="000229FC" w:rsidRPr="009F2ED4" w:rsidRDefault="000229FC" w:rsidP="008C4704"/>
          <w:p w14:paraId="21CE01A1" w14:textId="77777777" w:rsidR="000229FC" w:rsidRPr="009F2ED4" w:rsidRDefault="000229FC" w:rsidP="008C4704">
            <w:r w:rsidRPr="009F2ED4">
              <w:t>Expand infrastructure and facilities at all levels (SDG Target 4.a, 4.c)</w:t>
            </w:r>
          </w:p>
        </w:tc>
        <w:tc>
          <w:tcPr>
            <w:tcW w:w="2229" w:type="dxa"/>
          </w:tcPr>
          <w:p w14:paraId="77214DBC" w14:textId="77777777" w:rsidR="000229FC" w:rsidRPr="009F2ED4" w:rsidRDefault="000229FC" w:rsidP="008C4704">
            <w:r w:rsidRPr="009F2ED4">
              <w:t>Inclusive Learning Advancement Programme</w:t>
            </w:r>
          </w:p>
        </w:tc>
      </w:tr>
      <w:tr w:rsidR="000229FC" w:rsidRPr="009F2ED4" w14:paraId="7E584B65" w14:textId="77777777" w:rsidTr="008C4704">
        <w:tc>
          <w:tcPr>
            <w:tcW w:w="1857" w:type="dxa"/>
            <w:hideMark/>
          </w:tcPr>
          <w:p w14:paraId="24F22FF9" w14:textId="77777777" w:rsidR="000229FC" w:rsidRPr="009F2ED4" w:rsidRDefault="000229FC" w:rsidP="008C4704">
            <w:r w:rsidRPr="009F2ED4">
              <w:t>Low participation of girls in STEM / limited ICT access</w:t>
            </w:r>
          </w:p>
        </w:tc>
        <w:tc>
          <w:tcPr>
            <w:tcW w:w="1830" w:type="dxa"/>
            <w:hideMark/>
          </w:tcPr>
          <w:p w14:paraId="7A273606" w14:textId="77777777" w:rsidR="000229FC" w:rsidRPr="009F2ED4" w:rsidRDefault="000229FC" w:rsidP="008C4704">
            <w:r w:rsidRPr="009F2ED4">
              <w:t>Promote inclusive &amp; digital learning</w:t>
            </w:r>
          </w:p>
        </w:tc>
        <w:tc>
          <w:tcPr>
            <w:tcW w:w="2796" w:type="dxa"/>
            <w:hideMark/>
          </w:tcPr>
          <w:p w14:paraId="4D508AD3" w14:textId="77777777" w:rsidR="000229FC" w:rsidRPr="009F2ED4" w:rsidRDefault="000229FC" w:rsidP="008C4704">
            <w:r w:rsidRPr="009F2ED4">
              <w:t>1. Increase girls’ enrolment in STEM by 30% by the end of 2029.</w:t>
            </w:r>
          </w:p>
          <w:p w14:paraId="25EAAA3A" w14:textId="77777777" w:rsidR="000229FC" w:rsidRPr="009F2ED4" w:rsidRDefault="000229FC" w:rsidP="008C4704"/>
          <w:p w14:paraId="36914A4A" w14:textId="77777777" w:rsidR="000229FC" w:rsidRPr="009F2ED4" w:rsidRDefault="000229FC" w:rsidP="008C4704">
            <w:r w:rsidRPr="009F2ED4">
              <w:t>2. Provide ICT labs in 5 schools by the end of 2029.</w:t>
            </w:r>
          </w:p>
        </w:tc>
        <w:tc>
          <w:tcPr>
            <w:tcW w:w="2677" w:type="dxa"/>
            <w:hideMark/>
          </w:tcPr>
          <w:p w14:paraId="7EDBBCD7" w14:textId="77777777" w:rsidR="000229FC" w:rsidRPr="009F2ED4" w:rsidRDefault="000229FC" w:rsidP="008C4704">
            <w:r w:rsidRPr="009F2ED4">
              <w:t>2.6.1 Enhance</w:t>
            </w:r>
          </w:p>
          <w:p w14:paraId="4EE87AA4" w14:textId="77777777" w:rsidR="000229FC" w:rsidRPr="009F2ED4" w:rsidRDefault="000229FC" w:rsidP="008C4704">
            <w:r w:rsidRPr="009F2ED4">
              <w:t>equitable access to, and Participation in</w:t>
            </w:r>
          </w:p>
          <w:p w14:paraId="47B5CD34" w14:textId="77777777" w:rsidR="000229FC" w:rsidRPr="009F2ED4" w:rsidRDefault="000229FC" w:rsidP="008C4704">
            <w:r w:rsidRPr="009F2ED4">
              <w:t>quality education</w:t>
            </w:r>
          </w:p>
          <w:p w14:paraId="248E25C0" w14:textId="77777777" w:rsidR="000229FC" w:rsidRPr="009F2ED4" w:rsidRDefault="000229FC" w:rsidP="008C4704">
            <w:r w:rsidRPr="009F2ED4">
              <w:t>at all levels</w:t>
            </w:r>
          </w:p>
        </w:tc>
        <w:tc>
          <w:tcPr>
            <w:tcW w:w="2897" w:type="dxa"/>
            <w:hideMark/>
          </w:tcPr>
          <w:p w14:paraId="7C4AF2C4" w14:textId="77777777" w:rsidR="000229FC" w:rsidRPr="009F2ED4" w:rsidRDefault="000229FC" w:rsidP="008C4704">
            <w:r w:rsidRPr="009F2ED4">
              <w:t>Establish STEM clubs,</w:t>
            </w:r>
          </w:p>
          <w:p w14:paraId="625035FF" w14:textId="77777777" w:rsidR="000229FC" w:rsidRPr="009F2ED4" w:rsidRDefault="000229FC" w:rsidP="008C4704">
            <w:r w:rsidRPr="009F2ED4">
              <w:t>scholarships for girls.</w:t>
            </w:r>
          </w:p>
          <w:p w14:paraId="3A346DF3" w14:textId="77777777" w:rsidR="000229FC" w:rsidRPr="009F2ED4" w:rsidRDefault="000229FC" w:rsidP="008C4704"/>
          <w:p w14:paraId="086AD5DA" w14:textId="77777777" w:rsidR="000229FC" w:rsidRPr="009F2ED4" w:rsidRDefault="000229FC" w:rsidP="008C4704">
            <w:r w:rsidRPr="009F2ED4">
              <w:t>Institute special incentive scheme for teaching and non-teaching staff especially in deprived areas and teachers of PWDs (SDG Target 4.4, 4.b)</w:t>
            </w:r>
          </w:p>
          <w:p w14:paraId="059AC61E" w14:textId="77777777" w:rsidR="000229FC" w:rsidRPr="009F2ED4" w:rsidRDefault="000229FC" w:rsidP="008C4704"/>
          <w:p w14:paraId="1DAF3009" w14:textId="77777777" w:rsidR="000229FC" w:rsidRPr="009F2ED4" w:rsidRDefault="000229FC" w:rsidP="008C4704">
            <w:r w:rsidRPr="009F2ED4">
              <w:t>Promote hands-on activities and equip laboratories for practical training</w:t>
            </w:r>
          </w:p>
        </w:tc>
        <w:tc>
          <w:tcPr>
            <w:tcW w:w="2229" w:type="dxa"/>
            <w:hideMark/>
          </w:tcPr>
          <w:p w14:paraId="64D29984" w14:textId="77777777" w:rsidR="000229FC" w:rsidRPr="009F2ED4" w:rsidRDefault="000229FC" w:rsidP="008C4704">
            <w:r w:rsidRPr="009F2ED4">
              <w:t>Inclusive Learning Advancement Programme</w:t>
            </w:r>
          </w:p>
        </w:tc>
      </w:tr>
      <w:tr w:rsidR="000229FC" w:rsidRPr="009F2ED4" w14:paraId="5E211E0F" w14:textId="77777777" w:rsidTr="008C4704">
        <w:tc>
          <w:tcPr>
            <w:tcW w:w="1857" w:type="dxa"/>
            <w:hideMark/>
          </w:tcPr>
          <w:p w14:paraId="1C5157DB" w14:textId="77777777" w:rsidR="000229FC" w:rsidRPr="009F2ED4" w:rsidRDefault="000229FC" w:rsidP="008C4704">
            <w:r w:rsidRPr="009F2ED4">
              <w:t>Inadequate health facilities and personnel</w:t>
            </w:r>
          </w:p>
        </w:tc>
        <w:tc>
          <w:tcPr>
            <w:tcW w:w="1830" w:type="dxa"/>
            <w:hideMark/>
          </w:tcPr>
          <w:p w14:paraId="77A43144" w14:textId="77777777" w:rsidR="000229FC" w:rsidRPr="009F2ED4" w:rsidRDefault="000229FC" w:rsidP="008C4704">
            <w:r w:rsidRPr="009F2ED4">
              <w:t>Improve health service delivery</w:t>
            </w:r>
          </w:p>
        </w:tc>
        <w:tc>
          <w:tcPr>
            <w:tcW w:w="2796" w:type="dxa"/>
            <w:hideMark/>
          </w:tcPr>
          <w:p w14:paraId="7102ED32" w14:textId="77777777" w:rsidR="000229FC" w:rsidRPr="009F2ED4" w:rsidRDefault="000229FC" w:rsidP="008C4704">
            <w:r w:rsidRPr="009F2ED4">
              <w:t>1. Construct/rehabilitate 25 CHPS compounds/clinics by the end of 2029.</w:t>
            </w:r>
          </w:p>
          <w:p w14:paraId="18527BCC" w14:textId="77777777" w:rsidR="000229FC" w:rsidRPr="009F2ED4" w:rsidRDefault="000229FC" w:rsidP="008C4704"/>
          <w:p w14:paraId="2F63F27D" w14:textId="77777777" w:rsidR="000229FC" w:rsidRPr="009F2ED4" w:rsidRDefault="000229FC" w:rsidP="008C4704">
            <w:r w:rsidRPr="009F2ED4">
              <w:t>2. Reduce patient: doctor/nurse ratio by 20% by 2029.</w:t>
            </w:r>
          </w:p>
        </w:tc>
        <w:tc>
          <w:tcPr>
            <w:tcW w:w="2677" w:type="dxa"/>
            <w:hideMark/>
          </w:tcPr>
          <w:p w14:paraId="285A73C9" w14:textId="77777777" w:rsidR="000229FC" w:rsidRPr="009F2ED4" w:rsidRDefault="000229FC" w:rsidP="008C4704">
            <w:r w:rsidRPr="009F2ED4">
              <w:t>MTNDPF 2.3.1 Ensure equitable, affordable and quality Universal Health Coverage (UHC).</w:t>
            </w:r>
          </w:p>
        </w:tc>
        <w:tc>
          <w:tcPr>
            <w:tcW w:w="2897" w:type="dxa"/>
            <w:hideMark/>
          </w:tcPr>
          <w:p w14:paraId="3118BFB6" w14:textId="77777777" w:rsidR="000229FC" w:rsidRPr="009F2ED4" w:rsidRDefault="000229FC" w:rsidP="008C4704">
            <w:r w:rsidRPr="009F2ED4">
              <w:t xml:space="preserve">Build/upgrade facilities, </w:t>
            </w:r>
          </w:p>
          <w:p w14:paraId="1D7F6CDB" w14:textId="77777777" w:rsidR="000229FC" w:rsidRPr="009F2ED4" w:rsidRDefault="000229FC" w:rsidP="008C4704"/>
          <w:p w14:paraId="3C7FC8D4" w14:textId="77777777" w:rsidR="000229FC" w:rsidRPr="009F2ED4" w:rsidRDefault="000229FC" w:rsidP="008C4704">
            <w:r w:rsidRPr="009F2ED4">
              <w:t>Build capacities of health workers health workers</w:t>
            </w:r>
          </w:p>
          <w:p w14:paraId="0D483A7F" w14:textId="77777777" w:rsidR="000229FC" w:rsidRPr="009F2ED4" w:rsidRDefault="000229FC" w:rsidP="008C4704"/>
          <w:p w14:paraId="26F8C692" w14:textId="77777777" w:rsidR="000229FC" w:rsidRPr="009F2ED4" w:rsidRDefault="000229FC" w:rsidP="008C4704">
            <w:r w:rsidRPr="009F2ED4">
              <w:t xml:space="preserve">incentivize the posting of healthcare workers to rural </w:t>
            </w:r>
            <w:r w:rsidRPr="009F2ED4">
              <w:lastRenderedPageBreak/>
              <w:t>communities and underserved areas</w:t>
            </w:r>
          </w:p>
          <w:p w14:paraId="30E69DDD" w14:textId="77777777" w:rsidR="000229FC" w:rsidRPr="009F2ED4" w:rsidRDefault="000229FC" w:rsidP="008C4704"/>
          <w:p w14:paraId="1A43046C" w14:textId="32F2A8B1" w:rsidR="000229FC" w:rsidRPr="009F2ED4" w:rsidRDefault="000229FC" w:rsidP="008C4704">
            <w:r w:rsidRPr="009F2ED4">
              <w:t xml:space="preserve">Strengthen </w:t>
            </w:r>
            <w:r w:rsidR="00B656B6">
              <w:t>municipal</w:t>
            </w:r>
            <w:r w:rsidRPr="009F2ED4">
              <w:t xml:space="preserve"> and sub-</w:t>
            </w:r>
            <w:r w:rsidR="00B656B6">
              <w:t>municipal</w:t>
            </w:r>
            <w:r w:rsidRPr="009F2ED4">
              <w:t xml:space="preserve"> health systems</w:t>
            </w:r>
          </w:p>
          <w:p w14:paraId="180D749C" w14:textId="77777777" w:rsidR="000229FC" w:rsidRPr="009F2ED4" w:rsidRDefault="000229FC" w:rsidP="008C4704"/>
          <w:p w14:paraId="573F4230" w14:textId="77777777" w:rsidR="000229FC" w:rsidRPr="009F2ED4" w:rsidRDefault="000229FC" w:rsidP="008C4704">
            <w:r w:rsidRPr="009F2ED4">
              <w:t>Introduce performance and evidence-based health worker and facility awards</w:t>
            </w:r>
          </w:p>
        </w:tc>
        <w:tc>
          <w:tcPr>
            <w:tcW w:w="2229" w:type="dxa"/>
            <w:hideMark/>
          </w:tcPr>
          <w:p w14:paraId="30DB0A26" w14:textId="77777777" w:rsidR="000229FC" w:rsidRPr="009F2ED4" w:rsidRDefault="000229FC" w:rsidP="008C4704">
            <w:r w:rsidRPr="009F2ED4">
              <w:lastRenderedPageBreak/>
              <w:t>Community Health Promotion Programme</w:t>
            </w:r>
          </w:p>
        </w:tc>
      </w:tr>
      <w:tr w:rsidR="000229FC" w:rsidRPr="009F2ED4" w14:paraId="1BF0A664" w14:textId="77777777" w:rsidTr="008C4704">
        <w:tc>
          <w:tcPr>
            <w:tcW w:w="1857" w:type="dxa"/>
            <w:hideMark/>
          </w:tcPr>
          <w:p w14:paraId="378AFF84" w14:textId="77777777" w:rsidR="000229FC" w:rsidRPr="009F2ED4" w:rsidRDefault="000229FC" w:rsidP="008C4704">
            <w:r w:rsidRPr="009F2ED4">
              <w:t>Inadequate logistics for health (ambulances, equipment)</w:t>
            </w:r>
          </w:p>
        </w:tc>
        <w:tc>
          <w:tcPr>
            <w:tcW w:w="1830" w:type="dxa"/>
            <w:hideMark/>
          </w:tcPr>
          <w:p w14:paraId="6A792B2A" w14:textId="77777777" w:rsidR="000229FC" w:rsidRPr="009F2ED4" w:rsidRDefault="000229FC" w:rsidP="008C4704">
            <w:r w:rsidRPr="009F2ED4">
              <w:t>Strengthen health logistics &amp; emergency care</w:t>
            </w:r>
          </w:p>
        </w:tc>
        <w:tc>
          <w:tcPr>
            <w:tcW w:w="2796" w:type="dxa"/>
            <w:hideMark/>
          </w:tcPr>
          <w:p w14:paraId="4579DDA6" w14:textId="77777777" w:rsidR="000229FC" w:rsidRPr="009F2ED4" w:rsidRDefault="000229FC" w:rsidP="008C4704">
            <w:r w:rsidRPr="009F2ED4">
              <w:t xml:space="preserve"> 1. Equip health facilities with essential tools by the end of 2029.</w:t>
            </w:r>
          </w:p>
        </w:tc>
        <w:tc>
          <w:tcPr>
            <w:tcW w:w="2677" w:type="dxa"/>
            <w:hideMark/>
          </w:tcPr>
          <w:p w14:paraId="6F38F8A7" w14:textId="77777777" w:rsidR="000229FC" w:rsidRPr="009F2ED4" w:rsidRDefault="000229FC" w:rsidP="008C4704">
            <w:r w:rsidRPr="009F2ED4">
              <w:t>2.3.7 Provide adequate health infrastructure and institute functional health logistics</w:t>
            </w:r>
          </w:p>
        </w:tc>
        <w:tc>
          <w:tcPr>
            <w:tcW w:w="2897" w:type="dxa"/>
            <w:hideMark/>
          </w:tcPr>
          <w:p w14:paraId="77A80637" w14:textId="77777777" w:rsidR="000229FC" w:rsidRPr="009F2ED4" w:rsidRDefault="000229FC" w:rsidP="008C4704">
            <w:r w:rsidRPr="009F2ED4">
              <w:t xml:space="preserve">Provide vehicles/equipment; </w:t>
            </w:r>
          </w:p>
          <w:p w14:paraId="04036D63" w14:textId="77777777" w:rsidR="000229FC" w:rsidRPr="009F2ED4" w:rsidRDefault="000229FC" w:rsidP="008C4704"/>
          <w:p w14:paraId="128816C1" w14:textId="77777777" w:rsidR="000229FC" w:rsidRPr="009F2ED4" w:rsidRDefault="000229FC" w:rsidP="008C4704">
            <w:r w:rsidRPr="009F2ED4">
              <w:t>strengthen NHIS supply chain; ambulance services</w:t>
            </w:r>
          </w:p>
          <w:p w14:paraId="09DDAEE7" w14:textId="77777777" w:rsidR="000229FC" w:rsidRPr="009F2ED4" w:rsidRDefault="000229FC" w:rsidP="008C4704"/>
          <w:p w14:paraId="188B7DA8" w14:textId="77777777" w:rsidR="000229FC" w:rsidRPr="009F2ED4" w:rsidRDefault="000229FC" w:rsidP="008C4704">
            <w:r w:rsidRPr="009F2ED4">
              <w:t>Upgrade and expand existing health infrastructure and facilities</w:t>
            </w:r>
          </w:p>
        </w:tc>
        <w:tc>
          <w:tcPr>
            <w:tcW w:w="2229" w:type="dxa"/>
            <w:hideMark/>
          </w:tcPr>
          <w:p w14:paraId="3A60502D" w14:textId="77777777" w:rsidR="000229FC" w:rsidRPr="009F2ED4" w:rsidRDefault="000229FC" w:rsidP="008C4704">
            <w:r w:rsidRPr="009F2ED4">
              <w:t>Community Health Promotion Programme</w:t>
            </w:r>
          </w:p>
        </w:tc>
      </w:tr>
      <w:tr w:rsidR="000229FC" w:rsidRPr="009F2ED4" w14:paraId="4F673197" w14:textId="77777777" w:rsidTr="008C4704">
        <w:tc>
          <w:tcPr>
            <w:tcW w:w="1857" w:type="dxa"/>
            <w:hideMark/>
          </w:tcPr>
          <w:p w14:paraId="7A2C0E36" w14:textId="77777777" w:rsidR="000229FC" w:rsidRPr="009F2ED4" w:rsidRDefault="000229FC" w:rsidP="008C4704">
            <w:r w:rsidRPr="009F2ED4">
              <w:t>Poor sanitation &amp; waste management</w:t>
            </w:r>
          </w:p>
        </w:tc>
        <w:tc>
          <w:tcPr>
            <w:tcW w:w="1830" w:type="dxa"/>
            <w:hideMark/>
          </w:tcPr>
          <w:p w14:paraId="072A1D30" w14:textId="77777777" w:rsidR="000229FC" w:rsidRPr="009F2ED4" w:rsidRDefault="000229FC" w:rsidP="008C4704">
            <w:r w:rsidRPr="009F2ED4">
              <w:t>Improve sanitation coverage &amp; waste management</w:t>
            </w:r>
          </w:p>
        </w:tc>
        <w:tc>
          <w:tcPr>
            <w:tcW w:w="2796" w:type="dxa"/>
            <w:hideMark/>
          </w:tcPr>
          <w:p w14:paraId="75AE7FBE" w14:textId="77777777" w:rsidR="000229FC" w:rsidRPr="009F2ED4" w:rsidRDefault="000229FC" w:rsidP="008C4704">
            <w:r w:rsidRPr="009F2ED4">
              <w:t>1. Increase households with improved sanitation from 35% in 2026 to 70% by 2029.</w:t>
            </w:r>
          </w:p>
          <w:p w14:paraId="42679CE6" w14:textId="77777777" w:rsidR="000229FC" w:rsidRPr="009F2ED4" w:rsidRDefault="000229FC" w:rsidP="008C4704"/>
          <w:p w14:paraId="1BFB0D95" w14:textId="77777777" w:rsidR="000229FC" w:rsidRPr="009F2ED4" w:rsidRDefault="000229FC" w:rsidP="008C4704">
            <w:r w:rsidRPr="009F2ED4">
              <w:t>.</w:t>
            </w:r>
          </w:p>
        </w:tc>
        <w:tc>
          <w:tcPr>
            <w:tcW w:w="2677" w:type="dxa"/>
            <w:hideMark/>
          </w:tcPr>
          <w:p w14:paraId="0944C16F" w14:textId="77777777" w:rsidR="000229FC" w:rsidRPr="009F2ED4" w:rsidRDefault="000229FC" w:rsidP="008C4704">
            <w:r w:rsidRPr="009F2ED4">
              <w:t>MTNDPF 2.5.2 Enhance access to improved and sustainable environmental sanitation services.</w:t>
            </w:r>
          </w:p>
        </w:tc>
        <w:tc>
          <w:tcPr>
            <w:tcW w:w="2897" w:type="dxa"/>
            <w:hideMark/>
          </w:tcPr>
          <w:p w14:paraId="2DBD6A8F" w14:textId="77777777" w:rsidR="000229FC" w:rsidRPr="009F2ED4" w:rsidRDefault="000229FC" w:rsidP="008C4704">
            <w:r w:rsidRPr="009F2ED4">
              <w:t xml:space="preserve">Construct household &amp; institutional toilets; </w:t>
            </w:r>
          </w:p>
          <w:p w14:paraId="56ADC25F" w14:textId="77777777" w:rsidR="000229FC" w:rsidRPr="009F2ED4" w:rsidRDefault="000229FC" w:rsidP="008C4704"/>
          <w:p w14:paraId="630688DB" w14:textId="77777777" w:rsidR="000229FC" w:rsidRPr="009F2ED4" w:rsidRDefault="000229FC" w:rsidP="008C4704">
            <w:r w:rsidRPr="009F2ED4">
              <w:t xml:space="preserve">provide waste containers/tricycles; </w:t>
            </w:r>
          </w:p>
          <w:p w14:paraId="0CBD2B4E" w14:textId="77777777" w:rsidR="000229FC" w:rsidRPr="009F2ED4" w:rsidRDefault="000229FC" w:rsidP="008C4704"/>
          <w:p w14:paraId="5032F879" w14:textId="77777777" w:rsidR="000229FC" w:rsidRPr="009F2ED4" w:rsidRDefault="000229FC" w:rsidP="008C4704">
            <w:r w:rsidRPr="009F2ED4">
              <w:t>Launch school programmes and media campaigns to shift social norms around waste</w:t>
            </w:r>
          </w:p>
          <w:p w14:paraId="4E730915" w14:textId="77777777" w:rsidR="000229FC" w:rsidRPr="009F2ED4" w:rsidRDefault="000229FC" w:rsidP="008C4704"/>
          <w:p w14:paraId="2E303D47" w14:textId="77777777" w:rsidR="000229FC" w:rsidRPr="009F2ED4" w:rsidRDefault="000229FC" w:rsidP="008C4704">
            <w:r w:rsidRPr="009F2ED4">
              <w:t xml:space="preserve">Attract private sector investment in waste </w:t>
            </w:r>
            <w:r w:rsidRPr="009F2ED4">
              <w:lastRenderedPageBreak/>
              <w:t>management (SDG Target 17.17)</w:t>
            </w:r>
          </w:p>
        </w:tc>
        <w:tc>
          <w:tcPr>
            <w:tcW w:w="2229" w:type="dxa"/>
            <w:hideMark/>
          </w:tcPr>
          <w:p w14:paraId="0BAB8DAF" w14:textId="68A3B5D7" w:rsidR="000229FC" w:rsidRPr="009F2ED4" w:rsidRDefault="009711A3" w:rsidP="008C4704">
            <w:r>
              <w:lastRenderedPageBreak/>
              <w:t xml:space="preserve">Municipal </w:t>
            </w:r>
            <w:r w:rsidR="000229FC" w:rsidRPr="009F2ED4">
              <w:t>Water Sanitation and Hygiene (WASH) Programme</w:t>
            </w:r>
          </w:p>
        </w:tc>
      </w:tr>
      <w:tr w:rsidR="000229FC" w:rsidRPr="009F2ED4" w14:paraId="1DB2E264" w14:textId="77777777" w:rsidTr="008C4704">
        <w:tc>
          <w:tcPr>
            <w:tcW w:w="1857" w:type="dxa"/>
            <w:hideMark/>
          </w:tcPr>
          <w:p w14:paraId="44E63E7A" w14:textId="77777777" w:rsidR="000229FC" w:rsidRPr="009F2ED4" w:rsidRDefault="000229FC" w:rsidP="008C4704">
            <w:r w:rsidRPr="009F2ED4">
              <w:t>Inadequate access to potable water</w:t>
            </w:r>
          </w:p>
        </w:tc>
        <w:tc>
          <w:tcPr>
            <w:tcW w:w="1830" w:type="dxa"/>
            <w:hideMark/>
          </w:tcPr>
          <w:p w14:paraId="4FF7B93E" w14:textId="77777777" w:rsidR="000229FC" w:rsidRPr="009F2ED4" w:rsidRDefault="000229FC" w:rsidP="008C4704">
            <w:r w:rsidRPr="009F2ED4">
              <w:t>Expand safe water supply</w:t>
            </w:r>
          </w:p>
        </w:tc>
        <w:tc>
          <w:tcPr>
            <w:tcW w:w="2796" w:type="dxa"/>
            <w:hideMark/>
          </w:tcPr>
          <w:p w14:paraId="6D8A6114" w14:textId="77777777" w:rsidR="000229FC" w:rsidRPr="009F2ED4" w:rsidRDefault="000229FC" w:rsidP="008C4704">
            <w:r w:rsidRPr="009F2ED4">
              <w:t xml:space="preserve">1. Achieve 70% water coverage by 2029. </w:t>
            </w:r>
          </w:p>
          <w:p w14:paraId="70BB2922" w14:textId="77777777" w:rsidR="000229FC" w:rsidRPr="009F2ED4" w:rsidRDefault="000229FC" w:rsidP="008C4704">
            <w:r w:rsidRPr="009F2ED4">
              <w:t>2. Rehabilitate 80 boreholes/handpumps by the end of 2029.</w:t>
            </w:r>
          </w:p>
        </w:tc>
        <w:tc>
          <w:tcPr>
            <w:tcW w:w="2677" w:type="dxa"/>
            <w:hideMark/>
          </w:tcPr>
          <w:p w14:paraId="5725FAB5" w14:textId="77777777" w:rsidR="000229FC" w:rsidRPr="009F2ED4" w:rsidRDefault="000229FC" w:rsidP="008C4704">
            <w:r w:rsidRPr="009F2ED4">
              <w:t>MTNDPF 2.5.1 Improve access to safe, reliable and sustainable water supply services for all</w:t>
            </w:r>
          </w:p>
        </w:tc>
        <w:tc>
          <w:tcPr>
            <w:tcW w:w="2897" w:type="dxa"/>
            <w:hideMark/>
          </w:tcPr>
          <w:p w14:paraId="670FC73F" w14:textId="77777777" w:rsidR="000229FC" w:rsidRPr="009F2ED4" w:rsidRDefault="000229FC" w:rsidP="008C4704">
            <w:r w:rsidRPr="009F2ED4">
              <w:t xml:space="preserve">Drill new boreholes, extend small-town water systems, </w:t>
            </w:r>
          </w:p>
          <w:p w14:paraId="635B9F64" w14:textId="77777777" w:rsidR="000229FC" w:rsidRPr="009F2ED4" w:rsidRDefault="000229FC" w:rsidP="008C4704">
            <w:r w:rsidRPr="009F2ED4">
              <w:t>Ensure routine maintenance of water infrastructure</w:t>
            </w:r>
          </w:p>
          <w:p w14:paraId="4CFEA18F" w14:textId="77777777" w:rsidR="000229FC" w:rsidRPr="009F2ED4" w:rsidRDefault="000229FC" w:rsidP="008C4704">
            <w:r w:rsidRPr="009F2ED4">
              <w:t>rehabilitate non-functional boreholes.</w:t>
            </w:r>
          </w:p>
        </w:tc>
        <w:tc>
          <w:tcPr>
            <w:tcW w:w="2229" w:type="dxa"/>
            <w:hideMark/>
          </w:tcPr>
          <w:p w14:paraId="5F88C9CF" w14:textId="76B01423" w:rsidR="000229FC" w:rsidRPr="009F2ED4" w:rsidRDefault="00B656B6" w:rsidP="008C4704">
            <w:r>
              <w:t>Municipal</w:t>
            </w:r>
            <w:r w:rsidR="000229FC" w:rsidRPr="009F2ED4">
              <w:t xml:space="preserve"> Water Sanitation and Hygiene (WASH) Programme</w:t>
            </w:r>
          </w:p>
        </w:tc>
      </w:tr>
      <w:tr w:rsidR="000229FC" w:rsidRPr="009F2ED4" w14:paraId="4A62E617" w14:textId="77777777" w:rsidTr="008C4704">
        <w:tc>
          <w:tcPr>
            <w:tcW w:w="1857" w:type="dxa"/>
            <w:hideMark/>
          </w:tcPr>
          <w:p w14:paraId="72A3E826" w14:textId="77777777" w:rsidR="000229FC" w:rsidRPr="009F2ED4" w:rsidRDefault="000229FC" w:rsidP="008C4704">
            <w:r w:rsidRPr="009F2ED4">
              <w:t>Weak social protection coverage (women, children, PWDs, aged)</w:t>
            </w:r>
          </w:p>
        </w:tc>
        <w:tc>
          <w:tcPr>
            <w:tcW w:w="1830" w:type="dxa"/>
            <w:hideMark/>
          </w:tcPr>
          <w:p w14:paraId="150DE122" w14:textId="77777777" w:rsidR="000229FC" w:rsidRPr="009F2ED4" w:rsidRDefault="000229FC" w:rsidP="008C4704">
            <w:r w:rsidRPr="009F2ED4">
              <w:t>Strengthen social protection &amp; inclusion</w:t>
            </w:r>
          </w:p>
        </w:tc>
        <w:tc>
          <w:tcPr>
            <w:tcW w:w="2796" w:type="dxa"/>
            <w:hideMark/>
          </w:tcPr>
          <w:p w14:paraId="50829B69" w14:textId="77777777" w:rsidR="000229FC" w:rsidRPr="009F2ED4" w:rsidRDefault="000229FC" w:rsidP="008C4704">
            <w:r w:rsidRPr="009F2ED4">
              <w:t xml:space="preserve">1. Enroll 300 households in LEAP/NHIS by 2029. </w:t>
            </w:r>
          </w:p>
          <w:p w14:paraId="3D90DE9D" w14:textId="77777777" w:rsidR="000229FC" w:rsidRPr="009F2ED4" w:rsidRDefault="000229FC" w:rsidP="008C4704"/>
          <w:p w14:paraId="79B91435" w14:textId="77777777" w:rsidR="000229FC" w:rsidRPr="009F2ED4" w:rsidRDefault="000229FC" w:rsidP="008C4704">
            <w:r w:rsidRPr="009F2ED4">
              <w:t>2. Provide livelihood support to 200 PWDs by 2029.</w:t>
            </w:r>
          </w:p>
        </w:tc>
        <w:tc>
          <w:tcPr>
            <w:tcW w:w="2677" w:type="dxa"/>
            <w:hideMark/>
          </w:tcPr>
          <w:p w14:paraId="4C493A07" w14:textId="77777777" w:rsidR="000229FC" w:rsidRPr="009F2ED4" w:rsidRDefault="000229FC" w:rsidP="008C4704">
            <w:r w:rsidRPr="009F2ED4">
              <w:t>MTNDPF 2.9.3 Strengthen social protection for the vulnerable.</w:t>
            </w:r>
          </w:p>
        </w:tc>
        <w:tc>
          <w:tcPr>
            <w:tcW w:w="2897" w:type="dxa"/>
            <w:hideMark/>
          </w:tcPr>
          <w:p w14:paraId="3043F34A" w14:textId="77777777" w:rsidR="000229FC" w:rsidRPr="009F2ED4" w:rsidRDefault="000229FC" w:rsidP="008C4704">
            <w:r w:rsidRPr="009F2ED4">
              <w:t>Implement the CLASS scheme alongside the LEAP cash grant for sustainable income earning opportunities (SDG Targets 8.10, 9.3)</w:t>
            </w:r>
          </w:p>
          <w:p w14:paraId="39D92211" w14:textId="77777777" w:rsidR="000229FC" w:rsidRPr="009F2ED4" w:rsidRDefault="000229FC" w:rsidP="008C4704"/>
          <w:p w14:paraId="59FCCB41" w14:textId="77777777" w:rsidR="000229FC" w:rsidRPr="009F2ED4" w:rsidRDefault="000229FC" w:rsidP="008C4704"/>
          <w:p w14:paraId="520E57BA" w14:textId="77777777" w:rsidR="000229FC" w:rsidRPr="009F2ED4" w:rsidRDefault="000229FC" w:rsidP="008C4704">
            <w:r w:rsidRPr="009F2ED4">
              <w:t>Strengthen and expand the coverage and implementation of social protection</w:t>
            </w:r>
          </w:p>
          <w:p w14:paraId="0B484F9E" w14:textId="77777777" w:rsidR="000229FC" w:rsidRPr="009F2ED4" w:rsidRDefault="000229FC" w:rsidP="008C4704"/>
          <w:p w14:paraId="70231A17" w14:textId="77777777" w:rsidR="000229FC" w:rsidRPr="009F2ED4" w:rsidRDefault="000229FC" w:rsidP="008C4704">
            <w:r w:rsidRPr="009F2ED4">
              <w:t>Institute public sensitization involving traditional authorities, against stigma, abuse, discrimination, and harassment of vulnerable people (SDG Targets 16.2, 16.3)</w:t>
            </w:r>
          </w:p>
          <w:p w14:paraId="0DACDF51" w14:textId="77777777" w:rsidR="000229FC" w:rsidRPr="009F2ED4" w:rsidRDefault="000229FC" w:rsidP="008C4704"/>
          <w:p w14:paraId="3BFFDCC0" w14:textId="77777777" w:rsidR="000229FC" w:rsidRPr="009F2ED4" w:rsidRDefault="000229FC" w:rsidP="008C4704">
            <w:r w:rsidRPr="009F2ED4">
              <w:t>capacity building for caregivers.</w:t>
            </w:r>
          </w:p>
        </w:tc>
        <w:tc>
          <w:tcPr>
            <w:tcW w:w="2229" w:type="dxa"/>
            <w:hideMark/>
          </w:tcPr>
          <w:p w14:paraId="61C47FAC" w14:textId="77777777" w:rsidR="000229FC" w:rsidRPr="009F2ED4" w:rsidRDefault="000229FC" w:rsidP="008C4704">
            <w:r w:rsidRPr="009F2ED4">
              <w:t>Social Protection &amp; Social Protection and Inclusion Programme</w:t>
            </w:r>
          </w:p>
        </w:tc>
      </w:tr>
      <w:tr w:rsidR="000229FC" w:rsidRPr="009F2ED4" w14:paraId="1A6B5A44" w14:textId="77777777" w:rsidTr="008C4704">
        <w:tc>
          <w:tcPr>
            <w:tcW w:w="1857" w:type="dxa"/>
            <w:hideMark/>
          </w:tcPr>
          <w:p w14:paraId="4F21DCD1" w14:textId="77777777" w:rsidR="000229FC" w:rsidRPr="009F2ED4" w:rsidRDefault="000229FC" w:rsidP="008C4704">
            <w:r w:rsidRPr="009F2ED4">
              <w:lastRenderedPageBreak/>
              <w:t>High teenage pregnancy / poor reproductive health services</w:t>
            </w:r>
          </w:p>
        </w:tc>
        <w:tc>
          <w:tcPr>
            <w:tcW w:w="1830" w:type="dxa"/>
            <w:hideMark/>
          </w:tcPr>
          <w:p w14:paraId="61211D4F" w14:textId="77777777" w:rsidR="000229FC" w:rsidRPr="009F2ED4" w:rsidRDefault="000229FC" w:rsidP="008C4704">
            <w:r w:rsidRPr="009F2ED4">
              <w:t>Improve adolescent sexual &amp; reproductive health</w:t>
            </w:r>
          </w:p>
        </w:tc>
        <w:tc>
          <w:tcPr>
            <w:tcW w:w="2796" w:type="dxa"/>
            <w:hideMark/>
          </w:tcPr>
          <w:p w14:paraId="4E6E424E" w14:textId="77777777" w:rsidR="000229FC" w:rsidRPr="009F2ED4" w:rsidRDefault="000229FC" w:rsidP="008C4704">
            <w:r w:rsidRPr="009F2ED4">
              <w:t>1. Reduce teenage pregnancy by 20% by the end of 2029.</w:t>
            </w:r>
          </w:p>
          <w:p w14:paraId="76F285AC" w14:textId="0CDCFD83" w:rsidR="000229FC" w:rsidRPr="009F2ED4" w:rsidRDefault="000229FC" w:rsidP="008C4704">
            <w:r w:rsidRPr="009F2ED4">
              <w:t>2. Expand youth-friendly corners to all sub-</w:t>
            </w:r>
            <w:r w:rsidR="00B656B6">
              <w:t>municipals</w:t>
            </w:r>
            <w:r w:rsidRPr="009F2ED4">
              <w:t xml:space="preserve"> in the </w:t>
            </w:r>
            <w:r w:rsidR="00B656B6">
              <w:t xml:space="preserve">municipality </w:t>
            </w:r>
            <w:r w:rsidRPr="009F2ED4">
              <w:t>by 2029.</w:t>
            </w:r>
          </w:p>
        </w:tc>
        <w:tc>
          <w:tcPr>
            <w:tcW w:w="2677" w:type="dxa"/>
            <w:hideMark/>
          </w:tcPr>
          <w:p w14:paraId="50FF016F" w14:textId="77777777" w:rsidR="000229FC" w:rsidRPr="009F2ED4" w:rsidRDefault="000229FC" w:rsidP="008C4704">
            <w:r w:rsidRPr="009F2ED4">
              <w:t>2.6.4 Ensure a</w:t>
            </w:r>
          </w:p>
          <w:p w14:paraId="61E6D32B" w14:textId="77777777" w:rsidR="000229FC" w:rsidRPr="009F2ED4" w:rsidRDefault="000229FC" w:rsidP="008C4704">
            <w:r w:rsidRPr="009F2ED4">
              <w:t>safe and supportive</w:t>
            </w:r>
          </w:p>
          <w:p w14:paraId="6F3FFC46" w14:textId="77777777" w:rsidR="000229FC" w:rsidRPr="009F2ED4" w:rsidRDefault="000229FC" w:rsidP="008C4704">
            <w:r w:rsidRPr="009F2ED4">
              <w:t>environment for the re-entry of dropouts into</w:t>
            </w:r>
          </w:p>
          <w:p w14:paraId="04BDF99A" w14:textId="77777777" w:rsidR="000229FC" w:rsidRPr="009F2ED4" w:rsidRDefault="000229FC" w:rsidP="008C4704">
            <w:r w:rsidRPr="009F2ED4">
              <w:t>school</w:t>
            </w:r>
          </w:p>
        </w:tc>
        <w:tc>
          <w:tcPr>
            <w:tcW w:w="2897" w:type="dxa"/>
            <w:hideMark/>
          </w:tcPr>
          <w:p w14:paraId="071D3947" w14:textId="77777777" w:rsidR="000229FC" w:rsidRPr="009F2ED4" w:rsidRDefault="000229FC" w:rsidP="008C4704">
            <w:r w:rsidRPr="009F2ED4">
              <w:t>Strengthen CSE, youth-friendly corners, community sensitization.</w:t>
            </w:r>
          </w:p>
        </w:tc>
        <w:tc>
          <w:tcPr>
            <w:tcW w:w="2229" w:type="dxa"/>
            <w:hideMark/>
          </w:tcPr>
          <w:p w14:paraId="072B1257" w14:textId="77777777" w:rsidR="000229FC" w:rsidRPr="009F2ED4" w:rsidRDefault="000229FC" w:rsidP="008C4704">
            <w:r w:rsidRPr="009F2ED4">
              <w:t>Adolescent Health &amp; Reproductive Services Programme</w:t>
            </w:r>
          </w:p>
        </w:tc>
      </w:tr>
      <w:tr w:rsidR="000229FC" w:rsidRPr="009F2ED4" w14:paraId="3AFCA99B" w14:textId="77777777" w:rsidTr="008C4704">
        <w:tc>
          <w:tcPr>
            <w:tcW w:w="1857" w:type="dxa"/>
            <w:hideMark/>
          </w:tcPr>
          <w:p w14:paraId="2372A132" w14:textId="77777777" w:rsidR="000229FC" w:rsidRPr="009F2ED4" w:rsidRDefault="000229FC" w:rsidP="008C4704">
            <w:r w:rsidRPr="009F2ED4">
              <w:t>Low female representation in decision-making</w:t>
            </w:r>
          </w:p>
        </w:tc>
        <w:tc>
          <w:tcPr>
            <w:tcW w:w="1830" w:type="dxa"/>
            <w:hideMark/>
          </w:tcPr>
          <w:p w14:paraId="7F9EC15E" w14:textId="77777777" w:rsidR="000229FC" w:rsidRPr="009F2ED4" w:rsidRDefault="000229FC" w:rsidP="008C4704">
            <w:r w:rsidRPr="009F2ED4">
              <w:t>Promote gender equality &amp; empowerment</w:t>
            </w:r>
          </w:p>
        </w:tc>
        <w:tc>
          <w:tcPr>
            <w:tcW w:w="2796" w:type="dxa"/>
            <w:hideMark/>
          </w:tcPr>
          <w:p w14:paraId="086D3AEC" w14:textId="340339C7" w:rsidR="000229FC" w:rsidRPr="009F2ED4" w:rsidRDefault="000229FC" w:rsidP="008C4704">
            <w:r w:rsidRPr="009F2ED4">
              <w:t xml:space="preserve">1. Increase women in </w:t>
            </w:r>
            <w:r w:rsidR="00B656B6">
              <w:t>municipal</w:t>
            </w:r>
            <w:r w:rsidRPr="009F2ED4">
              <w:t xml:space="preserve"> decision-making bodies by 30% by the end of 2029.</w:t>
            </w:r>
          </w:p>
        </w:tc>
        <w:tc>
          <w:tcPr>
            <w:tcW w:w="2677" w:type="dxa"/>
            <w:hideMark/>
          </w:tcPr>
          <w:p w14:paraId="617A284E" w14:textId="77777777" w:rsidR="000229FC" w:rsidRPr="009F2ED4" w:rsidRDefault="000229FC" w:rsidP="008C4704">
            <w:r w:rsidRPr="009F2ED4">
              <w:t>2.10.1 Attain</w:t>
            </w:r>
          </w:p>
          <w:p w14:paraId="2669177F" w14:textId="77777777" w:rsidR="000229FC" w:rsidRPr="009F2ED4" w:rsidRDefault="000229FC" w:rsidP="008C4704">
            <w:r w:rsidRPr="009F2ED4">
              <w:t>gender equality</w:t>
            </w:r>
          </w:p>
          <w:p w14:paraId="28B730D7" w14:textId="77777777" w:rsidR="000229FC" w:rsidRPr="009F2ED4" w:rsidRDefault="000229FC" w:rsidP="008C4704">
            <w:r w:rsidRPr="009F2ED4">
              <w:t>and equity in</w:t>
            </w:r>
          </w:p>
          <w:p w14:paraId="16D96972" w14:textId="77777777" w:rsidR="000229FC" w:rsidRPr="009F2ED4" w:rsidRDefault="000229FC" w:rsidP="008C4704">
            <w:r w:rsidRPr="009F2ED4">
              <w:t>political and social</w:t>
            </w:r>
          </w:p>
          <w:p w14:paraId="2DAEFCE0" w14:textId="77777777" w:rsidR="000229FC" w:rsidRPr="009F2ED4" w:rsidRDefault="000229FC" w:rsidP="008C4704">
            <w:r w:rsidRPr="009F2ED4">
              <w:t>development</w:t>
            </w:r>
          </w:p>
        </w:tc>
        <w:tc>
          <w:tcPr>
            <w:tcW w:w="2897" w:type="dxa"/>
            <w:hideMark/>
          </w:tcPr>
          <w:p w14:paraId="2D27FBA3" w14:textId="77777777" w:rsidR="000229FC" w:rsidRPr="009F2ED4" w:rsidRDefault="000229FC" w:rsidP="008C4704">
            <w:r w:rsidRPr="009F2ED4">
              <w:t>Leadership training, mentorship, advocacy for women candidates.</w:t>
            </w:r>
          </w:p>
        </w:tc>
        <w:tc>
          <w:tcPr>
            <w:tcW w:w="2229" w:type="dxa"/>
            <w:hideMark/>
          </w:tcPr>
          <w:p w14:paraId="71ED6305" w14:textId="77777777" w:rsidR="000229FC" w:rsidRPr="009F2ED4" w:rsidRDefault="000229FC" w:rsidP="008C4704">
            <w:r w:rsidRPr="009F2ED4">
              <w:t>Gender Equality &amp; Leadership Empowerment Programme</w:t>
            </w:r>
          </w:p>
        </w:tc>
      </w:tr>
      <w:tr w:rsidR="000229FC" w:rsidRPr="009F2ED4" w14:paraId="4D5A75F9" w14:textId="77777777" w:rsidTr="008C4704">
        <w:tc>
          <w:tcPr>
            <w:tcW w:w="1857" w:type="dxa"/>
            <w:hideMark/>
          </w:tcPr>
          <w:p w14:paraId="0A0383A4" w14:textId="77777777" w:rsidR="000229FC" w:rsidRPr="009F2ED4" w:rsidRDefault="000229FC" w:rsidP="008C4704">
            <w:r w:rsidRPr="009F2ED4">
              <w:t>Weak youth empowerment / limited recreation &amp; sports facilities</w:t>
            </w:r>
          </w:p>
        </w:tc>
        <w:tc>
          <w:tcPr>
            <w:tcW w:w="1830" w:type="dxa"/>
            <w:hideMark/>
          </w:tcPr>
          <w:p w14:paraId="43DDE65F" w14:textId="77777777" w:rsidR="000229FC" w:rsidRPr="009F2ED4" w:rsidRDefault="000229FC" w:rsidP="008C4704">
            <w:r w:rsidRPr="009F2ED4">
              <w:t>Promote youth development &amp; talent</w:t>
            </w:r>
          </w:p>
        </w:tc>
        <w:tc>
          <w:tcPr>
            <w:tcW w:w="2796" w:type="dxa"/>
            <w:hideMark/>
          </w:tcPr>
          <w:p w14:paraId="32DBA267" w14:textId="77777777" w:rsidR="000229FC" w:rsidRPr="009F2ED4" w:rsidRDefault="000229FC" w:rsidP="008C4704">
            <w:r w:rsidRPr="009F2ED4">
              <w:t>1. Establish 3 new sports/recreational facilities by 2029.</w:t>
            </w:r>
          </w:p>
          <w:p w14:paraId="2EF225BB" w14:textId="77777777" w:rsidR="000229FC" w:rsidRPr="009F2ED4" w:rsidRDefault="000229FC" w:rsidP="008C4704">
            <w:r w:rsidRPr="009F2ED4">
              <w:t>2. Organize annual youth talent events by the end of 2029.</w:t>
            </w:r>
          </w:p>
        </w:tc>
        <w:tc>
          <w:tcPr>
            <w:tcW w:w="2677" w:type="dxa"/>
            <w:hideMark/>
          </w:tcPr>
          <w:p w14:paraId="1A9E4862" w14:textId="77777777" w:rsidR="000229FC" w:rsidRPr="009F2ED4" w:rsidRDefault="000229FC" w:rsidP="008C4704">
            <w:r w:rsidRPr="009F2ED4">
              <w:t>MTNDPF 2.7.1 Enhance sports and recreational infrastructure for all</w:t>
            </w:r>
          </w:p>
          <w:p w14:paraId="454B9C16" w14:textId="77777777" w:rsidR="000229FC" w:rsidRPr="009F2ED4" w:rsidRDefault="000229FC" w:rsidP="008C4704"/>
          <w:p w14:paraId="00AFD296" w14:textId="77777777" w:rsidR="000229FC" w:rsidRPr="009F2ED4" w:rsidRDefault="000229FC" w:rsidP="008C4704">
            <w:r w:rsidRPr="009F2ED4">
              <w:t>2.13.1 Promote effective participation of the youth in socioeconomic development</w:t>
            </w:r>
          </w:p>
          <w:p w14:paraId="742E68C1" w14:textId="77777777" w:rsidR="000229FC" w:rsidRPr="009F2ED4" w:rsidRDefault="000229FC" w:rsidP="008C4704"/>
          <w:p w14:paraId="3375B105" w14:textId="77777777" w:rsidR="000229FC" w:rsidRPr="009F2ED4" w:rsidRDefault="000229FC" w:rsidP="008C4704">
            <w:r w:rsidRPr="009F2ED4">
              <w:t>2.13.4 Empower Rural Youth</w:t>
            </w:r>
          </w:p>
        </w:tc>
        <w:tc>
          <w:tcPr>
            <w:tcW w:w="2897" w:type="dxa"/>
            <w:hideMark/>
          </w:tcPr>
          <w:p w14:paraId="4514EA67" w14:textId="77777777" w:rsidR="000229FC" w:rsidRPr="009F2ED4" w:rsidRDefault="000229FC" w:rsidP="008C4704">
            <w:r w:rsidRPr="009F2ED4">
              <w:t>Establish and restore designated sports and recreational land use in all communities through effective governance and sustainable infrastructure (SDG Targets 16.6, 9.1)</w:t>
            </w:r>
          </w:p>
          <w:p w14:paraId="4E71463C" w14:textId="77777777" w:rsidR="000229FC" w:rsidRPr="009F2ED4" w:rsidRDefault="000229FC" w:rsidP="008C4704"/>
          <w:p w14:paraId="6AA05D50" w14:textId="77777777" w:rsidR="000229FC" w:rsidRPr="009F2ED4" w:rsidRDefault="000229FC" w:rsidP="008C4704">
            <w:r w:rsidRPr="009F2ED4">
              <w:t xml:space="preserve"> Develop and maintain para-sports and disability friendly recreational infrastructure (SDG Target 9.1)</w:t>
            </w:r>
          </w:p>
          <w:p w14:paraId="2528A706" w14:textId="77777777" w:rsidR="000229FC" w:rsidRPr="009F2ED4" w:rsidRDefault="000229FC" w:rsidP="008C4704"/>
          <w:p w14:paraId="239C464E" w14:textId="77777777" w:rsidR="000229FC" w:rsidRPr="009F2ED4" w:rsidRDefault="000229FC" w:rsidP="008C4704">
            <w:r w:rsidRPr="009F2ED4">
              <w:t>Facilitate access to quality post-basic education skills training to enhance employability of the youth (SDG Targets 4.3, 4.1)</w:t>
            </w:r>
          </w:p>
          <w:p w14:paraId="3D41EFDC" w14:textId="77777777" w:rsidR="000229FC" w:rsidRPr="009F2ED4" w:rsidRDefault="000229FC" w:rsidP="008C4704"/>
          <w:p w14:paraId="259B9660" w14:textId="77777777" w:rsidR="000229FC" w:rsidRPr="009F2ED4" w:rsidRDefault="000229FC" w:rsidP="008C4704">
            <w:r w:rsidRPr="009F2ED4">
              <w:lastRenderedPageBreak/>
              <w:t>Ensure sustainable livelihoods, economic empowerment, social stability, and community development for young people in rural areas.</w:t>
            </w:r>
          </w:p>
        </w:tc>
        <w:tc>
          <w:tcPr>
            <w:tcW w:w="2229" w:type="dxa"/>
            <w:hideMark/>
          </w:tcPr>
          <w:p w14:paraId="5CE4B757" w14:textId="77777777" w:rsidR="000229FC" w:rsidRPr="009F2ED4" w:rsidRDefault="000229FC" w:rsidP="008C4704">
            <w:r w:rsidRPr="009F2ED4">
              <w:lastRenderedPageBreak/>
              <w:t>Youth Development &amp; Sports Promotion Programme</w:t>
            </w:r>
          </w:p>
        </w:tc>
      </w:tr>
      <w:tr w:rsidR="000229FC" w:rsidRPr="009F2ED4" w14:paraId="5D50EF9E" w14:textId="77777777" w:rsidTr="008C4704">
        <w:tc>
          <w:tcPr>
            <w:tcW w:w="1857" w:type="dxa"/>
            <w:hideMark/>
          </w:tcPr>
          <w:p w14:paraId="226CA47B" w14:textId="77777777" w:rsidR="000229FC" w:rsidRPr="009F2ED4" w:rsidRDefault="000229FC" w:rsidP="008C4704">
            <w:r w:rsidRPr="009F2ED4">
              <w:t>Inadequate cultural infrastructure and promotion</w:t>
            </w:r>
          </w:p>
        </w:tc>
        <w:tc>
          <w:tcPr>
            <w:tcW w:w="1830" w:type="dxa"/>
            <w:hideMark/>
          </w:tcPr>
          <w:p w14:paraId="3CEEC00D" w14:textId="77777777" w:rsidR="000229FC" w:rsidRPr="009F2ED4" w:rsidRDefault="000229FC" w:rsidP="008C4704">
            <w:r w:rsidRPr="009F2ED4">
              <w:t>Strengthen culture &amp; creative arts</w:t>
            </w:r>
          </w:p>
        </w:tc>
        <w:tc>
          <w:tcPr>
            <w:tcW w:w="2796" w:type="dxa"/>
            <w:hideMark/>
          </w:tcPr>
          <w:p w14:paraId="2E4A837F" w14:textId="77777777" w:rsidR="000229FC" w:rsidRPr="009F2ED4" w:rsidRDefault="000229FC" w:rsidP="008C4704">
            <w:r w:rsidRPr="009F2ED4">
              <w:t>1. Upgrade cultural centres/festival grounds by 2029.</w:t>
            </w:r>
          </w:p>
          <w:p w14:paraId="7BA371A1" w14:textId="260B0812" w:rsidR="000229FC" w:rsidRPr="009F2ED4" w:rsidRDefault="000229FC" w:rsidP="007453D1">
            <w:pPr>
              <w:pStyle w:val="Heading2"/>
              <w:shd w:val="clear" w:color="auto" w:fill="FFFFFF"/>
              <w:spacing w:before="0"/>
              <w:outlineLvl w:val="1"/>
            </w:pPr>
            <w:r w:rsidRPr="007453D1">
              <w:rPr>
                <w:rFonts w:eastAsia="Times New Roman" w:cs="Times New Roman"/>
                <w:b w:val="0"/>
                <w:color w:val="auto"/>
                <w:sz w:val="24"/>
                <w:szCs w:val="24"/>
              </w:rPr>
              <w:t>2. Promote traditional festivals (</w:t>
            </w:r>
            <w:r w:rsidR="007453D1" w:rsidRPr="007453D1">
              <w:rPr>
                <w:rFonts w:eastAsia="Times New Roman" w:cs="Times New Roman"/>
                <w:b w:val="0"/>
                <w:color w:val="auto"/>
                <w:sz w:val="24"/>
                <w:szCs w:val="24"/>
              </w:rPr>
              <w:t>Dayi Baakaka festiva</w:t>
            </w:r>
            <w:r w:rsidR="007453D1">
              <w:rPr>
                <w:rFonts w:eastAsia="Times New Roman" w:cs="Times New Roman"/>
                <w:b w:val="0"/>
                <w:color w:val="auto"/>
                <w:sz w:val="24"/>
                <w:szCs w:val="24"/>
              </w:rPr>
              <w:t>l</w:t>
            </w:r>
            <w:r w:rsidRPr="007453D1">
              <w:rPr>
                <w:rFonts w:eastAsia="Times New Roman" w:cs="Times New Roman"/>
                <w:b w:val="0"/>
                <w:color w:val="auto"/>
                <w:sz w:val="24"/>
                <w:szCs w:val="24"/>
              </w:rPr>
              <w:t>, etc.) for tourism by 2029.</w:t>
            </w:r>
          </w:p>
        </w:tc>
        <w:tc>
          <w:tcPr>
            <w:tcW w:w="2677" w:type="dxa"/>
            <w:hideMark/>
          </w:tcPr>
          <w:p w14:paraId="484B2D2A" w14:textId="77777777" w:rsidR="000229FC" w:rsidRPr="009F2ED4" w:rsidRDefault="000229FC" w:rsidP="008C4704">
            <w:r w:rsidRPr="009F2ED4">
              <w:t>MTNDPF 4.7.1 Promote cultural heritage for national development</w:t>
            </w:r>
          </w:p>
        </w:tc>
        <w:tc>
          <w:tcPr>
            <w:tcW w:w="2897" w:type="dxa"/>
            <w:hideMark/>
          </w:tcPr>
          <w:p w14:paraId="071091E2" w14:textId="77777777" w:rsidR="000229FC" w:rsidRPr="009F2ED4" w:rsidRDefault="000229FC" w:rsidP="008C4704">
            <w:r w:rsidRPr="009F2ED4">
              <w:t>Support cultural festivals, promote crafts, cultural tourism.</w:t>
            </w:r>
          </w:p>
          <w:p w14:paraId="21B9349D" w14:textId="77777777" w:rsidR="000229FC" w:rsidRPr="009F2ED4" w:rsidRDefault="000229FC" w:rsidP="008C4704">
            <w:r w:rsidRPr="009F2ED4">
              <w:t>Enhance resource allocation for cultural programmes and cultural heritage</w:t>
            </w:r>
          </w:p>
        </w:tc>
        <w:tc>
          <w:tcPr>
            <w:tcW w:w="2229" w:type="dxa"/>
            <w:hideMark/>
          </w:tcPr>
          <w:p w14:paraId="592436A3" w14:textId="77777777" w:rsidR="000229FC" w:rsidRPr="009F2ED4" w:rsidRDefault="000229FC" w:rsidP="008C4704">
            <w:r w:rsidRPr="009F2ED4">
              <w:t>Cultural Development &amp; Festival Promotion Programme</w:t>
            </w:r>
          </w:p>
        </w:tc>
      </w:tr>
    </w:tbl>
    <w:p w14:paraId="2CA292FF" w14:textId="77777777" w:rsidR="008E4BE2" w:rsidRPr="009F2ED4" w:rsidRDefault="008E4BE2" w:rsidP="008E4BE2">
      <w:pPr>
        <w:spacing w:line="276" w:lineRule="auto"/>
        <w:jc w:val="both"/>
        <w:rPr>
          <w:b/>
          <w:i/>
        </w:rPr>
      </w:pPr>
      <w:r w:rsidRPr="009F2ED4">
        <w:rPr>
          <w:b/>
          <w:i/>
        </w:rPr>
        <w:t xml:space="preserve">Source: </w:t>
      </w:r>
      <w:r>
        <w:rPr>
          <w:b/>
          <w:i/>
        </w:rPr>
        <w:t>M</w:t>
      </w:r>
      <w:r w:rsidRPr="009F2ED4">
        <w:rPr>
          <w:b/>
          <w:i/>
        </w:rPr>
        <w:t xml:space="preserve">PCU, </w:t>
      </w:r>
      <w:r>
        <w:rPr>
          <w:b/>
          <w:i/>
        </w:rPr>
        <w:t>Kpando Municipality</w:t>
      </w:r>
      <w:r w:rsidRPr="009F2ED4">
        <w:rPr>
          <w:b/>
          <w:i/>
        </w:rPr>
        <w:t>, 2025</w:t>
      </w:r>
    </w:p>
    <w:p w14:paraId="474D24C6" w14:textId="77777777" w:rsidR="000229FC" w:rsidRPr="009F2ED4" w:rsidRDefault="000229FC" w:rsidP="000229FC">
      <w:pPr>
        <w:pStyle w:val="NormalWeb"/>
        <w:spacing w:before="0" w:beforeAutospacing="0" w:after="0" w:afterAutospacing="0" w:line="276" w:lineRule="auto"/>
        <w:jc w:val="both"/>
        <w:rPr>
          <w:rFonts w:asciiTheme="majorBidi" w:hAnsiTheme="majorBidi" w:cstheme="majorBidi"/>
        </w:rPr>
      </w:pPr>
    </w:p>
    <w:p w14:paraId="75889C77" w14:textId="77777777" w:rsidR="000229FC" w:rsidRPr="009F2ED4" w:rsidRDefault="000229FC" w:rsidP="000229FC">
      <w:pPr>
        <w:pStyle w:val="NormalWeb"/>
        <w:spacing w:before="0" w:beforeAutospacing="0" w:after="0" w:afterAutospacing="0" w:line="276" w:lineRule="auto"/>
        <w:jc w:val="both"/>
        <w:rPr>
          <w:rFonts w:asciiTheme="majorBidi" w:hAnsiTheme="majorBidi" w:cstheme="majorBidi"/>
        </w:rPr>
      </w:pPr>
    </w:p>
    <w:tbl>
      <w:tblPr>
        <w:tblStyle w:val="TableGrid1"/>
        <w:tblW w:w="14286" w:type="dxa"/>
        <w:tblInd w:w="-431" w:type="dxa"/>
        <w:tblLook w:val="04A0" w:firstRow="1" w:lastRow="0" w:firstColumn="1" w:lastColumn="0" w:noHBand="0" w:noVBand="1"/>
      </w:tblPr>
      <w:tblGrid>
        <w:gridCol w:w="1986"/>
        <w:gridCol w:w="1898"/>
        <w:gridCol w:w="2656"/>
        <w:gridCol w:w="3112"/>
        <w:gridCol w:w="2991"/>
        <w:gridCol w:w="1643"/>
      </w:tblGrid>
      <w:tr w:rsidR="000229FC" w:rsidRPr="009F2ED4" w14:paraId="34196C9D" w14:textId="77777777" w:rsidTr="008E4BE2">
        <w:tc>
          <w:tcPr>
            <w:tcW w:w="1986" w:type="dxa"/>
            <w:shd w:val="clear" w:color="auto" w:fill="F2F2F2" w:themeFill="background1" w:themeFillShade="F2"/>
            <w:hideMark/>
          </w:tcPr>
          <w:p w14:paraId="14E76796" w14:textId="77777777" w:rsidR="000229FC" w:rsidRPr="009F2ED4" w:rsidRDefault="000229FC" w:rsidP="008C4704">
            <w:pPr>
              <w:spacing w:after="160" w:line="259" w:lineRule="auto"/>
              <w:jc w:val="both"/>
              <w:rPr>
                <w:b/>
                <w:bCs/>
              </w:rPr>
            </w:pPr>
            <w:r w:rsidRPr="009F2ED4">
              <w:rPr>
                <w:b/>
                <w:bCs/>
              </w:rPr>
              <w:t>Prioritized Issue</w:t>
            </w:r>
          </w:p>
        </w:tc>
        <w:tc>
          <w:tcPr>
            <w:tcW w:w="0" w:type="auto"/>
            <w:shd w:val="clear" w:color="auto" w:fill="F2F2F2" w:themeFill="background1" w:themeFillShade="F2"/>
            <w:hideMark/>
          </w:tcPr>
          <w:p w14:paraId="0C7D9DC4" w14:textId="77777777" w:rsidR="000229FC" w:rsidRPr="009F2ED4" w:rsidRDefault="000229FC" w:rsidP="008C4704">
            <w:pPr>
              <w:spacing w:after="160" w:line="259" w:lineRule="auto"/>
              <w:jc w:val="both"/>
              <w:rPr>
                <w:b/>
                <w:bCs/>
              </w:rPr>
            </w:pPr>
            <w:r w:rsidRPr="009F2ED4">
              <w:rPr>
                <w:b/>
                <w:bCs/>
              </w:rPr>
              <w:t xml:space="preserve">Goal </w:t>
            </w:r>
          </w:p>
        </w:tc>
        <w:tc>
          <w:tcPr>
            <w:tcW w:w="0" w:type="auto"/>
            <w:shd w:val="clear" w:color="auto" w:fill="F2F2F2" w:themeFill="background1" w:themeFillShade="F2"/>
            <w:hideMark/>
          </w:tcPr>
          <w:p w14:paraId="4A1A2B7D" w14:textId="77777777" w:rsidR="000229FC" w:rsidRPr="009F2ED4" w:rsidRDefault="000229FC" w:rsidP="008C4704">
            <w:pPr>
              <w:spacing w:after="160" w:line="259" w:lineRule="auto"/>
              <w:jc w:val="both"/>
              <w:rPr>
                <w:b/>
                <w:bCs/>
              </w:rPr>
            </w:pPr>
            <w:r w:rsidRPr="009F2ED4">
              <w:rPr>
                <w:b/>
                <w:bCs/>
              </w:rPr>
              <w:t xml:space="preserve">Objectives </w:t>
            </w:r>
          </w:p>
        </w:tc>
        <w:tc>
          <w:tcPr>
            <w:tcW w:w="3112" w:type="dxa"/>
            <w:shd w:val="clear" w:color="auto" w:fill="F2F2F2" w:themeFill="background1" w:themeFillShade="F2"/>
            <w:hideMark/>
          </w:tcPr>
          <w:p w14:paraId="69033898" w14:textId="77777777" w:rsidR="000229FC" w:rsidRPr="009F2ED4" w:rsidRDefault="000229FC" w:rsidP="008C4704">
            <w:pPr>
              <w:spacing w:after="160" w:line="259" w:lineRule="auto"/>
              <w:jc w:val="both"/>
              <w:rPr>
                <w:b/>
                <w:bCs/>
              </w:rPr>
            </w:pPr>
            <w:r w:rsidRPr="009F2ED4">
              <w:rPr>
                <w:b/>
                <w:bCs/>
              </w:rPr>
              <w:t>Aligned National Objective</w:t>
            </w:r>
          </w:p>
        </w:tc>
        <w:tc>
          <w:tcPr>
            <w:tcW w:w="0" w:type="auto"/>
            <w:shd w:val="clear" w:color="auto" w:fill="F2F2F2" w:themeFill="background1" w:themeFillShade="F2"/>
            <w:hideMark/>
          </w:tcPr>
          <w:p w14:paraId="3B9F056C" w14:textId="77777777" w:rsidR="000229FC" w:rsidRPr="009F2ED4" w:rsidRDefault="000229FC" w:rsidP="008C4704">
            <w:pPr>
              <w:spacing w:after="160" w:line="259" w:lineRule="auto"/>
              <w:jc w:val="both"/>
              <w:rPr>
                <w:b/>
                <w:bCs/>
              </w:rPr>
            </w:pPr>
            <w:r w:rsidRPr="009F2ED4">
              <w:rPr>
                <w:b/>
                <w:bCs/>
              </w:rPr>
              <w:t xml:space="preserve">Strategies </w:t>
            </w:r>
          </w:p>
        </w:tc>
        <w:tc>
          <w:tcPr>
            <w:tcW w:w="1643" w:type="dxa"/>
            <w:shd w:val="clear" w:color="auto" w:fill="F2F2F2" w:themeFill="background1" w:themeFillShade="F2"/>
            <w:hideMark/>
          </w:tcPr>
          <w:p w14:paraId="5E9FD0C8" w14:textId="77777777" w:rsidR="000229FC" w:rsidRPr="009F2ED4" w:rsidRDefault="000229FC" w:rsidP="008C4704">
            <w:pPr>
              <w:spacing w:after="160" w:line="259" w:lineRule="auto"/>
              <w:jc w:val="both"/>
              <w:rPr>
                <w:b/>
                <w:bCs/>
              </w:rPr>
            </w:pPr>
            <w:r w:rsidRPr="009F2ED4">
              <w:rPr>
                <w:b/>
                <w:bCs/>
              </w:rPr>
              <w:t>Development Programme</w:t>
            </w:r>
          </w:p>
        </w:tc>
      </w:tr>
      <w:tr w:rsidR="000229FC" w:rsidRPr="009F2ED4" w14:paraId="1A5D7CD5" w14:textId="77777777" w:rsidTr="008C4704">
        <w:tc>
          <w:tcPr>
            <w:tcW w:w="14286" w:type="dxa"/>
            <w:gridSpan w:val="6"/>
            <w:shd w:val="clear" w:color="auto" w:fill="F2F2F2" w:themeFill="background1" w:themeFillShade="F2"/>
          </w:tcPr>
          <w:p w14:paraId="4E688259" w14:textId="77777777" w:rsidR="000229FC" w:rsidRPr="009F2ED4" w:rsidRDefault="000229FC" w:rsidP="008C4704">
            <w:pPr>
              <w:jc w:val="both"/>
              <w:rPr>
                <w:b/>
                <w:bCs/>
              </w:rPr>
            </w:pPr>
            <w:r w:rsidRPr="009F2ED4">
              <w:rPr>
                <w:b/>
                <w:bCs/>
              </w:rPr>
              <w:t>Dimension: Environment and Human Settlements Development</w:t>
            </w:r>
          </w:p>
        </w:tc>
      </w:tr>
      <w:tr w:rsidR="000229FC" w:rsidRPr="009F2ED4" w14:paraId="155407B6" w14:textId="77777777" w:rsidTr="008E4BE2">
        <w:tc>
          <w:tcPr>
            <w:tcW w:w="1986" w:type="dxa"/>
            <w:hideMark/>
          </w:tcPr>
          <w:p w14:paraId="0F8AAB75" w14:textId="77777777" w:rsidR="000229FC" w:rsidRPr="009F2ED4" w:rsidRDefault="000229FC" w:rsidP="008C4704">
            <w:r w:rsidRPr="009F2ED4">
              <w:t>Encroachment &amp; settlement in flood-prone zones</w:t>
            </w:r>
          </w:p>
        </w:tc>
        <w:tc>
          <w:tcPr>
            <w:tcW w:w="0" w:type="auto"/>
            <w:hideMark/>
          </w:tcPr>
          <w:p w14:paraId="55E06432" w14:textId="77777777" w:rsidR="000229FC" w:rsidRPr="009F2ED4" w:rsidRDefault="000229FC" w:rsidP="008C4704">
            <w:r w:rsidRPr="009F2ED4">
              <w:t>Promote safe and sustainable human settlements</w:t>
            </w:r>
          </w:p>
        </w:tc>
        <w:tc>
          <w:tcPr>
            <w:tcW w:w="0" w:type="auto"/>
            <w:hideMark/>
          </w:tcPr>
          <w:p w14:paraId="1C70B0F3" w14:textId="6372BBAE" w:rsidR="000229FC" w:rsidRPr="009F2ED4" w:rsidRDefault="000229FC" w:rsidP="008C4704">
            <w:r w:rsidRPr="009F2ED4">
              <w:t>1. Enforce land-use planning in flood-prone zones in</w:t>
            </w:r>
            <w:r w:rsidR="007453D1">
              <w:t xml:space="preserve"> the municipality</w:t>
            </w:r>
            <w:r w:rsidRPr="009F2ED4">
              <w:t xml:space="preserve"> by the end of 2029.</w:t>
            </w:r>
          </w:p>
          <w:p w14:paraId="2A412B80" w14:textId="77777777" w:rsidR="000229FC" w:rsidRPr="009F2ED4" w:rsidRDefault="000229FC" w:rsidP="008C4704"/>
        </w:tc>
        <w:tc>
          <w:tcPr>
            <w:tcW w:w="3112" w:type="dxa"/>
            <w:hideMark/>
          </w:tcPr>
          <w:p w14:paraId="212EA372" w14:textId="77777777" w:rsidR="000229FC" w:rsidRPr="009F2ED4" w:rsidRDefault="000229FC" w:rsidP="008C4704">
            <w:r w:rsidRPr="009F2ED4">
              <w:t>MTNDPF 3.1.1 Safeguard Forest and protected areas</w:t>
            </w:r>
          </w:p>
        </w:tc>
        <w:tc>
          <w:tcPr>
            <w:tcW w:w="0" w:type="auto"/>
            <w:hideMark/>
          </w:tcPr>
          <w:p w14:paraId="15410D01" w14:textId="7059112C" w:rsidR="000229FC" w:rsidRPr="009F2ED4" w:rsidRDefault="000229FC" w:rsidP="008C4704">
            <w:r w:rsidRPr="009F2ED4">
              <w:t xml:space="preserve">Strengthen </w:t>
            </w:r>
            <w:r w:rsidR="00B656B6">
              <w:t>municipal</w:t>
            </w:r>
            <w:r w:rsidRPr="009F2ED4">
              <w:t xml:space="preserve"> planning enforcement; </w:t>
            </w:r>
          </w:p>
          <w:p w14:paraId="7B9CA8DD" w14:textId="77777777" w:rsidR="000229FC" w:rsidRPr="009F2ED4" w:rsidRDefault="000229FC" w:rsidP="008C4704">
            <w:r w:rsidRPr="009F2ED4">
              <w:t>implement resettlement schemes;</w:t>
            </w:r>
          </w:p>
          <w:p w14:paraId="44072DC1" w14:textId="77777777" w:rsidR="000229FC" w:rsidRPr="009F2ED4" w:rsidRDefault="000229FC" w:rsidP="008C4704">
            <w:r w:rsidRPr="009F2ED4">
              <w:t xml:space="preserve"> sensitize communities.</w:t>
            </w:r>
          </w:p>
          <w:p w14:paraId="62732E89" w14:textId="77777777" w:rsidR="000229FC" w:rsidRPr="009F2ED4" w:rsidRDefault="000229FC" w:rsidP="008C4704">
            <w:r w:rsidRPr="009F2ED4">
              <w:t>enforcement of relevant legislations to protect and maintain the integrity of forest, wetlands and biodiversity hotspots (SDG Targets 16.6, 16.b) (AU Target A1 G7 P1 T1-6)</w:t>
            </w:r>
          </w:p>
        </w:tc>
        <w:tc>
          <w:tcPr>
            <w:tcW w:w="1643" w:type="dxa"/>
            <w:hideMark/>
          </w:tcPr>
          <w:p w14:paraId="77CD2D69" w14:textId="1019D97E" w:rsidR="000229FC" w:rsidRPr="009F2ED4" w:rsidRDefault="00B656B6" w:rsidP="008C4704">
            <w:r>
              <w:t xml:space="preserve">Municipal </w:t>
            </w:r>
            <w:r w:rsidR="000229FC" w:rsidRPr="009F2ED4">
              <w:t>Disaster Preparedness and Response Programme</w:t>
            </w:r>
          </w:p>
        </w:tc>
      </w:tr>
      <w:tr w:rsidR="000229FC" w:rsidRPr="009F2ED4" w14:paraId="111880B1" w14:textId="77777777" w:rsidTr="008E4BE2">
        <w:tc>
          <w:tcPr>
            <w:tcW w:w="1986" w:type="dxa"/>
            <w:hideMark/>
          </w:tcPr>
          <w:p w14:paraId="53B8A09D" w14:textId="77777777" w:rsidR="000229FC" w:rsidRPr="009F2ED4" w:rsidRDefault="000229FC" w:rsidP="008C4704">
            <w:r w:rsidRPr="009F2ED4">
              <w:lastRenderedPageBreak/>
              <w:t>Frequent flooding from dam spillage / poor drainage</w:t>
            </w:r>
          </w:p>
        </w:tc>
        <w:tc>
          <w:tcPr>
            <w:tcW w:w="0" w:type="auto"/>
            <w:hideMark/>
          </w:tcPr>
          <w:p w14:paraId="6CF69C85" w14:textId="77777777" w:rsidR="000229FC" w:rsidRPr="009F2ED4" w:rsidRDefault="000229FC" w:rsidP="008C4704">
            <w:r w:rsidRPr="009F2ED4">
              <w:t>Strengthen disaster risk reduction &amp; flood management</w:t>
            </w:r>
          </w:p>
        </w:tc>
        <w:tc>
          <w:tcPr>
            <w:tcW w:w="0" w:type="auto"/>
            <w:hideMark/>
          </w:tcPr>
          <w:p w14:paraId="4BDF9353" w14:textId="77777777" w:rsidR="000229FC" w:rsidRPr="009F2ED4" w:rsidRDefault="000229FC" w:rsidP="008C4704">
            <w:r w:rsidRPr="009F2ED4">
              <w:t>1. Reduce flood impact by 50% through improved drainage systems by 2029.</w:t>
            </w:r>
          </w:p>
          <w:p w14:paraId="5B23BE7A" w14:textId="4CBF31DF" w:rsidR="000229FC" w:rsidRPr="009F2ED4" w:rsidRDefault="000229FC" w:rsidP="008C4704">
            <w:r w:rsidRPr="009F2ED4">
              <w:t>2. Establish early warning systems in all flood-prone zones by 2028.</w:t>
            </w:r>
          </w:p>
        </w:tc>
        <w:tc>
          <w:tcPr>
            <w:tcW w:w="3112" w:type="dxa"/>
            <w:hideMark/>
          </w:tcPr>
          <w:p w14:paraId="054F3AAC" w14:textId="77777777" w:rsidR="000229FC" w:rsidRPr="009F2ED4" w:rsidRDefault="000229FC" w:rsidP="008C4704">
            <w:r w:rsidRPr="009F2ED4">
              <w:t>MTNDPF 3.18.1 Improve national resilience to hydrological threats.</w:t>
            </w:r>
          </w:p>
        </w:tc>
        <w:tc>
          <w:tcPr>
            <w:tcW w:w="0" w:type="auto"/>
            <w:hideMark/>
          </w:tcPr>
          <w:p w14:paraId="4B8A7E9F" w14:textId="77777777" w:rsidR="000229FC" w:rsidRPr="009F2ED4" w:rsidRDefault="000229FC" w:rsidP="008C4704">
            <w:r w:rsidRPr="009F2ED4">
              <w:t xml:space="preserve">Construct/rehabilitate drains; </w:t>
            </w:r>
          </w:p>
          <w:p w14:paraId="1B288510" w14:textId="77777777" w:rsidR="000229FC" w:rsidRPr="009F2ED4" w:rsidRDefault="000229FC" w:rsidP="008C4704">
            <w:r w:rsidRPr="009F2ED4">
              <w:t xml:space="preserve">create flood embankments; </w:t>
            </w:r>
          </w:p>
          <w:p w14:paraId="7C856E7B" w14:textId="77777777" w:rsidR="000229FC" w:rsidRPr="009F2ED4" w:rsidRDefault="000229FC" w:rsidP="008C4704">
            <w:r w:rsidRPr="009F2ED4">
              <w:t>community-based disaster planning.</w:t>
            </w:r>
          </w:p>
          <w:p w14:paraId="25EC6350" w14:textId="77777777" w:rsidR="000229FC" w:rsidRPr="009F2ED4" w:rsidRDefault="000229FC" w:rsidP="008C4704">
            <w:r w:rsidRPr="009F2ED4">
              <w:t>Strengthen early warning and response mechanisms for disasters (SDGs Target 3.d, 13.3) (AU Target A1 G7 P5 T1)</w:t>
            </w:r>
          </w:p>
          <w:p w14:paraId="78AACD00" w14:textId="77777777" w:rsidR="000229FC" w:rsidRPr="009F2ED4" w:rsidRDefault="000229FC" w:rsidP="008C4704">
            <w:r w:rsidRPr="009F2ED4">
              <w:t>Develop and implement disaster prevention and mitigation plans (SDGs Target 11.5) (AU Target A1 G7 P5 T1) (SDGs Target 11.5, 11.b) (AU Target A1 G7 P5 T1)</w:t>
            </w:r>
          </w:p>
          <w:p w14:paraId="4B876A24" w14:textId="77777777" w:rsidR="000229FC" w:rsidRPr="009F2ED4" w:rsidRDefault="000229FC" w:rsidP="008C4704">
            <w:r w:rsidRPr="009F2ED4">
              <w:t>Promote construction and maintenance of storm drains in cities and towns (SDG Targets 9.a, 11.3) (AU Target A1 G7 P5 T1) (SDGs Target 11.5, 11.b) (AU Target A1 G7 P5 T1)</w:t>
            </w:r>
          </w:p>
          <w:p w14:paraId="24FFCBB5" w14:textId="77777777" w:rsidR="000229FC" w:rsidRPr="009F2ED4" w:rsidRDefault="000229FC" w:rsidP="008C4704">
            <w:r w:rsidRPr="009F2ED4">
              <w:t>Strengthen the capacity of the National Disaster Management Organization (NADMO) and other relevant institutions (SDGs Target 11.5, 11.b, 16.6) (AU Target A1 G7 P5 T1)</w:t>
            </w:r>
          </w:p>
          <w:p w14:paraId="0436B66D" w14:textId="77777777" w:rsidR="000229FC" w:rsidRPr="009F2ED4" w:rsidRDefault="000229FC" w:rsidP="008C4704">
            <w:r w:rsidRPr="009F2ED4">
              <w:lastRenderedPageBreak/>
              <w:t>Mainstream disaster risk reduction into development planning processes</w:t>
            </w:r>
          </w:p>
          <w:p w14:paraId="420114A4" w14:textId="77777777" w:rsidR="000229FC" w:rsidRPr="009F2ED4" w:rsidRDefault="000229FC" w:rsidP="008C4704">
            <w:r w:rsidRPr="009F2ED4">
              <w:t>Ensure inclusive and gender responsive approaches to disaster risk management (SDGs Target 11.5, 11.b) (AU Target A1 G7 P5 T1)</w:t>
            </w:r>
          </w:p>
        </w:tc>
        <w:tc>
          <w:tcPr>
            <w:tcW w:w="1643" w:type="dxa"/>
            <w:hideMark/>
          </w:tcPr>
          <w:p w14:paraId="3E81B564" w14:textId="33867BC1" w:rsidR="000229FC" w:rsidRPr="009F2ED4" w:rsidRDefault="00B656B6" w:rsidP="008C4704">
            <w:r>
              <w:lastRenderedPageBreak/>
              <w:t>Municipal</w:t>
            </w:r>
            <w:r w:rsidR="000229FC" w:rsidRPr="009F2ED4">
              <w:t xml:space="preserve"> Disaster Preparedness and Response Programme</w:t>
            </w:r>
          </w:p>
        </w:tc>
      </w:tr>
      <w:tr w:rsidR="000229FC" w:rsidRPr="009F2ED4" w14:paraId="0A339A6C" w14:textId="77777777" w:rsidTr="008E4BE2">
        <w:tc>
          <w:tcPr>
            <w:tcW w:w="1986" w:type="dxa"/>
            <w:hideMark/>
          </w:tcPr>
          <w:p w14:paraId="740DC516" w14:textId="77777777" w:rsidR="000229FC" w:rsidRPr="009F2ED4" w:rsidRDefault="000229FC" w:rsidP="008C4704">
            <w:r w:rsidRPr="009F2ED4">
              <w:t>Poor road network &amp; feeder roads</w:t>
            </w:r>
          </w:p>
        </w:tc>
        <w:tc>
          <w:tcPr>
            <w:tcW w:w="0" w:type="auto"/>
            <w:hideMark/>
          </w:tcPr>
          <w:p w14:paraId="4F4EE570" w14:textId="77777777" w:rsidR="000229FC" w:rsidRPr="009F2ED4" w:rsidRDefault="000229FC" w:rsidP="008C4704">
            <w:r w:rsidRPr="009F2ED4">
              <w:t>Improve transport and connectivity</w:t>
            </w:r>
          </w:p>
        </w:tc>
        <w:tc>
          <w:tcPr>
            <w:tcW w:w="0" w:type="auto"/>
            <w:hideMark/>
          </w:tcPr>
          <w:p w14:paraId="20C4CAB0" w14:textId="77777777" w:rsidR="000229FC" w:rsidRPr="009F2ED4" w:rsidRDefault="000229FC" w:rsidP="008C4704">
            <w:r w:rsidRPr="009F2ED4">
              <w:t>1. Upgrade 300 km of feeder roads and bridges by 2029.</w:t>
            </w:r>
          </w:p>
          <w:p w14:paraId="38A082FA" w14:textId="77777777" w:rsidR="000229FC" w:rsidRPr="009F2ED4" w:rsidRDefault="000229FC" w:rsidP="008C4704">
            <w:r w:rsidRPr="009F2ED4">
              <w:t>2. Reduce travel time to markets and schools by 30% by 2029.</w:t>
            </w:r>
          </w:p>
        </w:tc>
        <w:tc>
          <w:tcPr>
            <w:tcW w:w="3112" w:type="dxa"/>
            <w:hideMark/>
          </w:tcPr>
          <w:p w14:paraId="00CD7DC7" w14:textId="77777777" w:rsidR="000229FC" w:rsidRPr="009F2ED4" w:rsidRDefault="000229FC" w:rsidP="008C4704">
            <w:r w:rsidRPr="009F2ED4">
              <w:t>MTNDPF 3.8.1 Improve efficiency and effectiveness of road transport infrastructure and services</w:t>
            </w:r>
          </w:p>
        </w:tc>
        <w:tc>
          <w:tcPr>
            <w:tcW w:w="0" w:type="auto"/>
            <w:hideMark/>
          </w:tcPr>
          <w:p w14:paraId="665EDD4F" w14:textId="77777777" w:rsidR="000229FC" w:rsidRPr="009F2ED4" w:rsidRDefault="000229FC" w:rsidP="008C4704">
            <w:r w:rsidRPr="009F2ED4">
              <w:t xml:space="preserve">Routine road maintenance; feeder road upgrading (SDG Target 9.1, 11.2) (AU Target A2 G10 P1 T1 &amp; 2) </w:t>
            </w:r>
          </w:p>
          <w:p w14:paraId="605D0B5F" w14:textId="77777777" w:rsidR="000229FC" w:rsidRPr="009F2ED4" w:rsidRDefault="000229FC" w:rsidP="008C4704">
            <w:r w:rsidRPr="009F2ED4">
              <w:t>construct key bridges (over streams/rivers).</w:t>
            </w:r>
          </w:p>
        </w:tc>
        <w:tc>
          <w:tcPr>
            <w:tcW w:w="1643" w:type="dxa"/>
            <w:hideMark/>
          </w:tcPr>
          <w:p w14:paraId="6C8A217D" w14:textId="77777777" w:rsidR="000229FC" w:rsidRPr="009F2ED4" w:rsidRDefault="000229FC" w:rsidP="008C4704">
            <w:r w:rsidRPr="009F2ED4">
              <w:t>Road and Transport Connectivity Programme</w:t>
            </w:r>
          </w:p>
        </w:tc>
      </w:tr>
      <w:tr w:rsidR="000229FC" w:rsidRPr="009F2ED4" w14:paraId="633CFDD7" w14:textId="77777777" w:rsidTr="008E4BE2">
        <w:tc>
          <w:tcPr>
            <w:tcW w:w="1986" w:type="dxa"/>
            <w:hideMark/>
          </w:tcPr>
          <w:p w14:paraId="78B7C4D2" w14:textId="77777777" w:rsidR="000229FC" w:rsidRPr="009F2ED4" w:rsidRDefault="000229FC" w:rsidP="008C4704">
            <w:r w:rsidRPr="009F2ED4">
              <w:t>Inadequate housing / displaced flood victims</w:t>
            </w:r>
          </w:p>
        </w:tc>
        <w:tc>
          <w:tcPr>
            <w:tcW w:w="0" w:type="auto"/>
            <w:hideMark/>
          </w:tcPr>
          <w:p w14:paraId="3D06B735" w14:textId="77777777" w:rsidR="000229FC" w:rsidRPr="009F2ED4" w:rsidRDefault="000229FC" w:rsidP="008C4704">
            <w:r w:rsidRPr="009F2ED4">
              <w:t>Expand affordable and resilient housing</w:t>
            </w:r>
          </w:p>
        </w:tc>
        <w:tc>
          <w:tcPr>
            <w:tcW w:w="0" w:type="auto"/>
            <w:hideMark/>
          </w:tcPr>
          <w:p w14:paraId="45AF3D1A" w14:textId="77777777" w:rsidR="000229FC" w:rsidRPr="009F2ED4" w:rsidRDefault="000229FC" w:rsidP="008C4704">
            <w:r w:rsidRPr="009F2ED4">
              <w:t>1. Construct/rehabilitate 2 resettlement housing units by 2029.</w:t>
            </w:r>
          </w:p>
          <w:p w14:paraId="6EC7E7E8" w14:textId="77777777" w:rsidR="000229FC" w:rsidRPr="009F2ED4" w:rsidRDefault="000229FC" w:rsidP="008C4704">
            <w:r w:rsidRPr="009F2ED4">
              <w:t>2. Promote the use of resilient building materials by 2029.</w:t>
            </w:r>
          </w:p>
        </w:tc>
        <w:tc>
          <w:tcPr>
            <w:tcW w:w="3112" w:type="dxa"/>
            <w:hideMark/>
          </w:tcPr>
          <w:p w14:paraId="0618AAD8" w14:textId="77777777" w:rsidR="000229FC" w:rsidRPr="009F2ED4" w:rsidRDefault="000229FC" w:rsidP="008C4704">
            <w:r w:rsidRPr="009F2ED4">
              <w:t>MTNDPF 3.12.2 Provide adequate, safe, secure, quality and affordable housing schemes.</w:t>
            </w:r>
          </w:p>
        </w:tc>
        <w:tc>
          <w:tcPr>
            <w:tcW w:w="0" w:type="auto"/>
            <w:hideMark/>
          </w:tcPr>
          <w:p w14:paraId="7B5EC1CF" w14:textId="77777777" w:rsidR="000229FC" w:rsidRPr="009F2ED4" w:rsidRDefault="000229FC" w:rsidP="008C4704">
            <w:r w:rsidRPr="009F2ED4">
              <w:t xml:space="preserve">Support Disaster Victims Resettlement Housing scheme; </w:t>
            </w:r>
          </w:p>
          <w:p w14:paraId="7D3E1BE1" w14:textId="77777777" w:rsidR="000229FC" w:rsidRPr="009F2ED4" w:rsidRDefault="000229FC" w:rsidP="008C4704">
            <w:r w:rsidRPr="009F2ED4">
              <w:t>Support and complete stalled affordable housing projects (SDG Targets 11.7, 11.a, 11.b) (AU Target A1 G1 P4 T1)</w:t>
            </w:r>
          </w:p>
          <w:p w14:paraId="52C08657" w14:textId="7E628D2F" w:rsidR="000229FC" w:rsidRPr="009F2ED4" w:rsidRDefault="000229FC" w:rsidP="008C4704">
            <w:r w:rsidRPr="009F2ED4">
              <w:t xml:space="preserve">promote green building </w:t>
            </w:r>
            <w:r w:rsidR="00BB5046" w:rsidRPr="009F2ED4">
              <w:t>materials; PPP</w:t>
            </w:r>
            <w:r w:rsidRPr="009F2ED4">
              <w:t xml:space="preserve"> for housing.</w:t>
            </w:r>
          </w:p>
        </w:tc>
        <w:tc>
          <w:tcPr>
            <w:tcW w:w="1643" w:type="dxa"/>
            <w:hideMark/>
          </w:tcPr>
          <w:p w14:paraId="3EEE9E55" w14:textId="77777777" w:rsidR="000229FC" w:rsidRPr="009F2ED4" w:rsidRDefault="000229FC" w:rsidP="008C4704">
            <w:r w:rsidRPr="009F2ED4">
              <w:t>Physical Development and Infrastructure Programme</w:t>
            </w:r>
          </w:p>
        </w:tc>
      </w:tr>
      <w:tr w:rsidR="000229FC" w:rsidRPr="009F2ED4" w14:paraId="50BBF5A6" w14:textId="77777777" w:rsidTr="008E4BE2">
        <w:tc>
          <w:tcPr>
            <w:tcW w:w="1986" w:type="dxa"/>
            <w:hideMark/>
          </w:tcPr>
          <w:p w14:paraId="35E30E94" w14:textId="77777777" w:rsidR="000229FC" w:rsidRPr="009F2ED4" w:rsidRDefault="000229FC" w:rsidP="008C4704">
            <w:r w:rsidRPr="009F2ED4">
              <w:t>Poor waste disposal / indiscriminate dumping</w:t>
            </w:r>
          </w:p>
        </w:tc>
        <w:tc>
          <w:tcPr>
            <w:tcW w:w="0" w:type="auto"/>
            <w:hideMark/>
          </w:tcPr>
          <w:p w14:paraId="62B305B3" w14:textId="77777777" w:rsidR="000229FC" w:rsidRPr="009F2ED4" w:rsidRDefault="000229FC" w:rsidP="008C4704">
            <w:r w:rsidRPr="009F2ED4">
              <w:t>Promote sustainable waste management</w:t>
            </w:r>
          </w:p>
        </w:tc>
        <w:tc>
          <w:tcPr>
            <w:tcW w:w="0" w:type="auto"/>
            <w:hideMark/>
          </w:tcPr>
          <w:p w14:paraId="08EE9E3D" w14:textId="77777777" w:rsidR="000229FC" w:rsidRPr="009F2ED4" w:rsidRDefault="000229FC" w:rsidP="008C4704">
            <w:r w:rsidRPr="009F2ED4">
              <w:t xml:space="preserve">1. Establish engineered landfill/controlled dumpsite by 2029. </w:t>
            </w:r>
          </w:p>
          <w:p w14:paraId="45394774" w14:textId="77777777" w:rsidR="000229FC" w:rsidRPr="009F2ED4" w:rsidRDefault="000229FC" w:rsidP="008C4704">
            <w:r w:rsidRPr="009F2ED4">
              <w:t>2. Increase waste collection coverage to 90% by 2029.</w:t>
            </w:r>
          </w:p>
        </w:tc>
        <w:tc>
          <w:tcPr>
            <w:tcW w:w="3112" w:type="dxa"/>
            <w:hideMark/>
          </w:tcPr>
          <w:p w14:paraId="4176F6F2" w14:textId="77777777" w:rsidR="000229FC" w:rsidRPr="009F2ED4" w:rsidRDefault="000229FC" w:rsidP="008C4704">
            <w:r w:rsidRPr="009F2ED4">
              <w:t>MTNDPF 3.5.1 Reduce Environmental Pollution</w:t>
            </w:r>
          </w:p>
        </w:tc>
        <w:tc>
          <w:tcPr>
            <w:tcW w:w="0" w:type="auto"/>
            <w:hideMark/>
          </w:tcPr>
          <w:p w14:paraId="0BEC7889" w14:textId="77777777" w:rsidR="000229FC" w:rsidRPr="009F2ED4" w:rsidRDefault="000229FC" w:rsidP="008C4704">
            <w:r w:rsidRPr="009F2ED4">
              <w:t>Provide communal skips, landfill construction, PPP with waste contractors, recycling initiatives.</w:t>
            </w:r>
          </w:p>
          <w:p w14:paraId="09D8D25A" w14:textId="77777777" w:rsidR="000229FC" w:rsidRPr="009F2ED4" w:rsidRDefault="000229FC" w:rsidP="008C4704">
            <w:r w:rsidRPr="009F2ED4">
              <w:t xml:space="preserve">Intensify enforcement of regulations and standards on air, soil and noise pollution including open burning </w:t>
            </w:r>
            <w:r w:rsidRPr="009F2ED4">
              <w:lastRenderedPageBreak/>
              <w:t>(SDG Targets 11.6, 16. b) (AU Target A1 G7 P3 T1)</w:t>
            </w:r>
          </w:p>
        </w:tc>
        <w:tc>
          <w:tcPr>
            <w:tcW w:w="1643" w:type="dxa"/>
            <w:hideMark/>
          </w:tcPr>
          <w:p w14:paraId="5E0A6B1C" w14:textId="77777777" w:rsidR="000229FC" w:rsidRPr="009F2ED4" w:rsidRDefault="000229FC" w:rsidP="008C4704">
            <w:r w:rsidRPr="009F2ED4">
              <w:lastRenderedPageBreak/>
              <w:t>Water Sanitation and Hygiene (WASH) Programme</w:t>
            </w:r>
          </w:p>
        </w:tc>
      </w:tr>
      <w:tr w:rsidR="000229FC" w:rsidRPr="009F2ED4" w14:paraId="571690C0" w14:textId="77777777" w:rsidTr="008E4BE2">
        <w:tc>
          <w:tcPr>
            <w:tcW w:w="1986" w:type="dxa"/>
            <w:hideMark/>
          </w:tcPr>
          <w:p w14:paraId="55CBD165" w14:textId="77777777" w:rsidR="000229FC" w:rsidRPr="009F2ED4" w:rsidRDefault="000229FC" w:rsidP="008C4704">
            <w:r w:rsidRPr="009F2ED4">
              <w:t>Deforestation and environmental degradation</w:t>
            </w:r>
          </w:p>
        </w:tc>
        <w:tc>
          <w:tcPr>
            <w:tcW w:w="0" w:type="auto"/>
            <w:hideMark/>
          </w:tcPr>
          <w:p w14:paraId="072D05B5" w14:textId="77777777" w:rsidR="000229FC" w:rsidRPr="009F2ED4" w:rsidRDefault="000229FC" w:rsidP="008C4704">
            <w:r w:rsidRPr="009F2ED4">
              <w:t>Promote environmental conservation and green economy</w:t>
            </w:r>
          </w:p>
        </w:tc>
        <w:tc>
          <w:tcPr>
            <w:tcW w:w="0" w:type="auto"/>
            <w:hideMark/>
          </w:tcPr>
          <w:p w14:paraId="6540A773" w14:textId="7383A89B" w:rsidR="000229FC" w:rsidRPr="009F2ED4" w:rsidRDefault="000229FC" w:rsidP="008C4704">
            <w:r w:rsidRPr="009F2ED4">
              <w:t xml:space="preserve">1. Plant 1500 trees annually for </w:t>
            </w:r>
            <w:r w:rsidR="007453D1" w:rsidRPr="009F2ED4">
              <w:t>restoration by</w:t>
            </w:r>
            <w:r w:rsidRPr="009F2ED4">
              <w:t xml:space="preserve"> 2029</w:t>
            </w:r>
          </w:p>
          <w:p w14:paraId="7C64D78B" w14:textId="77777777" w:rsidR="000229FC" w:rsidRPr="009F2ED4" w:rsidRDefault="000229FC" w:rsidP="008C4704">
            <w:r w:rsidRPr="009F2ED4">
              <w:t>2. Establish 3 community woodlots by 2029.</w:t>
            </w:r>
          </w:p>
        </w:tc>
        <w:tc>
          <w:tcPr>
            <w:tcW w:w="3112" w:type="dxa"/>
            <w:hideMark/>
          </w:tcPr>
          <w:p w14:paraId="43ADD77F" w14:textId="77777777" w:rsidR="000229FC" w:rsidRPr="009F2ED4" w:rsidRDefault="000229FC" w:rsidP="008C4704">
            <w:r w:rsidRPr="009F2ED4">
              <w:t>MTNDPF 3.6.1 Combat deforestation, desertification and soil erosion</w:t>
            </w:r>
          </w:p>
        </w:tc>
        <w:tc>
          <w:tcPr>
            <w:tcW w:w="0" w:type="auto"/>
            <w:hideMark/>
          </w:tcPr>
          <w:p w14:paraId="7F310178" w14:textId="77777777" w:rsidR="000229FC" w:rsidRPr="009F2ED4" w:rsidRDefault="000229FC" w:rsidP="008C4704">
            <w:r w:rsidRPr="009F2ED4">
              <w:t>Tree planting, community woodlots, promote alternative livelihoods.</w:t>
            </w:r>
          </w:p>
        </w:tc>
        <w:tc>
          <w:tcPr>
            <w:tcW w:w="1643" w:type="dxa"/>
            <w:hideMark/>
          </w:tcPr>
          <w:p w14:paraId="16124CBC" w14:textId="77777777" w:rsidR="000229FC" w:rsidRPr="009F2ED4" w:rsidRDefault="000229FC" w:rsidP="008C4704">
            <w:r w:rsidRPr="009F2ED4">
              <w:t>Climate Resilience and Environmental Sustainability Programme</w:t>
            </w:r>
          </w:p>
        </w:tc>
      </w:tr>
      <w:tr w:rsidR="000229FC" w:rsidRPr="009F2ED4" w14:paraId="4D957891" w14:textId="77777777" w:rsidTr="008E4BE2">
        <w:tc>
          <w:tcPr>
            <w:tcW w:w="1986" w:type="dxa"/>
            <w:hideMark/>
          </w:tcPr>
          <w:p w14:paraId="17BC0865" w14:textId="77777777" w:rsidR="000229FC" w:rsidRPr="009F2ED4" w:rsidRDefault="000229FC" w:rsidP="008C4704">
            <w:r w:rsidRPr="009F2ED4">
              <w:t>Inadequate access to electricity</w:t>
            </w:r>
          </w:p>
        </w:tc>
        <w:tc>
          <w:tcPr>
            <w:tcW w:w="0" w:type="auto"/>
            <w:hideMark/>
          </w:tcPr>
          <w:p w14:paraId="239ABAB9" w14:textId="77777777" w:rsidR="000229FC" w:rsidRPr="009F2ED4" w:rsidRDefault="000229FC" w:rsidP="008C4704">
            <w:r w:rsidRPr="009F2ED4">
              <w:t>Expand electricity coverage and renewable energy</w:t>
            </w:r>
          </w:p>
        </w:tc>
        <w:tc>
          <w:tcPr>
            <w:tcW w:w="0" w:type="auto"/>
            <w:hideMark/>
          </w:tcPr>
          <w:p w14:paraId="01FA0F3F" w14:textId="77777777" w:rsidR="000229FC" w:rsidRPr="009F2ED4" w:rsidRDefault="000229FC" w:rsidP="008C4704">
            <w:r w:rsidRPr="009F2ED4">
              <w:t xml:space="preserve">1. Achieve 100% electricity coverage by 2029. </w:t>
            </w:r>
          </w:p>
          <w:p w14:paraId="712794AA" w14:textId="77777777" w:rsidR="000229FC" w:rsidRPr="009F2ED4" w:rsidRDefault="000229FC" w:rsidP="008C4704">
            <w:r w:rsidRPr="009F2ED4">
              <w:t>2. Pilot solar mini-grids in 3 off-grid communities by 2029.</w:t>
            </w:r>
          </w:p>
        </w:tc>
        <w:tc>
          <w:tcPr>
            <w:tcW w:w="3112" w:type="dxa"/>
            <w:hideMark/>
          </w:tcPr>
          <w:p w14:paraId="167F211E" w14:textId="77777777" w:rsidR="000229FC" w:rsidRPr="009F2ED4" w:rsidRDefault="000229FC" w:rsidP="008C4704">
            <w:r w:rsidRPr="009F2ED4">
              <w:t>MTNDPF 3.11.1</w:t>
            </w:r>
          </w:p>
          <w:p w14:paraId="262640E9" w14:textId="77777777" w:rsidR="000229FC" w:rsidRPr="009F2ED4" w:rsidRDefault="000229FC" w:rsidP="008C4704">
            <w:r w:rsidRPr="009F2ED4">
              <w:t>Enhance access to clean and affordable energy</w:t>
            </w:r>
          </w:p>
        </w:tc>
        <w:tc>
          <w:tcPr>
            <w:tcW w:w="0" w:type="auto"/>
            <w:hideMark/>
          </w:tcPr>
          <w:p w14:paraId="2494E949" w14:textId="77777777" w:rsidR="000229FC" w:rsidRPr="009F2ED4" w:rsidRDefault="000229FC" w:rsidP="008C4704">
            <w:r w:rsidRPr="009F2ED4">
              <w:t>Extend national grid;</w:t>
            </w:r>
          </w:p>
          <w:p w14:paraId="7FC669A9" w14:textId="77777777" w:rsidR="000229FC" w:rsidRPr="009F2ED4" w:rsidRDefault="000229FC" w:rsidP="008C4704">
            <w:r w:rsidRPr="009F2ED4">
              <w:t xml:space="preserve"> promote solar PV, mini-grids; explore partnerships for floating solar pilots.</w:t>
            </w:r>
          </w:p>
        </w:tc>
        <w:tc>
          <w:tcPr>
            <w:tcW w:w="1643" w:type="dxa"/>
            <w:hideMark/>
          </w:tcPr>
          <w:p w14:paraId="79D077EB" w14:textId="77777777" w:rsidR="000229FC" w:rsidRPr="009F2ED4" w:rsidRDefault="000229FC" w:rsidP="008C4704">
            <w:r w:rsidRPr="009F2ED4">
              <w:t>Renewable Energy &amp; Electrification Programme</w:t>
            </w:r>
          </w:p>
        </w:tc>
      </w:tr>
      <w:tr w:rsidR="000229FC" w:rsidRPr="002E4A45" w14:paraId="27D8E94E" w14:textId="77777777" w:rsidTr="008E4BE2">
        <w:tc>
          <w:tcPr>
            <w:tcW w:w="1986" w:type="dxa"/>
            <w:hideMark/>
          </w:tcPr>
          <w:p w14:paraId="7A3F38CD" w14:textId="77777777" w:rsidR="000229FC" w:rsidRPr="009F2ED4" w:rsidRDefault="000229FC" w:rsidP="008C4704">
            <w:r w:rsidRPr="009F2ED4">
              <w:t>Poor ICT infrastructure &amp; digital divide</w:t>
            </w:r>
          </w:p>
        </w:tc>
        <w:tc>
          <w:tcPr>
            <w:tcW w:w="0" w:type="auto"/>
            <w:hideMark/>
          </w:tcPr>
          <w:p w14:paraId="6673006A" w14:textId="77777777" w:rsidR="000229FC" w:rsidRPr="009F2ED4" w:rsidRDefault="000229FC" w:rsidP="008C4704">
            <w:r w:rsidRPr="009F2ED4">
              <w:t>Expand ICT connectivity and digital access</w:t>
            </w:r>
          </w:p>
        </w:tc>
        <w:tc>
          <w:tcPr>
            <w:tcW w:w="0" w:type="auto"/>
            <w:hideMark/>
          </w:tcPr>
          <w:p w14:paraId="64E3CABB" w14:textId="54650E7A" w:rsidR="000229FC" w:rsidRPr="009F2ED4" w:rsidRDefault="000229FC" w:rsidP="008C4704">
            <w:r w:rsidRPr="009F2ED4">
              <w:t>1. Establish ICT hubs in 3 sub-</w:t>
            </w:r>
            <w:r w:rsidR="0008128D">
              <w:t>municipa</w:t>
            </w:r>
            <w:r w:rsidR="0008128D" w:rsidRPr="009F2ED4">
              <w:t>ls</w:t>
            </w:r>
            <w:r w:rsidRPr="009F2ED4">
              <w:t xml:space="preserve"> by 2029</w:t>
            </w:r>
          </w:p>
          <w:p w14:paraId="11E55B2D" w14:textId="77777777" w:rsidR="000229FC" w:rsidRPr="009F2ED4" w:rsidRDefault="000229FC" w:rsidP="008C4704">
            <w:r w:rsidRPr="009F2ED4">
              <w:t>2. Provide reliable internet to 60% of schools and health facilities by 2027.</w:t>
            </w:r>
          </w:p>
        </w:tc>
        <w:tc>
          <w:tcPr>
            <w:tcW w:w="3112" w:type="dxa"/>
            <w:hideMark/>
          </w:tcPr>
          <w:p w14:paraId="26E78EC3" w14:textId="77777777" w:rsidR="000229FC" w:rsidRPr="009F2ED4" w:rsidRDefault="000229FC" w:rsidP="008C4704">
            <w:r w:rsidRPr="009F2ED4">
              <w:t>MTNDPF 3.9.1 Enhance application of ICT in national development</w:t>
            </w:r>
          </w:p>
          <w:p w14:paraId="1C5C9846" w14:textId="77777777" w:rsidR="000229FC" w:rsidRPr="009F2ED4" w:rsidRDefault="000229FC" w:rsidP="008C4704">
            <w:r w:rsidRPr="009F2ED4">
              <w:t>3.9.1.3</w:t>
            </w:r>
          </w:p>
          <w:p w14:paraId="274A6935" w14:textId="77777777" w:rsidR="000229FC" w:rsidRPr="009F2ED4" w:rsidRDefault="000229FC" w:rsidP="008C4704">
            <w:r w:rsidRPr="009F2ED4">
              <w:t>Create opportunities for entrepreneurship in ICT (SDG Targets 9.c, 17.8) (AU Target A2 G10 P1 T5)</w:t>
            </w:r>
          </w:p>
        </w:tc>
        <w:tc>
          <w:tcPr>
            <w:tcW w:w="0" w:type="auto"/>
            <w:hideMark/>
          </w:tcPr>
          <w:p w14:paraId="6CB2DD6F" w14:textId="77777777" w:rsidR="000229FC" w:rsidRPr="009F2ED4" w:rsidRDefault="000229FC" w:rsidP="008C4704">
            <w:r w:rsidRPr="009F2ED4">
              <w:t xml:space="preserve">Partner telecoms for ICT masts; </w:t>
            </w:r>
          </w:p>
          <w:p w14:paraId="24E5DA98" w14:textId="77777777" w:rsidR="000229FC" w:rsidRPr="009F2ED4" w:rsidRDefault="000229FC" w:rsidP="008C4704">
            <w:r w:rsidRPr="009F2ED4">
              <w:t>establish community ICT labs; provide internet for schools.</w:t>
            </w:r>
          </w:p>
          <w:p w14:paraId="20FFC905" w14:textId="77777777" w:rsidR="000229FC" w:rsidRPr="009F2ED4" w:rsidRDefault="000229FC" w:rsidP="008C4704">
            <w:r w:rsidRPr="009F2ED4">
              <w:t>support community-based digital skills training to bridge the gap.</w:t>
            </w:r>
          </w:p>
        </w:tc>
        <w:tc>
          <w:tcPr>
            <w:tcW w:w="1643" w:type="dxa"/>
            <w:hideMark/>
          </w:tcPr>
          <w:p w14:paraId="0FCF8974" w14:textId="06F2F5AA" w:rsidR="000229FC" w:rsidRPr="002E4A45" w:rsidRDefault="00B656B6" w:rsidP="008C4704">
            <w:pPr>
              <w:rPr>
                <w:lang w:val="fr-FR"/>
              </w:rPr>
            </w:pPr>
            <w:r w:rsidRPr="002E4A45">
              <w:rPr>
                <w:lang w:val="fr-FR"/>
              </w:rPr>
              <w:t>Municipal</w:t>
            </w:r>
            <w:r w:rsidR="000229FC" w:rsidRPr="002E4A45">
              <w:rPr>
                <w:lang w:val="fr-FR"/>
              </w:rPr>
              <w:t xml:space="preserve"> ICT &amp; Digital Inclusion Programme</w:t>
            </w:r>
          </w:p>
        </w:tc>
      </w:tr>
      <w:tr w:rsidR="000229FC" w:rsidRPr="009F2ED4" w14:paraId="3DCAF208" w14:textId="77777777" w:rsidTr="008E4BE2">
        <w:tc>
          <w:tcPr>
            <w:tcW w:w="1986" w:type="dxa"/>
            <w:hideMark/>
          </w:tcPr>
          <w:p w14:paraId="477B17B9" w14:textId="77777777" w:rsidR="000229FC" w:rsidRPr="009F2ED4" w:rsidRDefault="000229FC" w:rsidP="008C4704">
            <w:r w:rsidRPr="009F2ED4">
              <w:t>Inadequate water transport facilities (Volta Lake)</w:t>
            </w:r>
          </w:p>
        </w:tc>
        <w:tc>
          <w:tcPr>
            <w:tcW w:w="0" w:type="auto"/>
            <w:hideMark/>
          </w:tcPr>
          <w:p w14:paraId="5849EB7F" w14:textId="77777777" w:rsidR="000229FC" w:rsidRPr="009F2ED4" w:rsidRDefault="000229FC" w:rsidP="008C4704">
            <w:r w:rsidRPr="009F2ED4">
              <w:t>Improve inland water transport infrastructure</w:t>
            </w:r>
          </w:p>
        </w:tc>
        <w:tc>
          <w:tcPr>
            <w:tcW w:w="0" w:type="auto"/>
            <w:hideMark/>
          </w:tcPr>
          <w:p w14:paraId="26DC586E" w14:textId="77777777" w:rsidR="000229FC" w:rsidRPr="009F2ED4" w:rsidRDefault="000229FC" w:rsidP="008C4704">
            <w:r w:rsidRPr="009F2ED4">
              <w:t>1. Construct/rehabilitate 2 landing sites along Volta Lake by 2028.</w:t>
            </w:r>
          </w:p>
          <w:p w14:paraId="6E394003" w14:textId="77777777" w:rsidR="000229FC" w:rsidRPr="009F2ED4" w:rsidRDefault="000229FC" w:rsidP="008C4704">
            <w:r w:rsidRPr="009F2ED4">
              <w:t>2. Ensure safe passenger &amp; cargo movement by 2029.</w:t>
            </w:r>
          </w:p>
        </w:tc>
        <w:tc>
          <w:tcPr>
            <w:tcW w:w="3112" w:type="dxa"/>
            <w:hideMark/>
          </w:tcPr>
          <w:p w14:paraId="25599AF1" w14:textId="77777777" w:rsidR="000229FC" w:rsidRPr="009F2ED4" w:rsidRDefault="000229FC" w:rsidP="008C4704">
            <w:r w:rsidRPr="009F2ED4">
              <w:t>MTNDPF 3.8.4 Develop and promote inland water transport system</w:t>
            </w:r>
          </w:p>
        </w:tc>
        <w:tc>
          <w:tcPr>
            <w:tcW w:w="0" w:type="auto"/>
            <w:hideMark/>
          </w:tcPr>
          <w:p w14:paraId="7999E018" w14:textId="77777777" w:rsidR="000229FC" w:rsidRPr="009F2ED4" w:rsidRDefault="000229FC" w:rsidP="008C4704">
            <w:r w:rsidRPr="009F2ED4">
              <w:t>Improve landing, terminal and warehousing facilities along all inland water transport routes</w:t>
            </w:r>
          </w:p>
          <w:p w14:paraId="1F37030A" w14:textId="77777777" w:rsidR="000229FC" w:rsidRPr="009F2ED4" w:rsidRDefault="000229FC" w:rsidP="008C4704">
            <w:r w:rsidRPr="009F2ED4">
              <w:t xml:space="preserve">, provide safety equipment, </w:t>
            </w:r>
          </w:p>
          <w:p w14:paraId="1C7C5619" w14:textId="77777777" w:rsidR="000229FC" w:rsidRPr="009F2ED4" w:rsidRDefault="000229FC" w:rsidP="008C4704">
            <w:r w:rsidRPr="009F2ED4">
              <w:t>regulate /boat services.</w:t>
            </w:r>
          </w:p>
          <w:p w14:paraId="68FFD126" w14:textId="77777777" w:rsidR="000229FC" w:rsidRPr="009F2ED4" w:rsidRDefault="000229FC" w:rsidP="008C4704">
            <w:r w:rsidRPr="009F2ED4">
              <w:t xml:space="preserve">Develop and ensure strict enforcement of regulations and standards for operation on inland waterways (SDG </w:t>
            </w:r>
            <w:r w:rsidRPr="009F2ED4">
              <w:lastRenderedPageBreak/>
              <w:t>Targets 3.6, 9.1, 9.a, 11.2) (AU Target A1 G6 P2 T2)</w:t>
            </w:r>
          </w:p>
          <w:p w14:paraId="3907975D" w14:textId="77777777" w:rsidR="000229FC" w:rsidRPr="009F2ED4" w:rsidRDefault="000229FC" w:rsidP="008C4704">
            <w:r w:rsidRPr="009F2ED4">
              <w:t>Promote the use of modern, safe, sustainable materials and technology in the construction of local boats and vessels (SDG Targets 3.6, 9.1, 9.a, 11.2) (AU Target A1 G6 P2 T2)</w:t>
            </w:r>
          </w:p>
          <w:p w14:paraId="7346AE96" w14:textId="77777777" w:rsidR="000229FC" w:rsidRPr="009F2ED4" w:rsidRDefault="000229FC" w:rsidP="008C4704"/>
        </w:tc>
        <w:tc>
          <w:tcPr>
            <w:tcW w:w="1643" w:type="dxa"/>
            <w:hideMark/>
          </w:tcPr>
          <w:p w14:paraId="79A4AE98" w14:textId="77777777" w:rsidR="000229FC" w:rsidRPr="009F2ED4" w:rsidRDefault="000229FC" w:rsidP="008C4704">
            <w:r w:rsidRPr="009F2ED4">
              <w:lastRenderedPageBreak/>
              <w:t>Road and Transport Connectivity Programme</w:t>
            </w:r>
          </w:p>
        </w:tc>
      </w:tr>
      <w:tr w:rsidR="000229FC" w:rsidRPr="009F2ED4" w14:paraId="1C85ACB8" w14:textId="77777777" w:rsidTr="008E4BE2">
        <w:trPr>
          <w:trHeight w:val="2852"/>
        </w:trPr>
        <w:tc>
          <w:tcPr>
            <w:tcW w:w="1986" w:type="dxa"/>
          </w:tcPr>
          <w:p w14:paraId="2DB3FDA4" w14:textId="77777777" w:rsidR="000229FC" w:rsidRPr="009F2ED4" w:rsidRDefault="000229FC" w:rsidP="008C4704">
            <w:r w:rsidRPr="009F2ED4">
              <w:t>Inadequate and Outdated Spatial Plans</w:t>
            </w:r>
          </w:p>
        </w:tc>
        <w:tc>
          <w:tcPr>
            <w:tcW w:w="0" w:type="auto"/>
          </w:tcPr>
          <w:p w14:paraId="6D164328" w14:textId="77777777" w:rsidR="000229FC" w:rsidRPr="009F2ED4" w:rsidRDefault="000229FC" w:rsidP="008C4704">
            <w:r w:rsidRPr="009F2ED4">
              <w:t>Enhance land-use planning, disaster risk reduction, and environmental protection</w:t>
            </w:r>
          </w:p>
        </w:tc>
        <w:tc>
          <w:tcPr>
            <w:tcW w:w="0" w:type="auto"/>
          </w:tcPr>
          <w:p w14:paraId="0A1B59C9" w14:textId="77777777" w:rsidR="000229FC" w:rsidRPr="009F2ED4" w:rsidRDefault="000229FC" w:rsidP="008C4704">
            <w:r w:rsidRPr="009F2ED4">
              <w:t>Promote sustainable spatially integrated development of human settlements in 4 area councils by 2029.</w:t>
            </w:r>
          </w:p>
        </w:tc>
        <w:tc>
          <w:tcPr>
            <w:tcW w:w="3112" w:type="dxa"/>
          </w:tcPr>
          <w:p w14:paraId="5650180F" w14:textId="77777777" w:rsidR="000229FC" w:rsidRPr="009F2ED4" w:rsidRDefault="000229FC" w:rsidP="008C4704">
            <w:r w:rsidRPr="009F2ED4">
              <w:t>3.12.1 Promote</w:t>
            </w:r>
          </w:p>
          <w:p w14:paraId="59B7DF73" w14:textId="77777777" w:rsidR="000229FC" w:rsidRPr="009F2ED4" w:rsidRDefault="000229FC" w:rsidP="008C4704">
            <w:r w:rsidRPr="009F2ED4">
              <w:t>sustainable spatially</w:t>
            </w:r>
          </w:p>
          <w:p w14:paraId="7E041D1C" w14:textId="77777777" w:rsidR="000229FC" w:rsidRPr="009F2ED4" w:rsidRDefault="000229FC" w:rsidP="008C4704">
            <w:r w:rsidRPr="009F2ED4">
              <w:t>integrated</w:t>
            </w:r>
          </w:p>
          <w:p w14:paraId="7EDDAF4F" w14:textId="77777777" w:rsidR="000229FC" w:rsidRPr="009F2ED4" w:rsidRDefault="000229FC" w:rsidP="008C4704">
            <w:r w:rsidRPr="009F2ED4">
              <w:t>development of</w:t>
            </w:r>
          </w:p>
          <w:p w14:paraId="199B5885" w14:textId="77777777" w:rsidR="000229FC" w:rsidRPr="009F2ED4" w:rsidRDefault="000229FC" w:rsidP="008C4704">
            <w:r w:rsidRPr="009F2ED4">
              <w:t xml:space="preserve">human settlements </w:t>
            </w:r>
          </w:p>
        </w:tc>
        <w:tc>
          <w:tcPr>
            <w:tcW w:w="0" w:type="auto"/>
          </w:tcPr>
          <w:p w14:paraId="779FB2AA" w14:textId="77777777" w:rsidR="000229FC" w:rsidRPr="009F2ED4" w:rsidRDefault="000229FC" w:rsidP="008C4704">
            <w:r w:rsidRPr="009F2ED4">
              <w:t>Accelerate the preparation, revision and implementation of Spatial Plans (SDG Targets 11.3, 11.7, 11.a) (AU Target A1 G1 P4 T1)</w:t>
            </w:r>
          </w:p>
          <w:p w14:paraId="4496277B" w14:textId="77777777" w:rsidR="000229FC" w:rsidRPr="009F2ED4" w:rsidRDefault="000229FC" w:rsidP="008C4704"/>
          <w:p w14:paraId="4F75801C" w14:textId="77777777" w:rsidR="000229FC" w:rsidRPr="009F2ED4" w:rsidRDefault="000229FC" w:rsidP="008C4704">
            <w:r w:rsidRPr="009F2ED4">
              <w:t>Enhance capacity for spatial planning in the DA (SDG Targets 11.3, 11.a, 11.b) (AU Target A1 G1 P4 T1)</w:t>
            </w:r>
          </w:p>
        </w:tc>
        <w:tc>
          <w:tcPr>
            <w:tcW w:w="1643" w:type="dxa"/>
          </w:tcPr>
          <w:p w14:paraId="69C0979F" w14:textId="77777777" w:rsidR="000229FC" w:rsidRPr="009F2ED4" w:rsidRDefault="000229FC" w:rsidP="008C4704"/>
        </w:tc>
      </w:tr>
    </w:tbl>
    <w:p w14:paraId="6422F875" w14:textId="77777777" w:rsidR="008E4BE2" w:rsidRPr="009F2ED4" w:rsidRDefault="008E4BE2" w:rsidP="008E4BE2">
      <w:pPr>
        <w:spacing w:line="276" w:lineRule="auto"/>
        <w:jc w:val="both"/>
        <w:rPr>
          <w:b/>
          <w:i/>
        </w:rPr>
      </w:pPr>
      <w:r w:rsidRPr="009F2ED4">
        <w:rPr>
          <w:b/>
          <w:i/>
        </w:rPr>
        <w:t xml:space="preserve">Source: </w:t>
      </w:r>
      <w:r>
        <w:rPr>
          <w:b/>
          <w:i/>
        </w:rPr>
        <w:t>M</w:t>
      </w:r>
      <w:r w:rsidRPr="009F2ED4">
        <w:rPr>
          <w:b/>
          <w:i/>
        </w:rPr>
        <w:t xml:space="preserve">PCU, </w:t>
      </w:r>
      <w:r>
        <w:rPr>
          <w:b/>
          <w:i/>
        </w:rPr>
        <w:t>Kpando Municipality</w:t>
      </w:r>
      <w:r w:rsidRPr="009F2ED4">
        <w:rPr>
          <w:b/>
          <w:i/>
        </w:rPr>
        <w:t>, 2025</w:t>
      </w:r>
    </w:p>
    <w:p w14:paraId="5DFFDF16" w14:textId="77777777" w:rsidR="000229FC" w:rsidRPr="009F2ED4" w:rsidRDefault="000229FC" w:rsidP="000229FC">
      <w:pPr>
        <w:rPr>
          <w:rFonts w:asciiTheme="majorBidi" w:hAnsiTheme="majorBidi" w:cstheme="majorBidi"/>
        </w:rPr>
      </w:pPr>
    </w:p>
    <w:tbl>
      <w:tblPr>
        <w:tblStyle w:val="TableGrid1"/>
        <w:tblW w:w="14286" w:type="dxa"/>
        <w:tblInd w:w="-431" w:type="dxa"/>
        <w:tblLook w:val="04A0" w:firstRow="1" w:lastRow="0" w:firstColumn="1" w:lastColumn="0" w:noHBand="0" w:noVBand="1"/>
      </w:tblPr>
      <w:tblGrid>
        <w:gridCol w:w="2084"/>
        <w:gridCol w:w="1576"/>
        <w:gridCol w:w="2798"/>
        <w:gridCol w:w="3133"/>
        <w:gridCol w:w="3039"/>
        <w:gridCol w:w="1656"/>
      </w:tblGrid>
      <w:tr w:rsidR="000229FC" w:rsidRPr="009F2ED4" w14:paraId="04627506" w14:textId="77777777" w:rsidTr="008E4BE2">
        <w:trPr>
          <w:trHeight w:val="638"/>
        </w:trPr>
        <w:tc>
          <w:tcPr>
            <w:tcW w:w="2084" w:type="dxa"/>
            <w:shd w:val="clear" w:color="auto" w:fill="F2F2F2" w:themeFill="background1" w:themeFillShade="F2"/>
            <w:hideMark/>
          </w:tcPr>
          <w:p w14:paraId="3C1E3858" w14:textId="77777777" w:rsidR="000229FC" w:rsidRPr="009F2ED4" w:rsidRDefault="000229FC" w:rsidP="008C4704">
            <w:pPr>
              <w:spacing w:after="160" w:line="259" w:lineRule="auto"/>
              <w:jc w:val="center"/>
              <w:rPr>
                <w:b/>
                <w:bCs/>
              </w:rPr>
            </w:pPr>
            <w:r w:rsidRPr="009F2ED4">
              <w:rPr>
                <w:b/>
                <w:bCs/>
              </w:rPr>
              <w:t>Prioritized Issue</w:t>
            </w:r>
          </w:p>
        </w:tc>
        <w:tc>
          <w:tcPr>
            <w:tcW w:w="0" w:type="auto"/>
            <w:shd w:val="clear" w:color="auto" w:fill="F2F2F2" w:themeFill="background1" w:themeFillShade="F2"/>
            <w:hideMark/>
          </w:tcPr>
          <w:p w14:paraId="6E644A47" w14:textId="77777777" w:rsidR="000229FC" w:rsidRPr="009F2ED4" w:rsidRDefault="000229FC" w:rsidP="008C4704">
            <w:pPr>
              <w:spacing w:after="160" w:line="259" w:lineRule="auto"/>
              <w:jc w:val="center"/>
              <w:rPr>
                <w:b/>
                <w:bCs/>
              </w:rPr>
            </w:pPr>
            <w:r w:rsidRPr="009F2ED4">
              <w:rPr>
                <w:b/>
                <w:bCs/>
              </w:rPr>
              <w:t>Goal</w:t>
            </w:r>
          </w:p>
        </w:tc>
        <w:tc>
          <w:tcPr>
            <w:tcW w:w="2798" w:type="dxa"/>
            <w:shd w:val="clear" w:color="auto" w:fill="F2F2F2" w:themeFill="background1" w:themeFillShade="F2"/>
            <w:hideMark/>
          </w:tcPr>
          <w:p w14:paraId="18827C7B" w14:textId="77777777" w:rsidR="000229FC" w:rsidRPr="009F2ED4" w:rsidRDefault="000229FC" w:rsidP="008C4704">
            <w:pPr>
              <w:spacing w:after="160" w:line="259" w:lineRule="auto"/>
              <w:jc w:val="center"/>
              <w:rPr>
                <w:b/>
                <w:bCs/>
              </w:rPr>
            </w:pPr>
            <w:r w:rsidRPr="009F2ED4">
              <w:rPr>
                <w:b/>
                <w:bCs/>
              </w:rPr>
              <w:t>Objectives</w:t>
            </w:r>
          </w:p>
        </w:tc>
        <w:tc>
          <w:tcPr>
            <w:tcW w:w="3133" w:type="dxa"/>
            <w:shd w:val="clear" w:color="auto" w:fill="F2F2F2" w:themeFill="background1" w:themeFillShade="F2"/>
            <w:hideMark/>
          </w:tcPr>
          <w:p w14:paraId="60EE49BB" w14:textId="77777777" w:rsidR="000229FC" w:rsidRPr="009F2ED4" w:rsidRDefault="000229FC" w:rsidP="008C4704">
            <w:pPr>
              <w:spacing w:after="160" w:line="259" w:lineRule="auto"/>
              <w:jc w:val="center"/>
              <w:rPr>
                <w:b/>
                <w:bCs/>
              </w:rPr>
            </w:pPr>
            <w:r w:rsidRPr="009F2ED4">
              <w:rPr>
                <w:b/>
                <w:bCs/>
              </w:rPr>
              <w:t>Aligned National Objectives</w:t>
            </w:r>
          </w:p>
        </w:tc>
        <w:tc>
          <w:tcPr>
            <w:tcW w:w="3039" w:type="dxa"/>
            <w:shd w:val="clear" w:color="auto" w:fill="F2F2F2" w:themeFill="background1" w:themeFillShade="F2"/>
            <w:hideMark/>
          </w:tcPr>
          <w:p w14:paraId="308F7CFA" w14:textId="77777777" w:rsidR="000229FC" w:rsidRPr="009F2ED4" w:rsidRDefault="000229FC" w:rsidP="008C4704">
            <w:pPr>
              <w:spacing w:after="160" w:line="259" w:lineRule="auto"/>
              <w:jc w:val="center"/>
              <w:rPr>
                <w:b/>
                <w:bCs/>
              </w:rPr>
            </w:pPr>
            <w:r w:rsidRPr="009F2ED4">
              <w:rPr>
                <w:b/>
                <w:bCs/>
              </w:rPr>
              <w:t>Strategies</w:t>
            </w:r>
          </w:p>
        </w:tc>
        <w:tc>
          <w:tcPr>
            <w:tcW w:w="1656" w:type="dxa"/>
            <w:shd w:val="clear" w:color="auto" w:fill="F2F2F2" w:themeFill="background1" w:themeFillShade="F2"/>
            <w:hideMark/>
          </w:tcPr>
          <w:p w14:paraId="0BBA47D5" w14:textId="77777777" w:rsidR="000229FC" w:rsidRPr="009F2ED4" w:rsidRDefault="000229FC" w:rsidP="008C4704">
            <w:pPr>
              <w:spacing w:after="160" w:line="259" w:lineRule="auto"/>
              <w:jc w:val="center"/>
              <w:rPr>
                <w:b/>
                <w:bCs/>
              </w:rPr>
            </w:pPr>
            <w:r w:rsidRPr="009F2ED4">
              <w:rPr>
                <w:b/>
                <w:bCs/>
              </w:rPr>
              <w:t>Development Programme</w:t>
            </w:r>
          </w:p>
        </w:tc>
      </w:tr>
      <w:tr w:rsidR="000229FC" w:rsidRPr="009F2ED4" w14:paraId="5FA0FA88" w14:textId="77777777" w:rsidTr="008C4704">
        <w:tc>
          <w:tcPr>
            <w:tcW w:w="14286" w:type="dxa"/>
            <w:gridSpan w:val="6"/>
            <w:shd w:val="clear" w:color="auto" w:fill="F2F2F2" w:themeFill="background1" w:themeFillShade="F2"/>
          </w:tcPr>
          <w:p w14:paraId="503014F6" w14:textId="77777777" w:rsidR="000229FC" w:rsidRPr="009F2ED4" w:rsidRDefault="000229FC" w:rsidP="008C4704">
            <w:pPr>
              <w:jc w:val="both"/>
              <w:rPr>
                <w:b/>
                <w:bCs/>
              </w:rPr>
            </w:pPr>
            <w:r w:rsidRPr="009F2ED4">
              <w:rPr>
                <w:b/>
                <w:bCs/>
              </w:rPr>
              <w:t>Dimension: Governance and Institutional Development</w:t>
            </w:r>
          </w:p>
        </w:tc>
      </w:tr>
      <w:tr w:rsidR="000229FC" w:rsidRPr="009F2ED4" w14:paraId="39C0A528" w14:textId="77777777" w:rsidTr="008E4BE2">
        <w:tc>
          <w:tcPr>
            <w:tcW w:w="2084" w:type="dxa"/>
            <w:hideMark/>
          </w:tcPr>
          <w:p w14:paraId="3DB81317" w14:textId="0B34C454" w:rsidR="000229FC" w:rsidRPr="009F2ED4" w:rsidRDefault="000229FC" w:rsidP="008C4704">
            <w:r w:rsidRPr="009F2ED4">
              <w:t>Weak functionality of sub-</w:t>
            </w:r>
            <w:r w:rsidR="00B656B6">
              <w:t xml:space="preserve">municipal </w:t>
            </w:r>
            <w:r w:rsidRPr="009F2ED4">
              <w:t>structures (Area/Zonal Councils, Unit Committees)</w:t>
            </w:r>
          </w:p>
        </w:tc>
        <w:tc>
          <w:tcPr>
            <w:tcW w:w="0" w:type="auto"/>
            <w:hideMark/>
          </w:tcPr>
          <w:p w14:paraId="59C13178" w14:textId="77777777" w:rsidR="000229FC" w:rsidRPr="009F2ED4" w:rsidRDefault="000229FC" w:rsidP="008C4704">
            <w:r w:rsidRPr="009F2ED4">
              <w:t>Strengthen decentralized governance &amp; local accountability</w:t>
            </w:r>
          </w:p>
        </w:tc>
        <w:tc>
          <w:tcPr>
            <w:tcW w:w="2798" w:type="dxa"/>
            <w:hideMark/>
          </w:tcPr>
          <w:p w14:paraId="6393B9CF" w14:textId="77777777" w:rsidR="000229FC" w:rsidRPr="009F2ED4" w:rsidRDefault="000229FC" w:rsidP="008C4704">
            <w:r w:rsidRPr="009F2ED4">
              <w:t xml:space="preserve">1. Operationalize 100% of Area &amp; Zonal Councils by December, 2026. </w:t>
            </w:r>
          </w:p>
          <w:p w14:paraId="354C25A6" w14:textId="5EA6B3D9" w:rsidR="000229FC" w:rsidRPr="009F2ED4" w:rsidRDefault="000229FC" w:rsidP="008C4704">
            <w:r w:rsidRPr="009F2ED4">
              <w:t>2. Train 200 sub-</w:t>
            </w:r>
            <w:r w:rsidR="00B656B6">
              <w:t>municipal</w:t>
            </w:r>
            <w:r w:rsidRPr="009F2ED4">
              <w:t xml:space="preserve"> staff/Unit Committee members by 2026.</w:t>
            </w:r>
          </w:p>
        </w:tc>
        <w:tc>
          <w:tcPr>
            <w:tcW w:w="3133" w:type="dxa"/>
            <w:hideMark/>
          </w:tcPr>
          <w:p w14:paraId="454D16EA" w14:textId="77777777" w:rsidR="000229FC" w:rsidRPr="009F2ED4" w:rsidRDefault="000229FC" w:rsidP="008C4704">
            <w:r w:rsidRPr="009F2ED4">
              <w:t>MTNDPF 4.2.1 Deepen political and administrative decentralization</w:t>
            </w:r>
          </w:p>
        </w:tc>
        <w:tc>
          <w:tcPr>
            <w:tcW w:w="3039" w:type="dxa"/>
            <w:hideMark/>
          </w:tcPr>
          <w:p w14:paraId="3974DF08" w14:textId="77777777" w:rsidR="000229FC" w:rsidRPr="009F2ED4" w:rsidRDefault="000229FC" w:rsidP="008C4704">
            <w:r w:rsidRPr="009F2ED4">
              <w:t>Capacity building, logistics provision</w:t>
            </w:r>
          </w:p>
          <w:p w14:paraId="539D0F72" w14:textId="77777777" w:rsidR="000229FC" w:rsidRPr="009F2ED4" w:rsidRDefault="000229FC" w:rsidP="008C4704">
            <w:r w:rsidRPr="009F2ED4">
              <w:t>improve supervision.</w:t>
            </w:r>
          </w:p>
          <w:p w14:paraId="4B666493" w14:textId="1525CE99" w:rsidR="000229FC" w:rsidRPr="009F2ED4" w:rsidRDefault="000229FC" w:rsidP="008C4704">
            <w:r w:rsidRPr="009F2ED4">
              <w:t>Revamp and adequately resource sub-</w:t>
            </w:r>
            <w:r w:rsidR="00B656B6">
              <w:t>municipal</w:t>
            </w:r>
            <w:r w:rsidRPr="009F2ED4">
              <w:t xml:space="preserve"> structures (Town, Area, and Unit Committees) to perform </w:t>
            </w:r>
            <w:r w:rsidRPr="009F2ED4">
              <w:lastRenderedPageBreak/>
              <w:t>statutory functions effectively.</w:t>
            </w:r>
          </w:p>
          <w:p w14:paraId="322D4547" w14:textId="77777777" w:rsidR="000229FC" w:rsidRPr="009F2ED4" w:rsidRDefault="000229FC" w:rsidP="008C4704">
            <w:r w:rsidRPr="009F2ED4">
              <w:t>Enhance the capacity and effectiveness of assembly members at the local level</w:t>
            </w:r>
          </w:p>
        </w:tc>
        <w:tc>
          <w:tcPr>
            <w:tcW w:w="1656" w:type="dxa"/>
            <w:hideMark/>
          </w:tcPr>
          <w:p w14:paraId="0DC78186" w14:textId="77777777" w:rsidR="000229FC" w:rsidRPr="009F2ED4" w:rsidRDefault="000229FC" w:rsidP="008C4704">
            <w:r w:rsidRPr="009F2ED4">
              <w:lastRenderedPageBreak/>
              <w:t>Governance, Local Participation and Accountability Programme</w:t>
            </w:r>
          </w:p>
        </w:tc>
      </w:tr>
      <w:tr w:rsidR="000229FC" w:rsidRPr="009F2ED4" w14:paraId="73FB7B93" w14:textId="77777777" w:rsidTr="008E4BE2">
        <w:tc>
          <w:tcPr>
            <w:tcW w:w="2084" w:type="dxa"/>
            <w:hideMark/>
          </w:tcPr>
          <w:p w14:paraId="2E8CC134" w14:textId="77777777" w:rsidR="000229FC" w:rsidRPr="009F2ED4" w:rsidRDefault="000229FC" w:rsidP="008C4704">
            <w:r w:rsidRPr="009F2ED4">
              <w:t>Low female representation in decision-making</w:t>
            </w:r>
          </w:p>
        </w:tc>
        <w:tc>
          <w:tcPr>
            <w:tcW w:w="0" w:type="auto"/>
            <w:hideMark/>
          </w:tcPr>
          <w:p w14:paraId="68DCC147" w14:textId="77777777" w:rsidR="000229FC" w:rsidRPr="009F2ED4" w:rsidRDefault="000229FC" w:rsidP="008C4704">
            <w:r w:rsidRPr="009F2ED4">
              <w:t>Promote inclusiveness &amp; gender equity in governance</w:t>
            </w:r>
          </w:p>
        </w:tc>
        <w:tc>
          <w:tcPr>
            <w:tcW w:w="2798" w:type="dxa"/>
            <w:hideMark/>
          </w:tcPr>
          <w:p w14:paraId="77EFB561" w14:textId="77777777" w:rsidR="000229FC" w:rsidRPr="009F2ED4" w:rsidRDefault="000229FC" w:rsidP="008C4704">
            <w:r w:rsidRPr="009F2ED4">
              <w:t>1. Increase women’s representation in Assembly &amp; Committees by 30% by 2029.</w:t>
            </w:r>
          </w:p>
        </w:tc>
        <w:tc>
          <w:tcPr>
            <w:tcW w:w="3133" w:type="dxa"/>
            <w:hideMark/>
          </w:tcPr>
          <w:p w14:paraId="420E3C5B" w14:textId="77777777" w:rsidR="000229FC" w:rsidRPr="009F2ED4" w:rsidRDefault="000229FC" w:rsidP="008C4704">
            <w:r w:rsidRPr="009F2ED4">
              <w:t>MTNDPF 4.1.1Strengthen democratic inclusive &amp; participatory governance.</w:t>
            </w:r>
          </w:p>
        </w:tc>
        <w:tc>
          <w:tcPr>
            <w:tcW w:w="3039" w:type="dxa"/>
            <w:hideMark/>
          </w:tcPr>
          <w:p w14:paraId="372E3B1D" w14:textId="77777777" w:rsidR="000229FC" w:rsidRPr="009F2ED4" w:rsidRDefault="000229FC" w:rsidP="008C4704">
            <w:r w:rsidRPr="009F2ED4">
              <w:t>Leadership training for women, mentorship, advocacy, quotas.</w:t>
            </w:r>
          </w:p>
        </w:tc>
        <w:tc>
          <w:tcPr>
            <w:tcW w:w="1656" w:type="dxa"/>
            <w:hideMark/>
          </w:tcPr>
          <w:p w14:paraId="039E8907" w14:textId="77777777" w:rsidR="000229FC" w:rsidRPr="009F2ED4" w:rsidRDefault="000229FC" w:rsidP="008C4704">
            <w:r w:rsidRPr="009F2ED4">
              <w:t>Governance, Local Participation and Accountability Programme</w:t>
            </w:r>
          </w:p>
        </w:tc>
      </w:tr>
      <w:tr w:rsidR="000229FC" w:rsidRPr="009F2ED4" w14:paraId="04788019" w14:textId="77777777" w:rsidTr="008E4BE2">
        <w:tc>
          <w:tcPr>
            <w:tcW w:w="2084" w:type="dxa"/>
            <w:hideMark/>
          </w:tcPr>
          <w:p w14:paraId="11C0B2C9" w14:textId="77777777" w:rsidR="000229FC" w:rsidRPr="009F2ED4" w:rsidRDefault="000229FC" w:rsidP="008C4704">
            <w:r w:rsidRPr="009F2ED4">
              <w:t>Weak enforcement of bye-laws and land use regulations</w:t>
            </w:r>
          </w:p>
        </w:tc>
        <w:tc>
          <w:tcPr>
            <w:tcW w:w="0" w:type="auto"/>
            <w:hideMark/>
          </w:tcPr>
          <w:p w14:paraId="28979094" w14:textId="77777777" w:rsidR="000229FC" w:rsidRPr="009F2ED4" w:rsidRDefault="000229FC" w:rsidP="008C4704">
            <w:r w:rsidRPr="009F2ED4">
              <w:t>Improve law enforcement &amp; rule of law</w:t>
            </w:r>
          </w:p>
        </w:tc>
        <w:tc>
          <w:tcPr>
            <w:tcW w:w="2798" w:type="dxa"/>
            <w:hideMark/>
          </w:tcPr>
          <w:p w14:paraId="59924326" w14:textId="77777777" w:rsidR="000229FC" w:rsidRPr="009F2ED4" w:rsidRDefault="000229FC" w:rsidP="008C4704">
            <w:r w:rsidRPr="009F2ED4">
              <w:t>1. Enforce sanitation, revenue, and building regulations in 100% of urban/town areas by 2029.</w:t>
            </w:r>
          </w:p>
          <w:p w14:paraId="5B26EA49" w14:textId="77777777" w:rsidR="000229FC" w:rsidRPr="009F2ED4" w:rsidRDefault="000229FC" w:rsidP="008C4704"/>
        </w:tc>
        <w:tc>
          <w:tcPr>
            <w:tcW w:w="3133" w:type="dxa"/>
            <w:hideMark/>
          </w:tcPr>
          <w:p w14:paraId="7EF6D86B" w14:textId="77777777" w:rsidR="000229FC" w:rsidRPr="009F2ED4" w:rsidRDefault="000229FC" w:rsidP="008C4704">
            <w:r w:rsidRPr="009F2ED4">
              <w:t>MTNDPF 4.8.1 Enhance public safety and security</w:t>
            </w:r>
          </w:p>
          <w:p w14:paraId="5ED98245" w14:textId="77777777" w:rsidR="000229FC" w:rsidRPr="009F2ED4" w:rsidRDefault="000229FC" w:rsidP="008C4704">
            <w:r w:rsidRPr="009F2ED4">
              <w:t>4.4.1 Strengthen the effectiveness, accountability, and efficiency of public institutions</w:t>
            </w:r>
          </w:p>
        </w:tc>
        <w:tc>
          <w:tcPr>
            <w:tcW w:w="3039" w:type="dxa"/>
            <w:hideMark/>
          </w:tcPr>
          <w:p w14:paraId="59678594" w14:textId="77777777" w:rsidR="000229FC" w:rsidRPr="009F2ED4" w:rsidRDefault="000229FC" w:rsidP="008C4704">
            <w:r w:rsidRPr="009F2ED4">
              <w:t>Strengthen inspectorate units,</w:t>
            </w:r>
          </w:p>
          <w:p w14:paraId="737C69E9" w14:textId="667381C5" w:rsidR="000229FC" w:rsidRPr="009F2ED4" w:rsidRDefault="000229FC" w:rsidP="008C4704">
            <w:r w:rsidRPr="009F2ED4">
              <w:t xml:space="preserve"> resource courts,</w:t>
            </w:r>
          </w:p>
          <w:p w14:paraId="06F8061C" w14:textId="77777777" w:rsidR="000229FC" w:rsidRPr="009F2ED4" w:rsidRDefault="000229FC" w:rsidP="008C4704">
            <w:r w:rsidRPr="009F2ED4">
              <w:t xml:space="preserve"> promote ADR in land conflicts.</w:t>
            </w:r>
          </w:p>
          <w:p w14:paraId="740F1A63" w14:textId="4B9914DE" w:rsidR="000229FC" w:rsidRPr="009F2ED4" w:rsidRDefault="000229FC" w:rsidP="008C4704">
            <w:r w:rsidRPr="009F2ED4">
              <w:t xml:space="preserve">Build the technical capacity of </w:t>
            </w:r>
            <w:r w:rsidR="00B656B6">
              <w:t>municipal</w:t>
            </w:r>
            <w:r w:rsidRPr="009F2ED4">
              <w:t xml:space="preserve"> planning and physical planning units for effective spatial development and land-use planning.</w:t>
            </w:r>
          </w:p>
          <w:p w14:paraId="02744D57" w14:textId="77777777" w:rsidR="000229FC" w:rsidRPr="009F2ED4" w:rsidRDefault="000229FC" w:rsidP="008C4704">
            <w:r w:rsidRPr="009F2ED4">
              <w:t>Promote inclusive and participatory planning processes that integrate local economic development (LED) opportunities</w:t>
            </w:r>
          </w:p>
        </w:tc>
        <w:tc>
          <w:tcPr>
            <w:tcW w:w="1656" w:type="dxa"/>
            <w:hideMark/>
          </w:tcPr>
          <w:p w14:paraId="42C7C25F" w14:textId="77777777" w:rsidR="000229FC" w:rsidRPr="009F2ED4" w:rsidRDefault="000229FC" w:rsidP="008C4704">
            <w:r w:rsidRPr="009F2ED4">
              <w:t>Governance and Accountability Programme</w:t>
            </w:r>
          </w:p>
        </w:tc>
      </w:tr>
      <w:tr w:rsidR="000229FC" w:rsidRPr="009F2ED4" w14:paraId="78AE88F1" w14:textId="77777777" w:rsidTr="008E4BE2">
        <w:tc>
          <w:tcPr>
            <w:tcW w:w="2084" w:type="dxa"/>
            <w:hideMark/>
          </w:tcPr>
          <w:p w14:paraId="46278177" w14:textId="77777777" w:rsidR="000229FC" w:rsidRPr="009F2ED4" w:rsidRDefault="000229FC" w:rsidP="008C4704">
            <w:r w:rsidRPr="009F2ED4">
              <w:t>Poor coordination among NGOs/FBOs/CSOs</w:t>
            </w:r>
          </w:p>
        </w:tc>
        <w:tc>
          <w:tcPr>
            <w:tcW w:w="0" w:type="auto"/>
            <w:hideMark/>
          </w:tcPr>
          <w:p w14:paraId="749E913D" w14:textId="77777777" w:rsidR="000229FC" w:rsidRPr="009F2ED4" w:rsidRDefault="000229FC" w:rsidP="008C4704">
            <w:r w:rsidRPr="009F2ED4">
              <w:t>Strengthen development coordination &amp; partnerships</w:t>
            </w:r>
          </w:p>
        </w:tc>
        <w:tc>
          <w:tcPr>
            <w:tcW w:w="2798" w:type="dxa"/>
            <w:hideMark/>
          </w:tcPr>
          <w:p w14:paraId="0236B74B" w14:textId="6F5BE050" w:rsidR="000229FC" w:rsidRPr="009F2ED4" w:rsidRDefault="000229FC" w:rsidP="008C4704">
            <w:r w:rsidRPr="009F2ED4">
              <w:t xml:space="preserve">1. Establish/operationalize </w:t>
            </w:r>
            <w:r w:rsidR="00B656B6">
              <w:t>Municipal</w:t>
            </w:r>
            <w:r w:rsidRPr="009F2ED4">
              <w:t xml:space="preserve"> CSO Platform by 2027.</w:t>
            </w:r>
          </w:p>
          <w:p w14:paraId="08225B8B" w14:textId="77777777" w:rsidR="000229FC" w:rsidRPr="009F2ED4" w:rsidRDefault="000229FC" w:rsidP="008C4704">
            <w:r w:rsidRPr="009F2ED4">
              <w:t>2. Coordinate 100% of NGO programmes with MTDP by 2026.</w:t>
            </w:r>
          </w:p>
        </w:tc>
        <w:tc>
          <w:tcPr>
            <w:tcW w:w="3133" w:type="dxa"/>
            <w:hideMark/>
          </w:tcPr>
          <w:p w14:paraId="291E85D1" w14:textId="77777777" w:rsidR="000229FC" w:rsidRPr="009F2ED4" w:rsidRDefault="000229FC" w:rsidP="008C4704">
            <w:r w:rsidRPr="009F2ED4">
              <w:t>MTNDPF 4.6.1 Promote civic and civil society engagement in development.</w:t>
            </w:r>
          </w:p>
        </w:tc>
        <w:tc>
          <w:tcPr>
            <w:tcW w:w="3039" w:type="dxa"/>
            <w:hideMark/>
          </w:tcPr>
          <w:p w14:paraId="130074BE" w14:textId="77777777" w:rsidR="000229FC" w:rsidRPr="009F2ED4" w:rsidRDefault="000229FC" w:rsidP="008C4704">
            <w:r w:rsidRPr="009F2ED4">
              <w:t>Create NGO/CSO database, align activities to MTDP, regular coordination meetings.</w:t>
            </w:r>
          </w:p>
          <w:p w14:paraId="138B4EBE" w14:textId="77777777" w:rsidR="000229FC" w:rsidRPr="009F2ED4" w:rsidRDefault="000229FC" w:rsidP="008C4704">
            <w:r w:rsidRPr="009F2ED4">
              <w:t xml:space="preserve">De-polarize CSOs by ensuring their priorities align </w:t>
            </w:r>
            <w:r w:rsidRPr="009F2ED4">
              <w:lastRenderedPageBreak/>
              <w:t>to national development agenda</w:t>
            </w:r>
          </w:p>
        </w:tc>
        <w:tc>
          <w:tcPr>
            <w:tcW w:w="1656" w:type="dxa"/>
            <w:hideMark/>
          </w:tcPr>
          <w:p w14:paraId="62588336" w14:textId="77777777" w:rsidR="000229FC" w:rsidRPr="009F2ED4" w:rsidRDefault="000229FC" w:rsidP="008C4704">
            <w:r w:rsidRPr="009F2ED4">
              <w:lastRenderedPageBreak/>
              <w:t>Governance and Accountability Programme</w:t>
            </w:r>
          </w:p>
        </w:tc>
      </w:tr>
      <w:tr w:rsidR="000229FC" w:rsidRPr="009F2ED4" w14:paraId="3199D462" w14:textId="77777777" w:rsidTr="008E4BE2">
        <w:tc>
          <w:tcPr>
            <w:tcW w:w="2084" w:type="dxa"/>
            <w:hideMark/>
          </w:tcPr>
          <w:p w14:paraId="5AC8714C" w14:textId="77777777" w:rsidR="000229FC" w:rsidRPr="009F2ED4" w:rsidRDefault="000229FC" w:rsidP="008C4704">
            <w:r w:rsidRPr="009F2ED4">
              <w:t>Inadequate capacity for planning, monitoring &amp; evaluation (M&amp;E)</w:t>
            </w:r>
          </w:p>
        </w:tc>
        <w:tc>
          <w:tcPr>
            <w:tcW w:w="0" w:type="auto"/>
            <w:hideMark/>
          </w:tcPr>
          <w:p w14:paraId="56AF523D" w14:textId="77777777" w:rsidR="000229FC" w:rsidRPr="009F2ED4" w:rsidRDefault="000229FC" w:rsidP="008C4704">
            <w:r w:rsidRPr="009F2ED4">
              <w:t>Improve institutional planning, M&amp;E systems</w:t>
            </w:r>
          </w:p>
        </w:tc>
        <w:tc>
          <w:tcPr>
            <w:tcW w:w="2798" w:type="dxa"/>
            <w:hideMark/>
          </w:tcPr>
          <w:p w14:paraId="1EF2E200" w14:textId="77777777" w:rsidR="000229FC" w:rsidRPr="009F2ED4" w:rsidRDefault="000229FC" w:rsidP="008C4704">
            <w:r w:rsidRPr="009F2ED4">
              <w:t>1. Achieve 100% compliance with NDPC reporting formats by 2026.</w:t>
            </w:r>
          </w:p>
          <w:p w14:paraId="66D4ECCB" w14:textId="77777777" w:rsidR="000229FC" w:rsidRPr="009F2ED4" w:rsidRDefault="000229FC" w:rsidP="008C4704">
            <w:r w:rsidRPr="009F2ED4">
              <w:t>2. Train 6 planning/M&amp;E officers by the end of 2026</w:t>
            </w:r>
          </w:p>
        </w:tc>
        <w:tc>
          <w:tcPr>
            <w:tcW w:w="3133" w:type="dxa"/>
            <w:hideMark/>
          </w:tcPr>
          <w:p w14:paraId="118D1CF0" w14:textId="77777777" w:rsidR="000229FC" w:rsidRPr="009F2ED4" w:rsidRDefault="000229FC" w:rsidP="008C4704">
            <w:r w:rsidRPr="009F2ED4">
              <w:t>MTNDPF 4.13.2 Strengthen</w:t>
            </w:r>
          </w:p>
          <w:p w14:paraId="6D9BD9F5" w14:textId="77777777" w:rsidR="000229FC" w:rsidRPr="009F2ED4" w:rsidRDefault="000229FC" w:rsidP="008C4704">
            <w:r w:rsidRPr="009F2ED4">
              <w:t>monitoring and</w:t>
            </w:r>
          </w:p>
          <w:p w14:paraId="0F0583BE" w14:textId="77777777" w:rsidR="000229FC" w:rsidRPr="009F2ED4" w:rsidRDefault="000229FC" w:rsidP="008C4704">
            <w:r w:rsidRPr="009F2ED4">
              <w:t>evaluation</w:t>
            </w:r>
          </w:p>
          <w:p w14:paraId="619BCDB0" w14:textId="77777777" w:rsidR="000229FC" w:rsidRPr="009F2ED4" w:rsidRDefault="000229FC" w:rsidP="008C4704">
            <w:r w:rsidRPr="009F2ED4">
              <w:t>systems at all</w:t>
            </w:r>
          </w:p>
          <w:p w14:paraId="312EC596" w14:textId="77777777" w:rsidR="000229FC" w:rsidRPr="009F2ED4" w:rsidRDefault="000229FC" w:rsidP="008C4704">
            <w:r w:rsidRPr="009F2ED4">
              <w:t>levels.</w:t>
            </w:r>
          </w:p>
        </w:tc>
        <w:tc>
          <w:tcPr>
            <w:tcW w:w="3039" w:type="dxa"/>
            <w:hideMark/>
          </w:tcPr>
          <w:p w14:paraId="6A5ECD80" w14:textId="77777777" w:rsidR="000229FC" w:rsidRPr="009F2ED4" w:rsidRDefault="000229FC" w:rsidP="008C4704">
            <w:r w:rsidRPr="009F2ED4">
              <w:t>Capacity building, deploy digital M&amp;E tools, strengthen data systems.</w:t>
            </w:r>
          </w:p>
        </w:tc>
        <w:tc>
          <w:tcPr>
            <w:tcW w:w="1656" w:type="dxa"/>
            <w:hideMark/>
          </w:tcPr>
          <w:p w14:paraId="51FEA8AD" w14:textId="77777777" w:rsidR="000229FC" w:rsidRPr="009F2ED4" w:rsidRDefault="000229FC" w:rsidP="008C4704">
            <w:r w:rsidRPr="009F2ED4">
              <w:t>Administrative Capacity Building Programme</w:t>
            </w:r>
          </w:p>
        </w:tc>
      </w:tr>
      <w:tr w:rsidR="000229FC" w:rsidRPr="009F2ED4" w14:paraId="380A4706" w14:textId="77777777" w:rsidTr="008E4BE2">
        <w:tc>
          <w:tcPr>
            <w:tcW w:w="2084" w:type="dxa"/>
            <w:hideMark/>
          </w:tcPr>
          <w:p w14:paraId="75757DC7" w14:textId="77777777" w:rsidR="000229FC" w:rsidRPr="009F2ED4" w:rsidRDefault="000229FC" w:rsidP="008C4704">
            <w:r w:rsidRPr="009F2ED4">
              <w:t>Low transparency &amp; weak accountability in public finance</w:t>
            </w:r>
          </w:p>
        </w:tc>
        <w:tc>
          <w:tcPr>
            <w:tcW w:w="0" w:type="auto"/>
            <w:hideMark/>
          </w:tcPr>
          <w:p w14:paraId="376734C1" w14:textId="77777777" w:rsidR="000229FC" w:rsidRPr="009F2ED4" w:rsidRDefault="000229FC" w:rsidP="008C4704">
            <w:r w:rsidRPr="009F2ED4">
              <w:t>Enhance financial accountability &amp; transparency</w:t>
            </w:r>
          </w:p>
        </w:tc>
        <w:tc>
          <w:tcPr>
            <w:tcW w:w="2798" w:type="dxa"/>
            <w:hideMark/>
          </w:tcPr>
          <w:p w14:paraId="0D5F9487" w14:textId="7306B08A" w:rsidR="000229FC" w:rsidRPr="009F2ED4" w:rsidRDefault="000229FC" w:rsidP="008C4704">
            <w:r w:rsidRPr="009F2ED4">
              <w:t xml:space="preserve">1. Publish annual financial reports for all </w:t>
            </w:r>
            <w:r w:rsidR="00C14E30">
              <w:t>municipal</w:t>
            </w:r>
            <w:r w:rsidRPr="009F2ED4">
              <w:t xml:space="preserve"> projects (2026–2029).  </w:t>
            </w:r>
          </w:p>
          <w:p w14:paraId="26D1AC4D" w14:textId="77777777" w:rsidR="000229FC" w:rsidRPr="009F2ED4" w:rsidRDefault="000229FC" w:rsidP="008C4704">
            <w:r w:rsidRPr="009F2ED4">
              <w:t>2. Conduct 100% of mandatory audits (2026–2029).</w:t>
            </w:r>
          </w:p>
        </w:tc>
        <w:tc>
          <w:tcPr>
            <w:tcW w:w="3133" w:type="dxa"/>
            <w:hideMark/>
          </w:tcPr>
          <w:p w14:paraId="54CBD4B9" w14:textId="77777777" w:rsidR="000229FC" w:rsidRPr="009F2ED4" w:rsidRDefault="000229FC" w:rsidP="008C4704">
            <w:r w:rsidRPr="009F2ED4">
              <w:t>MTNDPF 4.3.1 Deepen transparency and public accountability</w:t>
            </w:r>
          </w:p>
          <w:p w14:paraId="2AAC9360" w14:textId="77777777" w:rsidR="000229FC" w:rsidRPr="009F2ED4" w:rsidRDefault="000229FC" w:rsidP="008C4704">
            <w:r w:rsidRPr="009F2ED4">
              <w:t>4.6.1 Promote civic and civil society engagement in development</w:t>
            </w:r>
          </w:p>
        </w:tc>
        <w:tc>
          <w:tcPr>
            <w:tcW w:w="3039" w:type="dxa"/>
            <w:hideMark/>
          </w:tcPr>
          <w:p w14:paraId="399E9F5E" w14:textId="77777777" w:rsidR="000229FC" w:rsidRPr="009F2ED4" w:rsidRDefault="000229FC" w:rsidP="008C4704">
            <w:r w:rsidRPr="009F2ED4">
              <w:t xml:space="preserve">Digitize revenue collection, </w:t>
            </w:r>
          </w:p>
          <w:p w14:paraId="1554BCA8" w14:textId="77777777" w:rsidR="000229FC" w:rsidRPr="009F2ED4" w:rsidRDefault="000229FC" w:rsidP="008C4704">
            <w:r w:rsidRPr="009F2ED4">
              <w:t xml:space="preserve">publish performance scorecards, </w:t>
            </w:r>
          </w:p>
          <w:p w14:paraId="6ED634E5" w14:textId="77777777" w:rsidR="000229FC" w:rsidRPr="009F2ED4" w:rsidRDefault="000229FC" w:rsidP="008C4704">
            <w:r w:rsidRPr="009F2ED4">
              <w:t>hold town hall meetings.</w:t>
            </w:r>
          </w:p>
          <w:p w14:paraId="2AB83A6A" w14:textId="77777777" w:rsidR="000229FC" w:rsidRPr="009F2ED4" w:rsidRDefault="000229FC" w:rsidP="008C4704">
            <w:r w:rsidRPr="009F2ED4">
              <w:t>Promote public interest in performance monitoring reports of public institutions through targeted campaigns</w:t>
            </w:r>
          </w:p>
          <w:p w14:paraId="78A5CCD8" w14:textId="77777777" w:rsidR="000229FC" w:rsidRPr="009F2ED4" w:rsidRDefault="000229FC" w:rsidP="008C4704">
            <w:r w:rsidRPr="009F2ED4">
              <w:t>Enhance participatory budgeting, revenue, and expenditure tracking at all levels</w:t>
            </w:r>
          </w:p>
          <w:p w14:paraId="0BB08098" w14:textId="77777777" w:rsidR="000229FC" w:rsidRPr="009F2ED4" w:rsidRDefault="000229FC" w:rsidP="008C4704">
            <w:r w:rsidRPr="009F2ED4">
              <w:t>Ensure timely implementation of Auditor-General's recommendations</w:t>
            </w:r>
          </w:p>
        </w:tc>
        <w:tc>
          <w:tcPr>
            <w:tcW w:w="1656" w:type="dxa"/>
            <w:hideMark/>
          </w:tcPr>
          <w:p w14:paraId="0D420018" w14:textId="77777777" w:rsidR="000229FC" w:rsidRPr="009F2ED4" w:rsidRDefault="000229FC" w:rsidP="008C4704">
            <w:r w:rsidRPr="009F2ED4">
              <w:t>Governance and Accountability Programme</w:t>
            </w:r>
          </w:p>
        </w:tc>
      </w:tr>
      <w:tr w:rsidR="000229FC" w:rsidRPr="009F2ED4" w14:paraId="18F36A27" w14:textId="77777777" w:rsidTr="008E4BE2">
        <w:tc>
          <w:tcPr>
            <w:tcW w:w="2084" w:type="dxa"/>
            <w:hideMark/>
          </w:tcPr>
          <w:p w14:paraId="7D5394C2" w14:textId="77777777" w:rsidR="000229FC" w:rsidRPr="009F2ED4" w:rsidRDefault="000229FC" w:rsidP="008C4704">
            <w:r w:rsidRPr="009F2ED4">
              <w:t>Weak disaster preparedness (institutional)</w:t>
            </w:r>
          </w:p>
        </w:tc>
        <w:tc>
          <w:tcPr>
            <w:tcW w:w="0" w:type="auto"/>
            <w:hideMark/>
          </w:tcPr>
          <w:p w14:paraId="0A7EBFAE" w14:textId="77777777" w:rsidR="000229FC" w:rsidRPr="009F2ED4" w:rsidRDefault="000229FC" w:rsidP="008C4704">
            <w:r w:rsidRPr="009F2ED4">
              <w:t>Build institutional disaster readiness</w:t>
            </w:r>
          </w:p>
        </w:tc>
        <w:tc>
          <w:tcPr>
            <w:tcW w:w="2798" w:type="dxa"/>
            <w:hideMark/>
          </w:tcPr>
          <w:p w14:paraId="3B8C2A96" w14:textId="77777777" w:rsidR="000229FC" w:rsidRPr="009F2ED4" w:rsidRDefault="000229FC" w:rsidP="008C4704">
            <w:r w:rsidRPr="009F2ED4">
              <w:t>1. Fully operationalize NADMO in all 9 Disaster zones (2026–2029).</w:t>
            </w:r>
          </w:p>
          <w:p w14:paraId="0B4A9510" w14:textId="77777777" w:rsidR="000229FC" w:rsidRPr="009F2ED4" w:rsidRDefault="000229FC" w:rsidP="008C4704"/>
        </w:tc>
        <w:tc>
          <w:tcPr>
            <w:tcW w:w="3133" w:type="dxa"/>
            <w:hideMark/>
          </w:tcPr>
          <w:p w14:paraId="47452EC0" w14:textId="77777777" w:rsidR="000229FC" w:rsidRPr="009F2ED4" w:rsidRDefault="000229FC" w:rsidP="008C4704">
            <w:r w:rsidRPr="009F2ED4">
              <w:t>MTNDPF 3.18.1 Improve national resilience to hydrological threats.</w:t>
            </w:r>
          </w:p>
        </w:tc>
        <w:tc>
          <w:tcPr>
            <w:tcW w:w="3039" w:type="dxa"/>
            <w:hideMark/>
          </w:tcPr>
          <w:p w14:paraId="441F4E79" w14:textId="77777777" w:rsidR="000229FC" w:rsidRPr="009F2ED4" w:rsidRDefault="000229FC" w:rsidP="008C4704">
            <w:r w:rsidRPr="009F2ED4">
              <w:t xml:space="preserve">Equip NADMO, </w:t>
            </w:r>
          </w:p>
          <w:p w14:paraId="00123FD1" w14:textId="77777777" w:rsidR="000229FC" w:rsidRPr="009F2ED4" w:rsidRDefault="000229FC" w:rsidP="008C4704">
            <w:r w:rsidRPr="009F2ED4">
              <w:t>Ensure DDMC meetings are held</w:t>
            </w:r>
          </w:p>
          <w:p w14:paraId="5726EFD1" w14:textId="77777777" w:rsidR="000229FC" w:rsidRPr="009F2ED4" w:rsidRDefault="000229FC" w:rsidP="008C4704">
            <w:r w:rsidRPr="009F2ED4">
              <w:t>, disaster simulations.</w:t>
            </w:r>
          </w:p>
          <w:p w14:paraId="0BCB1C4B" w14:textId="77777777" w:rsidR="000229FC" w:rsidRPr="009F2ED4" w:rsidRDefault="000229FC" w:rsidP="008C4704">
            <w:r w:rsidRPr="009F2ED4">
              <w:t>Build trust and strengthen collaboration among public institutions</w:t>
            </w:r>
          </w:p>
        </w:tc>
        <w:tc>
          <w:tcPr>
            <w:tcW w:w="1656" w:type="dxa"/>
            <w:hideMark/>
          </w:tcPr>
          <w:p w14:paraId="0A091190" w14:textId="77777777" w:rsidR="000229FC" w:rsidRPr="009F2ED4" w:rsidRDefault="000229FC" w:rsidP="008C4704">
            <w:r w:rsidRPr="009F2ED4">
              <w:t>Disaster Preparedness &amp; Response Programme</w:t>
            </w:r>
          </w:p>
        </w:tc>
      </w:tr>
    </w:tbl>
    <w:p w14:paraId="4D3C0D6B" w14:textId="77777777" w:rsidR="000229FC" w:rsidRPr="009F2ED4" w:rsidRDefault="000229FC" w:rsidP="000229FC">
      <w:pPr>
        <w:rPr>
          <w:rFonts w:asciiTheme="majorBidi" w:hAnsiTheme="majorBidi" w:cstheme="majorBidi"/>
        </w:rPr>
      </w:pPr>
    </w:p>
    <w:tbl>
      <w:tblPr>
        <w:tblStyle w:val="TableGrid1"/>
        <w:tblW w:w="14466" w:type="dxa"/>
        <w:tblInd w:w="-431" w:type="dxa"/>
        <w:tblLook w:val="04A0" w:firstRow="1" w:lastRow="0" w:firstColumn="1" w:lastColumn="0" w:noHBand="0" w:noVBand="1"/>
      </w:tblPr>
      <w:tblGrid>
        <w:gridCol w:w="2535"/>
        <w:gridCol w:w="2091"/>
        <w:gridCol w:w="2313"/>
        <w:gridCol w:w="2987"/>
        <w:gridCol w:w="2977"/>
        <w:gridCol w:w="1563"/>
      </w:tblGrid>
      <w:tr w:rsidR="000229FC" w:rsidRPr="009F2ED4" w14:paraId="19B08061" w14:textId="77777777" w:rsidTr="008E4BE2">
        <w:tc>
          <w:tcPr>
            <w:tcW w:w="2535" w:type="dxa"/>
            <w:shd w:val="clear" w:color="auto" w:fill="F2F2F2" w:themeFill="background1" w:themeFillShade="F2"/>
            <w:hideMark/>
          </w:tcPr>
          <w:p w14:paraId="13DBA501" w14:textId="77777777" w:rsidR="000229FC" w:rsidRPr="009F2ED4" w:rsidRDefault="000229FC" w:rsidP="008C4704">
            <w:pPr>
              <w:spacing w:after="160" w:line="259" w:lineRule="auto"/>
              <w:jc w:val="center"/>
              <w:rPr>
                <w:b/>
                <w:bCs/>
              </w:rPr>
            </w:pPr>
            <w:r w:rsidRPr="009F2ED4">
              <w:rPr>
                <w:b/>
                <w:bCs/>
              </w:rPr>
              <w:lastRenderedPageBreak/>
              <w:t>Prioritized Issue</w:t>
            </w:r>
          </w:p>
        </w:tc>
        <w:tc>
          <w:tcPr>
            <w:tcW w:w="0" w:type="auto"/>
            <w:shd w:val="clear" w:color="auto" w:fill="F2F2F2" w:themeFill="background1" w:themeFillShade="F2"/>
            <w:hideMark/>
          </w:tcPr>
          <w:p w14:paraId="6C55D6C0" w14:textId="77777777" w:rsidR="000229FC" w:rsidRPr="009F2ED4" w:rsidRDefault="000229FC" w:rsidP="008C4704">
            <w:pPr>
              <w:spacing w:after="160" w:line="259" w:lineRule="auto"/>
              <w:jc w:val="center"/>
              <w:rPr>
                <w:b/>
                <w:bCs/>
              </w:rPr>
            </w:pPr>
            <w:r w:rsidRPr="009F2ED4">
              <w:rPr>
                <w:b/>
                <w:bCs/>
              </w:rPr>
              <w:t>Goal</w:t>
            </w:r>
          </w:p>
        </w:tc>
        <w:tc>
          <w:tcPr>
            <w:tcW w:w="0" w:type="auto"/>
            <w:shd w:val="clear" w:color="auto" w:fill="F2F2F2" w:themeFill="background1" w:themeFillShade="F2"/>
            <w:hideMark/>
          </w:tcPr>
          <w:p w14:paraId="341C7737" w14:textId="77777777" w:rsidR="000229FC" w:rsidRPr="009F2ED4" w:rsidRDefault="000229FC" w:rsidP="008C4704">
            <w:pPr>
              <w:spacing w:after="160" w:line="259" w:lineRule="auto"/>
              <w:jc w:val="center"/>
              <w:rPr>
                <w:b/>
                <w:bCs/>
              </w:rPr>
            </w:pPr>
            <w:r w:rsidRPr="009F2ED4">
              <w:rPr>
                <w:b/>
                <w:bCs/>
              </w:rPr>
              <w:t>Objectives</w:t>
            </w:r>
          </w:p>
        </w:tc>
        <w:tc>
          <w:tcPr>
            <w:tcW w:w="2987" w:type="dxa"/>
            <w:shd w:val="clear" w:color="auto" w:fill="F2F2F2" w:themeFill="background1" w:themeFillShade="F2"/>
            <w:hideMark/>
          </w:tcPr>
          <w:p w14:paraId="43164F5F" w14:textId="77777777" w:rsidR="000229FC" w:rsidRPr="009F2ED4" w:rsidRDefault="000229FC" w:rsidP="008C4704">
            <w:pPr>
              <w:spacing w:after="160" w:line="259" w:lineRule="auto"/>
              <w:jc w:val="center"/>
              <w:rPr>
                <w:b/>
                <w:bCs/>
              </w:rPr>
            </w:pPr>
            <w:r w:rsidRPr="009F2ED4">
              <w:rPr>
                <w:b/>
                <w:bCs/>
              </w:rPr>
              <w:t>Aligned National Objectives</w:t>
            </w:r>
          </w:p>
        </w:tc>
        <w:tc>
          <w:tcPr>
            <w:tcW w:w="2977" w:type="dxa"/>
            <w:shd w:val="clear" w:color="auto" w:fill="F2F2F2" w:themeFill="background1" w:themeFillShade="F2"/>
            <w:hideMark/>
          </w:tcPr>
          <w:p w14:paraId="49EFD9E9" w14:textId="77777777" w:rsidR="000229FC" w:rsidRPr="009F2ED4" w:rsidRDefault="000229FC" w:rsidP="008C4704">
            <w:pPr>
              <w:spacing w:after="160" w:line="259" w:lineRule="auto"/>
              <w:jc w:val="center"/>
              <w:rPr>
                <w:b/>
                <w:bCs/>
              </w:rPr>
            </w:pPr>
            <w:r w:rsidRPr="009F2ED4">
              <w:rPr>
                <w:b/>
                <w:bCs/>
              </w:rPr>
              <w:t>Strategies</w:t>
            </w:r>
          </w:p>
        </w:tc>
        <w:tc>
          <w:tcPr>
            <w:tcW w:w="1563" w:type="dxa"/>
            <w:shd w:val="clear" w:color="auto" w:fill="F2F2F2" w:themeFill="background1" w:themeFillShade="F2"/>
            <w:hideMark/>
          </w:tcPr>
          <w:p w14:paraId="118796CA" w14:textId="77777777" w:rsidR="000229FC" w:rsidRPr="009F2ED4" w:rsidRDefault="000229FC" w:rsidP="008C4704">
            <w:pPr>
              <w:spacing w:after="160" w:line="259" w:lineRule="auto"/>
              <w:jc w:val="center"/>
              <w:rPr>
                <w:b/>
                <w:bCs/>
              </w:rPr>
            </w:pPr>
            <w:r w:rsidRPr="009F2ED4">
              <w:rPr>
                <w:b/>
                <w:bCs/>
              </w:rPr>
              <w:t>Development Programme</w:t>
            </w:r>
          </w:p>
        </w:tc>
      </w:tr>
      <w:tr w:rsidR="000229FC" w:rsidRPr="009F2ED4" w14:paraId="7834D3B8" w14:textId="77777777" w:rsidTr="008C4704">
        <w:tc>
          <w:tcPr>
            <w:tcW w:w="14466" w:type="dxa"/>
            <w:gridSpan w:val="6"/>
            <w:shd w:val="clear" w:color="auto" w:fill="F2F2F2" w:themeFill="background1" w:themeFillShade="F2"/>
          </w:tcPr>
          <w:p w14:paraId="2339B72C" w14:textId="77777777" w:rsidR="000229FC" w:rsidRPr="009F2ED4" w:rsidRDefault="000229FC" w:rsidP="008C4704">
            <w:pPr>
              <w:jc w:val="both"/>
              <w:rPr>
                <w:b/>
                <w:bCs/>
              </w:rPr>
            </w:pPr>
            <w:r w:rsidRPr="009F2ED4">
              <w:rPr>
                <w:b/>
                <w:bCs/>
              </w:rPr>
              <w:t>Dimension: International Relations</w:t>
            </w:r>
          </w:p>
        </w:tc>
      </w:tr>
      <w:tr w:rsidR="000229FC" w:rsidRPr="002E4A45" w14:paraId="0B132377" w14:textId="77777777" w:rsidTr="008C4704">
        <w:tc>
          <w:tcPr>
            <w:tcW w:w="2535" w:type="dxa"/>
            <w:hideMark/>
          </w:tcPr>
          <w:p w14:paraId="58882A1C" w14:textId="77777777" w:rsidR="000229FC" w:rsidRPr="009F2ED4" w:rsidRDefault="000229FC" w:rsidP="008C4704">
            <w:pPr>
              <w:spacing w:after="160" w:line="259" w:lineRule="auto"/>
            </w:pPr>
            <w:r w:rsidRPr="009F2ED4">
              <w:t>Weak international marketing of local tourism assets (festivals, eco-sites)</w:t>
            </w:r>
          </w:p>
        </w:tc>
        <w:tc>
          <w:tcPr>
            <w:tcW w:w="0" w:type="auto"/>
            <w:hideMark/>
          </w:tcPr>
          <w:p w14:paraId="7AC469CE" w14:textId="552AB7AE" w:rsidR="000229FC" w:rsidRPr="009F2ED4" w:rsidRDefault="000229FC" w:rsidP="008C4704">
            <w:pPr>
              <w:spacing w:after="160" w:line="259" w:lineRule="auto"/>
            </w:pPr>
            <w:r w:rsidRPr="009F2ED4">
              <w:t xml:space="preserve">Promote </w:t>
            </w:r>
            <w:r w:rsidR="00C14E30">
              <w:t>municipal</w:t>
            </w:r>
            <w:r w:rsidRPr="009F2ED4">
              <w:t xml:space="preserve"> tourism through international networks</w:t>
            </w:r>
          </w:p>
        </w:tc>
        <w:tc>
          <w:tcPr>
            <w:tcW w:w="0" w:type="auto"/>
            <w:hideMark/>
          </w:tcPr>
          <w:p w14:paraId="5C1C0AC8" w14:textId="77777777" w:rsidR="000229FC" w:rsidRPr="009F2ED4" w:rsidRDefault="000229FC" w:rsidP="008C4704">
            <w:pPr>
              <w:spacing w:after="160" w:line="259" w:lineRule="auto"/>
            </w:pPr>
            <w:r w:rsidRPr="009F2ED4">
              <w:t>1. Increase foreign visitors festivals by 40% (2026–2029).</w:t>
            </w:r>
          </w:p>
        </w:tc>
        <w:tc>
          <w:tcPr>
            <w:tcW w:w="2987" w:type="dxa"/>
            <w:hideMark/>
          </w:tcPr>
          <w:p w14:paraId="3AD679BE" w14:textId="77777777" w:rsidR="000229FC" w:rsidRPr="009F2ED4" w:rsidRDefault="000229FC" w:rsidP="008C4704">
            <w:r w:rsidRPr="009F2ED4">
              <w:t>MTNDPF 5.2.2 Enhance</w:t>
            </w:r>
          </w:p>
          <w:p w14:paraId="510934C1" w14:textId="77777777" w:rsidR="000229FC" w:rsidRPr="009F2ED4" w:rsidRDefault="000229FC" w:rsidP="008C4704">
            <w:pPr>
              <w:spacing w:after="160" w:line="259" w:lineRule="auto"/>
            </w:pPr>
            <w:r w:rsidRPr="009F2ED4">
              <w:t>Ghana’s international image and influence</w:t>
            </w:r>
          </w:p>
        </w:tc>
        <w:tc>
          <w:tcPr>
            <w:tcW w:w="2977" w:type="dxa"/>
            <w:hideMark/>
          </w:tcPr>
          <w:p w14:paraId="6939BBEF" w14:textId="77777777" w:rsidR="000229FC" w:rsidRPr="009F2ED4" w:rsidRDefault="000229FC" w:rsidP="008C4704">
            <w:pPr>
              <w:spacing w:after="160" w:line="259" w:lineRule="auto"/>
            </w:pPr>
            <w:r w:rsidRPr="009F2ED4">
              <w:t xml:space="preserve">International tourism campaigns; </w:t>
            </w:r>
          </w:p>
          <w:p w14:paraId="66EBA846" w14:textId="77777777" w:rsidR="000229FC" w:rsidRPr="009F2ED4" w:rsidRDefault="000229FC" w:rsidP="008C4704">
            <w:pPr>
              <w:spacing w:after="160" w:line="259" w:lineRule="auto"/>
            </w:pPr>
            <w:r w:rsidRPr="009F2ED4">
              <w:t>Twin city festivals with cultural events;</w:t>
            </w:r>
          </w:p>
          <w:p w14:paraId="79A36735" w14:textId="77777777" w:rsidR="000229FC" w:rsidRPr="009F2ED4" w:rsidRDefault="000229FC" w:rsidP="008C4704">
            <w:pPr>
              <w:spacing w:after="160" w:line="259" w:lineRule="auto"/>
            </w:pPr>
            <w:r w:rsidRPr="009F2ED4">
              <w:t xml:space="preserve"> develop marketing packages.</w:t>
            </w:r>
          </w:p>
        </w:tc>
        <w:tc>
          <w:tcPr>
            <w:tcW w:w="1563" w:type="dxa"/>
            <w:hideMark/>
          </w:tcPr>
          <w:p w14:paraId="0CBB5E08" w14:textId="77777777" w:rsidR="000229FC" w:rsidRPr="009F2ED4" w:rsidRDefault="000229FC" w:rsidP="008C4704">
            <w:pPr>
              <w:spacing w:after="160" w:line="259" w:lineRule="auto"/>
              <w:rPr>
                <w:lang w:val="fr-FR"/>
              </w:rPr>
            </w:pPr>
            <w:r w:rsidRPr="009F2ED4">
              <w:rPr>
                <w:lang w:val="fr-FR"/>
              </w:rPr>
              <w:t>International Tourism &amp; Cultural Exchange Programme</w:t>
            </w:r>
          </w:p>
        </w:tc>
      </w:tr>
      <w:tr w:rsidR="000229FC" w:rsidRPr="009F2ED4" w14:paraId="579C3834" w14:textId="77777777" w:rsidTr="008C4704">
        <w:tc>
          <w:tcPr>
            <w:tcW w:w="2535" w:type="dxa"/>
            <w:hideMark/>
          </w:tcPr>
          <w:p w14:paraId="78443570" w14:textId="77777777" w:rsidR="000229FC" w:rsidRPr="009F2ED4" w:rsidRDefault="000229FC" w:rsidP="008C4704">
            <w:pPr>
              <w:spacing w:after="160" w:line="259" w:lineRule="auto"/>
            </w:pPr>
            <w:r w:rsidRPr="009F2ED4">
              <w:t>Limited participation in climate funds for resilience projects (dredging, renewable energy, mangroves)</w:t>
            </w:r>
          </w:p>
        </w:tc>
        <w:tc>
          <w:tcPr>
            <w:tcW w:w="0" w:type="auto"/>
            <w:hideMark/>
          </w:tcPr>
          <w:p w14:paraId="6BC30624" w14:textId="77777777" w:rsidR="000229FC" w:rsidRPr="009F2ED4" w:rsidRDefault="000229FC" w:rsidP="008C4704">
            <w:pPr>
              <w:spacing w:after="160" w:line="259" w:lineRule="auto"/>
            </w:pPr>
            <w:r w:rsidRPr="009F2ED4">
              <w:t>Access international climate finance for resilience</w:t>
            </w:r>
          </w:p>
        </w:tc>
        <w:tc>
          <w:tcPr>
            <w:tcW w:w="0" w:type="auto"/>
            <w:hideMark/>
          </w:tcPr>
          <w:p w14:paraId="33CF880B" w14:textId="77777777" w:rsidR="000229FC" w:rsidRPr="009F2ED4" w:rsidRDefault="000229FC" w:rsidP="008C4704">
            <w:pPr>
              <w:spacing w:after="160" w:line="259" w:lineRule="auto"/>
            </w:pPr>
            <w:r w:rsidRPr="009F2ED4">
              <w:t>1. Secure at least 2 climate-financed projects by 2029.</w:t>
            </w:r>
          </w:p>
          <w:p w14:paraId="3BA2D64D" w14:textId="77777777" w:rsidR="000229FC" w:rsidRPr="009F2ED4" w:rsidRDefault="000229FC" w:rsidP="008C4704">
            <w:pPr>
              <w:spacing w:after="160" w:line="259" w:lineRule="auto"/>
            </w:pPr>
            <w:r w:rsidRPr="009F2ED4">
              <w:t xml:space="preserve"> </w:t>
            </w:r>
          </w:p>
        </w:tc>
        <w:tc>
          <w:tcPr>
            <w:tcW w:w="2987" w:type="dxa"/>
            <w:hideMark/>
          </w:tcPr>
          <w:p w14:paraId="71042CAC" w14:textId="77777777" w:rsidR="000229FC" w:rsidRPr="009F2ED4" w:rsidRDefault="000229FC" w:rsidP="008C4704">
            <w:pPr>
              <w:spacing w:after="160" w:line="259" w:lineRule="auto"/>
            </w:pPr>
            <w:r w:rsidRPr="009F2ED4">
              <w:t>MTNDPF 5.2.1 Leverage the Ghanaian Diaspora for Economic, Political and Cultural development</w:t>
            </w:r>
          </w:p>
        </w:tc>
        <w:tc>
          <w:tcPr>
            <w:tcW w:w="2977" w:type="dxa"/>
            <w:hideMark/>
          </w:tcPr>
          <w:p w14:paraId="4832C77B" w14:textId="77777777" w:rsidR="000229FC" w:rsidRPr="009F2ED4" w:rsidRDefault="000229FC" w:rsidP="008C4704">
            <w:pPr>
              <w:spacing w:after="160" w:line="259" w:lineRule="auto"/>
            </w:pPr>
            <w:r w:rsidRPr="009F2ED4">
              <w:t>Build proposal writing capacity;</w:t>
            </w:r>
          </w:p>
          <w:p w14:paraId="5F1BA368" w14:textId="77777777" w:rsidR="000229FC" w:rsidRPr="009F2ED4" w:rsidRDefault="000229FC" w:rsidP="008C4704">
            <w:pPr>
              <w:spacing w:after="160" w:line="259" w:lineRule="auto"/>
            </w:pPr>
            <w:r w:rsidRPr="009F2ED4">
              <w:t xml:space="preserve"> partner with Environmental Protection Agency/Ministry of Lands and Natural Resources; </w:t>
            </w:r>
          </w:p>
          <w:p w14:paraId="4258B1EF" w14:textId="77777777" w:rsidR="000229FC" w:rsidRPr="009F2ED4" w:rsidRDefault="000229FC" w:rsidP="008C4704">
            <w:pPr>
              <w:spacing w:after="160" w:line="259" w:lineRule="auto"/>
            </w:pPr>
            <w:r w:rsidRPr="009F2ED4">
              <w:t>engage donors on flood/dredging projects.</w:t>
            </w:r>
          </w:p>
        </w:tc>
        <w:tc>
          <w:tcPr>
            <w:tcW w:w="1563" w:type="dxa"/>
            <w:hideMark/>
          </w:tcPr>
          <w:p w14:paraId="5FAEFFE7" w14:textId="77777777" w:rsidR="000229FC" w:rsidRPr="009F2ED4" w:rsidRDefault="000229FC" w:rsidP="008C4704">
            <w:pPr>
              <w:spacing w:after="160" w:line="259" w:lineRule="auto"/>
            </w:pPr>
            <w:r w:rsidRPr="009F2ED4">
              <w:t>Climate Finance &amp; Resilience Project Programme</w:t>
            </w:r>
          </w:p>
        </w:tc>
      </w:tr>
      <w:tr w:rsidR="000229FC" w:rsidRPr="009F2ED4" w14:paraId="016B833C" w14:textId="77777777" w:rsidTr="008C4704">
        <w:tc>
          <w:tcPr>
            <w:tcW w:w="2535" w:type="dxa"/>
            <w:hideMark/>
          </w:tcPr>
          <w:p w14:paraId="1B7D87B5" w14:textId="77777777" w:rsidR="000229FC" w:rsidRPr="009F2ED4" w:rsidRDefault="000229FC" w:rsidP="008C4704">
            <w:pPr>
              <w:spacing w:after="160" w:line="259" w:lineRule="auto"/>
            </w:pPr>
            <w:r w:rsidRPr="009F2ED4">
              <w:t>Low international NGO/academic/medical partnerships</w:t>
            </w:r>
          </w:p>
        </w:tc>
        <w:tc>
          <w:tcPr>
            <w:tcW w:w="0" w:type="auto"/>
            <w:hideMark/>
          </w:tcPr>
          <w:p w14:paraId="39CBDA09" w14:textId="77777777" w:rsidR="000229FC" w:rsidRPr="009F2ED4" w:rsidRDefault="000229FC" w:rsidP="008C4704">
            <w:pPr>
              <w:spacing w:after="160" w:line="259" w:lineRule="auto"/>
            </w:pPr>
            <w:r w:rsidRPr="009F2ED4">
              <w:t>Strengthen partnerships for social services</w:t>
            </w:r>
          </w:p>
        </w:tc>
        <w:tc>
          <w:tcPr>
            <w:tcW w:w="0" w:type="auto"/>
            <w:hideMark/>
          </w:tcPr>
          <w:p w14:paraId="5C785659" w14:textId="77777777" w:rsidR="000229FC" w:rsidRPr="009F2ED4" w:rsidRDefault="000229FC" w:rsidP="008C4704">
            <w:pPr>
              <w:spacing w:after="160" w:line="259" w:lineRule="auto"/>
            </w:pPr>
            <w:r w:rsidRPr="009F2ED4">
              <w:t>1. Establish 2 twinning partnerships with foreign schools /hospitals by 2029.</w:t>
            </w:r>
          </w:p>
        </w:tc>
        <w:tc>
          <w:tcPr>
            <w:tcW w:w="2987" w:type="dxa"/>
            <w:hideMark/>
          </w:tcPr>
          <w:p w14:paraId="0F956E53" w14:textId="77777777" w:rsidR="000229FC" w:rsidRPr="009F2ED4" w:rsidRDefault="000229FC" w:rsidP="008C4704">
            <w:pPr>
              <w:spacing w:after="160" w:line="259" w:lineRule="auto"/>
            </w:pPr>
            <w:r w:rsidRPr="009F2ED4">
              <w:t>MTNDPF 5.4.1 Leverage the Ghanaian Diaspora for Economic, Political and Cultural development.</w:t>
            </w:r>
          </w:p>
        </w:tc>
        <w:tc>
          <w:tcPr>
            <w:tcW w:w="2977" w:type="dxa"/>
            <w:hideMark/>
          </w:tcPr>
          <w:p w14:paraId="72B61F65" w14:textId="77777777" w:rsidR="000229FC" w:rsidRPr="009F2ED4" w:rsidRDefault="000229FC" w:rsidP="008C4704">
            <w:pPr>
              <w:spacing w:after="160" w:line="259" w:lineRule="auto"/>
            </w:pPr>
            <w:r w:rsidRPr="009F2ED4">
              <w:t xml:space="preserve">Develop sister-city links; </w:t>
            </w:r>
          </w:p>
          <w:p w14:paraId="4FDF5D34" w14:textId="77777777" w:rsidR="000229FC" w:rsidRPr="009F2ED4" w:rsidRDefault="000229FC" w:rsidP="008C4704">
            <w:pPr>
              <w:spacing w:after="160" w:line="259" w:lineRule="auto"/>
            </w:pPr>
            <w:r w:rsidRPr="009F2ED4">
              <w:t>invite medical missions; promote ICT/health/STEM twinning.</w:t>
            </w:r>
          </w:p>
        </w:tc>
        <w:tc>
          <w:tcPr>
            <w:tcW w:w="1563" w:type="dxa"/>
            <w:hideMark/>
          </w:tcPr>
          <w:p w14:paraId="470762F1" w14:textId="77777777" w:rsidR="000229FC" w:rsidRPr="009F2ED4" w:rsidRDefault="000229FC" w:rsidP="008C4704">
            <w:pPr>
              <w:spacing w:after="160" w:line="259" w:lineRule="auto"/>
            </w:pPr>
            <w:r w:rsidRPr="009F2ED4">
              <w:t>International Education &amp; Health Partnerships Programme</w:t>
            </w:r>
          </w:p>
        </w:tc>
      </w:tr>
    </w:tbl>
    <w:p w14:paraId="14963372" w14:textId="5FA05FD0" w:rsidR="000229FC" w:rsidRPr="009F2ED4" w:rsidRDefault="000229FC" w:rsidP="000229FC">
      <w:pPr>
        <w:spacing w:line="276" w:lineRule="auto"/>
        <w:jc w:val="both"/>
        <w:rPr>
          <w:b/>
          <w:i/>
        </w:rPr>
      </w:pPr>
      <w:r w:rsidRPr="009F2ED4">
        <w:rPr>
          <w:b/>
          <w:i/>
        </w:rPr>
        <w:t xml:space="preserve">Source: </w:t>
      </w:r>
      <w:r>
        <w:rPr>
          <w:b/>
          <w:i/>
        </w:rPr>
        <w:t>M</w:t>
      </w:r>
      <w:r w:rsidRPr="009F2ED4">
        <w:rPr>
          <w:b/>
          <w:i/>
        </w:rPr>
        <w:t xml:space="preserve">PCU, </w:t>
      </w:r>
      <w:r>
        <w:rPr>
          <w:b/>
          <w:i/>
        </w:rPr>
        <w:t>Kpando Municipality</w:t>
      </w:r>
      <w:r w:rsidRPr="009F2ED4">
        <w:rPr>
          <w:b/>
          <w:i/>
        </w:rPr>
        <w:t>, 2025</w:t>
      </w:r>
    </w:p>
    <w:p w14:paraId="61405B0E" w14:textId="77777777" w:rsidR="000229FC" w:rsidRPr="009F2ED4" w:rsidRDefault="000229FC" w:rsidP="000229FC">
      <w:pPr>
        <w:spacing w:line="276" w:lineRule="auto"/>
        <w:rPr>
          <w:rFonts w:asciiTheme="majorBidi" w:hAnsiTheme="majorBidi" w:cstheme="majorBidi"/>
        </w:rPr>
      </w:pPr>
    </w:p>
    <w:p w14:paraId="40B650BE" w14:textId="2BBE556B" w:rsidR="00B11D7D" w:rsidRPr="000229FC" w:rsidRDefault="000229FC" w:rsidP="000229FC">
      <w:pPr>
        <w:spacing w:line="276" w:lineRule="auto"/>
        <w:jc w:val="both"/>
      </w:pPr>
      <w:r w:rsidRPr="000229FC">
        <w:lastRenderedPageBreak/>
        <w:t>The development matrix for the Kpando Municipality (2026–2029) is a key planning and coordination tool that ensures interventions are strategically aligned, inclusive, and impact</w:t>
      </w:r>
      <w:r w:rsidRPr="000229FC">
        <w:noBreakHyphen/>
        <w:t>driven. By linking local priorities to national objectives, the municipality strengthens its ability to attract funding, foster partnerships, and deliver sustainable outcomes for citizens.</w:t>
      </w:r>
    </w:p>
    <w:p w14:paraId="783B5E4A" w14:textId="77777777" w:rsidR="00B11D7D" w:rsidRDefault="00B11D7D" w:rsidP="00B11D7D"/>
    <w:p w14:paraId="1F1F26DE" w14:textId="77777777" w:rsidR="00B11D7D" w:rsidRPr="00B11D7D" w:rsidRDefault="00B11D7D" w:rsidP="00B11D7D">
      <w:pPr>
        <w:sectPr w:rsidR="00B11D7D" w:rsidRPr="00B11D7D" w:rsidSect="00E52774">
          <w:pgSz w:w="15840" w:h="12240" w:orient="landscape"/>
          <w:pgMar w:top="1440" w:right="531" w:bottom="1440" w:left="1440" w:header="720" w:footer="720" w:gutter="0"/>
          <w:cols w:space="720"/>
          <w:docGrid w:linePitch="360"/>
        </w:sectPr>
      </w:pPr>
    </w:p>
    <w:p w14:paraId="0C5A8C5A" w14:textId="098B1EA7" w:rsidR="0005026C" w:rsidRDefault="0005026C" w:rsidP="0005026C">
      <w:pPr>
        <w:pStyle w:val="Heading3"/>
        <w:shd w:val="clear" w:color="auto" w:fill="D9D9D9" w:themeFill="background1" w:themeFillShade="D9"/>
        <w:spacing w:before="0"/>
      </w:pPr>
      <w:r>
        <w:lastRenderedPageBreak/>
        <w:t>4.4 Integration of Spatial Plans</w:t>
      </w:r>
    </w:p>
    <w:p w14:paraId="24C12D3A" w14:textId="77777777" w:rsidR="008E4BE2" w:rsidRPr="008E4BE2" w:rsidRDefault="008E4BE2" w:rsidP="008E4BE2">
      <w:pPr>
        <w:spacing w:line="276" w:lineRule="auto"/>
        <w:jc w:val="both"/>
      </w:pPr>
      <w:r w:rsidRPr="008E4BE2">
        <w:t xml:space="preserve">Incorporating </w:t>
      </w:r>
      <w:r w:rsidRPr="008E4BE2">
        <w:rPr>
          <w:rStyle w:val="Strong"/>
          <w:rFonts w:eastAsiaTheme="majorEastAsia"/>
          <w:b w:val="0"/>
          <w:bCs w:val="0"/>
        </w:rPr>
        <w:t>spatial plans</w:t>
      </w:r>
      <w:r w:rsidRPr="008E4BE2">
        <w:t xml:space="preserve"> into the development planning process is crucial for achieving coordinated, sustainable, and equitable growth in the </w:t>
      </w:r>
      <w:r w:rsidRPr="008E4BE2">
        <w:rPr>
          <w:rStyle w:val="Strong"/>
          <w:rFonts w:eastAsiaTheme="majorEastAsia"/>
          <w:b w:val="0"/>
          <w:bCs w:val="0"/>
        </w:rPr>
        <w:t>Kpando Municipality</w:t>
      </w:r>
      <w:r w:rsidRPr="008E4BE2">
        <w:rPr>
          <w:b/>
          <w:bCs/>
        </w:rPr>
        <w:t>.</w:t>
      </w:r>
      <w:r w:rsidRPr="008E4BE2">
        <w:t xml:space="preserve"> Spatial planning provides a geographic framework for organizing land use, infrastructure, and environmental management, ensuring that development interventions are not only economically viable but also spatially coherent. Guided by reforms such as the </w:t>
      </w:r>
      <w:r w:rsidRPr="008E4BE2">
        <w:rPr>
          <w:rStyle w:val="Strong"/>
          <w:rFonts w:eastAsiaTheme="majorEastAsia"/>
          <w:b w:val="0"/>
          <w:bCs w:val="0"/>
        </w:rPr>
        <w:t>Land Use and Spatial Planning Act (Act 925)</w:t>
      </w:r>
      <w:r w:rsidRPr="008E4BE2">
        <w:rPr>
          <w:b/>
          <w:bCs/>
        </w:rPr>
        <w:t xml:space="preserve">, </w:t>
      </w:r>
      <w:r w:rsidRPr="008E4BE2">
        <w:t>the municipality seeks to harmonize physical development with strategic goals by integrating layouts, zoning schemes, and land</w:t>
      </w:r>
      <w:r w:rsidRPr="008E4BE2">
        <w:noBreakHyphen/>
        <w:t>use maps into sectoral programmes in health, education, agriculture, and infrastructure.</w:t>
      </w:r>
    </w:p>
    <w:p w14:paraId="21F0D274" w14:textId="77777777" w:rsidR="008E4BE2" w:rsidRPr="008E4BE2" w:rsidRDefault="008E4BE2" w:rsidP="008E4BE2">
      <w:pPr>
        <w:spacing w:line="276" w:lineRule="auto"/>
        <w:jc w:val="both"/>
      </w:pPr>
      <w:r w:rsidRPr="008E4BE2">
        <w:t>With population growth projected over the medium</w:t>
      </w:r>
      <w:r w:rsidRPr="008E4BE2">
        <w:noBreakHyphen/>
        <w:t xml:space="preserve">term, effective spatial planning has become even more important. Without proper settlement planning, rapid expansion can result in slums, poor layouts, revenue losses, and increased disaster risks due to inadequate access and infrastructure. To address this, the municipality is prioritizing comprehensive settlement planning, particularly through the </w:t>
      </w:r>
      <w:r w:rsidRPr="008E4BE2">
        <w:rPr>
          <w:rStyle w:val="Strong"/>
          <w:rFonts w:eastAsiaTheme="majorEastAsia"/>
          <w:b w:val="0"/>
          <w:bCs w:val="0"/>
        </w:rPr>
        <w:t>Street Naming and Property Addressing System</w:t>
      </w:r>
      <w:r w:rsidRPr="008E4BE2">
        <w:rPr>
          <w:b/>
          <w:bCs/>
        </w:rPr>
        <w:t>.</w:t>
      </w:r>
      <w:r w:rsidRPr="008E4BE2">
        <w:t xml:space="preserve"> By 2029, all major streets and properties are expected to be named and numbered, improving urban management, revenue mobilization, and service delivery while supporting orderly development.</w:t>
      </w:r>
    </w:p>
    <w:p w14:paraId="61147547" w14:textId="77777777" w:rsidR="008E4BE2" w:rsidRPr="008E4BE2" w:rsidRDefault="008E4BE2" w:rsidP="008E4BE2">
      <w:pPr>
        <w:spacing w:line="276" w:lineRule="auto"/>
        <w:jc w:val="both"/>
      </w:pPr>
    </w:p>
    <w:bookmarkEnd w:id="176"/>
    <w:p w14:paraId="31140D03" w14:textId="1CC44555" w:rsidR="0005026C" w:rsidRDefault="0005026C" w:rsidP="0005026C">
      <w:pPr>
        <w:pStyle w:val="Heading3"/>
        <w:shd w:val="clear" w:color="auto" w:fill="D9D9D9" w:themeFill="background1" w:themeFillShade="D9"/>
        <w:spacing w:before="0"/>
      </w:pPr>
      <w:r>
        <w:t>4.5 Future Desired Situation</w:t>
      </w:r>
    </w:p>
    <w:p w14:paraId="2004942C" w14:textId="77777777" w:rsidR="008F3AA3" w:rsidRPr="008F3AA3" w:rsidRDefault="008F3AA3" w:rsidP="008F3AA3">
      <w:pPr>
        <w:spacing w:line="276" w:lineRule="auto"/>
        <w:jc w:val="both"/>
      </w:pPr>
      <w:r w:rsidRPr="008F3AA3">
        <w:t>The Municipal Assembly Future Desired Map provides a spatial representation of the Assembly’s development priorities and interventions for the plan period. It illustrates the distribution of proposed and improved facilities across the municipality, including health facilities, educational infrastructure (KG, primary, JHS), market centers, boreholes, lorry parks, and public toilets. The map also highlights the location of hospitals, major settlements, and road networks, ensuring that development interventions are equitably distributed to serve both urban and rural communities.</w:t>
      </w:r>
    </w:p>
    <w:p w14:paraId="6AB51826" w14:textId="77777777" w:rsidR="008F3AA3" w:rsidRPr="008F3AA3" w:rsidRDefault="008F3AA3" w:rsidP="008F3AA3">
      <w:pPr>
        <w:spacing w:line="276" w:lineRule="auto"/>
        <w:jc w:val="both"/>
      </w:pPr>
      <w:r w:rsidRPr="008F3AA3">
        <w:t>This spatial framework seeks to bridge infrastructure gaps, improve access to social services, and promote balanced growth. By strategically locating facilities such as boreholes and waste management points, the Assembly aims to enhance environmental sustainability, while the siting of schools and health centers addresses human development needs. The Future Desired Map therefore serves as a guiding tool for prioritizing investments and ensuring that the MTDP 2026–2029 delivers inclusive, well</w:t>
      </w:r>
      <w:r w:rsidRPr="008F3AA3">
        <w:noBreakHyphen/>
        <w:t>coordinated, and spatially balanced development outcomes.</w:t>
      </w:r>
    </w:p>
    <w:p w14:paraId="406C648A" w14:textId="77777777" w:rsidR="008F3AA3" w:rsidRPr="008F3AA3" w:rsidRDefault="008F3AA3" w:rsidP="008F3AA3">
      <w:pPr>
        <w:spacing w:line="276" w:lineRule="auto"/>
        <w:jc w:val="both"/>
      </w:pPr>
      <w:r w:rsidRPr="008F3AA3">
        <w:t>In addition, the map provides a visual framework for monitoring and evaluation, allowing the Assembly to track the distribution of projects and assess whether interventions are meeting equity and accessibility targets. It also supports resource mobilization and stakeholder engagement, as development partners and investors can clearly identify priority areas and opportunities for collaboration. Furthermore, the integration of spatial data into planning enhances disaster preparedness and resilience, ensuring that critical infrastructure such as roads, drainage systems, and health facilities are strategically located to withstand environmental shocks.</w:t>
      </w:r>
    </w:p>
    <w:p w14:paraId="1959C9D8" w14:textId="32948798" w:rsidR="008F3AA3" w:rsidRDefault="008F3AA3" w:rsidP="008F3AA3">
      <w:pPr>
        <w:spacing w:line="276" w:lineRule="auto"/>
        <w:jc w:val="both"/>
      </w:pPr>
      <w:r w:rsidRPr="008F3AA3">
        <w:t xml:space="preserve">Ultimately, the Future Desired Map and Spatial Development Framework </w:t>
      </w:r>
      <w:r w:rsidRPr="007453D1">
        <w:t xml:space="preserve">(Figures </w:t>
      </w:r>
      <w:r w:rsidR="00BD6BC7" w:rsidRPr="007453D1">
        <w:t>4.1</w:t>
      </w:r>
      <w:r w:rsidRPr="007453D1">
        <w:t>)</w:t>
      </w:r>
      <w:r w:rsidRPr="008F3AA3">
        <w:t xml:space="preserve"> reinforce the municipality’s commitment to inclusive growth, environmental sustainability, and effective governance, providing a blueprint for coordinated development that benefits all communities.</w:t>
      </w:r>
    </w:p>
    <w:p w14:paraId="398A80AF" w14:textId="77777777" w:rsidR="00415495" w:rsidRDefault="00415495" w:rsidP="008F3AA3">
      <w:pPr>
        <w:spacing w:line="276" w:lineRule="auto"/>
        <w:jc w:val="both"/>
      </w:pPr>
    </w:p>
    <w:p w14:paraId="32A72EEC" w14:textId="77777777" w:rsidR="00415495" w:rsidRDefault="00415495" w:rsidP="008F3AA3">
      <w:pPr>
        <w:spacing w:line="276" w:lineRule="auto"/>
        <w:jc w:val="both"/>
      </w:pPr>
    </w:p>
    <w:p w14:paraId="260D28F7" w14:textId="77777777" w:rsidR="00415495" w:rsidRDefault="00415495" w:rsidP="008F3AA3">
      <w:pPr>
        <w:spacing w:line="276" w:lineRule="auto"/>
        <w:jc w:val="both"/>
      </w:pPr>
    </w:p>
    <w:p w14:paraId="72CCBCC2" w14:textId="77777777" w:rsidR="0005026C" w:rsidRDefault="0005026C" w:rsidP="00BD6BC7">
      <w:pPr>
        <w:pStyle w:val="Caption"/>
        <w:rPr>
          <w:b/>
          <w:bCs/>
          <w:color w:val="auto"/>
          <w:sz w:val="20"/>
          <w:szCs w:val="20"/>
        </w:rPr>
      </w:pPr>
      <w:bookmarkStart w:id="187" w:name="_Toc224069134"/>
    </w:p>
    <w:p w14:paraId="3C8E575C" w14:textId="44405369" w:rsidR="008F3AA3" w:rsidRPr="00BD6BC7" w:rsidRDefault="00415495" w:rsidP="00BD6BC7">
      <w:pPr>
        <w:pStyle w:val="Caption"/>
        <w:rPr>
          <w:b/>
          <w:bCs/>
          <w:color w:val="auto"/>
          <w:sz w:val="20"/>
          <w:szCs w:val="20"/>
        </w:rPr>
      </w:pPr>
      <w:r w:rsidRPr="00415495">
        <w:rPr>
          <w:b/>
          <w:bCs/>
          <w:color w:val="auto"/>
          <w:sz w:val="20"/>
          <w:szCs w:val="20"/>
        </w:rPr>
        <w:lastRenderedPageBreak/>
        <w:t xml:space="preserve">Figure 4. </w:t>
      </w:r>
      <w:r w:rsidRPr="00415495">
        <w:rPr>
          <w:b/>
          <w:bCs/>
          <w:color w:val="auto"/>
          <w:sz w:val="20"/>
          <w:szCs w:val="20"/>
        </w:rPr>
        <w:fldChar w:fldCharType="begin"/>
      </w:r>
      <w:r w:rsidRPr="00415495">
        <w:rPr>
          <w:b/>
          <w:bCs/>
          <w:color w:val="auto"/>
          <w:sz w:val="20"/>
          <w:szCs w:val="20"/>
        </w:rPr>
        <w:instrText xml:space="preserve"> SEQ Figure_4. \* ARABIC </w:instrText>
      </w:r>
      <w:r w:rsidRPr="00415495">
        <w:rPr>
          <w:b/>
          <w:bCs/>
          <w:color w:val="auto"/>
          <w:sz w:val="20"/>
          <w:szCs w:val="20"/>
        </w:rPr>
        <w:fldChar w:fldCharType="separate"/>
      </w:r>
      <w:r w:rsidRPr="00415495">
        <w:rPr>
          <w:b/>
          <w:bCs/>
          <w:noProof/>
          <w:color w:val="auto"/>
          <w:sz w:val="20"/>
          <w:szCs w:val="20"/>
        </w:rPr>
        <w:t>1</w:t>
      </w:r>
      <w:r w:rsidRPr="00415495">
        <w:rPr>
          <w:b/>
          <w:bCs/>
          <w:color w:val="auto"/>
          <w:sz w:val="20"/>
          <w:szCs w:val="20"/>
        </w:rPr>
        <w:fldChar w:fldCharType="end"/>
      </w:r>
      <w:r w:rsidRPr="00415495">
        <w:rPr>
          <w:b/>
          <w:bCs/>
          <w:color w:val="auto"/>
          <w:sz w:val="20"/>
          <w:szCs w:val="20"/>
        </w:rPr>
        <w:t xml:space="preserve"> Desired Future Map of the Kpando Municipality</w:t>
      </w:r>
      <w:bookmarkEnd w:id="187"/>
    </w:p>
    <w:p w14:paraId="3CF68ECB" w14:textId="352C59DF" w:rsidR="008F3AA3" w:rsidRPr="008F3AA3" w:rsidRDefault="008F3AA3" w:rsidP="0081229B">
      <w:pPr>
        <w:rPr>
          <w:u w:val="single"/>
        </w:rPr>
      </w:pPr>
      <w:r w:rsidRPr="0081229B">
        <w:rPr>
          <w:b/>
          <w:bCs/>
          <w:noProof/>
          <w:u w:val="single"/>
        </w:rPr>
        <w:drawing>
          <wp:inline distT="0" distB="0" distL="0" distR="0" wp14:anchorId="14A5F00B" wp14:editId="451DE19D">
            <wp:extent cx="6286500" cy="4450715"/>
            <wp:effectExtent l="0" t="0" r="0" b="6985"/>
            <wp:docPr id="3473791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90544" cy="4453578"/>
                    </a:xfrm>
                    <a:prstGeom prst="rect">
                      <a:avLst/>
                    </a:prstGeom>
                    <a:noFill/>
                    <a:ln>
                      <a:noFill/>
                    </a:ln>
                  </pic:spPr>
                </pic:pic>
              </a:graphicData>
            </a:graphic>
          </wp:inline>
        </w:drawing>
      </w:r>
    </w:p>
    <w:p w14:paraId="76CB5751" w14:textId="77777777" w:rsidR="008F3AA3" w:rsidRDefault="008F3AA3" w:rsidP="004F4392">
      <w:pPr>
        <w:jc w:val="both"/>
        <w:rPr>
          <w:u w:val="single"/>
        </w:rPr>
      </w:pPr>
    </w:p>
    <w:p w14:paraId="36E38D07" w14:textId="77777777" w:rsidR="008F3AA3" w:rsidRPr="008F3AA3" w:rsidRDefault="008F3AA3" w:rsidP="0081229B">
      <w:pPr>
        <w:pStyle w:val="NormalWeb"/>
        <w:spacing w:before="0" w:beforeAutospacing="0" w:after="0" w:afterAutospacing="0" w:line="276" w:lineRule="auto"/>
        <w:jc w:val="both"/>
      </w:pPr>
      <w:r w:rsidRPr="008F3AA3">
        <w:t xml:space="preserve">Within the </w:t>
      </w:r>
      <w:r w:rsidRPr="008F3AA3">
        <w:rPr>
          <w:rStyle w:val="Strong"/>
          <w:rFonts w:eastAsiaTheme="majorEastAsia"/>
          <w:b w:val="0"/>
          <w:bCs w:val="0"/>
        </w:rPr>
        <w:t>Medium</w:t>
      </w:r>
      <w:r w:rsidRPr="008F3AA3">
        <w:rPr>
          <w:rStyle w:val="Strong"/>
          <w:rFonts w:eastAsiaTheme="majorEastAsia"/>
          <w:b w:val="0"/>
          <w:bCs w:val="0"/>
        </w:rPr>
        <w:noBreakHyphen/>
        <w:t>Term Development Plan (MTDP</w:t>
      </w:r>
      <w:r w:rsidRPr="008F3AA3">
        <w:rPr>
          <w:rStyle w:val="Strong"/>
          <w:rFonts w:eastAsiaTheme="majorEastAsia"/>
        </w:rPr>
        <w:t>)</w:t>
      </w:r>
      <w:r w:rsidRPr="008F3AA3">
        <w:t>, the</w:t>
      </w:r>
      <w:r w:rsidRPr="008F3AA3">
        <w:rPr>
          <w:b/>
          <w:bCs/>
        </w:rPr>
        <w:t xml:space="preserve"> </w:t>
      </w:r>
      <w:r w:rsidRPr="008F3AA3">
        <w:rPr>
          <w:rStyle w:val="Strong"/>
          <w:rFonts w:eastAsiaTheme="majorEastAsia"/>
          <w:b w:val="0"/>
          <w:bCs w:val="0"/>
        </w:rPr>
        <w:t>Future Desired Map</w:t>
      </w:r>
      <w:r w:rsidRPr="008F3AA3">
        <w:t xml:space="preserve"> plays a critical role in guiding spatial development across the </w:t>
      </w:r>
      <w:r w:rsidRPr="008F3AA3">
        <w:rPr>
          <w:rStyle w:val="Strong"/>
          <w:rFonts w:eastAsiaTheme="majorEastAsia"/>
          <w:b w:val="0"/>
          <w:bCs w:val="0"/>
        </w:rPr>
        <w:t>Kpando Municipality</w:t>
      </w:r>
      <w:r w:rsidRPr="008F3AA3">
        <w:rPr>
          <w:b/>
          <w:bCs/>
        </w:rPr>
        <w:t>.</w:t>
      </w:r>
      <w:r w:rsidRPr="008F3AA3">
        <w:t xml:space="preserve"> It supports zoning for </w:t>
      </w:r>
      <w:r w:rsidRPr="008F3AA3">
        <w:rPr>
          <w:rStyle w:val="Strong"/>
          <w:rFonts w:eastAsiaTheme="majorEastAsia"/>
          <w:b w:val="0"/>
          <w:bCs w:val="0"/>
        </w:rPr>
        <w:t>residential, commercial, agricultural, and industrial uses</w:t>
      </w:r>
      <w:r w:rsidRPr="008F3AA3">
        <w:rPr>
          <w:b/>
          <w:bCs/>
        </w:rPr>
        <w:t>,</w:t>
      </w:r>
      <w:r w:rsidRPr="008F3AA3">
        <w:t xml:space="preserve"> directs the siting of social services and infrastructure such as schools, health facilities, and roads, and integrates </w:t>
      </w:r>
      <w:r w:rsidRPr="008F3AA3">
        <w:rPr>
          <w:rStyle w:val="Strong"/>
          <w:rFonts w:eastAsiaTheme="majorEastAsia"/>
          <w:b w:val="0"/>
          <w:bCs w:val="0"/>
        </w:rPr>
        <w:t>disaster risk reduction measures</w:t>
      </w:r>
      <w:r w:rsidRPr="008F3AA3">
        <w:t xml:space="preserve"> including floodplain protection and buffer zones. The framework also enforces settlement layouts, street naming, and property addressing, thereby improving spatial order, enhancing revenue mobilization, and reducing land</w:t>
      </w:r>
      <w:r w:rsidRPr="008F3AA3">
        <w:noBreakHyphen/>
        <w:t>use conflicts.</w:t>
      </w:r>
    </w:p>
    <w:p w14:paraId="52A625A3" w14:textId="77777777" w:rsidR="008F3AA3" w:rsidRDefault="008F3AA3" w:rsidP="0081229B">
      <w:pPr>
        <w:pStyle w:val="NormalWeb"/>
        <w:spacing w:before="0" w:beforeAutospacing="0" w:after="0" w:afterAutospacing="0" w:line="276" w:lineRule="auto"/>
        <w:jc w:val="both"/>
      </w:pPr>
      <w:r>
        <w:t xml:space="preserve">Key thematic areas reflected in the </w:t>
      </w:r>
      <w:r>
        <w:rPr>
          <w:rStyle w:val="Strong"/>
          <w:rFonts w:eastAsiaTheme="majorEastAsia"/>
        </w:rPr>
        <w:t>Future Desired Map</w:t>
      </w:r>
      <w:r>
        <w:t xml:space="preserve"> include:</w:t>
      </w:r>
    </w:p>
    <w:p w14:paraId="4AFEC983" w14:textId="77777777" w:rsidR="008F3AA3" w:rsidRDefault="008F3AA3" w:rsidP="000547E9">
      <w:pPr>
        <w:pStyle w:val="NormalWeb"/>
        <w:numPr>
          <w:ilvl w:val="0"/>
          <w:numId w:val="57"/>
        </w:numPr>
        <w:tabs>
          <w:tab w:val="clear" w:pos="720"/>
        </w:tabs>
        <w:spacing w:before="0" w:beforeAutospacing="0" w:line="276" w:lineRule="auto"/>
        <w:ind w:left="426"/>
        <w:jc w:val="both"/>
      </w:pPr>
      <w:r>
        <w:rPr>
          <w:rStyle w:val="Strong"/>
          <w:rFonts w:eastAsiaTheme="majorEastAsia"/>
        </w:rPr>
        <w:t>Residential Development Zones</w:t>
      </w:r>
    </w:p>
    <w:p w14:paraId="2B8584A0" w14:textId="77777777" w:rsidR="008F3AA3" w:rsidRDefault="008F3AA3" w:rsidP="000547E9">
      <w:pPr>
        <w:pStyle w:val="NormalWeb"/>
        <w:numPr>
          <w:ilvl w:val="1"/>
          <w:numId w:val="57"/>
        </w:numPr>
        <w:tabs>
          <w:tab w:val="clear" w:pos="1440"/>
          <w:tab w:val="num" w:pos="1134"/>
        </w:tabs>
        <w:spacing w:line="276" w:lineRule="auto"/>
        <w:ind w:left="426"/>
        <w:jc w:val="both"/>
      </w:pPr>
      <w:r>
        <w:t>Planned residential layouts for existing towns (Kpando, Gbefi, Torkor, Dafor, and Sovie) and emerging growth centers.</w:t>
      </w:r>
    </w:p>
    <w:p w14:paraId="3C3DC664" w14:textId="77777777" w:rsidR="008F3AA3" w:rsidRDefault="008F3AA3" w:rsidP="000547E9">
      <w:pPr>
        <w:pStyle w:val="NormalWeb"/>
        <w:numPr>
          <w:ilvl w:val="1"/>
          <w:numId w:val="57"/>
        </w:numPr>
        <w:tabs>
          <w:tab w:val="clear" w:pos="1440"/>
          <w:tab w:val="num" w:pos="1134"/>
        </w:tabs>
        <w:spacing w:line="276" w:lineRule="auto"/>
        <w:ind w:left="426"/>
        <w:jc w:val="both"/>
      </w:pPr>
      <w:r>
        <w:t>Provision for affordable housing schemes and orderly expansion of settlements to prevent slum formation.</w:t>
      </w:r>
    </w:p>
    <w:p w14:paraId="28F0C31F" w14:textId="77777777" w:rsidR="008F3AA3" w:rsidRDefault="008F3AA3" w:rsidP="000547E9">
      <w:pPr>
        <w:pStyle w:val="NormalWeb"/>
        <w:numPr>
          <w:ilvl w:val="0"/>
          <w:numId w:val="57"/>
        </w:numPr>
        <w:tabs>
          <w:tab w:val="clear" w:pos="720"/>
        </w:tabs>
        <w:spacing w:line="276" w:lineRule="auto"/>
        <w:ind w:left="426"/>
        <w:jc w:val="both"/>
      </w:pPr>
      <w:r>
        <w:rPr>
          <w:rStyle w:val="Strong"/>
          <w:rFonts w:eastAsiaTheme="majorEastAsia"/>
        </w:rPr>
        <w:t>Commercial and Industrial Zones</w:t>
      </w:r>
    </w:p>
    <w:p w14:paraId="377A391B" w14:textId="77777777" w:rsidR="008F3AA3" w:rsidRDefault="008F3AA3" w:rsidP="000547E9">
      <w:pPr>
        <w:pStyle w:val="NormalWeb"/>
        <w:numPr>
          <w:ilvl w:val="1"/>
          <w:numId w:val="57"/>
        </w:numPr>
        <w:tabs>
          <w:tab w:val="clear" w:pos="1440"/>
          <w:tab w:val="num" w:pos="1134"/>
        </w:tabs>
        <w:spacing w:line="276" w:lineRule="auto"/>
        <w:ind w:left="426"/>
        <w:jc w:val="both"/>
      </w:pPr>
      <w:r>
        <w:t>Designated sites for markets, lorry parks, and business hubs.</w:t>
      </w:r>
    </w:p>
    <w:p w14:paraId="66ED872A" w14:textId="77777777" w:rsidR="008F3AA3" w:rsidRDefault="008F3AA3" w:rsidP="000547E9">
      <w:pPr>
        <w:pStyle w:val="NormalWeb"/>
        <w:numPr>
          <w:ilvl w:val="1"/>
          <w:numId w:val="57"/>
        </w:numPr>
        <w:tabs>
          <w:tab w:val="clear" w:pos="1440"/>
          <w:tab w:val="num" w:pos="1134"/>
        </w:tabs>
        <w:spacing w:line="276" w:lineRule="auto"/>
        <w:ind w:left="426"/>
        <w:jc w:val="both"/>
      </w:pPr>
      <w:r>
        <w:t>Industrial enclaves for agro</w:t>
      </w:r>
      <w:r>
        <w:noBreakHyphen/>
        <w:t>processing (cassava, maize, vegetables, fish farming) and light manufacturing.</w:t>
      </w:r>
    </w:p>
    <w:p w14:paraId="4167459A" w14:textId="77777777" w:rsidR="008F3AA3" w:rsidRDefault="008F3AA3" w:rsidP="000547E9">
      <w:pPr>
        <w:pStyle w:val="NormalWeb"/>
        <w:numPr>
          <w:ilvl w:val="1"/>
          <w:numId w:val="57"/>
        </w:numPr>
        <w:tabs>
          <w:tab w:val="clear" w:pos="1440"/>
          <w:tab w:val="num" w:pos="1134"/>
        </w:tabs>
        <w:spacing w:line="276" w:lineRule="auto"/>
        <w:ind w:left="426"/>
        <w:jc w:val="both"/>
      </w:pPr>
      <w:r>
        <w:t>Small</w:t>
      </w:r>
      <w:r>
        <w:noBreakHyphen/>
        <w:t>scale industrial parks linked to logistics and transport corridors.</w:t>
      </w:r>
    </w:p>
    <w:p w14:paraId="31E5FBA3" w14:textId="77777777" w:rsidR="008F3AA3" w:rsidRDefault="008F3AA3" w:rsidP="000547E9">
      <w:pPr>
        <w:pStyle w:val="NormalWeb"/>
        <w:numPr>
          <w:ilvl w:val="0"/>
          <w:numId w:val="57"/>
        </w:numPr>
        <w:tabs>
          <w:tab w:val="clear" w:pos="720"/>
        </w:tabs>
        <w:spacing w:line="276" w:lineRule="auto"/>
        <w:ind w:left="426"/>
        <w:jc w:val="both"/>
      </w:pPr>
      <w:r>
        <w:rPr>
          <w:rStyle w:val="Strong"/>
          <w:rFonts w:eastAsiaTheme="majorEastAsia"/>
        </w:rPr>
        <w:lastRenderedPageBreak/>
        <w:t>Agricultural and Agro</w:t>
      </w:r>
      <w:r>
        <w:rPr>
          <w:rStyle w:val="Strong"/>
          <w:rFonts w:eastAsiaTheme="majorEastAsia"/>
        </w:rPr>
        <w:noBreakHyphen/>
        <w:t>Industrial Zones</w:t>
      </w:r>
    </w:p>
    <w:p w14:paraId="5EF37C1F" w14:textId="77777777" w:rsidR="008F3AA3" w:rsidRDefault="008F3AA3" w:rsidP="000547E9">
      <w:pPr>
        <w:pStyle w:val="NormalWeb"/>
        <w:numPr>
          <w:ilvl w:val="1"/>
          <w:numId w:val="57"/>
        </w:numPr>
        <w:tabs>
          <w:tab w:val="clear" w:pos="1440"/>
          <w:tab w:val="num" w:pos="1134"/>
        </w:tabs>
        <w:spacing w:line="276" w:lineRule="auto"/>
        <w:ind w:left="426"/>
        <w:jc w:val="both"/>
      </w:pPr>
      <w:r>
        <w:t>Protected farmlands for staple food production.</w:t>
      </w:r>
    </w:p>
    <w:p w14:paraId="3DED9E48" w14:textId="77777777" w:rsidR="008F3AA3" w:rsidRDefault="008F3AA3" w:rsidP="000547E9">
      <w:pPr>
        <w:pStyle w:val="NormalWeb"/>
        <w:numPr>
          <w:ilvl w:val="1"/>
          <w:numId w:val="57"/>
        </w:numPr>
        <w:tabs>
          <w:tab w:val="clear" w:pos="1440"/>
          <w:tab w:val="num" w:pos="1134"/>
        </w:tabs>
        <w:spacing w:line="276" w:lineRule="auto"/>
        <w:ind w:left="426"/>
        <w:jc w:val="both"/>
      </w:pPr>
      <w:r>
        <w:t>Irrigation zones along the Volta Lake and dugouts to promote year</w:t>
      </w:r>
      <w:r>
        <w:noBreakHyphen/>
        <w:t>round farming.</w:t>
      </w:r>
    </w:p>
    <w:p w14:paraId="5FDE1502" w14:textId="77777777" w:rsidR="008F3AA3" w:rsidRDefault="008F3AA3" w:rsidP="000547E9">
      <w:pPr>
        <w:pStyle w:val="NormalWeb"/>
        <w:numPr>
          <w:ilvl w:val="1"/>
          <w:numId w:val="57"/>
        </w:numPr>
        <w:tabs>
          <w:tab w:val="clear" w:pos="1440"/>
          <w:tab w:val="num" w:pos="1134"/>
        </w:tabs>
        <w:spacing w:line="276" w:lineRule="auto"/>
        <w:ind w:left="426"/>
        <w:jc w:val="both"/>
      </w:pPr>
      <w:r>
        <w:t>Buffer areas for agro</w:t>
      </w:r>
      <w:r>
        <w:noBreakHyphen/>
        <w:t>processing and storage facilities.</w:t>
      </w:r>
    </w:p>
    <w:p w14:paraId="65D8DA4C" w14:textId="77777777" w:rsidR="008F3AA3" w:rsidRDefault="008F3AA3" w:rsidP="000547E9">
      <w:pPr>
        <w:pStyle w:val="NormalWeb"/>
        <w:numPr>
          <w:ilvl w:val="0"/>
          <w:numId w:val="57"/>
        </w:numPr>
        <w:tabs>
          <w:tab w:val="clear" w:pos="720"/>
        </w:tabs>
        <w:spacing w:line="276" w:lineRule="auto"/>
        <w:ind w:left="426"/>
        <w:jc w:val="both"/>
      </w:pPr>
      <w:r>
        <w:rPr>
          <w:rStyle w:val="Strong"/>
          <w:rFonts w:eastAsiaTheme="majorEastAsia"/>
        </w:rPr>
        <w:t>Tourism and Cultural Corridors</w:t>
      </w:r>
    </w:p>
    <w:p w14:paraId="4B3B7704" w14:textId="77777777" w:rsidR="008F3AA3" w:rsidRDefault="008F3AA3" w:rsidP="000547E9">
      <w:pPr>
        <w:pStyle w:val="NormalWeb"/>
        <w:numPr>
          <w:ilvl w:val="1"/>
          <w:numId w:val="57"/>
        </w:numPr>
        <w:tabs>
          <w:tab w:val="clear" w:pos="1440"/>
          <w:tab w:val="num" w:pos="1134"/>
        </w:tabs>
        <w:spacing w:line="276" w:lineRule="auto"/>
        <w:ind w:left="426"/>
        <w:jc w:val="both"/>
      </w:pPr>
      <w:r>
        <w:t>Lakeshore tourism nodes along the Volta Lake, with eco</w:t>
      </w:r>
      <w:r>
        <w:noBreakHyphen/>
        <w:t>parks and cultural heritage sites.</w:t>
      </w:r>
    </w:p>
    <w:p w14:paraId="4351B363" w14:textId="77777777" w:rsidR="008F3AA3" w:rsidRDefault="008F3AA3" w:rsidP="000547E9">
      <w:pPr>
        <w:pStyle w:val="NormalWeb"/>
        <w:numPr>
          <w:ilvl w:val="1"/>
          <w:numId w:val="57"/>
        </w:numPr>
        <w:tabs>
          <w:tab w:val="clear" w:pos="1440"/>
          <w:tab w:val="num" w:pos="1134"/>
        </w:tabs>
        <w:spacing w:line="276" w:lineRule="auto"/>
        <w:ind w:left="426"/>
        <w:jc w:val="both"/>
      </w:pPr>
      <w:r>
        <w:t>Festival grounds and cultural centers to boost local tourism and preserve traditions.</w:t>
      </w:r>
    </w:p>
    <w:p w14:paraId="305BBC20" w14:textId="77777777" w:rsidR="008F3AA3" w:rsidRDefault="008F3AA3" w:rsidP="000547E9">
      <w:pPr>
        <w:pStyle w:val="NormalWeb"/>
        <w:numPr>
          <w:ilvl w:val="0"/>
          <w:numId w:val="57"/>
        </w:numPr>
        <w:tabs>
          <w:tab w:val="clear" w:pos="720"/>
        </w:tabs>
        <w:spacing w:line="276" w:lineRule="auto"/>
        <w:ind w:left="426"/>
        <w:jc w:val="both"/>
      </w:pPr>
      <w:r>
        <w:rPr>
          <w:rStyle w:val="Strong"/>
          <w:rFonts w:eastAsiaTheme="majorEastAsia"/>
        </w:rPr>
        <w:t>Environmental Protection and Conservation Areas</w:t>
      </w:r>
    </w:p>
    <w:p w14:paraId="4A4CE553" w14:textId="77777777" w:rsidR="008F3AA3" w:rsidRDefault="008F3AA3" w:rsidP="000547E9">
      <w:pPr>
        <w:pStyle w:val="NormalWeb"/>
        <w:numPr>
          <w:ilvl w:val="1"/>
          <w:numId w:val="57"/>
        </w:numPr>
        <w:tabs>
          <w:tab w:val="clear" w:pos="1440"/>
        </w:tabs>
        <w:spacing w:line="276" w:lineRule="auto"/>
        <w:ind w:left="426"/>
        <w:jc w:val="both"/>
      </w:pPr>
      <w:r>
        <w:t>River buffer zones and wetlands designated as “no</w:t>
      </w:r>
      <w:r>
        <w:noBreakHyphen/>
        <w:t>build” areas to reduce flood risks.</w:t>
      </w:r>
    </w:p>
    <w:p w14:paraId="030688DB" w14:textId="77777777" w:rsidR="008F3AA3" w:rsidRDefault="008F3AA3" w:rsidP="000547E9">
      <w:pPr>
        <w:pStyle w:val="NormalWeb"/>
        <w:numPr>
          <w:ilvl w:val="1"/>
          <w:numId w:val="57"/>
        </w:numPr>
        <w:tabs>
          <w:tab w:val="clear" w:pos="1440"/>
        </w:tabs>
        <w:spacing w:line="276" w:lineRule="auto"/>
        <w:ind w:left="426"/>
        <w:jc w:val="both"/>
      </w:pPr>
      <w:r>
        <w:t>Community forestry and reforestation zones to control erosion and restore vegetation cover.</w:t>
      </w:r>
    </w:p>
    <w:p w14:paraId="2CBCFC06" w14:textId="77777777" w:rsidR="008F3AA3" w:rsidRDefault="008F3AA3" w:rsidP="000547E9">
      <w:pPr>
        <w:pStyle w:val="NormalWeb"/>
        <w:numPr>
          <w:ilvl w:val="1"/>
          <w:numId w:val="57"/>
        </w:numPr>
        <w:tabs>
          <w:tab w:val="clear" w:pos="1440"/>
        </w:tabs>
        <w:spacing w:line="276" w:lineRule="auto"/>
        <w:ind w:left="426"/>
        <w:jc w:val="both"/>
      </w:pPr>
      <w:r>
        <w:t>Protected areas for biodiversity conservation and eco</w:t>
      </w:r>
      <w:r>
        <w:noBreakHyphen/>
        <w:t>tourism.</w:t>
      </w:r>
    </w:p>
    <w:p w14:paraId="691D2A14" w14:textId="77777777" w:rsidR="008F3AA3" w:rsidRPr="008F3AA3" w:rsidRDefault="008F3AA3" w:rsidP="000547E9">
      <w:pPr>
        <w:pStyle w:val="NormalWeb"/>
        <w:numPr>
          <w:ilvl w:val="0"/>
          <w:numId w:val="57"/>
        </w:numPr>
        <w:tabs>
          <w:tab w:val="clear" w:pos="720"/>
        </w:tabs>
        <w:spacing w:line="276" w:lineRule="auto"/>
        <w:ind w:left="426"/>
        <w:jc w:val="both"/>
        <w:rPr>
          <w:lang w:val="fr-FR"/>
        </w:rPr>
      </w:pPr>
      <w:r w:rsidRPr="008F3AA3">
        <w:rPr>
          <w:rStyle w:val="Strong"/>
          <w:rFonts w:eastAsiaTheme="majorEastAsia"/>
          <w:lang w:val="fr-FR"/>
        </w:rPr>
        <w:t>Infrastructure and Social Services Zones</w:t>
      </w:r>
    </w:p>
    <w:p w14:paraId="1EE41F14" w14:textId="77777777" w:rsidR="008F3AA3" w:rsidRDefault="008F3AA3" w:rsidP="000547E9">
      <w:pPr>
        <w:pStyle w:val="NormalWeb"/>
        <w:numPr>
          <w:ilvl w:val="1"/>
          <w:numId w:val="57"/>
        </w:numPr>
        <w:tabs>
          <w:tab w:val="clear" w:pos="1440"/>
        </w:tabs>
        <w:spacing w:line="276" w:lineRule="auto"/>
        <w:ind w:left="426"/>
        <w:jc w:val="both"/>
      </w:pPr>
      <w:r>
        <w:t>Reserved land for schools, health facilities, police posts, and community centers.</w:t>
      </w:r>
    </w:p>
    <w:p w14:paraId="308905A1" w14:textId="77777777" w:rsidR="008F3AA3" w:rsidRDefault="008F3AA3" w:rsidP="000547E9">
      <w:pPr>
        <w:pStyle w:val="NormalWeb"/>
        <w:numPr>
          <w:ilvl w:val="1"/>
          <w:numId w:val="57"/>
        </w:numPr>
        <w:tabs>
          <w:tab w:val="clear" w:pos="1440"/>
        </w:tabs>
        <w:spacing w:line="276" w:lineRule="auto"/>
        <w:ind w:left="426"/>
        <w:jc w:val="both"/>
      </w:pPr>
      <w:r>
        <w:t>Future corridors for electricity distribution, water supply, and ICT infrastructure.</w:t>
      </w:r>
    </w:p>
    <w:p w14:paraId="13A9B048" w14:textId="77777777" w:rsidR="008F3AA3" w:rsidRDefault="008F3AA3" w:rsidP="000547E9">
      <w:pPr>
        <w:pStyle w:val="NormalWeb"/>
        <w:numPr>
          <w:ilvl w:val="0"/>
          <w:numId w:val="57"/>
        </w:numPr>
        <w:tabs>
          <w:tab w:val="clear" w:pos="720"/>
        </w:tabs>
        <w:spacing w:line="276" w:lineRule="auto"/>
        <w:ind w:left="426"/>
        <w:jc w:val="both"/>
      </w:pPr>
      <w:r>
        <w:rPr>
          <w:rStyle w:val="Strong"/>
          <w:rFonts w:eastAsiaTheme="majorEastAsia"/>
        </w:rPr>
        <w:t>Disaster Risk Reduction and Safety Zones</w:t>
      </w:r>
    </w:p>
    <w:p w14:paraId="6FDC75DF" w14:textId="77777777" w:rsidR="008F3AA3" w:rsidRDefault="008F3AA3" w:rsidP="000547E9">
      <w:pPr>
        <w:pStyle w:val="NormalWeb"/>
        <w:numPr>
          <w:ilvl w:val="1"/>
          <w:numId w:val="57"/>
        </w:numPr>
        <w:tabs>
          <w:tab w:val="clear" w:pos="1440"/>
        </w:tabs>
        <w:spacing w:line="276" w:lineRule="auto"/>
        <w:ind w:left="426"/>
        <w:jc w:val="both"/>
      </w:pPr>
      <w:r>
        <w:t>Designated flood plains, evacuation sites, and resettlement areas.</w:t>
      </w:r>
    </w:p>
    <w:p w14:paraId="77A2E34B" w14:textId="77777777" w:rsidR="008F3AA3" w:rsidRDefault="008F3AA3" w:rsidP="000547E9">
      <w:pPr>
        <w:pStyle w:val="NormalWeb"/>
        <w:numPr>
          <w:ilvl w:val="1"/>
          <w:numId w:val="57"/>
        </w:numPr>
        <w:tabs>
          <w:tab w:val="clear" w:pos="1440"/>
        </w:tabs>
        <w:spacing w:line="276" w:lineRule="auto"/>
        <w:ind w:left="426"/>
        <w:jc w:val="both"/>
      </w:pPr>
      <w:r>
        <w:t>Drainage and stormwater management corridors to safeguard settlements.</w:t>
      </w:r>
    </w:p>
    <w:p w14:paraId="3EF6BB0B" w14:textId="77777777" w:rsidR="008F3AA3" w:rsidRDefault="008F3AA3" w:rsidP="000547E9">
      <w:pPr>
        <w:pStyle w:val="NormalWeb"/>
        <w:numPr>
          <w:ilvl w:val="0"/>
          <w:numId w:val="57"/>
        </w:numPr>
        <w:tabs>
          <w:tab w:val="clear" w:pos="720"/>
        </w:tabs>
        <w:spacing w:line="276" w:lineRule="auto"/>
        <w:ind w:left="426"/>
        <w:jc w:val="both"/>
      </w:pPr>
      <w:r>
        <w:rPr>
          <w:rStyle w:val="Strong"/>
          <w:rFonts w:eastAsiaTheme="majorEastAsia"/>
        </w:rPr>
        <w:t>Transport and Connectivity Corridors</w:t>
      </w:r>
    </w:p>
    <w:p w14:paraId="1A726625" w14:textId="77777777" w:rsidR="008F3AA3" w:rsidRDefault="008F3AA3" w:rsidP="000547E9">
      <w:pPr>
        <w:pStyle w:val="NormalWeb"/>
        <w:numPr>
          <w:ilvl w:val="1"/>
          <w:numId w:val="57"/>
        </w:numPr>
        <w:tabs>
          <w:tab w:val="clear" w:pos="1440"/>
        </w:tabs>
        <w:spacing w:line="276" w:lineRule="auto"/>
        <w:ind w:left="426"/>
        <w:jc w:val="both"/>
      </w:pPr>
      <w:r>
        <w:t>Main trunk roads (Ho–Kpando, Kpando–Torkor–Dafor) upgraded and preserved as arterial routes.</w:t>
      </w:r>
    </w:p>
    <w:p w14:paraId="31C5686B" w14:textId="77777777" w:rsidR="008F3AA3" w:rsidRDefault="008F3AA3" w:rsidP="000547E9">
      <w:pPr>
        <w:pStyle w:val="NormalWeb"/>
        <w:numPr>
          <w:ilvl w:val="1"/>
          <w:numId w:val="57"/>
        </w:numPr>
        <w:tabs>
          <w:tab w:val="clear" w:pos="1440"/>
        </w:tabs>
        <w:spacing w:line="276" w:lineRule="auto"/>
        <w:ind w:left="426"/>
        <w:jc w:val="both"/>
      </w:pPr>
      <w:r>
        <w:t>Feeder road links to farming communities.</w:t>
      </w:r>
    </w:p>
    <w:p w14:paraId="7D439594" w14:textId="77777777" w:rsidR="008F3AA3" w:rsidRDefault="008F3AA3" w:rsidP="000547E9">
      <w:pPr>
        <w:pStyle w:val="NormalWeb"/>
        <w:numPr>
          <w:ilvl w:val="1"/>
          <w:numId w:val="57"/>
        </w:numPr>
        <w:tabs>
          <w:tab w:val="clear" w:pos="1440"/>
        </w:tabs>
        <w:spacing w:before="0" w:beforeAutospacing="0" w:after="0" w:afterAutospacing="0" w:line="276" w:lineRule="auto"/>
        <w:ind w:left="426"/>
        <w:jc w:val="both"/>
      </w:pPr>
      <w:r>
        <w:t>Proposed water transport facilities along the Volta Lake to improve connectivity.</w:t>
      </w:r>
    </w:p>
    <w:p w14:paraId="097F8170" w14:textId="79C0F691" w:rsidR="0081229B" w:rsidRPr="0005026C" w:rsidRDefault="008F3AA3" w:rsidP="0005026C">
      <w:pPr>
        <w:pStyle w:val="NormalWeb"/>
        <w:spacing w:before="0" w:beforeAutospacing="0"/>
        <w:jc w:val="both"/>
      </w:pPr>
      <w:r w:rsidRPr="008F3AA3">
        <w:t xml:space="preserve">This </w:t>
      </w:r>
      <w:r w:rsidRPr="008F3AA3">
        <w:rPr>
          <w:rStyle w:val="Strong"/>
          <w:rFonts w:eastAsiaTheme="majorEastAsia"/>
          <w:b w:val="0"/>
          <w:bCs w:val="0"/>
        </w:rPr>
        <w:t>Future Desired Map and Spatial Development Framework</w:t>
      </w:r>
      <w:r w:rsidRPr="008F3AA3">
        <w:t xml:space="preserve"> ensures that growth in the Kpando Municipality is </w:t>
      </w:r>
      <w:r w:rsidRPr="008F3AA3">
        <w:rPr>
          <w:rStyle w:val="Strong"/>
          <w:rFonts w:eastAsiaTheme="majorEastAsia"/>
          <w:b w:val="0"/>
          <w:bCs w:val="0"/>
        </w:rPr>
        <w:t>balanced, inclusive, and sustainable</w:t>
      </w:r>
      <w:r w:rsidRPr="008F3AA3">
        <w:t>, while strategically addressing infrastructure gaps, environmental concerns, and human development needs.</w:t>
      </w:r>
    </w:p>
    <w:p w14:paraId="11A3BBCA" w14:textId="7AC00219" w:rsidR="0005026C" w:rsidRDefault="0005026C" w:rsidP="0005026C">
      <w:pPr>
        <w:pStyle w:val="Heading3"/>
        <w:shd w:val="clear" w:color="auto" w:fill="D9D9D9" w:themeFill="background1" w:themeFillShade="D9"/>
        <w:spacing w:before="0"/>
      </w:pPr>
      <w:r>
        <w:t>4.5.1 Economic Spatial Development Framework and structure plan for the period</w:t>
      </w:r>
    </w:p>
    <w:p w14:paraId="56C603E0" w14:textId="77777777" w:rsidR="0081229B" w:rsidRPr="0081229B" w:rsidRDefault="0081229B" w:rsidP="0081229B">
      <w:pPr>
        <w:spacing w:after="160" w:line="276" w:lineRule="auto"/>
        <w:jc w:val="both"/>
      </w:pPr>
      <w:r w:rsidRPr="0081229B">
        <w:t>The Spatial Development Framework (SDF) and Structure Plan for the Kpando Municipality provide a strategic roadmap for guiding physical development and socio</w:t>
      </w:r>
      <w:r w:rsidRPr="0081229B">
        <w:noBreakHyphen/>
        <w:t>economic transformation during the 2026–2029 planning period. Anchored in the Municipal Medium</w:t>
      </w:r>
      <w:r w:rsidRPr="0081229B">
        <w:noBreakHyphen/>
        <w:t>Term Development Plan (MTDP), the SDF sets out a long</w:t>
      </w:r>
      <w:r w:rsidRPr="0081229B">
        <w:noBreakHyphen/>
        <w:t>term vision that promotes balanced urban and rural growth, agricultural modernization, improved transport connectivity, expanded social infrastructure, environmental conservation, and the establishment of economic hubs.</w:t>
      </w:r>
    </w:p>
    <w:p w14:paraId="058F7CD3" w14:textId="77777777" w:rsidR="0081229B" w:rsidRPr="0081229B" w:rsidRDefault="0081229B" w:rsidP="0081229B">
      <w:pPr>
        <w:spacing w:after="160" w:line="276" w:lineRule="auto"/>
        <w:jc w:val="both"/>
      </w:pPr>
      <w:r w:rsidRPr="0081229B">
        <w:t>The Structure Plan translates this vision into detailed land</w:t>
      </w:r>
      <w:r w:rsidRPr="0081229B">
        <w:noBreakHyphen/>
        <w:t>use strategies, identifying development corridors, growth centers, and protected zones to ensure sustainable and inclusive development. Together, these tools serve as a spatial blueprint for coordinating public investment, private sector participation, and community engagement in shaping the municipality’s future.</w:t>
      </w:r>
    </w:p>
    <w:p w14:paraId="6CB452F6" w14:textId="65B4C07E" w:rsidR="0081229B" w:rsidRPr="0081229B" w:rsidRDefault="0081229B" w:rsidP="0081229B">
      <w:pPr>
        <w:spacing w:line="276" w:lineRule="auto"/>
        <w:jc w:val="both"/>
      </w:pPr>
      <w:r w:rsidRPr="0081229B">
        <w:t xml:space="preserve">Certain parts of the municipality have already been zoned, with planning schemes that guide how physical development should be carried out. These schemes provide direction for settlement layouts, residential and commercial zoning, and the integration of infrastructure and social services. As illustrated in </w:t>
      </w:r>
      <w:r w:rsidRPr="00415495">
        <w:rPr>
          <w:b/>
          <w:bCs/>
        </w:rPr>
        <w:t>Figure 4.</w:t>
      </w:r>
      <w:r w:rsidR="00415495" w:rsidRPr="00415495">
        <w:rPr>
          <w:b/>
          <w:bCs/>
        </w:rPr>
        <w:t>1</w:t>
      </w:r>
      <w:r w:rsidRPr="00415495">
        <w:t>,</w:t>
      </w:r>
      <w:r w:rsidRPr="0081229B">
        <w:t xml:space="preserve"> the spatial framework highlights how land use and development priorities are distributed across the municipality, ensuring that interventions are strategically located, environmentally sustainable, and socially inclusive.</w:t>
      </w:r>
    </w:p>
    <w:p w14:paraId="5CDF9CEE" w14:textId="77777777" w:rsidR="0081229B" w:rsidRPr="0079585D" w:rsidRDefault="0081229B" w:rsidP="0081229B">
      <w:pPr>
        <w:spacing w:line="276" w:lineRule="auto"/>
        <w:jc w:val="both"/>
        <w:rPr>
          <w:rStyle w:val="Strong"/>
          <w:rFonts w:eastAsiaTheme="majorEastAsia"/>
        </w:rPr>
      </w:pPr>
      <w:r w:rsidRPr="0079585D">
        <w:rPr>
          <w:rStyle w:val="Strong"/>
          <w:rFonts w:eastAsiaTheme="majorEastAsia"/>
        </w:rPr>
        <w:lastRenderedPageBreak/>
        <w:t>This integrated approach enables the municipality to:</w:t>
      </w:r>
    </w:p>
    <w:p w14:paraId="09943027" w14:textId="77777777" w:rsidR="0081229B" w:rsidRPr="0081229B" w:rsidRDefault="0081229B" w:rsidP="000547E9">
      <w:pPr>
        <w:numPr>
          <w:ilvl w:val="0"/>
          <w:numId w:val="58"/>
        </w:numPr>
        <w:tabs>
          <w:tab w:val="clear" w:pos="720"/>
          <w:tab w:val="num" w:pos="284"/>
          <w:tab w:val="left" w:pos="567"/>
        </w:tabs>
        <w:spacing w:line="276" w:lineRule="auto"/>
        <w:ind w:left="284" w:hanging="142"/>
        <w:jc w:val="both"/>
      </w:pPr>
      <w:r w:rsidRPr="0081229B">
        <w:t>Bridge infrastructure gaps and improve access to essential social services.</w:t>
      </w:r>
    </w:p>
    <w:p w14:paraId="15080BE8" w14:textId="77777777" w:rsidR="0081229B" w:rsidRPr="0081229B" w:rsidRDefault="0081229B" w:rsidP="000547E9">
      <w:pPr>
        <w:numPr>
          <w:ilvl w:val="0"/>
          <w:numId w:val="58"/>
        </w:numPr>
        <w:tabs>
          <w:tab w:val="clear" w:pos="720"/>
          <w:tab w:val="num" w:pos="284"/>
          <w:tab w:val="left" w:pos="567"/>
        </w:tabs>
        <w:spacing w:line="276" w:lineRule="auto"/>
        <w:ind w:left="284" w:hanging="142"/>
        <w:jc w:val="both"/>
      </w:pPr>
      <w:r w:rsidRPr="0081229B">
        <w:t>Promote orderly settlement growth and prevent slum formation.</w:t>
      </w:r>
    </w:p>
    <w:p w14:paraId="70BD7E8C" w14:textId="77777777" w:rsidR="0081229B" w:rsidRPr="0081229B" w:rsidRDefault="0081229B" w:rsidP="000547E9">
      <w:pPr>
        <w:numPr>
          <w:ilvl w:val="0"/>
          <w:numId w:val="58"/>
        </w:numPr>
        <w:tabs>
          <w:tab w:val="clear" w:pos="720"/>
          <w:tab w:val="num" w:pos="284"/>
          <w:tab w:val="left" w:pos="567"/>
        </w:tabs>
        <w:spacing w:line="276" w:lineRule="auto"/>
        <w:ind w:left="284" w:hanging="142"/>
        <w:jc w:val="both"/>
      </w:pPr>
      <w:r w:rsidRPr="0081229B">
        <w:t>Enhance environmental protection and disaster risk reduction.</w:t>
      </w:r>
    </w:p>
    <w:p w14:paraId="30ACB4B3" w14:textId="77777777" w:rsidR="0081229B" w:rsidRPr="0081229B" w:rsidRDefault="0081229B" w:rsidP="000547E9">
      <w:pPr>
        <w:numPr>
          <w:ilvl w:val="0"/>
          <w:numId w:val="58"/>
        </w:numPr>
        <w:tabs>
          <w:tab w:val="clear" w:pos="720"/>
          <w:tab w:val="num" w:pos="284"/>
          <w:tab w:val="left" w:pos="567"/>
        </w:tabs>
        <w:spacing w:line="276" w:lineRule="auto"/>
        <w:ind w:left="284" w:hanging="142"/>
        <w:jc w:val="both"/>
      </w:pPr>
      <w:r w:rsidRPr="0081229B">
        <w:t>Attract investment and partnerships by clearly identifying development zones.</w:t>
      </w:r>
    </w:p>
    <w:p w14:paraId="6C9D09F8" w14:textId="77777777" w:rsidR="0081229B" w:rsidRPr="0081229B" w:rsidRDefault="0081229B" w:rsidP="000547E9">
      <w:pPr>
        <w:numPr>
          <w:ilvl w:val="0"/>
          <w:numId w:val="58"/>
        </w:numPr>
        <w:tabs>
          <w:tab w:val="clear" w:pos="720"/>
          <w:tab w:val="num" w:pos="284"/>
          <w:tab w:val="left" w:pos="567"/>
        </w:tabs>
        <w:spacing w:line="276" w:lineRule="auto"/>
        <w:ind w:left="284" w:hanging="142"/>
        <w:jc w:val="both"/>
      </w:pPr>
      <w:r w:rsidRPr="0081229B">
        <w:t>Strengthen revenue mobilization through street naming and property addressing.</w:t>
      </w:r>
    </w:p>
    <w:p w14:paraId="5F947237" w14:textId="77777777" w:rsidR="0081229B" w:rsidRPr="0081229B" w:rsidRDefault="0081229B" w:rsidP="0081229B">
      <w:pPr>
        <w:spacing w:line="276" w:lineRule="auto"/>
        <w:jc w:val="both"/>
      </w:pPr>
      <w:r w:rsidRPr="0081229B">
        <w:t>In essence, the SDF and Structure Plan provide a comprehensive framework for guiding Kpando’s transformation into a municipality that is resilient, inclusive, and well</w:t>
      </w:r>
      <w:r w:rsidRPr="0081229B">
        <w:noBreakHyphen/>
        <w:t>coordinated, ensuring that the MTDP 2026–2029 delivers balanced and sustainable development outcomes.</w:t>
      </w:r>
    </w:p>
    <w:p w14:paraId="3BAACA22" w14:textId="77777777" w:rsidR="00E8497C" w:rsidRDefault="00E8497C" w:rsidP="0081229B">
      <w:pPr>
        <w:spacing w:after="160" w:line="259" w:lineRule="auto"/>
        <w:jc w:val="both"/>
        <w:rPr>
          <w:b/>
          <w:bCs/>
        </w:rPr>
      </w:pPr>
    </w:p>
    <w:p w14:paraId="7263A87A" w14:textId="71F76A02" w:rsidR="008F3AA3" w:rsidRDefault="008F3AA3" w:rsidP="0081229B">
      <w:pPr>
        <w:spacing w:after="160" w:line="259" w:lineRule="auto"/>
        <w:jc w:val="both"/>
        <w:rPr>
          <w:rFonts w:eastAsiaTheme="majorEastAsia"/>
          <w:b/>
          <w:bCs/>
          <w:color w:val="2F5496" w:themeColor="accent1" w:themeShade="BF"/>
        </w:rPr>
      </w:pPr>
      <w:r>
        <w:rPr>
          <w:b/>
          <w:bCs/>
        </w:rPr>
        <w:br w:type="page"/>
      </w:r>
    </w:p>
    <w:p w14:paraId="2B76B46F" w14:textId="77777777" w:rsidR="00E8497C" w:rsidRPr="00E8497C" w:rsidRDefault="00E8497C" w:rsidP="00E8497C">
      <w:pPr>
        <w:pStyle w:val="Heading1"/>
        <w:spacing w:before="0" w:line="276" w:lineRule="auto"/>
        <w:jc w:val="center"/>
        <w:rPr>
          <w:rFonts w:asciiTheme="majorBidi" w:hAnsiTheme="majorBidi"/>
          <w:b w:val="0"/>
          <w:bCs/>
          <w:color w:val="auto"/>
        </w:rPr>
      </w:pPr>
      <w:bookmarkStart w:id="188" w:name="_Toc221289699"/>
      <w:bookmarkStart w:id="189" w:name="_Toc224135269"/>
      <w:r w:rsidRPr="00E8497C">
        <w:rPr>
          <w:rFonts w:asciiTheme="majorBidi" w:hAnsiTheme="majorBidi"/>
          <w:bCs/>
          <w:color w:val="auto"/>
        </w:rPr>
        <w:lastRenderedPageBreak/>
        <w:t>CHAPTER FIVE</w:t>
      </w:r>
      <w:bookmarkEnd w:id="188"/>
      <w:bookmarkEnd w:id="189"/>
    </w:p>
    <w:p w14:paraId="03F4DFF1" w14:textId="77777777" w:rsidR="00E8497C" w:rsidRPr="00E8497C" w:rsidRDefault="00E8497C" w:rsidP="00E8497C">
      <w:pPr>
        <w:pStyle w:val="Heading1"/>
        <w:spacing w:before="0" w:line="276" w:lineRule="auto"/>
        <w:jc w:val="center"/>
        <w:rPr>
          <w:rFonts w:asciiTheme="majorBidi" w:hAnsiTheme="majorBidi"/>
          <w:b w:val="0"/>
          <w:bCs/>
          <w:color w:val="auto"/>
        </w:rPr>
      </w:pPr>
      <w:bookmarkStart w:id="190" w:name="_Toc221289700"/>
      <w:bookmarkStart w:id="191" w:name="_Toc224135270"/>
      <w:r w:rsidRPr="00E8497C">
        <w:rPr>
          <w:rFonts w:asciiTheme="majorBidi" w:hAnsiTheme="majorBidi"/>
          <w:bCs/>
          <w:color w:val="auto"/>
        </w:rPr>
        <w:t>COMPOSITE DEVELOPMENT PROGRAMMES</w:t>
      </w:r>
      <w:bookmarkEnd w:id="190"/>
      <w:bookmarkEnd w:id="191"/>
    </w:p>
    <w:p w14:paraId="7587D0DF" w14:textId="0BC55642" w:rsidR="00330EFE" w:rsidRDefault="00330EFE" w:rsidP="00415495">
      <w:pPr>
        <w:pStyle w:val="Heading2"/>
      </w:pPr>
    </w:p>
    <w:p w14:paraId="0421CDDD" w14:textId="11CBA901" w:rsidR="0079585D" w:rsidRDefault="0079585D" w:rsidP="0079585D">
      <w:pPr>
        <w:pStyle w:val="Heading3"/>
        <w:shd w:val="clear" w:color="auto" w:fill="D9D9D9" w:themeFill="background1" w:themeFillShade="D9"/>
        <w:spacing w:before="0"/>
      </w:pPr>
      <w:r>
        <w:t xml:space="preserve">5.1 Introduction </w:t>
      </w:r>
    </w:p>
    <w:p w14:paraId="0F192B9C" w14:textId="77777777" w:rsidR="00303527" w:rsidRPr="00303527" w:rsidRDefault="00303527" w:rsidP="00303527">
      <w:pPr>
        <w:spacing w:line="276" w:lineRule="auto"/>
        <w:jc w:val="both"/>
      </w:pPr>
      <w:r w:rsidRPr="00303527">
        <w:t>Chapter Five presents the financial and environmental framework for implementing the Kpando Municipality Medium</w:t>
      </w:r>
      <w:r w:rsidRPr="00303527">
        <w:noBreakHyphen/>
        <w:t>Term Development Plan (MTDP). It begins by outlining the assumptions and methodologies used to estimate programme costs, drawing on national guidelines and local data. A Composite Development Programme Matrix consolidates all planned interventions, indicating their indicative costs, implementation status, and responsible institutions.</w:t>
      </w:r>
    </w:p>
    <w:p w14:paraId="53AAC07C" w14:textId="77777777" w:rsidR="00303527" w:rsidRPr="00303527" w:rsidRDefault="00303527" w:rsidP="00303527">
      <w:pPr>
        <w:spacing w:before="240" w:line="276" w:lineRule="auto"/>
        <w:jc w:val="both"/>
      </w:pPr>
      <w:r w:rsidRPr="00303527">
        <w:t>The chapter also introduces a Programme Financing Matrix, which identifies potential funding sources such as the District Assemblies Common Fund (DACF), Internally Generated Funds (IGF), donor support, and private sector contributions. To ensure fiscal sustainability, it recommends measures to strengthen revenue generation, including improved fee collection, expanded IGF mobilization, and the promotion of public</w:t>
      </w:r>
      <w:r w:rsidRPr="00303527">
        <w:noBreakHyphen/>
        <w:t>private partnerships (PPPs).</w:t>
      </w:r>
    </w:p>
    <w:p w14:paraId="58A73375" w14:textId="77777777" w:rsidR="00303527" w:rsidRPr="00303527" w:rsidRDefault="00303527" w:rsidP="00303527">
      <w:pPr>
        <w:spacing w:before="240" w:line="276" w:lineRule="auto"/>
        <w:jc w:val="both"/>
      </w:pPr>
      <w:r w:rsidRPr="00303527">
        <w:t>In addition, a Strategic Environmental Assessment (SEA) evaluates the environmental implications of proposed programmes. This ensures that development interventions are not only economically viable but also environmentally sustainable and socially inclusive, safeguarding natural resources while promoting resilience and equity.</w:t>
      </w:r>
    </w:p>
    <w:p w14:paraId="216DE440" w14:textId="668555A3" w:rsidR="00303527" w:rsidRPr="00303527" w:rsidRDefault="00303527" w:rsidP="00CC520D">
      <w:pPr>
        <w:spacing w:before="240" w:line="276" w:lineRule="auto"/>
        <w:jc w:val="both"/>
      </w:pPr>
      <w:r w:rsidRPr="00303527">
        <w:t>In summary, Chapter Five provides a dual framework financial sustainability and environmental responsibility to guarantee that the MTDP 2026–2029 is both implementable and sustainable, balancing economic growth with ecological protection and social inclusion.</w:t>
      </w:r>
    </w:p>
    <w:p w14:paraId="15F4EA6A" w14:textId="77777777" w:rsidR="00006F7B" w:rsidRPr="008D6D8F" w:rsidRDefault="00006F7B" w:rsidP="004F4392">
      <w:pPr>
        <w:spacing w:line="360" w:lineRule="auto"/>
        <w:jc w:val="both"/>
        <w:rPr>
          <w:sz w:val="18"/>
          <w:szCs w:val="18"/>
        </w:rPr>
      </w:pPr>
    </w:p>
    <w:p w14:paraId="57FA5B66" w14:textId="2B426A5C" w:rsidR="008D6D8F" w:rsidRPr="008D6D8F" w:rsidRDefault="008D6D8F" w:rsidP="008D6D8F">
      <w:pPr>
        <w:pStyle w:val="Heading3"/>
        <w:shd w:val="clear" w:color="auto" w:fill="D9D9D9" w:themeFill="background1" w:themeFillShade="D9"/>
      </w:pPr>
      <w:r w:rsidRPr="00566978">
        <w:t>5.</w:t>
      </w:r>
      <w:r>
        <w:t>2 Development Programmes</w:t>
      </w:r>
    </w:p>
    <w:p w14:paraId="08009F1C" w14:textId="349896E9" w:rsidR="00CC520D" w:rsidRDefault="00CC520D" w:rsidP="00CC520D">
      <w:pPr>
        <w:spacing w:line="276" w:lineRule="auto"/>
        <w:jc w:val="both"/>
      </w:pPr>
      <w:r w:rsidRPr="00CC520D">
        <w:t>Development programmes for the medium term in the Kpando Municipality MTDP</w:t>
      </w:r>
      <w:r w:rsidRPr="00CC520D">
        <w:rPr>
          <w:b/>
          <w:bCs/>
        </w:rPr>
        <w:t xml:space="preserve"> </w:t>
      </w:r>
      <w:r w:rsidRPr="00CC520D">
        <w:t>were formulated based on the strategic framework outlined in Chapter Four, ensuring that related strategies contributing to the same objective are grouped under broad, cohesive programmes. This design promotes stronger strategic alignment, operational efficiency, and greater developmental impact. Each programme is deliberately structured to include cross</w:t>
      </w:r>
      <w:r w:rsidRPr="00CC520D">
        <w:noBreakHyphen/>
        <w:t>cutting components such as monitoring and evaluation to track progress, communication strategies to engage stakeholders, asset maintenance to safeguard investments, and knowledge management to capture lessons and improve future planning. In addition, opportunities for joint development initiatives with stakeholders</w:t>
      </w:r>
      <w:r>
        <w:t xml:space="preserve"> </w:t>
      </w:r>
      <w:r w:rsidRPr="00CC520D">
        <w:t>including development partners, civil society, and the private sector</w:t>
      </w:r>
      <w:r w:rsidR="00BE330B">
        <w:t xml:space="preserve"> </w:t>
      </w:r>
      <w:r w:rsidRPr="00CC520D">
        <w:t>are embedded to enhance coordination, resource mobilization, and sustainability. This integrated approach ensures that the MTDP delivers not only sector</w:t>
      </w:r>
      <w:r w:rsidRPr="00CC520D">
        <w:noBreakHyphen/>
        <w:t>specific results but also system</w:t>
      </w:r>
      <w:r w:rsidRPr="00CC520D">
        <w:noBreakHyphen/>
        <w:t>wide improvements that make development interventions more inclusive, resilient, and impactful.</w:t>
      </w:r>
    </w:p>
    <w:p w14:paraId="524ECCA8" w14:textId="77777777" w:rsidR="00CC520D" w:rsidRDefault="00CC520D" w:rsidP="00CC520D">
      <w:pPr>
        <w:jc w:val="both"/>
      </w:pPr>
    </w:p>
    <w:p w14:paraId="14479475" w14:textId="6A499FE5" w:rsidR="008D6D8F" w:rsidRPr="00566978" w:rsidRDefault="008D6D8F" w:rsidP="008D6D8F">
      <w:pPr>
        <w:pStyle w:val="Heading3"/>
        <w:shd w:val="clear" w:color="auto" w:fill="D9D9D9" w:themeFill="background1" w:themeFillShade="D9"/>
      </w:pPr>
      <w:r w:rsidRPr="00566978">
        <w:t>5.</w:t>
      </w:r>
      <w:r>
        <w:t>2.</w:t>
      </w:r>
      <w:r w:rsidRPr="00566978">
        <w:t xml:space="preserve">1 </w:t>
      </w:r>
      <w:r>
        <w:t>Assumptions Applied in Costing Development Programmes</w:t>
      </w:r>
    </w:p>
    <w:p w14:paraId="136118D7" w14:textId="3D19992A" w:rsidR="00BE330B" w:rsidRPr="00BE330B" w:rsidRDefault="00BE330B" w:rsidP="00D625AB">
      <w:pPr>
        <w:spacing w:line="276" w:lineRule="auto"/>
        <w:jc w:val="both"/>
      </w:pPr>
      <w:r w:rsidRPr="00BE330B">
        <w:t>In developing the costing framework for the Composite Development Programmes under the Kpando Municipality Medium</w:t>
      </w:r>
      <w:r w:rsidRPr="00BE330B">
        <w:noBreakHyphen/>
        <w:t xml:space="preserve">Term Development Plan (2026–2029), a set of key assumptions and methodologies were applied to ensure that the estimates remain realistic, consistent, and reflective of </w:t>
      </w:r>
      <w:r w:rsidRPr="00BE330B">
        <w:lastRenderedPageBreak/>
        <w:t>prevailing economic and operational conditions. These guiding parameters provided the basis for deriving indicative budgets for programmes, projects, and activities across all development dimensions.</w:t>
      </w:r>
    </w:p>
    <w:p w14:paraId="17DF5AE6" w14:textId="77777777" w:rsidR="00BE330B" w:rsidRDefault="00BE330B" w:rsidP="00D625AD">
      <w:pPr>
        <w:pStyle w:val="NormalWeb"/>
        <w:spacing w:before="240" w:beforeAutospacing="0" w:after="0" w:afterAutospacing="0" w:line="276" w:lineRule="auto"/>
        <w:jc w:val="both"/>
      </w:pPr>
      <w:r>
        <w:rPr>
          <w:rStyle w:val="Strong"/>
          <w:rFonts w:eastAsiaTheme="majorEastAsia"/>
        </w:rPr>
        <w:t>1. Market Rates and Standard Unit Costs</w:t>
      </w:r>
      <w:r>
        <w:t xml:space="preserve"> Costing was based on prevailing market rates and standard unit costs obtained from relevant government agencies, including the </w:t>
      </w:r>
      <w:r w:rsidRPr="008A38ED">
        <w:rPr>
          <w:rStyle w:val="Strong"/>
          <w:rFonts w:eastAsiaTheme="majorEastAsia"/>
          <w:b w:val="0"/>
          <w:bCs w:val="0"/>
        </w:rPr>
        <w:t>Public Procurement Authority (PPA)</w:t>
      </w:r>
      <w:r>
        <w:t xml:space="preserve"> common user items price list and the Average Price Database. To reflect local realities, these national benchmarks were supplemented </w:t>
      </w:r>
      <w:r w:rsidRPr="008A38ED">
        <w:t>with</w:t>
      </w:r>
      <w:r w:rsidRPr="008A38ED">
        <w:rPr>
          <w:b/>
          <w:bCs/>
        </w:rPr>
        <w:t xml:space="preserve"> </w:t>
      </w:r>
      <w:r w:rsidRPr="008A38ED">
        <w:rPr>
          <w:rStyle w:val="Strong"/>
          <w:rFonts w:eastAsiaTheme="majorEastAsia"/>
          <w:b w:val="0"/>
          <w:bCs w:val="0"/>
        </w:rPr>
        <w:t>local market surveys</w:t>
      </w:r>
      <w:r>
        <w:t>. Sector</w:t>
      </w:r>
      <w:r>
        <w:noBreakHyphen/>
        <w:t xml:space="preserve">specific data from the </w:t>
      </w:r>
      <w:r w:rsidRPr="008A38ED">
        <w:rPr>
          <w:rStyle w:val="Strong"/>
          <w:rFonts w:eastAsiaTheme="majorEastAsia"/>
          <w:b w:val="0"/>
          <w:bCs w:val="0"/>
        </w:rPr>
        <w:t>Ministry of Roads and Highways, Ghana Health Service, and Ministry of Education</w:t>
      </w:r>
      <w:r>
        <w:t xml:space="preserve"> provided a uniform basis for estimating the financial requirements of infrastructure projects, goods, and services.</w:t>
      </w:r>
    </w:p>
    <w:p w14:paraId="6EAEDC94" w14:textId="77777777" w:rsidR="00BE330B" w:rsidRDefault="00BE330B" w:rsidP="00D625AD">
      <w:pPr>
        <w:pStyle w:val="NormalWeb"/>
        <w:spacing w:before="240" w:beforeAutospacing="0" w:after="0" w:afterAutospacing="0" w:line="276" w:lineRule="auto"/>
        <w:jc w:val="both"/>
      </w:pPr>
      <w:r>
        <w:rPr>
          <w:rStyle w:val="Strong"/>
          <w:rFonts w:eastAsiaTheme="majorEastAsia"/>
        </w:rPr>
        <w:t>2. Infrastructure and Technical Services Costing</w:t>
      </w:r>
      <w:r>
        <w:t xml:space="preserve"> For infrastructure</w:t>
      </w:r>
      <w:r>
        <w:noBreakHyphen/>
        <w:t xml:space="preserve">related programmes, credible assumptions were generated using the </w:t>
      </w:r>
      <w:r w:rsidRPr="00D625AB">
        <w:rPr>
          <w:rStyle w:val="Strong"/>
          <w:rFonts w:eastAsiaTheme="majorEastAsia"/>
          <w:b w:val="0"/>
          <w:bCs w:val="0"/>
        </w:rPr>
        <w:t>PPA’s Unit Cost of Infrastructure Estimator Tool</w:t>
      </w:r>
      <w:r>
        <w:t xml:space="preserve">. Consultancy services for construction were estimated using the </w:t>
      </w:r>
      <w:r w:rsidRPr="00D625AB">
        <w:rPr>
          <w:rStyle w:val="Strong"/>
          <w:rFonts w:eastAsiaTheme="majorEastAsia"/>
          <w:b w:val="0"/>
          <w:bCs w:val="0"/>
        </w:rPr>
        <w:t>Ministry of Works, Housing and Water Resources’ Scale of Fees</w:t>
      </w:r>
      <w:r w:rsidRPr="00D625AB">
        <w:rPr>
          <w:b/>
          <w:bCs/>
        </w:rPr>
        <w:t>.</w:t>
      </w:r>
      <w:r>
        <w:t xml:space="preserve"> Technical services such as generator maintenance, janitorial work, and other specialized services were costed through local market surveys and historic price quotations from service providers.</w:t>
      </w:r>
    </w:p>
    <w:p w14:paraId="188F7320" w14:textId="77777777" w:rsidR="00D625AB" w:rsidRDefault="00BE330B" w:rsidP="00D625AD">
      <w:pPr>
        <w:pStyle w:val="NormalWeb"/>
        <w:spacing w:before="240" w:beforeAutospacing="0" w:after="0" w:afterAutospacing="0" w:line="276" w:lineRule="auto"/>
        <w:jc w:val="both"/>
      </w:pPr>
      <w:r>
        <w:rPr>
          <w:rStyle w:val="Strong"/>
          <w:rFonts w:eastAsiaTheme="majorEastAsia"/>
        </w:rPr>
        <w:t>3. Macroeconomic Conditions</w:t>
      </w:r>
      <w:r>
        <w:t xml:space="preserve"> Costing incorporated macroeconomic considerations, particularly </w:t>
      </w:r>
      <w:r w:rsidRPr="00D625AB">
        <w:rPr>
          <w:rStyle w:val="Strong"/>
          <w:rFonts w:eastAsiaTheme="majorEastAsia"/>
          <w:b w:val="0"/>
          <w:bCs w:val="0"/>
        </w:rPr>
        <w:t>inflation, exchange rate movements, and fuel prices</w:t>
      </w:r>
      <w:r w:rsidRPr="00D625AB">
        <w:rPr>
          <w:b/>
          <w:bCs/>
        </w:rPr>
        <w:t>,</w:t>
      </w:r>
      <w:r>
        <w:t xml:space="preserve"> which directly influence material and transportation costs. A moderate inflation projection was factored in to account for potential price fluctuations over the plan period.</w:t>
      </w:r>
    </w:p>
    <w:p w14:paraId="51A084CF" w14:textId="0CC5BA79" w:rsidR="00BE330B" w:rsidRDefault="00BE330B" w:rsidP="00D625AD">
      <w:pPr>
        <w:pStyle w:val="NormalWeb"/>
        <w:spacing w:before="240" w:beforeAutospacing="0" w:after="0" w:afterAutospacing="0" w:line="276" w:lineRule="auto"/>
        <w:jc w:val="both"/>
      </w:pPr>
      <w:r>
        <w:rPr>
          <w:rStyle w:val="Strong"/>
          <w:rFonts w:eastAsiaTheme="majorEastAsia"/>
        </w:rPr>
        <w:t>4. Resource Availability and Funding Sources</w:t>
      </w:r>
      <w:r>
        <w:t xml:space="preserve"> Assumptions recognized expected inflows from statutory and local sources, including the </w:t>
      </w:r>
      <w:r w:rsidRPr="00D625AB">
        <w:rPr>
          <w:rStyle w:val="Strong"/>
          <w:rFonts w:eastAsiaTheme="majorEastAsia"/>
          <w:b w:val="0"/>
          <w:bCs w:val="0"/>
        </w:rPr>
        <w:t>District Assemblies Common Fund (DACF)</w:t>
      </w:r>
      <w:r w:rsidRPr="00D625AB">
        <w:rPr>
          <w:b/>
          <w:bCs/>
        </w:rPr>
        <w:t xml:space="preserve">, </w:t>
      </w:r>
      <w:r w:rsidRPr="00D625AB">
        <w:rPr>
          <w:rStyle w:val="Strong"/>
          <w:rFonts w:eastAsiaTheme="majorEastAsia"/>
          <w:b w:val="0"/>
          <w:bCs w:val="0"/>
        </w:rPr>
        <w:t>Internally Generated Funds (IGF</w:t>
      </w:r>
      <w:r w:rsidRPr="00D625AB">
        <w:rPr>
          <w:rStyle w:val="Strong"/>
          <w:rFonts w:eastAsiaTheme="majorEastAsia"/>
        </w:rPr>
        <w:t>)</w:t>
      </w:r>
      <w:r w:rsidRPr="00D625AB">
        <w:t>, the</w:t>
      </w:r>
      <w:r w:rsidRPr="00D625AB">
        <w:rPr>
          <w:b/>
          <w:bCs/>
        </w:rPr>
        <w:t xml:space="preserve"> </w:t>
      </w:r>
      <w:r w:rsidRPr="00D625AB">
        <w:rPr>
          <w:rStyle w:val="Strong"/>
          <w:rFonts w:eastAsiaTheme="majorEastAsia"/>
          <w:b w:val="0"/>
          <w:bCs w:val="0"/>
        </w:rPr>
        <w:t>DACF Responsive Factor Grant (DACF</w:t>
      </w:r>
      <w:r w:rsidRPr="00D625AB">
        <w:rPr>
          <w:rStyle w:val="Strong"/>
          <w:rFonts w:eastAsiaTheme="majorEastAsia"/>
          <w:b w:val="0"/>
          <w:bCs w:val="0"/>
        </w:rPr>
        <w:noBreakHyphen/>
        <w:t>RFG)</w:t>
      </w:r>
      <w:r w:rsidRPr="00D625AB">
        <w:rPr>
          <w:b/>
          <w:bCs/>
        </w:rPr>
        <w:t>,</w:t>
      </w:r>
      <w:r>
        <w:t xml:space="preserve"> as well as potential support from </w:t>
      </w:r>
      <w:r w:rsidRPr="00D625AB">
        <w:rPr>
          <w:rStyle w:val="Strong"/>
          <w:rFonts w:eastAsiaTheme="majorEastAsia"/>
          <w:b w:val="0"/>
          <w:bCs w:val="0"/>
        </w:rPr>
        <w:t>development partners and the private sector</w:t>
      </w:r>
      <w:r w:rsidRPr="00D625AB">
        <w:rPr>
          <w:b/>
          <w:bCs/>
        </w:rPr>
        <w:t>.</w:t>
      </w:r>
      <w:r>
        <w:t xml:space="preserve"> It was assumed that annual disbursements would follow existing fiscal patterns and timelines, enabling phased implementation of prioritized projects.</w:t>
      </w:r>
    </w:p>
    <w:p w14:paraId="1613EB8B" w14:textId="77777777" w:rsidR="00BE330B" w:rsidRDefault="00BE330B" w:rsidP="00D625AD">
      <w:pPr>
        <w:pStyle w:val="NormalWeb"/>
        <w:spacing w:before="240" w:beforeAutospacing="0" w:after="0" w:afterAutospacing="0" w:line="276" w:lineRule="auto"/>
        <w:jc w:val="both"/>
      </w:pPr>
      <w:r>
        <w:rPr>
          <w:rStyle w:val="Strong"/>
          <w:rFonts w:eastAsiaTheme="majorEastAsia"/>
        </w:rPr>
        <w:t>5. Labour and Equipment Productivity</w:t>
      </w:r>
      <w:r>
        <w:t xml:space="preserve"> Labour and equipment productivity rates were standardized to align with average local conditions, considering the municipality’s capacity for project execution.</w:t>
      </w:r>
    </w:p>
    <w:p w14:paraId="76A03FAB" w14:textId="77777777" w:rsidR="00D625AB" w:rsidRDefault="00BE330B" w:rsidP="00D625AD">
      <w:pPr>
        <w:pStyle w:val="NormalWeb"/>
        <w:spacing w:before="240" w:beforeAutospacing="0" w:after="0" w:afterAutospacing="0" w:line="276" w:lineRule="auto"/>
        <w:jc w:val="both"/>
      </w:pPr>
      <w:r>
        <w:rPr>
          <w:rStyle w:val="Strong"/>
          <w:rFonts w:eastAsiaTheme="majorEastAsia"/>
        </w:rPr>
        <w:t>6. Social Sector Programmes and Community Participation</w:t>
      </w:r>
      <w:r>
        <w:t xml:space="preserve"> For social sector programmes, costing incorporated assumptions about </w:t>
      </w:r>
      <w:r w:rsidRPr="00D625AB">
        <w:rPr>
          <w:rStyle w:val="Strong"/>
          <w:rFonts w:eastAsiaTheme="majorEastAsia"/>
          <w:b w:val="0"/>
          <w:bCs w:val="0"/>
        </w:rPr>
        <w:t>community participation and cost</w:t>
      </w:r>
      <w:r w:rsidRPr="00D625AB">
        <w:rPr>
          <w:rStyle w:val="Strong"/>
          <w:rFonts w:eastAsiaTheme="majorEastAsia"/>
          <w:b w:val="0"/>
          <w:bCs w:val="0"/>
        </w:rPr>
        <w:noBreakHyphen/>
        <w:t>sharing</w:t>
      </w:r>
      <w:r w:rsidRPr="00D625AB">
        <w:rPr>
          <w:b/>
          <w:bCs/>
        </w:rPr>
        <w:t>,</w:t>
      </w:r>
      <w:r>
        <w:t xml:space="preserve"> particularly in education, health, and sanitation initiatives where beneficiary contributions, NGO partnerships, or joint financing arrangements are common.</w:t>
      </w:r>
    </w:p>
    <w:p w14:paraId="509AE3F9" w14:textId="114747F5" w:rsidR="00BE330B" w:rsidRDefault="00BE330B" w:rsidP="00BE1581">
      <w:pPr>
        <w:pStyle w:val="NormalWeb"/>
        <w:spacing w:before="0" w:beforeAutospacing="0" w:line="276" w:lineRule="auto"/>
        <w:jc w:val="both"/>
      </w:pPr>
      <w:r>
        <w:t xml:space="preserve">This structured approach ensures that the costing framework for Kpando’s MTDP is </w:t>
      </w:r>
      <w:r w:rsidRPr="00D625AB">
        <w:rPr>
          <w:rStyle w:val="Strong"/>
          <w:rFonts w:eastAsiaTheme="majorEastAsia"/>
          <w:b w:val="0"/>
          <w:bCs w:val="0"/>
        </w:rPr>
        <w:t>realistic, evidence</w:t>
      </w:r>
      <w:r w:rsidRPr="00D625AB">
        <w:rPr>
          <w:rStyle w:val="Strong"/>
          <w:rFonts w:eastAsiaTheme="majorEastAsia"/>
          <w:b w:val="0"/>
          <w:bCs w:val="0"/>
        </w:rPr>
        <w:noBreakHyphen/>
        <w:t>based, and aligned with national standards</w:t>
      </w:r>
      <w:r w:rsidRPr="00D625AB">
        <w:rPr>
          <w:b/>
          <w:bCs/>
        </w:rPr>
        <w:t>,</w:t>
      </w:r>
      <w:r>
        <w:t xml:space="preserve"> while remaining responsive to local economic conditions and resource availability.</w:t>
      </w:r>
    </w:p>
    <w:p w14:paraId="26E2BF26" w14:textId="77777777" w:rsidR="00BE1581" w:rsidRDefault="00BE1581" w:rsidP="004F4392">
      <w:pPr>
        <w:pStyle w:val="Heading2"/>
        <w:jc w:val="both"/>
        <w:rPr>
          <w:rFonts w:eastAsia="Times New Roman" w:cs="Times New Roman"/>
          <w:b w:val="0"/>
          <w:bCs/>
          <w:color w:val="auto"/>
          <w:sz w:val="24"/>
          <w:szCs w:val="24"/>
        </w:rPr>
      </w:pPr>
    </w:p>
    <w:p w14:paraId="27CFF332" w14:textId="77777777" w:rsidR="00BE1581" w:rsidRDefault="00BE1581" w:rsidP="004F4392">
      <w:pPr>
        <w:pStyle w:val="Heading2"/>
        <w:jc w:val="both"/>
        <w:rPr>
          <w:rFonts w:eastAsia="Times New Roman" w:cs="Times New Roman"/>
          <w:b w:val="0"/>
          <w:bCs/>
          <w:color w:val="auto"/>
          <w:sz w:val="24"/>
          <w:szCs w:val="24"/>
        </w:rPr>
      </w:pPr>
    </w:p>
    <w:p w14:paraId="0BAF40BB" w14:textId="77777777" w:rsidR="00BE1581" w:rsidRDefault="00BE1581" w:rsidP="004F4392">
      <w:pPr>
        <w:pStyle w:val="Heading2"/>
        <w:jc w:val="both"/>
        <w:rPr>
          <w:rFonts w:eastAsia="Times New Roman" w:cs="Times New Roman"/>
          <w:b w:val="0"/>
          <w:bCs/>
          <w:color w:val="auto"/>
          <w:sz w:val="24"/>
          <w:szCs w:val="24"/>
        </w:rPr>
      </w:pPr>
    </w:p>
    <w:p w14:paraId="51991570" w14:textId="77777777" w:rsidR="00BE1581" w:rsidRDefault="00BE1581" w:rsidP="004F4392">
      <w:pPr>
        <w:pStyle w:val="Heading2"/>
        <w:jc w:val="both"/>
        <w:rPr>
          <w:rFonts w:eastAsia="Times New Roman" w:cs="Times New Roman"/>
          <w:b w:val="0"/>
          <w:bCs/>
          <w:color w:val="auto"/>
          <w:sz w:val="24"/>
          <w:szCs w:val="24"/>
        </w:rPr>
      </w:pPr>
    </w:p>
    <w:p w14:paraId="1E440574" w14:textId="77777777" w:rsidR="00BE1581" w:rsidRDefault="00BE1581" w:rsidP="004F4392">
      <w:pPr>
        <w:pStyle w:val="Heading2"/>
        <w:jc w:val="both"/>
        <w:rPr>
          <w:rFonts w:eastAsia="Times New Roman" w:cs="Times New Roman"/>
          <w:b w:val="0"/>
          <w:bCs/>
          <w:color w:val="auto"/>
          <w:sz w:val="24"/>
          <w:szCs w:val="24"/>
        </w:rPr>
      </w:pPr>
    </w:p>
    <w:p w14:paraId="238A5D98" w14:textId="77777777" w:rsidR="00BE1581" w:rsidRDefault="00BE1581" w:rsidP="004F4392">
      <w:pPr>
        <w:pStyle w:val="Heading2"/>
        <w:jc w:val="both"/>
        <w:rPr>
          <w:rFonts w:eastAsia="Times New Roman" w:cs="Times New Roman"/>
          <w:b w:val="0"/>
          <w:bCs/>
          <w:color w:val="auto"/>
          <w:sz w:val="24"/>
          <w:szCs w:val="24"/>
        </w:rPr>
        <w:sectPr w:rsidR="00BE1581" w:rsidSect="0005663C">
          <w:pgSz w:w="12240" w:h="15840"/>
          <w:pgMar w:top="1080" w:right="1170" w:bottom="990" w:left="1170" w:header="720" w:footer="720" w:gutter="0"/>
          <w:cols w:space="720"/>
          <w:titlePg/>
          <w:docGrid w:linePitch="360"/>
        </w:sectPr>
      </w:pPr>
    </w:p>
    <w:p w14:paraId="6585F11B" w14:textId="04CEE28B" w:rsidR="00B51829" w:rsidRDefault="00B51829" w:rsidP="007A1431">
      <w:pPr>
        <w:pStyle w:val="Heading2"/>
        <w:spacing w:before="0"/>
        <w:jc w:val="both"/>
        <w:rPr>
          <w:rFonts w:eastAsia="Times New Roman" w:cs="Times New Roman"/>
          <w:bCs/>
          <w:color w:val="auto"/>
          <w:sz w:val="24"/>
          <w:szCs w:val="24"/>
        </w:rPr>
      </w:pPr>
    </w:p>
    <w:p w14:paraId="55CE1467" w14:textId="0B9FD7E6" w:rsidR="008D6D8F" w:rsidRPr="00566978" w:rsidRDefault="008D6D8F" w:rsidP="008D6D8F">
      <w:pPr>
        <w:pStyle w:val="Heading3"/>
        <w:shd w:val="clear" w:color="auto" w:fill="D9D9D9" w:themeFill="background1" w:themeFillShade="D9"/>
      </w:pPr>
      <w:r w:rsidRPr="00566978">
        <w:t>5.</w:t>
      </w:r>
      <w:r>
        <w:t>3 Programme of Action</w:t>
      </w:r>
    </w:p>
    <w:p w14:paraId="03FE55C0" w14:textId="77777777" w:rsidR="00BE1581" w:rsidRDefault="00BE1581" w:rsidP="00BE1581"/>
    <w:p w14:paraId="5AA17868" w14:textId="05F7EC63" w:rsidR="00C1183D" w:rsidRPr="00C1183D" w:rsidRDefault="00C1183D" w:rsidP="008D6D8F">
      <w:pPr>
        <w:pStyle w:val="Caption"/>
        <w:spacing w:after="0"/>
        <w:rPr>
          <w:b/>
          <w:bCs/>
          <w:color w:val="auto"/>
          <w:sz w:val="20"/>
          <w:szCs w:val="20"/>
        </w:rPr>
      </w:pPr>
      <w:bookmarkStart w:id="192" w:name="_Toc224068165"/>
      <w:r w:rsidRPr="00C1183D">
        <w:rPr>
          <w:b/>
          <w:bCs/>
          <w:color w:val="auto"/>
          <w:sz w:val="20"/>
          <w:szCs w:val="20"/>
        </w:rPr>
        <w:t xml:space="preserve">Table 5. </w:t>
      </w:r>
      <w:r w:rsidRPr="00C1183D">
        <w:rPr>
          <w:b/>
          <w:bCs/>
          <w:color w:val="auto"/>
          <w:sz w:val="20"/>
          <w:szCs w:val="20"/>
        </w:rPr>
        <w:fldChar w:fldCharType="begin"/>
      </w:r>
      <w:r w:rsidRPr="00C1183D">
        <w:rPr>
          <w:b/>
          <w:bCs/>
          <w:color w:val="auto"/>
          <w:sz w:val="20"/>
          <w:szCs w:val="20"/>
        </w:rPr>
        <w:instrText xml:space="preserve"> SEQ Table_5. \* ARABIC </w:instrText>
      </w:r>
      <w:r w:rsidRPr="00C1183D">
        <w:rPr>
          <w:b/>
          <w:bCs/>
          <w:color w:val="auto"/>
          <w:sz w:val="20"/>
          <w:szCs w:val="20"/>
        </w:rPr>
        <w:fldChar w:fldCharType="separate"/>
      </w:r>
      <w:r w:rsidR="00BC5BD6">
        <w:rPr>
          <w:b/>
          <w:bCs/>
          <w:noProof/>
          <w:color w:val="auto"/>
          <w:sz w:val="20"/>
          <w:szCs w:val="20"/>
        </w:rPr>
        <w:t>1</w:t>
      </w:r>
      <w:r w:rsidRPr="00C1183D">
        <w:rPr>
          <w:b/>
          <w:bCs/>
          <w:color w:val="auto"/>
          <w:sz w:val="20"/>
          <w:szCs w:val="20"/>
        </w:rPr>
        <w:fldChar w:fldCharType="end"/>
      </w:r>
      <w:r w:rsidRPr="00C1183D">
        <w:rPr>
          <w:b/>
          <w:bCs/>
          <w:color w:val="auto"/>
          <w:sz w:val="20"/>
          <w:szCs w:val="20"/>
        </w:rPr>
        <w:t xml:space="preserve"> 2026 - 2029 PROGRAMME of ACTION (PoA)</w:t>
      </w:r>
      <w:bookmarkEnd w:id="192"/>
    </w:p>
    <w:tbl>
      <w:tblPr>
        <w:tblW w:w="15199" w:type="dxa"/>
        <w:tblInd w:w="-719" w:type="dxa"/>
        <w:tblLayout w:type="fixed"/>
        <w:tblLook w:val="04A0" w:firstRow="1" w:lastRow="0" w:firstColumn="1" w:lastColumn="0" w:noHBand="0" w:noVBand="1"/>
      </w:tblPr>
      <w:tblGrid>
        <w:gridCol w:w="710"/>
        <w:gridCol w:w="2097"/>
        <w:gridCol w:w="696"/>
        <w:gridCol w:w="696"/>
        <w:gridCol w:w="696"/>
        <w:gridCol w:w="765"/>
        <w:gridCol w:w="1560"/>
        <w:gridCol w:w="1334"/>
        <w:gridCol w:w="1674"/>
        <w:gridCol w:w="11"/>
        <w:gridCol w:w="676"/>
        <w:gridCol w:w="1113"/>
        <w:gridCol w:w="11"/>
        <w:gridCol w:w="1519"/>
        <w:gridCol w:w="1641"/>
      </w:tblGrid>
      <w:tr w:rsidR="00BE1581" w:rsidRPr="009F2ED4" w14:paraId="770B0BE1" w14:textId="77777777" w:rsidTr="00D23B95">
        <w:trPr>
          <w:trHeight w:val="600"/>
        </w:trPr>
        <w:tc>
          <w:tcPr>
            <w:tcW w:w="15199" w:type="dxa"/>
            <w:gridSpan w:val="15"/>
            <w:tcBorders>
              <w:top w:val="single" w:sz="4" w:space="0" w:color="auto"/>
              <w:left w:val="single" w:sz="8" w:space="0" w:color="auto"/>
              <w:bottom w:val="single" w:sz="8" w:space="0" w:color="000000"/>
              <w:right w:val="single" w:sz="8" w:space="0" w:color="000000"/>
            </w:tcBorders>
            <w:shd w:val="clear" w:color="auto" w:fill="FFFFFF" w:themeFill="background1"/>
          </w:tcPr>
          <w:p w14:paraId="4F77B441" w14:textId="7086588D" w:rsidR="00050F61" w:rsidRPr="00050F61" w:rsidRDefault="00050F61" w:rsidP="00050F61">
            <w:pPr>
              <w:pStyle w:val="NormalWeb"/>
              <w:spacing w:before="0" w:beforeAutospacing="0" w:line="276" w:lineRule="auto"/>
              <w:jc w:val="both"/>
              <w:rPr>
                <w:rFonts w:asciiTheme="majorBidi" w:hAnsiTheme="majorBidi" w:cstheme="majorBidi"/>
                <w:b/>
                <w:bCs/>
              </w:rPr>
            </w:pPr>
            <w:r w:rsidRPr="00050F61">
              <w:rPr>
                <w:rFonts w:asciiTheme="majorBidi" w:hAnsiTheme="majorBidi" w:cstheme="majorBidi"/>
                <w:b/>
                <w:bCs/>
              </w:rPr>
              <w:t xml:space="preserve">Goal: </w:t>
            </w:r>
            <w:r w:rsidRPr="00050F61">
              <w:rPr>
                <w:rFonts w:asciiTheme="majorBidi" w:hAnsiTheme="majorBidi" w:cstheme="majorBidi"/>
              </w:rPr>
              <w:t>To foster inclusive, resilient, and sustainable socio</w:t>
            </w:r>
            <w:r w:rsidRPr="00050F61">
              <w:rPr>
                <w:rFonts w:asciiTheme="majorBidi" w:hAnsiTheme="majorBidi" w:cstheme="majorBidi"/>
              </w:rPr>
              <w:noBreakHyphen/>
              <w:t>economic growth in the Kpando Municipality by strengthening governance, enhancing quality social services, expanding productive infrastructure, empowering local economies, and building climate</w:t>
            </w:r>
            <w:r w:rsidRPr="00050F61">
              <w:rPr>
                <w:rFonts w:asciiTheme="majorBidi" w:hAnsiTheme="majorBidi" w:cstheme="majorBidi"/>
              </w:rPr>
              <w:noBreakHyphen/>
              <w:t>resilient systems throughout the 2026–2029 planning period</w:t>
            </w:r>
            <w:r w:rsidR="00D23B95">
              <w:rPr>
                <w:rFonts w:asciiTheme="majorBidi" w:hAnsiTheme="majorBidi" w:cstheme="majorBidi"/>
              </w:rPr>
              <w:t>.</w:t>
            </w:r>
          </w:p>
          <w:p w14:paraId="3E4AF0F6" w14:textId="77777777" w:rsidR="00050F61" w:rsidRPr="00050F61" w:rsidRDefault="00050F61" w:rsidP="00050F61">
            <w:pPr>
              <w:pStyle w:val="NormalWeb"/>
              <w:spacing w:line="276" w:lineRule="auto"/>
              <w:jc w:val="both"/>
              <w:rPr>
                <w:rFonts w:asciiTheme="majorBidi" w:hAnsiTheme="majorBidi" w:cstheme="majorBidi"/>
                <w:b/>
                <w:bCs/>
              </w:rPr>
            </w:pPr>
            <w:r w:rsidRPr="00050F61">
              <w:rPr>
                <w:rFonts w:asciiTheme="majorBidi" w:hAnsiTheme="majorBidi" w:cstheme="majorBidi"/>
                <w:b/>
                <w:bCs/>
              </w:rPr>
              <w:t xml:space="preserve">Objective: </w:t>
            </w:r>
            <w:r w:rsidRPr="00050F61">
              <w:rPr>
                <w:rFonts w:asciiTheme="majorBidi" w:hAnsiTheme="majorBidi" w:cstheme="majorBidi"/>
              </w:rPr>
              <w:t>To enhance the well</w:t>
            </w:r>
            <w:r w:rsidRPr="00050F61">
              <w:rPr>
                <w:rFonts w:asciiTheme="majorBidi" w:hAnsiTheme="majorBidi" w:cstheme="majorBidi"/>
              </w:rPr>
              <w:noBreakHyphen/>
              <w:t>being of residents in the Kpando Municipality by improving local governance, ensuring equitable access to basic and social services, creating diverse economic opportunities, developing resilient infrastructure, and strengthening community capacity to withstand climate change and disaster risks between 2026 and 2029.</w:t>
            </w:r>
          </w:p>
          <w:p w14:paraId="5F23F6A7" w14:textId="77777777" w:rsidR="00050F61" w:rsidRDefault="00BE1581" w:rsidP="00050F61">
            <w:pPr>
              <w:pStyle w:val="NormalWeb"/>
              <w:spacing w:before="0" w:beforeAutospacing="0" w:after="0" w:afterAutospacing="0"/>
              <w:rPr>
                <w:rFonts w:asciiTheme="majorBidi" w:hAnsiTheme="majorBidi" w:cstheme="majorBidi"/>
                <w:b/>
                <w:bCs/>
              </w:rPr>
            </w:pPr>
            <w:r w:rsidRPr="009F2ED4">
              <w:rPr>
                <w:rFonts w:asciiTheme="majorBidi" w:hAnsiTheme="majorBidi" w:cstheme="majorBidi"/>
                <w:b/>
                <w:bCs/>
              </w:rPr>
              <w:t xml:space="preserve">Strategies:      </w:t>
            </w:r>
          </w:p>
          <w:p w14:paraId="4AB1DAB6" w14:textId="39A07A0A"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Strengthen institutional capacity of the Municipal Assembly and decentralized departments through training, logistics, and digital systems.</w:t>
            </w:r>
          </w:p>
          <w:p w14:paraId="24204F1C" w14:textId="5C76A21B"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Enhance internal revenue mobilization through property rate reforms, digitization of IGF collection, and enforcement of revenue by</w:t>
            </w:r>
            <w:r w:rsidRPr="00050F61">
              <w:rPr>
                <w:rFonts w:asciiTheme="majorBidi" w:hAnsiTheme="majorBidi" w:cstheme="majorBidi"/>
              </w:rPr>
              <w:noBreakHyphen/>
              <w:t>laws.</w:t>
            </w:r>
          </w:p>
          <w:p w14:paraId="0687BA98" w14:textId="4E35C2CB"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Improve transparency, accountability, and citizen participation through community engagements, town hall meetings, and public accountability platforms.</w:t>
            </w:r>
          </w:p>
          <w:p w14:paraId="200E0F65" w14:textId="7F7ECF8B"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Expand access to quality basic education and primary healthcare through construction, rehabilitation, and furnishing of school and health infrastructure.</w:t>
            </w:r>
          </w:p>
          <w:p w14:paraId="567155AE" w14:textId="3EECF39E"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Promote gender equity and youth development through skills training, sports development, and entrepreneurship support.</w:t>
            </w:r>
          </w:p>
          <w:p w14:paraId="54F0D2B2" w14:textId="234AD26F"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Promote climate</w:t>
            </w:r>
            <w:r w:rsidRPr="00050F61">
              <w:rPr>
                <w:rFonts w:asciiTheme="majorBidi" w:hAnsiTheme="majorBidi" w:cstheme="majorBidi"/>
              </w:rPr>
              <w:noBreakHyphen/>
              <w:t>smart agriculture and agribusiness development to increase productivity and household incomes.</w:t>
            </w:r>
          </w:p>
          <w:p w14:paraId="35CFD261" w14:textId="0877C498"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Strengthen value chains in agriculture, fisheries, trade, and agro</w:t>
            </w:r>
            <w:r w:rsidRPr="00050F61">
              <w:rPr>
                <w:rFonts w:asciiTheme="majorBidi" w:hAnsiTheme="majorBidi" w:cstheme="majorBidi"/>
              </w:rPr>
              <w:noBreakHyphen/>
              <w:t>processing.</w:t>
            </w:r>
          </w:p>
          <w:p w14:paraId="00C6934E" w14:textId="75BDADA4"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Develop and modernize market infrastructure to support local trade and revenue generation.</w:t>
            </w:r>
          </w:p>
          <w:p w14:paraId="5D0DD66D" w14:textId="08BB7626"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Promote orderly physical development and enforcement of planning regulations to improve human settlements.</w:t>
            </w:r>
          </w:p>
          <w:p w14:paraId="76E7EB30" w14:textId="1AB0562A" w:rsidR="00050F61" w:rsidRPr="00050F6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Expand access to potable water, sanitation, and hygiene facilities across communities.</w:t>
            </w:r>
          </w:p>
          <w:p w14:paraId="4A341215" w14:textId="77777777" w:rsidR="00BE1581" w:rsidRDefault="00050F61" w:rsidP="000547E9">
            <w:pPr>
              <w:pStyle w:val="NormalWeb"/>
              <w:numPr>
                <w:ilvl w:val="0"/>
                <w:numId w:val="59"/>
              </w:numPr>
              <w:spacing w:before="0" w:beforeAutospacing="0" w:after="0" w:afterAutospacing="0"/>
              <w:ind w:left="317"/>
              <w:jc w:val="both"/>
              <w:rPr>
                <w:rFonts w:asciiTheme="majorBidi" w:hAnsiTheme="majorBidi" w:cstheme="majorBidi"/>
              </w:rPr>
            </w:pPr>
            <w:r w:rsidRPr="00050F61">
              <w:rPr>
                <w:rFonts w:asciiTheme="majorBidi" w:hAnsiTheme="majorBidi" w:cstheme="majorBidi"/>
              </w:rPr>
              <w:t>Strengthen flood control, early warning systems, and community disaster preparedness, particularly in flood</w:t>
            </w:r>
            <w:r w:rsidRPr="00050F61">
              <w:rPr>
                <w:rFonts w:asciiTheme="majorBidi" w:hAnsiTheme="majorBidi" w:cstheme="majorBidi"/>
              </w:rPr>
              <w:noBreakHyphen/>
              <w:t>prone areas.</w:t>
            </w:r>
          </w:p>
          <w:p w14:paraId="76B6A58E" w14:textId="77777777" w:rsidR="008D6D8F" w:rsidRDefault="008D6D8F" w:rsidP="008D6D8F">
            <w:pPr>
              <w:pStyle w:val="NormalWeb"/>
              <w:spacing w:before="0" w:beforeAutospacing="0" w:after="0" w:afterAutospacing="0"/>
              <w:ind w:left="317"/>
              <w:jc w:val="both"/>
              <w:rPr>
                <w:rFonts w:asciiTheme="majorBidi" w:hAnsiTheme="majorBidi" w:cstheme="majorBidi"/>
              </w:rPr>
            </w:pPr>
          </w:p>
          <w:p w14:paraId="36AEE021" w14:textId="77777777" w:rsidR="00C22A7B" w:rsidRDefault="00C22A7B" w:rsidP="008D6D8F">
            <w:pPr>
              <w:pStyle w:val="NormalWeb"/>
              <w:spacing w:before="0" w:beforeAutospacing="0" w:after="0" w:afterAutospacing="0"/>
              <w:ind w:left="317"/>
              <w:jc w:val="both"/>
              <w:rPr>
                <w:rFonts w:asciiTheme="majorBidi" w:hAnsiTheme="majorBidi" w:cstheme="majorBidi"/>
              </w:rPr>
            </w:pPr>
          </w:p>
          <w:p w14:paraId="3DC6E8F5" w14:textId="77777777" w:rsidR="00C22A7B" w:rsidRDefault="00C22A7B" w:rsidP="008D6D8F">
            <w:pPr>
              <w:pStyle w:val="NormalWeb"/>
              <w:spacing w:before="0" w:beforeAutospacing="0" w:after="0" w:afterAutospacing="0"/>
              <w:ind w:left="317"/>
              <w:jc w:val="both"/>
              <w:rPr>
                <w:rFonts w:asciiTheme="majorBidi" w:hAnsiTheme="majorBidi" w:cstheme="majorBidi"/>
              </w:rPr>
            </w:pPr>
          </w:p>
          <w:p w14:paraId="49FCE866" w14:textId="77777777" w:rsidR="00C22A7B" w:rsidRDefault="00C22A7B" w:rsidP="008D6D8F">
            <w:pPr>
              <w:pStyle w:val="NormalWeb"/>
              <w:spacing w:before="0" w:beforeAutospacing="0" w:after="0" w:afterAutospacing="0"/>
              <w:ind w:left="317"/>
              <w:jc w:val="both"/>
              <w:rPr>
                <w:rFonts w:asciiTheme="majorBidi" w:hAnsiTheme="majorBidi" w:cstheme="majorBidi"/>
              </w:rPr>
            </w:pPr>
          </w:p>
          <w:p w14:paraId="0978976B" w14:textId="77777777" w:rsidR="00C22A7B" w:rsidRDefault="00C22A7B" w:rsidP="008D6D8F">
            <w:pPr>
              <w:pStyle w:val="NormalWeb"/>
              <w:spacing w:before="0" w:beforeAutospacing="0" w:after="0" w:afterAutospacing="0"/>
              <w:ind w:left="317"/>
              <w:jc w:val="both"/>
              <w:rPr>
                <w:rFonts w:asciiTheme="majorBidi" w:hAnsiTheme="majorBidi" w:cstheme="majorBidi"/>
              </w:rPr>
            </w:pPr>
          </w:p>
          <w:p w14:paraId="578DCF29" w14:textId="77777777" w:rsidR="00C22A7B" w:rsidRDefault="00C22A7B" w:rsidP="008D6D8F">
            <w:pPr>
              <w:pStyle w:val="NormalWeb"/>
              <w:spacing w:before="0" w:beforeAutospacing="0" w:after="0" w:afterAutospacing="0"/>
              <w:ind w:left="317"/>
              <w:jc w:val="both"/>
              <w:rPr>
                <w:rFonts w:asciiTheme="majorBidi" w:hAnsiTheme="majorBidi" w:cstheme="majorBidi"/>
              </w:rPr>
            </w:pPr>
          </w:p>
          <w:p w14:paraId="246C4548" w14:textId="77777777" w:rsidR="00C22A7B" w:rsidRDefault="00C22A7B" w:rsidP="008D6D8F">
            <w:pPr>
              <w:pStyle w:val="NormalWeb"/>
              <w:spacing w:before="0" w:beforeAutospacing="0" w:after="0" w:afterAutospacing="0"/>
              <w:ind w:left="317"/>
              <w:jc w:val="both"/>
              <w:rPr>
                <w:rFonts w:asciiTheme="majorBidi" w:hAnsiTheme="majorBidi" w:cstheme="majorBidi"/>
              </w:rPr>
            </w:pPr>
          </w:p>
          <w:p w14:paraId="56C8F926" w14:textId="76513507" w:rsidR="00C22A7B" w:rsidRPr="00050F61" w:rsidRDefault="00C22A7B" w:rsidP="008D6D8F">
            <w:pPr>
              <w:pStyle w:val="NormalWeb"/>
              <w:spacing w:before="0" w:beforeAutospacing="0" w:after="0" w:afterAutospacing="0"/>
              <w:ind w:left="317"/>
              <w:jc w:val="both"/>
              <w:rPr>
                <w:rFonts w:asciiTheme="majorBidi" w:hAnsiTheme="majorBidi" w:cstheme="majorBidi"/>
              </w:rPr>
            </w:pPr>
          </w:p>
        </w:tc>
      </w:tr>
      <w:tr w:rsidR="00BE1581" w:rsidRPr="009F2ED4" w14:paraId="20EA036E" w14:textId="77777777" w:rsidTr="00D23B95">
        <w:trPr>
          <w:trHeight w:val="600"/>
        </w:trPr>
        <w:tc>
          <w:tcPr>
            <w:tcW w:w="710" w:type="dxa"/>
            <w:vMerge w:val="restart"/>
            <w:tcBorders>
              <w:top w:val="single" w:sz="4" w:space="0" w:color="auto"/>
              <w:left w:val="single" w:sz="8" w:space="0" w:color="auto"/>
              <w:bottom w:val="single" w:sz="8" w:space="0" w:color="000000"/>
              <w:right w:val="single" w:sz="8" w:space="0" w:color="auto"/>
            </w:tcBorders>
            <w:shd w:val="clear" w:color="auto" w:fill="F2F2F2" w:themeFill="background1" w:themeFillShade="F2"/>
            <w:hideMark/>
          </w:tcPr>
          <w:p w14:paraId="7DD3B836"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lastRenderedPageBreak/>
              <w:t xml:space="preserve"> </w:t>
            </w:r>
          </w:p>
        </w:tc>
        <w:tc>
          <w:tcPr>
            <w:tcW w:w="2097" w:type="dxa"/>
            <w:vMerge w:val="restart"/>
            <w:tcBorders>
              <w:top w:val="single" w:sz="4" w:space="0" w:color="auto"/>
              <w:left w:val="single" w:sz="8" w:space="0" w:color="auto"/>
              <w:bottom w:val="single" w:sz="8" w:space="0" w:color="000000"/>
              <w:right w:val="single" w:sz="8" w:space="0" w:color="auto"/>
            </w:tcBorders>
            <w:shd w:val="clear" w:color="auto" w:fill="F2F2F2" w:themeFill="background1" w:themeFillShade="F2"/>
            <w:hideMark/>
          </w:tcPr>
          <w:p w14:paraId="3E4EEB06"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DEVELOPMENT PROGRAMME</w:t>
            </w:r>
          </w:p>
        </w:tc>
        <w:tc>
          <w:tcPr>
            <w:tcW w:w="2853" w:type="dxa"/>
            <w:gridSpan w:val="4"/>
            <w:tcBorders>
              <w:top w:val="single" w:sz="8" w:space="0" w:color="auto"/>
              <w:left w:val="nil"/>
              <w:bottom w:val="single" w:sz="8" w:space="0" w:color="auto"/>
              <w:right w:val="single" w:sz="8" w:space="0" w:color="000000"/>
            </w:tcBorders>
            <w:shd w:val="clear" w:color="auto" w:fill="F2F2F2" w:themeFill="background1" w:themeFillShade="F2"/>
            <w:hideMark/>
          </w:tcPr>
          <w:p w14:paraId="749B254F" w14:textId="77777777" w:rsidR="00BE1581" w:rsidRPr="009F2ED4" w:rsidRDefault="00BE1581" w:rsidP="00BE1581">
            <w:pPr>
              <w:pStyle w:val="NormalWeb"/>
              <w:spacing w:line="276" w:lineRule="auto"/>
              <w:jc w:val="center"/>
              <w:rPr>
                <w:rFonts w:asciiTheme="majorBidi" w:hAnsiTheme="majorBidi" w:cstheme="majorBidi"/>
                <w:b/>
                <w:bCs/>
              </w:rPr>
            </w:pPr>
            <w:r w:rsidRPr="009F2ED4">
              <w:rPr>
                <w:rFonts w:asciiTheme="majorBidi" w:hAnsiTheme="majorBidi" w:cstheme="majorBidi"/>
                <w:b/>
                <w:bCs/>
              </w:rPr>
              <w:t>Time Frame                           (Year)</w:t>
            </w:r>
          </w:p>
        </w:tc>
        <w:tc>
          <w:tcPr>
            <w:tcW w:w="4579" w:type="dxa"/>
            <w:gridSpan w:val="4"/>
            <w:tcBorders>
              <w:top w:val="single" w:sz="8" w:space="0" w:color="auto"/>
              <w:left w:val="nil"/>
              <w:bottom w:val="single" w:sz="8" w:space="0" w:color="auto"/>
              <w:right w:val="single" w:sz="8" w:space="0" w:color="000000"/>
            </w:tcBorders>
            <w:shd w:val="clear" w:color="auto" w:fill="F2F2F2" w:themeFill="background1" w:themeFillShade="F2"/>
            <w:hideMark/>
          </w:tcPr>
          <w:p w14:paraId="7EF3499F" w14:textId="77777777" w:rsidR="00BE1581" w:rsidRPr="009F2ED4" w:rsidRDefault="00BE1581" w:rsidP="00BE1581">
            <w:pPr>
              <w:pStyle w:val="NormalWeb"/>
              <w:spacing w:line="276" w:lineRule="auto"/>
              <w:jc w:val="center"/>
              <w:rPr>
                <w:rFonts w:asciiTheme="majorBidi" w:hAnsiTheme="majorBidi" w:cstheme="majorBidi"/>
                <w:b/>
                <w:bCs/>
              </w:rPr>
            </w:pPr>
            <w:r w:rsidRPr="009F2ED4">
              <w:rPr>
                <w:rFonts w:asciiTheme="majorBidi" w:hAnsiTheme="majorBidi" w:cstheme="majorBidi"/>
                <w:b/>
                <w:bCs/>
              </w:rPr>
              <w:t>Cost</w:t>
            </w:r>
          </w:p>
        </w:tc>
        <w:tc>
          <w:tcPr>
            <w:tcW w:w="1800" w:type="dxa"/>
            <w:gridSpan w:val="3"/>
            <w:tcBorders>
              <w:top w:val="single" w:sz="8" w:space="0" w:color="auto"/>
              <w:left w:val="nil"/>
              <w:bottom w:val="single" w:sz="8" w:space="0" w:color="auto"/>
              <w:right w:val="single" w:sz="8" w:space="0" w:color="000000"/>
            </w:tcBorders>
            <w:shd w:val="clear" w:color="auto" w:fill="F2F2F2" w:themeFill="background1" w:themeFillShade="F2"/>
            <w:noWrap/>
            <w:hideMark/>
          </w:tcPr>
          <w:p w14:paraId="565C57C4" w14:textId="77777777" w:rsidR="00BE1581" w:rsidRPr="009F2ED4" w:rsidRDefault="00BE1581" w:rsidP="00BE1581">
            <w:pPr>
              <w:pStyle w:val="NormalWeb"/>
              <w:spacing w:line="276" w:lineRule="auto"/>
              <w:jc w:val="center"/>
              <w:rPr>
                <w:rFonts w:asciiTheme="majorBidi" w:hAnsiTheme="majorBidi" w:cstheme="majorBidi"/>
                <w:b/>
                <w:bCs/>
              </w:rPr>
            </w:pPr>
            <w:r w:rsidRPr="009F2ED4">
              <w:rPr>
                <w:rFonts w:asciiTheme="majorBidi" w:hAnsiTheme="majorBidi" w:cstheme="majorBidi"/>
                <w:b/>
                <w:bCs/>
              </w:rPr>
              <w:t>Programme          Status</w:t>
            </w:r>
          </w:p>
        </w:tc>
        <w:tc>
          <w:tcPr>
            <w:tcW w:w="3160" w:type="dxa"/>
            <w:gridSpan w:val="2"/>
            <w:tcBorders>
              <w:top w:val="single" w:sz="8" w:space="0" w:color="auto"/>
              <w:left w:val="nil"/>
              <w:bottom w:val="single" w:sz="8" w:space="0" w:color="auto"/>
              <w:right w:val="single" w:sz="8" w:space="0" w:color="000000"/>
            </w:tcBorders>
            <w:shd w:val="clear" w:color="auto" w:fill="F2F2F2" w:themeFill="background1" w:themeFillShade="F2"/>
            <w:hideMark/>
          </w:tcPr>
          <w:p w14:paraId="2F9FCF8C" w14:textId="77777777" w:rsidR="00BE1581" w:rsidRPr="009F2ED4" w:rsidRDefault="00BE1581" w:rsidP="00BE1581">
            <w:pPr>
              <w:pStyle w:val="NormalWeb"/>
              <w:spacing w:line="276" w:lineRule="auto"/>
              <w:jc w:val="center"/>
              <w:rPr>
                <w:rFonts w:asciiTheme="majorBidi" w:hAnsiTheme="majorBidi" w:cstheme="majorBidi"/>
                <w:b/>
                <w:bCs/>
              </w:rPr>
            </w:pPr>
            <w:r w:rsidRPr="009F2ED4">
              <w:rPr>
                <w:rFonts w:asciiTheme="majorBidi" w:hAnsiTheme="majorBidi" w:cstheme="majorBidi"/>
                <w:b/>
                <w:bCs/>
              </w:rPr>
              <w:t>Implementing Institution/Department</w:t>
            </w:r>
          </w:p>
        </w:tc>
      </w:tr>
      <w:tr w:rsidR="00BE1581" w:rsidRPr="009F2ED4" w14:paraId="02E9C349" w14:textId="77777777" w:rsidTr="00187C73">
        <w:trPr>
          <w:trHeight w:val="435"/>
        </w:trPr>
        <w:tc>
          <w:tcPr>
            <w:tcW w:w="710" w:type="dxa"/>
            <w:vMerge/>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4C925712" w14:textId="77777777" w:rsidR="00BE1581" w:rsidRPr="009F2ED4" w:rsidRDefault="00BE1581" w:rsidP="00BE1581">
            <w:pPr>
              <w:pStyle w:val="NormalWeb"/>
              <w:spacing w:line="276" w:lineRule="auto"/>
              <w:jc w:val="both"/>
              <w:rPr>
                <w:rFonts w:asciiTheme="majorBidi" w:hAnsiTheme="majorBidi" w:cstheme="majorBidi"/>
                <w:b/>
                <w:bCs/>
              </w:rPr>
            </w:pPr>
          </w:p>
        </w:tc>
        <w:tc>
          <w:tcPr>
            <w:tcW w:w="2097" w:type="dxa"/>
            <w:vMerge/>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hideMark/>
          </w:tcPr>
          <w:p w14:paraId="25232BA7" w14:textId="77777777" w:rsidR="00BE1581" w:rsidRPr="009F2ED4" w:rsidRDefault="00BE1581" w:rsidP="00BE1581">
            <w:pPr>
              <w:pStyle w:val="NormalWeb"/>
              <w:spacing w:line="276" w:lineRule="auto"/>
              <w:jc w:val="both"/>
              <w:rPr>
                <w:rFonts w:asciiTheme="majorBidi" w:hAnsiTheme="majorBidi" w:cstheme="majorBidi"/>
                <w:b/>
                <w:bCs/>
              </w:rPr>
            </w:pPr>
          </w:p>
        </w:tc>
        <w:tc>
          <w:tcPr>
            <w:tcW w:w="696" w:type="dxa"/>
            <w:tcBorders>
              <w:top w:val="nil"/>
              <w:left w:val="nil"/>
              <w:bottom w:val="single" w:sz="8" w:space="0" w:color="auto"/>
              <w:right w:val="single" w:sz="8" w:space="0" w:color="auto"/>
            </w:tcBorders>
            <w:shd w:val="clear" w:color="auto" w:fill="F2F2F2" w:themeFill="background1" w:themeFillShade="F2"/>
            <w:hideMark/>
          </w:tcPr>
          <w:p w14:paraId="514E5E8A"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2026</w:t>
            </w:r>
          </w:p>
        </w:tc>
        <w:tc>
          <w:tcPr>
            <w:tcW w:w="696" w:type="dxa"/>
            <w:tcBorders>
              <w:top w:val="nil"/>
              <w:left w:val="nil"/>
              <w:bottom w:val="single" w:sz="8" w:space="0" w:color="auto"/>
              <w:right w:val="single" w:sz="8" w:space="0" w:color="auto"/>
            </w:tcBorders>
            <w:shd w:val="clear" w:color="auto" w:fill="F2F2F2" w:themeFill="background1" w:themeFillShade="F2"/>
            <w:hideMark/>
          </w:tcPr>
          <w:p w14:paraId="468DA8CD"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2027</w:t>
            </w:r>
          </w:p>
        </w:tc>
        <w:tc>
          <w:tcPr>
            <w:tcW w:w="696" w:type="dxa"/>
            <w:tcBorders>
              <w:top w:val="nil"/>
              <w:left w:val="nil"/>
              <w:bottom w:val="single" w:sz="8" w:space="0" w:color="auto"/>
              <w:right w:val="single" w:sz="8" w:space="0" w:color="auto"/>
            </w:tcBorders>
            <w:shd w:val="clear" w:color="auto" w:fill="F2F2F2" w:themeFill="background1" w:themeFillShade="F2"/>
            <w:hideMark/>
          </w:tcPr>
          <w:p w14:paraId="4391A40D"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2028</w:t>
            </w:r>
          </w:p>
        </w:tc>
        <w:tc>
          <w:tcPr>
            <w:tcW w:w="765" w:type="dxa"/>
            <w:tcBorders>
              <w:top w:val="nil"/>
              <w:left w:val="nil"/>
              <w:bottom w:val="single" w:sz="8" w:space="0" w:color="auto"/>
              <w:right w:val="single" w:sz="8" w:space="0" w:color="auto"/>
            </w:tcBorders>
            <w:shd w:val="clear" w:color="auto" w:fill="F2F2F2" w:themeFill="background1" w:themeFillShade="F2"/>
            <w:hideMark/>
          </w:tcPr>
          <w:p w14:paraId="454F6FEC"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2029</w:t>
            </w:r>
          </w:p>
        </w:tc>
        <w:tc>
          <w:tcPr>
            <w:tcW w:w="1560" w:type="dxa"/>
            <w:tcBorders>
              <w:top w:val="nil"/>
              <w:left w:val="nil"/>
              <w:bottom w:val="single" w:sz="4" w:space="0" w:color="auto"/>
              <w:right w:val="single" w:sz="8" w:space="0" w:color="auto"/>
            </w:tcBorders>
            <w:shd w:val="clear" w:color="auto" w:fill="F2F2F2" w:themeFill="background1" w:themeFillShade="F2"/>
            <w:hideMark/>
          </w:tcPr>
          <w:p w14:paraId="13858B7A"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GoG</w:t>
            </w:r>
          </w:p>
        </w:tc>
        <w:tc>
          <w:tcPr>
            <w:tcW w:w="1334" w:type="dxa"/>
            <w:tcBorders>
              <w:top w:val="nil"/>
              <w:left w:val="nil"/>
              <w:bottom w:val="single" w:sz="4" w:space="0" w:color="auto"/>
              <w:right w:val="single" w:sz="8" w:space="0" w:color="auto"/>
            </w:tcBorders>
            <w:shd w:val="clear" w:color="auto" w:fill="F2F2F2" w:themeFill="background1" w:themeFillShade="F2"/>
            <w:hideMark/>
          </w:tcPr>
          <w:p w14:paraId="05447987"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IGF</w:t>
            </w:r>
          </w:p>
        </w:tc>
        <w:tc>
          <w:tcPr>
            <w:tcW w:w="1674" w:type="dxa"/>
            <w:tcBorders>
              <w:top w:val="nil"/>
              <w:left w:val="nil"/>
              <w:bottom w:val="single" w:sz="4" w:space="0" w:color="auto"/>
              <w:right w:val="single" w:sz="8" w:space="0" w:color="auto"/>
            </w:tcBorders>
            <w:shd w:val="clear" w:color="auto" w:fill="F2F2F2" w:themeFill="background1" w:themeFillShade="F2"/>
            <w:hideMark/>
          </w:tcPr>
          <w:p w14:paraId="2EF6D7FB"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Others (DPs/NGOs/PPP/Diaspora)</w:t>
            </w:r>
          </w:p>
        </w:tc>
        <w:tc>
          <w:tcPr>
            <w:tcW w:w="687" w:type="dxa"/>
            <w:gridSpan w:val="2"/>
            <w:tcBorders>
              <w:top w:val="nil"/>
              <w:left w:val="nil"/>
              <w:bottom w:val="single" w:sz="8" w:space="0" w:color="auto"/>
              <w:right w:val="single" w:sz="8" w:space="0" w:color="auto"/>
            </w:tcBorders>
            <w:shd w:val="clear" w:color="auto" w:fill="F2F2F2" w:themeFill="background1" w:themeFillShade="F2"/>
            <w:hideMark/>
          </w:tcPr>
          <w:p w14:paraId="4EC88AE7"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New</w:t>
            </w:r>
          </w:p>
        </w:tc>
        <w:tc>
          <w:tcPr>
            <w:tcW w:w="1113" w:type="dxa"/>
            <w:tcBorders>
              <w:top w:val="nil"/>
              <w:left w:val="nil"/>
              <w:bottom w:val="nil"/>
              <w:right w:val="nil"/>
            </w:tcBorders>
            <w:shd w:val="clear" w:color="auto" w:fill="F2F2F2" w:themeFill="background1" w:themeFillShade="F2"/>
            <w:hideMark/>
          </w:tcPr>
          <w:p w14:paraId="7E85AE22"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On-going</w:t>
            </w:r>
          </w:p>
        </w:tc>
        <w:tc>
          <w:tcPr>
            <w:tcW w:w="1530" w:type="dxa"/>
            <w:gridSpan w:val="2"/>
            <w:tcBorders>
              <w:top w:val="nil"/>
              <w:left w:val="single" w:sz="8" w:space="0" w:color="auto"/>
              <w:bottom w:val="nil"/>
              <w:right w:val="single" w:sz="8" w:space="0" w:color="auto"/>
            </w:tcBorders>
            <w:shd w:val="clear" w:color="auto" w:fill="F2F2F2" w:themeFill="background1" w:themeFillShade="F2"/>
            <w:hideMark/>
          </w:tcPr>
          <w:p w14:paraId="697655F8"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Lead</w:t>
            </w:r>
          </w:p>
        </w:tc>
        <w:tc>
          <w:tcPr>
            <w:tcW w:w="1641" w:type="dxa"/>
            <w:tcBorders>
              <w:top w:val="nil"/>
              <w:left w:val="nil"/>
              <w:bottom w:val="nil"/>
              <w:right w:val="single" w:sz="8" w:space="0" w:color="auto"/>
            </w:tcBorders>
            <w:shd w:val="clear" w:color="auto" w:fill="F2F2F2" w:themeFill="background1" w:themeFillShade="F2"/>
            <w:hideMark/>
          </w:tcPr>
          <w:p w14:paraId="7BCD029A" w14:textId="77777777" w:rsidR="00BE1581" w:rsidRPr="009F2ED4" w:rsidRDefault="00BE1581" w:rsidP="00BE1581">
            <w:pPr>
              <w:pStyle w:val="NormalWeb"/>
              <w:spacing w:line="276" w:lineRule="auto"/>
              <w:jc w:val="both"/>
              <w:rPr>
                <w:rFonts w:asciiTheme="majorBidi" w:hAnsiTheme="majorBidi" w:cstheme="majorBidi"/>
                <w:b/>
                <w:bCs/>
              </w:rPr>
            </w:pPr>
            <w:r w:rsidRPr="009F2ED4">
              <w:rPr>
                <w:rFonts w:asciiTheme="majorBidi" w:hAnsiTheme="majorBidi" w:cstheme="majorBidi"/>
                <w:b/>
                <w:bCs/>
              </w:rPr>
              <w:t>Collaborating</w:t>
            </w:r>
          </w:p>
        </w:tc>
      </w:tr>
      <w:tr w:rsidR="00187C73" w:rsidRPr="009F2ED4" w14:paraId="414B600B" w14:textId="77777777" w:rsidTr="00187C73">
        <w:trPr>
          <w:trHeight w:val="840"/>
        </w:trPr>
        <w:tc>
          <w:tcPr>
            <w:tcW w:w="710" w:type="dxa"/>
            <w:tcBorders>
              <w:top w:val="single" w:sz="4" w:space="0" w:color="auto"/>
              <w:left w:val="single" w:sz="4" w:space="0" w:color="auto"/>
              <w:bottom w:val="single" w:sz="4" w:space="0" w:color="auto"/>
              <w:right w:val="single" w:sz="4" w:space="0" w:color="auto"/>
            </w:tcBorders>
            <w:hideMark/>
          </w:tcPr>
          <w:p w14:paraId="5CF58C61" w14:textId="77777777" w:rsidR="00187C73" w:rsidRPr="009F2ED4" w:rsidRDefault="00187C73" w:rsidP="00187C73">
            <w:pPr>
              <w:pStyle w:val="NormalWeb"/>
              <w:spacing w:line="276" w:lineRule="auto"/>
              <w:jc w:val="both"/>
              <w:rPr>
                <w:rFonts w:asciiTheme="majorBidi" w:hAnsiTheme="majorBidi" w:cstheme="majorBidi"/>
              </w:rPr>
            </w:pPr>
            <w:r w:rsidRPr="009F2ED4">
              <w:rPr>
                <w:rFonts w:asciiTheme="majorBidi" w:hAnsiTheme="majorBidi" w:cstheme="majorBidi"/>
              </w:rPr>
              <w:t>1</w:t>
            </w:r>
          </w:p>
        </w:tc>
        <w:tc>
          <w:tcPr>
            <w:tcW w:w="2097" w:type="dxa"/>
            <w:tcBorders>
              <w:top w:val="single" w:sz="4" w:space="0" w:color="auto"/>
              <w:left w:val="nil"/>
              <w:bottom w:val="single" w:sz="4" w:space="0" w:color="auto"/>
              <w:right w:val="single" w:sz="4" w:space="0" w:color="auto"/>
            </w:tcBorders>
            <w:hideMark/>
          </w:tcPr>
          <w:p w14:paraId="53173C4E" w14:textId="77777777" w:rsidR="00187C73" w:rsidRPr="009F2ED4" w:rsidRDefault="00187C73" w:rsidP="00187C73">
            <w:pPr>
              <w:pStyle w:val="NormalWeb"/>
              <w:spacing w:line="276" w:lineRule="auto"/>
              <w:rPr>
                <w:rFonts w:asciiTheme="majorBidi" w:hAnsiTheme="majorBidi" w:cstheme="majorBidi"/>
              </w:rPr>
            </w:pPr>
            <w:r w:rsidRPr="009F2ED4">
              <w:rPr>
                <w:rFonts w:asciiTheme="majorBidi" w:hAnsiTheme="majorBidi" w:cstheme="majorBidi"/>
              </w:rPr>
              <w:t>Governance, Local Participation and Accountability</w:t>
            </w:r>
          </w:p>
        </w:tc>
        <w:tc>
          <w:tcPr>
            <w:tcW w:w="696" w:type="dxa"/>
            <w:tcBorders>
              <w:top w:val="nil"/>
              <w:left w:val="nil"/>
              <w:bottom w:val="single" w:sz="4" w:space="0" w:color="auto"/>
              <w:right w:val="single" w:sz="4" w:space="0" w:color="auto"/>
            </w:tcBorders>
            <w:vAlign w:val="center"/>
            <w:hideMark/>
          </w:tcPr>
          <w:p w14:paraId="3D716FBA" w14:textId="77777777" w:rsidR="00187C73" w:rsidRPr="009F2ED4" w:rsidRDefault="00187C73" w:rsidP="00187C73">
            <w:pPr>
              <w:pStyle w:val="NormalWeb"/>
              <w:spacing w:line="276" w:lineRule="auto"/>
              <w:jc w:val="both"/>
              <w:rPr>
                <w:rFonts w:asciiTheme="majorBidi" w:hAnsiTheme="majorBidi" w:cstheme="majorBidi"/>
              </w:rPr>
            </w:pPr>
            <w:r w:rsidRPr="009F2ED4">
              <w:rPr>
                <w:rFonts w:asciiTheme="majorBidi" w:hAnsiTheme="majorBidi" w:cstheme="majorBidi"/>
              </w:rPr>
              <w:t>x</w:t>
            </w:r>
          </w:p>
        </w:tc>
        <w:tc>
          <w:tcPr>
            <w:tcW w:w="696" w:type="dxa"/>
            <w:tcBorders>
              <w:top w:val="nil"/>
              <w:left w:val="nil"/>
              <w:bottom w:val="single" w:sz="4" w:space="0" w:color="auto"/>
              <w:right w:val="single" w:sz="4" w:space="0" w:color="auto"/>
            </w:tcBorders>
            <w:vAlign w:val="center"/>
            <w:hideMark/>
          </w:tcPr>
          <w:p w14:paraId="43D801EB" w14:textId="77777777" w:rsidR="00187C73" w:rsidRPr="009F2ED4" w:rsidRDefault="00187C73" w:rsidP="00187C73">
            <w:pPr>
              <w:pStyle w:val="NormalWeb"/>
              <w:spacing w:line="276" w:lineRule="auto"/>
              <w:jc w:val="both"/>
              <w:rPr>
                <w:rFonts w:asciiTheme="majorBidi" w:hAnsiTheme="majorBidi" w:cstheme="majorBidi"/>
              </w:rPr>
            </w:pPr>
            <w:r w:rsidRPr="009F2ED4">
              <w:rPr>
                <w:rFonts w:asciiTheme="majorBidi" w:hAnsiTheme="majorBidi" w:cstheme="majorBidi"/>
              </w:rPr>
              <w:t>x</w:t>
            </w:r>
          </w:p>
        </w:tc>
        <w:tc>
          <w:tcPr>
            <w:tcW w:w="696" w:type="dxa"/>
            <w:tcBorders>
              <w:top w:val="nil"/>
              <w:left w:val="nil"/>
              <w:bottom w:val="single" w:sz="4" w:space="0" w:color="auto"/>
              <w:right w:val="single" w:sz="4" w:space="0" w:color="auto"/>
            </w:tcBorders>
            <w:vAlign w:val="center"/>
            <w:hideMark/>
          </w:tcPr>
          <w:p w14:paraId="50CE7BEC" w14:textId="77777777" w:rsidR="00187C73" w:rsidRPr="009F2ED4" w:rsidRDefault="00187C73" w:rsidP="00187C73">
            <w:pPr>
              <w:pStyle w:val="NormalWeb"/>
              <w:spacing w:line="276" w:lineRule="auto"/>
              <w:jc w:val="both"/>
              <w:rPr>
                <w:rFonts w:asciiTheme="majorBidi" w:hAnsiTheme="majorBidi" w:cstheme="majorBidi"/>
              </w:rPr>
            </w:pPr>
            <w:r w:rsidRPr="009F2ED4">
              <w:rPr>
                <w:rFonts w:asciiTheme="majorBidi" w:hAnsiTheme="majorBidi" w:cstheme="majorBidi"/>
              </w:rPr>
              <w:t>x</w:t>
            </w:r>
          </w:p>
        </w:tc>
        <w:tc>
          <w:tcPr>
            <w:tcW w:w="765" w:type="dxa"/>
            <w:tcBorders>
              <w:top w:val="nil"/>
              <w:left w:val="nil"/>
              <w:bottom w:val="single" w:sz="4" w:space="0" w:color="auto"/>
              <w:right w:val="single" w:sz="4" w:space="0" w:color="auto"/>
            </w:tcBorders>
            <w:vAlign w:val="center"/>
            <w:hideMark/>
          </w:tcPr>
          <w:p w14:paraId="1C74E7A0" w14:textId="77777777" w:rsidR="00187C73" w:rsidRPr="009F2ED4" w:rsidRDefault="00187C73" w:rsidP="00187C73">
            <w:pPr>
              <w:pStyle w:val="NormalWeb"/>
              <w:spacing w:line="276" w:lineRule="auto"/>
              <w:jc w:val="both"/>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hideMark/>
          </w:tcPr>
          <w:p w14:paraId="4BE6A543" w14:textId="4128F58D" w:rsidR="00187C73" w:rsidRPr="009F2ED4" w:rsidRDefault="00187C73" w:rsidP="00187C73">
            <w:pPr>
              <w:pStyle w:val="NormalWeb"/>
              <w:spacing w:line="276" w:lineRule="auto"/>
              <w:jc w:val="both"/>
              <w:rPr>
                <w:rFonts w:asciiTheme="majorBidi" w:hAnsiTheme="majorBidi" w:cstheme="majorBidi"/>
              </w:rPr>
            </w:pPr>
            <w:r w:rsidRPr="00816EC8">
              <w:t>2,100,000</w:t>
            </w:r>
          </w:p>
        </w:tc>
        <w:tc>
          <w:tcPr>
            <w:tcW w:w="1334" w:type="dxa"/>
            <w:tcBorders>
              <w:top w:val="single" w:sz="4" w:space="0" w:color="auto"/>
              <w:left w:val="single" w:sz="4" w:space="0" w:color="auto"/>
              <w:bottom w:val="single" w:sz="4" w:space="0" w:color="auto"/>
              <w:right w:val="single" w:sz="4" w:space="0" w:color="auto"/>
            </w:tcBorders>
            <w:hideMark/>
          </w:tcPr>
          <w:p w14:paraId="6A5EE7C2" w14:textId="348A2E47" w:rsidR="00187C73" w:rsidRPr="009F2ED4" w:rsidRDefault="00187C73" w:rsidP="00187C73">
            <w:pPr>
              <w:pStyle w:val="NormalWeb"/>
              <w:spacing w:line="276" w:lineRule="auto"/>
              <w:jc w:val="both"/>
              <w:rPr>
                <w:rFonts w:asciiTheme="majorBidi" w:hAnsiTheme="majorBidi" w:cstheme="majorBidi"/>
              </w:rPr>
            </w:pPr>
            <w:r w:rsidRPr="00816EC8">
              <w:t>200,000</w:t>
            </w:r>
          </w:p>
        </w:tc>
        <w:tc>
          <w:tcPr>
            <w:tcW w:w="1674" w:type="dxa"/>
            <w:tcBorders>
              <w:top w:val="single" w:sz="4" w:space="0" w:color="auto"/>
              <w:left w:val="single" w:sz="4" w:space="0" w:color="auto"/>
              <w:bottom w:val="single" w:sz="4" w:space="0" w:color="auto"/>
              <w:right w:val="single" w:sz="4" w:space="0" w:color="auto"/>
            </w:tcBorders>
            <w:hideMark/>
          </w:tcPr>
          <w:p w14:paraId="55EDF74F" w14:textId="0212092C" w:rsidR="00187C73" w:rsidRPr="009F2ED4" w:rsidRDefault="00187C73" w:rsidP="00187C73">
            <w:pPr>
              <w:pStyle w:val="NormalWeb"/>
              <w:spacing w:line="276" w:lineRule="auto"/>
              <w:jc w:val="both"/>
              <w:rPr>
                <w:rFonts w:asciiTheme="majorBidi" w:hAnsiTheme="majorBidi" w:cstheme="majorBidi"/>
              </w:rPr>
            </w:pPr>
            <w:r w:rsidRPr="00816EC8">
              <w:t>50,000</w:t>
            </w:r>
          </w:p>
        </w:tc>
        <w:tc>
          <w:tcPr>
            <w:tcW w:w="687" w:type="dxa"/>
            <w:gridSpan w:val="2"/>
            <w:tcBorders>
              <w:top w:val="nil"/>
              <w:left w:val="single" w:sz="4" w:space="0" w:color="auto"/>
              <w:bottom w:val="single" w:sz="4" w:space="0" w:color="auto"/>
              <w:right w:val="single" w:sz="4" w:space="0" w:color="auto"/>
            </w:tcBorders>
            <w:vAlign w:val="center"/>
            <w:hideMark/>
          </w:tcPr>
          <w:p w14:paraId="253578E1" w14:textId="77777777" w:rsidR="00187C73" w:rsidRPr="009F2ED4" w:rsidRDefault="00187C73" w:rsidP="00187C73">
            <w:pPr>
              <w:pStyle w:val="NormalWeb"/>
              <w:spacing w:line="276" w:lineRule="auto"/>
              <w:jc w:val="both"/>
              <w:rPr>
                <w:rFonts w:asciiTheme="majorBidi" w:hAnsiTheme="majorBidi" w:cstheme="majorBidi"/>
              </w:rPr>
            </w:pPr>
            <w:r w:rsidRPr="009F2ED4">
              <w:rPr>
                <w:rFonts w:asciiTheme="majorBidi" w:hAnsiTheme="majorBidi" w:cstheme="majorBidi"/>
              </w:rPr>
              <w:t xml:space="preserve"> x </w:t>
            </w:r>
          </w:p>
        </w:tc>
        <w:tc>
          <w:tcPr>
            <w:tcW w:w="1113" w:type="dxa"/>
            <w:tcBorders>
              <w:top w:val="single" w:sz="8" w:space="0" w:color="auto"/>
              <w:left w:val="nil"/>
              <w:bottom w:val="single" w:sz="4" w:space="0" w:color="auto"/>
              <w:right w:val="single" w:sz="4" w:space="0" w:color="auto"/>
            </w:tcBorders>
            <w:vAlign w:val="center"/>
            <w:hideMark/>
          </w:tcPr>
          <w:p w14:paraId="0F6B07CA" w14:textId="77777777" w:rsidR="00187C73" w:rsidRPr="009F2ED4" w:rsidRDefault="00187C73" w:rsidP="00187C73">
            <w:pPr>
              <w:pStyle w:val="NormalWeb"/>
              <w:spacing w:line="276" w:lineRule="auto"/>
              <w:jc w:val="both"/>
              <w:rPr>
                <w:rFonts w:asciiTheme="majorBidi" w:hAnsiTheme="majorBidi" w:cstheme="majorBidi"/>
              </w:rPr>
            </w:pPr>
            <w:r w:rsidRPr="009F2ED4">
              <w:rPr>
                <w:rFonts w:asciiTheme="majorBidi" w:hAnsiTheme="majorBidi" w:cstheme="majorBidi"/>
              </w:rPr>
              <w:t> </w:t>
            </w:r>
          </w:p>
        </w:tc>
        <w:tc>
          <w:tcPr>
            <w:tcW w:w="1530" w:type="dxa"/>
            <w:gridSpan w:val="2"/>
            <w:tcBorders>
              <w:top w:val="single" w:sz="8" w:space="0" w:color="auto"/>
              <w:left w:val="nil"/>
              <w:bottom w:val="single" w:sz="4" w:space="0" w:color="auto"/>
              <w:right w:val="single" w:sz="4" w:space="0" w:color="auto"/>
            </w:tcBorders>
            <w:vAlign w:val="center"/>
            <w:hideMark/>
          </w:tcPr>
          <w:p w14:paraId="18167EC4" w14:textId="77777777" w:rsidR="00187C73" w:rsidRPr="009F2ED4" w:rsidRDefault="00187C73" w:rsidP="00187C73">
            <w:pPr>
              <w:pStyle w:val="NormalWeb"/>
              <w:spacing w:line="276" w:lineRule="auto"/>
              <w:jc w:val="both"/>
              <w:rPr>
                <w:rFonts w:asciiTheme="majorBidi" w:hAnsiTheme="majorBidi" w:cstheme="majorBidi"/>
              </w:rPr>
            </w:pPr>
            <w:r w:rsidRPr="009F2ED4">
              <w:rPr>
                <w:rFonts w:asciiTheme="majorBidi" w:hAnsiTheme="majorBidi" w:cstheme="majorBidi"/>
              </w:rPr>
              <w:t>Central Administration (NTDA)</w:t>
            </w:r>
          </w:p>
        </w:tc>
        <w:tc>
          <w:tcPr>
            <w:tcW w:w="1641" w:type="dxa"/>
            <w:tcBorders>
              <w:top w:val="single" w:sz="8" w:space="0" w:color="auto"/>
              <w:left w:val="nil"/>
              <w:bottom w:val="single" w:sz="4" w:space="0" w:color="auto"/>
              <w:right w:val="single" w:sz="8" w:space="0" w:color="auto"/>
            </w:tcBorders>
            <w:vAlign w:val="center"/>
            <w:hideMark/>
          </w:tcPr>
          <w:p w14:paraId="3209E964" w14:textId="77777777" w:rsidR="00187C73" w:rsidRPr="009F2ED4" w:rsidRDefault="00187C73" w:rsidP="00187C73">
            <w:pPr>
              <w:pStyle w:val="NormalWeb"/>
              <w:spacing w:line="276" w:lineRule="auto"/>
              <w:jc w:val="both"/>
              <w:rPr>
                <w:rFonts w:asciiTheme="majorBidi" w:hAnsiTheme="majorBidi" w:cstheme="majorBidi"/>
              </w:rPr>
            </w:pPr>
            <w:r w:rsidRPr="009F2ED4">
              <w:rPr>
                <w:rFonts w:asciiTheme="majorBidi" w:hAnsiTheme="majorBidi" w:cstheme="majorBidi"/>
              </w:rPr>
              <w:t>MLGCRA, OHLGS, NCCE, CSOs</w:t>
            </w:r>
          </w:p>
        </w:tc>
      </w:tr>
      <w:tr w:rsidR="00187C73" w:rsidRPr="009F2ED4" w14:paraId="2A746CCD" w14:textId="77777777" w:rsidTr="00187C73">
        <w:trPr>
          <w:trHeight w:val="840"/>
        </w:trPr>
        <w:tc>
          <w:tcPr>
            <w:tcW w:w="710" w:type="dxa"/>
            <w:tcBorders>
              <w:top w:val="single" w:sz="4" w:space="0" w:color="auto"/>
              <w:left w:val="single" w:sz="4" w:space="0" w:color="auto"/>
              <w:bottom w:val="single" w:sz="4" w:space="0" w:color="auto"/>
              <w:right w:val="single" w:sz="4" w:space="0" w:color="auto"/>
            </w:tcBorders>
            <w:vAlign w:val="center"/>
            <w:hideMark/>
          </w:tcPr>
          <w:p w14:paraId="03B0611D"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2</w:t>
            </w:r>
          </w:p>
        </w:tc>
        <w:tc>
          <w:tcPr>
            <w:tcW w:w="2097" w:type="dxa"/>
            <w:tcBorders>
              <w:top w:val="single" w:sz="4" w:space="0" w:color="auto"/>
              <w:left w:val="nil"/>
              <w:bottom w:val="single" w:sz="4" w:space="0" w:color="auto"/>
              <w:right w:val="single" w:sz="4" w:space="0" w:color="auto"/>
            </w:tcBorders>
            <w:vAlign w:val="center"/>
            <w:hideMark/>
          </w:tcPr>
          <w:p w14:paraId="208A4438"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Governance and Accountability</w:t>
            </w:r>
          </w:p>
        </w:tc>
        <w:tc>
          <w:tcPr>
            <w:tcW w:w="696" w:type="dxa"/>
            <w:tcBorders>
              <w:top w:val="single" w:sz="4" w:space="0" w:color="auto"/>
              <w:left w:val="nil"/>
              <w:bottom w:val="single" w:sz="4" w:space="0" w:color="auto"/>
              <w:right w:val="single" w:sz="4" w:space="0" w:color="auto"/>
            </w:tcBorders>
            <w:vAlign w:val="center"/>
            <w:hideMark/>
          </w:tcPr>
          <w:p w14:paraId="7367D20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70F19E3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004FF3C3"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1647277B"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42C25088" w14:textId="73A3EC79" w:rsidR="00187C73" w:rsidRPr="009F2ED4" w:rsidRDefault="00187C73" w:rsidP="00187C73">
            <w:pPr>
              <w:pStyle w:val="NormalWeb"/>
              <w:spacing w:line="276" w:lineRule="auto"/>
              <w:jc w:val="center"/>
              <w:rPr>
                <w:rFonts w:asciiTheme="majorBidi" w:hAnsiTheme="majorBidi" w:cstheme="majorBidi"/>
              </w:rPr>
            </w:pPr>
            <w:r w:rsidRPr="00816EC8">
              <w:t>2,600,000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3398581E" w14:textId="782AAE8A" w:rsidR="00187C73" w:rsidRPr="009F2ED4" w:rsidRDefault="00187C73" w:rsidP="00187C73">
            <w:pPr>
              <w:pStyle w:val="NormalWeb"/>
              <w:spacing w:line="276" w:lineRule="auto"/>
              <w:jc w:val="center"/>
              <w:rPr>
                <w:rFonts w:asciiTheme="majorBidi" w:hAnsiTheme="majorBidi" w:cstheme="majorBidi"/>
              </w:rPr>
            </w:pPr>
            <w:r w:rsidRPr="00816EC8">
              <w:t>150,000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7679335D" w14:textId="22F1D6B3" w:rsidR="00187C73" w:rsidRPr="009F2ED4" w:rsidRDefault="00187C73" w:rsidP="00187C73">
            <w:pPr>
              <w:pStyle w:val="NormalWeb"/>
              <w:spacing w:line="276" w:lineRule="auto"/>
              <w:jc w:val="center"/>
              <w:rPr>
                <w:rFonts w:asciiTheme="majorBidi" w:hAnsiTheme="majorBidi" w:cstheme="majorBidi"/>
              </w:rPr>
            </w:pPr>
            <w:r w:rsidRPr="00816EC8">
              <w:t>100,000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22B46708" w14:textId="2458A8A5"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single" w:sz="4" w:space="0" w:color="auto"/>
            </w:tcBorders>
            <w:vAlign w:val="center"/>
            <w:hideMark/>
          </w:tcPr>
          <w:p w14:paraId="7DE15546" w14:textId="784A8E5D"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nil"/>
              <w:bottom w:val="single" w:sz="4" w:space="0" w:color="auto"/>
              <w:right w:val="single" w:sz="4" w:space="0" w:color="auto"/>
            </w:tcBorders>
            <w:vAlign w:val="center"/>
            <w:hideMark/>
          </w:tcPr>
          <w:p w14:paraId="4891678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Central Administration (NTDA)</w:t>
            </w:r>
          </w:p>
        </w:tc>
        <w:tc>
          <w:tcPr>
            <w:tcW w:w="1641" w:type="dxa"/>
            <w:tcBorders>
              <w:top w:val="single" w:sz="4" w:space="0" w:color="auto"/>
              <w:left w:val="nil"/>
              <w:bottom w:val="single" w:sz="4" w:space="0" w:color="auto"/>
              <w:right w:val="single" w:sz="4" w:space="0" w:color="auto"/>
            </w:tcBorders>
            <w:vAlign w:val="center"/>
            <w:hideMark/>
          </w:tcPr>
          <w:p w14:paraId="0D3E4F4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OHLGS</w:t>
            </w:r>
          </w:p>
        </w:tc>
      </w:tr>
      <w:tr w:rsidR="00187C73" w:rsidRPr="009F2ED4" w14:paraId="4C909D66" w14:textId="77777777" w:rsidTr="00187C73">
        <w:trPr>
          <w:trHeight w:val="840"/>
        </w:trPr>
        <w:tc>
          <w:tcPr>
            <w:tcW w:w="710" w:type="dxa"/>
            <w:tcBorders>
              <w:top w:val="single" w:sz="4" w:space="0" w:color="auto"/>
              <w:left w:val="single" w:sz="4" w:space="0" w:color="auto"/>
              <w:bottom w:val="single" w:sz="4" w:space="0" w:color="auto"/>
              <w:right w:val="single" w:sz="4" w:space="0" w:color="auto"/>
            </w:tcBorders>
            <w:vAlign w:val="center"/>
            <w:hideMark/>
          </w:tcPr>
          <w:p w14:paraId="4F7EC0AD"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3</w:t>
            </w:r>
          </w:p>
        </w:tc>
        <w:tc>
          <w:tcPr>
            <w:tcW w:w="2097" w:type="dxa"/>
            <w:tcBorders>
              <w:top w:val="single" w:sz="4" w:space="0" w:color="auto"/>
              <w:left w:val="nil"/>
              <w:bottom w:val="single" w:sz="4" w:space="0" w:color="auto"/>
              <w:right w:val="single" w:sz="4" w:space="0" w:color="auto"/>
            </w:tcBorders>
            <w:vAlign w:val="center"/>
            <w:hideMark/>
          </w:tcPr>
          <w:p w14:paraId="4CB27C45" w14:textId="5F44907A" w:rsidR="00187C73" w:rsidRPr="009F2ED4" w:rsidRDefault="00187C73" w:rsidP="00187C73">
            <w:pPr>
              <w:pStyle w:val="NormalWeb"/>
              <w:spacing w:line="276" w:lineRule="auto"/>
              <w:jc w:val="center"/>
              <w:rPr>
                <w:rFonts w:asciiTheme="majorBidi" w:hAnsiTheme="majorBidi" w:cstheme="majorBidi"/>
              </w:rPr>
            </w:pPr>
            <w:r>
              <w:rPr>
                <w:rFonts w:asciiTheme="majorBidi" w:hAnsiTheme="majorBidi" w:cstheme="majorBidi"/>
              </w:rPr>
              <w:t>Municipal</w:t>
            </w:r>
            <w:r w:rsidRPr="009F2ED4">
              <w:rPr>
                <w:rFonts w:asciiTheme="majorBidi" w:hAnsiTheme="majorBidi" w:cstheme="majorBidi"/>
              </w:rPr>
              <w:t xml:space="preserve"> Revenue Enhancement and Compliance</w:t>
            </w:r>
          </w:p>
        </w:tc>
        <w:tc>
          <w:tcPr>
            <w:tcW w:w="696" w:type="dxa"/>
            <w:tcBorders>
              <w:top w:val="single" w:sz="4" w:space="0" w:color="auto"/>
              <w:left w:val="nil"/>
              <w:bottom w:val="single" w:sz="4" w:space="0" w:color="auto"/>
              <w:right w:val="single" w:sz="4" w:space="0" w:color="auto"/>
            </w:tcBorders>
            <w:vAlign w:val="center"/>
            <w:hideMark/>
          </w:tcPr>
          <w:p w14:paraId="76565195"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6884BE42"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4783D101"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26F5E3D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423265BA" w14:textId="7E7215AC" w:rsidR="00187C73" w:rsidRPr="009F2ED4" w:rsidRDefault="00187C73" w:rsidP="00187C73">
            <w:pPr>
              <w:pStyle w:val="NormalWeb"/>
              <w:spacing w:line="276" w:lineRule="auto"/>
              <w:jc w:val="center"/>
              <w:rPr>
                <w:rFonts w:asciiTheme="majorBidi" w:hAnsiTheme="majorBidi" w:cstheme="majorBidi"/>
              </w:rPr>
            </w:pPr>
            <w:r w:rsidRPr="00816EC8">
              <w:t>1,850,000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22757A5F" w14:textId="67D9A40E" w:rsidR="00187C73" w:rsidRPr="009F2ED4" w:rsidRDefault="00187C73" w:rsidP="00187C73">
            <w:pPr>
              <w:pStyle w:val="NormalWeb"/>
              <w:spacing w:line="276" w:lineRule="auto"/>
              <w:jc w:val="center"/>
              <w:rPr>
                <w:rFonts w:asciiTheme="majorBidi" w:hAnsiTheme="majorBidi" w:cstheme="majorBidi"/>
              </w:rPr>
            </w:pPr>
            <w:r w:rsidRPr="00816EC8">
              <w:t>100,000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0FE45446" w14:textId="7C7AE520" w:rsidR="00187C73" w:rsidRPr="009F2ED4" w:rsidRDefault="00D170F5" w:rsidP="00187C73">
            <w:pPr>
              <w:pStyle w:val="NormalWeb"/>
              <w:spacing w:line="276" w:lineRule="auto"/>
              <w:jc w:val="center"/>
              <w:rPr>
                <w:rFonts w:asciiTheme="majorBidi" w:hAnsiTheme="majorBidi" w:cstheme="majorBidi"/>
              </w:rPr>
            </w:pPr>
            <w:r>
              <w:t>1,000,000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4581B907" w14:textId="70D55214"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single" w:sz="4" w:space="0" w:color="auto"/>
            </w:tcBorders>
            <w:vAlign w:val="center"/>
            <w:hideMark/>
          </w:tcPr>
          <w:p w14:paraId="1CA412D8" w14:textId="42BAC7D2"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nil"/>
              <w:bottom w:val="single" w:sz="4" w:space="0" w:color="auto"/>
              <w:right w:val="single" w:sz="4" w:space="0" w:color="auto"/>
            </w:tcBorders>
            <w:vAlign w:val="center"/>
            <w:hideMark/>
          </w:tcPr>
          <w:p w14:paraId="5D739F04"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Central Administration (NTDA)</w:t>
            </w:r>
          </w:p>
        </w:tc>
        <w:tc>
          <w:tcPr>
            <w:tcW w:w="1641" w:type="dxa"/>
            <w:tcBorders>
              <w:top w:val="single" w:sz="4" w:space="0" w:color="auto"/>
              <w:left w:val="nil"/>
              <w:bottom w:val="single" w:sz="4" w:space="0" w:color="auto"/>
              <w:right w:val="single" w:sz="4" w:space="0" w:color="auto"/>
            </w:tcBorders>
            <w:vAlign w:val="center"/>
            <w:hideMark/>
          </w:tcPr>
          <w:p w14:paraId="37A83F4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CAGD, Budget Unit, Finance Dept.</w:t>
            </w:r>
          </w:p>
        </w:tc>
      </w:tr>
      <w:tr w:rsidR="00187C73" w:rsidRPr="009F2ED4" w14:paraId="131E9644" w14:textId="77777777" w:rsidTr="00187C73">
        <w:trPr>
          <w:trHeight w:val="840"/>
        </w:trPr>
        <w:tc>
          <w:tcPr>
            <w:tcW w:w="710" w:type="dxa"/>
            <w:tcBorders>
              <w:top w:val="single" w:sz="4" w:space="0" w:color="auto"/>
              <w:left w:val="single" w:sz="4" w:space="0" w:color="auto"/>
              <w:bottom w:val="single" w:sz="4" w:space="0" w:color="auto"/>
              <w:right w:val="single" w:sz="4" w:space="0" w:color="auto"/>
            </w:tcBorders>
            <w:vAlign w:val="center"/>
            <w:hideMark/>
          </w:tcPr>
          <w:p w14:paraId="62F32FA3"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4</w:t>
            </w:r>
          </w:p>
        </w:tc>
        <w:tc>
          <w:tcPr>
            <w:tcW w:w="2097" w:type="dxa"/>
            <w:tcBorders>
              <w:top w:val="single" w:sz="4" w:space="0" w:color="auto"/>
              <w:left w:val="nil"/>
              <w:bottom w:val="single" w:sz="4" w:space="0" w:color="auto"/>
              <w:right w:val="single" w:sz="4" w:space="0" w:color="auto"/>
            </w:tcBorders>
            <w:vAlign w:val="center"/>
            <w:hideMark/>
          </w:tcPr>
          <w:p w14:paraId="26777B66"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Administrative Capacity Building</w:t>
            </w:r>
          </w:p>
        </w:tc>
        <w:tc>
          <w:tcPr>
            <w:tcW w:w="696" w:type="dxa"/>
            <w:tcBorders>
              <w:top w:val="single" w:sz="4" w:space="0" w:color="auto"/>
              <w:left w:val="nil"/>
              <w:bottom w:val="single" w:sz="4" w:space="0" w:color="auto"/>
              <w:right w:val="single" w:sz="4" w:space="0" w:color="auto"/>
            </w:tcBorders>
            <w:vAlign w:val="center"/>
            <w:hideMark/>
          </w:tcPr>
          <w:p w14:paraId="50C5C335"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4DDEA936"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720E581A"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2B56D555"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3D42E955" w14:textId="3DD91D03" w:rsidR="00187C73" w:rsidRPr="009F2ED4" w:rsidRDefault="00187C73" w:rsidP="00187C73">
            <w:pPr>
              <w:pStyle w:val="NormalWeb"/>
              <w:spacing w:line="276" w:lineRule="auto"/>
              <w:jc w:val="center"/>
              <w:rPr>
                <w:rFonts w:asciiTheme="majorBidi" w:hAnsiTheme="majorBidi" w:cstheme="majorBidi"/>
              </w:rPr>
            </w:pPr>
            <w:r w:rsidRPr="00816EC8">
              <w:t>2,250,000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4AFE3859" w14:textId="6727C65F" w:rsidR="00187C73" w:rsidRPr="009F2ED4" w:rsidRDefault="00187C73" w:rsidP="00187C73">
            <w:pPr>
              <w:pStyle w:val="NormalWeb"/>
              <w:spacing w:line="276" w:lineRule="auto"/>
              <w:jc w:val="center"/>
              <w:rPr>
                <w:rFonts w:asciiTheme="majorBidi" w:hAnsiTheme="majorBidi" w:cstheme="majorBidi"/>
              </w:rPr>
            </w:pPr>
            <w:r w:rsidRPr="00816EC8">
              <w:t>250,000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15C47957" w14:textId="0F167CF0" w:rsidR="00187C73" w:rsidRPr="009F2ED4" w:rsidRDefault="00187C73" w:rsidP="00187C73">
            <w:pPr>
              <w:pStyle w:val="NormalWeb"/>
              <w:spacing w:line="276" w:lineRule="auto"/>
              <w:jc w:val="center"/>
              <w:rPr>
                <w:rFonts w:asciiTheme="majorBidi" w:hAnsiTheme="majorBidi" w:cstheme="majorBidi"/>
              </w:rPr>
            </w:pPr>
            <w:r w:rsidRPr="00816EC8">
              <w:t>150,000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2D6FAB44" w14:textId="4FB81A5E"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single" w:sz="4" w:space="0" w:color="auto"/>
            </w:tcBorders>
            <w:vAlign w:val="center"/>
            <w:hideMark/>
          </w:tcPr>
          <w:p w14:paraId="300A0D12" w14:textId="64D8705F"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nil"/>
              <w:bottom w:val="single" w:sz="4" w:space="0" w:color="auto"/>
              <w:right w:val="single" w:sz="4" w:space="0" w:color="auto"/>
            </w:tcBorders>
            <w:vAlign w:val="center"/>
            <w:hideMark/>
          </w:tcPr>
          <w:p w14:paraId="0CA43C51"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Central Administration (NTDA)</w:t>
            </w:r>
          </w:p>
        </w:tc>
        <w:tc>
          <w:tcPr>
            <w:tcW w:w="1641" w:type="dxa"/>
            <w:tcBorders>
              <w:top w:val="single" w:sz="4" w:space="0" w:color="auto"/>
              <w:left w:val="nil"/>
              <w:bottom w:val="single" w:sz="4" w:space="0" w:color="auto"/>
              <w:right w:val="single" w:sz="4" w:space="0" w:color="auto"/>
            </w:tcBorders>
            <w:vAlign w:val="center"/>
            <w:hideMark/>
          </w:tcPr>
          <w:p w14:paraId="13AA9B90"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OHLGS, HR Dept.</w:t>
            </w:r>
          </w:p>
        </w:tc>
      </w:tr>
      <w:tr w:rsidR="00187C73" w:rsidRPr="009F2ED4" w14:paraId="684976E1" w14:textId="77777777" w:rsidTr="00187C73">
        <w:trPr>
          <w:trHeight w:val="1120"/>
        </w:trPr>
        <w:tc>
          <w:tcPr>
            <w:tcW w:w="710" w:type="dxa"/>
            <w:tcBorders>
              <w:top w:val="single" w:sz="4" w:space="0" w:color="auto"/>
              <w:left w:val="single" w:sz="4" w:space="0" w:color="auto"/>
              <w:bottom w:val="single" w:sz="4" w:space="0" w:color="auto"/>
              <w:right w:val="single" w:sz="4" w:space="0" w:color="auto"/>
            </w:tcBorders>
            <w:vAlign w:val="center"/>
            <w:hideMark/>
          </w:tcPr>
          <w:p w14:paraId="177775F6"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5</w:t>
            </w:r>
          </w:p>
        </w:tc>
        <w:tc>
          <w:tcPr>
            <w:tcW w:w="2097" w:type="dxa"/>
            <w:tcBorders>
              <w:top w:val="single" w:sz="4" w:space="0" w:color="auto"/>
              <w:left w:val="nil"/>
              <w:bottom w:val="single" w:sz="4" w:space="0" w:color="auto"/>
              <w:right w:val="single" w:sz="4" w:space="0" w:color="auto"/>
            </w:tcBorders>
            <w:vAlign w:val="center"/>
            <w:hideMark/>
          </w:tcPr>
          <w:p w14:paraId="5CF52E3D"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Implementation, Coordination, Monitoring and Evaluation</w:t>
            </w:r>
          </w:p>
        </w:tc>
        <w:tc>
          <w:tcPr>
            <w:tcW w:w="696" w:type="dxa"/>
            <w:tcBorders>
              <w:top w:val="single" w:sz="4" w:space="0" w:color="auto"/>
              <w:left w:val="nil"/>
              <w:bottom w:val="single" w:sz="4" w:space="0" w:color="auto"/>
              <w:right w:val="single" w:sz="4" w:space="0" w:color="auto"/>
            </w:tcBorders>
            <w:vAlign w:val="center"/>
            <w:hideMark/>
          </w:tcPr>
          <w:p w14:paraId="44FBCC20"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0AD2CC08"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53EA11AB"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55B4A0E4"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0D8D2785" w14:textId="2E00C9E0" w:rsidR="00187C73" w:rsidRPr="009F2ED4" w:rsidRDefault="00187C73" w:rsidP="00187C73">
            <w:pPr>
              <w:pStyle w:val="NormalWeb"/>
              <w:spacing w:line="276" w:lineRule="auto"/>
              <w:jc w:val="center"/>
              <w:rPr>
                <w:rFonts w:asciiTheme="majorBidi" w:hAnsiTheme="majorBidi" w:cstheme="majorBidi"/>
              </w:rPr>
            </w:pPr>
            <w:r w:rsidRPr="00816EC8">
              <w:t>3,150,000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7B31C0E0" w14:textId="0794CE24" w:rsidR="00187C73" w:rsidRPr="009F2ED4" w:rsidRDefault="00187C73" w:rsidP="00187C73">
            <w:pPr>
              <w:pStyle w:val="NormalWeb"/>
              <w:spacing w:line="276" w:lineRule="auto"/>
              <w:jc w:val="center"/>
              <w:rPr>
                <w:rFonts w:asciiTheme="majorBidi" w:hAnsiTheme="majorBidi" w:cstheme="majorBidi"/>
              </w:rPr>
            </w:pPr>
            <w:r w:rsidRPr="00816EC8">
              <w:t>850,000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3EC14DFB" w14:textId="22530DB5" w:rsidR="00187C73" w:rsidRPr="009F2ED4" w:rsidRDefault="00187C73" w:rsidP="00187C73">
            <w:pPr>
              <w:pStyle w:val="NormalWeb"/>
              <w:spacing w:line="276" w:lineRule="auto"/>
              <w:jc w:val="center"/>
              <w:rPr>
                <w:rFonts w:asciiTheme="majorBidi" w:hAnsiTheme="majorBidi" w:cstheme="majorBidi"/>
              </w:rPr>
            </w:pPr>
            <w:r w:rsidRPr="00816EC8">
              <w:t>100,000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18D972B9" w14:textId="05A3B088"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single" w:sz="4" w:space="0" w:color="auto"/>
            </w:tcBorders>
            <w:vAlign w:val="center"/>
            <w:hideMark/>
          </w:tcPr>
          <w:p w14:paraId="6912E332" w14:textId="73B7F478"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nil"/>
              <w:bottom w:val="single" w:sz="4" w:space="0" w:color="auto"/>
              <w:right w:val="single" w:sz="4" w:space="0" w:color="auto"/>
            </w:tcBorders>
            <w:vAlign w:val="center"/>
            <w:hideMark/>
          </w:tcPr>
          <w:p w14:paraId="14A2D3A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Central Administration (NTDA)</w:t>
            </w:r>
          </w:p>
        </w:tc>
        <w:tc>
          <w:tcPr>
            <w:tcW w:w="1641" w:type="dxa"/>
            <w:tcBorders>
              <w:top w:val="single" w:sz="4" w:space="0" w:color="auto"/>
              <w:left w:val="nil"/>
              <w:bottom w:val="single" w:sz="4" w:space="0" w:color="auto"/>
              <w:right w:val="single" w:sz="4" w:space="0" w:color="auto"/>
            </w:tcBorders>
            <w:vAlign w:val="center"/>
            <w:hideMark/>
          </w:tcPr>
          <w:p w14:paraId="459E6304" w14:textId="633CA4A4" w:rsidR="00187C73" w:rsidRPr="009F2ED4" w:rsidRDefault="00CE1203" w:rsidP="00187C73">
            <w:pPr>
              <w:pStyle w:val="NormalWeb"/>
              <w:spacing w:line="276" w:lineRule="auto"/>
              <w:jc w:val="center"/>
              <w:rPr>
                <w:rFonts w:asciiTheme="majorBidi" w:hAnsiTheme="majorBidi" w:cstheme="majorBidi"/>
              </w:rPr>
            </w:pPr>
            <w:r>
              <w:rPr>
                <w:rFonts w:asciiTheme="majorBidi" w:hAnsiTheme="majorBidi" w:cstheme="majorBidi"/>
              </w:rPr>
              <w:t>MPCU</w:t>
            </w:r>
            <w:r w:rsidR="00187C73" w:rsidRPr="009F2ED4">
              <w:rPr>
                <w:rFonts w:asciiTheme="majorBidi" w:hAnsiTheme="majorBidi" w:cstheme="majorBidi"/>
              </w:rPr>
              <w:t>, OHLGS, VRCC, MLGCRA</w:t>
            </w:r>
          </w:p>
        </w:tc>
      </w:tr>
      <w:tr w:rsidR="00187C73" w:rsidRPr="009F2ED4" w14:paraId="55E594BA" w14:textId="77777777" w:rsidTr="00187C73">
        <w:trPr>
          <w:trHeight w:val="560"/>
        </w:trPr>
        <w:tc>
          <w:tcPr>
            <w:tcW w:w="710" w:type="dxa"/>
            <w:tcBorders>
              <w:top w:val="single" w:sz="4" w:space="0" w:color="auto"/>
              <w:left w:val="single" w:sz="4" w:space="0" w:color="auto"/>
              <w:bottom w:val="single" w:sz="4" w:space="0" w:color="auto"/>
              <w:right w:val="single" w:sz="4" w:space="0" w:color="auto"/>
            </w:tcBorders>
            <w:vAlign w:val="center"/>
            <w:hideMark/>
          </w:tcPr>
          <w:p w14:paraId="65627B30"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6</w:t>
            </w:r>
          </w:p>
        </w:tc>
        <w:tc>
          <w:tcPr>
            <w:tcW w:w="2097" w:type="dxa"/>
            <w:tcBorders>
              <w:top w:val="single" w:sz="4" w:space="0" w:color="auto"/>
              <w:left w:val="nil"/>
              <w:bottom w:val="single" w:sz="4" w:space="0" w:color="auto"/>
              <w:right w:val="single" w:sz="4" w:space="0" w:color="auto"/>
            </w:tcBorders>
            <w:vAlign w:val="center"/>
            <w:hideMark/>
          </w:tcPr>
          <w:p w14:paraId="0E1CDE65" w14:textId="732AA018"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Inclusive Learning Advancement</w:t>
            </w:r>
          </w:p>
        </w:tc>
        <w:tc>
          <w:tcPr>
            <w:tcW w:w="696" w:type="dxa"/>
            <w:tcBorders>
              <w:top w:val="single" w:sz="4" w:space="0" w:color="auto"/>
              <w:left w:val="nil"/>
              <w:bottom w:val="single" w:sz="4" w:space="0" w:color="auto"/>
              <w:right w:val="single" w:sz="4" w:space="0" w:color="auto"/>
            </w:tcBorders>
            <w:vAlign w:val="center"/>
            <w:hideMark/>
          </w:tcPr>
          <w:p w14:paraId="048C8922"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1E7598E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207858B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43F07385"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7A8C85A3" w14:textId="5CB8568C" w:rsidR="00187C73" w:rsidRPr="009F2ED4" w:rsidRDefault="00187C73" w:rsidP="00187C73">
            <w:pPr>
              <w:pStyle w:val="NormalWeb"/>
              <w:spacing w:line="276" w:lineRule="auto"/>
              <w:jc w:val="center"/>
              <w:rPr>
                <w:rFonts w:asciiTheme="majorBidi" w:hAnsiTheme="majorBidi" w:cstheme="majorBidi"/>
              </w:rPr>
            </w:pPr>
            <w:r w:rsidRPr="00816EC8">
              <w:t>5,200,000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7BEFB3A0" w14:textId="0BF4D9C0" w:rsidR="00187C73" w:rsidRPr="009F2ED4" w:rsidRDefault="00187C73" w:rsidP="00187C73">
            <w:pPr>
              <w:pStyle w:val="NormalWeb"/>
              <w:spacing w:line="276" w:lineRule="auto"/>
              <w:jc w:val="center"/>
              <w:rPr>
                <w:rFonts w:asciiTheme="majorBidi" w:hAnsiTheme="majorBidi" w:cstheme="majorBidi"/>
              </w:rPr>
            </w:pPr>
            <w:r w:rsidRPr="00816EC8">
              <w:t>150,000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35CAF33E" w14:textId="32EE31F2" w:rsidR="00187C73" w:rsidRPr="009F2ED4" w:rsidRDefault="00187C73" w:rsidP="00187C73">
            <w:pPr>
              <w:pStyle w:val="NormalWeb"/>
              <w:spacing w:line="276" w:lineRule="auto"/>
              <w:jc w:val="center"/>
              <w:rPr>
                <w:rFonts w:asciiTheme="majorBidi" w:hAnsiTheme="majorBidi" w:cstheme="majorBidi"/>
              </w:rPr>
            </w:pPr>
            <w:r w:rsidRPr="00816EC8">
              <w:t>200,000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45E25D93" w14:textId="2896278E"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single" w:sz="4" w:space="0" w:color="auto"/>
            </w:tcBorders>
            <w:vAlign w:val="center"/>
            <w:hideMark/>
          </w:tcPr>
          <w:p w14:paraId="182CB841" w14:textId="23784529"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nil"/>
              <w:bottom w:val="single" w:sz="4" w:space="0" w:color="auto"/>
              <w:right w:val="single" w:sz="4" w:space="0" w:color="auto"/>
            </w:tcBorders>
            <w:vAlign w:val="center"/>
            <w:hideMark/>
          </w:tcPr>
          <w:p w14:paraId="06A56604"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GES</w:t>
            </w:r>
          </w:p>
        </w:tc>
        <w:tc>
          <w:tcPr>
            <w:tcW w:w="1641" w:type="dxa"/>
            <w:tcBorders>
              <w:top w:val="single" w:sz="4" w:space="0" w:color="auto"/>
              <w:left w:val="nil"/>
              <w:bottom w:val="single" w:sz="4" w:space="0" w:color="auto"/>
              <w:right w:val="single" w:sz="4" w:space="0" w:color="auto"/>
            </w:tcBorders>
            <w:vAlign w:val="center"/>
            <w:hideMark/>
          </w:tcPr>
          <w:p w14:paraId="1247571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MoE, NTDA, NGOs</w:t>
            </w:r>
          </w:p>
        </w:tc>
      </w:tr>
      <w:tr w:rsidR="00187C73" w:rsidRPr="009F2ED4" w14:paraId="764F875F" w14:textId="77777777" w:rsidTr="00187C73">
        <w:trPr>
          <w:trHeight w:val="850"/>
        </w:trPr>
        <w:tc>
          <w:tcPr>
            <w:tcW w:w="710" w:type="dxa"/>
            <w:tcBorders>
              <w:top w:val="single" w:sz="4" w:space="0" w:color="auto"/>
              <w:left w:val="single" w:sz="4" w:space="0" w:color="auto"/>
              <w:bottom w:val="single" w:sz="4" w:space="0" w:color="auto"/>
              <w:right w:val="single" w:sz="4" w:space="0" w:color="auto"/>
            </w:tcBorders>
            <w:vAlign w:val="center"/>
            <w:hideMark/>
          </w:tcPr>
          <w:p w14:paraId="63878F51"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7</w:t>
            </w:r>
          </w:p>
        </w:tc>
        <w:tc>
          <w:tcPr>
            <w:tcW w:w="2097" w:type="dxa"/>
            <w:tcBorders>
              <w:top w:val="single" w:sz="4" w:space="0" w:color="auto"/>
              <w:left w:val="nil"/>
              <w:bottom w:val="single" w:sz="4" w:space="0" w:color="auto"/>
              <w:right w:val="single" w:sz="4" w:space="0" w:color="auto"/>
            </w:tcBorders>
            <w:vAlign w:val="center"/>
            <w:hideMark/>
          </w:tcPr>
          <w:p w14:paraId="6291F7E8" w14:textId="5801EFD0"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Youth and Sports Development</w:t>
            </w:r>
          </w:p>
        </w:tc>
        <w:tc>
          <w:tcPr>
            <w:tcW w:w="696" w:type="dxa"/>
            <w:tcBorders>
              <w:top w:val="single" w:sz="4" w:space="0" w:color="auto"/>
              <w:left w:val="nil"/>
              <w:bottom w:val="single" w:sz="4" w:space="0" w:color="auto"/>
              <w:right w:val="single" w:sz="4" w:space="0" w:color="auto"/>
            </w:tcBorders>
            <w:vAlign w:val="center"/>
            <w:hideMark/>
          </w:tcPr>
          <w:p w14:paraId="14E06530"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7F96971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4F30019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7FBAA1FF"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35E5BC28" w14:textId="2B220F91" w:rsidR="00187C73" w:rsidRPr="009F2ED4" w:rsidRDefault="00187C73" w:rsidP="00187C73">
            <w:pPr>
              <w:pStyle w:val="NormalWeb"/>
              <w:spacing w:line="276" w:lineRule="auto"/>
              <w:jc w:val="center"/>
              <w:rPr>
                <w:rFonts w:asciiTheme="majorBidi" w:hAnsiTheme="majorBidi" w:cstheme="majorBidi"/>
              </w:rPr>
            </w:pPr>
            <w:r w:rsidRPr="00816EC8">
              <w:t>3,000,000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49702292" w14:textId="474360A2" w:rsidR="00187C73" w:rsidRPr="009F2ED4" w:rsidRDefault="00187C73" w:rsidP="00187C73">
            <w:pPr>
              <w:pStyle w:val="NormalWeb"/>
              <w:spacing w:line="276" w:lineRule="auto"/>
              <w:jc w:val="center"/>
              <w:rPr>
                <w:rFonts w:asciiTheme="majorBidi" w:hAnsiTheme="majorBidi" w:cstheme="majorBidi"/>
              </w:rPr>
            </w:pPr>
            <w:r w:rsidRPr="00816EC8">
              <w:t>100,000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6DEB2549" w14:textId="11B4E694" w:rsidR="00187C73" w:rsidRPr="009F2ED4" w:rsidRDefault="00D170F5" w:rsidP="00187C73">
            <w:pPr>
              <w:pStyle w:val="NormalWeb"/>
              <w:spacing w:line="276" w:lineRule="auto"/>
              <w:jc w:val="center"/>
              <w:rPr>
                <w:rFonts w:asciiTheme="majorBidi" w:hAnsiTheme="majorBidi" w:cstheme="majorBidi"/>
              </w:rPr>
            </w:pPr>
            <w:r>
              <w:t>5</w:t>
            </w:r>
            <w:r w:rsidR="00187C73" w:rsidRPr="00816EC8">
              <w:t>25,000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71025116" w14:textId="5D287E0F"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single" w:sz="4" w:space="0" w:color="auto"/>
            </w:tcBorders>
            <w:vAlign w:val="center"/>
            <w:hideMark/>
          </w:tcPr>
          <w:p w14:paraId="00EDA4AB" w14:textId="7578F3E4"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nil"/>
              <w:bottom w:val="single" w:sz="4" w:space="0" w:color="auto"/>
              <w:right w:val="single" w:sz="4" w:space="0" w:color="auto"/>
            </w:tcBorders>
            <w:vAlign w:val="center"/>
            <w:hideMark/>
          </w:tcPr>
          <w:p w14:paraId="37D2E85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Central Administration (NTDA)</w:t>
            </w:r>
          </w:p>
        </w:tc>
        <w:tc>
          <w:tcPr>
            <w:tcW w:w="1641" w:type="dxa"/>
            <w:tcBorders>
              <w:top w:val="single" w:sz="4" w:space="0" w:color="auto"/>
              <w:left w:val="nil"/>
              <w:bottom w:val="single" w:sz="4" w:space="0" w:color="auto"/>
              <w:right w:val="single" w:sz="4" w:space="0" w:color="auto"/>
            </w:tcBorders>
            <w:vAlign w:val="center"/>
            <w:hideMark/>
          </w:tcPr>
          <w:p w14:paraId="312868F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MoE, MoYS, GES, NYA, NGOs</w:t>
            </w:r>
          </w:p>
        </w:tc>
      </w:tr>
      <w:tr w:rsidR="00187C73" w:rsidRPr="009F2ED4" w14:paraId="136F7789" w14:textId="77777777" w:rsidTr="00187C73">
        <w:trPr>
          <w:trHeight w:val="840"/>
        </w:trPr>
        <w:tc>
          <w:tcPr>
            <w:tcW w:w="710" w:type="dxa"/>
            <w:tcBorders>
              <w:top w:val="single" w:sz="4" w:space="0" w:color="auto"/>
              <w:left w:val="single" w:sz="4" w:space="0" w:color="auto"/>
              <w:bottom w:val="single" w:sz="4" w:space="0" w:color="auto"/>
              <w:right w:val="single" w:sz="4" w:space="0" w:color="auto"/>
            </w:tcBorders>
            <w:vAlign w:val="center"/>
            <w:hideMark/>
          </w:tcPr>
          <w:p w14:paraId="640937D4"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8</w:t>
            </w:r>
          </w:p>
        </w:tc>
        <w:tc>
          <w:tcPr>
            <w:tcW w:w="2097" w:type="dxa"/>
            <w:tcBorders>
              <w:top w:val="single" w:sz="4" w:space="0" w:color="auto"/>
              <w:left w:val="nil"/>
              <w:bottom w:val="single" w:sz="4" w:space="0" w:color="auto"/>
              <w:right w:val="single" w:sz="4" w:space="0" w:color="auto"/>
            </w:tcBorders>
            <w:vAlign w:val="center"/>
            <w:hideMark/>
          </w:tcPr>
          <w:p w14:paraId="50AFA4A5"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Community Health Promotion Programme</w:t>
            </w:r>
          </w:p>
        </w:tc>
        <w:tc>
          <w:tcPr>
            <w:tcW w:w="696" w:type="dxa"/>
            <w:tcBorders>
              <w:top w:val="single" w:sz="4" w:space="0" w:color="auto"/>
              <w:left w:val="nil"/>
              <w:bottom w:val="single" w:sz="4" w:space="0" w:color="auto"/>
              <w:right w:val="single" w:sz="4" w:space="0" w:color="auto"/>
            </w:tcBorders>
            <w:vAlign w:val="center"/>
            <w:hideMark/>
          </w:tcPr>
          <w:p w14:paraId="7D4C259B"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6D4B9913"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083C7228"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11F40C93"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5A93250A" w14:textId="4B52959E" w:rsidR="00187C73" w:rsidRPr="009F2ED4" w:rsidRDefault="00187C73" w:rsidP="00187C73">
            <w:pPr>
              <w:pStyle w:val="NormalWeb"/>
              <w:spacing w:line="276" w:lineRule="auto"/>
              <w:jc w:val="center"/>
              <w:rPr>
                <w:rFonts w:asciiTheme="majorBidi" w:hAnsiTheme="majorBidi" w:cstheme="majorBidi"/>
              </w:rPr>
            </w:pPr>
            <w:r w:rsidRPr="00816EC8">
              <w:t>5,150,000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5A00CEF7" w14:textId="2D451AEA" w:rsidR="00187C73" w:rsidRPr="009F2ED4" w:rsidRDefault="00187C73" w:rsidP="00187C73">
            <w:pPr>
              <w:pStyle w:val="NormalWeb"/>
              <w:spacing w:line="276" w:lineRule="auto"/>
              <w:jc w:val="center"/>
              <w:rPr>
                <w:rFonts w:asciiTheme="majorBidi" w:hAnsiTheme="majorBidi" w:cstheme="majorBidi"/>
              </w:rPr>
            </w:pPr>
            <w:r w:rsidRPr="00816EC8">
              <w:t>150,000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6C10CDDE" w14:textId="0DADC38B" w:rsidR="00187C73" w:rsidRPr="009F2ED4" w:rsidRDefault="00187C73" w:rsidP="00187C73">
            <w:pPr>
              <w:pStyle w:val="NormalWeb"/>
              <w:spacing w:line="276" w:lineRule="auto"/>
              <w:jc w:val="center"/>
              <w:rPr>
                <w:rFonts w:asciiTheme="majorBidi" w:hAnsiTheme="majorBidi" w:cstheme="majorBidi"/>
              </w:rPr>
            </w:pPr>
            <w:r w:rsidRPr="00816EC8">
              <w:t>100,000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5BB6AC51" w14:textId="4E6F3FFB"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single" w:sz="4" w:space="0" w:color="auto"/>
            </w:tcBorders>
            <w:vAlign w:val="center"/>
            <w:hideMark/>
          </w:tcPr>
          <w:p w14:paraId="09FD8435" w14:textId="1CF66FAE"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nil"/>
              <w:bottom w:val="single" w:sz="4" w:space="0" w:color="auto"/>
              <w:right w:val="single" w:sz="4" w:space="0" w:color="auto"/>
            </w:tcBorders>
            <w:vAlign w:val="center"/>
            <w:hideMark/>
          </w:tcPr>
          <w:p w14:paraId="5DC5A47E"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GHS</w:t>
            </w:r>
          </w:p>
        </w:tc>
        <w:tc>
          <w:tcPr>
            <w:tcW w:w="1641" w:type="dxa"/>
            <w:tcBorders>
              <w:top w:val="single" w:sz="4" w:space="0" w:color="auto"/>
              <w:left w:val="nil"/>
              <w:bottom w:val="single" w:sz="4" w:space="0" w:color="auto"/>
              <w:right w:val="single" w:sz="4" w:space="0" w:color="auto"/>
            </w:tcBorders>
            <w:vAlign w:val="center"/>
            <w:hideMark/>
          </w:tcPr>
          <w:p w14:paraId="02445B4E"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NTDA, MoH, CHAG, NGOs</w:t>
            </w:r>
          </w:p>
        </w:tc>
      </w:tr>
      <w:tr w:rsidR="00187C73" w:rsidRPr="009F2ED4" w14:paraId="09144DEF" w14:textId="77777777" w:rsidTr="00187C73">
        <w:trPr>
          <w:trHeight w:val="840"/>
        </w:trPr>
        <w:tc>
          <w:tcPr>
            <w:tcW w:w="710" w:type="dxa"/>
            <w:tcBorders>
              <w:top w:val="single" w:sz="4" w:space="0" w:color="auto"/>
              <w:left w:val="single" w:sz="4" w:space="0" w:color="auto"/>
              <w:bottom w:val="single" w:sz="4" w:space="0" w:color="auto"/>
              <w:right w:val="single" w:sz="4" w:space="0" w:color="auto"/>
            </w:tcBorders>
            <w:vAlign w:val="center"/>
            <w:hideMark/>
          </w:tcPr>
          <w:p w14:paraId="36497F1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lastRenderedPageBreak/>
              <w:t>9</w:t>
            </w:r>
          </w:p>
        </w:tc>
        <w:tc>
          <w:tcPr>
            <w:tcW w:w="2097" w:type="dxa"/>
            <w:tcBorders>
              <w:top w:val="single" w:sz="4" w:space="0" w:color="auto"/>
              <w:left w:val="nil"/>
              <w:bottom w:val="single" w:sz="4" w:space="0" w:color="auto"/>
              <w:right w:val="nil"/>
            </w:tcBorders>
            <w:vAlign w:val="center"/>
            <w:hideMark/>
          </w:tcPr>
          <w:p w14:paraId="3C9D684D"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Social Protection and Inclusion</w:t>
            </w:r>
          </w:p>
        </w:tc>
        <w:tc>
          <w:tcPr>
            <w:tcW w:w="696" w:type="dxa"/>
            <w:tcBorders>
              <w:top w:val="single" w:sz="4" w:space="0" w:color="auto"/>
              <w:left w:val="single" w:sz="4" w:space="0" w:color="auto"/>
              <w:bottom w:val="single" w:sz="4" w:space="0" w:color="auto"/>
              <w:right w:val="single" w:sz="4" w:space="0" w:color="auto"/>
            </w:tcBorders>
            <w:vAlign w:val="center"/>
            <w:hideMark/>
          </w:tcPr>
          <w:p w14:paraId="7DB72EBB"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7788B730"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52E8A4FF"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420EAE84"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4849DCAA" w14:textId="72EF1237" w:rsidR="00187C73" w:rsidRPr="009F2ED4" w:rsidRDefault="00187C73" w:rsidP="00187C73">
            <w:pPr>
              <w:pStyle w:val="NormalWeb"/>
              <w:spacing w:line="276" w:lineRule="auto"/>
              <w:jc w:val="center"/>
              <w:rPr>
                <w:rFonts w:asciiTheme="majorBidi" w:hAnsiTheme="majorBidi" w:cstheme="majorBidi"/>
              </w:rPr>
            </w:pPr>
            <w:r w:rsidRPr="00816EC8">
              <w:t>950,000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54A33003" w14:textId="415B2EB9" w:rsidR="00187C73" w:rsidRPr="009F2ED4" w:rsidRDefault="00187C73" w:rsidP="00187C73">
            <w:pPr>
              <w:pStyle w:val="NormalWeb"/>
              <w:spacing w:line="276" w:lineRule="auto"/>
              <w:jc w:val="center"/>
              <w:rPr>
                <w:rFonts w:asciiTheme="majorBidi" w:hAnsiTheme="majorBidi" w:cstheme="majorBidi"/>
              </w:rPr>
            </w:pPr>
            <w:r w:rsidRPr="00816EC8">
              <w:t>100,000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1375BD28" w14:textId="7205C4B6" w:rsidR="00187C73" w:rsidRPr="009F2ED4" w:rsidRDefault="00187C73" w:rsidP="00187C73">
            <w:pPr>
              <w:pStyle w:val="NormalWeb"/>
              <w:spacing w:line="276" w:lineRule="auto"/>
              <w:jc w:val="center"/>
              <w:rPr>
                <w:rFonts w:asciiTheme="majorBidi" w:hAnsiTheme="majorBidi" w:cstheme="majorBidi"/>
              </w:rPr>
            </w:pPr>
            <w:r w:rsidRPr="00816EC8">
              <w:t>2,500,000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26E667BF" w14:textId="39AF33FD"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7026D769" w14:textId="116A3852"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1D22CCD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SWCD</w:t>
            </w:r>
          </w:p>
        </w:tc>
        <w:tc>
          <w:tcPr>
            <w:tcW w:w="1641" w:type="dxa"/>
            <w:tcBorders>
              <w:top w:val="single" w:sz="4" w:space="0" w:color="auto"/>
              <w:left w:val="nil"/>
              <w:bottom w:val="single" w:sz="4" w:space="0" w:color="auto"/>
              <w:right w:val="single" w:sz="4" w:space="0" w:color="auto"/>
            </w:tcBorders>
            <w:vAlign w:val="center"/>
            <w:hideMark/>
          </w:tcPr>
          <w:p w14:paraId="5B19D52F"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NTDA, MoGCSP, LEAP Sec., NGOs</w:t>
            </w:r>
          </w:p>
        </w:tc>
      </w:tr>
      <w:tr w:rsidR="00187C73" w:rsidRPr="009F2ED4" w14:paraId="2AB88967" w14:textId="77777777" w:rsidTr="00187C73">
        <w:trPr>
          <w:trHeight w:val="560"/>
        </w:trPr>
        <w:tc>
          <w:tcPr>
            <w:tcW w:w="710" w:type="dxa"/>
            <w:tcBorders>
              <w:top w:val="single" w:sz="4" w:space="0" w:color="auto"/>
              <w:left w:val="single" w:sz="4" w:space="0" w:color="auto"/>
              <w:bottom w:val="single" w:sz="4" w:space="0" w:color="auto"/>
              <w:right w:val="single" w:sz="4" w:space="0" w:color="auto"/>
            </w:tcBorders>
            <w:vAlign w:val="center"/>
            <w:hideMark/>
          </w:tcPr>
          <w:p w14:paraId="6AFE85D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10</w:t>
            </w:r>
          </w:p>
        </w:tc>
        <w:tc>
          <w:tcPr>
            <w:tcW w:w="2097" w:type="dxa"/>
            <w:tcBorders>
              <w:top w:val="single" w:sz="4" w:space="0" w:color="auto"/>
              <w:left w:val="nil"/>
              <w:bottom w:val="single" w:sz="4" w:space="0" w:color="auto"/>
              <w:right w:val="single" w:sz="4" w:space="0" w:color="auto"/>
            </w:tcBorders>
            <w:vAlign w:val="center"/>
            <w:hideMark/>
          </w:tcPr>
          <w:p w14:paraId="416175E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Gender Equity and Enterprise</w:t>
            </w:r>
          </w:p>
        </w:tc>
        <w:tc>
          <w:tcPr>
            <w:tcW w:w="696" w:type="dxa"/>
            <w:tcBorders>
              <w:top w:val="single" w:sz="4" w:space="0" w:color="auto"/>
              <w:left w:val="nil"/>
              <w:bottom w:val="single" w:sz="4" w:space="0" w:color="auto"/>
              <w:right w:val="single" w:sz="4" w:space="0" w:color="auto"/>
            </w:tcBorders>
            <w:vAlign w:val="center"/>
            <w:hideMark/>
          </w:tcPr>
          <w:p w14:paraId="52F4EEDE"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197C8D3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5A427DA0"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43DA4CA0"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28BA6660" w14:textId="73CFF632" w:rsidR="00187C73" w:rsidRPr="009F2ED4" w:rsidRDefault="00187C73" w:rsidP="00187C73">
            <w:pPr>
              <w:pStyle w:val="NormalWeb"/>
              <w:spacing w:line="276" w:lineRule="auto"/>
              <w:jc w:val="center"/>
              <w:rPr>
                <w:rFonts w:asciiTheme="majorBidi" w:hAnsiTheme="majorBidi" w:cstheme="majorBidi"/>
              </w:rPr>
            </w:pPr>
            <w:r w:rsidRPr="00816EC8">
              <w:t>1,250,000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11F638F6" w14:textId="7C26FF7A" w:rsidR="00187C73" w:rsidRPr="009F2ED4" w:rsidRDefault="00187C73" w:rsidP="00187C73">
            <w:pPr>
              <w:pStyle w:val="NormalWeb"/>
              <w:spacing w:line="276" w:lineRule="auto"/>
              <w:jc w:val="center"/>
              <w:rPr>
                <w:rFonts w:asciiTheme="majorBidi" w:hAnsiTheme="majorBidi" w:cstheme="majorBidi"/>
              </w:rPr>
            </w:pPr>
            <w:r w:rsidRPr="00816EC8">
              <w:t>100,000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2DF3DECE" w14:textId="1F8DEB53" w:rsidR="00187C73" w:rsidRPr="009F2ED4" w:rsidRDefault="00187C73" w:rsidP="00187C73">
            <w:pPr>
              <w:pStyle w:val="NormalWeb"/>
              <w:spacing w:line="276" w:lineRule="auto"/>
              <w:jc w:val="center"/>
              <w:rPr>
                <w:rFonts w:asciiTheme="majorBidi" w:hAnsiTheme="majorBidi" w:cstheme="majorBidi"/>
              </w:rPr>
            </w:pPr>
            <w:r w:rsidRPr="00816EC8">
              <w:t>400,000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7FB74977" w14:textId="090F3C86"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358A691F" w14:textId="28919F79"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19EF8CBA"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SWCD</w:t>
            </w:r>
          </w:p>
        </w:tc>
        <w:tc>
          <w:tcPr>
            <w:tcW w:w="1641" w:type="dxa"/>
            <w:tcBorders>
              <w:top w:val="single" w:sz="4" w:space="0" w:color="auto"/>
              <w:left w:val="nil"/>
              <w:bottom w:val="single" w:sz="4" w:space="0" w:color="auto"/>
              <w:right w:val="single" w:sz="4" w:space="0" w:color="auto"/>
            </w:tcBorders>
            <w:vAlign w:val="center"/>
            <w:hideMark/>
          </w:tcPr>
          <w:p w14:paraId="15F67378"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NTDA, BAC, GEA, NGOs</w:t>
            </w:r>
          </w:p>
        </w:tc>
      </w:tr>
      <w:tr w:rsidR="00187C73" w:rsidRPr="009F2ED4" w14:paraId="0740EB27" w14:textId="77777777" w:rsidTr="00187C73">
        <w:trPr>
          <w:trHeight w:val="1120"/>
        </w:trPr>
        <w:tc>
          <w:tcPr>
            <w:tcW w:w="710" w:type="dxa"/>
            <w:tcBorders>
              <w:top w:val="single" w:sz="4" w:space="0" w:color="auto"/>
              <w:left w:val="single" w:sz="4" w:space="0" w:color="auto"/>
              <w:bottom w:val="single" w:sz="4" w:space="0" w:color="auto"/>
              <w:right w:val="single" w:sz="4" w:space="0" w:color="auto"/>
            </w:tcBorders>
            <w:vAlign w:val="center"/>
            <w:hideMark/>
          </w:tcPr>
          <w:p w14:paraId="047C00D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11</w:t>
            </w:r>
          </w:p>
        </w:tc>
        <w:tc>
          <w:tcPr>
            <w:tcW w:w="2097" w:type="dxa"/>
            <w:tcBorders>
              <w:top w:val="single" w:sz="4" w:space="0" w:color="auto"/>
              <w:left w:val="nil"/>
              <w:bottom w:val="single" w:sz="4" w:space="0" w:color="auto"/>
              <w:right w:val="single" w:sz="4" w:space="0" w:color="auto"/>
            </w:tcBorders>
            <w:vAlign w:val="center"/>
            <w:hideMark/>
          </w:tcPr>
          <w:p w14:paraId="243942CD"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Water Sanitation and Hygiene (WASH)</w:t>
            </w:r>
          </w:p>
        </w:tc>
        <w:tc>
          <w:tcPr>
            <w:tcW w:w="696" w:type="dxa"/>
            <w:tcBorders>
              <w:top w:val="single" w:sz="4" w:space="0" w:color="auto"/>
              <w:left w:val="nil"/>
              <w:bottom w:val="single" w:sz="4" w:space="0" w:color="auto"/>
              <w:right w:val="single" w:sz="4" w:space="0" w:color="auto"/>
            </w:tcBorders>
            <w:vAlign w:val="center"/>
            <w:hideMark/>
          </w:tcPr>
          <w:p w14:paraId="43C46E44"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61C6FE98"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2A21E988"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7208D7DA"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584DB10B" w14:textId="11791FBF" w:rsidR="00187C73" w:rsidRPr="009F2ED4" w:rsidRDefault="00187C73" w:rsidP="00187C73">
            <w:pPr>
              <w:pStyle w:val="NormalWeb"/>
              <w:spacing w:line="276" w:lineRule="auto"/>
              <w:jc w:val="center"/>
              <w:rPr>
                <w:rFonts w:asciiTheme="majorBidi" w:hAnsiTheme="majorBidi" w:cstheme="majorBidi"/>
              </w:rPr>
            </w:pPr>
            <w:r w:rsidRPr="00816EC8">
              <w:t>8,900,000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378DCDBC" w14:textId="643BA435" w:rsidR="00187C73" w:rsidRPr="009F2ED4" w:rsidRDefault="00187C73" w:rsidP="00187C73">
            <w:pPr>
              <w:pStyle w:val="NormalWeb"/>
              <w:spacing w:line="276" w:lineRule="auto"/>
              <w:jc w:val="center"/>
              <w:rPr>
                <w:rFonts w:asciiTheme="majorBidi" w:hAnsiTheme="majorBidi" w:cstheme="majorBidi"/>
              </w:rPr>
            </w:pPr>
            <w:r w:rsidRPr="00816EC8">
              <w:t>450,000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561A7DDC" w14:textId="235F3713" w:rsidR="00187C73" w:rsidRPr="009F2ED4" w:rsidRDefault="00187C73" w:rsidP="00187C73">
            <w:pPr>
              <w:pStyle w:val="NormalWeb"/>
              <w:spacing w:line="276" w:lineRule="auto"/>
              <w:jc w:val="center"/>
              <w:rPr>
                <w:rFonts w:asciiTheme="majorBidi" w:hAnsiTheme="majorBidi" w:cstheme="majorBidi"/>
              </w:rPr>
            </w:pPr>
            <w:r w:rsidRPr="00816EC8">
              <w:t>1,000,000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515B5596" w14:textId="07E3DDC6"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37EF2E37" w14:textId="4BBFAF00"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6DCCBBD6"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EHU</w:t>
            </w:r>
          </w:p>
        </w:tc>
        <w:tc>
          <w:tcPr>
            <w:tcW w:w="1641" w:type="dxa"/>
            <w:tcBorders>
              <w:top w:val="single" w:sz="4" w:space="0" w:color="auto"/>
              <w:left w:val="nil"/>
              <w:bottom w:val="single" w:sz="4" w:space="0" w:color="auto"/>
              <w:right w:val="single" w:sz="4" w:space="0" w:color="auto"/>
            </w:tcBorders>
            <w:vAlign w:val="center"/>
            <w:hideMark/>
          </w:tcPr>
          <w:p w14:paraId="624EE1FF"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NTDA, CWSA, GWCL, ZOOMLION, NGOs</w:t>
            </w:r>
          </w:p>
        </w:tc>
      </w:tr>
      <w:tr w:rsidR="00187C73" w:rsidRPr="009F2ED4" w14:paraId="7BA98409" w14:textId="77777777" w:rsidTr="00187C73">
        <w:trPr>
          <w:trHeight w:val="840"/>
        </w:trPr>
        <w:tc>
          <w:tcPr>
            <w:tcW w:w="710" w:type="dxa"/>
            <w:tcBorders>
              <w:top w:val="single" w:sz="4" w:space="0" w:color="auto"/>
              <w:left w:val="single" w:sz="4" w:space="0" w:color="auto"/>
              <w:bottom w:val="single" w:sz="4" w:space="0" w:color="auto"/>
              <w:right w:val="single" w:sz="4" w:space="0" w:color="auto"/>
            </w:tcBorders>
            <w:vAlign w:val="center"/>
            <w:hideMark/>
          </w:tcPr>
          <w:p w14:paraId="6089DFC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12</w:t>
            </w:r>
          </w:p>
        </w:tc>
        <w:tc>
          <w:tcPr>
            <w:tcW w:w="2097" w:type="dxa"/>
            <w:tcBorders>
              <w:top w:val="single" w:sz="4" w:space="0" w:color="auto"/>
              <w:left w:val="nil"/>
              <w:bottom w:val="single" w:sz="4" w:space="0" w:color="auto"/>
              <w:right w:val="single" w:sz="4" w:space="0" w:color="auto"/>
            </w:tcBorders>
            <w:vAlign w:val="center"/>
            <w:hideMark/>
          </w:tcPr>
          <w:p w14:paraId="245AC05E"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Physical Development and Infrastructure</w:t>
            </w:r>
          </w:p>
        </w:tc>
        <w:tc>
          <w:tcPr>
            <w:tcW w:w="696" w:type="dxa"/>
            <w:tcBorders>
              <w:top w:val="single" w:sz="4" w:space="0" w:color="auto"/>
              <w:left w:val="nil"/>
              <w:bottom w:val="single" w:sz="4" w:space="0" w:color="auto"/>
              <w:right w:val="single" w:sz="4" w:space="0" w:color="auto"/>
            </w:tcBorders>
            <w:vAlign w:val="center"/>
            <w:hideMark/>
          </w:tcPr>
          <w:p w14:paraId="48929F4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3BF54B6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4C5B45E6"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64957653"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54E92BF6" w14:textId="5DE86C3B" w:rsidR="00187C73" w:rsidRPr="009F2ED4" w:rsidRDefault="00187C73" w:rsidP="00187C73">
            <w:pPr>
              <w:pStyle w:val="NormalWeb"/>
              <w:spacing w:line="276" w:lineRule="auto"/>
              <w:jc w:val="center"/>
              <w:rPr>
                <w:rFonts w:asciiTheme="majorBidi" w:hAnsiTheme="majorBidi" w:cstheme="majorBidi"/>
              </w:rPr>
            </w:pPr>
            <w:r w:rsidRPr="00816EC8">
              <w:t>39,900,000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10486618" w14:textId="11EA62EE" w:rsidR="00187C73" w:rsidRPr="009F2ED4" w:rsidRDefault="00187C73" w:rsidP="00187C73">
            <w:pPr>
              <w:pStyle w:val="NormalWeb"/>
              <w:spacing w:line="276" w:lineRule="auto"/>
              <w:jc w:val="center"/>
              <w:rPr>
                <w:rFonts w:asciiTheme="majorBidi" w:hAnsiTheme="majorBidi" w:cstheme="majorBidi"/>
              </w:rPr>
            </w:pPr>
            <w:r w:rsidRPr="00816EC8">
              <w:t>800,000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44816582" w14:textId="66EB1613" w:rsidR="00187C73" w:rsidRPr="009F2ED4" w:rsidRDefault="00187C73" w:rsidP="00187C73">
            <w:pPr>
              <w:pStyle w:val="NormalWeb"/>
              <w:spacing w:line="276" w:lineRule="auto"/>
              <w:jc w:val="center"/>
              <w:rPr>
                <w:rFonts w:asciiTheme="majorBidi" w:hAnsiTheme="majorBidi" w:cstheme="majorBidi"/>
              </w:rPr>
            </w:pPr>
            <w:r w:rsidRPr="00816EC8">
              <w:t>50,000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33200E4F" w14:textId="6470F4E8"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6FD1BD9F" w14:textId="5C705779"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5C645D31"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DWD</w:t>
            </w:r>
          </w:p>
        </w:tc>
        <w:tc>
          <w:tcPr>
            <w:tcW w:w="1641" w:type="dxa"/>
            <w:tcBorders>
              <w:top w:val="single" w:sz="4" w:space="0" w:color="auto"/>
              <w:left w:val="nil"/>
              <w:bottom w:val="single" w:sz="4" w:space="0" w:color="auto"/>
              <w:right w:val="single" w:sz="4" w:space="0" w:color="auto"/>
            </w:tcBorders>
            <w:vAlign w:val="center"/>
            <w:hideMark/>
          </w:tcPr>
          <w:p w14:paraId="11581851"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NTDA, MWH, LUSPA, LANDS COMM.</w:t>
            </w:r>
          </w:p>
        </w:tc>
      </w:tr>
      <w:tr w:rsidR="00187C73" w:rsidRPr="009F2ED4" w14:paraId="458ADA86" w14:textId="77777777" w:rsidTr="00187C73">
        <w:trPr>
          <w:trHeight w:val="1680"/>
        </w:trPr>
        <w:tc>
          <w:tcPr>
            <w:tcW w:w="710" w:type="dxa"/>
            <w:tcBorders>
              <w:top w:val="single" w:sz="4" w:space="0" w:color="auto"/>
              <w:left w:val="single" w:sz="4" w:space="0" w:color="auto"/>
              <w:bottom w:val="single" w:sz="4" w:space="0" w:color="auto"/>
              <w:right w:val="single" w:sz="4" w:space="0" w:color="auto"/>
            </w:tcBorders>
            <w:vAlign w:val="center"/>
            <w:hideMark/>
          </w:tcPr>
          <w:p w14:paraId="313B3858"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13</w:t>
            </w:r>
          </w:p>
        </w:tc>
        <w:tc>
          <w:tcPr>
            <w:tcW w:w="2097" w:type="dxa"/>
            <w:tcBorders>
              <w:top w:val="single" w:sz="4" w:space="0" w:color="auto"/>
              <w:left w:val="nil"/>
              <w:bottom w:val="single" w:sz="4" w:space="0" w:color="auto"/>
              <w:right w:val="single" w:sz="4" w:space="0" w:color="auto"/>
            </w:tcBorders>
            <w:vAlign w:val="center"/>
            <w:hideMark/>
          </w:tcPr>
          <w:p w14:paraId="47ED512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Road and Transport Connectivity Programme</w:t>
            </w:r>
          </w:p>
        </w:tc>
        <w:tc>
          <w:tcPr>
            <w:tcW w:w="696" w:type="dxa"/>
            <w:tcBorders>
              <w:top w:val="single" w:sz="4" w:space="0" w:color="auto"/>
              <w:left w:val="nil"/>
              <w:bottom w:val="single" w:sz="4" w:space="0" w:color="auto"/>
              <w:right w:val="single" w:sz="4" w:space="0" w:color="auto"/>
            </w:tcBorders>
            <w:vAlign w:val="center"/>
            <w:hideMark/>
          </w:tcPr>
          <w:p w14:paraId="764FF094"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73CD57A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27A94FB5"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25638DB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7740CA2B" w14:textId="11A17B12" w:rsidR="00187C73" w:rsidRPr="009F2ED4" w:rsidRDefault="00187C73" w:rsidP="00187C73">
            <w:pPr>
              <w:pStyle w:val="NormalWeb"/>
              <w:spacing w:line="276" w:lineRule="auto"/>
              <w:jc w:val="center"/>
              <w:rPr>
                <w:rFonts w:asciiTheme="majorBidi" w:hAnsiTheme="majorBidi" w:cstheme="majorBidi"/>
              </w:rPr>
            </w:pPr>
            <w:r w:rsidRPr="00816EC8">
              <w:t>40,800,000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0B98DD45" w14:textId="0E2B4313" w:rsidR="00187C73" w:rsidRPr="009F2ED4" w:rsidRDefault="00187C73" w:rsidP="00187C73">
            <w:pPr>
              <w:pStyle w:val="NormalWeb"/>
              <w:spacing w:line="276" w:lineRule="auto"/>
              <w:jc w:val="center"/>
              <w:rPr>
                <w:rFonts w:asciiTheme="majorBidi" w:hAnsiTheme="majorBidi" w:cstheme="majorBidi"/>
              </w:rPr>
            </w:pPr>
            <w:r w:rsidRPr="00816EC8">
              <w:t>300,000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026D471C" w14:textId="4EA9B2DF" w:rsidR="00187C73" w:rsidRPr="009F2ED4" w:rsidRDefault="00187C73" w:rsidP="00187C73">
            <w:pPr>
              <w:pStyle w:val="NormalWeb"/>
              <w:spacing w:line="276" w:lineRule="auto"/>
              <w:jc w:val="center"/>
              <w:rPr>
                <w:rFonts w:asciiTheme="majorBidi" w:hAnsiTheme="majorBidi" w:cstheme="majorBidi"/>
              </w:rPr>
            </w:pPr>
            <w:r w:rsidRPr="00816EC8">
              <w:t>50,000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354DA2A3" w14:textId="7F4E3D0D"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7E651A29" w14:textId="778907FE"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07A98AAA"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DWD</w:t>
            </w:r>
          </w:p>
        </w:tc>
        <w:tc>
          <w:tcPr>
            <w:tcW w:w="1641" w:type="dxa"/>
            <w:tcBorders>
              <w:top w:val="single" w:sz="4" w:space="0" w:color="auto"/>
              <w:left w:val="nil"/>
              <w:bottom w:val="single" w:sz="4" w:space="0" w:color="auto"/>
              <w:right w:val="single" w:sz="4" w:space="0" w:color="auto"/>
            </w:tcBorders>
            <w:vAlign w:val="center"/>
            <w:hideMark/>
          </w:tcPr>
          <w:p w14:paraId="0E39414D"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NTDA, TRANSPORT UNIT, MRH, DEPT. OF URBAN &amp; FEEDER ROADS</w:t>
            </w:r>
          </w:p>
        </w:tc>
      </w:tr>
      <w:tr w:rsidR="00187C73" w:rsidRPr="009F2ED4" w14:paraId="4E00146B" w14:textId="77777777" w:rsidTr="00187C73">
        <w:trPr>
          <w:trHeight w:val="840"/>
        </w:trPr>
        <w:tc>
          <w:tcPr>
            <w:tcW w:w="710" w:type="dxa"/>
            <w:tcBorders>
              <w:top w:val="single" w:sz="4" w:space="0" w:color="auto"/>
              <w:left w:val="single" w:sz="4" w:space="0" w:color="auto"/>
              <w:bottom w:val="single" w:sz="4" w:space="0" w:color="auto"/>
              <w:right w:val="single" w:sz="4" w:space="0" w:color="auto"/>
            </w:tcBorders>
            <w:vAlign w:val="center"/>
            <w:hideMark/>
          </w:tcPr>
          <w:p w14:paraId="7AEE1F51"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14</w:t>
            </w:r>
          </w:p>
        </w:tc>
        <w:tc>
          <w:tcPr>
            <w:tcW w:w="2097" w:type="dxa"/>
            <w:tcBorders>
              <w:top w:val="single" w:sz="4" w:space="0" w:color="auto"/>
              <w:left w:val="nil"/>
              <w:bottom w:val="single" w:sz="4" w:space="0" w:color="auto"/>
              <w:right w:val="single" w:sz="4" w:space="0" w:color="auto"/>
            </w:tcBorders>
            <w:vAlign w:val="center"/>
            <w:hideMark/>
          </w:tcPr>
          <w:p w14:paraId="1C34620F"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Trade and Market Infrastructure Development</w:t>
            </w:r>
          </w:p>
        </w:tc>
        <w:tc>
          <w:tcPr>
            <w:tcW w:w="696" w:type="dxa"/>
            <w:tcBorders>
              <w:top w:val="single" w:sz="4" w:space="0" w:color="auto"/>
              <w:left w:val="nil"/>
              <w:bottom w:val="single" w:sz="4" w:space="0" w:color="auto"/>
              <w:right w:val="single" w:sz="4" w:space="0" w:color="auto"/>
            </w:tcBorders>
            <w:vAlign w:val="center"/>
            <w:hideMark/>
          </w:tcPr>
          <w:p w14:paraId="20A2A833"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1B1B82B3"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0971BC2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6B4C2E0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648EF180" w14:textId="33EBA529" w:rsidR="00187C73" w:rsidRPr="009F2ED4" w:rsidRDefault="00187C73" w:rsidP="00187C73">
            <w:pPr>
              <w:pStyle w:val="NormalWeb"/>
              <w:spacing w:line="276" w:lineRule="auto"/>
              <w:jc w:val="center"/>
              <w:rPr>
                <w:rFonts w:asciiTheme="majorBidi" w:hAnsiTheme="majorBidi" w:cstheme="majorBidi"/>
              </w:rPr>
            </w:pPr>
            <w:r w:rsidRPr="00816EC8">
              <w:t>9,200,000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5AD39A6F" w14:textId="184E6B5B" w:rsidR="00187C73" w:rsidRPr="009F2ED4" w:rsidRDefault="00187C73" w:rsidP="00187C73">
            <w:pPr>
              <w:pStyle w:val="NormalWeb"/>
              <w:spacing w:line="276" w:lineRule="auto"/>
              <w:jc w:val="center"/>
              <w:rPr>
                <w:rFonts w:asciiTheme="majorBidi" w:hAnsiTheme="majorBidi" w:cstheme="majorBidi"/>
              </w:rPr>
            </w:pPr>
            <w:r w:rsidRPr="00816EC8">
              <w:t>200,000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02D8737D" w14:textId="6EF9501B" w:rsidR="00187C73" w:rsidRPr="009F2ED4" w:rsidRDefault="00D170F5" w:rsidP="00187C73">
            <w:pPr>
              <w:pStyle w:val="NormalWeb"/>
              <w:spacing w:line="276" w:lineRule="auto"/>
              <w:jc w:val="center"/>
              <w:rPr>
                <w:rFonts w:asciiTheme="majorBidi" w:hAnsiTheme="majorBidi" w:cstheme="majorBidi"/>
              </w:rPr>
            </w:pPr>
            <w:r>
              <w:t>3,000,000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44D329BF" w14:textId="4BC54BFC"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73F56C16" w14:textId="6B00E30D"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294087D2"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DWD</w:t>
            </w:r>
          </w:p>
        </w:tc>
        <w:tc>
          <w:tcPr>
            <w:tcW w:w="1641" w:type="dxa"/>
            <w:tcBorders>
              <w:top w:val="single" w:sz="4" w:space="0" w:color="auto"/>
              <w:left w:val="nil"/>
              <w:bottom w:val="single" w:sz="4" w:space="0" w:color="auto"/>
              <w:right w:val="single" w:sz="4" w:space="0" w:color="auto"/>
            </w:tcBorders>
            <w:vAlign w:val="center"/>
            <w:hideMark/>
          </w:tcPr>
          <w:p w14:paraId="2BA758A2"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NTDA, MOTI</w:t>
            </w:r>
          </w:p>
        </w:tc>
      </w:tr>
      <w:tr w:rsidR="00187C73" w:rsidRPr="009F2ED4" w14:paraId="7794B619" w14:textId="77777777" w:rsidTr="00187C73">
        <w:trPr>
          <w:trHeight w:val="560"/>
        </w:trPr>
        <w:tc>
          <w:tcPr>
            <w:tcW w:w="710" w:type="dxa"/>
            <w:tcBorders>
              <w:top w:val="single" w:sz="4" w:space="0" w:color="auto"/>
              <w:left w:val="single" w:sz="4" w:space="0" w:color="auto"/>
              <w:bottom w:val="single" w:sz="4" w:space="0" w:color="auto"/>
              <w:right w:val="single" w:sz="4" w:space="0" w:color="auto"/>
            </w:tcBorders>
            <w:vAlign w:val="center"/>
            <w:hideMark/>
          </w:tcPr>
          <w:p w14:paraId="741C375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15</w:t>
            </w:r>
          </w:p>
        </w:tc>
        <w:tc>
          <w:tcPr>
            <w:tcW w:w="2097" w:type="dxa"/>
            <w:tcBorders>
              <w:top w:val="single" w:sz="4" w:space="0" w:color="auto"/>
              <w:left w:val="nil"/>
              <w:bottom w:val="single" w:sz="4" w:space="0" w:color="auto"/>
              <w:right w:val="single" w:sz="4" w:space="0" w:color="auto"/>
            </w:tcBorders>
            <w:vAlign w:val="center"/>
            <w:hideMark/>
          </w:tcPr>
          <w:p w14:paraId="79840913" w14:textId="1AF46504" w:rsidR="00187C73" w:rsidRPr="009F2ED4" w:rsidRDefault="00187C73" w:rsidP="00187C73">
            <w:pPr>
              <w:pStyle w:val="NormalWeb"/>
              <w:spacing w:line="276" w:lineRule="auto"/>
              <w:jc w:val="center"/>
              <w:rPr>
                <w:rFonts w:asciiTheme="majorBidi" w:hAnsiTheme="majorBidi" w:cstheme="majorBidi"/>
              </w:rPr>
            </w:pPr>
            <w:r>
              <w:rPr>
                <w:rFonts w:asciiTheme="majorBidi" w:hAnsiTheme="majorBidi" w:cstheme="majorBidi"/>
              </w:rPr>
              <w:t>Municipal</w:t>
            </w:r>
            <w:r w:rsidRPr="009F2ED4">
              <w:rPr>
                <w:rFonts w:asciiTheme="majorBidi" w:hAnsiTheme="majorBidi" w:cstheme="majorBidi"/>
              </w:rPr>
              <w:t xml:space="preserve"> Enterprise and Innovation</w:t>
            </w:r>
          </w:p>
        </w:tc>
        <w:tc>
          <w:tcPr>
            <w:tcW w:w="696" w:type="dxa"/>
            <w:tcBorders>
              <w:top w:val="single" w:sz="4" w:space="0" w:color="auto"/>
              <w:left w:val="nil"/>
              <w:bottom w:val="single" w:sz="4" w:space="0" w:color="auto"/>
              <w:right w:val="single" w:sz="4" w:space="0" w:color="auto"/>
            </w:tcBorders>
            <w:vAlign w:val="center"/>
            <w:hideMark/>
          </w:tcPr>
          <w:p w14:paraId="595D2380"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6527BA3E"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4020C712"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4481E29E"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45DFA283" w14:textId="56FA458B" w:rsidR="00187C73" w:rsidRPr="009F2ED4" w:rsidRDefault="00187C73" w:rsidP="00187C73">
            <w:pPr>
              <w:pStyle w:val="NormalWeb"/>
              <w:spacing w:line="276" w:lineRule="auto"/>
              <w:jc w:val="center"/>
              <w:rPr>
                <w:rFonts w:asciiTheme="majorBidi" w:hAnsiTheme="majorBidi" w:cstheme="majorBidi"/>
              </w:rPr>
            </w:pPr>
            <w:r w:rsidRPr="00816EC8">
              <w:t>1,600,000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2F6A50A3" w14:textId="00D49555" w:rsidR="00187C73" w:rsidRPr="009F2ED4" w:rsidRDefault="00187C73" w:rsidP="00187C73">
            <w:pPr>
              <w:pStyle w:val="NormalWeb"/>
              <w:spacing w:line="276" w:lineRule="auto"/>
              <w:jc w:val="center"/>
              <w:rPr>
                <w:rFonts w:asciiTheme="majorBidi" w:hAnsiTheme="majorBidi" w:cstheme="majorBidi"/>
              </w:rPr>
            </w:pPr>
            <w:r w:rsidRPr="00816EC8">
              <w:t>100,000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1CA436EA" w14:textId="6D830C20" w:rsidR="00187C73" w:rsidRPr="009F2ED4" w:rsidRDefault="00187C73" w:rsidP="00187C73">
            <w:pPr>
              <w:pStyle w:val="NormalWeb"/>
              <w:spacing w:line="276" w:lineRule="auto"/>
              <w:jc w:val="center"/>
              <w:rPr>
                <w:rFonts w:asciiTheme="majorBidi" w:hAnsiTheme="majorBidi" w:cstheme="majorBidi"/>
              </w:rPr>
            </w:pPr>
            <w:r w:rsidRPr="00816EC8">
              <w:t>30</w:t>
            </w:r>
            <w:r w:rsidR="00D170F5">
              <w:t>0</w:t>
            </w:r>
            <w:r w:rsidRPr="00816EC8">
              <w:t>,000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62DB5D3D" w14:textId="2F8E7DF3"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1494C9C6" w14:textId="0882A374"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2B0D77E3"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BAC</w:t>
            </w:r>
          </w:p>
        </w:tc>
        <w:tc>
          <w:tcPr>
            <w:tcW w:w="1641" w:type="dxa"/>
            <w:tcBorders>
              <w:top w:val="single" w:sz="4" w:space="0" w:color="auto"/>
              <w:left w:val="nil"/>
              <w:bottom w:val="single" w:sz="4" w:space="0" w:color="auto"/>
              <w:right w:val="single" w:sz="4" w:space="0" w:color="auto"/>
            </w:tcBorders>
            <w:vAlign w:val="center"/>
            <w:hideMark/>
          </w:tcPr>
          <w:p w14:paraId="3EBD19D4"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NTDA, GEA, MoTI</w:t>
            </w:r>
          </w:p>
        </w:tc>
      </w:tr>
      <w:tr w:rsidR="00187C73" w:rsidRPr="009F2ED4" w14:paraId="77A0D583" w14:textId="77777777" w:rsidTr="00187C73">
        <w:trPr>
          <w:trHeight w:val="1120"/>
        </w:trPr>
        <w:tc>
          <w:tcPr>
            <w:tcW w:w="710" w:type="dxa"/>
            <w:tcBorders>
              <w:top w:val="single" w:sz="4" w:space="0" w:color="auto"/>
              <w:left w:val="single" w:sz="4" w:space="0" w:color="auto"/>
              <w:bottom w:val="single" w:sz="4" w:space="0" w:color="auto"/>
              <w:right w:val="single" w:sz="4" w:space="0" w:color="auto"/>
            </w:tcBorders>
            <w:vAlign w:val="center"/>
            <w:hideMark/>
          </w:tcPr>
          <w:p w14:paraId="1F1AE65A"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lastRenderedPageBreak/>
              <w:t>16</w:t>
            </w:r>
          </w:p>
        </w:tc>
        <w:tc>
          <w:tcPr>
            <w:tcW w:w="2097" w:type="dxa"/>
            <w:tcBorders>
              <w:top w:val="single" w:sz="4" w:space="0" w:color="auto"/>
              <w:left w:val="nil"/>
              <w:bottom w:val="single" w:sz="4" w:space="0" w:color="auto"/>
              <w:right w:val="single" w:sz="4" w:space="0" w:color="auto"/>
            </w:tcBorders>
            <w:vAlign w:val="center"/>
            <w:hideMark/>
          </w:tcPr>
          <w:p w14:paraId="6603DB8A"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Climate-Smart Agriculture and Agribusiness Development</w:t>
            </w:r>
          </w:p>
        </w:tc>
        <w:tc>
          <w:tcPr>
            <w:tcW w:w="696" w:type="dxa"/>
            <w:tcBorders>
              <w:top w:val="single" w:sz="4" w:space="0" w:color="auto"/>
              <w:left w:val="nil"/>
              <w:bottom w:val="single" w:sz="4" w:space="0" w:color="auto"/>
              <w:right w:val="single" w:sz="4" w:space="0" w:color="auto"/>
            </w:tcBorders>
            <w:vAlign w:val="center"/>
            <w:hideMark/>
          </w:tcPr>
          <w:p w14:paraId="3D0A3CF6"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4CD17E8F"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1BF121F2"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0CB00D45"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58F9C710" w14:textId="653E25E8" w:rsidR="00187C73" w:rsidRPr="009F2ED4" w:rsidRDefault="00187C73" w:rsidP="00187C73">
            <w:pPr>
              <w:pStyle w:val="NormalWeb"/>
              <w:spacing w:line="276" w:lineRule="auto"/>
              <w:jc w:val="center"/>
              <w:rPr>
                <w:rFonts w:asciiTheme="majorBidi" w:hAnsiTheme="majorBidi" w:cstheme="majorBidi"/>
              </w:rPr>
            </w:pPr>
            <w:r w:rsidRPr="00816EC8">
              <w:t>4,200,000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01569718" w14:textId="0B85950B" w:rsidR="00187C73" w:rsidRPr="009F2ED4" w:rsidRDefault="00187C73" w:rsidP="00187C73">
            <w:pPr>
              <w:pStyle w:val="NormalWeb"/>
              <w:spacing w:line="276" w:lineRule="auto"/>
              <w:jc w:val="center"/>
              <w:rPr>
                <w:rFonts w:asciiTheme="majorBidi" w:hAnsiTheme="majorBidi" w:cstheme="majorBidi"/>
              </w:rPr>
            </w:pPr>
            <w:r w:rsidRPr="00816EC8">
              <w:t>150,000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71EF24DE" w14:textId="66BBE223" w:rsidR="00187C73" w:rsidRPr="009F2ED4" w:rsidRDefault="00187C73" w:rsidP="00187C73">
            <w:pPr>
              <w:pStyle w:val="NormalWeb"/>
              <w:spacing w:line="276" w:lineRule="auto"/>
              <w:jc w:val="center"/>
              <w:rPr>
                <w:rFonts w:asciiTheme="majorBidi" w:hAnsiTheme="majorBidi" w:cstheme="majorBidi"/>
              </w:rPr>
            </w:pPr>
            <w:r w:rsidRPr="00816EC8">
              <w:t>150,000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7E665ED8" w14:textId="2C244389"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38517623" w14:textId="063FA308"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282DE552"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DEPT. OF AGRIC</w:t>
            </w:r>
          </w:p>
        </w:tc>
        <w:tc>
          <w:tcPr>
            <w:tcW w:w="1641" w:type="dxa"/>
            <w:tcBorders>
              <w:top w:val="single" w:sz="4" w:space="0" w:color="auto"/>
              <w:left w:val="nil"/>
              <w:bottom w:val="single" w:sz="4" w:space="0" w:color="auto"/>
              <w:right w:val="single" w:sz="4" w:space="0" w:color="auto"/>
            </w:tcBorders>
            <w:vAlign w:val="center"/>
            <w:hideMark/>
          </w:tcPr>
          <w:p w14:paraId="03C35502"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NTDA, MoFA, NGOs,</w:t>
            </w:r>
          </w:p>
        </w:tc>
      </w:tr>
      <w:tr w:rsidR="00187C73" w:rsidRPr="009F2ED4" w14:paraId="48CE1234" w14:textId="77777777" w:rsidTr="00187C73">
        <w:trPr>
          <w:trHeight w:val="1005"/>
        </w:trPr>
        <w:tc>
          <w:tcPr>
            <w:tcW w:w="710" w:type="dxa"/>
            <w:tcBorders>
              <w:top w:val="single" w:sz="4" w:space="0" w:color="auto"/>
              <w:left w:val="single" w:sz="4" w:space="0" w:color="auto"/>
              <w:bottom w:val="single" w:sz="4" w:space="0" w:color="auto"/>
              <w:right w:val="single" w:sz="4" w:space="0" w:color="auto"/>
            </w:tcBorders>
            <w:vAlign w:val="center"/>
            <w:hideMark/>
          </w:tcPr>
          <w:p w14:paraId="702BEDB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17</w:t>
            </w:r>
          </w:p>
        </w:tc>
        <w:tc>
          <w:tcPr>
            <w:tcW w:w="2097" w:type="dxa"/>
            <w:tcBorders>
              <w:top w:val="single" w:sz="4" w:space="0" w:color="auto"/>
              <w:left w:val="nil"/>
              <w:bottom w:val="single" w:sz="4" w:space="0" w:color="auto"/>
              <w:right w:val="nil"/>
            </w:tcBorders>
            <w:vAlign w:val="center"/>
            <w:hideMark/>
          </w:tcPr>
          <w:p w14:paraId="604C3BE8" w14:textId="525E2F9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Climate Resilience and Environmental Sustainability</w:t>
            </w:r>
          </w:p>
        </w:tc>
        <w:tc>
          <w:tcPr>
            <w:tcW w:w="696" w:type="dxa"/>
            <w:tcBorders>
              <w:top w:val="single" w:sz="4" w:space="0" w:color="auto"/>
              <w:left w:val="single" w:sz="4" w:space="0" w:color="auto"/>
              <w:bottom w:val="single" w:sz="4" w:space="0" w:color="auto"/>
              <w:right w:val="single" w:sz="4" w:space="0" w:color="auto"/>
            </w:tcBorders>
            <w:vAlign w:val="center"/>
            <w:hideMark/>
          </w:tcPr>
          <w:p w14:paraId="67A321C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78548C3D"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5E94E709"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11702D3F"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17848FB9" w14:textId="1E249D71" w:rsidR="00187C73" w:rsidRPr="009F2ED4" w:rsidRDefault="00187C73" w:rsidP="00187C73">
            <w:pPr>
              <w:pStyle w:val="NormalWeb"/>
              <w:spacing w:line="276" w:lineRule="auto"/>
              <w:jc w:val="center"/>
              <w:rPr>
                <w:rFonts w:asciiTheme="majorBidi" w:hAnsiTheme="majorBidi" w:cstheme="majorBidi"/>
              </w:rPr>
            </w:pPr>
            <w:r w:rsidRPr="00816EC8">
              <w:t>2,800,000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538A6AC5" w14:textId="317C4180" w:rsidR="00187C73" w:rsidRPr="009F2ED4" w:rsidRDefault="00187C73" w:rsidP="00187C73">
            <w:pPr>
              <w:pStyle w:val="NormalWeb"/>
              <w:spacing w:line="276" w:lineRule="auto"/>
              <w:jc w:val="center"/>
              <w:rPr>
                <w:rFonts w:asciiTheme="majorBidi" w:hAnsiTheme="majorBidi" w:cstheme="majorBidi"/>
              </w:rPr>
            </w:pPr>
            <w:r w:rsidRPr="00816EC8">
              <w:t>100,000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002EFB1C" w14:textId="499EAD20" w:rsidR="00187C73" w:rsidRPr="009F2ED4" w:rsidRDefault="00187C73" w:rsidP="00187C73">
            <w:pPr>
              <w:pStyle w:val="NormalWeb"/>
              <w:spacing w:line="276" w:lineRule="auto"/>
              <w:jc w:val="center"/>
              <w:rPr>
                <w:rFonts w:asciiTheme="majorBidi" w:hAnsiTheme="majorBidi" w:cstheme="majorBidi"/>
              </w:rPr>
            </w:pPr>
            <w:r w:rsidRPr="00816EC8">
              <w:t>50,000</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25641819" w14:textId="005F7C41"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0BFD3008" w14:textId="6A2E7FC9"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0B286692"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Central Administration (NTDA)</w:t>
            </w:r>
          </w:p>
        </w:tc>
        <w:tc>
          <w:tcPr>
            <w:tcW w:w="1641" w:type="dxa"/>
            <w:tcBorders>
              <w:top w:val="single" w:sz="4" w:space="0" w:color="auto"/>
              <w:left w:val="nil"/>
              <w:bottom w:val="single" w:sz="4" w:space="0" w:color="auto"/>
              <w:right w:val="single" w:sz="4" w:space="0" w:color="auto"/>
            </w:tcBorders>
            <w:vAlign w:val="center"/>
            <w:hideMark/>
          </w:tcPr>
          <w:p w14:paraId="27F3A35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Forestry Commission /EPA</w:t>
            </w:r>
          </w:p>
        </w:tc>
      </w:tr>
      <w:tr w:rsidR="00187C73" w:rsidRPr="009F2ED4" w14:paraId="64470CD2" w14:textId="77777777" w:rsidTr="00187C73">
        <w:trPr>
          <w:trHeight w:val="1120"/>
        </w:trPr>
        <w:tc>
          <w:tcPr>
            <w:tcW w:w="710" w:type="dxa"/>
            <w:tcBorders>
              <w:top w:val="single" w:sz="4" w:space="0" w:color="auto"/>
              <w:left w:val="single" w:sz="4" w:space="0" w:color="auto"/>
              <w:bottom w:val="single" w:sz="4" w:space="0" w:color="auto"/>
              <w:right w:val="single" w:sz="4" w:space="0" w:color="auto"/>
            </w:tcBorders>
            <w:vAlign w:val="center"/>
            <w:hideMark/>
          </w:tcPr>
          <w:p w14:paraId="249D2750"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18</w:t>
            </w:r>
          </w:p>
        </w:tc>
        <w:tc>
          <w:tcPr>
            <w:tcW w:w="2097" w:type="dxa"/>
            <w:tcBorders>
              <w:top w:val="single" w:sz="4" w:space="0" w:color="auto"/>
              <w:left w:val="nil"/>
              <w:bottom w:val="single" w:sz="4" w:space="0" w:color="auto"/>
              <w:right w:val="single" w:sz="4" w:space="0" w:color="auto"/>
            </w:tcBorders>
            <w:vAlign w:val="center"/>
            <w:hideMark/>
          </w:tcPr>
          <w:p w14:paraId="3BF9FA69" w14:textId="4E03280A" w:rsidR="00187C73" w:rsidRPr="009F2ED4" w:rsidRDefault="00187C73" w:rsidP="00187C73">
            <w:pPr>
              <w:pStyle w:val="NormalWeb"/>
              <w:spacing w:line="276" w:lineRule="auto"/>
              <w:jc w:val="center"/>
              <w:rPr>
                <w:rFonts w:asciiTheme="majorBidi" w:hAnsiTheme="majorBidi" w:cstheme="majorBidi"/>
              </w:rPr>
            </w:pPr>
            <w:r>
              <w:rPr>
                <w:rFonts w:asciiTheme="majorBidi" w:hAnsiTheme="majorBidi" w:cstheme="majorBidi"/>
              </w:rPr>
              <w:t>Municipal</w:t>
            </w:r>
            <w:r w:rsidRPr="009F2ED4">
              <w:rPr>
                <w:rFonts w:asciiTheme="majorBidi" w:hAnsiTheme="majorBidi" w:cstheme="majorBidi"/>
              </w:rPr>
              <w:t xml:space="preserve"> Disaster Preparedness and Response</w:t>
            </w:r>
          </w:p>
        </w:tc>
        <w:tc>
          <w:tcPr>
            <w:tcW w:w="696" w:type="dxa"/>
            <w:tcBorders>
              <w:top w:val="single" w:sz="4" w:space="0" w:color="auto"/>
              <w:left w:val="nil"/>
              <w:bottom w:val="single" w:sz="4" w:space="0" w:color="auto"/>
              <w:right w:val="single" w:sz="4" w:space="0" w:color="auto"/>
            </w:tcBorders>
            <w:vAlign w:val="center"/>
            <w:hideMark/>
          </w:tcPr>
          <w:p w14:paraId="00085987"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5B5F392D"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696" w:type="dxa"/>
            <w:tcBorders>
              <w:top w:val="single" w:sz="4" w:space="0" w:color="auto"/>
              <w:left w:val="nil"/>
              <w:bottom w:val="single" w:sz="4" w:space="0" w:color="auto"/>
              <w:right w:val="single" w:sz="4" w:space="0" w:color="auto"/>
            </w:tcBorders>
            <w:vAlign w:val="center"/>
            <w:hideMark/>
          </w:tcPr>
          <w:p w14:paraId="6F2168D6"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765" w:type="dxa"/>
            <w:tcBorders>
              <w:top w:val="single" w:sz="4" w:space="0" w:color="auto"/>
              <w:left w:val="nil"/>
              <w:bottom w:val="single" w:sz="4" w:space="0" w:color="auto"/>
              <w:right w:val="single" w:sz="4" w:space="0" w:color="auto"/>
            </w:tcBorders>
            <w:vAlign w:val="center"/>
            <w:hideMark/>
          </w:tcPr>
          <w:p w14:paraId="6FBFBA06"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560" w:type="dxa"/>
            <w:tcBorders>
              <w:top w:val="single" w:sz="4" w:space="0" w:color="auto"/>
              <w:bottom w:val="single" w:sz="4" w:space="0" w:color="auto"/>
              <w:right w:val="single" w:sz="4" w:space="0" w:color="auto"/>
            </w:tcBorders>
            <w:vAlign w:val="center"/>
            <w:hideMark/>
          </w:tcPr>
          <w:p w14:paraId="295061C1" w14:textId="16E6DACD" w:rsidR="00187C73" w:rsidRPr="009F2ED4" w:rsidRDefault="00187C73" w:rsidP="00187C73">
            <w:pPr>
              <w:pStyle w:val="NormalWeb"/>
              <w:spacing w:line="276" w:lineRule="auto"/>
              <w:jc w:val="center"/>
              <w:rPr>
                <w:rFonts w:asciiTheme="majorBidi" w:hAnsiTheme="majorBidi" w:cstheme="majorBidi"/>
              </w:rPr>
            </w:pPr>
            <w:r w:rsidRPr="00816EC8">
              <w:t>2,900,000</w:t>
            </w:r>
          </w:p>
        </w:tc>
        <w:tc>
          <w:tcPr>
            <w:tcW w:w="1334" w:type="dxa"/>
            <w:tcBorders>
              <w:top w:val="single" w:sz="4" w:space="0" w:color="auto"/>
              <w:left w:val="single" w:sz="4" w:space="0" w:color="auto"/>
              <w:bottom w:val="single" w:sz="4" w:space="0" w:color="auto"/>
              <w:right w:val="single" w:sz="4" w:space="0" w:color="auto"/>
            </w:tcBorders>
            <w:vAlign w:val="center"/>
            <w:hideMark/>
          </w:tcPr>
          <w:p w14:paraId="0BC30069" w14:textId="7BC1884F" w:rsidR="00187C73" w:rsidRPr="009F2ED4" w:rsidRDefault="00187C73" w:rsidP="00187C73">
            <w:pPr>
              <w:pStyle w:val="NormalWeb"/>
              <w:spacing w:line="276" w:lineRule="auto"/>
              <w:jc w:val="center"/>
              <w:rPr>
                <w:rFonts w:asciiTheme="majorBidi" w:hAnsiTheme="majorBidi" w:cstheme="majorBidi"/>
              </w:rPr>
            </w:pPr>
            <w:r w:rsidRPr="00816EC8">
              <w:t>450,000</w:t>
            </w:r>
          </w:p>
        </w:tc>
        <w:tc>
          <w:tcPr>
            <w:tcW w:w="1674" w:type="dxa"/>
            <w:tcBorders>
              <w:top w:val="single" w:sz="4" w:space="0" w:color="auto"/>
              <w:left w:val="single" w:sz="4" w:space="0" w:color="auto"/>
              <w:bottom w:val="single" w:sz="4" w:space="0" w:color="auto"/>
              <w:right w:val="single" w:sz="4" w:space="0" w:color="auto"/>
            </w:tcBorders>
            <w:vAlign w:val="center"/>
            <w:hideMark/>
          </w:tcPr>
          <w:p w14:paraId="52F360B5" w14:textId="26130427" w:rsidR="00187C73" w:rsidRPr="009F2ED4" w:rsidRDefault="00187C73" w:rsidP="00187C73">
            <w:pPr>
              <w:pStyle w:val="NormalWeb"/>
              <w:spacing w:line="276" w:lineRule="auto"/>
              <w:jc w:val="center"/>
              <w:rPr>
                <w:rFonts w:asciiTheme="majorBidi" w:hAnsiTheme="majorBidi" w:cstheme="majorBidi"/>
              </w:rPr>
            </w:pPr>
            <w:r w:rsidRPr="00816EC8">
              <w:t>7,873</w:t>
            </w:r>
          </w:p>
        </w:tc>
        <w:tc>
          <w:tcPr>
            <w:tcW w:w="687" w:type="dxa"/>
            <w:gridSpan w:val="2"/>
            <w:tcBorders>
              <w:top w:val="single" w:sz="4" w:space="0" w:color="auto"/>
              <w:left w:val="single" w:sz="4" w:space="0" w:color="auto"/>
              <w:bottom w:val="single" w:sz="4" w:space="0" w:color="auto"/>
              <w:right w:val="single" w:sz="4" w:space="0" w:color="auto"/>
            </w:tcBorders>
            <w:vAlign w:val="center"/>
            <w:hideMark/>
          </w:tcPr>
          <w:p w14:paraId="5DD1F22B" w14:textId="5330E4AB"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x</w:t>
            </w:r>
          </w:p>
        </w:tc>
        <w:tc>
          <w:tcPr>
            <w:tcW w:w="1113" w:type="dxa"/>
            <w:tcBorders>
              <w:top w:val="single" w:sz="4" w:space="0" w:color="auto"/>
              <w:left w:val="nil"/>
              <w:bottom w:val="single" w:sz="4" w:space="0" w:color="auto"/>
              <w:right w:val="nil"/>
            </w:tcBorders>
            <w:vAlign w:val="center"/>
            <w:hideMark/>
          </w:tcPr>
          <w:p w14:paraId="5A444378" w14:textId="15C16710" w:rsidR="00187C73" w:rsidRPr="009F2ED4" w:rsidRDefault="00187C73"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hideMark/>
          </w:tcPr>
          <w:p w14:paraId="07DD495C" w14:textId="77777777" w:rsidR="00187C73" w:rsidRPr="009F2ED4" w:rsidRDefault="00187C73" w:rsidP="00187C73">
            <w:pPr>
              <w:pStyle w:val="NormalWeb"/>
              <w:spacing w:line="276" w:lineRule="auto"/>
              <w:jc w:val="center"/>
              <w:rPr>
                <w:rFonts w:asciiTheme="majorBidi" w:hAnsiTheme="majorBidi" w:cstheme="majorBidi"/>
              </w:rPr>
            </w:pPr>
            <w:r w:rsidRPr="009F2ED4">
              <w:rPr>
                <w:rFonts w:asciiTheme="majorBidi" w:hAnsiTheme="majorBidi" w:cstheme="majorBidi"/>
              </w:rPr>
              <w:t>NADMO</w:t>
            </w:r>
          </w:p>
        </w:tc>
        <w:tc>
          <w:tcPr>
            <w:tcW w:w="1641" w:type="dxa"/>
            <w:tcBorders>
              <w:top w:val="single" w:sz="4" w:space="0" w:color="auto"/>
              <w:left w:val="nil"/>
              <w:bottom w:val="single" w:sz="4" w:space="0" w:color="auto"/>
              <w:right w:val="single" w:sz="4" w:space="0" w:color="auto"/>
            </w:tcBorders>
            <w:vAlign w:val="center"/>
            <w:hideMark/>
          </w:tcPr>
          <w:p w14:paraId="4F53FE13" w14:textId="379B9CB7" w:rsidR="00187C73" w:rsidRPr="009F2ED4" w:rsidRDefault="00187C73" w:rsidP="00187C73">
            <w:pPr>
              <w:pStyle w:val="NormalWeb"/>
              <w:keepNext/>
              <w:spacing w:line="276" w:lineRule="auto"/>
              <w:jc w:val="center"/>
              <w:rPr>
                <w:rFonts w:asciiTheme="majorBidi" w:hAnsiTheme="majorBidi" w:cstheme="majorBidi"/>
              </w:rPr>
            </w:pPr>
            <w:r w:rsidRPr="009F2ED4">
              <w:rPr>
                <w:rFonts w:asciiTheme="majorBidi" w:hAnsiTheme="majorBidi" w:cstheme="majorBidi"/>
              </w:rPr>
              <w:t>NTDA, EHU, Security Agencies, NGOs,</w:t>
            </w:r>
          </w:p>
        </w:tc>
      </w:tr>
      <w:tr w:rsidR="00630156" w:rsidRPr="009F2ED4" w14:paraId="7865F8AC" w14:textId="77777777" w:rsidTr="00832422">
        <w:trPr>
          <w:trHeight w:val="1120"/>
        </w:trPr>
        <w:tc>
          <w:tcPr>
            <w:tcW w:w="710" w:type="dxa"/>
            <w:tcBorders>
              <w:top w:val="single" w:sz="4" w:space="0" w:color="auto"/>
              <w:left w:val="single" w:sz="4" w:space="0" w:color="auto"/>
              <w:bottom w:val="single" w:sz="4" w:space="0" w:color="auto"/>
              <w:right w:val="single" w:sz="4" w:space="0" w:color="auto"/>
            </w:tcBorders>
            <w:vAlign w:val="center"/>
          </w:tcPr>
          <w:p w14:paraId="7BD1F4A1" w14:textId="0754EE0A" w:rsidR="00630156" w:rsidRPr="009F2ED4" w:rsidRDefault="00630156" w:rsidP="00187C73">
            <w:pPr>
              <w:pStyle w:val="NormalWeb"/>
              <w:spacing w:line="276" w:lineRule="auto"/>
              <w:jc w:val="center"/>
              <w:rPr>
                <w:rFonts w:asciiTheme="majorBidi" w:hAnsiTheme="majorBidi" w:cstheme="majorBidi"/>
              </w:rPr>
            </w:pPr>
            <w:r>
              <w:rPr>
                <w:rFonts w:asciiTheme="majorBidi" w:hAnsiTheme="majorBidi" w:cstheme="majorBidi"/>
              </w:rPr>
              <w:t>19</w:t>
            </w:r>
          </w:p>
        </w:tc>
        <w:tc>
          <w:tcPr>
            <w:tcW w:w="4950" w:type="dxa"/>
            <w:gridSpan w:val="5"/>
            <w:tcBorders>
              <w:top w:val="single" w:sz="4" w:space="0" w:color="auto"/>
              <w:left w:val="nil"/>
              <w:bottom w:val="single" w:sz="4" w:space="0" w:color="auto"/>
              <w:right w:val="single" w:sz="4" w:space="0" w:color="auto"/>
            </w:tcBorders>
            <w:vAlign w:val="center"/>
          </w:tcPr>
          <w:p w14:paraId="441092CA" w14:textId="53478E69" w:rsidR="00630156" w:rsidRPr="00630156" w:rsidRDefault="00630156" w:rsidP="00187C73">
            <w:pPr>
              <w:pStyle w:val="NormalWeb"/>
              <w:spacing w:line="276" w:lineRule="auto"/>
              <w:jc w:val="center"/>
              <w:rPr>
                <w:rFonts w:asciiTheme="majorBidi" w:hAnsiTheme="majorBidi" w:cstheme="majorBidi"/>
                <w:b/>
                <w:bCs/>
              </w:rPr>
            </w:pPr>
            <w:r w:rsidRPr="00630156">
              <w:rPr>
                <w:rFonts w:asciiTheme="majorBidi" w:hAnsiTheme="majorBidi" w:cstheme="majorBidi"/>
                <w:b/>
                <w:bCs/>
              </w:rPr>
              <w:t>Sub-Total</w:t>
            </w:r>
          </w:p>
        </w:tc>
        <w:tc>
          <w:tcPr>
            <w:tcW w:w="1560" w:type="dxa"/>
            <w:tcBorders>
              <w:top w:val="single" w:sz="4" w:space="0" w:color="auto"/>
              <w:bottom w:val="single" w:sz="4" w:space="0" w:color="auto"/>
              <w:right w:val="single" w:sz="4" w:space="0" w:color="auto"/>
            </w:tcBorders>
            <w:vAlign w:val="center"/>
          </w:tcPr>
          <w:p w14:paraId="35B6F71B" w14:textId="77777777" w:rsidR="00092B19" w:rsidRDefault="00092B19" w:rsidP="00630156">
            <w:pPr>
              <w:jc w:val="center"/>
              <w:rPr>
                <w:rFonts w:ascii="Calibri" w:hAnsi="Calibri" w:cs="Calibri"/>
                <w:b/>
                <w:bCs/>
                <w:color w:val="000000"/>
                <w:sz w:val="22"/>
                <w:szCs w:val="22"/>
              </w:rPr>
            </w:pPr>
          </w:p>
          <w:p w14:paraId="37DB6B38" w14:textId="0E3C2DD5" w:rsidR="00630156" w:rsidRPr="00630156" w:rsidRDefault="00630156" w:rsidP="00630156">
            <w:pPr>
              <w:jc w:val="center"/>
              <w:rPr>
                <w:rFonts w:ascii="Calibri" w:hAnsi="Calibri" w:cs="Calibri"/>
                <w:b/>
                <w:bCs/>
                <w:color w:val="000000"/>
                <w:sz w:val="22"/>
                <w:szCs w:val="22"/>
              </w:rPr>
            </w:pPr>
            <w:r w:rsidRPr="00630156">
              <w:rPr>
                <w:rFonts w:ascii="Calibri" w:hAnsi="Calibri" w:cs="Calibri"/>
                <w:b/>
                <w:bCs/>
                <w:color w:val="000000"/>
                <w:sz w:val="22"/>
                <w:szCs w:val="22"/>
              </w:rPr>
              <w:t>137,800,000</w:t>
            </w:r>
          </w:p>
          <w:p w14:paraId="4ADC2639" w14:textId="77777777" w:rsidR="00630156" w:rsidRPr="00630156" w:rsidRDefault="00630156" w:rsidP="00187C73">
            <w:pPr>
              <w:pStyle w:val="NormalWeb"/>
              <w:spacing w:line="276" w:lineRule="auto"/>
              <w:jc w:val="center"/>
              <w:rPr>
                <w:b/>
                <w:bCs/>
              </w:rPr>
            </w:pPr>
          </w:p>
        </w:tc>
        <w:tc>
          <w:tcPr>
            <w:tcW w:w="1334" w:type="dxa"/>
            <w:tcBorders>
              <w:top w:val="single" w:sz="4" w:space="0" w:color="auto"/>
              <w:left w:val="single" w:sz="4" w:space="0" w:color="auto"/>
              <w:bottom w:val="single" w:sz="4" w:space="0" w:color="auto"/>
              <w:right w:val="single" w:sz="4" w:space="0" w:color="auto"/>
            </w:tcBorders>
            <w:vAlign w:val="center"/>
          </w:tcPr>
          <w:p w14:paraId="7C1EB3EA" w14:textId="77777777" w:rsidR="00092B19" w:rsidRDefault="00092B19" w:rsidP="00630156">
            <w:pPr>
              <w:rPr>
                <w:rFonts w:ascii="Calibri" w:hAnsi="Calibri" w:cs="Calibri"/>
                <w:b/>
                <w:bCs/>
                <w:color w:val="000000"/>
                <w:sz w:val="22"/>
                <w:szCs w:val="22"/>
              </w:rPr>
            </w:pPr>
          </w:p>
          <w:p w14:paraId="30F5B5FB" w14:textId="47329F86" w:rsidR="00630156" w:rsidRPr="00630156" w:rsidRDefault="00630156" w:rsidP="00630156">
            <w:pPr>
              <w:rPr>
                <w:rFonts w:ascii="Calibri" w:hAnsi="Calibri" w:cs="Calibri"/>
                <w:b/>
                <w:bCs/>
                <w:color w:val="000000"/>
                <w:sz w:val="22"/>
                <w:szCs w:val="22"/>
              </w:rPr>
            </w:pPr>
            <w:r w:rsidRPr="00630156">
              <w:rPr>
                <w:rFonts w:ascii="Calibri" w:hAnsi="Calibri" w:cs="Calibri"/>
                <w:b/>
                <w:bCs/>
                <w:color w:val="000000"/>
                <w:sz w:val="22"/>
                <w:szCs w:val="22"/>
              </w:rPr>
              <w:t>4,700,000</w:t>
            </w:r>
          </w:p>
          <w:p w14:paraId="7AB3468C" w14:textId="77777777" w:rsidR="00630156" w:rsidRPr="00630156" w:rsidRDefault="00630156" w:rsidP="00630156">
            <w:pPr>
              <w:pStyle w:val="NormalWeb"/>
              <w:spacing w:line="276" w:lineRule="auto"/>
              <w:rPr>
                <w:rFonts w:ascii="Calibri" w:hAnsi="Calibri" w:cs="Calibri"/>
                <w:b/>
                <w:bCs/>
                <w:color w:val="000000"/>
                <w:sz w:val="22"/>
                <w:szCs w:val="22"/>
              </w:rPr>
            </w:pPr>
          </w:p>
        </w:tc>
        <w:tc>
          <w:tcPr>
            <w:tcW w:w="1674" w:type="dxa"/>
            <w:tcBorders>
              <w:top w:val="single" w:sz="4" w:space="0" w:color="auto"/>
              <w:left w:val="single" w:sz="4" w:space="0" w:color="auto"/>
              <w:bottom w:val="single" w:sz="4" w:space="0" w:color="auto"/>
              <w:right w:val="single" w:sz="4" w:space="0" w:color="auto"/>
            </w:tcBorders>
            <w:vAlign w:val="center"/>
          </w:tcPr>
          <w:p w14:paraId="47055BF3" w14:textId="77777777" w:rsidR="00092B19" w:rsidRDefault="00092B19" w:rsidP="00630156">
            <w:pPr>
              <w:rPr>
                <w:rFonts w:ascii="Calibri" w:hAnsi="Calibri" w:cs="Calibri"/>
                <w:b/>
                <w:bCs/>
                <w:color w:val="000000"/>
                <w:sz w:val="22"/>
                <w:szCs w:val="22"/>
              </w:rPr>
            </w:pPr>
          </w:p>
          <w:p w14:paraId="28FEB300" w14:textId="40E908DA" w:rsidR="00630156" w:rsidRPr="00630156" w:rsidRDefault="00630156" w:rsidP="00630156">
            <w:pPr>
              <w:rPr>
                <w:rFonts w:ascii="Calibri" w:hAnsi="Calibri" w:cs="Calibri"/>
                <w:b/>
                <w:bCs/>
                <w:color w:val="000000"/>
                <w:sz w:val="22"/>
                <w:szCs w:val="22"/>
              </w:rPr>
            </w:pPr>
            <w:r w:rsidRPr="00630156">
              <w:rPr>
                <w:rFonts w:ascii="Calibri" w:hAnsi="Calibri" w:cs="Calibri"/>
                <w:b/>
                <w:bCs/>
                <w:color w:val="000000"/>
                <w:sz w:val="22"/>
                <w:szCs w:val="22"/>
              </w:rPr>
              <w:t>4,962,873</w:t>
            </w:r>
          </w:p>
          <w:p w14:paraId="4AA67400" w14:textId="77777777" w:rsidR="00630156" w:rsidRPr="00630156" w:rsidRDefault="00630156" w:rsidP="00630156">
            <w:pPr>
              <w:pStyle w:val="NormalWeb"/>
              <w:spacing w:line="276" w:lineRule="auto"/>
              <w:rPr>
                <w:rFonts w:ascii="Calibri" w:hAnsi="Calibri" w:cs="Calibri"/>
                <w:b/>
                <w:bCs/>
                <w:color w:val="000000"/>
                <w:sz w:val="22"/>
                <w:szCs w:val="22"/>
              </w:rPr>
            </w:pPr>
          </w:p>
        </w:tc>
        <w:tc>
          <w:tcPr>
            <w:tcW w:w="687" w:type="dxa"/>
            <w:gridSpan w:val="2"/>
            <w:tcBorders>
              <w:top w:val="single" w:sz="4" w:space="0" w:color="auto"/>
              <w:left w:val="single" w:sz="4" w:space="0" w:color="auto"/>
              <w:bottom w:val="single" w:sz="4" w:space="0" w:color="auto"/>
              <w:right w:val="single" w:sz="4" w:space="0" w:color="auto"/>
            </w:tcBorders>
            <w:vAlign w:val="center"/>
          </w:tcPr>
          <w:p w14:paraId="6EBD09AD" w14:textId="77777777" w:rsidR="00630156" w:rsidRPr="009F2ED4" w:rsidRDefault="00630156" w:rsidP="00187C73">
            <w:pPr>
              <w:pStyle w:val="NormalWeb"/>
              <w:spacing w:line="276" w:lineRule="auto"/>
              <w:jc w:val="center"/>
              <w:rPr>
                <w:rFonts w:asciiTheme="majorBidi" w:hAnsiTheme="majorBidi" w:cstheme="majorBidi"/>
              </w:rPr>
            </w:pPr>
          </w:p>
        </w:tc>
        <w:tc>
          <w:tcPr>
            <w:tcW w:w="1113" w:type="dxa"/>
            <w:tcBorders>
              <w:top w:val="single" w:sz="4" w:space="0" w:color="auto"/>
              <w:left w:val="nil"/>
              <w:bottom w:val="single" w:sz="4" w:space="0" w:color="auto"/>
              <w:right w:val="nil"/>
            </w:tcBorders>
            <w:vAlign w:val="center"/>
          </w:tcPr>
          <w:p w14:paraId="65291E58" w14:textId="77777777" w:rsidR="00630156" w:rsidRPr="009F2ED4" w:rsidRDefault="00630156"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tcPr>
          <w:p w14:paraId="757DF067" w14:textId="77777777" w:rsidR="00630156" w:rsidRPr="009F2ED4" w:rsidRDefault="00630156" w:rsidP="00187C73">
            <w:pPr>
              <w:pStyle w:val="NormalWeb"/>
              <w:spacing w:line="276" w:lineRule="auto"/>
              <w:jc w:val="center"/>
              <w:rPr>
                <w:rFonts w:asciiTheme="majorBidi" w:hAnsiTheme="majorBidi" w:cstheme="majorBidi"/>
              </w:rPr>
            </w:pPr>
          </w:p>
        </w:tc>
        <w:tc>
          <w:tcPr>
            <w:tcW w:w="1641" w:type="dxa"/>
            <w:tcBorders>
              <w:top w:val="single" w:sz="4" w:space="0" w:color="auto"/>
              <w:left w:val="nil"/>
              <w:bottom w:val="single" w:sz="4" w:space="0" w:color="auto"/>
              <w:right w:val="single" w:sz="4" w:space="0" w:color="auto"/>
            </w:tcBorders>
            <w:vAlign w:val="center"/>
          </w:tcPr>
          <w:p w14:paraId="7B7CA8D5" w14:textId="77777777" w:rsidR="00630156" w:rsidRPr="009F2ED4" w:rsidRDefault="00630156" w:rsidP="00187C73">
            <w:pPr>
              <w:pStyle w:val="NormalWeb"/>
              <w:keepNext/>
              <w:spacing w:line="276" w:lineRule="auto"/>
              <w:jc w:val="center"/>
              <w:rPr>
                <w:rFonts w:asciiTheme="majorBidi" w:hAnsiTheme="majorBidi" w:cstheme="majorBidi"/>
              </w:rPr>
            </w:pPr>
          </w:p>
        </w:tc>
      </w:tr>
      <w:tr w:rsidR="00630156" w:rsidRPr="009F2ED4" w14:paraId="7BCB20D3" w14:textId="77777777" w:rsidTr="00D170F5">
        <w:trPr>
          <w:trHeight w:val="712"/>
        </w:trPr>
        <w:tc>
          <w:tcPr>
            <w:tcW w:w="710" w:type="dxa"/>
            <w:tcBorders>
              <w:top w:val="single" w:sz="4" w:space="0" w:color="auto"/>
              <w:left w:val="single" w:sz="4" w:space="0" w:color="auto"/>
              <w:bottom w:val="single" w:sz="4" w:space="0" w:color="auto"/>
              <w:right w:val="single" w:sz="4" w:space="0" w:color="auto"/>
            </w:tcBorders>
            <w:vAlign w:val="center"/>
          </w:tcPr>
          <w:p w14:paraId="5B0C19E7" w14:textId="22692F84" w:rsidR="00630156" w:rsidRPr="009F2ED4" w:rsidRDefault="00630156" w:rsidP="00187C73">
            <w:pPr>
              <w:pStyle w:val="NormalWeb"/>
              <w:spacing w:line="276" w:lineRule="auto"/>
              <w:jc w:val="center"/>
              <w:rPr>
                <w:rFonts w:asciiTheme="majorBidi" w:hAnsiTheme="majorBidi" w:cstheme="majorBidi"/>
              </w:rPr>
            </w:pPr>
            <w:r>
              <w:rPr>
                <w:rFonts w:asciiTheme="majorBidi" w:hAnsiTheme="majorBidi" w:cstheme="majorBidi"/>
              </w:rPr>
              <w:t>20</w:t>
            </w:r>
          </w:p>
        </w:tc>
        <w:tc>
          <w:tcPr>
            <w:tcW w:w="4950" w:type="dxa"/>
            <w:gridSpan w:val="5"/>
            <w:tcBorders>
              <w:top w:val="single" w:sz="4" w:space="0" w:color="auto"/>
              <w:left w:val="nil"/>
              <w:bottom w:val="single" w:sz="4" w:space="0" w:color="auto"/>
              <w:right w:val="single" w:sz="4" w:space="0" w:color="auto"/>
            </w:tcBorders>
            <w:vAlign w:val="center"/>
          </w:tcPr>
          <w:p w14:paraId="1C3A984D" w14:textId="62301E89" w:rsidR="00630156" w:rsidRPr="00092B19" w:rsidRDefault="00630156" w:rsidP="00187C73">
            <w:pPr>
              <w:pStyle w:val="NormalWeb"/>
              <w:spacing w:line="276" w:lineRule="auto"/>
              <w:jc w:val="center"/>
              <w:rPr>
                <w:rFonts w:asciiTheme="majorBidi" w:hAnsiTheme="majorBidi" w:cstheme="majorBidi"/>
                <w:b/>
                <w:bCs/>
                <w:sz w:val="28"/>
                <w:szCs w:val="28"/>
              </w:rPr>
            </w:pPr>
            <w:r w:rsidRPr="00092B19">
              <w:rPr>
                <w:rFonts w:asciiTheme="majorBidi" w:hAnsiTheme="majorBidi" w:cstheme="majorBidi"/>
                <w:b/>
                <w:bCs/>
                <w:sz w:val="28"/>
                <w:szCs w:val="28"/>
              </w:rPr>
              <w:t>Grand Total</w:t>
            </w:r>
          </w:p>
        </w:tc>
        <w:tc>
          <w:tcPr>
            <w:tcW w:w="4568" w:type="dxa"/>
            <w:gridSpan w:val="3"/>
            <w:tcBorders>
              <w:top w:val="single" w:sz="4" w:space="0" w:color="auto"/>
              <w:bottom w:val="single" w:sz="4" w:space="0" w:color="auto"/>
              <w:right w:val="single" w:sz="4" w:space="0" w:color="auto"/>
            </w:tcBorders>
            <w:vAlign w:val="center"/>
          </w:tcPr>
          <w:p w14:paraId="088B4BC6" w14:textId="77777777" w:rsidR="00D170F5" w:rsidRDefault="00D170F5" w:rsidP="00D170F5">
            <w:pPr>
              <w:jc w:val="center"/>
              <w:rPr>
                <w:rFonts w:ascii="Calibri" w:hAnsi="Calibri" w:cs="Calibri"/>
                <w:b/>
                <w:bCs/>
                <w:color w:val="000000"/>
              </w:rPr>
            </w:pPr>
          </w:p>
          <w:p w14:paraId="579DFC5A" w14:textId="6CD37DBA" w:rsidR="00D170F5" w:rsidRDefault="00D170F5" w:rsidP="00D170F5">
            <w:pPr>
              <w:jc w:val="center"/>
              <w:rPr>
                <w:rFonts w:ascii="Calibri" w:hAnsi="Calibri" w:cs="Calibri"/>
                <w:b/>
                <w:bCs/>
                <w:color w:val="000000"/>
              </w:rPr>
            </w:pPr>
            <w:r>
              <w:rPr>
                <w:rFonts w:ascii="Calibri" w:hAnsi="Calibri" w:cs="Calibri"/>
                <w:b/>
                <w:bCs/>
                <w:color w:val="000000"/>
              </w:rPr>
              <w:t>151,467,873.00</w:t>
            </w:r>
          </w:p>
          <w:p w14:paraId="214C30FF" w14:textId="128D0814" w:rsidR="00630156" w:rsidRPr="00092B19" w:rsidRDefault="00630156" w:rsidP="00092B19">
            <w:pPr>
              <w:jc w:val="center"/>
              <w:rPr>
                <w:rFonts w:ascii="Calibri" w:hAnsi="Calibri" w:cs="Calibri"/>
                <w:b/>
                <w:bCs/>
                <w:color w:val="000000"/>
                <w:sz w:val="28"/>
                <w:szCs w:val="28"/>
              </w:rPr>
            </w:pPr>
          </w:p>
        </w:tc>
        <w:tc>
          <w:tcPr>
            <w:tcW w:w="687" w:type="dxa"/>
            <w:gridSpan w:val="2"/>
            <w:tcBorders>
              <w:top w:val="single" w:sz="4" w:space="0" w:color="auto"/>
              <w:left w:val="single" w:sz="4" w:space="0" w:color="auto"/>
              <w:bottom w:val="single" w:sz="4" w:space="0" w:color="auto"/>
              <w:right w:val="single" w:sz="4" w:space="0" w:color="auto"/>
            </w:tcBorders>
            <w:vAlign w:val="center"/>
          </w:tcPr>
          <w:p w14:paraId="030067C1" w14:textId="77777777" w:rsidR="00630156" w:rsidRPr="009F2ED4" w:rsidRDefault="00630156" w:rsidP="00187C73">
            <w:pPr>
              <w:pStyle w:val="NormalWeb"/>
              <w:spacing w:line="276" w:lineRule="auto"/>
              <w:jc w:val="center"/>
              <w:rPr>
                <w:rFonts w:asciiTheme="majorBidi" w:hAnsiTheme="majorBidi" w:cstheme="majorBidi"/>
              </w:rPr>
            </w:pPr>
          </w:p>
        </w:tc>
        <w:tc>
          <w:tcPr>
            <w:tcW w:w="1113" w:type="dxa"/>
            <w:tcBorders>
              <w:top w:val="single" w:sz="4" w:space="0" w:color="auto"/>
              <w:left w:val="nil"/>
              <w:bottom w:val="single" w:sz="4" w:space="0" w:color="auto"/>
              <w:right w:val="nil"/>
            </w:tcBorders>
            <w:vAlign w:val="center"/>
          </w:tcPr>
          <w:p w14:paraId="419904AB" w14:textId="77777777" w:rsidR="00630156" w:rsidRPr="009F2ED4" w:rsidRDefault="00630156" w:rsidP="00187C73">
            <w:pPr>
              <w:pStyle w:val="NormalWeb"/>
              <w:spacing w:line="276" w:lineRule="auto"/>
              <w:jc w:val="center"/>
              <w:rPr>
                <w:rFonts w:asciiTheme="majorBidi" w:hAnsiTheme="majorBidi" w:cstheme="majorBidi"/>
              </w:rPr>
            </w:pPr>
          </w:p>
        </w:tc>
        <w:tc>
          <w:tcPr>
            <w:tcW w:w="1530" w:type="dxa"/>
            <w:gridSpan w:val="2"/>
            <w:tcBorders>
              <w:top w:val="single" w:sz="4" w:space="0" w:color="auto"/>
              <w:left w:val="single" w:sz="4" w:space="0" w:color="auto"/>
              <w:bottom w:val="single" w:sz="4" w:space="0" w:color="auto"/>
              <w:right w:val="single" w:sz="4" w:space="0" w:color="auto"/>
            </w:tcBorders>
            <w:vAlign w:val="center"/>
          </w:tcPr>
          <w:p w14:paraId="2654FEC0" w14:textId="77777777" w:rsidR="00630156" w:rsidRPr="009F2ED4" w:rsidRDefault="00630156" w:rsidP="00187C73">
            <w:pPr>
              <w:pStyle w:val="NormalWeb"/>
              <w:spacing w:line="276" w:lineRule="auto"/>
              <w:jc w:val="center"/>
              <w:rPr>
                <w:rFonts w:asciiTheme="majorBidi" w:hAnsiTheme="majorBidi" w:cstheme="majorBidi"/>
              </w:rPr>
            </w:pPr>
          </w:p>
        </w:tc>
        <w:tc>
          <w:tcPr>
            <w:tcW w:w="1641" w:type="dxa"/>
            <w:tcBorders>
              <w:top w:val="single" w:sz="4" w:space="0" w:color="auto"/>
              <w:left w:val="nil"/>
              <w:bottom w:val="single" w:sz="4" w:space="0" w:color="auto"/>
              <w:right w:val="single" w:sz="4" w:space="0" w:color="auto"/>
            </w:tcBorders>
            <w:vAlign w:val="center"/>
          </w:tcPr>
          <w:p w14:paraId="25BDC213" w14:textId="77777777" w:rsidR="00630156" w:rsidRPr="009F2ED4" w:rsidRDefault="00630156" w:rsidP="00187C73">
            <w:pPr>
              <w:pStyle w:val="NormalWeb"/>
              <w:keepNext/>
              <w:spacing w:line="276" w:lineRule="auto"/>
              <w:jc w:val="center"/>
              <w:rPr>
                <w:rFonts w:asciiTheme="majorBidi" w:hAnsiTheme="majorBidi" w:cstheme="majorBidi"/>
              </w:rPr>
            </w:pPr>
          </w:p>
        </w:tc>
      </w:tr>
    </w:tbl>
    <w:p w14:paraId="73E470DC" w14:textId="77777777" w:rsidR="00BE1581" w:rsidRDefault="00BE1581" w:rsidP="00BE1581"/>
    <w:p w14:paraId="0147B4E5" w14:textId="77777777" w:rsidR="00BE1581" w:rsidRDefault="00BE1581" w:rsidP="00BE1581"/>
    <w:p w14:paraId="0E3548F1" w14:textId="77777777" w:rsidR="00BE1581" w:rsidRDefault="00BE1581" w:rsidP="004F4392">
      <w:pPr>
        <w:jc w:val="both"/>
        <w:sectPr w:rsidR="00BE1581" w:rsidSect="00BE1581">
          <w:pgSz w:w="15840" w:h="12240" w:orient="landscape"/>
          <w:pgMar w:top="1168" w:right="1077" w:bottom="1168" w:left="992" w:header="720" w:footer="720" w:gutter="0"/>
          <w:cols w:space="720"/>
          <w:titlePg/>
          <w:docGrid w:linePitch="360"/>
        </w:sectPr>
      </w:pPr>
    </w:p>
    <w:p w14:paraId="38FBDB21" w14:textId="10902894" w:rsidR="00B51829" w:rsidRPr="00C22A7B" w:rsidRDefault="007A2628" w:rsidP="00C1183D">
      <w:pPr>
        <w:pStyle w:val="Heading2"/>
        <w:shd w:val="clear" w:color="auto" w:fill="D9D9D9" w:themeFill="background1" w:themeFillShade="D9"/>
        <w:rPr>
          <w:i/>
          <w:iCs/>
          <w:sz w:val="24"/>
          <w:szCs w:val="24"/>
        </w:rPr>
      </w:pPr>
      <w:bookmarkStart w:id="193" w:name="_Toc224135275"/>
      <w:r w:rsidRPr="00C22A7B">
        <w:rPr>
          <w:i/>
          <w:iCs/>
          <w:sz w:val="24"/>
          <w:szCs w:val="24"/>
        </w:rPr>
        <w:lastRenderedPageBreak/>
        <w:t>5.3 Costing of the Development Plan</w:t>
      </w:r>
      <w:bookmarkEnd w:id="193"/>
    </w:p>
    <w:p w14:paraId="428ACF79" w14:textId="77777777" w:rsidR="007A2628" w:rsidRDefault="007A2628" w:rsidP="007A2628">
      <w:pPr>
        <w:spacing w:line="276" w:lineRule="auto"/>
        <w:jc w:val="both"/>
      </w:pPr>
      <w:r w:rsidRPr="007A2628">
        <w:t>In costing the Medium</w:t>
      </w:r>
      <w:r w:rsidRPr="007A2628">
        <w:noBreakHyphen/>
        <w:t>Term Development Plan (MTDP) for the Kpando Municipality, a combination of national benchmarks and local data was applied to ensure accuracy, transparency, and alignment with established standards. The Public Procurement Authority’s (PPA) Average Price Database for Common User Items served as a primary reference for estimating the costs of goods and services, while local market surveys were conducted to validate and refine these assumptions to reflect prevailing conditions. For infrastructure</w:t>
      </w:r>
      <w:r w:rsidRPr="007A2628">
        <w:noBreakHyphen/>
        <w:t>related programmes, the PPA Unit Cost of Infrastructure Estimator Tool was used to generate credible cost projections, and the Ministry of Works, Housing and Water Resources’ Scale of Fees provided the basis for estimating consultancy and professional services in construction and engineering. In addition, specialized services such as generator maintenance, janitorial work, and ICT support were costed through direct quotations from service providers or validated market surveys. These methodologies collectively ensured that the costing process was realistic, evidence</w:t>
      </w:r>
      <w:r w:rsidRPr="007A2628">
        <w:noBreakHyphen/>
        <w:t>based, and responsive to both national benchmarks and local realities, thereby providing a sound financial framework for resource mobilization, accountability, and sustainable implementation of the MTDP.</w:t>
      </w:r>
    </w:p>
    <w:p w14:paraId="29A20BB0" w14:textId="77777777" w:rsidR="00B538B1" w:rsidRDefault="00B538B1" w:rsidP="007A2628">
      <w:pPr>
        <w:spacing w:line="276" w:lineRule="auto"/>
        <w:jc w:val="both"/>
      </w:pPr>
    </w:p>
    <w:p w14:paraId="4B817F90" w14:textId="77777777" w:rsidR="00B538B1" w:rsidRPr="00C1183D" w:rsidRDefault="00B538B1" w:rsidP="00C1183D">
      <w:pPr>
        <w:pStyle w:val="Heading2"/>
        <w:shd w:val="clear" w:color="auto" w:fill="D9D9D9" w:themeFill="background1" w:themeFillShade="D9"/>
      </w:pPr>
      <w:bookmarkStart w:id="194" w:name="_Toc221289705"/>
      <w:bookmarkStart w:id="195" w:name="_Toc224135276"/>
      <w:r w:rsidRPr="00C22A7B">
        <w:rPr>
          <w:i/>
          <w:iCs/>
          <w:sz w:val="24"/>
          <w:szCs w:val="24"/>
        </w:rPr>
        <w:t>5.4 Programme Financing</w:t>
      </w:r>
      <w:bookmarkEnd w:id="194"/>
      <w:bookmarkEnd w:id="195"/>
    </w:p>
    <w:p w14:paraId="7DBFF034" w14:textId="56D52F39" w:rsidR="00B538B1" w:rsidRPr="00B538B1" w:rsidRDefault="00B538B1" w:rsidP="00C1183D">
      <w:pPr>
        <w:spacing w:line="276" w:lineRule="auto"/>
        <w:jc w:val="both"/>
        <w:rPr>
          <w:b/>
          <w:bCs/>
        </w:rPr>
      </w:pPr>
      <w:r w:rsidRPr="00B538B1">
        <w:t>In financing the Medium</w:t>
      </w:r>
      <w:r w:rsidRPr="00B538B1">
        <w:noBreakHyphen/>
        <w:t>Term Development Plan (MTDP) for the Kpando Municipality, a diversified approach was adopted to ensure that programmes and projects are adequately resourced, fiscally sustainable, and aligned with national financing mechanisms. The framework draws on statutory transfers such as the District Assemblies Common Fund (DACF) and other earmarked funds including GETFund, Road Fund, and the National Health Insurance Fund. It also relies on Internally Generated Funds (IGF), mobilized through property rates, market tolls, business operating permits, and other local revenue instruments. To complement these sources, the municipality anticipates support from development partners and donors, as well as contributions from the private sector through public</w:t>
      </w:r>
      <w:r w:rsidRPr="00B538B1">
        <w:noBreakHyphen/>
        <w:t>private partnerships (PPPs) and corporate social responsibility initiatives.</w:t>
      </w:r>
    </w:p>
    <w:p w14:paraId="454EB262" w14:textId="77777777" w:rsidR="00B538B1" w:rsidRDefault="00B538B1" w:rsidP="00B538B1">
      <w:pPr>
        <w:spacing w:before="240" w:line="276" w:lineRule="auto"/>
        <w:jc w:val="both"/>
        <w:rPr>
          <w:rFonts w:asciiTheme="majorBidi" w:hAnsiTheme="majorBidi" w:cstheme="majorBidi"/>
        </w:rPr>
      </w:pPr>
      <w:r w:rsidRPr="00B538B1">
        <w:rPr>
          <w:rFonts w:asciiTheme="majorBidi" w:hAnsiTheme="majorBidi" w:cstheme="majorBidi"/>
        </w:rPr>
        <w:t>To strengthen fiscal sustainability, the plan emphasizes improved revenue mobilization through digitization of IGF collection, property rate reforms, and enforcement of revenue by</w:t>
      </w:r>
      <w:r w:rsidRPr="00B538B1">
        <w:rPr>
          <w:rFonts w:asciiTheme="majorBidi" w:hAnsiTheme="majorBidi" w:cstheme="majorBidi"/>
        </w:rPr>
        <w:noBreakHyphen/>
        <w:t xml:space="preserve">laws. It also promotes diversification of funding sources by leveraging PPPs and donor support, while ensuring efficient resource utilization through transparent procurement processes and effective monitoring. Community participation is encouraged to support social infrastructure and service delivery, thereby enhancing ownership and sustainability. </w:t>
      </w:r>
    </w:p>
    <w:p w14:paraId="476F0715" w14:textId="6F770D86" w:rsidR="00B538B1" w:rsidRPr="00B538B1" w:rsidRDefault="00B538B1" w:rsidP="00B538B1">
      <w:pPr>
        <w:spacing w:line="276" w:lineRule="auto"/>
        <w:jc w:val="both"/>
        <w:rPr>
          <w:rFonts w:asciiTheme="majorBidi" w:hAnsiTheme="majorBidi" w:cstheme="majorBidi"/>
        </w:rPr>
      </w:pPr>
      <w:r w:rsidRPr="00B538B1">
        <w:rPr>
          <w:rFonts w:asciiTheme="majorBidi" w:hAnsiTheme="majorBidi" w:cstheme="majorBidi"/>
        </w:rPr>
        <w:t>This integrated financing framework ensures that the MTDP is implementable, accountable, and resilient, providing a clear roadmap for mobilizing and managing resources to achieve the municipality’s development goals between 2026 and 2029.</w:t>
      </w:r>
    </w:p>
    <w:p w14:paraId="1B04B940" w14:textId="77777777" w:rsidR="00B538B1" w:rsidRDefault="00B538B1" w:rsidP="00B538B1">
      <w:pPr>
        <w:spacing w:line="276" w:lineRule="auto"/>
        <w:jc w:val="both"/>
        <w:rPr>
          <w:rFonts w:asciiTheme="majorBidi" w:hAnsiTheme="majorBidi" w:cstheme="majorBidi"/>
        </w:rPr>
      </w:pPr>
    </w:p>
    <w:p w14:paraId="7B00BA51" w14:textId="77777777" w:rsidR="00B44286" w:rsidRDefault="00B44286" w:rsidP="00B538B1">
      <w:pPr>
        <w:spacing w:line="276" w:lineRule="auto"/>
        <w:jc w:val="both"/>
        <w:rPr>
          <w:rFonts w:asciiTheme="majorBidi" w:hAnsiTheme="majorBidi" w:cstheme="majorBidi"/>
        </w:rPr>
      </w:pPr>
    </w:p>
    <w:p w14:paraId="2FE58456" w14:textId="77777777" w:rsidR="001550B3" w:rsidRPr="009F2ED4" w:rsidRDefault="001550B3" w:rsidP="001550B3">
      <w:pPr>
        <w:spacing w:line="276" w:lineRule="auto"/>
        <w:jc w:val="both"/>
      </w:pPr>
      <w:bookmarkStart w:id="196" w:name="_Toc200399846"/>
      <w:r w:rsidRPr="009F2ED4">
        <w:lastRenderedPageBreak/>
        <w:t xml:space="preserve">A Programme Financing Matrix will be developed to track funding sources, commitments, and disbursements, ensuring transparency and accountability throughout the plan period as shown in </w:t>
      </w:r>
      <w:r w:rsidRPr="00C1183D">
        <w:rPr>
          <w:b/>
          <w:bCs/>
        </w:rPr>
        <w:t>table 5.2</w:t>
      </w:r>
    </w:p>
    <w:p w14:paraId="62C22E44" w14:textId="77777777" w:rsidR="007A1431" w:rsidRDefault="007A1431" w:rsidP="001550B3">
      <w:pPr>
        <w:pStyle w:val="Caption"/>
        <w:keepNext/>
        <w:spacing w:after="0"/>
        <w:jc w:val="both"/>
        <w:rPr>
          <w:b/>
          <w:bCs/>
          <w:i w:val="0"/>
          <w:iCs w:val="0"/>
          <w:color w:val="auto"/>
          <w:sz w:val="24"/>
          <w:szCs w:val="24"/>
        </w:rPr>
      </w:pPr>
    </w:p>
    <w:p w14:paraId="1A2E3AB8" w14:textId="77777777" w:rsidR="007A1431" w:rsidRDefault="007A1431" w:rsidP="001550B3">
      <w:pPr>
        <w:pStyle w:val="Caption"/>
        <w:keepNext/>
        <w:spacing w:after="0"/>
        <w:jc w:val="both"/>
        <w:rPr>
          <w:b/>
          <w:bCs/>
          <w:i w:val="0"/>
          <w:iCs w:val="0"/>
          <w:color w:val="auto"/>
          <w:sz w:val="24"/>
          <w:szCs w:val="24"/>
        </w:rPr>
      </w:pPr>
    </w:p>
    <w:p w14:paraId="67A0DA71" w14:textId="77777777" w:rsidR="007A1431" w:rsidRDefault="007A1431" w:rsidP="001550B3">
      <w:pPr>
        <w:pStyle w:val="Caption"/>
        <w:keepNext/>
        <w:spacing w:after="0"/>
        <w:jc w:val="both"/>
        <w:rPr>
          <w:b/>
          <w:bCs/>
          <w:i w:val="0"/>
          <w:iCs w:val="0"/>
          <w:color w:val="auto"/>
          <w:sz w:val="24"/>
          <w:szCs w:val="24"/>
        </w:rPr>
      </w:pPr>
    </w:p>
    <w:p w14:paraId="29771A41" w14:textId="77777777" w:rsidR="007A1431" w:rsidRDefault="007A1431" w:rsidP="001550B3">
      <w:pPr>
        <w:pStyle w:val="Caption"/>
        <w:keepNext/>
        <w:spacing w:after="0"/>
        <w:jc w:val="both"/>
        <w:rPr>
          <w:b/>
          <w:bCs/>
          <w:i w:val="0"/>
          <w:iCs w:val="0"/>
          <w:color w:val="auto"/>
          <w:sz w:val="24"/>
          <w:szCs w:val="24"/>
        </w:rPr>
      </w:pPr>
    </w:p>
    <w:p w14:paraId="2D16D3F9" w14:textId="77777777" w:rsidR="007A1431" w:rsidRDefault="007A1431" w:rsidP="001550B3">
      <w:pPr>
        <w:pStyle w:val="Caption"/>
        <w:keepNext/>
        <w:spacing w:after="0"/>
        <w:jc w:val="both"/>
        <w:rPr>
          <w:b/>
          <w:bCs/>
          <w:i w:val="0"/>
          <w:iCs w:val="0"/>
          <w:color w:val="auto"/>
          <w:sz w:val="24"/>
          <w:szCs w:val="24"/>
        </w:rPr>
      </w:pPr>
    </w:p>
    <w:p w14:paraId="19A5404A" w14:textId="77777777" w:rsidR="007A1431" w:rsidRDefault="007A1431" w:rsidP="001550B3">
      <w:pPr>
        <w:pStyle w:val="Caption"/>
        <w:keepNext/>
        <w:spacing w:after="0"/>
        <w:jc w:val="both"/>
        <w:rPr>
          <w:b/>
          <w:bCs/>
          <w:i w:val="0"/>
          <w:iCs w:val="0"/>
          <w:color w:val="auto"/>
          <w:sz w:val="24"/>
          <w:szCs w:val="24"/>
        </w:rPr>
      </w:pPr>
    </w:p>
    <w:p w14:paraId="5D36030B" w14:textId="77777777" w:rsidR="007A1431" w:rsidRDefault="007A1431" w:rsidP="001550B3">
      <w:pPr>
        <w:pStyle w:val="Caption"/>
        <w:keepNext/>
        <w:spacing w:after="0"/>
        <w:jc w:val="both"/>
        <w:rPr>
          <w:b/>
          <w:bCs/>
          <w:i w:val="0"/>
          <w:iCs w:val="0"/>
          <w:color w:val="auto"/>
          <w:sz w:val="24"/>
          <w:szCs w:val="24"/>
        </w:rPr>
      </w:pPr>
    </w:p>
    <w:p w14:paraId="6282E611" w14:textId="77777777" w:rsidR="007A1431" w:rsidRDefault="007A1431" w:rsidP="001550B3">
      <w:pPr>
        <w:pStyle w:val="Caption"/>
        <w:keepNext/>
        <w:spacing w:after="0"/>
        <w:jc w:val="both"/>
        <w:rPr>
          <w:b/>
          <w:bCs/>
          <w:i w:val="0"/>
          <w:iCs w:val="0"/>
          <w:color w:val="auto"/>
          <w:sz w:val="24"/>
          <w:szCs w:val="24"/>
        </w:rPr>
      </w:pPr>
    </w:p>
    <w:p w14:paraId="544ED638" w14:textId="77777777" w:rsidR="007A1431" w:rsidRDefault="007A1431" w:rsidP="001550B3">
      <w:pPr>
        <w:pStyle w:val="Caption"/>
        <w:keepNext/>
        <w:spacing w:after="0"/>
        <w:jc w:val="both"/>
        <w:rPr>
          <w:b/>
          <w:bCs/>
          <w:i w:val="0"/>
          <w:iCs w:val="0"/>
          <w:color w:val="auto"/>
          <w:sz w:val="24"/>
          <w:szCs w:val="24"/>
        </w:rPr>
      </w:pPr>
    </w:p>
    <w:p w14:paraId="2D0AF8E6" w14:textId="77777777" w:rsidR="007A1431" w:rsidRDefault="007A1431" w:rsidP="001550B3">
      <w:pPr>
        <w:pStyle w:val="Caption"/>
        <w:keepNext/>
        <w:spacing w:after="0"/>
        <w:jc w:val="both"/>
        <w:rPr>
          <w:b/>
          <w:bCs/>
          <w:i w:val="0"/>
          <w:iCs w:val="0"/>
          <w:color w:val="auto"/>
          <w:sz w:val="24"/>
          <w:szCs w:val="24"/>
        </w:rPr>
      </w:pPr>
    </w:p>
    <w:p w14:paraId="7BABCB8A" w14:textId="77777777" w:rsidR="007A1431" w:rsidRDefault="007A1431" w:rsidP="001550B3">
      <w:pPr>
        <w:pStyle w:val="Caption"/>
        <w:keepNext/>
        <w:spacing w:after="0"/>
        <w:jc w:val="both"/>
        <w:rPr>
          <w:b/>
          <w:bCs/>
          <w:i w:val="0"/>
          <w:iCs w:val="0"/>
          <w:color w:val="auto"/>
          <w:sz w:val="24"/>
          <w:szCs w:val="24"/>
        </w:rPr>
      </w:pPr>
    </w:p>
    <w:p w14:paraId="5802A3F9" w14:textId="77777777" w:rsidR="007A1431" w:rsidRDefault="007A1431" w:rsidP="001550B3">
      <w:pPr>
        <w:pStyle w:val="Caption"/>
        <w:keepNext/>
        <w:spacing w:after="0"/>
        <w:jc w:val="both"/>
        <w:rPr>
          <w:b/>
          <w:bCs/>
          <w:i w:val="0"/>
          <w:iCs w:val="0"/>
          <w:color w:val="auto"/>
          <w:sz w:val="24"/>
          <w:szCs w:val="24"/>
        </w:rPr>
      </w:pPr>
    </w:p>
    <w:p w14:paraId="1A71B5B4" w14:textId="77777777" w:rsidR="007A1431" w:rsidRDefault="007A1431" w:rsidP="001550B3">
      <w:pPr>
        <w:pStyle w:val="Caption"/>
        <w:keepNext/>
        <w:spacing w:after="0"/>
        <w:jc w:val="both"/>
        <w:rPr>
          <w:b/>
          <w:bCs/>
          <w:i w:val="0"/>
          <w:iCs w:val="0"/>
          <w:color w:val="auto"/>
          <w:sz w:val="24"/>
          <w:szCs w:val="24"/>
        </w:rPr>
      </w:pPr>
    </w:p>
    <w:p w14:paraId="1E779EC5" w14:textId="77777777" w:rsidR="007A1431" w:rsidRDefault="007A1431" w:rsidP="001550B3">
      <w:pPr>
        <w:pStyle w:val="Caption"/>
        <w:keepNext/>
        <w:spacing w:after="0"/>
        <w:jc w:val="both"/>
        <w:rPr>
          <w:b/>
          <w:bCs/>
          <w:i w:val="0"/>
          <w:iCs w:val="0"/>
          <w:color w:val="auto"/>
          <w:sz w:val="24"/>
          <w:szCs w:val="24"/>
        </w:rPr>
      </w:pPr>
    </w:p>
    <w:p w14:paraId="5CCAEAE4" w14:textId="77777777" w:rsidR="007A1431" w:rsidRDefault="007A1431" w:rsidP="001550B3">
      <w:pPr>
        <w:pStyle w:val="Caption"/>
        <w:keepNext/>
        <w:spacing w:after="0"/>
        <w:jc w:val="both"/>
        <w:rPr>
          <w:b/>
          <w:bCs/>
          <w:i w:val="0"/>
          <w:iCs w:val="0"/>
          <w:color w:val="auto"/>
          <w:sz w:val="24"/>
          <w:szCs w:val="24"/>
        </w:rPr>
      </w:pPr>
    </w:p>
    <w:p w14:paraId="353A278E" w14:textId="77777777" w:rsidR="007A1431" w:rsidRDefault="007A1431" w:rsidP="001550B3">
      <w:pPr>
        <w:pStyle w:val="Caption"/>
        <w:keepNext/>
        <w:spacing w:after="0"/>
        <w:jc w:val="both"/>
        <w:rPr>
          <w:b/>
          <w:bCs/>
          <w:i w:val="0"/>
          <w:iCs w:val="0"/>
          <w:color w:val="auto"/>
          <w:sz w:val="24"/>
          <w:szCs w:val="24"/>
        </w:rPr>
      </w:pPr>
    </w:p>
    <w:p w14:paraId="56A0E884" w14:textId="77777777" w:rsidR="007A1431" w:rsidRDefault="007A1431" w:rsidP="001550B3">
      <w:pPr>
        <w:pStyle w:val="Caption"/>
        <w:keepNext/>
        <w:spacing w:after="0"/>
        <w:jc w:val="both"/>
        <w:rPr>
          <w:b/>
          <w:bCs/>
          <w:i w:val="0"/>
          <w:iCs w:val="0"/>
          <w:color w:val="auto"/>
          <w:sz w:val="24"/>
          <w:szCs w:val="24"/>
        </w:rPr>
      </w:pPr>
    </w:p>
    <w:p w14:paraId="351CA755" w14:textId="77777777" w:rsidR="007A1431" w:rsidRDefault="007A1431" w:rsidP="001550B3">
      <w:pPr>
        <w:pStyle w:val="Caption"/>
        <w:keepNext/>
        <w:spacing w:after="0"/>
        <w:jc w:val="both"/>
        <w:rPr>
          <w:b/>
          <w:bCs/>
          <w:i w:val="0"/>
          <w:iCs w:val="0"/>
          <w:color w:val="auto"/>
          <w:sz w:val="24"/>
          <w:szCs w:val="24"/>
        </w:rPr>
      </w:pPr>
    </w:p>
    <w:p w14:paraId="33E97CDC" w14:textId="77777777" w:rsidR="007A1431" w:rsidRDefault="007A1431" w:rsidP="001550B3">
      <w:pPr>
        <w:pStyle w:val="Caption"/>
        <w:keepNext/>
        <w:spacing w:after="0"/>
        <w:jc w:val="both"/>
        <w:rPr>
          <w:b/>
          <w:bCs/>
          <w:i w:val="0"/>
          <w:iCs w:val="0"/>
          <w:color w:val="auto"/>
          <w:sz w:val="24"/>
          <w:szCs w:val="24"/>
        </w:rPr>
      </w:pPr>
    </w:p>
    <w:p w14:paraId="6F658B7E" w14:textId="77777777" w:rsidR="007A1431" w:rsidRDefault="007A1431" w:rsidP="001550B3">
      <w:pPr>
        <w:pStyle w:val="Caption"/>
        <w:keepNext/>
        <w:spacing w:after="0"/>
        <w:jc w:val="both"/>
        <w:rPr>
          <w:b/>
          <w:bCs/>
          <w:i w:val="0"/>
          <w:iCs w:val="0"/>
          <w:color w:val="auto"/>
          <w:sz w:val="24"/>
          <w:szCs w:val="24"/>
        </w:rPr>
      </w:pPr>
    </w:p>
    <w:p w14:paraId="50A9550E" w14:textId="77777777" w:rsidR="007A1431" w:rsidRDefault="007A1431" w:rsidP="001550B3">
      <w:pPr>
        <w:pStyle w:val="Caption"/>
        <w:keepNext/>
        <w:spacing w:after="0"/>
        <w:jc w:val="both"/>
        <w:rPr>
          <w:b/>
          <w:bCs/>
          <w:i w:val="0"/>
          <w:iCs w:val="0"/>
          <w:color w:val="auto"/>
          <w:sz w:val="24"/>
          <w:szCs w:val="24"/>
        </w:rPr>
      </w:pPr>
    </w:p>
    <w:p w14:paraId="6BF4149F" w14:textId="77777777" w:rsidR="007A1431" w:rsidRDefault="007A1431" w:rsidP="001550B3">
      <w:pPr>
        <w:pStyle w:val="Caption"/>
        <w:keepNext/>
        <w:spacing w:after="0"/>
        <w:jc w:val="both"/>
        <w:rPr>
          <w:b/>
          <w:bCs/>
          <w:i w:val="0"/>
          <w:iCs w:val="0"/>
          <w:color w:val="auto"/>
          <w:sz w:val="24"/>
          <w:szCs w:val="24"/>
        </w:rPr>
      </w:pPr>
    </w:p>
    <w:p w14:paraId="4BD14401" w14:textId="77777777" w:rsidR="007A1431" w:rsidRDefault="007A1431" w:rsidP="001550B3">
      <w:pPr>
        <w:pStyle w:val="Caption"/>
        <w:keepNext/>
        <w:spacing w:after="0"/>
        <w:jc w:val="both"/>
        <w:rPr>
          <w:b/>
          <w:bCs/>
          <w:i w:val="0"/>
          <w:iCs w:val="0"/>
          <w:color w:val="auto"/>
          <w:sz w:val="24"/>
          <w:szCs w:val="24"/>
        </w:rPr>
      </w:pPr>
    </w:p>
    <w:p w14:paraId="1E72AA86" w14:textId="77777777" w:rsidR="007A1431" w:rsidRDefault="007A1431" w:rsidP="001550B3">
      <w:pPr>
        <w:pStyle w:val="Caption"/>
        <w:keepNext/>
        <w:spacing w:after="0"/>
        <w:jc w:val="both"/>
        <w:rPr>
          <w:b/>
          <w:bCs/>
          <w:i w:val="0"/>
          <w:iCs w:val="0"/>
          <w:color w:val="auto"/>
          <w:sz w:val="24"/>
          <w:szCs w:val="24"/>
        </w:rPr>
      </w:pPr>
    </w:p>
    <w:p w14:paraId="3AB34101" w14:textId="77777777" w:rsidR="007A1431" w:rsidRDefault="007A1431" w:rsidP="001550B3">
      <w:pPr>
        <w:pStyle w:val="Caption"/>
        <w:keepNext/>
        <w:spacing w:after="0"/>
        <w:jc w:val="both"/>
        <w:rPr>
          <w:b/>
          <w:bCs/>
          <w:i w:val="0"/>
          <w:iCs w:val="0"/>
          <w:color w:val="auto"/>
          <w:sz w:val="24"/>
          <w:szCs w:val="24"/>
        </w:rPr>
      </w:pPr>
    </w:p>
    <w:p w14:paraId="47D0D959" w14:textId="77777777" w:rsidR="007A1431" w:rsidRDefault="007A1431" w:rsidP="001550B3">
      <w:pPr>
        <w:pStyle w:val="Caption"/>
        <w:keepNext/>
        <w:spacing w:after="0"/>
        <w:jc w:val="both"/>
        <w:rPr>
          <w:b/>
          <w:bCs/>
          <w:i w:val="0"/>
          <w:iCs w:val="0"/>
          <w:color w:val="auto"/>
          <w:sz w:val="24"/>
          <w:szCs w:val="24"/>
        </w:rPr>
      </w:pPr>
    </w:p>
    <w:p w14:paraId="5355FE97" w14:textId="77777777" w:rsidR="007A1431" w:rsidRDefault="007A1431" w:rsidP="001550B3">
      <w:pPr>
        <w:pStyle w:val="Caption"/>
        <w:keepNext/>
        <w:spacing w:after="0"/>
        <w:jc w:val="both"/>
        <w:rPr>
          <w:b/>
          <w:bCs/>
          <w:i w:val="0"/>
          <w:iCs w:val="0"/>
          <w:color w:val="auto"/>
          <w:sz w:val="24"/>
          <w:szCs w:val="24"/>
        </w:rPr>
      </w:pPr>
    </w:p>
    <w:p w14:paraId="2C16B176" w14:textId="77777777" w:rsidR="007A1431" w:rsidRDefault="007A1431" w:rsidP="001550B3">
      <w:pPr>
        <w:pStyle w:val="Caption"/>
        <w:keepNext/>
        <w:spacing w:after="0"/>
        <w:jc w:val="both"/>
        <w:rPr>
          <w:b/>
          <w:bCs/>
          <w:i w:val="0"/>
          <w:iCs w:val="0"/>
          <w:color w:val="auto"/>
          <w:sz w:val="24"/>
          <w:szCs w:val="24"/>
        </w:rPr>
      </w:pPr>
    </w:p>
    <w:p w14:paraId="6946C56F" w14:textId="77777777" w:rsidR="007A1431" w:rsidRDefault="007A1431" w:rsidP="001550B3">
      <w:pPr>
        <w:pStyle w:val="Caption"/>
        <w:keepNext/>
        <w:spacing w:after="0"/>
        <w:jc w:val="both"/>
        <w:rPr>
          <w:b/>
          <w:bCs/>
          <w:i w:val="0"/>
          <w:iCs w:val="0"/>
          <w:color w:val="auto"/>
          <w:sz w:val="24"/>
          <w:szCs w:val="24"/>
        </w:rPr>
      </w:pPr>
    </w:p>
    <w:p w14:paraId="3CB0A233" w14:textId="77777777" w:rsidR="007A1431" w:rsidRDefault="007A1431" w:rsidP="001550B3">
      <w:pPr>
        <w:pStyle w:val="Caption"/>
        <w:keepNext/>
        <w:spacing w:after="0"/>
        <w:jc w:val="both"/>
        <w:rPr>
          <w:b/>
          <w:bCs/>
          <w:i w:val="0"/>
          <w:iCs w:val="0"/>
          <w:color w:val="auto"/>
          <w:sz w:val="24"/>
          <w:szCs w:val="24"/>
        </w:rPr>
      </w:pPr>
    </w:p>
    <w:p w14:paraId="68A69E86" w14:textId="77777777" w:rsidR="007A1431" w:rsidRDefault="007A1431" w:rsidP="001550B3">
      <w:pPr>
        <w:pStyle w:val="Caption"/>
        <w:keepNext/>
        <w:spacing w:after="0"/>
        <w:jc w:val="both"/>
        <w:rPr>
          <w:b/>
          <w:bCs/>
          <w:i w:val="0"/>
          <w:iCs w:val="0"/>
          <w:color w:val="auto"/>
          <w:sz w:val="24"/>
          <w:szCs w:val="24"/>
        </w:rPr>
      </w:pPr>
    </w:p>
    <w:p w14:paraId="6E248776" w14:textId="77777777" w:rsidR="007A1431" w:rsidRDefault="007A1431" w:rsidP="001550B3">
      <w:pPr>
        <w:pStyle w:val="Caption"/>
        <w:keepNext/>
        <w:spacing w:after="0"/>
        <w:jc w:val="both"/>
        <w:rPr>
          <w:b/>
          <w:bCs/>
          <w:i w:val="0"/>
          <w:iCs w:val="0"/>
          <w:color w:val="auto"/>
          <w:sz w:val="24"/>
          <w:szCs w:val="24"/>
        </w:rPr>
      </w:pPr>
    </w:p>
    <w:p w14:paraId="2CE4692B" w14:textId="77777777" w:rsidR="007A1431" w:rsidRDefault="007A1431" w:rsidP="001550B3">
      <w:pPr>
        <w:pStyle w:val="Caption"/>
        <w:keepNext/>
        <w:spacing w:after="0"/>
        <w:jc w:val="both"/>
        <w:rPr>
          <w:b/>
          <w:bCs/>
          <w:i w:val="0"/>
          <w:iCs w:val="0"/>
          <w:color w:val="auto"/>
          <w:sz w:val="24"/>
          <w:szCs w:val="24"/>
        </w:rPr>
      </w:pPr>
    </w:p>
    <w:p w14:paraId="05469A3E" w14:textId="77777777" w:rsidR="007A1431" w:rsidRDefault="007A1431" w:rsidP="001550B3">
      <w:pPr>
        <w:pStyle w:val="Caption"/>
        <w:keepNext/>
        <w:spacing w:after="0"/>
        <w:jc w:val="both"/>
        <w:rPr>
          <w:b/>
          <w:bCs/>
          <w:i w:val="0"/>
          <w:iCs w:val="0"/>
          <w:color w:val="auto"/>
          <w:sz w:val="24"/>
          <w:szCs w:val="24"/>
        </w:rPr>
      </w:pPr>
    </w:p>
    <w:p w14:paraId="60211EB2" w14:textId="77777777" w:rsidR="007A1431" w:rsidRDefault="007A1431" w:rsidP="001550B3">
      <w:pPr>
        <w:pStyle w:val="Caption"/>
        <w:keepNext/>
        <w:spacing w:after="0"/>
        <w:jc w:val="both"/>
        <w:rPr>
          <w:b/>
          <w:bCs/>
          <w:i w:val="0"/>
          <w:iCs w:val="0"/>
          <w:color w:val="auto"/>
          <w:sz w:val="24"/>
          <w:szCs w:val="24"/>
        </w:rPr>
      </w:pPr>
    </w:p>
    <w:p w14:paraId="28802BBB" w14:textId="77777777" w:rsidR="007A1431" w:rsidRDefault="007A1431" w:rsidP="001550B3">
      <w:pPr>
        <w:pStyle w:val="Caption"/>
        <w:keepNext/>
        <w:spacing w:after="0"/>
        <w:jc w:val="both"/>
        <w:rPr>
          <w:b/>
          <w:bCs/>
          <w:i w:val="0"/>
          <w:iCs w:val="0"/>
          <w:color w:val="auto"/>
          <w:sz w:val="24"/>
          <w:szCs w:val="24"/>
        </w:rPr>
      </w:pPr>
    </w:p>
    <w:p w14:paraId="078A7121" w14:textId="77777777" w:rsidR="007A1431" w:rsidRDefault="007A1431" w:rsidP="001550B3">
      <w:pPr>
        <w:pStyle w:val="Caption"/>
        <w:keepNext/>
        <w:spacing w:after="0"/>
        <w:jc w:val="both"/>
        <w:rPr>
          <w:b/>
          <w:bCs/>
          <w:i w:val="0"/>
          <w:iCs w:val="0"/>
          <w:color w:val="auto"/>
          <w:sz w:val="24"/>
          <w:szCs w:val="24"/>
        </w:rPr>
      </w:pPr>
    </w:p>
    <w:p w14:paraId="7E001E17" w14:textId="77777777" w:rsidR="007A1431" w:rsidRDefault="007A1431" w:rsidP="001550B3">
      <w:pPr>
        <w:pStyle w:val="Caption"/>
        <w:keepNext/>
        <w:spacing w:after="0"/>
        <w:jc w:val="both"/>
        <w:rPr>
          <w:b/>
          <w:bCs/>
          <w:i w:val="0"/>
          <w:iCs w:val="0"/>
          <w:color w:val="auto"/>
          <w:sz w:val="24"/>
          <w:szCs w:val="24"/>
        </w:rPr>
      </w:pPr>
    </w:p>
    <w:p w14:paraId="46F4BB51" w14:textId="77777777" w:rsidR="007A1431" w:rsidRDefault="007A1431" w:rsidP="001550B3">
      <w:pPr>
        <w:pStyle w:val="Caption"/>
        <w:keepNext/>
        <w:spacing w:after="0"/>
        <w:jc w:val="both"/>
        <w:rPr>
          <w:b/>
          <w:bCs/>
          <w:i w:val="0"/>
          <w:iCs w:val="0"/>
          <w:color w:val="auto"/>
          <w:sz w:val="24"/>
          <w:szCs w:val="24"/>
        </w:rPr>
      </w:pPr>
    </w:p>
    <w:p w14:paraId="33E33776" w14:textId="77777777" w:rsidR="007A1431" w:rsidRDefault="007A1431" w:rsidP="001550B3">
      <w:pPr>
        <w:pStyle w:val="Caption"/>
        <w:keepNext/>
        <w:spacing w:after="0"/>
        <w:jc w:val="both"/>
        <w:rPr>
          <w:b/>
          <w:bCs/>
          <w:i w:val="0"/>
          <w:iCs w:val="0"/>
          <w:color w:val="auto"/>
          <w:sz w:val="24"/>
          <w:szCs w:val="24"/>
        </w:rPr>
        <w:sectPr w:rsidR="007A1431" w:rsidSect="00C22A7B">
          <w:pgSz w:w="12240" w:h="15840"/>
          <w:pgMar w:top="1260" w:right="1440" w:bottom="1440" w:left="1440" w:header="720" w:footer="720" w:gutter="0"/>
          <w:cols w:space="720"/>
          <w:docGrid w:linePitch="360"/>
        </w:sectPr>
      </w:pPr>
    </w:p>
    <w:p w14:paraId="276FD17C" w14:textId="2716AB69" w:rsidR="00B51829" w:rsidRPr="00BC5BD6" w:rsidRDefault="00C1183D" w:rsidP="00C22A7B">
      <w:pPr>
        <w:pStyle w:val="Caption"/>
        <w:spacing w:after="0"/>
        <w:rPr>
          <w:b/>
          <w:bCs/>
          <w:i w:val="0"/>
          <w:iCs w:val="0"/>
          <w:color w:val="auto"/>
          <w:sz w:val="20"/>
          <w:szCs w:val="20"/>
        </w:rPr>
      </w:pPr>
      <w:bookmarkStart w:id="197" w:name="_Toc224068166"/>
      <w:bookmarkEnd w:id="196"/>
      <w:r w:rsidRPr="00BC5BD6">
        <w:rPr>
          <w:b/>
          <w:bCs/>
          <w:color w:val="auto"/>
          <w:sz w:val="20"/>
          <w:szCs w:val="20"/>
        </w:rPr>
        <w:lastRenderedPageBreak/>
        <w:t xml:space="preserve">Table 5. </w:t>
      </w:r>
      <w:r w:rsidRPr="00BC5BD6">
        <w:rPr>
          <w:b/>
          <w:bCs/>
          <w:color w:val="auto"/>
          <w:sz w:val="20"/>
          <w:szCs w:val="20"/>
        </w:rPr>
        <w:fldChar w:fldCharType="begin"/>
      </w:r>
      <w:r w:rsidRPr="00BC5BD6">
        <w:rPr>
          <w:b/>
          <w:bCs/>
          <w:color w:val="auto"/>
          <w:sz w:val="20"/>
          <w:szCs w:val="20"/>
        </w:rPr>
        <w:instrText xml:space="preserve"> SEQ Table_5. \* ARABIC </w:instrText>
      </w:r>
      <w:r w:rsidRPr="00BC5BD6">
        <w:rPr>
          <w:b/>
          <w:bCs/>
          <w:color w:val="auto"/>
          <w:sz w:val="20"/>
          <w:szCs w:val="20"/>
        </w:rPr>
        <w:fldChar w:fldCharType="separate"/>
      </w:r>
      <w:r w:rsidR="00BC5BD6">
        <w:rPr>
          <w:b/>
          <w:bCs/>
          <w:noProof/>
          <w:color w:val="auto"/>
          <w:sz w:val="20"/>
          <w:szCs w:val="20"/>
        </w:rPr>
        <w:t>2</w:t>
      </w:r>
      <w:r w:rsidRPr="00BC5BD6">
        <w:rPr>
          <w:b/>
          <w:bCs/>
          <w:color w:val="auto"/>
          <w:sz w:val="20"/>
          <w:szCs w:val="20"/>
        </w:rPr>
        <w:fldChar w:fldCharType="end"/>
      </w:r>
      <w:r w:rsidRPr="00BC5BD6">
        <w:rPr>
          <w:b/>
          <w:bCs/>
          <w:color w:val="auto"/>
          <w:sz w:val="20"/>
          <w:szCs w:val="20"/>
        </w:rPr>
        <w:t xml:space="preserve"> Programme </w:t>
      </w:r>
      <w:bookmarkEnd w:id="197"/>
      <w:r w:rsidR="00C90E7A">
        <w:rPr>
          <w:b/>
          <w:bCs/>
          <w:color w:val="auto"/>
          <w:sz w:val="20"/>
          <w:szCs w:val="20"/>
        </w:rPr>
        <w:t>Financing</w:t>
      </w:r>
    </w:p>
    <w:tbl>
      <w:tblPr>
        <w:tblStyle w:val="TableGrid1"/>
        <w:tblW w:w="14100" w:type="dxa"/>
        <w:tblLook w:val="04A0" w:firstRow="1" w:lastRow="0" w:firstColumn="1" w:lastColumn="0" w:noHBand="0" w:noVBand="1"/>
      </w:tblPr>
      <w:tblGrid>
        <w:gridCol w:w="1994"/>
        <w:gridCol w:w="1342"/>
        <w:gridCol w:w="1116"/>
        <w:gridCol w:w="1016"/>
        <w:gridCol w:w="1366"/>
        <w:gridCol w:w="1166"/>
        <w:gridCol w:w="1218"/>
        <w:gridCol w:w="2225"/>
        <w:gridCol w:w="1291"/>
        <w:gridCol w:w="1366"/>
      </w:tblGrid>
      <w:tr w:rsidR="001550B3" w:rsidRPr="00050135" w14:paraId="54CE57DC" w14:textId="77777777" w:rsidTr="00032EB6">
        <w:tc>
          <w:tcPr>
            <w:tcW w:w="0" w:type="auto"/>
            <w:shd w:val="clear" w:color="auto" w:fill="BFBFBF" w:themeFill="background1" w:themeFillShade="BF"/>
            <w:hideMark/>
          </w:tcPr>
          <w:p w14:paraId="49825846" w14:textId="77777777" w:rsidR="001550B3" w:rsidRPr="00050135" w:rsidRDefault="001550B3" w:rsidP="008C4704">
            <w:pPr>
              <w:jc w:val="center"/>
              <w:rPr>
                <w:b/>
                <w:bCs/>
                <w:sz w:val="20"/>
                <w:szCs w:val="20"/>
              </w:rPr>
            </w:pPr>
            <w:r w:rsidRPr="00050135">
              <w:rPr>
                <w:b/>
                <w:bCs/>
                <w:sz w:val="20"/>
                <w:szCs w:val="20"/>
              </w:rPr>
              <w:t>Development Programme</w:t>
            </w:r>
          </w:p>
        </w:tc>
        <w:tc>
          <w:tcPr>
            <w:tcW w:w="0" w:type="auto"/>
            <w:shd w:val="clear" w:color="auto" w:fill="BFBFBF" w:themeFill="background1" w:themeFillShade="BF"/>
            <w:hideMark/>
          </w:tcPr>
          <w:p w14:paraId="28814634" w14:textId="77777777" w:rsidR="001550B3" w:rsidRPr="00050135" w:rsidRDefault="001550B3" w:rsidP="008C4704">
            <w:pPr>
              <w:jc w:val="center"/>
              <w:rPr>
                <w:b/>
                <w:bCs/>
                <w:sz w:val="20"/>
                <w:szCs w:val="20"/>
              </w:rPr>
            </w:pPr>
            <w:r w:rsidRPr="00050135">
              <w:rPr>
                <w:b/>
                <w:bCs/>
                <w:sz w:val="20"/>
                <w:szCs w:val="20"/>
              </w:rPr>
              <w:t>Programme Cost (A)</w:t>
            </w:r>
          </w:p>
        </w:tc>
        <w:tc>
          <w:tcPr>
            <w:tcW w:w="0" w:type="auto"/>
            <w:shd w:val="clear" w:color="auto" w:fill="BFBFBF" w:themeFill="background1" w:themeFillShade="BF"/>
            <w:hideMark/>
          </w:tcPr>
          <w:p w14:paraId="026F0B64" w14:textId="77777777" w:rsidR="001550B3" w:rsidRPr="00050135" w:rsidRDefault="001550B3" w:rsidP="008C4704">
            <w:pPr>
              <w:jc w:val="center"/>
              <w:rPr>
                <w:b/>
                <w:bCs/>
                <w:sz w:val="20"/>
                <w:szCs w:val="20"/>
              </w:rPr>
            </w:pPr>
            <w:r w:rsidRPr="00050135">
              <w:rPr>
                <w:b/>
                <w:bCs/>
                <w:sz w:val="20"/>
                <w:szCs w:val="20"/>
              </w:rPr>
              <w:t>GoG</w:t>
            </w:r>
          </w:p>
        </w:tc>
        <w:tc>
          <w:tcPr>
            <w:tcW w:w="0" w:type="auto"/>
            <w:shd w:val="clear" w:color="auto" w:fill="BFBFBF" w:themeFill="background1" w:themeFillShade="BF"/>
            <w:hideMark/>
          </w:tcPr>
          <w:p w14:paraId="7914AE47" w14:textId="77777777" w:rsidR="001550B3" w:rsidRPr="00050135" w:rsidRDefault="001550B3" w:rsidP="008C4704">
            <w:pPr>
              <w:jc w:val="center"/>
              <w:rPr>
                <w:b/>
                <w:bCs/>
                <w:sz w:val="20"/>
                <w:szCs w:val="20"/>
              </w:rPr>
            </w:pPr>
            <w:r w:rsidRPr="00050135">
              <w:rPr>
                <w:b/>
                <w:bCs/>
                <w:sz w:val="20"/>
                <w:szCs w:val="20"/>
              </w:rPr>
              <w:t>IGF</w:t>
            </w:r>
          </w:p>
        </w:tc>
        <w:tc>
          <w:tcPr>
            <w:tcW w:w="1366" w:type="dxa"/>
            <w:shd w:val="clear" w:color="auto" w:fill="BFBFBF" w:themeFill="background1" w:themeFillShade="BF"/>
            <w:hideMark/>
          </w:tcPr>
          <w:p w14:paraId="296EC76B" w14:textId="77777777" w:rsidR="001550B3" w:rsidRPr="00050135" w:rsidRDefault="001550B3" w:rsidP="008C4704">
            <w:pPr>
              <w:jc w:val="center"/>
              <w:rPr>
                <w:b/>
                <w:bCs/>
                <w:sz w:val="20"/>
                <w:szCs w:val="20"/>
              </w:rPr>
            </w:pPr>
            <w:r w:rsidRPr="00050135">
              <w:rPr>
                <w:b/>
                <w:bCs/>
                <w:sz w:val="20"/>
                <w:szCs w:val="20"/>
              </w:rPr>
              <w:t>DACF</w:t>
            </w:r>
          </w:p>
        </w:tc>
        <w:tc>
          <w:tcPr>
            <w:tcW w:w="1166" w:type="dxa"/>
            <w:shd w:val="clear" w:color="auto" w:fill="BFBFBF" w:themeFill="background1" w:themeFillShade="BF"/>
            <w:hideMark/>
          </w:tcPr>
          <w:p w14:paraId="19E51463" w14:textId="77777777" w:rsidR="001550B3" w:rsidRPr="00050135" w:rsidRDefault="001550B3" w:rsidP="008C4704">
            <w:pPr>
              <w:jc w:val="center"/>
              <w:rPr>
                <w:b/>
                <w:bCs/>
                <w:sz w:val="20"/>
                <w:szCs w:val="20"/>
              </w:rPr>
            </w:pPr>
            <w:r w:rsidRPr="00050135">
              <w:rPr>
                <w:b/>
                <w:bCs/>
                <w:sz w:val="20"/>
                <w:szCs w:val="20"/>
              </w:rPr>
              <w:t>DACF-RFG</w:t>
            </w:r>
          </w:p>
        </w:tc>
        <w:tc>
          <w:tcPr>
            <w:tcW w:w="1218" w:type="dxa"/>
            <w:shd w:val="clear" w:color="auto" w:fill="BFBFBF" w:themeFill="background1" w:themeFillShade="BF"/>
            <w:hideMark/>
          </w:tcPr>
          <w:p w14:paraId="044BDC81" w14:textId="77777777" w:rsidR="001550B3" w:rsidRPr="00050135" w:rsidRDefault="001550B3" w:rsidP="008C4704">
            <w:pPr>
              <w:jc w:val="center"/>
              <w:rPr>
                <w:b/>
                <w:bCs/>
                <w:sz w:val="20"/>
                <w:szCs w:val="20"/>
              </w:rPr>
            </w:pPr>
            <w:r w:rsidRPr="00050135">
              <w:rPr>
                <w:b/>
                <w:bCs/>
                <w:sz w:val="20"/>
                <w:szCs w:val="20"/>
              </w:rPr>
              <w:t>DPs</w:t>
            </w:r>
          </w:p>
        </w:tc>
        <w:tc>
          <w:tcPr>
            <w:tcW w:w="2225" w:type="dxa"/>
            <w:shd w:val="clear" w:color="auto" w:fill="BFBFBF" w:themeFill="background1" w:themeFillShade="BF"/>
            <w:hideMark/>
          </w:tcPr>
          <w:p w14:paraId="6D56FFBA" w14:textId="77777777" w:rsidR="001550B3" w:rsidRPr="00050135" w:rsidRDefault="001550B3" w:rsidP="008C4704">
            <w:pPr>
              <w:jc w:val="center"/>
              <w:rPr>
                <w:b/>
                <w:bCs/>
                <w:sz w:val="20"/>
                <w:szCs w:val="20"/>
              </w:rPr>
            </w:pPr>
            <w:r w:rsidRPr="00050135">
              <w:rPr>
                <w:b/>
                <w:bCs/>
                <w:sz w:val="20"/>
                <w:szCs w:val="20"/>
              </w:rPr>
              <w:t>Others (NGOs/PPP/Diaspora)</w:t>
            </w:r>
          </w:p>
        </w:tc>
        <w:tc>
          <w:tcPr>
            <w:tcW w:w="0" w:type="auto"/>
            <w:shd w:val="clear" w:color="auto" w:fill="BFBFBF" w:themeFill="background1" w:themeFillShade="BF"/>
            <w:hideMark/>
          </w:tcPr>
          <w:p w14:paraId="3D9D6B9F" w14:textId="77777777" w:rsidR="001550B3" w:rsidRPr="00050135" w:rsidRDefault="001550B3" w:rsidP="008C4704">
            <w:pPr>
              <w:jc w:val="center"/>
              <w:rPr>
                <w:b/>
                <w:bCs/>
                <w:sz w:val="20"/>
                <w:szCs w:val="20"/>
              </w:rPr>
            </w:pPr>
            <w:r w:rsidRPr="00050135">
              <w:rPr>
                <w:b/>
                <w:bCs/>
                <w:sz w:val="20"/>
                <w:szCs w:val="20"/>
              </w:rPr>
              <w:t>Total Revenue (B)</w:t>
            </w:r>
          </w:p>
        </w:tc>
        <w:tc>
          <w:tcPr>
            <w:tcW w:w="1366" w:type="dxa"/>
            <w:shd w:val="clear" w:color="auto" w:fill="BFBFBF" w:themeFill="background1" w:themeFillShade="BF"/>
            <w:hideMark/>
          </w:tcPr>
          <w:p w14:paraId="5B367FB6" w14:textId="77777777" w:rsidR="001550B3" w:rsidRPr="00050135" w:rsidRDefault="001550B3" w:rsidP="008C4704">
            <w:pPr>
              <w:jc w:val="center"/>
              <w:rPr>
                <w:b/>
                <w:bCs/>
                <w:sz w:val="20"/>
                <w:szCs w:val="20"/>
              </w:rPr>
            </w:pPr>
            <w:r w:rsidRPr="00050135">
              <w:rPr>
                <w:b/>
                <w:bCs/>
                <w:sz w:val="20"/>
                <w:szCs w:val="20"/>
              </w:rPr>
              <w:t>Gap (C = A–B)</w:t>
            </w:r>
          </w:p>
        </w:tc>
      </w:tr>
      <w:tr w:rsidR="00050135" w:rsidRPr="00050135" w14:paraId="6A73930F" w14:textId="77777777" w:rsidTr="00032EB6">
        <w:tc>
          <w:tcPr>
            <w:tcW w:w="0" w:type="auto"/>
            <w:hideMark/>
          </w:tcPr>
          <w:p w14:paraId="0B0D7E99" w14:textId="77777777" w:rsidR="00050135" w:rsidRPr="00050135" w:rsidRDefault="00050135" w:rsidP="00050135">
            <w:pPr>
              <w:rPr>
                <w:sz w:val="20"/>
                <w:szCs w:val="20"/>
              </w:rPr>
            </w:pPr>
            <w:r w:rsidRPr="00050135">
              <w:rPr>
                <w:sz w:val="20"/>
                <w:szCs w:val="20"/>
              </w:rPr>
              <w:t>Governance, Local Participation and Accountability</w:t>
            </w:r>
          </w:p>
        </w:tc>
        <w:tc>
          <w:tcPr>
            <w:tcW w:w="0" w:type="auto"/>
            <w:vAlign w:val="center"/>
          </w:tcPr>
          <w:p w14:paraId="1FBE67BC" w14:textId="2504E9D4" w:rsidR="00050135" w:rsidRPr="00050135" w:rsidRDefault="00050135" w:rsidP="00050135">
            <w:pPr>
              <w:jc w:val="center"/>
              <w:rPr>
                <w:sz w:val="20"/>
                <w:szCs w:val="20"/>
              </w:rPr>
            </w:pPr>
            <w:r w:rsidRPr="002A1409">
              <w:rPr>
                <w:sz w:val="20"/>
                <w:szCs w:val="20"/>
              </w:rPr>
              <w:t>2,350,000</w:t>
            </w:r>
          </w:p>
        </w:tc>
        <w:tc>
          <w:tcPr>
            <w:tcW w:w="0" w:type="auto"/>
            <w:vAlign w:val="center"/>
          </w:tcPr>
          <w:p w14:paraId="669E5AF5" w14:textId="488B3BFD" w:rsidR="00050135" w:rsidRPr="00050135" w:rsidRDefault="00050135" w:rsidP="00050135">
            <w:pPr>
              <w:jc w:val="center"/>
              <w:rPr>
                <w:sz w:val="20"/>
                <w:szCs w:val="20"/>
              </w:rPr>
            </w:pPr>
            <w:r w:rsidRPr="002A1409">
              <w:rPr>
                <w:sz w:val="20"/>
                <w:szCs w:val="20"/>
              </w:rPr>
              <w:t>250,000</w:t>
            </w:r>
          </w:p>
        </w:tc>
        <w:tc>
          <w:tcPr>
            <w:tcW w:w="0" w:type="auto"/>
            <w:vAlign w:val="center"/>
          </w:tcPr>
          <w:p w14:paraId="641443AA" w14:textId="208927D0" w:rsidR="00050135" w:rsidRPr="00050135" w:rsidRDefault="00050135" w:rsidP="00050135">
            <w:pPr>
              <w:jc w:val="center"/>
              <w:rPr>
                <w:sz w:val="20"/>
                <w:szCs w:val="20"/>
              </w:rPr>
            </w:pPr>
            <w:r w:rsidRPr="002A1409">
              <w:rPr>
                <w:sz w:val="20"/>
                <w:szCs w:val="20"/>
              </w:rPr>
              <w:t>120,000</w:t>
            </w:r>
          </w:p>
        </w:tc>
        <w:tc>
          <w:tcPr>
            <w:tcW w:w="1366" w:type="dxa"/>
            <w:vAlign w:val="center"/>
          </w:tcPr>
          <w:p w14:paraId="7874C8B7" w14:textId="48C9144E" w:rsidR="00050135" w:rsidRPr="00050135" w:rsidRDefault="00050135" w:rsidP="00050135">
            <w:pPr>
              <w:jc w:val="center"/>
              <w:rPr>
                <w:sz w:val="20"/>
                <w:szCs w:val="20"/>
              </w:rPr>
            </w:pPr>
            <w:r w:rsidRPr="002A1409">
              <w:rPr>
                <w:sz w:val="20"/>
                <w:szCs w:val="20"/>
              </w:rPr>
              <w:t>1,200,000</w:t>
            </w:r>
          </w:p>
        </w:tc>
        <w:tc>
          <w:tcPr>
            <w:tcW w:w="1166" w:type="dxa"/>
            <w:vAlign w:val="center"/>
          </w:tcPr>
          <w:p w14:paraId="33450D44" w14:textId="651CC196" w:rsidR="00050135" w:rsidRPr="00050135" w:rsidRDefault="00050135" w:rsidP="00050135">
            <w:pPr>
              <w:jc w:val="center"/>
              <w:rPr>
                <w:sz w:val="20"/>
                <w:szCs w:val="20"/>
              </w:rPr>
            </w:pPr>
            <w:r w:rsidRPr="002A1409">
              <w:rPr>
                <w:sz w:val="20"/>
                <w:szCs w:val="20"/>
              </w:rPr>
              <w:t>150,000</w:t>
            </w:r>
          </w:p>
        </w:tc>
        <w:tc>
          <w:tcPr>
            <w:tcW w:w="1218" w:type="dxa"/>
            <w:vAlign w:val="center"/>
          </w:tcPr>
          <w:p w14:paraId="7B1ABC0C" w14:textId="1B3B7BC0" w:rsidR="00050135" w:rsidRPr="00050135" w:rsidRDefault="00050135" w:rsidP="00050135">
            <w:pPr>
              <w:jc w:val="center"/>
              <w:rPr>
                <w:sz w:val="20"/>
                <w:szCs w:val="20"/>
              </w:rPr>
            </w:pPr>
            <w:r w:rsidRPr="002A1409">
              <w:rPr>
                <w:sz w:val="20"/>
                <w:szCs w:val="20"/>
              </w:rPr>
              <w:t>120,000</w:t>
            </w:r>
          </w:p>
        </w:tc>
        <w:tc>
          <w:tcPr>
            <w:tcW w:w="2225" w:type="dxa"/>
            <w:vAlign w:val="center"/>
          </w:tcPr>
          <w:p w14:paraId="4BAD0A1A" w14:textId="54072993" w:rsidR="00050135" w:rsidRPr="00050135" w:rsidRDefault="00050135" w:rsidP="00050135">
            <w:pPr>
              <w:jc w:val="center"/>
              <w:rPr>
                <w:sz w:val="20"/>
                <w:szCs w:val="20"/>
              </w:rPr>
            </w:pPr>
            <w:r w:rsidRPr="002A1409">
              <w:rPr>
                <w:sz w:val="20"/>
                <w:szCs w:val="20"/>
              </w:rPr>
              <w:t>60,000</w:t>
            </w:r>
          </w:p>
        </w:tc>
        <w:tc>
          <w:tcPr>
            <w:tcW w:w="0" w:type="auto"/>
            <w:vAlign w:val="center"/>
          </w:tcPr>
          <w:p w14:paraId="48695718" w14:textId="31D2C86A" w:rsidR="00050135" w:rsidRPr="00050135" w:rsidRDefault="00050135" w:rsidP="00050135">
            <w:pPr>
              <w:jc w:val="center"/>
              <w:rPr>
                <w:sz w:val="20"/>
                <w:szCs w:val="20"/>
              </w:rPr>
            </w:pPr>
            <w:r w:rsidRPr="002A1409">
              <w:rPr>
                <w:rFonts w:eastAsiaTheme="majorEastAsia"/>
                <w:sz w:val="20"/>
                <w:szCs w:val="20"/>
              </w:rPr>
              <w:t>1,900,000</w:t>
            </w:r>
          </w:p>
        </w:tc>
        <w:tc>
          <w:tcPr>
            <w:tcW w:w="1366" w:type="dxa"/>
            <w:vAlign w:val="center"/>
          </w:tcPr>
          <w:p w14:paraId="0C3F10C8" w14:textId="7E5F6671" w:rsidR="00050135" w:rsidRPr="00050135" w:rsidRDefault="00050135" w:rsidP="00050135">
            <w:pPr>
              <w:jc w:val="center"/>
              <w:rPr>
                <w:sz w:val="20"/>
                <w:szCs w:val="20"/>
              </w:rPr>
            </w:pPr>
            <w:r w:rsidRPr="002A1409">
              <w:rPr>
                <w:rFonts w:eastAsiaTheme="majorEastAsia"/>
                <w:sz w:val="20"/>
                <w:szCs w:val="20"/>
              </w:rPr>
              <w:t>450,000</w:t>
            </w:r>
          </w:p>
        </w:tc>
      </w:tr>
      <w:tr w:rsidR="00050135" w:rsidRPr="00050135" w14:paraId="27A24375" w14:textId="77777777" w:rsidTr="00032EB6">
        <w:tc>
          <w:tcPr>
            <w:tcW w:w="0" w:type="auto"/>
            <w:hideMark/>
          </w:tcPr>
          <w:p w14:paraId="6EDD8E72" w14:textId="77777777" w:rsidR="00050135" w:rsidRPr="00050135" w:rsidRDefault="00050135" w:rsidP="00050135">
            <w:pPr>
              <w:rPr>
                <w:sz w:val="20"/>
                <w:szCs w:val="20"/>
              </w:rPr>
            </w:pPr>
            <w:r w:rsidRPr="00050135">
              <w:rPr>
                <w:sz w:val="20"/>
                <w:szCs w:val="20"/>
              </w:rPr>
              <w:t>Governance and Accountability</w:t>
            </w:r>
          </w:p>
        </w:tc>
        <w:tc>
          <w:tcPr>
            <w:tcW w:w="0" w:type="auto"/>
            <w:vAlign w:val="center"/>
          </w:tcPr>
          <w:p w14:paraId="44AEB01D" w14:textId="26EAA0D8" w:rsidR="00050135" w:rsidRPr="00050135" w:rsidRDefault="00050135" w:rsidP="00050135">
            <w:pPr>
              <w:jc w:val="center"/>
              <w:rPr>
                <w:sz w:val="20"/>
                <w:szCs w:val="20"/>
              </w:rPr>
            </w:pPr>
            <w:r w:rsidRPr="002A1409">
              <w:rPr>
                <w:sz w:val="20"/>
                <w:szCs w:val="20"/>
              </w:rPr>
              <w:t>2,850,000</w:t>
            </w:r>
          </w:p>
        </w:tc>
        <w:tc>
          <w:tcPr>
            <w:tcW w:w="0" w:type="auto"/>
            <w:vAlign w:val="center"/>
          </w:tcPr>
          <w:p w14:paraId="7CA71662" w14:textId="12293EC3" w:rsidR="00050135" w:rsidRPr="00050135" w:rsidRDefault="00050135" w:rsidP="00050135">
            <w:pPr>
              <w:jc w:val="center"/>
              <w:rPr>
                <w:sz w:val="20"/>
                <w:szCs w:val="20"/>
              </w:rPr>
            </w:pPr>
            <w:r w:rsidRPr="002A1409">
              <w:rPr>
                <w:sz w:val="20"/>
                <w:szCs w:val="20"/>
              </w:rPr>
              <w:t>300,000</w:t>
            </w:r>
          </w:p>
        </w:tc>
        <w:tc>
          <w:tcPr>
            <w:tcW w:w="0" w:type="auto"/>
            <w:vAlign w:val="center"/>
          </w:tcPr>
          <w:p w14:paraId="3112A33D" w14:textId="53596C78" w:rsidR="00050135" w:rsidRPr="00050135" w:rsidRDefault="00050135" w:rsidP="00050135">
            <w:pPr>
              <w:jc w:val="center"/>
              <w:rPr>
                <w:sz w:val="20"/>
                <w:szCs w:val="20"/>
              </w:rPr>
            </w:pPr>
            <w:r w:rsidRPr="002A1409">
              <w:rPr>
                <w:sz w:val="20"/>
                <w:szCs w:val="20"/>
              </w:rPr>
              <w:t>150,000</w:t>
            </w:r>
          </w:p>
        </w:tc>
        <w:tc>
          <w:tcPr>
            <w:tcW w:w="1366" w:type="dxa"/>
            <w:vAlign w:val="center"/>
          </w:tcPr>
          <w:p w14:paraId="330D3BE5" w14:textId="28A32930" w:rsidR="00050135" w:rsidRPr="00050135" w:rsidRDefault="00050135" w:rsidP="00050135">
            <w:pPr>
              <w:jc w:val="center"/>
              <w:rPr>
                <w:sz w:val="20"/>
                <w:szCs w:val="20"/>
              </w:rPr>
            </w:pPr>
            <w:r w:rsidRPr="002A1409">
              <w:rPr>
                <w:sz w:val="20"/>
                <w:szCs w:val="20"/>
              </w:rPr>
              <w:t>1,500,000</w:t>
            </w:r>
          </w:p>
        </w:tc>
        <w:tc>
          <w:tcPr>
            <w:tcW w:w="1166" w:type="dxa"/>
            <w:vAlign w:val="center"/>
          </w:tcPr>
          <w:p w14:paraId="1DBF86C7" w14:textId="166FD801" w:rsidR="00050135" w:rsidRPr="00050135" w:rsidRDefault="00050135" w:rsidP="00050135">
            <w:pPr>
              <w:jc w:val="center"/>
              <w:rPr>
                <w:sz w:val="20"/>
                <w:szCs w:val="20"/>
              </w:rPr>
            </w:pPr>
            <w:r w:rsidRPr="002A1409">
              <w:rPr>
                <w:sz w:val="20"/>
                <w:szCs w:val="20"/>
              </w:rPr>
              <w:t>200,000</w:t>
            </w:r>
          </w:p>
        </w:tc>
        <w:tc>
          <w:tcPr>
            <w:tcW w:w="1218" w:type="dxa"/>
            <w:vAlign w:val="center"/>
          </w:tcPr>
          <w:p w14:paraId="57A237D0" w14:textId="5BBE4F5D" w:rsidR="00050135" w:rsidRPr="00050135" w:rsidRDefault="00050135" w:rsidP="00050135">
            <w:pPr>
              <w:jc w:val="center"/>
              <w:rPr>
                <w:sz w:val="20"/>
                <w:szCs w:val="20"/>
              </w:rPr>
            </w:pPr>
            <w:r w:rsidRPr="002A1409">
              <w:rPr>
                <w:sz w:val="20"/>
                <w:szCs w:val="20"/>
              </w:rPr>
              <w:t>120,000</w:t>
            </w:r>
          </w:p>
        </w:tc>
        <w:tc>
          <w:tcPr>
            <w:tcW w:w="2225" w:type="dxa"/>
            <w:vAlign w:val="center"/>
          </w:tcPr>
          <w:p w14:paraId="05441742" w14:textId="2EF79B0C" w:rsidR="00050135" w:rsidRPr="00050135" w:rsidRDefault="00050135" w:rsidP="00050135">
            <w:pPr>
              <w:jc w:val="center"/>
              <w:rPr>
                <w:sz w:val="20"/>
                <w:szCs w:val="20"/>
              </w:rPr>
            </w:pPr>
            <w:r w:rsidRPr="002A1409">
              <w:rPr>
                <w:sz w:val="20"/>
                <w:szCs w:val="20"/>
              </w:rPr>
              <w:t>80,000</w:t>
            </w:r>
          </w:p>
        </w:tc>
        <w:tc>
          <w:tcPr>
            <w:tcW w:w="0" w:type="auto"/>
            <w:vAlign w:val="center"/>
          </w:tcPr>
          <w:p w14:paraId="203CF9A6" w14:textId="6C03E34A" w:rsidR="00050135" w:rsidRPr="00050135" w:rsidRDefault="00050135" w:rsidP="00050135">
            <w:pPr>
              <w:jc w:val="center"/>
              <w:rPr>
                <w:sz w:val="20"/>
                <w:szCs w:val="20"/>
              </w:rPr>
            </w:pPr>
            <w:r w:rsidRPr="002A1409">
              <w:rPr>
                <w:rFonts w:eastAsiaTheme="majorEastAsia"/>
                <w:sz w:val="20"/>
                <w:szCs w:val="20"/>
              </w:rPr>
              <w:t>2,350,000</w:t>
            </w:r>
          </w:p>
        </w:tc>
        <w:tc>
          <w:tcPr>
            <w:tcW w:w="1366" w:type="dxa"/>
            <w:vAlign w:val="center"/>
          </w:tcPr>
          <w:p w14:paraId="5E421165" w14:textId="6C33761B" w:rsidR="00050135" w:rsidRPr="00050135" w:rsidRDefault="00050135" w:rsidP="00050135">
            <w:pPr>
              <w:jc w:val="center"/>
              <w:rPr>
                <w:sz w:val="20"/>
                <w:szCs w:val="20"/>
              </w:rPr>
            </w:pPr>
            <w:r w:rsidRPr="002A1409">
              <w:rPr>
                <w:rFonts w:eastAsiaTheme="majorEastAsia"/>
                <w:sz w:val="20"/>
                <w:szCs w:val="20"/>
              </w:rPr>
              <w:t>500,000</w:t>
            </w:r>
          </w:p>
        </w:tc>
      </w:tr>
      <w:tr w:rsidR="00050135" w:rsidRPr="00050135" w14:paraId="346DD3DC" w14:textId="77777777" w:rsidTr="00032EB6">
        <w:tc>
          <w:tcPr>
            <w:tcW w:w="0" w:type="auto"/>
            <w:hideMark/>
          </w:tcPr>
          <w:p w14:paraId="1702AB56" w14:textId="366A1C4C" w:rsidR="00050135" w:rsidRPr="00050135" w:rsidRDefault="00050135" w:rsidP="00050135">
            <w:pPr>
              <w:rPr>
                <w:sz w:val="20"/>
                <w:szCs w:val="20"/>
              </w:rPr>
            </w:pPr>
            <w:r w:rsidRPr="00050135">
              <w:rPr>
                <w:sz w:val="20"/>
                <w:szCs w:val="20"/>
              </w:rPr>
              <w:t>Municipal Revenue Enhancement and Compliance</w:t>
            </w:r>
          </w:p>
        </w:tc>
        <w:tc>
          <w:tcPr>
            <w:tcW w:w="0" w:type="auto"/>
            <w:vAlign w:val="center"/>
          </w:tcPr>
          <w:p w14:paraId="5C73AED3" w14:textId="729DDD14" w:rsidR="00050135" w:rsidRPr="00050135" w:rsidRDefault="00050135" w:rsidP="00050135">
            <w:pPr>
              <w:jc w:val="center"/>
              <w:rPr>
                <w:sz w:val="20"/>
                <w:szCs w:val="20"/>
              </w:rPr>
            </w:pPr>
            <w:r w:rsidRPr="002A1409">
              <w:rPr>
                <w:sz w:val="20"/>
                <w:szCs w:val="20"/>
              </w:rPr>
              <w:t>1,950,000</w:t>
            </w:r>
          </w:p>
        </w:tc>
        <w:tc>
          <w:tcPr>
            <w:tcW w:w="0" w:type="auto"/>
            <w:vAlign w:val="center"/>
          </w:tcPr>
          <w:p w14:paraId="5D06B16A" w14:textId="2D373AE8" w:rsidR="00050135" w:rsidRPr="00050135" w:rsidRDefault="00050135" w:rsidP="00050135">
            <w:pPr>
              <w:jc w:val="center"/>
              <w:rPr>
                <w:sz w:val="20"/>
                <w:szCs w:val="20"/>
              </w:rPr>
            </w:pPr>
            <w:r w:rsidRPr="002A1409">
              <w:rPr>
                <w:sz w:val="20"/>
                <w:szCs w:val="20"/>
              </w:rPr>
              <w:t>150,000</w:t>
            </w:r>
          </w:p>
        </w:tc>
        <w:tc>
          <w:tcPr>
            <w:tcW w:w="0" w:type="auto"/>
            <w:vAlign w:val="center"/>
          </w:tcPr>
          <w:p w14:paraId="64D10466" w14:textId="3ADBACD3" w:rsidR="00050135" w:rsidRPr="00050135" w:rsidRDefault="00050135" w:rsidP="00050135">
            <w:pPr>
              <w:jc w:val="center"/>
              <w:rPr>
                <w:sz w:val="20"/>
                <w:szCs w:val="20"/>
              </w:rPr>
            </w:pPr>
            <w:r w:rsidRPr="002A1409">
              <w:rPr>
                <w:sz w:val="20"/>
                <w:szCs w:val="20"/>
              </w:rPr>
              <w:t>300,000</w:t>
            </w:r>
          </w:p>
        </w:tc>
        <w:tc>
          <w:tcPr>
            <w:tcW w:w="1366" w:type="dxa"/>
            <w:vAlign w:val="center"/>
          </w:tcPr>
          <w:p w14:paraId="41A2B58A" w14:textId="1881ECA0" w:rsidR="00050135" w:rsidRPr="00050135" w:rsidRDefault="00050135" w:rsidP="00050135">
            <w:pPr>
              <w:jc w:val="center"/>
              <w:rPr>
                <w:sz w:val="20"/>
                <w:szCs w:val="20"/>
              </w:rPr>
            </w:pPr>
            <w:r w:rsidRPr="002A1409">
              <w:rPr>
                <w:sz w:val="20"/>
                <w:szCs w:val="20"/>
              </w:rPr>
              <w:t>1,050,000</w:t>
            </w:r>
          </w:p>
        </w:tc>
        <w:tc>
          <w:tcPr>
            <w:tcW w:w="1166" w:type="dxa"/>
            <w:vAlign w:val="center"/>
          </w:tcPr>
          <w:p w14:paraId="1A1B4BF9" w14:textId="4B5F8506" w:rsidR="00050135" w:rsidRPr="00050135" w:rsidRDefault="00050135" w:rsidP="00050135">
            <w:pPr>
              <w:jc w:val="center"/>
              <w:rPr>
                <w:sz w:val="20"/>
                <w:szCs w:val="20"/>
              </w:rPr>
            </w:pPr>
            <w:r w:rsidRPr="002A1409">
              <w:rPr>
                <w:sz w:val="20"/>
                <w:szCs w:val="20"/>
              </w:rPr>
              <w:t>120,000</w:t>
            </w:r>
          </w:p>
        </w:tc>
        <w:tc>
          <w:tcPr>
            <w:tcW w:w="1218" w:type="dxa"/>
            <w:vAlign w:val="center"/>
          </w:tcPr>
          <w:p w14:paraId="243E44F5" w14:textId="2A7F1B49" w:rsidR="00050135" w:rsidRPr="00050135" w:rsidRDefault="00050135" w:rsidP="00050135">
            <w:pPr>
              <w:jc w:val="center"/>
              <w:rPr>
                <w:sz w:val="20"/>
                <w:szCs w:val="20"/>
              </w:rPr>
            </w:pPr>
            <w:r w:rsidRPr="002A1409">
              <w:rPr>
                <w:sz w:val="20"/>
                <w:szCs w:val="20"/>
              </w:rPr>
              <w:t>80,000</w:t>
            </w:r>
          </w:p>
        </w:tc>
        <w:tc>
          <w:tcPr>
            <w:tcW w:w="2225" w:type="dxa"/>
            <w:vAlign w:val="center"/>
          </w:tcPr>
          <w:p w14:paraId="03E83902" w14:textId="69468CC5" w:rsidR="00050135" w:rsidRPr="00050135" w:rsidRDefault="00050135" w:rsidP="00050135">
            <w:pPr>
              <w:jc w:val="center"/>
              <w:rPr>
                <w:sz w:val="20"/>
                <w:szCs w:val="20"/>
              </w:rPr>
            </w:pPr>
            <w:r w:rsidRPr="002A1409">
              <w:rPr>
                <w:sz w:val="20"/>
                <w:szCs w:val="20"/>
              </w:rPr>
              <w:t>50,000</w:t>
            </w:r>
          </w:p>
        </w:tc>
        <w:tc>
          <w:tcPr>
            <w:tcW w:w="0" w:type="auto"/>
            <w:vAlign w:val="center"/>
          </w:tcPr>
          <w:p w14:paraId="7EDFB892" w14:textId="529345D2" w:rsidR="00050135" w:rsidRPr="00050135" w:rsidRDefault="00050135" w:rsidP="00050135">
            <w:pPr>
              <w:jc w:val="center"/>
              <w:rPr>
                <w:sz w:val="20"/>
                <w:szCs w:val="20"/>
              </w:rPr>
            </w:pPr>
            <w:r w:rsidRPr="002A1409">
              <w:rPr>
                <w:rFonts w:eastAsiaTheme="majorEastAsia"/>
                <w:sz w:val="20"/>
                <w:szCs w:val="20"/>
              </w:rPr>
              <w:t>1,750,000</w:t>
            </w:r>
          </w:p>
        </w:tc>
        <w:tc>
          <w:tcPr>
            <w:tcW w:w="1366" w:type="dxa"/>
            <w:vAlign w:val="center"/>
          </w:tcPr>
          <w:p w14:paraId="67B8B7BE" w14:textId="76EA6479" w:rsidR="00050135" w:rsidRPr="00050135" w:rsidRDefault="00050135" w:rsidP="00050135">
            <w:pPr>
              <w:jc w:val="center"/>
              <w:rPr>
                <w:sz w:val="20"/>
                <w:szCs w:val="20"/>
              </w:rPr>
            </w:pPr>
            <w:r w:rsidRPr="002A1409">
              <w:rPr>
                <w:rFonts w:eastAsiaTheme="majorEastAsia"/>
                <w:sz w:val="20"/>
                <w:szCs w:val="20"/>
              </w:rPr>
              <w:t>200,000</w:t>
            </w:r>
          </w:p>
        </w:tc>
      </w:tr>
      <w:tr w:rsidR="00050135" w:rsidRPr="00050135" w14:paraId="7DAFC7CC" w14:textId="77777777" w:rsidTr="00032EB6">
        <w:tc>
          <w:tcPr>
            <w:tcW w:w="0" w:type="auto"/>
            <w:hideMark/>
          </w:tcPr>
          <w:p w14:paraId="74655E9C" w14:textId="77777777" w:rsidR="00050135" w:rsidRPr="00050135" w:rsidRDefault="00050135" w:rsidP="00050135">
            <w:pPr>
              <w:rPr>
                <w:sz w:val="20"/>
                <w:szCs w:val="20"/>
              </w:rPr>
            </w:pPr>
            <w:r w:rsidRPr="00050135">
              <w:rPr>
                <w:sz w:val="20"/>
                <w:szCs w:val="20"/>
              </w:rPr>
              <w:t>Administrative Capacity Building</w:t>
            </w:r>
          </w:p>
        </w:tc>
        <w:tc>
          <w:tcPr>
            <w:tcW w:w="0" w:type="auto"/>
            <w:vAlign w:val="center"/>
          </w:tcPr>
          <w:p w14:paraId="6FEB6FA5" w14:textId="1A9E30D2" w:rsidR="00050135" w:rsidRPr="00050135" w:rsidRDefault="00050135" w:rsidP="00050135">
            <w:pPr>
              <w:jc w:val="center"/>
              <w:rPr>
                <w:sz w:val="20"/>
                <w:szCs w:val="20"/>
              </w:rPr>
            </w:pPr>
            <w:r w:rsidRPr="002A1409">
              <w:rPr>
                <w:sz w:val="20"/>
                <w:szCs w:val="20"/>
              </w:rPr>
              <w:t>2,650,000</w:t>
            </w:r>
          </w:p>
        </w:tc>
        <w:tc>
          <w:tcPr>
            <w:tcW w:w="0" w:type="auto"/>
            <w:vAlign w:val="center"/>
          </w:tcPr>
          <w:p w14:paraId="3626F937" w14:textId="41C396E5" w:rsidR="00050135" w:rsidRPr="00050135" w:rsidRDefault="00050135" w:rsidP="00050135">
            <w:pPr>
              <w:jc w:val="center"/>
              <w:rPr>
                <w:sz w:val="20"/>
                <w:szCs w:val="20"/>
              </w:rPr>
            </w:pPr>
            <w:r w:rsidRPr="002A1409">
              <w:rPr>
                <w:sz w:val="20"/>
                <w:szCs w:val="20"/>
              </w:rPr>
              <w:t>300,000</w:t>
            </w:r>
          </w:p>
        </w:tc>
        <w:tc>
          <w:tcPr>
            <w:tcW w:w="0" w:type="auto"/>
            <w:vAlign w:val="center"/>
          </w:tcPr>
          <w:p w14:paraId="10337898" w14:textId="0780A849" w:rsidR="00050135" w:rsidRPr="00050135" w:rsidRDefault="00050135" w:rsidP="00050135">
            <w:pPr>
              <w:jc w:val="center"/>
              <w:rPr>
                <w:sz w:val="20"/>
                <w:szCs w:val="20"/>
              </w:rPr>
            </w:pPr>
            <w:r w:rsidRPr="002A1409">
              <w:rPr>
                <w:sz w:val="20"/>
                <w:szCs w:val="20"/>
              </w:rPr>
              <w:t>200,000</w:t>
            </w:r>
          </w:p>
        </w:tc>
        <w:tc>
          <w:tcPr>
            <w:tcW w:w="1366" w:type="dxa"/>
            <w:vAlign w:val="center"/>
          </w:tcPr>
          <w:p w14:paraId="21A608E2" w14:textId="6DC4AADE" w:rsidR="00050135" w:rsidRPr="00050135" w:rsidRDefault="00050135" w:rsidP="00050135">
            <w:pPr>
              <w:jc w:val="center"/>
              <w:rPr>
                <w:sz w:val="20"/>
                <w:szCs w:val="20"/>
              </w:rPr>
            </w:pPr>
            <w:r w:rsidRPr="002A1409">
              <w:rPr>
                <w:sz w:val="20"/>
                <w:szCs w:val="20"/>
              </w:rPr>
              <w:t>1,350,000</w:t>
            </w:r>
          </w:p>
        </w:tc>
        <w:tc>
          <w:tcPr>
            <w:tcW w:w="1166" w:type="dxa"/>
            <w:vAlign w:val="center"/>
          </w:tcPr>
          <w:p w14:paraId="79AF7946" w14:textId="2CDC0940" w:rsidR="00050135" w:rsidRPr="00050135" w:rsidRDefault="00050135" w:rsidP="00050135">
            <w:pPr>
              <w:jc w:val="center"/>
              <w:rPr>
                <w:sz w:val="20"/>
                <w:szCs w:val="20"/>
              </w:rPr>
            </w:pPr>
            <w:r w:rsidRPr="002A1409">
              <w:rPr>
                <w:sz w:val="20"/>
                <w:szCs w:val="20"/>
              </w:rPr>
              <w:t>200,000</w:t>
            </w:r>
          </w:p>
        </w:tc>
        <w:tc>
          <w:tcPr>
            <w:tcW w:w="1218" w:type="dxa"/>
            <w:vAlign w:val="center"/>
          </w:tcPr>
          <w:p w14:paraId="5BCC74F4" w14:textId="105BA6CF" w:rsidR="00050135" w:rsidRPr="00050135" w:rsidRDefault="00050135" w:rsidP="00050135">
            <w:pPr>
              <w:jc w:val="center"/>
              <w:rPr>
                <w:sz w:val="20"/>
                <w:szCs w:val="20"/>
              </w:rPr>
            </w:pPr>
            <w:r w:rsidRPr="002A1409">
              <w:rPr>
                <w:sz w:val="20"/>
                <w:szCs w:val="20"/>
              </w:rPr>
              <w:t>100,000</w:t>
            </w:r>
          </w:p>
        </w:tc>
        <w:tc>
          <w:tcPr>
            <w:tcW w:w="2225" w:type="dxa"/>
            <w:vAlign w:val="center"/>
          </w:tcPr>
          <w:p w14:paraId="4DAF9EAA" w14:textId="271AFC69" w:rsidR="00050135" w:rsidRPr="00050135" w:rsidRDefault="00050135" w:rsidP="00050135">
            <w:pPr>
              <w:jc w:val="center"/>
              <w:rPr>
                <w:sz w:val="20"/>
                <w:szCs w:val="20"/>
              </w:rPr>
            </w:pPr>
            <w:r w:rsidRPr="002A1409">
              <w:rPr>
                <w:sz w:val="20"/>
                <w:szCs w:val="20"/>
              </w:rPr>
              <w:t>50,000</w:t>
            </w:r>
          </w:p>
        </w:tc>
        <w:tc>
          <w:tcPr>
            <w:tcW w:w="0" w:type="auto"/>
            <w:vAlign w:val="center"/>
          </w:tcPr>
          <w:p w14:paraId="6566BA6B" w14:textId="51521E3D" w:rsidR="00050135" w:rsidRPr="00050135" w:rsidRDefault="00050135" w:rsidP="00050135">
            <w:pPr>
              <w:jc w:val="center"/>
              <w:rPr>
                <w:sz w:val="20"/>
                <w:szCs w:val="20"/>
              </w:rPr>
            </w:pPr>
            <w:r w:rsidRPr="002A1409">
              <w:rPr>
                <w:rFonts w:eastAsiaTheme="majorEastAsia"/>
                <w:sz w:val="20"/>
                <w:szCs w:val="20"/>
              </w:rPr>
              <w:t>2,200,000</w:t>
            </w:r>
          </w:p>
        </w:tc>
        <w:tc>
          <w:tcPr>
            <w:tcW w:w="1366" w:type="dxa"/>
            <w:vAlign w:val="center"/>
          </w:tcPr>
          <w:p w14:paraId="310A92D5" w14:textId="565ED8AF" w:rsidR="00050135" w:rsidRPr="00050135" w:rsidRDefault="00050135" w:rsidP="00050135">
            <w:pPr>
              <w:jc w:val="center"/>
              <w:rPr>
                <w:sz w:val="20"/>
                <w:szCs w:val="20"/>
              </w:rPr>
            </w:pPr>
            <w:r w:rsidRPr="002A1409">
              <w:rPr>
                <w:rFonts w:eastAsiaTheme="majorEastAsia"/>
                <w:sz w:val="20"/>
                <w:szCs w:val="20"/>
              </w:rPr>
              <w:t>450,000</w:t>
            </w:r>
          </w:p>
        </w:tc>
      </w:tr>
      <w:tr w:rsidR="00050135" w:rsidRPr="00050135" w14:paraId="3E7D509D" w14:textId="77777777" w:rsidTr="00032EB6">
        <w:tc>
          <w:tcPr>
            <w:tcW w:w="0" w:type="auto"/>
            <w:hideMark/>
          </w:tcPr>
          <w:p w14:paraId="5B90D5D1" w14:textId="77777777" w:rsidR="00050135" w:rsidRPr="00050135" w:rsidRDefault="00050135" w:rsidP="00050135">
            <w:pPr>
              <w:rPr>
                <w:sz w:val="20"/>
                <w:szCs w:val="20"/>
              </w:rPr>
            </w:pPr>
            <w:r w:rsidRPr="00050135">
              <w:rPr>
                <w:sz w:val="20"/>
                <w:szCs w:val="20"/>
              </w:rPr>
              <w:t>Implementation, Coordination, Monitoring and Evaluation</w:t>
            </w:r>
          </w:p>
        </w:tc>
        <w:tc>
          <w:tcPr>
            <w:tcW w:w="0" w:type="auto"/>
            <w:vAlign w:val="center"/>
          </w:tcPr>
          <w:p w14:paraId="5E67A4BE" w14:textId="45211B62" w:rsidR="00050135" w:rsidRPr="00050135" w:rsidRDefault="00050135" w:rsidP="00050135">
            <w:pPr>
              <w:jc w:val="center"/>
              <w:rPr>
                <w:sz w:val="20"/>
                <w:szCs w:val="20"/>
              </w:rPr>
            </w:pPr>
            <w:r w:rsidRPr="002A1409">
              <w:rPr>
                <w:sz w:val="20"/>
                <w:szCs w:val="20"/>
              </w:rPr>
              <w:t>4,100,000</w:t>
            </w:r>
          </w:p>
        </w:tc>
        <w:tc>
          <w:tcPr>
            <w:tcW w:w="0" w:type="auto"/>
            <w:vAlign w:val="center"/>
          </w:tcPr>
          <w:p w14:paraId="4927E37E" w14:textId="222460FC" w:rsidR="00050135" w:rsidRPr="00050135" w:rsidRDefault="00050135" w:rsidP="00050135">
            <w:pPr>
              <w:jc w:val="center"/>
              <w:rPr>
                <w:sz w:val="20"/>
                <w:szCs w:val="20"/>
              </w:rPr>
            </w:pPr>
            <w:r w:rsidRPr="002A1409">
              <w:rPr>
                <w:sz w:val="20"/>
                <w:szCs w:val="20"/>
              </w:rPr>
              <w:t>400,000</w:t>
            </w:r>
          </w:p>
        </w:tc>
        <w:tc>
          <w:tcPr>
            <w:tcW w:w="0" w:type="auto"/>
            <w:vAlign w:val="center"/>
          </w:tcPr>
          <w:p w14:paraId="1A4F23C7" w14:textId="68A969FA" w:rsidR="00050135" w:rsidRPr="00050135" w:rsidRDefault="00050135" w:rsidP="00050135">
            <w:pPr>
              <w:jc w:val="center"/>
              <w:rPr>
                <w:sz w:val="20"/>
                <w:szCs w:val="20"/>
              </w:rPr>
            </w:pPr>
            <w:r w:rsidRPr="002A1409">
              <w:rPr>
                <w:sz w:val="20"/>
                <w:szCs w:val="20"/>
              </w:rPr>
              <w:t>300,000</w:t>
            </w:r>
          </w:p>
        </w:tc>
        <w:tc>
          <w:tcPr>
            <w:tcW w:w="1366" w:type="dxa"/>
            <w:vAlign w:val="center"/>
          </w:tcPr>
          <w:p w14:paraId="691C5C50" w14:textId="46539222" w:rsidR="00050135" w:rsidRPr="00050135" w:rsidRDefault="00050135" w:rsidP="00050135">
            <w:pPr>
              <w:jc w:val="center"/>
              <w:rPr>
                <w:sz w:val="20"/>
                <w:szCs w:val="20"/>
              </w:rPr>
            </w:pPr>
            <w:r w:rsidRPr="002A1409">
              <w:rPr>
                <w:sz w:val="20"/>
                <w:szCs w:val="20"/>
              </w:rPr>
              <w:t>2,000,000</w:t>
            </w:r>
          </w:p>
        </w:tc>
        <w:tc>
          <w:tcPr>
            <w:tcW w:w="1166" w:type="dxa"/>
            <w:vAlign w:val="center"/>
          </w:tcPr>
          <w:p w14:paraId="000E4CCC" w14:textId="0F19F4ED" w:rsidR="00050135" w:rsidRPr="00050135" w:rsidRDefault="00050135" w:rsidP="00050135">
            <w:pPr>
              <w:jc w:val="center"/>
              <w:rPr>
                <w:sz w:val="20"/>
                <w:szCs w:val="20"/>
              </w:rPr>
            </w:pPr>
            <w:r w:rsidRPr="002A1409">
              <w:rPr>
                <w:sz w:val="20"/>
                <w:szCs w:val="20"/>
              </w:rPr>
              <w:t>300,000</w:t>
            </w:r>
          </w:p>
        </w:tc>
        <w:tc>
          <w:tcPr>
            <w:tcW w:w="1218" w:type="dxa"/>
            <w:vAlign w:val="center"/>
          </w:tcPr>
          <w:p w14:paraId="3FA4D885" w14:textId="71D5E204" w:rsidR="00050135" w:rsidRPr="00050135" w:rsidRDefault="00050135" w:rsidP="00050135">
            <w:pPr>
              <w:jc w:val="center"/>
              <w:rPr>
                <w:sz w:val="20"/>
                <w:szCs w:val="20"/>
              </w:rPr>
            </w:pPr>
            <w:r w:rsidRPr="002A1409">
              <w:rPr>
                <w:sz w:val="20"/>
                <w:szCs w:val="20"/>
              </w:rPr>
              <w:t>150,000</w:t>
            </w:r>
          </w:p>
        </w:tc>
        <w:tc>
          <w:tcPr>
            <w:tcW w:w="2225" w:type="dxa"/>
            <w:vAlign w:val="center"/>
          </w:tcPr>
          <w:p w14:paraId="321338D1" w14:textId="354C9CF4" w:rsidR="00050135" w:rsidRPr="00050135" w:rsidRDefault="00050135" w:rsidP="00050135">
            <w:pPr>
              <w:jc w:val="center"/>
              <w:rPr>
                <w:sz w:val="20"/>
                <w:szCs w:val="20"/>
              </w:rPr>
            </w:pPr>
            <w:r w:rsidRPr="002A1409">
              <w:rPr>
                <w:sz w:val="20"/>
                <w:szCs w:val="20"/>
              </w:rPr>
              <w:t>50,000</w:t>
            </w:r>
          </w:p>
        </w:tc>
        <w:tc>
          <w:tcPr>
            <w:tcW w:w="0" w:type="auto"/>
            <w:vAlign w:val="center"/>
          </w:tcPr>
          <w:p w14:paraId="26776A84" w14:textId="572E0CE3" w:rsidR="00050135" w:rsidRPr="00050135" w:rsidRDefault="00050135" w:rsidP="00050135">
            <w:pPr>
              <w:jc w:val="center"/>
              <w:rPr>
                <w:sz w:val="20"/>
                <w:szCs w:val="20"/>
              </w:rPr>
            </w:pPr>
            <w:r w:rsidRPr="002A1409">
              <w:rPr>
                <w:rFonts w:eastAsiaTheme="majorEastAsia"/>
                <w:sz w:val="20"/>
                <w:szCs w:val="20"/>
              </w:rPr>
              <w:t>3,200,000</w:t>
            </w:r>
          </w:p>
        </w:tc>
        <w:tc>
          <w:tcPr>
            <w:tcW w:w="1366" w:type="dxa"/>
            <w:vAlign w:val="center"/>
          </w:tcPr>
          <w:p w14:paraId="4E3E1375" w14:textId="1CB14EE9" w:rsidR="00050135" w:rsidRPr="00050135" w:rsidRDefault="00050135" w:rsidP="00050135">
            <w:pPr>
              <w:jc w:val="center"/>
              <w:rPr>
                <w:sz w:val="20"/>
                <w:szCs w:val="20"/>
              </w:rPr>
            </w:pPr>
            <w:r w:rsidRPr="002A1409">
              <w:rPr>
                <w:rFonts w:eastAsiaTheme="majorEastAsia"/>
                <w:sz w:val="20"/>
                <w:szCs w:val="20"/>
              </w:rPr>
              <w:t>900,000</w:t>
            </w:r>
          </w:p>
        </w:tc>
      </w:tr>
      <w:tr w:rsidR="00050135" w:rsidRPr="00050135" w14:paraId="41E2D51F" w14:textId="77777777" w:rsidTr="00032EB6">
        <w:tc>
          <w:tcPr>
            <w:tcW w:w="0" w:type="auto"/>
            <w:hideMark/>
          </w:tcPr>
          <w:p w14:paraId="688A5A18" w14:textId="77777777" w:rsidR="00050135" w:rsidRPr="00050135" w:rsidRDefault="00050135" w:rsidP="00050135">
            <w:pPr>
              <w:rPr>
                <w:sz w:val="20"/>
                <w:szCs w:val="20"/>
              </w:rPr>
            </w:pPr>
            <w:r w:rsidRPr="00050135">
              <w:rPr>
                <w:sz w:val="20"/>
                <w:szCs w:val="20"/>
              </w:rPr>
              <w:t>Inclusive Learning Advancement</w:t>
            </w:r>
          </w:p>
        </w:tc>
        <w:tc>
          <w:tcPr>
            <w:tcW w:w="0" w:type="auto"/>
            <w:vAlign w:val="center"/>
          </w:tcPr>
          <w:p w14:paraId="1EAF3A5D" w14:textId="30DCAA0D" w:rsidR="00050135" w:rsidRPr="00050135" w:rsidRDefault="00050135" w:rsidP="00050135">
            <w:pPr>
              <w:jc w:val="center"/>
              <w:rPr>
                <w:sz w:val="20"/>
                <w:szCs w:val="20"/>
              </w:rPr>
            </w:pPr>
            <w:r w:rsidRPr="002A1409">
              <w:rPr>
                <w:sz w:val="20"/>
                <w:szCs w:val="20"/>
              </w:rPr>
              <w:t>5,550,000</w:t>
            </w:r>
          </w:p>
        </w:tc>
        <w:tc>
          <w:tcPr>
            <w:tcW w:w="0" w:type="auto"/>
            <w:vAlign w:val="center"/>
          </w:tcPr>
          <w:p w14:paraId="435ECDFD" w14:textId="1C7476E3" w:rsidR="00050135" w:rsidRPr="00050135" w:rsidRDefault="00050135" w:rsidP="00050135">
            <w:pPr>
              <w:jc w:val="center"/>
              <w:rPr>
                <w:sz w:val="20"/>
                <w:szCs w:val="20"/>
              </w:rPr>
            </w:pPr>
            <w:r w:rsidRPr="002A1409">
              <w:rPr>
                <w:sz w:val="20"/>
                <w:szCs w:val="20"/>
              </w:rPr>
              <w:t>800,000</w:t>
            </w:r>
          </w:p>
        </w:tc>
        <w:tc>
          <w:tcPr>
            <w:tcW w:w="0" w:type="auto"/>
            <w:vAlign w:val="center"/>
          </w:tcPr>
          <w:p w14:paraId="27113256" w14:textId="3B01A4DA" w:rsidR="00050135" w:rsidRPr="00050135" w:rsidRDefault="00050135" w:rsidP="00050135">
            <w:pPr>
              <w:jc w:val="center"/>
              <w:rPr>
                <w:sz w:val="20"/>
                <w:szCs w:val="20"/>
              </w:rPr>
            </w:pPr>
            <w:r w:rsidRPr="002A1409">
              <w:rPr>
                <w:sz w:val="20"/>
                <w:szCs w:val="20"/>
              </w:rPr>
              <w:t>200,000</w:t>
            </w:r>
          </w:p>
        </w:tc>
        <w:tc>
          <w:tcPr>
            <w:tcW w:w="1366" w:type="dxa"/>
            <w:vAlign w:val="center"/>
          </w:tcPr>
          <w:p w14:paraId="59C4D566" w14:textId="491E167D" w:rsidR="00050135" w:rsidRPr="00050135" w:rsidRDefault="00050135" w:rsidP="00050135">
            <w:pPr>
              <w:jc w:val="center"/>
              <w:rPr>
                <w:sz w:val="20"/>
                <w:szCs w:val="20"/>
              </w:rPr>
            </w:pPr>
            <w:r w:rsidRPr="002A1409">
              <w:rPr>
                <w:sz w:val="20"/>
                <w:szCs w:val="20"/>
              </w:rPr>
              <w:t>2,500,000</w:t>
            </w:r>
          </w:p>
        </w:tc>
        <w:tc>
          <w:tcPr>
            <w:tcW w:w="1166" w:type="dxa"/>
            <w:vAlign w:val="center"/>
          </w:tcPr>
          <w:p w14:paraId="6F3B80D2" w14:textId="22518457" w:rsidR="00050135" w:rsidRPr="00050135" w:rsidRDefault="00050135" w:rsidP="00050135">
            <w:pPr>
              <w:jc w:val="center"/>
              <w:rPr>
                <w:sz w:val="20"/>
                <w:szCs w:val="20"/>
              </w:rPr>
            </w:pPr>
            <w:r w:rsidRPr="002A1409">
              <w:rPr>
                <w:sz w:val="20"/>
                <w:szCs w:val="20"/>
              </w:rPr>
              <w:t>300,000</w:t>
            </w:r>
          </w:p>
        </w:tc>
        <w:tc>
          <w:tcPr>
            <w:tcW w:w="1218" w:type="dxa"/>
            <w:vAlign w:val="center"/>
          </w:tcPr>
          <w:p w14:paraId="58C9DF2A" w14:textId="2C4EC9A9" w:rsidR="00050135" w:rsidRPr="00050135" w:rsidRDefault="00050135" w:rsidP="00050135">
            <w:pPr>
              <w:jc w:val="center"/>
              <w:rPr>
                <w:sz w:val="20"/>
                <w:szCs w:val="20"/>
              </w:rPr>
            </w:pPr>
            <w:r w:rsidRPr="002A1409">
              <w:rPr>
                <w:sz w:val="20"/>
                <w:szCs w:val="20"/>
              </w:rPr>
              <w:t>300,000</w:t>
            </w:r>
          </w:p>
        </w:tc>
        <w:tc>
          <w:tcPr>
            <w:tcW w:w="2225" w:type="dxa"/>
            <w:vAlign w:val="center"/>
          </w:tcPr>
          <w:p w14:paraId="5383373B" w14:textId="659B19E1" w:rsidR="00050135" w:rsidRPr="00050135" w:rsidRDefault="00050135" w:rsidP="00050135">
            <w:pPr>
              <w:jc w:val="center"/>
              <w:rPr>
                <w:sz w:val="20"/>
                <w:szCs w:val="20"/>
              </w:rPr>
            </w:pPr>
            <w:r w:rsidRPr="002A1409">
              <w:rPr>
                <w:sz w:val="20"/>
                <w:szCs w:val="20"/>
              </w:rPr>
              <w:t>200,000</w:t>
            </w:r>
          </w:p>
        </w:tc>
        <w:tc>
          <w:tcPr>
            <w:tcW w:w="0" w:type="auto"/>
            <w:vAlign w:val="center"/>
          </w:tcPr>
          <w:p w14:paraId="6BEABEA1" w14:textId="0A3CC381" w:rsidR="00050135" w:rsidRPr="00050135" w:rsidRDefault="00050135" w:rsidP="00050135">
            <w:pPr>
              <w:jc w:val="center"/>
              <w:rPr>
                <w:sz w:val="20"/>
                <w:szCs w:val="20"/>
              </w:rPr>
            </w:pPr>
            <w:r w:rsidRPr="002A1409">
              <w:rPr>
                <w:rFonts w:eastAsiaTheme="majorEastAsia"/>
                <w:sz w:val="20"/>
                <w:szCs w:val="20"/>
              </w:rPr>
              <w:t>4,300,000</w:t>
            </w:r>
          </w:p>
        </w:tc>
        <w:tc>
          <w:tcPr>
            <w:tcW w:w="1366" w:type="dxa"/>
            <w:vAlign w:val="center"/>
          </w:tcPr>
          <w:p w14:paraId="27A00B6B" w14:textId="5824DB84" w:rsidR="00050135" w:rsidRPr="00050135" w:rsidRDefault="00050135" w:rsidP="00050135">
            <w:pPr>
              <w:jc w:val="center"/>
              <w:rPr>
                <w:sz w:val="20"/>
                <w:szCs w:val="20"/>
              </w:rPr>
            </w:pPr>
            <w:r w:rsidRPr="002A1409">
              <w:rPr>
                <w:rFonts w:eastAsiaTheme="majorEastAsia"/>
                <w:sz w:val="20"/>
                <w:szCs w:val="20"/>
              </w:rPr>
              <w:t>1,250,000</w:t>
            </w:r>
          </w:p>
        </w:tc>
      </w:tr>
      <w:tr w:rsidR="00050135" w:rsidRPr="00050135" w14:paraId="48745D93" w14:textId="77777777" w:rsidTr="00032EB6">
        <w:tc>
          <w:tcPr>
            <w:tcW w:w="0" w:type="auto"/>
            <w:hideMark/>
          </w:tcPr>
          <w:p w14:paraId="3616EA84" w14:textId="77777777" w:rsidR="00050135" w:rsidRPr="00050135" w:rsidRDefault="00050135" w:rsidP="00050135">
            <w:pPr>
              <w:rPr>
                <w:sz w:val="20"/>
                <w:szCs w:val="20"/>
              </w:rPr>
            </w:pPr>
            <w:r w:rsidRPr="00050135">
              <w:rPr>
                <w:sz w:val="20"/>
                <w:szCs w:val="20"/>
              </w:rPr>
              <w:t>Youth and Sports Development</w:t>
            </w:r>
          </w:p>
        </w:tc>
        <w:tc>
          <w:tcPr>
            <w:tcW w:w="0" w:type="auto"/>
            <w:vAlign w:val="center"/>
          </w:tcPr>
          <w:p w14:paraId="282FA525" w14:textId="208D0AC3" w:rsidR="00050135" w:rsidRPr="00050135" w:rsidRDefault="00050135" w:rsidP="00050135">
            <w:pPr>
              <w:jc w:val="center"/>
              <w:rPr>
                <w:sz w:val="20"/>
                <w:szCs w:val="20"/>
              </w:rPr>
            </w:pPr>
            <w:r w:rsidRPr="002A1409">
              <w:rPr>
                <w:sz w:val="20"/>
                <w:szCs w:val="20"/>
              </w:rPr>
              <w:t>3,125,000</w:t>
            </w:r>
          </w:p>
        </w:tc>
        <w:tc>
          <w:tcPr>
            <w:tcW w:w="0" w:type="auto"/>
            <w:vAlign w:val="center"/>
          </w:tcPr>
          <w:p w14:paraId="46DF3217" w14:textId="5DE295F5" w:rsidR="00050135" w:rsidRPr="00050135" w:rsidRDefault="00050135" w:rsidP="00050135">
            <w:pPr>
              <w:jc w:val="center"/>
              <w:rPr>
                <w:sz w:val="20"/>
                <w:szCs w:val="20"/>
              </w:rPr>
            </w:pPr>
            <w:r w:rsidRPr="002A1409">
              <w:rPr>
                <w:sz w:val="20"/>
                <w:szCs w:val="20"/>
              </w:rPr>
              <w:t>350,000</w:t>
            </w:r>
          </w:p>
        </w:tc>
        <w:tc>
          <w:tcPr>
            <w:tcW w:w="0" w:type="auto"/>
            <w:vAlign w:val="center"/>
          </w:tcPr>
          <w:p w14:paraId="7B91784A" w14:textId="589FBDE8" w:rsidR="00050135" w:rsidRPr="00050135" w:rsidRDefault="00050135" w:rsidP="00050135">
            <w:pPr>
              <w:jc w:val="center"/>
              <w:rPr>
                <w:sz w:val="20"/>
                <w:szCs w:val="20"/>
              </w:rPr>
            </w:pPr>
            <w:r w:rsidRPr="002A1409">
              <w:rPr>
                <w:sz w:val="20"/>
                <w:szCs w:val="20"/>
              </w:rPr>
              <w:t>200,000</w:t>
            </w:r>
          </w:p>
        </w:tc>
        <w:tc>
          <w:tcPr>
            <w:tcW w:w="1366" w:type="dxa"/>
            <w:vAlign w:val="center"/>
          </w:tcPr>
          <w:p w14:paraId="16C0AA38" w14:textId="03454853" w:rsidR="00050135" w:rsidRPr="00050135" w:rsidRDefault="00050135" w:rsidP="00050135">
            <w:pPr>
              <w:jc w:val="center"/>
              <w:rPr>
                <w:sz w:val="20"/>
                <w:szCs w:val="20"/>
              </w:rPr>
            </w:pPr>
            <w:r w:rsidRPr="002A1409">
              <w:rPr>
                <w:sz w:val="20"/>
                <w:szCs w:val="20"/>
              </w:rPr>
              <w:t>1,700,000</w:t>
            </w:r>
          </w:p>
        </w:tc>
        <w:tc>
          <w:tcPr>
            <w:tcW w:w="1166" w:type="dxa"/>
            <w:vAlign w:val="center"/>
          </w:tcPr>
          <w:p w14:paraId="784ED938" w14:textId="13F43FDE" w:rsidR="00050135" w:rsidRPr="00050135" w:rsidRDefault="00050135" w:rsidP="00050135">
            <w:pPr>
              <w:jc w:val="center"/>
              <w:rPr>
                <w:sz w:val="20"/>
                <w:szCs w:val="20"/>
              </w:rPr>
            </w:pPr>
            <w:r w:rsidRPr="002A1409">
              <w:rPr>
                <w:sz w:val="20"/>
                <w:szCs w:val="20"/>
              </w:rPr>
              <w:t>200,000</w:t>
            </w:r>
          </w:p>
        </w:tc>
        <w:tc>
          <w:tcPr>
            <w:tcW w:w="1218" w:type="dxa"/>
            <w:vAlign w:val="center"/>
          </w:tcPr>
          <w:p w14:paraId="03F02000" w14:textId="1C42E578" w:rsidR="00050135" w:rsidRPr="00050135" w:rsidRDefault="00050135" w:rsidP="00050135">
            <w:pPr>
              <w:jc w:val="center"/>
              <w:rPr>
                <w:sz w:val="20"/>
                <w:szCs w:val="20"/>
              </w:rPr>
            </w:pPr>
            <w:r w:rsidRPr="002A1409">
              <w:rPr>
                <w:sz w:val="20"/>
                <w:szCs w:val="20"/>
              </w:rPr>
              <w:t>200,000</w:t>
            </w:r>
          </w:p>
        </w:tc>
        <w:tc>
          <w:tcPr>
            <w:tcW w:w="2225" w:type="dxa"/>
            <w:vAlign w:val="center"/>
          </w:tcPr>
          <w:p w14:paraId="2E084DC8" w14:textId="4D69F174" w:rsidR="00050135" w:rsidRPr="00050135" w:rsidRDefault="00050135" w:rsidP="00050135">
            <w:pPr>
              <w:jc w:val="center"/>
              <w:rPr>
                <w:sz w:val="20"/>
                <w:szCs w:val="20"/>
              </w:rPr>
            </w:pPr>
            <w:r w:rsidRPr="002A1409">
              <w:rPr>
                <w:sz w:val="20"/>
                <w:szCs w:val="20"/>
              </w:rPr>
              <w:t>150,000</w:t>
            </w:r>
          </w:p>
        </w:tc>
        <w:tc>
          <w:tcPr>
            <w:tcW w:w="0" w:type="auto"/>
            <w:vAlign w:val="center"/>
          </w:tcPr>
          <w:p w14:paraId="0F9CCAD3" w14:textId="7460C634" w:rsidR="00050135" w:rsidRPr="00050135" w:rsidRDefault="00050135" w:rsidP="00050135">
            <w:pPr>
              <w:jc w:val="center"/>
              <w:rPr>
                <w:sz w:val="20"/>
                <w:szCs w:val="20"/>
              </w:rPr>
            </w:pPr>
            <w:r w:rsidRPr="002A1409">
              <w:rPr>
                <w:rFonts w:eastAsiaTheme="majorEastAsia"/>
                <w:sz w:val="20"/>
                <w:szCs w:val="20"/>
              </w:rPr>
              <w:t>2,800,000</w:t>
            </w:r>
          </w:p>
        </w:tc>
        <w:tc>
          <w:tcPr>
            <w:tcW w:w="1366" w:type="dxa"/>
            <w:vAlign w:val="center"/>
          </w:tcPr>
          <w:p w14:paraId="0D1DB9FA" w14:textId="3FA0BBA4" w:rsidR="00050135" w:rsidRPr="00050135" w:rsidRDefault="00050135" w:rsidP="00050135">
            <w:pPr>
              <w:jc w:val="center"/>
              <w:rPr>
                <w:sz w:val="20"/>
                <w:szCs w:val="20"/>
              </w:rPr>
            </w:pPr>
            <w:r w:rsidRPr="002A1409">
              <w:rPr>
                <w:rFonts w:eastAsiaTheme="majorEastAsia"/>
                <w:sz w:val="20"/>
                <w:szCs w:val="20"/>
              </w:rPr>
              <w:t>325,000</w:t>
            </w:r>
          </w:p>
        </w:tc>
      </w:tr>
      <w:tr w:rsidR="00050135" w:rsidRPr="00050135" w14:paraId="159C1DC7" w14:textId="77777777" w:rsidTr="00032EB6">
        <w:tc>
          <w:tcPr>
            <w:tcW w:w="0" w:type="auto"/>
            <w:hideMark/>
          </w:tcPr>
          <w:p w14:paraId="33369B42" w14:textId="77777777" w:rsidR="00050135" w:rsidRPr="00050135" w:rsidRDefault="00050135" w:rsidP="00050135">
            <w:pPr>
              <w:rPr>
                <w:sz w:val="20"/>
                <w:szCs w:val="20"/>
              </w:rPr>
            </w:pPr>
            <w:r w:rsidRPr="00050135">
              <w:rPr>
                <w:sz w:val="20"/>
                <w:szCs w:val="20"/>
              </w:rPr>
              <w:t>Community Health Promotion Programme</w:t>
            </w:r>
          </w:p>
        </w:tc>
        <w:tc>
          <w:tcPr>
            <w:tcW w:w="0" w:type="auto"/>
            <w:vAlign w:val="center"/>
          </w:tcPr>
          <w:p w14:paraId="50EEF80F" w14:textId="29F188DF" w:rsidR="00050135" w:rsidRPr="00050135" w:rsidRDefault="00050135" w:rsidP="00050135">
            <w:pPr>
              <w:jc w:val="center"/>
              <w:rPr>
                <w:sz w:val="20"/>
                <w:szCs w:val="20"/>
              </w:rPr>
            </w:pPr>
            <w:r w:rsidRPr="002A1409">
              <w:rPr>
                <w:sz w:val="20"/>
                <w:szCs w:val="20"/>
              </w:rPr>
              <w:t>5,400,000</w:t>
            </w:r>
          </w:p>
        </w:tc>
        <w:tc>
          <w:tcPr>
            <w:tcW w:w="0" w:type="auto"/>
            <w:vAlign w:val="center"/>
          </w:tcPr>
          <w:p w14:paraId="7AAF436B" w14:textId="321CA9DB" w:rsidR="00050135" w:rsidRPr="00050135" w:rsidRDefault="00050135" w:rsidP="00050135">
            <w:pPr>
              <w:jc w:val="center"/>
              <w:rPr>
                <w:sz w:val="20"/>
                <w:szCs w:val="20"/>
              </w:rPr>
            </w:pPr>
            <w:r w:rsidRPr="002A1409">
              <w:rPr>
                <w:sz w:val="20"/>
                <w:szCs w:val="20"/>
              </w:rPr>
              <w:t>900,000</w:t>
            </w:r>
          </w:p>
        </w:tc>
        <w:tc>
          <w:tcPr>
            <w:tcW w:w="0" w:type="auto"/>
            <w:vAlign w:val="center"/>
          </w:tcPr>
          <w:p w14:paraId="30BA5642" w14:textId="10ACFE0B" w:rsidR="00050135" w:rsidRPr="00050135" w:rsidRDefault="00050135" w:rsidP="00050135">
            <w:pPr>
              <w:jc w:val="center"/>
              <w:rPr>
                <w:sz w:val="20"/>
                <w:szCs w:val="20"/>
              </w:rPr>
            </w:pPr>
            <w:r w:rsidRPr="002A1409">
              <w:rPr>
                <w:sz w:val="20"/>
                <w:szCs w:val="20"/>
              </w:rPr>
              <w:t>150,000</w:t>
            </w:r>
          </w:p>
        </w:tc>
        <w:tc>
          <w:tcPr>
            <w:tcW w:w="1366" w:type="dxa"/>
            <w:vAlign w:val="center"/>
          </w:tcPr>
          <w:p w14:paraId="778BFB83" w14:textId="579AAA69" w:rsidR="00050135" w:rsidRPr="00050135" w:rsidRDefault="00050135" w:rsidP="00050135">
            <w:pPr>
              <w:jc w:val="center"/>
              <w:rPr>
                <w:sz w:val="20"/>
                <w:szCs w:val="20"/>
              </w:rPr>
            </w:pPr>
            <w:r w:rsidRPr="002A1409">
              <w:rPr>
                <w:sz w:val="20"/>
                <w:szCs w:val="20"/>
              </w:rPr>
              <w:t>2,800,000</w:t>
            </w:r>
          </w:p>
        </w:tc>
        <w:tc>
          <w:tcPr>
            <w:tcW w:w="1166" w:type="dxa"/>
            <w:vAlign w:val="center"/>
          </w:tcPr>
          <w:p w14:paraId="503CD31D" w14:textId="638863BF" w:rsidR="00050135" w:rsidRPr="00050135" w:rsidRDefault="00050135" w:rsidP="00050135">
            <w:pPr>
              <w:jc w:val="center"/>
              <w:rPr>
                <w:sz w:val="20"/>
                <w:szCs w:val="20"/>
              </w:rPr>
            </w:pPr>
            <w:r w:rsidRPr="002A1409">
              <w:rPr>
                <w:sz w:val="20"/>
                <w:szCs w:val="20"/>
              </w:rPr>
              <w:t>300,000</w:t>
            </w:r>
          </w:p>
        </w:tc>
        <w:tc>
          <w:tcPr>
            <w:tcW w:w="1218" w:type="dxa"/>
            <w:vAlign w:val="center"/>
          </w:tcPr>
          <w:p w14:paraId="487BE98F" w14:textId="02677BEB" w:rsidR="00050135" w:rsidRPr="00050135" w:rsidRDefault="00050135" w:rsidP="00050135">
            <w:pPr>
              <w:jc w:val="center"/>
              <w:rPr>
                <w:sz w:val="20"/>
                <w:szCs w:val="20"/>
              </w:rPr>
            </w:pPr>
            <w:r w:rsidRPr="002A1409">
              <w:rPr>
                <w:sz w:val="20"/>
                <w:szCs w:val="20"/>
              </w:rPr>
              <w:t>300,000</w:t>
            </w:r>
          </w:p>
        </w:tc>
        <w:tc>
          <w:tcPr>
            <w:tcW w:w="2225" w:type="dxa"/>
            <w:vAlign w:val="center"/>
          </w:tcPr>
          <w:p w14:paraId="54BBED9D" w14:textId="57099E91" w:rsidR="00050135" w:rsidRPr="00050135" w:rsidRDefault="00050135" w:rsidP="00050135">
            <w:pPr>
              <w:jc w:val="center"/>
              <w:rPr>
                <w:sz w:val="20"/>
                <w:szCs w:val="20"/>
              </w:rPr>
            </w:pPr>
            <w:r w:rsidRPr="002A1409">
              <w:rPr>
                <w:sz w:val="20"/>
                <w:szCs w:val="20"/>
              </w:rPr>
              <w:t>200,000</w:t>
            </w:r>
          </w:p>
        </w:tc>
        <w:tc>
          <w:tcPr>
            <w:tcW w:w="0" w:type="auto"/>
            <w:vAlign w:val="center"/>
          </w:tcPr>
          <w:p w14:paraId="489771A2" w14:textId="2715035C" w:rsidR="00050135" w:rsidRPr="00050135" w:rsidRDefault="00050135" w:rsidP="00050135">
            <w:pPr>
              <w:jc w:val="center"/>
              <w:rPr>
                <w:sz w:val="20"/>
                <w:szCs w:val="20"/>
              </w:rPr>
            </w:pPr>
            <w:r w:rsidRPr="002A1409">
              <w:rPr>
                <w:rFonts w:eastAsiaTheme="majorEastAsia"/>
                <w:sz w:val="20"/>
                <w:szCs w:val="20"/>
              </w:rPr>
              <w:t>4,650,000</w:t>
            </w:r>
          </w:p>
        </w:tc>
        <w:tc>
          <w:tcPr>
            <w:tcW w:w="1366" w:type="dxa"/>
            <w:vAlign w:val="center"/>
          </w:tcPr>
          <w:p w14:paraId="74EF2645" w14:textId="6C2EB35D" w:rsidR="00050135" w:rsidRPr="00050135" w:rsidRDefault="00050135" w:rsidP="00050135">
            <w:pPr>
              <w:jc w:val="center"/>
              <w:rPr>
                <w:sz w:val="20"/>
                <w:szCs w:val="20"/>
              </w:rPr>
            </w:pPr>
            <w:r w:rsidRPr="002A1409">
              <w:rPr>
                <w:rFonts w:eastAsiaTheme="majorEastAsia"/>
                <w:sz w:val="20"/>
                <w:szCs w:val="20"/>
              </w:rPr>
              <w:t>750,000</w:t>
            </w:r>
          </w:p>
        </w:tc>
      </w:tr>
      <w:tr w:rsidR="00050135" w:rsidRPr="00050135" w14:paraId="3C1C9AC1" w14:textId="77777777" w:rsidTr="00032EB6">
        <w:tc>
          <w:tcPr>
            <w:tcW w:w="0" w:type="auto"/>
            <w:hideMark/>
          </w:tcPr>
          <w:p w14:paraId="212F26BF" w14:textId="77777777" w:rsidR="00050135" w:rsidRPr="00050135" w:rsidRDefault="00050135" w:rsidP="00050135">
            <w:pPr>
              <w:rPr>
                <w:sz w:val="20"/>
                <w:szCs w:val="20"/>
              </w:rPr>
            </w:pPr>
            <w:r w:rsidRPr="00050135">
              <w:rPr>
                <w:sz w:val="20"/>
                <w:szCs w:val="20"/>
              </w:rPr>
              <w:t>Social Protection and Inclusion</w:t>
            </w:r>
          </w:p>
        </w:tc>
        <w:tc>
          <w:tcPr>
            <w:tcW w:w="0" w:type="auto"/>
            <w:vAlign w:val="center"/>
          </w:tcPr>
          <w:p w14:paraId="28EE43DB" w14:textId="6BB734B0" w:rsidR="00050135" w:rsidRPr="00050135" w:rsidRDefault="00050135" w:rsidP="00050135">
            <w:pPr>
              <w:jc w:val="center"/>
              <w:rPr>
                <w:sz w:val="20"/>
                <w:szCs w:val="20"/>
              </w:rPr>
            </w:pPr>
            <w:r w:rsidRPr="002A1409">
              <w:rPr>
                <w:sz w:val="20"/>
                <w:szCs w:val="20"/>
              </w:rPr>
              <w:t>3,550,000</w:t>
            </w:r>
          </w:p>
        </w:tc>
        <w:tc>
          <w:tcPr>
            <w:tcW w:w="0" w:type="auto"/>
            <w:vAlign w:val="center"/>
          </w:tcPr>
          <w:p w14:paraId="57ADF390" w14:textId="6E6D23FE" w:rsidR="00050135" w:rsidRPr="00050135" w:rsidRDefault="00050135" w:rsidP="00050135">
            <w:pPr>
              <w:jc w:val="center"/>
              <w:rPr>
                <w:sz w:val="20"/>
                <w:szCs w:val="20"/>
              </w:rPr>
            </w:pPr>
            <w:r w:rsidRPr="002A1409">
              <w:rPr>
                <w:sz w:val="20"/>
                <w:szCs w:val="20"/>
              </w:rPr>
              <w:t>300,000</w:t>
            </w:r>
          </w:p>
        </w:tc>
        <w:tc>
          <w:tcPr>
            <w:tcW w:w="0" w:type="auto"/>
            <w:vAlign w:val="center"/>
          </w:tcPr>
          <w:p w14:paraId="4765AE55" w14:textId="6C0AC261" w:rsidR="00050135" w:rsidRPr="00050135" w:rsidRDefault="00050135" w:rsidP="00050135">
            <w:pPr>
              <w:jc w:val="center"/>
              <w:rPr>
                <w:sz w:val="20"/>
                <w:szCs w:val="20"/>
              </w:rPr>
            </w:pPr>
            <w:r w:rsidRPr="002A1409">
              <w:rPr>
                <w:sz w:val="20"/>
                <w:szCs w:val="20"/>
              </w:rPr>
              <w:t>120,000</w:t>
            </w:r>
          </w:p>
        </w:tc>
        <w:tc>
          <w:tcPr>
            <w:tcW w:w="1366" w:type="dxa"/>
            <w:vAlign w:val="center"/>
          </w:tcPr>
          <w:p w14:paraId="22DDD69C" w14:textId="73CFEDDC" w:rsidR="00050135" w:rsidRPr="00050135" w:rsidRDefault="00050135" w:rsidP="00050135">
            <w:pPr>
              <w:jc w:val="center"/>
              <w:rPr>
                <w:sz w:val="20"/>
                <w:szCs w:val="20"/>
              </w:rPr>
            </w:pPr>
            <w:r w:rsidRPr="002A1409">
              <w:rPr>
                <w:sz w:val="20"/>
                <w:szCs w:val="20"/>
              </w:rPr>
              <w:t>1,600,000</w:t>
            </w:r>
          </w:p>
        </w:tc>
        <w:tc>
          <w:tcPr>
            <w:tcW w:w="1166" w:type="dxa"/>
            <w:vAlign w:val="center"/>
          </w:tcPr>
          <w:p w14:paraId="337EEF72" w14:textId="0AE4FD0C" w:rsidR="00050135" w:rsidRPr="00050135" w:rsidRDefault="00050135" w:rsidP="00050135">
            <w:pPr>
              <w:jc w:val="center"/>
              <w:rPr>
                <w:sz w:val="20"/>
                <w:szCs w:val="20"/>
              </w:rPr>
            </w:pPr>
            <w:r w:rsidRPr="002A1409">
              <w:rPr>
                <w:sz w:val="20"/>
                <w:szCs w:val="20"/>
              </w:rPr>
              <w:t>200,000</w:t>
            </w:r>
          </w:p>
        </w:tc>
        <w:tc>
          <w:tcPr>
            <w:tcW w:w="1218" w:type="dxa"/>
            <w:vAlign w:val="center"/>
          </w:tcPr>
          <w:p w14:paraId="27B4BAE9" w14:textId="0DCC6D09" w:rsidR="00050135" w:rsidRPr="00050135" w:rsidRDefault="00050135" w:rsidP="00050135">
            <w:pPr>
              <w:jc w:val="center"/>
              <w:rPr>
                <w:sz w:val="20"/>
                <w:szCs w:val="20"/>
              </w:rPr>
            </w:pPr>
            <w:r w:rsidRPr="002A1409">
              <w:rPr>
                <w:sz w:val="20"/>
                <w:szCs w:val="20"/>
              </w:rPr>
              <w:t>400,000</w:t>
            </w:r>
          </w:p>
        </w:tc>
        <w:tc>
          <w:tcPr>
            <w:tcW w:w="2225" w:type="dxa"/>
            <w:vAlign w:val="center"/>
          </w:tcPr>
          <w:p w14:paraId="5B7355F5" w14:textId="767FA42B" w:rsidR="00050135" w:rsidRPr="00050135" w:rsidRDefault="00050135" w:rsidP="00050135">
            <w:pPr>
              <w:jc w:val="center"/>
              <w:rPr>
                <w:sz w:val="20"/>
                <w:szCs w:val="20"/>
              </w:rPr>
            </w:pPr>
            <w:r w:rsidRPr="002A1409">
              <w:rPr>
                <w:sz w:val="20"/>
                <w:szCs w:val="20"/>
              </w:rPr>
              <w:t>200,000</w:t>
            </w:r>
          </w:p>
        </w:tc>
        <w:tc>
          <w:tcPr>
            <w:tcW w:w="0" w:type="auto"/>
            <w:vAlign w:val="center"/>
          </w:tcPr>
          <w:p w14:paraId="72B5859F" w14:textId="19CA04C7" w:rsidR="00050135" w:rsidRPr="00050135" w:rsidRDefault="00050135" w:rsidP="00050135">
            <w:pPr>
              <w:jc w:val="center"/>
              <w:rPr>
                <w:sz w:val="20"/>
                <w:szCs w:val="20"/>
              </w:rPr>
            </w:pPr>
            <w:r w:rsidRPr="002A1409">
              <w:rPr>
                <w:rFonts w:eastAsiaTheme="majorEastAsia"/>
                <w:sz w:val="20"/>
                <w:szCs w:val="20"/>
              </w:rPr>
              <w:t>2,820,000</w:t>
            </w:r>
          </w:p>
        </w:tc>
        <w:tc>
          <w:tcPr>
            <w:tcW w:w="1366" w:type="dxa"/>
            <w:vAlign w:val="center"/>
          </w:tcPr>
          <w:p w14:paraId="38D41B00" w14:textId="76260335" w:rsidR="00050135" w:rsidRPr="00050135" w:rsidRDefault="00050135" w:rsidP="00050135">
            <w:pPr>
              <w:jc w:val="center"/>
              <w:rPr>
                <w:sz w:val="20"/>
                <w:szCs w:val="20"/>
              </w:rPr>
            </w:pPr>
            <w:r w:rsidRPr="002A1409">
              <w:rPr>
                <w:rFonts w:eastAsiaTheme="majorEastAsia"/>
                <w:sz w:val="20"/>
                <w:szCs w:val="20"/>
              </w:rPr>
              <w:t>730,000</w:t>
            </w:r>
          </w:p>
        </w:tc>
      </w:tr>
      <w:tr w:rsidR="00050135" w:rsidRPr="00050135" w14:paraId="626107DA" w14:textId="77777777" w:rsidTr="00032EB6">
        <w:tc>
          <w:tcPr>
            <w:tcW w:w="0" w:type="auto"/>
            <w:hideMark/>
          </w:tcPr>
          <w:p w14:paraId="3069AA18" w14:textId="77777777" w:rsidR="00050135" w:rsidRPr="00050135" w:rsidRDefault="00050135" w:rsidP="00050135">
            <w:pPr>
              <w:rPr>
                <w:sz w:val="20"/>
                <w:szCs w:val="20"/>
              </w:rPr>
            </w:pPr>
            <w:r w:rsidRPr="00050135">
              <w:rPr>
                <w:sz w:val="20"/>
                <w:szCs w:val="20"/>
              </w:rPr>
              <w:t>Gender Equity and Enterprise</w:t>
            </w:r>
          </w:p>
        </w:tc>
        <w:tc>
          <w:tcPr>
            <w:tcW w:w="0" w:type="auto"/>
            <w:vAlign w:val="center"/>
          </w:tcPr>
          <w:p w14:paraId="60AF153C" w14:textId="1CAF37C7" w:rsidR="00050135" w:rsidRPr="00050135" w:rsidRDefault="00050135" w:rsidP="00050135">
            <w:pPr>
              <w:jc w:val="center"/>
              <w:rPr>
                <w:sz w:val="20"/>
                <w:szCs w:val="20"/>
              </w:rPr>
            </w:pPr>
            <w:r w:rsidRPr="002A1409">
              <w:rPr>
                <w:sz w:val="20"/>
                <w:szCs w:val="20"/>
              </w:rPr>
              <w:t>1,750,000</w:t>
            </w:r>
          </w:p>
        </w:tc>
        <w:tc>
          <w:tcPr>
            <w:tcW w:w="0" w:type="auto"/>
            <w:vAlign w:val="center"/>
          </w:tcPr>
          <w:p w14:paraId="37CE99AE" w14:textId="08FB7E00" w:rsidR="00050135" w:rsidRPr="00050135" w:rsidRDefault="00050135" w:rsidP="00050135">
            <w:pPr>
              <w:jc w:val="center"/>
              <w:rPr>
                <w:sz w:val="20"/>
                <w:szCs w:val="20"/>
              </w:rPr>
            </w:pPr>
            <w:r w:rsidRPr="002A1409">
              <w:rPr>
                <w:sz w:val="20"/>
                <w:szCs w:val="20"/>
              </w:rPr>
              <w:t>150,000</w:t>
            </w:r>
          </w:p>
        </w:tc>
        <w:tc>
          <w:tcPr>
            <w:tcW w:w="0" w:type="auto"/>
            <w:vAlign w:val="center"/>
          </w:tcPr>
          <w:p w14:paraId="0BEA7DDC" w14:textId="331D7C06" w:rsidR="00050135" w:rsidRPr="00050135" w:rsidRDefault="00050135" w:rsidP="00050135">
            <w:pPr>
              <w:jc w:val="center"/>
              <w:rPr>
                <w:sz w:val="20"/>
                <w:szCs w:val="20"/>
              </w:rPr>
            </w:pPr>
            <w:r w:rsidRPr="002A1409">
              <w:rPr>
                <w:sz w:val="20"/>
                <w:szCs w:val="20"/>
              </w:rPr>
              <w:t>120,000</w:t>
            </w:r>
          </w:p>
        </w:tc>
        <w:tc>
          <w:tcPr>
            <w:tcW w:w="1366" w:type="dxa"/>
            <w:vAlign w:val="center"/>
          </w:tcPr>
          <w:p w14:paraId="3DEB05A3" w14:textId="0D2BCA99" w:rsidR="00050135" w:rsidRPr="00050135" w:rsidRDefault="00050135" w:rsidP="00050135">
            <w:pPr>
              <w:jc w:val="center"/>
              <w:rPr>
                <w:sz w:val="20"/>
                <w:szCs w:val="20"/>
              </w:rPr>
            </w:pPr>
            <w:r w:rsidRPr="002A1409">
              <w:rPr>
                <w:sz w:val="20"/>
                <w:szCs w:val="20"/>
              </w:rPr>
              <w:t>900,000</w:t>
            </w:r>
          </w:p>
        </w:tc>
        <w:tc>
          <w:tcPr>
            <w:tcW w:w="1166" w:type="dxa"/>
            <w:vAlign w:val="center"/>
          </w:tcPr>
          <w:p w14:paraId="7C441833" w14:textId="64080FF2" w:rsidR="00050135" w:rsidRPr="00050135" w:rsidRDefault="00050135" w:rsidP="00050135">
            <w:pPr>
              <w:jc w:val="center"/>
              <w:rPr>
                <w:sz w:val="20"/>
                <w:szCs w:val="20"/>
              </w:rPr>
            </w:pPr>
            <w:r w:rsidRPr="002A1409">
              <w:rPr>
                <w:sz w:val="20"/>
                <w:szCs w:val="20"/>
              </w:rPr>
              <w:t>150,000</w:t>
            </w:r>
          </w:p>
        </w:tc>
        <w:tc>
          <w:tcPr>
            <w:tcW w:w="1218" w:type="dxa"/>
            <w:vAlign w:val="center"/>
          </w:tcPr>
          <w:p w14:paraId="5B61627F" w14:textId="245891E1" w:rsidR="00050135" w:rsidRPr="00050135" w:rsidRDefault="00050135" w:rsidP="00050135">
            <w:pPr>
              <w:jc w:val="center"/>
              <w:rPr>
                <w:sz w:val="20"/>
                <w:szCs w:val="20"/>
              </w:rPr>
            </w:pPr>
            <w:r w:rsidRPr="002A1409">
              <w:rPr>
                <w:sz w:val="20"/>
                <w:szCs w:val="20"/>
              </w:rPr>
              <w:t>200,000</w:t>
            </w:r>
          </w:p>
        </w:tc>
        <w:tc>
          <w:tcPr>
            <w:tcW w:w="2225" w:type="dxa"/>
            <w:vAlign w:val="center"/>
          </w:tcPr>
          <w:p w14:paraId="420C99A6" w14:textId="74E12BD8" w:rsidR="00050135" w:rsidRPr="00050135" w:rsidRDefault="00050135" w:rsidP="00050135">
            <w:pPr>
              <w:jc w:val="center"/>
              <w:rPr>
                <w:sz w:val="20"/>
                <w:szCs w:val="20"/>
              </w:rPr>
            </w:pPr>
            <w:r w:rsidRPr="002A1409">
              <w:rPr>
                <w:sz w:val="20"/>
                <w:szCs w:val="20"/>
              </w:rPr>
              <w:t>100,000</w:t>
            </w:r>
          </w:p>
        </w:tc>
        <w:tc>
          <w:tcPr>
            <w:tcW w:w="0" w:type="auto"/>
            <w:vAlign w:val="center"/>
          </w:tcPr>
          <w:p w14:paraId="786F4447" w14:textId="7D5BE5C4" w:rsidR="00050135" w:rsidRPr="00050135" w:rsidRDefault="00050135" w:rsidP="00050135">
            <w:pPr>
              <w:jc w:val="center"/>
              <w:rPr>
                <w:sz w:val="20"/>
                <w:szCs w:val="20"/>
              </w:rPr>
            </w:pPr>
            <w:r w:rsidRPr="002A1409">
              <w:rPr>
                <w:rFonts w:eastAsiaTheme="majorEastAsia"/>
                <w:sz w:val="20"/>
                <w:szCs w:val="20"/>
              </w:rPr>
              <w:t>1,620,000</w:t>
            </w:r>
          </w:p>
        </w:tc>
        <w:tc>
          <w:tcPr>
            <w:tcW w:w="1366" w:type="dxa"/>
            <w:vAlign w:val="center"/>
          </w:tcPr>
          <w:p w14:paraId="5F9B42DD" w14:textId="498A8A69" w:rsidR="00050135" w:rsidRPr="00050135" w:rsidRDefault="00050135" w:rsidP="00050135">
            <w:pPr>
              <w:jc w:val="center"/>
              <w:rPr>
                <w:sz w:val="20"/>
                <w:szCs w:val="20"/>
              </w:rPr>
            </w:pPr>
            <w:r w:rsidRPr="002A1409">
              <w:rPr>
                <w:rFonts w:eastAsiaTheme="majorEastAsia"/>
                <w:sz w:val="20"/>
                <w:szCs w:val="20"/>
              </w:rPr>
              <w:t>130,000</w:t>
            </w:r>
          </w:p>
        </w:tc>
      </w:tr>
      <w:tr w:rsidR="00050135" w:rsidRPr="00050135" w14:paraId="2792CFFC" w14:textId="77777777" w:rsidTr="00032EB6">
        <w:tc>
          <w:tcPr>
            <w:tcW w:w="0" w:type="auto"/>
            <w:hideMark/>
          </w:tcPr>
          <w:p w14:paraId="3F7721CB" w14:textId="77777777" w:rsidR="00050135" w:rsidRPr="00050135" w:rsidRDefault="00050135" w:rsidP="00050135">
            <w:pPr>
              <w:rPr>
                <w:sz w:val="20"/>
                <w:szCs w:val="20"/>
              </w:rPr>
            </w:pPr>
            <w:r w:rsidRPr="00050135">
              <w:rPr>
                <w:sz w:val="20"/>
                <w:szCs w:val="20"/>
              </w:rPr>
              <w:t>Water Sanitation and Hygiene (WASH)</w:t>
            </w:r>
          </w:p>
        </w:tc>
        <w:tc>
          <w:tcPr>
            <w:tcW w:w="0" w:type="auto"/>
            <w:vAlign w:val="center"/>
          </w:tcPr>
          <w:p w14:paraId="58583C4A" w14:textId="2FD67F26" w:rsidR="00050135" w:rsidRPr="00050135" w:rsidRDefault="00050135" w:rsidP="00050135">
            <w:pPr>
              <w:jc w:val="center"/>
              <w:rPr>
                <w:sz w:val="20"/>
                <w:szCs w:val="20"/>
              </w:rPr>
            </w:pPr>
            <w:r w:rsidRPr="002A1409">
              <w:rPr>
                <w:sz w:val="20"/>
                <w:szCs w:val="20"/>
              </w:rPr>
              <w:t>10,350,000</w:t>
            </w:r>
          </w:p>
        </w:tc>
        <w:tc>
          <w:tcPr>
            <w:tcW w:w="0" w:type="auto"/>
            <w:vAlign w:val="center"/>
          </w:tcPr>
          <w:p w14:paraId="4C0DD107" w14:textId="52D8A74D" w:rsidR="00050135" w:rsidRPr="00050135" w:rsidRDefault="00050135" w:rsidP="00050135">
            <w:pPr>
              <w:jc w:val="center"/>
              <w:rPr>
                <w:sz w:val="20"/>
                <w:szCs w:val="20"/>
              </w:rPr>
            </w:pPr>
            <w:r w:rsidRPr="002A1409">
              <w:rPr>
                <w:sz w:val="20"/>
                <w:szCs w:val="20"/>
              </w:rPr>
              <w:t>900,000</w:t>
            </w:r>
          </w:p>
        </w:tc>
        <w:tc>
          <w:tcPr>
            <w:tcW w:w="0" w:type="auto"/>
            <w:vAlign w:val="center"/>
          </w:tcPr>
          <w:p w14:paraId="4918D3D5" w14:textId="5C970E49" w:rsidR="00050135" w:rsidRPr="00050135" w:rsidRDefault="00050135" w:rsidP="00050135">
            <w:pPr>
              <w:jc w:val="center"/>
              <w:rPr>
                <w:sz w:val="20"/>
                <w:szCs w:val="20"/>
              </w:rPr>
            </w:pPr>
            <w:r w:rsidRPr="002A1409">
              <w:rPr>
                <w:sz w:val="20"/>
                <w:szCs w:val="20"/>
              </w:rPr>
              <w:t>400,000</w:t>
            </w:r>
          </w:p>
        </w:tc>
        <w:tc>
          <w:tcPr>
            <w:tcW w:w="1366" w:type="dxa"/>
            <w:vAlign w:val="center"/>
          </w:tcPr>
          <w:p w14:paraId="5883677F" w14:textId="2A0BF424" w:rsidR="00050135" w:rsidRPr="00050135" w:rsidRDefault="00050135" w:rsidP="00050135">
            <w:pPr>
              <w:jc w:val="center"/>
              <w:rPr>
                <w:sz w:val="20"/>
                <w:szCs w:val="20"/>
              </w:rPr>
            </w:pPr>
            <w:r w:rsidRPr="002A1409">
              <w:rPr>
                <w:sz w:val="20"/>
                <w:szCs w:val="20"/>
              </w:rPr>
              <w:t>5,000,000</w:t>
            </w:r>
          </w:p>
        </w:tc>
        <w:tc>
          <w:tcPr>
            <w:tcW w:w="1166" w:type="dxa"/>
            <w:vAlign w:val="center"/>
          </w:tcPr>
          <w:p w14:paraId="44265A2A" w14:textId="27A1D8F4" w:rsidR="00050135" w:rsidRPr="00050135" w:rsidRDefault="00050135" w:rsidP="00050135">
            <w:pPr>
              <w:jc w:val="center"/>
              <w:rPr>
                <w:sz w:val="20"/>
                <w:szCs w:val="20"/>
              </w:rPr>
            </w:pPr>
            <w:r w:rsidRPr="002A1409">
              <w:rPr>
                <w:sz w:val="20"/>
                <w:szCs w:val="20"/>
              </w:rPr>
              <w:t>600,000</w:t>
            </w:r>
          </w:p>
        </w:tc>
        <w:tc>
          <w:tcPr>
            <w:tcW w:w="1218" w:type="dxa"/>
            <w:vAlign w:val="center"/>
          </w:tcPr>
          <w:p w14:paraId="0E5DCDBC" w14:textId="070CD43F" w:rsidR="00050135" w:rsidRPr="00050135" w:rsidRDefault="00050135" w:rsidP="00050135">
            <w:pPr>
              <w:jc w:val="center"/>
              <w:rPr>
                <w:sz w:val="20"/>
                <w:szCs w:val="20"/>
              </w:rPr>
            </w:pPr>
            <w:r w:rsidRPr="002A1409">
              <w:rPr>
                <w:sz w:val="20"/>
                <w:szCs w:val="20"/>
              </w:rPr>
              <w:t>900,000</w:t>
            </w:r>
          </w:p>
        </w:tc>
        <w:tc>
          <w:tcPr>
            <w:tcW w:w="2225" w:type="dxa"/>
            <w:vAlign w:val="center"/>
          </w:tcPr>
          <w:p w14:paraId="3FAA5BEC" w14:textId="123732EE" w:rsidR="00050135" w:rsidRPr="00050135" w:rsidRDefault="00050135" w:rsidP="00050135">
            <w:pPr>
              <w:jc w:val="center"/>
              <w:rPr>
                <w:sz w:val="20"/>
                <w:szCs w:val="20"/>
              </w:rPr>
            </w:pPr>
            <w:r w:rsidRPr="002A1409">
              <w:rPr>
                <w:sz w:val="20"/>
                <w:szCs w:val="20"/>
              </w:rPr>
              <w:t>400,000</w:t>
            </w:r>
          </w:p>
        </w:tc>
        <w:tc>
          <w:tcPr>
            <w:tcW w:w="0" w:type="auto"/>
            <w:vAlign w:val="center"/>
          </w:tcPr>
          <w:p w14:paraId="0595302C" w14:textId="6AA99738" w:rsidR="00050135" w:rsidRPr="00050135" w:rsidRDefault="00050135" w:rsidP="00050135">
            <w:pPr>
              <w:jc w:val="center"/>
              <w:rPr>
                <w:sz w:val="20"/>
                <w:szCs w:val="20"/>
              </w:rPr>
            </w:pPr>
            <w:r w:rsidRPr="002A1409">
              <w:rPr>
                <w:rFonts w:eastAsiaTheme="majorEastAsia"/>
                <w:sz w:val="20"/>
                <w:szCs w:val="20"/>
              </w:rPr>
              <w:t>8,200,000</w:t>
            </w:r>
          </w:p>
        </w:tc>
        <w:tc>
          <w:tcPr>
            <w:tcW w:w="1366" w:type="dxa"/>
            <w:vAlign w:val="center"/>
          </w:tcPr>
          <w:p w14:paraId="4765CDBE" w14:textId="071B397B" w:rsidR="00050135" w:rsidRPr="00050135" w:rsidRDefault="00050135" w:rsidP="00050135">
            <w:pPr>
              <w:jc w:val="center"/>
              <w:rPr>
                <w:sz w:val="20"/>
                <w:szCs w:val="20"/>
              </w:rPr>
            </w:pPr>
            <w:r w:rsidRPr="002A1409">
              <w:rPr>
                <w:rFonts w:eastAsiaTheme="majorEastAsia"/>
                <w:sz w:val="20"/>
                <w:szCs w:val="20"/>
              </w:rPr>
              <w:t>2,150,000</w:t>
            </w:r>
          </w:p>
        </w:tc>
      </w:tr>
      <w:tr w:rsidR="00050135" w:rsidRPr="00050135" w14:paraId="315A19BE" w14:textId="77777777" w:rsidTr="00032EB6">
        <w:tc>
          <w:tcPr>
            <w:tcW w:w="0" w:type="auto"/>
            <w:hideMark/>
          </w:tcPr>
          <w:p w14:paraId="4641C7D8" w14:textId="77777777" w:rsidR="00050135" w:rsidRPr="00050135" w:rsidRDefault="00050135" w:rsidP="00050135">
            <w:pPr>
              <w:rPr>
                <w:sz w:val="20"/>
                <w:szCs w:val="20"/>
              </w:rPr>
            </w:pPr>
            <w:r w:rsidRPr="00050135">
              <w:rPr>
                <w:sz w:val="20"/>
                <w:szCs w:val="20"/>
              </w:rPr>
              <w:t>Physical Development and Infrastructure</w:t>
            </w:r>
          </w:p>
        </w:tc>
        <w:tc>
          <w:tcPr>
            <w:tcW w:w="0" w:type="auto"/>
            <w:vAlign w:val="center"/>
          </w:tcPr>
          <w:p w14:paraId="649C8661" w14:textId="49504CA7" w:rsidR="00050135" w:rsidRPr="00050135" w:rsidRDefault="00050135" w:rsidP="00050135">
            <w:pPr>
              <w:jc w:val="center"/>
              <w:rPr>
                <w:sz w:val="20"/>
                <w:szCs w:val="20"/>
              </w:rPr>
            </w:pPr>
            <w:r w:rsidRPr="002A1409">
              <w:rPr>
                <w:sz w:val="20"/>
                <w:szCs w:val="20"/>
              </w:rPr>
              <w:t>40,750,000</w:t>
            </w:r>
          </w:p>
        </w:tc>
        <w:tc>
          <w:tcPr>
            <w:tcW w:w="0" w:type="auto"/>
            <w:vAlign w:val="center"/>
          </w:tcPr>
          <w:p w14:paraId="63DC1A11" w14:textId="289978EA" w:rsidR="00050135" w:rsidRPr="00050135" w:rsidRDefault="00050135" w:rsidP="00050135">
            <w:pPr>
              <w:jc w:val="center"/>
              <w:rPr>
                <w:sz w:val="20"/>
                <w:szCs w:val="20"/>
              </w:rPr>
            </w:pPr>
            <w:r w:rsidRPr="002A1409">
              <w:rPr>
                <w:sz w:val="20"/>
                <w:szCs w:val="20"/>
              </w:rPr>
              <w:t>3,000,000</w:t>
            </w:r>
          </w:p>
        </w:tc>
        <w:tc>
          <w:tcPr>
            <w:tcW w:w="0" w:type="auto"/>
            <w:vAlign w:val="center"/>
          </w:tcPr>
          <w:p w14:paraId="0DE0EE6C" w14:textId="22C05F1C" w:rsidR="00050135" w:rsidRPr="00050135" w:rsidRDefault="00050135" w:rsidP="00050135">
            <w:pPr>
              <w:jc w:val="center"/>
              <w:rPr>
                <w:sz w:val="20"/>
                <w:szCs w:val="20"/>
              </w:rPr>
            </w:pPr>
            <w:r w:rsidRPr="002A1409">
              <w:rPr>
                <w:sz w:val="20"/>
                <w:szCs w:val="20"/>
              </w:rPr>
              <w:t>700,000</w:t>
            </w:r>
          </w:p>
        </w:tc>
        <w:tc>
          <w:tcPr>
            <w:tcW w:w="1366" w:type="dxa"/>
            <w:vAlign w:val="center"/>
          </w:tcPr>
          <w:p w14:paraId="09275C76" w14:textId="490D6E31" w:rsidR="00050135" w:rsidRPr="00050135" w:rsidRDefault="00050135" w:rsidP="00050135">
            <w:pPr>
              <w:jc w:val="center"/>
              <w:rPr>
                <w:sz w:val="20"/>
                <w:szCs w:val="20"/>
              </w:rPr>
            </w:pPr>
            <w:r w:rsidRPr="002A1409">
              <w:rPr>
                <w:sz w:val="20"/>
                <w:szCs w:val="20"/>
              </w:rPr>
              <w:t>22,000,000</w:t>
            </w:r>
          </w:p>
        </w:tc>
        <w:tc>
          <w:tcPr>
            <w:tcW w:w="1166" w:type="dxa"/>
            <w:vAlign w:val="center"/>
          </w:tcPr>
          <w:p w14:paraId="4612C953" w14:textId="23493069" w:rsidR="00050135" w:rsidRPr="00050135" w:rsidRDefault="00050135" w:rsidP="00050135">
            <w:pPr>
              <w:jc w:val="center"/>
              <w:rPr>
                <w:sz w:val="20"/>
                <w:szCs w:val="20"/>
              </w:rPr>
            </w:pPr>
            <w:r w:rsidRPr="002A1409">
              <w:rPr>
                <w:sz w:val="20"/>
                <w:szCs w:val="20"/>
              </w:rPr>
              <w:t>2,800,000</w:t>
            </w:r>
          </w:p>
        </w:tc>
        <w:tc>
          <w:tcPr>
            <w:tcW w:w="1218" w:type="dxa"/>
            <w:vAlign w:val="center"/>
          </w:tcPr>
          <w:p w14:paraId="59C2404E" w14:textId="49D2E11E" w:rsidR="00050135" w:rsidRPr="00050135" w:rsidRDefault="00050135" w:rsidP="00050135">
            <w:pPr>
              <w:jc w:val="center"/>
              <w:rPr>
                <w:sz w:val="20"/>
                <w:szCs w:val="20"/>
              </w:rPr>
            </w:pPr>
            <w:r w:rsidRPr="002A1409">
              <w:rPr>
                <w:sz w:val="20"/>
                <w:szCs w:val="20"/>
              </w:rPr>
              <w:t>3,000,000</w:t>
            </w:r>
          </w:p>
        </w:tc>
        <w:tc>
          <w:tcPr>
            <w:tcW w:w="2225" w:type="dxa"/>
            <w:vAlign w:val="center"/>
          </w:tcPr>
          <w:p w14:paraId="0C29D14C" w14:textId="3A1325D9" w:rsidR="00050135" w:rsidRPr="00050135" w:rsidRDefault="00050135" w:rsidP="00050135">
            <w:pPr>
              <w:jc w:val="center"/>
              <w:rPr>
                <w:sz w:val="20"/>
                <w:szCs w:val="20"/>
              </w:rPr>
            </w:pPr>
            <w:r w:rsidRPr="002A1409">
              <w:rPr>
                <w:sz w:val="20"/>
                <w:szCs w:val="20"/>
              </w:rPr>
              <w:t>2,000,000</w:t>
            </w:r>
          </w:p>
        </w:tc>
        <w:tc>
          <w:tcPr>
            <w:tcW w:w="0" w:type="auto"/>
            <w:vAlign w:val="center"/>
          </w:tcPr>
          <w:p w14:paraId="3B4F05BC" w14:textId="0B9FC988" w:rsidR="00050135" w:rsidRPr="00050135" w:rsidRDefault="00050135" w:rsidP="00050135">
            <w:pPr>
              <w:jc w:val="center"/>
              <w:rPr>
                <w:sz w:val="20"/>
                <w:szCs w:val="20"/>
              </w:rPr>
            </w:pPr>
            <w:r w:rsidRPr="002A1409">
              <w:rPr>
                <w:rFonts w:eastAsiaTheme="majorEastAsia"/>
                <w:sz w:val="20"/>
                <w:szCs w:val="20"/>
              </w:rPr>
              <w:t>33,500,000</w:t>
            </w:r>
          </w:p>
        </w:tc>
        <w:tc>
          <w:tcPr>
            <w:tcW w:w="1366" w:type="dxa"/>
            <w:vAlign w:val="center"/>
          </w:tcPr>
          <w:p w14:paraId="619BCED1" w14:textId="0C0315C4" w:rsidR="00050135" w:rsidRPr="00050135" w:rsidRDefault="00050135" w:rsidP="00050135">
            <w:pPr>
              <w:jc w:val="center"/>
              <w:rPr>
                <w:sz w:val="20"/>
                <w:szCs w:val="20"/>
              </w:rPr>
            </w:pPr>
            <w:r w:rsidRPr="002A1409">
              <w:rPr>
                <w:rFonts w:eastAsiaTheme="majorEastAsia"/>
                <w:sz w:val="20"/>
                <w:szCs w:val="20"/>
              </w:rPr>
              <w:t>7,250,000</w:t>
            </w:r>
          </w:p>
        </w:tc>
      </w:tr>
      <w:tr w:rsidR="00050135" w:rsidRPr="00050135" w14:paraId="16C00635" w14:textId="77777777" w:rsidTr="00032EB6">
        <w:tc>
          <w:tcPr>
            <w:tcW w:w="0" w:type="auto"/>
          </w:tcPr>
          <w:p w14:paraId="689A647D" w14:textId="77777777" w:rsidR="00050135" w:rsidRPr="00050135" w:rsidRDefault="00050135" w:rsidP="00050135">
            <w:pPr>
              <w:rPr>
                <w:sz w:val="20"/>
                <w:szCs w:val="20"/>
              </w:rPr>
            </w:pPr>
            <w:r w:rsidRPr="00050135">
              <w:rPr>
                <w:sz w:val="20"/>
                <w:szCs w:val="20"/>
              </w:rPr>
              <w:t>Road and Transport Connectivity Programme</w:t>
            </w:r>
          </w:p>
        </w:tc>
        <w:tc>
          <w:tcPr>
            <w:tcW w:w="0" w:type="auto"/>
            <w:vAlign w:val="center"/>
          </w:tcPr>
          <w:p w14:paraId="060E00C8" w14:textId="16DCF956" w:rsidR="00050135" w:rsidRPr="00050135" w:rsidRDefault="00050135" w:rsidP="00050135">
            <w:pPr>
              <w:jc w:val="center"/>
              <w:rPr>
                <w:sz w:val="20"/>
                <w:szCs w:val="20"/>
              </w:rPr>
            </w:pPr>
            <w:r w:rsidRPr="002A1409">
              <w:rPr>
                <w:sz w:val="20"/>
                <w:szCs w:val="20"/>
              </w:rPr>
              <w:t>41,150,000</w:t>
            </w:r>
          </w:p>
        </w:tc>
        <w:tc>
          <w:tcPr>
            <w:tcW w:w="0" w:type="auto"/>
            <w:vAlign w:val="center"/>
          </w:tcPr>
          <w:p w14:paraId="6240A550" w14:textId="36561203" w:rsidR="00050135" w:rsidRPr="00050135" w:rsidRDefault="00050135" w:rsidP="00050135">
            <w:pPr>
              <w:jc w:val="center"/>
              <w:rPr>
                <w:sz w:val="20"/>
                <w:szCs w:val="20"/>
              </w:rPr>
            </w:pPr>
            <w:r w:rsidRPr="002A1409">
              <w:rPr>
                <w:sz w:val="20"/>
                <w:szCs w:val="20"/>
              </w:rPr>
              <w:t>2,500,000</w:t>
            </w:r>
          </w:p>
        </w:tc>
        <w:tc>
          <w:tcPr>
            <w:tcW w:w="0" w:type="auto"/>
            <w:vAlign w:val="center"/>
          </w:tcPr>
          <w:p w14:paraId="6512D1CA" w14:textId="1EFDD8A8" w:rsidR="00050135" w:rsidRPr="00050135" w:rsidRDefault="00050135" w:rsidP="00050135">
            <w:pPr>
              <w:jc w:val="center"/>
              <w:rPr>
                <w:sz w:val="20"/>
                <w:szCs w:val="20"/>
              </w:rPr>
            </w:pPr>
            <w:r w:rsidRPr="002A1409">
              <w:rPr>
                <w:sz w:val="20"/>
                <w:szCs w:val="20"/>
              </w:rPr>
              <w:t>400,000</w:t>
            </w:r>
          </w:p>
        </w:tc>
        <w:tc>
          <w:tcPr>
            <w:tcW w:w="1366" w:type="dxa"/>
            <w:vAlign w:val="center"/>
          </w:tcPr>
          <w:p w14:paraId="1E072985" w14:textId="0B6D5729" w:rsidR="00050135" w:rsidRPr="00050135" w:rsidRDefault="00050135" w:rsidP="00050135">
            <w:pPr>
              <w:jc w:val="center"/>
              <w:rPr>
                <w:sz w:val="20"/>
                <w:szCs w:val="20"/>
              </w:rPr>
            </w:pPr>
            <w:r w:rsidRPr="002A1409">
              <w:rPr>
                <w:sz w:val="20"/>
                <w:szCs w:val="20"/>
              </w:rPr>
              <w:t>21,000,000</w:t>
            </w:r>
          </w:p>
        </w:tc>
        <w:tc>
          <w:tcPr>
            <w:tcW w:w="1166" w:type="dxa"/>
            <w:vAlign w:val="center"/>
          </w:tcPr>
          <w:p w14:paraId="13D0A5D1" w14:textId="7CB58739" w:rsidR="00050135" w:rsidRPr="00050135" w:rsidRDefault="00050135" w:rsidP="00050135">
            <w:pPr>
              <w:jc w:val="center"/>
              <w:rPr>
                <w:sz w:val="20"/>
                <w:szCs w:val="20"/>
              </w:rPr>
            </w:pPr>
            <w:r w:rsidRPr="002A1409">
              <w:rPr>
                <w:sz w:val="20"/>
                <w:szCs w:val="20"/>
              </w:rPr>
              <w:t>2,600,000</w:t>
            </w:r>
          </w:p>
        </w:tc>
        <w:tc>
          <w:tcPr>
            <w:tcW w:w="1218" w:type="dxa"/>
            <w:vAlign w:val="center"/>
          </w:tcPr>
          <w:p w14:paraId="4675F5E1" w14:textId="5B1192E9" w:rsidR="00050135" w:rsidRPr="00050135" w:rsidRDefault="00050135" w:rsidP="00050135">
            <w:pPr>
              <w:jc w:val="center"/>
              <w:rPr>
                <w:sz w:val="20"/>
                <w:szCs w:val="20"/>
              </w:rPr>
            </w:pPr>
            <w:r w:rsidRPr="002A1409">
              <w:rPr>
                <w:sz w:val="20"/>
                <w:szCs w:val="20"/>
              </w:rPr>
              <w:t>2,500,000</w:t>
            </w:r>
          </w:p>
        </w:tc>
        <w:tc>
          <w:tcPr>
            <w:tcW w:w="2225" w:type="dxa"/>
            <w:vAlign w:val="center"/>
          </w:tcPr>
          <w:p w14:paraId="36667FFF" w14:textId="4C3DE290" w:rsidR="00050135" w:rsidRPr="00050135" w:rsidRDefault="00050135" w:rsidP="00050135">
            <w:pPr>
              <w:jc w:val="center"/>
              <w:rPr>
                <w:sz w:val="20"/>
                <w:szCs w:val="20"/>
              </w:rPr>
            </w:pPr>
            <w:r w:rsidRPr="002A1409">
              <w:rPr>
                <w:sz w:val="20"/>
                <w:szCs w:val="20"/>
              </w:rPr>
              <w:t>1,500,000</w:t>
            </w:r>
          </w:p>
        </w:tc>
        <w:tc>
          <w:tcPr>
            <w:tcW w:w="0" w:type="auto"/>
            <w:vAlign w:val="center"/>
          </w:tcPr>
          <w:p w14:paraId="15492983" w14:textId="7D299A0E" w:rsidR="00050135" w:rsidRPr="00050135" w:rsidRDefault="00050135" w:rsidP="00050135">
            <w:pPr>
              <w:jc w:val="center"/>
              <w:rPr>
                <w:sz w:val="20"/>
                <w:szCs w:val="20"/>
              </w:rPr>
            </w:pPr>
            <w:r w:rsidRPr="002A1409">
              <w:rPr>
                <w:rFonts w:eastAsiaTheme="majorEastAsia"/>
                <w:sz w:val="20"/>
                <w:szCs w:val="20"/>
              </w:rPr>
              <w:t>30,500,000</w:t>
            </w:r>
          </w:p>
        </w:tc>
        <w:tc>
          <w:tcPr>
            <w:tcW w:w="1366" w:type="dxa"/>
            <w:vAlign w:val="center"/>
          </w:tcPr>
          <w:p w14:paraId="32CA5232" w14:textId="400812EE" w:rsidR="00050135" w:rsidRPr="00050135" w:rsidRDefault="00050135" w:rsidP="00050135">
            <w:pPr>
              <w:jc w:val="center"/>
              <w:rPr>
                <w:sz w:val="20"/>
                <w:szCs w:val="20"/>
              </w:rPr>
            </w:pPr>
            <w:r w:rsidRPr="002A1409">
              <w:rPr>
                <w:rFonts w:eastAsiaTheme="majorEastAsia"/>
                <w:sz w:val="20"/>
                <w:szCs w:val="20"/>
              </w:rPr>
              <w:t>10,650,000</w:t>
            </w:r>
          </w:p>
        </w:tc>
      </w:tr>
      <w:tr w:rsidR="00050135" w:rsidRPr="00050135" w14:paraId="0C82B67A" w14:textId="77777777" w:rsidTr="00032EB6">
        <w:tc>
          <w:tcPr>
            <w:tcW w:w="0" w:type="auto"/>
          </w:tcPr>
          <w:p w14:paraId="5FBAE203" w14:textId="77777777" w:rsidR="00050135" w:rsidRPr="00050135" w:rsidRDefault="00050135" w:rsidP="00050135">
            <w:pPr>
              <w:rPr>
                <w:sz w:val="20"/>
                <w:szCs w:val="20"/>
              </w:rPr>
            </w:pPr>
            <w:r w:rsidRPr="00050135">
              <w:rPr>
                <w:sz w:val="20"/>
                <w:szCs w:val="20"/>
              </w:rPr>
              <w:t>Trade and Market Infrastructure Development</w:t>
            </w:r>
          </w:p>
        </w:tc>
        <w:tc>
          <w:tcPr>
            <w:tcW w:w="0" w:type="auto"/>
            <w:vAlign w:val="center"/>
          </w:tcPr>
          <w:p w14:paraId="1F7D873A" w14:textId="5AC21CB1" w:rsidR="00050135" w:rsidRPr="00050135" w:rsidRDefault="00050135" w:rsidP="00050135">
            <w:pPr>
              <w:jc w:val="center"/>
              <w:rPr>
                <w:sz w:val="20"/>
                <w:szCs w:val="20"/>
              </w:rPr>
            </w:pPr>
            <w:r w:rsidRPr="002A1409">
              <w:rPr>
                <w:sz w:val="20"/>
                <w:szCs w:val="20"/>
              </w:rPr>
              <w:t>9,400,000</w:t>
            </w:r>
          </w:p>
        </w:tc>
        <w:tc>
          <w:tcPr>
            <w:tcW w:w="0" w:type="auto"/>
            <w:vAlign w:val="center"/>
          </w:tcPr>
          <w:p w14:paraId="2DB97265" w14:textId="63D3A29E" w:rsidR="00050135" w:rsidRPr="00050135" w:rsidRDefault="00050135" w:rsidP="00050135">
            <w:pPr>
              <w:jc w:val="center"/>
              <w:rPr>
                <w:sz w:val="20"/>
                <w:szCs w:val="20"/>
              </w:rPr>
            </w:pPr>
            <w:r w:rsidRPr="002A1409">
              <w:rPr>
                <w:sz w:val="20"/>
                <w:szCs w:val="20"/>
              </w:rPr>
              <w:t>700,000</w:t>
            </w:r>
          </w:p>
        </w:tc>
        <w:tc>
          <w:tcPr>
            <w:tcW w:w="0" w:type="auto"/>
            <w:vAlign w:val="center"/>
          </w:tcPr>
          <w:p w14:paraId="3E665A9E" w14:textId="49126BF4" w:rsidR="00050135" w:rsidRPr="00050135" w:rsidRDefault="00050135" w:rsidP="00050135">
            <w:pPr>
              <w:jc w:val="center"/>
              <w:rPr>
                <w:sz w:val="20"/>
                <w:szCs w:val="20"/>
              </w:rPr>
            </w:pPr>
            <w:r w:rsidRPr="002A1409">
              <w:rPr>
                <w:sz w:val="20"/>
                <w:szCs w:val="20"/>
              </w:rPr>
              <w:t>300,000</w:t>
            </w:r>
          </w:p>
        </w:tc>
        <w:tc>
          <w:tcPr>
            <w:tcW w:w="1366" w:type="dxa"/>
            <w:vAlign w:val="center"/>
          </w:tcPr>
          <w:p w14:paraId="77AF35A3" w14:textId="62C44056" w:rsidR="00050135" w:rsidRPr="00050135" w:rsidRDefault="00050135" w:rsidP="00050135">
            <w:pPr>
              <w:jc w:val="center"/>
              <w:rPr>
                <w:sz w:val="20"/>
                <w:szCs w:val="20"/>
              </w:rPr>
            </w:pPr>
            <w:r w:rsidRPr="002A1409">
              <w:rPr>
                <w:sz w:val="20"/>
                <w:szCs w:val="20"/>
              </w:rPr>
              <w:t>5,000,000</w:t>
            </w:r>
          </w:p>
        </w:tc>
        <w:tc>
          <w:tcPr>
            <w:tcW w:w="1166" w:type="dxa"/>
            <w:vAlign w:val="center"/>
          </w:tcPr>
          <w:p w14:paraId="17A9B10B" w14:textId="1DE51523" w:rsidR="00050135" w:rsidRPr="00050135" w:rsidRDefault="00050135" w:rsidP="00050135">
            <w:pPr>
              <w:jc w:val="center"/>
              <w:rPr>
                <w:sz w:val="20"/>
                <w:szCs w:val="20"/>
              </w:rPr>
            </w:pPr>
            <w:r w:rsidRPr="002A1409">
              <w:rPr>
                <w:sz w:val="20"/>
                <w:szCs w:val="20"/>
              </w:rPr>
              <w:t>600,000</w:t>
            </w:r>
          </w:p>
        </w:tc>
        <w:tc>
          <w:tcPr>
            <w:tcW w:w="1218" w:type="dxa"/>
            <w:vAlign w:val="center"/>
          </w:tcPr>
          <w:p w14:paraId="63F9AC2A" w14:textId="786896C9" w:rsidR="00050135" w:rsidRPr="00050135" w:rsidRDefault="00050135" w:rsidP="00050135">
            <w:pPr>
              <w:jc w:val="center"/>
              <w:rPr>
                <w:sz w:val="20"/>
                <w:szCs w:val="20"/>
              </w:rPr>
            </w:pPr>
            <w:r w:rsidRPr="002A1409">
              <w:rPr>
                <w:sz w:val="20"/>
                <w:szCs w:val="20"/>
              </w:rPr>
              <w:t>1,000,000</w:t>
            </w:r>
          </w:p>
        </w:tc>
        <w:tc>
          <w:tcPr>
            <w:tcW w:w="2225" w:type="dxa"/>
            <w:vAlign w:val="center"/>
          </w:tcPr>
          <w:p w14:paraId="7C4EB7CC" w14:textId="5F6D8A43" w:rsidR="00050135" w:rsidRPr="00050135" w:rsidRDefault="00050135" w:rsidP="00050135">
            <w:pPr>
              <w:jc w:val="center"/>
              <w:rPr>
                <w:sz w:val="20"/>
                <w:szCs w:val="20"/>
              </w:rPr>
            </w:pPr>
            <w:r w:rsidRPr="002A1409">
              <w:rPr>
                <w:sz w:val="20"/>
                <w:szCs w:val="20"/>
              </w:rPr>
              <w:t>400,000</w:t>
            </w:r>
          </w:p>
        </w:tc>
        <w:tc>
          <w:tcPr>
            <w:tcW w:w="0" w:type="auto"/>
            <w:vAlign w:val="center"/>
          </w:tcPr>
          <w:p w14:paraId="72EE0691" w14:textId="085E2640" w:rsidR="00050135" w:rsidRPr="00050135" w:rsidRDefault="00050135" w:rsidP="00050135">
            <w:pPr>
              <w:jc w:val="center"/>
              <w:rPr>
                <w:sz w:val="20"/>
                <w:szCs w:val="20"/>
              </w:rPr>
            </w:pPr>
            <w:r w:rsidRPr="002A1409">
              <w:rPr>
                <w:rFonts w:eastAsiaTheme="majorEastAsia"/>
                <w:sz w:val="20"/>
                <w:szCs w:val="20"/>
              </w:rPr>
              <w:t>8,000,000</w:t>
            </w:r>
          </w:p>
        </w:tc>
        <w:tc>
          <w:tcPr>
            <w:tcW w:w="1366" w:type="dxa"/>
            <w:vAlign w:val="center"/>
          </w:tcPr>
          <w:p w14:paraId="307ED373" w14:textId="1EEE2D09" w:rsidR="00050135" w:rsidRPr="00050135" w:rsidRDefault="00050135" w:rsidP="00050135">
            <w:pPr>
              <w:jc w:val="center"/>
              <w:rPr>
                <w:sz w:val="20"/>
                <w:szCs w:val="20"/>
              </w:rPr>
            </w:pPr>
            <w:r w:rsidRPr="002A1409">
              <w:rPr>
                <w:rFonts w:eastAsiaTheme="majorEastAsia"/>
                <w:sz w:val="20"/>
                <w:szCs w:val="20"/>
              </w:rPr>
              <w:t>1,400,000</w:t>
            </w:r>
          </w:p>
        </w:tc>
      </w:tr>
      <w:tr w:rsidR="00050135" w:rsidRPr="00050135" w14:paraId="31797B2D" w14:textId="77777777" w:rsidTr="00032EB6">
        <w:tc>
          <w:tcPr>
            <w:tcW w:w="0" w:type="auto"/>
          </w:tcPr>
          <w:p w14:paraId="0D9F15AE" w14:textId="722F50C1" w:rsidR="00050135" w:rsidRPr="00050135" w:rsidRDefault="00050135" w:rsidP="00050135">
            <w:pPr>
              <w:rPr>
                <w:sz w:val="20"/>
                <w:szCs w:val="20"/>
              </w:rPr>
            </w:pPr>
            <w:r w:rsidRPr="00050135">
              <w:rPr>
                <w:sz w:val="20"/>
                <w:szCs w:val="20"/>
              </w:rPr>
              <w:lastRenderedPageBreak/>
              <w:t>Municipal Enterprise and Innovation</w:t>
            </w:r>
          </w:p>
        </w:tc>
        <w:tc>
          <w:tcPr>
            <w:tcW w:w="0" w:type="auto"/>
            <w:vAlign w:val="center"/>
          </w:tcPr>
          <w:p w14:paraId="2B0F5FE5" w14:textId="38576149" w:rsidR="00050135" w:rsidRPr="00050135" w:rsidRDefault="00050135" w:rsidP="00050135">
            <w:pPr>
              <w:jc w:val="center"/>
              <w:rPr>
                <w:sz w:val="20"/>
                <w:szCs w:val="20"/>
              </w:rPr>
            </w:pPr>
            <w:r w:rsidRPr="002A1409">
              <w:rPr>
                <w:sz w:val="20"/>
                <w:szCs w:val="20"/>
              </w:rPr>
              <w:t>1,730,000</w:t>
            </w:r>
          </w:p>
        </w:tc>
        <w:tc>
          <w:tcPr>
            <w:tcW w:w="0" w:type="auto"/>
            <w:vAlign w:val="center"/>
          </w:tcPr>
          <w:p w14:paraId="07DEAA10" w14:textId="0B3BEE30" w:rsidR="00050135" w:rsidRPr="00050135" w:rsidRDefault="00050135" w:rsidP="00050135">
            <w:pPr>
              <w:jc w:val="center"/>
              <w:rPr>
                <w:sz w:val="20"/>
                <w:szCs w:val="20"/>
              </w:rPr>
            </w:pPr>
            <w:r w:rsidRPr="002A1409">
              <w:rPr>
                <w:sz w:val="20"/>
                <w:szCs w:val="20"/>
              </w:rPr>
              <w:t>150,000</w:t>
            </w:r>
          </w:p>
        </w:tc>
        <w:tc>
          <w:tcPr>
            <w:tcW w:w="0" w:type="auto"/>
            <w:vAlign w:val="center"/>
          </w:tcPr>
          <w:p w14:paraId="042EE170" w14:textId="152D518D" w:rsidR="00050135" w:rsidRPr="00050135" w:rsidRDefault="00050135" w:rsidP="00050135">
            <w:pPr>
              <w:jc w:val="center"/>
              <w:rPr>
                <w:sz w:val="20"/>
                <w:szCs w:val="20"/>
              </w:rPr>
            </w:pPr>
            <w:r w:rsidRPr="002A1409">
              <w:rPr>
                <w:sz w:val="20"/>
                <w:szCs w:val="20"/>
              </w:rPr>
              <w:t>150,000</w:t>
            </w:r>
          </w:p>
        </w:tc>
        <w:tc>
          <w:tcPr>
            <w:tcW w:w="1366" w:type="dxa"/>
            <w:vAlign w:val="center"/>
          </w:tcPr>
          <w:p w14:paraId="158B2CF4" w14:textId="069E44D9" w:rsidR="00050135" w:rsidRPr="00050135" w:rsidRDefault="00050135" w:rsidP="00050135">
            <w:pPr>
              <w:jc w:val="center"/>
              <w:rPr>
                <w:sz w:val="20"/>
                <w:szCs w:val="20"/>
              </w:rPr>
            </w:pPr>
            <w:r w:rsidRPr="002A1409">
              <w:rPr>
                <w:sz w:val="20"/>
                <w:szCs w:val="20"/>
              </w:rPr>
              <w:t>800,000</w:t>
            </w:r>
          </w:p>
        </w:tc>
        <w:tc>
          <w:tcPr>
            <w:tcW w:w="1166" w:type="dxa"/>
            <w:vAlign w:val="center"/>
          </w:tcPr>
          <w:p w14:paraId="17484703" w14:textId="00C3FC46" w:rsidR="00050135" w:rsidRPr="00050135" w:rsidRDefault="00050135" w:rsidP="00050135">
            <w:pPr>
              <w:jc w:val="center"/>
              <w:rPr>
                <w:sz w:val="20"/>
                <w:szCs w:val="20"/>
              </w:rPr>
            </w:pPr>
            <w:r w:rsidRPr="002A1409">
              <w:rPr>
                <w:sz w:val="20"/>
                <w:szCs w:val="20"/>
              </w:rPr>
              <w:t>120,000</w:t>
            </w:r>
          </w:p>
        </w:tc>
        <w:tc>
          <w:tcPr>
            <w:tcW w:w="1218" w:type="dxa"/>
            <w:vAlign w:val="center"/>
          </w:tcPr>
          <w:p w14:paraId="4AD904AC" w14:textId="79B1A8D2" w:rsidR="00050135" w:rsidRPr="00050135" w:rsidRDefault="00050135" w:rsidP="00050135">
            <w:pPr>
              <w:jc w:val="center"/>
              <w:rPr>
                <w:sz w:val="20"/>
                <w:szCs w:val="20"/>
              </w:rPr>
            </w:pPr>
            <w:r w:rsidRPr="002A1409">
              <w:rPr>
                <w:sz w:val="20"/>
                <w:szCs w:val="20"/>
              </w:rPr>
              <w:t>200,000</w:t>
            </w:r>
          </w:p>
        </w:tc>
        <w:tc>
          <w:tcPr>
            <w:tcW w:w="2225" w:type="dxa"/>
            <w:vAlign w:val="center"/>
          </w:tcPr>
          <w:p w14:paraId="02951860" w14:textId="2FA6849D" w:rsidR="00050135" w:rsidRPr="00050135" w:rsidRDefault="00050135" w:rsidP="00050135">
            <w:pPr>
              <w:jc w:val="center"/>
              <w:rPr>
                <w:sz w:val="20"/>
                <w:szCs w:val="20"/>
              </w:rPr>
            </w:pPr>
            <w:r w:rsidRPr="002A1409">
              <w:rPr>
                <w:sz w:val="20"/>
                <w:szCs w:val="20"/>
              </w:rPr>
              <w:t>100,000</w:t>
            </w:r>
          </w:p>
        </w:tc>
        <w:tc>
          <w:tcPr>
            <w:tcW w:w="0" w:type="auto"/>
            <w:vAlign w:val="center"/>
          </w:tcPr>
          <w:p w14:paraId="2CD4BED8" w14:textId="223A57E0" w:rsidR="00050135" w:rsidRPr="00050135" w:rsidRDefault="00050135" w:rsidP="00050135">
            <w:pPr>
              <w:jc w:val="center"/>
              <w:rPr>
                <w:sz w:val="20"/>
                <w:szCs w:val="20"/>
              </w:rPr>
            </w:pPr>
            <w:r w:rsidRPr="002A1409">
              <w:rPr>
                <w:rFonts w:eastAsiaTheme="majorEastAsia"/>
                <w:sz w:val="20"/>
                <w:szCs w:val="20"/>
              </w:rPr>
              <w:t>1,520,000</w:t>
            </w:r>
          </w:p>
        </w:tc>
        <w:tc>
          <w:tcPr>
            <w:tcW w:w="1366" w:type="dxa"/>
            <w:vAlign w:val="center"/>
          </w:tcPr>
          <w:p w14:paraId="78AA1F23" w14:textId="3349E1E0" w:rsidR="00050135" w:rsidRPr="00050135" w:rsidRDefault="00050135" w:rsidP="00050135">
            <w:pPr>
              <w:jc w:val="center"/>
              <w:rPr>
                <w:sz w:val="20"/>
                <w:szCs w:val="20"/>
              </w:rPr>
            </w:pPr>
            <w:r w:rsidRPr="002A1409">
              <w:rPr>
                <w:rFonts w:eastAsiaTheme="majorEastAsia"/>
                <w:sz w:val="20"/>
                <w:szCs w:val="20"/>
              </w:rPr>
              <w:t>210,000</w:t>
            </w:r>
          </w:p>
        </w:tc>
      </w:tr>
      <w:tr w:rsidR="00050135" w:rsidRPr="00050135" w14:paraId="2A816BCB" w14:textId="77777777" w:rsidTr="00032EB6">
        <w:tc>
          <w:tcPr>
            <w:tcW w:w="0" w:type="auto"/>
          </w:tcPr>
          <w:p w14:paraId="1C7731C2" w14:textId="77777777" w:rsidR="00050135" w:rsidRPr="00050135" w:rsidRDefault="00050135" w:rsidP="00050135">
            <w:pPr>
              <w:rPr>
                <w:sz w:val="20"/>
                <w:szCs w:val="20"/>
              </w:rPr>
            </w:pPr>
            <w:r w:rsidRPr="00050135">
              <w:rPr>
                <w:sz w:val="20"/>
                <w:szCs w:val="20"/>
              </w:rPr>
              <w:t>Climate-Smart Agriculture and Agribusiness Development</w:t>
            </w:r>
          </w:p>
        </w:tc>
        <w:tc>
          <w:tcPr>
            <w:tcW w:w="0" w:type="auto"/>
            <w:vAlign w:val="center"/>
          </w:tcPr>
          <w:p w14:paraId="23BCB319" w14:textId="0C2C6C17" w:rsidR="00050135" w:rsidRPr="00050135" w:rsidRDefault="00050135" w:rsidP="00050135">
            <w:pPr>
              <w:jc w:val="center"/>
              <w:rPr>
                <w:sz w:val="20"/>
                <w:szCs w:val="20"/>
              </w:rPr>
            </w:pPr>
            <w:r w:rsidRPr="002A1409">
              <w:rPr>
                <w:sz w:val="20"/>
                <w:szCs w:val="20"/>
              </w:rPr>
              <w:t>4,500,000</w:t>
            </w:r>
          </w:p>
        </w:tc>
        <w:tc>
          <w:tcPr>
            <w:tcW w:w="0" w:type="auto"/>
            <w:vAlign w:val="center"/>
          </w:tcPr>
          <w:p w14:paraId="192F94D6" w14:textId="1F3B6056" w:rsidR="00050135" w:rsidRPr="00050135" w:rsidRDefault="00050135" w:rsidP="00050135">
            <w:pPr>
              <w:jc w:val="center"/>
              <w:rPr>
                <w:sz w:val="20"/>
                <w:szCs w:val="20"/>
              </w:rPr>
            </w:pPr>
            <w:r w:rsidRPr="002A1409">
              <w:rPr>
                <w:sz w:val="20"/>
                <w:szCs w:val="20"/>
              </w:rPr>
              <w:t>500,000</w:t>
            </w:r>
          </w:p>
        </w:tc>
        <w:tc>
          <w:tcPr>
            <w:tcW w:w="0" w:type="auto"/>
            <w:vAlign w:val="center"/>
          </w:tcPr>
          <w:p w14:paraId="516D858C" w14:textId="43EB7CA3" w:rsidR="00050135" w:rsidRPr="00050135" w:rsidRDefault="00050135" w:rsidP="00050135">
            <w:pPr>
              <w:jc w:val="center"/>
              <w:rPr>
                <w:sz w:val="20"/>
                <w:szCs w:val="20"/>
              </w:rPr>
            </w:pPr>
            <w:r w:rsidRPr="002A1409">
              <w:rPr>
                <w:sz w:val="20"/>
                <w:szCs w:val="20"/>
              </w:rPr>
              <w:t>200,000</w:t>
            </w:r>
          </w:p>
        </w:tc>
        <w:tc>
          <w:tcPr>
            <w:tcW w:w="1366" w:type="dxa"/>
            <w:vAlign w:val="center"/>
          </w:tcPr>
          <w:p w14:paraId="71A9215A" w14:textId="3C19584D" w:rsidR="00050135" w:rsidRPr="00050135" w:rsidRDefault="00050135" w:rsidP="00050135">
            <w:pPr>
              <w:jc w:val="center"/>
              <w:rPr>
                <w:sz w:val="20"/>
                <w:szCs w:val="20"/>
              </w:rPr>
            </w:pPr>
            <w:r w:rsidRPr="002A1409">
              <w:rPr>
                <w:sz w:val="20"/>
                <w:szCs w:val="20"/>
              </w:rPr>
              <w:t>2,000,000</w:t>
            </w:r>
          </w:p>
        </w:tc>
        <w:tc>
          <w:tcPr>
            <w:tcW w:w="1166" w:type="dxa"/>
            <w:vAlign w:val="center"/>
          </w:tcPr>
          <w:p w14:paraId="00715D34" w14:textId="335D48B5" w:rsidR="00050135" w:rsidRPr="00050135" w:rsidRDefault="00050135" w:rsidP="00050135">
            <w:pPr>
              <w:jc w:val="center"/>
              <w:rPr>
                <w:sz w:val="20"/>
                <w:szCs w:val="20"/>
              </w:rPr>
            </w:pPr>
            <w:r w:rsidRPr="002A1409">
              <w:rPr>
                <w:sz w:val="20"/>
                <w:szCs w:val="20"/>
              </w:rPr>
              <w:t>200,000</w:t>
            </w:r>
          </w:p>
        </w:tc>
        <w:tc>
          <w:tcPr>
            <w:tcW w:w="1218" w:type="dxa"/>
            <w:vAlign w:val="center"/>
          </w:tcPr>
          <w:p w14:paraId="18114FC3" w14:textId="1CBB0D37" w:rsidR="00050135" w:rsidRPr="00050135" w:rsidRDefault="00050135" w:rsidP="00050135">
            <w:pPr>
              <w:jc w:val="center"/>
              <w:rPr>
                <w:sz w:val="20"/>
                <w:szCs w:val="20"/>
              </w:rPr>
            </w:pPr>
            <w:r w:rsidRPr="002A1409">
              <w:rPr>
                <w:sz w:val="20"/>
                <w:szCs w:val="20"/>
              </w:rPr>
              <w:t>500,000</w:t>
            </w:r>
          </w:p>
        </w:tc>
        <w:tc>
          <w:tcPr>
            <w:tcW w:w="2225" w:type="dxa"/>
            <w:vAlign w:val="center"/>
          </w:tcPr>
          <w:p w14:paraId="6B2DA456" w14:textId="4EF6B911" w:rsidR="00050135" w:rsidRPr="00050135" w:rsidRDefault="00050135" w:rsidP="00050135">
            <w:pPr>
              <w:jc w:val="center"/>
              <w:rPr>
                <w:sz w:val="20"/>
                <w:szCs w:val="20"/>
              </w:rPr>
            </w:pPr>
            <w:r w:rsidRPr="002A1409">
              <w:rPr>
                <w:sz w:val="20"/>
                <w:szCs w:val="20"/>
              </w:rPr>
              <w:t>300,000</w:t>
            </w:r>
          </w:p>
        </w:tc>
        <w:tc>
          <w:tcPr>
            <w:tcW w:w="0" w:type="auto"/>
            <w:vAlign w:val="center"/>
          </w:tcPr>
          <w:p w14:paraId="51065AEF" w14:textId="6A26A2F4" w:rsidR="00050135" w:rsidRPr="00050135" w:rsidRDefault="00050135" w:rsidP="00050135">
            <w:pPr>
              <w:jc w:val="center"/>
              <w:rPr>
                <w:sz w:val="20"/>
                <w:szCs w:val="20"/>
              </w:rPr>
            </w:pPr>
            <w:r w:rsidRPr="002A1409">
              <w:rPr>
                <w:rFonts w:eastAsiaTheme="majorEastAsia"/>
                <w:sz w:val="20"/>
                <w:szCs w:val="20"/>
              </w:rPr>
              <w:t>3,700,000</w:t>
            </w:r>
          </w:p>
        </w:tc>
        <w:tc>
          <w:tcPr>
            <w:tcW w:w="1366" w:type="dxa"/>
            <w:vAlign w:val="center"/>
          </w:tcPr>
          <w:p w14:paraId="7BDB6367" w14:textId="67466C6A" w:rsidR="00050135" w:rsidRPr="00050135" w:rsidRDefault="00050135" w:rsidP="00050135">
            <w:pPr>
              <w:jc w:val="center"/>
              <w:rPr>
                <w:sz w:val="20"/>
                <w:szCs w:val="20"/>
              </w:rPr>
            </w:pPr>
            <w:r w:rsidRPr="002A1409">
              <w:rPr>
                <w:rFonts w:eastAsiaTheme="majorEastAsia"/>
                <w:sz w:val="20"/>
                <w:szCs w:val="20"/>
              </w:rPr>
              <w:t>800,000</w:t>
            </w:r>
          </w:p>
        </w:tc>
      </w:tr>
      <w:tr w:rsidR="00050135" w:rsidRPr="00050135" w14:paraId="64A8B039" w14:textId="77777777" w:rsidTr="00032EB6">
        <w:tc>
          <w:tcPr>
            <w:tcW w:w="0" w:type="auto"/>
          </w:tcPr>
          <w:p w14:paraId="42110A83" w14:textId="77777777" w:rsidR="00050135" w:rsidRPr="00050135" w:rsidRDefault="00050135" w:rsidP="00050135">
            <w:pPr>
              <w:rPr>
                <w:sz w:val="20"/>
                <w:szCs w:val="20"/>
              </w:rPr>
            </w:pPr>
            <w:r w:rsidRPr="00050135">
              <w:rPr>
                <w:sz w:val="20"/>
                <w:szCs w:val="20"/>
              </w:rPr>
              <w:t>Climate Resilience and Environmental Sustainability</w:t>
            </w:r>
          </w:p>
        </w:tc>
        <w:tc>
          <w:tcPr>
            <w:tcW w:w="0" w:type="auto"/>
            <w:vAlign w:val="center"/>
          </w:tcPr>
          <w:p w14:paraId="22CD0D2C" w14:textId="63EE982B" w:rsidR="00050135" w:rsidRPr="00050135" w:rsidRDefault="00050135" w:rsidP="00050135">
            <w:pPr>
              <w:jc w:val="center"/>
              <w:rPr>
                <w:sz w:val="20"/>
                <w:szCs w:val="20"/>
              </w:rPr>
            </w:pPr>
            <w:r w:rsidRPr="002A1409">
              <w:rPr>
                <w:sz w:val="20"/>
                <w:szCs w:val="20"/>
              </w:rPr>
              <w:t>2,950,000</w:t>
            </w:r>
          </w:p>
        </w:tc>
        <w:tc>
          <w:tcPr>
            <w:tcW w:w="0" w:type="auto"/>
            <w:vAlign w:val="center"/>
          </w:tcPr>
          <w:p w14:paraId="2F7F12B3" w14:textId="5350A613" w:rsidR="00050135" w:rsidRPr="00050135" w:rsidRDefault="00050135" w:rsidP="00050135">
            <w:pPr>
              <w:jc w:val="center"/>
              <w:rPr>
                <w:sz w:val="20"/>
                <w:szCs w:val="20"/>
              </w:rPr>
            </w:pPr>
            <w:r w:rsidRPr="002A1409">
              <w:rPr>
                <w:sz w:val="20"/>
                <w:szCs w:val="20"/>
              </w:rPr>
              <w:t>200,000</w:t>
            </w:r>
          </w:p>
        </w:tc>
        <w:tc>
          <w:tcPr>
            <w:tcW w:w="0" w:type="auto"/>
            <w:vAlign w:val="center"/>
          </w:tcPr>
          <w:p w14:paraId="38FD1BF8" w14:textId="58001BCA" w:rsidR="00050135" w:rsidRPr="00050135" w:rsidRDefault="00050135" w:rsidP="00050135">
            <w:pPr>
              <w:jc w:val="center"/>
              <w:rPr>
                <w:sz w:val="20"/>
                <w:szCs w:val="20"/>
              </w:rPr>
            </w:pPr>
            <w:r w:rsidRPr="002A1409">
              <w:rPr>
                <w:sz w:val="20"/>
                <w:szCs w:val="20"/>
              </w:rPr>
              <w:t>100,000</w:t>
            </w:r>
          </w:p>
        </w:tc>
        <w:tc>
          <w:tcPr>
            <w:tcW w:w="1366" w:type="dxa"/>
            <w:vAlign w:val="center"/>
          </w:tcPr>
          <w:p w14:paraId="6126C2BF" w14:textId="1736FC03" w:rsidR="00050135" w:rsidRPr="00050135" w:rsidRDefault="00050135" w:rsidP="00050135">
            <w:pPr>
              <w:jc w:val="center"/>
              <w:rPr>
                <w:sz w:val="20"/>
                <w:szCs w:val="20"/>
              </w:rPr>
            </w:pPr>
            <w:r w:rsidRPr="002A1409">
              <w:rPr>
                <w:sz w:val="20"/>
                <w:szCs w:val="20"/>
              </w:rPr>
              <w:t>1,200,000</w:t>
            </w:r>
          </w:p>
        </w:tc>
        <w:tc>
          <w:tcPr>
            <w:tcW w:w="1166" w:type="dxa"/>
            <w:vAlign w:val="center"/>
          </w:tcPr>
          <w:p w14:paraId="270A086F" w14:textId="336EBA96" w:rsidR="00050135" w:rsidRPr="00050135" w:rsidRDefault="00050135" w:rsidP="00050135">
            <w:pPr>
              <w:jc w:val="center"/>
              <w:rPr>
                <w:sz w:val="20"/>
                <w:szCs w:val="20"/>
              </w:rPr>
            </w:pPr>
            <w:r w:rsidRPr="002A1409">
              <w:rPr>
                <w:sz w:val="20"/>
                <w:szCs w:val="20"/>
              </w:rPr>
              <w:t>150,000</w:t>
            </w:r>
          </w:p>
        </w:tc>
        <w:tc>
          <w:tcPr>
            <w:tcW w:w="1218" w:type="dxa"/>
            <w:vAlign w:val="center"/>
          </w:tcPr>
          <w:p w14:paraId="46F24525" w14:textId="39F8C883" w:rsidR="00050135" w:rsidRPr="00050135" w:rsidRDefault="00050135" w:rsidP="00050135">
            <w:pPr>
              <w:jc w:val="center"/>
              <w:rPr>
                <w:sz w:val="20"/>
                <w:szCs w:val="20"/>
              </w:rPr>
            </w:pPr>
            <w:r w:rsidRPr="002A1409">
              <w:rPr>
                <w:sz w:val="20"/>
                <w:szCs w:val="20"/>
              </w:rPr>
              <w:t>250,000</w:t>
            </w:r>
          </w:p>
        </w:tc>
        <w:tc>
          <w:tcPr>
            <w:tcW w:w="2225" w:type="dxa"/>
            <w:vAlign w:val="center"/>
          </w:tcPr>
          <w:p w14:paraId="57536678" w14:textId="18311006" w:rsidR="00050135" w:rsidRPr="00050135" w:rsidRDefault="00050135" w:rsidP="00050135">
            <w:pPr>
              <w:jc w:val="center"/>
              <w:rPr>
                <w:sz w:val="20"/>
                <w:szCs w:val="20"/>
              </w:rPr>
            </w:pPr>
            <w:r w:rsidRPr="002A1409">
              <w:rPr>
                <w:sz w:val="20"/>
                <w:szCs w:val="20"/>
              </w:rPr>
              <w:t>100,000</w:t>
            </w:r>
          </w:p>
        </w:tc>
        <w:tc>
          <w:tcPr>
            <w:tcW w:w="0" w:type="auto"/>
            <w:vAlign w:val="center"/>
          </w:tcPr>
          <w:p w14:paraId="358EF51E" w14:textId="2D408621" w:rsidR="00050135" w:rsidRPr="00050135" w:rsidRDefault="00050135" w:rsidP="00050135">
            <w:pPr>
              <w:jc w:val="center"/>
              <w:rPr>
                <w:sz w:val="20"/>
                <w:szCs w:val="20"/>
              </w:rPr>
            </w:pPr>
            <w:r w:rsidRPr="002A1409">
              <w:rPr>
                <w:rFonts w:eastAsiaTheme="majorEastAsia"/>
                <w:sz w:val="20"/>
                <w:szCs w:val="20"/>
              </w:rPr>
              <w:t>2,000,000</w:t>
            </w:r>
          </w:p>
        </w:tc>
        <w:tc>
          <w:tcPr>
            <w:tcW w:w="1366" w:type="dxa"/>
            <w:vAlign w:val="center"/>
          </w:tcPr>
          <w:p w14:paraId="485E4C7A" w14:textId="1F667290" w:rsidR="00050135" w:rsidRPr="00050135" w:rsidRDefault="00050135" w:rsidP="00050135">
            <w:pPr>
              <w:jc w:val="center"/>
              <w:rPr>
                <w:sz w:val="20"/>
                <w:szCs w:val="20"/>
              </w:rPr>
            </w:pPr>
            <w:r w:rsidRPr="002A1409">
              <w:rPr>
                <w:rFonts w:eastAsiaTheme="majorEastAsia"/>
                <w:sz w:val="20"/>
                <w:szCs w:val="20"/>
              </w:rPr>
              <w:t>950,000</w:t>
            </w:r>
          </w:p>
        </w:tc>
      </w:tr>
      <w:tr w:rsidR="00050135" w:rsidRPr="00050135" w14:paraId="2B08ECC5" w14:textId="77777777" w:rsidTr="00032EB6">
        <w:tc>
          <w:tcPr>
            <w:tcW w:w="0" w:type="auto"/>
          </w:tcPr>
          <w:p w14:paraId="367D549F" w14:textId="0B01B468" w:rsidR="00050135" w:rsidRPr="00050135" w:rsidRDefault="00050135" w:rsidP="00050135">
            <w:pPr>
              <w:rPr>
                <w:sz w:val="20"/>
                <w:szCs w:val="20"/>
              </w:rPr>
            </w:pPr>
            <w:r w:rsidRPr="00050135">
              <w:rPr>
                <w:sz w:val="20"/>
                <w:szCs w:val="20"/>
              </w:rPr>
              <w:t>Municipal Disaster Preparedness and Response</w:t>
            </w:r>
          </w:p>
        </w:tc>
        <w:tc>
          <w:tcPr>
            <w:tcW w:w="0" w:type="auto"/>
            <w:vAlign w:val="center"/>
          </w:tcPr>
          <w:p w14:paraId="01243068" w14:textId="65B998EE" w:rsidR="00050135" w:rsidRPr="00050135" w:rsidRDefault="00050135" w:rsidP="00050135">
            <w:pPr>
              <w:jc w:val="center"/>
              <w:rPr>
                <w:sz w:val="20"/>
                <w:szCs w:val="20"/>
              </w:rPr>
            </w:pPr>
            <w:r w:rsidRPr="002A1409">
              <w:rPr>
                <w:sz w:val="20"/>
                <w:szCs w:val="20"/>
              </w:rPr>
              <w:t>3,357,873</w:t>
            </w:r>
          </w:p>
        </w:tc>
        <w:tc>
          <w:tcPr>
            <w:tcW w:w="0" w:type="auto"/>
            <w:vAlign w:val="center"/>
          </w:tcPr>
          <w:p w14:paraId="6461B4AF" w14:textId="1C2CD913" w:rsidR="00050135" w:rsidRPr="00050135" w:rsidRDefault="00050135" w:rsidP="00050135">
            <w:pPr>
              <w:jc w:val="center"/>
              <w:rPr>
                <w:sz w:val="20"/>
                <w:szCs w:val="20"/>
              </w:rPr>
            </w:pPr>
            <w:r w:rsidRPr="002A1409">
              <w:rPr>
                <w:sz w:val="20"/>
                <w:szCs w:val="20"/>
              </w:rPr>
              <w:t>200,000</w:t>
            </w:r>
          </w:p>
        </w:tc>
        <w:tc>
          <w:tcPr>
            <w:tcW w:w="0" w:type="auto"/>
            <w:vAlign w:val="center"/>
          </w:tcPr>
          <w:p w14:paraId="135D928B" w14:textId="7F9075FB" w:rsidR="00050135" w:rsidRPr="00050135" w:rsidRDefault="00050135" w:rsidP="00050135">
            <w:pPr>
              <w:jc w:val="center"/>
              <w:rPr>
                <w:sz w:val="20"/>
                <w:szCs w:val="20"/>
              </w:rPr>
            </w:pPr>
            <w:r w:rsidRPr="002A1409">
              <w:rPr>
                <w:sz w:val="20"/>
                <w:szCs w:val="20"/>
              </w:rPr>
              <w:t>100,000</w:t>
            </w:r>
          </w:p>
        </w:tc>
        <w:tc>
          <w:tcPr>
            <w:tcW w:w="1366" w:type="dxa"/>
            <w:vAlign w:val="center"/>
          </w:tcPr>
          <w:p w14:paraId="07CB8BD5" w14:textId="640B1458" w:rsidR="00050135" w:rsidRPr="00050135" w:rsidRDefault="00050135" w:rsidP="00050135">
            <w:pPr>
              <w:jc w:val="center"/>
              <w:rPr>
                <w:sz w:val="20"/>
                <w:szCs w:val="20"/>
              </w:rPr>
            </w:pPr>
            <w:r w:rsidRPr="002A1409">
              <w:rPr>
                <w:sz w:val="20"/>
                <w:szCs w:val="20"/>
              </w:rPr>
              <w:t>1,200,000</w:t>
            </w:r>
          </w:p>
        </w:tc>
        <w:tc>
          <w:tcPr>
            <w:tcW w:w="1166" w:type="dxa"/>
            <w:vAlign w:val="center"/>
          </w:tcPr>
          <w:p w14:paraId="26C019BC" w14:textId="18185F0B" w:rsidR="00050135" w:rsidRPr="00050135" w:rsidRDefault="00050135" w:rsidP="00050135">
            <w:pPr>
              <w:jc w:val="center"/>
              <w:rPr>
                <w:sz w:val="20"/>
                <w:szCs w:val="20"/>
              </w:rPr>
            </w:pPr>
            <w:r w:rsidRPr="002A1409">
              <w:rPr>
                <w:sz w:val="20"/>
                <w:szCs w:val="20"/>
              </w:rPr>
              <w:t>200,000</w:t>
            </w:r>
          </w:p>
        </w:tc>
        <w:tc>
          <w:tcPr>
            <w:tcW w:w="1218" w:type="dxa"/>
            <w:vAlign w:val="center"/>
          </w:tcPr>
          <w:p w14:paraId="32A81358" w14:textId="7A02F21F" w:rsidR="00050135" w:rsidRPr="00050135" w:rsidRDefault="00050135" w:rsidP="00050135">
            <w:pPr>
              <w:jc w:val="center"/>
              <w:rPr>
                <w:sz w:val="20"/>
                <w:szCs w:val="20"/>
              </w:rPr>
            </w:pPr>
            <w:r w:rsidRPr="002A1409">
              <w:rPr>
                <w:sz w:val="20"/>
                <w:szCs w:val="20"/>
              </w:rPr>
              <w:t>250,000</w:t>
            </w:r>
          </w:p>
        </w:tc>
        <w:tc>
          <w:tcPr>
            <w:tcW w:w="2225" w:type="dxa"/>
            <w:vAlign w:val="center"/>
          </w:tcPr>
          <w:p w14:paraId="74FAECD5" w14:textId="5E0F9A41" w:rsidR="00050135" w:rsidRPr="00050135" w:rsidRDefault="00050135" w:rsidP="00050135">
            <w:pPr>
              <w:jc w:val="center"/>
              <w:rPr>
                <w:sz w:val="20"/>
                <w:szCs w:val="20"/>
              </w:rPr>
            </w:pPr>
            <w:r w:rsidRPr="002A1409">
              <w:rPr>
                <w:sz w:val="20"/>
                <w:szCs w:val="20"/>
              </w:rPr>
              <w:t>150,000</w:t>
            </w:r>
          </w:p>
        </w:tc>
        <w:tc>
          <w:tcPr>
            <w:tcW w:w="0" w:type="auto"/>
            <w:vAlign w:val="center"/>
          </w:tcPr>
          <w:p w14:paraId="595CADB9" w14:textId="179D875B" w:rsidR="00050135" w:rsidRPr="00050135" w:rsidRDefault="00050135" w:rsidP="00050135">
            <w:pPr>
              <w:jc w:val="center"/>
              <w:rPr>
                <w:sz w:val="20"/>
                <w:szCs w:val="20"/>
              </w:rPr>
            </w:pPr>
            <w:r w:rsidRPr="002A1409">
              <w:rPr>
                <w:rFonts w:eastAsiaTheme="majorEastAsia"/>
                <w:sz w:val="20"/>
                <w:szCs w:val="20"/>
              </w:rPr>
              <w:t>2,100,000</w:t>
            </w:r>
          </w:p>
        </w:tc>
        <w:tc>
          <w:tcPr>
            <w:tcW w:w="1366" w:type="dxa"/>
            <w:vAlign w:val="center"/>
          </w:tcPr>
          <w:p w14:paraId="53818645" w14:textId="115E7C70" w:rsidR="00050135" w:rsidRPr="00050135" w:rsidRDefault="00050135" w:rsidP="00050135">
            <w:pPr>
              <w:jc w:val="center"/>
              <w:rPr>
                <w:sz w:val="20"/>
                <w:szCs w:val="20"/>
              </w:rPr>
            </w:pPr>
            <w:r w:rsidRPr="002A1409">
              <w:rPr>
                <w:rFonts w:eastAsiaTheme="majorEastAsia"/>
                <w:sz w:val="20"/>
                <w:szCs w:val="20"/>
              </w:rPr>
              <w:t>1,257,873</w:t>
            </w:r>
          </w:p>
        </w:tc>
      </w:tr>
      <w:tr w:rsidR="009F0165" w:rsidRPr="00032EB6" w14:paraId="074C048A" w14:textId="77777777" w:rsidTr="00032EB6">
        <w:tc>
          <w:tcPr>
            <w:tcW w:w="0" w:type="auto"/>
          </w:tcPr>
          <w:p w14:paraId="767810FA" w14:textId="77777777" w:rsidR="00032EB6" w:rsidRDefault="00032EB6" w:rsidP="009F0165">
            <w:pPr>
              <w:rPr>
                <w:b/>
                <w:bCs/>
                <w:noProof/>
                <w:sz w:val="20"/>
                <w:szCs w:val="20"/>
              </w:rPr>
            </w:pPr>
          </w:p>
          <w:p w14:paraId="02B0C323" w14:textId="6319F926" w:rsidR="009F0165" w:rsidRPr="009F0165" w:rsidRDefault="009F0165" w:rsidP="009F0165">
            <w:pPr>
              <w:rPr>
                <w:b/>
                <w:bCs/>
                <w:noProof/>
                <w:sz w:val="20"/>
                <w:szCs w:val="20"/>
              </w:rPr>
            </w:pPr>
            <w:r w:rsidRPr="009F0165">
              <w:rPr>
                <w:b/>
                <w:bCs/>
                <w:noProof/>
                <w:sz w:val="20"/>
                <w:szCs w:val="20"/>
              </w:rPr>
              <w:t xml:space="preserve">Total </w:t>
            </w:r>
          </w:p>
        </w:tc>
        <w:tc>
          <w:tcPr>
            <w:tcW w:w="0" w:type="auto"/>
            <w:vAlign w:val="center"/>
          </w:tcPr>
          <w:p w14:paraId="523ABE66" w14:textId="305E0F99" w:rsidR="009F0165" w:rsidRPr="00032EB6" w:rsidRDefault="009F0165" w:rsidP="009F0165">
            <w:pPr>
              <w:jc w:val="center"/>
              <w:rPr>
                <w:b/>
                <w:bCs/>
                <w:noProof/>
                <w:sz w:val="20"/>
                <w:szCs w:val="20"/>
              </w:rPr>
            </w:pPr>
            <w:r w:rsidRPr="00330BF0">
              <w:rPr>
                <w:b/>
                <w:bCs/>
                <w:noProof/>
                <w:sz w:val="20"/>
                <w:szCs w:val="20"/>
              </w:rPr>
              <w:fldChar w:fldCharType="begin"/>
            </w:r>
            <w:r w:rsidRPr="00330BF0">
              <w:rPr>
                <w:b/>
                <w:bCs/>
                <w:noProof/>
                <w:sz w:val="20"/>
                <w:szCs w:val="20"/>
              </w:rPr>
              <w:instrText xml:space="preserve"> =SUM(ABOVE) </w:instrText>
            </w:r>
            <w:r w:rsidRPr="00330BF0">
              <w:rPr>
                <w:b/>
                <w:bCs/>
                <w:noProof/>
                <w:sz w:val="20"/>
                <w:szCs w:val="20"/>
              </w:rPr>
              <w:fldChar w:fldCharType="separate"/>
            </w:r>
            <w:r w:rsidRPr="00330BF0">
              <w:rPr>
                <w:b/>
                <w:bCs/>
                <w:noProof/>
                <w:sz w:val="20"/>
                <w:szCs w:val="20"/>
              </w:rPr>
              <w:t>147,462,873</w:t>
            </w:r>
            <w:r w:rsidRPr="00330BF0">
              <w:rPr>
                <w:b/>
                <w:bCs/>
                <w:noProof/>
                <w:sz w:val="20"/>
                <w:szCs w:val="20"/>
              </w:rPr>
              <w:fldChar w:fldCharType="end"/>
            </w:r>
          </w:p>
        </w:tc>
        <w:tc>
          <w:tcPr>
            <w:tcW w:w="0" w:type="auto"/>
            <w:vAlign w:val="center"/>
          </w:tcPr>
          <w:p w14:paraId="657FBFF7" w14:textId="77777777" w:rsidR="00032EB6" w:rsidRPr="00032EB6" w:rsidRDefault="00032EB6" w:rsidP="00032EB6">
            <w:pPr>
              <w:jc w:val="center"/>
              <w:rPr>
                <w:b/>
                <w:bCs/>
                <w:noProof/>
                <w:sz w:val="20"/>
                <w:szCs w:val="20"/>
              </w:rPr>
            </w:pPr>
            <w:r w:rsidRPr="00032EB6">
              <w:rPr>
                <w:b/>
                <w:bCs/>
                <w:noProof/>
                <w:sz w:val="20"/>
                <w:szCs w:val="20"/>
              </w:rPr>
              <w:t>12,050,000</w:t>
            </w:r>
          </w:p>
          <w:p w14:paraId="32A74119" w14:textId="77777777" w:rsidR="009F0165" w:rsidRPr="00032EB6" w:rsidRDefault="009F0165" w:rsidP="009F0165">
            <w:pPr>
              <w:jc w:val="center"/>
              <w:rPr>
                <w:b/>
                <w:bCs/>
                <w:noProof/>
                <w:sz w:val="20"/>
                <w:szCs w:val="20"/>
              </w:rPr>
            </w:pPr>
          </w:p>
        </w:tc>
        <w:tc>
          <w:tcPr>
            <w:tcW w:w="0" w:type="auto"/>
            <w:vAlign w:val="center"/>
          </w:tcPr>
          <w:p w14:paraId="51775AF1" w14:textId="77777777" w:rsidR="00032EB6" w:rsidRPr="00032EB6" w:rsidRDefault="00032EB6" w:rsidP="00032EB6">
            <w:pPr>
              <w:jc w:val="center"/>
              <w:rPr>
                <w:b/>
                <w:bCs/>
                <w:noProof/>
                <w:sz w:val="20"/>
                <w:szCs w:val="20"/>
              </w:rPr>
            </w:pPr>
            <w:r w:rsidRPr="00032EB6">
              <w:rPr>
                <w:b/>
                <w:bCs/>
                <w:noProof/>
                <w:sz w:val="20"/>
                <w:szCs w:val="20"/>
              </w:rPr>
              <w:t>4,210,000</w:t>
            </w:r>
          </w:p>
          <w:p w14:paraId="55793818" w14:textId="77777777" w:rsidR="009F0165" w:rsidRPr="00032EB6" w:rsidRDefault="009F0165" w:rsidP="009F0165">
            <w:pPr>
              <w:jc w:val="center"/>
              <w:rPr>
                <w:b/>
                <w:bCs/>
                <w:noProof/>
                <w:sz w:val="20"/>
                <w:szCs w:val="20"/>
              </w:rPr>
            </w:pPr>
          </w:p>
        </w:tc>
        <w:tc>
          <w:tcPr>
            <w:tcW w:w="1366" w:type="dxa"/>
            <w:vAlign w:val="center"/>
          </w:tcPr>
          <w:p w14:paraId="1ADB571A" w14:textId="77777777" w:rsidR="00032EB6" w:rsidRPr="00032EB6" w:rsidRDefault="00032EB6" w:rsidP="00032EB6">
            <w:pPr>
              <w:jc w:val="center"/>
              <w:rPr>
                <w:b/>
                <w:bCs/>
                <w:noProof/>
                <w:sz w:val="20"/>
                <w:szCs w:val="20"/>
              </w:rPr>
            </w:pPr>
            <w:r w:rsidRPr="00032EB6">
              <w:rPr>
                <w:b/>
                <w:bCs/>
                <w:noProof/>
                <w:sz w:val="20"/>
                <w:szCs w:val="20"/>
              </w:rPr>
              <w:t>74,800,000</w:t>
            </w:r>
          </w:p>
          <w:p w14:paraId="2669CCA8" w14:textId="77777777" w:rsidR="009F0165" w:rsidRPr="00032EB6" w:rsidRDefault="009F0165" w:rsidP="009F0165">
            <w:pPr>
              <w:jc w:val="center"/>
              <w:rPr>
                <w:b/>
                <w:bCs/>
                <w:noProof/>
                <w:sz w:val="20"/>
                <w:szCs w:val="20"/>
              </w:rPr>
            </w:pPr>
          </w:p>
        </w:tc>
        <w:tc>
          <w:tcPr>
            <w:tcW w:w="1166" w:type="dxa"/>
            <w:vAlign w:val="center"/>
          </w:tcPr>
          <w:p w14:paraId="4F133272" w14:textId="77777777" w:rsidR="00032EB6" w:rsidRPr="00032EB6" w:rsidRDefault="00032EB6" w:rsidP="00032EB6">
            <w:pPr>
              <w:jc w:val="center"/>
              <w:rPr>
                <w:b/>
                <w:bCs/>
                <w:noProof/>
                <w:sz w:val="20"/>
                <w:szCs w:val="20"/>
              </w:rPr>
            </w:pPr>
            <w:r w:rsidRPr="00032EB6">
              <w:rPr>
                <w:b/>
                <w:bCs/>
                <w:noProof/>
                <w:sz w:val="20"/>
                <w:szCs w:val="20"/>
              </w:rPr>
              <w:t>9,390,000</w:t>
            </w:r>
          </w:p>
          <w:p w14:paraId="43DD1E00" w14:textId="77777777" w:rsidR="009F0165" w:rsidRPr="00032EB6" w:rsidRDefault="009F0165" w:rsidP="009F0165">
            <w:pPr>
              <w:jc w:val="center"/>
              <w:rPr>
                <w:b/>
                <w:bCs/>
                <w:noProof/>
                <w:sz w:val="20"/>
                <w:szCs w:val="20"/>
              </w:rPr>
            </w:pPr>
          </w:p>
        </w:tc>
        <w:tc>
          <w:tcPr>
            <w:tcW w:w="1218" w:type="dxa"/>
            <w:vAlign w:val="center"/>
          </w:tcPr>
          <w:p w14:paraId="6AFF3749" w14:textId="77777777" w:rsidR="00032EB6" w:rsidRPr="00032EB6" w:rsidRDefault="00032EB6" w:rsidP="00032EB6">
            <w:pPr>
              <w:jc w:val="center"/>
              <w:rPr>
                <w:b/>
                <w:bCs/>
                <w:noProof/>
                <w:sz w:val="20"/>
                <w:szCs w:val="20"/>
              </w:rPr>
            </w:pPr>
            <w:r w:rsidRPr="00032EB6">
              <w:rPr>
                <w:b/>
                <w:bCs/>
                <w:noProof/>
                <w:sz w:val="20"/>
                <w:szCs w:val="20"/>
              </w:rPr>
              <w:t>10,570,000</w:t>
            </w:r>
          </w:p>
          <w:p w14:paraId="14D4BF18" w14:textId="77777777" w:rsidR="009F0165" w:rsidRPr="00032EB6" w:rsidRDefault="009F0165" w:rsidP="009F0165">
            <w:pPr>
              <w:jc w:val="center"/>
              <w:rPr>
                <w:b/>
                <w:bCs/>
                <w:noProof/>
                <w:sz w:val="20"/>
                <w:szCs w:val="20"/>
              </w:rPr>
            </w:pPr>
          </w:p>
        </w:tc>
        <w:tc>
          <w:tcPr>
            <w:tcW w:w="2225" w:type="dxa"/>
            <w:vAlign w:val="center"/>
          </w:tcPr>
          <w:p w14:paraId="429E3FF3" w14:textId="77777777" w:rsidR="00032EB6" w:rsidRPr="00032EB6" w:rsidRDefault="00032EB6" w:rsidP="00032EB6">
            <w:pPr>
              <w:jc w:val="center"/>
              <w:rPr>
                <w:b/>
                <w:bCs/>
                <w:noProof/>
                <w:sz w:val="20"/>
                <w:szCs w:val="20"/>
              </w:rPr>
            </w:pPr>
            <w:r w:rsidRPr="00032EB6">
              <w:rPr>
                <w:b/>
                <w:bCs/>
                <w:noProof/>
                <w:sz w:val="20"/>
                <w:szCs w:val="20"/>
              </w:rPr>
              <w:t>6,090,000</w:t>
            </w:r>
          </w:p>
          <w:p w14:paraId="40B3AE12" w14:textId="77777777" w:rsidR="009F0165" w:rsidRPr="00032EB6" w:rsidRDefault="009F0165" w:rsidP="009F0165">
            <w:pPr>
              <w:jc w:val="center"/>
              <w:rPr>
                <w:b/>
                <w:bCs/>
                <w:noProof/>
                <w:sz w:val="20"/>
                <w:szCs w:val="20"/>
              </w:rPr>
            </w:pPr>
          </w:p>
        </w:tc>
        <w:tc>
          <w:tcPr>
            <w:tcW w:w="0" w:type="auto"/>
            <w:vAlign w:val="center"/>
          </w:tcPr>
          <w:p w14:paraId="4829C4C7" w14:textId="23891E7A" w:rsidR="009F0165" w:rsidRPr="00032EB6" w:rsidRDefault="009F0165" w:rsidP="009F0165">
            <w:pPr>
              <w:jc w:val="center"/>
              <w:rPr>
                <w:b/>
                <w:bCs/>
                <w:noProof/>
                <w:sz w:val="20"/>
                <w:szCs w:val="20"/>
              </w:rPr>
            </w:pPr>
            <w:r w:rsidRPr="00032EB6">
              <w:rPr>
                <w:b/>
                <w:bCs/>
                <w:noProof/>
                <w:sz w:val="20"/>
                <w:szCs w:val="20"/>
              </w:rPr>
              <w:fldChar w:fldCharType="begin"/>
            </w:r>
            <w:r w:rsidRPr="00032EB6">
              <w:rPr>
                <w:b/>
                <w:bCs/>
                <w:noProof/>
                <w:sz w:val="20"/>
                <w:szCs w:val="20"/>
              </w:rPr>
              <w:instrText xml:space="preserve"> =SUM(ABOVE) </w:instrText>
            </w:r>
            <w:r w:rsidRPr="00032EB6">
              <w:rPr>
                <w:b/>
                <w:bCs/>
                <w:noProof/>
                <w:sz w:val="20"/>
                <w:szCs w:val="20"/>
              </w:rPr>
              <w:fldChar w:fldCharType="separate"/>
            </w:r>
            <w:r w:rsidRPr="00032EB6">
              <w:rPr>
                <w:b/>
                <w:bCs/>
                <w:noProof/>
                <w:sz w:val="20"/>
                <w:szCs w:val="20"/>
              </w:rPr>
              <w:t>126,110,000</w:t>
            </w:r>
            <w:r w:rsidRPr="00032EB6">
              <w:rPr>
                <w:b/>
                <w:bCs/>
                <w:noProof/>
                <w:sz w:val="20"/>
                <w:szCs w:val="20"/>
              </w:rPr>
              <w:fldChar w:fldCharType="end"/>
            </w:r>
          </w:p>
        </w:tc>
        <w:tc>
          <w:tcPr>
            <w:tcW w:w="1366" w:type="dxa"/>
            <w:vAlign w:val="center"/>
          </w:tcPr>
          <w:p w14:paraId="056ED0C7" w14:textId="5E62E325" w:rsidR="009F0165" w:rsidRPr="00032EB6" w:rsidRDefault="009F0165" w:rsidP="009F0165">
            <w:pPr>
              <w:jc w:val="center"/>
              <w:rPr>
                <w:b/>
                <w:bCs/>
                <w:noProof/>
                <w:sz w:val="20"/>
                <w:szCs w:val="20"/>
              </w:rPr>
            </w:pPr>
            <w:r w:rsidRPr="00032EB6">
              <w:rPr>
                <w:b/>
                <w:bCs/>
                <w:noProof/>
                <w:sz w:val="20"/>
                <w:szCs w:val="20"/>
              </w:rPr>
              <w:fldChar w:fldCharType="begin"/>
            </w:r>
            <w:r w:rsidRPr="00032EB6">
              <w:rPr>
                <w:b/>
                <w:bCs/>
                <w:noProof/>
                <w:sz w:val="20"/>
                <w:szCs w:val="20"/>
              </w:rPr>
              <w:instrText xml:space="preserve"> =SUM(ABOVE) </w:instrText>
            </w:r>
            <w:r w:rsidRPr="00032EB6">
              <w:rPr>
                <w:b/>
                <w:bCs/>
                <w:noProof/>
                <w:sz w:val="20"/>
                <w:szCs w:val="20"/>
              </w:rPr>
              <w:fldChar w:fldCharType="separate"/>
            </w:r>
            <w:r w:rsidRPr="00032EB6">
              <w:rPr>
                <w:b/>
                <w:bCs/>
                <w:noProof/>
                <w:sz w:val="20"/>
                <w:szCs w:val="20"/>
              </w:rPr>
              <w:t>21,352,873</w:t>
            </w:r>
            <w:r w:rsidRPr="00032EB6">
              <w:rPr>
                <w:b/>
                <w:bCs/>
                <w:noProof/>
                <w:sz w:val="20"/>
                <w:szCs w:val="20"/>
              </w:rPr>
              <w:fldChar w:fldCharType="end"/>
            </w:r>
          </w:p>
        </w:tc>
      </w:tr>
    </w:tbl>
    <w:p w14:paraId="26BB24C7" w14:textId="77777777" w:rsidR="001550B3" w:rsidRPr="00032EB6" w:rsidRDefault="001550B3" w:rsidP="001550B3">
      <w:pPr>
        <w:rPr>
          <w:b/>
          <w:bCs/>
          <w:noProof/>
          <w:sz w:val="20"/>
          <w:szCs w:val="20"/>
        </w:rPr>
      </w:pPr>
    </w:p>
    <w:p w14:paraId="5B2C327B" w14:textId="672FCF8B" w:rsidR="00C90E7A" w:rsidRDefault="00C90E7A" w:rsidP="00C90E7A">
      <w:pPr>
        <w:rPr>
          <w:b/>
          <w:bCs/>
        </w:rPr>
      </w:pPr>
    </w:p>
    <w:p w14:paraId="1EF25E5F" w14:textId="3B3B073D" w:rsidR="00C22A7B" w:rsidRPr="00C90E7A" w:rsidRDefault="00C22A7B" w:rsidP="00C22A7B">
      <w:pPr>
        <w:pStyle w:val="Heading3"/>
        <w:shd w:val="clear" w:color="auto" w:fill="D9D9D9" w:themeFill="background1" w:themeFillShade="D9"/>
        <w:spacing w:before="0"/>
        <w:rPr>
          <w:b w:val="0"/>
          <w:bCs/>
        </w:rPr>
      </w:pPr>
      <w:r w:rsidRPr="00566978">
        <w:t>5.</w:t>
      </w:r>
      <w:r>
        <w:t>5</w:t>
      </w:r>
      <w:r w:rsidRPr="00566978">
        <w:t xml:space="preserve"> </w:t>
      </w:r>
      <w:r>
        <w:t xml:space="preserve">Programme Financing Analysis </w:t>
      </w:r>
    </w:p>
    <w:p w14:paraId="4999736C" w14:textId="77777777" w:rsidR="00C90E7A" w:rsidRPr="00C90E7A" w:rsidRDefault="00C90E7A" w:rsidP="00C22A7B">
      <w:pPr>
        <w:spacing w:after="100" w:afterAutospacing="1" w:line="276" w:lineRule="auto"/>
        <w:jc w:val="both"/>
      </w:pPr>
      <w:r w:rsidRPr="00C90E7A">
        <w:t>The implementation of the Medium-Term Development Plan (MTDP) of the Kpando Municipal Assembly for the period 2026–2029 is anchored on a multi-source financing framework aimed at mobilizing adequate resources to support the delivery of priority development programmes within the Kpando Municipality. The estimated total cost of implementing the planned development programmes amounts to GH¢151,467,873.00 over the four-year planning period. This cost covers programmes in governance and administration, social development, economic development, infrastructure, environmental management, and disaster risk reduction.</w:t>
      </w:r>
    </w:p>
    <w:p w14:paraId="1EEDCECD" w14:textId="77777777" w:rsidR="00C90E7A" w:rsidRPr="00C90E7A" w:rsidRDefault="00C90E7A" w:rsidP="00C90E7A">
      <w:pPr>
        <w:spacing w:before="100" w:beforeAutospacing="1" w:after="100" w:afterAutospacing="1" w:line="276" w:lineRule="auto"/>
        <w:jc w:val="both"/>
      </w:pPr>
      <w:r w:rsidRPr="00C90E7A">
        <w:t>The Assembly expects to finance these programmes through a combination of internal and external funding sources. The major sources of financing include transfers from the Government of Ghana (GoG), the District Assemblies Common Fund (DACF), the District Assemblies Common Fund – Responsive Factor Grant (DACF-RFG), Internally Generated Funds (IGF), Development Partner (DP) support, and contributions from other actors such as non-governmental organizations, public–private partnerships (PPP), and diaspora investments. Based on projected revenue inflows from these sources, the Assembly is expected to mobilize GH¢126,110,000 over the plan period to support programme implementation.</w:t>
      </w:r>
    </w:p>
    <w:p w14:paraId="24235CC6" w14:textId="450CA114" w:rsidR="00C90E7A" w:rsidRPr="00C90E7A" w:rsidRDefault="00C90E7A" w:rsidP="00C90E7A">
      <w:pPr>
        <w:spacing w:before="100" w:beforeAutospacing="1" w:after="100" w:afterAutospacing="1" w:line="276" w:lineRule="auto"/>
        <w:jc w:val="both"/>
      </w:pPr>
      <w:r w:rsidRPr="00C90E7A">
        <w:t xml:space="preserve">A comparison of the total programme cost and the expected revenue </w:t>
      </w:r>
      <w:r w:rsidR="00864AAF" w:rsidRPr="00C90E7A">
        <w:t>indicate</w:t>
      </w:r>
      <w:r w:rsidRPr="00C90E7A">
        <w:t xml:space="preserve"> an overall financing gap of about GH¢25,357,873, representing the shortfall between the resources required to implement all planned interventions and the funds that are reasonably expected to be mobilized. The financing gap is most pronounced in capital-intensive sectors such as road and transport connectivity, </w:t>
      </w:r>
      <w:r w:rsidRPr="00C90E7A">
        <w:lastRenderedPageBreak/>
        <w:t>physical infrastructure development, water and sanitation, climate resilience, and disaster preparedness. These sectors require substantial investment in infrastructure and logistics, which often exceed the routine resource allocations available to the Assembly.</w:t>
      </w:r>
    </w:p>
    <w:p w14:paraId="7BAAEAA6" w14:textId="77777777" w:rsidR="00C90E7A" w:rsidRPr="00C90E7A" w:rsidRDefault="00C90E7A" w:rsidP="00C90E7A">
      <w:pPr>
        <w:spacing w:before="100" w:beforeAutospacing="1" w:after="100" w:afterAutospacing="1" w:line="276" w:lineRule="auto"/>
        <w:jc w:val="both"/>
      </w:pPr>
      <w:r w:rsidRPr="00C90E7A">
        <w:t>To address the financing gap and ensure effective implementation of the MTDP, the Assembly will adopt several resource mobilization strategies. First, the Assembly will intensify efforts to improve Internally Generated Fund (IGF) performance through the digitization of revenue collection systems, strengthening of revenue administration, enforcement of revenue by-laws, and expansion of the property rate database. These measures are expected to enhance local revenue mobilization and reduce dependence on central government transfers.</w:t>
      </w:r>
    </w:p>
    <w:p w14:paraId="66F8D086" w14:textId="77777777" w:rsidR="00C90E7A" w:rsidRPr="00C90E7A" w:rsidRDefault="00C90E7A" w:rsidP="00C90E7A">
      <w:pPr>
        <w:spacing w:before="100" w:beforeAutospacing="1" w:after="100" w:afterAutospacing="1" w:line="276" w:lineRule="auto"/>
        <w:jc w:val="both"/>
      </w:pPr>
      <w:r w:rsidRPr="00C90E7A">
        <w:t>Second, the Assembly will actively pursue development partner support and donor-funded programmes, particularly in sectors such as education, health, agriculture, climate resilience, and water and sanitation. Strategic collaboration with national agencies, international organizations, and non-governmental organizations will help attract additional financial and technical resources to complement government funding.</w:t>
      </w:r>
    </w:p>
    <w:p w14:paraId="72648602" w14:textId="77777777" w:rsidR="00C90E7A" w:rsidRPr="00C90E7A" w:rsidRDefault="00C90E7A" w:rsidP="00C90E7A">
      <w:pPr>
        <w:spacing w:before="100" w:beforeAutospacing="1" w:after="100" w:afterAutospacing="1" w:line="276" w:lineRule="auto"/>
        <w:jc w:val="both"/>
      </w:pPr>
      <w:r w:rsidRPr="00C90E7A">
        <w:t>Third, the Assembly will promote Public–Private Partnerships (PPPs) and private sector participation in the development of markets, agro-processing facilities, tourism infrastructure, and other economic ventures. Such partnerships will help leverage private capital and expertise to support local economic development while reducing the financial burden on the Assembly.</w:t>
      </w:r>
    </w:p>
    <w:p w14:paraId="1575F90F" w14:textId="77777777" w:rsidR="00C90E7A" w:rsidRPr="00C90E7A" w:rsidRDefault="00C90E7A" w:rsidP="00C90E7A">
      <w:pPr>
        <w:spacing w:before="100" w:beforeAutospacing="1" w:after="100" w:afterAutospacing="1" w:line="276" w:lineRule="auto"/>
        <w:jc w:val="both"/>
      </w:pPr>
      <w:r w:rsidRPr="00C90E7A">
        <w:t>Furthermore, the Assembly will explore community participation and diaspora engagement as alternative financing mechanisms for selected social and infrastructure projects. Community contributions in the form of labor, materials, and financial support can significantly complement formal funding sources.</w:t>
      </w:r>
    </w:p>
    <w:p w14:paraId="69E07183" w14:textId="77777777" w:rsidR="00C90E7A" w:rsidRPr="00C90E7A" w:rsidRDefault="00C90E7A" w:rsidP="00C90E7A">
      <w:pPr>
        <w:spacing w:before="100" w:beforeAutospacing="1" w:after="100" w:afterAutospacing="1" w:line="276" w:lineRule="auto"/>
        <w:jc w:val="both"/>
      </w:pPr>
      <w:r w:rsidRPr="00C90E7A">
        <w:t>In addition, the Assembly will strengthen project prioritization and expenditure efficiency to ensure that available resources are directed toward high-impact interventions that contribute directly to the Municipality’s development objectives. Effective monitoring, evaluation, and financial management systems will also be implemented to ensure transparency, accountability, and optimal utilization of resources.</w:t>
      </w:r>
    </w:p>
    <w:p w14:paraId="626FB037" w14:textId="77777777" w:rsidR="00C90E7A" w:rsidRPr="00C90E7A" w:rsidRDefault="00C90E7A" w:rsidP="00C90E7A">
      <w:pPr>
        <w:spacing w:before="100" w:beforeAutospacing="1" w:after="100" w:afterAutospacing="1" w:line="276" w:lineRule="auto"/>
        <w:jc w:val="both"/>
      </w:pPr>
      <w:r w:rsidRPr="00C90E7A">
        <w:t>Overall, while the financing gap presents a challenge, the combination of improved revenue mobilization, strategic partnerships, and efficient resource management is expected to enhance the Assembly’s capacity to mobilize additional resources and successfully implement the planned development programmes during the 2026–2029 period.</w:t>
      </w:r>
    </w:p>
    <w:p w14:paraId="71C810F5" w14:textId="77777777" w:rsidR="00C90E7A" w:rsidRDefault="00C90E7A" w:rsidP="00C90E7A"/>
    <w:p w14:paraId="233F852F" w14:textId="77777777" w:rsidR="00C90E7A" w:rsidRPr="007A2628" w:rsidRDefault="00C90E7A" w:rsidP="00C90E7A">
      <w:pPr>
        <w:jc w:val="both"/>
        <w:rPr>
          <w:b/>
        </w:rPr>
      </w:pPr>
    </w:p>
    <w:p w14:paraId="6CC54D03" w14:textId="77777777" w:rsidR="00FB7477" w:rsidRDefault="00FB7477" w:rsidP="004F4392">
      <w:pPr>
        <w:jc w:val="both"/>
      </w:pPr>
    </w:p>
    <w:p w14:paraId="71BB2BD2" w14:textId="77777777" w:rsidR="00FB7477" w:rsidRDefault="00FB7477" w:rsidP="004F4392">
      <w:pPr>
        <w:jc w:val="both"/>
      </w:pPr>
    </w:p>
    <w:p w14:paraId="4F8C6C4D" w14:textId="2EB9F95B" w:rsidR="00FB7477" w:rsidRPr="004F4392" w:rsidRDefault="00FB7477" w:rsidP="00FB7477">
      <w:pPr>
        <w:jc w:val="both"/>
        <w:sectPr w:rsidR="00FB7477" w:rsidRPr="004F4392" w:rsidSect="00F840F6">
          <w:pgSz w:w="15840" w:h="12240" w:orient="landscape"/>
          <w:pgMar w:top="1440" w:right="1440" w:bottom="1440" w:left="1440" w:header="720" w:footer="720" w:gutter="0"/>
          <w:cols w:space="720"/>
          <w:docGrid w:linePitch="360"/>
        </w:sectPr>
      </w:pPr>
    </w:p>
    <w:p w14:paraId="5923A4D5" w14:textId="7CD18CD2" w:rsidR="00B51829" w:rsidRPr="00A51DFC" w:rsidRDefault="00FB7477" w:rsidP="00A51DFC">
      <w:pPr>
        <w:pStyle w:val="Heading2"/>
        <w:shd w:val="clear" w:color="auto" w:fill="D9D9D9" w:themeFill="background1" w:themeFillShade="D9"/>
      </w:pPr>
      <w:bookmarkStart w:id="198" w:name="_Toc224135277"/>
      <w:r w:rsidRPr="00A51DFC">
        <w:lastRenderedPageBreak/>
        <w:t xml:space="preserve">5.5 </w:t>
      </w:r>
      <w:r w:rsidR="00B51829" w:rsidRPr="00A51DFC">
        <w:t>Revenue Generation Measures</w:t>
      </w:r>
      <w:bookmarkEnd w:id="198"/>
    </w:p>
    <w:p w14:paraId="118D5798" w14:textId="77777777" w:rsidR="00FB7477" w:rsidRDefault="00FB7477" w:rsidP="00FB7477">
      <w:pPr>
        <w:spacing w:line="276" w:lineRule="auto"/>
        <w:jc w:val="both"/>
      </w:pPr>
      <w:r w:rsidRPr="00FB7477">
        <w:t>To ensure sustainable financing of the municipality’s medium</w:t>
      </w:r>
      <w:r w:rsidRPr="00FB7477">
        <w:noBreakHyphen/>
        <w:t>term development plan, adequate measures will be implemented to generate additional revenue and complement funds received from the central government and development partners. Key revenue generation measures include acquiring updated revenue management software, developing a comprehensive database for the Assembly, and building the capacity of revenue collectors. The municipality will also prioritize the timely printing and distribution of bills and demand notices, while educating ratepayers on the importance of prompt payment of rents, property rates, and other levies. In addition, the Assembly will seek assistance and funding from development partners and corporate bodies to further strengthen its financial base. Collectively, these measures are intended to enhance efficiency, improve compliance, and ensure the successful implementation of the development plan.</w:t>
      </w:r>
    </w:p>
    <w:p w14:paraId="493DB297" w14:textId="77777777" w:rsidR="00130D1D" w:rsidRDefault="00130D1D" w:rsidP="00FB7477">
      <w:pPr>
        <w:spacing w:line="276" w:lineRule="auto"/>
        <w:jc w:val="both"/>
      </w:pPr>
    </w:p>
    <w:p w14:paraId="191D64AC" w14:textId="5485F732" w:rsidR="00B51829" w:rsidRPr="00A51DFC" w:rsidRDefault="00667C87" w:rsidP="00A51DFC">
      <w:pPr>
        <w:pStyle w:val="Heading2"/>
        <w:shd w:val="clear" w:color="auto" w:fill="D9D9D9" w:themeFill="background1" w:themeFillShade="D9"/>
      </w:pPr>
      <w:bookmarkStart w:id="199" w:name="_Toc224135278"/>
      <w:r w:rsidRPr="00A51DFC">
        <w:t xml:space="preserve">5.6 </w:t>
      </w:r>
      <w:r w:rsidR="00C534CC" w:rsidRPr="00A51DFC">
        <w:t>S</w:t>
      </w:r>
      <w:r w:rsidR="00B51829" w:rsidRPr="00A51DFC">
        <w:t>trategic Environmental Assessment (SEA)</w:t>
      </w:r>
      <w:bookmarkEnd w:id="199"/>
    </w:p>
    <w:p w14:paraId="7DC8B04B" w14:textId="77777777" w:rsidR="00130D1D" w:rsidRPr="00130D1D" w:rsidRDefault="00130D1D" w:rsidP="00130D1D">
      <w:pPr>
        <w:pStyle w:val="NormalWeb"/>
        <w:spacing w:before="0" w:beforeAutospacing="0" w:after="0" w:afterAutospacing="0" w:line="276" w:lineRule="auto"/>
        <w:jc w:val="both"/>
      </w:pPr>
      <w:r w:rsidRPr="00130D1D">
        <w:t>A Strategic Environmental Assessment (SEA) was undertaken to evaluate the potential environmental impacts of the development programmes outlined in the Kpando Municipality Medium</w:t>
      </w:r>
      <w:r w:rsidRPr="00130D1D">
        <w:noBreakHyphen/>
        <w:t>Term Development Plan (MTDP). The SEA ensures that environmental sustainability is integrated into decision</w:t>
      </w:r>
      <w:r w:rsidRPr="00130D1D">
        <w:noBreakHyphen/>
        <w:t>making at the strategic level, consistent with Ghana’s planning guidelines and international best practices.</w:t>
      </w:r>
    </w:p>
    <w:p w14:paraId="17202AC1" w14:textId="77777777" w:rsidR="00130D1D" w:rsidRPr="00130D1D" w:rsidRDefault="00130D1D" w:rsidP="00130D1D">
      <w:pPr>
        <w:pStyle w:val="NormalWeb"/>
        <w:spacing w:before="0" w:beforeAutospacing="0" w:after="0" w:afterAutospacing="0" w:line="276" w:lineRule="auto"/>
        <w:jc w:val="both"/>
      </w:pPr>
      <w:r w:rsidRPr="00130D1D">
        <w:t>The assessment examined both positive and negative environmental effects across key sectors such as infrastructure, agriculture, sanitation, water, and climate resilience. Programmes were screened for risks including deforestation, soil erosion, water pollution, and biodiversity loss. To address these risks, mitigation measures such as reforestation, improved waste management systems, and adoption of climate</w:t>
      </w:r>
      <w:r w:rsidRPr="00130D1D">
        <w:noBreakHyphen/>
        <w:t>smart technologies were recommended to minimize adverse impacts.</w:t>
      </w:r>
    </w:p>
    <w:p w14:paraId="4814EB2E" w14:textId="77777777" w:rsidR="00130D1D" w:rsidRPr="00130D1D" w:rsidRDefault="00130D1D" w:rsidP="00130D1D">
      <w:pPr>
        <w:pStyle w:val="NormalWeb"/>
        <w:spacing w:before="0" w:beforeAutospacing="0" w:after="0" w:afterAutospacing="0" w:line="276" w:lineRule="auto"/>
        <w:jc w:val="both"/>
      </w:pPr>
      <w:r w:rsidRPr="00130D1D">
        <w:t>The SEA also emphasized the importance of stakeholder engagement, environmental monitoring, and policy alignment to strengthen accountability and sustainability. Furthermore, it highlighted opportunities to enhance positive outcomes, including the promotion of green jobs, improved air and water quality, and strengthened disaster preparedness.</w:t>
      </w:r>
    </w:p>
    <w:p w14:paraId="658F1EF9" w14:textId="77777777" w:rsidR="00130D1D" w:rsidRPr="00130D1D" w:rsidRDefault="00130D1D" w:rsidP="00130D1D">
      <w:pPr>
        <w:pStyle w:val="NormalWeb"/>
        <w:spacing w:before="0" w:beforeAutospacing="0" w:after="0" w:afterAutospacing="0" w:line="276" w:lineRule="auto"/>
        <w:jc w:val="both"/>
      </w:pPr>
      <w:r w:rsidRPr="00130D1D">
        <w:t>By embedding SEA into the planning process, the Kpando Municipality ensures that its development trajectory is not only economically viable and socially inclusive, but also environmentally responsible and resilient, thereby safeguarding natural resources while advancing socio</w:t>
      </w:r>
      <w:r w:rsidRPr="00130D1D">
        <w:noBreakHyphen/>
        <w:t>economic growth.</w:t>
      </w:r>
    </w:p>
    <w:p w14:paraId="4159ECB4" w14:textId="77777777" w:rsidR="00C534CC" w:rsidRDefault="00C534CC" w:rsidP="004F4392">
      <w:pPr>
        <w:pStyle w:val="NormalWeb"/>
        <w:spacing w:before="0" w:beforeAutospacing="0" w:after="0" w:afterAutospacing="0" w:line="360" w:lineRule="auto"/>
        <w:jc w:val="both"/>
        <w:rPr>
          <w:rStyle w:val="Strong"/>
          <w:b w:val="0"/>
        </w:rPr>
      </w:pPr>
    </w:p>
    <w:p w14:paraId="2413B6E1" w14:textId="59C17B9E" w:rsidR="00667C87" w:rsidRPr="00BC5BD6" w:rsidRDefault="00667C87" w:rsidP="00BC5BD6">
      <w:pPr>
        <w:pStyle w:val="Heading3"/>
        <w:shd w:val="clear" w:color="auto" w:fill="D9D9D9" w:themeFill="background1" w:themeFillShade="D9"/>
      </w:pPr>
      <w:bookmarkStart w:id="200" w:name="_Toc221289708"/>
      <w:bookmarkStart w:id="201" w:name="_Toc224135279"/>
      <w:r w:rsidRPr="00BC5BD6">
        <w:t>5.6.1 Institutional and Regulatory Requirement</w:t>
      </w:r>
      <w:bookmarkEnd w:id="200"/>
      <w:bookmarkEnd w:id="201"/>
    </w:p>
    <w:p w14:paraId="235B9F3F" w14:textId="77777777" w:rsidR="00667C87" w:rsidRPr="00282C87" w:rsidRDefault="00667C87" w:rsidP="00667C87">
      <w:pPr>
        <w:spacing w:line="276" w:lineRule="auto"/>
        <w:jc w:val="both"/>
        <w:rPr>
          <w:rFonts w:asciiTheme="majorBidi" w:hAnsiTheme="majorBidi" w:cstheme="majorBidi"/>
        </w:rPr>
      </w:pPr>
      <w:r w:rsidRPr="00282C87">
        <w:rPr>
          <w:rFonts w:asciiTheme="majorBidi" w:hAnsiTheme="majorBidi" w:cstheme="majorBidi"/>
        </w:rPr>
        <w:t>The conduct of the Strategic Environmental Assessment (SEA) of Development Plans is in compliance with the Environmental Assessment Regulations, 1999 (Legislative Instrument 1652), specifically Regulation 30(1) Definitions. These regulations require that all undertakings, including plans and programmes likely to have significant environmental impacts, be subjected to environmental assessment during both their planning and execution phases.</w:t>
      </w:r>
    </w:p>
    <w:p w14:paraId="0CF8EEA2" w14:textId="7D47CA45" w:rsidR="00667C87" w:rsidRPr="00282C87" w:rsidRDefault="00667C87" w:rsidP="00667C87">
      <w:pPr>
        <w:spacing w:line="276" w:lineRule="auto"/>
        <w:jc w:val="both"/>
        <w:rPr>
          <w:rFonts w:asciiTheme="majorBidi" w:hAnsiTheme="majorBidi" w:cstheme="majorBidi"/>
        </w:rPr>
      </w:pPr>
      <w:r w:rsidRPr="00282C87">
        <w:rPr>
          <w:rFonts w:asciiTheme="majorBidi" w:hAnsiTheme="majorBidi" w:cstheme="majorBidi"/>
        </w:rPr>
        <w:t xml:space="preserve">This process is intended to ensure that environmental considerations are integrated at all levels of plan preparation and implementation, alongside socio-economic development efforts. It also fulfills the directives of the National Development Planning Commission (NDPC) for the </w:t>
      </w:r>
      <w:r w:rsidRPr="00282C87">
        <w:rPr>
          <w:rFonts w:asciiTheme="majorBidi" w:hAnsiTheme="majorBidi" w:cstheme="majorBidi"/>
        </w:rPr>
        <w:lastRenderedPageBreak/>
        <w:t xml:space="preserve">preparation of the 2026–2029 plans, which mandate that </w:t>
      </w:r>
      <w:r w:rsidR="00282C87">
        <w:rPr>
          <w:rFonts w:asciiTheme="majorBidi" w:hAnsiTheme="majorBidi" w:cstheme="majorBidi"/>
        </w:rPr>
        <w:t>Municipal</w:t>
      </w:r>
      <w:r w:rsidRPr="00282C87">
        <w:rPr>
          <w:rFonts w:asciiTheme="majorBidi" w:hAnsiTheme="majorBidi" w:cstheme="majorBidi"/>
        </w:rPr>
        <w:t xml:space="preserve"> Medium-Term Development Plans be subjected to Strategic Environmental Assessment using the Sustainability Test.</w:t>
      </w:r>
    </w:p>
    <w:p w14:paraId="44E77FEA" w14:textId="77777777" w:rsidR="00667C87" w:rsidRPr="00282C87" w:rsidRDefault="00667C87" w:rsidP="00667C87">
      <w:pPr>
        <w:spacing w:line="276" w:lineRule="auto"/>
        <w:jc w:val="both"/>
        <w:rPr>
          <w:rFonts w:asciiTheme="majorBidi" w:hAnsiTheme="majorBidi" w:cstheme="majorBidi"/>
          <w:i/>
          <w:iCs/>
        </w:rPr>
      </w:pPr>
    </w:p>
    <w:p w14:paraId="0022FD4B" w14:textId="7B343BC6" w:rsidR="00667C87" w:rsidRPr="00BC5BD6" w:rsidRDefault="00667C87" w:rsidP="00BC5BD6">
      <w:pPr>
        <w:pStyle w:val="Heading3"/>
        <w:shd w:val="clear" w:color="auto" w:fill="D9D9D9" w:themeFill="background1" w:themeFillShade="D9"/>
      </w:pPr>
      <w:bookmarkStart w:id="202" w:name="_Toc221289709"/>
      <w:bookmarkStart w:id="203" w:name="_Toc224135280"/>
      <w:r w:rsidRPr="00BC5BD6">
        <w:t>5.6.2 Purpose of SEA</w:t>
      </w:r>
      <w:bookmarkEnd w:id="202"/>
      <w:bookmarkEnd w:id="203"/>
    </w:p>
    <w:p w14:paraId="53A1E04E" w14:textId="59EBB9CB" w:rsidR="003B4D56" w:rsidRDefault="00667C87" w:rsidP="00BC5BD6">
      <w:pPr>
        <w:spacing w:line="276" w:lineRule="auto"/>
        <w:jc w:val="both"/>
        <w:rPr>
          <w:rFonts w:asciiTheme="majorBidi" w:hAnsiTheme="majorBidi" w:cstheme="majorBidi"/>
        </w:rPr>
      </w:pPr>
      <w:r w:rsidRPr="00282C87">
        <w:rPr>
          <w:rFonts w:asciiTheme="majorBidi" w:hAnsiTheme="majorBidi" w:cstheme="majorBidi"/>
        </w:rPr>
        <w:t xml:space="preserve">The conduct of the Strategic Environmental Assessment (SEA) is intended to mainstream environmental issues into the </w:t>
      </w:r>
      <w:r w:rsidR="003A656F">
        <w:rPr>
          <w:rFonts w:asciiTheme="majorBidi" w:hAnsiTheme="majorBidi" w:cstheme="majorBidi"/>
        </w:rPr>
        <w:t>Municipal</w:t>
      </w:r>
      <w:r w:rsidRPr="00282C87">
        <w:rPr>
          <w:rFonts w:asciiTheme="majorBidi" w:hAnsiTheme="majorBidi" w:cstheme="majorBidi"/>
        </w:rPr>
        <w:t xml:space="preserve"> Medium-Term Development Plan, thereby promoting sustainable growth and development within the </w:t>
      </w:r>
      <w:r w:rsidR="006D1E49">
        <w:rPr>
          <w:rFonts w:asciiTheme="majorBidi" w:hAnsiTheme="majorBidi" w:cstheme="majorBidi"/>
        </w:rPr>
        <w:t>Municipality</w:t>
      </w:r>
      <w:r w:rsidRPr="00282C87">
        <w:rPr>
          <w:rFonts w:asciiTheme="majorBidi" w:hAnsiTheme="majorBidi" w:cstheme="majorBidi"/>
        </w:rPr>
        <w:t>. It also aims to enhance the quality of development decision-making by making it clearer, more transparent, and internally consistent.</w:t>
      </w:r>
      <w:bookmarkStart w:id="204" w:name="_Toc221289710"/>
    </w:p>
    <w:bookmarkEnd w:id="204"/>
    <w:p w14:paraId="1E43897C" w14:textId="782B995E" w:rsidR="009F7992" w:rsidRDefault="009F7992" w:rsidP="00FB07C6">
      <w:pPr>
        <w:pStyle w:val="Heading3"/>
      </w:pPr>
    </w:p>
    <w:p w14:paraId="31B1376B" w14:textId="4A99D870" w:rsidR="00667C87" w:rsidRPr="00FB07C6" w:rsidRDefault="009F7992" w:rsidP="009F7992">
      <w:pPr>
        <w:pStyle w:val="Heading3"/>
        <w:shd w:val="clear" w:color="auto" w:fill="D9D9D9" w:themeFill="background1" w:themeFillShade="D9"/>
      </w:pPr>
      <w:r w:rsidRPr="00566978">
        <w:t>5.</w:t>
      </w:r>
      <w:r>
        <w:t>6.3 Scope of the SEA</w:t>
      </w:r>
      <w:r w:rsidR="00667C87" w:rsidRPr="00FB07C6">
        <w:tab/>
      </w:r>
      <w:r w:rsidR="00667C87" w:rsidRPr="00FB07C6">
        <w:tab/>
      </w:r>
      <w:r w:rsidR="00667C87" w:rsidRPr="00FB07C6">
        <w:tab/>
        <w:t xml:space="preserve"> </w:t>
      </w:r>
    </w:p>
    <w:p w14:paraId="3D795FFB" w14:textId="3BA7B158" w:rsidR="00667C87" w:rsidRDefault="00667C87" w:rsidP="00BC5BD6">
      <w:pPr>
        <w:autoSpaceDE w:val="0"/>
        <w:autoSpaceDN w:val="0"/>
        <w:adjustRightInd w:val="0"/>
        <w:spacing w:line="276" w:lineRule="auto"/>
        <w:jc w:val="both"/>
        <w:rPr>
          <w:rFonts w:asciiTheme="majorBidi" w:hAnsiTheme="majorBidi" w:cstheme="majorBidi"/>
        </w:rPr>
      </w:pPr>
      <w:r w:rsidRPr="00282C87">
        <w:rPr>
          <w:rFonts w:asciiTheme="majorBidi" w:hAnsiTheme="majorBidi" w:cstheme="majorBidi"/>
        </w:rPr>
        <w:t xml:space="preserve">The Strategic Environmental Assessment (SEA) will be applied to the objectives, programmes, and activities outlined in the 2026–2029 </w:t>
      </w:r>
      <w:r w:rsidR="003A656F">
        <w:rPr>
          <w:rFonts w:asciiTheme="majorBidi" w:hAnsiTheme="majorBidi" w:cstheme="majorBidi"/>
        </w:rPr>
        <w:t xml:space="preserve">Municipal </w:t>
      </w:r>
      <w:r w:rsidRPr="00282C87">
        <w:rPr>
          <w:rFonts w:asciiTheme="majorBidi" w:hAnsiTheme="majorBidi" w:cstheme="majorBidi"/>
        </w:rPr>
        <w:t>Medium-Term Development Plan, with a focus on essential resources such as water, forests, agricultural ecosystems including fragile ecosystems as well as critical environmental issues such as deforestation, land degradation, and erosion, among others.</w:t>
      </w:r>
      <w:bookmarkStart w:id="205" w:name="_Toc221289711"/>
    </w:p>
    <w:p w14:paraId="2B4B6319" w14:textId="77777777" w:rsidR="009F7992" w:rsidRPr="00BC5BD6" w:rsidRDefault="009F7992" w:rsidP="00BC5BD6">
      <w:pPr>
        <w:autoSpaceDE w:val="0"/>
        <w:autoSpaceDN w:val="0"/>
        <w:adjustRightInd w:val="0"/>
        <w:spacing w:line="276" w:lineRule="auto"/>
        <w:jc w:val="both"/>
        <w:rPr>
          <w:rFonts w:asciiTheme="majorBidi" w:hAnsiTheme="majorBidi" w:cstheme="majorBidi"/>
        </w:rPr>
      </w:pPr>
    </w:p>
    <w:p w14:paraId="2072E67B" w14:textId="23EFB181" w:rsidR="00667C87" w:rsidRPr="00BC5BD6" w:rsidRDefault="00667C87" w:rsidP="00BC5BD6">
      <w:pPr>
        <w:pStyle w:val="Heading3"/>
        <w:shd w:val="clear" w:color="auto" w:fill="D9D9D9" w:themeFill="background1" w:themeFillShade="D9"/>
      </w:pPr>
      <w:bookmarkStart w:id="206" w:name="_Toc224135282"/>
      <w:r w:rsidRPr="00BC5BD6">
        <w:t>5.6.4 Further Improvements to Projects, Programmes and Budgets</w:t>
      </w:r>
      <w:bookmarkEnd w:id="205"/>
      <w:bookmarkEnd w:id="206"/>
    </w:p>
    <w:p w14:paraId="381185A8" w14:textId="3E4F2C73" w:rsidR="00667C87" w:rsidRDefault="00667C87" w:rsidP="00BC5BD6">
      <w:pPr>
        <w:spacing w:line="276" w:lineRule="auto"/>
      </w:pPr>
      <w:r w:rsidRPr="009F2ED4">
        <w:t>To ensure that projects with potential negative environmental impacts do not pose a threat to the Medium-Term Development Plan (MTDP), such projects will be identified and isolated, with specific recommendations made to address their risks accordingly.</w:t>
      </w:r>
      <w:bookmarkStart w:id="207" w:name="_Toc221289712"/>
    </w:p>
    <w:p w14:paraId="1EFE15C6" w14:textId="77777777" w:rsidR="00BC5BD6" w:rsidRPr="00BC5BD6" w:rsidRDefault="00BC5BD6" w:rsidP="00BC5BD6">
      <w:pPr>
        <w:spacing w:line="276" w:lineRule="auto"/>
      </w:pPr>
    </w:p>
    <w:bookmarkEnd w:id="207"/>
    <w:p w14:paraId="37C2D803" w14:textId="49A0F7FB" w:rsidR="009F7992" w:rsidRPr="00566978" w:rsidRDefault="009F7992" w:rsidP="009F7992">
      <w:pPr>
        <w:pStyle w:val="Heading3"/>
        <w:shd w:val="clear" w:color="auto" w:fill="D9D9D9" w:themeFill="background1" w:themeFillShade="D9"/>
      </w:pPr>
      <w:r w:rsidRPr="00566978">
        <w:t>5.</w:t>
      </w:r>
      <w:r>
        <w:t xml:space="preserve">7 </w:t>
      </w:r>
      <w:r w:rsidRPr="00566978">
        <w:t>S</w:t>
      </w:r>
      <w:r>
        <w:t xml:space="preserve">ustainability Analysis of the issues (Internal Consistency/ Compatibility) </w:t>
      </w:r>
    </w:p>
    <w:p w14:paraId="643C59FA" w14:textId="058A1BC0" w:rsidR="00667C87" w:rsidRPr="009F2ED4" w:rsidRDefault="00667C87" w:rsidP="003B4D56">
      <w:pPr>
        <w:spacing w:line="276" w:lineRule="auto"/>
        <w:jc w:val="both"/>
      </w:pPr>
      <w:r w:rsidRPr="009F2ED4">
        <w:t xml:space="preserve">To ascertain the sustainability of the </w:t>
      </w:r>
      <w:r>
        <w:t xml:space="preserve">Kpando Municipal’s </w:t>
      </w:r>
      <w:r w:rsidRPr="009F2ED4">
        <w:t>Medium-Term Development Plan (2026–2029), the prioritized issues with significant positive impacts were subjected to Strategic Environmental Analysis (SEA). This process involved assessing internal consistency to establish the relationship between the adopted issues and the four sustainability criteria of the SEA: Natural Resources, Socio-cultural Issues, Economic Issues, and Institutional Issues.</w:t>
      </w:r>
    </w:p>
    <w:p w14:paraId="7A54BEC2" w14:textId="4536008C" w:rsidR="00667C87" w:rsidRPr="009F2ED4" w:rsidRDefault="00667C87" w:rsidP="003B4D56">
      <w:pPr>
        <w:spacing w:line="276" w:lineRule="auto"/>
        <w:jc w:val="both"/>
      </w:pPr>
      <w:r w:rsidRPr="009F2ED4">
        <w:t xml:space="preserve">The issues were also subjected to a compatibility assessment to determine how they relate to or support one another in achieving the objectives of the MTDP. Where relationships were found to be positive, it highlighted the need for a holistic approach to addressing those issues. Conversely, where relationships were negative, the </w:t>
      </w:r>
      <w:r>
        <w:t>Municipal</w:t>
      </w:r>
      <w:r w:rsidRPr="009F2ED4">
        <w:t xml:space="preserve"> Planning Coordinating Unit (</w:t>
      </w:r>
      <w:r>
        <w:t>M</w:t>
      </w:r>
      <w:r w:rsidRPr="009F2ED4">
        <w:t>PCU) reconsidered the adoption of those issues.</w:t>
      </w:r>
    </w:p>
    <w:p w14:paraId="20271635" w14:textId="77777777" w:rsidR="00667C87" w:rsidRPr="009F2ED4" w:rsidRDefault="00667C87" w:rsidP="003B4D56">
      <w:pPr>
        <w:spacing w:line="276" w:lineRule="auto"/>
        <w:jc w:val="both"/>
        <w:rPr>
          <w:b/>
          <w:bCs/>
        </w:rPr>
      </w:pPr>
      <w:r w:rsidRPr="009F2ED4">
        <w:t xml:space="preserve">The detailed application of the internal consistency and compatibility analysis is presented in </w:t>
      </w:r>
      <w:r w:rsidRPr="00BC5BD6">
        <w:rPr>
          <w:b/>
          <w:bCs/>
        </w:rPr>
        <w:t>Table 5.3</w:t>
      </w:r>
      <w:r w:rsidRPr="009F2ED4">
        <w:rPr>
          <w:b/>
          <w:bCs/>
        </w:rPr>
        <w:t xml:space="preserve"> </w:t>
      </w:r>
    </w:p>
    <w:p w14:paraId="168BC14E" w14:textId="4104922D" w:rsidR="00667C87" w:rsidRPr="009F2ED4" w:rsidRDefault="00667C87" w:rsidP="00667C87">
      <w:pPr>
        <w:spacing w:line="276" w:lineRule="auto"/>
        <w:jc w:val="both"/>
      </w:pPr>
      <w:r w:rsidRPr="009F2ED4">
        <w:t xml:space="preserve">To determine the overall sustainability of the </w:t>
      </w:r>
      <w:r w:rsidR="0003768A">
        <w:t xml:space="preserve">Kpando </w:t>
      </w:r>
      <w:r w:rsidR="00B223D3">
        <w:t xml:space="preserve">Municipal </w:t>
      </w:r>
      <w:r w:rsidR="00B223D3" w:rsidRPr="009F2ED4">
        <w:t>Medium</w:t>
      </w:r>
      <w:r w:rsidRPr="009F2ED4">
        <w:t>-Term Development Plan (2026–2029), the prioritized development issues with significant positive impacts were subjected to a Strategic Environmental Assessment (SEA). This process involved an internal consistency analysis, which assessed the relationship between each prioritized issue and the four sustainability criteria of the SEA framework; Natural Resources, Socio-Cultural Issues, Economic Issues, and Institutional Issues.</w:t>
      </w:r>
    </w:p>
    <w:p w14:paraId="0A837CD8" w14:textId="49A356A5" w:rsidR="00667C87" w:rsidRPr="009F2ED4" w:rsidRDefault="00667C87" w:rsidP="00B223D3">
      <w:pPr>
        <w:spacing w:line="276" w:lineRule="auto"/>
        <w:jc w:val="both"/>
      </w:pPr>
      <w:r w:rsidRPr="009F2ED4">
        <w:t xml:space="preserve">In addition, a compatibility assessment was undertaken to evaluate how the identified issues reinforce or align with one another in contributing to the objectives of the MTDP. Where relationships were found to be positive, it highlighted the need for a holistic and integrated </w:t>
      </w:r>
      <w:r w:rsidRPr="009F2ED4">
        <w:lastRenderedPageBreak/>
        <w:t xml:space="preserve">approach to addressing such issues. Conversely, where inconsistencies or potential conflicts emerged, the </w:t>
      </w:r>
      <w:r w:rsidR="0003768A">
        <w:t>Municipal</w:t>
      </w:r>
      <w:r w:rsidRPr="009F2ED4">
        <w:t xml:space="preserve"> Planning Coordinating Unit (</w:t>
      </w:r>
      <w:r w:rsidR="0003768A">
        <w:t>M</w:t>
      </w:r>
      <w:r w:rsidRPr="009F2ED4">
        <w:t>PCU) revisited and reconsidered the prioritized issues to ensure coherence in the final plan.</w:t>
      </w:r>
    </w:p>
    <w:p w14:paraId="71592416" w14:textId="77777777" w:rsidR="00667C87" w:rsidRPr="009F2ED4" w:rsidRDefault="00667C87" w:rsidP="00B223D3">
      <w:pPr>
        <w:spacing w:before="240" w:line="276" w:lineRule="auto"/>
        <w:jc w:val="both"/>
      </w:pPr>
      <w:r w:rsidRPr="009F2ED4">
        <w:t>The application of the internal consistency and compatibility analyses is detailed in Table 5.3, where each issue is scored on a scale of 0 –5 using the approved colour-coded system to indicate the extent to which it supports, is neutral to, or undermines sustainability objectives.</w:t>
      </w:r>
    </w:p>
    <w:p w14:paraId="6B059FBA" w14:textId="5529CFD1" w:rsidR="00B223D3" w:rsidRDefault="00667C87" w:rsidP="00B223D3">
      <w:pPr>
        <w:spacing w:line="276" w:lineRule="auto"/>
        <w:jc w:val="both"/>
      </w:pPr>
      <w:r w:rsidRPr="009F2ED4">
        <w:t xml:space="preserve">For each criterion and indicator, a scale of 0-5 with appropriate colour code is used to reflect the extent to which the activity supports, is neutral to, or works against the sustainability aim. </w:t>
      </w:r>
    </w:p>
    <w:p w14:paraId="41D954D6" w14:textId="77777777" w:rsidR="00B223D3" w:rsidRPr="00B223D3" w:rsidRDefault="00B223D3" w:rsidP="00B223D3">
      <w:pPr>
        <w:spacing w:line="276" w:lineRule="auto"/>
        <w:jc w:val="both"/>
        <w:rPr>
          <w:sz w:val="10"/>
          <w:szCs w:val="10"/>
        </w:rPr>
      </w:pPr>
    </w:p>
    <w:tbl>
      <w:tblPr>
        <w:tblStyle w:val="TableGrid"/>
        <w:tblpPr w:leftFromText="180" w:rightFromText="180" w:vertAnchor="text" w:horzAnchor="margin" w:tblpY="246"/>
        <w:tblW w:w="9215" w:type="dxa"/>
        <w:tblLook w:val="04A0" w:firstRow="1" w:lastRow="0" w:firstColumn="1" w:lastColumn="0" w:noHBand="0" w:noVBand="1"/>
      </w:tblPr>
      <w:tblGrid>
        <w:gridCol w:w="1016"/>
        <w:gridCol w:w="1253"/>
        <w:gridCol w:w="1418"/>
        <w:gridCol w:w="1275"/>
        <w:gridCol w:w="1560"/>
        <w:gridCol w:w="1134"/>
        <w:gridCol w:w="1559"/>
      </w:tblGrid>
      <w:tr w:rsidR="00B223D3" w:rsidRPr="009F2ED4" w14:paraId="240D75B7" w14:textId="77777777" w:rsidTr="00B223D3">
        <w:trPr>
          <w:trHeight w:val="631"/>
        </w:trPr>
        <w:tc>
          <w:tcPr>
            <w:tcW w:w="1016" w:type="dxa"/>
          </w:tcPr>
          <w:p w14:paraId="36A8FF31" w14:textId="77777777" w:rsidR="00B223D3" w:rsidRPr="009F2ED4" w:rsidRDefault="00B223D3" w:rsidP="00B223D3">
            <w:pPr>
              <w:jc w:val="both"/>
              <w:rPr>
                <w:b/>
                <w:bCs/>
              </w:rPr>
            </w:pPr>
            <w:bookmarkStart w:id="208" w:name="_Toc209590350"/>
            <w:r w:rsidRPr="009F2ED4">
              <w:rPr>
                <w:b/>
                <w:bCs/>
              </w:rPr>
              <w:t>Scale:</w:t>
            </w:r>
          </w:p>
        </w:tc>
        <w:tc>
          <w:tcPr>
            <w:tcW w:w="1253" w:type="dxa"/>
          </w:tcPr>
          <w:p w14:paraId="0C52C9B4" w14:textId="77777777" w:rsidR="00B223D3" w:rsidRPr="009F2ED4" w:rsidRDefault="00B223D3" w:rsidP="00B223D3">
            <w:pPr>
              <w:jc w:val="center"/>
              <w:rPr>
                <w:b/>
                <w:bCs/>
              </w:rPr>
            </w:pPr>
            <w:r w:rsidRPr="009F2ED4">
              <w:rPr>
                <w:b/>
                <w:bCs/>
              </w:rPr>
              <w:t>0</w:t>
            </w:r>
          </w:p>
        </w:tc>
        <w:tc>
          <w:tcPr>
            <w:tcW w:w="1418" w:type="dxa"/>
          </w:tcPr>
          <w:p w14:paraId="5F10BC21" w14:textId="77777777" w:rsidR="00B223D3" w:rsidRPr="009F2ED4" w:rsidRDefault="00B223D3" w:rsidP="00B223D3">
            <w:pPr>
              <w:jc w:val="center"/>
              <w:rPr>
                <w:b/>
                <w:bCs/>
              </w:rPr>
            </w:pPr>
            <w:r w:rsidRPr="009F2ED4">
              <w:rPr>
                <w:b/>
                <w:bCs/>
              </w:rPr>
              <w:t>1</w:t>
            </w:r>
          </w:p>
        </w:tc>
        <w:tc>
          <w:tcPr>
            <w:tcW w:w="1275" w:type="dxa"/>
          </w:tcPr>
          <w:p w14:paraId="200E319B" w14:textId="77777777" w:rsidR="00B223D3" w:rsidRPr="009F2ED4" w:rsidRDefault="00B223D3" w:rsidP="00B223D3">
            <w:pPr>
              <w:jc w:val="center"/>
              <w:rPr>
                <w:b/>
                <w:bCs/>
              </w:rPr>
            </w:pPr>
            <w:r w:rsidRPr="009F2ED4">
              <w:rPr>
                <w:b/>
                <w:bCs/>
              </w:rPr>
              <w:t>2</w:t>
            </w:r>
          </w:p>
        </w:tc>
        <w:tc>
          <w:tcPr>
            <w:tcW w:w="1560" w:type="dxa"/>
          </w:tcPr>
          <w:p w14:paraId="5B91C533" w14:textId="77777777" w:rsidR="00B223D3" w:rsidRPr="009F2ED4" w:rsidRDefault="00B223D3" w:rsidP="00B223D3">
            <w:pPr>
              <w:jc w:val="center"/>
              <w:rPr>
                <w:b/>
                <w:bCs/>
              </w:rPr>
            </w:pPr>
            <w:r w:rsidRPr="009F2ED4">
              <w:rPr>
                <w:b/>
                <w:bCs/>
              </w:rPr>
              <w:t>3</w:t>
            </w:r>
          </w:p>
        </w:tc>
        <w:tc>
          <w:tcPr>
            <w:tcW w:w="1134" w:type="dxa"/>
          </w:tcPr>
          <w:p w14:paraId="024710B8" w14:textId="77777777" w:rsidR="00B223D3" w:rsidRPr="009F2ED4" w:rsidRDefault="00B223D3" w:rsidP="00B223D3">
            <w:pPr>
              <w:jc w:val="center"/>
              <w:rPr>
                <w:b/>
                <w:bCs/>
              </w:rPr>
            </w:pPr>
            <w:r w:rsidRPr="009F2ED4">
              <w:rPr>
                <w:b/>
                <w:bCs/>
              </w:rPr>
              <w:t>4</w:t>
            </w:r>
          </w:p>
        </w:tc>
        <w:tc>
          <w:tcPr>
            <w:tcW w:w="1559" w:type="dxa"/>
          </w:tcPr>
          <w:p w14:paraId="7B59187D" w14:textId="77777777" w:rsidR="00B223D3" w:rsidRPr="009F2ED4" w:rsidRDefault="00B223D3" w:rsidP="00B223D3">
            <w:pPr>
              <w:jc w:val="center"/>
              <w:rPr>
                <w:b/>
                <w:bCs/>
              </w:rPr>
            </w:pPr>
            <w:r w:rsidRPr="009F2ED4">
              <w:rPr>
                <w:b/>
                <w:bCs/>
              </w:rPr>
              <w:t>5</w:t>
            </w:r>
          </w:p>
        </w:tc>
      </w:tr>
      <w:tr w:rsidR="00B223D3" w:rsidRPr="009F2ED4" w14:paraId="5AEB48F9" w14:textId="77777777" w:rsidTr="00B223D3">
        <w:trPr>
          <w:trHeight w:val="631"/>
        </w:trPr>
        <w:tc>
          <w:tcPr>
            <w:tcW w:w="1016" w:type="dxa"/>
          </w:tcPr>
          <w:p w14:paraId="3369B317" w14:textId="77777777" w:rsidR="00B223D3" w:rsidRPr="009F2ED4" w:rsidRDefault="00B223D3" w:rsidP="00B223D3">
            <w:pPr>
              <w:jc w:val="both"/>
              <w:rPr>
                <w:b/>
                <w:bCs/>
              </w:rPr>
            </w:pPr>
            <w:r w:rsidRPr="009F2ED4">
              <w:rPr>
                <w:b/>
                <w:bCs/>
              </w:rPr>
              <w:t>Effects:</w:t>
            </w:r>
          </w:p>
        </w:tc>
        <w:tc>
          <w:tcPr>
            <w:tcW w:w="1253" w:type="dxa"/>
          </w:tcPr>
          <w:p w14:paraId="79084960" w14:textId="77777777" w:rsidR="00B223D3" w:rsidRPr="009F2ED4" w:rsidRDefault="00B223D3" w:rsidP="00B223D3">
            <w:pPr>
              <w:jc w:val="both"/>
            </w:pPr>
            <w:r w:rsidRPr="009F2ED4">
              <w:t>Not Relevant</w:t>
            </w:r>
          </w:p>
        </w:tc>
        <w:tc>
          <w:tcPr>
            <w:tcW w:w="1418" w:type="dxa"/>
          </w:tcPr>
          <w:p w14:paraId="4DF3E7C7" w14:textId="77777777" w:rsidR="00B223D3" w:rsidRPr="009F2ED4" w:rsidRDefault="00B223D3" w:rsidP="00B223D3">
            <w:pPr>
              <w:jc w:val="both"/>
            </w:pPr>
            <w:r w:rsidRPr="009F2ED4">
              <w:t>Works</w:t>
            </w:r>
          </w:p>
          <w:p w14:paraId="210F9988" w14:textId="77777777" w:rsidR="00B223D3" w:rsidRPr="009F2ED4" w:rsidRDefault="00B223D3" w:rsidP="00B223D3">
            <w:pPr>
              <w:jc w:val="both"/>
            </w:pPr>
            <w:r w:rsidRPr="009F2ED4">
              <w:t>strongly</w:t>
            </w:r>
          </w:p>
          <w:p w14:paraId="6E81C0E2" w14:textId="77777777" w:rsidR="00B223D3" w:rsidRPr="009F2ED4" w:rsidRDefault="00B223D3" w:rsidP="00B223D3">
            <w:pPr>
              <w:jc w:val="both"/>
            </w:pPr>
            <w:r w:rsidRPr="009F2ED4">
              <w:t>against the</w:t>
            </w:r>
          </w:p>
          <w:p w14:paraId="02D18D13" w14:textId="77777777" w:rsidR="00B223D3" w:rsidRPr="009F2ED4" w:rsidRDefault="00B223D3" w:rsidP="00B223D3">
            <w:pPr>
              <w:jc w:val="both"/>
            </w:pPr>
            <w:r w:rsidRPr="009F2ED4">
              <w:t>aim</w:t>
            </w:r>
          </w:p>
        </w:tc>
        <w:tc>
          <w:tcPr>
            <w:tcW w:w="1275" w:type="dxa"/>
          </w:tcPr>
          <w:p w14:paraId="3C1DC5D4" w14:textId="77777777" w:rsidR="00B223D3" w:rsidRPr="009F2ED4" w:rsidRDefault="00B223D3" w:rsidP="00B223D3">
            <w:pPr>
              <w:jc w:val="both"/>
            </w:pPr>
            <w:r w:rsidRPr="009F2ED4">
              <w:t>Works</w:t>
            </w:r>
          </w:p>
          <w:p w14:paraId="5D3B2B23" w14:textId="77777777" w:rsidR="00B223D3" w:rsidRPr="009F2ED4" w:rsidRDefault="00B223D3" w:rsidP="00B223D3">
            <w:pPr>
              <w:jc w:val="both"/>
            </w:pPr>
            <w:r w:rsidRPr="009F2ED4">
              <w:t>against</w:t>
            </w:r>
          </w:p>
          <w:p w14:paraId="41F2B562" w14:textId="77777777" w:rsidR="00B223D3" w:rsidRPr="009F2ED4" w:rsidRDefault="00B223D3" w:rsidP="00B223D3">
            <w:pPr>
              <w:jc w:val="both"/>
            </w:pPr>
            <w:r w:rsidRPr="009F2ED4">
              <w:t>the aim</w:t>
            </w:r>
          </w:p>
        </w:tc>
        <w:tc>
          <w:tcPr>
            <w:tcW w:w="1560" w:type="dxa"/>
          </w:tcPr>
          <w:p w14:paraId="17253803" w14:textId="77777777" w:rsidR="00B223D3" w:rsidRPr="009F2ED4" w:rsidRDefault="00B223D3" w:rsidP="00B223D3">
            <w:pPr>
              <w:jc w:val="both"/>
            </w:pPr>
            <w:r w:rsidRPr="009F2ED4">
              <w:t>On balance</w:t>
            </w:r>
          </w:p>
          <w:p w14:paraId="09E2828A" w14:textId="77777777" w:rsidR="00B223D3" w:rsidRPr="009F2ED4" w:rsidRDefault="00B223D3" w:rsidP="00B223D3">
            <w:pPr>
              <w:jc w:val="both"/>
            </w:pPr>
            <w:r w:rsidRPr="009F2ED4">
              <w:t>has neutral</w:t>
            </w:r>
          </w:p>
          <w:p w14:paraId="51B6AB7E" w14:textId="77777777" w:rsidR="00B223D3" w:rsidRPr="009F2ED4" w:rsidRDefault="00B223D3" w:rsidP="00B223D3">
            <w:pPr>
              <w:jc w:val="both"/>
            </w:pPr>
            <w:r w:rsidRPr="009F2ED4">
              <w:t>effects on</w:t>
            </w:r>
          </w:p>
          <w:p w14:paraId="67DDE5ED" w14:textId="77777777" w:rsidR="00B223D3" w:rsidRPr="009F2ED4" w:rsidRDefault="00B223D3" w:rsidP="00B223D3">
            <w:pPr>
              <w:jc w:val="both"/>
            </w:pPr>
            <w:r w:rsidRPr="009F2ED4">
              <w:t>the aim</w:t>
            </w:r>
          </w:p>
        </w:tc>
        <w:tc>
          <w:tcPr>
            <w:tcW w:w="1134" w:type="dxa"/>
          </w:tcPr>
          <w:p w14:paraId="46CA972E" w14:textId="77777777" w:rsidR="00B223D3" w:rsidRPr="009F2ED4" w:rsidRDefault="00B223D3" w:rsidP="00B223D3">
            <w:pPr>
              <w:jc w:val="both"/>
            </w:pPr>
            <w:r w:rsidRPr="009F2ED4">
              <w:t>Supports</w:t>
            </w:r>
          </w:p>
          <w:p w14:paraId="651690A2" w14:textId="77777777" w:rsidR="00B223D3" w:rsidRPr="009F2ED4" w:rsidRDefault="00B223D3" w:rsidP="00B223D3">
            <w:pPr>
              <w:jc w:val="both"/>
            </w:pPr>
            <w:r w:rsidRPr="009F2ED4">
              <w:t>the aim</w:t>
            </w:r>
          </w:p>
        </w:tc>
        <w:tc>
          <w:tcPr>
            <w:tcW w:w="1559" w:type="dxa"/>
          </w:tcPr>
          <w:p w14:paraId="2DB77749" w14:textId="77777777" w:rsidR="00B223D3" w:rsidRPr="009F2ED4" w:rsidRDefault="00B223D3" w:rsidP="00B223D3">
            <w:pPr>
              <w:jc w:val="both"/>
            </w:pPr>
            <w:r w:rsidRPr="009F2ED4">
              <w:t>Strongly</w:t>
            </w:r>
          </w:p>
          <w:p w14:paraId="7267FC97" w14:textId="77777777" w:rsidR="00B223D3" w:rsidRPr="009F2ED4" w:rsidRDefault="00B223D3" w:rsidP="00B223D3">
            <w:pPr>
              <w:jc w:val="both"/>
            </w:pPr>
            <w:r w:rsidRPr="009F2ED4">
              <w:t>supports the</w:t>
            </w:r>
          </w:p>
          <w:p w14:paraId="1A521B3A" w14:textId="77777777" w:rsidR="00B223D3" w:rsidRPr="009F2ED4" w:rsidRDefault="00B223D3" w:rsidP="00B223D3">
            <w:pPr>
              <w:jc w:val="both"/>
            </w:pPr>
            <w:r w:rsidRPr="009F2ED4">
              <w:t>aim</w:t>
            </w:r>
          </w:p>
        </w:tc>
      </w:tr>
      <w:tr w:rsidR="00B223D3" w:rsidRPr="009F2ED4" w14:paraId="26E909CD" w14:textId="77777777" w:rsidTr="00B223D3">
        <w:trPr>
          <w:trHeight w:val="631"/>
        </w:trPr>
        <w:tc>
          <w:tcPr>
            <w:tcW w:w="1016" w:type="dxa"/>
          </w:tcPr>
          <w:p w14:paraId="0F5B6E8C" w14:textId="77777777" w:rsidR="00B223D3" w:rsidRPr="009F2ED4" w:rsidRDefault="00B223D3" w:rsidP="00B223D3">
            <w:pPr>
              <w:jc w:val="both"/>
              <w:rPr>
                <w:b/>
                <w:bCs/>
              </w:rPr>
            </w:pPr>
            <w:r w:rsidRPr="009F2ED4">
              <w:rPr>
                <w:b/>
                <w:bCs/>
              </w:rPr>
              <w:t>Colour:</w:t>
            </w:r>
          </w:p>
        </w:tc>
        <w:tc>
          <w:tcPr>
            <w:tcW w:w="1253" w:type="dxa"/>
            <w:shd w:val="clear" w:color="auto" w:fill="000000" w:themeFill="text1"/>
          </w:tcPr>
          <w:p w14:paraId="41ACAE87" w14:textId="77777777" w:rsidR="00B223D3" w:rsidRPr="009F2ED4" w:rsidRDefault="00B223D3" w:rsidP="00B223D3">
            <w:pPr>
              <w:jc w:val="both"/>
            </w:pPr>
            <w:r w:rsidRPr="009F2ED4">
              <w:t>Black</w:t>
            </w:r>
          </w:p>
        </w:tc>
        <w:tc>
          <w:tcPr>
            <w:tcW w:w="1418" w:type="dxa"/>
            <w:shd w:val="clear" w:color="auto" w:fill="EE0000"/>
          </w:tcPr>
          <w:p w14:paraId="18B03754" w14:textId="77777777" w:rsidR="00B223D3" w:rsidRPr="009F2ED4" w:rsidRDefault="00B223D3" w:rsidP="00B223D3">
            <w:pPr>
              <w:jc w:val="both"/>
            </w:pPr>
            <w:r w:rsidRPr="009F2ED4">
              <w:t>Red</w:t>
            </w:r>
          </w:p>
        </w:tc>
        <w:tc>
          <w:tcPr>
            <w:tcW w:w="1275" w:type="dxa"/>
            <w:shd w:val="clear" w:color="auto" w:fill="EE0000"/>
          </w:tcPr>
          <w:p w14:paraId="3B475387" w14:textId="77777777" w:rsidR="00B223D3" w:rsidRPr="009F2ED4" w:rsidRDefault="00B223D3" w:rsidP="00B223D3">
            <w:pPr>
              <w:jc w:val="both"/>
            </w:pPr>
            <w:r w:rsidRPr="009F2ED4">
              <w:t>Red</w:t>
            </w:r>
          </w:p>
        </w:tc>
        <w:tc>
          <w:tcPr>
            <w:tcW w:w="1560" w:type="dxa"/>
            <w:shd w:val="clear" w:color="auto" w:fill="FFFF00"/>
          </w:tcPr>
          <w:p w14:paraId="3A5C3CDB" w14:textId="77777777" w:rsidR="00B223D3" w:rsidRPr="009F2ED4" w:rsidRDefault="00B223D3" w:rsidP="00B223D3">
            <w:pPr>
              <w:jc w:val="both"/>
            </w:pPr>
            <w:r w:rsidRPr="009F2ED4">
              <w:t>Yellow</w:t>
            </w:r>
          </w:p>
        </w:tc>
        <w:tc>
          <w:tcPr>
            <w:tcW w:w="1134" w:type="dxa"/>
            <w:shd w:val="clear" w:color="auto" w:fill="00B050"/>
          </w:tcPr>
          <w:p w14:paraId="7F977D17" w14:textId="77777777" w:rsidR="00B223D3" w:rsidRPr="009F2ED4" w:rsidRDefault="00B223D3" w:rsidP="00B223D3">
            <w:pPr>
              <w:jc w:val="both"/>
            </w:pPr>
            <w:r w:rsidRPr="009F2ED4">
              <w:t xml:space="preserve">Green </w:t>
            </w:r>
          </w:p>
        </w:tc>
        <w:tc>
          <w:tcPr>
            <w:tcW w:w="1559" w:type="dxa"/>
            <w:shd w:val="clear" w:color="auto" w:fill="00B050"/>
          </w:tcPr>
          <w:p w14:paraId="71A6CBE5" w14:textId="77777777" w:rsidR="00B223D3" w:rsidRPr="009F2ED4" w:rsidRDefault="00B223D3" w:rsidP="00B223D3">
            <w:pPr>
              <w:jc w:val="both"/>
            </w:pPr>
            <w:r w:rsidRPr="009F2ED4">
              <w:t xml:space="preserve">Green </w:t>
            </w:r>
          </w:p>
        </w:tc>
      </w:tr>
    </w:tbl>
    <w:p w14:paraId="51CD97D5" w14:textId="3863612E" w:rsidR="00B223D3" w:rsidRPr="00BC5BD6" w:rsidRDefault="00B223D3" w:rsidP="00B223D3">
      <w:pPr>
        <w:pStyle w:val="Caption"/>
        <w:rPr>
          <w:b/>
          <w:bCs/>
          <w:color w:val="auto"/>
          <w:sz w:val="20"/>
          <w:szCs w:val="20"/>
        </w:rPr>
      </w:pPr>
      <w:bookmarkStart w:id="209" w:name="_Toc224068167"/>
      <w:r w:rsidRPr="00BC5BD6">
        <w:rPr>
          <w:b/>
          <w:bCs/>
          <w:color w:val="auto"/>
          <w:sz w:val="20"/>
          <w:szCs w:val="20"/>
        </w:rPr>
        <w:t xml:space="preserve">Table 5. </w:t>
      </w:r>
      <w:r w:rsidRPr="00BC5BD6">
        <w:rPr>
          <w:b/>
          <w:bCs/>
          <w:color w:val="auto"/>
          <w:sz w:val="20"/>
          <w:szCs w:val="20"/>
        </w:rPr>
        <w:fldChar w:fldCharType="begin"/>
      </w:r>
      <w:r w:rsidRPr="00BC5BD6">
        <w:rPr>
          <w:b/>
          <w:bCs/>
          <w:color w:val="auto"/>
          <w:sz w:val="20"/>
          <w:szCs w:val="20"/>
        </w:rPr>
        <w:instrText xml:space="preserve"> SEQ Table_5. \* ARABIC </w:instrText>
      </w:r>
      <w:r w:rsidRPr="00BC5BD6">
        <w:rPr>
          <w:b/>
          <w:bCs/>
          <w:color w:val="auto"/>
          <w:sz w:val="20"/>
          <w:szCs w:val="20"/>
        </w:rPr>
        <w:fldChar w:fldCharType="separate"/>
      </w:r>
      <w:r w:rsidR="00BC5BD6" w:rsidRPr="00BC5BD6">
        <w:rPr>
          <w:b/>
          <w:bCs/>
          <w:noProof/>
          <w:color w:val="auto"/>
          <w:sz w:val="20"/>
          <w:szCs w:val="20"/>
        </w:rPr>
        <w:t>3</w:t>
      </w:r>
      <w:r w:rsidRPr="00BC5BD6">
        <w:rPr>
          <w:b/>
          <w:bCs/>
          <w:color w:val="auto"/>
          <w:sz w:val="20"/>
          <w:szCs w:val="20"/>
        </w:rPr>
        <w:fldChar w:fldCharType="end"/>
      </w:r>
      <w:r w:rsidRPr="00BC5BD6">
        <w:rPr>
          <w:b/>
          <w:bCs/>
          <w:color w:val="auto"/>
          <w:sz w:val="20"/>
          <w:szCs w:val="20"/>
        </w:rPr>
        <w:t xml:space="preserve"> Scale and color code for SEA Analysis</w:t>
      </w:r>
      <w:bookmarkEnd w:id="208"/>
      <w:bookmarkEnd w:id="209"/>
    </w:p>
    <w:p w14:paraId="31FDD5D0" w14:textId="77777777" w:rsidR="00B223D3" w:rsidRDefault="00B223D3" w:rsidP="004F4392">
      <w:pPr>
        <w:pStyle w:val="NormalWeb"/>
        <w:spacing w:before="0" w:beforeAutospacing="0" w:after="0" w:afterAutospacing="0" w:line="360" w:lineRule="auto"/>
        <w:jc w:val="both"/>
        <w:rPr>
          <w:rStyle w:val="Strong"/>
          <w:b w:val="0"/>
        </w:rPr>
      </w:pPr>
    </w:p>
    <w:p w14:paraId="1610DF58" w14:textId="1F62725E" w:rsidR="00931A7F" w:rsidRPr="00BC5BD6" w:rsidRDefault="00BC5BD6" w:rsidP="00BC5BD6">
      <w:pPr>
        <w:pStyle w:val="Caption"/>
        <w:rPr>
          <w:b/>
          <w:bCs/>
          <w:color w:val="auto"/>
          <w:sz w:val="20"/>
          <w:szCs w:val="20"/>
        </w:rPr>
      </w:pPr>
      <w:bookmarkStart w:id="210" w:name="_Toc224068168"/>
      <w:r w:rsidRPr="00BC5BD6">
        <w:rPr>
          <w:b/>
          <w:bCs/>
          <w:color w:val="auto"/>
          <w:sz w:val="20"/>
          <w:szCs w:val="20"/>
        </w:rPr>
        <w:t xml:space="preserve">Table 5. </w:t>
      </w:r>
      <w:r w:rsidRPr="00BC5BD6">
        <w:rPr>
          <w:b/>
          <w:bCs/>
          <w:color w:val="auto"/>
          <w:sz w:val="20"/>
          <w:szCs w:val="20"/>
        </w:rPr>
        <w:fldChar w:fldCharType="begin"/>
      </w:r>
      <w:r w:rsidRPr="00BC5BD6">
        <w:rPr>
          <w:b/>
          <w:bCs/>
          <w:color w:val="auto"/>
          <w:sz w:val="20"/>
          <w:szCs w:val="20"/>
        </w:rPr>
        <w:instrText xml:space="preserve"> SEQ Table_5. \* ARABIC </w:instrText>
      </w:r>
      <w:r w:rsidRPr="00BC5BD6">
        <w:rPr>
          <w:b/>
          <w:bCs/>
          <w:color w:val="auto"/>
          <w:sz w:val="20"/>
          <w:szCs w:val="20"/>
        </w:rPr>
        <w:fldChar w:fldCharType="separate"/>
      </w:r>
      <w:r w:rsidRPr="00BC5BD6">
        <w:rPr>
          <w:b/>
          <w:bCs/>
          <w:noProof/>
          <w:color w:val="auto"/>
          <w:sz w:val="20"/>
          <w:szCs w:val="20"/>
        </w:rPr>
        <w:t>4</w:t>
      </w:r>
      <w:r w:rsidRPr="00BC5BD6">
        <w:rPr>
          <w:b/>
          <w:bCs/>
          <w:color w:val="auto"/>
          <w:sz w:val="20"/>
          <w:szCs w:val="20"/>
        </w:rPr>
        <w:fldChar w:fldCharType="end"/>
      </w:r>
      <w:r w:rsidRPr="00BC5BD6">
        <w:rPr>
          <w:b/>
          <w:bCs/>
          <w:color w:val="auto"/>
          <w:sz w:val="20"/>
          <w:szCs w:val="20"/>
        </w:rPr>
        <w:t xml:space="preserve"> Sustainability Criteria Matrix for Strategic Environmental Assessment</w:t>
      </w:r>
      <w:bookmarkEnd w:id="210"/>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774CB03A" w14:textId="77777777" w:rsidTr="008C4704">
        <w:tc>
          <w:tcPr>
            <w:tcW w:w="10147" w:type="dxa"/>
            <w:gridSpan w:val="3"/>
          </w:tcPr>
          <w:p w14:paraId="2054FBCD" w14:textId="77777777" w:rsidR="00931A7F" w:rsidRPr="009F2ED4" w:rsidRDefault="00931A7F" w:rsidP="008C4704">
            <w:pPr>
              <w:rPr>
                <w:b/>
                <w:bCs/>
                <w:sz w:val="18"/>
                <w:szCs w:val="18"/>
              </w:rPr>
            </w:pPr>
            <w:bookmarkStart w:id="211" w:name="_Hlk209334162"/>
            <w:r w:rsidRPr="009F2ED4">
              <w:rPr>
                <w:b/>
                <w:bCs/>
                <w:sz w:val="18"/>
                <w:szCs w:val="18"/>
              </w:rPr>
              <w:t>Programme: Climate-Smart Agriculture and Agribusiness Development</w:t>
            </w:r>
          </w:p>
        </w:tc>
      </w:tr>
      <w:tr w:rsidR="00931A7F" w:rsidRPr="009F2ED4" w14:paraId="2F1254A9" w14:textId="77777777" w:rsidTr="008C4704">
        <w:tc>
          <w:tcPr>
            <w:tcW w:w="5220" w:type="dxa"/>
            <w:tcBorders>
              <w:bottom w:val="single" w:sz="4" w:space="0" w:color="auto"/>
            </w:tcBorders>
            <w:shd w:val="clear" w:color="auto" w:fill="D9D9D9" w:themeFill="background1" w:themeFillShade="D9"/>
            <w:vAlign w:val="center"/>
          </w:tcPr>
          <w:p w14:paraId="54118938"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3FCA15C4"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46B1D3AC"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4CB97494" w14:textId="77777777" w:rsidTr="008C4704">
        <w:trPr>
          <w:trHeight w:val="438"/>
        </w:trPr>
        <w:tc>
          <w:tcPr>
            <w:tcW w:w="10147" w:type="dxa"/>
            <w:gridSpan w:val="3"/>
            <w:tcBorders>
              <w:bottom w:val="single" w:sz="4" w:space="0" w:color="auto"/>
            </w:tcBorders>
            <w:shd w:val="pct20" w:color="auto" w:fill="FFFFFF"/>
            <w:vAlign w:val="center"/>
          </w:tcPr>
          <w:p w14:paraId="6D46B5CD"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6868720C" w14:textId="77777777" w:rsidTr="008C4704">
        <w:trPr>
          <w:cantSplit/>
          <w:trHeight w:val="438"/>
        </w:trPr>
        <w:tc>
          <w:tcPr>
            <w:tcW w:w="5220" w:type="dxa"/>
            <w:tcBorders>
              <w:top w:val="single" w:sz="4" w:space="0" w:color="auto"/>
            </w:tcBorders>
          </w:tcPr>
          <w:p w14:paraId="01BA3C65" w14:textId="77777777" w:rsidR="00931A7F" w:rsidRPr="009F2ED4" w:rsidRDefault="00931A7F" w:rsidP="008C4704">
            <w:pPr>
              <w:rPr>
                <w:sz w:val="18"/>
                <w:szCs w:val="18"/>
              </w:rPr>
            </w:pPr>
            <w:bookmarkStart w:id="212" w:name="_Hlk209337839"/>
            <w:r w:rsidRPr="009F2ED4">
              <w:rPr>
                <w:b/>
                <w:bCs/>
                <w:sz w:val="18"/>
                <w:szCs w:val="18"/>
              </w:rPr>
              <w:t>Protected Areas and Wildlife</w:t>
            </w:r>
            <w:bookmarkEnd w:id="212"/>
            <w:r w:rsidRPr="009F2ED4">
              <w:rPr>
                <w:b/>
                <w:bCs/>
                <w:sz w:val="18"/>
                <w:szCs w:val="18"/>
              </w:rPr>
              <w:t>:</w:t>
            </w:r>
            <w:r w:rsidRPr="009F2ED4">
              <w:rPr>
                <w:sz w:val="18"/>
                <w:szCs w:val="18"/>
              </w:rPr>
              <w:t xml:space="preserve">    should be conserved, and these resources should be enhanced where practical.</w:t>
            </w:r>
          </w:p>
        </w:tc>
        <w:tc>
          <w:tcPr>
            <w:tcW w:w="2880" w:type="dxa"/>
            <w:tcBorders>
              <w:top w:val="single" w:sz="4" w:space="0" w:color="auto"/>
              <w:right w:val="nil"/>
            </w:tcBorders>
          </w:tcPr>
          <w:p w14:paraId="60AB8E03" w14:textId="77777777" w:rsidR="00931A7F" w:rsidRPr="009F2ED4" w:rsidRDefault="00931A7F" w:rsidP="008C4704">
            <w:pPr>
              <w:rPr>
                <w:sz w:val="18"/>
                <w:szCs w:val="18"/>
              </w:rPr>
            </w:pPr>
            <w:r w:rsidRPr="009F2ED4">
              <w:rPr>
                <w:sz w:val="18"/>
                <w:szCs w:val="18"/>
              </w:rPr>
              <w:t>Sensitive   areas   shown   on maps</w:t>
            </w:r>
          </w:p>
        </w:tc>
        <w:tc>
          <w:tcPr>
            <w:tcW w:w="2047" w:type="dxa"/>
            <w:tcBorders>
              <w:top w:val="single" w:sz="4" w:space="0" w:color="auto"/>
              <w:left w:val="single" w:sz="4" w:space="0" w:color="auto"/>
              <w:bottom w:val="single" w:sz="4" w:space="0" w:color="auto"/>
              <w:right w:val="single" w:sz="4" w:space="0" w:color="auto"/>
            </w:tcBorders>
          </w:tcPr>
          <w:p w14:paraId="3073E01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32C42B2E" w14:textId="77777777" w:rsidTr="008C4704">
        <w:trPr>
          <w:trHeight w:val="258"/>
        </w:trPr>
        <w:tc>
          <w:tcPr>
            <w:tcW w:w="5220" w:type="dxa"/>
          </w:tcPr>
          <w:p w14:paraId="09EC3032" w14:textId="77777777" w:rsidR="00931A7F" w:rsidRPr="009F2ED4" w:rsidRDefault="00931A7F" w:rsidP="008C4704">
            <w:pPr>
              <w:rPr>
                <w:sz w:val="18"/>
                <w:szCs w:val="18"/>
              </w:rPr>
            </w:pPr>
            <w:bookmarkStart w:id="213" w:name="_Hlk209337847"/>
            <w:r w:rsidRPr="009F2ED4">
              <w:rPr>
                <w:b/>
                <w:bCs/>
                <w:sz w:val="18"/>
                <w:szCs w:val="18"/>
              </w:rPr>
              <w:t>Biodiversity</w:t>
            </w:r>
            <w:bookmarkEnd w:id="213"/>
            <w:r w:rsidRPr="009F2ED4">
              <w:rPr>
                <w:b/>
                <w:bCs/>
                <w:sz w:val="18"/>
                <w:szCs w:val="18"/>
              </w:rPr>
              <w:t>:</w:t>
            </w:r>
            <w:r w:rsidRPr="009F2ED4">
              <w:rPr>
                <w:sz w:val="18"/>
                <w:szCs w:val="18"/>
              </w:rPr>
              <w:t xml:space="preserve"> protection and conservation of biodiversity</w:t>
            </w:r>
          </w:p>
        </w:tc>
        <w:tc>
          <w:tcPr>
            <w:tcW w:w="2880" w:type="dxa"/>
            <w:tcBorders>
              <w:right w:val="nil"/>
            </w:tcBorders>
          </w:tcPr>
          <w:p w14:paraId="4501AEFA" w14:textId="729C5DCE" w:rsidR="00931A7F" w:rsidRPr="009F2ED4" w:rsidRDefault="00931A7F" w:rsidP="008C4704">
            <w:pPr>
              <w:rPr>
                <w:sz w:val="18"/>
                <w:szCs w:val="18"/>
              </w:rPr>
            </w:pPr>
            <w:r w:rsidRPr="009F2ED4">
              <w:rPr>
                <w:sz w:val="18"/>
                <w:szCs w:val="18"/>
              </w:rPr>
              <w:t xml:space="preserve">Vulnerable areas </w:t>
            </w:r>
            <w:r w:rsidR="00864AAF" w:rsidRPr="009F2ED4">
              <w:rPr>
                <w:sz w:val="18"/>
                <w:szCs w:val="18"/>
              </w:rPr>
              <w:t>shown on</w:t>
            </w:r>
            <w:r w:rsidRPr="009F2ED4">
              <w:rPr>
                <w:sz w:val="18"/>
                <w:szCs w:val="18"/>
              </w:rPr>
              <w:t xml:space="preserve"> maps</w:t>
            </w:r>
          </w:p>
        </w:tc>
        <w:tc>
          <w:tcPr>
            <w:tcW w:w="2047" w:type="dxa"/>
            <w:tcBorders>
              <w:top w:val="nil"/>
              <w:left w:val="single" w:sz="4" w:space="0" w:color="auto"/>
              <w:bottom w:val="single" w:sz="4" w:space="0" w:color="auto"/>
              <w:right w:val="single" w:sz="4" w:space="0" w:color="auto"/>
            </w:tcBorders>
          </w:tcPr>
          <w:p w14:paraId="6CA28B3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517B1F8A" w14:textId="77777777" w:rsidTr="008C4704">
        <w:trPr>
          <w:trHeight w:val="438"/>
        </w:trPr>
        <w:tc>
          <w:tcPr>
            <w:tcW w:w="5220" w:type="dxa"/>
          </w:tcPr>
          <w:p w14:paraId="2AB947F9" w14:textId="77777777" w:rsidR="00931A7F" w:rsidRPr="009F2ED4" w:rsidRDefault="00931A7F" w:rsidP="008C4704">
            <w:pPr>
              <w:rPr>
                <w:sz w:val="18"/>
                <w:szCs w:val="18"/>
              </w:rPr>
            </w:pPr>
            <w:bookmarkStart w:id="214" w:name="_Hlk209337856"/>
            <w:r w:rsidRPr="009F2ED4">
              <w:rPr>
                <w:b/>
                <w:bCs/>
                <w:sz w:val="18"/>
                <w:szCs w:val="18"/>
              </w:rPr>
              <w:t>Degraded Land</w:t>
            </w:r>
            <w:bookmarkEnd w:id="214"/>
            <w:r w:rsidRPr="009F2ED4">
              <w:rPr>
                <w:b/>
                <w:bCs/>
                <w:sz w:val="18"/>
                <w:szCs w:val="18"/>
              </w:rPr>
              <w:t>:</w:t>
            </w:r>
            <w:r w:rsidRPr="009F2ED4">
              <w:rPr>
                <w:sz w:val="18"/>
                <w:szCs w:val="18"/>
              </w:rPr>
              <w:t xml:space="preserve"> Areas vulnerable to degradation should be avoided, and already degraded land should be enhanced.</w:t>
            </w:r>
          </w:p>
        </w:tc>
        <w:tc>
          <w:tcPr>
            <w:tcW w:w="2880" w:type="dxa"/>
            <w:tcBorders>
              <w:right w:val="nil"/>
            </w:tcBorders>
          </w:tcPr>
          <w:p w14:paraId="210AE124" w14:textId="77777777" w:rsidR="00931A7F" w:rsidRPr="009F2ED4" w:rsidRDefault="00931A7F" w:rsidP="008C4704">
            <w:pPr>
              <w:rPr>
                <w:sz w:val="18"/>
                <w:szCs w:val="18"/>
              </w:rPr>
            </w:pPr>
            <w:r w:rsidRPr="009F2ED4">
              <w:rPr>
                <w:sz w:val="18"/>
                <w:szCs w:val="18"/>
              </w:rPr>
              <w:t>% degraded farmland</w:t>
            </w:r>
          </w:p>
          <w:p w14:paraId="396BF912" w14:textId="77777777" w:rsidR="00931A7F" w:rsidRPr="009F2ED4" w:rsidRDefault="00931A7F" w:rsidP="008C4704">
            <w:pPr>
              <w:rPr>
                <w:sz w:val="18"/>
                <w:szCs w:val="18"/>
              </w:rPr>
            </w:pPr>
            <w:r w:rsidRPr="009F2ED4">
              <w:rPr>
                <w:sz w:val="18"/>
                <w:szCs w:val="18"/>
              </w:rPr>
              <w:t>deforestation rate for farming</w:t>
            </w:r>
          </w:p>
        </w:tc>
        <w:tc>
          <w:tcPr>
            <w:tcW w:w="2047" w:type="dxa"/>
            <w:tcBorders>
              <w:top w:val="nil"/>
              <w:left w:val="single" w:sz="4" w:space="0" w:color="auto"/>
              <w:bottom w:val="single" w:sz="4" w:space="0" w:color="auto"/>
              <w:right w:val="single" w:sz="4" w:space="0" w:color="auto"/>
            </w:tcBorders>
          </w:tcPr>
          <w:p w14:paraId="7E3EFCF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67621C58" w14:textId="77777777" w:rsidTr="008C4704">
        <w:trPr>
          <w:trHeight w:val="357"/>
        </w:trPr>
        <w:tc>
          <w:tcPr>
            <w:tcW w:w="5220" w:type="dxa"/>
          </w:tcPr>
          <w:p w14:paraId="7B75D78E" w14:textId="77777777" w:rsidR="00931A7F" w:rsidRPr="009F2ED4" w:rsidRDefault="00931A7F" w:rsidP="008C4704">
            <w:pPr>
              <w:rPr>
                <w:sz w:val="18"/>
                <w:szCs w:val="18"/>
              </w:rPr>
            </w:pPr>
            <w:bookmarkStart w:id="215" w:name="_Hlk209337864"/>
            <w:r w:rsidRPr="009F2ED4">
              <w:rPr>
                <w:b/>
                <w:bCs/>
                <w:sz w:val="18"/>
                <w:szCs w:val="18"/>
              </w:rPr>
              <w:t>Desertification:</w:t>
            </w:r>
            <w:bookmarkEnd w:id="215"/>
            <w:r w:rsidRPr="009F2ED4">
              <w:rPr>
                <w:sz w:val="18"/>
                <w:szCs w:val="18"/>
              </w:rPr>
              <w:t xml:space="preserve"> Reduce the incidence of desertification</w:t>
            </w:r>
          </w:p>
        </w:tc>
        <w:tc>
          <w:tcPr>
            <w:tcW w:w="2880" w:type="dxa"/>
          </w:tcPr>
          <w:p w14:paraId="72DB6E66" w14:textId="77777777" w:rsidR="00931A7F" w:rsidRPr="009F2ED4" w:rsidRDefault="00931A7F" w:rsidP="008C4704">
            <w:pPr>
              <w:rPr>
                <w:sz w:val="18"/>
                <w:szCs w:val="18"/>
              </w:rPr>
            </w:pPr>
            <w:r w:rsidRPr="009F2ED4">
              <w:rPr>
                <w:sz w:val="18"/>
                <w:szCs w:val="18"/>
              </w:rPr>
              <w:t>% of irrigated area using efficient irrigation (%)</w:t>
            </w:r>
          </w:p>
        </w:tc>
        <w:tc>
          <w:tcPr>
            <w:tcW w:w="2047" w:type="dxa"/>
            <w:tcBorders>
              <w:top w:val="nil"/>
            </w:tcBorders>
          </w:tcPr>
          <w:p w14:paraId="67273D2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0B738319" w14:textId="77777777" w:rsidTr="008C4704">
        <w:trPr>
          <w:trHeight w:val="438"/>
        </w:trPr>
        <w:tc>
          <w:tcPr>
            <w:tcW w:w="5220" w:type="dxa"/>
            <w:tcBorders>
              <w:bottom w:val="nil"/>
            </w:tcBorders>
          </w:tcPr>
          <w:p w14:paraId="39E63CA0" w14:textId="77777777" w:rsidR="00931A7F" w:rsidRPr="009F2ED4" w:rsidRDefault="00931A7F" w:rsidP="008C4704">
            <w:pPr>
              <w:rPr>
                <w:sz w:val="18"/>
                <w:szCs w:val="18"/>
              </w:rPr>
            </w:pPr>
            <w:bookmarkStart w:id="216" w:name="_Hlk209337874"/>
            <w:r w:rsidRPr="009F2ED4">
              <w:rPr>
                <w:b/>
                <w:bCs/>
                <w:sz w:val="18"/>
                <w:szCs w:val="18"/>
              </w:rPr>
              <w:t>Energy</w:t>
            </w:r>
            <w:bookmarkEnd w:id="216"/>
            <w:r w:rsidRPr="009F2ED4">
              <w:rPr>
                <w:b/>
                <w:bCs/>
                <w:sz w:val="18"/>
                <w:szCs w:val="18"/>
              </w:rPr>
              <w:t>:</w:t>
            </w:r>
            <w:r w:rsidRPr="009F2ED4">
              <w:rPr>
                <w:sz w:val="18"/>
                <w:szCs w:val="18"/>
              </w:rPr>
              <w:t xml:space="preserve">    The Activity should encourage efficient energy use, and maximize use of renewable rather than fossil fuels.</w:t>
            </w:r>
          </w:p>
        </w:tc>
        <w:tc>
          <w:tcPr>
            <w:tcW w:w="2880" w:type="dxa"/>
            <w:tcBorders>
              <w:bottom w:val="nil"/>
            </w:tcBorders>
          </w:tcPr>
          <w:p w14:paraId="50B0AC1A" w14:textId="77777777" w:rsidR="00931A7F" w:rsidRPr="009F2ED4" w:rsidRDefault="00931A7F" w:rsidP="008C4704">
            <w:pPr>
              <w:rPr>
                <w:sz w:val="18"/>
                <w:szCs w:val="18"/>
              </w:rPr>
            </w:pPr>
            <w:r w:rsidRPr="009F2ED4">
              <w:rPr>
                <w:sz w:val="18"/>
                <w:szCs w:val="18"/>
              </w:rPr>
              <w:t>quantity of fuel and renewable energy consumed by programme activities, disaggregated by type (litres, kWh, tonnes)</w:t>
            </w:r>
          </w:p>
        </w:tc>
        <w:tc>
          <w:tcPr>
            <w:tcW w:w="2047" w:type="dxa"/>
            <w:tcBorders>
              <w:bottom w:val="nil"/>
            </w:tcBorders>
          </w:tcPr>
          <w:p w14:paraId="24C7437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0435F337" w14:textId="77777777" w:rsidTr="008C4704">
        <w:trPr>
          <w:trHeight w:val="438"/>
        </w:trPr>
        <w:tc>
          <w:tcPr>
            <w:tcW w:w="5220" w:type="dxa"/>
            <w:tcBorders>
              <w:bottom w:val="single" w:sz="4" w:space="0" w:color="auto"/>
            </w:tcBorders>
          </w:tcPr>
          <w:p w14:paraId="69791445" w14:textId="4D135E8D"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w:t>
            </w:r>
            <w:r w:rsidR="00864AAF" w:rsidRPr="009F2ED4">
              <w:rPr>
                <w:sz w:val="18"/>
                <w:szCs w:val="18"/>
              </w:rPr>
              <w:t>minimized</w:t>
            </w:r>
            <w:r w:rsidRPr="009F2ED4">
              <w:rPr>
                <w:sz w:val="18"/>
                <w:szCs w:val="18"/>
              </w:rPr>
              <w:t>.</w:t>
            </w:r>
          </w:p>
        </w:tc>
        <w:tc>
          <w:tcPr>
            <w:tcW w:w="2880" w:type="dxa"/>
            <w:tcBorders>
              <w:bottom w:val="single" w:sz="4" w:space="0" w:color="auto"/>
            </w:tcBorders>
          </w:tcPr>
          <w:p w14:paraId="650B9220" w14:textId="77777777" w:rsidR="00931A7F" w:rsidRPr="009F2ED4" w:rsidRDefault="00931A7F" w:rsidP="008C4704">
            <w:pPr>
              <w:rPr>
                <w:sz w:val="18"/>
                <w:szCs w:val="18"/>
              </w:rPr>
            </w:pPr>
            <w:r w:rsidRPr="009F2ED4">
              <w:rPr>
                <w:sz w:val="18"/>
                <w:szCs w:val="18"/>
              </w:rPr>
              <w:t>Volume and type of pollutants and solid/liquid waste generated by programme activities (tons/year)</w:t>
            </w:r>
          </w:p>
          <w:p w14:paraId="07F1C785" w14:textId="77777777" w:rsidR="00931A7F" w:rsidRPr="009F2ED4" w:rsidRDefault="00931A7F" w:rsidP="008C4704">
            <w:pPr>
              <w:rPr>
                <w:sz w:val="18"/>
                <w:szCs w:val="18"/>
              </w:rPr>
            </w:pPr>
            <w:r w:rsidRPr="009F2ED4">
              <w:rPr>
                <w:sz w:val="18"/>
                <w:szCs w:val="18"/>
              </w:rPr>
              <w:t>proportion safely treated or disposed (% treated)</w:t>
            </w:r>
          </w:p>
        </w:tc>
        <w:tc>
          <w:tcPr>
            <w:tcW w:w="2047" w:type="dxa"/>
            <w:tcBorders>
              <w:bottom w:val="single" w:sz="4" w:space="0" w:color="auto"/>
            </w:tcBorders>
          </w:tcPr>
          <w:p w14:paraId="617FF06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7F13FF6D" w14:textId="77777777" w:rsidTr="008C4704">
        <w:trPr>
          <w:trHeight w:val="438"/>
        </w:trPr>
        <w:tc>
          <w:tcPr>
            <w:tcW w:w="5220" w:type="dxa"/>
            <w:tcBorders>
              <w:bottom w:val="single" w:sz="4" w:space="0" w:color="auto"/>
            </w:tcBorders>
          </w:tcPr>
          <w:p w14:paraId="24C03204"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tcBorders>
              <w:bottom w:val="single" w:sz="4" w:space="0" w:color="auto"/>
            </w:tcBorders>
          </w:tcPr>
          <w:p w14:paraId="7C4B7D4B" w14:textId="77777777" w:rsidR="00931A7F" w:rsidRPr="009F2ED4" w:rsidRDefault="00931A7F" w:rsidP="008C4704">
            <w:pPr>
              <w:rPr>
                <w:sz w:val="18"/>
                <w:szCs w:val="18"/>
              </w:rPr>
            </w:pPr>
            <w:r w:rsidRPr="009F2ED4">
              <w:rPr>
                <w:sz w:val="18"/>
                <w:szCs w:val="18"/>
              </w:rPr>
              <w:t>% of project activities using recycled or re-used raw materials</w:t>
            </w:r>
          </w:p>
          <w:p w14:paraId="7712AF23" w14:textId="77777777" w:rsidR="00931A7F" w:rsidRPr="009F2ED4" w:rsidRDefault="00931A7F" w:rsidP="008C4704">
            <w:pPr>
              <w:rPr>
                <w:sz w:val="18"/>
                <w:szCs w:val="18"/>
              </w:rPr>
            </w:pPr>
            <w:r w:rsidRPr="009F2ED4">
              <w:rPr>
                <w:sz w:val="18"/>
                <w:szCs w:val="18"/>
              </w:rPr>
              <w:t>% reduction in raw material wastage per year</w:t>
            </w:r>
          </w:p>
        </w:tc>
        <w:tc>
          <w:tcPr>
            <w:tcW w:w="2047" w:type="dxa"/>
            <w:tcBorders>
              <w:bottom w:val="single" w:sz="4" w:space="0" w:color="auto"/>
            </w:tcBorders>
          </w:tcPr>
          <w:p w14:paraId="22D5CC8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35B296FC" w14:textId="77777777" w:rsidTr="008C4704">
        <w:trPr>
          <w:trHeight w:val="699"/>
        </w:trPr>
        <w:tc>
          <w:tcPr>
            <w:tcW w:w="5220" w:type="dxa"/>
            <w:tcBorders>
              <w:bottom w:val="single" w:sz="4" w:space="0" w:color="auto"/>
            </w:tcBorders>
          </w:tcPr>
          <w:p w14:paraId="3D3AF521"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tcBorders>
              <w:bottom w:val="single" w:sz="4" w:space="0" w:color="auto"/>
            </w:tcBorders>
          </w:tcPr>
          <w:p w14:paraId="19DAC8A2" w14:textId="77777777" w:rsidR="00931A7F" w:rsidRPr="009F2ED4" w:rsidRDefault="00931A7F" w:rsidP="008C4704">
            <w:pPr>
              <w:rPr>
                <w:sz w:val="18"/>
                <w:szCs w:val="18"/>
              </w:rPr>
            </w:pPr>
            <w:r w:rsidRPr="009F2ED4">
              <w:rPr>
                <w:sz w:val="18"/>
                <w:szCs w:val="18"/>
              </w:rPr>
              <w:t>% of riverbanks/water bodies under protective buffer zones</w:t>
            </w:r>
          </w:p>
          <w:p w14:paraId="794FB9ED" w14:textId="77777777" w:rsidR="00931A7F" w:rsidRPr="009F2ED4" w:rsidRDefault="00931A7F" w:rsidP="008C4704">
            <w:pPr>
              <w:rPr>
                <w:sz w:val="18"/>
                <w:szCs w:val="18"/>
              </w:rPr>
            </w:pPr>
            <w:r w:rsidRPr="009F2ED4">
              <w:rPr>
                <w:sz w:val="18"/>
                <w:szCs w:val="18"/>
              </w:rPr>
              <w:t>Water quality index (turbidity, levels) at monitoring points</w:t>
            </w:r>
          </w:p>
          <w:p w14:paraId="029CB974" w14:textId="77777777" w:rsidR="00931A7F" w:rsidRPr="009F2ED4" w:rsidRDefault="00931A7F" w:rsidP="008C4704">
            <w:pPr>
              <w:rPr>
                <w:sz w:val="18"/>
                <w:szCs w:val="18"/>
              </w:rPr>
            </w:pPr>
            <w:r w:rsidRPr="009F2ED4">
              <w:rPr>
                <w:sz w:val="18"/>
                <w:szCs w:val="18"/>
              </w:rPr>
              <w:t>Annual volume of water abstracted vs sustainable yield (m³/year, %)</w:t>
            </w:r>
          </w:p>
        </w:tc>
        <w:tc>
          <w:tcPr>
            <w:tcW w:w="2047" w:type="dxa"/>
            <w:tcBorders>
              <w:bottom w:val="single" w:sz="4" w:space="0" w:color="auto"/>
            </w:tcBorders>
          </w:tcPr>
          <w:p w14:paraId="5183507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6D908401" w14:textId="77777777" w:rsidTr="008C4704">
        <w:trPr>
          <w:trHeight w:val="438"/>
        </w:trPr>
        <w:tc>
          <w:tcPr>
            <w:tcW w:w="5220" w:type="dxa"/>
            <w:tcBorders>
              <w:bottom w:val="single" w:sz="4" w:space="0" w:color="auto"/>
            </w:tcBorders>
          </w:tcPr>
          <w:p w14:paraId="1F572368" w14:textId="379C4723" w:rsidR="00931A7F" w:rsidRPr="009F2ED4" w:rsidRDefault="00931A7F" w:rsidP="008C4704">
            <w:pPr>
              <w:rPr>
                <w:sz w:val="18"/>
                <w:szCs w:val="18"/>
              </w:rPr>
            </w:pPr>
            <w:r w:rsidRPr="009F2ED4">
              <w:rPr>
                <w:b/>
                <w:bCs/>
                <w:sz w:val="18"/>
                <w:szCs w:val="18"/>
              </w:rPr>
              <w:lastRenderedPageBreak/>
              <w:t>Sea level rise:</w:t>
            </w:r>
            <w:r w:rsidRPr="009F2ED4">
              <w:rPr>
                <w:sz w:val="18"/>
                <w:szCs w:val="18"/>
              </w:rPr>
              <w:t xml:space="preserve"> Reduce vulnerability to sea level rise (</w:t>
            </w:r>
            <w:r w:rsidR="00247B5C" w:rsidRPr="009F2ED4">
              <w:rPr>
                <w:sz w:val="18"/>
                <w:szCs w:val="18"/>
              </w:rPr>
              <w:t>e.g.</w:t>
            </w:r>
            <w:r w:rsidRPr="009F2ED4">
              <w:rPr>
                <w:sz w:val="18"/>
                <w:szCs w:val="18"/>
              </w:rPr>
              <w:t xml:space="preserve"> high temperature rise, emissions, etc.)</w:t>
            </w:r>
          </w:p>
        </w:tc>
        <w:tc>
          <w:tcPr>
            <w:tcW w:w="2880" w:type="dxa"/>
            <w:tcBorders>
              <w:bottom w:val="single" w:sz="4" w:space="0" w:color="auto"/>
            </w:tcBorders>
          </w:tcPr>
          <w:p w14:paraId="6CF608CC" w14:textId="77777777" w:rsidR="00931A7F" w:rsidRPr="009F2ED4" w:rsidRDefault="00931A7F" w:rsidP="008C4704">
            <w:pPr>
              <w:rPr>
                <w:sz w:val="18"/>
                <w:szCs w:val="18"/>
              </w:rPr>
            </w:pPr>
            <w:r w:rsidRPr="009F2ED4">
              <w:rPr>
                <w:sz w:val="18"/>
                <w:szCs w:val="18"/>
              </w:rPr>
              <w:t>No. of households/settlements protected by coastal or flood resilience measures (No.)</w:t>
            </w:r>
          </w:p>
          <w:p w14:paraId="35BC66E8" w14:textId="77777777" w:rsidR="00931A7F" w:rsidRPr="009F2ED4" w:rsidRDefault="00931A7F" w:rsidP="008C4704">
            <w:pPr>
              <w:rPr>
                <w:sz w:val="18"/>
                <w:szCs w:val="18"/>
              </w:rPr>
            </w:pPr>
            <w:r w:rsidRPr="009F2ED4">
              <w:rPr>
                <w:sz w:val="18"/>
                <w:szCs w:val="18"/>
              </w:rPr>
              <w:t>% reduction in annual economic losses from flooding/sea-level rise (%)</w:t>
            </w:r>
          </w:p>
        </w:tc>
        <w:tc>
          <w:tcPr>
            <w:tcW w:w="2047" w:type="dxa"/>
            <w:tcBorders>
              <w:bottom w:val="single" w:sz="4" w:space="0" w:color="auto"/>
            </w:tcBorders>
          </w:tcPr>
          <w:p w14:paraId="17C4A23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76954316" w14:textId="77777777" w:rsidTr="008C4704">
        <w:trPr>
          <w:trHeight w:val="438"/>
        </w:trPr>
        <w:tc>
          <w:tcPr>
            <w:tcW w:w="5220" w:type="dxa"/>
            <w:tcBorders>
              <w:bottom w:val="single" w:sz="4" w:space="0" w:color="auto"/>
            </w:tcBorders>
          </w:tcPr>
          <w:p w14:paraId="5C24FAA5"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tcBorders>
              <w:bottom w:val="single" w:sz="4" w:space="0" w:color="auto"/>
            </w:tcBorders>
            <w:vAlign w:val="center"/>
          </w:tcPr>
          <w:p w14:paraId="11B07585" w14:textId="77777777" w:rsidR="00931A7F" w:rsidRPr="009F2ED4" w:rsidRDefault="00931A7F" w:rsidP="008C4704">
            <w:pPr>
              <w:rPr>
                <w:sz w:val="18"/>
                <w:szCs w:val="18"/>
              </w:rPr>
            </w:pPr>
            <w:r w:rsidRPr="009F2ED4">
              <w:rPr>
                <w:sz w:val="18"/>
                <w:szCs w:val="18"/>
              </w:rPr>
              <w:t>Hectares of farmland under soil fertility management practices (ha)</w:t>
            </w:r>
          </w:p>
          <w:p w14:paraId="3999202C" w14:textId="77777777" w:rsidR="00931A7F" w:rsidRPr="009F2ED4" w:rsidRDefault="00931A7F" w:rsidP="008C4704">
            <w:pPr>
              <w:rPr>
                <w:sz w:val="18"/>
                <w:szCs w:val="18"/>
              </w:rPr>
            </w:pPr>
            <w:r w:rsidRPr="009F2ED4">
              <w:rPr>
                <w:sz w:val="18"/>
                <w:szCs w:val="18"/>
              </w:rPr>
              <w:t>No. of farmers adopting integrated soil fertility management practices (No.)</w:t>
            </w:r>
          </w:p>
        </w:tc>
        <w:tc>
          <w:tcPr>
            <w:tcW w:w="2047" w:type="dxa"/>
            <w:tcBorders>
              <w:bottom w:val="single" w:sz="4" w:space="0" w:color="auto"/>
            </w:tcBorders>
          </w:tcPr>
          <w:p w14:paraId="4273FBF2"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223BF197" w14:textId="77777777" w:rsidTr="008C4704">
        <w:trPr>
          <w:trHeight w:val="311"/>
        </w:trPr>
        <w:tc>
          <w:tcPr>
            <w:tcW w:w="10147" w:type="dxa"/>
            <w:gridSpan w:val="3"/>
            <w:tcBorders>
              <w:bottom w:val="single" w:sz="4" w:space="0" w:color="auto"/>
            </w:tcBorders>
            <w:shd w:val="pct20" w:color="auto" w:fill="auto"/>
            <w:vAlign w:val="center"/>
          </w:tcPr>
          <w:p w14:paraId="573B8A78"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5425921B" w14:textId="77777777" w:rsidTr="008C4704">
        <w:trPr>
          <w:trHeight w:val="438"/>
        </w:trPr>
        <w:tc>
          <w:tcPr>
            <w:tcW w:w="5220" w:type="dxa"/>
            <w:shd w:val="clear" w:color="auto" w:fill="FFFFFF"/>
          </w:tcPr>
          <w:p w14:paraId="70AFF915" w14:textId="77777777" w:rsidR="00931A7F" w:rsidRPr="009F2ED4" w:rsidRDefault="00931A7F" w:rsidP="008C4704">
            <w:pPr>
              <w:rPr>
                <w:sz w:val="18"/>
                <w:szCs w:val="18"/>
              </w:rPr>
            </w:pPr>
            <w:bookmarkStart w:id="217" w:name="_Hlk209337935"/>
            <w:r w:rsidRPr="009F2ED4">
              <w:rPr>
                <w:b/>
                <w:bCs/>
                <w:sz w:val="18"/>
                <w:szCs w:val="18"/>
              </w:rPr>
              <w:t>Local Character</w:t>
            </w:r>
            <w:bookmarkEnd w:id="217"/>
            <w:r w:rsidRPr="009F2ED4">
              <w:rPr>
                <w:b/>
                <w:bCs/>
                <w:sz w:val="18"/>
                <w:szCs w:val="18"/>
              </w:rPr>
              <w:t>:</w:t>
            </w:r>
            <w:r w:rsidRPr="009F2ED4">
              <w:rPr>
                <w:sz w:val="18"/>
                <w:szCs w:val="18"/>
              </w:rPr>
              <w:t xml:space="preserve"> and cohesion of local communities should be and enhanced where practical.</w:t>
            </w:r>
          </w:p>
        </w:tc>
        <w:tc>
          <w:tcPr>
            <w:tcW w:w="2880" w:type="dxa"/>
            <w:shd w:val="clear" w:color="auto" w:fill="FFFFFF"/>
          </w:tcPr>
          <w:p w14:paraId="29F3828E" w14:textId="77777777" w:rsidR="00931A7F" w:rsidRPr="009F2ED4" w:rsidRDefault="00931A7F" w:rsidP="008C4704">
            <w:pPr>
              <w:rPr>
                <w:sz w:val="18"/>
                <w:szCs w:val="18"/>
              </w:rPr>
            </w:pPr>
            <w:r w:rsidRPr="009F2ED4">
              <w:rPr>
                <w:sz w:val="18"/>
                <w:szCs w:val="18"/>
              </w:rPr>
              <w:t>% of development projects incorporating traditional/cultural heritage elements</w:t>
            </w:r>
          </w:p>
          <w:p w14:paraId="7DE45906" w14:textId="77777777" w:rsidR="00931A7F" w:rsidRPr="009F2ED4" w:rsidRDefault="00931A7F" w:rsidP="008C4704">
            <w:pPr>
              <w:rPr>
                <w:sz w:val="18"/>
                <w:szCs w:val="18"/>
              </w:rPr>
            </w:pPr>
            <w:r w:rsidRPr="009F2ED4">
              <w:rPr>
                <w:sz w:val="18"/>
                <w:szCs w:val="18"/>
              </w:rPr>
              <w:t>No. of cultural festivals/events supported annually</w:t>
            </w:r>
          </w:p>
        </w:tc>
        <w:tc>
          <w:tcPr>
            <w:tcW w:w="2047" w:type="dxa"/>
            <w:shd w:val="clear" w:color="auto" w:fill="FFFFFF"/>
          </w:tcPr>
          <w:p w14:paraId="3C383A6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2E3E02C1" w14:textId="77777777" w:rsidTr="008C4704">
        <w:trPr>
          <w:trHeight w:val="736"/>
        </w:trPr>
        <w:tc>
          <w:tcPr>
            <w:tcW w:w="5220" w:type="dxa"/>
          </w:tcPr>
          <w:p w14:paraId="4062E5FB" w14:textId="77777777" w:rsidR="00931A7F" w:rsidRPr="009F2ED4" w:rsidRDefault="00931A7F" w:rsidP="008C4704">
            <w:pPr>
              <w:rPr>
                <w:sz w:val="18"/>
                <w:szCs w:val="18"/>
              </w:rPr>
            </w:pPr>
            <w:bookmarkStart w:id="218" w:name="_Hlk209337945"/>
            <w:r w:rsidRPr="009F2ED4">
              <w:rPr>
                <w:b/>
                <w:bCs/>
                <w:sz w:val="18"/>
                <w:szCs w:val="18"/>
              </w:rPr>
              <w:t>Health and Well-being</w:t>
            </w:r>
            <w:bookmarkEnd w:id="218"/>
            <w:r w:rsidRPr="009F2ED4">
              <w:rPr>
                <w:b/>
                <w:bCs/>
                <w:sz w:val="18"/>
                <w:szCs w:val="18"/>
              </w:rPr>
              <w:t>:</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tcPr>
          <w:p w14:paraId="2D1DB5A9" w14:textId="77777777" w:rsidR="00931A7F" w:rsidRPr="009F2ED4" w:rsidRDefault="00931A7F" w:rsidP="008C4704">
            <w:pPr>
              <w:rPr>
                <w:sz w:val="18"/>
                <w:szCs w:val="18"/>
              </w:rPr>
            </w:pPr>
            <w:r w:rsidRPr="009F2ED4">
              <w:rPr>
                <w:sz w:val="18"/>
                <w:szCs w:val="18"/>
              </w:rPr>
              <w:t>Incidence rate of water/vector/airborne diseases (cases per 1,000 population)</w:t>
            </w:r>
          </w:p>
          <w:p w14:paraId="67CEE850" w14:textId="77777777" w:rsidR="00931A7F" w:rsidRPr="009F2ED4" w:rsidRDefault="00931A7F" w:rsidP="008C4704">
            <w:pPr>
              <w:rPr>
                <w:sz w:val="18"/>
                <w:szCs w:val="18"/>
              </w:rPr>
            </w:pPr>
            <w:r w:rsidRPr="009F2ED4">
              <w:rPr>
                <w:sz w:val="18"/>
                <w:szCs w:val="18"/>
              </w:rPr>
              <w:t>% of population with access to primary healthcare within 5 km</w:t>
            </w:r>
          </w:p>
          <w:p w14:paraId="07B32FB0" w14:textId="77777777" w:rsidR="00931A7F" w:rsidRPr="009F2ED4" w:rsidRDefault="00931A7F" w:rsidP="008C4704">
            <w:pPr>
              <w:rPr>
                <w:sz w:val="18"/>
                <w:szCs w:val="18"/>
              </w:rPr>
            </w:pPr>
            <w:r w:rsidRPr="009F2ED4">
              <w:rPr>
                <w:sz w:val="18"/>
                <w:szCs w:val="18"/>
              </w:rPr>
              <w:t>% reduction in reported occupational health risks among workers</w:t>
            </w:r>
          </w:p>
        </w:tc>
        <w:tc>
          <w:tcPr>
            <w:tcW w:w="2047" w:type="dxa"/>
          </w:tcPr>
          <w:p w14:paraId="003938A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5B9E750F" w14:textId="77777777" w:rsidTr="008C4704">
        <w:trPr>
          <w:trHeight w:val="438"/>
        </w:trPr>
        <w:tc>
          <w:tcPr>
            <w:tcW w:w="5220" w:type="dxa"/>
          </w:tcPr>
          <w:p w14:paraId="1BFC7B89"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tcPr>
          <w:p w14:paraId="401BFB54" w14:textId="77777777" w:rsidR="00931A7F" w:rsidRPr="009F2ED4" w:rsidRDefault="00931A7F" w:rsidP="008C4704">
            <w:pPr>
              <w:rPr>
                <w:sz w:val="18"/>
                <w:szCs w:val="18"/>
              </w:rPr>
            </w:pPr>
            <w:r w:rsidRPr="009F2ED4">
              <w:rPr>
                <w:sz w:val="18"/>
                <w:szCs w:val="18"/>
              </w:rPr>
              <w:t>% of project beneficiaries who are women or children</w:t>
            </w:r>
          </w:p>
          <w:p w14:paraId="0C85A713" w14:textId="77777777" w:rsidR="00931A7F" w:rsidRPr="009F2ED4" w:rsidRDefault="00931A7F" w:rsidP="008C4704">
            <w:pPr>
              <w:rPr>
                <w:sz w:val="18"/>
                <w:szCs w:val="18"/>
              </w:rPr>
            </w:pPr>
            <w:r w:rsidRPr="009F2ED4">
              <w:rPr>
                <w:sz w:val="18"/>
                <w:szCs w:val="18"/>
              </w:rPr>
              <w:t>% increase in women’s income from supported activities</w:t>
            </w:r>
          </w:p>
        </w:tc>
        <w:tc>
          <w:tcPr>
            <w:tcW w:w="2047" w:type="dxa"/>
          </w:tcPr>
          <w:p w14:paraId="7E674A6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458C39D5" w14:textId="77777777" w:rsidTr="008C4704">
        <w:trPr>
          <w:trHeight w:val="438"/>
        </w:trPr>
        <w:tc>
          <w:tcPr>
            <w:tcW w:w="5220" w:type="dxa"/>
          </w:tcPr>
          <w:p w14:paraId="68FDB543"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tcPr>
          <w:p w14:paraId="681FABFF" w14:textId="77777777" w:rsidR="00931A7F" w:rsidRPr="009F2ED4" w:rsidRDefault="00931A7F" w:rsidP="008C4704">
            <w:pPr>
              <w:rPr>
                <w:sz w:val="18"/>
                <w:szCs w:val="18"/>
              </w:rPr>
            </w:pPr>
            <w:r w:rsidRPr="009F2ED4">
              <w:rPr>
                <w:sz w:val="18"/>
                <w:szCs w:val="18"/>
              </w:rPr>
              <w:t>No. of jobs created (disaggregated by gender and youth status)</w:t>
            </w:r>
          </w:p>
          <w:p w14:paraId="22163B9E" w14:textId="77777777" w:rsidR="00931A7F" w:rsidRPr="009F2ED4" w:rsidRDefault="00931A7F" w:rsidP="008C4704">
            <w:pPr>
              <w:rPr>
                <w:sz w:val="18"/>
                <w:szCs w:val="18"/>
              </w:rPr>
            </w:pPr>
            <w:r w:rsidRPr="009F2ED4">
              <w:rPr>
                <w:sz w:val="18"/>
                <w:szCs w:val="18"/>
              </w:rPr>
              <w:t>Youth employment rate in programme-related sectors (%)</w:t>
            </w:r>
          </w:p>
          <w:p w14:paraId="49F9D80B" w14:textId="77777777" w:rsidR="00931A7F" w:rsidRPr="009F2ED4" w:rsidRDefault="00931A7F" w:rsidP="008C4704">
            <w:pPr>
              <w:rPr>
                <w:sz w:val="18"/>
                <w:szCs w:val="18"/>
              </w:rPr>
            </w:pPr>
            <w:r w:rsidRPr="009F2ED4">
              <w:rPr>
                <w:sz w:val="18"/>
                <w:szCs w:val="18"/>
              </w:rPr>
              <w:t>% of women employed in programme-supported initiatives</w:t>
            </w:r>
          </w:p>
        </w:tc>
        <w:tc>
          <w:tcPr>
            <w:tcW w:w="2047" w:type="dxa"/>
          </w:tcPr>
          <w:p w14:paraId="10E1E7F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4840FB66" w14:textId="77777777" w:rsidTr="008C4704">
        <w:trPr>
          <w:trHeight w:val="438"/>
        </w:trPr>
        <w:tc>
          <w:tcPr>
            <w:tcW w:w="5220" w:type="dxa"/>
          </w:tcPr>
          <w:p w14:paraId="2F937114"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tcPr>
          <w:p w14:paraId="4665D7CB" w14:textId="77777777" w:rsidR="00931A7F" w:rsidRPr="009F2ED4" w:rsidRDefault="00931A7F" w:rsidP="008C4704">
            <w:pPr>
              <w:rPr>
                <w:sz w:val="18"/>
                <w:szCs w:val="18"/>
              </w:rPr>
            </w:pPr>
            <w:r w:rsidRPr="009F2ED4">
              <w:rPr>
                <w:sz w:val="18"/>
                <w:szCs w:val="18"/>
              </w:rPr>
              <w:t>% of vulnerable/excluded groups participating in planning/decision-making</w:t>
            </w:r>
          </w:p>
          <w:p w14:paraId="4C14642E" w14:textId="77777777" w:rsidR="00931A7F" w:rsidRPr="009F2ED4" w:rsidRDefault="00931A7F" w:rsidP="008C4704">
            <w:pPr>
              <w:rPr>
                <w:sz w:val="18"/>
                <w:szCs w:val="18"/>
              </w:rPr>
            </w:pPr>
            <w:r w:rsidRPr="009F2ED4">
              <w:rPr>
                <w:sz w:val="18"/>
                <w:szCs w:val="18"/>
              </w:rPr>
              <w:t>No. of community consultations held per project</w:t>
            </w:r>
          </w:p>
        </w:tc>
        <w:tc>
          <w:tcPr>
            <w:tcW w:w="2047" w:type="dxa"/>
          </w:tcPr>
          <w:p w14:paraId="455425F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33A139E9" w14:textId="77777777" w:rsidTr="008C4704">
        <w:trPr>
          <w:trHeight w:val="438"/>
        </w:trPr>
        <w:tc>
          <w:tcPr>
            <w:tcW w:w="5220" w:type="dxa"/>
            <w:tcBorders>
              <w:bottom w:val="nil"/>
            </w:tcBorders>
          </w:tcPr>
          <w:p w14:paraId="7FF95842" w14:textId="77777777" w:rsidR="00931A7F" w:rsidRPr="009F2ED4" w:rsidRDefault="00931A7F" w:rsidP="008C4704">
            <w:pPr>
              <w:rPr>
                <w:sz w:val="18"/>
                <w:szCs w:val="18"/>
              </w:rPr>
            </w:pPr>
            <w:bookmarkStart w:id="219" w:name="_Hlk209337972"/>
            <w:r w:rsidRPr="009F2ED4">
              <w:rPr>
                <w:b/>
                <w:bCs/>
                <w:sz w:val="18"/>
                <w:szCs w:val="18"/>
              </w:rPr>
              <w:t>Access to Land</w:t>
            </w:r>
            <w:bookmarkEnd w:id="219"/>
            <w:r w:rsidRPr="009F2ED4">
              <w:rPr>
                <w:b/>
                <w:bCs/>
                <w:sz w:val="18"/>
                <w:szCs w:val="18"/>
              </w:rPr>
              <w:t>:</w:t>
            </w:r>
            <w:r w:rsidRPr="009F2ED4">
              <w:rPr>
                <w:sz w:val="18"/>
                <w:szCs w:val="18"/>
              </w:rPr>
              <w:t xml:space="preserve">  Activity should improve access to land.</w:t>
            </w:r>
          </w:p>
        </w:tc>
        <w:tc>
          <w:tcPr>
            <w:tcW w:w="2880" w:type="dxa"/>
            <w:tcBorders>
              <w:bottom w:val="nil"/>
            </w:tcBorders>
          </w:tcPr>
          <w:p w14:paraId="1BBBE4E0" w14:textId="77777777" w:rsidR="00931A7F" w:rsidRPr="009F2ED4" w:rsidRDefault="00931A7F" w:rsidP="008C4704">
            <w:pPr>
              <w:rPr>
                <w:sz w:val="18"/>
                <w:szCs w:val="18"/>
              </w:rPr>
            </w:pPr>
            <w:r w:rsidRPr="009F2ED4">
              <w:rPr>
                <w:sz w:val="18"/>
                <w:szCs w:val="18"/>
              </w:rPr>
              <w:t>% of households with secure land tenure (formal or customary)</w:t>
            </w:r>
          </w:p>
          <w:p w14:paraId="12481376" w14:textId="77777777" w:rsidR="00931A7F" w:rsidRPr="009F2ED4" w:rsidRDefault="00931A7F" w:rsidP="008C4704">
            <w:pPr>
              <w:rPr>
                <w:sz w:val="18"/>
                <w:szCs w:val="18"/>
              </w:rPr>
            </w:pPr>
            <w:r w:rsidRPr="009F2ED4">
              <w:rPr>
                <w:sz w:val="18"/>
                <w:szCs w:val="18"/>
              </w:rPr>
              <w:t>% of women and vulnerable groups with access to land for productive use</w:t>
            </w:r>
          </w:p>
        </w:tc>
        <w:tc>
          <w:tcPr>
            <w:tcW w:w="2047" w:type="dxa"/>
            <w:tcBorders>
              <w:bottom w:val="nil"/>
            </w:tcBorders>
          </w:tcPr>
          <w:p w14:paraId="721F3E2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5ABDB231" w14:textId="77777777" w:rsidTr="008C4704">
        <w:trPr>
          <w:trHeight w:val="438"/>
        </w:trPr>
        <w:tc>
          <w:tcPr>
            <w:tcW w:w="5220" w:type="dxa"/>
            <w:tcBorders>
              <w:bottom w:val="single" w:sz="4" w:space="0" w:color="auto"/>
            </w:tcBorders>
          </w:tcPr>
          <w:p w14:paraId="4B377955" w14:textId="77777777" w:rsidR="00931A7F" w:rsidRPr="009F2ED4" w:rsidRDefault="00931A7F" w:rsidP="008C4704">
            <w:pPr>
              <w:rPr>
                <w:sz w:val="18"/>
                <w:szCs w:val="18"/>
              </w:rPr>
            </w:pPr>
            <w:bookmarkStart w:id="220" w:name="_Hlk209337980"/>
            <w:r w:rsidRPr="009F2ED4">
              <w:rPr>
                <w:b/>
                <w:bCs/>
                <w:sz w:val="18"/>
                <w:szCs w:val="18"/>
              </w:rPr>
              <w:t>Access to Water</w:t>
            </w:r>
            <w:bookmarkEnd w:id="220"/>
            <w:r w:rsidRPr="009F2ED4">
              <w:rPr>
                <w:b/>
                <w:bCs/>
                <w:sz w:val="18"/>
                <w:szCs w:val="18"/>
              </w:rPr>
              <w:t>:</w:t>
            </w:r>
            <w:r w:rsidRPr="009F2ED4">
              <w:rPr>
                <w:sz w:val="18"/>
                <w:szCs w:val="18"/>
              </w:rPr>
              <w:t xml:space="preserve">  Activity should improve access to water.</w:t>
            </w:r>
          </w:p>
        </w:tc>
        <w:tc>
          <w:tcPr>
            <w:tcW w:w="2880" w:type="dxa"/>
            <w:tcBorders>
              <w:bottom w:val="single" w:sz="4" w:space="0" w:color="auto"/>
            </w:tcBorders>
          </w:tcPr>
          <w:p w14:paraId="2A369BFB" w14:textId="77777777" w:rsidR="00931A7F" w:rsidRPr="009F2ED4" w:rsidRDefault="00931A7F" w:rsidP="008C4704">
            <w:pPr>
              <w:rPr>
                <w:sz w:val="18"/>
                <w:szCs w:val="18"/>
              </w:rPr>
            </w:pPr>
            <w:r w:rsidRPr="009F2ED4">
              <w:rPr>
                <w:sz w:val="18"/>
                <w:szCs w:val="18"/>
              </w:rPr>
              <w:t>% of population with access to potable water within 30 minutes of collection</w:t>
            </w:r>
          </w:p>
          <w:p w14:paraId="0C0AA775" w14:textId="77777777" w:rsidR="00931A7F" w:rsidRPr="009F2ED4" w:rsidRDefault="00931A7F" w:rsidP="008C4704">
            <w:pPr>
              <w:rPr>
                <w:sz w:val="18"/>
                <w:szCs w:val="18"/>
              </w:rPr>
            </w:pPr>
            <w:r w:rsidRPr="009F2ED4">
              <w:rPr>
                <w:sz w:val="18"/>
                <w:szCs w:val="18"/>
              </w:rPr>
              <w:t>Functionality rate of community water systems (%)</w:t>
            </w:r>
          </w:p>
        </w:tc>
        <w:tc>
          <w:tcPr>
            <w:tcW w:w="2047" w:type="dxa"/>
            <w:tcBorders>
              <w:bottom w:val="single" w:sz="4" w:space="0" w:color="auto"/>
            </w:tcBorders>
          </w:tcPr>
          <w:p w14:paraId="0FC6DA9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19D0FFD1" w14:textId="77777777" w:rsidTr="008C4704">
        <w:trPr>
          <w:trHeight w:val="438"/>
        </w:trPr>
        <w:tc>
          <w:tcPr>
            <w:tcW w:w="5220" w:type="dxa"/>
            <w:tcBorders>
              <w:bottom w:val="single" w:sz="4" w:space="0" w:color="auto"/>
            </w:tcBorders>
          </w:tcPr>
          <w:p w14:paraId="3A69F6FD" w14:textId="77777777" w:rsidR="00931A7F" w:rsidRPr="009F2ED4" w:rsidRDefault="00931A7F" w:rsidP="008C4704">
            <w:pPr>
              <w:rPr>
                <w:sz w:val="18"/>
                <w:szCs w:val="18"/>
              </w:rPr>
            </w:pPr>
            <w:bookmarkStart w:id="221" w:name="_Hlk209337989"/>
            <w:r w:rsidRPr="009F2ED4">
              <w:rPr>
                <w:b/>
                <w:bCs/>
                <w:sz w:val="18"/>
                <w:szCs w:val="18"/>
              </w:rPr>
              <w:t>Access to Transport</w:t>
            </w:r>
            <w:bookmarkEnd w:id="221"/>
            <w:r w:rsidRPr="009F2ED4">
              <w:rPr>
                <w:b/>
                <w:bCs/>
                <w:sz w:val="18"/>
                <w:szCs w:val="18"/>
              </w:rPr>
              <w:t>:</w:t>
            </w:r>
            <w:r w:rsidRPr="009F2ED4">
              <w:rPr>
                <w:sz w:val="18"/>
                <w:szCs w:val="18"/>
              </w:rPr>
              <w:t xml:space="preserve"> Activity should improve access to transport.</w:t>
            </w:r>
          </w:p>
        </w:tc>
        <w:tc>
          <w:tcPr>
            <w:tcW w:w="2880" w:type="dxa"/>
            <w:tcBorders>
              <w:bottom w:val="single" w:sz="4" w:space="0" w:color="auto"/>
            </w:tcBorders>
          </w:tcPr>
          <w:p w14:paraId="0E35250D" w14:textId="77777777" w:rsidR="00931A7F" w:rsidRPr="009F2ED4" w:rsidRDefault="00931A7F" w:rsidP="008C4704">
            <w:pPr>
              <w:rPr>
                <w:sz w:val="18"/>
                <w:szCs w:val="18"/>
              </w:rPr>
            </w:pPr>
            <w:r w:rsidRPr="009F2ED4">
              <w:rPr>
                <w:sz w:val="18"/>
                <w:szCs w:val="18"/>
              </w:rPr>
              <w:t>No. of public transport routes or services operating regularly</w:t>
            </w:r>
          </w:p>
        </w:tc>
        <w:tc>
          <w:tcPr>
            <w:tcW w:w="2047" w:type="dxa"/>
            <w:tcBorders>
              <w:bottom w:val="single" w:sz="4" w:space="0" w:color="auto"/>
            </w:tcBorders>
          </w:tcPr>
          <w:p w14:paraId="27DB0EB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73DA6311" w14:textId="77777777" w:rsidTr="008C4704">
        <w:trPr>
          <w:trHeight w:val="438"/>
        </w:trPr>
        <w:tc>
          <w:tcPr>
            <w:tcW w:w="5220" w:type="dxa"/>
            <w:tcBorders>
              <w:bottom w:val="single" w:sz="4" w:space="0" w:color="auto"/>
            </w:tcBorders>
          </w:tcPr>
          <w:p w14:paraId="01F2AD47" w14:textId="77777777" w:rsidR="00931A7F" w:rsidRPr="009F2ED4" w:rsidRDefault="00931A7F" w:rsidP="008C4704">
            <w:pPr>
              <w:rPr>
                <w:sz w:val="18"/>
                <w:szCs w:val="18"/>
              </w:rPr>
            </w:pPr>
            <w:bookmarkStart w:id="222" w:name="_Hlk209338001"/>
            <w:r w:rsidRPr="009F2ED4">
              <w:rPr>
                <w:b/>
                <w:bCs/>
                <w:sz w:val="18"/>
                <w:szCs w:val="18"/>
              </w:rPr>
              <w:t>Sanitation</w:t>
            </w:r>
            <w:bookmarkEnd w:id="222"/>
            <w:r w:rsidRPr="009F2ED4">
              <w:rPr>
                <w:b/>
                <w:bCs/>
                <w:sz w:val="18"/>
                <w:szCs w:val="18"/>
              </w:rPr>
              <w:t xml:space="preserve">: </w:t>
            </w:r>
            <w:r w:rsidRPr="009F2ED4">
              <w:rPr>
                <w:sz w:val="18"/>
                <w:szCs w:val="18"/>
              </w:rPr>
              <w:t xml:space="preserve"> Activity should improve sanitation.</w:t>
            </w:r>
          </w:p>
        </w:tc>
        <w:tc>
          <w:tcPr>
            <w:tcW w:w="2880" w:type="dxa"/>
            <w:tcBorders>
              <w:bottom w:val="single" w:sz="4" w:space="0" w:color="auto"/>
            </w:tcBorders>
          </w:tcPr>
          <w:p w14:paraId="55EE20AF" w14:textId="77777777" w:rsidR="00931A7F" w:rsidRPr="009F2ED4" w:rsidRDefault="00931A7F" w:rsidP="008C4704">
            <w:pPr>
              <w:rPr>
                <w:sz w:val="18"/>
                <w:szCs w:val="18"/>
              </w:rPr>
            </w:pPr>
            <w:r w:rsidRPr="009F2ED4">
              <w:rPr>
                <w:sz w:val="18"/>
                <w:szCs w:val="18"/>
              </w:rPr>
              <w:t>% of households with access to improved sanitation facilities</w:t>
            </w:r>
          </w:p>
          <w:p w14:paraId="2B68B3A4" w14:textId="77777777" w:rsidR="00931A7F" w:rsidRPr="009F2ED4" w:rsidRDefault="00931A7F" w:rsidP="008C4704">
            <w:pPr>
              <w:rPr>
                <w:sz w:val="18"/>
                <w:szCs w:val="18"/>
              </w:rPr>
            </w:pPr>
            <w:r w:rsidRPr="009F2ED4">
              <w:rPr>
                <w:sz w:val="18"/>
                <w:szCs w:val="18"/>
              </w:rPr>
              <w:t>Solid and Liquid waste collection coverage (%)</w:t>
            </w:r>
          </w:p>
        </w:tc>
        <w:tc>
          <w:tcPr>
            <w:tcW w:w="2047" w:type="dxa"/>
            <w:tcBorders>
              <w:bottom w:val="single" w:sz="4" w:space="0" w:color="auto"/>
            </w:tcBorders>
          </w:tcPr>
          <w:p w14:paraId="6AC071C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698EB1B1" w14:textId="77777777" w:rsidTr="008C4704">
        <w:trPr>
          <w:trHeight w:val="438"/>
        </w:trPr>
        <w:tc>
          <w:tcPr>
            <w:tcW w:w="5220" w:type="dxa"/>
            <w:tcBorders>
              <w:bottom w:val="single" w:sz="4" w:space="0" w:color="auto"/>
            </w:tcBorders>
          </w:tcPr>
          <w:p w14:paraId="1C1779B7"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tcBorders>
              <w:bottom w:val="single" w:sz="4" w:space="0" w:color="auto"/>
            </w:tcBorders>
          </w:tcPr>
          <w:p w14:paraId="4BA522BE" w14:textId="77777777" w:rsidR="00931A7F" w:rsidRPr="009F2ED4" w:rsidRDefault="00931A7F" w:rsidP="008C4704">
            <w:pPr>
              <w:rPr>
                <w:sz w:val="18"/>
                <w:szCs w:val="18"/>
              </w:rPr>
            </w:pPr>
            <w:r w:rsidRPr="009F2ED4">
              <w:rPr>
                <w:sz w:val="18"/>
                <w:szCs w:val="18"/>
              </w:rPr>
              <w:t>No. of programme beneficiaries from vulnerable/excluded groups</w:t>
            </w:r>
          </w:p>
          <w:p w14:paraId="1932B4E2" w14:textId="77777777" w:rsidR="00931A7F" w:rsidRPr="009F2ED4" w:rsidRDefault="00931A7F" w:rsidP="008C4704">
            <w:pPr>
              <w:rPr>
                <w:sz w:val="18"/>
                <w:szCs w:val="18"/>
              </w:rPr>
            </w:pPr>
            <w:r w:rsidRPr="009F2ED4">
              <w:rPr>
                <w:sz w:val="18"/>
                <w:szCs w:val="18"/>
              </w:rPr>
              <w:t>% increase in social protection coverage among the poorest households</w:t>
            </w:r>
          </w:p>
        </w:tc>
        <w:tc>
          <w:tcPr>
            <w:tcW w:w="2047" w:type="dxa"/>
            <w:tcBorders>
              <w:bottom w:val="single" w:sz="4" w:space="0" w:color="auto"/>
            </w:tcBorders>
          </w:tcPr>
          <w:p w14:paraId="4951FE1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417DD54F" w14:textId="77777777" w:rsidTr="008C4704">
        <w:trPr>
          <w:trHeight w:val="438"/>
        </w:trPr>
        <w:tc>
          <w:tcPr>
            <w:tcW w:w="5220" w:type="dxa"/>
            <w:tcBorders>
              <w:bottom w:val="single" w:sz="4" w:space="0" w:color="auto"/>
            </w:tcBorders>
          </w:tcPr>
          <w:p w14:paraId="2243C99D"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tcBorders>
              <w:bottom w:val="single" w:sz="4" w:space="0" w:color="auto"/>
            </w:tcBorders>
          </w:tcPr>
          <w:p w14:paraId="1D9A5E9C" w14:textId="77777777" w:rsidR="00931A7F" w:rsidRPr="009F2ED4" w:rsidRDefault="00931A7F" w:rsidP="008C4704">
            <w:pPr>
              <w:rPr>
                <w:sz w:val="18"/>
                <w:szCs w:val="18"/>
              </w:rPr>
            </w:pPr>
            <w:r w:rsidRPr="009F2ED4">
              <w:rPr>
                <w:sz w:val="18"/>
                <w:szCs w:val="18"/>
              </w:rPr>
              <w:t>No. of households covered by early warning systems and disaster preparedness plans</w:t>
            </w:r>
          </w:p>
          <w:p w14:paraId="462C4097" w14:textId="77777777" w:rsidR="00931A7F" w:rsidRPr="009F2ED4" w:rsidRDefault="00931A7F" w:rsidP="008C4704">
            <w:pPr>
              <w:rPr>
                <w:sz w:val="18"/>
                <w:szCs w:val="18"/>
              </w:rPr>
            </w:pPr>
            <w:r w:rsidRPr="009F2ED4">
              <w:rPr>
                <w:sz w:val="18"/>
                <w:szCs w:val="18"/>
              </w:rPr>
              <w:lastRenderedPageBreak/>
              <w:t>No. of climate/disaster-resilient infrastructure projects/programmes implemented</w:t>
            </w:r>
          </w:p>
        </w:tc>
        <w:tc>
          <w:tcPr>
            <w:tcW w:w="2047" w:type="dxa"/>
            <w:tcBorders>
              <w:bottom w:val="single" w:sz="4" w:space="0" w:color="auto"/>
            </w:tcBorders>
          </w:tcPr>
          <w:p w14:paraId="2AB6CA5B" w14:textId="77777777" w:rsidR="00931A7F" w:rsidRPr="009F2ED4" w:rsidRDefault="00931A7F" w:rsidP="008C4704">
            <w:pPr>
              <w:rPr>
                <w:sz w:val="18"/>
                <w:szCs w:val="18"/>
              </w:rPr>
            </w:pPr>
            <w:r w:rsidRPr="009F2ED4">
              <w:rPr>
                <w:sz w:val="18"/>
                <w:szCs w:val="18"/>
              </w:rPr>
              <w:lastRenderedPageBreak/>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579D6B74" w14:textId="77777777" w:rsidTr="008C4704">
        <w:trPr>
          <w:trHeight w:val="343"/>
        </w:trPr>
        <w:tc>
          <w:tcPr>
            <w:tcW w:w="10147" w:type="dxa"/>
            <w:gridSpan w:val="3"/>
            <w:tcBorders>
              <w:bottom w:val="single" w:sz="4" w:space="0" w:color="auto"/>
            </w:tcBorders>
            <w:shd w:val="pct20" w:color="auto" w:fill="auto"/>
            <w:vAlign w:val="center"/>
          </w:tcPr>
          <w:p w14:paraId="136CFFC9" w14:textId="77777777" w:rsidR="00931A7F" w:rsidRPr="009F2ED4" w:rsidRDefault="00931A7F" w:rsidP="008C4704">
            <w:pPr>
              <w:rPr>
                <w:b/>
                <w:bCs/>
                <w:sz w:val="18"/>
                <w:szCs w:val="18"/>
              </w:rPr>
            </w:pPr>
            <w:bookmarkStart w:id="223" w:name="_Toc85640515"/>
            <w:r w:rsidRPr="009F2ED4">
              <w:rPr>
                <w:b/>
                <w:bCs/>
                <w:sz w:val="18"/>
                <w:szCs w:val="18"/>
              </w:rPr>
              <w:t>EFFECTS ON THE ECONOMY</w:t>
            </w:r>
            <w:bookmarkEnd w:id="223"/>
          </w:p>
        </w:tc>
      </w:tr>
      <w:tr w:rsidR="00931A7F" w:rsidRPr="009F2ED4" w14:paraId="5235FA1D" w14:textId="77777777" w:rsidTr="008C4704">
        <w:trPr>
          <w:trHeight w:val="438"/>
        </w:trPr>
        <w:tc>
          <w:tcPr>
            <w:tcW w:w="5220" w:type="dxa"/>
            <w:tcBorders>
              <w:bottom w:val="single" w:sz="4" w:space="0" w:color="auto"/>
            </w:tcBorders>
          </w:tcPr>
          <w:p w14:paraId="4D302C23" w14:textId="77777777" w:rsidR="00931A7F" w:rsidRPr="009F2ED4" w:rsidRDefault="00931A7F" w:rsidP="008C4704">
            <w:pPr>
              <w:rPr>
                <w:sz w:val="18"/>
                <w:szCs w:val="18"/>
              </w:rPr>
            </w:pPr>
            <w:bookmarkStart w:id="224" w:name="_Hlk209338029"/>
            <w:r w:rsidRPr="009F2ED4">
              <w:rPr>
                <w:b/>
                <w:bCs/>
                <w:sz w:val="18"/>
                <w:szCs w:val="18"/>
              </w:rPr>
              <w:t>Growth</w:t>
            </w:r>
            <w:bookmarkEnd w:id="224"/>
            <w:r w:rsidRPr="009F2ED4">
              <w:rPr>
                <w:b/>
                <w:bCs/>
                <w:sz w:val="18"/>
                <w:szCs w:val="18"/>
              </w:rPr>
              <w:t>:</w:t>
            </w:r>
            <w:r w:rsidRPr="009F2ED4">
              <w:rPr>
                <w:sz w:val="18"/>
                <w:szCs w:val="18"/>
              </w:rPr>
              <w:t xml:space="preserve"> The PPP should result in development that encourages strong and stable conditions of economic growth.</w:t>
            </w:r>
          </w:p>
        </w:tc>
        <w:tc>
          <w:tcPr>
            <w:tcW w:w="2880" w:type="dxa"/>
            <w:tcBorders>
              <w:bottom w:val="single" w:sz="4" w:space="0" w:color="auto"/>
            </w:tcBorders>
          </w:tcPr>
          <w:p w14:paraId="4C1A233D" w14:textId="2C17893A" w:rsidR="00931A7F" w:rsidRPr="009F2ED4" w:rsidRDefault="00931A7F" w:rsidP="008C4704">
            <w:pPr>
              <w:rPr>
                <w:sz w:val="18"/>
                <w:szCs w:val="18"/>
              </w:rPr>
            </w:pPr>
            <w:r w:rsidRPr="009F2ED4">
              <w:rPr>
                <w:sz w:val="18"/>
                <w:szCs w:val="18"/>
              </w:rPr>
              <w:t xml:space="preserve">% contribution of agriculture, industry, and services to </w:t>
            </w:r>
            <w:r w:rsidR="00C14E30">
              <w:rPr>
                <w:sz w:val="18"/>
                <w:szCs w:val="18"/>
              </w:rPr>
              <w:t xml:space="preserve">municipal </w:t>
            </w:r>
            <w:r w:rsidRPr="009F2ED4">
              <w:rPr>
                <w:sz w:val="18"/>
                <w:szCs w:val="18"/>
              </w:rPr>
              <w:t>economy</w:t>
            </w:r>
          </w:p>
          <w:p w14:paraId="21C6C3E9" w14:textId="77777777" w:rsidR="00931A7F" w:rsidRPr="009F2ED4" w:rsidRDefault="00931A7F" w:rsidP="008C4704">
            <w:pPr>
              <w:rPr>
                <w:sz w:val="18"/>
                <w:szCs w:val="18"/>
              </w:rPr>
            </w:pPr>
            <w:r w:rsidRPr="009F2ED4">
              <w:rPr>
                <w:sz w:val="18"/>
                <w:szCs w:val="18"/>
              </w:rPr>
              <w:t>No. of new businesses registered annually</w:t>
            </w:r>
          </w:p>
        </w:tc>
        <w:tc>
          <w:tcPr>
            <w:tcW w:w="2047" w:type="dxa"/>
            <w:tcBorders>
              <w:bottom w:val="single" w:sz="4" w:space="0" w:color="auto"/>
            </w:tcBorders>
          </w:tcPr>
          <w:p w14:paraId="615698E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F06A73A" w14:textId="77777777" w:rsidTr="008C4704">
        <w:trPr>
          <w:trHeight w:val="438"/>
        </w:trPr>
        <w:tc>
          <w:tcPr>
            <w:tcW w:w="5220" w:type="dxa"/>
            <w:shd w:val="clear" w:color="auto" w:fill="FFFFFF"/>
          </w:tcPr>
          <w:p w14:paraId="7BC91CF3" w14:textId="77777777" w:rsidR="00931A7F" w:rsidRPr="009F2ED4" w:rsidRDefault="00931A7F" w:rsidP="008C4704">
            <w:pPr>
              <w:rPr>
                <w:sz w:val="18"/>
                <w:szCs w:val="18"/>
              </w:rPr>
            </w:pPr>
            <w:bookmarkStart w:id="225" w:name="_Hlk209338036"/>
            <w:r w:rsidRPr="009F2ED4">
              <w:rPr>
                <w:b/>
                <w:bCs/>
                <w:sz w:val="18"/>
                <w:szCs w:val="18"/>
              </w:rPr>
              <w:t>Use of local materials and services</w:t>
            </w:r>
            <w:bookmarkEnd w:id="225"/>
            <w:r w:rsidRPr="009F2ED4">
              <w:rPr>
                <w:b/>
                <w:bCs/>
                <w:sz w:val="18"/>
                <w:szCs w:val="18"/>
              </w:rPr>
              <w:t>:</w:t>
            </w:r>
            <w:r w:rsidRPr="009F2ED4">
              <w:rPr>
                <w:sz w:val="18"/>
                <w:szCs w:val="18"/>
              </w:rPr>
              <w:t xml:space="preserve"> The PPP should result in the use of raw materials and services from local industries where possible.</w:t>
            </w:r>
          </w:p>
        </w:tc>
        <w:tc>
          <w:tcPr>
            <w:tcW w:w="2880" w:type="dxa"/>
            <w:shd w:val="clear" w:color="auto" w:fill="FFFFFF"/>
          </w:tcPr>
          <w:p w14:paraId="6D687E20" w14:textId="77777777" w:rsidR="00931A7F" w:rsidRPr="009F2ED4" w:rsidRDefault="00931A7F" w:rsidP="008C4704">
            <w:pPr>
              <w:rPr>
                <w:sz w:val="18"/>
                <w:szCs w:val="18"/>
              </w:rPr>
            </w:pPr>
            <w:r w:rsidRPr="009F2ED4">
              <w:rPr>
                <w:sz w:val="18"/>
                <w:szCs w:val="18"/>
              </w:rPr>
              <w:t>% of contracts awarded to local suppliers</w:t>
            </w:r>
          </w:p>
          <w:p w14:paraId="5CBB8889" w14:textId="77777777" w:rsidR="00931A7F" w:rsidRPr="009F2ED4" w:rsidRDefault="00931A7F" w:rsidP="008C4704">
            <w:pPr>
              <w:rPr>
                <w:sz w:val="18"/>
                <w:szCs w:val="18"/>
              </w:rPr>
            </w:pPr>
            <w:r w:rsidRPr="009F2ED4">
              <w:rPr>
                <w:sz w:val="18"/>
                <w:szCs w:val="18"/>
              </w:rPr>
              <w:t>% of projects/programme using locally available materials</w:t>
            </w:r>
          </w:p>
          <w:p w14:paraId="2171D3CD" w14:textId="77777777" w:rsidR="00931A7F" w:rsidRPr="009F2ED4" w:rsidRDefault="00931A7F" w:rsidP="008C4704">
            <w:pPr>
              <w:rPr>
                <w:sz w:val="18"/>
                <w:szCs w:val="18"/>
              </w:rPr>
            </w:pPr>
            <w:r w:rsidRPr="009F2ED4">
              <w:rPr>
                <w:sz w:val="18"/>
                <w:szCs w:val="18"/>
              </w:rPr>
              <w:t>No. of local service providers engaged in development projects</w:t>
            </w:r>
          </w:p>
          <w:p w14:paraId="26D725C2" w14:textId="77777777" w:rsidR="00931A7F" w:rsidRPr="009F2ED4" w:rsidRDefault="00931A7F" w:rsidP="008C4704">
            <w:pPr>
              <w:rPr>
                <w:sz w:val="18"/>
                <w:szCs w:val="18"/>
              </w:rPr>
            </w:pPr>
            <w:r w:rsidRPr="009F2ED4">
              <w:rPr>
                <w:sz w:val="18"/>
                <w:szCs w:val="18"/>
              </w:rPr>
              <w:t>Volume of locally sourced raw materials used (tons/year)</w:t>
            </w:r>
          </w:p>
        </w:tc>
        <w:tc>
          <w:tcPr>
            <w:tcW w:w="2047" w:type="dxa"/>
            <w:shd w:val="clear" w:color="auto" w:fill="FFFFFF"/>
          </w:tcPr>
          <w:p w14:paraId="26D0457E"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54F23E8" w14:textId="77777777" w:rsidTr="008C4704">
        <w:trPr>
          <w:trHeight w:val="438"/>
        </w:trPr>
        <w:tc>
          <w:tcPr>
            <w:tcW w:w="5220" w:type="dxa"/>
          </w:tcPr>
          <w:p w14:paraId="5D4A153D" w14:textId="77777777" w:rsidR="00931A7F" w:rsidRPr="009F2ED4" w:rsidRDefault="00931A7F" w:rsidP="008C4704">
            <w:pPr>
              <w:rPr>
                <w:sz w:val="18"/>
                <w:szCs w:val="18"/>
              </w:rPr>
            </w:pPr>
            <w:bookmarkStart w:id="226" w:name="_Hlk209338047"/>
            <w:r w:rsidRPr="009F2ED4">
              <w:rPr>
                <w:b/>
                <w:bCs/>
                <w:sz w:val="18"/>
                <w:szCs w:val="18"/>
              </w:rPr>
              <w:t>Local Investment of Capital</w:t>
            </w:r>
            <w:bookmarkEnd w:id="226"/>
            <w:r w:rsidRPr="009F2ED4">
              <w:rPr>
                <w:b/>
                <w:bCs/>
                <w:sz w:val="18"/>
                <w:szCs w:val="18"/>
              </w:rPr>
              <w:t>:</w:t>
            </w:r>
            <w:r w:rsidRPr="009F2ED4">
              <w:rPr>
                <w:sz w:val="18"/>
                <w:szCs w:val="18"/>
              </w:rPr>
              <w:t xml:space="preserve"> Development should encourage the local retention of capital and the development of downstream industries, utilising local raw materials, products and labour.</w:t>
            </w:r>
          </w:p>
        </w:tc>
        <w:tc>
          <w:tcPr>
            <w:tcW w:w="2880" w:type="dxa"/>
          </w:tcPr>
          <w:p w14:paraId="7E1DB5B3" w14:textId="77777777" w:rsidR="00931A7F" w:rsidRPr="009F2ED4" w:rsidRDefault="00931A7F" w:rsidP="008C4704">
            <w:pPr>
              <w:rPr>
                <w:sz w:val="18"/>
                <w:szCs w:val="18"/>
              </w:rPr>
            </w:pPr>
            <w:r w:rsidRPr="009F2ED4">
              <w:rPr>
                <w:sz w:val="18"/>
                <w:szCs w:val="18"/>
              </w:rPr>
              <w:t>% of new enterprises using local raw materials and labour</w:t>
            </w:r>
          </w:p>
          <w:p w14:paraId="54D08D7C" w14:textId="77777777" w:rsidR="00931A7F" w:rsidRPr="009F2ED4" w:rsidRDefault="00931A7F" w:rsidP="008C4704">
            <w:pPr>
              <w:rPr>
                <w:sz w:val="18"/>
                <w:szCs w:val="18"/>
              </w:rPr>
            </w:pPr>
            <w:r w:rsidRPr="009F2ED4">
              <w:rPr>
                <w:sz w:val="18"/>
                <w:szCs w:val="18"/>
              </w:rPr>
              <w:t>No. of downstream/value-addition industries established annually</w:t>
            </w:r>
          </w:p>
        </w:tc>
        <w:tc>
          <w:tcPr>
            <w:tcW w:w="2047" w:type="dxa"/>
          </w:tcPr>
          <w:p w14:paraId="5FD0B8D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5E1A8DC" w14:textId="77777777" w:rsidTr="008C4704">
        <w:trPr>
          <w:trHeight w:val="438"/>
        </w:trPr>
        <w:tc>
          <w:tcPr>
            <w:tcW w:w="10147" w:type="dxa"/>
            <w:gridSpan w:val="3"/>
            <w:tcBorders>
              <w:bottom w:val="single" w:sz="4" w:space="0" w:color="auto"/>
            </w:tcBorders>
            <w:shd w:val="pct20" w:color="auto" w:fill="auto"/>
            <w:vAlign w:val="center"/>
          </w:tcPr>
          <w:p w14:paraId="28217065" w14:textId="77777777" w:rsidR="00931A7F" w:rsidRPr="009F2ED4" w:rsidRDefault="00931A7F" w:rsidP="008C4704">
            <w:pPr>
              <w:rPr>
                <w:b/>
                <w:bCs/>
                <w:sz w:val="18"/>
                <w:szCs w:val="18"/>
              </w:rPr>
            </w:pPr>
            <w:bookmarkStart w:id="227" w:name="_Toc85640516"/>
            <w:r w:rsidRPr="009F2ED4">
              <w:rPr>
                <w:b/>
                <w:bCs/>
                <w:sz w:val="18"/>
                <w:szCs w:val="18"/>
              </w:rPr>
              <w:t>INSTITUTIONAL ISSUES</w:t>
            </w:r>
            <w:bookmarkEnd w:id="227"/>
          </w:p>
        </w:tc>
      </w:tr>
      <w:tr w:rsidR="00931A7F" w:rsidRPr="009F2ED4" w14:paraId="1ADCA05E" w14:textId="77777777" w:rsidTr="008C4704">
        <w:trPr>
          <w:trHeight w:val="438"/>
        </w:trPr>
        <w:tc>
          <w:tcPr>
            <w:tcW w:w="5220" w:type="dxa"/>
          </w:tcPr>
          <w:p w14:paraId="5D17D56A" w14:textId="77777777" w:rsidR="00931A7F" w:rsidRPr="009F2ED4" w:rsidRDefault="00931A7F" w:rsidP="008C4704">
            <w:pPr>
              <w:rPr>
                <w:sz w:val="18"/>
                <w:szCs w:val="18"/>
              </w:rPr>
            </w:pPr>
            <w:bookmarkStart w:id="228" w:name="_Hlk209338064"/>
            <w:r w:rsidRPr="009F2ED4">
              <w:rPr>
                <w:sz w:val="18"/>
                <w:szCs w:val="18"/>
              </w:rPr>
              <w:t>Adherence to democratic principles</w:t>
            </w:r>
            <w:bookmarkEnd w:id="228"/>
          </w:p>
        </w:tc>
        <w:tc>
          <w:tcPr>
            <w:tcW w:w="2880" w:type="dxa"/>
            <w:vAlign w:val="center"/>
          </w:tcPr>
          <w:p w14:paraId="76632702" w14:textId="77777777" w:rsidR="00931A7F" w:rsidRPr="009F2ED4" w:rsidRDefault="00931A7F" w:rsidP="008C4704">
            <w:pPr>
              <w:rPr>
                <w:sz w:val="18"/>
                <w:szCs w:val="18"/>
              </w:rPr>
            </w:pPr>
            <w:r w:rsidRPr="009F2ED4">
              <w:rPr>
                <w:sz w:val="18"/>
                <w:szCs w:val="18"/>
              </w:rPr>
              <w:t>% of Area/Town/Unit Committees functioning effectively</w:t>
            </w:r>
          </w:p>
          <w:p w14:paraId="54DC8052" w14:textId="1DF8407A" w:rsidR="00931A7F" w:rsidRPr="009F2ED4" w:rsidRDefault="00931A7F" w:rsidP="008C4704">
            <w:pPr>
              <w:rPr>
                <w:sz w:val="18"/>
                <w:szCs w:val="18"/>
              </w:rPr>
            </w:pPr>
            <w:r w:rsidRPr="009F2ED4">
              <w:rPr>
                <w:sz w:val="18"/>
                <w:szCs w:val="18"/>
              </w:rPr>
              <w:t>No. of community-based organizations actively engaged in governance</w:t>
            </w:r>
          </w:p>
        </w:tc>
        <w:tc>
          <w:tcPr>
            <w:tcW w:w="2047" w:type="dxa"/>
          </w:tcPr>
          <w:p w14:paraId="2A33A8B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2EEC72B2" w14:textId="77777777" w:rsidTr="008C4704">
        <w:trPr>
          <w:trHeight w:val="411"/>
        </w:trPr>
        <w:tc>
          <w:tcPr>
            <w:tcW w:w="5220" w:type="dxa"/>
          </w:tcPr>
          <w:p w14:paraId="1D0103DA" w14:textId="77777777" w:rsidR="00931A7F" w:rsidRPr="009F2ED4" w:rsidRDefault="00931A7F" w:rsidP="008C4704">
            <w:pPr>
              <w:rPr>
                <w:sz w:val="18"/>
                <w:szCs w:val="18"/>
              </w:rPr>
            </w:pPr>
            <w:bookmarkStart w:id="229" w:name="_Hlk209338072"/>
            <w:r w:rsidRPr="009F2ED4">
              <w:rPr>
                <w:sz w:val="18"/>
                <w:szCs w:val="18"/>
              </w:rPr>
              <w:t>Human Rights</w:t>
            </w:r>
            <w:bookmarkEnd w:id="229"/>
          </w:p>
        </w:tc>
        <w:tc>
          <w:tcPr>
            <w:tcW w:w="2880" w:type="dxa"/>
            <w:vAlign w:val="center"/>
          </w:tcPr>
          <w:p w14:paraId="4AFD8388" w14:textId="77777777" w:rsidR="00931A7F" w:rsidRPr="009F2ED4" w:rsidRDefault="00931A7F" w:rsidP="008C4704">
            <w:pPr>
              <w:rPr>
                <w:sz w:val="18"/>
                <w:szCs w:val="18"/>
              </w:rPr>
            </w:pPr>
            <w:r w:rsidRPr="009F2ED4">
              <w:rPr>
                <w:sz w:val="18"/>
                <w:szCs w:val="18"/>
              </w:rPr>
              <w:t>No. of reported human rights violations</w:t>
            </w:r>
          </w:p>
        </w:tc>
        <w:tc>
          <w:tcPr>
            <w:tcW w:w="2047" w:type="dxa"/>
          </w:tcPr>
          <w:p w14:paraId="7AABE13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5B757C02" w14:textId="77777777" w:rsidTr="008C4704">
        <w:trPr>
          <w:trHeight w:val="402"/>
        </w:trPr>
        <w:tc>
          <w:tcPr>
            <w:tcW w:w="5220" w:type="dxa"/>
          </w:tcPr>
          <w:p w14:paraId="3FF8DD9F" w14:textId="77777777" w:rsidR="00931A7F" w:rsidRPr="009F2ED4" w:rsidRDefault="00931A7F" w:rsidP="008C4704">
            <w:pPr>
              <w:rPr>
                <w:sz w:val="18"/>
                <w:szCs w:val="18"/>
              </w:rPr>
            </w:pPr>
            <w:bookmarkStart w:id="230" w:name="_Hlk209338081"/>
            <w:r w:rsidRPr="009F2ED4">
              <w:rPr>
                <w:sz w:val="18"/>
                <w:szCs w:val="18"/>
              </w:rPr>
              <w:t>Access to information</w:t>
            </w:r>
            <w:bookmarkEnd w:id="230"/>
          </w:p>
        </w:tc>
        <w:tc>
          <w:tcPr>
            <w:tcW w:w="2880" w:type="dxa"/>
            <w:vAlign w:val="center"/>
          </w:tcPr>
          <w:p w14:paraId="495AF720" w14:textId="77777777" w:rsidR="00931A7F" w:rsidRPr="009F2ED4" w:rsidRDefault="00931A7F" w:rsidP="008C4704">
            <w:pPr>
              <w:rPr>
                <w:sz w:val="18"/>
                <w:szCs w:val="18"/>
              </w:rPr>
            </w:pPr>
            <w:r w:rsidRPr="009F2ED4">
              <w:rPr>
                <w:sz w:val="18"/>
                <w:szCs w:val="18"/>
              </w:rPr>
              <w:t>% of citizens with access to planning and budget documents</w:t>
            </w:r>
          </w:p>
          <w:p w14:paraId="41C762B6" w14:textId="1B82187F" w:rsidR="00931A7F" w:rsidRPr="009F2ED4" w:rsidRDefault="00931A7F" w:rsidP="008C4704">
            <w:pPr>
              <w:rPr>
                <w:sz w:val="18"/>
                <w:szCs w:val="18"/>
              </w:rPr>
            </w:pPr>
            <w:r w:rsidRPr="009F2ED4">
              <w:rPr>
                <w:sz w:val="18"/>
                <w:szCs w:val="18"/>
              </w:rPr>
              <w:t xml:space="preserve">No. of public information centres/ digital platforms operational in the </w:t>
            </w:r>
            <w:r w:rsidR="00C14E30">
              <w:rPr>
                <w:sz w:val="18"/>
                <w:szCs w:val="18"/>
              </w:rPr>
              <w:t>municipality</w:t>
            </w:r>
          </w:p>
          <w:p w14:paraId="1922C306" w14:textId="77777777" w:rsidR="00931A7F" w:rsidRPr="009F2ED4" w:rsidRDefault="00931A7F" w:rsidP="008C4704">
            <w:pPr>
              <w:rPr>
                <w:sz w:val="18"/>
                <w:szCs w:val="18"/>
              </w:rPr>
            </w:pPr>
            <w:r w:rsidRPr="009F2ED4">
              <w:rPr>
                <w:sz w:val="18"/>
                <w:szCs w:val="18"/>
              </w:rPr>
              <w:t>Average response time (days) to Right to Information (RTI) requests</w:t>
            </w:r>
          </w:p>
        </w:tc>
        <w:tc>
          <w:tcPr>
            <w:tcW w:w="2047" w:type="dxa"/>
          </w:tcPr>
          <w:p w14:paraId="65A08E0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7939F8EB" w14:textId="77777777" w:rsidTr="008C4704">
        <w:trPr>
          <w:trHeight w:val="438"/>
        </w:trPr>
        <w:tc>
          <w:tcPr>
            <w:tcW w:w="5220" w:type="dxa"/>
          </w:tcPr>
          <w:p w14:paraId="45232DEC" w14:textId="77777777" w:rsidR="00931A7F" w:rsidRPr="009F2ED4" w:rsidRDefault="00931A7F" w:rsidP="008C4704">
            <w:pPr>
              <w:rPr>
                <w:sz w:val="18"/>
                <w:szCs w:val="18"/>
              </w:rPr>
            </w:pPr>
            <w:bookmarkStart w:id="231" w:name="_Hlk209338092"/>
            <w:r w:rsidRPr="009F2ED4">
              <w:rPr>
                <w:b/>
                <w:bCs/>
                <w:sz w:val="18"/>
                <w:szCs w:val="18"/>
              </w:rPr>
              <w:t>Regulation/Compliance</w:t>
            </w:r>
            <w:bookmarkEnd w:id="231"/>
            <w:r w:rsidRPr="009F2ED4">
              <w:rPr>
                <w:b/>
                <w:bCs/>
                <w:sz w:val="18"/>
                <w:szCs w:val="18"/>
              </w:rPr>
              <w:t>:</w:t>
            </w:r>
            <w:r w:rsidRPr="009F2ED4">
              <w:rPr>
                <w:sz w:val="18"/>
                <w:szCs w:val="18"/>
              </w:rPr>
              <w:t xml:space="preserve"> PPP should ensure best practice and compliance with environmental/industry standards and guidelines.</w:t>
            </w:r>
          </w:p>
        </w:tc>
        <w:tc>
          <w:tcPr>
            <w:tcW w:w="2880" w:type="dxa"/>
            <w:vAlign w:val="center"/>
          </w:tcPr>
          <w:p w14:paraId="71A57E5D" w14:textId="77777777" w:rsidR="00931A7F" w:rsidRPr="009F2ED4" w:rsidRDefault="00931A7F" w:rsidP="008C4704">
            <w:pPr>
              <w:rPr>
                <w:sz w:val="18"/>
                <w:szCs w:val="18"/>
              </w:rPr>
            </w:pPr>
            <w:r w:rsidRPr="009F2ED4">
              <w:rPr>
                <w:sz w:val="18"/>
                <w:szCs w:val="18"/>
              </w:rPr>
              <w:t>% of building projects with approved permits issued by the Assembly</w:t>
            </w:r>
          </w:p>
          <w:p w14:paraId="74EDA87F" w14:textId="77777777" w:rsidR="00931A7F" w:rsidRPr="009F2ED4" w:rsidRDefault="00931A7F" w:rsidP="008C4704">
            <w:pPr>
              <w:rPr>
                <w:sz w:val="18"/>
                <w:szCs w:val="18"/>
              </w:rPr>
            </w:pPr>
            <w:r w:rsidRPr="009F2ED4">
              <w:rPr>
                <w:sz w:val="18"/>
                <w:szCs w:val="18"/>
              </w:rPr>
              <w:t>% of businesses complying with environmental, health, and sanitation bye-laws</w:t>
            </w:r>
          </w:p>
          <w:p w14:paraId="5C6613EF" w14:textId="77777777" w:rsidR="00931A7F" w:rsidRPr="009F2ED4" w:rsidRDefault="00931A7F" w:rsidP="008C4704">
            <w:pPr>
              <w:rPr>
                <w:sz w:val="18"/>
                <w:szCs w:val="18"/>
              </w:rPr>
            </w:pPr>
            <w:r w:rsidRPr="009F2ED4">
              <w:rPr>
                <w:sz w:val="18"/>
                <w:szCs w:val="18"/>
              </w:rPr>
              <w:t>No. of enforcement actions taken against non-compliant activities annually</w:t>
            </w:r>
          </w:p>
          <w:p w14:paraId="5317A525" w14:textId="77777777" w:rsidR="00931A7F" w:rsidRPr="009F2ED4" w:rsidRDefault="00931A7F" w:rsidP="008C4704">
            <w:pPr>
              <w:rPr>
                <w:sz w:val="18"/>
                <w:szCs w:val="18"/>
              </w:rPr>
            </w:pPr>
            <w:r w:rsidRPr="009F2ED4">
              <w:rPr>
                <w:sz w:val="18"/>
                <w:szCs w:val="18"/>
              </w:rPr>
              <w:t>% of public/private projects that meet EPA environmental compliance requirements</w:t>
            </w:r>
          </w:p>
        </w:tc>
        <w:tc>
          <w:tcPr>
            <w:tcW w:w="2047" w:type="dxa"/>
          </w:tcPr>
          <w:p w14:paraId="4D2756C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bookmarkEnd w:id="211"/>
    </w:tbl>
    <w:p w14:paraId="400F58A4" w14:textId="77777777" w:rsidR="00931A7F" w:rsidRPr="009F2ED4" w:rsidRDefault="00931A7F" w:rsidP="00931A7F">
      <w:pPr>
        <w:jc w:val="both"/>
      </w:pPr>
    </w:p>
    <w:tbl>
      <w:tblPr>
        <w:tblW w:w="1023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137"/>
      </w:tblGrid>
      <w:tr w:rsidR="00931A7F" w:rsidRPr="009F2ED4" w14:paraId="4C8E9B10" w14:textId="77777777" w:rsidTr="008C4704">
        <w:tc>
          <w:tcPr>
            <w:tcW w:w="10237" w:type="dxa"/>
            <w:gridSpan w:val="3"/>
          </w:tcPr>
          <w:p w14:paraId="27C85C6D" w14:textId="77777777" w:rsidR="00931A7F" w:rsidRPr="009F2ED4" w:rsidRDefault="00931A7F" w:rsidP="008C4704">
            <w:pPr>
              <w:rPr>
                <w:b/>
                <w:bCs/>
                <w:sz w:val="18"/>
                <w:szCs w:val="18"/>
              </w:rPr>
            </w:pPr>
            <w:r w:rsidRPr="009F2ED4">
              <w:rPr>
                <w:b/>
                <w:bCs/>
                <w:sz w:val="18"/>
                <w:szCs w:val="18"/>
              </w:rPr>
              <w:t>Programme: Physical Development and Infrastructure</w:t>
            </w:r>
          </w:p>
        </w:tc>
      </w:tr>
      <w:tr w:rsidR="00931A7F" w:rsidRPr="009F2ED4" w14:paraId="0627104B" w14:textId="77777777" w:rsidTr="008C4704">
        <w:tc>
          <w:tcPr>
            <w:tcW w:w="5220" w:type="dxa"/>
            <w:tcBorders>
              <w:bottom w:val="single" w:sz="4" w:space="0" w:color="auto"/>
            </w:tcBorders>
            <w:shd w:val="clear" w:color="auto" w:fill="D9D9D9" w:themeFill="background1" w:themeFillShade="D9"/>
            <w:vAlign w:val="center"/>
          </w:tcPr>
          <w:p w14:paraId="15DF8A02"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3BBE365C" w14:textId="77777777" w:rsidR="00931A7F" w:rsidRPr="009F2ED4" w:rsidRDefault="00931A7F" w:rsidP="008C4704">
            <w:pPr>
              <w:rPr>
                <w:b/>
                <w:bCs/>
                <w:sz w:val="18"/>
                <w:szCs w:val="18"/>
              </w:rPr>
            </w:pPr>
            <w:r w:rsidRPr="009F2ED4">
              <w:rPr>
                <w:b/>
                <w:bCs/>
                <w:sz w:val="18"/>
                <w:szCs w:val="18"/>
              </w:rPr>
              <w:t>INDICATORS</w:t>
            </w:r>
          </w:p>
        </w:tc>
        <w:tc>
          <w:tcPr>
            <w:tcW w:w="2137" w:type="dxa"/>
            <w:tcBorders>
              <w:bottom w:val="single" w:sz="4" w:space="0" w:color="auto"/>
            </w:tcBorders>
            <w:shd w:val="clear" w:color="auto" w:fill="D9D9D9" w:themeFill="background1" w:themeFillShade="D9"/>
            <w:vAlign w:val="center"/>
          </w:tcPr>
          <w:p w14:paraId="0B3833C7"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1DD3756A" w14:textId="77777777" w:rsidTr="008C4704">
        <w:trPr>
          <w:trHeight w:val="438"/>
        </w:trPr>
        <w:tc>
          <w:tcPr>
            <w:tcW w:w="10237" w:type="dxa"/>
            <w:gridSpan w:val="3"/>
            <w:tcBorders>
              <w:bottom w:val="single" w:sz="4" w:space="0" w:color="auto"/>
            </w:tcBorders>
            <w:shd w:val="pct20" w:color="auto" w:fill="FFFFFF"/>
            <w:vAlign w:val="center"/>
          </w:tcPr>
          <w:p w14:paraId="23A8CD29"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372B9EBF" w14:textId="77777777" w:rsidTr="008C4704">
        <w:trPr>
          <w:cantSplit/>
          <w:trHeight w:val="438"/>
        </w:trPr>
        <w:tc>
          <w:tcPr>
            <w:tcW w:w="5220" w:type="dxa"/>
            <w:tcBorders>
              <w:top w:val="single" w:sz="4" w:space="0" w:color="auto"/>
            </w:tcBorders>
          </w:tcPr>
          <w:p w14:paraId="544C1CFA"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tcBorders>
              <w:top w:val="single" w:sz="4" w:space="0" w:color="auto"/>
              <w:right w:val="nil"/>
            </w:tcBorders>
          </w:tcPr>
          <w:p w14:paraId="070088E0" w14:textId="77777777" w:rsidR="00931A7F" w:rsidRPr="009F2ED4" w:rsidRDefault="00931A7F" w:rsidP="008C4704">
            <w:pPr>
              <w:rPr>
                <w:sz w:val="18"/>
                <w:szCs w:val="18"/>
              </w:rPr>
            </w:pPr>
            <w:r w:rsidRPr="009F2ED4">
              <w:rPr>
                <w:sz w:val="18"/>
                <w:szCs w:val="18"/>
              </w:rPr>
              <w:t>No. of Sensitive   areas   shown   on maps</w:t>
            </w:r>
          </w:p>
        </w:tc>
        <w:tc>
          <w:tcPr>
            <w:tcW w:w="2137" w:type="dxa"/>
            <w:tcBorders>
              <w:top w:val="single" w:sz="4" w:space="0" w:color="auto"/>
              <w:left w:val="single" w:sz="4" w:space="0" w:color="auto"/>
              <w:bottom w:val="single" w:sz="4" w:space="0" w:color="auto"/>
              <w:right w:val="single" w:sz="4" w:space="0" w:color="auto"/>
            </w:tcBorders>
          </w:tcPr>
          <w:p w14:paraId="3A8FBBFD"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w:t>
            </w:r>
          </w:p>
        </w:tc>
      </w:tr>
      <w:tr w:rsidR="00931A7F" w:rsidRPr="009F2ED4" w14:paraId="0E2BDDEE" w14:textId="77777777" w:rsidTr="008C4704">
        <w:trPr>
          <w:trHeight w:val="258"/>
        </w:trPr>
        <w:tc>
          <w:tcPr>
            <w:tcW w:w="5220" w:type="dxa"/>
          </w:tcPr>
          <w:p w14:paraId="1F75C3F4"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tcBorders>
              <w:right w:val="nil"/>
            </w:tcBorders>
          </w:tcPr>
          <w:p w14:paraId="03EB34D2" w14:textId="77777777" w:rsidR="00931A7F" w:rsidRPr="009F2ED4" w:rsidRDefault="00931A7F" w:rsidP="008C4704">
            <w:pPr>
              <w:rPr>
                <w:sz w:val="18"/>
                <w:szCs w:val="18"/>
              </w:rPr>
            </w:pPr>
            <w:r w:rsidRPr="009F2ED4">
              <w:rPr>
                <w:sz w:val="18"/>
                <w:szCs w:val="18"/>
              </w:rPr>
              <w:t>No. of Vulnerable areas shown on maps</w:t>
            </w:r>
          </w:p>
        </w:tc>
        <w:tc>
          <w:tcPr>
            <w:tcW w:w="2137" w:type="dxa"/>
            <w:tcBorders>
              <w:top w:val="nil"/>
              <w:left w:val="single" w:sz="4" w:space="0" w:color="auto"/>
              <w:bottom w:val="single" w:sz="4" w:space="0" w:color="auto"/>
              <w:right w:val="single" w:sz="4" w:space="0" w:color="auto"/>
            </w:tcBorders>
          </w:tcPr>
          <w:p w14:paraId="71561335"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w:t>
            </w:r>
          </w:p>
        </w:tc>
      </w:tr>
      <w:tr w:rsidR="00931A7F" w:rsidRPr="009F2ED4" w14:paraId="2898597E" w14:textId="77777777" w:rsidTr="008C4704">
        <w:trPr>
          <w:trHeight w:val="438"/>
        </w:trPr>
        <w:tc>
          <w:tcPr>
            <w:tcW w:w="5220" w:type="dxa"/>
          </w:tcPr>
          <w:p w14:paraId="43EDA8BC"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tcBorders>
              <w:right w:val="nil"/>
            </w:tcBorders>
          </w:tcPr>
          <w:p w14:paraId="0F6F13C2" w14:textId="77777777" w:rsidR="00931A7F" w:rsidRPr="009F2ED4" w:rsidRDefault="00931A7F" w:rsidP="008C4704">
            <w:pPr>
              <w:rPr>
                <w:sz w:val="18"/>
                <w:szCs w:val="18"/>
              </w:rPr>
            </w:pPr>
            <w:r w:rsidRPr="009F2ED4">
              <w:rPr>
                <w:sz w:val="18"/>
                <w:szCs w:val="18"/>
              </w:rPr>
              <w:t>% degraded land</w:t>
            </w:r>
          </w:p>
          <w:p w14:paraId="3355BCB0" w14:textId="77777777" w:rsidR="00931A7F" w:rsidRPr="009F2ED4" w:rsidRDefault="00931A7F" w:rsidP="008C4704">
            <w:pPr>
              <w:rPr>
                <w:sz w:val="18"/>
                <w:szCs w:val="18"/>
              </w:rPr>
            </w:pPr>
            <w:r w:rsidRPr="009F2ED4">
              <w:rPr>
                <w:sz w:val="18"/>
                <w:szCs w:val="18"/>
              </w:rPr>
              <w:t>deforestation rate for Project</w:t>
            </w:r>
          </w:p>
        </w:tc>
        <w:tc>
          <w:tcPr>
            <w:tcW w:w="2137" w:type="dxa"/>
            <w:tcBorders>
              <w:top w:val="nil"/>
              <w:left w:val="single" w:sz="4" w:space="0" w:color="auto"/>
              <w:bottom w:val="single" w:sz="4" w:space="0" w:color="auto"/>
              <w:right w:val="single" w:sz="4" w:space="0" w:color="auto"/>
            </w:tcBorders>
          </w:tcPr>
          <w:p w14:paraId="7B348327"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w:t>
            </w:r>
          </w:p>
        </w:tc>
      </w:tr>
      <w:tr w:rsidR="00931A7F" w:rsidRPr="009F2ED4" w14:paraId="10D2DC75" w14:textId="77777777" w:rsidTr="008C4704">
        <w:trPr>
          <w:trHeight w:val="357"/>
        </w:trPr>
        <w:tc>
          <w:tcPr>
            <w:tcW w:w="5220" w:type="dxa"/>
          </w:tcPr>
          <w:p w14:paraId="77AE0705"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tcPr>
          <w:p w14:paraId="6A503942" w14:textId="77777777" w:rsidR="00931A7F" w:rsidRPr="009F2ED4" w:rsidRDefault="00931A7F" w:rsidP="008C4704">
            <w:pPr>
              <w:rPr>
                <w:sz w:val="18"/>
                <w:szCs w:val="18"/>
              </w:rPr>
            </w:pPr>
            <w:r w:rsidRPr="009F2ED4">
              <w:rPr>
                <w:sz w:val="18"/>
                <w:szCs w:val="18"/>
              </w:rPr>
              <w:t xml:space="preserve">% of irrigated area using efficient irrigation </w:t>
            </w:r>
          </w:p>
        </w:tc>
        <w:tc>
          <w:tcPr>
            <w:tcW w:w="2137" w:type="dxa"/>
            <w:tcBorders>
              <w:top w:val="nil"/>
            </w:tcBorders>
          </w:tcPr>
          <w:p w14:paraId="22B18F4A"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w:t>
            </w:r>
          </w:p>
        </w:tc>
      </w:tr>
      <w:tr w:rsidR="00931A7F" w:rsidRPr="009F2ED4" w14:paraId="5ECE0D04" w14:textId="77777777" w:rsidTr="008C4704">
        <w:trPr>
          <w:trHeight w:val="438"/>
        </w:trPr>
        <w:tc>
          <w:tcPr>
            <w:tcW w:w="5220" w:type="dxa"/>
            <w:tcBorders>
              <w:bottom w:val="nil"/>
            </w:tcBorders>
          </w:tcPr>
          <w:p w14:paraId="04602E6D" w14:textId="77777777" w:rsidR="00931A7F" w:rsidRPr="009F2ED4" w:rsidRDefault="00931A7F" w:rsidP="008C4704">
            <w:pPr>
              <w:rPr>
                <w:sz w:val="18"/>
                <w:szCs w:val="18"/>
              </w:rPr>
            </w:pPr>
            <w:r w:rsidRPr="009F2ED4">
              <w:rPr>
                <w:b/>
                <w:bCs/>
                <w:sz w:val="18"/>
                <w:szCs w:val="18"/>
              </w:rPr>
              <w:lastRenderedPageBreak/>
              <w:t>Energy:</w:t>
            </w:r>
            <w:r w:rsidRPr="009F2ED4">
              <w:rPr>
                <w:sz w:val="18"/>
                <w:szCs w:val="18"/>
              </w:rPr>
              <w:t xml:space="preserve">    The Activity should encourage efficient energy use and maximize use of renewable rather than fossil fuels.</w:t>
            </w:r>
          </w:p>
        </w:tc>
        <w:tc>
          <w:tcPr>
            <w:tcW w:w="2880" w:type="dxa"/>
            <w:tcBorders>
              <w:bottom w:val="nil"/>
            </w:tcBorders>
          </w:tcPr>
          <w:p w14:paraId="78E1CEBB" w14:textId="77777777" w:rsidR="00931A7F" w:rsidRPr="009F2ED4" w:rsidRDefault="00931A7F" w:rsidP="008C4704">
            <w:pPr>
              <w:rPr>
                <w:sz w:val="18"/>
                <w:szCs w:val="18"/>
              </w:rPr>
            </w:pPr>
            <w:r w:rsidRPr="009F2ED4">
              <w:rPr>
                <w:sz w:val="18"/>
                <w:szCs w:val="18"/>
              </w:rPr>
              <w:t>quantity of fuel and renewable energy consumed by programme activities, disaggregated by type (litres, kWh, tonnes)</w:t>
            </w:r>
          </w:p>
        </w:tc>
        <w:tc>
          <w:tcPr>
            <w:tcW w:w="2137" w:type="dxa"/>
            <w:tcBorders>
              <w:bottom w:val="nil"/>
            </w:tcBorders>
          </w:tcPr>
          <w:p w14:paraId="09C4D28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131E26CD" w14:textId="77777777" w:rsidTr="008C4704">
        <w:trPr>
          <w:trHeight w:val="438"/>
        </w:trPr>
        <w:tc>
          <w:tcPr>
            <w:tcW w:w="5220" w:type="dxa"/>
            <w:tcBorders>
              <w:bottom w:val="single" w:sz="4" w:space="0" w:color="auto"/>
            </w:tcBorders>
          </w:tcPr>
          <w:p w14:paraId="21D62939"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tcBorders>
              <w:bottom w:val="single" w:sz="4" w:space="0" w:color="auto"/>
            </w:tcBorders>
          </w:tcPr>
          <w:p w14:paraId="2FF83039" w14:textId="77777777" w:rsidR="00931A7F" w:rsidRPr="009F2ED4" w:rsidRDefault="00931A7F" w:rsidP="008C4704">
            <w:pPr>
              <w:rPr>
                <w:sz w:val="18"/>
                <w:szCs w:val="18"/>
              </w:rPr>
            </w:pPr>
            <w:r w:rsidRPr="009F2ED4">
              <w:rPr>
                <w:sz w:val="18"/>
                <w:szCs w:val="18"/>
              </w:rPr>
              <w:t>Volume and type of pollutants and solid/liquid waste generated by programme activities (tons/year)</w:t>
            </w:r>
          </w:p>
          <w:p w14:paraId="5F5EBD3E" w14:textId="77777777" w:rsidR="00931A7F" w:rsidRPr="009F2ED4" w:rsidRDefault="00931A7F" w:rsidP="008C4704">
            <w:pPr>
              <w:rPr>
                <w:sz w:val="18"/>
                <w:szCs w:val="18"/>
              </w:rPr>
            </w:pPr>
            <w:r w:rsidRPr="009F2ED4">
              <w:rPr>
                <w:sz w:val="18"/>
                <w:szCs w:val="18"/>
              </w:rPr>
              <w:t>proportion safely treated or disposed (% treated)</w:t>
            </w:r>
          </w:p>
        </w:tc>
        <w:tc>
          <w:tcPr>
            <w:tcW w:w="2137" w:type="dxa"/>
            <w:tcBorders>
              <w:bottom w:val="single" w:sz="4" w:space="0" w:color="auto"/>
            </w:tcBorders>
          </w:tcPr>
          <w:p w14:paraId="508ED8C0"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w:t>
            </w:r>
          </w:p>
        </w:tc>
      </w:tr>
      <w:tr w:rsidR="00931A7F" w:rsidRPr="009F2ED4" w14:paraId="7243BDCD" w14:textId="77777777" w:rsidTr="008C4704">
        <w:trPr>
          <w:trHeight w:val="438"/>
        </w:trPr>
        <w:tc>
          <w:tcPr>
            <w:tcW w:w="5220" w:type="dxa"/>
            <w:tcBorders>
              <w:bottom w:val="single" w:sz="4" w:space="0" w:color="auto"/>
            </w:tcBorders>
          </w:tcPr>
          <w:p w14:paraId="06C35347"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tcBorders>
              <w:bottom w:val="single" w:sz="4" w:space="0" w:color="auto"/>
            </w:tcBorders>
          </w:tcPr>
          <w:p w14:paraId="0E5E853E" w14:textId="77777777" w:rsidR="00931A7F" w:rsidRPr="009F2ED4" w:rsidRDefault="00931A7F" w:rsidP="008C4704">
            <w:pPr>
              <w:rPr>
                <w:sz w:val="18"/>
                <w:szCs w:val="18"/>
              </w:rPr>
            </w:pPr>
            <w:r w:rsidRPr="009F2ED4">
              <w:rPr>
                <w:sz w:val="18"/>
                <w:szCs w:val="18"/>
              </w:rPr>
              <w:t>% of project activities using recycled or re-used raw materials</w:t>
            </w:r>
          </w:p>
          <w:p w14:paraId="5B2A42B6" w14:textId="77777777" w:rsidR="00931A7F" w:rsidRPr="009F2ED4" w:rsidRDefault="00931A7F" w:rsidP="008C4704">
            <w:pPr>
              <w:rPr>
                <w:sz w:val="18"/>
                <w:szCs w:val="18"/>
              </w:rPr>
            </w:pPr>
            <w:r w:rsidRPr="009F2ED4">
              <w:rPr>
                <w:sz w:val="18"/>
                <w:szCs w:val="18"/>
              </w:rPr>
              <w:t>% reduction in raw material wastage per year</w:t>
            </w:r>
          </w:p>
        </w:tc>
        <w:tc>
          <w:tcPr>
            <w:tcW w:w="2137" w:type="dxa"/>
            <w:tcBorders>
              <w:bottom w:val="single" w:sz="4" w:space="0" w:color="auto"/>
            </w:tcBorders>
          </w:tcPr>
          <w:p w14:paraId="7F4E19E1"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20D256DC" w14:textId="77777777" w:rsidTr="008C4704">
        <w:trPr>
          <w:trHeight w:val="699"/>
        </w:trPr>
        <w:tc>
          <w:tcPr>
            <w:tcW w:w="5220" w:type="dxa"/>
            <w:tcBorders>
              <w:bottom w:val="single" w:sz="4" w:space="0" w:color="auto"/>
            </w:tcBorders>
          </w:tcPr>
          <w:p w14:paraId="2BD5656C"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tcBorders>
              <w:bottom w:val="single" w:sz="4" w:space="0" w:color="auto"/>
            </w:tcBorders>
          </w:tcPr>
          <w:p w14:paraId="34A0B521" w14:textId="77777777" w:rsidR="00931A7F" w:rsidRPr="009F2ED4" w:rsidRDefault="00931A7F" w:rsidP="008C4704">
            <w:pPr>
              <w:rPr>
                <w:sz w:val="18"/>
                <w:szCs w:val="18"/>
              </w:rPr>
            </w:pPr>
            <w:r w:rsidRPr="009F2ED4">
              <w:rPr>
                <w:sz w:val="18"/>
                <w:szCs w:val="18"/>
              </w:rPr>
              <w:t>% of riverbanks/water bodies under protective buffer zones</w:t>
            </w:r>
          </w:p>
          <w:p w14:paraId="1451851D" w14:textId="77777777" w:rsidR="00931A7F" w:rsidRPr="009F2ED4" w:rsidRDefault="00931A7F" w:rsidP="008C4704">
            <w:pPr>
              <w:rPr>
                <w:sz w:val="18"/>
                <w:szCs w:val="18"/>
              </w:rPr>
            </w:pPr>
            <w:r w:rsidRPr="009F2ED4">
              <w:rPr>
                <w:sz w:val="18"/>
                <w:szCs w:val="18"/>
              </w:rPr>
              <w:t>Water quality index (turbidity, levels) at monitoring points</w:t>
            </w:r>
          </w:p>
          <w:p w14:paraId="166C6003" w14:textId="77777777" w:rsidR="00931A7F" w:rsidRPr="009F2ED4" w:rsidRDefault="00931A7F" w:rsidP="008C4704">
            <w:pPr>
              <w:rPr>
                <w:sz w:val="18"/>
                <w:szCs w:val="18"/>
              </w:rPr>
            </w:pPr>
            <w:r w:rsidRPr="009F2ED4">
              <w:rPr>
                <w:sz w:val="18"/>
                <w:szCs w:val="18"/>
              </w:rPr>
              <w:t>Annual volume of water abstracted vs sustainable yield (m³/year)</w:t>
            </w:r>
          </w:p>
        </w:tc>
        <w:tc>
          <w:tcPr>
            <w:tcW w:w="2137" w:type="dxa"/>
            <w:tcBorders>
              <w:bottom w:val="single" w:sz="4" w:space="0" w:color="auto"/>
            </w:tcBorders>
          </w:tcPr>
          <w:p w14:paraId="56AC089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58808064" w14:textId="77777777" w:rsidTr="008C4704">
        <w:trPr>
          <w:trHeight w:val="438"/>
        </w:trPr>
        <w:tc>
          <w:tcPr>
            <w:tcW w:w="5220" w:type="dxa"/>
            <w:tcBorders>
              <w:bottom w:val="single" w:sz="4" w:space="0" w:color="auto"/>
            </w:tcBorders>
          </w:tcPr>
          <w:p w14:paraId="405AECC5" w14:textId="77777777"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(eg high temperature rise, emissions, etc.)</w:t>
            </w:r>
          </w:p>
        </w:tc>
        <w:tc>
          <w:tcPr>
            <w:tcW w:w="2880" w:type="dxa"/>
            <w:tcBorders>
              <w:bottom w:val="single" w:sz="4" w:space="0" w:color="auto"/>
            </w:tcBorders>
          </w:tcPr>
          <w:p w14:paraId="7B3A19E7" w14:textId="77777777" w:rsidR="00931A7F" w:rsidRPr="009F2ED4" w:rsidRDefault="00931A7F" w:rsidP="008C4704">
            <w:pPr>
              <w:rPr>
                <w:sz w:val="18"/>
                <w:szCs w:val="18"/>
              </w:rPr>
            </w:pPr>
            <w:r w:rsidRPr="009F2ED4">
              <w:rPr>
                <w:sz w:val="18"/>
                <w:szCs w:val="18"/>
              </w:rPr>
              <w:t xml:space="preserve">No. of households/settlements protected by coastal or flood resilience measures </w:t>
            </w:r>
          </w:p>
          <w:p w14:paraId="7F00B909" w14:textId="77777777" w:rsidR="00931A7F" w:rsidRPr="009F2ED4" w:rsidRDefault="00931A7F" w:rsidP="008C4704">
            <w:pPr>
              <w:rPr>
                <w:sz w:val="18"/>
                <w:szCs w:val="18"/>
              </w:rPr>
            </w:pPr>
            <w:r w:rsidRPr="009F2ED4">
              <w:rPr>
                <w:sz w:val="18"/>
                <w:szCs w:val="18"/>
              </w:rPr>
              <w:t xml:space="preserve">% reduction in annual economic losses from flooding/sea-level rise </w:t>
            </w:r>
          </w:p>
        </w:tc>
        <w:tc>
          <w:tcPr>
            <w:tcW w:w="2137" w:type="dxa"/>
            <w:tcBorders>
              <w:bottom w:val="single" w:sz="4" w:space="0" w:color="auto"/>
            </w:tcBorders>
          </w:tcPr>
          <w:p w14:paraId="59C793D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14676E6" w14:textId="77777777" w:rsidTr="008C4704">
        <w:trPr>
          <w:trHeight w:val="438"/>
        </w:trPr>
        <w:tc>
          <w:tcPr>
            <w:tcW w:w="5220" w:type="dxa"/>
            <w:tcBorders>
              <w:bottom w:val="single" w:sz="4" w:space="0" w:color="auto"/>
            </w:tcBorders>
          </w:tcPr>
          <w:p w14:paraId="54CA66E0"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tcBorders>
              <w:bottom w:val="single" w:sz="4" w:space="0" w:color="auto"/>
            </w:tcBorders>
            <w:vAlign w:val="center"/>
          </w:tcPr>
          <w:p w14:paraId="73D98473" w14:textId="77777777" w:rsidR="00931A7F" w:rsidRPr="009F2ED4" w:rsidRDefault="00931A7F" w:rsidP="008C4704">
            <w:pPr>
              <w:rPr>
                <w:sz w:val="18"/>
                <w:szCs w:val="18"/>
              </w:rPr>
            </w:pPr>
            <w:r w:rsidRPr="009F2ED4">
              <w:rPr>
                <w:sz w:val="18"/>
                <w:szCs w:val="18"/>
              </w:rPr>
              <w:t>Hectares of farmland under soil fertility management practices (ha)</w:t>
            </w:r>
          </w:p>
          <w:p w14:paraId="7ABB3140" w14:textId="77777777" w:rsidR="00931A7F" w:rsidRPr="009F2ED4" w:rsidRDefault="00931A7F" w:rsidP="008C4704">
            <w:pPr>
              <w:rPr>
                <w:sz w:val="18"/>
                <w:szCs w:val="18"/>
              </w:rPr>
            </w:pPr>
            <w:r w:rsidRPr="009F2ED4">
              <w:rPr>
                <w:sz w:val="18"/>
                <w:szCs w:val="18"/>
              </w:rPr>
              <w:t>No. of farmers adopting integrated soil fertility management practices</w:t>
            </w:r>
          </w:p>
          <w:p w14:paraId="7A5D5FA7" w14:textId="77777777" w:rsidR="00931A7F" w:rsidRPr="009F2ED4" w:rsidRDefault="00931A7F" w:rsidP="008C4704">
            <w:pPr>
              <w:rPr>
                <w:sz w:val="18"/>
                <w:szCs w:val="18"/>
              </w:rPr>
            </w:pPr>
          </w:p>
        </w:tc>
        <w:tc>
          <w:tcPr>
            <w:tcW w:w="2137" w:type="dxa"/>
            <w:tcBorders>
              <w:bottom w:val="single" w:sz="4" w:space="0" w:color="auto"/>
            </w:tcBorders>
          </w:tcPr>
          <w:p w14:paraId="6B2B9029"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w:t>
            </w:r>
          </w:p>
        </w:tc>
      </w:tr>
      <w:tr w:rsidR="00931A7F" w:rsidRPr="009F2ED4" w14:paraId="0BDDBFC1" w14:textId="77777777" w:rsidTr="008C4704">
        <w:trPr>
          <w:trHeight w:val="311"/>
        </w:trPr>
        <w:tc>
          <w:tcPr>
            <w:tcW w:w="10237" w:type="dxa"/>
            <w:gridSpan w:val="3"/>
            <w:tcBorders>
              <w:bottom w:val="single" w:sz="4" w:space="0" w:color="auto"/>
            </w:tcBorders>
            <w:shd w:val="pct20" w:color="auto" w:fill="auto"/>
            <w:vAlign w:val="center"/>
          </w:tcPr>
          <w:p w14:paraId="074C0EBB"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073563F7" w14:textId="77777777" w:rsidTr="008C4704">
        <w:trPr>
          <w:trHeight w:val="438"/>
        </w:trPr>
        <w:tc>
          <w:tcPr>
            <w:tcW w:w="5220" w:type="dxa"/>
            <w:shd w:val="clear" w:color="auto" w:fill="FFFFFF"/>
          </w:tcPr>
          <w:p w14:paraId="55120759"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shd w:val="clear" w:color="auto" w:fill="FFFFFF"/>
          </w:tcPr>
          <w:p w14:paraId="2FB0B451" w14:textId="77777777" w:rsidR="00931A7F" w:rsidRPr="009F2ED4" w:rsidRDefault="00931A7F" w:rsidP="008C4704">
            <w:pPr>
              <w:rPr>
                <w:sz w:val="18"/>
                <w:szCs w:val="18"/>
              </w:rPr>
            </w:pPr>
            <w:r w:rsidRPr="009F2ED4">
              <w:rPr>
                <w:sz w:val="18"/>
                <w:szCs w:val="18"/>
              </w:rPr>
              <w:t>% of development projects incorporating traditional/cultural heritage elements</w:t>
            </w:r>
          </w:p>
          <w:p w14:paraId="29025474" w14:textId="77777777" w:rsidR="00931A7F" w:rsidRPr="009F2ED4" w:rsidRDefault="00931A7F" w:rsidP="008C4704">
            <w:pPr>
              <w:rPr>
                <w:sz w:val="18"/>
                <w:szCs w:val="18"/>
              </w:rPr>
            </w:pPr>
            <w:r w:rsidRPr="009F2ED4">
              <w:rPr>
                <w:sz w:val="18"/>
                <w:szCs w:val="18"/>
              </w:rPr>
              <w:t>No. of cultural festivals/events supported annually</w:t>
            </w:r>
          </w:p>
        </w:tc>
        <w:tc>
          <w:tcPr>
            <w:tcW w:w="2137" w:type="dxa"/>
            <w:shd w:val="clear" w:color="auto" w:fill="FFFFFF"/>
          </w:tcPr>
          <w:p w14:paraId="596EB57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131D0C4" w14:textId="77777777" w:rsidTr="008C4704">
        <w:trPr>
          <w:trHeight w:val="736"/>
        </w:trPr>
        <w:tc>
          <w:tcPr>
            <w:tcW w:w="5220" w:type="dxa"/>
          </w:tcPr>
          <w:p w14:paraId="2648AF42"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tcPr>
          <w:p w14:paraId="4D78371D" w14:textId="77777777" w:rsidR="00931A7F" w:rsidRPr="009F2ED4" w:rsidRDefault="00931A7F" w:rsidP="008C4704">
            <w:pPr>
              <w:rPr>
                <w:sz w:val="18"/>
                <w:szCs w:val="18"/>
              </w:rPr>
            </w:pPr>
            <w:r w:rsidRPr="009F2ED4">
              <w:rPr>
                <w:sz w:val="18"/>
                <w:szCs w:val="18"/>
              </w:rPr>
              <w:t>Incidence rate of water/vector/airborne diseases (cases per 1,000 population)</w:t>
            </w:r>
          </w:p>
          <w:p w14:paraId="17E73FF6" w14:textId="77777777" w:rsidR="00931A7F" w:rsidRPr="009F2ED4" w:rsidRDefault="00931A7F" w:rsidP="008C4704">
            <w:pPr>
              <w:rPr>
                <w:sz w:val="18"/>
                <w:szCs w:val="18"/>
              </w:rPr>
            </w:pPr>
            <w:r w:rsidRPr="009F2ED4">
              <w:rPr>
                <w:sz w:val="18"/>
                <w:szCs w:val="18"/>
              </w:rPr>
              <w:t>% of population with access to primary healthcare within 5 km</w:t>
            </w:r>
          </w:p>
          <w:p w14:paraId="1D8D6D7A" w14:textId="77777777" w:rsidR="00931A7F" w:rsidRPr="009F2ED4" w:rsidRDefault="00931A7F" w:rsidP="008C4704">
            <w:pPr>
              <w:rPr>
                <w:sz w:val="18"/>
                <w:szCs w:val="18"/>
              </w:rPr>
            </w:pPr>
            <w:r w:rsidRPr="009F2ED4">
              <w:rPr>
                <w:sz w:val="18"/>
                <w:szCs w:val="18"/>
              </w:rPr>
              <w:t>% reduction in reported occupational health risks among workers</w:t>
            </w:r>
          </w:p>
        </w:tc>
        <w:tc>
          <w:tcPr>
            <w:tcW w:w="2137" w:type="dxa"/>
          </w:tcPr>
          <w:p w14:paraId="55ADA222"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B719ED2" w14:textId="77777777" w:rsidTr="008C4704">
        <w:trPr>
          <w:trHeight w:val="438"/>
        </w:trPr>
        <w:tc>
          <w:tcPr>
            <w:tcW w:w="5220" w:type="dxa"/>
          </w:tcPr>
          <w:p w14:paraId="6F229D95"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tcPr>
          <w:p w14:paraId="1E0447AE" w14:textId="77777777" w:rsidR="00931A7F" w:rsidRPr="009F2ED4" w:rsidRDefault="00931A7F" w:rsidP="008C4704">
            <w:pPr>
              <w:rPr>
                <w:sz w:val="18"/>
                <w:szCs w:val="18"/>
              </w:rPr>
            </w:pPr>
            <w:r w:rsidRPr="009F2ED4">
              <w:rPr>
                <w:sz w:val="18"/>
                <w:szCs w:val="18"/>
              </w:rPr>
              <w:t>% of project beneficiaries who are women or children</w:t>
            </w:r>
          </w:p>
          <w:p w14:paraId="253EA878" w14:textId="77777777" w:rsidR="00931A7F" w:rsidRPr="009F2ED4" w:rsidRDefault="00931A7F" w:rsidP="008C4704">
            <w:pPr>
              <w:rPr>
                <w:sz w:val="18"/>
                <w:szCs w:val="18"/>
              </w:rPr>
            </w:pPr>
            <w:r w:rsidRPr="009F2ED4">
              <w:rPr>
                <w:sz w:val="18"/>
                <w:szCs w:val="18"/>
              </w:rPr>
              <w:t>% increase in women’s income from supported activities</w:t>
            </w:r>
          </w:p>
        </w:tc>
        <w:tc>
          <w:tcPr>
            <w:tcW w:w="2137" w:type="dxa"/>
          </w:tcPr>
          <w:p w14:paraId="6FD1B74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238098F" w14:textId="77777777" w:rsidTr="008C4704">
        <w:trPr>
          <w:trHeight w:val="438"/>
        </w:trPr>
        <w:tc>
          <w:tcPr>
            <w:tcW w:w="5220" w:type="dxa"/>
          </w:tcPr>
          <w:p w14:paraId="30E6D1C1"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tcPr>
          <w:p w14:paraId="2209AF6F" w14:textId="77777777" w:rsidR="00931A7F" w:rsidRPr="009F2ED4" w:rsidRDefault="00931A7F" w:rsidP="008C4704">
            <w:pPr>
              <w:rPr>
                <w:sz w:val="18"/>
                <w:szCs w:val="18"/>
              </w:rPr>
            </w:pPr>
            <w:r w:rsidRPr="009F2ED4">
              <w:rPr>
                <w:sz w:val="18"/>
                <w:szCs w:val="18"/>
              </w:rPr>
              <w:t>No. of jobs created (disaggregated by gender and youth status)</w:t>
            </w:r>
          </w:p>
          <w:p w14:paraId="689BF263" w14:textId="77777777" w:rsidR="00931A7F" w:rsidRPr="009F2ED4" w:rsidRDefault="00931A7F" w:rsidP="008C4704">
            <w:pPr>
              <w:rPr>
                <w:sz w:val="18"/>
                <w:szCs w:val="18"/>
              </w:rPr>
            </w:pPr>
            <w:r w:rsidRPr="009F2ED4">
              <w:rPr>
                <w:sz w:val="18"/>
                <w:szCs w:val="18"/>
              </w:rPr>
              <w:t>Youth employment rate in programme-related sectors (%)</w:t>
            </w:r>
          </w:p>
          <w:p w14:paraId="41AEC197" w14:textId="77777777" w:rsidR="00931A7F" w:rsidRPr="009F2ED4" w:rsidRDefault="00931A7F" w:rsidP="008C4704">
            <w:pPr>
              <w:rPr>
                <w:sz w:val="18"/>
                <w:szCs w:val="18"/>
              </w:rPr>
            </w:pPr>
            <w:r w:rsidRPr="009F2ED4">
              <w:rPr>
                <w:sz w:val="18"/>
                <w:szCs w:val="18"/>
              </w:rPr>
              <w:t>% of women employed in programme-supported initiatives</w:t>
            </w:r>
          </w:p>
        </w:tc>
        <w:tc>
          <w:tcPr>
            <w:tcW w:w="2137" w:type="dxa"/>
          </w:tcPr>
          <w:p w14:paraId="6845A0D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53D0B79" w14:textId="77777777" w:rsidTr="008C4704">
        <w:trPr>
          <w:trHeight w:val="438"/>
        </w:trPr>
        <w:tc>
          <w:tcPr>
            <w:tcW w:w="5220" w:type="dxa"/>
          </w:tcPr>
          <w:p w14:paraId="4AD3884B"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tcPr>
          <w:p w14:paraId="30207AD1" w14:textId="77777777" w:rsidR="00931A7F" w:rsidRPr="009F2ED4" w:rsidRDefault="00931A7F" w:rsidP="008C4704">
            <w:pPr>
              <w:rPr>
                <w:sz w:val="18"/>
                <w:szCs w:val="18"/>
              </w:rPr>
            </w:pPr>
            <w:r w:rsidRPr="009F2ED4">
              <w:rPr>
                <w:sz w:val="18"/>
                <w:szCs w:val="18"/>
              </w:rPr>
              <w:t>% of vulnerable/excluded groups participating in planning/decision-making</w:t>
            </w:r>
          </w:p>
          <w:p w14:paraId="69146809" w14:textId="77777777" w:rsidR="00931A7F" w:rsidRPr="009F2ED4" w:rsidRDefault="00931A7F" w:rsidP="008C4704">
            <w:pPr>
              <w:rPr>
                <w:sz w:val="18"/>
                <w:szCs w:val="18"/>
              </w:rPr>
            </w:pPr>
            <w:r w:rsidRPr="009F2ED4">
              <w:rPr>
                <w:sz w:val="18"/>
                <w:szCs w:val="18"/>
              </w:rPr>
              <w:t>No. of community consultations held per project</w:t>
            </w:r>
          </w:p>
        </w:tc>
        <w:tc>
          <w:tcPr>
            <w:tcW w:w="2137" w:type="dxa"/>
          </w:tcPr>
          <w:p w14:paraId="4EE7FF6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D1E8F3C" w14:textId="77777777" w:rsidTr="008C4704">
        <w:trPr>
          <w:trHeight w:val="438"/>
        </w:trPr>
        <w:tc>
          <w:tcPr>
            <w:tcW w:w="5220" w:type="dxa"/>
            <w:tcBorders>
              <w:bottom w:val="nil"/>
            </w:tcBorders>
          </w:tcPr>
          <w:p w14:paraId="01EDF5A1"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tcBorders>
              <w:bottom w:val="nil"/>
            </w:tcBorders>
          </w:tcPr>
          <w:p w14:paraId="20F4DEB5" w14:textId="77777777" w:rsidR="00931A7F" w:rsidRPr="009F2ED4" w:rsidRDefault="00931A7F" w:rsidP="008C4704">
            <w:pPr>
              <w:rPr>
                <w:sz w:val="18"/>
                <w:szCs w:val="18"/>
              </w:rPr>
            </w:pPr>
            <w:r w:rsidRPr="009F2ED4">
              <w:rPr>
                <w:sz w:val="18"/>
                <w:szCs w:val="18"/>
              </w:rPr>
              <w:t>% of households with secure land tenure (formal or customary)</w:t>
            </w:r>
          </w:p>
          <w:p w14:paraId="6D108897" w14:textId="77777777" w:rsidR="00931A7F" w:rsidRPr="009F2ED4" w:rsidRDefault="00931A7F" w:rsidP="008C4704">
            <w:pPr>
              <w:rPr>
                <w:sz w:val="18"/>
                <w:szCs w:val="18"/>
              </w:rPr>
            </w:pPr>
            <w:r w:rsidRPr="009F2ED4">
              <w:rPr>
                <w:sz w:val="18"/>
                <w:szCs w:val="18"/>
              </w:rPr>
              <w:t>% of women and vulnerable groups with access to land for productive use</w:t>
            </w:r>
          </w:p>
        </w:tc>
        <w:tc>
          <w:tcPr>
            <w:tcW w:w="2137" w:type="dxa"/>
            <w:tcBorders>
              <w:bottom w:val="nil"/>
            </w:tcBorders>
          </w:tcPr>
          <w:p w14:paraId="2E54FA9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86FC2B7" w14:textId="77777777" w:rsidTr="008C4704">
        <w:trPr>
          <w:trHeight w:val="438"/>
        </w:trPr>
        <w:tc>
          <w:tcPr>
            <w:tcW w:w="5220" w:type="dxa"/>
            <w:tcBorders>
              <w:bottom w:val="single" w:sz="4" w:space="0" w:color="auto"/>
            </w:tcBorders>
          </w:tcPr>
          <w:p w14:paraId="6869A77E" w14:textId="77777777" w:rsidR="00931A7F" w:rsidRPr="009F2ED4" w:rsidRDefault="00931A7F" w:rsidP="008C4704">
            <w:pPr>
              <w:rPr>
                <w:sz w:val="18"/>
                <w:szCs w:val="18"/>
              </w:rPr>
            </w:pPr>
            <w:r w:rsidRPr="009F2ED4">
              <w:rPr>
                <w:b/>
                <w:bCs/>
                <w:sz w:val="18"/>
                <w:szCs w:val="18"/>
              </w:rPr>
              <w:lastRenderedPageBreak/>
              <w:t>Access to Water:</w:t>
            </w:r>
            <w:r w:rsidRPr="009F2ED4">
              <w:rPr>
                <w:sz w:val="18"/>
                <w:szCs w:val="18"/>
              </w:rPr>
              <w:t xml:space="preserve">  Activity should improve access to water.</w:t>
            </w:r>
          </w:p>
        </w:tc>
        <w:tc>
          <w:tcPr>
            <w:tcW w:w="2880" w:type="dxa"/>
            <w:tcBorders>
              <w:bottom w:val="single" w:sz="4" w:space="0" w:color="auto"/>
            </w:tcBorders>
          </w:tcPr>
          <w:p w14:paraId="384B7D8B" w14:textId="77777777" w:rsidR="00931A7F" w:rsidRPr="009F2ED4" w:rsidRDefault="00931A7F" w:rsidP="008C4704">
            <w:pPr>
              <w:rPr>
                <w:sz w:val="18"/>
                <w:szCs w:val="18"/>
              </w:rPr>
            </w:pPr>
            <w:r w:rsidRPr="009F2ED4">
              <w:rPr>
                <w:sz w:val="18"/>
                <w:szCs w:val="18"/>
              </w:rPr>
              <w:t>% of population with access to potable water within 30 minutes of collection</w:t>
            </w:r>
          </w:p>
          <w:p w14:paraId="431BFF22" w14:textId="77777777" w:rsidR="00931A7F" w:rsidRPr="009F2ED4" w:rsidRDefault="00931A7F" w:rsidP="008C4704">
            <w:pPr>
              <w:rPr>
                <w:sz w:val="18"/>
                <w:szCs w:val="18"/>
              </w:rPr>
            </w:pPr>
            <w:r w:rsidRPr="009F2ED4">
              <w:rPr>
                <w:sz w:val="18"/>
                <w:szCs w:val="18"/>
              </w:rPr>
              <w:t xml:space="preserve">Functionality rate of community water systems </w:t>
            </w:r>
          </w:p>
        </w:tc>
        <w:tc>
          <w:tcPr>
            <w:tcW w:w="2137" w:type="dxa"/>
            <w:tcBorders>
              <w:bottom w:val="single" w:sz="4" w:space="0" w:color="auto"/>
            </w:tcBorders>
          </w:tcPr>
          <w:p w14:paraId="241799B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906BDC1" w14:textId="77777777" w:rsidTr="008C4704">
        <w:trPr>
          <w:trHeight w:val="438"/>
        </w:trPr>
        <w:tc>
          <w:tcPr>
            <w:tcW w:w="5220" w:type="dxa"/>
            <w:tcBorders>
              <w:bottom w:val="single" w:sz="4" w:space="0" w:color="auto"/>
            </w:tcBorders>
          </w:tcPr>
          <w:p w14:paraId="328DAECA"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tcBorders>
              <w:bottom w:val="single" w:sz="4" w:space="0" w:color="auto"/>
            </w:tcBorders>
          </w:tcPr>
          <w:p w14:paraId="007739BA" w14:textId="77777777" w:rsidR="00931A7F" w:rsidRPr="009F2ED4" w:rsidRDefault="00931A7F" w:rsidP="008C4704">
            <w:pPr>
              <w:rPr>
                <w:sz w:val="18"/>
                <w:szCs w:val="18"/>
              </w:rPr>
            </w:pPr>
            <w:r w:rsidRPr="009F2ED4">
              <w:rPr>
                <w:sz w:val="18"/>
                <w:szCs w:val="18"/>
              </w:rPr>
              <w:t>No. of public transport routes or services operating regularly</w:t>
            </w:r>
          </w:p>
        </w:tc>
        <w:tc>
          <w:tcPr>
            <w:tcW w:w="2137" w:type="dxa"/>
            <w:tcBorders>
              <w:bottom w:val="single" w:sz="4" w:space="0" w:color="auto"/>
            </w:tcBorders>
          </w:tcPr>
          <w:p w14:paraId="78EE4CD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5CF6A21" w14:textId="77777777" w:rsidTr="008C4704">
        <w:trPr>
          <w:trHeight w:val="438"/>
        </w:trPr>
        <w:tc>
          <w:tcPr>
            <w:tcW w:w="5220" w:type="dxa"/>
            <w:tcBorders>
              <w:bottom w:val="single" w:sz="4" w:space="0" w:color="auto"/>
            </w:tcBorders>
          </w:tcPr>
          <w:p w14:paraId="42AA7ED6"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tcBorders>
              <w:bottom w:val="single" w:sz="4" w:space="0" w:color="auto"/>
            </w:tcBorders>
          </w:tcPr>
          <w:p w14:paraId="21D0BCE6" w14:textId="77777777" w:rsidR="00931A7F" w:rsidRPr="009F2ED4" w:rsidRDefault="00931A7F" w:rsidP="008C4704">
            <w:pPr>
              <w:rPr>
                <w:sz w:val="18"/>
                <w:szCs w:val="18"/>
              </w:rPr>
            </w:pPr>
            <w:r w:rsidRPr="009F2ED4">
              <w:rPr>
                <w:sz w:val="18"/>
                <w:szCs w:val="18"/>
              </w:rPr>
              <w:t>% of households with access to improved sanitation facilities</w:t>
            </w:r>
          </w:p>
          <w:p w14:paraId="5FEB7F45" w14:textId="77777777" w:rsidR="00931A7F" w:rsidRPr="009F2ED4" w:rsidRDefault="00931A7F" w:rsidP="008C4704">
            <w:pPr>
              <w:rPr>
                <w:sz w:val="18"/>
                <w:szCs w:val="18"/>
              </w:rPr>
            </w:pPr>
            <w:r w:rsidRPr="009F2ED4">
              <w:rPr>
                <w:sz w:val="18"/>
                <w:szCs w:val="18"/>
              </w:rPr>
              <w:t xml:space="preserve">Solid and Liquid waste collection coverage </w:t>
            </w:r>
          </w:p>
        </w:tc>
        <w:tc>
          <w:tcPr>
            <w:tcW w:w="2137" w:type="dxa"/>
            <w:tcBorders>
              <w:bottom w:val="single" w:sz="4" w:space="0" w:color="auto"/>
            </w:tcBorders>
          </w:tcPr>
          <w:p w14:paraId="687E715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EB8B69A" w14:textId="77777777" w:rsidTr="008C4704">
        <w:trPr>
          <w:trHeight w:val="438"/>
        </w:trPr>
        <w:tc>
          <w:tcPr>
            <w:tcW w:w="5220" w:type="dxa"/>
            <w:tcBorders>
              <w:bottom w:val="single" w:sz="4" w:space="0" w:color="auto"/>
            </w:tcBorders>
          </w:tcPr>
          <w:p w14:paraId="11274510"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tcBorders>
              <w:bottom w:val="single" w:sz="4" w:space="0" w:color="auto"/>
            </w:tcBorders>
          </w:tcPr>
          <w:p w14:paraId="2A913ED2" w14:textId="77777777" w:rsidR="00931A7F" w:rsidRPr="009F2ED4" w:rsidRDefault="00931A7F" w:rsidP="008C4704">
            <w:pPr>
              <w:rPr>
                <w:sz w:val="18"/>
                <w:szCs w:val="18"/>
              </w:rPr>
            </w:pPr>
            <w:r w:rsidRPr="009F2ED4">
              <w:rPr>
                <w:sz w:val="18"/>
                <w:szCs w:val="18"/>
              </w:rPr>
              <w:t>No. of programme beneficiaries from vulnerable/excluded groups</w:t>
            </w:r>
          </w:p>
          <w:p w14:paraId="2123C71F" w14:textId="77777777" w:rsidR="00931A7F" w:rsidRPr="009F2ED4" w:rsidRDefault="00931A7F" w:rsidP="008C4704">
            <w:pPr>
              <w:rPr>
                <w:sz w:val="18"/>
                <w:szCs w:val="18"/>
              </w:rPr>
            </w:pPr>
            <w:r w:rsidRPr="009F2ED4">
              <w:rPr>
                <w:sz w:val="18"/>
                <w:szCs w:val="18"/>
              </w:rPr>
              <w:t>% increase in social protection coverage among the poorest households</w:t>
            </w:r>
          </w:p>
        </w:tc>
        <w:tc>
          <w:tcPr>
            <w:tcW w:w="2137" w:type="dxa"/>
            <w:tcBorders>
              <w:bottom w:val="single" w:sz="4" w:space="0" w:color="auto"/>
            </w:tcBorders>
          </w:tcPr>
          <w:p w14:paraId="749AB90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CBAC081" w14:textId="77777777" w:rsidTr="008C4704">
        <w:trPr>
          <w:trHeight w:val="438"/>
        </w:trPr>
        <w:tc>
          <w:tcPr>
            <w:tcW w:w="5220" w:type="dxa"/>
            <w:tcBorders>
              <w:bottom w:val="single" w:sz="4" w:space="0" w:color="auto"/>
            </w:tcBorders>
          </w:tcPr>
          <w:p w14:paraId="3F421E5E"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tcBorders>
              <w:bottom w:val="single" w:sz="4" w:space="0" w:color="auto"/>
            </w:tcBorders>
          </w:tcPr>
          <w:p w14:paraId="6693CFB1" w14:textId="77777777" w:rsidR="00931A7F" w:rsidRPr="009F2ED4" w:rsidRDefault="00931A7F" w:rsidP="008C4704">
            <w:pPr>
              <w:rPr>
                <w:sz w:val="18"/>
                <w:szCs w:val="18"/>
              </w:rPr>
            </w:pPr>
            <w:r w:rsidRPr="009F2ED4">
              <w:rPr>
                <w:sz w:val="18"/>
                <w:szCs w:val="18"/>
              </w:rPr>
              <w:t>No. of households covered by early warning systems and disaster preparedness plans</w:t>
            </w:r>
          </w:p>
          <w:p w14:paraId="4F93A772" w14:textId="77777777" w:rsidR="00931A7F" w:rsidRPr="009F2ED4" w:rsidRDefault="00931A7F" w:rsidP="008C4704">
            <w:pPr>
              <w:rPr>
                <w:sz w:val="18"/>
                <w:szCs w:val="18"/>
              </w:rPr>
            </w:pPr>
            <w:r w:rsidRPr="009F2ED4">
              <w:rPr>
                <w:sz w:val="18"/>
                <w:szCs w:val="18"/>
              </w:rPr>
              <w:t>No. of climate/disaster-resilient infrastructure projects/programmes implemented</w:t>
            </w:r>
          </w:p>
        </w:tc>
        <w:tc>
          <w:tcPr>
            <w:tcW w:w="2137" w:type="dxa"/>
            <w:tcBorders>
              <w:bottom w:val="single" w:sz="4" w:space="0" w:color="auto"/>
            </w:tcBorders>
          </w:tcPr>
          <w:p w14:paraId="6E8B9AB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2C6E829" w14:textId="77777777" w:rsidTr="008C4704">
        <w:trPr>
          <w:trHeight w:val="343"/>
        </w:trPr>
        <w:tc>
          <w:tcPr>
            <w:tcW w:w="10237" w:type="dxa"/>
            <w:gridSpan w:val="3"/>
            <w:tcBorders>
              <w:bottom w:val="single" w:sz="4" w:space="0" w:color="auto"/>
            </w:tcBorders>
            <w:shd w:val="pct20" w:color="auto" w:fill="auto"/>
            <w:vAlign w:val="center"/>
          </w:tcPr>
          <w:p w14:paraId="23782241"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182A4500" w14:textId="77777777" w:rsidTr="008C4704">
        <w:trPr>
          <w:trHeight w:val="438"/>
        </w:trPr>
        <w:tc>
          <w:tcPr>
            <w:tcW w:w="5220" w:type="dxa"/>
            <w:tcBorders>
              <w:bottom w:val="single" w:sz="4" w:space="0" w:color="auto"/>
            </w:tcBorders>
          </w:tcPr>
          <w:p w14:paraId="33C550DA"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tcBorders>
              <w:bottom w:val="single" w:sz="4" w:space="0" w:color="auto"/>
            </w:tcBorders>
          </w:tcPr>
          <w:p w14:paraId="33BB7A83" w14:textId="2A4A9C20" w:rsidR="00931A7F" w:rsidRPr="009F2ED4" w:rsidRDefault="00931A7F" w:rsidP="008C4704">
            <w:pPr>
              <w:rPr>
                <w:sz w:val="18"/>
                <w:szCs w:val="18"/>
              </w:rPr>
            </w:pPr>
            <w:r w:rsidRPr="009F2ED4">
              <w:rPr>
                <w:sz w:val="18"/>
                <w:szCs w:val="18"/>
              </w:rPr>
              <w:t xml:space="preserve">% contribution of agriculture, industry, and services to </w:t>
            </w:r>
            <w:r w:rsidR="00C14E30">
              <w:rPr>
                <w:sz w:val="18"/>
                <w:szCs w:val="18"/>
              </w:rPr>
              <w:t>municipal</w:t>
            </w:r>
            <w:r w:rsidRPr="009F2ED4">
              <w:rPr>
                <w:sz w:val="18"/>
                <w:szCs w:val="18"/>
              </w:rPr>
              <w:t xml:space="preserve"> economy</w:t>
            </w:r>
          </w:p>
          <w:p w14:paraId="3A57B9B9" w14:textId="77777777" w:rsidR="00931A7F" w:rsidRPr="009F2ED4" w:rsidRDefault="00931A7F" w:rsidP="008C4704">
            <w:pPr>
              <w:rPr>
                <w:sz w:val="18"/>
                <w:szCs w:val="18"/>
              </w:rPr>
            </w:pPr>
            <w:r w:rsidRPr="009F2ED4">
              <w:rPr>
                <w:sz w:val="18"/>
                <w:szCs w:val="18"/>
              </w:rPr>
              <w:t>No. of new businesses registered annually</w:t>
            </w:r>
          </w:p>
        </w:tc>
        <w:tc>
          <w:tcPr>
            <w:tcW w:w="2137" w:type="dxa"/>
            <w:tcBorders>
              <w:bottom w:val="single" w:sz="4" w:space="0" w:color="auto"/>
            </w:tcBorders>
          </w:tcPr>
          <w:p w14:paraId="527CC8A5"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5DAE32A1" w14:textId="77777777" w:rsidTr="008C4704">
        <w:trPr>
          <w:trHeight w:val="438"/>
        </w:trPr>
        <w:tc>
          <w:tcPr>
            <w:tcW w:w="5220" w:type="dxa"/>
            <w:shd w:val="clear" w:color="auto" w:fill="FFFFFF"/>
          </w:tcPr>
          <w:p w14:paraId="28A5C96C"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shd w:val="clear" w:color="auto" w:fill="FFFFFF"/>
          </w:tcPr>
          <w:p w14:paraId="7B2D0574" w14:textId="77777777" w:rsidR="00931A7F" w:rsidRPr="009F2ED4" w:rsidRDefault="00931A7F" w:rsidP="008C4704">
            <w:pPr>
              <w:rPr>
                <w:sz w:val="18"/>
                <w:szCs w:val="18"/>
              </w:rPr>
            </w:pPr>
            <w:r w:rsidRPr="009F2ED4">
              <w:rPr>
                <w:sz w:val="18"/>
                <w:szCs w:val="18"/>
              </w:rPr>
              <w:t>% of contracts awarded to local suppliers</w:t>
            </w:r>
          </w:p>
          <w:p w14:paraId="09372F73" w14:textId="77777777" w:rsidR="00931A7F" w:rsidRPr="009F2ED4" w:rsidRDefault="00931A7F" w:rsidP="008C4704">
            <w:pPr>
              <w:rPr>
                <w:sz w:val="18"/>
                <w:szCs w:val="18"/>
              </w:rPr>
            </w:pPr>
            <w:r w:rsidRPr="009F2ED4">
              <w:rPr>
                <w:sz w:val="18"/>
                <w:szCs w:val="18"/>
              </w:rPr>
              <w:t>% of projects/programme using locally available materials</w:t>
            </w:r>
          </w:p>
          <w:p w14:paraId="25240F71" w14:textId="77777777" w:rsidR="00931A7F" w:rsidRPr="009F2ED4" w:rsidRDefault="00931A7F" w:rsidP="008C4704">
            <w:pPr>
              <w:rPr>
                <w:sz w:val="18"/>
                <w:szCs w:val="18"/>
              </w:rPr>
            </w:pPr>
            <w:r w:rsidRPr="009F2ED4">
              <w:rPr>
                <w:sz w:val="18"/>
                <w:szCs w:val="18"/>
              </w:rPr>
              <w:t>No. of local service providers engaged in development projects</w:t>
            </w:r>
          </w:p>
          <w:p w14:paraId="73713285" w14:textId="77777777" w:rsidR="00931A7F" w:rsidRPr="009F2ED4" w:rsidRDefault="00931A7F" w:rsidP="008C4704">
            <w:pPr>
              <w:rPr>
                <w:sz w:val="18"/>
                <w:szCs w:val="18"/>
              </w:rPr>
            </w:pPr>
            <w:r w:rsidRPr="009F2ED4">
              <w:rPr>
                <w:sz w:val="18"/>
                <w:szCs w:val="18"/>
              </w:rPr>
              <w:t>Volume of locally sourced raw materials used (tons/year)</w:t>
            </w:r>
          </w:p>
        </w:tc>
        <w:tc>
          <w:tcPr>
            <w:tcW w:w="2137" w:type="dxa"/>
            <w:shd w:val="clear" w:color="auto" w:fill="FFFFFF"/>
          </w:tcPr>
          <w:p w14:paraId="58AC1BAA"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9BD9063" w14:textId="77777777" w:rsidTr="008C4704">
        <w:trPr>
          <w:trHeight w:val="438"/>
        </w:trPr>
        <w:tc>
          <w:tcPr>
            <w:tcW w:w="5220" w:type="dxa"/>
          </w:tcPr>
          <w:p w14:paraId="7ED93D93" w14:textId="228C7655"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w:t>
            </w:r>
            <w:r w:rsidR="00247B5C" w:rsidRPr="009F2ED4">
              <w:rPr>
                <w:sz w:val="18"/>
                <w:szCs w:val="18"/>
              </w:rPr>
              <w:t>utilizing</w:t>
            </w:r>
            <w:r w:rsidRPr="009F2ED4">
              <w:rPr>
                <w:sz w:val="18"/>
                <w:szCs w:val="18"/>
              </w:rPr>
              <w:t xml:space="preserve"> local raw materials, products and labour.</w:t>
            </w:r>
          </w:p>
        </w:tc>
        <w:tc>
          <w:tcPr>
            <w:tcW w:w="2880" w:type="dxa"/>
          </w:tcPr>
          <w:p w14:paraId="6F1C309A" w14:textId="77777777" w:rsidR="00931A7F" w:rsidRPr="009F2ED4" w:rsidRDefault="00931A7F" w:rsidP="008C4704">
            <w:pPr>
              <w:rPr>
                <w:sz w:val="18"/>
                <w:szCs w:val="18"/>
              </w:rPr>
            </w:pPr>
            <w:r w:rsidRPr="009F2ED4">
              <w:rPr>
                <w:sz w:val="18"/>
                <w:szCs w:val="18"/>
              </w:rPr>
              <w:t>% of new enterprises using local raw materials and labour</w:t>
            </w:r>
          </w:p>
          <w:p w14:paraId="27817C0F" w14:textId="77777777" w:rsidR="00931A7F" w:rsidRPr="009F2ED4" w:rsidRDefault="00931A7F" w:rsidP="008C4704">
            <w:pPr>
              <w:rPr>
                <w:sz w:val="18"/>
                <w:szCs w:val="18"/>
              </w:rPr>
            </w:pPr>
            <w:r w:rsidRPr="009F2ED4">
              <w:rPr>
                <w:sz w:val="18"/>
                <w:szCs w:val="18"/>
              </w:rPr>
              <w:t>No. of downstream/value-addition industries established annually</w:t>
            </w:r>
          </w:p>
        </w:tc>
        <w:tc>
          <w:tcPr>
            <w:tcW w:w="2137" w:type="dxa"/>
          </w:tcPr>
          <w:p w14:paraId="2D810585"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5C6DF012" w14:textId="77777777" w:rsidTr="008C4704">
        <w:trPr>
          <w:trHeight w:val="438"/>
        </w:trPr>
        <w:tc>
          <w:tcPr>
            <w:tcW w:w="10237" w:type="dxa"/>
            <w:gridSpan w:val="3"/>
            <w:tcBorders>
              <w:bottom w:val="single" w:sz="4" w:space="0" w:color="auto"/>
            </w:tcBorders>
            <w:shd w:val="pct20" w:color="auto" w:fill="auto"/>
            <w:vAlign w:val="center"/>
          </w:tcPr>
          <w:p w14:paraId="08591457"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185049D6" w14:textId="77777777" w:rsidTr="008C4704">
        <w:trPr>
          <w:trHeight w:val="438"/>
        </w:trPr>
        <w:tc>
          <w:tcPr>
            <w:tcW w:w="5220" w:type="dxa"/>
          </w:tcPr>
          <w:p w14:paraId="009FD1A9"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0E3B022F" w14:textId="77777777" w:rsidR="00931A7F" w:rsidRPr="009F2ED4" w:rsidRDefault="00931A7F" w:rsidP="008C4704">
            <w:pPr>
              <w:rPr>
                <w:sz w:val="18"/>
                <w:szCs w:val="18"/>
              </w:rPr>
            </w:pPr>
            <w:r w:rsidRPr="009F2ED4">
              <w:rPr>
                <w:sz w:val="18"/>
                <w:szCs w:val="18"/>
              </w:rPr>
              <w:t>% of Area/Town/Unit Committees functioning effectively</w:t>
            </w:r>
          </w:p>
          <w:p w14:paraId="08CF8AFD" w14:textId="0B5448AA" w:rsidR="00931A7F" w:rsidRPr="009F2ED4" w:rsidRDefault="00931A7F" w:rsidP="008C4704">
            <w:pPr>
              <w:rPr>
                <w:sz w:val="18"/>
                <w:szCs w:val="18"/>
              </w:rPr>
            </w:pPr>
            <w:r w:rsidRPr="009F2ED4">
              <w:rPr>
                <w:sz w:val="18"/>
                <w:szCs w:val="18"/>
              </w:rPr>
              <w:t>No. of community-based organizations actively engaged in governance</w:t>
            </w:r>
          </w:p>
        </w:tc>
        <w:tc>
          <w:tcPr>
            <w:tcW w:w="2137" w:type="dxa"/>
          </w:tcPr>
          <w:p w14:paraId="1D13B69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468C923C" w14:textId="77777777" w:rsidTr="008C4704">
        <w:trPr>
          <w:trHeight w:val="411"/>
        </w:trPr>
        <w:tc>
          <w:tcPr>
            <w:tcW w:w="5220" w:type="dxa"/>
          </w:tcPr>
          <w:p w14:paraId="5B2D4E73"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742780B5" w14:textId="77777777" w:rsidR="00931A7F" w:rsidRPr="009F2ED4" w:rsidRDefault="00931A7F" w:rsidP="008C4704">
            <w:pPr>
              <w:rPr>
                <w:sz w:val="18"/>
                <w:szCs w:val="18"/>
              </w:rPr>
            </w:pPr>
            <w:r w:rsidRPr="009F2ED4">
              <w:rPr>
                <w:sz w:val="18"/>
                <w:szCs w:val="18"/>
              </w:rPr>
              <w:t>No. of reported human rights violations</w:t>
            </w:r>
          </w:p>
        </w:tc>
        <w:tc>
          <w:tcPr>
            <w:tcW w:w="2137" w:type="dxa"/>
          </w:tcPr>
          <w:p w14:paraId="2A8189B4"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6F68C9A6" w14:textId="77777777" w:rsidTr="008C4704">
        <w:trPr>
          <w:trHeight w:val="402"/>
        </w:trPr>
        <w:tc>
          <w:tcPr>
            <w:tcW w:w="5220" w:type="dxa"/>
          </w:tcPr>
          <w:p w14:paraId="19D2EB74"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4B9F8AF2" w14:textId="77777777" w:rsidR="00931A7F" w:rsidRPr="009F2ED4" w:rsidRDefault="00931A7F" w:rsidP="008C4704">
            <w:pPr>
              <w:rPr>
                <w:sz w:val="18"/>
                <w:szCs w:val="18"/>
              </w:rPr>
            </w:pPr>
            <w:r w:rsidRPr="009F2ED4">
              <w:rPr>
                <w:sz w:val="18"/>
                <w:szCs w:val="18"/>
              </w:rPr>
              <w:t>% of citizens with access to planning and budget documents</w:t>
            </w:r>
          </w:p>
          <w:p w14:paraId="42A23C88" w14:textId="7135A445" w:rsidR="00931A7F" w:rsidRPr="009F2ED4" w:rsidRDefault="00931A7F" w:rsidP="008C4704">
            <w:pPr>
              <w:rPr>
                <w:sz w:val="18"/>
                <w:szCs w:val="18"/>
              </w:rPr>
            </w:pPr>
            <w:r w:rsidRPr="009F2ED4">
              <w:rPr>
                <w:sz w:val="18"/>
                <w:szCs w:val="18"/>
              </w:rPr>
              <w:t xml:space="preserve">No. of public information centres/ digital platforms operational in the </w:t>
            </w:r>
            <w:r w:rsidR="00C14E30">
              <w:rPr>
                <w:sz w:val="18"/>
                <w:szCs w:val="18"/>
              </w:rPr>
              <w:t>municipality</w:t>
            </w:r>
          </w:p>
          <w:p w14:paraId="64F90658" w14:textId="77777777" w:rsidR="00931A7F" w:rsidRPr="009F2ED4" w:rsidRDefault="00931A7F" w:rsidP="008C4704">
            <w:pPr>
              <w:rPr>
                <w:sz w:val="18"/>
                <w:szCs w:val="18"/>
              </w:rPr>
            </w:pPr>
            <w:r w:rsidRPr="009F2ED4">
              <w:rPr>
                <w:sz w:val="18"/>
                <w:szCs w:val="18"/>
              </w:rPr>
              <w:t>Average response time (days) to Right to Information (RTI) requests</w:t>
            </w:r>
          </w:p>
        </w:tc>
        <w:tc>
          <w:tcPr>
            <w:tcW w:w="2137" w:type="dxa"/>
          </w:tcPr>
          <w:p w14:paraId="40754F1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6FABB0BB" w14:textId="77777777" w:rsidTr="008C4704">
        <w:trPr>
          <w:trHeight w:val="438"/>
        </w:trPr>
        <w:tc>
          <w:tcPr>
            <w:tcW w:w="5220" w:type="dxa"/>
          </w:tcPr>
          <w:p w14:paraId="220CD566"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616379B4" w14:textId="77777777" w:rsidR="00931A7F" w:rsidRPr="009F2ED4" w:rsidRDefault="00931A7F" w:rsidP="008C4704">
            <w:pPr>
              <w:rPr>
                <w:sz w:val="18"/>
                <w:szCs w:val="18"/>
              </w:rPr>
            </w:pPr>
            <w:r w:rsidRPr="009F2ED4">
              <w:rPr>
                <w:sz w:val="18"/>
                <w:szCs w:val="18"/>
              </w:rPr>
              <w:t>% of building projects with approved permits issued by the Assembly</w:t>
            </w:r>
          </w:p>
          <w:p w14:paraId="4040CB74" w14:textId="77777777" w:rsidR="00931A7F" w:rsidRPr="009F2ED4" w:rsidRDefault="00931A7F" w:rsidP="008C4704">
            <w:pPr>
              <w:rPr>
                <w:sz w:val="18"/>
                <w:szCs w:val="18"/>
              </w:rPr>
            </w:pPr>
            <w:r w:rsidRPr="009F2ED4">
              <w:rPr>
                <w:sz w:val="18"/>
                <w:szCs w:val="18"/>
              </w:rPr>
              <w:t>% of businesses complying with environmental, health, and sanitation bye-laws</w:t>
            </w:r>
          </w:p>
          <w:p w14:paraId="10C9EB8C" w14:textId="77777777" w:rsidR="00931A7F" w:rsidRPr="009F2ED4" w:rsidRDefault="00931A7F" w:rsidP="008C4704">
            <w:pPr>
              <w:rPr>
                <w:sz w:val="18"/>
                <w:szCs w:val="18"/>
              </w:rPr>
            </w:pPr>
            <w:r w:rsidRPr="009F2ED4">
              <w:rPr>
                <w:sz w:val="18"/>
                <w:szCs w:val="18"/>
              </w:rPr>
              <w:lastRenderedPageBreak/>
              <w:t>No. of enforcement actions taken against non-compliant activities annually</w:t>
            </w:r>
          </w:p>
          <w:p w14:paraId="2D5E1B7F" w14:textId="77777777" w:rsidR="00931A7F" w:rsidRPr="009F2ED4" w:rsidRDefault="00931A7F" w:rsidP="008C4704">
            <w:pPr>
              <w:rPr>
                <w:sz w:val="18"/>
                <w:szCs w:val="18"/>
              </w:rPr>
            </w:pPr>
            <w:r w:rsidRPr="009F2ED4">
              <w:rPr>
                <w:sz w:val="18"/>
                <w:szCs w:val="18"/>
              </w:rPr>
              <w:t>% of public/private projects that meet EPA environmental compliance requirements</w:t>
            </w:r>
          </w:p>
        </w:tc>
        <w:tc>
          <w:tcPr>
            <w:tcW w:w="2137" w:type="dxa"/>
          </w:tcPr>
          <w:p w14:paraId="0E51B57A" w14:textId="77777777" w:rsidR="00931A7F" w:rsidRPr="009F2ED4" w:rsidRDefault="00931A7F" w:rsidP="008C4704">
            <w:pPr>
              <w:rPr>
                <w:sz w:val="18"/>
                <w:szCs w:val="18"/>
              </w:rPr>
            </w:pPr>
            <w:r w:rsidRPr="009F2ED4">
              <w:rPr>
                <w:sz w:val="18"/>
                <w:szCs w:val="18"/>
              </w:rPr>
              <w:lastRenderedPageBreak/>
              <w:t xml:space="preserve">(0)   1     2     3    </w:t>
            </w:r>
            <w:r w:rsidRPr="009F2ED4">
              <w:rPr>
                <w:sz w:val="18"/>
                <w:szCs w:val="18"/>
                <w:shd w:val="clear" w:color="auto" w:fill="00B050"/>
              </w:rPr>
              <w:t>4</w:t>
            </w:r>
            <w:r w:rsidRPr="009F2ED4">
              <w:rPr>
                <w:sz w:val="18"/>
                <w:szCs w:val="18"/>
              </w:rPr>
              <w:t xml:space="preserve">   5</w:t>
            </w:r>
          </w:p>
        </w:tc>
      </w:tr>
    </w:tbl>
    <w:p w14:paraId="28A7E49B"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492FBACF" w14:textId="77777777" w:rsidTr="008C4704">
        <w:tc>
          <w:tcPr>
            <w:tcW w:w="10147" w:type="dxa"/>
            <w:gridSpan w:val="3"/>
          </w:tcPr>
          <w:p w14:paraId="4BF9CCB9" w14:textId="77777777" w:rsidR="00931A7F" w:rsidRPr="009F2ED4" w:rsidRDefault="00931A7F" w:rsidP="008C4704">
            <w:pPr>
              <w:rPr>
                <w:b/>
                <w:bCs/>
                <w:sz w:val="18"/>
                <w:szCs w:val="18"/>
              </w:rPr>
            </w:pPr>
            <w:r w:rsidRPr="009F2ED4">
              <w:rPr>
                <w:b/>
                <w:bCs/>
                <w:sz w:val="18"/>
                <w:szCs w:val="18"/>
              </w:rPr>
              <w:t>Programme: Trade and Market Infrastructure Development</w:t>
            </w:r>
          </w:p>
        </w:tc>
      </w:tr>
      <w:tr w:rsidR="00931A7F" w:rsidRPr="009F2ED4" w14:paraId="27D42081" w14:textId="77777777" w:rsidTr="008C4704">
        <w:tc>
          <w:tcPr>
            <w:tcW w:w="5220" w:type="dxa"/>
            <w:tcBorders>
              <w:bottom w:val="single" w:sz="4" w:space="0" w:color="auto"/>
            </w:tcBorders>
            <w:shd w:val="clear" w:color="auto" w:fill="D9D9D9" w:themeFill="background1" w:themeFillShade="D9"/>
            <w:vAlign w:val="center"/>
          </w:tcPr>
          <w:p w14:paraId="471E7CBA"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77A3CA20"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618E36AB"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7AF1228E" w14:textId="77777777" w:rsidTr="008C4704">
        <w:trPr>
          <w:trHeight w:val="438"/>
        </w:trPr>
        <w:tc>
          <w:tcPr>
            <w:tcW w:w="10147" w:type="dxa"/>
            <w:gridSpan w:val="3"/>
            <w:tcBorders>
              <w:bottom w:val="single" w:sz="4" w:space="0" w:color="auto"/>
            </w:tcBorders>
            <w:shd w:val="pct20" w:color="auto" w:fill="FFFFFF"/>
            <w:vAlign w:val="center"/>
          </w:tcPr>
          <w:p w14:paraId="0FEFBB4D"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0999A4D0" w14:textId="77777777" w:rsidTr="008C4704">
        <w:trPr>
          <w:cantSplit/>
          <w:trHeight w:val="438"/>
        </w:trPr>
        <w:tc>
          <w:tcPr>
            <w:tcW w:w="5220" w:type="dxa"/>
            <w:tcBorders>
              <w:top w:val="single" w:sz="4" w:space="0" w:color="auto"/>
            </w:tcBorders>
          </w:tcPr>
          <w:p w14:paraId="0FC79A86"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tcBorders>
              <w:top w:val="single" w:sz="4" w:space="0" w:color="auto"/>
              <w:right w:val="nil"/>
            </w:tcBorders>
          </w:tcPr>
          <w:p w14:paraId="777FC0BF" w14:textId="77777777" w:rsidR="00931A7F" w:rsidRPr="009F2ED4" w:rsidRDefault="00931A7F" w:rsidP="008C4704">
            <w:pPr>
              <w:rPr>
                <w:sz w:val="18"/>
                <w:szCs w:val="18"/>
              </w:rPr>
            </w:pPr>
            <w:r w:rsidRPr="009F2ED4">
              <w:rPr>
                <w:sz w:val="18"/>
                <w:szCs w:val="18"/>
              </w:rPr>
              <w:t>No. of Sensitive   areas   shown   on maps</w:t>
            </w:r>
          </w:p>
        </w:tc>
        <w:tc>
          <w:tcPr>
            <w:tcW w:w="2047" w:type="dxa"/>
            <w:tcBorders>
              <w:top w:val="single" w:sz="4" w:space="0" w:color="auto"/>
              <w:left w:val="single" w:sz="4" w:space="0" w:color="auto"/>
              <w:bottom w:val="single" w:sz="4" w:space="0" w:color="auto"/>
              <w:right w:val="single" w:sz="4" w:space="0" w:color="auto"/>
            </w:tcBorders>
          </w:tcPr>
          <w:p w14:paraId="7B1256D2"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1504C2B0" w14:textId="77777777" w:rsidTr="008C4704">
        <w:trPr>
          <w:trHeight w:val="258"/>
        </w:trPr>
        <w:tc>
          <w:tcPr>
            <w:tcW w:w="5220" w:type="dxa"/>
          </w:tcPr>
          <w:p w14:paraId="6654700A"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tcBorders>
              <w:right w:val="nil"/>
            </w:tcBorders>
          </w:tcPr>
          <w:p w14:paraId="505B1D7A" w14:textId="77777777" w:rsidR="00931A7F" w:rsidRPr="009F2ED4" w:rsidRDefault="00931A7F" w:rsidP="008C4704">
            <w:pPr>
              <w:rPr>
                <w:sz w:val="18"/>
                <w:szCs w:val="18"/>
              </w:rPr>
            </w:pPr>
            <w:r w:rsidRPr="009F2ED4">
              <w:rPr>
                <w:sz w:val="18"/>
                <w:szCs w:val="18"/>
              </w:rPr>
              <w:t>No. of Vulnerable areas shown on maps</w:t>
            </w:r>
          </w:p>
        </w:tc>
        <w:tc>
          <w:tcPr>
            <w:tcW w:w="2047" w:type="dxa"/>
            <w:tcBorders>
              <w:top w:val="nil"/>
              <w:left w:val="single" w:sz="4" w:space="0" w:color="auto"/>
              <w:bottom w:val="single" w:sz="4" w:space="0" w:color="auto"/>
              <w:right w:val="single" w:sz="4" w:space="0" w:color="auto"/>
            </w:tcBorders>
          </w:tcPr>
          <w:p w14:paraId="5286B619"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4CBA7995" w14:textId="77777777" w:rsidTr="008C4704">
        <w:trPr>
          <w:trHeight w:val="438"/>
        </w:trPr>
        <w:tc>
          <w:tcPr>
            <w:tcW w:w="5220" w:type="dxa"/>
          </w:tcPr>
          <w:p w14:paraId="72AD9919"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tcBorders>
              <w:right w:val="nil"/>
            </w:tcBorders>
          </w:tcPr>
          <w:p w14:paraId="08D75902" w14:textId="77777777" w:rsidR="00931A7F" w:rsidRPr="009F2ED4" w:rsidRDefault="00931A7F" w:rsidP="008C4704">
            <w:pPr>
              <w:rPr>
                <w:sz w:val="18"/>
                <w:szCs w:val="18"/>
              </w:rPr>
            </w:pPr>
            <w:r w:rsidRPr="009F2ED4">
              <w:rPr>
                <w:sz w:val="18"/>
                <w:szCs w:val="18"/>
              </w:rPr>
              <w:t>Area converted for market infrastructure (ha)</w:t>
            </w:r>
          </w:p>
          <w:p w14:paraId="487E5E32" w14:textId="77777777" w:rsidR="00931A7F" w:rsidRPr="009F2ED4" w:rsidRDefault="00931A7F" w:rsidP="008C4704">
            <w:pPr>
              <w:rPr>
                <w:sz w:val="18"/>
                <w:szCs w:val="18"/>
              </w:rPr>
            </w:pPr>
            <w:r w:rsidRPr="009F2ED4">
              <w:rPr>
                <w:sz w:val="18"/>
                <w:szCs w:val="18"/>
              </w:rPr>
              <w:t>deforestation rate for Project</w:t>
            </w:r>
          </w:p>
        </w:tc>
        <w:tc>
          <w:tcPr>
            <w:tcW w:w="2047" w:type="dxa"/>
            <w:tcBorders>
              <w:top w:val="nil"/>
              <w:left w:val="single" w:sz="4" w:space="0" w:color="auto"/>
              <w:bottom w:val="single" w:sz="4" w:space="0" w:color="auto"/>
              <w:right w:val="single" w:sz="4" w:space="0" w:color="auto"/>
            </w:tcBorders>
          </w:tcPr>
          <w:p w14:paraId="32F06E0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4B21ACDC" w14:textId="77777777" w:rsidTr="008C4704">
        <w:trPr>
          <w:trHeight w:val="357"/>
        </w:trPr>
        <w:tc>
          <w:tcPr>
            <w:tcW w:w="5220" w:type="dxa"/>
          </w:tcPr>
          <w:p w14:paraId="28D71DF3"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tcPr>
          <w:p w14:paraId="5FA4BE6E" w14:textId="77777777" w:rsidR="00931A7F" w:rsidRPr="009F2ED4" w:rsidRDefault="00931A7F" w:rsidP="008C4704">
            <w:pPr>
              <w:rPr>
                <w:sz w:val="18"/>
                <w:szCs w:val="18"/>
              </w:rPr>
            </w:pPr>
            <w:r w:rsidRPr="009F2ED4">
              <w:rPr>
                <w:sz w:val="18"/>
                <w:szCs w:val="18"/>
              </w:rPr>
              <w:t xml:space="preserve">% of irrigated area using efficient irrigation </w:t>
            </w:r>
          </w:p>
        </w:tc>
        <w:tc>
          <w:tcPr>
            <w:tcW w:w="2047" w:type="dxa"/>
            <w:tcBorders>
              <w:top w:val="nil"/>
            </w:tcBorders>
          </w:tcPr>
          <w:p w14:paraId="4E2A62E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2646520E" w14:textId="77777777" w:rsidTr="008C4704">
        <w:trPr>
          <w:trHeight w:val="438"/>
        </w:trPr>
        <w:tc>
          <w:tcPr>
            <w:tcW w:w="5220" w:type="dxa"/>
            <w:tcBorders>
              <w:bottom w:val="nil"/>
            </w:tcBorders>
          </w:tcPr>
          <w:p w14:paraId="65F14571"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tcBorders>
              <w:bottom w:val="nil"/>
            </w:tcBorders>
          </w:tcPr>
          <w:p w14:paraId="7401F1DD" w14:textId="77777777" w:rsidR="00931A7F" w:rsidRPr="009F2ED4" w:rsidRDefault="00931A7F" w:rsidP="008C4704">
            <w:pPr>
              <w:rPr>
                <w:sz w:val="18"/>
                <w:szCs w:val="18"/>
              </w:rPr>
            </w:pPr>
            <w:r w:rsidRPr="009F2ED4">
              <w:rPr>
                <w:sz w:val="18"/>
                <w:szCs w:val="18"/>
              </w:rPr>
              <w:t>quantity of fuel and renewable energy consumed by programme activities, disaggregated by type (litres, kWh, tonnes)</w:t>
            </w:r>
          </w:p>
        </w:tc>
        <w:tc>
          <w:tcPr>
            <w:tcW w:w="2047" w:type="dxa"/>
            <w:tcBorders>
              <w:bottom w:val="nil"/>
            </w:tcBorders>
          </w:tcPr>
          <w:p w14:paraId="09A8A81F"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38FF8035" w14:textId="77777777" w:rsidTr="008C4704">
        <w:trPr>
          <w:trHeight w:val="438"/>
        </w:trPr>
        <w:tc>
          <w:tcPr>
            <w:tcW w:w="5220" w:type="dxa"/>
            <w:tcBorders>
              <w:bottom w:val="single" w:sz="4" w:space="0" w:color="auto"/>
            </w:tcBorders>
          </w:tcPr>
          <w:p w14:paraId="72C69DAD"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tcBorders>
              <w:bottom w:val="single" w:sz="4" w:space="0" w:color="auto"/>
            </w:tcBorders>
          </w:tcPr>
          <w:p w14:paraId="489BF7B3" w14:textId="77777777" w:rsidR="00931A7F" w:rsidRPr="009F2ED4" w:rsidRDefault="00931A7F" w:rsidP="008C4704">
            <w:pPr>
              <w:rPr>
                <w:sz w:val="18"/>
                <w:szCs w:val="18"/>
              </w:rPr>
            </w:pPr>
            <w:r w:rsidRPr="009F2ED4">
              <w:rPr>
                <w:sz w:val="18"/>
                <w:szCs w:val="18"/>
              </w:rPr>
              <w:t>Volume and type of pollutants and solid/liquid waste generated by programme activities (tons/year)</w:t>
            </w:r>
          </w:p>
          <w:p w14:paraId="227A5FA0" w14:textId="77777777" w:rsidR="00931A7F" w:rsidRPr="009F2ED4" w:rsidRDefault="00931A7F" w:rsidP="008C4704">
            <w:pPr>
              <w:rPr>
                <w:sz w:val="18"/>
                <w:szCs w:val="18"/>
              </w:rPr>
            </w:pPr>
            <w:r w:rsidRPr="009F2ED4">
              <w:rPr>
                <w:sz w:val="18"/>
                <w:szCs w:val="18"/>
              </w:rPr>
              <w:t>proportion safely treated or disposed (% treated)</w:t>
            </w:r>
          </w:p>
        </w:tc>
        <w:tc>
          <w:tcPr>
            <w:tcW w:w="2047" w:type="dxa"/>
            <w:tcBorders>
              <w:bottom w:val="single" w:sz="4" w:space="0" w:color="auto"/>
            </w:tcBorders>
          </w:tcPr>
          <w:p w14:paraId="4BB34F8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304BE714" w14:textId="77777777" w:rsidTr="008C4704">
        <w:trPr>
          <w:trHeight w:val="438"/>
        </w:trPr>
        <w:tc>
          <w:tcPr>
            <w:tcW w:w="5220" w:type="dxa"/>
            <w:tcBorders>
              <w:bottom w:val="single" w:sz="4" w:space="0" w:color="auto"/>
            </w:tcBorders>
          </w:tcPr>
          <w:p w14:paraId="3CE63CA2"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tcBorders>
              <w:bottom w:val="single" w:sz="4" w:space="0" w:color="auto"/>
            </w:tcBorders>
          </w:tcPr>
          <w:p w14:paraId="67B0E259" w14:textId="77777777" w:rsidR="00931A7F" w:rsidRPr="009F2ED4" w:rsidRDefault="00931A7F" w:rsidP="008C4704">
            <w:pPr>
              <w:rPr>
                <w:sz w:val="18"/>
                <w:szCs w:val="18"/>
              </w:rPr>
            </w:pPr>
            <w:r w:rsidRPr="009F2ED4">
              <w:rPr>
                <w:sz w:val="18"/>
                <w:szCs w:val="18"/>
              </w:rPr>
              <w:t>% of project activities using recycled or re-used raw materials</w:t>
            </w:r>
          </w:p>
          <w:p w14:paraId="07E865D3" w14:textId="77777777" w:rsidR="00931A7F" w:rsidRPr="009F2ED4" w:rsidRDefault="00931A7F" w:rsidP="008C4704">
            <w:pPr>
              <w:rPr>
                <w:sz w:val="18"/>
                <w:szCs w:val="18"/>
              </w:rPr>
            </w:pPr>
            <w:r w:rsidRPr="009F2ED4">
              <w:rPr>
                <w:sz w:val="18"/>
                <w:szCs w:val="18"/>
              </w:rPr>
              <w:t>% reduction in raw material wastage per year</w:t>
            </w:r>
          </w:p>
        </w:tc>
        <w:tc>
          <w:tcPr>
            <w:tcW w:w="2047" w:type="dxa"/>
            <w:tcBorders>
              <w:bottom w:val="single" w:sz="4" w:space="0" w:color="auto"/>
            </w:tcBorders>
          </w:tcPr>
          <w:p w14:paraId="7996FBEF"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384EEBB7" w14:textId="77777777" w:rsidTr="008C4704">
        <w:trPr>
          <w:trHeight w:val="699"/>
        </w:trPr>
        <w:tc>
          <w:tcPr>
            <w:tcW w:w="5220" w:type="dxa"/>
            <w:tcBorders>
              <w:bottom w:val="single" w:sz="4" w:space="0" w:color="auto"/>
            </w:tcBorders>
          </w:tcPr>
          <w:p w14:paraId="6AECA96E"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tcBorders>
              <w:bottom w:val="single" w:sz="4" w:space="0" w:color="auto"/>
            </w:tcBorders>
          </w:tcPr>
          <w:p w14:paraId="142CBF86" w14:textId="77777777" w:rsidR="00931A7F" w:rsidRPr="009F2ED4" w:rsidRDefault="00931A7F" w:rsidP="008C4704">
            <w:pPr>
              <w:rPr>
                <w:sz w:val="18"/>
                <w:szCs w:val="18"/>
              </w:rPr>
            </w:pPr>
            <w:r w:rsidRPr="009F2ED4">
              <w:rPr>
                <w:sz w:val="18"/>
                <w:szCs w:val="18"/>
              </w:rPr>
              <w:t>% of riverbanks/water bodies under protective buffer zones</w:t>
            </w:r>
          </w:p>
          <w:p w14:paraId="13BC3426" w14:textId="77777777" w:rsidR="00931A7F" w:rsidRPr="009F2ED4" w:rsidRDefault="00931A7F" w:rsidP="008C4704">
            <w:pPr>
              <w:rPr>
                <w:sz w:val="18"/>
                <w:szCs w:val="18"/>
              </w:rPr>
            </w:pPr>
            <w:r w:rsidRPr="009F2ED4">
              <w:rPr>
                <w:sz w:val="18"/>
                <w:szCs w:val="18"/>
              </w:rPr>
              <w:t>Water quality index (turbidity, levels) at monitoring points</w:t>
            </w:r>
          </w:p>
          <w:p w14:paraId="36295FAF" w14:textId="77777777" w:rsidR="00931A7F" w:rsidRPr="009F2ED4" w:rsidRDefault="00931A7F" w:rsidP="008C4704">
            <w:pPr>
              <w:rPr>
                <w:sz w:val="18"/>
                <w:szCs w:val="18"/>
              </w:rPr>
            </w:pPr>
            <w:r w:rsidRPr="009F2ED4">
              <w:rPr>
                <w:sz w:val="18"/>
                <w:szCs w:val="18"/>
              </w:rPr>
              <w:t>Annual volume of water abstracted vs sustainable yield (m³/year)</w:t>
            </w:r>
          </w:p>
        </w:tc>
        <w:tc>
          <w:tcPr>
            <w:tcW w:w="2047" w:type="dxa"/>
            <w:tcBorders>
              <w:bottom w:val="single" w:sz="4" w:space="0" w:color="auto"/>
            </w:tcBorders>
          </w:tcPr>
          <w:p w14:paraId="6C489A2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603F6051" w14:textId="77777777" w:rsidTr="008C4704">
        <w:trPr>
          <w:trHeight w:val="438"/>
        </w:trPr>
        <w:tc>
          <w:tcPr>
            <w:tcW w:w="5220" w:type="dxa"/>
            <w:tcBorders>
              <w:bottom w:val="single" w:sz="4" w:space="0" w:color="auto"/>
            </w:tcBorders>
          </w:tcPr>
          <w:p w14:paraId="46B596A2" w14:textId="1100E0C0"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w:t>
            </w:r>
            <w:r w:rsidR="00247B5C" w:rsidRPr="009F2ED4">
              <w:rPr>
                <w:sz w:val="18"/>
                <w:szCs w:val="18"/>
              </w:rPr>
              <w:t>e.g.</w:t>
            </w:r>
            <w:r w:rsidRPr="009F2ED4">
              <w:rPr>
                <w:sz w:val="18"/>
                <w:szCs w:val="18"/>
              </w:rPr>
              <w:t xml:space="preserve"> high temperature rise, emissions, etc.)</w:t>
            </w:r>
          </w:p>
        </w:tc>
        <w:tc>
          <w:tcPr>
            <w:tcW w:w="2880" w:type="dxa"/>
            <w:tcBorders>
              <w:bottom w:val="single" w:sz="4" w:space="0" w:color="auto"/>
            </w:tcBorders>
          </w:tcPr>
          <w:p w14:paraId="3F60A5CF" w14:textId="77777777" w:rsidR="00931A7F" w:rsidRPr="009F2ED4" w:rsidRDefault="00931A7F" w:rsidP="008C4704">
            <w:pPr>
              <w:rPr>
                <w:sz w:val="18"/>
                <w:szCs w:val="18"/>
              </w:rPr>
            </w:pPr>
            <w:r w:rsidRPr="009F2ED4">
              <w:rPr>
                <w:sz w:val="18"/>
                <w:szCs w:val="18"/>
              </w:rPr>
              <w:t xml:space="preserve">No. of households/settlements protected by coastal or flood resilience measures </w:t>
            </w:r>
          </w:p>
          <w:p w14:paraId="79C5D1AF" w14:textId="77777777" w:rsidR="00931A7F" w:rsidRPr="009F2ED4" w:rsidRDefault="00931A7F" w:rsidP="008C4704">
            <w:pPr>
              <w:rPr>
                <w:sz w:val="18"/>
                <w:szCs w:val="18"/>
              </w:rPr>
            </w:pPr>
            <w:r w:rsidRPr="009F2ED4">
              <w:rPr>
                <w:sz w:val="18"/>
                <w:szCs w:val="18"/>
              </w:rPr>
              <w:t>% reduction in annual economic losses from flooding/sea-level rise</w:t>
            </w:r>
          </w:p>
        </w:tc>
        <w:tc>
          <w:tcPr>
            <w:tcW w:w="2047" w:type="dxa"/>
            <w:tcBorders>
              <w:bottom w:val="single" w:sz="4" w:space="0" w:color="auto"/>
            </w:tcBorders>
          </w:tcPr>
          <w:p w14:paraId="350A1E7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0FBD1A79" w14:textId="77777777" w:rsidTr="008C4704">
        <w:trPr>
          <w:trHeight w:val="438"/>
        </w:trPr>
        <w:tc>
          <w:tcPr>
            <w:tcW w:w="5220" w:type="dxa"/>
            <w:tcBorders>
              <w:bottom w:val="single" w:sz="4" w:space="0" w:color="auto"/>
            </w:tcBorders>
          </w:tcPr>
          <w:p w14:paraId="7A5F0041"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tcBorders>
              <w:bottom w:val="single" w:sz="4" w:space="0" w:color="auto"/>
            </w:tcBorders>
            <w:vAlign w:val="center"/>
          </w:tcPr>
          <w:p w14:paraId="2999AEFB" w14:textId="77777777" w:rsidR="00931A7F" w:rsidRPr="009F2ED4" w:rsidRDefault="00931A7F" w:rsidP="008C4704">
            <w:pPr>
              <w:rPr>
                <w:sz w:val="18"/>
                <w:szCs w:val="18"/>
              </w:rPr>
            </w:pPr>
            <w:r w:rsidRPr="009F2ED4">
              <w:rPr>
                <w:sz w:val="18"/>
                <w:szCs w:val="18"/>
              </w:rPr>
              <w:t xml:space="preserve">Hectares of farmland under soil fertility management practices </w:t>
            </w:r>
          </w:p>
          <w:p w14:paraId="07DAA648" w14:textId="77777777" w:rsidR="00931A7F" w:rsidRPr="009F2ED4" w:rsidRDefault="00931A7F" w:rsidP="008C4704">
            <w:pPr>
              <w:rPr>
                <w:sz w:val="18"/>
                <w:szCs w:val="18"/>
              </w:rPr>
            </w:pPr>
            <w:r w:rsidRPr="009F2ED4">
              <w:rPr>
                <w:sz w:val="18"/>
                <w:szCs w:val="18"/>
              </w:rPr>
              <w:t xml:space="preserve">No. of farmers adopting integrated soil fertility management practices </w:t>
            </w:r>
          </w:p>
          <w:p w14:paraId="6A29DC7D" w14:textId="77777777" w:rsidR="00931A7F" w:rsidRPr="009F2ED4" w:rsidRDefault="00931A7F" w:rsidP="008C4704">
            <w:pPr>
              <w:rPr>
                <w:sz w:val="18"/>
                <w:szCs w:val="18"/>
              </w:rPr>
            </w:pPr>
          </w:p>
        </w:tc>
        <w:tc>
          <w:tcPr>
            <w:tcW w:w="2047" w:type="dxa"/>
            <w:tcBorders>
              <w:bottom w:val="single" w:sz="4" w:space="0" w:color="auto"/>
            </w:tcBorders>
          </w:tcPr>
          <w:p w14:paraId="62FC9A6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65FF05FA" w14:textId="77777777" w:rsidTr="008C4704">
        <w:trPr>
          <w:trHeight w:val="311"/>
        </w:trPr>
        <w:tc>
          <w:tcPr>
            <w:tcW w:w="10147" w:type="dxa"/>
            <w:gridSpan w:val="3"/>
            <w:tcBorders>
              <w:bottom w:val="single" w:sz="4" w:space="0" w:color="auto"/>
            </w:tcBorders>
            <w:shd w:val="pct20" w:color="auto" w:fill="auto"/>
            <w:vAlign w:val="center"/>
          </w:tcPr>
          <w:p w14:paraId="64AD4362"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6513A9BE" w14:textId="77777777" w:rsidTr="008C4704">
        <w:trPr>
          <w:trHeight w:val="438"/>
        </w:trPr>
        <w:tc>
          <w:tcPr>
            <w:tcW w:w="5220" w:type="dxa"/>
            <w:shd w:val="clear" w:color="auto" w:fill="FFFFFF"/>
          </w:tcPr>
          <w:p w14:paraId="03953FEF"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shd w:val="clear" w:color="auto" w:fill="FFFFFF"/>
          </w:tcPr>
          <w:p w14:paraId="0FC26DD2" w14:textId="77777777" w:rsidR="00931A7F" w:rsidRPr="009F2ED4" w:rsidRDefault="00931A7F" w:rsidP="008C4704">
            <w:pPr>
              <w:rPr>
                <w:sz w:val="18"/>
                <w:szCs w:val="18"/>
              </w:rPr>
            </w:pPr>
            <w:r w:rsidRPr="009F2ED4">
              <w:rPr>
                <w:sz w:val="18"/>
                <w:szCs w:val="18"/>
              </w:rPr>
              <w:t>% of development projects incorporating traditional/cultural heritage elements</w:t>
            </w:r>
          </w:p>
          <w:p w14:paraId="30FBDB65" w14:textId="77777777" w:rsidR="00931A7F" w:rsidRPr="009F2ED4" w:rsidRDefault="00931A7F" w:rsidP="008C4704">
            <w:pPr>
              <w:rPr>
                <w:sz w:val="18"/>
                <w:szCs w:val="18"/>
              </w:rPr>
            </w:pPr>
            <w:r w:rsidRPr="009F2ED4">
              <w:rPr>
                <w:sz w:val="18"/>
                <w:szCs w:val="18"/>
              </w:rPr>
              <w:t>No. of cultural festivals/events supported annually</w:t>
            </w:r>
          </w:p>
        </w:tc>
        <w:tc>
          <w:tcPr>
            <w:tcW w:w="2047" w:type="dxa"/>
            <w:shd w:val="clear" w:color="auto" w:fill="FFFFFF"/>
          </w:tcPr>
          <w:p w14:paraId="491C7DD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C21FAA3" w14:textId="77777777" w:rsidTr="008C4704">
        <w:trPr>
          <w:trHeight w:val="736"/>
        </w:trPr>
        <w:tc>
          <w:tcPr>
            <w:tcW w:w="5220" w:type="dxa"/>
          </w:tcPr>
          <w:p w14:paraId="3E63D0AA"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tcPr>
          <w:p w14:paraId="1648E027" w14:textId="77777777" w:rsidR="00931A7F" w:rsidRPr="009F2ED4" w:rsidRDefault="00931A7F" w:rsidP="008C4704">
            <w:pPr>
              <w:rPr>
                <w:sz w:val="18"/>
                <w:szCs w:val="18"/>
              </w:rPr>
            </w:pPr>
            <w:r w:rsidRPr="009F2ED4">
              <w:rPr>
                <w:sz w:val="18"/>
                <w:szCs w:val="18"/>
              </w:rPr>
              <w:t>Incidence rate of water/vector/airborne diseases (cases per 1,000 population)</w:t>
            </w:r>
          </w:p>
          <w:p w14:paraId="04CBFC35" w14:textId="77777777" w:rsidR="00931A7F" w:rsidRPr="009F2ED4" w:rsidRDefault="00931A7F" w:rsidP="008C4704">
            <w:pPr>
              <w:rPr>
                <w:sz w:val="18"/>
                <w:szCs w:val="18"/>
              </w:rPr>
            </w:pPr>
            <w:r w:rsidRPr="009F2ED4">
              <w:rPr>
                <w:sz w:val="18"/>
                <w:szCs w:val="18"/>
              </w:rPr>
              <w:t>% of population with access to primary healthcare within 5 km</w:t>
            </w:r>
          </w:p>
          <w:p w14:paraId="20972E09" w14:textId="77777777" w:rsidR="00931A7F" w:rsidRPr="009F2ED4" w:rsidRDefault="00931A7F" w:rsidP="008C4704">
            <w:pPr>
              <w:rPr>
                <w:sz w:val="18"/>
                <w:szCs w:val="18"/>
              </w:rPr>
            </w:pPr>
            <w:r w:rsidRPr="009F2ED4">
              <w:rPr>
                <w:sz w:val="18"/>
                <w:szCs w:val="18"/>
              </w:rPr>
              <w:t>% reduction in reported occupational health risks among workers</w:t>
            </w:r>
          </w:p>
        </w:tc>
        <w:tc>
          <w:tcPr>
            <w:tcW w:w="2047" w:type="dxa"/>
          </w:tcPr>
          <w:p w14:paraId="62CDCC42"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0AC9096" w14:textId="77777777" w:rsidTr="008C4704">
        <w:trPr>
          <w:trHeight w:val="438"/>
        </w:trPr>
        <w:tc>
          <w:tcPr>
            <w:tcW w:w="5220" w:type="dxa"/>
          </w:tcPr>
          <w:p w14:paraId="0E98FFF5" w14:textId="77777777" w:rsidR="00931A7F" w:rsidRPr="009F2ED4" w:rsidRDefault="00931A7F" w:rsidP="008C4704">
            <w:pPr>
              <w:rPr>
                <w:sz w:val="18"/>
                <w:szCs w:val="18"/>
              </w:rPr>
            </w:pPr>
            <w:r w:rsidRPr="009F2ED4">
              <w:rPr>
                <w:b/>
                <w:bCs/>
                <w:sz w:val="18"/>
                <w:szCs w:val="18"/>
              </w:rPr>
              <w:lastRenderedPageBreak/>
              <w:t xml:space="preserve">Gender: </w:t>
            </w:r>
            <w:r w:rsidRPr="009F2ED4">
              <w:rPr>
                <w:sz w:val="18"/>
                <w:szCs w:val="18"/>
              </w:rPr>
              <w:t>The activity should empower and improve livelihood of women and children.</w:t>
            </w:r>
          </w:p>
        </w:tc>
        <w:tc>
          <w:tcPr>
            <w:tcW w:w="2880" w:type="dxa"/>
          </w:tcPr>
          <w:p w14:paraId="1EA00B16" w14:textId="77777777" w:rsidR="00931A7F" w:rsidRPr="009F2ED4" w:rsidRDefault="00931A7F" w:rsidP="008C4704">
            <w:pPr>
              <w:rPr>
                <w:sz w:val="18"/>
                <w:szCs w:val="18"/>
              </w:rPr>
            </w:pPr>
            <w:r w:rsidRPr="009F2ED4">
              <w:rPr>
                <w:sz w:val="18"/>
                <w:szCs w:val="18"/>
              </w:rPr>
              <w:t>% of project beneficiaries who are women or children</w:t>
            </w:r>
          </w:p>
          <w:p w14:paraId="7CD5FD7E" w14:textId="77777777" w:rsidR="00931A7F" w:rsidRPr="009F2ED4" w:rsidRDefault="00931A7F" w:rsidP="008C4704">
            <w:pPr>
              <w:rPr>
                <w:sz w:val="18"/>
                <w:szCs w:val="18"/>
              </w:rPr>
            </w:pPr>
            <w:r w:rsidRPr="009F2ED4">
              <w:rPr>
                <w:sz w:val="18"/>
                <w:szCs w:val="18"/>
              </w:rPr>
              <w:t>% increase in women’s income from supported activities</w:t>
            </w:r>
          </w:p>
        </w:tc>
        <w:tc>
          <w:tcPr>
            <w:tcW w:w="2047" w:type="dxa"/>
          </w:tcPr>
          <w:p w14:paraId="386AB4F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D6A22AD" w14:textId="77777777" w:rsidTr="008C4704">
        <w:trPr>
          <w:trHeight w:val="438"/>
        </w:trPr>
        <w:tc>
          <w:tcPr>
            <w:tcW w:w="5220" w:type="dxa"/>
          </w:tcPr>
          <w:p w14:paraId="2733C12E"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tcPr>
          <w:p w14:paraId="0786D0C4" w14:textId="77777777" w:rsidR="00931A7F" w:rsidRPr="009F2ED4" w:rsidRDefault="00931A7F" w:rsidP="008C4704">
            <w:pPr>
              <w:rPr>
                <w:sz w:val="18"/>
                <w:szCs w:val="18"/>
              </w:rPr>
            </w:pPr>
            <w:r w:rsidRPr="009F2ED4">
              <w:rPr>
                <w:sz w:val="18"/>
                <w:szCs w:val="18"/>
              </w:rPr>
              <w:t>No. of jobs created (disaggregated by gender and youth status)</w:t>
            </w:r>
          </w:p>
          <w:p w14:paraId="5A039484" w14:textId="77777777" w:rsidR="00931A7F" w:rsidRPr="009F2ED4" w:rsidRDefault="00931A7F" w:rsidP="008C4704">
            <w:pPr>
              <w:rPr>
                <w:sz w:val="18"/>
                <w:szCs w:val="18"/>
              </w:rPr>
            </w:pPr>
            <w:r w:rsidRPr="009F2ED4">
              <w:rPr>
                <w:sz w:val="18"/>
                <w:szCs w:val="18"/>
              </w:rPr>
              <w:t>Youth employment rate in programme-related sectors (%)</w:t>
            </w:r>
          </w:p>
          <w:p w14:paraId="56657753" w14:textId="77777777" w:rsidR="00931A7F" w:rsidRPr="009F2ED4" w:rsidRDefault="00931A7F" w:rsidP="008C4704">
            <w:pPr>
              <w:rPr>
                <w:sz w:val="18"/>
                <w:szCs w:val="18"/>
              </w:rPr>
            </w:pPr>
            <w:r w:rsidRPr="009F2ED4">
              <w:rPr>
                <w:sz w:val="18"/>
                <w:szCs w:val="18"/>
              </w:rPr>
              <w:t>% of women employed in programme-supported initiatives</w:t>
            </w:r>
          </w:p>
        </w:tc>
        <w:tc>
          <w:tcPr>
            <w:tcW w:w="2047" w:type="dxa"/>
          </w:tcPr>
          <w:p w14:paraId="0D9F902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F7F3C11" w14:textId="77777777" w:rsidTr="008C4704">
        <w:trPr>
          <w:trHeight w:val="438"/>
        </w:trPr>
        <w:tc>
          <w:tcPr>
            <w:tcW w:w="5220" w:type="dxa"/>
          </w:tcPr>
          <w:p w14:paraId="2BC12004"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tcPr>
          <w:p w14:paraId="2AF5F2C6" w14:textId="77777777" w:rsidR="00931A7F" w:rsidRPr="009F2ED4" w:rsidRDefault="00931A7F" w:rsidP="008C4704">
            <w:pPr>
              <w:rPr>
                <w:sz w:val="18"/>
                <w:szCs w:val="18"/>
              </w:rPr>
            </w:pPr>
            <w:r w:rsidRPr="009F2ED4">
              <w:rPr>
                <w:sz w:val="18"/>
                <w:szCs w:val="18"/>
              </w:rPr>
              <w:t>% of vulnerable/excluded groups participating in planning/decision-making</w:t>
            </w:r>
          </w:p>
          <w:p w14:paraId="386F6E0C" w14:textId="77777777" w:rsidR="00931A7F" w:rsidRPr="009F2ED4" w:rsidRDefault="00931A7F" w:rsidP="008C4704">
            <w:pPr>
              <w:rPr>
                <w:sz w:val="18"/>
                <w:szCs w:val="18"/>
              </w:rPr>
            </w:pPr>
            <w:r w:rsidRPr="009F2ED4">
              <w:rPr>
                <w:sz w:val="18"/>
                <w:szCs w:val="18"/>
              </w:rPr>
              <w:t>No. of community consultations held per project</w:t>
            </w:r>
          </w:p>
        </w:tc>
        <w:tc>
          <w:tcPr>
            <w:tcW w:w="2047" w:type="dxa"/>
          </w:tcPr>
          <w:p w14:paraId="25DD8D3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FA99A7D" w14:textId="77777777" w:rsidTr="008C4704">
        <w:trPr>
          <w:trHeight w:val="438"/>
        </w:trPr>
        <w:tc>
          <w:tcPr>
            <w:tcW w:w="5220" w:type="dxa"/>
            <w:tcBorders>
              <w:bottom w:val="nil"/>
            </w:tcBorders>
          </w:tcPr>
          <w:p w14:paraId="0F301DCA"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tcBorders>
              <w:bottom w:val="nil"/>
            </w:tcBorders>
          </w:tcPr>
          <w:p w14:paraId="43F3780B" w14:textId="77777777" w:rsidR="00931A7F" w:rsidRPr="009F2ED4" w:rsidRDefault="00931A7F" w:rsidP="008C4704">
            <w:pPr>
              <w:rPr>
                <w:sz w:val="18"/>
                <w:szCs w:val="18"/>
              </w:rPr>
            </w:pPr>
            <w:r w:rsidRPr="009F2ED4">
              <w:rPr>
                <w:sz w:val="18"/>
                <w:szCs w:val="18"/>
              </w:rPr>
              <w:t>% of households with secure land tenure (formal or customary)</w:t>
            </w:r>
          </w:p>
          <w:p w14:paraId="6E511788" w14:textId="77777777" w:rsidR="00931A7F" w:rsidRPr="009F2ED4" w:rsidRDefault="00931A7F" w:rsidP="008C4704">
            <w:pPr>
              <w:rPr>
                <w:sz w:val="18"/>
                <w:szCs w:val="18"/>
              </w:rPr>
            </w:pPr>
            <w:r w:rsidRPr="009F2ED4">
              <w:rPr>
                <w:sz w:val="18"/>
                <w:szCs w:val="18"/>
              </w:rPr>
              <w:t>% of women and vulnerable groups with access to land for productive use</w:t>
            </w:r>
          </w:p>
        </w:tc>
        <w:tc>
          <w:tcPr>
            <w:tcW w:w="2047" w:type="dxa"/>
            <w:tcBorders>
              <w:bottom w:val="nil"/>
            </w:tcBorders>
          </w:tcPr>
          <w:p w14:paraId="3800BEE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0C667F8" w14:textId="77777777" w:rsidTr="008C4704">
        <w:trPr>
          <w:trHeight w:val="438"/>
        </w:trPr>
        <w:tc>
          <w:tcPr>
            <w:tcW w:w="5220" w:type="dxa"/>
            <w:tcBorders>
              <w:bottom w:val="single" w:sz="4" w:space="0" w:color="auto"/>
            </w:tcBorders>
          </w:tcPr>
          <w:p w14:paraId="789861B5"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tcBorders>
              <w:bottom w:val="single" w:sz="4" w:space="0" w:color="auto"/>
            </w:tcBorders>
          </w:tcPr>
          <w:p w14:paraId="08E954B8" w14:textId="77777777" w:rsidR="00931A7F" w:rsidRPr="009F2ED4" w:rsidRDefault="00931A7F" w:rsidP="008C4704">
            <w:pPr>
              <w:rPr>
                <w:sz w:val="18"/>
                <w:szCs w:val="18"/>
              </w:rPr>
            </w:pPr>
            <w:r w:rsidRPr="009F2ED4">
              <w:rPr>
                <w:sz w:val="18"/>
                <w:szCs w:val="18"/>
              </w:rPr>
              <w:t>% of population with access to potable water within 30 minutes of collection</w:t>
            </w:r>
          </w:p>
          <w:p w14:paraId="7A63C2F9" w14:textId="77777777" w:rsidR="00931A7F" w:rsidRPr="009F2ED4" w:rsidRDefault="00931A7F" w:rsidP="008C4704">
            <w:pPr>
              <w:rPr>
                <w:sz w:val="18"/>
                <w:szCs w:val="18"/>
              </w:rPr>
            </w:pPr>
            <w:r w:rsidRPr="009F2ED4">
              <w:rPr>
                <w:sz w:val="18"/>
                <w:szCs w:val="18"/>
              </w:rPr>
              <w:t>Functionality rate of community water systems (%)</w:t>
            </w:r>
          </w:p>
        </w:tc>
        <w:tc>
          <w:tcPr>
            <w:tcW w:w="2047" w:type="dxa"/>
            <w:tcBorders>
              <w:bottom w:val="single" w:sz="4" w:space="0" w:color="auto"/>
            </w:tcBorders>
          </w:tcPr>
          <w:p w14:paraId="603BCA22"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729AEE5" w14:textId="77777777" w:rsidTr="008C4704">
        <w:trPr>
          <w:trHeight w:val="438"/>
        </w:trPr>
        <w:tc>
          <w:tcPr>
            <w:tcW w:w="5220" w:type="dxa"/>
            <w:tcBorders>
              <w:bottom w:val="single" w:sz="4" w:space="0" w:color="auto"/>
            </w:tcBorders>
          </w:tcPr>
          <w:p w14:paraId="068F8B56"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tcBorders>
              <w:bottom w:val="single" w:sz="4" w:space="0" w:color="auto"/>
            </w:tcBorders>
          </w:tcPr>
          <w:p w14:paraId="4BE107A2" w14:textId="77777777" w:rsidR="00931A7F" w:rsidRPr="009F2ED4" w:rsidRDefault="00931A7F" w:rsidP="008C4704">
            <w:pPr>
              <w:rPr>
                <w:sz w:val="18"/>
                <w:szCs w:val="18"/>
              </w:rPr>
            </w:pPr>
            <w:r w:rsidRPr="009F2ED4">
              <w:rPr>
                <w:sz w:val="18"/>
                <w:szCs w:val="18"/>
              </w:rPr>
              <w:t>No. of public transport routes or services operating regularly</w:t>
            </w:r>
          </w:p>
        </w:tc>
        <w:tc>
          <w:tcPr>
            <w:tcW w:w="2047" w:type="dxa"/>
            <w:tcBorders>
              <w:bottom w:val="single" w:sz="4" w:space="0" w:color="auto"/>
            </w:tcBorders>
          </w:tcPr>
          <w:p w14:paraId="12EE9DD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D97BFF5" w14:textId="77777777" w:rsidTr="008C4704">
        <w:trPr>
          <w:trHeight w:val="438"/>
        </w:trPr>
        <w:tc>
          <w:tcPr>
            <w:tcW w:w="5220" w:type="dxa"/>
            <w:tcBorders>
              <w:bottom w:val="single" w:sz="4" w:space="0" w:color="auto"/>
            </w:tcBorders>
          </w:tcPr>
          <w:p w14:paraId="45278213"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tcBorders>
              <w:bottom w:val="single" w:sz="4" w:space="0" w:color="auto"/>
            </w:tcBorders>
          </w:tcPr>
          <w:p w14:paraId="17B5E88C" w14:textId="77777777" w:rsidR="00931A7F" w:rsidRPr="009F2ED4" w:rsidRDefault="00931A7F" w:rsidP="008C4704">
            <w:pPr>
              <w:rPr>
                <w:sz w:val="18"/>
                <w:szCs w:val="18"/>
              </w:rPr>
            </w:pPr>
            <w:r w:rsidRPr="009F2ED4">
              <w:rPr>
                <w:sz w:val="18"/>
                <w:szCs w:val="18"/>
              </w:rPr>
              <w:t>Market sanitation coverage (%)</w:t>
            </w:r>
          </w:p>
          <w:p w14:paraId="38A70DF0" w14:textId="77777777" w:rsidR="00931A7F" w:rsidRPr="009F2ED4" w:rsidRDefault="00931A7F" w:rsidP="008C4704">
            <w:pPr>
              <w:rPr>
                <w:sz w:val="18"/>
                <w:szCs w:val="18"/>
              </w:rPr>
            </w:pPr>
            <w:r w:rsidRPr="009F2ED4">
              <w:rPr>
                <w:sz w:val="18"/>
                <w:szCs w:val="18"/>
              </w:rPr>
              <w:t>Solid and Liquid waste collection coverage (%)</w:t>
            </w:r>
          </w:p>
        </w:tc>
        <w:tc>
          <w:tcPr>
            <w:tcW w:w="2047" w:type="dxa"/>
            <w:tcBorders>
              <w:bottom w:val="single" w:sz="4" w:space="0" w:color="auto"/>
            </w:tcBorders>
          </w:tcPr>
          <w:p w14:paraId="7BCE8A2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6632B89" w14:textId="77777777" w:rsidTr="008C4704">
        <w:trPr>
          <w:trHeight w:val="438"/>
        </w:trPr>
        <w:tc>
          <w:tcPr>
            <w:tcW w:w="5220" w:type="dxa"/>
            <w:tcBorders>
              <w:bottom w:val="single" w:sz="4" w:space="0" w:color="auto"/>
            </w:tcBorders>
          </w:tcPr>
          <w:p w14:paraId="01ABEB28"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tcBorders>
              <w:bottom w:val="single" w:sz="4" w:space="0" w:color="auto"/>
            </w:tcBorders>
          </w:tcPr>
          <w:p w14:paraId="3B690625" w14:textId="77777777" w:rsidR="00931A7F" w:rsidRPr="009F2ED4" w:rsidRDefault="00931A7F" w:rsidP="008C4704">
            <w:pPr>
              <w:rPr>
                <w:sz w:val="18"/>
                <w:szCs w:val="18"/>
              </w:rPr>
            </w:pPr>
            <w:r w:rsidRPr="009F2ED4">
              <w:rPr>
                <w:sz w:val="18"/>
                <w:szCs w:val="18"/>
              </w:rPr>
              <w:t>No. of programme beneficiaries from vulnerable/excluded groups</w:t>
            </w:r>
          </w:p>
          <w:p w14:paraId="471D7E27" w14:textId="77777777" w:rsidR="00931A7F" w:rsidRPr="009F2ED4" w:rsidRDefault="00931A7F" w:rsidP="008C4704">
            <w:pPr>
              <w:rPr>
                <w:sz w:val="18"/>
                <w:szCs w:val="18"/>
              </w:rPr>
            </w:pPr>
            <w:r w:rsidRPr="009F2ED4">
              <w:rPr>
                <w:sz w:val="18"/>
                <w:szCs w:val="18"/>
              </w:rPr>
              <w:t>% increase in social protection coverage among the poorest households</w:t>
            </w:r>
          </w:p>
        </w:tc>
        <w:tc>
          <w:tcPr>
            <w:tcW w:w="2047" w:type="dxa"/>
            <w:tcBorders>
              <w:bottom w:val="single" w:sz="4" w:space="0" w:color="auto"/>
            </w:tcBorders>
          </w:tcPr>
          <w:p w14:paraId="517D7E4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66E6D6A" w14:textId="77777777" w:rsidTr="008C4704">
        <w:trPr>
          <w:trHeight w:val="438"/>
        </w:trPr>
        <w:tc>
          <w:tcPr>
            <w:tcW w:w="5220" w:type="dxa"/>
            <w:tcBorders>
              <w:bottom w:val="single" w:sz="4" w:space="0" w:color="auto"/>
            </w:tcBorders>
          </w:tcPr>
          <w:p w14:paraId="3589FF43"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tcBorders>
              <w:bottom w:val="single" w:sz="4" w:space="0" w:color="auto"/>
            </w:tcBorders>
          </w:tcPr>
          <w:p w14:paraId="0A1274AD" w14:textId="77777777" w:rsidR="00931A7F" w:rsidRPr="009F2ED4" w:rsidRDefault="00931A7F" w:rsidP="008C4704">
            <w:pPr>
              <w:rPr>
                <w:sz w:val="18"/>
                <w:szCs w:val="18"/>
              </w:rPr>
            </w:pPr>
            <w:r w:rsidRPr="009F2ED4">
              <w:rPr>
                <w:sz w:val="18"/>
                <w:szCs w:val="18"/>
              </w:rPr>
              <w:t>No. of households covered by early warning systems and disaster preparedness plans</w:t>
            </w:r>
          </w:p>
          <w:p w14:paraId="0112C155" w14:textId="77777777" w:rsidR="00931A7F" w:rsidRPr="009F2ED4" w:rsidRDefault="00931A7F" w:rsidP="008C4704">
            <w:pPr>
              <w:rPr>
                <w:sz w:val="18"/>
                <w:szCs w:val="18"/>
              </w:rPr>
            </w:pPr>
            <w:r w:rsidRPr="009F2ED4">
              <w:rPr>
                <w:sz w:val="18"/>
                <w:szCs w:val="18"/>
              </w:rPr>
              <w:t>No. of climate/disaster-resilient infrastructure projects/programmes implemented</w:t>
            </w:r>
          </w:p>
        </w:tc>
        <w:tc>
          <w:tcPr>
            <w:tcW w:w="2047" w:type="dxa"/>
            <w:tcBorders>
              <w:bottom w:val="single" w:sz="4" w:space="0" w:color="auto"/>
            </w:tcBorders>
          </w:tcPr>
          <w:p w14:paraId="478F7AF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21A20EB" w14:textId="77777777" w:rsidTr="008C4704">
        <w:trPr>
          <w:trHeight w:val="343"/>
        </w:trPr>
        <w:tc>
          <w:tcPr>
            <w:tcW w:w="10147" w:type="dxa"/>
            <w:gridSpan w:val="3"/>
            <w:tcBorders>
              <w:bottom w:val="single" w:sz="4" w:space="0" w:color="auto"/>
            </w:tcBorders>
            <w:shd w:val="pct20" w:color="auto" w:fill="auto"/>
            <w:vAlign w:val="center"/>
          </w:tcPr>
          <w:p w14:paraId="35686C93"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34D818FD" w14:textId="77777777" w:rsidTr="008C4704">
        <w:trPr>
          <w:trHeight w:val="438"/>
        </w:trPr>
        <w:tc>
          <w:tcPr>
            <w:tcW w:w="5220" w:type="dxa"/>
            <w:tcBorders>
              <w:bottom w:val="single" w:sz="4" w:space="0" w:color="auto"/>
            </w:tcBorders>
          </w:tcPr>
          <w:p w14:paraId="3F6D7EDC"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tcBorders>
              <w:bottom w:val="single" w:sz="4" w:space="0" w:color="auto"/>
            </w:tcBorders>
          </w:tcPr>
          <w:p w14:paraId="66A88D32" w14:textId="77777777" w:rsidR="00931A7F" w:rsidRPr="009F2ED4" w:rsidRDefault="00931A7F" w:rsidP="008C4704">
            <w:pPr>
              <w:rPr>
                <w:sz w:val="18"/>
                <w:szCs w:val="18"/>
              </w:rPr>
            </w:pPr>
            <w:r w:rsidRPr="009F2ED4">
              <w:rPr>
                <w:sz w:val="18"/>
                <w:szCs w:val="18"/>
              </w:rPr>
              <w:t>IGF increase from markets (GH₵ / %)</w:t>
            </w:r>
          </w:p>
          <w:p w14:paraId="6B3DAEBF" w14:textId="77777777" w:rsidR="00931A7F" w:rsidRPr="009F2ED4" w:rsidRDefault="00931A7F" w:rsidP="008C4704">
            <w:pPr>
              <w:rPr>
                <w:sz w:val="18"/>
                <w:szCs w:val="18"/>
              </w:rPr>
            </w:pPr>
            <w:r w:rsidRPr="009F2ED4">
              <w:rPr>
                <w:sz w:val="18"/>
                <w:szCs w:val="18"/>
              </w:rPr>
              <w:t>No. of new businesses registered annually</w:t>
            </w:r>
          </w:p>
          <w:p w14:paraId="3865D1B2" w14:textId="77777777" w:rsidR="00931A7F" w:rsidRPr="009F2ED4" w:rsidRDefault="00931A7F" w:rsidP="008C4704">
            <w:pPr>
              <w:rPr>
                <w:sz w:val="18"/>
                <w:szCs w:val="18"/>
              </w:rPr>
            </w:pPr>
            <w:r w:rsidRPr="009F2ED4">
              <w:rPr>
                <w:sz w:val="18"/>
                <w:szCs w:val="18"/>
              </w:rPr>
              <w:t xml:space="preserve">% of market stalls occupied </w:t>
            </w:r>
          </w:p>
        </w:tc>
        <w:tc>
          <w:tcPr>
            <w:tcW w:w="2047" w:type="dxa"/>
            <w:tcBorders>
              <w:bottom w:val="single" w:sz="4" w:space="0" w:color="auto"/>
            </w:tcBorders>
          </w:tcPr>
          <w:p w14:paraId="352A5A5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F6FB46C" w14:textId="77777777" w:rsidTr="008C4704">
        <w:trPr>
          <w:trHeight w:val="438"/>
        </w:trPr>
        <w:tc>
          <w:tcPr>
            <w:tcW w:w="5220" w:type="dxa"/>
            <w:shd w:val="clear" w:color="auto" w:fill="FFFFFF"/>
          </w:tcPr>
          <w:p w14:paraId="61437EE5"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shd w:val="clear" w:color="auto" w:fill="FFFFFF"/>
          </w:tcPr>
          <w:p w14:paraId="756800FD" w14:textId="77777777" w:rsidR="00931A7F" w:rsidRPr="009F2ED4" w:rsidRDefault="00931A7F" w:rsidP="008C4704">
            <w:pPr>
              <w:rPr>
                <w:sz w:val="18"/>
                <w:szCs w:val="18"/>
              </w:rPr>
            </w:pPr>
            <w:r w:rsidRPr="009F2ED4">
              <w:rPr>
                <w:sz w:val="18"/>
                <w:szCs w:val="18"/>
              </w:rPr>
              <w:t>% of contracts awarded to local suppliers</w:t>
            </w:r>
          </w:p>
          <w:p w14:paraId="31FAD608" w14:textId="77777777" w:rsidR="00931A7F" w:rsidRPr="009F2ED4" w:rsidRDefault="00931A7F" w:rsidP="008C4704">
            <w:pPr>
              <w:rPr>
                <w:sz w:val="18"/>
                <w:szCs w:val="18"/>
              </w:rPr>
            </w:pPr>
            <w:r w:rsidRPr="009F2ED4">
              <w:rPr>
                <w:sz w:val="18"/>
                <w:szCs w:val="18"/>
              </w:rPr>
              <w:t>% of projects/programme using locally available materials</w:t>
            </w:r>
          </w:p>
          <w:p w14:paraId="7EF1CEF0" w14:textId="77777777" w:rsidR="00931A7F" w:rsidRPr="009F2ED4" w:rsidRDefault="00931A7F" w:rsidP="008C4704">
            <w:pPr>
              <w:rPr>
                <w:sz w:val="18"/>
                <w:szCs w:val="18"/>
              </w:rPr>
            </w:pPr>
            <w:r w:rsidRPr="009F2ED4">
              <w:rPr>
                <w:sz w:val="18"/>
                <w:szCs w:val="18"/>
              </w:rPr>
              <w:t>No. of local service providers engaged in development projects</w:t>
            </w:r>
          </w:p>
          <w:p w14:paraId="1D9CCBD2" w14:textId="77777777" w:rsidR="00931A7F" w:rsidRPr="009F2ED4" w:rsidRDefault="00931A7F" w:rsidP="008C4704">
            <w:pPr>
              <w:rPr>
                <w:sz w:val="18"/>
                <w:szCs w:val="18"/>
              </w:rPr>
            </w:pPr>
            <w:r w:rsidRPr="009F2ED4">
              <w:rPr>
                <w:sz w:val="18"/>
                <w:szCs w:val="18"/>
              </w:rPr>
              <w:t>Volume of locally sourced raw materials used (tons/year)</w:t>
            </w:r>
          </w:p>
        </w:tc>
        <w:tc>
          <w:tcPr>
            <w:tcW w:w="2047" w:type="dxa"/>
            <w:shd w:val="clear" w:color="auto" w:fill="FFFFFF"/>
          </w:tcPr>
          <w:p w14:paraId="2343E9DE"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0A1EDA1" w14:textId="77777777" w:rsidTr="008C4704">
        <w:trPr>
          <w:trHeight w:val="438"/>
        </w:trPr>
        <w:tc>
          <w:tcPr>
            <w:tcW w:w="5220" w:type="dxa"/>
          </w:tcPr>
          <w:p w14:paraId="7B699E13"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tcPr>
          <w:p w14:paraId="1DE22F13" w14:textId="77777777" w:rsidR="00931A7F" w:rsidRPr="009F2ED4" w:rsidRDefault="00931A7F" w:rsidP="008C4704">
            <w:pPr>
              <w:rPr>
                <w:sz w:val="18"/>
                <w:szCs w:val="18"/>
              </w:rPr>
            </w:pPr>
            <w:r w:rsidRPr="009F2ED4">
              <w:rPr>
                <w:sz w:val="18"/>
                <w:szCs w:val="18"/>
              </w:rPr>
              <w:t>% of new enterprises using local raw materials and labour</w:t>
            </w:r>
          </w:p>
          <w:p w14:paraId="09349C3C" w14:textId="77777777" w:rsidR="00931A7F" w:rsidRPr="009F2ED4" w:rsidRDefault="00931A7F" w:rsidP="008C4704">
            <w:pPr>
              <w:rPr>
                <w:sz w:val="18"/>
                <w:szCs w:val="18"/>
              </w:rPr>
            </w:pPr>
            <w:r w:rsidRPr="009F2ED4">
              <w:rPr>
                <w:sz w:val="18"/>
                <w:szCs w:val="18"/>
              </w:rPr>
              <w:t>No. of downstream/value-addition industries established annually</w:t>
            </w:r>
          </w:p>
        </w:tc>
        <w:tc>
          <w:tcPr>
            <w:tcW w:w="2047" w:type="dxa"/>
          </w:tcPr>
          <w:p w14:paraId="425A6358"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EA71E64" w14:textId="77777777" w:rsidTr="008C4704">
        <w:trPr>
          <w:trHeight w:val="438"/>
        </w:trPr>
        <w:tc>
          <w:tcPr>
            <w:tcW w:w="10147" w:type="dxa"/>
            <w:gridSpan w:val="3"/>
            <w:tcBorders>
              <w:bottom w:val="single" w:sz="4" w:space="0" w:color="auto"/>
            </w:tcBorders>
            <w:shd w:val="pct20" w:color="auto" w:fill="auto"/>
            <w:vAlign w:val="center"/>
          </w:tcPr>
          <w:p w14:paraId="7F25F7FA"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0E3A5AA6" w14:textId="77777777" w:rsidTr="008C4704">
        <w:trPr>
          <w:trHeight w:val="438"/>
        </w:trPr>
        <w:tc>
          <w:tcPr>
            <w:tcW w:w="5220" w:type="dxa"/>
          </w:tcPr>
          <w:p w14:paraId="1C45C3D0"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3B75C22D" w14:textId="77777777" w:rsidR="00931A7F" w:rsidRPr="009F2ED4" w:rsidRDefault="00931A7F" w:rsidP="008C4704">
            <w:pPr>
              <w:rPr>
                <w:sz w:val="18"/>
                <w:szCs w:val="18"/>
              </w:rPr>
            </w:pPr>
            <w:r w:rsidRPr="009F2ED4">
              <w:rPr>
                <w:sz w:val="18"/>
                <w:szCs w:val="18"/>
              </w:rPr>
              <w:t>% of Area/Town/Unit Committees functioning effectively</w:t>
            </w:r>
          </w:p>
          <w:p w14:paraId="2FA71A5B" w14:textId="77777777" w:rsidR="00931A7F" w:rsidRPr="009F2ED4" w:rsidRDefault="00931A7F" w:rsidP="008C4704">
            <w:pPr>
              <w:rPr>
                <w:sz w:val="18"/>
                <w:szCs w:val="18"/>
              </w:rPr>
            </w:pPr>
            <w:r w:rsidRPr="009F2ED4">
              <w:rPr>
                <w:sz w:val="18"/>
                <w:szCs w:val="18"/>
              </w:rPr>
              <w:lastRenderedPageBreak/>
              <w:t>Existence of market management committees (Yes/No)</w:t>
            </w:r>
          </w:p>
        </w:tc>
        <w:tc>
          <w:tcPr>
            <w:tcW w:w="2047" w:type="dxa"/>
          </w:tcPr>
          <w:p w14:paraId="38AADF03" w14:textId="77777777" w:rsidR="00931A7F" w:rsidRPr="009F2ED4" w:rsidRDefault="00931A7F" w:rsidP="008C4704">
            <w:pPr>
              <w:rPr>
                <w:sz w:val="18"/>
                <w:szCs w:val="18"/>
              </w:rPr>
            </w:pPr>
            <w:r w:rsidRPr="009F2ED4">
              <w:rPr>
                <w:sz w:val="18"/>
                <w:szCs w:val="18"/>
              </w:rPr>
              <w:lastRenderedPageBreak/>
              <w:t xml:space="preserve">(0)   1     2     3    </w:t>
            </w:r>
            <w:r w:rsidRPr="009F2ED4">
              <w:rPr>
                <w:sz w:val="18"/>
                <w:szCs w:val="18"/>
                <w:shd w:val="clear" w:color="auto" w:fill="00B050"/>
              </w:rPr>
              <w:t>4</w:t>
            </w:r>
            <w:r w:rsidRPr="009F2ED4">
              <w:rPr>
                <w:sz w:val="18"/>
                <w:szCs w:val="18"/>
              </w:rPr>
              <w:t xml:space="preserve">   5</w:t>
            </w:r>
          </w:p>
        </w:tc>
      </w:tr>
      <w:tr w:rsidR="00931A7F" w:rsidRPr="009F2ED4" w14:paraId="2CB09FD8" w14:textId="77777777" w:rsidTr="008C4704">
        <w:trPr>
          <w:trHeight w:val="411"/>
        </w:trPr>
        <w:tc>
          <w:tcPr>
            <w:tcW w:w="5220" w:type="dxa"/>
          </w:tcPr>
          <w:p w14:paraId="6FB43CA3"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70872B1A" w14:textId="77777777" w:rsidR="00931A7F" w:rsidRPr="009F2ED4" w:rsidRDefault="00931A7F" w:rsidP="008C4704">
            <w:pPr>
              <w:rPr>
                <w:sz w:val="18"/>
                <w:szCs w:val="18"/>
              </w:rPr>
            </w:pPr>
            <w:r w:rsidRPr="009F2ED4">
              <w:rPr>
                <w:sz w:val="18"/>
                <w:szCs w:val="18"/>
              </w:rPr>
              <w:t>No. of reported human rights violations</w:t>
            </w:r>
          </w:p>
        </w:tc>
        <w:tc>
          <w:tcPr>
            <w:tcW w:w="2047" w:type="dxa"/>
          </w:tcPr>
          <w:p w14:paraId="0C8D883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480757E" w14:textId="77777777" w:rsidTr="008C4704">
        <w:trPr>
          <w:trHeight w:val="402"/>
        </w:trPr>
        <w:tc>
          <w:tcPr>
            <w:tcW w:w="5220" w:type="dxa"/>
          </w:tcPr>
          <w:p w14:paraId="0EF0FBD6"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4DF9F677" w14:textId="77777777" w:rsidR="00931A7F" w:rsidRPr="009F2ED4" w:rsidRDefault="00931A7F" w:rsidP="008C4704">
            <w:pPr>
              <w:rPr>
                <w:sz w:val="18"/>
                <w:szCs w:val="18"/>
              </w:rPr>
            </w:pPr>
            <w:r w:rsidRPr="009F2ED4">
              <w:rPr>
                <w:sz w:val="18"/>
                <w:szCs w:val="18"/>
              </w:rPr>
              <w:t>% of citizens with access to planning and budget documents</w:t>
            </w:r>
          </w:p>
          <w:p w14:paraId="09711624" w14:textId="08564DD3" w:rsidR="00931A7F" w:rsidRPr="009F2ED4" w:rsidRDefault="00931A7F" w:rsidP="008C4704">
            <w:pPr>
              <w:rPr>
                <w:sz w:val="18"/>
                <w:szCs w:val="18"/>
              </w:rPr>
            </w:pPr>
            <w:r w:rsidRPr="009F2ED4">
              <w:rPr>
                <w:sz w:val="18"/>
                <w:szCs w:val="18"/>
              </w:rPr>
              <w:t xml:space="preserve">No. of public information centres/ digital platforms operational in the </w:t>
            </w:r>
            <w:r w:rsidR="00C14E30">
              <w:rPr>
                <w:sz w:val="18"/>
                <w:szCs w:val="18"/>
              </w:rPr>
              <w:t>municipality</w:t>
            </w:r>
          </w:p>
          <w:p w14:paraId="526B0D90" w14:textId="77777777" w:rsidR="00931A7F" w:rsidRPr="009F2ED4" w:rsidRDefault="00931A7F" w:rsidP="008C4704">
            <w:pPr>
              <w:rPr>
                <w:sz w:val="18"/>
                <w:szCs w:val="18"/>
              </w:rPr>
            </w:pPr>
            <w:r w:rsidRPr="009F2ED4">
              <w:rPr>
                <w:sz w:val="18"/>
                <w:szCs w:val="18"/>
              </w:rPr>
              <w:t>Average response time (days) to Right to Information (RTI) requests</w:t>
            </w:r>
          </w:p>
        </w:tc>
        <w:tc>
          <w:tcPr>
            <w:tcW w:w="2047" w:type="dxa"/>
          </w:tcPr>
          <w:p w14:paraId="6FF426C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E766EFD" w14:textId="77777777" w:rsidTr="008C4704">
        <w:trPr>
          <w:trHeight w:val="438"/>
        </w:trPr>
        <w:tc>
          <w:tcPr>
            <w:tcW w:w="5220" w:type="dxa"/>
          </w:tcPr>
          <w:p w14:paraId="4F28041E"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4D32C638" w14:textId="77777777" w:rsidR="00931A7F" w:rsidRPr="009F2ED4" w:rsidRDefault="00931A7F" w:rsidP="008C4704">
            <w:pPr>
              <w:rPr>
                <w:sz w:val="18"/>
                <w:szCs w:val="18"/>
              </w:rPr>
            </w:pPr>
            <w:r w:rsidRPr="009F2ED4">
              <w:rPr>
                <w:sz w:val="18"/>
                <w:szCs w:val="18"/>
              </w:rPr>
              <w:t>% of building projects with approved permits issued by the Assembly</w:t>
            </w:r>
          </w:p>
          <w:p w14:paraId="2FEB2B96" w14:textId="77777777" w:rsidR="00931A7F" w:rsidRPr="009F2ED4" w:rsidRDefault="00931A7F" w:rsidP="008C4704">
            <w:pPr>
              <w:rPr>
                <w:sz w:val="18"/>
                <w:szCs w:val="18"/>
              </w:rPr>
            </w:pPr>
            <w:r w:rsidRPr="009F2ED4">
              <w:rPr>
                <w:sz w:val="18"/>
                <w:szCs w:val="18"/>
              </w:rPr>
              <w:t>% of businesses complying with environmental, health, and sanitation bye-laws</w:t>
            </w:r>
          </w:p>
          <w:p w14:paraId="6BF3D9C7" w14:textId="77777777" w:rsidR="00931A7F" w:rsidRPr="009F2ED4" w:rsidRDefault="00931A7F" w:rsidP="008C4704">
            <w:pPr>
              <w:rPr>
                <w:sz w:val="18"/>
                <w:szCs w:val="18"/>
              </w:rPr>
            </w:pPr>
            <w:r w:rsidRPr="009F2ED4">
              <w:rPr>
                <w:sz w:val="18"/>
                <w:szCs w:val="18"/>
              </w:rPr>
              <w:t>No. of enforcement actions taken against non-compliant activities annually</w:t>
            </w:r>
          </w:p>
          <w:p w14:paraId="04F6A1A8" w14:textId="77777777" w:rsidR="00931A7F" w:rsidRPr="009F2ED4" w:rsidRDefault="00931A7F" w:rsidP="008C4704">
            <w:pPr>
              <w:rPr>
                <w:sz w:val="18"/>
                <w:szCs w:val="18"/>
              </w:rPr>
            </w:pPr>
            <w:r w:rsidRPr="009F2ED4">
              <w:rPr>
                <w:sz w:val="18"/>
                <w:szCs w:val="18"/>
              </w:rPr>
              <w:t>% of public/private projects that meet EPA environmental compliance requirements</w:t>
            </w:r>
          </w:p>
        </w:tc>
        <w:tc>
          <w:tcPr>
            <w:tcW w:w="2047" w:type="dxa"/>
          </w:tcPr>
          <w:p w14:paraId="04A44EF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bl>
    <w:p w14:paraId="108CB329"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2780BE3F" w14:textId="77777777" w:rsidTr="008C4704">
        <w:tc>
          <w:tcPr>
            <w:tcW w:w="10147" w:type="dxa"/>
            <w:gridSpan w:val="3"/>
          </w:tcPr>
          <w:p w14:paraId="00C1D7CF" w14:textId="70A4DAC2" w:rsidR="00931A7F" w:rsidRPr="009F2ED4" w:rsidRDefault="00931A7F" w:rsidP="008C4704">
            <w:pPr>
              <w:rPr>
                <w:b/>
                <w:bCs/>
                <w:sz w:val="18"/>
                <w:szCs w:val="18"/>
              </w:rPr>
            </w:pPr>
            <w:r w:rsidRPr="009F2ED4">
              <w:rPr>
                <w:b/>
                <w:bCs/>
                <w:sz w:val="18"/>
                <w:szCs w:val="18"/>
              </w:rPr>
              <w:t xml:space="preserve">Programme: </w:t>
            </w:r>
            <w:r w:rsidR="00C14E30">
              <w:rPr>
                <w:b/>
                <w:bCs/>
                <w:sz w:val="18"/>
                <w:szCs w:val="18"/>
              </w:rPr>
              <w:t>Municipal</w:t>
            </w:r>
            <w:r w:rsidRPr="009F2ED4">
              <w:rPr>
                <w:b/>
                <w:bCs/>
                <w:sz w:val="18"/>
                <w:szCs w:val="18"/>
              </w:rPr>
              <w:t xml:space="preserve"> Revenue Enhancement and Compliance</w:t>
            </w:r>
          </w:p>
        </w:tc>
      </w:tr>
      <w:tr w:rsidR="00931A7F" w:rsidRPr="009F2ED4" w14:paraId="71539C9E" w14:textId="77777777" w:rsidTr="008C4704">
        <w:tc>
          <w:tcPr>
            <w:tcW w:w="5220" w:type="dxa"/>
            <w:tcBorders>
              <w:bottom w:val="single" w:sz="4" w:space="0" w:color="auto"/>
            </w:tcBorders>
            <w:shd w:val="clear" w:color="auto" w:fill="D9D9D9" w:themeFill="background1" w:themeFillShade="D9"/>
            <w:vAlign w:val="center"/>
          </w:tcPr>
          <w:p w14:paraId="110F4A83"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12AA377B"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271F2823"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0087BB26" w14:textId="77777777" w:rsidTr="008C4704">
        <w:trPr>
          <w:trHeight w:val="438"/>
        </w:trPr>
        <w:tc>
          <w:tcPr>
            <w:tcW w:w="10147" w:type="dxa"/>
            <w:gridSpan w:val="3"/>
            <w:tcBorders>
              <w:bottom w:val="single" w:sz="4" w:space="0" w:color="auto"/>
            </w:tcBorders>
            <w:shd w:val="pct20" w:color="auto" w:fill="FFFFFF"/>
            <w:vAlign w:val="center"/>
          </w:tcPr>
          <w:p w14:paraId="2FAC500C"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0883A5A5" w14:textId="77777777" w:rsidTr="008C4704">
        <w:trPr>
          <w:cantSplit/>
          <w:trHeight w:val="438"/>
        </w:trPr>
        <w:tc>
          <w:tcPr>
            <w:tcW w:w="5220" w:type="dxa"/>
            <w:tcBorders>
              <w:top w:val="single" w:sz="4" w:space="0" w:color="auto"/>
            </w:tcBorders>
          </w:tcPr>
          <w:p w14:paraId="72234BA9"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tcBorders>
              <w:top w:val="single" w:sz="4" w:space="0" w:color="auto"/>
              <w:right w:val="nil"/>
            </w:tcBorders>
          </w:tcPr>
          <w:p w14:paraId="4F1A8EB3" w14:textId="77777777" w:rsidR="00931A7F" w:rsidRPr="009F2ED4" w:rsidRDefault="00931A7F" w:rsidP="008C4704">
            <w:pPr>
              <w:rPr>
                <w:sz w:val="18"/>
                <w:szCs w:val="18"/>
              </w:rPr>
            </w:pPr>
            <w:r w:rsidRPr="009F2ED4">
              <w:rPr>
                <w:sz w:val="18"/>
                <w:szCs w:val="18"/>
              </w:rPr>
              <w:t>No. of Sensitive   areas   shown   on maps</w:t>
            </w:r>
          </w:p>
        </w:tc>
        <w:tc>
          <w:tcPr>
            <w:tcW w:w="2047" w:type="dxa"/>
            <w:tcBorders>
              <w:top w:val="single" w:sz="4" w:space="0" w:color="auto"/>
              <w:left w:val="single" w:sz="4" w:space="0" w:color="auto"/>
              <w:bottom w:val="single" w:sz="4" w:space="0" w:color="auto"/>
              <w:right w:val="single" w:sz="4" w:space="0" w:color="auto"/>
            </w:tcBorders>
          </w:tcPr>
          <w:p w14:paraId="48E15B9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67B823A7" w14:textId="77777777" w:rsidTr="008C4704">
        <w:trPr>
          <w:trHeight w:val="258"/>
        </w:trPr>
        <w:tc>
          <w:tcPr>
            <w:tcW w:w="5220" w:type="dxa"/>
          </w:tcPr>
          <w:p w14:paraId="3D767319"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tcBorders>
              <w:right w:val="nil"/>
            </w:tcBorders>
          </w:tcPr>
          <w:p w14:paraId="042A5CDA" w14:textId="77777777" w:rsidR="00931A7F" w:rsidRPr="009F2ED4" w:rsidRDefault="00931A7F" w:rsidP="008C4704">
            <w:pPr>
              <w:rPr>
                <w:sz w:val="18"/>
                <w:szCs w:val="18"/>
              </w:rPr>
            </w:pPr>
            <w:r w:rsidRPr="009F2ED4">
              <w:rPr>
                <w:sz w:val="18"/>
                <w:szCs w:val="18"/>
              </w:rPr>
              <w:t>No. of Vulnerable areas shown on maps</w:t>
            </w:r>
          </w:p>
        </w:tc>
        <w:tc>
          <w:tcPr>
            <w:tcW w:w="2047" w:type="dxa"/>
            <w:tcBorders>
              <w:top w:val="nil"/>
              <w:left w:val="single" w:sz="4" w:space="0" w:color="auto"/>
              <w:bottom w:val="single" w:sz="4" w:space="0" w:color="auto"/>
              <w:right w:val="single" w:sz="4" w:space="0" w:color="auto"/>
            </w:tcBorders>
          </w:tcPr>
          <w:p w14:paraId="6838D7B5"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01812DEC" w14:textId="77777777" w:rsidTr="008C4704">
        <w:trPr>
          <w:trHeight w:val="438"/>
        </w:trPr>
        <w:tc>
          <w:tcPr>
            <w:tcW w:w="5220" w:type="dxa"/>
          </w:tcPr>
          <w:p w14:paraId="1E3CA2E6"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tcBorders>
              <w:right w:val="nil"/>
            </w:tcBorders>
          </w:tcPr>
          <w:p w14:paraId="1742143E" w14:textId="77777777" w:rsidR="00931A7F" w:rsidRPr="009F2ED4" w:rsidRDefault="00931A7F" w:rsidP="008C4704">
            <w:pPr>
              <w:rPr>
                <w:sz w:val="18"/>
                <w:szCs w:val="18"/>
              </w:rPr>
            </w:pPr>
            <w:r w:rsidRPr="009F2ED4">
              <w:rPr>
                <w:sz w:val="18"/>
                <w:szCs w:val="18"/>
              </w:rPr>
              <w:t>% degraded land</w:t>
            </w:r>
          </w:p>
          <w:p w14:paraId="5D0F5B53" w14:textId="77777777" w:rsidR="00931A7F" w:rsidRPr="009F2ED4" w:rsidRDefault="00931A7F" w:rsidP="008C4704">
            <w:pPr>
              <w:rPr>
                <w:sz w:val="18"/>
                <w:szCs w:val="18"/>
              </w:rPr>
            </w:pPr>
            <w:r w:rsidRPr="009F2ED4">
              <w:rPr>
                <w:sz w:val="18"/>
                <w:szCs w:val="18"/>
              </w:rPr>
              <w:t>deforestation rate for Project</w:t>
            </w:r>
          </w:p>
        </w:tc>
        <w:tc>
          <w:tcPr>
            <w:tcW w:w="2047" w:type="dxa"/>
            <w:tcBorders>
              <w:top w:val="nil"/>
              <w:left w:val="single" w:sz="4" w:space="0" w:color="auto"/>
              <w:bottom w:val="single" w:sz="4" w:space="0" w:color="auto"/>
              <w:right w:val="single" w:sz="4" w:space="0" w:color="auto"/>
            </w:tcBorders>
          </w:tcPr>
          <w:p w14:paraId="312F5FF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750DFAAA" w14:textId="77777777" w:rsidTr="008C4704">
        <w:trPr>
          <w:trHeight w:val="357"/>
        </w:trPr>
        <w:tc>
          <w:tcPr>
            <w:tcW w:w="5220" w:type="dxa"/>
          </w:tcPr>
          <w:p w14:paraId="53CB6A22"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tcPr>
          <w:p w14:paraId="3DB38B6C" w14:textId="77777777" w:rsidR="00931A7F" w:rsidRPr="009F2ED4" w:rsidRDefault="00931A7F" w:rsidP="008C4704">
            <w:pPr>
              <w:rPr>
                <w:sz w:val="18"/>
                <w:szCs w:val="18"/>
              </w:rPr>
            </w:pPr>
            <w:r w:rsidRPr="009F2ED4">
              <w:rPr>
                <w:sz w:val="18"/>
                <w:szCs w:val="18"/>
              </w:rPr>
              <w:t xml:space="preserve">% of irrigated area using efficient irrigation </w:t>
            </w:r>
          </w:p>
        </w:tc>
        <w:tc>
          <w:tcPr>
            <w:tcW w:w="2047" w:type="dxa"/>
            <w:tcBorders>
              <w:top w:val="nil"/>
            </w:tcBorders>
          </w:tcPr>
          <w:p w14:paraId="2BF870D9"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28BB477E" w14:textId="77777777" w:rsidTr="008C4704">
        <w:trPr>
          <w:trHeight w:val="438"/>
        </w:trPr>
        <w:tc>
          <w:tcPr>
            <w:tcW w:w="5220" w:type="dxa"/>
            <w:tcBorders>
              <w:bottom w:val="nil"/>
            </w:tcBorders>
          </w:tcPr>
          <w:p w14:paraId="345630B0"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tcBorders>
              <w:bottom w:val="nil"/>
            </w:tcBorders>
          </w:tcPr>
          <w:p w14:paraId="69969D30" w14:textId="77777777" w:rsidR="00931A7F" w:rsidRPr="009F2ED4" w:rsidRDefault="00931A7F" w:rsidP="008C4704">
            <w:pPr>
              <w:rPr>
                <w:sz w:val="18"/>
                <w:szCs w:val="18"/>
              </w:rPr>
            </w:pPr>
            <w:r w:rsidRPr="009F2ED4">
              <w:rPr>
                <w:sz w:val="18"/>
                <w:szCs w:val="18"/>
              </w:rPr>
              <w:t>quantity of fuel and renewable energy consumed by programme activities, disaggregated by type (litres, kWh, tonnes)</w:t>
            </w:r>
          </w:p>
        </w:tc>
        <w:tc>
          <w:tcPr>
            <w:tcW w:w="2047" w:type="dxa"/>
            <w:tcBorders>
              <w:bottom w:val="nil"/>
            </w:tcBorders>
          </w:tcPr>
          <w:p w14:paraId="52191EB1"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01E708A7" w14:textId="77777777" w:rsidTr="008C4704">
        <w:trPr>
          <w:trHeight w:val="438"/>
        </w:trPr>
        <w:tc>
          <w:tcPr>
            <w:tcW w:w="5220" w:type="dxa"/>
            <w:tcBorders>
              <w:bottom w:val="single" w:sz="4" w:space="0" w:color="auto"/>
            </w:tcBorders>
          </w:tcPr>
          <w:p w14:paraId="33B2626C"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tcBorders>
              <w:bottom w:val="single" w:sz="4" w:space="0" w:color="auto"/>
            </w:tcBorders>
          </w:tcPr>
          <w:p w14:paraId="5D76A52B" w14:textId="77777777" w:rsidR="00931A7F" w:rsidRPr="009F2ED4" w:rsidRDefault="00931A7F" w:rsidP="008C4704">
            <w:pPr>
              <w:rPr>
                <w:sz w:val="18"/>
                <w:szCs w:val="18"/>
              </w:rPr>
            </w:pPr>
            <w:r w:rsidRPr="009F2ED4">
              <w:rPr>
                <w:sz w:val="18"/>
                <w:szCs w:val="18"/>
              </w:rPr>
              <w:t>Volume and type of pollutants and solid/liquid waste generated by programme activities (tons/year)</w:t>
            </w:r>
          </w:p>
          <w:p w14:paraId="2BAB5DF4" w14:textId="77777777" w:rsidR="00931A7F" w:rsidRPr="009F2ED4" w:rsidRDefault="00931A7F" w:rsidP="008C4704">
            <w:pPr>
              <w:rPr>
                <w:sz w:val="18"/>
                <w:szCs w:val="18"/>
              </w:rPr>
            </w:pPr>
            <w:r w:rsidRPr="009F2ED4">
              <w:rPr>
                <w:sz w:val="18"/>
                <w:szCs w:val="18"/>
              </w:rPr>
              <w:t>proportion safely treated or disposed (% treated)</w:t>
            </w:r>
          </w:p>
        </w:tc>
        <w:tc>
          <w:tcPr>
            <w:tcW w:w="2047" w:type="dxa"/>
            <w:tcBorders>
              <w:bottom w:val="single" w:sz="4" w:space="0" w:color="auto"/>
            </w:tcBorders>
          </w:tcPr>
          <w:p w14:paraId="684032BA"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w:t>
            </w:r>
          </w:p>
        </w:tc>
      </w:tr>
      <w:tr w:rsidR="00931A7F" w:rsidRPr="009F2ED4" w14:paraId="36747A26" w14:textId="77777777" w:rsidTr="008C4704">
        <w:trPr>
          <w:trHeight w:val="438"/>
        </w:trPr>
        <w:tc>
          <w:tcPr>
            <w:tcW w:w="5220" w:type="dxa"/>
            <w:tcBorders>
              <w:bottom w:val="single" w:sz="4" w:space="0" w:color="auto"/>
            </w:tcBorders>
          </w:tcPr>
          <w:p w14:paraId="1743A48B"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tcBorders>
              <w:bottom w:val="single" w:sz="4" w:space="0" w:color="auto"/>
            </w:tcBorders>
          </w:tcPr>
          <w:p w14:paraId="190C32FB" w14:textId="77777777" w:rsidR="00931A7F" w:rsidRPr="009F2ED4" w:rsidRDefault="00931A7F" w:rsidP="008C4704">
            <w:pPr>
              <w:rPr>
                <w:sz w:val="18"/>
                <w:szCs w:val="18"/>
              </w:rPr>
            </w:pPr>
            <w:r w:rsidRPr="009F2ED4">
              <w:rPr>
                <w:sz w:val="18"/>
                <w:szCs w:val="18"/>
              </w:rPr>
              <w:t>% of project activities using recycled or re-used raw materials</w:t>
            </w:r>
          </w:p>
          <w:p w14:paraId="040C806F" w14:textId="77777777" w:rsidR="00931A7F" w:rsidRPr="009F2ED4" w:rsidRDefault="00931A7F" w:rsidP="008C4704">
            <w:pPr>
              <w:rPr>
                <w:sz w:val="18"/>
                <w:szCs w:val="18"/>
              </w:rPr>
            </w:pPr>
            <w:r w:rsidRPr="009F2ED4">
              <w:rPr>
                <w:sz w:val="18"/>
                <w:szCs w:val="18"/>
              </w:rPr>
              <w:t>% reduction in raw material wastage per year</w:t>
            </w:r>
          </w:p>
        </w:tc>
        <w:tc>
          <w:tcPr>
            <w:tcW w:w="2047" w:type="dxa"/>
            <w:tcBorders>
              <w:bottom w:val="single" w:sz="4" w:space="0" w:color="auto"/>
            </w:tcBorders>
          </w:tcPr>
          <w:p w14:paraId="6EA7CD1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70278ED8" w14:textId="77777777" w:rsidTr="008C4704">
        <w:trPr>
          <w:trHeight w:val="699"/>
        </w:trPr>
        <w:tc>
          <w:tcPr>
            <w:tcW w:w="5220" w:type="dxa"/>
            <w:tcBorders>
              <w:bottom w:val="single" w:sz="4" w:space="0" w:color="auto"/>
            </w:tcBorders>
          </w:tcPr>
          <w:p w14:paraId="2D7EC8AA"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tcBorders>
              <w:bottom w:val="single" w:sz="4" w:space="0" w:color="auto"/>
            </w:tcBorders>
          </w:tcPr>
          <w:p w14:paraId="73E4F8D2" w14:textId="77777777" w:rsidR="00931A7F" w:rsidRPr="009F2ED4" w:rsidRDefault="00931A7F" w:rsidP="008C4704">
            <w:pPr>
              <w:rPr>
                <w:sz w:val="18"/>
                <w:szCs w:val="18"/>
              </w:rPr>
            </w:pPr>
            <w:r w:rsidRPr="009F2ED4">
              <w:rPr>
                <w:sz w:val="18"/>
                <w:szCs w:val="18"/>
              </w:rPr>
              <w:t>% of riverbanks/water bodies under protective buffer zones</w:t>
            </w:r>
          </w:p>
          <w:p w14:paraId="322A930A" w14:textId="77777777" w:rsidR="00931A7F" w:rsidRPr="009F2ED4" w:rsidRDefault="00931A7F" w:rsidP="008C4704">
            <w:pPr>
              <w:rPr>
                <w:sz w:val="18"/>
                <w:szCs w:val="18"/>
              </w:rPr>
            </w:pPr>
            <w:r w:rsidRPr="009F2ED4">
              <w:rPr>
                <w:sz w:val="18"/>
                <w:szCs w:val="18"/>
              </w:rPr>
              <w:t>Water quality index (turbidity, levels) at monitoring points</w:t>
            </w:r>
          </w:p>
          <w:p w14:paraId="2657BF20" w14:textId="77777777" w:rsidR="00931A7F" w:rsidRPr="009F2ED4" w:rsidRDefault="00931A7F" w:rsidP="008C4704">
            <w:pPr>
              <w:rPr>
                <w:sz w:val="18"/>
                <w:szCs w:val="18"/>
              </w:rPr>
            </w:pPr>
            <w:r w:rsidRPr="009F2ED4">
              <w:rPr>
                <w:sz w:val="18"/>
                <w:szCs w:val="18"/>
              </w:rPr>
              <w:t>Annual volume of water abstracted vs sustainable yield (m³/year)</w:t>
            </w:r>
          </w:p>
        </w:tc>
        <w:tc>
          <w:tcPr>
            <w:tcW w:w="2047" w:type="dxa"/>
            <w:tcBorders>
              <w:bottom w:val="single" w:sz="4" w:space="0" w:color="auto"/>
            </w:tcBorders>
          </w:tcPr>
          <w:p w14:paraId="0F4BF5F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7086C61E" w14:textId="77777777" w:rsidTr="008C4704">
        <w:trPr>
          <w:trHeight w:val="438"/>
        </w:trPr>
        <w:tc>
          <w:tcPr>
            <w:tcW w:w="5220" w:type="dxa"/>
            <w:tcBorders>
              <w:bottom w:val="single" w:sz="4" w:space="0" w:color="auto"/>
            </w:tcBorders>
          </w:tcPr>
          <w:p w14:paraId="389FE250" w14:textId="77777777"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(eg high temperature rise, emissions, etc.)</w:t>
            </w:r>
          </w:p>
        </w:tc>
        <w:tc>
          <w:tcPr>
            <w:tcW w:w="2880" w:type="dxa"/>
            <w:tcBorders>
              <w:bottom w:val="single" w:sz="4" w:space="0" w:color="auto"/>
            </w:tcBorders>
          </w:tcPr>
          <w:p w14:paraId="68B9FBFD" w14:textId="77777777" w:rsidR="00931A7F" w:rsidRPr="009F2ED4" w:rsidRDefault="00931A7F" w:rsidP="008C4704">
            <w:pPr>
              <w:rPr>
                <w:sz w:val="18"/>
                <w:szCs w:val="18"/>
              </w:rPr>
            </w:pPr>
            <w:r w:rsidRPr="009F2ED4">
              <w:rPr>
                <w:sz w:val="18"/>
                <w:szCs w:val="18"/>
              </w:rPr>
              <w:t xml:space="preserve">No. of households/settlements protected by coastal or flood resilience measures </w:t>
            </w:r>
          </w:p>
          <w:p w14:paraId="42050C73" w14:textId="77777777" w:rsidR="00931A7F" w:rsidRPr="009F2ED4" w:rsidRDefault="00931A7F" w:rsidP="008C4704">
            <w:pPr>
              <w:rPr>
                <w:sz w:val="18"/>
                <w:szCs w:val="18"/>
              </w:rPr>
            </w:pPr>
            <w:r w:rsidRPr="009F2ED4">
              <w:rPr>
                <w:sz w:val="18"/>
                <w:szCs w:val="18"/>
              </w:rPr>
              <w:t xml:space="preserve">% reduction in annual economic losses from flooding/sea-level rise </w:t>
            </w:r>
          </w:p>
        </w:tc>
        <w:tc>
          <w:tcPr>
            <w:tcW w:w="2047" w:type="dxa"/>
            <w:tcBorders>
              <w:bottom w:val="single" w:sz="4" w:space="0" w:color="auto"/>
            </w:tcBorders>
          </w:tcPr>
          <w:p w14:paraId="56BB7510"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6ED4C1DF" w14:textId="77777777" w:rsidTr="008C4704">
        <w:trPr>
          <w:trHeight w:val="438"/>
        </w:trPr>
        <w:tc>
          <w:tcPr>
            <w:tcW w:w="5220" w:type="dxa"/>
            <w:tcBorders>
              <w:bottom w:val="single" w:sz="4" w:space="0" w:color="auto"/>
            </w:tcBorders>
          </w:tcPr>
          <w:p w14:paraId="7D6B6EE5"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tcBorders>
              <w:bottom w:val="single" w:sz="4" w:space="0" w:color="auto"/>
            </w:tcBorders>
            <w:vAlign w:val="center"/>
          </w:tcPr>
          <w:p w14:paraId="1D8A4D17" w14:textId="77777777" w:rsidR="00931A7F" w:rsidRPr="009F2ED4" w:rsidRDefault="00931A7F" w:rsidP="008C4704">
            <w:pPr>
              <w:rPr>
                <w:sz w:val="18"/>
                <w:szCs w:val="18"/>
              </w:rPr>
            </w:pPr>
            <w:r w:rsidRPr="009F2ED4">
              <w:rPr>
                <w:sz w:val="18"/>
                <w:szCs w:val="18"/>
              </w:rPr>
              <w:t>Hectares of farmland under soil fertility management practices (ha)</w:t>
            </w:r>
          </w:p>
          <w:p w14:paraId="5DBC359C" w14:textId="77777777" w:rsidR="00931A7F" w:rsidRPr="009F2ED4" w:rsidRDefault="00931A7F" w:rsidP="008C4704">
            <w:pPr>
              <w:rPr>
                <w:sz w:val="18"/>
                <w:szCs w:val="18"/>
              </w:rPr>
            </w:pPr>
            <w:r w:rsidRPr="009F2ED4">
              <w:rPr>
                <w:sz w:val="18"/>
                <w:szCs w:val="18"/>
              </w:rPr>
              <w:lastRenderedPageBreak/>
              <w:t xml:space="preserve">No. of farmers adopting integrated soil fertility management practices </w:t>
            </w:r>
          </w:p>
        </w:tc>
        <w:tc>
          <w:tcPr>
            <w:tcW w:w="2047" w:type="dxa"/>
            <w:tcBorders>
              <w:bottom w:val="single" w:sz="4" w:space="0" w:color="auto"/>
            </w:tcBorders>
          </w:tcPr>
          <w:p w14:paraId="18617BBD" w14:textId="77777777" w:rsidR="00931A7F" w:rsidRPr="009F2ED4" w:rsidRDefault="00931A7F" w:rsidP="008C4704">
            <w:pPr>
              <w:rPr>
                <w:sz w:val="18"/>
                <w:szCs w:val="18"/>
              </w:rPr>
            </w:pPr>
            <w:r w:rsidRPr="009F2ED4">
              <w:rPr>
                <w:sz w:val="18"/>
                <w:szCs w:val="18"/>
              </w:rPr>
              <w:lastRenderedPageBreak/>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7370EDC4" w14:textId="77777777" w:rsidTr="008C4704">
        <w:trPr>
          <w:trHeight w:val="311"/>
        </w:trPr>
        <w:tc>
          <w:tcPr>
            <w:tcW w:w="10147" w:type="dxa"/>
            <w:gridSpan w:val="3"/>
            <w:tcBorders>
              <w:bottom w:val="single" w:sz="4" w:space="0" w:color="auto"/>
            </w:tcBorders>
            <w:shd w:val="pct20" w:color="auto" w:fill="auto"/>
            <w:vAlign w:val="center"/>
          </w:tcPr>
          <w:p w14:paraId="731E7B66"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241ED2C7" w14:textId="77777777" w:rsidTr="008C4704">
        <w:trPr>
          <w:trHeight w:val="438"/>
        </w:trPr>
        <w:tc>
          <w:tcPr>
            <w:tcW w:w="5220" w:type="dxa"/>
            <w:shd w:val="clear" w:color="auto" w:fill="FFFFFF"/>
          </w:tcPr>
          <w:p w14:paraId="4E5E5FD4"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shd w:val="clear" w:color="auto" w:fill="FFFFFF"/>
          </w:tcPr>
          <w:p w14:paraId="158F29F3" w14:textId="77777777" w:rsidR="00931A7F" w:rsidRPr="009F2ED4" w:rsidRDefault="00931A7F" w:rsidP="008C4704">
            <w:pPr>
              <w:rPr>
                <w:sz w:val="18"/>
                <w:szCs w:val="18"/>
              </w:rPr>
            </w:pPr>
            <w:r w:rsidRPr="009F2ED4">
              <w:rPr>
                <w:sz w:val="18"/>
                <w:szCs w:val="18"/>
              </w:rPr>
              <w:t>% of development projects incorporating traditional/cultural heritage elements</w:t>
            </w:r>
          </w:p>
          <w:p w14:paraId="30491244" w14:textId="77777777" w:rsidR="00931A7F" w:rsidRPr="009F2ED4" w:rsidRDefault="00931A7F" w:rsidP="008C4704">
            <w:pPr>
              <w:rPr>
                <w:sz w:val="18"/>
                <w:szCs w:val="18"/>
              </w:rPr>
            </w:pPr>
            <w:r w:rsidRPr="009F2ED4">
              <w:rPr>
                <w:sz w:val="18"/>
                <w:szCs w:val="18"/>
              </w:rPr>
              <w:t>No. of cultural festivals/events/ public services funded from IGF</w:t>
            </w:r>
          </w:p>
        </w:tc>
        <w:tc>
          <w:tcPr>
            <w:tcW w:w="2047" w:type="dxa"/>
            <w:shd w:val="clear" w:color="auto" w:fill="FFFFFF"/>
          </w:tcPr>
          <w:p w14:paraId="7E4E7D03"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6D7F2807" w14:textId="77777777" w:rsidTr="008C4704">
        <w:trPr>
          <w:trHeight w:val="736"/>
        </w:trPr>
        <w:tc>
          <w:tcPr>
            <w:tcW w:w="5220" w:type="dxa"/>
          </w:tcPr>
          <w:p w14:paraId="4D88EB58"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tcPr>
          <w:p w14:paraId="18B95AA6" w14:textId="77777777" w:rsidR="00931A7F" w:rsidRPr="009F2ED4" w:rsidRDefault="00931A7F" w:rsidP="008C4704">
            <w:pPr>
              <w:rPr>
                <w:sz w:val="18"/>
                <w:szCs w:val="18"/>
              </w:rPr>
            </w:pPr>
            <w:r w:rsidRPr="009F2ED4">
              <w:rPr>
                <w:sz w:val="18"/>
                <w:szCs w:val="18"/>
              </w:rPr>
              <w:t>Incidence rate of water/vector/airborne diseases (cases per 1,000 population)</w:t>
            </w:r>
          </w:p>
          <w:p w14:paraId="19D75751" w14:textId="77777777" w:rsidR="00931A7F" w:rsidRPr="009F2ED4" w:rsidRDefault="00931A7F" w:rsidP="008C4704">
            <w:pPr>
              <w:rPr>
                <w:sz w:val="18"/>
                <w:szCs w:val="18"/>
              </w:rPr>
            </w:pPr>
            <w:r w:rsidRPr="009F2ED4">
              <w:rPr>
                <w:sz w:val="18"/>
                <w:szCs w:val="18"/>
              </w:rPr>
              <w:t>% of population with access to primary healthcare within 5 km</w:t>
            </w:r>
          </w:p>
          <w:p w14:paraId="753D7D10" w14:textId="77777777" w:rsidR="00931A7F" w:rsidRPr="009F2ED4" w:rsidRDefault="00931A7F" w:rsidP="008C4704">
            <w:pPr>
              <w:rPr>
                <w:sz w:val="18"/>
                <w:szCs w:val="18"/>
              </w:rPr>
            </w:pPr>
            <w:r w:rsidRPr="009F2ED4">
              <w:rPr>
                <w:sz w:val="18"/>
                <w:szCs w:val="18"/>
              </w:rPr>
              <w:t>% reduction in reported occupational health risks among workers</w:t>
            </w:r>
          </w:p>
        </w:tc>
        <w:tc>
          <w:tcPr>
            <w:tcW w:w="2047" w:type="dxa"/>
          </w:tcPr>
          <w:p w14:paraId="52F3C952"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5FBF5735" w14:textId="77777777" w:rsidTr="008C4704">
        <w:trPr>
          <w:trHeight w:val="438"/>
        </w:trPr>
        <w:tc>
          <w:tcPr>
            <w:tcW w:w="5220" w:type="dxa"/>
          </w:tcPr>
          <w:p w14:paraId="422F7B32"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tcPr>
          <w:p w14:paraId="3296014F" w14:textId="77777777" w:rsidR="00931A7F" w:rsidRPr="009F2ED4" w:rsidRDefault="00931A7F" w:rsidP="008C4704">
            <w:pPr>
              <w:rPr>
                <w:sz w:val="18"/>
                <w:szCs w:val="18"/>
              </w:rPr>
            </w:pPr>
            <w:r w:rsidRPr="009F2ED4">
              <w:rPr>
                <w:sz w:val="18"/>
                <w:szCs w:val="18"/>
              </w:rPr>
              <w:t>% of project beneficiaries who are women or children</w:t>
            </w:r>
          </w:p>
          <w:p w14:paraId="3FBD0CDD" w14:textId="77777777" w:rsidR="00931A7F" w:rsidRPr="009F2ED4" w:rsidRDefault="00931A7F" w:rsidP="008C4704">
            <w:pPr>
              <w:rPr>
                <w:sz w:val="18"/>
                <w:szCs w:val="18"/>
              </w:rPr>
            </w:pPr>
            <w:r w:rsidRPr="009F2ED4">
              <w:rPr>
                <w:sz w:val="18"/>
                <w:szCs w:val="18"/>
              </w:rPr>
              <w:t>% increase in women’s income from supported activities</w:t>
            </w:r>
          </w:p>
        </w:tc>
        <w:tc>
          <w:tcPr>
            <w:tcW w:w="2047" w:type="dxa"/>
          </w:tcPr>
          <w:p w14:paraId="52A359F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1712A409" w14:textId="77777777" w:rsidTr="008C4704">
        <w:trPr>
          <w:trHeight w:val="438"/>
        </w:trPr>
        <w:tc>
          <w:tcPr>
            <w:tcW w:w="5220" w:type="dxa"/>
          </w:tcPr>
          <w:p w14:paraId="4A817D78"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tcPr>
          <w:p w14:paraId="64B7500A" w14:textId="77777777" w:rsidR="00931A7F" w:rsidRPr="009F2ED4" w:rsidRDefault="00931A7F" w:rsidP="008C4704">
            <w:pPr>
              <w:rPr>
                <w:sz w:val="18"/>
                <w:szCs w:val="18"/>
              </w:rPr>
            </w:pPr>
            <w:r w:rsidRPr="009F2ED4">
              <w:rPr>
                <w:sz w:val="18"/>
                <w:szCs w:val="18"/>
              </w:rPr>
              <w:t>No. of jobs created (disaggregated by gender and youth status)</w:t>
            </w:r>
          </w:p>
          <w:p w14:paraId="67867B9A" w14:textId="77777777" w:rsidR="00931A7F" w:rsidRPr="009F2ED4" w:rsidRDefault="00931A7F" w:rsidP="008C4704">
            <w:pPr>
              <w:rPr>
                <w:sz w:val="18"/>
                <w:szCs w:val="18"/>
              </w:rPr>
            </w:pPr>
            <w:r w:rsidRPr="009F2ED4">
              <w:rPr>
                <w:sz w:val="18"/>
                <w:szCs w:val="18"/>
              </w:rPr>
              <w:t>Youth employment rate in programme-related sectors (%)</w:t>
            </w:r>
          </w:p>
          <w:p w14:paraId="2D40B955" w14:textId="77777777" w:rsidR="00931A7F" w:rsidRPr="009F2ED4" w:rsidRDefault="00931A7F" w:rsidP="008C4704">
            <w:pPr>
              <w:rPr>
                <w:sz w:val="18"/>
                <w:szCs w:val="18"/>
              </w:rPr>
            </w:pPr>
            <w:r w:rsidRPr="009F2ED4">
              <w:rPr>
                <w:sz w:val="18"/>
                <w:szCs w:val="18"/>
              </w:rPr>
              <w:t>% of women employed in programme-supported initiatives</w:t>
            </w:r>
          </w:p>
        </w:tc>
        <w:tc>
          <w:tcPr>
            <w:tcW w:w="2047" w:type="dxa"/>
          </w:tcPr>
          <w:p w14:paraId="2712CB6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4C736C99" w14:textId="77777777" w:rsidTr="008C4704">
        <w:trPr>
          <w:trHeight w:val="438"/>
        </w:trPr>
        <w:tc>
          <w:tcPr>
            <w:tcW w:w="5220" w:type="dxa"/>
          </w:tcPr>
          <w:p w14:paraId="412BB0C8"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tcPr>
          <w:p w14:paraId="4429B562" w14:textId="77777777" w:rsidR="00931A7F" w:rsidRPr="009F2ED4" w:rsidRDefault="00931A7F" w:rsidP="008C4704">
            <w:pPr>
              <w:rPr>
                <w:sz w:val="18"/>
                <w:szCs w:val="18"/>
              </w:rPr>
            </w:pPr>
            <w:r w:rsidRPr="009F2ED4">
              <w:rPr>
                <w:sz w:val="18"/>
                <w:szCs w:val="18"/>
              </w:rPr>
              <w:t>% of vulnerable/excluded groups participating in planning/decision-making</w:t>
            </w:r>
          </w:p>
          <w:p w14:paraId="0F204A72" w14:textId="77777777" w:rsidR="00931A7F" w:rsidRPr="009F2ED4" w:rsidRDefault="00931A7F" w:rsidP="008C4704">
            <w:pPr>
              <w:rPr>
                <w:sz w:val="18"/>
                <w:szCs w:val="18"/>
              </w:rPr>
            </w:pPr>
            <w:r w:rsidRPr="009F2ED4">
              <w:rPr>
                <w:sz w:val="18"/>
                <w:szCs w:val="18"/>
              </w:rPr>
              <w:t>No. of community consultations held per project</w:t>
            </w:r>
          </w:p>
        </w:tc>
        <w:tc>
          <w:tcPr>
            <w:tcW w:w="2047" w:type="dxa"/>
          </w:tcPr>
          <w:p w14:paraId="64D4A2B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63819FF8" w14:textId="77777777" w:rsidTr="008C4704">
        <w:trPr>
          <w:trHeight w:val="438"/>
        </w:trPr>
        <w:tc>
          <w:tcPr>
            <w:tcW w:w="5220" w:type="dxa"/>
            <w:tcBorders>
              <w:bottom w:val="nil"/>
            </w:tcBorders>
          </w:tcPr>
          <w:p w14:paraId="0319F7D0"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tcBorders>
              <w:bottom w:val="nil"/>
            </w:tcBorders>
          </w:tcPr>
          <w:p w14:paraId="16448BF4" w14:textId="77777777" w:rsidR="00931A7F" w:rsidRPr="009F2ED4" w:rsidRDefault="00931A7F" w:rsidP="008C4704">
            <w:pPr>
              <w:rPr>
                <w:sz w:val="18"/>
                <w:szCs w:val="18"/>
              </w:rPr>
            </w:pPr>
            <w:r w:rsidRPr="009F2ED4">
              <w:rPr>
                <w:sz w:val="18"/>
                <w:szCs w:val="18"/>
              </w:rPr>
              <w:t>% of households with secure land tenure (formal or customary)</w:t>
            </w:r>
          </w:p>
          <w:p w14:paraId="5EB9DB9E" w14:textId="77777777" w:rsidR="00931A7F" w:rsidRPr="009F2ED4" w:rsidRDefault="00931A7F" w:rsidP="008C4704">
            <w:pPr>
              <w:rPr>
                <w:sz w:val="18"/>
                <w:szCs w:val="18"/>
              </w:rPr>
            </w:pPr>
            <w:r w:rsidRPr="009F2ED4">
              <w:rPr>
                <w:sz w:val="18"/>
                <w:szCs w:val="18"/>
              </w:rPr>
              <w:t>% of women and vulnerable groups with access to land for productive use</w:t>
            </w:r>
          </w:p>
        </w:tc>
        <w:tc>
          <w:tcPr>
            <w:tcW w:w="2047" w:type="dxa"/>
            <w:tcBorders>
              <w:bottom w:val="nil"/>
            </w:tcBorders>
          </w:tcPr>
          <w:p w14:paraId="1B2B3449"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38922C08" w14:textId="77777777" w:rsidTr="008C4704">
        <w:trPr>
          <w:trHeight w:val="438"/>
        </w:trPr>
        <w:tc>
          <w:tcPr>
            <w:tcW w:w="5220" w:type="dxa"/>
            <w:tcBorders>
              <w:bottom w:val="single" w:sz="4" w:space="0" w:color="auto"/>
            </w:tcBorders>
          </w:tcPr>
          <w:p w14:paraId="7EE2E9EC"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tcBorders>
              <w:bottom w:val="single" w:sz="4" w:space="0" w:color="auto"/>
            </w:tcBorders>
          </w:tcPr>
          <w:p w14:paraId="6234F419" w14:textId="77777777" w:rsidR="00931A7F" w:rsidRPr="009F2ED4" w:rsidRDefault="00931A7F" w:rsidP="008C4704">
            <w:pPr>
              <w:rPr>
                <w:sz w:val="18"/>
                <w:szCs w:val="18"/>
              </w:rPr>
            </w:pPr>
            <w:r w:rsidRPr="009F2ED4">
              <w:rPr>
                <w:sz w:val="18"/>
                <w:szCs w:val="18"/>
              </w:rPr>
              <w:t>% of population with access to potable water within 30 minutes of collection</w:t>
            </w:r>
          </w:p>
          <w:p w14:paraId="24855C8B" w14:textId="77777777" w:rsidR="00931A7F" w:rsidRPr="009F2ED4" w:rsidRDefault="00931A7F" w:rsidP="008C4704">
            <w:pPr>
              <w:rPr>
                <w:sz w:val="18"/>
                <w:szCs w:val="18"/>
              </w:rPr>
            </w:pPr>
            <w:r w:rsidRPr="009F2ED4">
              <w:rPr>
                <w:sz w:val="18"/>
                <w:szCs w:val="18"/>
              </w:rPr>
              <w:t>Functionality rate of community water systems (%)</w:t>
            </w:r>
          </w:p>
        </w:tc>
        <w:tc>
          <w:tcPr>
            <w:tcW w:w="2047" w:type="dxa"/>
            <w:tcBorders>
              <w:bottom w:val="single" w:sz="4" w:space="0" w:color="auto"/>
            </w:tcBorders>
          </w:tcPr>
          <w:p w14:paraId="2B3C04D5"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19267C7A" w14:textId="77777777" w:rsidTr="008C4704">
        <w:trPr>
          <w:trHeight w:val="438"/>
        </w:trPr>
        <w:tc>
          <w:tcPr>
            <w:tcW w:w="5220" w:type="dxa"/>
            <w:tcBorders>
              <w:bottom w:val="single" w:sz="4" w:space="0" w:color="auto"/>
            </w:tcBorders>
          </w:tcPr>
          <w:p w14:paraId="5AB001C7"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tcBorders>
              <w:bottom w:val="single" w:sz="4" w:space="0" w:color="auto"/>
            </w:tcBorders>
          </w:tcPr>
          <w:p w14:paraId="2D410516" w14:textId="77777777" w:rsidR="00931A7F" w:rsidRPr="009F2ED4" w:rsidRDefault="00931A7F" w:rsidP="008C4704">
            <w:pPr>
              <w:rPr>
                <w:sz w:val="18"/>
                <w:szCs w:val="18"/>
              </w:rPr>
            </w:pPr>
            <w:r w:rsidRPr="009F2ED4">
              <w:rPr>
                <w:sz w:val="18"/>
                <w:szCs w:val="18"/>
              </w:rPr>
              <w:t>No. of public transport routes or services operating regularly</w:t>
            </w:r>
          </w:p>
        </w:tc>
        <w:tc>
          <w:tcPr>
            <w:tcW w:w="2047" w:type="dxa"/>
            <w:tcBorders>
              <w:bottom w:val="single" w:sz="4" w:space="0" w:color="auto"/>
            </w:tcBorders>
          </w:tcPr>
          <w:p w14:paraId="326CF602"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3E0F5B3D" w14:textId="77777777" w:rsidTr="008C4704">
        <w:trPr>
          <w:trHeight w:val="438"/>
        </w:trPr>
        <w:tc>
          <w:tcPr>
            <w:tcW w:w="5220" w:type="dxa"/>
            <w:tcBorders>
              <w:bottom w:val="single" w:sz="4" w:space="0" w:color="auto"/>
            </w:tcBorders>
          </w:tcPr>
          <w:p w14:paraId="74820E50"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tcBorders>
              <w:bottom w:val="single" w:sz="4" w:space="0" w:color="auto"/>
            </w:tcBorders>
          </w:tcPr>
          <w:p w14:paraId="3C6C0388" w14:textId="77777777" w:rsidR="00931A7F" w:rsidRPr="009F2ED4" w:rsidRDefault="00931A7F" w:rsidP="008C4704">
            <w:pPr>
              <w:rPr>
                <w:sz w:val="18"/>
                <w:szCs w:val="18"/>
              </w:rPr>
            </w:pPr>
            <w:r w:rsidRPr="009F2ED4">
              <w:rPr>
                <w:sz w:val="18"/>
                <w:szCs w:val="18"/>
              </w:rPr>
              <w:t>% of households with access to improved sanitation facilities</w:t>
            </w:r>
          </w:p>
          <w:p w14:paraId="16D0449C" w14:textId="77777777" w:rsidR="00931A7F" w:rsidRPr="009F2ED4" w:rsidRDefault="00931A7F" w:rsidP="008C4704">
            <w:pPr>
              <w:rPr>
                <w:sz w:val="18"/>
                <w:szCs w:val="18"/>
              </w:rPr>
            </w:pPr>
            <w:r w:rsidRPr="009F2ED4">
              <w:rPr>
                <w:sz w:val="18"/>
                <w:szCs w:val="18"/>
              </w:rPr>
              <w:t>Solid and Liquid waste collection coverage (%)</w:t>
            </w:r>
          </w:p>
        </w:tc>
        <w:tc>
          <w:tcPr>
            <w:tcW w:w="2047" w:type="dxa"/>
            <w:tcBorders>
              <w:bottom w:val="single" w:sz="4" w:space="0" w:color="auto"/>
            </w:tcBorders>
          </w:tcPr>
          <w:p w14:paraId="4EE4E41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4A09D776" w14:textId="77777777" w:rsidTr="008C4704">
        <w:trPr>
          <w:trHeight w:val="438"/>
        </w:trPr>
        <w:tc>
          <w:tcPr>
            <w:tcW w:w="5220" w:type="dxa"/>
            <w:tcBorders>
              <w:bottom w:val="single" w:sz="4" w:space="0" w:color="auto"/>
            </w:tcBorders>
          </w:tcPr>
          <w:p w14:paraId="6E2C09ED"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tcBorders>
              <w:bottom w:val="single" w:sz="4" w:space="0" w:color="auto"/>
            </w:tcBorders>
          </w:tcPr>
          <w:p w14:paraId="2A85AFFA" w14:textId="77777777" w:rsidR="00931A7F" w:rsidRPr="009F2ED4" w:rsidRDefault="00931A7F" w:rsidP="008C4704">
            <w:pPr>
              <w:rPr>
                <w:sz w:val="18"/>
                <w:szCs w:val="18"/>
              </w:rPr>
            </w:pPr>
            <w:r w:rsidRPr="009F2ED4">
              <w:rPr>
                <w:sz w:val="18"/>
                <w:szCs w:val="18"/>
              </w:rPr>
              <w:t>No. of programme beneficiaries from vulnerable/excluded groups</w:t>
            </w:r>
          </w:p>
          <w:p w14:paraId="65BCCC6E" w14:textId="77777777" w:rsidR="00931A7F" w:rsidRPr="009F2ED4" w:rsidRDefault="00931A7F" w:rsidP="008C4704">
            <w:pPr>
              <w:rPr>
                <w:sz w:val="18"/>
                <w:szCs w:val="18"/>
              </w:rPr>
            </w:pPr>
            <w:r w:rsidRPr="009F2ED4">
              <w:rPr>
                <w:sz w:val="18"/>
                <w:szCs w:val="18"/>
              </w:rPr>
              <w:t>% increase in social protection coverage among the poorest households</w:t>
            </w:r>
          </w:p>
        </w:tc>
        <w:tc>
          <w:tcPr>
            <w:tcW w:w="2047" w:type="dxa"/>
            <w:tcBorders>
              <w:bottom w:val="single" w:sz="4" w:space="0" w:color="auto"/>
            </w:tcBorders>
          </w:tcPr>
          <w:p w14:paraId="16FB8429"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6B7B04FF" w14:textId="77777777" w:rsidTr="008C4704">
        <w:trPr>
          <w:trHeight w:val="438"/>
        </w:trPr>
        <w:tc>
          <w:tcPr>
            <w:tcW w:w="5220" w:type="dxa"/>
            <w:tcBorders>
              <w:bottom w:val="single" w:sz="4" w:space="0" w:color="auto"/>
            </w:tcBorders>
          </w:tcPr>
          <w:p w14:paraId="769B970A"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tcBorders>
              <w:bottom w:val="single" w:sz="4" w:space="0" w:color="auto"/>
            </w:tcBorders>
          </w:tcPr>
          <w:p w14:paraId="49FE5E48" w14:textId="77777777" w:rsidR="00931A7F" w:rsidRPr="009F2ED4" w:rsidRDefault="00931A7F" w:rsidP="008C4704">
            <w:pPr>
              <w:rPr>
                <w:sz w:val="18"/>
                <w:szCs w:val="18"/>
              </w:rPr>
            </w:pPr>
            <w:r w:rsidRPr="009F2ED4">
              <w:rPr>
                <w:sz w:val="18"/>
                <w:szCs w:val="18"/>
              </w:rPr>
              <w:t>No. of households covered by early warning systems and disaster preparedness plans</w:t>
            </w:r>
          </w:p>
          <w:p w14:paraId="3E73CF8A" w14:textId="77777777" w:rsidR="00931A7F" w:rsidRPr="009F2ED4" w:rsidRDefault="00931A7F" w:rsidP="008C4704">
            <w:pPr>
              <w:rPr>
                <w:sz w:val="18"/>
                <w:szCs w:val="18"/>
              </w:rPr>
            </w:pPr>
            <w:r w:rsidRPr="009F2ED4">
              <w:rPr>
                <w:sz w:val="18"/>
                <w:szCs w:val="18"/>
              </w:rPr>
              <w:t>No. of climate/disaster-resilient infrastructure projects/programmes implemented</w:t>
            </w:r>
          </w:p>
        </w:tc>
        <w:tc>
          <w:tcPr>
            <w:tcW w:w="2047" w:type="dxa"/>
            <w:tcBorders>
              <w:bottom w:val="single" w:sz="4" w:space="0" w:color="auto"/>
            </w:tcBorders>
          </w:tcPr>
          <w:p w14:paraId="7BEDC3B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4502F222" w14:textId="77777777" w:rsidTr="008C4704">
        <w:trPr>
          <w:trHeight w:val="343"/>
        </w:trPr>
        <w:tc>
          <w:tcPr>
            <w:tcW w:w="10147" w:type="dxa"/>
            <w:gridSpan w:val="3"/>
            <w:tcBorders>
              <w:bottom w:val="single" w:sz="4" w:space="0" w:color="auto"/>
            </w:tcBorders>
            <w:shd w:val="pct20" w:color="auto" w:fill="auto"/>
            <w:vAlign w:val="center"/>
          </w:tcPr>
          <w:p w14:paraId="697B94A8"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01D07C6F" w14:textId="77777777" w:rsidTr="008C4704">
        <w:trPr>
          <w:trHeight w:val="438"/>
        </w:trPr>
        <w:tc>
          <w:tcPr>
            <w:tcW w:w="5220" w:type="dxa"/>
            <w:tcBorders>
              <w:bottom w:val="single" w:sz="4" w:space="0" w:color="auto"/>
            </w:tcBorders>
          </w:tcPr>
          <w:p w14:paraId="1D0FDAEB"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tcBorders>
              <w:bottom w:val="single" w:sz="4" w:space="0" w:color="auto"/>
            </w:tcBorders>
          </w:tcPr>
          <w:p w14:paraId="044E37AD" w14:textId="77777777" w:rsidR="00931A7F" w:rsidRPr="009F2ED4" w:rsidRDefault="00931A7F" w:rsidP="008C4704">
            <w:pPr>
              <w:rPr>
                <w:sz w:val="18"/>
                <w:szCs w:val="18"/>
              </w:rPr>
            </w:pPr>
            <w:r w:rsidRPr="009F2ED4">
              <w:rPr>
                <w:sz w:val="18"/>
                <w:szCs w:val="18"/>
              </w:rPr>
              <w:t xml:space="preserve">% IGF growth </w:t>
            </w:r>
          </w:p>
          <w:p w14:paraId="47BA9434" w14:textId="77777777" w:rsidR="00931A7F" w:rsidRPr="009F2ED4" w:rsidRDefault="00931A7F" w:rsidP="008C4704">
            <w:pPr>
              <w:rPr>
                <w:sz w:val="18"/>
                <w:szCs w:val="18"/>
              </w:rPr>
            </w:pPr>
            <w:r w:rsidRPr="009F2ED4">
              <w:rPr>
                <w:sz w:val="18"/>
                <w:szCs w:val="18"/>
              </w:rPr>
              <w:t>No. of new businesses registered annually</w:t>
            </w:r>
          </w:p>
        </w:tc>
        <w:tc>
          <w:tcPr>
            <w:tcW w:w="2047" w:type="dxa"/>
            <w:tcBorders>
              <w:bottom w:val="single" w:sz="4" w:space="0" w:color="auto"/>
            </w:tcBorders>
          </w:tcPr>
          <w:p w14:paraId="5BD47D1C"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A97D952" w14:textId="77777777" w:rsidTr="008C4704">
        <w:trPr>
          <w:trHeight w:val="438"/>
        </w:trPr>
        <w:tc>
          <w:tcPr>
            <w:tcW w:w="5220" w:type="dxa"/>
            <w:shd w:val="clear" w:color="auto" w:fill="FFFFFF"/>
          </w:tcPr>
          <w:p w14:paraId="364258F6" w14:textId="77777777" w:rsidR="00931A7F" w:rsidRPr="009F2ED4" w:rsidRDefault="00931A7F" w:rsidP="008C4704">
            <w:pPr>
              <w:rPr>
                <w:sz w:val="18"/>
                <w:szCs w:val="18"/>
              </w:rPr>
            </w:pPr>
            <w:r w:rsidRPr="009F2ED4">
              <w:rPr>
                <w:b/>
                <w:bCs/>
                <w:sz w:val="18"/>
                <w:szCs w:val="18"/>
              </w:rPr>
              <w:lastRenderedPageBreak/>
              <w:t>Use of local materials and services:</w:t>
            </w:r>
            <w:r w:rsidRPr="009F2ED4">
              <w:rPr>
                <w:sz w:val="18"/>
                <w:szCs w:val="18"/>
              </w:rPr>
              <w:t xml:space="preserve"> The PPP should result in the use of raw materials and services from local industries where possible.</w:t>
            </w:r>
          </w:p>
        </w:tc>
        <w:tc>
          <w:tcPr>
            <w:tcW w:w="2880" w:type="dxa"/>
            <w:shd w:val="clear" w:color="auto" w:fill="FFFFFF"/>
          </w:tcPr>
          <w:p w14:paraId="2A5B9669" w14:textId="77777777" w:rsidR="00931A7F" w:rsidRPr="009F2ED4" w:rsidRDefault="00931A7F" w:rsidP="008C4704">
            <w:pPr>
              <w:rPr>
                <w:sz w:val="18"/>
                <w:szCs w:val="18"/>
              </w:rPr>
            </w:pPr>
            <w:r w:rsidRPr="009F2ED4">
              <w:rPr>
                <w:sz w:val="18"/>
                <w:szCs w:val="18"/>
              </w:rPr>
              <w:t>% of contracts awarded to local suppliers</w:t>
            </w:r>
          </w:p>
          <w:p w14:paraId="16A5F7BD" w14:textId="77777777" w:rsidR="00931A7F" w:rsidRPr="009F2ED4" w:rsidRDefault="00931A7F" w:rsidP="008C4704">
            <w:pPr>
              <w:rPr>
                <w:sz w:val="18"/>
                <w:szCs w:val="18"/>
              </w:rPr>
            </w:pPr>
            <w:r w:rsidRPr="009F2ED4">
              <w:rPr>
                <w:sz w:val="18"/>
                <w:szCs w:val="18"/>
              </w:rPr>
              <w:t>% of projects/programme using locally available materials</w:t>
            </w:r>
          </w:p>
          <w:p w14:paraId="781DCCF9" w14:textId="77777777" w:rsidR="00931A7F" w:rsidRPr="009F2ED4" w:rsidRDefault="00931A7F" w:rsidP="008C4704">
            <w:pPr>
              <w:rPr>
                <w:sz w:val="18"/>
                <w:szCs w:val="18"/>
              </w:rPr>
            </w:pPr>
            <w:r w:rsidRPr="009F2ED4">
              <w:rPr>
                <w:sz w:val="18"/>
                <w:szCs w:val="18"/>
              </w:rPr>
              <w:t>No. of local service providers engaged in development projects</w:t>
            </w:r>
          </w:p>
          <w:p w14:paraId="2A4D58F4" w14:textId="77777777" w:rsidR="00931A7F" w:rsidRPr="009F2ED4" w:rsidRDefault="00931A7F" w:rsidP="008C4704">
            <w:pPr>
              <w:rPr>
                <w:sz w:val="18"/>
                <w:szCs w:val="18"/>
              </w:rPr>
            </w:pPr>
            <w:r w:rsidRPr="009F2ED4">
              <w:rPr>
                <w:sz w:val="18"/>
                <w:szCs w:val="18"/>
              </w:rPr>
              <w:t>Volume of locally sourced raw materials used (tons/year)</w:t>
            </w:r>
          </w:p>
        </w:tc>
        <w:tc>
          <w:tcPr>
            <w:tcW w:w="2047" w:type="dxa"/>
            <w:shd w:val="clear" w:color="auto" w:fill="FFFFFF"/>
          </w:tcPr>
          <w:p w14:paraId="745A631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C79463C" w14:textId="77777777" w:rsidTr="008C4704">
        <w:trPr>
          <w:trHeight w:val="438"/>
        </w:trPr>
        <w:tc>
          <w:tcPr>
            <w:tcW w:w="5220" w:type="dxa"/>
          </w:tcPr>
          <w:p w14:paraId="3E78FDB9"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tcPr>
          <w:p w14:paraId="42AA815E" w14:textId="77777777" w:rsidR="00931A7F" w:rsidRPr="009F2ED4" w:rsidRDefault="00931A7F" w:rsidP="008C4704">
            <w:pPr>
              <w:rPr>
                <w:sz w:val="18"/>
                <w:szCs w:val="18"/>
              </w:rPr>
            </w:pPr>
            <w:r w:rsidRPr="009F2ED4">
              <w:rPr>
                <w:sz w:val="18"/>
                <w:szCs w:val="18"/>
              </w:rPr>
              <w:t>% of new enterprises using local raw materials and labour</w:t>
            </w:r>
          </w:p>
          <w:p w14:paraId="2231C0DA" w14:textId="77777777" w:rsidR="00931A7F" w:rsidRPr="009F2ED4" w:rsidRDefault="00931A7F" w:rsidP="008C4704">
            <w:pPr>
              <w:rPr>
                <w:sz w:val="18"/>
                <w:szCs w:val="18"/>
              </w:rPr>
            </w:pPr>
            <w:r w:rsidRPr="009F2ED4">
              <w:rPr>
                <w:sz w:val="18"/>
                <w:szCs w:val="18"/>
              </w:rPr>
              <w:t xml:space="preserve">% IGF reinvested locally </w:t>
            </w:r>
          </w:p>
        </w:tc>
        <w:tc>
          <w:tcPr>
            <w:tcW w:w="2047" w:type="dxa"/>
          </w:tcPr>
          <w:p w14:paraId="69C02C88"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38CE2A79" w14:textId="77777777" w:rsidTr="008C4704">
        <w:trPr>
          <w:trHeight w:val="438"/>
        </w:trPr>
        <w:tc>
          <w:tcPr>
            <w:tcW w:w="10147" w:type="dxa"/>
            <w:gridSpan w:val="3"/>
            <w:tcBorders>
              <w:bottom w:val="single" w:sz="4" w:space="0" w:color="auto"/>
            </w:tcBorders>
            <w:shd w:val="pct20" w:color="auto" w:fill="auto"/>
            <w:vAlign w:val="center"/>
          </w:tcPr>
          <w:p w14:paraId="238823B2"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22AD3F32" w14:textId="77777777" w:rsidTr="008C4704">
        <w:trPr>
          <w:trHeight w:val="438"/>
        </w:trPr>
        <w:tc>
          <w:tcPr>
            <w:tcW w:w="5220" w:type="dxa"/>
          </w:tcPr>
          <w:p w14:paraId="58403062"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318D03EF" w14:textId="77777777" w:rsidR="00931A7F" w:rsidRPr="009F2ED4" w:rsidRDefault="00931A7F" w:rsidP="008C4704">
            <w:pPr>
              <w:rPr>
                <w:sz w:val="18"/>
                <w:szCs w:val="18"/>
              </w:rPr>
            </w:pPr>
            <w:r w:rsidRPr="009F2ED4">
              <w:rPr>
                <w:sz w:val="18"/>
                <w:szCs w:val="18"/>
              </w:rPr>
              <w:t>% of Area/Town/Unit Committees functioning effectively</w:t>
            </w:r>
          </w:p>
          <w:p w14:paraId="09DCA39F" w14:textId="7F694247" w:rsidR="00931A7F" w:rsidRPr="009F2ED4" w:rsidRDefault="00931A7F" w:rsidP="008C4704">
            <w:pPr>
              <w:rPr>
                <w:sz w:val="18"/>
                <w:szCs w:val="18"/>
              </w:rPr>
            </w:pPr>
            <w:r w:rsidRPr="009F2ED4">
              <w:rPr>
                <w:sz w:val="18"/>
                <w:szCs w:val="18"/>
              </w:rPr>
              <w:t>No. of community-based organizations actively engaged in governance</w:t>
            </w:r>
          </w:p>
        </w:tc>
        <w:tc>
          <w:tcPr>
            <w:tcW w:w="2047" w:type="dxa"/>
          </w:tcPr>
          <w:p w14:paraId="707DBC49"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992D3A7" w14:textId="77777777" w:rsidTr="008C4704">
        <w:trPr>
          <w:trHeight w:val="411"/>
        </w:trPr>
        <w:tc>
          <w:tcPr>
            <w:tcW w:w="5220" w:type="dxa"/>
          </w:tcPr>
          <w:p w14:paraId="6B5E329C"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17C87586" w14:textId="77777777" w:rsidR="00931A7F" w:rsidRPr="009F2ED4" w:rsidRDefault="00931A7F" w:rsidP="008C4704">
            <w:pPr>
              <w:rPr>
                <w:sz w:val="18"/>
                <w:szCs w:val="18"/>
              </w:rPr>
            </w:pPr>
            <w:r w:rsidRPr="009F2ED4">
              <w:rPr>
                <w:sz w:val="18"/>
                <w:szCs w:val="18"/>
              </w:rPr>
              <w:t>No. of reported human rights violations</w:t>
            </w:r>
          </w:p>
        </w:tc>
        <w:tc>
          <w:tcPr>
            <w:tcW w:w="2047" w:type="dxa"/>
          </w:tcPr>
          <w:p w14:paraId="00514A0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F8C279C" w14:textId="77777777" w:rsidTr="008C4704">
        <w:trPr>
          <w:trHeight w:val="402"/>
        </w:trPr>
        <w:tc>
          <w:tcPr>
            <w:tcW w:w="5220" w:type="dxa"/>
          </w:tcPr>
          <w:p w14:paraId="20CE7BF9"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2C76BA34" w14:textId="77777777" w:rsidR="00931A7F" w:rsidRPr="009F2ED4" w:rsidRDefault="00931A7F" w:rsidP="008C4704">
            <w:pPr>
              <w:rPr>
                <w:sz w:val="18"/>
                <w:szCs w:val="18"/>
              </w:rPr>
            </w:pPr>
            <w:r w:rsidRPr="009F2ED4">
              <w:rPr>
                <w:sz w:val="18"/>
                <w:szCs w:val="18"/>
              </w:rPr>
              <w:t>% of citizens with access to planning and budget documents</w:t>
            </w:r>
          </w:p>
          <w:p w14:paraId="61D21FF3" w14:textId="04209D1A" w:rsidR="00931A7F" w:rsidRPr="009F2ED4" w:rsidRDefault="00931A7F" w:rsidP="008C4704">
            <w:pPr>
              <w:rPr>
                <w:sz w:val="18"/>
                <w:szCs w:val="18"/>
              </w:rPr>
            </w:pPr>
            <w:r w:rsidRPr="009F2ED4">
              <w:rPr>
                <w:sz w:val="18"/>
                <w:szCs w:val="18"/>
              </w:rPr>
              <w:t xml:space="preserve">No. of public information centres/ public/digital platforms operational </w:t>
            </w:r>
          </w:p>
          <w:p w14:paraId="55209CEB" w14:textId="77777777" w:rsidR="00931A7F" w:rsidRPr="009F2ED4" w:rsidRDefault="00931A7F" w:rsidP="008C4704">
            <w:pPr>
              <w:rPr>
                <w:sz w:val="18"/>
                <w:szCs w:val="18"/>
              </w:rPr>
            </w:pPr>
            <w:r w:rsidRPr="009F2ED4">
              <w:rPr>
                <w:sz w:val="18"/>
                <w:szCs w:val="18"/>
              </w:rPr>
              <w:t>% revenue collection compliance</w:t>
            </w:r>
          </w:p>
        </w:tc>
        <w:tc>
          <w:tcPr>
            <w:tcW w:w="2047" w:type="dxa"/>
          </w:tcPr>
          <w:p w14:paraId="5F30D5E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3255A361" w14:textId="77777777" w:rsidTr="008C4704">
        <w:trPr>
          <w:trHeight w:val="438"/>
        </w:trPr>
        <w:tc>
          <w:tcPr>
            <w:tcW w:w="5220" w:type="dxa"/>
          </w:tcPr>
          <w:p w14:paraId="6ED87A30"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01D480A6" w14:textId="77777777" w:rsidR="00931A7F" w:rsidRPr="009F2ED4" w:rsidRDefault="00931A7F" w:rsidP="008C4704">
            <w:pPr>
              <w:rPr>
                <w:sz w:val="18"/>
                <w:szCs w:val="18"/>
              </w:rPr>
            </w:pPr>
            <w:r w:rsidRPr="009F2ED4">
              <w:rPr>
                <w:sz w:val="18"/>
                <w:szCs w:val="18"/>
              </w:rPr>
              <w:t>No. audits completed (No./yr)</w:t>
            </w:r>
          </w:p>
          <w:p w14:paraId="5058017F" w14:textId="77777777" w:rsidR="00931A7F" w:rsidRPr="009F2ED4" w:rsidRDefault="00931A7F" w:rsidP="008C4704">
            <w:pPr>
              <w:rPr>
                <w:sz w:val="18"/>
                <w:szCs w:val="18"/>
              </w:rPr>
            </w:pPr>
            <w:r w:rsidRPr="009F2ED4">
              <w:rPr>
                <w:sz w:val="18"/>
                <w:szCs w:val="18"/>
              </w:rPr>
              <w:t>% of businesses complying with environmental, health, and sanitation bye-laws</w:t>
            </w:r>
          </w:p>
          <w:p w14:paraId="5B3E50E2" w14:textId="77777777" w:rsidR="00931A7F" w:rsidRPr="009F2ED4" w:rsidRDefault="00931A7F" w:rsidP="008C4704">
            <w:pPr>
              <w:rPr>
                <w:sz w:val="18"/>
                <w:szCs w:val="18"/>
              </w:rPr>
            </w:pPr>
            <w:r w:rsidRPr="009F2ED4">
              <w:rPr>
                <w:sz w:val="18"/>
                <w:szCs w:val="18"/>
              </w:rPr>
              <w:t>No. of enforcement actions taken against non-compliant activities annually</w:t>
            </w:r>
          </w:p>
          <w:p w14:paraId="00B1E697" w14:textId="77777777" w:rsidR="00931A7F" w:rsidRPr="009F2ED4" w:rsidRDefault="00931A7F" w:rsidP="008C4704">
            <w:pPr>
              <w:rPr>
                <w:sz w:val="18"/>
                <w:szCs w:val="18"/>
              </w:rPr>
            </w:pPr>
            <w:r w:rsidRPr="009F2ED4">
              <w:rPr>
                <w:sz w:val="18"/>
                <w:szCs w:val="18"/>
              </w:rPr>
              <w:t>% of public/private projects that meet EPA environmental compliance requirements</w:t>
            </w:r>
          </w:p>
        </w:tc>
        <w:tc>
          <w:tcPr>
            <w:tcW w:w="2047" w:type="dxa"/>
          </w:tcPr>
          <w:p w14:paraId="43E7E55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1A6999B5" w14:textId="77777777" w:rsidR="00931A7F" w:rsidRPr="009F2ED4" w:rsidRDefault="00931A7F" w:rsidP="00931A7F">
      <w:pPr>
        <w:jc w:val="both"/>
      </w:pPr>
    </w:p>
    <w:p w14:paraId="603A6395" w14:textId="77777777" w:rsidR="00931A7F" w:rsidRPr="009F2ED4" w:rsidRDefault="00931A7F" w:rsidP="00931A7F">
      <w:pPr>
        <w:jc w:val="both"/>
      </w:pPr>
    </w:p>
    <w:p w14:paraId="3B0B3920"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38E4F02F" w14:textId="77777777" w:rsidTr="008C4704">
        <w:tc>
          <w:tcPr>
            <w:tcW w:w="10147" w:type="dxa"/>
            <w:gridSpan w:val="3"/>
          </w:tcPr>
          <w:p w14:paraId="389B4CFA" w14:textId="0698F70C" w:rsidR="00931A7F" w:rsidRPr="009F2ED4" w:rsidRDefault="00931A7F" w:rsidP="008C4704">
            <w:pPr>
              <w:rPr>
                <w:b/>
                <w:bCs/>
                <w:sz w:val="18"/>
                <w:szCs w:val="18"/>
              </w:rPr>
            </w:pPr>
            <w:r w:rsidRPr="009F2ED4">
              <w:rPr>
                <w:b/>
                <w:bCs/>
                <w:sz w:val="18"/>
                <w:szCs w:val="18"/>
              </w:rPr>
              <w:t xml:space="preserve">Programme: </w:t>
            </w:r>
            <w:r w:rsidR="00C14E30">
              <w:rPr>
                <w:b/>
                <w:bCs/>
                <w:sz w:val="18"/>
                <w:szCs w:val="18"/>
              </w:rPr>
              <w:t>Municipal</w:t>
            </w:r>
            <w:r w:rsidRPr="009F2ED4">
              <w:rPr>
                <w:b/>
                <w:bCs/>
                <w:sz w:val="18"/>
                <w:szCs w:val="18"/>
              </w:rPr>
              <w:t xml:space="preserve"> Enterprise and Innovation</w:t>
            </w:r>
          </w:p>
        </w:tc>
      </w:tr>
      <w:tr w:rsidR="00931A7F" w:rsidRPr="009F2ED4" w14:paraId="27990E04" w14:textId="77777777" w:rsidTr="008C4704">
        <w:tc>
          <w:tcPr>
            <w:tcW w:w="5220" w:type="dxa"/>
            <w:tcBorders>
              <w:bottom w:val="single" w:sz="4" w:space="0" w:color="auto"/>
            </w:tcBorders>
            <w:shd w:val="clear" w:color="auto" w:fill="D9D9D9" w:themeFill="background1" w:themeFillShade="D9"/>
            <w:vAlign w:val="center"/>
          </w:tcPr>
          <w:p w14:paraId="41DEFAFD"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224F936E"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61D79C6E"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7313BC02" w14:textId="77777777" w:rsidTr="008C4704">
        <w:trPr>
          <w:trHeight w:val="438"/>
        </w:trPr>
        <w:tc>
          <w:tcPr>
            <w:tcW w:w="10147" w:type="dxa"/>
            <w:gridSpan w:val="3"/>
            <w:tcBorders>
              <w:bottom w:val="single" w:sz="4" w:space="0" w:color="auto"/>
            </w:tcBorders>
            <w:shd w:val="pct20" w:color="auto" w:fill="FFFFFF"/>
            <w:vAlign w:val="center"/>
          </w:tcPr>
          <w:p w14:paraId="35BB7211"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73388854" w14:textId="77777777" w:rsidTr="008C4704">
        <w:trPr>
          <w:cantSplit/>
          <w:trHeight w:val="438"/>
        </w:trPr>
        <w:tc>
          <w:tcPr>
            <w:tcW w:w="5220" w:type="dxa"/>
            <w:tcBorders>
              <w:top w:val="single" w:sz="4" w:space="0" w:color="auto"/>
            </w:tcBorders>
          </w:tcPr>
          <w:p w14:paraId="57207DA7"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tcBorders>
              <w:top w:val="single" w:sz="4" w:space="0" w:color="auto"/>
              <w:right w:val="nil"/>
            </w:tcBorders>
          </w:tcPr>
          <w:p w14:paraId="14816349" w14:textId="77777777" w:rsidR="00931A7F" w:rsidRPr="009F2ED4" w:rsidRDefault="00931A7F" w:rsidP="008C4704">
            <w:pPr>
              <w:rPr>
                <w:sz w:val="18"/>
                <w:szCs w:val="18"/>
              </w:rPr>
            </w:pPr>
            <w:r w:rsidRPr="009F2ED4">
              <w:rPr>
                <w:sz w:val="18"/>
                <w:szCs w:val="18"/>
              </w:rPr>
              <w:t>No. of Sensitive   areas   shown   on maps</w:t>
            </w:r>
          </w:p>
        </w:tc>
        <w:tc>
          <w:tcPr>
            <w:tcW w:w="2047" w:type="dxa"/>
            <w:tcBorders>
              <w:top w:val="single" w:sz="4" w:space="0" w:color="auto"/>
              <w:left w:val="single" w:sz="4" w:space="0" w:color="auto"/>
              <w:bottom w:val="single" w:sz="4" w:space="0" w:color="auto"/>
              <w:right w:val="single" w:sz="4" w:space="0" w:color="auto"/>
            </w:tcBorders>
          </w:tcPr>
          <w:p w14:paraId="42CAA569"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5E50705B" w14:textId="77777777" w:rsidTr="008C4704">
        <w:trPr>
          <w:trHeight w:val="258"/>
        </w:trPr>
        <w:tc>
          <w:tcPr>
            <w:tcW w:w="5220" w:type="dxa"/>
          </w:tcPr>
          <w:p w14:paraId="5AD300E4"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tcBorders>
              <w:right w:val="nil"/>
            </w:tcBorders>
          </w:tcPr>
          <w:p w14:paraId="6BD606C3" w14:textId="77777777" w:rsidR="00931A7F" w:rsidRPr="009F2ED4" w:rsidRDefault="00931A7F" w:rsidP="008C4704">
            <w:pPr>
              <w:rPr>
                <w:sz w:val="18"/>
                <w:szCs w:val="18"/>
              </w:rPr>
            </w:pPr>
            <w:r w:rsidRPr="009F2ED4">
              <w:rPr>
                <w:sz w:val="18"/>
                <w:szCs w:val="18"/>
              </w:rPr>
              <w:t>No. of Vulnerable areas shown on maps</w:t>
            </w:r>
          </w:p>
          <w:p w14:paraId="0CCE622D" w14:textId="77777777" w:rsidR="00931A7F" w:rsidRPr="009F2ED4" w:rsidRDefault="00931A7F" w:rsidP="008C4704">
            <w:pPr>
              <w:rPr>
                <w:sz w:val="18"/>
                <w:szCs w:val="18"/>
              </w:rPr>
            </w:pPr>
            <w:r w:rsidRPr="009F2ED4">
              <w:rPr>
                <w:sz w:val="18"/>
                <w:szCs w:val="18"/>
              </w:rPr>
              <w:t>% financed enterprises with environmental screening</w:t>
            </w:r>
          </w:p>
        </w:tc>
        <w:tc>
          <w:tcPr>
            <w:tcW w:w="2047" w:type="dxa"/>
            <w:tcBorders>
              <w:top w:val="nil"/>
              <w:left w:val="single" w:sz="4" w:space="0" w:color="auto"/>
              <w:bottom w:val="single" w:sz="4" w:space="0" w:color="auto"/>
              <w:right w:val="single" w:sz="4" w:space="0" w:color="auto"/>
            </w:tcBorders>
          </w:tcPr>
          <w:p w14:paraId="64990B39"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48599E9D" w14:textId="77777777" w:rsidTr="008C4704">
        <w:trPr>
          <w:trHeight w:val="438"/>
        </w:trPr>
        <w:tc>
          <w:tcPr>
            <w:tcW w:w="5220" w:type="dxa"/>
          </w:tcPr>
          <w:p w14:paraId="4EF34D6A"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tcBorders>
              <w:right w:val="nil"/>
            </w:tcBorders>
          </w:tcPr>
          <w:p w14:paraId="66EDCD19" w14:textId="77777777" w:rsidR="00931A7F" w:rsidRPr="009F2ED4" w:rsidRDefault="00931A7F" w:rsidP="008C4704">
            <w:pPr>
              <w:rPr>
                <w:sz w:val="18"/>
                <w:szCs w:val="18"/>
              </w:rPr>
            </w:pPr>
            <w:r w:rsidRPr="009F2ED4">
              <w:rPr>
                <w:sz w:val="18"/>
                <w:szCs w:val="18"/>
              </w:rPr>
              <w:t>% degraded land</w:t>
            </w:r>
          </w:p>
          <w:p w14:paraId="4BE22002" w14:textId="77777777" w:rsidR="00931A7F" w:rsidRPr="009F2ED4" w:rsidRDefault="00931A7F" w:rsidP="008C4704">
            <w:pPr>
              <w:rPr>
                <w:sz w:val="18"/>
                <w:szCs w:val="18"/>
              </w:rPr>
            </w:pPr>
            <w:r w:rsidRPr="009F2ED4">
              <w:rPr>
                <w:sz w:val="18"/>
                <w:szCs w:val="18"/>
              </w:rPr>
              <w:t>deforestation rate for Project</w:t>
            </w:r>
          </w:p>
        </w:tc>
        <w:tc>
          <w:tcPr>
            <w:tcW w:w="2047" w:type="dxa"/>
            <w:tcBorders>
              <w:top w:val="nil"/>
              <w:left w:val="single" w:sz="4" w:space="0" w:color="auto"/>
              <w:bottom w:val="single" w:sz="4" w:space="0" w:color="auto"/>
              <w:right w:val="single" w:sz="4" w:space="0" w:color="auto"/>
            </w:tcBorders>
          </w:tcPr>
          <w:p w14:paraId="3CF2C41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064FA556" w14:textId="77777777" w:rsidTr="008C4704">
        <w:trPr>
          <w:trHeight w:val="357"/>
        </w:trPr>
        <w:tc>
          <w:tcPr>
            <w:tcW w:w="5220" w:type="dxa"/>
          </w:tcPr>
          <w:p w14:paraId="3126DB55"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tcPr>
          <w:p w14:paraId="3AB90DBE" w14:textId="77777777" w:rsidR="00931A7F" w:rsidRPr="009F2ED4" w:rsidRDefault="00931A7F" w:rsidP="008C4704">
            <w:pPr>
              <w:rPr>
                <w:sz w:val="18"/>
                <w:szCs w:val="18"/>
              </w:rPr>
            </w:pPr>
            <w:r w:rsidRPr="009F2ED4">
              <w:rPr>
                <w:sz w:val="18"/>
                <w:szCs w:val="18"/>
              </w:rPr>
              <w:t xml:space="preserve">% of irrigated area using efficient irrigation </w:t>
            </w:r>
          </w:p>
        </w:tc>
        <w:tc>
          <w:tcPr>
            <w:tcW w:w="2047" w:type="dxa"/>
            <w:tcBorders>
              <w:top w:val="nil"/>
            </w:tcBorders>
          </w:tcPr>
          <w:p w14:paraId="6850FEE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353505CA" w14:textId="77777777" w:rsidTr="008C4704">
        <w:trPr>
          <w:trHeight w:val="438"/>
        </w:trPr>
        <w:tc>
          <w:tcPr>
            <w:tcW w:w="5220" w:type="dxa"/>
            <w:tcBorders>
              <w:bottom w:val="nil"/>
            </w:tcBorders>
          </w:tcPr>
          <w:p w14:paraId="3886774F"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tcBorders>
              <w:bottom w:val="nil"/>
            </w:tcBorders>
          </w:tcPr>
          <w:p w14:paraId="199BEBD7" w14:textId="77777777" w:rsidR="00931A7F" w:rsidRPr="009F2ED4" w:rsidRDefault="00931A7F" w:rsidP="008C4704">
            <w:pPr>
              <w:rPr>
                <w:sz w:val="18"/>
                <w:szCs w:val="18"/>
              </w:rPr>
            </w:pPr>
            <w:r w:rsidRPr="009F2ED4">
              <w:rPr>
                <w:sz w:val="18"/>
                <w:szCs w:val="18"/>
              </w:rPr>
              <w:t>quantity of fuel and renewable energy consumed by programme activities, disaggregated by type (litres, kWh, tonnes)</w:t>
            </w:r>
          </w:p>
        </w:tc>
        <w:tc>
          <w:tcPr>
            <w:tcW w:w="2047" w:type="dxa"/>
            <w:tcBorders>
              <w:bottom w:val="nil"/>
            </w:tcBorders>
          </w:tcPr>
          <w:p w14:paraId="0DB35E4A"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1CA8C96C" w14:textId="77777777" w:rsidTr="008C4704">
        <w:trPr>
          <w:trHeight w:val="438"/>
        </w:trPr>
        <w:tc>
          <w:tcPr>
            <w:tcW w:w="5220" w:type="dxa"/>
            <w:tcBorders>
              <w:bottom w:val="single" w:sz="4" w:space="0" w:color="auto"/>
            </w:tcBorders>
          </w:tcPr>
          <w:p w14:paraId="4E2BE61B"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tcBorders>
              <w:bottom w:val="single" w:sz="4" w:space="0" w:color="auto"/>
            </w:tcBorders>
          </w:tcPr>
          <w:p w14:paraId="05277DD7" w14:textId="77777777" w:rsidR="00931A7F" w:rsidRPr="009F2ED4" w:rsidRDefault="00931A7F" w:rsidP="008C4704">
            <w:pPr>
              <w:rPr>
                <w:sz w:val="18"/>
                <w:szCs w:val="18"/>
              </w:rPr>
            </w:pPr>
            <w:r w:rsidRPr="009F2ED4">
              <w:rPr>
                <w:sz w:val="18"/>
                <w:szCs w:val="18"/>
              </w:rPr>
              <w:t>Volume and type of pollutants and solid/liquid waste generated by programme activities (tons/year)</w:t>
            </w:r>
          </w:p>
          <w:p w14:paraId="57136763" w14:textId="77777777" w:rsidR="00931A7F" w:rsidRPr="009F2ED4" w:rsidRDefault="00931A7F" w:rsidP="008C4704">
            <w:pPr>
              <w:rPr>
                <w:sz w:val="18"/>
                <w:szCs w:val="18"/>
              </w:rPr>
            </w:pPr>
            <w:r w:rsidRPr="009F2ED4">
              <w:rPr>
                <w:sz w:val="18"/>
                <w:szCs w:val="18"/>
              </w:rPr>
              <w:t>proportion safely treated or disposed (% treated)</w:t>
            </w:r>
          </w:p>
        </w:tc>
        <w:tc>
          <w:tcPr>
            <w:tcW w:w="2047" w:type="dxa"/>
            <w:tcBorders>
              <w:bottom w:val="single" w:sz="4" w:space="0" w:color="auto"/>
            </w:tcBorders>
          </w:tcPr>
          <w:p w14:paraId="1E72295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357EA454" w14:textId="77777777" w:rsidTr="008C4704">
        <w:trPr>
          <w:trHeight w:val="438"/>
        </w:trPr>
        <w:tc>
          <w:tcPr>
            <w:tcW w:w="5220" w:type="dxa"/>
            <w:tcBorders>
              <w:bottom w:val="single" w:sz="4" w:space="0" w:color="auto"/>
            </w:tcBorders>
          </w:tcPr>
          <w:p w14:paraId="1243ED68" w14:textId="77777777" w:rsidR="00931A7F" w:rsidRPr="009F2ED4" w:rsidRDefault="00931A7F" w:rsidP="008C4704">
            <w:pPr>
              <w:rPr>
                <w:sz w:val="18"/>
                <w:szCs w:val="18"/>
              </w:rPr>
            </w:pPr>
            <w:r w:rsidRPr="009F2ED4">
              <w:rPr>
                <w:b/>
                <w:bCs/>
                <w:sz w:val="18"/>
                <w:szCs w:val="18"/>
              </w:rPr>
              <w:lastRenderedPageBreak/>
              <w:t>Use of Raw Materials:</w:t>
            </w:r>
            <w:r w:rsidRPr="009F2ED4">
              <w:rPr>
                <w:sz w:val="18"/>
                <w:szCs w:val="18"/>
              </w:rPr>
              <w:t xml:space="preserve"> All raw materials should be used with maximum efficiency, and recycled where practical.</w:t>
            </w:r>
          </w:p>
        </w:tc>
        <w:tc>
          <w:tcPr>
            <w:tcW w:w="2880" w:type="dxa"/>
            <w:tcBorders>
              <w:bottom w:val="single" w:sz="4" w:space="0" w:color="auto"/>
            </w:tcBorders>
          </w:tcPr>
          <w:p w14:paraId="52F778F6" w14:textId="77777777" w:rsidR="00931A7F" w:rsidRPr="009F2ED4" w:rsidRDefault="00931A7F" w:rsidP="008C4704">
            <w:pPr>
              <w:rPr>
                <w:sz w:val="18"/>
                <w:szCs w:val="18"/>
              </w:rPr>
            </w:pPr>
            <w:r w:rsidRPr="009F2ED4">
              <w:rPr>
                <w:sz w:val="18"/>
                <w:szCs w:val="18"/>
              </w:rPr>
              <w:t>% of project activities using recycled or re-used raw materials</w:t>
            </w:r>
          </w:p>
          <w:p w14:paraId="7AE84876" w14:textId="77777777" w:rsidR="00931A7F" w:rsidRPr="009F2ED4" w:rsidRDefault="00931A7F" w:rsidP="008C4704">
            <w:pPr>
              <w:rPr>
                <w:sz w:val="18"/>
                <w:szCs w:val="18"/>
              </w:rPr>
            </w:pPr>
            <w:r w:rsidRPr="009F2ED4">
              <w:rPr>
                <w:sz w:val="18"/>
                <w:szCs w:val="18"/>
              </w:rPr>
              <w:t>Raw material sourcing footprint (/% using sustainable sources)</w:t>
            </w:r>
          </w:p>
        </w:tc>
        <w:tc>
          <w:tcPr>
            <w:tcW w:w="2047" w:type="dxa"/>
            <w:tcBorders>
              <w:bottom w:val="single" w:sz="4" w:space="0" w:color="auto"/>
            </w:tcBorders>
          </w:tcPr>
          <w:p w14:paraId="3C30C191"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20BD82F4" w14:textId="77777777" w:rsidTr="008C4704">
        <w:trPr>
          <w:trHeight w:val="699"/>
        </w:trPr>
        <w:tc>
          <w:tcPr>
            <w:tcW w:w="5220" w:type="dxa"/>
            <w:tcBorders>
              <w:bottom w:val="single" w:sz="4" w:space="0" w:color="auto"/>
            </w:tcBorders>
          </w:tcPr>
          <w:p w14:paraId="5672FD63"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tcBorders>
              <w:bottom w:val="single" w:sz="4" w:space="0" w:color="auto"/>
            </w:tcBorders>
          </w:tcPr>
          <w:p w14:paraId="146F94C3" w14:textId="77777777" w:rsidR="00931A7F" w:rsidRPr="009F2ED4" w:rsidRDefault="00931A7F" w:rsidP="008C4704">
            <w:pPr>
              <w:rPr>
                <w:sz w:val="18"/>
                <w:szCs w:val="18"/>
              </w:rPr>
            </w:pPr>
            <w:r w:rsidRPr="009F2ED4">
              <w:rPr>
                <w:sz w:val="18"/>
                <w:szCs w:val="18"/>
              </w:rPr>
              <w:t>% of riverbanks/water bodies under protective buffer zones</w:t>
            </w:r>
          </w:p>
          <w:p w14:paraId="17AAAF7F" w14:textId="77777777" w:rsidR="00931A7F" w:rsidRPr="009F2ED4" w:rsidRDefault="00931A7F" w:rsidP="008C4704">
            <w:pPr>
              <w:rPr>
                <w:sz w:val="18"/>
                <w:szCs w:val="18"/>
              </w:rPr>
            </w:pPr>
            <w:r w:rsidRPr="009F2ED4">
              <w:rPr>
                <w:sz w:val="18"/>
                <w:szCs w:val="18"/>
              </w:rPr>
              <w:t>Water quality index (turbidity, levels) at monitoring points</w:t>
            </w:r>
          </w:p>
          <w:p w14:paraId="0A1B4686" w14:textId="77777777" w:rsidR="00931A7F" w:rsidRPr="009F2ED4" w:rsidRDefault="00931A7F" w:rsidP="008C4704">
            <w:pPr>
              <w:rPr>
                <w:sz w:val="18"/>
                <w:szCs w:val="18"/>
              </w:rPr>
            </w:pPr>
            <w:r w:rsidRPr="009F2ED4">
              <w:rPr>
                <w:sz w:val="18"/>
                <w:szCs w:val="18"/>
              </w:rPr>
              <w:t>Annual volume of water abstracted vs sustainable yield (m³/year)</w:t>
            </w:r>
          </w:p>
        </w:tc>
        <w:tc>
          <w:tcPr>
            <w:tcW w:w="2047" w:type="dxa"/>
            <w:tcBorders>
              <w:bottom w:val="single" w:sz="4" w:space="0" w:color="auto"/>
            </w:tcBorders>
          </w:tcPr>
          <w:p w14:paraId="536D3CA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4   5</w:t>
            </w:r>
          </w:p>
        </w:tc>
      </w:tr>
      <w:tr w:rsidR="00931A7F" w:rsidRPr="009F2ED4" w14:paraId="6458DF54" w14:textId="77777777" w:rsidTr="008C4704">
        <w:trPr>
          <w:trHeight w:val="438"/>
        </w:trPr>
        <w:tc>
          <w:tcPr>
            <w:tcW w:w="5220" w:type="dxa"/>
            <w:tcBorders>
              <w:bottom w:val="single" w:sz="4" w:space="0" w:color="auto"/>
            </w:tcBorders>
          </w:tcPr>
          <w:p w14:paraId="215596C5" w14:textId="5AE46BA5"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w:t>
            </w:r>
            <w:r w:rsidR="00247B5C" w:rsidRPr="009F2ED4">
              <w:rPr>
                <w:sz w:val="18"/>
                <w:szCs w:val="18"/>
              </w:rPr>
              <w:t>e.g.</w:t>
            </w:r>
            <w:r w:rsidRPr="009F2ED4">
              <w:rPr>
                <w:sz w:val="18"/>
                <w:szCs w:val="18"/>
              </w:rPr>
              <w:t xml:space="preserve"> high temperature rise, emissions, etc.)</w:t>
            </w:r>
          </w:p>
        </w:tc>
        <w:tc>
          <w:tcPr>
            <w:tcW w:w="2880" w:type="dxa"/>
            <w:tcBorders>
              <w:bottom w:val="single" w:sz="4" w:space="0" w:color="auto"/>
            </w:tcBorders>
          </w:tcPr>
          <w:p w14:paraId="6B85CC05" w14:textId="77777777" w:rsidR="00931A7F" w:rsidRPr="009F2ED4" w:rsidRDefault="00931A7F" w:rsidP="008C4704">
            <w:pPr>
              <w:rPr>
                <w:sz w:val="18"/>
                <w:szCs w:val="18"/>
              </w:rPr>
            </w:pPr>
            <w:r w:rsidRPr="009F2ED4">
              <w:rPr>
                <w:sz w:val="18"/>
                <w:szCs w:val="18"/>
              </w:rPr>
              <w:t xml:space="preserve">No. of households/settlements protected by coastal or flood resilience measures </w:t>
            </w:r>
          </w:p>
          <w:p w14:paraId="06F0CE76" w14:textId="77777777" w:rsidR="00931A7F" w:rsidRPr="009F2ED4" w:rsidRDefault="00931A7F" w:rsidP="008C4704">
            <w:pPr>
              <w:rPr>
                <w:sz w:val="18"/>
                <w:szCs w:val="18"/>
              </w:rPr>
            </w:pPr>
            <w:r w:rsidRPr="009F2ED4">
              <w:rPr>
                <w:sz w:val="18"/>
                <w:szCs w:val="18"/>
              </w:rPr>
              <w:t>% reduction in annual economic losses from flooding/sea-level rise</w:t>
            </w:r>
          </w:p>
        </w:tc>
        <w:tc>
          <w:tcPr>
            <w:tcW w:w="2047" w:type="dxa"/>
            <w:tcBorders>
              <w:bottom w:val="single" w:sz="4" w:space="0" w:color="auto"/>
            </w:tcBorders>
          </w:tcPr>
          <w:p w14:paraId="5F2D350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7A573C01" w14:textId="77777777" w:rsidTr="008C4704">
        <w:trPr>
          <w:trHeight w:val="438"/>
        </w:trPr>
        <w:tc>
          <w:tcPr>
            <w:tcW w:w="5220" w:type="dxa"/>
            <w:tcBorders>
              <w:bottom w:val="single" w:sz="4" w:space="0" w:color="auto"/>
            </w:tcBorders>
          </w:tcPr>
          <w:p w14:paraId="407C8EC7"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tcBorders>
              <w:bottom w:val="single" w:sz="4" w:space="0" w:color="auto"/>
            </w:tcBorders>
            <w:vAlign w:val="center"/>
          </w:tcPr>
          <w:p w14:paraId="057E4C67" w14:textId="77777777" w:rsidR="00931A7F" w:rsidRPr="009F2ED4" w:rsidRDefault="00931A7F" w:rsidP="008C4704">
            <w:pPr>
              <w:rPr>
                <w:sz w:val="18"/>
                <w:szCs w:val="18"/>
              </w:rPr>
            </w:pPr>
            <w:r w:rsidRPr="009F2ED4">
              <w:rPr>
                <w:sz w:val="18"/>
                <w:szCs w:val="18"/>
              </w:rPr>
              <w:t xml:space="preserve">Hectares of farmland under soil fertility management practices </w:t>
            </w:r>
          </w:p>
          <w:p w14:paraId="5945B24E" w14:textId="77777777" w:rsidR="00931A7F" w:rsidRPr="009F2ED4" w:rsidRDefault="00931A7F" w:rsidP="008C4704">
            <w:pPr>
              <w:rPr>
                <w:sz w:val="18"/>
                <w:szCs w:val="18"/>
              </w:rPr>
            </w:pPr>
            <w:r w:rsidRPr="009F2ED4">
              <w:rPr>
                <w:sz w:val="18"/>
                <w:szCs w:val="18"/>
              </w:rPr>
              <w:t xml:space="preserve">No. of farmers adopting integrated soil fertility management practices </w:t>
            </w:r>
          </w:p>
          <w:p w14:paraId="61D63E97" w14:textId="77777777" w:rsidR="00931A7F" w:rsidRPr="009F2ED4" w:rsidRDefault="00931A7F" w:rsidP="008C4704">
            <w:pPr>
              <w:rPr>
                <w:sz w:val="18"/>
                <w:szCs w:val="18"/>
              </w:rPr>
            </w:pPr>
          </w:p>
        </w:tc>
        <w:tc>
          <w:tcPr>
            <w:tcW w:w="2047" w:type="dxa"/>
            <w:tcBorders>
              <w:bottom w:val="single" w:sz="4" w:space="0" w:color="auto"/>
            </w:tcBorders>
          </w:tcPr>
          <w:p w14:paraId="732C020A"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1CA7F2CE" w14:textId="77777777" w:rsidTr="008C4704">
        <w:trPr>
          <w:trHeight w:val="311"/>
        </w:trPr>
        <w:tc>
          <w:tcPr>
            <w:tcW w:w="10147" w:type="dxa"/>
            <w:gridSpan w:val="3"/>
            <w:tcBorders>
              <w:bottom w:val="single" w:sz="4" w:space="0" w:color="auto"/>
            </w:tcBorders>
            <w:shd w:val="pct20" w:color="auto" w:fill="auto"/>
            <w:vAlign w:val="center"/>
          </w:tcPr>
          <w:p w14:paraId="7FA5F4A9"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2B4E5ABC" w14:textId="77777777" w:rsidTr="008C4704">
        <w:trPr>
          <w:trHeight w:val="438"/>
        </w:trPr>
        <w:tc>
          <w:tcPr>
            <w:tcW w:w="5220" w:type="dxa"/>
            <w:shd w:val="clear" w:color="auto" w:fill="FFFFFF"/>
          </w:tcPr>
          <w:p w14:paraId="721A829A"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shd w:val="clear" w:color="auto" w:fill="FFFFFF"/>
          </w:tcPr>
          <w:p w14:paraId="7E114FDE" w14:textId="77777777" w:rsidR="00931A7F" w:rsidRPr="009F2ED4" w:rsidRDefault="00931A7F" w:rsidP="008C4704">
            <w:pPr>
              <w:rPr>
                <w:sz w:val="18"/>
                <w:szCs w:val="18"/>
              </w:rPr>
            </w:pPr>
            <w:r w:rsidRPr="009F2ED4">
              <w:rPr>
                <w:sz w:val="18"/>
                <w:szCs w:val="18"/>
              </w:rPr>
              <w:t>% of development projects incorporating traditional/cultural heritage elements</w:t>
            </w:r>
          </w:p>
          <w:p w14:paraId="7931F6A6" w14:textId="77777777" w:rsidR="00931A7F" w:rsidRPr="009F2ED4" w:rsidRDefault="00931A7F" w:rsidP="008C4704">
            <w:pPr>
              <w:rPr>
                <w:sz w:val="18"/>
                <w:szCs w:val="18"/>
              </w:rPr>
            </w:pPr>
            <w:r w:rsidRPr="009F2ED4">
              <w:rPr>
                <w:sz w:val="18"/>
                <w:szCs w:val="18"/>
              </w:rPr>
              <w:t>No. of cultural festivals/events supported annually</w:t>
            </w:r>
          </w:p>
        </w:tc>
        <w:tc>
          <w:tcPr>
            <w:tcW w:w="2047" w:type="dxa"/>
            <w:shd w:val="clear" w:color="auto" w:fill="FFFFFF"/>
          </w:tcPr>
          <w:p w14:paraId="0CD03A0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403F50B" w14:textId="77777777" w:rsidTr="008C4704">
        <w:trPr>
          <w:trHeight w:val="736"/>
        </w:trPr>
        <w:tc>
          <w:tcPr>
            <w:tcW w:w="5220" w:type="dxa"/>
          </w:tcPr>
          <w:p w14:paraId="77FBA95F"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tcPr>
          <w:p w14:paraId="0C9DA1DE" w14:textId="77777777" w:rsidR="00931A7F" w:rsidRPr="009F2ED4" w:rsidRDefault="00931A7F" w:rsidP="008C4704">
            <w:pPr>
              <w:rPr>
                <w:sz w:val="18"/>
                <w:szCs w:val="18"/>
              </w:rPr>
            </w:pPr>
            <w:r w:rsidRPr="009F2ED4">
              <w:rPr>
                <w:sz w:val="18"/>
                <w:szCs w:val="18"/>
              </w:rPr>
              <w:t>Incidence rate of water/vector/airborne diseases (cases per 1,000 population)</w:t>
            </w:r>
          </w:p>
          <w:p w14:paraId="16577AF9" w14:textId="77777777" w:rsidR="00931A7F" w:rsidRPr="009F2ED4" w:rsidRDefault="00931A7F" w:rsidP="008C4704">
            <w:pPr>
              <w:rPr>
                <w:sz w:val="18"/>
                <w:szCs w:val="18"/>
              </w:rPr>
            </w:pPr>
            <w:r w:rsidRPr="009F2ED4">
              <w:rPr>
                <w:sz w:val="18"/>
                <w:szCs w:val="18"/>
              </w:rPr>
              <w:t>% of population with access to primary healthcare within 5 km</w:t>
            </w:r>
          </w:p>
          <w:p w14:paraId="35155436" w14:textId="77777777" w:rsidR="00931A7F" w:rsidRPr="009F2ED4" w:rsidRDefault="00931A7F" w:rsidP="008C4704">
            <w:pPr>
              <w:rPr>
                <w:sz w:val="18"/>
                <w:szCs w:val="18"/>
              </w:rPr>
            </w:pPr>
            <w:r w:rsidRPr="009F2ED4">
              <w:rPr>
                <w:sz w:val="18"/>
                <w:szCs w:val="18"/>
              </w:rPr>
              <w:t>% reduction in reported occupational health risks among workers</w:t>
            </w:r>
          </w:p>
        </w:tc>
        <w:tc>
          <w:tcPr>
            <w:tcW w:w="2047" w:type="dxa"/>
          </w:tcPr>
          <w:p w14:paraId="0E4C667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A4C71C8" w14:textId="77777777" w:rsidTr="008C4704">
        <w:trPr>
          <w:trHeight w:val="438"/>
        </w:trPr>
        <w:tc>
          <w:tcPr>
            <w:tcW w:w="5220" w:type="dxa"/>
          </w:tcPr>
          <w:p w14:paraId="46DC6C9B"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tcPr>
          <w:p w14:paraId="113F4656" w14:textId="77777777" w:rsidR="00931A7F" w:rsidRPr="009F2ED4" w:rsidRDefault="00931A7F" w:rsidP="008C4704">
            <w:pPr>
              <w:rPr>
                <w:sz w:val="18"/>
                <w:szCs w:val="18"/>
              </w:rPr>
            </w:pPr>
            <w:r w:rsidRPr="009F2ED4">
              <w:rPr>
                <w:sz w:val="18"/>
                <w:szCs w:val="18"/>
              </w:rPr>
              <w:t xml:space="preserve">No. MSMEs supported (female / youth disaggregated) </w:t>
            </w:r>
          </w:p>
          <w:p w14:paraId="437A046B" w14:textId="77777777" w:rsidR="00931A7F" w:rsidRPr="009F2ED4" w:rsidRDefault="00931A7F" w:rsidP="008C4704">
            <w:pPr>
              <w:rPr>
                <w:sz w:val="18"/>
                <w:szCs w:val="18"/>
              </w:rPr>
            </w:pPr>
            <w:r w:rsidRPr="009F2ED4">
              <w:rPr>
                <w:sz w:val="18"/>
                <w:szCs w:val="18"/>
              </w:rPr>
              <w:t>% increase in women’s income from supported activities</w:t>
            </w:r>
          </w:p>
        </w:tc>
        <w:tc>
          <w:tcPr>
            <w:tcW w:w="2047" w:type="dxa"/>
          </w:tcPr>
          <w:p w14:paraId="3B08590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F93B527" w14:textId="77777777" w:rsidTr="008C4704">
        <w:trPr>
          <w:trHeight w:val="438"/>
        </w:trPr>
        <w:tc>
          <w:tcPr>
            <w:tcW w:w="5220" w:type="dxa"/>
          </w:tcPr>
          <w:p w14:paraId="71B5D261"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tcPr>
          <w:p w14:paraId="6754D370" w14:textId="77777777" w:rsidR="00931A7F" w:rsidRPr="009F2ED4" w:rsidRDefault="00931A7F" w:rsidP="008C4704">
            <w:pPr>
              <w:rPr>
                <w:sz w:val="18"/>
                <w:szCs w:val="18"/>
              </w:rPr>
            </w:pPr>
            <w:r w:rsidRPr="009F2ED4">
              <w:rPr>
                <w:sz w:val="18"/>
                <w:szCs w:val="18"/>
              </w:rPr>
              <w:t>No. of jobs created (disaggregated by gender and youth status)</w:t>
            </w:r>
          </w:p>
          <w:p w14:paraId="3C4067CC" w14:textId="77777777" w:rsidR="00931A7F" w:rsidRPr="009F2ED4" w:rsidRDefault="00931A7F" w:rsidP="008C4704">
            <w:pPr>
              <w:rPr>
                <w:sz w:val="18"/>
                <w:szCs w:val="18"/>
              </w:rPr>
            </w:pPr>
            <w:r w:rsidRPr="009F2ED4">
              <w:rPr>
                <w:sz w:val="18"/>
                <w:szCs w:val="18"/>
              </w:rPr>
              <w:t>Youth employment rate in programme-related sectors (%)</w:t>
            </w:r>
          </w:p>
          <w:p w14:paraId="0DDADD78" w14:textId="77777777" w:rsidR="00931A7F" w:rsidRPr="009F2ED4" w:rsidRDefault="00931A7F" w:rsidP="008C4704">
            <w:pPr>
              <w:rPr>
                <w:sz w:val="18"/>
                <w:szCs w:val="18"/>
              </w:rPr>
            </w:pPr>
            <w:r w:rsidRPr="009F2ED4">
              <w:rPr>
                <w:sz w:val="18"/>
                <w:szCs w:val="18"/>
              </w:rPr>
              <w:t>% of women employed in programme-supported initiatives</w:t>
            </w:r>
          </w:p>
        </w:tc>
        <w:tc>
          <w:tcPr>
            <w:tcW w:w="2047" w:type="dxa"/>
          </w:tcPr>
          <w:p w14:paraId="206F0EB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C0C90A6" w14:textId="77777777" w:rsidTr="008C4704">
        <w:trPr>
          <w:trHeight w:val="438"/>
        </w:trPr>
        <w:tc>
          <w:tcPr>
            <w:tcW w:w="5220" w:type="dxa"/>
          </w:tcPr>
          <w:p w14:paraId="409987FD"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tcPr>
          <w:p w14:paraId="5D02C130" w14:textId="77777777" w:rsidR="00931A7F" w:rsidRPr="009F2ED4" w:rsidRDefault="00931A7F" w:rsidP="008C4704">
            <w:pPr>
              <w:rPr>
                <w:sz w:val="18"/>
                <w:szCs w:val="18"/>
              </w:rPr>
            </w:pPr>
            <w:r w:rsidRPr="009F2ED4">
              <w:rPr>
                <w:sz w:val="18"/>
                <w:szCs w:val="18"/>
              </w:rPr>
              <w:t>% increase in household incomes among beneficiaries</w:t>
            </w:r>
          </w:p>
          <w:p w14:paraId="4DBA24D4" w14:textId="77777777" w:rsidR="00931A7F" w:rsidRPr="009F2ED4" w:rsidRDefault="00931A7F" w:rsidP="008C4704">
            <w:pPr>
              <w:rPr>
                <w:sz w:val="18"/>
                <w:szCs w:val="18"/>
              </w:rPr>
            </w:pPr>
            <w:r w:rsidRPr="009F2ED4">
              <w:rPr>
                <w:sz w:val="18"/>
                <w:szCs w:val="18"/>
              </w:rPr>
              <w:t>No. of community consultations held per project</w:t>
            </w:r>
          </w:p>
        </w:tc>
        <w:tc>
          <w:tcPr>
            <w:tcW w:w="2047" w:type="dxa"/>
          </w:tcPr>
          <w:p w14:paraId="7923C36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C3F7957" w14:textId="77777777" w:rsidTr="008C4704">
        <w:trPr>
          <w:trHeight w:val="438"/>
        </w:trPr>
        <w:tc>
          <w:tcPr>
            <w:tcW w:w="5220" w:type="dxa"/>
            <w:tcBorders>
              <w:bottom w:val="nil"/>
            </w:tcBorders>
          </w:tcPr>
          <w:p w14:paraId="391613BC"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tcBorders>
              <w:bottom w:val="nil"/>
            </w:tcBorders>
          </w:tcPr>
          <w:p w14:paraId="1EFFEEA3" w14:textId="77777777" w:rsidR="00931A7F" w:rsidRPr="009F2ED4" w:rsidRDefault="00931A7F" w:rsidP="008C4704">
            <w:pPr>
              <w:rPr>
                <w:sz w:val="18"/>
                <w:szCs w:val="18"/>
              </w:rPr>
            </w:pPr>
            <w:r w:rsidRPr="009F2ED4">
              <w:rPr>
                <w:sz w:val="18"/>
                <w:szCs w:val="18"/>
              </w:rPr>
              <w:t>% of households with secure land tenure (formal or customary)</w:t>
            </w:r>
          </w:p>
          <w:p w14:paraId="5B72A6CC" w14:textId="77777777" w:rsidR="00931A7F" w:rsidRPr="009F2ED4" w:rsidRDefault="00931A7F" w:rsidP="008C4704">
            <w:pPr>
              <w:rPr>
                <w:sz w:val="18"/>
                <w:szCs w:val="18"/>
              </w:rPr>
            </w:pPr>
            <w:r w:rsidRPr="009F2ED4">
              <w:rPr>
                <w:sz w:val="18"/>
                <w:szCs w:val="18"/>
              </w:rPr>
              <w:t>% of women and vulnerable groups with access to land for productive use</w:t>
            </w:r>
          </w:p>
        </w:tc>
        <w:tc>
          <w:tcPr>
            <w:tcW w:w="2047" w:type="dxa"/>
            <w:tcBorders>
              <w:bottom w:val="nil"/>
            </w:tcBorders>
          </w:tcPr>
          <w:p w14:paraId="5875DA2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2816364" w14:textId="77777777" w:rsidTr="008C4704">
        <w:trPr>
          <w:trHeight w:val="438"/>
        </w:trPr>
        <w:tc>
          <w:tcPr>
            <w:tcW w:w="5220" w:type="dxa"/>
            <w:tcBorders>
              <w:bottom w:val="single" w:sz="4" w:space="0" w:color="auto"/>
            </w:tcBorders>
          </w:tcPr>
          <w:p w14:paraId="6A1ED0A6"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tcBorders>
              <w:bottom w:val="single" w:sz="4" w:space="0" w:color="auto"/>
            </w:tcBorders>
          </w:tcPr>
          <w:p w14:paraId="3B376C89" w14:textId="77777777" w:rsidR="00931A7F" w:rsidRPr="009F2ED4" w:rsidRDefault="00931A7F" w:rsidP="008C4704">
            <w:pPr>
              <w:rPr>
                <w:sz w:val="18"/>
                <w:szCs w:val="18"/>
              </w:rPr>
            </w:pPr>
            <w:r w:rsidRPr="009F2ED4">
              <w:rPr>
                <w:sz w:val="18"/>
                <w:szCs w:val="18"/>
              </w:rPr>
              <w:t>% of population with access to potable water within 30 minutes of collection</w:t>
            </w:r>
          </w:p>
          <w:p w14:paraId="584BA3C0" w14:textId="77777777" w:rsidR="00931A7F" w:rsidRPr="009F2ED4" w:rsidRDefault="00931A7F" w:rsidP="008C4704">
            <w:pPr>
              <w:rPr>
                <w:sz w:val="18"/>
                <w:szCs w:val="18"/>
              </w:rPr>
            </w:pPr>
            <w:r w:rsidRPr="009F2ED4">
              <w:rPr>
                <w:sz w:val="18"/>
                <w:szCs w:val="18"/>
              </w:rPr>
              <w:t>Functionality rate of community water systems (%)</w:t>
            </w:r>
          </w:p>
        </w:tc>
        <w:tc>
          <w:tcPr>
            <w:tcW w:w="2047" w:type="dxa"/>
            <w:tcBorders>
              <w:bottom w:val="single" w:sz="4" w:space="0" w:color="auto"/>
            </w:tcBorders>
          </w:tcPr>
          <w:p w14:paraId="68D5F0B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6828CED" w14:textId="77777777" w:rsidTr="008C4704">
        <w:trPr>
          <w:trHeight w:val="438"/>
        </w:trPr>
        <w:tc>
          <w:tcPr>
            <w:tcW w:w="5220" w:type="dxa"/>
            <w:tcBorders>
              <w:bottom w:val="single" w:sz="4" w:space="0" w:color="auto"/>
            </w:tcBorders>
          </w:tcPr>
          <w:p w14:paraId="68CEE046"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tcBorders>
              <w:bottom w:val="single" w:sz="4" w:space="0" w:color="auto"/>
            </w:tcBorders>
          </w:tcPr>
          <w:p w14:paraId="637EBB76" w14:textId="77777777" w:rsidR="00931A7F" w:rsidRPr="009F2ED4" w:rsidRDefault="00931A7F" w:rsidP="008C4704">
            <w:pPr>
              <w:rPr>
                <w:sz w:val="18"/>
                <w:szCs w:val="18"/>
              </w:rPr>
            </w:pPr>
            <w:r w:rsidRPr="009F2ED4">
              <w:rPr>
                <w:sz w:val="18"/>
                <w:szCs w:val="18"/>
              </w:rPr>
              <w:t>No. of public transport routes or services operating regularly</w:t>
            </w:r>
          </w:p>
        </w:tc>
        <w:tc>
          <w:tcPr>
            <w:tcW w:w="2047" w:type="dxa"/>
            <w:tcBorders>
              <w:bottom w:val="single" w:sz="4" w:space="0" w:color="auto"/>
            </w:tcBorders>
          </w:tcPr>
          <w:p w14:paraId="0FEA9C8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8D154D6" w14:textId="77777777" w:rsidTr="008C4704">
        <w:trPr>
          <w:trHeight w:val="438"/>
        </w:trPr>
        <w:tc>
          <w:tcPr>
            <w:tcW w:w="5220" w:type="dxa"/>
            <w:tcBorders>
              <w:bottom w:val="single" w:sz="4" w:space="0" w:color="auto"/>
            </w:tcBorders>
          </w:tcPr>
          <w:p w14:paraId="4965434D"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tcBorders>
              <w:bottom w:val="single" w:sz="4" w:space="0" w:color="auto"/>
            </w:tcBorders>
          </w:tcPr>
          <w:p w14:paraId="4CD3CDB1" w14:textId="77777777" w:rsidR="00931A7F" w:rsidRPr="009F2ED4" w:rsidRDefault="00931A7F" w:rsidP="008C4704">
            <w:pPr>
              <w:rPr>
                <w:sz w:val="18"/>
                <w:szCs w:val="18"/>
              </w:rPr>
            </w:pPr>
            <w:r w:rsidRPr="009F2ED4">
              <w:rPr>
                <w:sz w:val="18"/>
                <w:szCs w:val="18"/>
              </w:rPr>
              <w:t>% of households with access to improved sanitation facilities</w:t>
            </w:r>
          </w:p>
          <w:p w14:paraId="7486EEA4" w14:textId="77777777" w:rsidR="00931A7F" w:rsidRPr="009F2ED4" w:rsidRDefault="00931A7F" w:rsidP="008C4704">
            <w:pPr>
              <w:rPr>
                <w:sz w:val="18"/>
                <w:szCs w:val="18"/>
              </w:rPr>
            </w:pPr>
            <w:r w:rsidRPr="009F2ED4">
              <w:rPr>
                <w:sz w:val="18"/>
                <w:szCs w:val="18"/>
              </w:rPr>
              <w:t>Solid and Liquid waste collection coverage (%)</w:t>
            </w:r>
          </w:p>
        </w:tc>
        <w:tc>
          <w:tcPr>
            <w:tcW w:w="2047" w:type="dxa"/>
            <w:tcBorders>
              <w:bottom w:val="single" w:sz="4" w:space="0" w:color="auto"/>
            </w:tcBorders>
          </w:tcPr>
          <w:p w14:paraId="777E06A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19EF06F" w14:textId="77777777" w:rsidTr="008C4704">
        <w:trPr>
          <w:trHeight w:val="438"/>
        </w:trPr>
        <w:tc>
          <w:tcPr>
            <w:tcW w:w="5220" w:type="dxa"/>
            <w:tcBorders>
              <w:bottom w:val="single" w:sz="4" w:space="0" w:color="auto"/>
            </w:tcBorders>
          </w:tcPr>
          <w:p w14:paraId="51B06371" w14:textId="77777777" w:rsidR="00931A7F" w:rsidRPr="009F2ED4" w:rsidRDefault="00931A7F" w:rsidP="008C4704">
            <w:pPr>
              <w:rPr>
                <w:sz w:val="18"/>
                <w:szCs w:val="18"/>
              </w:rPr>
            </w:pPr>
            <w:r w:rsidRPr="009F2ED4">
              <w:rPr>
                <w:b/>
                <w:bCs/>
                <w:sz w:val="18"/>
                <w:szCs w:val="18"/>
              </w:rPr>
              <w:lastRenderedPageBreak/>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tcBorders>
              <w:bottom w:val="single" w:sz="4" w:space="0" w:color="auto"/>
            </w:tcBorders>
          </w:tcPr>
          <w:p w14:paraId="76E3CDC0" w14:textId="77777777" w:rsidR="00931A7F" w:rsidRPr="009F2ED4" w:rsidRDefault="00931A7F" w:rsidP="008C4704">
            <w:pPr>
              <w:rPr>
                <w:sz w:val="18"/>
                <w:szCs w:val="18"/>
              </w:rPr>
            </w:pPr>
            <w:r w:rsidRPr="009F2ED4">
              <w:rPr>
                <w:sz w:val="18"/>
                <w:szCs w:val="18"/>
              </w:rPr>
              <w:t>No. of programme beneficiaries from vulnerable/excluded groups</w:t>
            </w:r>
          </w:p>
          <w:p w14:paraId="1C592794" w14:textId="77777777" w:rsidR="00931A7F" w:rsidRPr="009F2ED4" w:rsidRDefault="00931A7F" w:rsidP="008C4704">
            <w:pPr>
              <w:rPr>
                <w:sz w:val="18"/>
                <w:szCs w:val="18"/>
              </w:rPr>
            </w:pPr>
            <w:r w:rsidRPr="009F2ED4">
              <w:rPr>
                <w:sz w:val="18"/>
                <w:szCs w:val="18"/>
              </w:rPr>
              <w:t>% increase in social protection coverage among the poorest households</w:t>
            </w:r>
          </w:p>
        </w:tc>
        <w:tc>
          <w:tcPr>
            <w:tcW w:w="2047" w:type="dxa"/>
            <w:tcBorders>
              <w:bottom w:val="single" w:sz="4" w:space="0" w:color="auto"/>
            </w:tcBorders>
          </w:tcPr>
          <w:p w14:paraId="235010B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5A9A391" w14:textId="77777777" w:rsidTr="008C4704">
        <w:trPr>
          <w:trHeight w:val="438"/>
        </w:trPr>
        <w:tc>
          <w:tcPr>
            <w:tcW w:w="5220" w:type="dxa"/>
            <w:tcBorders>
              <w:bottom w:val="single" w:sz="4" w:space="0" w:color="auto"/>
            </w:tcBorders>
          </w:tcPr>
          <w:p w14:paraId="597AC0FE"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tcBorders>
              <w:bottom w:val="single" w:sz="4" w:space="0" w:color="auto"/>
            </w:tcBorders>
          </w:tcPr>
          <w:p w14:paraId="554AB4FA" w14:textId="77777777" w:rsidR="00931A7F" w:rsidRPr="009F2ED4" w:rsidRDefault="00931A7F" w:rsidP="008C4704">
            <w:pPr>
              <w:rPr>
                <w:sz w:val="18"/>
                <w:szCs w:val="18"/>
              </w:rPr>
            </w:pPr>
            <w:r w:rsidRPr="009F2ED4">
              <w:rPr>
                <w:sz w:val="18"/>
                <w:szCs w:val="18"/>
              </w:rPr>
              <w:t>No. of households covered by early warning systems and disaster preparedness plans</w:t>
            </w:r>
          </w:p>
          <w:p w14:paraId="2E0DB975" w14:textId="77777777" w:rsidR="00931A7F" w:rsidRPr="009F2ED4" w:rsidRDefault="00931A7F" w:rsidP="008C4704">
            <w:pPr>
              <w:rPr>
                <w:sz w:val="18"/>
                <w:szCs w:val="18"/>
              </w:rPr>
            </w:pPr>
            <w:r w:rsidRPr="009F2ED4">
              <w:rPr>
                <w:sz w:val="18"/>
                <w:szCs w:val="18"/>
              </w:rPr>
              <w:t>No. of climate/disaster-resilient infrastructure projects/programmes implemented</w:t>
            </w:r>
          </w:p>
        </w:tc>
        <w:tc>
          <w:tcPr>
            <w:tcW w:w="2047" w:type="dxa"/>
            <w:tcBorders>
              <w:bottom w:val="single" w:sz="4" w:space="0" w:color="auto"/>
            </w:tcBorders>
          </w:tcPr>
          <w:p w14:paraId="5F9080C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70AA34A" w14:textId="77777777" w:rsidTr="008C4704">
        <w:trPr>
          <w:trHeight w:val="343"/>
        </w:trPr>
        <w:tc>
          <w:tcPr>
            <w:tcW w:w="10147" w:type="dxa"/>
            <w:gridSpan w:val="3"/>
            <w:tcBorders>
              <w:bottom w:val="single" w:sz="4" w:space="0" w:color="auto"/>
            </w:tcBorders>
            <w:shd w:val="pct20" w:color="auto" w:fill="auto"/>
            <w:vAlign w:val="center"/>
          </w:tcPr>
          <w:p w14:paraId="17F4D7E1"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22ED0F8C" w14:textId="77777777" w:rsidTr="008C4704">
        <w:trPr>
          <w:trHeight w:val="438"/>
        </w:trPr>
        <w:tc>
          <w:tcPr>
            <w:tcW w:w="5220" w:type="dxa"/>
            <w:tcBorders>
              <w:bottom w:val="single" w:sz="4" w:space="0" w:color="auto"/>
            </w:tcBorders>
          </w:tcPr>
          <w:p w14:paraId="5E270B79"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tcBorders>
              <w:bottom w:val="single" w:sz="4" w:space="0" w:color="auto"/>
            </w:tcBorders>
          </w:tcPr>
          <w:p w14:paraId="1AF006A3" w14:textId="328F9E91" w:rsidR="00931A7F" w:rsidRPr="009F2ED4" w:rsidRDefault="00931A7F" w:rsidP="008C4704">
            <w:pPr>
              <w:rPr>
                <w:sz w:val="18"/>
                <w:szCs w:val="18"/>
              </w:rPr>
            </w:pPr>
            <w:r w:rsidRPr="009F2ED4">
              <w:rPr>
                <w:sz w:val="18"/>
                <w:szCs w:val="18"/>
              </w:rPr>
              <w:t xml:space="preserve">% contribution of agriculture, industry, and services to </w:t>
            </w:r>
            <w:r w:rsidR="00C14E30">
              <w:rPr>
                <w:sz w:val="18"/>
                <w:szCs w:val="18"/>
              </w:rPr>
              <w:t xml:space="preserve">municipal </w:t>
            </w:r>
            <w:r w:rsidRPr="009F2ED4">
              <w:rPr>
                <w:sz w:val="18"/>
                <w:szCs w:val="18"/>
              </w:rPr>
              <w:t>economy</w:t>
            </w:r>
          </w:p>
          <w:p w14:paraId="053B615A" w14:textId="77777777" w:rsidR="00931A7F" w:rsidRPr="009F2ED4" w:rsidRDefault="00931A7F" w:rsidP="008C4704">
            <w:pPr>
              <w:rPr>
                <w:sz w:val="18"/>
                <w:szCs w:val="18"/>
              </w:rPr>
            </w:pPr>
            <w:r w:rsidRPr="009F2ED4">
              <w:rPr>
                <w:sz w:val="18"/>
                <w:szCs w:val="18"/>
              </w:rPr>
              <w:t>No. of new businesses registered annually</w:t>
            </w:r>
          </w:p>
          <w:p w14:paraId="52126DC5" w14:textId="77777777" w:rsidR="00931A7F" w:rsidRPr="009F2ED4" w:rsidRDefault="00931A7F" w:rsidP="008C4704">
            <w:pPr>
              <w:rPr>
                <w:sz w:val="18"/>
                <w:szCs w:val="18"/>
              </w:rPr>
            </w:pPr>
            <w:r w:rsidRPr="009F2ED4">
              <w:rPr>
                <w:sz w:val="18"/>
                <w:szCs w:val="18"/>
              </w:rPr>
              <w:t>Value of SME turnover (GH₵)</w:t>
            </w:r>
          </w:p>
        </w:tc>
        <w:tc>
          <w:tcPr>
            <w:tcW w:w="2047" w:type="dxa"/>
            <w:tcBorders>
              <w:bottom w:val="single" w:sz="4" w:space="0" w:color="auto"/>
            </w:tcBorders>
          </w:tcPr>
          <w:p w14:paraId="280A01A0"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3552FE55" w14:textId="77777777" w:rsidTr="008C4704">
        <w:trPr>
          <w:trHeight w:val="438"/>
        </w:trPr>
        <w:tc>
          <w:tcPr>
            <w:tcW w:w="5220" w:type="dxa"/>
            <w:shd w:val="clear" w:color="auto" w:fill="FFFFFF"/>
          </w:tcPr>
          <w:p w14:paraId="7B7A3F14"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shd w:val="clear" w:color="auto" w:fill="FFFFFF"/>
          </w:tcPr>
          <w:p w14:paraId="1BD2DE93" w14:textId="77777777" w:rsidR="00931A7F" w:rsidRPr="009F2ED4" w:rsidRDefault="00931A7F" w:rsidP="008C4704">
            <w:pPr>
              <w:rPr>
                <w:sz w:val="18"/>
                <w:szCs w:val="18"/>
              </w:rPr>
            </w:pPr>
            <w:r w:rsidRPr="009F2ED4">
              <w:rPr>
                <w:sz w:val="18"/>
                <w:szCs w:val="18"/>
              </w:rPr>
              <w:t>% of contracts awarded to local suppliers</w:t>
            </w:r>
          </w:p>
          <w:p w14:paraId="03B16E12" w14:textId="77777777" w:rsidR="00931A7F" w:rsidRPr="009F2ED4" w:rsidRDefault="00931A7F" w:rsidP="008C4704">
            <w:pPr>
              <w:rPr>
                <w:sz w:val="18"/>
                <w:szCs w:val="18"/>
              </w:rPr>
            </w:pPr>
            <w:r w:rsidRPr="009F2ED4">
              <w:rPr>
                <w:sz w:val="18"/>
                <w:szCs w:val="18"/>
              </w:rPr>
              <w:t>% of projects/programme using locally available materials</w:t>
            </w:r>
          </w:p>
          <w:p w14:paraId="48D852A6" w14:textId="77777777" w:rsidR="00931A7F" w:rsidRPr="009F2ED4" w:rsidRDefault="00931A7F" w:rsidP="008C4704">
            <w:pPr>
              <w:rPr>
                <w:sz w:val="18"/>
                <w:szCs w:val="18"/>
              </w:rPr>
            </w:pPr>
            <w:r w:rsidRPr="009F2ED4">
              <w:rPr>
                <w:sz w:val="18"/>
                <w:szCs w:val="18"/>
              </w:rPr>
              <w:t>No. of local service providers engaged in development projects</w:t>
            </w:r>
          </w:p>
          <w:p w14:paraId="2DE7874B" w14:textId="77777777" w:rsidR="00931A7F" w:rsidRPr="009F2ED4" w:rsidRDefault="00931A7F" w:rsidP="008C4704">
            <w:pPr>
              <w:rPr>
                <w:sz w:val="18"/>
                <w:szCs w:val="18"/>
              </w:rPr>
            </w:pPr>
            <w:r w:rsidRPr="009F2ED4">
              <w:rPr>
                <w:sz w:val="18"/>
                <w:szCs w:val="18"/>
              </w:rPr>
              <w:t>Volume of locally sourced raw materials used (tons/year)</w:t>
            </w:r>
          </w:p>
        </w:tc>
        <w:tc>
          <w:tcPr>
            <w:tcW w:w="2047" w:type="dxa"/>
            <w:shd w:val="clear" w:color="auto" w:fill="FFFFFF"/>
          </w:tcPr>
          <w:p w14:paraId="263E0BA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5FC7CE49" w14:textId="77777777" w:rsidTr="008C4704">
        <w:trPr>
          <w:trHeight w:val="438"/>
        </w:trPr>
        <w:tc>
          <w:tcPr>
            <w:tcW w:w="5220" w:type="dxa"/>
          </w:tcPr>
          <w:p w14:paraId="4BF3E0D7"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tcPr>
          <w:p w14:paraId="66056967" w14:textId="77777777" w:rsidR="00931A7F" w:rsidRPr="009F2ED4" w:rsidRDefault="00931A7F" w:rsidP="008C4704">
            <w:pPr>
              <w:rPr>
                <w:sz w:val="18"/>
                <w:szCs w:val="18"/>
              </w:rPr>
            </w:pPr>
            <w:r w:rsidRPr="009F2ED4">
              <w:rPr>
                <w:sz w:val="18"/>
                <w:szCs w:val="18"/>
              </w:rPr>
              <w:t>% of new enterprises using local raw materials and labour</w:t>
            </w:r>
          </w:p>
          <w:p w14:paraId="78A97153" w14:textId="77777777" w:rsidR="00931A7F" w:rsidRPr="009F2ED4" w:rsidRDefault="00931A7F" w:rsidP="008C4704">
            <w:pPr>
              <w:rPr>
                <w:sz w:val="18"/>
                <w:szCs w:val="18"/>
              </w:rPr>
            </w:pPr>
            <w:r w:rsidRPr="009F2ED4">
              <w:rPr>
                <w:sz w:val="18"/>
                <w:szCs w:val="18"/>
              </w:rPr>
              <w:t>No. of downstream/value-addition industries established annually</w:t>
            </w:r>
          </w:p>
        </w:tc>
        <w:tc>
          <w:tcPr>
            <w:tcW w:w="2047" w:type="dxa"/>
          </w:tcPr>
          <w:p w14:paraId="176D8659"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54CC899" w14:textId="77777777" w:rsidTr="008C4704">
        <w:trPr>
          <w:trHeight w:val="438"/>
        </w:trPr>
        <w:tc>
          <w:tcPr>
            <w:tcW w:w="10147" w:type="dxa"/>
            <w:gridSpan w:val="3"/>
            <w:tcBorders>
              <w:bottom w:val="single" w:sz="4" w:space="0" w:color="auto"/>
            </w:tcBorders>
            <w:shd w:val="pct20" w:color="auto" w:fill="auto"/>
            <w:vAlign w:val="center"/>
          </w:tcPr>
          <w:p w14:paraId="0F41AB14"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5BE9C751" w14:textId="77777777" w:rsidTr="008C4704">
        <w:trPr>
          <w:trHeight w:val="438"/>
        </w:trPr>
        <w:tc>
          <w:tcPr>
            <w:tcW w:w="5220" w:type="dxa"/>
          </w:tcPr>
          <w:p w14:paraId="4DB88779"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3B320A65" w14:textId="77777777" w:rsidR="00931A7F" w:rsidRPr="009F2ED4" w:rsidRDefault="00931A7F" w:rsidP="008C4704">
            <w:pPr>
              <w:rPr>
                <w:sz w:val="18"/>
                <w:szCs w:val="18"/>
              </w:rPr>
            </w:pPr>
            <w:r w:rsidRPr="009F2ED4">
              <w:rPr>
                <w:sz w:val="18"/>
                <w:szCs w:val="18"/>
              </w:rPr>
              <w:t>% of Area/Town/Unit Committees functioning effectively</w:t>
            </w:r>
          </w:p>
          <w:p w14:paraId="09C58B94" w14:textId="4AC2F0C6" w:rsidR="00931A7F" w:rsidRPr="009F2ED4" w:rsidRDefault="00931A7F" w:rsidP="008C4704">
            <w:pPr>
              <w:rPr>
                <w:sz w:val="18"/>
                <w:szCs w:val="18"/>
              </w:rPr>
            </w:pPr>
            <w:r w:rsidRPr="009F2ED4">
              <w:rPr>
                <w:sz w:val="18"/>
                <w:szCs w:val="18"/>
              </w:rPr>
              <w:t>No. of community-based organizations actively engaged in governance</w:t>
            </w:r>
          </w:p>
        </w:tc>
        <w:tc>
          <w:tcPr>
            <w:tcW w:w="2047" w:type="dxa"/>
          </w:tcPr>
          <w:p w14:paraId="7A8859C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A141C73" w14:textId="77777777" w:rsidTr="008C4704">
        <w:trPr>
          <w:trHeight w:val="411"/>
        </w:trPr>
        <w:tc>
          <w:tcPr>
            <w:tcW w:w="5220" w:type="dxa"/>
          </w:tcPr>
          <w:p w14:paraId="329050F5"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657E9B5F" w14:textId="77777777" w:rsidR="00931A7F" w:rsidRPr="009F2ED4" w:rsidRDefault="00931A7F" w:rsidP="008C4704">
            <w:pPr>
              <w:rPr>
                <w:sz w:val="18"/>
                <w:szCs w:val="18"/>
              </w:rPr>
            </w:pPr>
            <w:r w:rsidRPr="009F2ED4">
              <w:rPr>
                <w:sz w:val="18"/>
                <w:szCs w:val="18"/>
              </w:rPr>
              <w:t>No. of reported human rights violations</w:t>
            </w:r>
          </w:p>
        </w:tc>
        <w:tc>
          <w:tcPr>
            <w:tcW w:w="2047" w:type="dxa"/>
          </w:tcPr>
          <w:p w14:paraId="451B799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313EE4D" w14:textId="77777777" w:rsidTr="008C4704">
        <w:trPr>
          <w:trHeight w:val="402"/>
        </w:trPr>
        <w:tc>
          <w:tcPr>
            <w:tcW w:w="5220" w:type="dxa"/>
          </w:tcPr>
          <w:p w14:paraId="00944105"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528F1D1B" w14:textId="77777777" w:rsidR="00931A7F" w:rsidRPr="009F2ED4" w:rsidRDefault="00931A7F" w:rsidP="008C4704">
            <w:pPr>
              <w:rPr>
                <w:sz w:val="18"/>
                <w:szCs w:val="18"/>
              </w:rPr>
            </w:pPr>
            <w:r w:rsidRPr="009F2ED4">
              <w:rPr>
                <w:sz w:val="18"/>
                <w:szCs w:val="18"/>
              </w:rPr>
              <w:t>% of citizens with access to planning and budget documents</w:t>
            </w:r>
          </w:p>
          <w:p w14:paraId="0F2D7D88" w14:textId="339BBC70" w:rsidR="00931A7F" w:rsidRPr="009F2ED4" w:rsidRDefault="00931A7F" w:rsidP="00C14E30">
            <w:pPr>
              <w:rPr>
                <w:sz w:val="18"/>
                <w:szCs w:val="18"/>
              </w:rPr>
            </w:pPr>
            <w:r w:rsidRPr="009F2ED4">
              <w:rPr>
                <w:sz w:val="18"/>
                <w:szCs w:val="18"/>
              </w:rPr>
              <w:t>No. of public information centres/ public digital platforms operational Average response time (days) to Right to Information (RTI) requests</w:t>
            </w:r>
          </w:p>
        </w:tc>
        <w:tc>
          <w:tcPr>
            <w:tcW w:w="2047" w:type="dxa"/>
          </w:tcPr>
          <w:p w14:paraId="5F3583F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ABCAE89" w14:textId="77777777" w:rsidTr="008C4704">
        <w:trPr>
          <w:trHeight w:val="438"/>
        </w:trPr>
        <w:tc>
          <w:tcPr>
            <w:tcW w:w="5220" w:type="dxa"/>
          </w:tcPr>
          <w:p w14:paraId="4EA9BE76"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60FCA170" w14:textId="77777777" w:rsidR="00931A7F" w:rsidRPr="009F2ED4" w:rsidRDefault="00931A7F" w:rsidP="008C4704">
            <w:pPr>
              <w:rPr>
                <w:sz w:val="18"/>
                <w:szCs w:val="18"/>
              </w:rPr>
            </w:pPr>
            <w:r w:rsidRPr="009F2ED4">
              <w:rPr>
                <w:sz w:val="18"/>
                <w:szCs w:val="18"/>
              </w:rPr>
              <w:t>% of building projects with approved permits issued by the Assembly</w:t>
            </w:r>
          </w:p>
          <w:p w14:paraId="56CA2718" w14:textId="77777777" w:rsidR="00931A7F" w:rsidRPr="009F2ED4" w:rsidRDefault="00931A7F" w:rsidP="008C4704">
            <w:pPr>
              <w:rPr>
                <w:sz w:val="18"/>
                <w:szCs w:val="18"/>
              </w:rPr>
            </w:pPr>
            <w:r w:rsidRPr="009F2ED4">
              <w:rPr>
                <w:sz w:val="18"/>
                <w:szCs w:val="18"/>
              </w:rPr>
              <w:t>% of businesses complying with environmental, health, and sanitation bye-laws</w:t>
            </w:r>
          </w:p>
          <w:p w14:paraId="244AA2A8" w14:textId="77777777" w:rsidR="00931A7F" w:rsidRPr="009F2ED4" w:rsidRDefault="00931A7F" w:rsidP="008C4704">
            <w:pPr>
              <w:rPr>
                <w:sz w:val="18"/>
                <w:szCs w:val="18"/>
              </w:rPr>
            </w:pPr>
            <w:r w:rsidRPr="009F2ED4">
              <w:rPr>
                <w:sz w:val="18"/>
                <w:szCs w:val="18"/>
              </w:rPr>
              <w:t>No. of enforcement actions taken against non-compliant activities annually</w:t>
            </w:r>
          </w:p>
          <w:p w14:paraId="5E4EBFD3" w14:textId="77777777" w:rsidR="00931A7F" w:rsidRPr="009F2ED4" w:rsidRDefault="00931A7F" w:rsidP="008C4704">
            <w:pPr>
              <w:rPr>
                <w:sz w:val="18"/>
                <w:szCs w:val="18"/>
              </w:rPr>
            </w:pPr>
            <w:r w:rsidRPr="009F2ED4">
              <w:rPr>
                <w:sz w:val="18"/>
                <w:szCs w:val="18"/>
              </w:rPr>
              <w:t>% of public/private projects that meet EPA environmental compliance requirements</w:t>
            </w:r>
          </w:p>
          <w:p w14:paraId="0E21F5B8" w14:textId="77777777" w:rsidR="00931A7F" w:rsidRPr="009F2ED4" w:rsidRDefault="00931A7F" w:rsidP="008C4704">
            <w:pPr>
              <w:rPr>
                <w:sz w:val="18"/>
                <w:szCs w:val="18"/>
              </w:rPr>
            </w:pPr>
            <w:r w:rsidRPr="009F2ED4">
              <w:rPr>
                <w:sz w:val="18"/>
                <w:szCs w:val="18"/>
              </w:rPr>
              <w:t>Compliance with business registration/regulation (%)</w:t>
            </w:r>
          </w:p>
        </w:tc>
        <w:tc>
          <w:tcPr>
            <w:tcW w:w="2047" w:type="dxa"/>
          </w:tcPr>
          <w:p w14:paraId="47DC552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bl>
    <w:p w14:paraId="63809C07" w14:textId="77777777" w:rsidR="00931A7F" w:rsidRPr="009F2ED4" w:rsidRDefault="00931A7F" w:rsidP="00931A7F">
      <w:pPr>
        <w:jc w:val="both"/>
      </w:pPr>
    </w:p>
    <w:p w14:paraId="57EEA5B6" w14:textId="0FF11651" w:rsidR="00931A7F" w:rsidRDefault="00931A7F" w:rsidP="00931A7F">
      <w:pPr>
        <w:jc w:val="both"/>
      </w:pPr>
    </w:p>
    <w:p w14:paraId="2EF1D760" w14:textId="0EE04F53" w:rsidR="00376C5B" w:rsidRDefault="00376C5B" w:rsidP="00931A7F">
      <w:pPr>
        <w:jc w:val="both"/>
      </w:pPr>
    </w:p>
    <w:p w14:paraId="4E4FE7A3" w14:textId="6A7632CD" w:rsidR="00376C5B" w:rsidRDefault="00376C5B" w:rsidP="00931A7F">
      <w:pPr>
        <w:jc w:val="both"/>
      </w:pPr>
    </w:p>
    <w:p w14:paraId="5387D377" w14:textId="77777777" w:rsidR="00376C5B" w:rsidRPr="009F2ED4" w:rsidRDefault="00376C5B" w:rsidP="00931A7F">
      <w:pPr>
        <w:jc w:val="both"/>
      </w:pPr>
    </w:p>
    <w:p w14:paraId="795829E7"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01E17BE8" w14:textId="77777777" w:rsidTr="008C4704">
        <w:tc>
          <w:tcPr>
            <w:tcW w:w="10147" w:type="dxa"/>
            <w:gridSpan w:val="3"/>
          </w:tcPr>
          <w:p w14:paraId="464C8D9C" w14:textId="77777777" w:rsidR="00931A7F" w:rsidRPr="009F2ED4" w:rsidRDefault="00931A7F" w:rsidP="008C4704">
            <w:pPr>
              <w:rPr>
                <w:b/>
                <w:bCs/>
                <w:sz w:val="18"/>
                <w:szCs w:val="18"/>
              </w:rPr>
            </w:pPr>
            <w:r w:rsidRPr="009F2ED4">
              <w:rPr>
                <w:b/>
                <w:bCs/>
                <w:sz w:val="18"/>
                <w:szCs w:val="18"/>
              </w:rPr>
              <w:t>Programme: Inclusive Learning Advancement Programme</w:t>
            </w:r>
          </w:p>
        </w:tc>
      </w:tr>
      <w:tr w:rsidR="00931A7F" w:rsidRPr="009F2ED4" w14:paraId="428E0346" w14:textId="77777777" w:rsidTr="008C4704">
        <w:tc>
          <w:tcPr>
            <w:tcW w:w="5220" w:type="dxa"/>
            <w:tcBorders>
              <w:bottom w:val="single" w:sz="4" w:space="0" w:color="auto"/>
            </w:tcBorders>
            <w:shd w:val="clear" w:color="auto" w:fill="D9D9D9" w:themeFill="background1" w:themeFillShade="D9"/>
            <w:vAlign w:val="center"/>
          </w:tcPr>
          <w:p w14:paraId="425B2BC7"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3EAB497C"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4C2F02DF"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3D58FF96" w14:textId="77777777" w:rsidTr="008C4704">
        <w:trPr>
          <w:trHeight w:val="438"/>
        </w:trPr>
        <w:tc>
          <w:tcPr>
            <w:tcW w:w="10147" w:type="dxa"/>
            <w:gridSpan w:val="3"/>
            <w:tcBorders>
              <w:bottom w:val="single" w:sz="4" w:space="0" w:color="auto"/>
            </w:tcBorders>
            <w:shd w:val="pct20" w:color="auto" w:fill="FFFFFF"/>
            <w:vAlign w:val="center"/>
          </w:tcPr>
          <w:p w14:paraId="5D205B3C"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07CC54A7" w14:textId="77777777" w:rsidTr="008C4704">
        <w:trPr>
          <w:cantSplit/>
          <w:trHeight w:val="438"/>
        </w:trPr>
        <w:tc>
          <w:tcPr>
            <w:tcW w:w="5220" w:type="dxa"/>
            <w:tcBorders>
              <w:top w:val="single" w:sz="4" w:space="0" w:color="auto"/>
            </w:tcBorders>
          </w:tcPr>
          <w:p w14:paraId="1A5201D3"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tcBorders>
              <w:top w:val="single" w:sz="4" w:space="0" w:color="auto"/>
              <w:right w:val="nil"/>
            </w:tcBorders>
          </w:tcPr>
          <w:p w14:paraId="571CB772" w14:textId="77777777" w:rsidR="00931A7F" w:rsidRPr="009F2ED4" w:rsidRDefault="00931A7F" w:rsidP="008C4704">
            <w:pPr>
              <w:rPr>
                <w:sz w:val="18"/>
                <w:szCs w:val="18"/>
              </w:rPr>
            </w:pPr>
            <w:r w:rsidRPr="009F2ED4">
              <w:rPr>
                <w:sz w:val="18"/>
                <w:szCs w:val="18"/>
              </w:rPr>
              <w:t>No. of Sensitive   areas   shown   on maps</w:t>
            </w:r>
          </w:p>
        </w:tc>
        <w:tc>
          <w:tcPr>
            <w:tcW w:w="2047" w:type="dxa"/>
            <w:tcBorders>
              <w:top w:val="single" w:sz="4" w:space="0" w:color="auto"/>
              <w:left w:val="single" w:sz="4" w:space="0" w:color="auto"/>
              <w:bottom w:val="single" w:sz="4" w:space="0" w:color="auto"/>
              <w:right w:val="single" w:sz="4" w:space="0" w:color="auto"/>
            </w:tcBorders>
          </w:tcPr>
          <w:p w14:paraId="03B6684F"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3EA1B494" w14:textId="77777777" w:rsidTr="008C4704">
        <w:trPr>
          <w:trHeight w:val="258"/>
        </w:trPr>
        <w:tc>
          <w:tcPr>
            <w:tcW w:w="5220" w:type="dxa"/>
          </w:tcPr>
          <w:p w14:paraId="44D835C0"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tcBorders>
              <w:right w:val="nil"/>
            </w:tcBorders>
          </w:tcPr>
          <w:p w14:paraId="3592F199" w14:textId="77777777" w:rsidR="00931A7F" w:rsidRPr="009F2ED4" w:rsidRDefault="00931A7F" w:rsidP="008C4704">
            <w:pPr>
              <w:rPr>
                <w:sz w:val="18"/>
                <w:szCs w:val="18"/>
              </w:rPr>
            </w:pPr>
            <w:r w:rsidRPr="009F2ED4">
              <w:rPr>
                <w:sz w:val="18"/>
                <w:szCs w:val="18"/>
              </w:rPr>
              <w:t>No. of Vulnerable areas shown on maps</w:t>
            </w:r>
          </w:p>
          <w:p w14:paraId="614B552B" w14:textId="77777777" w:rsidR="00931A7F" w:rsidRPr="009F2ED4" w:rsidRDefault="00931A7F" w:rsidP="008C4704">
            <w:pPr>
              <w:rPr>
                <w:sz w:val="18"/>
                <w:szCs w:val="18"/>
              </w:rPr>
            </w:pPr>
            <w:r w:rsidRPr="009F2ED4">
              <w:rPr>
                <w:sz w:val="18"/>
                <w:szCs w:val="18"/>
              </w:rPr>
              <w:t>% of schools with tree-planting or greening initiatives</w:t>
            </w:r>
          </w:p>
        </w:tc>
        <w:tc>
          <w:tcPr>
            <w:tcW w:w="2047" w:type="dxa"/>
            <w:tcBorders>
              <w:top w:val="nil"/>
              <w:left w:val="single" w:sz="4" w:space="0" w:color="auto"/>
              <w:bottom w:val="single" w:sz="4" w:space="0" w:color="auto"/>
              <w:right w:val="single" w:sz="4" w:space="0" w:color="auto"/>
            </w:tcBorders>
          </w:tcPr>
          <w:p w14:paraId="220F439D"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1BB18857" w14:textId="77777777" w:rsidTr="008C4704">
        <w:trPr>
          <w:trHeight w:val="438"/>
        </w:trPr>
        <w:tc>
          <w:tcPr>
            <w:tcW w:w="5220" w:type="dxa"/>
          </w:tcPr>
          <w:p w14:paraId="5C9963BC"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tcBorders>
              <w:right w:val="nil"/>
            </w:tcBorders>
          </w:tcPr>
          <w:p w14:paraId="03941890" w14:textId="77777777" w:rsidR="00931A7F" w:rsidRPr="009F2ED4" w:rsidRDefault="00931A7F" w:rsidP="008C4704">
            <w:pPr>
              <w:rPr>
                <w:sz w:val="18"/>
                <w:szCs w:val="18"/>
              </w:rPr>
            </w:pPr>
            <w:r w:rsidRPr="009F2ED4">
              <w:rPr>
                <w:sz w:val="18"/>
                <w:szCs w:val="18"/>
              </w:rPr>
              <w:t>deforestation rate for farming</w:t>
            </w:r>
          </w:p>
        </w:tc>
        <w:tc>
          <w:tcPr>
            <w:tcW w:w="2047" w:type="dxa"/>
            <w:tcBorders>
              <w:top w:val="nil"/>
              <w:left w:val="single" w:sz="4" w:space="0" w:color="auto"/>
              <w:bottom w:val="single" w:sz="4" w:space="0" w:color="auto"/>
              <w:right w:val="single" w:sz="4" w:space="0" w:color="auto"/>
            </w:tcBorders>
          </w:tcPr>
          <w:p w14:paraId="637F0A0D"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21CCE932" w14:textId="77777777" w:rsidTr="008C4704">
        <w:trPr>
          <w:trHeight w:val="357"/>
        </w:trPr>
        <w:tc>
          <w:tcPr>
            <w:tcW w:w="5220" w:type="dxa"/>
          </w:tcPr>
          <w:p w14:paraId="04C82F80"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tcPr>
          <w:p w14:paraId="0ED2F654" w14:textId="77777777" w:rsidR="00931A7F" w:rsidRPr="009F2ED4" w:rsidRDefault="00931A7F" w:rsidP="008C4704">
            <w:pPr>
              <w:rPr>
                <w:sz w:val="18"/>
                <w:szCs w:val="18"/>
              </w:rPr>
            </w:pPr>
            <w:r w:rsidRPr="009F2ED4">
              <w:rPr>
                <w:sz w:val="18"/>
                <w:szCs w:val="18"/>
              </w:rPr>
              <w:t xml:space="preserve">% of irrigated area using efficient irrigation </w:t>
            </w:r>
          </w:p>
        </w:tc>
        <w:tc>
          <w:tcPr>
            <w:tcW w:w="2047" w:type="dxa"/>
            <w:tcBorders>
              <w:top w:val="nil"/>
            </w:tcBorders>
          </w:tcPr>
          <w:p w14:paraId="4E40AA2A"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2ACF9771" w14:textId="77777777" w:rsidTr="008C4704">
        <w:trPr>
          <w:trHeight w:val="438"/>
        </w:trPr>
        <w:tc>
          <w:tcPr>
            <w:tcW w:w="5220" w:type="dxa"/>
            <w:tcBorders>
              <w:bottom w:val="nil"/>
            </w:tcBorders>
          </w:tcPr>
          <w:p w14:paraId="4D1AF822"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tcBorders>
              <w:bottom w:val="nil"/>
            </w:tcBorders>
          </w:tcPr>
          <w:p w14:paraId="1EAE0972" w14:textId="77777777" w:rsidR="00931A7F" w:rsidRPr="009F2ED4" w:rsidRDefault="00931A7F" w:rsidP="008C4704">
            <w:pPr>
              <w:rPr>
                <w:sz w:val="18"/>
                <w:szCs w:val="18"/>
              </w:rPr>
            </w:pPr>
            <w:r w:rsidRPr="009F2ED4">
              <w:rPr>
                <w:sz w:val="18"/>
                <w:szCs w:val="18"/>
              </w:rPr>
              <w:t>% of new schools adopting energy-efficient design features</w:t>
            </w:r>
          </w:p>
        </w:tc>
        <w:tc>
          <w:tcPr>
            <w:tcW w:w="2047" w:type="dxa"/>
            <w:tcBorders>
              <w:bottom w:val="nil"/>
            </w:tcBorders>
          </w:tcPr>
          <w:p w14:paraId="15AD0CC5"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0485CB17" w14:textId="77777777" w:rsidTr="008C4704">
        <w:trPr>
          <w:trHeight w:val="438"/>
        </w:trPr>
        <w:tc>
          <w:tcPr>
            <w:tcW w:w="5220" w:type="dxa"/>
            <w:tcBorders>
              <w:bottom w:val="single" w:sz="4" w:space="0" w:color="auto"/>
            </w:tcBorders>
          </w:tcPr>
          <w:p w14:paraId="78F19487"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tcBorders>
              <w:bottom w:val="single" w:sz="4" w:space="0" w:color="auto"/>
            </w:tcBorders>
          </w:tcPr>
          <w:p w14:paraId="66DBEE02" w14:textId="77777777" w:rsidR="00931A7F" w:rsidRPr="009F2ED4" w:rsidRDefault="00931A7F" w:rsidP="008C4704">
            <w:pPr>
              <w:rPr>
                <w:sz w:val="18"/>
                <w:szCs w:val="18"/>
              </w:rPr>
            </w:pPr>
            <w:r w:rsidRPr="009F2ED4">
              <w:rPr>
                <w:sz w:val="18"/>
                <w:szCs w:val="18"/>
              </w:rPr>
              <w:t>Volume and type of pollutants and solid/liquid waste generated by programme activities (tons/year)</w:t>
            </w:r>
          </w:p>
          <w:p w14:paraId="1E46C361" w14:textId="77777777" w:rsidR="00931A7F" w:rsidRPr="009F2ED4" w:rsidRDefault="00931A7F" w:rsidP="008C4704">
            <w:pPr>
              <w:rPr>
                <w:sz w:val="18"/>
                <w:szCs w:val="18"/>
              </w:rPr>
            </w:pPr>
            <w:r w:rsidRPr="009F2ED4">
              <w:rPr>
                <w:sz w:val="18"/>
                <w:szCs w:val="18"/>
              </w:rPr>
              <w:t>proportion safely treated or disposed (% treated)</w:t>
            </w:r>
          </w:p>
        </w:tc>
        <w:tc>
          <w:tcPr>
            <w:tcW w:w="2047" w:type="dxa"/>
            <w:tcBorders>
              <w:bottom w:val="single" w:sz="4" w:space="0" w:color="auto"/>
            </w:tcBorders>
          </w:tcPr>
          <w:p w14:paraId="1BC2355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0343AA8C" w14:textId="77777777" w:rsidTr="008C4704">
        <w:trPr>
          <w:trHeight w:val="438"/>
        </w:trPr>
        <w:tc>
          <w:tcPr>
            <w:tcW w:w="5220" w:type="dxa"/>
            <w:tcBorders>
              <w:bottom w:val="single" w:sz="4" w:space="0" w:color="auto"/>
            </w:tcBorders>
          </w:tcPr>
          <w:p w14:paraId="1BCCDB78"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tcBorders>
              <w:bottom w:val="single" w:sz="4" w:space="0" w:color="auto"/>
            </w:tcBorders>
          </w:tcPr>
          <w:p w14:paraId="1D0C4138" w14:textId="77777777" w:rsidR="00931A7F" w:rsidRPr="009F2ED4" w:rsidRDefault="00931A7F" w:rsidP="008C4704">
            <w:pPr>
              <w:rPr>
                <w:sz w:val="18"/>
                <w:szCs w:val="18"/>
              </w:rPr>
            </w:pPr>
            <w:r w:rsidRPr="009F2ED4">
              <w:rPr>
                <w:sz w:val="18"/>
                <w:szCs w:val="18"/>
              </w:rPr>
              <w:t>% of project activities using recycled or re-used raw materials</w:t>
            </w:r>
          </w:p>
          <w:p w14:paraId="7A2EC4C7" w14:textId="77777777" w:rsidR="00931A7F" w:rsidRPr="009F2ED4" w:rsidRDefault="00931A7F" w:rsidP="008C4704">
            <w:pPr>
              <w:rPr>
                <w:sz w:val="18"/>
                <w:szCs w:val="18"/>
              </w:rPr>
            </w:pPr>
            <w:r w:rsidRPr="009F2ED4">
              <w:rPr>
                <w:sz w:val="18"/>
                <w:szCs w:val="18"/>
              </w:rPr>
              <w:t>% reduction in raw material wastage per year</w:t>
            </w:r>
          </w:p>
        </w:tc>
        <w:tc>
          <w:tcPr>
            <w:tcW w:w="2047" w:type="dxa"/>
            <w:tcBorders>
              <w:bottom w:val="single" w:sz="4" w:space="0" w:color="auto"/>
            </w:tcBorders>
          </w:tcPr>
          <w:p w14:paraId="6F3FF269"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764810BD" w14:textId="77777777" w:rsidTr="008C4704">
        <w:trPr>
          <w:trHeight w:val="699"/>
        </w:trPr>
        <w:tc>
          <w:tcPr>
            <w:tcW w:w="5220" w:type="dxa"/>
            <w:tcBorders>
              <w:bottom w:val="single" w:sz="4" w:space="0" w:color="auto"/>
            </w:tcBorders>
          </w:tcPr>
          <w:p w14:paraId="55F26ED6"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tcBorders>
              <w:bottom w:val="single" w:sz="4" w:space="0" w:color="auto"/>
            </w:tcBorders>
          </w:tcPr>
          <w:p w14:paraId="5092E781" w14:textId="77777777" w:rsidR="00931A7F" w:rsidRPr="009F2ED4" w:rsidRDefault="00931A7F" w:rsidP="008C4704">
            <w:pPr>
              <w:rPr>
                <w:sz w:val="18"/>
                <w:szCs w:val="18"/>
              </w:rPr>
            </w:pPr>
            <w:r w:rsidRPr="009F2ED4">
              <w:rPr>
                <w:sz w:val="18"/>
                <w:szCs w:val="18"/>
              </w:rPr>
              <w:t>% of riverbanks/water bodies under protective buffer zones</w:t>
            </w:r>
          </w:p>
          <w:p w14:paraId="2EC80F97" w14:textId="77777777" w:rsidR="00931A7F" w:rsidRPr="009F2ED4" w:rsidRDefault="00931A7F" w:rsidP="008C4704">
            <w:pPr>
              <w:rPr>
                <w:sz w:val="18"/>
                <w:szCs w:val="18"/>
              </w:rPr>
            </w:pPr>
            <w:r w:rsidRPr="009F2ED4">
              <w:rPr>
                <w:sz w:val="18"/>
                <w:szCs w:val="18"/>
              </w:rPr>
              <w:t>Water quality index (turbidity, levels) at monitoring points</w:t>
            </w:r>
          </w:p>
          <w:p w14:paraId="4C0AD185" w14:textId="77777777" w:rsidR="00931A7F" w:rsidRPr="009F2ED4" w:rsidRDefault="00931A7F" w:rsidP="008C4704">
            <w:pPr>
              <w:rPr>
                <w:sz w:val="18"/>
                <w:szCs w:val="18"/>
              </w:rPr>
            </w:pPr>
            <w:r w:rsidRPr="009F2ED4">
              <w:rPr>
                <w:sz w:val="18"/>
                <w:szCs w:val="18"/>
              </w:rPr>
              <w:t>Annual volume of water abstracted vs sustainable yield (m³/year)</w:t>
            </w:r>
          </w:p>
        </w:tc>
        <w:tc>
          <w:tcPr>
            <w:tcW w:w="2047" w:type="dxa"/>
            <w:tcBorders>
              <w:bottom w:val="single" w:sz="4" w:space="0" w:color="auto"/>
            </w:tcBorders>
          </w:tcPr>
          <w:p w14:paraId="5614C7F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12299FEC" w14:textId="77777777" w:rsidTr="008C4704">
        <w:trPr>
          <w:trHeight w:val="438"/>
        </w:trPr>
        <w:tc>
          <w:tcPr>
            <w:tcW w:w="5220" w:type="dxa"/>
            <w:tcBorders>
              <w:bottom w:val="single" w:sz="4" w:space="0" w:color="auto"/>
            </w:tcBorders>
          </w:tcPr>
          <w:p w14:paraId="45B723D6" w14:textId="46131E52"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w:t>
            </w:r>
            <w:r w:rsidR="00247B5C" w:rsidRPr="009F2ED4">
              <w:rPr>
                <w:sz w:val="18"/>
                <w:szCs w:val="18"/>
              </w:rPr>
              <w:t>e.g.</w:t>
            </w:r>
            <w:r w:rsidRPr="009F2ED4">
              <w:rPr>
                <w:sz w:val="18"/>
                <w:szCs w:val="18"/>
              </w:rPr>
              <w:t xml:space="preserve"> high temperature rise, emissions, etc.)</w:t>
            </w:r>
          </w:p>
        </w:tc>
        <w:tc>
          <w:tcPr>
            <w:tcW w:w="2880" w:type="dxa"/>
            <w:tcBorders>
              <w:bottom w:val="single" w:sz="4" w:space="0" w:color="auto"/>
            </w:tcBorders>
          </w:tcPr>
          <w:p w14:paraId="1DE6A847" w14:textId="77777777" w:rsidR="00931A7F" w:rsidRPr="009F2ED4" w:rsidRDefault="00931A7F" w:rsidP="008C4704">
            <w:pPr>
              <w:rPr>
                <w:sz w:val="18"/>
                <w:szCs w:val="18"/>
              </w:rPr>
            </w:pPr>
            <w:r w:rsidRPr="009F2ED4">
              <w:rPr>
                <w:sz w:val="18"/>
                <w:szCs w:val="18"/>
              </w:rPr>
              <w:t xml:space="preserve">No. of households/settlements protected by coastal or flood resilience measures </w:t>
            </w:r>
          </w:p>
          <w:p w14:paraId="34D275F9" w14:textId="77777777" w:rsidR="00931A7F" w:rsidRPr="009F2ED4" w:rsidRDefault="00931A7F" w:rsidP="008C4704">
            <w:pPr>
              <w:rPr>
                <w:sz w:val="18"/>
                <w:szCs w:val="18"/>
              </w:rPr>
            </w:pPr>
            <w:r w:rsidRPr="009F2ED4">
              <w:rPr>
                <w:sz w:val="18"/>
                <w:szCs w:val="18"/>
              </w:rPr>
              <w:t>% reduction in annual economic losses from flooding/sea-level rise</w:t>
            </w:r>
          </w:p>
        </w:tc>
        <w:tc>
          <w:tcPr>
            <w:tcW w:w="2047" w:type="dxa"/>
            <w:tcBorders>
              <w:bottom w:val="single" w:sz="4" w:space="0" w:color="auto"/>
            </w:tcBorders>
          </w:tcPr>
          <w:p w14:paraId="0904A48E"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21A5F4C5" w14:textId="77777777" w:rsidTr="008C4704">
        <w:trPr>
          <w:trHeight w:val="438"/>
        </w:trPr>
        <w:tc>
          <w:tcPr>
            <w:tcW w:w="5220" w:type="dxa"/>
            <w:tcBorders>
              <w:bottom w:val="single" w:sz="4" w:space="0" w:color="auto"/>
            </w:tcBorders>
          </w:tcPr>
          <w:p w14:paraId="61E8ED62"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tcBorders>
              <w:bottom w:val="single" w:sz="4" w:space="0" w:color="auto"/>
            </w:tcBorders>
            <w:vAlign w:val="center"/>
          </w:tcPr>
          <w:p w14:paraId="3FE7C1D6" w14:textId="77777777" w:rsidR="00931A7F" w:rsidRPr="009F2ED4" w:rsidRDefault="00931A7F" w:rsidP="008C4704">
            <w:pPr>
              <w:rPr>
                <w:sz w:val="18"/>
                <w:szCs w:val="18"/>
              </w:rPr>
            </w:pPr>
            <w:r w:rsidRPr="009F2ED4">
              <w:rPr>
                <w:sz w:val="18"/>
                <w:szCs w:val="18"/>
              </w:rPr>
              <w:t>Hectares of farmland under soil fertility management practices (ha)</w:t>
            </w:r>
          </w:p>
          <w:p w14:paraId="39040489" w14:textId="77777777" w:rsidR="00931A7F" w:rsidRPr="009F2ED4" w:rsidRDefault="00931A7F" w:rsidP="008C4704">
            <w:pPr>
              <w:rPr>
                <w:sz w:val="18"/>
                <w:szCs w:val="18"/>
              </w:rPr>
            </w:pPr>
            <w:r w:rsidRPr="009F2ED4">
              <w:rPr>
                <w:sz w:val="18"/>
                <w:szCs w:val="18"/>
              </w:rPr>
              <w:t xml:space="preserve">No. of farmers adopting integrated soil fertility management practices </w:t>
            </w:r>
          </w:p>
        </w:tc>
        <w:tc>
          <w:tcPr>
            <w:tcW w:w="2047" w:type="dxa"/>
            <w:tcBorders>
              <w:bottom w:val="single" w:sz="4" w:space="0" w:color="auto"/>
            </w:tcBorders>
          </w:tcPr>
          <w:p w14:paraId="6A2ED4C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 xml:space="preserve">3 </w:t>
            </w:r>
            <w:r w:rsidRPr="009F2ED4">
              <w:rPr>
                <w:sz w:val="18"/>
                <w:szCs w:val="18"/>
              </w:rPr>
              <w:t xml:space="preserve">   4   </w:t>
            </w:r>
          </w:p>
        </w:tc>
      </w:tr>
      <w:tr w:rsidR="00931A7F" w:rsidRPr="009F2ED4" w14:paraId="3B45D56B" w14:textId="77777777" w:rsidTr="008C4704">
        <w:trPr>
          <w:trHeight w:val="311"/>
        </w:trPr>
        <w:tc>
          <w:tcPr>
            <w:tcW w:w="10147" w:type="dxa"/>
            <w:gridSpan w:val="3"/>
            <w:tcBorders>
              <w:bottom w:val="single" w:sz="4" w:space="0" w:color="auto"/>
            </w:tcBorders>
            <w:shd w:val="pct20" w:color="auto" w:fill="auto"/>
            <w:vAlign w:val="center"/>
          </w:tcPr>
          <w:p w14:paraId="76ABE38F"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5D517F57" w14:textId="77777777" w:rsidTr="008C4704">
        <w:trPr>
          <w:trHeight w:val="438"/>
        </w:trPr>
        <w:tc>
          <w:tcPr>
            <w:tcW w:w="5220" w:type="dxa"/>
            <w:shd w:val="clear" w:color="auto" w:fill="FFFFFF"/>
          </w:tcPr>
          <w:p w14:paraId="01193614"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shd w:val="clear" w:color="auto" w:fill="FFFFFF"/>
          </w:tcPr>
          <w:p w14:paraId="3F3C4654" w14:textId="77777777" w:rsidR="00931A7F" w:rsidRPr="009F2ED4" w:rsidRDefault="00931A7F" w:rsidP="008C4704">
            <w:pPr>
              <w:rPr>
                <w:sz w:val="18"/>
                <w:szCs w:val="18"/>
              </w:rPr>
            </w:pPr>
            <w:r w:rsidRPr="009F2ED4">
              <w:rPr>
                <w:sz w:val="18"/>
                <w:szCs w:val="18"/>
              </w:rPr>
              <w:t>% of development projects incorporating traditional/cultural heritage elements</w:t>
            </w:r>
          </w:p>
          <w:p w14:paraId="0662CCAD" w14:textId="77777777" w:rsidR="00931A7F" w:rsidRPr="009F2ED4" w:rsidRDefault="00931A7F" w:rsidP="008C4704">
            <w:pPr>
              <w:rPr>
                <w:sz w:val="18"/>
                <w:szCs w:val="18"/>
              </w:rPr>
            </w:pPr>
            <w:r w:rsidRPr="009F2ED4">
              <w:rPr>
                <w:sz w:val="18"/>
                <w:szCs w:val="18"/>
              </w:rPr>
              <w:t>No. of cultural festivals/events supported annually</w:t>
            </w:r>
          </w:p>
        </w:tc>
        <w:tc>
          <w:tcPr>
            <w:tcW w:w="2047" w:type="dxa"/>
            <w:shd w:val="clear" w:color="auto" w:fill="FFFFFF"/>
          </w:tcPr>
          <w:p w14:paraId="1752C4B8"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5794EA5" w14:textId="77777777" w:rsidTr="008C4704">
        <w:trPr>
          <w:trHeight w:val="736"/>
        </w:trPr>
        <w:tc>
          <w:tcPr>
            <w:tcW w:w="5220" w:type="dxa"/>
          </w:tcPr>
          <w:p w14:paraId="1A8F04CC"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tcPr>
          <w:p w14:paraId="7BB7D7EE" w14:textId="77777777" w:rsidR="00931A7F" w:rsidRPr="009F2ED4" w:rsidRDefault="00931A7F" w:rsidP="008C4704">
            <w:pPr>
              <w:rPr>
                <w:sz w:val="18"/>
                <w:szCs w:val="18"/>
              </w:rPr>
            </w:pPr>
            <w:r w:rsidRPr="009F2ED4">
              <w:rPr>
                <w:sz w:val="18"/>
                <w:szCs w:val="18"/>
              </w:rPr>
              <w:t>Incidence rate of water/vector/airborne diseases (cases per 1,000 population)</w:t>
            </w:r>
          </w:p>
          <w:p w14:paraId="56E3ACC9" w14:textId="77777777" w:rsidR="00931A7F" w:rsidRPr="009F2ED4" w:rsidRDefault="00931A7F" w:rsidP="008C4704">
            <w:pPr>
              <w:rPr>
                <w:sz w:val="18"/>
                <w:szCs w:val="18"/>
              </w:rPr>
            </w:pPr>
            <w:r w:rsidRPr="009F2ED4">
              <w:rPr>
                <w:sz w:val="18"/>
                <w:szCs w:val="18"/>
              </w:rPr>
              <w:t>% of population with access to primary healthcare within 5 km</w:t>
            </w:r>
          </w:p>
          <w:p w14:paraId="77688770" w14:textId="77777777" w:rsidR="00931A7F" w:rsidRPr="009F2ED4" w:rsidRDefault="00931A7F" w:rsidP="008C4704">
            <w:pPr>
              <w:rPr>
                <w:sz w:val="18"/>
                <w:szCs w:val="18"/>
              </w:rPr>
            </w:pPr>
            <w:r w:rsidRPr="009F2ED4">
              <w:rPr>
                <w:sz w:val="18"/>
                <w:szCs w:val="18"/>
              </w:rPr>
              <w:t>% reduction in reported occupational health risks among workers</w:t>
            </w:r>
          </w:p>
        </w:tc>
        <w:tc>
          <w:tcPr>
            <w:tcW w:w="2047" w:type="dxa"/>
          </w:tcPr>
          <w:p w14:paraId="0020CD86"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D472379" w14:textId="77777777" w:rsidTr="008C4704">
        <w:trPr>
          <w:trHeight w:val="438"/>
        </w:trPr>
        <w:tc>
          <w:tcPr>
            <w:tcW w:w="5220" w:type="dxa"/>
          </w:tcPr>
          <w:p w14:paraId="19CAD5EE"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tcPr>
          <w:p w14:paraId="157DBFF9" w14:textId="77777777" w:rsidR="00931A7F" w:rsidRPr="009F2ED4" w:rsidRDefault="00931A7F" w:rsidP="008C4704">
            <w:pPr>
              <w:rPr>
                <w:sz w:val="18"/>
                <w:szCs w:val="18"/>
              </w:rPr>
            </w:pPr>
            <w:r w:rsidRPr="009F2ED4">
              <w:rPr>
                <w:sz w:val="18"/>
                <w:szCs w:val="18"/>
              </w:rPr>
              <w:t>% of project beneficiaries who are women or children</w:t>
            </w:r>
          </w:p>
          <w:p w14:paraId="143A8312" w14:textId="77777777" w:rsidR="00931A7F" w:rsidRPr="009F2ED4" w:rsidRDefault="00931A7F" w:rsidP="008C4704">
            <w:pPr>
              <w:rPr>
                <w:sz w:val="18"/>
                <w:szCs w:val="18"/>
              </w:rPr>
            </w:pPr>
            <w:r w:rsidRPr="009F2ED4">
              <w:rPr>
                <w:sz w:val="18"/>
                <w:szCs w:val="18"/>
              </w:rPr>
              <w:t>% increase in women’s income from supported activities</w:t>
            </w:r>
          </w:p>
        </w:tc>
        <w:tc>
          <w:tcPr>
            <w:tcW w:w="2047" w:type="dxa"/>
          </w:tcPr>
          <w:p w14:paraId="23C30FF0"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8EBB220" w14:textId="77777777" w:rsidTr="008C4704">
        <w:trPr>
          <w:trHeight w:val="438"/>
        </w:trPr>
        <w:tc>
          <w:tcPr>
            <w:tcW w:w="5220" w:type="dxa"/>
          </w:tcPr>
          <w:p w14:paraId="7D289A67"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tcPr>
          <w:p w14:paraId="19B867E1" w14:textId="77777777" w:rsidR="00931A7F" w:rsidRPr="009F2ED4" w:rsidRDefault="00931A7F" w:rsidP="008C4704">
            <w:pPr>
              <w:rPr>
                <w:sz w:val="18"/>
                <w:szCs w:val="18"/>
              </w:rPr>
            </w:pPr>
            <w:r w:rsidRPr="009F2ED4">
              <w:rPr>
                <w:sz w:val="18"/>
                <w:szCs w:val="18"/>
              </w:rPr>
              <w:t>No. of jobs created (disaggregated by gender and youth status)</w:t>
            </w:r>
          </w:p>
          <w:p w14:paraId="5275E7BF" w14:textId="77777777" w:rsidR="00931A7F" w:rsidRPr="009F2ED4" w:rsidRDefault="00931A7F" w:rsidP="008C4704">
            <w:pPr>
              <w:rPr>
                <w:sz w:val="18"/>
                <w:szCs w:val="18"/>
              </w:rPr>
            </w:pPr>
            <w:r w:rsidRPr="009F2ED4">
              <w:rPr>
                <w:sz w:val="18"/>
                <w:szCs w:val="18"/>
              </w:rPr>
              <w:lastRenderedPageBreak/>
              <w:t xml:space="preserve">Youth employment rate in programme-related sectors </w:t>
            </w:r>
          </w:p>
          <w:p w14:paraId="10486F65" w14:textId="77777777" w:rsidR="00931A7F" w:rsidRPr="009F2ED4" w:rsidRDefault="00931A7F" w:rsidP="008C4704">
            <w:pPr>
              <w:rPr>
                <w:sz w:val="18"/>
                <w:szCs w:val="18"/>
              </w:rPr>
            </w:pPr>
            <w:r w:rsidRPr="009F2ED4">
              <w:rPr>
                <w:sz w:val="18"/>
                <w:szCs w:val="18"/>
              </w:rPr>
              <w:t>% of women employed in programme-supported initiatives</w:t>
            </w:r>
          </w:p>
        </w:tc>
        <w:tc>
          <w:tcPr>
            <w:tcW w:w="2047" w:type="dxa"/>
          </w:tcPr>
          <w:p w14:paraId="45E62379" w14:textId="77777777" w:rsidR="00931A7F" w:rsidRPr="009F2ED4" w:rsidRDefault="00931A7F" w:rsidP="008C4704">
            <w:pPr>
              <w:rPr>
                <w:sz w:val="18"/>
                <w:szCs w:val="18"/>
              </w:rPr>
            </w:pPr>
            <w:r w:rsidRPr="009F2ED4">
              <w:rPr>
                <w:sz w:val="18"/>
                <w:szCs w:val="18"/>
              </w:rPr>
              <w:lastRenderedPageBreak/>
              <w:t xml:space="preserve">(0)   1     2     3    4    </w:t>
            </w:r>
            <w:r w:rsidRPr="009F2ED4">
              <w:rPr>
                <w:sz w:val="18"/>
                <w:szCs w:val="18"/>
                <w:shd w:val="clear" w:color="auto" w:fill="00B050"/>
              </w:rPr>
              <w:t>5</w:t>
            </w:r>
          </w:p>
        </w:tc>
      </w:tr>
      <w:tr w:rsidR="00931A7F" w:rsidRPr="009F2ED4" w14:paraId="3AA4E6AB" w14:textId="77777777" w:rsidTr="008C4704">
        <w:trPr>
          <w:trHeight w:val="438"/>
        </w:trPr>
        <w:tc>
          <w:tcPr>
            <w:tcW w:w="5220" w:type="dxa"/>
          </w:tcPr>
          <w:p w14:paraId="751D2EF1"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tcPr>
          <w:p w14:paraId="7B9ED207" w14:textId="77777777" w:rsidR="00931A7F" w:rsidRPr="009F2ED4" w:rsidRDefault="00931A7F" w:rsidP="008C4704">
            <w:pPr>
              <w:rPr>
                <w:sz w:val="18"/>
                <w:szCs w:val="18"/>
              </w:rPr>
            </w:pPr>
            <w:r w:rsidRPr="009F2ED4">
              <w:rPr>
                <w:sz w:val="18"/>
                <w:szCs w:val="18"/>
              </w:rPr>
              <w:t>% of vulnerable/excluded groups participating in planning/decision-making</w:t>
            </w:r>
          </w:p>
          <w:p w14:paraId="16EC47C3" w14:textId="77777777" w:rsidR="00931A7F" w:rsidRPr="009F2ED4" w:rsidRDefault="00931A7F" w:rsidP="008C4704">
            <w:pPr>
              <w:rPr>
                <w:sz w:val="18"/>
                <w:szCs w:val="18"/>
              </w:rPr>
            </w:pPr>
            <w:r w:rsidRPr="009F2ED4">
              <w:rPr>
                <w:sz w:val="18"/>
                <w:szCs w:val="18"/>
              </w:rPr>
              <w:t>Gross enrolment ratio (GER) by gender</w:t>
            </w:r>
          </w:p>
          <w:p w14:paraId="0189C901" w14:textId="77777777" w:rsidR="00931A7F" w:rsidRPr="009F2ED4" w:rsidRDefault="00931A7F" w:rsidP="008C4704">
            <w:pPr>
              <w:rPr>
                <w:sz w:val="18"/>
                <w:szCs w:val="18"/>
              </w:rPr>
            </w:pPr>
            <w:r w:rsidRPr="009F2ED4">
              <w:rPr>
                <w:sz w:val="18"/>
                <w:szCs w:val="18"/>
              </w:rPr>
              <w:t>% reduction in dropout rate (boys/girls)</w:t>
            </w:r>
          </w:p>
        </w:tc>
        <w:tc>
          <w:tcPr>
            <w:tcW w:w="2047" w:type="dxa"/>
          </w:tcPr>
          <w:p w14:paraId="1DF0D19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58C9AF2" w14:textId="77777777" w:rsidTr="008C4704">
        <w:trPr>
          <w:trHeight w:val="438"/>
        </w:trPr>
        <w:tc>
          <w:tcPr>
            <w:tcW w:w="5220" w:type="dxa"/>
            <w:tcBorders>
              <w:bottom w:val="nil"/>
            </w:tcBorders>
          </w:tcPr>
          <w:p w14:paraId="63321389"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tcBorders>
              <w:bottom w:val="nil"/>
            </w:tcBorders>
          </w:tcPr>
          <w:p w14:paraId="13245606" w14:textId="77777777" w:rsidR="00931A7F" w:rsidRPr="009F2ED4" w:rsidRDefault="00931A7F" w:rsidP="008C4704">
            <w:pPr>
              <w:rPr>
                <w:sz w:val="18"/>
                <w:szCs w:val="18"/>
              </w:rPr>
            </w:pPr>
            <w:r w:rsidRPr="009F2ED4">
              <w:rPr>
                <w:sz w:val="18"/>
                <w:szCs w:val="18"/>
              </w:rPr>
              <w:t>% of households with secure land tenure (formal or customary)</w:t>
            </w:r>
          </w:p>
          <w:p w14:paraId="7404E331" w14:textId="77777777" w:rsidR="00931A7F" w:rsidRPr="009F2ED4" w:rsidRDefault="00931A7F" w:rsidP="008C4704">
            <w:pPr>
              <w:rPr>
                <w:sz w:val="18"/>
                <w:szCs w:val="18"/>
              </w:rPr>
            </w:pPr>
            <w:r w:rsidRPr="009F2ED4">
              <w:rPr>
                <w:sz w:val="18"/>
                <w:szCs w:val="18"/>
              </w:rPr>
              <w:t>% of women and vulnerable groups with access to land for productive use</w:t>
            </w:r>
          </w:p>
        </w:tc>
        <w:tc>
          <w:tcPr>
            <w:tcW w:w="2047" w:type="dxa"/>
            <w:tcBorders>
              <w:bottom w:val="nil"/>
            </w:tcBorders>
          </w:tcPr>
          <w:p w14:paraId="7A8CC5C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237E677F" w14:textId="77777777" w:rsidTr="008C4704">
        <w:trPr>
          <w:trHeight w:val="438"/>
        </w:trPr>
        <w:tc>
          <w:tcPr>
            <w:tcW w:w="5220" w:type="dxa"/>
            <w:tcBorders>
              <w:bottom w:val="single" w:sz="4" w:space="0" w:color="auto"/>
            </w:tcBorders>
          </w:tcPr>
          <w:p w14:paraId="7E20F12E"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tcBorders>
              <w:bottom w:val="single" w:sz="4" w:space="0" w:color="auto"/>
            </w:tcBorders>
          </w:tcPr>
          <w:p w14:paraId="50D1658D" w14:textId="77777777" w:rsidR="00931A7F" w:rsidRPr="009F2ED4" w:rsidRDefault="00931A7F" w:rsidP="008C4704">
            <w:pPr>
              <w:rPr>
                <w:sz w:val="18"/>
                <w:szCs w:val="18"/>
              </w:rPr>
            </w:pPr>
            <w:r w:rsidRPr="009F2ED4">
              <w:rPr>
                <w:sz w:val="18"/>
                <w:szCs w:val="18"/>
              </w:rPr>
              <w:t>% of population with access to potable water within 30 minutes of collection</w:t>
            </w:r>
          </w:p>
          <w:p w14:paraId="0C31A52C" w14:textId="77777777" w:rsidR="00931A7F" w:rsidRPr="009F2ED4" w:rsidRDefault="00931A7F" w:rsidP="008C4704">
            <w:pPr>
              <w:rPr>
                <w:sz w:val="18"/>
                <w:szCs w:val="18"/>
              </w:rPr>
            </w:pPr>
            <w:r w:rsidRPr="009F2ED4">
              <w:rPr>
                <w:sz w:val="18"/>
                <w:szCs w:val="18"/>
              </w:rPr>
              <w:t>Functionality rate of community water systems (%)</w:t>
            </w:r>
          </w:p>
        </w:tc>
        <w:tc>
          <w:tcPr>
            <w:tcW w:w="2047" w:type="dxa"/>
            <w:tcBorders>
              <w:bottom w:val="single" w:sz="4" w:space="0" w:color="auto"/>
            </w:tcBorders>
          </w:tcPr>
          <w:p w14:paraId="679A3F6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2154C79A" w14:textId="77777777" w:rsidTr="008C4704">
        <w:trPr>
          <w:trHeight w:val="438"/>
        </w:trPr>
        <w:tc>
          <w:tcPr>
            <w:tcW w:w="5220" w:type="dxa"/>
            <w:tcBorders>
              <w:bottom w:val="single" w:sz="4" w:space="0" w:color="auto"/>
            </w:tcBorders>
          </w:tcPr>
          <w:p w14:paraId="43554542"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tcBorders>
              <w:bottom w:val="single" w:sz="4" w:space="0" w:color="auto"/>
            </w:tcBorders>
          </w:tcPr>
          <w:p w14:paraId="394ED1D0" w14:textId="77777777" w:rsidR="00931A7F" w:rsidRPr="009F2ED4" w:rsidRDefault="00931A7F" w:rsidP="008C4704">
            <w:pPr>
              <w:rPr>
                <w:sz w:val="18"/>
                <w:szCs w:val="18"/>
              </w:rPr>
            </w:pPr>
            <w:r w:rsidRPr="009F2ED4">
              <w:rPr>
                <w:sz w:val="18"/>
                <w:szCs w:val="18"/>
              </w:rPr>
              <w:t>No. of public transport routes or services operating regularly</w:t>
            </w:r>
          </w:p>
        </w:tc>
        <w:tc>
          <w:tcPr>
            <w:tcW w:w="2047" w:type="dxa"/>
            <w:tcBorders>
              <w:bottom w:val="single" w:sz="4" w:space="0" w:color="auto"/>
            </w:tcBorders>
          </w:tcPr>
          <w:p w14:paraId="1FD3F46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7B2CBF79" w14:textId="77777777" w:rsidTr="008C4704">
        <w:trPr>
          <w:trHeight w:val="438"/>
        </w:trPr>
        <w:tc>
          <w:tcPr>
            <w:tcW w:w="5220" w:type="dxa"/>
            <w:tcBorders>
              <w:bottom w:val="single" w:sz="4" w:space="0" w:color="auto"/>
            </w:tcBorders>
          </w:tcPr>
          <w:p w14:paraId="4C7A15CB"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tcBorders>
              <w:bottom w:val="single" w:sz="4" w:space="0" w:color="auto"/>
            </w:tcBorders>
          </w:tcPr>
          <w:p w14:paraId="02A2E517" w14:textId="77777777" w:rsidR="00931A7F" w:rsidRPr="009F2ED4" w:rsidRDefault="00931A7F" w:rsidP="008C4704">
            <w:pPr>
              <w:rPr>
                <w:sz w:val="18"/>
                <w:szCs w:val="18"/>
              </w:rPr>
            </w:pPr>
            <w:r w:rsidRPr="009F2ED4">
              <w:rPr>
                <w:sz w:val="18"/>
                <w:szCs w:val="18"/>
              </w:rPr>
              <w:t>% of households with access to improved sanitation facilities</w:t>
            </w:r>
          </w:p>
          <w:p w14:paraId="3E3B5CC0" w14:textId="77777777" w:rsidR="00931A7F" w:rsidRPr="009F2ED4" w:rsidRDefault="00931A7F" w:rsidP="008C4704">
            <w:pPr>
              <w:rPr>
                <w:sz w:val="18"/>
                <w:szCs w:val="18"/>
              </w:rPr>
            </w:pPr>
            <w:r w:rsidRPr="009F2ED4">
              <w:rPr>
                <w:sz w:val="18"/>
                <w:szCs w:val="18"/>
              </w:rPr>
              <w:t>Solid and Liquid waste collection coverage (%)</w:t>
            </w:r>
          </w:p>
        </w:tc>
        <w:tc>
          <w:tcPr>
            <w:tcW w:w="2047" w:type="dxa"/>
            <w:tcBorders>
              <w:bottom w:val="single" w:sz="4" w:space="0" w:color="auto"/>
            </w:tcBorders>
          </w:tcPr>
          <w:p w14:paraId="066210D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3D71AB87" w14:textId="77777777" w:rsidTr="008C4704">
        <w:trPr>
          <w:trHeight w:val="438"/>
        </w:trPr>
        <w:tc>
          <w:tcPr>
            <w:tcW w:w="5220" w:type="dxa"/>
            <w:tcBorders>
              <w:bottom w:val="single" w:sz="4" w:space="0" w:color="auto"/>
            </w:tcBorders>
          </w:tcPr>
          <w:p w14:paraId="7EBA8E13"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tcBorders>
              <w:bottom w:val="single" w:sz="4" w:space="0" w:color="auto"/>
            </w:tcBorders>
          </w:tcPr>
          <w:p w14:paraId="55E95853" w14:textId="77777777" w:rsidR="00931A7F" w:rsidRPr="009F2ED4" w:rsidRDefault="00931A7F" w:rsidP="008C4704">
            <w:pPr>
              <w:rPr>
                <w:sz w:val="18"/>
                <w:szCs w:val="18"/>
              </w:rPr>
            </w:pPr>
            <w:r w:rsidRPr="009F2ED4">
              <w:rPr>
                <w:sz w:val="18"/>
                <w:szCs w:val="18"/>
              </w:rPr>
              <w:t>No. of programme beneficiaries from vulnerable/excluded groups</w:t>
            </w:r>
          </w:p>
          <w:p w14:paraId="73EE57DE" w14:textId="77777777" w:rsidR="00931A7F" w:rsidRPr="009F2ED4" w:rsidRDefault="00931A7F" w:rsidP="008C4704">
            <w:pPr>
              <w:rPr>
                <w:sz w:val="18"/>
                <w:szCs w:val="18"/>
              </w:rPr>
            </w:pPr>
            <w:r w:rsidRPr="009F2ED4">
              <w:rPr>
                <w:sz w:val="18"/>
                <w:szCs w:val="18"/>
              </w:rPr>
              <w:t>Number of inclusive learning centres for children with disabilities</w:t>
            </w:r>
          </w:p>
        </w:tc>
        <w:tc>
          <w:tcPr>
            <w:tcW w:w="2047" w:type="dxa"/>
            <w:tcBorders>
              <w:bottom w:val="single" w:sz="4" w:space="0" w:color="auto"/>
            </w:tcBorders>
          </w:tcPr>
          <w:p w14:paraId="19ADD92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3E86BC9A" w14:textId="77777777" w:rsidTr="008C4704">
        <w:trPr>
          <w:trHeight w:val="438"/>
        </w:trPr>
        <w:tc>
          <w:tcPr>
            <w:tcW w:w="5220" w:type="dxa"/>
            <w:tcBorders>
              <w:bottom w:val="single" w:sz="4" w:space="0" w:color="auto"/>
            </w:tcBorders>
          </w:tcPr>
          <w:p w14:paraId="4CCE3082"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tcBorders>
              <w:bottom w:val="single" w:sz="4" w:space="0" w:color="auto"/>
            </w:tcBorders>
          </w:tcPr>
          <w:p w14:paraId="1D27DC98" w14:textId="77777777" w:rsidR="00931A7F" w:rsidRPr="009F2ED4" w:rsidRDefault="00931A7F" w:rsidP="008C4704">
            <w:pPr>
              <w:rPr>
                <w:sz w:val="18"/>
                <w:szCs w:val="18"/>
              </w:rPr>
            </w:pPr>
            <w:r w:rsidRPr="009F2ED4">
              <w:rPr>
                <w:sz w:val="18"/>
                <w:szCs w:val="18"/>
              </w:rPr>
              <w:t>No. of households covered by early warning systems and disaster preparedness plans</w:t>
            </w:r>
          </w:p>
          <w:p w14:paraId="1D46863E" w14:textId="77777777" w:rsidR="00931A7F" w:rsidRPr="009F2ED4" w:rsidRDefault="00931A7F" w:rsidP="008C4704">
            <w:pPr>
              <w:rPr>
                <w:sz w:val="18"/>
                <w:szCs w:val="18"/>
              </w:rPr>
            </w:pPr>
            <w:r w:rsidRPr="009F2ED4">
              <w:rPr>
                <w:sz w:val="18"/>
                <w:szCs w:val="18"/>
              </w:rPr>
              <w:t>No. of climate/disaster-resilient infrastructure projects/programmes implemented</w:t>
            </w:r>
          </w:p>
        </w:tc>
        <w:tc>
          <w:tcPr>
            <w:tcW w:w="2047" w:type="dxa"/>
            <w:tcBorders>
              <w:bottom w:val="single" w:sz="4" w:space="0" w:color="auto"/>
            </w:tcBorders>
          </w:tcPr>
          <w:p w14:paraId="3598B5E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FE1F25E" w14:textId="77777777" w:rsidTr="008C4704">
        <w:trPr>
          <w:trHeight w:val="343"/>
        </w:trPr>
        <w:tc>
          <w:tcPr>
            <w:tcW w:w="10147" w:type="dxa"/>
            <w:gridSpan w:val="3"/>
            <w:tcBorders>
              <w:bottom w:val="single" w:sz="4" w:space="0" w:color="auto"/>
            </w:tcBorders>
            <w:shd w:val="pct20" w:color="auto" w:fill="auto"/>
            <w:vAlign w:val="center"/>
          </w:tcPr>
          <w:p w14:paraId="51FE3271"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109F7342" w14:textId="77777777" w:rsidTr="008C4704">
        <w:trPr>
          <w:trHeight w:val="438"/>
        </w:trPr>
        <w:tc>
          <w:tcPr>
            <w:tcW w:w="5220" w:type="dxa"/>
            <w:tcBorders>
              <w:bottom w:val="single" w:sz="4" w:space="0" w:color="auto"/>
            </w:tcBorders>
          </w:tcPr>
          <w:p w14:paraId="3A1BC768"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tcBorders>
              <w:bottom w:val="single" w:sz="4" w:space="0" w:color="auto"/>
            </w:tcBorders>
          </w:tcPr>
          <w:p w14:paraId="56BDB0A7" w14:textId="77777777" w:rsidR="00931A7F" w:rsidRPr="009F2ED4" w:rsidRDefault="00931A7F" w:rsidP="008C4704">
            <w:pPr>
              <w:rPr>
                <w:sz w:val="18"/>
                <w:szCs w:val="18"/>
              </w:rPr>
            </w:pPr>
            <w:r w:rsidRPr="009F2ED4">
              <w:rPr>
                <w:sz w:val="18"/>
                <w:szCs w:val="18"/>
              </w:rPr>
              <w:t>% of graduates entering technical/vocational education or jobs</w:t>
            </w:r>
          </w:p>
        </w:tc>
        <w:tc>
          <w:tcPr>
            <w:tcW w:w="2047" w:type="dxa"/>
            <w:tcBorders>
              <w:bottom w:val="single" w:sz="4" w:space="0" w:color="auto"/>
            </w:tcBorders>
          </w:tcPr>
          <w:p w14:paraId="462EE8A2"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7174B815" w14:textId="77777777" w:rsidTr="008C4704">
        <w:trPr>
          <w:trHeight w:val="438"/>
        </w:trPr>
        <w:tc>
          <w:tcPr>
            <w:tcW w:w="5220" w:type="dxa"/>
            <w:shd w:val="clear" w:color="auto" w:fill="FFFFFF"/>
          </w:tcPr>
          <w:p w14:paraId="50156DBD"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shd w:val="clear" w:color="auto" w:fill="FFFFFF"/>
          </w:tcPr>
          <w:p w14:paraId="611FBF6E" w14:textId="77777777" w:rsidR="00931A7F" w:rsidRPr="009F2ED4" w:rsidRDefault="00931A7F" w:rsidP="008C4704">
            <w:pPr>
              <w:rPr>
                <w:sz w:val="18"/>
                <w:szCs w:val="18"/>
              </w:rPr>
            </w:pPr>
            <w:r w:rsidRPr="009F2ED4">
              <w:rPr>
                <w:sz w:val="18"/>
                <w:szCs w:val="18"/>
              </w:rPr>
              <w:t>% of contracts awarded to local suppliers</w:t>
            </w:r>
          </w:p>
          <w:p w14:paraId="19FFBBA6" w14:textId="77777777" w:rsidR="00931A7F" w:rsidRPr="009F2ED4" w:rsidRDefault="00931A7F" w:rsidP="008C4704">
            <w:pPr>
              <w:rPr>
                <w:sz w:val="18"/>
                <w:szCs w:val="18"/>
              </w:rPr>
            </w:pPr>
            <w:r w:rsidRPr="009F2ED4">
              <w:rPr>
                <w:sz w:val="18"/>
                <w:szCs w:val="18"/>
              </w:rPr>
              <w:t>% of projects/programme using locally available materials</w:t>
            </w:r>
          </w:p>
          <w:p w14:paraId="02CE9D3C" w14:textId="77777777" w:rsidR="00931A7F" w:rsidRPr="009F2ED4" w:rsidRDefault="00931A7F" w:rsidP="008C4704">
            <w:pPr>
              <w:rPr>
                <w:sz w:val="18"/>
                <w:szCs w:val="18"/>
              </w:rPr>
            </w:pPr>
            <w:r w:rsidRPr="009F2ED4">
              <w:rPr>
                <w:sz w:val="18"/>
                <w:szCs w:val="18"/>
              </w:rPr>
              <w:t>No. of local service providers engaged in development projects</w:t>
            </w:r>
          </w:p>
          <w:p w14:paraId="4B72B6AD" w14:textId="77777777" w:rsidR="00931A7F" w:rsidRPr="009F2ED4" w:rsidRDefault="00931A7F" w:rsidP="008C4704">
            <w:pPr>
              <w:rPr>
                <w:sz w:val="18"/>
                <w:szCs w:val="18"/>
              </w:rPr>
            </w:pPr>
            <w:r w:rsidRPr="009F2ED4">
              <w:rPr>
                <w:sz w:val="18"/>
                <w:szCs w:val="18"/>
              </w:rPr>
              <w:t>Volume of locally sourced raw materials used (tons/year)</w:t>
            </w:r>
          </w:p>
        </w:tc>
        <w:tc>
          <w:tcPr>
            <w:tcW w:w="2047" w:type="dxa"/>
            <w:shd w:val="clear" w:color="auto" w:fill="FFFFFF"/>
          </w:tcPr>
          <w:p w14:paraId="0AD6E75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79CB2AF0" w14:textId="77777777" w:rsidTr="008C4704">
        <w:trPr>
          <w:trHeight w:val="438"/>
        </w:trPr>
        <w:tc>
          <w:tcPr>
            <w:tcW w:w="5220" w:type="dxa"/>
          </w:tcPr>
          <w:p w14:paraId="25C6FD89"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tcPr>
          <w:p w14:paraId="5DF926A4" w14:textId="77777777" w:rsidR="00931A7F" w:rsidRPr="009F2ED4" w:rsidRDefault="00931A7F" w:rsidP="008C4704">
            <w:pPr>
              <w:rPr>
                <w:sz w:val="18"/>
                <w:szCs w:val="18"/>
              </w:rPr>
            </w:pPr>
            <w:r w:rsidRPr="009F2ED4">
              <w:rPr>
                <w:sz w:val="18"/>
                <w:szCs w:val="18"/>
              </w:rPr>
              <w:t>% of new schools using local raw materials and labour</w:t>
            </w:r>
          </w:p>
          <w:p w14:paraId="3A4C526C" w14:textId="77777777" w:rsidR="00931A7F" w:rsidRPr="009F2ED4" w:rsidRDefault="00931A7F" w:rsidP="008C4704">
            <w:pPr>
              <w:rPr>
                <w:sz w:val="18"/>
                <w:szCs w:val="18"/>
              </w:rPr>
            </w:pPr>
            <w:r w:rsidRPr="009F2ED4">
              <w:rPr>
                <w:sz w:val="18"/>
                <w:szCs w:val="18"/>
              </w:rPr>
              <w:t>Household cost savings from improved access to local schools</w:t>
            </w:r>
          </w:p>
          <w:p w14:paraId="1D02C1D8" w14:textId="77777777" w:rsidR="00931A7F" w:rsidRPr="009F2ED4" w:rsidRDefault="00931A7F" w:rsidP="008C4704">
            <w:pPr>
              <w:rPr>
                <w:sz w:val="18"/>
                <w:szCs w:val="18"/>
              </w:rPr>
            </w:pPr>
            <w:r w:rsidRPr="009F2ED4">
              <w:rPr>
                <w:sz w:val="18"/>
                <w:szCs w:val="18"/>
              </w:rPr>
              <w:t>Number of ICT/learning resources integrated into schools</w:t>
            </w:r>
          </w:p>
        </w:tc>
        <w:tc>
          <w:tcPr>
            <w:tcW w:w="2047" w:type="dxa"/>
          </w:tcPr>
          <w:p w14:paraId="0DD32F5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31EDC77E" w14:textId="77777777" w:rsidTr="008C4704">
        <w:trPr>
          <w:trHeight w:val="438"/>
        </w:trPr>
        <w:tc>
          <w:tcPr>
            <w:tcW w:w="10147" w:type="dxa"/>
            <w:gridSpan w:val="3"/>
            <w:tcBorders>
              <w:bottom w:val="single" w:sz="4" w:space="0" w:color="auto"/>
            </w:tcBorders>
            <w:shd w:val="pct20" w:color="auto" w:fill="auto"/>
            <w:vAlign w:val="center"/>
          </w:tcPr>
          <w:p w14:paraId="023B2457"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6EBAABAB" w14:textId="77777777" w:rsidTr="008C4704">
        <w:trPr>
          <w:trHeight w:val="438"/>
        </w:trPr>
        <w:tc>
          <w:tcPr>
            <w:tcW w:w="5220" w:type="dxa"/>
          </w:tcPr>
          <w:p w14:paraId="0A0AF4DC"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61605C5C" w14:textId="77777777" w:rsidR="00931A7F" w:rsidRPr="009F2ED4" w:rsidRDefault="00931A7F" w:rsidP="008C4704">
            <w:pPr>
              <w:rPr>
                <w:sz w:val="18"/>
                <w:szCs w:val="18"/>
              </w:rPr>
            </w:pPr>
            <w:r w:rsidRPr="009F2ED4">
              <w:rPr>
                <w:sz w:val="18"/>
                <w:szCs w:val="18"/>
              </w:rPr>
              <w:t>% of Area/Town/Unit Committees functioning effectively</w:t>
            </w:r>
          </w:p>
          <w:p w14:paraId="48C4175A" w14:textId="77777777" w:rsidR="00931A7F" w:rsidRPr="009F2ED4" w:rsidRDefault="00931A7F" w:rsidP="008C4704">
            <w:pPr>
              <w:rPr>
                <w:sz w:val="18"/>
                <w:szCs w:val="18"/>
              </w:rPr>
            </w:pPr>
            <w:r w:rsidRPr="009F2ED4">
              <w:rPr>
                <w:sz w:val="18"/>
                <w:szCs w:val="18"/>
              </w:rPr>
              <w:t>% of schools with active School Management Committees (SMCs/PTAs)</w:t>
            </w:r>
          </w:p>
        </w:tc>
        <w:tc>
          <w:tcPr>
            <w:tcW w:w="2047" w:type="dxa"/>
          </w:tcPr>
          <w:p w14:paraId="25C0C10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51EF0678" w14:textId="77777777" w:rsidTr="008C4704">
        <w:trPr>
          <w:trHeight w:val="411"/>
        </w:trPr>
        <w:tc>
          <w:tcPr>
            <w:tcW w:w="5220" w:type="dxa"/>
          </w:tcPr>
          <w:p w14:paraId="0A58B5D0"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08439541" w14:textId="77777777" w:rsidR="00931A7F" w:rsidRPr="009F2ED4" w:rsidRDefault="00931A7F" w:rsidP="008C4704">
            <w:pPr>
              <w:rPr>
                <w:sz w:val="18"/>
                <w:szCs w:val="18"/>
              </w:rPr>
            </w:pPr>
            <w:r w:rsidRPr="009F2ED4">
              <w:rPr>
                <w:sz w:val="18"/>
                <w:szCs w:val="18"/>
              </w:rPr>
              <w:t>No. of reported human rights violations</w:t>
            </w:r>
          </w:p>
        </w:tc>
        <w:tc>
          <w:tcPr>
            <w:tcW w:w="2047" w:type="dxa"/>
          </w:tcPr>
          <w:p w14:paraId="23C183E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54D397D3" w14:textId="77777777" w:rsidTr="008C4704">
        <w:trPr>
          <w:trHeight w:val="402"/>
        </w:trPr>
        <w:tc>
          <w:tcPr>
            <w:tcW w:w="5220" w:type="dxa"/>
          </w:tcPr>
          <w:p w14:paraId="59D80E99" w14:textId="77777777" w:rsidR="00931A7F" w:rsidRPr="009F2ED4" w:rsidRDefault="00931A7F" w:rsidP="008C4704">
            <w:pPr>
              <w:rPr>
                <w:sz w:val="18"/>
                <w:szCs w:val="18"/>
              </w:rPr>
            </w:pPr>
            <w:r w:rsidRPr="009F2ED4">
              <w:rPr>
                <w:sz w:val="18"/>
                <w:szCs w:val="18"/>
              </w:rPr>
              <w:lastRenderedPageBreak/>
              <w:t>Access to information</w:t>
            </w:r>
          </w:p>
        </w:tc>
        <w:tc>
          <w:tcPr>
            <w:tcW w:w="2880" w:type="dxa"/>
            <w:vAlign w:val="center"/>
          </w:tcPr>
          <w:p w14:paraId="50B4D7BA" w14:textId="77777777" w:rsidR="00931A7F" w:rsidRPr="009F2ED4" w:rsidRDefault="00931A7F" w:rsidP="008C4704">
            <w:pPr>
              <w:rPr>
                <w:sz w:val="18"/>
                <w:szCs w:val="18"/>
              </w:rPr>
            </w:pPr>
            <w:r w:rsidRPr="009F2ED4">
              <w:rPr>
                <w:sz w:val="18"/>
                <w:szCs w:val="18"/>
              </w:rPr>
              <w:t>Frequency of school performance monitoring reports</w:t>
            </w:r>
          </w:p>
          <w:p w14:paraId="44C4D3BC" w14:textId="7898ECBA" w:rsidR="00931A7F" w:rsidRPr="009F2ED4" w:rsidRDefault="00931A7F" w:rsidP="008C4704">
            <w:pPr>
              <w:rPr>
                <w:sz w:val="18"/>
                <w:szCs w:val="18"/>
              </w:rPr>
            </w:pPr>
            <w:r w:rsidRPr="009F2ED4">
              <w:rPr>
                <w:sz w:val="18"/>
                <w:szCs w:val="18"/>
              </w:rPr>
              <w:t xml:space="preserve">No. of public information centres/ public/ digital platforms operational </w:t>
            </w:r>
          </w:p>
          <w:p w14:paraId="4DFBB2FB" w14:textId="77777777" w:rsidR="00931A7F" w:rsidRPr="009F2ED4" w:rsidRDefault="00931A7F" w:rsidP="008C4704">
            <w:pPr>
              <w:rPr>
                <w:sz w:val="18"/>
                <w:szCs w:val="18"/>
              </w:rPr>
            </w:pPr>
            <w:r w:rsidRPr="009F2ED4">
              <w:rPr>
                <w:sz w:val="18"/>
                <w:szCs w:val="18"/>
              </w:rPr>
              <w:t>Average response time (days) to Right to Information (RTI) requests</w:t>
            </w:r>
          </w:p>
        </w:tc>
        <w:tc>
          <w:tcPr>
            <w:tcW w:w="2047" w:type="dxa"/>
          </w:tcPr>
          <w:p w14:paraId="4C0E1F4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r w:rsidR="00931A7F" w:rsidRPr="009F2ED4" w14:paraId="36FA6C25" w14:textId="77777777" w:rsidTr="008C4704">
        <w:trPr>
          <w:trHeight w:val="438"/>
        </w:trPr>
        <w:tc>
          <w:tcPr>
            <w:tcW w:w="5220" w:type="dxa"/>
          </w:tcPr>
          <w:p w14:paraId="54746519"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10575C0F" w14:textId="77777777" w:rsidR="00931A7F" w:rsidRPr="009F2ED4" w:rsidRDefault="00931A7F" w:rsidP="008C4704">
            <w:pPr>
              <w:rPr>
                <w:sz w:val="18"/>
                <w:szCs w:val="18"/>
              </w:rPr>
            </w:pPr>
            <w:r w:rsidRPr="009F2ED4">
              <w:rPr>
                <w:sz w:val="18"/>
                <w:szCs w:val="18"/>
              </w:rPr>
              <w:t>% of building projects with approved permits issued by the Assembly</w:t>
            </w:r>
          </w:p>
          <w:p w14:paraId="0273551D" w14:textId="77777777" w:rsidR="00931A7F" w:rsidRPr="009F2ED4" w:rsidRDefault="00931A7F" w:rsidP="008C4704">
            <w:pPr>
              <w:rPr>
                <w:sz w:val="18"/>
                <w:szCs w:val="18"/>
              </w:rPr>
            </w:pPr>
            <w:r w:rsidRPr="009F2ED4">
              <w:rPr>
                <w:sz w:val="18"/>
                <w:szCs w:val="18"/>
              </w:rPr>
              <w:t>% of businesses complying with environmental, health, and sanitation bye-laws</w:t>
            </w:r>
          </w:p>
          <w:p w14:paraId="1D94ECB7" w14:textId="77777777" w:rsidR="00931A7F" w:rsidRPr="009F2ED4" w:rsidRDefault="00931A7F" w:rsidP="008C4704">
            <w:pPr>
              <w:rPr>
                <w:sz w:val="18"/>
                <w:szCs w:val="18"/>
              </w:rPr>
            </w:pPr>
            <w:r w:rsidRPr="009F2ED4">
              <w:rPr>
                <w:sz w:val="18"/>
                <w:szCs w:val="18"/>
              </w:rPr>
              <w:t>No. of enforcement actions taken against non-compliant activities annually</w:t>
            </w:r>
          </w:p>
          <w:p w14:paraId="7549DE47" w14:textId="77777777" w:rsidR="00931A7F" w:rsidRPr="009F2ED4" w:rsidRDefault="00931A7F" w:rsidP="008C4704">
            <w:pPr>
              <w:rPr>
                <w:sz w:val="18"/>
                <w:szCs w:val="18"/>
              </w:rPr>
            </w:pPr>
            <w:r w:rsidRPr="009F2ED4">
              <w:rPr>
                <w:sz w:val="18"/>
                <w:szCs w:val="18"/>
              </w:rPr>
              <w:t>% of public/private projects that meet EPA environmental compliance requirements</w:t>
            </w:r>
          </w:p>
        </w:tc>
        <w:tc>
          <w:tcPr>
            <w:tcW w:w="2047" w:type="dxa"/>
          </w:tcPr>
          <w:p w14:paraId="2DE14AA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 xml:space="preserve">4 </w:t>
            </w:r>
            <w:r w:rsidRPr="009F2ED4">
              <w:rPr>
                <w:sz w:val="18"/>
                <w:szCs w:val="18"/>
              </w:rPr>
              <w:t xml:space="preserve">   5</w:t>
            </w:r>
          </w:p>
        </w:tc>
      </w:tr>
    </w:tbl>
    <w:p w14:paraId="4013A21B"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1D0EE334" w14:textId="77777777" w:rsidTr="008C4704">
        <w:tc>
          <w:tcPr>
            <w:tcW w:w="10147" w:type="dxa"/>
            <w:gridSpan w:val="3"/>
          </w:tcPr>
          <w:p w14:paraId="4C3EB768" w14:textId="77777777" w:rsidR="00931A7F" w:rsidRPr="009F2ED4" w:rsidRDefault="00931A7F" w:rsidP="008C4704">
            <w:pPr>
              <w:rPr>
                <w:b/>
                <w:bCs/>
                <w:sz w:val="18"/>
                <w:szCs w:val="18"/>
              </w:rPr>
            </w:pPr>
            <w:r w:rsidRPr="009F2ED4">
              <w:rPr>
                <w:b/>
                <w:bCs/>
                <w:sz w:val="18"/>
                <w:szCs w:val="18"/>
              </w:rPr>
              <w:t>Programme: Community Health Promotion Programme</w:t>
            </w:r>
          </w:p>
        </w:tc>
      </w:tr>
      <w:tr w:rsidR="00931A7F" w:rsidRPr="009F2ED4" w14:paraId="551489FA" w14:textId="77777777" w:rsidTr="008C4704">
        <w:tc>
          <w:tcPr>
            <w:tcW w:w="5220" w:type="dxa"/>
            <w:tcBorders>
              <w:bottom w:val="single" w:sz="4" w:space="0" w:color="auto"/>
            </w:tcBorders>
            <w:shd w:val="clear" w:color="auto" w:fill="D9D9D9" w:themeFill="background1" w:themeFillShade="D9"/>
            <w:vAlign w:val="center"/>
          </w:tcPr>
          <w:p w14:paraId="5F2F143C"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2C28338A"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1D4E04A2"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207DD27C" w14:textId="77777777" w:rsidTr="008C4704">
        <w:trPr>
          <w:trHeight w:val="438"/>
        </w:trPr>
        <w:tc>
          <w:tcPr>
            <w:tcW w:w="10147" w:type="dxa"/>
            <w:gridSpan w:val="3"/>
            <w:tcBorders>
              <w:bottom w:val="single" w:sz="4" w:space="0" w:color="auto"/>
            </w:tcBorders>
            <w:shd w:val="pct20" w:color="auto" w:fill="FFFFFF"/>
            <w:vAlign w:val="center"/>
          </w:tcPr>
          <w:p w14:paraId="0FFE0E78"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3F030772" w14:textId="77777777" w:rsidTr="008C4704">
        <w:trPr>
          <w:cantSplit/>
          <w:trHeight w:val="438"/>
        </w:trPr>
        <w:tc>
          <w:tcPr>
            <w:tcW w:w="5220" w:type="dxa"/>
            <w:tcBorders>
              <w:top w:val="single" w:sz="4" w:space="0" w:color="auto"/>
            </w:tcBorders>
          </w:tcPr>
          <w:p w14:paraId="16009E11"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tcBorders>
              <w:top w:val="single" w:sz="4" w:space="0" w:color="auto"/>
              <w:right w:val="nil"/>
            </w:tcBorders>
          </w:tcPr>
          <w:p w14:paraId="30BC9C70" w14:textId="77777777" w:rsidR="00931A7F" w:rsidRPr="009F2ED4" w:rsidRDefault="00931A7F" w:rsidP="008C4704">
            <w:pPr>
              <w:rPr>
                <w:sz w:val="18"/>
                <w:szCs w:val="18"/>
              </w:rPr>
            </w:pPr>
            <w:r w:rsidRPr="009F2ED4">
              <w:rPr>
                <w:sz w:val="18"/>
                <w:szCs w:val="18"/>
              </w:rPr>
              <w:t>No. of Sensitive   areas   shown   on maps</w:t>
            </w:r>
          </w:p>
        </w:tc>
        <w:tc>
          <w:tcPr>
            <w:tcW w:w="2047" w:type="dxa"/>
            <w:tcBorders>
              <w:top w:val="single" w:sz="4" w:space="0" w:color="auto"/>
              <w:left w:val="single" w:sz="4" w:space="0" w:color="auto"/>
              <w:bottom w:val="single" w:sz="4" w:space="0" w:color="auto"/>
              <w:right w:val="single" w:sz="4" w:space="0" w:color="auto"/>
            </w:tcBorders>
          </w:tcPr>
          <w:p w14:paraId="4ECA393F"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12803791" w14:textId="77777777" w:rsidTr="008C4704">
        <w:trPr>
          <w:trHeight w:val="258"/>
        </w:trPr>
        <w:tc>
          <w:tcPr>
            <w:tcW w:w="5220" w:type="dxa"/>
          </w:tcPr>
          <w:p w14:paraId="724166EB"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tcBorders>
              <w:right w:val="nil"/>
            </w:tcBorders>
          </w:tcPr>
          <w:p w14:paraId="521642A7" w14:textId="77777777" w:rsidR="00931A7F" w:rsidRPr="009F2ED4" w:rsidRDefault="00931A7F" w:rsidP="008C4704">
            <w:pPr>
              <w:rPr>
                <w:sz w:val="18"/>
                <w:szCs w:val="18"/>
              </w:rPr>
            </w:pPr>
            <w:r w:rsidRPr="009F2ED4">
              <w:rPr>
                <w:sz w:val="18"/>
                <w:szCs w:val="18"/>
              </w:rPr>
              <w:t>No. of Vulnerable areas shown on maps</w:t>
            </w:r>
          </w:p>
          <w:p w14:paraId="3B07CF1E" w14:textId="77777777" w:rsidR="00931A7F" w:rsidRPr="009F2ED4" w:rsidRDefault="00931A7F" w:rsidP="008C4704">
            <w:pPr>
              <w:rPr>
                <w:sz w:val="18"/>
                <w:szCs w:val="18"/>
              </w:rPr>
            </w:pPr>
            <w:r w:rsidRPr="009F2ED4">
              <w:rPr>
                <w:sz w:val="18"/>
                <w:szCs w:val="18"/>
              </w:rPr>
              <w:t>% of schools with tree-planting or greening initiatives</w:t>
            </w:r>
          </w:p>
        </w:tc>
        <w:tc>
          <w:tcPr>
            <w:tcW w:w="2047" w:type="dxa"/>
            <w:tcBorders>
              <w:top w:val="nil"/>
              <w:left w:val="single" w:sz="4" w:space="0" w:color="auto"/>
              <w:bottom w:val="single" w:sz="4" w:space="0" w:color="auto"/>
              <w:right w:val="single" w:sz="4" w:space="0" w:color="auto"/>
            </w:tcBorders>
          </w:tcPr>
          <w:p w14:paraId="35A1928F"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5A58E776" w14:textId="77777777" w:rsidTr="008C4704">
        <w:trPr>
          <w:trHeight w:val="438"/>
        </w:trPr>
        <w:tc>
          <w:tcPr>
            <w:tcW w:w="5220" w:type="dxa"/>
          </w:tcPr>
          <w:p w14:paraId="5BE07151"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tcBorders>
              <w:right w:val="nil"/>
            </w:tcBorders>
          </w:tcPr>
          <w:p w14:paraId="4C6820BE" w14:textId="77777777" w:rsidR="00931A7F" w:rsidRPr="009F2ED4" w:rsidRDefault="00931A7F" w:rsidP="008C4704">
            <w:pPr>
              <w:rPr>
                <w:sz w:val="18"/>
                <w:szCs w:val="18"/>
              </w:rPr>
            </w:pPr>
            <w:r w:rsidRPr="009F2ED4">
              <w:rPr>
                <w:sz w:val="18"/>
                <w:szCs w:val="18"/>
              </w:rPr>
              <w:t>deforestation rate for farming</w:t>
            </w:r>
          </w:p>
        </w:tc>
        <w:tc>
          <w:tcPr>
            <w:tcW w:w="2047" w:type="dxa"/>
            <w:tcBorders>
              <w:top w:val="nil"/>
              <w:left w:val="single" w:sz="4" w:space="0" w:color="auto"/>
              <w:bottom w:val="single" w:sz="4" w:space="0" w:color="auto"/>
              <w:right w:val="single" w:sz="4" w:space="0" w:color="auto"/>
            </w:tcBorders>
          </w:tcPr>
          <w:p w14:paraId="51BCFD94"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6BF8775F" w14:textId="77777777" w:rsidTr="008C4704">
        <w:trPr>
          <w:trHeight w:val="357"/>
        </w:trPr>
        <w:tc>
          <w:tcPr>
            <w:tcW w:w="5220" w:type="dxa"/>
          </w:tcPr>
          <w:p w14:paraId="1FB48BC3"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tcPr>
          <w:p w14:paraId="6C626EE9" w14:textId="77777777" w:rsidR="00931A7F" w:rsidRPr="009F2ED4" w:rsidRDefault="00931A7F" w:rsidP="008C4704">
            <w:pPr>
              <w:rPr>
                <w:sz w:val="18"/>
                <w:szCs w:val="18"/>
              </w:rPr>
            </w:pPr>
            <w:r w:rsidRPr="009F2ED4">
              <w:rPr>
                <w:sz w:val="18"/>
                <w:szCs w:val="18"/>
              </w:rPr>
              <w:t xml:space="preserve">% of irrigated area using efficient irrigation </w:t>
            </w:r>
          </w:p>
        </w:tc>
        <w:tc>
          <w:tcPr>
            <w:tcW w:w="2047" w:type="dxa"/>
            <w:tcBorders>
              <w:top w:val="nil"/>
            </w:tcBorders>
          </w:tcPr>
          <w:p w14:paraId="1745CDE5"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68FC4C51" w14:textId="77777777" w:rsidTr="008C4704">
        <w:trPr>
          <w:trHeight w:val="438"/>
        </w:trPr>
        <w:tc>
          <w:tcPr>
            <w:tcW w:w="5220" w:type="dxa"/>
            <w:tcBorders>
              <w:bottom w:val="nil"/>
            </w:tcBorders>
          </w:tcPr>
          <w:p w14:paraId="360865A8"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tcBorders>
              <w:bottom w:val="nil"/>
            </w:tcBorders>
          </w:tcPr>
          <w:p w14:paraId="7B30B877" w14:textId="77777777" w:rsidR="00931A7F" w:rsidRPr="009F2ED4" w:rsidRDefault="00931A7F" w:rsidP="008C4704">
            <w:pPr>
              <w:rPr>
                <w:sz w:val="18"/>
                <w:szCs w:val="18"/>
              </w:rPr>
            </w:pPr>
            <w:r w:rsidRPr="009F2ED4">
              <w:rPr>
                <w:sz w:val="18"/>
                <w:szCs w:val="18"/>
              </w:rPr>
              <w:t>% of new health facilities adopting energy-efficient design features</w:t>
            </w:r>
          </w:p>
          <w:p w14:paraId="1721B6A7" w14:textId="77777777" w:rsidR="00931A7F" w:rsidRPr="009F2ED4" w:rsidRDefault="00931A7F" w:rsidP="008C4704">
            <w:pPr>
              <w:rPr>
                <w:sz w:val="18"/>
                <w:szCs w:val="18"/>
              </w:rPr>
            </w:pPr>
            <w:r w:rsidRPr="009F2ED4">
              <w:rPr>
                <w:sz w:val="18"/>
                <w:szCs w:val="18"/>
              </w:rPr>
              <w:t>Fuel consumption for ambulances (litres/yr)</w:t>
            </w:r>
          </w:p>
        </w:tc>
        <w:tc>
          <w:tcPr>
            <w:tcW w:w="2047" w:type="dxa"/>
            <w:tcBorders>
              <w:bottom w:val="nil"/>
            </w:tcBorders>
          </w:tcPr>
          <w:p w14:paraId="0368DD3E"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296A3E5D" w14:textId="77777777" w:rsidTr="008C4704">
        <w:trPr>
          <w:trHeight w:val="438"/>
        </w:trPr>
        <w:tc>
          <w:tcPr>
            <w:tcW w:w="5220" w:type="dxa"/>
            <w:tcBorders>
              <w:bottom w:val="single" w:sz="4" w:space="0" w:color="auto"/>
            </w:tcBorders>
          </w:tcPr>
          <w:p w14:paraId="3208B37E"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tcBorders>
              <w:bottom w:val="single" w:sz="4" w:space="0" w:color="auto"/>
            </w:tcBorders>
          </w:tcPr>
          <w:p w14:paraId="12DAAA1D" w14:textId="77777777" w:rsidR="00931A7F" w:rsidRPr="009F2ED4" w:rsidRDefault="00931A7F" w:rsidP="008C4704">
            <w:pPr>
              <w:rPr>
                <w:sz w:val="18"/>
                <w:szCs w:val="18"/>
              </w:rPr>
            </w:pPr>
            <w:r w:rsidRPr="009F2ED4">
              <w:rPr>
                <w:sz w:val="18"/>
                <w:szCs w:val="18"/>
              </w:rPr>
              <w:t>Volume and type of pollutants and solid/liquid waste generated by programme activities (tons/year)</w:t>
            </w:r>
          </w:p>
          <w:p w14:paraId="69BCDCFF" w14:textId="77777777" w:rsidR="00931A7F" w:rsidRPr="009F2ED4" w:rsidRDefault="00931A7F" w:rsidP="008C4704">
            <w:pPr>
              <w:rPr>
                <w:sz w:val="18"/>
                <w:szCs w:val="18"/>
              </w:rPr>
            </w:pPr>
            <w:r w:rsidRPr="009F2ED4">
              <w:rPr>
                <w:sz w:val="18"/>
                <w:szCs w:val="18"/>
              </w:rPr>
              <w:t>proportion safely treated or disposed (% treated)</w:t>
            </w:r>
          </w:p>
        </w:tc>
        <w:tc>
          <w:tcPr>
            <w:tcW w:w="2047" w:type="dxa"/>
            <w:tcBorders>
              <w:bottom w:val="single" w:sz="4" w:space="0" w:color="auto"/>
            </w:tcBorders>
          </w:tcPr>
          <w:p w14:paraId="0D7700E6"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59058329" w14:textId="77777777" w:rsidTr="008C4704">
        <w:trPr>
          <w:trHeight w:val="438"/>
        </w:trPr>
        <w:tc>
          <w:tcPr>
            <w:tcW w:w="5220" w:type="dxa"/>
            <w:tcBorders>
              <w:bottom w:val="single" w:sz="4" w:space="0" w:color="auto"/>
            </w:tcBorders>
          </w:tcPr>
          <w:p w14:paraId="6BE74236"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tcBorders>
              <w:bottom w:val="single" w:sz="4" w:space="0" w:color="auto"/>
            </w:tcBorders>
          </w:tcPr>
          <w:p w14:paraId="21E3F5F3" w14:textId="77777777" w:rsidR="00931A7F" w:rsidRPr="009F2ED4" w:rsidRDefault="00931A7F" w:rsidP="008C4704">
            <w:pPr>
              <w:rPr>
                <w:sz w:val="18"/>
                <w:szCs w:val="18"/>
              </w:rPr>
            </w:pPr>
            <w:r w:rsidRPr="009F2ED4">
              <w:rPr>
                <w:sz w:val="18"/>
                <w:szCs w:val="18"/>
              </w:rPr>
              <w:t>% of project activities using recycled or re-used raw materials</w:t>
            </w:r>
          </w:p>
          <w:p w14:paraId="415F2725" w14:textId="77777777" w:rsidR="00931A7F" w:rsidRPr="009F2ED4" w:rsidRDefault="00931A7F" w:rsidP="008C4704">
            <w:pPr>
              <w:rPr>
                <w:sz w:val="18"/>
                <w:szCs w:val="18"/>
              </w:rPr>
            </w:pPr>
            <w:r w:rsidRPr="009F2ED4">
              <w:rPr>
                <w:sz w:val="18"/>
                <w:szCs w:val="18"/>
              </w:rPr>
              <w:t>% reduction in raw material wastage per year</w:t>
            </w:r>
          </w:p>
        </w:tc>
        <w:tc>
          <w:tcPr>
            <w:tcW w:w="2047" w:type="dxa"/>
            <w:tcBorders>
              <w:bottom w:val="single" w:sz="4" w:space="0" w:color="auto"/>
            </w:tcBorders>
          </w:tcPr>
          <w:p w14:paraId="7A6D954C"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3C3A2A1C" w14:textId="77777777" w:rsidTr="008C4704">
        <w:trPr>
          <w:trHeight w:val="699"/>
        </w:trPr>
        <w:tc>
          <w:tcPr>
            <w:tcW w:w="5220" w:type="dxa"/>
            <w:tcBorders>
              <w:bottom w:val="single" w:sz="4" w:space="0" w:color="auto"/>
            </w:tcBorders>
          </w:tcPr>
          <w:p w14:paraId="4385B428"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tcBorders>
              <w:bottom w:val="single" w:sz="4" w:space="0" w:color="auto"/>
            </w:tcBorders>
          </w:tcPr>
          <w:p w14:paraId="7B5D2A76" w14:textId="77777777" w:rsidR="00931A7F" w:rsidRPr="009F2ED4" w:rsidRDefault="00931A7F" w:rsidP="008C4704">
            <w:pPr>
              <w:rPr>
                <w:sz w:val="18"/>
                <w:szCs w:val="18"/>
              </w:rPr>
            </w:pPr>
            <w:r w:rsidRPr="009F2ED4">
              <w:rPr>
                <w:sz w:val="18"/>
                <w:szCs w:val="18"/>
              </w:rPr>
              <w:t>% of riverbanks/water bodies under protective buffer zones</w:t>
            </w:r>
          </w:p>
          <w:p w14:paraId="4032D918" w14:textId="77777777" w:rsidR="00931A7F" w:rsidRPr="009F2ED4" w:rsidRDefault="00931A7F" w:rsidP="008C4704">
            <w:pPr>
              <w:rPr>
                <w:sz w:val="18"/>
                <w:szCs w:val="18"/>
              </w:rPr>
            </w:pPr>
            <w:r w:rsidRPr="009F2ED4">
              <w:rPr>
                <w:sz w:val="18"/>
                <w:szCs w:val="18"/>
              </w:rPr>
              <w:t>Water quality index (turbidity, levels) at monitoring points</w:t>
            </w:r>
          </w:p>
          <w:p w14:paraId="79BF3AAB" w14:textId="77777777" w:rsidR="00931A7F" w:rsidRPr="009F2ED4" w:rsidRDefault="00931A7F" w:rsidP="008C4704">
            <w:pPr>
              <w:rPr>
                <w:sz w:val="18"/>
                <w:szCs w:val="18"/>
              </w:rPr>
            </w:pPr>
            <w:r w:rsidRPr="009F2ED4">
              <w:rPr>
                <w:sz w:val="18"/>
                <w:szCs w:val="18"/>
              </w:rPr>
              <w:t>Annual volume of water abstracted vs sustainable yield (m³/year, %)</w:t>
            </w:r>
          </w:p>
        </w:tc>
        <w:tc>
          <w:tcPr>
            <w:tcW w:w="2047" w:type="dxa"/>
            <w:tcBorders>
              <w:bottom w:val="single" w:sz="4" w:space="0" w:color="auto"/>
            </w:tcBorders>
          </w:tcPr>
          <w:p w14:paraId="383AA0DE"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2E7A842D" w14:textId="77777777" w:rsidTr="008C4704">
        <w:trPr>
          <w:trHeight w:val="438"/>
        </w:trPr>
        <w:tc>
          <w:tcPr>
            <w:tcW w:w="5220" w:type="dxa"/>
            <w:tcBorders>
              <w:bottom w:val="single" w:sz="4" w:space="0" w:color="auto"/>
            </w:tcBorders>
          </w:tcPr>
          <w:p w14:paraId="1E6E3643" w14:textId="77777777"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(eg high temperature rise, emissions, etc.)</w:t>
            </w:r>
          </w:p>
        </w:tc>
        <w:tc>
          <w:tcPr>
            <w:tcW w:w="2880" w:type="dxa"/>
            <w:tcBorders>
              <w:bottom w:val="single" w:sz="4" w:space="0" w:color="auto"/>
            </w:tcBorders>
          </w:tcPr>
          <w:p w14:paraId="052463C3" w14:textId="77777777" w:rsidR="00931A7F" w:rsidRPr="009F2ED4" w:rsidRDefault="00931A7F" w:rsidP="008C4704">
            <w:pPr>
              <w:rPr>
                <w:sz w:val="18"/>
                <w:szCs w:val="18"/>
              </w:rPr>
            </w:pPr>
            <w:r w:rsidRPr="009F2ED4">
              <w:rPr>
                <w:sz w:val="18"/>
                <w:szCs w:val="18"/>
              </w:rPr>
              <w:t xml:space="preserve">No. of households/settlements protected by coastal or flood resilience measures </w:t>
            </w:r>
          </w:p>
          <w:p w14:paraId="6013E4E3" w14:textId="77777777" w:rsidR="00931A7F" w:rsidRPr="009F2ED4" w:rsidRDefault="00931A7F" w:rsidP="008C4704">
            <w:pPr>
              <w:rPr>
                <w:sz w:val="18"/>
                <w:szCs w:val="18"/>
              </w:rPr>
            </w:pPr>
            <w:r w:rsidRPr="009F2ED4">
              <w:rPr>
                <w:sz w:val="18"/>
                <w:szCs w:val="18"/>
              </w:rPr>
              <w:t>% reduction in annual economic losses from flooding/sea-level rise</w:t>
            </w:r>
          </w:p>
        </w:tc>
        <w:tc>
          <w:tcPr>
            <w:tcW w:w="2047" w:type="dxa"/>
            <w:tcBorders>
              <w:bottom w:val="single" w:sz="4" w:space="0" w:color="auto"/>
            </w:tcBorders>
          </w:tcPr>
          <w:p w14:paraId="7640C961"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7AD76ECD" w14:textId="77777777" w:rsidTr="008C4704">
        <w:trPr>
          <w:trHeight w:val="438"/>
        </w:trPr>
        <w:tc>
          <w:tcPr>
            <w:tcW w:w="5220" w:type="dxa"/>
            <w:tcBorders>
              <w:bottom w:val="single" w:sz="4" w:space="0" w:color="auto"/>
            </w:tcBorders>
          </w:tcPr>
          <w:p w14:paraId="2136AF58" w14:textId="77777777" w:rsidR="00931A7F" w:rsidRDefault="00931A7F" w:rsidP="008C4704">
            <w:pPr>
              <w:rPr>
                <w:sz w:val="18"/>
                <w:szCs w:val="18"/>
              </w:rPr>
            </w:pPr>
            <w:r w:rsidRPr="009F2ED4">
              <w:rPr>
                <w:b/>
                <w:bCs/>
                <w:sz w:val="18"/>
                <w:szCs w:val="18"/>
              </w:rPr>
              <w:t>Food security:</w:t>
            </w:r>
            <w:r w:rsidRPr="009F2ED4">
              <w:rPr>
                <w:sz w:val="18"/>
                <w:szCs w:val="18"/>
              </w:rPr>
              <w:t xml:space="preserve"> Enhancement of soil fertility</w:t>
            </w:r>
          </w:p>
          <w:p w14:paraId="4FF7DDF9" w14:textId="77777777" w:rsidR="001A6924" w:rsidRDefault="001A6924" w:rsidP="008C4704">
            <w:pPr>
              <w:rPr>
                <w:sz w:val="18"/>
                <w:szCs w:val="18"/>
              </w:rPr>
            </w:pPr>
          </w:p>
          <w:p w14:paraId="19C8D6FB" w14:textId="77777777" w:rsidR="001A6924" w:rsidRDefault="001A6924" w:rsidP="008C4704">
            <w:pPr>
              <w:rPr>
                <w:sz w:val="18"/>
                <w:szCs w:val="18"/>
              </w:rPr>
            </w:pPr>
          </w:p>
          <w:p w14:paraId="26599445" w14:textId="77777777" w:rsidR="001A6924" w:rsidRDefault="001A6924" w:rsidP="008C4704">
            <w:pPr>
              <w:rPr>
                <w:sz w:val="18"/>
                <w:szCs w:val="18"/>
              </w:rPr>
            </w:pPr>
          </w:p>
          <w:p w14:paraId="2D2D8897" w14:textId="48EC2523" w:rsidR="001A6924" w:rsidRPr="009F2ED4" w:rsidRDefault="001A6924" w:rsidP="008C4704">
            <w:pPr>
              <w:rPr>
                <w:sz w:val="18"/>
                <w:szCs w:val="18"/>
              </w:rPr>
            </w:pPr>
          </w:p>
        </w:tc>
        <w:tc>
          <w:tcPr>
            <w:tcW w:w="2880" w:type="dxa"/>
            <w:tcBorders>
              <w:bottom w:val="single" w:sz="4" w:space="0" w:color="auto"/>
            </w:tcBorders>
            <w:vAlign w:val="center"/>
          </w:tcPr>
          <w:p w14:paraId="4B63660A" w14:textId="77777777" w:rsidR="00931A7F" w:rsidRDefault="000D725D" w:rsidP="008C4704">
            <w:pPr>
              <w:rPr>
                <w:sz w:val="18"/>
                <w:szCs w:val="18"/>
              </w:rPr>
            </w:pPr>
            <w:r>
              <w:rPr>
                <w:sz w:val="18"/>
                <w:szCs w:val="18"/>
              </w:rPr>
              <w:t>%reduction of soil degradation and reclaim of degraded lands.</w:t>
            </w:r>
          </w:p>
          <w:p w14:paraId="3C7D0ECC" w14:textId="77777777" w:rsidR="000D725D" w:rsidRDefault="000D725D" w:rsidP="008C4704">
            <w:pPr>
              <w:rPr>
                <w:sz w:val="18"/>
                <w:szCs w:val="18"/>
              </w:rPr>
            </w:pPr>
          </w:p>
          <w:p w14:paraId="46DDE551" w14:textId="3F4E5E1B" w:rsidR="000D725D" w:rsidRPr="009F2ED4" w:rsidRDefault="000D725D" w:rsidP="008C4704">
            <w:pPr>
              <w:rPr>
                <w:sz w:val="18"/>
                <w:szCs w:val="18"/>
              </w:rPr>
            </w:pPr>
          </w:p>
        </w:tc>
        <w:tc>
          <w:tcPr>
            <w:tcW w:w="2047" w:type="dxa"/>
            <w:tcBorders>
              <w:bottom w:val="single" w:sz="4" w:space="0" w:color="auto"/>
            </w:tcBorders>
          </w:tcPr>
          <w:p w14:paraId="49B333CF"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2</w:t>
            </w:r>
            <w:r w:rsidRPr="009F2ED4">
              <w:rPr>
                <w:sz w:val="18"/>
                <w:szCs w:val="18"/>
              </w:rPr>
              <w:t xml:space="preserve">     3    4   5 </w:t>
            </w:r>
          </w:p>
        </w:tc>
      </w:tr>
      <w:tr w:rsidR="00931A7F" w:rsidRPr="009F2ED4" w14:paraId="08ED7203" w14:textId="77777777" w:rsidTr="008C4704">
        <w:trPr>
          <w:trHeight w:val="311"/>
        </w:trPr>
        <w:tc>
          <w:tcPr>
            <w:tcW w:w="10147" w:type="dxa"/>
            <w:gridSpan w:val="3"/>
            <w:tcBorders>
              <w:bottom w:val="single" w:sz="4" w:space="0" w:color="auto"/>
            </w:tcBorders>
            <w:shd w:val="pct20" w:color="auto" w:fill="auto"/>
            <w:vAlign w:val="center"/>
          </w:tcPr>
          <w:p w14:paraId="2C039F9F" w14:textId="77777777" w:rsidR="000D725D" w:rsidRDefault="000D725D" w:rsidP="008C4704">
            <w:pPr>
              <w:rPr>
                <w:b/>
                <w:bCs/>
                <w:sz w:val="18"/>
                <w:szCs w:val="18"/>
              </w:rPr>
            </w:pPr>
          </w:p>
          <w:p w14:paraId="35C2B02D" w14:textId="24AD6B8C" w:rsidR="00931A7F" w:rsidRPr="009F2ED4" w:rsidRDefault="00931A7F" w:rsidP="008C4704">
            <w:pPr>
              <w:rPr>
                <w:b/>
                <w:bCs/>
                <w:sz w:val="18"/>
                <w:szCs w:val="18"/>
              </w:rPr>
            </w:pPr>
            <w:r w:rsidRPr="009F2ED4">
              <w:rPr>
                <w:b/>
                <w:bCs/>
                <w:sz w:val="18"/>
                <w:szCs w:val="18"/>
              </w:rPr>
              <w:lastRenderedPageBreak/>
              <w:t>EFFECTS ON SOCIAL AND CULTURAL CONDITIONS</w:t>
            </w:r>
          </w:p>
        </w:tc>
      </w:tr>
      <w:tr w:rsidR="00931A7F" w:rsidRPr="009F2ED4" w14:paraId="1BA8ED23" w14:textId="77777777" w:rsidTr="008C4704">
        <w:trPr>
          <w:trHeight w:val="438"/>
        </w:trPr>
        <w:tc>
          <w:tcPr>
            <w:tcW w:w="5220" w:type="dxa"/>
            <w:shd w:val="clear" w:color="auto" w:fill="FFFFFF"/>
          </w:tcPr>
          <w:p w14:paraId="183B9164" w14:textId="77777777" w:rsidR="00931A7F" w:rsidRPr="009F2ED4" w:rsidRDefault="00931A7F" w:rsidP="008C4704">
            <w:pPr>
              <w:rPr>
                <w:sz w:val="18"/>
                <w:szCs w:val="18"/>
              </w:rPr>
            </w:pPr>
            <w:r w:rsidRPr="009F2ED4">
              <w:rPr>
                <w:b/>
                <w:bCs/>
                <w:sz w:val="18"/>
                <w:szCs w:val="18"/>
              </w:rPr>
              <w:lastRenderedPageBreak/>
              <w:t>Local Character:</w:t>
            </w:r>
            <w:r w:rsidRPr="009F2ED4">
              <w:rPr>
                <w:sz w:val="18"/>
                <w:szCs w:val="18"/>
              </w:rPr>
              <w:t xml:space="preserve"> and cohesion of local communities should be and enhanced where practical.</w:t>
            </w:r>
          </w:p>
        </w:tc>
        <w:tc>
          <w:tcPr>
            <w:tcW w:w="2880" w:type="dxa"/>
            <w:shd w:val="clear" w:color="auto" w:fill="FFFFFF"/>
          </w:tcPr>
          <w:p w14:paraId="40457AED" w14:textId="77777777" w:rsidR="00931A7F" w:rsidRPr="009F2ED4" w:rsidRDefault="00931A7F" w:rsidP="008C4704">
            <w:pPr>
              <w:rPr>
                <w:sz w:val="18"/>
                <w:szCs w:val="18"/>
              </w:rPr>
            </w:pPr>
            <w:r w:rsidRPr="009F2ED4">
              <w:rPr>
                <w:sz w:val="18"/>
                <w:szCs w:val="18"/>
              </w:rPr>
              <w:t>% of development projects incorporating traditional/cultural heritage elements</w:t>
            </w:r>
          </w:p>
          <w:p w14:paraId="4489A885" w14:textId="77777777" w:rsidR="00931A7F" w:rsidRPr="009F2ED4" w:rsidRDefault="00931A7F" w:rsidP="008C4704">
            <w:pPr>
              <w:rPr>
                <w:sz w:val="18"/>
                <w:szCs w:val="18"/>
              </w:rPr>
            </w:pPr>
            <w:r w:rsidRPr="009F2ED4">
              <w:rPr>
                <w:sz w:val="18"/>
                <w:szCs w:val="18"/>
              </w:rPr>
              <w:t>No. of cultural festivals/events supported annually</w:t>
            </w:r>
          </w:p>
        </w:tc>
        <w:tc>
          <w:tcPr>
            <w:tcW w:w="2047" w:type="dxa"/>
            <w:shd w:val="clear" w:color="auto" w:fill="FFFFFF"/>
          </w:tcPr>
          <w:p w14:paraId="7012C8A9"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1EE13284" w14:textId="77777777" w:rsidTr="008C4704">
        <w:trPr>
          <w:trHeight w:val="736"/>
        </w:trPr>
        <w:tc>
          <w:tcPr>
            <w:tcW w:w="5220" w:type="dxa"/>
          </w:tcPr>
          <w:p w14:paraId="3A9E275D"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tcPr>
          <w:p w14:paraId="6058F7D8" w14:textId="77777777" w:rsidR="00931A7F" w:rsidRPr="009F2ED4" w:rsidRDefault="00931A7F" w:rsidP="008C4704">
            <w:pPr>
              <w:rPr>
                <w:sz w:val="18"/>
                <w:szCs w:val="18"/>
              </w:rPr>
            </w:pPr>
            <w:r w:rsidRPr="009F2ED4">
              <w:rPr>
                <w:sz w:val="18"/>
                <w:szCs w:val="18"/>
              </w:rPr>
              <w:t>Incidence rate of water/vector/airborne diseases (cases per 1,000 population)</w:t>
            </w:r>
          </w:p>
          <w:p w14:paraId="50290A3C" w14:textId="77777777" w:rsidR="00931A7F" w:rsidRPr="009F2ED4" w:rsidRDefault="00931A7F" w:rsidP="008C4704">
            <w:pPr>
              <w:rPr>
                <w:sz w:val="18"/>
                <w:szCs w:val="18"/>
              </w:rPr>
            </w:pPr>
            <w:r w:rsidRPr="009F2ED4">
              <w:rPr>
                <w:sz w:val="18"/>
                <w:szCs w:val="18"/>
              </w:rPr>
              <w:t>% of population with access to primary healthcare within 5 km</w:t>
            </w:r>
          </w:p>
          <w:p w14:paraId="517A87CC" w14:textId="77777777" w:rsidR="00931A7F" w:rsidRPr="009F2ED4" w:rsidRDefault="00931A7F" w:rsidP="008C4704">
            <w:pPr>
              <w:rPr>
                <w:sz w:val="18"/>
                <w:szCs w:val="18"/>
              </w:rPr>
            </w:pPr>
            <w:r w:rsidRPr="009F2ED4">
              <w:rPr>
                <w:sz w:val="18"/>
                <w:szCs w:val="18"/>
              </w:rPr>
              <w:t>% reduction in reported occupational health risks among workers</w:t>
            </w:r>
          </w:p>
          <w:p w14:paraId="64B87B71" w14:textId="77777777" w:rsidR="00931A7F" w:rsidRPr="009F2ED4" w:rsidRDefault="00931A7F" w:rsidP="008C4704">
            <w:pPr>
              <w:rPr>
                <w:sz w:val="18"/>
                <w:szCs w:val="18"/>
              </w:rPr>
            </w:pPr>
            <w:r w:rsidRPr="009F2ED4">
              <w:rPr>
                <w:sz w:val="18"/>
                <w:szCs w:val="18"/>
              </w:rPr>
              <w:t>Ambulance response time (minutes)</w:t>
            </w:r>
          </w:p>
          <w:p w14:paraId="14649231" w14:textId="77777777" w:rsidR="00931A7F" w:rsidRPr="009F2ED4" w:rsidRDefault="00931A7F" w:rsidP="008C4704">
            <w:pPr>
              <w:rPr>
                <w:sz w:val="18"/>
                <w:szCs w:val="18"/>
              </w:rPr>
            </w:pPr>
            <w:r w:rsidRPr="009F2ED4">
              <w:rPr>
                <w:sz w:val="18"/>
                <w:szCs w:val="18"/>
              </w:rPr>
              <w:t>No. emergency cases served</w:t>
            </w:r>
          </w:p>
        </w:tc>
        <w:tc>
          <w:tcPr>
            <w:tcW w:w="2047" w:type="dxa"/>
          </w:tcPr>
          <w:p w14:paraId="71492A1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67AB771E" w14:textId="77777777" w:rsidTr="008C4704">
        <w:trPr>
          <w:trHeight w:val="438"/>
        </w:trPr>
        <w:tc>
          <w:tcPr>
            <w:tcW w:w="5220" w:type="dxa"/>
          </w:tcPr>
          <w:p w14:paraId="405BAA39"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tcPr>
          <w:p w14:paraId="179E365C" w14:textId="77777777" w:rsidR="00931A7F" w:rsidRPr="009F2ED4" w:rsidRDefault="00931A7F" w:rsidP="008C4704">
            <w:pPr>
              <w:rPr>
                <w:sz w:val="18"/>
                <w:szCs w:val="18"/>
              </w:rPr>
            </w:pPr>
            <w:r w:rsidRPr="009F2ED4">
              <w:rPr>
                <w:sz w:val="18"/>
                <w:szCs w:val="18"/>
              </w:rPr>
              <w:t>% of project beneficiaries who are women or children</w:t>
            </w:r>
          </w:p>
          <w:p w14:paraId="2B981F3F" w14:textId="77777777" w:rsidR="00931A7F" w:rsidRPr="009F2ED4" w:rsidRDefault="00931A7F" w:rsidP="008C4704">
            <w:pPr>
              <w:rPr>
                <w:sz w:val="18"/>
                <w:szCs w:val="18"/>
              </w:rPr>
            </w:pPr>
            <w:r w:rsidRPr="009F2ED4">
              <w:rPr>
                <w:sz w:val="18"/>
                <w:szCs w:val="18"/>
              </w:rPr>
              <w:t>% increase in women’s income from supported activities</w:t>
            </w:r>
          </w:p>
        </w:tc>
        <w:tc>
          <w:tcPr>
            <w:tcW w:w="2047" w:type="dxa"/>
          </w:tcPr>
          <w:p w14:paraId="05F373B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6867E659" w14:textId="77777777" w:rsidTr="008C4704">
        <w:trPr>
          <w:trHeight w:val="438"/>
        </w:trPr>
        <w:tc>
          <w:tcPr>
            <w:tcW w:w="5220" w:type="dxa"/>
          </w:tcPr>
          <w:p w14:paraId="38059DDB"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tcPr>
          <w:p w14:paraId="4A8599DF" w14:textId="77777777" w:rsidR="00931A7F" w:rsidRPr="009F2ED4" w:rsidRDefault="00931A7F" w:rsidP="008C4704">
            <w:pPr>
              <w:rPr>
                <w:sz w:val="18"/>
                <w:szCs w:val="18"/>
              </w:rPr>
            </w:pPr>
            <w:r w:rsidRPr="009F2ED4">
              <w:rPr>
                <w:sz w:val="18"/>
                <w:szCs w:val="18"/>
              </w:rPr>
              <w:t>No. of jobs created (disaggregated by gender and youth status)</w:t>
            </w:r>
          </w:p>
          <w:p w14:paraId="026CEC83" w14:textId="77777777" w:rsidR="00931A7F" w:rsidRPr="009F2ED4" w:rsidRDefault="00931A7F" w:rsidP="008C4704">
            <w:pPr>
              <w:rPr>
                <w:sz w:val="18"/>
                <w:szCs w:val="18"/>
              </w:rPr>
            </w:pPr>
            <w:r w:rsidRPr="009F2ED4">
              <w:rPr>
                <w:sz w:val="18"/>
                <w:szCs w:val="18"/>
              </w:rPr>
              <w:t>Youth employment rate in programme-related sectors (%)</w:t>
            </w:r>
          </w:p>
          <w:p w14:paraId="27BA11AB" w14:textId="77777777" w:rsidR="00931A7F" w:rsidRPr="009F2ED4" w:rsidRDefault="00931A7F" w:rsidP="008C4704">
            <w:pPr>
              <w:rPr>
                <w:sz w:val="18"/>
                <w:szCs w:val="18"/>
              </w:rPr>
            </w:pPr>
            <w:r w:rsidRPr="009F2ED4">
              <w:rPr>
                <w:sz w:val="18"/>
                <w:szCs w:val="18"/>
              </w:rPr>
              <w:t>% of women employed in programme-supported initiatives</w:t>
            </w:r>
          </w:p>
        </w:tc>
        <w:tc>
          <w:tcPr>
            <w:tcW w:w="2047" w:type="dxa"/>
          </w:tcPr>
          <w:p w14:paraId="284489D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49C6D623" w14:textId="77777777" w:rsidTr="008C4704">
        <w:trPr>
          <w:trHeight w:val="438"/>
        </w:trPr>
        <w:tc>
          <w:tcPr>
            <w:tcW w:w="5220" w:type="dxa"/>
          </w:tcPr>
          <w:p w14:paraId="74FCD2D9"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tcPr>
          <w:p w14:paraId="2231CBF7" w14:textId="77777777" w:rsidR="00931A7F" w:rsidRPr="009F2ED4" w:rsidRDefault="00931A7F" w:rsidP="008C4704">
            <w:pPr>
              <w:rPr>
                <w:sz w:val="18"/>
                <w:szCs w:val="18"/>
              </w:rPr>
            </w:pPr>
            <w:r w:rsidRPr="009F2ED4">
              <w:rPr>
                <w:sz w:val="18"/>
                <w:szCs w:val="18"/>
              </w:rPr>
              <w:t>% of vulnerable/excluded groups participating in planning/decision-making</w:t>
            </w:r>
          </w:p>
          <w:p w14:paraId="6B6A8364" w14:textId="77777777" w:rsidR="00931A7F" w:rsidRPr="009F2ED4" w:rsidRDefault="00931A7F" w:rsidP="008C4704">
            <w:pPr>
              <w:rPr>
                <w:sz w:val="18"/>
                <w:szCs w:val="18"/>
              </w:rPr>
            </w:pPr>
            <w:r w:rsidRPr="009F2ED4">
              <w:rPr>
                <w:sz w:val="18"/>
                <w:szCs w:val="18"/>
              </w:rPr>
              <w:t>Gross enrolment ratio (GER) by gender</w:t>
            </w:r>
          </w:p>
          <w:p w14:paraId="703F8A29" w14:textId="77777777" w:rsidR="00931A7F" w:rsidRPr="009F2ED4" w:rsidRDefault="00931A7F" w:rsidP="008C4704">
            <w:pPr>
              <w:rPr>
                <w:sz w:val="18"/>
                <w:szCs w:val="18"/>
              </w:rPr>
            </w:pPr>
            <w:r w:rsidRPr="009F2ED4">
              <w:rPr>
                <w:sz w:val="18"/>
                <w:szCs w:val="18"/>
              </w:rPr>
              <w:t>% reduction in dropout rate (boys/girls)</w:t>
            </w:r>
          </w:p>
        </w:tc>
        <w:tc>
          <w:tcPr>
            <w:tcW w:w="2047" w:type="dxa"/>
          </w:tcPr>
          <w:p w14:paraId="50A44A65"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3FDCFD48" w14:textId="77777777" w:rsidTr="008C4704">
        <w:trPr>
          <w:trHeight w:val="438"/>
        </w:trPr>
        <w:tc>
          <w:tcPr>
            <w:tcW w:w="5220" w:type="dxa"/>
            <w:tcBorders>
              <w:bottom w:val="nil"/>
            </w:tcBorders>
          </w:tcPr>
          <w:p w14:paraId="6C11E78F"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tcBorders>
              <w:bottom w:val="nil"/>
            </w:tcBorders>
          </w:tcPr>
          <w:p w14:paraId="05ED59E8" w14:textId="77777777" w:rsidR="00931A7F" w:rsidRPr="009F2ED4" w:rsidRDefault="00931A7F" w:rsidP="008C4704">
            <w:pPr>
              <w:rPr>
                <w:sz w:val="18"/>
                <w:szCs w:val="18"/>
              </w:rPr>
            </w:pPr>
            <w:r w:rsidRPr="009F2ED4">
              <w:rPr>
                <w:sz w:val="18"/>
                <w:szCs w:val="18"/>
              </w:rPr>
              <w:t>% of households with secure land tenure (formal or customary)</w:t>
            </w:r>
          </w:p>
          <w:p w14:paraId="7D9EBD9E" w14:textId="77777777" w:rsidR="00931A7F" w:rsidRPr="009F2ED4" w:rsidRDefault="00931A7F" w:rsidP="008C4704">
            <w:pPr>
              <w:rPr>
                <w:sz w:val="18"/>
                <w:szCs w:val="18"/>
              </w:rPr>
            </w:pPr>
            <w:r w:rsidRPr="009F2ED4">
              <w:rPr>
                <w:sz w:val="18"/>
                <w:szCs w:val="18"/>
              </w:rPr>
              <w:t>% of women and vulnerable groups with access to land for productive use</w:t>
            </w:r>
          </w:p>
        </w:tc>
        <w:tc>
          <w:tcPr>
            <w:tcW w:w="2047" w:type="dxa"/>
            <w:tcBorders>
              <w:bottom w:val="nil"/>
            </w:tcBorders>
          </w:tcPr>
          <w:p w14:paraId="4DDD5A46"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61C87BDB" w14:textId="77777777" w:rsidTr="008C4704">
        <w:trPr>
          <w:trHeight w:val="438"/>
        </w:trPr>
        <w:tc>
          <w:tcPr>
            <w:tcW w:w="5220" w:type="dxa"/>
            <w:tcBorders>
              <w:bottom w:val="single" w:sz="4" w:space="0" w:color="auto"/>
            </w:tcBorders>
          </w:tcPr>
          <w:p w14:paraId="1BED826F"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tcBorders>
              <w:bottom w:val="single" w:sz="4" w:space="0" w:color="auto"/>
            </w:tcBorders>
          </w:tcPr>
          <w:p w14:paraId="01B1968C" w14:textId="77777777" w:rsidR="00931A7F" w:rsidRPr="009F2ED4" w:rsidRDefault="00931A7F" w:rsidP="008C4704">
            <w:pPr>
              <w:rPr>
                <w:sz w:val="18"/>
                <w:szCs w:val="18"/>
              </w:rPr>
            </w:pPr>
            <w:r w:rsidRPr="009F2ED4">
              <w:rPr>
                <w:sz w:val="18"/>
                <w:szCs w:val="18"/>
              </w:rPr>
              <w:t>% of population with access to potable water within 30 minutes of collection</w:t>
            </w:r>
          </w:p>
          <w:p w14:paraId="14E93182" w14:textId="77777777" w:rsidR="00931A7F" w:rsidRPr="009F2ED4" w:rsidRDefault="00931A7F" w:rsidP="008C4704">
            <w:pPr>
              <w:rPr>
                <w:sz w:val="18"/>
                <w:szCs w:val="18"/>
              </w:rPr>
            </w:pPr>
            <w:r w:rsidRPr="009F2ED4">
              <w:rPr>
                <w:sz w:val="18"/>
                <w:szCs w:val="18"/>
              </w:rPr>
              <w:t>Functionality rate of community water systems (%)</w:t>
            </w:r>
          </w:p>
        </w:tc>
        <w:tc>
          <w:tcPr>
            <w:tcW w:w="2047" w:type="dxa"/>
            <w:tcBorders>
              <w:bottom w:val="single" w:sz="4" w:space="0" w:color="auto"/>
            </w:tcBorders>
          </w:tcPr>
          <w:p w14:paraId="511D07FE"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5AC64D95" w14:textId="77777777" w:rsidTr="008C4704">
        <w:trPr>
          <w:trHeight w:val="438"/>
        </w:trPr>
        <w:tc>
          <w:tcPr>
            <w:tcW w:w="5220" w:type="dxa"/>
            <w:tcBorders>
              <w:bottom w:val="single" w:sz="4" w:space="0" w:color="auto"/>
            </w:tcBorders>
          </w:tcPr>
          <w:p w14:paraId="63445F91"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tcBorders>
              <w:bottom w:val="single" w:sz="4" w:space="0" w:color="auto"/>
            </w:tcBorders>
          </w:tcPr>
          <w:p w14:paraId="511323CD" w14:textId="77777777" w:rsidR="00931A7F" w:rsidRPr="009F2ED4" w:rsidRDefault="00931A7F" w:rsidP="008C4704">
            <w:pPr>
              <w:rPr>
                <w:sz w:val="18"/>
                <w:szCs w:val="18"/>
              </w:rPr>
            </w:pPr>
            <w:r w:rsidRPr="009F2ED4">
              <w:rPr>
                <w:sz w:val="18"/>
                <w:szCs w:val="18"/>
              </w:rPr>
              <w:t>No. of public transport routes or services operating regularly</w:t>
            </w:r>
          </w:p>
        </w:tc>
        <w:tc>
          <w:tcPr>
            <w:tcW w:w="2047" w:type="dxa"/>
            <w:tcBorders>
              <w:bottom w:val="single" w:sz="4" w:space="0" w:color="auto"/>
            </w:tcBorders>
          </w:tcPr>
          <w:p w14:paraId="66515F6A"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60CD9E9F" w14:textId="77777777" w:rsidTr="008C4704">
        <w:trPr>
          <w:trHeight w:val="438"/>
        </w:trPr>
        <w:tc>
          <w:tcPr>
            <w:tcW w:w="5220" w:type="dxa"/>
            <w:tcBorders>
              <w:bottom w:val="single" w:sz="4" w:space="0" w:color="auto"/>
            </w:tcBorders>
          </w:tcPr>
          <w:p w14:paraId="049B3270"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tcBorders>
              <w:bottom w:val="single" w:sz="4" w:space="0" w:color="auto"/>
            </w:tcBorders>
          </w:tcPr>
          <w:p w14:paraId="50EA95FA" w14:textId="77777777" w:rsidR="00931A7F" w:rsidRPr="009F2ED4" w:rsidRDefault="00931A7F" w:rsidP="008C4704">
            <w:pPr>
              <w:rPr>
                <w:sz w:val="18"/>
                <w:szCs w:val="18"/>
              </w:rPr>
            </w:pPr>
            <w:r w:rsidRPr="009F2ED4">
              <w:rPr>
                <w:sz w:val="18"/>
                <w:szCs w:val="18"/>
              </w:rPr>
              <w:t>% of households with access to improved sanitation facilities</w:t>
            </w:r>
          </w:p>
          <w:p w14:paraId="528886DD" w14:textId="77777777" w:rsidR="00931A7F" w:rsidRPr="009F2ED4" w:rsidRDefault="00931A7F" w:rsidP="008C4704">
            <w:pPr>
              <w:rPr>
                <w:sz w:val="18"/>
                <w:szCs w:val="18"/>
              </w:rPr>
            </w:pPr>
            <w:r w:rsidRPr="009F2ED4">
              <w:rPr>
                <w:sz w:val="18"/>
                <w:szCs w:val="18"/>
              </w:rPr>
              <w:t xml:space="preserve">Solid and Liquid waste collection coverage </w:t>
            </w:r>
          </w:p>
        </w:tc>
        <w:tc>
          <w:tcPr>
            <w:tcW w:w="2047" w:type="dxa"/>
            <w:tcBorders>
              <w:bottom w:val="single" w:sz="4" w:space="0" w:color="auto"/>
            </w:tcBorders>
          </w:tcPr>
          <w:p w14:paraId="5AAAAD77"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1A08D083" w14:textId="77777777" w:rsidTr="008C4704">
        <w:trPr>
          <w:trHeight w:val="438"/>
        </w:trPr>
        <w:tc>
          <w:tcPr>
            <w:tcW w:w="5220" w:type="dxa"/>
            <w:tcBorders>
              <w:bottom w:val="single" w:sz="4" w:space="0" w:color="auto"/>
            </w:tcBorders>
          </w:tcPr>
          <w:p w14:paraId="4B4B2549"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tcBorders>
              <w:bottom w:val="single" w:sz="4" w:space="0" w:color="auto"/>
            </w:tcBorders>
          </w:tcPr>
          <w:p w14:paraId="1CE22E19" w14:textId="77777777" w:rsidR="00931A7F" w:rsidRPr="009F2ED4" w:rsidRDefault="00931A7F" w:rsidP="008C4704">
            <w:pPr>
              <w:rPr>
                <w:sz w:val="18"/>
                <w:szCs w:val="18"/>
              </w:rPr>
            </w:pPr>
            <w:r w:rsidRPr="009F2ED4">
              <w:rPr>
                <w:sz w:val="18"/>
                <w:szCs w:val="18"/>
              </w:rPr>
              <w:t>No. of programme beneficiaries from vulnerable/excluded groups</w:t>
            </w:r>
          </w:p>
          <w:p w14:paraId="2C0F40FC" w14:textId="77777777" w:rsidR="00931A7F" w:rsidRPr="009F2ED4" w:rsidRDefault="00931A7F" w:rsidP="008C4704">
            <w:pPr>
              <w:rPr>
                <w:sz w:val="18"/>
                <w:szCs w:val="18"/>
              </w:rPr>
            </w:pPr>
            <w:r w:rsidRPr="009F2ED4">
              <w:rPr>
                <w:sz w:val="18"/>
                <w:szCs w:val="18"/>
              </w:rPr>
              <w:t>Number of inclusive learning centres for children with disabilities</w:t>
            </w:r>
          </w:p>
        </w:tc>
        <w:tc>
          <w:tcPr>
            <w:tcW w:w="2047" w:type="dxa"/>
            <w:tcBorders>
              <w:bottom w:val="single" w:sz="4" w:space="0" w:color="auto"/>
            </w:tcBorders>
          </w:tcPr>
          <w:p w14:paraId="603CDD76"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6928D711" w14:textId="77777777" w:rsidTr="008C4704">
        <w:trPr>
          <w:trHeight w:val="438"/>
        </w:trPr>
        <w:tc>
          <w:tcPr>
            <w:tcW w:w="5220" w:type="dxa"/>
            <w:tcBorders>
              <w:bottom w:val="single" w:sz="4" w:space="0" w:color="auto"/>
            </w:tcBorders>
          </w:tcPr>
          <w:p w14:paraId="5F33E07E"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tcBorders>
              <w:bottom w:val="single" w:sz="4" w:space="0" w:color="auto"/>
            </w:tcBorders>
          </w:tcPr>
          <w:p w14:paraId="643836BC" w14:textId="77777777" w:rsidR="00931A7F" w:rsidRPr="009F2ED4" w:rsidRDefault="00931A7F" w:rsidP="008C4704">
            <w:pPr>
              <w:rPr>
                <w:sz w:val="18"/>
                <w:szCs w:val="18"/>
              </w:rPr>
            </w:pPr>
            <w:r w:rsidRPr="009F2ED4">
              <w:rPr>
                <w:sz w:val="18"/>
                <w:szCs w:val="18"/>
              </w:rPr>
              <w:t>No. of households covered by early warning systems and disaster preparedness plans</w:t>
            </w:r>
          </w:p>
          <w:p w14:paraId="5B98B8E4" w14:textId="77777777" w:rsidR="00931A7F" w:rsidRPr="009F2ED4" w:rsidRDefault="00931A7F" w:rsidP="008C4704">
            <w:pPr>
              <w:rPr>
                <w:sz w:val="18"/>
                <w:szCs w:val="18"/>
              </w:rPr>
            </w:pPr>
            <w:r w:rsidRPr="009F2ED4">
              <w:rPr>
                <w:sz w:val="18"/>
                <w:szCs w:val="18"/>
              </w:rPr>
              <w:t>No. of climate/disaster-resilient infrastructure projects/programmes implemented</w:t>
            </w:r>
          </w:p>
        </w:tc>
        <w:tc>
          <w:tcPr>
            <w:tcW w:w="2047" w:type="dxa"/>
            <w:tcBorders>
              <w:bottom w:val="single" w:sz="4" w:space="0" w:color="auto"/>
            </w:tcBorders>
          </w:tcPr>
          <w:p w14:paraId="0CF9E09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5BE56D7C" w14:textId="77777777" w:rsidTr="008C4704">
        <w:trPr>
          <w:trHeight w:val="343"/>
        </w:trPr>
        <w:tc>
          <w:tcPr>
            <w:tcW w:w="10147" w:type="dxa"/>
            <w:gridSpan w:val="3"/>
            <w:tcBorders>
              <w:bottom w:val="single" w:sz="4" w:space="0" w:color="auto"/>
            </w:tcBorders>
            <w:shd w:val="pct20" w:color="auto" w:fill="auto"/>
            <w:vAlign w:val="center"/>
          </w:tcPr>
          <w:p w14:paraId="5ECF9073"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7D372C82" w14:textId="77777777" w:rsidTr="008C4704">
        <w:trPr>
          <w:trHeight w:val="438"/>
        </w:trPr>
        <w:tc>
          <w:tcPr>
            <w:tcW w:w="5220" w:type="dxa"/>
            <w:tcBorders>
              <w:bottom w:val="single" w:sz="4" w:space="0" w:color="auto"/>
            </w:tcBorders>
          </w:tcPr>
          <w:p w14:paraId="0BA6027F"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tcBorders>
              <w:bottom w:val="single" w:sz="4" w:space="0" w:color="auto"/>
            </w:tcBorders>
          </w:tcPr>
          <w:p w14:paraId="7ABA6A72" w14:textId="77777777" w:rsidR="00931A7F" w:rsidRPr="009F2ED4" w:rsidRDefault="00931A7F" w:rsidP="008C4704">
            <w:pPr>
              <w:rPr>
                <w:sz w:val="18"/>
                <w:szCs w:val="18"/>
              </w:rPr>
            </w:pPr>
            <w:r w:rsidRPr="009F2ED4">
              <w:rPr>
                <w:sz w:val="18"/>
                <w:szCs w:val="18"/>
              </w:rPr>
              <w:t>% reduction in mortality for target emergencies</w:t>
            </w:r>
          </w:p>
        </w:tc>
        <w:tc>
          <w:tcPr>
            <w:tcW w:w="2047" w:type="dxa"/>
            <w:tcBorders>
              <w:bottom w:val="single" w:sz="4" w:space="0" w:color="auto"/>
            </w:tcBorders>
          </w:tcPr>
          <w:p w14:paraId="5C928CFA"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759FA46C" w14:textId="77777777" w:rsidTr="008C4704">
        <w:trPr>
          <w:trHeight w:val="438"/>
        </w:trPr>
        <w:tc>
          <w:tcPr>
            <w:tcW w:w="5220" w:type="dxa"/>
            <w:shd w:val="clear" w:color="auto" w:fill="FFFFFF"/>
          </w:tcPr>
          <w:p w14:paraId="48B36153" w14:textId="77777777" w:rsidR="00931A7F" w:rsidRPr="009F2ED4" w:rsidRDefault="00931A7F" w:rsidP="008C4704">
            <w:pPr>
              <w:rPr>
                <w:sz w:val="18"/>
                <w:szCs w:val="18"/>
              </w:rPr>
            </w:pPr>
            <w:r w:rsidRPr="009F2ED4">
              <w:rPr>
                <w:b/>
                <w:bCs/>
                <w:sz w:val="18"/>
                <w:szCs w:val="18"/>
              </w:rPr>
              <w:lastRenderedPageBreak/>
              <w:t>Use of local materials and services:</w:t>
            </w:r>
            <w:r w:rsidRPr="009F2ED4">
              <w:rPr>
                <w:sz w:val="18"/>
                <w:szCs w:val="18"/>
              </w:rPr>
              <w:t xml:space="preserve"> The PPP should result in the use of raw materials and services from local industries where possible.</w:t>
            </w:r>
          </w:p>
        </w:tc>
        <w:tc>
          <w:tcPr>
            <w:tcW w:w="2880" w:type="dxa"/>
            <w:shd w:val="clear" w:color="auto" w:fill="FFFFFF"/>
          </w:tcPr>
          <w:p w14:paraId="24A98EC9" w14:textId="77777777" w:rsidR="00931A7F" w:rsidRPr="009F2ED4" w:rsidRDefault="00931A7F" w:rsidP="008C4704">
            <w:pPr>
              <w:rPr>
                <w:sz w:val="18"/>
                <w:szCs w:val="18"/>
              </w:rPr>
            </w:pPr>
            <w:r w:rsidRPr="009F2ED4">
              <w:rPr>
                <w:sz w:val="18"/>
                <w:szCs w:val="18"/>
              </w:rPr>
              <w:t>% of contracts awarded to local suppliers</w:t>
            </w:r>
          </w:p>
          <w:p w14:paraId="17D78280" w14:textId="77777777" w:rsidR="00931A7F" w:rsidRPr="009F2ED4" w:rsidRDefault="00931A7F" w:rsidP="008C4704">
            <w:pPr>
              <w:rPr>
                <w:sz w:val="18"/>
                <w:szCs w:val="18"/>
              </w:rPr>
            </w:pPr>
            <w:r w:rsidRPr="009F2ED4">
              <w:rPr>
                <w:sz w:val="18"/>
                <w:szCs w:val="18"/>
              </w:rPr>
              <w:t>% of projects/programme using locally available materials</w:t>
            </w:r>
          </w:p>
          <w:p w14:paraId="41B614EF" w14:textId="77777777" w:rsidR="00931A7F" w:rsidRPr="009F2ED4" w:rsidRDefault="00931A7F" w:rsidP="008C4704">
            <w:pPr>
              <w:rPr>
                <w:sz w:val="18"/>
                <w:szCs w:val="18"/>
              </w:rPr>
            </w:pPr>
            <w:r w:rsidRPr="009F2ED4">
              <w:rPr>
                <w:sz w:val="18"/>
                <w:szCs w:val="18"/>
              </w:rPr>
              <w:t>No. of local service providers engaged in development projects</w:t>
            </w:r>
          </w:p>
          <w:p w14:paraId="014DE3A7" w14:textId="77777777" w:rsidR="00931A7F" w:rsidRPr="009F2ED4" w:rsidRDefault="00931A7F" w:rsidP="008C4704">
            <w:pPr>
              <w:rPr>
                <w:sz w:val="18"/>
                <w:szCs w:val="18"/>
              </w:rPr>
            </w:pPr>
            <w:r w:rsidRPr="009F2ED4">
              <w:rPr>
                <w:sz w:val="18"/>
                <w:szCs w:val="18"/>
              </w:rPr>
              <w:t>Volume of locally sourced raw materials used (tons/year)</w:t>
            </w:r>
          </w:p>
        </w:tc>
        <w:tc>
          <w:tcPr>
            <w:tcW w:w="2047" w:type="dxa"/>
            <w:shd w:val="clear" w:color="auto" w:fill="FFFFFF"/>
          </w:tcPr>
          <w:p w14:paraId="2423347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0671BA41" w14:textId="77777777" w:rsidTr="008C4704">
        <w:trPr>
          <w:trHeight w:val="438"/>
        </w:trPr>
        <w:tc>
          <w:tcPr>
            <w:tcW w:w="5220" w:type="dxa"/>
          </w:tcPr>
          <w:p w14:paraId="0873B29E"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tcPr>
          <w:p w14:paraId="59981E81" w14:textId="77777777" w:rsidR="00931A7F" w:rsidRPr="009F2ED4" w:rsidRDefault="00931A7F" w:rsidP="008C4704">
            <w:pPr>
              <w:rPr>
                <w:sz w:val="18"/>
                <w:szCs w:val="18"/>
              </w:rPr>
            </w:pPr>
            <w:r w:rsidRPr="009F2ED4">
              <w:rPr>
                <w:sz w:val="18"/>
                <w:szCs w:val="18"/>
              </w:rPr>
              <w:t>% of new health facilities using local raw materials and labour</w:t>
            </w:r>
          </w:p>
          <w:p w14:paraId="3BD7232A" w14:textId="77777777" w:rsidR="00931A7F" w:rsidRPr="009F2ED4" w:rsidRDefault="00931A7F" w:rsidP="008C4704">
            <w:pPr>
              <w:rPr>
                <w:sz w:val="18"/>
                <w:szCs w:val="18"/>
              </w:rPr>
            </w:pPr>
            <w:r w:rsidRPr="009F2ED4">
              <w:rPr>
                <w:sz w:val="18"/>
                <w:szCs w:val="18"/>
              </w:rPr>
              <w:t>Household cost savings from improved access to local schools</w:t>
            </w:r>
          </w:p>
          <w:p w14:paraId="476CD61A" w14:textId="77777777" w:rsidR="00931A7F" w:rsidRPr="009F2ED4" w:rsidRDefault="00931A7F" w:rsidP="008C4704">
            <w:pPr>
              <w:rPr>
                <w:sz w:val="18"/>
                <w:szCs w:val="18"/>
              </w:rPr>
            </w:pPr>
            <w:r w:rsidRPr="009F2ED4">
              <w:rPr>
                <w:sz w:val="18"/>
                <w:szCs w:val="18"/>
              </w:rPr>
              <w:t>Number of ICT/learning resources integrated into schools</w:t>
            </w:r>
          </w:p>
        </w:tc>
        <w:tc>
          <w:tcPr>
            <w:tcW w:w="2047" w:type="dxa"/>
          </w:tcPr>
          <w:p w14:paraId="355E871A"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121EC097" w14:textId="77777777" w:rsidTr="008C4704">
        <w:trPr>
          <w:trHeight w:val="438"/>
        </w:trPr>
        <w:tc>
          <w:tcPr>
            <w:tcW w:w="10147" w:type="dxa"/>
            <w:gridSpan w:val="3"/>
            <w:tcBorders>
              <w:bottom w:val="single" w:sz="4" w:space="0" w:color="auto"/>
            </w:tcBorders>
            <w:shd w:val="pct20" w:color="auto" w:fill="auto"/>
            <w:vAlign w:val="center"/>
          </w:tcPr>
          <w:p w14:paraId="5402FFDE"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1517BEDA" w14:textId="77777777" w:rsidTr="008C4704">
        <w:trPr>
          <w:trHeight w:val="438"/>
        </w:trPr>
        <w:tc>
          <w:tcPr>
            <w:tcW w:w="5220" w:type="dxa"/>
          </w:tcPr>
          <w:p w14:paraId="40CF2BA2"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66C9CA54" w14:textId="77777777" w:rsidR="00931A7F" w:rsidRPr="009F2ED4" w:rsidRDefault="00931A7F" w:rsidP="008C4704">
            <w:pPr>
              <w:rPr>
                <w:sz w:val="18"/>
                <w:szCs w:val="18"/>
              </w:rPr>
            </w:pPr>
            <w:r w:rsidRPr="009F2ED4">
              <w:rPr>
                <w:sz w:val="18"/>
                <w:szCs w:val="18"/>
              </w:rPr>
              <w:t>% of Area/Town/Unit Committees functioning effectively</w:t>
            </w:r>
          </w:p>
          <w:p w14:paraId="6663E89B" w14:textId="77777777" w:rsidR="00931A7F" w:rsidRPr="009F2ED4" w:rsidRDefault="00931A7F" w:rsidP="008C4704">
            <w:pPr>
              <w:rPr>
                <w:sz w:val="18"/>
                <w:szCs w:val="18"/>
              </w:rPr>
            </w:pPr>
            <w:r w:rsidRPr="009F2ED4">
              <w:rPr>
                <w:sz w:val="18"/>
                <w:szCs w:val="18"/>
              </w:rPr>
              <w:t>% of schools with active facility Management Committees (</w:t>
            </w:r>
          </w:p>
        </w:tc>
        <w:tc>
          <w:tcPr>
            <w:tcW w:w="2047" w:type="dxa"/>
          </w:tcPr>
          <w:p w14:paraId="21DF785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 </w:t>
            </w:r>
          </w:p>
        </w:tc>
      </w:tr>
      <w:tr w:rsidR="00931A7F" w:rsidRPr="009F2ED4" w14:paraId="5ED67101" w14:textId="77777777" w:rsidTr="008C4704">
        <w:trPr>
          <w:trHeight w:val="411"/>
        </w:trPr>
        <w:tc>
          <w:tcPr>
            <w:tcW w:w="5220" w:type="dxa"/>
          </w:tcPr>
          <w:p w14:paraId="4B017B99"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12EF8496" w14:textId="77777777" w:rsidR="00931A7F" w:rsidRPr="009F2ED4" w:rsidRDefault="00931A7F" w:rsidP="008C4704">
            <w:pPr>
              <w:rPr>
                <w:sz w:val="18"/>
                <w:szCs w:val="18"/>
              </w:rPr>
            </w:pPr>
            <w:r w:rsidRPr="009F2ED4">
              <w:rPr>
                <w:sz w:val="18"/>
                <w:szCs w:val="18"/>
              </w:rPr>
              <w:t>No. of reported human rights violations</w:t>
            </w:r>
          </w:p>
        </w:tc>
        <w:tc>
          <w:tcPr>
            <w:tcW w:w="2047" w:type="dxa"/>
          </w:tcPr>
          <w:p w14:paraId="09BE267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 </w:t>
            </w:r>
          </w:p>
        </w:tc>
      </w:tr>
      <w:tr w:rsidR="00931A7F" w:rsidRPr="009F2ED4" w14:paraId="0CF77008" w14:textId="77777777" w:rsidTr="008C4704">
        <w:trPr>
          <w:trHeight w:val="402"/>
        </w:trPr>
        <w:tc>
          <w:tcPr>
            <w:tcW w:w="5220" w:type="dxa"/>
          </w:tcPr>
          <w:p w14:paraId="63BA2208"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76B8719B" w14:textId="77777777" w:rsidR="00931A7F" w:rsidRPr="009F2ED4" w:rsidRDefault="00931A7F" w:rsidP="008C4704">
            <w:pPr>
              <w:rPr>
                <w:sz w:val="18"/>
                <w:szCs w:val="18"/>
              </w:rPr>
            </w:pPr>
            <w:r w:rsidRPr="009F2ED4">
              <w:rPr>
                <w:sz w:val="18"/>
                <w:szCs w:val="18"/>
              </w:rPr>
              <w:t>Frequency of health facility performance monitoring reports</w:t>
            </w:r>
          </w:p>
          <w:p w14:paraId="1CEB4C4F" w14:textId="1DBE85D2" w:rsidR="00931A7F" w:rsidRPr="009F2ED4" w:rsidRDefault="00931A7F" w:rsidP="008C4704">
            <w:pPr>
              <w:rPr>
                <w:sz w:val="18"/>
                <w:szCs w:val="18"/>
              </w:rPr>
            </w:pPr>
            <w:r w:rsidRPr="009F2ED4">
              <w:rPr>
                <w:sz w:val="18"/>
                <w:szCs w:val="18"/>
              </w:rPr>
              <w:t xml:space="preserve">No. of public information centres/ public/ digital platforms operational </w:t>
            </w:r>
          </w:p>
          <w:p w14:paraId="09DB3610" w14:textId="77777777" w:rsidR="00931A7F" w:rsidRPr="009F2ED4" w:rsidRDefault="00931A7F" w:rsidP="008C4704">
            <w:pPr>
              <w:rPr>
                <w:sz w:val="18"/>
                <w:szCs w:val="18"/>
              </w:rPr>
            </w:pPr>
            <w:r w:rsidRPr="009F2ED4">
              <w:rPr>
                <w:sz w:val="18"/>
                <w:szCs w:val="18"/>
              </w:rPr>
              <w:t>Average response time (days) to Right to Information (RTI) requests</w:t>
            </w:r>
          </w:p>
        </w:tc>
        <w:tc>
          <w:tcPr>
            <w:tcW w:w="2047" w:type="dxa"/>
          </w:tcPr>
          <w:p w14:paraId="39B5C29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 </w:t>
            </w:r>
          </w:p>
        </w:tc>
      </w:tr>
      <w:tr w:rsidR="00931A7F" w:rsidRPr="009F2ED4" w14:paraId="39005FBF" w14:textId="77777777" w:rsidTr="008C4704">
        <w:trPr>
          <w:trHeight w:val="438"/>
        </w:trPr>
        <w:tc>
          <w:tcPr>
            <w:tcW w:w="5220" w:type="dxa"/>
          </w:tcPr>
          <w:p w14:paraId="0B918D78"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69ECEEA9" w14:textId="77777777" w:rsidR="00931A7F" w:rsidRPr="009F2ED4" w:rsidRDefault="00931A7F" w:rsidP="008C4704">
            <w:pPr>
              <w:rPr>
                <w:sz w:val="18"/>
                <w:szCs w:val="18"/>
              </w:rPr>
            </w:pPr>
            <w:r w:rsidRPr="009F2ED4">
              <w:rPr>
                <w:sz w:val="18"/>
                <w:szCs w:val="18"/>
              </w:rPr>
              <w:t>% of building projects with approved permits issued by the Assembly</w:t>
            </w:r>
          </w:p>
          <w:p w14:paraId="418CC0D5" w14:textId="77777777" w:rsidR="00931A7F" w:rsidRPr="009F2ED4" w:rsidRDefault="00931A7F" w:rsidP="008C4704">
            <w:pPr>
              <w:rPr>
                <w:sz w:val="18"/>
                <w:szCs w:val="18"/>
              </w:rPr>
            </w:pPr>
            <w:r w:rsidRPr="009F2ED4">
              <w:rPr>
                <w:sz w:val="18"/>
                <w:szCs w:val="18"/>
              </w:rPr>
              <w:t>% of businesses complying with environmental, health, and sanitation bye-laws</w:t>
            </w:r>
          </w:p>
          <w:p w14:paraId="4FCE7362" w14:textId="77777777" w:rsidR="00931A7F" w:rsidRPr="009F2ED4" w:rsidRDefault="00931A7F" w:rsidP="008C4704">
            <w:pPr>
              <w:rPr>
                <w:sz w:val="18"/>
                <w:szCs w:val="18"/>
              </w:rPr>
            </w:pPr>
            <w:r w:rsidRPr="009F2ED4">
              <w:rPr>
                <w:sz w:val="18"/>
                <w:szCs w:val="18"/>
              </w:rPr>
              <w:t>Existence of emergency referral protocols</w:t>
            </w:r>
          </w:p>
          <w:p w14:paraId="3E2D65CC" w14:textId="77777777" w:rsidR="00931A7F" w:rsidRPr="009F2ED4" w:rsidRDefault="00931A7F" w:rsidP="008C4704">
            <w:pPr>
              <w:rPr>
                <w:sz w:val="18"/>
                <w:szCs w:val="18"/>
              </w:rPr>
            </w:pPr>
            <w:r w:rsidRPr="009F2ED4">
              <w:rPr>
                <w:sz w:val="18"/>
                <w:szCs w:val="18"/>
              </w:rPr>
              <w:t>No. of enforcement actions taken against non-compliant activities annually</w:t>
            </w:r>
          </w:p>
          <w:p w14:paraId="6EA70BDD" w14:textId="77777777" w:rsidR="00931A7F" w:rsidRPr="009F2ED4" w:rsidRDefault="00931A7F" w:rsidP="008C4704">
            <w:pPr>
              <w:rPr>
                <w:sz w:val="18"/>
                <w:szCs w:val="18"/>
              </w:rPr>
            </w:pPr>
            <w:r w:rsidRPr="009F2ED4">
              <w:rPr>
                <w:sz w:val="18"/>
                <w:szCs w:val="18"/>
              </w:rPr>
              <w:t>% of public/private projects that meet EPA environmental compliance requirements</w:t>
            </w:r>
          </w:p>
        </w:tc>
        <w:tc>
          <w:tcPr>
            <w:tcW w:w="2047" w:type="dxa"/>
          </w:tcPr>
          <w:p w14:paraId="197F057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 </w:t>
            </w:r>
          </w:p>
        </w:tc>
      </w:tr>
    </w:tbl>
    <w:p w14:paraId="5E65F5DB"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73033FB4" w14:textId="77777777" w:rsidTr="008C4704">
        <w:tc>
          <w:tcPr>
            <w:tcW w:w="10147" w:type="dxa"/>
            <w:gridSpan w:val="3"/>
          </w:tcPr>
          <w:p w14:paraId="0895B9BD" w14:textId="08BC4BEE" w:rsidR="00931A7F" w:rsidRPr="009F2ED4" w:rsidRDefault="00931A7F" w:rsidP="008C4704">
            <w:pPr>
              <w:rPr>
                <w:b/>
                <w:bCs/>
                <w:sz w:val="18"/>
                <w:szCs w:val="18"/>
              </w:rPr>
            </w:pPr>
            <w:r w:rsidRPr="009F2ED4">
              <w:rPr>
                <w:b/>
                <w:bCs/>
                <w:sz w:val="18"/>
                <w:szCs w:val="18"/>
              </w:rPr>
              <w:t xml:space="preserve">Programme: </w:t>
            </w:r>
            <w:r w:rsidR="00C14E30">
              <w:rPr>
                <w:b/>
                <w:bCs/>
                <w:sz w:val="18"/>
                <w:szCs w:val="18"/>
              </w:rPr>
              <w:t xml:space="preserve">Municipal </w:t>
            </w:r>
            <w:r w:rsidRPr="009F2ED4">
              <w:rPr>
                <w:b/>
                <w:bCs/>
                <w:sz w:val="18"/>
                <w:szCs w:val="18"/>
              </w:rPr>
              <w:t>Water Sanitation and Hygiene (WASH) Programme</w:t>
            </w:r>
          </w:p>
        </w:tc>
      </w:tr>
      <w:tr w:rsidR="00931A7F" w:rsidRPr="009F2ED4" w14:paraId="133C66AD" w14:textId="77777777" w:rsidTr="008C4704">
        <w:tc>
          <w:tcPr>
            <w:tcW w:w="5220" w:type="dxa"/>
            <w:tcBorders>
              <w:bottom w:val="single" w:sz="4" w:space="0" w:color="auto"/>
            </w:tcBorders>
            <w:shd w:val="clear" w:color="auto" w:fill="D9D9D9" w:themeFill="background1" w:themeFillShade="D9"/>
            <w:vAlign w:val="center"/>
          </w:tcPr>
          <w:p w14:paraId="5EAFD77F"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1AEB0DC3"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467BB786"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7EF1DF73" w14:textId="77777777" w:rsidTr="008C4704">
        <w:trPr>
          <w:trHeight w:val="438"/>
        </w:trPr>
        <w:tc>
          <w:tcPr>
            <w:tcW w:w="10147" w:type="dxa"/>
            <w:gridSpan w:val="3"/>
            <w:tcBorders>
              <w:bottom w:val="single" w:sz="4" w:space="0" w:color="auto"/>
            </w:tcBorders>
            <w:shd w:val="pct20" w:color="auto" w:fill="FFFFFF"/>
            <w:vAlign w:val="center"/>
          </w:tcPr>
          <w:p w14:paraId="0F3BA9E8"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0439D5A6" w14:textId="77777777" w:rsidTr="008C4704">
        <w:trPr>
          <w:cantSplit/>
          <w:trHeight w:val="438"/>
        </w:trPr>
        <w:tc>
          <w:tcPr>
            <w:tcW w:w="5220" w:type="dxa"/>
            <w:tcBorders>
              <w:top w:val="single" w:sz="4" w:space="0" w:color="auto"/>
            </w:tcBorders>
          </w:tcPr>
          <w:p w14:paraId="20164B7F"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tcBorders>
              <w:top w:val="single" w:sz="4" w:space="0" w:color="auto"/>
              <w:right w:val="nil"/>
            </w:tcBorders>
          </w:tcPr>
          <w:p w14:paraId="125AFF69" w14:textId="77777777" w:rsidR="00931A7F" w:rsidRPr="009F2ED4" w:rsidRDefault="00931A7F" w:rsidP="008C4704">
            <w:pPr>
              <w:rPr>
                <w:sz w:val="18"/>
                <w:szCs w:val="18"/>
              </w:rPr>
            </w:pPr>
            <w:r w:rsidRPr="009F2ED4">
              <w:rPr>
                <w:sz w:val="18"/>
                <w:szCs w:val="18"/>
              </w:rPr>
              <w:t>% of WASH projects with no encroachment on wetlands</w:t>
            </w:r>
          </w:p>
          <w:p w14:paraId="4805226E" w14:textId="77777777" w:rsidR="00931A7F" w:rsidRPr="009F2ED4" w:rsidRDefault="00931A7F" w:rsidP="008C4704">
            <w:pPr>
              <w:rPr>
                <w:sz w:val="18"/>
                <w:szCs w:val="18"/>
              </w:rPr>
            </w:pPr>
            <w:r w:rsidRPr="009F2ED4">
              <w:rPr>
                <w:sz w:val="18"/>
                <w:szCs w:val="18"/>
              </w:rPr>
              <w:t xml:space="preserve"> No. of sanitation facilities sited outside protected areas</w:t>
            </w:r>
          </w:p>
        </w:tc>
        <w:tc>
          <w:tcPr>
            <w:tcW w:w="2047" w:type="dxa"/>
            <w:tcBorders>
              <w:top w:val="single" w:sz="4" w:space="0" w:color="auto"/>
              <w:left w:val="single" w:sz="4" w:space="0" w:color="auto"/>
              <w:bottom w:val="single" w:sz="4" w:space="0" w:color="auto"/>
              <w:right w:val="single" w:sz="4" w:space="0" w:color="auto"/>
            </w:tcBorders>
          </w:tcPr>
          <w:p w14:paraId="0806B42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 </w:t>
            </w:r>
          </w:p>
        </w:tc>
      </w:tr>
      <w:tr w:rsidR="00931A7F" w:rsidRPr="009F2ED4" w14:paraId="77882C2B" w14:textId="77777777" w:rsidTr="008C4704">
        <w:trPr>
          <w:trHeight w:val="258"/>
        </w:trPr>
        <w:tc>
          <w:tcPr>
            <w:tcW w:w="5220" w:type="dxa"/>
          </w:tcPr>
          <w:p w14:paraId="39C5EB7D"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tcBorders>
              <w:right w:val="nil"/>
            </w:tcBorders>
          </w:tcPr>
          <w:p w14:paraId="78E7FE5D" w14:textId="77777777" w:rsidR="00931A7F" w:rsidRPr="009F2ED4" w:rsidRDefault="00931A7F" w:rsidP="008C4704">
            <w:pPr>
              <w:rPr>
                <w:sz w:val="18"/>
                <w:szCs w:val="18"/>
              </w:rPr>
            </w:pPr>
            <w:r w:rsidRPr="009F2ED4">
              <w:rPr>
                <w:sz w:val="18"/>
                <w:szCs w:val="18"/>
              </w:rPr>
              <w:t>% of drainage and sanitation projects incorporating tree planting</w:t>
            </w:r>
          </w:p>
          <w:p w14:paraId="77161B76" w14:textId="77777777" w:rsidR="00931A7F" w:rsidRPr="009F2ED4" w:rsidRDefault="00931A7F" w:rsidP="008C4704">
            <w:pPr>
              <w:rPr>
                <w:sz w:val="18"/>
                <w:szCs w:val="18"/>
              </w:rPr>
            </w:pPr>
            <w:r w:rsidRPr="009F2ED4">
              <w:rPr>
                <w:sz w:val="18"/>
                <w:szCs w:val="18"/>
              </w:rPr>
              <w:t>No. of water bodies safeguarded from faecal/pollution inflows</w:t>
            </w:r>
          </w:p>
        </w:tc>
        <w:tc>
          <w:tcPr>
            <w:tcW w:w="2047" w:type="dxa"/>
            <w:tcBorders>
              <w:top w:val="nil"/>
              <w:left w:val="single" w:sz="4" w:space="0" w:color="auto"/>
              <w:bottom w:val="single" w:sz="4" w:space="0" w:color="auto"/>
              <w:right w:val="single" w:sz="4" w:space="0" w:color="auto"/>
            </w:tcBorders>
          </w:tcPr>
          <w:p w14:paraId="26286A7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 </w:t>
            </w:r>
          </w:p>
        </w:tc>
      </w:tr>
      <w:tr w:rsidR="00931A7F" w:rsidRPr="009F2ED4" w14:paraId="74B99270" w14:textId="77777777" w:rsidTr="008C4704">
        <w:trPr>
          <w:trHeight w:val="438"/>
        </w:trPr>
        <w:tc>
          <w:tcPr>
            <w:tcW w:w="5220" w:type="dxa"/>
          </w:tcPr>
          <w:p w14:paraId="3E135386"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tcBorders>
              <w:right w:val="nil"/>
            </w:tcBorders>
          </w:tcPr>
          <w:p w14:paraId="067816B9" w14:textId="77777777" w:rsidR="00931A7F" w:rsidRPr="009F2ED4" w:rsidRDefault="00931A7F" w:rsidP="008C4704">
            <w:pPr>
              <w:rPr>
                <w:sz w:val="18"/>
                <w:szCs w:val="18"/>
              </w:rPr>
            </w:pPr>
            <w:r w:rsidRPr="009F2ED4">
              <w:rPr>
                <w:sz w:val="18"/>
                <w:szCs w:val="18"/>
              </w:rPr>
              <w:t>Hectares of land rehabilitated after latrine/waste disposal construction</w:t>
            </w:r>
          </w:p>
          <w:p w14:paraId="480C5EEB" w14:textId="77777777" w:rsidR="00931A7F" w:rsidRPr="009F2ED4" w:rsidRDefault="00931A7F" w:rsidP="008C4704">
            <w:pPr>
              <w:rPr>
                <w:sz w:val="18"/>
                <w:szCs w:val="18"/>
              </w:rPr>
            </w:pPr>
            <w:r w:rsidRPr="009F2ED4">
              <w:rPr>
                <w:sz w:val="18"/>
                <w:szCs w:val="18"/>
              </w:rPr>
              <w:t xml:space="preserve"> % of degraded dumpsites reclaimed</w:t>
            </w:r>
          </w:p>
        </w:tc>
        <w:tc>
          <w:tcPr>
            <w:tcW w:w="2047" w:type="dxa"/>
            <w:tcBorders>
              <w:top w:val="nil"/>
              <w:left w:val="single" w:sz="4" w:space="0" w:color="auto"/>
              <w:bottom w:val="single" w:sz="4" w:space="0" w:color="auto"/>
              <w:right w:val="single" w:sz="4" w:space="0" w:color="auto"/>
            </w:tcBorders>
          </w:tcPr>
          <w:p w14:paraId="1DA2418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115F1C7" w14:textId="77777777" w:rsidTr="008C4704">
        <w:trPr>
          <w:trHeight w:val="357"/>
        </w:trPr>
        <w:tc>
          <w:tcPr>
            <w:tcW w:w="5220" w:type="dxa"/>
          </w:tcPr>
          <w:p w14:paraId="0E33D930"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tcPr>
          <w:p w14:paraId="761FBBB5" w14:textId="77777777" w:rsidR="00931A7F" w:rsidRPr="009F2ED4" w:rsidRDefault="00931A7F" w:rsidP="008C4704">
            <w:pPr>
              <w:rPr>
                <w:sz w:val="18"/>
                <w:szCs w:val="18"/>
              </w:rPr>
            </w:pPr>
            <w:r w:rsidRPr="009F2ED4">
              <w:rPr>
                <w:sz w:val="18"/>
                <w:szCs w:val="18"/>
              </w:rPr>
              <w:t>% of WASH facilities with tree planting/vegetative cover to reduce erosion</w:t>
            </w:r>
          </w:p>
          <w:p w14:paraId="3A711494" w14:textId="77777777" w:rsidR="00931A7F" w:rsidRPr="009F2ED4" w:rsidRDefault="00931A7F" w:rsidP="008C4704">
            <w:pPr>
              <w:rPr>
                <w:sz w:val="18"/>
                <w:szCs w:val="18"/>
              </w:rPr>
            </w:pPr>
            <w:r w:rsidRPr="009F2ED4">
              <w:rPr>
                <w:sz w:val="18"/>
                <w:szCs w:val="18"/>
              </w:rPr>
              <w:t xml:space="preserve"> No. of boreholes protected from siltation</w:t>
            </w:r>
          </w:p>
        </w:tc>
        <w:tc>
          <w:tcPr>
            <w:tcW w:w="2047" w:type="dxa"/>
            <w:tcBorders>
              <w:top w:val="nil"/>
            </w:tcBorders>
          </w:tcPr>
          <w:p w14:paraId="1F2F3521"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4C77A954" w14:textId="77777777" w:rsidTr="008C4704">
        <w:trPr>
          <w:trHeight w:val="438"/>
        </w:trPr>
        <w:tc>
          <w:tcPr>
            <w:tcW w:w="5220" w:type="dxa"/>
            <w:tcBorders>
              <w:bottom w:val="nil"/>
            </w:tcBorders>
          </w:tcPr>
          <w:p w14:paraId="71E9415F" w14:textId="77777777" w:rsidR="00931A7F" w:rsidRPr="009F2ED4" w:rsidRDefault="00931A7F" w:rsidP="008C4704">
            <w:pPr>
              <w:rPr>
                <w:sz w:val="18"/>
                <w:szCs w:val="18"/>
              </w:rPr>
            </w:pPr>
            <w:r w:rsidRPr="009F2ED4">
              <w:rPr>
                <w:b/>
                <w:bCs/>
                <w:sz w:val="18"/>
                <w:szCs w:val="18"/>
              </w:rPr>
              <w:lastRenderedPageBreak/>
              <w:t>Energy:</w:t>
            </w:r>
            <w:r w:rsidRPr="009F2ED4">
              <w:rPr>
                <w:sz w:val="18"/>
                <w:szCs w:val="18"/>
              </w:rPr>
              <w:t xml:space="preserve">    The Activity should encourage efficient energy use, and maximize use of renewable rather than fossil fuels.</w:t>
            </w:r>
          </w:p>
        </w:tc>
        <w:tc>
          <w:tcPr>
            <w:tcW w:w="2880" w:type="dxa"/>
            <w:vAlign w:val="center"/>
          </w:tcPr>
          <w:p w14:paraId="1C7DD0E0" w14:textId="1BE8093D" w:rsidR="00931A7F" w:rsidRPr="009F2ED4" w:rsidRDefault="00931A7F" w:rsidP="008C4704">
            <w:pPr>
              <w:rPr>
                <w:sz w:val="18"/>
                <w:szCs w:val="18"/>
              </w:rPr>
            </w:pPr>
            <w:r w:rsidRPr="009F2ED4">
              <w:rPr>
                <w:sz w:val="18"/>
                <w:szCs w:val="18"/>
              </w:rPr>
              <w:t xml:space="preserve">% of </w:t>
            </w:r>
            <w:r w:rsidR="001A6924" w:rsidRPr="009F2ED4">
              <w:rPr>
                <w:sz w:val="18"/>
                <w:szCs w:val="18"/>
              </w:rPr>
              <w:t>mechanized</w:t>
            </w:r>
            <w:r w:rsidRPr="009F2ED4">
              <w:rPr>
                <w:sz w:val="18"/>
                <w:szCs w:val="18"/>
              </w:rPr>
              <w:t xml:space="preserve"> boreholes/pipe schemes powered by solar</w:t>
            </w:r>
          </w:p>
        </w:tc>
        <w:tc>
          <w:tcPr>
            <w:tcW w:w="2047" w:type="dxa"/>
            <w:tcBorders>
              <w:bottom w:val="nil"/>
            </w:tcBorders>
          </w:tcPr>
          <w:p w14:paraId="21C2E27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2CD8DA6" w14:textId="77777777" w:rsidTr="008C4704">
        <w:trPr>
          <w:trHeight w:val="438"/>
        </w:trPr>
        <w:tc>
          <w:tcPr>
            <w:tcW w:w="5220" w:type="dxa"/>
            <w:tcBorders>
              <w:bottom w:val="single" w:sz="4" w:space="0" w:color="auto"/>
            </w:tcBorders>
          </w:tcPr>
          <w:p w14:paraId="25A7E624"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vAlign w:val="center"/>
          </w:tcPr>
          <w:p w14:paraId="3534B8C3" w14:textId="77777777" w:rsidR="00931A7F" w:rsidRPr="009F2ED4" w:rsidRDefault="00931A7F" w:rsidP="008C4704">
            <w:pPr>
              <w:rPr>
                <w:sz w:val="18"/>
                <w:szCs w:val="18"/>
              </w:rPr>
            </w:pPr>
            <w:r w:rsidRPr="009F2ED4">
              <w:rPr>
                <w:sz w:val="18"/>
                <w:szCs w:val="18"/>
              </w:rPr>
              <w:t>% reduction in untreated waste discharge into environment</w:t>
            </w:r>
          </w:p>
          <w:p w14:paraId="42A0E7D5" w14:textId="77777777" w:rsidR="00931A7F" w:rsidRPr="009F2ED4" w:rsidRDefault="00931A7F" w:rsidP="008C4704">
            <w:pPr>
              <w:rPr>
                <w:sz w:val="18"/>
                <w:szCs w:val="18"/>
              </w:rPr>
            </w:pPr>
            <w:r w:rsidRPr="009F2ED4">
              <w:rPr>
                <w:sz w:val="18"/>
                <w:szCs w:val="18"/>
              </w:rPr>
              <w:t xml:space="preserve"> Volume of faecal sludge safely disposed (m³/year)</w:t>
            </w:r>
          </w:p>
        </w:tc>
        <w:tc>
          <w:tcPr>
            <w:tcW w:w="2047" w:type="dxa"/>
            <w:tcBorders>
              <w:bottom w:val="single" w:sz="4" w:space="0" w:color="auto"/>
            </w:tcBorders>
          </w:tcPr>
          <w:p w14:paraId="31EAABCC"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7881DE7D" w14:textId="77777777" w:rsidTr="008C4704">
        <w:trPr>
          <w:trHeight w:val="438"/>
        </w:trPr>
        <w:tc>
          <w:tcPr>
            <w:tcW w:w="5220" w:type="dxa"/>
            <w:tcBorders>
              <w:bottom w:val="single" w:sz="4" w:space="0" w:color="auto"/>
            </w:tcBorders>
          </w:tcPr>
          <w:p w14:paraId="72BFD94A"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vAlign w:val="center"/>
          </w:tcPr>
          <w:p w14:paraId="44FFF0BB" w14:textId="77777777" w:rsidR="00931A7F" w:rsidRPr="009F2ED4" w:rsidRDefault="00931A7F" w:rsidP="008C4704">
            <w:pPr>
              <w:rPr>
                <w:sz w:val="18"/>
                <w:szCs w:val="18"/>
              </w:rPr>
            </w:pPr>
            <w:r w:rsidRPr="009F2ED4">
              <w:rPr>
                <w:sz w:val="18"/>
                <w:szCs w:val="18"/>
              </w:rPr>
              <w:t>% of local materials used in toilet construction</w:t>
            </w:r>
          </w:p>
          <w:p w14:paraId="29C311B9" w14:textId="77777777" w:rsidR="00931A7F" w:rsidRPr="009F2ED4" w:rsidRDefault="00931A7F" w:rsidP="008C4704">
            <w:pPr>
              <w:rPr>
                <w:sz w:val="18"/>
                <w:szCs w:val="18"/>
              </w:rPr>
            </w:pPr>
            <w:r w:rsidRPr="009F2ED4">
              <w:rPr>
                <w:sz w:val="18"/>
                <w:szCs w:val="18"/>
              </w:rPr>
              <w:t xml:space="preserve"> % of facilities adopting low-water/eco-friendly tech</w:t>
            </w:r>
          </w:p>
        </w:tc>
        <w:tc>
          <w:tcPr>
            <w:tcW w:w="2047" w:type="dxa"/>
            <w:tcBorders>
              <w:bottom w:val="single" w:sz="4" w:space="0" w:color="auto"/>
            </w:tcBorders>
          </w:tcPr>
          <w:p w14:paraId="3B8BAD3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7FEC30E" w14:textId="77777777" w:rsidTr="008C4704">
        <w:trPr>
          <w:trHeight w:val="699"/>
        </w:trPr>
        <w:tc>
          <w:tcPr>
            <w:tcW w:w="5220" w:type="dxa"/>
            <w:tcBorders>
              <w:bottom w:val="single" w:sz="4" w:space="0" w:color="auto"/>
            </w:tcBorders>
          </w:tcPr>
          <w:p w14:paraId="29415FBE"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vAlign w:val="center"/>
          </w:tcPr>
          <w:p w14:paraId="4C02B917" w14:textId="77777777" w:rsidR="00931A7F" w:rsidRPr="009F2ED4" w:rsidRDefault="00931A7F" w:rsidP="008C4704">
            <w:pPr>
              <w:rPr>
                <w:sz w:val="18"/>
                <w:szCs w:val="18"/>
              </w:rPr>
            </w:pPr>
            <w:r w:rsidRPr="009F2ED4">
              <w:rPr>
                <w:sz w:val="18"/>
                <w:szCs w:val="18"/>
              </w:rPr>
              <w:t>% reduction in open defecation near rivers</w:t>
            </w:r>
          </w:p>
          <w:p w14:paraId="1F83829F" w14:textId="77777777" w:rsidR="00931A7F" w:rsidRPr="009F2ED4" w:rsidRDefault="00931A7F" w:rsidP="008C4704">
            <w:pPr>
              <w:rPr>
                <w:sz w:val="18"/>
                <w:szCs w:val="18"/>
              </w:rPr>
            </w:pPr>
            <w:r w:rsidRPr="009F2ED4">
              <w:rPr>
                <w:sz w:val="18"/>
                <w:szCs w:val="18"/>
              </w:rPr>
              <w:t xml:space="preserve"> % of water quality samples meeting WHO standards</w:t>
            </w:r>
          </w:p>
        </w:tc>
        <w:tc>
          <w:tcPr>
            <w:tcW w:w="2047" w:type="dxa"/>
            <w:tcBorders>
              <w:bottom w:val="single" w:sz="4" w:space="0" w:color="auto"/>
            </w:tcBorders>
          </w:tcPr>
          <w:p w14:paraId="1336CA62"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31C20A0C" w14:textId="77777777" w:rsidTr="008C4704">
        <w:trPr>
          <w:trHeight w:val="438"/>
        </w:trPr>
        <w:tc>
          <w:tcPr>
            <w:tcW w:w="5220" w:type="dxa"/>
            <w:tcBorders>
              <w:bottom w:val="single" w:sz="4" w:space="0" w:color="auto"/>
            </w:tcBorders>
          </w:tcPr>
          <w:p w14:paraId="438DC56E" w14:textId="77777777"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(eg high temperature rise, emissions, etc.)</w:t>
            </w:r>
          </w:p>
        </w:tc>
        <w:tc>
          <w:tcPr>
            <w:tcW w:w="2880" w:type="dxa"/>
            <w:vAlign w:val="center"/>
          </w:tcPr>
          <w:p w14:paraId="30DBE288" w14:textId="77777777" w:rsidR="00931A7F" w:rsidRPr="009F2ED4" w:rsidRDefault="00931A7F" w:rsidP="008C4704">
            <w:pPr>
              <w:rPr>
                <w:sz w:val="18"/>
                <w:szCs w:val="18"/>
              </w:rPr>
            </w:pPr>
            <w:r w:rsidRPr="009F2ED4">
              <w:rPr>
                <w:sz w:val="18"/>
                <w:szCs w:val="18"/>
              </w:rPr>
              <w:t>% of WASH infrastructure climate/flood-proofed</w:t>
            </w:r>
          </w:p>
          <w:p w14:paraId="7E8E3F83" w14:textId="77777777" w:rsidR="00931A7F" w:rsidRPr="009F2ED4" w:rsidRDefault="00931A7F" w:rsidP="008C4704">
            <w:pPr>
              <w:rPr>
                <w:sz w:val="18"/>
                <w:szCs w:val="18"/>
              </w:rPr>
            </w:pPr>
            <w:r w:rsidRPr="009F2ED4">
              <w:rPr>
                <w:sz w:val="18"/>
                <w:szCs w:val="18"/>
              </w:rPr>
              <w:t>No. of vulnerable communities with raised latrines or elevated boreholes</w:t>
            </w:r>
          </w:p>
        </w:tc>
        <w:tc>
          <w:tcPr>
            <w:tcW w:w="2047" w:type="dxa"/>
            <w:tcBorders>
              <w:bottom w:val="single" w:sz="4" w:space="0" w:color="auto"/>
            </w:tcBorders>
          </w:tcPr>
          <w:p w14:paraId="3227891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4F022C4" w14:textId="77777777" w:rsidTr="008C4704">
        <w:trPr>
          <w:trHeight w:val="438"/>
        </w:trPr>
        <w:tc>
          <w:tcPr>
            <w:tcW w:w="5220" w:type="dxa"/>
            <w:tcBorders>
              <w:bottom w:val="single" w:sz="4" w:space="0" w:color="auto"/>
            </w:tcBorders>
          </w:tcPr>
          <w:p w14:paraId="7C084306"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vAlign w:val="center"/>
          </w:tcPr>
          <w:p w14:paraId="6400471F" w14:textId="3D47C79E" w:rsidR="00931A7F" w:rsidRPr="009F2ED4" w:rsidRDefault="00931A7F" w:rsidP="008C4704">
            <w:pPr>
              <w:rPr>
                <w:sz w:val="18"/>
                <w:szCs w:val="18"/>
              </w:rPr>
            </w:pPr>
            <w:r w:rsidRPr="009F2ED4">
              <w:rPr>
                <w:sz w:val="18"/>
                <w:szCs w:val="18"/>
              </w:rPr>
              <w:t xml:space="preserve">% reduction in </w:t>
            </w:r>
            <w:r w:rsidR="00D6197D" w:rsidRPr="009F2ED4">
              <w:rPr>
                <w:sz w:val="18"/>
                <w:szCs w:val="18"/>
              </w:rPr>
              <w:t>diarrh</w:t>
            </w:r>
            <w:r w:rsidR="00D6197D">
              <w:rPr>
                <w:sz w:val="18"/>
                <w:szCs w:val="18"/>
              </w:rPr>
              <w:t>o</w:t>
            </w:r>
            <w:r w:rsidR="00D6197D" w:rsidRPr="009F2ED4">
              <w:rPr>
                <w:sz w:val="18"/>
                <w:szCs w:val="18"/>
              </w:rPr>
              <w:t>ea</w:t>
            </w:r>
            <w:r w:rsidRPr="009F2ED4">
              <w:rPr>
                <w:sz w:val="18"/>
                <w:szCs w:val="18"/>
              </w:rPr>
              <w:t xml:space="preserve"> diseases improving nutrition</w:t>
            </w:r>
          </w:p>
          <w:p w14:paraId="79B55988" w14:textId="77777777" w:rsidR="00931A7F" w:rsidRPr="009F2ED4" w:rsidRDefault="00931A7F" w:rsidP="008C4704">
            <w:pPr>
              <w:rPr>
                <w:sz w:val="18"/>
                <w:szCs w:val="18"/>
              </w:rPr>
            </w:pPr>
            <w:r w:rsidRPr="009F2ED4">
              <w:rPr>
                <w:sz w:val="18"/>
                <w:szCs w:val="18"/>
              </w:rPr>
              <w:t>No. of schools reporting fewer lost school days due to WASH-related illness</w:t>
            </w:r>
          </w:p>
        </w:tc>
        <w:tc>
          <w:tcPr>
            <w:tcW w:w="2047" w:type="dxa"/>
            <w:tcBorders>
              <w:bottom w:val="single" w:sz="4" w:space="0" w:color="auto"/>
            </w:tcBorders>
          </w:tcPr>
          <w:p w14:paraId="3D38BE7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3D391F1" w14:textId="77777777" w:rsidTr="008C4704">
        <w:trPr>
          <w:trHeight w:val="311"/>
        </w:trPr>
        <w:tc>
          <w:tcPr>
            <w:tcW w:w="10147" w:type="dxa"/>
            <w:gridSpan w:val="3"/>
            <w:tcBorders>
              <w:bottom w:val="single" w:sz="4" w:space="0" w:color="auto"/>
            </w:tcBorders>
            <w:shd w:val="pct20" w:color="auto" w:fill="auto"/>
            <w:vAlign w:val="center"/>
          </w:tcPr>
          <w:p w14:paraId="4B7287E1"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735F3920" w14:textId="77777777" w:rsidTr="008C4704">
        <w:trPr>
          <w:trHeight w:val="438"/>
        </w:trPr>
        <w:tc>
          <w:tcPr>
            <w:tcW w:w="5220" w:type="dxa"/>
            <w:shd w:val="clear" w:color="auto" w:fill="FFFFFF"/>
          </w:tcPr>
          <w:p w14:paraId="66927DCD"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shd w:val="clear" w:color="auto" w:fill="FFFFFF"/>
          </w:tcPr>
          <w:p w14:paraId="1CF1049B" w14:textId="77777777" w:rsidR="00931A7F" w:rsidRPr="009F2ED4" w:rsidRDefault="00931A7F" w:rsidP="008C4704">
            <w:pPr>
              <w:rPr>
                <w:sz w:val="18"/>
                <w:szCs w:val="18"/>
              </w:rPr>
            </w:pPr>
            <w:r w:rsidRPr="009F2ED4">
              <w:rPr>
                <w:sz w:val="18"/>
                <w:szCs w:val="18"/>
              </w:rPr>
              <w:t>No. of WASH facilities integrating cultural acceptance</w:t>
            </w:r>
          </w:p>
        </w:tc>
        <w:tc>
          <w:tcPr>
            <w:tcW w:w="2047" w:type="dxa"/>
            <w:shd w:val="clear" w:color="auto" w:fill="FFFFFF"/>
          </w:tcPr>
          <w:p w14:paraId="654A6DB2"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6ADFFD2C" w14:textId="77777777" w:rsidTr="008C4704">
        <w:trPr>
          <w:trHeight w:val="736"/>
        </w:trPr>
        <w:tc>
          <w:tcPr>
            <w:tcW w:w="5220" w:type="dxa"/>
          </w:tcPr>
          <w:p w14:paraId="271F7D4F"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tcPr>
          <w:p w14:paraId="7E16FCC3" w14:textId="77777777" w:rsidR="00931A7F" w:rsidRPr="009F2ED4" w:rsidRDefault="00931A7F" w:rsidP="008C4704">
            <w:pPr>
              <w:rPr>
                <w:sz w:val="18"/>
                <w:szCs w:val="18"/>
              </w:rPr>
            </w:pPr>
            <w:r w:rsidRPr="009F2ED4">
              <w:rPr>
                <w:sz w:val="18"/>
                <w:szCs w:val="18"/>
              </w:rPr>
              <w:t>% reduction in cholera/diarrhoea incidence</w:t>
            </w:r>
          </w:p>
          <w:p w14:paraId="52EBC677" w14:textId="77777777" w:rsidR="00931A7F" w:rsidRPr="009F2ED4" w:rsidRDefault="00931A7F" w:rsidP="008C4704">
            <w:pPr>
              <w:rPr>
                <w:sz w:val="18"/>
                <w:szCs w:val="18"/>
              </w:rPr>
            </w:pPr>
            <w:r w:rsidRPr="009F2ED4">
              <w:rPr>
                <w:sz w:val="18"/>
                <w:szCs w:val="18"/>
              </w:rPr>
              <w:t>% of households reporting improved hygiene practices</w:t>
            </w:r>
          </w:p>
        </w:tc>
        <w:tc>
          <w:tcPr>
            <w:tcW w:w="2047" w:type="dxa"/>
          </w:tcPr>
          <w:p w14:paraId="3A29A65C"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3D35626F" w14:textId="77777777" w:rsidTr="008C4704">
        <w:trPr>
          <w:trHeight w:val="438"/>
        </w:trPr>
        <w:tc>
          <w:tcPr>
            <w:tcW w:w="5220" w:type="dxa"/>
          </w:tcPr>
          <w:p w14:paraId="2E007473"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tcPr>
          <w:p w14:paraId="6280362B" w14:textId="77777777" w:rsidR="00931A7F" w:rsidRPr="009F2ED4" w:rsidRDefault="00931A7F" w:rsidP="008C4704">
            <w:pPr>
              <w:rPr>
                <w:sz w:val="18"/>
                <w:szCs w:val="18"/>
              </w:rPr>
            </w:pPr>
            <w:r w:rsidRPr="009F2ED4">
              <w:rPr>
                <w:sz w:val="18"/>
                <w:szCs w:val="18"/>
              </w:rPr>
              <w:t>% of WASH committees chaired by women</w:t>
            </w:r>
          </w:p>
          <w:p w14:paraId="6BAAFA04" w14:textId="77777777" w:rsidR="00931A7F" w:rsidRPr="009F2ED4" w:rsidRDefault="00931A7F" w:rsidP="008C4704">
            <w:pPr>
              <w:rPr>
                <w:sz w:val="18"/>
                <w:szCs w:val="18"/>
              </w:rPr>
            </w:pPr>
            <w:r w:rsidRPr="009F2ED4">
              <w:rPr>
                <w:sz w:val="18"/>
                <w:szCs w:val="18"/>
              </w:rPr>
              <w:t xml:space="preserve"> % of women reporting reduced time fetching water</w:t>
            </w:r>
          </w:p>
        </w:tc>
        <w:tc>
          <w:tcPr>
            <w:tcW w:w="2047" w:type="dxa"/>
          </w:tcPr>
          <w:p w14:paraId="194668F6"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22EF4900" w14:textId="77777777" w:rsidTr="008C4704">
        <w:trPr>
          <w:trHeight w:val="438"/>
        </w:trPr>
        <w:tc>
          <w:tcPr>
            <w:tcW w:w="5220" w:type="dxa"/>
          </w:tcPr>
          <w:p w14:paraId="440E1796"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tcPr>
          <w:p w14:paraId="6BABB878" w14:textId="77777777" w:rsidR="00931A7F" w:rsidRPr="009F2ED4" w:rsidRDefault="00931A7F" w:rsidP="008C4704">
            <w:pPr>
              <w:rPr>
                <w:sz w:val="18"/>
                <w:szCs w:val="18"/>
              </w:rPr>
            </w:pPr>
            <w:r w:rsidRPr="009F2ED4">
              <w:rPr>
                <w:sz w:val="18"/>
                <w:szCs w:val="18"/>
              </w:rPr>
              <w:t>No. of jobs created in WASH construction and management</w:t>
            </w:r>
          </w:p>
          <w:p w14:paraId="35D0D1C6" w14:textId="77777777" w:rsidR="00931A7F" w:rsidRPr="009F2ED4" w:rsidRDefault="00931A7F" w:rsidP="008C4704">
            <w:pPr>
              <w:rPr>
                <w:sz w:val="18"/>
                <w:szCs w:val="18"/>
              </w:rPr>
            </w:pPr>
            <w:r w:rsidRPr="009F2ED4">
              <w:rPr>
                <w:sz w:val="18"/>
                <w:szCs w:val="18"/>
              </w:rPr>
              <w:t>% of women/youth employed in WASH-related service</w:t>
            </w:r>
          </w:p>
        </w:tc>
        <w:tc>
          <w:tcPr>
            <w:tcW w:w="2047" w:type="dxa"/>
          </w:tcPr>
          <w:p w14:paraId="270C6E4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CC64437" w14:textId="77777777" w:rsidTr="008C4704">
        <w:trPr>
          <w:trHeight w:val="438"/>
        </w:trPr>
        <w:tc>
          <w:tcPr>
            <w:tcW w:w="5220" w:type="dxa"/>
          </w:tcPr>
          <w:p w14:paraId="50D0491C"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tcPr>
          <w:p w14:paraId="61919548" w14:textId="77777777" w:rsidR="00931A7F" w:rsidRPr="009F2ED4" w:rsidRDefault="00931A7F" w:rsidP="008C4704">
            <w:pPr>
              <w:rPr>
                <w:sz w:val="18"/>
                <w:szCs w:val="18"/>
              </w:rPr>
            </w:pPr>
            <w:r w:rsidRPr="009F2ED4">
              <w:rPr>
                <w:sz w:val="18"/>
                <w:szCs w:val="18"/>
              </w:rPr>
              <w:t>% of households contributing to WASH committees</w:t>
            </w:r>
          </w:p>
          <w:p w14:paraId="2918CA64" w14:textId="77777777" w:rsidR="00931A7F" w:rsidRPr="009F2ED4" w:rsidRDefault="00931A7F" w:rsidP="008C4704">
            <w:pPr>
              <w:rPr>
                <w:sz w:val="18"/>
                <w:szCs w:val="18"/>
              </w:rPr>
            </w:pPr>
            <w:r w:rsidRPr="009F2ED4">
              <w:rPr>
                <w:sz w:val="18"/>
                <w:szCs w:val="18"/>
              </w:rPr>
              <w:t xml:space="preserve"> No. of community meetings on WASH issues held annually</w:t>
            </w:r>
          </w:p>
        </w:tc>
        <w:tc>
          <w:tcPr>
            <w:tcW w:w="2047" w:type="dxa"/>
          </w:tcPr>
          <w:p w14:paraId="371932F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99E8044" w14:textId="77777777" w:rsidTr="008C4704">
        <w:trPr>
          <w:trHeight w:val="438"/>
        </w:trPr>
        <w:tc>
          <w:tcPr>
            <w:tcW w:w="5220" w:type="dxa"/>
            <w:tcBorders>
              <w:bottom w:val="nil"/>
            </w:tcBorders>
          </w:tcPr>
          <w:p w14:paraId="3D33DB2E"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tcBorders>
              <w:bottom w:val="nil"/>
            </w:tcBorders>
          </w:tcPr>
          <w:p w14:paraId="096C4E74" w14:textId="77777777" w:rsidR="00931A7F" w:rsidRPr="009F2ED4" w:rsidRDefault="00931A7F" w:rsidP="008C4704">
            <w:pPr>
              <w:rPr>
                <w:sz w:val="18"/>
                <w:szCs w:val="18"/>
              </w:rPr>
            </w:pPr>
            <w:r w:rsidRPr="009F2ED4">
              <w:rPr>
                <w:sz w:val="18"/>
                <w:szCs w:val="18"/>
              </w:rPr>
              <w:t>% of schools/communities with secured land for WASH facilities</w:t>
            </w:r>
          </w:p>
        </w:tc>
        <w:tc>
          <w:tcPr>
            <w:tcW w:w="2047" w:type="dxa"/>
            <w:tcBorders>
              <w:bottom w:val="nil"/>
            </w:tcBorders>
          </w:tcPr>
          <w:p w14:paraId="1B0A6A5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6BFD280C" w14:textId="77777777" w:rsidTr="008C4704">
        <w:trPr>
          <w:trHeight w:val="438"/>
        </w:trPr>
        <w:tc>
          <w:tcPr>
            <w:tcW w:w="5220" w:type="dxa"/>
            <w:tcBorders>
              <w:bottom w:val="single" w:sz="4" w:space="0" w:color="auto"/>
            </w:tcBorders>
          </w:tcPr>
          <w:p w14:paraId="50ABA9C9"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tcBorders>
              <w:bottom w:val="single" w:sz="4" w:space="0" w:color="auto"/>
            </w:tcBorders>
          </w:tcPr>
          <w:p w14:paraId="649D723D" w14:textId="77777777" w:rsidR="00931A7F" w:rsidRPr="009F2ED4" w:rsidRDefault="00931A7F" w:rsidP="008C4704">
            <w:pPr>
              <w:rPr>
                <w:sz w:val="18"/>
                <w:szCs w:val="18"/>
              </w:rPr>
            </w:pPr>
            <w:r w:rsidRPr="009F2ED4">
              <w:rPr>
                <w:sz w:val="18"/>
                <w:szCs w:val="18"/>
              </w:rPr>
              <w:t>% of households with potable water within 30 minutes</w:t>
            </w:r>
          </w:p>
          <w:p w14:paraId="07346F6C" w14:textId="77777777" w:rsidR="00931A7F" w:rsidRPr="009F2ED4" w:rsidRDefault="00931A7F" w:rsidP="008C4704">
            <w:pPr>
              <w:rPr>
                <w:sz w:val="18"/>
                <w:szCs w:val="18"/>
              </w:rPr>
            </w:pPr>
            <w:r w:rsidRPr="009F2ED4">
              <w:rPr>
                <w:sz w:val="18"/>
                <w:szCs w:val="18"/>
              </w:rPr>
              <w:t xml:space="preserve"> Functionality rate (%) of boreholes/pipe schemes</w:t>
            </w:r>
          </w:p>
        </w:tc>
        <w:tc>
          <w:tcPr>
            <w:tcW w:w="2047" w:type="dxa"/>
            <w:tcBorders>
              <w:bottom w:val="single" w:sz="4" w:space="0" w:color="auto"/>
            </w:tcBorders>
          </w:tcPr>
          <w:p w14:paraId="01A32CD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3992439" w14:textId="77777777" w:rsidTr="008C4704">
        <w:trPr>
          <w:trHeight w:val="438"/>
        </w:trPr>
        <w:tc>
          <w:tcPr>
            <w:tcW w:w="5220" w:type="dxa"/>
            <w:tcBorders>
              <w:bottom w:val="single" w:sz="4" w:space="0" w:color="auto"/>
            </w:tcBorders>
          </w:tcPr>
          <w:p w14:paraId="69F647AC"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tcBorders>
              <w:bottom w:val="single" w:sz="4" w:space="0" w:color="auto"/>
            </w:tcBorders>
          </w:tcPr>
          <w:p w14:paraId="28288BD8" w14:textId="77777777" w:rsidR="00931A7F" w:rsidRPr="009F2ED4" w:rsidRDefault="00931A7F" w:rsidP="008C4704">
            <w:pPr>
              <w:rPr>
                <w:sz w:val="18"/>
                <w:szCs w:val="18"/>
              </w:rPr>
            </w:pPr>
            <w:r w:rsidRPr="009F2ED4">
              <w:rPr>
                <w:sz w:val="18"/>
                <w:szCs w:val="18"/>
              </w:rPr>
              <w:t>% of roads to major water points upgraded</w:t>
            </w:r>
          </w:p>
          <w:p w14:paraId="3689A8B3" w14:textId="77777777" w:rsidR="00931A7F" w:rsidRPr="009F2ED4" w:rsidRDefault="00931A7F" w:rsidP="008C4704">
            <w:pPr>
              <w:rPr>
                <w:sz w:val="18"/>
                <w:szCs w:val="18"/>
              </w:rPr>
            </w:pPr>
            <w:r w:rsidRPr="009F2ED4">
              <w:rPr>
                <w:sz w:val="18"/>
                <w:szCs w:val="18"/>
              </w:rPr>
              <w:t xml:space="preserve"> Average travel time (mins) to nearest potable water source</w:t>
            </w:r>
          </w:p>
        </w:tc>
        <w:tc>
          <w:tcPr>
            <w:tcW w:w="2047" w:type="dxa"/>
            <w:tcBorders>
              <w:bottom w:val="single" w:sz="4" w:space="0" w:color="auto"/>
            </w:tcBorders>
          </w:tcPr>
          <w:p w14:paraId="5A199C9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 </w:t>
            </w:r>
          </w:p>
        </w:tc>
      </w:tr>
      <w:tr w:rsidR="00931A7F" w:rsidRPr="009F2ED4" w14:paraId="745FBFD3" w14:textId="77777777" w:rsidTr="008C4704">
        <w:trPr>
          <w:trHeight w:val="438"/>
        </w:trPr>
        <w:tc>
          <w:tcPr>
            <w:tcW w:w="5220" w:type="dxa"/>
            <w:tcBorders>
              <w:bottom w:val="single" w:sz="4" w:space="0" w:color="auto"/>
            </w:tcBorders>
          </w:tcPr>
          <w:p w14:paraId="450F709B"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tcBorders>
              <w:bottom w:val="single" w:sz="4" w:space="0" w:color="auto"/>
            </w:tcBorders>
          </w:tcPr>
          <w:p w14:paraId="7C5FB23D" w14:textId="77777777" w:rsidR="00931A7F" w:rsidRPr="009F2ED4" w:rsidRDefault="00931A7F" w:rsidP="008C4704">
            <w:pPr>
              <w:rPr>
                <w:sz w:val="18"/>
                <w:szCs w:val="18"/>
              </w:rPr>
            </w:pPr>
            <w:r w:rsidRPr="009F2ED4">
              <w:rPr>
                <w:sz w:val="18"/>
                <w:szCs w:val="18"/>
              </w:rPr>
              <w:t>% of households with access to improved toilets</w:t>
            </w:r>
          </w:p>
          <w:p w14:paraId="7E45B662" w14:textId="77777777" w:rsidR="00931A7F" w:rsidRPr="009F2ED4" w:rsidRDefault="00931A7F" w:rsidP="008C4704">
            <w:pPr>
              <w:rPr>
                <w:sz w:val="18"/>
                <w:szCs w:val="18"/>
              </w:rPr>
            </w:pPr>
            <w:r w:rsidRPr="009F2ED4">
              <w:rPr>
                <w:sz w:val="18"/>
                <w:szCs w:val="18"/>
              </w:rPr>
              <w:t xml:space="preserve"> % of solid waste safely collected/disposed</w:t>
            </w:r>
          </w:p>
        </w:tc>
        <w:tc>
          <w:tcPr>
            <w:tcW w:w="2047" w:type="dxa"/>
            <w:tcBorders>
              <w:bottom w:val="single" w:sz="4" w:space="0" w:color="auto"/>
            </w:tcBorders>
          </w:tcPr>
          <w:p w14:paraId="5372C0EA"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4A544A2F" w14:textId="77777777" w:rsidTr="008C4704">
        <w:trPr>
          <w:trHeight w:val="438"/>
        </w:trPr>
        <w:tc>
          <w:tcPr>
            <w:tcW w:w="5220" w:type="dxa"/>
            <w:tcBorders>
              <w:bottom w:val="single" w:sz="4" w:space="0" w:color="auto"/>
            </w:tcBorders>
          </w:tcPr>
          <w:p w14:paraId="184EF44C"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tcBorders>
              <w:bottom w:val="single" w:sz="4" w:space="0" w:color="auto"/>
            </w:tcBorders>
          </w:tcPr>
          <w:p w14:paraId="27FEB7CA" w14:textId="77777777" w:rsidR="00931A7F" w:rsidRPr="009F2ED4" w:rsidRDefault="00931A7F" w:rsidP="008C4704">
            <w:pPr>
              <w:rPr>
                <w:sz w:val="18"/>
                <w:szCs w:val="18"/>
              </w:rPr>
            </w:pPr>
            <w:r w:rsidRPr="009F2ED4">
              <w:rPr>
                <w:sz w:val="18"/>
                <w:szCs w:val="18"/>
              </w:rPr>
              <w:t>% of vulnerable households benefitting from subsidised WASH</w:t>
            </w:r>
          </w:p>
          <w:p w14:paraId="71DD925A" w14:textId="77777777" w:rsidR="00931A7F" w:rsidRPr="009F2ED4" w:rsidRDefault="00931A7F" w:rsidP="008C4704">
            <w:pPr>
              <w:rPr>
                <w:sz w:val="18"/>
                <w:szCs w:val="18"/>
              </w:rPr>
            </w:pPr>
            <w:r w:rsidRPr="009F2ED4">
              <w:rPr>
                <w:sz w:val="18"/>
                <w:szCs w:val="18"/>
              </w:rPr>
              <w:t xml:space="preserve"> % of PWD-friendly WASH facilities</w:t>
            </w:r>
          </w:p>
        </w:tc>
        <w:tc>
          <w:tcPr>
            <w:tcW w:w="2047" w:type="dxa"/>
            <w:tcBorders>
              <w:bottom w:val="single" w:sz="4" w:space="0" w:color="auto"/>
            </w:tcBorders>
          </w:tcPr>
          <w:p w14:paraId="5C447BF5"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502DC110" w14:textId="77777777" w:rsidTr="008C4704">
        <w:trPr>
          <w:trHeight w:val="438"/>
        </w:trPr>
        <w:tc>
          <w:tcPr>
            <w:tcW w:w="5220" w:type="dxa"/>
            <w:tcBorders>
              <w:bottom w:val="single" w:sz="4" w:space="0" w:color="auto"/>
            </w:tcBorders>
          </w:tcPr>
          <w:p w14:paraId="1EAEC14C"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tcBorders>
              <w:bottom w:val="single" w:sz="4" w:space="0" w:color="auto"/>
            </w:tcBorders>
          </w:tcPr>
          <w:p w14:paraId="313A3A61" w14:textId="77777777" w:rsidR="00931A7F" w:rsidRPr="009F2ED4" w:rsidRDefault="00931A7F" w:rsidP="008C4704">
            <w:pPr>
              <w:rPr>
                <w:sz w:val="18"/>
                <w:szCs w:val="18"/>
              </w:rPr>
            </w:pPr>
            <w:r w:rsidRPr="009F2ED4">
              <w:rPr>
                <w:sz w:val="18"/>
                <w:szCs w:val="18"/>
              </w:rPr>
              <w:t>% reduction in water-related disease outbreaks</w:t>
            </w:r>
          </w:p>
          <w:p w14:paraId="4DB0A156" w14:textId="77777777" w:rsidR="00931A7F" w:rsidRDefault="00931A7F" w:rsidP="008C4704">
            <w:pPr>
              <w:rPr>
                <w:sz w:val="18"/>
                <w:szCs w:val="18"/>
              </w:rPr>
            </w:pPr>
            <w:r w:rsidRPr="009F2ED4">
              <w:rPr>
                <w:sz w:val="18"/>
                <w:szCs w:val="18"/>
              </w:rPr>
              <w:t xml:space="preserve"> No. of flood-prone WASH facilities climate-proofed</w:t>
            </w:r>
          </w:p>
          <w:p w14:paraId="21DE76CE" w14:textId="2F1EDA7C" w:rsidR="001A6924" w:rsidRPr="009F2ED4" w:rsidRDefault="001A6924" w:rsidP="008C4704">
            <w:pPr>
              <w:rPr>
                <w:sz w:val="18"/>
                <w:szCs w:val="18"/>
              </w:rPr>
            </w:pPr>
          </w:p>
        </w:tc>
        <w:tc>
          <w:tcPr>
            <w:tcW w:w="2047" w:type="dxa"/>
            <w:tcBorders>
              <w:bottom w:val="single" w:sz="4" w:space="0" w:color="auto"/>
            </w:tcBorders>
          </w:tcPr>
          <w:p w14:paraId="6E806EF6" w14:textId="77777777" w:rsidR="00931A7F" w:rsidRPr="009F2ED4" w:rsidRDefault="00931A7F" w:rsidP="008C4704">
            <w:pPr>
              <w:rPr>
                <w:sz w:val="18"/>
                <w:szCs w:val="18"/>
              </w:rPr>
            </w:pPr>
            <w:r w:rsidRPr="009F2ED4">
              <w:rPr>
                <w:sz w:val="18"/>
                <w:szCs w:val="18"/>
              </w:rPr>
              <w:lastRenderedPageBreak/>
              <w:t xml:space="preserve">(0)   1     2     3    </w:t>
            </w:r>
            <w:r w:rsidRPr="009F2ED4">
              <w:rPr>
                <w:sz w:val="18"/>
                <w:szCs w:val="18"/>
                <w:shd w:val="clear" w:color="auto" w:fill="00B050"/>
              </w:rPr>
              <w:t>4</w:t>
            </w:r>
            <w:r w:rsidRPr="009F2ED4">
              <w:rPr>
                <w:sz w:val="18"/>
                <w:szCs w:val="18"/>
              </w:rPr>
              <w:t xml:space="preserve">   5</w:t>
            </w:r>
          </w:p>
        </w:tc>
      </w:tr>
      <w:tr w:rsidR="00931A7F" w:rsidRPr="009F2ED4" w14:paraId="6D004983" w14:textId="77777777" w:rsidTr="008C4704">
        <w:trPr>
          <w:trHeight w:val="343"/>
        </w:trPr>
        <w:tc>
          <w:tcPr>
            <w:tcW w:w="10147" w:type="dxa"/>
            <w:gridSpan w:val="3"/>
            <w:tcBorders>
              <w:bottom w:val="single" w:sz="4" w:space="0" w:color="auto"/>
            </w:tcBorders>
            <w:shd w:val="pct20" w:color="auto" w:fill="auto"/>
            <w:vAlign w:val="center"/>
          </w:tcPr>
          <w:p w14:paraId="065459A9" w14:textId="17BAE8A2" w:rsidR="00931A7F" w:rsidRPr="009F2ED4" w:rsidRDefault="00931A7F" w:rsidP="008C4704">
            <w:pPr>
              <w:rPr>
                <w:b/>
                <w:bCs/>
                <w:sz w:val="18"/>
                <w:szCs w:val="18"/>
              </w:rPr>
            </w:pPr>
            <w:r w:rsidRPr="009F2ED4">
              <w:rPr>
                <w:b/>
                <w:bCs/>
                <w:sz w:val="18"/>
                <w:szCs w:val="18"/>
              </w:rPr>
              <w:t>EFFECTS ON THE ECONOMY</w:t>
            </w:r>
          </w:p>
        </w:tc>
      </w:tr>
      <w:tr w:rsidR="00931A7F" w:rsidRPr="009F2ED4" w14:paraId="2C4E553F" w14:textId="77777777" w:rsidTr="008C4704">
        <w:trPr>
          <w:trHeight w:val="438"/>
        </w:trPr>
        <w:tc>
          <w:tcPr>
            <w:tcW w:w="5220" w:type="dxa"/>
            <w:tcBorders>
              <w:bottom w:val="single" w:sz="4" w:space="0" w:color="auto"/>
            </w:tcBorders>
          </w:tcPr>
          <w:p w14:paraId="3F110B5E"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tcBorders>
              <w:bottom w:val="single" w:sz="4" w:space="0" w:color="auto"/>
            </w:tcBorders>
          </w:tcPr>
          <w:p w14:paraId="0BEDFAD4" w14:textId="77777777" w:rsidR="00931A7F" w:rsidRPr="009F2ED4" w:rsidRDefault="00931A7F" w:rsidP="008C4704">
            <w:pPr>
              <w:rPr>
                <w:sz w:val="18"/>
                <w:szCs w:val="18"/>
              </w:rPr>
            </w:pPr>
            <w:r w:rsidRPr="009F2ED4">
              <w:rPr>
                <w:sz w:val="18"/>
                <w:szCs w:val="18"/>
              </w:rPr>
              <w:t>% of productive days gained from reduced illness and time fetching water</w:t>
            </w:r>
          </w:p>
        </w:tc>
        <w:tc>
          <w:tcPr>
            <w:tcW w:w="2047" w:type="dxa"/>
            <w:tcBorders>
              <w:bottom w:val="single" w:sz="4" w:space="0" w:color="auto"/>
            </w:tcBorders>
          </w:tcPr>
          <w:p w14:paraId="43BC5D26"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18619504" w14:textId="77777777" w:rsidTr="008C4704">
        <w:trPr>
          <w:trHeight w:val="438"/>
        </w:trPr>
        <w:tc>
          <w:tcPr>
            <w:tcW w:w="5220" w:type="dxa"/>
            <w:shd w:val="clear" w:color="auto" w:fill="FFFFFF"/>
          </w:tcPr>
          <w:p w14:paraId="54290E94"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shd w:val="clear" w:color="auto" w:fill="FFFFFF"/>
          </w:tcPr>
          <w:p w14:paraId="4621228D" w14:textId="77777777" w:rsidR="00931A7F" w:rsidRPr="009F2ED4" w:rsidRDefault="00931A7F" w:rsidP="008C4704">
            <w:pPr>
              <w:rPr>
                <w:sz w:val="18"/>
                <w:szCs w:val="18"/>
              </w:rPr>
            </w:pPr>
            <w:r w:rsidRPr="009F2ED4">
              <w:rPr>
                <w:sz w:val="18"/>
                <w:szCs w:val="18"/>
              </w:rPr>
              <w:t>% of WASH facilities built using local contractors</w:t>
            </w:r>
          </w:p>
          <w:p w14:paraId="00374C73" w14:textId="77777777" w:rsidR="00931A7F" w:rsidRPr="009F2ED4" w:rsidRDefault="00931A7F" w:rsidP="008C4704">
            <w:pPr>
              <w:rPr>
                <w:sz w:val="18"/>
                <w:szCs w:val="18"/>
              </w:rPr>
            </w:pPr>
            <w:r w:rsidRPr="009F2ED4">
              <w:rPr>
                <w:sz w:val="18"/>
                <w:szCs w:val="18"/>
              </w:rPr>
              <w:t xml:space="preserve"> % of inputs sourced locally (cement, sand, artisans)</w:t>
            </w:r>
          </w:p>
        </w:tc>
        <w:tc>
          <w:tcPr>
            <w:tcW w:w="2047" w:type="dxa"/>
            <w:shd w:val="clear" w:color="auto" w:fill="FFFFFF"/>
          </w:tcPr>
          <w:p w14:paraId="647C875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46912BFA" w14:textId="77777777" w:rsidTr="008C4704">
        <w:trPr>
          <w:trHeight w:val="438"/>
        </w:trPr>
        <w:tc>
          <w:tcPr>
            <w:tcW w:w="5220" w:type="dxa"/>
          </w:tcPr>
          <w:p w14:paraId="729E6BFA"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tcPr>
          <w:p w14:paraId="42A1587F" w14:textId="77777777" w:rsidR="00931A7F" w:rsidRPr="009F2ED4" w:rsidRDefault="00931A7F" w:rsidP="008C4704">
            <w:pPr>
              <w:rPr>
                <w:sz w:val="18"/>
                <w:szCs w:val="18"/>
              </w:rPr>
            </w:pPr>
            <w:r w:rsidRPr="009F2ED4">
              <w:rPr>
                <w:sz w:val="18"/>
                <w:szCs w:val="18"/>
              </w:rPr>
              <w:t>Value of IGF invested in WASH annually (GH₵)</w:t>
            </w:r>
          </w:p>
        </w:tc>
        <w:tc>
          <w:tcPr>
            <w:tcW w:w="2047" w:type="dxa"/>
          </w:tcPr>
          <w:p w14:paraId="42CCD195"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1E23B6C7" w14:textId="77777777" w:rsidTr="008C4704">
        <w:trPr>
          <w:trHeight w:val="438"/>
        </w:trPr>
        <w:tc>
          <w:tcPr>
            <w:tcW w:w="10147" w:type="dxa"/>
            <w:gridSpan w:val="3"/>
            <w:tcBorders>
              <w:bottom w:val="single" w:sz="4" w:space="0" w:color="auto"/>
            </w:tcBorders>
            <w:shd w:val="pct20" w:color="auto" w:fill="auto"/>
            <w:vAlign w:val="center"/>
          </w:tcPr>
          <w:p w14:paraId="4A50F069"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2E10414C" w14:textId="77777777" w:rsidTr="008C4704">
        <w:trPr>
          <w:trHeight w:val="438"/>
        </w:trPr>
        <w:tc>
          <w:tcPr>
            <w:tcW w:w="5220" w:type="dxa"/>
          </w:tcPr>
          <w:p w14:paraId="5B27A078"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1A4413EE" w14:textId="77777777" w:rsidR="00931A7F" w:rsidRPr="009F2ED4" w:rsidRDefault="00931A7F" w:rsidP="008C4704">
            <w:pPr>
              <w:rPr>
                <w:sz w:val="18"/>
                <w:szCs w:val="18"/>
              </w:rPr>
            </w:pPr>
            <w:r w:rsidRPr="009F2ED4">
              <w:rPr>
                <w:sz w:val="18"/>
                <w:szCs w:val="18"/>
              </w:rPr>
              <w:t>% of communities with functional WASH committees</w:t>
            </w:r>
          </w:p>
          <w:p w14:paraId="40BD605C" w14:textId="77777777" w:rsidR="00931A7F" w:rsidRPr="009F2ED4" w:rsidRDefault="00931A7F" w:rsidP="008C4704">
            <w:pPr>
              <w:rPr>
                <w:sz w:val="18"/>
                <w:szCs w:val="18"/>
              </w:rPr>
            </w:pPr>
            <w:r w:rsidRPr="009F2ED4">
              <w:rPr>
                <w:sz w:val="18"/>
                <w:szCs w:val="18"/>
              </w:rPr>
              <w:t xml:space="preserve"> % of Assembly sittings discussing WASH issues</w:t>
            </w:r>
          </w:p>
        </w:tc>
        <w:tc>
          <w:tcPr>
            <w:tcW w:w="2047" w:type="dxa"/>
          </w:tcPr>
          <w:p w14:paraId="3C268D8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 </w:t>
            </w:r>
          </w:p>
        </w:tc>
      </w:tr>
      <w:tr w:rsidR="00931A7F" w:rsidRPr="009F2ED4" w14:paraId="4EAC7C37" w14:textId="77777777" w:rsidTr="008C4704">
        <w:trPr>
          <w:trHeight w:val="411"/>
        </w:trPr>
        <w:tc>
          <w:tcPr>
            <w:tcW w:w="5220" w:type="dxa"/>
          </w:tcPr>
          <w:p w14:paraId="40A5BE80"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318A0FB0" w14:textId="77777777" w:rsidR="00931A7F" w:rsidRPr="009F2ED4" w:rsidRDefault="00931A7F" w:rsidP="008C4704">
            <w:pPr>
              <w:rPr>
                <w:sz w:val="18"/>
                <w:szCs w:val="18"/>
              </w:rPr>
            </w:pPr>
            <w:r w:rsidRPr="009F2ED4">
              <w:rPr>
                <w:sz w:val="18"/>
                <w:szCs w:val="18"/>
              </w:rPr>
              <w:t>% of population with equitable access to WASH</w:t>
            </w:r>
          </w:p>
        </w:tc>
        <w:tc>
          <w:tcPr>
            <w:tcW w:w="2047" w:type="dxa"/>
          </w:tcPr>
          <w:p w14:paraId="1888AEF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r w:rsidRPr="009F2ED4">
              <w:rPr>
                <w:sz w:val="18"/>
                <w:szCs w:val="18"/>
              </w:rPr>
              <w:t xml:space="preserve"> </w:t>
            </w:r>
          </w:p>
        </w:tc>
      </w:tr>
      <w:tr w:rsidR="00931A7F" w:rsidRPr="009F2ED4" w14:paraId="1C9DA186" w14:textId="77777777" w:rsidTr="008C4704">
        <w:trPr>
          <w:trHeight w:val="402"/>
        </w:trPr>
        <w:tc>
          <w:tcPr>
            <w:tcW w:w="5220" w:type="dxa"/>
          </w:tcPr>
          <w:p w14:paraId="4A261EF3"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337E295E" w14:textId="77777777" w:rsidR="00931A7F" w:rsidRPr="009F2ED4" w:rsidRDefault="00931A7F" w:rsidP="008C4704">
            <w:pPr>
              <w:rPr>
                <w:sz w:val="18"/>
                <w:szCs w:val="18"/>
              </w:rPr>
            </w:pPr>
            <w:r w:rsidRPr="009F2ED4">
              <w:rPr>
                <w:sz w:val="18"/>
                <w:szCs w:val="18"/>
              </w:rPr>
              <w:t>% of communities receiving hygiene education</w:t>
            </w:r>
          </w:p>
        </w:tc>
        <w:tc>
          <w:tcPr>
            <w:tcW w:w="2047" w:type="dxa"/>
          </w:tcPr>
          <w:p w14:paraId="0A05D3D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 </w:t>
            </w:r>
          </w:p>
        </w:tc>
      </w:tr>
      <w:tr w:rsidR="00931A7F" w:rsidRPr="009F2ED4" w14:paraId="70AC22A2" w14:textId="77777777" w:rsidTr="008C4704">
        <w:trPr>
          <w:trHeight w:val="438"/>
        </w:trPr>
        <w:tc>
          <w:tcPr>
            <w:tcW w:w="5220" w:type="dxa"/>
          </w:tcPr>
          <w:p w14:paraId="664A5C28"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4DBE5980" w14:textId="77777777" w:rsidR="00931A7F" w:rsidRPr="009F2ED4" w:rsidRDefault="00931A7F" w:rsidP="008C4704">
            <w:pPr>
              <w:rPr>
                <w:sz w:val="18"/>
                <w:szCs w:val="18"/>
              </w:rPr>
            </w:pPr>
            <w:r w:rsidRPr="009F2ED4">
              <w:rPr>
                <w:sz w:val="18"/>
                <w:szCs w:val="18"/>
              </w:rPr>
              <w:t>% of sanitation bye-laws enforced</w:t>
            </w:r>
          </w:p>
          <w:p w14:paraId="1A7C5DB7" w14:textId="77777777" w:rsidR="00931A7F" w:rsidRPr="009F2ED4" w:rsidRDefault="00931A7F" w:rsidP="008C4704">
            <w:pPr>
              <w:rPr>
                <w:sz w:val="18"/>
                <w:szCs w:val="18"/>
              </w:rPr>
            </w:pPr>
            <w:r w:rsidRPr="009F2ED4">
              <w:rPr>
                <w:sz w:val="18"/>
                <w:szCs w:val="18"/>
              </w:rPr>
              <w:t>% of WASH facilities passing EPA/GWCL standards</w:t>
            </w:r>
          </w:p>
        </w:tc>
        <w:tc>
          <w:tcPr>
            <w:tcW w:w="2047" w:type="dxa"/>
          </w:tcPr>
          <w:p w14:paraId="302403A2"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16B99751"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292E70F4" w14:textId="77777777" w:rsidTr="008C4704">
        <w:tc>
          <w:tcPr>
            <w:tcW w:w="10147" w:type="dxa"/>
            <w:gridSpan w:val="3"/>
          </w:tcPr>
          <w:p w14:paraId="68EEB8A5" w14:textId="77777777" w:rsidR="00931A7F" w:rsidRPr="009F2ED4" w:rsidRDefault="00931A7F" w:rsidP="008C4704">
            <w:pPr>
              <w:rPr>
                <w:b/>
                <w:bCs/>
                <w:sz w:val="18"/>
                <w:szCs w:val="18"/>
              </w:rPr>
            </w:pPr>
            <w:r w:rsidRPr="009F2ED4">
              <w:rPr>
                <w:b/>
                <w:bCs/>
                <w:sz w:val="18"/>
                <w:szCs w:val="18"/>
              </w:rPr>
              <w:t>Programme: Social Protection &amp; Inclusion Programme</w:t>
            </w:r>
          </w:p>
        </w:tc>
      </w:tr>
      <w:tr w:rsidR="00931A7F" w:rsidRPr="009F2ED4" w14:paraId="52F79141" w14:textId="77777777" w:rsidTr="008C4704">
        <w:tc>
          <w:tcPr>
            <w:tcW w:w="5220" w:type="dxa"/>
            <w:tcBorders>
              <w:bottom w:val="single" w:sz="4" w:space="0" w:color="auto"/>
            </w:tcBorders>
            <w:shd w:val="clear" w:color="auto" w:fill="D9D9D9" w:themeFill="background1" w:themeFillShade="D9"/>
            <w:vAlign w:val="center"/>
          </w:tcPr>
          <w:p w14:paraId="75B00067"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7C0C5F5C"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01B334A7"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694CFABB" w14:textId="77777777" w:rsidTr="008C4704">
        <w:trPr>
          <w:trHeight w:val="438"/>
        </w:trPr>
        <w:tc>
          <w:tcPr>
            <w:tcW w:w="10147" w:type="dxa"/>
            <w:gridSpan w:val="3"/>
            <w:tcBorders>
              <w:bottom w:val="single" w:sz="4" w:space="0" w:color="auto"/>
            </w:tcBorders>
            <w:shd w:val="pct20" w:color="auto" w:fill="FFFFFF"/>
            <w:vAlign w:val="center"/>
          </w:tcPr>
          <w:p w14:paraId="7E8C595B"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75A79EF1" w14:textId="77777777" w:rsidTr="008C4704">
        <w:trPr>
          <w:cantSplit/>
          <w:trHeight w:val="438"/>
        </w:trPr>
        <w:tc>
          <w:tcPr>
            <w:tcW w:w="5220" w:type="dxa"/>
            <w:tcBorders>
              <w:top w:val="single" w:sz="4" w:space="0" w:color="auto"/>
            </w:tcBorders>
          </w:tcPr>
          <w:p w14:paraId="493BCFBE"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tcBorders>
              <w:top w:val="single" w:sz="4" w:space="0" w:color="auto"/>
              <w:right w:val="nil"/>
            </w:tcBorders>
          </w:tcPr>
          <w:p w14:paraId="169D96E0" w14:textId="77777777" w:rsidR="00931A7F" w:rsidRPr="009F2ED4" w:rsidRDefault="00931A7F" w:rsidP="008C4704">
            <w:pPr>
              <w:rPr>
                <w:sz w:val="18"/>
                <w:szCs w:val="18"/>
              </w:rPr>
            </w:pPr>
            <w:r w:rsidRPr="009F2ED4">
              <w:rPr>
                <w:sz w:val="18"/>
                <w:szCs w:val="18"/>
              </w:rPr>
              <w:t>% of programme activities avoiding encroachment on ecologically sensitive zones</w:t>
            </w:r>
          </w:p>
          <w:p w14:paraId="36B1C39A" w14:textId="77777777" w:rsidR="00931A7F" w:rsidRPr="009F2ED4" w:rsidRDefault="00931A7F" w:rsidP="008C4704">
            <w:pPr>
              <w:rPr>
                <w:sz w:val="18"/>
                <w:szCs w:val="18"/>
              </w:rPr>
            </w:pPr>
            <w:r w:rsidRPr="009F2ED4">
              <w:rPr>
                <w:sz w:val="18"/>
                <w:szCs w:val="18"/>
              </w:rPr>
              <w:t xml:space="preserve"> No. of cash-for-work initiatives supporting conservation</w:t>
            </w:r>
          </w:p>
        </w:tc>
        <w:tc>
          <w:tcPr>
            <w:tcW w:w="2047" w:type="dxa"/>
            <w:tcBorders>
              <w:top w:val="single" w:sz="4" w:space="0" w:color="auto"/>
              <w:left w:val="single" w:sz="4" w:space="0" w:color="auto"/>
              <w:bottom w:val="single" w:sz="4" w:space="0" w:color="auto"/>
              <w:right w:val="single" w:sz="4" w:space="0" w:color="auto"/>
            </w:tcBorders>
          </w:tcPr>
          <w:p w14:paraId="5CA9B593"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7DDBD0EC" w14:textId="77777777" w:rsidTr="008C4704">
        <w:trPr>
          <w:trHeight w:val="258"/>
        </w:trPr>
        <w:tc>
          <w:tcPr>
            <w:tcW w:w="5220" w:type="dxa"/>
          </w:tcPr>
          <w:p w14:paraId="3A897BE3"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tcBorders>
              <w:right w:val="nil"/>
            </w:tcBorders>
          </w:tcPr>
          <w:p w14:paraId="47628284" w14:textId="77777777" w:rsidR="00931A7F" w:rsidRPr="009F2ED4" w:rsidRDefault="00931A7F" w:rsidP="008C4704">
            <w:pPr>
              <w:rPr>
                <w:sz w:val="18"/>
                <w:szCs w:val="18"/>
              </w:rPr>
            </w:pPr>
            <w:r w:rsidRPr="009F2ED4">
              <w:rPr>
                <w:sz w:val="18"/>
                <w:szCs w:val="18"/>
              </w:rPr>
              <w:t>No. of vulnerable households engaged in eco-friendly livelihood schemes (e.g., agroforestry)</w:t>
            </w:r>
          </w:p>
          <w:p w14:paraId="2935CDA2" w14:textId="77777777" w:rsidR="00931A7F" w:rsidRPr="009F2ED4" w:rsidRDefault="00931A7F" w:rsidP="008C4704">
            <w:pPr>
              <w:rPr>
                <w:sz w:val="18"/>
                <w:szCs w:val="18"/>
              </w:rPr>
            </w:pPr>
            <w:r w:rsidRPr="009F2ED4">
              <w:rPr>
                <w:sz w:val="18"/>
                <w:szCs w:val="18"/>
              </w:rPr>
              <w:t xml:space="preserve"> % of social interventions supporting biodiversity-friendly practices</w:t>
            </w:r>
          </w:p>
        </w:tc>
        <w:tc>
          <w:tcPr>
            <w:tcW w:w="2047" w:type="dxa"/>
            <w:tcBorders>
              <w:top w:val="nil"/>
              <w:left w:val="single" w:sz="4" w:space="0" w:color="auto"/>
              <w:bottom w:val="single" w:sz="4" w:space="0" w:color="auto"/>
              <w:right w:val="single" w:sz="4" w:space="0" w:color="auto"/>
            </w:tcBorders>
          </w:tcPr>
          <w:p w14:paraId="101E84DD"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49B1C98E" w14:textId="77777777" w:rsidTr="008C4704">
        <w:trPr>
          <w:trHeight w:val="438"/>
        </w:trPr>
        <w:tc>
          <w:tcPr>
            <w:tcW w:w="5220" w:type="dxa"/>
          </w:tcPr>
          <w:p w14:paraId="74EAE83D"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tcBorders>
              <w:right w:val="nil"/>
            </w:tcBorders>
          </w:tcPr>
          <w:p w14:paraId="72DC6BC3" w14:textId="77777777" w:rsidR="00931A7F" w:rsidRPr="009F2ED4" w:rsidRDefault="00931A7F" w:rsidP="008C4704">
            <w:pPr>
              <w:rPr>
                <w:sz w:val="18"/>
                <w:szCs w:val="18"/>
              </w:rPr>
            </w:pPr>
            <w:r w:rsidRPr="009F2ED4">
              <w:rPr>
                <w:sz w:val="18"/>
                <w:szCs w:val="18"/>
              </w:rPr>
              <w:t>Hectares rehabilitated through public works under social protection</w:t>
            </w:r>
          </w:p>
          <w:p w14:paraId="0D1EFE92" w14:textId="77777777" w:rsidR="00931A7F" w:rsidRPr="009F2ED4" w:rsidRDefault="00931A7F" w:rsidP="008C4704">
            <w:pPr>
              <w:rPr>
                <w:sz w:val="18"/>
                <w:szCs w:val="18"/>
              </w:rPr>
            </w:pPr>
            <w:r w:rsidRPr="009F2ED4">
              <w:rPr>
                <w:sz w:val="18"/>
                <w:szCs w:val="18"/>
              </w:rPr>
              <w:t xml:space="preserve"> No. of youth/women groups involved in land restoration</w:t>
            </w:r>
          </w:p>
        </w:tc>
        <w:tc>
          <w:tcPr>
            <w:tcW w:w="2047" w:type="dxa"/>
            <w:tcBorders>
              <w:top w:val="nil"/>
              <w:left w:val="single" w:sz="4" w:space="0" w:color="auto"/>
              <w:bottom w:val="single" w:sz="4" w:space="0" w:color="auto"/>
              <w:right w:val="single" w:sz="4" w:space="0" w:color="auto"/>
            </w:tcBorders>
          </w:tcPr>
          <w:p w14:paraId="7918DBB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25ED5059" w14:textId="77777777" w:rsidTr="008C4704">
        <w:trPr>
          <w:trHeight w:val="357"/>
        </w:trPr>
        <w:tc>
          <w:tcPr>
            <w:tcW w:w="5220" w:type="dxa"/>
          </w:tcPr>
          <w:p w14:paraId="448E30EA"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tcPr>
          <w:p w14:paraId="1DF7632B" w14:textId="77777777" w:rsidR="00931A7F" w:rsidRPr="009F2ED4" w:rsidRDefault="00931A7F" w:rsidP="008C4704">
            <w:pPr>
              <w:rPr>
                <w:sz w:val="18"/>
                <w:szCs w:val="18"/>
              </w:rPr>
            </w:pPr>
            <w:r w:rsidRPr="009F2ED4">
              <w:rPr>
                <w:sz w:val="18"/>
                <w:szCs w:val="18"/>
              </w:rPr>
              <w:t>No. of beneficiaries trained in sustainable land management</w:t>
            </w:r>
          </w:p>
          <w:p w14:paraId="36A41A26" w14:textId="77777777" w:rsidR="00931A7F" w:rsidRPr="009F2ED4" w:rsidRDefault="00931A7F" w:rsidP="008C4704">
            <w:pPr>
              <w:rPr>
                <w:sz w:val="18"/>
                <w:szCs w:val="18"/>
              </w:rPr>
            </w:pPr>
            <w:r w:rsidRPr="009F2ED4">
              <w:rPr>
                <w:sz w:val="18"/>
                <w:szCs w:val="18"/>
              </w:rPr>
              <w:t xml:space="preserve"> % of cash-for-work projects addressing erosion/desertification</w:t>
            </w:r>
          </w:p>
        </w:tc>
        <w:tc>
          <w:tcPr>
            <w:tcW w:w="2047" w:type="dxa"/>
            <w:tcBorders>
              <w:top w:val="nil"/>
            </w:tcBorders>
          </w:tcPr>
          <w:p w14:paraId="508C001E"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67FAA274" w14:textId="77777777" w:rsidTr="008C4704">
        <w:trPr>
          <w:trHeight w:val="438"/>
        </w:trPr>
        <w:tc>
          <w:tcPr>
            <w:tcW w:w="5220" w:type="dxa"/>
            <w:tcBorders>
              <w:bottom w:val="nil"/>
            </w:tcBorders>
          </w:tcPr>
          <w:p w14:paraId="1C302AD2"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tcBorders>
              <w:bottom w:val="nil"/>
            </w:tcBorders>
          </w:tcPr>
          <w:p w14:paraId="7EE76E83" w14:textId="77777777" w:rsidR="00931A7F" w:rsidRPr="009F2ED4" w:rsidRDefault="00931A7F" w:rsidP="008C4704">
            <w:pPr>
              <w:rPr>
                <w:sz w:val="18"/>
                <w:szCs w:val="18"/>
              </w:rPr>
            </w:pPr>
            <w:r w:rsidRPr="009F2ED4">
              <w:rPr>
                <w:sz w:val="18"/>
                <w:szCs w:val="18"/>
              </w:rPr>
              <w:t>% of social protection beneficiaries accessing clean cooking energy</w:t>
            </w:r>
          </w:p>
          <w:p w14:paraId="0F878896" w14:textId="77777777" w:rsidR="00931A7F" w:rsidRPr="009F2ED4" w:rsidRDefault="00931A7F" w:rsidP="008C4704">
            <w:pPr>
              <w:rPr>
                <w:sz w:val="18"/>
                <w:szCs w:val="18"/>
              </w:rPr>
            </w:pPr>
            <w:r w:rsidRPr="009F2ED4">
              <w:rPr>
                <w:sz w:val="18"/>
                <w:szCs w:val="18"/>
              </w:rPr>
              <w:t xml:space="preserve"> No. of households supported with energy-efficient stoves</w:t>
            </w:r>
          </w:p>
        </w:tc>
        <w:tc>
          <w:tcPr>
            <w:tcW w:w="2047" w:type="dxa"/>
            <w:tcBorders>
              <w:bottom w:val="nil"/>
            </w:tcBorders>
          </w:tcPr>
          <w:p w14:paraId="5D8F92A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2686BB7" w14:textId="77777777" w:rsidTr="008C4704">
        <w:trPr>
          <w:trHeight w:val="438"/>
        </w:trPr>
        <w:tc>
          <w:tcPr>
            <w:tcW w:w="5220" w:type="dxa"/>
            <w:tcBorders>
              <w:bottom w:val="single" w:sz="4" w:space="0" w:color="auto"/>
            </w:tcBorders>
          </w:tcPr>
          <w:p w14:paraId="15373168"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tcBorders>
              <w:bottom w:val="single" w:sz="4" w:space="0" w:color="auto"/>
            </w:tcBorders>
          </w:tcPr>
          <w:p w14:paraId="016F2087" w14:textId="77777777" w:rsidR="00931A7F" w:rsidRPr="009F2ED4" w:rsidRDefault="00931A7F" w:rsidP="008C4704">
            <w:pPr>
              <w:rPr>
                <w:sz w:val="18"/>
                <w:szCs w:val="18"/>
              </w:rPr>
            </w:pPr>
            <w:r w:rsidRPr="009F2ED4">
              <w:rPr>
                <w:sz w:val="18"/>
                <w:szCs w:val="18"/>
              </w:rPr>
              <w:t xml:space="preserve">% of households reducing open dumping </w:t>
            </w:r>
          </w:p>
        </w:tc>
        <w:tc>
          <w:tcPr>
            <w:tcW w:w="2047" w:type="dxa"/>
            <w:tcBorders>
              <w:bottom w:val="single" w:sz="4" w:space="0" w:color="auto"/>
            </w:tcBorders>
          </w:tcPr>
          <w:p w14:paraId="1F3F81EF"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098BF5ED" w14:textId="77777777" w:rsidTr="008C4704">
        <w:trPr>
          <w:trHeight w:val="438"/>
        </w:trPr>
        <w:tc>
          <w:tcPr>
            <w:tcW w:w="5220" w:type="dxa"/>
            <w:tcBorders>
              <w:bottom w:val="single" w:sz="4" w:space="0" w:color="auto"/>
            </w:tcBorders>
          </w:tcPr>
          <w:p w14:paraId="5AF9322B"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tcBorders>
              <w:bottom w:val="single" w:sz="4" w:space="0" w:color="auto"/>
            </w:tcBorders>
          </w:tcPr>
          <w:p w14:paraId="25068652" w14:textId="77777777" w:rsidR="00931A7F" w:rsidRPr="009F2ED4" w:rsidRDefault="00931A7F" w:rsidP="008C4704">
            <w:pPr>
              <w:rPr>
                <w:sz w:val="18"/>
                <w:szCs w:val="18"/>
              </w:rPr>
            </w:pPr>
            <w:r w:rsidRPr="009F2ED4">
              <w:rPr>
                <w:sz w:val="18"/>
                <w:szCs w:val="18"/>
              </w:rPr>
              <w:t>% of small-scale livelihood programmes using locally available raw materials</w:t>
            </w:r>
          </w:p>
        </w:tc>
        <w:tc>
          <w:tcPr>
            <w:tcW w:w="2047" w:type="dxa"/>
            <w:tcBorders>
              <w:bottom w:val="single" w:sz="4" w:space="0" w:color="auto"/>
            </w:tcBorders>
          </w:tcPr>
          <w:p w14:paraId="065BC472"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7B7E35C8" w14:textId="77777777" w:rsidTr="008C4704">
        <w:trPr>
          <w:trHeight w:val="699"/>
        </w:trPr>
        <w:tc>
          <w:tcPr>
            <w:tcW w:w="5220" w:type="dxa"/>
            <w:tcBorders>
              <w:bottom w:val="single" w:sz="4" w:space="0" w:color="auto"/>
            </w:tcBorders>
          </w:tcPr>
          <w:p w14:paraId="59663487"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tcBorders>
              <w:bottom w:val="single" w:sz="4" w:space="0" w:color="auto"/>
            </w:tcBorders>
          </w:tcPr>
          <w:p w14:paraId="40F9F80F" w14:textId="77777777" w:rsidR="00931A7F" w:rsidRPr="009F2ED4" w:rsidRDefault="00931A7F" w:rsidP="008C4704">
            <w:pPr>
              <w:rPr>
                <w:sz w:val="18"/>
                <w:szCs w:val="18"/>
              </w:rPr>
            </w:pPr>
            <w:r w:rsidRPr="009F2ED4">
              <w:rPr>
                <w:sz w:val="18"/>
                <w:szCs w:val="18"/>
              </w:rPr>
              <w:t>No. of vulnerable groups supported to adopt water-friendly practices</w:t>
            </w:r>
          </w:p>
          <w:p w14:paraId="50AE2932" w14:textId="77777777" w:rsidR="00931A7F" w:rsidRPr="009F2ED4" w:rsidRDefault="00931A7F" w:rsidP="008C4704">
            <w:pPr>
              <w:rPr>
                <w:sz w:val="18"/>
                <w:szCs w:val="18"/>
              </w:rPr>
            </w:pPr>
            <w:r w:rsidRPr="009F2ED4">
              <w:rPr>
                <w:sz w:val="18"/>
                <w:szCs w:val="18"/>
              </w:rPr>
              <w:t xml:space="preserve"> % reduction in illegal sand winning by at-risk youth</w:t>
            </w:r>
          </w:p>
        </w:tc>
        <w:tc>
          <w:tcPr>
            <w:tcW w:w="2047" w:type="dxa"/>
            <w:tcBorders>
              <w:bottom w:val="single" w:sz="4" w:space="0" w:color="auto"/>
            </w:tcBorders>
          </w:tcPr>
          <w:p w14:paraId="446F438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 </w:t>
            </w:r>
          </w:p>
        </w:tc>
      </w:tr>
      <w:tr w:rsidR="00931A7F" w:rsidRPr="009F2ED4" w14:paraId="0DD31AC9" w14:textId="77777777" w:rsidTr="008C4704">
        <w:trPr>
          <w:trHeight w:val="438"/>
        </w:trPr>
        <w:tc>
          <w:tcPr>
            <w:tcW w:w="5220" w:type="dxa"/>
            <w:tcBorders>
              <w:bottom w:val="single" w:sz="4" w:space="0" w:color="auto"/>
            </w:tcBorders>
          </w:tcPr>
          <w:p w14:paraId="33E22C26" w14:textId="0D544045" w:rsidR="00931A7F" w:rsidRPr="009F2ED4" w:rsidRDefault="00931A7F" w:rsidP="008C4704">
            <w:pPr>
              <w:rPr>
                <w:sz w:val="18"/>
                <w:szCs w:val="18"/>
              </w:rPr>
            </w:pPr>
            <w:r w:rsidRPr="009F2ED4">
              <w:rPr>
                <w:b/>
                <w:bCs/>
                <w:sz w:val="18"/>
                <w:szCs w:val="18"/>
              </w:rPr>
              <w:lastRenderedPageBreak/>
              <w:t>Sea level rise:</w:t>
            </w:r>
            <w:r w:rsidRPr="009F2ED4">
              <w:rPr>
                <w:sz w:val="18"/>
                <w:szCs w:val="18"/>
              </w:rPr>
              <w:t xml:space="preserve"> Reduce vulnerability to sea level rise (</w:t>
            </w:r>
            <w:r w:rsidR="00247B5C" w:rsidRPr="009F2ED4">
              <w:rPr>
                <w:sz w:val="18"/>
                <w:szCs w:val="18"/>
              </w:rPr>
              <w:t>e.g.</w:t>
            </w:r>
            <w:r w:rsidRPr="009F2ED4">
              <w:rPr>
                <w:sz w:val="18"/>
                <w:szCs w:val="18"/>
              </w:rPr>
              <w:t xml:space="preserve"> high temperature rise, emissions, etc.)</w:t>
            </w:r>
          </w:p>
        </w:tc>
        <w:tc>
          <w:tcPr>
            <w:tcW w:w="2880" w:type="dxa"/>
            <w:tcBorders>
              <w:bottom w:val="single" w:sz="4" w:space="0" w:color="auto"/>
            </w:tcBorders>
          </w:tcPr>
          <w:p w14:paraId="06C47644" w14:textId="77777777" w:rsidR="00931A7F" w:rsidRPr="009F2ED4" w:rsidRDefault="00931A7F" w:rsidP="008C4704">
            <w:pPr>
              <w:rPr>
                <w:sz w:val="18"/>
                <w:szCs w:val="18"/>
              </w:rPr>
            </w:pPr>
            <w:r w:rsidRPr="009F2ED4">
              <w:rPr>
                <w:sz w:val="18"/>
                <w:szCs w:val="18"/>
              </w:rPr>
              <w:t>No. of vulnerable households relocated from flood-prone areas</w:t>
            </w:r>
          </w:p>
          <w:p w14:paraId="39F9B49E" w14:textId="77777777" w:rsidR="00931A7F" w:rsidRPr="009F2ED4" w:rsidRDefault="00931A7F" w:rsidP="008C4704">
            <w:pPr>
              <w:rPr>
                <w:sz w:val="18"/>
                <w:szCs w:val="18"/>
              </w:rPr>
            </w:pPr>
            <w:r w:rsidRPr="009F2ED4">
              <w:rPr>
                <w:sz w:val="18"/>
                <w:szCs w:val="18"/>
              </w:rPr>
              <w:t xml:space="preserve"> % of social protection funds allocated to climate adaptation</w:t>
            </w:r>
          </w:p>
        </w:tc>
        <w:tc>
          <w:tcPr>
            <w:tcW w:w="2047" w:type="dxa"/>
            <w:tcBorders>
              <w:bottom w:val="single" w:sz="4" w:space="0" w:color="auto"/>
            </w:tcBorders>
          </w:tcPr>
          <w:p w14:paraId="3B92E7C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DD3BDD2" w14:textId="77777777" w:rsidTr="008C4704">
        <w:trPr>
          <w:trHeight w:val="438"/>
        </w:trPr>
        <w:tc>
          <w:tcPr>
            <w:tcW w:w="5220" w:type="dxa"/>
            <w:tcBorders>
              <w:bottom w:val="single" w:sz="4" w:space="0" w:color="auto"/>
            </w:tcBorders>
          </w:tcPr>
          <w:p w14:paraId="76B741CB"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tcBorders>
              <w:bottom w:val="single" w:sz="4" w:space="0" w:color="auto"/>
            </w:tcBorders>
          </w:tcPr>
          <w:p w14:paraId="6F641276" w14:textId="77777777" w:rsidR="00931A7F" w:rsidRPr="009F2ED4" w:rsidRDefault="00931A7F" w:rsidP="008C4704">
            <w:pPr>
              <w:rPr>
                <w:sz w:val="18"/>
                <w:szCs w:val="18"/>
              </w:rPr>
            </w:pPr>
            <w:r w:rsidRPr="009F2ED4">
              <w:rPr>
                <w:sz w:val="18"/>
                <w:szCs w:val="18"/>
              </w:rPr>
              <w:t>% of LEAP support beneficiaries reporting improved food consumption</w:t>
            </w:r>
          </w:p>
          <w:p w14:paraId="6D2533AC" w14:textId="77777777" w:rsidR="00931A7F" w:rsidRPr="009F2ED4" w:rsidRDefault="00931A7F" w:rsidP="008C4704">
            <w:pPr>
              <w:rPr>
                <w:sz w:val="18"/>
                <w:szCs w:val="18"/>
              </w:rPr>
            </w:pPr>
            <w:r w:rsidRPr="009F2ED4">
              <w:rPr>
                <w:sz w:val="18"/>
                <w:szCs w:val="18"/>
              </w:rPr>
              <w:t xml:space="preserve"> % reduction in undernutrition among children in targeted households</w:t>
            </w:r>
          </w:p>
        </w:tc>
        <w:tc>
          <w:tcPr>
            <w:tcW w:w="2047" w:type="dxa"/>
            <w:tcBorders>
              <w:bottom w:val="single" w:sz="4" w:space="0" w:color="auto"/>
            </w:tcBorders>
          </w:tcPr>
          <w:p w14:paraId="473C4299"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5444C12" w14:textId="77777777" w:rsidTr="008C4704">
        <w:trPr>
          <w:trHeight w:val="311"/>
        </w:trPr>
        <w:tc>
          <w:tcPr>
            <w:tcW w:w="10147" w:type="dxa"/>
            <w:gridSpan w:val="3"/>
            <w:tcBorders>
              <w:bottom w:val="single" w:sz="4" w:space="0" w:color="auto"/>
            </w:tcBorders>
            <w:shd w:val="pct20" w:color="auto" w:fill="auto"/>
            <w:vAlign w:val="center"/>
          </w:tcPr>
          <w:p w14:paraId="6F26241C"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3B7C5024" w14:textId="77777777" w:rsidTr="008C4704">
        <w:trPr>
          <w:trHeight w:val="438"/>
        </w:trPr>
        <w:tc>
          <w:tcPr>
            <w:tcW w:w="5220" w:type="dxa"/>
            <w:shd w:val="clear" w:color="auto" w:fill="FFFFFF"/>
          </w:tcPr>
          <w:p w14:paraId="482718CB"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shd w:val="clear" w:color="auto" w:fill="FFFFFF"/>
          </w:tcPr>
          <w:p w14:paraId="1EEEFDD0" w14:textId="77777777" w:rsidR="00931A7F" w:rsidRPr="009F2ED4" w:rsidRDefault="00931A7F" w:rsidP="008C4704">
            <w:pPr>
              <w:rPr>
                <w:sz w:val="18"/>
                <w:szCs w:val="18"/>
              </w:rPr>
            </w:pPr>
            <w:r w:rsidRPr="009F2ED4">
              <w:rPr>
                <w:sz w:val="18"/>
                <w:szCs w:val="18"/>
              </w:rPr>
              <w:t>No. of community solidarity/volunteer groups strengthened</w:t>
            </w:r>
          </w:p>
          <w:p w14:paraId="518BD4C6" w14:textId="77777777" w:rsidR="00931A7F" w:rsidRPr="009F2ED4" w:rsidRDefault="00931A7F" w:rsidP="008C4704">
            <w:pPr>
              <w:rPr>
                <w:sz w:val="18"/>
                <w:szCs w:val="18"/>
              </w:rPr>
            </w:pPr>
            <w:r w:rsidRPr="009F2ED4">
              <w:rPr>
                <w:sz w:val="18"/>
                <w:szCs w:val="18"/>
              </w:rPr>
              <w:t xml:space="preserve"> % of programmes promoting cultural cohesion</w:t>
            </w:r>
          </w:p>
        </w:tc>
        <w:tc>
          <w:tcPr>
            <w:tcW w:w="2047" w:type="dxa"/>
            <w:shd w:val="clear" w:color="auto" w:fill="FFFFFF"/>
          </w:tcPr>
          <w:p w14:paraId="7C6EA35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B2C5886" w14:textId="77777777" w:rsidTr="008C4704">
        <w:trPr>
          <w:trHeight w:val="736"/>
        </w:trPr>
        <w:tc>
          <w:tcPr>
            <w:tcW w:w="5220" w:type="dxa"/>
          </w:tcPr>
          <w:p w14:paraId="2B1B3658"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tcPr>
          <w:p w14:paraId="4E008976" w14:textId="77777777" w:rsidR="00931A7F" w:rsidRPr="009F2ED4" w:rsidRDefault="00931A7F" w:rsidP="008C4704">
            <w:pPr>
              <w:rPr>
                <w:sz w:val="18"/>
                <w:szCs w:val="18"/>
              </w:rPr>
            </w:pPr>
            <w:r w:rsidRPr="009F2ED4">
              <w:rPr>
                <w:sz w:val="18"/>
                <w:szCs w:val="18"/>
              </w:rPr>
              <w:t>% reduction in malnutrition rates among vulnerable children</w:t>
            </w:r>
          </w:p>
          <w:p w14:paraId="05A65640" w14:textId="77777777" w:rsidR="00931A7F" w:rsidRPr="009F2ED4" w:rsidRDefault="00931A7F" w:rsidP="008C4704">
            <w:pPr>
              <w:rPr>
                <w:sz w:val="18"/>
                <w:szCs w:val="18"/>
              </w:rPr>
            </w:pPr>
            <w:r w:rsidRPr="009F2ED4">
              <w:rPr>
                <w:sz w:val="18"/>
                <w:szCs w:val="18"/>
              </w:rPr>
              <w:t>No. of health insurance registrations for poor households</w:t>
            </w:r>
          </w:p>
        </w:tc>
        <w:tc>
          <w:tcPr>
            <w:tcW w:w="2047" w:type="dxa"/>
          </w:tcPr>
          <w:p w14:paraId="59479BAE"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27A4088" w14:textId="77777777" w:rsidTr="008C4704">
        <w:trPr>
          <w:trHeight w:val="438"/>
        </w:trPr>
        <w:tc>
          <w:tcPr>
            <w:tcW w:w="5220" w:type="dxa"/>
          </w:tcPr>
          <w:p w14:paraId="5F4CDF40"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tcPr>
          <w:p w14:paraId="231D7A89" w14:textId="77777777" w:rsidR="00931A7F" w:rsidRPr="009F2ED4" w:rsidRDefault="00931A7F" w:rsidP="008C4704">
            <w:pPr>
              <w:rPr>
                <w:sz w:val="18"/>
                <w:szCs w:val="18"/>
              </w:rPr>
            </w:pPr>
            <w:r w:rsidRPr="009F2ED4">
              <w:rPr>
                <w:sz w:val="18"/>
                <w:szCs w:val="18"/>
              </w:rPr>
              <w:t>% of women benefitting from cash transfers or livelihood support</w:t>
            </w:r>
          </w:p>
        </w:tc>
        <w:tc>
          <w:tcPr>
            <w:tcW w:w="2047" w:type="dxa"/>
          </w:tcPr>
          <w:p w14:paraId="3CF29CE8"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3F1E3AE" w14:textId="77777777" w:rsidTr="008C4704">
        <w:trPr>
          <w:trHeight w:val="438"/>
        </w:trPr>
        <w:tc>
          <w:tcPr>
            <w:tcW w:w="5220" w:type="dxa"/>
          </w:tcPr>
          <w:p w14:paraId="670A697C"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tcPr>
          <w:p w14:paraId="157DB036" w14:textId="77777777" w:rsidR="00931A7F" w:rsidRPr="009F2ED4" w:rsidRDefault="00931A7F" w:rsidP="008C4704">
            <w:pPr>
              <w:rPr>
                <w:sz w:val="18"/>
                <w:szCs w:val="18"/>
              </w:rPr>
            </w:pPr>
            <w:r w:rsidRPr="009F2ED4">
              <w:rPr>
                <w:sz w:val="18"/>
                <w:szCs w:val="18"/>
              </w:rPr>
              <w:t>No. of vulnerable youth/women employed under social interventions</w:t>
            </w:r>
          </w:p>
          <w:p w14:paraId="11DDCC41" w14:textId="77777777" w:rsidR="00931A7F" w:rsidRPr="009F2ED4" w:rsidRDefault="00931A7F" w:rsidP="008C4704">
            <w:pPr>
              <w:rPr>
                <w:sz w:val="18"/>
                <w:szCs w:val="18"/>
              </w:rPr>
            </w:pPr>
            <w:r w:rsidRPr="009F2ED4">
              <w:rPr>
                <w:sz w:val="18"/>
                <w:szCs w:val="18"/>
              </w:rPr>
              <w:t xml:space="preserve"> % of beneficiaries transitioning into self-employment</w:t>
            </w:r>
          </w:p>
        </w:tc>
        <w:tc>
          <w:tcPr>
            <w:tcW w:w="2047" w:type="dxa"/>
          </w:tcPr>
          <w:p w14:paraId="04F19BC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F85B0F5" w14:textId="77777777" w:rsidTr="008C4704">
        <w:trPr>
          <w:trHeight w:val="438"/>
        </w:trPr>
        <w:tc>
          <w:tcPr>
            <w:tcW w:w="5220" w:type="dxa"/>
          </w:tcPr>
          <w:p w14:paraId="31B86181"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tcPr>
          <w:p w14:paraId="09815CCC" w14:textId="77777777" w:rsidR="00931A7F" w:rsidRPr="009F2ED4" w:rsidRDefault="00931A7F" w:rsidP="008C4704">
            <w:pPr>
              <w:rPr>
                <w:sz w:val="18"/>
                <w:szCs w:val="18"/>
              </w:rPr>
            </w:pPr>
            <w:r w:rsidRPr="009F2ED4">
              <w:rPr>
                <w:sz w:val="18"/>
                <w:szCs w:val="18"/>
              </w:rPr>
              <w:t>% of vulnerable groups consulted in programme design</w:t>
            </w:r>
          </w:p>
        </w:tc>
        <w:tc>
          <w:tcPr>
            <w:tcW w:w="2047" w:type="dxa"/>
          </w:tcPr>
          <w:p w14:paraId="42D1A3CC"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6A1D7FA" w14:textId="77777777" w:rsidTr="008C4704">
        <w:trPr>
          <w:trHeight w:val="438"/>
        </w:trPr>
        <w:tc>
          <w:tcPr>
            <w:tcW w:w="5220" w:type="dxa"/>
            <w:tcBorders>
              <w:bottom w:val="nil"/>
            </w:tcBorders>
          </w:tcPr>
          <w:p w14:paraId="46E29DC4"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tcBorders>
              <w:bottom w:val="nil"/>
            </w:tcBorders>
          </w:tcPr>
          <w:p w14:paraId="7ECB3E4B" w14:textId="77777777" w:rsidR="00931A7F" w:rsidRPr="009F2ED4" w:rsidRDefault="00931A7F" w:rsidP="008C4704">
            <w:pPr>
              <w:rPr>
                <w:sz w:val="18"/>
                <w:szCs w:val="18"/>
              </w:rPr>
            </w:pPr>
            <w:r w:rsidRPr="009F2ED4">
              <w:rPr>
                <w:sz w:val="18"/>
                <w:szCs w:val="18"/>
              </w:rPr>
              <w:t>% of women/youth supported with land for livelihoods</w:t>
            </w:r>
          </w:p>
        </w:tc>
        <w:tc>
          <w:tcPr>
            <w:tcW w:w="2047" w:type="dxa"/>
            <w:tcBorders>
              <w:bottom w:val="nil"/>
            </w:tcBorders>
          </w:tcPr>
          <w:p w14:paraId="5621B822"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196E3728" w14:textId="77777777" w:rsidTr="008C4704">
        <w:trPr>
          <w:trHeight w:val="438"/>
        </w:trPr>
        <w:tc>
          <w:tcPr>
            <w:tcW w:w="5220" w:type="dxa"/>
            <w:tcBorders>
              <w:bottom w:val="single" w:sz="4" w:space="0" w:color="auto"/>
            </w:tcBorders>
          </w:tcPr>
          <w:p w14:paraId="69E773AD"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tcBorders>
              <w:bottom w:val="single" w:sz="4" w:space="0" w:color="auto"/>
            </w:tcBorders>
          </w:tcPr>
          <w:p w14:paraId="6F4D963A" w14:textId="77777777" w:rsidR="00931A7F" w:rsidRPr="009F2ED4" w:rsidRDefault="00931A7F" w:rsidP="008C4704">
            <w:pPr>
              <w:rPr>
                <w:sz w:val="18"/>
                <w:szCs w:val="18"/>
              </w:rPr>
            </w:pPr>
            <w:r w:rsidRPr="009F2ED4">
              <w:rPr>
                <w:sz w:val="18"/>
                <w:szCs w:val="18"/>
              </w:rPr>
              <w:t>% of poor households with subsidised water access</w:t>
            </w:r>
          </w:p>
          <w:p w14:paraId="0E891BDF" w14:textId="77777777" w:rsidR="00931A7F" w:rsidRPr="009F2ED4" w:rsidRDefault="00931A7F" w:rsidP="008C4704">
            <w:pPr>
              <w:rPr>
                <w:sz w:val="18"/>
                <w:szCs w:val="18"/>
              </w:rPr>
            </w:pPr>
            <w:r w:rsidRPr="009F2ED4">
              <w:rPr>
                <w:sz w:val="18"/>
                <w:szCs w:val="18"/>
              </w:rPr>
              <w:t xml:space="preserve"> No. of WASH kits distributed to vulnerable groups</w:t>
            </w:r>
          </w:p>
        </w:tc>
        <w:tc>
          <w:tcPr>
            <w:tcW w:w="2047" w:type="dxa"/>
            <w:tcBorders>
              <w:bottom w:val="single" w:sz="4" w:space="0" w:color="auto"/>
            </w:tcBorders>
          </w:tcPr>
          <w:p w14:paraId="3CFEE39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F011E13" w14:textId="77777777" w:rsidTr="008C4704">
        <w:trPr>
          <w:trHeight w:val="438"/>
        </w:trPr>
        <w:tc>
          <w:tcPr>
            <w:tcW w:w="5220" w:type="dxa"/>
            <w:tcBorders>
              <w:bottom w:val="single" w:sz="4" w:space="0" w:color="auto"/>
            </w:tcBorders>
          </w:tcPr>
          <w:p w14:paraId="3446B374"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tcBorders>
              <w:bottom w:val="single" w:sz="4" w:space="0" w:color="auto"/>
            </w:tcBorders>
          </w:tcPr>
          <w:p w14:paraId="175F2C47" w14:textId="77777777" w:rsidR="00931A7F" w:rsidRPr="009F2ED4" w:rsidRDefault="00931A7F" w:rsidP="008C4704">
            <w:pPr>
              <w:rPr>
                <w:sz w:val="18"/>
                <w:szCs w:val="18"/>
              </w:rPr>
            </w:pPr>
            <w:r w:rsidRPr="009F2ED4">
              <w:rPr>
                <w:sz w:val="18"/>
                <w:szCs w:val="18"/>
              </w:rPr>
              <w:t>No. of new feeder roads linking poor communities</w:t>
            </w:r>
          </w:p>
        </w:tc>
        <w:tc>
          <w:tcPr>
            <w:tcW w:w="2047" w:type="dxa"/>
            <w:tcBorders>
              <w:bottom w:val="single" w:sz="4" w:space="0" w:color="auto"/>
            </w:tcBorders>
          </w:tcPr>
          <w:p w14:paraId="3932700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035E754D" w14:textId="77777777" w:rsidTr="008C4704">
        <w:trPr>
          <w:trHeight w:val="438"/>
        </w:trPr>
        <w:tc>
          <w:tcPr>
            <w:tcW w:w="5220" w:type="dxa"/>
            <w:tcBorders>
              <w:bottom w:val="single" w:sz="4" w:space="0" w:color="auto"/>
            </w:tcBorders>
          </w:tcPr>
          <w:p w14:paraId="48EBB510"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tcBorders>
              <w:bottom w:val="single" w:sz="4" w:space="0" w:color="auto"/>
            </w:tcBorders>
          </w:tcPr>
          <w:p w14:paraId="158E11D0" w14:textId="77777777" w:rsidR="00931A7F" w:rsidRPr="009F2ED4" w:rsidRDefault="00931A7F" w:rsidP="008C4704">
            <w:pPr>
              <w:rPr>
                <w:sz w:val="18"/>
                <w:szCs w:val="18"/>
              </w:rPr>
            </w:pPr>
            <w:r w:rsidRPr="009F2ED4">
              <w:rPr>
                <w:sz w:val="18"/>
                <w:szCs w:val="18"/>
              </w:rPr>
              <w:t>% of households supported with improved sanitation facilities</w:t>
            </w:r>
          </w:p>
          <w:p w14:paraId="064E1ABA" w14:textId="77777777" w:rsidR="00931A7F" w:rsidRPr="009F2ED4" w:rsidRDefault="00931A7F" w:rsidP="008C4704">
            <w:pPr>
              <w:rPr>
                <w:sz w:val="18"/>
                <w:szCs w:val="18"/>
              </w:rPr>
            </w:pPr>
            <w:r w:rsidRPr="009F2ED4">
              <w:rPr>
                <w:sz w:val="18"/>
                <w:szCs w:val="18"/>
              </w:rPr>
              <w:t xml:space="preserve"> No. of PWD-friendly sanitation units built</w:t>
            </w:r>
          </w:p>
        </w:tc>
        <w:tc>
          <w:tcPr>
            <w:tcW w:w="2047" w:type="dxa"/>
            <w:tcBorders>
              <w:bottom w:val="single" w:sz="4" w:space="0" w:color="auto"/>
            </w:tcBorders>
          </w:tcPr>
          <w:p w14:paraId="7D6413F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1AF7C87" w14:textId="77777777" w:rsidTr="008C4704">
        <w:trPr>
          <w:trHeight w:val="438"/>
        </w:trPr>
        <w:tc>
          <w:tcPr>
            <w:tcW w:w="5220" w:type="dxa"/>
            <w:tcBorders>
              <w:bottom w:val="single" w:sz="4" w:space="0" w:color="auto"/>
            </w:tcBorders>
          </w:tcPr>
          <w:p w14:paraId="59C6AF9D"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tcBorders>
              <w:bottom w:val="single" w:sz="4" w:space="0" w:color="auto"/>
            </w:tcBorders>
          </w:tcPr>
          <w:p w14:paraId="364BED0E" w14:textId="77777777" w:rsidR="00931A7F" w:rsidRPr="009F2ED4" w:rsidRDefault="00931A7F" w:rsidP="008C4704">
            <w:pPr>
              <w:rPr>
                <w:sz w:val="18"/>
                <w:szCs w:val="18"/>
              </w:rPr>
            </w:pPr>
            <w:r w:rsidRPr="009F2ED4">
              <w:rPr>
                <w:sz w:val="18"/>
                <w:szCs w:val="18"/>
              </w:rPr>
              <w:t>% of programme resources targeted to the poor</w:t>
            </w:r>
          </w:p>
          <w:p w14:paraId="19D215D1" w14:textId="77777777" w:rsidR="00931A7F" w:rsidRPr="009F2ED4" w:rsidRDefault="00931A7F" w:rsidP="008C4704">
            <w:pPr>
              <w:rPr>
                <w:sz w:val="18"/>
                <w:szCs w:val="18"/>
              </w:rPr>
            </w:pPr>
            <w:r w:rsidRPr="009F2ED4">
              <w:rPr>
                <w:sz w:val="18"/>
                <w:szCs w:val="18"/>
              </w:rPr>
              <w:t xml:space="preserve"> % of PWDs and excluded groups benefitting</w:t>
            </w:r>
          </w:p>
        </w:tc>
        <w:tc>
          <w:tcPr>
            <w:tcW w:w="2047" w:type="dxa"/>
            <w:tcBorders>
              <w:bottom w:val="single" w:sz="4" w:space="0" w:color="auto"/>
            </w:tcBorders>
          </w:tcPr>
          <w:p w14:paraId="2B9BC3B3"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5FDAD6C7" w14:textId="77777777" w:rsidTr="008C4704">
        <w:trPr>
          <w:trHeight w:val="438"/>
        </w:trPr>
        <w:tc>
          <w:tcPr>
            <w:tcW w:w="5220" w:type="dxa"/>
            <w:tcBorders>
              <w:bottom w:val="single" w:sz="4" w:space="0" w:color="auto"/>
            </w:tcBorders>
          </w:tcPr>
          <w:p w14:paraId="1448F9FF"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tcBorders>
              <w:bottom w:val="single" w:sz="4" w:space="0" w:color="auto"/>
            </w:tcBorders>
          </w:tcPr>
          <w:p w14:paraId="4EAB72E5" w14:textId="77777777" w:rsidR="00931A7F" w:rsidRPr="009F2ED4" w:rsidRDefault="00931A7F" w:rsidP="008C4704">
            <w:pPr>
              <w:rPr>
                <w:sz w:val="18"/>
                <w:szCs w:val="18"/>
              </w:rPr>
            </w:pPr>
            <w:r w:rsidRPr="009F2ED4">
              <w:rPr>
                <w:sz w:val="18"/>
                <w:szCs w:val="18"/>
              </w:rPr>
              <w:t>% reduction in households exposed to disaster risks</w:t>
            </w:r>
          </w:p>
        </w:tc>
        <w:tc>
          <w:tcPr>
            <w:tcW w:w="2047" w:type="dxa"/>
            <w:tcBorders>
              <w:bottom w:val="single" w:sz="4" w:space="0" w:color="auto"/>
            </w:tcBorders>
          </w:tcPr>
          <w:p w14:paraId="22638B1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D7FB9CA" w14:textId="77777777" w:rsidTr="008C4704">
        <w:trPr>
          <w:trHeight w:val="343"/>
        </w:trPr>
        <w:tc>
          <w:tcPr>
            <w:tcW w:w="10147" w:type="dxa"/>
            <w:gridSpan w:val="3"/>
            <w:tcBorders>
              <w:bottom w:val="single" w:sz="4" w:space="0" w:color="auto"/>
            </w:tcBorders>
            <w:shd w:val="pct20" w:color="auto" w:fill="auto"/>
            <w:vAlign w:val="center"/>
          </w:tcPr>
          <w:p w14:paraId="696E74B2"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33F4084A" w14:textId="77777777" w:rsidTr="008C4704">
        <w:trPr>
          <w:trHeight w:val="438"/>
        </w:trPr>
        <w:tc>
          <w:tcPr>
            <w:tcW w:w="5220" w:type="dxa"/>
            <w:tcBorders>
              <w:bottom w:val="single" w:sz="4" w:space="0" w:color="auto"/>
            </w:tcBorders>
          </w:tcPr>
          <w:p w14:paraId="38074E27"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tcBorders>
              <w:bottom w:val="single" w:sz="4" w:space="0" w:color="auto"/>
            </w:tcBorders>
          </w:tcPr>
          <w:p w14:paraId="0B4E0ADC" w14:textId="77777777" w:rsidR="00931A7F" w:rsidRPr="009F2ED4" w:rsidRDefault="00931A7F" w:rsidP="008C4704">
            <w:pPr>
              <w:rPr>
                <w:sz w:val="18"/>
                <w:szCs w:val="18"/>
              </w:rPr>
            </w:pPr>
            <w:r w:rsidRPr="009F2ED4">
              <w:rPr>
                <w:sz w:val="18"/>
                <w:szCs w:val="18"/>
              </w:rPr>
              <w:t>% of vulnerable households reporting improved income</w:t>
            </w:r>
          </w:p>
        </w:tc>
        <w:tc>
          <w:tcPr>
            <w:tcW w:w="2047" w:type="dxa"/>
            <w:tcBorders>
              <w:bottom w:val="single" w:sz="4" w:space="0" w:color="auto"/>
            </w:tcBorders>
          </w:tcPr>
          <w:p w14:paraId="4C03417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311F650" w14:textId="77777777" w:rsidTr="008C4704">
        <w:trPr>
          <w:trHeight w:val="438"/>
        </w:trPr>
        <w:tc>
          <w:tcPr>
            <w:tcW w:w="5220" w:type="dxa"/>
            <w:shd w:val="clear" w:color="auto" w:fill="FFFFFF"/>
          </w:tcPr>
          <w:p w14:paraId="33EEDB58"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shd w:val="clear" w:color="auto" w:fill="FFFFFF"/>
          </w:tcPr>
          <w:p w14:paraId="6D619E5A" w14:textId="77777777" w:rsidR="00931A7F" w:rsidRPr="009F2ED4" w:rsidRDefault="00931A7F" w:rsidP="008C4704">
            <w:pPr>
              <w:rPr>
                <w:sz w:val="18"/>
                <w:szCs w:val="18"/>
              </w:rPr>
            </w:pPr>
            <w:r w:rsidRPr="009F2ED4">
              <w:rPr>
                <w:sz w:val="18"/>
                <w:szCs w:val="18"/>
              </w:rPr>
              <w:t>Value of local services engaged</w:t>
            </w:r>
          </w:p>
        </w:tc>
        <w:tc>
          <w:tcPr>
            <w:tcW w:w="2047" w:type="dxa"/>
            <w:shd w:val="clear" w:color="auto" w:fill="FFFFFF"/>
          </w:tcPr>
          <w:p w14:paraId="5504C54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20DAFE5" w14:textId="77777777" w:rsidTr="008C4704">
        <w:trPr>
          <w:trHeight w:val="438"/>
        </w:trPr>
        <w:tc>
          <w:tcPr>
            <w:tcW w:w="5220" w:type="dxa"/>
          </w:tcPr>
          <w:p w14:paraId="53231EA6"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tcPr>
          <w:p w14:paraId="055B9A01" w14:textId="0FAFD2D5" w:rsidR="00931A7F" w:rsidRPr="009F2ED4" w:rsidRDefault="00931A7F" w:rsidP="008C4704">
            <w:pPr>
              <w:rPr>
                <w:sz w:val="18"/>
                <w:szCs w:val="18"/>
              </w:rPr>
            </w:pPr>
            <w:r w:rsidRPr="009F2ED4">
              <w:rPr>
                <w:sz w:val="18"/>
                <w:szCs w:val="18"/>
              </w:rPr>
              <w:t xml:space="preserve">% of social protection funds retained in </w:t>
            </w:r>
            <w:r w:rsidR="00C14E30">
              <w:rPr>
                <w:sz w:val="18"/>
                <w:szCs w:val="18"/>
              </w:rPr>
              <w:t>municipal</w:t>
            </w:r>
            <w:r w:rsidRPr="009F2ED4">
              <w:rPr>
                <w:sz w:val="18"/>
                <w:szCs w:val="18"/>
              </w:rPr>
              <w:t xml:space="preserve"> economy</w:t>
            </w:r>
          </w:p>
        </w:tc>
        <w:tc>
          <w:tcPr>
            <w:tcW w:w="2047" w:type="dxa"/>
          </w:tcPr>
          <w:p w14:paraId="262FC7B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D2BF3A6" w14:textId="77777777" w:rsidTr="008C4704">
        <w:trPr>
          <w:trHeight w:val="438"/>
        </w:trPr>
        <w:tc>
          <w:tcPr>
            <w:tcW w:w="10147" w:type="dxa"/>
            <w:gridSpan w:val="3"/>
            <w:tcBorders>
              <w:bottom w:val="single" w:sz="4" w:space="0" w:color="auto"/>
            </w:tcBorders>
            <w:shd w:val="pct20" w:color="auto" w:fill="auto"/>
            <w:vAlign w:val="center"/>
          </w:tcPr>
          <w:p w14:paraId="322193B2"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75E51845" w14:textId="77777777" w:rsidTr="008C4704">
        <w:trPr>
          <w:trHeight w:val="438"/>
        </w:trPr>
        <w:tc>
          <w:tcPr>
            <w:tcW w:w="5220" w:type="dxa"/>
          </w:tcPr>
          <w:p w14:paraId="2A2EF4EF"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66772F31" w14:textId="77777777" w:rsidR="00931A7F" w:rsidRPr="009F2ED4" w:rsidRDefault="00931A7F" w:rsidP="008C4704">
            <w:pPr>
              <w:rPr>
                <w:sz w:val="18"/>
                <w:szCs w:val="18"/>
              </w:rPr>
            </w:pPr>
            <w:r w:rsidRPr="009F2ED4">
              <w:rPr>
                <w:sz w:val="18"/>
                <w:szCs w:val="18"/>
              </w:rPr>
              <w:t>% of social protection committees with community reps</w:t>
            </w:r>
          </w:p>
        </w:tc>
        <w:tc>
          <w:tcPr>
            <w:tcW w:w="2047" w:type="dxa"/>
          </w:tcPr>
          <w:p w14:paraId="055A57C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5AD75DA" w14:textId="77777777" w:rsidTr="008C4704">
        <w:trPr>
          <w:trHeight w:val="411"/>
        </w:trPr>
        <w:tc>
          <w:tcPr>
            <w:tcW w:w="5220" w:type="dxa"/>
          </w:tcPr>
          <w:p w14:paraId="70E0FFC2"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02C09683" w14:textId="77777777" w:rsidR="00931A7F" w:rsidRPr="009F2ED4" w:rsidRDefault="00931A7F" w:rsidP="008C4704">
            <w:pPr>
              <w:rPr>
                <w:sz w:val="18"/>
                <w:szCs w:val="18"/>
              </w:rPr>
            </w:pPr>
            <w:r w:rsidRPr="009F2ED4">
              <w:rPr>
                <w:sz w:val="18"/>
                <w:szCs w:val="18"/>
              </w:rPr>
              <w:t>No. of complaints on targeting resolved</w:t>
            </w:r>
          </w:p>
        </w:tc>
        <w:tc>
          <w:tcPr>
            <w:tcW w:w="2047" w:type="dxa"/>
          </w:tcPr>
          <w:p w14:paraId="315ADBC2"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354DCD1B" w14:textId="77777777" w:rsidTr="008C4704">
        <w:trPr>
          <w:trHeight w:val="402"/>
        </w:trPr>
        <w:tc>
          <w:tcPr>
            <w:tcW w:w="5220" w:type="dxa"/>
          </w:tcPr>
          <w:p w14:paraId="6A8EE48A" w14:textId="77777777" w:rsidR="00931A7F" w:rsidRPr="009F2ED4" w:rsidRDefault="00931A7F" w:rsidP="008C4704">
            <w:pPr>
              <w:rPr>
                <w:sz w:val="18"/>
                <w:szCs w:val="18"/>
              </w:rPr>
            </w:pPr>
            <w:r w:rsidRPr="009F2ED4">
              <w:rPr>
                <w:sz w:val="18"/>
                <w:szCs w:val="18"/>
              </w:rPr>
              <w:lastRenderedPageBreak/>
              <w:t>Access to information</w:t>
            </w:r>
          </w:p>
        </w:tc>
        <w:tc>
          <w:tcPr>
            <w:tcW w:w="2880" w:type="dxa"/>
            <w:vAlign w:val="center"/>
          </w:tcPr>
          <w:p w14:paraId="06E272C1" w14:textId="77777777" w:rsidR="00931A7F" w:rsidRPr="009F2ED4" w:rsidRDefault="00931A7F" w:rsidP="008C4704">
            <w:pPr>
              <w:rPr>
                <w:sz w:val="18"/>
                <w:szCs w:val="18"/>
              </w:rPr>
            </w:pPr>
            <w:r w:rsidRPr="009F2ED4">
              <w:rPr>
                <w:sz w:val="18"/>
                <w:szCs w:val="18"/>
              </w:rPr>
              <w:t>% of beneficiaries aware of programme criteria</w:t>
            </w:r>
          </w:p>
          <w:p w14:paraId="385909D1" w14:textId="77777777" w:rsidR="00931A7F" w:rsidRPr="009F2ED4" w:rsidRDefault="00931A7F" w:rsidP="008C4704">
            <w:pPr>
              <w:rPr>
                <w:sz w:val="18"/>
                <w:szCs w:val="18"/>
              </w:rPr>
            </w:pPr>
            <w:r w:rsidRPr="009F2ED4">
              <w:rPr>
                <w:sz w:val="18"/>
                <w:szCs w:val="18"/>
              </w:rPr>
              <w:t>No. of public awareness campaigns conducted</w:t>
            </w:r>
          </w:p>
        </w:tc>
        <w:tc>
          <w:tcPr>
            <w:tcW w:w="2047" w:type="dxa"/>
          </w:tcPr>
          <w:p w14:paraId="4ADA572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EE29690" w14:textId="77777777" w:rsidTr="008C4704">
        <w:trPr>
          <w:trHeight w:val="438"/>
        </w:trPr>
        <w:tc>
          <w:tcPr>
            <w:tcW w:w="5220" w:type="dxa"/>
          </w:tcPr>
          <w:p w14:paraId="04C25429"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2E236A15" w14:textId="77777777" w:rsidR="00931A7F" w:rsidRPr="009F2ED4" w:rsidRDefault="00931A7F" w:rsidP="008C4704">
            <w:pPr>
              <w:rPr>
                <w:sz w:val="18"/>
                <w:szCs w:val="18"/>
              </w:rPr>
            </w:pPr>
            <w:r w:rsidRPr="009F2ED4">
              <w:rPr>
                <w:sz w:val="18"/>
                <w:szCs w:val="18"/>
              </w:rPr>
              <w:t>% of social protection programmes audited annually</w:t>
            </w:r>
          </w:p>
          <w:p w14:paraId="1FA98285" w14:textId="77777777" w:rsidR="00931A7F" w:rsidRPr="009F2ED4" w:rsidRDefault="00931A7F" w:rsidP="008C4704">
            <w:pPr>
              <w:rPr>
                <w:sz w:val="18"/>
                <w:szCs w:val="18"/>
              </w:rPr>
            </w:pPr>
            <w:r w:rsidRPr="009F2ED4">
              <w:rPr>
                <w:sz w:val="18"/>
                <w:szCs w:val="18"/>
              </w:rPr>
              <w:t xml:space="preserve"> % adherence to targeting and payment protocols</w:t>
            </w:r>
          </w:p>
        </w:tc>
        <w:tc>
          <w:tcPr>
            <w:tcW w:w="2047" w:type="dxa"/>
          </w:tcPr>
          <w:p w14:paraId="4500E87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65B6E5C8"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158499CB" w14:textId="77777777" w:rsidTr="008C4704">
        <w:tc>
          <w:tcPr>
            <w:tcW w:w="10147" w:type="dxa"/>
            <w:gridSpan w:val="3"/>
          </w:tcPr>
          <w:p w14:paraId="349A10D5" w14:textId="77777777" w:rsidR="00931A7F" w:rsidRPr="009F2ED4" w:rsidRDefault="00931A7F" w:rsidP="008C4704">
            <w:pPr>
              <w:rPr>
                <w:b/>
                <w:bCs/>
                <w:sz w:val="18"/>
                <w:szCs w:val="18"/>
              </w:rPr>
            </w:pPr>
            <w:r w:rsidRPr="009F2ED4">
              <w:rPr>
                <w:b/>
                <w:bCs/>
                <w:sz w:val="18"/>
                <w:szCs w:val="18"/>
              </w:rPr>
              <w:t>Programme: Adolescent Health &amp; Reproductive Services Programme</w:t>
            </w:r>
          </w:p>
        </w:tc>
      </w:tr>
      <w:tr w:rsidR="00931A7F" w:rsidRPr="009F2ED4" w14:paraId="20EEFAED" w14:textId="77777777" w:rsidTr="008C4704">
        <w:tc>
          <w:tcPr>
            <w:tcW w:w="5220" w:type="dxa"/>
            <w:tcBorders>
              <w:bottom w:val="single" w:sz="4" w:space="0" w:color="auto"/>
            </w:tcBorders>
            <w:shd w:val="clear" w:color="auto" w:fill="D9D9D9" w:themeFill="background1" w:themeFillShade="D9"/>
            <w:vAlign w:val="center"/>
          </w:tcPr>
          <w:p w14:paraId="1B0CAF21"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50A7492C"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3CAF0210"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790CE422" w14:textId="77777777" w:rsidTr="008C4704">
        <w:trPr>
          <w:trHeight w:val="438"/>
        </w:trPr>
        <w:tc>
          <w:tcPr>
            <w:tcW w:w="10147" w:type="dxa"/>
            <w:gridSpan w:val="3"/>
            <w:tcBorders>
              <w:bottom w:val="single" w:sz="4" w:space="0" w:color="auto"/>
            </w:tcBorders>
            <w:shd w:val="pct20" w:color="auto" w:fill="FFFFFF"/>
            <w:vAlign w:val="center"/>
          </w:tcPr>
          <w:p w14:paraId="0B1D2B25"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706E25F0" w14:textId="77777777" w:rsidTr="008C4704">
        <w:trPr>
          <w:cantSplit/>
          <w:trHeight w:val="438"/>
        </w:trPr>
        <w:tc>
          <w:tcPr>
            <w:tcW w:w="5220" w:type="dxa"/>
            <w:tcBorders>
              <w:top w:val="single" w:sz="4" w:space="0" w:color="auto"/>
            </w:tcBorders>
          </w:tcPr>
          <w:p w14:paraId="7E98E74E"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vAlign w:val="center"/>
          </w:tcPr>
          <w:p w14:paraId="4AEE9E63" w14:textId="77777777" w:rsidR="00931A7F" w:rsidRPr="009F2ED4" w:rsidRDefault="00931A7F" w:rsidP="008C4704">
            <w:pPr>
              <w:rPr>
                <w:sz w:val="18"/>
                <w:szCs w:val="18"/>
              </w:rPr>
            </w:pPr>
            <w:r w:rsidRPr="009F2ED4">
              <w:rPr>
                <w:sz w:val="18"/>
                <w:szCs w:val="18"/>
              </w:rPr>
              <w:t>% of service sites complying with siting regulations</w:t>
            </w:r>
          </w:p>
        </w:tc>
        <w:tc>
          <w:tcPr>
            <w:tcW w:w="2047" w:type="dxa"/>
            <w:tcBorders>
              <w:top w:val="single" w:sz="4" w:space="0" w:color="auto"/>
              <w:left w:val="single" w:sz="4" w:space="0" w:color="auto"/>
              <w:bottom w:val="single" w:sz="4" w:space="0" w:color="auto"/>
              <w:right w:val="single" w:sz="4" w:space="0" w:color="auto"/>
            </w:tcBorders>
          </w:tcPr>
          <w:p w14:paraId="3F3F09F7"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233D00FB" w14:textId="77777777" w:rsidTr="008C4704">
        <w:trPr>
          <w:trHeight w:val="258"/>
        </w:trPr>
        <w:tc>
          <w:tcPr>
            <w:tcW w:w="5220" w:type="dxa"/>
          </w:tcPr>
          <w:p w14:paraId="4CB266E4"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vAlign w:val="center"/>
          </w:tcPr>
          <w:p w14:paraId="732218A9" w14:textId="77777777" w:rsidR="00931A7F" w:rsidRPr="009F2ED4" w:rsidRDefault="00931A7F" w:rsidP="008C4704">
            <w:pPr>
              <w:rPr>
                <w:sz w:val="18"/>
                <w:szCs w:val="18"/>
              </w:rPr>
            </w:pPr>
            <w:r w:rsidRPr="009F2ED4">
              <w:rPr>
                <w:sz w:val="18"/>
                <w:szCs w:val="18"/>
              </w:rPr>
              <w:t>No. of health facilities incorporating environmental sanitation</w:t>
            </w:r>
          </w:p>
          <w:p w14:paraId="7E18F172" w14:textId="77777777" w:rsidR="00931A7F" w:rsidRPr="009F2ED4" w:rsidRDefault="00931A7F" w:rsidP="008C4704">
            <w:pPr>
              <w:rPr>
                <w:sz w:val="18"/>
                <w:szCs w:val="18"/>
              </w:rPr>
            </w:pPr>
            <w:r w:rsidRPr="009F2ED4">
              <w:rPr>
                <w:sz w:val="18"/>
                <w:szCs w:val="18"/>
              </w:rPr>
              <w:t>% of youth activities promoting eco-friendly practices</w:t>
            </w:r>
          </w:p>
        </w:tc>
        <w:tc>
          <w:tcPr>
            <w:tcW w:w="2047" w:type="dxa"/>
            <w:tcBorders>
              <w:top w:val="nil"/>
              <w:left w:val="single" w:sz="4" w:space="0" w:color="auto"/>
              <w:bottom w:val="single" w:sz="4" w:space="0" w:color="auto"/>
              <w:right w:val="single" w:sz="4" w:space="0" w:color="auto"/>
            </w:tcBorders>
          </w:tcPr>
          <w:p w14:paraId="1DF38B8A"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1289C6E7" w14:textId="77777777" w:rsidTr="008C4704">
        <w:trPr>
          <w:trHeight w:val="438"/>
        </w:trPr>
        <w:tc>
          <w:tcPr>
            <w:tcW w:w="5220" w:type="dxa"/>
          </w:tcPr>
          <w:p w14:paraId="765B5A79"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vAlign w:val="center"/>
          </w:tcPr>
          <w:p w14:paraId="29AAC420" w14:textId="77777777" w:rsidR="00931A7F" w:rsidRPr="009F2ED4" w:rsidRDefault="00931A7F" w:rsidP="008C4704">
            <w:pPr>
              <w:rPr>
                <w:sz w:val="18"/>
                <w:szCs w:val="18"/>
              </w:rPr>
            </w:pPr>
            <w:r w:rsidRPr="009F2ED4">
              <w:rPr>
                <w:sz w:val="18"/>
                <w:szCs w:val="18"/>
              </w:rPr>
              <w:t>% of outreach programmes avoiding degraded/unsafe sites</w:t>
            </w:r>
          </w:p>
          <w:p w14:paraId="1732D652" w14:textId="77777777" w:rsidR="00931A7F" w:rsidRPr="009F2ED4" w:rsidRDefault="00931A7F" w:rsidP="008C4704">
            <w:pPr>
              <w:rPr>
                <w:sz w:val="18"/>
                <w:szCs w:val="18"/>
              </w:rPr>
            </w:pPr>
            <w:r w:rsidRPr="009F2ED4">
              <w:rPr>
                <w:sz w:val="18"/>
                <w:szCs w:val="18"/>
              </w:rPr>
              <w:t xml:space="preserve"> No. of outreaches combined with clean-ups</w:t>
            </w:r>
          </w:p>
        </w:tc>
        <w:tc>
          <w:tcPr>
            <w:tcW w:w="2047" w:type="dxa"/>
            <w:tcBorders>
              <w:top w:val="nil"/>
              <w:left w:val="single" w:sz="4" w:space="0" w:color="auto"/>
              <w:bottom w:val="single" w:sz="4" w:space="0" w:color="auto"/>
              <w:right w:val="single" w:sz="4" w:space="0" w:color="auto"/>
            </w:tcBorders>
          </w:tcPr>
          <w:p w14:paraId="1454C15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6C257566" w14:textId="77777777" w:rsidTr="008C4704">
        <w:trPr>
          <w:trHeight w:val="357"/>
        </w:trPr>
        <w:tc>
          <w:tcPr>
            <w:tcW w:w="5220" w:type="dxa"/>
          </w:tcPr>
          <w:p w14:paraId="4AA04A68"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vAlign w:val="center"/>
          </w:tcPr>
          <w:p w14:paraId="0253645B" w14:textId="77777777" w:rsidR="00931A7F" w:rsidRPr="009F2ED4" w:rsidRDefault="00931A7F" w:rsidP="008C4704">
            <w:pPr>
              <w:rPr>
                <w:sz w:val="18"/>
                <w:szCs w:val="18"/>
              </w:rPr>
            </w:pPr>
            <w:r w:rsidRPr="009F2ED4">
              <w:rPr>
                <w:sz w:val="18"/>
                <w:szCs w:val="18"/>
              </w:rPr>
              <w:t>No. of health outreaches integrating climate messages</w:t>
            </w:r>
          </w:p>
          <w:p w14:paraId="543DB21A" w14:textId="77777777" w:rsidR="00931A7F" w:rsidRPr="009F2ED4" w:rsidRDefault="00931A7F" w:rsidP="008C4704">
            <w:pPr>
              <w:rPr>
                <w:sz w:val="18"/>
                <w:szCs w:val="18"/>
              </w:rPr>
            </w:pPr>
            <w:r w:rsidRPr="009F2ED4">
              <w:rPr>
                <w:sz w:val="18"/>
                <w:szCs w:val="18"/>
              </w:rPr>
              <w:t>% of facilities with greenery around premises</w:t>
            </w:r>
          </w:p>
        </w:tc>
        <w:tc>
          <w:tcPr>
            <w:tcW w:w="2047" w:type="dxa"/>
            <w:tcBorders>
              <w:top w:val="nil"/>
            </w:tcBorders>
          </w:tcPr>
          <w:p w14:paraId="5DE66E61" w14:textId="77777777" w:rsidR="00931A7F" w:rsidRPr="009F2ED4" w:rsidRDefault="00931A7F" w:rsidP="008C4704">
            <w:pPr>
              <w:rPr>
                <w:sz w:val="18"/>
                <w:szCs w:val="18"/>
              </w:rPr>
            </w:pPr>
            <w:r w:rsidRPr="009F2ED4">
              <w:rPr>
                <w:sz w:val="18"/>
                <w:szCs w:val="18"/>
              </w:rPr>
              <w:t xml:space="preserve">(0)   1     </w:t>
            </w:r>
            <w:r w:rsidRPr="009F2ED4">
              <w:rPr>
                <w:sz w:val="18"/>
                <w:szCs w:val="18"/>
                <w:shd w:val="clear" w:color="auto" w:fill="EE0000"/>
              </w:rPr>
              <w:t xml:space="preserve">2 </w:t>
            </w:r>
            <w:r w:rsidRPr="009F2ED4">
              <w:rPr>
                <w:sz w:val="18"/>
                <w:szCs w:val="18"/>
              </w:rPr>
              <w:t xml:space="preserve">    3    4    5</w:t>
            </w:r>
          </w:p>
        </w:tc>
      </w:tr>
      <w:tr w:rsidR="00931A7F" w:rsidRPr="009F2ED4" w14:paraId="47A9F574" w14:textId="77777777" w:rsidTr="008C4704">
        <w:trPr>
          <w:trHeight w:val="438"/>
        </w:trPr>
        <w:tc>
          <w:tcPr>
            <w:tcW w:w="5220" w:type="dxa"/>
            <w:tcBorders>
              <w:bottom w:val="nil"/>
            </w:tcBorders>
          </w:tcPr>
          <w:p w14:paraId="7415B50D"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vAlign w:val="center"/>
          </w:tcPr>
          <w:p w14:paraId="7FCF9C3E" w14:textId="77777777" w:rsidR="00931A7F" w:rsidRPr="009F2ED4" w:rsidRDefault="00931A7F" w:rsidP="008C4704">
            <w:pPr>
              <w:rPr>
                <w:sz w:val="18"/>
                <w:szCs w:val="18"/>
              </w:rPr>
            </w:pPr>
            <w:r w:rsidRPr="009F2ED4">
              <w:rPr>
                <w:sz w:val="18"/>
                <w:szCs w:val="18"/>
              </w:rPr>
              <w:t xml:space="preserve">% of adolescent-friendly health centres using solar power </w:t>
            </w:r>
          </w:p>
        </w:tc>
        <w:tc>
          <w:tcPr>
            <w:tcW w:w="2047" w:type="dxa"/>
            <w:tcBorders>
              <w:bottom w:val="nil"/>
            </w:tcBorders>
          </w:tcPr>
          <w:p w14:paraId="5AAA05B6"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7621A234" w14:textId="77777777" w:rsidTr="008C4704">
        <w:trPr>
          <w:trHeight w:val="438"/>
        </w:trPr>
        <w:tc>
          <w:tcPr>
            <w:tcW w:w="5220" w:type="dxa"/>
            <w:tcBorders>
              <w:bottom w:val="single" w:sz="4" w:space="0" w:color="auto"/>
            </w:tcBorders>
          </w:tcPr>
          <w:p w14:paraId="5E3A30EA"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vAlign w:val="center"/>
          </w:tcPr>
          <w:p w14:paraId="79736FAC" w14:textId="77777777" w:rsidR="00931A7F" w:rsidRPr="009F2ED4" w:rsidRDefault="00931A7F" w:rsidP="008C4704">
            <w:pPr>
              <w:rPr>
                <w:sz w:val="18"/>
                <w:szCs w:val="18"/>
              </w:rPr>
            </w:pPr>
            <w:r w:rsidRPr="009F2ED4">
              <w:rPr>
                <w:sz w:val="18"/>
                <w:szCs w:val="18"/>
              </w:rPr>
              <w:t>% of facilities with safe biomedical waste disposal</w:t>
            </w:r>
          </w:p>
          <w:p w14:paraId="5C90248D" w14:textId="77777777" w:rsidR="00931A7F" w:rsidRPr="009F2ED4" w:rsidRDefault="00931A7F" w:rsidP="008C4704">
            <w:pPr>
              <w:rPr>
                <w:sz w:val="18"/>
                <w:szCs w:val="18"/>
              </w:rPr>
            </w:pPr>
            <w:r w:rsidRPr="009F2ED4">
              <w:rPr>
                <w:sz w:val="18"/>
                <w:szCs w:val="18"/>
              </w:rPr>
              <w:t>No. of incinerators/eco-bins provided for health centres</w:t>
            </w:r>
          </w:p>
        </w:tc>
        <w:tc>
          <w:tcPr>
            <w:tcW w:w="2047" w:type="dxa"/>
            <w:tcBorders>
              <w:bottom w:val="single" w:sz="4" w:space="0" w:color="auto"/>
            </w:tcBorders>
          </w:tcPr>
          <w:p w14:paraId="20D713D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8DCDAE5" w14:textId="77777777" w:rsidTr="008C4704">
        <w:trPr>
          <w:trHeight w:val="438"/>
        </w:trPr>
        <w:tc>
          <w:tcPr>
            <w:tcW w:w="5220" w:type="dxa"/>
            <w:tcBorders>
              <w:bottom w:val="single" w:sz="4" w:space="0" w:color="auto"/>
            </w:tcBorders>
          </w:tcPr>
          <w:p w14:paraId="0358A971"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vAlign w:val="center"/>
          </w:tcPr>
          <w:p w14:paraId="7B6913F6" w14:textId="72ACE8E3" w:rsidR="00931A7F" w:rsidRPr="009F2ED4" w:rsidRDefault="00931A7F" w:rsidP="008C4704">
            <w:pPr>
              <w:rPr>
                <w:sz w:val="18"/>
                <w:szCs w:val="18"/>
              </w:rPr>
            </w:pPr>
            <w:r w:rsidRPr="009F2ED4">
              <w:rPr>
                <w:sz w:val="18"/>
                <w:szCs w:val="18"/>
              </w:rPr>
              <w:t>% of contraceptives/supplies from sustainable procuremen</w:t>
            </w:r>
            <w:r w:rsidR="00BB11AD">
              <w:rPr>
                <w:sz w:val="18"/>
                <w:szCs w:val="18"/>
              </w:rPr>
              <w:t>t</w:t>
            </w:r>
          </w:p>
          <w:p w14:paraId="092FC240" w14:textId="77777777" w:rsidR="00931A7F" w:rsidRPr="009F2ED4" w:rsidRDefault="00931A7F" w:rsidP="008C4704">
            <w:pPr>
              <w:rPr>
                <w:sz w:val="18"/>
                <w:szCs w:val="18"/>
              </w:rPr>
            </w:pPr>
            <w:r w:rsidRPr="009F2ED4">
              <w:rPr>
                <w:sz w:val="18"/>
                <w:szCs w:val="18"/>
              </w:rPr>
              <w:t xml:space="preserve"> No. of biodegradable sanitary products distributed</w:t>
            </w:r>
          </w:p>
        </w:tc>
        <w:tc>
          <w:tcPr>
            <w:tcW w:w="2047" w:type="dxa"/>
            <w:tcBorders>
              <w:bottom w:val="single" w:sz="4" w:space="0" w:color="auto"/>
            </w:tcBorders>
          </w:tcPr>
          <w:p w14:paraId="083BCAB9"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6FEABAF7" w14:textId="77777777" w:rsidTr="008C4704">
        <w:trPr>
          <w:trHeight w:val="699"/>
        </w:trPr>
        <w:tc>
          <w:tcPr>
            <w:tcW w:w="5220" w:type="dxa"/>
            <w:tcBorders>
              <w:bottom w:val="single" w:sz="4" w:space="0" w:color="auto"/>
            </w:tcBorders>
          </w:tcPr>
          <w:p w14:paraId="4BC66C2A"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vAlign w:val="center"/>
          </w:tcPr>
          <w:p w14:paraId="16307388" w14:textId="6E6F318A" w:rsidR="00931A7F" w:rsidRPr="009F2ED4" w:rsidRDefault="00931A7F" w:rsidP="008C4704">
            <w:pPr>
              <w:rPr>
                <w:sz w:val="18"/>
                <w:szCs w:val="18"/>
              </w:rPr>
            </w:pPr>
            <w:r w:rsidRPr="009F2ED4">
              <w:rPr>
                <w:sz w:val="18"/>
                <w:szCs w:val="18"/>
              </w:rPr>
              <w:t>% of facilities with proper wastewater disposa</w:t>
            </w:r>
            <w:r w:rsidR="00BB11AD">
              <w:rPr>
                <w:sz w:val="18"/>
                <w:szCs w:val="18"/>
              </w:rPr>
              <w:t>l</w:t>
            </w:r>
          </w:p>
          <w:p w14:paraId="5BCCEDF0" w14:textId="51D821A9" w:rsidR="00931A7F" w:rsidRPr="009F2ED4" w:rsidRDefault="00931A7F" w:rsidP="008C4704">
            <w:pPr>
              <w:rPr>
                <w:sz w:val="18"/>
                <w:szCs w:val="18"/>
              </w:rPr>
            </w:pPr>
            <w:r w:rsidRPr="009F2ED4">
              <w:rPr>
                <w:sz w:val="18"/>
                <w:szCs w:val="18"/>
              </w:rPr>
              <w:t xml:space="preserve"> No. of youth </w:t>
            </w:r>
            <w:r w:rsidR="00BB11AD" w:rsidRPr="009F2ED4">
              <w:rPr>
                <w:sz w:val="18"/>
                <w:szCs w:val="18"/>
              </w:rPr>
              <w:t>sensitization</w:t>
            </w:r>
            <w:r w:rsidRPr="009F2ED4">
              <w:rPr>
                <w:sz w:val="18"/>
                <w:szCs w:val="18"/>
              </w:rPr>
              <w:t xml:space="preserve"> campaigns on water hygiene</w:t>
            </w:r>
          </w:p>
        </w:tc>
        <w:tc>
          <w:tcPr>
            <w:tcW w:w="2047" w:type="dxa"/>
            <w:tcBorders>
              <w:bottom w:val="single" w:sz="4" w:space="0" w:color="auto"/>
            </w:tcBorders>
          </w:tcPr>
          <w:p w14:paraId="5FD0FF9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69A70F9D" w14:textId="77777777" w:rsidTr="008C4704">
        <w:trPr>
          <w:trHeight w:val="438"/>
        </w:trPr>
        <w:tc>
          <w:tcPr>
            <w:tcW w:w="5220" w:type="dxa"/>
            <w:tcBorders>
              <w:bottom w:val="single" w:sz="4" w:space="0" w:color="auto"/>
            </w:tcBorders>
          </w:tcPr>
          <w:p w14:paraId="1B1397E2" w14:textId="6CDFC10B"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w:t>
            </w:r>
            <w:r w:rsidR="00247B5C" w:rsidRPr="009F2ED4">
              <w:rPr>
                <w:sz w:val="18"/>
                <w:szCs w:val="18"/>
              </w:rPr>
              <w:t>e.g.</w:t>
            </w:r>
            <w:r w:rsidRPr="009F2ED4">
              <w:rPr>
                <w:sz w:val="18"/>
                <w:szCs w:val="18"/>
              </w:rPr>
              <w:t xml:space="preserve"> high temperature rise, emissions, etc.)</w:t>
            </w:r>
          </w:p>
        </w:tc>
        <w:tc>
          <w:tcPr>
            <w:tcW w:w="2880" w:type="dxa"/>
            <w:vAlign w:val="center"/>
          </w:tcPr>
          <w:p w14:paraId="59B68035" w14:textId="77777777" w:rsidR="00931A7F" w:rsidRPr="009F2ED4" w:rsidRDefault="00931A7F" w:rsidP="008C4704">
            <w:pPr>
              <w:rPr>
                <w:sz w:val="18"/>
                <w:szCs w:val="18"/>
              </w:rPr>
            </w:pPr>
            <w:r w:rsidRPr="009F2ED4">
              <w:rPr>
                <w:sz w:val="18"/>
                <w:szCs w:val="18"/>
              </w:rPr>
              <w:t>No. of flood-prone health facilities climate-proofed</w:t>
            </w:r>
          </w:p>
          <w:p w14:paraId="4961598E" w14:textId="77777777" w:rsidR="00931A7F" w:rsidRPr="009F2ED4" w:rsidRDefault="00931A7F" w:rsidP="008C4704">
            <w:pPr>
              <w:rPr>
                <w:sz w:val="18"/>
                <w:szCs w:val="18"/>
              </w:rPr>
            </w:pPr>
            <w:r w:rsidRPr="009F2ED4">
              <w:rPr>
                <w:sz w:val="18"/>
                <w:szCs w:val="18"/>
              </w:rPr>
              <w:t xml:space="preserve"> % of adolescent services available in disaster-prone areas</w:t>
            </w:r>
          </w:p>
        </w:tc>
        <w:tc>
          <w:tcPr>
            <w:tcW w:w="2047" w:type="dxa"/>
            <w:tcBorders>
              <w:bottom w:val="single" w:sz="4" w:space="0" w:color="auto"/>
            </w:tcBorders>
          </w:tcPr>
          <w:p w14:paraId="36B5706E"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5FE91CAF" w14:textId="77777777" w:rsidTr="008C4704">
        <w:trPr>
          <w:trHeight w:val="438"/>
        </w:trPr>
        <w:tc>
          <w:tcPr>
            <w:tcW w:w="5220" w:type="dxa"/>
            <w:tcBorders>
              <w:bottom w:val="single" w:sz="4" w:space="0" w:color="auto"/>
            </w:tcBorders>
          </w:tcPr>
          <w:p w14:paraId="490EEA34"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vAlign w:val="center"/>
          </w:tcPr>
          <w:p w14:paraId="5C3BA382" w14:textId="77777777" w:rsidR="00931A7F" w:rsidRPr="009F2ED4" w:rsidRDefault="00931A7F" w:rsidP="008C4704">
            <w:pPr>
              <w:rPr>
                <w:sz w:val="18"/>
                <w:szCs w:val="18"/>
              </w:rPr>
            </w:pPr>
            <w:r w:rsidRPr="009F2ED4">
              <w:rPr>
                <w:sz w:val="18"/>
                <w:szCs w:val="18"/>
              </w:rPr>
              <w:t>% of adolescent mothers supported with nutrition services</w:t>
            </w:r>
          </w:p>
          <w:p w14:paraId="76FC8B2A" w14:textId="77777777" w:rsidR="00931A7F" w:rsidRPr="009F2ED4" w:rsidRDefault="00931A7F" w:rsidP="008C4704">
            <w:pPr>
              <w:rPr>
                <w:sz w:val="18"/>
                <w:szCs w:val="18"/>
              </w:rPr>
            </w:pPr>
            <w:r w:rsidRPr="009F2ED4">
              <w:rPr>
                <w:sz w:val="18"/>
                <w:szCs w:val="18"/>
              </w:rPr>
              <w:t xml:space="preserve"> No. of school-based nutrition sessions </w:t>
            </w:r>
          </w:p>
        </w:tc>
        <w:tc>
          <w:tcPr>
            <w:tcW w:w="2047" w:type="dxa"/>
            <w:tcBorders>
              <w:bottom w:val="single" w:sz="4" w:space="0" w:color="auto"/>
            </w:tcBorders>
          </w:tcPr>
          <w:p w14:paraId="5173BB6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0803AEF" w14:textId="77777777" w:rsidTr="008C4704">
        <w:trPr>
          <w:trHeight w:val="311"/>
        </w:trPr>
        <w:tc>
          <w:tcPr>
            <w:tcW w:w="10147" w:type="dxa"/>
            <w:gridSpan w:val="3"/>
            <w:tcBorders>
              <w:bottom w:val="single" w:sz="4" w:space="0" w:color="auto"/>
            </w:tcBorders>
            <w:shd w:val="pct20" w:color="auto" w:fill="auto"/>
            <w:vAlign w:val="center"/>
          </w:tcPr>
          <w:p w14:paraId="0CFE3D3E"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6BC4EDD9" w14:textId="77777777" w:rsidTr="008C4704">
        <w:trPr>
          <w:trHeight w:val="438"/>
        </w:trPr>
        <w:tc>
          <w:tcPr>
            <w:tcW w:w="5220" w:type="dxa"/>
            <w:shd w:val="clear" w:color="auto" w:fill="FFFFFF"/>
          </w:tcPr>
          <w:p w14:paraId="22619A46"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vAlign w:val="center"/>
          </w:tcPr>
          <w:p w14:paraId="156832CB" w14:textId="77777777" w:rsidR="00931A7F" w:rsidRPr="009F2ED4" w:rsidRDefault="00931A7F" w:rsidP="008C4704">
            <w:pPr>
              <w:rPr>
                <w:sz w:val="18"/>
                <w:szCs w:val="18"/>
              </w:rPr>
            </w:pPr>
            <w:r w:rsidRPr="009F2ED4">
              <w:rPr>
                <w:sz w:val="18"/>
                <w:szCs w:val="18"/>
              </w:rPr>
              <w:t>No. of sensitisation sessions with traditional authorities</w:t>
            </w:r>
          </w:p>
        </w:tc>
        <w:tc>
          <w:tcPr>
            <w:tcW w:w="2047" w:type="dxa"/>
            <w:shd w:val="clear" w:color="auto" w:fill="FFFFFF"/>
          </w:tcPr>
          <w:p w14:paraId="5971548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1824006" w14:textId="77777777" w:rsidTr="008C4704">
        <w:trPr>
          <w:trHeight w:val="736"/>
        </w:trPr>
        <w:tc>
          <w:tcPr>
            <w:tcW w:w="5220" w:type="dxa"/>
          </w:tcPr>
          <w:p w14:paraId="7CE5951D"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vAlign w:val="center"/>
          </w:tcPr>
          <w:p w14:paraId="0E968056" w14:textId="77777777" w:rsidR="00931A7F" w:rsidRPr="009F2ED4" w:rsidRDefault="00931A7F" w:rsidP="008C4704">
            <w:pPr>
              <w:rPr>
                <w:sz w:val="18"/>
                <w:szCs w:val="18"/>
              </w:rPr>
            </w:pPr>
            <w:r w:rsidRPr="009F2ED4">
              <w:rPr>
                <w:sz w:val="18"/>
                <w:szCs w:val="18"/>
              </w:rPr>
              <w:t>% reduction in teenage pregnancies</w:t>
            </w:r>
          </w:p>
          <w:p w14:paraId="3EC60E07" w14:textId="77777777" w:rsidR="00931A7F" w:rsidRPr="009F2ED4" w:rsidRDefault="00931A7F" w:rsidP="008C4704">
            <w:pPr>
              <w:rPr>
                <w:sz w:val="18"/>
                <w:szCs w:val="18"/>
              </w:rPr>
            </w:pPr>
          </w:p>
        </w:tc>
        <w:tc>
          <w:tcPr>
            <w:tcW w:w="2047" w:type="dxa"/>
          </w:tcPr>
          <w:p w14:paraId="4F14F18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218776B" w14:textId="77777777" w:rsidTr="008C4704">
        <w:trPr>
          <w:trHeight w:val="438"/>
        </w:trPr>
        <w:tc>
          <w:tcPr>
            <w:tcW w:w="5220" w:type="dxa"/>
          </w:tcPr>
          <w:p w14:paraId="2CDF15AD"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vAlign w:val="center"/>
          </w:tcPr>
          <w:p w14:paraId="054F4C1E" w14:textId="77777777" w:rsidR="00931A7F" w:rsidRPr="009F2ED4" w:rsidRDefault="00931A7F" w:rsidP="008C4704">
            <w:pPr>
              <w:rPr>
                <w:sz w:val="18"/>
                <w:szCs w:val="18"/>
              </w:rPr>
            </w:pPr>
            <w:r w:rsidRPr="009F2ED4">
              <w:rPr>
                <w:sz w:val="18"/>
                <w:szCs w:val="18"/>
              </w:rPr>
              <w:t>% of adolescent girls receiving reproductive health services</w:t>
            </w:r>
          </w:p>
          <w:p w14:paraId="4E27CC33" w14:textId="77777777" w:rsidR="00931A7F" w:rsidRPr="009F2ED4" w:rsidRDefault="00931A7F" w:rsidP="008C4704">
            <w:pPr>
              <w:rPr>
                <w:sz w:val="18"/>
                <w:szCs w:val="18"/>
              </w:rPr>
            </w:pPr>
            <w:r w:rsidRPr="009F2ED4">
              <w:rPr>
                <w:sz w:val="18"/>
                <w:szCs w:val="18"/>
              </w:rPr>
              <w:t xml:space="preserve"> No. of girls supported with menstrual hygiene kits</w:t>
            </w:r>
          </w:p>
        </w:tc>
        <w:tc>
          <w:tcPr>
            <w:tcW w:w="2047" w:type="dxa"/>
          </w:tcPr>
          <w:p w14:paraId="67D1AE4C"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E6974B7" w14:textId="77777777" w:rsidTr="008C4704">
        <w:trPr>
          <w:trHeight w:val="438"/>
        </w:trPr>
        <w:tc>
          <w:tcPr>
            <w:tcW w:w="5220" w:type="dxa"/>
          </w:tcPr>
          <w:p w14:paraId="2FAA2D99"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vAlign w:val="center"/>
          </w:tcPr>
          <w:p w14:paraId="2EA40573" w14:textId="77777777" w:rsidR="00931A7F" w:rsidRPr="009F2ED4" w:rsidRDefault="00931A7F" w:rsidP="008C4704">
            <w:pPr>
              <w:rPr>
                <w:sz w:val="18"/>
                <w:szCs w:val="18"/>
              </w:rPr>
            </w:pPr>
            <w:r w:rsidRPr="009F2ED4">
              <w:rPr>
                <w:sz w:val="18"/>
                <w:szCs w:val="18"/>
              </w:rPr>
              <w:t>No. of peer educators, counsellors, and nurses trained</w:t>
            </w:r>
          </w:p>
          <w:p w14:paraId="6571CF76" w14:textId="77777777" w:rsidR="00931A7F" w:rsidRPr="009F2ED4" w:rsidRDefault="00931A7F" w:rsidP="008C4704">
            <w:pPr>
              <w:rPr>
                <w:sz w:val="18"/>
                <w:szCs w:val="18"/>
              </w:rPr>
            </w:pPr>
            <w:r w:rsidRPr="009F2ED4">
              <w:rPr>
                <w:sz w:val="18"/>
                <w:szCs w:val="18"/>
              </w:rPr>
              <w:lastRenderedPageBreak/>
              <w:t xml:space="preserve"> % of youth engaged as volunteers</w:t>
            </w:r>
          </w:p>
        </w:tc>
        <w:tc>
          <w:tcPr>
            <w:tcW w:w="2047" w:type="dxa"/>
          </w:tcPr>
          <w:p w14:paraId="5A30D508" w14:textId="77777777" w:rsidR="00931A7F" w:rsidRPr="009F2ED4" w:rsidRDefault="00931A7F" w:rsidP="008C4704">
            <w:pPr>
              <w:rPr>
                <w:sz w:val="18"/>
                <w:szCs w:val="18"/>
              </w:rPr>
            </w:pPr>
            <w:r w:rsidRPr="009F2ED4">
              <w:rPr>
                <w:sz w:val="18"/>
                <w:szCs w:val="18"/>
              </w:rPr>
              <w:lastRenderedPageBreak/>
              <w:t xml:space="preserve">(0)   1     2     </w:t>
            </w:r>
            <w:r w:rsidRPr="009F2ED4">
              <w:rPr>
                <w:sz w:val="18"/>
                <w:szCs w:val="18"/>
                <w:shd w:val="clear" w:color="auto" w:fill="FFFF00"/>
              </w:rPr>
              <w:t>3</w:t>
            </w:r>
            <w:r w:rsidRPr="009F2ED4">
              <w:rPr>
                <w:sz w:val="18"/>
                <w:szCs w:val="18"/>
              </w:rPr>
              <w:t xml:space="preserve">    4    5</w:t>
            </w:r>
          </w:p>
        </w:tc>
      </w:tr>
      <w:tr w:rsidR="00931A7F" w:rsidRPr="009F2ED4" w14:paraId="475CFDF3" w14:textId="77777777" w:rsidTr="008C4704">
        <w:trPr>
          <w:trHeight w:val="438"/>
        </w:trPr>
        <w:tc>
          <w:tcPr>
            <w:tcW w:w="5220" w:type="dxa"/>
          </w:tcPr>
          <w:p w14:paraId="4EAF5E08"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vAlign w:val="center"/>
          </w:tcPr>
          <w:p w14:paraId="38B732AC" w14:textId="77777777" w:rsidR="00931A7F" w:rsidRPr="009F2ED4" w:rsidRDefault="00931A7F" w:rsidP="008C4704">
            <w:pPr>
              <w:rPr>
                <w:sz w:val="18"/>
                <w:szCs w:val="18"/>
              </w:rPr>
            </w:pPr>
            <w:r w:rsidRPr="009F2ED4">
              <w:rPr>
                <w:sz w:val="18"/>
                <w:szCs w:val="18"/>
              </w:rPr>
              <w:t>% of adolescents involved in peer education groups</w:t>
            </w:r>
          </w:p>
        </w:tc>
        <w:tc>
          <w:tcPr>
            <w:tcW w:w="2047" w:type="dxa"/>
          </w:tcPr>
          <w:p w14:paraId="671FBB30"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5186CBF" w14:textId="77777777" w:rsidTr="008C4704">
        <w:trPr>
          <w:trHeight w:val="438"/>
        </w:trPr>
        <w:tc>
          <w:tcPr>
            <w:tcW w:w="5220" w:type="dxa"/>
            <w:tcBorders>
              <w:bottom w:val="nil"/>
            </w:tcBorders>
          </w:tcPr>
          <w:p w14:paraId="55872120"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vAlign w:val="center"/>
          </w:tcPr>
          <w:p w14:paraId="3C0EBE43" w14:textId="77777777" w:rsidR="00931A7F" w:rsidRPr="009F2ED4" w:rsidRDefault="00931A7F" w:rsidP="008C4704">
            <w:pPr>
              <w:rPr>
                <w:sz w:val="18"/>
                <w:szCs w:val="18"/>
              </w:rPr>
            </w:pPr>
            <w:r w:rsidRPr="009F2ED4">
              <w:rPr>
                <w:sz w:val="18"/>
                <w:szCs w:val="18"/>
              </w:rPr>
              <w:t>No. of health posts/clinics sited on secured land</w:t>
            </w:r>
          </w:p>
        </w:tc>
        <w:tc>
          <w:tcPr>
            <w:tcW w:w="2047" w:type="dxa"/>
            <w:tcBorders>
              <w:bottom w:val="nil"/>
            </w:tcBorders>
          </w:tcPr>
          <w:p w14:paraId="1CA5F0ED"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5D7DD4A3" w14:textId="77777777" w:rsidTr="008C4704">
        <w:trPr>
          <w:trHeight w:val="438"/>
        </w:trPr>
        <w:tc>
          <w:tcPr>
            <w:tcW w:w="5220" w:type="dxa"/>
            <w:tcBorders>
              <w:bottom w:val="single" w:sz="4" w:space="0" w:color="auto"/>
            </w:tcBorders>
          </w:tcPr>
          <w:p w14:paraId="35109B27"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vAlign w:val="center"/>
          </w:tcPr>
          <w:p w14:paraId="591CF0BF" w14:textId="77777777" w:rsidR="00931A7F" w:rsidRPr="009F2ED4" w:rsidRDefault="00931A7F" w:rsidP="008C4704">
            <w:pPr>
              <w:rPr>
                <w:sz w:val="18"/>
                <w:szCs w:val="18"/>
              </w:rPr>
            </w:pPr>
            <w:r w:rsidRPr="009F2ED4">
              <w:rPr>
                <w:sz w:val="18"/>
                <w:szCs w:val="18"/>
              </w:rPr>
              <w:t>% of adolescent health centres with functional WASH</w:t>
            </w:r>
          </w:p>
          <w:p w14:paraId="464CB776" w14:textId="77777777" w:rsidR="00931A7F" w:rsidRPr="009F2ED4" w:rsidRDefault="00931A7F" w:rsidP="008C4704">
            <w:pPr>
              <w:rPr>
                <w:sz w:val="18"/>
                <w:szCs w:val="18"/>
              </w:rPr>
            </w:pPr>
            <w:r w:rsidRPr="009F2ED4">
              <w:rPr>
                <w:sz w:val="18"/>
                <w:szCs w:val="18"/>
              </w:rPr>
              <w:t xml:space="preserve"> % of girls reporting safe access to water during menstruation</w:t>
            </w:r>
          </w:p>
        </w:tc>
        <w:tc>
          <w:tcPr>
            <w:tcW w:w="2047" w:type="dxa"/>
            <w:tcBorders>
              <w:bottom w:val="single" w:sz="4" w:space="0" w:color="auto"/>
            </w:tcBorders>
          </w:tcPr>
          <w:p w14:paraId="08270F2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3154C8D" w14:textId="77777777" w:rsidTr="008C4704">
        <w:trPr>
          <w:trHeight w:val="438"/>
        </w:trPr>
        <w:tc>
          <w:tcPr>
            <w:tcW w:w="5220" w:type="dxa"/>
            <w:tcBorders>
              <w:bottom w:val="single" w:sz="4" w:space="0" w:color="auto"/>
            </w:tcBorders>
          </w:tcPr>
          <w:p w14:paraId="3F536042"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vAlign w:val="center"/>
          </w:tcPr>
          <w:p w14:paraId="7CA0A528" w14:textId="77777777" w:rsidR="00931A7F" w:rsidRPr="009F2ED4" w:rsidRDefault="00931A7F" w:rsidP="008C4704">
            <w:pPr>
              <w:rPr>
                <w:sz w:val="18"/>
                <w:szCs w:val="18"/>
              </w:rPr>
            </w:pPr>
            <w:r w:rsidRPr="009F2ED4">
              <w:rPr>
                <w:sz w:val="18"/>
                <w:szCs w:val="18"/>
              </w:rPr>
              <w:t>% of adolescents within 5 km of a health centre</w:t>
            </w:r>
          </w:p>
          <w:p w14:paraId="39ECDFED" w14:textId="77777777" w:rsidR="00931A7F" w:rsidRPr="009F2ED4" w:rsidRDefault="00931A7F" w:rsidP="008C4704">
            <w:pPr>
              <w:rPr>
                <w:sz w:val="18"/>
                <w:szCs w:val="18"/>
              </w:rPr>
            </w:pPr>
            <w:r w:rsidRPr="009F2ED4">
              <w:rPr>
                <w:sz w:val="18"/>
                <w:szCs w:val="18"/>
              </w:rPr>
              <w:t xml:space="preserve"> No. of outreach services reaching remote areas</w:t>
            </w:r>
          </w:p>
        </w:tc>
        <w:tc>
          <w:tcPr>
            <w:tcW w:w="2047" w:type="dxa"/>
            <w:tcBorders>
              <w:bottom w:val="single" w:sz="4" w:space="0" w:color="auto"/>
            </w:tcBorders>
          </w:tcPr>
          <w:p w14:paraId="4F574C42"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46F5534" w14:textId="77777777" w:rsidTr="008C4704">
        <w:trPr>
          <w:trHeight w:val="438"/>
        </w:trPr>
        <w:tc>
          <w:tcPr>
            <w:tcW w:w="5220" w:type="dxa"/>
            <w:tcBorders>
              <w:bottom w:val="single" w:sz="4" w:space="0" w:color="auto"/>
            </w:tcBorders>
          </w:tcPr>
          <w:p w14:paraId="4326AF7D"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vAlign w:val="center"/>
          </w:tcPr>
          <w:p w14:paraId="3E272853" w14:textId="77777777" w:rsidR="00931A7F" w:rsidRPr="009F2ED4" w:rsidRDefault="00931A7F" w:rsidP="008C4704">
            <w:pPr>
              <w:rPr>
                <w:sz w:val="18"/>
                <w:szCs w:val="18"/>
              </w:rPr>
            </w:pPr>
            <w:r w:rsidRPr="009F2ED4">
              <w:rPr>
                <w:sz w:val="18"/>
                <w:szCs w:val="18"/>
              </w:rPr>
              <w:t>% of adolescent-friendly toilets in schools</w:t>
            </w:r>
          </w:p>
          <w:p w14:paraId="7F42D0CA" w14:textId="77777777" w:rsidR="00931A7F" w:rsidRPr="009F2ED4" w:rsidRDefault="00931A7F" w:rsidP="008C4704">
            <w:pPr>
              <w:rPr>
                <w:sz w:val="18"/>
                <w:szCs w:val="18"/>
              </w:rPr>
            </w:pPr>
            <w:r w:rsidRPr="009F2ED4">
              <w:rPr>
                <w:sz w:val="18"/>
                <w:szCs w:val="18"/>
              </w:rPr>
              <w:t xml:space="preserve"> % of girls reporting safe menstrual hygiene management</w:t>
            </w:r>
          </w:p>
        </w:tc>
        <w:tc>
          <w:tcPr>
            <w:tcW w:w="2047" w:type="dxa"/>
            <w:tcBorders>
              <w:bottom w:val="single" w:sz="4" w:space="0" w:color="auto"/>
            </w:tcBorders>
          </w:tcPr>
          <w:p w14:paraId="4150D10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60A805B" w14:textId="77777777" w:rsidTr="008C4704">
        <w:trPr>
          <w:trHeight w:val="438"/>
        </w:trPr>
        <w:tc>
          <w:tcPr>
            <w:tcW w:w="5220" w:type="dxa"/>
            <w:tcBorders>
              <w:bottom w:val="single" w:sz="4" w:space="0" w:color="auto"/>
            </w:tcBorders>
          </w:tcPr>
          <w:p w14:paraId="4E24820F"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vAlign w:val="center"/>
          </w:tcPr>
          <w:p w14:paraId="699E4EF1" w14:textId="77777777" w:rsidR="00931A7F" w:rsidRPr="009F2ED4" w:rsidRDefault="00931A7F" w:rsidP="008C4704">
            <w:pPr>
              <w:rPr>
                <w:sz w:val="18"/>
                <w:szCs w:val="18"/>
              </w:rPr>
            </w:pPr>
            <w:r w:rsidRPr="009F2ED4">
              <w:rPr>
                <w:sz w:val="18"/>
                <w:szCs w:val="18"/>
              </w:rPr>
              <w:t>% of vulnerable adolescents (orphans, PWDs, rural poor) accessing services</w:t>
            </w:r>
          </w:p>
          <w:p w14:paraId="7947570D" w14:textId="77777777" w:rsidR="00931A7F" w:rsidRPr="009F2ED4" w:rsidRDefault="00931A7F" w:rsidP="008C4704">
            <w:pPr>
              <w:rPr>
                <w:sz w:val="18"/>
                <w:szCs w:val="18"/>
              </w:rPr>
            </w:pPr>
            <w:r w:rsidRPr="009F2ED4">
              <w:rPr>
                <w:sz w:val="18"/>
                <w:szCs w:val="18"/>
              </w:rPr>
              <w:t xml:space="preserve"> % of free contraceptives distributed to excluded groups</w:t>
            </w:r>
          </w:p>
        </w:tc>
        <w:tc>
          <w:tcPr>
            <w:tcW w:w="2047" w:type="dxa"/>
            <w:tcBorders>
              <w:bottom w:val="single" w:sz="4" w:space="0" w:color="auto"/>
            </w:tcBorders>
          </w:tcPr>
          <w:p w14:paraId="40E3965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5906914" w14:textId="77777777" w:rsidTr="008C4704">
        <w:trPr>
          <w:trHeight w:val="438"/>
        </w:trPr>
        <w:tc>
          <w:tcPr>
            <w:tcW w:w="5220" w:type="dxa"/>
            <w:tcBorders>
              <w:bottom w:val="single" w:sz="4" w:space="0" w:color="auto"/>
            </w:tcBorders>
          </w:tcPr>
          <w:p w14:paraId="0BEB2896"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vAlign w:val="center"/>
          </w:tcPr>
          <w:p w14:paraId="5780A9FA" w14:textId="77777777" w:rsidR="00931A7F" w:rsidRPr="009F2ED4" w:rsidRDefault="00931A7F" w:rsidP="008C4704">
            <w:pPr>
              <w:rPr>
                <w:sz w:val="18"/>
                <w:szCs w:val="18"/>
              </w:rPr>
            </w:pPr>
            <w:r w:rsidRPr="009F2ED4">
              <w:rPr>
                <w:sz w:val="18"/>
                <w:szCs w:val="18"/>
              </w:rPr>
              <w:t>% reduction in school dropouts due to pregnancies</w:t>
            </w:r>
          </w:p>
          <w:p w14:paraId="7E05D174" w14:textId="77777777" w:rsidR="00931A7F" w:rsidRPr="009F2ED4" w:rsidRDefault="00931A7F" w:rsidP="008C4704">
            <w:pPr>
              <w:rPr>
                <w:sz w:val="18"/>
                <w:szCs w:val="18"/>
              </w:rPr>
            </w:pPr>
            <w:r w:rsidRPr="009F2ED4">
              <w:rPr>
                <w:sz w:val="18"/>
                <w:szCs w:val="18"/>
              </w:rPr>
              <w:t xml:space="preserve"> No. of adolescents supported during emergencies (health + SRH kits)</w:t>
            </w:r>
          </w:p>
        </w:tc>
        <w:tc>
          <w:tcPr>
            <w:tcW w:w="2047" w:type="dxa"/>
            <w:tcBorders>
              <w:bottom w:val="single" w:sz="4" w:space="0" w:color="auto"/>
            </w:tcBorders>
          </w:tcPr>
          <w:p w14:paraId="4041561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A132476" w14:textId="77777777" w:rsidTr="008C4704">
        <w:trPr>
          <w:trHeight w:val="343"/>
        </w:trPr>
        <w:tc>
          <w:tcPr>
            <w:tcW w:w="10147" w:type="dxa"/>
            <w:gridSpan w:val="3"/>
            <w:tcBorders>
              <w:bottom w:val="single" w:sz="4" w:space="0" w:color="auto"/>
            </w:tcBorders>
            <w:shd w:val="pct20" w:color="auto" w:fill="auto"/>
            <w:vAlign w:val="center"/>
          </w:tcPr>
          <w:p w14:paraId="301BEB00"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695F62DB" w14:textId="77777777" w:rsidTr="008C4704">
        <w:trPr>
          <w:trHeight w:val="438"/>
        </w:trPr>
        <w:tc>
          <w:tcPr>
            <w:tcW w:w="5220" w:type="dxa"/>
            <w:tcBorders>
              <w:bottom w:val="single" w:sz="4" w:space="0" w:color="auto"/>
            </w:tcBorders>
          </w:tcPr>
          <w:p w14:paraId="0B6A84F5"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vAlign w:val="center"/>
          </w:tcPr>
          <w:p w14:paraId="107B666D" w14:textId="77777777" w:rsidR="00931A7F" w:rsidRPr="009F2ED4" w:rsidRDefault="00931A7F" w:rsidP="008C4704">
            <w:pPr>
              <w:rPr>
                <w:sz w:val="18"/>
                <w:szCs w:val="18"/>
              </w:rPr>
            </w:pPr>
            <w:r w:rsidRPr="009F2ED4">
              <w:rPr>
                <w:sz w:val="18"/>
                <w:szCs w:val="18"/>
              </w:rPr>
              <w:t>% increase in productive school days retained due to fewer pregnancies</w:t>
            </w:r>
          </w:p>
        </w:tc>
        <w:tc>
          <w:tcPr>
            <w:tcW w:w="2047" w:type="dxa"/>
            <w:tcBorders>
              <w:bottom w:val="single" w:sz="4" w:space="0" w:color="auto"/>
            </w:tcBorders>
          </w:tcPr>
          <w:p w14:paraId="691518A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B347C58" w14:textId="77777777" w:rsidTr="008C4704">
        <w:trPr>
          <w:trHeight w:val="438"/>
        </w:trPr>
        <w:tc>
          <w:tcPr>
            <w:tcW w:w="5220" w:type="dxa"/>
            <w:shd w:val="clear" w:color="auto" w:fill="FFFFFF"/>
          </w:tcPr>
          <w:p w14:paraId="0B606180"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vAlign w:val="center"/>
          </w:tcPr>
          <w:p w14:paraId="0B891B3C" w14:textId="77777777" w:rsidR="00931A7F" w:rsidRPr="009F2ED4" w:rsidRDefault="00931A7F" w:rsidP="008C4704">
            <w:pPr>
              <w:rPr>
                <w:sz w:val="18"/>
                <w:szCs w:val="18"/>
              </w:rPr>
            </w:pPr>
            <w:r w:rsidRPr="009F2ED4">
              <w:rPr>
                <w:sz w:val="18"/>
                <w:szCs w:val="18"/>
              </w:rPr>
              <w:t>% of health outreaches using local contractors/logistics</w:t>
            </w:r>
          </w:p>
          <w:p w14:paraId="25E674F6" w14:textId="77777777" w:rsidR="00931A7F" w:rsidRPr="009F2ED4" w:rsidRDefault="00931A7F" w:rsidP="008C4704">
            <w:pPr>
              <w:rPr>
                <w:sz w:val="18"/>
                <w:szCs w:val="18"/>
              </w:rPr>
            </w:pPr>
            <w:r w:rsidRPr="009F2ED4">
              <w:rPr>
                <w:sz w:val="18"/>
                <w:szCs w:val="18"/>
              </w:rPr>
              <w:t xml:space="preserve"> No. of local suppliers engaged in SRH supplies</w:t>
            </w:r>
          </w:p>
        </w:tc>
        <w:tc>
          <w:tcPr>
            <w:tcW w:w="2047" w:type="dxa"/>
            <w:shd w:val="clear" w:color="auto" w:fill="FFFFFF"/>
          </w:tcPr>
          <w:p w14:paraId="1521C2A2"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7AAF17C1" w14:textId="77777777" w:rsidTr="008C4704">
        <w:trPr>
          <w:trHeight w:val="438"/>
        </w:trPr>
        <w:tc>
          <w:tcPr>
            <w:tcW w:w="5220" w:type="dxa"/>
          </w:tcPr>
          <w:p w14:paraId="37931E5A"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vAlign w:val="center"/>
          </w:tcPr>
          <w:p w14:paraId="22002921" w14:textId="3F5A1838" w:rsidR="00931A7F" w:rsidRPr="009F2ED4" w:rsidRDefault="00931A7F" w:rsidP="008C4704">
            <w:pPr>
              <w:rPr>
                <w:sz w:val="18"/>
                <w:szCs w:val="18"/>
              </w:rPr>
            </w:pPr>
            <w:r w:rsidRPr="009F2ED4">
              <w:rPr>
                <w:sz w:val="18"/>
                <w:szCs w:val="18"/>
              </w:rPr>
              <w:t xml:space="preserve">Value of </w:t>
            </w:r>
            <w:r w:rsidR="00C14E30">
              <w:rPr>
                <w:sz w:val="18"/>
                <w:szCs w:val="18"/>
              </w:rPr>
              <w:t>municipal</w:t>
            </w:r>
            <w:r w:rsidRPr="009F2ED4">
              <w:rPr>
                <w:sz w:val="18"/>
                <w:szCs w:val="18"/>
              </w:rPr>
              <w:t xml:space="preserve"> funds allocated to adolescent health annually (GH₵)</w:t>
            </w:r>
          </w:p>
        </w:tc>
        <w:tc>
          <w:tcPr>
            <w:tcW w:w="2047" w:type="dxa"/>
          </w:tcPr>
          <w:p w14:paraId="7B36A6E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3CCB4CA" w14:textId="77777777" w:rsidTr="008C4704">
        <w:trPr>
          <w:trHeight w:val="438"/>
        </w:trPr>
        <w:tc>
          <w:tcPr>
            <w:tcW w:w="10147" w:type="dxa"/>
            <w:gridSpan w:val="3"/>
            <w:tcBorders>
              <w:bottom w:val="single" w:sz="4" w:space="0" w:color="auto"/>
            </w:tcBorders>
            <w:shd w:val="pct20" w:color="auto" w:fill="auto"/>
            <w:vAlign w:val="center"/>
          </w:tcPr>
          <w:p w14:paraId="2A2F4DE9"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73E321E8" w14:textId="77777777" w:rsidTr="008C4704">
        <w:trPr>
          <w:trHeight w:val="438"/>
        </w:trPr>
        <w:tc>
          <w:tcPr>
            <w:tcW w:w="5220" w:type="dxa"/>
          </w:tcPr>
          <w:p w14:paraId="0F409EB9"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3D15E411" w14:textId="77777777" w:rsidR="00931A7F" w:rsidRPr="009F2ED4" w:rsidRDefault="00931A7F" w:rsidP="008C4704">
            <w:pPr>
              <w:rPr>
                <w:sz w:val="18"/>
                <w:szCs w:val="18"/>
              </w:rPr>
            </w:pPr>
            <w:r w:rsidRPr="009F2ED4">
              <w:rPr>
                <w:sz w:val="18"/>
                <w:szCs w:val="18"/>
              </w:rPr>
              <w:t>% of adolescent health programmes discussed at Assembly sittings</w:t>
            </w:r>
          </w:p>
        </w:tc>
        <w:tc>
          <w:tcPr>
            <w:tcW w:w="2047" w:type="dxa"/>
          </w:tcPr>
          <w:p w14:paraId="0BDB373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1DECF0A" w14:textId="77777777" w:rsidTr="008C4704">
        <w:trPr>
          <w:trHeight w:val="411"/>
        </w:trPr>
        <w:tc>
          <w:tcPr>
            <w:tcW w:w="5220" w:type="dxa"/>
          </w:tcPr>
          <w:p w14:paraId="6B98C00F"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5E0CE62D" w14:textId="77777777" w:rsidR="00931A7F" w:rsidRPr="009F2ED4" w:rsidRDefault="00931A7F" w:rsidP="008C4704">
            <w:pPr>
              <w:rPr>
                <w:sz w:val="18"/>
                <w:szCs w:val="18"/>
              </w:rPr>
            </w:pPr>
            <w:r w:rsidRPr="009F2ED4">
              <w:rPr>
                <w:sz w:val="18"/>
                <w:szCs w:val="18"/>
              </w:rPr>
              <w:t>% of adolescents reporting non-discrimination in accessing services</w:t>
            </w:r>
          </w:p>
        </w:tc>
        <w:tc>
          <w:tcPr>
            <w:tcW w:w="2047" w:type="dxa"/>
          </w:tcPr>
          <w:p w14:paraId="2FE72763"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0A8C567" w14:textId="77777777" w:rsidTr="008C4704">
        <w:trPr>
          <w:trHeight w:val="402"/>
        </w:trPr>
        <w:tc>
          <w:tcPr>
            <w:tcW w:w="5220" w:type="dxa"/>
          </w:tcPr>
          <w:p w14:paraId="6BB996CF"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49DB7DC8" w14:textId="77777777" w:rsidR="00931A7F" w:rsidRPr="009F2ED4" w:rsidRDefault="00931A7F" w:rsidP="008C4704">
            <w:pPr>
              <w:rPr>
                <w:sz w:val="18"/>
                <w:szCs w:val="18"/>
              </w:rPr>
            </w:pPr>
            <w:r w:rsidRPr="009F2ED4">
              <w:rPr>
                <w:sz w:val="18"/>
                <w:szCs w:val="18"/>
              </w:rPr>
              <w:t>% of adolescents accessing SRH information (ICT, clubs, media)</w:t>
            </w:r>
          </w:p>
          <w:p w14:paraId="047541CB" w14:textId="77777777" w:rsidR="00931A7F" w:rsidRPr="009F2ED4" w:rsidRDefault="00931A7F" w:rsidP="008C4704">
            <w:pPr>
              <w:rPr>
                <w:sz w:val="18"/>
                <w:szCs w:val="18"/>
              </w:rPr>
            </w:pPr>
            <w:r w:rsidRPr="009F2ED4">
              <w:rPr>
                <w:sz w:val="18"/>
                <w:szCs w:val="18"/>
              </w:rPr>
              <w:t xml:space="preserve"> No. of awareness campaigns conducted annually</w:t>
            </w:r>
          </w:p>
        </w:tc>
        <w:tc>
          <w:tcPr>
            <w:tcW w:w="2047" w:type="dxa"/>
          </w:tcPr>
          <w:p w14:paraId="2169BDF3"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5B67149F" w14:textId="77777777" w:rsidTr="008C4704">
        <w:trPr>
          <w:trHeight w:val="438"/>
        </w:trPr>
        <w:tc>
          <w:tcPr>
            <w:tcW w:w="5220" w:type="dxa"/>
          </w:tcPr>
          <w:p w14:paraId="15A9EE1E"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3320A561" w14:textId="77777777" w:rsidR="00931A7F" w:rsidRPr="009F2ED4" w:rsidRDefault="00931A7F" w:rsidP="008C4704">
            <w:pPr>
              <w:rPr>
                <w:sz w:val="18"/>
                <w:szCs w:val="18"/>
              </w:rPr>
            </w:pPr>
            <w:r w:rsidRPr="009F2ED4">
              <w:rPr>
                <w:sz w:val="18"/>
                <w:szCs w:val="18"/>
              </w:rPr>
              <w:t>% of facilities adhering to SRH service standards</w:t>
            </w:r>
          </w:p>
        </w:tc>
        <w:tc>
          <w:tcPr>
            <w:tcW w:w="2047" w:type="dxa"/>
          </w:tcPr>
          <w:p w14:paraId="067541B9"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1C8EFD5E"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2F83E1A0" w14:textId="77777777" w:rsidTr="008C4704">
        <w:tc>
          <w:tcPr>
            <w:tcW w:w="10147" w:type="dxa"/>
            <w:gridSpan w:val="3"/>
          </w:tcPr>
          <w:p w14:paraId="349ABE50" w14:textId="77777777" w:rsidR="00931A7F" w:rsidRPr="009F2ED4" w:rsidRDefault="00931A7F" w:rsidP="008C4704">
            <w:pPr>
              <w:rPr>
                <w:b/>
                <w:bCs/>
                <w:sz w:val="18"/>
                <w:szCs w:val="18"/>
              </w:rPr>
            </w:pPr>
            <w:r w:rsidRPr="009F2ED4">
              <w:rPr>
                <w:b/>
                <w:bCs/>
                <w:sz w:val="18"/>
                <w:szCs w:val="18"/>
              </w:rPr>
              <w:t>Programme: Youth Development &amp; Sports Promotion Programme</w:t>
            </w:r>
          </w:p>
        </w:tc>
      </w:tr>
      <w:tr w:rsidR="00931A7F" w:rsidRPr="009F2ED4" w14:paraId="52D1989C" w14:textId="77777777" w:rsidTr="008C4704">
        <w:tc>
          <w:tcPr>
            <w:tcW w:w="5220" w:type="dxa"/>
            <w:tcBorders>
              <w:bottom w:val="single" w:sz="4" w:space="0" w:color="auto"/>
            </w:tcBorders>
            <w:shd w:val="clear" w:color="auto" w:fill="D9D9D9" w:themeFill="background1" w:themeFillShade="D9"/>
            <w:vAlign w:val="center"/>
          </w:tcPr>
          <w:p w14:paraId="71737371"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7520985B"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7E81C0E2"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0396DE4D" w14:textId="77777777" w:rsidTr="008C4704">
        <w:trPr>
          <w:trHeight w:val="438"/>
        </w:trPr>
        <w:tc>
          <w:tcPr>
            <w:tcW w:w="10147" w:type="dxa"/>
            <w:gridSpan w:val="3"/>
            <w:tcBorders>
              <w:bottom w:val="single" w:sz="4" w:space="0" w:color="auto"/>
            </w:tcBorders>
            <w:shd w:val="pct20" w:color="auto" w:fill="FFFFFF"/>
            <w:vAlign w:val="center"/>
          </w:tcPr>
          <w:p w14:paraId="4DD871E9"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2C69A5CE" w14:textId="77777777" w:rsidTr="008C4704">
        <w:trPr>
          <w:cantSplit/>
          <w:trHeight w:val="438"/>
        </w:trPr>
        <w:tc>
          <w:tcPr>
            <w:tcW w:w="5220" w:type="dxa"/>
            <w:tcBorders>
              <w:top w:val="single" w:sz="4" w:space="0" w:color="auto"/>
            </w:tcBorders>
          </w:tcPr>
          <w:p w14:paraId="4DDADD9A"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vAlign w:val="center"/>
          </w:tcPr>
          <w:p w14:paraId="60744E89" w14:textId="77777777" w:rsidR="00931A7F" w:rsidRPr="009F2ED4" w:rsidRDefault="00931A7F" w:rsidP="008C4704">
            <w:pPr>
              <w:rPr>
                <w:sz w:val="18"/>
                <w:szCs w:val="18"/>
              </w:rPr>
            </w:pPr>
            <w:r w:rsidRPr="009F2ED4">
              <w:rPr>
                <w:sz w:val="18"/>
                <w:szCs w:val="18"/>
              </w:rPr>
              <w:t>No. of sports facilities developed outside ecologically sensitive zones</w:t>
            </w:r>
          </w:p>
          <w:p w14:paraId="68F5C5B1" w14:textId="77777777" w:rsidR="00931A7F" w:rsidRPr="009F2ED4" w:rsidRDefault="00931A7F" w:rsidP="008C4704">
            <w:pPr>
              <w:rPr>
                <w:sz w:val="18"/>
                <w:szCs w:val="18"/>
              </w:rPr>
            </w:pPr>
            <w:r w:rsidRPr="009F2ED4">
              <w:rPr>
                <w:sz w:val="18"/>
                <w:szCs w:val="18"/>
              </w:rPr>
              <w:t xml:space="preserve"> % of recreational projects integrating green spaces</w:t>
            </w:r>
          </w:p>
        </w:tc>
        <w:tc>
          <w:tcPr>
            <w:tcW w:w="2047" w:type="dxa"/>
            <w:tcBorders>
              <w:top w:val="single" w:sz="4" w:space="0" w:color="auto"/>
              <w:left w:val="single" w:sz="4" w:space="0" w:color="auto"/>
              <w:bottom w:val="single" w:sz="4" w:space="0" w:color="auto"/>
              <w:right w:val="single" w:sz="4" w:space="0" w:color="auto"/>
            </w:tcBorders>
          </w:tcPr>
          <w:p w14:paraId="37AE150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218DA882" w14:textId="77777777" w:rsidTr="008C4704">
        <w:trPr>
          <w:trHeight w:val="258"/>
        </w:trPr>
        <w:tc>
          <w:tcPr>
            <w:tcW w:w="5220" w:type="dxa"/>
          </w:tcPr>
          <w:p w14:paraId="6C0A97C4"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vAlign w:val="center"/>
          </w:tcPr>
          <w:p w14:paraId="6D6D226D" w14:textId="77777777" w:rsidR="00931A7F" w:rsidRPr="009F2ED4" w:rsidRDefault="00931A7F" w:rsidP="008C4704">
            <w:pPr>
              <w:rPr>
                <w:sz w:val="18"/>
                <w:szCs w:val="18"/>
              </w:rPr>
            </w:pPr>
            <w:r w:rsidRPr="009F2ED4">
              <w:rPr>
                <w:sz w:val="18"/>
                <w:szCs w:val="18"/>
              </w:rPr>
              <w:t>% of sports fields with tree planting or landscaping</w:t>
            </w:r>
          </w:p>
          <w:p w14:paraId="0ECEA2EA" w14:textId="77777777" w:rsidR="00931A7F" w:rsidRPr="009F2ED4" w:rsidRDefault="00931A7F" w:rsidP="008C4704">
            <w:pPr>
              <w:rPr>
                <w:sz w:val="18"/>
                <w:szCs w:val="18"/>
              </w:rPr>
            </w:pPr>
            <w:r w:rsidRPr="009F2ED4">
              <w:rPr>
                <w:sz w:val="18"/>
                <w:szCs w:val="18"/>
              </w:rPr>
              <w:lastRenderedPageBreak/>
              <w:t>No. of youth eco-clubs supported through programme</w:t>
            </w:r>
          </w:p>
        </w:tc>
        <w:tc>
          <w:tcPr>
            <w:tcW w:w="2047" w:type="dxa"/>
            <w:tcBorders>
              <w:top w:val="nil"/>
              <w:left w:val="single" w:sz="4" w:space="0" w:color="auto"/>
              <w:bottom w:val="single" w:sz="4" w:space="0" w:color="auto"/>
              <w:right w:val="single" w:sz="4" w:space="0" w:color="auto"/>
            </w:tcBorders>
          </w:tcPr>
          <w:p w14:paraId="284CB377" w14:textId="77777777" w:rsidR="00931A7F" w:rsidRPr="009F2ED4" w:rsidRDefault="00931A7F" w:rsidP="008C4704">
            <w:pPr>
              <w:rPr>
                <w:sz w:val="18"/>
                <w:szCs w:val="18"/>
              </w:rPr>
            </w:pPr>
            <w:r w:rsidRPr="009F2ED4">
              <w:rPr>
                <w:sz w:val="18"/>
                <w:szCs w:val="18"/>
              </w:rPr>
              <w:lastRenderedPageBreak/>
              <w:t xml:space="preserve">(0)   1     2     </w:t>
            </w:r>
            <w:r w:rsidRPr="009F2ED4">
              <w:rPr>
                <w:sz w:val="18"/>
                <w:szCs w:val="18"/>
                <w:shd w:val="clear" w:color="auto" w:fill="FFFF00"/>
              </w:rPr>
              <w:t>3</w:t>
            </w:r>
            <w:r w:rsidRPr="009F2ED4">
              <w:rPr>
                <w:sz w:val="18"/>
                <w:szCs w:val="18"/>
              </w:rPr>
              <w:t xml:space="preserve">    4    5</w:t>
            </w:r>
          </w:p>
        </w:tc>
      </w:tr>
      <w:tr w:rsidR="00931A7F" w:rsidRPr="009F2ED4" w14:paraId="54CEEB9B" w14:textId="77777777" w:rsidTr="008C4704">
        <w:trPr>
          <w:trHeight w:val="438"/>
        </w:trPr>
        <w:tc>
          <w:tcPr>
            <w:tcW w:w="5220" w:type="dxa"/>
          </w:tcPr>
          <w:p w14:paraId="5286599E"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vAlign w:val="center"/>
          </w:tcPr>
          <w:p w14:paraId="0728ECCD" w14:textId="77777777" w:rsidR="00931A7F" w:rsidRPr="009F2ED4" w:rsidRDefault="00931A7F" w:rsidP="008C4704">
            <w:pPr>
              <w:rPr>
                <w:sz w:val="18"/>
                <w:szCs w:val="18"/>
              </w:rPr>
            </w:pPr>
            <w:r w:rsidRPr="009F2ED4">
              <w:rPr>
                <w:sz w:val="18"/>
                <w:szCs w:val="18"/>
              </w:rPr>
              <w:t>Hectares of degraded land converted into recreation/sports fields;</w:t>
            </w:r>
          </w:p>
        </w:tc>
        <w:tc>
          <w:tcPr>
            <w:tcW w:w="2047" w:type="dxa"/>
            <w:tcBorders>
              <w:top w:val="nil"/>
              <w:left w:val="single" w:sz="4" w:space="0" w:color="auto"/>
              <w:bottom w:val="single" w:sz="4" w:space="0" w:color="auto"/>
              <w:right w:val="single" w:sz="4" w:space="0" w:color="auto"/>
            </w:tcBorders>
          </w:tcPr>
          <w:p w14:paraId="4811254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A5CFC56" w14:textId="77777777" w:rsidTr="008C4704">
        <w:trPr>
          <w:trHeight w:val="357"/>
        </w:trPr>
        <w:tc>
          <w:tcPr>
            <w:tcW w:w="5220" w:type="dxa"/>
          </w:tcPr>
          <w:p w14:paraId="21316D9B"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vAlign w:val="center"/>
          </w:tcPr>
          <w:p w14:paraId="0046940D" w14:textId="77777777" w:rsidR="00931A7F" w:rsidRPr="009F2ED4" w:rsidRDefault="00931A7F" w:rsidP="008C4704">
            <w:pPr>
              <w:rPr>
                <w:sz w:val="18"/>
                <w:szCs w:val="18"/>
              </w:rPr>
            </w:pPr>
            <w:r w:rsidRPr="009F2ED4">
              <w:rPr>
                <w:sz w:val="18"/>
                <w:szCs w:val="18"/>
              </w:rPr>
              <w:t xml:space="preserve">No. of youth-led tree planting/sport-for-climate initiatives </w:t>
            </w:r>
          </w:p>
        </w:tc>
        <w:tc>
          <w:tcPr>
            <w:tcW w:w="2047" w:type="dxa"/>
            <w:tcBorders>
              <w:top w:val="nil"/>
            </w:tcBorders>
          </w:tcPr>
          <w:p w14:paraId="2EAA67CD"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453B8425" w14:textId="77777777" w:rsidTr="008C4704">
        <w:trPr>
          <w:trHeight w:val="438"/>
        </w:trPr>
        <w:tc>
          <w:tcPr>
            <w:tcW w:w="5220" w:type="dxa"/>
            <w:tcBorders>
              <w:bottom w:val="nil"/>
            </w:tcBorders>
          </w:tcPr>
          <w:p w14:paraId="3C4967CD"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vAlign w:val="center"/>
          </w:tcPr>
          <w:p w14:paraId="67200746" w14:textId="77777777" w:rsidR="00931A7F" w:rsidRPr="009F2ED4" w:rsidRDefault="00931A7F" w:rsidP="008C4704">
            <w:pPr>
              <w:rPr>
                <w:sz w:val="18"/>
                <w:szCs w:val="18"/>
              </w:rPr>
            </w:pPr>
            <w:r w:rsidRPr="009F2ED4">
              <w:rPr>
                <w:sz w:val="18"/>
                <w:szCs w:val="18"/>
              </w:rPr>
              <w:t>% of sports facilities using renewable energy (solar lighting, water pumps)</w:t>
            </w:r>
          </w:p>
        </w:tc>
        <w:tc>
          <w:tcPr>
            <w:tcW w:w="2047" w:type="dxa"/>
            <w:tcBorders>
              <w:bottom w:val="nil"/>
            </w:tcBorders>
          </w:tcPr>
          <w:p w14:paraId="52C4068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5E35BB0" w14:textId="77777777" w:rsidTr="008C4704">
        <w:trPr>
          <w:trHeight w:val="438"/>
        </w:trPr>
        <w:tc>
          <w:tcPr>
            <w:tcW w:w="5220" w:type="dxa"/>
            <w:tcBorders>
              <w:bottom w:val="single" w:sz="4" w:space="0" w:color="auto"/>
            </w:tcBorders>
          </w:tcPr>
          <w:p w14:paraId="17495922"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vAlign w:val="center"/>
          </w:tcPr>
          <w:p w14:paraId="73ED3115" w14:textId="77777777" w:rsidR="00931A7F" w:rsidRPr="009F2ED4" w:rsidRDefault="00931A7F" w:rsidP="008C4704">
            <w:pPr>
              <w:rPr>
                <w:sz w:val="18"/>
                <w:szCs w:val="18"/>
              </w:rPr>
            </w:pPr>
            <w:r w:rsidRPr="009F2ED4">
              <w:rPr>
                <w:sz w:val="18"/>
                <w:szCs w:val="18"/>
              </w:rPr>
              <w:t>% of facilities with waste segregation systems</w:t>
            </w:r>
          </w:p>
          <w:p w14:paraId="6D80FA9F" w14:textId="77777777" w:rsidR="00931A7F" w:rsidRPr="009F2ED4" w:rsidRDefault="00931A7F" w:rsidP="008C4704">
            <w:pPr>
              <w:rPr>
                <w:sz w:val="18"/>
                <w:szCs w:val="18"/>
              </w:rPr>
            </w:pPr>
            <w:r w:rsidRPr="009F2ED4">
              <w:rPr>
                <w:sz w:val="18"/>
                <w:szCs w:val="18"/>
              </w:rPr>
              <w:t xml:space="preserve"> No. of clean-up campaigns linked to sports/youth events</w:t>
            </w:r>
          </w:p>
        </w:tc>
        <w:tc>
          <w:tcPr>
            <w:tcW w:w="2047" w:type="dxa"/>
            <w:tcBorders>
              <w:bottom w:val="single" w:sz="4" w:space="0" w:color="auto"/>
            </w:tcBorders>
          </w:tcPr>
          <w:p w14:paraId="081B99A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6D5F962" w14:textId="77777777" w:rsidTr="008C4704">
        <w:trPr>
          <w:trHeight w:val="438"/>
        </w:trPr>
        <w:tc>
          <w:tcPr>
            <w:tcW w:w="5220" w:type="dxa"/>
            <w:tcBorders>
              <w:bottom w:val="single" w:sz="4" w:space="0" w:color="auto"/>
            </w:tcBorders>
          </w:tcPr>
          <w:p w14:paraId="1E41409D"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vAlign w:val="center"/>
          </w:tcPr>
          <w:p w14:paraId="48587A10" w14:textId="77777777" w:rsidR="00931A7F" w:rsidRPr="009F2ED4" w:rsidRDefault="00931A7F" w:rsidP="008C4704">
            <w:pPr>
              <w:rPr>
                <w:sz w:val="18"/>
                <w:szCs w:val="18"/>
              </w:rPr>
            </w:pPr>
            <w:r w:rsidRPr="009F2ED4">
              <w:rPr>
                <w:sz w:val="18"/>
                <w:szCs w:val="18"/>
              </w:rPr>
              <w:t>% of local materials used in sports facility construction</w:t>
            </w:r>
          </w:p>
        </w:tc>
        <w:tc>
          <w:tcPr>
            <w:tcW w:w="2047" w:type="dxa"/>
            <w:tcBorders>
              <w:bottom w:val="single" w:sz="4" w:space="0" w:color="auto"/>
            </w:tcBorders>
          </w:tcPr>
          <w:p w14:paraId="054F860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4793EE1D" w14:textId="77777777" w:rsidTr="008C4704">
        <w:trPr>
          <w:trHeight w:val="699"/>
        </w:trPr>
        <w:tc>
          <w:tcPr>
            <w:tcW w:w="5220" w:type="dxa"/>
            <w:tcBorders>
              <w:bottom w:val="single" w:sz="4" w:space="0" w:color="auto"/>
            </w:tcBorders>
          </w:tcPr>
          <w:p w14:paraId="69CD16F1"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vAlign w:val="center"/>
          </w:tcPr>
          <w:p w14:paraId="7BF5FC6E" w14:textId="77777777" w:rsidR="00931A7F" w:rsidRPr="009F2ED4" w:rsidRDefault="00931A7F" w:rsidP="008C4704">
            <w:pPr>
              <w:rPr>
                <w:sz w:val="18"/>
                <w:szCs w:val="18"/>
              </w:rPr>
            </w:pPr>
            <w:r w:rsidRPr="009F2ED4">
              <w:rPr>
                <w:sz w:val="18"/>
                <w:szCs w:val="18"/>
              </w:rPr>
              <w:t>% of water bodies protected during facility construction</w:t>
            </w:r>
          </w:p>
        </w:tc>
        <w:tc>
          <w:tcPr>
            <w:tcW w:w="2047" w:type="dxa"/>
            <w:tcBorders>
              <w:bottom w:val="single" w:sz="4" w:space="0" w:color="auto"/>
            </w:tcBorders>
          </w:tcPr>
          <w:p w14:paraId="26E202D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7CCBCD87" w14:textId="77777777" w:rsidTr="008C4704">
        <w:trPr>
          <w:trHeight w:val="438"/>
        </w:trPr>
        <w:tc>
          <w:tcPr>
            <w:tcW w:w="5220" w:type="dxa"/>
            <w:tcBorders>
              <w:bottom w:val="single" w:sz="4" w:space="0" w:color="auto"/>
            </w:tcBorders>
          </w:tcPr>
          <w:p w14:paraId="1122999E" w14:textId="62440430"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w:t>
            </w:r>
            <w:r w:rsidR="0012199E" w:rsidRPr="009F2ED4">
              <w:rPr>
                <w:sz w:val="18"/>
                <w:szCs w:val="18"/>
              </w:rPr>
              <w:t>e.g.</w:t>
            </w:r>
            <w:r w:rsidRPr="009F2ED4">
              <w:rPr>
                <w:sz w:val="18"/>
                <w:szCs w:val="18"/>
              </w:rPr>
              <w:t xml:space="preserve"> high temperature rise, emissions, etc.)</w:t>
            </w:r>
          </w:p>
        </w:tc>
        <w:tc>
          <w:tcPr>
            <w:tcW w:w="2880" w:type="dxa"/>
            <w:vAlign w:val="center"/>
          </w:tcPr>
          <w:p w14:paraId="776BF605" w14:textId="77777777" w:rsidR="00931A7F" w:rsidRPr="009F2ED4" w:rsidRDefault="00931A7F" w:rsidP="008C4704">
            <w:pPr>
              <w:rPr>
                <w:sz w:val="18"/>
                <w:szCs w:val="18"/>
              </w:rPr>
            </w:pPr>
            <w:r w:rsidRPr="009F2ED4">
              <w:rPr>
                <w:sz w:val="18"/>
                <w:szCs w:val="18"/>
              </w:rPr>
              <w:t>No. of coastal/riverine recreational facilities climate-proofed</w:t>
            </w:r>
          </w:p>
        </w:tc>
        <w:tc>
          <w:tcPr>
            <w:tcW w:w="2047" w:type="dxa"/>
            <w:tcBorders>
              <w:bottom w:val="single" w:sz="4" w:space="0" w:color="auto"/>
            </w:tcBorders>
          </w:tcPr>
          <w:p w14:paraId="03CA23C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1D3A5F37" w14:textId="77777777" w:rsidTr="008C4704">
        <w:trPr>
          <w:trHeight w:val="438"/>
        </w:trPr>
        <w:tc>
          <w:tcPr>
            <w:tcW w:w="5220" w:type="dxa"/>
            <w:tcBorders>
              <w:bottom w:val="single" w:sz="4" w:space="0" w:color="auto"/>
            </w:tcBorders>
          </w:tcPr>
          <w:p w14:paraId="3198A962"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vAlign w:val="center"/>
          </w:tcPr>
          <w:p w14:paraId="48A6D976" w14:textId="77777777" w:rsidR="00931A7F" w:rsidRPr="009F2ED4" w:rsidRDefault="00931A7F" w:rsidP="008C4704">
            <w:pPr>
              <w:rPr>
                <w:sz w:val="18"/>
                <w:szCs w:val="18"/>
              </w:rPr>
            </w:pPr>
            <w:r w:rsidRPr="009F2ED4">
              <w:rPr>
                <w:sz w:val="18"/>
                <w:szCs w:val="18"/>
              </w:rPr>
              <w:t xml:space="preserve">% of youth groups supported in agribusiness training; </w:t>
            </w:r>
          </w:p>
        </w:tc>
        <w:tc>
          <w:tcPr>
            <w:tcW w:w="2047" w:type="dxa"/>
            <w:tcBorders>
              <w:bottom w:val="single" w:sz="4" w:space="0" w:color="auto"/>
            </w:tcBorders>
          </w:tcPr>
          <w:p w14:paraId="43F15AE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940E0A1" w14:textId="77777777" w:rsidTr="008C4704">
        <w:trPr>
          <w:trHeight w:val="311"/>
        </w:trPr>
        <w:tc>
          <w:tcPr>
            <w:tcW w:w="10147" w:type="dxa"/>
            <w:gridSpan w:val="3"/>
            <w:tcBorders>
              <w:bottom w:val="single" w:sz="4" w:space="0" w:color="auto"/>
            </w:tcBorders>
            <w:shd w:val="pct20" w:color="auto" w:fill="auto"/>
            <w:vAlign w:val="center"/>
          </w:tcPr>
          <w:p w14:paraId="63637308"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43708DE1" w14:textId="77777777" w:rsidTr="008C4704">
        <w:trPr>
          <w:trHeight w:val="438"/>
        </w:trPr>
        <w:tc>
          <w:tcPr>
            <w:tcW w:w="5220" w:type="dxa"/>
            <w:shd w:val="clear" w:color="auto" w:fill="FFFFFF"/>
          </w:tcPr>
          <w:p w14:paraId="48F681D0"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vAlign w:val="center"/>
          </w:tcPr>
          <w:p w14:paraId="33DEF62F" w14:textId="77777777" w:rsidR="00931A7F" w:rsidRPr="009F2ED4" w:rsidRDefault="00931A7F" w:rsidP="008C4704">
            <w:pPr>
              <w:rPr>
                <w:sz w:val="18"/>
                <w:szCs w:val="18"/>
              </w:rPr>
            </w:pPr>
            <w:r w:rsidRPr="009F2ED4">
              <w:rPr>
                <w:sz w:val="18"/>
                <w:szCs w:val="18"/>
              </w:rPr>
              <w:t>No. of cultural/recreational activities supported alongside sports;</w:t>
            </w:r>
          </w:p>
        </w:tc>
        <w:tc>
          <w:tcPr>
            <w:tcW w:w="2047" w:type="dxa"/>
            <w:shd w:val="clear" w:color="auto" w:fill="FFFFFF"/>
          </w:tcPr>
          <w:p w14:paraId="0B9738F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DC0DC8D" w14:textId="77777777" w:rsidTr="008C4704">
        <w:trPr>
          <w:trHeight w:val="736"/>
        </w:trPr>
        <w:tc>
          <w:tcPr>
            <w:tcW w:w="5220" w:type="dxa"/>
          </w:tcPr>
          <w:p w14:paraId="4FFFD524"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vAlign w:val="center"/>
          </w:tcPr>
          <w:p w14:paraId="24A0AF34" w14:textId="77777777" w:rsidR="00931A7F" w:rsidRPr="009F2ED4" w:rsidRDefault="00931A7F" w:rsidP="008C4704">
            <w:pPr>
              <w:rPr>
                <w:sz w:val="18"/>
                <w:szCs w:val="18"/>
              </w:rPr>
            </w:pPr>
            <w:r w:rsidRPr="009F2ED4">
              <w:rPr>
                <w:sz w:val="18"/>
                <w:szCs w:val="18"/>
              </w:rPr>
              <w:t>% reduction in youth physical inactivity</w:t>
            </w:r>
          </w:p>
          <w:p w14:paraId="436E31A9" w14:textId="77777777" w:rsidR="00931A7F" w:rsidRPr="009F2ED4" w:rsidRDefault="00931A7F" w:rsidP="008C4704">
            <w:pPr>
              <w:rPr>
                <w:sz w:val="18"/>
                <w:szCs w:val="18"/>
              </w:rPr>
            </w:pPr>
            <w:r w:rsidRPr="009F2ED4">
              <w:rPr>
                <w:sz w:val="18"/>
                <w:szCs w:val="18"/>
              </w:rPr>
              <w:t>No. of youth participating in sports and fitness activities</w:t>
            </w:r>
          </w:p>
        </w:tc>
        <w:tc>
          <w:tcPr>
            <w:tcW w:w="2047" w:type="dxa"/>
          </w:tcPr>
          <w:p w14:paraId="7573FD1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74A7811" w14:textId="77777777" w:rsidTr="008C4704">
        <w:trPr>
          <w:trHeight w:val="438"/>
        </w:trPr>
        <w:tc>
          <w:tcPr>
            <w:tcW w:w="5220" w:type="dxa"/>
          </w:tcPr>
          <w:p w14:paraId="6ADA09D3"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vAlign w:val="center"/>
          </w:tcPr>
          <w:p w14:paraId="49B7E68D" w14:textId="77777777" w:rsidR="00931A7F" w:rsidRPr="009F2ED4" w:rsidRDefault="00931A7F" w:rsidP="008C4704">
            <w:pPr>
              <w:rPr>
                <w:sz w:val="18"/>
                <w:szCs w:val="18"/>
              </w:rPr>
            </w:pPr>
            <w:r w:rsidRPr="009F2ED4">
              <w:rPr>
                <w:sz w:val="18"/>
                <w:szCs w:val="18"/>
              </w:rPr>
              <w:t>% of female participation in sports events</w:t>
            </w:r>
          </w:p>
          <w:p w14:paraId="2F1495A7" w14:textId="77777777" w:rsidR="00931A7F" w:rsidRPr="009F2ED4" w:rsidRDefault="00931A7F" w:rsidP="008C4704">
            <w:pPr>
              <w:rPr>
                <w:sz w:val="18"/>
                <w:szCs w:val="18"/>
              </w:rPr>
            </w:pPr>
            <w:r w:rsidRPr="009F2ED4">
              <w:rPr>
                <w:sz w:val="18"/>
                <w:szCs w:val="18"/>
              </w:rPr>
              <w:t>No. of girls/women supported into leadership roles in sports clubs</w:t>
            </w:r>
          </w:p>
        </w:tc>
        <w:tc>
          <w:tcPr>
            <w:tcW w:w="2047" w:type="dxa"/>
          </w:tcPr>
          <w:p w14:paraId="43BDE6C2"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734D6CC" w14:textId="77777777" w:rsidTr="008C4704">
        <w:trPr>
          <w:trHeight w:val="438"/>
        </w:trPr>
        <w:tc>
          <w:tcPr>
            <w:tcW w:w="5220" w:type="dxa"/>
          </w:tcPr>
          <w:p w14:paraId="2EED0AFB"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vAlign w:val="center"/>
          </w:tcPr>
          <w:p w14:paraId="56CAFAC0" w14:textId="77777777" w:rsidR="00931A7F" w:rsidRPr="009F2ED4" w:rsidRDefault="00931A7F" w:rsidP="008C4704">
            <w:pPr>
              <w:rPr>
                <w:sz w:val="18"/>
                <w:szCs w:val="18"/>
              </w:rPr>
            </w:pPr>
            <w:r w:rsidRPr="009F2ED4">
              <w:rPr>
                <w:sz w:val="18"/>
                <w:szCs w:val="18"/>
              </w:rPr>
              <w:t>No. of jobs created in sports coaching, facility maintenance, and events</w:t>
            </w:r>
          </w:p>
          <w:p w14:paraId="44028119" w14:textId="77777777" w:rsidR="00931A7F" w:rsidRPr="009F2ED4" w:rsidRDefault="00931A7F" w:rsidP="008C4704">
            <w:pPr>
              <w:rPr>
                <w:sz w:val="18"/>
                <w:szCs w:val="18"/>
              </w:rPr>
            </w:pPr>
            <w:r w:rsidRPr="009F2ED4">
              <w:rPr>
                <w:sz w:val="18"/>
                <w:szCs w:val="18"/>
              </w:rPr>
              <w:t>% of youth athletes gaining professional contracts</w:t>
            </w:r>
          </w:p>
        </w:tc>
        <w:tc>
          <w:tcPr>
            <w:tcW w:w="2047" w:type="dxa"/>
          </w:tcPr>
          <w:p w14:paraId="2F1F84C2"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7EABEA8" w14:textId="77777777" w:rsidTr="008C4704">
        <w:trPr>
          <w:trHeight w:val="438"/>
        </w:trPr>
        <w:tc>
          <w:tcPr>
            <w:tcW w:w="5220" w:type="dxa"/>
          </w:tcPr>
          <w:p w14:paraId="71214585"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vAlign w:val="center"/>
          </w:tcPr>
          <w:p w14:paraId="2474F15C" w14:textId="77777777" w:rsidR="00931A7F" w:rsidRPr="009F2ED4" w:rsidRDefault="00931A7F" w:rsidP="008C4704">
            <w:pPr>
              <w:rPr>
                <w:sz w:val="18"/>
                <w:szCs w:val="18"/>
              </w:rPr>
            </w:pPr>
            <w:r w:rsidRPr="009F2ED4">
              <w:rPr>
                <w:sz w:val="18"/>
                <w:szCs w:val="18"/>
              </w:rPr>
              <w:t>% of youth involved in community decision-making on sports</w:t>
            </w:r>
          </w:p>
          <w:p w14:paraId="355C1B95" w14:textId="77777777" w:rsidR="00931A7F" w:rsidRPr="009F2ED4" w:rsidRDefault="00931A7F" w:rsidP="008C4704">
            <w:pPr>
              <w:rPr>
                <w:sz w:val="18"/>
                <w:szCs w:val="18"/>
              </w:rPr>
            </w:pPr>
          </w:p>
        </w:tc>
        <w:tc>
          <w:tcPr>
            <w:tcW w:w="2047" w:type="dxa"/>
          </w:tcPr>
          <w:p w14:paraId="299AEFB5"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D7A0429" w14:textId="77777777" w:rsidTr="008C4704">
        <w:trPr>
          <w:trHeight w:val="438"/>
        </w:trPr>
        <w:tc>
          <w:tcPr>
            <w:tcW w:w="5220" w:type="dxa"/>
            <w:tcBorders>
              <w:bottom w:val="nil"/>
            </w:tcBorders>
          </w:tcPr>
          <w:p w14:paraId="43A10CF2"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vAlign w:val="center"/>
          </w:tcPr>
          <w:p w14:paraId="147A788F" w14:textId="77777777" w:rsidR="00931A7F" w:rsidRPr="009F2ED4" w:rsidRDefault="00931A7F" w:rsidP="008C4704">
            <w:pPr>
              <w:rPr>
                <w:sz w:val="18"/>
                <w:szCs w:val="18"/>
              </w:rPr>
            </w:pPr>
            <w:r w:rsidRPr="009F2ED4">
              <w:rPr>
                <w:sz w:val="18"/>
                <w:szCs w:val="18"/>
              </w:rPr>
              <w:t>% of communities with secured land for recreational facilities</w:t>
            </w:r>
          </w:p>
        </w:tc>
        <w:tc>
          <w:tcPr>
            <w:tcW w:w="2047" w:type="dxa"/>
            <w:tcBorders>
              <w:bottom w:val="nil"/>
            </w:tcBorders>
          </w:tcPr>
          <w:p w14:paraId="396FB4D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0AAEB9A0" w14:textId="77777777" w:rsidTr="008C4704">
        <w:trPr>
          <w:trHeight w:val="438"/>
        </w:trPr>
        <w:tc>
          <w:tcPr>
            <w:tcW w:w="5220" w:type="dxa"/>
            <w:tcBorders>
              <w:bottom w:val="single" w:sz="4" w:space="0" w:color="auto"/>
            </w:tcBorders>
          </w:tcPr>
          <w:p w14:paraId="1CFE6121"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vAlign w:val="center"/>
          </w:tcPr>
          <w:p w14:paraId="65E0E65C" w14:textId="77777777" w:rsidR="00931A7F" w:rsidRPr="009F2ED4" w:rsidRDefault="00931A7F" w:rsidP="008C4704">
            <w:pPr>
              <w:rPr>
                <w:sz w:val="18"/>
                <w:szCs w:val="18"/>
              </w:rPr>
            </w:pPr>
            <w:r w:rsidRPr="009F2ED4">
              <w:rPr>
                <w:sz w:val="18"/>
                <w:szCs w:val="18"/>
              </w:rPr>
              <w:t>% of sports facilities with functional WASH</w:t>
            </w:r>
          </w:p>
        </w:tc>
        <w:tc>
          <w:tcPr>
            <w:tcW w:w="2047" w:type="dxa"/>
            <w:tcBorders>
              <w:bottom w:val="single" w:sz="4" w:space="0" w:color="auto"/>
            </w:tcBorders>
          </w:tcPr>
          <w:p w14:paraId="7FF23A2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B95718A" w14:textId="77777777" w:rsidTr="008C4704">
        <w:trPr>
          <w:trHeight w:val="438"/>
        </w:trPr>
        <w:tc>
          <w:tcPr>
            <w:tcW w:w="5220" w:type="dxa"/>
            <w:tcBorders>
              <w:bottom w:val="single" w:sz="4" w:space="0" w:color="auto"/>
            </w:tcBorders>
          </w:tcPr>
          <w:p w14:paraId="6C13EA8A"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vAlign w:val="center"/>
          </w:tcPr>
          <w:p w14:paraId="5319B1E8" w14:textId="77777777" w:rsidR="00931A7F" w:rsidRPr="009F2ED4" w:rsidRDefault="00931A7F" w:rsidP="008C4704">
            <w:pPr>
              <w:rPr>
                <w:sz w:val="18"/>
                <w:szCs w:val="18"/>
              </w:rPr>
            </w:pPr>
            <w:r w:rsidRPr="009F2ED4">
              <w:rPr>
                <w:sz w:val="18"/>
                <w:szCs w:val="18"/>
              </w:rPr>
              <w:t>% of communities with road access to sports/recreational facilities</w:t>
            </w:r>
          </w:p>
          <w:p w14:paraId="1BCB0233" w14:textId="77777777" w:rsidR="00931A7F" w:rsidRPr="009F2ED4" w:rsidRDefault="00931A7F" w:rsidP="008C4704">
            <w:pPr>
              <w:rPr>
                <w:sz w:val="18"/>
                <w:szCs w:val="18"/>
              </w:rPr>
            </w:pPr>
            <w:r w:rsidRPr="009F2ED4">
              <w:rPr>
                <w:sz w:val="18"/>
                <w:szCs w:val="18"/>
              </w:rPr>
              <w:t>Average travel time to nearest facility (mins)</w:t>
            </w:r>
          </w:p>
        </w:tc>
        <w:tc>
          <w:tcPr>
            <w:tcW w:w="2047" w:type="dxa"/>
            <w:tcBorders>
              <w:bottom w:val="single" w:sz="4" w:space="0" w:color="auto"/>
            </w:tcBorders>
          </w:tcPr>
          <w:p w14:paraId="56202E1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1BF5DD9" w14:textId="77777777" w:rsidTr="008C4704">
        <w:trPr>
          <w:trHeight w:val="438"/>
        </w:trPr>
        <w:tc>
          <w:tcPr>
            <w:tcW w:w="5220" w:type="dxa"/>
            <w:tcBorders>
              <w:bottom w:val="single" w:sz="4" w:space="0" w:color="auto"/>
            </w:tcBorders>
          </w:tcPr>
          <w:p w14:paraId="1F3189A9"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vAlign w:val="center"/>
          </w:tcPr>
          <w:p w14:paraId="4A7AD9A8" w14:textId="77777777" w:rsidR="00931A7F" w:rsidRPr="009F2ED4" w:rsidRDefault="00931A7F" w:rsidP="008C4704">
            <w:pPr>
              <w:rPr>
                <w:sz w:val="18"/>
                <w:szCs w:val="18"/>
              </w:rPr>
            </w:pPr>
            <w:r w:rsidRPr="009F2ED4">
              <w:rPr>
                <w:sz w:val="18"/>
                <w:szCs w:val="18"/>
              </w:rPr>
              <w:t>% of sports facilities with improved toilets and waste disposal</w:t>
            </w:r>
          </w:p>
        </w:tc>
        <w:tc>
          <w:tcPr>
            <w:tcW w:w="2047" w:type="dxa"/>
            <w:tcBorders>
              <w:bottom w:val="single" w:sz="4" w:space="0" w:color="auto"/>
            </w:tcBorders>
          </w:tcPr>
          <w:p w14:paraId="65FCE3E3"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D3B3D98" w14:textId="77777777" w:rsidTr="008C4704">
        <w:trPr>
          <w:trHeight w:val="438"/>
        </w:trPr>
        <w:tc>
          <w:tcPr>
            <w:tcW w:w="5220" w:type="dxa"/>
            <w:tcBorders>
              <w:bottom w:val="single" w:sz="4" w:space="0" w:color="auto"/>
            </w:tcBorders>
          </w:tcPr>
          <w:p w14:paraId="15801444"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vAlign w:val="center"/>
          </w:tcPr>
          <w:p w14:paraId="6D9644A6" w14:textId="77777777" w:rsidR="00931A7F" w:rsidRPr="009F2ED4" w:rsidRDefault="00931A7F" w:rsidP="008C4704">
            <w:pPr>
              <w:rPr>
                <w:sz w:val="18"/>
                <w:szCs w:val="18"/>
              </w:rPr>
            </w:pPr>
            <w:r w:rsidRPr="009F2ED4">
              <w:rPr>
                <w:sz w:val="18"/>
                <w:szCs w:val="18"/>
              </w:rPr>
              <w:t>% of vulnerable and excluded youth groups (PWDs, poor) accessing sports/recreation programmes</w:t>
            </w:r>
          </w:p>
        </w:tc>
        <w:tc>
          <w:tcPr>
            <w:tcW w:w="2047" w:type="dxa"/>
            <w:tcBorders>
              <w:bottom w:val="single" w:sz="4" w:space="0" w:color="auto"/>
            </w:tcBorders>
          </w:tcPr>
          <w:p w14:paraId="38D48D3D"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CFF49AA" w14:textId="77777777" w:rsidTr="008C4704">
        <w:trPr>
          <w:trHeight w:val="438"/>
        </w:trPr>
        <w:tc>
          <w:tcPr>
            <w:tcW w:w="5220" w:type="dxa"/>
            <w:tcBorders>
              <w:bottom w:val="single" w:sz="4" w:space="0" w:color="auto"/>
            </w:tcBorders>
          </w:tcPr>
          <w:p w14:paraId="74B6C14A"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vAlign w:val="center"/>
          </w:tcPr>
          <w:p w14:paraId="22222241" w14:textId="77777777" w:rsidR="00931A7F" w:rsidRPr="009F2ED4" w:rsidRDefault="00931A7F" w:rsidP="008C4704">
            <w:pPr>
              <w:rPr>
                <w:sz w:val="18"/>
                <w:szCs w:val="18"/>
              </w:rPr>
            </w:pPr>
            <w:r w:rsidRPr="009F2ED4">
              <w:rPr>
                <w:sz w:val="18"/>
                <w:szCs w:val="18"/>
              </w:rPr>
              <w:t>No. of youth engaged through sports</w:t>
            </w:r>
          </w:p>
          <w:p w14:paraId="1288E086" w14:textId="77777777" w:rsidR="00931A7F" w:rsidRPr="009F2ED4" w:rsidRDefault="00931A7F" w:rsidP="008C4704">
            <w:pPr>
              <w:rPr>
                <w:sz w:val="18"/>
                <w:szCs w:val="18"/>
              </w:rPr>
            </w:pPr>
          </w:p>
        </w:tc>
        <w:tc>
          <w:tcPr>
            <w:tcW w:w="2047" w:type="dxa"/>
            <w:tcBorders>
              <w:bottom w:val="single" w:sz="4" w:space="0" w:color="auto"/>
            </w:tcBorders>
          </w:tcPr>
          <w:p w14:paraId="281A1E0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9C8F902" w14:textId="77777777" w:rsidTr="008C4704">
        <w:trPr>
          <w:trHeight w:val="343"/>
        </w:trPr>
        <w:tc>
          <w:tcPr>
            <w:tcW w:w="10147" w:type="dxa"/>
            <w:gridSpan w:val="3"/>
            <w:tcBorders>
              <w:bottom w:val="single" w:sz="4" w:space="0" w:color="auto"/>
            </w:tcBorders>
            <w:shd w:val="pct20" w:color="auto" w:fill="auto"/>
            <w:vAlign w:val="center"/>
          </w:tcPr>
          <w:p w14:paraId="38B9C50B"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1D35A038" w14:textId="77777777" w:rsidTr="008C4704">
        <w:trPr>
          <w:trHeight w:val="438"/>
        </w:trPr>
        <w:tc>
          <w:tcPr>
            <w:tcW w:w="5220" w:type="dxa"/>
            <w:tcBorders>
              <w:bottom w:val="single" w:sz="4" w:space="0" w:color="auto"/>
            </w:tcBorders>
          </w:tcPr>
          <w:p w14:paraId="3E059C8A"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vAlign w:val="center"/>
          </w:tcPr>
          <w:p w14:paraId="785339AA" w14:textId="4CF64517" w:rsidR="00931A7F" w:rsidRPr="009F2ED4" w:rsidRDefault="00931A7F" w:rsidP="008C4704">
            <w:pPr>
              <w:rPr>
                <w:sz w:val="18"/>
                <w:szCs w:val="18"/>
              </w:rPr>
            </w:pPr>
            <w:r w:rsidRPr="009F2ED4">
              <w:rPr>
                <w:sz w:val="18"/>
                <w:szCs w:val="18"/>
              </w:rPr>
              <w:t xml:space="preserve">% increase in </w:t>
            </w:r>
            <w:r w:rsidR="00C14E30">
              <w:rPr>
                <w:sz w:val="18"/>
                <w:szCs w:val="18"/>
              </w:rPr>
              <w:t>municipal</w:t>
            </w:r>
            <w:r w:rsidRPr="009F2ED4">
              <w:rPr>
                <w:sz w:val="18"/>
                <w:szCs w:val="18"/>
              </w:rPr>
              <w:t xml:space="preserve"> revenue from sports/tourism</w:t>
            </w:r>
          </w:p>
        </w:tc>
        <w:tc>
          <w:tcPr>
            <w:tcW w:w="2047" w:type="dxa"/>
            <w:tcBorders>
              <w:bottom w:val="single" w:sz="4" w:space="0" w:color="auto"/>
            </w:tcBorders>
          </w:tcPr>
          <w:p w14:paraId="2BD81F4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9F5260B" w14:textId="77777777" w:rsidTr="008C4704">
        <w:trPr>
          <w:trHeight w:val="438"/>
        </w:trPr>
        <w:tc>
          <w:tcPr>
            <w:tcW w:w="5220" w:type="dxa"/>
            <w:shd w:val="clear" w:color="auto" w:fill="FFFFFF"/>
          </w:tcPr>
          <w:p w14:paraId="2D50569E"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vAlign w:val="center"/>
          </w:tcPr>
          <w:p w14:paraId="7E17AFCE" w14:textId="77777777" w:rsidR="00931A7F" w:rsidRPr="009F2ED4" w:rsidRDefault="00931A7F" w:rsidP="008C4704">
            <w:pPr>
              <w:rPr>
                <w:sz w:val="18"/>
                <w:szCs w:val="18"/>
              </w:rPr>
            </w:pPr>
            <w:r w:rsidRPr="009F2ED4">
              <w:rPr>
                <w:sz w:val="18"/>
                <w:szCs w:val="18"/>
              </w:rPr>
              <w:t>% of sports projects contracted to local artisans/contractors</w:t>
            </w:r>
          </w:p>
        </w:tc>
        <w:tc>
          <w:tcPr>
            <w:tcW w:w="2047" w:type="dxa"/>
            <w:shd w:val="clear" w:color="auto" w:fill="FFFFFF"/>
          </w:tcPr>
          <w:p w14:paraId="6DC06BD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3357F3B" w14:textId="77777777" w:rsidTr="008C4704">
        <w:trPr>
          <w:trHeight w:val="438"/>
        </w:trPr>
        <w:tc>
          <w:tcPr>
            <w:tcW w:w="5220" w:type="dxa"/>
          </w:tcPr>
          <w:p w14:paraId="1CC123E1" w14:textId="77777777" w:rsidR="00931A7F" w:rsidRPr="009F2ED4" w:rsidRDefault="00931A7F" w:rsidP="008C4704">
            <w:pPr>
              <w:rPr>
                <w:sz w:val="18"/>
                <w:szCs w:val="18"/>
              </w:rPr>
            </w:pPr>
            <w:r w:rsidRPr="009F2ED4">
              <w:rPr>
                <w:b/>
                <w:bCs/>
                <w:sz w:val="18"/>
                <w:szCs w:val="18"/>
              </w:rPr>
              <w:lastRenderedPageBreak/>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vAlign w:val="center"/>
          </w:tcPr>
          <w:p w14:paraId="388A24D6" w14:textId="77777777" w:rsidR="00931A7F" w:rsidRPr="009F2ED4" w:rsidRDefault="00931A7F" w:rsidP="008C4704">
            <w:pPr>
              <w:rPr>
                <w:sz w:val="18"/>
                <w:szCs w:val="18"/>
              </w:rPr>
            </w:pPr>
            <w:r w:rsidRPr="009F2ED4">
              <w:rPr>
                <w:sz w:val="18"/>
                <w:szCs w:val="18"/>
              </w:rPr>
              <w:t>% of IGF invested in sports/recreation annually</w:t>
            </w:r>
          </w:p>
        </w:tc>
        <w:tc>
          <w:tcPr>
            <w:tcW w:w="2047" w:type="dxa"/>
          </w:tcPr>
          <w:p w14:paraId="26B4052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F3BD084" w14:textId="77777777" w:rsidTr="008C4704">
        <w:trPr>
          <w:trHeight w:val="438"/>
        </w:trPr>
        <w:tc>
          <w:tcPr>
            <w:tcW w:w="10147" w:type="dxa"/>
            <w:gridSpan w:val="3"/>
            <w:tcBorders>
              <w:bottom w:val="single" w:sz="4" w:space="0" w:color="auto"/>
            </w:tcBorders>
            <w:shd w:val="pct20" w:color="auto" w:fill="auto"/>
            <w:vAlign w:val="center"/>
          </w:tcPr>
          <w:p w14:paraId="165ED5C6"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6C9B1BF0" w14:textId="77777777" w:rsidTr="008C4704">
        <w:trPr>
          <w:trHeight w:val="438"/>
        </w:trPr>
        <w:tc>
          <w:tcPr>
            <w:tcW w:w="5220" w:type="dxa"/>
          </w:tcPr>
          <w:p w14:paraId="44BB2BA6"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5B865505" w14:textId="77777777" w:rsidR="00931A7F" w:rsidRPr="009F2ED4" w:rsidRDefault="00931A7F" w:rsidP="008C4704">
            <w:pPr>
              <w:rPr>
                <w:sz w:val="18"/>
                <w:szCs w:val="18"/>
              </w:rPr>
            </w:pPr>
            <w:r w:rsidRPr="009F2ED4">
              <w:rPr>
                <w:sz w:val="18"/>
                <w:szCs w:val="18"/>
              </w:rPr>
              <w:t>No. of Assembly sittings discussing youth/sports</w:t>
            </w:r>
          </w:p>
        </w:tc>
        <w:tc>
          <w:tcPr>
            <w:tcW w:w="2047" w:type="dxa"/>
          </w:tcPr>
          <w:p w14:paraId="4B78993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D69EE42" w14:textId="77777777" w:rsidTr="008C4704">
        <w:trPr>
          <w:trHeight w:val="411"/>
        </w:trPr>
        <w:tc>
          <w:tcPr>
            <w:tcW w:w="5220" w:type="dxa"/>
          </w:tcPr>
          <w:p w14:paraId="158BA62C"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2972B3B0" w14:textId="77777777" w:rsidR="00931A7F" w:rsidRPr="009F2ED4" w:rsidRDefault="00931A7F" w:rsidP="008C4704">
            <w:pPr>
              <w:rPr>
                <w:sz w:val="18"/>
                <w:szCs w:val="18"/>
              </w:rPr>
            </w:pPr>
            <w:r w:rsidRPr="009F2ED4">
              <w:rPr>
                <w:sz w:val="18"/>
                <w:szCs w:val="18"/>
              </w:rPr>
              <w:t>% of youth reporting equal access to facilities</w:t>
            </w:r>
          </w:p>
        </w:tc>
        <w:tc>
          <w:tcPr>
            <w:tcW w:w="2047" w:type="dxa"/>
          </w:tcPr>
          <w:p w14:paraId="30642847"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5D609AD4" w14:textId="77777777" w:rsidTr="008C4704">
        <w:trPr>
          <w:trHeight w:val="402"/>
        </w:trPr>
        <w:tc>
          <w:tcPr>
            <w:tcW w:w="5220" w:type="dxa"/>
          </w:tcPr>
          <w:p w14:paraId="33E611E0"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1C48852F" w14:textId="77777777" w:rsidR="00931A7F" w:rsidRPr="009F2ED4" w:rsidRDefault="00931A7F" w:rsidP="008C4704">
            <w:pPr>
              <w:rPr>
                <w:sz w:val="18"/>
                <w:szCs w:val="18"/>
              </w:rPr>
            </w:pPr>
            <w:r w:rsidRPr="009F2ED4">
              <w:rPr>
                <w:sz w:val="18"/>
                <w:szCs w:val="18"/>
              </w:rPr>
              <w:t xml:space="preserve">% of youth reached with sports/career development information </w:t>
            </w:r>
          </w:p>
        </w:tc>
        <w:tc>
          <w:tcPr>
            <w:tcW w:w="2047" w:type="dxa"/>
          </w:tcPr>
          <w:p w14:paraId="252A288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3D01087" w14:textId="77777777" w:rsidTr="008C4704">
        <w:trPr>
          <w:trHeight w:val="438"/>
        </w:trPr>
        <w:tc>
          <w:tcPr>
            <w:tcW w:w="5220" w:type="dxa"/>
          </w:tcPr>
          <w:p w14:paraId="5E20992C"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23A104E1" w14:textId="77777777" w:rsidR="00931A7F" w:rsidRPr="009F2ED4" w:rsidRDefault="00931A7F" w:rsidP="008C4704">
            <w:pPr>
              <w:rPr>
                <w:sz w:val="18"/>
                <w:szCs w:val="18"/>
              </w:rPr>
            </w:pPr>
            <w:r w:rsidRPr="009F2ED4">
              <w:rPr>
                <w:sz w:val="18"/>
                <w:szCs w:val="18"/>
              </w:rPr>
              <w:t>% of sports facilities meeting safety standards</w:t>
            </w:r>
          </w:p>
          <w:p w14:paraId="7344E1AF" w14:textId="77777777" w:rsidR="00931A7F" w:rsidRPr="009F2ED4" w:rsidRDefault="00931A7F" w:rsidP="008C4704">
            <w:pPr>
              <w:rPr>
                <w:sz w:val="18"/>
                <w:szCs w:val="18"/>
              </w:rPr>
            </w:pPr>
            <w:r w:rsidRPr="009F2ED4">
              <w:rPr>
                <w:sz w:val="18"/>
                <w:szCs w:val="18"/>
              </w:rPr>
              <w:t>% of youth programmes complying with national sports regulations</w:t>
            </w:r>
          </w:p>
        </w:tc>
        <w:tc>
          <w:tcPr>
            <w:tcW w:w="2047" w:type="dxa"/>
          </w:tcPr>
          <w:p w14:paraId="3492EE63"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6016C63C" w14:textId="77777777" w:rsidR="00931A7F" w:rsidRPr="009F2ED4" w:rsidRDefault="00931A7F" w:rsidP="00931A7F">
      <w:pPr>
        <w:jc w:val="both"/>
      </w:pPr>
    </w:p>
    <w:p w14:paraId="64BFD8AA" w14:textId="77777777" w:rsidR="00931A7F" w:rsidRPr="009F2ED4" w:rsidRDefault="00931A7F" w:rsidP="00931A7F">
      <w:pPr>
        <w:jc w:val="both"/>
      </w:pPr>
    </w:p>
    <w:p w14:paraId="2EE7EF0A" w14:textId="77777777" w:rsidR="00931A7F" w:rsidRPr="009F2ED4" w:rsidRDefault="00931A7F" w:rsidP="00931A7F">
      <w:pPr>
        <w:jc w:val="both"/>
      </w:pPr>
    </w:p>
    <w:p w14:paraId="12CA2116"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6ADEED7F" w14:textId="77777777" w:rsidTr="008C4704">
        <w:tc>
          <w:tcPr>
            <w:tcW w:w="10147" w:type="dxa"/>
            <w:gridSpan w:val="3"/>
          </w:tcPr>
          <w:p w14:paraId="6F640349" w14:textId="41C37167" w:rsidR="00931A7F" w:rsidRPr="009F2ED4" w:rsidRDefault="00931A7F" w:rsidP="008C4704">
            <w:pPr>
              <w:rPr>
                <w:b/>
                <w:bCs/>
                <w:sz w:val="18"/>
                <w:szCs w:val="18"/>
              </w:rPr>
            </w:pPr>
            <w:r w:rsidRPr="009F2ED4">
              <w:rPr>
                <w:b/>
                <w:bCs/>
                <w:sz w:val="18"/>
                <w:szCs w:val="18"/>
              </w:rPr>
              <w:t xml:space="preserve">Programme: </w:t>
            </w:r>
            <w:r w:rsidR="00C14E30">
              <w:rPr>
                <w:b/>
                <w:bCs/>
                <w:sz w:val="18"/>
                <w:szCs w:val="18"/>
              </w:rPr>
              <w:t>Municipal</w:t>
            </w:r>
            <w:r w:rsidRPr="009F2ED4">
              <w:rPr>
                <w:b/>
                <w:bCs/>
                <w:sz w:val="18"/>
                <w:szCs w:val="18"/>
              </w:rPr>
              <w:t xml:space="preserve"> Disaster Preparedness and Response Programme</w:t>
            </w:r>
          </w:p>
        </w:tc>
      </w:tr>
      <w:tr w:rsidR="00931A7F" w:rsidRPr="009F2ED4" w14:paraId="29D152AE" w14:textId="77777777" w:rsidTr="008C4704">
        <w:tc>
          <w:tcPr>
            <w:tcW w:w="5220" w:type="dxa"/>
            <w:tcBorders>
              <w:bottom w:val="single" w:sz="4" w:space="0" w:color="auto"/>
            </w:tcBorders>
            <w:shd w:val="clear" w:color="auto" w:fill="D9D9D9" w:themeFill="background1" w:themeFillShade="D9"/>
            <w:vAlign w:val="center"/>
          </w:tcPr>
          <w:p w14:paraId="054A0339"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036A4C58"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1FFF8D02"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49A67D87" w14:textId="77777777" w:rsidTr="008C4704">
        <w:trPr>
          <w:trHeight w:val="438"/>
        </w:trPr>
        <w:tc>
          <w:tcPr>
            <w:tcW w:w="10147" w:type="dxa"/>
            <w:gridSpan w:val="3"/>
            <w:tcBorders>
              <w:bottom w:val="single" w:sz="4" w:space="0" w:color="auto"/>
            </w:tcBorders>
            <w:shd w:val="pct20" w:color="auto" w:fill="FFFFFF"/>
            <w:vAlign w:val="center"/>
          </w:tcPr>
          <w:p w14:paraId="5E5DA597"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5F4F12D6" w14:textId="77777777" w:rsidTr="008C4704">
        <w:trPr>
          <w:cantSplit/>
          <w:trHeight w:val="438"/>
        </w:trPr>
        <w:tc>
          <w:tcPr>
            <w:tcW w:w="5220" w:type="dxa"/>
            <w:tcBorders>
              <w:top w:val="single" w:sz="4" w:space="0" w:color="auto"/>
            </w:tcBorders>
          </w:tcPr>
          <w:p w14:paraId="132A7E8F"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vAlign w:val="center"/>
          </w:tcPr>
          <w:p w14:paraId="6045F79C" w14:textId="77777777" w:rsidR="00931A7F" w:rsidRPr="009F2ED4" w:rsidRDefault="00931A7F" w:rsidP="008C4704">
            <w:pPr>
              <w:rPr>
                <w:sz w:val="18"/>
                <w:szCs w:val="18"/>
              </w:rPr>
            </w:pPr>
            <w:r w:rsidRPr="009F2ED4">
              <w:rPr>
                <w:sz w:val="18"/>
                <w:szCs w:val="18"/>
              </w:rPr>
              <w:t>No. of recovery projects supporting ecosystem restoration</w:t>
            </w:r>
          </w:p>
        </w:tc>
        <w:tc>
          <w:tcPr>
            <w:tcW w:w="2047" w:type="dxa"/>
            <w:tcBorders>
              <w:top w:val="single" w:sz="4" w:space="0" w:color="auto"/>
              <w:left w:val="single" w:sz="4" w:space="0" w:color="auto"/>
              <w:bottom w:val="single" w:sz="4" w:space="0" w:color="auto"/>
              <w:right w:val="single" w:sz="4" w:space="0" w:color="auto"/>
            </w:tcBorders>
          </w:tcPr>
          <w:p w14:paraId="7738F65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9718B1B" w14:textId="77777777" w:rsidTr="008C4704">
        <w:trPr>
          <w:trHeight w:val="258"/>
        </w:trPr>
        <w:tc>
          <w:tcPr>
            <w:tcW w:w="5220" w:type="dxa"/>
          </w:tcPr>
          <w:p w14:paraId="77929499"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vAlign w:val="center"/>
          </w:tcPr>
          <w:p w14:paraId="4D5BB142" w14:textId="77777777" w:rsidR="00931A7F" w:rsidRPr="009F2ED4" w:rsidRDefault="00931A7F" w:rsidP="008C4704">
            <w:pPr>
              <w:rPr>
                <w:sz w:val="18"/>
                <w:szCs w:val="18"/>
              </w:rPr>
            </w:pPr>
            <w:r w:rsidRPr="009F2ED4">
              <w:rPr>
                <w:sz w:val="18"/>
                <w:szCs w:val="18"/>
              </w:rPr>
              <w:t>No. of community disaster responses integrating tree planting/greenbelt protection</w:t>
            </w:r>
          </w:p>
          <w:p w14:paraId="51AC1E99" w14:textId="77777777" w:rsidR="00931A7F" w:rsidRPr="009F2ED4" w:rsidRDefault="00931A7F" w:rsidP="008C4704">
            <w:pPr>
              <w:rPr>
                <w:sz w:val="18"/>
                <w:szCs w:val="18"/>
              </w:rPr>
            </w:pPr>
            <w:r w:rsidRPr="009F2ED4">
              <w:rPr>
                <w:sz w:val="18"/>
                <w:szCs w:val="18"/>
              </w:rPr>
              <w:t xml:space="preserve"> % of emergency shelters with eco-friendly design</w:t>
            </w:r>
          </w:p>
        </w:tc>
        <w:tc>
          <w:tcPr>
            <w:tcW w:w="2047" w:type="dxa"/>
            <w:tcBorders>
              <w:top w:val="nil"/>
              <w:left w:val="single" w:sz="4" w:space="0" w:color="auto"/>
              <w:bottom w:val="single" w:sz="4" w:space="0" w:color="auto"/>
              <w:right w:val="single" w:sz="4" w:space="0" w:color="auto"/>
            </w:tcBorders>
          </w:tcPr>
          <w:p w14:paraId="531EA37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C544D24" w14:textId="77777777" w:rsidTr="008C4704">
        <w:trPr>
          <w:trHeight w:val="438"/>
        </w:trPr>
        <w:tc>
          <w:tcPr>
            <w:tcW w:w="5220" w:type="dxa"/>
          </w:tcPr>
          <w:p w14:paraId="73F26F36"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vAlign w:val="center"/>
          </w:tcPr>
          <w:p w14:paraId="36A153BE" w14:textId="77777777" w:rsidR="00931A7F" w:rsidRPr="009F2ED4" w:rsidRDefault="00931A7F" w:rsidP="008C4704">
            <w:pPr>
              <w:rPr>
                <w:sz w:val="18"/>
                <w:szCs w:val="18"/>
              </w:rPr>
            </w:pPr>
            <w:r w:rsidRPr="009F2ED4">
              <w:rPr>
                <w:sz w:val="18"/>
                <w:szCs w:val="18"/>
              </w:rPr>
              <w:t>Hectares rehabilitated after disasters (erosion, floods)</w:t>
            </w:r>
          </w:p>
          <w:p w14:paraId="661673DE" w14:textId="77777777" w:rsidR="00931A7F" w:rsidRPr="009F2ED4" w:rsidRDefault="00931A7F" w:rsidP="008C4704">
            <w:pPr>
              <w:rPr>
                <w:sz w:val="18"/>
                <w:szCs w:val="18"/>
              </w:rPr>
            </w:pPr>
            <w:r w:rsidRPr="009F2ED4">
              <w:rPr>
                <w:sz w:val="18"/>
                <w:szCs w:val="18"/>
              </w:rPr>
              <w:t xml:space="preserve"> % of degraded land restored through recovery efforts</w:t>
            </w:r>
          </w:p>
        </w:tc>
        <w:tc>
          <w:tcPr>
            <w:tcW w:w="2047" w:type="dxa"/>
            <w:tcBorders>
              <w:top w:val="nil"/>
              <w:left w:val="single" w:sz="4" w:space="0" w:color="auto"/>
              <w:bottom w:val="single" w:sz="4" w:space="0" w:color="auto"/>
              <w:right w:val="single" w:sz="4" w:space="0" w:color="auto"/>
            </w:tcBorders>
          </w:tcPr>
          <w:p w14:paraId="0667EF4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7FD55B1" w14:textId="77777777" w:rsidTr="008C4704">
        <w:trPr>
          <w:trHeight w:val="357"/>
        </w:trPr>
        <w:tc>
          <w:tcPr>
            <w:tcW w:w="5220" w:type="dxa"/>
          </w:tcPr>
          <w:p w14:paraId="292034B2"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vAlign w:val="center"/>
          </w:tcPr>
          <w:p w14:paraId="5392699A" w14:textId="77777777" w:rsidR="00931A7F" w:rsidRPr="009F2ED4" w:rsidRDefault="00931A7F" w:rsidP="008C4704">
            <w:pPr>
              <w:rPr>
                <w:sz w:val="18"/>
                <w:szCs w:val="18"/>
              </w:rPr>
            </w:pPr>
            <w:r w:rsidRPr="009F2ED4">
              <w:rPr>
                <w:sz w:val="18"/>
                <w:szCs w:val="18"/>
              </w:rPr>
              <w:t>No. of community resilience projects reducing bushfires/erosion</w:t>
            </w:r>
          </w:p>
          <w:p w14:paraId="32EA2A17" w14:textId="77777777" w:rsidR="00931A7F" w:rsidRPr="009F2ED4" w:rsidRDefault="00931A7F" w:rsidP="008C4704">
            <w:pPr>
              <w:rPr>
                <w:sz w:val="18"/>
                <w:szCs w:val="18"/>
              </w:rPr>
            </w:pPr>
            <w:r w:rsidRPr="009F2ED4">
              <w:rPr>
                <w:sz w:val="18"/>
                <w:szCs w:val="18"/>
              </w:rPr>
              <w:t xml:space="preserve"> % of preparedness plans addressing desertification</w:t>
            </w:r>
          </w:p>
        </w:tc>
        <w:tc>
          <w:tcPr>
            <w:tcW w:w="2047" w:type="dxa"/>
            <w:tcBorders>
              <w:top w:val="nil"/>
            </w:tcBorders>
          </w:tcPr>
          <w:p w14:paraId="5C5D727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48949DEA" w14:textId="77777777" w:rsidTr="008C4704">
        <w:trPr>
          <w:trHeight w:val="438"/>
        </w:trPr>
        <w:tc>
          <w:tcPr>
            <w:tcW w:w="5220" w:type="dxa"/>
            <w:tcBorders>
              <w:bottom w:val="nil"/>
            </w:tcBorders>
          </w:tcPr>
          <w:p w14:paraId="1CCD1097"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vAlign w:val="center"/>
          </w:tcPr>
          <w:p w14:paraId="0202278F" w14:textId="77777777" w:rsidR="00931A7F" w:rsidRPr="009F2ED4" w:rsidRDefault="00931A7F" w:rsidP="008C4704">
            <w:pPr>
              <w:rPr>
                <w:sz w:val="18"/>
                <w:szCs w:val="18"/>
              </w:rPr>
            </w:pPr>
            <w:r w:rsidRPr="009F2ED4">
              <w:rPr>
                <w:sz w:val="18"/>
                <w:szCs w:val="18"/>
              </w:rPr>
              <w:t>% of emergency shelters powered by renewable energy</w:t>
            </w:r>
          </w:p>
        </w:tc>
        <w:tc>
          <w:tcPr>
            <w:tcW w:w="2047" w:type="dxa"/>
            <w:tcBorders>
              <w:bottom w:val="nil"/>
            </w:tcBorders>
          </w:tcPr>
          <w:p w14:paraId="27B43CFE"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0357B56F" w14:textId="77777777" w:rsidTr="008C4704">
        <w:trPr>
          <w:trHeight w:val="438"/>
        </w:trPr>
        <w:tc>
          <w:tcPr>
            <w:tcW w:w="5220" w:type="dxa"/>
            <w:tcBorders>
              <w:bottom w:val="single" w:sz="4" w:space="0" w:color="auto"/>
            </w:tcBorders>
          </w:tcPr>
          <w:p w14:paraId="087AE8FC"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vAlign w:val="center"/>
          </w:tcPr>
          <w:p w14:paraId="6E48D041" w14:textId="77777777" w:rsidR="00931A7F" w:rsidRPr="009F2ED4" w:rsidRDefault="00931A7F" w:rsidP="008C4704">
            <w:pPr>
              <w:rPr>
                <w:sz w:val="18"/>
                <w:szCs w:val="18"/>
              </w:rPr>
            </w:pPr>
            <w:r w:rsidRPr="009F2ED4">
              <w:rPr>
                <w:sz w:val="18"/>
                <w:szCs w:val="18"/>
              </w:rPr>
              <w:t>% reduction in post-disaster waste left untreated</w:t>
            </w:r>
          </w:p>
          <w:p w14:paraId="7A6A3D1A" w14:textId="77777777" w:rsidR="00931A7F" w:rsidRPr="009F2ED4" w:rsidRDefault="00931A7F" w:rsidP="008C4704">
            <w:pPr>
              <w:rPr>
                <w:sz w:val="18"/>
                <w:szCs w:val="18"/>
              </w:rPr>
            </w:pPr>
            <w:r w:rsidRPr="009F2ED4">
              <w:rPr>
                <w:sz w:val="18"/>
                <w:szCs w:val="18"/>
              </w:rPr>
              <w:t>No. of communities trained in safe waste disposal during emergencies</w:t>
            </w:r>
          </w:p>
        </w:tc>
        <w:tc>
          <w:tcPr>
            <w:tcW w:w="2047" w:type="dxa"/>
            <w:tcBorders>
              <w:bottom w:val="single" w:sz="4" w:space="0" w:color="auto"/>
            </w:tcBorders>
          </w:tcPr>
          <w:p w14:paraId="58B7197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9EAAF9A" w14:textId="77777777" w:rsidTr="008C4704">
        <w:trPr>
          <w:trHeight w:val="438"/>
        </w:trPr>
        <w:tc>
          <w:tcPr>
            <w:tcW w:w="5220" w:type="dxa"/>
            <w:tcBorders>
              <w:bottom w:val="single" w:sz="4" w:space="0" w:color="auto"/>
            </w:tcBorders>
          </w:tcPr>
          <w:p w14:paraId="56D80B56"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vAlign w:val="center"/>
          </w:tcPr>
          <w:p w14:paraId="3937BBEF" w14:textId="77777777" w:rsidR="00931A7F" w:rsidRPr="009F2ED4" w:rsidRDefault="00931A7F" w:rsidP="008C4704">
            <w:pPr>
              <w:rPr>
                <w:sz w:val="18"/>
                <w:szCs w:val="18"/>
              </w:rPr>
            </w:pPr>
            <w:r w:rsidRPr="009F2ED4">
              <w:rPr>
                <w:sz w:val="18"/>
                <w:szCs w:val="18"/>
              </w:rPr>
              <w:t>% of relief materials procured locally</w:t>
            </w:r>
          </w:p>
          <w:p w14:paraId="2A318390" w14:textId="77777777" w:rsidR="00931A7F" w:rsidRPr="009F2ED4" w:rsidRDefault="00931A7F" w:rsidP="008C4704">
            <w:pPr>
              <w:rPr>
                <w:sz w:val="18"/>
                <w:szCs w:val="18"/>
              </w:rPr>
            </w:pPr>
            <w:r w:rsidRPr="009F2ED4">
              <w:rPr>
                <w:sz w:val="18"/>
                <w:szCs w:val="18"/>
              </w:rPr>
              <w:t>% of recovery projects using eco-friendly materials</w:t>
            </w:r>
          </w:p>
        </w:tc>
        <w:tc>
          <w:tcPr>
            <w:tcW w:w="2047" w:type="dxa"/>
            <w:tcBorders>
              <w:bottom w:val="single" w:sz="4" w:space="0" w:color="auto"/>
            </w:tcBorders>
          </w:tcPr>
          <w:p w14:paraId="4890E695"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31A94A3D" w14:textId="77777777" w:rsidTr="008C4704">
        <w:trPr>
          <w:trHeight w:val="699"/>
        </w:trPr>
        <w:tc>
          <w:tcPr>
            <w:tcW w:w="5220" w:type="dxa"/>
            <w:tcBorders>
              <w:bottom w:val="single" w:sz="4" w:space="0" w:color="auto"/>
            </w:tcBorders>
          </w:tcPr>
          <w:p w14:paraId="3B5FA01B"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vAlign w:val="center"/>
          </w:tcPr>
          <w:p w14:paraId="5E8DFAB5" w14:textId="77777777" w:rsidR="00931A7F" w:rsidRPr="009F2ED4" w:rsidRDefault="00931A7F" w:rsidP="008C4704">
            <w:pPr>
              <w:rPr>
                <w:sz w:val="18"/>
                <w:szCs w:val="18"/>
              </w:rPr>
            </w:pPr>
            <w:r w:rsidRPr="009F2ED4">
              <w:rPr>
                <w:sz w:val="18"/>
                <w:szCs w:val="18"/>
              </w:rPr>
              <w:t>No. of flood monitoring stations installed</w:t>
            </w:r>
          </w:p>
          <w:p w14:paraId="07D7D5DD" w14:textId="77777777" w:rsidR="00931A7F" w:rsidRPr="009F2ED4" w:rsidRDefault="00931A7F" w:rsidP="008C4704">
            <w:pPr>
              <w:rPr>
                <w:sz w:val="18"/>
                <w:szCs w:val="18"/>
              </w:rPr>
            </w:pPr>
            <w:r w:rsidRPr="009F2ED4">
              <w:rPr>
                <w:sz w:val="18"/>
                <w:szCs w:val="18"/>
              </w:rPr>
              <w:t xml:space="preserve"> % of riparian buffer zones restored/protected</w:t>
            </w:r>
          </w:p>
        </w:tc>
        <w:tc>
          <w:tcPr>
            <w:tcW w:w="2047" w:type="dxa"/>
            <w:tcBorders>
              <w:bottom w:val="single" w:sz="4" w:space="0" w:color="auto"/>
            </w:tcBorders>
          </w:tcPr>
          <w:p w14:paraId="7E34262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31D0213" w14:textId="77777777" w:rsidTr="008C4704">
        <w:trPr>
          <w:trHeight w:val="438"/>
        </w:trPr>
        <w:tc>
          <w:tcPr>
            <w:tcW w:w="5220" w:type="dxa"/>
            <w:tcBorders>
              <w:bottom w:val="single" w:sz="4" w:space="0" w:color="auto"/>
            </w:tcBorders>
          </w:tcPr>
          <w:p w14:paraId="4691E17F" w14:textId="6B0434D6"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w:t>
            </w:r>
            <w:r w:rsidR="00691580" w:rsidRPr="009F2ED4">
              <w:rPr>
                <w:sz w:val="18"/>
                <w:szCs w:val="18"/>
              </w:rPr>
              <w:t>e.g.</w:t>
            </w:r>
            <w:r w:rsidRPr="009F2ED4">
              <w:rPr>
                <w:sz w:val="18"/>
                <w:szCs w:val="18"/>
              </w:rPr>
              <w:t xml:space="preserve"> high temperature rise, emissions, etc.)</w:t>
            </w:r>
          </w:p>
        </w:tc>
        <w:tc>
          <w:tcPr>
            <w:tcW w:w="2880" w:type="dxa"/>
            <w:vAlign w:val="center"/>
          </w:tcPr>
          <w:p w14:paraId="6584AF15" w14:textId="77777777" w:rsidR="00931A7F" w:rsidRPr="009F2ED4" w:rsidRDefault="00931A7F" w:rsidP="008C4704">
            <w:pPr>
              <w:rPr>
                <w:sz w:val="18"/>
                <w:szCs w:val="18"/>
              </w:rPr>
            </w:pPr>
            <w:r w:rsidRPr="009F2ED4">
              <w:rPr>
                <w:sz w:val="18"/>
                <w:szCs w:val="18"/>
              </w:rPr>
              <w:t>No. of flood-prone communities supported with resilient infrastructure</w:t>
            </w:r>
          </w:p>
          <w:p w14:paraId="2E3DB2B0" w14:textId="77777777" w:rsidR="00931A7F" w:rsidRPr="009F2ED4" w:rsidRDefault="00931A7F" w:rsidP="008C4704">
            <w:pPr>
              <w:rPr>
                <w:sz w:val="18"/>
                <w:szCs w:val="18"/>
              </w:rPr>
            </w:pPr>
            <w:r w:rsidRPr="009F2ED4">
              <w:rPr>
                <w:sz w:val="18"/>
                <w:szCs w:val="18"/>
              </w:rPr>
              <w:t xml:space="preserve"> % reduction in households exposed to flooding</w:t>
            </w:r>
          </w:p>
        </w:tc>
        <w:tc>
          <w:tcPr>
            <w:tcW w:w="2047" w:type="dxa"/>
            <w:tcBorders>
              <w:bottom w:val="single" w:sz="4" w:space="0" w:color="auto"/>
            </w:tcBorders>
          </w:tcPr>
          <w:p w14:paraId="0FFCDFA9"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341D4E97" w14:textId="77777777" w:rsidTr="008C4704">
        <w:trPr>
          <w:trHeight w:val="438"/>
        </w:trPr>
        <w:tc>
          <w:tcPr>
            <w:tcW w:w="5220" w:type="dxa"/>
            <w:tcBorders>
              <w:bottom w:val="single" w:sz="4" w:space="0" w:color="auto"/>
            </w:tcBorders>
          </w:tcPr>
          <w:p w14:paraId="3AE58F22"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vAlign w:val="center"/>
          </w:tcPr>
          <w:p w14:paraId="13B0EB7D" w14:textId="77777777" w:rsidR="00931A7F" w:rsidRPr="009F2ED4" w:rsidRDefault="00931A7F" w:rsidP="008C4704">
            <w:pPr>
              <w:rPr>
                <w:sz w:val="18"/>
                <w:szCs w:val="18"/>
              </w:rPr>
            </w:pPr>
            <w:r w:rsidRPr="009F2ED4">
              <w:rPr>
                <w:sz w:val="18"/>
                <w:szCs w:val="18"/>
              </w:rPr>
              <w:t>% of affected households receiving emergency food aid</w:t>
            </w:r>
          </w:p>
          <w:p w14:paraId="0546CF9D" w14:textId="77777777" w:rsidR="00931A7F" w:rsidRPr="009F2ED4" w:rsidRDefault="00931A7F" w:rsidP="008C4704">
            <w:pPr>
              <w:rPr>
                <w:sz w:val="18"/>
                <w:szCs w:val="18"/>
              </w:rPr>
            </w:pPr>
            <w:r w:rsidRPr="009F2ED4">
              <w:rPr>
                <w:sz w:val="18"/>
                <w:szCs w:val="18"/>
              </w:rPr>
              <w:t xml:space="preserve"> No. of farms restored post-disaster</w:t>
            </w:r>
          </w:p>
        </w:tc>
        <w:tc>
          <w:tcPr>
            <w:tcW w:w="2047" w:type="dxa"/>
            <w:tcBorders>
              <w:bottom w:val="single" w:sz="4" w:space="0" w:color="auto"/>
            </w:tcBorders>
          </w:tcPr>
          <w:p w14:paraId="08976C2A"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A4C1381" w14:textId="77777777" w:rsidTr="008C4704">
        <w:trPr>
          <w:trHeight w:val="311"/>
        </w:trPr>
        <w:tc>
          <w:tcPr>
            <w:tcW w:w="10147" w:type="dxa"/>
            <w:gridSpan w:val="3"/>
            <w:tcBorders>
              <w:bottom w:val="single" w:sz="4" w:space="0" w:color="auto"/>
            </w:tcBorders>
            <w:shd w:val="pct20" w:color="auto" w:fill="auto"/>
            <w:vAlign w:val="center"/>
          </w:tcPr>
          <w:p w14:paraId="635CCDB2" w14:textId="77777777" w:rsidR="00931A7F" w:rsidRPr="009F2ED4" w:rsidRDefault="00931A7F" w:rsidP="008C4704">
            <w:pPr>
              <w:rPr>
                <w:b/>
                <w:bCs/>
                <w:sz w:val="18"/>
                <w:szCs w:val="18"/>
              </w:rPr>
            </w:pPr>
            <w:r w:rsidRPr="009F2ED4">
              <w:rPr>
                <w:b/>
                <w:bCs/>
                <w:sz w:val="18"/>
                <w:szCs w:val="18"/>
              </w:rPr>
              <w:lastRenderedPageBreak/>
              <w:t>EFFECTS ON SOCIAL AND CULTURAL CONDITIONS</w:t>
            </w:r>
          </w:p>
        </w:tc>
      </w:tr>
      <w:tr w:rsidR="00931A7F" w:rsidRPr="009F2ED4" w14:paraId="2CD3D76E" w14:textId="77777777" w:rsidTr="008C4704">
        <w:trPr>
          <w:trHeight w:val="438"/>
        </w:trPr>
        <w:tc>
          <w:tcPr>
            <w:tcW w:w="5220" w:type="dxa"/>
            <w:shd w:val="clear" w:color="auto" w:fill="FFFFFF"/>
          </w:tcPr>
          <w:p w14:paraId="53954701"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vAlign w:val="center"/>
          </w:tcPr>
          <w:p w14:paraId="20D1D70B" w14:textId="77777777" w:rsidR="00931A7F" w:rsidRPr="009F2ED4" w:rsidRDefault="00931A7F" w:rsidP="008C4704">
            <w:pPr>
              <w:rPr>
                <w:sz w:val="18"/>
                <w:szCs w:val="18"/>
              </w:rPr>
            </w:pPr>
            <w:r w:rsidRPr="009F2ED4">
              <w:rPr>
                <w:sz w:val="18"/>
                <w:szCs w:val="18"/>
              </w:rPr>
              <w:t>No. of cultural/traditional groups involved in disaster planning</w:t>
            </w:r>
          </w:p>
        </w:tc>
        <w:tc>
          <w:tcPr>
            <w:tcW w:w="2047" w:type="dxa"/>
            <w:shd w:val="clear" w:color="auto" w:fill="FFFFFF"/>
          </w:tcPr>
          <w:p w14:paraId="2D33872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E3CB8BA" w14:textId="77777777" w:rsidTr="008C4704">
        <w:trPr>
          <w:trHeight w:val="736"/>
        </w:trPr>
        <w:tc>
          <w:tcPr>
            <w:tcW w:w="5220" w:type="dxa"/>
          </w:tcPr>
          <w:p w14:paraId="55FC53A7"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vAlign w:val="center"/>
          </w:tcPr>
          <w:p w14:paraId="4C220C74" w14:textId="77777777" w:rsidR="00931A7F" w:rsidRPr="009F2ED4" w:rsidRDefault="00931A7F" w:rsidP="008C4704">
            <w:pPr>
              <w:rPr>
                <w:sz w:val="18"/>
                <w:szCs w:val="18"/>
              </w:rPr>
            </w:pPr>
            <w:r w:rsidRPr="009F2ED4">
              <w:rPr>
                <w:sz w:val="18"/>
                <w:szCs w:val="18"/>
              </w:rPr>
              <w:t>% reduction in disease outbreaks post-disaster</w:t>
            </w:r>
          </w:p>
        </w:tc>
        <w:tc>
          <w:tcPr>
            <w:tcW w:w="2047" w:type="dxa"/>
          </w:tcPr>
          <w:p w14:paraId="51448F5D"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6167E00" w14:textId="77777777" w:rsidTr="008C4704">
        <w:trPr>
          <w:trHeight w:val="438"/>
        </w:trPr>
        <w:tc>
          <w:tcPr>
            <w:tcW w:w="5220" w:type="dxa"/>
          </w:tcPr>
          <w:p w14:paraId="0A879E86"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vAlign w:val="center"/>
          </w:tcPr>
          <w:p w14:paraId="0FD94430" w14:textId="77777777" w:rsidR="00931A7F" w:rsidRPr="009F2ED4" w:rsidRDefault="00931A7F" w:rsidP="008C4704">
            <w:pPr>
              <w:rPr>
                <w:sz w:val="18"/>
                <w:szCs w:val="18"/>
              </w:rPr>
            </w:pPr>
            <w:r w:rsidRPr="009F2ED4">
              <w:rPr>
                <w:sz w:val="18"/>
                <w:szCs w:val="18"/>
              </w:rPr>
              <w:t>% of women/youth engaged in disaster committees</w:t>
            </w:r>
          </w:p>
          <w:p w14:paraId="1D19A02F" w14:textId="77777777" w:rsidR="00931A7F" w:rsidRPr="009F2ED4" w:rsidRDefault="00931A7F" w:rsidP="008C4704">
            <w:pPr>
              <w:rPr>
                <w:sz w:val="18"/>
                <w:szCs w:val="18"/>
              </w:rPr>
            </w:pPr>
            <w:r w:rsidRPr="009F2ED4">
              <w:rPr>
                <w:sz w:val="18"/>
                <w:szCs w:val="18"/>
              </w:rPr>
              <w:t xml:space="preserve"> % of relief targeted to female-headed households</w:t>
            </w:r>
          </w:p>
        </w:tc>
        <w:tc>
          <w:tcPr>
            <w:tcW w:w="2047" w:type="dxa"/>
          </w:tcPr>
          <w:p w14:paraId="7B22EE22"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298867C" w14:textId="77777777" w:rsidTr="008C4704">
        <w:trPr>
          <w:trHeight w:val="438"/>
        </w:trPr>
        <w:tc>
          <w:tcPr>
            <w:tcW w:w="5220" w:type="dxa"/>
          </w:tcPr>
          <w:p w14:paraId="27EC6BFE"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vAlign w:val="center"/>
          </w:tcPr>
          <w:p w14:paraId="33F7A646" w14:textId="77777777" w:rsidR="00931A7F" w:rsidRPr="009F2ED4" w:rsidRDefault="00931A7F" w:rsidP="008C4704">
            <w:pPr>
              <w:rPr>
                <w:sz w:val="18"/>
                <w:szCs w:val="18"/>
              </w:rPr>
            </w:pPr>
            <w:r w:rsidRPr="009F2ED4">
              <w:rPr>
                <w:sz w:val="18"/>
                <w:szCs w:val="18"/>
              </w:rPr>
              <w:t>No. of jobs created through recovery/reconstruction</w:t>
            </w:r>
          </w:p>
        </w:tc>
        <w:tc>
          <w:tcPr>
            <w:tcW w:w="2047" w:type="dxa"/>
          </w:tcPr>
          <w:p w14:paraId="3EB28B5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9CD3442" w14:textId="77777777" w:rsidTr="008C4704">
        <w:trPr>
          <w:trHeight w:val="438"/>
        </w:trPr>
        <w:tc>
          <w:tcPr>
            <w:tcW w:w="5220" w:type="dxa"/>
          </w:tcPr>
          <w:p w14:paraId="106C22E2"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vAlign w:val="center"/>
          </w:tcPr>
          <w:p w14:paraId="1F82F7CB" w14:textId="77777777" w:rsidR="00931A7F" w:rsidRPr="009F2ED4" w:rsidRDefault="00931A7F" w:rsidP="008C4704">
            <w:pPr>
              <w:rPr>
                <w:sz w:val="18"/>
                <w:szCs w:val="18"/>
              </w:rPr>
            </w:pPr>
            <w:r w:rsidRPr="009F2ED4">
              <w:rPr>
                <w:sz w:val="18"/>
                <w:szCs w:val="18"/>
              </w:rPr>
              <w:t>% of households involved in disaster simulations/drills</w:t>
            </w:r>
          </w:p>
        </w:tc>
        <w:tc>
          <w:tcPr>
            <w:tcW w:w="2047" w:type="dxa"/>
          </w:tcPr>
          <w:p w14:paraId="7E68E95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BE81AF1" w14:textId="77777777" w:rsidTr="008C4704">
        <w:trPr>
          <w:trHeight w:val="438"/>
        </w:trPr>
        <w:tc>
          <w:tcPr>
            <w:tcW w:w="5220" w:type="dxa"/>
            <w:tcBorders>
              <w:bottom w:val="nil"/>
            </w:tcBorders>
          </w:tcPr>
          <w:p w14:paraId="705A868A"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vAlign w:val="center"/>
          </w:tcPr>
          <w:p w14:paraId="5BE84FAC" w14:textId="77777777" w:rsidR="00931A7F" w:rsidRPr="009F2ED4" w:rsidRDefault="00931A7F" w:rsidP="008C4704">
            <w:pPr>
              <w:rPr>
                <w:sz w:val="18"/>
                <w:szCs w:val="18"/>
              </w:rPr>
            </w:pPr>
            <w:r w:rsidRPr="009F2ED4">
              <w:rPr>
                <w:sz w:val="18"/>
                <w:szCs w:val="18"/>
              </w:rPr>
              <w:t>No. of safe haven sites secured</w:t>
            </w:r>
          </w:p>
          <w:p w14:paraId="7A4556EB" w14:textId="77777777" w:rsidR="00931A7F" w:rsidRPr="009F2ED4" w:rsidRDefault="00931A7F" w:rsidP="008C4704">
            <w:pPr>
              <w:rPr>
                <w:sz w:val="18"/>
                <w:szCs w:val="18"/>
              </w:rPr>
            </w:pPr>
            <w:r w:rsidRPr="009F2ED4">
              <w:rPr>
                <w:sz w:val="18"/>
                <w:szCs w:val="18"/>
              </w:rPr>
              <w:t xml:space="preserve"> % of resettled households with legal land tenure</w:t>
            </w:r>
          </w:p>
        </w:tc>
        <w:tc>
          <w:tcPr>
            <w:tcW w:w="2047" w:type="dxa"/>
            <w:tcBorders>
              <w:bottom w:val="nil"/>
            </w:tcBorders>
          </w:tcPr>
          <w:p w14:paraId="5124629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52C32BD" w14:textId="77777777" w:rsidTr="008C4704">
        <w:trPr>
          <w:trHeight w:val="438"/>
        </w:trPr>
        <w:tc>
          <w:tcPr>
            <w:tcW w:w="5220" w:type="dxa"/>
            <w:tcBorders>
              <w:bottom w:val="single" w:sz="4" w:space="0" w:color="auto"/>
            </w:tcBorders>
          </w:tcPr>
          <w:p w14:paraId="125E7DB3"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vAlign w:val="center"/>
          </w:tcPr>
          <w:p w14:paraId="4E08F01A" w14:textId="77777777" w:rsidR="00931A7F" w:rsidRPr="009F2ED4" w:rsidRDefault="00931A7F" w:rsidP="008C4704">
            <w:pPr>
              <w:rPr>
                <w:sz w:val="18"/>
                <w:szCs w:val="18"/>
              </w:rPr>
            </w:pPr>
            <w:r w:rsidRPr="009F2ED4">
              <w:rPr>
                <w:sz w:val="18"/>
                <w:szCs w:val="18"/>
              </w:rPr>
              <w:t>% of communities with potable water restored post-disaster</w:t>
            </w:r>
          </w:p>
          <w:p w14:paraId="47EFF880" w14:textId="77777777" w:rsidR="00931A7F" w:rsidRPr="009F2ED4" w:rsidRDefault="00931A7F" w:rsidP="008C4704">
            <w:pPr>
              <w:rPr>
                <w:sz w:val="18"/>
                <w:szCs w:val="18"/>
              </w:rPr>
            </w:pPr>
            <w:r w:rsidRPr="009F2ED4">
              <w:rPr>
                <w:sz w:val="18"/>
                <w:szCs w:val="18"/>
              </w:rPr>
              <w:t>No. of water sources protected from flooding</w:t>
            </w:r>
          </w:p>
        </w:tc>
        <w:tc>
          <w:tcPr>
            <w:tcW w:w="2047" w:type="dxa"/>
            <w:tcBorders>
              <w:bottom w:val="single" w:sz="4" w:space="0" w:color="auto"/>
            </w:tcBorders>
          </w:tcPr>
          <w:p w14:paraId="5C1D2548"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497C930" w14:textId="77777777" w:rsidTr="008C4704">
        <w:trPr>
          <w:trHeight w:val="438"/>
        </w:trPr>
        <w:tc>
          <w:tcPr>
            <w:tcW w:w="5220" w:type="dxa"/>
            <w:tcBorders>
              <w:bottom w:val="single" w:sz="4" w:space="0" w:color="auto"/>
            </w:tcBorders>
          </w:tcPr>
          <w:p w14:paraId="6BA378F7"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vAlign w:val="center"/>
          </w:tcPr>
          <w:p w14:paraId="796482AE" w14:textId="77777777" w:rsidR="00931A7F" w:rsidRPr="009F2ED4" w:rsidRDefault="00931A7F" w:rsidP="008C4704">
            <w:pPr>
              <w:rPr>
                <w:sz w:val="18"/>
                <w:szCs w:val="18"/>
              </w:rPr>
            </w:pPr>
            <w:r w:rsidRPr="009F2ED4">
              <w:rPr>
                <w:sz w:val="18"/>
                <w:szCs w:val="18"/>
              </w:rPr>
              <w:t>% of emergency routes rehabilitated annually; Average time for relief access reduced (mins)</w:t>
            </w:r>
          </w:p>
        </w:tc>
        <w:tc>
          <w:tcPr>
            <w:tcW w:w="2047" w:type="dxa"/>
            <w:tcBorders>
              <w:bottom w:val="single" w:sz="4" w:space="0" w:color="auto"/>
            </w:tcBorders>
          </w:tcPr>
          <w:p w14:paraId="1FF63D3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D9FDBB7" w14:textId="77777777" w:rsidTr="008C4704">
        <w:trPr>
          <w:trHeight w:val="438"/>
        </w:trPr>
        <w:tc>
          <w:tcPr>
            <w:tcW w:w="5220" w:type="dxa"/>
            <w:tcBorders>
              <w:bottom w:val="single" w:sz="4" w:space="0" w:color="auto"/>
            </w:tcBorders>
          </w:tcPr>
          <w:p w14:paraId="0E0E1E97"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vAlign w:val="center"/>
          </w:tcPr>
          <w:p w14:paraId="4EB84CC3" w14:textId="77777777" w:rsidR="00931A7F" w:rsidRPr="009F2ED4" w:rsidRDefault="00931A7F" w:rsidP="008C4704">
            <w:pPr>
              <w:rPr>
                <w:sz w:val="18"/>
                <w:szCs w:val="18"/>
              </w:rPr>
            </w:pPr>
            <w:r w:rsidRPr="009F2ED4">
              <w:rPr>
                <w:sz w:val="18"/>
                <w:szCs w:val="18"/>
              </w:rPr>
              <w:t>% of emergency shelters with safe sanitation</w:t>
            </w:r>
          </w:p>
        </w:tc>
        <w:tc>
          <w:tcPr>
            <w:tcW w:w="2047" w:type="dxa"/>
            <w:tcBorders>
              <w:bottom w:val="single" w:sz="4" w:space="0" w:color="auto"/>
            </w:tcBorders>
          </w:tcPr>
          <w:p w14:paraId="0F65C0BD"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19D5C77" w14:textId="77777777" w:rsidTr="008C4704">
        <w:trPr>
          <w:trHeight w:val="438"/>
        </w:trPr>
        <w:tc>
          <w:tcPr>
            <w:tcW w:w="5220" w:type="dxa"/>
            <w:tcBorders>
              <w:bottom w:val="single" w:sz="4" w:space="0" w:color="auto"/>
            </w:tcBorders>
          </w:tcPr>
          <w:p w14:paraId="08BCD925"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vAlign w:val="center"/>
          </w:tcPr>
          <w:p w14:paraId="4FE315DD" w14:textId="77777777" w:rsidR="00931A7F" w:rsidRPr="009F2ED4" w:rsidRDefault="00931A7F" w:rsidP="008C4704">
            <w:pPr>
              <w:rPr>
                <w:sz w:val="18"/>
                <w:szCs w:val="18"/>
              </w:rPr>
            </w:pPr>
            <w:r w:rsidRPr="009F2ED4">
              <w:rPr>
                <w:sz w:val="18"/>
                <w:szCs w:val="18"/>
              </w:rPr>
              <w:t>% of vulnerable groups (PWDs, aged, children) covered in disaster response</w:t>
            </w:r>
          </w:p>
          <w:p w14:paraId="55CAACAE" w14:textId="77777777" w:rsidR="00931A7F" w:rsidRPr="009F2ED4" w:rsidRDefault="00931A7F" w:rsidP="008C4704">
            <w:pPr>
              <w:rPr>
                <w:sz w:val="18"/>
                <w:szCs w:val="18"/>
              </w:rPr>
            </w:pPr>
            <w:r w:rsidRPr="009F2ED4">
              <w:rPr>
                <w:sz w:val="18"/>
                <w:szCs w:val="18"/>
              </w:rPr>
              <w:t>% of aid distributed equitably across affected groups</w:t>
            </w:r>
          </w:p>
        </w:tc>
        <w:tc>
          <w:tcPr>
            <w:tcW w:w="2047" w:type="dxa"/>
            <w:tcBorders>
              <w:bottom w:val="single" w:sz="4" w:space="0" w:color="auto"/>
            </w:tcBorders>
          </w:tcPr>
          <w:p w14:paraId="5B4F708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FCAE9F7" w14:textId="77777777" w:rsidTr="008C4704">
        <w:trPr>
          <w:trHeight w:val="438"/>
        </w:trPr>
        <w:tc>
          <w:tcPr>
            <w:tcW w:w="5220" w:type="dxa"/>
            <w:tcBorders>
              <w:bottom w:val="single" w:sz="4" w:space="0" w:color="auto"/>
            </w:tcBorders>
          </w:tcPr>
          <w:p w14:paraId="5CF0FE25"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vAlign w:val="center"/>
          </w:tcPr>
          <w:p w14:paraId="2452C522" w14:textId="77777777" w:rsidR="00931A7F" w:rsidRPr="009F2ED4" w:rsidRDefault="00931A7F" w:rsidP="008C4704">
            <w:pPr>
              <w:rPr>
                <w:sz w:val="18"/>
                <w:szCs w:val="18"/>
              </w:rPr>
            </w:pPr>
            <w:r w:rsidRPr="009F2ED4">
              <w:rPr>
                <w:sz w:val="18"/>
                <w:szCs w:val="18"/>
              </w:rPr>
              <w:t>% reduction in households at risk of disasters</w:t>
            </w:r>
          </w:p>
          <w:p w14:paraId="16616E37" w14:textId="77777777" w:rsidR="00931A7F" w:rsidRPr="009F2ED4" w:rsidRDefault="00931A7F" w:rsidP="008C4704">
            <w:pPr>
              <w:rPr>
                <w:sz w:val="18"/>
                <w:szCs w:val="18"/>
              </w:rPr>
            </w:pPr>
            <w:r w:rsidRPr="009F2ED4">
              <w:rPr>
                <w:sz w:val="18"/>
                <w:szCs w:val="18"/>
              </w:rPr>
              <w:t xml:space="preserve"> No. of early warning systems operational</w:t>
            </w:r>
          </w:p>
        </w:tc>
        <w:tc>
          <w:tcPr>
            <w:tcW w:w="2047" w:type="dxa"/>
            <w:tcBorders>
              <w:bottom w:val="single" w:sz="4" w:space="0" w:color="auto"/>
            </w:tcBorders>
          </w:tcPr>
          <w:p w14:paraId="32CDE4A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86D9161" w14:textId="77777777" w:rsidTr="008C4704">
        <w:trPr>
          <w:trHeight w:val="343"/>
        </w:trPr>
        <w:tc>
          <w:tcPr>
            <w:tcW w:w="10147" w:type="dxa"/>
            <w:gridSpan w:val="3"/>
            <w:tcBorders>
              <w:bottom w:val="single" w:sz="4" w:space="0" w:color="auto"/>
            </w:tcBorders>
            <w:shd w:val="pct20" w:color="auto" w:fill="auto"/>
            <w:vAlign w:val="center"/>
          </w:tcPr>
          <w:p w14:paraId="467E5AC8"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0A0A1AA2" w14:textId="77777777" w:rsidTr="008C4704">
        <w:trPr>
          <w:trHeight w:val="438"/>
        </w:trPr>
        <w:tc>
          <w:tcPr>
            <w:tcW w:w="5220" w:type="dxa"/>
            <w:tcBorders>
              <w:bottom w:val="single" w:sz="4" w:space="0" w:color="auto"/>
            </w:tcBorders>
          </w:tcPr>
          <w:p w14:paraId="1E6F3791"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vAlign w:val="center"/>
          </w:tcPr>
          <w:p w14:paraId="2BB37CEF" w14:textId="77777777" w:rsidR="00931A7F" w:rsidRPr="009F2ED4" w:rsidRDefault="00931A7F" w:rsidP="008C4704">
            <w:pPr>
              <w:rPr>
                <w:sz w:val="18"/>
                <w:szCs w:val="18"/>
              </w:rPr>
            </w:pPr>
            <w:r w:rsidRPr="009F2ED4">
              <w:rPr>
                <w:sz w:val="18"/>
                <w:szCs w:val="18"/>
              </w:rPr>
              <w:t>% of economic assets restored post-disaster</w:t>
            </w:r>
          </w:p>
        </w:tc>
        <w:tc>
          <w:tcPr>
            <w:tcW w:w="2047" w:type="dxa"/>
            <w:tcBorders>
              <w:bottom w:val="single" w:sz="4" w:space="0" w:color="auto"/>
            </w:tcBorders>
          </w:tcPr>
          <w:p w14:paraId="1FCCACB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87125D4" w14:textId="77777777" w:rsidTr="008C4704">
        <w:trPr>
          <w:trHeight w:val="438"/>
        </w:trPr>
        <w:tc>
          <w:tcPr>
            <w:tcW w:w="5220" w:type="dxa"/>
            <w:shd w:val="clear" w:color="auto" w:fill="FFFFFF"/>
          </w:tcPr>
          <w:p w14:paraId="40AC76E4"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vAlign w:val="center"/>
          </w:tcPr>
          <w:p w14:paraId="3359F1F4" w14:textId="77777777" w:rsidR="00931A7F" w:rsidRPr="009F2ED4" w:rsidRDefault="00931A7F" w:rsidP="008C4704">
            <w:pPr>
              <w:rPr>
                <w:sz w:val="18"/>
                <w:szCs w:val="18"/>
              </w:rPr>
            </w:pPr>
            <w:r w:rsidRPr="009F2ED4">
              <w:rPr>
                <w:sz w:val="18"/>
                <w:szCs w:val="18"/>
              </w:rPr>
              <w:t>% of recovery contracts awarded to local contractors</w:t>
            </w:r>
          </w:p>
        </w:tc>
        <w:tc>
          <w:tcPr>
            <w:tcW w:w="2047" w:type="dxa"/>
            <w:shd w:val="clear" w:color="auto" w:fill="FFFFFF"/>
          </w:tcPr>
          <w:p w14:paraId="1CA3F16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3253A74" w14:textId="77777777" w:rsidTr="008C4704">
        <w:trPr>
          <w:trHeight w:val="438"/>
        </w:trPr>
        <w:tc>
          <w:tcPr>
            <w:tcW w:w="5220" w:type="dxa"/>
          </w:tcPr>
          <w:p w14:paraId="07C52A4F"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vAlign w:val="center"/>
          </w:tcPr>
          <w:p w14:paraId="31F4C894" w14:textId="77777777" w:rsidR="00931A7F" w:rsidRPr="009F2ED4" w:rsidRDefault="00931A7F" w:rsidP="008C4704">
            <w:pPr>
              <w:rPr>
                <w:sz w:val="18"/>
                <w:szCs w:val="18"/>
              </w:rPr>
            </w:pPr>
            <w:r w:rsidRPr="009F2ED4">
              <w:rPr>
                <w:sz w:val="18"/>
                <w:szCs w:val="18"/>
              </w:rPr>
              <w:t>% of IGF allocated to disaster preparedness</w:t>
            </w:r>
          </w:p>
        </w:tc>
        <w:tc>
          <w:tcPr>
            <w:tcW w:w="2047" w:type="dxa"/>
          </w:tcPr>
          <w:p w14:paraId="16BFB23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D4CB8B9" w14:textId="77777777" w:rsidTr="008C4704">
        <w:trPr>
          <w:trHeight w:val="438"/>
        </w:trPr>
        <w:tc>
          <w:tcPr>
            <w:tcW w:w="10147" w:type="dxa"/>
            <w:gridSpan w:val="3"/>
            <w:tcBorders>
              <w:bottom w:val="single" w:sz="4" w:space="0" w:color="auto"/>
            </w:tcBorders>
            <w:shd w:val="pct20" w:color="auto" w:fill="auto"/>
            <w:vAlign w:val="center"/>
          </w:tcPr>
          <w:p w14:paraId="564056BF"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25F2083C" w14:textId="77777777" w:rsidTr="008C4704">
        <w:trPr>
          <w:trHeight w:val="438"/>
        </w:trPr>
        <w:tc>
          <w:tcPr>
            <w:tcW w:w="5220" w:type="dxa"/>
          </w:tcPr>
          <w:p w14:paraId="03577B29"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4E1C8160" w14:textId="77777777" w:rsidR="00931A7F" w:rsidRPr="009F2ED4" w:rsidRDefault="00931A7F" w:rsidP="008C4704">
            <w:pPr>
              <w:rPr>
                <w:sz w:val="18"/>
                <w:szCs w:val="18"/>
              </w:rPr>
            </w:pPr>
            <w:r w:rsidRPr="009F2ED4">
              <w:rPr>
                <w:sz w:val="18"/>
                <w:szCs w:val="18"/>
              </w:rPr>
              <w:t>% of disaster management plans approved through Assembly</w:t>
            </w:r>
          </w:p>
          <w:p w14:paraId="369C2388" w14:textId="77777777" w:rsidR="00931A7F" w:rsidRPr="009F2ED4" w:rsidRDefault="00931A7F" w:rsidP="008C4704">
            <w:pPr>
              <w:rPr>
                <w:sz w:val="18"/>
                <w:szCs w:val="18"/>
              </w:rPr>
            </w:pPr>
            <w:r w:rsidRPr="009F2ED4">
              <w:rPr>
                <w:sz w:val="18"/>
                <w:szCs w:val="18"/>
              </w:rPr>
              <w:t xml:space="preserve"> No. of public forums on disaster preparedness</w:t>
            </w:r>
          </w:p>
        </w:tc>
        <w:tc>
          <w:tcPr>
            <w:tcW w:w="2047" w:type="dxa"/>
          </w:tcPr>
          <w:p w14:paraId="1F0BE23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1A78F5B" w14:textId="77777777" w:rsidTr="008C4704">
        <w:trPr>
          <w:trHeight w:val="411"/>
        </w:trPr>
        <w:tc>
          <w:tcPr>
            <w:tcW w:w="5220" w:type="dxa"/>
          </w:tcPr>
          <w:p w14:paraId="5132BEBC"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22CC2371" w14:textId="77777777" w:rsidR="00931A7F" w:rsidRPr="009F2ED4" w:rsidRDefault="00931A7F" w:rsidP="008C4704">
            <w:pPr>
              <w:rPr>
                <w:sz w:val="18"/>
                <w:szCs w:val="18"/>
              </w:rPr>
            </w:pPr>
            <w:r w:rsidRPr="009F2ED4">
              <w:rPr>
                <w:sz w:val="18"/>
                <w:szCs w:val="18"/>
              </w:rPr>
              <w:t xml:space="preserve">% of displaced persons reporting fair treatment; </w:t>
            </w:r>
          </w:p>
        </w:tc>
        <w:tc>
          <w:tcPr>
            <w:tcW w:w="2047" w:type="dxa"/>
          </w:tcPr>
          <w:p w14:paraId="0C78642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5BA53DA" w14:textId="77777777" w:rsidTr="008C4704">
        <w:trPr>
          <w:trHeight w:val="402"/>
        </w:trPr>
        <w:tc>
          <w:tcPr>
            <w:tcW w:w="5220" w:type="dxa"/>
          </w:tcPr>
          <w:p w14:paraId="14333F59"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0D11F009" w14:textId="77777777" w:rsidR="00931A7F" w:rsidRPr="009F2ED4" w:rsidRDefault="00931A7F" w:rsidP="008C4704">
            <w:pPr>
              <w:rPr>
                <w:sz w:val="18"/>
                <w:szCs w:val="18"/>
              </w:rPr>
            </w:pPr>
            <w:r w:rsidRPr="009F2ED4">
              <w:rPr>
                <w:sz w:val="18"/>
                <w:szCs w:val="18"/>
              </w:rPr>
              <w:t>No. of public awareness campaigns on disaster preparedness</w:t>
            </w:r>
          </w:p>
        </w:tc>
        <w:tc>
          <w:tcPr>
            <w:tcW w:w="2047" w:type="dxa"/>
          </w:tcPr>
          <w:p w14:paraId="043238D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453BD48" w14:textId="77777777" w:rsidTr="008C4704">
        <w:trPr>
          <w:trHeight w:val="438"/>
        </w:trPr>
        <w:tc>
          <w:tcPr>
            <w:tcW w:w="5220" w:type="dxa"/>
          </w:tcPr>
          <w:p w14:paraId="282F8A95"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42E430AF" w14:textId="77777777" w:rsidR="00931A7F" w:rsidRPr="009F2ED4" w:rsidRDefault="00931A7F" w:rsidP="008C4704">
            <w:pPr>
              <w:rPr>
                <w:sz w:val="18"/>
                <w:szCs w:val="18"/>
              </w:rPr>
            </w:pPr>
            <w:r w:rsidRPr="009F2ED4">
              <w:rPr>
                <w:sz w:val="18"/>
                <w:szCs w:val="18"/>
              </w:rPr>
              <w:t>% of building permits complying with disaster-resilient guidelines</w:t>
            </w:r>
          </w:p>
        </w:tc>
        <w:tc>
          <w:tcPr>
            <w:tcW w:w="2047" w:type="dxa"/>
          </w:tcPr>
          <w:p w14:paraId="472C94C2"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6B912EB9"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76E42868" w14:textId="77777777" w:rsidTr="008C4704">
        <w:tc>
          <w:tcPr>
            <w:tcW w:w="10147" w:type="dxa"/>
            <w:gridSpan w:val="3"/>
          </w:tcPr>
          <w:p w14:paraId="3BBA588F" w14:textId="77777777" w:rsidR="00931A7F" w:rsidRPr="009F2ED4" w:rsidRDefault="00931A7F" w:rsidP="008C4704">
            <w:pPr>
              <w:rPr>
                <w:b/>
                <w:bCs/>
                <w:sz w:val="18"/>
                <w:szCs w:val="18"/>
              </w:rPr>
            </w:pPr>
            <w:r w:rsidRPr="009F2ED4">
              <w:rPr>
                <w:b/>
                <w:bCs/>
                <w:sz w:val="18"/>
                <w:szCs w:val="18"/>
              </w:rPr>
              <w:t>Programme: Road and Transport Connectivity Programme</w:t>
            </w:r>
          </w:p>
        </w:tc>
      </w:tr>
      <w:tr w:rsidR="00931A7F" w:rsidRPr="009F2ED4" w14:paraId="1D1D0145" w14:textId="77777777" w:rsidTr="008C4704">
        <w:tc>
          <w:tcPr>
            <w:tcW w:w="5220" w:type="dxa"/>
            <w:tcBorders>
              <w:bottom w:val="single" w:sz="4" w:space="0" w:color="auto"/>
            </w:tcBorders>
            <w:shd w:val="clear" w:color="auto" w:fill="D9D9D9" w:themeFill="background1" w:themeFillShade="D9"/>
            <w:vAlign w:val="center"/>
          </w:tcPr>
          <w:p w14:paraId="29EF2268"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5607B6BD"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00FA4B07"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63DAED05" w14:textId="77777777" w:rsidTr="008C4704">
        <w:trPr>
          <w:trHeight w:val="438"/>
        </w:trPr>
        <w:tc>
          <w:tcPr>
            <w:tcW w:w="10147" w:type="dxa"/>
            <w:gridSpan w:val="3"/>
            <w:tcBorders>
              <w:bottom w:val="single" w:sz="4" w:space="0" w:color="auto"/>
            </w:tcBorders>
            <w:shd w:val="pct20" w:color="auto" w:fill="FFFFFF"/>
            <w:vAlign w:val="center"/>
          </w:tcPr>
          <w:p w14:paraId="7CC6709B" w14:textId="77777777" w:rsidR="00931A7F" w:rsidRPr="009F2ED4" w:rsidRDefault="00931A7F" w:rsidP="008C4704">
            <w:pPr>
              <w:rPr>
                <w:b/>
                <w:bCs/>
                <w:sz w:val="18"/>
                <w:szCs w:val="18"/>
              </w:rPr>
            </w:pPr>
            <w:r w:rsidRPr="009F2ED4">
              <w:rPr>
                <w:b/>
                <w:bCs/>
                <w:sz w:val="18"/>
                <w:szCs w:val="18"/>
              </w:rPr>
              <w:lastRenderedPageBreak/>
              <w:t>EFFECTS ON NATURAL RESOURCES</w:t>
            </w:r>
          </w:p>
        </w:tc>
      </w:tr>
      <w:tr w:rsidR="00931A7F" w:rsidRPr="009F2ED4" w14:paraId="3E9C48B4" w14:textId="77777777" w:rsidTr="008C4704">
        <w:trPr>
          <w:cantSplit/>
          <w:trHeight w:val="438"/>
        </w:trPr>
        <w:tc>
          <w:tcPr>
            <w:tcW w:w="5220" w:type="dxa"/>
            <w:tcBorders>
              <w:top w:val="single" w:sz="4" w:space="0" w:color="auto"/>
            </w:tcBorders>
          </w:tcPr>
          <w:p w14:paraId="60C3C10A"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vAlign w:val="center"/>
          </w:tcPr>
          <w:p w14:paraId="50D18FDF" w14:textId="77777777" w:rsidR="00931A7F" w:rsidRPr="009F2ED4" w:rsidRDefault="00931A7F" w:rsidP="008C4704">
            <w:pPr>
              <w:rPr>
                <w:sz w:val="18"/>
                <w:szCs w:val="18"/>
              </w:rPr>
            </w:pPr>
            <w:r w:rsidRPr="009F2ED4">
              <w:rPr>
                <w:sz w:val="18"/>
                <w:szCs w:val="18"/>
              </w:rPr>
              <w:t>% of new roads avoiding protected areas</w:t>
            </w:r>
          </w:p>
          <w:p w14:paraId="128945CA" w14:textId="77777777" w:rsidR="00931A7F" w:rsidRPr="009F2ED4" w:rsidRDefault="00931A7F" w:rsidP="008C4704">
            <w:pPr>
              <w:rPr>
                <w:sz w:val="18"/>
                <w:szCs w:val="18"/>
              </w:rPr>
            </w:pPr>
            <w:r w:rsidRPr="009F2ED4">
              <w:rPr>
                <w:sz w:val="18"/>
                <w:szCs w:val="18"/>
              </w:rPr>
              <w:t xml:space="preserve"> No. of compensatory tree planting projects linked to construction</w:t>
            </w:r>
          </w:p>
        </w:tc>
        <w:tc>
          <w:tcPr>
            <w:tcW w:w="2047" w:type="dxa"/>
            <w:tcBorders>
              <w:top w:val="single" w:sz="4" w:space="0" w:color="auto"/>
              <w:left w:val="single" w:sz="4" w:space="0" w:color="auto"/>
              <w:bottom w:val="single" w:sz="4" w:space="0" w:color="auto"/>
              <w:right w:val="single" w:sz="4" w:space="0" w:color="auto"/>
            </w:tcBorders>
          </w:tcPr>
          <w:p w14:paraId="37471FD0"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17D1ABFD" w14:textId="77777777" w:rsidTr="008C4704">
        <w:trPr>
          <w:trHeight w:val="258"/>
        </w:trPr>
        <w:tc>
          <w:tcPr>
            <w:tcW w:w="5220" w:type="dxa"/>
          </w:tcPr>
          <w:p w14:paraId="0C9DE893"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vAlign w:val="center"/>
          </w:tcPr>
          <w:p w14:paraId="20F0184F" w14:textId="77777777" w:rsidR="00931A7F" w:rsidRPr="009F2ED4" w:rsidRDefault="00931A7F" w:rsidP="008C4704">
            <w:pPr>
              <w:rPr>
                <w:sz w:val="18"/>
                <w:szCs w:val="18"/>
              </w:rPr>
            </w:pPr>
            <w:r w:rsidRPr="009F2ED4">
              <w:rPr>
                <w:sz w:val="18"/>
                <w:szCs w:val="18"/>
              </w:rPr>
              <w:t>% of road projects with wildlife crossings/green buffers</w:t>
            </w:r>
          </w:p>
          <w:p w14:paraId="35E15E6D" w14:textId="77777777" w:rsidR="00931A7F" w:rsidRPr="009F2ED4" w:rsidRDefault="00931A7F" w:rsidP="008C4704">
            <w:pPr>
              <w:rPr>
                <w:sz w:val="18"/>
                <w:szCs w:val="18"/>
              </w:rPr>
            </w:pPr>
            <w:r w:rsidRPr="009F2ED4">
              <w:rPr>
                <w:sz w:val="18"/>
                <w:szCs w:val="18"/>
              </w:rPr>
              <w:t xml:space="preserve"> No. of ecosystems fragmented by road construction</w:t>
            </w:r>
          </w:p>
        </w:tc>
        <w:tc>
          <w:tcPr>
            <w:tcW w:w="2047" w:type="dxa"/>
            <w:tcBorders>
              <w:top w:val="nil"/>
              <w:left w:val="single" w:sz="4" w:space="0" w:color="auto"/>
              <w:bottom w:val="single" w:sz="4" w:space="0" w:color="auto"/>
              <w:right w:val="single" w:sz="4" w:space="0" w:color="auto"/>
            </w:tcBorders>
          </w:tcPr>
          <w:p w14:paraId="21F03944"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738708DE" w14:textId="77777777" w:rsidTr="008C4704">
        <w:trPr>
          <w:trHeight w:val="438"/>
        </w:trPr>
        <w:tc>
          <w:tcPr>
            <w:tcW w:w="5220" w:type="dxa"/>
          </w:tcPr>
          <w:p w14:paraId="61BFCAEC"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vAlign w:val="center"/>
          </w:tcPr>
          <w:p w14:paraId="15D89A8D" w14:textId="77777777" w:rsidR="00931A7F" w:rsidRPr="009F2ED4" w:rsidRDefault="00931A7F" w:rsidP="008C4704">
            <w:pPr>
              <w:rPr>
                <w:sz w:val="18"/>
                <w:szCs w:val="18"/>
              </w:rPr>
            </w:pPr>
            <w:r w:rsidRPr="009F2ED4">
              <w:rPr>
                <w:sz w:val="18"/>
                <w:szCs w:val="18"/>
              </w:rPr>
              <w:t>Km of degraded roads rehabilitated</w:t>
            </w:r>
          </w:p>
        </w:tc>
        <w:tc>
          <w:tcPr>
            <w:tcW w:w="2047" w:type="dxa"/>
            <w:tcBorders>
              <w:top w:val="nil"/>
              <w:left w:val="single" w:sz="4" w:space="0" w:color="auto"/>
              <w:bottom w:val="single" w:sz="4" w:space="0" w:color="auto"/>
              <w:right w:val="single" w:sz="4" w:space="0" w:color="auto"/>
            </w:tcBorders>
          </w:tcPr>
          <w:p w14:paraId="31ADCC6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674A37F" w14:textId="77777777" w:rsidTr="008C4704">
        <w:trPr>
          <w:trHeight w:val="357"/>
        </w:trPr>
        <w:tc>
          <w:tcPr>
            <w:tcW w:w="5220" w:type="dxa"/>
          </w:tcPr>
          <w:p w14:paraId="1E6C261C"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vAlign w:val="center"/>
          </w:tcPr>
          <w:p w14:paraId="35FEC495" w14:textId="77777777" w:rsidR="00931A7F" w:rsidRPr="009F2ED4" w:rsidRDefault="00931A7F" w:rsidP="008C4704">
            <w:pPr>
              <w:rPr>
                <w:sz w:val="18"/>
                <w:szCs w:val="18"/>
              </w:rPr>
            </w:pPr>
            <w:r w:rsidRPr="009F2ED4">
              <w:rPr>
                <w:sz w:val="18"/>
                <w:szCs w:val="18"/>
              </w:rPr>
              <w:t>% reduction in dust emissions from roads</w:t>
            </w:r>
          </w:p>
        </w:tc>
        <w:tc>
          <w:tcPr>
            <w:tcW w:w="2047" w:type="dxa"/>
            <w:tcBorders>
              <w:top w:val="nil"/>
            </w:tcBorders>
          </w:tcPr>
          <w:p w14:paraId="09C85BC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939165E" w14:textId="77777777" w:rsidTr="008C4704">
        <w:trPr>
          <w:trHeight w:val="438"/>
        </w:trPr>
        <w:tc>
          <w:tcPr>
            <w:tcW w:w="5220" w:type="dxa"/>
            <w:tcBorders>
              <w:bottom w:val="nil"/>
            </w:tcBorders>
          </w:tcPr>
          <w:p w14:paraId="23B13BAB"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vAlign w:val="center"/>
          </w:tcPr>
          <w:p w14:paraId="614AE49D" w14:textId="77777777" w:rsidR="00931A7F" w:rsidRPr="009F2ED4" w:rsidRDefault="00931A7F" w:rsidP="008C4704">
            <w:pPr>
              <w:rPr>
                <w:sz w:val="18"/>
                <w:szCs w:val="18"/>
              </w:rPr>
            </w:pPr>
            <w:r w:rsidRPr="009F2ED4">
              <w:rPr>
                <w:sz w:val="18"/>
                <w:szCs w:val="18"/>
              </w:rPr>
              <w:t xml:space="preserve">% of street lighting powered by solar/renewables; </w:t>
            </w:r>
          </w:p>
        </w:tc>
        <w:tc>
          <w:tcPr>
            <w:tcW w:w="2047" w:type="dxa"/>
            <w:tcBorders>
              <w:bottom w:val="nil"/>
            </w:tcBorders>
          </w:tcPr>
          <w:p w14:paraId="11313E8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6861F50" w14:textId="77777777" w:rsidTr="008C4704">
        <w:trPr>
          <w:trHeight w:val="438"/>
        </w:trPr>
        <w:tc>
          <w:tcPr>
            <w:tcW w:w="5220" w:type="dxa"/>
            <w:tcBorders>
              <w:bottom w:val="single" w:sz="4" w:space="0" w:color="auto"/>
            </w:tcBorders>
          </w:tcPr>
          <w:p w14:paraId="0E1BCCA6"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vAlign w:val="center"/>
          </w:tcPr>
          <w:p w14:paraId="5B86AE21" w14:textId="77777777" w:rsidR="00931A7F" w:rsidRPr="009F2ED4" w:rsidRDefault="00931A7F" w:rsidP="008C4704">
            <w:pPr>
              <w:rPr>
                <w:sz w:val="18"/>
                <w:szCs w:val="18"/>
              </w:rPr>
            </w:pPr>
            <w:r w:rsidRPr="009F2ED4">
              <w:rPr>
                <w:sz w:val="18"/>
                <w:szCs w:val="18"/>
              </w:rPr>
              <w:t>% of roads with proper drainage to prevent waterlogging</w:t>
            </w:r>
          </w:p>
        </w:tc>
        <w:tc>
          <w:tcPr>
            <w:tcW w:w="2047" w:type="dxa"/>
            <w:tcBorders>
              <w:bottom w:val="single" w:sz="4" w:space="0" w:color="auto"/>
            </w:tcBorders>
          </w:tcPr>
          <w:p w14:paraId="58D3202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9EC2F61" w14:textId="77777777" w:rsidTr="008C4704">
        <w:trPr>
          <w:trHeight w:val="438"/>
        </w:trPr>
        <w:tc>
          <w:tcPr>
            <w:tcW w:w="5220" w:type="dxa"/>
            <w:tcBorders>
              <w:bottom w:val="single" w:sz="4" w:space="0" w:color="auto"/>
            </w:tcBorders>
          </w:tcPr>
          <w:p w14:paraId="526C060B"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vAlign w:val="center"/>
          </w:tcPr>
          <w:p w14:paraId="1530C6DD" w14:textId="77777777" w:rsidR="00931A7F" w:rsidRPr="009F2ED4" w:rsidRDefault="00931A7F" w:rsidP="008C4704">
            <w:pPr>
              <w:rPr>
                <w:sz w:val="18"/>
                <w:szCs w:val="18"/>
              </w:rPr>
            </w:pPr>
            <w:r w:rsidRPr="009F2ED4">
              <w:rPr>
                <w:sz w:val="18"/>
                <w:szCs w:val="18"/>
              </w:rPr>
              <w:t>% of local raw materials (gravel, sand, laterite) sourced sustainably</w:t>
            </w:r>
          </w:p>
        </w:tc>
        <w:tc>
          <w:tcPr>
            <w:tcW w:w="2047" w:type="dxa"/>
            <w:tcBorders>
              <w:bottom w:val="single" w:sz="4" w:space="0" w:color="auto"/>
            </w:tcBorders>
          </w:tcPr>
          <w:p w14:paraId="0B49D13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81295BC" w14:textId="77777777" w:rsidTr="008C4704">
        <w:trPr>
          <w:trHeight w:val="699"/>
        </w:trPr>
        <w:tc>
          <w:tcPr>
            <w:tcW w:w="5220" w:type="dxa"/>
            <w:tcBorders>
              <w:bottom w:val="single" w:sz="4" w:space="0" w:color="auto"/>
            </w:tcBorders>
          </w:tcPr>
          <w:p w14:paraId="64E27480"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vAlign w:val="center"/>
          </w:tcPr>
          <w:p w14:paraId="5E9C51A7" w14:textId="77777777" w:rsidR="00931A7F" w:rsidRPr="009F2ED4" w:rsidRDefault="00931A7F" w:rsidP="008C4704">
            <w:pPr>
              <w:rPr>
                <w:sz w:val="18"/>
                <w:szCs w:val="18"/>
              </w:rPr>
            </w:pPr>
            <w:r w:rsidRPr="009F2ED4">
              <w:rPr>
                <w:sz w:val="18"/>
                <w:szCs w:val="18"/>
              </w:rPr>
              <w:t>No. of bridges/culverts constructed with safeguards for rivers</w:t>
            </w:r>
          </w:p>
        </w:tc>
        <w:tc>
          <w:tcPr>
            <w:tcW w:w="2047" w:type="dxa"/>
            <w:tcBorders>
              <w:bottom w:val="single" w:sz="4" w:space="0" w:color="auto"/>
            </w:tcBorders>
          </w:tcPr>
          <w:p w14:paraId="2DF556E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8AAD9AA" w14:textId="77777777" w:rsidTr="008C4704">
        <w:trPr>
          <w:trHeight w:val="438"/>
        </w:trPr>
        <w:tc>
          <w:tcPr>
            <w:tcW w:w="5220" w:type="dxa"/>
            <w:tcBorders>
              <w:bottom w:val="single" w:sz="4" w:space="0" w:color="auto"/>
            </w:tcBorders>
          </w:tcPr>
          <w:p w14:paraId="3C071647" w14:textId="77777777"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(eg high temperature rise, emissions, etc.)</w:t>
            </w:r>
          </w:p>
        </w:tc>
        <w:tc>
          <w:tcPr>
            <w:tcW w:w="2880" w:type="dxa"/>
            <w:vAlign w:val="center"/>
          </w:tcPr>
          <w:p w14:paraId="76EE787B" w14:textId="77777777" w:rsidR="00931A7F" w:rsidRPr="009F2ED4" w:rsidRDefault="00931A7F" w:rsidP="008C4704">
            <w:pPr>
              <w:rPr>
                <w:sz w:val="18"/>
                <w:szCs w:val="18"/>
              </w:rPr>
            </w:pPr>
            <w:r w:rsidRPr="009F2ED4">
              <w:rPr>
                <w:sz w:val="18"/>
                <w:szCs w:val="18"/>
              </w:rPr>
              <w:t>% of road and drainage infrastructure upgraded against floods</w:t>
            </w:r>
          </w:p>
        </w:tc>
        <w:tc>
          <w:tcPr>
            <w:tcW w:w="2047" w:type="dxa"/>
            <w:tcBorders>
              <w:bottom w:val="single" w:sz="4" w:space="0" w:color="auto"/>
            </w:tcBorders>
          </w:tcPr>
          <w:p w14:paraId="35910CF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45B5AD1" w14:textId="77777777" w:rsidTr="008C4704">
        <w:trPr>
          <w:trHeight w:val="438"/>
        </w:trPr>
        <w:tc>
          <w:tcPr>
            <w:tcW w:w="5220" w:type="dxa"/>
            <w:tcBorders>
              <w:bottom w:val="single" w:sz="4" w:space="0" w:color="auto"/>
            </w:tcBorders>
          </w:tcPr>
          <w:p w14:paraId="6D6D0D3F"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vAlign w:val="center"/>
          </w:tcPr>
          <w:p w14:paraId="0BA21676" w14:textId="77777777" w:rsidR="00931A7F" w:rsidRPr="009F2ED4" w:rsidRDefault="00931A7F" w:rsidP="008C4704">
            <w:pPr>
              <w:rPr>
                <w:sz w:val="18"/>
                <w:szCs w:val="18"/>
              </w:rPr>
            </w:pPr>
            <w:r w:rsidRPr="009F2ED4">
              <w:rPr>
                <w:sz w:val="18"/>
                <w:szCs w:val="18"/>
              </w:rPr>
              <w:t>% reduction in post-harvest losses due to improved transport</w:t>
            </w:r>
          </w:p>
          <w:p w14:paraId="644467FC" w14:textId="77777777" w:rsidR="00931A7F" w:rsidRPr="009F2ED4" w:rsidRDefault="00931A7F" w:rsidP="008C4704">
            <w:pPr>
              <w:rPr>
                <w:sz w:val="18"/>
                <w:szCs w:val="18"/>
              </w:rPr>
            </w:pPr>
            <w:r w:rsidRPr="009F2ED4">
              <w:rPr>
                <w:sz w:val="18"/>
                <w:szCs w:val="18"/>
              </w:rPr>
              <w:t xml:space="preserve"> Average transport time to markets (minutes)</w:t>
            </w:r>
          </w:p>
        </w:tc>
        <w:tc>
          <w:tcPr>
            <w:tcW w:w="2047" w:type="dxa"/>
            <w:tcBorders>
              <w:bottom w:val="single" w:sz="4" w:space="0" w:color="auto"/>
            </w:tcBorders>
          </w:tcPr>
          <w:p w14:paraId="2F561473"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A002E2F" w14:textId="77777777" w:rsidTr="008C4704">
        <w:trPr>
          <w:trHeight w:val="311"/>
        </w:trPr>
        <w:tc>
          <w:tcPr>
            <w:tcW w:w="10147" w:type="dxa"/>
            <w:gridSpan w:val="3"/>
            <w:tcBorders>
              <w:bottom w:val="single" w:sz="4" w:space="0" w:color="auto"/>
            </w:tcBorders>
            <w:shd w:val="pct20" w:color="auto" w:fill="auto"/>
            <w:vAlign w:val="center"/>
          </w:tcPr>
          <w:p w14:paraId="0FB7D201"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09F12B26" w14:textId="77777777" w:rsidTr="008C4704">
        <w:trPr>
          <w:trHeight w:val="438"/>
        </w:trPr>
        <w:tc>
          <w:tcPr>
            <w:tcW w:w="5220" w:type="dxa"/>
            <w:shd w:val="clear" w:color="auto" w:fill="FFFFFF"/>
          </w:tcPr>
          <w:p w14:paraId="13F86EEF"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vAlign w:val="center"/>
          </w:tcPr>
          <w:p w14:paraId="3CC48098" w14:textId="77777777" w:rsidR="00931A7F" w:rsidRPr="009F2ED4" w:rsidRDefault="00931A7F" w:rsidP="008C4704">
            <w:pPr>
              <w:rPr>
                <w:sz w:val="18"/>
                <w:szCs w:val="18"/>
              </w:rPr>
            </w:pPr>
            <w:r w:rsidRPr="009F2ED4">
              <w:rPr>
                <w:sz w:val="18"/>
                <w:szCs w:val="18"/>
              </w:rPr>
              <w:t>% of feeder roads linking traditional/community centres</w:t>
            </w:r>
          </w:p>
        </w:tc>
        <w:tc>
          <w:tcPr>
            <w:tcW w:w="2047" w:type="dxa"/>
            <w:shd w:val="clear" w:color="auto" w:fill="FFFFFF"/>
          </w:tcPr>
          <w:p w14:paraId="598622C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470B644" w14:textId="77777777" w:rsidTr="008C4704">
        <w:trPr>
          <w:trHeight w:val="736"/>
        </w:trPr>
        <w:tc>
          <w:tcPr>
            <w:tcW w:w="5220" w:type="dxa"/>
          </w:tcPr>
          <w:p w14:paraId="04111824"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vAlign w:val="center"/>
          </w:tcPr>
          <w:p w14:paraId="1ED7CD8F" w14:textId="77777777" w:rsidR="00931A7F" w:rsidRPr="009F2ED4" w:rsidRDefault="00931A7F" w:rsidP="008C4704">
            <w:pPr>
              <w:rPr>
                <w:sz w:val="18"/>
                <w:szCs w:val="18"/>
              </w:rPr>
            </w:pPr>
            <w:r w:rsidRPr="009F2ED4">
              <w:rPr>
                <w:sz w:val="18"/>
                <w:szCs w:val="18"/>
              </w:rPr>
              <w:t>% reduction in road accidents</w:t>
            </w:r>
          </w:p>
          <w:p w14:paraId="57F5AE6E" w14:textId="77777777" w:rsidR="00931A7F" w:rsidRPr="009F2ED4" w:rsidRDefault="00931A7F" w:rsidP="008C4704">
            <w:pPr>
              <w:rPr>
                <w:sz w:val="18"/>
                <w:szCs w:val="18"/>
              </w:rPr>
            </w:pPr>
            <w:r w:rsidRPr="009F2ED4">
              <w:rPr>
                <w:sz w:val="18"/>
                <w:szCs w:val="18"/>
              </w:rPr>
              <w:t>% of population with improved access to health facilities</w:t>
            </w:r>
          </w:p>
        </w:tc>
        <w:tc>
          <w:tcPr>
            <w:tcW w:w="2047" w:type="dxa"/>
          </w:tcPr>
          <w:p w14:paraId="073196BE"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58D1621" w14:textId="77777777" w:rsidTr="008C4704">
        <w:trPr>
          <w:trHeight w:val="438"/>
        </w:trPr>
        <w:tc>
          <w:tcPr>
            <w:tcW w:w="5220" w:type="dxa"/>
          </w:tcPr>
          <w:p w14:paraId="430D0DDE"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vAlign w:val="center"/>
          </w:tcPr>
          <w:p w14:paraId="66D9DC35" w14:textId="77777777" w:rsidR="00931A7F" w:rsidRPr="009F2ED4" w:rsidRDefault="00931A7F" w:rsidP="008C4704">
            <w:pPr>
              <w:rPr>
                <w:sz w:val="18"/>
                <w:szCs w:val="18"/>
              </w:rPr>
            </w:pPr>
            <w:r w:rsidRPr="009F2ED4">
              <w:rPr>
                <w:sz w:val="18"/>
                <w:szCs w:val="18"/>
              </w:rPr>
              <w:t>% of women traders benefiting from improved mobility</w:t>
            </w:r>
          </w:p>
        </w:tc>
        <w:tc>
          <w:tcPr>
            <w:tcW w:w="2047" w:type="dxa"/>
          </w:tcPr>
          <w:p w14:paraId="4EE1BFE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FA9FBD1" w14:textId="77777777" w:rsidTr="008C4704">
        <w:trPr>
          <w:trHeight w:val="438"/>
        </w:trPr>
        <w:tc>
          <w:tcPr>
            <w:tcW w:w="5220" w:type="dxa"/>
          </w:tcPr>
          <w:p w14:paraId="5096D5D1"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vAlign w:val="center"/>
          </w:tcPr>
          <w:p w14:paraId="459586FF" w14:textId="77777777" w:rsidR="00931A7F" w:rsidRPr="009F2ED4" w:rsidRDefault="00931A7F" w:rsidP="008C4704">
            <w:pPr>
              <w:rPr>
                <w:sz w:val="18"/>
                <w:szCs w:val="18"/>
              </w:rPr>
            </w:pPr>
            <w:r w:rsidRPr="009F2ED4">
              <w:rPr>
                <w:sz w:val="18"/>
                <w:szCs w:val="18"/>
              </w:rPr>
              <w:t>No. of jobs created in road construction/maintenance</w:t>
            </w:r>
          </w:p>
          <w:p w14:paraId="1468B6D6" w14:textId="77777777" w:rsidR="00931A7F" w:rsidRPr="009F2ED4" w:rsidRDefault="00931A7F" w:rsidP="008C4704">
            <w:pPr>
              <w:rPr>
                <w:sz w:val="18"/>
                <w:szCs w:val="18"/>
              </w:rPr>
            </w:pPr>
            <w:r w:rsidRPr="009F2ED4">
              <w:rPr>
                <w:sz w:val="18"/>
                <w:szCs w:val="18"/>
              </w:rPr>
              <w:t>% of youth employed in transport services</w:t>
            </w:r>
          </w:p>
        </w:tc>
        <w:tc>
          <w:tcPr>
            <w:tcW w:w="2047" w:type="dxa"/>
          </w:tcPr>
          <w:p w14:paraId="103AED30"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656F726" w14:textId="77777777" w:rsidTr="008C4704">
        <w:trPr>
          <w:trHeight w:val="438"/>
        </w:trPr>
        <w:tc>
          <w:tcPr>
            <w:tcW w:w="5220" w:type="dxa"/>
          </w:tcPr>
          <w:p w14:paraId="772E4F4C"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vAlign w:val="center"/>
          </w:tcPr>
          <w:p w14:paraId="46A516A9" w14:textId="77777777" w:rsidR="00931A7F" w:rsidRPr="009F2ED4" w:rsidRDefault="00931A7F" w:rsidP="008C4704">
            <w:pPr>
              <w:rPr>
                <w:sz w:val="18"/>
                <w:szCs w:val="18"/>
              </w:rPr>
            </w:pPr>
            <w:r w:rsidRPr="009F2ED4">
              <w:rPr>
                <w:sz w:val="18"/>
                <w:szCs w:val="18"/>
              </w:rPr>
              <w:t>% of local contractors/community labour engaged</w:t>
            </w:r>
          </w:p>
          <w:p w14:paraId="46633B91" w14:textId="77777777" w:rsidR="00931A7F" w:rsidRPr="009F2ED4" w:rsidRDefault="00931A7F" w:rsidP="008C4704">
            <w:pPr>
              <w:rPr>
                <w:sz w:val="18"/>
                <w:szCs w:val="18"/>
              </w:rPr>
            </w:pPr>
            <w:r w:rsidRPr="009F2ED4">
              <w:rPr>
                <w:sz w:val="18"/>
                <w:szCs w:val="18"/>
              </w:rPr>
              <w:t>No. of public consultations held on road siting</w:t>
            </w:r>
          </w:p>
        </w:tc>
        <w:tc>
          <w:tcPr>
            <w:tcW w:w="2047" w:type="dxa"/>
          </w:tcPr>
          <w:p w14:paraId="67F1124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47D82A6" w14:textId="77777777" w:rsidTr="008C4704">
        <w:trPr>
          <w:trHeight w:val="438"/>
        </w:trPr>
        <w:tc>
          <w:tcPr>
            <w:tcW w:w="5220" w:type="dxa"/>
            <w:tcBorders>
              <w:bottom w:val="nil"/>
            </w:tcBorders>
          </w:tcPr>
          <w:p w14:paraId="71543FF9"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vAlign w:val="center"/>
          </w:tcPr>
          <w:p w14:paraId="48272520" w14:textId="77777777" w:rsidR="00931A7F" w:rsidRPr="009F2ED4" w:rsidRDefault="00931A7F" w:rsidP="008C4704">
            <w:pPr>
              <w:rPr>
                <w:sz w:val="18"/>
                <w:szCs w:val="18"/>
              </w:rPr>
            </w:pPr>
            <w:r w:rsidRPr="009F2ED4">
              <w:rPr>
                <w:sz w:val="18"/>
                <w:szCs w:val="18"/>
              </w:rPr>
              <w:t>% of compensation cases resolved for road projects</w:t>
            </w:r>
          </w:p>
        </w:tc>
        <w:tc>
          <w:tcPr>
            <w:tcW w:w="2047" w:type="dxa"/>
            <w:tcBorders>
              <w:bottom w:val="nil"/>
            </w:tcBorders>
          </w:tcPr>
          <w:p w14:paraId="20C8053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171A08C5" w14:textId="77777777" w:rsidTr="008C4704">
        <w:trPr>
          <w:trHeight w:val="438"/>
        </w:trPr>
        <w:tc>
          <w:tcPr>
            <w:tcW w:w="5220" w:type="dxa"/>
            <w:tcBorders>
              <w:bottom w:val="single" w:sz="4" w:space="0" w:color="auto"/>
            </w:tcBorders>
          </w:tcPr>
          <w:p w14:paraId="4E09E874"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vAlign w:val="center"/>
          </w:tcPr>
          <w:p w14:paraId="6D279549" w14:textId="77777777" w:rsidR="00931A7F" w:rsidRPr="009F2ED4" w:rsidRDefault="00931A7F" w:rsidP="008C4704">
            <w:pPr>
              <w:rPr>
                <w:sz w:val="18"/>
                <w:szCs w:val="18"/>
              </w:rPr>
            </w:pPr>
            <w:r w:rsidRPr="009F2ED4">
              <w:rPr>
                <w:sz w:val="18"/>
                <w:szCs w:val="18"/>
              </w:rPr>
              <w:t>No. of water projects enabled by road access</w:t>
            </w:r>
          </w:p>
        </w:tc>
        <w:tc>
          <w:tcPr>
            <w:tcW w:w="2047" w:type="dxa"/>
            <w:tcBorders>
              <w:bottom w:val="single" w:sz="4" w:space="0" w:color="auto"/>
            </w:tcBorders>
          </w:tcPr>
          <w:p w14:paraId="229707F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33F3C224" w14:textId="77777777" w:rsidTr="008C4704">
        <w:trPr>
          <w:trHeight w:val="438"/>
        </w:trPr>
        <w:tc>
          <w:tcPr>
            <w:tcW w:w="5220" w:type="dxa"/>
            <w:tcBorders>
              <w:bottom w:val="single" w:sz="4" w:space="0" w:color="auto"/>
            </w:tcBorders>
          </w:tcPr>
          <w:p w14:paraId="5CCF2636"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vAlign w:val="center"/>
          </w:tcPr>
          <w:p w14:paraId="11F9CBBF" w14:textId="77777777" w:rsidR="00931A7F" w:rsidRPr="009F2ED4" w:rsidRDefault="00931A7F" w:rsidP="008C4704">
            <w:pPr>
              <w:rPr>
                <w:sz w:val="18"/>
                <w:szCs w:val="18"/>
              </w:rPr>
            </w:pPr>
            <w:r w:rsidRPr="009F2ED4">
              <w:rPr>
                <w:sz w:val="18"/>
                <w:szCs w:val="18"/>
              </w:rPr>
              <w:t>% of communities accessible by all-weather roads</w:t>
            </w:r>
          </w:p>
          <w:p w14:paraId="370A27F8" w14:textId="77777777" w:rsidR="00931A7F" w:rsidRPr="009F2ED4" w:rsidRDefault="00931A7F" w:rsidP="008C4704">
            <w:pPr>
              <w:rPr>
                <w:sz w:val="18"/>
                <w:szCs w:val="18"/>
              </w:rPr>
            </w:pPr>
            <w:r w:rsidRPr="009F2ED4">
              <w:rPr>
                <w:sz w:val="18"/>
                <w:szCs w:val="18"/>
              </w:rPr>
              <w:t>Average travel time to nearest market/health facility</w:t>
            </w:r>
          </w:p>
        </w:tc>
        <w:tc>
          <w:tcPr>
            <w:tcW w:w="2047" w:type="dxa"/>
            <w:tcBorders>
              <w:bottom w:val="single" w:sz="4" w:space="0" w:color="auto"/>
            </w:tcBorders>
          </w:tcPr>
          <w:p w14:paraId="1BAC16C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BD71BDA" w14:textId="77777777" w:rsidTr="008C4704">
        <w:trPr>
          <w:trHeight w:val="438"/>
        </w:trPr>
        <w:tc>
          <w:tcPr>
            <w:tcW w:w="5220" w:type="dxa"/>
            <w:tcBorders>
              <w:bottom w:val="single" w:sz="4" w:space="0" w:color="auto"/>
            </w:tcBorders>
          </w:tcPr>
          <w:p w14:paraId="296BA8BC"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vAlign w:val="center"/>
          </w:tcPr>
          <w:p w14:paraId="2234FCFB" w14:textId="77777777" w:rsidR="00931A7F" w:rsidRPr="009F2ED4" w:rsidRDefault="00931A7F" w:rsidP="008C4704">
            <w:pPr>
              <w:rPr>
                <w:sz w:val="18"/>
                <w:szCs w:val="18"/>
              </w:rPr>
            </w:pPr>
            <w:r w:rsidRPr="009F2ED4">
              <w:rPr>
                <w:sz w:val="18"/>
                <w:szCs w:val="18"/>
              </w:rPr>
              <w:t>% of lorry parks with public toilets and waste disposal</w:t>
            </w:r>
          </w:p>
          <w:p w14:paraId="65D9E400" w14:textId="77777777" w:rsidR="00931A7F" w:rsidRPr="009F2ED4" w:rsidRDefault="00931A7F" w:rsidP="008C4704">
            <w:pPr>
              <w:rPr>
                <w:sz w:val="18"/>
                <w:szCs w:val="18"/>
              </w:rPr>
            </w:pPr>
            <w:r w:rsidRPr="009F2ED4">
              <w:rPr>
                <w:sz w:val="18"/>
                <w:szCs w:val="18"/>
              </w:rPr>
              <w:t>% reduction in roadside dumping</w:t>
            </w:r>
          </w:p>
        </w:tc>
        <w:tc>
          <w:tcPr>
            <w:tcW w:w="2047" w:type="dxa"/>
            <w:tcBorders>
              <w:bottom w:val="single" w:sz="4" w:space="0" w:color="auto"/>
            </w:tcBorders>
          </w:tcPr>
          <w:p w14:paraId="730CC46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26DC418" w14:textId="77777777" w:rsidTr="008C4704">
        <w:trPr>
          <w:trHeight w:val="438"/>
        </w:trPr>
        <w:tc>
          <w:tcPr>
            <w:tcW w:w="5220" w:type="dxa"/>
            <w:tcBorders>
              <w:bottom w:val="single" w:sz="4" w:space="0" w:color="auto"/>
            </w:tcBorders>
          </w:tcPr>
          <w:p w14:paraId="165446DA"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vAlign w:val="center"/>
          </w:tcPr>
          <w:p w14:paraId="3A2EC5B4" w14:textId="77777777" w:rsidR="00931A7F" w:rsidRPr="009F2ED4" w:rsidRDefault="00931A7F" w:rsidP="008C4704">
            <w:pPr>
              <w:rPr>
                <w:sz w:val="18"/>
                <w:szCs w:val="18"/>
              </w:rPr>
            </w:pPr>
            <w:r w:rsidRPr="009F2ED4">
              <w:rPr>
                <w:sz w:val="18"/>
                <w:szCs w:val="18"/>
              </w:rPr>
              <w:t>% of rural/poor communities benefiting from new roads</w:t>
            </w:r>
          </w:p>
        </w:tc>
        <w:tc>
          <w:tcPr>
            <w:tcW w:w="2047" w:type="dxa"/>
            <w:tcBorders>
              <w:bottom w:val="single" w:sz="4" w:space="0" w:color="auto"/>
            </w:tcBorders>
          </w:tcPr>
          <w:p w14:paraId="2F63602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E3E39AB" w14:textId="77777777" w:rsidTr="008C4704">
        <w:trPr>
          <w:trHeight w:val="438"/>
        </w:trPr>
        <w:tc>
          <w:tcPr>
            <w:tcW w:w="5220" w:type="dxa"/>
            <w:tcBorders>
              <w:bottom w:val="single" w:sz="4" w:space="0" w:color="auto"/>
            </w:tcBorders>
          </w:tcPr>
          <w:p w14:paraId="1808781B" w14:textId="77777777" w:rsidR="00931A7F" w:rsidRPr="009F2ED4" w:rsidRDefault="00931A7F" w:rsidP="008C4704">
            <w:pPr>
              <w:rPr>
                <w:sz w:val="18"/>
                <w:szCs w:val="18"/>
              </w:rPr>
            </w:pPr>
            <w:r w:rsidRPr="009F2ED4">
              <w:rPr>
                <w:b/>
                <w:bCs/>
                <w:sz w:val="18"/>
                <w:szCs w:val="18"/>
              </w:rPr>
              <w:lastRenderedPageBreak/>
              <w:t>Vulnerability and Risk:</w:t>
            </w:r>
            <w:r w:rsidRPr="009F2ED4">
              <w:rPr>
                <w:sz w:val="18"/>
                <w:szCs w:val="18"/>
              </w:rPr>
              <w:t xml:space="preserve"> of drought, bushfire, floods crises and conflicts and epidemics should be reduced.</w:t>
            </w:r>
          </w:p>
        </w:tc>
        <w:tc>
          <w:tcPr>
            <w:tcW w:w="2880" w:type="dxa"/>
            <w:vAlign w:val="center"/>
          </w:tcPr>
          <w:p w14:paraId="17F45DCE" w14:textId="77777777" w:rsidR="00931A7F" w:rsidRPr="009F2ED4" w:rsidRDefault="00931A7F" w:rsidP="008C4704">
            <w:pPr>
              <w:rPr>
                <w:sz w:val="18"/>
                <w:szCs w:val="18"/>
              </w:rPr>
            </w:pPr>
            <w:r w:rsidRPr="009F2ED4">
              <w:rPr>
                <w:sz w:val="18"/>
                <w:szCs w:val="18"/>
              </w:rPr>
              <w:t>% of critical roads climate-resilient</w:t>
            </w:r>
          </w:p>
          <w:p w14:paraId="14BF71F1" w14:textId="77777777" w:rsidR="00931A7F" w:rsidRPr="009F2ED4" w:rsidRDefault="00931A7F" w:rsidP="008C4704">
            <w:pPr>
              <w:rPr>
                <w:sz w:val="18"/>
                <w:szCs w:val="18"/>
              </w:rPr>
            </w:pPr>
            <w:r w:rsidRPr="009F2ED4">
              <w:rPr>
                <w:sz w:val="18"/>
                <w:szCs w:val="18"/>
              </w:rPr>
              <w:t xml:space="preserve"> No. of evacuation routes constructed for emergencies</w:t>
            </w:r>
          </w:p>
        </w:tc>
        <w:tc>
          <w:tcPr>
            <w:tcW w:w="2047" w:type="dxa"/>
            <w:tcBorders>
              <w:bottom w:val="single" w:sz="4" w:space="0" w:color="auto"/>
            </w:tcBorders>
          </w:tcPr>
          <w:p w14:paraId="0F82F6AE"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2091C72" w14:textId="77777777" w:rsidTr="008C4704">
        <w:trPr>
          <w:trHeight w:val="343"/>
        </w:trPr>
        <w:tc>
          <w:tcPr>
            <w:tcW w:w="10147" w:type="dxa"/>
            <w:gridSpan w:val="3"/>
            <w:tcBorders>
              <w:bottom w:val="single" w:sz="4" w:space="0" w:color="auto"/>
            </w:tcBorders>
            <w:shd w:val="pct20" w:color="auto" w:fill="auto"/>
            <w:vAlign w:val="center"/>
          </w:tcPr>
          <w:p w14:paraId="24372166"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1BD5C8AF" w14:textId="77777777" w:rsidTr="008C4704">
        <w:trPr>
          <w:trHeight w:val="438"/>
        </w:trPr>
        <w:tc>
          <w:tcPr>
            <w:tcW w:w="5220" w:type="dxa"/>
            <w:tcBorders>
              <w:bottom w:val="single" w:sz="4" w:space="0" w:color="auto"/>
            </w:tcBorders>
          </w:tcPr>
          <w:p w14:paraId="62952BCF"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vAlign w:val="center"/>
          </w:tcPr>
          <w:p w14:paraId="0FBEA1B5" w14:textId="12DE3FEB" w:rsidR="00931A7F" w:rsidRPr="009F2ED4" w:rsidRDefault="00931A7F" w:rsidP="008C4704">
            <w:pPr>
              <w:rPr>
                <w:sz w:val="18"/>
                <w:szCs w:val="18"/>
              </w:rPr>
            </w:pPr>
            <w:r w:rsidRPr="009F2ED4">
              <w:rPr>
                <w:sz w:val="18"/>
                <w:szCs w:val="18"/>
              </w:rPr>
              <w:t xml:space="preserve">% increase in </w:t>
            </w:r>
            <w:r w:rsidR="00C14E30">
              <w:rPr>
                <w:sz w:val="18"/>
                <w:szCs w:val="18"/>
              </w:rPr>
              <w:t>municipal</w:t>
            </w:r>
            <w:r w:rsidRPr="009F2ED4">
              <w:rPr>
                <w:sz w:val="18"/>
                <w:szCs w:val="18"/>
              </w:rPr>
              <w:t xml:space="preserve"> IGF from improved trade</w:t>
            </w:r>
          </w:p>
        </w:tc>
        <w:tc>
          <w:tcPr>
            <w:tcW w:w="2047" w:type="dxa"/>
            <w:tcBorders>
              <w:bottom w:val="single" w:sz="4" w:space="0" w:color="auto"/>
            </w:tcBorders>
          </w:tcPr>
          <w:p w14:paraId="1F4E59BF"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99FA09D" w14:textId="77777777" w:rsidTr="008C4704">
        <w:trPr>
          <w:trHeight w:val="438"/>
        </w:trPr>
        <w:tc>
          <w:tcPr>
            <w:tcW w:w="5220" w:type="dxa"/>
            <w:shd w:val="clear" w:color="auto" w:fill="FFFFFF"/>
          </w:tcPr>
          <w:p w14:paraId="7380A24F"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vAlign w:val="center"/>
          </w:tcPr>
          <w:p w14:paraId="28DFAE81" w14:textId="77777777" w:rsidR="00931A7F" w:rsidRPr="009F2ED4" w:rsidRDefault="00931A7F" w:rsidP="008C4704">
            <w:pPr>
              <w:rPr>
                <w:sz w:val="18"/>
                <w:szCs w:val="18"/>
              </w:rPr>
            </w:pPr>
            <w:r w:rsidRPr="009F2ED4">
              <w:rPr>
                <w:sz w:val="18"/>
                <w:szCs w:val="18"/>
              </w:rPr>
              <w:t>% of road contracts awarded to local firms</w:t>
            </w:r>
          </w:p>
        </w:tc>
        <w:tc>
          <w:tcPr>
            <w:tcW w:w="2047" w:type="dxa"/>
            <w:shd w:val="clear" w:color="auto" w:fill="FFFFFF"/>
          </w:tcPr>
          <w:p w14:paraId="283663C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B383CC5" w14:textId="77777777" w:rsidTr="008C4704">
        <w:trPr>
          <w:trHeight w:val="438"/>
        </w:trPr>
        <w:tc>
          <w:tcPr>
            <w:tcW w:w="5220" w:type="dxa"/>
          </w:tcPr>
          <w:p w14:paraId="0BE18B84"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vAlign w:val="center"/>
          </w:tcPr>
          <w:p w14:paraId="66B210AE" w14:textId="77777777" w:rsidR="00931A7F" w:rsidRPr="009F2ED4" w:rsidRDefault="00931A7F" w:rsidP="008C4704">
            <w:pPr>
              <w:rPr>
                <w:sz w:val="18"/>
                <w:szCs w:val="18"/>
              </w:rPr>
            </w:pPr>
            <w:r w:rsidRPr="009F2ED4">
              <w:rPr>
                <w:sz w:val="18"/>
                <w:szCs w:val="18"/>
              </w:rPr>
              <w:t>% of IGF invested in road maintenance</w:t>
            </w:r>
          </w:p>
        </w:tc>
        <w:tc>
          <w:tcPr>
            <w:tcW w:w="2047" w:type="dxa"/>
          </w:tcPr>
          <w:p w14:paraId="5836D93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8BDE119" w14:textId="77777777" w:rsidTr="008C4704">
        <w:trPr>
          <w:trHeight w:val="438"/>
        </w:trPr>
        <w:tc>
          <w:tcPr>
            <w:tcW w:w="10147" w:type="dxa"/>
            <w:gridSpan w:val="3"/>
            <w:tcBorders>
              <w:bottom w:val="single" w:sz="4" w:space="0" w:color="auto"/>
            </w:tcBorders>
            <w:shd w:val="pct20" w:color="auto" w:fill="auto"/>
            <w:vAlign w:val="center"/>
          </w:tcPr>
          <w:p w14:paraId="47801BF8"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554AAD8F" w14:textId="77777777" w:rsidTr="008C4704">
        <w:trPr>
          <w:trHeight w:val="438"/>
        </w:trPr>
        <w:tc>
          <w:tcPr>
            <w:tcW w:w="5220" w:type="dxa"/>
          </w:tcPr>
          <w:p w14:paraId="4771340E"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5CE6CADC" w14:textId="77777777" w:rsidR="00931A7F" w:rsidRPr="009F2ED4" w:rsidRDefault="00931A7F" w:rsidP="008C4704">
            <w:pPr>
              <w:rPr>
                <w:sz w:val="18"/>
                <w:szCs w:val="18"/>
              </w:rPr>
            </w:pPr>
            <w:r w:rsidRPr="009F2ED4">
              <w:rPr>
                <w:sz w:val="18"/>
                <w:szCs w:val="18"/>
              </w:rPr>
              <w:t>% of road projects approved through Assembly processes</w:t>
            </w:r>
          </w:p>
        </w:tc>
        <w:tc>
          <w:tcPr>
            <w:tcW w:w="2047" w:type="dxa"/>
          </w:tcPr>
          <w:p w14:paraId="1D01489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A12BC85" w14:textId="77777777" w:rsidTr="008C4704">
        <w:trPr>
          <w:trHeight w:val="411"/>
        </w:trPr>
        <w:tc>
          <w:tcPr>
            <w:tcW w:w="5220" w:type="dxa"/>
          </w:tcPr>
          <w:p w14:paraId="2CF12596"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3A3BAEC7" w14:textId="77777777" w:rsidR="00931A7F" w:rsidRPr="009F2ED4" w:rsidRDefault="00931A7F" w:rsidP="008C4704">
            <w:pPr>
              <w:rPr>
                <w:sz w:val="18"/>
                <w:szCs w:val="18"/>
              </w:rPr>
            </w:pPr>
            <w:r w:rsidRPr="009F2ED4">
              <w:rPr>
                <w:sz w:val="18"/>
                <w:szCs w:val="18"/>
              </w:rPr>
              <w:t>No. of rights complaints resolved during road projects</w:t>
            </w:r>
          </w:p>
        </w:tc>
        <w:tc>
          <w:tcPr>
            <w:tcW w:w="2047" w:type="dxa"/>
          </w:tcPr>
          <w:p w14:paraId="1EACE67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55B1A4E" w14:textId="77777777" w:rsidTr="008C4704">
        <w:trPr>
          <w:trHeight w:val="402"/>
        </w:trPr>
        <w:tc>
          <w:tcPr>
            <w:tcW w:w="5220" w:type="dxa"/>
          </w:tcPr>
          <w:p w14:paraId="6BD7313A"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39886206" w14:textId="77777777" w:rsidR="00931A7F" w:rsidRPr="009F2ED4" w:rsidRDefault="00931A7F" w:rsidP="008C4704">
            <w:pPr>
              <w:rPr>
                <w:sz w:val="18"/>
                <w:szCs w:val="18"/>
              </w:rPr>
            </w:pPr>
            <w:r w:rsidRPr="009F2ED4">
              <w:rPr>
                <w:sz w:val="18"/>
                <w:szCs w:val="18"/>
              </w:rPr>
              <w:t>% of communities receiving information on road projects</w:t>
            </w:r>
          </w:p>
          <w:p w14:paraId="40256602" w14:textId="77777777" w:rsidR="00931A7F" w:rsidRPr="009F2ED4" w:rsidRDefault="00931A7F" w:rsidP="008C4704">
            <w:pPr>
              <w:rPr>
                <w:sz w:val="18"/>
                <w:szCs w:val="18"/>
              </w:rPr>
            </w:pPr>
            <w:r w:rsidRPr="009F2ED4">
              <w:rPr>
                <w:sz w:val="18"/>
                <w:szCs w:val="18"/>
              </w:rPr>
              <w:t xml:space="preserve"> No. of updates provided on timelines/budgets</w:t>
            </w:r>
          </w:p>
        </w:tc>
        <w:tc>
          <w:tcPr>
            <w:tcW w:w="2047" w:type="dxa"/>
          </w:tcPr>
          <w:p w14:paraId="75C72ECB"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7015615" w14:textId="77777777" w:rsidTr="008C4704">
        <w:trPr>
          <w:trHeight w:val="438"/>
        </w:trPr>
        <w:tc>
          <w:tcPr>
            <w:tcW w:w="5220" w:type="dxa"/>
          </w:tcPr>
          <w:p w14:paraId="430D0637"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65B44AC3" w14:textId="77777777" w:rsidR="00931A7F" w:rsidRPr="009F2ED4" w:rsidRDefault="00931A7F" w:rsidP="008C4704">
            <w:pPr>
              <w:rPr>
                <w:sz w:val="18"/>
                <w:szCs w:val="18"/>
              </w:rPr>
            </w:pPr>
            <w:r w:rsidRPr="009F2ED4">
              <w:rPr>
                <w:sz w:val="18"/>
                <w:szCs w:val="18"/>
              </w:rPr>
              <w:t>% of road projects meeting EPA/environmental standards</w:t>
            </w:r>
          </w:p>
          <w:p w14:paraId="50A5126D" w14:textId="77777777" w:rsidR="00931A7F" w:rsidRPr="009F2ED4" w:rsidRDefault="00931A7F" w:rsidP="008C4704">
            <w:pPr>
              <w:rPr>
                <w:sz w:val="18"/>
                <w:szCs w:val="18"/>
              </w:rPr>
            </w:pPr>
            <w:r w:rsidRPr="009F2ED4">
              <w:rPr>
                <w:sz w:val="18"/>
                <w:szCs w:val="18"/>
              </w:rPr>
              <w:t xml:space="preserve"> % of vehicles passing roadworthy checks</w:t>
            </w:r>
          </w:p>
        </w:tc>
        <w:tc>
          <w:tcPr>
            <w:tcW w:w="2047" w:type="dxa"/>
          </w:tcPr>
          <w:p w14:paraId="67C0B58A"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3950537F"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7"/>
        <w:gridCol w:w="3173"/>
        <w:gridCol w:w="2047"/>
      </w:tblGrid>
      <w:tr w:rsidR="00931A7F" w:rsidRPr="009F2ED4" w14:paraId="6C9C03F2" w14:textId="77777777" w:rsidTr="008C4704">
        <w:tc>
          <w:tcPr>
            <w:tcW w:w="10147" w:type="dxa"/>
            <w:gridSpan w:val="3"/>
          </w:tcPr>
          <w:p w14:paraId="59A0103E" w14:textId="77777777" w:rsidR="00931A7F" w:rsidRPr="009F2ED4" w:rsidRDefault="00931A7F" w:rsidP="008C4704">
            <w:pPr>
              <w:rPr>
                <w:b/>
                <w:bCs/>
                <w:sz w:val="18"/>
                <w:szCs w:val="18"/>
              </w:rPr>
            </w:pPr>
            <w:r w:rsidRPr="009F2ED4">
              <w:rPr>
                <w:b/>
                <w:bCs/>
                <w:sz w:val="18"/>
                <w:szCs w:val="18"/>
              </w:rPr>
              <w:t>Programme: Governance, Local Participation and Accountability Programme</w:t>
            </w:r>
          </w:p>
        </w:tc>
      </w:tr>
      <w:tr w:rsidR="00931A7F" w:rsidRPr="009F2ED4" w14:paraId="3C540A4E" w14:textId="77777777" w:rsidTr="008C4704">
        <w:tc>
          <w:tcPr>
            <w:tcW w:w="4927" w:type="dxa"/>
            <w:tcBorders>
              <w:bottom w:val="single" w:sz="4" w:space="0" w:color="auto"/>
            </w:tcBorders>
            <w:shd w:val="clear" w:color="auto" w:fill="D9D9D9" w:themeFill="background1" w:themeFillShade="D9"/>
            <w:vAlign w:val="center"/>
          </w:tcPr>
          <w:p w14:paraId="38504A8F" w14:textId="77777777" w:rsidR="00931A7F" w:rsidRPr="009F2ED4" w:rsidRDefault="00931A7F" w:rsidP="008C4704">
            <w:pPr>
              <w:rPr>
                <w:b/>
                <w:bCs/>
                <w:sz w:val="18"/>
                <w:szCs w:val="18"/>
              </w:rPr>
            </w:pPr>
            <w:r w:rsidRPr="009F2ED4">
              <w:rPr>
                <w:b/>
                <w:bCs/>
                <w:sz w:val="18"/>
                <w:szCs w:val="18"/>
              </w:rPr>
              <w:t>CRITERIA – BASIC AIMS AND OBJECTIVES</w:t>
            </w:r>
          </w:p>
        </w:tc>
        <w:tc>
          <w:tcPr>
            <w:tcW w:w="3173" w:type="dxa"/>
            <w:tcBorders>
              <w:bottom w:val="single" w:sz="4" w:space="0" w:color="auto"/>
            </w:tcBorders>
            <w:shd w:val="clear" w:color="auto" w:fill="D9D9D9" w:themeFill="background1" w:themeFillShade="D9"/>
            <w:vAlign w:val="center"/>
          </w:tcPr>
          <w:p w14:paraId="7B491C4C"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3ECF9355"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789517F9" w14:textId="77777777" w:rsidTr="008C4704">
        <w:trPr>
          <w:trHeight w:val="438"/>
        </w:trPr>
        <w:tc>
          <w:tcPr>
            <w:tcW w:w="10147" w:type="dxa"/>
            <w:gridSpan w:val="3"/>
            <w:tcBorders>
              <w:bottom w:val="single" w:sz="4" w:space="0" w:color="auto"/>
            </w:tcBorders>
            <w:shd w:val="pct20" w:color="auto" w:fill="FFFFFF"/>
            <w:vAlign w:val="center"/>
          </w:tcPr>
          <w:p w14:paraId="7F1C37C9"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75F52341" w14:textId="77777777" w:rsidTr="008C4704">
        <w:trPr>
          <w:cantSplit/>
          <w:trHeight w:val="438"/>
        </w:trPr>
        <w:tc>
          <w:tcPr>
            <w:tcW w:w="4927" w:type="dxa"/>
            <w:tcBorders>
              <w:top w:val="single" w:sz="4" w:space="0" w:color="auto"/>
            </w:tcBorders>
          </w:tcPr>
          <w:p w14:paraId="0AC59256"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3173" w:type="dxa"/>
            <w:vAlign w:val="center"/>
          </w:tcPr>
          <w:p w14:paraId="588BAFDA" w14:textId="77777777" w:rsidR="00931A7F" w:rsidRPr="009F2ED4" w:rsidRDefault="00931A7F" w:rsidP="008C4704">
            <w:pPr>
              <w:rPr>
                <w:sz w:val="18"/>
                <w:szCs w:val="18"/>
              </w:rPr>
            </w:pPr>
            <w:r w:rsidRPr="009F2ED4">
              <w:rPr>
                <w:sz w:val="18"/>
                <w:szCs w:val="18"/>
              </w:rPr>
              <w:t>No. of local governance projects avoiding use of protected land</w:t>
            </w:r>
          </w:p>
        </w:tc>
        <w:tc>
          <w:tcPr>
            <w:tcW w:w="2047" w:type="dxa"/>
            <w:tcBorders>
              <w:top w:val="single" w:sz="4" w:space="0" w:color="auto"/>
              <w:left w:val="single" w:sz="4" w:space="0" w:color="auto"/>
              <w:bottom w:val="single" w:sz="4" w:space="0" w:color="auto"/>
              <w:right w:val="single" w:sz="4" w:space="0" w:color="auto"/>
            </w:tcBorders>
          </w:tcPr>
          <w:p w14:paraId="01E62A65"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3A2C157E" w14:textId="77777777" w:rsidTr="008C4704">
        <w:trPr>
          <w:trHeight w:val="258"/>
        </w:trPr>
        <w:tc>
          <w:tcPr>
            <w:tcW w:w="4927" w:type="dxa"/>
          </w:tcPr>
          <w:p w14:paraId="58566827"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3173" w:type="dxa"/>
            <w:vAlign w:val="center"/>
          </w:tcPr>
          <w:p w14:paraId="05E69489" w14:textId="77777777" w:rsidR="00931A7F" w:rsidRPr="009F2ED4" w:rsidRDefault="00931A7F" w:rsidP="008C4704">
            <w:pPr>
              <w:rPr>
                <w:sz w:val="18"/>
                <w:szCs w:val="18"/>
              </w:rPr>
            </w:pPr>
            <w:r w:rsidRPr="009F2ED4">
              <w:rPr>
                <w:sz w:val="18"/>
                <w:szCs w:val="18"/>
              </w:rPr>
              <w:t>% of Assembly projects incorporating landscaping/tree planting</w:t>
            </w:r>
          </w:p>
          <w:p w14:paraId="79DD029D" w14:textId="77777777" w:rsidR="00931A7F" w:rsidRPr="009F2ED4" w:rsidRDefault="00931A7F" w:rsidP="008C4704">
            <w:pPr>
              <w:rPr>
                <w:sz w:val="18"/>
                <w:szCs w:val="18"/>
              </w:rPr>
            </w:pPr>
            <w:r w:rsidRPr="009F2ED4">
              <w:rPr>
                <w:sz w:val="18"/>
                <w:szCs w:val="18"/>
              </w:rPr>
              <w:t xml:space="preserve"> No. of bye-laws promoting biodiversity management</w:t>
            </w:r>
          </w:p>
        </w:tc>
        <w:tc>
          <w:tcPr>
            <w:tcW w:w="2047" w:type="dxa"/>
            <w:tcBorders>
              <w:top w:val="nil"/>
              <w:left w:val="single" w:sz="4" w:space="0" w:color="auto"/>
              <w:bottom w:val="single" w:sz="4" w:space="0" w:color="auto"/>
              <w:right w:val="single" w:sz="4" w:space="0" w:color="auto"/>
            </w:tcBorders>
          </w:tcPr>
          <w:p w14:paraId="2EBA3FBE"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3C7D3705" w14:textId="77777777" w:rsidTr="008C4704">
        <w:trPr>
          <w:trHeight w:val="438"/>
        </w:trPr>
        <w:tc>
          <w:tcPr>
            <w:tcW w:w="4927" w:type="dxa"/>
          </w:tcPr>
          <w:p w14:paraId="484168D3"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3173" w:type="dxa"/>
            <w:vAlign w:val="center"/>
          </w:tcPr>
          <w:p w14:paraId="105F4FA1" w14:textId="77777777" w:rsidR="00931A7F" w:rsidRPr="009F2ED4" w:rsidRDefault="00931A7F" w:rsidP="008C4704">
            <w:pPr>
              <w:rPr>
                <w:sz w:val="18"/>
                <w:szCs w:val="18"/>
              </w:rPr>
            </w:pPr>
            <w:r w:rsidRPr="009F2ED4">
              <w:rPr>
                <w:sz w:val="18"/>
                <w:szCs w:val="18"/>
              </w:rPr>
              <w:t>% of public infrastructure rehabilitating degraded sites</w:t>
            </w:r>
          </w:p>
          <w:p w14:paraId="337E9953" w14:textId="77777777" w:rsidR="00931A7F" w:rsidRPr="009F2ED4" w:rsidRDefault="00931A7F" w:rsidP="008C4704">
            <w:pPr>
              <w:rPr>
                <w:sz w:val="18"/>
                <w:szCs w:val="18"/>
              </w:rPr>
            </w:pPr>
            <w:r w:rsidRPr="009F2ED4">
              <w:rPr>
                <w:sz w:val="18"/>
                <w:szCs w:val="18"/>
              </w:rPr>
              <w:t xml:space="preserve"> No. of governance-related projects restoring land</w:t>
            </w:r>
          </w:p>
        </w:tc>
        <w:tc>
          <w:tcPr>
            <w:tcW w:w="2047" w:type="dxa"/>
            <w:tcBorders>
              <w:top w:val="nil"/>
              <w:left w:val="single" w:sz="4" w:space="0" w:color="auto"/>
              <w:bottom w:val="single" w:sz="4" w:space="0" w:color="auto"/>
              <w:right w:val="single" w:sz="4" w:space="0" w:color="auto"/>
            </w:tcBorders>
          </w:tcPr>
          <w:p w14:paraId="1ACCC3B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3E05CC49" w14:textId="77777777" w:rsidTr="008C4704">
        <w:trPr>
          <w:trHeight w:val="357"/>
        </w:trPr>
        <w:tc>
          <w:tcPr>
            <w:tcW w:w="4927" w:type="dxa"/>
          </w:tcPr>
          <w:p w14:paraId="2AB4981B"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3173" w:type="dxa"/>
            <w:vAlign w:val="center"/>
          </w:tcPr>
          <w:p w14:paraId="6D3BFCC0" w14:textId="77777777" w:rsidR="00931A7F" w:rsidRPr="009F2ED4" w:rsidRDefault="00931A7F" w:rsidP="008C4704">
            <w:pPr>
              <w:rPr>
                <w:sz w:val="18"/>
                <w:szCs w:val="18"/>
              </w:rPr>
            </w:pPr>
            <w:r w:rsidRPr="009F2ED4">
              <w:rPr>
                <w:sz w:val="18"/>
                <w:szCs w:val="18"/>
              </w:rPr>
              <w:t>% of Assembly budget allocated to climate adaptation</w:t>
            </w:r>
          </w:p>
        </w:tc>
        <w:tc>
          <w:tcPr>
            <w:tcW w:w="2047" w:type="dxa"/>
            <w:tcBorders>
              <w:top w:val="nil"/>
            </w:tcBorders>
          </w:tcPr>
          <w:p w14:paraId="315C53C0"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541500E3" w14:textId="77777777" w:rsidTr="008C4704">
        <w:trPr>
          <w:trHeight w:val="438"/>
        </w:trPr>
        <w:tc>
          <w:tcPr>
            <w:tcW w:w="4927" w:type="dxa"/>
            <w:tcBorders>
              <w:bottom w:val="nil"/>
            </w:tcBorders>
          </w:tcPr>
          <w:p w14:paraId="7F7AD6B2"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3173" w:type="dxa"/>
            <w:vAlign w:val="center"/>
          </w:tcPr>
          <w:p w14:paraId="268B6420" w14:textId="425F1362" w:rsidR="00931A7F" w:rsidRPr="009F2ED4" w:rsidRDefault="00931A7F" w:rsidP="008C4704">
            <w:pPr>
              <w:rPr>
                <w:sz w:val="18"/>
                <w:szCs w:val="18"/>
              </w:rPr>
            </w:pPr>
            <w:r w:rsidRPr="009F2ED4">
              <w:rPr>
                <w:sz w:val="18"/>
                <w:szCs w:val="18"/>
              </w:rPr>
              <w:t xml:space="preserve">% of </w:t>
            </w:r>
            <w:r w:rsidR="00C14E30">
              <w:rPr>
                <w:sz w:val="18"/>
                <w:szCs w:val="18"/>
              </w:rPr>
              <w:t>municipal</w:t>
            </w:r>
            <w:r w:rsidRPr="009F2ED4">
              <w:rPr>
                <w:sz w:val="18"/>
                <w:szCs w:val="18"/>
              </w:rPr>
              <w:t xml:space="preserve"> administrative buildings using renewable energy</w:t>
            </w:r>
          </w:p>
        </w:tc>
        <w:tc>
          <w:tcPr>
            <w:tcW w:w="2047" w:type="dxa"/>
            <w:tcBorders>
              <w:bottom w:val="nil"/>
            </w:tcBorders>
          </w:tcPr>
          <w:p w14:paraId="4C8CE40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DEF4891" w14:textId="77777777" w:rsidTr="008C4704">
        <w:trPr>
          <w:trHeight w:val="438"/>
        </w:trPr>
        <w:tc>
          <w:tcPr>
            <w:tcW w:w="4927" w:type="dxa"/>
            <w:tcBorders>
              <w:bottom w:val="single" w:sz="4" w:space="0" w:color="auto"/>
            </w:tcBorders>
          </w:tcPr>
          <w:p w14:paraId="44CFF994"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3173" w:type="dxa"/>
            <w:vAlign w:val="center"/>
          </w:tcPr>
          <w:p w14:paraId="79A678EE" w14:textId="77777777" w:rsidR="00931A7F" w:rsidRPr="009F2ED4" w:rsidRDefault="00931A7F" w:rsidP="008C4704">
            <w:pPr>
              <w:rPr>
                <w:sz w:val="18"/>
                <w:szCs w:val="18"/>
              </w:rPr>
            </w:pPr>
            <w:r w:rsidRPr="009F2ED4">
              <w:rPr>
                <w:sz w:val="18"/>
                <w:szCs w:val="18"/>
              </w:rPr>
              <w:t>% of public institutions with waste management systems</w:t>
            </w:r>
          </w:p>
          <w:p w14:paraId="027A3E52" w14:textId="77777777" w:rsidR="00931A7F" w:rsidRPr="009F2ED4" w:rsidRDefault="00931A7F" w:rsidP="008C4704">
            <w:pPr>
              <w:rPr>
                <w:sz w:val="18"/>
                <w:szCs w:val="18"/>
              </w:rPr>
            </w:pPr>
            <w:r w:rsidRPr="009F2ED4">
              <w:rPr>
                <w:sz w:val="18"/>
                <w:szCs w:val="18"/>
              </w:rPr>
              <w:t xml:space="preserve"> No. of sanitation bye-laws enforced annually</w:t>
            </w:r>
          </w:p>
        </w:tc>
        <w:tc>
          <w:tcPr>
            <w:tcW w:w="2047" w:type="dxa"/>
            <w:tcBorders>
              <w:bottom w:val="single" w:sz="4" w:space="0" w:color="auto"/>
            </w:tcBorders>
          </w:tcPr>
          <w:p w14:paraId="26B58D02"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47972FE" w14:textId="77777777" w:rsidTr="008C4704">
        <w:trPr>
          <w:trHeight w:val="438"/>
        </w:trPr>
        <w:tc>
          <w:tcPr>
            <w:tcW w:w="4927" w:type="dxa"/>
            <w:tcBorders>
              <w:bottom w:val="single" w:sz="4" w:space="0" w:color="auto"/>
            </w:tcBorders>
          </w:tcPr>
          <w:p w14:paraId="7FBFAE0D"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3173" w:type="dxa"/>
            <w:vAlign w:val="center"/>
          </w:tcPr>
          <w:p w14:paraId="77851E95" w14:textId="77777777" w:rsidR="00931A7F" w:rsidRPr="009F2ED4" w:rsidRDefault="00931A7F" w:rsidP="008C4704">
            <w:pPr>
              <w:rPr>
                <w:sz w:val="18"/>
                <w:szCs w:val="18"/>
              </w:rPr>
            </w:pPr>
            <w:r w:rsidRPr="009F2ED4">
              <w:rPr>
                <w:sz w:val="18"/>
                <w:szCs w:val="18"/>
              </w:rPr>
              <w:t>% of Assembly procurement from local suppliers</w:t>
            </w:r>
          </w:p>
        </w:tc>
        <w:tc>
          <w:tcPr>
            <w:tcW w:w="2047" w:type="dxa"/>
            <w:tcBorders>
              <w:bottom w:val="single" w:sz="4" w:space="0" w:color="auto"/>
            </w:tcBorders>
          </w:tcPr>
          <w:p w14:paraId="48F32FB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E0D1C81" w14:textId="77777777" w:rsidTr="008C4704">
        <w:trPr>
          <w:trHeight w:val="699"/>
        </w:trPr>
        <w:tc>
          <w:tcPr>
            <w:tcW w:w="4927" w:type="dxa"/>
            <w:tcBorders>
              <w:bottom w:val="single" w:sz="4" w:space="0" w:color="auto"/>
            </w:tcBorders>
          </w:tcPr>
          <w:p w14:paraId="323D3E03"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3173" w:type="dxa"/>
            <w:vAlign w:val="center"/>
          </w:tcPr>
          <w:p w14:paraId="7280B45B" w14:textId="77777777" w:rsidR="00931A7F" w:rsidRPr="009F2ED4" w:rsidRDefault="00931A7F" w:rsidP="008C4704">
            <w:pPr>
              <w:rPr>
                <w:sz w:val="18"/>
                <w:szCs w:val="18"/>
              </w:rPr>
            </w:pPr>
            <w:r w:rsidRPr="009F2ED4">
              <w:rPr>
                <w:sz w:val="18"/>
                <w:szCs w:val="18"/>
              </w:rPr>
              <w:t>No. of local regulations protecting water bodies</w:t>
            </w:r>
          </w:p>
        </w:tc>
        <w:tc>
          <w:tcPr>
            <w:tcW w:w="2047" w:type="dxa"/>
            <w:tcBorders>
              <w:bottom w:val="single" w:sz="4" w:space="0" w:color="auto"/>
            </w:tcBorders>
          </w:tcPr>
          <w:p w14:paraId="4E93FAE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2B04401" w14:textId="77777777" w:rsidTr="008C4704">
        <w:trPr>
          <w:trHeight w:val="438"/>
        </w:trPr>
        <w:tc>
          <w:tcPr>
            <w:tcW w:w="4927" w:type="dxa"/>
            <w:tcBorders>
              <w:bottom w:val="single" w:sz="4" w:space="0" w:color="auto"/>
            </w:tcBorders>
          </w:tcPr>
          <w:p w14:paraId="780B3742" w14:textId="493EF95C"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(eg high temperature rise, emissions, etc.)</w:t>
            </w:r>
          </w:p>
        </w:tc>
        <w:tc>
          <w:tcPr>
            <w:tcW w:w="3173" w:type="dxa"/>
            <w:vAlign w:val="center"/>
          </w:tcPr>
          <w:p w14:paraId="6153DA3B" w14:textId="77777777" w:rsidR="00931A7F" w:rsidRPr="009F2ED4" w:rsidRDefault="00931A7F" w:rsidP="008C4704">
            <w:pPr>
              <w:rPr>
                <w:sz w:val="18"/>
                <w:szCs w:val="18"/>
              </w:rPr>
            </w:pPr>
            <w:r w:rsidRPr="009F2ED4">
              <w:rPr>
                <w:sz w:val="18"/>
                <w:szCs w:val="18"/>
              </w:rPr>
              <w:t>% of governance projects integrating disaster/climate risk screening</w:t>
            </w:r>
          </w:p>
          <w:p w14:paraId="68E801FE" w14:textId="77777777" w:rsidR="00931A7F" w:rsidRPr="009F2ED4" w:rsidRDefault="00931A7F" w:rsidP="008C4704">
            <w:pPr>
              <w:rPr>
                <w:sz w:val="18"/>
                <w:szCs w:val="18"/>
              </w:rPr>
            </w:pPr>
            <w:r w:rsidRPr="009F2ED4">
              <w:rPr>
                <w:sz w:val="18"/>
                <w:szCs w:val="18"/>
              </w:rPr>
              <w:t xml:space="preserve"> No. of local plans including flood preparedness</w:t>
            </w:r>
          </w:p>
        </w:tc>
        <w:tc>
          <w:tcPr>
            <w:tcW w:w="2047" w:type="dxa"/>
            <w:tcBorders>
              <w:bottom w:val="single" w:sz="4" w:space="0" w:color="auto"/>
            </w:tcBorders>
          </w:tcPr>
          <w:p w14:paraId="27A1511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A4A8D10" w14:textId="77777777" w:rsidTr="008C4704">
        <w:trPr>
          <w:trHeight w:val="438"/>
        </w:trPr>
        <w:tc>
          <w:tcPr>
            <w:tcW w:w="4927" w:type="dxa"/>
            <w:tcBorders>
              <w:bottom w:val="single" w:sz="4" w:space="0" w:color="auto"/>
            </w:tcBorders>
          </w:tcPr>
          <w:p w14:paraId="6F2DCF19"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3173" w:type="dxa"/>
            <w:vAlign w:val="center"/>
          </w:tcPr>
          <w:p w14:paraId="4B6EF249" w14:textId="77777777" w:rsidR="00931A7F" w:rsidRPr="009F2ED4" w:rsidRDefault="00931A7F" w:rsidP="008C4704">
            <w:pPr>
              <w:rPr>
                <w:sz w:val="18"/>
                <w:szCs w:val="18"/>
              </w:rPr>
            </w:pPr>
            <w:r w:rsidRPr="009F2ED4">
              <w:rPr>
                <w:sz w:val="18"/>
                <w:szCs w:val="18"/>
              </w:rPr>
              <w:t>No. of bye-laws promoting food safety</w:t>
            </w:r>
          </w:p>
        </w:tc>
        <w:tc>
          <w:tcPr>
            <w:tcW w:w="2047" w:type="dxa"/>
            <w:tcBorders>
              <w:bottom w:val="single" w:sz="4" w:space="0" w:color="auto"/>
            </w:tcBorders>
          </w:tcPr>
          <w:p w14:paraId="7A51AC4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2558B3E" w14:textId="77777777" w:rsidTr="008C4704">
        <w:trPr>
          <w:trHeight w:val="311"/>
        </w:trPr>
        <w:tc>
          <w:tcPr>
            <w:tcW w:w="10147" w:type="dxa"/>
            <w:gridSpan w:val="3"/>
            <w:tcBorders>
              <w:bottom w:val="single" w:sz="4" w:space="0" w:color="auto"/>
            </w:tcBorders>
            <w:shd w:val="pct20" w:color="auto" w:fill="auto"/>
            <w:vAlign w:val="center"/>
          </w:tcPr>
          <w:p w14:paraId="09126912"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697BEF11" w14:textId="77777777" w:rsidTr="008C4704">
        <w:trPr>
          <w:trHeight w:val="438"/>
        </w:trPr>
        <w:tc>
          <w:tcPr>
            <w:tcW w:w="4927" w:type="dxa"/>
            <w:shd w:val="clear" w:color="auto" w:fill="FFFFFF"/>
          </w:tcPr>
          <w:p w14:paraId="46CB89BD" w14:textId="77777777" w:rsidR="00931A7F" w:rsidRPr="009F2ED4" w:rsidRDefault="00931A7F" w:rsidP="008C4704">
            <w:pPr>
              <w:rPr>
                <w:sz w:val="18"/>
                <w:szCs w:val="18"/>
              </w:rPr>
            </w:pPr>
            <w:r w:rsidRPr="009F2ED4">
              <w:rPr>
                <w:b/>
                <w:bCs/>
                <w:sz w:val="18"/>
                <w:szCs w:val="18"/>
              </w:rPr>
              <w:lastRenderedPageBreak/>
              <w:t>Local Character:</w:t>
            </w:r>
            <w:r w:rsidRPr="009F2ED4">
              <w:rPr>
                <w:sz w:val="18"/>
                <w:szCs w:val="18"/>
              </w:rPr>
              <w:t xml:space="preserve"> and cohesion of local communities should be and enhanced where practical.</w:t>
            </w:r>
          </w:p>
        </w:tc>
        <w:tc>
          <w:tcPr>
            <w:tcW w:w="3173" w:type="dxa"/>
            <w:vAlign w:val="center"/>
          </w:tcPr>
          <w:p w14:paraId="096FE4B1" w14:textId="77777777" w:rsidR="00931A7F" w:rsidRPr="009F2ED4" w:rsidRDefault="00931A7F" w:rsidP="008C4704">
            <w:pPr>
              <w:rPr>
                <w:sz w:val="18"/>
                <w:szCs w:val="18"/>
              </w:rPr>
            </w:pPr>
            <w:r w:rsidRPr="009F2ED4">
              <w:rPr>
                <w:sz w:val="18"/>
                <w:szCs w:val="18"/>
              </w:rPr>
              <w:t>No. of community festivals/events supported</w:t>
            </w:r>
          </w:p>
        </w:tc>
        <w:tc>
          <w:tcPr>
            <w:tcW w:w="2047" w:type="dxa"/>
            <w:shd w:val="clear" w:color="auto" w:fill="FFFFFF"/>
          </w:tcPr>
          <w:p w14:paraId="24A5034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82CFB0E" w14:textId="77777777" w:rsidTr="008C4704">
        <w:trPr>
          <w:trHeight w:val="736"/>
        </w:trPr>
        <w:tc>
          <w:tcPr>
            <w:tcW w:w="4927" w:type="dxa"/>
          </w:tcPr>
          <w:p w14:paraId="528F606D"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3173" w:type="dxa"/>
            <w:vAlign w:val="center"/>
          </w:tcPr>
          <w:p w14:paraId="61731C19" w14:textId="77777777" w:rsidR="00931A7F" w:rsidRPr="009F2ED4" w:rsidRDefault="00931A7F" w:rsidP="008C4704">
            <w:pPr>
              <w:rPr>
                <w:sz w:val="18"/>
                <w:szCs w:val="18"/>
              </w:rPr>
            </w:pPr>
            <w:r w:rsidRPr="009F2ED4">
              <w:rPr>
                <w:sz w:val="18"/>
                <w:szCs w:val="18"/>
              </w:rPr>
              <w:t>% of Assembly programmes addressing health-related accountability (e.g., NHIS monitoring)</w:t>
            </w:r>
          </w:p>
          <w:p w14:paraId="1809D782" w14:textId="77777777" w:rsidR="00931A7F" w:rsidRPr="009F2ED4" w:rsidRDefault="00931A7F" w:rsidP="008C4704">
            <w:pPr>
              <w:rPr>
                <w:sz w:val="18"/>
                <w:szCs w:val="18"/>
              </w:rPr>
            </w:pPr>
            <w:r w:rsidRPr="009F2ED4">
              <w:rPr>
                <w:sz w:val="18"/>
                <w:szCs w:val="18"/>
              </w:rPr>
              <w:t xml:space="preserve"> No. of communities receiving health education</w:t>
            </w:r>
          </w:p>
        </w:tc>
        <w:tc>
          <w:tcPr>
            <w:tcW w:w="2047" w:type="dxa"/>
          </w:tcPr>
          <w:p w14:paraId="4C9D435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16979E8" w14:textId="77777777" w:rsidTr="008C4704">
        <w:trPr>
          <w:trHeight w:val="438"/>
        </w:trPr>
        <w:tc>
          <w:tcPr>
            <w:tcW w:w="4927" w:type="dxa"/>
          </w:tcPr>
          <w:p w14:paraId="00A82680"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3173" w:type="dxa"/>
            <w:vAlign w:val="center"/>
          </w:tcPr>
          <w:p w14:paraId="4DD9AAE1" w14:textId="77777777" w:rsidR="00931A7F" w:rsidRPr="009F2ED4" w:rsidRDefault="00931A7F" w:rsidP="008C4704">
            <w:pPr>
              <w:rPr>
                <w:sz w:val="18"/>
                <w:szCs w:val="18"/>
              </w:rPr>
            </w:pPr>
            <w:r w:rsidRPr="009F2ED4">
              <w:rPr>
                <w:sz w:val="18"/>
                <w:szCs w:val="18"/>
              </w:rPr>
              <w:t>% of women in Assembly committees and leadership</w:t>
            </w:r>
          </w:p>
          <w:p w14:paraId="327D644A" w14:textId="77777777" w:rsidR="00931A7F" w:rsidRPr="009F2ED4" w:rsidRDefault="00931A7F" w:rsidP="008C4704">
            <w:pPr>
              <w:rPr>
                <w:sz w:val="18"/>
                <w:szCs w:val="18"/>
              </w:rPr>
            </w:pPr>
            <w:r w:rsidRPr="009F2ED4">
              <w:rPr>
                <w:sz w:val="18"/>
                <w:szCs w:val="18"/>
              </w:rPr>
              <w:t xml:space="preserve"> % of gender-sensitive by-laws adopted</w:t>
            </w:r>
          </w:p>
        </w:tc>
        <w:tc>
          <w:tcPr>
            <w:tcW w:w="2047" w:type="dxa"/>
          </w:tcPr>
          <w:p w14:paraId="0F7D351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60DD0D4" w14:textId="77777777" w:rsidTr="008C4704">
        <w:trPr>
          <w:trHeight w:val="438"/>
        </w:trPr>
        <w:tc>
          <w:tcPr>
            <w:tcW w:w="4927" w:type="dxa"/>
          </w:tcPr>
          <w:p w14:paraId="5676A3FA"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3173" w:type="dxa"/>
            <w:vAlign w:val="center"/>
          </w:tcPr>
          <w:p w14:paraId="207DA0D6" w14:textId="77777777" w:rsidR="00931A7F" w:rsidRPr="009F2ED4" w:rsidRDefault="00931A7F" w:rsidP="008C4704">
            <w:pPr>
              <w:rPr>
                <w:sz w:val="18"/>
                <w:szCs w:val="18"/>
              </w:rPr>
            </w:pPr>
            <w:r w:rsidRPr="009F2ED4">
              <w:rPr>
                <w:sz w:val="18"/>
                <w:szCs w:val="18"/>
              </w:rPr>
              <w:t>No. of local governance jobs created (clerks, officers, data staff)</w:t>
            </w:r>
          </w:p>
        </w:tc>
        <w:tc>
          <w:tcPr>
            <w:tcW w:w="2047" w:type="dxa"/>
          </w:tcPr>
          <w:p w14:paraId="0E90049E"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2B322B2D" w14:textId="77777777" w:rsidTr="008C4704">
        <w:trPr>
          <w:trHeight w:val="438"/>
        </w:trPr>
        <w:tc>
          <w:tcPr>
            <w:tcW w:w="4927" w:type="dxa"/>
          </w:tcPr>
          <w:p w14:paraId="1B112E08"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3173" w:type="dxa"/>
            <w:vAlign w:val="center"/>
          </w:tcPr>
          <w:p w14:paraId="7D1FBAA6" w14:textId="77777777" w:rsidR="00931A7F" w:rsidRPr="009F2ED4" w:rsidRDefault="00931A7F" w:rsidP="008C4704">
            <w:pPr>
              <w:rPr>
                <w:sz w:val="18"/>
                <w:szCs w:val="18"/>
              </w:rPr>
            </w:pPr>
            <w:r w:rsidRPr="009F2ED4">
              <w:rPr>
                <w:sz w:val="18"/>
                <w:szCs w:val="18"/>
              </w:rPr>
              <w:t>% of citizens attending town hall meetings</w:t>
            </w:r>
          </w:p>
          <w:p w14:paraId="45487907" w14:textId="77777777" w:rsidR="00931A7F" w:rsidRPr="009F2ED4" w:rsidRDefault="00931A7F" w:rsidP="008C4704">
            <w:pPr>
              <w:rPr>
                <w:sz w:val="18"/>
                <w:szCs w:val="18"/>
              </w:rPr>
            </w:pPr>
            <w:r w:rsidRPr="009F2ED4">
              <w:rPr>
                <w:sz w:val="18"/>
                <w:szCs w:val="18"/>
              </w:rPr>
              <w:t xml:space="preserve"> No. of Area Councils and Unit Committees functioning effectively</w:t>
            </w:r>
          </w:p>
        </w:tc>
        <w:tc>
          <w:tcPr>
            <w:tcW w:w="2047" w:type="dxa"/>
          </w:tcPr>
          <w:p w14:paraId="0857CBCD"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753AA31" w14:textId="77777777" w:rsidTr="008C4704">
        <w:trPr>
          <w:trHeight w:val="438"/>
        </w:trPr>
        <w:tc>
          <w:tcPr>
            <w:tcW w:w="4927" w:type="dxa"/>
            <w:tcBorders>
              <w:bottom w:val="nil"/>
            </w:tcBorders>
          </w:tcPr>
          <w:p w14:paraId="3EAF1D90"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3173" w:type="dxa"/>
            <w:vAlign w:val="center"/>
          </w:tcPr>
          <w:p w14:paraId="5F0DEA56" w14:textId="77777777" w:rsidR="00931A7F" w:rsidRPr="009F2ED4" w:rsidRDefault="00931A7F" w:rsidP="008C4704">
            <w:pPr>
              <w:rPr>
                <w:sz w:val="18"/>
                <w:szCs w:val="18"/>
              </w:rPr>
            </w:pPr>
            <w:r w:rsidRPr="009F2ED4">
              <w:rPr>
                <w:sz w:val="18"/>
                <w:szCs w:val="18"/>
              </w:rPr>
              <w:t>% of land disputes mediated through Assembly processes</w:t>
            </w:r>
          </w:p>
        </w:tc>
        <w:tc>
          <w:tcPr>
            <w:tcW w:w="2047" w:type="dxa"/>
            <w:tcBorders>
              <w:bottom w:val="nil"/>
            </w:tcBorders>
          </w:tcPr>
          <w:p w14:paraId="33E3DAF5"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116680A5" w14:textId="77777777" w:rsidTr="008C4704">
        <w:trPr>
          <w:trHeight w:val="438"/>
        </w:trPr>
        <w:tc>
          <w:tcPr>
            <w:tcW w:w="4927" w:type="dxa"/>
            <w:tcBorders>
              <w:bottom w:val="single" w:sz="4" w:space="0" w:color="auto"/>
            </w:tcBorders>
          </w:tcPr>
          <w:p w14:paraId="6FB4F4B0"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3173" w:type="dxa"/>
            <w:vAlign w:val="center"/>
          </w:tcPr>
          <w:p w14:paraId="0C1BEA71" w14:textId="77777777" w:rsidR="00931A7F" w:rsidRPr="009F2ED4" w:rsidRDefault="00931A7F" w:rsidP="008C4704">
            <w:pPr>
              <w:rPr>
                <w:sz w:val="18"/>
                <w:szCs w:val="18"/>
              </w:rPr>
            </w:pPr>
            <w:r w:rsidRPr="009F2ED4">
              <w:rPr>
                <w:sz w:val="18"/>
                <w:szCs w:val="18"/>
              </w:rPr>
              <w:t>% of governance structures ensuring equitable water allocation</w:t>
            </w:r>
          </w:p>
        </w:tc>
        <w:tc>
          <w:tcPr>
            <w:tcW w:w="2047" w:type="dxa"/>
            <w:tcBorders>
              <w:bottom w:val="single" w:sz="4" w:space="0" w:color="auto"/>
            </w:tcBorders>
          </w:tcPr>
          <w:p w14:paraId="25FDB71C"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0BD33AC9" w14:textId="77777777" w:rsidTr="008C4704">
        <w:trPr>
          <w:trHeight w:val="438"/>
        </w:trPr>
        <w:tc>
          <w:tcPr>
            <w:tcW w:w="4927" w:type="dxa"/>
            <w:tcBorders>
              <w:bottom w:val="single" w:sz="4" w:space="0" w:color="auto"/>
            </w:tcBorders>
          </w:tcPr>
          <w:p w14:paraId="2461FAC2"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3173" w:type="dxa"/>
            <w:vAlign w:val="center"/>
          </w:tcPr>
          <w:p w14:paraId="5DDD9C85" w14:textId="77777777" w:rsidR="00931A7F" w:rsidRPr="009F2ED4" w:rsidRDefault="00931A7F" w:rsidP="008C4704">
            <w:pPr>
              <w:rPr>
                <w:sz w:val="18"/>
                <w:szCs w:val="18"/>
              </w:rPr>
            </w:pPr>
            <w:r w:rsidRPr="009F2ED4">
              <w:rPr>
                <w:sz w:val="18"/>
                <w:szCs w:val="18"/>
              </w:rPr>
              <w:t>% of communities engaged in participatory road planning</w:t>
            </w:r>
          </w:p>
        </w:tc>
        <w:tc>
          <w:tcPr>
            <w:tcW w:w="2047" w:type="dxa"/>
            <w:tcBorders>
              <w:bottom w:val="single" w:sz="4" w:space="0" w:color="auto"/>
            </w:tcBorders>
          </w:tcPr>
          <w:p w14:paraId="19CA956D"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5FBE24E1" w14:textId="77777777" w:rsidTr="008C4704">
        <w:trPr>
          <w:trHeight w:val="438"/>
        </w:trPr>
        <w:tc>
          <w:tcPr>
            <w:tcW w:w="4927" w:type="dxa"/>
            <w:tcBorders>
              <w:bottom w:val="single" w:sz="4" w:space="0" w:color="auto"/>
            </w:tcBorders>
          </w:tcPr>
          <w:p w14:paraId="4182EFBC"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3173" w:type="dxa"/>
            <w:vAlign w:val="center"/>
          </w:tcPr>
          <w:p w14:paraId="5733DA69" w14:textId="77777777" w:rsidR="00931A7F" w:rsidRPr="009F2ED4" w:rsidRDefault="00931A7F" w:rsidP="008C4704">
            <w:pPr>
              <w:rPr>
                <w:sz w:val="18"/>
                <w:szCs w:val="18"/>
              </w:rPr>
            </w:pPr>
            <w:r w:rsidRPr="009F2ED4">
              <w:rPr>
                <w:sz w:val="18"/>
                <w:szCs w:val="18"/>
              </w:rPr>
              <w:t>% of local sanitation bye-laws enforced</w:t>
            </w:r>
          </w:p>
          <w:p w14:paraId="7B4EC32F" w14:textId="5C11DF30" w:rsidR="00931A7F" w:rsidRPr="009F2ED4" w:rsidRDefault="00931A7F" w:rsidP="008C4704">
            <w:pPr>
              <w:rPr>
                <w:sz w:val="18"/>
                <w:szCs w:val="18"/>
              </w:rPr>
            </w:pPr>
            <w:r w:rsidRPr="009F2ED4">
              <w:rPr>
                <w:sz w:val="18"/>
                <w:szCs w:val="18"/>
              </w:rPr>
              <w:t xml:space="preserve">No. of public sanitation </w:t>
            </w:r>
            <w:r w:rsidR="00376C5B" w:rsidRPr="009F2ED4">
              <w:rPr>
                <w:sz w:val="18"/>
                <w:szCs w:val="18"/>
              </w:rPr>
              <w:t>sensitizations</w:t>
            </w:r>
            <w:r w:rsidRPr="009F2ED4">
              <w:rPr>
                <w:sz w:val="18"/>
                <w:szCs w:val="18"/>
              </w:rPr>
              <w:t xml:space="preserve"> organized</w:t>
            </w:r>
          </w:p>
        </w:tc>
        <w:tc>
          <w:tcPr>
            <w:tcW w:w="2047" w:type="dxa"/>
            <w:tcBorders>
              <w:bottom w:val="single" w:sz="4" w:space="0" w:color="auto"/>
            </w:tcBorders>
          </w:tcPr>
          <w:p w14:paraId="17A2E880"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6FEF4B5" w14:textId="77777777" w:rsidTr="008C4704">
        <w:trPr>
          <w:trHeight w:val="438"/>
        </w:trPr>
        <w:tc>
          <w:tcPr>
            <w:tcW w:w="4927" w:type="dxa"/>
            <w:tcBorders>
              <w:bottom w:val="single" w:sz="4" w:space="0" w:color="auto"/>
            </w:tcBorders>
          </w:tcPr>
          <w:p w14:paraId="1C99B64A"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3173" w:type="dxa"/>
            <w:vAlign w:val="center"/>
          </w:tcPr>
          <w:p w14:paraId="4FF2F399" w14:textId="77777777" w:rsidR="00931A7F" w:rsidRPr="009F2ED4" w:rsidRDefault="00931A7F" w:rsidP="008C4704">
            <w:pPr>
              <w:rPr>
                <w:sz w:val="18"/>
                <w:szCs w:val="18"/>
              </w:rPr>
            </w:pPr>
            <w:r w:rsidRPr="009F2ED4">
              <w:rPr>
                <w:sz w:val="18"/>
                <w:szCs w:val="18"/>
              </w:rPr>
              <w:t>% of Assembly resources allocated to poor/vulnerable groups; % of excluded groups represented in governance</w:t>
            </w:r>
          </w:p>
        </w:tc>
        <w:tc>
          <w:tcPr>
            <w:tcW w:w="2047" w:type="dxa"/>
            <w:tcBorders>
              <w:bottom w:val="single" w:sz="4" w:space="0" w:color="auto"/>
            </w:tcBorders>
          </w:tcPr>
          <w:p w14:paraId="36780FB2"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D4DF044" w14:textId="77777777" w:rsidTr="008C4704">
        <w:trPr>
          <w:trHeight w:val="438"/>
        </w:trPr>
        <w:tc>
          <w:tcPr>
            <w:tcW w:w="4927" w:type="dxa"/>
            <w:tcBorders>
              <w:bottom w:val="single" w:sz="4" w:space="0" w:color="auto"/>
            </w:tcBorders>
          </w:tcPr>
          <w:p w14:paraId="6DFEA3CF"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3173" w:type="dxa"/>
            <w:vAlign w:val="center"/>
          </w:tcPr>
          <w:p w14:paraId="5CDF3728" w14:textId="77777777" w:rsidR="00931A7F" w:rsidRPr="009F2ED4" w:rsidRDefault="00931A7F" w:rsidP="008C4704">
            <w:pPr>
              <w:rPr>
                <w:sz w:val="18"/>
                <w:szCs w:val="18"/>
              </w:rPr>
            </w:pPr>
            <w:r w:rsidRPr="009F2ED4">
              <w:rPr>
                <w:sz w:val="18"/>
                <w:szCs w:val="18"/>
              </w:rPr>
              <w:t>% of local plans integrating risk reduction; No. of disaster committees functioning under Assembly</w:t>
            </w:r>
          </w:p>
        </w:tc>
        <w:tc>
          <w:tcPr>
            <w:tcW w:w="2047" w:type="dxa"/>
            <w:tcBorders>
              <w:bottom w:val="single" w:sz="4" w:space="0" w:color="auto"/>
            </w:tcBorders>
          </w:tcPr>
          <w:p w14:paraId="7A53D63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F937C3C" w14:textId="77777777" w:rsidTr="008C4704">
        <w:trPr>
          <w:trHeight w:val="343"/>
        </w:trPr>
        <w:tc>
          <w:tcPr>
            <w:tcW w:w="10147" w:type="dxa"/>
            <w:gridSpan w:val="3"/>
            <w:tcBorders>
              <w:bottom w:val="single" w:sz="4" w:space="0" w:color="auto"/>
            </w:tcBorders>
            <w:shd w:val="pct20" w:color="auto" w:fill="auto"/>
            <w:vAlign w:val="center"/>
          </w:tcPr>
          <w:p w14:paraId="32075D4F"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527F57A5" w14:textId="77777777" w:rsidTr="008C4704">
        <w:trPr>
          <w:trHeight w:val="438"/>
        </w:trPr>
        <w:tc>
          <w:tcPr>
            <w:tcW w:w="4927" w:type="dxa"/>
            <w:tcBorders>
              <w:bottom w:val="single" w:sz="4" w:space="0" w:color="auto"/>
            </w:tcBorders>
          </w:tcPr>
          <w:p w14:paraId="3811F026"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3173" w:type="dxa"/>
            <w:vAlign w:val="center"/>
          </w:tcPr>
          <w:p w14:paraId="2336C04B" w14:textId="77777777" w:rsidR="00931A7F" w:rsidRPr="009F2ED4" w:rsidRDefault="00931A7F" w:rsidP="008C4704">
            <w:pPr>
              <w:rPr>
                <w:sz w:val="18"/>
                <w:szCs w:val="18"/>
              </w:rPr>
            </w:pPr>
            <w:r w:rsidRPr="009F2ED4">
              <w:rPr>
                <w:sz w:val="18"/>
                <w:szCs w:val="18"/>
              </w:rPr>
              <w:t>% of IGF mobilized through improved governance</w:t>
            </w:r>
          </w:p>
        </w:tc>
        <w:tc>
          <w:tcPr>
            <w:tcW w:w="2047" w:type="dxa"/>
            <w:tcBorders>
              <w:bottom w:val="single" w:sz="4" w:space="0" w:color="auto"/>
            </w:tcBorders>
          </w:tcPr>
          <w:p w14:paraId="067BB29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C63D4CE" w14:textId="77777777" w:rsidTr="008C4704">
        <w:trPr>
          <w:trHeight w:val="438"/>
        </w:trPr>
        <w:tc>
          <w:tcPr>
            <w:tcW w:w="4927" w:type="dxa"/>
            <w:shd w:val="clear" w:color="auto" w:fill="FFFFFF"/>
          </w:tcPr>
          <w:p w14:paraId="7A523A64"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3173" w:type="dxa"/>
            <w:vAlign w:val="center"/>
          </w:tcPr>
          <w:p w14:paraId="3F970C48" w14:textId="77777777" w:rsidR="00931A7F" w:rsidRPr="009F2ED4" w:rsidRDefault="00931A7F" w:rsidP="008C4704">
            <w:pPr>
              <w:rPr>
                <w:sz w:val="18"/>
                <w:szCs w:val="18"/>
              </w:rPr>
            </w:pPr>
            <w:r w:rsidRPr="009F2ED4">
              <w:rPr>
                <w:sz w:val="18"/>
                <w:szCs w:val="18"/>
              </w:rPr>
              <w:t>% of Assembly contracts awarded to local firms</w:t>
            </w:r>
          </w:p>
        </w:tc>
        <w:tc>
          <w:tcPr>
            <w:tcW w:w="2047" w:type="dxa"/>
            <w:shd w:val="clear" w:color="auto" w:fill="FFFFFF"/>
          </w:tcPr>
          <w:p w14:paraId="20BF0D0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607718A" w14:textId="77777777" w:rsidTr="008C4704">
        <w:trPr>
          <w:trHeight w:val="438"/>
        </w:trPr>
        <w:tc>
          <w:tcPr>
            <w:tcW w:w="4927" w:type="dxa"/>
          </w:tcPr>
          <w:p w14:paraId="7CE7C810"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3173" w:type="dxa"/>
            <w:vAlign w:val="center"/>
          </w:tcPr>
          <w:p w14:paraId="62F2F6DC" w14:textId="77777777" w:rsidR="00931A7F" w:rsidRPr="009F2ED4" w:rsidRDefault="00931A7F" w:rsidP="008C4704">
            <w:pPr>
              <w:rPr>
                <w:sz w:val="18"/>
                <w:szCs w:val="18"/>
              </w:rPr>
            </w:pPr>
            <w:r w:rsidRPr="009F2ED4">
              <w:rPr>
                <w:sz w:val="18"/>
                <w:szCs w:val="18"/>
              </w:rPr>
              <w:t>% of IGF reinvested in community priorities</w:t>
            </w:r>
          </w:p>
        </w:tc>
        <w:tc>
          <w:tcPr>
            <w:tcW w:w="2047" w:type="dxa"/>
          </w:tcPr>
          <w:p w14:paraId="1DF5493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5C5B0759" w14:textId="77777777" w:rsidTr="008C4704">
        <w:trPr>
          <w:trHeight w:val="438"/>
        </w:trPr>
        <w:tc>
          <w:tcPr>
            <w:tcW w:w="10147" w:type="dxa"/>
            <w:gridSpan w:val="3"/>
            <w:tcBorders>
              <w:bottom w:val="single" w:sz="4" w:space="0" w:color="auto"/>
            </w:tcBorders>
            <w:shd w:val="pct20" w:color="auto" w:fill="auto"/>
            <w:vAlign w:val="center"/>
          </w:tcPr>
          <w:p w14:paraId="469BA6CE"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38B68953" w14:textId="77777777" w:rsidTr="008C4704">
        <w:trPr>
          <w:trHeight w:val="438"/>
        </w:trPr>
        <w:tc>
          <w:tcPr>
            <w:tcW w:w="4927" w:type="dxa"/>
          </w:tcPr>
          <w:p w14:paraId="2B35CB5B" w14:textId="77777777" w:rsidR="00931A7F" w:rsidRPr="009F2ED4" w:rsidRDefault="00931A7F" w:rsidP="008C4704">
            <w:pPr>
              <w:rPr>
                <w:sz w:val="18"/>
                <w:szCs w:val="18"/>
              </w:rPr>
            </w:pPr>
            <w:r w:rsidRPr="009F2ED4">
              <w:rPr>
                <w:sz w:val="18"/>
                <w:szCs w:val="18"/>
              </w:rPr>
              <w:t>Adherence to democratic principles</w:t>
            </w:r>
          </w:p>
        </w:tc>
        <w:tc>
          <w:tcPr>
            <w:tcW w:w="3173" w:type="dxa"/>
            <w:vAlign w:val="center"/>
          </w:tcPr>
          <w:p w14:paraId="49C73CB9" w14:textId="77777777" w:rsidR="00931A7F" w:rsidRPr="009F2ED4" w:rsidRDefault="00931A7F" w:rsidP="008C4704">
            <w:pPr>
              <w:rPr>
                <w:sz w:val="18"/>
                <w:szCs w:val="18"/>
              </w:rPr>
            </w:pPr>
            <w:r w:rsidRPr="009F2ED4">
              <w:rPr>
                <w:sz w:val="18"/>
                <w:szCs w:val="18"/>
              </w:rPr>
              <w:t>% of Assembly decisions taken with quorum</w:t>
            </w:r>
          </w:p>
          <w:p w14:paraId="7B7156CD" w14:textId="77777777" w:rsidR="00931A7F" w:rsidRPr="009F2ED4" w:rsidRDefault="00931A7F" w:rsidP="008C4704">
            <w:pPr>
              <w:rPr>
                <w:sz w:val="18"/>
                <w:szCs w:val="18"/>
              </w:rPr>
            </w:pPr>
            <w:r w:rsidRPr="009F2ED4">
              <w:rPr>
                <w:sz w:val="18"/>
                <w:szCs w:val="18"/>
              </w:rPr>
              <w:t>Voter turnout in local elections (%)</w:t>
            </w:r>
          </w:p>
        </w:tc>
        <w:tc>
          <w:tcPr>
            <w:tcW w:w="2047" w:type="dxa"/>
          </w:tcPr>
          <w:p w14:paraId="461BEF42"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7D55FED" w14:textId="77777777" w:rsidTr="008C4704">
        <w:trPr>
          <w:trHeight w:val="411"/>
        </w:trPr>
        <w:tc>
          <w:tcPr>
            <w:tcW w:w="4927" w:type="dxa"/>
          </w:tcPr>
          <w:p w14:paraId="4DBF0088" w14:textId="77777777" w:rsidR="00931A7F" w:rsidRPr="009F2ED4" w:rsidRDefault="00931A7F" w:rsidP="008C4704">
            <w:pPr>
              <w:rPr>
                <w:sz w:val="18"/>
                <w:szCs w:val="18"/>
              </w:rPr>
            </w:pPr>
            <w:r w:rsidRPr="009F2ED4">
              <w:rPr>
                <w:sz w:val="18"/>
                <w:szCs w:val="18"/>
              </w:rPr>
              <w:t>Human Rights</w:t>
            </w:r>
          </w:p>
        </w:tc>
        <w:tc>
          <w:tcPr>
            <w:tcW w:w="3173" w:type="dxa"/>
            <w:vAlign w:val="center"/>
          </w:tcPr>
          <w:p w14:paraId="338430E8" w14:textId="77777777" w:rsidR="00931A7F" w:rsidRPr="009F2ED4" w:rsidRDefault="00931A7F" w:rsidP="008C4704">
            <w:pPr>
              <w:rPr>
                <w:sz w:val="18"/>
                <w:szCs w:val="18"/>
              </w:rPr>
            </w:pPr>
            <w:r w:rsidRPr="009F2ED4">
              <w:rPr>
                <w:sz w:val="18"/>
                <w:szCs w:val="18"/>
              </w:rPr>
              <w:t>No. of complaints on rights abuses resolved</w:t>
            </w:r>
          </w:p>
          <w:p w14:paraId="71550367" w14:textId="77777777" w:rsidR="00931A7F" w:rsidRPr="009F2ED4" w:rsidRDefault="00931A7F" w:rsidP="008C4704">
            <w:pPr>
              <w:rPr>
                <w:sz w:val="18"/>
                <w:szCs w:val="18"/>
              </w:rPr>
            </w:pPr>
            <w:r w:rsidRPr="009F2ED4">
              <w:rPr>
                <w:sz w:val="18"/>
                <w:szCs w:val="18"/>
              </w:rPr>
              <w:t xml:space="preserve"> % of Assembly policies protecting vulnerable groups</w:t>
            </w:r>
          </w:p>
        </w:tc>
        <w:tc>
          <w:tcPr>
            <w:tcW w:w="2047" w:type="dxa"/>
          </w:tcPr>
          <w:p w14:paraId="65707F6D"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66A91DA" w14:textId="77777777" w:rsidTr="008C4704">
        <w:trPr>
          <w:trHeight w:val="402"/>
        </w:trPr>
        <w:tc>
          <w:tcPr>
            <w:tcW w:w="4927" w:type="dxa"/>
          </w:tcPr>
          <w:p w14:paraId="3FCDCD15" w14:textId="77777777" w:rsidR="00931A7F" w:rsidRPr="009F2ED4" w:rsidRDefault="00931A7F" w:rsidP="008C4704">
            <w:pPr>
              <w:rPr>
                <w:sz w:val="18"/>
                <w:szCs w:val="18"/>
              </w:rPr>
            </w:pPr>
            <w:r w:rsidRPr="009F2ED4">
              <w:rPr>
                <w:sz w:val="18"/>
                <w:szCs w:val="18"/>
              </w:rPr>
              <w:t>Access to information</w:t>
            </w:r>
          </w:p>
        </w:tc>
        <w:tc>
          <w:tcPr>
            <w:tcW w:w="3173" w:type="dxa"/>
            <w:vAlign w:val="center"/>
          </w:tcPr>
          <w:p w14:paraId="55416B21" w14:textId="77777777" w:rsidR="00931A7F" w:rsidRPr="009F2ED4" w:rsidRDefault="00931A7F" w:rsidP="008C4704">
            <w:pPr>
              <w:rPr>
                <w:sz w:val="18"/>
                <w:szCs w:val="18"/>
              </w:rPr>
            </w:pPr>
            <w:r w:rsidRPr="009F2ED4">
              <w:rPr>
                <w:sz w:val="18"/>
                <w:szCs w:val="18"/>
              </w:rPr>
              <w:t>% of citizens accessing Assembly budgets/plans</w:t>
            </w:r>
          </w:p>
          <w:p w14:paraId="49B7BC49" w14:textId="77777777" w:rsidR="00931A7F" w:rsidRPr="009F2ED4" w:rsidRDefault="00931A7F" w:rsidP="008C4704">
            <w:pPr>
              <w:rPr>
                <w:sz w:val="18"/>
                <w:szCs w:val="18"/>
              </w:rPr>
            </w:pPr>
            <w:r w:rsidRPr="009F2ED4">
              <w:rPr>
                <w:sz w:val="18"/>
                <w:szCs w:val="18"/>
              </w:rPr>
              <w:t xml:space="preserve"> No. of RTI requests handled annually</w:t>
            </w:r>
          </w:p>
        </w:tc>
        <w:tc>
          <w:tcPr>
            <w:tcW w:w="2047" w:type="dxa"/>
          </w:tcPr>
          <w:p w14:paraId="28BF1A8E"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4B4CC18" w14:textId="77777777" w:rsidTr="008C4704">
        <w:trPr>
          <w:trHeight w:val="438"/>
        </w:trPr>
        <w:tc>
          <w:tcPr>
            <w:tcW w:w="4927" w:type="dxa"/>
          </w:tcPr>
          <w:p w14:paraId="016A30FD"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3173" w:type="dxa"/>
            <w:vAlign w:val="center"/>
          </w:tcPr>
          <w:p w14:paraId="61E616C0" w14:textId="77777777" w:rsidR="00931A7F" w:rsidRPr="009F2ED4" w:rsidRDefault="00931A7F" w:rsidP="008C4704">
            <w:pPr>
              <w:rPr>
                <w:sz w:val="18"/>
                <w:szCs w:val="18"/>
              </w:rPr>
            </w:pPr>
            <w:r w:rsidRPr="009F2ED4">
              <w:rPr>
                <w:sz w:val="18"/>
                <w:szCs w:val="18"/>
              </w:rPr>
              <w:t>% of Assembly projects audited annually</w:t>
            </w:r>
          </w:p>
          <w:p w14:paraId="5303B079" w14:textId="77777777" w:rsidR="00931A7F" w:rsidRPr="009F2ED4" w:rsidRDefault="00931A7F" w:rsidP="008C4704">
            <w:pPr>
              <w:rPr>
                <w:sz w:val="18"/>
                <w:szCs w:val="18"/>
              </w:rPr>
            </w:pPr>
            <w:r w:rsidRPr="009F2ED4">
              <w:rPr>
                <w:sz w:val="18"/>
                <w:szCs w:val="18"/>
              </w:rPr>
              <w:t xml:space="preserve"> No. of prosecutions for non-compliance with by-laws</w:t>
            </w:r>
          </w:p>
        </w:tc>
        <w:tc>
          <w:tcPr>
            <w:tcW w:w="2047" w:type="dxa"/>
          </w:tcPr>
          <w:p w14:paraId="4F95E667"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670683EA" w14:textId="77777777" w:rsidR="00931A7F" w:rsidRPr="009F2ED4" w:rsidRDefault="00931A7F" w:rsidP="00931A7F">
      <w:pPr>
        <w:jc w:val="both"/>
      </w:pPr>
    </w:p>
    <w:p w14:paraId="7FFFA7FB" w14:textId="77777777" w:rsidR="00931A7F" w:rsidRPr="009F2ED4" w:rsidRDefault="00931A7F" w:rsidP="00931A7F">
      <w:pPr>
        <w:jc w:val="both"/>
      </w:pPr>
    </w:p>
    <w:p w14:paraId="0DDC51AE" w14:textId="77777777" w:rsidR="00931A7F" w:rsidRPr="009F2ED4" w:rsidRDefault="00931A7F" w:rsidP="00931A7F">
      <w:pPr>
        <w:jc w:val="both"/>
      </w:pPr>
    </w:p>
    <w:p w14:paraId="58363FAD" w14:textId="6A1423DA" w:rsidR="00931A7F" w:rsidRDefault="00931A7F" w:rsidP="00931A7F">
      <w:pPr>
        <w:jc w:val="both"/>
      </w:pPr>
    </w:p>
    <w:p w14:paraId="21B0579C" w14:textId="051DC75A" w:rsidR="000277A6" w:rsidRDefault="000277A6" w:rsidP="00931A7F">
      <w:pPr>
        <w:jc w:val="both"/>
      </w:pPr>
    </w:p>
    <w:p w14:paraId="62758CB4" w14:textId="52A3BA65" w:rsidR="000277A6" w:rsidRDefault="000277A6"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65E6EC6C" w14:textId="77777777" w:rsidTr="008C4704">
        <w:tc>
          <w:tcPr>
            <w:tcW w:w="10147" w:type="dxa"/>
            <w:gridSpan w:val="3"/>
          </w:tcPr>
          <w:p w14:paraId="515FDE7B" w14:textId="77777777" w:rsidR="00931A7F" w:rsidRPr="009F2ED4" w:rsidRDefault="00931A7F" w:rsidP="008C4704">
            <w:pPr>
              <w:rPr>
                <w:b/>
                <w:bCs/>
                <w:sz w:val="18"/>
                <w:szCs w:val="18"/>
              </w:rPr>
            </w:pPr>
            <w:r w:rsidRPr="009F2ED4">
              <w:rPr>
                <w:b/>
                <w:bCs/>
                <w:sz w:val="18"/>
                <w:szCs w:val="18"/>
              </w:rPr>
              <w:t>Programme: Administrative Capacity Building Programme</w:t>
            </w:r>
          </w:p>
        </w:tc>
      </w:tr>
      <w:tr w:rsidR="00931A7F" w:rsidRPr="009F2ED4" w14:paraId="25FD65C4" w14:textId="77777777" w:rsidTr="008C4704">
        <w:tc>
          <w:tcPr>
            <w:tcW w:w="5220" w:type="dxa"/>
            <w:tcBorders>
              <w:bottom w:val="single" w:sz="4" w:space="0" w:color="auto"/>
            </w:tcBorders>
            <w:shd w:val="clear" w:color="auto" w:fill="D9D9D9" w:themeFill="background1" w:themeFillShade="D9"/>
            <w:vAlign w:val="center"/>
          </w:tcPr>
          <w:p w14:paraId="6708DFF8"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5A852D25"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4221CE8A"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7E862F01" w14:textId="77777777" w:rsidTr="008C4704">
        <w:trPr>
          <w:trHeight w:val="438"/>
        </w:trPr>
        <w:tc>
          <w:tcPr>
            <w:tcW w:w="10147" w:type="dxa"/>
            <w:gridSpan w:val="3"/>
            <w:tcBorders>
              <w:bottom w:val="single" w:sz="4" w:space="0" w:color="auto"/>
            </w:tcBorders>
            <w:shd w:val="pct20" w:color="auto" w:fill="FFFFFF"/>
            <w:vAlign w:val="center"/>
          </w:tcPr>
          <w:p w14:paraId="0535DDAF"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7CB9757E" w14:textId="77777777" w:rsidTr="008C4704">
        <w:trPr>
          <w:cantSplit/>
          <w:trHeight w:val="438"/>
        </w:trPr>
        <w:tc>
          <w:tcPr>
            <w:tcW w:w="5220" w:type="dxa"/>
            <w:tcBorders>
              <w:top w:val="single" w:sz="4" w:space="0" w:color="auto"/>
            </w:tcBorders>
          </w:tcPr>
          <w:p w14:paraId="7CC62E8C"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vAlign w:val="center"/>
          </w:tcPr>
          <w:p w14:paraId="59F4B45B" w14:textId="77777777" w:rsidR="00931A7F" w:rsidRPr="009F2ED4" w:rsidRDefault="00931A7F" w:rsidP="008C4704">
            <w:pPr>
              <w:rPr>
                <w:sz w:val="18"/>
                <w:szCs w:val="18"/>
              </w:rPr>
            </w:pPr>
            <w:r w:rsidRPr="009F2ED4">
              <w:rPr>
                <w:sz w:val="18"/>
                <w:szCs w:val="18"/>
              </w:rPr>
              <w:t>No. of green standards adopted in construction</w:t>
            </w:r>
          </w:p>
        </w:tc>
        <w:tc>
          <w:tcPr>
            <w:tcW w:w="2047" w:type="dxa"/>
            <w:tcBorders>
              <w:top w:val="single" w:sz="4" w:space="0" w:color="auto"/>
              <w:left w:val="single" w:sz="4" w:space="0" w:color="auto"/>
              <w:bottom w:val="single" w:sz="4" w:space="0" w:color="auto"/>
              <w:right w:val="single" w:sz="4" w:space="0" w:color="auto"/>
            </w:tcBorders>
          </w:tcPr>
          <w:p w14:paraId="1BB7FEDF"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28FFD696" w14:textId="77777777" w:rsidTr="008C4704">
        <w:trPr>
          <w:trHeight w:val="258"/>
        </w:trPr>
        <w:tc>
          <w:tcPr>
            <w:tcW w:w="5220" w:type="dxa"/>
          </w:tcPr>
          <w:p w14:paraId="71DD63B9"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vAlign w:val="center"/>
          </w:tcPr>
          <w:p w14:paraId="5547A146" w14:textId="7097FD07" w:rsidR="00931A7F" w:rsidRPr="009F2ED4" w:rsidRDefault="00931A7F" w:rsidP="008C4704">
            <w:pPr>
              <w:rPr>
                <w:sz w:val="18"/>
                <w:szCs w:val="18"/>
              </w:rPr>
            </w:pPr>
            <w:r w:rsidRPr="009F2ED4">
              <w:rPr>
                <w:sz w:val="18"/>
                <w:szCs w:val="18"/>
              </w:rPr>
              <w:t xml:space="preserve">% of </w:t>
            </w:r>
            <w:r w:rsidR="00C14E30">
              <w:rPr>
                <w:sz w:val="18"/>
                <w:szCs w:val="18"/>
              </w:rPr>
              <w:t>municipal</w:t>
            </w:r>
            <w:r w:rsidRPr="009F2ED4">
              <w:rPr>
                <w:sz w:val="18"/>
                <w:szCs w:val="18"/>
              </w:rPr>
              <w:t xml:space="preserve"> office compounds with landscaping/tree cover</w:t>
            </w:r>
          </w:p>
          <w:p w14:paraId="3802D804" w14:textId="77777777" w:rsidR="00931A7F" w:rsidRPr="009F2ED4" w:rsidRDefault="00931A7F" w:rsidP="008C4704">
            <w:pPr>
              <w:rPr>
                <w:sz w:val="18"/>
                <w:szCs w:val="18"/>
              </w:rPr>
            </w:pPr>
            <w:r w:rsidRPr="009F2ED4">
              <w:rPr>
                <w:sz w:val="18"/>
                <w:szCs w:val="18"/>
              </w:rPr>
              <w:t xml:space="preserve"> No. of bye-laws enacted supporting biodiversity</w:t>
            </w:r>
          </w:p>
        </w:tc>
        <w:tc>
          <w:tcPr>
            <w:tcW w:w="2047" w:type="dxa"/>
            <w:tcBorders>
              <w:top w:val="nil"/>
              <w:left w:val="single" w:sz="4" w:space="0" w:color="auto"/>
              <w:bottom w:val="single" w:sz="4" w:space="0" w:color="auto"/>
              <w:right w:val="single" w:sz="4" w:space="0" w:color="auto"/>
            </w:tcBorders>
          </w:tcPr>
          <w:p w14:paraId="6025E645"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3E7B3AA7" w14:textId="77777777" w:rsidTr="008C4704">
        <w:trPr>
          <w:trHeight w:val="438"/>
        </w:trPr>
        <w:tc>
          <w:tcPr>
            <w:tcW w:w="5220" w:type="dxa"/>
          </w:tcPr>
          <w:p w14:paraId="79D7F315"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vAlign w:val="center"/>
          </w:tcPr>
          <w:p w14:paraId="6C956E7A" w14:textId="77777777" w:rsidR="00931A7F" w:rsidRPr="009F2ED4" w:rsidRDefault="00931A7F" w:rsidP="008C4704">
            <w:pPr>
              <w:rPr>
                <w:sz w:val="18"/>
                <w:szCs w:val="18"/>
              </w:rPr>
            </w:pPr>
            <w:r w:rsidRPr="009F2ED4">
              <w:rPr>
                <w:sz w:val="18"/>
                <w:szCs w:val="18"/>
              </w:rPr>
              <w:t>No. of degraded areas restored via Assembly projects</w:t>
            </w:r>
          </w:p>
        </w:tc>
        <w:tc>
          <w:tcPr>
            <w:tcW w:w="2047" w:type="dxa"/>
            <w:tcBorders>
              <w:top w:val="nil"/>
              <w:left w:val="single" w:sz="4" w:space="0" w:color="auto"/>
              <w:bottom w:val="single" w:sz="4" w:space="0" w:color="auto"/>
              <w:right w:val="single" w:sz="4" w:space="0" w:color="auto"/>
            </w:tcBorders>
          </w:tcPr>
          <w:p w14:paraId="3BBC3648"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585056B8" w14:textId="77777777" w:rsidTr="008C4704">
        <w:trPr>
          <w:trHeight w:val="357"/>
        </w:trPr>
        <w:tc>
          <w:tcPr>
            <w:tcW w:w="5220" w:type="dxa"/>
          </w:tcPr>
          <w:p w14:paraId="1885F1FC"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vAlign w:val="center"/>
          </w:tcPr>
          <w:p w14:paraId="65A117CD" w14:textId="77777777" w:rsidR="00931A7F" w:rsidRPr="009F2ED4" w:rsidRDefault="00931A7F" w:rsidP="008C4704">
            <w:pPr>
              <w:rPr>
                <w:sz w:val="18"/>
                <w:szCs w:val="18"/>
              </w:rPr>
            </w:pPr>
            <w:r w:rsidRPr="009F2ED4">
              <w:rPr>
                <w:sz w:val="18"/>
                <w:szCs w:val="18"/>
              </w:rPr>
              <w:t>No. of programmes addressing erosion/bushfire prevention</w:t>
            </w:r>
          </w:p>
        </w:tc>
        <w:tc>
          <w:tcPr>
            <w:tcW w:w="2047" w:type="dxa"/>
            <w:tcBorders>
              <w:top w:val="nil"/>
            </w:tcBorders>
          </w:tcPr>
          <w:p w14:paraId="701B09B5"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3BA1C5D0" w14:textId="77777777" w:rsidTr="008C4704">
        <w:trPr>
          <w:trHeight w:val="438"/>
        </w:trPr>
        <w:tc>
          <w:tcPr>
            <w:tcW w:w="5220" w:type="dxa"/>
            <w:tcBorders>
              <w:bottom w:val="nil"/>
            </w:tcBorders>
          </w:tcPr>
          <w:p w14:paraId="1D1BB553"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vAlign w:val="center"/>
          </w:tcPr>
          <w:p w14:paraId="4B07FAE2" w14:textId="77777777" w:rsidR="00931A7F" w:rsidRPr="009F2ED4" w:rsidRDefault="00931A7F" w:rsidP="008C4704">
            <w:pPr>
              <w:rPr>
                <w:sz w:val="18"/>
                <w:szCs w:val="18"/>
              </w:rPr>
            </w:pPr>
            <w:r w:rsidRPr="009F2ED4">
              <w:rPr>
                <w:sz w:val="18"/>
                <w:szCs w:val="18"/>
              </w:rPr>
              <w:t>% of Assembly buildings powered by renewable energy</w:t>
            </w:r>
          </w:p>
        </w:tc>
        <w:tc>
          <w:tcPr>
            <w:tcW w:w="2047" w:type="dxa"/>
            <w:tcBorders>
              <w:bottom w:val="nil"/>
            </w:tcBorders>
          </w:tcPr>
          <w:p w14:paraId="0C307FC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81319D8" w14:textId="77777777" w:rsidTr="008C4704">
        <w:trPr>
          <w:trHeight w:val="438"/>
        </w:trPr>
        <w:tc>
          <w:tcPr>
            <w:tcW w:w="5220" w:type="dxa"/>
            <w:tcBorders>
              <w:bottom w:val="single" w:sz="4" w:space="0" w:color="auto"/>
            </w:tcBorders>
          </w:tcPr>
          <w:p w14:paraId="482E86F7"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vAlign w:val="center"/>
          </w:tcPr>
          <w:p w14:paraId="3BFC99BB" w14:textId="77777777" w:rsidR="00931A7F" w:rsidRPr="009F2ED4" w:rsidRDefault="00931A7F" w:rsidP="008C4704">
            <w:pPr>
              <w:rPr>
                <w:sz w:val="18"/>
                <w:szCs w:val="18"/>
              </w:rPr>
            </w:pPr>
            <w:r w:rsidRPr="009F2ED4">
              <w:rPr>
                <w:sz w:val="18"/>
                <w:szCs w:val="18"/>
              </w:rPr>
              <w:t>% of administrative facilities with effective waste segregation</w:t>
            </w:r>
          </w:p>
        </w:tc>
        <w:tc>
          <w:tcPr>
            <w:tcW w:w="2047" w:type="dxa"/>
            <w:tcBorders>
              <w:bottom w:val="single" w:sz="4" w:space="0" w:color="auto"/>
            </w:tcBorders>
          </w:tcPr>
          <w:p w14:paraId="64A2794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20F26B1" w14:textId="77777777" w:rsidTr="008C4704">
        <w:trPr>
          <w:trHeight w:val="438"/>
        </w:trPr>
        <w:tc>
          <w:tcPr>
            <w:tcW w:w="5220" w:type="dxa"/>
            <w:tcBorders>
              <w:bottom w:val="single" w:sz="4" w:space="0" w:color="auto"/>
            </w:tcBorders>
          </w:tcPr>
          <w:p w14:paraId="1FD33BC7"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vAlign w:val="center"/>
          </w:tcPr>
          <w:p w14:paraId="05A8FFA3" w14:textId="77777777" w:rsidR="00931A7F" w:rsidRPr="009F2ED4" w:rsidRDefault="00931A7F" w:rsidP="008C4704">
            <w:pPr>
              <w:rPr>
                <w:sz w:val="18"/>
                <w:szCs w:val="18"/>
              </w:rPr>
            </w:pPr>
            <w:r w:rsidRPr="009F2ED4">
              <w:rPr>
                <w:sz w:val="18"/>
                <w:szCs w:val="18"/>
              </w:rPr>
              <w:t>% of office supplies procured locally</w:t>
            </w:r>
          </w:p>
        </w:tc>
        <w:tc>
          <w:tcPr>
            <w:tcW w:w="2047" w:type="dxa"/>
            <w:tcBorders>
              <w:bottom w:val="single" w:sz="4" w:space="0" w:color="auto"/>
            </w:tcBorders>
          </w:tcPr>
          <w:p w14:paraId="3F63C87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B024E9E" w14:textId="77777777" w:rsidTr="008C4704">
        <w:trPr>
          <w:trHeight w:val="699"/>
        </w:trPr>
        <w:tc>
          <w:tcPr>
            <w:tcW w:w="5220" w:type="dxa"/>
            <w:tcBorders>
              <w:bottom w:val="single" w:sz="4" w:space="0" w:color="auto"/>
            </w:tcBorders>
          </w:tcPr>
          <w:p w14:paraId="4A4C58D9"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vAlign w:val="center"/>
          </w:tcPr>
          <w:p w14:paraId="6DF9631B" w14:textId="77777777" w:rsidR="00931A7F" w:rsidRPr="009F2ED4" w:rsidRDefault="00931A7F" w:rsidP="008C4704">
            <w:pPr>
              <w:rPr>
                <w:sz w:val="18"/>
                <w:szCs w:val="18"/>
              </w:rPr>
            </w:pPr>
            <w:r w:rsidRPr="009F2ED4">
              <w:rPr>
                <w:sz w:val="18"/>
                <w:szCs w:val="18"/>
              </w:rPr>
              <w:t>% of Assembly facilities with proper drainage systems</w:t>
            </w:r>
          </w:p>
          <w:p w14:paraId="135C00B1" w14:textId="77777777" w:rsidR="00931A7F" w:rsidRPr="009F2ED4" w:rsidRDefault="00931A7F" w:rsidP="008C4704">
            <w:pPr>
              <w:rPr>
                <w:sz w:val="18"/>
                <w:szCs w:val="18"/>
              </w:rPr>
            </w:pPr>
            <w:r w:rsidRPr="009F2ED4">
              <w:rPr>
                <w:sz w:val="18"/>
                <w:szCs w:val="18"/>
              </w:rPr>
              <w:t xml:space="preserve"> No. of trainings addressing water management practices</w:t>
            </w:r>
          </w:p>
        </w:tc>
        <w:tc>
          <w:tcPr>
            <w:tcW w:w="2047" w:type="dxa"/>
            <w:tcBorders>
              <w:bottom w:val="single" w:sz="4" w:space="0" w:color="auto"/>
            </w:tcBorders>
          </w:tcPr>
          <w:p w14:paraId="4B933FC5"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3E50B93D" w14:textId="77777777" w:rsidTr="008C4704">
        <w:trPr>
          <w:trHeight w:val="438"/>
        </w:trPr>
        <w:tc>
          <w:tcPr>
            <w:tcW w:w="5220" w:type="dxa"/>
            <w:tcBorders>
              <w:bottom w:val="single" w:sz="4" w:space="0" w:color="auto"/>
            </w:tcBorders>
          </w:tcPr>
          <w:p w14:paraId="528EEC5F" w14:textId="5F608BCB"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w:t>
            </w:r>
            <w:r w:rsidR="00691580" w:rsidRPr="009F2ED4">
              <w:rPr>
                <w:sz w:val="18"/>
                <w:szCs w:val="18"/>
              </w:rPr>
              <w:t>e.g.</w:t>
            </w:r>
            <w:r w:rsidRPr="009F2ED4">
              <w:rPr>
                <w:sz w:val="18"/>
                <w:szCs w:val="18"/>
              </w:rPr>
              <w:t xml:space="preserve"> high temperature rise, emissions, etc.)</w:t>
            </w:r>
          </w:p>
        </w:tc>
        <w:tc>
          <w:tcPr>
            <w:tcW w:w="2880" w:type="dxa"/>
            <w:vAlign w:val="center"/>
          </w:tcPr>
          <w:p w14:paraId="500EE4C8" w14:textId="77777777" w:rsidR="00931A7F" w:rsidRPr="009F2ED4" w:rsidRDefault="00931A7F" w:rsidP="008C4704">
            <w:pPr>
              <w:rPr>
                <w:sz w:val="18"/>
                <w:szCs w:val="18"/>
              </w:rPr>
            </w:pPr>
            <w:r w:rsidRPr="009F2ED4">
              <w:rPr>
                <w:sz w:val="18"/>
                <w:szCs w:val="18"/>
              </w:rPr>
              <w:t>No. of capacity-building programmes integrating climate risk</w:t>
            </w:r>
          </w:p>
          <w:p w14:paraId="666BB88D" w14:textId="77777777" w:rsidR="00931A7F" w:rsidRPr="009F2ED4" w:rsidRDefault="00931A7F" w:rsidP="008C4704">
            <w:pPr>
              <w:rPr>
                <w:sz w:val="18"/>
                <w:szCs w:val="18"/>
              </w:rPr>
            </w:pPr>
            <w:r w:rsidRPr="009F2ED4">
              <w:rPr>
                <w:sz w:val="18"/>
                <w:szCs w:val="18"/>
              </w:rPr>
              <w:t xml:space="preserve"> % of public infrastructure designed for flood resilience</w:t>
            </w:r>
          </w:p>
        </w:tc>
        <w:tc>
          <w:tcPr>
            <w:tcW w:w="2047" w:type="dxa"/>
            <w:tcBorders>
              <w:bottom w:val="single" w:sz="4" w:space="0" w:color="auto"/>
            </w:tcBorders>
          </w:tcPr>
          <w:p w14:paraId="4D93E8A4"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3967D14B" w14:textId="77777777" w:rsidTr="008C4704">
        <w:trPr>
          <w:trHeight w:val="438"/>
        </w:trPr>
        <w:tc>
          <w:tcPr>
            <w:tcW w:w="5220" w:type="dxa"/>
            <w:tcBorders>
              <w:bottom w:val="single" w:sz="4" w:space="0" w:color="auto"/>
            </w:tcBorders>
          </w:tcPr>
          <w:p w14:paraId="39DF34F3"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vAlign w:val="center"/>
          </w:tcPr>
          <w:p w14:paraId="42FF154F" w14:textId="77777777" w:rsidR="00931A7F" w:rsidRPr="009F2ED4" w:rsidRDefault="00931A7F" w:rsidP="008C4704">
            <w:pPr>
              <w:rPr>
                <w:sz w:val="18"/>
                <w:szCs w:val="18"/>
              </w:rPr>
            </w:pPr>
            <w:r w:rsidRPr="009F2ED4">
              <w:rPr>
                <w:sz w:val="18"/>
                <w:szCs w:val="18"/>
              </w:rPr>
              <w:t>% of Assembly capacity supporting agricultural extension</w:t>
            </w:r>
          </w:p>
          <w:p w14:paraId="4EE15908" w14:textId="77777777" w:rsidR="00931A7F" w:rsidRPr="009F2ED4" w:rsidRDefault="00931A7F" w:rsidP="008C4704">
            <w:pPr>
              <w:rPr>
                <w:sz w:val="18"/>
                <w:szCs w:val="18"/>
              </w:rPr>
            </w:pPr>
            <w:r w:rsidRPr="009F2ED4">
              <w:rPr>
                <w:sz w:val="18"/>
                <w:szCs w:val="18"/>
              </w:rPr>
              <w:t xml:space="preserve"> No. of training modules addressing food security </w:t>
            </w:r>
          </w:p>
        </w:tc>
        <w:tc>
          <w:tcPr>
            <w:tcW w:w="2047" w:type="dxa"/>
            <w:tcBorders>
              <w:bottom w:val="single" w:sz="4" w:space="0" w:color="auto"/>
            </w:tcBorders>
          </w:tcPr>
          <w:p w14:paraId="36215FDF"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2B2A8743" w14:textId="77777777" w:rsidTr="008C4704">
        <w:trPr>
          <w:trHeight w:val="311"/>
        </w:trPr>
        <w:tc>
          <w:tcPr>
            <w:tcW w:w="10147" w:type="dxa"/>
            <w:gridSpan w:val="3"/>
            <w:tcBorders>
              <w:bottom w:val="single" w:sz="4" w:space="0" w:color="auto"/>
            </w:tcBorders>
            <w:shd w:val="pct20" w:color="auto" w:fill="auto"/>
            <w:vAlign w:val="center"/>
          </w:tcPr>
          <w:p w14:paraId="5ED4F792"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39CF3FFF" w14:textId="77777777" w:rsidTr="008C4704">
        <w:trPr>
          <w:trHeight w:val="438"/>
        </w:trPr>
        <w:tc>
          <w:tcPr>
            <w:tcW w:w="5220" w:type="dxa"/>
            <w:shd w:val="clear" w:color="auto" w:fill="FFFFFF"/>
          </w:tcPr>
          <w:p w14:paraId="1993EC69"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vAlign w:val="center"/>
          </w:tcPr>
          <w:p w14:paraId="5AE12E2B" w14:textId="77777777" w:rsidR="00931A7F" w:rsidRPr="009F2ED4" w:rsidRDefault="00931A7F" w:rsidP="008C4704">
            <w:pPr>
              <w:rPr>
                <w:sz w:val="18"/>
                <w:szCs w:val="18"/>
              </w:rPr>
            </w:pPr>
            <w:r w:rsidRPr="009F2ED4">
              <w:rPr>
                <w:sz w:val="18"/>
                <w:szCs w:val="18"/>
              </w:rPr>
              <w:t>% of Assembly policies reflecting cultural identity</w:t>
            </w:r>
          </w:p>
        </w:tc>
        <w:tc>
          <w:tcPr>
            <w:tcW w:w="2047" w:type="dxa"/>
            <w:shd w:val="clear" w:color="auto" w:fill="FFFFFF"/>
          </w:tcPr>
          <w:p w14:paraId="0BB5000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973C9EA" w14:textId="77777777" w:rsidTr="008C4704">
        <w:trPr>
          <w:trHeight w:val="736"/>
        </w:trPr>
        <w:tc>
          <w:tcPr>
            <w:tcW w:w="5220" w:type="dxa"/>
          </w:tcPr>
          <w:p w14:paraId="5ED6F499"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vAlign w:val="center"/>
          </w:tcPr>
          <w:p w14:paraId="77727F0D" w14:textId="77777777" w:rsidR="00931A7F" w:rsidRPr="009F2ED4" w:rsidRDefault="00931A7F" w:rsidP="008C4704">
            <w:pPr>
              <w:rPr>
                <w:sz w:val="18"/>
                <w:szCs w:val="18"/>
              </w:rPr>
            </w:pPr>
            <w:r w:rsidRPr="009F2ED4">
              <w:rPr>
                <w:sz w:val="18"/>
                <w:szCs w:val="18"/>
              </w:rPr>
              <w:t>% of staff trained in occupational health &amp; safety</w:t>
            </w:r>
          </w:p>
          <w:p w14:paraId="7E80FE05" w14:textId="77777777" w:rsidR="00931A7F" w:rsidRPr="009F2ED4" w:rsidRDefault="00931A7F" w:rsidP="008C4704">
            <w:pPr>
              <w:rPr>
                <w:sz w:val="18"/>
                <w:szCs w:val="18"/>
              </w:rPr>
            </w:pPr>
            <w:r w:rsidRPr="009F2ED4">
              <w:rPr>
                <w:sz w:val="18"/>
                <w:szCs w:val="18"/>
              </w:rPr>
              <w:t xml:space="preserve"> No. of wellness programmes for public servants</w:t>
            </w:r>
          </w:p>
        </w:tc>
        <w:tc>
          <w:tcPr>
            <w:tcW w:w="2047" w:type="dxa"/>
          </w:tcPr>
          <w:p w14:paraId="359E000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BA8E549" w14:textId="77777777" w:rsidTr="008C4704">
        <w:trPr>
          <w:trHeight w:val="438"/>
        </w:trPr>
        <w:tc>
          <w:tcPr>
            <w:tcW w:w="5220" w:type="dxa"/>
          </w:tcPr>
          <w:p w14:paraId="3A15C06B"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vAlign w:val="center"/>
          </w:tcPr>
          <w:p w14:paraId="6F839B5D" w14:textId="77777777" w:rsidR="00931A7F" w:rsidRPr="009F2ED4" w:rsidRDefault="00931A7F" w:rsidP="008C4704">
            <w:pPr>
              <w:rPr>
                <w:sz w:val="18"/>
                <w:szCs w:val="18"/>
              </w:rPr>
            </w:pPr>
            <w:r w:rsidRPr="009F2ED4">
              <w:rPr>
                <w:sz w:val="18"/>
                <w:szCs w:val="18"/>
              </w:rPr>
              <w:t>% of female staff in leadership positions</w:t>
            </w:r>
          </w:p>
          <w:p w14:paraId="26EC3E77" w14:textId="77777777" w:rsidR="00931A7F" w:rsidRPr="009F2ED4" w:rsidRDefault="00931A7F" w:rsidP="008C4704">
            <w:pPr>
              <w:rPr>
                <w:sz w:val="18"/>
                <w:szCs w:val="18"/>
              </w:rPr>
            </w:pPr>
            <w:r w:rsidRPr="009F2ED4">
              <w:rPr>
                <w:sz w:val="18"/>
                <w:szCs w:val="18"/>
              </w:rPr>
              <w:t>% of training modules integrating gender mainstreaming</w:t>
            </w:r>
          </w:p>
        </w:tc>
        <w:tc>
          <w:tcPr>
            <w:tcW w:w="2047" w:type="dxa"/>
          </w:tcPr>
          <w:p w14:paraId="5025227D" w14:textId="77777777" w:rsidR="00931A7F" w:rsidRPr="009F2ED4" w:rsidRDefault="00931A7F" w:rsidP="008C4704">
            <w:pPr>
              <w:rPr>
                <w:sz w:val="18"/>
                <w:szCs w:val="18"/>
              </w:rPr>
            </w:pPr>
            <w:r w:rsidRPr="009F2ED4">
              <w:rPr>
                <w:sz w:val="18"/>
                <w:szCs w:val="18"/>
              </w:rPr>
              <w:t>(0)   1     2     3    4    5</w:t>
            </w:r>
          </w:p>
        </w:tc>
      </w:tr>
      <w:tr w:rsidR="00931A7F" w:rsidRPr="009F2ED4" w14:paraId="63F27DDF" w14:textId="77777777" w:rsidTr="008C4704">
        <w:trPr>
          <w:trHeight w:val="438"/>
        </w:trPr>
        <w:tc>
          <w:tcPr>
            <w:tcW w:w="5220" w:type="dxa"/>
          </w:tcPr>
          <w:p w14:paraId="5970ED1F"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vAlign w:val="center"/>
          </w:tcPr>
          <w:p w14:paraId="5C45A2AA" w14:textId="77777777" w:rsidR="00931A7F" w:rsidRPr="009F2ED4" w:rsidRDefault="00931A7F" w:rsidP="008C4704">
            <w:pPr>
              <w:rPr>
                <w:sz w:val="18"/>
                <w:szCs w:val="18"/>
              </w:rPr>
            </w:pPr>
            <w:r w:rsidRPr="009F2ED4">
              <w:rPr>
                <w:sz w:val="18"/>
                <w:szCs w:val="18"/>
              </w:rPr>
              <w:t>% of youth engaged in Assembly internship programmes</w:t>
            </w:r>
          </w:p>
        </w:tc>
        <w:tc>
          <w:tcPr>
            <w:tcW w:w="2047" w:type="dxa"/>
          </w:tcPr>
          <w:p w14:paraId="767E3CE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1799A70" w14:textId="77777777" w:rsidTr="008C4704">
        <w:trPr>
          <w:trHeight w:val="438"/>
        </w:trPr>
        <w:tc>
          <w:tcPr>
            <w:tcW w:w="5220" w:type="dxa"/>
          </w:tcPr>
          <w:p w14:paraId="68D3B0D9"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vAlign w:val="center"/>
          </w:tcPr>
          <w:p w14:paraId="1C3450B2" w14:textId="77777777" w:rsidR="00931A7F" w:rsidRPr="009F2ED4" w:rsidRDefault="00931A7F" w:rsidP="008C4704">
            <w:pPr>
              <w:rPr>
                <w:sz w:val="18"/>
                <w:szCs w:val="18"/>
              </w:rPr>
            </w:pPr>
            <w:r w:rsidRPr="009F2ED4">
              <w:rPr>
                <w:sz w:val="18"/>
                <w:szCs w:val="18"/>
              </w:rPr>
              <w:t>% of trainings engaging local CSOs and communities</w:t>
            </w:r>
          </w:p>
          <w:p w14:paraId="1E088AAB" w14:textId="77777777" w:rsidR="00931A7F" w:rsidRPr="009F2ED4" w:rsidRDefault="00931A7F" w:rsidP="008C4704">
            <w:pPr>
              <w:rPr>
                <w:sz w:val="18"/>
                <w:szCs w:val="18"/>
              </w:rPr>
            </w:pPr>
            <w:r w:rsidRPr="009F2ED4">
              <w:rPr>
                <w:sz w:val="18"/>
                <w:szCs w:val="18"/>
              </w:rPr>
              <w:t xml:space="preserve"> No. of stakeholders participating in capacity-building events</w:t>
            </w:r>
          </w:p>
        </w:tc>
        <w:tc>
          <w:tcPr>
            <w:tcW w:w="2047" w:type="dxa"/>
          </w:tcPr>
          <w:p w14:paraId="48BC78F8"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C221965" w14:textId="77777777" w:rsidTr="008C4704">
        <w:trPr>
          <w:trHeight w:val="438"/>
        </w:trPr>
        <w:tc>
          <w:tcPr>
            <w:tcW w:w="5220" w:type="dxa"/>
            <w:tcBorders>
              <w:bottom w:val="nil"/>
            </w:tcBorders>
          </w:tcPr>
          <w:p w14:paraId="31267415"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vAlign w:val="center"/>
          </w:tcPr>
          <w:p w14:paraId="2B4028B7" w14:textId="77777777" w:rsidR="00931A7F" w:rsidRPr="009F2ED4" w:rsidRDefault="00931A7F" w:rsidP="008C4704">
            <w:pPr>
              <w:rPr>
                <w:sz w:val="18"/>
                <w:szCs w:val="18"/>
              </w:rPr>
            </w:pPr>
            <w:r w:rsidRPr="009F2ED4">
              <w:rPr>
                <w:sz w:val="18"/>
                <w:szCs w:val="18"/>
              </w:rPr>
              <w:t>No. of land disputes resolved through trained officials</w:t>
            </w:r>
          </w:p>
          <w:p w14:paraId="5766C6B7" w14:textId="77777777" w:rsidR="00931A7F" w:rsidRPr="009F2ED4" w:rsidRDefault="00931A7F" w:rsidP="008C4704">
            <w:pPr>
              <w:rPr>
                <w:sz w:val="18"/>
                <w:szCs w:val="18"/>
              </w:rPr>
            </w:pPr>
            <w:r w:rsidRPr="009F2ED4">
              <w:rPr>
                <w:sz w:val="18"/>
                <w:szCs w:val="18"/>
              </w:rPr>
              <w:t xml:space="preserve"> % of staff trained on land administration</w:t>
            </w:r>
          </w:p>
        </w:tc>
        <w:tc>
          <w:tcPr>
            <w:tcW w:w="2047" w:type="dxa"/>
            <w:tcBorders>
              <w:bottom w:val="nil"/>
            </w:tcBorders>
          </w:tcPr>
          <w:p w14:paraId="1CE22E97"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7BB00A42" w14:textId="77777777" w:rsidTr="008C4704">
        <w:trPr>
          <w:trHeight w:val="438"/>
        </w:trPr>
        <w:tc>
          <w:tcPr>
            <w:tcW w:w="5220" w:type="dxa"/>
            <w:tcBorders>
              <w:bottom w:val="single" w:sz="4" w:space="0" w:color="auto"/>
            </w:tcBorders>
          </w:tcPr>
          <w:p w14:paraId="3334F68F"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vAlign w:val="center"/>
          </w:tcPr>
          <w:p w14:paraId="11E38EA3" w14:textId="77777777" w:rsidR="00931A7F" w:rsidRPr="009F2ED4" w:rsidRDefault="00931A7F" w:rsidP="008C4704">
            <w:pPr>
              <w:rPr>
                <w:sz w:val="18"/>
                <w:szCs w:val="18"/>
              </w:rPr>
            </w:pPr>
            <w:r w:rsidRPr="009F2ED4">
              <w:rPr>
                <w:sz w:val="18"/>
                <w:szCs w:val="18"/>
              </w:rPr>
              <w:t>% of Assembly facilities with access to safe water</w:t>
            </w:r>
          </w:p>
        </w:tc>
        <w:tc>
          <w:tcPr>
            <w:tcW w:w="2047" w:type="dxa"/>
            <w:tcBorders>
              <w:bottom w:val="single" w:sz="4" w:space="0" w:color="auto"/>
            </w:tcBorders>
          </w:tcPr>
          <w:p w14:paraId="61E3D004"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59EED322" w14:textId="77777777" w:rsidTr="008C4704">
        <w:trPr>
          <w:trHeight w:val="438"/>
        </w:trPr>
        <w:tc>
          <w:tcPr>
            <w:tcW w:w="5220" w:type="dxa"/>
            <w:tcBorders>
              <w:bottom w:val="single" w:sz="4" w:space="0" w:color="auto"/>
            </w:tcBorders>
          </w:tcPr>
          <w:p w14:paraId="2B8679E4"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vAlign w:val="center"/>
          </w:tcPr>
          <w:p w14:paraId="60FEF9AA" w14:textId="77777777" w:rsidR="00931A7F" w:rsidRPr="009F2ED4" w:rsidRDefault="00931A7F" w:rsidP="008C4704">
            <w:pPr>
              <w:rPr>
                <w:sz w:val="18"/>
                <w:szCs w:val="18"/>
              </w:rPr>
            </w:pPr>
            <w:r w:rsidRPr="009F2ED4">
              <w:rPr>
                <w:sz w:val="18"/>
                <w:szCs w:val="18"/>
              </w:rPr>
              <w:t xml:space="preserve"> No. of vehicles procured</w:t>
            </w:r>
          </w:p>
        </w:tc>
        <w:tc>
          <w:tcPr>
            <w:tcW w:w="2047" w:type="dxa"/>
            <w:tcBorders>
              <w:bottom w:val="single" w:sz="4" w:space="0" w:color="auto"/>
            </w:tcBorders>
          </w:tcPr>
          <w:p w14:paraId="30BCE6C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496B5A18" w14:textId="77777777" w:rsidTr="008C4704">
        <w:trPr>
          <w:trHeight w:val="438"/>
        </w:trPr>
        <w:tc>
          <w:tcPr>
            <w:tcW w:w="5220" w:type="dxa"/>
            <w:tcBorders>
              <w:bottom w:val="single" w:sz="4" w:space="0" w:color="auto"/>
            </w:tcBorders>
          </w:tcPr>
          <w:p w14:paraId="3A26B3F1"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vAlign w:val="center"/>
          </w:tcPr>
          <w:p w14:paraId="79D1F04D" w14:textId="77777777" w:rsidR="00931A7F" w:rsidRPr="009F2ED4" w:rsidRDefault="00931A7F" w:rsidP="008C4704">
            <w:pPr>
              <w:rPr>
                <w:sz w:val="18"/>
                <w:szCs w:val="18"/>
              </w:rPr>
            </w:pPr>
            <w:r w:rsidRPr="009F2ED4">
              <w:rPr>
                <w:sz w:val="18"/>
                <w:szCs w:val="18"/>
              </w:rPr>
              <w:t>% of administrative facilities with functional sanitation</w:t>
            </w:r>
          </w:p>
        </w:tc>
        <w:tc>
          <w:tcPr>
            <w:tcW w:w="2047" w:type="dxa"/>
            <w:tcBorders>
              <w:bottom w:val="single" w:sz="4" w:space="0" w:color="auto"/>
            </w:tcBorders>
          </w:tcPr>
          <w:p w14:paraId="05FCAC5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3FEB1B6" w14:textId="77777777" w:rsidTr="008C4704">
        <w:trPr>
          <w:trHeight w:val="438"/>
        </w:trPr>
        <w:tc>
          <w:tcPr>
            <w:tcW w:w="5220" w:type="dxa"/>
            <w:tcBorders>
              <w:bottom w:val="single" w:sz="4" w:space="0" w:color="auto"/>
            </w:tcBorders>
          </w:tcPr>
          <w:p w14:paraId="366C2D2D" w14:textId="77777777" w:rsidR="00931A7F" w:rsidRPr="009F2ED4" w:rsidRDefault="00931A7F" w:rsidP="008C4704">
            <w:pPr>
              <w:rPr>
                <w:sz w:val="18"/>
                <w:szCs w:val="18"/>
              </w:rPr>
            </w:pPr>
            <w:r w:rsidRPr="009F2ED4">
              <w:rPr>
                <w:b/>
                <w:bCs/>
                <w:sz w:val="18"/>
                <w:szCs w:val="18"/>
              </w:rPr>
              <w:lastRenderedPageBreak/>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vAlign w:val="center"/>
          </w:tcPr>
          <w:p w14:paraId="6F0DE4BF" w14:textId="77777777" w:rsidR="00931A7F" w:rsidRPr="009F2ED4" w:rsidRDefault="00931A7F" w:rsidP="008C4704">
            <w:pPr>
              <w:rPr>
                <w:sz w:val="18"/>
                <w:szCs w:val="18"/>
              </w:rPr>
            </w:pPr>
            <w:r w:rsidRPr="009F2ED4">
              <w:rPr>
                <w:sz w:val="18"/>
                <w:szCs w:val="18"/>
              </w:rPr>
              <w:t>% of equity-sensitive policies adopted</w:t>
            </w:r>
          </w:p>
        </w:tc>
        <w:tc>
          <w:tcPr>
            <w:tcW w:w="2047" w:type="dxa"/>
            <w:tcBorders>
              <w:bottom w:val="single" w:sz="4" w:space="0" w:color="auto"/>
            </w:tcBorders>
          </w:tcPr>
          <w:p w14:paraId="030D6595"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53DCD35B" w14:textId="77777777" w:rsidTr="008C4704">
        <w:trPr>
          <w:trHeight w:val="438"/>
        </w:trPr>
        <w:tc>
          <w:tcPr>
            <w:tcW w:w="5220" w:type="dxa"/>
            <w:tcBorders>
              <w:bottom w:val="single" w:sz="4" w:space="0" w:color="auto"/>
            </w:tcBorders>
          </w:tcPr>
          <w:p w14:paraId="4CF46FE1"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vAlign w:val="center"/>
          </w:tcPr>
          <w:p w14:paraId="5874F6A2" w14:textId="77777777" w:rsidR="00931A7F" w:rsidRPr="009F2ED4" w:rsidRDefault="00931A7F" w:rsidP="008C4704">
            <w:pPr>
              <w:rPr>
                <w:sz w:val="18"/>
                <w:szCs w:val="18"/>
              </w:rPr>
            </w:pPr>
            <w:r w:rsidRPr="009F2ED4">
              <w:rPr>
                <w:sz w:val="18"/>
                <w:szCs w:val="18"/>
              </w:rPr>
              <w:t>% of trainings on disaster preparedness for officials</w:t>
            </w:r>
          </w:p>
          <w:p w14:paraId="1A269446" w14:textId="77777777" w:rsidR="00931A7F" w:rsidRPr="009F2ED4" w:rsidRDefault="00931A7F" w:rsidP="008C4704">
            <w:pPr>
              <w:rPr>
                <w:sz w:val="18"/>
                <w:szCs w:val="18"/>
              </w:rPr>
            </w:pPr>
            <w:r w:rsidRPr="009F2ED4">
              <w:rPr>
                <w:sz w:val="18"/>
                <w:szCs w:val="18"/>
              </w:rPr>
              <w:t xml:space="preserve"> No. of resilience plans developed</w:t>
            </w:r>
          </w:p>
        </w:tc>
        <w:tc>
          <w:tcPr>
            <w:tcW w:w="2047" w:type="dxa"/>
            <w:tcBorders>
              <w:bottom w:val="single" w:sz="4" w:space="0" w:color="auto"/>
            </w:tcBorders>
          </w:tcPr>
          <w:p w14:paraId="5512F8B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24D3E79" w14:textId="77777777" w:rsidTr="008C4704">
        <w:trPr>
          <w:trHeight w:val="343"/>
        </w:trPr>
        <w:tc>
          <w:tcPr>
            <w:tcW w:w="10147" w:type="dxa"/>
            <w:gridSpan w:val="3"/>
            <w:tcBorders>
              <w:bottom w:val="single" w:sz="4" w:space="0" w:color="auto"/>
            </w:tcBorders>
            <w:shd w:val="pct20" w:color="auto" w:fill="auto"/>
            <w:vAlign w:val="center"/>
          </w:tcPr>
          <w:p w14:paraId="59A53774"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04C45207" w14:textId="77777777" w:rsidTr="008C4704">
        <w:trPr>
          <w:trHeight w:val="438"/>
        </w:trPr>
        <w:tc>
          <w:tcPr>
            <w:tcW w:w="5220" w:type="dxa"/>
            <w:tcBorders>
              <w:bottom w:val="single" w:sz="4" w:space="0" w:color="auto"/>
            </w:tcBorders>
          </w:tcPr>
          <w:p w14:paraId="58627FEC"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vAlign w:val="center"/>
          </w:tcPr>
          <w:p w14:paraId="55D26403" w14:textId="75184E4E" w:rsidR="00931A7F" w:rsidRPr="009F2ED4" w:rsidRDefault="00931A7F" w:rsidP="008C4704">
            <w:pPr>
              <w:rPr>
                <w:sz w:val="18"/>
                <w:szCs w:val="18"/>
              </w:rPr>
            </w:pPr>
            <w:r w:rsidRPr="009F2ED4">
              <w:rPr>
                <w:sz w:val="18"/>
                <w:szCs w:val="18"/>
              </w:rPr>
              <w:t xml:space="preserve">% </w:t>
            </w:r>
            <w:r w:rsidR="00BC7441" w:rsidRPr="009F2ED4">
              <w:rPr>
                <w:sz w:val="18"/>
                <w:szCs w:val="18"/>
              </w:rPr>
              <w:t>Increase</w:t>
            </w:r>
            <w:r w:rsidRPr="009F2ED4">
              <w:rPr>
                <w:sz w:val="18"/>
                <w:szCs w:val="18"/>
              </w:rPr>
              <w:t xml:space="preserve"> in IGF mobilised through improved administration</w:t>
            </w:r>
          </w:p>
          <w:p w14:paraId="0353BAC8" w14:textId="77777777" w:rsidR="00931A7F" w:rsidRPr="009F2ED4" w:rsidRDefault="00931A7F" w:rsidP="008C4704">
            <w:pPr>
              <w:rPr>
                <w:sz w:val="18"/>
                <w:szCs w:val="18"/>
              </w:rPr>
            </w:pPr>
            <w:r w:rsidRPr="009F2ED4">
              <w:rPr>
                <w:sz w:val="18"/>
                <w:szCs w:val="18"/>
              </w:rPr>
              <w:t>No. of business registrations facilitated by trained staff</w:t>
            </w:r>
          </w:p>
        </w:tc>
        <w:tc>
          <w:tcPr>
            <w:tcW w:w="2047" w:type="dxa"/>
            <w:tcBorders>
              <w:bottom w:val="single" w:sz="4" w:space="0" w:color="auto"/>
            </w:tcBorders>
          </w:tcPr>
          <w:p w14:paraId="3E314F8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8E322E6" w14:textId="77777777" w:rsidTr="008C4704">
        <w:trPr>
          <w:trHeight w:val="438"/>
        </w:trPr>
        <w:tc>
          <w:tcPr>
            <w:tcW w:w="5220" w:type="dxa"/>
            <w:shd w:val="clear" w:color="auto" w:fill="FFFFFF"/>
          </w:tcPr>
          <w:p w14:paraId="7A8B7D34"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vAlign w:val="center"/>
          </w:tcPr>
          <w:p w14:paraId="544F299A" w14:textId="77777777" w:rsidR="00931A7F" w:rsidRPr="009F2ED4" w:rsidRDefault="00931A7F" w:rsidP="008C4704">
            <w:pPr>
              <w:rPr>
                <w:sz w:val="18"/>
                <w:szCs w:val="18"/>
              </w:rPr>
            </w:pPr>
            <w:r w:rsidRPr="009F2ED4">
              <w:rPr>
                <w:sz w:val="18"/>
                <w:szCs w:val="18"/>
              </w:rPr>
              <w:t>% of local firms supplying administrative services</w:t>
            </w:r>
          </w:p>
        </w:tc>
        <w:tc>
          <w:tcPr>
            <w:tcW w:w="2047" w:type="dxa"/>
            <w:shd w:val="clear" w:color="auto" w:fill="FFFFFF"/>
          </w:tcPr>
          <w:p w14:paraId="7BFBE09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546B909" w14:textId="77777777" w:rsidTr="008C4704">
        <w:trPr>
          <w:trHeight w:val="438"/>
        </w:trPr>
        <w:tc>
          <w:tcPr>
            <w:tcW w:w="5220" w:type="dxa"/>
          </w:tcPr>
          <w:p w14:paraId="0CBE8DBA"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vAlign w:val="center"/>
          </w:tcPr>
          <w:p w14:paraId="054FC695" w14:textId="77777777" w:rsidR="00931A7F" w:rsidRPr="009F2ED4" w:rsidRDefault="00931A7F" w:rsidP="008C4704">
            <w:pPr>
              <w:rPr>
                <w:sz w:val="18"/>
                <w:szCs w:val="18"/>
              </w:rPr>
            </w:pPr>
            <w:r w:rsidRPr="009F2ED4">
              <w:rPr>
                <w:sz w:val="18"/>
                <w:szCs w:val="18"/>
              </w:rPr>
              <w:t>% of Assembly’s IGF reinvested in staff capacity</w:t>
            </w:r>
          </w:p>
          <w:p w14:paraId="6081E378" w14:textId="77777777" w:rsidR="00931A7F" w:rsidRPr="009F2ED4" w:rsidRDefault="00931A7F" w:rsidP="008C4704">
            <w:pPr>
              <w:rPr>
                <w:sz w:val="18"/>
                <w:szCs w:val="18"/>
              </w:rPr>
            </w:pPr>
            <w:r w:rsidRPr="009F2ED4">
              <w:rPr>
                <w:sz w:val="18"/>
                <w:szCs w:val="18"/>
              </w:rPr>
              <w:t xml:space="preserve"> No. of local training institutions engaged</w:t>
            </w:r>
          </w:p>
        </w:tc>
        <w:tc>
          <w:tcPr>
            <w:tcW w:w="2047" w:type="dxa"/>
          </w:tcPr>
          <w:p w14:paraId="72006C46"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91677D0" w14:textId="77777777" w:rsidTr="008C4704">
        <w:trPr>
          <w:trHeight w:val="438"/>
        </w:trPr>
        <w:tc>
          <w:tcPr>
            <w:tcW w:w="10147" w:type="dxa"/>
            <w:gridSpan w:val="3"/>
            <w:tcBorders>
              <w:bottom w:val="single" w:sz="4" w:space="0" w:color="auto"/>
            </w:tcBorders>
            <w:shd w:val="pct20" w:color="auto" w:fill="auto"/>
            <w:vAlign w:val="center"/>
          </w:tcPr>
          <w:p w14:paraId="55354EA2"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4333586E" w14:textId="77777777" w:rsidTr="008C4704">
        <w:trPr>
          <w:trHeight w:val="438"/>
        </w:trPr>
        <w:tc>
          <w:tcPr>
            <w:tcW w:w="5220" w:type="dxa"/>
          </w:tcPr>
          <w:p w14:paraId="6DFF5408"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77479F47" w14:textId="77777777" w:rsidR="00931A7F" w:rsidRPr="009F2ED4" w:rsidRDefault="00931A7F" w:rsidP="008C4704">
            <w:pPr>
              <w:rPr>
                <w:sz w:val="18"/>
                <w:szCs w:val="18"/>
              </w:rPr>
            </w:pPr>
            <w:r w:rsidRPr="009F2ED4">
              <w:rPr>
                <w:sz w:val="18"/>
                <w:szCs w:val="18"/>
              </w:rPr>
              <w:t>% of Assembly meetings conducted with proper procedure</w:t>
            </w:r>
          </w:p>
          <w:p w14:paraId="11B6680C" w14:textId="77777777" w:rsidR="00931A7F" w:rsidRPr="009F2ED4" w:rsidRDefault="00931A7F" w:rsidP="008C4704">
            <w:pPr>
              <w:rPr>
                <w:sz w:val="18"/>
                <w:szCs w:val="18"/>
              </w:rPr>
            </w:pPr>
            <w:r w:rsidRPr="009F2ED4">
              <w:rPr>
                <w:sz w:val="18"/>
                <w:szCs w:val="18"/>
              </w:rPr>
              <w:t xml:space="preserve"> % of staff trained in local governance law</w:t>
            </w:r>
          </w:p>
        </w:tc>
        <w:tc>
          <w:tcPr>
            <w:tcW w:w="2047" w:type="dxa"/>
          </w:tcPr>
          <w:p w14:paraId="1DC25493"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41F8668" w14:textId="77777777" w:rsidTr="008C4704">
        <w:trPr>
          <w:trHeight w:val="411"/>
        </w:trPr>
        <w:tc>
          <w:tcPr>
            <w:tcW w:w="5220" w:type="dxa"/>
          </w:tcPr>
          <w:p w14:paraId="23D44350"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21271541" w14:textId="77777777" w:rsidR="00931A7F" w:rsidRPr="009F2ED4" w:rsidRDefault="00931A7F" w:rsidP="008C4704">
            <w:pPr>
              <w:rPr>
                <w:sz w:val="18"/>
                <w:szCs w:val="18"/>
              </w:rPr>
            </w:pPr>
            <w:r w:rsidRPr="009F2ED4">
              <w:rPr>
                <w:sz w:val="18"/>
                <w:szCs w:val="18"/>
              </w:rPr>
              <w:t>% of staff trained in rights-based service delivery</w:t>
            </w:r>
          </w:p>
          <w:p w14:paraId="73671323" w14:textId="77777777" w:rsidR="00931A7F" w:rsidRPr="009F2ED4" w:rsidRDefault="00931A7F" w:rsidP="008C4704">
            <w:pPr>
              <w:rPr>
                <w:sz w:val="18"/>
                <w:szCs w:val="18"/>
              </w:rPr>
            </w:pPr>
          </w:p>
        </w:tc>
        <w:tc>
          <w:tcPr>
            <w:tcW w:w="2047" w:type="dxa"/>
          </w:tcPr>
          <w:p w14:paraId="54560C37"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555374A" w14:textId="77777777" w:rsidTr="008C4704">
        <w:trPr>
          <w:trHeight w:val="402"/>
        </w:trPr>
        <w:tc>
          <w:tcPr>
            <w:tcW w:w="5220" w:type="dxa"/>
          </w:tcPr>
          <w:p w14:paraId="4873F0E3"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22ED1BA5" w14:textId="77777777" w:rsidR="00931A7F" w:rsidRPr="009F2ED4" w:rsidRDefault="00931A7F" w:rsidP="008C4704">
            <w:pPr>
              <w:rPr>
                <w:sz w:val="18"/>
                <w:szCs w:val="18"/>
              </w:rPr>
            </w:pPr>
            <w:r w:rsidRPr="009F2ED4">
              <w:rPr>
                <w:sz w:val="18"/>
                <w:szCs w:val="18"/>
              </w:rPr>
              <w:t>% of citizens accessing Assembly information (RTI)</w:t>
            </w:r>
          </w:p>
          <w:p w14:paraId="7D4A40FC" w14:textId="77777777" w:rsidR="00931A7F" w:rsidRPr="009F2ED4" w:rsidRDefault="00931A7F" w:rsidP="008C4704">
            <w:pPr>
              <w:rPr>
                <w:sz w:val="18"/>
                <w:szCs w:val="18"/>
              </w:rPr>
            </w:pPr>
            <w:r w:rsidRPr="009F2ED4">
              <w:rPr>
                <w:sz w:val="18"/>
                <w:szCs w:val="18"/>
              </w:rPr>
              <w:t>No. of staff trained in ICT/digital governance</w:t>
            </w:r>
          </w:p>
        </w:tc>
        <w:tc>
          <w:tcPr>
            <w:tcW w:w="2047" w:type="dxa"/>
          </w:tcPr>
          <w:p w14:paraId="24ABFEA8"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3E73ECF" w14:textId="77777777" w:rsidTr="008C4704">
        <w:trPr>
          <w:trHeight w:val="438"/>
        </w:trPr>
        <w:tc>
          <w:tcPr>
            <w:tcW w:w="5220" w:type="dxa"/>
          </w:tcPr>
          <w:p w14:paraId="6136FDED"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15B86A9B" w14:textId="77777777" w:rsidR="00931A7F" w:rsidRPr="009F2ED4" w:rsidRDefault="00931A7F" w:rsidP="008C4704">
            <w:pPr>
              <w:rPr>
                <w:sz w:val="18"/>
                <w:szCs w:val="18"/>
              </w:rPr>
            </w:pPr>
            <w:r w:rsidRPr="009F2ED4">
              <w:rPr>
                <w:sz w:val="18"/>
                <w:szCs w:val="18"/>
              </w:rPr>
              <w:t>% of compliance audits conducted annually</w:t>
            </w:r>
          </w:p>
          <w:p w14:paraId="5EDE794C" w14:textId="77777777" w:rsidR="00931A7F" w:rsidRPr="009F2ED4" w:rsidRDefault="00931A7F" w:rsidP="008C4704">
            <w:pPr>
              <w:rPr>
                <w:sz w:val="18"/>
                <w:szCs w:val="18"/>
              </w:rPr>
            </w:pPr>
            <w:r w:rsidRPr="009F2ED4">
              <w:rPr>
                <w:sz w:val="18"/>
                <w:szCs w:val="18"/>
              </w:rPr>
              <w:t xml:space="preserve"> % of Assembly staff trained in regulatory standards</w:t>
            </w:r>
          </w:p>
        </w:tc>
        <w:tc>
          <w:tcPr>
            <w:tcW w:w="2047" w:type="dxa"/>
          </w:tcPr>
          <w:p w14:paraId="17E05345"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29613C47"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79BA3F34" w14:textId="77777777" w:rsidTr="008C4704">
        <w:tc>
          <w:tcPr>
            <w:tcW w:w="10147" w:type="dxa"/>
            <w:gridSpan w:val="3"/>
          </w:tcPr>
          <w:p w14:paraId="125248A9" w14:textId="77777777" w:rsidR="00931A7F" w:rsidRPr="009F2ED4" w:rsidRDefault="00931A7F" w:rsidP="008C4704">
            <w:pPr>
              <w:rPr>
                <w:b/>
                <w:bCs/>
                <w:sz w:val="18"/>
                <w:szCs w:val="18"/>
              </w:rPr>
            </w:pPr>
            <w:r w:rsidRPr="009F2ED4">
              <w:rPr>
                <w:b/>
                <w:bCs/>
                <w:sz w:val="18"/>
                <w:szCs w:val="18"/>
              </w:rPr>
              <w:t>Programme: Climate Resilience and Environmental Sustainability Programme</w:t>
            </w:r>
          </w:p>
        </w:tc>
      </w:tr>
      <w:tr w:rsidR="00931A7F" w:rsidRPr="009F2ED4" w14:paraId="428A9211" w14:textId="77777777" w:rsidTr="008C4704">
        <w:tc>
          <w:tcPr>
            <w:tcW w:w="5220" w:type="dxa"/>
            <w:tcBorders>
              <w:bottom w:val="single" w:sz="4" w:space="0" w:color="auto"/>
            </w:tcBorders>
            <w:shd w:val="clear" w:color="auto" w:fill="D9D9D9" w:themeFill="background1" w:themeFillShade="D9"/>
            <w:vAlign w:val="center"/>
          </w:tcPr>
          <w:p w14:paraId="7917967D"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18F52922"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1037AA3D"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35E9BDE6" w14:textId="77777777" w:rsidTr="008C4704">
        <w:trPr>
          <w:trHeight w:val="438"/>
        </w:trPr>
        <w:tc>
          <w:tcPr>
            <w:tcW w:w="10147" w:type="dxa"/>
            <w:gridSpan w:val="3"/>
            <w:tcBorders>
              <w:bottom w:val="single" w:sz="4" w:space="0" w:color="auto"/>
            </w:tcBorders>
            <w:shd w:val="pct20" w:color="auto" w:fill="FFFFFF"/>
            <w:vAlign w:val="center"/>
          </w:tcPr>
          <w:p w14:paraId="591280F3"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6EAFA990" w14:textId="77777777" w:rsidTr="008C4704">
        <w:trPr>
          <w:cantSplit/>
          <w:trHeight w:val="438"/>
        </w:trPr>
        <w:tc>
          <w:tcPr>
            <w:tcW w:w="5220" w:type="dxa"/>
            <w:tcBorders>
              <w:top w:val="single" w:sz="4" w:space="0" w:color="auto"/>
            </w:tcBorders>
          </w:tcPr>
          <w:p w14:paraId="6326EF4D" w14:textId="77777777" w:rsidR="00931A7F" w:rsidRPr="009F2ED4" w:rsidRDefault="00931A7F" w:rsidP="008C4704">
            <w:pPr>
              <w:rPr>
                <w:sz w:val="18"/>
                <w:szCs w:val="18"/>
              </w:rPr>
            </w:pPr>
            <w:r w:rsidRPr="009F2ED4">
              <w:rPr>
                <w:b/>
                <w:bCs/>
                <w:sz w:val="18"/>
                <w:szCs w:val="18"/>
              </w:rPr>
              <w:t>Protected Areas and Wildlife:</w:t>
            </w:r>
            <w:r w:rsidRPr="009F2ED4">
              <w:rPr>
                <w:sz w:val="18"/>
                <w:szCs w:val="18"/>
              </w:rPr>
              <w:t xml:space="preserve">    should be conserved, and these resources should be enhanced where practical.</w:t>
            </w:r>
          </w:p>
        </w:tc>
        <w:tc>
          <w:tcPr>
            <w:tcW w:w="2880" w:type="dxa"/>
            <w:vAlign w:val="center"/>
          </w:tcPr>
          <w:p w14:paraId="67B75980" w14:textId="77777777" w:rsidR="00931A7F" w:rsidRPr="009F2ED4" w:rsidRDefault="00931A7F" w:rsidP="008C4704">
            <w:pPr>
              <w:rPr>
                <w:sz w:val="18"/>
                <w:szCs w:val="18"/>
              </w:rPr>
            </w:pPr>
            <w:r w:rsidRPr="009F2ED4">
              <w:rPr>
                <w:sz w:val="18"/>
                <w:szCs w:val="18"/>
              </w:rPr>
              <w:t>% of degraded protected areas restored;</w:t>
            </w:r>
          </w:p>
        </w:tc>
        <w:tc>
          <w:tcPr>
            <w:tcW w:w="2047" w:type="dxa"/>
            <w:tcBorders>
              <w:top w:val="single" w:sz="4" w:space="0" w:color="auto"/>
              <w:left w:val="single" w:sz="4" w:space="0" w:color="auto"/>
              <w:bottom w:val="single" w:sz="4" w:space="0" w:color="auto"/>
              <w:right w:val="single" w:sz="4" w:space="0" w:color="auto"/>
            </w:tcBorders>
          </w:tcPr>
          <w:p w14:paraId="7FF17F5A"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C1E53F6" w14:textId="77777777" w:rsidTr="008C4704">
        <w:trPr>
          <w:trHeight w:val="258"/>
        </w:trPr>
        <w:tc>
          <w:tcPr>
            <w:tcW w:w="5220" w:type="dxa"/>
          </w:tcPr>
          <w:p w14:paraId="6408DB8B"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vAlign w:val="center"/>
          </w:tcPr>
          <w:p w14:paraId="42DB426E" w14:textId="77777777" w:rsidR="00931A7F" w:rsidRPr="009F2ED4" w:rsidRDefault="00931A7F" w:rsidP="008C4704">
            <w:pPr>
              <w:rPr>
                <w:sz w:val="18"/>
                <w:szCs w:val="18"/>
              </w:rPr>
            </w:pPr>
            <w:r w:rsidRPr="009F2ED4">
              <w:rPr>
                <w:sz w:val="18"/>
                <w:szCs w:val="18"/>
              </w:rPr>
              <w:t xml:space="preserve"> % increase in species diversity in reforested areas</w:t>
            </w:r>
          </w:p>
        </w:tc>
        <w:tc>
          <w:tcPr>
            <w:tcW w:w="2047" w:type="dxa"/>
            <w:tcBorders>
              <w:top w:val="nil"/>
              <w:left w:val="single" w:sz="4" w:space="0" w:color="auto"/>
              <w:bottom w:val="single" w:sz="4" w:space="0" w:color="auto"/>
              <w:right w:val="single" w:sz="4" w:space="0" w:color="auto"/>
            </w:tcBorders>
          </w:tcPr>
          <w:p w14:paraId="7090551E"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5DD5AA3D" w14:textId="77777777" w:rsidTr="008C4704">
        <w:trPr>
          <w:trHeight w:val="438"/>
        </w:trPr>
        <w:tc>
          <w:tcPr>
            <w:tcW w:w="5220" w:type="dxa"/>
          </w:tcPr>
          <w:p w14:paraId="6287EC24"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vAlign w:val="center"/>
          </w:tcPr>
          <w:p w14:paraId="137B10F3" w14:textId="77777777" w:rsidR="00931A7F" w:rsidRPr="009F2ED4" w:rsidRDefault="00931A7F" w:rsidP="008C4704">
            <w:pPr>
              <w:rPr>
                <w:sz w:val="18"/>
                <w:szCs w:val="18"/>
              </w:rPr>
            </w:pPr>
            <w:r w:rsidRPr="009F2ED4">
              <w:rPr>
                <w:sz w:val="18"/>
                <w:szCs w:val="18"/>
              </w:rPr>
              <w:t>Hectares of land rehabilitated through reforestation</w:t>
            </w:r>
          </w:p>
        </w:tc>
        <w:tc>
          <w:tcPr>
            <w:tcW w:w="2047" w:type="dxa"/>
            <w:tcBorders>
              <w:top w:val="nil"/>
              <w:left w:val="single" w:sz="4" w:space="0" w:color="auto"/>
              <w:bottom w:val="single" w:sz="4" w:space="0" w:color="auto"/>
              <w:right w:val="single" w:sz="4" w:space="0" w:color="auto"/>
            </w:tcBorders>
          </w:tcPr>
          <w:p w14:paraId="7345F505"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BEC76E1" w14:textId="77777777" w:rsidTr="008C4704">
        <w:trPr>
          <w:trHeight w:val="357"/>
        </w:trPr>
        <w:tc>
          <w:tcPr>
            <w:tcW w:w="5220" w:type="dxa"/>
          </w:tcPr>
          <w:p w14:paraId="68F0D5E0"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vAlign w:val="center"/>
          </w:tcPr>
          <w:p w14:paraId="7A49EBE8" w14:textId="77777777" w:rsidR="00931A7F" w:rsidRPr="009F2ED4" w:rsidRDefault="00931A7F" w:rsidP="008C4704">
            <w:pPr>
              <w:rPr>
                <w:sz w:val="18"/>
                <w:szCs w:val="18"/>
              </w:rPr>
            </w:pPr>
            <w:r w:rsidRPr="009F2ED4">
              <w:rPr>
                <w:sz w:val="18"/>
                <w:szCs w:val="18"/>
              </w:rPr>
              <w:t>% reduction in bushfire incidents</w:t>
            </w:r>
          </w:p>
        </w:tc>
        <w:tc>
          <w:tcPr>
            <w:tcW w:w="2047" w:type="dxa"/>
            <w:tcBorders>
              <w:top w:val="nil"/>
            </w:tcBorders>
          </w:tcPr>
          <w:p w14:paraId="00EC14F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3BCDB57C" w14:textId="77777777" w:rsidTr="008C4704">
        <w:trPr>
          <w:trHeight w:val="438"/>
        </w:trPr>
        <w:tc>
          <w:tcPr>
            <w:tcW w:w="5220" w:type="dxa"/>
            <w:tcBorders>
              <w:bottom w:val="nil"/>
            </w:tcBorders>
          </w:tcPr>
          <w:p w14:paraId="39999651"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vAlign w:val="center"/>
          </w:tcPr>
          <w:p w14:paraId="54287B1D" w14:textId="77777777" w:rsidR="00931A7F" w:rsidRPr="009F2ED4" w:rsidRDefault="00931A7F" w:rsidP="008C4704">
            <w:pPr>
              <w:rPr>
                <w:sz w:val="18"/>
                <w:szCs w:val="18"/>
              </w:rPr>
            </w:pPr>
            <w:r w:rsidRPr="009F2ED4">
              <w:rPr>
                <w:sz w:val="18"/>
                <w:szCs w:val="18"/>
              </w:rPr>
              <w:t xml:space="preserve">% of households adopting renewable energy </w:t>
            </w:r>
          </w:p>
        </w:tc>
        <w:tc>
          <w:tcPr>
            <w:tcW w:w="2047" w:type="dxa"/>
            <w:tcBorders>
              <w:bottom w:val="nil"/>
            </w:tcBorders>
          </w:tcPr>
          <w:p w14:paraId="3007F1A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C18D195" w14:textId="77777777" w:rsidTr="008C4704">
        <w:trPr>
          <w:trHeight w:val="438"/>
        </w:trPr>
        <w:tc>
          <w:tcPr>
            <w:tcW w:w="5220" w:type="dxa"/>
            <w:tcBorders>
              <w:bottom w:val="single" w:sz="4" w:space="0" w:color="auto"/>
            </w:tcBorders>
          </w:tcPr>
          <w:p w14:paraId="5DB82385"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vAlign w:val="center"/>
          </w:tcPr>
          <w:p w14:paraId="7C379E79" w14:textId="77777777" w:rsidR="00931A7F" w:rsidRPr="009F2ED4" w:rsidRDefault="00931A7F" w:rsidP="008C4704">
            <w:pPr>
              <w:rPr>
                <w:sz w:val="18"/>
                <w:szCs w:val="18"/>
              </w:rPr>
            </w:pPr>
            <w:r w:rsidRPr="009F2ED4">
              <w:rPr>
                <w:sz w:val="18"/>
                <w:szCs w:val="18"/>
              </w:rPr>
              <w:t>% reduction in open dumping and burning</w:t>
            </w:r>
          </w:p>
        </w:tc>
        <w:tc>
          <w:tcPr>
            <w:tcW w:w="2047" w:type="dxa"/>
            <w:tcBorders>
              <w:bottom w:val="single" w:sz="4" w:space="0" w:color="auto"/>
            </w:tcBorders>
          </w:tcPr>
          <w:p w14:paraId="7CC77D24"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F8503EB" w14:textId="77777777" w:rsidTr="008C4704">
        <w:trPr>
          <w:trHeight w:val="438"/>
        </w:trPr>
        <w:tc>
          <w:tcPr>
            <w:tcW w:w="5220" w:type="dxa"/>
            <w:tcBorders>
              <w:bottom w:val="single" w:sz="4" w:space="0" w:color="auto"/>
            </w:tcBorders>
          </w:tcPr>
          <w:p w14:paraId="2F2CEC37"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vAlign w:val="center"/>
          </w:tcPr>
          <w:p w14:paraId="696EBE76" w14:textId="77777777" w:rsidR="00931A7F" w:rsidRPr="009F2ED4" w:rsidRDefault="00931A7F" w:rsidP="008C4704">
            <w:pPr>
              <w:rPr>
                <w:sz w:val="18"/>
                <w:szCs w:val="18"/>
              </w:rPr>
            </w:pPr>
            <w:r w:rsidRPr="009F2ED4">
              <w:rPr>
                <w:sz w:val="18"/>
                <w:szCs w:val="18"/>
              </w:rPr>
              <w:t>% of construction projects using eco-friendly materials</w:t>
            </w:r>
          </w:p>
        </w:tc>
        <w:tc>
          <w:tcPr>
            <w:tcW w:w="2047" w:type="dxa"/>
            <w:tcBorders>
              <w:bottom w:val="single" w:sz="4" w:space="0" w:color="auto"/>
            </w:tcBorders>
          </w:tcPr>
          <w:p w14:paraId="588DB5D1"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1C06BCE" w14:textId="77777777" w:rsidTr="008C4704">
        <w:trPr>
          <w:trHeight w:val="746"/>
        </w:trPr>
        <w:tc>
          <w:tcPr>
            <w:tcW w:w="5220" w:type="dxa"/>
            <w:tcBorders>
              <w:bottom w:val="single" w:sz="4" w:space="0" w:color="auto"/>
            </w:tcBorders>
          </w:tcPr>
          <w:p w14:paraId="3CF424EA"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vAlign w:val="center"/>
          </w:tcPr>
          <w:p w14:paraId="7D38F6FA" w14:textId="77777777" w:rsidR="00931A7F" w:rsidRPr="009F2ED4" w:rsidRDefault="00931A7F" w:rsidP="008C4704">
            <w:pPr>
              <w:rPr>
                <w:sz w:val="18"/>
                <w:szCs w:val="18"/>
              </w:rPr>
            </w:pPr>
            <w:r w:rsidRPr="009F2ED4">
              <w:rPr>
                <w:sz w:val="18"/>
                <w:szCs w:val="18"/>
              </w:rPr>
              <w:t>% of riparian buffers restored</w:t>
            </w:r>
          </w:p>
        </w:tc>
        <w:tc>
          <w:tcPr>
            <w:tcW w:w="2047" w:type="dxa"/>
            <w:tcBorders>
              <w:bottom w:val="single" w:sz="4" w:space="0" w:color="auto"/>
            </w:tcBorders>
          </w:tcPr>
          <w:p w14:paraId="0D67CA16"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2BA622F" w14:textId="77777777" w:rsidTr="008C4704">
        <w:trPr>
          <w:trHeight w:val="438"/>
        </w:trPr>
        <w:tc>
          <w:tcPr>
            <w:tcW w:w="5220" w:type="dxa"/>
            <w:tcBorders>
              <w:bottom w:val="single" w:sz="4" w:space="0" w:color="auto"/>
            </w:tcBorders>
          </w:tcPr>
          <w:p w14:paraId="2DF4B86C" w14:textId="18A53283"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w:t>
            </w:r>
            <w:r w:rsidR="00691580" w:rsidRPr="009F2ED4">
              <w:rPr>
                <w:sz w:val="18"/>
                <w:szCs w:val="18"/>
              </w:rPr>
              <w:t>e.g.</w:t>
            </w:r>
            <w:r w:rsidRPr="009F2ED4">
              <w:rPr>
                <w:sz w:val="18"/>
                <w:szCs w:val="18"/>
              </w:rPr>
              <w:t xml:space="preserve"> high temperature rise, emissions, etc.)</w:t>
            </w:r>
          </w:p>
        </w:tc>
        <w:tc>
          <w:tcPr>
            <w:tcW w:w="2880" w:type="dxa"/>
            <w:vAlign w:val="center"/>
          </w:tcPr>
          <w:p w14:paraId="2053C102" w14:textId="4B72F4C6" w:rsidR="00931A7F" w:rsidRPr="009F2ED4" w:rsidRDefault="00931A7F" w:rsidP="008C4704">
            <w:pPr>
              <w:rPr>
                <w:sz w:val="18"/>
                <w:szCs w:val="18"/>
              </w:rPr>
            </w:pPr>
            <w:r w:rsidRPr="009F2ED4">
              <w:rPr>
                <w:sz w:val="18"/>
                <w:szCs w:val="18"/>
              </w:rPr>
              <w:t>No. of riverine communities with flood resilience interventions</w:t>
            </w:r>
          </w:p>
          <w:p w14:paraId="48201EED" w14:textId="77777777" w:rsidR="00931A7F" w:rsidRPr="009F2ED4" w:rsidRDefault="00931A7F" w:rsidP="008C4704">
            <w:pPr>
              <w:rPr>
                <w:sz w:val="18"/>
                <w:szCs w:val="18"/>
              </w:rPr>
            </w:pPr>
            <w:r w:rsidRPr="009F2ED4">
              <w:rPr>
                <w:sz w:val="18"/>
                <w:szCs w:val="18"/>
              </w:rPr>
              <w:t>% of infrastructure climate-proofed</w:t>
            </w:r>
          </w:p>
        </w:tc>
        <w:tc>
          <w:tcPr>
            <w:tcW w:w="2047" w:type="dxa"/>
            <w:tcBorders>
              <w:bottom w:val="single" w:sz="4" w:space="0" w:color="auto"/>
            </w:tcBorders>
          </w:tcPr>
          <w:p w14:paraId="134F4297"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64DA78E" w14:textId="77777777" w:rsidTr="008C4704">
        <w:trPr>
          <w:trHeight w:val="438"/>
        </w:trPr>
        <w:tc>
          <w:tcPr>
            <w:tcW w:w="5220" w:type="dxa"/>
            <w:tcBorders>
              <w:bottom w:val="single" w:sz="4" w:space="0" w:color="auto"/>
            </w:tcBorders>
          </w:tcPr>
          <w:p w14:paraId="2355A248" w14:textId="77777777" w:rsidR="00931A7F" w:rsidRPr="009F2ED4" w:rsidRDefault="00931A7F" w:rsidP="008C4704">
            <w:pPr>
              <w:rPr>
                <w:sz w:val="18"/>
                <w:szCs w:val="18"/>
              </w:rPr>
            </w:pPr>
            <w:r w:rsidRPr="009F2ED4">
              <w:rPr>
                <w:b/>
                <w:bCs/>
                <w:sz w:val="18"/>
                <w:szCs w:val="18"/>
              </w:rPr>
              <w:lastRenderedPageBreak/>
              <w:t>Food security:</w:t>
            </w:r>
            <w:r w:rsidRPr="009F2ED4">
              <w:rPr>
                <w:sz w:val="18"/>
                <w:szCs w:val="18"/>
              </w:rPr>
              <w:t xml:space="preserve"> Enhancement of soil fertility</w:t>
            </w:r>
          </w:p>
        </w:tc>
        <w:tc>
          <w:tcPr>
            <w:tcW w:w="2880" w:type="dxa"/>
            <w:vAlign w:val="center"/>
          </w:tcPr>
          <w:p w14:paraId="273F6BA4" w14:textId="77777777" w:rsidR="00931A7F" w:rsidRPr="009F2ED4" w:rsidRDefault="00931A7F" w:rsidP="008C4704">
            <w:pPr>
              <w:rPr>
                <w:sz w:val="18"/>
                <w:szCs w:val="18"/>
              </w:rPr>
            </w:pPr>
            <w:r w:rsidRPr="009F2ED4">
              <w:rPr>
                <w:sz w:val="18"/>
                <w:szCs w:val="18"/>
              </w:rPr>
              <w:t>% increase in climate-smart agriculture adoption</w:t>
            </w:r>
          </w:p>
          <w:p w14:paraId="471130FE" w14:textId="77777777" w:rsidR="00931A7F" w:rsidRPr="009F2ED4" w:rsidRDefault="00931A7F" w:rsidP="008C4704">
            <w:pPr>
              <w:rPr>
                <w:sz w:val="18"/>
                <w:szCs w:val="18"/>
              </w:rPr>
            </w:pPr>
            <w:r w:rsidRPr="009F2ED4">
              <w:rPr>
                <w:sz w:val="18"/>
                <w:szCs w:val="18"/>
              </w:rPr>
              <w:t xml:space="preserve"> No. of farmers trained in soil fertility enhancement</w:t>
            </w:r>
          </w:p>
          <w:p w14:paraId="799165DF" w14:textId="77777777" w:rsidR="00931A7F" w:rsidRPr="009F2ED4" w:rsidRDefault="00931A7F" w:rsidP="008C4704">
            <w:pPr>
              <w:rPr>
                <w:sz w:val="18"/>
                <w:szCs w:val="18"/>
              </w:rPr>
            </w:pPr>
          </w:p>
        </w:tc>
        <w:tc>
          <w:tcPr>
            <w:tcW w:w="2047" w:type="dxa"/>
            <w:tcBorders>
              <w:bottom w:val="single" w:sz="4" w:space="0" w:color="auto"/>
            </w:tcBorders>
          </w:tcPr>
          <w:p w14:paraId="59FE27E7"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44B0A32" w14:textId="77777777" w:rsidTr="008C4704">
        <w:trPr>
          <w:trHeight w:val="311"/>
        </w:trPr>
        <w:tc>
          <w:tcPr>
            <w:tcW w:w="10147" w:type="dxa"/>
            <w:gridSpan w:val="3"/>
            <w:tcBorders>
              <w:bottom w:val="single" w:sz="4" w:space="0" w:color="auto"/>
            </w:tcBorders>
            <w:shd w:val="pct20" w:color="auto" w:fill="auto"/>
            <w:vAlign w:val="center"/>
          </w:tcPr>
          <w:p w14:paraId="6C21B5DF"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4CEBE747" w14:textId="77777777" w:rsidTr="008C4704">
        <w:trPr>
          <w:trHeight w:val="438"/>
        </w:trPr>
        <w:tc>
          <w:tcPr>
            <w:tcW w:w="5220" w:type="dxa"/>
            <w:shd w:val="clear" w:color="auto" w:fill="FFFFFF"/>
          </w:tcPr>
          <w:p w14:paraId="2DD30671"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vAlign w:val="center"/>
          </w:tcPr>
          <w:p w14:paraId="13AAF492" w14:textId="77777777" w:rsidR="00931A7F" w:rsidRPr="009F2ED4" w:rsidRDefault="00931A7F" w:rsidP="008C4704">
            <w:pPr>
              <w:rPr>
                <w:sz w:val="18"/>
                <w:szCs w:val="18"/>
              </w:rPr>
            </w:pPr>
            <w:r w:rsidRPr="009F2ED4">
              <w:rPr>
                <w:sz w:val="18"/>
                <w:szCs w:val="18"/>
              </w:rPr>
              <w:t>No. of cultural practices supporting ecosystem management preserved</w:t>
            </w:r>
          </w:p>
        </w:tc>
        <w:tc>
          <w:tcPr>
            <w:tcW w:w="2047" w:type="dxa"/>
            <w:shd w:val="clear" w:color="auto" w:fill="FFFFFF"/>
          </w:tcPr>
          <w:p w14:paraId="20753E8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D0F1FBA" w14:textId="77777777" w:rsidTr="008C4704">
        <w:trPr>
          <w:trHeight w:val="736"/>
        </w:trPr>
        <w:tc>
          <w:tcPr>
            <w:tcW w:w="5220" w:type="dxa"/>
          </w:tcPr>
          <w:p w14:paraId="111477C5"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vAlign w:val="center"/>
          </w:tcPr>
          <w:p w14:paraId="59438666" w14:textId="77777777" w:rsidR="00931A7F" w:rsidRPr="009F2ED4" w:rsidRDefault="00931A7F" w:rsidP="008C4704">
            <w:pPr>
              <w:rPr>
                <w:sz w:val="18"/>
                <w:szCs w:val="18"/>
              </w:rPr>
            </w:pPr>
            <w:r w:rsidRPr="009F2ED4">
              <w:rPr>
                <w:sz w:val="18"/>
                <w:szCs w:val="18"/>
              </w:rPr>
              <w:t>% reduction in climate-induced diseases (malaria, cholera)</w:t>
            </w:r>
          </w:p>
        </w:tc>
        <w:tc>
          <w:tcPr>
            <w:tcW w:w="2047" w:type="dxa"/>
          </w:tcPr>
          <w:p w14:paraId="0E87DBFD"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A45332A" w14:textId="77777777" w:rsidTr="008C4704">
        <w:trPr>
          <w:trHeight w:val="438"/>
        </w:trPr>
        <w:tc>
          <w:tcPr>
            <w:tcW w:w="5220" w:type="dxa"/>
          </w:tcPr>
          <w:p w14:paraId="1840D97F"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vAlign w:val="center"/>
          </w:tcPr>
          <w:p w14:paraId="0AE49616" w14:textId="77777777" w:rsidR="00931A7F" w:rsidRPr="009F2ED4" w:rsidRDefault="00931A7F" w:rsidP="008C4704">
            <w:pPr>
              <w:rPr>
                <w:sz w:val="18"/>
                <w:szCs w:val="18"/>
              </w:rPr>
            </w:pPr>
            <w:r w:rsidRPr="009F2ED4">
              <w:rPr>
                <w:sz w:val="18"/>
                <w:szCs w:val="18"/>
              </w:rPr>
              <w:t>% of female farmers adopting climate-smart practices</w:t>
            </w:r>
          </w:p>
        </w:tc>
        <w:tc>
          <w:tcPr>
            <w:tcW w:w="2047" w:type="dxa"/>
          </w:tcPr>
          <w:p w14:paraId="7E5E7F43"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EB92355" w14:textId="77777777" w:rsidTr="008C4704">
        <w:trPr>
          <w:trHeight w:val="438"/>
        </w:trPr>
        <w:tc>
          <w:tcPr>
            <w:tcW w:w="5220" w:type="dxa"/>
          </w:tcPr>
          <w:p w14:paraId="1BC8959F"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vAlign w:val="center"/>
          </w:tcPr>
          <w:p w14:paraId="7920B38C" w14:textId="77777777" w:rsidR="00931A7F" w:rsidRPr="009F2ED4" w:rsidRDefault="00931A7F" w:rsidP="008C4704">
            <w:pPr>
              <w:rPr>
                <w:sz w:val="18"/>
                <w:szCs w:val="18"/>
              </w:rPr>
            </w:pPr>
            <w:r w:rsidRPr="009F2ED4">
              <w:rPr>
                <w:sz w:val="18"/>
                <w:szCs w:val="18"/>
              </w:rPr>
              <w:t>No. of youth employed in environmental projects</w:t>
            </w:r>
          </w:p>
        </w:tc>
        <w:tc>
          <w:tcPr>
            <w:tcW w:w="2047" w:type="dxa"/>
          </w:tcPr>
          <w:p w14:paraId="76950A4D"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F908519" w14:textId="77777777" w:rsidTr="008C4704">
        <w:trPr>
          <w:trHeight w:val="438"/>
        </w:trPr>
        <w:tc>
          <w:tcPr>
            <w:tcW w:w="5220" w:type="dxa"/>
          </w:tcPr>
          <w:p w14:paraId="2F8D5B5B"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vAlign w:val="center"/>
          </w:tcPr>
          <w:p w14:paraId="5CF685FA" w14:textId="77777777" w:rsidR="00931A7F" w:rsidRPr="009F2ED4" w:rsidRDefault="00931A7F" w:rsidP="008C4704">
            <w:pPr>
              <w:rPr>
                <w:sz w:val="18"/>
                <w:szCs w:val="18"/>
              </w:rPr>
            </w:pPr>
            <w:r w:rsidRPr="009F2ED4">
              <w:rPr>
                <w:sz w:val="18"/>
                <w:szCs w:val="18"/>
              </w:rPr>
              <w:t>No. of stakeholder forums held annually</w:t>
            </w:r>
          </w:p>
        </w:tc>
        <w:tc>
          <w:tcPr>
            <w:tcW w:w="2047" w:type="dxa"/>
          </w:tcPr>
          <w:p w14:paraId="787EB27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340E5EA" w14:textId="77777777" w:rsidTr="008C4704">
        <w:trPr>
          <w:trHeight w:val="438"/>
        </w:trPr>
        <w:tc>
          <w:tcPr>
            <w:tcW w:w="5220" w:type="dxa"/>
            <w:tcBorders>
              <w:bottom w:val="nil"/>
            </w:tcBorders>
          </w:tcPr>
          <w:p w14:paraId="564EE739"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vAlign w:val="center"/>
          </w:tcPr>
          <w:p w14:paraId="2C095910" w14:textId="77777777" w:rsidR="00931A7F" w:rsidRPr="009F2ED4" w:rsidRDefault="00931A7F" w:rsidP="008C4704">
            <w:pPr>
              <w:rPr>
                <w:sz w:val="18"/>
                <w:szCs w:val="18"/>
              </w:rPr>
            </w:pPr>
            <w:r w:rsidRPr="009F2ED4">
              <w:rPr>
                <w:sz w:val="18"/>
                <w:szCs w:val="18"/>
              </w:rPr>
              <w:t>% of land secured for reforestation and community use</w:t>
            </w:r>
          </w:p>
        </w:tc>
        <w:tc>
          <w:tcPr>
            <w:tcW w:w="2047" w:type="dxa"/>
            <w:tcBorders>
              <w:bottom w:val="nil"/>
            </w:tcBorders>
          </w:tcPr>
          <w:p w14:paraId="7DAA8F1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C64E09B" w14:textId="77777777" w:rsidTr="008C4704">
        <w:trPr>
          <w:trHeight w:val="438"/>
        </w:trPr>
        <w:tc>
          <w:tcPr>
            <w:tcW w:w="5220" w:type="dxa"/>
            <w:tcBorders>
              <w:bottom w:val="single" w:sz="4" w:space="0" w:color="auto"/>
            </w:tcBorders>
          </w:tcPr>
          <w:p w14:paraId="3BC0F316"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vAlign w:val="center"/>
          </w:tcPr>
          <w:p w14:paraId="743A6BDB" w14:textId="77777777" w:rsidR="00931A7F" w:rsidRPr="009F2ED4" w:rsidRDefault="00931A7F" w:rsidP="008C4704">
            <w:pPr>
              <w:rPr>
                <w:sz w:val="18"/>
                <w:szCs w:val="18"/>
              </w:rPr>
            </w:pPr>
            <w:r w:rsidRPr="009F2ED4">
              <w:rPr>
                <w:sz w:val="18"/>
                <w:szCs w:val="18"/>
              </w:rPr>
              <w:t>% of households benefiting from improved water supply</w:t>
            </w:r>
          </w:p>
        </w:tc>
        <w:tc>
          <w:tcPr>
            <w:tcW w:w="2047" w:type="dxa"/>
            <w:tcBorders>
              <w:bottom w:val="single" w:sz="4" w:space="0" w:color="auto"/>
            </w:tcBorders>
          </w:tcPr>
          <w:p w14:paraId="00489ABC"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4000396A" w14:textId="77777777" w:rsidTr="008C4704">
        <w:trPr>
          <w:trHeight w:val="438"/>
        </w:trPr>
        <w:tc>
          <w:tcPr>
            <w:tcW w:w="5220" w:type="dxa"/>
            <w:tcBorders>
              <w:bottom w:val="single" w:sz="4" w:space="0" w:color="auto"/>
            </w:tcBorders>
          </w:tcPr>
          <w:p w14:paraId="450990FF"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vAlign w:val="center"/>
          </w:tcPr>
          <w:p w14:paraId="1B0C6413" w14:textId="77777777" w:rsidR="00931A7F" w:rsidRPr="009F2ED4" w:rsidRDefault="00931A7F" w:rsidP="008C4704">
            <w:pPr>
              <w:rPr>
                <w:sz w:val="18"/>
                <w:szCs w:val="18"/>
              </w:rPr>
            </w:pPr>
            <w:r w:rsidRPr="009F2ED4">
              <w:rPr>
                <w:sz w:val="18"/>
                <w:szCs w:val="18"/>
              </w:rPr>
              <w:t>No. of communities with improved access due to resilience projects</w:t>
            </w:r>
          </w:p>
        </w:tc>
        <w:tc>
          <w:tcPr>
            <w:tcW w:w="2047" w:type="dxa"/>
            <w:tcBorders>
              <w:bottom w:val="single" w:sz="4" w:space="0" w:color="auto"/>
            </w:tcBorders>
          </w:tcPr>
          <w:p w14:paraId="4567F3C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9B19B93" w14:textId="77777777" w:rsidTr="008C4704">
        <w:trPr>
          <w:trHeight w:val="438"/>
        </w:trPr>
        <w:tc>
          <w:tcPr>
            <w:tcW w:w="5220" w:type="dxa"/>
            <w:tcBorders>
              <w:bottom w:val="single" w:sz="4" w:space="0" w:color="auto"/>
            </w:tcBorders>
          </w:tcPr>
          <w:p w14:paraId="63A777B7"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vAlign w:val="center"/>
          </w:tcPr>
          <w:p w14:paraId="2AA88A03" w14:textId="77777777" w:rsidR="00931A7F" w:rsidRPr="009F2ED4" w:rsidRDefault="00931A7F" w:rsidP="008C4704">
            <w:pPr>
              <w:rPr>
                <w:sz w:val="18"/>
                <w:szCs w:val="18"/>
              </w:rPr>
            </w:pPr>
            <w:r w:rsidRPr="009F2ED4">
              <w:rPr>
                <w:sz w:val="18"/>
                <w:szCs w:val="18"/>
              </w:rPr>
              <w:t>% of communities with improved waste management</w:t>
            </w:r>
          </w:p>
        </w:tc>
        <w:tc>
          <w:tcPr>
            <w:tcW w:w="2047" w:type="dxa"/>
            <w:tcBorders>
              <w:bottom w:val="single" w:sz="4" w:space="0" w:color="auto"/>
            </w:tcBorders>
          </w:tcPr>
          <w:p w14:paraId="1EC36976"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C5B5B2D" w14:textId="77777777" w:rsidTr="008C4704">
        <w:trPr>
          <w:trHeight w:val="438"/>
        </w:trPr>
        <w:tc>
          <w:tcPr>
            <w:tcW w:w="5220" w:type="dxa"/>
            <w:tcBorders>
              <w:bottom w:val="single" w:sz="4" w:space="0" w:color="auto"/>
            </w:tcBorders>
          </w:tcPr>
          <w:p w14:paraId="3DAA29B9"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vAlign w:val="center"/>
          </w:tcPr>
          <w:p w14:paraId="440F7772" w14:textId="77777777" w:rsidR="00931A7F" w:rsidRPr="009F2ED4" w:rsidRDefault="00931A7F" w:rsidP="008C4704">
            <w:pPr>
              <w:rPr>
                <w:sz w:val="18"/>
                <w:szCs w:val="18"/>
              </w:rPr>
            </w:pPr>
            <w:r w:rsidRPr="009F2ED4">
              <w:rPr>
                <w:sz w:val="18"/>
                <w:szCs w:val="18"/>
              </w:rPr>
              <w:t>% of vulnerable groups benefiting from resilience programmes</w:t>
            </w:r>
          </w:p>
        </w:tc>
        <w:tc>
          <w:tcPr>
            <w:tcW w:w="2047" w:type="dxa"/>
            <w:tcBorders>
              <w:bottom w:val="single" w:sz="4" w:space="0" w:color="auto"/>
            </w:tcBorders>
          </w:tcPr>
          <w:p w14:paraId="2066371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875802E" w14:textId="77777777" w:rsidTr="008C4704">
        <w:trPr>
          <w:trHeight w:val="438"/>
        </w:trPr>
        <w:tc>
          <w:tcPr>
            <w:tcW w:w="5220" w:type="dxa"/>
            <w:tcBorders>
              <w:bottom w:val="single" w:sz="4" w:space="0" w:color="auto"/>
            </w:tcBorders>
          </w:tcPr>
          <w:p w14:paraId="27C57237"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vAlign w:val="center"/>
          </w:tcPr>
          <w:p w14:paraId="5CBB698B" w14:textId="77777777" w:rsidR="00931A7F" w:rsidRPr="009F2ED4" w:rsidRDefault="00931A7F" w:rsidP="008C4704">
            <w:pPr>
              <w:rPr>
                <w:sz w:val="18"/>
                <w:szCs w:val="18"/>
              </w:rPr>
            </w:pPr>
            <w:r w:rsidRPr="009F2ED4">
              <w:rPr>
                <w:sz w:val="18"/>
                <w:szCs w:val="18"/>
              </w:rPr>
              <w:t>% reduction in communities exposed to floods/droughts</w:t>
            </w:r>
          </w:p>
        </w:tc>
        <w:tc>
          <w:tcPr>
            <w:tcW w:w="2047" w:type="dxa"/>
            <w:tcBorders>
              <w:bottom w:val="single" w:sz="4" w:space="0" w:color="auto"/>
            </w:tcBorders>
          </w:tcPr>
          <w:p w14:paraId="1CCCD0DD"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36543597" w14:textId="77777777" w:rsidTr="008C4704">
        <w:trPr>
          <w:trHeight w:val="343"/>
        </w:trPr>
        <w:tc>
          <w:tcPr>
            <w:tcW w:w="10147" w:type="dxa"/>
            <w:gridSpan w:val="3"/>
            <w:tcBorders>
              <w:bottom w:val="single" w:sz="4" w:space="0" w:color="auto"/>
            </w:tcBorders>
            <w:shd w:val="pct20" w:color="auto" w:fill="auto"/>
            <w:vAlign w:val="center"/>
          </w:tcPr>
          <w:p w14:paraId="4EC35301"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2FEFC300" w14:textId="77777777" w:rsidTr="008C4704">
        <w:trPr>
          <w:trHeight w:val="438"/>
        </w:trPr>
        <w:tc>
          <w:tcPr>
            <w:tcW w:w="5220" w:type="dxa"/>
            <w:tcBorders>
              <w:bottom w:val="single" w:sz="4" w:space="0" w:color="auto"/>
            </w:tcBorders>
          </w:tcPr>
          <w:p w14:paraId="5798AEBB"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vAlign w:val="center"/>
          </w:tcPr>
          <w:p w14:paraId="177423B6" w14:textId="77777777" w:rsidR="00931A7F" w:rsidRPr="009F2ED4" w:rsidRDefault="00931A7F" w:rsidP="008C4704">
            <w:pPr>
              <w:rPr>
                <w:sz w:val="18"/>
                <w:szCs w:val="18"/>
              </w:rPr>
            </w:pPr>
            <w:r w:rsidRPr="009F2ED4">
              <w:rPr>
                <w:sz w:val="18"/>
                <w:szCs w:val="18"/>
              </w:rPr>
              <w:t>No. of climate-resilient investments attracted</w:t>
            </w:r>
          </w:p>
        </w:tc>
        <w:tc>
          <w:tcPr>
            <w:tcW w:w="2047" w:type="dxa"/>
            <w:tcBorders>
              <w:bottom w:val="single" w:sz="4" w:space="0" w:color="auto"/>
            </w:tcBorders>
          </w:tcPr>
          <w:p w14:paraId="5D8AC68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4CCBA54F" w14:textId="77777777" w:rsidTr="008C4704">
        <w:trPr>
          <w:trHeight w:val="438"/>
        </w:trPr>
        <w:tc>
          <w:tcPr>
            <w:tcW w:w="5220" w:type="dxa"/>
            <w:shd w:val="clear" w:color="auto" w:fill="FFFFFF"/>
          </w:tcPr>
          <w:p w14:paraId="1C189E2F"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vAlign w:val="center"/>
          </w:tcPr>
          <w:p w14:paraId="777939FA" w14:textId="77777777" w:rsidR="00931A7F" w:rsidRPr="009F2ED4" w:rsidRDefault="00931A7F" w:rsidP="008C4704">
            <w:pPr>
              <w:rPr>
                <w:sz w:val="18"/>
                <w:szCs w:val="18"/>
              </w:rPr>
            </w:pPr>
            <w:r w:rsidRPr="009F2ED4">
              <w:rPr>
                <w:sz w:val="18"/>
                <w:szCs w:val="18"/>
              </w:rPr>
              <w:t>% of climate interventions relying on local inputs/services</w:t>
            </w:r>
          </w:p>
        </w:tc>
        <w:tc>
          <w:tcPr>
            <w:tcW w:w="2047" w:type="dxa"/>
            <w:shd w:val="clear" w:color="auto" w:fill="FFFFFF"/>
          </w:tcPr>
          <w:p w14:paraId="00B221E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6DF1F77" w14:textId="77777777" w:rsidTr="008C4704">
        <w:trPr>
          <w:trHeight w:val="438"/>
        </w:trPr>
        <w:tc>
          <w:tcPr>
            <w:tcW w:w="5220" w:type="dxa"/>
          </w:tcPr>
          <w:p w14:paraId="3B91B459"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vAlign w:val="center"/>
          </w:tcPr>
          <w:p w14:paraId="5FC087CE" w14:textId="77777777" w:rsidR="00931A7F" w:rsidRPr="009F2ED4" w:rsidRDefault="00931A7F" w:rsidP="008C4704">
            <w:pPr>
              <w:rPr>
                <w:sz w:val="18"/>
                <w:szCs w:val="18"/>
              </w:rPr>
            </w:pPr>
            <w:r w:rsidRPr="009F2ED4">
              <w:rPr>
                <w:sz w:val="18"/>
                <w:szCs w:val="18"/>
              </w:rPr>
              <w:t>No. of PPPs supporting climate initiatives</w:t>
            </w:r>
          </w:p>
        </w:tc>
        <w:tc>
          <w:tcPr>
            <w:tcW w:w="2047" w:type="dxa"/>
          </w:tcPr>
          <w:p w14:paraId="7826E2FE"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E002ABC" w14:textId="77777777" w:rsidTr="008C4704">
        <w:trPr>
          <w:trHeight w:val="438"/>
        </w:trPr>
        <w:tc>
          <w:tcPr>
            <w:tcW w:w="10147" w:type="dxa"/>
            <w:gridSpan w:val="3"/>
            <w:tcBorders>
              <w:bottom w:val="single" w:sz="4" w:space="0" w:color="auto"/>
            </w:tcBorders>
            <w:shd w:val="pct20" w:color="auto" w:fill="auto"/>
            <w:vAlign w:val="center"/>
          </w:tcPr>
          <w:p w14:paraId="38C6CF01"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4698F774" w14:textId="77777777" w:rsidTr="008C4704">
        <w:trPr>
          <w:trHeight w:val="438"/>
        </w:trPr>
        <w:tc>
          <w:tcPr>
            <w:tcW w:w="5220" w:type="dxa"/>
          </w:tcPr>
          <w:p w14:paraId="2774522E"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3481670F" w14:textId="77777777" w:rsidR="00931A7F" w:rsidRPr="009F2ED4" w:rsidRDefault="00931A7F" w:rsidP="008C4704">
            <w:pPr>
              <w:rPr>
                <w:sz w:val="18"/>
                <w:szCs w:val="18"/>
              </w:rPr>
            </w:pPr>
            <w:r w:rsidRPr="009F2ED4">
              <w:rPr>
                <w:sz w:val="18"/>
                <w:szCs w:val="18"/>
              </w:rPr>
              <w:t>% of environmental policies approved through Assembly processes</w:t>
            </w:r>
          </w:p>
        </w:tc>
        <w:tc>
          <w:tcPr>
            <w:tcW w:w="2047" w:type="dxa"/>
          </w:tcPr>
          <w:p w14:paraId="635B74B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F7168F8" w14:textId="77777777" w:rsidTr="008C4704">
        <w:trPr>
          <w:trHeight w:val="411"/>
        </w:trPr>
        <w:tc>
          <w:tcPr>
            <w:tcW w:w="5220" w:type="dxa"/>
          </w:tcPr>
          <w:p w14:paraId="755A03B7"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194D76DF" w14:textId="77777777" w:rsidR="00931A7F" w:rsidRPr="009F2ED4" w:rsidRDefault="00931A7F" w:rsidP="008C4704">
            <w:pPr>
              <w:rPr>
                <w:sz w:val="18"/>
                <w:szCs w:val="18"/>
              </w:rPr>
            </w:pPr>
            <w:r w:rsidRPr="009F2ED4">
              <w:rPr>
                <w:sz w:val="18"/>
                <w:szCs w:val="18"/>
              </w:rPr>
              <w:t>% of climate actions safeguarding rights of vulnerable groups</w:t>
            </w:r>
          </w:p>
        </w:tc>
        <w:tc>
          <w:tcPr>
            <w:tcW w:w="2047" w:type="dxa"/>
          </w:tcPr>
          <w:p w14:paraId="4BD6185C"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5893402" w14:textId="77777777" w:rsidTr="008C4704">
        <w:trPr>
          <w:trHeight w:val="402"/>
        </w:trPr>
        <w:tc>
          <w:tcPr>
            <w:tcW w:w="5220" w:type="dxa"/>
          </w:tcPr>
          <w:p w14:paraId="6CD4F358"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40885D8C" w14:textId="77777777" w:rsidR="00931A7F" w:rsidRPr="009F2ED4" w:rsidRDefault="00931A7F" w:rsidP="008C4704">
            <w:pPr>
              <w:rPr>
                <w:sz w:val="18"/>
                <w:szCs w:val="18"/>
              </w:rPr>
            </w:pPr>
            <w:r w:rsidRPr="009F2ED4">
              <w:rPr>
                <w:sz w:val="18"/>
                <w:szCs w:val="18"/>
              </w:rPr>
              <w:t>% of households with access to climate information</w:t>
            </w:r>
          </w:p>
          <w:p w14:paraId="4A7990F6" w14:textId="77777777" w:rsidR="00931A7F" w:rsidRPr="009F2ED4" w:rsidRDefault="00931A7F" w:rsidP="008C4704">
            <w:pPr>
              <w:rPr>
                <w:sz w:val="18"/>
                <w:szCs w:val="18"/>
              </w:rPr>
            </w:pPr>
            <w:r w:rsidRPr="009F2ED4">
              <w:rPr>
                <w:sz w:val="18"/>
                <w:szCs w:val="18"/>
              </w:rPr>
              <w:t xml:space="preserve"> No. of climate education campaigns conducted annually</w:t>
            </w:r>
          </w:p>
        </w:tc>
        <w:tc>
          <w:tcPr>
            <w:tcW w:w="2047" w:type="dxa"/>
          </w:tcPr>
          <w:p w14:paraId="34BB03B0"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7F1EF0E" w14:textId="77777777" w:rsidTr="008C4704">
        <w:trPr>
          <w:trHeight w:val="438"/>
        </w:trPr>
        <w:tc>
          <w:tcPr>
            <w:tcW w:w="5220" w:type="dxa"/>
          </w:tcPr>
          <w:p w14:paraId="7B9CE59F"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4D220E1B" w14:textId="77777777" w:rsidR="00931A7F" w:rsidRPr="009F2ED4" w:rsidRDefault="00931A7F" w:rsidP="008C4704">
            <w:pPr>
              <w:rPr>
                <w:sz w:val="18"/>
                <w:szCs w:val="18"/>
              </w:rPr>
            </w:pPr>
            <w:r w:rsidRPr="009F2ED4">
              <w:rPr>
                <w:sz w:val="18"/>
                <w:szCs w:val="18"/>
              </w:rPr>
              <w:t>% of environmental by-laws enforced</w:t>
            </w:r>
          </w:p>
          <w:p w14:paraId="2E83F9B3" w14:textId="77777777" w:rsidR="00931A7F" w:rsidRPr="009F2ED4" w:rsidRDefault="00931A7F" w:rsidP="008C4704">
            <w:pPr>
              <w:rPr>
                <w:sz w:val="18"/>
                <w:szCs w:val="18"/>
              </w:rPr>
            </w:pPr>
            <w:r w:rsidRPr="009F2ED4">
              <w:rPr>
                <w:sz w:val="18"/>
                <w:szCs w:val="18"/>
              </w:rPr>
              <w:t xml:space="preserve"> % of projects meeting EPA/forestry regulations</w:t>
            </w:r>
          </w:p>
        </w:tc>
        <w:tc>
          <w:tcPr>
            <w:tcW w:w="2047" w:type="dxa"/>
          </w:tcPr>
          <w:p w14:paraId="180F2457"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376CB092" w14:textId="77777777" w:rsidR="00931A7F" w:rsidRPr="009F2ED4" w:rsidRDefault="00931A7F" w:rsidP="00931A7F">
      <w:pPr>
        <w:jc w:val="both"/>
      </w:pPr>
    </w:p>
    <w:tbl>
      <w:tblPr>
        <w:tblW w:w="10147"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0"/>
        <w:gridCol w:w="2880"/>
        <w:gridCol w:w="2047"/>
      </w:tblGrid>
      <w:tr w:rsidR="00931A7F" w:rsidRPr="009F2ED4" w14:paraId="30CB0A1E" w14:textId="77777777" w:rsidTr="008C4704">
        <w:tc>
          <w:tcPr>
            <w:tcW w:w="10147" w:type="dxa"/>
            <w:gridSpan w:val="3"/>
          </w:tcPr>
          <w:p w14:paraId="5FBEABA0" w14:textId="77777777" w:rsidR="00931A7F" w:rsidRPr="009F2ED4" w:rsidRDefault="00931A7F" w:rsidP="008C4704">
            <w:pPr>
              <w:rPr>
                <w:b/>
                <w:bCs/>
                <w:sz w:val="18"/>
                <w:szCs w:val="18"/>
              </w:rPr>
            </w:pPr>
            <w:r w:rsidRPr="009F2ED4">
              <w:rPr>
                <w:b/>
                <w:bCs/>
                <w:sz w:val="18"/>
                <w:szCs w:val="18"/>
              </w:rPr>
              <w:t>Programme: International Tourism &amp; Cultural Exchange, Education &amp; Health Partnerships Programme</w:t>
            </w:r>
          </w:p>
        </w:tc>
      </w:tr>
      <w:tr w:rsidR="00931A7F" w:rsidRPr="009F2ED4" w14:paraId="204FC01D" w14:textId="77777777" w:rsidTr="008C4704">
        <w:tc>
          <w:tcPr>
            <w:tcW w:w="5220" w:type="dxa"/>
            <w:tcBorders>
              <w:bottom w:val="single" w:sz="4" w:space="0" w:color="auto"/>
            </w:tcBorders>
            <w:shd w:val="clear" w:color="auto" w:fill="D9D9D9" w:themeFill="background1" w:themeFillShade="D9"/>
            <w:vAlign w:val="center"/>
          </w:tcPr>
          <w:p w14:paraId="784FF770" w14:textId="77777777" w:rsidR="00931A7F" w:rsidRPr="009F2ED4" w:rsidRDefault="00931A7F" w:rsidP="008C4704">
            <w:pPr>
              <w:rPr>
                <w:b/>
                <w:bCs/>
                <w:sz w:val="18"/>
                <w:szCs w:val="18"/>
              </w:rPr>
            </w:pPr>
            <w:r w:rsidRPr="009F2ED4">
              <w:rPr>
                <w:b/>
                <w:bCs/>
                <w:sz w:val="18"/>
                <w:szCs w:val="18"/>
              </w:rPr>
              <w:t>CRITERIA – BASIC AIMS AND OBJECTIVES</w:t>
            </w:r>
          </w:p>
        </w:tc>
        <w:tc>
          <w:tcPr>
            <w:tcW w:w="2880" w:type="dxa"/>
            <w:tcBorders>
              <w:bottom w:val="single" w:sz="4" w:space="0" w:color="auto"/>
            </w:tcBorders>
            <w:shd w:val="clear" w:color="auto" w:fill="D9D9D9" w:themeFill="background1" w:themeFillShade="D9"/>
            <w:vAlign w:val="center"/>
          </w:tcPr>
          <w:p w14:paraId="2ED47C06" w14:textId="77777777" w:rsidR="00931A7F" w:rsidRPr="009F2ED4" w:rsidRDefault="00931A7F" w:rsidP="008C4704">
            <w:pPr>
              <w:rPr>
                <w:b/>
                <w:bCs/>
                <w:sz w:val="18"/>
                <w:szCs w:val="18"/>
              </w:rPr>
            </w:pPr>
            <w:r w:rsidRPr="009F2ED4">
              <w:rPr>
                <w:b/>
                <w:bCs/>
                <w:sz w:val="18"/>
                <w:szCs w:val="18"/>
              </w:rPr>
              <w:t>INDICATORS</w:t>
            </w:r>
          </w:p>
        </w:tc>
        <w:tc>
          <w:tcPr>
            <w:tcW w:w="2047" w:type="dxa"/>
            <w:tcBorders>
              <w:bottom w:val="single" w:sz="4" w:space="0" w:color="auto"/>
            </w:tcBorders>
            <w:shd w:val="clear" w:color="auto" w:fill="D9D9D9" w:themeFill="background1" w:themeFillShade="D9"/>
            <w:vAlign w:val="center"/>
          </w:tcPr>
          <w:p w14:paraId="28A6C13B" w14:textId="77777777" w:rsidR="00931A7F" w:rsidRPr="009F2ED4" w:rsidRDefault="00931A7F" w:rsidP="008C4704">
            <w:pPr>
              <w:rPr>
                <w:b/>
                <w:bCs/>
                <w:sz w:val="18"/>
                <w:szCs w:val="18"/>
              </w:rPr>
            </w:pPr>
            <w:r w:rsidRPr="009F2ED4">
              <w:rPr>
                <w:b/>
                <w:bCs/>
                <w:sz w:val="18"/>
                <w:szCs w:val="18"/>
              </w:rPr>
              <w:t xml:space="preserve">PERFORMANCE MEASURE </w:t>
            </w:r>
          </w:p>
        </w:tc>
      </w:tr>
      <w:tr w:rsidR="00931A7F" w:rsidRPr="009F2ED4" w14:paraId="7A05027F" w14:textId="77777777" w:rsidTr="008C4704">
        <w:trPr>
          <w:trHeight w:val="438"/>
        </w:trPr>
        <w:tc>
          <w:tcPr>
            <w:tcW w:w="10147" w:type="dxa"/>
            <w:gridSpan w:val="3"/>
            <w:tcBorders>
              <w:bottom w:val="single" w:sz="4" w:space="0" w:color="auto"/>
            </w:tcBorders>
            <w:shd w:val="pct20" w:color="auto" w:fill="FFFFFF"/>
            <w:vAlign w:val="center"/>
          </w:tcPr>
          <w:p w14:paraId="2E89DD8C" w14:textId="77777777" w:rsidR="00931A7F" w:rsidRPr="009F2ED4" w:rsidRDefault="00931A7F" w:rsidP="008C4704">
            <w:pPr>
              <w:rPr>
                <w:b/>
                <w:bCs/>
                <w:sz w:val="18"/>
                <w:szCs w:val="18"/>
              </w:rPr>
            </w:pPr>
            <w:r w:rsidRPr="009F2ED4">
              <w:rPr>
                <w:b/>
                <w:bCs/>
                <w:sz w:val="18"/>
                <w:szCs w:val="18"/>
              </w:rPr>
              <w:t>EFFECTS ON NATURAL RESOURCES</w:t>
            </w:r>
          </w:p>
        </w:tc>
      </w:tr>
      <w:tr w:rsidR="00931A7F" w:rsidRPr="009F2ED4" w14:paraId="2D8999C8" w14:textId="77777777" w:rsidTr="008C4704">
        <w:trPr>
          <w:cantSplit/>
          <w:trHeight w:val="438"/>
        </w:trPr>
        <w:tc>
          <w:tcPr>
            <w:tcW w:w="5220" w:type="dxa"/>
            <w:tcBorders>
              <w:top w:val="single" w:sz="4" w:space="0" w:color="auto"/>
            </w:tcBorders>
          </w:tcPr>
          <w:p w14:paraId="2D3DBCA5" w14:textId="77777777" w:rsidR="00931A7F" w:rsidRPr="009F2ED4" w:rsidRDefault="00931A7F" w:rsidP="008C4704">
            <w:pPr>
              <w:rPr>
                <w:sz w:val="18"/>
                <w:szCs w:val="18"/>
              </w:rPr>
            </w:pPr>
            <w:r w:rsidRPr="009F2ED4">
              <w:rPr>
                <w:b/>
                <w:bCs/>
                <w:sz w:val="18"/>
                <w:szCs w:val="18"/>
              </w:rPr>
              <w:lastRenderedPageBreak/>
              <w:t>Protected Areas and Wildlife:</w:t>
            </w:r>
            <w:r w:rsidRPr="009F2ED4">
              <w:rPr>
                <w:sz w:val="18"/>
                <w:szCs w:val="18"/>
              </w:rPr>
              <w:t xml:space="preserve">    should be conserved, and these resources should be enhanced where practical.</w:t>
            </w:r>
          </w:p>
        </w:tc>
        <w:tc>
          <w:tcPr>
            <w:tcW w:w="2880" w:type="dxa"/>
            <w:vAlign w:val="center"/>
          </w:tcPr>
          <w:p w14:paraId="347ADF2F" w14:textId="77777777" w:rsidR="00931A7F" w:rsidRPr="009F2ED4" w:rsidRDefault="00931A7F" w:rsidP="008C4704">
            <w:pPr>
              <w:rPr>
                <w:sz w:val="18"/>
                <w:szCs w:val="18"/>
              </w:rPr>
            </w:pPr>
            <w:r w:rsidRPr="009F2ED4">
              <w:rPr>
                <w:sz w:val="18"/>
                <w:szCs w:val="18"/>
              </w:rPr>
              <w:t>No. of eco-tourism initiatives linked to wildlife conservation</w:t>
            </w:r>
          </w:p>
        </w:tc>
        <w:tc>
          <w:tcPr>
            <w:tcW w:w="2047" w:type="dxa"/>
            <w:tcBorders>
              <w:top w:val="single" w:sz="4" w:space="0" w:color="auto"/>
              <w:left w:val="single" w:sz="4" w:space="0" w:color="auto"/>
              <w:bottom w:val="single" w:sz="4" w:space="0" w:color="auto"/>
              <w:right w:val="single" w:sz="4" w:space="0" w:color="auto"/>
            </w:tcBorders>
          </w:tcPr>
          <w:p w14:paraId="68D0CE5C"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BE7618A" w14:textId="77777777" w:rsidTr="008C4704">
        <w:trPr>
          <w:trHeight w:val="258"/>
        </w:trPr>
        <w:tc>
          <w:tcPr>
            <w:tcW w:w="5220" w:type="dxa"/>
          </w:tcPr>
          <w:p w14:paraId="12DD58E3" w14:textId="77777777" w:rsidR="00931A7F" w:rsidRPr="009F2ED4" w:rsidRDefault="00931A7F" w:rsidP="008C4704">
            <w:pPr>
              <w:rPr>
                <w:sz w:val="18"/>
                <w:szCs w:val="18"/>
              </w:rPr>
            </w:pPr>
            <w:r w:rsidRPr="009F2ED4">
              <w:rPr>
                <w:b/>
                <w:bCs/>
                <w:sz w:val="18"/>
                <w:szCs w:val="18"/>
              </w:rPr>
              <w:t>Biodiversity:</w:t>
            </w:r>
            <w:r w:rsidRPr="009F2ED4">
              <w:rPr>
                <w:sz w:val="18"/>
                <w:szCs w:val="18"/>
              </w:rPr>
              <w:t xml:space="preserve"> protection and conservation of biodiversity</w:t>
            </w:r>
          </w:p>
        </w:tc>
        <w:tc>
          <w:tcPr>
            <w:tcW w:w="2880" w:type="dxa"/>
            <w:vAlign w:val="center"/>
          </w:tcPr>
          <w:p w14:paraId="50A7BE07" w14:textId="77777777" w:rsidR="00931A7F" w:rsidRPr="009F2ED4" w:rsidRDefault="00931A7F" w:rsidP="008C4704">
            <w:pPr>
              <w:rPr>
                <w:sz w:val="18"/>
                <w:szCs w:val="18"/>
              </w:rPr>
            </w:pPr>
            <w:r w:rsidRPr="009F2ED4">
              <w:rPr>
                <w:sz w:val="18"/>
                <w:szCs w:val="18"/>
              </w:rPr>
              <w:t>% of cultural tourism activities promoting biodiversity awareness</w:t>
            </w:r>
          </w:p>
        </w:tc>
        <w:tc>
          <w:tcPr>
            <w:tcW w:w="2047" w:type="dxa"/>
            <w:tcBorders>
              <w:top w:val="nil"/>
              <w:left w:val="single" w:sz="4" w:space="0" w:color="auto"/>
              <w:bottom w:val="single" w:sz="4" w:space="0" w:color="auto"/>
              <w:right w:val="single" w:sz="4" w:space="0" w:color="auto"/>
            </w:tcBorders>
          </w:tcPr>
          <w:p w14:paraId="4E31E9E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29923D2" w14:textId="77777777" w:rsidTr="008C4704">
        <w:trPr>
          <w:trHeight w:val="438"/>
        </w:trPr>
        <w:tc>
          <w:tcPr>
            <w:tcW w:w="5220" w:type="dxa"/>
          </w:tcPr>
          <w:p w14:paraId="2695D96E" w14:textId="77777777" w:rsidR="00931A7F" w:rsidRPr="009F2ED4" w:rsidRDefault="00931A7F" w:rsidP="008C4704">
            <w:pPr>
              <w:rPr>
                <w:sz w:val="18"/>
                <w:szCs w:val="18"/>
              </w:rPr>
            </w:pPr>
            <w:r w:rsidRPr="009F2ED4">
              <w:rPr>
                <w:b/>
                <w:bCs/>
                <w:sz w:val="18"/>
                <w:szCs w:val="18"/>
              </w:rPr>
              <w:t>Degraded Land:</w:t>
            </w:r>
            <w:r w:rsidRPr="009F2ED4">
              <w:rPr>
                <w:sz w:val="18"/>
                <w:szCs w:val="18"/>
              </w:rPr>
              <w:t xml:space="preserve"> Areas vulnerable to degradation should be avoided, and already degraded land should be enhanced.</w:t>
            </w:r>
          </w:p>
        </w:tc>
        <w:tc>
          <w:tcPr>
            <w:tcW w:w="2880" w:type="dxa"/>
            <w:vAlign w:val="center"/>
          </w:tcPr>
          <w:p w14:paraId="5DC312D2" w14:textId="77777777" w:rsidR="00931A7F" w:rsidRPr="009F2ED4" w:rsidRDefault="00931A7F" w:rsidP="008C4704">
            <w:pPr>
              <w:rPr>
                <w:sz w:val="18"/>
                <w:szCs w:val="18"/>
              </w:rPr>
            </w:pPr>
            <w:r w:rsidRPr="009F2ED4">
              <w:rPr>
                <w:sz w:val="18"/>
                <w:szCs w:val="18"/>
              </w:rPr>
              <w:t>% of tourism investments supporting land restoration</w:t>
            </w:r>
          </w:p>
        </w:tc>
        <w:tc>
          <w:tcPr>
            <w:tcW w:w="2047" w:type="dxa"/>
            <w:tcBorders>
              <w:top w:val="nil"/>
              <w:left w:val="single" w:sz="4" w:space="0" w:color="auto"/>
              <w:bottom w:val="single" w:sz="4" w:space="0" w:color="auto"/>
              <w:right w:val="single" w:sz="4" w:space="0" w:color="auto"/>
            </w:tcBorders>
          </w:tcPr>
          <w:p w14:paraId="1FB5F58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253994D7" w14:textId="77777777" w:rsidTr="008C4704">
        <w:trPr>
          <w:trHeight w:val="357"/>
        </w:trPr>
        <w:tc>
          <w:tcPr>
            <w:tcW w:w="5220" w:type="dxa"/>
          </w:tcPr>
          <w:p w14:paraId="67FFF8B7" w14:textId="77777777" w:rsidR="00931A7F" w:rsidRPr="009F2ED4" w:rsidRDefault="00931A7F" w:rsidP="008C4704">
            <w:pPr>
              <w:rPr>
                <w:sz w:val="18"/>
                <w:szCs w:val="18"/>
              </w:rPr>
            </w:pPr>
            <w:r w:rsidRPr="009F2ED4">
              <w:rPr>
                <w:b/>
                <w:bCs/>
                <w:sz w:val="18"/>
                <w:szCs w:val="18"/>
              </w:rPr>
              <w:t>Desertification:</w:t>
            </w:r>
            <w:r w:rsidRPr="009F2ED4">
              <w:rPr>
                <w:sz w:val="18"/>
                <w:szCs w:val="18"/>
              </w:rPr>
              <w:t xml:space="preserve"> Reduce the incidence of desertification</w:t>
            </w:r>
          </w:p>
        </w:tc>
        <w:tc>
          <w:tcPr>
            <w:tcW w:w="2880" w:type="dxa"/>
            <w:vAlign w:val="center"/>
          </w:tcPr>
          <w:p w14:paraId="61F584FB" w14:textId="77777777" w:rsidR="00931A7F" w:rsidRPr="009F2ED4" w:rsidRDefault="00931A7F" w:rsidP="008C4704">
            <w:pPr>
              <w:rPr>
                <w:sz w:val="18"/>
                <w:szCs w:val="18"/>
              </w:rPr>
            </w:pPr>
            <w:r w:rsidRPr="009F2ED4">
              <w:rPr>
                <w:sz w:val="18"/>
                <w:szCs w:val="18"/>
              </w:rPr>
              <w:t>No. of awareness campaigns on preventing land degradation</w:t>
            </w:r>
          </w:p>
        </w:tc>
        <w:tc>
          <w:tcPr>
            <w:tcW w:w="2047" w:type="dxa"/>
            <w:tcBorders>
              <w:top w:val="nil"/>
            </w:tcBorders>
          </w:tcPr>
          <w:p w14:paraId="22FB7EBB"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07D92DF5" w14:textId="77777777" w:rsidTr="008C4704">
        <w:trPr>
          <w:trHeight w:val="438"/>
        </w:trPr>
        <w:tc>
          <w:tcPr>
            <w:tcW w:w="5220" w:type="dxa"/>
            <w:tcBorders>
              <w:bottom w:val="nil"/>
            </w:tcBorders>
          </w:tcPr>
          <w:p w14:paraId="2D0FCBD5" w14:textId="77777777" w:rsidR="00931A7F" w:rsidRPr="009F2ED4" w:rsidRDefault="00931A7F" w:rsidP="008C4704">
            <w:pPr>
              <w:rPr>
                <w:sz w:val="18"/>
                <w:szCs w:val="18"/>
              </w:rPr>
            </w:pPr>
            <w:r w:rsidRPr="009F2ED4">
              <w:rPr>
                <w:b/>
                <w:bCs/>
                <w:sz w:val="18"/>
                <w:szCs w:val="18"/>
              </w:rPr>
              <w:t>Energy:</w:t>
            </w:r>
            <w:r w:rsidRPr="009F2ED4">
              <w:rPr>
                <w:sz w:val="18"/>
                <w:szCs w:val="18"/>
              </w:rPr>
              <w:t xml:space="preserve">    The Activity should encourage efficient energy use, and maximize use of renewable rather than fossil fuels.</w:t>
            </w:r>
          </w:p>
        </w:tc>
        <w:tc>
          <w:tcPr>
            <w:tcW w:w="2880" w:type="dxa"/>
            <w:vAlign w:val="center"/>
          </w:tcPr>
          <w:p w14:paraId="520B680B" w14:textId="77777777" w:rsidR="00931A7F" w:rsidRPr="009F2ED4" w:rsidRDefault="00931A7F" w:rsidP="008C4704">
            <w:pPr>
              <w:rPr>
                <w:sz w:val="18"/>
                <w:szCs w:val="18"/>
              </w:rPr>
            </w:pPr>
            <w:r w:rsidRPr="009F2ED4">
              <w:rPr>
                <w:sz w:val="18"/>
                <w:szCs w:val="18"/>
              </w:rPr>
              <w:t>% of tourism facilities using renewable energy</w:t>
            </w:r>
          </w:p>
        </w:tc>
        <w:tc>
          <w:tcPr>
            <w:tcW w:w="2047" w:type="dxa"/>
            <w:tcBorders>
              <w:bottom w:val="nil"/>
            </w:tcBorders>
          </w:tcPr>
          <w:p w14:paraId="1AA35AA5"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4FE37A4" w14:textId="77777777" w:rsidTr="008C4704">
        <w:trPr>
          <w:trHeight w:val="438"/>
        </w:trPr>
        <w:tc>
          <w:tcPr>
            <w:tcW w:w="5220" w:type="dxa"/>
            <w:tcBorders>
              <w:bottom w:val="single" w:sz="4" w:space="0" w:color="auto"/>
            </w:tcBorders>
          </w:tcPr>
          <w:p w14:paraId="31C4C474" w14:textId="77777777" w:rsidR="00931A7F" w:rsidRPr="009F2ED4" w:rsidRDefault="00931A7F" w:rsidP="008C4704">
            <w:pPr>
              <w:rPr>
                <w:sz w:val="18"/>
                <w:szCs w:val="18"/>
              </w:rPr>
            </w:pPr>
            <w:r w:rsidRPr="009F2ED4">
              <w:rPr>
                <w:b/>
                <w:bCs/>
                <w:sz w:val="18"/>
                <w:szCs w:val="18"/>
              </w:rPr>
              <w:t>Pollution:</w:t>
            </w:r>
            <w:r w:rsidRPr="009F2ED4">
              <w:rPr>
                <w:sz w:val="18"/>
                <w:szCs w:val="18"/>
              </w:rPr>
              <w:t xml:space="preserve">   Discharges   of   pollutants   and   waste   products   to   the atmosphere, water and land should be avoided or minimised.</w:t>
            </w:r>
          </w:p>
        </w:tc>
        <w:tc>
          <w:tcPr>
            <w:tcW w:w="2880" w:type="dxa"/>
            <w:vAlign w:val="center"/>
          </w:tcPr>
          <w:p w14:paraId="64B175AC" w14:textId="77777777" w:rsidR="00931A7F" w:rsidRPr="009F2ED4" w:rsidRDefault="00931A7F" w:rsidP="008C4704">
            <w:pPr>
              <w:rPr>
                <w:sz w:val="18"/>
                <w:szCs w:val="18"/>
              </w:rPr>
            </w:pPr>
            <w:r w:rsidRPr="009F2ED4">
              <w:rPr>
                <w:sz w:val="18"/>
                <w:szCs w:val="18"/>
              </w:rPr>
              <w:t>% of tourism facilities with proper waste management</w:t>
            </w:r>
          </w:p>
        </w:tc>
        <w:tc>
          <w:tcPr>
            <w:tcW w:w="2047" w:type="dxa"/>
            <w:tcBorders>
              <w:bottom w:val="single" w:sz="4" w:space="0" w:color="auto"/>
            </w:tcBorders>
          </w:tcPr>
          <w:p w14:paraId="06FC3808"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7B5D35D" w14:textId="77777777" w:rsidTr="008C4704">
        <w:trPr>
          <w:trHeight w:val="438"/>
        </w:trPr>
        <w:tc>
          <w:tcPr>
            <w:tcW w:w="5220" w:type="dxa"/>
            <w:tcBorders>
              <w:bottom w:val="single" w:sz="4" w:space="0" w:color="auto"/>
            </w:tcBorders>
          </w:tcPr>
          <w:p w14:paraId="77A952E9" w14:textId="77777777" w:rsidR="00931A7F" w:rsidRPr="009F2ED4" w:rsidRDefault="00931A7F" w:rsidP="008C4704">
            <w:pPr>
              <w:rPr>
                <w:sz w:val="18"/>
                <w:szCs w:val="18"/>
              </w:rPr>
            </w:pPr>
            <w:r w:rsidRPr="009F2ED4">
              <w:rPr>
                <w:b/>
                <w:bCs/>
                <w:sz w:val="18"/>
                <w:szCs w:val="18"/>
              </w:rPr>
              <w:t>Use of Raw Materials:</w:t>
            </w:r>
            <w:r w:rsidRPr="009F2ED4">
              <w:rPr>
                <w:sz w:val="18"/>
                <w:szCs w:val="18"/>
              </w:rPr>
              <w:t xml:space="preserve"> All raw materials should be used with maximum efficiency, and recycled where practical.</w:t>
            </w:r>
          </w:p>
        </w:tc>
        <w:tc>
          <w:tcPr>
            <w:tcW w:w="2880" w:type="dxa"/>
            <w:vAlign w:val="center"/>
          </w:tcPr>
          <w:p w14:paraId="35DEA7A9" w14:textId="77777777" w:rsidR="00931A7F" w:rsidRPr="009F2ED4" w:rsidRDefault="00931A7F" w:rsidP="008C4704">
            <w:pPr>
              <w:rPr>
                <w:sz w:val="18"/>
                <w:szCs w:val="18"/>
              </w:rPr>
            </w:pPr>
            <w:r w:rsidRPr="009F2ED4">
              <w:rPr>
                <w:sz w:val="18"/>
                <w:szCs w:val="18"/>
              </w:rPr>
              <w:t>% of local crafts/materials used in cultural tourism</w:t>
            </w:r>
          </w:p>
        </w:tc>
        <w:tc>
          <w:tcPr>
            <w:tcW w:w="2047" w:type="dxa"/>
            <w:tcBorders>
              <w:bottom w:val="single" w:sz="4" w:space="0" w:color="auto"/>
            </w:tcBorders>
          </w:tcPr>
          <w:p w14:paraId="39D2D157"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CD1D7E6" w14:textId="77777777" w:rsidTr="008C4704">
        <w:trPr>
          <w:trHeight w:val="699"/>
        </w:trPr>
        <w:tc>
          <w:tcPr>
            <w:tcW w:w="5220" w:type="dxa"/>
            <w:tcBorders>
              <w:bottom w:val="single" w:sz="4" w:space="0" w:color="auto"/>
            </w:tcBorders>
          </w:tcPr>
          <w:p w14:paraId="457A920B" w14:textId="77777777" w:rsidR="00931A7F" w:rsidRPr="009F2ED4" w:rsidRDefault="00931A7F" w:rsidP="008C4704">
            <w:pPr>
              <w:rPr>
                <w:sz w:val="18"/>
                <w:szCs w:val="18"/>
              </w:rPr>
            </w:pPr>
            <w:r w:rsidRPr="009F2ED4">
              <w:rPr>
                <w:b/>
                <w:bCs/>
                <w:sz w:val="18"/>
                <w:szCs w:val="18"/>
              </w:rPr>
              <w:t>Rivers and Water bodies:</w:t>
            </w:r>
            <w:r w:rsidRPr="009F2ED4">
              <w:rPr>
                <w:sz w:val="18"/>
                <w:szCs w:val="18"/>
              </w:rPr>
              <w:t xml:space="preserve"> should retain their natural character and reduce water stresses especially those affecting internationally shared basins</w:t>
            </w:r>
          </w:p>
        </w:tc>
        <w:tc>
          <w:tcPr>
            <w:tcW w:w="2880" w:type="dxa"/>
            <w:vAlign w:val="center"/>
          </w:tcPr>
          <w:p w14:paraId="0A41821F" w14:textId="77777777" w:rsidR="00931A7F" w:rsidRPr="009F2ED4" w:rsidRDefault="00931A7F" w:rsidP="008C4704">
            <w:pPr>
              <w:rPr>
                <w:sz w:val="18"/>
                <w:szCs w:val="18"/>
              </w:rPr>
            </w:pPr>
            <w:r w:rsidRPr="009F2ED4">
              <w:rPr>
                <w:sz w:val="18"/>
                <w:szCs w:val="18"/>
              </w:rPr>
              <w:t>% of river-based tourism with safety/environmental standards</w:t>
            </w:r>
          </w:p>
          <w:p w14:paraId="0E2995BD" w14:textId="77777777" w:rsidR="00931A7F" w:rsidRPr="009F2ED4" w:rsidRDefault="00931A7F" w:rsidP="008C4704">
            <w:pPr>
              <w:rPr>
                <w:sz w:val="18"/>
                <w:szCs w:val="18"/>
              </w:rPr>
            </w:pPr>
            <w:r w:rsidRPr="009F2ED4">
              <w:rPr>
                <w:sz w:val="18"/>
                <w:szCs w:val="18"/>
              </w:rPr>
              <w:t xml:space="preserve"> No. of joint projects to protect the Volta Lake</w:t>
            </w:r>
          </w:p>
        </w:tc>
        <w:tc>
          <w:tcPr>
            <w:tcW w:w="2047" w:type="dxa"/>
            <w:tcBorders>
              <w:bottom w:val="single" w:sz="4" w:space="0" w:color="auto"/>
            </w:tcBorders>
          </w:tcPr>
          <w:p w14:paraId="6C622928"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6BD74315" w14:textId="77777777" w:rsidTr="008C4704">
        <w:trPr>
          <w:trHeight w:val="438"/>
        </w:trPr>
        <w:tc>
          <w:tcPr>
            <w:tcW w:w="5220" w:type="dxa"/>
            <w:tcBorders>
              <w:bottom w:val="single" w:sz="4" w:space="0" w:color="auto"/>
            </w:tcBorders>
          </w:tcPr>
          <w:p w14:paraId="6954497A" w14:textId="7E696663" w:rsidR="00931A7F" w:rsidRPr="009F2ED4" w:rsidRDefault="00931A7F" w:rsidP="008C4704">
            <w:pPr>
              <w:rPr>
                <w:sz w:val="18"/>
                <w:szCs w:val="18"/>
              </w:rPr>
            </w:pPr>
            <w:r w:rsidRPr="009F2ED4">
              <w:rPr>
                <w:b/>
                <w:bCs/>
                <w:sz w:val="18"/>
                <w:szCs w:val="18"/>
              </w:rPr>
              <w:t>Sea level rise:</w:t>
            </w:r>
            <w:r w:rsidRPr="009F2ED4">
              <w:rPr>
                <w:sz w:val="18"/>
                <w:szCs w:val="18"/>
              </w:rPr>
              <w:t xml:space="preserve"> Reduce vulnerability to sea level rise (</w:t>
            </w:r>
            <w:r w:rsidR="00691580" w:rsidRPr="009F2ED4">
              <w:rPr>
                <w:sz w:val="18"/>
                <w:szCs w:val="18"/>
              </w:rPr>
              <w:t>e.g.</w:t>
            </w:r>
            <w:r w:rsidRPr="009F2ED4">
              <w:rPr>
                <w:sz w:val="18"/>
                <w:szCs w:val="18"/>
              </w:rPr>
              <w:t xml:space="preserve"> high temperature rise, emissions, etc.)</w:t>
            </w:r>
          </w:p>
        </w:tc>
        <w:tc>
          <w:tcPr>
            <w:tcW w:w="2880" w:type="dxa"/>
            <w:vAlign w:val="center"/>
          </w:tcPr>
          <w:p w14:paraId="6193ACA1" w14:textId="77777777" w:rsidR="00931A7F" w:rsidRPr="009F2ED4" w:rsidRDefault="00931A7F" w:rsidP="008C4704">
            <w:pPr>
              <w:rPr>
                <w:sz w:val="18"/>
                <w:szCs w:val="18"/>
              </w:rPr>
            </w:pPr>
            <w:r w:rsidRPr="009F2ED4">
              <w:rPr>
                <w:sz w:val="18"/>
                <w:szCs w:val="18"/>
              </w:rPr>
              <w:t>No. of resilience projects safeguarding /riverine heritage</w:t>
            </w:r>
          </w:p>
        </w:tc>
        <w:tc>
          <w:tcPr>
            <w:tcW w:w="2047" w:type="dxa"/>
            <w:tcBorders>
              <w:bottom w:val="single" w:sz="4" w:space="0" w:color="auto"/>
            </w:tcBorders>
          </w:tcPr>
          <w:p w14:paraId="7952781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D2680D2" w14:textId="77777777" w:rsidTr="008C4704">
        <w:trPr>
          <w:trHeight w:val="438"/>
        </w:trPr>
        <w:tc>
          <w:tcPr>
            <w:tcW w:w="5220" w:type="dxa"/>
            <w:tcBorders>
              <w:bottom w:val="single" w:sz="4" w:space="0" w:color="auto"/>
            </w:tcBorders>
          </w:tcPr>
          <w:p w14:paraId="3C35665A" w14:textId="77777777" w:rsidR="00931A7F" w:rsidRPr="009F2ED4" w:rsidRDefault="00931A7F" w:rsidP="008C4704">
            <w:pPr>
              <w:rPr>
                <w:sz w:val="18"/>
                <w:szCs w:val="18"/>
              </w:rPr>
            </w:pPr>
            <w:r w:rsidRPr="009F2ED4">
              <w:rPr>
                <w:b/>
                <w:bCs/>
                <w:sz w:val="18"/>
                <w:szCs w:val="18"/>
              </w:rPr>
              <w:t>Food security:</w:t>
            </w:r>
            <w:r w:rsidRPr="009F2ED4">
              <w:rPr>
                <w:sz w:val="18"/>
                <w:szCs w:val="18"/>
              </w:rPr>
              <w:t xml:space="preserve"> Enhancement of soil fertility</w:t>
            </w:r>
          </w:p>
        </w:tc>
        <w:tc>
          <w:tcPr>
            <w:tcW w:w="2880" w:type="dxa"/>
            <w:vAlign w:val="center"/>
          </w:tcPr>
          <w:p w14:paraId="67A46FEC" w14:textId="77777777" w:rsidR="00931A7F" w:rsidRPr="009F2ED4" w:rsidRDefault="00931A7F" w:rsidP="008C4704">
            <w:pPr>
              <w:rPr>
                <w:sz w:val="18"/>
                <w:szCs w:val="18"/>
              </w:rPr>
            </w:pPr>
            <w:r w:rsidRPr="009F2ED4">
              <w:rPr>
                <w:sz w:val="18"/>
                <w:szCs w:val="18"/>
              </w:rPr>
              <w:t>% of agro-tourism initiatives promoting local food systems</w:t>
            </w:r>
          </w:p>
        </w:tc>
        <w:tc>
          <w:tcPr>
            <w:tcW w:w="2047" w:type="dxa"/>
            <w:tcBorders>
              <w:bottom w:val="single" w:sz="4" w:space="0" w:color="auto"/>
            </w:tcBorders>
          </w:tcPr>
          <w:p w14:paraId="2A6699C9"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7F1D61A1" w14:textId="77777777" w:rsidTr="008C4704">
        <w:trPr>
          <w:trHeight w:val="311"/>
        </w:trPr>
        <w:tc>
          <w:tcPr>
            <w:tcW w:w="10147" w:type="dxa"/>
            <w:gridSpan w:val="3"/>
            <w:tcBorders>
              <w:bottom w:val="single" w:sz="4" w:space="0" w:color="auto"/>
            </w:tcBorders>
            <w:shd w:val="pct20" w:color="auto" w:fill="auto"/>
            <w:vAlign w:val="center"/>
          </w:tcPr>
          <w:p w14:paraId="0928D91A" w14:textId="77777777" w:rsidR="00931A7F" w:rsidRPr="009F2ED4" w:rsidRDefault="00931A7F" w:rsidP="008C4704">
            <w:pPr>
              <w:rPr>
                <w:b/>
                <w:bCs/>
                <w:sz w:val="18"/>
                <w:szCs w:val="18"/>
              </w:rPr>
            </w:pPr>
            <w:r w:rsidRPr="009F2ED4">
              <w:rPr>
                <w:b/>
                <w:bCs/>
                <w:sz w:val="18"/>
                <w:szCs w:val="18"/>
              </w:rPr>
              <w:t>EFFECTS ON SOCIAL AND CULTURAL CONDITIONS</w:t>
            </w:r>
          </w:p>
        </w:tc>
      </w:tr>
      <w:tr w:rsidR="00931A7F" w:rsidRPr="009F2ED4" w14:paraId="6FD1CC3C" w14:textId="77777777" w:rsidTr="008C4704">
        <w:trPr>
          <w:trHeight w:val="438"/>
        </w:trPr>
        <w:tc>
          <w:tcPr>
            <w:tcW w:w="5220" w:type="dxa"/>
            <w:shd w:val="clear" w:color="auto" w:fill="FFFFFF"/>
          </w:tcPr>
          <w:p w14:paraId="25375D9E" w14:textId="77777777" w:rsidR="00931A7F" w:rsidRPr="009F2ED4" w:rsidRDefault="00931A7F" w:rsidP="008C4704">
            <w:pPr>
              <w:rPr>
                <w:sz w:val="18"/>
                <w:szCs w:val="18"/>
              </w:rPr>
            </w:pPr>
            <w:r w:rsidRPr="009F2ED4">
              <w:rPr>
                <w:b/>
                <w:bCs/>
                <w:sz w:val="18"/>
                <w:szCs w:val="18"/>
              </w:rPr>
              <w:t>Local Character:</w:t>
            </w:r>
            <w:r w:rsidRPr="009F2ED4">
              <w:rPr>
                <w:sz w:val="18"/>
                <w:szCs w:val="18"/>
              </w:rPr>
              <w:t xml:space="preserve"> and cohesion of local communities should be and enhanced where practical.</w:t>
            </w:r>
          </w:p>
        </w:tc>
        <w:tc>
          <w:tcPr>
            <w:tcW w:w="2880" w:type="dxa"/>
            <w:vAlign w:val="center"/>
          </w:tcPr>
          <w:p w14:paraId="580F4140" w14:textId="77777777" w:rsidR="00931A7F" w:rsidRPr="009F2ED4" w:rsidRDefault="00931A7F" w:rsidP="008C4704">
            <w:pPr>
              <w:rPr>
                <w:sz w:val="18"/>
                <w:szCs w:val="18"/>
              </w:rPr>
            </w:pPr>
            <w:r w:rsidRPr="009F2ED4">
              <w:rPr>
                <w:sz w:val="18"/>
                <w:szCs w:val="18"/>
              </w:rPr>
              <w:t>No. of cultural festivals/events supported annually</w:t>
            </w:r>
          </w:p>
          <w:p w14:paraId="5C471FB2" w14:textId="77777777" w:rsidR="00931A7F" w:rsidRPr="009F2ED4" w:rsidRDefault="00931A7F" w:rsidP="008C4704">
            <w:pPr>
              <w:rPr>
                <w:sz w:val="18"/>
                <w:szCs w:val="18"/>
              </w:rPr>
            </w:pPr>
            <w:r w:rsidRPr="009F2ED4">
              <w:rPr>
                <w:sz w:val="18"/>
                <w:szCs w:val="18"/>
              </w:rPr>
              <w:t xml:space="preserve"> % of tourism programmes preserving heritage and traditions</w:t>
            </w:r>
          </w:p>
        </w:tc>
        <w:tc>
          <w:tcPr>
            <w:tcW w:w="2047" w:type="dxa"/>
            <w:shd w:val="clear" w:color="auto" w:fill="FFFFFF"/>
          </w:tcPr>
          <w:p w14:paraId="2F97DBA3"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E4D7B6C" w14:textId="77777777" w:rsidTr="008C4704">
        <w:trPr>
          <w:trHeight w:val="736"/>
        </w:trPr>
        <w:tc>
          <w:tcPr>
            <w:tcW w:w="5220" w:type="dxa"/>
          </w:tcPr>
          <w:p w14:paraId="5E9519B3" w14:textId="77777777" w:rsidR="00931A7F" w:rsidRPr="009F2ED4" w:rsidRDefault="00931A7F" w:rsidP="008C4704">
            <w:pPr>
              <w:rPr>
                <w:sz w:val="18"/>
                <w:szCs w:val="18"/>
              </w:rPr>
            </w:pPr>
            <w:r w:rsidRPr="009F2ED4">
              <w:rPr>
                <w:b/>
                <w:bCs/>
                <w:sz w:val="18"/>
                <w:szCs w:val="18"/>
              </w:rPr>
              <w:t>Health and Well-being:</w:t>
            </w:r>
            <w:r w:rsidRPr="009F2ED4">
              <w:rPr>
                <w:sz w:val="18"/>
                <w:szCs w:val="18"/>
              </w:rPr>
              <w:t xml:space="preserve"> The Activity should benefit the work force, and local communities in terms of reduction in the incidence of vector, water, and air borne diseases and generally health and well-being.</w:t>
            </w:r>
          </w:p>
        </w:tc>
        <w:tc>
          <w:tcPr>
            <w:tcW w:w="2880" w:type="dxa"/>
            <w:vAlign w:val="center"/>
          </w:tcPr>
          <w:p w14:paraId="1907C444" w14:textId="77777777" w:rsidR="00931A7F" w:rsidRPr="009F2ED4" w:rsidRDefault="00931A7F" w:rsidP="008C4704">
            <w:pPr>
              <w:rPr>
                <w:sz w:val="18"/>
                <w:szCs w:val="18"/>
              </w:rPr>
            </w:pPr>
            <w:r w:rsidRPr="009F2ED4">
              <w:rPr>
                <w:sz w:val="18"/>
                <w:szCs w:val="18"/>
              </w:rPr>
              <w:t>% of exchange programmes strengthening health partnerships</w:t>
            </w:r>
          </w:p>
          <w:p w14:paraId="5A012F2E" w14:textId="77777777" w:rsidR="00931A7F" w:rsidRPr="009F2ED4" w:rsidRDefault="00931A7F" w:rsidP="008C4704">
            <w:pPr>
              <w:rPr>
                <w:sz w:val="18"/>
                <w:szCs w:val="18"/>
              </w:rPr>
            </w:pPr>
            <w:r w:rsidRPr="009F2ED4">
              <w:rPr>
                <w:sz w:val="18"/>
                <w:szCs w:val="18"/>
              </w:rPr>
              <w:t>No. of visiting medical missions facilitated annually</w:t>
            </w:r>
          </w:p>
        </w:tc>
        <w:tc>
          <w:tcPr>
            <w:tcW w:w="2047" w:type="dxa"/>
          </w:tcPr>
          <w:p w14:paraId="7A7BE6AD"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9A57DFF" w14:textId="77777777" w:rsidTr="008C4704">
        <w:trPr>
          <w:trHeight w:val="438"/>
        </w:trPr>
        <w:tc>
          <w:tcPr>
            <w:tcW w:w="5220" w:type="dxa"/>
          </w:tcPr>
          <w:p w14:paraId="7D84D2BF" w14:textId="77777777" w:rsidR="00931A7F" w:rsidRPr="009F2ED4" w:rsidRDefault="00931A7F" w:rsidP="008C4704">
            <w:pPr>
              <w:rPr>
                <w:sz w:val="18"/>
                <w:szCs w:val="18"/>
              </w:rPr>
            </w:pPr>
            <w:r w:rsidRPr="009F2ED4">
              <w:rPr>
                <w:b/>
                <w:bCs/>
                <w:sz w:val="18"/>
                <w:szCs w:val="18"/>
              </w:rPr>
              <w:t xml:space="preserve">Gender: </w:t>
            </w:r>
            <w:r w:rsidRPr="009F2ED4">
              <w:rPr>
                <w:sz w:val="18"/>
                <w:szCs w:val="18"/>
              </w:rPr>
              <w:t>The activity should empower and improve livelihood of women and children.</w:t>
            </w:r>
          </w:p>
        </w:tc>
        <w:tc>
          <w:tcPr>
            <w:tcW w:w="2880" w:type="dxa"/>
            <w:vAlign w:val="center"/>
          </w:tcPr>
          <w:p w14:paraId="6B95D49B" w14:textId="77777777" w:rsidR="00931A7F" w:rsidRPr="009F2ED4" w:rsidRDefault="00931A7F" w:rsidP="008C4704">
            <w:pPr>
              <w:rPr>
                <w:sz w:val="18"/>
                <w:szCs w:val="18"/>
              </w:rPr>
            </w:pPr>
            <w:r w:rsidRPr="009F2ED4">
              <w:rPr>
                <w:sz w:val="18"/>
                <w:szCs w:val="18"/>
              </w:rPr>
              <w:t>No. of gender-sensitive international partnerships</w:t>
            </w:r>
          </w:p>
        </w:tc>
        <w:tc>
          <w:tcPr>
            <w:tcW w:w="2047" w:type="dxa"/>
          </w:tcPr>
          <w:p w14:paraId="6E0A3BD0"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5E5B86F6" w14:textId="77777777" w:rsidTr="008C4704">
        <w:trPr>
          <w:trHeight w:val="438"/>
        </w:trPr>
        <w:tc>
          <w:tcPr>
            <w:tcW w:w="5220" w:type="dxa"/>
          </w:tcPr>
          <w:p w14:paraId="7CDF549C" w14:textId="77777777" w:rsidR="00931A7F" w:rsidRPr="009F2ED4" w:rsidRDefault="00931A7F" w:rsidP="008C4704">
            <w:pPr>
              <w:rPr>
                <w:sz w:val="18"/>
                <w:szCs w:val="18"/>
              </w:rPr>
            </w:pPr>
            <w:r w:rsidRPr="009F2ED4">
              <w:rPr>
                <w:b/>
                <w:bCs/>
                <w:sz w:val="18"/>
                <w:szCs w:val="18"/>
              </w:rPr>
              <w:t>Job Creation:</w:t>
            </w:r>
            <w:r w:rsidRPr="009F2ED4">
              <w:rPr>
                <w:sz w:val="18"/>
                <w:szCs w:val="18"/>
              </w:rPr>
              <w:t xml:space="preserve">  The activity should create jobs for local people particularly women and young people.</w:t>
            </w:r>
          </w:p>
        </w:tc>
        <w:tc>
          <w:tcPr>
            <w:tcW w:w="2880" w:type="dxa"/>
            <w:vAlign w:val="center"/>
          </w:tcPr>
          <w:p w14:paraId="1EBDCE9F" w14:textId="77777777" w:rsidR="00931A7F" w:rsidRPr="009F2ED4" w:rsidRDefault="00931A7F" w:rsidP="008C4704">
            <w:pPr>
              <w:rPr>
                <w:sz w:val="18"/>
                <w:szCs w:val="18"/>
              </w:rPr>
            </w:pPr>
            <w:r w:rsidRPr="009F2ED4">
              <w:rPr>
                <w:sz w:val="18"/>
                <w:szCs w:val="18"/>
              </w:rPr>
              <w:t>No. of jobs created in tourism, cultural exchange, and partnerships</w:t>
            </w:r>
          </w:p>
        </w:tc>
        <w:tc>
          <w:tcPr>
            <w:tcW w:w="2047" w:type="dxa"/>
          </w:tcPr>
          <w:p w14:paraId="72AC7D9B"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B0C5A36" w14:textId="77777777" w:rsidTr="008C4704">
        <w:trPr>
          <w:trHeight w:val="438"/>
        </w:trPr>
        <w:tc>
          <w:tcPr>
            <w:tcW w:w="5220" w:type="dxa"/>
          </w:tcPr>
          <w:p w14:paraId="78557BAE" w14:textId="77777777" w:rsidR="00931A7F" w:rsidRPr="009F2ED4" w:rsidRDefault="00931A7F" w:rsidP="008C4704">
            <w:pPr>
              <w:rPr>
                <w:sz w:val="18"/>
                <w:szCs w:val="18"/>
              </w:rPr>
            </w:pPr>
            <w:r w:rsidRPr="009F2ED4">
              <w:rPr>
                <w:b/>
                <w:bCs/>
                <w:sz w:val="18"/>
                <w:szCs w:val="18"/>
              </w:rPr>
              <w:t>Participation:</w:t>
            </w:r>
            <w:r w:rsidRPr="009F2ED4">
              <w:rPr>
                <w:sz w:val="18"/>
                <w:szCs w:val="18"/>
              </w:rPr>
              <w:t xml:space="preserve"> Active participation and involvement of local communities should be encouraged (especially vulnerable and excluded sections).</w:t>
            </w:r>
          </w:p>
        </w:tc>
        <w:tc>
          <w:tcPr>
            <w:tcW w:w="2880" w:type="dxa"/>
            <w:vAlign w:val="center"/>
          </w:tcPr>
          <w:p w14:paraId="0276CD22" w14:textId="77777777" w:rsidR="00931A7F" w:rsidRPr="009F2ED4" w:rsidRDefault="00931A7F" w:rsidP="008C4704">
            <w:pPr>
              <w:rPr>
                <w:sz w:val="18"/>
                <w:szCs w:val="18"/>
              </w:rPr>
            </w:pPr>
            <w:r w:rsidRPr="009F2ED4">
              <w:rPr>
                <w:sz w:val="18"/>
                <w:szCs w:val="18"/>
              </w:rPr>
              <w:t>% of local communities involved in tourism planning</w:t>
            </w:r>
          </w:p>
        </w:tc>
        <w:tc>
          <w:tcPr>
            <w:tcW w:w="2047" w:type="dxa"/>
          </w:tcPr>
          <w:p w14:paraId="22A83BD7"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65C2EC0" w14:textId="77777777" w:rsidTr="008C4704">
        <w:trPr>
          <w:trHeight w:val="438"/>
        </w:trPr>
        <w:tc>
          <w:tcPr>
            <w:tcW w:w="5220" w:type="dxa"/>
            <w:tcBorders>
              <w:bottom w:val="nil"/>
            </w:tcBorders>
          </w:tcPr>
          <w:p w14:paraId="13ED8F74" w14:textId="77777777" w:rsidR="00931A7F" w:rsidRPr="009F2ED4" w:rsidRDefault="00931A7F" w:rsidP="008C4704">
            <w:pPr>
              <w:rPr>
                <w:sz w:val="18"/>
                <w:szCs w:val="18"/>
              </w:rPr>
            </w:pPr>
            <w:r w:rsidRPr="009F2ED4">
              <w:rPr>
                <w:b/>
                <w:bCs/>
                <w:sz w:val="18"/>
                <w:szCs w:val="18"/>
              </w:rPr>
              <w:t>Access to Land:</w:t>
            </w:r>
            <w:r w:rsidRPr="009F2ED4">
              <w:rPr>
                <w:sz w:val="18"/>
                <w:szCs w:val="18"/>
              </w:rPr>
              <w:t xml:space="preserve">  Activity should improve access to land.</w:t>
            </w:r>
          </w:p>
        </w:tc>
        <w:tc>
          <w:tcPr>
            <w:tcW w:w="2880" w:type="dxa"/>
            <w:vAlign w:val="center"/>
          </w:tcPr>
          <w:p w14:paraId="1BA513B5" w14:textId="77777777" w:rsidR="00931A7F" w:rsidRPr="009F2ED4" w:rsidRDefault="00931A7F" w:rsidP="008C4704">
            <w:pPr>
              <w:rPr>
                <w:sz w:val="18"/>
                <w:szCs w:val="18"/>
              </w:rPr>
            </w:pPr>
            <w:r w:rsidRPr="009F2ED4">
              <w:rPr>
                <w:sz w:val="18"/>
                <w:szCs w:val="18"/>
              </w:rPr>
              <w:t>% of land allocated fairly for tourism facilities</w:t>
            </w:r>
          </w:p>
        </w:tc>
        <w:tc>
          <w:tcPr>
            <w:tcW w:w="2047" w:type="dxa"/>
            <w:tcBorders>
              <w:bottom w:val="nil"/>
            </w:tcBorders>
          </w:tcPr>
          <w:p w14:paraId="26F1D3EF" w14:textId="77777777" w:rsidR="00931A7F" w:rsidRPr="009F2ED4" w:rsidRDefault="00931A7F" w:rsidP="008C4704">
            <w:pPr>
              <w:rPr>
                <w:sz w:val="18"/>
                <w:szCs w:val="18"/>
              </w:rPr>
            </w:pPr>
            <w:r w:rsidRPr="009F2ED4">
              <w:rPr>
                <w:sz w:val="18"/>
                <w:szCs w:val="18"/>
              </w:rPr>
              <w:t xml:space="preserve">(0)   1     2     </w:t>
            </w:r>
            <w:r w:rsidRPr="009F2ED4">
              <w:rPr>
                <w:sz w:val="18"/>
                <w:szCs w:val="18"/>
                <w:shd w:val="clear" w:color="auto" w:fill="FFFF00"/>
              </w:rPr>
              <w:t>3</w:t>
            </w:r>
            <w:r w:rsidRPr="009F2ED4">
              <w:rPr>
                <w:sz w:val="18"/>
                <w:szCs w:val="18"/>
              </w:rPr>
              <w:t xml:space="preserve">    4    5</w:t>
            </w:r>
          </w:p>
        </w:tc>
      </w:tr>
      <w:tr w:rsidR="00931A7F" w:rsidRPr="009F2ED4" w14:paraId="0E329D10" w14:textId="77777777" w:rsidTr="008C4704">
        <w:trPr>
          <w:trHeight w:val="438"/>
        </w:trPr>
        <w:tc>
          <w:tcPr>
            <w:tcW w:w="5220" w:type="dxa"/>
            <w:tcBorders>
              <w:bottom w:val="single" w:sz="4" w:space="0" w:color="auto"/>
            </w:tcBorders>
          </w:tcPr>
          <w:p w14:paraId="397A34B2" w14:textId="77777777" w:rsidR="00931A7F" w:rsidRPr="009F2ED4" w:rsidRDefault="00931A7F" w:rsidP="008C4704">
            <w:pPr>
              <w:rPr>
                <w:sz w:val="18"/>
                <w:szCs w:val="18"/>
              </w:rPr>
            </w:pPr>
            <w:r w:rsidRPr="009F2ED4">
              <w:rPr>
                <w:b/>
                <w:bCs/>
                <w:sz w:val="18"/>
                <w:szCs w:val="18"/>
              </w:rPr>
              <w:t>Access to Water:</w:t>
            </w:r>
            <w:r w:rsidRPr="009F2ED4">
              <w:rPr>
                <w:sz w:val="18"/>
                <w:szCs w:val="18"/>
              </w:rPr>
              <w:t xml:space="preserve">  Activity should improve access to water.</w:t>
            </w:r>
          </w:p>
        </w:tc>
        <w:tc>
          <w:tcPr>
            <w:tcW w:w="2880" w:type="dxa"/>
            <w:vAlign w:val="center"/>
          </w:tcPr>
          <w:p w14:paraId="20446C4E" w14:textId="77777777" w:rsidR="00931A7F" w:rsidRPr="009F2ED4" w:rsidRDefault="00931A7F" w:rsidP="008C4704">
            <w:pPr>
              <w:rPr>
                <w:sz w:val="18"/>
                <w:szCs w:val="18"/>
              </w:rPr>
            </w:pPr>
            <w:r w:rsidRPr="009F2ED4">
              <w:rPr>
                <w:sz w:val="18"/>
                <w:szCs w:val="18"/>
              </w:rPr>
              <w:t>% of water systems improved through education/health partnerships</w:t>
            </w:r>
          </w:p>
          <w:p w14:paraId="7BFBA56E" w14:textId="77777777" w:rsidR="00931A7F" w:rsidRPr="009F2ED4" w:rsidRDefault="00931A7F" w:rsidP="008C4704">
            <w:pPr>
              <w:rPr>
                <w:sz w:val="18"/>
                <w:szCs w:val="18"/>
              </w:rPr>
            </w:pPr>
            <w:r w:rsidRPr="009F2ED4">
              <w:rPr>
                <w:sz w:val="18"/>
                <w:szCs w:val="18"/>
              </w:rPr>
              <w:t>No. of joint water projects (boreholes, treatment plants)</w:t>
            </w:r>
          </w:p>
        </w:tc>
        <w:tc>
          <w:tcPr>
            <w:tcW w:w="2047" w:type="dxa"/>
            <w:tcBorders>
              <w:bottom w:val="single" w:sz="4" w:space="0" w:color="auto"/>
            </w:tcBorders>
          </w:tcPr>
          <w:p w14:paraId="0006568A"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0765E418" w14:textId="77777777" w:rsidTr="008C4704">
        <w:trPr>
          <w:trHeight w:val="438"/>
        </w:trPr>
        <w:tc>
          <w:tcPr>
            <w:tcW w:w="5220" w:type="dxa"/>
            <w:tcBorders>
              <w:bottom w:val="single" w:sz="4" w:space="0" w:color="auto"/>
            </w:tcBorders>
          </w:tcPr>
          <w:p w14:paraId="46C039BE" w14:textId="77777777" w:rsidR="00931A7F" w:rsidRPr="009F2ED4" w:rsidRDefault="00931A7F" w:rsidP="008C4704">
            <w:pPr>
              <w:rPr>
                <w:sz w:val="18"/>
                <w:szCs w:val="18"/>
              </w:rPr>
            </w:pPr>
            <w:r w:rsidRPr="009F2ED4">
              <w:rPr>
                <w:b/>
                <w:bCs/>
                <w:sz w:val="18"/>
                <w:szCs w:val="18"/>
              </w:rPr>
              <w:t>Access to Transport:</w:t>
            </w:r>
            <w:r w:rsidRPr="009F2ED4">
              <w:rPr>
                <w:sz w:val="18"/>
                <w:szCs w:val="18"/>
              </w:rPr>
              <w:t xml:space="preserve"> Activity should improve access to transport.</w:t>
            </w:r>
          </w:p>
        </w:tc>
        <w:tc>
          <w:tcPr>
            <w:tcW w:w="2880" w:type="dxa"/>
            <w:vAlign w:val="center"/>
          </w:tcPr>
          <w:p w14:paraId="577407BB" w14:textId="77777777" w:rsidR="00931A7F" w:rsidRPr="009F2ED4" w:rsidRDefault="00931A7F" w:rsidP="008C4704">
            <w:pPr>
              <w:rPr>
                <w:sz w:val="18"/>
                <w:szCs w:val="18"/>
              </w:rPr>
            </w:pPr>
            <w:r w:rsidRPr="009F2ED4">
              <w:rPr>
                <w:sz w:val="18"/>
                <w:szCs w:val="18"/>
              </w:rPr>
              <w:t>% of feeder roads upgraded to tourism/cultural sites</w:t>
            </w:r>
          </w:p>
          <w:p w14:paraId="1959732B" w14:textId="77777777" w:rsidR="00931A7F" w:rsidRPr="009F2ED4" w:rsidRDefault="00931A7F" w:rsidP="008C4704">
            <w:pPr>
              <w:rPr>
                <w:sz w:val="18"/>
                <w:szCs w:val="18"/>
              </w:rPr>
            </w:pPr>
            <w:r w:rsidRPr="009F2ED4">
              <w:rPr>
                <w:sz w:val="18"/>
                <w:szCs w:val="18"/>
              </w:rPr>
              <w:t xml:space="preserve">No. of communities with improved transport </w:t>
            </w:r>
          </w:p>
        </w:tc>
        <w:tc>
          <w:tcPr>
            <w:tcW w:w="2047" w:type="dxa"/>
            <w:tcBorders>
              <w:bottom w:val="single" w:sz="4" w:space="0" w:color="auto"/>
            </w:tcBorders>
          </w:tcPr>
          <w:p w14:paraId="17A3F11F"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645DFACC" w14:textId="77777777" w:rsidTr="008C4704">
        <w:trPr>
          <w:trHeight w:val="438"/>
        </w:trPr>
        <w:tc>
          <w:tcPr>
            <w:tcW w:w="5220" w:type="dxa"/>
            <w:tcBorders>
              <w:bottom w:val="single" w:sz="4" w:space="0" w:color="auto"/>
            </w:tcBorders>
          </w:tcPr>
          <w:p w14:paraId="6AEC182D" w14:textId="77777777" w:rsidR="00931A7F" w:rsidRPr="009F2ED4" w:rsidRDefault="00931A7F" w:rsidP="008C4704">
            <w:pPr>
              <w:rPr>
                <w:sz w:val="18"/>
                <w:szCs w:val="18"/>
              </w:rPr>
            </w:pPr>
            <w:r w:rsidRPr="009F2ED4">
              <w:rPr>
                <w:b/>
                <w:bCs/>
                <w:sz w:val="18"/>
                <w:szCs w:val="18"/>
              </w:rPr>
              <w:t xml:space="preserve">Sanitation: </w:t>
            </w:r>
            <w:r w:rsidRPr="009F2ED4">
              <w:rPr>
                <w:sz w:val="18"/>
                <w:szCs w:val="18"/>
              </w:rPr>
              <w:t xml:space="preserve"> Activity should improve sanitation.</w:t>
            </w:r>
          </w:p>
        </w:tc>
        <w:tc>
          <w:tcPr>
            <w:tcW w:w="2880" w:type="dxa"/>
            <w:vAlign w:val="center"/>
          </w:tcPr>
          <w:p w14:paraId="7E685DAC" w14:textId="77777777" w:rsidR="00931A7F" w:rsidRPr="009F2ED4" w:rsidRDefault="00931A7F" w:rsidP="008C4704">
            <w:pPr>
              <w:rPr>
                <w:sz w:val="18"/>
                <w:szCs w:val="18"/>
              </w:rPr>
            </w:pPr>
            <w:r w:rsidRPr="009F2ED4">
              <w:rPr>
                <w:sz w:val="18"/>
                <w:szCs w:val="18"/>
              </w:rPr>
              <w:t>% of tourist facilities with improved sanitation</w:t>
            </w:r>
          </w:p>
          <w:p w14:paraId="04DE7BE9" w14:textId="77777777" w:rsidR="00931A7F" w:rsidRPr="009F2ED4" w:rsidRDefault="00931A7F" w:rsidP="008C4704">
            <w:pPr>
              <w:rPr>
                <w:sz w:val="18"/>
                <w:szCs w:val="18"/>
              </w:rPr>
            </w:pPr>
            <w:r w:rsidRPr="009F2ED4">
              <w:rPr>
                <w:sz w:val="18"/>
                <w:szCs w:val="18"/>
              </w:rPr>
              <w:t>No. of sanitation campaigns linked to cultural/health partnerships</w:t>
            </w:r>
          </w:p>
        </w:tc>
        <w:tc>
          <w:tcPr>
            <w:tcW w:w="2047" w:type="dxa"/>
            <w:tcBorders>
              <w:bottom w:val="single" w:sz="4" w:space="0" w:color="auto"/>
            </w:tcBorders>
          </w:tcPr>
          <w:p w14:paraId="664446D3"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3BBE2A90" w14:textId="77777777" w:rsidTr="008C4704">
        <w:trPr>
          <w:trHeight w:val="438"/>
        </w:trPr>
        <w:tc>
          <w:tcPr>
            <w:tcW w:w="5220" w:type="dxa"/>
            <w:tcBorders>
              <w:bottom w:val="single" w:sz="4" w:space="0" w:color="auto"/>
            </w:tcBorders>
          </w:tcPr>
          <w:p w14:paraId="046B3E67" w14:textId="77777777" w:rsidR="00931A7F" w:rsidRPr="009F2ED4" w:rsidRDefault="00931A7F" w:rsidP="008C4704">
            <w:pPr>
              <w:rPr>
                <w:sz w:val="18"/>
                <w:szCs w:val="18"/>
              </w:rPr>
            </w:pPr>
            <w:r w:rsidRPr="009F2ED4">
              <w:rPr>
                <w:b/>
                <w:bCs/>
                <w:sz w:val="18"/>
                <w:szCs w:val="18"/>
              </w:rPr>
              <w:t>Equity:</w:t>
            </w:r>
            <w:r w:rsidRPr="009F2ED4">
              <w:rPr>
                <w:sz w:val="18"/>
                <w:szCs w:val="18"/>
              </w:rPr>
              <w:t xml:space="preserve"> Adverse and beneficial impacts from development should be distributed equitably and should not discriminate against any groups, especially vulnerable and excluded people.</w:t>
            </w:r>
          </w:p>
        </w:tc>
        <w:tc>
          <w:tcPr>
            <w:tcW w:w="2880" w:type="dxa"/>
            <w:vAlign w:val="center"/>
          </w:tcPr>
          <w:p w14:paraId="2145A42D" w14:textId="77777777" w:rsidR="00931A7F" w:rsidRPr="009F2ED4" w:rsidRDefault="00931A7F" w:rsidP="008C4704">
            <w:pPr>
              <w:rPr>
                <w:sz w:val="18"/>
                <w:szCs w:val="18"/>
              </w:rPr>
            </w:pPr>
            <w:r w:rsidRPr="009F2ED4">
              <w:rPr>
                <w:sz w:val="18"/>
                <w:szCs w:val="18"/>
              </w:rPr>
              <w:t>% of vulnerable groups benefiting from exchange/partnerships</w:t>
            </w:r>
          </w:p>
        </w:tc>
        <w:tc>
          <w:tcPr>
            <w:tcW w:w="2047" w:type="dxa"/>
            <w:tcBorders>
              <w:bottom w:val="single" w:sz="4" w:space="0" w:color="auto"/>
            </w:tcBorders>
          </w:tcPr>
          <w:p w14:paraId="07B81304"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75B84CE0" w14:textId="77777777" w:rsidTr="008C4704">
        <w:trPr>
          <w:trHeight w:val="438"/>
        </w:trPr>
        <w:tc>
          <w:tcPr>
            <w:tcW w:w="5220" w:type="dxa"/>
            <w:tcBorders>
              <w:bottom w:val="single" w:sz="4" w:space="0" w:color="auto"/>
            </w:tcBorders>
          </w:tcPr>
          <w:p w14:paraId="0973B34D" w14:textId="77777777" w:rsidR="00931A7F" w:rsidRPr="009F2ED4" w:rsidRDefault="00931A7F" w:rsidP="008C4704">
            <w:pPr>
              <w:rPr>
                <w:sz w:val="18"/>
                <w:szCs w:val="18"/>
              </w:rPr>
            </w:pPr>
            <w:r w:rsidRPr="009F2ED4">
              <w:rPr>
                <w:b/>
                <w:bCs/>
                <w:sz w:val="18"/>
                <w:szCs w:val="18"/>
              </w:rPr>
              <w:t>Vulnerability and Risk:</w:t>
            </w:r>
            <w:r w:rsidRPr="009F2ED4">
              <w:rPr>
                <w:sz w:val="18"/>
                <w:szCs w:val="18"/>
              </w:rPr>
              <w:t xml:space="preserve"> of drought, bushfire, floods crises and conflicts and epidemics should be reduced.</w:t>
            </w:r>
          </w:p>
        </w:tc>
        <w:tc>
          <w:tcPr>
            <w:tcW w:w="2880" w:type="dxa"/>
            <w:vAlign w:val="center"/>
          </w:tcPr>
          <w:p w14:paraId="36B25469" w14:textId="77777777" w:rsidR="00931A7F" w:rsidRPr="009F2ED4" w:rsidRDefault="00931A7F" w:rsidP="008C4704">
            <w:pPr>
              <w:rPr>
                <w:sz w:val="18"/>
                <w:szCs w:val="18"/>
              </w:rPr>
            </w:pPr>
            <w:r w:rsidRPr="009F2ED4">
              <w:rPr>
                <w:sz w:val="18"/>
                <w:szCs w:val="18"/>
              </w:rPr>
              <w:t>No. of risk management measures for tourism sites</w:t>
            </w:r>
          </w:p>
        </w:tc>
        <w:tc>
          <w:tcPr>
            <w:tcW w:w="2047" w:type="dxa"/>
            <w:tcBorders>
              <w:bottom w:val="single" w:sz="4" w:space="0" w:color="auto"/>
            </w:tcBorders>
          </w:tcPr>
          <w:p w14:paraId="725D05E6"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15216700" w14:textId="77777777" w:rsidTr="008C4704">
        <w:trPr>
          <w:trHeight w:val="343"/>
        </w:trPr>
        <w:tc>
          <w:tcPr>
            <w:tcW w:w="10147" w:type="dxa"/>
            <w:gridSpan w:val="3"/>
            <w:tcBorders>
              <w:bottom w:val="single" w:sz="4" w:space="0" w:color="auto"/>
            </w:tcBorders>
            <w:shd w:val="pct20" w:color="auto" w:fill="auto"/>
            <w:vAlign w:val="center"/>
          </w:tcPr>
          <w:p w14:paraId="3A6A2530" w14:textId="77777777" w:rsidR="00931A7F" w:rsidRPr="009F2ED4" w:rsidRDefault="00931A7F" w:rsidP="008C4704">
            <w:pPr>
              <w:rPr>
                <w:b/>
                <w:bCs/>
                <w:sz w:val="18"/>
                <w:szCs w:val="18"/>
              </w:rPr>
            </w:pPr>
            <w:r w:rsidRPr="009F2ED4">
              <w:rPr>
                <w:b/>
                <w:bCs/>
                <w:sz w:val="18"/>
                <w:szCs w:val="18"/>
              </w:rPr>
              <w:t>EFFECTS ON THE ECONOMY</w:t>
            </w:r>
          </w:p>
        </w:tc>
      </w:tr>
      <w:tr w:rsidR="00931A7F" w:rsidRPr="009F2ED4" w14:paraId="326FED4F" w14:textId="77777777" w:rsidTr="008C4704">
        <w:trPr>
          <w:trHeight w:val="438"/>
        </w:trPr>
        <w:tc>
          <w:tcPr>
            <w:tcW w:w="5220" w:type="dxa"/>
            <w:tcBorders>
              <w:bottom w:val="single" w:sz="4" w:space="0" w:color="auto"/>
            </w:tcBorders>
          </w:tcPr>
          <w:p w14:paraId="3D792632" w14:textId="77777777" w:rsidR="00931A7F" w:rsidRPr="009F2ED4" w:rsidRDefault="00931A7F" w:rsidP="008C4704">
            <w:pPr>
              <w:rPr>
                <w:sz w:val="18"/>
                <w:szCs w:val="18"/>
              </w:rPr>
            </w:pPr>
            <w:r w:rsidRPr="009F2ED4">
              <w:rPr>
                <w:b/>
                <w:bCs/>
                <w:sz w:val="18"/>
                <w:szCs w:val="18"/>
              </w:rPr>
              <w:t>Growth:</w:t>
            </w:r>
            <w:r w:rsidRPr="009F2ED4">
              <w:rPr>
                <w:sz w:val="18"/>
                <w:szCs w:val="18"/>
              </w:rPr>
              <w:t xml:space="preserve"> The PPP should result in development that encourages strong and stable conditions of economic growth.</w:t>
            </w:r>
          </w:p>
        </w:tc>
        <w:tc>
          <w:tcPr>
            <w:tcW w:w="2880" w:type="dxa"/>
            <w:vAlign w:val="center"/>
          </w:tcPr>
          <w:p w14:paraId="6BBB12AB" w14:textId="77777777" w:rsidR="00931A7F" w:rsidRPr="009F2ED4" w:rsidRDefault="00931A7F" w:rsidP="008C4704">
            <w:pPr>
              <w:rPr>
                <w:sz w:val="18"/>
                <w:szCs w:val="18"/>
              </w:rPr>
            </w:pPr>
            <w:r w:rsidRPr="009F2ED4">
              <w:rPr>
                <w:sz w:val="18"/>
                <w:szCs w:val="18"/>
              </w:rPr>
              <w:t>% increase in revenue from tourism/cultural exchange</w:t>
            </w:r>
          </w:p>
          <w:p w14:paraId="02C82768" w14:textId="77777777" w:rsidR="00931A7F" w:rsidRPr="009F2ED4" w:rsidRDefault="00931A7F" w:rsidP="008C4704">
            <w:pPr>
              <w:rPr>
                <w:sz w:val="18"/>
                <w:szCs w:val="18"/>
              </w:rPr>
            </w:pPr>
            <w:r w:rsidRPr="009F2ED4">
              <w:rPr>
                <w:sz w:val="18"/>
                <w:szCs w:val="18"/>
              </w:rPr>
              <w:lastRenderedPageBreak/>
              <w:t>Value of FDI mobilized through international partnerships (GH₵)</w:t>
            </w:r>
          </w:p>
        </w:tc>
        <w:tc>
          <w:tcPr>
            <w:tcW w:w="2047" w:type="dxa"/>
            <w:tcBorders>
              <w:bottom w:val="single" w:sz="4" w:space="0" w:color="auto"/>
            </w:tcBorders>
          </w:tcPr>
          <w:p w14:paraId="539C68DE" w14:textId="77777777" w:rsidR="00931A7F" w:rsidRPr="009F2ED4" w:rsidRDefault="00931A7F" w:rsidP="008C4704">
            <w:pPr>
              <w:rPr>
                <w:sz w:val="18"/>
                <w:szCs w:val="18"/>
              </w:rPr>
            </w:pPr>
            <w:r w:rsidRPr="009F2ED4">
              <w:rPr>
                <w:sz w:val="18"/>
                <w:szCs w:val="18"/>
              </w:rPr>
              <w:lastRenderedPageBreak/>
              <w:t xml:space="preserve">(0)   1     2     3    4    </w:t>
            </w:r>
            <w:r w:rsidRPr="009F2ED4">
              <w:rPr>
                <w:sz w:val="18"/>
                <w:szCs w:val="18"/>
                <w:shd w:val="clear" w:color="auto" w:fill="00B050"/>
              </w:rPr>
              <w:t>5</w:t>
            </w:r>
          </w:p>
        </w:tc>
      </w:tr>
      <w:tr w:rsidR="00931A7F" w:rsidRPr="009F2ED4" w14:paraId="693C8293" w14:textId="77777777" w:rsidTr="008C4704">
        <w:trPr>
          <w:trHeight w:val="438"/>
        </w:trPr>
        <w:tc>
          <w:tcPr>
            <w:tcW w:w="5220" w:type="dxa"/>
            <w:shd w:val="clear" w:color="auto" w:fill="FFFFFF"/>
          </w:tcPr>
          <w:p w14:paraId="0AEFC652" w14:textId="77777777" w:rsidR="00931A7F" w:rsidRPr="009F2ED4" w:rsidRDefault="00931A7F" w:rsidP="008C4704">
            <w:pPr>
              <w:rPr>
                <w:sz w:val="18"/>
                <w:szCs w:val="18"/>
              </w:rPr>
            </w:pPr>
            <w:r w:rsidRPr="009F2ED4">
              <w:rPr>
                <w:b/>
                <w:bCs/>
                <w:sz w:val="18"/>
                <w:szCs w:val="18"/>
              </w:rPr>
              <w:t>Use of local materials and services:</w:t>
            </w:r>
            <w:r w:rsidRPr="009F2ED4">
              <w:rPr>
                <w:sz w:val="18"/>
                <w:szCs w:val="18"/>
              </w:rPr>
              <w:t xml:space="preserve"> The PPP should result in the use of raw materials and services from local industries where possible.</w:t>
            </w:r>
          </w:p>
        </w:tc>
        <w:tc>
          <w:tcPr>
            <w:tcW w:w="2880" w:type="dxa"/>
            <w:vAlign w:val="center"/>
          </w:tcPr>
          <w:p w14:paraId="2B97EA5E" w14:textId="77777777" w:rsidR="00931A7F" w:rsidRPr="009F2ED4" w:rsidRDefault="00931A7F" w:rsidP="008C4704">
            <w:pPr>
              <w:rPr>
                <w:sz w:val="18"/>
                <w:szCs w:val="18"/>
              </w:rPr>
            </w:pPr>
            <w:r w:rsidRPr="009F2ED4">
              <w:rPr>
                <w:sz w:val="18"/>
                <w:szCs w:val="18"/>
              </w:rPr>
              <w:t xml:space="preserve">% of procurement from local artisans/SMEs for festivals/events; </w:t>
            </w:r>
          </w:p>
        </w:tc>
        <w:tc>
          <w:tcPr>
            <w:tcW w:w="2047" w:type="dxa"/>
            <w:shd w:val="clear" w:color="auto" w:fill="FFFFFF"/>
          </w:tcPr>
          <w:p w14:paraId="7E06E2EC"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5779050" w14:textId="77777777" w:rsidTr="008C4704">
        <w:trPr>
          <w:trHeight w:val="438"/>
        </w:trPr>
        <w:tc>
          <w:tcPr>
            <w:tcW w:w="5220" w:type="dxa"/>
          </w:tcPr>
          <w:p w14:paraId="516A3192" w14:textId="77777777" w:rsidR="00931A7F" w:rsidRPr="009F2ED4" w:rsidRDefault="00931A7F" w:rsidP="008C4704">
            <w:pPr>
              <w:rPr>
                <w:sz w:val="18"/>
                <w:szCs w:val="18"/>
              </w:rPr>
            </w:pPr>
            <w:r w:rsidRPr="009F2ED4">
              <w:rPr>
                <w:b/>
                <w:bCs/>
                <w:sz w:val="18"/>
                <w:szCs w:val="18"/>
              </w:rPr>
              <w:t>Local Investment of Capital:</w:t>
            </w:r>
            <w:r w:rsidRPr="009F2ED4">
              <w:rPr>
                <w:sz w:val="18"/>
                <w:szCs w:val="18"/>
              </w:rPr>
              <w:t xml:space="preserve"> Development should encourage the local retention of capital and the development of downstream industries, utilising local raw materials, products and labour.</w:t>
            </w:r>
          </w:p>
        </w:tc>
        <w:tc>
          <w:tcPr>
            <w:tcW w:w="2880" w:type="dxa"/>
            <w:vAlign w:val="center"/>
          </w:tcPr>
          <w:p w14:paraId="71FC84A7" w14:textId="77777777" w:rsidR="00931A7F" w:rsidRPr="009F2ED4" w:rsidRDefault="00931A7F" w:rsidP="008C4704">
            <w:pPr>
              <w:rPr>
                <w:sz w:val="18"/>
                <w:szCs w:val="18"/>
              </w:rPr>
            </w:pPr>
            <w:r w:rsidRPr="009F2ED4">
              <w:rPr>
                <w:sz w:val="18"/>
                <w:szCs w:val="18"/>
              </w:rPr>
              <w:t>% of tourism revenue reinvested locally</w:t>
            </w:r>
          </w:p>
        </w:tc>
        <w:tc>
          <w:tcPr>
            <w:tcW w:w="2047" w:type="dxa"/>
          </w:tcPr>
          <w:p w14:paraId="7F79F9F8"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00FE149" w14:textId="77777777" w:rsidTr="008C4704">
        <w:trPr>
          <w:trHeight w:val="438"/>
        </w:trPr>
        <w:tc>
          <w:tcPr>
            <w:tcW w:w="10147" w:type="dxa"/>
            <w:gridSpan w:val="3"/>
            <w:tcBorders>
              <w:bottom w:val="single" w:sz="4" w:space="0" w:color="auto"/>
            </w:tcBorders>
            <w:shd w:val="pct20" w:color="auto" w:fill="auto"/>
            <w:vAlign w:val="center"/>
          </w:tcPr>
          <w:p w14:paraId="56E81238" w14:textId="77777777" w:rsidR="00931A7F" w:rsidRPr="009F2ED4" w:rsidRDefault="00931A7F" w:rsidP="008C4704">
            <w:pPr>
              <w:rPr>
                <w:b/>
                <w:bCs/>
                <w:sz w:val="18"/>
                <w:szCs w:val="18"/>
              </w:rPr>
            </w:pPr>
            <w:r w:rsidRPr="009F2ED4">
              <w:rPr>
                <w:b/>
                <w:bCs/>
                <w:sz w:val="18"/>
                <w:szCs w:val="18"/>
              </w:rPr>
              <w:t>INSTITUTIONAL ISSUES</w:t>
            </w:r>
          </w:p>
        </w:tc>
      </w:tr>
      <w:tr w:rsidR="00931A7F" w:rsidRPr="009F2ED4" w14:paraId="589B7AAE" w14:textId="77777777" w:rsidTr="008C4704">
        <w:trPr>
          <w:trHeight w:val="438"/>
        </w:trPr>
        <w:tc>
          <w:tcPr>
            <w:tcW w:w="5220" w:type="dxa"/>
          </w:tcPr>
          <w:p w14:paraId="1C42796D" w14:textId="77777777" w:rsidR="00931A7F" w:rsidRPr="009F2ED4" w:rsidRDefault="00931A7F" w:rsidP="008C4704">
            <w:pPr>
              <w:rPr>
                <w:sz w:val="18"/>
                <w:szCs w:val="18"/>
              </w:rPr>
            </w:pPr>
            <w:r w:rsidRPr="009F2ED4">
              <w:rPr>
                <w:sz w:val="18"/>
                <w:szCs w:val="18"/>
              </w:rPr>
              <w:t>Adherence to democratic principles</w:t>
            </w:r>
          </w:p>
        </w:tc>
        <w:tc>
          <w:tcPr>
            <w:tcW w:w="2880" w:type="dxa"/>
            <w:vAlign w:val="center"/>
          </w:tcPr>
          <w:p w14:paraId="3D38FE26" w14:textId="77777777" w:rsidR="00931A7F" w:rsidRPr="009F2ED4" w:rsidRDefault="00931A7F" w:rsidP="008C4704">
            <w:pPr>
              <w:rPr>
                <w:sz w:val="18"/>
                <w:szCs w:val="18"/>
              </w:rPr>
            </w:pPr>
            <w:r w:rsidRPr="009F2ED4">
              <w:rPr>
                <w:sz w:val="18"/>
                <w:szCs w:val="18"/>
              </w:rPr>
              <w:t xml:space="preserve">% of international partnerships signed through Assembly approval; </w:t>
            </w:r>
          </w:p>
        </w:tc>
        <w:tc>
          <w:tcPr>
            <w:tcW w:w="2047" w:type="dxa"/>
          </w:tcPr>
          <w:p w14:paraId="4E7AD072" w14:textId="77777777" w:rsidR="00931A7F" w:rsidRPr="009F2ED4" w:rsidRDefault="00931A7F" w:rsidP="008C4704">
            <w:pPr>
              <w:rPr>
                <w:sz w:val="18"/>
                <w:szCs w:val="18"/>
              </w:rPr>
            </w:pPr>
            <w:r w:rsidRPr="009F2ED4">
              <w:rPr>
                <w:sz w:val="18"/>
                <w:szCs w:val="18"/>
              </w:rPr>
              <w:t xml:space="preserve">(0)   1     2     3    </w:t>
            </w:r>
            <w:r w:rsidRPr="009F2ED4">
              <w:rPr>
                <w:sz w:val="18"/>
                <w:szCs w:val="18"/>
                <w:shd w:val="clear" w:color="auto" w:fill="00B050"/>
              </w:rPr>
              <w:t>4</w:t>
            </w:r>
            <w:r w:rsidRPr="009F2ED4">
              <w:rPr>
                <w:sz w:val="18"/>
                <w:szCs w:val="18"/>
              </w:rPr>
              <w:t xml:space="preserve">    5</w:t>
            </w:r>
          </w:p>
        </w:tc>
      </w:tr>
      <w:tr w:rsidR="00931A7F" w:rsidRPr="009F2ED4" w14:paraId="13C70842" w14:textId="77777777" w:rsidTr="008C4704">
        <w:trPr>
          <w:trHeight w:val="411"/>
        </w:trPr>
        <w:tc>
          <w:tcPr>
            <w:tcW w:w="5220" w:type="dxa"/>
          </w:tcPr>
          <w:p w14:paraId="5FBE5A2C" w14:textId="77777777" w:rsidR="00931A7F" w:rsidRPr="009F2ED4" w:rsidRDefault="00931A7F" w:rsidP="008C4704">
            <w:pPr>
              <w:rPr>
                <w:sz w:val="18"/>
                <w:szCs w:val="18"/>
              </w:rPr>
            </w:pPr>
            <w:r w:rsidRPr="009F2ED4">
              <w:rPr>
                <w:sz w:val="18"/>
                <w:szCs w:val="18"/>
              </w:rPr>
              <w:t>Human Rights</w:t>
            </w:r>
          </w:p>
        </w:tc>
        <w:tc>
          <w:tcPr>
            <w:tcW w:w="2880" w:type="dxa"/>
            <w:vAlign w:val="center"/>
          </w:tcPr>
          <w:p w14:paraId="24963895" w14:textId="77777777" w:rsidR="00931A7F" w:rsidRPr="009F2ED4" w:rsidRDefault="00931A7F" w:rsidP="008C4704">
            <w:pPr>
              <w:rPr>
                <w:sz w:val="18"/>
                <w:szCs w:val="18"/>
              </w:rPr>
            </w:pPr>
            <w:r w:rsidRPr="009F2ED4">
              <w:rPr>
                <w:sz w:val="18"/>
                <w:szCs w:val="18"/>
              </w:rPr>
              <w:t>% of tourism/partnership initiatives safeguarding cultural rights</w:t>
            </w:r>
          </w:p>
        </w:tc>
        <w:tc>
          <w:tcPr>
            <w:tcW w:w="2047" w:type="dxa"/>
          </w:tcPr>
          <w:p w14:paraId="32056381"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29AAE2A3" w14:textId="77777777" w:rsidTr="008C4704">
        <w:trPr>
          <w:trHeight w:val="402"/>
        </w:trPr>
        <w:tc>
          <w:tcPr>
            <w:tcW w:w="5220" w:type="dxa"/>
          </w:tcPr>
          <w:p w14:paraId="55948EE3" w14:textId="77777777" w:rsidR="00931A7F" w:rsidRPr="009F2ED4" w:rsidRDefault="00931A7F" w:rsidP="008C4704">
            <w:pPr>
              <w:rPr>
                <w:sz w:val="18"/>
                <w:szCs w:val="18"/>
              </w:rPr>
            </w:pPr>
            <w:r w:rsidRPr="009F2ED4">
              <w:rPr>
                <w:sz w:val="18"/>
                <w:szCs w:val="18"/>
              </w:rPr>
              <w:t>Access to information</w:t>
            </w:r>
          </w:p>
        </w:tc>
        <w:tc>
          <w:tcPr>
            <w:tcW w:w="2880" w:type="dxa"/>
            <w:vAlign w:val="center"/>
          </w:tcPr>
          <w:p w14:paraId="3F3A7C2C" w14:textId="77777777" w:rsidR="00931A7F" w:rsidRPr="009F2ED4" w:rsidRDefault="00931A7F" w:rsidP="008C4704">
            <w:pPr>
              <w:rPr>
                <w:sz w:val="18"/>
                <w:szCs w:val="18"/>
              </w:rPr>
            </w:pPr>
            <w:r w:rsidRPr="009F2ED4">
              <w:rPr>
                <w:sz w:val="18"/>
                <w:szCs w:val="18"/>
              </w:rPr>
              <w:t>No. of information centres or digital portals established</w:t>
            </w:r>
          </w:p>
        </w:tc>
        <w:tc>
          <w:tcPr>
            <w:tcW w:w="2047" w:type="dxa"/>
          </w:tcPr>
          <w:p w14:paraId="41BA786E"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r w:rsidR="00931A7F" w:rsidRPr="009F2ED4" w14:paraId="0210969B" w14:textId="77777777" w:rsidTr="008C4704">
        <w:trPr>
          <w:trHeight w:val="438"/>
        </w:trPr>
        <w:tc>
          <w:tcPr>
            <w:tcW w:w="5220" w:type="dxa"/>
          </w:tcPr>
          <w:p w14:paraId="1BC5566B" w14:textId="77777777" w:rsidR="00931A7F" w:rsidRPr="009F2ED4" w:rsidRDefault="00931A7F" w:rsidP="008C4704">
            <w:pPr>
              <w:rPr>
                <w:sz w:val="18"/>
                <w:szCs w:val="18"/>
              </w:rPr>
            </w:pPr>
            <w:r w:rsidRPr="009F2ED4">
              <w:rPr>
                <w:b/>
                <w:bCs/>
                <w:sz w:val="18"/>
                <w:szCs w:val="18"/>
              </w:rPr>
              <w:t>Regulation/Compliance:</w:t>
            </w:r>
            <w:r w:rsidRPr="009F2ED4">
              <w:rPr>
                <w:sz w:val="18"/>
                <w:szCs w:val="18"/>
              </w:rPr>
              <w:t xml:space="preserve"> PPP should ensure best practice and compliance with environmental/industry standards and guidelines.</w:t>
            </w:r>
          </w:p>
        </w:tc>
        <w:tc>
          <w:tcPr>
            <w:tcW w:w="2880" w:type="dxa"/>
            <w:vAlign w:val="center"/>
          </w:tcPr>
          <w:p w14:paraId="7C90FA1E" w14:textId="77777777" w:rsidR="00931A7F" w:rsidRPr="009F2ED4" w:rsidRDefault="00931A7F" w:rsidP="008C4704">
            <w:pPr>
              <w:rPr>
                <w:sz w:val="18"/>
                <w:szCs w:val="18"/>
              </w:rPr>
            </w:pPr>
            <w:r w:rsidRPr="009F2ED4">
              <w:rPr>
                <w:sz w:val="18"/>
                <w:szCs w:val="18"/>
              </w:rPr>
              <w:t>% of tourism sites meeting EPA/cultural heritage regulations</w:t>
            </w:r>
          </w:p>
          <w:p w14:paraId="60D85A64" w14:textId="1B7684BD" w:rsidR="00931A7F" w:rsidRPr="009F2ED4" w:rsidRDefault="00931A7F" w:rsidP="008C4704">
            <w:pPr>
              <w:rPr>
                <w:sz w:val="18"/>
                <w:szCs w:val="18"/>
              </w:rPr>
            </w:pPr>
            <w:r w:rsidRPr="009F2ED4">
              <w:rPr>
                <w:sz w:val="18"/>
                <w:szCs w:val="18"/>
              </w:rPr>
              <w:t xml:space="preserve">No. of partnerships </w:t>
            </w:r>
            <w:r w:rsidR="007453D1" w:rsidRPr="009F2ED4">
              <w:rPr>
                <w:sz w:val="18"/>
                <w:szCs w:val="18"/>
              </w:rPr>
              <w:t>formalized</w:t>
            </w:r>
            <w:r w:rsidRPr="009F2ED4">
              <w:rPr>
                <w:sz w:val="18"/>
                <w:szCs w:val="18"/>
              </w:rPr>
              <w:t xml:space="preserve"> under national guidelines</w:t>
            </w:r>
          </w:p>
        </w:tc>
        <w:tc>
          <w:tcPr>
            <w:tcW w:w="2047" w:type="dxa"/>
          </w:tcPr>
          <w:p w14:paraId="67109427" w14:textId="77777777" w:rsidR="00931A7F" w:rsidRPr="009F2ED4" w:rsidRDefault="00931A7F" w:rsidP="008C4704">
            <w:pPr>
              <w:rPr>
                <w:sz w:val="18"/>
                <w:szCs w:val="18"/>
              </w:rPr>
            </w:pPr>
            <w:r w:rsidRPr="009F2ED4">
              <w:rPr>
                <w:sz w:val="18"/>
                <w:szCs w:val="18"/>
              </w:rPr>
              <w:t xml:space="preserve">(0)   1     2     3    4    </w:t>
            </w:r>
            <w:r w:rsidRPr="009F2ED4">
              <w:rPr>
                <w:sz w:val="18"/>
                <w:szCs w:val="18"/>
                <w:shd w:val="clear" w:color="auto" w:fill="00B050"/>
              </w:rPr>
              <w:t>5</w:t>
            </w:r>
          </w:p>
        </w:tc>
      </w:tr>
    </w:tbl>
    <w:p w14:paraId="516E6424" w14:textId="77777777" w:rsidR="00931A7F" w:rsidRPr="009F2ED4" w:rsidRDefault="00931A7F" w:rsidP="00931A7F">
      <w:pPr>
        <w:jc w:val="both"/>
        <w:sectPr w:rsidR="00931A7F" w:rsidRPr="009F2ED4" w:rsidSect="00931A7F">
          <w:pgSz w:w="12240" w:h="15840"/>
          <w:pgMar w:top="706" w:right="1440" w:bottom="1440" w:left="1440" w:header="720" w:footer="720" w:gutter="0"/>
          <w:cols w:space="720"/>
          <w:docGrid w:linePitch="360"/>
        </w:sectPr>
      </w:pPr>
    </w:p>
    <w:p w14:paraId="6A126170" w14:textId="77777777" w:rsidR="00263883" w:rsidRPr="00263883" w:rsidRDefault="00263883" w:rsidP="00263883">
      <w:pPr>
        <w:keepNext/>
        <w:keepLines/>
        <w:spacing w:line="259" w:lineRule="auto"/>
        <w:jc w:val="center"/>
        <w:outlineLvl w:val="0"/>
        <w:rPr>
          <w:b/>
          <w:sz w:val="32"/>
          <w:szCs w:val="40"/>
          <w:lang w:val="en-GB"/>
        </w:rPr>
      </w:pPr>
      <w:bookmarkStart w:id="232" w:name="_Toc221289713"/>
      <w:bookmarkStart w:id="233" w:name="_Toc224135284"/>
      <w:r w:rsidRPr="00263883">
        <w:rPr>
          <w:b/>
          <w:sz w:val="32"/>
          <w:szCs w:val="40"/>
          <w:lang w:val="en-GB"/>
        </w:rPr>
        <w:lastRenderedPageBreak/>
        <w:t>CHAPTER SIX</w:t>
      </w:r>
      <w:bookmarkEnd w:id="232"/>
      <w:bookmarkEnd w:id="233"/>
    </w:p>
    <w:p w14:paraId="5E30E8C7" w14:textId="77777777" w:rsidR="00263883" w:rsidRPr="00263883" w:rsidRDefault="00263883" w:rsidP="00263883">
      <w:pPr>
        <w:keepNext/>
        <w:keepLines/>
        <w:spacing w:line="259" w:lineRule="auto"/>
        <w:jc w:val="center"/>
        <w:outlineLvl w:val="0"/>
        <w:rPr>
          <w:b/>
          <w:sz w:val="32"/>
          <w:szCs w:val="40"/>
          <w:lang w:val="en-GB"/>
        </w:rPr>
      </w:pPr>
      <w:bookmarkStart w:id="234" w:name="_Toc221289714"/>
      <w:bookmarkStart w:id="235" w:name="_Toc224135285"/>
      <w:r w:rsidRPr="00263883">
        <w:rPr>
          <w:b/>
          <w:sz w:val="32"/>
          <w:szCs w:val="40"/>
          <w:lang w:val="en-GB"/>
        </w:rPr>
        <w:t>ANNUAL ACTION PLANS</w:t>
      </w:r>
      <w:bookmarkEnd w:id="234"/>
      <w:bookmarkEnd w:id="235"/>
    </w:p>
    <w:p w14:paraId="1CA9D6D6" w14:textId="77777777" w:rsidR="00B51829" w:rsidRPr="004F4392" w:rsidRDefault="00B51829" w:rsidP="004F4392">
      <w:pPr>
        <w:jc w:val="both"/>
      </w:pPr>
    </w:p>
    <w:p w14:paraId="3AA38863" w14:textId="50292B91" w:rsidR="00B51829" w:rsidRPr="009F7992" w:rsidRDefault="00755686" w:rsidP="00BC5BD6">
      <w:pPr>
        <w:pStyle w:val="Heading2"/>
        <w:shd w:val="clear" w:color="auto" w:fill="D9D9D9" w:themeFill="background1" w:themeFillShade="D9"/>
        <w:rPr>
          <w:i/>
          <w:iCs/>
          <w:sz w:val="24"/>
          <w:szCs w:val="24"/>
        </w:rPr>
      </w:pPr>
      <w:bookmarkStart w:id="236" w:name="_Toc224135286"/>
      <w:r w:rsidRPr="009F7992">
        <w:rPr>
          <w:i/>
          <w:iCs/>
          <w:sz w:val="24"/>
          <w:szCs w:val="24"/>
        </w:rPr>
        <w:t xml:space="preserve">6.1 </w:t>
      </w:r>
      <w:r w:rsidR="00B51829" w:rsidRPr="009F7992">
        <w:rPr>
          <w:i/>
          <w:iCs/>
          <w:sz w:val="24"/>
          <w:szCs w:val="24"/>
        </w:rPr>
        <w:t>Introduction</w:t>
      </w:r>
      <w:bookmarkEnd w:id="236"/>
    </w:p>
    <w:p w14:paraId="56794CFD" w14:textId="1FB4BA69" w:rsidR="00755686" w:rsidRDefault="00523EFA" w:rsidP="00523EFA">
      <w:pPr>
        <w:spacing w:line="276" w:lineRule="auto"/>
        <w:jc w:val="both"/>
      </w:pPr>
      <w:r w:rsidRPr="00523EFA">
        <w:t>This chapter presents the Annual Action Plan for the Kpando Municipality, which serves as the operational blueprint for implementing the Medium</w:t>
      </w:r>
      <w:r w:rsidRPr="00523EFA">
        <w:noBreakHyphen/>
        <w:t>Term Development Plan (MTDP) on a year</w:t>
      </w:r>
      <w:r w:rsidRPr="00523EFA">
        <w:noBreakHyphen/>
        <w:t>by</w:t>
      </w:r>
      <w:r w:rsidRPr="00523EFA">
        <w:noBreakHyphen/>
        <w:t>year basis. The Action Plan translates the municipality’s strategic goals and objectives into concrete programmes and projects, ensuring that development interventions are delivered in a timely manner, are measurable in terms of outcomes, and remain responsive to emerging needs. By breaking down the broader medium</w:t>
      </w:r>
      <w:r w:rsidRPr="00523EFA">
        <w:noBreakHyphen/>
        <w:t>term strategies into annual priorities, the plan provides a clear roadmap for resource allocation, monitoring, and evaluation, thereby strengthening accountability and enhancing the effectiveness of development initiatives in the municipality.</w:t>
      </w:r>
    </w:p>
    <w:p w14:paraId="3BEFBE7D" w14:textId="77777777" w:rsidR="00523EFA" w:rsidRDefault="00523EFA" w:rsidP="004F4392">
      <w:pPr>
        <w:jc w:val="both"/>
      </w:pPr>
    </w:p>
    <w:p w14:paraId="47E642A1" w14:textId="77777777" w:rsidR="00785459" w:rsidRPr="00BC5BD6" w:rsidRDefault="00785459" w:rsidP="00BC5BD6">
      <w:pPr>
        <w:pStyle w:val="Heading2"/>
        <w:shd w:val="clear" w:color="auto" w:fill="D9D9D9" w:themeFill="background1" w:themeFillShade="D9"/>
      </w:pPr>
      <w:bookmarkStart w:id="237" w:name="_Toc221289716"/>
      <w:bookmarkStart w:id="238" w:name="_Toc224135287"/>
      <w:r w:rsidRPr="009F7992">
        <w:rPr>
          <w:i/>
          <w:iCs/>
          <w:sz w:val="24"/>
          <w:szCs w:val="24"/>
        </w:rPr>
        <w:t>6.2 Annual Action Plans for the four-year Planning Period (2026-2029)</w:t>
      </w:r>
      <w:bookmarkEnd w:id="237"/>
      <w:bookmarkEnd w:id="238"/>
    </w:p>
    <w:p w14:paraId="68319DBF" w14:textId="77777777" w:rsidR="00DE2A42" w:rsidRDefault="00DE2A42" w:rsidP="00DE2A42">
      <w:pPr>
        <w:spacing w:line="276" w:lineRule="auto"/>
        <w:jc w:val="both"/>
      </w:pPr>
      <w:r>
        <w:t xml:space="preserve">This chapter presents the </w:t>
      </w:r>
      <w:r w:rsidRPr="00DE2A42">
        <w:rPr>
          <w:rStyle w:val="Strong"/>
          <w:rFonts w:eastAsiaTheme="majorEastAsia"/>
          <w:b w:val="0"/>
          <w:bCs w:val="0"/>
        </w:rPr>
        <w:t>Annual Action Plans (AAPs)</w:t>
      </w:r>
      <w:r w:rsidRPr="00DE2A42">
        <w:rPr>
          <w:b/>
          <w:bCs/>
        </w:rPr>
        <w:t>,</w:t>
      </w:r>
      <w:r>
        <w:t xml:space="preserve"> which serve as the operational framework for implementing the Kpando Municipality Medium</w:t>
      </w:r>
      <w:r>
        <w:noBreakHyphen/>
        <w:t>Term Development Plan (MTDP) on a yearly basis. The AAPs translate strategic goals and objectives into actionable programmes and projects, ensuring that interventions are timely, measurable, and responsive to emerging needs.</w:t>
      </w:r>
    </w:p>
    <w:p w14:paraId="527DA12C" w14:textId="77777777" w:rsidR="00DE2A42" w:rsidRDefault="00DE2A42" w:rsidP="00DE2A42">
      <w:pPr>
        <w:spacing w:line="276" w:lineRule="auto"/>
        <w:jc w:val="both"/>
      </w:pPr>
      <w:r>
        <w:t xml:space="preserve">The </w:t>
      </w:r>
      <w:r w:rsidRPr="00DE2A42">
        <w:rPr>
          <w:rStyle w:val="Strong"/>
          <w:rFonts w:eastAsiaTheme="majorEastAsia"/>
          <w:b w:val="0"/>
          <w:bCs w:val="0"/>
        </w:rPr>
        <w:t>key components</w:t>
      </w:r>
      <w:r>
        <w:t xml:space="preserve"> of the Annual Action Plans include programme descriptions, expected outputs, timelines, indicative budgets or costs, project status, and implementing institutions or departments. These plans also integrate cross</w:t>
      </w:r>
      <w:r>
        <w:noBreakHyphen/>
        <w:t xml:space="preserve">cutting issues such as </w:t>
      </w:r>
      <w:r w:rsidRPr="00DE2A42">
        <w:rPr>
          <w:rStyle w:val="Strong"/>
          <w:rFonts w:eastAsiaTheme="majorEastAsia"/>
          <w:b w:val="0"/>
          <w:bCs w:val="0"/>
        </w:rPr>
        <w:t>gender equity, climate resilience, and youth empowerment</w:t>
      </w:r>
      <w:r w:rsidRPr="00DE2A42">
        <w:rPr>
          <w:b/>
          <w:bCs/>
        </w:rPr>
        <w:t xml:space="preserve">, </w:t>
      </w:r>
      <w:r>
        <w:t>while maintaining consistency with spatial planning and environmental safeguards. By providing a structured approach to implementation, the AAPs enable the Municipal Assembly and its partners to track progress, allocate resources efficiently, and adjust strategies as necessary to achieve sustainable development outcomes.</w:t>
      </w:r>
    </w:p>
    <w:p w14:paraId="389CE755" w14:textId="77777777" w:rsidR="00DE2A42" w:rsidRDefault="00DE2A42" w:rsidP="00DE2A42">
      <w:pPr>
        <w:spacing w:before="240" w:line="276" w:lineRule="auto"/>
        <w:jc w:val="both"/>
      </w:pPr>
      <w:r>
        <w:t xml:space="preserve">The AAPs were derived from the </w:t>
      </w:r>
      <w:r w:rsidRPr="00DE2A42">
        <w:rPr>
          <w:rStyle w:val="Strong"/>
          <w:rFonts w:eastAsiaTheme="majorEastAsia"/>
          <w:b w:val="0"/>
          <w:bCs w:val="0"/>
        </w:rPr>
        <w:t>Programme of Action (PoA)</w:t>
      </w:r>
      <w:r>
        <w:t xml:space="preserve"> and are intended for implementation by the various departments of the Municipal Assembly. Projects outlined in the MTDP were carefully selected based on criteria such as:</w:t>
      </w:r>
    </w:p>
    <w:p w14:paraId="76637341" w14:textId="77777777" w:rsidR="00DE2A42" w:rsidRDefault="00DE2A42" w:rsidP="000547E9">
      <w:pPr>
        <w:pStyle w:val="NormalWeb"/>
        <w:numPr>
          <w:ilvl w:val="0"/>
          <w:numId w:val="60"/>
        </w:numPr>
        <w:tabs>
          <w:tab w:val="clear" w:pos="720"/>
          <w:tab w:val="num" w:pos="426"/>
        </w:tabs>
        <w:spacing w:before="0" w:beforeAutospacing="0" w:line="276" w:lineRule="auto"/>
        <w:ind w:left="426"/>
        <w:jc w:val="both"/>
      </w:pPr>
      <w:r>
        <w:t>Continuation of ongoing projects within the municipality.</w:t>
      </w:r>
    </w:p>
    <w:p w14:paraId="60497A79" w14:textId="77777777" w:rsidR="00DE2A42" w:rsidRDefault="00DE2A42" w:rsidP="000547E9">
      <w:pPr>
        <w:pStyle w:val="NormalWeb"/>
        <w:numPr>
          <w:ilvl w:val="0"/>
          <w:numId w:val="60"/>
        </w:numPr>
        <w:tabs>
          <w:tab w:val="clear" w:pos="720"/>
          <w:tab w:val="num" w:pos="426"/>
        </w:tabs>
        <w:spacing w:line="276" w:lineRule="auto"/>
        <w:ind w:left="426"/>
        <w:jc w:val="both"/>
      </w:pPr>
      <w:r>
        <w:t>Potential for rapid revenue generation and employment creation.</w:t>
      </w:r>
    </w:p>
    <w:p w14:paraId="7DEC6984" w14:textId="77777777" w:rsidR="00DE2A42" w:rsidRDefault="00DE2A42" w:rsidP="000547E9">
      <w:pPr>
        <w:pStyle w:val="NormalWeb"/>
        <w:numPr>
          <w:ilvl w:val="0"/>
          <w:numId w:val="60"/>
        </w:numPr>
        <w:tabs>
          <w:tab w:val="clear" w:pos="720"/>
          <w:tab w:val="num" w:pos="426"/>
        </w:tabs>
        <w:spacing w:line="276" w:lineRule="auto"/>
        <w:ind w:left="426"/>
        <w:jc w:val="both"/>
      </w:pPr>
      <w:r>
        <w:t>Affordability within the first</w:t>
      </w:r>
      <w:r>
        <w:noBreakHyphen/>
        <w:t>year development budget.</w:t>
      </w:r>
    </w:p>
    <w:p w14:paraId="7198ECEE" w14:textId="77777777" w:rsidR="00DE2A42" w:rsidRDefault="00DE2A42" w:rsidP="000547E9">
      <w:pPr>
        <w:pStyle w:val="NormalWeb"/>
        <w:numPr>
          <w:ilvl w:val="0"/>
          <w:numId w:val="60"/>
        </w:numPr>
        <w:tabs>
          <w:tab w:val="clear" w:pos="720"/>
          <w:tab w:val="num" w:pos="426"/>
        </w:tabs>
        <w:spacing w:line="276" w:lineRule="auto"/>
        <w:ind w:left="426"/>
        <w:jc w:val="both"/>
      </w:pPr>
      <w:r>
        <w:t>Responsiveness to the urgent needs of vulnerable populations.</w:t>
      </w:r>
    </w:p>
    <w:p w14:paraId="12C64998" w14:textId="77777777" w:rsidR="00DE2A42" w:rsidRDefault="00DE2A42" w:rsidP="000547E9">
      <w:pPr>
        <w:pStyle w:val="NormalWeb"/>
        <w:numPr>
          <w:ilvl w:val="0"/>
          <w:numId w:val="60"/>
        </w:numPr>
        <w:tabs>
          <w:tab w:val="clear" w:pos="720"/>
          <w:tab w:val="num" w:pos="426"/>
        </w:tabs>
        <w:spacing w:line="276" w:lineRule="auto"/>
        <w:ind w:left="426"/>
        <w:jc w:val="both"/>
      </w:pPr>
      <w:r>
        <w:t>Foundational value for future projects.</w:t>
      </w:r>
    </w:p>
    <w:p w14:paraId="5C020BAE" w14:textId="77777777" w:rsidR="00DE2A42" w:rsidRDefault="00DE2A42" w:rsidP="000547E9">
      <w:pPr>
        <w:pStyle w:val="NormalWeb"/>
        <w:numPr>
          <w:ilvl w:val="0"/>
          <w:numId w:val="60"/>
        </w:numPr>
        <w:tabs>
          <w:tab w:val="clear" w:pos="720"/>
          <w:tab w:val="num" w:pos="426"/>
        </w:tabs>
        <w:spacing w:line="276" w:lineRule="auto"/>
        <w:ind w:left="426"/>
        <w:jc w:val="both"/>
      </w:pPr>
      <w:r>
        <w:t>Alignment with the immediate felt needs of the community.</w:t>
      </w:r>
    </w:p>
    <w:p w14:paraId="55870CA5" w14:textId="77777777" w:rsidR="00DE2A42" w:rsidRDefault="00DE2A42" w:rsidP="000547E9">
      <w:pPr>
        <w:pStyle w:val="NormalWeb"/>
        <w:numPr>
          <w:ilvl w:val="0"/>
          <w:numId w:val="60"/>
        </w:numPr>
        <w:tabs>
          <w:tab w:val="clear" w:pos="720"/>
          <w:tab w:val="num" w:pos="426"/>
        </w:tabs>
        <w:spacing w:before="0" w:beforeAutospacing="0" w:after="0" w:afterAutospacing="0" w:line="276" w:lineRule="auto"/>
        <w:ind w:left="426"/>
        <w:jc w:val="both"/>
      </w:pPr>
      <w:r>
        <w:t>Contribution to the overall goals and objectives of the MTDP.</w:t>
      </w:r>
    </w:p>
    <w:p w14:paraId="38FCE823" w14:textId="77777777" w:rsidR="00DE2A42" w:rsidRDefault="00DE2A42" w:rsidP="00DE2A42">
      <w:pPr>
        <w:spacing w:before="240" w:line="276" w:lineRule="auto"/>
        <w:jc w:val="both"/>
      </w:pPr>
      <w:r>
        <w:t xml:space="preserve">The </w:t>
      </w:r>
      <w:r w:rsidRPr="00DE2A42">
        <w:rPr>
          <w:rStyle w:val="Strong"/>
          <w:rFonts w:eastAsiaTheme="majorEastAsia"/>
          <w:b w:val="0"/>
          <w:bCs w:val="0"/>
        </w:rPr>
        <w:t>Municipal Assembly</w:t>
      </w:r>
      <w:r w:rsidRPr="00DE2A42">
        <w:t>, in</w:t>
      </w:r>
      <w:r>
        <w:t xml:space="preserve"> collaboration with its departments, agencies, NGOs, CBOs, and other development partners, is responsible for implementing the AAPs. To ensure timely and effective execution, the Assembly will strengthen coordination and address resource and logistical needs across implementing bodies.</w:t>
      </w:r>
    </w:p>
    <w:p w14:paraId="59626A85" w14:textId="77777777" w:rsidR="00DE2A42" w:rsidRDefault="00DE2A42" w:rsidP="00DE2A42">
      <w:pPr>
        <w:spacing w:line="276" w:lineRule="auto"/>
        <w:jc w:val="both"/>
      </w:pPr>
      <w:r>
        <w:lastRenderedPageBreak/>
        <w:t xml:space="preserve">The plan will be </w:t>
      </w:r>
      <w:r w:rsidRPr="00DE2A42">
        <w:rPr>
          <w:rStyle w:val="Strong"/>
          <w:rFonts w:eastAsiaTheme="majorEastAsia"/>
          <w:b w:val="0"/>
          <w:bCs w:val="0"/>
        </w:rPr>
        <w:t>periodically reviewed</w:t>
      </w:r>
      <w:r w:rsidRPr="00DE2A42">
        <w:rPr>
          <w:b/>
          <w:bCs/>
        </w:rPr>
        <w:t>,</w:t>
      </w:r>
      <w:r>
        <w:t xml:space="preserve"> with progress reports prepared to inform stakeholders and guide necessary adjustments. The matrix that follows presents the Annual Action Plans for the years </w:t>
      </w:r>
      <w:r w:rsidRPr="00DE2A42">
        <w:rPr>
          <w:rStyle w:val="Strong"/>
          <w:rFonts w:eastAsiaTheme="majorEastAsia"/>
          <w:b w:val="0"/>
          <w:bCs w:val="0"/>
        </w:rPr>
        <w:t>2026, 2027, 2028, and 2029</w:t>
      </w:r>
      <w:r>
        <w:t>, derived from the broader MTDP framework.</w:t>
      </w:r>
    </w:p>
    <w:p w14:paraId="749A6A27" w14:textId="77777777" w:rsidR="00523EFA" w:rsidRDefault="00523EFA" w:rsidP="00DE2A42">
      <w:pPr>
        <w:spacing w:line="276" w:lineRule="auto"/>
        <w:jc w:val="both"/>
      </w:pPr>
    </w:p>
    <w:p w14:paraId="6893C797" w14:textId="77777777" w:rsidR="00973AC1" w:rsidRPr="00483425" w:rsidRDefault="00973AC1" w:rsidP="00FB07C6">
      <w:pPr>
        <w:pStyle w:val="Heading2"/>
        <w:shd w:val="clear" w:color="auto" w:fill="D9D9D9" w:themeFill="background1" w:themeFillShade="D9"/>
        <w:rPr>
          <w:i/>
          <w:iCs/>
        </w:rPr>
      </w:pPr>
      <w:bookmarkStart w:id="239" w:name="_Toc221289717"/>
      <w:bookmarkStart w:id="240" w:name="_Toc224135288"/>
      <w:r w:rsidRPr="00483425">
        <w:rPr>
          <w:i/>
          <w:iCs/>
        </w:rPr>
        <w:t>6.3 Analysis of Annual Cost of Action Plans (2026–2029)</w:t>
      </w:r>
      <w:bookmarkEnd w:id="239"/>
      <w:bookmarkEnd w:id="240"/>
    </w:p>
    <w:p w14:paraId="66F4F256" w14:textId="0601F9E8" w:rsidR="00973AC1" w:rsidRPr="00973AC1" w:rsidRDefault="00973AC1" w:rsidP="00264DDA">
      <w:pPr>
        <w:spacing w:line="276" w:lineRule="auto"/>
        <w:jc w:val="both"/>
        <w:rPr>
          <w:sz w:val="22"/>
          <w:szCs w:val="22"/>
        </w:rPr>
      </w:pPr>
      <w:r w:rsidRPr="00973AC1">
        <w:t xml:space="preserve">The Annual Cost of Action Plans for the </w:t>
      </w:r>
      <w:r w:rsidRPr="00973AC1">
        <w:rPr>
          <w:rStyle w:val="Strong"/>
          <w:rFonts w:asciiTheme="majorBidi" w:hAnsiTheme="majorBidi"/>
          <w:b w:val="0"/>
          <w:bCs w:val="0"/>
        </w:rPr>
        <w:t>2026–2029 Medium</w:t>
      </w:r>
      <w:r w:rsidRPr="00973AC1">
        <w:rPr>
          <w:rStyle w:val="Strong"/>
          <w:rFonts w:asciiTheme="majorBidi" w:hAnsiTheme="majorBidi"/>
          <w:b w:val="0"/>
          <w:bCs w:val="0"/>
        </w:rPr>
        <w:noBreakHyphen/>
        <w:t>Term Development Plan (MTDP)</w:t>
      </w:r>
      <w:r w:rsidRPr="00973AC1">
        <w:t xml:space="preserve"> outlines the financial commitments required to implement prioritized development programmes and projects of the Kpando Municipal Assembly over the four</w:t>
      </w:r>
      <w:r w:rsidRPr="00973AC1">
        <w:noBreakHyphen/>
        <w:t xml:space="preserve">year period. </w:t>
      </w:r>
      <w:r w:rsidRPr="00264DDA">
        <w:t>The total estimated cost for the implementation of the MTDP stands at</w:t>
      </w:r>
      <w:r w:rsidRPr="00264DDA">
        <w:rPr>
          <w:b/>
          <w:bCs/>
        </w:rPr>
        <w:t xml:space="preserve"> </w:t>
      </w:r>
      <w:r w:rsidR="00264DDA" w:rsidRPr="00264DDA">
        <w:rPr>
          <w:rStyle w:val="Strong"/>
          <w:rFonts w:asciiTheme="majorBidi" w:hAnsiTheme="majorBidi"/>
          <w:b w:val="0"/>
          <w:bCs w:val="0"/>
        </w:rPr>
        <w:t>GH¢151,467,873.00</w:t>
      </w:r>
      <w:r w:rsidRPr="00264DDA">
        <w:rPr>
          <w:b/>
          <w:bCs/>
        </w:rPr>
        <w:t xml:space="preserve">, </w:t>
      </w:r>
      <w:r w:rsidRPr="00264DDA">
        <w:t>to</w:t>
      </w:r>
      <w:r w:rsidRPr="00973AC1">
        <w:t xml:space="preserve"> be financed through a combination of </w:t>
      </w:r>
      <w:r w:rsidRPr="00973AC1">
        <w:rPr>
          <w:rStyle w:val="Strong"/>
          <w:rFonts w:asciiTheme="majorBidi" w:hAnsiTheme="majorBidi"/>
          <w:b w:val="0"/>
          <w:bCs w:val="0"/>
        </w:rPr>
        <w:t>Internally Generated Funds (IGF)</w:t>
      </w:r>
      <w:r w:rsidRPr="00973AC1">
        <w:rPr>
          <w:b/>
          <w:bCs/>
        </w:rPr>
        <w:t xml:space="preserve">, </w:t>
      </w:r>
      <w:r w:rsidRPr="00973AC1">
        <w:rPr>
          <w:rStyle w:val="Strong"/>
          <w:rFonts w:asciiTheme="majorBidi" w:hAnsiTheme="majorBidi"/>
          <w:b w:val="0"/>
          <w:bCs w:val="0"/>
        </w:rPr>
        <w:t>Government of Ghana (GoG) transfers</w:t>
      </w:r>
      <w:r w:rsidRPr="00973AC1">
        <w:t>, the</w:t>
      </w:r>
      <w:r w:rsidRPr="00973AC1">
        <w:rPr>
          <w:b/>
          <w:bCs/>
        </w:rPr>
        <w:t xml:space="preserve"> </w:t>
      </w:r>
      <w:r w:rsidRPr="00973AC1">
        <w:rPr>
          <w:rStyle w:val="Strong"/>
          <w:rFonts w:asciiTheme="majorBidi" w:hAnsiTheme="majorBidi"/>
          <w:b w:val="0"/>
          <w:bCs w:val="0"/>
        </w:rPr>
        <w:t>District Assemblies Common Fund (DACF)</w:t>
      </w:r>
      <w:r w:rsidRPr="00973AC1">
        <w:rPr>
          <w:b/>
          <w:bCs/>
        </w:rPr>
        <w:t xml:space="preserve">, </w:t>
      </w:r>
      <w:r w:rsidRPr="00973AC1">
        <w:t>and support from</w:t>
      </w:r>
      <w:r w:rsidRPr="00973AC1">
        <w:rPr>
          <w:b/>
          <w:bCs/>
        </w:rPr>
        <w:t xml:space="preserve"> </w:t>
      </w:r>
      <w:r w:rsidRPr="00973AC1">
        <w:rPr>
          <w:rStyle w:val="Strong"/>
          <w:rFonts w:asciiTheme="majorBidi" w:hAnsiTheme="majorBidi"/>
          <w:b w:val="0"/>
          <w:bCs w:val="0"/>
        </w:rPr>
        <w:t>development partners and other external sources</w:t>
      </w:r>
      <w:r w:rsidRPr="00973AC1">
        <w:rPr>
          <w:b/>
          <w:bCs/>
        </w:rPr>
        <w:t xml:space="preserve">. </w:t>
      </w:r>
      <w:r w:rsidRPr="00973AC1">
        <w:t>This financing framework provides a clear basis for resource mobilization and allocation, ensuring that the municipality can deliver on its strategic objectives while maintaining fiscal sustainability. It also emphasizes accountability and transparency in the use of funds, aligning with both national planning guidelines and local development priorities.</w:t>
      </w:r>
    </w:p>
    <w:p w14:paraId="614BF734" w14:textId="77777777" w:rsidR="00523EFA" w:rsidRPr="00973AC1" w:rsidRDefault="00523EFA" w:rsidP="00264DDA">
      <w:pPr>
        <w:spacing w:line="276" w:lineRule="auto"/>
        <w:jc w:val="both"/>
        <w:rPr>
          <w:rFonts w:asciiTheme="majorBidi" w:hAnsiTheme="majorBidi" w:cstheme="majorBidi"/>
          <w:b/>
          <w:bCs/>
          <w:sz w:val="22"/>
          <w:szCs w:val="22"/>
        </w:rPr>
      </w:pPr>
    </w:p>
    <w:p w14:paraId="4D500ACD" w14:textId="77777777" w:rsidR="00092049" w:rsidRPr="00092049" w:rsidRDefault="00092049" w:rsidP="00483425">
      <w:pPr>
        <w:pStyle w:val="Heading3"/>
        <w:shd w:val="clear" w:color="auto" w:fill="D9D9D9" w:themeFill="background1" w:themeFillShade="D9"/>
        <w:spacing w:before="0"/>
        <w:rPr>
          <w:rFonts w:asciiTheme="majorBidi" w:hAnsiTheme="majorBidi"/>
          <w:b w:val="0"/>
          <w:bCs/>
          <w:color w:val="auto"/>
        </w:rPr>
      </w:pPr>
      <w:bookmarkStart w:id="241" w:name="_Toc221289718"/>
      <w:bookmarkStart w:id="242" w:name="_Toc224135289"/>
      <w:r w:rsidRPr="00092049">
        <w:rPr>
          <w:rFonts w:asciiTheme="majorBidi" w:hAnsiTheme="majorBidi"/>
          <w:bCs/>
          <w:color w:val="auto"/>
        </w:rPr>
        <w:t>6.3.1 2026 Annual Cost Analysis</w:t>
      </w:r>
      <w:bookmarkEnd w:id="241"/>
      <w:bookmarkEnd w:id="242"/>
    </w:p>
    <w:p w14:paraId="1BE079FE" w14:textId="7B7196E2" w:rsidR="00264DDA" w:rsidRDefault="003B1507" w:rsidP="00483425">
      <w:pPr>
        <w:pStyle w:val="NormalWeb"/>
        <w:spacing w:before="0" w:beforeAutospacing="0"/>
        <w:jc w:val="both"/>
      </w:pPr>
      <w:r w:rsidRPr="00264DDA">
        <w:t xml:space="preserve">The total cost of the </w:t>
      </w:r>
      <w:r w:rsidRPr="00264DDA">
        <w:rPr>
          <w:rStyle w:val="Strong"/>
          <w:rFonts w:eastAsiaTheme="majorEastAsia"/>
        </w:rPr>
        <w:t>2026 Annual Action Plan</w:t>
      </w:r>
      <w:r w:rsidRPr="00264DDA">
        <w:t xml:space="preserve"> for the Kpando Municipality </w:t>
      </w:r>
      <w:bookmarkStart w:id="243" w:name="_Toc221289719"/>
      <w:r w:rsidR="00A3515F">
        <w:t>i</w:t>
      </w:r>
      <w:r w:rsidR="00264DDA">
        <w:t>n the first year of implementation,</w:t>
      </w:r>
      <w:r w:rsidR="00A3515F">
        <w:t xml:space="preserve"> will be GH¢33,323,000.00. The</w:t>
      </w:r>
      <w:r w:rsidR="00264DDA">
        <w:t xml:space="preserve"> Assembly will focus on institutional strengthening, planning, preliminary infrastructure works, and initial programme roll-outs. Key interventions will include administrative capacity building, commencement of education and health infrastructure improvements, revenue mobilisation reforms, and preparatory works for major infrastructure projects.</w:t>
      </w:r>
      <w:r w:rsidR="00A3515F">
        <w:t xml:space="preserve"> </w:t>
      </w:r>
      <w:r w:rsidR="00264DDA">
        <w:t>The District Assemblies Common Fund (DACF) will provide the largest contribution to programme financing, amounting to approximately GH¢1</w:t>
      </w:r>
      <w:r w:rsidR="00022899">
        <w:t>7</w:t>
      </w:r>
      <w:r w:rsidR="00264DDA">
        <w:t>,000,000, which will mainly support infrastructure development, social sector interventions, and governance programmes. The Government of Ghana (GoG) sector transfers will contribute about GH¢</w:t>
      </w:r>
      <w:r w:rsidR="00022899">
        <w:t>4</w:t>
      </w:r>
      <w:r w:rsidR="00264DDA">
        <w:t>,500,000, particularly towards education, health, and agricultural programmes implemented through decentralized departments.</w:t>
      </w:r>
    </w:p>
    <w:p w14:paraId="0DB4D4DA" w14:textId="77777777" w:rsidR="00264DDA" w:rsidRDefault="00264DDA" w:rsidP="00264DDA">
      <w:pPr>
        <w:pStyle w:val="NormalWeb"/>
        <w:jc w:val="both"/>
      </w:pPr>
      <w:r>
        <w:t>The Assembly’s Internally Generated Funds (IGF) are expected to contribute about GH¢3,800,000, largely financing administrative expenditures, monitoring and evaluation activities, and some local economic development initiatives. Additionally, Other sources, including development partners, NGOs, and public-private partnerships, are projected to contribute approximately GH¢8,023,000, particularly towards WASH programmes, social protection initiatives, and climate-related interventions.</w:t>
      </w:r>
    </w:p>
    <w:p w14:paraId="37DF9A7C" w14:textId="77777777" w:rsidR="00A3515F" w:rsidRDefault="00264DDA" w:rsidP="00264DDA">
      <w:pPr>
        <w:pStyle w:val="NormalWeb"/>
        <w:spacing w:before="0" w:beforeAutospacing="0"/>
        <w:jc w:val="both"/>
      </w:pPr>
      <w:r>
        <w:t>Overall, the first year will emphasize institutional readiness and foundational programme implementation, laying the groundwork for large-scale project execution in subsequent years.</w:t>
      </w:r>
    </w:p>
    <w:p w14:paraId="79DF0E3F" w14:textId="77777777" w:rsidR="00A3515F" w:rsidRDefault="00A3515F" w:rsidP="00264DDA">
      <w:pPr>
        <w:pStyle w:val="NormalWeb"/>
        <w:spacing w:before="0" w:beforeAutospacing="0"/>
        <w:jc w:val="both"/>
      </w:pPr>
    </w:p>
    <w:p w14:paraId="1168B862" w14:textId="18366576" w:rsidR="00092049" w:rsidRPr="00092049" w:rsidRDefault="00092049" w:rsidP="00FB07C6">
      <w:pPr>
        <w:pStyle w:val="Heading3"/>
        <w:shd w:val="clear" w:color="auto" w:fill="D9D9D9" w:themeFill="background1" w:themeFillShade="D9"/>
      </w:pPr>
      <w:bookmarkStart w:id="244" w:name="_Toc224135290"/>
      <w:r w:rsidRPr="00092049">
        <w:t>6.3.2 2027 Annual Cost Analysis</w:t>
      </w:r>
      <w:bookmarkEnd w:id="243"/>
      <w:bookmarkEnd w:id="244"/>
    </w:p>
    <w:p w14:paraId="69F5495F" w14:textId="4488B627" w:rsidR="00A3515F" w:rsidRPr="00A3515F" w:rsidRDefault="00A3515F" w:rsidP="00A3515F">
      <w:pPr>
        <w:shd w:val="clear" w:color="auto" w:fill="FFFFFF" w:themeFill="background1"/>
        <w:spacing w:line="276" w:lineRule="auto"/>
        <w:jc w:val="both"/>
        <w:rPr>
          <w:rFonts w:asciiTheme="majorBidi" w:hAnsiTheme="majorBidi" w:cstheme="majorBidi"/>
        </w:rPr>
      </w:pPr>
      <w:r w:rsidRPr="00A3515F">
        <w:rPr>
          <w:rFonts w:asciiTheme="majorBidi" w:hAnsiTheme="majorBidi" w:cstheme="majorBidi"/>
        </w:rPr>
        <w:t xml:space="preserve">In the </w:t>
      </w:r>
      <w:r>
        <w:rPr>
          <w:rFonts w:asciiTheme="majorBidi" w:hAnsiTheme="majorBidi" w:cstheme="majorBidi"/>
        </w:rPr>
        <w:t>2027</w:t>
      </w:r>
      <w:r w:rsidRPr="00A3515F">
        <w:rPr>
          <w:rFonts w:asciiTheme="majorBidi" w:hAnsiTheme="majorBidi" w:cstheme="majorBidi"/>
        </w:rPr>
        <w:t>, programme</w:t>
      </w:r>
      <w:r>
        <w:rPr>
          <w:rFonts w:asciiTheme="majorBidi" w:hAnsiTheme="majorBidi" w:cstheme="majorBidi"/>
        </w:rPr>
        <w:t xml:space="preserve"> and project</w:t>
      </w:r>
      <w:r w:rsidRPr="00A3515F">
        <w:rPr>
          <w:rFonts w:asciiTheme="majorBidi" w:hAnsiTheme="majorBidi" w:cstheme="majorBidi"/>
        </w:rPr>
        <w:t xml:space="preserve"> implementation will expand significantly as many </w:t>
      </w:r>
      <w:r w:rsidR="002246F3" w:rsidRPr="00A3515F">
        <w:rPr>
          <w:rFonts w:asciiTheme="majorBidi" w:hAnsiTheme="majorBidi" w:cstheme="majorBidi"/>
        </w:rPr>
        <w:t>infrastructures</w:t>
      </w:r>
      <w:r w:rsidRPr="00A3515F">
        <w:rPr>
          <w:rFonts w:asciiTheme="majorBidi" w:hAnsiTheme="majorBidi" w:cstheme="majorBidi"/>
        </w:rPr>
        <w:t xml:space="preserve"> and service delivery interventions move from planning to full execution. Major </w:t>
      </w:r>
      <w:r w:rsidRPr="00A3515F">
        <w:rPr>
          <w:rFonts w:asciiTheme="majorBidi" w:hAnsiTheme="majorBidi" w:cstheme="majorBidi"/>
        </w:rPr>
        <w:lastRenderedPageBreak/>
        <w:t>focus areas will include education infrastructure expansion, health facility upgrades, agricultural development programmes, and road improvement initiatives.</w:t>
      </w:r>
      <w:r>
        <w:rPr>
          <w:rFonts w:asciiTheme="majorBidi" w:hAnsiTheme="majorBidi" w:cstheme="majorBidi"/>
        </w:rPr>
        <w:t xml:space="preserve"> </w:t>
      </w:r>
      <w:r w:rsidRPr="00A3515F">
        <w:rPr>
          <w:rFonts w:asciiTheme="majorBidi" w:hAnsiTheme="majorBidi" w:cstheme="majorBidi"/>
        </w:rPr>
        <w:t>The total estimated cost of programme implementation in 2027 is projected at GH¢36,352,000.</w:t>
      </w:r>
      <w:r>
        <w:rPr>
          <w:rFonts w:asciiTheme="majorBidi" w:hAnsiTheme="majorBidi" w:cstheme="majorBidi"/>
        </w:rPr>
        <w:t xml:space="preserve"> </w:t>
      </w:r>
      <w:r w:rsidRPr="00A3515F">
        <w:rPr>
          <w:rFonts w:asciiTheme="majorBidi" w:hAnsiTheme="majorBidi" w:cstheme="majorBidi"/>
        </w:rPr>
        <w:t>Out of this amount, the DACF is expected to contribute approximately GH¢</w:t>
      </w:r>
      <w:r w:rsidR="000D70DE">
        <w:rPr>
          <w:rFonts w:asciiTheme="majorBidi" w:hAnsiTheme="majorBidi" w:cstheme="majorBidi"/>
        </w:rPr>
        <w:t>22</w:t>
      </w:r>
      <w:r w:rsidRPr="00A3515F">
        <w:rPr>
          <w:rFonts w:asciiTheme="majorBidi" w:hAnsiTheme="majorBidi" w:cstheme="majorBidi"/>
        </w:rPr>
        <w:t>,300,</w:t>
      </w:r>
      <w:r w:rsidR="000D70DE">
        <w:rPr>
          <w:rFonts w:asciiTheme="majorBidi" w:hAnsiTheme="majorBidi" w:cstheme="majorBidi"/>
        </w:rPr>
        <w:t>176</w:t>
      </w:r>
      <w:r w:rsidRPr="00A3515F">
        <w:rPr>
          <w:rFonts w:asciiTheme="majorBidi" w:hAnsiTheme="majorBidi" w:cstheme="majorBidi"/>
        </w:rPr>
        <w:t>, supporting a wide range of infrastructure and development programmes. The GoG contribution is estimated at about GH¢7,200,000, mainly financing sector-specific programmes implemented by departments such as the Ghana Education Service, the Department of Agriculture, and the Ghana Health Service.</w:t>
      </w:r>
    </w:p>
    <w:p w14:paraId="020CB7E7" w14:textId="77777777" w:rsidR="00A3515F" w:rsidRPr="00A3515F" w:rsidRDefault="00A3515F" w:rsidP="00A3515F">
      <w:pPr>
        <w:shd w:val="clear" w:color="auto" w:fill="FFFFFF" w:themeFill="background1"/>
        <w:spacing w:line="276" w:lineRule="auto"/>
        <w:jc w:val="both"/>
        <w:rPr>
          <w:rFonts w:asciiTheme="majorBidi" w:hAnsiTheme="majorBidi" w:cstheme="majorBidi"/>
        </w:rPr>
      </w:pPr>
    </w:p>
    <w:p w14:paraId="3CF7CC18" w14:textId="23D2FFE3" w:rsidR="00A3515F" w:rsidRPr="00A3515F" w:rsidRDefault="00A3515F" w:rsidP="00A3515F">
      <w:pPr>
        <w:shd w:val="clear" w:color="auto" w:fill="FFFFFF" w:themeFill="background1"/>
        <w:spacing w:line="276" w:lineRule="auto"/>
        <w:jc w:val="both"/>
        <w:rPr>
          <w:rFonts w:asciiTheme="majorBidi" w:hAnsiTheme="majorBidi" w:cstheme="majorBidi"/>
        </w:rPr>
      </w:pPr>
      <w:r w:rsidRPr="00A3515F">
        <w:rPr>
          <w:rFonts w:asciiTheme="majorBidi" w:hAnsiTheme="majorBidi" w:cstheme="majorBidi"/>
        </w:rPr>
        <w:t>The Assembly will mobilize approximately GH¢</w:t>
      </w:r>
      <w:r w:rsidR="000D70DE">
        <w:rPr>
          <w:rFonts w:asciiTheme="majorBidi" w:hAnsiTheme="majorBidi" w:cstheme="majorBidi"/>
        </w:rPr>
        <w:t>2</w:t>
      </w:r>
      <w:r w:rsidRPr="00A3515F">
        <w:rPr>
          <w:rFonts w:asciiTheme="majorBidi" w:hAnsiTheme="majorBidi" w:cstheme="majorBidi"/>
        </w:rPr>
        <w:t>,200,000 from IGF, reflecting anticipated improvements in local revenue collection through digitization and enhanced enforcement of revenue by-laws. Contributions from Other sources such as development partners and NGOs are estimated at GH¢</w:t>
      </w:r>
      <w:r w:rsidR="000D70DE">
        <w:rPr>
          <w:rFonts w:asciiTheme="majorBidi" w:hAnsiTheme="majorBidi" w:cstheme="majorBidi"/>
        </w:rPr>
        <w:t>4</w:t>
      </w:r>
      <w:r w:rsidRPr="00A3515F">
        <w:rPr>
          <w:rFonts w:asciiTheme="majorBidi" w:hAnsiTheme="majorBidi" w:cstheme="majorBidi"/>
        </w:rPr>
        <w:t>,65</w:t>
      </w:r>
      <w:r w:rsidR="000D70DE">
        <w:rPr>
          <w:rFonts w:asciiTheme="majorBidi" w:hAnsiTheme="majorBidi" w:cstheme="majorBidi"/>
        </w:rPr>
        <w:t>1</w:t>
      </w:r>
      <w:r w:rsidRPr="00A3515F">
        <w:rPr>
          <w:rFonts w:asciiTheme="majorBidi" w:hAnsiTheme="majorBidi" w:cstheme="majorBidi"/>
        </w:rPr>
        <w:t>,</w:t>
      </w:r>
      <w:r w:rsidR="000D70DE">
        <w:rPr>
          <w:rFonts w:asciiTheme="majorBidi" w:hAnsiTheme="majorBidi" w:cstheme="majorBidi"/>
        </w:rPr>
        <w:t>824</w:t>
      </w:r>
      <w:r w:rsidRPr="00A3515F">
        <w:rPr>
          <w:rFonts w:asciiTheme="majorBidi" w:hAnsiTheme="majorBidi" w:cstheme="majorBidi"/>
        </w:rPr>
        <w:t>, supporting areas including sanitation, social protection, youth development, and environmental sustainability.</w:t>
      </w:r>
    </w:p>
    <w:p w14:paraId="095D90E3" w14:textId="77777777" w:rsidR="00A3515F" w:rsidRPr="00A3515F" w:rsidRDefault="00A3515F" w:rsidP="00A3515F">
      <w:pPr>
        <w:shd w:val="clear" w:color="auto" w:fill="FFFFFF" w:themeFill="background1"/>
        <w:spacing w:line="276" w:lineRule="auto"/>
        <w:jc w:val="both"/>
        <w:rPr>
          <w:rFonts w:asciiTheme="majorBidi" w:hAnsiTheme="majorBidi" w:cstheme="majorBidi"/>
        </w:rPr>
      </w:pPr>
    </w:p>
    <w:p w14:paraId="6061578D" w14:textId="658C089D" w:rsidR="00092049" w:rsidRDefault="00A3515F" w:rsidP="00A3515F">
      <w:pPr>
        <w:shd w:val="clear" w:color="auto" w:fill="FFFFFF" w:themeFill="background1"/>
        <w:spacing w:line="276" w:lineRule="auto"/>
        <w:jc w:val="both"/>
        <w:rPr>
          <w:rFonts w:asciiTheme="majorBidi" w:hAnsiTheme="majorBidi" w:cstheme="majorBidi"/>
        </w:rPr>
      </w:pPr>
      <w:r w:rsidRPr="00A3515F">
        <w:rPr>
          <w:rFonts w:asciiTheme="majorBidi" w:hAnsiTheme="majorBidi" w:cstheme="majorBidi"/>
        </w:rPr>
        <w:t>The 2027 financial year will therefore witness expanded programme implementation and stronger collaboration with external partners to support development priorities.</w:t>
      </w:r>
    </w:p>
    <w:p w14:paraId="4B29CA10" w14:textId="77777777" w:rsidR="00A3515F" w:rsidRPr="00A3515F" w:rsidRDefault="00A3515F" w:rsidP="00A3515F">
      <w:pPr>
        <w:shd w:val="clear" w:color="auto" w:fill="FFFFFF" w:themeFill="background1"/>
        <w:jc w:val="both"/>
        <w:rPr>
          <w:rFonts w:asciiTheme="majorBidi" w:hAnsiTheme="majorBidi" w:cstheme="majorBidi"/>
        </w:rPr>
      </w:pPr>
    </w:p>
    <w:p w14:paraId="0B6D6C36" w14:textId="77777777" w:rsidR="00092049" w:rsidRPr="00092049" w:rsidRDefault="00092049" w:rsidP="00FB07C6">
      <w:pPr>
        <w:pStyle w:val="Heading3"/>
        <w:shd w:val="clear" w:color="auto" w:fill="D9D9D9" w:themeFill="background1" w:themeFillShade="D9"/>
        <w:spacing w:before="0"/>
        <w:rPr>
          <w:rFonts w:asciiTheme="majorBidi" w:hAnsiTheme="majorBidi"/>
          <w:b w:val="0"/>
          <w:bCs/>
          <w:color w:val="auto"/>
        </w:rPr>
      </w:pPr>
      <w:bookmarkStart w:id="245" w:name="_Toc221289720"/>
      <w:bookmarkStart w:id="246" w:name="_Toc224135291"/>
      <w:r w:rsidRPr="00092049">
        <w:rPr>
          <w:rFonts w:asciiTheme="majorBidi" w:hAnsiTheme="majorBidi"/>
          <w:bCs/>
          <w:color w:val="auto"/>
        </w:rPr>
        <w:t>6.3.3 2028 Annual Cost Analysis</w:t>
      </w:r>
      <w:bookmarkEnd w:id="245"/>
      <w:bookmarkEnd w:id="246"/>
    </w:p>
    <w:p w14:paraId="364C1C54" w14:textId="77777777" w:rsidR="00A3515F" w:rsidRDefault="00A3515F" w:rsidP="00A3515F">
      <w:pPr>
        <w:shd w:val="clear" w:color="auto" w:fill="FFFFFF" w:themeFill="background1"/>
        <w:jc w:val="both"/>
      </w:pPr>
      <w:r>
        <w:t>The third year of the plan represents the peak implementation phase of the MTDP. During this period, the Assembly will undertake several capital-intensive projects, including major road improvements, market infrastructure development, water and sanitation projects, and climate resilience initiatives.</w:t>
      </w:r>
    </w:p>
    <w:p w14:paraId="20E79277" w14:textId="77777777" w:rsidR="00A3515F" w:rsidRDefault="00A3515F" w:rsidP="00A3515F">
      <w:pPr>
        <w:shd w:val="clear" w:color="auto" w:fill="FFFFFF" w:themeFill="background1"/>
        <w:jc w:val="both"/>
      </w:pPr>
    </w:p>
    <w:p w14:paraId="6EEAB1CD" w14:textId="212EC386" w:rsidR="00A3515F" w:rsidRDefault="00A3515F" w:rsidP="00A3515F">
      <w:pPr>
        <w:shd w:val="clear" w:color="auto" w:fill="FFFFFF" w:themeFill="background1"/>
        <w:jc w:val="both"/>
      </w:pPr>
      <w:r>
        <w:t>The total projected programme expenditure for 2028 is estimated at GH¢39,381,000.00.</w:t>
      </w:r>
    </w:p>
    <w:p w14:paraId="3CB3E5C2" w14:textId="77777777" w:rsidR="00A3515F" w:rsidRDefault="00A3515F" w:rsidP="00A3515F">
      <w:pPr>
        <w:shd w:val="clear" w:color="auto" w:fill="FFFFFF" w:themeFill="background1"/>
        <w:jc w:val="both"/>
      </w:pPr>
    </w:p>
    <w:p w14:paraId="5C8206B0" w14:textId="6CB4E1B4" w:rsidR="00A3515F" w:rsidRPr="00291FF3" w:rsidRDefault="00A3515F" w:rsidP="00291FF3">
      <w:pPr>
        <w:jc w:val="both"/>
        <w:rPr>
          <w:b/>
          <w:bCs/>
          <w:sz w:val="22"/>
          <w:szCs w:val="22"/>
        </w:rPr>
      </w:pPr>
      <w:r>
        <w:t>Of this amount, DACF will contribute approximately GH¢</w:t>
      </w:r>
      <w:r w:rsidR="00291FF3">
        <w:t xml:space="preserve"> </w:t>
      </w:r>
      <w:r w:rsidR="00291FF3" w:rsidRPr="00291FF3">
        <w:t>22,193,396.06</w:t>
      </w:r>
      <w:r>
        <w:t>, continuing to serve as the main source of development financing for the Assembly. GoG transfers are expected to provide about GH¢</w:t>
      </w:r>
      <w:r w:rsidR="00291FF3">
        <w:t>4</w:t>
      </w:r>
      <w:r>
        <w:t>,</w:t>
      </w:r>
      <w:r w:rsidR="00291FF3">
        <w:t>5</w:t>
      </w:r>
      <w:r>
        <w:t>00,</w:t>
      </w:r>
      <w:r w:rsidR="00291FF3">
        <w:t>7</w:t>
      </w:r>
      <w:r>
        <w:t>0</w:t>
      </w:r>
      <w:r w:rsidR="00291FF3">
        <w:t>4</w:t>
      </w:r>
      <w:r>
        <w:t>, mainly for social sector programmes and agricultural development initiatives.</w:t>
      </w:r>
    </w:p>
    <w:p w14:paraId="03476528" w14:textId="77777777" w:rsidR="00A3515F" w:rsidRDefault="00A3515F" w:rsidP="00A3515F">
      <w:pPr>
        <w:shd w:val="clear" w:color="auto" w:fill="FFFFFF" w:themeFill="background1"/>
        <w:jc w:val="both"/>
      </w:pPr>
    </w:p>
    <w:p w14:paraId="6500737D" w14:textId="58EE4384" w:rsidR="00A3515F" w:rsidRDefault="00A3515F" w:rsidP="00A3515F">
      <w:pPr>
        <w:shd w:val="clear" w:color="auto" w:fill="FFFFFF" w:themeFill="background1"/>
        <w:jc w:val="both"/>
      </w:pPr>
      <w:r>
        <w:t>The Assembly’s IGF contribution is projected to reach GH¢4,700,000, reflecting the continued strengthening of revenue mobilization strategies. Meanwhile, Other funding sources are expected to contribute approximately GH¢</w:t>
      </w:r>
      <w:r w:rsidR="00291FF3">
        <w:t>7</w:t>
      </w:r>
      <w:r>
        <w:t>,981,000, particularly for climate adaptation projects, WASH interventions, and community development initiatives supported by development partners and NGOs.</w:t>
      </w:r>
    </w:p>
    <w:p w14:paraId="5D5B78F3" w14:textId="77777777" w:rsidR="00A3515F" w:rsidRDefault="00A3515F" w:rsidP="00A3515F">
      <w:pPr>
        <w:shd w:val="clear" w:color="auto" w:fill="FFFFFF" w:themeFill="background1"/>
        <w:jc w:val="both"/>
      </w:pPr>
    </w:p>
    <w:p w14:paraId="13998905" w14:textId="193BDA65" w:rsidR="00DA3328" w:rsidRDefault="00A3515F" w:rsidP="00A3515F">
      <w:pPr>
        <w:shd w:val="clear" w:color="auto" w:fill="FFFFFF" w:themeFill="background1"/>
        <w:jc w:val="both"/>
      </w:pPr>
      <w:r>
        <w:t>The 2028 implementation year will therefore focus heavily on large infrastructure projects and economic development programmes, which will have significant impacts on livelihoods and local economic growth.</w:t>
      </w:r>
    </w:p>
    <w:p w14:paraId="035DF4A4" w14:textId="77777777" w:rsidR="00A3515F" w:rsidRPr="00A5046C" w:rsidRDefault="00A3515F" w:rsidP="00A3515F">
      <w:pPr>
        <w:shd w:val="clear" w:color="auto" w:fill="FFFFFF" w:themeFill="background1"/>
        <w:jc w:val="both"/>
        <w:rPr>
          <w:highlight w:val="yellow"/>
        </w:rPr>
      </w:pPr>
    </w:p>
    <w:p w14:paraId="3C6FD247" w14:textId="77777777" w:rsidR="00092049" w:rsidRDefault="00092049" w:rsidP="00FB07C6">
      <w:pPr>
        <w:pStyle w:val="Heading3"/>
        <w:shd w:val="clear" w:color="auto" w:fill="D9D9D9" w:themeFill="background1" w:themeFillShade="D9"/>
        <w:spacing w:before="0"/>
        <w:rPr>
          <w:rFonts w:asciiTheme="majorBidi" w:hAnsiTheme="majorBidi"/>
          <w:bCs/>
          <w:color w:val="auto"/>
        </w:rPr>
      </w:pPr>
      <w:bookmarkStart w:id="247" w:name="_Toc221289721"/>
      <w:bookmarkStart w:id="248" w:name="_Toc224135292"/>
      <w:r w:rsidRPr="00092049">
        <w:rPr>
          <w:rFonts w:asciiTheme="majorBidi" w:hAnsiTheme="majorBidi"/>
          <w:bCs/>
          <w:color w:val="auto"/>
        </w:rPr>
        <w:t>6.3.4 2029 Annual Cost Analysis</w:t>
      </w:r>
      <w:bookmarkEnd w:id="247"/>
      <w:bookmarkEnd w:id="248"/>
    </w:p>
    <w:p w14:paraId="54E65EF4" w14:textId="77777777" w:rsidR="00A3515F" w:rsidRPr="00A3515F" w:rsidRDefault="00A3515F" w:rsidP="00A3515F">
      <w:pPr>
        <w:spacing w:line="276" w:lineRule="auto"/>
        <w:jc w:val="both"/>
      </w:pPr>
      <w:r w:rsidRPr="00A3515F">
        <w:t xml:space="preserve">The final year of the plan will focus on completion of ongoing projects, consolidation of programme gains, and evaluation of development outcomes. Major activities will include the </w:t>
      </w:r>
      <w:r w:rsidRPr="00A3515F">
        <w:lastRenderedPageBreak/>
        <w:t>completion of road and market infrastructure projects, expansion of climate resilience initiatives, and strengthening of disaster preparedness mechanisms.</w:t>
      </w:r>
    </w:p>
    <w:p w14:paraId="24D59ABF" w14:textId="77777777" w:rsidR="00A3515F" w:rsidRPr="00A3515F" w:rsidRDefault="00A3515F" w:rsidP="00A3515F">
      <w:pPr>
        <w:spacing w:line="276" w:lineRule="auto"/>
        <w:jc w:val="both"/>
      </w:pPr>
      <w:r w:rsidRPr="00A3515F">
        <w:t>The total projected expenditure for 2029 is estimated at GH¢42,412,873, representing the highest annual spending within the plan period due to the completion of large-scale infrastructure projects.</w:t>
      </w:r>
    </w:p>
    <w:p w14:paraId="1DD4C9F9" w14:textId="64BD4510" w:rsidR="009E35A2" w:rsidRPr="0065623F" w:rsidRDefault="00A3515F" w:rsidP="009E35A2">
      <w:pPr>
        <w:jc w:val="both"/>
        <w:rPr>
          <w:b/>
          <w:bCs/>
        </w:rPr>
      </w:pPr>
      <w:r w:rsidRPr="00A3515F">
        <w:t>The DACF is expected to contribute about GH¢</w:t>
      </w:r>
      <w:r w:rsidR="009E35A2" w:rsidRPr="009E35A2">
        <w:t>22,776,920.00</w:t>
      </w:r>
    </w:p>
    <w:p w14:paraId="319E5EA4" w14:textId="07550C15" w:rsidR="00A3515F" w:rsidRPr="00A3515F" w:rsidRDefault="00A3515F" w:rsidP="00A3515F">
      <w:pPr>
        <w:spacing w:line="276" w:lineRule="auto"/>
        <w:jc w:val="both"/>
      </w:pPr>
      <w:r w:rsidRPr="00A3515F">
        <w:t>, while GoG sector transfers will account for approximately GH¢</w:t>
      </w:r>
      <w:r w:rsidR="009E35A2">
        <w:t>5</w:t>
      </w:r>
      <w:r w:rsidRPr="00A3515F">
        <w:t>,900,</w:t>
      </w:r>
      <w:r w:rsidR="009E35A2">
        <w:t>78</w:t>
      </w:r>
      <w:r w:rsidRPr="00A3515F">
        <w:t>0. The Assembly’s IGF contribution is projected at GH¢5,100,000, reflecting continued improvements in local revenue mobilization and administration.</w:t>
      </w:r>
    </w:p>
    <w:p w14:paraId="23A17779" w14:textId="2D76106F" w:rsidR="00A3515F" w:rsidRPr="00A3515F" w:rsidRDefault="00A3515F" w:rsidP="00A3515F">
      <w:pPr>
        <w:spacing w:line="276" w:lineRule="auto"/>
        <w:jc w:val="both"/>
      </w:pPr>
      <w:r w:rsidRPr="00A3515F">
        <w:t>Additionally, Other sources, including development partners and private sector collaborators, are expected to contribute approximately GH¢</w:t>
      </w:r>
      <w:r w:rsidR="009E35A2">
        <w:t>8</w:t>
      </w:r>
      <w:r w:rsidRPr="00A3515F">
        <w:t>,612,873 to support infrastructure completion, climate adaptation initiatives, and disaster preparedness programmes.</w:t>
      </w:r>
    </w:p>
    <w:p w14:paraId="047111C9" w14:textId="77777777" w:rsidR="00A3515F" w:rsidRPr="00A3515F" w:rsidRDefault="00A3515F" w:rsidP="00A3515F">
      <w:pPr>
        <w:spacing w:line="276" w:lineRule="auto"/>
        <w:jc w:val="both"/>
      </w:pPr>
      <w:r w:rsidRPr="00A3515F">
        <w:t>The final year will therefore focus on project completion, sustainability, and ensuring that development outcomes are institutionalized within the municipality.</w:t>
      </w:r>
    </w:p>
    <w:p w14:paraId="68A0C1EE" w14:textId="77777777" w:rsidR="00A3515F" w:rsidRPr="00A3515F" w:rsidRDefault="00A3515F" w:rsidP="00A3515F"/>
    <w:p w14:paraId="3BBFE0F4" w14:textId="77777777" w:rsidR="00092049" w:rsidRPr="00092049" w:rsidRDefault="00092049" w:rsidP="009F7992">
      <w:pPr>
        <w:pStyle w:val="Heading3"/>
        <w:shd w:val="clear" w:color="auto" w:fill="D9D9D9" w:themeFill="background1" w:themeFillShade="D9"/>
        <w:spacing w:before="0"/>
        <w:rPr>
          <w:rFonts w:asciiTheme="majorBidi" w:hAnsiTheme="majorBidi"/>
          <w:b w:val="0"/>
          <w:bCs/>
          <w:color w:val="auto"/>
        </w:rPr>
      </w:pPr>
      <w:bookmarkStart w:id="249" w:name="_Toc221289722"/>
      <w:bookmarkStart w:id="250" w:name="_Toc224135293"/>
      <w:r w:rsidRPr="00092049">
        <w:rPr>
          <w:rFonts w:asciiTheme="majorBidi" w:hAnsiTheme="majorBidi"/>
          <w:bCs/>
          <w:color w:val="auto"/>
        </w:rPr>
        <w:t>6.3.5 Funding Trend and Implications</w:t>
      </w:r>
      <w:bookmarkEnd w:id="249"/>
      <w:bookmarkEnd w:id="250"/>
    </w:p>
    <w:p w14:paraId="568036BE" w14:textId="2A34E2A2" w:rsidR="00A3515F" w:rsidRPr="00A3515F" w:rsidRDefault="00A3515F" w:rsidP="009F7992">
      <w:pPr>
        <w:pStyle w:val="NormalWeb"/>
        <w:spacing w:before="0" w:beforeAutospacing="0" w:line="276" w:lineRule="auto"/>
        <w:jc w:val="both"/>
      </w:pPr>
      <w:r w:rsidRPr="00A3515F">
        <w:t xml:space="preserve">The financing framework for the implementation of the Medium-Term Development Plan (MTDP) of the </w:t>
      </w:r>
      <w:r w:rsidRPr="00A3515F">
        <w:rPr>
          <w:rStyle w:val="whitespace-normal"/>
        </w:rPr>
        <w:t>Kpando Municipal Assembly</w:t>
      </w:r>
      <w:r w:rsidRPr="00A3515F">
        <w:t xml:space="preserve"> in the </w:t>
      </w:r>
      <w:r w:rsidRPr="00A3515F">
        <w:rPr>
          <w:rStyle w:val="whitespace-normal"/>
        </w:rPr>
        <w:t>Kpando Municipality</w:t>
      </w:r>
      <w:r w:rsidRPr="00A3515F">
        <w:t xml:space="preserve"> indicates a </w:t>
      </w:r>
      <w:r w:rsidRPr="00A3515F">
        <w:rPr>
          <w:rStyle w:val="Strong"/>
          <w:rFonts w:eastAsiaTheme="majorEastAsia"/>
          <w:b w:val="0"/>
          <w:bCs w:val="0"/>
        </w:rPr>
        <w:t>gradual upward trend in annual programme financing over the four-year planning period (2026–2029)</w:t>
      </w:r>
      <w:r w:rsidRPr="00A3515F">
        <w:rPr>
          <w:b/>
          <w:bCs/>
        </w:rPr>
        <w:t>.</w:t>
      </w:r>
      <w:r w:rsidRPr="00A3515F">
        <w:t xml:space="preserve"> This increasing funding pattern reflects the progressive scale-up of development programmes and projects, particularly capital-intensive infrastructure interventions that are expected to reach peak implementation in the latter years of the plan.</w:t>
      </w:r>
    </w:p>
    <w:p w14:paraId="0FC109D1" w14:textId="77777777" w:rsidR="00A3515F" w:rsidRPr="00A3515F" w:rsidRDefault="00A3515F" w:rsidP="00A3515F">
      <w:pPr>
        <w:pStyle w:val="NormalWeb"/>
        <w:spacing w:line="276" w:lineRule="auto"/>
        <w:jc w:val="both"/>
      </w:pPr>
      <w:r w:rsidRPr="00A3515F">
        <w:t xml:space="preserve">The funding trend shows that </w:t>
      </w:r>
      <w:r w:rsidRPr="00A3515F">
        <w:rPr>
          <w:rStyle w:val="Strong"/>
          <w:rFonts w:eastAsiaTheme="majorEastAsia"/>
          <w:b w:val="0"/>
          <w:bCs w:val="0"/>
        </w:rPr>
        <w:t>total programme expenditure increases steadily from the initial implementation year to the final year of the plan</w:t>
      </w:r>
      <w:r w:rsidRPr="00A3515F">
        <w:rPr>
          <w:b/>
          <w:bCs/>
        </w:rPr>
        <w:t>.</w:t>
      </w:r>
      <w:r w:rsidRPr="00A3515F">
        <w:t xml:space="preserve"> The first year focuses primarily on preparatory activities such as institutional strengthening, planning, feasibility studies, and the commencement of selected priority projects. As a result, the level of expenditure in the first year is relatively lower compared to subsequent years. In the second and third years, programme implementation expands significantly as more projects move from planning to execution stages. The final year records the highest expenditure due to the completion of large infrastructure projects and the consolidation of programme outcomes.</w:t>
      </w:r>
    </w:p>
    <w:p w14:paraId="7BA254E3" w14:textId="77777777" w:rsidR="00A3515F" w:rsidRPr="00A3515F" w:rsidRDefault="00A3515F" w:rsidP="00A3515F">
      <w:pPr>
        <w:pStyle w:val="NormalWeb"/>
        <w:spacing w:line="276" w:lineRule="auto"/>
        <w:jc w:val="both"/>
      </w:pPr>
      <w:r w:rsidRPr="00A3515F">
        <w:t>In terms of funding sources</w:t>
      </w:r>
      <w:r w:rsidRPr="00A3515F">
        <w:rPr>
          <w:b/>
          <w:bCs/>
        </w:rPr>
        <w:t xml:space="preserve">, </w:t>
      </w:r>
      <w:r w:rsidRPr="00A3515F">
        <w:rPr>
          <w:rStyle w:val="Strong"/>
          <w:rFonts w:eastAsiaTheme="majorEastAsia"/>
          <w:b w:val="0"/>
          <w:bCs w:val="0"/>
        </w:rPr>
        <w:t>the District Assemblies Common Fund (DACF) remains the most significant contributor</w:t>
      </w:r>
      <w:r w:rsidRPr="00A3515F">
        <w:t xml:space="preserve"> to programme financing throughout the plan period. DACF allocations are expected to finance a substantial portion of infrastructure development, governance programmes, and social service interventions. The </w:t>
      </w:r>
      <w:r w:rsidRPr="00A3515F">
        <w:rPr>
          <w:rStyle w:val="Strong"/>
          <w:rFonts w:eastAsiaTheme="majorEastAsia"/>
          <w:b w:val="0"/>
          <w:bCs w:val="0"/>
        </w:rPr>
        <w:t>Government of Ghana (GoG) sector transfers</w:t>
      </w:r>
      <w:r w:rsidRPr="00A3515F">
        <w:t xml:space="preserve"> also provide an important source of financing, particularly for programmes implemented by decentralized departments such as education, health, and agriculture.</w:t>
      </w:r>
    </w:p>
    <w:p w14:paraId="1D9F90FD" w14:textId="77777777" w:rsidR="00A3515F" w:rsidRPr="00A3515F" w:rsidRDefault="00A3515F" w:rsidP="00A3515F">
      <w:pPr>
        <w:pStyle w:val="NormalWeb"/>
        <w:spacing w:line="276" w:lineRule="auto"/>
        <w:jc w:val="both"/>
      </w:pPr>
      <w:r w:rsidRPr="00A3515F">
        <w:t xml:space="preserve">The </w:t>
      </w:r>
      <w:r w:rsidRPr="00A3515F">
        <w:rPr>
          <w:rStyle w:val="Strong"/>
          <w:rFonts w:eastAsiaTheme="majorEastAsia"/>
          <w:b w:val="0"/>
          <w:bCs w:val="0"/>
        </w:rPr>
        <w:t>Internally Generated Fund (IGF)</w:t>
      </w:r>
      <w:r w:rsidRPr="00A3515F">
        <w:t xml:space="preserve"> shows a gradual increase over the plan period, reflecting the Assembly’s commitment to strengthening local revenue mobilization through reforms such as digitization of revenue collection, expansion of the property rate database, and enforcement of </w:t>
      </w:r>
      <w:r w:rsidRPr="00A3515F">
        <w:lastRenderedPageBreak/>
        <w:t>revenue by-laws. Improved IGF performance is critical for enhancing the Assembly’s financial autonomy and providing flexible funding for local development initiatives.</w:t>
      </w:r>
    </w:p>
    <w:p w14:paraId="0D89EB97" w14:textId="77777777" w:rsidR="00A3515F" w:rsidRPr="00A3515F" w:rsidRDefault="00A3515F" w:rsidP="00A3515F">
      <w:pPr>
        <w:pStyle w:val="NormalWeb"/>
        <w:spacing w:line="276" w:lineRule="auto"/>
        <w:jc w:val="both"/>
      </w:pPr>
      <w:r w:rsidRPr="00A3515F">
        <w:t xml:space="preserve">Contributions from </w:t>
      </w:r>
      <w:r w:rsidRPr="00A3515F">
        <w:rPr>
          <w:rStyle w:val="Strong"/>
          <w:rFonts w:eastAsiaTheme="majorEastAsia"/>
          <w:b w:val="0"/>
          <w:bCs w:val="0"/>
        </w:rPr>
        <w:t>other sources, including development partners, non-governmental organizations, public–private partnerships, and diaspora support</w:t>
      </w:r>
      <w:r w:rsidRPr="00A3515F">
        <w:t>, also play an important role in financing selected programmes, especially in sectors such as water and sanitation, social protection, climate resilience, and local economic development. These partnerships help complement government funding and expand the resource base for development interventions.</w:t>
      </w:r>
    </w:p>
    <w:p w14:paraId="7F1FC3BD" w14:textId="77777777" w:rsidR="00A3515F" w:rsidRPr="00A3515F" w:rsidRDefault="00A3515F" w:rsidP="00A3515F">
      <w:pPr>
        <w:pStyle w:val="NormalWeb"/>
        <w:spacing w:line="276" w:lineRule="auto"/>
        <w:jc w:val="both"/>
      </w:pPr>
      <w:r w:rsidRPr="00A3515F">
        <w:t xml:space="preserve">Despite the positive funding trend, the analysis also reveals a </w:t>
      </w:r>
      <w:r w:rsidRPr="00A3515F">
        <w:rPr>
          <w:rStyle w:val="Strong"/>
          <w:rFonts w:eastAsiaTheme="majorEastAsia"/>
          <w:b w:val="0"/>
          <w:bCs w:val="0"/>
        </w:rPr>
        <w:t>financing gap between the estimated programme cost and the expected revenue mobilization capacity of the Assembly</w:t>
      </w:r>
      <w:r w:rsidRPr="00A3515F">
        <w:t>. This gap has implications for programme implementation, as it may limit the ability of the Assembly to fully execute all planned projects within the plan period. Consequently, careful prioritization of programmes and efficient resource allocation will be required to ensure that the most critical development interventions are implemented.</w:t>
      </w:r>
    </w:p>
    <w:p w14:paraId="00A5193C" w14:textId="49E73C90" w:rsidR="00A3515F" w:rsidRPr="00A3515F" w:rsidRDefault="00A3515F" w:rsidP="00A3515F">
      <w:pPr>
        <w:pStyle w:val="NormalWeb"/>
        <w:spacing w:line="276" w:lineRule="auto"/>
        <w:jc w:val="both"/>
      </w:pPr>
      <w:r w:rsidRPr="00A3515F">
        <w:t xml:space="preserve">The funding trend therefore highlights the importance of </w:t>
      </w:r>
      <w:r w:rsidRPr="00A3515F">
        <w:rPr>
          <w:rStyle w:val="Strong"/>
          <w:rFonts w:eastAsiaTheme="majorEastAsia"/>
          <w:b w:val="0"/>
          <w:bCs w:val="0"/>
        </w:rPr>
        <w:t>strengthening revenue mobilization, deepening partnerships with development partners and the private sector, and improving financial management practices</w:t>
      </w:r>
      <w:r w:rsidRPr="00A3515F">
        <w:t xml:space="preserve"> within the Assembly. </w:t>
      </w:r>
    </w:p>
    <w:p w14:paraId="43ABF0F8" w14:textId="77777777" w:rsidR="00523EFA" w:rsidRDefault="00523EFA" w:rsidP="004F4392">
      <w:pPr>
        <w:jc w:val="both"/>
      </w:pPr>
    </w:p>
    <w:p w14:paraId="0D89AC24" w14:textId="77777777" w:rsidR="00523EFA" w:rsidRDefault="00523EFA" w:rsidP="004F4392">
      <w:pPr>
        <w:jc w:val="both"/>
      </w:pPr>
    </w:p>
    <w:p w14:paraId="3CD1154C" w14:textId="77777777" w:rsidR="00523EFA" w:rsidRPr="004F4392" w:rsidRDefault="00523EFA" w:rsidP="004F4392">
      <w:pPr>
        <w:jc w:val="both"/>
      </w:pPr>
    </w:p>
    <w:p w14:paraId="2EB42418" w14:textId="77777777" w:rsidR="00B51829" w:rsidRPr="004F4392" w:rsidRDefault="00B51829" w:rsidP="004F4392">
      <w:pPr>
        <w:jc w:val="both"/>
      </w:pPr>
    </w:p>
    <w:p w14:paraId="45DC1ECF" w14:textId="01A5E787" w:rsidR="00A40DDA" w:rsidRPr="004F4392" w:rsidRDefault="00A40DDA" w:rsidP="004F4392">
      <w:pPr>
        <w:jc w:val="both"/>
        <w:sectPr w:rsidR="00A40DDA" w:rsidRPr="004F4392" w:rsidSect="00C3160F">
          <w:pgSz w:w="12240" w:h="15840"/>
          <w:pgMar w:top="1440" w:right="1440" w:bottom="1440" w:left="1440" w:header="720" w:footer="720" w:gutter="0"/>
          <w:cols w:space="720"/>
          <w:docGrid w:linePitch="360"/>
        </w:sectPr>
      </w:pPr>
    </w:p>
    <w:p w14:paraId="1CED7356" w14:textId="45357037" w:rsidR="00FB07C6" w:rsidRDefault="00FB07C6" w:rsidP="00FB07C6">
      <w:pPr>
        <w:pStyle w:val="Caption"/>
      </w:pPr>
      <w:bookmarkStart w:id="251" w:name="_Toc224135328"/>
      <w:bookmarkStart w:id="252" w:name="_Toc200399847"/>
      <w:r>
        <w:lastRenderedPageBreak/>
        <w:t xml:space="preserve">Table 6. </w:t>
      </w:r>
      <w:r w:rsidR="001D7598">
        <w:fldChar w:fldCharType="begin"/>
      </w:r>
      <w:r w:rsidR="001D7598">
        <w:instrText xml:space="preserve"> SEQ Table_6. \* ARABIC </w:instrText>
      </w:r>
      <w:r w:rsidR="001D7598">
        <w:fldChar w:fldCharType="separate"/>
      </w:r>
      <w:r>
        <w:rPr>
          <w:noProof/>
        </w:rPr>
        <w:t>1</w:t>
      </w:r>
      <w:r w:rsidR="001D7598">
        <w:rPr>
          <w:noProof/>
        </w:rPr>
        <w:fldChar w:fldCharType="end"/>
      </w:r>
      <w:r>
        <w:t xml:space="preserve"> </w:t>
      </w:r>
      <w:r w:rsidRPr="00D013D8">
        <w:t>2026 Annual Action Plan</w:t>
      </w:r>
      <w:bookmarkEnd w:id="251"/>
    </w:p>
    <w:tbl>
      <w:tblPr>
        <w:tblW w:w="5859" w:type="pct"/>
        <w:tblInd w:w="-635" w:type="dxa"/>
        <w:tblLayout w:type="fixed"/>
        <w:tblLook w:val="04A0" w:firstRow="1" w:lastRow="0" w:firstColumn="1" w:lastColumn="0" w:noHBand="0" w:noVBand="1"/>
      </w:tblPr>
      <w:tblGrid>
        <w:gridCol w:w="715"/>
        <w:gridCol w:w="2425"/>
        <w:gridCol w:w="1345"/>
        <w:gridCol w:w="498"/>
        <w:gridCol w:w="498"/>
        <w:gridCol w:w="498"/>
        <w:gridCol w:w="589"/>
        <w:gridCol w:w="1002"/>
        <w:gridCol w:w="1071"/>
        <w:gridCol w:w="1168"/>
        <w:gridCol w:w="1175"/>
        <w:gridCol w:w="634"/>
        <w:gridCol w:w="983"/>
        <w:gridCol w:w="1260"/>
        <w:gridCol w:w="146"/>
        <w:gridCol w:w="853"/>
        <w:gridCol w:w="294"/>
        <w:gridCol w:w="21"/>
      </w:tblGrid>
      <w:tr w:rsidR="00FB07C6" w:rsidRPr="00FB07C6" w14:paraId="76CE0A69" w14:textId="77777777" w:rsidTr="00DF5FAF">
        <w:trPr>
          <w:gridAfter w:val="2"/>
          <w:wAfter w:w="104" w:type="pct"/>
          <w:trHeight w:val="315"/>
        </w:trPr>
        <w:tc>
          <w:tcPr>
            <w:tcW w:w="4896" w:type="pct"/>
            <w:gridSpan w:val="16"/>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46CE638E" w14:textId="77777777" w:rsidR="00FB07C6" w:rsidRPr="00FB07C6" w:rsidRDefault="00FB07C6" w:rsidP="00FB07C6">
            <w:pPr>
              <w:jc w:val="center"/>
              <w:rPr>
                <w:b/>
                <w:bCs/>
                <w:sz w:val="20"/>
                <w:szCs w:val="20"/>
              </w:rPr>
            </w:pPr>
            <w:bookmarkStart w:id="253" w:name="RANGE!A1:O165"/>
            <w:r w:rsidRPr="00FB07C6">
              <w:rPr>
                <w:b/>
                <w:bCs/>
                <w:sz w:val="20"/>
                <w:szCs w:val="20"/>
              </w:rPr>
              <w:t>KPANDO MUNICIPAL ASSEMBLY</w:t>
            </w:r>
            <w:bookmarkEnd w:id="253"/>
          </w:p>
        </w:tc>
      </w:tr>
      <w:tr w:rsidR="00FB07C6" w:rsidRPr="00FB07C6" w14:paraId="1291D9FB" w14:textId="77777777" w:rsidTr="00DF5FAF">
        <w:trPr>
          <w:gridAfter w:val="2"/>
          <w:wAfter w:w="104" w:type="pct"/>
          <w:trHeight w:val="315"/>
        </w:trPr>
        <w:tc>
          <w:tcPr>
            <w:tcW w:w="4896" w:type="pct"/>
            <w:gridSpan w:val="16"/>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59725774" w14:textId="77777777" w:rsidR="00FB07C6" w:rsidRPr="00FB07C6" w:rsidRDefault="00FB07C6" w:rsidP="00FB07C6">
            <w:pPr>
              <w:jc w:val="center"/>
              <w:rPr>
                <w:b/>
                <w:bCs/>
                <w:sz w:val="20"/>
                <w:szCs w:val="20"/>
              </w:rPr>
            </w:pPr>
            <w:r w:rsidRPr="00FB07C6">
              <w:rPr>
                <w:b/>
                <w:bCs/>
                <w:sz w:val="20"/>
                <w:szCs w:val="20"/>
              </w:rPr>
              <w:t xml:space="preserve">2026 ANNUAL ACTION PLAN </w:t>
            </w:r>
          </w:p>
        </w:tc>
      </w:tr>
      <w:tr w:rsidR="00FB07C6" w:rsidRPr="00FB07C6" w14:paraId="1D533294" w14:textId="77777777" w:rsidTr="00DF5FAF">
        <w:trPr>
          <w:gridAfter w:val="2"/>
          <w:wAfter w:w="104" w:type="pct"/>
          <w:trHeight w:val="315"/>
        </w:trPr>
        <w:tc>
          <w:tcPr>
            <w:tcW w:w="4896" w:type="pct"/>
            <w:gridSpan w:val="16"/>
            <w:tcBorders>
              <w:top w:val="single" w:sz="4" w:space="0" w:color="auto"/>
              <w:left w:val="single" w:sz="4" w:space="0" w:color="auto"/>
              <w:bottom w:val="single" w:sz="4" w:space="0" w:color="auto"/>
              <w:right w:val="single" w:sz="4" w:space="0" w:color="auto"/>
            </w:tcBorders>
            <w:hideMark/>
          </w:tcPr>
          <w:p w14:paraId="006427B0" w14:textId="77777777" w:rsidR="00FB07C6" w:rsidRPr="00FB07C6" w:rsidRDefault="00FB07C6" w:rsidP="00FB07C6">
            <w:pPr>
              <w:jc w:val="both"/>
              <w:rPr>
                <w:b/>
                <w:bCs/>
                <w:sz w:val="20"/>
                <w:szCs w:val="20"/>
              </w:rPr>
            </w:pPr>
            <w:r w:rsidRPr="00FB07C6">
              <w:rPr>
                <w:b/>
                <w:bCs/>
                <w:sz w:val="20"/>
                <w:szCs w:val="20"/>
              </w:rPr>
              <w:t>OBJECTIVE: Strengthen MSMEs and Support Entrepreneurship in the District</w:t>
            </w:r>
          </w:p>
        </w:tc>
      </w:tr>
      <w:tr w:rsidR="00FB07C6" w:rsidRPr="00FB07C6" w14:paraId="64E583C3" w14:textId="77777777" w:rsidTr="00DF5FAF">
        <w:trPr>
          <w:gridAfter w:val="2"/>
          <w:wAfter w:w="104" w:type="pct"/>
          <w:trHeight w:val="315"/>
        </w:trPr>
        <w:tc>
          <w:tcPr>
            <w:tcW w:w="4896" w:type="pct"/>
            <w:gridSpan w:val="16"/>
            <w:tcBorders>
              <w:top w:val="single" w:sz="4" w:space="0" w:color="auto"/>
              <w:left w:val="single" w:sz="4" w:space="0" w:color="auto"/>
              <w:bottom w:val="single" w:sz="4" w:space="0" w:color="auto"/>
              <w:right w:val="single" w:sz="4" w:space="0" w:color="auto"/>
            </w:tcBorders>
            <w:hideMark/>
          </w:tcPr>
          <w:p w14:paraId="1BC80E9E" w14:textId="77777777" w:rsidR="00FB07C6" w:rsidRPr="00FB07C6" w:rsidRDefault="00FB07C6" w:rsidP="00FB07C6">
            <w:pPr>
              <w:jc w:val="both"/>
              <w:rPr>
                <w:b/>
                <w:bCs/>
                <w:sz w:val="20"/>
                <w:szCs w:val="20"/>
              </w:rPr>
            </w:pPr>
            <w:r w:rsidRPr="00FB07C6">
              <w:rPr>
                <w:b/>
                <w:bCs/>
                <w:sz w:val="20"/>
                <w:szCs w:val="20"/>
              </w:rPr>
              <w:t>PROGRAMME: District Enterprise and Innovation Programme</w:t>
            </w:r>
          </w:p>
        </w:tc>
      </w:tr>
      <w:tr w:rsidR="00FB07C6" w:rsidRPr="00FB07C6" w14:paraId="50F1EC86" w14:textId="77777777" w:rsidTr="00DF5FAF">
        <w:trPr>
          <w:gridAfter w:val="2"/>
          <w:wAfter w:w="104" w:type="pct"/>
          <w:trHeight w:val="300"/>
        </w:trPr>
        <w:tc>
          <w:tcPr>
            <w:tcW w:w="236" w:type="pct"/>
            <w:vMerge w:val="restart"/>
            <w:tcBorders>
              <w:top w:val="nil"/>
              <w:left w:val="single" w:sz="4" w:space="0" w:color="auto"/>
              <w:bottom w:val="single" w:sz="4" w:space="0" w:color="auto"/>
              <w:right w:val="single" w:sz="4" w:space="0" w:color="auto"/>
            </w:tcBorders>
            <w:shd w:val="clear" w:color="000000" w:fill="F2F2F2"/>
            <w:noWrap/>
            <w:hideMark/>
          </w:tcPr>
          <w:p w14:paraId="53FCAACD" w14:textId="77777777" w:rsidR="00FB07C6" w:rsidRPr="00FB07C6" w:rsidRDefault="00FB07C6" w:rsidP="00FB07C6">
            <w:pPr>
              <w:jc w:val="center"/>
              <w:rPr>
                <w:b/>
                <w:bCs/>
                <w:sz w:val="20"/>
                <w:szCs w:val="20"/>
              </w:rPr>
            </w:pPr>
            <w:r w:rsidRPr="00FB07C6">
              <w:rPr>
                <w:b/>
                <w:bCs/>
                <w:sz w:val="20"/>
                <w:szCs w:val="20"/>
              </w:rPr>
              <w:t>S/No.</w:t>
            </w:r>
          </w:p>
        </w:tc>
        <w:tc>
          <w:tcPr>
            <w:tcW w:w="799" w:type="pct"/>
            <w:vMerge w:val="restart"/>
            <w:tcBorders>
              <w:top w:val="nil"/>
              <w:left w:val="single" w:sz="4" w:space="0" w:color="auto"/>
              <w:bottom w:val="single" w:sz="4" w:space="0" w:color="auto"/>
              <w:right w:val="single" w:sz="4" w:space="0" w:color="auto"/>
            </w:tcBorders>
            <w:shd w:val="clear" w:color="000000" w:fill="F2F2F2"/>
            <w:noWrap/>
            <w:hideMark/>
          </w:tcPr>
          <w:p w14:paraId="1F3167F2" w14:textId="77777777" w:rsidR="00FB07C6" w:rsidRPr="00FB07C6" w:rsidRDefault="00FB07C6" w:rsidP="00FB07C6">
            <w:pPr>
              <w:jc w:val="center"/>
              <w:rPr>
                <w:b/>
                <w:bCs/>
                <w:sz w:val="20"/>
                <w:szCs w:val="20"/>
              </w:rPr>
            </w:pPr>
            <w:r w:rsidRPr="00FB07C6">
              <w:rPr>
                <w:b/>
                <w:bCs/>
                <w:sz w:val="20"/>
                <w:szCs w:val="20"/>
              </w:rPr>
              <w:t>Projects</w:t>
            </w:r>
          </w:p>
        </w:tc>
        <w:tc>
          <w:tcPr>
            <w:tcW w:w="443" w:type="pct"/>
            <w:vMerge w:val="restart"/>
            <w:tcBorders>
              <w:top w:val="nil"/>
              <w:left w:val="single" w:sz="4" w:space="0" w:color="auto"/>
              <w:bottom w:val="single" w:sz="4" w:space="0" w:color="auto"/>
              <w:right w:val="single" w:sz="4" w:space="0" w:color="auto"/>
            </w:tcBorders>
            <w:shd w:val="clear" w:color="000000" w:fill="F2F2F2"/>
            <w:noWrap/>
            <w:hideMark/>
          </w:tcPr>
          <w:p w14:paraId="456D70DA" w14:textId="77777777" w:rsidR="00FB07C6" w:rsidRPr="00FB07C6" w:rsidRDefault="00FB07C6" w:rsidP="00FB07C6">
            <w:pPr>
              <w:jc w:val="center"/>
              <w:rPr>
                <w:b/>
                <w:bCs/>
                <w:sz w:val="20"/>
                <w:szCs w:val="20"/>
              </w:rPr>
            </w:pPr>
            <w:r w:rsidRPr="00FB07C6">
              <w:rPr>
                <w:b/>
                <w:bCs/>
                <w:sz w:val="20"/>
                <w:szCs w:val="20"/>
              </w:rPr>
              <w:t>Location</w:t>
            </w:r>
          </w:p>
        </w:tc>
        <w:tc>
          <w:tcPr>
            <w:tcW w:w="686" w:type="pct"/>
            <w:gridSpan w:val="4"/>
            <w:tcBorders>
              <w:top w:val="single" w:sz="4" w:space="0" w:color="auto"/>
              <w:left w:val="nil"/>
              <w:bottom w:val="single" w:sz="4" w:space="0" w:color="auto"/>
              <w:right w:val="single" w:sz="4" w:space="0" w:color="auto"/>
            </w:tcBorders>
            <w:shd w:val="clear" w:color="000000" w:fill="F2F2F2"/>
            <w:hideMark/>
          </w:tcPr>
          <w:p w14:paraId="128F2F0B" w14:textId="77777777" w:rsidR="00FB07C6" w:rsidRPr="00FB07C6" w:rsidRDefault="00FB07C6" w:rsidP="00FB07C6">
            <w:pPr>
              <w:jc w:val="center"/>
              <w:rPr>
                <w:b/>
                <w:bCs/>
                <w:sz w:val="20"/>
                <w:szCs w:val="20"/>
              </w:rPr>
            </w:pPr>
            <w:r w:rsidRPr="00FB07C6">
              <w:rPr>
                <w:b/>
                <w:bCs/>
                <w:sz w:val="20"/>
                <w:szCs w:val="20"/>
              </w:rPr>
              <w:t>Time Frame</w:t>
            </w:r>
          </w:p>
        </w:tc>
        <w:tc>
          <w:tcPr>
            <w:tcW w:w="1455" w:type="pct"/>
            <w:gridSpan w:val="4"/>
            <w:tcBorders>
              <w:top w:val="single" w:sz="4" w:space="0" w:color="auto"/>
              <w:left w:val="nil"/>
              <w:bottom w:val="single" w:sz="4" w:space="0" w:color="auto"/>
              <w:right w:val="single" w:sz="4" w:space="0" w:color="auto"/>
            </w:tcBorders>
            <w:shd w:val="clear" w:color="000000" w:fill="F2F2F2"/>
            <w:noWrap/>
            <w:hideMark/>
          </w:tcPr>
          <w:p w14:paraId="1A0C764A" w14:textId="77777777" w:rsidR="00FB07C6" w:rsidRPr="00FB07C6" w:rsidRDefault="00FB07C6" w:rsidP="00FB07C6">
            <w:pPr>
              <w:jc w:val="center"/>
              <w:rPr>
                <w:b/>
                <w:bCs/>
                <w:sz w:val="20"/>
                <w:szCs w:val="20"/>
              </w:rPr>
            </w:pPr>
            <w:r w:rsidRPr="00FB07C6">
              <w:rPr>
                <w:b/>
                <w:bCs/>
                <w:sz w:val="20"/>
                <w:szCs w:val="20"/>
              </w:rPr>
              <w:t>Cost</w:t>
            </w:r>
          </w:p>
        </w:tc>
        <w:tc>
          <w:tcPr>
            <w:tcW w:w="533" w:type="pct"/>
            <w:gridSpan w:val="2"/>
            <w:tcBorders>
              <w:top w:val="single" w:sz="4" w:space="0" w:color="auto"/>
              <w:left w:val="nil"/>
              <w:bottom w:val="single" w:sz="4" w:space="0" w:color="auto"/>
              <w:right w:val="single" w:sz="4" w:space="0" w:color="auto"/>
            </w:tcBorders>
            <w:shd w:val="clear" w:color="000000" w:fill="F2F2F2"/>
            <w:hideMark/>
          </w:tcPr>
          <w:p w14:paraId="6B22BEAF" w14:textId="77777777" w:rsidR="00FB07C6" w:rsidRPr="00FB07C6" w:rsidRDefault="00FB07C6" w:rsidP="00FB07C6">
            <w:pPr>
              <w:jc w:val="center"/>
              <w:rPr>
                <w:b/>
                <w:bCs/>
                <w:sz w:val="20"/>
                <w:szCs w:val="20"/>
              </w:rPr>
            </w:pPr>
            <w:r w:rsidRPr="00FB07C6">
              <w:rPr>
                <w:b/>
                <w:bCs/>
                <w:sz w:val="20"/>
                <w:szCs w:val="20"/>
              </w:rPr>
              <w:t>Project Status</w:t>
            </w:r>
          </w:p>
        </w:tc>
        <w:tc>
          <w:tcPr>
            <w:tcW w:w="744" w:type="pct"/>
            <w:gridSpan w:val="3"/>
            <w:tcBorders>
              <w:top w:val="single" w:sz="4" w:space="0" w:color="auto"/>
              <w:left w:val="nil"/>
              <w:bottom w:val="single" w:sz="4" w:space="0" w:color="auto"/>
              <w:right w:val="single" w:sz="4" w:space="0" w:color="auto"/>
            </w:tcBorders>
            <w:shd w:val="clear" w:color="000000" w:fill="F2F2F2"/>
            <w:hideMark/>
          </w:tcPr>
          <w:p w14:paraId="2EFA3C8E" w14:textId="77777777" w:rsidR="00FB07C6" w:rsidRPr="00FB07C6" w:rsidRDefault="00FB07C6" w:rsidP="00FB07C6">
            <w:pPr>
              <w:jc w:val="center"/>
              <w:rPr>
                <w:b/>
                <w:bCs/>
                <w:sz w:val="20"/>
                <w:szCs w:val="20"/>
              </w:rPr>
            </w:pPr>
            <w:r w:rsidRPr="00FB07C6">
              <w:rPr>
                <w:b/>
                <w:bCs/>
                <w:sz w:val="20"/>
                <w:szCs w:val="20"/>
              </w:rPr>
              <w:t>Implementing Institution/Department</w:t>
            </w:r>
          </w:p>
        </w:tc>
      </w:tr>
      <w:tr w:rsidR="00FB07C6" w:rsidRPr="00FB07C6" w14:paraId="5251CC30" w14:textId="77777777" w:rsidTr="00235FFB">
        <w:trPr>
          <w:gridAfter w:val="2"/>
          <w:wAfter w:w="104" w:type="pct"/>
          <w:trHeight w:val="300"/>
        </w:trPr>
        <w:tc>
          <w:tcPr>
            <w:tcW w:w="236" w:type="pct"/>
            <w:vMerge/>
            <w:tcBorders>
              <w:top w:val="nil"/>
              <w:left w:val="single" w:sz="4" w:space="0" w:color="auto"/>
              <w:bottom w:val="single" w:sz="4" w:space="0" w:color="auto"/>
              <w:right w:val="single" w:sz="4" w:space="0" w:color="auto"/>
            </w:tcBorders>
            <w:vAlign w:val="center"/>
            <w:hideMark/>
          </w:tcPr>
          <w:p w14:paraId="6C0BC1D2"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1A1779C5" w14:textId="77777777" w:rsidR="00FB07C6" w:rsidRPr="00FB07C6" w:rsidRDefault="00FB07C6" w:rsidP="00FB07C6">
            <w:pPr>
              <w:rPr>
                <w:b/>
                <w:bCs/>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11A74460" w14:textId="77777777" w:rsidR="00FB07C6" w:rsidRPr="00FB07C6" w:rsidRDefault="00FB07C6" w:rsidP="00FB07C6">
            <w:pPr>
              <w:rPr>
                <w:b/>
                <w:bCs/>
                <w:sz w:val="20"/>
                <w:szCs w:val="20"/>
              </w:rPr>
            </w:pPr>
          </w:p>
        </w:tc>
        <w:tc>
          <w:tcPr>
            <w:tcW w:w="164" w:type="pct"/>
            <w:tcBorders>
              <w:top w:val="nil"/>
              <w:left w:val="nil"/>
              <w:bottom w:val="single" w:sz="4" w:space="0" w:color="auto"/>
              <w:right w:val="single" w:sz="4" w:space="0" w:color="auto"/>
            </w:tcBorders>
            <w:shd w:val="clear" w:color="000000" w:fill="F2F2F2"/>
            <w:noWrap/>
            <w:hideMark/>
          </w:tcPr>
          <w:p w14:paraId="58F6C721" w14:textId="77777777" w:rsidR="00FB07C6" w:rsidRPr="00FB07C6" w:rsidRDefault="00FB07C6" w:rsidP="00FB07C6">
            <w:pPr>
              <w:jc w:val="center"/>
              <w:rPr>
                <w:b/>
                <w:bCs/>
                <w:sz w:val="20"/>
                <w:szCs w:val="20"/>
              </w:rPr>
            </w:pPr>
            <w:r w:rsidRPr="00FB07C6">
              <w:rPr>
                <w:b/>
                <w:bCs/>
                <w:sz w:val="20"/>
                <w:szCs w:val="20"/>
              </w:rPr>
              <w:t>Q1</w:t>
            </w:r>
          </w:p>
        </w:tc>
        <w:tc>
          <w:tcPr>
            <w:tcW w:w="164" w:type="pct"/>
            <w:tcBorders>
              <w:top w:val="nil"/>
              <w:left w:val="nil"/>
              <w:bottom w:val="single" w:sz="4" w:space="0" w:color="auto"/>
              <w:right w:val="single" w:sz="4" w:space="0" w:color="auto"/>
            </w:tcBorders>
            <w:shd w:val="clear" w:color="000000" w:fill="F2F2F2"/>
            <w:noWrap/>
            <w:hideMark/>
          </w:tcPr>
          <w:p w14:paraId="0E4215EE" w14:textId="77777777" w:rsidR="00FB07C6" w:rsidRPr="00FB07C6" w:rsidRDefault="00FB07C6" w:rsidP="00FB07C6">
            <w:pPr>
              <w:jc w:val="center"/>
              <w:rPr>
                <w:b/>
                <w:bCs/>
                <w:sz w:val="20"/>
                <w:szCs w:val="20"/>
              </w:rPr>
            </w:pPr>
            <w:r w:rsidRPr="00FB07C6">
              <w:rPr>
                <w:b/>
                <w:bCs/>
                <w:sz w:val="20"/>
                <w:szCs w:val="20"/>
              </w:rPr>
              <w:t>Q2</w:t>
            </w:r>
          </w:p>
        </w:tc>
        <w:tc>
          <w:tcPr>
            <w:tcW w:w="164" w:type="pct"/>
            <w:tcBorders>
              <w:top w:val="nil"/>
              <w:left w:val="nil"/>
              <w:bottom w:val="single" w:sz="4" w:space="0" w:color="auto"/>
              <w:right w:val="single" w:sz="4" w:space="0" w:color="auto"/>
            </w:tcBorders>
            <w:shd w:val="clear" w:color="000000" w:fill="F2F2F2"/>
            <w:noWrap/>
            <w:hideMark/>
          </w:tcPr>
          <w:p w14:paraId="1850163E" w14:textId="77777777" w:rsidR="00FB07C6" w:rsidRPr="00FB07C6" w:rsidRDefault="00FB07C6" w:rsidP="00FB07C6">
            <w:pPr>
              <w:jc w:val="center"/>
              <w:rPr>
                <w:b/>
                <w:bCs/>
                <w:sz w:val="20"/>
                <w:szCs w:val="20"/>
              </w:rPr>
            </w:pPr>
            <w:r w:rsidRPr="00FB07C6">
              <w:rPr>
                <w:b/>
                <w:bCs/>
                <w:sz w:val="20"/>
                <w:szCs w:val="20"/>
              </w:rPr>
              <w:t>Q3</w:t>
            </w:r>
          </w:p>
        </w:tc>
        <w:tc>
          <w:tcPr>
            <w:tcW w:w="194" w:type="pct"/>
            <w:tcBorders>
              <w:top w:val="nil"/>
              <w:left w:val="nil"/>
              <w:bottom w:val="single" w:sz="4" w:space="0" w:color="auto"/>
              <w:right w:val="single" w:sz="4" w:space="0" w:color="auto"/>
            </w:tcBorders>
            <w:shd w:val="clear" w:color="000000" w:fill="F2F2F2"/>
            <w:noWrap/>
            <w:hideMark/>
          </w:tcPr>
          <w:p w14:paraId="537206A3" w14:textId="77777777" w:rsidR="00FB07C6" w:rsidRPr="00FB07C6" w:rsidRDefault="00FB07C6" w:rsidP="00FB07C6">
            <w:pPr>
              <w:jc w:val="center"/>
              <w:rPr>
                <w:b/>
                <w:bCs/>
                <w:sz w:val="20"/>
                <w:szCs w:val="20"/>
              </w:rPr>
            </w:pPr>
            <w:r w:rsidRPr="00FB07C6">
              <w:rPr>
                <w:b/>
                <w:bCs/>
                <w:sz w:val="20"/>
                <w:szCs w:val="20"/>
              </w:rPr>
              <w:t>Q4</w:t>
            </w:r>
          </w:p>
        </w:tc>
        <w:tc>
          <w:tcPr>
            <w:tcW w:w="330" w:type="pct"/>
            <w:tcBorders>
              <w:top w:val="nil"/>
              <w:left w:val="nil"/>
              <w:bottom w:val="single" w:sz="4" w:space="0" w:color="auto"/>
              <w:right w:val="single" w:sz="4" w:space="0" w:color="auto"/>
            </w:tcBorders>
            <w:shd w:val="clear" w:color="000000" w:fill="F2F2F2"/>
            <w:noWrap/>
            <w:hideMark/>
          </w:tcPr>
          <w:p w14:paraId="58758B4E" w14:textId="77777777" w:rsidR="00FB07C6" w:rsidRPr="00FB07C6" w:rsidRDefault="00FB07C6" w:rsidP="00FB07C6">
            <w:pPr>
              <w:jc w:val="center"/>
              <w:rPr>
                <w:b/>
                <w:bCs/>
                <w:sz w:val="20"/>
                <w:szCs w:val="20"/>
              </w:rPr>
            </w:pPr>
            <w:r w:rsidRPr="00FB07C6">
              <w:rPr>
                <w:b/>
                <w:bCs/>
                <w:sz w:val="20"/>
                <w:szCs w:val="20"/>
              </w:rPr>
              <w:t>GoG</w:t>
            </w:r>
          </w:p>
        </w:tc>
        <w:tc>
          <w:tcPr>
            <w:tcW w:w="353" w:type="pct"/>
            <w:tcBorders>
              <w:top w:val="nil"/>
              <w:left w:val="nil"/>
              <w:bottom w:val="single" w:sz="4" w:space="0" w:color="auto"/>
              <w:right w:val="single" w:sz="4" w:space="0" w:color="auto"/>
            </w:tcBorders>
            <w:shd w:val="clear" w:color="000000" w:fill="F2F2F2"/>
            <w:noWrap/>
            <w:hideMark/>
          </w:tcPr>
          <w:p w14:paraId="306E2559" w14:textId="77777777" w:rsidR="00FB07C6" w:rsidRPr="00FB07C6" w:rsidRDefault="00FB07C6" w:rsidP="00FB07C6">
            <w:pPr>
              <w:jc w:val="center"/>
              <w:rPr>
                <w:b/>
                <w:bCs/>
                <w:sz w:val="20"/>
                <w:szCs w:val="20"/>
              </w:rPr>
            </w:pPr>
            <w:r w:rsidRPr="00FB07C6">
              <w:rPr>
                <w:b/>
                <w:bCs/>
                <w:sz w:val="20"/>
                <w:szCs w:val="20"/>
              </w:rPr>
              <w:t>DACF</w:t>
            </w:r>
          </w:p>
        </w:tc>
        <w:tc>
          <w:tcPr>
            <w:tcW w:w="385" w:type="pct"/>
            <w:tcBorders>
              <w:top w:val="nil"/>
              <w:left w:val="nil"/>
              <w:bottom w:val="single" w:sz="4" w:space="0" w:color="auto"/>
              <w:right w:val="single" w:sz="4" w:space="0" w:color="auto"/>
            </w:tcBorders>
            <w:shd w:val="clear" w:color="000000" w:fill="F2F2F2"/>
            <w:noWrap/>
            <w:hideMark/>
          </w:tcPr>
          <w:p w14:paraId="0C9BA465" w14:textId="77777777" w:rsidR="00FB07C6" w:rsidRPr="00FB07C6" w:rsidRDefault="00FB07C6" w:rsidP="00FB07C6">
            <w:pPr>
              <w:jc w:val="center"/>
              <w:rPr>
                <w:b/>
                <w:bCs/>
                <w:sz w:val="20"/>
                <w:szCs w:val="20"/>
              </w:rPr>
            </w:pPr>
            <w:r w:rsidRPr="00FB07C6">
              <w:rPr>
                <w:b/>
                <w:bCs/>
                <w:sz w:val="20"/>
                <w:szCs w:val="20"/>
              </w:rPr>
              <w:t>IGF</w:t>
            </w:r>
          </w:p>
        </w:tc>
        <w:tc>
          <w:tcPr>
            <w:tcW w:w="387" w:type="pct"/>
            <w:tcBorders>
              <w:top w:val="nil"/>
              <w:left w:val="nil"/>
              <w:bottom w:val="single" w:sz="4" w:space="0" w:color="auto"/>
              <w:right w:val="single" w:sz="4" w:space="0" w:color="auto"/>
            </w:tcBorders>
            <w:shd w:val="clear" w:color="000000" w:fill="F2F2F2"/>
            <w:noWrap/>
            <w:hideMark/>
          </w:tcPr>
          <w:p w14:paraId="49FE8118" w14:textId="77777777" w:rsidR="00FB07C6" w:rsidRPr="00FB07C6" w:rsidRDefault="00FB07C6" w:rsidP="00FB07C6">
            <w:pPr>
              <w:jc w:val="center"/>
              <w:rPr>
                <w:b/>
                <w:bCs/>
                <w:sz w:val="20"/>
                <w:szCs w:val="20"/>
              </w:rPr>
            </w:pPr>
            <w:r w:rsidRPr="00FB07C6">
              <w:rPr>
                <w:b/>
                <w:bCs/>
                <w:sz w:val="20"/>
                <w:szCs w:val="20"/>
              </w:rPr>
              <w:t>Other</w:t>
            </w:r>
          </w:p>
        </w:tc>
        <w:tc>
          <w:tcPr>
            <w:tcW w:w="209" w:type="pct"/>
            <w:tcBorders>
              <w:top w:val="nil"/>
              <w:left w:val="nil"/>
              <w:bottom w:val="single" w:sz="4" w:space="0" w:color="auto"/>
              <w:right w:val="single" w:sz="4" w:space="0" w:color="auto"/>
            </w:tcBorders>
            <w:shd w:val="clear" w:color="000000" w:fill="F2F2F2"/>
            <w:noWrap/>
            <w:hideMark/>
          </w:tcPr>
          <w:p w14:paraId="43AB5DB8" w14:textId="77777777" w:rsidR="00FB07C6" w:rsidRPr="00FB07C6" w:rsidRDefault="00FB07C6" w:rsidP="00FB07C6">
            <w:pPr>
              <w:jc w:val="center"/>
              <w:rPr>
                <w:b/>
                <w:bCs/>
                <w:sz w:val="20"/>
                <w:szCs w:val="20"/>
              </w:rPr>
            </w:pPr>
            <w:r w:rsidRPr="00FB07C6">
              <w:rPr>
                <w:b/>
                <w:bCs/>
                <w:sz w:val="20"/>
                <w:szCs w:val="20"/>
              </w:rPr>
              <w:t>New</w:t>
            </w:r>
          </w:p>
        </w:tc>
        <w:tc>
          <w:tcPr>
            <w:tcW w:w="324" w:type="pct"/>
            <w:tcBorders>
              <w:top w:val="nil"/>
              <w:left w:val="nil"/>
              <w:bottom w:val="single" w:sz="4" w:space="0" w:color="auto"/>
              <w:right w:val="single" w:sz="4" w:space="0" w:color="auto"/>
            </w:tcBorders>
            <w:shd w:val="clear" w:color="000000" w:fill="F2F2F2"/>
            <w:noWrap/>
            <w:hideMark/>
          </w:tcPr>
          <w:p w14:paraId="20373A2E" w14:textId="77777777" w:rsidR="00FB07C6" w:rsidRPr="00FB07C6" w:rsidRDefault="00FB07C6" w:rsidP="00FB07C6">
            <w:pPr>
              <w:jc w:val="center"/>
              <w:rPr>
                <w:b/>
                <w:bCs/>
                <w:sz w:val="20"/>
                <w:szCs w:val="20"/>
              </w:rPr>
            </w:pPr>
            <w:r w:rsidRPr="00FB07C6">
              <w:rPr>
                <w:b/>
                <w:bCs/>
                <w:sz w:val="20"/>
                <w:szCs w:val="20"/>
              </w:rPr>
              <w:t>Ongoing</w:t>
            </w:r>
          </w:p>
        </w:tc>
        <w:tc>
          <w:tcPr>
            <w:tcW w:w="415" w:type="pct"/>
            <w:tcBorders>
              <w:top w:val="nil"/>
              <w:left w:val="nil"/>
              <w:bottom w:val="single" w:sz="4" w:space="0" w:color="auto"/>
              <w:right w:val="single" w:sz="4" w:space="0" w:color="auto"/>
            </w:tcBorders>
            <w:shd w:val="clear" w:color="000000" w:fill="F2F2F2"/>
            <w:noWrap/>
            <w:hideMark/>
          </w:tcPr>
          <w:p w14:paraId="01BFC47E" w14:textId="77777777" w:rsidR="00FB07C6" w:rsidRPr="00FB07C6" w:rsidRDefault="00FB07C6" w:rsidP="00FB07C6">
            <w:pPr>
              <w:jc w:val="center"/>
              <w:rPr>
                <w:b/>
                <w:bCs/>
                <w:sz w:val="20"/>
                <w:szCs w:val="20"/>
              </w:rPr>
            </w:pPr>
            <w:r w:rsidRPr="00FB07C6">
              <w:rPr>
                <w:b/>
                <w:bCs/>
                <w:sz w:val="20"/>
                <w:szCs w:val="20"/>
              </w:rPr>
              <w:t>Lead</w:t>
            </w:r>
          </w:p>
        </w:tc>
        <w:tc>
          <w:tcPr>
            <w:tcW w:w="329" w:type="pct"/>
            <w:gridSpan w:val="2"/>
            <w:tcBorders>
              <w:top w:val="nil"/>
              <w:left w:val="nil"/>
              <w:bottom w:val="single" w:sz="4" w:space="0" w:color="auto"/>
              <w:right w:val="single" w:sz="4" w:space="0" w:color="auto"/>
            </w:tcBorders>
            <w:noWrap/>
            <w:hideMark/>
          </w:tcPr>
          <w:p w14:paraId="34E1B7B8" w14:textId="77777777" w:rsidR="00FB07C6" w:rsidRPr="00FB07C6" w:rsidRDefault="00FB07C6" w:rsidP="00FB07C6">
            <w:pPr>
              <w:jc w:val="center"/>
              <w:rPr>
                <w:b/>
                <w:bCs/>
                <w:sz w:val="20"/>
                <w:szCs w:val="20"/>
              </w:rPr>
            </w:pPr>
            <w:r w:rsidRPr="00FB07C6">
              <w:rPr>
                <w:b/>
                <w:bCs/>
                <w:sz w:val="20"/>
                <w:szCs w:val="20"/>
              </w:rPr>
              <w:t>Collaborating</w:t>
            </w:r>
          </w:p>
        </w:tc>
      </w:tr>
      <w:tr w:rsidR="00FB07C6" w:rsidRPr="00FB07C6" w14:paraId="58E87884" w14:textId="77777777" w:rsidTr="00235FFB">
        <w:trPr>
          <w:gridAfter w:val="2"/>
          <w:wAfter w:w="104" w:type="pct"/>
          <w:trHeight w:val="458"/>
        </w:trPr>
        <w:tc>
          <w:tcPr>
            <w:tcW w:w="236" w:type="pct"/>
            <w:vMerge w:val="restart"/>
            <w:tcBorders>
              <w:top w:val="nil"/>
              <w:left w:val="single" w:sz="4" w:space="0" w:color="auto"/>
              <w:bottom w:val="single" w:sz="4" w:space="0" w:color="auto"/>
              <w:right w:val="single" w:sz="4" w:space="0" w:color="auto"/>
            </w:tcBorders>
            <w:hideMark/>
          </w:tcPr>
          <w:p w14:paraId="27131CB7" w14:textId="77777777" w:rsidR="00FB07C6" w:rsidRPr="00FB07C6" w:rsidRDefault="00FB07C6" w:rsidP="00FB07C6">
            <w:pPr>
              <w:jc w:val="center"/>
              <w:rPr>
                <w:b/>
                <w:bCs/>
                <w:sz w:val="20"/>
                <w:szCs w:val="20"/>
              </w:rPr>
            </w:pPr>
            <w:r w:rsidRPr="00FB07C6">
              <w:rPr>
                <w:b/>
                <w:bCs/>
                <w:sz w:val="20"/>
                <w:szCs w:val="20"/>
              </w:rPr>
              <w:t>1</w:t>
            </w:r>
          </w:p>
        </w:tc>
        <w:tc>
          <w:tcPr>
            <w:tcW w:w="799" w:type="pct"/>
            <w:vMerge w:val="restart"/>
            <w:tcBorders>
              <w:top w:val="nil"/>
              <w:left w:val="single" w:sz="4" w:space="0" w:color="auto"/>
              <w:bottom w:val="single" w:sz="4" w:space="0" w:color="auto"/>
              <w:right w:val="single" w:sz="4" w:space="0" w:color="auto"/>
            </w:tcBorders>
            <w:hideMark/>
          </w:tcPr>
          <w:p w14:paraId="234152B4" w14:textId="77777777" w:rsidR="00FB07C6" w:rsidRPr="00FB07C6" w:rsidRDefault="00FB07C6" w:rsidP="00FB07C6">
            <w:pPr>
              <w:rPr>
                <w:sz w:val="20"/>
                <w:szCs w:val="20"/>
              </w:rPr>
            </w:pPr>
            <w:r w:rsidRPr="00FB07C6">
              <w:rPr>
                <w:sz w:val="20"/>
                <w:szCs w:val="20"/>
              </w:rPr>
              <w:t>Apprenticeship to Entrepreneurship Technical/Skills training</w:t>
            </w:r>
          </w:p>
        </w:tc>
        <w:tc>
          <w:tcPr>
            <w:tcW w:w="443" w:type="pct"/>
            <w:vMerge w:val="restart"/>
            <w:tcBorders>
              <w:top w:val="nil"/>
              <w:left w:val="single" w:sz="4" w:space="0" w:color="auto"/>
              <w:bottom w:val="single" w:sz="4" w:space="0" w:color="auto"/>
              <w:right w:val="single" w:sz="4" w:space="0" w:color="auto"/>
            </w:tcBorders>
            <w:hideMark/>
          </w:tcPr>
          <w:p w14:paraId="1C0E7C0A"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hideMark/>
          </w:tcPr>
          <w:p w14:paraId="72B94B65"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498E51A2"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73DE9C13"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hideMark/>
          </w:tcPr>
          <w:p w14:paraId="3E167824"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7F0BE500" w14:textId="51FD560B" w:rsidR="00FB07C6" w:rsidRPr="00FB07C6" w:rsidRDefault="005634C5" w:rsidP="00FB07C6">
            <w:pPr>
              <w:jc w:val="center"/>
              <w:rPr>
                <w:sz w:val="20"/>
                <w:szCs w:val="20"/>
              </w:rPr>
            </w:pPr>
            <w:r>
              <w:rPr>
                <w:sz w:val="20"/>
                <w:szCs w:val="20"/>
              </w:rPr>
              <w:t>10</w:t>
            </w:r>
            <w:r w:rsidR="00FB07C6" w:rsidRPr="00FB07C6">
              <w:rPr>
                <w:sz w:val="20"/>
                <w:szCs w:val="20"/>
              </w:rPr>
              <w:t>,000.00</w:t>
            </w:r>
          </w:p>
        </w:tc>
        <w:tc>
          <w:tcPr>
            <w:tcW w:w="353" w:type="pct"/>
            <w:vMerge w:val="restart"/>
            <w:tcBorders>
              <w:top w:val="nil"/>
              <w:left w:val="single" w:sz="4" w:space="0" w:color="auto"/>
              <w:bottom w:val="single" w:sz="4" w:space="0" w:color="auto"/>
              <w:right w:val="single" w:sz="4" w:space="0" w:color="auto"/>
            </w:tcBorders>
            <w:hideMark/>
          </w:tcPr>
          <w:p w14:paraId="065D2EBC" w14:textId="0C16A2BD" w:rsidR="00FB07C6" w:rsidRPr="00FB07C6" w:rsidRDefault="00FB07C6" w:rsidP="00FB07C6">
            <w:pPr>
              <w:jc w:val="center"/>
              <w:rPr>
                <w:sz w:val="20"/>
                <w:szCs w:val="20"/>
              </w:rPr>
            </w:pPr>
            <w:r w:rsidRPr="00FB07C6">
              <w:rPr>
                <w:sz w:val="20"/>
                <w:szCs w:val="20"/>
              </w:rPr>
              <w:t> </w:t>
            </w:r>
            <w:r w:rsidR="005634C5">
              <w:rPr>
                <w:sz w:val="20"/>
                <w:szCs w:val="20"/>
              </w:rPr>
              <w:t>40,000.00</w:t>
            </w:r>
          </w:p>
        </w:tc>
        <w:tc>
          <w:tcPr>
            <w:tcW w:w="385" w:type="pct"/>
            <w:vMerge w:val="restart"/>
            <w:tcBorders>
              <w:top w:val="nil"/>
              <w:left w:val="single" w:sz="4" w:space="0" w:color="auto"/>
              <w:bottom w:val="single" w:sz="4" w:space="0" w:color="auto"/>
              <w:right w:val="single" w:sz="4" w:space="0" w:color="auto"/>
            </w:tcBorders>
            <w:hideMark/>
          </w:tcPr>
          <w:p w14:paraId="3FD68DFB" w14:textId="6DF95AD9" w:rsidR="00FB07C6" w:rsidRPr="00FB07C6" w:rsidRDefault="008D6E39" w:rsidP="00FB07C6">
            <w:pPr>
              <w:jc w:val="center"/>
              <w:rPr>
                <w:sz w:val="20"/>
                <w:szCs w:val="20"/>
              </w:rPr>
            </w:pPr>
            <w:r>
              <w:rPr>
                <w:sz w:val="20"/>
                <w:szCs w:val="20"/>
              </w:rPr>
              <w:t>-</w:t>
            </w:r>
            <w:r w:rsidR="00FB07C6" w:rsidRPr="00FB07C6">
              <w:rPr>
                <w:sz w:val="20"/>
                <w:szCs w:val="20"/>
              </w:rPr>
              <w:t> </w:t>
            </w:r>
          </w:p>
        </w:tc>
        <w:tc>
          <w:tcPr>
            <w:tcW w:w="387" w:type="pct"/>
            <w:vMerge w:val="restart"/>
            <w:tcBorders>
              <w:top w:val="nil"/>
              <w:left w:val="single" w:sz="4" w:space="0" w:color="auto"/>
              <w:bottom w:val="single" w:sz="4" w:space="0" w:color="auto"/>
              <w:right w:val="single" w:sz="4" w:space="0" w:color="auto"/>
            </w:tcBorders>
            <w:hideMark/>
          </w:tcPr>
          <w:p w14:paraId="2511AC0E" w14:textId="66F0F81D" w:rsidR="00FB07C6" w:rsidRPr="00FB07C6" w:rsidRDefault="00704247" w:rsidP="00FB07C6">
            <w:pPr>
              <w:jc w:val="center"/>
              <w:rPr>
                <w:sz w:val="20"/>
                <w:szCs w:val="20"/>
              </w:rPr>
            </w:pPr>
            <w:r>
              <w:rPr>
                <w:sz w:val="20"/>
                <w:szCs w:val="20"/>
              </w:rPr>
              <w:t>5</w:t>
            </w:r>
            <w:r w:rsidR="00FB07C6" w:rsidRPr="00FB07C6">
              <w:rPr>
                <w:sz w:val="20"/>
                <w:szCs w:val="20"/>
              </w:rPr>
              <w:t>0,000.00</w:t>
            </w:r>
          </w:p>
        </w:tc>
        <w:tc>
          <w:tcPr>
            <w:tcW w:w="209" w:type="pct"/>
            <w:vMerge w:val="restart"/>
            <w:tcBorders>
              <w:top w:val="nil"/>
              <w:left w:val="single" w:sz="4" w:space="0" w:color="auto"/>
              <w:bottom w:val="single" w:sz="4" w:space="0" w:color="auto"/>
              <w:right w:val="single" w:sz="4" w:space="0" w:color="auto"/>
            </w:tcBorders>
            <w:hideMark/>
          </w:tcPr>
          <w:p w14:paraId="32024EB5" w14:textId="77777777" w:rsidR="00FB07C6" w:rsidRPr="00FB07C6" w:rsidRDefault="00FB07C6" w:rsidP="00FB07C6">
            <w:pPr>
              <w:jc w:val="center"/>
              <w:rPr>
                <w:sz w:val="20"/>
                <w:szCs w:val="20"/>
              </w:rPr>
            </w:pPr>
            <w:r w:rsidRPr="00FB07C6">
              <w:rPr>
                <w:sz w:val="20"/>
                <w:szCs w:val="20"/>
              </w:rPr>
              <w:t> </w:t>
            </w:r>
          </w:p>
        </w:tc>
        <w:tc>
          <w:tcPr>
            <w:tcW w:w="324" w:type="pct"/>
            <w:vMerge w:val="restart"/>
            <w:tcBorders>
              <w:top w:val="nil"/>
              <w:left w:val="single" w:sz="4" w:space="0" w:color="auto"/>
              <w:bottom w:val="single" w:sz="4" w:space="0" w:color="auto"/>
              <w:right w:val="single" w:sz="4" w:space="0" w:color="auto"/>
            </w:tcBorders>
            <w:noWrap/>
            <w:vAlign w:val="center"/>
            <w:hideMark/>
          </w:tcPr>
          <w:p w14:paraId="1D924362" w14:textId="77777777" w:rsidR="00FB07C6" w:rsidRPr="00FB07C6" w:rsidRDefault="00FB07C6" w:rsidP="00FB07C6">
            <w:pPr>
              <w:jc w:val="center"/>
              <w:rPr>
                <w:sz w:val="20"/>
                <w:szCs w:val="20"/>
              </w:rPr>
            </w:pPr>
            <w:r w:rsidRPr="00FB07C6">
              <w:rPr>
                <w:sz w:val="20"/>
                <w:szCs w:val="20"/>
              </w:rPr>
              <w:t>x</w:t>
            </w:r>
          </w:p>
        </w:tc>
        <w:tc>
          <w:tcPr>
            <w:tcW w:w="415" w:type="pct"/>
            <w:vMerge w:val="restart"/>
            <w:tcBorders>
              <w:top w:val="nil"/>
              <w:left w:val="single" w:sz="4" w:space="0" w:color="auto"/>
              <w:bottom w:val="single" w:sz="4" w:space="0" w:color="auto"/>
              <w:right w:val="single" w:sz="4" w:space="0" w:color="auto"/>
            </w:tcBorders>
            <w:hideMark/>
          </w:tcPr>
          <w:p w14:paraId="0F2FC0F9" w14:textId="77777777" w:rsidR="00FB07C6" w:rsidRPr="00FB07C6" w:rsidRDefault="00FB07C6" w:rsidP="00FB07C6">
            <w:pPr>
              <w:jc w:val="center"/>
              <w:rPr>
                <w:sz w:val="20"/>
                <w:szCs w:val="20"/>
              </w:rPr>
            </w:pPr>
            <w:r w:rsidRPr="00FB07C6">
              <w:rPr>
                <w:sz w:val="20"/>
                <w:szCs w:val="20"/>
              </w:rPr>
              <w:t>BRC</w:t>
            </w:r>
          </w:p>
        </w:tc>
        <w:tc>
          <w:tcPr>
            <w:tcW w:w="329" w:type="pct"/>
            <w:gridSpan w:val="2"/>
            <w:vMerge w:val="restart"/>
            <w:tcBorders>
              <w:top w:val="nil"/>
              <w:left w:val="single" w:sz="4" w:space="0" w:color="auto"/>
              <w:bottom w:val="single" w:sz="4" w:space="0" w:color="auto"/>
              <w:right w:val="single" w:sz="4" w:space="0" w:color="auto"/>
            </w:tcBorders>
            <w:hideMark/>
          </w:tcPr>
          <w:p w14:paraId="360AD70A" w14:textId="77777777" w:rsidR="00FB07C6" w:rsidRPr="00FB07C6" w:rsidRDefault="00FB07C6" w:rsidP="00FB07C6">
            <w:pPr>
              <w:jc w:val="center"/>
              <w:rPr>
                <w:sz w:val="20"/>
                <w:szCs w:val="20"/>
              </w:rPr>
            </w:pPr>
            <w:r w:rsidRPr="00FB07C6">
              <w:rPr>
                <w:sz w:val="20"/>
                <w:szCs w:val="20"/>
              </w:rPr>
              <w:t> </w:t>
            </w:r>
          </w:p>
        </w:tc>
      </w:tr>
      <w:tr w:rsidR="00FB07C6" w:rsidRPr="00FB07C6" w14:paraId="0D658C4E"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696450A5"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4876AAF9"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0B89F4E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6858269"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AE8C1FA"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E664068"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53C18C2E"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432B959B"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7A172D6D"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6636B1CC"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5B4FBB0C"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1CC79055"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auto"/>
              <w:right w:val="single" w:sz="4" w:space="0" w:color="auto"/>
            </w:tcBorders>
            <w:vAlign w:val="center"/>
            <w:hideMark/>
          </w:tcPr>
          <w:p w14:paraId="2EF8BF9B"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17DB7607"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594BA06A"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4555F35A" w14:textId="77777777" w:rsidR="00FB07C6" w:rsidRPr="00FB07C6" w:rsidRDefault="00FB07C6" w:rsidP="00FB07C6">
            <w:pPr>
              <w:jc w:val="center"/>
              <w:rPr>
                <w:sz w:val="20"/>
                <w:szCs w:val="20"/>
              </w:rPr>
            </w:pPr>
          </w:p>
        </w:tc>
      </w:tr>
      <w:tr w:rsidR="00FB07C6" w:rsidRPr="00FB07C6" w14:paraId="5DB03D06" w14:textId="77777777" w:rsidTr="00235FFB">
        <w:trPr>
          <w:trHeight w:val="300"/>
        </w:trPr>
        <w:tc>
          <w:tcPr>
            <w:tcW w:w="236" w:type="pct"/>
            <w:vMerge w:val="restart"/>
            <w:tcBorders>
              <w:top w:val="nil"/>
              <w:left w:val="single" w:sz="4" w:space="0" w:color="auto"/>
              <w:bottom w:val="single" w:sz="4" w:space="0" w:color="auto"/>
              <w:right w:val="single" w:sz="4" w:space="0" w:color="auto"/>
            </w:tcBorders>
            <w:shd w:val="clear" w:color="000000" w:fill="FFFFFF"/>
            <w:hideMark/>
          </w:tcPr>
          <w:p w14:paraId="0BC44031" w14:textId="77777777" w:rsidR="00FB07C6" w:rsidRPr="00FB07C6" w:rsidRDefault="00FB07C6" w:rsidP="00FB07C6">
            <w:pPr>
              <w:jc w:val="center"/>
              <w:rPr>
                <w:b/>
                <w:bCs/>
                <w:sz w:val="20"/>
                <w:szCs w:val="20"/>
              </w:rPr>
            </w:pPr>
            <w:r w:rsidRPr="00FB07C6">
              <w:rPr>
                <w:b/>
                <w:bCs/>
                <w:sz w:val="20"/>
                <w:szCs w:val="20"/>
              </w:rPr>
              <w:t>2</w:t>
            </w:r>
          </w:p>
        </w:tc>
        <w:tc>
          <w:tcPr>
            <w:tcW w:w="799" w:type="pct"/>
            <w:vMerge w:val="restart"/>
            <w:tcBorders>
              <w:top w:val="nil"/>
              <w:left w:val="single" w:sz="4" w:space="0" w:color="auto"/>
              <w:bottom w:val="single" w:sz="4" w:space="0" w:color="auto"/>
              <w:right w:val="single" w:sz="4" w:space="0" w:color="auto"/>
            </w:tcBorders>
            <w:shd w:val="clear" w:color="000000" w:fill="FFFFFF"/>
            <w:hideMark/>
          </w:tcPr>
          <w:p w14:paraId="02DF3F97" w14:textId="77777777" w:rsidR="00FB07C6" w:rsidRPr="00FB07C6" w:rsidRDefault="00FB07C6" w:rsidP="00FB07C6">
            <w:pPr>
              <w:rPr>
                <w:sz w:val="20"/>
                <w:szCs w:val="20"/>
              </w:rPr>
            </w:pPr>
            <w:r w:rsidRPr="00FB07C6">
              <w:rPr>
                <w:sz w:val="20"/>
                <w:szCs w:val="20"/>
              </w:rPr>
              <w:t>Renovation and revamp one agro processing factory in the municipality</w:t>
            </w:r>
          </w:p>
        </w:tc>
        <w:tc>
          <w:tcPr>
            <w:tcW w:w="443" w:type="pct"/>
            <w:vMerge w:val="restart"/>
            <w:tcBorders>
              <w:top w:val="nil"/>
              <w:left w:val="single" w:sz="4" w:space="0" w:color="auto"/>
              <w:bottom w:val="single" w:sz="4" w:space="0" w:color="auto"/>
              <w:right w:val="single" w:sz="4" w:space="0" w:color="auto"/>
            </w:tcBorders>
            <w:shd w:val="clear" w:color="000000" w:fill="FFFFFF"/>
            <w:hideMark/>
          </w:tcPr>
          <w:p w14:paraId="499748A4" w14:textId="77777777" w:rsidR="00FB07C6" w:rsidRPr="00FB07C6" w:rsidRDefault="00FB07C6" w:rsidP="00FB07C6">
            <w:pPr>
              <w:jc w:val="both"/>
              <w:rPr>
                <w:sz w:val="20"/>
                <w:szCs w:val="20"/>
              </w:rPr>
            </w:pPr>
            <w:r w:rsidRPr="00FB07C6">
              <w:rPr>
                <w:sz w:val="20"/>
                <w:szCs w:val="20"/>
              </w:rPr>
              <w:t>Sovie</w:t>
            </w:r>
          </w:p>
        </w:tc>
        <w:tc>
          <w:tcPr>
            <w:tcW w:w="164" w:type="pct"/>
            <w:vMerge w:val="restart"/>
            <w:tcBorders>
              <w:top w:val="nil"/>
              <w:left w:val="single" w:sz="4" w:space="0" w:color="auto"/>
              <w:bottom w:val="single" w:sz="4" w:space="0" w:color="auto"/>
              <w:right w:val="single" w:sz="4" w:space="0" w:color="auto"/>
            </w:tcBorders>
            <w:shd w:val="clear" w:color="000000" w:fill="FFFFFF"/>
            <w:hideMark/>
          </w:tcPr>
          <w:p w14:paraId="4BCA8BAE"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345D635C"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FFFFFF"/>
            <w:hideMark/>
          </w:tcPr>
          <w:p w14:paraId="7DB98F65"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FFFFFF"/>
            <w:hideMark/>
          </w:tcPr>
          <w:p w14:paraId="52BF00C3"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shd w:val="clear" w:color="000000" w:fill="FFFFFF"/>
            <w:hideMark/>
          </w:tcPr>
          <w:p w14:paraId="048D2869" w14:textId="121F1C23" w:rsidR="00FB07C6" w:rsidRPr="00FB07C6" w:rsidRDefault="00FB07C6" w:rsidP="00FB07C6">
            <w:pPr>
              <w:jc w:val="center"/>
              <w:rPr>
                <w:sz w:val="20"/>
                <w:szCs w:val="20"/>
              </w:rPr>
            </w:pPr>
            <w:r w:rsidRPr="00FB07C6">
              <w:rPr>
                <w:sz w:val="20"/>
                <w:szCs w:val="20"/>
              </w:rPr>
              <w:t> </w:t>
            </w:r>
            <w:r w:rsidR="008D6E39">
              <w:rPr>
                <w:sz w:val="20"/>
                <w:szCs w:val="20"/>
              </w:rPr>
              <w:t>-</w:t>
            </w:r>
          </w:p>
        </w:tc>
        <w:tc>
          <w:tcPr>
            <w:tcW w:w="353" w:type="pct"/>
            <w:vMerge w:val="restart"/>
            <w:tcBorders>
              <w:top w:val="nil"/>
              <w:left w:val="single" w:sz="4" w:space="0" w:color="auto"/>
              <w:bottom w:val="single" w:sz="4" w:space="0" w:color="auto"/>
              <w:right w:val="single" w:sz="4" w:space="0" w:color="auto"/>
            </w:tcBorders>
            <w:shd w:val="clear" w:color="000000" w:fill="FFFFFF"/>
            <w:hideMark/>
          </w:tcPr>
          <w:p w14:paraId="36540961" w14:textId="27A078B4" w:rsidR="00FB07C6" w:rsidRPr="00FB07C6" w:rsidRDefault="005634C5" w:rsidP="00FB07C6">
            <w:pPr>
              <w:jc w:val="center"/>
              <w:rPr>
                <w:sz w:val="20"/>
                <w:szCs w:val="20"/>
              </w:rPr>
            </w:pPr>
            <w:r>
              <w:rPr>
                <w:sz w:val="20"/>
                <w:szCs w:val="20"/>
              </w:rPr>
              <w:t>3</w:t>
            </w:r>
            <w:r w:rsidR="00FB07C6" w:rsidRPr="00FB07C6">
              <w:rPr>
                <w:sz w:val="20"/>
                <w:szCs w:val="20"/>
              </w:rPr>
              <w:t>0,000</w:t>
            </w:r>
          </w:p>
        </w:tc>
        <w:tc>
          <w:tcPr>
            <w:tcW w:w="385" w:type="pct"/>
            <w:vMerge w:val="restart"/>
            <w:tcBorders>
              <w:top w:val="nil"/>
              <w:left w:val="single" w:sz="4" w:space="0" w:color="auto"/>
              <w:bottom w:val="single" w:sz="4" w:space="0" w:color="auto"/>
              <w:right w:val="single" w:sz="4" w:space="0" w:color="auto"/>
            </w:tcBorders>
            <w:shd w:val="clear" w:color="000000" w:fill="FFFFFF"/>
            <w:hideMark/>
          </w:tcPr>
          <w:p w14:paraId="50F8A1C8" w14:textId="00D95C95" w:rsidR="00FB07C6" w:rsidRPr="00FB07C6" w:rsidRDefault="005634C5" w:rsidP="00FB07C6">
            <w:pPr>
              <w:jc w:val="center"/>
              <w:rPr>
                <w:sz w:val="20"/>
                <w:szCs w:val="20"/>
              </w:rPr>
            </w:pPr>
            <w:r>
              <w:rPr>
                <w:sz w:val="20"/>
                <w:szCs w:val="20"/>
              </w:rPr>
              <w:t>15000,00</w:t>
            </w:r>
          </w:p>
        </w:tc>
        <w:tc>
          <w:tcPr>
            <w:tcW w:w="387" w:type="pct"/>
            <w:vMerge w:val="restart"/>
            <w:tcBorders>
              <w:top w:val="nil"/>
              <w:left w:val="single" w:sz="4" w:space="0" w:color="auto"/>
              <w:bottom w:val="single" w:sz="4" w:space="0" w:color="auto"/>
              <w:right w:val="single" w:sz="4" w:space="0" w:color="auto"/>
            </w:tcBorders>
            <w:shd w:val="clear" w:color="000000" w:fill="FFFFFF"/>
            <w:hideMark/>
          </w:tcPr>
          <w:p w14:paraId="6D6363CC" w14:textId="77777777" w:rsidR="00FB07C6" w:rsidRPr="00FB07C6" w:rsidRDefault="00FB07C6" w:rsidP="00FB07C6">
            <w:pPr>
              <w:jc w:val="center"/>
              <w:rPr>
                <w:sz w:val="20"/>
                <w:szCs w:val="20"/>
              </w:rPr>
            </w:pPr>
            <w:r w:rsidRPr="00FB07C6">
              <w:rPr>
                <w:sz w:val="20"/>
                <w:szCs w:val="20"/>
              </w:rPr>
              <w:t>25,000.00</w:t>
            </w:r>
          </w:p>
        </w:tc>
        <w:tc>
          <w:tcPr>
            <w:tcW w:w="209" w:type="pct"/>
            <w:vMerge w:val="restart"/>
            <w:tcBorders>
              <w:top w:val="nil"/>
              <w:left w:val="single" w:sz="4" w:space="0" w:color="auto"/>
              <w:bottom w:val="single" w:sz="4" w:space="0" w:color="auto"/>
              <w:right w:val="single" w:sz="4" w:space="0" w:color="auto"/>
            </w:tcBorders>
            <w:shd w:val="clear" w:color="000000" w:fill="FFFFFF"/>
            <w:hideMark/>
          </w:tcPr>
          <w:p w14:paraId="18F889C4" w14:textId="77777777" w:rsidR="00FB07C6" w:rsidRPr="00FB07C6" w:rsidRDefault="00FB07C6" w:rsidP="00FB07C6">
            <w:pPr>
              <w:jc w:val="center"/>
              <w:rPr>
                <w:sz w:val="20"/>
                <w:szCs w:val="20"/>
              </w:rPr>
            </w:pPr>
            <w:r w:rsidRPr="00FB07C6">
              <w:rPr>
                <w:sz w:val="20"/>
                <w:szCs w:val="20"/>
              </w:rPr>
              <w:t> </w:t>
            </w:r>
          </w:p>
        </w:tc>
        <w:tc>
          <w:tcPr>
            <w:tcW w:w="324" w:type="pct"/>
            <w:vMerge w:val="restart"/>
            <w:tcBorders>
              <w:top w:val="nil"/>
              <w:left w:val="single" w:sz="4" w:space="0" w:color="auto"/>
              <w:bottom w:val="single" w:sz="4" w:space="0" w:color="auto"/>
              <w:right w:val="single" w:sz="4" w:space="0" w:color="auto"/>
            </w:tcBorders>
            <w:noWrap/>
            <w:vAlign w:val="center"/>
            <w:hideMark/>
          </w:tcPr>
          <w:p w14:paraId="11C9D309" w14:textId="77777777" w:rsidR="00FB07C6" w:rsidRPr="00FB07C6" w:rsidRDefault="00FB07C6" w:rsidP="00FB07C6">
            <w:pPr>
              <w:jc w:val="center"/>
              <w:rPr>
                <w:sz w:val="20"/>
                <w:szCs w:val="20"/>
              </w:rPr>
            </w:pPr>
            <w:r w:rsidRPr="00FB07C6">
              <w:rPr>
                <w:sz w:val="20"/>
                <w:szCs w:val="20"/>
              </w:rPr>
              <w:t>x</w:t>
            </w:r>
          </w:p>
        </w:tc>
        <w:tc>
          <w:tcPr>
            <w:tcW w:w="415" w:type="pct"/>
            <w:vMerge w:val="restart"/>
            <w:tcBorders>
              <w:top w:val="nil"/>
              <w:left w:val="single" w:sz="4" w:space="0" w:color="auto"/>
              <w:bottom w:val="single" w:sz="4" w:space="0" w:color="auto"/>
              <w:right w:val="single" w:sz="4" w:space="0" w:color="auto"/>
            </w:tcBorders>
            <w:shd w:val="clear" w:color="000000" w:fill="FFFFFF"/>
            <w:hideMark/>
          </w:tcPr>
          <w:p w14:paraId="06B1C7E8" w14:textId="77777777" w:rsidR="00FB07C6" w:rsidRPr="00FB07C6" w:rsidRDefault="00FB07C6" w:rsidP="00FB07C6">
            <w:pPr>
              <w:jc w:val="center"/>
              <w:rPr>
                <w:sz w:val="20"/>
                <w:szCs w:val="20"/>
              </w:rPr>
            </w:pPr>
            <w:r w:rsidRPr="00FB07C6">
              <w:rPr>
                <w:sz w:val="20"/>
                <w:szCs w:val="20"/>
              </w:rPr>
              <w:t>BRC</w:t>
            </w:r>
          </w:p>
        </w:tc>
        <w:tc>
          <w:tcPr>
            <w:tcW w:w="329" w:type="pct"/>
            <w:gridSpan w:val="2"/>
            <w:vMerge w:val="restart"/>
            <w:tcBorders>
              <w:top w:val="nil"/>
              <w:left w:val="single" w:sz="4" w:space="0" w:color="auto"/>
              <w:bottom w:val="single" w:sz="4" w:space="0" w:color="auto"/>
              <w:right w:val="single" w:sz="4" w:space="0" w:color="auto"/>
            </w:tcBorders>
            <w:hideMark/>
          </w:tcPr>
          <w:p w14:paraId="6D4EB544" w14:textId="77777777" w:rsidR="00FB07C6" w:rsidRPr="00FB07C6" w:rsidRDefault="00FB07C6" w:rsidP="00FB07C6">
            <w:pPr>
              <w:jc w:val="center"/>
              <w:rPr>
                <w:sz w:val="20"/>
                <w:szCs w:val="20"/>
              </w:rPr>
            </w:pPr>
            <w:r w:rsidRPr="00FB07C6">
              <w:rPr>
                <w:sz w:val="20"/>
                <w:szCs w:val="20"/>
              </w:rPr>
              <w:t>Works/Agric</w:t>
            </w:r>
          </w:p>
        </w:tc>
        <w:tc>
          <w:tcPr>
            <w:tcW w:w="104" w:type="pct"/>
            <w:gridSpan w:val="2"/>
            <w:vAlign w:val="center"/>
            <w:hideMark/>
          </w:tcPr>
          <w:p w14:paraId="7F8CF56C" w14:textId="77777777" w:rsidR="00FB07C6" w:rsidRPr="00FB07C6" w:rsidRDefault="00FB07C6" w:rsidP="00FB07C6">
            <w:pPr>
              <w:rPr>
                <w:sz w:val="20"/>
                <w:szCs w:val="20"/>
              </w:rPr>
            </w:pPr>
          </w:p>
        </w:tc>
      </w:tr>
      <w:tr w:rsidR="00FB07C6" w:rsidRPr="00FB07C6" w14:paraId="28E9CE64"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4D21F4B5"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2AB5A251"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1520B9BF"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23829055"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2E7CC57"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1972009"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4DB4F1D4"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31AE35E5"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035670E8"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2636182C"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044A2A0D"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2C3BF4F0"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auto"/>
              <w:right w:val="single" w:sz="4" w:space="0" w:color="auto"/>
            </w:tcBorders>
            <w:vAlign w:val="center"/>
            <w:hideMark/>
          </w:tcPr>
          <w:p w14:paraId="13306838"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431AD554"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7776DF10"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26586A11" w14:textId="77777777" w:rsidR="00FB07C6" w:rsidRPr="00FB07C6" w:rsidRDefault="00FB07C6" w:rsidP="00FB07C6">
            <w:pPr>
              <w:jc w:val="center"/>
              <w:rPr>
                <w:sz w:val="20"/>
                <w:szCs w:val="20"/>
              </w:rPr>
            </w:pPr>
          </w:p>
        </w:tc>
      </w:tr>
      <w:tr w:rsidR="00FB07C6" w:rsidRPr="00FB07C6" w14:paraId="28DEE443"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2C9F9F5B" w14:textId="77777777" w:rsidR="00FB07C6" w:rsidRPr="00FB07C6" w:rsidRDefault="00FB07C6" w:rsidP="00FB07C6">
            <w:pPr>
              <w:jc w:val="center"/>
              <w:rPr>
                <w:b/>
                <w:bCs/>
                <w:sz w:val="20"/>
                <w:szCs w:val="20"/>
              </w:rPr>
            </w:pPr>
            <w:r w:rsidRPr="00FB07C6">
              <w:rPr>
                <w:b/>
                <w:bCs/>
                <w:sz w:val="20"/>
                <w:szCs w:val="20"/>
              </w:rPr>
              <w:t>3</w:t>
            </w:r>
          </w:p>
        </w:tc>
        <w:tc>
          <w:tcPr>
            <w:tcW w:w="799" w:type="pct"/>
            <w:tcBorders>
              <w:top w:val="nil"/>
              <w:left w:val="nil"/>
              <w:bottom w:val="single" w:sz="4" w:space="0" w:color="auto"/>
              <w:right w:val="single" w:sz="4" w:space="0" w:color="auto"/>
            </w:tcBorders>
            <w:hideMark/>
          </w:tcPr>
          <w:p w14:paraId="02B13569" w14:textId="77777777" w:rsidR="00FB07C6" w:rsidRPr="00FB07C6" w:rsidRDefault="00FB07C6" w:rsidP="00FB07C6">
            <w:pPr>
              <w:rPr>
                <w:sz w:val="20"/>
                <w:szCs w:val="20"/>
              </w:rPr>
            </w:pPr>
            <w:r w:rsidRPr="00FB07C6">
              <w:rPr>
                <w:sz w:val="20"/>
                <w:szCs w:val="20"/>
              </w:rPr>
              <w:t xml:space="preserve">Organize 1No tourism promotion event </w:t>
            </w:r>
          </w:p>
        </w:tc>
        <w:tc>
          <w:tcPr>
            <w:tcW w:w="443" w:type="pct"/>
            <w:tcBorders>
              <w:top w:val="nil"/>
              <w:left w:val="nil"/>
              <w:bottom w:val="single" w:sz="4" w:space="0" w:color="auto"/>
              <w:right w:val="single" w:sz="4" w:space="0" w:color="auto"/>
            </w:tcBorders>
            <w:hideMark/>
          </w:tcPr>
          <w:p w14:paraId="635ABE55" w14:textId="77777777" w:rsidR="00FB07C6" w:rsidRPr="00FB07C6" w:rsidRDefault="00FB07C6" w:rsidP="00FB07C6">
            <w:pPr>
              <w:jc w:val="both"/>
              <w:rPr>
                <w:sz w:val="20"/>
                <w:szCs w:val="20"/>
              </w:rPr>
            </w:pPr>
            <w:r w:rsidRPr="00FB07C6">
              <w:rPr>
                <w:sz w:val="20"/>
                <w:szCs w:val="20"/>
              </w:rPr>
              <w:t>Kpando Municipal</w:t>
            </w:r>
          </w:p>
        </w:tc>
        <w:tc>
          <w:tcPr>
            <w:tcW w:w="164" w:type="pct"/>
            <w:tcBorders>
              <w:top w:val="nil"/>
              <w:left w:val="nil"/>
              <w:bottom w:val="single" w:sz="4" w:space="0" w:color="auto"/>
              <w:right w:val="single" w:sz="4" w:space="0" w:color="auto"/>
            </w:tcBorders>
            <w:hideMark/>
          </w:tcPr>
          <w:p w14:paraId="2B449DC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026565B6"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06FBB41D"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01396A79"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12B65554" w14:textId="4E87345E" w:rsidR="00FB07C6" w:rsidRPr="00FB07C6" w:rsidRDefault="008D6E39" w:rsidP="00FB07C6">
            <w:pPr>
              <w:jc w:val="center"/>
              <w:rPr>
                <w:sz w:val="20"/>
                <w:szCs w:val="20"/>
              </w:rPr>
            </w:pPr>
            <w:r>
              <w:rPr>
                <w:sz w:val="20"/>
                <w:szCs w:val="20"/>
              </w:rPr>
              <w:t>-</w:t>
            </w:r>
            <w:r w:rsidR="00FB07C6" w:rsidRPr="00FB07C6">
              <w:rPr>
                <w:sz w:val="20"/>
                <w:szCs w:val="20"/>
              </w:rPr>
              <w:t> </w:t>
            </w:r>
          </w:p>
        </w:tc>
        <w:tc>
          <w:tcPr>
            <w:tcW w:w="353" w:type="pct"/>
            <w:tcBorders>
              <w:top w:val="nil"/>
              <w:left w:val="nil"/>
              <w:bottom w:val="single" w:sz="4" w:space="0" w:color="auto"/>
              <w:right w:val="single" w:sz="4" w:space="0" w:color="auto"/>
            </w:tcBorders>
            <w:hideMark/>
          </w:tcPr>
          <w:p w14:paraId="77F436A2" w14:textId="77777777" w:rsidR="00FB07C6" w:rsidRPr="00FB07C6" w:rsidRDefault="00FB07C6" w:rsidP="00FB07C6">
            <w:pPr>
              <w:jc w:val="center"/>
              <w:rPr>
                <w:sz w:val="20"/>
                <w:szCs w:val="20"/>
              </w:rPr>
            </w:pPr>
            <w:r w:rsidRPr="00FB07C6">
              <w:rPr>
                <w:sz w:val="20"/>
                <w:szCs w:val="20"/>
              </w:rPr>
              <w:t>20,000.00</w:t>
            </w:r>
          </w:p>
        </w:tc>
        <w:tc>
          <w:tcPr>
            <w:tcW w:w="385" w:type="pct"/>
            <w:tcBorders>
              <w:top w:val="nil"/>
              <w:left w:val="nil"/>
              <w:bottom w:val="single" w:sz="4" w:space="0" w:color="auto"/>
              <w:right w:val="single" w:sz="4" w:space="0" w:color="auto"/>
            </w:tcBorders>
            <w:hideMark/>
          </w:tcPr>
          <w:p w14:paraId="6EE0CF57" w14:textId="33F0E931" w:rsidR="00FB07C6" w:rsidRPr="00FB07C6" w:rsidRDefault="008D6E39" w:rsidP="00FB07C6">
            <w:pPr>
              <w:jc w:val="center"/>
              <w:rPr>
                <w:sz w:val="20"/>
                <w:szCs w:val="20"/>
              </w:rPr>
            </w:pPr>
            <w:r>
              <w:rPr>
                <w:sz w:val="20"/>
                <w:szCs w:val="20"/>
              </w:rPr>
              <w:t>-</w:t>
            </w:r>
            <w:r w:rsidR="00FB07C6" w:rsidRPr="00FB07C6">
              <w:rPr>
                <w:sz w:val="20"/>
                <w:szCs w:val="20"/>
              </w:rPr>
              <w:t> </w:t>
            </w:r>
          </w:p>
        </w:tc>
        <w:tc>
          <w:tcPr>
            <w:tcW w:w="387" w:type="pct"/>
            <w:tcBorders>
              <w:top w:val="nil"/>
              <w:left w:val="nil"/>
              <w:bottom w:val="single" w:sz="4" w:space="0" w:color="auto"/>
              <w:right w:val="single" w:sz="4" w:space="0" w:color="auto"/>
            </w:tcBorders>
            <w:hideMark/>
          </w:tcPr>
          <w:p w14:paraId="417F395C" w14:textId="65C1F8CF" w:rsidR="00FB07C6" w:rsidRPr="00FB07C6" w:rsidRDefault="00704247" w:rsidP="00FB07C6">
            <w:pPr>
              <w:jc w:val="center"/>
              <w:rPr>
                <w:sz w:val="20"/>
                <w:szCs w:val="20"/>
              </w:rPr>
            </w:pPr>
            <w:r>
              <w:rPr>
                <w:sz w:val="20"/>
                <w:szCs w:val="20"/>
              </w:rPr>
              <w:t>60,000.00</w:t>
            </w:r>
            <w:r w:rsidR="00FB07C6" w:rsidRPr="00FB07C6">
              <w:rPr>
                <w:sz w:val="20"/>
                <w:szCs w:val="20"/>
              </w:rPr>
              <w:t> </w:t>
            </w:r>
          </w:p>
        </w:tc>
        <w:tc>
          <w:tcPr>
            <w:tcW w:w="209" w:type="pct"/>
            <w:tcBorders>
              <w:top w:val="nil"/>
              <w:left w:val="nil"/>
              <w:bottom w:val="single" w:sz="4" w:space="0" w:color="auto"/>
              <w:right w:val="single" w:sz="4" w:space="0" w:color="auto"/>
            </w:tcBorders>
            <w:noWrap/>
            <w:vAlign w:val="center"/>
            <w:hideMark/>
          </w:tcPr>
          <w:p w14:paraId="48C868E5"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4B6CF74D" w14:textId="77777777" w:rsidR="00FB07C6" w:rsidRPr="00FB07C6" w:rsidRDefault="00FB07C6" w:rsidP="00FB07C6">
            <w:pPr>
              <w:jc w:val="cente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2E582435" w14:textId="77777777" w:rsidR="00FB07C6" w:rsidRPr="00FB07C6" w:rsidRDefault="00FB07C6" w:rsidP="00FB07C6">
            <w:pPr>
              <w:jc w:val="center"/>
              <w:rPr>
                <w:sz w:val="20"/>
                <w:szCs w:val="20"/>
              </w:rPr>
            </w:pPr>
            <w:r w:rsidRPr="00FB07C6">
              <w:rPr>
                <w:sz w:val="20"/>
                <w:szCs w:val="20"/>
              </w:rPr>
              <w:t>BRC</w:t>
            </w:r>
          </w:p>
        </w:tc>
        <w:tc>
          <w:tcPr>
            <w:tcW w:w="329" w:type="pct"/>
            <w:gridSpan w:val="2"/>
            <w:tcBorders>
              <w:top w:val="nil"/>
              <w:left w:val="nil"/>
              <w:bottom w:val="single" w:sz="4" w:space="0" w:color="auto"/>
              <w:right w:val="single" w:sz="4" w:space="0" w:color="auto"/>
            </w:tcBorders>
            <w:hideMark/>
          </w:tcPr>
          <w:p w14:paraId="0671D9ED" w14:textId="77777777" w:rsidR="00FB07C6" w:rsidRPr="00FB07C6" w:rsidRDefault="00FB07C6" w:rsidP="00FB07C6">
            <w:pPr>
              <w:jc w:val="center"/>
              <w:rPr>
                <w:sz w:val="20"/>
                <w:szCs w:val="20"/>
              </w:rPr>
            </w:pPr>
            <w:r w:rsidRPr="00FB07C6">
              <w:rPr>
                <w:sz w:val="20"/>
                <w:szCs w:val="20"/>
              </w:rPr>
              <w:t>Admin/Culture</w:t>
            </w:r>
          </w:p>
        </w:tc>
        <w:tc>
          <w:tcPr>
            <w:tcW w:w="104" w:type="pct"/>
            <w:gridSpan w:val="2"/>
            <w:vAlign w:val="center"/>
            <w:hideMark/>
          </w:tcPr>
          <w:p w14:paraId="58C21650" w14:textId="77777777" w:rsidR="00FB07C6" w:rsidRPr="00FB07C6" w:rsidRDefault="00FB07C6" w:rsidP="00FB07C6">
            <w:pPr>
              <w:rPr>
                <w:sz w:val="20"/>
                <w:szCs w:val="20"/>
              </w:rPr>
            </w:pPr>
          </w:p>
        </w:tc>
      </w:tr>
      <w:tr w:rsidR="00FB07C6" w:rsidRPr="00FB07C6" w14:paraId="3B825486" w14:textId="77777777" w:rsidTr="00235FFB">
        <w:trPr>
          <w:trHeight w:val="945"/>
        </w:trPr>
        <w:tc>
          <w:tcPr>
            <w:tcW w:w="236" w:type="pct"/>
            <w:tcBorders>
              <w:top w:val="nil"/>
              <w:left w:val="single" w:sz="4" w:space="0" w:color="auto"/>
              <w:bottom w:val="single" w:sz="4" w:space="0" w:color="auto"/>
              <w:right w:val="single" w:sz="4" w:space="0" w:color="auto"/>
            </w:tcBorders>
            <w:shd w:val="clear" w:color="000000" w:fill="FFFFFF"/>
            <w:hideMark/>
          </w:tcPr>
          <w:p w14:paraId="09E7B915" w14:textId="77777777" w:rsidR="00FB07C6" w:rsidRPr="00FB07C6" w:rsidRDefault="00FB07C6" w:rsidP="00FB07C6">
            <w:pPr>
              <w:jc w:val="center"/>
              <w:rPr>
                <w:b/>
                <w:bCs/>
                <w:sz w:val="20"/>
                <w:szCs w:val="20"/>
              </w:rPr>
            </w:pPr>
            <w:r w:rsidRPr="00FB07C6">
              <w:rPr>
                <w:b/>
                <w:bCs/>
                <w:sz w:val="20"/>
                <w:szCs w:val="20"/>
              </w:rPr>
              <w:t>4</w:t>
            </w:r>
          </w:p>
        </w:tc>
        <w:tc>
          <w:tcPr>
            <w:tcW w:w="799" w:type="pct"/>
            <w:tcBorders>
              <w:top w:val="nil"/>
              <w:left w:val="nil"/>
              <w:bottom w:val="single" w:sz="4" w:space="0" w:color="auto"/>
              <w:right w:val="single" w:sz="4" w:space="0" w:color="auto"/>
            </w:tcBorders>
            <w:shd w:val="clear" w:color="000000" w:fill="FFFFFF"/>
            <w:hideMark/>
          </w:tcPr>
          <w:p w14:paraId="19B40CD5" w14:textId="77777777" w:rsidR="00FB07C6" w:rsidRPr="00FB07C6" w:rsidRDefault="00FB07C6" w:rsidP="00FB07C6">
            <w:pPr>
              <w:rPr>
                <w:sz w:val="20"/>
                <w:szCs w:val="20"/>
              </w:rPr>
            </w:pPr>
            <w:r w:rsidRPr="00FB07C6">
              <w:rPr>
                <w:sz w:val="20"/>
                <w:szCs w:val="20"/>
              </w:rPr>
              <w:t>Coaching, mentoring and follow-up on new jobs created</w:t>
            </w:r>
          </w:p>
        </w:tc>
        <w:tc>
          <w:tcPr>
            <w:tcW w:w="443" w:type="pct"/>
            <w:tcBorders>
              <w:top w:val="nil"/>
              <w:left w:val="nil"/>
              <w:bottom w:val="single" w:sz="4" w:space="0" w:color="auto"/>
              <w:right w:val="single" w:sz="4" w:space="0" w:color="auto"/>
            </w:tcBorders>
            <w:shd w:val="clear" w:color="000000" w:fill="FFFFFF"/>
            <w:hideMark/>
          </w:tcPr>
          <w:p w14:paraId="2B5D15AE"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FFFFFF"/>
            <w:hideMark/>
          </w:tcPr>
          <w:p w14:paraId="2D1586EF"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2DE646AF"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76326277"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05F86698"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shd w:val="clear" w:color="000000" w:fill="FFFFFF"/>
            <w:hideMark/>
          </w:tcPr>
          <w:p w14:paraId="6D06D693" w14:textId="77777777" w:rsidR="00FB07C6" w:rsidRDefault="00FB07C6" w:rsidP="00FB07C6">
            <w:pPr>
              <w:jc w:val="center"/>
              <w:rPr>
                <w:sz w:val="20"/>
                <w:szCs w:val="20"/>
              </w:rPr>
            </w:pPr>
            <w:r w:rsidRPr="00FB07C6">
              <w:rPr>
                <w:sz w:val="20"/>
                <w:szCs w:val="20"/>
              </w:rPr>
              <w:t> </w:t>
            </w:r>
          </w:p>
          <w:p w14:paraId="25849655" w14:textId="3A62B0ED" w:rsidR="008D6E39" w:rsidRPr="00FB07C6" w:rsidRDefault="008D6E39" w:rsidP="00FB07C6">
            <w:pPr>
              <w:jc w:val="center"/>
              <w:rPr>
                <w:sz w:val="20"/>
                <w:szCs w:val="20"/>
              </w:rPr>
            </w:pPr>
            <w:r>
              <w:rPr>
                <w:sz w:val="20"/>
                <w:szCs w:val="20"/>
              </w:rPr>
              <w:t>-</w:t>
            </w:r>
          </w:p>
        </w:tc>
        <w:tc>
          <w:tcPr>
            <w:tcW w:w="353" w:type="pct"/>
            <w:tcBorders>
              <w:top w:val="nil"/>
              <w:left w:val="nil"/>
              <w:bottom w:val="single" w:sz="4" w:space="0" w:color="auto"/>
              <w:right w:val="single" w:sz="4" w:space="0" w:color="auto"/>
            </w:tcBorders>
            <w:shd w:val="clear" w:color="000000" w:fill="FFFFFF"/>
            <w:hideMark/>
          </w:tcPr>
          <w:p w14:paraId="2B02D89F" w14:textId="77777777" w:rsidR="008D6E39" w:rsidRDefault="008D6E39" w:rsidP="00FB07C6">
            <w:pPr>
              <w:jc w:val="center"/>
              <w:rPr>
                <w:sz w:val="20"/>
                <w:szCs w:val="20"/>
              </w:rPr>
            </w:pPr>
          </w:p>
          <w:p w14:paraId="6A880ECC" w14:textId="772A40BF" w:rsidR="00FB07C6" w:rsidRPr="00FB07C6" w:rsidRDefault="00FB07C6" w:rsidP="00FB07C6">
            <w:pPr>
              <w:jc w:val="center"/>
              <w:rPr>
                <w:sz w:val="20"/>
                <w:szCs w:val="20"/>
              </w:rPr>
            </w:pPr>
            <w:r w:rsidRPr="00FB07C6">
              <w:rPr>
                <w:sz w:val="20"/>
                <w:szCs w:val="20"/>
              </w:rPr>
              <w:t>9,000.00</w:t>
            </w:r>
          </w:p>
        </w:tc>
        <w:tc>
          <w:tcPr>
            <w:tcW w:w="385" w:type="pct"/>
            <w:tcBorders>
              <w:top w:val="nil"/>
              <w:left w:val="nil"/>
              <w:bottom w:val="single" w:sz="4" w:space="0" w:color="auto"/>
              <w:right w:val="single" w:sz="4" w:space="0" w:color="auto"/>
            </w:tcBorders>
            <w:shd w:val="clear" w:color="000000" w:fill="FFFFFF"/>
            <w:hideMark/>
          </w:tcPr>
          <w:p w14:paraId="6A2CFD23" w14:textId="77777777" w:rsidR="008D6E39" w:rsidRDefault="008D6E39" w:rsidP="00FB07C6">
            <w:pPr>
              <w:jc w:val="center"/>
              <w:rPr>
                <w:sz w:val="20"/>
                <w:szCs w:val="20"/>
              </w:rPr>
            </w:pPr>
          </w:p>
          <w:p w14:paraId="00AC92BD" w14:textId="5AF8182E" w:rsidR="00FB07C6" w:rsidRPr="00FB07C6" w:rsidRDefault="008D6E39" w:rsidP="00FB07C6">
            <w:pPr>
              <w:jc w:val="center"/>
              <w:rPr>
                <w:sz w:val="20"/>
                <w:szCs w:val="20"/>
              </w:rPr>
            </w:pPr>
            <w:r>
              <w:rPr>
                <w:sz w:val="20"/>
                <w:szCs w:val="20"/>
              </w:rPr>
              <w:t>-</w:t>
            </w:r>
            <w:r w:rsidR="00FB07C6" w:rsidRPr="00FB07C6">
              <w:rPr>
                <w:sz w:val="20"/>
                <w:szCs w:val="20"/>
              </w:rPr>
              <w:t> </w:t>
            </w:r>
          </w:p>
        </w:tc>
        <w:tc>
          <w:tcPr>
            <w:tcW w:w="387" w:type="pct"/>
            <w:tcBorders>
              <w:top w:val="nil"/>
              <w:left w:val="nil"/>
              <w:bottom w:val="single" w:sz="4" w:space="0" w:color="auto"/>
              <w:right w:val="single" w:sz="4" w:space="0" w:color="auto"/>
            </w:tcBorders>
            <w:shd w:val="clear" w:color="000000" w:fill="FFFFFF"/>
            <w:hideMark/>
          </w:tcPr>
          <w:p w14:paraId="6F42DD57" w14:textId="77777777" w:rsidR="008D6E39" w:rsidRDefault="008D6E39" w:rsidP="00FB07C6">
            <w:pPr>
              <w:jc w:val="center"/>
              <w:rPr>
                <w:sz w:val="20"/>
                <w:szCs w:val="20"/>
              </w:rPr>
            </w:pPr>
          </w:p>
          <w:p w14:paraId="7785FBFA" w14:textId="273D21B5" w:rsidR="00FB07C6" w:rsidRPr="00FB07C6" w:rsidRDefault="005634C5" w:rsidP="00FB07C6">
            <w:pPr>
              <w:jc w:val="center"/>
              <w:rPr>
                <w:sz w:val="20"/>
                <w:szCs w:val="20"/>
              </w:rPr>
            </w:pPr>
            <w:r>
              <w:rPr>
                <w:sz w:val="20"/>
                <w:szCs w:val="20"/>
              </w:rPr>
              <w:t>20,000.00</w:t>
            </w:r>
            <w:r w:rsidR="00FB07C6" w:rsidRPr="00FB07C6">
              <w:rPr>
                <w:sz w:val="20"/>
                <w:szCs w:val="20"/>
              </w:rPr>
              <w:t> </w:t>
            </w:r>
          </w:p>
        </w:tc>
        <w:tc>
          <w:tcPr>
            <w:tcW w:w="209" w:type="pct"/>
            <w:tcBorders>
              <w:top w:val="nil"/>
              <w:left w:val="nil"/>
              <w:bottom w:val="single" w:sz="4" w:space="0" w:color="auto"/>
              <w:right w:val="single" w:sz="4" w:space="0" w:color="auto"/>
            </w:tcBorders>
            <w:noWrap/>
            <w:vAlign w:val="center"/>
            <w:hideMark/>
          </w:tcPr>
          <w:p w14:paraId="6A20A32D"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shd w:val="clear" w:color="000000" w:fill="FFFFFF"/>
            <w:hideMark/>
          </w:tcPr>
          <w:p w14:paraId="0120D662" w14:textId="77777777" w:rsidR="00FB07C6" w:rsidRPr="00FB07C6" w:rsidRDefault="00FB07C6" w:rsidP="00FB07C6">
            <w:pPr>
              <w:jc w:val="center"/>
              <w:rPr>
                <w:sz w:val="20"/>
                <w:szCs w:val="20"/>
              </w:rPr>
            </w:pPr>
            <w:r w:rsidRPr="00FB07C6">
              <w:rPr>
                <w:sz w:val="20"/>
                <w:szCs w:val="20"/>
              </w:rPr>
              <w:t> </w:t>
            </w:r>
          </w:p>
        </w:tc>
        <w:tc>
          <w:tcPr>
            <w:tcW w:w="415" w:type="pct"/>
            <w:tcBorders>
              <w:top w:val="nil"/>
              <w:left w:val="nil"/>
              <w:bottom w:val="single" w:sz="4" w:space="0" w:color="auto"/>
              <w:right w:val="single" w:sz="4" w:space="0" w:color="auto"/>
            </w:tcBorders>
            <w:shd w:val="clear" w:color="000000" w:fill="FFFFFF"/>
            <w:hideMark/>
          </w:tcPr>
          <w:p w14:paraId="63CD29B1" w14:textId="77777777" w:rsidR="00FB07C6" w:rsidRPr="00FB07C6" w:rsidRDefault="00FB07C6" w:rsidP="00FB07C6">
            <w:pPr>
              <w:jc w:val="center"/>
              <w:rPr>
                <w:sz w:val="20"/>
                <w:szCs w:val="20"/>
              </w:rPr>
            </w:pPr>
            <w:r w:rsidRPr="00FB07C6">
              <w:rPr>
                <w:sz w:val="20"/>
                <w:szCs w:val="20"/>
              </w:rPr>
              <w:t>BRC</w:t>
            </w:r>
          </w:p>
        </w:tc>
        <w:tc>
          <w:tcPr>
            <w:tcW w:w="329" w:type="pct"/>
            <w:gridSpan w:val="2"/>
            <w:tcBorders>
              <w:top w:val="nil"/>
              <w:left w:val="nil"/>
              <w:bottom w:val="single" w:sz="4" w:space="0" w:color="auto"/>
              <w:right w:val="single" w:sz="4" w:space="0" w:color="auto"/>
            </w:tcBorders>
            <w:hideMark/>
          </w:tcPr>
          <w:p w14:paraId="50C55F11" w14:textId="77777777" w:rsidR="00FB07C6" w:rsidRPr="00FB07C6" w:rsidRDefault="00FB07C6" w:rsidP="00FB07C6">
            <w:pPr>
              <w:jc w:val="center"/>
              <w:rPr>
                <w:sz w:val="20"/>
                <w:szCs w:val="20"/>
              </w:rPr>
            </w:pPr>
            <w:r w:rsidRPr="00FB07C6">
              <w:rPr>
                <w:sz w:val="20"/>
                <w:szCs w:val="20"/>
              </w:rPr>
              <w:t>Admin/Agric</w:t>
            </w:r>
          </w:p>
        </w:tc>
        <w:tc>
          <w:tcPr>
            <w:tcW w:w="104" w:type="pct"/>
            <w:gridSpan w:val="2"/>
            <w:vAlign w:val="center"/>
            <w:hideMark/>
          </w:tcPr>
          <w:p w14:paraId="3EDCE678" w14:textId="77777777" w:rsidR="00FB07C6" w:rsidRPr="00FB07C6" w:rsidRDefault="00FB07C6" w:rsidP="00FB07C6">
            <w:pPr>
              <w:rPr>
                <w:sz w:val="20"/>
                <w:szCs w:val="20"/>
              </w:rPr>
            </w:pPr>
          </w:p>
        </w:tc>
      </w:tr>
      <w:tr w:rsidR="00FB07C6" w:rsidRPr="00FB07C6" w14:paraId="39759933" w14:textId="77777777" w:rsidTr="00B20A51">
        <w:trPr>
          <w:trHeight w:val="1016"/>
        </w:trPr>
        <w:tc>
          <w:tcPr>
            <w:tcW w:w="236" w:type="pct"/>
            <w:tcBorders>
              <w:top w:val="nil"/>
              <w:left w:val="single" w:sz="4" w:space="0" w:color="auto"/>
              <w:bottom w:val="single" w:sz="4" w:space="0" w:color="auto"/>
              <w:right w:val="single" w:sz="4" w:space="0" w:color="auto"/>
            </w:tcBorders>
            <w:hideMark/>
          </w:tcPr>
          <w:p w14:paraId="11F164BC" w14:textId="77777777" w:rsidR="00FB07C6" w:rsidRPr="00FB07C6" w:rsidRDefault="00FB07C6" w:rsidP="00FB07C6">
            <w:pPr>
              <w:jc w:val="center"/>
              <w:rPr>
                <w:b/>
                <w:bCs/>
                <w:sz w:val="20"/>
                <w:szCs w:val="20"/>
              </w:rPr>
            </w:pPr>
            <w:r w:rsidRPr="00FB07C6">
              <w:rPr>
                <w:b/>
                <w:bCs/>
                <w:sz w:val="20"/>
                <w:szCs w:val="20"/>
              </w:rPr>
              <w:t>5</w:t>
            </w:r>
          </w:p>
        </w:tc>
        <w:tc>
          <w:tcPr>
            <w:tcW w:w="799" w:type="pct"/>
            <w:tcBorders>
              <w:top w:val="nil"/>
              <w:left w:val="nil"/>
              <w:bottom w:val="single" w:sz="4" w:space="0" w:color="auto"/>
              <w:right w:val="single" w:sz="4" w:space="0" w:color="auto"/>
            </w:tcBorders>
            <w:hideMark/>
          </w:tcPr>
          <w:p w14:paraId="74B241C8" w14:textId="77777777" w:rsidR="00FB07C6" w:rsidRPr="00FB07C6" w:rsidRDefault="00FB07C6" w:rsidP="00FB07C6">
            <w:pPr>
              <w:rPr>
                <w:sz w:val="20"/>
                <w:szCs w:val="20"/>
              </w:rPr>
            </w:pPr>
            <w:r w:rsidRPr="00FB07C6">
              <w:rPr>
                <w:sz w:val="20"/>
                <w:szCs w:val="20"/>
              </w:rPr>
              <w:t>Facilitate 50 MSMEs access to finance to improve upon their businesses</w:t>
            </w:r>
          </w:p>
        </w:tc>
        <w:tc>
          <w:tcPr>
            <w:tcW w:w="443" w:type="pct"/>
            <w:tcBorders>
              <w:top w:val="nil"/>
              <w:left w:val="nil"/>
              <w:bottom w:val="single" w:sz="4" w:space="0" w:color="auto"/>
              <w:right w:val="single" w:sz="4" w:space="0" w:color="auto"/>
            </w:tcBorders>
            <w:hideMark/>
          </w:tcPr>
          <w:p w14:paraId="75928C6A"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1221BAF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330E645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4A2BD91C"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0F34E4E9"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7B3E7B09" w14:textId="65515709" w:rsidR="00FB07C6" w:rsidRPr="00FB07C6" w:rsidRDefault="005634C5" w:rsidP="00FB07C6">
            <w:pPr>
              <w:jc w:val="center"/>
              <w:rPr>
                <w:sz w:val="20"/>
                <w:szCs w:val="20"/>
              </w:rPr>
            </w:pPr>
            <w:r>
              <w:rPr>
                <w:sz w:val="20"/>
                <w:szCs w:val="20"/>
              </w:rPr>
              <w:t>5,000.00</w:t>
            </w:r>
            <w:r w:rsidR="00FB07C6" w:rsidRPr="00FB07C6">
              <w:rPr>
                <w:sz w:val="20"/>
                <w:szCs w:val="20"/>
              </w:rPr>
              <w:t> </w:t>
            </w:r>
          </w:p>
        </w:tc>
        <w:tc>
          <w:tcPr>
            <w:tcW w:w="353" w:type="pct"/>
            <w:tcBorders>
              <w:top w:val="nil"/>
              <w:left w:val="nil"/>
              <w:bottom w:val="single" w:sz="4" w:space="0" w:color="auto"/>
              <w:right w:val="single" w:sz="4" w:space="0" w:color="auto"/>
            </w:tcBorders>
            <w:hideMark/>
          </w:tcPr>
          <w:p w14:paraId="2702F18C" w14:textId="77777777" w:rsidR="00FB07C6" w:rsidRPr="00FB07C6" w:rsidRDefault="00FB07C6" w:rsidP="00FB07C6">
            <w:pPr>
              <w:jc w:val="center"/>
              <w:rPr>
                <w:sz w:val="20"/>
                <w:szCs w:val="20"/>
              </w:rPr>
            </w:pPr>
            <w:r w:rsidRPr="00FB07C6">
              <w:rPr>
                <w:sz w:val="20"/>
                <w:szCs w:val="20"/>
              </w:rPr>
              <w:t>20,000.00</w:t>
            </w:r>
          </w:p>
        </w:tc>
        <w:tc>
          <w:tcPr>
            <w:tcW w:w="385" w:type="pct"/>
            <w:tcBorders>
              <w:top w:val="nil"/>
              <w:left w:val="nil"/>
              <w:bottom w:val="single" w:sz="4" w:space="0" w:color="auto"/>
              <w:right w:val="single" w:sz="4" w:space="0" w:color="auto"/>
            </w:tcBorders>
            <w:hideMark/>
          </w:tcPr>
          <w:p w14:paraId="36F94347" w14:textId="7AC48F33" w:rsidR="00FB07C6" w:rsidRPr="00FB07C6" w:rsidRDefault="008D6E39" w:rsidP="00FB07C6">
            <w:pPr>
              <w:jc w:val="center"/>
              <w:rPr>
                <w:sz w:val="20"/>
                <w:szCs w:val="20"/>
              </w:rPr>
            </w:pPr>
            <w:r>
              <w:rPr>
                <w:sz w:val="20"/>
                <w:szCs w:val="20"/>
              </w:rPr>
              <w:t>-</w:t>
            </w:r>
            <w:r w:rsidR="00FB07C6" w:rsidRPr="00FB07C6">
              <w:rPr>
                <w:sz w:val="20"/>
                <w:szCs w:val="20"/>
              </w:rPr>
              <w:t> </w:t>
            </w:r>
          </w:p>
        </w:tc>
        <w:tc>
          <w:tcPr>
            <w:tcW w:w="387" w:type="pct"/>
            <w:tcBorders>
              <w:top w:val="nil"/>
              <w:left w:val="nil"/>
              <w:bottom w:val="single" w:sz="4" w:space="0" w:color="auto"/>
              <w:right w:val="single" w:sz="4" w:space="0" w:color="auto"/>
            </w:tcBorders>
            <w:hideMark/>
          </w:tcPr>
          <w:p w14:paraId="1396D635" w14:textId="324CD0AF" w:rsidR="00FB07C6" w:rsidRPr="00FB07C6" w:rsidRDefault="008D6E39" w:rsidP="00FB07C6">
            <w:pPr>
              <w:jc w:val="center"/>
              <w:rPr>
                <w:sz w:val="20"/>
                <w:szCs w:val="20"/>
              </w:rPr>
            </w:pPr>
            <w:r>
              <w:rPr>
                <w:sz w:val="20"/>
                <w:szCs w:val="20"/>
              </w:rPr>
              <w:t>-</w:t>
            </w:r>
          </w:p>
        </w:tc>
        <w:tc>
          <w:tcPr>
            <w:tcW w:w="209" w:type="pct"/>
            <w:tcBorders>
              <w:top w:val="nil"/>
              <w:left w:val="nil"/>
              <w:bottom w:val="single" w:sz="4" w:space="0" w:color="auto"/>
              <w:right w:val="single" w:sz="4" w:space="0" w:color="auto"/>
            </w:tcBorders>
            <w:noWrap/>
            <w:vAlign w:val="center"/>
            <w:hideMark/>
          </w:tcPr>
          <w:p w14:paraId="1CA479CF"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6CE1C9C5" w14:textId="77777777" w:rsidR="00FB07C6" w:rsidRPr="00FB07C6" w:rsidRDefault="00FB07C6" w:rsidP="00FB07C6">
            <w:pPr>
              <w:jc w:val="cente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2D068706" w14:textId="77777777" w:rsidR="00FB07C6" w:rsidRPr="00FB07C6" w:rsidRDefault="00FB07C6" w:rsidP="00FB07C6">
            <w:pPr>
              <w:jc w:val="center"/>
              <w:rPr>
                <w:sz w:val="20"/>
                <w:szCs w:val="20"/>
              </w:rPr>
            </w:pPr>
            <w:r w:rsidRPr="00FB07C6">
              <w:rPr>
                <w:sz w:val="20"/>
                <w:szCs w:val="20"/>
              </w:rPr>
              <w:t>BRC</w:t>
            </w:r>
          </w:p>
        </w:tc>
        <w:tc>
          <w:tcPr>
            <w:tcW w:w="329" w:type="pct"/>
            <w:gridSpan w:val="2"/>
            <w:tcBorders>
              <w:top w:val="nil"/>
              <w:left w:val="nil"/>
              <w:bottom w:val="single" w:sz="4" w:space="0" w:color="auto"/>
              <w:right w:val="single" w:sz="4" w:space="0" w:color="auto"/>
            </w:tcBorders>
            <w:hideMark/>
          </w:tcPr>
          <w:p w14:paraId="6E76BFC7" w14:textId="77777777" w:rsidR="00FB07C6" w:rsidRPr="00FB07C6" w:rsidRDefault="00FB07C6" w:rsidP="00FB07C6">
            <w:pPr>
              <w:jc w:val="center"/>
              <w:rPr>
                <w:sz w:val="20"/>
                <w:szCs w:val="20"/>
              </w:rPr>
            </w:pPr>
            <w:r w:rsidRPr="00FB07C6">
              <w:rPr>
                <w:sz w:val="20"/>
                <w:szCs w:val="20"/>
              </w:rPr>
              <w:t>Admin/Finance</w:t>
            </w:r>
          </w:p>
        </w:tc>
        <w:tc>
          <w:tcPr>
            <w:tcW w:w="104" w:type="pct"/>
            <w:gridSpan w:val="2"/>
            <w:vAlign w:val="center"/>
            <w:hideMark/>
          </w:tcPr>
          <w:p w14:paraId="5CA823E3" w14:textId="77777777" w:rsidR="00FB07C6" w:rsidRPr="00FB07C6" w:rsidRDefault="00FB07C6" w:rsidP="00FB07C6">
            <w:pPr>
              <w:rPr>
                <w:sz w:val="20"/>
                <w:szCs w:val="20"/>
              </w:rPr>
            </w:pPr>
          </w:p>
        </w:tc>
      </w:tr>
      <w:tr w:rsidR="00FB07C6" w:rsidRPr="00FB07C6" w14:paraId="34E860BE"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auto"/>
            </w:tcBorders>
            <w:hideMark/>
          </w:tcPr>
          <w:p w14:paraId="6F831C48" w14:textId="0CA5DC6F" w:rsidR="00FB07C6" w:rsidRPr="00FB07C6" w:rsidRDefault="00FB07C6" w:rsidP="00FB07C6">
            <w:pPr>
              <w:jc w:val="both"/>
              <w:rPr>
                <w:b/>
                <w:bCs/>
                <w:sz w:val="20"/>
                <w:szCs w:val="20"/>
              </w:rPr>
            </w:pPr>
            <w:r w:rsidRPr="00FB07C6">
              <w:rPr>
                <w:b/>
                <w:bCs/>
                <w:sz w:val="20"/>
                <w:szCs w:val="20"/>
              </w:rPr>
              <w:t xml:space="preserve">OBJECTIVE: Increase Agricultural Productivity </w:t>
            </w:r>
            <w:r w:rsidR="00691580" w:rsidRPr="00FB07C6">
              <w:rPr>
                <w:b/>
                <w:bCs/>
                <w:sz w:val="20"/>
                <w:szCs w:val="20"/>
              </w:rPr>
              <w:t>and</w:t>
            </w:r>
            <w:r w:rsidRPr="00FB07C6">
              <w:rPr>
                <w:b/>
                <w:bCs/>
                <w:sz w:val="20"/>
                <w:szCs w:val="20"/>
              </w:rPr>
              <w:t xml:space="preserve"> Income </w:t>
            </w:r>
            <w:r w:rsidR="00691580" w:rsidRPr="00FB07C6">
              <w:rPr>
                <w:b/>
                <w:bCs/>
                <w:sz w:val="20"/>
                <w:szCs w:val="20"/>
              </w:rPr>
              <w:t>of</w:t>
            </w:r>
            <w:r w:rsidRPr="00FB07C6">
              <w:rPr>
                <w:b/>
                <w:bCs/>
                <w:sz w:val="20"/>
                <w:szCs w:val="20"/>
              </w:rPr>
              <w:t xml:space="preserve"> Small-Scale Food Producers</w:t>
            </w:r>
          </w:p>
        </w:tc>
        <w:tc>
          <w:tcPr>
            <w:tcW w:w="97" w:type="pct"/>
            <w:vAlign w:val="center"/>
            <w:hideMark/>
          </w:tcPr>
          <w:p w14:paraId="13E0DF6F" w14:textId="77777777" w:rsidR="00FB07C6" w:rsidRPr="00FB07C6" w:rsidRDefault="00FB07C6" w:rsidP="00FB07C6">
            <w:pPr>
              <w:rPr>
                <w:sz w:val="20"/>
                <w:szCs w:val="20"/>
              </w:rPr>
            </w:pPr>
          </w:p>
        </w:tc>
      </w:tr>
      <w:tr w:rsidR="00FB07C6" w:rsidRPr="00FB07C6" w14:paraId="0EA7551A"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auto"/>
            </w:tcBorders>
            <w:hideMark/>
          </w:tcPr>
          <w:p w14:paraId="51D4346F" w14:textId="420B5662" w:rsidR="00FB07C6" w:rsidRPr="00FB07C6" w:rsidRDefault="00FB07C6" w:rsidP="00FB07C6">
            <w:pPr>
              <w:jc w:val="both"/>
              <w:rPr>
                <w:b/>
                <w:bCs/>
                <w:sz w:val="20"/>
                <w:szCs w:val="20"/>
              </w:rPr>
            </w:pPr>
            <w:r w:rsidRPr="00FB07C6">
              <w:rPr>
                <w:b/>
                <w:bCs/>
                <w:sz w:val="20"/>
                <w:szCs w:val="20"/>
              </w:rPr>
              <w:t xml:space="preserve">PROGRAMME: Agriculture Modernization </w:t>
            </w:r>
            <w:r w:rsidR="0076515C" w:rsidRPr="00FB07C6">
              <w:rPr>
                <w:b/>
                <w:bCs/>
                <w:sz w:val="20"/>
                <w:szCs w:val="20"/>
              </w:rPr>
              <w:t>and</w:t>
            </w:r>
            <w:r w:rsidRPr="00FB07C6">
              <w:rPr>
                <w:b/>
                <w:bCs/>
                <w:sz w:val="20"/>
                <w:szCs w:val="20"/>
              </w:rPr>
              <w:t xml:space="preserve"> Post-Harvest</w:t>
            </w:r>
          </w:p>
        </w:tc>
        <w:tc>
          <w:tcPr>
            <w:tcW w:w="97" w:type="pct"/>
            <w:vAlign w:val="center"/>
            <w:hideMark/>
          </w:tcPr>
          <w:p w14:paraId="54EC773D" w14:textId="77777777" w:rsidR="00FB07C6" w:rsidRPr="00FB07C6" w:rsidRDefault="00FB07C6" w:rsidP="00FB07C6">
            <w:pPr>
              <w:rPr>
                <w:sz w:val="20"/>
                <w:szCs w:val="20"/>
              </w:rPr>
            </w:pPr>
          </w:p>
        </w:tc>
      </w:tr>
      <w:tr w:rsidR="00FB07C6" w:rsidRPr="00FB07C6" w14:paraId="7883EB84" w14:textId="77777777" w:rsidTr="00B20A51">
        <w:trPr>
          <w:trHeight w:val="791"/>
        </w:trPr>
        <w:tc>
          <w:tcPr>
            <w:tcW w:w="236" w:type="pct"/>
            <w:tcBorders>
              <w:top w:val="nil"/>
              <w:left w:val="single" w:sz="4" w:space="0" w:color="auto"/>
              <w:bottom w:val="single" w:sz="4" w:space="0" w:color="auto"/>
              <w:right w:val="single" w:sz="4" w:space="0" w:color="auto"/>
            </w:tcBorders>
            <w:shd w:val="clear" w:color="000000" w:fill="FFFFFF"/>
            <w:vAlign w:val="center"/>
            <w:hideMark/>
          </w:tcPr>
          <w:p w14:paraId="4478762D" w14:textId="77777777" w:rsidR="00FB07C6" w:rsidRPr="00FB07C6" w:rsidRDefault="00FB07C6" w:rsidP="00FB07C6">
            <w:pPr>
              <w:jc w:val="center"/>
              <w:rPr>
                <w:b/>
                <w:bCs/>
                <w:sz w:val="20"/>
                <w:szCs w:val="20"/>
              </w:rPr>
            </w:pPr>
            <w:r w:rsidRPr="00FB07C6">
              <w:rPr>
                <w:b/>
                <w:bCs/>
                <w:sz w:val="20"/>
                <w:szCs w:val="20"/>
              </w:rPr>
              <w:t>6</w:t>
            </w:r>
          </w:p>
        </w:tc>
        <w:tc>
          <w:tcPr>
            <w:tcW w:w="799" w:type="pct"/>
            <w:tcBorders>
              <w:top w:val="nil"/>
              <w:left w:val="nil"/>
              <w:bottom w:val="single" w:sz="4" w:space="0" w:color="auto"/>
              <w:right w:val="single" w:sz="4" w:space="0" w:color="auto"/>
            </w:tcBorders>
            <w:shd w:val="clear" w:color="000000" w:fill="FFFFFF"/>
            <w:hideMark/>
          </w:tcPr>
          <w:p w14:paraId="5C5A6ADF" w14:textId="77777777" w:rsidR="00FB07C6" w:rsidRPr="00FB07C6" w:rsidRDefault="00FB07C6" w:rsidP="00FB07C6">
            <w:pPr>
              <w:rPr>
                <w:sz w:val="20"/>
                <w:szCs w:val="20"/>
              </w:rPr>
            </w:pPr>
            <w:r w:rsidRPr="00FB07C6">
              <w:rPr>
                <w:sz w:val="20"/>
                <w:szCs w:val="20"/>
              </w:rPr>
              <w:t>Supervise and monitor 6 AEAs to carry out agricultural activities</w:t>
            </w:r>
          </w:p>
        </w:tc>
        <w:tc>
          <w:tcPr>
            <w:tcW w:w="443" w:type="pct"/>
            <w:tcBorders>
              <w:top w:val="nil"/>
              <w:left w:val="nil"/>
              <w:bottom w:val="single" w:sz="4" w:space="0" w:color="auto"/>
              <w:right w:val="single" w:sz="4" w:space="0" w:color="auto"/>
            </w:tcBorders>
            <w:shd w:val="clear" w:color="000000" w:fill="FFFFFF"/>
            <w:hideMark/>
          </w:tcPr>
          <w:p w14:paraId="13C2D4A4" w14:textId="77777777" w:rsidR="00FB07C6" w:rsidRPr="00FB07C6" w:rsidRDefault="00FB07C6" w:rsidP="00FB07C6">
            <w:pPr>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34645312"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07D3BBEC"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60DD132A"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1C352892"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shd w:val="clear" w:color="000000" w:fill="FFFFFF"/>
            <w:hideMark/>
          </w:tcPr>
          <w:p w14:paraId="3E623B9C" w14:textId="77777777" w:rsidR="00FB07C6" w:rsidRPr="00FB07C6" w:rsidRDefault="00FB07C6" w:rsidP="00FB07C6">
            <w:pPr>
              <w:jc w:val="both"/>
              <w:rPr>
                <w:sz w:val="20"/>
                <w:szCs w:val="20"/>
              </w:rPr>
            </w:pPr>
            <w:r w:rsidRPr="00FB07C6">
              <w:rPr>
                <w:sz w:val="20"/>
                <w:szCs w:val="20"/>
              </w:rPr>
              <w:t>4,500</w:t>
            </w:r>
          </w:p>
        </w:tc>
        <w:tc>
          <w:tcPr>
            <w:tcW w:w="353" w:type="pct"/>
            <w:tcBorders>
              <w:top w:val="nil"/>
              <w:left w:val="nil"/>
              <w:bottom w:val="single" w:sz="4" w:space="0" w:color="auto"/>
              <w:right w:val="single" w:sz="4" w:space="0" w:color="auto"/>
            </w:tcBorders>
            <w:shd w:val="clear" w:color="000000" w:fill="FFFFFF"/>
            <w:hideMark/>
          </w:tcPr>
          <w:p w14:paraId="5995AFF4" w14:textId="6EF19373" w:rsidR="00FB07C6" w:rsidRPr="00FB07C6" w:rsidRDefault="00FB07C6" w:rsidP="00FB07C6">
            <w:pPr>
              <w:jc w:val="both"/>
              <w:rPr>
                <w:sz w:val="20"/>
                <w:szCs w:val="20"/>
              </w:rPr>
            </w:pPr>
            <w:r w:rsidRPr="00FB07C6">
              <w:rPr>
                <w:sz w:val="20"/>
                <w:szCs w:val="20"/>
              </w:rPr>
              <w:t>4</w:t>
            </w:r>
            <w:r w:rsidR="005634C5">
              <w:rPr>
                <w:sz w:val="20"/>
                <w:szCs w:val="20"/>
              </w:rPr>
              <w:t>0,0</w:t>
            </w:r>
            <w:r w:rsidRPr="00FB07C6">
              <w:rPr>
                <w:sz w:val="20"/>
                <w:szCs w:val="20"/>
              </w:rPr>
              <w:t>00.00</w:t>
            </w:r>
          </w:p>
        </w:tc>
        <w:tc>
          <w:tcPr>
            <w:tcW w:w="385" w:type="pct"/>
            <w:tcBorders>
              <w:top w:val="nil"/>
              <w:left w:val="nil"/>
              <w:bottom w:val="single" w:sz="4" w:space="0" w:color="auto"/>
              <w:right w:val="single" w:sz="4" w:space="0" w:color="auto"/>
            </w:tcBorders>
            <w:shd w:val="clear" w:color="000000" w:fill="FFFFFF"/>
            <w:hideMark/>
          </w:tcPr>
          <w:p w14:paraId="5E8C0D23" w14:textId="77777777" w:rsidR="00FB07C6" w:rsidRPr="00FB07C6" w:rsidRDefault="00FB07C6" w:rsidP="00FB07C6">
            <w:pPr>
              <w:jc w:val="both"/>
              <w:rPr>
                <w:sz w:val="20"/>
                <w:szCs w:val="20"/>
              </w:rPr>
            </w:pPr>
            <w:r w:rsidRPr="00FB07C6">
              <w:rPr>
                <w:sz w:val="20"/>
                <w:szCs w:val="20"/>
              </w:rPr>
              <w:t>4,500</w:t>
            </w:r>
          </w:p>
        </w:tc>
        <w:tc>
          <w:tcPr>
            <w:tcW w:w="387" w:type="pct"/>
            <w:tcBorders>
              <w:top w:val="nil"/>
              <w:left w:val="nil"/>
              <w:bottom w:val="single" w:sz="4" w:space="0" w:color="auto"/>
              <w:right w:val="single" w:sz="4" w:space="0" w:color="auto"/>
            </w:tcBorders>
            <w:shd w:val="clear" w:color="000000" w:fill="FFFFFF"/>
            <w:hideMark/>
          </w:tcPr>
          <w:p w14:paraId="3DE0EE54" w14:textId="2987051A" w:rsidR="00FB07C6" w:rsidRPr="00FB07C6" w:rsidRDefault="008D6E39" w:rsidP="008D6E39">
            <w:pPr>
              <w:jc w:val="center"/>
              <w:rPr>
                <w:sz w:val="20"/>
                <w:szCs w:val="20"/>
              </w:rPr>
            </w:pPr>
            <w:r>
              <w:rPr>
                <w:sz w:val="20"/>
                <w:szCs w:val="20"/>
              </w:rPr>
              <w:t>-</w:t>
            </w:r>
          </w:p>
        </w:tc>
        <w:tc>
          <w:tcPr>
            <w:tcW w:w="209" w:type="pct"/>
            <w:tcBorders>
              <w:top w:val="nil"/>
              <w:left w:val="nil"/>
              <w:bottom w:val="single" w:sz="4" w:space="0" w:color="auto"/>
              <w:right w:val="single" w:sz="4" w:space="0" w:color="auto"/>
            </w:tcBorders>
            <w:shd w:val="clear" w:color="000000" w:fill="FFFFFF"/>
            <w:hideMark/>
          </w:tcPr>
          <w:p w14:paraId="7923D498"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noWrap/>
            <w:vAlign w:val="center"/>
            <w:hideMark/>
          </w:tcPr>
          <w:p w14:paraId="6E9FC161" w14:textId="77777777" w:rsidR="00FB07C6" w:rsidRPr="00FB07C6" w:rsidRDefault="00FB07C6" w:rsidP="00FB07C6">
            <w:pPr>
              <w:jc w:val="center"/>
              <w:rPr>
                <w:sz w:val="20"/>
                <w:szCs w:val="20"/>
              </w:rPr>
            </w:pPr>
            <w:r w:rsidRPr="00FB07C6">
              <w:rPr>
                <w:sz w:val="20"/>
                <w:szCs w:val="20"/>
              </w:rPr>
              <w:t>x</w:t>
            </w:r>
          </w:p>
        </w:tc>
        <w:tc>
          <w:tcPr>
            <w:tcW w:w="415" w:type="pct"/>
            <w:tcBorders>
              <w:top w:val="nil"/>
              <w:left w:val="nil"/>
              <w:bottom w:val="single" w:sz="4" w:space="0" w:color="auto"/>
              <w:right w:val="single" w:sz="4" w:space="0" w:color="auto"/>
            </w:tcBorders>
            <w:shd w:val="clear" w:color="000000" w:fill="FFFFFF"/>
            <w:hideMark/>
          </w:tcPr>
          <w:p w14:paraId="01CA9151" w14:textId="77777777" w:rsidR="00FB07C6" w:rsidRPr="00FB07C6" w:rsidRDefault="00FB07C6" w:rsidP="00FB07C6">
            <w:pPr>
              <w:jc w:val="both"/>
              <w:rPr>
                <w:sz w:val="20"/>
                <w:szCs w:val="20"/>
              </w:rPr>
            </w:pPr>
            <w:r w:rsidRPr="00FB07C6">
              <w:rPr>
                <w:sz w:val="20"/>
                <w:szCs w:val="20"/>
              </w:rPr>
              <w:t xml:space="preserve">Agric  </w:t>
            </w:r>
          </w:p>
        </w:tc>
        <w:tc>
          <w:tcPr>
            <w:tcW w:w="329" w:type="pct"/>
            <w:gridSpan w:val="2"/>
            <w:tcBorders>
              <w:top w:val="nil"/>
              <w:left w:val="nil"/>
              <w:bottom w:val="single" w:sz="4" w:space="0" w:color="auto"/>
              <w:right w:val="single" w:sz="4" w:space="0" w:color="auto"/>
            </w:tcBorders>
            <w:hideMark/>
          </w:tcPr>
          <w:p w14:paraId="53357344" w14:textId="77777777" w:rsidR="00FB07C6" w:rsidRPr="00FB07C6" w:rsidRDefault="00FB07C6" w:rsidP="00FB07C6">
            <w:pPr>
              <w:jc w:val="both"/>
              <w:rPr>
                <w:sz w:val="20"/>
                <w:szCs w:val="20"/>
              </w:rPr>
            </w:pPr>
            <w:r w:rsidRPr="00FB07C6">
              <w:rPr>
                <w:sz w:val="20"/>
                <w:szCs w:val="20"/>
              </w:rPr>
              <w:t>AEAs</w:t>
            </w:r>
          </w:p>
        </w:tc>
        <w:tc>
          <w:tcPr>
            <w:tcW w:w="104" w:type="pct"/>
            <w:gridSpan w:val="2"/>
            <w:vAlign w:val="center"/>
            <w:hideMark/>
          </w:tcPr>
          <w:p w14:paraId="4493E34D" w14:textId="77777777" w:rsidR="00FB07C6" w:rsidRPr="00FB07C6" w:rsidRDefault="00FB07C6" w:rsidP="00FB07C6">
            <w:pPr>
              <w:rPr>
                <w:sz w:val="20"/>
                <w:szCs w:val="20"/>
              </w:rPr>
            </w:pPr>
          </w:p>
        </w:tc>
      </w:tr>
      <w:tr w:rsidR="00FB07C6" w:rsidRPr="00FB07C6" w14:paraId="4988970A" w14:textId="77777777" w:rsidTr="00747516">
        <w:trPr>
          <w:trHeight w:val="800"/>
        </w:trPr>
        <w:tc>
          <w:tcPr>
            <w:tcW w:w="236" w:type="pct"/>
            <w:tcBorders>
              <w:top w:val="nil"/>
              <w:left w:val="single" w:sz="4" w:space="0" w:color="auto"/>
              <w:bottom w:val="single" w:sz="4" w:space="0" w:color="auto"/>
              <w:right w:val="single" w:sz="4" w:space="0" w:color="auto"/>
            </w:tcBorders>
            <w:vAlign w:val="center"/>
            <w:hideMark/>
          </w:tcPr>
          <w:p w14:paraId="77EF3264" w14:textId="77777777" w:rsidR="00FB07C6" w:rsidRPr="00FB07C6" w:rsidRDefault="00FB07C6" w:rsidP="00FB07C6">
            <w:pPr>
              <w:jc w:val="center"/>
              <w:rPr>
                <w:b/>
                <w:bCs/>
                <w:sz w:val="20"/>
                <w:szCs w:val="20"/>
              </w:rPr>
            </w:pPr>
            <w:r w:rsidRPr="00FB07C6">
              <w:rPr>
                <w:b/>
                <w:bCs/>
                <w:sz w:val="20"/>
                <w:szCs w:val="20"/>
              </w:rPr>
              <w:t>7</w:t>
            </w:r>
          </w:p>
        </w:tc>
        <w:tc>
          <w:tcPr>
            <w:tcW w:w="799" w:type="pct"/>
            <w:tcBorders>
              <w:top w:val="nil"/>
              <w:left w:val="nil"/>
              <w:bottom w:val="single" w:sz="4" w:space="0" w:color="auto"/>
              <w:right w:val="single" w:sz="4" w:space="0" w:color="auto"/>
            </w:tcBorders>
            <w:hideMark/>
          </w:tcPr>
          <w:p w14:paraId="2E6D27E1" w14:textId="77777777" w:rsidR="00FB07C6" w:rsidRPr="00FB07C6" w:rsidRDefault="00FB07C6" w:rsidP="00FB07C6">
            <w:pPr>
              <w:rPr>
                <w:sz w:val="20"/>
                <w:szCs w:val="20"/>
              </w:rPr>
            </w:pPr>
            <w:r w:rsidRPr="00FB07C6">
              <w:rPr>
                <w:sz w:val="20"/>
                <w:szCs w:val="20"/>
              </w:rPr>
              <w:t xml:space="preserve">Establish and Distribute 2000 bundles (50acres) of improved cassava sticks to farmers </w:t>
            </w:r>
          </w:p>
        </w:tc>
        <w:tc>
          <w:tcPr>
            <w:tcW w:w="443" w:type="pct"/>
            <w:tcBorders>
              <w:top w:val="nil"/>
              <w:left w:val="nil"/>
              <w:bottom w:val="single" w:sz="4" w:space="0" w:color="auto"/>
              <w:right w:val="single" w:sz="4" w:space="0" w:color="auto"/>
            </w:tcBorders>
            <w:hideMark/>
          </w:tcPr>
          <w:p w14:paraId="2C9FBED4" w14:textId="77777777" w:rsidR="00FB07C6" w:rsidRPr="00FB07C6" w:rsidRDefault="00FB07C6" w:rsidP="00FB07C6">
            <w:pPr>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hideMark/>
          </w:tcPr>
          <w:p w14:paraId="07688790"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502549CC"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418CF093"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hideMark/>
          </w:tcPr>
          <w:p w14:paraId="56F60C98"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384E1137" w14:textId="0DCE249A" w:rsidR="00FB07C6" w:rsidRPr="00FB07C6" w:rsidRDefault="008D6E39" w:rsidP="008D6E39">
            <w:pPr>
              <w:rPr>
                <w:sz w:val="20"/>
                <w:szCs w:val="20"/>
              </w:rPr>
            </w:pPr>
            <w:r>
              <w:rPr>
                <w:sz w:val="20"/>
                <w:szCs w:val="20"/>
              </w:rPr>
              <w:t xml:space="preserve">   -</w:t>
            </w:r>
          </w:p>
        </w:tc>
        <w:tc>
          <w:tcPr>
            <w:tcW w:w="353" w:type="pct"/>
            <w:tcBorders>
              <w:top w:val="nil"/>
              <w:left w:val="nil"/>
              <w:bottom w:val="single" w:sz="4" w:space="0" w:color="auto"/>
              <w:right w:val="single" w:sz="4" w:space="0" w:color="auto"/>
            </w:tcBorders>
            <w:hideMark/>
          </w:tcPr>
          <w:p w14:paraId="25F73756" w14:textId="77777777" w:rsidR="00FB07C6" w:rsidRPr="00FB07C6" w:rsidRDefault="00FB07C6" w:rsidP="00FB07C6">
            <w:pPr>
              <w:jc w:val="both"/>
              <w:rPr>
                <w:sz w:val="20"/>
                <w:szCs w:val="20"/>
              </w:rPr>
            </w:pPr>
            <w:r w:rsidRPr="00FB07C6">
              <w:rPr>
                <w:sz w:val="20"/>
                <w:szCs w:val="20"/>
              </w:rPr>
              <w:t>8,500.00</w:t>
            </w:r>
          </w:p>
        </w:tc>
        <w:tc>
          <w:tcPr>
            <w:tcW w:w="385" w:type="pct"/>
            <w:tcBorders>
              <w:top w:val="nil"/>
              <w:left w:val="nil"/>
              <w:bottom w:val="single" w:sz="4" w:space="0" w:color="auto"/>
              <w:right w:val="single" w:sz="4" w:space="0" w:color="auto"/>
            </w:tcBorders>
            <w:hideMark/>
          </w:tcPr>
          <w:p w14:paraId="1812953E" w14:textId="7551DA01" w:rsidR="00FB07C6" w:rsidRPr="00FB07C6" w:rsidRDefault="00FB07C6" w:rsidP="00FB07C6">
            <w:pPr>
              <w:jc w:val="both"/>
              <w:rPr>
                <w:sz w:val="20"/>
                <w:szCs w:val="20"/>
              </w:rPr>
            </w:pPr>
            <w:r w:rsidRPr="00FB07C6">
              <w:rPr>
                <w:sz w:val="20"/>
                <w:szCs w:val="20"/>
              </w:rPr>
              <w:t> </w:t>
            </w:r>
            <w:r w:rsidR="005634C5">
              <w:rPr>
                <w:sz w:val="20"/>
                <w:szCs w:val="20"/>
              </w:rPr>
              <w:t>20,000.00</w:t>
            </w:r>
          </w:p>
        </w:tc>
        <w:tc>
          <w:tcPr>
            <w:tcW w:w="387" w:type="pct"/>
            <w:tcBorders>
              <w:top w:val="nil"/>
              <w:left w:val="nil"/>
              <w:bottom w:val="single" w:sz="4" w:space="0" w:color="auto"/>
              <w:right w:val="single" w:sz="4" w:space="0" w:color="auto"/>
            </w:tcBorders>
            <w:hideMark/>
          </w:tcPr>
          <w:p w14:paraId="1BF42B71" w14:textId="2A878ABC" w:rsidR="00FB07C6" w:rsidRPr="00FB07C6" w:rsidRDefault="008D6E39" w:rsidP="008D6E39">
            <w:pPr>
              <w:jc w:val="center"/>
              <w:rPr>
                <w:sz w:val="20"/>
                <w:szCs w:val="20"/>
              </w:rPr>
            </w:pPr>
            <w:r>
              <w:rPr>
                <w:sz w:val="20"/>
                <w:szCs w:val="20"/>
              </w:rPr>
              <w:t>-</w:t>
            </w:r>
          </w:p>
        </w:tc>
        <w:tc>
          <w:tcPr>
            <w:tcW w:w="209" w:type="pct"/>
            <w:tcBorders>
              <w:top w:val="nil"/>
              <w:left w:val="nil"/>
              <w:bottom w:val="single" w:sz="4" w:space="0" w:color="auto"/>
              <w:right w:val="single" w:sz="4" w:space="0" w:color="auto"/>
            </w:tcBorders>
            <w:noWrap/>
            <w:vAlign w:val="center"/>
            <w:hideMark/>
          </w:tcPr>
          <w:p w14:paraId="01333F35"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260C8DBA"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4AA5D843" w14:textId="77777777" w:rsidR="00FB07C6" w:rsidRPr="00FB07C6" w:rsidRDefault="00FB07C6" w:rsidP="00FB07C6">
            <w:pPr>
              <w:jc w:val="both"/>
              <w:rPr>
                <w:sz w:val="20"/>
                <w:szCs w:val="20"/>
              </w:rPr>
            </w:pPr>
            <w:r w:rsidRPr="00FB07C6">
              <w:rPr>
                <w:sz w:val="20"/>
                <w:szCs w:val="20"/>
              </w:rPr>
              <w:t xml:space="preserve">Agric  </w:t>
            </w:r>
          </w:p>
        </w:tc>
        <w:tc>
          <w:tcPr>
            <w:tcW w:w="329" w:type="pct"/>
            <w:gridSpan w:val="2"/>
            <w:tcBorders>
              <w:top w:val="nil"/>
              <w:left w:val="nil"/>
              <w:bottom w:val="single" w:sz="4" w:space="0" w:color="auto"/>
              <w:right w:val="single" w:sz="4" w:space="0" w:color="auto"/>
            </w:tcBorders>
            <w:hideMark/>
          </w:tcPr>
          <w:p w14:paraId="57665074"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0B2946AA" w14:textId="77777777" w:rsidR="00FB07C6" w:rsidRPr="00FB07C6" w:rsidRDefault="00FB07C6" w:rsidP="00FB07C6">
            <w:pPr>
              <w:rPr>
                <w:sz w:val="20"/>
                <w:szCs w:val="20"/>
              </w:rPr>
            </w:pPr>
          </w:p>
        </w:tc>
      </w:tr>
      <w:tr w:rsidR="00FB07C6" w:rsidRPr="00FB07C6" w14:paraId="3E8C88B5" w14:textId="77777777" w:rsidTr="00235FFB">
        <w:trPr>
          <w:trHeight w:val="300"/>
        </w:trPr>
        <w:tc>
          <w:tcPr>
            <w:tcW w:w="236" w:type="pct"/>
            <w:vMerge w:val="restart"/>
            <w:tcBorders>
              <w:top w:val="nil"/>
              <w:left w:val="single" w:sz="4" w:space="0" w:color="auto"/>
              <w:bottom w:val="single" w:sz="4" w:space="0" w:color="auto"/>
              <w:right w:val="single" w:sz="4" w:space="0" w:color="auto"/>
            </w:tcBorders>
            <w:shd w:val="clear" w:color="000000" w:fill="FFFFFF"/>
            <w:vAlign w:val="center"/>
            <w:hideMark/>
          </w:tcPr>
          <w:p w14:paraId="181725B7" w14:textId="77777777" w:rsidR="00FB07C6" w:rsidRPr="00FB07C6" w:rsidRDefault="00FB07C6" w:rsidP="00FB07C6">
            <w:pPr>
              <w:jc w:val="center"/>
              <w:rPr>
                <w:b/>
                <w:bCs/>
                <w:sz w:val="20"/>
                <w:szCs w:val="20"/>
              </w:rPr>
            </w:pPr>
            <w:r w:rsidRPr="00FB07C6">
              <w:rPr>
                <w:b/>
                <w:bCs/>
                <w:sz w:val="20"/>
                <w:szCs w:val="20"/>
              </w:rPr>
              <w:lastRenderedPageBreak/>
              <w:t>8</w:t>
            </w:r>
          </w:p>
        </w:tc>
        <w:tc>
          <w:tcPr>
            <w:tcW w:w="799" w:type="pct"/>
            <w:vMerge w:val="restart"/>
            <w:tcBorders>
              <w:top w:val="nil"/>
              <w:left w:val="single" w:sz="4" w:space="0" w:color="auto"/>
              <w:bottom w:val="single" w:sz="4" w:space="0" w:color="auto"/>
              <w:right w:val="single" w:sz="4" w:space="0" w:color="auto"/>
            </w:tcBorders>
            <w:shd w:val="clear" w:color="000000" w:fill="FFFFFF"/>
            <w:hideMark/>
          </w:tcPr>
          <w:p w14:paraId="4B0E911B" w14:textId="77777777" w:rsidR="00FB07C6" w:rsidRPr="00FB07C6" w:rsidRDefault="00FB07C6" w:rsidP="00FB07C6">
            <w:pPr>
              <w:rPr>
                <w:sz w:val="20"/>
                <w:szCs w:val="20"/>
              </w:rPr>
            </w:pPr>
            <w:r w:rsidRPr="00FB07C6">
              <w:rPr>
                <w:sz w:val="20"/>
                <w:szCs w:val="20"/>
              </w:rPr>
              <w:t>Pick improved breeds from source and distribute to farmers</w:t>
            </w:r>
          </w:p>
        </w:tc>
        <w:tc>
          <w:tcPr>
            <w:tcW w:w="443" w:type="pct"/>
            <w:vMerge w:val="restart"/>
            <w:tcBorders>
              <w:top w:val="nil"/>
              <w:left w:val="single" w:sz="4" w:space="0" w:color="auto"/>
              <w:bottom w:val="single" w:sz="4" w:space="0" w:color="auto"/>
              <w:right w:val="single" w:sz="4" w:space="0" w:color="auto"/>
            </w:tcBorders>
            <w:shd w:val="clear" w:color="000000" w:fill="FFFFFF"/>
            <w:hideMark/>
          </w:tcPr>
          <w:p w14:paraId="08E1986C" w14:textId="77777777" w:rsidR="00FB07C6" w:rsidRPr="00FB07C6" w:rsidRDefault="00FB07C6" w:rsidP="00FB07C6">
            <w:pPr>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51A11205"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FFFFFF"/>
            <w:hideMark/>
          </w:tcPr>
          <w:p w14:paraId="2B3D18CB"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FFFFFF"/>
            <w:hideMark/>
          </w:tcPr>
          <w:p w14:paraId="61ECE874"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FFFFFF"/>
            <w:hideMark/>
          </w:tcPr>
          <w:p w14:paraId="589E99A2"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shd w:val="clear" w:color="000000" w:fill="FFFFFF"/>
            <w:hideMark/>
          </w:tcPr>
          <w:p w14:paraId="5778C07B" w14:textId="15B2DC53" w:rsidR="00FB07C6" w:rsidRPr="00FB07C6" w:rsidRDefault="008D6E39" w:rsidP="008D6E39">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shd w:val="clear" w:color="000000" w:fill="FFFFFF"/>
            <w:hideMark/>
          </w:tcPr>
          <w:p w14:paraId="4E7D0659" w14:textId="77777777" w:rsidR="00FB07C6" w:rsidRPr="00FB07C6" w:rsidRDefault="00FB07C6" w:rsidP="00FB07C6">
            <w:pPr>
              <w:jc w:val="both"/>
              <w:rPr>
                <w:sz w:val="20"/>
                <w:szCs w:val="20"/>
              </w:rPr>
            </w:pPr>
            <w:r w:rsidRPr="00FB07C6">
              <w:rPr>
                <w:sz w:val="20"/>
                <w:szCs w:val="20"/>
              </w:rPr>
              <w:t>9,255.20</w:t>
            </w:r>
          </w:p>
        </w:tc>
        <w:tc>
          <w:tcPr>
            <w:tcW w:w="385" w:type="pct"/>
            <w:vMerge w:val="restart"/>
            <w:tcBorders>
              <w:top w:val="nil"/>
              <w:left w:val="single" w:sz="4" w:space="0" w:color="auto"/>
              <w:bottom w:val="single" w:sz="4" w:space="0" w:color="auto"/>
              <w:right w:val="single" w:sz="4" w:space="0" w:color="auto"/>
            </w:tcBorders>
            <w:shd w:val="clear" w:color="000000" w:fill="FFFFFF"/>
            <w:hideMark/>
          </w:tcPr>
          <w:p w14:paraId="2D69721A" w14:textId="77777777" w:rsidR="00FB07C6" w:rsidRPr="00FB07C6" w:rsidRDefault="00FB07C6" w:rsidP="00FB07C6">
            <w:pPr>
              <w:jc w:val="both"/>
              <w:rPr>
                <w:sz w:val="20"/>
                <w:szCs w:val="20"/>
              </w:rPr>
            </w:pPr>
            <w:r w:rsidRPr="00FB07C6">
              <w:rPr>
                <w:sz w:val="20"/>
                <w:szCs w:val="20"/>
              </w:rPr>
              <w:t>2,000.00</w:t>
            </w:r>
          </w:p>
        </w:tc>
        <w:tc>
          <w:tcPr>
            <w:tcW w:w="387" w:type="pct"/>
            <w:vMerge w:val="restart"/>
            <w:tcBorders>
              <w:top w:val="nil"/>
              <w:left w:val="single" w:sz="4" w:space="0" w:color="auto"/>
              <w:bottom w:val="single" w:sz="4" w:space="0" w:color="auto"/>
              <w:right w:val="single" w:sz="4" w:space="0" w:color="auto"/>
            </w:tcBorders>
            <w:shd w:val="clear" w:color="000000" w:fill="FFFFFF"/>
            <w:hideMark/>
          </w:tcPr>
          <w:p w14:paraId="414B2D41" w14:textId="7143D1AF" w:rsidR="00FB07C6" w:rsidRPr="00FB07C6" w:rsidRDefault="00FB07C6" w:rsidP="00FB07C6">
            <w:pPr>
              <w:jc w:val="both"/>
              <w:rPr>
                <w:sz w:val="20"/>
                <w:szCs w:val="20"/>
              </w:rPr>
            </w:pPr>
            <w:r w:rsidRPr="00FB07C6">
              <w:rPr>
                <w:sz w:val="20"/>
                <w:szCs w:val="20"/>
              </w:rPr>
              <w:t> </w:t>
            </w:r>
            <w:r w:rsidR="005634C5">
              <w:rPr>
                <w:sz w:val="20"/>
                <w:szCs w:val="20"/>
              </w:rPr>
              <w:t>15,000.00</w:t>
            </w:r>
          </w:p>
        </w:tc>
        <w:tc>
          <w:tcPr>
            <w:tcW w:w="209"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140055"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auto"/>
              <w:right w:val="single" w:sz="4" w:space="0" w:color="auto"/>
            </w:tcBorders>
            <w:shd w:val="clear" w:color="000000" w:fill="FFFFFF"/>
            <w:hideMark/>
          </w:tcPr>
          <w:p w14:paraId="265DC866"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shd w:val="clear" w:color="000000" w:fill="FFFFFF"/>
            <w:hideMark/>
          </w:tcPr>
          <w:p w14:paraId="76DDACEB" w14:textId="77777777" w:rsidR="00FB07C6" w:rsidRPr="00FB07C6" w:rsidRDefault="00FB07C6" w:rsidP="00FB07C6">
            <w:pPr>
              <w:jc w:val="both"/>
              <w:rPr>
                <w:sz w:val="20"/>
                <w:szCs w:val="20"/>
              </w:rPr>
            </w:pPr>
            <w:r w:rsidRPr="00FB07C6">
              <w:rPr>
                <w:sz w:val="20"/>
                <w:szCs w:val="20"/>
              </w:rPr>
              <w:t xml:space="preserve">Agric  </w:t>
            </w:r>
          </w:p>
        </w:tc>
        <w:tc>
          <w:tcPr>
            <w:tcW w:w="329" w:type="pct"/>
            <w:gridSpan w:val="2"/>
            <w:vMerge w:val="restart"/>
            <w:tcBorders>
              <w:top w:val="nil"/>
              <w:left w:val="single" w:sz="4" w:space="0" w:color="auto"/>
              <w:bottom w:val="single" w:sz="4" w:space="0" w:color="auto"/>
              <w:right w:val="single" w:sz="4" w:space="0" w:color="auto"/>
            </w:tcBorders>
            <w:hideMark/>
          </w:tcPr>
          <w:p w14:paraId="313FB898"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7499778E" w14:textId="77777777" w:rsidR="00FB07C6" w:rsidRPr="00FB07C6" w:rsidRDefault="00FB07C6" w:rsidP="00FB07C6">
            <w:pPr>
              <w:rPr>
                <w:sz w:val="20"/>
                <w:szCs w:val="20"/>
              </w:rPr>
            </w:pPr>
          </w:p>
        </w:tc>
      </w:tr>
      <w:tr w:rsidR="00FB07C6" w:rsidRPr="00FB07C6" w14:paraId="3F46DFD9"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306566FD"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3D2CCC94"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7AB12D5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A25722A"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999B65D"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8F5C00F"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36D5FB15"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4A0E233A"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1B6A56AB"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598B957E"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5AF2E587"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335C5551"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auto"/>
              <w:right w:val="single" w:sz="4" w:space="0" w:color="auto"/>
            </w:tcBorders>
            <w:vAlign w:val="center"/>
            <w:hideMark/>
          </w:tcPr>
          <w:p w14:paraId="7841E621"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13267ACC"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4641B2DC"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61777816" w14:textId="77777777" w:rsidR="00FB07C6" w:rsidRPr="00FB07C6" w:rsidRDefault="00FB07C6" w:rsidP="00FB07C6">
            <w:pPr>
              <w:jc w:val="both"/>
              <w:rPr>
                <w:sz w:val="20"/>
                <w:szCs w:val="20"/>
              </w:rPr>
            </w:pPr>
          </w:p>
        </w:tc>
      </w:tr>
      <w:tr w:rsidR="00FB07C6" w:rsidRPr="00FB07C6" w14:paraId="43ADC1B4" w14:textId="77777777" w:rsidTr="00B20A51">
        <w:trPr>
          <w:trHeight w:val="1016"/>
        </w:trPr>
        <w:tc>
          <w:tcPr>
            <w:tcW w:w="236" w:type="pct"/>
            <w:tcBorders>
              <w:top w:val="nil"/>
              <w:left w:val="single" w:sz="4" w:space="0" w:color="auto"/>
              <w:bottom w:val="single" w:sz="4" w:space="0" w:color="auto"/>
              <w:right w:val="single" w:sz="4" w:space="0" w:color="auto"/>
            </w:tcBorders>
            <w:vAlign w:val="center"/>
            <w:hideMark/>
          </w:tcPr>
          <w:p w14:paraId="1D066B57" w14:textId="77777777" w:rsidR="00FB07C6" w:rsidRPr="00FB07C6" w:rsidRDefault="00FB07C6" w:rsidP="00FB07C6">
            <w:pPr>
              <w:jc w:val="center"/>
              <w:rPr>
                <w:b/>
                <w:bCs/>
                <w:sz w:val="20"/>
                <w:szCs w:val="20"/>
              </w:rPr>
            </w:pPr>
            <w:r w:rsidRPr="00FB07C6">
              <w:rPr>
                <w:b/>
                <w:bCs/>
                <w:sz w:val="20"/>
                <w:szCs w:val="20"/>
              </w:rPr>
              <w:t>9</w:t>
            </w:r>
          </w:p>
        </w:tc>
        <w:tc>
          <w:tcPr>
            <w:tcW w:w="799" w:type="pct"/>
            <w:tcBorders>
              <w:top w:val="nil"/>
              <w:left w:val="nil"/>
              <w:bottom w:val="single" w:sz="4" w:space="0" w:color="auto"/>
              <w:right w:val="single" w:sz="4" w:space="0" w:color="auto"/>
            </w:tcBorders>
            <w:hideMark/>
          </w:tcPr>
          <w:p w14:paraId="1A50A47A" w14:textId="77777777" w:rsidR="00FB07C6" w:rsidRPr="00FB07C6" w:rsidRDefault="00FB07C6" w:rsidP="00FB07C6">
            <w:pPr>
              <w:rPr>
                <w:sz w:val="20"/>
                <w:szCs w:val="20"/>
              </w:rPr>
            </w:pPr>
            <w:r w:rsidRPr="00FB07C6">
              <w:rPr>
                <w:sz w:val="20"/>
                <w:szCs w:val="20"/>
              </w:rPr>
              <w:t>Train women farmers on beekeeping and mushroom production as alternative livelihood</w:t>
            </w:r>
          </w:p>
        </w:tc>
        <w:tc>
          <w:tcPr>
            <w:tcW w:w="443" w:type="pct"/>
            <w:tcBorders>
              <w:top w:val="nil"/>
              <w:left w:val="nil"/>
              <w:bottom w:val="single" w:sz="4" w:space="0" w:color="auto"/>
              <w:right w:val="single" w:sz="4" w:space="0" w:color="auto"/>
            </w:tcBorders>
            <w:hideMark/>
          </w:tcPr>
          <w:p w14:paraId="22C294D1" w14:textId="77777777" w:rsidR="00FB07C6" w:rsidRPr="00FB07C6" w:rsidRDefault="00FB07C6" w:rsidP="00FB07C6">
            <w:pPr>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hideMark/>
          </w:tcPr>
          <w:p w14:paraId="1DD3EE1E"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6662C6B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766E682B"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hideMark/>
          </w:tcPr>
          <w:p w14:paraId="049F25F9"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688067BE" w14:textId="206F75CD" w:rsidR="00FB07C6" w:rsidRPr="00FB07C6" w:rsidRDefault="00FB07C6" w:rsidP="00FB07C6">
            <w:pPr>
              <w:jc w:val="both"/>
              <w:rPr>
                <w:sz w:val="20"/>
                <w:szCs w:val="20"/>
              </w:rPr>
            </w:pPr>
            <w:r w:rsidRPr="00FB07C6">
              <w:rPr>
                <w:sz w:val="20"/>
                <w:szCs w:val="20"/>
              </w:rPr>
              <w:t> </w:t>
            </w:r>
            <w:r w:rsidR="005634C5">
              <w:rPr>
                <w:sz w:val="20"/>
                <w:szCs w:val="20"/>
              </w:rPr>
              <w:t>8,000.00</w:t>
            </w:r>
          </w:p>
        </w:tc>
        <w:tc>
          <w:tcPr>
            <w:tcW w:w="353" w:type="pct"/>
            <w:tcBorders>
              <w:top w:val="nil"/>
              <w:left w:val="nil"/>
              <w:bottom w:val="single" w:sz="4" w:space="0" w:color="auto"/>
              <w:right w:val="single" w:sz="4" w:space="0" w:color="auto"/>
            </w:tcBorders>
            <w:hideMark/>
          </w:tcPr>
          <w:p w14:paraId="2118DD42" w14:textId="361B3E1B" w:rsidR="00FB07C6" w:rsidRPr="00FB07C6" w:rsidRDefault="005634C5" w:rsidP="00FB07C6">
            <w:pPr>
              <w:jc w:val="both"/>
              <w:rPr>
                <w:sz w:val="20"/>
                <w:szCs w:val="20"/>
              </w:rPr>
            </w:pPr>
            <w:r>
              <w:rPr>
                <w:sz w:val="20"/>
                <w:szCs w:val="20"/>
              </w:rPr>
              <w:t>20,000.00</w:t>
            </w:r>
          </w:p>
        </w:tc>
        <w:tc>
          <w:tcPr>
            <w:tcW w:w="385" w:type="pct"/>
            <w:tcBorders>
              <w:top w:val="nil"/>
              <w:left w:val="nil"/>
              <w:bottom w:val="single" w:sz="4" w:space="0" w:color="auto"/>
              <w:right w:val="single" w:sz="4" w:space="0" w:color="auto"/>
            </w:tcBorders>
            <w:hideMark/>
          </w:tcPr>
          <w:p w14:paraId="51ED02C5" w14:textId="77777777" w:rsidR="00FB07C6" w:rsidRPr="00FB07C6" w:rsidRDefault="00FB07C6" w:rsidP="00FB07C6">
            <w:pPr>
              <w:jc w:val="both"/>
              <w:rPr>
                <w:sz w:val="20"/>
                <w:szCs w:val="20"/>
              </w:rPr>
            </w:pPr>
            <w:r w:rsidRPr="00FB07C6">
              <w:rPr>
                <w:sz w:val="20"/>
                <w:szCs w:val="20"/>
              </w:rPr>
              <w:t>10,500.00</w:t>
            </w:r>
          </w:p>
        </w:tc>
        <w:tc>
          <w:tcPr>
            <w:tcW w:w="387" w:type="pct"/>
            <w:tcBorders>
              <w:top w:val="nil"/>
              <w:left w:val="nil"/>
              <w:bottom w:val="single" w:sz="4" w:space="0" w:color="auto"/>
              <w:right w:val="single" w:sz="4" w:space="0" w:color="auto"/>
            </w:tcBorders>
            <w:hideMark/>
          </w:tcPr>
          <w:p w14:paraId="0C901896" w14:textId="6A27F014" w:rsidR="00FB07C6" w:rsidRPr="00FB07C6" w:rsidRDefault="008D6E39" w:rsidP="008D6E39">
            <w:pPr>
              <w:jc w:val="center"/>
              <w:rPr>
                <w:sz w:val="20"/>
                <w:szCs w:val="20"/>
              </w:rPr>
            </w:pPr>
            <w:r>
              <w:rPr>
                <w:sz w:val="20"/>
                <w:szCs w:val="20"/>
              </w:rPr>
              <w:t>-</w:t>
            </w:r>
          </w:p>
        </w:tc>
        <w:tc>
          <w:tcPr>
            <w:tcW w:w="209" w:type="pct"/>
            <w:tcBorders>
              <w:top w:val="nil"/>
              <w:left w:val="nil"/>
              <w:bottom w:val="single" w:sz="4" w:space="0" w:color="auto"/>
              <w:right w:val="single" w:sz="4" w:space="0" w:color="auto"/>
            </w:tcBorders>
            <w:noWrap/>
            <w:vAlign w:val="center"/>
            <w:hideMark/>
          </w:tcPr>
          <w:p w14:paraId="0F0BDDE1"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554BBABB"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55478866" w14:textId="77777777" w:rsidR="00FB07C6" w:rsidRPr="00FB07C6" w:rsidRDefault="00FB07C6" w:rsidP="00FB07C6">
            <w:pPr>
              <w:jc w:val="both"/>
              <w:rPr>
                <w:sz w:val="20"/>
                <w:szCs w:val="20"/>
              </w:rPr>
            </w:pPr>
            <w:r w:rsidRPr="00FB07C6">
              <w:rPr>
                <w:sz w:val="20"/>
                <w:szCs w:val="20"/>
              </w:rPr>
              <w:t xml:space="preserve">Agric  </w:t>
            </w:r>
          </w:p>
        </w:tc>
        <w:tc>
          <w:tcPr>
            <w:tcW w:w="329" w:type="pct"/>
            <w:gridSpan w:val="2"/>
            <w:tcBorders>
              <w:top w:val="nil"/>
              <w:left w:val="nil"/>
              <w:bottom w:val="single" w:sz="4" w:space="0" w:color="auto"/>
              <w:right w:val="single" w:sz="4" w:space="0" w:color="auto"/>
            </w:tcBorders>
            <w:hideMark/>
          </w:tcPr>
          <w:p w14:paraId="3448A38C"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61B6FA50" w14:textId="77777777" w:rsidR="00FB07C6" w:rsidRPr="00FB07C6" w:rsidRDefault="00FB07C6" w:rsidP="00FB07C6">
            <w:pPr>
              <w:rPr>
                <w:sz w:val="20"/>
                <w:szCs w:val="20"/>
              </w:rPr>
            </w:pPr>
          </w:p>
        </w:tc>
      </w:tr>
      <w:tr w:rsidR="00FB07C6" w:rsidRPr="00FB07C6" w14:paraId="60DFBDD1" w14:textId="77777777" w:rsidTr="00B20A51">
        <w:trPr>
          <w:trHeight w:val="791"/>
        </w:trPr>
        <w:tc>
          <w:tcPr>
            <w:tcW w:w="236" w:type="pct"/>
            <w:tcBorders>
              <w:top w:val="nil"/>
              <w:left w:val="single" w:sz="4" w:space="0" w:color="auto"/>
              <w:bottom w:val="single" w:sz="4" w:space="0" w:color="auto"/>
              <w:right w:val="single" w:sz="4" w:space="0" w:color="auto"/>
            </w:tcBorders>
            <w:shd w:val="clear" w:color="000000" w:fill="FFFFFF"/>
            <w:hideMark/>
          </w:tcPr>
          <w:p w14:paraId="7BECECC8" w14:textId="77777777" w:rsidR="00FB07C6" w:rsidRPr="00FB07C6" w:rsidRDefault="00FB07C6" w:rsidP="00FB07C6">
            <w:pPr>
              <w:jc w:val="center"/>
              <w:rPr>
                <w:b/>
                <w:bCs/>
                <w:sz w:val="20"/>
                <w:szCs w:val="20"/>
              </w:rPr>
            </w:pPr>
            <w:r w:rsidRPr="00FB07C6">
              <w:rPr>
                <w:b/>
                <w:bCs/>
                <w:sz w:val="20"/>
                <w:szCs w:val="20"/>
              </w:rPr>
              <w:t>10</w:t>
            </w:r>
          </w:p>
        </w:tc>
        <w:tc>
          <w:tcPr>
            <w:tcW w:w="799" w:type="pct"/>
            <w:tcBorders>
              <w:top w:val="nil"/>
              <w:left w:val="nil"/>
              <w:bottom w:val="single" w:sz="4" w:space="0" w:color="auto"/>
              <w:right w:val="single" w:sz="4" w:space="0" w:color="auto"/>
            </w:tcBorders>
            <w:shd w:val="clear" w:color="000000" w:fill="FFFFFF"/>
            <w:hideMark/>
          </w:tcPr>
          <w:p w14:paraId="4B449F0E" w14:textId="77777777" w:rsidR="00FB07C6" w:rsidRPr="00FB07C6" w:rsidRDefault="00FB07C6" w:rsidP="00FB07C6">
            <w:pPr>
              <w:rPr>
                <w:sz w:val="20"/>
                <w:szCs w:val="20"/>
              </w:rPr>
            </w:pPr>
            <w:r w:rsidRPr="00FB07C6">
              <w:rPr>
                <w:sz w:val="20"/>
                <w:szCs w:val="20"/>
              </w:rPr>
              <w:t>Train women on gari processing and fortification with dry coconut</w:t>
            </w:r>
          </w:p>
        </w:tc>
        <w:tc>
          <w:tcPr>
            <w:tcW w:w="443" w:type="pct"/>
            <w:tcBorders>
              <w:top w:val="nil"/>
              <w:left w:val="nil"/>
              <w:bottom w:val="single" w:sz="4" w:space="0" w:color="auto"/>
              <w:right w:val="single" w:sz="4" w:space="0" w:color="auto"/>
            </w:tcBorders>
            <w:shd w:val="clear" w:color="000000" w:fill="FFFFFF"/>
            <w:hideMark/>
          </w:tcPr>
          <w:p w14:paraId="2296B33B" w14:textId="77777777" w:rsidR="00FB07C6" w:rsidRPr="00FB07C6" w:rsidRDefault="00FB07C6" w:rsidP="00FB07C6">
            <w:pPr>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0A669B6E"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1D6578E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58DBA9EE"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7E12E6E6"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shd w:val="clear" w:color="000000" w:fill="FFFFFF"/>
            <w:hideMark/>
          </w:tcPr>
          <w:p w14:paraId="363104C9" w14:textId="325462CC"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shd w:val="clear" w:color="000000" w:fill="FFFFFF"/>
            <w:hideMark/>
          </w:tcPr>
          <w:p w14:paraId="119156FC" w14:textId="77777777" w:rsidR="00FB07C6" w:rsidRPr="00FB07C6" w:rsidRDefault="00FB07C6" w:rsidP="00FB07C6">
            <w:pPr>
              <w:jc w:val="both"/>
              <w:rPr>
                <w:sz w:val="20"/>
                <w:szCs w:val="20"/>
              </w:rPr>
            </w:pPr>
            <w:r w:rsidRPr="00FB07C6">
              <w:rPr>
                <w:sz w:val="20"/>
                <w:szCs w:val="20"/>
              </w:rPr>
              <w:t>5,000.80</w:t>
            </w:r>
          </w:p>
        </w:tc>
        <w:tc>
          <w:tcPr>
            <w:tcW w:w="385" w:type="pct"/>
            <w:tcBorders>
              <w:top w:val="nil"/>
              <w:left w:val="nil"/>
              <w:bottom w:val="single" w:sz="4" w:space="0" w:color="auto"/>
              <w:right w:val="single" w:sz="4" w:space="0" w:color="auto"/>
            </w:tcBorders>
            <w:shd w:val="clear" w:color="000000" w:fill="FFFFFF"/>
            <w:hideMark/>
          </w:tcPr>
          <w:p w14:paraId="0FC2AB5C" w14:textId="52FEC1B9" w:rsidR="00FB07C6" w:rsidRPr="00FB07C6" w:rsidRDefault="008D6E39" w:rsidP="008D6E39">
            <w:pPr>
              <w:jc w:val="center"/>
              <w:rPr>
                <w:sz w:val="20"/>
                <w:szCs w:val="20"/>
              </w:rPr>
            </w:pPr>
            <w:r>
              <w:rPr>
                <w:sz w:val="20"/>
                <w:szCs w:val="20"/>
              </w:rPr>
              <w:softHyphen/>
              <w:t>-</w:t>
            </w:r>
          </w:p>
        </w:tc>
        <w:tc>
          <w:tcPr>
            <w:tcW w:w="387" w:type="pct"/>
            <w:tcBorders>
              <w:top w:val="nil"/>
              <w:left w:val="nil"/>
              <w:bottom w:val="single" w:sz="4" w:space="0" w:color="auto"/>
              <w:right w:val="single" w:sz="4" w:space="0" w:color="auto"/>
            </w:tcBorders>
            <w:shd w:val="clear" w:color="000000" w:fill="FFFFFF"/>
            <w:hideMark/>
          </w:tcPr>
          <w:p w14:paraId="3A34A989" w14:textId="4F063674" w:rsidR="00FB07C6" w:rsidRPr="00FB07C6" w:rsidRDefault="00FB07C6" w:rsidP="00FB07C6">
            <w:pPr>
              <w:jc w:val="both"/>
              <w:rPr>
                <w:sz w:val="20"/>
                <w:szCs w:val="20"/>
              </w:rPr>
            </w:pPr>
            <w:r w:rsidRPr="00FB07C6">
              <w:rPr>
                <w:sz w:val="20"/>
                <w:szCs w:val="20"/>
              </w:rPr>
              <w:t> </w:t>
            </w:r>
            <w:r w:rsidR="005634C5">
              <w:rPr>
                <w:sz w:val="20"/>
                <w:szCs w:val="20"/>
              </w:rPr>
              <w:t>10,000.00</w:t>
            </w:r>
          </w:p>
        </w:tc>
        <w:tc>
          <w:tcPr>
            <w:tcW w:w="209" w:type="pct"/>
            <w:tcBorders>
              <w:top w:val="nil"/>
              <w:left w:val="nil"/>
              <w:bottom w:val="single" w:sz="4" w:space="0" w:color="auto"/>
              <w:right w:val="single" w:sz="4" w:space="0" w:color="auto"/>
            </w:tcBorders>
            <w:noWrap/>
            <w:vAlign w:val="center"/>
            <w:hideMark/>
          </w:tcPr>
          <w:p w14:paraId="1158C0B1"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shd w:val="clear" w:color="000000" w:fill="FFFFFF"/>
            <w:hideMark/>
          </w:tcPr>
          <w:p w14:paraId="14E50A90"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shd w:val="clear" w:color="000000" w:fill="FFFFFF"/>
            <w:hideMark/>
          </w:tcPr>
          <w:p w14:paraId="31D2FBFF" w14:textId="77777777" w:rsidR="00FB07C6" w:rsidRPr="00FB07C6" w:rsidRDefault="00FB07C6" w:rsidP="00FB07C6">
            <w:pPr>
              <w:jc w:val="both"/>
              <w:rPr>
                <w:sz w:val="20"/>
                <w:szCs w:val="20"/>
              </w:rPr>
            </w:pPr>
            <w:r w:rsidRPr="00FB07C6">
              <w:rPr>
                <w:sz w:val="20"/>
                <w:szCs w:val="20"/>
              </w:rPr>
              <w:t xml:space="preserve">Agric  </w:t>
            </w:r>
          </w:p>
        </w:tc>
        <w:tc>
          <w:tcPr>
            <w:tcW w:w="329" w:type="pct"/>
            <w:gridSpan w:val="2"/>
            <w:tcBorders>
              <w:top w:val="nil"/>
              <w:left w:val="nil"/>
              <w:bottom w:val="single" w:sz="4" w:space="0" w:color="auto"/>
              <w:right w:val="single" w:sz="4" w:space="0" w:color="auto"/>
            </w:tcBorders>
            <w:hideMark/>
          </w:tcPr>
          <w:p w14:paraId="061A3CA2" w14:textId="77777777" w:rsidR="00FB07C6" w:rsidRPr="00FB07C6" w:rsidRDefault="00FB07C6" w:rsidP="00FB07C6">
            <w:pPr>
              <w:jc w:val="both"/>
              <w:rPr>
                <w:sz w:val="20"/>
                <w:szCs w:val="20"/>
              </w:rPr>
            </w:pPr>
            <w:r w:rsidRPr="00FB07C6">
              <w:rPr>
                <w:sz w:val="20"/>
                <w:szCs w:val="20"/>
              </w:rPr>
              <w:t>AEAs</w:t>
            </w:r>
          </w:p>
        </w:tc>
        <w:tc>
          <w:tcPr>
            <w:tcW w:w="104" w:type="pct"/>
            <w:gridSpan w:val="2"/>
            <w:vAlign w:val="center"/>
            <w:hideMark/>
          </w:tcPr>
          <w:p w14:paraId="3794C1E8" w14:textId="77777777" w:rsidR="00FB07C6" w:rsidRPr="00FB07C6" w:rsidRDefault="00FB07C6" w:rsidP="00FB07C6">
            <w:pPr>
              <w:rPr>
                <w:sz w:val="20"/>
                <w:szCs w:val="20"/>
              </w:rPr>
            </w:pPr>
          </w:p>
        </w:tc>
      </w:tr>
      <w:tr w:rsidR="00FB07C6" w:rsidRPr="00FB07C6" w14:paraId="0411BBC7"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0281E148" w14:textId="77777777" w:rsidR="00FB07C6" w:rsidRPr="00FB07C6" w:rsidRDefault="00FB07C6" w:rsidP="00FB07C6">
            <w:pPr>
              <w:jc w:val="center"/>
              <w:rPr>
                <w:b/>
                <w:bCs/>
                <w:sz w:val="20"/>
                <w:szCs w:val="20"/>
              </w:rPr>
            </w:pPr>
            <w:r w:rsidRPr="00FB07C6">
              <w:rPr>
                <w:b/>
                <w:bCs/>
                <w:sz w:val="20"/>
                <w:szCs w:val="20"/>
              </w:rPr>
              <w:t>11</w:t>
            </w:r>
          </w:p>
        </w:tc>
        <w:tc>
          <w:tcPr>
            <w:tcW w:w="799" w:type="pct"/>
            <w:tcBorders>
              <w:top w:val="nil"/>
              <w:left w:val="nil"/>
              <w:bottom w:val="single" w:sz="4" w:space="0" w:color="auto"/>
              <w:right w:val="single" w:sz="4" w:space="0" w:color="auto"/>
            </w:tcBorders>
            <w:hideMark/>
          </w:tcPr>
          <w:p w14:paraId="4BAC3F47" w14:textId="77777777" w:rsidR="00FB07C6" w:rsidRPr="00FB07C6" w:rsidRDefault="00FB07C6" w:rsidP="00FB07C6">
            <w:pPr>
              <w:rPr>
                <w:sz w:val="20"/>
                <w:szCs w:val="20"/>
              </w:rPr>
            </w:pPr>
            <w:r w:rsidRPr="00FB07C6">
              <w:rPr>
                <w:sz w:val="20"/>
                <w:szCs w:val="20"/>
              </w:rPr>
              <w:t>Promote livestock and poultry development</w:t>
            </w:r>
          </w:p>
        </w:tc>
        <w:tc>
          <w:tcPr>
            <w:tcW w:w="443" w:type="pct"/>
            <w:tcBorders>
              <w:top w:val="nil"/>
              <w:left w:val="nil"/>
              <w:bottom w:val="single" w:sz="4" w:space="0" w:color="auto"/>
              <w:right w:val="single" w:sz="4" w:space="0" w:color="auto"/>
            </w:tcBorders>
            <w:shd w:val="clear" w:color="000000" w:fill="FFFFFF"/>
            <w:hideMark/>
          </w:tcPr>
          <w:p w14:paraId="2A046282" w14:textId="77777777" w:rsidR="00FB07C6" w:rsidRPr="00FB07C6" w:rsidRDefault="00FB07C6" w:rsidP="00FB07C6">
            <w:pPr>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0543EC4C"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19CCD5A3"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622C8044"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6041976E"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4F5B31EC" w14:textId="69F9D66A"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78971834" w14:textId="77777777" w:rsidR="00FB07C6" w:rsidRPr="00FB07C6" w:rsidRDefault="00FB07C6" w:rsidP="00FB07C6">
            <w:pPr>
              <w:jc w:val="both"/>
              <w:rPr>
                <w:sz w:val="20"/>
                <w:szCs w:val="20"/>
              </w:rPr>
            </w:pPr>
            <w:r w:rsidRPr="00FB07C6">
              <w:rPr>
                <w:sz w:val="20"/>
                <w:szCs w:val="20"/>
              </w:rPr>
              <w:t>38,250.80</w:t>
            </w:r>
          </w:p>
        </w:tc>
        <w:tc>
          <w:tcPr>
            <w:tcW w:w="385" w:type="pct"/>
            <w:tcBorders>
              <w:top w:val="nil"/>
              <w:left w:val="nil"/>
              <w:bottom w:val="single" w:sz="4" w:space="0" w:color="auto"/>
              <w:right w:val="single" w:sz="4" w:space="0" w:color="auto"/>
            </w:tcBorders>
            <w:hideMark/>
          </w:tcPr>
          <w:p w14:paraId="57886B31" w14:textId="3E7C32E0" w:rsidR="00FB07C6" w:rsidRPr="00FB07C6" w:rsidRDefault="008D6E39" w:rsidP="008D6E39">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27850AA6" w14:textId="4B8C5C7C" w:rsidR="00FB07C6" w:rsidRPr="00FB07C6" w:rsidRDefault="00FB07C6" w:rsidP="00FB07C6">
            <w:pPr>
              <w:jc w:val="both"/>
              <w:rPr>
                <w:sz w:val="20"/>
                <w:szCs w:val="20"/>
              </w:rPr>
            </w:pPr>
            <w:r w:rsidRPr="00FB07C6">
              <w:rPr>
                <w:sz w:val="20"/>
                <w:szCs w:val="20"/>
              </w:rPr>
              <w:t> </w:t>
            </w:r>
            <w:r w:rsidR="005634C5">
              <w:rPr>
                <w:sz w:val="20"/>
                <w:szCs w:val="20"/>
              </w:rPr>
              <w:t>20,000.00</w:t>
            </w:r>
          </w:p>
        </w:tc>
        <w:tc>
          <w:tcPr>
            <w:tcW w:w="209" w:type="pct"/>
            <w:tcBorders>
              <w:top w:val="nil"/>
              <w:left w:val="nil"/>
              <w:bottom w:val="single" w:sz="4" w:space="0" w:color="auto"/>
              <w:right w:val="single" w:sz="4" w:space="0" w:color="auto"/>
            </w:tcBorders>
            <w:noWrap/>
            <w:vAlign w:val="center"/>
            <w:hideMark/>
          </w:tcPr>
          <w:p w14:paraId="35F63F99"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42F29A63"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70199E94" w14:textId="77777777" w:rsidR="00FB07C6" w:rsidRPr="00FB07C6" w:rsidRDefault="00FB07C6" w:rsidP="00FB07C6">
            <w:pPr>
              <w:jc w:val="both"/>
              <w:rPr>
                <w:sz w:val="20"/>
                <w:szCs w:val="20"/>
              </w:rPr>
            </w:pPr>
            <w:r w:rsidRPr="00FB07C6">
              <w:rPr>
                <w:sz w:val="20"/>
                <w:szCs w:val="20"/>
              </w:rPr>
              <w:t xml:space="preserve">Agric  </w:t>
            </w:r>
          </w:p>
        </w:tc>
        <w:tc>
          <w:tcPr>
            <w:tcW w:w="329" w:type="pct"/>
            <w:gridSpan w:val="2"/>
            <w:tcBorders>
              <w:top w:val="nil"/>
              <w:left w:val="nil"/>
              <w:bottom w:val="single" w:sz="4" w:space="0" w:color="auto"/>
              <w:right w:val="single" w:sz="4" w:space="0" w:color="auto"/>
            </w:tcBorders>
            <w:hideMark/>
          </w:tcPr>
          <w:p w14:paraId="21E59312" w14:textId="77777777" w:rsidR="00FB07C6" w:rsidRPr="00FB07C6" w:rsidRDefault="00FB07C6" w:rsidP="00FB07C6">
            <w:pPr>
              <w:jc w:val="both"/>
              <w:rPr>
                <w:sz w:val="20"/>
                <w:szCs w:val="20"/>
              </w:rPr>
            </w:pPr>
            <w:r w:rsidRPr="00FB07C6">
              <w:rPr>
                <w:sz w:val="20"/>
                <w:szCs w:val="20"/>
              </w:rPr>
              <w:t>MEHA</w:t>
            </w:r>
          </w:p>
        </w:tc>
        <w:tc>
          <w:tcPr>
            <w:tcW w:w="104" w:type="pct"/>
            <w:gridSpan w:val="2"/>
            <w:vAlign w:val="center"/>
            <w:hideMark/>
          </w:tcPr>
          <w:p w14:paraId="7F47E464" w14:textId="77777777" w:rsidR="00FB07C6" w:rsidRPr="00FB07C6" w:rsidRDefault="00FB07C6" w:rsidP="00FB07C6">
            <w:pPr>
              <w:rPr>
                <w:sz w:val="20"/>
                <w:szCs w:val="20"/>
              </w:rPr>
            </w:pPr>
          </w:p>
        </w:tc>
      </w:tr>
      <w:tr w:rsidR="00FB07C6" w:rsidRPr="00FB07C6" w14:paraId="268A59DA" w14:textId="77777777" w:rsidTr="00B20A51">
        <w:trPr>
          <w:trHeight w:val="701"/>
        </w:trPr>
        <w:tc>
          <w:tcPr>
            <w:tcW w:w="236" w:type="pct"/>
            <w:tcBorders>
              <w:top w:val="nil"/>
              <w:left w:val="single" w:sz="4" w:space="0" w:color="auto"/>
              <w:bottom w:val="single" w:sz="4" w:space="0" w:color="auto"/>
              <w:right w:val="single" w:sz="4" w:space="0" w:color="auto"/>
            </w:tcBorders>
            <w:shd w:val="clear" w:color="000000" w:fill="FFFFFF"/>
            <w:hideMark/>
          </w:tcPr>
          <w:p w14:paraId="375D870D" w14:textId="77777777" w:rsidR="00FB07C6" w:rsidRPr="00FB07C6" w:rsidRDefault="00FB07C6" w:rsidP="00FB07C6">
            <w:pPr>
              <w:jc w:val="center"/>
              <w:rPr>
                <w:b/>
                <w:bCs/>
                <w:sz w:val="20"/>
                <w:szCs w:val="20"/>
              </w:rPr>
            </w:pPr>
            <w:r w:rsidRPr="00FB07C6">
              <w:rPr>
                <w:b/>
                <w:bCs/>
                <w:sz w:val="20"/>
                <w:szCs w:val="20"/>
              </w:rPr>
              <w:t>12</w:t>
            </w:r>
          </w:p>
        </w:tc>
        <w:tc>
          <w:tcPr>
            <w:tcW w:w="799" w:type="pct"/>
            <w:tcBorders>
              <w:top w:val="nil"/>
              <w:left w:val="nil"/>
              <w:bottom w:val="single" w:sz="4" w:space="0" w:color="auto"/>
              <w:right w:val="single" w:sz="4" w:space="0" w:color="auto"/>
            </w:tcBorders>
            <w:shd w:val="clear" w:color="000000" w:fill="FFFFFF"/>
            <w:hideMark/>
          </w:tcPr>
          <w:p w14:paraId="1A12DBAF" w14:textId="77777777" w:rsidR="00FB07C6" w:rsidRPr="00FB07C6" w:rsidRDefault="00FB07C6" w:rsidP="00FB07C6">
            <w:pPr>
              <w:rPr>
                <w:sz w:val="20"/>
                <w:szCs w:val="20"/>
              </w:rPr>
            </w:pPr>
            <w:r w:rsidRPr="00FB07C6">
              <w:rPr>
                <w:sz w:val="20"/>
                <w:szCs w:val="20"/>
              </w:rPr>
              <w:t>Establish 3 maize demo fields per each operational area</w:t>
            </w:r>
          </w:p>
        </w:tc>
        <w:tc>
          <w:tcPr>
            <w:tcW w:w="443" w:type="pct"/>
            <w:tcBorders>
              <w:top w:val="nil"/>
              <w:left w:val="nil"/>
              <w:bottom w:val="single" w:sz="4" w:space="0" w:color="auto"/>
              <w:right w:val="single" w:sz="4" w:space="0" w:color="auto"/>
            </w:tcBorders>
            <w:shd w:val="clear" w:color="000000" w:fill="FFFFFF"/>
            <w:hideMark/>
          </w:tcPr>
          <w:p w14:paraId="608299DF" w14:textId="77777777" w:rsidR="00FB07C6" w:rsidRPr="00FB07C6" w:rsidRDefault="00FB07C6" w:rsidP="00FB07C6">
            <w:pPr>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0D55DCE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32092C91"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24FF808F"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78F3A52B"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shd w:val="clear" w:color="000000" w:fill="FFFFFF"/>
            <w:hideMark/>
          </w:tcPr>
          <w:p w14:paraId="36145DCE" w14:textId="0CA4A278"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shd w:val="clear" w:color="000000" w:fill="FFFFFF"/>
            <w:hideMark/>
          </w:tcPr>
          <w:p w14:paraId="465F72FD" w14:textId="2238226A" w:rsidR="00FB07C6" w:rsidRPr="00FB07C6" w:rsidRDefault="00FB07C6" w:rsidP="00FB07C6">
            <w:pPr>
              <w:jc w:val="both"/>
              <w:rPr>
                <w:sz w:val="20"/>
                <w:szCs w:val="20"/>
              </w:rPr>
            </w:pPr>
            <w:r w:rsidRPr="00FB07C6">
              <w:rPr>
                <w:sz w:val="20"/>
                <w:szCs w:val="20"/>
              </w:rPr>
              <w:t>2</w:t>
            </w:r>
            <w:r w:rsidR="005634C5">
              <w:rPr>
                <w:sz w:val="20"/>
                <w:szCs w:val="20"/>
              </w:rPr>
              <w:t>0,</w:t>
            </w:r>
            <w:r w:rsidRPr="00FB07C6">
              <w:rPr>
                <w:sz w:val="20"/>
                <w:szCs w:val="20"/>
              </w:rPr>
              <w:t>000</w:t>
            </w:r>
            <w:r w:rsidR="005634C5">
              <w:rPr>
                <w:sz w:val="20"/>
                <w:szCs w:val="20"/>
              </w:rPr>
              <w:t>.00</w:t>
            </w:r>
          </w:p>
        </w:tc>
        <w:tc>
          <w:tcPr>
            <w:tcW w:w="385" w:type="pct"/>
            <w:tcBorders>
              <w:top w:val="nil"/>
              <w:left w:val="nil"/>
              <w:bottom w:val="single" w:sz="4" w:space="0" w:color="auto"/>
              <w:right w:val="single" w:sz="4" w:space="0" w:color="auto"/>
            </w:tcBorders>
            <w:shd w:val="clear" w:color="000000" w:fill="FFFFFF"/>
            <w:hideMark/>
          </w:tcPr>
          <w:p w14:paraId="56CB34DE" w14:textId="2CBF265F" w:rsidR="00FB07C6" w:rsidRPr="00FB07C6" w:rsidRDefault="00FB07C6" w:rsidP="00FB07C6">
            <w:pPr>
              <w:jc w:val="both"/>
              <w:rPr>
                <w:sz w:val="20"/>
                <w:szCs w:val="20"/>
              </w:rPr>
            </w:pPr>
            <w:r w:rsidRPr="00FB07C6">
              <w:rPr>
                <w:sz w:val="20"/>
                <w:szCs w:val="20"/>
              </w:rPr>
              <w:t>1</w:t>
            </w:r>
            <w:r w:rsidR="008D6E39">
              <w:rPr>
                <w:sz w:val="20"/>
                <w:szCs w:val="20"/>
              </w:rPr>
              <w:t>,</w:t>
            </w:r>
            <w:r w:rsidRPr="00FB07C6">
              <w:rPr>
                <w:sz w:val="20"/>
                <w:szCs w:val="20"/>
              </w:rPr>
              <w:t>500</w:t>
            </w:r>
            <w:r w:rsidR="008D6E39">
              <w:rPr>
                <w:sz w:val="20"/>
                <w:szCs w:val="20"/>
              </w:rPr>
              <w:t>.00</w:t>
            </w:r>
          </w:p>
        </w:tc>
        <w:tc>
          <w:tcPr>
            <w:tcW w:w="387" w:type="pct"/>
            <w:tcBorders>
              <w:top w:val="nil"/>
              <w:left w:val="nil"/>
              <w:bottom w:val="single" w:sz="4" w:space="0" w:color="auto"/>
              <w:right w:val="single" w:sz="4" w:space="0" w:color="auto"/>
            </w:tcBorders>
            <w:shd w:val="clear" w:color="000000" w:fill="FFFFFF"/>
            <w:hideMark/>
          </w:tcPr>
          <w:p w14:paraId="4CB80423" w14:textId="3D5907C4" w:rsidR="00FB07C6" w:rsidRPr="00FB07C6" w:rsidRDefault="00FB07C6" w:rsidP="00FB07C6">
            <w:pPr>
              <w:jc w:val="both"/>
              <w:rPr>
                <w:sz w:val="20"/>
                <w:szCs w:val="20"/>
              </w:rPr>
            </w:pPr>
            <w:r w:rsidRPr="00FB07C6">
              <w:rPr>
                <w:sz w:val="20"/>
                <w:szCs w:val="20"/>
              </w:rPr>
              <w:t> </w:t>
            </w:r>
            <w:r w:rsidR="005634C5">
              <w:rPr>
                <w:sz w:val="20"/>
                <w:szCs w:val="20"/>
              </w:rPr>
              <w:t>10.000.00</w:t>
            </w:r>
          </w:p>
        </w:tc>
        <w:tc>
          <w:tcPr>
            <w:tcW w:w="209" w:type="pct"/>
            <w:tcBorders>
              <w:top w:val="nil"/>
              <w:left w:val="nil"/>
              <w:bottom w:val="single" w:sz="4" w:space="0" w:color="auto"/>
              <w:right w:val="single" w:sz="4" w:space="0" w:color="auto"/>
            </w:tcBorders>
            <w:noWrap/>
            <w:vAlign w:val="center"/>
            <w:hideMark/>
          </w:tcPr>
          <w:p w14:paraId="4A83843D"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shd w:val="clear" w:color="000000" w:fill="FFFFFF"/>
            <w:hideMark/>
          </w:tcPr>
          <w:p w14:paraId="3274E39D"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shd w:val="clear" w:color="000000" w:fill="FFFFFF"/>
            <w:hideMark/>
          </w:tcPr>
          <w:p w14:paraId="494CD481" w14:textId="77777777" w:rsidR="00FB07C6" w:rsidRPr="00FB07C6" w:rsidRDefault="00FB07C6" w:rsidP="00FB07C6">
            <w:pPr>
              <w:jc w:val="both"/>
              <w:rPr>
                <w:sz w:val="20"/>
                <w:szCs w:val="20"/>
              </w:rPr>
            </w:pPr>
            <w:r w:rsidRPr="00FB07C6">
              <w:rPr>
                <w:sz w:val="20"/>
                <w:szCs w:val="20"/>
              </w:rPr>
              <w:t xml:space="preserve">Agric  </w:t>
            </w:r>
          </w:p>
        </w:tc>
        <w:tc>
          <w:tcPr>
            <w:tcW w:w="329" w:type="pct"/>
            <w:gridSpan w:val="2"/>
            <w:tcBorders>
              <w:top w:val="nil"/>
              <w:left w:val="nil"/>
              <w:bottom w:val="single" w:sz="4" w:space="0" w:color="auto"/>
              <w:right w:val="single" w:sz="4" w:space="0" w:color="auto"/>
            </w:tcBorders>
            <w:hideMark/>
          </w:tcPr>
          <w:p w14:paraId="238123DE" w14:textId="77777777" w:rsidR="00FB07C6" w:rsidRPr="00FB07C6" w:rsidRDefault="00FB07C6" w:rsidP="00FB07C6">
            <w:pPr>
              <w:jc w:val="both"/>
              <w:rPr>
                <w:sz w:val="20"/>
                <w:szCs w:val="20"/>
              </w:rPr>
            </w:pPr>
            <w:r w:rsidRPr="00FB07C6">
              <w:rPr>
                <w:sz w:val="20"/>
                <w:szCs w:val="20"/>
              </w:rPr>
              <w:t>AEAs</w:t>
            </w:r>
          </w:p>
        </w:tc>
        <w:tc>
          <w:tcPr>
            <w:tcW w:w="104" w:type="pct"/>
            <w:gridSpan w:val="2"/>
            <w:vAlign w:val="center"/>
            <w:hideMark/>
          </w:tcPr>
          <w:p w14:paraId="2C49CEAC" w14:textId="77777777" w:rsidR="00FB07C6" w:rsidRPr="00FB07C6" w:rsidRDefault="00FB07C6" w:rsidP="00FB07C6">
            <w:pPr>
              <w:rPr>
                <w:sz w:val="20"/>
                <w:szCs w:val="20"/>
              </w:rPr>
            </w:pPr>
          </w:p>
        </w:tc>
      </w:tr>
      <w:tr w:rsidR="00FB07C6" w:rsidRPr="00FB07C6" w14:paraId="3691262B" w14:textId="77777777" w:rsidTr="00235FFB">
        <w:trPr>
          <w:trHeight w:val="630"/>
        </w:trPr>
        <w:tc>
          <w:tcPr>
            <w:tcW w:w="236" w:type="pct"/>
            <w:tcBorders>
              <w:top w:val="nil"/>
              <w:left w:val="single" w:sz="4" w:space="0" w:color="auto"/>
              <w:bottom w:val="single" w:sz="4" w:space="0" w:color="auto"/>
              <w:right w:val="single" w:sz="4" w:space="0" w:color="auto"/>
            </w:tcBorders>
            <w:shd w:val="clear" w:color="000000" w:fill="FFFFFF"/>
            <w:hideMark/>
          </w:tcPr>
          <w:p w14:paraId="24A5D0F8" w14:textId="77777777" w:rsidR="00FB07C6" w:rsidRPr="00FB07C6" w:rsidRDefault="00FB07C6" w:rsidP="00FB07C6">
            <w:pPr>
              <w:jc w:val="center"/>
              <w:rPr>
                <w:b/>
                <w:bCs/>
                <w:sz w:val="20"/>
                <w:szCs w:val="20"/>
              </w:rPr>
            </w:pPr>
            <w:r w:rsidRPr="00FB07C6">
              <w:rPr>
                <w:b/>
                <w:bCs/>
                <w:sz w:val="20"/>
                <w:szCs w:val="20"/>
              </w:rPr>
              <w:t>13</w:t>
            </w:r>
          </w:p>
        </w:tc>
        <w:tc>
          <w:tcPr>
            <w:tcW w:w="799" w:type="pct"/>
            <w:tcBorders>
              <w:top w:val="nil"/>
              <w:left w:val="nil"/>
              <w:bottom w:val="single" w:sz="4" w:space="0" w:color="auto"/>
              <w:right w:val="single" w:sz="4" w:space="0" w:color="auto"/>
            </w:tcBorders>
            <w:shd w:val="clear" w:color="000000" w:fill="FFFFFF"/>
            <w:hideMark/>
          </w:tcPr>
          <w:p w14:paraId="084E8C98" w14:textId="77777777" w:rsidR="00FB07C6" w:rsidRPr="00FB07C6" w:rsidRDefault="00FB07C6" w:rsidP="00FB07C6">
            <w:pPr>
              <w:rPr>
                <w:sz w:val="20"/>
                <w:szCs w:val="20"/>
              </w:rPr>
            </w:pPr>
            <w:r w:rsidRPr="00FB07C6">
              <w:rPr>
                <w:sz w:val="20"/>
                <w:szCs w:val="20"/>
              </w:rPr>
              <w:t>Train farmers on post-harvest of maize and rice</w:t>
            </w:r>
          </w:p>
        </w:tc>
        <w:tc>
          <w:tcPr>
            <w:tcW w:w="443" w:type="pct"/>
            <w:tcBorders>
              <w:top w:val="nil"/>
              <w:left w:val="nil"/>
              <w:bottom w:val="single" w:sz="4" w:space="0" w:color="auto"/>
              <w:right w:val="single" w:sz="4" w:space="0" w:color="auto"/>
            </w:tcBorders>
            <w:shd w:val="clear" w:color="000000" w:fill="FFFFFF"/>
            <w:hideMark/>
          </w:tcPr>
          <w:p w14:paraId="4874562B" w14:textId="77777777" w:rsidR="00FB07C6" w:rsidRPr="00FB07C6" w:rsidRDefault="00FB07C6" w:rsidP="00FB07C6">
            <w:pPr>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321A9D3E"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420F2366"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59CDCBA8"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470AD06F"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04EB1B74" w14:textId="14BF9DB7"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4A88DE8C" w14:textId="77777777" w:rsidR="00FB07C6" w:rsidRPr="00FB07C6" w:rsidRDefault="00FB07C6" w:rsidP="00FB07C6">
            <w:pPr>
              <w:jc w:val="both"/>
              <w:rPr>
                <w:sz w:val="20"/>
                <w:szCs w:val="20"/>
              </w:rPr>
            </w:pPr>
            <w:r w:rsidRPr="00FB07C6">
              <w:rPr>
                <w:sz w:val="20"/>
                <w:szCs w:val="20"/>
              </w:rPr>
              <w:t>35,000.50</w:t>
            </w:r>
          </w:p>
        </w:tc>
        <w:tc>
          <w:tcPr>
            <w:tcW w:w="385" w:type="pct"/>
            <w:tcBorders>
              <w:top w:val="nil"/>
              <w:left w:val="nil"/>
              <w:bottom w:val="single" w:sz="4" w:space="0" w:color="auto"/>
              <w:right w:val="single" w:sz="4" w:space="0" w:color="auto"/>
            </w:tcBorders>
            <w:hideMark/>
          </w:tcPr>
          <w:p w14:paraId="7FCE7D8B" w14:textId="223F03E7" w:rsidR="00FB07C6" w:rsidRPr="00FB07C6" w:rsidRDefault="00FB07C6" w:rsidP="00FB07C6">
            <w:pPr>
              <w:jc w:val="both"/>
              <w:rPr>
                <w:sz w:val="20"/>
                <w:szCs w:val="20"/>
              </w:rPr>
            </w:pPr>
            <w:r w:rsidRPr="00FB07C6">
              <w:rPr>
                <w:sz w:val="20"/>
                <w:szCs w:val="20"/>
              </w:rPr>
              <w:t> </w:t>
            </w:r>
            <w:r w:rsidR="005634C5">
              <w:rPr>
                <w:sz w:val="20"/>
                <w:szCs w:val="20"/>
              </w:rPr>
              <w:t>10,000.00</w:t>
            </w:r>
          </w:p>
        </w:tc>
        <w:tc>
          <w:tcPr>
            <w:tcW w:w="387" w:type="pct"/>
            <w:tcBorders>
              <w:top w:val="nil"/>
              <w:left w:val="nil"/>
              <w:bottom w:val="single" w:sz="4" w:space="0" w:color="auto"/>
              <w:right w:val="single" w:sz="4" w:space="0" w:color="auto"/>
            </w:tcBorders>
            <w:hideMark/>
          </w:tcPr>
          <w:p w14:paraId="2FB331C9" w14:textId="526C48A8" w:rsidR="00FB07C6" w:rsidRPr="00FB07C6" w:rsidRDefault="008D6E39" w:rsidP="008D6E39">
            <w:pPr>
              <w:jc w:val="center"/>
              <w:rPr>
                <w:sz w:val="20"/>
                <w:szCs w:val="20"/>
              </w:rPr>
            </w:pPr>
            <w:r>
              <w:rPr>
                <w:sz w:val="20"/>
                <w:szCs w:val="20"/>
              </w:rPr>
              <w:t>-</w:t>
            </w:r>
          </w:p>
        </w:tc>
        <w:tc>
          <w:tcPr>
            <w:tcW w:w="209" w:type="pct"/>
            <w:tcBorders>
              <w:top w:val="nil"/>
              <w:left w:val="nil"/>
              <w:bottom w:val="single" w:sz="4" w:space="0" w:color="auto"/>
              <w:right w:val="single" w:sz="4" w:space="0" w:color="auto"/>
            </w:tcBorders>
            <w:noWrap/>
            <w:vAlign w:val="center"/>
            <w:hideMark/>
          </w:tcPr>
          <w:p w14:paraId="0889C244"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27EE60CE"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7F0477DA" w14:textId="77777777" w:rsidR="00FB07C6" w:rsidRPr="00FB07C6" w:rsidRDefault="00FB07C6" w:rsidP="00FB07C6">
            <w:pPr>
              <w:jc w:val="both"/>
              <w:rPr>
                <w:sz w:val="20"/>
                <w:szCs w:val="20"/>
              </w:rPr>
            </w:pPr>
            <w:r w:rsidRPr="00FB07C6">
              <w:rPr>
                <w:sz w:val="20"/>
                <w:szCs w:val="20"/>
              </w:rPr>
              <w:t xml:space="preserve">Agric  </w:t>
            </w:r>
          </w:p>
        </w:tc>
        <w:tc>
          <w:tcPr>
            <w:tcW w:w="329" w:type="pct"/>
            <w:gridSpan w:val="2"/>
            <w:tcBorders>
              <w:top w:val="nil"/>
              <w:left w:val="nil"/>
              <w:bottom w:val="single" w:sz="4" w:space="0" w:color="auto"/>
              <w:right w:val="single" w:sz="4" w:space="0" w:color="auto"/>
            </w:tcBorders>
            <w:hideMark/>
          </w:tcPr>
          <w:p w14:paraId="6976EF29" w14:textId="77777777" w:rsidR="00FB07C6" w:rsidRPr="00FB07C6" w:rsidRDefault="00FB07C6" w:rsidP="00FB07C6">
            <w:pPr>
              <w:jc w:val="both"/>
              <w:rPr>
                <w:sz w:val="20"/>
                <w:szCs w:val="20"/>
              </w:rPr>
            </w:pPr>
            <w:r w:rsidRPr="00FB07C6">
              <w:rPr>
                <w:sz w:val="20"/>
                <w:szCs w:val="20"/>
              </w:rPr>
              <w:t>BRC/Central Admin.</w:t>
            </w:r>
          </w:p>
        </w:tc>
        <w:tc>
          <w:tcPr>
            <w:tcW w:w="104" w:type="pct"/>
            <w:gridSpan w:val="2"/>
            <w:vAlign w:val="center"/>
            <w:hideMark/>
          </w:tcPr>
          <w:p w14:paraId="12C1F999" w14:textId="77777777" w:rsidR="00FB07C6" w:rsidRPr="00FB07C6" w:rsidRDefault="00FB07C6" w:rsidP="00FB07C6">
            <w:pPr>
              <w:rPr>
                <w:sz w:val="20"/>
                <w:szCs w:val="20"/>
              </w:rPr>
            </w:pPr>
          </w:p>
        </w:tc>
      </w:tr>
      <w:tr w:rsidR="00FB07C6" w:rsidRPr="00FB07C6" w14:paraId="0B7A588E" w14:textId="77777777" w:rsidTr="00B20A51">
        <w:trPr>
          <w:trHeight w:val="1178"/>
        </w:trPr>
        <w:tc>
          <w:tcPr>
            <w:tcW w:w="236" w:type="pct"/>
            <w:tcBorders>
              <w:top w:val="nil"/>
              <w:left w:val="single" w:sz="4" w:space="0" w:color="auto"/>
              <w:bottom w:val="single" w:sz="4" w:space="0" w:color="auto"/>
              <w:right w:val="single" w:sz="4" w:space="0" w:color="auto"/>
            </w:tcBorders>
            <w:shd w:val="clear" w:color="000000" w:fill="FFFFFF"/>
            <w:hideMark/>
          </w:tcPr>
          <w:p w14:paraId="79721350" w14:textId="77777777" w:rsidR="00FB07C6" w:rsidRPr="00FB07C6" w:rsidRDefault="00FB07C6" w:rsidP="00FB07C6">
            <w:pPr>
              <w:jc w:val="center"/>
              <w:rPr>
                <w:sz w:val="20"/>
                <w:szCs w:val="20"/>
              </w:rPr>
            </w:pPr>
            <w:r w:rsidRPr="00FB07C6">
              <w:rPr>
                <w:sz w:val="20"/>
                <w:szCs w:val="20"/>
              </w:rPr>
              <w:t>14</w:t>
            </w:r>
          </w:p>
        </w:tc>
        <w:tc>
          <w:tcPr>
            <w:tcW w:w="799" w:type="pct"/>
            <w:tcBorders>
              <w:top w:val="nil"/>
              <w:left w:val="nil"/>
              <w:bottom w:val="single" w:sz="4" w:space="0" w:color="auto"/>
              <w:right w:val="single" w:sz="4" w:space="0" w:color="auto"/>
            </w:tcBorders>
            <w:shd w:val="clear" w:color="000000" w:fill="FFFFFF"/>
            <w:hideMark/>
          </w:tcPr>
          <w:p w14:paraId="285BE025" w14:textId="77777777" w:rsidR="00FB07C6" w:rsidRPr="00FB07C6" w:rsidRDefault="00FB07C6" w:rsidP="00FB07C6">
            <w:pPr>
              <w:rPr>
                <w:sz w:val="20"/>
                <w:szCs w:val="20"/>
              </w:rPr>
            </w:pPr>
            <w:r w:rsidRPr="00FB07C6">
              <w:rPr>
                <w:sz w:val="20"/>
                <w:szCs w:val="20"/>
              </w:rPr>
              <w:t>Establish 2 rice demo fields per each operational area, and Organize 1 farmers' field days per operational area</w:t>
            </w:r>
          </w:p>
        </w:tc>
        <w:tc>
          <w:tcPr>
            <w:tcW w:w="443" w:type="pct"/>
            <w:tcBorders>
              <w:top w:val="nil"/>
              <w:left w:val="nil"/>
              <w:bottom w:val="single" w:sz="4" w:space="0" w:color="auto"/>
              <w:right w:val="single" w:sz="4" w:space="0" w:color="auto"/>
            </w:tcBorders>
            <w:shd w:val="clear" w:color="000000" w:fill="FFFFFF"/>
            <w:hideMark/>
          </w:tcPr>
          <w:p w14:paraId="67B2BD7C" w14:textId="77777777" w:rsidR="00FB07C6" w:rsidRPr="00FB07C6" w:rsidRDefault="00FB07C6" w:rsidP="00FB07C6">
            <w:pPr>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4F1C3A47"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08F495C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2A22C0EC"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124FD81B"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shd w:val="clear" w:color="000000" w:fill="FFFFFF"/>
            <w:hideMark/>
          </w:tcPr>
          <w:p w14:paraId="1C224A65" w14:textId="77777777" w:rsidR="00FB07C6" w:rsidRPr="00FB07C6" w:rsidRDefault="00FB07C6" w:rsidP="00FB07C6">
            <w:pPr>
              <w:jc w:val="both"/>
              <w:rPr>
                <w:sz w:val="20"/>
                <w:szCs w:val="20"/>
              </w:rPr>
            </w:pPr>
            <w:r w:rsidRPr="00FB07C6">
              <w:rPr>
                <w:sz w:val="20"/>
                <w:szCs w:val="20"/>
              </w:rPr>
              <w:t>2000</w:t>
            </w:r>
          </w:p>
        </w:tc>
        <w:tc>
          <w:tcPr>
            <w:tcW w:w="353" w:type="pct"/>
            <w:tcBorders>
              <w:top w:val="nil"/>
              <w:left w:val="nil"/>
              <w:bottom w:val="single" w:sz="4" w:space="0" w:color="auto"/>
              <w:right w:val="single" w:sz="4" w:space="0" w:color="auto"/>
            </w:tcBorders>
            <w:shd w:val="clear" w:color="000000" w:fill="FFFFFF"/>
            <w:hideMark/>
          </w:tcPr>
          <w:p w14:paraId="6A8CBC36" w14:textId="77777777" w:rsidR="00FB07C6" w:rsidRPr="00FB07C6" w:rsidRDefault="00FB07C6" w:rsidP="00FB07C6">
            <w:pPr>
              <w:jc w:val="both"/>
              <w:rPr>
                <w:sz w:val="20"/>
                <w:szCs w:val="20"/>
              </w:rPr>
            </w:pPr>
            <w:r w:rsidRPr="00FB07C6">
              <w:rPr>
                <w:sz w:val="20"/>
                <w:szCs w:val="20"/>
              </w:rPr>
              <w:t>3000</w:t>
            </w:r>
          </w:p>
        </w:tc>
        <w:tc>
          <w:tcPr>
            <w:tcW w:w="385" w:type="pct"/>
            <w:tcBorders>
              <w:top w:val="nil"/>
              <w:left w:val="nil"/>
              <w:bottom w:val="single" w:sz="4" w:space="0" w:color="auto"/>
              <w:right w:val="single" w:sz="4" w:space="0" w:color="auto"/>
            </w:tcBorders>
            <w:shd w:val="clear" w:color="000000" w:fill="FFFFFF"/>
            <w:hideMark/>
          </w:tcPr>
          <w:p w14:paraId="341D544F" w14:textId="77777777" w:rsidR="00FB07C6" w:rsidRPr="00FB07C6" w:rsidRDefault="00FB07C6" w:rsidP="00FB07C6">
            <w:pPr>
              <w:jc w:val="both"/>
              <w:rPr>
                <w:sz w:val="20"/>
                <w:szCs w:val="20"/>
              </w:rPr>
            </w:pPr>
            <w:r w:rsidRPr="00FB07C6">
              <w:rPr>
                <w:sz w:val="20"/>
                <w:szCs w:val="20"/>
              </w:rPr>
              <w:t>4,500.00</w:t>
            </w:r>
          </w:p>
        </w:tc>
        <w:tc>
          <w:tcPr>
            <w:tcW w:w="387" w:type="pct"/>
            <w:tcBorders>
              <w:top w:val="nil"/>
              <w:left w:val="nil"/>
              <w:bottom w:val="single" w:sz="4" w:space="0" w:color="auto"/>
              <w:right w:val="single" w:sz="4" w:space="0" w:color="auto"/>
            </w:tcBorders>
            <w:shd w:val="clear" w:color="000000" w:fill="FFFFFF"/>
            <w:hideMark/>
          </w:tcPr>
          <w:p w14:paraId="64383BBB" w14:textId="584F2EE5" w:rsidR="00FB07C6" w:rsidRPr="00FB07C6" w:rsidRDefault="00FB07C6" w:rsidP="00FB07C6">
            <w:pPr>
              <w:jc w:val="both"/>
              <w:rPr>
                <w:sz w:val="20"/>
                <w:szCs w:val="20"/>
              </w:rPr>
            </w:pPr>
            <w:r w:rsidRPr="00FB07C6">
              <w:rPr>
                <w:sz w:val="20"/>
                <w:szCs w:val="20"/>
              </w:rPr>
              <w:t> </w:t>
            </w:r>
            <w:r w:rsidR="00704247">
              <w:rPr>
                <w:sz w:val="20"/>
                <w:szCs w:val="20"/>
              </w:rPr>
              <w:t>100,000.00</w:t>
            </w:r>
          </w:p>
        </w:tc>
        <w:tc>
          <w:tcPr>
            <w:tcW w:w="209" w:type="pct"/>
            <w:tcBorders>
              <w:top w:val="nil"/>
              <w:left w:val="nil"/>
              <w:bottom w:val="single" w:sz="4" w:space="0" w:color="auto"/>
              <w:right w:val="single" w:sz="4" w:space="0" w:color="auto"/>
            </w:tcBorders>
            <w:noWrap/>
            <w:vAlign w:val="center"/>
            <w:hideMark/>
          </w:tcPr>
          <w:p w14:paraId="5C585763"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shd w:val="clear" w:color="000000" w:fill="FFFFFF"/>
            <w:hideMark/>
          </w:tcPr>
          <w:p w14:paraId="441D64BB"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shd w:val="clear" w:color="000000" w:fill="FFFFFF"/>
            <w:hideMark/>
          </w:tcPr>
          <w:p w14:paraId="36AE25C3" w14:textId="77777777" w:rsidR="00FB07C6" w:rsidRPr="00FB07C6" w:rsidRDefault="00FB07C6" w:rsidP="00FB07C6">
            <w:pPr>
              <w:jc w:val="both"/>
              <w:rPr>
                <w:sz w:val="20"/>
                <w:szCs w:val="20"/>
              </w:rPr>
            </w:pPr>
            <w:r w:rsidRPr="00FB07C6">
              <w:rPr>
                <w:sz w:val="20"/>
                <w:szCs w:val="20"/>
              </w:rPr>
              <w:t xml:space="preserve">Agric  </w:t>
            </w:r>
          </w:p>
        </w:tc>
        <w:tc>
          <w:tcPr>
            <w:tcW w:w="329" w:type="pct"/>
            <w:gridSpan w:val="2"/>
            <w:tcBorders>
              <w:top w:val="nil"/>
              <w:left w:val="nil"/>
              <w:bottom w:val="single" w:sz="4" w:space="0" w:color="auto"/>
              <w:right w:val="single" w:sz="4" w:space="0" w:color="auto"/>
            </w:tcBorders>
            <w:hideMark/>
          </w:tcPr>
          <w:p w14:paraId="51EB7CC9" w14:textId="77777777" w:rsidR="00FB07C6" w:rsidRPr="00FB07C6" w:rsidRDefault="00FB07C6" w:rsidP="00FB07C6">
            <w:pPr>
              <w:jc w:val="both"/>
              <w:rPr>
                <w:sz w:val="20"/>
                <w:szCs w:val="20"/>
              </w:rPr>
            </w:pPr>
            <w:r w:rsidRPr="00FB07C6">
              <w:rPr>
                <w:sz w:val="20"/>
                <w:szCs w:val="20"/>
              </w:rPr>
              <w:t>MPCU</w:t>
            </w:r>
          </w:p>
        </w:tc>
        <w:tc>
          <w:tcPr>
            <w:tcW w:w="104" w:type="pct"/>
            <w:gridSpan w:val="2"/>
            <w:vAlign w:val="center"/>
            <w:hideMark/>
          </w:tcPr>
          <w:p w14:paraId="521F07C8" w14:textId="77777777" w:rsidR="00FB07C6" w:rsidRPr="00FB07C6" w:rsidRDefault="00FB07C6" w:rsidP="00FB07C6">
            <w:pPr>
              <w:rPr>
                <w:sz w:val="20"/>
                <w:szCs w:val="20"/>
              </w:rPr>
            </w:pPr>
          </w:p>
        </w:tc>
      </w:tr>
      <w:tr w:rsidR="00FB07C6" w:rsidRPr="00FB07C6" w14:paraId="529C99C6"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auto"/>
            </w:tcBorders>
            <w:shd w:val="clear" w:color="000000" w:fill="FFFFFF"/>
            <w:hideMark/>
          </w:tcPr>
          <w:p w14:paraId="6FA3EB57" w14:textId="20B19452" w:rsidR="00FB07C6" w:rsidRPr="00FB07C6" w:rsidRDefault="00FB07C6" w:rsidP="00FB07C6">
            <w:pPr>
              <w:jc w:val="both"/>
              <w:rPr>
                <w:b/>
                <w:bCs/>
                <w:sz w:val="20"/>
                <w:szCs w:val="20"/>
              </w:rPr>
            </w:pPr>
            <w:r w:rsidRPr="00FB07C6">
              <w:rPr>
                <w:b/>
                <w:bCs/>
                <w:sz w:val="20"/>
                <w:szCs w:val="20"/>
              </w:rPr>
              <w:t xml:space="preserve">OBJECTIVE: To Ensure Inclusive </w:t>
            </w:r>
            <w:r w:rsidR="00A343BA">
              <w:rPr>
                <w:b/>
                <w:bCs/>
                <w:sz w:val="20"/>
                <w:szCs w:val="20"/>
              </w:rPr>
              <w:t>a</w:t>
            </w:r>
            <w:r w:rsidRPr="00FB07C6">
              <w:rPr>
                <w:b/>
                <w:bCs/>
                <w:sz w:val="20"/>
                <w:szCs w:val="20"/>
              </w:rPr>
              <w:t>nd Equitable Participation In Quality Education And Equal Access For All</w:t>
            </w:r>
          </w:p>
        </w:tc>
        <w:tc>
          <w:tcPr>
            <w:tcW w:w="97" w:type="pct"/>
            <w:vAlign w:val="center"/>
            <w:hideMark/>
          </w:tcPr>
          <w:p w14:paraId="7E886BCD" w14:textId="77777777" w:rsidR="00FB07C6" w:rsidRPr="00FB07C6" w:rsidRDefault="00FB07C6" w:rsidP="00FB07C6">
            <w:pPr>
              <w:rPr>
                <w:sz w:val="20"/>
                <w:szCs w:val="20"/>
              </w:rPr>
            </w:pPr>
          </w:p>
        </w:tc>
      </w:tr>
      <w:tr w:rsidR="00FB07C6" w:rsidRPr="00FB07C6" w14:paraId="33F1898C"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auto"/>
            </w:tcBorders>
            <w:shd w:val="clear" w:color="000000" w:fill="FFFFFF"/>
            <w:hideMark/>
          </w:tcPr>
          <w:p w14:paraId="5CC415F9" w14:textId="77777777" w:rsidR="00FB07C6" w:rsidRPr="00FB07C6" w:rsidRDefault="00FB07C6" w:rsidP="00FB07C6">
            <w:pPr>
              <w:jc w:val="both"/>
              <w:rPr>
                <w:b/>
                <w:bCs/>
                <w:sz w:val="20"/>
                <w:szCs w:val="20"/>
              </w:rPr>
            </w:pPr>
            <w:r w:rsidRPr="00FB07C6">
              <w:rPr>
                <w:b/>
                <w:bCs/>
                <w:sz w:val="20"/>
                <w:szCs w:val="20"/>
              </w:rPr>
              <w:t>Programme: Quality Education</w:t>
            </w:r>
          </w:p>
        </w:tc>
        <w:tc>
          <w:tcPr>
            <w:tcW w:w="97" w:type="pct"/>
            <w:vAlign w:val="center"/>
            <w:hideMark/>
          </w:tcPr>
          <w:p w14:paraId="698BD183" w14:textId="77777777" w:rsidR="00FB07C6" w:rsidRPr="00FB07C6" w:rsidRDefault="00FB07C6" w:rsidP="00FB07C6">
            <w:pPr>
              <w:rPr>
                <w:sz w:val="20"/>
                <w:szCs w:val="20"/>
              </w:rPr>
            </w:pPr>
          </w:p>
        </w:tc>
      </w:tr>
      <w:tr w:rsidR="00FB07C6" w:rsidRPr="00FB07C6" w14:paraId="6EA38687" w14:textId="77777777" w:rsidTr="00235FFB">
        <w:trPr>
          <w:trHeight w:val="630"/>
        </w:trPr>
        <w:tc>
          <w:tcPr>
            <w:tcW w:w="236" w:type="pct"/>
            <w:tcBorders>
              <w:top w:val="nil"/>
              <w:left w:val="single" w:sz="4" w:space="0" w:color="auto"/>
              <w:bottom w:val="single" w:sz="4" w:space="0" w:color="auto"/>
              <w:right w:val="single" w:sz="4" w:space="0" w:color="auto"/>
            </w:tcBorders>
            <w:vAlign w:val="center"/>
            <w:hideMark/>
          </w:tcPr>
          <w:p w14:paraId="54369C78" w14:textId="77777777" w:rsidR="00FB07C6" w:rsidRPr="00FB07C6" w:rsidRDefault="00FB07C6" w:rsidP="00FB07C6">
            <w:pPr>
              <w:jc w:val="center"/>
              <w:rPr>
                <w:b/>
                <w:bCs/>
                <w:sz w:val="20"/>
                <w:szCs w:val="20"/>
              </w:rPr>
            </w:pPr>
            <w:r w:rsidRPr="00FB07C6">
              <w:rPr>
                <w:b/>
                <w:bCs/>
                <w:sz w:val="20"/>
                <w:szCs w:val="20"/>
              </w:rPr>
              <w:t>15</w:t>
            </w:r>
          </w:p>
        </w:tc>
        <w:tc>
          <w:tcPr>
            <w:tcW w:w="799" w:type="pct"/>
            <w:tcBorders>
              <w:top w:val="nil"/>
              <w:left w:val="nil"/>
              <w:bottom w:val="single" w:sz="4" w:space="0" w:color="auto"/>
              <w:right w:val="single" w:sz="4" w:space="0" w:color="auto"/>
            </w:tcBorders>
            <w:hideMark/>
          </w:tcPr>
          <w:p w14:paraId="4E1D94EA" w14:textId="77777777" w:rsidR="00FB07C6" w:rsidRPr="00FB07C6" w:rsidRDefault="00FB07C6" w:rsidP="00FB07C6">
            <w:pPr>
              <w:jc w:val="both"/>
              <w:rPr>
                <w:sz w:val="20"/>
                <w:szCs w:val="20"/>
              </w:rPr>
            </w:pPr>
            <w:r w:rsidRPr="00FB07C6">
              <w:rPr>
                <w:sz w:val="20"/>
                <w:szCs w:val="20"/>
              </w:rPr>
              <w:t>Support for BECE</w:t>
            </w:r>
          </w:p>
        </w:tc>
        <w:tc>
          <w:tcPr>
            <w:tcW w:w="443" w:type="pct"/>
            <w:tcBorders>
              <w:top w:val="nil"/>
              <w:left w:val="nil"/>
              <w:bottom w:val="single" w:sz="4" w:space="0" w:color="auto"/>
              <w:right w:val="single" w:sz="4" w:space="0" w:color="auto"/>
            </w:tcBorders>
            <w:hideMark/>
          </w:tcPr>
          <w:p w14:paraId="5FE6AF5F"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hideMark/>
          </w:tcPr>
          <w:p w14:paraId="2FE2AB9A"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25DDEF7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4E395F42"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0A084072"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799D043E" w14:textId="7EF1DCF4"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17B8AC85" w14:textId="77777777" w:rsidR="00FB07C6" w:rsidRPr="00FB07C6" w:rsidRDefault="00FB07C6" w:rsidP="00FB07C6">
            <w:pPr>
              <w:jc w:val="both"/>
              <w:rPr>
                <w:sz w:val="20"/>
                <w:szCs w:val="20"/>
              </w:rPr>
            </w:pPr>
            <w:r w:rsidRPr="00FB07C6">
              <w:rPr>
                <w:sz w:val="20"/>
                <w:szCs w:val="20"/>
              </w:rPr>
              <w:t>90,200.00</w:t>
            </w:r>
          </w:p>
        </w:tc>
        <w:tc>
          <w:tcPr>
            <w:tcW w:w="385" w:type="pct"/>
            <w:tcBorders>
              <w:top w:val="nil"/>
              <w:left w:val="nil"/>
              <w:bottom w:val="single" w:sz="4" w:space="0" w:color="auto"/>
              <w:right w:val="single" w:sz="4" w:space="0" w:color="auto"/>
            </w:tcBorders>
            <w:hideMark/>
          </w:tcPr>
          <w:p w14:paraId="22BF36AC" w14:textId="368A0019" w:rsidR="00FB07C6" w:rsidRPr="00FB07C6" w:rsidRDefault="008D6E39" w:rsidP="008D6E39">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1CA11B7C" w14:textId="1E66B04D" w:rsidR="00FB07C6" w:rsidRPr="00FB07C6" w:rsidRDefault="00FB07C6" w:rsidP="00FB07C6">
            <w:pPr>
              <w:jc w:val="both"/>
              <w:rPr>
                <w:sz w:val="20"/>
                <w:szCs w:val="20"/>
              </w:rPr>
            </w:pPr>
            <w:r w:rsidRPr="00FB07C6">
              <w:rPr>
                <w:sz w:val="20"/>
                <w:szCs w:val="20"/>
              </w:rPr>
              <w:t> </w:t>
            </w:r>
            <w:r w:rsidR="005634C5">
              <w:rPr>
                <w:sz w:val="20"/>
                <w:szCs w:val="20"/>
              </w:rPr>
              <w:t>10,000.00</w:t>
            </w:r>
          </w:p>
        </w:tc>
        <w:tc>
          <w:tcPr>
            <w:tcW w:w="209" w:type="pct"/>
            <w:tcBorders>
              <w:top w:val="nil"/>
              <w:left w:val="nil"/>
              <w:bottom w:val="single" w:sz="4" w:space="0" w:color="auto"/>
              <w:right w:val="single" w:sz="4" w:space="0" w:color="auto"/>
            </w:tcBorders>
            <w:noWrap/>
            <w:vAlign w:val="center"/>
            <w:hideMark/>
          </w:tcPr>
          <w:p w14:paraId="6BA823F5"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2C786BE3"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22CF9CF0" w14:textId="77777777" w:rsidR="00FB07C6" w:rsidRPr="00FB07C6" w:rsidRDefault="00FB07C6" w:rsidP="00FB07C6">
            <w:pPr>
              <w:jc w:val="both"/>
              <w:rPr>
                <w:sz w:val="20"/>
                <w:szCs w:val="20"/>
              </w:rPr>
            </w:pPr>
            <w:r w:rsidRPr="00FB07C6">
              <w:rPr>
                <w:sz w:val="20"/>
                <w:szCs w:val="20"/>
              </w:rPr>
              <w:t>GES</w:t>
            </w:r>
          </w:p>
        </w:tc>
        <w:tc>
          <w:tcPr>
            <w:tcW w:w="329" w:type="pct"/>
            <w:gridSpan w:val="2"/>
            <w:tcBorders>
              <w:top w:val="nil"/>
              <w:left w:val="nil"/>
              <w:bottom w:val="single" w:sz="4" w:space="0" w:color="auto"/>
              <w:right w:val="single" w:sz="4" w:space="0" w:color="auto"/>
            </w:tcBorders>
            <w:hideMark/>
          </w:tcPr>
          <w:p w14:paraId="11C462E1" w14:textId="77777777" w:rsidR="00FB07C6" w:rsidRPr="00FB07C6" w:rsidRDefault="00FB07C6" w:rsidP="00FB07C6">
            <w:pPr>
              <w:jc w:val="both"/>
              <w:rPr>
                <w:sz w:val="20"/>
                <w:szCs w:val="20"/>
              </w:rPr>
            </w:pPr>
            <w:r w:rsidRPr="00FB07C6">
              <w:rPr>
                <w:sz w:val="20"/>
                <w:szCs w:val="20"/>
              </w:rPr>
              <w:t>Central Adm.</w:t>
            </w:r>
          </w:p>
        </w:tc>
        <w:tc>
          <w:tcPr>
            <w:tcW w:w="104" w:type="pct"/>
            <w:gridSpan w:val="2"/>
            <w:vAlign w:val="center"/>
            <w:hideMark/>
          </w:tcPr>
          <w:p w14:paraId="3612145A" w14:textId="77777777" w:rsidR="00FB07C6" w:rsidRPr="00FB07C6" w:rsidRDefault="00FB07C6" w:rsidP="00FB07C6">
            <w:pPr>
              <w:rPr>
                <w:sz w:val="20"/>
                <w:szCs w:val="20"/>
              </w:rPr>
            </w:pPr>
          </w:p>
        </w:tc>
      </w:tr>
      <w:tr w:rsidR="00FB07C6" w:rsidRPr="00FB07C6" w14:paraId="217EF713" w14:textId="77777777" w:rsidTr="00235FFB">
        <w:trPr>
          <w:trHeight w:val="945"/>
        </w:trPr>
        <w:tc>
          <w:tcPr>
            <w:tcW w:w="236" w:type="pct"/>
            <w:tcBorders>
              <w:top w:val="nil"/>
              <w:left w:val="single" w:sz="4" w:space="0" w:color="auto"/>
              <w:bottom w:val="single" w:sz="4" w:space="0" w:color="auto"/>
              <w:right w:val="single" w:sz="4" w:space="0" w:color="auto"/>
            </w:tcBorders>
            <w:shd w:val="clear" w:color="000000" w:fill="FFFFFF"/>
            <w:vAlign w:val="center"/>
            <w:hideMark/>
          </w:tcPr>
          <w:p w14:paraId="126CCDF9" w14:textId="77777777" w:rsidR="00FB07C6" w:rsidRPr="00FB07C6" w:rsidRDefault="00FB07C6" w:rsidP="00FB07C6">
            <w:pPr>
              <w:jc w:val="center"/>
              <w:rPr>
                <w:b/>
                <w:bCs/>
                <w:sz w:val="20"/>
                <w:szCs w:val="20"/>
              </w:rPr>
            </w:pPr>
            <w:r w:rsidRPr="00FB07C6">
              <w:rPr>
                <w:b/>
                <w:bCs/>
                <w:sz w:val="20"/>
                <w:szCs w:val="20"/>
              </w:rPr>
              <w:t>16</w:t>
            </w:r>
          </w:p>
        </w:tc>
        <w:tc>
          <w:tcPr>
            <w:tcW w:w="799" w:type="pct"/>
            <w:tcBorders>
              <w:top w:val="nil"/>
              <w:left w:val="nil"/>
              <w:bottom w:val="single" w:sz="4" w:space="0" w:color="auto"/>
              <w:right w:val="single" w:sz="4" w:space="0" w:color="auto"/>
            </w:tcBorders>
            <w:shd w:val="clear" w:color="000000" w:fill="FFFFFF"/>
            <w:hideMark/>
          </w:tcPr>
          <w:p w14:paraId="732696B5" w14:textId="77777777" w:rsidR="00FB07C6" w:rsidRPr="00FB07C6" w:rsidRDefault="00FB07C6" w:rsidP="00FB07C6">
            <w:pPr>
              <w:jc w:val="both"/>
              <w:rPr>
                <w:sz w:val="20"/>
                <w:szCs w:val="20"/>
              </w:rPr>
            </w:pPr>
            <w:r w:rsidRPr="00FB07C6">
              <w:rPr>
                <w:sz w:val="20"/>
                <w:szCs w:val="20"/>
              </w:rPr>
              <w:t>Provide sponsorship / bursaries to needy but brilliant pupils</w:t>
            </w:r>
          </w:p>
        </w:tc>
        <w:tc>
          <w:tcPr>
            <w:tcW w:w="443" w:type="pct"/>
            <w:tcBorders>
              <w:top w:val="nil"/>
              <w:left w:val="nil"/>
              <w:bottom w:val="single" w:sz="4" w:space="0" w:color="auto"/>
              <w:right w:val="single" w:sz="4" w:space="0" w:color="auto"/>
            </w:tcBorders>
            <w:shd w:val="clear" w:color="000000" w:fill="FFFFFF"/>
            <w:hideMark/>
          </w:tcPr>
          <w:p w14:paraId="2A708202"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39386211"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4316E9C3"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6112B188"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2531AA7D"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shd w:val="clear" w:color="000000" w:fill="FFFFFF"/>
            <w:hideMark/>
          </w:tcPr>
          <w:p w14:paraId="7D664F74" w14:textId="17A36FA1"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shd w:val="clear" w:color="000000" w:fill="FFFFFF"/>
            <w:hideMark/>
          </w:tcPr>
          <w:p w14:paraId="5903115F" w14:textId="77777777" w:rsidR="00FB07C6" w:rsidRPr="00FB07C6" w:rsidRDefault="00FB07C6" w:rsidP="00FB07C6">
            <w:pPr>
              <w:jc w:val="both"/>
              <w:rPr>
                <w:sz w:val="20"/>
                <w:szCs w:val="20"/>
              </w:rPr>
            </w:pPr>
            <w:r w:rsidRPr="00FB07C6">
              <w:rPr>
                <w:sz w:val="20"/>
                <w:szCs w:val="20"/>
              </w:rPr>
              <w:t>60,000.00</w:t>
            </w:r>
          </w:p>
        </w:tc>
        <w:tc>
          <w:tcPr>
            <w:tcW w:w="385" w:type="pct"/>
            <w:tcBorders>
              <w:top w:val="nil"/>
              <w:left w:val="nil"/>
              <w:bottom w:val="single" w:sz="4" w:space="0" w:color="auto"/>
              <w:right w:val="single" w:sz="4" w:space="0" w:color="auto"/>
            </w:tcBorders>
            <w:shd w:val="clear" w:color="000000" w:fill="FFFFFF"/>
            <w:hideMark/>
          </w:tcPr>
          <w:p w14:paraId="65BE49A5" w14:textId="77777777" w:rsidR="00FB07C6" w:rsidRPr="00FB07C6" w:rsidRDefault="00FB07C6" w:rsidP="00FB07C6">
            <w:pPr>
              <w:jc w:val="both"/>
              <w:rPr>
                <w:sz w:val="20"/>
                <w:szCs w:val="20"/>
              </w:rPr>
            </w:pPr>
            <w:r w:rsidRPr="00FB07C6">
              <w:rPr>
                <w:sz w:val="20"/>
                <w:szCs w:val="20"/>
              </w:rPr>
              <w:t>10,000.00</w:t>
            </w:r>
          </w:p>
        </w:tc>
        <w:tc>
          <w:tcPr>
            <w:tcW w:w="387" w:type="pct"/>
            <w:tcBorders>
              <w:top w:val="nil"/>
              <w:left w:val="nil"/>
              <w:bottom w:val="single" w:sz="4" w:space="0" w:color="auto"/>
              <w:right w:val="single" w:sz="4" w:space="0" w:color="auto"/>
            </w:tcBorders>
            <w:shd w:val="clear" w:color="000000" w:fill="FFFFFF"/>
            <w:hideMark/>
          </w:tcPr>
          <w:p w14:paraId="501C1A81" w14:textId="4C60CF12" w:rsidR="00FB07C6" w:rsidRPr="00FB07C6" w:rsidRDefault="00FB07C6" w:rsidP="00FB07C6">
            <w:pPr>
              <w:jc w:val="both"/>
              <w:rPr>
                <w:sz w:val="20"/>
                <w:szCs w:val="20"/>
              </w:rPr>
            </w:pPr>
            <w:r w:rsidRPr="00FB07C6">
              <w:rPr>
                <w:sz w:val="20"/>
                <w:szCs w:val="20"/>
              </w:rPr>
              <w:t> </w:t>
            </w:r>
            <w:r w:rsidR="00704247">
              <w:rPr>
                <w:sz w:val="20"/>
                <w:szCs w:val="20"/>
              </w:rPr>
              <w:t>200,000.00</w:t>
            </w:r>
          </w:p>
        </w:tc>
        <w:tc>
          <w:tcPr>
            <w:tcW w:w="209" w:type="pct"/>
            <w:tcBorders>
              <w:top w:val="nil"/>
              <w:left w:val="nil"/>
              <w:bottom w:val="single" w:sz="4" w:space="0" w:color="auto"/>
              <w:right w:val="single" w:sz="4" w:space="0" w:color="auto"/>
            </w:tcBorders>
            <w:noWrap/>
            <w:vAlign w:val="center"/>
            <w:hideMark/>
          </w:tcPr>
          <w:p w14:paraId="61319F5A"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shd w:val="clear" w:color="000000" w:fill="FFFFFF"/>
            <w:hideMark/>
          </w:tcPr>
          <w:p w14:paraId="47BB2D64"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shd w:val="clear" w:color="000000" w:fill="FFFFFF"/>
            <w:hideMark/>
          </w:tcPr>
          <w:p w14:paraId="72C92C2B" w14:textId="77777777" w:rsidR="00FB07C6" w:rsidRPr="00FB07C6" w:rsidRDefault="00FB07C6" w:rsidP="00FB07C6">
            <w:pPr>
              <w:jc w:val="both"/>
              <w:rPr>
                <w:sz w:val="20"/>
                <w:szCs w:val="20"/>
              </w:rPr>
            </w:pPr>
            <w:r w:rsidRPr="00FB07C6">
              <w:rPr>
                <w:sz w:val="20"/>
                <w:szCs w:val="20"/>
              </w:rPr>
              <w:t>Central Adm</w:t>
            </w:r>
          </w:p>
        </w:tc>
        <w:tc>
          <w:tcPr>
            <w:tcW w:w="329" w:type="pct"/>
            <w:gridSpan w:val="2"/>
            <w:tcBorders>
              <w:top w:val="nil"/>
              <w:left w:val="nil"/>
              <w:bottom w:val="single" w:sz="4" w:space="0" w:color="auto"/>
              <w:right w:val="single" w:sz="4" w:space="0" w:color="auto"/>
            </w:tcBorders>
            <w:hideMark/>
          </w:tcPr>
          <w:p w14:paraId="2AB05B78" w14:textId="77777777" w:rsidR="00FB07C6" w:rsidRPr="00FB07C6" w:rsidRDefault="00FB07C6" w:rsidP="00FB07C6">
            <w:pPr>
              <w:jc w:val="both"/>
              <w:rPr>
                <w:sz w:val="20"/>
                <w:szCs w:val="20"/>
              </w:rPr>
            </w:pPr>
            <w:r w:rsidRPr="00FB07C6">
              <w:rPr>
                <w:sz w:val="20"/>
                <w:szCs w:val="20"/>
              </w:rPr>
              <w:t xml:space="preserve"> GES</w:t>
            </w:r>
          </w:p>
        </w:tc>
        <w:tc>
          <w:tcPr>
            <w:tcW w:w="104" w:type="pct"/>
            <w:gridSpan w:val="2"/>
            <w:vAlign w:val="center"/>
            <w:hideMark/>
          </w:tcPr>
          <w:p w14:paraId="4AB1C929" w14:textId="77777777" w:rsidR="00FB07C6" w:rsidRPr="00FB07C6" w:rsidRDefault="00FB07C6" w:rsidP="00FB07C6">
            <w:pPr>
              <w:rPr>
                <w:sz w:val="20"/>
                <w:szCs w:val="20"/>
              </w:rPr>
            </w:pPr>
          </w:p>
        </w:tc>
      </w:tr>
      <w:tr w:rsidR="00FB07C6" w:rsidRPr="00FB07C6" w14:paraId="60386BEE" w14:textId="77777777" w:rsidTr="00235FFB">
        <w:trPr>
          <w:trHeight w:val="945"/>
        </w:trPr>
        <w:tc>
          <w:tcPr>
            <w:tcW w:w="236" w:type="pct"/>
            <w:tcBorders>
              <w:top w:val="nil"/>
              <w:left w:val="single" w:sz="4" w:space="0" w:color="auto"/>
              <w:bottom w:val="single" w:sz="4" w:space="0" w:color="auto"/>
              <w:right w:val="single" w:sz="4" w:space="0" w:color="auto"/>
            </w:tcBorders>
            <w:vAlign w:val="center"/>
            <w:hideMark/>
          </w:tcPr>
          <w:p w14:paraId="1ED94AD4" w14:textId="77777777" w:rsidR="00FB07C6" w:rsidRPr="00FB07C6" w:rsidRDefault="00FB07C6" w:rsidP="00FB07C6">
            <w:pPr>
              <w:jc w:val="center"/>
              <w:rPr>
                <w:b/>
                <w:bCs/>
                <w:sz w:val="20"/>
                <w:szCs w:val="20"/>
              </w:rPr>
            </w:pPr>
            <w:r w:rsidRPr="00FB07C6">
              <w:rPr>
                <w:b/>
                <w:bCs/>
                <w:sz w:val="20"/>
                <w:szCs w:val="20"/>
              </w:rPr>
              <w:t>17</w:t>
            </w:r>
          </w:p>
        </w:tc>
        <w:tc>
          <w:tcPr>
            <w:tcW w:w="799" w:type="pct"/>
            <w:tcBorders>
              <w:top w:val="nil"/>
              <w:left w:val="nil"/>
              <w:bottom w:val="single" w:sz="4" w:space="0" w:color="auto"/>
              <w:right w:val="single" w:sz="4" w:space="0" w:color="auto"/>
            </w:tcBorders>
            <w:hideMark/>
          </w:tcPr>
          <w:p w14:paraId="2C95F678" w14:textId="77777777" w:rsidR="00FB07C6" w:rsidRDefault="00FB07C6" w:rsidP="00FB07C6">
            <w:pPr>
              <w:jc w:val="both"/>
              <w:rPr>
                <w:sz w:val="20"/>
                <w:szCs w:val="20"/>
              </w:rPr>
            </w:pPr>
            <w:r w:rsidRPr="00FB07C6">
              <w:rPr>
                <w:sz w:val="20"/>
                <w:szCs w:val="20"/>
              </w:rPr>
              <w:t>Support MEOC monitoring activities &amp; STEM programmes</w:t>
            </w:r>
          </w:p>
          <w:p w14:paraId="48233F56" w14:textId="77777777" w:rsidR="008D6E39" w:rsidRDefault="008D6E39" w:rsidP="00FB07C6">
            <w:pPr>
              <w:jc w:val="both"/>
              <w:rPr>
                <w:sz w:val="20"/>
                <w:szCs w:val="20"/>
              </w:rPr>
            </w:pPr>
          </w:p>
          <w:p w14:paraId="11185FF7" w14:textId="101D1E62" w:rsidR="008D6E39" w:rsidRPr="00FB07C6" w:rsidRDefault="008D6E39" w:rsidP="00FB07C6">
            <w:pPr>
              <w:jc w:val="both"/>
              <w:rPr>
                <w:sz w:val="20"/>
                <w:szCs w:val="20"/>
              </w:rPr>
            </w:pPr>
          </w:p>
        </w:tc>
        <w:tc>
          <w:tcPr>
            <w:tcW w:w="443" w:type="pct"/>
            <w:tcBorders>
              <w:top w:val="nil"/>
              <w:left w:val="nil"/>
              <w:bottom w:val="single" w:sz="4" w:space="0" w:color="auto"/>
              <w:right w:val="single" w:sz="4" w:space="0" w:color="auto"/>
            </w:tcBorders>
            <w:hideMark/>
          </w:tcPr>
          <w:p w14:paraId="6F263C00"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28D8D1D3"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20F64F04"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24420B3F"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14B62B9C"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2BB3AA3C" w14:textId="7A712925"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269679DE" w14:textId="77777777" w:rsidR="00FB07C6" w:rsidRPr="00FB07C6" w:rsidRDefault="00FB07C6" w:rsidP="00FB07C6">
            <w:pPr>
              <w:jc w:val="both"/>
              <w:rPr>
                <w:sz w:val="20"/>
                <w:szCs w:val="20"/>
              </w:rPr>
            </w:pPr>
            <w:r w:rsidRPr="00FB07C6">
              <w:rPr>
                <w:sz w:val="20"/>
                <w:szCs w:val="20"/>
              </w:rPr>
              <w:t>20,000.00</w:t>
            </w:r>
          </w:p>
        </w:tc>
        <w:tc>
          <w:tcPr>
            <w:tcW w:w="385" w:type="pct"/>
            <w:tcBorders>
              <w:top w:val="nil"/>
              <w:left w:val="nil"/>
              <w:bottom w:val="single" w:sz="4" w:space="0" w:color="auto"/>
              <w:right w:val="single" w:sz="4" w:space="0" w:color="auto"/>
            </w:tcBorders>
            <w:hideMark/>
          </w:tcPr>
          <w:p w14:paraId="75CE0AB8" w14:textId="77777777" w:rsidR="00FB07C6" w:rsidRPr="00FB07C6" w:rsidRDefault="00FB07C6" w:rsidP="00FB07C6">
            <w:pPr>
              <w:jc w:val="both"/>
              <w:rPr>
                <w:sz w:val="20"/>
                <w:szCs w:val="20"/>
              </w:rPr>
            </w:pPr>
            <w:r w:rsidRPr="00FB07C6">
              <w:rPr>
                <w:sz w:val="20"/>
                <w:szCs w:val="20"/>
              </w:rPr>
              <w:t>19,000.00</w:t>
            </w:r>
          </w:p>
        </w:tc>
        <w:tc>
          <w:tcPr>
            <w:tcW w:w="387" w:type="pct"/>
            <w:tcBorders>
              <w:top w:val="nil"/>
              <w:left w:val="nil"/>
              <w:bottom w:val="single" w:sz="4" w:space="0" w:color="auto"/>
              <w:right w:val="single" w:sz="4" w:space="0" w:color="auto"/>
            </w:tcBorders>
            <w:hideMark/>
          </w:tcPr>
          <w:p w14:paraId="7C7E2336" w14:textId="7C07EF2D" w:rsidR="00FB07C6" w:rsidRPr="00FB07C6" w:rsidRDefault="00FB07C6" w:rsidP="00FB07C6">
            <w:pPr>
              <w:jc w:val="both"/>
              <w:rPr>
                <w:sz w:val="20"/>
                <w:szCs w:val="20"/>
              </w:rPr>
            </w:pPr>
            <w:r w:rsidRPr="00FB07C6">
              <w:rPr>
                <w:sz w:val="20"/>
                <w:szCs w:val="20"/>
              </w:rPr>
              <w:t> </w:t>
            </w:r>
            <w:r w:rsidR="005634C5">
              <w:rPr>
                <w:sz w:val="20"/>
                <w:szCs w:val="20"/>
              </w:rPr>
              <w:t>10,0000.00</w:t>
            </w:r>
          </w:p>
        </w:tc>
        <w:tc>
          <w:tcPr>
            <w:tcW w:w="209" w:type="pct"/>
            <w:tcBorders>
              <w:top w:val="nil"/>
              <w:left w:val="nil"/>
              <w:bottom w:val="single" w:sz="4" w:space="0" w:color="auto"/>
              <w:right w:val="single" w:sz="4" w:space="0" w:color="auto"/>
            </w:tcBorders>
            <w:noWrap/>
            <w:vAlign w:val="center"/>
            <w:hideMark/>
          </w:tcPr>
          <w:p w14:paraId="0E19BDE4"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0C967D44"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04505E57" w14:textId="77777777" w:rsidR="00FB07C6" w:rsidRPr="00FB07C6" w:rsidRDefault="00FB07C6" w:rsidP="00FB07C6">
            <w:pPr>
              <w:jc w:val="both"/>
              <w:rPr>
                <w:sz w:val="20"/>
                <w:szCs w:val="20"/>
              </w:rPr>
            </w:pPr>
            <w:r w:rsidRPr="00FB07C6">
              <w:rPr>
                <w:sz w:val="20"/>
                <w:szCs w:val="20"/>
              </w:rPr>
              <w:t>GES</w:t>
            </w:r>
          </w:p>
        </w:tc>
        <w:tc>
          <w:tcPr>
            <w:tcW w:w="329" w:type="pct"/>
            <w:gridSpan w:val="2"/>
            <w:tcBorders>
              <w:top w:val="nil"/>
              <w:left w:val="nil"/>
              <w:bottom w:val="single" w:sz="4" w:space="0" w:color="auto"/>
              <w:right w:val="single" w:sz="4" w:space="0" w:color="auto"/>
            </w:tcBorders>
            <w:hideMark/>
          </w:tcPr>
          <w:p w14:paraId="1A3FF1C5" w14:textId="77777777" w:rsidR="00FB07C6" w:rsidRPr="00FB07C6" w:rsidRDefault="00FB07C6" w:rsidP="00FB07C6">
            <w:pPr>
              <w:jc w:val="both"/>
              <w:rPr>
                <w:sz w:val="20"/>
                <w:szCs w:val="20"/>
              </w:rPr>
            </w:pPr>
            <w:r w:rsidRPr="00FB07C6">
              <w:rPr>
                <w:sz w:val="20"/>
                <w:szCs w:val="20"/>
              </w:rPr>
              <w:t>Central Adm.</w:t>
            </w:r>
          </w:p>
        </w:tc>
        <w:tc>
          <w:tcPr>
            <w:tcW w:w="104" w:type="pct"/>
            <w:gridSpan w:val="2"/>
            <w:vAlign w:val="center"/>
            <w:hideMark/>
          </w:tcPr>
          <w:p w14:paraId="222AD4F4" w14:textId="77777777" w:rsidR="00FB07C6" w:rsidRPr="00FB07C6" w:rsidRDefault="00FB07C6" w:rsidP="00FB07C6">
            <w:pPr>
              <w:rPr>
                <w:sz w:val="20"/>
                <w:szCs w:val="20"/>
              </w:rPr>
            </w:pPr>
          </w:p>
        </w:tc>
      </w:tr>
      <w:tr w:rsidR="00FB07C6" w:rsidRPr="00FB07C6" w14:paraId="07A9B83B" w14:textId="77777777" w:rsidTr="00235FFB">
        <w:trPr>
          <w:trHeight w:val="300"/>
        </w:trPr>
        <w:tc>
          <w:tcPr>
            <w:tcW w:w="236" w:type="pct"/>
            <w:vMerge w:val="restart"/>
            <w:tcBorders>
              <w:top w:val="nil"/>
              <w:left w:val="single" w:sz="4" w:space="0" w:color="auto"/>
              <w:bottom w:val="single" w:sz="4" w:space="0" w:color="auto"/>
              <w:right w:val="single" w:sz="4" w:space="0" w:color="auto"/>
            </w:tcBorders>
            <w:shd w:val="clear" w:color="000000" w:fill="FFFFFF"/>
            <w:vAlign w:val="center"/>
            <w:hideMark/>
          </w:tcPr>
          <w:p w14:paraId="2F3368A6" w14:textId="77777777" w:rsidR="008D6E39" w:rsidRDefault="008D6E39" w:rsidP="00FB07C6">
            <w:pPr>
              <w:jc w:val="center"/>
              <w:rPr>
                <w:b/>
                <w:bCs/>
                <w:sz w:val="20"/>
                <w:szCs w:val="20"/>
              </w:rPr>
            </w:pPr>
          </w:p>
          <w:p w14:paraId="6F917AC0" w14:textId="5BCBA986" w:rsidR="00FB07C6" w:rsidRPr="00FB07C6" w:rsidRDefault="00FB07C6" w:rsidP="00FB07C6">
            <w:pPr>
              <w:jc w:val="center"/>
              <w:rPr>
                <w:b/>
                <w:bCs/>
                <w:sz w:val="20"/>
                <w:szCs w:val="20"/>
              </w:rPr>
            </w:pPr>
            <w:r w:rsidRPr="00FB07C6">
              <w:rPr>
                <w:b/>
                <w:bCs/>
                <w:sz w:val="20"/>
                <w:szCs w:val="20"/>
              </w:rPr>
              <w:lastRenderedPageBreak/>
              <w:t>18</w:t>
            </w:r>
          </w:p>
        </w:tc>
        <w:tc>
          <w:tcPr>
            <w:tcW w:w="799" w:type="pct"/>
            <w:vMerge w:val="restart"/>
            <w:tcBorders>
              <w:top w:val="nil"/>
              <w:left w:val="single" w:sz="4" w:space="0" w:color="auto"/>
              <w:bottom w:val="single" w:sz="4" w:space="0" w:color="auto"/>
              <w:right w:val="single" w:sz="4" w:space="0" w:color="auto"/>
            </w:tcBorders>
            <w:shd w:val="clear" w:color="000000" w:fill="FFFFFF"/>
            <w:hideMark/>
          </w:tcPr>
          <w:p w14:paraId="3B1F0A2B" w14:textId="746FDE97" w:rsidR="00FB07C6" w:rsidRPr="00FB07C6" w:rsidRDefault="00FB07C6" w:rsidP="00FB07C6">
            <w:pPr>
              <w:jc w:val="both"/>
              <w:rPr>
                <w:sz w:val="20"/>
                <w:szCs w:val="20"/>
              </w:rPr>
            </w:pPr>
            <w:r w:rsidRPr="00FB07C6">
              <w:rPr>
                <w:sz w:val="20"/>
                <w:szCs w:val="20"/>
              </w:rPr>
              <w:lastRenderedPageBreak/>
              <w:t xml:space="preserve">Support </w:t>
            </w:r>
            <w:r w:rsidR="002E4A45">
              <w:rPr>
                <w:sz w:val="20"/>
                <w:szCs w:val="20"/>
              </w:rPr>
              <w:t>Municipal</w:t>
            </w:r>
            <w:r w:rsidRPr="00FB07C6">
              <w:rPr>
                <w:sz w:val="20"/>
                <w:szCs w:val="20"/>
              </w:rPr>
              <w:t xml:space="preserve"> Sports and Cultural Festivals</w:t>
            </w:r>
          </w:p>
        </w:tc>
        <w:tc>
          <w:tcPr>
            <w:tcW w:w="443" w:type="pct"/>
            <w:vMerge w:val="restart"/>
            <w:tcBorders>
              <w:top w:val="nil"/>
              <w:left w:val="single" w:sz="4" w:space="0" w:color="auto"/>
              <w:bottom w:val="single" w:sz="4" w:space="0" w:color="auto"/>
              <w:right w:val="single" w:sz="4" w:space="0" w:color="auto"/>
            </w:tcBorders>
            <w:shd w:val="clear" w:color="000000" w:fill="FFFFFF"/>
            <w:hideMark/>
          </w:tcPr>
          <w:p w14:paraId="30D5D52F"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16604372"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060817F4"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7F8B8D34"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0070C0"/>
            <w:hideMark/>
          </w:tcPr>
          <w:p w14:paraId="27B5127B"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shd w:val="clear" w:color="000000" w:fill="FFFFFF"/>
            <w:hideMark/>
          </w:tcPr>
          <w:p w14:paraId="6892C5A2" w14:textId="71CF33C5" w:rsidR="00FB07C6" w:rsidRPr="00FB07C6" w:rsidRDefault="008D6E39" w:rsidP="008D6E39">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shd w:val="clear" w:color="000000" w:fill="FFFFFF"/>
            <w:hideMark/>
          </w:tcPr>
          <w:p w14:paraId="61B4C698" w14:textId="77777777" w:rsidR="00FB07C6" w:rsidRPr="00FB07C6" w:rsidRDefault="00FB07C6" w:rsidP="00FB07C6">
            <w:pPr>
              <w:jc w:val="both"/>
              <w:rPr>
                <w:sz w:val="20"/>
                <w:szCs w:val="20"/>
              </w:rPr>
            </w:pPr>
            <w:r w:rsidRPr="00FB07C6">
              <w:rPr>
                <w:sz w:val="20"/>
                <w:szCs w:val="20"/>
              </w:rPr>
              <w:t>20,000.00</w:t>
            </w:r>
          </w:p>
        </w:tc>
        <w:tc>
          <w:tcPr>
            <w:tcW w:w="385" w:type="pct"/>
            <w:vMerge w:val="restart"/>
            <w:tcBorders>
              <w:top w:val="nil"/>
              <w:left w:val="single" w:sz="4" w:space="0" w:color="auto"/>
              <w:bottom w:val="single" w:sz="4" w:space="0" w:color="auto"/>
              <w:right w:val="single" w:sz="4" w:space="0" w:color="auto"/>
            </w:tcBorders>
            <w:shd w:val="clear" w:color="000000" w:fill="FFFFFF"/>
            <w:hideMark/>
          </w:tcPr>
          <w:p w14:paraId="6F33A0E3" w14:textId="77777777" w:rsidR="00FB07C6" w:rsidRPr="00FB07C6" w:rsidRDefault="00FB07C6" w:rsidP="00FB07C6">
            <w:pPr>
              <w:jc w:val="both"/>
              <w:rPr>
                <w:sz w:val="20"/>
                <w:szCs w:val="20"/>
              </w:rPr>
            </w:pPr>
            <w:r w:rsidRPr="00FB07C6">
              <w:rPr>
                <w:sz w:val="20"/>
                <w:szCs w:val="20"/>
              </w:rPr>
              <w:t>10,000.00</w:t>
            </w:r>
          </w:p>
        </w:tc>
        <w:tc>
          <w:tcPr>
            <w:tcW w:w="387" w:type="pct"/>
            <w:vMerge w:val="restart"/>
            <w:tcBorders>
              <w:top w:val="nil"/>
              <w:left w:val="single" w:sz="4" w:space="0" w:color="auto"/>
              <w:bottom w:val="single" w:sz="4" w:space="0" w:color="auto"/>
              <w:right w:val="single" w:sz="4" w:space="0" w:color="auto"/>
            </w:tcBorders>
            <w:shd w:val="clear" w:color="000000" w:fill="FFFFFF"/>
            <w:hideMark/>
          </w:tcPr>
          <w:p w14:paraId="2AB02558" w14:textId="2AC4D27C" w:rsidR="00FB07C6" w:rsidRPr="00FB07C6" w:rsidRDefault="008D6E39" w:rsidP="008D6E39">
            <w:pPr>
              <w:jc w:val="center"/>
              <w:rPr>
                <w:sz w:val="20"/>
                <w:szCs w:val="20"/>
              </w:rPr>
            </w:pPr>
            <w:r>
              <w:rPr>
                <w:sz w:val="20"/>
                <w:szCs w:val="20"/>
              </w:rPr>
              <w:t>-</w:t>
            </w:r>
          </w:p>
        </w:tc>
        <w:tc>
          <w:tcPr>
            <w:tcW w:w="209" w:type="pct"/>
            <w:vMerge w:val="restart"/>
            <w:tcBorders>
              <w:top w:val="nil"/>
              <w:left w:val="single" w:sz="4" w:space="0" w:color="auto"/>
              <w:bottom w:val="single" w:sz="4" w:space="0" w:color="auto"/>
              <w:right w:val="single" w:sz="4" w:space="0" w:color="auto"/>
            </w:tcBorders>
            <w:shd w:val="clear" w:color="000000" w:fill="FFFFFF"/>
            <w:hideMark/>
          </w:tcPr>
          <w:p w14:paraId="429564A1"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auto"/>
              <w:right w:val="single" w:sz="4" w:space="0" w:color="auto"/>
            </w:tcBorders>
            <w:shd w:val="clear" w:color="000000" w:fill="FFFFFF"/>
            <w:hideMark/>
          </w:tcPr>
          <w:p w14:paraId="78424F26"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shd w:val="clear" w:color="000000" w:fill="FFFFFF"/>
            <w:hideMark/>
          </w:tcPr>
          <w:p w14:paraId="22E35CC4" w14:textId="77777777" w:rsidR="00FB07C6" w:rsidRPr="00FB07C6" w:rsidRDefault="00FB07C6" w:rsidP="00FB07C6">
            <w:pPr>
              <w:jc w:val="both"/>
              <w:rPr>
                <w:sz w:val="20"/>
                <w:szCs w:val="20"/>
              </w:rPr>
            </w:pPr>
            <w:r w:rsidRPr="00FB07C6">
              <w:rPr>
                <w:sz w:val="20"/>
                <w:szCs w:val="20"/>
              </w:rPr>
              <w:t>GES</w:t>
            </w:r>
          </w:p>
        </w:tc>
        <w:tc>
          <w:tcPr>
            <w:tcW w:w="329" w:type="pct"/>
            <w:gridSpan w:val="2"/>
            <w:vMerge w:val="restart"/>
            <w:tcBorders>
              <w:top w:val="nil"/>
              <w:left w:val="single" w:sz="4" w:space="0" w:color="auto"/>
              <w:bottom w:val="single" w:sz="4" w:space="0" w:color="auto"/>
              <w:right w:val="single" w:sz="4" w:space="0" w:color="auto"/>
            </w:tcBorders>
            <w:hideMark/>
          </w:tcPr>
          <w:p w14:paraId="076A9DB4" w14:textId="77777777" w:rsidR="00FB07C6" w:rsidRPr="00FB07C6" w:rsidRDefault="00FB07C6" w:rsidP="00FB07C6">
            <w:pPr>
              <w:jc w:val="both"/>
              <w:rPr>
                <w:sz w:val="20"/>
                <w:szCs w:val="20"/>
              </w:rPr>
            </w:pPr>
            <w:r w:rsidRPr="00FB07C6">
              <w:rPr>
                <w:sz w:val="20"/>
                <w:szCs w:val="20"/>
              </w:rPr>
              <w:t>Central Adm.</w:t>
            </w:r>
          </w:p>
        </w:tc>
        <w:tc>
          <w:tcPr>
            <w:tcW w:w="104" w:type="pct"/>
            <w:gridSpan w:val="2"/>
            <w:vAlign w:val="center"/>
            <w:hideMark/>
          </w:tcPr>
          <w:p w14:paraId="2030B558" w14:textId="77777777" w:rsidR="00FB07C6" w:rsidRPr="00FB07C6" w:rsidRDefault="00FB07C6" w:rsidP="00FB07C6">
            <w:pPr>
              <w:rPr>
                <w:sz w:val="20"/>
                <w:szCs w:val="20"/>
              </w:rPr>
            </w:pPr>
          </w:p>
        </w:tc>
      </w:tr>
      <w:tr w:rsidR="00FB07C6" w:rsidRPr="00FB07C6" w14:paraId="793500D4"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150D58F2"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3C1A0784"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4D9F375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01B872E"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B1DE9D7"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5A0E04D"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37C9EC46"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587A0E79"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5D8A1803"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15C8260D"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3A6876F9"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54A8F56A"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auto"/>
              <w:right w:val="single" w:sz="4" w:space="0" w:color="auto"/>
            </w:tcBorders>
            <w:vAlign w:val="center"/>
            <w:hideMark/>
          </w:tcPr>
          <w:p w14:paraId="70DBBDDE"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390FF019"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337AD210"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09D987A2" w14:textId="77777777" w:rsidR="00FB07C6" w:rsidRPr="00FB07C6" w:rsidRDefault="00FB07C6" w:rsidP="00FB07C6">
            <w:pPr>
              <w:jc w:val="both"/>
              <w:rPr>
                <w:sz w:val="20"/>
                <w:szCs w:val="20"/>
              </w:rPr>
            </w:pPr>
          </w:p>
        </w:tc>
      </w:tr>
      <w:tr w:rsidR="00FB07C6" w:rsidRPr="00FB07C6" w14:paraId="293DEB3A" w14:textId="77777777" w:rsidTr="00235FFB">
        <w:trPr>
          <w:trHeight w:val="945"/>
        </w:trPr>
        <w:tc>
          <w:tcPr>
            <w:tcW w:w="236" w:type="pct"/>
            <w:tcBorders>
              <w:top w:val="nil"/>
              <w:left w:val="single" w:sz="4" w:space="0" w:color="auto"/>
              <w:bottom w:val="single" w:sz="4" w:space="0" w:color="auto"/>
              <w:right w:val="single" w:sz="4" w:space="0" w:color="auto"/>
            </w:tcBorders>
            <w:vAlign w:val="center"/>
            <w:hideMark/>
          </w:tcPr>
          <w:p w14:paraId="016DC0F4" w14:textId="77777777" w:rsidR="00FB07C6" w:rsidRPr="00FB07C6" w:rsidRDefault="00FB07C6" w:rsidP="00FB07C6">
            <w:pPr>
              <w:jc w:val="center"/>
              <w:rPr>
                <w:b/>
                <w:bCs/>
                <w:sz w:val="20"/>
                <w:szCs w:val="20"/>
              </w:rPr>
            </w:pPr>
            <w:r w:rsidRPr="00FB07C6">
              <w:rPr>
                <w:b/>
                <w:bCs/>
                <w:sz w:val="20"/>
                <w:szCs w:val="20"/>
              </w:rPr>
              <w:t>19</w:t>
            </w:r>
          </w:p>
        </w:tc>
        <w:tc>
          <w:tcPr>
            <w:tcW w:w="799" w:type="pct"/>
            <w:tcBorders>
              <w:top w:val="nil"/>
              <w:left w:val="nil"/>
              <w:bottom w:val="single" w:sz="4" w:space="0" w:color="auto"/>
              <w:right w:val="single" w:sz="4" w:space="0" w:color="auto"/>
            </w:tcBorders>
            <w:hideMark/>
          </w:tcPr>
          <w:p w14:paraId="6A8FEE89" w14:textId="77777777" w:rsidR="00FB07C6" w:rsidRPr="00FB07C6" w:rsidRDefault="00FB07C6" w:rsidP="00FB07C6">
            <w:pPr>
              <w:jc w:val="both"/>
              <w:rPr>
                <w:sz w:val="20"/>
                <w:szCs w:val="20"/>
              </w:rPr>
            </w:pPr>
            <w:r w:rsidRPr="00FB07C6">
              <w:rPr>
                <w:sz w:val="20"/>
                <w:szCs w:val="20"/>
              </w:rPr>
              <w:t>Supply of school desks to Public Schools in the Municipality.</w:t>
            </w:r>
          </w:p>
        </w:tc>
        <w:tc>
          <w:tcPr>
            <w:tcW w:w="443" w:type="pct"/>
            <w:tcBorders>
              <w:top w:val="nil"/>
              <w:left w:val="nil"/>
              <w:bottom w:val="single" w:sz="4" w:space="0" w:color="auto"/>
              <w:right w:val="single" w:sz="4" w:space="0" w:color="auto"/>
            </w:tcBorders>
            <w:hideMark/>
          </w:tcPr>
          <w:p w14:paraId="2EBEE9D2"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6D1CD961"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06CC5202"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6772BC43"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37AD569E"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0FE0C40B" w14:textId="260CAAE7"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3CCD88E7" w14:textId="13ED9707" w:rsidR="00FB07C6" w:rsidRPr="00FB07C6" w:rsidRDefault="008D6E39" w:rsidP="008D6E39">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3409D485" w14:textId="0B328639" w:rsidR="00FB07C6" w:rsidRPr="00FB07C6" w:rsidRDefault="008D6E39" w:rsidP="008D6E39">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782ABA8B" w14:textId="77777777" w:rsidR="00FB07C6" w:rsidRPr="00FB07C6" w:rsidRDefault="00FB07C6" w:rsidP="00FB07C6">
            <w:pPr>
              <w:jc w:val="both"/>
              <w:rPr>
                <w:sz w:val="20"/>
                <w:szCs w:val="20"/>
              </w:rPr>
            </w:pPr>
            <w:r w:rsidRPr="00FB07C6">
              <w:rPr>
                <w:sz w:val="20"/>
                <w:szCs w:val="20"/>
              </w:rPr>
              <w:t>14,000.00</w:t>
            </w:r>
          </w:p>
        </w:tc>
        <w:tc>
          <w:tcPr>
            <w:tcW w:w="209" w:type="pct"/>
            <w:tcBorders>
              <w:top w:val="nil"/>
              <w:left w:val="nil"/>
              <w:bottom w:val="single" w:sz="4" w:space="0" w:color="auto"/>
              <w:right w:val="single" w:sz="4" w:space="0" w:color="auto"/>
            </w:tcBorders>
            <w:hideMark/>
          </w:tcPr>
          <w:p w14:paraId="1A436A99"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275D2C0D"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3C6FB89A" w14:textId="77777777" w:rsidR="00FB07C6" w:rsidRPr="00FB07C6" w:rsidRDefault="00FB07C6" w:rsidP="00FB07C6">
            <w:pPr>
              <w:jc w:val="both"/>
              <w:rPr>
                <w:sz w:val="20"/>
                <w:szCs w:val="20"/>
              </w:rPr>
            </w:pPr>
            <w:r w:rsidRPr="00FB07C6">
              <w:rPr>
                <w:sz w:val="20"/>
                <w:szCs w:val="20"/>
              </w:rPr>
              <w:t>GES</w:t>
            </w:r>
          </w:p>
        </w:tc>
        <w:tc>
          <w:tcPr>
            <w:tcW w:w="329" w:type="pct"/>
            <w:gridSpan w:val="2"/>
            <w:tcBorders>
              <w:top w:val="nil"/>
              <w:left w:val="nil"/>
              <w:bottom w:val="single" w:sz="4" w:space="0" w:color="auto"/>
              <w:right w:val="single" w:sz="4" w:space="0" w:color="auto"/>
            </w:tcBorders>
            <w:hideMark/>
          </w:tcPr>
          <w:p w14:paraId="2509C988" w14:textId="77777777" w:rsidR="00FB07C6" w:rsidRPr="00FB07C6" w:rsidRDefault="00FB07C6" w:rsidP="00FB07C6">
            <w:pPr>
              <w:jc w:val="both"/>
              <w:rPr>
                <w:sz w:val="20"/>
                <w:szCs w:val="20"/>
              </w:rPr>
            </w:pPr>
            <w:r w:rsidRPr="00FB07C6">
              <w:rPr>
                <w:sz w:val="20"/>
                <w:szCs w:val="20"/>
              </w:rPr>
              <w:t>Central Adm.</w:t>
            </w:r>
          </w:p>
        </w:tc>
        <w:tc>
          <w:tcPr>
            <w:tcW w:w="104" w:type="pct"/>
            <w:gridSpan w:val="2"/>
            <w:vAlign w:val="center"/>
            <w:hideMark/>
          </w:tcPr>
          <w:p w14:paraId="03853B3B" w14:textId="77777777" w:rsidR="00FB07C6" w:rsidRPr="00FB07C6" w:rsidRDefault="00FB07C6" w:rsidP="00FB07C6">
            <w:pPr>
              <w:rPr>
                <w:sz w:val="20"/>
                <w:szCs w:val="20"/>
              </w:rPr>
            </w:pPr>
          </w:p>
        </w:tc>
      </w:tr>
      <w:tr w:rsidR="00FB07C6" w:rsidRPr="00FB07C6" w14:paraId="3B5A2FE4" w14:textId="77777777" w:rsidTr="00235FFB">
        <w:trPr>
          <w:trHeight w:val="300"/>
        </w:trPr>
        <w:tc>
          <w:tcPr>
            <w:tcW w:w="236" w:type="pct"/>
            <w:vMerge w:val="restart"/>
            <w:tcBorders>
              <w:top w:val="nil"/>
              <w:left w:val="single" w:sz="4" w:space="0" w:color="auto"/>
              <w:bottom w:val="single" w:sz="4" w:space="0" w:color="auto"/>
              <w:right w:val="single" w:sz="4" w:space="0" w:color="auto"/>
            </w:tcBorders>
            <w:shd w:val="clear" w:color="000000" w:fill="FFFFFF"/>
            <w:hideMark/>
          </w:tcPr>
          <w:p w14:paraId="4775CAAA" w14:textId="77777777" w:rsidR="00FB07C6" w:rsidRPr="00FB07C6" w:rsidRDefault="00FB07C6" w:rsidP="00FB07C6">
            <w:pPr>
              <w:jc w:val="center"/>
              <w:rPr>
                <w:b/>
                <w:bCs/>
                <w:sz w:val="20"/>
                <w:szCs w:val="20"/>
              </w:rPr>
            </w:pPr>
            <w:r w:rsidRPr="00FB07C6">
              <w:rPr>
                <w:b/>
                <w:bCs/>
                <w:sz w:val="20"/>
                <w:szCs w:val="20"/>
              </w:rPr>
              <w:t>20</w:t>
            </w:r>
          </w:p>
        </w:tc>
        <w:tc>
          <w:tcPr>
            <w:tcW w:w="799" w:type="pct"/>
            <w:vMerge w:val="restart"/>
            <w:tcBorders>
              <w:top w:val="nil"/>
              <w:left w:val="single" w:sz="4" w:space="0" w:color="auto"/>
              <w:bottom w:val="single" w:sz="4" w:space="0" w:color="auto"/>
              <w:right w:val="single" w:sz="4" w:space="0" w:color="auto"/>
            </w:tcBorders>
            <w:shd w:val="clear" w:color="000000" w:fill="FFFFFF"/>
            <w:hideMark/>
          </w:tcPr>
          <w:p w14:paraId="0CECB740" w14:textId="77777777" w:rsidR="00FB07C6" w:rsidRPr="00FB07C6" w:rsidRDefault="00FB07C6" w:rsidP="00FB07C6">
            <w:pPr>
              <w:jc w:val="both"/>
              <w:rPr>
                <w:sz w:val="20"/>
                <w:szCs w:val="20"/>
              </w:rPr>
            </w:pPr>
            <w:r w:rsidRPr="00FB07C6">
              <w:rPr>
                <w:sz w:val="20"/>
                <w:szCs w:val="20"/>
              </w:rPr>
              <w:t>Construction of Institutional Latrines with changing rooms at Gabi R.C Girls Prim., Kpando, and at Fesi E.P Basic School.</w:t>
            </w:r>
          </w:p>
        </w:tc>
        <w:tc>
          <w:tcPr>
            <w:tcW w:w="443" w:type="pct"/>
            <w:vMerge w:val="restart"/>
            <w:tcBorders>
              <w:top w:val="nil"/>
              <w:left w:val="single" w:sz="4" w:space="0" w:color="auto"/>
              <w:bottom w:val="single" w:sz="4" w:space="0" w:color="auto"/>
              <w:right w:val="single" w:sz="4" w:space="0" w:color="auto"/>
            </w:tcBorders>
            <w:shd w:val="clear" w:color="000000" w:fill="FFFFFF"/>
            <w:hideMark/>
          </w:tcPr>
          <w:p w14:paraId="703EBD68" w14:textId="77777777" w:rsidR="00FB07C6" w:rsidRPr="00FB07C6" w:rsidRDefault="00FB07C6" w:rsidP="00FB07C6">
            <w:pPr>
              <w:jc w:val="center"/>
              <w:rPr>
                <w:sz w:val="20"/>
                <w:szCs w:val="20"/>
              </w:rPr>
            </w:pPr>
            <w:r w:rsidRPr="00FB07C6">
              <w:rPr>
                <w:sz w:val="20"/>
                <w:szCs w:val="20"/>
              </w:rPr>
              <w:t xml:space="preserve">Gabi </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31F53099"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26563420"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FFFFFF"/>
            <w:hideMark/>
          </w:tcPr>
          <w:p w14:paraId="541A8198"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FFFFFF"/>
            <w:hideMark/>
          </w:tcPr>
          <w:p w14:paraId="17EA997C"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shd w:val="clear" w:color="000000" w:fill="FFFFFF"/>
            <w:hideMark/>
          </w:tcPr>
          <w:p w14:paraId="1E0EE7CA" w14:textId="2A0BBF16" w:rsidR="00FB07C6" w:rsidRPr="00FB07C6" w:rsidRDefault="008D6E39" w:rsidP="008D6E39">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shd w:val="clear" w:color="000000" w:fill="FFFFFF"/>
            <w:hideMark/>
          </w:tcPr>
          <w:p w14:paraId="3CDEFDA2" w14:textId="1CE7F13F" w:rsidR="00FB07C6" w:rsidRPr="00FB07C6" w:rsidRDefault="005634C5" w:rsidP="00FB07C6">
            <w:pPr>
              <w:jc w:val="both"/>
              <w:rPr>
                <w:sz w:val="20"/>
                <w:szCs w:val="20"/>
              </w:rPr>
            </w:pPr>
            <w:r>
              <w:rPr>
                <w:sz w:val="20"/>
                <w:szCs w:val="20"/>
              </w:rPr>
              <w:t>30</w:t>
            </w:r>
            <w:r w:rsidR="00FB07C6" w:rsidRPr="00FB07C6">
              <w:rPr>
                <w:sz w:val="20"/>
                <w:szCs w:val="20"/>
              </w:rPr>
              <w:t>0,000.00</w:t>
            </w:r>
          </w:p>
        </w:tc>
        <w:tc>
          <w:tcPr>
            <w:tcW w:w="385" w:type="pct"/>
            <w:vMerge w:val="restart"/>
            <w:tcBorders>
              <w:top w:val="nil"/>
              <w:left w:val="single" w:sz="4" w:space="0" w:color="auto"/>
              <w:bottom w:val="single" w:sz="4" w:space="0" w:color="auto"/>
              <w:right w:val="single" w:sz="4" w:space="0" w:color="auto"/>
            </w:tcBorders>
            <w:shd w:val="clear" w:color="000000" w:fill="FFFFFF"/>
            <w:hideMark/>
          </w:tcPr>
          <w:p w14:paraId="51B5141B" w14:textId="3CB84FF3" w:rsidR="00FB07C6" w:rsidRPr="00FB07C6" w:rsidRDefault="00FB07C6" w:rsidP="00FB07C6">
            <w:pPr>
              <w:jc w:val="both"/>
              <w:rPr>
                <w:sz w:val="20"/>
                <w:szCs w:val="20"/>
              </w:rPr>
            </w:pPr>
            <w:r w:rsidRPr="00FB07C6">
              <w:rPr>
                <w:sz w:val="20"/>
                <w:szCs w:val="20"/>
              </w:rPr>
              <w:t> </w:t>
            </w:r>
            <w:r w:rsidR="005634C5">
              <w:rPr>
                <w:sz w:val="20"/>
                <w:szCs w:val="20"/>
              </w:rPr>
              <w:t>50,000.00</w:t>
            </w:r>
          </w:p>
        </w:tc>
        <w:tc>
          <w:tcPr>
            <w:tcW w:w="387" w:type="pct"/>
            <w:vMerge w:val="restart"/>
            <w:tcBorders>
              <w:top w:val="nil"/>
              <w:left w:val="single" w:sz="4" w:space="0" w:color="auto"/>
              <w:bottom w:val="single" w:sz="4" w:space="0" w:color="auto"/>
              <w:right w:val="single" w:sz="4" w:space="0" w:color="auto"/>
            </w:tcBorders>
            <w:shd w:val="clear" w:color="000000" w:fill="FFFFFF"/>
            <w:hideMark/>
          </w:tcPr>
          <w:p w14:paraId="2AD12AFF" w14:textId="77777777" w:rsidR="00FB07C6" w:rsidRPr="00FB07C6" w:rsidRDefault="00FB07C6" w:rsidP="00FB07C6">
            <w:pPr>
              <w:jc w:val="both"/>
              <w:rPr>
                <w:sz w:val="20"/>
                <w:szCs w:val="20"/>
              </w:rPr>
            </w:pPr>
            <w:r w:rsidRPr="00FB07C6">
              <w:rPr>
                <w:sz w:val="20"/>
                <w:szCs w:val="20"/>
              </w:rPr>
              <w:t>20,000.00</w:t>
            </w:r>
          </w:p>
        </w:tc>
        <w:tc>
          <w:tcPr>
            <w:tcW w:w="209" w:type="pct"/>
            <w:vMerge w:val="restart"/>
            <w:tcBorders>
              <w:top w:val="nil"/>
              <w:left w:val="single" w:sz="4" w:space="0" w:color="auto"/>
              <w:bottom w:val="single" w:sz="4" w:space="0" w:color="auto"/>
              <w:right w:val="single" w:sz="4" w:space="0" w:color="auto"/>
            </w:tcBorders>
            <w:shd w:val="clear" w:color="000000" w:fill="FFFFFF"/>
            <w:hideMark/>
          </w:tcPr>
          <w:p w14:paraId="356B54A6"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auto"/>
              <w:right w:val="single" w:sz="4" w:space="0" w:color="auto"/>
            </w:tcBorders>
            <w:shd w:val="clear" w:color="000000" w:fill="FFFFFF"/>
            <w:hideMark/>
          </w:tcPr>
          <w:p w14:paraId="719B403D"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shd w:val="clear" w:color="000000" w:fill="FFFFFF"/>
            <w:hideMark/>
          </w:tcPr>
          <w:p w14:paraId="6BFC5F7D" w14:textId="77777777" w:rsidR="00FB07C6" w:rsidRPr="00FB07C6" w:rsidRDefault="00FB07C6" w:rsidP="00FB07C6">
            <w:pPr>
              <w:jc w:val="both"/>
              <w:rPr>
                <w:sz w:val="20"/>
                <w:szCs w:val="20"/>
              </w:rPr>
            </w:pPr>
            <w:r w:rsidRPr="00FB07C6">
              <w:rPr>
                <w:sz w:val="20"/>
                <w:szCs w:val="20"/>
              </w:rPr>
              <w:t>Central Admin</w:t>
            </w:r>
          </w:p>
        </w:tc>
        <w:tc>
          <w:tcPr>
            <w:tcW w:w="329" w:type="pct"/>
            <w:gridSpan w:val="2"/>
            <w:vMerge w:val="restart"/>
            <w:tcBorders>
              <w:top w:val="nil"/>
              <w:left w:val="single" w:sz="4" w:space="0" w:color="auto"/>
              <w:bottom w:val="single" w:sz="4" w:space="0" w:color="auto"/>
              <w:right w:val="single" w:sz="4" w:space="0" w:color="auto"/>
            </w:tcBorders>
            <w:hideMark/>
          </w:tcPr>
          <w:p w14:paraId="4BE83E03" w14:textId="77777777" w:rsidR="00FB07C6" w:rsidRPr="00FB07C6" w:rsidRDefault="00FB07C6" w:rsidP="00FB07C6">
            <w:pPr>
              <w:jc w:val="both"/>
              <w:rPr>
                <w:sz w:val="20"/>
                <w:szCs w:val="20"/>
              </w:rPr>
            </w:pPr>
            <w:r w:rsidRPr="00FB07C6">
              <w:rPr>
                <w:sz w:val="20"/>
                <w:szCs w:val="20"/>
              </w:rPr>
              <w:t>GES</w:t>
            </w:r>
          </w:p>
        </w:tc>
        <w:tc>
          <w:tcPr>
            <w:tcW w:w="104" w:type="pct"/>
            <w:gridSpan w:val="2"/>
            <w:vAlign w:val="center"/>
            <w:hideMark/>
          </w:tcPr>
          <w:p w14:paraId="279FDFD1" w14:textId="77777777" w:rsidR="00FB07C6" w:rsidRPr="00FB07C6" w:rsidRDefault="00FB07C6" w:rsidP="00FB07C6">
            <w:pPr>
              <w:rPr>
                <w:sz w:val="20"/>
                <w:szCs w:val="20"/>
              </w:rPr>
            </w:pPr>
          </w:p>
        </w:tc>
      </w:tr>
      <w:tr w:rsidR="00FB07C6" w:rsidRPr="00FB07C6" w14:paraId="21267684"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0DEC04F0"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32862D20"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607DF87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BB1F73F"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5671C0E"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FAC1BB3"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38AFA155"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44CD04BB"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083B6562"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69AD2635"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329FB5A4"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34082E1E"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auto"/>
              <w:right w:val="single" w:sz="4" w:space="0" w:color="auto"/>
            </w:tcBorders>
            <w:vAlign w:val="center"/>
            <w:hideMark/>
          </w:tcPr>
          <w:p w14:paraId="38DE1110"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3A415653"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77997AE0"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560BE394" w14:textId="77777777" w:rsidR="00FB07C6" w:rsidRPr="00FB07C6" w:rsidRDefault="00FB07C6" w:rsidP="00FB07C6">
            <w:pPr>
              <w:jc w:val="both"/>
              <w:rPr>
                <w:sz w:val="20"/>
                <w:szCs w:val="20"/>
              </w:rPr>
            </w:pPr>
          </w:p>
        </w:tc>
      </w:tr>
      <w:tr w:rsidR="00FB07C6" w:rsidRPr="00FB07C6" w14:paraId="7FE8C448"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5B9D5FF2"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3F76B762"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4865F6B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AB72C65"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02EC49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D3944B4"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690D716C"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43C539BD"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0044EB05"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6EF8CCBF"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59D3A27D"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270D7B3D"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auto"/>
              <w:right w:val="single" w:sz="4" w:space="0" w:color="auto"/>
            </w:tcBorders>
            <w:vAlign w:val="center"/>
            <w:hideMark/>
          </w:tcPr>
          <w:p w14:paraId="4B3DA73B"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174554A2"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59CC884B"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16957CFD" w14:textId="77777777" w:rsidR="00FB07C6" w:rsidRPr="00FB07C6" w:rsidRDefault="00FB07C6" w:rsidP="00FB07C6">
            <w:pPr>
              <w:rPr>
                <w:sz w:val="20"/>
                <w:szCs w:val="20"/>
              </w:rPr>
            </w:pPr>
          </w:p>
        </w:tc>
      </w:tr>
      <w:tr w:rsidR="00FB07C6" w:rsidRPr="00FB07C6" w14:paraId="207DD78D" w14:textId="77777777" w:rsidTr="00235FFB">
        <w:trPr>
          <w:trHeight w:val="1052"/>
        </w:trPr>
        <w:tc>
          <w:tcPr>
            <w:tcW w:w="236" w:type="pct"/>
            <w:tcBorders>
              <w:top w:val="nil"/>
              <w:left w:val="single" w:sz="4" w:space="0" w:color="auto"/>
              <w:bottom w:val="single" w:sz="4" w:space="0" w:color="auto"/>
              <w:right w:val="single" w:sz="4" w:space="0" w:color="auto"/>
            </w:tcBorders>
            <w:hideMark/>
          </w:tcPr>
          <w:p w14:paraId="1FBEFE36" w14:textId="77777777" w:rsidR="00FB07C6" w:rsidRPr="00FB07C6" w:rsidRDefault="00FB07C6" w:rsidP="00FB07C6">
            <w:pPr>
              <w:jc w:val="center"/>
              <w:rPr>
                <w:b/>
                <w:bCs/>
                <w:sz w:val="20"/>
                <w:szCs w:val="20"/>
              </w:rPr>
            </w:pPr>
            <w:r w:rsidRPr="00FB07C6">
              <w:rPr>
                <w:b/>
                <w:bCs/>
                <w:sz w:val="20"/>
                <w:szCs w:val="20"/>
              </w:rPr>
              <w:t>21</w:t>
            </w:r>
          </w:p>
        </w:tc>
        <w:tc>
          <w:tcPr>
            <w:tcW w:w="799" w:type="pct"/>
            <w:tcBorders>
              <w:top w:val="nil"/>
              <w:left w:val="nil"/>
              <w:bottom w:val="single" w:sz="4" w:space="0" w:color="auto"/>
              <w:right w:val="single" w:sz="4" w:space="0" w:color="auto"/>
            </w:tcBorders>
            <w:hideMark/>
          </w:tcPr>
          <w:p w14:paraId="7D2B216D" w14:textId="77777777" w:rsidR="00FB07C6" w:rsidRPr="00FB07C6" w:rsidRDefault="00FB07C6" w:rsidP="00FB07C6">
            <w:pPr>
              <w:jc w:val="both"/>
              <w:rPr>
                <w:sz w:val="20"/>
                <w:szCs w:val="20"/>
              </w:rPr>
            </w:pPr>
            <w:r w:rsidRPr="00FB07C6">
              <w:rPr>
                <w:sz w:val="20"/>
                <w:szCs w:val="20"/>
              </w:rPr>
              <w:t>Construction of 2No. 6unit classroom blocks with ancillary facilities</w:t>
            </w:r>
          </w:p>
        </w:tc>
        <w:tc>
          <w:tcPr>
            <w:tcW w:w="443" w:type="pct"/>
            <w:tcBorders>
              <w:top w:val="nil"/>
              <w:left w:val="nil"/>
              <w:bottom w:val="single" w:sz="4" w:space="0" w:color="auto"/>
              <w:right w:val="single" w:sz="4" w:space="0" w:color="auto"/>
            </w:tcBorders>
            <w:hideMark/>
          </w:tcPr>
          <w:p w14:paraId="7AAE3B32" w14:textId="77777777" w:rsidR="00FB07C6" w:rsidRPr="00FB07C6" w:rsidRDefault="00FB07C6" w:rsidP="00FB07C6">
            <w:pPr>
              <w:jc w:val="both"/>
              <w:rPr>
                <w:sz w:val="20"/>
                <w:szCs w:val="20"/>
              </w:rPr>
            </w:pPr>
            <w:r w:rsidRPr="00FB07C6">
              <w:rPr>
                <w:sz w:val="20"/>
                <w:szCs w:val="20"/>
              </w:rPr>
              <w:t>Kpantech Demo and Tokor RC Primary</w:t>
            </w:r>
          </w:p>
        </w:tc>
        <w:tc>
          <w:tcPr>
            <w:tcW w:w="164" w:type="pct"/>
            <w:tcBorders>
              <w:top w:val="nil"/>
              <w:left w:val="nil"/>
              <w:bottom w:val="single" w:sz="4" w:space="0" w:color="auto"/>
              <w:right w:val="single" w:sz="4" w:space="0" w:color="auto"/>
            </w:tcBorders>
            <w:shd w:val="clear" w:color="000000" w:fill="0070C0"/>
            <w:hideMark/>
          </w:tcPr>
          <w:p w14:paraId="0921DCE3"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73239D5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3858319B"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2A73CBDF"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3760E535" w14:textId="01773696"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1B45E8C4" w14:textId="77777777" w:rsidR="00FB07C6" w:rsidRPr="00FB07C6" w:rsidRDefault="00FB07C6" w:rsidP="00FB07C6">
            <w:pPr>
              <w:jc w:val="both"/>
              <w:rPr>
                <w:sz w:val="20"/>
                <w:szCs w:val="20"/>
              </w:rPr>
            </w:pPr>
            <w:r w:rsidRPr="00FB07C6">
              <w:rPr>
                <w:sz w:val="20"/>
                <w:szCs w:val="20"/>
              </w:rPr>
              <w:t>3,854,681.77</w:t>
            </w:r>
          </w:p>
        </w:tc>
        <w:tc>
          <w:tcPr>
            <w:tcW w:w="385" w:type="pct"/>
            <w:tcBorders>
              <w:top w:val="nil"/>
              <w:left w:val="nil"/>
              <w:bottom w:val="single" w:sz="4" w:space="0" w:color="auto"/>
              <w:right w:val="single" w:sz="4" w:space="0" w:color="auto"/>
            </w:tcBorders>
            <w:hideMark/>
          </w:tcPr>
          <w:p w14:paraId="63FF57C1" w14:textId="23DF521B" w:rsidR="00FB07C6" w:rsidRPr="00FB07C6" w:rsidRDefault="008D6E39" w:rsidP="008D6E39">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55D67BED" w14:textId="1E6747C6" w:rsidR="00FB07C6" w:rsidRPr="00FB07C6" w:rsidRDefault="00FB07C6" w:rsidP="00FB07C6">
            <w:pPr>
              <w:jc w:val="both"/>
              <w:rPr>
                <w:sz w:val="20"/>
                <w:szCs w:val="20"/>
              </w:rPr>
            </w:pPr>
            <w:r w:rsidRPr="00FB07C6">
              <w:rPr>
                <w:sz w:val="20"/>
                <w:szCs w:val="20"/>
              </w:rPr>
              <w:t> </w:t>
            </w:r>
            <w:r w:rsidR="005634C5">
              <w:rPr>
                <w:sz w:val="20"/>
                <w:szCs w:val="20"/>
              </w:rPr>
              <w:t>20,000.00</w:t>
            </w:r>
          </w:p>
        </w:tc>
        <w:tc>
          <w:tcPr>
            <w:tcW w:w="209" w:type="pct"/>
            <w:tcBorders>
              <w:top w:val="nil"/>
              <w:left w:val="nil"/>
              <w:bottom w:val="single" w:sz="4" w:space="0" w:color="auto"/>
              <w:right w:val="single" w:sz="4" w:space="0" w:color="auto"/>
            </w:tcBorders>
            <w:hideMark/>
          </w:tcPr>
          <w:p w14:paraId="205D13C2"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2DCBB918"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7B88895C" w14:textId="77777777" w:rsidR="00FB07C6" w:rsidRPr="00FB07C6" w:rsidRDefault="00FB07C6" w:rsidP="00FB07C6">
            <w:pPr>
              <w:jc w:val="both"/>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hideMark/>
          </w:tcPr>
          <w:p w14:paraId="400A7EBD" w14:textId="77777777" w:rsidR="00FB07C6" w:rsidRPr="00FB07C6" w:rsidRDefault="00FB07C6" w:rsidP="00FB07C6">
            <w:pPr>
              <w:jc w:val="both"/>
              <w:rPr>
                <w:sz w:val="20"/>
                <w:szCs w:val="20"/>
              </w:rPr>
            </w:pPr>
            <w:r w:rsidRPr="00FB07C6">
              <w:rPr>
                <w:sz w:val="20"/>
                <w:szCs w:val="20"/>
              </w:rPr>
              <w:t>GES</w:t>
            </w:r>
          </w:p>
        </w:tc>
        <w:tc>
          <w:tcPr>
            <w:tcW w:w="104" w:type="pct"/>
            <w:gridSpan w:val="2"/>
            <w:vAlign w:val="center"/>
            <w:hideMark/>
          </w:tcPr>
          <w:p w14:paraId="6DACFD49" w14:textId="77777777" w:rsidR="00FB07C6" w:rsidRPr="00FB07C6" w:rsidRDefault="00FB07C6" w:rsidP="00FB07C6">
            <w:pPr>
              <w:rPr>
                <w:sz w:val="20"/>
                <w:szCs w:val="20"/>
              </w:rPr>
            </w:pPr>
          </w:p>
        </w:tc>
      </w:tr>
      <w:tr w:rsidR="00FB07C6" w:rsidRPr="00FB07C6" w14:paraId="0E277F35" w14:textId="77777777" w:rsidTr="00235FFB">
        <w:trPr>
          <w:trHeight w:val="630"/>
        </w:trPr>
        <w:tc>
          <w:tcPr>
            <w:tcW w:w="236" w:type="pct"/>
            <w:tcBorders>
              <w:top w:val="nil"/>
              <w:left w:val="single" w:sz="4" w:space="0" w:color="auto"/>
              <w:bottom w:val="single" w:sz="4" w:space="0" w:color="auto"/>
              <w:right w:val="single" w:sz="4" w:space="0" w:color="auto"/>
            </w:tcBorders>
            <w:shd w:val="clear" w:color="000000" w:fill="FFFFFF"/>
            <w:hideMark/>
          </w:tcPr>
          <w:p w14:paraId="16C303C8" w14:textId="77777777" w:rsidR="00FB07C6" w:rsidRPr="00FB07C6" w:rsidRDefault="00FB07C6" w:rsidP="00FB07C6">
            <w:pPr>
              <w:jc w:val="center"/>
              <w:rPr>
                <w:b/>
                <w:bCs/>
                <w:sz w:val="20"/>
                <w:szCs w:val="20"/>
              </w:rPr>
            </w:pPr>
            <w:r w:rsidRPr="00FB07C6">
              <w:rPr>
                <w:b/>
                <w:bCs/>
                <w:sz w:val="20"/>
                <w:szCs w:val="20"/>
              </w:rPr>
              <w:t>22</w:t>
            </w:r>
          </w:p>
        </w:tc>
        <w:tc>
          <w:tcPr>
            <w:tcW w:w="799" w:type="pct"/>
            <w:tcBorders>
              <w:top w:val="nil"/>
              <w:left w:val="nil"/>
              <w:bottom w:val="single" w:sz="4" w:space="0" w:color="auto"/>
              <w:right w:val="single" w:sz="4" w:space="0" w:color="auto"/>
            </w:tcBorders>
            <w:shd w:val="clear" w:color="000000" w:fill="FFFFFF"/>
            <w:hideMark/>
          </w:tcPr>
          <w:p w14:paraId="5274D50A" w14:textId="77777777" w:rsidR="00FB07C6" w:rsidRPr="00FB07C6" w:rsidRDefault="00FB07C6" w:rsidP="00FB07C6">
            <w:pPr>
              <w:jc w:val="both"/>
              <w:rPr>
                <w:sz w:val="20"/>
                <w:szCs w:val="20"/>
              </w:rPr>
            </w:pPr>
            <w:r w:rsidRPr="00FB07C6">
              <w:rPr>
                <w:sz w:val="20"/>
                <w:szCs w:val="20"/>
              </w:rPr>
              <w:t xml:space="preserve">6th March Celebration (Independence Day) </w:t>
            </w:r>
          </w:p>
        </w:tc>
        <w:tc>
          <w:tcPr>
            <w:tcW w:w="443" w:type="pct"/>
            <w:tcBorders>
              <w:top w:val="nil"/>
              <w:left w:val="nil"/>
              <w:bottom w:val="single" w:sz="4" w:space="0" w:color="auto"/>
              <w:right w:val="single" w:sz="4" w:space="0" w:color="auto"/>
            </w:tcBorders>
            <w:shd w:val="clear" w:color="000000" w:fill="FFFFFF"/>
            <w:hideMark/>
          </w:tcPr>
          <w:p w14:paraId="671DC21D"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7BACB86F"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2C2C7BBA"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41935CB9"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4D58E9FE"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shd w:val="clear" w:color="000000" w:fill="FFFFFF"/>
            <w:hideMark/>
          </w:tcPr>
          <w:p w14:paraId="6715855F" w14:textId="77777777" w:rsidR="00FB07C6" w:rsidRPr="00FB07C6" w:rsidRDefault="00FB07C6" w:rsidP="00FB07C6">
            <w:pPr>
              <w:jc w:val="both"/>
              <w:rPr>
                <w:sz w:val="20"/>
                <w:szCs w:val="20"/>
              </w:rPr>
            </w:pPr>
            <w:r w:rsidRPr="00FB07C6">
              <w:rPr>
                <w:sz w:val="20"/>
                <w:szCs w:val="20"/>
              </w:rPr>
              <w:t>10.000.00</w:t>
            </w:r>
          </w:p>
        </w:tc>
        <w:tc>
          <w:tcPr>
            <w:tcW w:w="353" w:type="pct"/>
            <w:tcBorders>
              <w:top w:val="nil"/>
              <w:left w:val="nil"/>
              <w:bottom w:val="single" w:sz="4" w:space="0" w:color="auto"/>
              <w:right w:val="single" w:sz="4" w:space="0" w:color="auto"/>
            </w:tcBorders>
            <w:shd w:val="clear" w:color="000000" w:fill="FFFFFF"/>
            <w:hideMark/>
          </w:tcPr>
          <w:p w14:paraId="3FAA6E05" w14:textId="77777777" w:rsidR="00FB07C6" w:rsidRPr="00FB07C6" w:rsidRDefault="00FB07C6" w:rsidP="00FB07C6">
            <w:pPr>
              <w:jc w:val="both"/>
              <w:rPr>
                <w:sz w:val="20"/>
                <w:szCs w:val="20"/>
              </w:rPr>
            </w:pPr>
            <w:r w:rsidRPr="00FB07C6">
              <w:rPr>
                <w:sz w:val="20"/>
                <w:szCs w:val="20"/>
              </w:rPr>
              <w:t>20,000.00</w:t>
            </w:r>
          </w:p>
        </w:tc>
        <w:tc>
          <w:tcPr>
            <w:tcW w:w="385" w:type="pct"/>
            <w:tcBorders>
              <w:top w:val="nil"/>
              <w:left w:val="nil"/>
              <w:bottom w:val="single" w:sz="4" w:space="0" w:color="auto"/>
              <w:right w:val="single" w:sz="4" w:space="0" w:color="auto"/>
            </w:tcBorders>
            <w:shd w:val="clear" w:color="000000" w:fill="FFFFFF"/>
            <w:hideMark/>
          </w:tcPr>
          <w:p w14:paraId="084B8DDC" w14:textId="24ECC13F" w:rsidR="00FB07C6" w:rsidRPr="00FB07C6" w:rsidRDefault="008D6E39" w:rsidP="008D6E39">
            <w:pPr>
              <w:jc w:val="center"/>
              <w:rPr>
                <w:sz w:val="20"/>
                <w:szCs w:val="20"/>
              </w:rPr>
            </w:pPr>
            <w:r>
              <w:rPr>
                <w:sz w:val="20"/>
                <w:szCs w:val="20"/>
              </w:rPr>
              <w:t>-</w:t>
            </w:r>
          </w:p>
        </w:tc>
        <w:tc>
          <w:tcPr>
            <w:tcW w:w="387" w:type="pct"/>
            <w:tcBorders>
              <w:top w:val="nil"/>
              <w:left w:val="nil"/>
              <w:bottom w:val="single" w:sz="4" w:space="0" w:color="auto"/>
              <w:right w:val="single" w:sz="4" w:space="0" w:color="auto"/>
            </w:tcBorders>
            <w:shd w:val="clear" w:color="000000" w:fill="FFFFFF"/>
            <w:hideMark/>
          </w:tcPr>
          <w:p w14:paraId="558DF4CE" w14:textId="77777777" w:rsidR="00FB07C6" w:rsidRPr="00FB07C6" w:rsidRDefault="00FB07C6" w:rsidP="00FB07C6">
            <w:pPr>
              <w:jc w:val="both"/>
              <w:rPr>
                <w:sz w:val="20"/>
                <w:szCs w:val="20"/>
              </w:rPr>
            </w:pPr>
            <w:r w:rsidRPr="00FB07C6">
              <w:rPr>
                <w:sz w:val="20"/>
                <w:szCs w:val="20"/>
              </w:rPr>
              <w:t> </w:t>
            </w:r>
          </w:p>
        </w:tc>
        <w:tc>
          <w:tcPr>
            <w:tcW w:w="209" w:type="pct"/>
            <w:tcBorders>
              <w:top w:val="nil"/>
              <w:left w:val="nil"/>
              <w:bottom w:val="single" w:sz="4" w:space="0" w:color="auto"/>
              <w:right w:val="single" w:sz="4" w:space="0" w:color="auto"/>
            </w:tcBorders>
            <w:shd w:val="clear" w:color="000000" w:fill="FFFFFF"/>
            <w:hideMark/>
          </w:tcPr>
          <w:p w14:paraId="41F57268"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shd w:val="clear" w:color="000000" w:fill="FFFFFF"/>
            <w:hideMark/>
          </w:tcPr>
          <w:p w14:paraId="0032C505"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shd w:val="clear" w:color="000000" w:fill="FFFFFF"/>
            <w:hideMark/>
          </w:tcPr>
          <w:p w14:paraId="36BCFE00" w14:textId="77777777" w:rsidR="00FB07C6" w:rsidRPr="00FB07C6" w:rsidRDefault="00FB07C6" w:rsidP="00FB07C6">
            <w:pPr>
              <w:jc w:val="both"/>
              <w:rPr>
                <w:sz w:val="20"/>
                <w:szCs w:val="20"/>
              </w:rPr>
            </w:pPr>
            <w:r w:rsidRPr="00FB07C6">
              <w:rPr>
                <w:sz w:val="20"/>
                <w:szCs w:val="20"/>
              </w:rPr>
              <w:t>GES</w:t>
            </w:r>
          </w:p>
        </w:tc>
        <w:tc>
          <w:tcPr>
            <w:tcW w:w="329" w:type="pct"/>
            <w:gridSpan w:val="2"/>
            <w:tcBorders>
              <w:top w:val="nil"/>
              <w:left w:val="nil"/>
              <w:bottom w:val="single" w:sz="4" w:space="0" w:color="auto"/>
              <w:right w:val="single" w:sz="4" w:space="0" w:color="auto"/>
            </w:tcBorders>
            <w:hideMark/>
          </w:tcPr>
          <w:p w14:paraId="0B690DC9" w14:textId="77777777" w:rsidR="00FB07C6" w:rsidRPr="00FB07C6" w:rsidRDefault="00FB07C6" w:rsidP="00FB07C6">
            <w:pPr>
              <w:jc w:val="both"/>
              <w:rPr>
                <w:sz w:val="20"/>
                <w:szCs w:val="20"/>
              </w:rPr>
            </w:pPr>
            <w:r w:rsidRPr="00FB07C6">
              <w:rPr>
                <w:sz w:val="20"/>
                <w:szCs w:val="20"/>
              </w:rPr>
              <w:t>Central Adm.</w:t>
            </w:r>
          </w:p>
        </w:tc>
        <w:tc>
          <w:tcPr>
            <w:tcW w:w="104" w:type="pct"/>
            <w:gridSpan w:val="2"/>
            <w:vAlign w:val="center"/>
            <w:hideMark/>
          </w:tcPr>
          <w:p w14:paraId="58429A54" w14:textId="77777777" w:rsidR="00FB07C6" w:rsidRPr="00FB07C6" w:rsidRDefault="00FB07C6" w:rsidP="00FB07C6">
            <w:pPr>
              <w:rPr>
                <w:sz w:val="20"/>
                <w:szCs w:val="20"/>
              </w:rPr>
            </w:pPr>
          </w:p>
        </w:tc>
      </w:tr>
      <w:tr w:rsidR="00FB07C6" w:rsidRPr="00FB07C6" w14:paraId="4A84BFA2"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1C47BCF1" w14:textId="77777777" w:rsidR="00FB07C6" w:rsidRPr="00FB07C6" w:rsidRDefault="00FB07C6" w:rsidP="00FB07C6">
            <w:pPr>
              <w:jc w:val="center"/>
              <w:rPr>
                <w:b/>
                <w:bCs/>
                <w:sz w:val="20"/>
                <w:szCs w:val="20"/>
              </w:rPr>
            </w:pPr>
            <w:r w:rsidRPr="00FB07C6">
              <w:rPr>
                <w:b/>
                <w:bCs/>
                <w:sz w:val="20"/>
                <w:szCs w:val="20"/>
              </w:rPr>
              <w:t>23</w:t>
            </w:r>
          </w:p>
        </w:tc>
        <w:tc>
          <w:tcPr>
            <w:tcW w:w="799" w:type="pct"/>
            <w:tcBorders>
              <w:top w:val="nil"/>
              <w:left w:val="nil"/>
              <w:bottom w:val="single" w:sz="4" w:space="0" w:color="auto"/>
              <w:right w:val="single" w:sz="4" w:space="0" w:color="auto"/>
            </w:tcBorders>
            <w:hideMark/>
          </w:tcPr>
          <w:p w14:paraId="0728353B" w14:textId="77777777" w:rsidR="00FB07C6" w:rsidRPr="00FB07C6" w:rsidRDefault="00FB07C6" w:rsidP="00FB07C6">
            <w:pPr>
              <w:jc w:val="both"/>
              <w:rPr>
                <w:sz w:val="20"/>
                <w:szCs w:val="20"/>
              </w:rPr>
            </w:pPr>
            <w:r w:rsidRPr="00FB07C6">
              <w:rPr>
                <w:sz w:val="20"/>
                <w:szCs w:val="20"/>
              </w:rPr>
              <w:t>My First Day at School Activities</w:t>
            </w:r>
          </w:p>
        </w:tc>
        <w:tc>
          <w:tcPr>
            <w:tcW w:w="443" w:type="pct"/>
            <w:tcBorders>
              <w:top w:val="nil"/>
              <w:left w:val="nil"/>
              <w:bottom w:val="single" w:sz="4" w:space="0" w:color="auto"/>
              <w:right w:val="single" w:sz="4" w:space="0" w:color="auto"/>
            </w:tcBorders>
            <w:hideMark/>
          </w:tcPr>
          <w:p w14:paraId="2C8EDD72"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FFFFFF"/>
            <w:hideMark/>
          </w:tcPr>
          <w:p w14:paraId="7FD21D0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3AB1763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45118EAC"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4D9B4323"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shd w:val="clear" w:color="000000" w:fill="FFFFFF"/>
            <w:hideMark/>
          </w:tcPr>
          <w:p w14:paraId="586B69B5" w14:textId="03235B5B"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shd w:val="clear" w:color="000000" w:fill="FFFFFF"/>
            <w:hideMark/>
          </w:tcPr>
          <w:p w14:paraId="2BC33659" w14:textId="77777777" w:rsidR="00FB07C6" w:rsidRPr="00FB07C6" w:rsidRDefault="00FB07C6" w:rsidP="00FB07C6">
            <w:pPr>
              <w:jc w:val="both"/>
              <w:rPr>
                <w:sz w:val="20"/>
                <w:szCs w:val="20"/>
              </w:rPr>
            </w:pPr>
            <w:r w:rsidRPr="00FB07C6">
              <w:rPr>
                <w:sz w:val="20"/>
                <w:szCs w:val="20"/>
              </w:rPr>
              <w:t>15,000.00</w:t>
            </w:r>
          </w:p>
        </w:tc>
        <w:tc>
          <w:tcPr>
            <w:tcW w:w="385" w:type="pct"/>
            <w:tcBorders>
              <w:top w:val="nil"/>
              <w:left w:val="nil"/>
              <w:bottom w:val="single" w:sz="4" w:space="0" w:color="auto"/>
              <w:right w:val="single" w:sz="4" w:space="0" w:color="auto"/>
            </w:tcBorders>
            <w:shd w:val="clear" w:color="000000" w:fill="FFFFFF"/>
            <w:hideMark/>
          </w:tcPr>
          <w:p w14:paraId="7B08B5E4" w14:textId="77777777" w:rsidR="00FB07C6" w:rsidRPr="00FB07C6" w:rsidRDefault="00FB07C6" w:rsidP="00FB07C6">
            <w:pPr>
              <w:jc w:val="both"/>
              <w:rPr>
                <w:sz w:val="20"/>
                <w:szCs w:val="20"/>
              </w:rPr>
            </w:pPr>
            <w:r w:rsidRPr="00FB07C6">
              <w:rPr>
                <w:sz w:val="20"/>
                <w:szCs w:val="20"/>
              </w:rPr>
              <w:t>12,000.00</w:t>
            </w:r>
          </w:p>
        </w:tc>
        <w:tc>
          <w:tcPr>
            <w:tcW w:w="387" w:type="pct"/>
            <w:tcBorders>
              <w:top w:val="nil"/>
              <w:left w:val="nil"/>
              <w:bottom w:val="single" w:sz="4" w:space="0" w:color="auto"/>
              <w:right w:val="single" w:sz="4" w:space="0" w:color="auto"/>
            </w:tcBorders>
            <w:shd w:val="clear" w:color="000000" w:fill="FFFFFF"/>
            <w:hideMark/>
          </w:tcPr>
          <w:p w14:paraId="1836E990" w14:textId="2E60C201" w:rsidR="00FB07C6" w:rsidRPr="00FB07C6" w:rsidRDefault="00FB07C6" w:rsidP="00FB07C6">
            <w:pPr>
              <w:jc w:val="both"/>
              <w:rPr>
                <w:sz w:val="20"/>
                <w:szCs w:val="20"/>
              </w:rPr>
            </w:pPr>
            <w:r w:rsidRPr="00FB07C6">
              <w:rPr>
                <w:sz w:val="20"/>
                <w:szCs w:val="20"/>
              </w:rPr>
              <w:t> </w:t>
            </w:r>
            <w:r w:rsidR="005634C5">
              <w:rPr>
                <w:sz w:val="20"/>
                <w:szCs w:val="20"/>
              </w:rPr>
              <w:t>15,0000.00</w:t>
            </w:r>
          </w:p>
        </w:tc>
        <w:tc>
          <w:tcPr>
            <w:tcW w:w="209" w:type="pct"/>
            <w:tcBorders>
              <w:top w:val="nil"/>
              <w:left w:val="nil"/>
              <w:bottom w:val="single" w:sz="4" w:space="0" w:color="auto"/>
              <w:right w:val="single" w:sz="4" w:space="0" w:color="auto"/>
            </w:tcBorders>
            <w:shd w:val="clear" w:color="000000" w:fill="FFFFFF"/>
            <w:hideMark/>
          </w:tcPr>
          <w:p w14:paraId="0DAAE500"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shd w:val="clear" w:color="000000" w:fill="FFFFFF"/>
            <w:hideMark/>
          </w:tcPr>
          <w:p w14:paraId="701FE080"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shd w:val="clear" w:color="000000" w:fill="FFFFFF"/>
            <w:hideMark/>
          </w:tcPr>
          <w:p w14:paraId="11F494D9" w14:textId="77777777" w:rsidR="00FB07C6" w:rsidRPr="00FB07C6" w:rsidRDefault="00FB07C6" w:rsidP="00FB07C6">
            <w:pPr>
              <w:jc w:val="both"/>
              <w:rPr>
                <w:sz w:val="20"/>
                <w:szCs w:val="20"/>
              </w:rPr>
            </w:pPr>
            <w:r w:rsidRPr="00FB07C6">
              <w:rPr>
                <w:sz w:val="20"/>
                <w:szCs w:val="20"/>
              </w:rPr>
              <w:t>GES</w:t>
            </w:r>
          </w:p>
        </w:tc>
        <w:tc>
          <w:tcPr>
            <w:tcW w:w="329" w:type="pct"/>
            <w:gridSpan w:val="2"/>
            <w:tcBorders>
              <w:top w:val="nil"/>
              <w:left w:val="nil"/>
              <w:bottom w:val="single" w:sz="4" w:space="0" w:color="auto"/>
              <w:right w:val="single" w:sz="4" w:space="0" w:color="auto"/>
            </w:tcBorders>
            <w:hideMark/>
          </w:tcPr>
          <w:p w14:paraId="6EFF1688" w14:textId="77777777" w:rsidR="00FB07C6" w:rsidRPr="00FB07C6" w:rsidRDefault="00FB07C6" w:rsidP="00FB07C6">
            <w:pPr>
              <w:jc w:val="both"/>
              <w:rPr>
                <w:sz w:val="20"/>
                <w:szCs w:val="20"/>
              </w:rPr>
            </w:pPr>
            <w:r w:rsidRPr="00FB07C6">
              <w:rPr>
                <w:sz w:val="20"/>
                <w:szCs w:val="20"/>
              </w:rPr>
              <w:t>Central Adm.</w:t>
            </w:r>
          </w:p>
        </w:tc>
        <w:tc>
          <w:tcPr>
            <w:tcW w:w="104" w:type="pct"/>
            <w:gridSpan w:val="2"/>
            <w:vAlign w:val="center"/>
            <w:hideMark/>
          </w:tcPr>
          <w:p w14:paraId="4B10471B" w14:textId="77777777" w:rsidR="00FB07C6" w:rsidRPr="00FB07C6" w:rsidRDefault="00FB07C6" w:rsidP="00FB07C6">
            <w:pPr>
              <w:rPr>
                <w:sz w:val="20"/>
                <w:szCs w:val="20"/>
              </w:rPr>
            </w:pPr>
          </w:p>
        </w:tc>
      </w:tr>
      <w:tr w:rsidR="00FB07C6" w:rsidRPr="00FB07C6" w14:paraId="6646F1AF" w14:textId="77777777" w:rsidTr="00235FFB">
        <w:trPr>
          <w:trHeight w:val="945"/>
        </w:trPr>
        <w:tc>
          <w:tcPr>
            <w:tcW w:w="236" w:type="pct"/>
            <w:tcBorders>
              <w:top w:val="nil"/>
              <w:left w:val="single" w:sz="4" w:space="0" w:color="auto"/>
              <w:bottom w:val="single" w:sz="4" w:space="0" w:color="auto"/>
              <w:right w:val="single" w:sz="4" w:space="0" w:color="auto"/>
            </w:tcBorders>
            <w:shd w:val="clear" w:color="000000" w:fill="FFFFFF"/>
            <w:hideMark/>
          </w:tcPr>
          <w:p w14:paraId="61B8881C" w14:textId="77777777" w:rsidR="00FB07C6" w:rsidRPr="00FB07C6" w:rsidRDefault="00FB07C6" w:rsidP="00FB07C6">
            <w:pPr>
              <w:jc w:val="center"/>
              <w:rPr>
                <w:b/>
                <w:bCs/>
                <w:sz w:val="20"/>
                <w:szCs w:val="20"/>
              </w:rPr>
            </w:pPr>
            <w:r w:rsidRPr="00FB07C6">
              <w:rPr>
                <w:b/>
                <w:bCs/>
                <w:sz w:val="20"/>
                <w:szCs w:val="20"/>
              </w:rPr>
              <w:t>24</w:t>
            </w:r>
          </w:p>
        </w:tc>
        <w:tc>
          <w:tcPr>
            <w:tcW w:w="799" w:type="pct"/>
            <w:tcBorders>
              <w:top w:val="nil"/>
              <w:left w:val="nil"/>
              <w:bottom w:val="single" w:sz="4" w:space="0" w:color="auto"/>
              <w:right w:val="single" w:sz="4" w:space="0" w:color="auto"/>
            </w:tcBorders>
            <w:shd w:val="clear" w:color="000000" w:fill="FFFFFF"/>
            <w:hideMark/>
          </w:tcPr>
          <w:p w14:paraId="7F4A8757" w14:textId="77777777" w:rsidR="00FB07C6" w:rsidRPr="00FB07C6" w:rsidRDefault="00FB07C6" w:rsidP="00FB07C6">
            <w:pPr>
              <w:jc w:val="both"/>
              <w:rPr>
                <w:sz w:val="20"/>
                <w:szCs w:val="20"/>
              </w:rPr>
            </w:pPr>
            <w:r w:rsidRPr="00FB07C6">
              <w:rPr>
                <w:sz w:val="20"/>
                <w:szCs w:val="20"/>
              </w:rPr>
              <w:t>Construction of 1No. 3unit classroom block at Abanu JHS</w:t>
            </w:r>
          </w:p>
        </w:tc>
        <w:tc>
          <w:tcPr>
            <w:tcW w:w="443" w:type="pct"/>
            <w:tcBorders>
              <w:top w:val="nil"/>
              <w:left w:val="nil"/>
              <w:bottom w:val="single" w:sz="4" w:space="0" w:color="auto"/>
              <w:right w:val="single" w:sz="4" w:space="0" w:color="auto"/>
            </w:tcBorders>
            <w:shd w:val="clear" w:color="000000" w:fill="FFFFFF"/>
            <w:hideMark/>
          </w:tcPr>
          <w:p w14:paraId="69370765" w14:textId="77777777" w:rsidR="00FB07C6" w:rsidRPr="00FB07C6" w:rsidRDefault="00FB07C6" w:rsidP="00FB07C6">
            <w:pPr>
              <w:jc w:val="both"/>
              <w:rPr>
                <w:sz w:val="20"/>
                <w:szCs w:val="20"/>
              </w:rPr>
            </w:pPr>
            <w:r w:rsidRPr="00FB07C6">
              <w:rPr>
                <w:sz w:val="20"/>
                <w:szCs w:val="20"/>
              </w:rPr>
              <w:t>Abanu</w:t>
            </w:r>
          </w:p>
        </w:tc>
        <w:tc>
          <w:tcPr>
            <w:tcW w:w="164" w:type="pct"/>
            <w:tcBorders>
              <w:top w:val="nil"/>
              <w:left w:val="nil"/>
              <w:bottom w:val="single" w:sz="4" w:space="0" w:color="auto"/>
              <w:right w:val="single" w:sz="4" w:space="0" w:color="auto"/>
            </w:tcBorders>
            <w:shd w:val="clear" w:color="000000" w:fill="4472C4"/>
            <w:hideMark/>
          </w:tcPr>
          <w:p w14:paraId="7F239204"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12A5ABFA"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78C3477F"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769ABD62"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shd w:val="clear" w:color="000000" w:fill="FFFFFF"/>
            <w:hideMark/>
          </w:tcPr>
          <w:p w14:paraId="29604852" w14:textId="54C3AF49"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shd w:val="clear" w:color="000000" w:fill="FFFFFF"/>
            <w:hideMark/>
          </w:tcPr>
          <w:p w14:paraId="6DC34508" w14:textId="77777777" w:rsidR="00FB07C6" w:rsidRPr="00FB07C6" w:rsidRDefault="00FB07C6" w:rsidP="00FB07C6">
            <w:pPr>
              <w:jc w:val="both"/>
              <w:rPr>
                <w:sz w:val="20"/>
                <w:szCs w:val="20"/>
              </w:rPr>
            </w:pPr>
            <w:r w:rsidRPr="00FB07C6">
              <w:rPr>
                <w:sz w:val="20"/>
                <w:szCs w:val="20"/>
              </w:rPr>
              <w:t>223,000.00</w:t>
            </w:r>
          </w:p>
        </w:tc>
        <w:tc>
          <w:tcPr>
            <w:tcW w:w="385" w:type="pct"/>
            <w:tcBorders>
              <w:top w:val="nil"/>
              <w:left w:val="nil"/>
              <w:bottom w:val="single" w:sz="4" w:space="0" w:color="auto"/>
              <w:right w:val="single" w:sz="4" w:space="0" w:color="auto"/>
            </w:tcBorders>
            <w:shd w:val="clear" w:color="000000" w:fill="FFFFFF"/>
            <w:hideMark/>
          </w:tcPr>
          <w:p w14:paraId="773C3C8A" w14:textId="11C06207" w:rsidR="00FB07C6" w:rsidRPr="00FB07C6" w:rsidRDefault="008D6E39" w:rsidP="008D6E39">
            <w:pPr>
              <w:jc w:val="center"/>
              <w:rPr>
                <w:sz w:val="20"/>
                <w:szCs w:val="20"/>
              </w:rPr>
            </w:pPr>
            <w:r>
              <w:rPr>
                <w:sz w:val="20"/>
                <w:szCs w:val="20"/>
              </w:rPr>
              <w:t>-</w:t>
            </w:r>
          </w:p>
        </w:tc>
        <w:tc>
          <w:tcPr>
            <w:tcW w:w="387" w:type="pct"/>
            <w:tcBorders>
              <w:top w:val="nil"/>
              <w:left w:val="nil"/>
              <w:bottom w:val="single" w:sz="4" w:space="0" w:color="auto"/>
              <w:right w:val="single" w:sz="4" w:space="0" w:color="auto"/>
            </w:tcBorders>
            <w:shd w:val="clear" w:color="000000" w:fill="FFFFFF"/>
            <w:hideMark/>
          </w:tcPr>
          <w:p w14:paraId="5CEB650E" w14:textId="1185B163" w:rsidR="00FB07C6" w:rsidRPr="00FB07C6" w:rsidRDefault="008D6E39" w:rsidP="008D6E39">
            <w:pPr>
              <w:jc w:val="center"/>
              <w:rPr>
                <w:sz w:val="20"/>
                <w:szCs w:val="20"/>
              </w:rPr>
            </w:pPr>
            <w:r>
              <w:rPr>
                <w:sz w:val="20"/>
                <w:szCs w:val="20"/>
              </w:rPr>
              <w:t>-</w:t>
            </w:r>
          </w:p>
        </w:tc>
        <w:tc>
          <w:tcPr>
            <w:tcW w:w="209" w:type="pct"/>
            <w:tcBorders>
              <w:top w:val="nil"/>
              <w:left w:val="nil"/>
              <w:bottom w:val="single" w:sz="4" w:space="0" w:color="auto"/>
              <w:right w:val="single" w:sz="4" w:space="0" w:color="auto"/>
            </w:tcBorders>
            <w:shd w:val="clear" w:color="000000" w:fill="FFFFFF"/>
            <w:hideMark/>
          </w:tcPr>
          <w:p w14:paraId="4D90ABB8"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shd w:val="clear" w:color="000000" w:fill="FFFFFF"/>
            <w:hideMark/>
          </w:tcPr>
          <w:p w14:paraId="42187F52"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shd w:val="clear" w:color="000000" w:fill="FFFFFF"/>
            <w:hideMark/>
          </w:tcPr>
          <w:p w14:paraId="40D93F96" w14:textId="77777777" w:rsidR="00FB07C6" w:rsidRPr="00FB07C6" w:rsidRDefault="00FB07C6" w:rsidP="00FB07C6">
            <w:pPr>
              <w:jc w:val="both"/>
              <w:rPr>
                <w:sz w:val="20"/>
                <w:szCs w:val="20"/>
              </w:rPr>
            </w:pPr>
            <w:r w:rsidRPr="00FB07C6">
              <w:rPr>
                <w:sz w:val="20"/>
                <w:szCs w:val="20"/>
              </w:rPr>
              <w:t>Central Admin</w:t>
            </w:r>
          </w:p>
        </w:tc>
        <w:tc>
          <w:tcPr>
            <w:tcW w:w="329" w:type="pct"/>
            <w:gridSpan w:val="2"/>
            <w:tcBorders>
              <w:top w:val="nil"/>
              <w:left w:val="nil"/>
              <w:bottom w:val="single" w:sz="4" w:space="0" w:color="auto"/>
              <w:right w:val="single" w:sz="4" w:space="0" w:color="auto"/>
            </w:tcBorders>
            <w:hideMark/>
          </w:tcPr>
          <w:p w14:paraId="69692C51" w14:textId="77777777" w:rsidR="00FB07C6" w:rsidRPr="00FB07C6" w:rsidRDefault="00FB07C6" w:rsidP="00FB07C6">
            <w:pPr>
              <w:jc w:val="both"/>
              <w:rPr>
                <w:sz w:val="20"/>
                <w:szCs w:val="20"/>
              </w:rPr>
            </w:pPr>
            <w:r w:rsidRPr="00FB07C6">
              <w:rPr>
                <w:sz w:val="20"/>
                <w:szCs w:val="20"/>
              </w:rPr>
              <w:t>GES</w:t>
            </w:r>
          </w:p>
        </w:tc>
        <w:tc>
          <w:tcPr>
            <w:tcW w:w="104" w:type="pct"/>
            <w:gridSpan w:val="2"/>
            <w:vAlign w:val="center"/>
            <w:hideMark/>
          </w:tcPr>
          <w:p w14:paraId="02D5FC91" w14:textId="77777777" w:rsidR="00FB07C6" w:rsidRPr="00FB07C6" w:rsidRDefault="00FB07C6" w:rsidP="00FB07C6">
            <w:pPr>
              <w:rPr>
                <w:sz w:val="20"/>
                <w:szCs w:val="20"/>
              </w:rPr>
            </w:pPr>
          </w:p>
        </w:tc>
      </w:tr>
      <w:tr w:rsidR="00FB07C6" w:rsidRPr="00FB07C6" w14:paraId="4531E88C" w14:textId="77777777" w:rsidTr="00235FFB">
        <w:trPr>
          <w:trHeight w:val="620"/>
        </w:trPr>
        <w:tc>
          <w:tcPr>
            <w:tcW w:w="236" w:type="pct"/>
            <w:tcBorders>
              <w:top w:val="nil"/>
              <w:left w:val="single" w:sz="4" w:space="0" w:color="auto"/>
              <w:bottom w:val="single" w:sz="4" w:space="0" w:color="auto"/>
              <w:right w:val="single" w:sz="4" w:space="0" w:color="auto"/>
            </w:tcBorders>
            <w:hideMark/>
          </w:tcPr>
          <w:p w14:paraId="4AB2AA75" w14:textId="77777777" w:rsidR="00FB07C6" w:rsidRPr="00FB07C6" w:rsidRDefault="00FB07C6" w:rsidP="00FB07C6">
            <w:pPr>
              <w:jc w:val="center"/>
              <w:rPr>
                <w:b/>
                <w:bCs/>
                <w:sz w:val="20"/>
                <w:szCs w:val="20"/>
              </w:rPr>
            </w:pPr>
            <w:r w:rsidRPr="00FB07C6">
              <w:rPr>
                <w:b/>
                <w:bCs/>
                <w:sz w:val="20"/>
                <w:szCs w:val="20"/>
              </w:rPr>
              <w:t>25</w:t>
            </w:r>
          </w:p>
        </w:tc>
        <w:tc>
          <w:tcPr>
            <w:tcW w:w="799" w:type="pct"/>
            <w:tcBorders>
              <w:top w:val="nil"/>
              <w:left w:val="nil"/>
              <w:bottom w:val="single" w:sz="4" w:space="0" w:color="auto"/>
              <w:right w:val="single" w:sz="4" w:space="0" w:color="auto"/>
            </w:tcBorders>
            <w:hideMark/>
          </w:tcPr>
          <w:p w14:paraId="434219DA" w14:textId="77777777" w:rsidR="00FB07C6" w:rsidRPr="00FB07C6" w:rsidRDefault="00FB07C6" w:rsidP="00FB07C6">
            <w:pPr>
              <w:jc w:val="both"/>
              <w:rPr>
                <w:sz w:val="20"/>
                <w:szCs w:val="20"/>
              </w:rPr>
            </w:pPr>
            <w:r w:rsidRPr="00FB07C6">
              <w:rPr>
                <w:sz w:val="20"/>
                <w:szCs w:val="20"/>
              </w:rPr>
              <w:t>Rehabilitate 6 Unit classroom block at Avenue</w:t>
            </w:r>
          </w:p>
        </w:tc>
        <w:tc>
          <w:tcPr>
            <w:tcW w:w="443" w:type="pct"/>
            <w:tcBorders>
              <w:top w:val="nil"/>
              <w:left w:val="nil"/>
              <w:bottom w:val="single" w:sz="4" w:space="0" w:color="auto"/>
              <w:right w:val="single" w:sz="4" w:space="0" w:color="auto"/>
            </w:tcBorders>
            <w:hideMark/>
          </w:tcPr>
          <w:p w14:paraId="59E6A7BF" w14:textId="77777777" w:rsidR="00FB07C6" w:rsidRPr="00FB07C6" w:rsidRDefault="00FB07C6" w:rsidP="00FB07C6">
            <w:pPr>
              <w:jc w:val="both"/>
              <w:rPr>
                <w:sz w:val="20"/>
                <w:szCs w:val="20"/>
              </w:rPr>
            </w:pPr>
            <w:r w:rsidRPr="00FB07C6">
              <w:rPr>
                <w:sz w:val="20"/>
                <w:szCs w:val="20"/>
              </w:rPr>
              <w:t>Sovie-Avenue</w:t>
            </w:r>
          </w:p>
        </w:tc>
        <w:tc>
          <w:tcPr>
            <w:tcW w:w="164" w:type="pct"/>
            <w:tcBorders>
              <w:top w:val="nil"/>
              <w:left w:val="nil"/>
              <w:bottom w:val="single" w:sz="4" w:space="0" w:color="auto"/>
              <w:right w:val="single" w:sz="4" w:space="0" w:color="auto"/>
            </w:tcBorders>
            <w:shd w:val="clear" w:color="000000" w:fill="FFFFFF"/>
            <w:hideMark/>
          </w:tcPr>
          <w:p w14:paraId="00BE2547"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19A8D4EF"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7CFD9AE1"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282BAF13"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2EE83B67" w14:textId="0ECEC217"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1E3BAD8B" w14:textId="41CC9A33" w:rsidR="00FB07C6" w:rsidRPr="00FB07C6" w:rsidRDefault="005634C5" w:rsidP="00FB07C6">
            <w:pPr>
              <w:jc w:val="both"/>
              <w:rPr>
                <w:sz w:val="20"/>
                <w:szCs w:val="20"/>
              </w:rPr>
            </w:pPr>
            <w:r>
              <w:rPr>
                <w:sz w:val="20"/>
                <w:szCs w:val="20"/>
              </w:rPr>
              <w:t>11</w:t>
            </w:r>
            <w:r w:rsidR="00FB07C6" w:rsidRPr="00FB07C6">
              <w:rPr>
                <w:sz w:val="20"/>
                <w:szCs w:val="20"/>
              </w:rPr>
              <w:t>0,000.00</w:t>
            </w:r>
          </w:p>
        </w:tc>
        <w:tc>
          <w:tcPr>
            <w:tcW w:w="385" w:type="pct"/>
            <w:tcBorders>
              <w:top w:val="nil"/>
              <w:left w:val="nil"/>
              <w:bottom w:val="single" w:sz="4" w:space="0" w:color="auto"/>
              <w:right w:val="single" w:sz="4" w:space="0" w:color="auto"/>
            </w:tcBorders>
            <w:hideMark/>
          </w:tcPr>
          <w:p w14:paraId="727D8024" w14:textId="77777777" w:rsidR="00FB07C6" w:rsidRPr="00FB07C6" w:rsidRDefault="00FB07C6" w:rsidP="00FB07C6">
            <w:pPr>
              <w:jc w:val="both"/>
              <w:rPr>
                <w:sz w:val="20"/>
                <w:szCs w:val="20"/>
              </w:rPr>
            </w:pPr>
            <w:r w:rsidRPr="00FB07C6">
              <w:rPr>
                <w:sz w:val="20"/>
                <w:szCs w:val="20"/>
              </w:rPr>
              <w:t>10,000.00</w:t>
            </w:r>
          </w:p>
        </w:tc>
        <w:tc>
          <w:tcPr>
            <w:tcW w:w="387" w:type="pct"/>
            <w:tcBorders>
              <w:top w:val="nil"/>
              <w:left w:val="nil"/>
              <w:bottom w:val="single" w:sz="4" w:space="0" w:color="auto"/>
              <w:right w:val="single" w:sz="4" w:space="0" w:color="auto"/>
            </w:tcBorders>
            <w:hideMark/>
          </w:tcPr>
          <w:p w14:paraId="53A9CC54" w14:textId="2D5B3E01" w:rsidR="00FB07C6" w:rsidRPr="00FB07C6" w:rsidRDefault="00FB07C6" w:rsidP="00FB07C6">
            <w:pPr>
              <w:jc w:val="both"/>
              <w:rPr>
                <w:sz w:val="20"/>
                <w:szCs w:val="20"/>
              </w:rPr>
            </w:pPr>
            <w:r w:rsidRPr="00FB07C6">
              <w:rPr>
                <w:sz w:val="20"/>
                <w:szCs w:val="20"/>
              </w:rPr>
              <w:t> </w:t>
            </w:r>
            <w:r w:rsidR="005634C5">
              <w:rPr>
                <w:sz w:val="20"/>
                <w:szCs w:val="20"/>
              </w:rPr>
              <w:t>50,000.00</w:t>
            </w:r>
          </w:p>
        </w:tc>
        <w:tc>
          <w:tcPr>
            <w:tcW w:w="209" w:type="pct"/>
            <w:tcBorders>
              <w:top w:val="nil"/>
              <w:left w:val="nil"/>
              <w:bottom w:val="single" w:sz="4" w:space="0" w:color="auto"/>
              <w:right w:val="single" w:sz="4" w:space="0" w:color="auto"/>
            </w:tcBorders>
            <w:hideMark/>
          </w:tcPr>
          <w:p w14:paraId="3410980B"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hideMark/>
          </w:tcPr>
          <w:p w14:paraId="7BA5BC8D" w14:textId="77777777" w:rsidR="00FB07C6" w:rsidRPr="00FB07C6" w:rsidRDefault="00FB07C6" w:rsidP="00FB07C6">
            <w:pPr>
              <w:jc w:val="center"/>
              <w:rPr>
                <w:sz w:val="20"/>
                <w:szCs w:val="20"/>
              </w:rPr>
            </w:pPr>
            <w:r w:rsidRPr="00FB07C6">
              <w:rPr>
                <w:sz w:val="20"/>
                <w:szCs w:val="20"/>
              </w:rPr>
              <w:t>x</w:t>
            </w:r>
          </w:p>
        </w:tc>
        <w:tc>
          <w:tcPr>
            <w:tcW w:w="415" w:type="pct"/>
            <w:tcBorders>
              <w:top w:val="nil"/>
              <w:left w:val="nil"/>
              <w:bottom w:val="single" w:sz="4" w:space="0" w:color="auto"/>
              <w:right w:val="single" w:sz="4" w:space="0" w:color="auto"/>
            </w:tcBorders>
            <w:hideMark/>
          </w:tcPr>
          <w:p w14:paraId="203F7645" w14:textId="77777777" w:rsidR="00FB07C6" w:rsidRPr="00FB07C6" w:rsidRDefault="00FB07C6" w:rsidP="00FB07C6">
            <w:pPr>
              <w:jc w:val="both"/>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hideMark/>
          </w:tcPr>
          <w:p w14:paraId="3DA8F116" w14:textId="77777777" w:rsidR="00FB07C6" w:rsidRPr="00FB07C6" w:rsidRDefault="00FB07C6" w:rsidP="00FB07C6">
            <w:pPr>
              <w:jc w:val="both"/>
              <w:rPr>
                <w:sz w:val="20"/>
                <w:szCs w:val="20"/>
              </w:rPr>
            </w:pPr>
            <w:r w:rsidRPr="00FB07C6">
              <w:rPr>
                <w:sz w:val="20"/>
                <w:szCs w:val="20"/>
              </w:rPr>
              <w:t>GES</w:t>
            </w:r>
          </w:p>
        </w:tc>
        <w:tc>
          <w:tcPr>
            <w:tcW w:w="104" w:type="pct"/>
            <w:gridSpan w:val="2"/>
            <w:vAlign w:val="center"/>
            <w:hideMark/>
          </w:tcPr>
          <w:p w14:paraId="15359F6D" w14:textId="77777777" w:rsidR="00FB07C6" w:rsidRPr="00FB07C6" w:rsidRDefault="00FB07C6" w:rsidP="00FB07C6">
            <w:pPr>
              <w:rPr>
                <w:sz w:val="20"/>
                <w:szCs w:val="20"/>
              </w:rPr>
            </w:pPr>
          </w:p>
        </w:tc>
      </w:tr>
      <w:tr w:rsidR="00FB07C6" w:rsidRPr="00FB07C6" w14:paraId="14851D07"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auto"/>
            </w:tcBorders>
            <w:hideMark/>
          </w:tcPr>
          <w:p w14:paraId="26B3156F" w14:textId="1AE12A01" w:rsidR="00FB07C6" w:rsidRPr="00FB07C6" w:rsidRDefault="00FB07C6" w:rsidP="00FB07C6">
            <w:pPr>
              <w:jc w:val="both"/>
              <w:rPr>
                <w:b/>
                <w:bCs/>
                <w:sz w:val="20"/>
                <w:szCs w:val="20"/>
              </w:rPr>
            </w:pPr>
            <w:r w:rsidRPr="00FB07C6">
              <w:rPr>
                <w:b/>
                <w:bCs/>
                <w:sz w:val="20"/>
                <w:szCs w:val="20"/>
              </w:rPr>
              <w:t xml:space="preserve">OBJECTIVE: To Improve Access </w:t>
            </w:r>
            <w:r w:rsidR="00A343BA">
              <w:rPr>
                <w:b/>
                <w:bCs/>
                <w:sz w:val="20"/>
                <w:szCs w:val="20"/>
              </w:rPr>
              <w:t>t</w:t>
            </w:r>
            <w:r w:rsidRPr="00FB07C6">
              <w:rPr>
                <w:b/>
                <w:bCs/>
                <w:sz w:val="20"/>
                <w:szCs w:val="20"/>
              </w:rPr>
              <w:t>o Quality Healthcare Services</w:t>
            </w:r>
          </w:p>
        </w:tc>
        <w:tc>
          <w:tcPr>
            <w:tcW w:w="97" w:type="pct"/>
            <w:vAlign w:val="center"/>
            <w:hideMark/>
          </w:tcPr>
          <w:p w14:paraId="3F49FD3F" w14:textId="77777777" w:rsidR="00FB07C6" w:rsidRPr="00FB07C6" w:rsidRDefault="00FB07C6" w:rsidP="00FB07C6">
            <w:pPr>
              <w:rPr>
                <w:sz w:val="20"/>
                <w:szCs w:val="20"/>
              </w:rPr>
            </w:pPr>
          </w:p>
        </w:tc>
      </w:tr>
      <w:tr w:rsidR="00FB07C6" w:rsidRPr="00FB07C6" w14:paraId="402BA0CC"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auto"/>
            </w:tcBorders>
            <w:hideMark/>
          </w:tcPr>
          <w:p w14:paraId="51B73F6D" w14:textId="05862583" w:rsidR="00FB07C6" w:rsidRPr="00FB07C6" w:rsidRDefault="00FB07C6" w:rsidP="00FB07C6">
            <w:pPr>
              <w:jc w:val="both"/>
              <w:rPr>
                <w:b/>
                <w:bCs/>
                <w:sz w:val="20"/>
                <w:szCs w:val="20"/>
              </w:rPr>
            </w:pPr>
            <w:r w:rsidRPr="00FB07C6">
              <w:rPr>
                <w:b/>
                <w:bCs/>
                <w:sz w:val="20"/>
                <w:szCs w:val="20"/>
              </w:rPr>
              <w:t xml:space="preserve">PROGRAMME: Health Management </w:t>
            </w:r>
            <w:r w:rsidR="00A343BA">
              <w:rPr>
                <w:b/>
                <w:bCs/>
                <w:sz w:val="20"/>
                <w:szCs w:val="20"/>
              </w:rPr>
              <w:t>a</w:t>
            </w:r>
            <w:r w:rsidRPr="00FB07C6">
              <w:rPr>
                <w:b/>
                <w:bCs/>
                <w:sz w:val="20"/>
                <w:szCs w:val="20"/>
              </w:rPr>
              <w:t>nd Improvement</w:t>
            </w:r>
          </w:p>
        </w:tc>
        <w:tc>
          <w:tcPr>
            <w:tcW w:w="97" w:type="pct"/>
            <w:vAlign w:val="center"/>
            <w:hideMark/>
          </w:tcPr>
          <w:p w14:paraId="7E09270A" w14:textId="77777777" w:rsidR="00FB07C6" w:rsidRPr="00FB07C6" w:rsidRDefault="00FB07C6" w:rsidP="00FB07C6">
            <w:pPr>
              <w:rPr>
                <w:sz w:val="20"/>
                <w:szCs w:val="20"/>
              </w:rPr>
            </w:pPr>
          </w:p>
        </w:tc>
      </w:tr>
      <w:tr w:rsidR="00FB07C6" w:rsidRPr="00FB07C6" w14:paraId="5934BCDB" w14:textId="77777777" w:rsidTr="00235FFB">
        <w:trPr>
          <w:trHeight w:val="315"/>
        </w:trPr>
        <w:tc>
          <w:tcPr>
            <w:tcW w:w="236" w:type="pct"/>
            <w:vMerge w:val="restart"/>
            <w:tcBorders>
              <w:top w:val="nil"/>
              <w:left w:val="single" w:sz="4" w:space="0" w:color="auto"/>
              <w:bottom w:val="single" w:sz="4" w:space="0" w:color="auto"/>
              <w:right w:val="single" w:sz="4" w:space="0" w:color="auto"/>
            </w:tcBorders>
            <w:hideMark/>
          </w:tcPr>
          <w:p w14:paraId="64C476D1" w14:textId="77777777" w:rsidR="00FB07C6" w:rsidRPr="00FB07C6" w:rsidRDefault="00FB07C6" w:rsidP="00FB07C6">
            <w:pPr>
              <w:jc w:val="both"/>
              <w:rPr>
                <w:b/>
                <w:bCs/>
                <w:sz w:val="20"/>
                <w:szCs w:val="20"/>
              </w:rPr>
            </w:pPr>
            <w:r w:rsidRPr="00FB07C6">
              <w:rPr>
                <w:b/>
                <w:bCs/>
                <w:sz w:val="20"/>
                <w:szCs w:val="20"/>
              </w:rPr>
              <w:t>26</w:t>
            </w:r>
          </w:p>
        </w:tc>
        <w:tc>
          <w:tcPr>
            <w:tcW w:w="799" w:type="pct"/>
            <w:vMerge w:val="restart"/>
            <w:tcBorders>
              <w:top w:val="nil"/>
              <w:left w:val="single" w:sz="4" w:space="0" w:color="auto"/>
              <w:bottom w:val="single" w:sz="4" w:space="0" w:color="auto"/>
              <w:right w:val="single" w:sz="4" w:space="0" w:color="auto"/>
            </w:tcBorders>
            <w:hideMark/>
          </w:tcPr>
          <w:p w14:paraId="600F1F6B" w14:textId="77777777" w:rsidR="00FB07C6" w:rsidRPr="00FB07C6" w:rsidRDefault="00FB07C6" w:rsidP="00FB07C6">
            <w:pPr>
              <w:jc w:val="both"/>
              <w:rPr>
                <w:sz w:val="20"/>
                <w:szCs w:val="20"/>
              </w:rPr>
            </w:pPr>
            <w:r w:rsidRPr="00FB07C6">
              <w:rPr>
                <w:sz w:val="20"/>
                <w:szCs w:val="20"/>
              </w:rPr>
              <w:t>Renovation of Gbefi Maternity block</w:t>
            </w:r>
          </w:p>
        </w:tc>
        <w:tc>
          <w:tcPr>
            <w:tcW w:w="443" w:type="pct"/>
            <w:vMerge w:val="restart"/>
            <w:tcBorders>
              <w:top w:val="nil"/>
              <w:left w:val="single" w:sz="4" w:space="0" w:color="auto"/>
              <w:bottom w:val="single" w:sz="4" w:space="0" w:color="000000"/>
              <w:right w:val="single" w:sz="4" w:space="0" w:color="auto"/>
            </w:tcBorders>
            <w:hideMark/>
          </w:tcPr>
          <w:p w14:paraId="3F353080" w14:textId="77777777" w:rsidR="00FB07C6" w:rsidRPr="00FB07C6" w:rsidRDefault="00FB07C6" w:rsidP="00FB07C6">
            <w:pPr>
              <w:jc w:val="center"/>
              <w:rPr>
                <w:sz w:val="20"/>
                <w:szCs w:val="20"/>
              </w:rPr>
            </w:pPr>
            <w:r w:rsidRPr="00FB07C6">
              <w:rPr>
                <w:sz w:val="20"/>
                <w:szCs w:val="20"/>
              </w:rPr>
              <w:t>Gbefi</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7692762A"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6BCC1707"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hideMark/>
          </w:tcPr>
          <w:p w14:paraId="0F9C456E"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hideMark/>
          </w:tcPr>
          <w:p w14:paraId="7920575D"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68C472C9" w14:textId="57D68E89" w:rsidR="00FB07C6" w:rsidRPr="00FB07C6" w:rsidRDefault="008D6E39" w:rsidP="008D6E39">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5374675A" w14:textId="183607BB" w:rsidR="00FB07C6" w:rsidRPr="00FB07C6" w:rsidRDefault="005634C5" w:rsidP="00FB07C6">
            <w:pPr>
              <w:jc w:val="both"/>
              <w:rPr>
                <w:sz w:val="20"/>
                <w:szCs w:val="20"/>
              </w:rPr>
            </w:pPr>
            <w:r>
              <w:rPr>
                <w:sz w:val="20"/>
                <w:szCs w:val="20"/>
              </w:rPr>
              <w:t>3</w:t>
            </w:r>
            <w:r w:rsidR="00FB07C6" w:rsidRPr="00FB07C6">
              <w:rPr>
                <w:sz w:val="20"/>
                <w:szCs w:val="20"/>
              </w:rPr>
              <w:t>00,000.00</w:t>
            </w:r>
          </w:p>
        </w:tc>
        <w:tc>
          <w:tcPr>
            <w:tcW w:w="385" w:type="pct"/>
            <w:vMerge w:val="restart"/>
            <w:tcBorders>
              <w:top w:val="nil"/>
              <w:left w:val="single" w:sz="4" w:space="0" w:color="auto"/>
              <w:bottom w:val="single" w:sz="4" w:space="0" w:color="auto"/>
              <w:right w:val="single" w:sz="4" w:space="0" w:color="auto"/>
            </w:tcBorders>
            <w:hideMark/>
          </w:tcPr>
          <w:p w14:paraId="33ADDBD6" w14:textId="3B12AC0D" w:rsidR="00FB07C6" w:rsidRPr="00FB07C6" w:rsidRDefault="008D6E39" w:rsidP="008D6E39">
            <w:pPr>
              <w:jc w:val="center"/>
              <w:rPr>
                <w:sz w:val="20"/>
                <w:szCs w:val="20"/>
              </w:rPr>
            </w:pPr>
            <w:r>
              <w:rPr>
                <w:sz w:val="20"/>
                <w:szCs w:val="20"/>
              </w:rPr>
              <w:t>-</w:t>
            </w:r>
          </w:p>
        </w:tc>
        <w:tc>
          <w:tcPr>
            <w:tcW w:w="387" w:type="pct"/>
            <w:vMerge w:val="restart"/>
            <w:tcBorders>
              <w:top w:val="nil"/>
              <w:left w:val="single" w:sz="4" w:space="0" w:color="auto"/>
              <w:bottom w:val="single" w:sz="4" w:space="0" w:color="auto"/>
              <w:right w:val="single" w:sz="4" w:space="0" w:color="auto"/>
            </w:tcBorders>
            <w:hideMark/>
          </w:tcPr>
          <w:p w14:paraId="2FD7690D" w14:textId="77777777" w:rsidR="00FB07C6" w:rsidRPr="00FB07C6" w:rsidRDefault="00FB07C6" w:rsidP="00FB07C6">
            <w:pPr>
              <w:jc w:val="both"/>
              <w:rPr>
                <w:sz w:val="20"/>
                <w:szCs w:val="20"/>
              </w:rPr>
            </w:pPr>
            <w:r w:rsidRPr="00FB07C6">
              <w:rPr>
                <w:sz w:val="20"/>
                <w:szCs w:val="20"/>
              </w:rPr>
              <w:t>50,000.00</w:t>
            </w:r>
          </w:p>
        </w:tc>
        <w:tc>
          <w:tcPr>
            <w:tcW w:w="209" w:type="pct"/>
            <w:vMerge w:val="restart"/>
            <w:tcBorders>
              <w:top w:val="nil"/>
              <w:left w:val="single" w:sz="4" w:space="0" w:color="auto"/>
              <w:bottom w:val="single" w:sz="4" w:space="0" w:color="auto"/>
              <w:right w:val="single" w:sz="4" w:space="0" w:color="auto"/>
            </w:tcBorders>
            <w:hideMark/>
          </w:tcPr>
          <w:p w14:paraId="75E5D60F"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hideMark/>
          </w:tcPr>
          <w:p w14:paraId="0D520273"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1E34B924" w14:textId="77777777" w:rsidR="00FB07C6" w:rsidRPr="00FB07C6" w:rsidRDefault="00FB07C6" w:rsidP="00FB07C6">
            <w:pPr>
              <w:jc w:val="both"/>
              <w:rPr>
                <w:sz w:val="20"/>
                <w:szCs w:val="20"/>
              </w:rPr>
            </w:pPr>
            <w:r w:rsidRPr="00FB07C6">
              <w:rPr>
                <w:sz w:val="20"/>
                <w:szCs w:val="20"/>
              </w:rPr>
              <w:t>Central Admin</w:t>
            </w:r>
          </w:p>
        </w:tc>
        <w:tc>
          <w:tcPr>
            <w:tcW w:w="329" w:type="pct"/>
            <w:gridSpan w:val="2"/>
            <w:vMerge w:val="restart"/>
            <w:tcBorders>
              <w:top w:val="nil"/>
              <w:left w:val="single" w:sz="4" w:space="0" w:color="auto"/>
              <w:bottom w:val="single" w:sz="4" w:space="0" w:color="auto"/>
              <w:right w:val="single" w:sz="4" w:space="0" w:color="auto"/>
            </w:tcBorders>
            <w:hideMark/>
          </w:tcPr>
          <w:p w14:paraId="67AF58DE" w14:textId="77777777" w:rsidR="00FB07C6" w:rsidRPr="00FB07C6" w:rsidRDefault="00FB07C6" w:rsidP="00FB07C6">
            <w:pPr>
              <w:jc w:val="both"/>
              <w:rPr>
                <w:sz w:val="20"/>
                <w:szCs w:val="20"/>
              </w:rPr>
            </w:pPr>
            <w:r w:rsidRPr="00FB07C6">
              <w:rPr>
                <w:sz w:val="20"/>
                <w:szCs w:val="20"/>
              </w:rPr>
              <w:t>GHS</w:t>
            </w:r>
          </w:p>
        </w:tc>
        <w:tc>
          <w:tcPr>
            <w:tcW w:w="104" w:type="pct"/>
            <w:gridSpan w:val="2"/>
            <w:vAlign w:val="center"/>
            <w:hideMark/>
          </w:tcPr>
          <w:p w14:paraId="4CF11EBB" w14:textId="77777777" w:rsidR="00FB07C6" w:rsidRPr="00FB07C6" w:rsidRDefault="00FB07C6" w:rsidP="00FB07C6">
            <w:pPr>
              <w:rPr>
                <w:sz w:val="20"/>
                <w:szCs w:val="20"/>
              </w:rPr>
            </w:pPr>
          </w:p>
        </w:tc>
      </w:tr>
      <w:tr w:rsidR="00FB07C6" w:rsidRPr="00FB07C6" w14:paraId="43DE3867"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573DFDFD"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0045CA5A"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000000"/>
              <w:right w:val="single" w:sz="4" w:space="0" w:color="auto"/>
            </w:tcBorders>
            <w:vAlign w:val="center"/>
            <w:hideMark/>
          </w:tcPr>
          <w:p w14:paraId="10708057"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6F85270"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F7F69D0"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60B156D"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4241A74D"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6BBC115B"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28F2CED7"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05F5CE79"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41FEAC8F"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622EB10E"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344B4E63"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480AFFCF"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69048BDA"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6E761A5C" w14:textId="77777777" w:rsidR="00FB07C6" w:rsidRPr="00FB07C6" w:rsidRDefault="00FB07C6" w:rsidP="00FB07C6">
            <w:pPr>
              <w:jc w:val="both"/>
              <w:rPr>
                <w:sz w:val="20"/>
                <w:szCs w:val="20"/>
              </w:rPr>
            </w:pPr>
          </w:p>
        </w:tc>
      </w:tr>
      <w:tr w:rsidR="00FB07C6" w:rsidRPr="00FB07C6" w14:paraId="366A3748" w14:textId="77777777" w:rsidTr="00235FFB">
        <w:trPr>
          <w:trHeight w:val="315"/>
        </w:trPr>
        <w:tc>
          <w:tcPr>
            <w:tcW w:w="236" w:type="pct"/>
            <w:vMerge w:val="restart"/>
            <w:tcBorders>
              <w:top w:val="nil"/>
              <w:left w:val="single" w:sz="4" w:space="0" w:color="auto"/>
              <w:bottom w:val="single" w:sz="4" w:space="0" w:color="auto"/>
              <w:right w:val="single" w:sz="4" w:space="0" w:color="auto"/>
            </w:tcBorders>
            <w:hideMark/>
          </w:tcPr>
          <w:p w14:paraId="3F26A05C" w14:textId="77777777" w:rsidR="00FB07C6" w:rsidRPr="00FB07C6" w:rsidRDefault="00FB07C6" w:rsidP="00FB07C6">
            <w:pPr>
              <w:jc w:val="both"/>
              <w:rPr>
                <w:b/>
                <w:bCs/>
                <w:sz w:val="20"/>
                <w:szCs w:val="20"/>
              </w:rPr>
            </w:pPr>
            <w:r w:rsidRPr="00FB07C6">
              <w:rPr>
                <w:b/>
                <w:bCs/>
                <w:sz w:val="20"/>
                <w:szCs w:val="20"/>
              </w:rPr>
              <w:t>27</w:t>
            </w:r>
          </w:p>
        </w:tc>
        <w:tc>
          <w:tcPr>
            <w:tcW w:w="799" w:type="pct"/>
            <w:vMerge w:val="restart"/>
            <w:tcBorders>
              <w:top w:val="nil"/>
              <w:left w:val="single" w:sz="4" w:space="0" w:color="auto"/>
              <w:bottom w:val="single" w:sz="4" w:space="0" w:color="auto"/>
              <w:right w:val="single" w:sz="4" w:space="0" w:color="auto"/>
            </w:tcBorders>
            <w:hideMark/>
          </w:tcPr>
          <w:p w14:paraId="47E2B433" w14:textId="060FAE9A" w:rsidR="00FB07C6" w:rsidRPr="00FB07C6" w:rsidRDefault="005634C5" w:rsidP="00FB07C6">
            <w:pPr>
              <w:jc w:val="both"/>
              <w:rPr>
                <w:sz w:val="20"/>
                <w:szCs w:val="20"/>
              </w:rPr>
            </w:pPr>
            <w:r>
              <w:rPr>
                <w:sz w:val="20"/>
                <w:szCs w:val="20"/>
              </w:rPr>
              <w:t>Construct</w:t>
            </w:r>
            <w:r w:rsidR="00FB07C6" w:rsidRPr="00FB07C6">
              <w:rPr>
                <w:sz w:val="20"/>
                <w:szCs w:val="20"/>
              </w:rPr>
              <w:t xml:space="preserve"> Gadza Health Center</w:t>
            </w:r>
          </w:p>
        </w:tc>
        <w:tc>
          <w:tcPr>
            <w:tcW w:w="443" w:type="pct"/>
            <w:vMerge w:val="restart"/>
            <w:tcBorders>
              <w:top w:val="nil"/>
              <w:left w:val="single" w:sz="4" w:space="0" w:color="auto"/>
              <w:bottom w:val="single" w:sz="4" w:space="0" w:color="auto"/>
              <w:right w:val="single" w:sz="4" w:space="0" w:color="auto"/>
            </w:tcBorders>
            <w:hideMark/>
          </w:tcPr>
          <w:p w14:paraId="5F27ED01" w14:textId="77777777" w:rsidR="00FB07C6" w:rsidRPr="00FB07C6" w:rsidRDefault="00FB07C6" w:rsidP="00FB07C6">
            <w:pPr>
              <w:jc w:val="both"/>
              <w:rPr>
                <w:sz w:val="20"/>
                <w:szCs w:val="20"/>
              </w:rPr>
            </w:pPr>
            <w:r w:rsidRPr="00FB07C6">
              <w:rPr>
                <w:sz w:val="20"/>
                <w:szCs w:val="20"/>
              </w:rPr>
              <w:t>Gadza</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19BC2F75"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hideMark/>
          </w:tcPr>
          <w:p w14:paraId="63756B27"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hideMark/>
          </w:tcPr>
          <w:p w14:paraId="2A9C943B"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hideMark/>
          </w:tcPr>
          <w:p w14:paraId="53EF65D6"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2222AABF" w14:textId="744C5D7D" w:rsidR="00FB07C6" w:rsidRPr="00FB07C6" w:rsidRDefault="008D6E39" w:rsidP="008D6E39">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26FD195C" w14:textId="16029CCC" w:rsidR="00FB07C6" w:rsidRPr="00FB07C6" w:rsidRDefault="005634C5" w:rsidP="00FB07C6">
            <w:pPr>
              <w:jc w:val="both"/>
              <w:rPr>
                <w:sz w:val="20"/>
                <w:szCs w:val="20"/>
              </w:rPr>
            </w:pPr>
            <w:r>
              <w:rPr>
                <w:sz w:val="20"/>
                <w:szCs w:val="20"/>
              </w:rPr>
              <w:t>2,</w:t>
            </w:r>
            <w:r w:rsidR="00FB07C6" w:rsidRPr="00FB07C6">
              <w:rPr>
                <w:sz w:val="20"/>
                <w:szCs w:val="20"/>
              </w:rPr>
              <w:t>200,000.00</w:t>
            </w:r>
          </w:p>
        </w:tc>
        <w:tc>
          <w:tcPr>
            <w:tcW w:w="385" w:type="pct"/>
            <w:vMerge w:val="restart"/>
            <w:tcBorders>
              <w:top w:val="nil"/>
              <w:left w:val="single" w:sz="4" w:space="0" w:color="auto"/>
              <w:bottom w:val="single" w:sz="4" w:space="0" w:color="auto"/>
              <w:right w:val="single" w:sz="4" w:space="0" w:color="auto"/>
            </w:tcBorders>
            <w:hideMark/>
          </w:tcPr>
          <w:p w14:paraId="56C2AC32" w14:textId="1FF113AD" w:rsidR="00FB07C6" w:rsidRPr="00FB07C6" w:rsidRDefault="008D6E39" w:rsidP="008D6E39">
            <w:pPr>
              <w:jc w:val="center"/>
              <w:rPr>
                <w:sz w:val="20"/>
                <w:szCs w:val="20"/>
              </w:rPr>
            </w:pPr>
            <w:r>
              <w:rPr>
                <w:sz w:val="20"/>
                <w:szCs w:val="20"/>
              </w:rPr>
              <w:t>-</w:t>
            </w:r>
          </w:p>
        </w:tc>
        <w:tc>
          <w:tcPr>
            <w:tcW w:w="387" w:type="pct"/>
            <w:vMerge w:val="restart"/>
            <w:tcBorders>
              <w:top w:val="nil"/>
              <w:left w:val="single" w:sz="4" w:space="0" w:color="auto"/>
              <w:bottom w:val="single" w:sz="4" w:space="0" w:color="auto"/>
              <w:right w:val="single" w:sz="4" w:space="0" w:color="auto"/>
            </w:tcBorders>
            <w:hideMark/>
          </w:tcPr>
          <w:p w14:paraId="0554E8D6" w14:textId="77777777" w:rsidR="00FB07C6" w:rsidRPr="00FB07C6" w:rsidRDefault="00FB07C6" w:rsidP="00FB07C6">
            <w:pPr>
              <w:jc w:val="both"/>
              <w:rPr>
                <w:sz w:val="20"/>
                <w:szCs w:val="20"/>
              </w:rPr>
            </w:pPr>
            <w:r w:rsidRPr="00FB07C6">
              <w:rPr>
                <w:sz w:val="20"/>
                <w:szCs w:val="20"/>
              </w:rPr>
              <w:t>100,000.00</w:t>
            </w:r>
          </w:p>
        </w:tc>
        <w:tc>
          <w:tcPr>
            <w:tcW w:w="209" w:type="pct"/>
            <w:vMerge w:val="restart"/>
            <w:tcBorders>
              <w:top w:val="nil"/>
              <w:left w:val="single" w:sz="4" w:space="0" w:color="auto"/>
              <w:bottom w:val="single" w:sz="4" w:space="0" w:color="auto"/>
              <w:right w:val="single" w:sz="4" w:space="0" w:color="auto"/>
            </w:tcBorders>
            <w:hideMark/>
          </w:tcPr>
          <w:p w14:paraId="25751816"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1829BC44"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14283FFE" w14:textId="77777777" w:rsidR="00FB07C6" w:rsidRPr="00FB07C6" w:rsidRDefault="00FB07C6" w:rsidP="00FB07C6">
            <w:pPr>
              <w:jc w:val="both"/>
              <w:rPr>
                <w:sz w:val="20"/>
                <w:szCs w:val="20"/>
              </w:rPr>
            </w:pPr>
            <w:r w:rsidRPr="00FB07C6">
              <w:rPr>
                <w:sz w:val="20"/>
                <w:szCs w:val="20"/>
              </w:rPr>
              <w:t>Central</w:t>
            </w:r>
          </w:p>
        </w:tc>
        <w:tc>
          <w:tcPr>
            <w:tcW w:w="329" w:type="pct"/>
            <w:gridSpan w:val="2"/>
            <w:vMerge w:val="restart"/>
            <w:tcBorders>
              <w:top w:val="nil"/>
              <w:left w:val="single" w:sz="4" w:space="0" w:color="auto"/>
              <w:bottom w:val="single" w:sz="4" w:space="0" w:color="000000"/>
              <w:right w:val="single" w:sz="4" w:space="0" w:color="auto"/>
            </w:tcBorders>
            <w:hideMark/>
          </w:tcPr>
          <w:p w14:paraId="672BAB18" w14:textId="77777777" w:rsidR="00FB07C6" w:rsidRPr="00FB07C6" w:rsidRDefault="00FB07C6" w:rsidP="00FB07C6">
            <w:pPr>
              <w:jc w:val="center"/>
              <w:rPr>
                <w:sz w:val="20"/>
                <w:szCs w:val="20"/>
              </w:rPr>
            </w:pPr>
            <w:r w:rsidRPr="00FB07C6">
              <w:rPr>
                <w:sz w:val="20"/>
                <w:szCs w:val="20"/>
              </w:rPr>
              <w:t>GHS</w:t>
            </w:r>
          </w:p>
        </w:tc>
        <w:tc>
          <w:tcPr>
            <w:tcW w:w="104" w:type="pct"/>
            <w:gridSpan w:val="2"/>
            <w:vAlign w:val="center"/>
            <w:hideMark/>
          </w:tcPr>
          <w:p w14:paraId="114F9DED" w14:textId="77777777" w:rsidR="00FB07C6" w:rsidRPr="00FB07C6" w:rsidRDefault="00FB07C6" w:rsidP="00FB07C6">
            <w:pPr>
              <w:rPr>
                <w:sz w:val="20"/>
                <w:szCs w:val="20"/>
              </w:rPr>
            </w:pPr>
          </w:p>
        </w:tc>
      </w:tr>
      <w:tr w:rsidR="00FB07C6" w:rsidRPr="00FB07C6" w14:paraId="0FCDFE61"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23D7A91D"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237F7CDA"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6CE57D53"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B05D9F4"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A8748C5"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2FF9351"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01C37DE5"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43C16A25"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6E11F0DF"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41528D47"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1702B6C9"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5E2AF643"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31365FDA"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0E07FD2C"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638845B1"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7DE686CA" w14:textId="77777777" w:rsidR="00FB07C6" w:rsidRPr="00FB07C6" w:rsidRDefault="00FB07C6" w:rsidP="00FB07C6">
            <w:pPr>
              <w:jc w:val="center"/>
              <w:rPr>
                <w:sz w:val="20"/>
                <w:szCs w:val="20"/>
              </w:rPr>
            </w:pPr>
          </w:p>
        </w:tc>
      </w:tr>
      <w:tr w:rsidR="00FB07C6" w:rsidRPr="00FB07C6" w14:paraId="3955E3FB" w14:textId="77777777" w:rsidTr="00235FFB">
        <w:trPr>
          <w:trHeight w:val="630"/>
        </w:trPr>
        <w:tc>
          <w:tcPr>
            <w:tcW w:w="236" w:type="pct"/>
            <w:vMerge w:val="restart"/>
            <w:tcBorders>
              <w:top w:val="nil"/>
              <w:left w:val="single" w:sz="4" w:space="0" w:color="auto"/>
              <w:bottom w:val="single" w:sz="4" w:space="0" w:color="auto"/>
              <w:right w:val="single" w:sz="4" w:space="0" w:color="auto"/>
            </w:tcBorders>
            <w:hideMark/>
          </w:tcPr>
          <w:p w14:paraId="6CA4809D" w14:textId="77777777" w:rsidR="00FB07C6" w:rsidRPr="00FB07C6" w:rsidRDefault="00FB07C6" w:rsidP="00FB07C6">
            <w:pPr>
              <w:jc w:val="both"/>
              <w:rPr>
                <w:b/>
                <w:bCs/>
                <w:sz w:val="20"/>
                <w:szCs w:val="20"/>
              </w:rPr>
            </w:pPr>
            <w:r w:rsidRPr="00FB07C6">
              <w:rPr>
                <w:b/>
                <w:bCs/>
                <w:sz w:val="20"/>
                <w:szCs w:val="20"/>
              </w:rPr>
              <w:t>28</w:t>
            </w:r>
          </w:p>
        </w:tc>
        <w:tc>
          <w:tcPr>
            <w:tcW w:w="799" w:type="pct"/>
            <w:vMerge w:val="restart"/>
            <w:tcBorders>
              <w:top w:val="nil"/>
              <w:left w:val="single" w:sz="4" w:space="0" w:color="auto"/>
              <w:bottom w:val="single" w:sz="4" w:space="0" w:color="auto"/>
              <w:right w:val="single" w:sz="4" w:space="0" w:color="auto"/>
            </w:tcBorders>
            <w:hideMark/>
          </w:tcPr>
          <w:p w14:paraId="7DE6FBC5" w14:textId="77777777" w:rsidR="00FB07C6" w:rsidRPr="00FB07C6" w:rsidRDefault="00FB07C6" w:rsidP="00FB07C6">
            <w:pPr>
              <w:jc w:val="both"/>
              <w:rPr>
                <w:sz w:val="20"/>
                <w:szCs w:val="20"/>
              </w:rPr>
            </w:pPr>
            <w:r w:rsidRPr="00FB07C6">
              <w:rPr>
                <w:sz w:val="20"/>
                <w:szCs w:val="20"/>
              </w:rPr>
              <w:t xml:space="preserve">Carry out public education prevention of HIV / AIDS </w:t>
            </w:r>
            <w:r w:rsidRPr="00FB07C6">
              <w:rPr>
                <w:sz w:val="20"/>
                <w:szCs w:val="20"/>
              </w:rPr>
              <w:lastRenderedPageBreak/>
              <w:t>and other diseases in the municipality</w:t>
            </w:r>
          </w:p>
        </w:tc>
        <w:tc>
          <w:tcPr>
            <w:tcW w:w="443" w:type="pct"/>
            <w:vMerge w:val="restart"/>
            <w:tcBorders>
              <w:top w:val="nil"/>
              <w:left w:val="single" w:sz="4" w:space="0" w:color="auto"/>
              <w:bottom w:val="single" w:sz="4" w:space="0" w:color="auto"/>
              <w:right w:val="single" w:sz="4" w:space="0" w:color="auto"/>
            </w:tcBorders>
            <w:hideMark/>
          </w:tcPr>
          <w:p w14:paraId="2155B4C5" w14:textId="77777777" w:rsidR="00FB07C6" w:rsidRPr="00FB07C6" w:rsidRDefault="00FB07C6" w:rsidP="00FB07C6">
            <w:pPr>
              <w:jc w:val="both"/>
              <w:rPr>
                <w:sz w:val="20"/>
                <w:szCs w:val="20"/>
              </w:rPr>
            </w:pPr>
            <w:r w:rsidRPr="00FB07C6">
              <w:rPr>
                <w:sz w:val="20"/>
                <w:szCs w:val="20"/>
              </w:rPr>
              <w:lastRenderedPageBreak/>
              <w:t>Municipal wide</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7004BB50"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0092CC6D"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1AB9157E"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hideMark/>
          </w:tcPr>
          <w:p w14:paraId="497A367A"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7088B208" w14:textId="3D286282" w:rsidR="00FB07C6" w:rsidRPr="00FB07C6" w:rsidRDefault="008D6E39" w:rsidP="008D6E39">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4722DEFB" w14:textId="77777777" w:rsidR="00FB07C6" w:rsidRPr="00FB07C6" w:rsidRDefault="00FB07C6" w:rsidP="00FB07C6">
            <w:pPr>
              <w:jc w:val="both"/>
              <w:rPr>
                <w:sz w:val="20"/>
                <w:szCs w:val="20"/>
              </w:rPr>
            </w:pPr>
            <w:r w:rsidRPr="00FB07C6">
              <w:rPr>
                <w:sz w:val="20"/>
                <w:szCs w:val="20"/>
              </w:rPr>
              <w:t>40,000.00</w:t>
            </w:r>
          </w:p>
        </w:tc>
        <w:tc>
          <w:tcPr>
            <w:tcW w:w="385" w:type="pct"/>
            <w:vMerge w:val="restart"/>
            <w:tcBorders>
              <w:top w:val="nil"/>
              <w:left w:val="single" w:sz="4" w:space="0" w:color="auto"/>
              <w:bottom w:val="single" w:sz="4" w:space="0" w:color="auto"/>
              <w:right w:val="single" w:sz="4" w:space="0" w:color="auto"/>
            </w:tcBorders>
            <w:hideMark/>
          </w:tcPr>
          <w:p w14:paraId="1FD1299D" w14:textId="77777777" w:rsidR="00FB07C6" w:rsidRPr="00FB07C6" w:rsidRDefault="00FB07C6" w:rsidP="00FB07C6">
            <w:pPr>
              <w:jc w:val="both"/>
              <w:rPr>
                <w:sz w:val="20"/>
                <w:szCs w:val="20"/>
              </w:rPr>
            </w:pPr>
            <w:r w:rsidRPr="00FB07C6">
              <w:rPr>
                <w:sz w:val="20"/>
                <w:szCs w:val="20"/>
              </w:rPr>
              <w:t>10,000.00</w:t>
            </w:r>
          </w:p>
        </w:tc>
        <w:tc>
          <w:tcPr>
            <w:tcW w:w="387" w:type="pct"/>
            <w:vMerge w:val="restart"/>
            <w:tcBorders>
              <w:top w:val="nil"/>
              <w:left w:val="single" w:sz="4" w:space="0" w:color="auto"/>
              <w:bottom w:val="single" w:sz="4" w:space="0" w:color="auto"/>
              <w:right w:val="single" w:sz="4" w:space="0" w:color="auto"/>
            </w:tcBorders>
            <w:hideMark/>
          </w:tcPr>
          <w:p w14:paraId="36362B20" w14:textId="213C13F4" w:rsidR="00FB07C6" w:rsidRPr="00FB07C6" w:rsidRDefault="00704247" w:rsidP="00FB07C6">
            <w:pPr>
              <w:jc w:val="both"/>
              <w:rPr>
                <w:sz w:val="20"/>
                <w:szCs w:val="20"/>
              </w:rPr>
            </w:pPr>
            <w:r>
              <w:rPr>
                <w:sz w:val="20"/>
                <w:szCs w:val="20"/>
              </w:rPr>
              <w:t>5</w:t>
            </w:r>
            <w:r w:rsidR="00FB07C6" w:rsidRPr="00FB07C6">
              <w:rPr>
                <w:sz w:val="20"/>
                <w:szCs w:val="20"/>
              </w:rPr>
              <w:t>0,000.00</w:t>
            </w:r>
          </w:p>
        </w:tc>
        <w:tc>
          <w:tcPr>
            <w:tcW w:w="209" w:type="pct"/>
            <w:vMerge w:val="restart"/>
            <w:tcBorders>
              <w:top w:val="nil"/>
              <w:left w:val="single" w:sz="4" w:space="0" w:color="auto"/>
              <w:bottom w:val="single" w:sz="4" w:space="0" w:color="auto"/>
              <w:right w:val="single" w:sz="4" w:space="0" w:color="auto"/>
            </w:tcBorders>
            <w:hideMark/>
          </w:tcPr>
          <w:p w14:paraId="57214237"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31F61EC9"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4A07C096" w14:textId="77777777" w:rsidR="00FB07C6" w:rsidRPr="00FB07C6" w:rsidRDefault="00FB07C6" w:rsidP="00FB07C6">
            <w:pPr>
              <w:jc w:val="both"/>
              <w:rPr>
                <w:sz w:val="20"/>
                <w:szCs w:val="20"/>
              </w:rPr>
            </w:pPr>
            <w:r w:rsidRPr="00FB07C6">
              <w:rPr>
                <w:sz w:val="20"/>
                <w:szCs w:val="20"/>
              </w:rPr>
              <w:t>GHS</w:t>
            </w:r>
          </w:p>
        </w:tc>
        <w:tc>
          <w:tcPr>
            <w:tcW w:w="329" w:type="pct"/>
            <w:gridSpan w:val="2"/>
            <w:vMerge w:val="restart"/>
            <w:tcBorders>
              <w:top w:val="nil"/>
              <w:left w:val="single" w:sz="4" w:space="0" w:color="auto"/>
              <w:bottom w:val="single" w:sz="4" w:space="0" w:color="000000"/>
              <w:right w:val="single" w:sz="4" w:space="0" w:color="auto"/>
            </w:tcBorders>
            <w:hideMark/>
          </w:tcPr>
          <w:p w14:paraId="267423D8" w14:textId="77777777" w:rsidR="00FB07C6" w:rsidRPr="00FB07C6" w:rsidRDefault="00FB07C6" w:rsidP="00FB07C6">
            <w:pPr>
              <w:jc w:val="center"/>
              <w:rPr>
                <w:sz w:val="20"/>
                <w:szCs w:val="20"/>
              </w:rPr>
            </w:pPr>
            <w:r w:rsidRPr="00FB07C6">
              <w:rPr>
                <w:sz w:val="20"/>
                <w:szCs w:val="20"/>
              </w:rPr>
              <w:t>Central Admin</w:t>
            </w:r>
          </w:p>
        </w:tc>
        <w:tc>
          <w:tcPr>
            <w:tcW w:w="104" w:type="pct"/>
            <w:gridSpan w:val="2"/>
            <w:vAlign w:val="center"/>
            <w:hideMark/>
          </w:tcPr>
          <w:p w14:paraId="508FD7C8" w14:textId="77777777" w:rsidR="00FB07C6" w:rsidRPr="00FB07C6" w:rsidRDefault="00FB07C6" w:rsidP="00FB07C6">
            <w:pPr>
              <w:rPr>
                <w:sz w:val="20"/>
                <w:szCs w:val="20"/>
              </w:rPr>
            </w:pPr>
          </w:p>
        </w:tc>
      </w:tr>
      <w:tr w:rsidR="00FB07C6" w:rsidRPr="00FB07C6" w14:paraId="682B324D"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2F17E33C"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4275407A"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27374D55"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F9E7486"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CE8E676"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DDE1609"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6C001096"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598948F8"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02C14351"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4B401925"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75118C6A"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3D44A589"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0D8F4952"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4CFC8C61"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0FA24AEB"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6020DF81" w14:textId="77777777" w:rsidR="00FB07C6" w:rsidRPr="00FB07C6" w:rsidRDefault="00FB07C6" w:rsidP="00FB07C6">
            <w:pPr>
              <w:jc w:val="center"/>
              <w:rPr>
                <w:sz w:val="20"/>
                <w:szCs w:val="20"/>
              </w:rPr>
            </w:pPr>
          </w:p>
        </w:tc>
      </w:tr>
      <w:tr w:rsidR="00FB07C6" w:rsidRPr="00FB07C6" w14:paraId="097ED5CA"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5C359707" w14:textId="77777777" w:rsidR="00FB07C6" w:rsidRPr="00FB07C6" w:rsidRDefault="00FB07C6" w:rsidP="00FB07C6">
            <w:pPr>
              <w:jc w:val="both"/>
              <w:rPr>
                <w:b/>
                <w:bCs/>
                <w:sz w:val="20"/>
                <w:szCs w:val="20"/>
              </w:rPr>
            </w:pPr>
            <w:r w:rsidRPr="00FB07C6">
              <w:rPr>
                <w:b/>
                <w:bCs/>
                <w:sz w:val="20"/>
                <w:szCs w:val="20"/>
              </w:rPr>
              <w:t>29</w:t>
            </w:r>
          </w:p>
        </w:tc>
        <w:tc>
          <w:tcPr>
            <w:tcW w:w="799" w:type="pct"/>
            <w:tcBorders>
              <w:top w:val="nil"/>
              <w:left w:val="nil"/>
              <w:bottom w:val="single" w:sz="4" w:space="0" w:color="auto"/>
              <w:right w:val="single" w:sz="4" w:space="0" w:color="auto"/>
            </w:tcBorders>
            <w:hideMark/>
          </w:tcPr>
          <w:p w14:paraId="0EEFC655" w14:textId="77777777" w:rsidR="00FB07C6" w:rsidRPr="00FB07C6" w:rsidRDefault="00FB07C6" w:rsidP="00FB07C6">
            <w:pPr>
              <w:jc w:val="both"/>
              <w:rPr>
                <w:sz w:val="20"/>
                <w:szCs w:val="20"/>
              </w:rPr>
            </w:pPr>
            <w:r w:rsidRPr="00FB07C6">
              <w:rPr>
                <w:sz w:val="20"/>
                <w:szCs w:val="20"/>
              </w:rPr>
              <w:t>Construction of 1No. CHPS compound</w:t>
            </w:r>
          </w:p>
        </w:tc>
        <w:tc>
          <w:tcPr>
            <w:tcW w:w="443" w:type="pct"/>
            <w:tcBorders>
              <w:top w:val="nil"/>
              <w:left w:val="nil"/>
              <w:bottom w:val="single" w:sz="4" w:space="0" w:color="auto"/>
              <w:right w:val="single" w:sz="4" w:space="0" w:color="auto"/>
            </w:tcBorders>
            <w:hideMark/>
          </w:tcPr>
          <w:p w14:paraId="1F9855BD" w14:textId="77777777" w:rsidR="00FB07C6" w:rsidRPr="00FB07C6" w:rsidRDefault="00FB07C6" w:rsidP="00FB07C6">
            <w:pPr>
              <w:jc w:val="both"/>
              <w:rPr>
                <w:sz w:val="20"/>
                <w:szCs w:val="20"/>
              </w:rPr>
            </w:pPr>
            <w:r w:rsidRPr="00FB07C6">
              <w:rPr>
                <w:sz w:val="20"/>
                <w:szCs w:val="20"/>
              </w:rPr>
              <w:t>Adofe</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321E099B"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45633FE6"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0B972410"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hideMark/>
          </w:tcPr>
          <w:p w14:paraId="404F348E"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39A01503" w14:textId="36BA427E"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4D52DD5F" w14:textId="77777777" w:rsidR="00FB07C6" w:rsidRPr="00FB07C6" w:rsidRDefault="00FB07C6" w:rsidP="00FB07C6">
            <w:pPr>
              <w:jc w:val="both"/>
              <w:rPr>
                <w:sz w:val="20"/>
                <w:szCs w:val="20"/>
              </w:rPr>
            </w:pPr>
            <w:r w:rsidRPr="00FB07C6">
              <w:rPr>
                <w:sz w:val="20"/>
                <w:szCs w:val="20"/>
              </w:rPr>
              <w:t>2,254,681.77</w:t>
            </w:r>
          </w:p>
        </w:tc>
        <w:tc>
          <w:tcPr>
            <w:tcW w:w="385" w:type="pct"/>
            <w:tcBorders>
              <w:top w:val="nil"/>
              <w:left w:val="nil"/>
              <w:bottom w:val="single" w:sz="4" w:space="0" w:color="auto"/>
              <w:right w:val="single" w:sz="4" w:space="0" w:color="auto"/>
            </w:tcBorders>
            <w:hideMark/>
          </w:tcPr>
          <w:p w14:paraId="7F0351B6" w14:textId="64C3F570" w:rsidR="00FB07C6" w:rsidRPr="00FB07C6" w:rsidRDefault="008D6E39" w:rsidP="008D6E39">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3D62A8E8" w14:textId="7239C65B" w:rsidR="00FB07C6" w:rsidRPr="00FB07C6" w:rsidRDefault="008D6E39" w:rsidP="008D6E39">
            <w:pPr>
              <w:jc w:val="center"/>
              <w:rPr>
                <w:sz w:val="20"/>
                <w:szCs w:val="20"/>
              </w:rPr>
            </w:pPr>
            <w:r>
              <w:rPr>
                <w:sz w:val="20"/>
                <w:szCs w:val="20"/>
              </w:rPr>
              <w:t>-</w:t>
            </w:r>
          </w:p>
        </w:tc>
        <w:tc>
          <w:tcPr>
            <w:tcW w:w="209" w:type="pct"/>
            <w:tcBorders>
              <w:top w:val="nil"/>
              <w:left w:val="nil"/>
              <w:bottom w:val="single" w:sz="4" w:space="0" w:color="auto"/>
              <w:right w:val="single" w:sz="4" w:space="0" w:color="auto"/>
            </w:tcBorders>
            <w:hideMark/>
          </w:tcPr>
          <w:p w14:paraId="0CF69471"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6AA96374"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7F594003" w14:textId="77777777" w:rsidR="00FB07C6" w:rsidRPr="00FB07C6" w:rsidRDefault="00FB07C6" w:rsidP="00FB07C6">
            <w:pPr>
              <w:jc w:val="both"/>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hideMark/>
          </w:tcPr>
          <w:p w14:paraId="1DF9C25B"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11A1DBED" w14:textId="77777777" w:rsidR="00FB07C6" w:rsidRPr="00FB07C6" w:rsidRDefault="00FB07C6" w:rsidP="00FB07C6">
            <w:pPr>
              <w:rPr>
                <w:sz w:val="20"/>
                <w:szCs w:val="20"/>
              </w:rPr>
            </w:pPr>
          </w:p>
        </w:tc>
      </w:tr>
      <w:tr w:rsidR="00FB07C6" w:rsidRPr="00FB07C6" w14:paraId="2B793562"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61DC4CD2" w14:textId="77777777" w:rsidR="00FB07C6" w:rsidRPr="00FB07C6" w:rsidRDefault="00FB07C6" w:rsidP="00FB07C6">
            <w:pPr>
              <w:jc w:val="both"/>
              <w:rPr>
                <w:b/>
                <w:bCs/>
                <w:sz w:val="20"/>
                <w:szCs w:val="20"/>
              </w:rPr>
            </w:pPr>
            <w:r w:rsidRPr="00FB07C6">
              <w:rPr>
                <w:b/>
                <w:bCs/>
                <w:sz w:val="20"/>
                <w:szCs w:val="20"/>
              </w:rPr>
              <w:t>30</w:t>
            </w:r>
          </w:p>
        </w:tc>
        <w:tc>
          <w:tcPr>
            <w:tcW w:w="799" w:type="pct"/>
            <w:tcBorders>
              <w:top w:val="nil"/>
              <w:left w:val="nil"/>
              <w:bottom w:val="single" w:sz="4" w:space="0" w:color="auto"/>
              <w:right w:val="single" w:sz="4" w:space="0" w:color="auto"/>
            </w:tcBorders>
            <w:hideMark/>
          </w:tcPr>
          <w:p w14:paraId="5B7BF518" w14:textId="77777777" w:rsidR="00FB07C6" w:rsidRPr="00FB07C6" w:rsidRDefault="00FB07C6" w:rsidP="00FB07C6">
            <w:pPr>
              <w:jc w:val="both"/>
              <w:rPr>
                <w:sz w:val="20"/>
                <w:szCs w:val="20"/>
              </w:rPr>
            </w:pPr>
            <w:r w:rsidRPr="00FB07C6">
              <w:rPr>
                <w:sz w:val="20"/>
                <w:szCs w:val="20"/>
              </w:rPr>
              <w:t>Upgrading of 1No. CHPS compound</w:t>
            </w:r>
          </w:p>
        </w:tc>
        <w:tc>
          <w:tcPr>
            <w:tcW w:w="443" w:type="pct"/>
            <w:tcBorders>
              <w:top w:val="nil"/>
              <w:left w:val="nil"/>
              <w:bottom w:val="single" w:sz="4" w:space="0" w:color="auto"/>
              <w:right w:val="single" w:sz="4" w:space="0" w:color="auto"/>
            </w:tcBorders>
            <w:hideMark/>
          </w:tcPr>
          <w:p w14:paraId="3D768DA2" w14:textId="77777777" w:rsidR="00FB07C6" w:rsidRPr="00FB07C6" w:rsidRDefault="00FB07C6" w:rsidP="00FB07C6">
            <w:pPr>
              <w:jc w:val="both"/>
              <w:rPr>
                <w:sz w:val="20"/>
                <w:szCs w:val="20"/>
              </w:rPr>
            </w:pPr>
            <w:r w:rsidRPr="00FB07C6">
              <w:rPr>
                <w:sz w:val="20"/>
                <w:szCs w:val="20"/>
              </w:rPr>
              <w:t xml:space="preserve">Dafor </w:t>
            </w:r>
          </w:p>
        </w:tc>
        <w:tc>
          <w:tcPr>
            <w:tcW w:w="164" w:type="pct"/>
            <w:vMerge/>
            <w:tcBorders>
              <w:top w:val="nil"/>
              <w:left w:val="single" w:sz="4" w:space="0" w:color="auto"/>
              <w:bottom w:val="single" w:sz="4" w:space="0" w:color="auto"/>
              <w:right w:val="single" w:sz="4" w:space="0" w:color="auto"/>
            </w:tcBorders>
            <w:vAlign w:val="center"/>
            <w:hideMark/>
          </w:tcPr>
          <w:p w14:paraId="0824599F"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58ECD19"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25F3BF6"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1A8BF3DB" w14:textId="77777777" w:rsidR="00FB07C6" w:rsidRPr="00FB07C6" w:rsidRDefault="00FB07C6" w:rsidP="00FB07C6">
            <w:pPr>
              <w:rPr>
                <w:sz w:val="20"/>
                <w:szCs w:val="20"/>
              </w:rPr>
            </w:pPr>
          </w:p>
        </w:tc>
        <w:tc>
          <w:tcPr>
            <w:tcW w:w="330" w:type="pct"/>
            <w:tcBorders>
              <w:top w:val="nil"/>
              <w:left w:val="nil"/>
              <w:bottom w:val="single" w:sz="4" w:space="0" w:color="auto"/>
              <w:right w:val="single" w:sz="4" w:space="0" w:color="auto"/>
            </w:tcBorders>
            <w:hideMark/>
          </w:tcPr>
          <w:p w14:paraId="0616E7D7" w14:textId="76390343" w:rsidR="00FB07C6" w:rsidRPr="00FB07C6" w:rsidRDefault="008D6E39" w:rsidP="008D6E39">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37C8CDF7" w14:textId="77777777" w:rsidR="00FB07C6" w:rsidRPr="00FB07C6" w:rsidRDefault="00FB07C6" w:rsidP="00FB07C6">
            <w:pPr>
              <w:jc w:val="both"/>
              <w:rPr>
                <w:sz w:val="20"/>
                <w:szCs w:val="20"/>
              </w:rPr>
            </w:pPr>
            <w:r w:rsidRPr="00FB07C6">
              <w:rPr>
                <w:sz w:val="20"/>
                <w:szCs w:val="20"/>
              </w:rPr>
              <w:t>800,000.00</w:t>
            </w:r>
          </w:p>
        </w:tc>
        <w:tc>
          <w:tcPr>
            <w:tcW w:w="385" w:type="pct"/>
            <w:tcBorders>
              <w:top w:val="nil"/>
              <w:left w:val="nil"/>
              <w:bottom w:val="single" w:sz="4" w:space="0" w:color="auto"/>
              <w:right w:val="single" w:sz="4" w:space="0" w:color="auto"/>
            </w:tcBorders>
            <w:hideMark/>
          </w:tcPr>
          <w:p w14:paraId="2D9252AD" w14:textId="1B3A5441"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617A776F" w14:textId="01E26D0D" w:rsidR="00FB07C6" w:rsidRPr="00FB07C6" w:rsidRDefault="00FB07C6" w:rsidP="00FB07C6">
            <w:pPr>
              <w:jc w:val="both"/>
              <w:rPr>
                <w:sz w:val="20"/>
                <w:szCs w:val="20"/>
              </w:rPr>
            </w:pPr>
            <w:r w:rsidRPr="00FB07C6">
              <w:rPr>
                <w:sz w:val="20"/>
                <w:szCs w:val="20"/>
              </w:rPr>
              <w:t> </w:t>
            </w:r>
            <w:r w:rsidR="005634C5">
              <w:rPr>
                <w:sz w:val="20"/>
                <w:szCs w:val="20"/>
              </w:rPr>
              <w:t>100,000.00</w:t>
            </w:r>
          </w:p>
        </w:tc>
        <w:tc>
          <w:tcPr>
            <w:tcW w:w="209" w:type="pct"/>
            <w:tcBorders>
              <w:top w:val="nil"/>
              <w:left w:val="nil"/>
              <w:bottom w:val="single" w:sz="4" w:space="0" w:color="auto"/>
              <w:right w:val="single" w:sz="4" w:space="0" w:color="auto"/>
            </w:tcBorders>
            <w:hideMark/>
          </w:tcPr>
          <w:p w14:paraId="3244CD31"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1480B1E9"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2835FAB5" w14:textId="77777777" w:rsidR="00FB07C6" w:rsidRPr="00FB07C6" w:rsidRDefault="00FB07C6" w:rsidP="00FB07C6">
            <w:pPr>
              <w:jc w:val="both"/>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hideMark/>
          </w:tcPr>
          <w:p w14:paraId="39DFBB09"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57171478" w14:textId="77777777" w:rsidR="00FB07C6" w:rsidRPr="00FB07C6" w:rsidRDefault="00FB07C6" w:rsidP="00FB07C6">
            <w:pPr>
              <w:rPr>
                <w:sz w:val="20"/>
                <w:szCs w:val="20"/>
              </w:rPr>
            </w:pPr>
          </w:p>
        </w:tc>
      </w:tr>
      <w:tr w:rsidR="00FB07C6" w:rsidRPr="00FB07C6" w14:paraId="276E62B7" w14:textId="77777777" w:rsidTr="00235FFB">
        <w:trPr>
          <w:trHeight w:val="1295"/>
        </w:trPr>
        <w:tc>
          <w:tcPr>
            <w:tcW w:w="236" w:type="pct"/>
            <w:tcBorders>
              <w:top w:val="nil"/>
              <w:left w:val="single" w:sz="4" w:space="0" w:color="auto"/>
              <w:bottom w:val="single" w:sz="4" w:space="0" w:color="auto"/>
              <w:right w:val="single" w:sz="4" w:space="0" w:color="auto"/>
            </w:tcBorders>
            <w:hideMark/>
          </w:tcPr>
          <w:p w14:paraId="6401B8C1" w14:textId="77777777" w:rsidR="00FB07C6" w:rsidRPr="00FB07C6" w:rsidRDefault="00FB07C6" w:rsidP="00FB07C6">
            <w:pPr>
              <w:jc w:val="both"/>
              <w:rPr>
                <w:b/>
                <w:bCs/>
                <w:sz w:val="20"/>
                <w:szCs w:val="20"/>
              </w:rPr>
            </w:pPr>
            <w:r w:rsidRPr="00FB07C6">
              <w:rPr>
                <w:b/>
                <w:bCs/>
                <w:sz w:val="20"/>
                <w:szCs w:val="20"/>
              </w:rPr>
              <w:t>31</w:t>
            </w:r>
          </w:p>
        </w:tc>
        <w:tc>
          <w:tcPr>
            <w:tcW w:w="799" w:type="pct"/>
            <w:tcBorders>
              <w:top w:val="nil"/>
              <w:left w:val="nil"/>
              <w:bottom w:val="single" w:sz="4" w:space="0" w:color="auto"/>
              <w:right w:val="single" w:sz="4" w:space="0" w:color="auto"/>
            </w:tcBorders>
            <w:hideMark/>
          </w:tcPr>
          <w:p w14:paraId="3119C13F" w14:textId="77777777" w:rsidR="00FB07C6" w:rsidRPr="00FB07C6" w:rsidRDefault="00FB07C6" w:rsidP="00FB07C6">
            <w:pPr>
              <w:jc w:val="both"/>
              <w:rPr>
                <w:sz w:val="20"/>
                <w:szCs w:val="20"/>
              </w:rPr>
            </w:pPr>
            <w:r w:rsidRPr="00FB07C6">
              <w:rPr>
                <w:sz w:val="20"/>
                <w:szCs w:val="20"/>
              </w:rPr>
              <w:t>Help complete Maternity block and Computer lab initiated by the people are at lintel level by the people of Dafor themselves</w:t>
            </w:r>
          </w:p>
        </w:tc>
        <w:tc>
          <w:tcPr>
            <w:tcW w:w="443" w:type="pct"/>
            <w:tcBorders>
              <w:top w:val="nil"/>
              <w:left w:val="nil"/>
              <w:bottom w:val="single" w:sz="4" w:space="0" w:color="auto"/>
              <w:right w:val="single" w:sz="4" w:space="0" w:color="auto"/>
            </w:tcBorders>
            <w:hideMark/>
          </w:tcPr>
          <w:p w14:paraId="44174E66" w14:textId="77777777" w:rsidR="00FB07C6" w:rsidRPr="00FB07C6" w:rsidRDefault="00FB07C6" w:rsidP="00FB07C6">
            <w:pPr>
              <w:jc w:val="both"/>
              <w:rPr>
                <w:sz w:val="20"/>
                <w:szCs w:val="20"/>
              </w:rPr>
            </w:pPr>
            <w:r w:rsidRPr="00FB07C6">
              <w:rPr>
                <w:sz w:val="20"/>
                <w:szCs w:val="20"/>
              </w:rPr>
              <w:t>Dafor</w:t>
            </w:r>
          </w:p>
        </w:tc>
        <w:tc>
          <w:tcPr>
            <w:tcW w:w="164" w:type="pct"/>
            <w:tcBorders>
              <w:top w:val="nil"/>
              <w:left w:val="nil"/>
              <w:bottom w:val="single" w:sz="4" w:space="0" w:color="auto"/>
              <w:right w:val="single" w:sz="4" w:space="0" w:color="auto"/>
            </w:tcBorders>
            <w:shd w:val="clear" w:color="000000" w:fill="4472C4"/>
            <w:hideMark/>
          </w:tcPr>
          <w:p w14:paraId="4D2787F4"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009780DF"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4F37ADB3"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260F78D5"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3A9B494A" w14:textId="63B36630"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7257616A" w14:textId="77777777" w:rsidR="00FB07C6" w:rsidRPr="00FB07C6" w:rsidRDefault="00FB07C6" w:rsidP="00FB07C6">
            <w:pPr>
              <w:jc w:val="both"/>
              <w:rPr>
                <w:sz w:val="20"/>
                <w:szCs w:val="20"/>
              </w:rPr>
            </w:pPr>
            <w:r w:rsidRPr="00FB07C6">
              <w:rPr>
                <w:sz w:val="20"/>
                <w:szCs w:val="20"/>
              </w:rPr>
              <w:t>50,000.00</w:t>
            </w:r>
          </w:p>
        </w:tc>
        <w:tc>
          <w:tcPr>
            <w:tcW w:w="385" w:type="pct"/>
            <w:tcBorders>
              <w:top w:val="nil"/>
              <w:left w:val="nil"/>
              <w:bottom w:val="single" w:sz="4" w:space="0" w:color="auto"/>
              <w:right w:val="single" w:sz="4" w:space="0" w:color="auto"/>
            </w:tcBorders>
            <w:hideMark/>
          </w:tcPr>
          <w:p w14:paraId="1D410EEE" w14:textId="77777777" w:rsidR="00FB07C6" w:rsidRPr="00FB07C6" w:rsidRDefault="00FB07C6" w:rsidP="00FB07C6">
            <w:pPr>
              <w:jc w:val="both"/>
              <w:rPr>
                <w:sz w:val="20"/>
                <w:szCs w:val="20"/>
              </w:rPr>
            </w:pPr>
            <w:r w:rsidRPr="00FB07C6">
              <w:rPr>
                <w:sz w:val="20"/>
                <w:szCs w:val="20"/>
              </w:rPr>
              <w:t>10,000.00</w:t>
            </w:r>
          </w:p>
        </w:tc>
        <w:tc>
          <w:tcPr>
            <w:tcW w:w="387" w:type="pct"/>
            <w:tcBorders>
              <w:top w:val="nil"/>
              <w:left w:val="nil"/>
              <w:bottom w:val="single" w:sz="4" w:space="0" w:color="auto"/>
              <w:right w:val="single" w:sz="4" w:space="0" w:color="auto"/>
            </w:tcBorders>
            <w:hideMark/>
          </w:tcPr>
          <w:p w14:paraId="63E677D5" w14:textId="6F5FE01B" w:rsidR="00FB07C6" w:rsidRPr="00FB07C6" w:rsidRDefault="00704247" w:rsidP="00FB07C6">
            <w:pPr>
              <w:jc w:val="both"/>
              <w:rPr>
                <w:sz w:val="20"/>
                <w:szCs w:val="20"/>
              </w:rPr>
            </w:pPr>
            <w:r>
              <w:rPr>
                <w:sz w:val="20"/>
                <w:szCs w:val="20"/>
              </w:rPr>
              <w:t>8</w:t>
            </w:r>
            <w:r w:rsidR="00FB07C6" w:rsidRPr="00FB07C6">
              <w:rPr>
                <w:sz w:val="20"/>
                <w:szCs w:val="20"/>
              </w:rPr>
              <w:t>0,000.00</w:t>
            </w:r>
          </w:p>
        </w:tc>
        <w:tc>
          <w:tcPr>
            <w:tcW w:w="209" w:type="pct"/>
            <w:tcBorders>
              <w:top w:val="nil"/>
              <w:left w:val="nil"/>
              <w:bottom w:val="single" w:sz="4" w:space="0" w:color="auto"/>
              <w:right w:val="single" w:sz="4" w:space="0" w:color="auto"/>
            </w:tcBorders>
            <w:hideMark/>
          </w:tcPr>
          <w:p w14:paraId="1B900923"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noWrap/>
            <w:vAlign w:val="bottom"/>
            <w:hideMark/>
          </w:tcPr>
          <w:p w14:paraId="7FBB469F" w14:textId="77777777" w:rsidR="00FB07C6" w:rsidRPr="00FB07C6" w:rsidRDefault="00FB07C6" w:rsidP="00FB07C6">
            <w:pPr>
              <w:rPr>
                <w:sz w:val="20"/>
                <w:szCs w:val="20"/>
              </w:rPr>
            </w:pPr>
            <w:r w:rsidRPr="00FB07C6">
              <w:rPr>
                <w:sz w:val="20"/>
                <w:szCs w:val="20"/>
              </w:rPr>
              <w:t>x</w:t>
            </w:r>
          </w:p>
        </w:tc>
        <w:tc>
          <w:tcPr>
            <w:tcW w:w="415" w:type="pct"/>
            <w:tcBorders>
              <w:top w:val="nil"/>
              <w:left w:val="nil"/>
              <w:bottom w:val="single" w:sz="4" w:space="0" w:color="auto"/>
              <w:right w:val="single" w:sz="4" w:space="0" w:color="auto"/>
            </w:tcBorders>
            <w:hideMark/>
          </w:tcPr>
          <w:p w14:paraId="4E9149D5" w14:textId="77777777" w:rsidR="00FB07C6" w:rsidRPr="00FB07C6" w:rsidRDefault="00FB07C6" w:rsidP="00FB07C6">
            <w:pPr>
              <w:jc w:val="both"/>
              <w:rPr>
                <w:sz w:val="20"/>
                <w:szCs w:val="20"/>
              </w:rPr>
            </w:pPr>
            <w:r w:rsidRPr="00FB07C6">
              <w:rPr>
                <w:sz w:val="20"/>
                <w:szCs w:val="20"/>
              </w:rPr>
              <w:t>Central Admin</w:t>
            </w:r>
          </w:p>
        </w:tc>
        <w:tc>
          <w:tcPr>
            <w:tcW w:w="329" w:type="pct"/>
            <w:gridSpan w:val="2"/>
            <w:tcBorders>
              <w:top w:val="nil"/>
              <w:left w:val="nil"/>
              <w:bottom w:val="single" w:sz="4" w:space="0" w:color="auto"/>
              <w:right w:val="single" w:sz="4" w:space="0" w:color="auto"/>
            </w:tcBorders>
            <w:hideMark/>
          </w:tcPr>
          <w:p w14:paraId="36CA44D3" w14:textId="77777777" w:rsidR="00FB07C6" w:rsidRPr="00FB07C6" w:rsidRDefault="00FB07C6" w:rsidP="00FB07C6">
            <w:pPr>
              <w:jc w:val="both"/>
              <w:rPr>
                <w:sz w:val="20"/>
                <w:szCs w:val="20"/>
              </w:rPr>
            </w:pPr>
            <w:r w:rsidRPr="00FB07C6">
              <w:rPr>
                <w:sz w:val="20"/>
                <w:szCs w:val="20"/>
              </w:rPr>
              <w:t>GHS</w:t>
            </w:r>
          </w:p>
        </w:tc>
        <w:tc>
          <w:tcPr>
            <w:tcW w:w="104" w:type="pct"/>
            <w:gridSpan w:val="2"/>
            <w:vAlign w:val="center"/>
            <w:hideMark/>
          </w:tcPr>
          <w:p w14:paraId="08BF2155" w14:textId="77777777" w:rsidR="00FB07C6" w:rsidRPr="00FB07C6" w:rsidRDefault="00FB07C6" w:rsidP="00FB07C6">
            <w:pPr>
              <w:rPr>
                <w:sz w:val="20"/>
                <w:szCs w:val="20"/>
              </w:rPr>
            </w:pPr>
          </w:p>
        </w:tc>
      </w:tr>
      <w:tr w:rsidR="00FB07C6" w:rsidRPr="00FB07C6" w14:paraId="7323BC97"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vAlign w:val="center"/>
            <w:hideMark/>
          </w:tcPr>
          <w:p w14:paraId="50CDE018" w14:textId="77777777" w:rsidR="00FB07C6" w:rsidRPr="00FB07C6" w:rsidRDefault="00FB07C6" w:rsidP="00FB07C6">
            <w:pPr>
              <w:jc w:val="both"/>
              <w:rPr>
                <w:b/>
                <w:bCs/>
                <w:sz w:val="20"/>
                <w:szCs w:val="20"/>
              </w:rPr>
            </w:pPr>
            <w:r w:rsidRPr="00FB07C6">
              <w:rPr>
                <w:b/>
                <w:bCs/>
                <w:sz w:val="20"/>
                <w:szCs w:val="20"/>
              </w:rPr>
              <w:t>Objective: Ensure Access to Clean, Safe and Affordable Water and Improved Sanitation</w:t>
            </w:r>
          </w:p>
        </w:tc>
        <w:tc>
          <w:tcPr>
            <w:tcW w:w="281" w:type="pct"/>
            <w:tcBorders>
              <w:top w:val="nil"/>
              <w:left w:val="nil"/>
              <w:bottom w:val="single" w:sz="4" w:space="0" w:color="auto"/>
              <w:right w:val="single" w:sz="4" w:space="0" w:color="auto"/>
            </w:tcBorders>
            <w:noWrap/>
            <w:vAlign w:val="bottom"/>
            <w:hideMark/>
          </w:tcPr>
          <w:p w14:paraId="051ADBDA" w14:textId="77777777" w:rsidR="00FB07C6" w:rsidRPr="00FB07C6" w:rsidRDefault="00FB07C6" w:rsidP="00FB07C6">
            <w:pPr>
              <w:rPr>
                <w:sz w:val="20"/>
                <w:szCs w:val="20"/>
              </w:rPr>
            </w:pPr>
            <w:r w:rsidRPr="00FB07C6">
              <w:rPr>
                <w:sz w:val="20"/>
                <w:szCs w:val="20"/>
              </w:rPr>
              <w:t> </w:t>
            </w:r>
          </w:p>
        </w:tc>
        <w:tc>
          <w:tcPr>
            <w:tcW w:w="97" w:type="pct"/>
            <w:vAlign w:val="center"/>
            <w:hideMark/>
          </w:tcPr>
          <w:p w14:paraId="7270F995" w14:textId="77777777" w:rsidR="00FB07C6" w:rsidRPr="00FB07C6" w:rsidRDefault="00FB07C6" w:rsidP="00FB07C6">
            <w:pPr>
              <w:rPr>
                <w:sz w:val="20"/>
                <w:szCs w:val="20"/>
              </w:rPr>
            </w:pPr>
          </w:p>
        </w:tc>
      </w:tr>
      <w:tr w:rsidR="00FB07C6" w:rsidRPr="00FB07C6" w14:paraId="5E709574"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vAlign w:val="center"/>
            <w:hideMark/>
          </w:tcPr>
          <w:p w14:paraId="3D06E99D" w14:textId="77777777" w:rsidR="00FB07C6" w:rsidRPr="00FB07C6" w:rsidRDefault="00FB07C6" w:rsidP="00FB07C6">
            <w:pPr>
              <w:jc w:val="both"/>
              <w:rPr>
                <w:b/>
                <w:bCs/>
                <w:sz w:val="20"/>
                <w:szCs w:val="20"/>
              </w:rPr>
            </w:pPr>
            <w:r w:rsidRPr="00FB07C6">
              <w:rPr>
                <w:b/>
                <w:bCs/>
                <w:sz w:val="20"/>
                <w:szCs w:val="20"/>
              </w:rPr>
              <w:t>Programme: Water Sanitation and Hygiene (WASH) Programme</w:t>
            </w:r>
          </w:p>
        </w:tc>
        <w:tc>
          <w:tcPr>
            <w:tcW w:w="281" w:type="pct"/>
            <w:tcBorders>
              <w:top w:val="nil"/>
              <w:left w:val="nil"/>
              <w:bottom w:val="single" w:sz="4" w:space="0" w:color="auto"/>
              <w:right w:val="single" w:sz="4" w:space="0" w:color="auto"/>
            </w:tcBorders>
            <w:noWrap/>
            <w:vAlign w:val="bottom"/>
            <w:hideMark/>
          </w:tcPr>
          <w:p w14:paraId="4D3CF025" w14:textId="77777777" w:rsidR="00FB07C6" w:rsidRPr="00FB07C6" w:rsidRDefault="00FB07C6" w:rsidP="00FB07C6">
            <w:pPr>
              <w:rPr>
                <w:sz w:val="20"/>
                <w:szCs w:val="20"/>
              </w:rPr>
            </w:pPr>
            <w:r w:rsidRPr="00FB07C6">
              <w:rPr>
                <w:sz w:val="20"/>
                <w:szCs w:val="20"/>
              </w:rPr>
              <w:t> </w:t>
            </w:r>
          </w:p>
        </w:tc>
        <w:tc>
          <w:tcPr>
            <w:tcW w:w="97" w:type="pct"/>
            <w:vAlign w:val="center"/>
            <w:hideMark/>
          </w:tcPr>
          <w:p w14:paraId="35D5998D" w14:textId="77777777" w:rsidR="00FB07C6" w:rsidRPr="00FB07C6" w:rsidRDefault="00FB07C6" w:rsidP="00FB07C6">
            <w:pPr>
              <w:rPr>
                <w:sz w:val="20"/>
                <w:szCs w:val="20"/>
              </w:rPr>
            </w:pPr>
          </w:p>
        </w:tc>
      </w:tr>
      <w:tr w:rsidR="00FB07C6" w:rsidRPr="00FB07C6" w14:paraId="4D557A48" w14:textId="77777777" w:rsidTr="00235FFB">
        <w:trPr>
          <w:trHeight w:val="315"/>
        </w:trPr>
        <w:tc>
          <w:tcPr>
            <w:tcW w:w="236" w:type="pct"/>
            <w:vMerge w:val="restart"/>
            <w:tcBorders>
              <w:top w:val="nil"/>
              <w:left w:val="single" w:sz="4" w:space="0" w:color="auto"/>
              <w:bottom w:val="single" w:sz="4" w:space="0" w:color="auto"/>
              <w:right w:val="single" w:sz="4" w:space="0" w:color="auto"/>
            </w:tcBorders>
            <w:hideMark/>
          </w:tcPr>
          <w:p w14:paraId="20227E2D" w14:textId="77777777" w:rsidR="00FB07C6" w:rsidRPr="00FB07C6" w:rsidRDefault="00FB07C6" w:rsidP="00FB07C6">
            <w:pPr>
              <w:jc w:val="both"/>
              <w:rPr>
                <w:b/>
                <w:bCs/>
                <w:sz w:val="20"/>
                <w:szCs w:val="20"/>
              </w:rPr>
            </w:pPr>
            <w:r w:rsidRPr="00FB07C6">
              <w:rPr>
                <w:b/>
                <w:bCs/>
                <w:sz w:val="20"/>
                <w:szCs w:val="20"/>
              </w:rPr>
              <w:t>32</w:t>
            </w:r>
          </w:p>
        </w:tc>
        <w:tc>
          <w:tcPr>
            <w:tcW w:w="799" w:type="pct"/>
            <w:vMerge w:val="restart"/>
            <w:tcBorders>
              <w:top w:val="nil"/>
              <w:left w:val="single" w:sz="4" w:space="0" w:color="auto"/>
              <w:bottom w:val="single" w:sz="4" w:space="0" w:color="auto"/>
              <w:right w:val="single" w:sz="4" w:space="0" w:color="auto"/>
            </w:tcBorders>
            <w:hideMark/>
          </w:tcPr>
          <w:p w14:paraId="664F4190" w14:textId="77777777" w:rsidR="00FB07C6" w:rsidRPr="00FB07C6" w:rsidRDefault="00FB07C6" w:rsidP="00FB07C6">
            <w:pPr>
              <w:jc w:val="both"/>
              <w:rPr>
                <w:sz w:val="20"/>
                <w:szCs w:val="20"/>
              </w:rPr>
            </w:pPr>
            <w:r w:rsidRPr="00FB07C6">
              <w:rPr>
                <w:sz w:val="20"/>
                <w:szCs w:val="20"/>
              </w:rPr>
              <w:t>Prepare and update data on Municipal Environmental Sanitation Strategy Action Plan (MESSAP).</w:t>
            </w:r>
          </w:p>
        </w:tc>
        <w:tc>
          <w:tcPr>
            <w:tcW w:w="443" w:type="pct"/>
            <w:vMerge w:val="restart"/>
            <w:tcBorders>
              <w:top w:val="nil"/>
              <w:left w:val="single" w:sz="4" w:space="0" w:color="auto"/>
              <w:bottom w:val="single" w:sz="4" w:space="0" w:color="auto"/>
              <w:right w:val="single" w:sz="4" w:space="0" w:color="auto"/>
            </w:tcBorders>
            <w:hideMark/>
          </w:tcPr>
          <w:p w14:paraId="09931A84"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6B6CEE53"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4CFFE515"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10042515" w14:textId="77777777" w:rsidR="00FB07C6" w:rsidRPr="00FB07C6" w:rsidRDefault="00FB07C6" w:rsidP="00FB07C6">
            <w:pPr>
              <w:jc w:val="both"/>
              <w:rPr>
                <w:sz w:val="20"/>
                <w:szCs w:val="20"/>
              </w:rPr>
            </w:pPr>
            <w:r w:rsidRPr="00FB07C6">
              <w:rPr>
                <w:sz w:val="20"/>
                <w:szCs w:val="20"/>
              </w:rPr>
              <w:t xml:space="preserve"> </w:t>
            </w:r>
          </w:p>
        </w:tc>
        <w:tc>
          <w:tcPr>
            <w:tcW w:w="194" w:type="pct"/>
            <w:vMerge w:val="restart"/>
            <w:tcBorders>
              <w:top w:val="nil"/>
              <w:left w:val="single" w:sz="4" w:space="0" w:color="auto"/>
              <w:bottom w:val="single" w:sz="4" w:space="0" w:color="auto"/>
              <w:right w:val="single" w:sz="4" w:space="0" w:color="auto"/>
            </w:tcBorders>
            <w:shd w:val="clear" w:color="000000" w:fill="4472C4"/>
            <w:hideMark/>
          </w:tcPr>
          <w:p w14:paraId="0A0F50ED"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08A053B7" w14:textId="44A82B39" w:rsidR="00FB07C6" w:rsidRPr="00FB07C6" w:rsidRDefault="006D4BDD" w:rsidP="006D4BDD">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09B84F21" w14:textId="609E7334" w:rsidR="00FB07C6" w:rsidRPr="00FB07C6" w:rsidRDefault="005634C5" w:rsidP="00FB07C6">
            <w:pPr>
              <w:jc w:val="both"/>
              <w:rPr>
                <w:sz w:val="20"/>
                <w:szCs w:val="20"/>
              </w:rPr>
            </w:pPr>
            <w:r>
              <w:rPr>
                <w:sz w:val="20"/>
                <w:szCs w:val="20"/>
              </w:rPr>
              <w:t>15</w:t>
            </w:r>
            <w:r w:rsidR="00FB07C6" w:rsidRPr="00FB07C6">
              <w:rPr>
                <w:sz w:val="20"/>
                <w:szCs w:val="20"/>
              </w:rPr>
              <w:t>,000.00</w:t>
            </w:r>
          </w:p>
        </w:tc>
        <w:tc>
          <w:tcPr>
            <w:tcW w:w="385" w:type="pct"/>
            <w:vMerge w:val="restart"/>
            <w:tcBorders>
              <w:top w:val="nil"/>
              <w:left w:val="single" w:sz="4" w:space="0" w:color="auto"/>
              <w:bottom w:val="single" w:sz="4" w:space="0" w:color="auto"/>
              <w:right w:val="single" w:sz="4" w:space="0" w:color="auto"/>
            </w:tcBorders>
            <w:hideMark/>
          </w:tcPr>
          <w:p w14:paraId="7EC04893" w14:textId="462E4503" w:rsidR="00FB07C6" w:rsidRPr="00FB07C6" w:rsidRDefault="006D4BDD" w:rsidP="006D4BDD">
            <w:pPr>
              <w:jc w:val="center"/>
              <w:rPr>
                <w:sz w:val="20"/>
                <w:szCs w:val="20"/>
              </w:rPr>
            </w:pPr>
            <w:r>
              <w:rPr>
                <w:sz w:val="20"/>
                <w:szCs w:val="20"/>
              </w:rPr>
              <w:t>-</w:t>
            </w:r>
          </w:p>
        </w:tc>
        <w:tc>
          <w:tcPr>
            <w:tcW w:w="387" w:type="pct"/>
            <w:vMerge w:val="restart"/>
            <w:tcBorders>
              <w:top w:val="nil"/>
              <w:left w:val="single" w:sz="4" w:space="0" w:color="auto"/>
              <w:bottom w:val="single" w:sz="4" w:space="0" w:color="auto"/>
              <w:right w:val="single" w:sz="4" w:space="0" w:color="auto"/>
            </w:tcBorders>
            <w:hideMark/>
          </w:tcPr>
          <w:p w14:paraId="31AD3A52" w14:textId="15DACD24" w:rsidR="00FB07C6" w:rsidRPr="00FB07C6" w:rsidRDefault="00FB07C6" w:rsidP="00FB07C6">
            <w:pPr>
              <w:jc w:val="both"/>
              <w:rPr>
                <w:sz w:val="20"/>
                <w:szCs w:val="20"/>
              </w:rPr>
            </w:pPr>
            <w:r w:rsidRPr="00FB07C6">
              <w:rPr>
                <w:sz w:val="20"/>
                <w:szCs w:val="20"/>
              </w:rPr>
              <w:t> </w:t>
            </w:r>
            <w:r w:rsidR="00704247">
              <w:rPr>
                <w:sz w:val="20"/>
                <w:szCs w:val="20"/>
              </w:rPr>
              <w:t>20,000.00</w:t>
            </w:r>
          </w:p>
        </w:tc>
        <w:tc>
          <w:tcPr>
            <w:tcW w:w="209" w:type="pct"/>
            <w:vMerge w:val="restart"/>
            <w:tcBorders>
              <w:top w:val="nil"/>
              <w:left w:val="single" w:sz="4" w:space="0" w:color="auto"/>
              <w:bottom w:val="single" w:sz="4" w:space="0" w:color="auto"/>
              <w:right w:val="single" w:sz="4" w:space="0" w:color="auto"/>
            </w:tcBorders>
            <w:hideMark/>
          </w:tcPr>
          <w:p w14:paraId="5DA32CA3" w14:textId="77777777" w:rsidR="00FB07C6" w:rsidRPr="00FB07C6" w:rsidRDefault="00FB07C6" w:rsidP="00FB07C6">
            <w:pPr>
              <w:jc w:val="center"/>
              <w:rPr>
                <w:sz w:val="20"/>
                <w:szCs w:val="20"/>
              </w:rPr>
            </w:pPr>
            <w:r w:rsidRPr="00FB07C6">
              <w:rPr>
                <w:sz w:val="20"/>
                <w:szCs w:val="20"/>
              </w:rPr>
              <w:t> </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57F442AE" w14:textId="77777777" w:rsidR="00FB07C6" w:rsidRPr="00FB07C6" w:rsidRDefault="00FB07C6" w:rsidP="00FB07C6">
            <w:pPr>
              <w:jc w:val="center"/>
              <w:rPr>
                <w:sz w:val="20"/>
                <w:szCs w:val="20"/>
              </w:rPr>
            </w:pPr>
            <w:r w:rsidRPr="00FB07C6">
              <w:rPr>
                <w:sz w:val="20"/>
                <w:szCs w:val="20"/>
              </w:rPr>
              <w:t>x</w:t>
            </w:r>
          </w:p>
        </w:tc>
        <w:tc>
          <w:tcPr>
            <w:tcW w:w="415" w:type="pct"/>
            <w:vMerge w:val="restart"/>
            <w:tcBorders>
              <w:top w:val="nil"/>
              <w:left w:val="single" w:sz="4" w:space="0" w:color="auto"/>
              <w:bottom w:val="single" w:sz="4" w:space="0" w:color="auto"/>
              <w:right w:val="single" w:sz="4" w:space="0" w:color="auto"/>
            </w:tcBorders>
            <w:hideMark/>
          </w:tcPr>
          <w:p w14:paraId="50AEE267" w14:textId="77777777" w:rsidR="00FB07C6" w:rsidRPr="00FB07C6" w:rsidRDefault="00FB07C6" w:rsidP="00FB07C6">
            <w:pPr>
              <w:jc w:val="both"/>
              <w:rPr>
                <w:sz w:val="20"/>
                <w:szCs w:val="20"/>
              </w:rPr>
            </w:pPr>
            <w:r w:rsidRPr="00FB07C6">
              <w:rPr>
                <w:sz w:val="20"/>
                <w:szCs w:val="20"/>
              </w:rPr>
              <w:t>MEHA</w:t>
            </w:r>
          </w:p>
        </w:tc>
        <w:tc>
          <w:tcPr>
            <w:tcW w:w="329" w:type="pct"/>
            <w:gridSpan w:val="2"/>
            <w:vMerge w:val="restart"/>
            <w:tcBorders>
              <w:top w:val="nil"/>
              <w:left w:val="single" w:sz="4" w:space="0" w:color="auto"/>
              <w:bottom w:val="single" w:sz="4" w:space="0" w:color="000000"/>
              <w:right w:val="single" w:sz="4" w:space="0" w:color="auto"/>
            </w:tcBorders>
            <w:hideMark/>
          </w:tcPr>
          <w:p w14:paraId="60307769" w14:textId="77777777" w:rsidR="00FB07C6" w:rsidRPr="00FB07C6" w:rsidRDefault="00FB07C6" w:rsidP="00FB07C6">
            <w:pPr>
              <w:jc w:val="center"/>
              <w:rPr>
                <w:sz w:val="20"/>
                <w:szCs w:val="20"/>
              </w:rPr>
            </w:pPr>
            <w:r w:rsidRPr="00FB07C6">
              <w:rPr>
                <w:sz w:val="20"/>
                <w:szCs w:val="20"/>
              </w:rPr>
              <w:t>MPCU</w:t>
            </w:r>
          </w:p>
        </w:tc>
        <w:tc>
          <w:tcPr>
            <w:tcW w:w="104" w:type="pct"/>
            <w:gridSpan w:val="2"/>
            <w:vAlign w:val="center"/>
            <w:hideMark/>
          </w:tcPr>
          <w:p w14:paraId="3E61E9DC" w14:textId="77777777" w:rsidR="00FB07C6" w:rsidRPr="00FB07C6" w:rsidRDefault="00FB07C6" w:rsidP="00FB07C6">
            <w:pPr>
              <w:rPr>
                <w:sz w:val="20"/>
                <w:szCs w:val="20"/>
              </w:rPr>
            </w:pPr>
          </w:p>
        </w:tc>
      </w:tr>
      <w:tr w:rsidR="00FB07C6" w:rsidRPr="00FB07C6" w14:paraId="3A63B9F6"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6341026E"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500733D7"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3F5C9EF0"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F4A433D"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F026423"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9C8588C"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75F9D7C9"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0CD82D90"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5C58A462"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4FA730D9"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5C09C83A"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7E533946"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59C93B53"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17F5B399"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47F7C342"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070A8A2E" w14:textId="77777777" w:rsidR="00FB07C6" w:rsidRPr="00FB07C6" w:rsidRDefault="00FB07C6" w:rsidP="00FB07C6">
            <w:pPr>
              <w:jc w:val="center"/>
              <w:rPr>
                <w:sz w:val="20"/>
                <w:szCs w:val="20"/>
              </w:rPr>
            </w:pPr>
          </w:p>
        </w:tc>
      </w:tr>
      <w:tr w:rsidR="00FB07C6" w:rsidRPr="00FB07C6" w14:paraId="10CAF797"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1EE1F580" w14:textId="77777777" w:rsidR="00FB07C6" w:rsidRPr="00FB07C6" w:rsidRDefault="00FB07C6" w:rsidP="00FB07C6">
            <w:pPr>
              <w:jc w:val="both"/>
              <w:rPr>
                <w:b/>
                <w:bCs/>
                <w:sz w:val="20"/>
                <w:szCs w:val="20"/>
              </w:rPr>
            </w:pPr>
            <w:r w:rsidRPr="00FB07C6">
              <w:rPr>
                <w:b/>
                <w:bCs/>
                <w:sz w:val="20"/>
                <w:szCs w:val="20"/>
              </w:rPr>
              <w:t>33</w:t>
            </w:r>
          </w:p>
        </w:tc>
        <w:tc>
          <w:tcPr>
            <w:tcW w:w="799" w:type="pct"/>
            <w:tcBorders>
              <w:top w:val="nil"/>
              <w:left w:val="nil"/>
              <w:bottom w:val="single" w:sz="4" w:space="0" w:color="auto"/>
              <w:right w:val="single" w:sz="4" w:space="0" w:color="auto"/>
            </w:tcBorders>
            <w:hideMark/>
          </w:tcPr>
          <w:p w14:paraId="5D93EEE3" w14:textId="77777777" w:rsidR="00FB07C6" w:rsidRPr="00FB07C6" w:rsidRDefault="00FB07C6" w:rsidP="00FB07C6">
            <w:pPr>
              <w:jc w:val="both"/>
              <w:rPr>
                <w:sz w:val="20"/>
                <w:szCs w:val="20"/>
              </w:rPr>
            </w:pPr>
            <w:r w:rsidRPr="00FB07C6">
              <w:rPr>
                <w:sz w:val="20"/>
                <w:szCs w:val="20"/>
              </w:rPr>
              <w:t>Inspect at least 10 hospitality industries.</w:t>
            </w:r>
          </w:p>
        </w:tc>
        <w:tc>
          <w:tcPr>
            <w:tcW w:w="443" w:type="pct"/>
            <w:tcBorders>
              <w:top w:val="nil"/>
              <w:left w:val="nil"/>
              <w:bottom w:val="single" w:sz="4" w:space="0" w:color="auto"/>
              <w:right w:val="single" w:sz="4" w:space="0" w:color="auto"/>
            </w:tcBorders>
            <w:hideMark/>
          </w:tcPr>
          <w:p w14:paraId="0F406DEF"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35C619C7"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0BD7CABA"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7088F678"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51643C93"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0D74AB4C" w14:textId="247BB431"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4FDC388F" w14:textId="343E97D7"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4E729765" w14:textId="77777777" w:rsidR="00FB07C6" w:rsidRPr="00FB07C6" w:rsidRDefault="00FB07C6" w:rsidP="00FB07C6">
            <w:pPr>
              <w:jc w:val="both"/>
              <w:rPr>
                <w:sz w:val="20"/>
                <w:szCs w:val="20"/>
              </w:rPr>
            </w:pPr>
            <w:r w:rsidRPr="00FB07C6">
              <w:rPr>
                <w:sz w:val="20"/>
                <w:szCs w:val="20"/>
              </w:rPr>
              <w:t>5,000.00</w:t>
            </w:r>
          </w:p>
        </w:tc>
        <w:tc>
          <w:tcPr>
            <w:tcW w:w="387" w:type="pct"/>
            <w:tcBorders>
              <w:top w:val="nil"/>
              <w:left w:val="nil"/>
              <w:bottom w:val="single" w:sz="4" w:space="0" w:color="auto"/>
              <w:right w:val="single" w:sz="4" w:space="0" w:color="auto"/>
            </w:tcBorders>
            <w:hideMark/>
          </w:tcPr>
          <w:p w14:paraId="1D26E88B" w14:textId="0C65AC3B"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hideMark/>
          </w:tcPr>
          <w:p w14:paraId="78B3D0B8"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255B13D6"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3214CF49"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6360F57D" w14:textId="77777777" w:rsidR="00FB07C6" w:rsidRPr="00FB07C6" w:rsidRDefault="00FB07C6" w:rsidP="00FB07C6">
            <w:pPr>
              <w:jc w:val="both"/>
              <w:rPr>
                <w:sz w:val="20"/>
                <w:szCs w:val="20"/>
              </w:rPr>
            </w:pPr>
            <w:r w:rsidRPr="00FB07C6">
              <w:rPr>
                <w:sz w:val="20"/>
                <w:szCs w:val="20"/>
              </w:rPr>
              <w:t>EHOs/GTA</w:t>
            </w:r>
          </w:p>
        </w:tc>
        <w:tc>
          <w:tcPr>
            <w:tcW w:w="104" w:type="pct"/>
            <w:gridSpan w:val="2"/>
            <w:vAlign w:val="center"/>
            <w:hideMark/>
          </w:tcPr>
          <w:p w14:paraId="19B6B1AD" w14:textId="77777777" w:rsidR="00FB07C6" w:rsidRPr="00FB07C6" w:rsidRDefault="00FB07C6" w:rsidP="00FB07C6">
            <w:pPr>
              <w:rPr>
                <w:sz w:val="20"/>
                <w:szCs w:val="20"/>
              </w:rPr>
            </w:pPr>
          </w:p>
        </w:tc>
      </w:tr>
      <w:tr w:rsidR="00FB07C6" w:rsidRPr="00FB07C6" w14:paraId="29BB2F51"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5589291B" w14:textId="77777777" w:rsidR="00FB07C6" w:rsidRPr="00FB07C6" w:rsidRDefault="00FB07C6" w:rsidP="00FB07C6">
            <w:pPr>
              <w:jc w:val="both"/>
              <w:rPr>
                <w:b/>
                <w:bCs/>
                <w:sz w:val="20"/>
                <w:szCs w:val="20"/>
              </w:rPr>
            </w:pPr>
            <w:r w:rsidRPr="00FB07C6">
              <w:rPr>
                <w:b/>
                <w:bCs/>
                <w:sz w:val="20"/>
                <w:szCs w:val="20"/>
              </w:rPr>
              <w:t>34</w:t>
            </w:r>
          </w:p>
        </w:tc>
        <w:tc>
          <w:tcPr>
            <w:tcW w:w="799" w:type="pct"/>
            <w:tcBorders>
              <w:top w:val="nil"/>
              <w:left w:val="nil"/>
              <w:bottom w:val="single" w:sz="4" w:space="0" w:color="auto"/>
              <w:right w:val="single" w:sz="4" w:space="0" w:color="auto"/>
            </w:tcBorders>
            <w:hideMark/>
          </w:tcPr>
          <w:p w14:paraId="09FAD511" w14:textId="77777777" w:rsidR="00FB07C6" w:rsidRPr="00FB07C6" w:rsidRDefault="00FB07C6" w:rsidP="00FB07C6">
            <w:pPr>
              <w:jc w:val="both"/>
              <w:rPr>
                <w:sz w:val="20"/>
                <w:szCs w:val="20"/>
              </w:rPr>
            </w:pPr>
            <w:r w:rsidRPr="00FB07C6">
              <w:rPr>
                <w:sz w:val="20"/>
                <w:szCs w:val="20"/>
              </w:rPr>
              <w:t>Facilitate medical screening and monitoring of 2,500 food and drink Vendors.</w:t>
            </w:r>
          </w:p>
        </w:tc>
        <w:tc>
          <w:tcPr>
            <w:tcW w:w="443" w:type="pct"/>
            <w:tcBorders>
              <w:top w:val="nil"/>
              <w:left w:val="nil"/>
              <w:bottom w:val="single" w:sz="4" w:space="0" w:color="auto"/>
              <w:right w:val="single" w:sz="4" w:space="0" w:color="auto"/>
            </w:tcBorders>
            <w:hideMark/>
          </w:tcPr>
          <w:p w14:paraId="76CCA1FF"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hideMark/>
          </w:tcPr>
          <w:p w14:paraId="236FB604"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0FA66D0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7EB17A82"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hideMark/>
          </w:tcPr>
          <w:p w14:paraId="79B5CCAD"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4E7A0800" w14:textId="69423251"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3A91CB48" w14:textId="39B67BC4" w:rsidR="00FB07C6" w:rsidRPr="00FB07C6" w:rsidRDefault="005634C5" w:rsidP="00FB07C6">
            <w:pPr>
              <w:jc w:val="both"/>
              <w:rPr>
                <w:sz w:val="20"/>
                <w:szCs w:val="20"/>
              </w:rPr>
            </w:pPr>
            <w:r>
              <w:rPr>
                <w:sz w:val="20"/>
                <w:szCs w:val="20"/>
              </w:rPr>
              <w:t>1</w:t>
            </w:r>
            <w:r w:rsidR="00FB07C6" w:rsidRPr="00FB07C6">
              <w:rPr>
                <w:sz w:val="20"/>
                <w:szCs w:val="20"/>
              </w:rPr>
              <w:t>5,000.00</w:t>
            </w:r>
          </w:p>
        </w:tc>
        <w:tc>
          <w:tcPr>
            <w:tcW w:w="385" w:type="pct"/>
            <w:tcBorders>
              <w:top w:val="nil"/>
              <w:left w:val="nil"/>
              <w:bottom w:val="single" w:sz="4" w:space="0" w:color="auto"/>
              <w:right w:val="single" w:sz="4" w:space="0" w:color="auto"/>
            </w:tcBorders>
            <w:hideMark/>
          </w:tcPr>
          <w:p w14:paraId="0630567C" w14:textId="77777777" w:rsidR="00FB07C6" w:rsidRPr="00FB07C6" w:rsidRDefault="00FB07C6" w:rsidP="00FB07C6">
            <w:pPr>
              <w:jc w:val="both"/>
              <w:rPr>
                <w:sz w:val="20"/>
                <w:szCs w:val="20"/>
              </w:rPr>
            </w:pPr>
            <w:r w:rsidRPr="00FB07C6">
              <w:rPr>
                <w:sz w:val="20"/>
                <w:szCs w:val="20"/>
              </w:rPr>
              <w:t>5,000.00</w:t>
            </w:r>
          </w:p>
        </w:tc>
        <w:tc>
          <w:tcPr>
            <w:tcW w:w="387" w:type="pct"/>
            <w:tcBorders>
              <w:top w:val="nil"/>
              <w:left w:val="nil"/>
              <w:bottom w:val="single" w:sz="4" w:space="0" w:color="auto"/>
              <w:right w:val="single" w:sz="4" w:space="0" w:color="auto"/>
            </w:tcBorders>
            <w:hideMark/>
          </w:tcPr>
          <w:p w14:paraId="077297E9" w14:textId="44FB628F"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hideMark/>
          </w:tcPr>
          <w:p w14:paraId="523A7659"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27DB10B8"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1A1D3B43"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6E7739B3" w14:textId="77777777" w:rsidR="00FB07C6" w:rsidRPr="00FB07C6" w:rsidRDefault="00FB07C6" w:rsidP="00FB07C6">
            <w:pPr>
              <w:jc w:val="both"/>
              <w:rPr>
                <w:sz w:val="20"/>
                <w:szCs w:val="20"/>
              </w:rPr>
            </w:pPr>
            <w:r w:rsidRPr="00FB07C6">
              <w:rPr>
                <w:sz w:val="20"/>
                <w:szCs w:val="20"/>
              </w:rPr>
              <w:t>PO/Service Provider</w:t>
            </w:r>
          </w:p>
        </w:tc>
        <w:tc>
          <w:tcPr>
            <w:tcW w:w="104" w:type="pct"/>
            <w:gridSpan w:val="2"/>
            <w:vAlign w:val="center"/>
            <w:hideMark/>
          </w:tcPr>
          <w:p w14:paraId="6EED895A" w14:textId="77777777" w:rsidR="00FB07C6" w:rsidRPr="00FB07C6" w:rsidRDefault="00FB07C6" w:rsidP="00FB07C6">
            <w:pPr>
              <w:rPr>
                <w:sz w:val="20"/>
                <w:szCs w:val="20"/>
              </w:rPr>
            </w:pPr>
          </w:p>
        </w:tc>
      </w:tr>
      <w:tr w:rsidR="00FB07C6" w:rsidRPr="00FB07C6" w14:paraId="7603AB16"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0D130661" w14:textId="77777777" w:rsidR="00FB07C6" w:rsidRPr="00FB07C6" w:rsidRDefault="00FB07C6" w:rsidP="00FB07C6">
            <w:pPr>
              <w:jc w:val="both"/>
              <w:rPr>
                <w:b/>
                <w:bCs/>
                <w:sz w:val="20"/>
                <w:szCs w:val="20"/>
              </w:rPr>
            </w:pPr>
            <w:r w:rsidRPr="00FB07C6">
              <w:rPr>
                <w:b/>
                <w:bCs/>
                <w:sz w:val="20"/>
                <w:szCs w:val="20"/>
              </w:rPr>
              <w:t>35</w:t>
            </w:r>
          </w:p>
        </w:tc>
        <w:tc>
          <w:tcPr>
            <w:tcW w:w="799" w:type="pct"/>
            <w:tcBorders>
              <w:top w:val="nil"/>
              <w:left w:val="nil"/>
              <w:bottom w:val="single" w:sz="4" w:space="0" w:color="auto"/>
              <w:right w:val="single" w:sz="4" w:space="0" w:color="auto"/>
            </w:tcBorders>
            <w:hideMark/>
          </w:tcPr>
          <w:p w14:paraId="2DE86373" w14:textId="77777777" w:rsidR="00FB07C6" w:rsidRPr="00FB07C6" w:rsidRDefault="00FB07C6" w:rsidP="00FB07C6">
            <w:pPr>
              <w:jc w:val="both"/>
              <w:rPr>
                <w:sz w:val="20"/>
                <w:szCs w:val="20"/>
              </w:rPr>
            </w:pPr>
            <w:r w:rsidRPr="00FB07C6">
              <w:rPr>
                <w:sz w:val="20"/>
                <w:szCs w:val="20"/>
              </w:rPr>
              <w:t>Supervise and monitor Zoomlion operations in the Municipality.</w:t>
            </w:r>
          </w:p>
        </w:tc>
        <w:tc>
          <w:tcPr>
            <w:tcW w:w="443" w:type="pct"/>
            <w:tcBorders>
              <w:top w:val="nil"/>
              <w:left w:val="nil"/>
              <w:bottom w:val="single" w:sz="4" w:space="0" w:color="auto"/>
              <w:right w:val="single" w:sz="4" w:space="0" w:color="auto"/>
            </w:tcBorders>
            <w:hideMark/>
          </w:tcPr>
          <w:p w14:paraId="473BECB2"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60F45229"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1800E582"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7571744E"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1C87CA80"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20705536" w14:textId="7B542518"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1081C1C0" w14:textId="77777777" w:rsidR="00FB07C6" w:rsidRPr="00FB07C6" w:rsidRDefault="00FB07C6" w:rsidP="00FB07C6">
            <w:pPr>
              <w:jc w:val="both"/>
              <w:rPr>
                <w:sz w:val="20"/>
                <w:szCs w:val="20"/>
              </w:rPr>
            </w:pPr>
            <w:r w:rsidRPr="00FB07C6">
              <w:rPr>
                <w:sz w:val="20"/>
                <w:szCs w:val="20"/>
              </w:rPr>
              <w:t>82,000.00</w:t>
            </w:r>
          </w:p>
        </w:tc>
        <w:tc>
          <w:tcPr>
            <w:tcW w:w="385" w:type="pct"/>
            <w:tcBorders>
              <w:top w:val="nil"/>
              <w:left w:val="nil"/>
              <w:bottom w:val="single" w:sz="4" w:space="0" w:color="auto"/>
              <w:right w:val="single" w:sz="4" w:space="0" w:color="auto"/>
            </w:tcBorders>
            <w:hideMark/>
          </w:tcPr>
          <w:p w14:paraId="5CF2A104" w14:textId="77777777" w:rsidR="00FB07C6" w:rsidRPr="00FB07C6" w:rsidRDefault="00FB07C6" w:rsidP="00FB07C6">
            <w:pPr>
              <w:jc w:val="both"/>
              <w:rPr>
                <w:sz w:val="20"/>
                <w:szCs w:val="20"/>
              </w:rPr>
            </w:pPr>
            <w:r w:rsidRPr="00FB07C6">
              <w:rPr>
                <w:sz w:val="20"/>
                <w:szCs w:val="20"/>
              </w:rPr>
              <w:t>2,000.00</w:t>
            </w:r>
          </w:p>
        </w:tc>
        <w:tc>
          <w:tcPr>
            <w:tcW w:w="387" w:type="pct"/>
            <w:tcBorders>
              <w:top w:val="nil"/>
              <w:left w:val="nil"/>
              <w:bottom w:val="single" w:sz="4" w:space="0" w:color="auto"/>
              <w:right w:val="single" w:sz="4" w:space="0" w:color="auto"/>
            </w:tcBorders>
            <w:hideMark/>
          </w:tcPr>
          <w:p w14:paraId="6317EE1E" w14:textId="24744EC4" w:rsidR="00FB07C6" w:rsidRPr="00FB07C6" w:rsidRDefault="00FB07C6" w:rsidP="00FB07C6">
            <w:pPr>
              <w:jc w:val="both"/>
              <w:rPr>
                <w:sz w:val="20"/>
                <w:szCs w:val="20"/>
              </w:rPr>
            </w:pPr>
            <w:r w:rsidRPr="00FB07C6">
              <w:rPr>
                <w:sz w:val="20"/>
                <w:szCs w:val="20"/>
              </w:rPr>
              <w:t> </w:t>
            </w:r>
            <w:r w:rsidR="005634C5">
              <w:rPr>
                <w:sz w:val="20"/>
                <w:szCs w:val="20"/>
              </w:rPr>
              <w:t>20,000.00</w:t>
            </w:r>
          </w:p>
        </w:tc>
        <w:tc>
          <w:tcPr>
            <w:tcW w:w="209" w:type="pct"/>
            <w:tcBorders>
              <w:top w:val="nil"/>
              <w:left w:val="nil"/>
              <w:bottom w:val="single" w:sz="4" w:space="0" w:color="auto"/>
              <w:right w:val="single" w:sz="4" w:space="0" w:color="auto"/>
            </w:tcBorders>
            <w:hideMark/>
          </w:tcPr>
          <w:p w14:paraId="2816E2AC"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noWrap/>
            <w:vAlign w:val="center"/>
            <w:hideMark/>
          </w:tcPr>
          <w:p w14:paraId="110297EF" w14:textId="77777777" w:rsidR="00FB07C6" w:rsidRPr="00FB07C6" w:rsidRDefault="00FB07C6" w:rsidP="00FB07C6">
            <w:pPr>
              <w:jc w:val="center"/>
              <w:rPr>
                <w:sz w:val="20"/>
                <w:szCs w:val="20"/>
              </w:rPr>
            </w:pPr>
            <w:r w:rsidRPr="00FB07C6">
              <w:rPr>
                <w:sz w:val="20"/>
                <w:szCs w:val="20"/>
              </w:rPr>
              <w:t>x</w:t>
            </w:r>
          </w:p>
        </w:tc>
        <w:tc>
          <w:tcPr>
            <w:tcW w:w="415" w:type="pct"/>
            <w:tcBorders>
              <w:top w:val="nil"/>
              <w:left w:val="nil"/>
              <w:bottom w:val="single" w:sz="4" w:space="0" w:color="auto"/>
              <w:right w:val="single" w:sz="4" w:space="0" w:color="auto"/>
            </w:tcBorders>
            <w:hideMark/>
          </w:tcPr>
          <w:p w14:paraId="2B8B6F30"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1F35433B" w14:textId="77777777" w:rsidR="00FB07C6" w:rsidRPr="00FB07C6" w:rsidRDefault="00FB07C6" w:rsidP="00FB07C6">
            <w:pPr>
              <w:jc w:val="both"/>
              <w:rPr>
                <w:sz w:val="20"/>
                <w:szCs w:val="20"/>
              </w:rPr>
            </w:pPr>
            <w:r w:rsidRPr="00FB07C6">
              <w:rPr>
                <w:sz w:val="20"/>
                <w:szCs w:val="20"/>
              </w:rPr>
              <w:t>Zoomlion</w:t>
            </w:r>
          </w:p>
        </w:tc>
        <w:tc>
          <w:tcPr>
            <w:tcW w:w="104" w:type="pct"/>
            <w:gridSpan w:val="2"/>
            <w:vAlign w:val="center"/>
            <w:hideMark/>
          </w:tcPr>
          <w:p w14:paraId="5960EA26" w14:textId="77777777" w:rsidR="00FB07C6" w:rsidRPr="00FB07C6" w:rsidRDefault="00FB07C6" w:rsidP="00FB07C6">
            <w:pPr>
              <w:rPr>
                <w:sz w:val="20"/>
                <w:szCs w:val="20"/>
              </w:rPr>
            </w:pPr>
          </w:p>
        </w:tc>
      </w:tr>
      <w:tr w:rsidR="00FB07C6" w:rsidRPr="00FB07C6" w14:paraId="25172A3D" w14:textId="77777777" w:rsidTr="00A32456">
        <w:trPr>
          <w:trHeight w:val="630"/>
        </w:trPr>
        <w:tc>
          <w:tcPr>
            <w:tcW w:w="236" w:type="pct"/>
            <w:vMerge w:val="restart"/>
            <w:tcBorders>
              <w:top w:val="nil"/>
              <w:left w:val="single" w:sz="4" w:space="0" w:color="auto"/>
              <w:bottom w:val="single" w:sz="4" w:space="0" w:color="auto"/>
              <w:right w:val="single" w:sz="4" w:space="0" w:color="auto"/>
            </w:tcBorders>
            <w:hideMark/>
          </w:tcPr>
          <w:p w14:paraId="05C771CB" w14:textId="77777777" w:rsidR="00FB07C6" w:rsidRPr="00FB07C6" w:rsidRDefault="00FB07C6" w:rsidP="00FB07C6">
            <w:pPr>
              <w:jc w:val="both"/>
              <w:rPr>
                <w:b/>
                <w:bCs/>
                <w:sz w:val="20"/>
                <w:szCs w:val="20"/>
              </w:rPr>
            </w:pPr>
            <w:r w:rsidRPr="00FB07C6">
              <w:rPr>
                <w:b/>
                <w:bCs/>
                <w:sz w:val="20"/>
                <w:szCs w:val="20"/>
              </w:rPr>
              <w:t>36</w:t>
            </w:r>
          </w:p>
        </w:tc>
        <w:tc>
          <w:tcPr>
            <w:tcW w:w="799" w:type="pct"/>
            <w:vMerge w:val="restart"/>
            <w:tcBorders>
              <w:top w:val="nil"/>
              <w:left w:val="single" w:sz="4" w:space="0" w:color="auto"/>
              <w:bottom w:val="single" w:sz="4" w:space="0" w:color="auto"/>
              <w:right w:val="single" w:sz="4" w:space="0" w:color="auto"/>
            </w:tcBorders>
            <w:hideMark/>
          </w:tcPr>
          <w:p w14:paraId="4F652388" w14:textId="26CD3D87" w:rsidR="00FB07C6" w:rsidRPr="00FB07C6" w:rsidRDefault="00FB07C6" w:rsidP="00FB07C6">
            <w:pPr>
              <w:jc w:val="both"/>
              <w:rPr>
                <w:sz w:val="20"/>
                <w:szCs w:val="20"/>
              </w:rPr>
            </w:pPr>
            <w:r w:rsidRPr="00FB07C6">
              <w:rPr>
                <w:sz w:val="20"/>
                <w:szCs w:val="20"/>
              </w:rPr>
              <w:t xml:space="preserve">Facilitate </w:t>
            </w:r>
            <w:r w:rsidR="00704247">
              <w:rPr>
                <w:sz w:val="20"/>
                <w:szCs w:val="20"/>
              </w:rPr>
              <w:t>and</w:t>
            </w:r>
            <w:r w:rsidRPr="00FB07C6">
              <w:rPr>
                <w:sz w:val="20"/>
                <w:szCs w:val="20"/>
              </w:rPr>
              <w:t xml:space="preserve"> procurement of a Cesspool emptier (Liquid Waste)</w:t>
            </w:r>
          </w:p>
        </w:tc>
        <w:tc>
          <w:tcPr>
            <w:tcW w:w="443" w:type="pct"/>
            <w:vMerge w:val="restart"/>
            <w:tcBorders>
              <w:top w:val="nil"/>
              <w:left w:val="single" w:sz="4" w:space="0" w:color="auto"/>
              <w:bottom w:val="single" w:sz="4" w:space="0" w:color="auto"/>
              <w:right w:val="single" w:sz="4" w:space="0" w:color="auto"/>
            </w:tcBorders>
            <w:hideMark/>
          </w:tcPr>
          <w:p w14:paraId="7610E761"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hideMark/>
          </w:tcPr>
          <w:p w14:paraId="01895F51"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auto" w:fill="FFFFFF" w:themeFill="background1"/>
            <w:hideMark/>
          </w:tcPr>
          <w:p w14:paraId="1B67EFB8" w14:textId="77777777" w:rsidR="00FB07C6" w:rsidRDefault="00FB07C6" w:rsidP="00FB07C6">
            <w:pPr>
              <w:jc w:val="both"/>
              <w:rPr>
                <w:sz w:val="20"/>
                <w:szCs w:val="20"/>
              </w:rPr>
            </w:pPr>
            <w:r w:rsidRPr="00FB07C6">
              <w:rPr>
                <w:sz w:val="20"/>
                <w:szCs w:val="20"/>
              </w:rPr>
              <w:t> </w:t>
            </w:r>
          </w:p>
          <w:p w14:paraId="05292516" w14:textId="77777777" w:rsidR="00A32456" w:rsidRDefault="00A32456" w:rsidP="00A32456">
            <w:pPr>
              <w:rPr>
                <w:sz w:val="20"/>
                <w:szCs w:val="20"/>
              </w:rPr>
            </w:pPr>
          </w:p>
          <w:p w14:paraId="0E1A4945" w14:textId="7D641FE9" w:rsidR="00A32456" w:rsidRPr="00A32456" w:rsidRDefault="00A32456" w:rsidP="00A32456">
            <w:pPr>
              <w:rPr>
                <w:sz w:val="20"/>
                <w:szCs w:val="20"/>
              </w:rPr>
            </w:pPr>
          </w:p>
        </w:tc>
        <w:tc>
          <w:tcPr>
            <w:tcW w:w="164" w:type="pct"/>
            <w:vMerge w:val="restart"/>
            <w:tcBorders>
              <w:top w:val="nil"/>
              <w:left w:val="single" w:sz="4" w:space="0" w:color="auto"/>
              <w:bottom w:val="single" w:sz="4" w:space="0" w:color="auto"/>
              <w:right w:val="single" w:sz="4" w:space="0" w:color="auto"/>
            </w:tcBorders>
            <w:shd w:val="clear" w:color="auto" w:fill="4472C4" w:themeFill="accent1"/>
            <w:hideMark/>
          </w:tcPr>
          <w:p w14:paraId="2179A14E"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auto" w:fill="4472C4" w:themeFill="accent1"/>
            <w:hideMark/>
          </w:tcPr>
          <w:p w14:paraId="522DE605"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45DE243F" w14:textId="76D02CFA" w:rsidR="00FB07C6" w:rsidRPr="00FB07C6" w:rsidRDefault="006D4BDD" w:rsidP="006D4BDD">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76215F8C" w14:textId="77777777" w:rsidR="00FB07C6" w:rsidRPr="00FB07C6" w:rsidRDefault="00FB07C6" w:rsidP="00FB07C6">
            <w:pPr>
              <w:jc w:val="both"/>
              <w:rPr>
                <w:sz w:val="20"/>
                <w:szCs w:val="20"/>
              </w:rPr>
            </w:pPr>
            <w:r w:rsidRPr="00FB07C6">
              <w:rPr>
                <w:sz w:val="20"/>
                <w:szCs w:val="20"/>
              </w:rPr>
              <w:t>950,000.00</w:t>
            </w:r>
          </w:p>
        </w:tc>
        <w:tc>
          <w:tcPr>
            <w:tcW w:w="385" w:type="pct"/>
            <w:vMerge w:val="restart"/>
            <w:tcBorders>
              <w:top w:val="nil"/>
              <w:left w:val="single" w:sz="4" w:space="0" w:color="auto"/>
              <w:bottom w:val="single" w:sz="4" w:space="0" w:color="auto"/>
              <w:right w:val="single" w:sz="4" w:space="0" w:color="auto"/>
            </w:tcBorders>
            <w:hideMark/>
          </w:tcPr>
          <w:p w14:paraId="795B75D1" w14:textId="47A262DC" w:rsidR="00FB07C6" w:rsidRPr="00FB07C6" w:rsidRDefault="006D4BDD" w:rsidP="006D4BDD">
            <w:pPr>
              <w:jc w:val="center"/>
              <w:rPr>
                <w:sz w:val="20"/>
                <w:szCs w:val="20"/>
              </w:rPr>
            </w:pPr>
            <w:r>
              <w:rPr>
                <w:sz w:val="20"/>
                <w:szCs w:val="20"/>
              </w:rPr>
              <w:t>-</w:t>
            </w:r>
          </w:p>
        </w:tc>
        <w:tc>
          <w:tcPr>
            <w:tcW w:w="387" w:type="pct"/>
            <w:vMerge w:val="restart"/>
            <w:tcBorders>
              <w:top w:val="nil"/>
              <w:left w:val="single" w:sz="4" w:space="0" w:color="auto"/>
              <w:bottom w:val="single" w:sz="4" w:space="0" w:color="auto"/>
              <w:right w:val="single" w:sz="4" w:space="0" w:color="auto"/>
            </w:tcBorders>
            <w:hideMark/>
          </w:tcPr>
          <w:p w14:paraId="44C3CBC9" w14:textId="21D89890" w:rsidR="00FB07C6" w:rsidRPr="00FB07C6" w:rsidRDefault="00FB07C6" w:rsidP="00FB07C6">
            <w:pPr>
              <w:jc w:val="both"/>
              <w:rPr>
                <w:sz w:val="20"/>
                <w:szCs w:val="20"/>
              </w:rPr>
            </w:pPr>
            <w:r w:rsidRPr="00FB07C6">
              <w:rPr>
                <w:sz w:val="20"/>
                <w:szCs w:val="20"/>
              </w:rPr>
              <w:t> </w:t>
            </w:r>
            <w:r w:rsidR="005634C5">
              <w:rPr>
                <w:sz w:val="20"/>
                <w:szCs w:val="20"/>
              </w:rPr>
              <w:t>50,000.00</w:t>
            </w:r>
          </w:p>
        </w:tc>
        <w:tc>
          <w:tcPr>
            <w:tcW w:w="209" w:type="pct"/>
            <w:vMerge w:val="restart"/>
            <w:tcBorders>
              <w:top w:val="nil"/>
              <w:left w:val="single" w:sz="4" w:space="0" w:color="auto"/>
              <w:bottom w:val="single" w:sz="4" w:space="0" w:color="auto"/>
              <w:right w:val="single" w:sz="4" w:space="0" w:color="auto"/>
            </w:tcBorders>
            <w:hideMark/>
          </w:tcPr>
          <w:p w14:paraId="266DB769"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5A22055E"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6634D943" w14:textId="77777777" w:rsidR="00FB07C6" w:rsidRPr="00FB07C6" w:rsidRDefault="00FB07C6" w:rsidP="00FB07C6">
            <w:pPr>
              <w:jc w:val="both"/>
              <w:rPr>
                <w:sz w:val="20"/>
                <w:szCs w:val="20"/>
              </w:rPr>
            </w:pPr>
            <w:r w:rsidRPr="00FB07C6">
              <w:rPr>
                <w:sz w:val="20"/>
                <w:szCs w:val="20"/>
              </w:rPr>
              <w:t>MEHA</w:t>
            </w:r>
          </w:p>
        </w:tc>
        <w:tc>
          <w:tcPr>
            <w:tcW w:w="329" w:type="pct"/>
            <w:gridSpan w:val="2"/>
            <w:vMerge w:val="restart"/>
            <w:tcBorders>
              <w:top w:val="nil"/>
              <w:left w:val="single" w:sz="4" w:space="0" w:color="auto"/>
              <w:bottom w:val="single" w:sz="4" w:space="0" w:color="000000"/>
              <w:right w:val="single" w:sz="4" w:space="0" w:color="auto"/>
            </w:tcBorders>
            <w:hideMark/>
          </w:tcPr>
          <w:p w14:paraId="147FD1AF" w14:textId="77777777" w:rsidR="00FB07C6" w:rsidRPr="00FB07C6" w:rsidRDefault="00FB07C6" w:rsidP="00FB07C6">
            <w:pPr>
              <w:jc w:val="center"/>
              <w:rPr>
                <w:sz w:val="20"/>
                <w:szCs w:val="20"/>
              </w:rPr>
            </w:pPr>
            <w:r w:rsidRPr="00FB07C6">
              <w:rPr>
                <w:sz w:val="20"/>
                <w:szCs w:val="20"/>
              </w:rPr>
              <w:t>PO/Assembly members</w:t>
            </w:r>
          </w:p>
        </w:tc>
        <w:tc>
          <w:tcPr>
            <w:tcW w:w="104" w:type="pct"/>
            <w:gridSpan w:val="2"/>
            <w:vAlign w:val="center"/>
            <w:hideMark/>
          </w:tcPr>
          <w:p w14:paraId="069BE119" w14:textId="77777777" w:rsidR="00FB07C6" w:rsidRPr="00FB07C6" w:rsidRDefault="00FB07C6" w:rsidP="00FB07C6">
            <w:pPr>
              <w:rPr>
                <w:sz w:val="20"/>
                <w:szCs w:val="20"/>
              </w:rPr>
            </w:pPr>
          </w:p>
        </w:tc>
      </w:tr>
      <w:tr w:rsidR="00FB07C6" w:rsidRPr="00FB07C6" w14:paraId="6B358D64" w14:textId="77777777" w:rsidTr="00A32456">
        <w:trPr>
          <w:trHeight w:val="315"/>
        </w:trPr>
        <w:tc>
          <w:tcPr>
            <w:tcW w:w="236" w:type="pct"/>
            <w:vMerge/>
            <w:tcBorders>
              <w:top w:val="nil"/>
              <w:left w:val="single" w:sz="4" w:space="0" w:color="auto"/>
              <w:bottom w:val="single" w:sz="4" w:space="0" w:color="auto"/>
              <w:right w:val="single" w:sz="4" w:space="0" w:color="auto"/>
            </w:tcBorders>
            <w:vAlign w:val="center"/>
            <w:hideMark/>
          </w:tcPr>
          <w:p w14:paraId="04BC3BCF"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444F18EA"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297BA300"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728F040"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48957209"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shd w:val="clear" w:color="auto" w:fill="4472C4" w:themeFill="accent1"/>
            <w:vAlign w:val="center"/>
            <w:hideMark/>
          </w:tcPr>
          <w:p w14:paraId="2844923F"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shd w:val="clear" w:color="auto" w:fill="4472C4" w:themeFill="accent1"/>
            <w:vAlign w:val="center"/>
            <w:hideMark/>
          </w:tcPr>
          <w:p w14:paraId="69AB3F98"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69B399B6"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2A1CBFBF"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2BF4DA0E"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6B5E127E"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12F84996"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5A2BC2DA"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5BDF0A59"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169CDA6B"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1A73E56F" w14:textId="77777777" w:rsidR="00FB07C6" w:rsidRPr="00FB07C6" w:rsidRDefault="00FB07C6" w:rsidP="00FB07C6">
            <w:pPr>
              <w:jc w:val="center"/>
              <w:rPr>
                <w:sz w:val="20"/>
                <w:szCs w:val="20"/>
              </w:rPr>
            </w:pPr>
          </w:p>
        </w:tc>
      </w:tr>
      <w:tr w:rsidR="00FB07C6" w:rsidRPr="00FB07C6" w14:paraId="365C8C2E"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007E2CC5" w14:textId="77777777" w:rsidR="00FB07C6" w:rsidRPr="00FB07C6" w:rsidRDefault="00FB07C6" w:rsidP="00FB07C6">
            <w:pPr>
              <w:jc w:val="both"/>
              <w:rPr>
                <w:b/>
                <w:bCs/>
                <w:sz w:val="20"/>
                <w:szCs w:val="20"/>
              </w:rPr>
            </w:pPr>
            <w:r w:rsidRPr="00FB07C6">
              <w:rPr>
                <w:b/>
                <w:bCs/>
                <w:sz w:val="20"/>
                <w:szCs w:val="20"/>
              </w:rPr>
              <w:t>37</w:t>
            </w:r>
          </w:p>
        </w:tc>
        <w:tc>
          <w:tcPr>
            <w:tcW w:w="799" w:type="pct"/>
            <w:tcBorders>
              <w:top w:val="nil"/>
              <w:left w:val="nil"/>
              <w:bottom w:val="single" w:sz="4" w:space="0" w:color="auto"/>
              <w:right w:val="single" w:sz="4" w:space="0" w:color="auto"/>
            </w:tcBorders>
            <w:hideMark/>
          </w:tcPr>
          <w:p w14:paraId="0388235D" w14:textId="77777777" w:rsidR="00FB07C6" w:rsidRPr="00FB07C6" w:rsidRDefault="00FB07C6" w:rsidP="00FB07C6">
            <w:pPr>
              <w:jc w:val="both"/>
              <w:rPr>
                <w:sz w:val="20"/>
                <w:szCs w:val="20"/>
              </w:rPr>
            </w:pPr>
            <w:r w:rsidRPr="00FB07C6">
              <w:rPr>
                <w:sz w:val="20"/>
                <w:szCs w:val="20"/>
              </w:rPr>
              <w:t>Organize monthly clean up exercises (N.S.D) in the Municipality.</w:t>
            </w:r>
          </w:p>
        </w:tc>
        <w:tc>
          <w:tcPr>
            <w:tcW w:w="443" w:type="pct"/>
            <w:tcBorders>
              <w:top w:val="nil"/>
              <w:left w:val="nil"/>
              <w:bottom w:val="single" w:sz="4" w:space="0" w:color="auto"/>
              <w:right w:val="single" w:sz="4" w:space="0" w:color="auto"/>
            </w:tcBorders>
            <w:hideMark/>
          </w:tcPr>
          <w:p w14:paraId="18C15731"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4C3ABECF"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04B6FB21"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7ACCC434"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1C8FE6F8"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579C771B" w14:textId="0882746F"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28923DCC" w14:textId="77777777" w:rsidR="00FB07C6" w:rsidRPr="00FB07C6" w:rsidRDefault="00FB07C6" w:rsidP="00FB07C6">
            <w:pPr>
              <w:jc w:val="both"/>
              <w:rPr>
                <w:sz w:val="20"/>
                <w:szCs w:val="20"/>
              </w:rPr>
            </w:pPr>
            <w:r w:rsidRPr="00FB07C6">
              <w:rPr>
                <w:sz w:val="20"/>
                <w:szCs w:val="20"/>
              </w:rPr>
              <w:t>30,000.00</w:t>
            </w:r>
          </w:p>
        </w:tc>
        <w:tc>
          <w:tcPr>
            <w:tcW w:w="385" w:type="pct"/>
            <w:tcBorders>
              <w:top w:val="nil"/>
              <w:left w:val="nil"/>
              <w:bottom w:val="single" w:sz="4" w:space="0" w:color="auto"/>
              <w:right w:val="single" w:sz="4" w:space="0" w:color="auto"/>
            </w:tcBorders>
            <w:hideMark/>
          </w:tcPr>
          <w:p w14:paraId="0D597FAC" w14:textId="77777777" w:rsidR="00FB07C6" w:rsidRPr="00FB07C6" w:rsidRDefault="00FB07C6" w:rsidP="00FB07C6">
            <w:pPr>
              <w:jc w:val="both"/>
              <w:rPr>
                <w:sz w:val="20"/>
                <w:szCs w:val="20"/>
              </w:rPr>
            </w:pPr>
            <w:r w:rsidRPr="00FB07C6">
              <w:rPr>
                <w:sz w:val="20"/>
                <w:szCs w:val="20"/>
              </w:rPr>
              <w:t>20,000.00</w:t>
            </w:r>
          </w:p>
        </w:tc>
        <w:tc>
          <w:tcPr>
            <w:tcW w:w="387" w:type="pct"/>
            <w:tcBorders>
              <w:top w:val="nil"/>
              <w:left w:val="nil"/>
              <w:bottom w:val="single" w:sz="4" w:space="0" w:color="auto"/>
              <w:right w:val="single" w:sz="4" w:space="0" w:color="auto"/>
            </w:tcBorders>
            <w:hideMark/>
          </w:tcPr>
          <w:p w14:paraId="3D83A4AE" w14:textId="02E6E7BC" w:rsidR="00FB07C6" w:rsidRPr="00FB07C6" w:rsidRDefault="00FB07C6" w:rsidP="00FB07C6">
            <w:pPr>
              <w:jc w:val="both"/>
              <w:rPr>
                <w:sz w:val="20"/>
                <w:szCs w:val="20"/>
              </w:rPr>
            </w:pPr>
            <w:r w:rsidRPr="00FB07C6">
              <w:rPr>
                <w:sz w:val="20"/>
                <w:szCs w:val="20"/>
              </w:rPr>
              <w:t> </w:t>
            </w:r>
            <w:r w:rsidR="004D5A0B">
              <w:rPr>
                <w:sz w:val="20"/>
                <w:szCs w:val="20"/>
              </w:rPr>
              <w:t>20,000.00</w:t>
            </w:r>
          </w:p>
        </w:tc>
        <w:tc>
          <w:tcPr>
            <w:tcW w:w="209" w:type="pct"/>
            <w:tcBorders>
              <w:top w:val="nil"/>
              <w:left w:val="nil"/>
              <w:bottom w:val="single" w:sz="4" w:space="0" w:color="auto"/>
              <w:right w:val="single" w:sz="4" w:space="0" w:color="auto"/>
            </w:tcBorders>
            <w:vAlign w:val="center"/>
            <w:hideMark/>
          </w:tcPr>
          <w:p w14:paraId="7E516DB7"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14EB02C3"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16D5C14B"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2165148B" w14:textId="77777777" w:rsidR="00FB07C6" w:rsidRPr="00FB07C6" w:rsidRDefault="00FB07C6" w:rsidP="00FB07C6">
            <w:pPr>
              <w:jc w:val="both"/>
              <w:rPr>
                <w:sz w:val="20"/>
                <w:szCs w:val="20"/>
              </w:rPr>
            </w:pPr>
            <w:r w:rsidRPr="00FB07C6">
              <w:rPr>
                <w:sz w:val="20"/>
                <w:szCs w:val="20"/>
              </w:rPr>
              <w:t>EHOs/Chiefs/Assembly members</w:t>
            </w:r>
          </w:p>
        </w:tc>
        <w:tc>
          <w:tcPr>
            <w:tcW w:w="104" w:type="pct"/>
            <w:gridSpan w:val="2"/>
            <w:vAlign w:val="center"/>
            <w:hideMark/>
          </w:tcPr>
          <w:p w14:paraId="3DD1D81C" w14:textId="77777777" w:rsidR="00FB07C6" w:rsidRPr="00FB07C6" w:rsidRDefault="00FB07C6" w:rsidP="00FB07C6">
            <w:pPr>
              <w:rPr>
                <w:sz w:val="20"/>
                <w:szCs w:val="20"/>
              </w:rPr>
            </w:pPr>
          </w:p>
        </w:tc>
      </w:tr>
      <w:tr w:rsidR="00FB07C6" w:rsidRPr="00FB07C6" w14:paraId="3FBC3388"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177A8AAB" w14:textId="77777777" w:rsidR="00FB07C6" w:rsidRPr="00FB07C6" w:rsidRDefault="00FB07C6" w:rsidP="00FB07C6">
            <w:pPr>
              <w:jc w:val="both"/>
              <w:rPr>
                <w:b/>
                <w:bCs/>
                <w:sz w:val="20"/>
                <w:szCs w:val="20"/>
              </w:rPr>
            </w:pPr>
            <w:r w:rsidRPr="00FB07C6">
              <w:rPr>
                <w:b/>
                <w:bCs/>
                <w:sz w:val="20"/>
                <w:szCs w:val="20"/>
              </w:rPr>
              <w:lastRenderedPageBreak/>
              <w:t>38</w:t>
            </w:r>
          </w:p>
        </w:tc>
        <w:tc>
          <w:tcPr>
            <w:tcW w:w="799" w:type="pct"/>
            <w:tcBorders>
              <w:top w:val="nil"/>
              <w:left w:val="nil"/>
              <w:bottom w:val="single" w:sz="4" w:space="0" w:color="auto"/>
              <w:right w:val="single" w:sz="4" w:space="0" w:color="auto"/>
            </w:tcBorders>
            <w:hideMark/>
          </w:tcPr>
          <w:p w14:paraId="53268050" w14:textId="77777777" w:rsidR="00FB07C6" w:rsidRPr="00FB07C6" w:rsidRDefault="00FB07C6" w:rsidP="00FB07C6">
            <w:pPr>
              <w:jc w:val="both"/>
              <w:rPr>
                <w:sz w:val="20"/>
                <w:szCs w:val="20"/>
              </w:rPr>
            </w:pPr>
            <w:r w:rsidRPr="00FB07C6">
              <w:rPr>
                <w:sz w:val="20"/>
                <w:szCs w:val="20"/>
              </w:rPr>
              <w:t>Supervise Levelling and Pushing of refuse at the final disposal site.</w:t>
            </w:r>
          </w:p>
        </w:tc>
        <w:tc>
          <w:tcPr>
            <w:tcW w:w="443" w:type="pct"/>
            <w:tcBorders>
              <w:top w:val="nil"/>
              <w:left w:val="nil"/>
              <w:bottom w:val="single" w:sz="4" w:space="0" w:color="auto"/>
              <w:right w:val="single" w:sz="4" w:space="0" w:color="auto"/>
            </w:tcBorders>
            <w:hideMark/>
          </w:tcPr>
          <w:p w14:paraId="07154DC4"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5754FD5E"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7288DC9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07832D61"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4E708F6B"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4F3AEA04" w14:textId="5C42BF75"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223075BE" w14:textId="77777777" w:rsidR="00FB07C6" w:rsidRPr="00FB07C6" w:rsidRDefault="00FB07C6" w:rsidP="00FB07C6">
            <w:pPr>
              <w:jc w:val="both"/>
              <w:rPr>
                <w:sz w:val="20"/>
                <w:szCs w:val="20"/>
              </w:rPr>
            </w:pPr>
            <w:r w:rsidRPr="00FB07C6">
              <w:rPr>
                <w:sz w:val="20"/>
                <w:szCs w:val="20"/>
              </w:rPr>
              <w:t>160,000.00</w:t>
            </w:r>
          </w:p>
        </w:tc>
        <w:tc>
          <w:tcPr>
            <w:tcW w:w="385" w:type="pct"/>
            <w:tcBorders>
              <w:top w:val="nil"/>
              <w:left w:val="nil"/>
              <w:bottom w:val="single" w:sz="4" w:space="0" w:color="auto"/>
              <w:right w:val="single" w:sz="4" w:space="0" w:color="auto"/>
            </w:tcBorders>
            <w:hideMark/>
          </w:tcPr>
          <w:p w14:paraId="3821CF25" w14:textId="77777777" w:rsidR="00FB07C6" w:rsidRPr="00FB07C6" w:rsidRDefault="00FB07C6" w:rsidP="00FB07C6">
            <w:pPr>
              <w:jc w:val="both"/>
              <w:rPr>
                <w:sz w:val="20"/>
                <w:szCs w:val="20"/>
              </w:rPr>
            </w:pPr>
            <w:r w:rsidRPr="00FB07C6">
              <w:rPr>
                <w:sz w:val="20"/>
                <w:szCs w:val="20"/>
              </w:rPr>
              <w:t>14,000.00</w:t>
            </w:r>
          </w:p>
        </w:tc>
        <w:tc>
          <w:tcPr>
            <w:tcW w:w="387" w:type="pct"/>
            <w:tcBorders>
              <w:top w:val="nil"/>
              <w:left w:val="nil"/>
              <w:bottom w:val="single" w:sz="4" w:space="0" w:color="auto"/>
              <w:right w:val="single" w:sz="4" w:space="0" w:color="auto"/>
            </w:tcBorders>
            <w:hideMark/>
          </w:tcPr>
          <w:p w14:paraId="04147F1C" w14:textId="33F48648"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215CFF49"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07BA4A25"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10BB30E1"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784EED7E" w14:textId="77777777" w:rsidR="00FB07C6" w:rsidRPr="00FB07C6" w:rsidRDefault="00FB07C6" w:rsidP="00FB07C6">
            <w:pPr>
              <w:jc w:val="both"/>
              <w:rPr>
                <w:sz w:val="20"/>
                <w:szCs w:val="20"/>
              </w:rPr>
            </w:pPr>
            <w:r w:rsidRPr="00FB07C6">
              <w:rPr>
                <w:sz w:val="20"/>
                <w:szCs w:val="20"/>
              </w:rPr>
              <w:t>MWE/DRIP Coord.</w:t>
            </w:r>
          </w:p>
        </w:tc>
        <w:tc>
          <w:tcPr>
            <w:tcW w:w="104" w:type="pct"/>
            <w:gridSpan w:val="2"/>
            <w:vAlign w:val="center"/>
            <w:hideMark/>
          </w:tcPr>
          <w:p w14:paraId="06F9FF1A" w14:textId="77777777" w:rsidR="00FB07C6" w:rsidRPr="00FB07C6" w:rsidRDefault="00FB07C6" w:rsidP="00FB07C6">
            <w:pPr>
              <w:rPr>
                <w:sz w:val="20"/>
                <w:szCs w:val="20"/>
              </w:rPr>
            </w:pPr>
          </w:p>
        </w:tc>
      </w:tr>
      <w:tr w:rsidR="00FB07C6" w:rsidRPr="00FB07C6" w14:paraId="25E709BB" w14:textId="77777777" w:rsidTr="00747516">
        <w:trPr>
          <w:trHeight w:val="764"/>
        </w:trPr>
        <w:tc>
          <w:tcPr>
            <w:tcW w:w="236" w:type="pct"/>
            <w:tcBorders>
              <w:top w:val="nil"/>
              <w:left w:val="single" w:sz="4" w:space="0" w:color="auto"/>
              <w:bottom w:val="single" w:sz="4" w:space="0" w:color="auto"/>
              <w:right w:val="single" w:sz="4" w:space="0" w:color="auto"/>
            </w:tcBorders>
            <w:hideMark/>
          </w:tcPr>
          <w:p w14:paraId="3211ACE4" w14:textId="77777777" w:rsidR="00FB07C6" w:rsidRPr="00FB07C6" w:rsidRDefault="00FB07C6" w:rsidP="00FB07C6">
            <w:pPr>
              <w:jc w:val="both"/>
              <w:rPr>
                <w:b/>
                <w:bCs/>
                <w:sz w:val="20"/>
                <w:szCs w:val="20"/>
              </w:rPr>
            </w:pPr>
            <w:r w:rsidRPr="00FB07C6">
              <w:rPr>
                <w:b/>
                <w:bCs/>
                <w:sz w:val="20"/>
                <w:szCs w:val="20"/>
              </w:rPr>
              <w:t>39</w:t>
            </w:r>
          </w:p>
        </w:tc>
        <w:tc>
          <w:tcPr>
            <w:tcW w:w="799" w:type="pct"/>
            <w:tcBorders>
              <w:top w:val="nil"/>
              <w:left w:val="nil"/>
              <w:bottom w:val="single" w:sz="4" w:space="0" w:color="auto"/>
              <w:right w:val="single" w:sz="4" w:space="0" w:color="auto"/>
            </w:tcBorders>
            <w:hideMark/>
          </w:tcPr>
          <w:p w14:paraId="6B22816A" w14:textId="77777777" w:rsidR="00FB07C6" w:rsidRPr="00FB07C6" w:rsidRDefault="00FB07C6" w:rsidP="00FB07C6">
            <w:pPr>
              <w:jc w:val="both"/>
              <w:rPr>
                <w:sz w:val="20"/>
                <w:szCs w:val="20"/>
              </w:rPr>
            </w:pPr>
            <w:r w:rsidRPr="00FB07C6">
              <w:rPr>
                <w:sz w:val="20"/>
                <w:szCs w:val="20"/>
              </w:rPr>
              <w:t>Conduct the arrest of Stray animals.</w:t>
            </w:r>
          </w:p>
        </w:tc>
        <w:tc>
          <w:tcPr>
            <w:tcW w:w="443" w:type="pct"/>
            <w:tcBorders>
              <w:top w:val="nil"/>
              <w:left w:val="nil"/>
              <w:bottom w:val="single" w:sz="4" w:space="0" w:color="auto"/>
              <w:right w:val="single" w:sz="4" w:space="0" w:color="auto"/>
            </w:tcBorders>
            <w:hideMark/>
          </w:tcPr>
          <w:p w14:paraId="25CBB080"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123EF50C"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144B78F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2E6C90FF"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16034461"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16630A7E" w14:textId="723DEC61"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709641A9" w14:textId="7F26A2BC" w:rsidR="00FB07C6" w:rsidRPr="00FB07C6" w:rsidRDefault="00FB07C6" w:rsidP="00FB07C6">
            <w:pPr>
              <w:jc w:val="both"/>
              <w:rPr>
                <w:sz w:val="20"/>
                <w:szCs w:val="20"/>
              </w:rPr>
            </w:pPr>
            <w:r w:rsidRPr="00FB07C6">
              <w:rPr>
                <w:sz w:val="20"/>
                <w:szCs w:val="20"/>
              </w:rPr>
              <w:t> </w:t>
            </w:r>
            <w:r w:rsidR="004D5A0B">
              <w:rPr>
                <w:sz w:val="20"/>
                <w:szCs w:val="20"/>
              </w:rPr>
              <w:t>20,000.00</w:t>
            </w:r>
          </w:p>
        </w:tc>
        <w:tc>
          <w:tcPr>
            <w:tcW w:w="385" w:type="pct"/>
            <w:tcBorders>
              <w:top w:val="nil"/>
              <w:left w:val="nil"/>
              <w:bottom w:val="single" w:sz="4" w:space="0" w:color="auto"/>
              <w:right w:val="single" w:sz="4" w:space="0" w:color="auto"/>
            </w:tcBorders>
            <w:hideMark/>
          </w:tcPr>
          <w:p w14:paraId="4F61F1F2" w14:textId="77777777" w:rsidR="00FB07C6" w:rsidRPr="00FB07C6" w:rsidRDefault="00FB07C6" w:rsidP="00FB07C6">
            <w:pPr>
              <w:jc w:val="both"/>
              <w:rPr>
                <w:sz w:val="20"/>
                <w:szCs w:val="20"/>
              </w:rPr>
            </w:pPr>
            <w:r w:rsidRPr="00FB07C6">
              <w:rPr>
                <w:sz w:val="20"/>
                <w:szCs w:val="20"/>
              </w:rPr>
              <w:t>24,000.00</w:t>
            </w:r>
          </w:p>
        </w:tc>
        <w:tc>
          <w:tcPr>
            <w:tcW w:w="387" w:type="pct"/>
            <w:tcBorders>
              <w:top w:val="nil"/>
              <w:left w:val="nil"/>
              <w:bottom w:val="single" w:sz="4" w:space="0" w:color="auto"/>
              <w:right w:val="single" w:sz="4" w:space="0" w:color="auto"/>
            </w:tcBorders>
            <w:hideMark/>
          </w:tcPr>
          <w:p w14:paraId="7B8BACFF" w14:textId="41B84BDE"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3878BBE8"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0ACD8422"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0952BF75"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46879A56" w14:textId="39C03317" w:rsidR="00FB07C6" w:rsidRPr="00FB07C6" w:rsidRDefault="00FB07C6" w:rsidP="00747516">
            <w:pPr>
              <w:ind w:right="-96"/>
              <w:jc w:val="both"/>
              <w:rPr>
                <w:sz w:val="20"/>
                <w:szCs w:val="20"/>
              </w:rPr>
            </w:pPr>
            <w:r w:rsidRPr="00FB07C6">
              <w:rPr>
                <w:sz w:val="20"/>
                <w:szCs w:val="20"/>
              </w:rPr>
              <w:t>Assembly Members/EHOs</w:t>
            </w:r>
          </w:p>
        </w:tc>
        <w:tc>
          <w:tcPr>
            <w:tcW w:w="104" w:type="pct"/>
            <w:gridSpan w:val="2"/>
            <w:vAlign w:val="center"/>
            <w:hideMark/>
          </w:tcPr>
          <w:p w14:paraId="5B389CDF" w14:textId="77777777" w:rsidR="00FB07C6" w:rsidRPr="00FB07C6" w:rsidRDefault="00FB07C6" w:rsidP="00FB07C6">
            <w:pPr>
              <w:rPr>
                <w:sz w:val="20"/>
                <w:szCs w:val="20"/>
              </w:rPr>
            </w:pPr>
          </w:p>
        </w:tc>
      </w:tr>
      <w:tr w:rsidR="00FB07C6" w:rsidRPr="00FB07C6" w14:paraId="770E6639" w14:textId="77777777" w:rsidTr="00235FFB">
        <w:trPr>
          <w:trHeight w:val="1493"/>
        </w:trPr>
        <w:tc>
          <w:tcPr>
            <w:tcW w:w="236" w:type="pct"/>
            <w:tcBorders>
              <w:top w:val="nil"/>
              <w:left w:val="single" w:sz="4" w:space="0" w:color="auto"/>
              <w:bottom w:val="single" w:sz="4" w:space="0" w:color="auto"/>
              <w:right w:val="single" w:sz="4" w:space="0" w:color="auto"/>
            </w:tcBorders>
            <w:hideMark/>
          </w:tcPr>
          <w:p w14:paraId="2B6D01EF" w14:textId="77777777" w:rsidR="00FB07C6" w:rsidRPr="00FB07C6" w:rsidRDefault="00FB07C6" w:rsidP="00FB07C6">
            <w:pPr>
              <w:jc w:val="both"/>
              <w:rPr>
                <w:b/>
                <w:bCs/>
                <w:sz w:val="20"/>
                <w:szCs w:val="20"/>
              </w:rPr>
            </w:pPr>
            <w:r w:rsidRPr="00FB07C6">
              <w:rPr>
                <w:b/>
                <w:bCs/>
                <w:sz w:val="20"/>
                <w:szCs w:val="20"/>
              </w:rPr>
              <w:t>40</w:t>
            </w:r>
          </w:p>
        </w:tc>
        <w:tc>
          <w:tcPr>
            <w:tcW w:w="799" w:type="pct"/>
            <w:tcBorders>
              <w:top w:val="nil"/>
              <w:left w:val="nil"/>
              <w:bottom w:val="single" w:sz="4" w:space="0" w:color="auto"/>
              <w:right w:val="single" w:sz="4" w:space="0" w:color="auto"/>
            </w:tcBorders>
            <w:hideMark/>
          </w:tcPr>
          <w:p w14:paraId="0FEFEDBE" w14:textId="77777777" w:rsidR="00FB07C6" w:rsidRPr="00FB07C6" w:rsidRDefault="00FB07C6" w:rsidP="00FB07C6">
            <w:pPr>
              <w:jc w:val="both"/>
              <w:rPr>
                <w:sz w:val="20"/>
                <w:szCs w:val="20"/>
              </w:rPr>
            </w:pPr>
            <w:r w:rsidRPr="00FB07C6">
              <w:rPr>
                <w:sz w:val="20"/>
                <w:szCs w:val="20"/>
              </w:rPr>
              <w:t>Education on Climate change mitigation, noise pollution, Personal &amp; Environmental Health, Hygiene in schools and communities.</w:t>
            </w:r>
          </w:p>
        </w:tc>
        <w:tc>
          <w:tcPr>
            <w:tcW w:w="443" w:type="pct"/>
            <w:tcBorders>
              <w:top w:val="nil"/>
              <w:left w:val="nil"/>
              <w:bottom w:val="single" w:sz="4" w:space="0" w:color="auto"/>
              <w:right w:val="single" w:sz="4" w:space="0" w:color="auto"/>
            </w:tcBorders>
            <w:hideMark/>
          </w:tcPr>
          <w:p w14:paraId="0280432E"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hideMark/>
          </w:tcPr>
          <w:p w14:paraId="0D9DF52F"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7FD3CBC3"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7B3CF7D0"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hideMark/>
          </w:tcPr>
          <w:p w14:paraId="6CFBF00E"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18352EEB" w14:textId="07EA3641"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4B559B27" w14:textId="77777777" w:rsidR="00FB07C6" w:rsidRPr="00FB07C6" w:rsidRDefault="00FB07C6" w:rsidP="00FB07C6">
            <w:pPr>
              <w:jc w:val="both"/>
              <w:rPr>
                <w:sz w:val="20"/>
                <w:szCs w:val="20"/>
              </w:rPr>
            </w:pPr>
            <w:r w:rsidRPr="00FB07C6">
              <w:rPr>
                <w:sz w:val="20"/>
                <w:szCs w:val="20"/>
              </w:rPr>
              <w:t>20,000.00</w:t>
            </w:r>
          </w:p>
        </w:tc>
        <w:tc>
          <w:tcPr>
            <w:tcW w:w="385" w:type="pct"/>
            <w:tcBorders>
              <w:top w:val="nil"/>
              <w:left w:val="nil"/>
              <w:bottom w:val="single" w:sz="4" w:space="0" w:color="auto"/>
              <w:right w:val="single" w:sz="4" w:space="0" w:color="auto"/>
            </w:tcBorders>
            <w:hideMark/>
          </w:tcPr>
          <w:p w14:paraId="2E2E0056" w14:textId="77777777" w:rsidR="00FB07C6" w:rsidRPr="00FB07C6" w:rsidRDefault="00FB07C6" w:rsidP="00FB07C6">
            <w:pPr>
              <w:jc w:val="both"/>
              <w:rPr>
                <w:sz w:val="20"/>
                <w:szCs w:val="20"/>
              </w:rPr>
            </w:pPr>
            <w:r w:rsidRPr="00FB07C6">
              <w:rPr>
                <w:sz w:val="20"/>
                <w:szCs w:val="20"/>
              </w:rPr>
              <w:t>18,000.00</w:t>
            </w:r>
          </w:p>
        </w:tc>
        <w:tc>
          <w:tcPr>
            <w:tcW w:w="387" w:type="pct"/>
            <w:tcBorders>
              <w:top w:val="nil"/>
              <w:left w:val="nil"/>
              <w:bottom w:val="single" w:sz="4" w:space="0" w:color="auto"/>
              <w:right w:val="single" w:sz="4" w:space="0" w:color="auto"/>
            </w:tcBorders>
            <w:hideMark/>
          </w:tcPr>
          <w:p w14:paraId="35CF9C90" w14:textId="304CE7B6"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hideMark/>
          </w:tcPr>
          <w:p w14:paraId="78B6186D"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7CD3FED0"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6BE35D15"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0C76E1A6" w14:textId="77777777" w:rsidR="00FB07C6" w:rsidRPr="00FB07C6" w:rsidRDefault="00FB07C6" w:rsidP="00FB07C6">
            <w:pPr>
              <w:jc w:val="both"/>
              <w:rPr>
                <w:sz w:val="20"/>
                <w:szCs w:val="20"/>
              </w:rPr>
            </w:pPr>
            <w:r w:rsidRPr="00FB07C6">
              <w:rPr>
                <w:sz w:val="20"/>
                <w:szCs w:val="20"/>
              </w:rPr>
              <w:t>EPA/EHOs</w:t>
            </w:r>
          </w:p>
        </w:tc>
        <w:tc>
          <w:tcPr>
            <w:tcW w:w="104" w:type="pct"/>
            <w:gridSpan w:val="2"/>
            <w:vAlign w:val="center"/>
            <w:hideMark/>
          </w:tcPr>
          <w:p w14:paraId="47BB49E3" w14:textId="77777777" w:rsidR="00FB07C6" w:rsidRPr="00FB07C6" w:rsidRDefault="00FB07C6" w:rsidP="00FB07C6">
            <w:pPr>
              <w:rPr>
                <w:sz w:val="20"/>
                <w:szCs w:val="20"/>
              </w:rPr>
            </w:pPr>
          </w:p>
        </w:tc>
      </w:tr>
      <w:tr w:rsidR="00FB07C6" w:rsidRPr="00FB07C6" w14:paraId="3A06E4CD"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7E7493F6" w14:textId="77777777" w:rsidR="00FB07C6" w:rsidRPr="00FB07C6" w:rsidRDefault="00FB07C6" w:rsidP="00FB07C6">
            <w:pPr>
              <w:jc w:val="both"/>
              <w:rPr>
                <w:b/>
                <w:bCs/>
                <w:sz w:val="20"/>
                <w:szCs w:val="20"/>
              </w:rPr>
            </w:pPr>
            <w:r w:rsidRPr="00FB07C6">
              <w:rPr>
                <w:b/>
                <w:bCs/>
                <w:sz w:val="20"/>
                <w:szCs w:val="20"/>
              </w:rPr>
              <w:t>41</w:t>
            </w:r>
          </w:p>
        </w:tc>
        <w:tc>
          <w:tcPr>
            <w:tcW w:w="799" w:type="pct"/>
            <w:tcBorders>
              <w:top w:val="nil"/>
              <w:left w:val="nil"/>
              <w:bottom w:val="single" w:sz="4" w:space="0" w:color="auto"/>
              <w:right w:val="single" w:sz="4" w:space="0" w:color="auto"/>
            </w:tcBorders>
            <w:hideMark/>
          </w:tcPr>
          <w:p w14:paraId="595D3CED" w14:textId="77777777" w:rsidR="00FB07C6" w:rsidRPr="00FB07C6" w:rsidRDefault="00FB07C6" w:rsidP="00FB07C6">
            <w:pPr>
              <w:jc w:val="both"/>
              <w:rPr>
                <w:sz w:val="20"/>
                <w:szCs w:val="20"/>
              </w:rPr>
            </w:pPr>
            <w:r w:rsidRPr="00FB07C6">
              <w:rPr>
                <w:sz w:val="20"/>
                <w:szCs w:val="20"/>
              </w:rPr>
              <w:t>Procure sanitary tools, Motorbikes and Laptops for sanitation activities</w:t>
            </w:r>
          </w:p>
        </w:tc>
        <w:tc>
          <w:tcPr>
            <w:tcW w:w="443" w:type="pct"/>
            <w:tcBorders>
              <w:top w:val="nil"/>
              <w:left w:val="nil"/>
              <w:bottom w:val="single" w:sz="4" w:space="0" w:color="auto"/>
              <w:right w:val="single" w:sz="4" w:space="0" w:color="auto"/>
            </w:tcBorders>
            <w:hideMark/>
          </w:tcPr>
          <w:p w14:paraId="68F733FA"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6E91DC87"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6CC617A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06868889"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7230B706"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51EA576A" w14:textId="786814E4"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26286FA0" w14:textId="77777777" w:rsidR="00FB07C6" w:rsidRPr="00FB07C6" w:rsidRDefault="00FB07C6" w:rsidP="00FB07C6">
            <w:pPr>
              <w:jc w:val="both"/>
              <w:rPr>
                <w:sz w:val="20"/>
                <w:szCs w:val="20"/>
              </w:rPr>
            </w:pPr>
            <w:r w:rsidRPr="00FB07C6">
              <w:rPr>
                <w:sz w:val="20"/>
                <w:szCs w:val="20"/>
              </w:rPr>
              <w:t>150,000.00</w:t>
            </w:r>
          </w:p>
        </w:tc>
        <w:tc>
          <w:tcPr>
            <w:tcW w:w="385" w:type="pct"/>
            <w:tcBorders>
              <w:top w:val="nil"/>
              <w:left w:val="nil"/>
              <w:bottom w:val="single" w:sz="4" w:space="0" w:color="auto"/>
              <w:right w:val="single" w:sz="4" w:space="0" w:color="auto"/>
            </w:tcBorders>
            <w:hideMark/>
          </w:tcPr>
          <w:p w14:paraId="784F1919" w14:textId="45091A84"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0D82DB55" w14:textId="797F7998" w:rsidR="00FB07C6" w:rsidRPr="00FB07C6" w:rsidRDefault="00FB07C6" w:rsidP="00FB07C6">
            <w:pPr>
              <w:jc w:val="both"/>
              <w:rPr>
                <w:sz w:val="20"/>
                <w:szCs w:val="20"/>
              </w:rPr>
            </w:pPr>
            <w:r w:rsidRPr="00FB07C6">
              <w:rPr>
                <w:sz w:val="20"/>
                <w:szCs w:val="20"/>
              </w:rPr>
              <w:t> </w:t>
            </w:r>
            <w:r w:rsidR="00704247">
              <w:rPr>
                <w:sz w:val="20"/>
                <w:szCs w:val="20"/>
              </w:rPr>
              <w:t>100,000.00</w:t>
            </w:r>
          </w:p>
        </w:tc>
        <w:tc>
          <w:tcPr>
            <w:tcW w:w="209" w:type="pct"/>
            <w:tcBorders>
              <w:top w:val="nil"/>
              <w:left w:val="nil"/>
              <w:bottom w:val="single" w:sz="4" w:space="0" w:color="auto"/>
              <w:right w:val="single" w:sz="4" w:space="0" w:color="auto"/>
            </w:tcBorders>
            <w:hideMark/>
          </w:tcPr>
          <w:p w14:paraId="7024FA1B"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559BE0C8"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580B45FA"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4388622F" w14:textId="77777777" w:rsidR="00FB07C6" w:rsidRPr="00FB07C6" w:rsidRDefault="00FB07C6" w:rsidP="00FB07C6">
            <w:pPr>
              <w:jc w:val="both"/>
              <w:rPr>
                <w:sz w:val="20"/>
                <w:szCs w:val="20"/>
              </w:rPr>
            </w:pPr>
            <w:r w:rsidRPr="00FB07C6">
              <w:rPr>
                <w:sz w:val="20"/>
                <w:szCs w:val="20"/>
              </w:rPr>
              <w:t>PO</w:t>
            </w:r>
          </w:p>
        </w:tc>
        <w:tc>
          <w:tcPr>
            <w:tcW w:w="104" w:type="pct"/>
            <w:gridSpan w:val="2"/>
            <w:vAlign w:val="center"/>
            <w:hideMark/>
          </w:tcPr>
          <w:p w14:paraId="622B8129" w14:textId="77777777" w:rsidR="00FB07C6" w:rsidRPr="00FB07C6" w:rsidRDefault="00FB07C6" w:rsidP="00FB07C6">
            <w:pPr>
              <w:rPr>
                <w:sz w:val="20"/>
                <w:szCs w:val="20"/>
              </w:rPr>
            </w:pPr>
          </w:p>
        </w:tc>
      </w:tr>
      <w:tr w:rsidR="00FB07C6" w:rsidRPr="00FB07C6" w14:paraId="3F2D5E0B" w14:textId="77777777" w:rsidTr="00235FFB">
        <w:trPr>
          <w:trHeight w:val="315"/>
        </w:trPr>
        <w:tc>
          <w:tcPr>
            <w:tcW w:w="236" w:type="pct"/>
            <w:vMerge w:val="restart"/>
            <w:tcBorders>
              <w:top w:val="nil"/>
              <w:left w:val="single" w:sz="4" w:space="0" w:color="auto"/>
              <w:bottom w:val="single" w:sz="4" w:space="0" w:color="auto"/>
              <w:right w:val="single" w:sz="4" w:space="0" w:color="auto"/>
            </w:tcBorders>
            <w:hideMark/>
          </w:tcPr>
          <w:p w14:paraId="35845D52" w14:textId="77777777" w:rsidR="00FB07C6" w:rsidRPr="00FB07C6" w:rsidRDefault="00FB07C6" w:rsidP="00FB07C6">
            <w:pPr>
              <w:jc w:val="both"/>
              <w:rPr>
                <w:b/>
                <w:bCs/>
                <w:sz w:val="20"/>
                <w:szCs w:val="20"/>
              </w:rPr>
            </w:pPr>
            <w:r w:rsidRPr="00FB07C6">
              <w:rPr>
                <w:b/>
                <w:bCs/>
                <w:sz w:val="20"/>
                <w:szCs w:val="20"/>
              </w:rPr>
              <w:t>42</w:t>
            </w:r>
          </w:p>
        </w:tc>
        <w:tc>
          <w:tcPr>
            <w:tcW w:w="799" w:type="pct"/>
            <w:vMerge w:val="restart"/>
            <w:tcBorders>
              <w:top w:val="nil"/>
              <w:left w:val="single" w:sz="4" w:space="0" w:color="auto"/>
              <w:bottom w:val="single" w:sz="4" w:space="0" w:color="auto"/>
              <w:right w:val="single" w:sz="4" w:space="0" w:color="auto"/>
            </w:tcBorders>
            <w:hideMark/>
          </w:tcPr>
          <w:p w14:paraId="31FCEC41" w14:textId="77777777" w:rsidR="00FB07C6" w:rsidRPr="00FB07C6" w:rsidRDefault="00FB07C6" w:rsidP="00FB07C6">
            <w:pPr>
              <w:jc w:val="both"/>
              <w:rPr>
                <w:sz w:val="20"/>
                <w:szCs w:val="20"/>
              </w:rPr>
            </w:pPr>
            <w:r w:rsidRPr="00FB07C6">
              <w:rPr>
                <w:sz w:val="20"/>
                <w:szCs w:val="20"/>
              </w:rPr>
              <w:t>Procure toiletries/ Sanitary consumables &amp; insecticides for sanitation activities.</w:t>
            </w:r>
          </w:p>
        </w:tc>
        <w:tc>
          <w:tcPr>
            <w:tcW w:w="443" w:type="pct"/>
            <w:vMerge w:val="restart"/>
            <w:tcBorders>
              <w:top w:val="nil"/>
              <w:left w:val="single" w:sz="4" w:space="0" w:color="auto"/>
              <w:bottom w:val="single" w:sz="4" w:space="0" w:color="auto"/>
              <w:right w:val="single" w:sz="4" w:space="0" w:color="auto"/>
            </w:tcBorders>
            <w:hideMark/>
          </w:tcPr>
          <w:p w14:paraId="4F004ECE"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59DC22D4"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FFFFFF"/>
            <w:hideMark/>
          </w:tcPr>
          <w:p w14:paraId="6D3111BA"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0E82104C"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FFFFFF"/>
            <w:hideMark/>
          </w:tcPr>
          <w:p w14:paraId="2EB7F3AD"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620BF2EF" w14:textId="21B033FF" w:rsidR="00FB07C6" w:rsidRPr="00FB07C6" w:rsidRDefault="006D4BDD" w:rsidP="006D4BDD">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7F73B8C6" w14:textId="77777777" w:rsidR="00FB07C6" w:rsidRPr="00FB07C6" w:rsidRDefault="00FB07C6" w:rsidP="00FB07C6">
            <w:pPr>
              <w:jc w:val="both"/>
              <w:rPr>
                <w:sz w:val="20"/>
                <w:szCs w:val="20"/>
              </w:rPr>
            </w:pPr>
            <w:r w:rsidRPr="00FB07C6">
              <w:rPr>
                <w:sz w:val="20"/>
                <w:szCs w:val="20"/>
              </w:rPr>
              <w:t>30,000.00</w:t>
            </w:r>
          </w:p>
        </w:tc>
        <w:tc>
          <w:tcPr>
            <w:tcW w:w="385" w:type="pct"/>
            <w:vMerge w:val="restart"/>
            <w:tcBorders>
              <w:top w:val="nil"/>
              <w:left w:val="single" w:sz="4" w:space="0" w:color="auto"/>
              <w:bottom w:val="single" w:sz="4" w:space="0" w:color="auto"/>
              <w:right w:val="single" w:sz="4" w:space="0" w:color="auto"/>
            </w:tcBorders>
            <w:hideMark/>
          </w:tcPr>
          <w:p w14:paraId="15849119" w14:textId="77777777" w:rsidR="00FB07C6" w:rsidRPr="00FB07C6" w:rsidRDefault="00FB07C6" w:rsidP="00FB07C6">
            <w:pPr>
              <w:jc w:val="both"/>
              <w:rPr>
                <w:sz w:val="20"/>
                <w:szCs w:val="20"/>
              </w:rPr>
            </w:pPr>
            <w:r w:rsidRPr="00FB07C6">
              <w:rPr>
                <w:sz w:val="20"/>
                <w:szCs w:val="20"/>
              </w:rPr>
              <w:t>6,000.00</w:t>
            </w:r>
          </w:p>
        </w:tc>
        <w:tc>
          <w:tcPr>
            <w:tcW w:w="387" w:type="pct"/>
            <w:vMerge w:val="restart"/>
            <w:tcBorders>
              <w:top w:val="nil"/>
              <w:left w:val="single" w:sz="4" w:space="0" w:color="auto"/>
              <w:bottom w:val="single" w:sz="4" w:space="0" w:color="auto"/>
              <w:right w:val="single" w:sz="4" w:space="0" w:color="auto"/>
            </w:tcBorders>
            <w:hideMark/>
          </w:tcPr>
          <w:p w14:paraId="19BF27A7" w14:textId="23480052" w:rsidR="00FB07C6" w:rsidRPr="00FB07C6" w:rsidRDefault="006D4BDD" w:rsidP="006D4BDD">
            <w:pPr>
              <w:jc w:val="center"/>
              <w:rPr>
                <w:sz w:val="20"/>
                <w:szCs w:val="20"/>
              </w:rPr>
            </w:pPr>
            <w:r>
              <w:rPr>
                <w:sz w:val="20"/>
                <w:szCs w:val="20"/>
              </w:rPr>
              <w:t>-</w:t>
            </w:r>
          </w:p>
        </w:tc>
        <w:tc>
          <w:tcPr>
            <w:tcW w:w="209" w:type="pct"/>
            <w:vMerge w:val="restart"/>
            <w:tcBorders>
              <w:top w:val="nil"/>
              <w:left w:val="single" w:sz="4" w:space="0" w:color="auto"/>
              <w:bottom w:val="single" w:sz="4" w:space="0" w:color="auto"/>
              <w:right w:val="single" w:sz="4" w:space="0" w:color="auto"/>
            </w:tcBorders>
            <w:hideMark/>
          </w:tcPr>
          <w:p w14:paraId="5560F4A7"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03969359"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429F674B" w14:textId="77777777" w:rsidR="00FB07C6" w:rsidRPr="00FB07C6" w:rsidRDefault="00FB07C6" w:rsidP="00FB07C6">
            <w:pPr>
              <w:jc w:val="both"/>
              <w:rPr>
                <w:sz w:val="20"/>
                <w:szCs w:val="20"/>
              </w:rPr>
            </w:pPr>
            <w:r w:rsidRPr="00FB07C6">
              <w:rPr>
                <w:sz w:val="20"/>
                <w:szCs w:val="20"/>
              </w:rPr>
              <w:t>MEHA</w:t>
            </w:r>
          </w:p>
        </w:tc>
        <w:tc>
          <w:tcPr>
            <w:tcW w:w="329" w:type="pct"/>
            <w:gridSpan w:val="2"/>
            <w:vMerge w:val="restart"/>
            <w:tcBorders>
              <w:top w:val="nil"/>
              <w:left w:val="single" w:sz="4" w:space="0" w:color="auto"/>
              <w:bottom w:val="single" w:sz="4" w:space="0" w:color="000000"/>
              <w:right w:val="single" w:sz="4" w:space="0" w:color="auto"/>
            </w:tcBorders>
            <w:hideMark/>
          </w:tcPr>
          <w:p w14:paraId="784A774B" w14:textId="77777777" w:rsidR="00FB07C6" w:rsidRPr="00FB07C6" w:rsidRDefault="00FB07C6" w:rsidP="00FB07C6">
            <w:pPr>
              <w:jc w:val="center"/>
              <w:rPr>
                <w:sz w:val="20"/>
                <w:szCs w:val="20"/>
              </w:rPr>
            </w:pPr>
            <w:r w:rsidRPr="00FB07C6">
              <w:rPr>
                <w:sz w:val="20"/>
                <w:szCs w:val="20"/>
              </w:rPr>
              <w:t>PO</w:t>
            </w:r>
          </w:p>
        </w:tc>
        <w:tc>
          <w:tcPr>
            <w:tcW w:w="104" w:type="pct"/>
            <w:gridSpan w:val="2"/>
            <w:vAlign w:val="center"/>
            <w:hideMark/>
          </w:tcPr>
          <w:p w14:paraId="5BCF6A49" w14:textId="77777777" w:rsidR="00FB07C6" w:rsidRPr="00FB07C6" w:rsidRDefault="00FB07C6" w:rsidP="00FB07C6">
            <w:pPr>
              <w:rPr>
                <w:sz w:val="20"/>
                <w:szCs w:val="20"/>
              </w:rPr>
            </w:pPr>
          </w:p>
        </w:tc>
      </w:tr>
      <w:tr w:rsidR="00FB07C6" w:rsidRPr="00FB07C6" w14:paraId="00092FE0"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4A7D9893"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4F530B4E"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3FE58940"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3CF34E3"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F2CE419"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83761AF"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1FAB3ECF"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07954293"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0427BDCC"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03A8FE06"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0525E787"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1A2FD420"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37E99E4D"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186ABF2D"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5234D499"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4FCCD4B6" w14:textId="77777777" w:rsidR="00FB07C6" w:rsidRPr="00FB07C6" w:rsidRDefault="00FB07C6" w:rsidP="00FB07C6">
            <w:pPr>
              <w:jc w:val="center"/>
              <w:rPr>
                <w:sz w:val="20"/>
                <w:szCs w:val="20"/>
              </w:rPr>
            </w:pPr>
          </w:p>
        </w:tc>
      </w:tr>
      <w:tr w:rsidR="00FB07C6" w:rsidRPr="00FB07C6" w14:paraId="2822092D"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7B7E4B1C"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37146DDB"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25C7356A"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658E897"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BDFD4D3"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4F4990A"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469FEE2C"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0080EA26"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6CA37750"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56252B27"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6AF55C8B"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61EC377B"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3E19549B"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6CCF9FDD"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7434CE27"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28D5AB86" w14:textId="77777777" w:rsidR="00FB07C6" w:rsidRPr="00FB07C6" w:rsidRDefault="00FB07C6" w:rsidP="00FB07C6">
            <w:pPr>
              <w:rPr>
                <w:sz w:val="20"/>
                <w:szCs w:val="20"/>
              </w:rPr>
            </w:pPr>
          </w:p>
        </w:tc>
      </w:tr>
      <w:tr w:rsidR="00FB07C6" w:rsidRPr="00FB07C6" w14:paraId="432136CA"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3CC6C07D"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2FD35DA4"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5ABC3B70"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2410FE2"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50AFC90"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187E147"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34DA3DC8"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3380E518"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72E18F79"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524A1948"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7FB8B09A"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6B5BEECA"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40E4BC7C"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221FB9B0"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36236A35"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07AE41DC" w14:textId="77777777" w:rsidR="00FB07C6" w:rsidRPr="00FB07C6" w:rsidRDefault="00FB07C6" w:rsidP="00FB07C6">
            <w:pPr>
              <w:rPr>
                <w:sz w:val="20"/>
                <w:szCs w:val="20"/>
              </w:rPr>
            </w:pPr>
          </w:p>
        </w:tc>
      </w:tr>
      <w:tr w:rsidR="00FB07C6" w:rsidRPr="00FB07C6" w14:paraId="473E2533" w14:textId="77777777" w:rsidTr="00235FFB">
        <w:trPr>
          <w:trHeight w:val="630"/>
        </w:trPr>
        <w:tc>
          <w:tcPr>
            <w:tcW w:w="236" w:type="pct"/>
            <w:vMerge w:val="restart"/>
            <w:tcBorders>
              <w:top w:val="nil"/>
              <w:left w:val="single" w:sz="4" w:space="0" w:color="auto"/>
              <w:bottom w:val="single" w:sz="4" w:space="0" w:color="auto"/>
              <w:right w:val="single" w:sz="4" w:space="0" w:color="auto"/>
            </w:tcBorders>
            <w:hideMark/>
          </w:tcPr>
          <w:p w14:paraId="6C3FC11E" w14:textId="77777777" w:rsidR="00FB07C6" w:rsidRPr="00FB07C6" w:rsidRDefault="00FB07C6" w:rsidP="00FB07C6">
            <w:pPr>
              <w:jc w:val="both"/>
              <w:rPr>
                <w:b/>
                <w:bCs/>
                <w:sz w:val="20"/>
                <w:szCs w:val="20"/>
              </w:rPr>
            </w:pPr>
            <w:r w:rsidRPr="00FB07C6">
              <w:rPr>
                <w:b/>
                <w:bCs/>
                <w:sz w:val="20"/>
                <w:szCs w:val="20"/>
              </w:rPr>
              <w:t>43</w:t>
            </w:r>
          </w:p>
        </w:tc>
        <w:tc>
          <w:tcPr>
            <w:tcW w:w="799" w:type="pct"/>
            <w:vMerge w:val="restart"/>
            <w:tcBorders>
              <w:top w:val="nil"/>
              <w:left w:val="single" w:sz="4" w:space="0" w:color="auto"/>
              <w:bottom w:val="single" w:sz="4" w:space="0" w:color="auto"/>
              <w:right w:val="single" w:sz="4" w:space="0" w:color="auto"/>
            </w:tcBorders>
            <w:hideMark/>
          </w:tcPr>
          <w:p w14:paraId="64E07EA7" w14:textId="77777777" w:rsidR="00FB07C6" w:rsidRPr="00FB07C6" w:rsidRDefault="00FB07C6" w:rsidP="00FB07C6">
            <w:pPr>
              <w:jc w:val="both"/>
              <w:rPr>
                <w:sz w:val="20"/>
                <w:szCs w:val="20"/>
              </w:rPr>
            </w:pPr>
            <w:r w:rsidRPr="00FB07C6">
              <w:rPr>
                <w:sz w:val="20"/>
                <w:szCs w:val="20"/>
              </w:rPr>
              <w:t xml:space="preserve">Intensify the implementation of CLTS/ Household Latrine Promotion. </w:t>
            </w:r>
          </w:p>
        </w:tc>
        <w:tc>
          <w:tcPr>
            <w:tcW w:w="443" w:type="pct"/>
            <w:vMerge w:val="restart"/>
            <w:tcBorders>
              <w:top w:val="nil"/>
              <w:left w:val="single" w:sz="4" w:space="0" w:color="auto"/>
              <w:bottom w:val="single" w:sz="4" w:space="0" w:color="auto"/>
              <w:right w:val="single" w:sz="4" w:space="0" w:color="auto"/>
            </w:tcBorders>
            <w:hideMark/>
          </w:tcPr>
          <w:p w14:paraId="1367B618"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0CC18001"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76584C33"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34703651"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0070C0"/>
            <w:hideMark/>
          </w:tcPr>
          <w:p w14:paraId="4FE08995"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740AEFE5" w14:textId="70C78B7E" w:rsidR="00FB07C6" w:rsidRPr="00FB07C6" w:rsidRDefault="006D4BDD" w:rsidP="006D4BDD">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62A20B11" w14:textId="77777777" w:rsidR="00FB07C6" w:rsidRPr="00FB07C6" w:rsidRDefault="00FB07C6" w:rsidP="00FB07C6">
            <w:pPr>
              <w:jc w:val="both"/>
              <w:rPr>
                <w:sz w:val="20"/>
                <w:szCs w:val="20"/>
              </w:rPr>
            </w:pPr>
            <w:r w:rsidRPr="00FB07C6">
              <w:rPr>
                <w:sz w:val="20"/>
                <w:szCs w:val="20"/>
              </w:rPr>
              <w:t>40,000.00</w:t>
            </w:r>
          </w:p>
        </w:tc>
        <w:tc>
          <w:tcPr>
            <w:tcW w:w="385" w:type="pct"/>
            <w:vMerge w:val="restart"/>
            <w:tcBorders>
              <w:top w:val="nil"/>
              <w:left w:val="single" w:sz="4" w:space="0" w:color="auto"/>
              <w:bottom w:val="single" w:sz="4" w:space="0" w:color="auto"/>
              <w:right w:val="single" w:sz="4" w:space="0" w:color="auto"/>
            </w:tcBorders>
            <w:hideMark/>
          </w:tcPr>
          <w:p w14:paraId="7D8F7426" w14:textId="77777777" w:rsidR="00FB07C6" w:rsidRPr="00FB07C6" w:rsidRDefault="00FB07C6" w:rsidP="00FB07C6">
            <w:pPr>
              <w:jc w:val="both"/>
              <w:rPr>
                <w:sz w:val="20"/>
                <w:szCs w:val="20"/>
              </w:rPr>
            </w:pPr>
            <w:r w:rsidRPr="00FB07C6">
              <w:rPr>
                <w:sz w:val="20"/>
                <w:szCs w:val="20"/>
              </w:rPr>
              <w:t>15,000.00</w:t>
            </w:r>
          </w:p>
        </w:tc>
        <w:tc>
          <w:tcPr>
            <w:tcW w:w="387" w:type="pct"/>
            <w:vMerge w:val="restart"/>
            <w:tcBorders>
              <w:top w:val="nil"/>
              <w:left w:val="single" w:sz="4" w:space="0" w:color="auto"/>
              <w:bottom w:val="single" w:sz="4" w:space="0" w:color="auto"/>
              <w:right w:val="single" w:sz="4" w:space="0" w:color="auto"/>
            </w:tcBorders>
            <w:hideMark/>
          </w:tcPr>
          <w:p w14:paraId="0367C201" w14:textId="041E6CEE" w:rsidR="00FB07C6" w:rsidRPr="00FB07C6" w:rsidRDefault="006D4BDD" w:rsidP="006D4BDD">
            <w:pPr>
              <w:jc w:val="center"/>
              <w:rPr>
                <w:sz w:val="20"/>
                <w:szCs w:val="20"/>
              </w:rPr>
            </w:pPr>
            <w:r>
              <w:rPr>
                <w:sz w:val="20"/>
                <w:szCs w:val="20"/>
              </w:rPr>
              <w:t>-</w:t>
            </w:r>
          </w:p>
        </w:tc>
        <w:tc>
          <w:tcPr>
            <w:tcW w:w="209" w:type="pct"/>
            <w:vMerge w:val="restart"/>
            <w:tcBorders>
              <w:top w:val="nil"/>
              <w:left w:val="single" w:sz="4" w:space="0" w:color="auto"/>
              <w:bottom w:val="single" w:sz="4" w:space="0" w:color="auto"/>
              <w:right w:val="single" w:sz="4" w:space="0" w:color="auto"/>
            </w:tcBorders>
            <w:vAlign w:val="center"/>
            <w:hideMark/>
          </w:tcPr>
          <w:p w14:paraId="3E8A5EEE"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5D689DA3"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11745381" w14:textId="77777777" w:rsidR="00FB07C6" w:rsidRPr="00FB07C6" w:rsidRDefault="00FB07C6" w:rsidP="00FB07C6">
            <w:pPr>
              <w:jc w:val="both"/>
              <w:rPr>
                <w:sz w:val="20"/>
                <w:szCs w:val="20"/>
              </w:rPr>
            </w:pPr>
            <w:r w:rsidRPr="00FB07C6">
              <w:rPr>
                <w:sz w:val="20"/>
                <w:szCs w:val="20"/>
              </w:rPr>
              <w:t>MEHA</w:t>
            </w:r>
          </w:p>
        </w:tc>
        <w:tc>
          <w:tcPr>
            <w:tcW w:w="329" w:type="pct"/>
            <w:gridSpan w:val="2"/>
            <w:vMerge w:val="restart"/>
            <w:tcBorders>
              <w:top w:val="nil"/>
              <w:left w:val="single" w:sz="4" w:space="0" w:color="auto"/>
              <w:bottom w:val="single" w:sz="4" w:space="0" w:color="000000"/>
              <w:right w:val="single" w:sz="4" w:space="0" w:color="auto"/>
            </w:tcBorders>
            <w:hideMark/>
          </w:tcPr>
          <w:p w14:paraId="36B434CF" w14:textId="77777777" w:rsidR="00FB07C6" w:rsidRPr="00FB07C6" w:rsidRDefault="00FB07C6" w:rsidP="00FB07C6">
            <w:pPr>
              <w:jc w:val="center"/>
              <w:rPr>
                <w:sz w:val="20"/>
                <w:szCs w:val="20"/>
              </w:rPr>
            </w:pPr>
            <w:r w:rsidRPr="00FB07C6">
              <w:rPr>
                <w:sz w:val="20"/>
                <w:szCs w:val="20"/>
              </w:rPr>
              <w:t>MICCS/EHOs</w:t>
            </w:r>
          </w:p>
        </w:tc>
        <w:tc>
          <w:tcPr>
            <w:tcW w:w="104" w:type="pct"/>
            <w:gridSpan w:val="2"/>
            <w:vAlign w:val="center"/>
            <w:hideMark/>
          </w:tcPr>
          <w:p w14:paraId="3A5AC4D6" w14:textId="77777777" w:rsidR="00FB07C6" w:rsidRPr="00FB07C6" w:rsidRDefault="00FB07C6" w:rsidP="00FB07C6">
            <w:pPr>
              <w:rPr>
                <w:sz w:val="20"/>
                <w:szCs w:val="20"/>
              </w:rPr>
            </w:pPr>
          </w:p>
        </w:tc>
      </w:tr>
      <w:tr w:rsidR="00FB07C6" w:rsidRPr="00FB07C6" w14:paraId="77849221"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3625FF1A"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6AB85FA9"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3E3AC0B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F002304"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34C37ED"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E0A7974"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02E248D0"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3E0FF5BB"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0552DA2F"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5688FFFC"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60D14840"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57CDBA0E"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0A67A021"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4476BAD3"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19EA0A45"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4298B5D5" w14:textId="77777777" w:rsidR="00FB07C6" w:rsidRPr="00FB07C6" w:rsidRDefault="00FB07C6" w:rsidP="00FB07C6">
            <w:pPr>
              <w:jc w:val="center"/>
              <w:rPr>
                <w:sz w:val="20"/>
                <w:szCs w:val="20"/>
              </w:rPr>
            </w:pPr>
          </w:p>
        </w:tc>
      </w:tr>
      <w:tr w:rsidR="00FB07C6" w:rsidRPr="00FB07C6" w14:paraId="1D202807"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33E6EF74" w14:textId="77777777" w:rsidR="00FB07C6" w:rsidRPr="00FB07C6" w:rsidRDefault="00FB07C6" w:rsidP="00FB07C6">
            <w:pPr>
              <w:jc w:val="both"/>
              <w:rPr>
                <w:b/>
                <w:bCs/>
                <w:sz w:val="20"/>
                <w:szCs w:val="20"/>
              </w:rPr>
            </w:pPr>
            <w:r w:rsidRPr="00FB07C6">
              <w:rPr>
                <w:b/>
                <w:bCs/>
                <w:sz w:val="20"/>
                <w:szCs w:val="20"/>
              </w:rPr>
              <w:t>44</w:t>
            </w:r>
          </w:p>
        </w:tc>
        <w:tc>
          <w:tcPr>
            <w:tcW w:w="799" w:type="pct"/>
            <w:tcBorders>
              <w:top w:val="nil"/>
              <w:left w:val="nil"/>
              <w:bottom w:val="single" w:sz="4" w:space="0" w:color="auto"/>
              <w:right w:val="single" w:sz="4" w:space="0" w:color="auto"/>
            </w:tcBorders>
            <w:hideMark/>
          </w:tcPr>
          <w:p w14:paraId="3D7D0B89" w14:textId="77777777" w:rsidR="00FB07C6" w:rsidRPr="00FB07C6" w:rsidRDefault="00FB07C6" w:rsidP="00FB07C6">
            <w:pPr>
              <w:jc w:val="both"/>
              <w:rPr>
                <w:sz w:val="20"/>
                <w:szCs w:val="20"/>
              </w:rPr>
            </w:pPr>
            <w:r w:rsidRPr="00FB07C6">
              <w:rPr>
                <w:sz w:val="20"/>
                <w:szCs w:val="20"/>
              </w:rPr>
              <w:t>Evacuation of unauthorized refuse dumps</w:t>
            </w:r>
          </w:p>
        </w:tc>
        <w:tc>
          <w:tcPr>
            <w:tcW w:w="443" w:type="pct"/>
            <w:tcBorders>
              <w:top w:val="nil"/>
              <w:left w:val="nil"/>
              <w:bottom w:val="single" w:sz="4" w:space="0" w:color="auto"/>
              <w:right w:val="single" w:sz="4" w:space="0" w:color="auto"/>
            </w:tcBorders>
            <w:hideMark/>
          </w:tcPr>
          <w:p w14:paraId="01304ACF"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hideMark/>
          </w:tcPr>
          <w:p w14:paraId="34B297F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427D352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586DDF24"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hideMark/>
          </w:tcPr>
          <w:p w14:paraId="0A165DDE"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171BD5CF" w14:textId="42F13A28"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21E6169B" w14:textId="77777777" w:rsidR="00FB07C6" w:rsidRPr="00FB07C6" w:rsidRDefault="00FB07C6" w:rsidP="00FB07C6">
            <w:pPr>
              <w:jc w:val="both"/>
              <w:rPr>
                <w:sz w:val="20"/>
                <w:szCs w:val="20"/>
              </w:rPr>
            </w:pPr>
            <w:r w:rsidRPr="00FB07C6">
              <w:rPr>
                <w:sz w:val="20"/>
                <w:szCs w:val="20"/>
              </w:rPr>
              <w:t>110,000.00</w:t>
            </w:r>
          </w:p>
        </w:tc>
        <w:tc>
          <w:tcPr>
            <w:tcW w:w="385" w:type="pct"/>
            <w:tcBorders>
              <w:top w:val="nil"/>
              <w:left w:val="nil"/>
              <w:bottom w:val="single" w:sz="4" w:space="0" w:color="auto"/>
              <w:right w:val="single" w:sz="4" w:space="0" w:color="auto"/>
            </w:tcBorders>
            <w:hideMark/>
          </w:tcPr>
          <w:p w14:paraId="12FDF8D3" w14:textId="77777777" w:rsidR="00FB07C6" w:rsidRPr="00FB07C6" w:rsidRDefault="00FB07C6" w:rsidP="00FB07C6">
            <w:pPr>
              <w:jc w:val="both"/>
              <w:rPr>
                <w:sz w:val="20"/>
                <w:szCs w:val="20"/>
              </w:rPr>
            </w:pPr>
            <w:r w:rsidRPr="00FB07C6">
              <w:rPr>
                <w:sz w:val="20"/>
                <w:szCs w:val="20"/>
              </w:rPr>
              <w:t>15,000.00</w:t>
            </w:r>
          </w:p>
        </w:tc>
        <w:tc>
          <w:tcPr>
            <w:tcW w:w="387" w:type="pct"/>
            <w:tcBorders>
              <w:top w:val="nil"/>
              <w:left w:val="nil"/>
              <w:bottom w:val="single" w:sz="4" w:space="0" w:color="auto"/>
              <w:right w:val="single" w:sz="4" w:space="0" w:color="auto"/>
            </w:tcBorders>
            <w:hideMark/>
          </w:tcPr>
          <w:p w14:paraId="343F7931" w14:textId="28F73ECD"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02190BAB"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15E161CF"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02720F02"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6CB66ACF" w14:textId="77777777" w:rsidR="00FB07C6" w:rsidRPr="00FB07C6" w:rsidRDefault="00FB07C6" w:rsidP="00FB07C6">
            <w:pPr>
              <w:jc w:val="both"/>
              <w:rPr>
                <w:sz w:val="20"/>
                <w:szCs w:val="20"/>
              </w:rPr>
            </w:pPr>
            <w:r w:rsidRPr="00FB07C6">
              <w:rPr>
                <w:sz w:val="20"/>
                <w:szCs w:val="20"/>
              </w:rPr>
              <w:t>MWE/DRIP Coord.</w:t>
            </w:r>
          </w:p>
        </w:tc>
        <w:tc>
          <w:tcPr>
            <w:tcW w:w="104" w:type="pct"/>
            <w:gridSpan w:val="2"/>
            <w:vAlign w:val="center"/>
            <w:hideMark/>
          </w:tcPr>
          <w:p w14:paraId="2D2C720D" w14:textId="77777777" w:rsidR="00FB07C6" w:rsidRPr="00FB07C6" w:rsidRDefault="00FB07C6" w:rsidP="00FB07C6">
            <w:pPr>
              <w:rPr>
                <w:sz w:val="20"/>
                <w:szCs w:val="20"/>
              </w:rPr>
            </w:pPr>
          </w:p>
        </w:tc>
      </w:tr>
      <w:tr w:rsidR="00FB07C6" w:rsidRPr="00FB07C6" w14:paraId="5F233869"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75AC5D12" w14:textId="77777777" w:rsidR="00FB07C6" w:rsidRPr="00FB07C6" w:rsidRDefault="00FB07C6" w:rsidP="00FB07C6">
            <w:pPr>
              <w:jc w:val="both"/>
              <w:rPr>
                <w:b/>
                <w:bCs/>
                <w:sz w:val="20"/>
                <w:szCs w:val="20"/>
              </w:rPr>
            </w:pPr>
            <w:r w:rsidRPr="00FB07C6">
              <w:rPr>
                <w:b/>
                <w:bCs/>
                <w:sz w:val="20"/>
                <w:szCs w:val="20"/>
              </w:rPr>
              <w:t>45</w:t>
            </w:r>
          </w:p>
        </w:tc>
        <w:tc>
          <w:tcPr>
            <w:tcW w:w="799" w:type="pct"/>
            <w:tcBorders>
              <w:top w:val="nil"/>
              <w:left w:val="nil"/>
              <w:bottom w:val="single" w:sz="4" w:space="0" w:color="auto"/>
              <w:right w:val="single" w:sz="4" w:space="0" w:color="auto"/>
            </w:tcBorders>
            <w:hideMark/>
          </w:tcPr>
          <w:p w14:paraId="707B7525" w14:textId="77777777" w:rsidR="00FB07C6" w:rsidRPr="00FB07C6" w:rsidRDefault="00FB07C6" w:rsidP="00FB07C6">
            <w:pPr>
              <w:jc w:val="both"/>
              <w:rPr>
                <w:sz w:val="20"/>
                <w:szCs w:val="20"/>
              </w:rPr>
            </w:pPr>
            <w:r w:rsidRPr="00FB07C6">
              <w:rPr>
                <w:sz w:val="20"/>
                <w:szCs w:val="20"/>
              </w:rPr>
              <w:t>Dislodgement of septic tanks.</w:t>
            </w:r>
          </w:p>
        </w:tc>
        <w:tc>
          <w:tcPr>
            <w:tcW w:w="443" w:type="pct"/>
            <w:tcBorders>
              <w:top w:val="nil"/>
              <w:left w:val="nil"/>
              <w:bottom w:val="single" w:sz="4" w:space="0" w:color="auto"/>
              <w:right w:val="single" w:sz="4" w:space="0" w:color="auto"/>
            </w:tcBorders>
            <w:hideMark/>
          </w:tcPr>
          <w:p w14:paraId="4B4A0527"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hideMark/>
          </w:tcPr>
          <w:p w14:paraId="71B4749E"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32EACE3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74F67895"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hideMark/>
          </w:tcPr>
          <w:p w14:paraId="2E7CF373"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0A945E6B" w14:textId="6179A08B"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78F6E7F7" w14:textId="77777777" w:rsidR="00FB07C6" w:rsidRPr="00FB07C6" w:rsidRDefault="00FB07C6" w:rsidP="00FB07C6">
            <w:pPr>
              <w:jc w:val="both"/>
              <w:rPr>
                <w:sz w:val="20"/>
                <w:szCs w:val="20"/>
              </w:rPr>
            </w:pPr>
            <w:r w:rsidRPr="00FB07C6">
              <w:rPr>
                <w:sz w:val="20"/>
                <w:szCs w:val="20"/>
              </w:rPr>
              <w:t>60,000.00</w:t>
            </w:r>
          </w:p>
        </w:tc>
        <w:tc>
          <w:tcPr>
            <w:tcW w:w="385" w:type="pct"/>
            <w:tcBorders>
              <w:top w:val="nil"/>
              <w:left w:val="nil"/>
              <w:bottom w:val="single" w:sz="4" w:space="0" w:color="auto"/>
              <w:right w:val="single" w:sz="4" w:space="0" w:color="auto"/>
            </w:tcBorders>
            <w:hideMark/>
          </w:tcPr>
          <w:p w14:paraId="332DD84E" w14:textId="77777777" w:rsidR="00FB07C6" w:rsidRPr="00FB07C6" w:rsidRDefault="00FB07C6" w:rsidP="00FB07C6">
            <w:pPr>
              <w:jc w:val="both"/>
              <w:rPr>
                <w:sz w:val="20"/>
                <w:szCs w:val="20"/>
              </w:rPr>
            </w:pPr>
            <w:r w:rsidRPr="00FB07C6">
              <w:rPr>
                <w:sz w:val="20"/>
                <w:szCs w:val="20"/>
              </w:rPr>
              <w:t>50,000.00</w:t>
            </w:r>
          </w:p>
        </w:tc>
        <w:tc>
          <w:tcPr>
            <w:tcW w:w="387" w:type="pct"/>
            <w:tcBorders>
              <w:top w:val="nil"/>
              <w:left w:val="nil"/>
              <w:bottom w:val="single" w:sz="4" w:space="0" w:color="auto"/>
              <w:right w:val="single" w:sz="4" w:space="0" w:color="auto"/>
            </w:tcBorders>
            <w:hideMark/>
          </w:tcPr>
          <w:p w14:paraId="00CFFFA2" w14:textId="29D12A87"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468E8E6B"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65FA6AEC"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52E4D30C"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2F81621B" w14:textId="77777777" w:rsidR="00FB07C6" w:rsidRPr="00FB07C6" w:rsidRDefault="00FB07C6" w:rsidP="00FB07C6">
            <w:pPr>
              <w:jc w:val="both"/>
              <w:rPr>
                <w:sz w:val="20"/>
                <w:szCs w:val="20"/>
              </w:rPr>
            </w:pPr>
            <w:r w:rsidRPr="00FB07C6">
              <w:rPr>
                <w:sz w:val="20"/>
                <w:szCs w:val="20"/>
              </w:rPr>
              <w:t>Estate Manager</w:t>
            </w:r>
          </w:p>
        </w:tc>
        <w:tc>
          <w:tcPr>
            <w:tcW w:w="104" w:type="pct"/>
            <w:gridSpan w:val="2"/>
            <w:vAlign w:val="center"/>
            <w:hideMark/>
          </w:tcPr>
          <w:p w14:paraId="119D6B1F" w14:textId="77777777" w:rsidR="00FB07C6" w:rsidRPr="00FB07C6" w:rsidRDefault="00FB07C6" w:rsidP="00FB07C6">
            <w:pPr>
              <w:rPr>
                <w:sz w:val="20"/>
                <w:szCs w:val="20"/>
              </w:rPr>
            </w:pPr>
          </w:p>
        </w:tc>
      </w:tr>
      <w:tr w:rsidR="00FB07C6" w:rsidRPr="00FB07C6" w14:paraId="53AD047C"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6537FE2B" w14:textId="77777777" w:rsidR="00FB07C6" w:rsidRPr="00FB07C6" w:rsidRDefault="00FB07C6" w:rsidP="00FB07C6">
            <w:pPr>
              <w:jc w:val="both"/>
              <w:rPr>
                <w:b/>
                <w:bCs/>
                <w:sz w:val="20"/>
                <w:szCs w:val="20"/>
              </w:rPr>
            </w:pPr>
            <w:r w:rsidRPr="00FB07C6">
              <w:rPr>
                <w:b/>
                <w:bCs/>
                <w:sz w:val="20"/>
                <w:szCs w:val="20"/>
              </w:rPr>
              <w:t>46</w:t>
            </w:r>
          </w:p>
        </w:tc>
        <w:tc>
          <w:tcPr>
            <w:tcW w:w="799" w:type="pct"/>
            <w:tcBorders>
              <w:top w:val="nil"/>
              <w:left w:val="nil"/>
              <w:bottom w:val="single" w:sz="4" w:space="0" w:color="auto"/>
              <w:right w:val="single" w:sz="4" w:space="0" w:color="auto"/>
            </w:tcBorders>
            <w:hideMark/>
          </w:tcPr>
          <w:p w14:paraId="4D81C3C7" w14:textId="77777777" w:rsidR="00FB07C6" w:rsidRDefault="00FB07C6" w:rsidP="00FB07C6">
            <w:pPr>
              <w:jc w:val="both"/>
              <w:rPr>
                <w:sz w:val="20"/>
                <w:szCs w:val="20"/>
              </w:rPr>
            </w:pPr>
            <w:r w:rsidRPr="00FB07C6">
              <w:rPr>
                <w:sz w:val="20"/>
                <w:szCs w:val="20"/>
              </w:rPr>
              <w:t>Transportation and Fuel for Environmental Health Activities</w:t>
            </w:r>
          </w:p>
          <w:p w14:paraId="762127EE" w14:textId="77777777" w:rsidR="002907DD" w:rsidRDefault="002907DD" w:rsidP="00FB07C6">
            <w:pPr>
              <w:jc w:val="both"/>
              <w:rPr>
                <w:sz w:val="20"/>
                <w:szCs w:val="20"/>
              </w:rPr>
            </w:pPr>
          </w:p>
          <w:p w14:paraId="08BD22AE" w14:textId="77777777" w:rsidR="002907DD" w:rsidRDefault="002907DD" w:rsidP="00FB07C6">
            <w:pPr>
              <w:jc w:val="both"/>
              <w:rPr>
                <w:sz w:val="20"/>
                <w:szCs w:val="20"/>
              </w:rPr>
            </w:pPr>
          </w:p>
          <w:p w14:paraId="301E9249" w14:textId="7105DB5B" w:rsidR="002907DD" w:rsidRPr="00FB07C6" w:rsidRDefault="002907DD" w:rsidP="00FB07C6">
            <w:pPr>
              <w:jc w:val="both"/>
              <w:rPr>
                <w:sz w:val="20"/>
                <w:szCs w:val="20"/>
              </w:rPr>
            </w:pPr>
          </w:p>
        </w:tc>
        <w:tc>
          <w:tcPr>
            <w:tcW w:w="443" w:type="pct"/>
            <w:tcBorders>
              <w:top w:val="nil"/>
              <w:left w:val="nil"/>
              <w:bottom w:val="single" w:sz="4" w:space="0" w:color="auto"/>
              <w:right w:val="single" w:sz="4" w:space="0" w:color="auto"/>
            </w:tcBorders>
            <w:hideMark/>
          </w:tcPr>
          <w:p w14:paraId="1FDECC1E"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41496D52"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38F3B523"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7878CB17"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4D142738"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19315E8C" w14:textId="747B63E3"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1604D41D" w14:textId="77777777" w:rsidR="00FB07C6" w:rsidRPr="00FB07C6" w:rsidRDefault="00FB07C6" w:rsidP="00FB07C6">
            <w:pPr>
              <w:jc w:val="both"/>
              <w:rPr>
                <w:sz w:val="20"/>
                <w:szCs w:val="20"/>
              </w:rPr>
            </w:pPr>
            <w:r w:rsidRPr="00FB07C6">
              <w:rPr>
                <w:sz w:val="20"/>
                <w:szCs w:val="20"/>
              </w:rPr>
              <w:t>30,000.00</w:t>
            </w:r>
          </w:p>
        </w:tc>
        <w:tc>
          <w:tcPr>
            <w:tcW w:w="385" w:type="pct"/>
            <w:tcBorders>
              <w:top w:val="nil"/>
              <w:left w:val="nil"/>
              <w:bottom w:val="single" w:sz="4" w:space="0" w:color="auto"/>
              <w:right w:val="single" w:sz="4" w:space="0" w:color="auto"/>
            </w:tcBorders>
            <w:hideMark/>
          </w:tcPr>
          <w:p w14:paraId="524A194D" w14:textId="77777777" w:rsidR="00FB07C6" w:rsidRPr="00FB07C6" w:rsidRDefault="00FB07C6" w:rsidP="00FB07C6">
            <w:pPr>
              <w:jc w:val="both"/>
              <w:rPr>
                <w:sz w:val="20"/>
                <w:szCs w:val="20"/>
              </w:rPr>
            </w:pPr>
            <w:r w:rsidRPr="00FB07C6">
              <w:rPr>
                <w:sz w:val="20"/>
                <w:szCs w:val="20"/>
              </w:rPr>
              <w:t>12,000.00</w:t>
            </w:r>
          </w:p>
        </w:tc>
        <w:tc>
          <w:tcPr>
            <w:tcW w:w="387" w:type="pct"/>
            <w:tcBorders>
              <w:top w:val="nil"/>
              <w:left w:val="nil"/>
              <w:bottom w:val="single" w:sz="4" w:space="0" w:color="auto"/>
              <w:right w:val="single" w:sz="4" w:space="0" w:color="auto"/>
            </w:tcBorders>
            <w:hideMark/>
          </w:tcPr>
          <w:p w14:paraId="7FB984B9" w14:textId="58F89779" w:rsidR="00FB07C6" w:rsidRPr="00FB07C6" w:rsidRDefault="00FB07C6" w:rsidP="00FB07C6">
            <w:pPr>
              <w:jc w:val="both"/>
              <w:rPr>
                <w:sz w:val="20"/>
                <w:szCs w:val="20"/>
              </w:rPr>
            </w:pPr>
            <w:r w:rsidRPr="00FB07C6">
              <w:rPr>
                <w:sz w:val="20"/>
                <w:szCs w:val="20"/>
              </w:rPr>
              <w:t> </w:t>
            </w:r>
            <w:r w:rsidR="004D5A0B">
              <w:rPr>
                <w:sz w:val="20"/>
                <w:szCs w:val="20"/>
              </w:rPr>
              <w:t>20,000.00</w:t>
            </w:r>
          </w:p>
        </w:tc>
        <w:tc>
          <w:tcPr>
            <w:tcW w:w="209" w:type="pct"/>
            <w:tcBorders>
              <w:top w:val="nil"/>
              <w:left w:val="nil"/>
              <w:bottom w:val="single" w:sz="4" w:space="0" w:color="auto"/>
              <w:right w:val="single" w:sz="4" w:space="0" w:color="auto"/>
            </w:tcBorders>
            <w:vAlign w:val="center"/>
            <w:hideMark/>
          </w:tcPr>
          <w:p w14:paraId="0B25A0AD"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3DC9F353" w14:textId="77777777" w:rsidR="00FB07C6" w:rsidRDefault="00FB07C6" w:rsidP="00FB07C6">
            <w:pPr>
              <w:rPr>
                <w:sz w:val="20"/>
                <w:szCs w:val="20"/>
              </w:rPr>
            </w:pPr>
            <w:r w:rsidRPr="00FB07C6">
              <w:rPr>
                <w:sz w:val="20"/>
                <w:szCs w:val="20"/>
              </w:rPr>
              <w:t> </w:t>
            </w:r>
          </w:p>
          <w:p w14:paraId="1D3AB16E" w14:textId="77777777" w:rsidR="002907DD" w:rsidRDefault="002907DD" w:rsidP="00FB07C6">
            <w:pPr>
              <w:rPr>
                <w:sz w:val="20"/>
                <w:szCs w:val="20"/>
              </w:rPr>
            </w:pPr>
          </w:p>
          <w:p w14:paraId="23A9C160" w14:textId="77777777" w:rsidR="002907DD" w:rsidRDefault="002907DD" w:rsidP="00FB07C6">
            <w:pPr>
              <w:rPr>
                <w:sz w:val="20"/>
                <w:szCs w:val="20"/>
              </w:rPr>
            </w:pPr>
          </w:p>
          <w:p w14:paraId="3D91BCE1" w14:textId="6FB591DD" w:rsidR="002907DD" w:rsidRPr="00FB07C6" w:rsidRDefault="002907DD" w:rsidP="00FB07C6">
            <w:pPr>
              <w:rPr>
                <w:sz w:val="20"/>
                <w:szCs w:val="20"/>
              </w:rPr>
            </w:pPr>
          </w:p>
        </w:tc>
        <w:tc>
          <w:tcPr>
            <w:tcW w:w="415" w:type="pct"/>
            <w:tcBorders>
              <w:top w:val="nil"/>
              <w:left w:val="nil"/>
              <w:bottom w:val="single" w:sz="4" w:space="0" w:color="auto"/>
              <w:right w:val="single" w:sz="4" w:space="0" w:color="auto"/>
            </w:tcBorders>
            <w:hideMark/>
          </w:tcPr>
          <w:p w14:paraId="1B07C7C7" w14:textId="77777777" w:rsidR="00FB07C6" w:rsidRPr="00FB07C6" w:rsidRDefault="00FB07C6" w:rsidP="00FB07C6">
            <w:pPr>
              <w:jc w:val="both"/>
              <w:rPr>
                <w:sz w:val="20"/>
                <w:szCs w:val="20"/>
              </w:rPr>
            </w:pPr>
            <w:r w:rsidRPr="00FB07C6">
              <w:rPr>
                <w:sz w:val="20"/>
                <w:szCs w:val="20"/>
              </w:rPr>
              <w:t>MEHA</w:t>
            </w:r>
          </w:p>
        </w:tc>
        <w:tc>
          <w:tcPr>
            <w:tcW w:w="329" w:type="pct"/>
            <w:gridSpan w:val="2"/>
            <w:tcBorders>
              <w:top w:val="nil"/>
              <w:left w:val="nil"/>
              <w:bottom w:val="single" w:sz="4" w:space="0" w:color="auto"/>
              <w:right w:val="single" w:sz="4" w:space="0" w:color="auto"/>
            </w:tcBorders>
            <w:hideMark/>
          </w:tcPr>
          <w:p w14:paraId="1487CE13" w14:textId="77777777" w:rsidR="00FB07C6" w:rsidRPr="00FB07C6" w:rsidRDefault="00FB07C6" w:rsidP="00FB07C6">
            <w:pPr>
              <w:jc w:val="both"/>
              <w:rPr>
                <w:sz w:val="20"/>
                <w:szCs w:val="20"/>
              </w:rPr>
            </w:pPr>
            <w:r w:rsidRPr="00FB07C6">
              <w:rPr>
                <w:sz w:val="20"/>
                <w:szCs w:val="20"/>
              </w:rPr>
              <w:t>EHOs</w:t>
            </w:r>
          </w:p>
        </w:tc>
        <w:tc>
          <w:tcPr>
            <w:tcW w:w="104" w:type="pct"/>
            <w:gridSpan w:val="2"/>
            <w:vAlign w:val="center"/>
            <w:hideMark/>
          </w:tcPr>
          <w:p w14:paraId="38F96BE5" w14:textId="77777777" w:rsidR="00FB07C6" w:rsidRPr="00FB07C6" w:rsidRDefault="00FB07C6" w:rsidP="00FB07C6">
            <w:pPr>
              <w:rPr>
                <w:sz w:val="20"/>
                <w:szCs w:val="20"/>
              </w:rPr>
            </w:pPr>
          </w:p>
        </w:tc>
      </w:tr>
      <w:tr w:rsidR="00FB07C6" w:rsidRPr="00FB07C6" w14:paraId="2A2475ED"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hideMark/>
          </w:tcPr>
          <w:p w14:paraId="2F91F026" w14:textId="77777777" w:rsidR="00FB07C6" w:rsidRPr="00FB07C6" w:rsidRDefault="00FB07C6" w:rsidP="00FB07C6">
            <w:pPr>
              <w:jc w:val="both"/>
              <w:rPr>
                <w:b/>
                <w:bCs/>
                <w:sz w:val="20"/>
                <w:szCs w:val="20"/>
              </w:rPr>
            </w:pPr>
            <w:r w:rsidRPr="00FB07C6">
              <w:rPr>
                <w:b/>
                <w:bCs/>
                <w:sz w:val="20"/>
                <w:szCs w:val="20"/>
              </w:rPr>
              <w:t>Objective: To ensure that all have equal right to economic resources and inclusion for Vulnerable groups</w:t>
            </w:r>
          </w:p>
        </w:tc>
        <w:tc>
          <w:tcPr>
            <w:tcW w:w="281" w:type="pct"/>
            <w:tcBorders>
              <w:top w:val="nil"/>
              <w:left w:val="nil"/>
              <w:bottom w:val="single" w:sz="4" w:space="0" w:color="auto"/>
              <w:right w:val="single" w:sz="4" w:space="0" w:color="auto"/>
            </w:tcBorders>
            <w:noWrap/>
            <w:vAlign w:val="bottom"/>
            <w:hideMark/>
          </w:tcPr>
          <w:p w14:paraId="0CB6B940" w14:textId="77777777" w:rsidR="00FB07C6" w:rsidRPr="00FB07C6" w:rsidRDefault="00FB07C6" w:rsidP="00FB07C6">
            <w:pPr>
              <w:rPr>
                <w:sz w:val="20"/>
                <w:szCs w:val="20"/>
              </w:rPr>
            </w:pPr>
            <w:r w:rsidRPr="00FB07C6">
              <w:rPr>
                <w:sz w:val="20"/>
                <w:szCs w:val="20"/>
              </w:rPr>
              <w:t> </w:t>
            </w:r>
          </w:p>
        </w:tc>
        <w:tc>
          <w:tcPr>
            <w:tcW w:w="97" w:type="pct"/>
            <w:vAlign w:val="center"/>
            <w:hideMark/>
          </w:tcPr>
          <w:p w14:paraId="58ED7EC0" w14:textId="77777777" w:rsidR="00FB07C6" w:rsidRPr="00FB07C6" w:rsidRDefault="00FB07C6" w:rsidP="00FB07C6">
            <w:pPr>
              <w:rPr>
                <w:sz w:val="20"/>
                <w:szCs w:val="20"/>
              </w:rPr>
            </w:pPr>
          </w:p>
        </w:tc>
      </w:tr>
      <w:tr w:rsidR="00FB07C6" w:rsidRPr="00FB07C6" w14:paraId="78426690"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hideMark/>
          </w:tcPr>
          <w:p w14:paraId="53CCC755" w14:textId="77777777" w:rsidR="00FB07C6" w:rsidRPr="00FB07C6" w:rsidRDefault="00FB07C6" w:rsidP="00FB07C6">
            <w:pPr>
              <w:jc w:val="both"/>
              <w:rPr>
                <w:b/>
                <w:bCs/>
                <w:sz w:val="20"/>
                <w:szCs w:val="20"/>
              </w:rPr>
            </w:pPr>
            <w:r w:rsidRPr="00FB07C6">
              <w:rPr>
                <w:b/>
                <w:bCs/>
                <w:sz w:val="20"/>
                <w:szCs w:val="20"/>
              </w:rPr>
              <w:lastRenderedPageBreak/>
              <w:t xml:space="preserve">Programme: Social Protection and Inclusion </w:t>
            </w:r>
          </w:p>
        </w:tc>
        <w:tc>
          <w:tcPr>
            <w:tcW w:w="281" w:type="pct"/>
            <w:tcBorders>
              <w:top w:val="nil"/>
              <w:left w:val="nil"/>
              <w:bottom w:val="single" w:sz="4" w:space="0" w:color="auto"/>
              <w:right w:val="single" w:sz="4" w:space="0" w:color="auto"/>
            </w:tcBorders>
            <w:noWrap/>
            <w:vAlign w:val="bottom"/>
            <w:hideMark/>
          </w:tcPr>
          <w:p w14:paraId="7207F798" w14:textId="77777777" w:rsidR="00FB07C6" w:rsidRPr="00FB07C6" w:rsidRDefault="00FB07C6" w:rsidP="00FB07C6">
            <w:pPr>
              <w:rPr>
                <w:sz w:val="20"/>
                <w:szCs w:val="20"/>
              </w:rPr>
            </w:pPr>
            <w:r w:rsidRPr="00FB07C6">
              <w:rPr>
                <w:sz w:val="20"/>
                <w:szCs w:val="20"/>
              </w:rPr>
              <w:t> </w:t>
            </w:r>
          </w:p>
        </w:tc>
        <w:tc>
          <w:tcPr>
            <w:tcW w:w="97" w:type="pct"/>
            <w:vAlign w:val="center"/>
            <w:hideMark/>
          </w:tcPr>
          <w:p w14:paraId="36B27BC1" w14:textId="77777777" w:rsidR="00FB07C6" w:rsidRPr="00FB07C6" w:rsidRDefault="00FB07C6" w:rsidP="00FB07C6">
            <w:pPr>
              <w:rPr>
                <w:sz w:val="20"/>
                <w:szCs w:val="20"/>
              </w:rPr>
            </w:pPr>
          </w:p>
        </w:tc>
      </w:tr>
      <w:tr w:rsidR="00FB07C6" w:rsidRPr="00FB07C6" w14:paraId="02402F04" w14:textId="77777777" w:rsidTr="00235FFB">
        <w:trPr>
          <w:trHeight w:val="1890"/>
        </w:trPr>
        <w:tc>
          <w:tcPr>
            <w:tcW w:w="236" w:type="pct"/>
            <w:tcBorders>
              <w:top w:val="nil"/>
              <w:left w:val="single" w:sz="4" w:space="0" w:color="auto"/>
              <w:bottom w:val="single" w:sz="4" w:space="0" w:color="auto"/>
              <w:right w:val="single" w:sz="4" w:space="0" w:color="auto"/>
            </w:tcBorders>
            <w:hideMark/>
          </w:tcPr>
          <w:p w14:paraId="26659F25" w14:textId="77777777" w:rsidR="00FB07C6" w:rsidRPr="00FB07C6" w:rsidRDefault="00FB07C6" w:rsidP="00FB07C6">
            <w:pPr>
              <w:jc w:val="both"/>
              <w:rPr>
                <w:b/>
                <w:bCs/>
                <w:sz w:val="20"/>
                <w:szCs w:val="20"/>
              </w:rPr>
            </w:pPr>
            <w:r w:rsidRPr="00FB07C6">
              <w:rPr>
                <w:b/>
                <w:bCs/>
                <w:sz w:val="20"/>
                <w:szCs w:val="20"/>
              </w:rPr>
              <w:t>48</w:t>
            </w:r>
          </w:p>
        </w:tc>
        <w:tc>
          <w:tcPr>
            <w:tcW w:w="799" w:type="pct"/>
            <w:tcBorders>
              <w:top w:val="nil"/>
              <w:left w:val="nil"/>
              <w:bottom w:val="single" w:sz="4" w:space="0" w:color="auto"/>
              <w:right w:val="single" w:sz="4" w:space="0" w:color="auto"/>
            </w:tcBorders>
            <w:hideMark/>
          </w:tcPr>
          <w:p w14:paraId="23971999" w14:textId="77777777" w:rsidR="00FB07C6" w:rsidRPr="00FB07C6" w:rsidRDefault="00FB07C6" w:rsidP="00FB07C6">
            <w:pPr>
              <w:jc w:val="both"/>
              <w:rPr>
                <w:sz w:val="20"/>
                <w:szCs w:val="20"/>
              </w:rPr>
            </w:pPr>
            <w:r w:rsidRPr="00FB07C6">
              <w:rPr>
                <w:sz w:val="20"/>
                <w:szCs w:val="20"/>
              </w:rPr>
              <w:t>Handling of child custody, child maintenance, child abuse, paternity cases, family reconciliation/Juvenile/Family Tribunal cases</w:t>
            </w:r>
          </w:p>
        </w:tc>
        <w:tc>
          <w:tcPr>
            <w:tcW w:w="443" w:type="pct"/>
            <w:tcBorders>
              <w:top w:val="nil"/>
              <w:left w:val="nil"/>
              <w:bottom w:val="single" w:sz="4" w:space="0" w:color="auto"/>
              <w:right w:val="single" w:sz="4" w:space="0" w:color="auto"/>
            </w:tcBorders>
            <w:hideMark/>
          </w:tcPr>
          <w:p w14:paraId="76BDBD2C"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680F42D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2C83DD57"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9CF2506"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7ACC4FE3"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0B21A936" w14:textId="77777777" w:rsidR="00FB07C6" w:rsidRPr="00FB07C6" w:rsidRDefault="00FB07C6" w:rsidP="00FB07C6">
            <w:pPr>
              <w:jc w:val="both"/>
              <w:rPr>
                <w:sz w:val="20"/>
                <w:szCs w:val="20"/>
              </w:rPr>
            </w:pPr>
            <w:r w:rsidRPr="00FB07C6">
              <w:rPr>
                <w:sz w:val="20"/>
                <w:szCs w:val="20"/>
              </w:rPr>
              <w:t>2,000.00</w:t>
            </w:r>
          </w:p>
        </w:tc>
        <w:tc>
          <w:tcPr>
            <w:tcW w:w="353" w:type="pct"/>
            <w:tcBorders>
              <w:top w:val="nil"/>
              <w:left w:val="nil"/>
              <w:bottom w:val="single" w:sz="4" w:space="0" w:color="auto"/>
              <w:right w:val="single" w:sz="4" w:space="0" w:color="auto"/>
            </w:tcBorders>
            <w:hideMark/>
          </w:tcPr>
          <w:p w14:paraId="256525E8" w14:textId="5C18EB7D"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346BEBFB" w14:textId="33B97F03"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2B48C697" w14:textId="77777777" w:rsidR="00FB07C6" w:rsidRPr="00FB07C6" w:rsidRDefault="00FB07C6" w:rsidP="00FB07C6">
            <w:pPr>
              <w:jc w:val="both"/>
              <w:rPr>
                <w:sz w:val="20"/>
                <w:szCs w:val="20"/>
              </w:rPr>
            </w:pPr>
            <w:r w:rsidRPr="00FB07C6">
              <w:rPr>
                <w:sz w:val="20"/>
                <w:szCs w:val="20"/>
              </w:rPr>
              <w:t>2,000.00</w:t>
            </w:r>
          </w:p>
        </w:tc>
        <w:tc>
          <w:tcPr>
            <w:tcW w:w="209" w:type="pct"/>
            <w:tcBorders>
              <w:top w:val="nil"/>
              <w:left w:val="nil"/>
              <w:bottom w:val="single" w:sz="4" w:space="0" w:color="auto"/>
              <w:right w:val="single" w:sz="4" w:space="0" w:color="auto"/>
            </w:tcBorders>
            <w:vAlign w:val="center"/>
            <w:hideMark/>
          </w:tcPr>
          <w:p w14:paraId="21F7507F"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27D7D01C"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1D578FF3" w14:textId="77777777" w:rsidR="00FB07C6" w:rsidRPr="00FB07C6" w:rsidRDefault="00FB07C6" w:rsidP="00FB07C6">
            <w:pPr>
              <w:jc w:val="both"/>
              <w:rPr>
                <w:sz w:val="20"/>
                <w:szCs w:val="20"/>
              </w:rPr>
            </w:pPr>
            <w:r w:rsidRPr="00FB07C6">
              <w:rPr>
                <w:sz w:val="20"/>
                <w:szCs w:val="20"/>
              </w:rPr>
              <w:t>DSW&amp;CD</w:t>
            </w:r>
          </w:p>
        </w:tc>
        <w:tc>
          <w:tcPr>
            <w:tcW w:w="329" w:type="pct"/>
            <w:gridSpan w:val="2"/>
            <w:tcBorders>
              <w:top w:val="nil"/>
              <w:left w:val="nil"/>
              <w:bottom w:val="single" w:sz="4" w:space="0" w:color="auto"/>
              <w:right w:val="single" w:sz="4" w:space="0" w:color="auto"/>
            </w:tcBorders>
            <w:hideMark/>
          </w:tcPr>
          <w:p w14:paraId="433A2595" w14:textId="77777777" w:rsidR="00FB07C6" w:rsidRPr="00FB07C6" w:rsidRDefault="00FB07C6" w:rsidP="00FB07C6">
            <w:pPr>
              <w:jc w:val="both"/>
              <w:rPr>
                <w:sz w:val="20"/>
                <w:szCs w:val="20"/>
              </w:rPr>
            </w:pPr>
            <w:r w:rsidRPr="00FB07C6">
              <w:rPr>
                <w:sz w:val="20"/>
                <w:szCs w:val="20"/>
              </w:rPr>
              <w:t>GPS /Judicial Service/NCCE</w:t>
            </w:r>
          </w:p>
        </w:tc>
        <w:tc>
          <w:tcPr>
            <w:tcW w:w="104" w:type="pct"/>
            <w:gridSpan w:val="2"/>
            <w:vAlign w:val="center"/>
            <w:hideMark/>
          </w:tcPr>
          <w:p w14:paraId="28C0A9D6" w14:textId="77777777" w:rsidR="00FB07C6" w:rsidRPr="00FB07C6" w:rsidRDefault="00FB07C6" w:rsidP="00FB07C6">
            <w:pPr>
              <w:rPr>
                <w:sz w:val="20"/>
                <w:szCs w:val="20"/>
              </w:rPr>
            </w:pPr>
          </w:p>
        </w:tc>
      </w:tr>
      <w:tr w:rsidR="00FB07C6" w:rsidRPr="00FB07C6" w14:paraId="3333DB58" w14:textId="77777777" w:rsidTr="00235FFB">
        <w:trPr>
          <w:trHeight w:val="300"/>
        </w:trPr>
        <w:tc>
          <w:tcPr>
            <w:tcW w:w="236" w:type="pct"/>
            <w:vMerge w:val="restart"/>
            <w:tcBorders>
              <w:top w:val="nil"/>
              <w:left w:val="single" w:sz="4" w:space="0" w:color="auto"/>
              <w:bottom w:val="single" w:sz="4" w:space="0" w:color="auto"/>
              <w:right w:val="single" w:sz="4" w:space="0" w:color="auto"/>
            </w:tcBorders>
            <w:hideMark/>
          </w:tcPr>
          <w:p w14:paraId="73586FBC" w14:textId="77777777" w:rsidR="00FB07C6" w:rsidRPr="00FB07C6" w:rsidRDefault="00FB07C6" w:rsidP="00FB07C6">
            <w:pPr>
              <w:jc w:val="both"/>
              <w:rPr>
                <w:b/>
                <w:bCs/>
                <w:sz w:val="20"/>
                <w:szCs w:val="20"/>
              </w:rPr>
            </w:pPr>
            <w:r w:rsidRPr="00FB07C6">
              <w:rPr>
                <w:b/>
                <w:bCs/>
                <w:sz w:val="20"/>
                <w:szCs w:val="20"/>
              </w:rPr>
              <w:t>49</w:t>
            </w:r>
          </w:p>
        </w:tc>
        <w:tc>
          <w:tcPr>
            <w:tcW w:w="799" w:type="pct"/>
            <w:vMerge w:val="restart"/>
            <w:tcBorders>
              <w:top w:val="nil"/>
              <w:left w:val="single" w:sz="4" w:space="0" w:color="auto"/>
              <w:bottom w:val="single" w:sz="4" w:space="0" w:color="auto"/>
              <w:right w:val="single" w:sz="4" w:space="0" w:color="auto"/>
            </w:tcBorders>
            <w:hideMark/>
          </w:tcPr>
          <w:p w14:paraId="22C383D9" w14:textId="77777777" w:rsidR="00FB07C6" w:rsidRPr="00FB07C6" w:rsidRDefault="00FB07C6" w:rsidP="00FB07C6">
            <w:pPr>
              <w:jc w:val="both"/>
              <w:rPr>
                <w:sz w:val="20"/>
                <w:szCs w:val="20"/>
              </w:rPr>
            </w:pPr>
            <w:r w:rsidRPr="00FB07C6">
              <w:rPr>
                <w:sz w:val="20"/>
                <w:szCs w:val="20"/>
              </w:rPr>
              <w:t>Formation and Training of Community Child Protection Committees in 20 Communities</w:t>
            </w:r>
          </w:p>
        </w:tc>
        <w:tc>
          <w:tcPr>
            <w:tcW w:w="443" w:type="pct"/>
            <w:vMerge w:val="restart"/>
            <w:tcBorders>
              <w:top w:val="nil"/>
              <w:left w:val="single" w:sz="4" w:space="0" w:color="auto"/>
              <w:bottom w:val="single" w:sz="4" w:space="0" w:color="auto"/>
              <w:right w:val="single" w:sz="4" w:space="0" w:color="auto"/>
            </w:tcBorders>
            <w:hideMark/>
          </w:tcPr>
          <w:p w14:paraId="41A5F2AD"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165B9E55"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53D5E14B"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4F30DFD9"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FFFFFF"/>
            <w:hideMark/>
          </w:tcPr>
          <w:p w14:paraId="21086D5D"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5B5840FB" w14:textId="77777777" w:rsidR="00FB07C6" w:rsidRPr="00FB07C6" w:rsidRDefault="00FB07C6" w:rsidP="00FB07C6">
            <w:pPr>
              <w:jc w:val="both"/>
              <w:rPr>
                <w:sz w:val="20"/>
                <w:szCs w:val="20"/>
              </w:rPr>
            </w:pPr>
            <w:r w:rsidRPr="00FB07C6">
              <w:rPr>
                <w:sz w:val="20"/>
                <w:szCs w:val="20"/>
              </w:rPr>
              <w:t>4,000.00</w:t>
            </w:r>
          </w:p>
        </w:tc>
        <w:tc>
          <w:tcPr>
            <w:tcW w:w="353" w:type="pct"/>
            <w:vMerge w:val="restart"/>
            <w:tcBorders>
              <w:top w:val="nil"/>
              <w:left w:val="single" w:sz="4" w:space="0" w:color="auto"/>
              <w:bottom w:val="single" w:sz="4" w:space="0" w:color="auto"/>
              <w:right w:val="single" w:sz="4" w:space="0" w:color="auto"/>
            </w:tcBorders>
            <w:hideMark/>
          </w:tcPr>
          <w:p w14:paraId="63C1BFDD" w14:textId="37DD38D5" w:rsidR="00FB07C6" w:rsidRPr="00FB07C6" w:rsidRDefault="006D4BDD" w:rsidP="006D4BDD">
            <w:pPr>
              <w:jc w:val="center"/>
              <w:rPr>
                <w:sz w:val="20"/>
                <w:szCs w:val="20"/>
              </w:rPr>
            </w:pPr>
            <w:r>
              <w:rPr>
                <w:sz w:val="20"/>
                <w:szCs w:val="20"/>
              </w:rPr>
              <w:t>-</w:t>
            </w:r>
          </w:p>
        </w:tc>
        <w:tc>
          <w:tcPr>
            <w:tcW w:w="385" w:type="pct"/>
            <w:vMerge w:val="restart"/>
            <w:tcBorders>
              <w:top w:val="nil"/>
              <w:left w:val="single" w:sz="4" w:space="0" w:color="auto"/>
              <w:bottom w:val="single" w:sz="4" w:space="0" w:color="auto"/>
              <w:right w:val="single" w:sz="4" w:space="0" w:color="auto"/>
            </w:tcBorders>
            <w:hideMark/>
          </w:tcPr>
          <w:p w14:paraId="1AEA6398" w14:textId="16E4BBEA" w:rsidR="00FB07C6" w:rsidRPr="00FB07C6" w:rsidRDefault="006D4BDD" w:rsidP="006D4BDD">
            <w:pPr>
              <w:jc w:val="center"/>
              <w:rPr>
                <w:sz w:val="20"/>
                <w:szCs w:val="20"/>
              </w:rPr>
            </w:pPr>
            <w:r>
              <w:rPr>
                <w:sz w:val="20"/>
                <w:szCs w:val="20"/>
              </w:rPr>
              <w:t>-</w:t>
            </w:r>
          </w:p>
        </w:tc>
        <w:tc>
          <w:tcPr>
            <w:tcW w:w="387" w:type="pct"/>
            <w:vMerge w:val="restart"/>
            <w:tcBorders>
              <w:top w:val="nil"/>
              <w:left w:val="single" w:sz="4" w:space="0" w:color="auto"/>
              <w:bottom w:val="single" w:sz="4" w:space="0" w:color="auto"/>
              <w:right w:val="single" w:sz="4" w:space="0" w:color="auto"/>
            </w:tcBorders>
            <w:hideMark/>
          </w:tcPr>
          <w:p w14:paraId="2CFB7DAF" w14:textId="77777777" w:rsidR="00FB07C6" w:rsidRPr="00FB07C6" w:rsidRDefault="00FB07C6" w:rsidP="00FB07C6">
            <w:pPr>
              <w:jc w:val="both"/>
              <w:rPr>
                <w:sz w:val="20"/>
                <w:szCs w:val="20"/>
              </w:rPr>
            </w:pPr>
            <w:r w:rsidRPr="00FB07C6">
              <w:rPr>
                <w:sz w:val="20"/>
                <w:szCs w:val="20"/>
              </w:rPr>
              <w:t>4,000.00</w:t>
            </w:r>
          </w:p>
        </w:tc>
        <w:tc>
          <w:tcPr>
            <w:tcW w:w="209" w:type="pct"/>
            <w:vMerge w:val="restart"/>
            <w:tcBorders>
              <w:top w:val="nil"/>
              <w:left w:val="single" w:sz="4" w:space="0" w:color="auto"/>
              <w:bottom w:val="single" w:sz="4" w:space="0" w:color="auto"/>
              <w:right w:val="single" w:sz="4" w:space="0" w:color="auto"/>
            </w:tcBorders>
            <w:vAlign w:val="center"/>
            <w:hideMark/>
          </w:tcPr>
          <w:p w14:paraId="471176A5"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04016A24"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4551A485" w14:textId="77777777" w:rsidR="00FB07C6" w:rsidRPr="00FB07C6" w:rsidRDefault="00FB07C6" w:rsidP="00FB07C6">
            <w:pPr>
              <w:jc w:val="both"/>
              <w:rPr>
                <w:sz w:val="20"/>
                <w:szCs w:val="20"/>
              </w:rPr>
            </w:pPr>
            <w:r w:rsidRPr="00FB07C6">
              <w:rPr>
                <w:sz w:val="20"/>
                <w:szCs w:val="20"/>
              </w:rPr>
              <w:t>DSW&amp;CD</w:t>
            </w:r>
          </w:p>
        </w:tc>
        <w:tc>
          <w:tcPr>
            <w:tcW w:w="329" w:type="pct"/>
            <w:gridSpan w:val="2"/>
            <w:vMerge w:val="restart"/>
            <w:tcBorders>
              <w:top w:val="nil"/>
              <w:left w:val="single" w:sz="4" w:space="0" w:color="auto"/>
              <w:bottom w:val="single" w:sz="4" w:space="0" w:color="auto"/>
              <w:right w:val="single" w:sz="4" w:space="0" w:color="auto"/>
            </w:tcBorders>
            <w:hideMark/>
          </w:tcPr>
          <w:p w14:paraId="68215A0E" w14:textId="77777777" w:rsidR="00FB07C6" w:rsidRPr="00FB07C6" w:rsidRDefault="00FB07C6" w:rsidP="00FB07C6">
            <w:pPr>
              <w:rPr>
                <w:sz w:val="20"/>
                <w:szCs w:val="20"/>
              </w:rPr>
            </w:pPr>
            <w:r w:rsidRPr="00FB07C6">
              <w:rPr>
                <w:sz w:val="20"/>
                <w:szCs w:val="20"/>
              </w:rPr>
              <w:t>Central Admin/ Chiefs/Assembly Members</w:t>
            </w:r>
          </w:p>
        </w:tc>
        <w:tc>
          <w:tcPr>
            <w:tcW w:w="104" w:type="pct"/>
            <w:gridSpan w:val="2"/>
            <w:vAlign w:val="center"/>
            <w:hideMark/>
          </w:tcPr>
          <w:p w14:paraId="6288BFD3" w14:textId="77777777" w:rsidR="00FB07C6" w:rsidRPr="00FB07C6" w:rsidRDefault="00FB07C6" w:rsidP="00FB07C6">
            <w:pPr>
              <w:rPr>
                <w:sz w:val="20"/>
                <w:szCs w:val="20"/>
              </w:rPr>
            </w:pPr>
          </w:p>
        </w:tc>
      </w:tr>
      <w:tr w:rsidR="00FB07C6" w:rsidRPr="00FB07C6" w14:paraId="756D1E4A"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677282B4"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2F0D1506"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23EC54A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C7883D4"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6662AD6"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886573E"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64CDB6F8"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42F132F1"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3A3C2224"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2FF689B5"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200DBB4C"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49D72495"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5DA33707"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5982EBA5"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0E970C8F"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53C987D7" w14:textId="77777777" w:rsidR="00FB07C6" w:rsidRPr="00FB07C6" w:rsidRDefault="00FB07C6" w:rsidP="00FB07C6">
            <w:pPr>
              <w:rPr>
                <w:sz w:val="20"/>
                <w:szCs w:val="20"/>
              </w:rPr>
            </w:pPr>
          </w:p>
        </w:tc>
      </w:tr>
      <w:tr w:rsidR="00FB07C6" w:rsidRPr="00FB07C6" w14:paraId="2176C727" w14:textId="77777777" w:rsidTr="00235FFB">
        <w:trPr>
          <w:trHeight w:val="1260"/>
        </w:trPr>
        <w:tc>
          <w:tcPr>
            <w:tcW w:w="236" w:type="pct"/>
            <w:tcBorders>
              <w:top w:val="nil"/>
              <w:left w:val="single" w:sz="4" w:space="0" w:color="auto"/>
              <w:bottom w:val="single" w:sz="4" w:space="0" w:color="auto"/>
              <w:right w:val="single" w:sz="4" w:space="0" w:color="auto"/>
            </w:tcBorders>
            <w:hideMark/>
          </w:tcPr>
          <w:p w14:paraId="762FFF41" w14:textId="77777777" w:rsidR="00FB07C6" w:rsidRPr="00FB07C6" w:rsidRDefault="00FB07C6" w:rsidP="00FB07C6">
            <w:pPr>
              <w:jc w:val="both"/>
              <w:rPr>
                <w:b/>
                <w:bCs/>
                <w:sz w:val="20"/>
                <w:szCs w:val="20"/>
              </w:rPr>
            </w:pPr>
            <w:r w:rsidRPr="00FB07C6">
              <w:rPr>
                <w:b/>
                <w:bCs/>
                <w:sz w:val="20"/>
                <w:szCs w:val="20"/>
              </w:rPr>
              <w:t>50</w:t>
            </w:r>
          </w:p>
        </w:tc>
        <w:tc>
          <w:tcPr>
            <w:tcW w:w="799" w:type="pct"/>
            <w:tcBorders>
              <w:top w:val="nil"/>
              <w:left w:val="nil"/>
              <w:bottom w:val="single" w:sz="4" w:space="0" w:color="auto"/>
              <w:right w:val="single" w:sz="4" w:space="0" w:color="auto"/>
            </w:tcBorders>
            <w:hideMark/>
          </w:tcPr>
          <w:p w14:paraId="2A6062EA" w14:textId="77777777" w:rsidR="00FB07C6" w:rsidRPr="00FB07C6" w:rsidRDefault="00FB07C6" w:rsidP="00FB07C6">
            <w:pPr>
              <w:jc w:val="both"/>
              <w:rPr>
                <w:sz w:val="20"/>
                <w:szCs w:val="20"/>
              </w:rPr>
            </w:pPr>
            <w:r w:rsidRPr="00FB07C6">
              <w:rPr>
                <w:sz w:val="20"/>
                <w:szCs w:val="20"/>
              </w:rPr>
              <w:t>Celebration of International Day Against Child Labour</w:t>
            </w:r>
          </w:p>
        </w:tc>
        <w:tc>
          <w:tcPr>
            <w:tcW w:w="443" w:type="pct"/>
            <w:tcBorders>
              <w:top w:val="nil"/>
              <w:left w:val="nil"/>
              <w:bottom w:val="single" w:sz="4" w:space="0" w:color="auto"/>
              <w:right w:val="single" w:sz="4" w:space="0" w:color="auto"/>
            </w:tcBorders>
            <w:hideMark/>
          </w:tcPr>
          <w:p w14:paraId="4EBF800D"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FFFFFF"/>
            <w:hideMark/>
          </w:tcPr>
          <w:p w14:paraId="23A052C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8949740"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577B4EDC"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308D3B3E"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352693E3" w14:textId="77777777" w:rsidR="00FB07C6" w:rsidRPr="00FB07C6" w:rsidRDefault="00FB07C6" w:rsidP="00FB07C6">
            <w:pPr>
              <w:jc w:val="both"/>
              <w:rPr>
                <w:sz w:val="20"/>
                <w:szCs w:val="20"/>
              </w:rPr>
            </w:pPr>
            <w:r w:rsidRPr="00FB07C6">
              <w:rPr>
                <w:sz w:val="20"/>
                <w:szCs w:val="20"/>
              </w:rPr>
              <w:t>2,000.00</w:t>
            </w:r>
          </w:p>
        </w:tc>
        <w:tc>
          <w:tcPr>
            <w:tcW w:w="353" w:type="pct"/>
            <w:tcBorders>
              <w:top w:val="nil"/>
              <w:left w:val="nil"/>
              <w:bottom w:val="single" w:sz="4" w:space="0" w:color="auto"/>
              <w:right w:val="single" w:sz="4" w:space="0" w:color="auto"/>
            </w:tcBorders>
            <w:hideMark/>
          </w:tcPr>
          <w:p w14:paraId="2404478E" w14:textId="7193128F"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5339CF21" w14:textId="77777777" w:rsidR="00FB07C6" w:rsidRPr="00FB07C6" w:rsidRDefault="00FB07C6" w:rsidP="00FB07C6">
            <w:pPr>
              <w:jc w:val="both"/>
              <w:rPr>
                <w:sz w:val="20"/>
                <w:szCs w:val="20"/>
              </w:rPr>
            </w:pPr>
            <w:r w:rsidRPr="00FB07C6">
              <w:rPr>
                <w:sz w:val="20"/>
                <w:szCs w:val="20"/>
              </w:rPr>
              <w:t>3,000.00</w:t>
            </w:r>
          </w:p>
        </w:tc>
        <w:tc>
          <w:tcPr>
            <w:tcW w:w="387" w:type="pct"/>
            <w:tcBorders>
              <w:top w:val="nil"/>
              <w:left w:val="nil"/>
              <w:bottom w:val="single" w:sz="4" w:space="0" w:color="auto"/>
              <w:right w:val="single" w:sz="4" w:space="0" w:color="auto"/>
            </w:tcBorders>
            <w:hideMark/>
          </w:tcPr>
          <w:p w14:paraId="6BCBF5D5" w14:textId="2E9C2778" w:rsidR="00FB07C6" w:rsidRPr="00FB07C6" w:rsidRDefault="00FB07C6" w:rsidP="00FB07C6">
            <w:pPr>
              <w:jc w:val="both"/>
              <w:rPr>
                <w:sz w:val="20"/>
                <w:szCs w:val="20"/>
              </w:rPr>
            </w:pPr>
            <w:r w:rsidRPr="00FB07C6">
              <w:rPr>
                <w:sz w:val="20"/>
                <w:szCs w:val="20"/>
              </w:rPr>
              <w:t>1</w:t>
            </w:r>
            <w:r w:rsidR="00CC7DA6">
              <w:rPr>
                <w:sz w:val="20"/>
                <w:szCs w:val="20"/>
              </w:rPr>
              <w:t>0</w:t>
            </w:r>
            <w:r w:rsidRPr="00FB07C6">
              <w:rPr>
                <w:sz w:val="20"/>
                <w:szCs w:val="20"/>
              </w:rPr>
              <w:t>,000.00</w:t>
            </w:r>
          </w:p>
        </w:tc>
        <w:tc>
          <w:tcPr>
            <w:tcW w:w="209" w:type="pct"/>
            <w:tcBorders>
              <w:top w:val="nil"/>
              <w:left w:val="nil"/>
              <w:bottom w:val="single" w:sz="4" w:space="0" w:color="auto"/>
              <w:right w:val="single" w:sz="4" w:space="0" w:color="auto"/>
            </w:tcBorders>
            <w:vAlign w:val="center"/>
            <w:hideMark/>
          </w:tcPr>
          <w:p w14:paraId="0AA2EC36"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274C8299"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3D3AFD27" w14:textId="77777777" w:rsidR="00FB07C6" w:rsidRPr="00FB07C6" w:rsidRDefault="00FB07C6" w:rsidP="00FB07C6">
            <w:pPr>
              <w:jc w:val="both"/>
              <w:rPr>
                <w:sz w:val="20"/>
                <w:szCs w:val="20"/>
              </w:rPr>
            </w:pPr>
            <w:r w:rsidRPr="00FB07C6">
              <w:rPr>
                <w:sz w:val="20"/>
                <w:szCs w:val="20"/>
              </w:rPr>
              <w:t>DSW&amp;CD</w:t>
            </w:r>
          </w:p>
        </w:tc>
        <w:tc>
          <w:tcPr>
            <w:tcW w:w="329" w:type="pct"/>
            <w:gridSpan w:val="2"/>
            <w:tcBorders>
              <w:top w:val="nil"/>
              <w:left w:val="nil"/>
              <w:bottom w:val="single" w:sz="4" w:space="0" w:color="auto"/>
              <w:right w:val="single" w:sz="4" w:space="0" w:color="auto"/>
            </w:tcBorders>
            <w:hideMark/>
          </w:tcPr>
          <w:p w14:paraId="1B0E8548" w14:textId="77777777" w:rsidR="00FB07C6" w:rsidRPr="00FB07C6" w:rsidRDefault="00FB07C6" w:rsidP="00FB07C6">
            <w:pPr>
              <w:jc w:val="both"/>
              <w:rPr>
                <w:sz w:val="20"/>
                <w:szCs w:val="20"/>
              </w:rPr>
            </w:pPr>
            <w:r w:rsidRPr="00FB07C6">
              <w:rPr>
                <w:sz w:val="20"/>
                <w:szCs w:val="20"/>
              </w:rPr>
              <w:t>Central Admin/ GES/GHS/ NCCE</w:t>
            </w:r>
          </w:p>
        </w:tc>
        <w:tc>
          <w:tcPr>
            <w:tcW w:w="104" w:type="pct"/>
            <w:gridSpan w:val="2"/>
            <w:vAlign w:val="center"/>
            <w:hideMark/>
          </w:tcPr>
          <w:p w14:paraId="171BD2E8" w14:textId="77777777" w:rsidR="00FB07C6" w:rsidRPr="00FB07C6" w:rsidRDefault="00FB07C6" w:rsidP="00FB07C6">
            <w:pPr>
              <w:rPr>
                <w:sz w:val="20"/>
                <w:szCs w:val="20"/>
              </w:rPr>
            </w:pPr>
          </w:p>
        </w:tc>
      </w:tr>
      <w:tr w:rsidR="00FB07C6" w:rsidRPr="00FB07C6" w14:paraId="7F950132" w14:textId="77777777" w:rsidTr="00235FFB">
        <w:trPr>
          <w:trHeight w:val="1575"/>
        </w:trPr>
        <w:tc>
          <w:tcPr>
            <w:tcW w:w="236" w:type="pct"/>
            <w:tcBorders>
              <w:top w:val="nil"/>
              <w:left w:val="single" w:sz="4" w:space="0" w:color="auto"/>
              <w:bottom w:val="single" w:sz="4" w:space="0" w:color="auto"/>
              <w:right w:val="single" w:sz="4" w:space="0" w:color="auto"/>
            </w:tcBorders>
            <w:hideMark/>
          </w:tcPr>
          <w:p w14:paraId="64C2F7D6" w14:textId="77777777" w:rsidR="00FB07C6" w:rsidRPr="00FB07C6" w:rsidRDefault="00FB07C6" w:rsidP="00FB07C6">
            <w:pPr>
              <w:jc w:val="both"/>
              <w:rPr>
                <w:b/>
                <w:bCs/>
                <w:sz w:val="20"/>
                <w:szCs w:val="20"/>
              </w:rPr>
            </w:pPr>
            <w:r w:rsidRPr="00FB07C6">
              <w:rPr>
                <w:b/>
                <w:bCs/>
                <w:sz w:val="20"/>
                <w:szCs w:val="20"/>
              </w:rPr>
              <w:t>51</w:t>
            </w:r>
          </w:p>
        </w:tc>
        <w:tc>
          <w:tcPr>
            <w:tcW w:w="799" w:type="pct"/>
            <w:tcBorders>
              <w:top w:val="nil"/>
              <w:left w:val="nil"/>
              <w:bottom w:val="single" w:sz="4" w:space="0" w:color="auto"/>
              <w:right w:val="single" w:sz="4" w:space="0" w:color="auto"/>
            </w:tcBorders>
            <w:hideMark/>
          </w:tcPr>
          <w:p w14:paraId="26AAB053" w14:textId="77777777" w:rsidR="00FB07C6" w:rsidRPr="00FB07C6" w:rsidRDefault="00FB07C6" w:rsidP="00FB07C6">
            <w:pPr>
              <w:jc w:val="both"/>
              <w:rPr>
                <w:sz w:val="20"/>
                <w:szCs w:val="20"/>
              </w:rPr>
            </w:pPr>
            <w:r w:rsidRPr="00FB07C6">
              <w:rPr>
                <w:sz w:val="20"/>
                <w:szCs w:val="20"/>
              </w:rPr>
              <w:t>Rescuing, profiling, reunification and monitoring trafficked child laborers</w:t>
            </w:r>
          </w:p>
        </w:tc>
        <w:tc>
          <w:tcPr>
            <w:tcW w:w="443" w:type="pct"/>
            <w:tcBorders>
              <w:top w:val="nil"/>
              <w:left w:val="nil"/>
              <w:bottom w:val="single" w:sz="4" w:space="0" w:color="auto"/>
              <w:right w:val="single" w:sz="4" w:space="0" w:color="auto"/>
            </w:tcBorders>
            <w:hideMark/>
          </w:tcPr>
          <w:p w14:paraId="7D3B22FC"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60BA1EA6"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F369EF1"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4D7C7F2F"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3C27FCAD"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65154114" w14:textId="77777777" w:rsidR="00FB07C6" w:rsidRPr="00FB07C6" w:rsidRDefault="00FB07C6" w:rsidP="00FB07C6">
            <w:pPr>
              <w:jc w:val="both"/>
              <w:rPr>
                <w:sz w:val="20"/>
                <w:szCs w:val="20"/>
              </w:rPr>
            </w:pPr>
            <w:r w:rsidRPr="00FB07C6">
              <w:rPr>
                <w:sz w:val="20"/>
                <w:szCs w:val="20"/>
              </w:rPr>
              <w:t>1,000.00</w:t>
            </w:r>
          </w:p>
        </w:tc>
        <w:tc>
          <w:tcPr>
            <w:tcW w:w="353" w:type="pct"/>
            <w:tcBorders>
              <w:top w:val="nil"/>
              <w:left w:val="nil"/>
              <w:bottom w:val="single" w:sz="4" w:space="0" w:color="auto"/>
              <w:right w:val="single" w:sz="4" w:space="0" w:color="auto"/>
            </w:tcBorders>
            <w:hideMark/>
          </w:tcPr>
          <w:p w14:paraId="7B6E79FF" w14:textId="3E6467AE"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584B34C1" w14:textId="77777777" w:rsidR="00FB07C6" w:rsidRPr="00FB07C6" w:rsidRDefault="00FB07C6" w:rsidP="00FB07C6">
            <w:pPr>
              <w:jc w:val="both"/>
              <w:rPr>
                <w:sz w:val="20"/>
                <w:szCs w:val="20"/>
              </w:rPr>
            </w:pPr>
            <w:r w:rsidRPr="00FB07C6">
              <w:rPr>
                <w:sz w:val="20"/>
                <w:szCs w:val="20"/>
              </w:rPr>
              <w:t>500</w:t>
            </w:r>
          </w:p>
        </w:tc>
        <w:tc>
          <w:tcPr>
            <w:tcW w:w="387" w:type="pct"/>
            <w:tcBorders>
              <w:top w:val="nil"/>
              <w:left w:val="nil"/>
              <w:bottom w:val="single" w:sz="4" w:space="0" w:color="auto"/>
              <w:right w:val="single" w:sz="4" w:space="0" w:color="auto"/>
            </w:tcBorders>
            <w:hideMark/>
          </w:tcPr>
          <w:p w14:paraId="5833B989" w14:textId="7F831FF7" w:rsidR="00FB07C6" w:rsidRPr="00FB07C6" w:rsidRDefault="00CC7DA6" w:rsidP="00FB07C6">
            <w:pPr>
              <w:jc w:val="both"/>
              <w:rPr>
                <w:sz w:val="20"/>
                <w:szCs w:val="20"/>
              </w:rPr>
            </w:pPr>
            <w:r>
              <w:rPr>
                <w:sz w:val="20"/>
                <w:szCs w:val="20"/>
              </w:rPr>
              <w:t>2</w:t>
            </w:r>
            <w:r w:rsidR="00FB07C6" w:rsidRPr="00FB07C6">
              <w:rPr>
                <w:sz w:val="20"/>
                <w:szCs w:val="20"/>
              </w:rPr>
              <w:t>,000.00</w:t>
            </w:r>
          </w:p>
        </w:tc>
        <w:tc>
          <w:tcPr>
            <w:tcW w:w="209" w:type="pct"/>
            <w:tcBorders>
              <w:top w:val="nil"/>
              <w:left w:val="nil"/>
              <w:bottom w:val="single" w:sz="4" w:space="0" w:color="auto"/>
              <w:right w:val="single" w:sz="4" w:space="0" w:color="auto"/>
            </w:tcBorders>
            <w:vAlign w:val="center"/>
            <w:hideMark/>
          </w:tcPr>
          <w:p w14:paraId="5361AC69"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65202AB5"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1E13578B" w14:textId="77777777" w:rsidR="00FB07C6" w:rsidRPr="00FB07C6" w:rsidRDefault="00FB07C6" w:rsidP="00FB07C6">
            <w:pPr>
              <w:jc w:val="both"/>
              <w:rPr>
                <w:sz w:val="20"/>
                <w:szCs w:val="20"/>
              </w:rPr>
            </w:pPr>
            <w:r w:rsidRPr="00FB07C6">
              <w:rPr>
                <w:sz w:val="20"/>
                <w:szCs w:val="20"/>
              </w:rPr>
              <w:t>DSW&amp;CD</w:t>
            </w:r>
          </w:p>
        </w:tc>
        <w:tc>
          <w:tcPr>
            <w:tcW w:w="329" w:type="pct"/>
            <w:gridSpan w:val="2"/>
            <w:tcBorders>
              <w:top w:val="nil"/>
              <w:left w:val="nil"/>
              <w:bottom w:val="single" w:sz="4" w:space="0" w:color="auto"/>
              <w:right w:val="single" w:sz="4" w:space="0" w:color="auto"/>
            </w:tcBorders>
            <w:hideMark/>
          </w:tcPr>
          <w:p w14:paraId="671237A6" w14:textId="77777777" w:rsidR="00FB07C6" w:rsidRPr="00FB07C6" w:rsidRDefault="00FB07C6" w:rsidP="00FB07C6">
            <w:pPr>
              <w:jc w:val="both"/>
              <w:rPr>
                <w:sz w:val="20"/>
                <w:szCs w:val="20"/>
              </w:rPr>
            </w:pPr>
            <w:r w:rsidRPr="00FB07C6">
              <w:rPr>
                <w:sz w:val="20"/>
                <w:szCs w:val="20"/>
              </w:rPr>
              <w:t>Central Admin/ Assembly Members/ NPOs</w:t>
            </w:r>
          </w:p>
        </w:tc>
        <w:tc>
          <w:tcPr>
            <w:tcW w:w="104" w:type="pct"/>
            <w:gridSpan w:val="2"/>
            <w:vAlign w:val="center"/>
            <w:hideMark/>
          </w:tcPr>
          <w:p w14:paraId="40EDD86F" w14:textId="77777777" w:rsidR="00FB07C6" w:rsidRPr="00FB07C6" w:rsidRDefault="00FB07C6" w:rsidP="00FB07C6">
            <w:pPr>
              <w:rPr>
                <w:sz w:val="20"/>
                <w:szCs w:val="20"/>
              </w:rPr>
            </w:pPr>
          </w:p>
        </w:tc>
      </w:tr>
      <w:tr w:rsidR="00FB07C6" w:rsidRPr="00FB07C6" w14:paraId="29BC01CF" w14:textId="77777777" w:rsidTr="00235FFB">
        <w:trPr>
          <w:trHeight w:val="1575"/>
        </w:trPr>
        <w:tc>
          <w:tcPr>
            <w:tcW w:w="236" w:type="pct"/>
            <w:tcBorders>
              <w:top w:val="nil"/>
              <w:left w:val="single" w:sz="4" w:space="0" w:color="auto"/>
              <w:bottom w:val="single" w:sz="4" w:space="0" w:color="auto"/>
              <w:right w:val="single" w:sz="4" w:space="0" w:color="auto"/>
            </w:tcBorders>
            <w:hideMark/>
          </w:tcPr>
          <w:p w14:paraId="125BEA6E" w14:textId="77777777" w:rsidR="00FB07C6" w:rsidRPr="00FB07C6" w:rsidRDefault="00FB07C6" w:rsidP="00FB07C6">
            <w:pPr>
              <w:jc w:val="both"/>
              <w:rPr>
                <w:b/>
                <w:bCs/>
                <w:sz w:val="20"/>
                <w:szCs w:val="20"/>
              </w:rPr>
            </w:pPr>
            <w:r w:rsidRPr="00FB07C6">
              <w:rPr>
                <w:b/>
                <w:bCs/>
                <w:sz w:val="20"/>
                <w:szCs w:val="20"/>
              </w:rPr>
              <w:t>52</w:t>
            </w:r>
          </w:p>
        </w:tc>
        <w:tc>
          <w:tcPr>
            <w:tcW w:w="799" w:type="pct"/>
            <w:tcBorders>
              <w:top w:val="nil"/>
              <w:left w:val="nil"/>
              <w:bottom w:val="single" w:sz="4" w:space="0" w:color="auto"/>
              <w:right w:val="single" w:sz="4" w:space="0" w:color="auto"/>
            </w:tcBorders>
            <w:hideMark/>
          </w:tcPr>
          <w:p w14:paraId="6B3D3CD3" w14:textId="77777777" w:rsidR="00FB07C6" w:rsidRPr="00FB07C6" w:rsidRDefault="00FB07C6" w:rsidP="00FB07C6">
            <w:pPr>
              <w:jc w:val="both"/>
              <w:rPr>
                <w:sz w:val="20"/>
                <w:szCs w:val="20"/>
              </w:rPr>
            </w:pPr>
            <w:r w:rsidRPr="00FB07C6">
              <w:rPr>
                <w:sz w:val="20"/>
                <w:szCs w:val="20"/>
              </w:rPr>
              <w:t>Supervision and monitoring of early childhood development centers and transitional shelter in the municipality</w:t>
            </w:r>
          </w:p>
        </w:tc>
        <w:tc>
          <w:tcPr>
            <w:tcW w:w="443" w:type="pct"/>
            <w:tcBorders>
              <w:top w:val="nil"/>
              <w:left w:val="nil"/>
              <w:bottom w:val="single" w:sz="4" w:space="0" w:color="auto"/>
              <w:right w:val="single" w:sz="4" w:space="0" w:color="auto"/>
            </w:tcBorders>
            <w:hideMark/>
          </w:tcPr>
          <w:p w14:paraId="275353B4"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42BEED5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31A4115A"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7E3A6F00"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22C153E1"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6DBBA265" w14:textId="77777777" w:rsidR="00FB07C6" w:rsidRPr="00FB07C6" w:rsidRDefault="00FB07C6" w:rsidP="00FB07C6">
            <w:pPr>
              <w:jc w:val="both"/>
              <w:rPr>
                <w:sz w:val="20"/>
                <w:szCs w:val="20"/>
              </w:rPr>
            </w:pPr>
            <w:r w:rsidRPr="00FB07C6">
              <w:rPr>
                <w:sz w:val="20"/>
                <w:szCs w:val="20"/>
              </w:rPr>
              <w:t>1,000.00</w:t>
            </w:r>
          </w:p>
        </w:tc>
        <w:tc>
          <w:tcPr>
            <w:tcW w:w="353" w:type="pct"/>
            <w:tcBorders>
              <w:top w:val="nil"/>
              <w:left w:val="nil"/>
              <w:bottom w:val="single" w:sz="4" w:space="0" w:color="auto"/>
              <w:right w:val="single" w:sz="4" w:space="0" w:color="auto"/>
            </w:tcBorders>
            <w:hideMark/>
          </w:tcPr>
          <w:p w14:paraId="5251FDB8" w14:textId="32977B0C"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2E7F4D98" w14:textId="6C9BDBCC"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64D07A36" w14:textId="77777777" w:rsidR="00FB07C6" w:rsidRPr="00FB07C6" w:rsidRDefault="00FB07C6" w:rsidP="00FB07C6">
            <w:pPr>
              <w:jc w:val="both"/>
              <w:rPr>
                <w:sz w:val="20"/>
                <w:szCs w:val="20"/>
              </w:rPr>
            </w:pPr>
            <w:r w:rsidRPr="00FB07C6">
              <w:rPr>
                <w:sz w:val="20"/>
                <w:szCs w:val="20"/>
              </w:rPr>
              <w:t>1,000.00</w:t>
            </w:r>
          </w:p>
        </w:tc>
        <w:tc>
          <w:tcPr>
            <w:tcW w:w="209" w:type="pct"/>
            <w:tcBorders>
              <w:top w:val="nil"/>
              <w:left w:val="nil"/>
              <w:bottom w:val="single" w:sz="4" w:space="0" w:color="auto"/>
              <w:right w:val="single" w:sz="4" w:space="0" w:color="auto"/>
            </w:tcBorders>
            <w:vAlign w:val="center"/>
            <w:hideMark/>
          </w:tcPr>
          <w:p w14:paraId="2CED5A16"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28A5CA1F"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7B47CFB7" w14:textId="77777777" w:rsidR="00FB07C6" w:rsidRPr="00FB07C6" w:rsidRDefault="00FB07C6" w:rsidP="00FB07C6">
            <w:pPr>
              <w:jc w:val="both"/>
              <w:rPr>
                <w:sz w:val="20"/>
                <w:szCs w:val="20"/>
              </w:rPr>
            </w:pPr>
            <w:r w:rsidRPr="00FB07C6">
              <w:rPr>
                <w:sz w:val="20"/>
                <w:szCs w:val="20"/>
              </w:rPr>
              <w:t>DSW&amp;CD</w:t>
            </w:r>
          </w:p>
        </w:tc>
        <w:tc>
          <w:tcPr>
            <w:tcW w:w="329" w:type="pct"/>
            <w:gridSpan w:val="2"/>
            <w:tcBorders>
              <w:top w:val="nil"/>
              <w:left w:val="nil"/>
              <w:bottom w:val="single" w:sz="4" w:space="0" w:color="auto"/>
              <w:right w:val="single" w:sz="4" w:space="0" w:color="auto"/>
            </w:tcBorders>
            <w:hideMark/>
          </w:tcPr>
          <w:p w14:paraId="0CF89220" w14:textId="77777777" w:rsidR="00FB07C6" w:rsidRPr="00FB07C6" w:rsidRDefault="00FB07C6" w:rsidP="00FB07C6">
            <w:pPr>
              <w:jc w:val="both"/>
              <w:rPr>
                <w:sz w:val="20"/>
                <w:szCs w:val="20"/>
              </w:rPr>
            </w:pPr>
            <w:r w:rsidRPr="00FB07C6">
              <w:rPr>
                <w:sz w:val="20"/>
                <w:szCs w:val="20"/>
              </w:rPr>
              <w:t>RHC/ GES/ GHS</w:t>
            </w:r>
          </w:p>
        </w:tc>
        <w:tc>
          <w:tcPr>
            <w:tcW w:w="104" w:type="pct"/>
            <w:gridSpan w:val="2"/>
            <w:vAlign w:val="center"/>
            <w:hideMark/>
          </w:tcPr>
          <w:p w14:paraId="370A85CE" w14:textId="77777777" w:rsidR="00FB07C6" w:rsidRPr="00FB07C6" w:rsidRDefault="00FB07C6" w:rsidP="00FB07C6">
            <w:pPr>
              <w:rPr>
                <w:sz w:val="20"/>
                <w:szCs w:val="20"/>
              </w:rPr>
            </w:pPr>
          </w:p>
        </w:tc>
      </w:tr>
      <w:tr w:rsidR="00FB07C6" w:rsidRPr="00FB07C6" w14:paraId="2183E4C7"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2C9E311A" w14:textId="77777777" w:rsidR="00FB07C6" w:rsidRPr="00FB07C6" w:rsidRDefault="00FB07C6" w:rsidP="00FB07C6">
            <w:pPr>
              <w:jc w:val="both"/>
              <w:rPr>
                <w:b/>
                <w:bCs/>
                <w:sz w:val="20"/>
                <w:szCs w:val="20"/>
              </w:rPr>
            </w:pPr>
            <w:r w:rsidRPr="00FB07C6">
              <w:rPr>
                <w:b/>
                <w:bCs/>
                <w:sz w:val="20"/>
                <w:szCs w:val="20"/>
              </w:rPr>
              <w:t>53</w:t>
            </w:r>
          </w:p>
        </w:tc>
        <w:tc>
          <w:tcPr>
            <w:tcW w:w="799" w:type="pct"/>
            <w:tcBorders>
              <w:top w:val="nil"/>
              <w:left w:val="nil"/>
              <w:bottom w:val="single" w:sz="4" w:space="0" w:color="auto"/>
              <w:right w:val="single" w:sz="4" w:space="0" w:color="auto"/>
            </w:tcBorders>
            <w:hideMark/>
          </w:tcPr>
          <w:p w14:paraId="4BCE7030" w14:textId="77777777" w:rsidR="00FB07C6" w:rsidRPr="00FB07C6" w:rsidRDefault="00FB07C6" w:rsidP="00FB07C6">
            <w:pPr>
              <w:jc w:val="both"/>
              <w:rPr>
                <w:sz w:val="20"/>
                <w:szCs w:val="20"/>
              </w:rPr>
            </w:pPr>
            <w:r w:rsidRPr="00FB07C6">
              <w:rPr>
                <w:sz w:val="20"/>
                <w:szCs w:val="20"/>
              </w:rPr>
              <w:t xml:space="preserve">Community sensitization in 5 communities on the effects of domestic violence </w:t>
            </w:r>
          </w:p>
        </w:tc>
        <w:tc>
          <w:tcPr>
            <w:tcW w:w="443" w:type="pct"/>
            <w:tcBorders>
              <w:top w:val="nil"/>
              <w:left w:val="nil"/>
              <w:bottom w:val="single" w:sz="4" w:space="0" w:color="auto"/>
              <w:right w:val="single" w:sz="4" w:space="0" w:color="auto"/>
            </w:tcBorders>
            <w:hideMark/>
          </w:tcPr>
          <w:p w14:paraId="49B2AEB0"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66E47A31"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663084F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6E6AB9EB"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0F6B6EAD"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27819188" w14:textId="77777777" w:rsidR="00FB07C6" w:rsidRPr="00FB07C6" w:rsidRDefault="00FB07C6" w:rsidP="00FB07C6">
            <w:pPr>
              <w:jc w:val="both"/>
              <w:rPr>
                <w:sz w:val="20"/>
                <w:szCs w:val="20"/>
              </w:rPr>
            </w:pPr>
            <w:r w:rsidRPr="00FB07C6">
              <w:rPr>
                <w:sz w:val="20"/>
                <w:szCs w:val="20"/>
              </w:rPr>
              <w:t>1,000.00</w:t>
            </w:r>
          </w:p>
        </w:tc>
        <w:tc>
          <w:tcPr>
            <w:tcW w:w="353" w:type="pct"/>
            <w:tcBorders>
              <w:top w:val="nil"/>
              <w:left w:val="nil"/>
              <w:bottom w:val="single" w:sz="4" w:space="0" w:color="auto"/>
              <w:right w:val="single" w:sz="4" w:space="0" w:color="auto"/>
            </w:tcBorders>
            <w:hideMark/>
          </w:tcPr>
          <w:p w14:paraId="30B8C81A" w14:textId="69E50CCA"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3BE1620A" w14:textId="2A25F429"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507AF63E" w14:textId="77777777" w:rsidR="00FB07C6" w:rsidRPr="00FB07C6" w:rsidRDefault="00FB07C6" w:rsidP="00FB07C6">
            <w:pPr>
              <w:jc w:val="both"/>
              <w:rPr>
                <w:sz w:val="20"/>
                <w:szCs w:val="20"/>
              </w:rPr>
            </w:pPr>
            <w:r w:rsidRPr="00FB07C6">
              <w:rPr>
                <w:sz w:val="20"/>
                <w:szCs w:val="20"/>
              </w:rPr>
              <w:t>2,000.00</w:t>
            </w:r>
          </w:p>
        </w:tc>
        <w:tc>
          <w:tcPr>
            <w:tcW w:w="209" w:type="pct"/>
            <w:tcBorders>
              <w:top w:val="nil"/>
              <w:left w:val="nil"/>
              <w:bottom w:val="single" w:sz="4" w:space="0" w:color="auto"/>
              <w:right w:val="single" w:sz="4" w:space="0" w:color="auto"/>
            </w:tcBorders>
            <w:vAlign w:val="center"/>
            <w:hideMark/>
          </w:tcPr>
          <w:p w14:paraId="184595D9"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409259D5"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498D1C77" w14:textId="77777777" w:rsidR="00FB07C6" w:rsidRPr="00FB07C6" w:rsidRDefault="00FB07C6" w:rsidP="00FB07C6">
            <w:pPr>
              <w:jc w:val="both"/>
              <w:rPr>
                <w:sz w:val="20"/>
                <w:szCs w:val="20"/>
              </w:rPr>
            </w:pPr>
            <w:r w:rsidRPr="00FB07C6">
              <w:rPr>
                <w:sz w:val="20"/>
                <w:szCs w:val="20"/>
              </w:rPr>
              <w:t>DSW&amp;CD</w:t>
            </w:r>
          </w:p>
        </w:tc>
        <w:tc>
          <w:tcPr>
            <w:tcW w:w="329" w:type="pct"/>
            <w:gridSpan w:val="2"/>
            <w:tcBorders>
              <w:top w:val="nil"/>
              <w:left w:val="nil"/>
              <w:bottom w:val="single" w:sz="4" w:space="0" w:color="auto"/>
              <w:right w:val="single" w:sz="4" w:space="0" w:color="auto"/>
            </w:tcBorders>
            <w:hideMark/>
          </w:tcPr>
          <w:p w14:paraId="4589E423" w14:textId="77777777" w:rsidR="00FB07C6" w:rsidRPr="00FB07C6" w:rsidRDefault="00FB07C6" w:rsidP="00FB07C6">
            <w:pPr>
              <w:jc w:val="both"/>
              <w:rPr>
                <w:sz w:val="20"/>
                <w:szCs w:val="20"/>
              </w:rPr>
            </w:pPr>
            <w:r w:rsidRPr="00FB07C6">
              <w:rPr>
                <w:sz w:val="20"/>
                <w:szCs w:val="20"/>
              </w:rPr>
              <w:t>GPS/ CHRAJ/ NCCE</w:t>
            </w:r>
          </w:p>
        </w:tc>
        <w:tc>
          <w:tcPr>
            <w:tcW w:w="104" w:type="pct"/>
            <w:gridSpan w:val="2"/>
            <w:vAlign w:val="center"/>
            <w:hideMark/>
          </w:tcPr>
          <w:p w14:paraId="5601E390" w14:textId="77777777" w:rsidR="00FB07C6" w:rsidRPr="00FB07C6" w:rsidRDefault="00FB07C6" w:rsidP="00FB07C6">
            <w:pPr>
              <w:rPr>
                <w:sz w:val="20"/>
                <w:szCs w:val="20"/>
              </w:rPr>
            </w:pPr>
          </w:p>
        </w:tc>
      </w:tr>
      <w:tr w:rsidR="00FB07C6" w:rsidRPr="00FB07C6" w14:paraId="50B811F9" w14:textId="77777777" w:rsidTr="00235FFB">
        <w:trPr>
          <w:trHeight w:val="1457"/>
        </w:trPr>
        <w:tc>
          <w:tcPr>
            <w:tcW w:w="236" w:type="pct"/>
            <w:tcBorders>
              <w:top w:val="nil"/>
              <w:left w:val="single" w:sz="4" w:space="0" w:color="auto"/>
              <w:bottom w:val="single" w:sz="4" w:space="0" w:color="auto"/>
              <w:right w:val="single" w:sz="4" w:space="0" w:color="auto"/>
            </w:tcBorders>
            <w:hideMark/>
          </w:tcPr>
          <w:p w14:paraId="5BEC7B7C" w14:textId="77777777" w:rsidR="00FB07C6" w:rsidRPr="00FB07C6" w:rsidRDefault="00FB07C6" w:rsidP="00FB07C6">
            <w:pPr>
              <w:jc w:val="both"/>
              <w:rPr>
                <w:b/>
                <w:bCs/>
                <w:sz w:val="20"/>
                <w:szCs w:val="20"/>
              </w:rPr>
            </w:pPr>
            <w:r w:rsidRPr="00FB07C6">
              <w:rPr>
                <w:b/>
                <w:bCs/>
                <w:sz w:val="20"/>
                <w:szCs w:val="20"/>
              </w:rPr>
              <w:lastRenderedPageBreak/>
              <w:t>54</w:t>
            </w:r>
          </w:p>
        </w:tc>
        <w:tc>
          <w:tcPr>
            <w:tcW w:w="799" w:type="pct"/>
            <w:tcBorders>
              <w:top w:val="nil"/>
              <w:left w:val="nil"/>
              <w:bottom w:val="single" w:sz="4" w:space="0" w:color="auto"/>
              <w:right w:val="single" w:sz="4" w:space="0" w:color="auto"/>
            </w:tcBorders>
            <w:hideMark/>
          </w:tcPr>
          <w:p w14:paraId="1A4A320B" w14:textId="77777777" w:rsidR="00FB07C6" w:rsidRPr="00FB07C6" w:rsidRDefault="00FB07C6" w:rsidP="00FB07C6">
            <w:pPr>
              <w:jc w:val="both"/>
              <w:rPr>
                <w:sz w:val="20"/>
                <w:szCs w:val="20"/>
              </w:rPr>
            </w:pPr>
            <w:r w:rsidRPr="00FB07C6">
              <w:rPr>
                <w:sz w:val="20"/>
                <w:szCs w:val="20"/>
              </w:rPr>
              <w:t>Payment of LEAP grant Registration and renewal of indigents on NHIS, monitoring /follow-ups on LEAP households with GHS</w:t>
            </w:r>
          </w:p>
        </w:tc>
        <w:tc>
          <w:tcPr>
            <w:tcW w:w="443" w:type="pct"/>
            <w:tcBorders>
              <w:top w:val="nil"/>
              <w:left w:val="nil"/>
              <w:bottom w:val="single" w:sz="4" w:space="0" w:color="auto"/>
              <w:right w:val="single" w:sz="4" w:space="0" w:color="auto"/>
            </w:tcBorders>
            <w:hideMark/>
          </w:tcPr>
          <w:p w14:paraId="2B6E9C59" w14:textId="77777777" w:rsidR="00FB07C6" w:rsidRPr="00FB07C6" w:rsidRDefault="00FB07C6" w:rsidP="00FB07C6">
            <w:pPr>
              <w:jc w:val="both"/>
              <w:rPr>
                <w:sz w:val="20"/>
                <w:szCs w:val="20"/>
              </w:rPr>
            </w:pPr>
            <w:r w:rsidRPr="00FB07C6">
              <w:rPr>
                <w:sz w:val="20"/>
                <w:szCs w:val="20"/>
              </w:rPr>
              <w:t>Beneficiary communities</w:t>
            </w:r>
          </w:p>
        </w:tc>
        <w:tc>
          <w:tcPr>
            <w:tcW w:w="164" w:type="pct"/>
            <w:tcBorders>
              <w:top w:val="nil"/>
              <w:left w:val="nil"/>
              <w:bottom w:val="single" w:sz="4" w:space="0" w:color="auto"/>
              <w:right w:val="single" w:sz="4" w:space="0" w:color="auto"/>
            </w:tcBorders>
            <w:shd w:val="clear" w:color="000000" w:fill="4472C4"/>
            <w:hideMark/>
          </w:tcPr>
          <w:p w14:paraId="4D70DFB1"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7E426F93"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5BF5848"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28AAA1FE"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35154CF7" w14:textId="7070991D"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0D366258" w14:textId="14ACD8A1"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7A678FCC" w14:textId="77777777" w:rsidR="00FB07C6" w:rsidRPr="00FB07C6" w:rsidRDefault="00FB07C6" w:rsidP="00FB07C6">
            <w:pPr>
              <w:jc w:val="both"/>
              <w:rPr>
                <w:sz w:val="20"/>
                <w:szCs w:val="20"/>
              </w:rPr>
            </w:pPr>
            <w:r w:rsidRPr="00FB07C6">
              <w:rPr>
                <w:sz w:val="20"/>
                <w:szCs w:val="20"/>
              </w:rPr>
              <w:t>1,500.00</w:t>
            </w:r>
          </w:p>
        </w:tc>
        <w:tc>
          <w:tcPr>
            <w:tcW w:w="387" w:type="pct"/>
            <w:tcBorders>
              <w:top w:val="nil"/>
              <w:left w:val="nil"/>
              <w:bottom w:val="single" w:sz="4" w:space="0" w:color="auto"/>
              <w:right w:val="single" w:sz="4" w:space="0" w:color="auto"/>
            </w:tcBorders>
            <w:hideMark/>
          </w:tcPr>
          <w:p w14:paraId="72049066" w14:textId="77777777" w:rsidR="00FB07C6" w:rsidRPr="00FB07C6" w:rsidRDefault="00FB07C6" w:rsidP="00FB07C6">
            <w:pPr>
              <w:jc w:val="both"/>
              <w:rPr>
                <w:sz w:val="20"/>
                <w:szCs w:val="20"/>
              </w:rPr>
            </w:pPr>
            <w:r w:rsidRPr="00FB07C6">
              <w:rPr>
                <w:sz w:val="20"/>
                <w:szCs w:val="20"/>
              </w:rPr>
              <w:t>1,750.00</w:t>
            </w:r>
          </w:p>
        </w:tc>
        <w:tc>
          <w:tcPr>
            <w:tcW w:w="209" w:type="pct"/>
            <w:tcBorders>
              <w:top w:val="nil"/>
              <w:left w:val="nil"/>
              <w:bottom w:val="single" w:sz="4" w:space="0" w:color="auto"/>
              <w:right w:val="single" w:sz="4" w:space="0" w:color="auto"/>
            </w:tcBorders>
            <w:vAlign w:val="center"/>
            <w:hideMark/>
          </w:tcPr>
          <w:p w14:paraId="34248CAC"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79356072"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0FC1FDF0" w14:textId="77777777" w:rsidR="00FB07C6" w:rsidRPr="00FB07C6" w:rsidRDefault="00FB07C6" w:rsidP="00FB07C6">
            <w:pPr>
              <w:jc w:val="both"/>
              <w:rPr>
                <w:sz w:val="20"/>
                <w:szCs w:val="20"/>
              </w:rPr>
            </w:pPr>
            <w:r w:rsidRPr="00FB07C6">
              <w:rPr>
                <w:sz w:val="20"/>
                <w:szCs w:val="20"/>
              </w:rPr>
              <w:t>DSW&amp;CD</w:t>
            </w:r>
          </w:p>
        </w:tc>
        <w:tc>
          <w:tcPr>
            <w:tcW w:w="329" w:type="pct"/>
            <w:gridSpan w:val="2"/>
            <w:tcBorders>
              <w:top w:val="nil"/>
              <w:left w:val="nil"/>
              <w:bottom w:val="single" w:sz="4" w:space="0" w:color="auto"/>
              <w:right w:val="single" w:sz="4" w:space="0" w:color="auto"/>
            </w:tcBorders>
            <w:hideMark/>
          </w:tcPr>
          <w:p w14:paraId="203791DE" w14:textId="77777777" w:rsidR="00FB07C6" w:rsidRPr="00FB07C6" w:rsidRDefault="00FB07C6" w:rsidP="00FB07C6">
            <w:pPr>
              <w:jc w:val="both"/>
              <w:rPr>
                <w:sz w:val="20"/>
                <w:szCs w:val="20"/>
              </w:rPr>
            </w:pPr>
            <w:r w:rsidRPr="00FB07C6">
              <w:rPr>
                <w:sz w:val="20"/>
                <w:szCs w:val="20"/>
              </w:rPr>
              <w:t>Central Admin/ Weto Rural Bank/ GHS,</w:t>
            </w:r>
          </w:p>
        </w:tc>
        <w:tc>
          <w:tcPr>
            <w:tcW w:w="104" w:type="pct"/>
            <w:gridSpan w:val="2"/>
            <w:vAlign w:val="center"/>
            <w:hideMark/>
          </w:tcPr>
          <w:p w14:paraId="0EE3B589" w14:textId="77777777" w:rsidR="00FB07C6" w:rsidRPr="00FB07C6" w:rsidRDefault="00FB07C6" w:rsidP="00FB07C6">
            <w:pPr>
              <w:rPr>
                <w:sz w:val="20"/>
                <w:szCs w:val="20"/>
              </w:rPr>
            </w:pPr>
          </w:p>
        </w:tc>
      </w:tr>
      <w:tr w:rsidR="00FB07C6" w:rsidRPr="00FB07C6" w14:paraId="2FC259C8" w14:textId="77777777" w:rsidTr="00235FFB">
        <w:trPr>
          <w:trHeight w:val="791"/>
        </w:trPr>
        <w:tc>
          <w:tcPr>
            <w:tcW w:w="236" w:type="pct"/>
            <w:tcBorders>
              <w:top w:val="nil"/>
              <w:left w:val="single" w:sz="4" w:space="0" w:color="auto"/>
              <w:bottom w:val="single" w:sz="4" w:space="0" w:color="auto"/>
              <w:right w:val="single" w:sz="4" w:space="0" w:color="auto"/>
            </w:tcBorders>
            <w:hideMark/>
          </w:tcPr>
          <w:p w14:paraId="4096690E" w14:textId="77777777" w:rsidR="00FB07C6" w:rsidRPr="00FB07C6" w:rsidRDefault="00FB07C6" w:rsidP="00FB07C6">
            <w:pPr>
              <w:jc w:val="both"/>
              <w:rPr>
                <w:b/>
                <w:bCs/>
                <w:sz w:val="20"/>
                <w:szCs w:val="20"/>
              </w:rPr>
            </w:pPr>
            <w:r w:rsidRPr="00FB07C6">
              <w:rPr>
                <w:b/>
                <w:bCs/>
                <w:sz w:val="20"/>
                <w:szCs w:val="20"/>
              </w:rPr>
              <w:t>55</w:t>
            </w:r>
          </w:p>
        </w:tc>
        <w:tc>
          <w:tcPr>
            <w:tcW w:w="799" w:type="pct"/>
            <w:tcBorders>
              <w:top w:val="nil"/>
              <w:left w:val="nil"/>
              <w:bottom w:val="single" w:sz="4" w:space="0" w:color="auto"/>
              <w:right w:val="single" w:sz="4" w:space="0" w:color="auto"/>
            </w:tcBorders>
            <w:hideMark/>
          </w:tcPr>
          <w:p w14:paraId="654911A1" w14:textId="77777777" w:rsidR="00FB07C6" w:rsidRPr="00FB07C6" w:rsidRDefault="00FB07C6" w:rsidP="00FB07C6">
            <w:pPr>
              <w:jc w:val="both"/>
              <w:rPr>
                <w:sz w:val="20"/>
                <w:szCs w:val="20"/>
              </w:rPr>
            </w:pPr>
            <w:r w:rsidRPr="00FB07C6">
              <w:rPr>
                <w:sz w:val="20"/>
                <w:szCs w:val="20"/>
              </w:rPr>
              <w:t>Celebration of world disability day PWDs</w:t>
            </w:r>
          </w:p>
        </w:tc>
        <w:tc>
          <w:tcPr>
            <w:tcW w:w="443" w:type="pct"/>
            <w:tcBorders>
              <w:top w:val="nil"/>
              <w:left w:val="nil"/>
              <w:bottom w:val="single" w:sz="4" w:space="0" w:color="auto"/>
              <w:right w:val="single" w:sz="4" w:space="0" w:color="auto"/>
            </w:tcBorders>
            <w:hideMark/>
          </w:tcPr>
          <w:p w14:paraId="3F363BA2" w14:textId="4E13E536" w:rsidR="00FB07C6" w:rsidRPr="00FB07C6" w:rsidRDefault="00FB07C6" w:rsidP="00FB07C6">
            <w:pPr>
              <w:jc w:val="both"/>
              <w:rPr>
                <w:sz w:val="20"/>
                <w:szCs w:val="20"/>
              </w:rPr>
            </w:pPr>
            <w:r w:rsidRPr="00FB07C6">
              <w:rPr>
                <w:sz w:val="20"/>
                <w:szCs w:val="20"/>
              </w:rPr>
              <w:t> </w:t>
            </w:r>
            <w:r w:rsidR="002907DD">
              <w:rPr>
                <w:sz w:val="20"/>
                <w:szCs w:val="20"/>
              </w:rPr>
              <w:t>Gbefi</w:t>
            </w:r>
          </w:p>
        </w:tc>
        <w:tc>
          <w:tcPr>
            <w:tcW w:w="164" w:type="pct"/>
            <w:tcBorders>
              <w:top w:val="nil"/>
              <w:left w:val="nil"/>
              <w:bottom w:val="single" w:sz="4" w:space="0" w:color="auto"/>
              <w:right w:val="single" w:sz="4" w:space="0" w:color="auto"/>
            </w:tcBorders>
            <w:shd w:val="clear" w:color="auto" w:fill="auto"/>
            <w:hideMark/>
          </w:tcPr>
          <w:p w14:paraId="1E9A9024"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auto" w:fill="auto"/>
            <w:hideMark/>
          </w:tcPr>
          <w:p w14:paraId="2A988A33"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38FA8731"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auto" w:fill="auto"/>
            <w:hideMark/>
          </w:tcPr>
          <w:p w14:paraId="7E213345"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5AB8E16A" w14:textId="0FFDCA36"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01AC8963" w14:textId="2BA9D1EF"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531F4154" w14:textId="7574E2A2" w:rsidR="00FB07C6" w:rsidRPr="00FB07C6" w:rsidRDefault="00FB07C6" w:rsidP="00FB07C6">
            <w:pPr>
              <w:jc w:val="both"/>
              <w:rPr>
                <w:sz w:val="20"/>
                <w:szCs w:val="20"/>
              </w:rPr>
            </w:pPr>
            <w:r w:rsidRPr="00FB07C6">
              <w:rPr>
                <w:sz w:val="20"/>
                <w:szCs w:val="20"/>
              </w:rPr>
              <w:t> </w:t>
            </w:r>
            <w:r w:rsidR="004D5A0B">
              <w:rPr>
                <w:sz w:val="20"/>
                <w:szCs w:val="20"/>
              </w:rPr>
              <w:t>12,000.00</w:t>
            </w:r>
          </w:p>
        </w:tc>
        <w:tc>
          <w:tcPr>
            <w:tcW w:w="387" w:type="pct"/>
            <w:tcBorders>
              <w:top w:val="nil"/>
              <w:left w:val="nil"/>
              <w:bottom w:val="single" w:sz="4" w:space="0" w:color="auto"/>
              <w:right w:val="single" w:sz="4" w:space="0" w:color="auto"/>
            </w:tcBorders>
            <w:hideMark/>
          </w:tcPr>
          <w:p w14:paraId="711A0D5B" w14:textId="77777777" w:rsidR="00FB07C6" w:rsidRPr="00FB07C6" w:rsidRDefault="00FB07C6" w:rsidP="00FB07C6">
            <w:pPr>
              <w:jc w:val="both"/>
              <w:rPr>
                <w:sz w:val="20"/>
                <w:szCs w:val="20"/>
              </w:rPr>
            </w:pPr>
            <w:r w:rsidRPr="00FB07C6">
              <w:rPr>
                <w:sz w:val="20"/>
                <w:szCs w:val="20"/>
              </w:rPr>
              <w:t>8,000.00</w:t>
            </w:r>
          </w:p>
        </w:tc>
        <w:tc>
          <w:tcPr>
            <w:tcW w:w="209" w:type="pct"/>
            <w:tcBorders>
              <w:top w:val="nil"/>
              <w:left w:val="nil"/>
              <w:bottom w:val="single" w:sz="4" w:space="0" w:color="auto"/>
              <w:right w:val="single" w:sz="4" w:space="0" w:color="auto"/>
            </w:tcBorders>
            <w:vAlign w:val="center"/>
            <w:hideMark/>
          </w:tcPr>
          <w:p w14:paraId="0F7F44BD"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207CB0B2"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6A9372AE" w14:textId="77777777" w:rsidR="00FB07C6" w:rsidRPr="00FB07C6" w:rsidRDefault="00FB07C6" w:rsidP="00FB07C6">
            <w:pPr>
              <w:jc w:val="both"/>
              <w:rPr>
                <w:sz w:val="20"/>
                <w:szCs w:val="20"/>
              </w:rPr>
            </w:pPr>
            <w:r w:rsidRPr="00FB07C6">
              <w:rPr>
                <w:sz w:val="20"/>
                <w:szCs w:val="20"/>
              </w:rPr>
              <w:t>DSW&amp;CD</w:t>
            </w:r>
          </w:p>
        </w:tc>
        <w:tc>
          <w:tcPr>
            <w:tcW w:w="329" w:type="pct"/>
            <w:gridSpan w:val="2"/>
            <w:tcBorders>
              <w:top w:val="nil"/>
              <w:left w:val="nil"/>
              <w:bottom w:val="single" w:sz="4" w:space="0" w:color="auto"/>
              <w:right w:val="single" w:sz="4" w:space="0" w:color="auto"/>
            </w:tcBorders>
            <w:hideMark/>
          </w:tcPr>
          <w:p w14:paraId="35A36B22" w14:textId="77777777" w:rsidR="00FB07C6" w:rsidRPr="00FB07C6" w:rsidRDefault="00FB07C6" w:rsidP="00DF5FAF">
            <w:pPr>
              <w:ind w:right="-182"/>
              <w:jc w:val="both"/>
              <w:rPr>
                <w:sz w:val="20"/>
                <w:szCs w:val="20"/>
              </w:rPr>
            </w:pPr>
            <w:r w:rsidRPr="00FB07C6">
              <w:rPr>
                <w:sz w:val="20"/>
                <w:szCs w:val="20"/>
              </w:rPr>
              <w:t>DFMC, PWDs, Assembly Members</w:t>
            </w:r>
          </w:p>
        </w:tc>
        <w:tc>
          <w:tcPr>
            <w:tcW w:w="104" w:type="pct"/>
            <w:gridSpan w:val="2"/>
            <w:vAlign w:val="center"/>
            <w:hideMark/>
          </w:tcPr>
          <w:p w14:paraId="5951BCBC" w14:textId="77777777" w:rsidR="00FB07C6" w:rsidRPr="00FB07C6" w:rsidRDefault="00FB07C6" w:rsidP="00FB07C6">
            <w:pPr>
              <w:rPr>
                <w:sz w:val="20"/>
                <w:szCs w:val="20"/>
              </w:rPr>
            </w:pPr>
          </w:p>
        </w:tc>
      </w:tr>
      <w:tr w:rsidR="00FB07C6" w:rsidRPr="00FB07C6" w14:paraId="221BA972" w14:textId="77777777" w:rsidTr="00235FFB">
        <w:trPr>
          <w:trHeight w:val="1575"/>
        </w:trPr>
        <w:tc>
          <w:tcPr>
            <w:tcW w:w="236" w:type="pct"/>
            <w:tcBorders>
              <w:top w:val="nil"/>
              <w:left w:val="single" w:sz="4" w:space="0" w:color="auto"/>
              <w:bottom w:val="single" w:sz="4" w:space="0" w:color="auto"/>
              <w:right w:val="single" w:sz="4" w:space="0" w:color="auto"/>
            </w:tcBorders>
            <w:hideMark/>
          </w:tcPr>
          <w:p w14:paraId="4DFB0D32" w14:textId="60498C89" w:rsidR="00A343BA" w:rsidRPr="00A343BA" w:rsidRDefault="00FB07C6" w:rsidP="00A343BA">
            <w:pPr>
              <w:jc w:val="both"/>
              <w:rPr>
                <w:sz w:val="20"/>
                <w:szCs w:val="20"/>
              </w:rPr>
            </w:pPr>
            <w:r w:rsidRPr="00FB07C6">
              <w:rPr>
                <w:b/>
                <w:bCs/>
                <w:sz w:val="20"/>
                <w:szCs w:val="20"/>
              </w:rPr>
              <w:t>56</w:t>
            </w:r>
          </w:p>
        </w:tc>
        <w:tc>
          <w:tcPr>
            <w:tcW w:w="799" w:type="pct"/>
            <w:tcBorders>
              <w:top w:val="nil"/>
              <w:left w:val="nil"/>
              <w:bottom w:val="single" w:sz="4" w:space="0" w:color="auto"/>
              <w:right w:val="single" w:sz="4" w:space="0" w:color="auto"/>
            </w:tcBorders>
            <w:hideMark/>
          </w:tcPr>
          <w:p w14:paraId="6D2F3FC4" w14:textId="48AE4208" w:rsidR="00DF5FAF" w:rsidRDefault="00FB07C6" w:rsidP="00DF5FAF">
            <w:pPr>
              <w:jc w:val="both"/>
              <w:rPr>
                <w:sz w:val="20"/>
                <w:szCs w:val="20"/>
              </w:rPr>
            </w:pPr>
            <w:r w:rsidRPr="00FB07C6">
              <w:rPr>
                <w:sz w:val="20"/>
                <w:szCs w:val="20"/>
              </w:rPr>
              <w:t xml:space="preserve">Support and distribute items to selected PWDs. Organize skills training for PWDs and their care givers. </w:t>
            </w:r>
          </w:p>
          <w:p w14:paraId="33361234" w14:textId="5621E3DC" w:rsidR="00DF5FAF" w:rsidRPr="00DF5FAF" w:rsidRDefault="00DF5FAF" w:rsidP="00DF5FAF">
            <w:pPr>
              <w:rPr>
                <w:sz w:val="20"/>
                <w:szCs w:val="20"/>
              </w:rPr>
            </w:pPr>
          </w:p>
        </w:tc>
        <w:tc>
          <w:tcPr>
            <w:tcW w:w="443" w:type="pct"/>
            <w:tcBorders>
              <w:top w:val="nil"/>
              <w:left w:val="nil"/>
              <w:bottom w:val="single" w:sz="4" w:space="0" w:color="auto"/>
              <w:right w:val="single" w:sz="4" w:space="0" w:color="auto"/>
            </w:tcBorders>
            <w:hideMark/>
          </w:tcPr>
          <w:p w14:paraId="4FB486E3" w14:textId="77777777" w:rsidR="00FB07C6" w:rsidRDefault="00FB07C6" w:rsidP="00FB07C6">
            <w:pPr>
              <w:jc w:val="both"/>
              <w:rPr>
                <w:sz w:val="20"/>
                <w:szCs w:val="20"/>
              </w:rPr>
            </w:pPr>
            <w:r w:rsidRPr="00FB07C6">
              <w:rPr>
                <w:sz w:val="20"/>
                <w:szCs w:val="20"/>
              </w:rPr>
              <w:t>Municipal Wide</w:t>
            </w:r>
          </w:p>
          <w:p w14:paraId="69BC2757" w14:textId="57BBF806" w:rsidR="00DF5FAF" w:rsidRDefault="00DF5FAF" w:rsidP="00DF5FAF">
            <w:pPr>
              <w:tabs>
                <w:tab w:val="left" w:pos="1069"/>
              </w:tabs>
              <w:rPr>
                <w:sz w:val="20"/>
                <w:szCs w:val="20"/>
              </w:rPr>
            </w:pPr>
          </w:p>
          <w:p w14:paraId="3C6522F7" w14:textId="705AE2D0" w:rsidR="00DF5FAF" w:rsidRPr="00DF5FAF" w:rsidRDefault="00DF5FAF" w:rsidP="00DF5FAF">
            <w:pPr>
              <w:rPr>
                <w:sz w:val="20"/>
                <w:szCs w:val="20"/>
              </w:rPr>
            </w:pPr>
          </w:p>
        </w:tc>
        <w:tc>
          <w:tcPr>
            <w:tcW w:w="164" w:type="pct"/>
            <w:tcBorders>
              <w:top w:val="nil"/>
              <w:left w:val="nil"/>
              <w:bottom w:val="single" w:sz="4" w:space="0" w:color="auto"/>
              <w:right w:val="single" w:sz="4" w:space="0" w:color="auto"/>
            </w:tcBorders>
            <w:shd w:val="clear" w:color="000000" w:fill="4472C4"/>
            <w:hideMark/>
          </w:tcPr>
          <w:p w14:paraId="0EFB41EA"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81C5BD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2FD0D6B"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50F89D6F"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6CBC83D0" w14:textId="42225A1B" w:rsidR="00DF5FAF" w:rsidRPr="00DF5FAF"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1719B043" w14:textId="77777777" w:rsidR="00FB07C6" w:rsidRPr="00FB07C6" w:rsidRDefault="00FB07C6" w:rsidP="00FB07C6">
            <w:pPr>
              <w:jc w:val="both"/>
              <w:rPr>
                <w:sz w:val="20"/>
                <w:szCs w:val="20"/>
              </w:rPr>
            </w:pPr>
            <w:r w:rsidRPr="00FB07C6">
              <w:rPr>
                <w:sz w:val="20"/>
                <w:szCs w:val="20"/>
              </w:rPr>
              <w:t>192,00.00</w:t>
            </w:r>
          </w:p>
        </w:tc>
        <w:tc>
          <w:tcPr>
            <w:tcW w:w="385" w:type="pct"/>
            <w:tcBorders>
              <w:top w:val="nil"/>
              <w:left w:val="nil"/>
              <w:bottom w:val="single" w:sz="4" w:space="0" w:color="auto"/>
              <w:right w:val="single" w:sz="4" w:space="0" w:color="auto"/>
            </w:tcBorders>
            <w:hideMark/>
          </w:tcPr>
          <w:p w14:paraId="4F8BAAD1" w14:textId="626F4470"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6C3344E5" w14:textId="0AAB8F3A" w:rsidR="00DF5FAF" w:rsidRDefault="006D4BDD" w:rsidP="006D4BDD">
            <w:pPr>
              <w:jc w:val="center"/>
              <w:rPr>
                <w:sz w:val="20"/>
                <w:szCs w:val="20"/>
              </w:rPr>
            </w:pPr>
            <w:r>
              <w:rPr>
                <w:sz w:val="20"/>
                <w:szCs w:val="20"/>
              </w:rPr>
              <w:t>-</w:t>
            </w:r>
          </w:p>
          <w:p w14:paraId="3C2501C5" w14:textId="57A83CD9" w:rsidR="00DF5FAF" w:rsidRPr="00DF5FAF" w:rsidRDefault="00DF5FAF" w:rsidP="00DF5FAF">
            <w:pPr>
              <w:rPr>
                <w:sz w:val="20"/>
                <w:szCs w:val="20"/>
              </w:rPr>
            </w:pPr>
          </w:p>
        </w:tc>
        <w:tc>
          <w:tcPr>
            <w:tcW w:w="209" w:type="pct"/>
            <w:tcBorders>
              <w:top w:val="nil"/>
              <w:left w:val="nil"/>
              <w:bottom w:val="single" w:sz="4" w:space="0" w:color="auto"/>
              <w:right w:val="single" w:sz="4" w:space="0" w:color="auto"/>
            </w:tcBorders>
            <w:vAlign w:val="center"/>
            <w:hideMark/>
          </w:tcPr>
          <w:p w14:paraId="72C1C758"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0F096093" w14:textId="67ABCC44" w:rsidR="00FB07C6" w:rsidRPr="00FB07C6" w:rsidRDefault="00FB07C6" w:rsidP="00FB07C6">
            <w:pPr>
              <w:rPr>
                <w:sz w:val="20"/>
                <w:szCs w:val="20"/>
              </w:rPr>
            </w:pPr>
          </w:p>
        </w:tc>
        <w:tc>
          <w:tcPr>
            <w:tcW w:w="415" w:type="pct"/>
            <w:tcBorders>
              <w:top w:val="nil"/>
              <w:left w:val="nil"/>
              <w:bottom w:val="single" w:sz="4" w:space="0" w:color="auto"/>
              <w:right w:val="single" w:sz="4" w:space="0" w:color="auto"/>
            </w:tcBorders>
            <w:hideMark/>
          </w:tcPr>
          <w:p w14:paraId="75CAA690" w14:textId="77777777" w:rsidR="00FB07C6" w:rsidRPr="00FB07C6" w:rsidRDefault="00FB07C6" w:rsidP="00FB07C6">
            <w:pPr>
              <w:jc w:val="both"/>
              <w:rPr>
                <w:sz w:val="20"/>
                <w:szCs w:val="20"/>
              </w:rPr>
            </w:pPr>
            <w:r w:rsidRPr="00FB07C6">
              <w:rPr>
                <w:sz w:val="20"/>
                <w:szCs w:val="20"/>
              </w:rPr>
              <w:t>DSW&amp;CD</w:t>
            </w:r>
          </w:p>
        </w:tc>
        <w:tc>
          <w:tcPr>
            <w:tcW w:w="329" w:type="pct"/>
            <w:gridSpan w:val="2"/>
            <w:tcBorders>
              <w:top w:val="nil"/>
              <w:left w:val="nil"/>
              <w:bottom w:val="single" w:sz="4" w:space="0" w:color="auto"/>
              <w:right w:val="single" w:sz="4" w:space="0" w:color="auto"/>
            </w:tcBorders>
            <w:hideMark/>
          </w:tcPr>
          <w:p w14:paraId="7A64E73B" w14:textId="6E242B33" w:rsidR="00DF5FAF" w:rsidRPr="00DF5FAF" w:rsidRDefault="00FB07C6" w:rsidP="00DF5FAF">
            <w:pPr>
              <w:jc w:val="both"/>
              <w:rPr>
                <w:sz w:val="20"/>
                <w:szCs w:val="20"/>
              </w:rPr>
            </w:pPr>
            <w:r w:rsidRPr="00FB07C6">
              <w:rPr>
                <w:sz w:val="20"/>
                <w:szCs w:val="20"/>
              </w:rPr>
              <w:t xml:space="preserve">Central Admin/ DFMC/ Agric/ </w:t>
            </w:r>
          </w:p>
        </w:tc>
        <w:tc>
          <w:tcPr>
            <w:tcW w:w="104" w:type="pct"/>
            <w:gridSpan w:val="2"/>
            <w:vAlign w:val="center"/>
            <w:hideMark/>
          </w:tcPr>
          <w:p w14:paraId="0C07CBA1" w14:textId="77777777" w:rsidR="00FB07C6" w:rsidRPr="00FB07C6" w:rsidRDefault="00FB07C6" w:rsidP="00FB07C6">
            <w:pPr>
              <w:rPr>
                <w:sz w:val="20"/>
                <w:szCs w:val="20"/>
              </w:rPr>
            </w:pPr>
          </w:p>
        </w:tc>
      </w:tr>
      <w:tr w:rsidR="00FB07C6" w:rsidRPr="00FB07C6" w14:paraId="0C4CBC90" w14:textId="77777777" w:rsidTr="00235FFB">
        <w:trPr>
          <w:trHeight w:val="1575"/>
        </w:trPr>
        <w:tc>
          <w:tcPr>
            <w:tcW w:w="236" w:type="pct"/>
            <w:tcBorders>
              <w:top w:val="nil"/>
              <w:left w:val="single" w:sz="4" w:space="0" w:color="auto"/>
              <w:bottom w:val="single" w:sz="4" w:space="0" w:color="auto"/>
              <w:right w:val="single" w:sz="4" w:space="0" w:color="auto"/>
            </w:tcBorders>
            <w:hideMark/>
          </w:tcPr>
          <w:p w14:paraId="1A40389B" w14:textId="77777777" w:rsidR="00FB07C6" w:rsidRPr="00FB07C6" w:rsidRDefault="00FB07C6" w:rsidP="00FB07C6">
            <w:pPr>
              <w:jc w:val="both"/>
              <w:rPr>
                <w:b/>
                <w:bCs/>
                <w:sz w:val="20"/>
                <w:szCs w:val="20"/>
              </w:rPr>
            </w:pPr>
            <w:r w:rsidRPr="00FB07C6">
              <w:rPr>
                <w:b/>
                <w:bCs/>
                <w:sz w:val="20"/>
                <w:szCs w:val="20"/>
              </w:rPr>
              <w:t>57</w:t>
            </w:r>
          </w:p>
        </w:tc>
        <w:tc>
          <w:tcPr>
            <w:tcW w:w="799" w:type="pct"/>
            <w:tcBorders>
              <w:top w:val="nil"/>
              <w:left w:val="nil"/>
              <w:bottom w:val="single" w:sz="4" w:space="0" w:color="auto"/>
              <w:right w:val="single" w:sz="4" w:space="0" w:color="auto"/>
            </w:tcBorders>
            <w:hideMark/>
          </w:tcPr>
          <w:p w14:paraId="2CC86302" w14:textId="77777777" w:rsidR="00FB07C6" w:rsidRPr="00FB07C6" w:rsidRDefault="00FB07C6" w:rsidP="00FB07C6">
            <w:pPr>
              <w:jc w:val="both"/>
              <w:rPr>
                <w:sz w:val="20"/>
                <w:szCs w:val="20"/>
              </w:rPr>
            </w:pPr>
            <w:r w:rsidRPr="00FB07C6">
              <w:rPr>
                <w:sz w:val="20"/>
                <w:szCs w:val="20"/>
              </w:rPr>
              <w:t>Training of 3 youth groups on alternative livelihood skills in 3 communities</w:t>
            </w:r>
          </w:p>
        </w:tc>
        <w:tc>
          <w:tcPr>
            <w:tcW w:w="443" w:type="pct"/>
            <w:tcBorders>
              <w:top w:val="nil"/>
              <w:left w:val="nil"/>
              <w:bottom w:val="single" w:sz="4" w:space="0" w:color="auto"/>
              <w:right w:val="single" w:sz="4" w:space="0" w:color="auto"/>
            </w:tcBorders>
            <w:hideMark/>
          </w:tcPr>
          <w:p w14:paraId="1E8B0F42"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57D50E0C"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2388CF9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29140B4"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hideMark/>
          </w:tcPr>
          <w:p w14:paraId="296C199A"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331EE51D" w14:textId="77777777" w:rsidR="00FB07C6" w:rsidRPr="00FB07C6" w:rsidRDefault="00FB07C6" w:rsidP="00FB07C6">
            <w:pPr>
              <w:jc w:val="both"/>
              <w:rPr>
                <w:sz w:val="20"/>
                <w:szCs w:val="20"/>
              </w:rPr>
            </w:pPr>
            <w:r w:rsidRPr="00FB07C6">
              <w:rPr>
                <w:sz w:val="20"/>
                <w:szCs w:val="20"/>
              </w:rPr>
              <w:t>3,000.00</w:t>
            </w:r>
          </w:p>
        </w:tc>
        <w:tc>
          <w:tcPr>
            <w:tcW w:w="353" w:type="pct"/>
            <w:tcBorders>
              <w:top w:val="nil"/>
              <w:left w:val="nil"/>
              <w:bottom w:val="single" w:sz="4" w:space="0" w:color="auto"/>
              <w:right w:val="single" w:sz="4" w:space="0" w:color="auto"/>
            </w:tcBorders>
            <w:hideMark/>
          </w:tcPr>
          <w:p w14:paraId="43485DE8" w14:textId="77777777" w:rsidR="00FB07C6" w:rsidRPr="00FB07C6" w:rsidRDefault="00FB07C6" w:rsidP="00FB07C6">
            <w:pPr>
              <w:jc w:val="both"/>
              <w:rPr>
                <w:sz w:val="20"/>
                <w:szCs w:val="20"/>
              </w:rPr>
            </w:pPr>
            <w:r w:rsidRPr="00FB07C6">
              <w:rPr>
                <w:sz w:val="20"/>
                <w:szCs w:val="20"/>
              </w:rPr>
              <w:t>2,000.00</w:t>
            </w:r>
          </w:p>
        </w:tc>
        <w:tc>
          <w:tcPr>
            <w:tcW w:w="385" w:type="pct"/>
            <w:tcBorders>
              <w:top w:val="nil"/>
              <w:left w:val="nil"/>
              <w:bottom w:val="single" w:sz="4" w:space="0" w:color="auto"/>
              <w:right w:val="single" w:sz="4" w:space="0" w:color="auto"/>
            </w:tcBorders>
            <w:hideMark/>
          </w:tcPr>
          <w:p w14:paraId="4A4754FD" w14:textId="6CDEEC51" w:rsidR="00FB07C6" w:rsidRPr="00FB07C6" w:rsidRDefault="00FB07C6" w:rsidP="00FB07C6">
            <w:pPr>
              <w:jc w:val="both"/>
              <w:rPr>
                <w:sz w:val="20"/>
                <w:szCs w:val="20"/>
              </w:rPr>
            </w:pPr>
            <w:r w:rsidRPr="00FB07C6">
              <w:rPr>
                <w:sz w:val="20"/>
                <w:szCs w:val="20"/>
              </w:rPr>
              <w:t> </w:t>
            </w:r>
            <w:r w:rsidR="004D5A0B">
              <w:rPr>
                <w:sz w:val="20"/>
                <w:szCs w:val="20"/>
              </w:rPr>
              <w:t>5,000.00</w:t>
            </w:r>
          </w:p>
        </w:tc>
        <w:tc>
          <w:tcPr>
            <w:tcW w:w="387" w:type="pct"/>
            <w:tcBorders>
              <w:top w:val="nil"/>
              <w:left w:val="nil"/>
              <w:bottom w:val="single" w:sz="4" w:space="0" w:color="auto"/>
              <w:right w:val="single" w:sz="4" w:space="0" w:color="auto"/>
            </w:tcBorders>
            <w:hideMark/>
          </w:tcPr>
          <w:p w14:paraId="2D94413B" w14:textId="5C528182"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2B974DAD"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668BA622"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167160B6" w14:textId="77777777" w:rsidR="00FB07C6" w:rsidRPr="00FB07C6" w:rsidRDefault="00FB07C6" w:rsidP="00FB07C6">
            <w:pPr>
              <w:jc w:val="both"/>
              <w:rPr>
                <w:sz w:val="20"/>
                <w:szCs w:val="20"/>
              </w:rPr>
            </w:pPr>
            <w:r w:rsidRPr="00FB07C6">
              <w:rPr>
                <w:sz w:val="20"/>
                <w:szCs w:val="20"/>
              </w:rPr>
              <w:t>DSW&amp;CD</w:t>
            </w:r>
          </w:p>
        </w:tc>
        <w:tc>
          <w:tcPr>
            <w:tcW w:w="329" w:type="pct"/>
            <w:gridSpan w:val="2"/>
            <w:tcBorders>
              <w:top w:val="nil"/>
              <w:left w:val="nil"/>
              <w:bottom w:val="single" w:sz="4" w:space="0" w:color="auto"/>
              <w:right w:val="single" w:sz="4" w:space="0" w:color="auto"/>
            </w:tcBorders>
            <w:hideMark/>
          </w:tcPr>
          <w:p w14:paraId="1697F159" w14:textId="77777777" w:rsidR="00FB07C6" w:rsidRPr="00FB07C6" w:rsidRDefault="00FB07C6" w:rsidP="00A343BA">
            <w:pPr>
              <w:ind w:right="-92"/>
              <w:jc w:val="both"/>
              <w:rPr>
                <w:sz w:val="20"/>
                <w:szCs w:val="20"/>
              </w:rPr>
            </w:pPr>
            <w:r w:rsidRPr="00FB07C6">
              <w:rPr>
                <w:sz w:val="20"/>
                <w:szCs w:val="20"/>
              </w:rPr>
              <w:t>Central Admin, NCCE, EHU, Assembly members</w:t>
            </w:r>
          </w:p>
        </w:tc>
        <w:tc>
          <w:tcPr>
            <w:tcW w:w="104" w:type="pct"/>
            <w:gridSpan w:val="2"/>
            <w:vAlign w:val="center"/>
            <w:hideMark/>
          </w:tcPr>
          <w:p w14:paraId="5E12A4E5" w14:textId="77777777" w:rsidR="00FB07C6" w:rsidRPr="00FB07C6" w:rsidRDefault="00FB07C6" w:rsidP="00FB07C6">
            <w:pPr>
              <w:rPr>
                <w:sz w:val="20"/>
                <w:szCs w:val="20"/>
              </w:rPr>
            </w:pPr>
          </w:p>
        </w:tc>
      </w:tr>
      <w:tr w:rsidR="00FB07C6" w:rsidRPr="00FB07C6" w14:paraId="50709A02" w14:textId="77777777" w:rsidTr="00235FFB">
        <w:trPr>
          <w:trHeight w:val="1925"/>
        </w:trPr>
        <w:tc>
          <w:tcPr>
            <w:tcW w:w="236" w:type="pct"/>
            <w:tcBorders>
              <w:top w:val="nil"/>
              <w:left w:val="single" w:sz="4" w:space="0" w:color="auto"/>
              <w:bottom w:val="single" w:sz="4" w:space="0" w:color="auto"/>
              <w:right w:val="single" w:sz="4" w:space="0" w:color="auto"/>
            </w:tcBorders>
            <w:hideMark/>
          </w:tcPr>
          <w:p w14:paraId="76EA8BD8" w14:textId="77777777" w:rsidR="00FB07C6" w:rsidRPr="00FB07C6" w:rsidRDefault="00FB07C6" w:rsidP="00FB07C6">
            <w:pPr>
              <w:jc w:val="both"/>
              <w:rPr>
                <w:b/>
                <w:bCs/>
                <w:sz w:val="20"/>
                <w:szCs w:val="20"/>
              </w:rPr>
            </w:pPr>
            <w:r w:rsidRPr="00FB07C6">
              <w:rPr>
                <w:b/>
                <w:bCs/>
                <w:sz w:val="20"/>
                <w:szCs w:val="20"/>
              </w:rPr>
              <w:t>58</w:t>
            </w:r>
          </w:p>
        </w:tc>
        <w:tc>
          <w:tcPr>
            <w:tcW w:w="799" w:type="pct"/>
            <w:tcBorders>
              <w:top w:val="nil"/>
              <w:left w:val="nil"/>
              <w:bottom w:val="single" w:sz="4" w:space="0" w:color="auto"/>
              <w:right w:val="single" w:sz="4" w:space="0" w:color="auto"/>
            </w:tcBorders>
            <w:hideMark/>
          </w:tcPr>
          <w:p w14:paraId="1F03CBC4" w14:textId="77777777" w:rsidR="00FB07C6" w:rsidRPr="00FB07C6" w:rsidRDefault="00FB07C6" w:rsidP="00FB07C6">
            <w:pPr>
              <w:jc w:val="both"/>
              <w:rPr>
                <w:sz w:val="20"/>
                <w:szCs w:val="20"/>
              </w:rPr>
            </w:pPr>
            <w:r w:rsidRPr="00FB07C6">
              <w:rPr>
                <w:sz w:val="20"/>
                <w:szCs w:val="20"/>
              </w:rPr>
              <w:t>Carry out Public Education on Importance of Births and Deaths Registration</w:t>
            </w:r>
          </w:p>
        </w:tc>
        <w:tc>
          <w:tcPr>
            <w:tcW w:w="443" w:type="pct"/>
            <w:tcBorders>
              <w:top w:val="nil"/>
              <w:left w:val="nil"/>
              <w:bottom w:val="single" w:sz="4" w:space="0" w:color="auto"/>
              <w:right w:val="single" w:sz="4" w:space="0" w:color="auto"/>
            </w:tcBorders>
            <w:hideMark/>
          </w:tcPr>
          <w:p w14:paraId="6FACE010" w14:textId="77777777" w:rsidR="00FB07C6" w:rsidRPr="00FB07C6" w:rsidRDefault="00FB07C6" w:rsidP="00FB07C6">
            <w:pPr>
              <w:jc w:val="both"/>
              <w:rPr>
                <w:sz w:val="20"/>
                <w:szCs w:val="20"/>
                <w:lang w:val="it-IT"/>
              </w:rPr>
            </w:pPr>
            <w:r w:rsidRPr="00FB07C6">
              <w:rPr>
                <w:sz w:val="20"/>
                <w:szCs w:val="20"/>
                <w:lang w:val="it-IT"/>
              </w:rPr>
              <w:t>Agbenorxoe, Dafor, Dafor Tornu, Fesi, Bame, Zongo, Aloyi, Sovie, Deme Aziave, Dzoanti,</w:t>
            </w:r>
          </w:p>
        </w:tc>
        <w:tc>
          <w:tcPr>
            <w:tcW w:w="164" w:type="pct"/>
            <w:tcBorders>
              <w:top w:val="nil"/>
              <w:left w:val="nil"/>
              <w:bottom w:val="single" w:sz="4" w:space="0" w:color="auto"/>
              <w:right w:val="single" w:sz="4" w:space="0" w:color="auto"/>
            </w:tcBorders>
            <w:shd w:val="clear" w:color="000000" w:fill="4472C4"/>
            <w:hideMark/>
          </w:tcPr>
          <w:p w14:paraId="561CB90D" w14:textId="77777777" w:rsidR="00FB07C6" w:rsidRPr="00FB07C6" w:rsidRDefault="00FB07C6" w:rsidP="00FB07C6">
            <w:pPr>
              <w:jc w:val="both"/>
              <w:rPr>
                <w:sz w:val="20"/>
                <w:szCs w:val="20"/>
                <w:lang w:val="it-IT"/>
              </w:rPr>
            </w:pPr>
            <w:r w:rsidRPr="00FB07C6">
              <w:rPr>
                <w:sz w:val="20"/>
                <w:szCs w:val="20"/>
                <w:lang w:val="it-IT"/>
              </w:rPr>
              <w:t> </w:t>
            </w:r>
          </w:p>
        </w:tc>
        <w:tc>
          <w:tcPr>
            <w:tcW w:w="164" w:type="pct"/>
            <w:tcBorders>
              <w:top w:val="nil"/>
              <w:left w:val="nil"/>
              <w:bottom w:val="single" w:sz="4" w:space="0" w:color="auto"/>
              <w:right w:val="single" w:sz="4" w:space="0" w:color="auto"/>
            </w:tcBorders>
            <w:shd w:val="clear" w:color="000000" w:fill="4472C4"/>
            <w:hideMark/>
          </w:tcPr>
          <w:p w14:paraId="26F40FA6" w14:textId="77777777" w:rsidR="00FB07C6" w:rsidRPr="00FB07C6" w:rsidRDefault="00FB07C6" w:rsidP="00FB07C6">
            <w:pPr>
              <w:jc w:val="both"/>
              <w:rPr>
                <w:sz w:val="20"/>
                <w:szCs w:val="20"/>
                <w:lang w:val="it-IT"/>
              </w:rPr>
            </w:pPr>
            <w:r w:rsidRPr="00FB07C6">
              <w:rPr>
                <w:sz w:val="20"/>
                <w:szCs w:val="20"/>
                <w:lang w:val="it-IT"/>
              </w:rPr>
              <w:t> </w:t>
            </w:r>
          </w:p>
        </w:tc>
        <w:tc>
          <w:tcPr>
            <w:tcW w:w="164" w:type="pct"/>
            <w:tcBorders>
              <w:top w:val="nil"/>
              <w:left w:val="nil"/>
              <w:bottom w:val="single" w:sz="4" w:space="0" w:color="auto"/>
              <w:right w:val="single" w:sz="4" w:space="0" w:color="auto"/>
            </w:tcBorders>
            <w:shd w:val="clear" w:color="000000" w:fill="FFFFFF"/>
            <w:hideMark/>
          </w:tcPr>
          <w:p w14:paraId="7C092AAB" w14:textId="77777777" w:rsidR="00FB07C6" w:rsidRPr="00FB07C6" w:rsidRDefault="00FB07C6" w:rsidP="00FB07C6">
            <w:pPr>
              <w:jc w:val="both"/>
              <w:rPr>
                <w:sz w:val="20"/>
                <w:szCs w:val="20"/>
                <w:lang w:val="it-IT"/>
              </w:rPr>
            </w:pPr>
            <w:r w:rsidRPr="00FB07C6">
              <w:rPr>
                <w:sz w:val="20"/>
                <w:szCs w:val="20"/>
                <w:lang w:val="it-IT"/>
              </w:rPr>
              <w:t> </w:t>
            </w:r>
          </w:p>
        </w:tc>
        <w:tc>
          <w:tcPr>
            <w:tcW w:w="194" w:type="pct"/>
            <w:tcBorders>
              <w:top w:val="nil"/>
              <w:left w:val="nil"/>
              <w:bottom w:val="single" w:sz="4" w:space="0" w:color="auto"/>
              <w:right w:val="single" w:sz="4" w:space="0" w:color="auto"/>
            </w:tcBorders>
            <w:shd w:val="clear" w:color="000000" w:fill="FFFFFF"/>
            <w:hideMark/>
          </w:tcPr>
          <w:p w14:paraId="06B6DA63" w14:textId="77777777" w:rsidR="00FB07C6" w:rsidRPr="00FB07C6" w:rsidRDefault="00FB07C6" w:rsidP="00FB07C6">
            <w:pPr>
              <w:jc w:val="both"/>
              <w:rPr>
                <w:sz w:val="20"/>
                <w:szCs w:val="20"/>
                <w:lang w:val="it-IT"/>
              </w:rPr>
            </w:pPr>
            <w:r w:rsidRPr="00FB07C6">
              <w:rPr>
                <w:sz w:val="20"/>
                <w:szCs w:val="20"/>
                <w:lang w:val="it-IT"/>
              </w:rPr>
              <w:t> </w:t>
            </w:r>
          </w:p>
        </w:tc>
        <w:tc>
          <w:tcPr>
            <w:tcW w:w="330" w:type="pct"/>
            <w:tcBorders>
              <w:top w:val="nil"/>
              <w:left w:val="nil"/>
              <w:bottom w:val="single" w:sz="4" w:space="0" w:color="auto"/>
              <w:right w:val="single" w:sz="4" w:space="0" w:color="auto"/>
            </w:tcBorders>
            <w:hideMark/>
          </w:tcPr>
          <w:p w14:paraId="2FE4A99C" w14:textId="77777777" w:rsidR="00FB07C6" w:rsidRPr="00FB07C6" w:rsidRDefault="00FB07C6" w:rsidP="00FB07C6">
            <w:pPr>
              <w:jc w:val="both"/>
              <w:rPr>
                <w:sz w:val="20"/>
                <w:szCs w:val="20"/>
              </w:rPr>
            </w:pPr>
            <w:r w:rsidRPr="00FB07C6">
              <w:rPr>
                <w:sz w:val="20"/>
                <w:szCs w:val="20"/>
              </w:rPr>
              <w:t>5,000.00</w:t>
            </w:r>
          </w:p>
        </w:tc>
        <w:tc>
          <w:tcPr>
            <w:tcW w:w="353" w:type="pct"/>
            <w:tcBorders>
              <w:top w:val="nil"/>
              <w:left w:val="nil"/>
              <w:bottom w:val="single" w:sz="4" w:space="0" w:color="auto"/>
              <w:right w:val="single" w:sz="4" w:space="0" w:color="auto"/>
            </w:tcBorders>
            <w:hideMark/>
          </w:tcPr>
          <w:p w14:paraId="724B8E80" w14:textId="69C66CF2"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57A6B39E" w14:textId="688AA81B"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31459CA0" w14:textId="37638A5C" w:rsidR="00FB07C6" w:rsidRPr="00FB07C6" w:rsidRDefault="004D5A0B" w:rsidP="00FB07C6">
            <w:pPr>
              <w:jc w:val="both"/>
              <w:rPr>
                <w:sz w:val="20"/>
                <w:szCs w:val="20"/>
              </w:rPr>
            </w:pPr>
            <w:r>
              <w:rPr>
                <w:sz w:val="20"/>
                <w:szCs w:val="20"/>
              </w:rPr>
              <w:t>10,000.00</w:t>
            </w:r>
          </w:p>
        </w:tc>
        <w:tc>
          <w:tcPr>
            <w:tcW w:w="209" w:type="pct"/>
            <w:tcBorders>
              <w:top w:val="nil"/>
              <w:left w:val="nil"/>
              <w:bottom w:val="single" w:sz="4" w:space="0" w:color="auto"/>
              <w:right w:val="single" w:sz="4" w:space="0" w:color="auto"/>
            </w:tcBorders>
            <w:vAlign w:val="center"/>
            <w:hideMark/>
          </w:tcPr>
          <w:p w14:paraId="56967300"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64C6AEC6"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352BD1B9" w14:textId="77777777" w:rsidR="00FB07C6" w:rsidRPr="00FB07C6" w:rsidRDefault="00FB07C6" w:rsidP="00FB07C6">
            <w:pPr>
              <w:jc w:val="both"/>
              <w:rPr>
                <w:sz w:val="20"/>
                <w:szCs w:val="20"/>
              </w:rPr>
            </w:pPr>
            <w:r w:rsidRPr="00FB07C6">
              <w:rPr>
                <w:sz w:val="20"/>
                <w:szCs w:val="20"/>
              </w:rPr>
              <w:t>Births and death</w:t>
            </w:r>
          </w:p>
        </w:tc>
        <w:tc>
          <w:tcPr>
            <w:tcW w:w="329" w:type="pct"/>
            <w:gridSpan w:val="2"/>
            <w:tcBorders>
              <w:top w:val="nil"/>
              <w:left w:val="nil"/>
              <w:bottom w:val="single" w:sz="4" w:space="0" w:color="auto"/>
              <w:right w:val="single" w:sz="4" w:space="0" w:color="auto"/>
            </w:tcBorders>
            <w:hideMark/>
          </w:tcPr>
          <w:p w14:paraId="6D198058"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065D9D85" w14:textId="77777777" w:rsidR="00FB07C6" w:rsidRPr="00FB07C6" w:rsidRDefault="00FB07C6" w:rsidP="00FB07C6">
            <w:pPr>
              <w:rPr>
                <w:sz w:val="20"/>
                <w:szCs w:val="20"/>
              </w:rPr>
            </w:pPr>
          </w:p>
        </w:tc>
      </w:tr>
      <w:tr w:rsidR="00FB07C6" w:rsidRPr="00FB07C6" w14:paraId="4457FA48" w14:textId="77777777" w:rsidTr="00235FFB">
        <w:trPr>
          <w:trHeight w:val="1575"/>
        </w:trPr>
        <w:tc>
          <w:tcPr>
            <w:tcW w:w="236" w:type="pct"/>
            <w:tcBorders>
              <w:top w:val="nil"/>
              <w:left w:val="single" w:sz="4" w:space="0" w:color="auto"/>
              <w:bottom w:val="single" w:sz="4" w:space="0" w:color="auto"/>
              <w:right w:val="single" w:sz="4" w:space="0" w:color="auto"/>
            </w:tcBorders>
            <w:hideMark/>
          </w:tcPr>
          <w:p w14:paraId="0AD11C64" w14:textId="77777777" w:rsidR="00FB07C6" w:rsidRPr="00FB07C6" w:rsidRDefault="00FB07C6" w:rsidP="00FB07C6">
            <w:pPr>
              <w:jc w:val="both"/>
              <w:rPr>
                <w:b/>
                <w:bCs/>
                <w:sz w:val="20"/>
                <w:szCs w:val="20"/>
              </w:rPr>
            </w:pPr>
            <w:r w:rsidRPr="00FB07C6">
              <w:rPr>
                <w:b/>
                <w:bCs/>
                <w:sz w:val="20"/>
                <w:szCs w:val="20"/>
              </w:rPr>
              <w:t>59</w:t>
            </w:r>
          </w:p>
        </w:tc>
        <w:tc>
          <w:tcPr>
            <w:tcW w:w="799" w:type="pct"/>
            <w:tcBorders>
              <w:top w:val="nil"/>
              <w:left w:val="nil"/>
              <w:bottom w:val="single" w:sz="4" w:space="0" w:color="auto"/>
              <w:right w:val="single" w:sz="4" w:space="0" w:color="auto"/>
            </w:tcBorders>
            <w:hideMark/>
          </w:tcPr>
          <w:p w14:paraId="133ADDC1" w14:textId="77777777" w:rsidR="00FB07C6" w:rsidRPr="00FB07C6" w:rsidRDefault="00FB07C6" w:rsidP="00FB07C6">
            <w:pPr>
              <w:jc w:val="both"/>
              <w:rPr>
                <w:sz w:val="20"/>
                <w:szCs w:val="20"/>
              </w:rPr>
            </w:pPr>
            <w:r w:rsidRPr="00FB07C6">
              <w:rPr>
                <w:sz w:val="20"/>
                <w:szCs w:val="20"/>
              </w:rPr>
              <w:t>Mass infant Birth registration</w:t>
            </w:r>
          </w:p>
        </w:tc>
        <w:tc>
          <w:tcPr>
            <w:tcW w:w="443" w:type="pct"/>
            <w:tcBorders>
              <w:top w:val="nil"/>
              <w:left w:val="nil"/>
              <w:bottom w:val="single" w:sz="4" w:space="0" w:color="auto"/>
              <w:right w:val="single" w:sz="4" w:space="0" w:color="auto"/>
            </w:tcBorders>
            <w:hideMark/>
          </w:tcPr>
          <w:p w14:paraId="5459FC25" w14:textId="404C2CA9" w:rsidR="00FB07C6" w:rsidRPr="00FB07C6" w:rsidRDefault="00FB07C6" w:rsidP="00FB07C6">
            <w:pPr>
              <w:jc w:val="both"/>
              <w:rPr>
                <w:sz w:val="20"/>
                <w:szCs w:val="20"/>
              </w:rPr>
            </w:pPr>
            <w:r w:rsidRPr="00FB07C6">
              <w:rPr>
                <w:sz w:val="20"/>
                <w:szCs w:val="20"/>
              </w:rPr>
              <w:t xml:space="preserve">Agbenorxoe, Dafor, Dafor Tornu, Gbefi Hoeme, </w:t>
            </w:r>
            <w:r w:rsidR="00DF5FAF" w:rsidRPr="00FB07C6">
              <w:rPr>
                <w:sz w:val="20"/>
                <w:szCs w:val="20"/>
              </w:rPr>
              <w:t>Gabi and</w:t>
            </w:r>
            <w:r w:rsidRPr="00FB07C6">
              <w:rPr>
                <w:sz w:val="20"/>
                <w:szCs w:val="20"/>
              </w:rPr>
              <w:t xml:space="preserve"> Kudzra</w:t>
            </w:r>
          </w:p>
        </w:tc>
        <w:tc>
          <w:tcPr>
            <w:tcW w:w="164" w:type="pct"/>
            <w:tcBorders>
              <w:top w:val="nil"/>
              <w:left w:val="nil"/>
              <w:bottom w:val="single" w:sz="4" w:space="0" w:color="auto"/>
              <w:right w:val="single" w:sz="4" w:space="0" w:color="auto"/>
            </w:tcBorders>
            <w:shd w:val="clear" w:color="000000" w:fill="FFFFFF"/>
            <w:hideMark/>
          </w:tcPr>
          <w:p w14:paraId="1B2AF8C7"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5A969BE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EE78378"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72AB8648"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394B6361" w14:textId="40462748"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1C305762" w14:textId="77777777" w:rsidR="00FB07C6" w:rsidRPr="00FB07C6" w:rsidRDefault="00FB07C6" w:rsidP="00FB07C6">
            <w:pPr>
              <w:jc w:val="both"/>
              <w:rPr>
                <w:sz w:val="20"/>
                <w:szCs w:val="20"/>
              </w:rPr>
            </w:pPr>
            <w:r w:rsidRPr="00FB07C6">
              <w:rPr>
                <w:sz w:val="20"/>
                <w:szCs w:val="20"/>
              </w:rPr>
              <w:t>5,000,00</w:t>
            </w:r>
          </w:p>
        </w:tc>
        <w:tc>
          <w:tcPr>
            <w:tcW w:w="385" w:type="pct"/>
            <w:tcBorders>
              <w:top w:val="nil"/>
              <w:left w:val="nil"/>
              <w:bottom w:val="single" w:sz="4" w:space="0" w:color="auto"/>
              <w:right w:val="single" w:sz="4" w:space="0" w:color="auto"/>
            </w:tcBorders>
            <w:hideMark/>
          </w:tcPr>
          <w:p w14:paraId="05950799" w14:textId="45C501DD"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41512683" w14:textId="2EAFD9D7" w:rsidR="00FB07C6" w:rsidRPr="00FB07C6" w:rsidRDefault="00FB07C6" w:rsidP="00FB07C6">
            <w:pPr>
              <w:jc w:val="both"/>
              <w:rPr>
                <w:sz w:val="20"/>
                <w:szCs w:val="20"/>
              </w:rPr>
            </w:pPr>
            <w:r w:rsidRPr="00FB07C6">
              <w:rPr>
                <w:sz w:val="20"/>
                <w:szCs w:val="20"/>
              </w:rPr>
              <w:t> </w:t>
            </w:r>
            <w:r w:rsidR="004D5A0B">
              <w:rPr>
                <w:sz w:val="20"/>
                <w:szCs w:val="20"/>
              </w:rPr>
              <w:t>10,000.00</w:t>
            </w:r>
          </w:p>
        </w:tc>
        <w:tc>
          <w:tcPr>
            <w:tcW w:w="209" w:type="pct"/>
            <w:tcBorders>
              <w:top w:val="nil"/>
              <w:left w:val="nil"/>
              <w:bottom w:val="single" w:sz="4" w:space="0" w:color="auto"/>
              <w:right w:val="single" w:sz="4" w:space="0" w:color="auto"/>
            </w:tcBorders>
            <w:vAlign w:val="center"/>
            <w:hideMark/>
          </w:tcPr>
          <w:p w14:paraId="613F56B1"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55ED9BBE"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177CA0E4" w14:textId="77777777" w:rsidR="00FB07C6" w:rsidRPr="00FB07C6" w:rsidRDefault="00FB07C6" w:rsidP="00FB07C6">
            <w:pPr>
              <w:jc w:val="both"/>
              <w:rPr>
                <w:sz w:val="20"/>
                <w:szCs w:val="20"/>
              </w:rPr>
            </w:pPr>
            <w:r w:rsidRPr="00FB07C6">
              <w:rPr>
                <w:sz w:val="20"/>
                <w:szCs w:val="20"/>
              </w:rPr>
              <w:t>Births and death</w:t>
            </w:r>
          </w:p>
        </w:tc>
        <w:tc>
          <w:tcPr>
            <w:tcW w:w="329" w:type="pct"/>
            <w:gridSpan w:val="2"/>
            <w:tcBorders>
              <w:top w:val="nil"/>
              <w:left w:val="nil"/>
              <w:bottom w:val="single" w:sz="4" w:space="0" w:color="auto"/>
              <w:right w:val="single" w:sz="4" w:space="0" w:color="auto"/>
            </w:tcBorders>
            <w:hideMark/>
          </w:tcPr>
          <w:p w14:paraId="23350EA4"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457F6BD1" w14:textId="77777777" w:rsidR="00FB07C6" w:rsidRPr="00FB07C6" w:rsidRDefault="00FB07C6" w:rsidP="00FB07C6">
            <w:pPr>
              <w:rPr>
                <w:sz w:val="20"/>
                <w:szCs w:val="20"/>
              </w:rPr>
            </w:pPr>
          </w:p>
        </w:tc>
      </w:tr>
      <w:tr w:rsidR="00FB07C6" w:rsidRPr="00FB07C6" w14:paraId="40D3BF68"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hideMark/>
          </w:tcPr>
          <w:p w14:paraId="7E296F53" w14:textId="77777777" w:rsidR="00FB07C6" w:rsidRPr="00FB07C6" w:rsidRDefault="00FB07C6" w:rsidP="00FB07C6">
            <w:pPr>
              <w:jc w:val="both"/>
              <w:rPr>
                <w:b/>
                <w:bCs/>
                <w:sz w:val="20"/>
                <w:szCs w:val="20"/>
              </w:rPr>
            </w:pPr>
            <w:r w:rsidRPr="00FB07C6">
              <w:rPr>
                <w:b/>
                <w:bCs/>
                <w:sz w:val="20"/>
                <w:szCs w:val="20"/>
              </w:rPr>
              <w:lastRenderedPageBreak/>
              <w:t>OBJECTIVE: To improve Spatial planning and Infrastructure</w:t>
            </w:r>
          </w:p>
        </w:tc>
        <w:tc>
          <w:tcPr>
            <w:tcW w:w="281" w:type="pct"/>
            <w:tcBorders>
              <w:top w:val="nil"/>
              <w:left w:val="nil"/>
              <w:bottom w:val="single" w:sz="4" w:space="0" w:color="auto"/>
              <w:right w:val="single" w:sz="4" w:space="0" w:color="auto"/>
            </w:tcBorders>
            <w:noWrap/>
            <w:vAlign w:val="bottom"/>
            <w:hideMark/>
          </w:tcPr>
          <w:p w14:paraId="16A0B4D2" w14:textId="77777777" w:rsidR="00FB07C6" w:rsidRPr="00FB07C6" w:rsidRDefault="00FB07C6" w:rsidP="00FB07C6">
            <w:pPr>
              <w:rPr>
                <w:sz w:val="20"/>
                <w:szCs w:val="20"/>
              </w:rPr>
            </w:pPr>
            <w:r w:rsidRPr="00FB07C6">
              <w:rPr>
                <w:sz w:val="20"/>
                <w:szCs w:val="20"/>
              </w:rPr>
              <w:t> </w:t>
            </w:r>
          </w:p>
        </w:tc>
        <w:tc>
          <w:tcPr>
            <w:tcW w:w="97" w:type="pct"/>
            <w:vAlign w:val="center"/>
            <w:hideMark/>
          </w:tcPr>
          <w:p w14:paraId="2E45A4E5" w14:textId="77777777" w:rsidR="00FB07C6" w:rsidRPr="00FB07C6" w:rsidRDefault="00FB07C6" w:rsidP="00FB07C6">
            <w:pPr>
              <w:rPr>
                <w:sz w:val="20"/>
                <w:szCs w:val="20"/>
              </w:rPr>
            </w:pPr>
          </w:p>
        </w:tc>
      </w:tr>
      <w:tr w:rsidR="00FB07C6" w:rsidRPr="00FB07C6" w14:paraId="0533B114"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hideMark/>
          </w:tcPr>
          <w:p w14:paraId="1662C6EF" w14:textId="77777777" w:rsidR="00FB07C6" w:rsidRPr="00FB07C6" w:rsidRDefault="00FB07C6" w:rsidP="00FB07C6">
            <w:pPr>
              <w:jc w:val="both"/>
              <w:rPr>
                <w:b/>
                <w:bCs/>
                <w:sz w:val="20"/>
                <w:szCs w:val="20"/>
              </w:rPr>
            </w:pPr>
            <w:r w:rsidRPr="00FB07C6">
              <w:rPr>
                <w:b/>
                <w:bCs/>
                <w:sz w:val="20"/>
                <w:szCs w:val="20"/>
              </w:rPr>
              <w:t>Programme: Physical development and Infrastructure Programme</w:t>
            </w:r>
          </w:p>
        </w:tc>
        <w:tc>
          <w:tcPr>
            <w:tcW w:w="281" w:type="pct"/>
            <w:tcBorders>
              <w:top w:val="nil"/>
              <w:left w:val="nil"/>
              <w:bottom w:val="single" w:sz="4" w:space="0" w:color="auto"/>
              <w:right w:val="single" w:sz="4" w:space="0" w:color="auto"/>
            </w:tcBorders>
            <w:noWrap/>
            <w:vAlign w:val="bottom"/>
            <w:hideMark/>
          </w:tcPr>
          <w:p w14:paraId="6676839B" w14:textId="77777777" w:rsidR="00FB07C6" w:rsidRPr="00FB07C6" w:rsidRDefault="00FB07C6" w:rsidP="00FB07C6">
            <w:pPr>
              <w:rPr>
                <w:sz w:val="20"/>
                <w:szCs w:val="20"/>
              </w:rPr>
            </w:pPr>
            <w:r w:rsidRPr="00FB07C6">
              <w:rPr>
                <w:sz w:val="20"/>
                <w:szCs w:val="20"/>
              </w:rPr>
              <w:t> </w:t>
            </w:r>
          </w:p>
        </w:tc>
        <w:tc>
          <w:tcPr>
            <w:tcW w:w="97" w:type="pct"/>
            <w:vAlign w:val="center"/>
            <w:hideMark/>
          </w:tcPr>
          <w:p w14:paraId="6BA3C7C5" w14:textId="77777777" w:rsidR="00FB07C6" w:rsidRPr="00FB07C6" w:rsidRDefault="00FB07C6" w:rsidP="00FB07C6">
            <w:pPr>
              <w:rPr>
                <w:sz w:val="20"/>
                <w:szCs w:val="20"/>
              </w:rPr>
            </w:pPr>
          </w:p>
        </w:tc>
      </w:tr>
      <w:tr w:rsidR="00FB07C6" w:rsidRPr="00FB07C6" w14:paraId="7AFF688C" w14:textId="77777777" w:rsidTr="00235FFB">
        <w:trPr>
          <w:trHeight w:val="945"/>
        </w:trPr>
        <w:tc>
          <w:tcPr>
            <w:tcW w:w="236" w:type="pct"/>
            <w:vMerge w:val="restart"/>
            <w:tcBorders>
              <w:top w:val="nil"/>
              <w:left w:val="single" w:sz="4" w:space="0" w:color="auto"/>
              <w:bottom w:val="single" w:sz="4" w:space="0" w:color="auto"/>
              <w:right w:val="single" w:sz="4" w:space="0" w:color="auto"/>
            </w:tcBorders>
            <w:hideMark/>
          </w:tcPr>
          <w:p w14:paraId="2B1CFDF2" w14:textId="77777777" w:rsidR="00FB07C6" w:rsidRPr="00FB07C6" w:rsidRDefault="00FB07C6" w:rsidP="00FB07C6">
            <w:pPr>
              <w:jc w:val="both"/>
              <w:rPr>
                <w:b/>
                <w:bCs/>
                <w:sz w:val="20"/>
                <w:szCs w:val="20"/>
              </w:rPr>
            </w:pPr>
            <w:r w:rsidRPr="00FB07C6">
              <w:rPr>
                <w:b/>
                <w:bCs/>
                <w:sz w:val="20"/>
                <w:szCs w:val="20"/>
              </w:rPr>
              <w:t>60</w:t>
            </w:r>
          </w:p>
        </w:tc>
        <w:tc>
          <w:tcPr>
            <w:tcW w:w="799" w:type="pct"/>
            <w:vMerge w:val="restart"/>
            <w:tcBorders>
              <w:top w:val="nil"/>
              <w:left w:val="single" w:sz="4" w:space="0" w:color="auto"/>
              <w:bottom w:val="single" w:sz="4" w:space="0" w:color="auto"/>
              <w:right w:val="single" w:sz="4" w:space="0" w:color="auto"/>
            </w:tcBorders>
            <w:hideMark/>
          </w:tcPr>
          <w:p w14:paraId="1246F0CD" w14:textId="77777777" w:rsidR="00FB07C6" w:rsidRPr="00FB07C6" w:rsidRDefault="00FB07C6" w:rsidP="00FB07C6">
            <w:pPr>
              <w:jc w:val="both"/>
              <w:rPr>
                <w:sz w:val="20"/>
                <w:szCs w:val="20"/>
              </w:rPr>
            </w:pPr>
            <w:r w:rsidRPr="00FB07C6">
              <w:rPr>
                <w:sz w:val="20"/>
                <w:szCs w:val="20"/>
              </w:rPr>
              <w:t>Review Kpando Central Structure and Local Plan</w:t>
            </w:r>
          </w:p>
        </w:tc>
        <w:tc>
          <w:tcPr>
            <w:tcW w:w="443" w:type="pct"/>
            <w:vMerge w:val="restart"/>
            <w:tcBorders>
              <w:top w:val="nil"/>
              <w:left w:val="single" w:sz="4" w:space="0" w:color="auto"/>
              <w:bottom w:val="single" w:sz="4" w:space="0" w:color="auto"/>
              <w:right w:val="single" w:sz="4" w:space="0" w:color="auto"/>
            </w:tcBorders>
            <w:hideMark/>
          </w:tcPr>
          <w:p w14:paraId="4690B1AD" w14:textId="77777777" w:rsidR="00FB07C6" w:rsidRPr="00FB07C6" w:rsidRDefault="00FB07C6" w:rsidP="00FB07C6">
            <w:pPr>
              <w:jc w:val="both"/>
              <w:rPr>
                <w:sz w:val="20"/>
                <w:szCs w:val="20"/>
              </w:rPr>
            </w:pPr>
            <w:r w:rsidRPr="00FB07C6">
              <w:rPr>
                <w:sz w:val="20"/>
                <w:szCs w:val="20"/>
              </w:rPr>
              <w:t>Aziave- Fesi</w:t>
            </w:r>
          </w:p>
        </w:tc>
        <w:tc>
          <w:tcPr>
            <w:tcW w:w="164" w:type="pct"/>
            <w:vMerge w:val="restart"/>
            <w:tcBorders>
              <w:top w:val="nil"/>
              <w:left w:val="single" w:sz="4" w:space="0" w:color="auto"/>
              <w:bottom w:val="single" w:sz="4" w:space="0" w:color="auto"/>
              <w:right w:val="single" w:sz="4" w:space="0" w:color="auto"/>
            </w:tcBorders>
            <w:shd w:val="clear" w:color="auto" w:fill="auto"/>
            <w:hideMark/>
          </w:tcPr>
          <w:p w14:paraId="37FD2572"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auto" w:fill="auto"/>
            <w:hideMark/>
          </w:tcPr>
          <w:p w14:paraId="059259F7"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5A91FA26"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hideMark/>
          </w:tcPr>
          <w:p w14:paraId="2D365E18"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19C493D7" w14:textId="77777777" w:rsidR="00FB07C6" w:rsidRPr="00FB07C6" w:rsidRDefault="00FB07C6" w:rsidP="00FB07C6">
            <w:pPr>
              <w:jc w:val="both"/>
              <w:rPr>
                <w:sz w:val="20"/>
                <w:szCs w:val="20"/>
              </w:rPr>
            </w:pPr>
            <w:r w:rsidRPr="00FB07C6">
              <w:rPr>
                <w:sz w:val="20"/>
                <w:szCs w:val="20"/>
              </w:rPr>
              <w:t>2,000.00</w:t>
            </w:r>
          </w:p>
        </w:tc>
        <w:tc>
          <w:tcPr>
            <w:tcW w:w="353" w:type="pct"/>
            <w:vMerge w:val="restart"/>
            <w:tcBorders>
              <w:top w:val="nil"/>
              <w:left w:val="single" w:sz="4" w:space="0" w:color="auto"/>
              <w:bottom w:val="single" w:sz="4" w:space="0" w:color="auto"/>
              <w:right w:val="single" w:sz="4" w:space="0" w:color="auto"/>
            </w:tcBorders>
            <w:hideMark/>
          </w:tcPr>
          <w:p w14:paraId="25685FC5" w14:textId="77777777" w:rsidR="00FB07C6" w:rsidRPr="00FB07C6" w:rsidRDefault="00FB07C6" w:rsidP="00FB07C6">
            <w:pPr>
              <w:jc w:val="both"/>
              <w:rPr>
                <w:sz w:val="20"/>
                <w:szCs w:val="20"/>
              </w:rPr>
            </w:pPr>
            <w:r w:rsidRPr="00FB07C6">
              <w:rPr>
                <w:sz w:val="20"/>
                <w:szCs w:val="20"/>
              </w:rPr>
              <w:t>70,000.00</w:t>
            </w:r>
          </w:p>
        </w:tc>
        <w:tc>
          <w:tcPr>
            <w:tcW w:w="385" w:type="pct"/>
            <w:vMerge w:val="restart"/>
            <w:tcBorders>
              <w:top w:val="nil"/>
              <w:left w:val="single" w:sz="4" w:space="0" w:color="auto"/>
              <w:bottom w:val="single" w:sz="4" w:space="0" w:color="auto"/>
              <w:right w:val="single" w:sz="4" w:space="0" w:color="auto"/>
            </w:tcBorders>
            <w:hideMark/>
          </w:tcPr>
          <w:p w14:paraId="302ED90A" w14:textId="77777777" w:rsidR="00FB07C6" w:rsidRPr="00FB07C6" w:rsidRDefault="00FB07C6" w:rsidP="00FB07C6">
            <w:pPr>
              <w:jc w:val="both"/>
              <w:rPr>
                <w:sz w:val="20"/>
                <w:szCs w:val="20"/>
              </w:rPr>
            </w:pPr>
            <w:r w:rsidRPr="00FB07C6">
              <w:rPr>
                <w:sz w:val="20"/>
                <w:szCs w:val="20"/>
              </w:rPr>
              <w:t>10,000.00</w:t>
            </w:r>
          </w:p>
        </w:tc>
        <w:tc>
          <w:tcPr>
            <w:tcW w:w="387" w:type="pct"/>
            <w:vMerge w:val="restart"/>
            <w:tcBorders>
              <w:top w:val="nil"/>
              <w:left w:val="single" w:sz="4" w:space="0" w:color="auto"/>
              <w:bottom w:val="single" w:sz="4" w:space="0" w:color="000000"/>
              <w:right w:val="single" w:sz="4" w:space="0" w:color="auto"/>
            </w:tcBorders>
            <w:hideMark/>
          </w:tcPr>
          <w:p w14:paraId="1049319F" w14:textId="31E54816" w:rsidR="00FB07C6" w:rsidRPr="00FB07C6" w:rsidRDefault="006D4BDD" w:rsidP="00FB07C6">
            <w:pPr>
              <w:jc w:val="center"/>
              <w:rPr>
                <w:sz w:val="20"/>
                <w:szCs w:val="20"/>
              </w:rPr>
            </w:pPr>
            <w:r>
              <w:rPr>
                <w:sz w:val="20"/>
                <w:szCs w:val="20"/>
              </w:rPr>
              <w:t>-</w:t>
            </w:r>
            <w:r w:rsidR="00FB07C6" w:rsidRPr="00FB07C6">
              <w:rPr>
                <w:sz w:val="20"/>
                <w:szCs w:val="20"/>
              </w:rPr>
              <w:t> </w:t>
            </w:r>
          </w:p>
        </w:tc>
        <w:tc>
          <w:tcPr>
            <w:tcW w:w="209" w:type="pct"/>
            <w:vMerge w:val="restart"/>
            <w:tcBorders>
              <w:top w:val="nil"/>
              <w:left w:val="single" w:sz="4" w:space="0" w:color="auto"/>
              <w:bottom w:val="single" w:sz="4" w:space="0" w:color="auto"/>
              <w:right w:val="single" w:sz="4" w:space="0" w:color="auto"/>
            </w:tcBorders>
            <w:vAlign w:val="center"/>
            <w:hideMark/>
          </w:tcPr>
          <w:p w14:paraId="63016432"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476DBE49"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5829D47A" w14:textId="77777777" w:rsidR="00FB07C6" w:rsidRPr="00FB07C6" w:rsidRDefault="00FB07C6" w:rsidP="00FB07C6">
            <w:pPr>
              <w:jc w:val="both"/>
              <w:rPr>
                <w:sz w:val="20"/>
                <w:szCs w:val="20"/>
              </w:rPr>
            </w:pPr>
            <w:r w:rsidRPr="00FB07C6">
              <w:rPr>
                <w:sz w:val="20"/>
                <w:szCs w:val="20"/>
              </w:rPr>
              <w:t>PPD</w:t>
            </w:r>
          </w:p>
        </w:tc>
        <w:tc>
          <w:tcPr>
            <w:tcW w:w="329" w:type="pct"/>
            <w:gridSpan w:val="2"/>
            <w:vMerge w:val="restart"/>
            <w:tcBorders>
              <w:top w:val="nil"/>
              <w:left w:val="single" w:sz="4" w:space="0" w:color="auto"/>
              <w:bottom w:val="single" w:sz="4" w:space="0" w:color="000000"/>
              <w:right w:val="single" w:sz="4" w:space="0" w:color="auto"/>
            </w:tcBorders>
            <w:hideMark/>
          </w:tcPr>
          <w:p w14:paraId="57C943FB" w14:textId="77777777" w:rsidR="00FB07C6" w:rsidRPr="00FB07C6" w:rsidRDefault="00FB07C6" w:rsidP="00FB07C6">
            <w:pPr>
              <w:jc w:val="center"/>
              <w:rPr>
                <w:sz w:val="20"/>
                <w:szCs w:val="20"/>
              </w:rPr>
            </w:pPr>
            <w:r w:rsidRPr="00FB07C6">
              <w:rPr>
                <w:sz w:val="20"/>
                <w:szCs w:val="20"/>
              </w:rPr>
              <w:t>LUSPA, Central Admin</w:t>
            </w:r>
          </w:p>
        </w:tc>
        <w:tc>
          <w:tcPr>
            <w:tcW w:w="104" w:type="pct"/>
            <w:gridSpan w:val="2"/>
            <w:vAlign w:val="center"/>
            <w:hideMark/>
          </w:tcPr>
          <w:p w14:paraId="5F41D118" w14:textId="77777777" w:rsidR="00FB07C6" w:rsidRPr="00FB07C6" w:rsidRDefault="00FB07C6" w:rsidP="00FB07C6">
            <w:pPr>
              <w:rPr>
                <w:sz w:val="20"/>
                <w:szCs w:val="20"/>
              </w:rPr>
            </w:pPr>
          </w:p>
        </w:tc>
      </w:tr>
      <w:tr w:rsidR="00FB07C6" w:rsidRPr="00FB07C6" w14:paraId="38FD1009"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335AB31A"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3995CA2E"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427A2977"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shd w:val="clear" w:color="auto" w:fill="auto"/>
            <w:vAlign w:val="center"/>
            <w:hideMark/>
          </w:tcPr>
          <w:p w14:paraId="6395A381"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shd w:val="clear" w:color="auto" w:fill="auto"/>
            <w:vAlign w:val="center"/>
            <w:hideMark/>
          </w:tcPr>
          <w:p w14:paraId="7EAE6D91"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4AE4E7D"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2E05B9CC"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2CB59D47"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4E5F8249"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41160E06"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000000"/>
              <w:right w:val="single" w:sz="4" w:space="0" w:color="auto"/>
            </w:tcBorders>
            <w:vAlign w:val="center"/>
            <w:hideMark/>
          </w:tcPr>
          <w:p w14:paraId="0624DE6A"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4F754101"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604B9B8D"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4F9B6868"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1801451C"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03C50929" w14:textId="77777777" w:rsidR="00FB07C6" w:rsidRPr="00FB07C6" w:rsidRDefault="00FB07C6" w:rsidP="00FB07C6">
            <w:pPr>
              <w:jc w:val="center"/>
              <w:rPr>
                <w:sz w:val="20"/>
                <w:szCs w:val="20"/>
              </w:rPr>
            </w:pPr>
          </w:p>
        </w:tc>
      </w:tr>
      <w:tr w:rsidR="00FB07C6" w:rsidRPr="00FB07C6" w14:paraId="22925ECC" w14:textId="77777777" w:rsidTr="00235FFB">
        <w:trPr>
          <w:trHeight w:val="315"/>
        </w:trPr>
        <w:tc>
          <w:tcPr>
            <w:tcW w:w="236" w:type="pct"/>
            <w:vMerge w:val="restart"/>
            <w:tcBorders>
              <w:top w:val="nil"/>
              <w:left w:val="single" w:sz="4" w:space="0" w:color="auto"/>
              <w:bottom w:val="single" w:sz="4" w:space="0" w:color="auto"/>
              <w:right w:val="single" w:sz="4" w:space="0" w:color="auto"/>
            </w:tcBorders>
            <w:hideMark/>
          </w:tcPr>
          <w:p w14:paraId="5F5CEE34" w14:textId="77777777" w:rsidR="00FB07C6" w:rsidRPr="00FB07C6" w:rsidRDefault="00FB07C6" w:rsidP="00FB07C6">
            <w:pPr>
              <w:jc w:val="both"/>
              <w:rPr>
                <w:b/>
                <w:bCs/>
                <w:sz w:val="20"/>
                <w:szCs w:val="20"/>
              </w:rPr>
            </w:pPr>
            <w:r w:rsidRPr="00FB07C6">
              <w:rPr>
                <w:b/>
                <w:bCs/>
                <w:sz w:val="20"/>
                <w:szCs w:val="20"/>
              </w:rPr>
              <w:t>61</w:t>
            </w:r>
          </w:p>
        </w:tc>
        <w:tc>
          <w:tcPr>
            <w:tcW w:w="799" w:type="pct"/>
            <w:vMerge w:val="restart"/>
            <w:tcBorders>
              <w:top w:val="nil"/>
              <w:left w:val="single" w:sz="4" w:space="0" w:color="auto"/>
              <w:bottom w:val="single" w:sz="4" w:space="0" w:color="000000"/>
              <w:right w:val="single" w:sz="4" w:space="0" w:color="auto"/>
            </w:tcBorders>
            <w:hideMark/>
          </w:tcPr>
          <w:p w14:paraId="0B2B1EEE" w14:textId="77777777" w:rsidR="00FB07C6" w:rsidRPr="00FB07C6" w:rsidRDefault="00FB07C6" w:rsidP="00FB07C6">
            <w:pPr>
              <w:rPr>
                <w:sz w:val="20"/>
                <w:szCs w:val="20"/>
              </w:rPr>
            </w:pPr>
            <w:r w:rsidRPr="00FB07C6">
              <w:rPr>
                <w:sz w:val="20"/>
                <w:szCs w:val="20"/>
              </w:rPr>
              <w:t>Street Naming and property Address</w:t>
            </w:r>
          </w:p>
        </w:tc>
        <w:tc>
          <w:tcPr>
            <w:tcW w:w="443" w:type="pct"/>
            <w:vMerge w:val="restart"/>
            <w:tcBorders>
              <w:top w:val="nil"/>
              <w:left w:val="single" w:sz="4" w:space="0" w:color="auto"/>
              <w:bottom w:val="single" w:sz="4" w:space="0" w:color="auto"/>
              <w:right w:val="single" w:sz="4" w:space="0" w:color="auto"/>
            </w:tcBorders>
            <w:hideMark/>
          </w:tcPr>
          <w:p w14:paraId="104E425E" w14:textId="77777777" w:rsidR="00FB07C6" w:rsidRPr="00FB07C6" w:rsidRDefault="00FB07C6" w:rsidP="00FB07C6">
            <w:pPr>
              <w:jc w:val="both"/>
              <w:rPr>
                <w:sz w:val="20"/>
                <w:szCs w:val="20"/>
              </w:rPr>
            </w:pPr>
            <w:r w:rsidRPr="00FB07C6">
              <w:rPr>
                <w:sz w:val="20"/>
                <w:szCs w:val="20"/>
              </w:rPr>
              <w:t>Torkor</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2554C294"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3FB9649C"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46557B08"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auto" w:fill="auto"/>
            <w:hideMark/>
          </w:tcPr>
          <w:p w14:paraId="585DAAE3"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1C719D29" w14:textId="547C4B9E" w:rsidR="00FB07C6" w:rsidRPr="00FB07C6" w:rsidRDefault="006D4BDD" w:rsidP="006D4BDD">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4DA6E770" w14:textId="77777777" w:rsidR="00FB07C6" w:rsidRPr="00FB07C6" w:rsidRDefault="00FB07C6" w:rsidP="00FB07C6">
            <w:pPr>
              <w:jc w:val="both"/>
              <w:rPr>
                <w:sz w:val="20"/>
                <w:szCs w:val="20"/>
              </w:rPr>
            </w:pPr>
            <w:r w:rsidRPr="00FB07C6">
              <w:rPr>
                <w:sz w:val="20"/>
                <w:szCs w:val="20"/>
              </w:rPr>
              <w:t>60,000</w:t>
            </w:r>
          </w:p>
        </w:tc>
        <w:tc>
          <w:tcPr>
            <w:tcW w:w="385" w:type="pct"/>
            <w:vMerge w:val="restart"/>
            <w:tcBorders>
              <w:top w:val="nil"/>
              <w:left w:val="single" w:sz="4" w:space="0" w:color="auto"/>
              <w:bottom w:val="single" w:sz="4" w:space="0" w:color="auto"/>
              <w:right w:val="single" w:sz="4" w:space="0" w:color="auto"/>
            </w:tcBorders>
            <w:hideMark/>
          </w:tcPr>
          <w:p w14:paraId="1709A0B6" w14:textId="01C10A07" w:rsidR="00FB07C6" w:rsidRPr="00FB07C6" w:rsidRDefault="006D4BDD" w:rsidP="006D4BDD">
            <w:pPr>
              <w:jc w:val="center"/>
              <w:rPr>
                <w:sz w:val="20"/>
                <w:szCs w:val="20"/>
              </w:rPr>
            </w:pPr>
            <w:r>
              <w:rPr>
                <w:sz w:val="20"/>
                <w:szCs w:val="20"/>
              </w:rPr>
              <w:t>-</w:t>
            </w:r>
          </w:p>
        </w:tc>
        <w:tc>
          <w:tcPr>
            <w:tcW w:w="387" w:type="pct"/>
            <w:vMerge w:val="restart"/>
            <w:tcBorders>
              <w:top w:val="nil"/>
              <w:left w:val="single" w:sz="4" w:space="0" w:color="auto"/>
              <w:bottom w:val="single" w:sz="4" w:space="0" w:color="auto"/>
              <w:right w:val="single" w:sz="4" w:space="0" w:color="auto"/>
            </w:tcBorders>
            <w:hideMark/>
          </w:tcPr>
          <w:p w14:paraId="6767249B" w14:textId="77777777" w:rsidR="00FB07C6" w:rsidRPr="00FB07C6" w:rsidRDefault="00FB07C6" w:rsidP="00FB07C6">
            <w:pPr>
              <w:jc w:val="both"/>
              <w:rPr>
                <w:sz w:val="20"/>
                <w:szCs w:val="20"/>
              </w:rPr>
            </w:pPr>
            <w:r w:rsidRPr="00FB07C6">
              <w:rPr>
                <w:sz w:val="20"/>
                <w:szCs w:val="20"/>
              </w:rPr>
              <w:t>5,000.00</w:t>
            </w:r>
          </w:p>
        </w:tc>
        <w:tc>
          <w:tcPr>
            <w:tcW w:w="209" w:type="pct"/>
            <w:vMerge w:val="restart"/>
            <w:tcBorders>
              <w:top w:val="nil"/>
              <w:left w:val="single" w:sz="4" w:space="0" w:color="auto"/>
              <w:bottom w:val="single" w:sz="4" w:space="0" w:color="auto"/>
              <w:right w:val="single" w:sz="4" w:space="0" w:color="auto"/>
            </w:tcBorders>
            <w:vAlign w:val="center"/>
            <w:hideMark/>
          </w:tcPr>
          <w:p w14:paraId="7AF43AE0"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0683AB26"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04498961" w14:textId="77777777" w:rsidR="00FB07C6" w:rsidRPr="00FB07C6" w:rsidRDefault="00FB07C6" w:rsidP="00FB07C6">
            <w:pPr>
              <w:jc w:val="both"/>
              <w:rPr>
                <w:sz w:val="20"/>
                <w:szCs w:val="20"/>
              </w:rPr>
            </w:pPr>
            <w:r w:rsidRPr="00FB07C6">
              <w:rPr>
                <w:sz w:val="20"/>
                <w:szCs w:val="20"/>
              </w:rPr>
              <w:t>PPD</w:t>
            </w:r>
          </w:p>
        </w:tc>
        <w:tc>
          <w:tcPr>
            <w:tcW w:w="329" w:type="pct"/>
            <w:gridSpan w:val="2"/>
            <w:vMerge w:val="restart"/>
            <w:tcBorders>
              <w:top w:val="nil"/>
              <w:left w:val="single" w:sz="4" w:space="0" w:color="auto"/>
              <w:bottom w:val="single" w:sz="4" w:space="0" w:color="000000"/>
              <w:right w:val="single" w:sz="4" w:space="0" w:color="auto"/>
            </w:tcBorders>
            <w:hideMark/>
          </w:tcPr>
          <w:p w14:paraId="14280709" w14:textId="77777777" w:rsidR="00FB07C6" w:rsidRPr="00FB07C6" w:rsidRDefault="00FB07C6" w:rsidP="00FB07C6">
            <w:pPr>
              <w:jc w:val="center"/>
              <w:rPr>
                <w:sz w:val="20"/>
                <w:szCs w:val="20"/>
              </w:rPr>
            </w:pPr>
            <w:r w:rsidRPr="00FB07C6">
              <w:rPr>
                <w:sz w:val="20"/>
                <w:szCs w:val="20"/>
              </w:rPr>
              <w:t>Works/</w:t>
            </w:r>
          </w:p>
        </w:tc>
        <w:tc>
          <w:tcPr>
            <w:tcW w:w="104" w:type="pct"/>
            <w:gridSpan w:val="2"/>
            <w:vAlign w:val="center"/>
            <w:hideMark/>
          </w:tcPr>
          <w:p w14:paraId="5EA2B1F8" w14:textId="77777777" w:rsidR="00FB07C6" w:rsidRPr="00FB07C6" w:rsidRDefault="00FB07C6" w:rsidP="00FB07C6">
            <w:pPr>
              <w:rPr>
                <w:sz w:val="20"/>
                <w:szCs w:val="20"/>
              </w:rPr>
            </w:pPr>
          </w:p>
        </w:tc>
      </w:tr>
      <w:tr w:rsidR="00FB07C6" w:rsidRPr="00FB07C6" w14:paraId="38C6ECD8" w14:textId="77777777" w:rsidTr="00235FFB">
        <w:trPr>
          <w:trHeight w:val="945"/>
        </w:trPr>
        <w:tc>
          <w:tcPr>
            <w:tcW w:w="236" w:type="pct"/>
            <w:vMerge/>
            <w:tcBorders>
              <w:top w:val="nil"/>
              <w:left w:val="single" w:sz="4" w:space="0" w:color="auto"/>
              <w:bottom w:val="single" w:sz="4" w:space="0" w:color="auto"/>
              <w:right w:val="single" w:sz="4" w:space="0" w:color="auto"/>
            </w:tcBorders>
            <w:vAlign w:val="center"/>
            <w:hideMark/>
          </w:tcPr>
          <w:p w14:paraId="644B7A92"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000000"/>
              <w:right w:val="single" w:sz="4" w:space="0" w:color="auto"/>
            </w:tcBorders>
            <w:vAlign w:val="center"/>
            <w:hideMark/>
          </w:tcPr>
          <w:p w14:paraId="3EAA114D"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1D667DC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FF42E14"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598BFF5"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008FC3C"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shd w:val="clear" w:color="auto" w:fill="auto"/>
            <w:vAlign w:val="center"/>
            <w:hideMark/>
          </w:tcPr>
          <w:p w14:paraId="53C168A8"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3DD8CD39"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4145D587"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2F1D835F"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1A45997F"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7B1E69A3"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58C77D83"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7826E89F"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07B71A65"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167C4745" w14:textId="77777777" w:rsidR="00FB07C6" w:rsidRPr="00FB07C6" w:rsidRDefault="00FB07C6" w:rsidP="00FB07C6">
            <w:pPr>
              <w:jc w:val="center"/>
              <w:rPr>
                <w:sz w:val="20"/>
                <w:szCs w:val="20"/>
              </w:rPr>
            </w:pPr>
          </w:p>
        </w:tc>
      </w:tr>
      <w:tr w:rsidR="00FB07C6" w:rsidRPr="00FB07C6" w14:paraId="450CFFAF" w14:textId="77777777" w:rsidTr="00235FFB">
        <w:trPr>
          <w:trHeight w:val="630"/>
        </w:trPr>
        <w:tc>
          <w:tcPr>
            <w:tcW w:w="236" w:type="pct"/>
            <w:vMerge w:val="restart"/>
            <w:tcBorders>
              <w:top w:val="nil"/>
              <w:left w:val="single" w:sz="4" w:space="0" w:color="auto"/>
              <w:bottom w:val="single" w:sz="4" w:space="0" w:color="auto"/>
              <w:right w:val="single" w:sz="4" w:space="0" w:color="auto"/>
            </w:tcBorders>
            <w:hideMark/>
          </w:tcPr>
          <w:p w14:paraId="4278FEF3" w14:textId="77777777" w:rsidR="00FB07C6" w:rsidRPr="00FB07C6" w:rsidRDefault="00FB07C6" w:rsidP="00FB07C6">
            <w:pPr>
              <w:jc w:val="both"/>
              <w:rPr>
                <w:b/>
                <w:bCs/>
                <w:sz w:val="20"/>
                <w:szCs w:val="20"/>
              </w:rPr>
            </w:pPr>
            <w:r w:rsidRPr="00FB07C6">
              <w:rPr>
                <w:b/>
                <w:bCs/>
                <w:sz w:val="20"/>
                <w:szCs w:val="20"/>
              </w:rPr>
              <w:t>62</w:t>
            </w:r>
          </w:p>
        </w:tc>
        <w:tc>
          <w:tcPr>
            <w:tcW w:w="799" w:type="pct"/>
            <w:vMerge w:val="restart"/>
            <w:tcBorders>
              <w:top w:val="nil"/>
              <w:left w:val="single" w:sz="4" w:space="0" w:color="auto"/>
              <w:bottom w:val="single" w:sz="4" w:space="0" w:color="auto"/>
              <w:right w:val="single" w:sz="4" w:space="0" w:color="auto"/>
            </w:tcBorders>
            <w:hideMark/>
          </w:tcPr>
          <w:p w14:paraId="36D97A02" w14:textId="77777777" w:rsidR="00FB07C6" w:rsidRPr="00FB07C6" w:rsidRDefault="00FB07C6" w:rsidP="00FB07C6">
            <w:pPr>
              <w:jc w:val="both"/>
              <w:rPr>
                <w:sz w:val="20"/>
                <w:szCs w:val="20"/>
              </w:rPr>
            </w:pPr>
            <w:r w:rsidRPr="00FB07C6">
              <w:rPr>
                <w:sz w:val="20"/>
                <w:szCs w:val="20"/>
              </w:rPr>
              <w:t>Statutory Meetings &amp; Technical Committee meetings</w:t>
            </w:r>
          </w:p>
        </w:tc>
        <w:tc>
          <w:tcPr>
            <w:tcW w:w="443" w:type="pct"/>
            <w:vMerge w:val="restart"/>
            <w:tcBorders>
              <w:top w:val="nil"/>
              <w:left w:val="single" w:sz="4" w:space="0" w:color="auto"/>
              <w:bottom w:val="single" w:sz="4" w:space="0" w:color="auto"/>
              <w:right w:val="single" w:sz="4" w:space="0" w:color="auto"/>
            </w:tcBorders>
            <w:hideMark/>
          </w:tcPr>
          <w:p w14:paraId="502A6E60"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06D935F1"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55F70297"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002B42DC"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hideMark/>
          </w:tcPr>
          <w:p w14:paraId="16B0A9E5"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127283F9" w14:textId="755A35CA" w:rsidR="00FB07C6" w:rsidRPr="00FB07C6" w:rsidRDefault="006D4BDD" w:rsidP="006D4BDD">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4E3D97C4" w14:textId="77777777" w:rsidR="00FB07C6" w:rsidRPr="00FB07C6" w:rsidRDefault="00FB07C6" w:rsidP="00FB07C6">
            <w:pPr>
              <w:jc w:val="both"/>
              <w:rPr>
                <w:sz w:val="20"/>
                <w:szCs w:val="20"/>
              </w:rPr>
            </w:pPr>
            <w:r w:rsidRPr="00FB07C6">
              <w:rPr>
                <w:sz w:val="20"/>
                <w:szCs w:val="20"/>
              </w:rPr>
              <w:t>120,000.00</w:t>
            </w:r>
          </w:p>
        </w:tc>
        <w:tc>
          <w:tcPr>
            <w:tcW w:w="385" w:type="pct"/>
            <w:vMerge w:val="restart"/>
            <w:tcBorders>
              <w:top w:val="nil"/>
              <w:left w:val="single" w:sz="4" w:space="0" w:color="auto"/>
              <w:bottom w:val="single" w:sz="4" w:space="0" w:color="auto"/>
              <w:right w:val="single" w:sz="4" w:space="0" w:color="auto"/>
            </w:tcBorders>
            <w:hideMark/>
          </w:tcPr>
          <w:p w14:paraId="2BF421F6" w14:textId="2C984B0E" w:rsidR="00FB07C6" w:rsidRPr="00FB07C6" w:rsidRDefault="006D4BDD" w:rsidP="006D4BDD">
            <w:pPr>
              <w:jc w:val="center"/>
              <w:rPr>
                <w:sz w:val="20"/>
                <w:szCs w:val="20"/>
              </w:rPr>
            </w:pPr>
            <w:r>
              <w:rPr>
                <w:sz w:val="20"/>
                <w:szCs w:val="20"/>
              </w:rPr>
              <w:t>-</w:t>
            </w:r>
          </w:p>
        </w:tc>
        <w:tc>
          <w:tcPr>
            <w:tcW w:w="387" w:type="pct"/>
            <w:vMerge w:val="restart"/>
            <w:tcBorders>
              <w:top w:val="nil"/>
              <w:left w:val="single" w:sz="4" w:space="0" w:color="auto"/>
              <w:bottom w:val="single" w:sz="4" w:space="0" w:color="auto"/>
              <w:right w:val="single" w:sz="4" w:space="0" w:color="auto"/>
            </w:tcBorders>
            <w:hideMark/>
          </w:tcPr>
          <w:p w14:paraId="4FC7ABAA" w14:textId="0A82BC10" w:rsidR="00FB07C6" w:rsidRPr="00FB07C6" w:rsidRDefault="006D4BDD" w:rsidP="006D4BDD">
            <w:pPr>
              <w:jc w:val="center"/>
              <w:rPr>
                <w:sz w:val="20"/>
                <w:szCs w:val="20"/>
              </w:rPr>
            </w:pPr>
            <w:r>
              <w:rPr>
                <w:sz w:val="20"/>
                <w:szCs w:val="20"/>
              </w:rPr>
              <w:t>-</w:t>
            </w:r>
          </w:p>
        </w:tc>
        <w:tc>
          <w:tcPr>
            <w:tcW w:w="209" w:type="pct"/>
            <w:vMerge w:val="restart"/>
            <w:tcBorders>
              <w:top w:val="nil"/>
              <w:left w:val="single" w:sz="4" w:space="0" w:color="auto"/>
              <w:bottom w:val="single" w:sz="4" w:space="0" w:color="auto"/>
              <w:right w:val="single" w:sz="4" w:space="0" w:color="auto"/>
            </w:tcBorders>
            <w:vAlign w:val="center"/>
            <w:hideMark/>
          </w:tcPr>
          <w:p w14:paraId="3A1175AB"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4ADC03F4"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75907184" w14:textId="77777777" w:rsidR="00FB07C6" w:rsidRPr="00FB07C6" w:rsidRDefault="00FB07C6" w:rsidP="00FB07C6">
            <w:pPr>
              <w:jc w:val="both"/>
              <w:rPr>
                <w:sz w:val="20"/>
                <w:szCs w:val="20"/>
              </w:rPr>
            </w:pPr>
            <w:r w:rsidRPr="00FB07C6">
              <w:rPr>
                <w:sz w:val="20"/>
                <w:szCs w:val="20"/>
              </w:rPr>
              <w:t>PPD</w:t>
            </w:r>
          </w:p>
        </w:tc>
        <w:tc>
          <w:tcPr>
            <w:tcW w:w="329" w:type="pct"/>
            <w:gridSpan w:val="2"/>
            <w:vMerge w:val="restart"/>
            <w:tcBorders>
              <w:top w:val="nil"/>
              <w:left w:val="single" w:sz="4" w:space="0" w:color="auto"/>
              <w:bottom w:val="single" w:sz="4" w:space="0" w:color="000000"/>
              <w:right w:val="single" w:sz="4" w:space="0" w:color="auto"/>
            </w:tcBorders>
            <w:hideMark/>
          </w:tcPr>
          <w:p w14:paraId="415FD8E7" w14:textId="77777777" w:rsidR="00FB07C6" w:rsidRPr="00FB07C6" w:rsidRDefault="00FB07C6" w:rsidP="00FB07C6">
            <w:pPr>
              <w:jc w:val="center"/>
              <w:rPr>
                <w:sz w:val="20"/>
                <w:szCs w:val="20"/>
              </w:rPr>
            </w:pPr>
            <w:r w:rsidRPr="00FB07C6">
              <w:rPr>
                <w:sz w:val="20"/>
                <w:szCs w:val="20"/>
              </w:rPr>
              <w:t>Central Admin/</w:t>
            </w:r>
          </w:p>
        </w:tc>
        <w:tc>
          <w:tcPr>
            <w:tcW w:w="104" w:type="pct"/>
            <w:gridSpan w:val="2"/>
            <w:vAlign w:val="center"/>
            <w:hideMark/>
          </w:tcPr>
          <w:p w14:paraId="1510EAD1" w14:textId="77777777" w:rsidR="00FB07C6" w:rsidRPr="00FB07C6" w:rsidRDefault="00FB07C6" w:rsidP="00FB07C6">
            <w:pPr>
              <w:rPr>
                <w:sz w:val="20"/>
                <w:szCs w:val="20"/>
              </w:rPr>
            </w:pPr>
          </w:p>
        </w:tc>
      </w:tr>
      <w:tr w:rsidR="00FB07C6" w:rsidRPr="00FB07C6" w14:paraId="776625B1"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1EB9B96A"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560ACD01"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776793B9"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B9B23C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9B887FF"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7462165"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087BFEC7"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17E9DF07"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021DD501"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4D814973"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73EBA28F"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31C83A5E"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6973E9B5"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1ED9C27C"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2306E0F2"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59F06BD8" w14:textId="77777777" w:rsidR="00FB07C6" w:rsidRPr="00FB07C6" w:rsidRDefault="00FB07C6" w:rsidP="00FB07C6">
            <w:pPr>
              <w:jc w:val="center"/>
              <w:rPr>
                <w:sz w:val="20"/>
                <w:szCs w:val="20"/>
              </w:rPr>
            </w:pPr>
          </w:p>
        </w:tc>
      </w:tr>
      <w:tr w:rsidR="00FB07C6" w:rsidRPr="00FB07C6" w14:paraId="3CD547DA" w14:textId="77777777" w:rsidTr="00235FFB">
        <w:trPr>
          <w:trHeight w:val="315"/>
        </w:trPr>
        <w:tc>
          <w:tcPr>
            <w:tcW w:w="236" w:type="pct"/>
            <w:vMerge w:val="restart"/>
            <w:tcBorders>
              <w:top w:val="nil"/>
              <w:left w:val="single" w:sz="4" w:space="0" w:color="auto"/>
              <w:bottom w:val="single" w:sz="4" w:space="0" w:color="auto"/>
              <w:right w:val="single" w:sz="4" w:space="0" w:color="auto"/>
            </w:tcBorders>
            <w:hideMark/>
          </w:tcPr>
          <w:p w14:paraId="24C0EA8B" w14:textId="77777777" w:rsidR="00FB07C6" w:rsidRPr="00FB07C6" w:rsidRDefault="00FB07C6" w:rsidP="00FB07C6">
            <w:pPr>
              <w:jc w:val="both"/>
              <w:rPr>
                <w:b/>
                <w:bCs/>
                <w:sz w:val="20"/>
                <w:szCs w:val="20"/>
              </w:rPr>
            </w:pPr>
            <w:r w:rsidRPr="00FB07C6">
              <w:rPr>
                <w:b/>
                <w:bCs/>
                <w:sz w:val="20"/>
                <w:szCs w:val="20"/>
              </w:rPr>
              <w:t>63</w:t>
            </w:r>
          </w:p>
        </w:tc>
        <w:tc>
          <w:tcPr>
            <w:tcW w:w="799" w:type="pct"/>
            <w:vMerge w:val="restart"/>
            <w:tcBorders>
              <w:top w:val="nil"/>
              <w:left w:val="single" w:sz="4" w:space="0" w:color="auto"/>
              <w:bottom w:val="single" w:sz="4" w:space="0" w:color="auto"/>
              <w:right w:val="single" w:sz="4" w:space="0" w:color="auto"/>
            </w:tcBorders>
            <w:hideMark/>
          </w:tcPr>
          <w:p w14:paraId="17F29810" w14:textId="77777777" w:rsidR="00FB07C6" w:rsidRPr="00FB07C6" w:rsidRDefault="00FB07C6" w:rsidP="00FB07C6">
            <w:pPr>
              <w:jc w:val="both"/>
              <w:rPr>
                <w:sz w:val="20"/>
                <w:szCs w:val="20"/>
              </w:rPr>
            </w:pPr>
            <w:r w:rsidRPr="00FB07C6">
              <w:rPr>
                <w:sz w:val="20"/>
                <w:szCs w:val="20"/>
              </w:rPr>
              <w:t>Improve Community participation in planning Education and development processes</w:t>
            </w:r>
          </w:p>
        </w:tc>
        <w:tc>
          <w:tcPr>
            <w:tcW w:w="443" w:type="pct"/>
            <w:vMerge w:val="restart"/>
            <w:tcBorders>
              <w:top w:val="nil"/>
              <w:left w:val="single" w:sz="4" w:space="0" w:color="auto"/>
              <w:bottom w:val="single" w:sz="4" w:space="0" w:color="auto"/>
              <w:right w:val="single" w:sz="4" w:space="0" w:color="auto"/>
            </w:tcBorders>
            <w:hideMark/>
          </w:tcPr>
          <w:p w14:paraId="50C04ED1" w14:textId="77777777" w:rsidR="00FB07C6" w:rsidRPr="00FB07C6" w:rsidRDefault="00FB07C6" w:rsidP="00FB07C6">
            <w:pPr>
              <w:jc w:val="both"/>
              <w:rPr>
                <w:sz w:val="20"/>
                <w:szCs w:val="20"/>
              </w:rPr>
            </w:pPr>
            <w:r w:rsidRPr="00FB07C6">
              <w:rPr>
                <w:sz w:val="20"/>
                <w:szCs w:val="20"/>
              </w:rPr>
              <w:t>Aziave through to Fesi</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7C9C79D2"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19FA5B96"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34984B5B"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hideMark/>
          </w:tcPr>
          <w:p w14:paraId="518FAEEF"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1036EE9A" w14:textId="748871DC" w:rsidR="00FB07C6" w:rsidRPr="00FB07C6" w:rsidRDefault="006D4BDD" w:rsidP="006D4BDD">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hideMark/>
          </w:tcPr>
          <w:p w14:paraId="266C5360" w14:textId="584F4409" w:rsidR="00FB07C6" w:rsidRPr="00FB07C6" w:rsidRDefault="00FB07C6" w:rsidP="00FB07C6">
            <w:pPr>
              <w:jc w:val="both"/>
              <w:rPr>
                <w:sz w:val="20"/>
                <w:szCs w:val="20"/>
              </w:rPr>
            </w:pPr>
            <w:r w:rsidRPr="00FB07C6">
              <w:rPr>
                <w:sz w:val="20"/>
                <w:szCs w:val="20"/>
              </w:rPr>
              <w:t> </w:t>
            </w:r>
            <w:r w:rsidR="004D5A0B">
              <w:rPr>
                <w:sz w:val="20"/>
                <w:szCs w:val="20"/>
              </w:rPr>
              <w:t>20,000.00</w:t>
            </w:r>
          </w:p>
        </w:tc>
        <w:tc>
          <w:tcPr>
            <w:tcW w:w="385" w:type="pct"/>
            <w:vMerge w:val="restart"/>
            <w:tcBorders>
              <w:top w:val="nil"/>
              <w:left w:val="single" w:sz="4" w:space="0" w:color="auto"/>
              <w:bottom w:val="single" w:sz="4" w:space="0" w:color="auto"/>
              <w:right w:val="single" w:sz="4" w:space="0" w:color="auto"/>
            </w:tcBorders>
            <w:hideMark/>
          </w:tcPr>
          <w:p w14:paraId="24C76404" w14:textId="77777777" w:rsidR="00FB07C6" w:rsidRPr="00FB07C6" w:rsidRDefault="00FB07C6" w:rsidP="00FB07C6">
            <w:pPr>
              <w:jc w:val="both"/>
              <w:rPr>
                <w:sz w:val="20"/>
                <w:szCs w:val="20"/>
              </w:rPr>
            </w:pPr>
            <w:r w:rsidRPr="00FB07C6">
              <w:rPr>
                <w:sz w:val="20"/>
                <w:szCs w:val="20"/>
              </w:rPr>
              <w:t>10,000.00</w:t>
            </w:r>
          </w:p>
        </w:tc>
        <w:tc>
          <w:tcPr>
            <w:tcW w:w="387" w:type="pct"/>
            <w:vMerge w:val="restart"/>
            <w:tcBorders>
              <w:top w:val="nil"/>
              <w:left w:val="single" w:sz="4" w:space="0" w:color="auto"/>
              <w:bottom w:val="single" w:sz="4" w:space="0" w:color="auto"/>
              <w:right w:val="single" w:sz="4" w:space="0" w:color="auto"/>
            </w:tcBorders>
            <w:hideMark/>
          </w:tcPr>
          <w:p w14:paraId="1054B4A3" w14:textId="3A0B9367" w:rsidR="00FB07C6" w:rsidRPr="00FB07C6" w:rsidRDefault="006D4BDD" w:rsidP="006D4BDD">
            <w:pPr>
              <w:jc w:val="center"/>
              <w:rPr>
                <w:sz w:val="20"/>
                <w:szCs w:val="20"/>
              </w:rPr>
            </w:pPr>
            <w:r>
              <w:rPr>
                <w:sz w:val="20"/>
                <w:szCs w:val="20"/>
              </w:rPr>
              <w:t>-</w:t>
            </w:r>
          </w:p>
        </w:tc>
        <w:tc>
          <w:tcPr>
            <w:tcW w:w="209" w:type="pct"/>
            <w:vMerge w:val="restart"/>
            <w:tcBorders>
              <w:top w:val="nil"/>
              <w:left w:val="single" w:sz="4" w:space="0" w:color="auto"/>
              <w:bottom w:val="single" w:sz="4" w:space="0" w:color="auto"/>
              <w:right w:val="single" w:sz="4" w:space="0" w:color="auto"/>
            </w:tcBorders>
            <w:vAlign w:val="center"/>
            <w:hideMark/>
          </w:tcPr>
          <w:p w14:paraId="1CA29A1F"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24FF66FD"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hideMark/>
          </w:tcPr>
          <w:p w14:paraId="751EB593" w14:textId="77777777" w:rsidR="00FB07C6" w:rsidRPr="00FB07C6" w:rsidRDefault="00FB07C6" w:rsidP="00FB07C6">
            <w:pPr>
              <w:jc w:val="both"/>
              <w:rPr>
                <w:sz w:val="20"/>
                <w:szCs w:val="20"/>
              </w:rPr>
            </w:pPr>
            <w:r w:rsidRPr="00FB07C6">
              <w:rPr>
                <w:sz w:val="20"/>
                <w:szCs w:val="20"/>
              </w:rPr>
              <w:t>PPD</w:t>
            </w:r>
          </w:p>
        </w:tc>
        <w:tc>
          <w:tcPr>
            <w:tcW w:w="329" w:type="pct"/>
            <w:gridSpan w:val="2"/>
            <w:vMerge w:val="restart"/>
            <w:tcBorders>
              <w:top w:val="nil"/>
              <w:left w:val="single" w:sz="4" w:space="0" w:color="auto"/>
              <w:bottom w:val="single" w:sz="4" w:space="0" w:color="000000"/>
              <w:right w:val="single" w:sz="4" w:space="0" w:color="auto"/>
            </w:tcBorders>
            <w:hideMark/>
          </w:tcPr>
          <w:p w14:paraId="3628B50D" w14:textId="77777777" w:rsidR="00FB07C6" w:rsidRPr="00FB07C6" w:rsidRDefault="00FB07C6" w:rsidP="00FB07C6">
            <w:pPr>
              <w:jc w:val="center"/>
              <w:rPr>
                <w:sz w:val="20"/>
                <w:szCs w:val="20"/>
              </w:rPr>
            </w:pPr>
            <w:r w:rsidRPr="00FB07C6">
              <w:rPr>
                <w:sz w:val="20"/>
                <w:szCs w:val="20"/>
              </w:rPr>
              <w:t>Works/Admin</w:t>
            </w:r>
          </w:p>
        </w:tc>
        <w:tc>
          <w:tcPr>
            <w:tcW w:w="104" w:type="pct"/>
            <w:gridSpan w:val="2"/>
            <w:vAlign w:val="center"/>
            <w:hideMark/>
          </w:tcPr>
          <w:p w14:paraId="52B675E2" w14:textId="77777777" w:rsidR="00FB07C6" w:rsidRPr="00FB07C6" w:rsidRDefault="00FB07C6" w:rsidP="00FB07C6">
            <w:pPr>
              <w:rPr>
                <w:sz w:val="20"/>
                <w:szCs w:val="20"/>
              </w:rPr>
            </w:pPr>
          </w:p>
        </w:tc>
      </w:tr>
      <w:tr w:rsidR="00FB07C6" w:rsidRPr="00FB07C6" w14:paraId="369333BC" w14:textId="77777777" w:rsidTr="00235FFB">
        <w:trPr>
          <w:trHeight w:val="630"/>
        </w:trPr>
        <w:tc>
          <w:tcPr>
            <w:tcW w:w="236" w:type="pct"/>
            <w:vMerge/>
            <w:tcBorders>
              <w:top w:val="nil"/>
              <w:left w:val="single" w:sz="4" w:space="0" w:color="auto"/>
              <w:bottom w:val="single" w:sz="4" w:space="0" w:color="auto"/>
              <w:right w:val="single" w:sz="4" w:space="0" w:color="auto"/>
            </w:tcBorders>
            <w:vAlign w:val="center"/>
            <w:hideMark/>
          </w:tcPr>
          <w:p w14:paraId="5D324D7C"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6DD37F56"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65C8F8A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9F82CF4"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0E18A5E"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7863069"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11FBF427"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09D24500"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62ADD9C1"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4287A944"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69755B9C"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56485B91"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30EDB918"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2AE2AB61"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54D58406"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1E36C794" w14:textId="77777777" w:rsidR="00FB07C6" w:rsidRPr="00FB07C6" w:rsidRDefault="00FB07C6" w:rsidP="00FB07C6">
            <w:pPr>
              <w:jc w:val="center"/>
              <w:rPr>
                <w:sz w:val="20"/>
                <w:szCs w:val="20"/>
              </w:rPr>
            </w:pPr>
          </w:p>
        </w:tc>
      </w:tr>
      <w:tr w:rsidR="00FB07C6" w:rsidRPr="00FB07C6" w14:paraId="107A65E3" w14:textId="77777777" w:rsidTr="00235FFB">
        <w:trPr>
          <w:trHeight w:val="1260"/>
        </w:trPr>
        <w:tc>
          <w:tcPr>
            <w:tcW w:w="236" w:type="pct"/>
            <w:tcBorders>
              <w:top w:val="nil"/>
              <w:left w:val="single" w:sz="4" w:space="0" w:color="auto"/>
              <w:bottom w:val="single" w:sz="4" w:space="0" w:color="auto"/>
              <w:right w:val="single" w:sz="4" w:space="0" w:color="auto"/>
            </w:tcBorders>
            <w:hideMark/>
          </w:tcPr>
          <w:p w14:paraId="48348B43" w14:textId="77777777" w:rsidR="00FB07C6" w:rsidRPr="00FB07C6" w:rsidRDefault="00FB07C6" w:rsidP="00FB07C6">
            <w:pPr>
              <w:jc w:val="both"/>
              <w:rPr>
                <w:b/>
                <w:bCs/>
                <w:sz w:val="20"/>
                <w:szCs w:val="20"/>
              </w:rPr>
            </w:pPr>
            <w:r w:rsidRPr="00FB07C6">
              <w:rPr>
                <w:b/>
                <w:bCs/>
                <w:sz w:val="20"/>
                <w:szCs w:val="20"/>
              </w:rPr>
              <w:t>64</w:t>
            </w:r>
          </w:p>
        </w:tc>
        <w:tc>
          <w:tcPr>
            <w:tcW w:w="799" w:type="pct"/>
            <w:tcBorders>
              <w:top w:val="nil"/>
              <w:left w:val="nil"/>
              <w:bottom w:val="single" w:sz="4" w:space="0" w:color="auto"/>
              <w:right w:val="single" w:sz="4" w:space="0" w:color="auto"/>
            </w:tcBorders>
            <w:hideMark/>
          </w:tcPr>
          <w:p w14:paraId="22CF6C9F" w14:textId="77777777" w:rsidR="00FB07C6" w:rsidRPr="00FB07C6" w:rsidRDefault="00FB07C6" w:rsidP="00FB07C6">
            <w:pPr>
              <w:jc w:val="both"/>
              <w:rPr>
                <w:sz w:val="20"/>
                <w:szCs w:val="20"/>
              </w:rPr>
            </w:pPr>
            <w:r w:rsidRPr="00FB07C6">
              <w:rPr>
                <w:sz w:val="20"/>
                <w:szCs w:val="20"/>
              </w:rPr>
              <w:t>Solicit for funds for the Construction of fence wall to protect land for Park and Gardens</w:t>
            </w:r>
          </w:p>
        </w:tc>
        <w:tc>
          <w:tcPr>
            <w:tcW w:w="443" w:type="pct"/>
            <w:tcBorders>
              <w:top w:val="nil"/>
              <w:left w:val="nil"/>
              <w:bottom w:val="single" w:sz="4" w:space="0" w:color="auto"/>
              <w:right w:val="single" w:sz="4" w:space="0" w:color="auto"/>
            </w:tcBorders>
            <w:hideMark/>
          </w:tcPr>
          <w:p w14:paraId="0A86DD17"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72DC8036"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102F950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0C75C9E6"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1DCF3C8C"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32527EFB" w14:textId="54902C10"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21DE3EE6" w14:textId="77777777" w:rsidR="00FB07C6" w:rsidRPr="00FB07C6" w:rsidRDefault="00FB07C6" w:rsidP="00FB07C6">
            <w:pPr>
              <w:jc w:val="both"/>
              <w:rPr>
                <w:sz w:val="20"/>
                <w:szCs w:val="20"/>
              </w:rPr>
            </w:pPr>
            <w:r w:rsidRPr="00FB07C6">
              <w:rPr>
                <w:sz w:val="20"/>
                <w:szCs w:val="20"/>
              </w:rPr>
              <w:t>20,000.00</w:t>
            </w:r>
          </w:p>
        </w:tc>
        <w:tc>
          <w:tcPr>
            <w:tcW w:w="385" w:type="pct"/>
            <w:tcBorders>
              <w:top w:val="nil"/>
              <w:left w:val="nil"/>
              <w:bottom w:val="single" w:sz="4" w:space="0" w:color="auto"/>
              <w:right w:val="single" w:sz="4" w:space="0" w:color="auto"/>
            </w:tcBorders>
            <w:hideMark/>
          </w:tcPr>
          <w:p w14:paraId="661FBD9E" w14:textId="5C706A92"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6ABA3BD9" w14:textId="77777777" w:rsidR="00FB07C6" w:rsidRPr="00FB07C6" w:rsidRDefault="00FB07C6" w:rsidP="00FB07C6">
            <w:pPr>
              <w:jc w:val="both"/>
              <w:rPr>
                <w:sz w:val="20"/>
                <w:szCs w:val="20"/>
              </w:rPr>
            </w:pPr>
            <w:r w:rsidRPr="00FB07C6">
              <w:rPr>
                <w:sz w:val="20"/>
                <w:szCs w:val="20"/>
              </w:rPr>
              <w:t>500,000.00</w:t>
            </w:r>
          </w:p>
        </w:tc>
        <w:tc>
          <w:tcPr>
            <w:tcW w:w="209" w:type="pct"/>
            <w:tcBorders>
              <w:top w:val="nil"/>
              <w:left w:val="nil"/>
              <w:bottom w:val="single" w:sz="4" w:space="0" w:color="auto"/>
              <w:right w:val="single" w:sz="4" w:space="0" w:color="auto"/>
            </w:tcBorders>
            <w:vAlign w:val="center"/>
            <w:hideMark/>
          </w:tcPr>
          <w:p w14:paraId="0596F1CA"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0AC692D3"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7EFB6438" w14:textId="77777777" w:rsidR="00FB07C6" w:rsidRPr="00FB07C6" w:rsidRDefault="00FB07C6" w:rsidP="00FB07C6">
            <w:pPr>
              <w:jc w:val="both"/>
              <w:rPr>
                <w:sz w:val="20"/>
                <w:szCs w:val="20"/>
              </w:rPr>
            </w:pPr>
            <w:r w:rsidRPr="00FB07C6">
              <w:rPr>
                <w:sz w:val="20"/>
                <w:szCs w:val="20"/>
              </w:rPr>
              <w:t>PPD</w:t>
            </w:r>
          </w:p>
        </w:tc>
        <w:tc>
          <w:tcPr>
            <w:tcW w:w="329" w:type="pct"/>
            <w:gridSpan w:val="2"/>
            <w:tcBorders>
              <w:top w:val="nil"/>
              <w:left w:val="nil"/>
              <w:bottom w:val="single" w:sz="4" w:space="0" w:color="auto"/>
              <w:right w:val="single" w:sz="4" w:space="0" w:color="auto"/>
            </w:tcBorders>
            <w:hideMark/>
          </w:tcPr>
          <w:p w14:paraId="0D40A1B2" w14:textId="77777777" w:rsidR="00FB07C6" w:rsidRPr="00FB07C6" w:rsidRDefault="00FB07C6" w:rsidP="00FB07C6">
            <w:pPr>
              <w:jc w:val="both"/>
              <w:rPr>
                <w:sz w:val="20"/>
                <w:szCs w:val="20"/>
              </w:rPr>
            </w:pPr>
            <w:r w:rsidRPr="00FB07C6">
              <w:rPr>
                <w:sz w:val="20"/>
                <w:szCs w:val="20"/>
              </w:rPr>
              <w:t>German Embassy/ works/ Admin</w:t>
            </w:r>
          </w:p>
        </w:tc>
        <w:tc>
          <w:tcPr>
            <w:tcW w:w="104" w:type="pct"/>
            <w:gridSpan w:val="2"/>
            <w:vAlign w:val="center"/>
            <w:hideMark/>
          </w:tcPr>
          <w:p w14:paraId="0387EC21" w14:textId="77777777" w:rsidR="00FB07C6" w:rsidRPr="00FB07C6" w:rsidRDefault="00FB07C6" w:rsidP="00FB07C6">
            <w:pPr>
              <w:rPr>
                <w:sz w:val="20"/>
                <w:szCs w:val="20"/>
              </w:rPr>
            </w:pPr>
          </w:p>
        </w:tc>
      </w:tr>
      <w:tr w:rsidR="00FB07C6" w:rsidRPr="00FB07C6" w14:paraId="706196E3"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hideMark/>
          </w:tcPr>
          <w:p w14:paraId="42A37C46" w14:textId="66625E79" w:rsidR="00FB07C6" w:rsidRPr="00FB07C6" w:rsidRDefault="00FB07C6" w:rsidP="00FB07C6">
            <w:pPr>
              <w:rPr>
                <w:b/>
                <w:bCs/>
                <w:sz w:val="20"/>
                <w:szCs w:val="20"/>
              </w:rPr>
            </w:pPr>
            <w:r w:rsidRPr="00FB07C6">
              <w:rPr>
                <w:b/>
                <w:bCs/>
                <w:sz w:val="20"/>
                <w:szCs w:val="20"/>
              </w:rPr>
              <w:t xml:space="preserve">Objective: To Ensure Effective </w:t>
            </w:r>
            <w:r w:rsidR="00DF5FAF">
              <w:rPr>
                <w:b/>
                <w:bCs/>
                <w:sz w:val="20"/>
                <w:szCs w:val="20"/>
              </w:rPr>
              <w:t>a</w:t>
            </w:r>
            <w:r w:rsidRPr="00FB07C6">
              <w:rPr>
                <w:b/>
                <w:bCs/>
                <w:sz w:val="20"/>
                <w:szCs w:val="20"/>
              </w:rPr>
              <w:t xml:space="preserve">nd Equitable Access </w:t>
            </w:r>
            <w:r w:rsidR="00DF5FAF">
              <w:rPr>
                <w:b/>
                <w:bCs/>
                <w:sz w:val="20"/>
                <w:szCs w:val="20"/>
              </w:rPr>
              <w:t>t</w:t>
            </w:r>
            <w:r w:rsidRPr="00FB07C6">
              <w:rPr>
                <w:b/>
                <w:bCs/>
                <w:sz w:val="20"/>
                <w:szCs w:val="20"/>
              </w:rPr>
              <w:t xml:space="preserve">o Socio-Economic Opportunities, Roads, </w:t>
            </w:r>
            <w:r w:rsidR="00DF5FAF">
              <w:rPr>
                <w:b/>
                <w:bCs/>
                <w:sz w:val="20"/>
                <w:szCs w:val="20"/>
              </w:rPr>
              <w:t>a</w:t>
            </w:r>
            <w:r w:rsidRPr="00FB07C6">
              <w:rPr>
                <w:b/>
                <w:bCs/>
                <w:sz w:val="20"/>
                <w:szCs w:val="20"/>
              </w:rPr>
              <w:t>nd Infrastructure</w:t>
            </w:r>
            <w:r w:rsidR="00DF5FAF">
              <w:rPr>
                <w:b/>
                <w:bCs/>
                <w:sz w:val="20"/>
                <w:szCs w:val="20"/>
              </w:rPr>
              <w:t>.</w:t>
            </w:r>
          </w:p>
        </w:tc>
        <w:tc>
          <w:tcPr>
            <w:tcW w:w="97" w:type="pct"/>
            <w:vAlign w:val="center"/>
            <w:hideMark/>
          </w:tcPr>
          <w:p w14:paraId="14E355DC" w14:textId="77777777" w:rsidR="00FB07C6" w:rsidRPr="00FB07C6" w:rsidRDefault="00FB07C6" w:rsidP="00FB07C6">
            <w:pPr>
              <w:rPr>
                <w:sz w:val="20"/>
                <w:szCs w:val="20"/>
              </w:rPr>
            </w:pPr>
          </w:p>
        </w:tc>
      </w:tr>
      <w:tr w:rsidR="00FB07C6" w:rsidRPr="00FB07C6" w14:paraId="0B9845CD"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hideMark/>
          </w:tcPr>
          <w:p w14:paraId="6AE6649E" w14:textId="36ECD2AB" w:rsidR="00FB07C6" w:rsidRPr="00FB07C6" w:rsidRDefault="00FB07C6" w:rsidP="00FB07C6">
            <w:pPr>
              <w:rPr>
                <w:b/>
                <w:bCs/>
                <w:sz w:val="20"/>
                <w:szCs w:val="20"/>
              </w:rPr>
            </w:pPr>
            <w:r w:rsidRPr="00FB07C6">
              <w:rPr>
                <w:b/>
                <w:bCs/>
                <w:sz w:val="20"/>
                <w:szCs w:val="20"/>
              </w:rPr>
              <w:t xml:space="preserve">Programme: Infrastructure Provision </w:t>
            </w:r>
            <w:r w:rsidR="00DF5FAF">
              <w:rPr>
                <w:b/>
                <w:bCs/>
                <w:sz w:val="20"/>
                <w:szCs w:val="20"/>
              </w:rPr>
              <w:t>a</w:t>
            </w:r>
            <w:r w:rsidRPr="00FB07C6">
              <w:rPr>
                <w:b/>
                <w:bCs/>
                <w:sz w:val="20"/>
                <w:szCs w:val="20"/>
              </w:rPr>
              <w:t xml:space="preserve">nd </w:t>
            </w:r>
            <w:r w:rsidR="00EA4739" w:rsidRPr="00FB07C6">
              <w:rPr>
                <w:b/>
                <w:bCs/>
                <w:sz w:val="20"/>
                <w:szCs w:val="20"/>
              </w:rPr>
              <w:t>Maintenance</w:t>
            </w:r>
          </w:p>
        </w:tc>
        <w:tc>
          <w:tcPr>
            <w:tcW w:w="97" w:type="pct"/>
            <w:vAlign w:val="center"/>
            <w:hideMark/>
          </w:tcPr>
          <w:p w14:paraId="23AEFFCE" w14:textId="77777777" w:rsidR="00FB07C6" w:rsidRPr="00FB07C6" w:rsidRDefault="00FB07C6" w:rsidP="00FB07C6">
            <w:pPr>
              <w:rPr>
                <w:sz w:val="20"/>
                <w:szCs w:val="20"/>
              </w:rPr>
            </w:pPr>
          </w:p>
        </w:tc>
      </w:tr>
      <w:tr w:rsidR="00FB07C6" w:rsidRPr="00FB07C6" w14:paraId="0051B2DA"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hideMark/>
          </w:tcPr>
          <w:p w14:paraId="6BBA7348" w14:textId="77777777" w:rsidR="00FB07C6" w:rsidRPr="00FB07C6" w:rsidRDefault="00FB07C6" w:rsidP="00FB07C6">
            <w:pPr>
              <w:rPr>
                <w:b/>
                <w:bCs/>
                <w:sz w:val="20"/>
                <w:szCs w:val="20"/>
              </w:rPr>
            </w:pPr>
            <w:r w:rsidRPr="00FB07C6">
              <w:rPr>
                <w:b/>
                <w:bCs/>
                <w:sz w:val="20"/>
                <w:szCs w:val="20"/>
              </w:rPr>
              <w:t>Municipal Works Department</w:t>
            </w:r>
          </w:p>
        </w:tc>
        <w:tc>
          <w:tcPr>
            <w:tcW w:w="97" w:type="pct"/>
            <w:vAlign w:val="center"/>
            <w:hideMark/>
          </w:tcPr>
          <w:p w14:paraId="6AE578A1" w14:textId="77777777" w:rsidR="00FB07C6" w:rsidRPr="00FB07C6" w:rsidRDefault="00FB07C6" w:rsidP="00FB07C6">
            <w:pPr>
              <w:rPr>
                <w:sz w:val="20"/>
                <w:szCs w:val="20"/>
              </w:rPr>
            </w:pPr>
          </w:p>
        </w:tc>
      </w:tr>
      <w:tr w:rsidR="00FB07C6" w:rsidRPr="00FB07C6" w14:paraId="3472A225" w14:textId="77777777" w:rsidTr="00235FFB">
        <w:trPr>
          <w:trHeight w:val="1260"/>
        </w:trPr>
        <w:tc>
          <w:tcPr>
            <w:tcW w:w="236" w:type="pct"/>
            <w:tcBorders>
              <w:top w:val="nil"/>
              <w:left w:val="single" w:sz="4" w:space="0" w:color="auto"/>
              <w:bottom w:val="single" w:sz="4" w:space="0" w:color="auto"/>
              <w:right w:val="single" w:sz="4" w:space="0" w:color="auto"/>
            </w:tcBorders>
            <w:hideMark/>
          </w:tcPr>
          <w:p w14:paraId="5946FA22" w14:textId="77777777" w:rsidR="00FB07C6" w:rsidRPr="00FB07C6" w:rsidRDefault="00FB07C6" w:rsidP="00FB07C6">
            <w:pPr>
              <w:jc w:val="both"/>
              <w:rPr>
                <w:b/>
                <w:bCs/>
                <w:sz w:val="20"/>
                <w:szCs w:val="20"/>
              </w:rPr>
            </w:pPr>
            <w:r w:rsidRPr="00FB07C6">
              <w:rPr>
                <w:b/>
                <w:bCs/>
                <w:sz w:val="20"/>
                <w:szCs w:val="20"/>
              </w:rPr>
              <w:t>65</w:t>
            </w:r>
          </w:p>
        </w:tc>
        <w:tc>
          <w:tcPr>
            <w:tcW w:w="799" w:type="pct"/>
            <w:tcBorders>
              <w:top w:val="nil"/>
              <w:left w:val="nil"/>
              <w:bottom w:val="single" w:sz="4" w:space="0" w:color="auto"/>
              <w:right w:val="single" w:sz="4" w:space="0" w:color="auto"/>
            </w:tcBorders>
            <w:hideMark/>
          </w:tcPr>
          <w:p w14:paraId="5775E0A2" w14:textId="77777777" w:rsidR="00750F87" w:rsidRDefault="00750F87" w:rsidP="00FB07C6">
            <w:pPr>
              <w:jc w:val="both"/>
              <w:rPr>
                <w:sz w:val="20"/>
                <w:szCs w:val="20"/>
              </w:rPr>
            </w:pPr>
          </w:p>
          <w:p w14:paraId="4D7EAA65" w14:textId="77777777" w:rsidR="00FB07C6" w:rsidRDefault="00FB07C6" w:rsidP="00FB07C6">
            <w:pPr>
              <w:jc w:val="both"/>
              <w:rPr>
                <w:sz w:val="20"/>
                <w:szCs w:val="20"/>
              </w:rPr>
            </w:pPr>
            <w:r w:rsidRPr="00FB07C6">
              <w:rPr>
                <w:sz w:val="20"/>
                <w:szCs w:val="20"/>
              </w:rPr>
              <w:t>Drilling, Rehabilitation and mechanization of 10no. Boreholes at selected communities</w:t>
            </w:r>
          </w:p>
          <w:p w14:paraId="12F6D940" w14:textId="6037888E" w:rsidR="00750F87" w:rsidRPr="00FB07C6" w:rsidRDefault="00750F87" w:rsidP="00FB07C6">
            <w:pPr>
              <w:jc w:val="both"/>
              <w:rPr>
                <w:sz w:val="20"/>
                <w:szCs w:val="20"/>
              </w:rPr>
            </w:pPr>
          </w:p>
        </w:tc>
        <w:tc>
          <w:tcPr>
            <w:tcW w:w="443" w:type="pct"/>
            <w:tcBorders>
              <w:top w:val="nil"/>
              <w:left w:val="nil"/>
              <w:bottom w:val="single" w:sz="4" w:space="0" w:color="auto"/>
              <w:right w:val="single" w:sz="4" w:space="0" w:color="auto"/>
            </w:tcBorders>
            <w:hideMark/>
          </w:tcPr>
          <w:p w14:paraId="4ACD08CB" w14:textId="77777777" w:rsidR="006D4BDD" w:rsidRDefault="006D4BDD" w:rsidP="00FB07C6">
            <w:pPr>
              <w:jc w:val="both"/>
              <w:rPr>
                <w:sz w:val="20"/>
                <w:szCs w:val="20"/>
              </w:rPr>
            </w:pPr>
          </w:p>
          <w:p w14:paraId="22F92785" w14:textId="5FB556BA" w:rsidR="00FB07C6" w:rsidRPr="00FB07C6" w:rsidRDefault="00FB07C6" w:rsidP="00FB07C6">
            <w:pPr>
              <w:jc w:val="both"/>
              <w:rPr>
                <w:sz w:val="20"/>
                <w:szCs w:val="20"/>
              </w:rPr>
            </w:pPr>
            <w:r w:rsidRPr="00FB07C6">
              <w:rPr>
                <w:sz w:val="20"/>
                <w:szCs w:val="20"/>
              </w:rPr>
              <w:t>Selected communities</w:t>
            </w:r>
          </w:p>
        </w:tc>
        <w:tc>
          <w:tcPr>
            <w:tcW w:w="164" w:type="pct"/>
            <w:tcBorders>
              <w:top w:val="nil"/>
              <w:left w:val="nil"/>
              <w:bottom w:val="single" w:sz="4" w:space="0" w:color="auto"/>
              <w:right w:val="single" w:sz="4" w:space="0" w:color="auto"/>
            </w:tcBorders>
            <w:hideMark/>
          </w:tcPr>
          <w:p w14:paraId="4B6DE6C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23BCC8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B22BF52"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5F1289EC"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65421A78" w14:textId="2498B808"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33FE5179" w14:textId="11D8BF82" w:rsidR="00FB07C6" w:rsidRPr="00FB07C6" w:rsidRDefault="00FB07C6" w:rsidP="00FB07C6">
            <w:pPr>
              <w:jc w:val="both"/>
              <w:rPr>
                <w:sz w:val="20"/>
                <w:szCs w:val="20"/>
              </w:rPr>
            </w:pPr>
            <w:r w:rsidRPr="00FB07C6">
              <w:rPr>
                <w:sz w:val="20"/>
                <w:szCs w:val="20"/>
              </w:rPr>
              <w:t>150,000.00</w:t>
            </w:r>
          </w:p>
        </w:tc>
        <w:tc>
          <w:tcPr>
            <w:tcW w:w="385" w:type="pct"/>
            <w:tcBorders>
              <w:top w:val="nil"/>
              <w:left w:val="nil"/>
              <w:bottom w:val="single" w:sz="4" w:space="0" w:color="auto"/>
              <w:right w:val="single" w:sz="4" w:space="0" w:color="auto"/>
            </w:tcBorders>
            <w:hideMark/>
          </w:tcPr>
          <w:p w14:paraId="3E886DAB" w14:textId="3864368E"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12E40361" w14:textId="77777777" w:rsidR="00FB07C6" w:rsidRPr="00FB07C6" w:rsidRDefault="00FB07C6" w:rsidP="00FB07C6">
            <w:pPr>
              <w:jc w:val="both"/>
              <w:rPr>
                <w:sz w:val="20"/>
                <w:szCs w:val="20"/>
              </w:rPr>
            </w:pPr>
            <w:r w:rsidRPr="00FB07C6">
              <w:rPr>
                <w:sz w:val="20"/>
                <w:szCs w:val="20"/>
              </w:rPr>
              <w:t>50,852,00</w:t>
            </w:r>
          </w:p>
        </w:tc>
        <w:tc>
          <w:tcPr>
            <w:tcW w:w="209" w:type="pct"/>
            <w:tcBorders>
              <w:top w:val="nil"/>
              <w:left w:val="nil"/>
              <w:bottom w:val="single" w:sz="4" w:space="0" w:color="auto"/>
              <w:right w:val="single" w:sz="4" w:space="0" w:color="auto"/>
            </w:tcBorders>
            <w:vAlign w:val="center"/>
            <w:hideMark/>
          </w:tcPr>
          <w:p w14:paraId="506253F0"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673B04C3"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5E32A03A" w14:textId="77777777" w:rsidR="00FB07C6" w:rsidRPr="00FB07C6" w:rsidRDefault="00FB07C6" w:rsidP="00FB07C6">
            <w:pPr>
              <w:jc w:val="both"/>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hideMark/>
          </w:tcPr>
          <w:p w14:paraId="5739C6C8"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5E8BCE35" w14:textId="77777777" w:rsidR="00FB07C6" w:rsidRPr="00FB07C6" w:rsidRDefault="00FB07C6" w:rsidP="00FB07C6">
            <w:pPr>
              <w:rPr>
                <w:sz w:val="20"/>
                <w:szCs w:val="20"/>
              </w:rPr>
            </w:pPr>
          </w:p>
        </w:tc>
      </w:tr>
      <w:tr w:rsidR="00FB07C6" w:rsidRPr="00FB07C6" w14:paraId="727DD05A" w14:textId="77777777" w:rsidTr="00235FFB">
        <w:trPr>
          <w:trHeight w:val="300"/>
        </w:trPr>
        <w:tc>
          <w:tcPr>
            <w:tcW w:w="236" w:type="pct"/>
            <w:vMerge w:val="restart"/>
            <w:tcBorders>
              <w:top w:val="nil"/>
              <w:left w:val="single" w:sz="4" w:space="0" w:color="auto"/>
              <w:bottom w:val="single" w:sz="4" w:space="0" w:color="auto"/>
              <w:right w:val="single" w:sz="4" w:space="0" w:color="auto"/>
            </w:tcBorders>
            <w:hideMark/>
          </w:tcPr>
          <w:p w14:paraId="2CC32595" w14:textId="77777777" w:rsidR="00FB07C6" w:rsidRPr="00FB07C6" w:rsidRDefault="00FB07C6" w:rsidP="00FB07C6">
            <w:pPr>
              <w:jc w:val="both"/>
              <w:rPr>
                <w:b/>
                <w:bCs/>
                <w:sz w:val="20"/>
                <w:szCs w:val="20"/>
              </w:rPr>
            </w:pPr>
            <w:r w:rsidRPr="00FB07C6">
              <w:rPr>
                <w:b/>
                <w:bCs/>
                <w:sz w:val="20"/>
                <w:szCs w:val="20"/>
              </w:rPr>
              <w:t>66</w:t>
            </w:r>
          </w:p>
        </w:tc>
        <w:tc>
          <w:tcPr>
            <w:tcW w:w="799" w:type="pct"/>
            <w:vMerge w:val="restart"/>
            <w:tcBorders>
              <w:top w:val="nil"/>
              <w:left w:val="single" w:sz="4" w:space="0" w:color="auto"/>
              <w:bottom w:val="single" w:sz="4" w:space="0" w:color="auto"/>
              <w:right w:val="single" w:sz="4" w:space="0" w:color="auto"/>
            </w:tcBorders>
            <w:hideMark/>
          </w:tcPr>
          <w:p w14:paraId="55858B30" w14:textId="77777777" w:rsidR="00FB07C6" w:rsidRPr="00FB07C6" w:rsidRDefault="00FB07C6" w:rsidP="00FB07C6">
            <w:pPr>
              <w:jc w:val="both"/>
              <w:rPr>
                <w:sz w:val="20"/>
                <w:szCs w:val="20"/>
              </w:rPr>
            </w:pPr>
            <w:r w:rsidRPr="00FB07C6">
              <w:rPr>
                <w:sz w:val="20"/>
                <w:szCs w:val="20"/>
              </w:rPr>
              <w:t xml:space="preserve">Design and construction of 24hr Economy Model Market  </w:t>
            </w:r>
          </w:p>
        </w:tc>
        <w:tc>
          <w:tcPr>
            <w:tcW w:w="443" w:type="pct"/>
            <w:vMerge w:val="restart"/>
            <w:tcBorders>
              <w:top w:val="nil"/>
              <w:left w:val="single" w:sz="4" w:space="0" w:color="auto"/>
              <w:bottom w:val="single" w:sz="4" w:space="0" w:color="auto"/>
              <w:right w:val="single" w:sz="4" w:space="0" w:color="auto"/>
            </w:tcBorders>
            <w:hideMark/>
          </w:tcPr>
          <w:p w14:paraId="7F3983E7" w14:textId="77777777" w:rsidR="00FB07C6" w:rsidRPr="00FB07C6" w:rsidRDefault="00FB07C6" w:rsidP="00FB07C6">
            <w:pPr>
              <w:jc w:val="both"/>
              <w:rPr>
                <w:sz w:val="20"/>
                <w:szCs w:val="20"/>
              </w:rPr>
            </w:pPr>
            <w:r w:rsidRPr="00FB07C6">
              <w:rPr>
                <w:sz w:val="20"/>
                <w:szCs w:val="20"/>
              </w:rPr>
              <w:t>Kpando Municipal</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5C864275"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25B060FE"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hideMark/>
          </w:tcPr>
          <w:p w14:paraId="7A85A59E"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0070C0"/>
            <w:hideMark/>
          </w:tcPr>
          <w:p w14:paraId="742FAB30"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000000"/>
              <w:right w:val="single" w:sz="4" w:space="0" w:color="auto"/>
            </w:tcBorders>
            <w:hideMark/>
          </w:tcPr>
          <w:p w14:paraId="63C735F7" w14:textId="778DC93D" w:rsidR="00FB07C6" w:rsidRPr="00FB07C6" w:rsidRDefault="00FB07C6" w:rsidP="00FB07C6">
            <w:pPr>
              <w:jc w:val="center"/>
              <w:rPr>
                <w:sz w:val="20"/>
                <w:szCs w:val="20"/>
              </w:rPr>
            </w:pPr>
            <w:r w:rsidRPr="00FB07C6">
              <w:rPr>
                <w:sz w:val="20"/>
                <w:szCs w:val="20"/>
              </w:rPr>
              <w:t> </w:t>
            </w:r>
            <w:r w:rsidR="006D4BDD">
              <w:rPr>
                <w:sz w:val="20"/>
                <w:szCs w:val="20"/>
              </w:rPr>
              <w:t>-</w:t>
            </w:r>
          </w:p>
        </w:tc>
        <w:tc>
          <w:tcPr>
            <w:tcW w:w="353" w:type="pct"/>
            <w:vMerge w:val="restart"/>
            <w:tcBorders>
              <w:top w:val="nil"/>
              <w:left w:val="single" w:sz="4" w:space="0" w:color="auto"/>
              <w:bottom w:val="single" w:sz="4" w:space="0" w:color="000000"/>
              <w:right w:val="single" w:sz="4" w:space="0" w:color="auto"/>
            </w:tcBorders>
            <w:hideMark/>
          </w:tcPr>
          <w:p w14:paraId="6C6E235D" w14:textId="77777777" w:rsidR="00FB07C6" w:rsidRPr="00FB07C6" w:rsidRDefault="00FB07C6" w:rsidP="00FB07C6">
            <w:pPr>
              <w:jc w:val="center"/>
              <w:rPr>
                <w:sz w:val="20"/>
                <w:szCs w:val="20"/>
              </w:rPr>
            </w:pPr>
            <w:r w:rsidRPr="00FB07C6">
              <w:rPr>
                <w:sz w:val="20"/>
                <w:szCs w:val="20"/>
              </w:rPr>
              <w:t>5,636,704.42</w:t>
            </w:r>
          </w:p>
        </w:tc>
        <w:tc>
          <w:tcPr>
            <w:tcW w:w="385" w:type="pct"/>
            <w:vMerge w:val="restart"/>
            <w:tcBorders>
              <w:top w:val="nil"/>
              <w:left w:val="single" w:sz="4" w:space="0" w:color="auto"/>
              <w:bottom w:val="single" w:sz="4" w:space="0" w:color="000000"/>
              <w:right w:val="single" w:sz="4" w:space="0" w:color="auto"/>
            </w:tcBorders>
            <w:hideMark/>
          </w:tcPr>
          <w:p w14:paraId="584F906F" w14:textId="3BCE8235" w:rsidR="00FB07C6" w:rsidRPr="00FB07C6" w:rsidRDefault="006D4BDD" w:rsidP="00FB07C6">
            <w:pPr>
              <w:jc w:val="center"/>
              <w:rPr>
                <w:sz w:val="20"/>
                <w:szCs w:val="20"/>
              </w:rPr>
            </w:pPr>
            <w:r>
              <w:rPr>
                <w:sz w:val="20"/>
                <w:szCs w:val="20"/>
              </w:rPr>
              <w:t>-</w:t>
            </w:r>
          </w:p>
        </w:tc>
        <w:tc>
          <w:tcPr>
            <w:tcW w:w="387" w:type="pct"/>
            <w:vMerge w:val="restart"/>
            <w:tcBorders>
              <w:top w:val="nil"/>
              <w:left w:val="single" w:sz="4" w:space="0" w:color="auto"/>
              <w:bottom w:val="single" w:sz="4" w:space="0" w:color="000000"/>
              <w:right w:val="single" w:sz="4" w:space="0" w:color="auto"/>
            </w:tcBorders>
            <w:hideMark/>
          </w:tcPr>
          <w:p w14:paraId="7F64D0A8" w14:textId="71C710EA" w:rsidR="00FB07C6" w:rsidRPr="00FB07C6" w:rsidRDefault="006D4BDD" w:rsidP="00FB07C6">
            <w:pPr>
              <w:jc w:val="center"/>
              <w:rPr>
                <w:sz w:val="20"/>
                <w:szCs w:val="20"/>
              </w:rPr>
            </w:pPr>
            <w:r>
              <w:rPr>
                <w:sz w:val="20"/>
                <w:szCs w:val="20"/>
              </w:rPr>
              <w:t>-</w:t>
            </w:r>
          </w:p>
        </w:tc>
        <w:tc>
          <w:tcPr>
            <w:tcW w:w="209" w:type="pct"/>
            <w:vMerge w:val="restart"/>
            <w:tcBorders>
              <w:top w:val="nil"/>
              <w:left w:val="single" w:sz="4" w:space="0" w:color="auto"/>
              <w:bottom w:val="single" w:sz="4" w:space="0" w:color="000000"/>
              <w:right w:val="single" w:sz="4" w:space="0" w:color="auto"/>
            </w:tcBorders>
            <w:vAlign w:val="center"/>
            <w:hideMark/>
          </w:tcPr>
          <w:p w14:paraId="59A5B12B"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hideMark/>
          </w:tcPr>
          <w:p w14:paraId="448AAD71"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000000"/>
              <w:right w:val="single" w:sz="4" w:space="0" w:color="auto"/>
            </w:tcBorders>
            <w:hideMark/>
          </w:tcPr>
          <w:p w14:paraId="172C9455" w14:textId="77777777" w:rsidR="00FB07C6" w:rsidRPr="00FB07C6" w:rsidRDefault="00FB07C6" w:rsidP="00FB07C6">
            <w:pPr>
              <w:jc w:val="center"/>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noWrap/>
            <w:vAlign w:val="bottom"/>
            <w:hideMark/>
          </w:tcPr>
          <w:p w14:paraId="244330E9" w14:textId="77777777" w:rsidR="00FB07C6" w:rsidRPr="00FB07C6" w:rsidRDefault="00FB07C6" w:rsidP="00FB07C6">
            <w:pPr>
              <w:rPr>
                <w:sz w:val="20"/>
                <w:szCs w:val="20"/>
              </w:rPr>
            </w:pPr>
            <w:r w:rsidRPr="00FB07C6">
              <w:rPr>
                <w:sz w:val="20"/>
                <w:szCs w:val="20"/>
              </w:rPr>
              <w:t> </w:t>
            </w:r>
          </w:p>
        </w:tc>
        <w:tc>
          <w:tcPr>
            <w:tcW w:w="104" w:type="pct"/>
            <w:gridSpan w:val="2"/>
            <w:vAlign w:val="center"/>
            <w:hideMark/>
          </w:tcPr>
          <w:p w14:paraId="40B81EAE" w14:textId="77777777" w:rsidR="00FB07C6" w:rsidRPr="00FB07C6" w:rsidRDefault="00FB07C6" w:rsidP="00FB07C6">
            <w:pPr>
              <w:rPr>
                <w:sz w:val="20"/>
                <w:szCs w:val="20"/>
              </w:rPr>
            </w:pPr>
          </w:p>
        </w:tc>
      </w:tr>
      <w:tr w:rsidR="00FB07C6" w:rsidRPr="00FB07C6" w14:paraId="34CFB191" w14:textId="77777777" w:rsidTr="00235FFB">
        <w:trPr>
          <w:trHeight w:val="630"/>
        </w:trPr>
        <w:tc>
          <w:tcPr>
            <w:tcW w:w="236" w:type="pct"/>
            <w:vMerge/>
            <w:tcBorders>
              <w:top w:val="nil"/>
              <w:left w:val="single" w:sz="4" w:space="0" w:color="auto"/>
              <w:bottom w:val="single" w:sz="4" w:space="0" w:color="auto"/>
              <w:right w:val="single" w:sz="4" w:space="0" w:color="auto"/>
            </w:tcBorders>
            <w:vAlign w:val="center"/>
            <w:hideMark/>
          </w:tcPr>
          <w:p w14:paraId="5FAEF00C"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553BF72A"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7885FB4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70661CF"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AE31BE3"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5B1BD90"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1EC21EF2"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000000"/>
              <w:right w:val="single" w:sz="4" w:space="0" w:color="auto"/>
            </w:tcBorders>
            <w:vAlign w:val="center"/>
            <w:hideMark/>
          </w:tcPr>
          <w:p w14:paraId="1829F765"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000000"/>
              <w:right w:val="single" w:sz="4" w:space="0" w:color="auto"/>
            </w:tcBorders>
            <w:vAlign w:val="center"/>
            <w:hideMark/>
          </w:tcPr>
          <w:p w14:paraId="1D048A20"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000000"/>
              <w:right w:val="single" w:sz="4" w:space="0" w:color="auto"/>
            </w:tcBorders>
            <w:vAlign w:val="center"/>
            <w:hideMark/>
          </w:tcPr>
          <w:p w14:paraId="5233BC73"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000000"/>
              <w:right w:val="single" w:sz="4" w:space="0" w:color="auto"/>
            </w:tcBorders>
            <w:vAlign w:val="center"/>
            <w:hideMark/>
          </w:tcPr>
          <w:p w14:paraId="25D164EA"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000000"/>
              <w:right w:val="single" w:sz="4" w:space="0" w:color="auto"/>
            </w:tcBorders>
            <w:vAlign w:val="center"/>
            <w:hideMark/>
          </w:tcPr>
          <w:p w14:paraId="6D193661"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7B480B1D"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000000"/>
              <w:right w:val="single" w:sz="4" w:space="0" w:color="auto"/>
            </w:tcBorders>
            <w:vAlign w:val="center"/>
            <w:hideMark/>
          </w:tcPr>
          <w:p w14:paraId="15DF5CB0" w14:textId="77777777" w:rsidR="00FB07C6" w:rsidRPr="00FB07C6" w:rsidRDefault="00FB07C6" w:rsidP="00FB07C6">
            <w:pPr>
              <w:rPr>
                <w:sz w:val="20"/>
                <w:szCs w:val="20"/>
              </w:rPr>
            </w:pPr>
          </w:p>
        </w:tc>
        <w:tc>
          <w:tcPr>
            <w:tcW w:w="329" w:type="pct"/>
            <w:gridSpan w:val="2"/>
            <w:tcBorders>
              <w:top w:val="nil"/>
              <w:left w:val="nil"/>
              <w:bottom w:val="single" w:sz="4" w:space="0" w:color="auto"/>
              <w:right w:val="single" w:sz="4" w:space="0" w:color="auto"/>
            </w:tcBorders>
            <w:hideMark/>
          </w:tcPr>
          <w:p w14:paraId="34F376DF"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7B2425EB" w14:textId="77777777" w:rsidR="00FB07C6" w:rsidRPr="00FB07C6" w:rsidRDefault="00FB07C6" w:rsidP="00FB07C6">
            <w:pPr>
              <w:rPr>
                <w:sz w:val="20"/>
                <w:szCs w:val="20"/>
              </w:rPr>
            </w:pPr>
          </w:p>
        </w:tc>
      </w:tr>
      <w:tr w:rsidR="00FB07C6" w:rsidRPr="00FB07C6" w14:paraId="6A0C9DB8"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1EDBD1A2" w14:textId="77777777" w:rsidR="00FB07C6" w:rsidRPr="00FB07C6" w:rsidRDefault="00FB07C6" w:rsidP="00FB07C6">
            <w:pPr>
              <w:jc w:val="both"/>
              <w:rPr>
                <w:b/>
                <w:bCs/>
                <w:sz w:val="20"/>
                <w:szCs w:val="20"/>
              </w:rPr>
            </w:pPr>
            <w:r w:rsidRPr="00FB07C6">
              <w:rPr>
                <w:b/>
                <w:bCs/>
                <w:sz w:val="20"/>
                <w:szCs w:val="20"/>
              </w:rPr>
              <w:t>67</w:t>
            </w:r>
          </w:p>
        </w:tc>
        <w:tc>
          <w:tcPr>
            <w:tcW w:w="799" w:type="pct"/>
            <w:tcBorders>
              <w:top w:val="nil"/>
              <w:left w:val="nil"/>
              <w:bottom w:val="single" w:sz="4" w:space="0" w:color="auto"/>
              <w:right w:val="single" w:sz="4" w:space="0" w:color="auto"/>
            </w:tcBorders>
            <w:hideMark/>
          </w:tcPr>
          <w:p w14:paraId="7205F20A" w14:textId="77777777" w:rsidR="00FB07C6" w:rsidRPr="00FB07C6" w:rsidRDefault="00FB07C6" w:rsidP="00FB07C6">
            <w:pPr>
              <w:jc w:val="both"/>
              <w:rPr>
                <w:sz w:val="20"/>
                <w:szCs w:val="20"/>
              </w:rPr>
            </w:pPr>
            <w:r w:rsidRPr="00FB07C6">
              <w:rPr>
                <w:sz w:val="20"/>
                <w:szCs w:val="20"/>
              </w:rPr>
              <w:t>Reshaping, Patching and improvement of spots in the Kpando township roads</w:t>
            </w:r>
          </w:p>
        </w:tc>
        <w:tc>
          <w:tcPr>
            <w:tcW w:w="443" w:type="pct"/>
            <w:tcBorders>
              <w:top w:val="nil"/>
              <w:left w:val="nil"/>
              <w:bottom w:val="single" w:sz="4" w:space="0" w:color="auto"/>
              <w:right w:val="single" w:sz="4" w:space="0" w:color="auto"/>
            </w:tcBorders>
            <w:hideMark/>
          </w:tcPr>
          <w:p w14:paraId="692360B1"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0D41584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1EE40D1C"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2DD7ADEF"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46387D98"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00370CE9" w14:textId="77777777" w:rsidR="00FB07C6" w:rsidRPr="00FB07C6" w:rsidRDefault="00FB07C6" w:rsidP="00FB07C6">
            <w:pPr>
              <w:jc w:val="both"/>
              <w:rPr>
                <w:sz w:val="20"/>
                <w:szCs w:val="20"/>
              </w:rPr>
            </w:pPr>
            <w:r w:rsidRPr="00FB07C6">
              <w:rPr>
                <w:sz w:val="20"/>
                <w:szCs w:val="20"/>
              </w:rPr>
              <w:t>20,000.00</w:t>
            </w:r>
          </w:p>
        </w:tc>
        <w:tc>
          <w:tcPr>
            <w:tcW w:w="353" w:type="pct"/>
            <w:tcBorders>
              <w:top w:val="nil"/>
              <w:left w:val="nil"/>
              <w:bottom w:val="single" w:sz="4" w:space="0" w:color="auto"/>
              <w:right w:val="single" w:sz="4" w:space="0" w:color="auto"/>
            </w:tcBorders>
            <w:hideMark/>
          </w:tcPr>
          <w:p w14:paraId="5AF6EE35" w14:textId="5BCD119C" w:rsidR="00FB07C6" w:rsidRPr="00FB07C6" w:rsidRDefault="006D4BDD" w:rsidP="006D4BDD">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4E1D3D7F" w14:textId="56165570"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52CD1BFC" w14:textId="77777777" w:rsidR="00FB07C6" w:rsidRPr="00FB07C6" w:rsidRDefault="00FB07C6" w:rsidP="00FB07C6">
            <w:pPr>
              <w:jc w:val="both"/>
              <w:rPr>
                <w:sz w:val="20"/>
                <w:szCs w:val="20"/>
              </w:rPr>
            </w:pPr>
            <w:r w:rsidRPr="00FB07C6">
              <w:rPr>
                <w:sz w:val="20"/>
                <w:szCs w:val="20"/>
              </w:rPr>
              <w:t>100,000.00</w:t>
            </w:r>
          </w:p>
        </w:tc>
        <w:tc>
          <w:tcPr>
            <w:tcW w:w="209" w:type="pct"/>
            <w:tcBorders>
              <w:top w:val="nil"/>
              <w:left w:val="nil"/>
              <w:bottom w:val="single" w:sz="4" w:space="0" w:color="auto"/>
              <w:right w:val="single" w:sz="4" w:space="0" w:color="auto"/>
            </w:tcBorders>
            <w:vAlign w:val="center"/>
            <w:hideMark/>
          </w:tcPr>
          <w:p w14:paraId="21B76D23"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14E2A259"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557AE083" w14:textId="77777777" w:rsidR="00FB07C6" w:rsidRPr="00FB07C6" w:rsidRDefault="00FB07C6" w:rsidP="00FB07C6">
            <w:pPr>
              <w:jc w:val="both"/>
              <w:rPr>
                <w:sz w:val="20"/>
                <w:szCs w:val="20"/>
              </w:rPr>
            </w:pPr>
            <w:r w:rsidRPr="00FB07C6">
              <w:rPr>
                <w:sz w:val="20"/>
                <w:szCs w:val="20"/>
              </w:rPr>
              <w:t>Drip Coordinator</w:t>
            </w:r>
          </w:p>
        </w:tc>
        <w:tc>
          <w:tcPr>
            <w:tcW w:w="329" w:type="pct"/>
            <w:gridSpan w:val="2"/>
            <w:tcBorders>
              <w:top w:val="nil"/>
              <w:left w:val="nil"/>
              <w:bottom w:val="single" w:sz="4" w:space="0" w:color="auto"/>
              <w:right w:val="single" w:sz="4" w:space="0" w:color="auto"/>
            </w:tcBorders>
            <w:hideMark/>
          </w:tcPr>
          <w:p w14:paraId="6603D38F" w14:textId="77777777" w:rsidR="00FB07C6" w:rsidRPr="00FB07C6" w:rsidRDefault="00FB07C6" w:rsidP="00FB07C6">
            <w:pPr>
              <w:jc w:val="both"/>
              <w:rPr>
                <w:sz w:val="20"/>
                <w:szCs w:val="20"/>
              </w:rPr>
            </w:pPr>
            <w:r w:rsidRPr="00FB07C6">
              <w:rPr>
                <w:sz w:val="20"/>
                <w:szCs w:val="20"/>
              </w:rPr>
              <w:t>MWD</w:t>
            </w:r>
          </w:p>
        </w:tc>
        <w:tc>
          <w:tcPr>
            <w:tcW w:w="104" w:type="pct"/>
            <w:gridSpan w:val="2"/>
            <w:vAlign w:val="center"/>
            <w:hideMark/>
          </w:tcPr>
          <w:p w14:paraId="3BD80A36" w14:textId="77777777" w:rsidR="00FB07C6" w:rsidRPr="00FB07C6" w:rsidRDefault="00FB07C6" w:rsidP="00FB07C6">
            <w:pPr>
              <w:rPr>
                <w:sz w:val="20"/>
                <w:szCs w:val="20"/>
              </w:rPr>
            </w:pPr>
          </w:p>
        </w:tc>
      </w:tr>
      <w:tr w:rsidR="00FB07C6" w:rsidRPr="00FB07C6" w14:paraId="5C59C6BE"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010B8F76" w14:textId="77777777" w:rsidR="00FB07C6" w:rsidRPr="00FB07C6" w:rsidRDefault="00FB07C6" w:rsidP="00FB07C6">
            <w:pPr>
              <w:jc w:val="both"/>
              <w:rPr>
                <w:b/>
                <w:bCs/>
                <w:sz w:val="20"/>
                <w:szCs w:val="20"/>
              </w:rPr>
            </w:pPr>
            <w:r w:rsidRPr="00FB07C6">
              <w:rPr>
                <w:b/>
                <w:bCs/>
                <w:sz w:val="20"/>
                <w:szCs w:val="20"/>
              </w:rPr>
              <w:t>68</w:t>
            </w:r>
          </w:p>
        </w:tc>
        <w:tc>
          <w:tcPr>
            <w:tcW w:w="799" w:type="pct"/>
            <w:tcBorders>
              <w:top w:val="nil"/>
              <w:left w:val="nil"/>
              <w:bottom w:val="single" w:sz="4" w:space="0" w:color="auto"/>
              <w:right w:val="single" w:sz="4" w:space="0" w:color="auto"/>
            </w:tcBorders>
            <w:hideMark/>
          </w:tcPr>
          <w:p w14:paraId="338B5FC2" w14:textId="77777777" w:rsidR="00FB07C6" w:rsidRPr="00FB07C6" w:rsidRDefault="00FB07C6" w:rsidP="00FB07C6">
            <w:pPr>
              <w:jc w:val="both"/>
              <w:rPr>
                <w:sz w:val="20"/>
                <w:szCs w:val="20"/>
              </w:rPr>
            </w:pPr>
            <w:r w:rsidRPr="00FB07C6">
              <w:rPr>
                <w:sz w:val="20"/>
                <w:szCs w:val="20"/>
              </w:rPr>
              <w:t>Renovation of MCEs bungalow</w:t>
            </w:r>
          </w:p>
        </w:tc>
        <w:tc>
          <w:tcPr>
            <w:tcW w:w="443" w:type="pct"/>
            <w:tcBorders>
              <w:top w:val="nil"/>
              <w:left w:val="nil"/>
              <w:bottom w:val="single" w:sz="4" w:space="0" w:color="auto"/>
              <w:right w:val="single" w:sz="4" w:space="0" w:color="auto"/>
            </w:tcBorders>
            <w:hideMark/>
          </w:tcPr>
          <w:p w14:paraId="04E570AB" w14:textId="77777777" w:rsidR="00FB07C6" w:rsidRPr="00FB07C6" w:rsidRDefault="00FB07C6" w:rsidP="00FB07C6">
            <w:pPr>
              <w:jc w:val="both"/>
              <w:rPr>
                <w:sz w:val="20"/>
                <w:szCs w:val="20"/>
              </w:rPr>
            </w:pPr>
            <w:r w:rsidRPr="00FB07C6">
              <w:rPr>
                <w:sz w:val="20"/>
                <w:szCs w:val="20"/>
              </w:rPr>
              <w:t>Kpando Todzi</w:t>
            </w:r>
          </w:p>
        </w:tc>
        <w:tc>
          <w:tcPr>
            <w:tcW w:w="164" w:type="pct"/>
            <w:tcBorders>
              <w:top w:val="nil"/>
              <w:left w:val="nil"/>
              <w:bottom w:val="single" w:sz="4" w:space="0" w:color="auto"/>
              <w:right w:val="single" w:sz="4" w:space="0" w:color="auto"/>
            </w:tcBorders>
            <w:shd w:val="clear" w:color="000000" w:fill="4472C4"/>
            <w:hideMark/>
          </w:tcPr>
          <w:p w14:paraId="7120114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76436EA6"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13F8D22A"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4BA35279"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539FD528" w14:textId="002A21A1"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35C13A45" w14:textId="23D6FC5A" w:rsidR="00FB07C6" w:rsidRPr="00FB07C6" w:rsidRDefault="004D5A0B" w:rsidP="00FB07C6">
            <w:pPr>
              <w:jc w:val="both"/>
              <w:rPr>
                <w:sz w:val="20"/>
                <w:szCs w:val="20"/>
              </w:rPr>
            </w:pPr>
            <w:r>
              <w:rPr>
                <w:sz w:val="20"/>
                <w:szCs w:val="20"/>
              </w:rPr>
              <w:t>7</w:t>
            </w:r>
            <w:r w:rsidR="00FB07C6" w:rsidRPr="00FB07C6">
              <w:rPr>
                <w:sz w:val="20"/>
                <w:szCs w:val="20"/>
              </w:rPr>
              <w:t>50,000.00</w:t>
            </w:r>
          </w:p>
        </w:tc>
        <w:tc>
          <w:tcPr>
            <w:tcW w:w="385" w:type="pct"/>
            <w:tcBorders>
              <w:top w:val="nil"/>
              <w:left w:val="nil"/>
              <w:bottom w:val="single" w:sz="4" w:space="0" w:color="auto"/>
              <w:right w:val="single" w:sz="4" w:space="0" w:color="auto"/>
            </w:tcBorders>
            <w:hideMark/>
          </w:tcPr>
          <w:p w14:paraId="50E541A2" w14:textId="47329733" w:rsidR="00FB07C6" w:rsidRPr="00FB07C6" w:rsidRDefault="00FB07C6" w:rsidP="00FB07C6">
            <w:pPr>
              <w:jc w:val="both"/>
              <w:rPr>
                <w:sz w:val="20"/>
                <w:szCs w:val="20"/>
              </w:rPr>
            </w:pPr>
            <w:r w:rsidRPr="00FB07C6">
              <w:rPr>
                <w:sz w:val="20"/>
                <w:szCs w:val="20"/>
              </w:rPr>
              <w:t> </w:t>
            </w:r>
            <w:r w:rsidR="004D5A0B">
              <w:rPr>
                <w:sz w:val="20"/>
                <w:szCs w:val="20"/>
              </w:rPr>
              <w:t>50,000.00</w:t>
            </w:r>
          </w:p>
        </w:tc>
        <w:tc>
          <w:tcPr>
            <w:tcW w:w="387" w:type="pct"/>
            <w:tcBorders>
              <w:top w:val="nil"/>
              <w:left w:val="nil"/>
              <w:bottom w:val="single" w:sz="4" w:space="0" w:color="auto"/>
              <w:right w:val="single" w:sz="4" w:space="0" w:color="auto"/>
            </w:tcBorders>
            <w:hideMark/>
          </w:tcPr>
          <w:p w14:paraId="0613B228" w14:textId="481373E3"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3CA654E4"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541376AF"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09BCF8D6" w14:textId="77777777" w:rsidR="00FB07C6" w:rsidRPr="00FB07C6" w:rsidRDefault="00FB07C6" w:rsidP="00FB07C6">
            <w:pPr>
              <w:jc w:val="both"/>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hideMark/>
          </w:tcPr>
          <w:p w14:paraId="31A2D461"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4EBA4E47" w14:textId="77777777" w:rsidR="00FB07C6" w:rsidRPr="00FB07C6" w:rsidRDefault="00FB07C6" w:rsidP="00FB07C6">
            <w:pPr>
              <w:rPr>
                <w:sz w:val="20"/>
                <w:szCs w:val="20"/>
              </w:rPr>
            </w:pPr>
          </w:p>
        </w:tc>
      </w:tr>
      <w:tr w:rsidR="00FB07C6" w:rsidRPr="00FB07C6" w14:paraId="0B84B331"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7B2A55C4" w14:textId="77777777" w:rsidR="00FB07C6" w:rsidRPr="00FB07C6" w:rsidRDefault="00FB07C6" w:rsidP="00FB07C6">
            <w:pPr>
              <w:jc w:val="both"/>
              <w:rPr>
                <w:b/>
                <w:bCs/>
                <w:sz w:val="20"/>
                <w:szCs w:val="20"/>
              </w:rPr>
            </w:pPr>
            <w:r w:rsidRPr="00FB07C6">
              <w:rPr>
                <w:b/>
                <w:bCs/>
                <w:sz w:val="20"/>
                <w:szCs w:val="20"/>
              </w:rPr>
              <w:t>69</w:t>
            </w:r>
          </w:p>
        </w:tc>
        <w:tc>
          <w:tcPr>
            <w:tcW w:w="799" w:type="pct"/>
            <w:tcBorders>
              <w:top w:val="nil"/>
              <w:left w:val="nil"/>
              <w:bottom w:val="single" w:sz="4" w:space="0" w:color="auto"/>
              <w:right w:val="single" w:sz="4" w:space="0" w:color="auto"/>
            </w:tcBorders>
            <w:hideMark/>
          </w:tcPr>
          <w:p w14:paraId="22292BE1" w14:textId="77777777" w:rsidR="00FB07C6" w:rsidRPr="00FB07C6" w:rsidRDefault="00FB07C6" w:rsidP="00FB07C6">
            <w:pPr>
              <w:jc w:val="both"/>
              <w:rPr>
                <w:sz w:val="20"/>
                <w:szCs w:val="20"/>
              </w:rPr>
            </w:pPr>
            <w:r w:rsidRPr="00FB07C6">
              <w:rPr>
                <w:sz w:val="20"/>
                <w:szCs w:val="20"/>
              </w:rPr>
              <w:t>Renovation of MCDs bungalow</w:t>
            </w:r>
          </w:p>
        </w:tc>
        <w:tc>
          <w:tcPr>
            <w:tcW w:w="443" w:type="pct"/>
            <w:tcBorders>
              <w:top w:val="nil"/>
              <w:left w:val="nil"/>
              <w:bottom w:val="single" w:sz="4" w:space="0" w:color="auto"/>
              <w:right w:val="single" w:sz="4" w:space="0" w:color="auto"/>
            </w:tcBorders>
            <w:hideMark/>
          </w:tcPr>
          <w:p w14:paraId="20850AF7" w14:textId="77777777" w:rsidR="00FB07C6" w:rsidRPr="00FB07C6" w:rsidRDefault="00FB07C6" w:rsidP="00FB07C6">
            <w:pPr>
              <w:jc w:val="both"/>
              <w:rPr>
                <w:sz w:val="20"/>
                <w:szCs w:val="20"/>
              </w:rPr>
            </w:pPr>
            <w:r w:rsidRPr="00FB07C6">
              <w:rPr>
                <w:sz w:val="20"/>
                <w:szCs w:val="20"/>
              </w:rPr>
              <w:t>Kpando Todzi</w:t>
            </w:r>
          </w:p>
        </w:tc>
        <w:tc>
          <w:tcPr>
            <w:tcW w:w="164" w:type="pct"/>
            <w:tcBorders>
              <w:top w:val="nil"/>
              <w:left w:val="nil"/>
              <w:bottom w:val="single" w:sz="4" w:space="0" w:color="auto"/>
              <w:right w:val="single" w:sz="4" w:space="0" w:color="auto"/>
            </w:tcBorders>
            <w:shd w:val="clear" w:color="000000" w:fill="4472C4"/>
            <w:hideMark/>
          </w:tcPr>
          <w:p w14:paraId="2B02705C"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179D4FF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091188B5"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00B6304B"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68676AFC" w14:textId="036BAF16"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62803929" w14:textId="7A8245F0" w:rsidR="00FB07C6" w:rsidRPr="00FB07C6" w:rsidRDefault="004D5A0B" w:rsidP="00FB07C6">
            <w:pPr>
              <w:jc w:val="both"/>
              <w:rPr>
                <w:sz w:val="20"/>
                <w:szCs w:val="20"/>
              </w:rPr>
            </w:pPr>
            <w:r>
              <w:rPr>
                <w:sz w:val="20"/>
                <w:szCs w:val="20"/>
              </w:rPr>
              <w:t>3</w:t>
            </w:r>
            <w:r w:rsidR="00FB07C6" w:rsidRPr="00FB07C6">
              <w:rPr>
                <w:sz w:val="20"/>
                <w:szCs w:val="20"/>
              </w:rPr>
              <w:t>70,000.00</w:t>
            </w:r>
          </w:p>
        </w:tc>
        <w:tc>
          <w:tcPr>
            <w:tcW w:w="385" w:type="pct"/>
            <w:tcBorders>
              <w:top w:val="nil"/>
              <w:left w:val="nil"/>
              <w:bottom w:val="single" w:sz="4" w:space="0" w:color="auto"/>
              <w:right w:val="single" w:sz="4" w:space="0" w:color="auto"/>
            </w:tcBorders>
            <w:hideMark/>
          </w:tcPr>
          <w:p w14:paraId="6C1DC99C" w14:textId="060031D3" w:rsidR="00FB07C6" w:rsidRPr="00FB07C6" w:rsidRDefault="00FB07C6" w:rsidP="00FB07C6">
            <w:pPr>
              <w:jc w:val="both"/>
              <w:rPr>
                <w:sz w:val="20"/>
                <w:szCs w:val="20"/>
              </w:rPr>
            </w:pPr>
            <w:r w:rsidRPr="00FB07C6">
              <w:rPr>
                <w:sz w:val="20"/>
                <w:szCs w:val="20"/>
              </w:rPr>
              <w:t> </w:t>
            </w:r>
            <w:r w:rsidR="004D5A0B">
              <w:rPr>
                <w:sz w:val="20"/>
                <w:szCs w:val="20"/>
              </w:rPr>
              <w:t>30,000.00</w:t>
            </w:r>
          </w:p>
        </w:tc>
        <w:tc>
          <w:tcPr>
            <w:tcW w:w="387" w:type="pct"/>
            <w:tcBorders>
              <w:top w:val="nil"/>
              <w:left w:val="nil"/>
              <w:bottom w:val="single" w:sz="4" w:space="0" w:color="auto"/>
              <w:right w:val="single" w:sz="4" w:space="0" w:color="auto"/>
            </w:tcBorders>
            <w:hideMark/>
          </w:tcPr>
          <w:p w14:paraId="4DCC5F34" w14:textId="328418E3"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346D3FB5"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5E31D938"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39672AB6" w14:textId="77777777" w:rsidR="00FB07C6" w:rsidRPr="00FB07C6" w:rsidRDefault="00FB07C6" w:rsidP="00FB07C6">
            <w:pPr>
              <w:jc w:val="both"/>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hideMark/>
          </w:tcPr>
          <w:p w14:paraId="45DE5B23"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7E5B3171" w14:textId="77777777" w:rsidR="00FB07C6" w:rsidRPr="00FB07C6" w:rsidRDefault="00FB07C6" w:rsidP="00FB07C6">
            <w:pPr>
              <w:rPr>
                <w:sz w:val="20"/>
                <w:szCs w:val="20"/>
              </w:rPr>
            </w:pPr>
          </w:p>
        </w:tc>
      </w:tr>
      <w:tr w:rsidR="00FB07C6" w:rsidRPr="00FB07C6" w14:paraId="194CF88B"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7CDB0B14" w14:textId="77777777" w:rsidR="00FB07C6" w:rsidRPr="00FB07C6" w:rsidRDefault="00FB07C6" w:rsidP="00FB07C6">
            <w:pPr>
              <w:jc w:val="both"/>
              <w:rPr>
                <w:b/>
                <w:bCs/>
                <w:sz w:val="20"/>
                <w:szCs w:val="20"/>
              </w:rPr>
            </w:pPr>
            <w:r w:rsidRPr="00FB07C6">
              <w:rPr>
                <w:b/>
                <w:bCs/>
                <w:sz w:val="20"/>
                <w:szCs w:val="20"/>
              </w:rPr>
              <w:t>70</w:t>
            </w:r>
          </w:p>
        </w:tc>
        <w:tc>
          <w:tcPr>
            <w:tcW w:w="799" w:type="pct"/>
            <w:tcBorders>
              <w:top w:val="nil"/>
              <w:left w:val="nil"/>
              <w:bottom w:val="single" w:sz="4" w:space="0" w:color="auto"/>
              <w:right w:val="single" w:sz="4" w:space="0" w:color="auto"/>
            </w:tcBorders>
            <w:hideMark/>
          </w:tcPr>
          <w:p w14:paraId="7A450BE0" w14:textId="77777777" w:rsidR="00FB07C6" w:rsidRPr="00FB07C6" w:rsidRDefault="00FB07C6" w:rsidP="00FB07C6">
            <w:pPr>
              <w:jc w:val="both"/>
              <w:rPr>
                <w:sz w:val="20"/>
                <w:szCs w:val="20"/>
              </w:rPr>
            </w:pPr>
            <w:r w:rsidRPr="00FB07C6">
              <w:rPr>
                <w:sz w:val="20"/>
                <w:szCs w:val="20"/>
              </w:rPr>
              <w:t xml:space="preserve">Facilitate the construction of the road from Kpando to Torkor </w:t>
            </w:r>
          </w:p>
        </w:tc>
        <w:tc>
          <w:tcPr>
            <w:tcW w:w="443" w:type="pct"/>
            <w:tcBorders>
              <w:top w:val="nil"/>
              <w:left w:val="nil"/>
              <w:bottom w:val="single" w:sz="4" w:space="0" w:color="auto"/>
              <w:right w:val="single" w:sz="4" w:space="0" w:color="auto"/>
            </w:tcBorders>
            <w:hideMark/>
          </w:tcPr>
          <w:p w14:paraId="45E59C44" w14:textId="77777777" w:rsidR="00FB07C6" w:rsidRPr="00FB07C6" w:rsidRDefault="00FB07C6" w:rsidP="00FB07C6">
            <w:pPr>
              <w:jc w:val="both"/>
              <w:rPr>
                <w:sz w:val="20"/>
                <w:szCs w:val="20"/>
              </w:rPr>
            </w:pPr>
            <w:r w:rsidRPr="00FB07C6">
              <w:rPr>
                <w:sz w:val="20"/>
                <w:szCs w:val="20"/>
              </w:rPr>
              <w:t>Kpando Torkor</w:t>
            </w:r>
          </w:p>
        </w:tc>
        <w:tc>
          <w:tcPr>
            <w:tcW w:w="164" w:type="pct"/>
            <w:tcBorders>
              <w:top w:val="nil"/>
              <w:left w:val="nil"/>
              <w:bottom w:val="single" w:sz="4" w:space="0" w:color="auto"/>
              <w:right w:val="single" w:sz="4" w:space="0" w:color="auto"/>
            </w:tcBorders>
            <w:shd w:val="clear" w:color="000000" w:fill="4472C4"/>
            <w:hideMark/>
          </w:tcPr>
          <w:p w14:paraId="14A8BB57"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2827BBE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175FF804"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57BA714A"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26991ACC" w14:textId="72C2011E" w:rsidR="00FB07C6" w:rsidRPr="00FB07C6" w:rsidRDefault="00FB07C6" w:rsidP="00FB07C6">
            <w:pPr>
              <w:jc w:val="both"/>
              <w:rPr>
                <w:sz w:val="20"/>
                <w:szCs w:val="20"/>
              </w:rPr>
            </w:pPr>
            <w:r w:rsidRPr="00FB07C6">
              <w:rPr>
                <w:sz w:val="20"/>
                <w:szCs w:val="20"/>
              </w:rPr>
              <w:t>10,000.00</w:t>
            </w:r>
          </w:p>
        </w:tc>
        <w:tc>
          <w:tcPr>
            <w:tcW w:w="353" w:type="pct"/>
            <w:tcBorders>
              <w:top w:val="nil"/>
              <w:left w:val="nil"/>
              <w:bottom w:val="single" w:sz="4" w:space="0" w:color="auto"/>
              <w:right w:val="single" w:sz="4" w:space="0" w:color="auto"/>
            </w:tcBorders>
            <w:hideMark/>
          </w:tcPr>
          <w:p w14:paraId="5AA5C1B3" w14:textId="192F6D02" w:rsidR="00FB07C6" w:rsidRPr="00FB07C6" w:rsidRDefault="004D5A0B" w:rsidP="00FB07C6">
            <w:pPr>
              <w:jc w:val="both"/>
              <w:rPr>
                <w:sz w:val="20"/>
                <w:szCs w:val="20"/>
              </w:rPr>
            </w:pPr>
            <w:r>
              <w:rPr>
                <w:sz w:val="20"/>
                <w:szCs w:val="20"/>
              </w:rPr>
              <w:t>80,000.00</w:t>
            </w:r>
          </w:p>
        </w:tc>
        <w:tc>
          <w:tcPr>
            <w:tcW w:w="385" w:type="pct"/>
            <w:tcBorders>
              <w:top w:val="nil"/>
              <w:left w:val="nil"/>
              <w:bottom w:val="single" w:sz="4" w:space="0" w:color="auto"/>
              <w:right w:val="single" w:sz="4" w:space="0" w:color="auto"/>
            </w:tcBorders>
            <w:hideMark/>
          </w:tcPr>
          <w:p w14:paraId="2404D5B5" w14:textId="110C1152"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688746E2" w14:textId="646E3433" w:rsidR="00FB07C6" w:rsidRPr="00FB07C6" w:rsidRDefault="00CC7DA6" w:rsidP="00FB07C6">
            <w:pPr>
              <w:jc w:val="both"/>
              <w:rPr>
                <w:sz w:val="20"/>
                <w:szCs w:val="20"/>
              </w:rPr>
            </w:pPr>
            <w:r>
              <w:rPr>
                <w:sz w:val="20"/>
                <w:szCs w:val="20"/>
              </w:rPr>
              <w:t>2</w:t>
            </w:r>
            <w:r w:rsidR="00FB07C6" w:rsidRPr="00FB07C6">
              <w:rPr>
                <w:sz w:val="20"/>
                <w:szCs w:val="20"/>
              </w:rPr>
              <w:t>50,000.00</w:t>
            </w:r>
          </w:p>
        </w:tc>
        <w:tc>
          <w:tcPr>
            <w:tcW w:w="209" w:type="pct"/>
            <w:tcBorders>
              <w:top w:val="nil"/>
              <w:left w:val="nil"/>
              <w:bottom w:val="single" w:sz="4" w:space="0" w:color="auto"/>
              <w:right w:val="single" w:sz="4" w:space="0" w:color="auto"/>
            </w:tcBorders>
            <w:vAlign w:val="center"/>
            <w:hideMark/>
          </w:tcPr>
          <w:p w14:paraId="28B74CE8"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1B0E1CFA"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077A5B3F" w14:textId="77777777" w:rsidR="00FB07C6" w:rsidRPr="00FB07C6" w:rsidRDefault="00FB07C6" w:rsidP="00FB07C6">
            <w:pPr>
              <w:jc w:val="both"/>
              <w:rPr>
                <w:sz w:val="20"/>
                <w:szCs w:val="20"/>
              </w:rPr>
            </w:pPr>
            <w:r w:rsidRPr="00FB07C6">
              <w:rPr>
                <w:sz w:val="20"/>
                <w:szCs w:val="20"/>
              </w:rPr>
              <w:t>Urban road</w:t>
            </w:r>
          </w:p>
        </w:tc>
        <w:tc>
          <w:tcPr>
            <w:tcW w:w="329" w:type="pct"/>
            <w:gridSpan w:val="2"/>
            <w:tcBorders>
              <w:top w:val="nil"/>
              <w:left w:val="nil"/>
              <w:bottom w:val="single" w:sz="4" w:space="0" w:color="auto"/>
              <w:right w:val="single" w:sz="4" w:space="0" w:color="auto"/>
            </w:tcBorders>
            <w:hideMark/>
          </w:tcPr>
          <w:p w14:paraId="7C0B2ABE" w14:textId="77777777" w:rsidR="00FB07C6" w:rsidRPr="00FB07C6" w:rsidRDefault="00FB07C6" w:rsidP="00FB07C6">
            <w:pPr>
              <w:jc w:val="both"/>
              <w:rPr>
                <w:sz w:val="20"/>
                <w:szCs w:val="20"/>
              </w:rPr>
            </w:pPr>
            <w:r w:rsidRPr="00FB07C6">
              <w:rPr>
                <w:sz w:val="20"/>
                <w:szCs w:val="20"/>
              </w:rPr>
              <w:t>MWD</w:t>
            </w:r>
          </w:p>
        </w:tc>
        <w:tc>
          <w:tcPr>
            <w:tcW w:w="104" w:type="pct"/>
            <w:gridSpan w:val="2"/>
            <w:vAlign w:val="center"/>
            <w:hideMark/>
          </w:tcPr>
          <w:p w14:paraId="5373B754" w14:textId="77777777" w:rsidR="00FB07C6" w:rsidRPr="00FB07C6" w:rsidRDefault="00FB07C6" w:rsidP="00FB07C6">
            <w:pPr>
              <w:rPr>
                <w:sz w:val="20"/>
                <w:szCs w:val="20"/>
              </w:rPr>
            </w:pPr>
          </w:p>
        </w:tc>
      </w:tr>
      <w:tr w:rsidR="00FB07C6" w:rsidRPr="00FB07C6" w14:paraId="1509FCE0"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38E7BCF8" w14:textId="77777777" w:rsidR="00FB07C6" w:rsidRPr="00FB07C6" w:rsidRDefault="00FB07C6" w:rsidP="00FB07C6">
            <w:pPr>
              <w:jc w:val="both"/>
              <w:rPr>
                <w:b/>
                <w:bCs/>
                <w:sz w:val="20"/>
                <w:szCs w:val="20"/>
              </w:rPr>
            </w:pPr>
            <w:r w:rsidRPr="00FB07C6">
              <w:rPr>
                <w:b/>
                <w:bCs/>
                <w:sz w:val="20"/>
                <w:szCs w:val="20"/>
              </w:rPr>
              <w:t>71</w:t>
            </w:r>
          </w:p>
        </w:tc>
        <w:tc>
          <w:tcPr>
            <w:tcW w:w="799" w:type="pct"/>
            <w:tcBorders>
              <w:top w:val="nil"/>
              <w:left w:val="nil"/>
              <w:bottom w:val="single" w:sz="4" w:space="0" w:color="auto"/>
              <w:right w:val="single" w:sz="4" w:space="0" w:color="auto"/>
            </w:tcBorders>
            <w:hideMark/>
          </w:tcPr>
          <w:p w14:paraId="2D495315" w14:textId="77777777" w:rsidR="00FB07C6" w:rsidRPr="00FB07C6" w:rsidRDefault="00FB07C6" w:rsidP="00FB07C6">
            <w:pPr>
              <w:jc w:val="both"/>
              <w:rPr>
                <w:sz w:val="20"/>
                <w:szCs w:val="20"/>
              </w:rPr>
            </w:pPr>
            <w:r w:rsidRPr="00FB07C6">
              <w:rPr>
                <w:sz w:val="20"/>
                <w:szCs w:val="20"/>
              </w:rPr>
              <w:t>Completion of Gbefi Zonal Council</w:t>
            </w:r>
          </w:p>
        </w:tc>
        <w:tc>
          <w:tcPr>
            <w:tcW w:w="443" w:type="pct"/>
            <w:tcBorders>
              <w:top w:val="nil"/>
              <w:left w:val="nil"/>
              <w:bottom w:val="single" w:sz="4" w:space="0" w:color="auto"/>
              <w:right w:val="single" w:sz="4" w:space="0" w:color="auto"/>
            </w:tcBorders>
            <w:hideMark/>
          </w:tcPr>
          <w:p w14:paraId="71051010" w14:textId="77777777" w:rsidR="00FB07C6" w:rsidRPr="00FB07C6" w:rsidRDefault="00FB07C6" w:rsidP="00FB07C6">
            <w:pPr>
              <w:jc w:val="both"/>
              <w:rPr>
                <w:sz w:val="20"/>
                <w:szCs w:val="20"/>
              </w:rPr>
            </w:pPr>
            <w:r w:rsidRPr="00FB07C6">
              <w:rPr>
                <w:sz w:val="20"/>
                <w:szCs w:val="20"/>
              </w:rPr>
              <w:t>Gbefi</w:t>
            </w:r>
          </w:p>
        </w:tc>
        <w:tc>
          <w:tcPr>
            <w:tcW w:w="164" w:type="pct"/>
            <w:tcBorders>
              <w:top w:val="nil"/>
              <w:left w:val="nil"/>
              <w:bottom w:val="single" w:sz="4" w:space="0" w:color="auto"/>
              <w:right w:val="single" w:sz="4" w:space="0" w:color="auto"/>
            </w:tcBorders>
            <w:shd w:val="clear" w:color="000000" w:fill="4472C4"/>
            <w:hideMark/>
          </w:tcPr>
          <w:p w14:paraId="6A4621EF"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1F90ABD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0C1DEF31"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hideMark/>
          </w:tcPr>
          <w:p w14:paraId="736DDD3A"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58CCDD46" w14:textId="23044146"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4651B327" w14:textId="77777777" w:rsidR="00FB07C6" w:rsidRPr="00FB07C6" w:rsidRDefault="00FB07C6" w:rsidP="00FB07C6">
            <w:pPr>
              <w:jc w:val="both"/>
              <w:rPr>
                <w:sz w:val="20"/>
                <w:szCs w:val="20"/>
              </w:rPr>
            </w:pPr>
            <w:r w:rsidRPr="00FB07C6">
              <w:rPr>
                <w:sz w:val="20"/>
                <w:szCs w:val="20"/>
              </w:rPr>
              <w:t>150,253.00</w:t>
            </w:r>
          </w:p>
        </w:tc>
        <w:tc>
          <w:tcPr>
            <w:tcW w:w="385" w:type="pct"/>
            <w:tcBorders>
              <w:top w:val="nil"/>
              <w:left w:val="nil"/>
              <w:bottom w:val="single" w:sz="4" w:space="0" w:color="auto"/>
              <w:right w:val="single" w:sz="4" w:space="0" w:color="auto"/>
            </w:tcBorders>
            <w:hideMark/>
          </w:tcPr>
          <w:p w14:paraId="4752A826" w14:textId="0A23899A" w:rsidR="00FB07C6" w:rsidRPr="00FB07C6" w:rsidRDefault="00FB07C6" w:rsidP="00FB07C6">
            <w:pPr>
              <w:jc w:val="both"/>
              <w:rPr>
                <w:sz w:val="20"/>
                <w:szCs w:val="20"/>
              </w:rPr>
            </w:pPr>
            <w:r w:rsidRPr="00FB07C6">
              <w:rPr>
                <w:sz w:val="20"/>
                <w:szCs w:val="20"/>
              </w:rPr>
              <w:t> </w:t>
            </w:r>
            <w:r w:rsidR="004D5A0B">
              <w:rPr>
                <w:sz w:val="20"/>
                <w:szCs w:val="20"/>
              </w:rPr>
              <w:t>20,000.00</w:t>
            </w:r>
          </w:p>
        </w:tc>
        <w:tc>
          <w:tcPr>
            <w:tcW w:w="387" w:type="pct"/>
            <w:tcBorders>
              <w:top w:val="nil"/>
              <w:left w:val="nil"/>
              <w:bottom w:val="single" w:sz="4" w:space="0" w:color="auto"/>
              <w:right w:val="single" w:sz="4" w:space="0" w:color="auto"/>
            </w:tcBorders>
            <w:hideMark/>
          </w:tcPr>
          <w:p w14:paraId="4909907F" w14:textId="076BB3CC" w:rsidR="00FB07C6" w:rsidRPr="00FB07C6" w:rsidRDefault="006D4BDD" w:rsidP="006D4BDD">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0EF9380C"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09E7EB05"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212FDD4F" w14:textId="77777777" w:rsidR="00FB07C6" w:rsidRPr="00FB07C6" w:rsidRDefault="00FB07C6" w:rsidP="00FB07C6">
            <w:pPr>
              <w:jc w:val="both"/>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hideMark/>
          </w:tcPr>
          <w:p w14:paraId="4449E5E8"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6205D6B0" w14:textId="77777777" w:rsidR="00FB07C6" w:rsidRPr="00FB07C6" w:rsidRDefault="00FB07C6" w:rsidP="00FB07C6">
            <w:pPr>
              <w:rPr>
                <w:sz w:val="20"/>
                <w:szCs w:val="20"/>
              </w:rPr>
            </w:pPr>
          </w:p>
        </w:tc>
      </w:tr>
      <w:tr w:rsidR="00FB07C6" w:rsidRPr="00FB07C6" w14:paraId="042D268B"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3B36D62C" w14:textId="77777777" w:rsidR="00FB07C6" w:rsidRPr="00FB07C6" w:rsidRDefault="00FB07C6" w:rsidP="00FB07C6">
            <w:pPr>
              <w:jc w:val="both"/>
              <w:rPr>
                <w:b/>
                <w:bCs/>
                <w:sz w:val="20"/>
                <w:szCs w:val="20"/>
              </w:rPr>
            </w:pPr>
            <w:r w:rsidRPr="00FB07C6">
              <w:rPr>
                <w:b/>
                <w:bCs/>
                <w:sz w:val="20"/>
                <w:szCs w:val="20"/>
              </w:rPr>
              <w:t>72</w:t>
            </w:r>
          </w:p>
        </w:tc>
        <w:tc>
          <w:tcPr>
            <w:tcW w:w="799" w:type="pct"/>
            <w:tcBorders>
              <w:top w:val="nil"/>
              <w:left w:val="nil"/>
              <w:bottom w:val="single" w:sz="4" w:space="0" w:color="auto"/>
              <w:right w:val="single" w:sz="4" w:space="0" w:color="auto"/>
            </w:tcBorders>
            <w:hideMark/>
          </w:tcPr>
          <w:p w14:paraId="41C323AF" w14:textId="77777777" w:rsidR="00FB07C6" w:rsidRPr="00FB07C6" w:rsidRDefault="00FB07C6" w:rsidP="00FB07C6">
            <w:pPr>
              <w:jc w:val="both"/>
              <w:rPr>
                <w:sz w:val="20"/>
                <w:szCs w:val="20"/>
              </w:rPr>
            </w:pPr>
            <w:r w:rsidRPr="00FB07C6">
              <w:rPr>
                <w:sz w:val="20"/>
                <w:szCs w:val="20"/>
              </w:rPr>
              <w:t>Opening of access road through Tornu – Tafi</w:t>
            </w:r>
          </w:p>
        </w:tc>
        <w:tc>
          <w:tcPr>
            <w:tcW w:w="443" w:type="pct"/>
            <w:tcBorders>
              <w:top w:val="nil"/>
              <w:left w:val="nil"/>
              <w:bottom w:val="single" w:sz="4" w:space="0" w:color="auto"/>
              <w:right w:val="single" w:sz="4" w:space="0" w:color="auto"/>
            </w:tcBorders>
            <w:hideMark/>
          </w:tcPr>
          <w:p w14:paraId="763CD846" w14:textId="77777777" w:rsidR="00FB07C6" w:rsidRPr="00FB07C6" w:rsidRDefault="00FB07C6" w:rsidP="00FB07C6">
            <w:pPr>
              <w:jc w:val="both"/>
              <w:rPr>
                <w:sz w:val="20"/>
                <w:szCs w:val="20"/>
              </w:rPr>
            </w:pPr>
            <w:r w:rsidRPr="00FB07C6">
              <w:rPr>
                <w:sz w:val="20"/>
                <w:szCs w:val="20"/>
              </w:rPr>
              <w:t>Gbefi Tornu</w:t>
            </w:r>
          </w:p>
        </w:tc>
        <w:tc>
          <w:tcPr>
            <w:tcW w:w="164" w:type="pct"/>
            <w:tcBorders>
              <w:top w:val="nil"/>
              <w:left w:val="nil"/>
              <w:bottom w:val="single" w:sz="4" w:space="0" w:color="auto"/>
              <w:right w:val="single" w:sz="4" w:space="0" w:color="auto"/>
            </w:tcBorders>
            <w:hideMark/>
          </w:tcPr>
          <w:p w14:paraId="1741DE42"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54F841F2"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hideMark/>
          </w:tcPr>
          <w:p w14:paraId="5306D50D"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hideMark/>
          </w:tcPr>
          <w:p w14:paraId="48284264"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4B87DB08" w14:textId="4C484BB6" w:rsidR="00FB07C6" w:rsidRPr="00FB07C6" w:rsidRDefault="006D4BDD" w:rsidP="006D4BDD">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35EAA08B" w14:textId="77777777" w:rsidR="00FB07C6" w:rsidRPr="00FB07C6" w:rsidRDefault="00FB07C6" w:rsidP="00FB07C6">
            <w:pPr>
              <w:jc w:val="both"/>
              <w:rPr>
                <w:sz w:val="20"/>
                <w:szCs w:val="20"/>
              </w:rPr>
            </w:pPr>
            <w:r w:rsidRPr="00FB07C6">
              <w:rPr>
                <w:sz w:val="20"/>
                <w:szCs w:val="20"/>
              </w:rPr>
              <w:t>50,000.00</w:t>
            </w:r>
          </w:p>
        </w:tc>
        <w:tc>
          <w:tcPr>
            <w:tcW w:w="385" w:type="pct"/>
            <w:tcBorders>
              <w:top w:val="nil"/>
              <w:left w:val="nil"/>
              <w:bottom w:val="single" w:sz="4" w:space="0" w:color="auto"/>
              <w:right w:val="single" w:sz="4" w:space="0" w:color="auto"/>
            </w:tcBorders>
            <w:hideMark/>
          </w:tcPr>
          <w:p w14:paraId="051DB7C9" w14:textId="288BD724" w:rsidR="00FB07C6" w:rsidRPr="00FB07C6" w:rsidRDefault="006D4BDD" w:rsidP="006D4BDD">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602051D7" w14:textId="52F2FD5C" w:rsidR="00FB07C6" w:rsidRPr="00FB07C6" w:rsidRDefault="00FB07C6" w:rsidP="00FB07C6">
            <w:pPr>
              <w:jc w:val="both"/>
              <w:rPr>
                <w:sz w:val="20"/>
                <w:szCs w:val="20"/>
              </w:rPr>
            </w:pPr>
            <w:r w:rsidRPr="00FB07C6">
              <w:rPr>
                <w:sz w:val="20"/>
                <w:szCs w:val="20"/>
              </w:rPr>
              <w:t> </w:t>
            </w:r>
            <w:r w:rsidR="00CC7DA6">
              <w:rPr>
                <w:sz w:val="20"/>
                <w:szCs w:val="20"/>
              </w:rPr>
              <w:t>100,000.00</w:t>
            </w:r>
          </w:p>
        </w:tc>
        <w:tc>
          <w:tcPr>
            <w:tcW w:w="209" w:type="pct"/>
            <w:tcBorders>
              <w:top w:val="nil"/>
              <w:left w:val="nil"/>
              <w:bottom w:val="single" w:sz="4" w:space="0" w:color="auto"/>
              <w:right w:val="single" w:sz="4" w:space="0" w:color="auto"/>
            </w:tcBorders>
            <w:vAlign w:val="center"/>
            <w:hideMark/>
          </w:tcPr>
          <w:p w14:paraId="52F08B4F"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hideMark/>
          </w:tcPr>
          <w:p w14:paraId="711D263F"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065122D8" w14:textId="77777777" w:rsidR="00FB07C6" w:rsidRPr="00FB07C6" w:rsidRDefault="00FB07C6" w:rsidP="00FB07C6">
            <w:pPr>
              <w:jc w:val="both"/>
              <w:rPr>
                <w:sz w:val="20"/>
                <w:szCs w:val="20"/>
              </w:rPr>
            </w:pPr>
            <w:r w:rsidRPr="00FB07C6">
              <w:rPr>
                <w:sz w:val="20"/>
                <w:szCs w:val="20"/>
              </w:rPr>
              <w:t>DRIP</w:t>
            </w:r>
          </w:p>
        </w:tc>
        <w:tc>
          <w:tcPr>
            <w:tcW w:w="329" w:type="pct"/>
            <w:gridSpan w:val="2"/>
            <w:tcBorders>
              <w:top w:val="nil"/>
              <w:left w:val="nil"/>
              <w:bottom w:val="single" w:sz="4" w:space="0" w:color="auto"/>
              <w:right w:val="single" w:sz="4" w:space="0" w:color="auto"/>
            </w:tcBorders>
            <w:hideMark/>
          </w:tcPr>
          <w:p w14:paraId="71B277EE" w14:textId="77777777" w:rsidR="00FB07C6" w:rsidRPr="00FB07C6" w:rsidRDefault="00FB07C6" w:rsidP="00FB07C6">
            <w:pPr>
              <w:jc w:val="both"/>
              <w:rPr>
                <w:sz w:val="20"/>
                <w:szCs w:val="20"/>
              </w:rPr>
            </w:pPr>
            <w:r w:rsidRPr="00FB07C6">
              <w:rPr>
                <w:sz w:val="20"/>
                <w:szCs w:val="20"/>
              </w:rPr>
              <w:t>MWD/ Feeder Road</w:t>
            </w:r>
          </w:p>
        </w:tc>
        <w:tc>
          <w:tcPr>
            <w:tcW w:w="104" w:type="pct"/>
            <w:gridSpan w:val="2"/>
            <w:vAlign w:val="center"/>
            <w:hideMark/>
          </w:tcPr>
          <w:p w14:paraId="66AFDFE4" w14:textId="77777777" w:rsidR="00FB07C6" w:rsidRPr="00FB07C6" w:rsidRDefault="00FB07C6" w:rsidP="00FB07C6">
            <w:pPr>
              <w:rPr>
                <w:sz w:val="20"/>
                <w:szCs w:val="20"/>
              </w:rPr>
            </w:pPr>
          </w:p>
        </w:tc>
      </w:tr>
      <w:tr w:rsidR="00FB07C6" w:rsidRPr="00FB07C6" w14:paraId="3DCE0D7B"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hideMark/>
          </w:tcPr>
          <w:p w14:paraId="532C4783" w14:textId="6BDFB0EF" w:rsidR="00FB07C6" w:rsidRPr="00FB07C6" w:rsidRDefault="00FB07C6" w:rsidP="00FB07C6">
            <w:pPr>
              <w:rPr>
                <w:b/>
                <w:bCs/>
                <w:sz w:val="20"/>
                <w:szCs w:val="20"/>
              </w:rPr>
            </w:pPr>
            <w:r w:rsidRPr="00FB07C6">
              <w:rPr>
                <w:b/>
                <w:bCs/>
                <w:sz w:val="20"/>
                <w:szCs w:val="20"/>
              </w:rPr>
              <w:t xml:space="preserve">Objective: Promote Peaceful </w:t>
            </w:r>
            <w:r w:rsidR="00235FFB">
              <w:rPr>
                <w:b/>
                <w:bCs/>
                <w:sz w:val="20"/>
                <w:szCs w:val="20"/>
              </w:rPr>
              <w:t>a</w:t>
            </w:r>
            <w:r w:rsidRPr="00FB07C6">
              <w:rPr>
                <w:b/>
                <w:bCs/>
                <w:sz w:val="20"/>
                <w:szCs w:val="20"/>
              </w:rPr>
              <w:t xml:space="preserve">nd Inclusive Societies </w:t>
            </w:r>
            <w:r w:rsidR="00750F87">
              <w:rPr>
                <w:b/>
                <w:bCs/>
                <w:sz w:val="20"/>
                <w:szCs w:val="20"/>
              </w:rPr>
              <w:t>f</w:t>
            </w:r>
            <w:r w:rsidRPr="00FB07C6">
              <w:rPr>
                <w:b/>
                <w:bCs/>
                <w:sz w:val="20"/>
                <w:szCs w:val="20"/>
              </w:rPr>
              <w:t>or Sustainable Development</w:t>
            </w:r>
          </w:p>
        </w:tc>
        <w:tc>
          <w:tcPr>
            <w:tcW w:w="97" w:type="pct"/>
            <w:vAlign w:val="center"/>
            <w:hideMark/>
          </w:tcPr>
          <w:p w14:paraId="64C03C16" w14:textId="77777777" w:rsidR="00FB07C6" w:rsidRPr="00FB07C6" w:rsidRDefault="00FB07C6" w:rsidP="00FB07C6">
            <w:pPr>
              <w:rPr>
                <w:sz w:val="20"/>
                <w:szCs w:val="20"/>
              </w:rPr>
            </w:pPr>
          </w:p>
        </w:tc>
      </w:tr>
      <w:tr w:rsidR="00FB07C6" w:rsidRPr="00FB07C6" w14:paraId="1CB9DFD4"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hideMark/>
          </w:tcPr>
          <w:p w14:paraId="24E7FA55" w14:textId="08671BB5" w:rsidR="00FB07C6" w:rsidRPr="00FB07C6" w:rsidRDefault="00FB07C6" w:rsidP="00FB07C6">
            <w:pPr>
              <w:jc w:val="both"/>
              <w:rPr>
                <w:b/>
                <w:bCs/>
                <w:sz w:val="20"/>
                <w:szCs w:val="20"/>
              </w:rPr>
            </w:pPr>
            <w:r w:rsidRPr="00FB07C6">
              <w:rPr>
                <w:b/>
                <w:bCs/>
                <w:sz w:val="20"/>
                <w:szCs w:val="20"/>
              </w:rPr>
              <w:t xml:space="preserve">Programme: Justice </w:t>
            </w:r>
            <w:r w:rsidR="00235FFB">
              <w:rPr>
                <w:b/>
                <w:bCs/>
                <w:sz w:val="20"/>
                <w:szCs w:val="20"/>
              </w:rPr>
              <w:t>a</w:t>
            </w:r>
            <w:r w:rsidRPr="00FB07C6">
              <w:rPr>
                <w:b/>
                <w:bCs/>
                <w:sz w:val="20"/>
                <w:szCs w:val="20"/>
              </w:rPr>
              <w:t>nd Public Safety</w:t>
            </w:r>
          </w:p>
        </w:tc>
        <w:tc>
          <w:tcPr>
            <w:tcW w:w="281" w:type="pct"/>
            <w:tcBorders>
              <w:top w:val="nil"/>
              <w:left w:val="nil"/>
              <w:bottom w:val="single" w:sz="4" w:space="0" w:color="auto"/>
              <w:right w:val="single" w:sz="4" w:space="0" w:color="auto"/>
            </w:tcBorders>
            <w:noWrap/>
            <w:vAlign w:val="bottom"/>
            <w:hideMark/>
          </w:tcPr>
          <w:p w14:paraId="727B4FC4" w14:textId="77777777" w:rsidR="00FB07C6" w:rsidRPr="00FB07C6" w:rsidRDefault="00FB07C6" w:rsidP="00FB07C6">
            <w:pPr>
              <w:rPr>
                <w:sz w:val="20"/>
                <w:szCs w:val="20"/>
              </w:rPr>
            </w:pPr>
            <w:r w:rsidRPr="00FB07C6">
              <w:rPr>
                <w:sz w:val="20"/>
                <w:szCs w:val="20"/>
              </w:rPr>
              <w:t> </w:t>
            </w:r>
          </w:p>
        </w:tc>
        <w:tc>
          <w:tcPr>
            <w:tcW w:w="97" w:type="pct"/>
            <w:vAlign w:val="center"/>
            <w:hideMark/>
          </w:tcPr>
          <w:p w14:paraId="7FAFF794" w14:textId="77777777" w:rsidR="00FB07C6" w:rsidRPr="00FB07C6" w:rsidRDefault="00FB07C6" w:rsidP="00FB07C6">
            <w:pPr>
              <w:rPr>
                <w:sz w:val="20"/>
                <w:szCs w:val="20"/>
              </w:rPr>
            </w:pPr>
          </w:p>
        </w:tc>
      </w:tr>
      <w:tr w:rsidR="00FB07C6" w:rsidRPr="00FB07C6" w14:paraId="233534B5"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21CC939F" w14:textId="77777777" w:rsidR="00FB07C6" w:rsidRPr="00FB07C6" w:rsidRDefault="00FB07C6" w:rsidP="00FB07C6">
            <w:pPr>
              <w:jc w:val="both"/>
              <w:rPr>
                <w:b/>
                <w:bCs/>
                <w:sz w:val="20"/>
                <w:szCs w:val="20"/>
              </w:rPr>
            </w:pPr>
            <w:r w:rsidRPr="00FB07C6">
              <w:rPr>
                <w:b/>
                <w:bCs/>
                <w:sz w:val="20"/>
                <w:szCs w:val="20"/>
              </w:rPr>
              <w:t>73</w:t>
            </w:r>
          </w:p>
        </w:tc>
        <w:tc>
          <w:tcPr>
            <w:tcW w:w="799" w:type="pct"/>
            <w:tcBorders>
              <w:top w:val="nil"/>
              <w:left w:val="nil"/>
              <w:bottom w:val="single" w:sz="4" w:space="0" w:color="auto"/>
              <w:right w:val="single" w:sz="4" w:space="0" w:color="auto"/>
            </w:tcBorders>
            <w:hideMark/>
          </w:tcPr>
          <w:p w14:paraId="4047F8CD" w14:textId="77777777" w:rsidR="00FB07C6" w:rsidRPr="00FB07C6" w:rsidRDefault="00FB07C6" w:rsidP="00FB07C6">
            <w:pPr>
              <w:jc w:val="both"/>
              <w:rPr>
                <w:sz w:val="20"/>
                <w:szCs w:val="20"/>
              </w:rPr>
            </w:pPr>
            <w:r w:rsidRPr="00FB07C6">
              <w:rPr>
                <w:sz w:val="20"/>
                <w:szCs w:val="20"/>
              </w:rPr>
              <w:t xml:space="preserve">Renovation of District Court </w:t>
            </w:r>
          </w:p>
        </w:tc>
        <w:tc>
          <w:tcPr>
            <w:tcW w:w="443" w:type="pct"/>
            <w:tcBorders>
              <w:top w:val="nil"/>
              <w:left w:val="nil"/>
              <w:bottom w:val="single" w:sz="4" w:space="0" w:color="auto"/>
              <w:right w:val="single" w:sz="4" w:space="0" w:color="auto"/>
            </w:tcBorders>
            <w:hideMark/>
          </w:tcPr>
          <w:p w14:paraId="2420B999" w14:textId="77777777" w:rsidR="00FB07C6" w:rsidRPr="00FB07C6" w:rsidRDefault="00FB07C6" w:rsidP="00FB07C6">
            <w:pPr>
              <w:jc w:val="both"/>
              <w:rPr>
                <w:sz w:val="20"/>
                <w:szCs w:val="20"/>
              </w:rPr>
            </w:pPr>
            <w:r w:rsidRPr="00FB07C6">
              <w:rPr>
                <w:sz w:val="20"/>
                <w:szCs w:val="20"/>
              </w:rPr>
              <w:t>Tsakpe New Town</w:t>
            </w:r>
          </w:p>
        </w:tc>
        <w:tc>
          <w:tcPr>
            <w:tcW w:w="164" w:type="pct"/>
            <w:tcBorders>
              <w:top w:val="nil"/>
              <w:left w:val="nil"/>
              <w:bottom w:val="single" w:sz="4" w:space="0" w:color="auto"/>
              <w:right w:val="single" w:sz="4" w:space="0" w:color="auto"/>
            </w:tcBorders>
            <w:hideMark/>
          </w:tcPr>
          <w:p w14:paraId="167CF65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5303B761"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509EF887"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7DB12948"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1089B1FC" w14:textId="167B8283"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0D7DC9B8" w14:textId="77777777" w:rsidR="00FB07C6" w:rsidRPr="00FB07C6" w:rsidRDefault="00FB07C6" w:rsidP="00FB07C6">
            <w:pPr>
              <w:jc w:val="both"/>
              <w:rPr>
                <w:sz w:val="20"/>
                <w:szCs w:val="20"/>
              </w:rPr>
            </w:pPr>
            <w:r w:rsidRPr="00FB07C6">
              <w:rPr>
                <w:sz w:val="20"/>
                <w:szCs w:val="20"/>
              </w:rPr>
              <w:t>45,220,.00</w:t>
            </w:r>
          </w:p>
        </w:tc>
        <w:tc>
          <w:tcPr>
            <w:tcW w:w="385" w:type="pct"/>
            <w:tcBorders>
              <w:top w:val="nil"/>
              <w:left w:val="nil"/>
              <w:bottom w:val="single" w:sz="4" w:space="0" w:color="auto"/>
              <w:right w:val="single" w:sz="4" w:space="0" w:color="auto"/>
            </w:tcBorders>
            <w:hideMark/>
          </w:tcPr>
          <w:p w14:paraId="2DB06206" w14:textId="77777777" w:rsidR="00FB07C6" w:rsidRPr="00FB07C6" w:rsidRDefault="00FB07C6" w:rsidP="00FB07C6">
            <w:pPr>
              <w:jc w:val="both"/>
              <w:rPr>
                <w:sz w:val="20"/>
                <w:szCs w:val="20"/>
              </w:rPr>
            </w:pPr>
            <w:r w:rsidRPr="00FB07C6">
              <w:rPr>
                <w:sz w:val="20"/>
                <w:szCs w:val="20"/>
              </w:rPr>
              <w:t>5,200.00</w:t>
            </w:r>
          </w:p>
        </w:tc>
        <w:tc>
          <w:tcPr>
            <w:tcW w:w="387" w:type="pct"/>
            <w:tcBorders>
              <w:top w:val="nil"/>
              <w:left w:val="nil"/>
              <w:bottom w:val="single" w:sz="4" w:space="0" w:color="auto"/>
              <w:right w:val="single" w:sz="4" w:space="0" w:color="auto"/>
            </w:tcBorders>
            <w:hideMark/>
          </w:tcPr>
          <w:p w14:paraId="62AD5346" w14:textId="171188D5"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hideMark/>
          </w:tcPr>
          <w:p w14:paraId="2E608F21"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noWrap/>
            <w:vAlign w:val="center"/>
            <w:hideMark/>
          </w:tcPr>
          <w:p w14:paraId="495FB1A4" w14:textId="77777777" w:rsidR="00FB07C6" w:rsidRPr="00FB07C6" w:rsidRDefault="00FB07C6" w:rsidP="00FB07C6">
            <w:pPr>
              <w:jc w:val="center"/>
              <w:rPr>
                <w:sz w:val="20"/>
                <w:szCs w:val="20"/>
              </w:rPr>
            </w:pPr>
            <w:r w:rsidRPr="00FB07C6">
              <w:rPr>
                <w:sz w:val="20"/>
                <w:szCs w:val="20"/>
              </w:rPr>
              <w:t>x</w:t>
            </w:r>
          </w:p>
        </w:tc>
        <w:tc>
          <w:tcPr>
            <w:tcW w:w="415" w:type="pct"/>
            <w:tcBorders>
              <w:top w:val="nil"/>
              <w:left w:val="nil"/>
              <w:bottom w:val="single" w:sz="4" w:space="0" w:color="auto"/>
              <w:right w:val="single" w:sz="4" w:space="0" w:color="auto"/>
            </w:tcBorders>
            <w:hideMark/>
          </w:tcPr>
          <w:p w14:paraId="772EB372" w14:textId="77777777" w:rsidR="00FB07C6" w:rsidRPr="00FB07C6" w:rsidRDefault="00FB07C6" w:rsidP="00FB07C6">
            <w:pPr>
              <w:jc w:val="both"/>
              <w:rPr>
                <w:sz w:val="20"/>
                <w:szCs w:val="20"/>
              </w:rPr>
            </w:pPr>
            <w:r w:rsidRPr="00FB07C6">
              <w:rPr>
                <w:sz w:val="20"/>
                <w:szCs w:val="20"/>
              </w:rPr>
              <w:t>MWD</w:t>
            </w:r>
          </w:p>
        </w:tc>
        <w:tc>
          <w:tcPr>
            <w:tcW w:w="329" w:type="pct"/>
            <w:gridSpan w:val="2"/>
            <w:tcBorders>
              <w:top w:val="nil"/>
              <w:left w:val="nil"/>
              <w:bottom w:val="single" w:sz="4" w:space="0" w:color="auto"/>
              <w:right w:val="single" w:sz="4" w:space="0" w:color="auto"/>
            </w:tcBorders>
            <w:hideMark/>
          </w:tcPr>
          <w:p w14:paraId="55A71892" w14:textId="77777777" w:rsidR="00FB07C6" w:rsidRPr="00FB07C6" w:rsidRDefault="00FB07C6" w:rsidP="00FB07C6">
            <w:pPr>
              <w:jc w:val="both"/>
              <w:rPr>
                <w:sz w:val="20"/>
                <w:szCs w:val="20"/>
              </w:rPr>
            </w:pPr>
            <w:r w:rsidRPr="00FB07C6">
              <w:rPr>
                <w:sz w:val="20"/>
                <w:szCs w:val="20"/>
              </w:rPr>
              <w:t>Judicial Service</w:t>
            </w:r>
          </w:p>
        </w:tc>
        <w:tc>
          <w:tcPr>
            <w:tcW w:w="104" w:type="pct"/>
            <w:gridSpan w:val="2"/>
            <w:vAlign w:val="center"/>
            <w:hideMark/>
          </w:tcPr>
          <w:p w14:paraId="06667222" w14:textId="77777777" w:rsidR="00FB07C6" w:rsidRPr="00FB07C6" w:rsidRDefault="00FB07C6" w:rsidP="00FB07C6">
            <w:pPr>
              <w:rPr>
                <w:sz w:val="20"/>
                <w:szCs w:val="20"/>
              </w:rPr>
            </w:pPr>
          </w:p>
        </w:tc>
      </w:tr>
      <w:tr w:rsidR="00FB07C6" w:rsidRPr="00FB07C6" w14:paraId="348835B3"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hideMark/>
          </w:tcPr>
          <w:p w14:paraId="4B33B9A1" w14:textId="6689755D" w:rsidR="00FB07C6" w:rsidRPr="00FB07C6" w:rsidRDefault="00FB07C6" w:rsidP="00FB07C6">
            <w:pPr>
              <w:rPr>
                <w:b/>
                <w:bCs/>
                <w:sz w:val="20"/>
                <w:szCs w:val="20"/>
              </w:rPr>
            </w:pPr>
            <w:r w:rsidRPr="00FB07C6">
              <w:rPr>
                <w:b/>
                <w:bCs/>
                <w:sz w:val="20"/>
                <w:szCs w:val="20"/>
              </w:rPr>
              <w:t xml:space="preserve">Objective:  To Ensure Access </w:t>
            </w:r>
            <w:r w:rsidR="00235FFB">
              <w:rPr>
                <w:b/>
                <w:bCs/>
                <w:sz w:val="20"/>
                <w:szCs w:val="20"/>
              </w:rPr>
              <w:t>t</w:t>
            </w:r>
            <w:r w:rsidRPr="00FB07C6">
              <w:rPr>
                <w:b/>
                <w:bCs/>
                <w:sz w:val="20"/>
                <w:szCs w:val="20"/>
              </w:rPr>
              <w:t>o Affordable, Reliable, Sustainable Electricity</w:t>
            </w:r>
          </w:p>
        </w:tc>
        <w:tc>
          <w:tcPr>
            <w:tcW w:w="97" w:type="pct"/>
            <w:vAlign w:val="center"/>
            <w:hideMark/>
          </w:tcPr>
          <w:p w14:paraId="1A651FF8" w14:textId="77777777" w:rsidR="00FB07C6" w:rsidRPr="00FB07C6" w:rsidRDefault="00FB07C6" w:rsidP="00FB07C6">
            <w:pPr>
              <w:rPr>
                <w:sz w:val="20"/>
                <w:szCs w:val="20"/>
              </w:rPr>
            </w:pPr>
          </w:p>
        </w:tc>
      </w:tr>
      <w:tr w:rsidR="00FB07C6" w:rsidRPr="00FB07C6" w14:paraId="20FEE1F4"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hideMark/>
          </w:tcPr>
          <w:p w14:paraId="6880EE3D" w14:textId="1FEDEDE2" w:rsidR="00FB07C6" w:rsidRPr="00FB07C6" w:rsidRDefault="00FB07C6" w:rsidP="00FB07C6">
            <w:pPr>
              <w:jc w:val="both"/>
              <w:rPr>
                <w:b/>
                <w:bCs/>
                <w:sz w:val="20"/>
                <w:szCs w:val="20"/>
              </w:rPr>
            </w:pPr>
            <w:r w:rsidRPr="00FB07C6">
              <w:rPr>
                <w:b/>
                <w:bCs/>
                <w:sz w:val="20"/>
                <w:szCs w:val="20"/>
              </w:rPr>
              <w:t xml:space="preserve">Programme: Electricity Sustainability </w:t>
            </w:r>
            <w:r w:rsidR="007453D1">
              <w:rPr>
                <w:b/>
                <w:bCs/>
                <w:sz w:val="20"/>
                <w:szCs w:val="20"/>
              </w:rPr>
              <w:t>a</w:t>
            </w:r>
            <w:r w:rsidRPr="00FB07C6">
              <w:rPr>
                <w:b/>
                <w:bCs/>
                <w:sz w:val="20"/>
                <w:szCs w:val="20"/>
              </w:rPr>
              <w:t>nd Management</w:t>
            </w:r>
          </w:p>
        </w:tc>
        <w:tc>
          <w:tcPr>
            <w:tcW w:w="281" w:type="pct"/>
            <w:tcBorders>
              <w:top w:val="nil"/>
              <w:left w:val="nil"/>
              <w:bottom w:val="single" w:sz="4" w:space="0" w:color="auto"/>
              <w:right w:val="single" w:sz="4" w:space="0" w:color="auto"/>
            </w:tcBorders>
            <w:noWrap/>
            <w:vAlign w:val="bottom"/>
            <w:hideMark/>
          </w:tcPr>
          <w:p w14:paraId="35408EAD" w14:textId="77777777" w:rsidR="00FB07C6" w:rsidRPr="00FB07C6" w:rsidRDefault="00FB07C6" w:rsidP="00FB07C6">
            <w:pPr>
              <w:rPr>
                <w:sz w:val="20"/>
                <w:szCs w:val="20"/>
              </w:rPr>
            </w:pPr>
            <w:r w:rsidRPr="00FB07C6">
              <w:rPr>
                <w:sz w:val="20"/>
                <w:szCs w:val="20"/>
              </w:rPr>
              <w:t> </w:t>
            </w:r>
          </w:p>
        </w:tc>
        <w:tc>
          <w:tcPr>
            <w:tcW w:w="97" w:type="pct"/>
            <w:vAlign w:val="center"/>
            <w:hideMark/>
          </w:tcPr>
          <w:p w14:paraId="08AE47A3" w14:textId="77777777" w:rsidR="00FB07C6" w:rsidRPr="00FB07C6" w:rsidRDefault="00FB07C6" w:rsidP="00FB07C6">
            <w:pPr>
              <w:rPr>
                <w:sz w:val="20"/>
                <w:szCs w:val="20"/>
              </w:rPr>
            </w:pPr>
          </w:p>
        </w:tc>
      </w:tr>
      <w:tr w:rsidR="00FB07C6" w:rsidRPr="00FB07C6" w14:paraId="476159A0" w14:textId="77777777" w:rsidTr="00235FFB">
        <w:trPr>
          <w:trHeight w:val="630"/>
        </w:trPr>
        <w:tc>
          <w:tcPr>
            <w:tcW w:w="236" w:type="pct"/>
            <w:tcBorders>
              <w:top w:val="nil"/>
              <w:left w:val="single" w:sz="4" w:space="0" w:color="auto"/>
              <w:bottom w:val="single" w:sz="4" w:space="0" w:color="auto"/>
              <w:right w:val="single" w:sz="4" w:space="0" w:color="auto"/>
            </w:tcBorders>
            <w:hideMark/>
          </w:tcPr>
          <w:p w14:paraId="6D2F07C8" w14:textId="77777777" w:rsidR="00FB07C6" w:rsidRPr="00FB07C6" w:rsidRDefault="00FB07C6" w:rsidP="00FB07C6">
            <w:pPr>
              <w:jc w:val="both"/>
              <w:rPr>
                <w:b/>
                <w:bCs/>
                <w:sz w:val="20"/>
                <w:szCs w:val="20"/>
              </w:rPr>
            </w:pPr>
            <w:r w:rsidRPr="00FB07C6">
              <w:rPr>
                <w:b/>
                <w:bCs/>
                <w:sz w:val="20"/>
                <w:szCs w:val="20"/>
              </w:rPr>
              <w:t>74</w:t>
            </w:r>
          </w:p>
        </w:tc>
        <w:tc>
          <w:tcPr>
            <w:tcW w:w="799" w:type="pct"/>
            <w:tcBorders>
              <w:top w:val="nil"/>
              <w:left w:val="nil"/>
              <w:bottom w:val="single" w:sz="4" w:space="0" w:color="auto"/>
              <w:right w:val="single" w:sz="4" w:space="0" w:color="auto"/>
            </w:tcBorders>
            <w:hideMark/>
          </w:tcPr>
          <w:p w14:paraId="404A8210" w14:textId="77777777" w:rsidR="00FB07C6" w:rsidRPr="00FB07C6" w:rsidRDefault="00FB07C6" w:rsidP="00FB07C6">
            <w:pPr>
              <w:jc w:val="both"/>
              <w:rPr>
                <w:sz w:val="20"/>
                <w:szCs w:val="20"/>
              </w:rPr>
            </w:pPr>
            <w:r w:rsidRPr="00FB07C6">
              <w:rPr>
                <w:sz w:val="20"/>
                <w:szCs w:val="20"/>
              </w:rPr>
              <w:t>Installation and maintenance of streetlight</w:t>
            </w:r>
          </w:p>
        </w:tc>
        <w:tc>
          <w:tcPr>
            <w:tcW w:w="443" w:type="pct"/>
            <w:tcBorders>
              <w:top w:val="nil"/>
              <w:left w:val="nil"/>
              <w:bottom w:val="single" w:sz="4" w:space="0" w:color="auto"/>
              <w:right w:val="single" w:sz="4" w:space="0" w:color="auto"/>
            </w:tcBorders>
            <w:hideMark/>
          </w:tcPr>
          <w:p w14:paraId="056C63C7"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hideMark/>
          </w:tcPr>
          <w:p w14:paraId="2A3C731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6C1893E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hideMark/>
          </w:tcPr>
          <w:p w14:paraId="05EF98A8"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hideMark/>
          </w:tcPr>
          <w:p w14:paraId="53C0294A"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0DFCE7EF" w14:textId="21E5BB81"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3A5A6C74" w14:textId="0C77825D" w:rsidR="00FB07C6" w:rsidRPr="00FB07C6" w:rsidRDefault="00FB07C6" w:rsidP="00FB07C6">
            <w:pPr>
              <w:jc w:val="both"/>
              <w:rPr>
                <w:sz w:val="20"/>
                <w:szCs w:val="20"/>
              </w:rPr>
            </w:pPr>
            <w:r w:rsidRPr="00FB07C6">
              <w:rPr>
                <w:sz w:val="20"/>
                <w:szCs w:val="20"/>
              </w:rPr>
              <w:t> </w:t>
            </w:r>
            <w:r w:rsidR="004D5A0B">
              <w:rPr>
                <w:sz w:val="20"/>
                <w:szCs w:val="20"/>
              </w:rPr>
              <w:t>150,000.00</w:t>
            </w:r>
          </w:p>
        </w:tc>
        <w:tc>
          <w:tcPr>
            <w:tcW w:w="385" w:type="pct"/>
            <w:tcBorders>
              <w:top w:val="nil"/>
              <w:left w:val="nil"/>
              <w:bottom w:val="single" w:sz="4" w:space="0" w:color="auto"/>
              <w:right w:val="single" w:sz="4" w:space="0" w:color="auto"/>
            </w:tcBorders>
            <w:hideMark/>
          </w:tcPr>
          <w:p w14:paraId="39FF738F" w14:textId="79C517F0" w:rsidR="00FB07C6" w:rsidRPr="00FB07C6" w:rsidRDefault="006B0632" w:rsidP="006B0632">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1801117D" w14:textId="77777777" w:rsidR="00FB07C6" w:rsidRPr="00FB07C6" w:rsidRDefault="00FB07C6" w:rsidP="00FB07C6">
            <w:pPr>
              <w:jc w:val="both"/>
              <w:rPr>
                <w:sz w:val="20"/>
                <w:szCs w:val="20"/>
              </w:rPr>
            </w:pPr>
            <w:r w:rsidRPr="00FB07C6">
              <w:rPr>
                <w:sz w:val="20"/>
                <w:szCs w:val="20"/>
              </w:rPr>
              <w:t>220,630.00</w:t>
            </w:r>
          </w:p>
        </w:tc>
        <w:tc>
          <w:tcPr>
            <w:tcW w:w="209" w:type="pct"/>
            <w:tcBorders>
              <w:top w:val="nil"/>
              <w:left w:val="nil"/>
              <w:bottom w:val="single" w:sz="4" w:space="0" w:color="auto"/>
              <w:right w:val="single" w:sz="4" w:space="0" w:color="auto"/>
            </w:tcBorders>
            <w:hideMark/>
          </w:tcPr>
          <w:p w14:paraId="7C08A865"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noWrap/>
            <w:vAlign w:val="bottom"/>
            <w:hideMark/>
          </w:tcPr>
          <w:p w14:paraId="73312F89" w14:textId="5B63FF2A" w:rsidR="00FB07C6" w:rsidRPr="00FB07C6" w:rsidRDefault="002907DD" w:rsidP="002907DD">
            <w:pPr>
              <w:jc w:val="center"/>
              <w:rPr>
                <w:sz w:val="20"/>
                <w:szCs w:val="20"/>
              </w:rPr>
            </w:pPr>
            <w:r>
              <w:rPr>
                <w:sz w:val="20"/>
                <w:szCs w:val="20"/>
              </w:rPr>
              <w:t>X</w:t>
            </w:r>
          </w:p>
        </w:tc>
        <w:tc>
          <w:tcPr>
            <w:tcW w:w="415" w:type="pct"/>
            <w:tcBorders>
              <w:top w:val="nil"/>
              <w:left w:val="nil"/>
              <w:bottom w:val="single" w:sz="4" w:space="0" w:color="auto"/>
              <w:right w:val="single" w:sz="4" w:space="0" w:color="auto"/>
            </w:tcBorders>
            <w:hideMark/>
          </w:tcPr>
          <w:p w14:paraId="40F99CEC" w14:textId="77777777" w:rsidR="00FB07C6" w:rsidRPr="00FB07C6" w:rsidRDefault="00FB07C6" w:rsidP="00FB07C6">
            <w:pPr>
              <w:jc w:val="both"/>
              <w:rPr>
                <w:sz w:val="20"/>
                <w:szCs w:val="20"/>
              </w:rPr>
            </w:pPr>
            <w:r w:rsidRPr="00FB07C6">
              <w:rPr>
                <w:sz w:val="20"/>
                <w:szCs w:val="20"/>
              </w:rPr>
              <w:t>Central Adm</w:t>
            </w:r>
          </w:p>
        </w:tc>
        <w:tc>
          <w:tcPr>
            <w:tcW w:w="329" w:type="pct"/>
            <w:gridSpan w:val="2"/>
            <w:tcBorders>
              <w:top w:val="nil"/>
              <w:left w:val="nil"/>
              <w:bottom w:val="single" w:sz="4" w:space="0" w:color="auto"/>
              <w:right w:val="single" w:sz="4" w:space="0" w:color="auto"/>
            </w:tcBorders>
            <w:hideMark/>
          </w:tcPr>
          <w:p w14:paraId="4305D0D7" w14:textId="77777777" w:rsidR="00FB07C6" w:rsidRPr="00FB07C6" w:rsidRDefault="00FB07C6" w:rsidP="00FB07C6">
            <w:pPr>
              <w:jc w:val="both"/>
              <w:rPr>
                <w:sz w:val="20"/>
                <w:szCs w:val="20"/>
              </w:rPr>
            </w:pPr>
            <w:r w:rsidRPr="00FB07C6">
              <w:rPr>
                <w:sz w:val="20"/>
                <w:szCs w:val="20"/>
              </w:rPr>
              <w:t>Ministry of Energy</w:t>
            </w:r>
          </w:p>
        </w:tc>
        <w:tc>
          <w:tcPr>
            <w:tcW w:w="104" w:type="pct"/>
            <w:gridSpan w:val="2"/>
            <w:vAlign w:val="center"/>
            <w:hideMark/>
          </w:tcPr>
          <w:p w14:paraId="5129B068" w14:textId="77777777" w:rsidR="00FB07C6" w:rsidRPr="00FB07C6" w:rsidRDefault="00FB07C6" w:rsidP="00FB07C6">
            <w:pPr>
              <w:rPr>
                <w:sz w:val="20"/>
                <w:szCs w:val="20"/>
              </w:rPr>
            </w:pPr>
          </w:p>
        </w:tc>
      </w:tr>
      <w:tr w:rsidR="00FB07C6" w:rsidRPr="00FB07C6" w14:paraId="3443EF64" w14:textId="77777777" w:rsidTr="00235FFB">
        <w:trPr>
          <w:trHeight w:val="764"/>
        </w:trPr>
        <w:tc>
          <w:tcPr>
            <w:tcW w:w="236" w:type="pct"/>
            <w:tcBorders>
              <w:top w:val="nil"/>
              <w:left w:val="single" w:sz="4" w:space="0" w:color="auto"/>
              <w:bottom w:val="single" w:sz="4" w:space="0" w:color="auto"/>
              <w:right w:val="single" w:sz="4" w:space="0" w:color="auto"/>
            </w:tcBorders>
            <w:hideMark/>
          </w:tcPr>
          <w:p w14:paraId="7CB832C7" w14:textId="77777777" w:rsidR="00FB07C6" w:rsidRPr="00FB07C6" w:rsidRDefault="00FB07C6" w:rsidP="00FB07C6">
            <w:pPr>
              <w:jc w:val="both"/>
              <w:rPr>
                <w:b/>
                <w:bCs/>
                <w:sz w:val="20"/>
                <w:szCs w:val="20"/>
              </w:rPr>
            </w:pPr>
            <w:r w:rsidRPr="00FB07C6">
              <w:rPr>
                <w:b/>
                <w:bCs/>
                <w:sz w:val="20"/>
                <w:szCs w:val="20"/>
              </w:rPr>
              <w:t>75</w:t>
            </w:r>
          </w:p>
        </w:tc>
        <w:tc>
          <w:tcPr>
            <w:tcW w:w="799" w:type="pct"/>
            <w:tcBorders>
              <w:top w:val="nil"/>
              <w:left w:val="nil"/>
              <w:bottom w:val="single" w:sz="4" w:space="0" w:color="auto"/>
              <w:right w:val="single" w:sz="4" w:space="0" w:color="auto"/>
            </w:tcBorders>
            <w:hideMark/>
          </w:tcPr>
          <w:p w14:paraId="4180EC76" w14:textId="77777777" w:rsidR="00FB07C6" w:rsidRPr="00FB07C6" w:rsidRDefault="00FB07C6" w:rsidP="00FB07C6">
            <w:pPr>
              <w:jc w:val="both"/>
              <w:rPr>
                <w:sz w:val="20"/>
                <w:szCs w:val="20"/>
              </w:rPr>
            </w:pPr>
            <w:r w:rsidRPr="00FB07C6">
              <w:rPr>
                <w:sz w:val="20"/>
                <w:szCs w:val="20"/>
              </w:rPr>
              <w:t>Extension of electricity to new settlement</w:t>
            </w:r>
          </w:p>
        </w:tc>
        <w:tc>
          <w:tcPr>
            <w:tcW w:w="443" w:type="pct"/>
            <w:tcBorders>
              <w:top w:val="nil"/>
              <w:left w:val="nil"/>
              <w:bottom w:val="single" w:sz="4" w:space="0" w:color="auto"/>
              <w:right w:val="single" w:sz="4" w:space="0" w:color="auto"/>
            </w:tcBorders>
            <w:hideMark/>
          </w:tcPr>
          <w:p w14:paraId="09FC4190"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FFFFFF"/>
            <w:hideMark/>
          </w:tcPr>
          <w:p w14:paraId="2D6BEADC"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201DC09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hideMark/>
          </w:tcPr>
          <w:p w14:paraId="3071D29F"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19A9E3F9"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259B8281" w14:textId="08800A1D"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hideMark/>
          </w:tcPr>
          <w:p w14:paraId="59EA476F" w14:textId="77777777" w:rsidR="00FB07C6" w:rsidRPr="00FB07C6" w:rsidRDefault="00FB07C6" w:rsidP="00FB07C6">
            <w:pPr>
              <w:jc w:val="both"/>
              <w:rPr>
                <w:sz w:val="20"/>
                <w:szCs w:val="20"/>
              </w:rPr>
            </w:pPr>
            <w:r w:rsidRPr="00FB07C6">
              <w:rPr>
                <w:sz w:val="20"/>
                <w:szCs w:val="20"/>
              </w:rPr>
              <w:t>20,000.00</w:t>
            </w:r>
          </w:p>
        </w:tc>
        <w:tc>
          <w:tcPr>
            <w:tcW w:w="385" w:type="pct"/>
            <w:tcBorders>
              <w:top w:val="nil"/>
              <w:left w:val="nil"/>
              <w:bottom w:val="single" w:sz="4" w:space="0" w:color="auto"/>
              <w:right w:val="single" w:sz="4" w:space="0" w:color="auto"/>
            </w:tcBorders>
            <w:hideMark/>
          </w:tcPr>
          <w:p w14:paraId="0BC34C7D" w14:textId="1F753758" w:rsidR="00FB07C6" w:rsidRPr="00FB07C6" w:rsidRDefault="006B0632" w:rsidP="006B0632">
            <w:pPr>
              <w:jc w:val="center"/>
              <w:rPr>
                <w:sz w:val="20"/>
                <w:szCs w:val="20"/>
              </w:rPr>
            </w:pPr>
            <w:r>
              <w:rPr>
                <w:sz w:val="20"/>
                <w:szCs w:val="20"/>
              </w:rPr>
              <w:t>-</w:t>
            </w:r>
          </w:p>
        </w:tc>
        <w:tc>
          <w:tcPr>
            <w:tcW w:w="387" w:type="pct"/>
            <w:tcBorders>
              <w:top w:val="nil"/>
              <w:left w:val="nil"/>
              <w:bottom w:val="single" w:sz="4" w:space="0" w:color="auto"/>
              <w:right w:val="single" w:sz="4" w:space="0" w:color="auto"/>
            </w:tcBorders>
            <w:hideMark/>
          </w:tcPr>
          <w:p w14:paraId="5E59FEBF" w14:textId="77777777" w:rsidR="00FB07C6" w:rsidRPr="00FB07C6" w:rsidRDefault="00FB07C6" w:rsidP="00FB07C6">
            <w:pPr>
              <w:jc w:val="both"/>
              <w:rPr>
                <w:sz w:val="20"/>
                <w:szCs w:val="20"/>
              </w:rPr>
            </w:pPr>
            <w:r w:rsidRPr="00FB07C6">
              <w:rPr>
                <w:sz w:val="20"/>
                <w:szCs w:val="20"/>
              </w:rPr>
              <w:t>1,500,875.00</w:t>
            </w:r>
          </w:p>
        </w:tc>
        <w:tc>
          <w:tcPr>
            <w:tcW w:w="209" w:type="pct"/>
            <w:tcBorders>
              <w:top w:val="nil"/>
              <w:left w:val="nil"/>
              <w:bottom w:val="single" w:sz="4" w:space="0" w:color="auto"/>
              <w:right w:val="single" w:sz="4" w:space="0" w:color="auto"/>
            </w:tcBorders>
            <w:vAlign w:val="center"/>
            <w:hideMark/>
          </w:tcPr>
          <w:p w14:paraId="3D8ECD17"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noWrap/>
            <w:vAlign w:val="bottom"/>
            <w:hideMark/>
          </w:tcPr>
          <w:p w14:paraId="2A5EADD2" w14:textId="77777777" w:rsidR="00FB07C6" w:rsidRPr="00FB07C6" w:rsidRDefault="00FB07C6" w:rsidP="00FB07C6">
            <w:pPr>
              <w:rPr>
                <w:sz w:val="20"/>
                <w:szCs w:val="20"/>
              </w:rPr>
            </w:pPr>
            <w:r w:rsidRPr="00FB07C6">
              <w:rPr>
                <w:sz w:val="20"/>
                <w:szCs w:val="20"/>
              </w:rPr>
              <w:t> </w:t>
            </w:r>
          </w:p>
        </w:tc>
        <w:tc>
          <w:tcPr>
            <w:tcW w:w="415" w:type="pct"/>
            <w:tcBorders>
              <w:top w:val="nil"/>
              <w:left w:val="nil"/>
              <w:bottom w:val="single" w:sz="4" w:space="0" w:color="auto"/>
              <w:right w:val="single" w:sz="4" w:space="0" w:color="auto"/>
            </w:tcBorders>
            <w:hideMark/>
          </w:tcPr>
          <w:p w14:paraId="0D3F0930" w14:textId="77777777" w:rsidR="00FB07C6" w:rsidRPr="00FB07C6" w:rsidRDefault="00FB07C6" w:rsidP="00FB07C6">
            <w:pPr>
              <w:jc w:val="both"/>
              <w:rPr>
                <w:sz w:val="20"/>
                <w:szCs w:val="20"/>
              </w:rPr>
            </w:pPr>
            <w:r w:rsidRPr="00FB07C6">
              <w:rPr>
                <w:sz w:val="20"/>
                <w:szCs w:val="20"/>
              </w:rPr>
              <w:t>Ministry of Energy</w:t>
            </w:r>
          </w:p>
        </w:tc>
        <w:tc>
          <w:tcPr>
            <w:tcW w:w="329" w:type="pct"/>
            <w:gridSpan w:val="2"/>
            <w:tcBorders>
              <w:top w:val="nil"/>
              <w:left w:val="nil"/>
              <w:bottom w:val="single" w:sz="4" w:space="0" w:color="auto"/>
              <w:right w:val="single" w:sz="4" w:space="0" w:color="auto"/>
            </w:tcBorders>
            <w:hideMark/>
          </w:tcPr>
          <w:p w14:paraId="46503D3F" w14:textId="77777777" w:rsidR="00FB07C6" w:rsidRPr="00FB07C6" w:rsidRDefault="00FB07C6" w:rsidP="00FB07C6">
            <w:pPr>
              <w:jc w:val="both"/>
              <w:rPr>
                <w:sz w:val="20"/>
                <w:szCs w:val="20"/>
              </w:rPr>
            </w:pPr>
            <w:r w:rsidRPr="00FB07C6">
              <w:rPr>
                <w:sz w:val="20"/>
                <w:szCs w:val="20"/>
              </w:rPr>
              <w:t>ECG</w:t>
            </w:r>
          </w:p>
        </w:tc>
        <w:tc>
          <w:tcPr>
            <w:tcW w:w="104" w:type="pct"/>
            <w:gridSpan w:val="2"/>
            <w:vAlign w:val="center"/>
            <w:hideMark/>
          </w:tcPr>
          <w:p w14:paraId="0F4A6651" w14:textId="77777777" w:rsidR="00FB07C6" w:rsidRPr="00FB07C6" w:rsidRDefault="00FB07C6" w:rsidP="00FB07C6">
            <w:pPr>
              <w:rPr>
                <w:sz w:val="20"/>
                <w:szCs w:val="20"/>
              </w:rPr>
            </w:pPr>
          </w:p>
        </w:tc>
      </w:tr>
      <w:tr w:rsidR="00FB07C6" w:rsidRPr="00FB07C6" w14:paraId="32760880"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hideMark/>
          </w:tcPr>
          <w:p w14:paraId="2D43B17C" w14:textId="77777777" w:rsidR="00FB07C6" w:rsidRPr="00FB07C6" w:rsidRDefault="00FB07C6" w:rsidP="00FB07C6">
            <w:pPr>
              <w:rPr>
                <w:b/>
                <w:bCs/>
                <w:sz w:val="20"/>
                <w:szCs w:val="20"/>
              </w:rPr>
            </w:pPr>
            <w:r w:rsidRPr="00FB07C6">
              <w:rPr>
                <w:b/>
                <w:bCs/>
                <w:sz w:val="20"/>
                <w:szCs w:val="20"/>
              </w:rPr>
              <w:t>Objective: Strengthen resilience and adaptive capacity to climate-related hazards</w:t>
            </w:r>
          </w:p>
        </w:tc>
        <w:tc>
          <w:tcPr>
            <w:tcW w:w="97" w:type="pct"/>
            <w:vAlign w:val="center"/>
            <w:hideMark/>
          </w:tcPr>
          <w:p w14:paraId="18FCB9F1" w14:textId="77777777" w:rsidR="00FB07C6" w:rsidRPr="00FB07C6" w:rsidRDefault="00FB07C6" w:rsidP="00FB07C6">
            <w:pPr>
              <w:rPr>
                <w:sz w:val="20"/>
                <w:szCs w:val="20"/>
              </w:rPr>
            </w:pPr>
          </w:p>
        </w:tc>
      </w:tr>
      <w:tr w:rsidR="00FB07C6" w:rsidRPr="00FB07C6" w14:paraId="163D8E69"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hideMark/>
          </w:tcPr>
          <w:p w14:paraId="7530E7F2" w14:textId="77777777" w:rsidR="00FB07C6" w:rsidRPr="00FB07C6" w:rsidRDefault="00FB07C6" w:rsidP="00FB07C6">
            <w:pPr>
              <w:jc w:val="both"/>
              <w:rPr>
                <w:b/>
                <w:bCs/>
                <w:sz w:val="20"/>
                <w:szCs w:val="20"/>
              </w:rPr>
            </w:pPr>
            <w:r w:rsidRPr="00FB07C6">
              <w:rPr>
                <w:b/>
                <w:bCs/>
                <w:sz w:val="20"/>
                <w:szCs w:val="20"/>
              </w:rPr>
              <w:t>Programme: Climate Change and Environmental Sustainability</w:t>
            </w:r>
          </w:p>
        </w:tc>
        <w:tc>
          <w:tcPr>
            <w:tcW w:w="281" w:type="pct"/>
            <w:tcBorders>
              <w:top w:val="nil"/>
              <w:left w:val="nil"/>
              <w:bottom w:val="single" w:sz="4" w:space="0" w:color="auto"/>
              <w:right w:val="single" w:sz="4" w:space="0" w:color="auto"/>
            </w:tcBorders>
            <w:noWrap/>
            <w:vAlign w:val="bottom"/>
            <w:hideMark/>
          </w:tcPr>
          <w:p w14:paraId="703F19C2" w14:textId="77777777" w:rsidR="00FB07C6" w:rsidRPr="00FB07C6" w:rsidRDefault="00FB07C6" w:rsidP="00FB07C6">
            <w:pPr>
              <w:rPr>
                <w:sz w:val="20"/>
                <w:szCs w:val="20"/>
              </w:rPr>
            </w:pPr>
            <w:r w:rsidRPr="00FB07C6">
              <w:rPr>
                <w:sz w:val="20"/>
                <w:szCs w:val="20"/>
              </w:rPr>
              <w:t> </w:t>
            </w:r>
          </w:p>
        </w:tc>
        <w:tc>
          <w:tcPr>
            <w:tcW w:w="97" w:type="pct"/>
            <w:vAlign w:val="center"/>
            <w:hideMark/>
          </w:tcPr>
          <w:p w14:paraId="3FCC2894" w14:textId="77777777" w:rsidR="00FB07C6" w:rsidRPr="00FB07C6" w:rsidRDefault="00FB07C6" w:rsidP="00FB07C6">
            <w:pPr>
              <w:rPr>
                <w:sz w:val="20"/>
                <w:szCs w:val="20"/>
              </w:rPr>
            </w:pPr>
          </w:p>
        </w:tc>
      </w:tr>
      <w:tr w:rsidR="00FB07C6" w:rsidRPr="00FB07C6" w14:paraId="06B280FB" w14:textId="77777777" w:rsidTr="00235FFB">
        <w:trPr>
          <w:trHeight w:val="945"/>
        </w:trPr>
        <w:tc>
          <w:tcPr>
            <w:tcW w:w="236" w:type="pct"/>
            <w:tcBorders>
              <w:top w:val="nil"/>
              <w:left w:val="single" w:sz="4" w:space="0" w:color="auto"/>
              <w:bottom w:val="single" w:sz="4" w:space="0" w:color="auto"/>
              <w:right w:val="single" w:sz="4" w:space="0" w:color="auto"/>
            </w:tcBorders>
            <w:hideMark/>
          </w:tcPr>
          <w:p w14:paraId="528D010D" w14:textId="77777777" w:rsidR="00FB07C6" w:rsidRPr="00FB07C6" w:rsidRDefault="00FB07C6" w:rsidP="00FB07C6">
            <w:pPr>
              <w:jc w:val="both"/>
              <w:rPr>
                <w:b/>
                <w:bCs/>
                <w:sz w:val="20"/>
                <w:szCs w:val="20"/>
              </w:rPr>
            </w:pPr>
            <w:r w:rsidRPr="00FB07C6">
              <w:rPr>
                <w:b/>
                <w:bCs/>
                <w:sz w:val="20"/>
                <w:szCs w:val="20"/>
              </w:rPr>
              <w:lastRenderedPageBreak/>
              <w:t>76</w:t>
            </w:r>
          </w:p>
        </w:tc>
        <w:tc>
          <w:tcPr>
            <w:tcW w:w="799" w:type="pct"/>
            <w:tcBorders>
              <w:top w:val="nil"/>
              <w:left w:val="nil"/>
              <w:bottom w:val="single" w:sz="4" w:space="0" w:color="auto"/>
              <w:right w:val="single" w:sz="4" w:space="0" w:color="auto"/>
            </w:tcBorders>
            <w:hideMark/>
          </w:tcPr>
          <w:p w14:paraId="066E1E54" w14:textId="77777777" w:rsidR="00FB07C6" w:rsidRPr="00FB07C6" w:rsidRDefault="00FB07C6" w:rsidP="00FB07C6">
            <w:pPr>
              <w:jc w:val="both"/>
              <w:rPr>
                <w:sz w:val="20"/>
                <w:szCs w:val="20"/>
              </w:rPr>
            </w:pPr>
            <w:r w:rsidRPr="00FB07C6">
              <w:rPr>
                <w:sz w:val="20"/>
                <w:szCs w:val="20"/>
              </w:rPr>
              <w:t xml:space="preserve">Sensitization on avoidance of domestic or bush fire, flooding, and rainstorms </w:t>
            </w:r>
          </w:p>
        </w:tc>
        <w:tc>
          <w:tcPr>
            <w:tcW w:w="443" w:type="pct"/>
            <w:tcBorders>
              <w:top w:val="nil"/>
              <w:left w:val="nil"/>
              <w:bottom w:val="single" w:sz="4" w:space="0" w:color="auto"/>
              <w:right w:val="single" w:sz="4" w:space="0" w:color="auto"/>
            </w:tcBorders>
            <w:hideMark/>
          </w:tcPr>
          <w:p w14:paraId="498E1E62"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hideMark/>
          </w:tcPr>
          <w:p w14:paraId="6C307356"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19C58D00"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hideMark/>
          </w:tcPr>
          <w:p w14:paraId="4ABEFC0F"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hideMark/>
          </w:tcPr>
          <w:p w14:paraId="1BD8BB18"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hideMark/>
          </w:tcPr>
          <w:p w14:paraId="648E53EB" w14:textId="77777777" w:rsidR="00FB07C6" w:rsidRPr="00FB07C6" w:rsidRDefault="00FB07C6" w:rsidP="00FB07C6">
            <w:pPr>
              <w:jc w:val="both"/>
              <w:rPr>
                <w:sz w:val="20"/>
                <w:szCs w:val="20"/>
              </w:rPr>
            </w:pPr>
            <w:r w:rsidRPr="00FB07C6">
              <w:rPr>
                <w:sz w:val="20"/>
                <w:szCs w:val="20"/>
              </w:rPr>
              <w:t>30,000</w:t>
            </w:r>
          </w:p>
        </w:tc>
        <w:tc>
          <w:tcPr>
            <w:tcW w:w="353" w:type="pct"/>
            <w:tcBorders>
              <w:top w:val="nil"/>
              <w:left w:val="nil"/>
              <w:bottom w:val="single" w:sz="4" w:space="0" w:color="auto"/>
              <w:right w:val="single" w:sz="4" w:space="0" w:color="auto"/>
            </w:tcBorders>
            <w:hideMark/>
          </w:tcPr>
          <w:p w14:paraId="43365429" w14:textId="150ABCDA" w:rsidR="00FB07C6" w:rsidRPr="00FB07C6" w:rsidRDefault="006B0632" w:rsidP="006B0632">
            <w:pPr>
              <w:jc w:val="center"/>
              <w:rPr>
                <w:sz w:val="20"/>
                <w:szCs w:val="20"/>
              </w:rPr>
            </w:pPr>
            <w:r>
              <w:rPr>
                <w:sz w:val="20"/>
                <w:szCs w:val="20"/>
              </w:rPr>
              <w:t>-</w:t>
            </w:r>
          </w:p>
        </w:tc>
        <w:tc>
          <w:tcPr>
            <w:tcW w:w="385" w:type="pct"/>
            <w:tcBorders>
              <w:top w:val="nil"/>
              <w:left w:val="nil"/>
              <w:bottom w:val="single" w:sz="4" w:space="0" w:color="auto"/>
              <w:right w:val="single" w:sz="4" w:space="0" w:color="auto"/>
            </w:tcBorders>
            <w:hideMark/>
          </w:tcPr>
          <w:p w14:paraId="1647710E" w14:textId="77777777" w:rsidR="00FB07C6" w:rsidRPr="00FB07C6" w:rsidRDefault="00FB07C6" w:rsidP="00FB07C6">
            <w:pPr>
              <w:jc w:val="both"/>
              <w:rPr>
                <w:sz w:val="20"/>
                <w:szCs w:val="20"/>
              </w:rPr>
            </w:pPr>
            <w:r w:rsidRPr="00FB07C6">
              <w:rPr>
                <w:sz w:val="20"/>
                <w:szCs w:val="20"/>
              </w:rPr>
              <w:t>10,100.00</w:t>
            </w:r>
          </w:p>
        </w:tc>
        <w:tc>
          <w:tcPr>
            <w:tcW w:w="387" w:type="pct"/>
            <w:tcBorders>
              <w:top w:val="nil"/>
              <w:left w:val="nil"/>
              <w:bottom w:val="single" w:sz="4" w:space="0" w:color="auto"/>
              <w:right w:val="single" w:sz="4" w:space="0" w:color="auto"/>
            </w:tcBorders>
            <w:hideMark/>
          </w:tcPr>
          <w:p w14:paraId="4DC8D67D" w14:textId="6C5C5F54"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hideMark/>
          </w:tcPr>
          <w:p w14:paraId="2CD9604A"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noWrap/>
            <w:vAlign w:val="center"/>
            <w:hideMark/>
          </w:tcPr>
          <w:p w14:paraId="2A4FB96C" w14:textId="22B8A5AC" w:rsidR="00FB07C6" w:rsidRPr="00FB07C6" w:rsidRDefault="002907DD" w:rsidP="00FB07C6">
            <w:pPr>
              <w:jc w:val="center"/>
              <w:rPr>
                <w:sz w:val="20"/>
                <w:szCs w:val="20"/>
              </w:rPr>
            </w:pPr>
            <w:r w:rsidRPr="00FB07C6">
              <w:rPr>
                <w:sz w:val="20"/>
                <w:szCs w:val="20"/>
              </w:rPr>
              <w:t>X</w:t>
            </w:r>
          </w:p>
        </w:tc>
        <w:tc>
          <w:tcPr>
            <w:tcW w:w="415" w:type="pct"/>
            <w:tcBorders>
              <w:top w:val="nil"/>
              <w:left w:val="nil"/>
              <w:bottom w:val="single" w:sz="4" w:space="0" w:color="auto"/>
              <w:right w:val="single" w:sz="4" w:space="0" w:color="auto"/>
            </w:tcBorders>
            <w:hideMark/>
          </w:tcPr>
          <w:p w14:paraId="4F892319" w14:textId="77777777" w:rsidR="00FB07C6" w:rsidRPr="00FB07C6" w:rsidRDefault="00FB07C6" w:rsidP="00FB07C6">
            <w:pPr>
              <w:jc w:val="both"/>
              <w:rPr>
                <w:sz w:val="20"/>
                <w:szCs w:val="20"/>
              </w:rPr>
            </w:pPr>
            <w:r w:rsidRPr="00FB07C6">
              <w:rPr>
                <w:sz w:val="20"/>
                <w:szCs w:val="20"/>
              </w:rPr>
              <w:t>NADMO</w:t>
            </w:r>
          </w:p>
        </w:tc>
        <w:tc>
          <w:tcPr>
            <w:tcW w:w="329" w:type="pct"/>
            <w:gridSpan w:val="2"/>
            <w:tcBorders>
              <w:top w:val="nil"/>
              <w:left w:val="nil"/>
              <w:bottom w:val="single" w:sz="4" w:space="0" w:color="auto"/>
              <w:right w:val="single" w:sz="4" w:space="0" w:color="auto"/>
            </w:tcBorders>
            <w:hideMark/>
          </w:tcPr>
          <w:p w14:paraId="5B145F21"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37926827" w14:textId="77777777" w:rsidR="00FB07C6" w:rsidRPr="00FB07C6" w:rsidRDefault="00FB07C6" w:rsidP="00FB07C6">
            <w:pPr>
              <w:rPr>
                <w:sz w:val="20"/>
                <w:szCs w:val="20"/>
              </w:rPr>
            </w:pPr>
          </w:p>
        </w:tc>
      </w:tr>
      <w:tr w:rsidR="00FB07C6" w:rsidRPr="00FB07C6" w14:paraId="2EF6BAC7" w14:textId="77777777" w:rsidTr="00235FFB">
        <w:trPr>
          <w:trHeight w:val="300"/>
        </w:trPr>
        <w:tc>
          <w:tcPr>
            <w:tcW w:w="236" w:type="pct"/>
            <w:vMerge w:val="restart"/>
            <w:tcBorders>
              <w:top w:val="nil"/>
              <w:left w:val="single" w:sz="4" w:space="0" w:color="auto"/>
              <w:bottom w:val="single" w:sz="4" w:space="0" w:color="auto"/>
              <w:right w:val="single" w:sz="4" w:space="0" w:color="auto"/>
            </w:tcBorders>
            <w:hideMark/>
          </w:tcPr>
          <w:p w14:paraId="090AC460" w14:textId="77777777" w:rsidR="00FB07C6" w:rsidRPr="00FB07C6" w:rsidRDefault="00FB07C6" w:rsidP="00FB07C6">
            <w:pPr>
              <w:jc w:val="both"/>
              <w:rPr>
                <w:b/>
                <w:bCs/>
                <w:sz w:val="20"/>
                <w:szCs w:val="20"/>
              </w:rPr>
            </w:pPr>
            <w:r w:rsidRPr="00FB07C6">
              <w:rPr>
                <w:b/>
                <w:bCs/>
                <w:sz w:val="20"/>
                <w:szCs w:val="20"/>
              </w:rPr>
              <w:t>77</w:t>
            </w:r>
          </w:p>
        </w:tc>
        <w:tc>
          <w:tcPr>
            <w:tcW w:w="799" w:type="pct"/>
            <w:vMerge w:val="restart"/>
            <w:tcBorders>
              <w:top w:val="nil"/>
              <w:left w:val="single" w:sz="4" w:space="0" w:color="auto"/>
              <w:bottom w:val="single" w:sz="4" w:space="0" w:color="auto"/>
              <w:right w:val="single" w:sz="4" w:space="0" w:color="auto"/>
            </w:tcBorders>
            <w:hideMark/>
          </w:tcPr>
          <w:p w14:paraId="7D1C4A46" w14:textId="77777777" w:rsidR="00FB07C6" w:rsidRPr="00FB07C6" w:rsidRDefault="00FB07C6" w:rsidP="00FB07C6">
            <w:pPr>
              <w:jc w:val="both"/>
              <w:rPr>
                <w:sz w:val="20"/>
                <w:szCs w:val="20"/>
              </w:rPr>
            </w:pPr>
            <w:r w:rsidRPr="00FB07C6">
              <w:rPr>
                <w:sz w:val="20"/>
                <w:szCs w:val="20"/>
              </w:rPr>
              <w:t xml:space="preserve">Organize quarterly Disaster Management Committee meetings </w:t>
            </w:r>
          </w:p>
        </w:tc>
        <w:tc>
          <w:tcPr>
            <w:tcW w:w="443" w:type="pct"/>
            <w:vMerge w:val="restart"/>
            <w:tcBorders>
              <w:top w:val="nil"/>
              <w:left w:val="single" w:sz="4" w:space="0" w:color="auto"/>
              <w:bottom w:val="single" w:sz="4" w:space="0" w:color="auto"/>
              <w:right w:val="single" w:sz="4" w:space="0" w:color="auto"/>
            </w:tcBorders>
            <w:hideMark/>
          </w:tcPr>
          <w:p w14:paraId="415A507F"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40CEF5B9"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5EB58F06"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hideMark/>
          </w:tcPr>
          <w:p w14:paraId="763CCAB1"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hideMark/>
          </w:tcPr>
          <w:p w14:paraId="1538EFA0"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hideMark/>
          </w:tcPr>
          <w:p w14:paraId="444D8266" w14:textId="77777777" w:rsidR="00FB07C6" w:rsidRPr="00FB07C6" w:rsidRDefault="00FB07C6" w:rsidP="00FB07C6">
            <w:pPr>
              <w:jc w:val="both"/>
              <w:rPr>
                <w:sz w:val="20"/>
                <w:szCs w:val="20"/>
              </w:rPr>
            </w:pPr>
            <w:r w:rsidRPr="00FB07C6">
              <w:rPr>
                <w:sz w:val="20"/>
                <w:szCs w:val="20"/>
              </w:rPr>
              <w:t>20,000.00</w:t>
            </w:r>
          </w:p>
        </w:tc>
        <w:tc>
          <w:tcPr>
            <w:tcW w:w="353" w:type="pct"/>
            <w:vMerge w:val="restart"/>
            <w:tcBorders>
              <w:top w:val="nil"/>
              <w:left w:val="single" w:sz="4" w:space="0" w:color="auto"/>
              <w:bottom w:val="single" w:sz="4" w:space="0" w:color="auto"/>
              <w:right w:val="single" w:sz="4" w:space="0" w:color="auto"/>
            </w:tcBorders>
            <w:hideMark/>
          </w:tcPr>
          <w:p w14:paraId="6C906283" w14:textId="77777777" w:rsidR="00FB07C6" w:rsidRPr="00FB07C6" w:rsidRDefault="00FB07C6" w:rsidP="00FB07C6">
            <w:pPr>
              <w:jc w:val="both"/>
              <w:rPr>
                <w:sz w:val="20"/>
                <w:szCs w:val="20"/>
              </w:rPr>
            </w:pPr>
            <w:r w:rsidRPr="00FB07C6">
              <w:rPr>
                <w:sz w:val="20"/>
                <w:szCs w:val="20"/>
              </w:rPr>
              <w:t>10,000.00</w:t>
            </w:r>
          </w:p>
        </w:tc>
        <w:tc>
          <w:tcPr>
            <w:tcW w:w="385" w:type="pct"/>
            <w:vMerge w:val="restart"/>
            <w:tcBorders>
              <w:top w:val="nil"/>
              <w:left w:val="single" w:sz="4" w:space="0" w:color="auto"/>
              <w:bottom w:val="single" w:sz="4" w:space="0" w:color="auto"/>
              <w:right w:val="single" w:sz="4" w:space="0" w:color="auto"/>
            </w:tcBorders>
            <w:hideMark/>
          </w:tcPr>
          <w:p w14:paraId="7A202529" w14:textId="634568EC" w:rsidR="00FB07C6" w:rsidRPr="00FB07C6" w:rsidRDefault="006B0632" w:rsidP="006B0632">
            <w:pPr>
              <w:jc w:val="center"/>
              <w:rPr>
                <w:sz w:val="20"/>
                <w:szCs w:val="20"/>
              </w:rPr>
            </w:pPr>
            <w:r>
              <w:rPr>
                <w:sz w:val="20"/>
                <w:szCs w:val="20"/>
              </w:rPr>
              <w:t>-</w:t>
            </w:r>
          </w:p>
        </w:tc>
        <w:tc>
          <w:tcPr>
            <w:tcW w:w="387" w:type="pct"/>
            <w:vMerge w:val="restart"/>
            <w:tcBorders>
              <w:top w:val="nil"/>
              <w:left w:val="single" w:sz="4" w:space="0" w:color="auto"/>
              <w:bottom w:val="single" w:sz="4" w:space="0" w:color="auto"/>
              <w:right w:val="single" w:sz="4" w:space="0" w:color="auto"/>
            </w:tcBorders>
            <w:hideMark/>
          </w:tcPr>
          <w:p w14:paraId="3E3E938D" w14:textId="6DE33BDF" w:rsidR="00FB07C6" w:rsidRPr="00FB07C6" w:rsidRDefault="006B0632" w:rsidP="006B0632">
            <w:pPr>
              <w:jc w:val="center"/>
              <w:rPr>
                <w:sz w:val="20"/>
                <w:szCs w:val="20"/>
              </w:rPr>
            </w:pPr>
            <w:r>
              <w:rPr>
                <w:sz w:val="20"/>
                <w:szCs w:val="20"/>
              </w:rPr>
              <w:t>-</w:t>
            </w:r>
          </w:p>
        </w:tc>
        <w:tc>
          <w:tcPr>
            <w:tcW w:w="209" w:type="pct"/>
            <w:vMerge w:val="restart"/>
            <w:tcBorders>
              <w:top w:val="nil"/>
              <w:left w:val="single" w:sz="4" w:space="0" w:color="auto"/>
              <w:bottom w:val="single" w:sz="4" w:space="0" w:color="auto"/>
              <w:right w:val="single" w:sz="4" w:space="0" w:color="auto"/>
            </w:tcBorders>
            <w:hideMark/>
          </w:tcPr>
          <w:p w14:paraId="01AF533B" w14:textId="77777777" w:rsidR="00FB07C6" w:rsidRPr="00FB07C6" w:rsidRDefault="00FB07C6" w:rsidP="00FB07C6">
            <w:pPr>
              <w:jc w:val="center"/>
              <w:rPr>
                <w:sz w:val="20"/>
                <w:szCs w:val="20"/>
              </w:rPr>
            </w:pPr>
            <w:r w:rsidRPr="00FB07C6">
              <w:rPr>
                <w:sz w:val="20"/>
                <w:szCs w:val="20"/>
              </w:rPr>
              <w:t> </w:t>
            </w:r>
          </w:p>
        </w:tc>
        <w:tc>
          <w:tcPr>
            <w:tcW w:w="324" w:type="pct"/>
            <w:vMerge w:val="restart"/>
            <w:tcBorders>
              <w:top w:val="nil"/>
              <w:left w:val="single" w:sz="4" w:space="0" w:color="auto"/>
              <w:bottom w:val="single" w:sz="4" w:space="0" w:color="000000"/>
              <w:right w:val="single" w:sz="4" w:space="0" w:color="auto"/>
            </w:tcBorders>
            <w:noWrap/>
            <w:vAlign w:val="center"/>
            <w:hideMark/>
          </w:tcPr>
          <w:p w14:paraId="3E18AB17" w14:textId="611F6C2E" w:rsidR="00FB07C6" w:rsidRPr="00FB07C6" w:rsidRDefault="002907DD" w:rsidP="00FB07C6">
            <w:pPr>
              <w:jc w:val="center"/>
              <w:rPr>
                <w:sz w:val="20"/>
                <w:szCs w:val="20"/>
              </w:rPr>
            </w:pPr>
            <w:r w:rsidRPr="00FB07C6">
              <w:rPr>
                <w:sz w:val="20"/>
                <w:szCs w:val="20"/>
              </w:rPr>
              <w:t>X</w:t>
            </w:r>
          </w:p>
        </w:tc>
        <w:tc>
          <w:tcPr>
            <w:tcW w:w="415" w:type="pct"/>
            <w:vMerge w:val="restart"/>
            <w:tcBorders>
              <w:top w:val="nil"/>
              <w:left w:val="single" w:sz="4" w:space="0" w:color="auto"/>
              <w:bottom w:val="single" w:sz="4" w:space="0" w:color="auto"/>
              <w:right w:val="single" w:sz="4" w:space="0" w:color="auto"/>
            </w:tcBorders>
            <w:hideMark/>
          </w:tcPr>
          <w:p w14:paraId="53687516" w14:textId="77777777" w:rsidR="00FB07C6" w:rsidRPr="00FB07C6" w:rsidRDefault="00FB07C6" w:rsidP="00FB07C6">
            <w:pPr>
              <w:jc w:val="both"/>
              <w:rPr>
                <w:sz w:val="20"/>
                <w:szCs w:val="20"/>
              </w:rPr>
            </w:pPr>
            <w:r w:rsidRPr="00FB07C6">
              <w:rPr>
                <w:sz w:val="20"/>
                <w:szCs w:val="20"/>
              </w:rPr>
              <w:t>NADMO</w:t>
            </w:r>
          </w:p>
        </w:tc>
        <w:tc>
          <w:tcPr>
            <w:tcW w:w="329" w:type="pct"/>
            <w:gridSpan w:val="2"/>
            <w:vMerge w:val="restart"/>
            <w:tcBorders>
              <w:top w:val="nil"/>
              <w:left w:val="single" w:sz="4" w:space="0" w:color="auto"/>
              <w:bottom w:val="single" w:sz="4" w:space="0" w:color="auto"/>
              <w:right w:val="single" w:sz="4" w:space="0" w:color="auto"/>
            </w:tcBorders>
            <w:hideMark/>
          </w:tcPr>
          <w:p w14:paraId="6960B4C4"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3E03B2FF" w14:textId="77777777" w:rsidR="00FB07C6" w:rsidRPr="00FB07C6" w:rsidRDefault="00FB07C6" w:rsidP="00FB07C6">
            <w:pPr>
              <w:rPr>
                <w:sz w:val="20"/>
                <w:szCs w:val="20"/>
              </w:rPr>
            </w:pPr>
          </w:p>
        </w:tc>
      </w:tr>
      <w:tr w:rsidR="00FB07C6" w:rsidRPr="00FB07C6" w14:paraId="6529D268"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4A682B79"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1958B03A"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7A6D70CA"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38CFFC6"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33D3BA6"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F263EA6"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393E3CFF"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23B6E28C"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3A1DDB84"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267B3BCF"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60B23A68"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30778930"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74D6D55E"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70C47CAB"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3CEFA056"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4FE6D297" w14:textId="77777777" w:rsidR="00FB07C6" w:rsidRPr="00FB07C6" w:rsidRDefault="00FB07C6" w:rsidP="00FB07C6">
            <w:pPr>
              <w:jc w:val="both"/>
              <w:rPr>
                <w:sz w:val="20"/>
                <w:szCs w:val="20"/>
              </w:rPr>
            </w:pPr>
          </w:p>
        </w:tc>
      </w:tr>
      <w:tr w:rsidR="00FB07C6" w:rsidRPr="00FB07C6" w14:paraId="0853C9BF"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1079BAAC"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28FB18A0"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43EC782F"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1CB768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58F99AC"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10739E6"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0D44DAF0"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258FED60"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1D924618"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0F97CA1F"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4D31B65B"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072D8DE7"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79A981A0"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76DEC57E"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5B4B620A"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75FD0FCB" w14:textId="77777777" w:rsidR="00FB07C6" w:rsidRPr="00FB07C6" w:rsidRDefault="00FB07C6" w:rsidP="00FB07C6">
            <w:pPr>
              <w:rPr>
                <w:sz w:val="20"/>
                <w:szCs w:val="20"/>
              </w:rPr>
            </w:pPr>
          </w:p>
        </w:tc>
      </w:tr>
      <w:tr w:rsidR="00FB07C6" w:rsidRPr="00FB07C6" w14:paraId="06EAC4F8"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noWrap/>
            <w:hideMark/>
          </w:tcPr>
          <w:p w14:paraId="116F668D" w14:textId="77777777" w:rsidR="00FB07C6" w:rsidRPr="00FB07C6" w:rsidRDefault="00FB07C6" w:rsidP="00FB07C6">
            <w:pPr>
              <w:rPr>
                <w:b/>
                <w:bCs/>
                <w:sz w:val="20"/>
                <w:szCs w:val="20"/>
              </w:rPr>
            </w:pPr>
            <w:r w:rsidRPr="00FB07C6">
              <w:rPr>
                <w:b/>
                <w:bCs/>
                <w:sz w:val="20"/>
                <w:szCs w:val="20"/>
              </w:rPr>
              <w:t>Objective: To Develop effective, accountable and transparent institutions at all levels</w:t>
            </w:r>
          </w:p>
        </w:tc>
        <w:tc>
          <w:tcPr>
            <w:tcW w:w="97" w:type="pct"/>
            <w:vAlign w:val="center"/>
            <w:hideMark/>
          </w:tcPr>
          <w:p w14:paraId="79BDF19B" w14:textId="77777777" w:rsidR="00FB07C6" w:rsidRPr="00FB07C6" w:rsidRDefault="00FB07C6" w:rsidP="00FB07C6">
            <w:pPr>
              <w:rPr>
                <w:sz w:val="20"/>
                <w:szCs w:val="20"/>
              </w:rPr>
            </w:pPr>
          </w:p>
        </w:tc>
      </w:tr>
      <w:tr w:rsidR="00FB07C6" w:rsidRPr="00FB07C6" w14:paraId="77BE3C27"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vAlign w:val="center"/>
            <w:hideMark/>
          </w:tcPr>
          <w:p w14:paraId="779302BB" w14:textId="77777777" w:rsidR="00FB07C6" w:rsidRPr="00FB07C6" w:rsidRDefault="00FB07C6" w:rsidP="00FB07C6">
            <w:pPr>
              <w:rPr>
                <w:b/>
                <w:bCs/>
                <w:sz w:val="20"/>
                <w:szCs w:val="20"/>
              </w:rPr>
            </w:pPr>
            <w:r w:rsidRPr="00FB07C6">
              <w:rPr>
                <w:b/>
                <w:bCs/>
                <w:sz w:val="20"/>
                <w:szCs w:val="20"/>
              </w:rPr>
              <w:t>Programme: Decentralisation and Local Governance</w:t>
            </w:r>
          </w:p>
        </w:tc>
        <w:tc>
          <w:tcPr>
            <w:tcW w:w="97" w:type="pct"/>
            <w:vAlign w:val="center"/>
            <w:hideMark/>
          </w:tcPr>
          <w:p w14:paraId="5DDCB951" w14:textId="77777777" w:rsidR="00FB07C6" w:rsidRPr="00FB07C6" w:rsidRDefault="00FB07C6" w:rsidP="00FB07C6">
            <w:pPr>
              <w:rPr>
                <w:sz w:val="20"/>
                <w:szCs w:val="20"/>
              </w:rPr>
            </w:pPr>
          </w:p>
        </w:tc>
      </w:tr>
      <w:tr w:rsidR="00FB07C6" w:rsidRPr="00FB07C6" w14:paraId="23F166B1" w14:textId="77777777" w:rsidTr="00235FFB">
        <w:trPr>
          <w:trHeight w:val="945"/>
        </w:trPr>
        <w:tc>
          <w:tcPr>
            <w:tcW w:w="236" w:type="pct"/>
            <w:tcBorders>
              <w:top w:val="nil"/>
              <w:left w:val="single" w:sz="4" w:space="0" w:color="auto"/>
              <w:bottom w:val="single" w:sz="4" w:space="0" w:color="auto"/>
              <w:right w:val="single" w:sz="4" w:space="0" w:color="auto"/>
            </w:tcBorders>
            <w:vAlign w:val="center"/>
            <w:hideMark/>
          </w:tcPr>
          <w:p w14:paraId="58169B4E" w14:textId="77777777" w:rsidR="00FB07C6" w:rsidRPr="00FB07C6" w:rsidRDefault="00FB07C6" w:rsidP="00FB07C6">
            <w:pPr>
              <w:jc w:val="both"/>
              <w:rPr>
                <w:b/>
                <w:bCs/>
                <w:sz w:val="20"/>
                <w:szCs w:val="20"/>
              </w:rPr>
            </w:pPr>
            <w:r w:rsidRPr="00FB07C6">
              <w:rPr>
                <w:b/>
                <w:bCs/>
                <w:sz w:val="20"/>
                <w:szCs w:val="20"/>
              </w:rPr>
              <w:t>78</w:t>
            </w:r>
          </w:p>
        </w:tc>
        <w:tc>
          <w:tcPr>
            <w:tcW w:w="799" w:type="pct"/>
            <w:tcBorders>
              <w:top w:val="nil"/>
              <w:left w:val="nil"/>
              <w:bottom w:val="single" w:sz="4" w:space="0" w:color="auto"/>
              <w:right w:val="single" w:sz="4" w:space="0" w:color="auto"/>
            </w:tcBorders>
            <w:vAlign w:val="center"/>
            <w:hideMark/>
          </w:tcPr>
          <w:p w14:paraId="7650D1FB" w14:textId="77777777" w:rsidR="00FB07C6" w:rsidRPr="00FB07C6" w:rsidRDefault="00FB07C6" w:rsidP="00FB07C6">
            <w:pPr>
              <w:jc w:val="both"/>
              <w:rPr>
                <w:sz w:val="20"/>
                <w:szCs w:val="20"/>
              </w:rPr>
            </w:pPr>
            <w:r w:rsidRPr="00FB07C6">
              <w:rPr>
                <w:sz w:val="20"/>
                <w:szCs w:val="20"/>
              </w:rPr>
              <w:t>Organize Executive Committee and Ordinary meeting</w:t>
            </w:r>
          </w:p>
        </w:tc>
        <w:tc>
          <w:tcPr>
            <w:tcW w:w="443" w:type="pct"/>
            <w:tcBorders>
              <w:top w:val="nil"/>
              <w:left w:val="nil"/>
              <w:bottom w:val="single" w:sz="4" w:space="0" w:color="auto"/>
              <w:right w:val="single" w:sz="4" w:space="0" w:color="auto"/>
            </w:tcBorders>
            <w:vAlign w:val="center"/>
            <w:hideMark/>
          </w:tcPr>
          <w:p w14:paraId="15947170"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vAlign w:val="center"/>
            <w:hideMark/>
          </w:tcPr>
          <w:p w14:paraId="7AD094D9"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vAlign w:val="center"/>
            <w:hideMark/>
          </w:tcPr>
          <w:p w14:paraId="2EEB4DC2"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vAlign w:val="center"/>
            <w:hideMark/>
          </w:tcPr>
          <w:p w14:paraId="1412C7F2"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vAlign w:val="center"/>
            <w:hideMark/>
          </w:tcPr>
          <w:p w14:paraId="2F8D58CB"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hideMark/>
          </w:tcPr>
          <w:p w14:paraId="5C944155" w14:textId="060A51E5"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hideMark/>
          </w:tcPr>
          <w:p w14:paraId="3E9B2EB3" w14:textId="77777777" w:rsidR="00FB07C6" w:rsidRPr="00FB07C6" w:rsidRDefault="00FB07C6" w:rsidP="00FB07C6">
            <w:pPr>
              <w:jc w:val="both"/>
              <w:rPr>
                <w:sz w:val="20"/>
                <w:szCs w:val="20"/>
              </w:rPr>
            </w:pPr>
            <w:r w:rsidRPr="00FB07C6">
              <w:rPr>
                <w:sz w:val="20"/>
                <w:szCs w:val="20"/>
              </w:rPr>
              <w:t>80,000.00</w:t>
            </w:r>
          </w:p>
        </w:tc>
        <w:tc>
          <w:tcPr>
            <w:tcW w:w="385" w:type="pct"/>
            <w:tcBorders>
              <w:top w:val="nil"/>
              <w:left w:val="nil"/>
              <w:bottom w:val="single" w:sz="4" w:space="0" w:color="auto"/>
              <w:right w:val="single" w:sz="4" w:space="0" w:color="auto"/>
            </w:tcBorders>
            <w:vAlign w:val="center"/>
            <w:hideMark/>
          </w:tcPr>
          <w:p w14:paraId="625B542E" w14:textId="77777777" w:rsidR="00FB07C6" w:rsidRPr="00FB07C6" w:rsidRDefault="00FB07C6" w:rsidP="00FB07C6">
            <w:pPr>
              <w:jc w:val="both"/>
              <w:rPr>
                <w:sz w:val="20"/>
                <w:szCs w:val="20"/>
              </w:rPr>
            </w:pPr>
            <w:r w:rsidRPr="00FB07C6">
              <w:rPr>
                <w:sz w:val="20"/>
                <w:szCs w:val="20"/>
              </w:rPr>
              <w:t>42,610.00</w:t>
            </w:r>
          </w:p>
        </w:tc>
        <w:tc>
          <w:tcPr>
            <w:tcW w:w="387" w:type="pct"/>
            <w:tcBorders>
              <w:top w:val="nil"/>
              <w:left w:val="nil"/>
              <w:bottom w:val="single" w:sz="4" w:space="0" w:color="auto"/>
              <w:right w:val="single" w:sz="4" w:space="0" w:color="auto"/>
            </w:tcBorders>
            <w:vAlign w:val="center"/>
            <w:hideMark/>
          </w:tcPr>
          <w:p w14:paraId="64B949AB" w14:textId="4237CD98"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334C009C"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vAlign w:val="center"/>
            <w:hideMark/>
          </w:tcPr>
          <w:p w14:paraId="05C03233"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vAlign w:val="center"/>
            <w:hideMark/>
          </w:tcPr>
          <w:p w14:paraId="3952739E" w14:textId="77777777" w:rsidR="00FB07C6" w:rsidRPr="00FB07C6" w:rsidRDefault="00FB07C6" w:rsidP="00FB07C6">
            <w:pPr>
              <w:jc w:val="both"/>
              <w:rPr>
                <w:sz w:val="20"/>
                <w:szCs w:val="20"/>
              </w:rPr>
            </w:pPr>
            <w:r w:rsidRPr="00FB07C6">
              <w:rPr>
                <w:sz w:val="20"/>
                <w:szCs w:val="20"/>
              </w:rPr>
              <w:t>Central Admin</w:t>
            </w:r>
          </w:p>
        </w:tc>
        <w:tc>
          <w:tcPr>
            <w:tcW w:w="329" w:type="pct"/>
            <w:gridSpan w:val="2"/>
            <w:tcBorders>
              <w:top w:val="nil"/>
              <w:left w:val="nil"/>
              <w:bottom w:val="single" w:sz="4" w:space="0" w:color="auto"/>
              <w:right w:val="single" w:sz="4" w:space="0" w:color="auto"/>
            </w:tcBorders>
            <w:vAlign w:val="center"/>
            <w:hideMark/>
          </w:tcPr>
          <w:p w14:paraId="2B2A4ADE" w14:textId="77777777" w:rsidR="00FB07C6" w:rsidRPr="00FB07C6" w:rsidRDefault="00FB07C6" w:rsidP="00FB07C6">
            <w:pPr>
              <w:jc w:val="both"/>
              <w:rPr>
                <w:sz w:val="20"/>
                <w:szCs w:val="20"/>
              </w:rPr>
            </w:pPr>
            <w:r w:rsidRPr="00FB07C6">
              <w:rPr>
                <w:sz w:val="20"/>
                <w:szCs w:val="20"/>
              </w:rPr>
              <w:t>MIS</w:t>
            </w:r>
          </w:p>
        </w:tc>
        <w:tc>
          <w:tcPr>
            <w:tcW w:w="104" w:type="pct"/>
            <w:gridSpan w:val="2"/>
            <w:vAlign w:val="center"/>
            <w:hideMark/>
          </w:tcPr>
          <w:p w14:paraId="1086F1A8" w14:textId="77777777" w:rsidR="00FB07C6" w:rsidRPr="00FB07C6" w:rsidRDefault="00FB07C6" w:rsidP="00FB07C6">
            <w:pPr>
              <w:rPr>
                <w:sz w:val="20"/>
                <w:szCs w:val="20"/>
              </w:rPr>
            </w:pPr>
          </w:p>
        </w:tc>
      </w:tr>
      <w:tr w:rsidR="00FB07C6" w:rsidRPr="00FB07C6" w14:paraId="5577F101" w14:textId="77777777" w:rsidTr="00235FFB">
        <w:trPr>
          <w:trHeight w:val="630"/>
        </w:trPr>
        <w:tc>
          <w:tcPr>
            <w:tcW w:w="236" w:type="pct"/>
            <w:tcBorders>
              <w:top w:val="nil"/>
              <w:left w:val="single" w:sz="4" w:space="0" w:color="auto"/>
              <w:bottom w:val="single" w:sz="4" w:space="0" w:color="auto"/>
              <w:right w:val="single" w:sz="4" w:space="0" w:color="auto"/>
            </w:tcBorders>
            <w:vAlign w:val="center"/>
            <w:hideMark/>
          </w:tcPr>
          <w:p w14:paraId="7EFD51AA" w14:textId="77777777" w:rsidR="00FB07C6" w:rsidRPr="00FB07C6" w:rsidRDefault="00FB07C6" w:rsidP="00FB07C6">
            <w:pPr>
              <w:jc w:val="both"/>
              <w:rPr>
                <w:b/>
                <w:bCs/>
                <w:sz w:val="20"/>
                <w:szCs w:val="20"/>
              </w:rPr>
            </w:pPr>
            <w:r w:rsidRPr="00FB07C6">
              <w:rPr>
                <w:b/>
                <w:bCs/>
                <w:sz w:val="20"/>
                <w:szCs w:val="20"/>
              </w:rPr>
              <w:t>79</w:t>
            </w:r>
          </w:p>
        </w:tc>
        <w:tc>
          <w:tcPr>
            <w:tcW w:w="799" w:type="pct"/>
            <w:tcBorders>
              <w:top w:val="nil"/>
              <w:left w:val="nil"/>
              <w:bottom w:val="single" w:sz="4" w:space="0" w:color="auto"/>
              <w:right w:val="single" w:sz="4" w:space="0" w:color="auto"/>
            </w:tcBorders>
            <w:vAlign w:val="center"/>
            <w:hideMark/>
          </w:tcPr>
          <w:p w14:paraId="432D2F7D" w14:textId="77777777" w:rsidR="00FB07C6" w:rsidRDefault="00FB07C6" w:rsidP="00FB07C6">
            <w:pPr>
              <w:jc w:val="both"/>
              <w:rPr>
                <w:sz w:val="20"/>
                <w:szCs w:val="20"/>
              </w:rPr>
            </w:pPr>
            <w:r w:rsidRPr="00FB07C6">
              <w:rPr>
                <w:sz w:val="20"/>
                <w:szCs w:val="20"/>
              </w:rPr>
              <w:t>Organize MCEs engagement</w:t>
            </w:r>
          </w:p>
          <w:p w14:paraId="5732DDE5" w14:textId="49259E0D" w:rsidR="00235FFB" w:rsidRPr="00FB07C6" w:rsidRDefault="00235FFB" w:rsidP="00FB07C6">
            <w:pPr>
              <w:jc w:val="both"/>
              <w:rPr>
                <w:sz w:val="20"/>
                <w:szCs w:val="20"/>
              </w:rPr>
            </w:pPr>
          </w:p>
        </w:tc>
        <w:tc>
          <w:tcPr>
            <w:tcW w:w="443" w:type="pct"/>
            <w:tcBorders>
              <w:top w:val="nil"/>
              <w:left w:val="nil"/>
              <w:bottom w:val="single" w:sz="4" w:space="0" w:color="auto"/>
              <w:right w:val="single" w:sz="4" w:space="0" w:color="auto"/>
            </w:tcBorders>
            <w:vAlign w:val="center"/>
            <w:hideMark/>
          </w:tcPr>
          <w:p w14:paraId="55776CD6"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vAlign w:val="center"/>
            <w:hideMark/>
          </w:tcPr>
          <w:p w14:paraId="619734FE"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vAlign w:val="center"/>
            <w:hideMark/>
          </w:tcPr>
          <w:p w14:paraId="00D8D9A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vAlign w:val="center"/>
            <w:hideMark/>
          </w:tcPr>
          <w:p w14:paraId="1A22AC4B"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vAlign w:val="center"/>
            <w:hideMark/>
          </w:tcPr>
          <w:p w14:paraId="3F387DCF"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hideMark/>
          </w:tcPr>
          <w:p w14:paraId="753F34E4" w14:textId="518066BD"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hideMark/>
          </w:tcPr>
          <w:p w14:paraId="14DD0A50" w14:textId="77777777" w:rsidR="00FB07C6" w:rsidRPr="00FB07C6" w:rsidRDefault="00FB07C6" w:rsidP="00FB07C6">
            <w:pPr>
              <w:jc w:val="both"/>
              <w:rPr>
                <w:sz w:val="20"/>
                <w:szCs w:val="20"/>
              </w:rPr>
            </w:pPr>
            <w:r w:rsidRPr="00FB07C6">
              <w:rPr>
                <w:sz w:val="20"/>
                <w:szCs w:val="20"/>
              </w:rPr>
              <w:t>48,253.00</w:t>
            </w:r>
          </w:p>
        </w:tc>
        <w:tc>
          <w:tcPr>
            <w:tcW w:w="385" w:type="pct"/>
            <w:tcBorders>
              <w:top w:val="nil"/>
              <w:left w:val="nil"/>
              <w:bottom w:val="single" w:sz="4" w:space="0" w:color="auto"/>
              <w:right w:val="single" w:sz="4" w:space="0" w:color="auto"/>
            </w:tcBorders>
            <w:vAlign w:val="center"/>
            <w:hideMark/>
          </w:tcPr>
          <w:p w14:paraId="7EE15FB9" w14:textId="77777777" w:rsidR="00FB07C6" w:rsidRPr="00FB07C6" w:rsidRDefault="00FB07C6" w:rsidP="00FB07C6">
            <w:pPr>
              <w:jc w:val="both"/>
              <w:rPr>
                <w:sz w:val="20"/>
                <w:szCs w:val="20"/>
              </w:rPr>
            </w:pPr>
            <w:r w:rsidRPr="00FB07C6">
              <w:rPr>
                <w:sz w:val="20"/>
                <w:szCs w:val="20"/>
              </w:rPr>
              <w:t>22,700.00</w:t>
            </w:r>
          </w:p>
        </w:tc>
        <w:tc>
          <w:tcPr>
            <w:tcW w:w="387" w:type="pct"/>
            <w:tcBorders>
              <w:top w:val="nil"/>
              <w:left w:val="nil"/>
              <w:bottom w:val="single" w:sz="4" w:space="0" w:color="auto"/>
              <w:right w:val="single" w:sz="4" w:space="0" w:color="auto"/>
            </w:tcBorders>
            <w:vAlign w:val="center"/>
            <w:hideMark/>
          </w:tcPr>
          <w:p w14:paraId="2722330C" w14:textId="6257B6E8"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660D0A21"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vAlign w:val="center"/>
            <w:hideMark/>
          </w:tcPr>
          <w:p w14:paraId="1D4A8BBA"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vAlign w:val="center"/>
            <w:hideMark/>
          </w:tcPr>
          <w:p w14:paraId="4FDF1C16" w14:textId="77777777" w:rsidR="00FB07C6" w:rsidRPr="00FB07C6" w:rsidRDefault="00FB07C6" w:rsidP="00FB07C6">
            <w:pPr>
              <w:jc w:val="both"/>
              <w:rPr>
                <w:sz w:val="20"/>
                <w:szCs w:val="20"/>
              </w:rPr>
            </w:pPr>
            <w:r w:rsidRPr="00FB07C6">
              <w:rPr>
                <w:sz w:val="20"/>
                <w:szCs w:val="20"/>
              </w:rPr>
              <w:t>Central Admin</w:t>
            </w:r>
          </w:p>
        </w:tc>
        <w:tc>
          <w:tcPr>
            <w:tcW w:w="329" w:type="pct"/>
            <w:gridSpan w:val="2"/>
            <w:tcBorders>
              <w:top w:val="nil"/>
              <w:left w:val="nil"/>
              <w:bottom w:val="single" w:sz="4" w:space="0" w:color="auto"/>
              <w:right w:val="single" w:sz="4" w:space="0" w:color="auto"/>
            </w:tcBorders>
            <w:vAlign w:val="center"/>
            <w:hideMark/>
          </w:tcPr>
          <w:p w14:paraId="6D504346" w14:textId="78620A34" w:rsidR="00FB07C6" w:rsidRDefault="00FB07C6" w:rsidP="00FB07C6">
            <w:pPr>
              <w:jc w:val="both"/>
              <w:rPr>
                <w:sz w:val="20"/>
                <w:szCs w:val="20"/>
              </w:rPr>
            </w:pPr>
            <w:r w:rsidRPr="00FB07C6">
              <w:rPr>
                <w:sz w:val="20"/>
                <w:szCs w:val="20"/>
              </w:rPr>
              <w:t>DPO/PPD/</w:t>
            </w:r>
            <w:r w:rsidR="00235FFB">
              <w:rPr>
                <w:sz w:val="20"/>
                <w:szCs w:val="20"/>
              </w:rPr>
              <w:t>MEHA</w:t>
            </w:r>
          </w:p>
          <w:p w14:paraId="642E6BBE" w14:textId="77777777" w:rsidR="00A32456" w:rsidRDefault="00A32456" w:rsidP="00FB07C6">
            <w:pPr>
              <w:jc w:val="both"/>
              <w:rPr>
                <w:sz w:val="20"/>
                <w:szCs w:val="20"/>
              </w:rPr>
            </w:pPr>
          </w:p>
          <w:p w14:paraId="3D4556B4" w14:textId="21BD1160" w:rsidR="00235FFB" w:rsidRPr="00FB07C6" w:rsidRDefault="00235FFB" w:rsidP="00FB07C6">
            <w:pPr>
              <w:jc w:val="both"/>
              <w:rPr>
                <w:sz w:val="20"/>
                <w:szCs w:val="20"/>
              </w:rPr>
            </w:pPr>
          </w:p>
        </w:tc>
        <w:tc>
          <w:tcPr>
            <w:tcW w:w="104" w:type="pct"/>
            <w:gridSpan w:val="2"/>
            <w:vAlign w:val="center"/>
            <w:hideMark/>
          </w:tcPr>
          <w:p w14:paraId="281C01A5" w14:textId="77777777" w:rsidR="00FB07C6" w:rsidRPr="00FB07C6" w:rsidRDefault="00FB07C6" w:rsidP="00FB07C6">
            <w:pPr>
              <w:rPr>
                <w:sz w:val="20"/>
                <w:szCs w:val="20"/>
              </w:rPr>
            </w:pPr>
          </w:p>
        </w:tc>
      </w:tr>
      <w:tr w:rsidR="00FB07C6" w:rsidRPr="00FB07C6" w14:paraId="5F273FAD" w14:textId="77777777" w:rsidTr="00235FFB">
        <w:trPr>
          <w:trHeight w:val="300"/>
        </w:trPr>
        <w:tc>
          <w:tcPr>
            <w:tcW w:w="236" w:type="pct"/>
            <w:vMerge w:val="restart"/>
            <w:tcBorders>
              <w:top w:val="nil"/>
              <w:left w:val="single" w:sz="4" w:space="0" w:color="auto"/>
              <w:bottom w:val="single" w:sz="4" w:space="0" w:color="auto"/>
              <w:right w:val="single" w:sz="4" w:space="0" w:color="auto"/>
            </w:tcBorders>
            <w:vAlign w:val="center"/>
            <w:hideMark/>
          </w:tcPr>
          <w:p w14:paraId="756599F0" w14:textId="77777777" w:rsidR="00FB07C6" w:rsidRPr="00FB07C6" w:rsidRDefault="00FB07C6" w:rsidP="00FB07C6">
            <w:pPr>
              <w:jc w:val="both"/>
              <w:rPr>
                <w:b/>
                <w:bCs/>
                <w:sz w:val="20"/>
                <w:szCs w:val="20"/>
              </w:rPr>
            </w:pPr>
            <w:r w:rsidRPr="00FB07C6">
              <w:rPr>
                <w:b/>
                <w:bCs/>
                <w:sz w:val="20"/>
                <w:szCs w:val="20"/>
              </w:rPr>
              <w:t>80</w:t>
            </w:r>
          </w:p>
        </w:tc>
        <w:tc>
          <w:tcPr>
            <w:tcW w:w="799" w:type="pct"/>
            <w:vMerge w:val="restart"/>
            <w:tcBorders>
              <w:top w:val="nil"/>
              <w:left w:val="single" w:sz="4" w:space="0" w:color="auto"/>
              <w:bottom w:val="single" w:sz="4" w:space="0" w:color="auto"/>
              <w:right w:val="single" w:sz="4" w:space="0" w:color="auto"/>
            </w:tcBorders>
            <w:vAlign w:val="center"/>
            <w:hideMark/>
          </w:tcPr>
          <w:p w14:paraId="55CF7F93" w14:textId="77777777" w:rsidR="00FB07C6" w:rsidRPr="00FB07C6" w:rsidRDefault="00FB07C6" w:rsidP="00FB07C6">
            <w:pPr>
              <w:jc w:val="both"/>
              <w:rPr>
                <w:sz w:val="20"/>
                <w:szCs w:val="20"/>
              </w:rPr>
            </w:pPr>
            <w:r w:rsidRPr="00FB07C6">
              <w:rPr>
                <w:sz w:val="20"/>
                <w:szCs w:val="20"/>
              </w:rPr>
              <w:t>Prepare Quarterly Progress Report, Annual Progress Report and Annual Action Plan</w:t>
            </w:r>
          </w:p>
        </w:tc>
        <w:tc>
          <w:tcPr>
            <w:tcW w:w="443" w:type="pct"/>
            <w:vMerge w:val="restart"/>
            <w:tcBorders>
              <w:top w:val="nil"/>
              <w:left w:val="single" w:sz="4" w:space="0" w:color="auto"/>
              <w:bottom w:val="single" w:sz="4" w:space="0" w:color="auto"/>
              <w:right w:val="single" w:sz="4" w:space="0" w:color="auto"/>
            </w:tcBorders>
            <w:vAlign w:val="center"/>
            <w:hideMark/>
          </w:tcPr>
          <w:p w14:paraId="145E201E"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4472C4"/>
            <w:vAlign w:val="center"/>
            <w:hideMark/>
          </w:tcPr>
          <w:p w14:paraId="7A02E015"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vAlign w:val="center"/>
            <w:hideMark/>
          </w:tcPr>
          <w:p w14:paraId="5B5B86E1"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vAlign w:val="center"/>
            <w:hideMark/>
          </w:tcPr>
          <w:p w14:paraId="61524C50"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vAlign w:val="center"/>
            <w:hideMark/>
          </w:tcPr>
          <w:p w14:paraId="2D468C74"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000000"/>
              <w:right w:val="single" w:sz="4" w:space="0" w:color="auto"/>
            </w:tcBorders>
            <w:vAlign w:val="center"/>
            <w:hideMark/>
          </w:tcPr>
          <w:p w14:paraId="06870D7E" w14:textId="45F25061" w:rsidR="00FB07C6" w:rsidRPr="00FB07C6" w:rsidRDefault="00FB07C6" w:rsidP="00FB07C6">
            <w:pPr>
              <w:jc w:val="center"/>
              <w:rPr>
                <w:sz w:val="20"/>
                <w:szCs w:val="20"/>
              </w:rPr>
            </w:pPr>
            <w:r w:rsidRPr="00FB07C6">
              <w:rPr>
                <w:sz w:val="20"/>
                <w:szCs w:val="20"/>
              </w:rPr>
              <w:t> </w:t>
            </w:r>
            <w:r w:rsidR="006B0632">
              <w:rPr>
                <w:sz w:val="20"/>
                <w:szCs w:val="20"/>
              </w:rPr>
              <w:t>-</w:t>
            </w:r>
          </w:p>
        </w:tc>
        <w:tc>
          <w:tcPr>
            <w:tcW w:w="353" w:type="pct"/>
            <w:vMerge w:val="restart"/>
            <w:tcBorders>
              <w:top w:val="nil"/>
              <w:left w:val="single" w:sz="4" w:space="0" w:color="auto"/>
              <w:bottom w:val="single" w:sz="4" w:space="0" w:color="000000"/>
              <w:right w:val="single" w:sz="4" w:space="0" w:color="auto"/>
            </w:tcBorders>
            <w:vAlign w:val="center"/>
            <w:hideMark/>
          </w:tcPr>
          <w:p w14:paraId="061D5BF7" w14:textId="7F7276B8" w:rsidR="00FB07C6" w:rsidRPr="00FB07C6" w:rsidRDefault="00235FFB" w:rsidP="00FB07C6">
            <w:pPr>
              <w:jc w:val="center"/>
              <w:rPr>
                <w:sz w:val="20"/>
                <w:szCs w:val="20"/>
              </w:rPr>
            </w:pPr>
            <w:r>
              <w:rPr>
                <w:sz w:val="20"/>
                <w:szCs w:val="20"/>
              </w:rPr>
              <w:t>3</w:t>
            </w:r>
            <w:r w:rsidR="00FB07C6" w:rsidRPr="00FB07C6">
              <w:rPr>
                <w:sz w:val="20"/>
                <w:szCs w:val="20"/>
              </w:rPr>
              <w:t>0,000.00</w:t>
            </w:r>
          </w:p>
        </w:tc>
        <w:tc>
          <w:tcPr>
            <w:tcW w:w="385" w:type="pct"/>
            <w:vMerge w:val="restart"/>
            <w:tcBorders>
              <w:top w:val="nil"/>
              <w:left w:val="single" w:sz="4" w:space="0" w:color="auto"/>
              <w:bottom w:val="single" w:sz="4" w:space="0" w:color="000000"/>
              <w:right w:val="single" w:sz="4" w:space="0" w:color="auto"/>
            </w:tcBorders>
            <w:vAlign w:val="center"/>
            <w:hideMark/>
          </w:tcPr>
          <w:p w14:paraId="2F5DC742" w14:textId="77777777" w:rsidR="00FB07C6" w:rsidRPr="00FB07C6" w:rsidRDefault="00FB07C6" w:rsidP="00FB07C6">
            <w:pPr>
              <w:jc w:val="center"/>
              <w:rPr>
                <w:sz w:val="20"/>
                <w:szCs w:val="20"/>
              </w:rPr>
            </w:pPr>
            <w:r w:rsidRPr="00FB07C6">
              <w:rPr>
                <w:sz w:val="20"/>
                <w:szCs w:val="20"/>
              </w:rPr>
              <w:t>10,500.00</w:t>
            </w:r>
          </w:p>
        </w:tc>
        <w:tc>
          <w:tcPr>
            <w:tcW w:w="387" w:type="pct"/>
            <w:vMerge w:val="restart"/>
            <w:tcBorders>
              <w:top w:val="nil"/>
              <w:left w:val="single" w:sz="4" w:space="0" w:color="auto"/>
              <w:bottom w:val="single" w:sz="4" w:space="0" w:color="000000"/>
              <w:right w:val="single" w:sz="4" w:space="0" w:color="auto"/>
            </w:tcBorders>
            <w:vAlign w:val="center"/>
            <w:hideMark/>
          </w:tcPr>
          <w:p w14:paraId="3BB1EF1E" w14:textId="0405C374" w:rsidR="00FB07C6" w:rsidRPr="00FB07C6" w:rsidRDefault="006B0632" w:rsidP="00FB07C6">
            <w:pPr>
              <w:jc w:val="center"/>
              <w:rPr>
                <w:sz w:val="20"/>
                <w:szCs w:val="20"/>
              </w:rPr>
            </w:pPr>
            <w:r>
              <w:rPr>
                <w:sz w:val="20"/>
                <w:szCs w:val="20"/>
              </w:rPr>
              <w:t>-</w:t>
            </w:r>
          </w:p>
        </w:tc>
        <w:tc>
          <w:tcPr>
            <w:tcW w:w="209" w:type="pct"/>
            <w:vMerge w:val="restart"/>
            <w:tcBorders>
              <w:top w:val="nil"/>
              <w:left w:val="single" w:sz="4" w:space="0" w:color="auto"/>
              <w:bottom w:val="single" w:sz="4" w:space="0" w:color="000000"/>
              <w:right w:val="single" w:sz="4" w:space="0" w:color="auto"/>
            </w:tcBorders>
            <w:vAlign w:val="center"/>
            <w:hideMark/>
          </w:tcPr>
          <w:p w14:paraId="342F17F5"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vAlign w:val="center"/>
            <w:hideMark/>
          </w:tcPr>
          <w:p w14:paraId="0DB6E57A"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000000"/>
              <w:right w:val="single" w:sz="4" w:space="0" w:color="auto"/>
            </w:tcBorders>
            <w:vAlign w:val="center"/>
            <w:hideMark/>
          </w:tcPr>
          <w:p w14:paraId="3C8E3A22" w14:textId="77777777" w:rsidR="00FB07C6" w:rsidRPr="00FB07C6" w:rsidRDefault="00FB07C6" w:rsidP="00FB07C6">
            <w:pPr>
              <w:jc w:val="center"/>
              <w:rPr>
                <w:sz w:val="20"/>
                <w:szCs w:val="20"/>
              </w:rPr>
            </w:pPr>
            <w:r w:rsidRPr="00FB07C6">
              <w:rPr>
                <w:sz w:val="20"/>
                <w:szCs w:val="20"/>
              </w:rPr>
              <w:t>DPO</w:t>
            </w:r>
          </w:p>
        </w:tc>
        <w:tc>
          <w:tcPr>
            <w:tcW w:w="329" w:type="pct"/>
            <w:gridSpan w:val="2"/>
            <w:vMerge w:val="restart"/>
            <w:tcBorders>
              <w:top w:val="nil"/>
              <w:left w:val="single" w:sz="4" w:space="0" w:color="auto"/>
              <w:bottom w:val="single" w:sz="4" w:space="0" w:color="000000"/>
              <w:right w:val="single" w:sz="4" w:space="0" w:color="auto"/>
            </w:tcBorders>
            <w:vAlign w:val="center"/>
            <w:hideMark/>
          </w:tcPr>
          <w:p w14:paraId="375908C3" w14:textId="77777777" w:rsidR="00FB07C6" w:rsidRPr="00FB07C6" w:rsidRDefault="00FB07C6" w:rsidP="00FB07C6">
            <w:pPr>
              <w:jc w:val="center"/>
              <w:rPr>
                <w:sz w:val="20"/>
                <w:szCs w:val="20"/>
              </w:rPr>
            </w:pPr>
            <w:r w:rsidRPr="00FB07C6">
              <w:rPr>
                <w:sz w:val="20"/>
                <w:szCs w:val="20"/>
              </w:rPr>
              <w:t>Central Admin.</w:t>
            </w:r>
          </w:p>
        </w:tc>
        <w:tc>
          <w:tcPr>
            <w:tcW w:w="104" w:type="pct"/>
            <w:gridSpan w:val="2"/>
            <w:vAlign w:val="center"/>
            <w:hideMark/>
          </w:tcPr>
          <w:p w14:paraId="6DB1F595" w14:textId="77777777" w:rsidR="00FB07C6" w:rsidRPr="00FB07C6" w:rsidRDefault="00FB07C6" w:rsidP="00FB07C6">
            <w:pPr>
              <w:rPr>
                <w:sz w:val="20"/>
                <w:szCs w:val="20"/>
              </w:rPr>
            </w:pPr>
          </w:p>
        </w:tc>
      </w:tr>
      <w:tr w:rsidR="00FB07C6" w:rsidRPr="00FB07C6" w14:paraId="48E80AF5"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7FC2B512"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6BA982F3"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61119797"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AF16AAC"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A963B21"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067112C"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5D0A7097"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000000"/>
              <w:right w:val="single" w:sz="4" w:space="0" w:color="auto"/>
            </w:tcBorders>
            <w:vAlign w:val="center"/>
            <w:hideMark/>
          </w:tcPr>
          <w:p w14:paraId="748E461E"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000000"/>
              <w:right w:val="single" w:sz="4" w:space="0" w:color="auto"/>
            </w:tcBorders>
            <w:vAlign w:val="center"/>
            <w:hideMark/>
          </w:tcPr>
          <w:p w14:paraId="1124D101"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000000"/>
              <w:right w:val="single" w:sz="4" w:space="0" w:color="auto"/>
            </w:tcBorders>
            <w:vAlign w:val="center"/>
            <w:hideMark/>
          </w:tcPr>
          <w:p w14:paraId="4C72E09D"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000000"/>
              <w:right w:val="single" w:sz="4" w:space="0" w:color="auto"/>
            </w:tcBorders>
            <w:vAlign w:val="center"/>
            <w:hideMark/>
          </w:tcPr>
          <w:p w14:paraId="6E1FCB49"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000000"/>
              <w:right w:val="single" w:sz="4" w:space="0" w:color="auto"/>
            </w:tcBorders>
            <w:vAlign w:val="center"/>
            <w:hideMark/>
          </w:tcPr>
          <w:p w14:paraId="54C6B112"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6583DBA0"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000000"/>
              <w:right w:val="single" w:sz="4" w:space="0" w:color="auto"/>
            </w:tcBorders>
            <w:vAlign w:val="center"/>
            <w:hideMark/>
          </w:tcPr>
          <w:p w14:paraId="0E8D6C09"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62763FC1"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6D78A893" w14:textId="77777777" w:rsidR="00FB07C6" w:rsidRPr="00FB07C6" w:rsidRDefault="00FB07C6" w:rsidP="00FB07C6">
            <w:pPr>
              <w:jc w:val="center"/>
              <w:rPr>
                <w:sz w:val="20"/>
                <w:szCs w:val="20"/>
              </w:rPr>
            </w:pPr>
          </w:p>
        </w:tc>
      </w:tr>
      <w:tr w:rsidR="00FB07C6" w:rsidRPr="00FB07C6" w14:paraId="32DF7BD9" w14:textId="77777777" w:rsidTr="00235FFB">
        <w:trPr>
          <w:trHeight w:val="300"/>
        </w:trPr>
        <w:tc>
          <w:tcPr>
            <w:tcW w:w="236" w:type="pct"/>
            <w:vMerge w:val="restart"/>
            <w:tcBorders>
              <w:top w:val="nil"/>
              <w:left w:val="single" w:sz="4" w:space="0" w:color="auto"/>
              <w:bottom w:val="single" w:sz="4" w:space="0" w:color="auto"/>
              <w:right w:val="single" w:sz="4" w:space="0" w:color="auto"/>
            </w:tcBorders>
            <w:vAlign w:val="center"/>
            <w:hideMark/>
          </w:tcPr>
          <w:p w14:paraId="08F94714" w14:textId="77777777" w:rsidR="00FB07C6" w:rsidRPr="00FB07C6" w:rsidRDefault="00FB07C6" w:rsidP="00FB07C6">
            <w:pPr>
              <w:jc w:val="both"/>
              <w:rPr>
                <w:b/>
                <w:bCs/>
                <w:sz w:val="20"/>
                <w:szCs w:val="20"/>
              </w:rPr>
            </w:pPr>
            <w:r w:rsidRPr="00FB07C6">
              <w:rPr>
                <w:b/>
                <w:bCs/>
                <w:sz w:val="20"/>
                <w:szCs w:val="20"/>
              </w:rPr>
              <w:t>81</w:t>
            </w:r>
          </w:p>
        </w:tc>
        <w:tc>
          <w:tcPr>
            <w:tcW w:w="799" w:type="pct"/>
            <w:vMerge w:val="restart"/>
            <w:tcBorders>
              <w:top w:val="nil"/>
              <w:left w:val="single" w:sz="4" w:space="0" w:color="auto"/>
              <w:bottom w:val="single" w:sz="4" w:space="0" w:color="auto"/>
              <w:right w:val="single" w:sz="4" w:space="0" w:color="auto"/>
            </w:tcBorders>
            <w:vAlign w:val="center"/>
            <w:hideMark/>
          </w:tcPr>
          <w:p w14:paraId="5E287739" w14:textId="77777777" w:rsidR="00FB07C6" w:rsidRPr="00FB07C6" w:rsidRDefault="00FB07C6" w:rsidP="00FB07C6">
            <w:pPr>
              <w:jc w:val="both"/>
              <w:rPr>
                <w:sz w:val="20"/>
                <w:szCs w:val="20"/>
              </w:rPr>
            </w:pPr>
            <w:r w:rsidRPr="00FB07C6">
              <w:rPr>
                <w:sz w:val="20"/>
                <w:szCs w:val="20"/>
              </w:rPr>
              <w:t xml:space="preserve">Organize quarterly MPCU, and Development Planning Sub-committee meetings </w:t>
            </w:r>
          </w:p>
        </w:tc>
        <w:tc>
          <w:tcPr>
            <w:tcW w:w="443" w:type="pct"/>
            <w:vMerge w:val="restart"/>
            <w:tcBorders>
              <w:top w:val="nil"/>
              <w:left w:val="single" w:sz="4" w:space="0" w:color="auto"/>
              <w:bottom w:val="single" w:sz="4" w:space="0" w:color="auto"/>
              <w:right w:val="single" w:sz="4" w:space="0" w:color="auto"/>
            </w:tcBorders>
            <w:vAlign w:val="center"/>
            <w:hideMark/>
          </w:tcPr>
          <w:p w14:paraId="51729EF2"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4472C4"/>
            <w:vAlign w:val="center"/>
            <w:hideMark/>
          </w:tcPr>
          <w:p w14:paraId="35489091"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vAlign w:val="center"/>
            <w:hideMark/>
          </w:tcPr>
          <w:p w14:paraId="3BDEDEAC"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vAlign w:val="center"/>
            <w:hideMark/>
          </w:tcPr>
          <w:p w14:paraId="701137B6"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vAlign w:val="center"/>
            <w:hideMark/>
          </w:tcPr>
          <w:p w14:paraId="5F93290B"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vAlign w:val="center"/>
            <w:hideMark/>
          </w:tcPr>
          <w:p w14:paraId="2B9A6270" w14:textId="1B7A3C0D" w:rsidR="00FB07C6" w:rsidRPr="00FB07C6" w:rsidRDefault="006B0632" w:rsidP="006B0632">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vAlign w:val="center"/>
            <w:hideMark/>
          </w:tcPr>
          <w:p w14:paraId="5CBF3B8D" w14:textId="77777777" w:rsidR="00FB07C6" w:rsidRPr="00FB07C6" w:rsidRDefault="00FB07C6" w:rsidP="00FB07C6">
            <w:pPr>
              <w:jc w:val="both"/>
              <w:rPr>
                <w:sz w:val="20"/>
                <w:szCs w:val="20"/>
              </w:rPr>
            </w:pPr>
            <w:r w:rsidRPr="00FB07C6">
              <w:rPr>
                <w:sz w:val="20"/>
                <w:szCs w:val="20"/>
              </w:rPr>
              <w:t>20,000.00</w:t>
            </w:r>
          </w:p>
        </w:tc>
        <w:tc>
          <w:tcPr>
            <w:tcW w:w="385" w:type="pct"/>
            <w:vMerge w:val="restart"/>
            <w:tcBorders>
              <w:top w:val="nil"/>
              <w:left w:val="single" w:sz="4" w:space="0" w:color="auto"/>
              <w:bottom w:val="single" w:sz="4" w:space="0" w:color="auto"/>
              <w:right w:val="single" w:sz="4" w:space="0" w:color="auto"/>
            </w:tcBorders>
            <w:vAlign w:val="center"/>
            <w:hideMark/>
          </w:tcPr>
          <w:p w14:paraId="2F5C7A66" w14:textId="77777777" w:rsidR="00FB07C6" w:rsidRPr="00FB07C6" w:rsidRDefault="00FB07C6" w:rsidP="00FB07C6">
            <w:pPr>
              <w:jc w:val="both"/>
              <w:rPr>
                <w:sz w:val="20"/>
                <w:szCs w:val="20"/>
              </w:rPr>
            </w:pPr>
            <w:r w:rsidRPr="00FB07C6">
              <w:rPr>
                <w:sz w:val="20"/>
                <w:szCs w:val="20"/>
              </w:rPr>
              <w:t>8,690.00</w:t>
            </w:r>
          </w:p>
        </w:tc>
        <w:tc>
          <w:tcPr>
            <w:tcW w:w="387" w:type="pct"/>
            <w:vMerge w:val="restart"/>
            <w:tcBorders>
              <w:top w:val="nil"/>
              <w:left w:val="single" w:sz="4" w:space="0" w:color="auto"/>
              <w:bottom w:val="single" w:sz="4" w:space="0" w:color="auto"/>
              <w:right w:val="single" w:sz="4" w:space="0" w:color="auto"/>
            </w:tcBorders>
            <w:vAlign w:val="center"/>
            <w:hideMark/>
          </w:tcPr>
          <w:p w14:paraId="09D05D4C" w14:textId="501818D1" w:rsidR="00FB07C6" w:rsidRPr="00FB07C6" w:rsidRDefault="006B0632" w:rsidP="006B0632">
            <w:pPr>
              <w:jc w:val="center"/>
              <w:rPr>
                <w:sz w:val="20"/>
                <w:szCs w:val="20"/>
              </w:rPr>
            </w:pPr>
            <w:r>
              <w:rPr>
                <w:sz w:val="20"/>
                <w:szCs w:val="20"/>
              </w:rPr>
              <w:t>-</w:t>
            </w:r>
          </w:p>
        </w:tc>
        <w:tc>
          <w:tcPr>
            <w:tcW w:w="209" w:type="pct"/>
            <w:vMerge w:val="restart"/>
            <w:tcBorders>
              <w:top w:val="nil"/>
              <w:left w:val="single" w:sz="4" w:space="0" w:color="auto"/>
              <w:bottom w:val="single" w:sz="4" w:space="0" w:color="auto"/>
              <w:right w:val="single" w:sz="4" w:space="0" w:color="auto"/>
            </w:tcBorders>
            <w:vAlign w:val="center"/>
            <w:hideMark/>
          </w:tcPr>
          <w:p w14:paraId="1997CF9B"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70041A1D"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000000"/>
              <w:right w:val="single" w:sz="4" w:space="0" w:color="auto"/>
            </w:tcBorders>
            <w:vAlign w:val="center"/>
            <w:hideMark/>
          </w:tcPr>
          <w:p w14:paraId="686ABC33" w14:textId="77777777" w:rsidR="00FB07C6" w:rsidRPr="00FB07C6" w:rsidRDefault="00FB07C6" w:rsidP="00FB07C6">
            <w:pPr>
              <w:jc w:val="center"/>
              <w:rPr>
                <w:sz w:val="20"/>
                <w:szCs w:val="20"/>
              </w:rPr>
            </w:pPr>
            <w:r w:rsidRPr="00FB07C6">
              <w:rPr>
                <w:sz w:val="20"/>
                <w:szCs w:val="20"/>
              </w:rPr>
              <w:t>DPO</w:t>
            </w:r>
          </w:p>
        </w:tc>
        <w:tc>
          <w:tcPr>
            <w:tcW w:w="329" w:type="pct"/>
            <w:gridSpan w:val="2"/>
            <w:vMerge w:val="restart"/>
            <w:tcBorders>
              <w:top w:val="nil"/>
              <w:left w:val="single" w:sz="4" w:space="0" w:color="auto"/>
              <w:bottom w:val="single" w:sz="4" w:space="0" w:color="000000"/>
              <w:right w:val="single" w:sz="4" w:space="0" w:color="auto"/>
            </w:tcBorders>
            <w:vAlign w:val="center"/>
            <w:hideMark/>
          </w:tcPr>
          <w:p w14:paraId="61C2DF7F" w14:textId="77777777" w:rsidR="00FB07C6" w:rsidRPr="00FB07C6" w:rsidRDefault="00FB07C6" w:rsidP="00FB07C6">
            <w:pPr>
              <w:jc w:val="center"/>
              <w:rPr>
                <w:sz w:val="20"/>
                <w:szCs w:val="20"/>
              </w:rPr>
            </w:pPr>
            <w:r w:rsidRPr="00FB07C6">
              <w:rPr>
                <w:sz w:val="20"/>
                <w:szCs w:val="20"/>
              </w:rPr>
              <w:t>Central Admin.</w:t>
            </w:r>
          </w:p>
        </w:tc>
        <w:tc>
          <w:tcPr>
            <w:tcW w:w="104" w:type="pct"/>
            <w:gridSpan w:val="2"/>
            <w:vAlign w:val="center"/>
            <w:hideMark/>
          </w:tcPr>
          <w:p w14:paraId="0C04E55B" w14:textId="77777777" w:rsidR="00FB07C6" w:rsidRPr="00FB07C6" w:rsidRDefault="00FB07C6" w:rsidP="00FB07C6">
            <w:pPr>
              <w:rPr>
                <w:sz w:val="20"/>
                <w:szCs w:val="20"/>
              </w:rPr>
            </w:pPr>
          </w:p>
        </w:tc>
      </w:tr>
      <w:tr w:rsidR="00FB07C6" w:rsidRPr="00FB07C6" w14:paraId="33964695"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429EF89E"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67B4957F"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15D809A6"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BF6D6FC"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7A2456E"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74E7C87"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790C32A3"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63FF911F"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5E6F407B"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6D098FF0"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22E3E18D"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1B509F57"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7EFD7A29"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000000"/>
              <w:right w:val="single" w:sz="4" w:space="0" w:color="auto"/>
            </w:tcBorders>
            <w:vAlign w:val="center"/>
            <w:hideMark/>
          </w:tcPr>
          <w:p w14:paraId="5D446184"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235DF114"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65F643DC" w14:textId="77777777" w:rsidR="00FB07C6" w:rsidRPr="00FB07C6" w:rsidRDefault="00FB07C6" w:rsidP="00FB07C6">
            <w:pPr>
              <w:jc w:val="center"/>
              <w:rPr>
                <w:sz w:val="20"/>
                <w:szCs w:val="20"/>
              </w:rPr>
            </w:pPr>
          </w:p>
        </w:tc>
      </w:tr>
      <w:tr w:rsidR="00FB07C6" w:rsidRPr="00FB07C6" w14:paraId="4E1BD587" w14:textId="77777777" w:rsidTr="00235FFB">
        <w:trPr>
          <w:trHeight w:val="300"/>
        </w:trPr>
        <w:tc>
          <w:tcPr>
            <w:tcW w:w="236" w:type="pct"/>
            <w:vMerge w:val="restart"/>
            <w:tcBorders>
              <w:top w:val="nil"/>
              <w:left w:val="single" w:sz="4" w:space="0" w:color="auto"/>
              <w:bottom w:val="single" w:sz="4" w:space="0" w:color="auto"/>
              <w:right w:val="single" w:sz="4" w:space="0" w:color="auto"/>
            </w:tcBorders>
            <w:vAlign w:val="center"/>
            <w:hideMark/>
          </w:tcPr>
          <w:p w14:paraId="271E9F0B" w14:textId="77777777" w:rsidR="00FB07C6" w:rsidRPr="00FB07C6" w:rsidRDefault="00FB07C6" w:rsidP="00FB07C6">
            <w:pPr>
              <w:jc w:val="both"/>
              <w:rPr>
                <w:b/>
                <w:bCs/>
                <w:sz w:val="20"/>
                <w:szCs w:val="20"/>
              </w:rPr>
            </w:pPr>
            <w:r w:rsidRPr="00FB07C6">
              <w:rPr>
                <w:b/>
                <w:bCs/>
                <w:sz w:val="20"/>
                <w:szCs w:val="20"/>
              </w:rPr>
              <w:t>82</w:t>
            </w:r>
          </w:p>
        </w:tc>
        <w:tc>
          <w:tcPr>
            <w:tcW w:w="799" w:type="pct"/>
            <w:vMerge w:val="restart"/>
            <w:tcBorders>
              <w:top w:val="nil"/>
              <w:left w:val="single" w:sz="4" w:space="0" w:color="auto"/>
              <w:bottom w:val="single" w:sz="4" w:space="0" w:color="auto"/>
              <w:right w:val="single" w:sz="4" w:space="0" w:color="auto"/>
            </w:tcBorders>
            <w:vAlign w:val="center"/>
            <w:hideMark/>
          </w:tcPr>
          <w:p w14:paraId="5CC82576" w14:textId="77777777" w:rsidR="00FB07C6" w:rsidRPr="00FB07C6" w:rsidRDefault="00FB07C6" w:rsidP="00FB07C6">
            <w:pPr>
              <w:jc w:val="both"/>
              <w:rPr>
                <w:sz w:val="20"/>
                <w:szCs w:val="20"/>
              </w:rPr>
            </w:pPr>
            <w:r w:rsidRPr="00FB07C6">
              <w:rPr>
                <w:sz w:val="20"/>
                <w:szCs w:val="20"/>
              </w:rPr>
              <w:t xml:space="preserve">Conduct quarterly Monitoring and Evaluation </w:t>
            </w:r>
          </w:p>
        </w:tc>
        <w:tc>
          <w:tcPr>
            <w:tcW w:w="443" w:type="pct"/>
            <w:vMerge w:val="restart"/>
            <w:tcBorders>
              <w:top w:val="nil"/>
              <w:left w:val="single" w:sz="4" w:space="0" w:color="auto"/>
              <w:bottom w:val="single" w:sz="4" w:space="0" w:color="auto"/>
              <w:right w:val="single" w:sz="4" w:space="0" w:color="auto"/>
            </w:tcBorders>
            <w:vAlign w:val="center"/>
            <w:hideMark/>
          </w:tcPr>
          <w:p w14:paraId="0552101D"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4472C4"/>
            <w:vAlign w:val="center"/>
            <w:hideMark/>
          </w:tcPr>
          <w:p w14:paraId="3840DFC2"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vAlign w:val="center"/>
            <w:hideMark/>
          </w:tcPr>
          <w:p w14:paraId="2BD4EA4C" w14:textId="77777777" w:rsidR="00FB07C6" w:rsidRPr="00FB07C6" w:rsidRDefault="00FB07C6" w:rsidP="00FB07C6">
            <w:pPr>
              <w:jc w:val="both"/>
              <w:rPr>
                <w:b/>
                <w:bCs/>
                <w:sz w:val="20"/>
                <w:szCs w:val="20"/>
              </w:rPr>
            </w:pPr>
            <w:r w:rsidRPr="00FB07C6">
              <w:rPr>
                <w:b/>
                <w:bCs/>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4472C4"/>
            <w:vAlign w:val="center"/>
            <w:hideMark/>
          </w:tcPr>
          <w:p w14:paraId="222D30C4" w14:textId="77777777" w:rsidR="00FB07C6" w:rsidRPr="00FB07C6" w:rsidRDefault="00FB07C6" w:rsidP="00FB07C6">
            <w:pPr>
              <w:jc w:val="both"/>
              <w:rPr>
                <w:b/>
                <w:bCs/>
                <w:sz w:val="20"/>
                <w:szCs w:val="20"/>
              </w:rPr>
            </w:pPr>
            <w:r w:rsidRPr="00FB07C6">
              <w:rPr>
                <w:b/>
                <w:bCs/>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4472C4"/>
            <w:vAlign w:val="center"/>
            <w:hideMark/>
          </w:tcPr>
          <w:p w14:paraId="3AB489CC" w14:textId="77777777" w:rsidR="00FB07C6" w:rsidRPr="00FB07C6" w:rsidRDefault="00FB07C6" w:rsidP="00FB07C6">
            <w:pPr>
              <w:jc w:val="both"/>
              <w:rPr>
                <w:b/>
                <w:bCs/>
                <w:sz w:val="20"/>
                <w:szCs w:val="20"/>
              </w:rPr>
            </w:pPr>
            <w:r w:rsidRPr="00FB07C6">
              <w:rPr>
                <w:b/>
                <w:bCs/>
                <w:sz w:val="20"/>
                <w:szCs w:val="20"/>
              </w:rPr>
              <w:t> </w:t>
            </w:r>
          </w:p>
        </w:tc>
        <w:tc>
          <w:tcPr>
            <w:tcW w:w="330" w:type="pct"/>
            <w:vMerge w:val="restart"/>
            <w:tcBorders>
              <w:top w:val="nil"/>
              <w:left w:val="single" w:sz="4" w:space="0" w:color="auto"/>
              <w:bottom w:val="single" w:sz="4" w:space="0" w:color="auto"/>
              <w:right w:val="single" w:sz="4" w:space="0" w:color="auto"/>
            </w:tcBorders>
            <w:vAlign w:val="center"/>
            <w:hideMark/>
          </w:tcPr>
          <w:p w14:paraId="3B173299" w14:textId="3599EECC" w:rsidR="00FB07C6" w:rsidRPr="00FB07C6" w:rsidRDefault="006B0632" w:rsidP="006B0632">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vAlign w:val="center"/>
            <w:hideMark/>
          </w:tcPr>
          <w:p w14:paraId="03FCE91C" w14:textId="77777777" w:rsidR="00FB07C6" w:rsidRPr="00FB07C6" w:rsidRDefault="00FB07C6" w:rsidP="00FB07C6">
            <w:pPr>
              <w:jc w:val="both"/>
              <w:rPr>
                <w:sz w:val="20"/>
                <w:szCs w:val="20"/>
              </w:rPr>
            </w:pPr>
            <w:r w:rsidRPr="00FB07C6">
              <w:rPr>
                <w:sz w:val="20"/>
                <w:szCs w:val="20"/>
              </w:rPr>
              <w:t>10,000.00</w:t>
            </w:r>
          </w:p>
        </w:tc>
        <w:tc>
          <w:tcPr>
            <w:tcW w:w="385" w:type="pct"/>
            <w:vMerge w:val="restart"/>
            <w:tcBorders>
              <w:top w:val="nil"/>
              <w:left w:val="single" w:sz="4" w:space="0" w:color="auto"/>
              <w:bottom w:val="single" w:sz="4" w:space="0" w:color="auto"/>
              <w:right w:val="single" w:sz="4" w:space="0" w:color="auto"/>
            </w:tcBorders>
            <w:vAlign w:val="center"/>
            <w:hideMark/>
          </w:tcPr>
          <w:p w14:paraId="18877C44" w14:textId="77777777" w:rsidR="00FB07C6" w:rsidRPr="00FB07C6" w:rsidRDefault="00FB07C6" w:rsidP="00FB07C6">
            <w:pPr>
              <w:jc w:val="both"/>
              <w:rPr>
                <w:sz w:val="20"/>
                <w:szCs w:val="20"/>
              </w:rPr>
            </w:pPr>
            <w:r w:rsidRPr="00FB07C6">
              <w:rPr>
                <w:sz w:val="20"/>
                <w:szCs w:val="20"/>
              </w:rPr>
              <w:t>15,000.00</w:t>
            </w:r>
          </w:p>
        </w:tc>
        <w:tc>
          <w:tcPr>
            <w:tcW w:w="387" w:type="pct"/>
            <w:vMerge w:val="restart"/>
            <w:tcBorders>
              <w:top w:val="nil"/>
              <w:left w:val="single" w:sz="4" w:space="0" w:color="auto"/>
              <w:bottom w:val="single" w:sz="4" w:space="0" w:color="auto"/>
              <w:right w:val="single" w:sz="4" w:space="0" w:color="auto"/>
            </w:tcBorders>
            <w:vAlign w:val="center"/>
            <w:hideMark/>
          </w:tcPr>
          <w:p w14:paraId="20B6ECCF" w14:textId="3825FC0E" w:rsidR="00FB07C6" w:rsidRPr="00FB07C6" w:rsidRDefault="006B0632" w:rsidP="006B0632">
            <w:pPr>
              <w:jc w:val="center"/>
              <w:rPr>
                <w:sz w:val="20"/>
                <w:szCs w:val="20"/>
              </w:rPr>
            </w:pPr>
            <w:r>
              <w:rPr>
                <w:sz w:val="20"/>
                <w:szCs w:val="20"/>
              </w:rPr>
              <w:t>-</w:t>
            </w:r>
          </w:p>
        </w:tc>
        <w:tc>
          <w:tcPr>
            <w:tcW w:w="209" w:type="pct"/>
            <w:vMerge w:val="restart"/>
            <w:tcBorders>
              <w:top w:val="nil"/>
              <w:left w:val="single" w:sz="4" w:space="0" w:color="auto"/>
              <w:bottom w:val="single" w:sz="4" w:space="0" w:color="auto"/>
              <w:right w:val="single" w:sz="4" w:space="0" w:color="auto"/>
            </w:tcBorders>
            <w:vAlign w:val="center"/>
            <w:hideMark/>
          </w:tcPr>
          <w:p w14:paraId="24A78C34"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vAlign w:val="center"/>
            <w:hideMark/>
          </w:tcPr>
          <w:p w14:paraId="4ABA79E9" w14:textId="77777777" w:rsidR="00FB07C6" w:rsidRPr="00FB07C6" w:rsidRDefault="00FB07C6" w:rsidP="00FB07C6">
            <w:pPr>
              <w:jc w:val="center"/>
              <w:rPr>
                <w:b/>
                <w:bCs/>
                <w:sz w:val="20"/>
                <w:szCs w:val="20"/>
              </w:rPr>
            </w:pPr>
            <w:r w:rsidRPr="00FB07C6">
              <w:rPr>
                <w:b/>
                <w:bCs/>
                <w:sz w:val="20"/>
                <w:szCs w:val="20"/>
              </w:rPr>
              <w:t> </w:t>
            </w:r>
          </w:p>
        </w:tc>
        <w:tc>
          <w:tcPr>
            <w:tcW w:w="415" w:type="pct"/>
            <w:vMerge w:val="restart"/>
            <w:tcBorders>
              <w:top w:val="nil"/>
              <w:left w:val="single" w:sz="4" w:space="0" w:color="auto"/>
              <w:bottom w:val="single" w:sz="4" w:space="0" w:color="000000"/>
              <w:right w:val="single" w:sz="4" w:space="0" w:color="auto"/>
            </w:tcBorders>
            <w:vAlign w:val="center"/>
            <w:hideMark/>
          </w:tcPr>
          <w:p w14:paraId="6EE3C35F" w14:textId="77777777" w:rsidR="00FB07C6" w:rsidRPr="00FB07C6" w:rsidRDefault="00FB07C6" w:rsidP="00FB07C6">
            <w:pPr>
              <w:jc w:val="center"/>
              <w:rPr>
                <w:sz w:val="20"/>
                <w:szCs w:val="20"/>
              </w:rPr>
            </w:pPr>
            <w:r w:rsidRPr="00FB07C6">
              <w:rPr>
                <w:sz w:val="20"/>
                <w:szCs w:val="20"/>
              </w:rPr>
              <w:t>DPO</w:t>
            </w:r>
          </w:p>
        </w:tc>
        <w:tc>
          <w:tcPr>
            <w:tcW w:w="329" w:type="pct"/>
            <w:gridSpan w:val="2"/>
            <w:vMerge w:val="restart"/>
            <w:tcBorders>
              <w:top w:val="nil"/>
              <w:left w:val="single" w:sz="4" w:space="0" w:color="auto"/>
              <w:bottom w:val="single" w:sz="4" w:space="0" w:color="000000"/>
              <w:right w:val="single" w:sz="4" w:space="0" w:color="auto"/>
            </w:tcBorders>
            <w:vAlign w:val="center"/>
            <w:hideMark/>
          </w:tcPr>
          <w:p w14:paraId="32CB0AA6" w14:textId="77777777" w:rsidR="00FB07C6" w:rsidRPr="00FB07C6" w:rsidRDefault="00FB07C6" w:rsidP="00FB07C6">
            <w:pPr>
              <w:jc w:val="center"/>
              <w:rPr>
                <w:sz w:val="20"/>
                <w:szCs w:val="20"/>
              </w:rPr>
            </w:pPr>
            <w:r w:rsidRPr="00FB07C6">
              <w:rPr>
                <w:sz w:val="20"/>
                <w:szCs w:val="20"/>
              </w:rPr>
              <w:t>Central Admin.</w:t>
            </w:r>
          </w:p>
        </w:tc>
        <w:tc>
          <w:tcPr>
            <w:tcW w:w="104" w:type="pct"/>
            <w:gridSpan w:val="2"/>
            <w:vAlign w:val="center"/>
            <w:hideMark/>
          </w:tcPr>
          <w:p w14:paraId="326454F4" w14:textId="77777777" w:rsidR="00FB07C6" w:rsidRPr="00FB07C6" w:rsidRDefault="00FB07C6" w:rsidP="00FB07C6">
            <w:pPr>
              <w:rPr>
                <w:sz w:val="20"/>
                <w:szCs w:val="20"/>
              </w:rPr>
            </w:pPr>
          </w:p>
        </w:tc>
      </w:tr>
      <w:tr w:rsidR="00FB07C6" w:rsidRPr="00FB07C6" w14:paraId="1051007E"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1CDB816C"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2C00DCDC"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3825A87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17BD583E"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5EF0908" w14:textId="77777777" w:rsidR="00FB07C6" w:rsidRPr="00FB07C6" w:rsidRDefault="00FB07C6" w:rsidP="00FB07C6">
            <w:pPr>
              <w:rPr>
                <w:b/>
                <w:bCs/>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E3A4ED3" w14:textId="77777777" w:rsidR="00FB07C6" w:rsidRPr="00FB07C6" w:rsidRDefault="00FB07C6" w:rsidP="00FB07C6">
            <w:pPr>
              <w:rPr>
                <w:b/>
                <w:bCs/>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2DEEC31B" w14:textId="77777777" w:rsidR="00FB07C6" w:rsidRPr="00FB07C6" w:rsidRDefault="00FB07C6" w:rsidP="00FB07C6">
            <w:pPr>
              <w:rPr>
                <w:b/>
                <w:bCs/>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3BBF9D1A"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40FAD46C"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71B4153D"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249FB57B"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1E01EDF4"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4B125AF1" w14:textId="77777777" w:rsidR="00FB07C6" w:rsidRPr="00FB07C6" w:rsidRDefault="00FB07C6" w:rsidP="00FB07C6">
            <w:pPr>
              <w:rPr>
                <w:b/>
                <w:bCs/>
                <w:sz w:val="20"/>
                <w:szCs w:val="20"/>
              </w:rPr>
            </w:pPr>
          </w:p>
        </w:tc>
        <w:tc>
          <w:tcPr>
            <w:tcW w:w="415" w:type="pct"/>
            <w:vMerge/>
            <w:tcBorders>
              <w:top w:val="nil"/>
              <w:left w:val="single" w:sz="4" w:space="0" w:color="auto"/>
              <w:bottom w:val="single" w:sz="4" w:space="0" w:color="000000"/>
              <w:right w:val="single" w:sz="4" w:space="0" w:color="auto"/>
            </w:tcBorders>
            <w:vAlign w:val="center"/>
            <w:hideMark/>
          </w:tcPr>
          <w:p w14:paraId="1A37BD53"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6766D099"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6E5D674E" w14:textId="77777777" w:rsidR="00FB07C6" w:rsidRPr="00FB07C6" w:rsidRDefault="00FB07C6" w:rsidP="00FB07C6">
            <w:pPr>
              <w:jc w:val="center"/>
              <w:rPr>
                <w:sz w:val="20"/>
                <w:szCs w:val="20"/>
              </w:rPr>
            </w:pPr>
          </w:p>
        </w:tc>
      </w:tr>
      <w:tr w:rsidR="00FB07C6" w:rsidRPr="00FB07C6" w14:paraId="079DD53B" w14:textId="77777777" w:rsidTr="00235FFB">
        <w:trPr>
          <w:trHeight w:val="300"/>
        </w:trPr>
        <w:tc>
          <w:tcPr>
            <w:tcW w:w="236" w:type="pct"/>
            <w:vMerge w:val="restart"/>
            <w:tcBorders>
              <w:top w:val="nil"/>
              <w:left w:val="single" w:sz="4" w:space="0" w:color="auto"/>
              <w:bottom w:val="single" w:sz="4" w:space="0" w:color="auto"/>
              <w:right w:val="single" w:sz="4" w:space="0" w:color="auto"/>
            </w:tcBorders>
            <w:vAlign w:val="center"/>
            <w:hideMark/>
          </w:tcPr>
          <w:p w14:paraId="0E8C9DA5" w14:textId="77777777" w:rsidR="00FB07C6" w:rsidRPr="00FB07C6" w:rsidRDefault="00FB07C6" w:rsidP="00FB07C6">
            <w:pPr>
              <w:jc w:val="both"/>
              <w:rPr>
                <w:b/>
                <w:bCs/>
                <w:sz w:val="20"/>
                <w:szCs w:val="20"/>
              </w:rPr>
            </w:pPr>
            <w:r w:rsidRPr="00FB07C6">
              <w:rPr>
                <w:b/>
                <w:bCs/>
                <w:sz w:val="20"/>
                <w:szCs w:val="20"/>
              </w:rPr>
              <w:t>83</w:t>
            </w:r>
          </w:p>
        </w:tc>
        <w:tc>
          <w:tcPr>
            <w:tcW w:w="799" w:type="pct"/>
            <w:vMerge w:val="restart"/>
            <w:tcBorders>
              <w:top w:val="nil"/>
              <w:left w:val="single" w:sz="4" w:space="0" w:color="auto"/>
              <w:bottom w:val="single" w:sz="4" w:space="0" w:color="auto"/>
              <w:right w:val="single" w:sz="4" w:space="0" w:color="auto"/>
            </w:tcBorders>
            <w:vAlign w:val="center"/>
            <w:hideMark/>
          </w:tcPr>
          <w:p w14:paraId="43887B70" w14:textId="77777777" w:rsidR="00FB07C6" w:rsidRPr="00FB07C6" w:rsidRDefault="00FB07C6" w:rsidP="00FB07C6">
            <w:pPr>
              <w:jc w:val="both"/>
              <w:rPr>
                <w:sz w:val="20"/>
                <w:szCs w:val="20"/>
              </w:rPr>
            </w:pPr>
            <w:r w:rsidRPr="00FB07C6">
              <w:rPr>
                <w:sz w:val="20"/>
                <w:szCs w:val="20"/>
              </w:rPr>
              <w:t>Organization and Support of National events</w:t>
            </w:r>
          </w:p>
        </w:tc>
        <w:tc>
          <w:tcPr>
            <w:tcW w:w="443" w:type="pct"/>
            <w:vMerge w:val="restart"/>
            <w:tcBorders>
              <w:top w:val="nil"/>
              <w:left w:val="single" w:sz="4" w:space="0" w:color="auto"/>
              <w:bottom w:val="single" w:sz="4" w:space="0" w:color="auto"/>
              <w:right w:val="single" w:sz="4" w:space="0" w:color="auto"/>
            </w:tcBorders>
            <w:vAlign w:val="center"/>
            <w:hideMark/>
          </w:tcPr>
          <w:p w14:paraId="65F44FE0"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68A93C8F"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3F852147"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715A66C6"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0070C0"/>
            <w:vAlign w:val="center"/>
            <w:hideMark/>
          </w:tcPr>
          <w:p w14:paraId="3425ACCC"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vAlign w:val="center"/>
            <w:hideMark/>
          </w:tcPr>
          <w:p w14:paraId="2462D31F" w14:textId="77777777" w:rsidR="00FB07C6" w:rsidRPr="00FB07C6" w:rsidRDefault="00FB07C6" w:rsidP="00235FFB">
            <w:pPr>
              <w:ind w:right="-101"/>
              <w:jc w:val="both"/>
              <w:rPr>
                <w:sz w:val="20"/>
                <w:szCs w:val="20"/>
              </w:rPr>
            </w:pPr>
            <w:r w:rsidRPr="00FB07C6">
              <w:rPr>
                <w:sz w:val="20"/>
                <w:szCs w:val="20"/>
              </w:rPr>
              <w:t>20,000.00</w:t>
            </w:r>
          </w:p>
        </w:tc>
        <w:tc>
          <w:tcPr>
            <w:tcW w:w="353" w:type="pct"/>
            <w:vMerge w:val="restart"/>
            <w:tcBorders>
              <w:top w:val="nil"/>
              <w:left w:val="single" w:sz="4" w:space="0" w:color="auto"/>
              <w:bottom w:val="single" w:sz="4" w:space="0" w:color="auto"/>
              <w:right w:val="single" w:sz="4" w:space="0" w:color="auto"/>
            </w:tcBorders>
            <w:vAlign w:val="center"/>
            <w:hideMark/>
          </w:tcPr>
          <w:p w14:paraId="7E4A0AE6" w14:textId="77777777" w:rsidR="00FB07C6" w:rsidRPr="00FB07C6" w:rsidRDefault="00FB07C6" w:rsidP="00FB07C6">
            <w:pPr>
              <w:jc w:val="both"/>
              <w:rPr>
                <w:sz w:val="20"/>
                <w:szCs w:val="20"/>
              </w:rPr>
            </w:pPr>
            <w:r w:rsidRPr="00FB07C6">
              <w:rPr>
                <w:sz w:val="20"/>
                <w:szCs w:val="20"/>
              </w:rPr>
              <w:t>90,000.00</w:t>
            </w:r>
          </w:p>
        </w:tc>
        <w:tc>
          <w:tcPr>
            <w:tcW w:w="385" w:type="pct"/>
            <w:vMerge w:val="restart"/>
            <w:tcBorders>
              <w:top w:val="nil"/>
              <w:left w:val="single" w:sz="4" w:space="0" w:color="auto"/>
              <w:bottom w:val="single" w:sz="4" w:space="0" w:color="auto"/>
              <w:right w:val="single" w:sz="4" w:space="0" w:color="auto"/>
            </w:tcBorders>
            <w:vAlign w:val="center"/>
            <w:hideMark/>
          </w:tcPr>
          <w:p w14:paraId="7991140F" w14:textId="77777777" w:rsidR="00FB07C6" w:rsidRPr="00FB07C6" w:rsidRDefault="00FB07C6" w:rsidP="00FB07C6">
            <w:pPr>
              <w:jc w:val="both"/>
              <w:rPr>
                <w:sz w:val="20"/>
                <w:szCs w:val="20"/>
              </w:rPr>
            </w:pPr>
            <w:r w:rsidRPr="00FB07C6">
              <w:rPr>
                <w:sz w:val="20"/>
                <w:szCs w:val="20"/>
              </w:rPr>
              <w:t>50,000.00</w:t>
            </w:r>
          </w:p>
        </w:tc>
        <w:tc>
          <w:tcPr>
            <w:tcW w:w="387" w:type="pct"/>
            <w:vMerge w:val="restart"/>
            <w:tcBorders>
              <w:top w:val="nil"/>
              <w:left w:val="single" w:sz="4" w:space="0" w:color="auto"/>
              <w:bottom w:val="single" w:sz="4" w:space="0" w:color="auto"/>
              <w:right w:val="single" w:sz="4" w:space="0" w:color="auto"/>
            </w:tcBorders>
            <w:vAlign w:val="center"/>
            <w:hideMark/>
          </w:tcPr>
          <w:p w14:paraId="4DBB830D" w14:textId="3167EDED" w:rsidR="00FB07C6" w:rsidRPr="00FB07C6" w:rsidRDefault="00CC7DA6" w:rsidP="00FB07C6">
            <w:pPr>
              <w:jc w:val="both"/>
              <w:rPr>
                <w:sz w:val="20"/>
                <w:szCs w:val="20"/>
              </w:rPr>
            </w:pPr>
            <w:r>
              <w:rPr>
                <w:sz w:val="20"/>
                <w:szCs w:val="20"/>
              </w:rPr>
              <w:t>4</w:t>
            </w:r>
            <w:r w:rsidR="00FB07C6" w:rsidRPr="00FB07C6">
              <w:rPr>
                <w:sz w:val="20"/>
                <w:szCs w:val="20"/>
              </w:rPr>
              <w:t>0,000.00</w:t>
            </w:r>
          </w:p>
        </w:tc>
        <w:tc>
          <w:tcPr>
            <w:tcW w:w="209" w:type="pct"/>
            <w:vMerge w:val="restart"/>
            <w:tcBorders>
              <w:top w:val="nil"/>
              <w:left w:val="single" w:sz="4" w:space="0" w:color="auto"/>
              <w:bottom w:val="single" w:sz="4" w:space="0" w:color="auto"/>
              <w:right w:val="single" w:sz="4" w:space="0" w:color="auto"/>
            </w:tcBorders>
            <w:vAlign w:val="center"/>
            <w:hideMark/>
          </w:tcPr>
          <w:p w14:paraId="2D9F7073"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58A9C6BD"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vAlign w:val="center"/>
            <w:hideMark/>
          </w:tcPr>
          <w:p w14:paraId="043A2E22" w14:textId="77777777" w:rsidR="00FB07C6" w:rsidRPr="00FB07C6" w:rsidRDefault="00FB07C6" w:rsidP="00FB07C6">
            <w:pPr>
              <w:jc w:val="both"/>
              <w:rPr>
                <w:sz w:val="20"/>
                <w:szCs w:val="20"/>
              </w:rPr>
            </w:pPr>
            <w:r w:rsidRPr="00FB07C6">
              <w:rPr>
                <w:sz w:val="20"/>
                <w:szCs w:val="20"/>
              </w:rPr>
              <w:t>Central Admin</w:t>
            </w:r>
          </w:p>
        </w:tc>
        <w:tc>
          <w:tcPr>
            <w:tcW w:w="329" w:type="pct"/>
            <w:gridSpan w:val="2"/>
            <w:vMerge w:val="restart"/>
            <w:tcBorders>
              <w:top w:val="nil"/>
              <w:left w:val="single" w:sz="4" w:space="0" w:color="auto"/>
              <w:bottom w:val="single" w:sz="4" w:space="0" w:color="000000"/>
              <w:right w:val="single" w:sz="4" w:space="0" w:color="auto"/>
            </w:tcBorders>
            <w:vAlign w:val="center"/>
            <w:hideMark/>
          </w:tcPr>
          <w:p w14:paraId="4708904A" w14:textId="77777777" w:rsidR="00FB07C6" w:rsidRPr="00FB07C6" w:rsidRDefault="00FB07C6" w:rsidP="00FB07C6">
            <w:pPr>
              <w:jc w:val="center"/>
              <w:rPr>
                <w:sz w:val="20"/>
                <w:szCs w:val="20"/>
              </w:rPr>
            </w:pPr>
            <w:r w:rsidRPr="00FB07C6">
              <w:rPr>
                <w:sz w:val="20"/>
                <w:szCs w:val="20"/>
              </w:rPr>
              <w:t>GES/Agric/ MEHA</w:t>
            </w:r>
          </w:p>
        </w:tc>
        <w:tc>
          <w:tcPr>
            <w:tcW w:w="104" w:type="pct"/>
            <w:gridSpan w:val="2"/>
            <w:vAlign w:val="center"/>
            <w:hideMark/>
          </w:tcPr>
          <w:p w14:paraId="2E943ABB" w14:textId="77777777" w:rsidR="00FB07C6" w:rsidRPr="00FB07C6" w:rsidRDefault="00FB07C6" w:rsidP="00FB07C6">
            <w:pPr>
              <w:rPr>
                <w:sz w:val="20"/>
                <w:szCs w:val="20"/>
              </w:rPr>
            </w:pPr>
          </w:p>
        </w:tc>
      </w:tr>
      <w:tr w:rsidR="00FB07C6" w:rsidRPr="00FB07C6" w14:paraId="4EA25544"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4D09DBE0"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0E44F6FF"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06C4473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2ECD3C3"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2849DF5"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74AC89BB"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1A2CC0F3"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41F2E10D"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1DB08119"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1755599A"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405B214B"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03190481"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71CE7C90"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198D86E5"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657CBCDB"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7D660A34" w14:textId="77777777" w:rsidR="00FB07C6" w:rsidRPr="00FB07C6" w:rsidRDefault="00FB07C6" w:rsidP="00FB07C6">
            <w:pPr>
              <w:jc w:val="center"/>
              <w:rPr>
                <w:sz w:val="20"/>
                <w:szCs w:val="20"/>
              </w:rPr>
            </w:pPr>
          </w:p>
        </w:tc>
      </w:tr>
      <w:tr w:rsidR="00FB07C6" w:rsidRPr="00FB07C6" w14:paraId="5319D95C" w14:textId="77777777" w:rsidTr="00235FFB">
        <w:trPr>
          <w:trHeight w:val="630"/>
        </w:trPr>
        <w:tc>
          <w:tcPr>
            <w:tcW w:w="236" w:type="pct"/>
            <w:tcBorders>
              <w:top w:val="nil"/>
              <w:left w:val="single" w:sz="4" w:space="0" w:color="auto"/>
              <w:bottom w:val="single" w:sz="4" w:space="0" w:color="auto"/>
              <w:right w:val="single" w:sz="4" w:space="0" w:color="auto"/>
            </w:tcBorders>
            <w:vAlign w:val="center"/>
            <w:hideMark/>
          </w:tcPr>
          <w:p w14:paraId="44ADEC97" w14:textId="77777777" w:rsidR="00FB07C6" w:rsidRPr="00FB07C6" w:rsidRDefault="00FB07C6" w:rsidP="00FB07C6">
            <w:pPr>
              <w:jc w:val="both"/>
              <w:rPr>
                <w:b/>
                <w:bCs/>
                <w:sz w:val="20"/>
                <w:szCs w:val="20"/>
              </w:rPr>
            </w:pPr>
            <w:r w:rsidRPr="00FB07C6">
              <w:rPr>
                <w:b/>
                <w:bCs/>
                <w:sz w:val="20"/>
                <w:szCs w:val="20"/>
              </w:rPr>
              <w:t>84</w:t>
            </w:r>
          </w:p>
        </w:tc>
        <w:tc>
          <w:tcPr>
            <w:tcW w:w="799" w:type="pct"/>
            <w:tcBorders>
              <w:top w:val="nil"/>
              <w:left w:val="nil"/>
              <w:bottom w:val="single" w:sz="4" w:space="0" w:color="auto"/>
              <w:right w:val="single" w:sz="4" w:space="0" w:color="auto"/>
            </w:tcBorders>
            <w:vAlign w:val="center"/>
            <w:hideMark/>
          </w:tcPr>
          <w:p w14:paraId="5F5A435B" w14:textId="77777777" w:rsidR="00FB07C6" w:rsidRPr="00FB07C6" w:rsidRDefault="00FB07C6" w:rsidP="00FB07C6">
            <w:pPr>
              <w:jc w:val="both"/>
              <w:rPr>
                <w:sz w:val="20"/>
                <w:szCs w:val="20"/>
              </w:rPr>
            </w:pPr>
            <w:r w:rsidRPr="00FB07C6">
              <w:rPr>
                <w:sz w:val="20"/>
                <w:szCs w:val="20"/>
              </w:rPr>
              <w:t>Preparation of Annual Composite Budget</w:t>
            </w:r>
          </w:p>
        </w:tc>
        <w:tc>
          <w:tcPr>
            <w:tcW w:w="443" w:type="pct"/>
            <w:tcBorders>
              <w:top w:val="nil"/>
              <w:left w:val="nil"/>
              <w:bottom w:val="single" w:sz="4" w:space="0" w:color="auto"/>
              <w:right w:val="single" w:sz="4" w:space="0" w:color="auto"/>
            </w:tcBorders>
            <w:vAlign w:val="center"/>
            <w:hideMark/>
          </w:tcPr>
          <w:p w14:paraId="24D6E67B"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vAlign w:val="center"/>
            <w:hideMark/>
          </w:tcPr>
          <w:p w14:paraId="6354D027"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vAlign w:val="center"/>
            <w:hideMark/>
          </w:tcPr>
          <w:p w14:paraId="47C24F58"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vAlign w:val="center"/>
            <w:hideMark/>
          </w:tcPr>
          <w:p w14:paraId="046AC162"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vAlign w:val="center"/>
            <w:hideMark/>
          </w:tcPr>
          <w:p w14:paraId="0E897AFC"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hideMark/>
          </w:tcPr>
          <w:p w14:paraId="4B3FD9BB" w14:textId="3B430300"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hideMark/>
          </w:tcPr>
          <w:p w14:paraId="6B90C002" w14:textId="77777777" w:rsidR="00FB07C6" w:rsidRPr="00FB07C6" w:rsidRDefault="00FB07C6" w:rsidP="00FB07C6">
            <w:pPr>
              <w:jc w:val="both"/>
              <w:rPr>
                <w:sz w:val="20"/>
                <w:szCs w:val="20"/>
              </w:rPr>
            </w:pPr>
            <w:r w:rsidRPr="00FB07C6">
              <w:rPr>
                <w:sz w:val="20"/>
                <w:szCs w:val="20"/>
              </w:rPr>
              <w:t>50,000.00</w:t>
            </w:r>
          </w:p>
        </w:tc>
        <w:tc>
          <w:tcPr>
            <w:tcW w:w="385" w:type="pct"/>
            <w:tcBorders>
              <w:top w:val="nil"/>
              <w:left w:val="nil"/>
              <w:bottom w:val="single" w:sz="4" w:space="0" w:color="auto"/>
              <w:right w:val="single" w:sz="4" w:space="0" w:color="auto"/>
            </w:tcBorders>
            <w:vAlign w:val="center"/>
            <w:hideMark/>
          </w:tcPr>
          <w:p w14:paraId="2B230E34" w14:textId="2A69F19F" w:rsidR="00FB07C6" w:rsidRPr="00FB07C6" w:rsidRDefault="006B0632" w:rsidP="006B0632">
            <w:pPr>
              <w:jc w:val="center"/>
              <w:rPr>
                <w:sz w:val="20"/>
                <w:szCs w:val="20"/>
              </w:rPr>
            </w:pPr>
            <w:r>
              <w:rPr>
                <w:sz w:val="20"/>
                <w:szCs w:val="20"/>
              </w:rPr>
              <w:t>-</w:t>
            </w:r>
          </w:p>
        </w:tc>
        <w:tc>
          <w:tcPr>
            <w:tcW w:w="387" w:type="pct"/>
            <w:tcBorders>
              <w:top w:val="nil"/>
              <w:left w:val="nil"/>
              <w:bottom w:val="single" w:sz="4" w:space="0" w:color="auto"/>
              <w:right w:val="single" w:sz="4" w:space="0" w:color="auto"/>
            </w:tcBorders>
            <w:vAlign w:val="center"/>
            <w:hideMark/>
          </w:tcPr>
          <w:p w14:paraId="7AE4B5EE" w14:textId="49F0B839"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332471E2"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vAlign w:val="center"/>
            <w:hideMark/>
          </w:tcPr>
          <w:p w14:paraId="1831BFD9"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vAlign w:val="center"/>
            <w:hideMark/>
          </w:tcPr>
          <w:p w14:paraId="4799AC04" w14:textId="77777777" w:rsidR="00FB07C6" w:rsidRPr="00FB07C6" w:rsidRDefault="00FB07C6" w:rsidP="00FB07C6">
            <w:pPr>
              <w:jc w:val="both"/>
              <w:rPr>
                <w:sz w:val="20"/>
                <w:szCs w:val="20"/>
              </w:rPr>
            </w:pPr>
            <w:r w:rsidRPr="00FB07C6">
              <w:rPr>
                <w:sz w:val="20"/>
                <w:szCs w:val="20"/>
              </w:rPr>
              <w:t>Budget</w:t>
            </w:r>
          </w:p>
        </w:tc>
        <w:tc>
          <w:tcPr>
            <w:tcW w:w="329" w:type="pct"/>
            <w:gridSpan w:val="2"/>
            <w:tcBorders>
              <w:top w:val="nil"/>
              <w:left w:val="nil"/>
              <w:bottom w:val="single" w:sz="4" w:space="0" w:color="auto"/>
              <w:right w:val="single" w:sz="4" w:space="0" w:color="auto"/>
            </w:tcBorders>
            <w:vAlign w:val="center"/>
            <w:hideMark/>
          </w:tcPr>
          <w:p w14:paraId="6D68FA87"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6F600E84" w14:textId="77777777" w:rsidR="00FB07C6" w:rsidRPr="00FB07C6" w:rsidRDefault="00FB07C6" w:rsidP="00FB07C6">
            <w:pPr>
              <w:rPr>
                <w:sz w:val="20"/>
                <w:szCs w:val="20"/>
              </w:rPr>
            </w:pPr>
          </w:p>
        </w:tc>
      </w:tr>
      <w:tr w:rsidR="00FB07C6" w:rsidRPr="00FB07C6" w14:paraId="37DAA547" w14:textId="77777777" w:rsidTr="00235FFB">
        <w:trPr>
          <w:trHeight w:val="945"/>
        </w:trPr>
        <w:tc>
          <w:tcPr>
            <w:tcW w:w="236" w:type="pct"/>
            <w:tcBorders>
              <w:top w:val="nil"/>
              <w:left w:val="single" w:sz="4" w:space="0" w:color="auto"/>
              <w:bottom w:val="single" w:sz="4" w:space="0" w:color="auto"/>
              <w:right w:val="single" w:sz="4" w:space="0" w:color="auto"/>
            </w:tcBorders>
            <w:vAlign w:val="center"/>
            <w:hideMark/>
          </w:tcPr>
          <w:p w14:paraId="21B47E8F" w14:textId="77777777" w:rsidR="00FB07C6" w:rsidRPr="00FB07C6" w:rsidRDefault="00FB07C6" w:rsidP="00FB07C6">
            <w:pPr>
              <w:jc w:val="both"/>
              <w:rPr>
                <w:b/>
                <w:bCs/>
                <w:sz w:val="20"/>
                <w:szCs w:val="20"/>
              </w:rPr>
            </w:pPr>
            <w:r w:rsidRPr="00FB07C6">
              <w:rPr>
                <w:b/>
                <w:bCs/>
                <w:sz w:val="20"/>
                <w:szCs w:val="20"/>
              </w:rPr>
              <w:t>85</w:t>
            </w:r>
          </w:p>
        </w:tc>
        <w:tc>
          <w:tcPr>
            <w:tcW w:w="799" w:type="pct"/>
            <w:tcBorders>
              <w:top w:val="nil"/>
              <w:left w:val="nil"/>
              <w:bottom w:val="single" w:sz="4" w:space="0" w:color="auto"/>
              <w:right w:val="single" w:sz="4" w:space="0" w:color="auto"/>
            </w:tcBorders>
            <w:vAlign w:val="center"/>
            <w:hideMark/>
          </w:tcPr>
          <w:p w14:paraId="2467E926" w14:textId="77777777" w:rsidR="00FB07C6" w:rsidRPr="00FB07C6" w:rsidRDefault="00FB07C6" w:rsidP="00FB07C6">
            <w:pPr>
              <w:jc w:val="both"/>
              <w:rPr>
                <w:sz w:val="20"/>
                <w:szCs w:val="20"/>
              </w:rPr>
            </w:pPr>
            <w:r w:rsidRPr="00FB07C6">
              <w:rPr>
                <w:sz w:val="20"/>
                <w:szCs w:val="20"/>
              </w:rPr>
              <w:t>Data Collection on businesses in the Municipality</w:t>
            </w:r>
          </w:p>
        </w:tc>
        <w:tc>
          <w:tcPr>
            <w:tcW w:w="443" w:type="pct"/>
            <w:tcBorders>
              <w:top w:val="nil"/>
              <w:left w:val="nil"/>
              <w:bottom w:val="single" w:sz="4" w:space="0" w:color="auto"/>
              <w:right w:val="single" w:sz="4" w:space="0" w:color="auto"/>
            </w:tcBorders>
            <w:vAlign w:val="center"/>
            <w:hideMark/>
          </w:tcPr>
          <w:p w14:paraId="41682F4C"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vAlign w:val="center"/>
            <w:hideMark/>
          </w:tcPr>
          <w:p w14:paraId="54EB3DF1"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vAlign w:val="center"/>
            <w:hideMark/>
          </w:tcPr>
          <w:p w14:paraId="5FB41D64"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FFFFFF"/>
            <w:vAlign w:val="center"/>
            <w:hideMark/>
          </w:tcPr>
          <w:p w14:paraId="1BD8732D"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FFFFFF"/>
            <w:vAlign w:val="center"/>
            <w:hideMark/>
          </w:tcPr>
          <w:p w14:paraId="59C743C3"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hideMark/>
          </w:tcPr>
          <w:p w14:paraId="4C7F7571" w14:textId="54B2B843"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hideMark/>
          </w:tcPr>
          <w:p w14:paraId="50C95594" w14:textId="77777777" w:rsidR="00FB07C6" w:rsidRPr="00FB07C6" w:rsidRDefault="00FB07C6" w:rsidP="00FB07C6">
            <w:pPr>
              <w:jc w:val="both"/>
              <w:rPr>
                <w:sz w:val="20"/>
                <w:szCs w:val="20"/>
              </w:rPr>
            </w:pPr>
            <w:r w:rsidRPr="00FB07C6">
              <w:rPr>
                <w:sz w:val="20"/>
                <w:szCs w:val="20"/>
              </w:rPr>
              <w:t>90,450.00</w:t>
            </w:r>
          </w:p>
        </w:tc>
        <w:tc>
          <w:tcPr>
            <w:tcW w:w="385" w:type="pct"/>
            <w:tcBorders>
              <w:top w:val="nil"/>
              <w:left w:val="nil"/>
              <w:bottom w:val="single" w:sz="4" w:space="0" w:color="auto"/>
              <w:right w:val="single" w:sz="4" w:space="0" w:color="auto"/>
            </w:tcBorders>
            <w:vAlign w:val="center"/>
            <w:hideMark/>
          </w:tcPr>
          <w:p w14:paraId="4E7F860B" w14:textId="77777777" w:rsidR="00FB07C6" w:rsidRDefault="00FB07C6" w:rsidP="00FB07C6">
            <w:pPr>
              <w:jc w:val="both"/>
              <w:rPr>
                <w:sz w:val="20"/>
                <w:szCs w:val="20"/>
              </w:rPr>
            </w:pPr>
            <w:r w:rsidRPr="00FB07C6">
              <w:rPr>
                <w:sz w:val="20"/>
                <w:szCs w:val="20"/>
              </w:rPr>
              <w:t> </w:t>
            </w:r>
          </w:p>
          <w:p w14:paraId="5A2247DA" w14:textId="132513F5" w:rsidR="00750F87" w:rsidRDefault="006B0632" w:rsidP="006B0632">
            <w:pPr>
              <w:jc w:val="center"/>
              <w:rPr>
                <w:sz w:val="20"/>
                <w:szCs w:val="20"/>
              </w:rPr>
            </w:pPr>
            <w:r>
              <w:rPr>
                <w:sz w:val="20"/>
                <w:szCs w:val="20"/>
              </w:rPr>
              <w:t>-</w:t>
            </w:r>
          </w:p>
          <w:p w14:paraId="48232105" w14:textId="77777777" w:rsidR="00750F87" w:rsidRDefault="00750F87" w:rsidP="00FB07C6">
            <w:pPr>
              <w:jc w:val="both"/>
              <w:rPr>
                <w:sz w:val="20"/>
                <w:szCs w:val="20"/>
              </w:rPr>
            </w:pPr>
          </w:p>
          <w:p w14:paraId="25F7FA1E" w14:textId="77777777" w:rsidR="00750F87" w:rsidRDefault="00750F87" w:rsidP="00FB07C6">
            <w:pPr>
              <w:jc w:val="both"/>
              <w:rPr>
                <w:sz w:val="20"/>
                <w:szCs w:val="20"/>
              </w:rPr>
            </w:pPr>
          </w:p>
          <w:p w14:paraId="56E4ED53" w14:textId="06B69828" w:rsidR="00750F87" w:rsidRPr="00FB07C6" w:rsidRDefault="00750F87" w:rsidP="00FB07C6">
            <w:pPr>
              <w:jc w:val="both"/>
              <w:rPr>
                <w:sz w:val="20"/>
                <w:szCs w:val="20"/>
              </w:rPr>
            </w:pPr>
          </w:p>
        </w:tc>
        <w:tc>
          <w:tcPr>
            <w:tcW w:w="387" w:type="pct"/>
            <w:tcBorders>
              <w:top w:val="nil"/>
              <w:left w:val="nil"/>
              <w:bottom w:val="single" w:sz="4" w:space="0" w:color="auto"/>
              <w:right w:val="single" w:sz="4" w:space="0" w:color="auto"/>
            </w:tcBorders>
            <w:vAlign w:val="center"/>
            <w:hideMark/>
          </w:tcPr>
          <w:p w14:paraId="27716BD6" w14:textId="6564D3B1"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4542ACAF"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vAlign w:val="center"/>
            <w:hideMark/>
          </w:tcPr>
          <w:p w14:paraId="29E79B67"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vAlign w:val="center"/>
            <w:hideMark/>
          </w:tcPr>
          <w:p w14:paraId="3541927D" w14:textId="77777777" w:rsidR="00FB07C6" w:rsidRPr="00FB07C6" w:rsidRDefault="00FB07C6" w:rsidP="00FB07C6">
            <w:pPr>
              <w:jc w:val="both"/>
              <w:rPr>
                <w:sz w:val="20"/>
                <w:szCs w:val="20"/>
              </w:rPr>
            </w:pPr>
            <w:r w:rsidRPr="00FB07C6">
              <w:rPr>
                <w:sz w:val="20"/>
                <w:szCs w:val="20"/>
              </w:rPr>
              <w:t>Budget / Statistics</w:t>
            </w:r>
          </w:p>
        </w:tc>
        <w:tc>
          <w:tcPr>
            <w:tcW w:w="329" w:type="pct"/>
            <w:gridSpan w:val="2"/>
            <w:tcBorders>
              <w:top w:val="nil"/>
              <w:left w:val="nil"/>
              <w:bottom w:val="single" w:sz="4" w:space="0" w:color="auto"/>
              <w:right w:val="single" w:sz="4" w:space="0" w:color="auto"/>
            </w:tcBorders>
            <w:vAlign w:val="center"/>
            <w:hideMark/>
          </w:tcPr>
          <w:p w14:paraId="2F9D979C"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4BCDF91D" w14:textId="77777777" w:rsidR="00FB07C6" w:rsidRPr="00FB07C6" w:rsidRDefault="00FB07C6" w:rsidP="00FB07C6">
            <w:pPr>
              <w:rPr>
                <w:sz w:val="20"/>
                <w:szCs w:val="20"/>
              </w:rPr>
            </w:pPr>
          </w:p>
        </w:tc>
      </w:tr>
      <w:tr w:rsidR="00FB07C6" w:rsidRPr="00FB07C6" w14:paraId="2B8B7821" w14:textId="77777777" w:rsidTr="00235FFB">
        <w:trPr>
          <w:trHeight w:val="300"/>
        </w:trPr>
        <w:tc>
          <w:tcPr>
            <w:tcW w:w="236" w:type="pct"/>
            <w:vMerge w:val="restart"/>
            <w:tcBorders>
              <w:top w:val="nil"/>
              <w:left w:val="single" w:sz="4" w:space="0" w:color="auto"/>
              <w:bottom w:val="single" w:sz="4" w:space="0" w:color="auto"/>
              <w:right w:val="single" w:sz="4" w:space="0" w:color="auto"/>
            </w:tcBorders>
            <w:vAlign w:val="center"/>
            <w:hideMark/>
          </w:tcPr>
          <w:p w14:paraId="4BFCEC59" w14:textId="77777777" w:rsidR="00750F87" w:rsidRDefault="00750F87" w:rsidP="00FB07C6">
            <w:pPr>
              <w:jc w:val="both"/>
              <w:rPr>
                <w:b/>
                <w:bCs/>
                <w:sz w:val="20"/>
                <w:szCs w:val="20"/>
              </w:rPr>
            </w:pPr>
          </w:p>
          <w:p w14:paraId="5A03632B" w14:textId="0F5BB35F" w:rsidR="00FB07C6" w:rsidRPr="00FB07C6" w:rsidRDefault="00FB07C6" w:rsidP="00FB07C6">
            <w:pPr>
              <w:jc w:val="both"/>
              <w:rPr>
                <w:b/>
                <w:bCs/>
                <w:sz w:val="20"/>
                <w:szCs w:val="20"/>
              </w:rPr>
            </w:pPr>
            <w:r w:rsidRPr="00FB07C6">
              <w:rPr>
                <w:b/>
                <w:bCs/>
                <w:sz w:val="20"/>
                <w:szCs w:val="20"/>
              </w:rPr>
              <w:lastRenderedPageBreak/>
              <w:t>86</w:t>
            </w:r>
          </w:p>
        </w:tc>
        <w:tc>
          <w:tcPr>
            <w:tcW w:w="799" w:type="pct"/>
            <w:vMerge w:val="restart"/>
            <w:tcBorders>
              <w:top w:val="nil"/>
              <w:left w:val="single" w:sz="4" w:space="0" w:color="auto"/>
              <w:bottom w:val="single" w:sz="4" w:space="0" w:color="auto"/>
              <w:right w:val="single" w:sz="4" w:space="0" w:color="auto"/>
            </w:tcBorders>
            <w:vAlign w:val="center"/>
            <w:hideMark/>
          </w:tcPr>
          <w:p w14:paraId="4F00424F" w14:textId="77777777" w:rsidR="00FB07C6" w:rsidRPr="00FB07C6" w:rsidRDefault="00FB07C6" w:rsidP="00FB07C6">
            <w:pPr>
              <w:jc w:val="both"/>
              <w:rPr>
                <w:sz w:val="20"/>
                <w:szCs w:val="20"/>
              </w:rPr>
            </w:pPr>
            <w:r w:rsidRPr="00FB07C6">
              <w:rPr>
                <w:sz w:val="20"/>
                <w:szCs w:val="20"/>
              </w:rPr>
              <w:lastRenderedPageBreak/>
              <w:t>Strengthen the functioning of the Sub-structures</w:t>
            </w:r>
          </w:p>
        </w:tc>
        <w:tc>
          <w:tcPr>
            <w:tcW w:w="443" w:type="pct"/>
            <w:vMerge w:val="restart"/>
            <w:tcBorders>
              <w:top w:val="nil"/>
              <w:left w:val="single" w:sz="4" w:space="0" w:color="auto"/>
              <w:bottom w:val="single" w:sz="4" w:space="0" w:color="auto"/>
              <w:right w:val="single" w:sz="4" w:space="0" w:color="auto"/>
            </w:tcBorders>
            <w:vAlign w:val="center"/>
            <w:hideMark/>
          </w:tcPr>
          <w:p w14:paraId="57FCBACC"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159705BE"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5DC4177F"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vAlign w:val="center"/>
            <w:hideMark/>
          </w:tcPr>
          <w:p w14:paraId="46C65C4C"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vAlign w:val="center"/>
            <w:hideMark/>
          </w:tcPr>
          <w:p w14:paraId="42CF9E6F"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000000"/>
              <w:right w:val="single" w:sz="4" w:space="0" w:color="auto"/>
            </w:tcBorders>
            <w:vAlign w:val="center"/>
            <w:hideMark/>
          </w:tcPr>
          <w:p w14:paraId="31FDE576" w14:textId="6753CEAF" w:rsidR="00FB07C6" w:rsidRPr="00FB07C6" w:rsidRDefault="006B0632" w:rsidP="00FB07C6">
            <w:pPr>
              <w:jc w:val="center"/>
              <w:rPr>
                <w:sz w:val="20"/>
                <w:szCs w:val="20"/>
              </w:rPr>
            </w:pPr>
            <w:r>
              <w:rPr>
                <w:sz w:val="20"/>
                <w:szCs w:val="20"/>
              </w:rPr>
              <w:t>-</w:t>
            </w:r>
            <w:r w:rsidR="00FB07C6" w:rsidRPr="00FB07C6">
              <w:rPr>
                <w:sz w:val="20"/>
                <w:szCs w:val="20"/>
              </w:rPr>
              <w:t> </w:t>
            </w:r>
          </w:p>
        </w:tc>
        <w:tc>
          <w:tcPr>
            <w:tcW w:w="353" w:type="pct"/>
            <w:vMerge w:val="restart"/>
            <w:tcBorders>
              <w:top w:val="nil"/>
              <w:left w:val="single" w:sz="4" w:space="0" w:color="auto"/>
              <w:bottom w:val="single" w:sz="4" w:space="0" w:color="000000"/>
              <w:right w:val="single" w:sz="4" w:space="0" w:color="auto"/>
            </w:tcBorders>
            <w:vAlign w:val="center"/>
            <w:hideMark/>
          </w:tcPr>
          <w:p w14:paraId="7458B13D" w14:textId="77777777" w:rsidR="00FB07C6" w:rsidRPr="00FB07C6" w:rsidRDefault="00FB07C6" w:rsidP="00FB07C6">
            <w:pPr>
              <w:jc w:val="center"/>
              <w:rPr>
                <w:sz w:val="20"/>
                <w:szCs w:val="20"/>
              </w:rPr>
            </w:pPr>
            <w:r w:rsidRPr="00FB07C6">
              <w:rPr>
                <w:sz w:val="20"/>
                <w:szCs w:val="20"/>
              </w:rPr>
              <w:t>200,000.00</w:t>
            </w:r>
          </w:p>
        </w:tc>
        <w:tc>
          <w:tcPr>
            <w:tcW w:w="385" w:type="pct"/>
            <w:vMerge w:val="restart"/>
            <w:tcBorders>
              <w:top w:val="nil"/>
              <w:left w:val="single" w:sz="4" w:space="0" w:color="auto"/>
              <w:bottom w:val="single" w:sz="4" w:space="0" w:color="000000"/>
              <w:right w:val="single" w:sz="4" w:space="0" w:color="auto"/>
            </w:tcBorders>
            <w:vAlign w:val="center"/>
            <w:hideMark/>
          </w:tcPr>
          <w:p w14:paraId="0994550B" w14:textId="7AC36DFB" w:rsidR="00FB07C6" w:rsidRPr="00FB07C6" w:rsidRDefault="006B0632" w:rsidP="00FB07C6">
            <w:pPr>
              <w:jc w:val="center"/>
              <w:rPr>
                <w:sz w:val="20"/>
                <w:szCs w:val="20"/>
              </w:rPr>
            </w:pPr>
            <w:r>
              <w:rPr>
                <w:sz w:val="20"/>
                <w:szCs w:val="20"/>
              </w:rPr>
              <w:t>-</w:t>
            </w:r>
          </w:p>
        </w:tc>
        <w:tc>
          <w:tcPr>
            <w:tcW w:w="387" w:type="pct"/>
            <w:vMerge w:val="restart"/>
            <w:tcBorders>
              <w:top w:val="nil"/>
              <w:left w:val="single" w:sz="4" w:space="0" w:color="auto"/>
              <w:bottom w:val="single" w:sz="4" w:space="0" w:color="000000"/>
              <w:right w:val="single" w:sz="4" w:space="0" w:color="auto"/>
            </w:tcBorders>
            <w:vAlign w:val="center"/>
            <w:hideMark/>
          </w:tcPr>
          <w:p w14:paraId="1A8F3F6B" w14:textId="1D749FE8" w:rsidR="00FB07C6" w:rsidRPr="00FB07C6" w:rsidRDefault="00CC7DA6" w:rsidP="00FB07C6">
            <w:pPr>
              <w:jc w:val="center"/>
              <w:rPr>
                <w:sz w:val="20"/>
                <w:szCs w:val="20"/>
              </w:rPr>
            </w:pPr>
            <w:r>
              <w:rPr>
                <w:sz w:val="20"/>
                <w:szCs w:val="20"/>
              </w:rPr>
              <w:t>48,356.00</w:t>
            </w:r>
            <w:r w:rsidR="00FB07C6" w:rsidRPr="00FB07C6">
              <w:rPr>
                <w:sz w:val="20"/>
                <w:szCs w:val="20"/>
              </w:rPr>
              <w:t> </w:t>
            </w:r>
          </w:p>
        </w:tc>
        <w:tc>
          <w:tcPr>
            <w:tcW w:w="209" w:type="pct"/>
            <w:vMerge w:val="restart"/>
            <w:tcBorders>
              <w:top w:val="nil"/>
              <w:left w:val="single" w:sz="4" w:space="0" w:color="auto"/>
              <w:bottom w:val="single" w:sz="4" w:space="0" w:color="000000"/>
              <w:right w:val="single" w:sz="4" w:space="0" w:color="auto"/>
            </w:tcBorders>
            <w:vAlign w:val="center"/>
            <w:hideMark/>
          </w:tcPr>
          <w:p w14:paraId="0480BD19"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vAlign w:val="center"/>
            <w:hideMark/>
          </w:tcPr>
          <w:p w14:paraId="59E317A9"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000000"/>
              <w:right w:val="single" w:sz="4" w:space="0" w:color="auto"/>
            </w:tcBorders>
            <w:vAlign w:val="center"/>
            <w:hideMark/>
          </w:tcPr>
          <w:p w14:paraId="780F9558" w14:textId="77777777" w:rsidR="00FB07C6" w:rsidRPr="00FB07C6" w:rsidRDefault="00FB07C6" w:rsidP="00FB07C6">
            <w:pPr>
              <w:jc w:val="center"/>
              <w:rPr>
                <w:sz w:val="20"/>
                <w:szCs w:val="20"/>
              </w:rPr>
            </w:pPr>
            <w:r w:rsidRPr="00FB07C6">
              <w:rPr>
                <w:sz w:val="20"/>
                <w:szCs w:val="20"/>
              </w:rPr>
              <w:t>Central admin.</w:t>
            </w:r>
          </w:p>
        </w:tc>
        <w:tc>
          <w:tcPr>
            <w:tcW w:w="329" w:type="pct"/>
            <w:gridSpan w:val="2"/>
            <w:vMerge w:val="restart"/>
            <w:tcBorders>
              <w:top w:val="nil"/>
              <w:left w:val="single" w:sz="4" w:space="0" w:color="auto"/>
              <w:bottom w:val="single" w:sz="4" w:space="0" w:color="000000"/>
              <w:right w:val="single" w:sz="4" w:space="0" w:color="auto"/>
            </w:tcBorders>
            <w:vAlign w:val="center"/>
            <w:hideMark/>
          </w:tcPr>
          <w:p w14:paraId="08E140D7" w14:textId="77777777" w:rsidR="00FB07C6" w:rsidRPr="00FB07C6" w:rsidRDefault="00FB07C6" w:rsidP="00FB07C6">
            <w:pPr>
              <w:jc w:val="center"/>
              <w:rPr>
                <w:sz w:val="20"/>
                <w:szCs w:val="20"/>
              </w:rPr>
            </w:pPr>
            <w:r w:rsidRPr="00FB07C6">
              <w:rPr>
                <w:sz w:val="20"/>
                <w:szCs w:val="20"/>
              </w:rPr>
              <w:t>MPCU</w:t>
            </w:r>
          </w:p>
        </w:tc>
        <w:tc>
          <w:tcPr>
            <w:tcW w:w="104" w:type="pct"/>
            <w:gridSpan w:val="2"/>
            <w:vAlign w:val="center"/>
            <w:hideMark/>
          </w:tcPr>
          <w:p w14:paraId="448132ED" w14:textId="77777777" w:rsidR="00FB07C6" w:rsidRPr="00FB07C6" w:rsidRDefault="00FB07C6" w:rsidP="00FB07C6">
            <w:pPr>
              <w:rPr>
                <w:sz w:val="20"/>
                <w:szCs w:val="20"/>
              </w:rPr>
            </w:pPr>
          </w:p>
        </w:tc>
      </w:tr>
      <w:tr w:rsidR="00FB07C6" w:rsidRPr="00FB07C6" w14:paraId="68CEC3E0"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208C4F26"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41C53162"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45044881"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05E56C7"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E33E8EF"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87BEE18"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0569DD53"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000000"/>
              <w:right w:val="single" w:sz="4" w:space="0" w:color="auto"/>
            </w:tcBorders>
            <w:vAlign w:val="center"/>
            <w:hideMark/>
          </w:tcPr>
          <w:p w14:paraId="495C5B05"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000000"/>
              <w:right w:val="single" w:sz="4" w:space="0" w:color="auto"/>
            </w:tcBorders>
            <w:vAlign w:val="center"/>
            <w:hideMark/>
          </w:tcPr>
          <w:p w14:paraId="771CAC8C"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000000"/>
              <w:right w:val="single" w:sz="4" w:space="0" w:color="auto"/>
            </w:tcBorders>
            <w:vAlign w:val="center"/>
            <w:hideMark/>
          </w:tcPr>
          <w:p w14:paraId="22147FFB"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000000"/>
              <w:right w:val="single" w:sz="4" w:space="0" w:color="auto"/>
            </w:tcBorders>
            <w:vAlign w:val="center"/>
            <w:hideMark/>
          </w:tcPr>
          <w:p w14:paraId="077E8340"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000000"/>
              <w:right w:val="single" w:sz="4" w:space="0" w:color="auto"/>
            </w:tcBorders>
            <w:vAlign w:val="center"/>
            <w:hideMark/>
          </w:tcPr>
          <w:p w14:paraId="1B7DD12B"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44CE2AD3"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000000"/>
              <w:right w:val="single" w:sz="4" w:space="0" w:color="auto"/>
            </w:tcBorders>
            <w:vAlign w:val="center"/>
            <w:hideMark/>
          </w:tcPr>
          <w:p w14:paraId="344DB014"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2368B76C"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03518101" w14:textId="77777777" w:rsidR="00FB07C6" w:rsidRPr="00FB07C6" w:rsidRDefault="00FB07C6" w:rsidP="00FB07C6">
            <w:pPr>
              <w:jc w:val="center"/>
              <w:rPr>
                <w:sz w:val="20"/>
                <w:szCs w:val="20"/>
              </w:rPr>
            </w:pPr>
          </w:p>
        </w:tc>
      </w:tr>
      <w:tr w:rsidR="00FB07C6" w:rsidRPr="00FB07C6" w14:paraId="3F7857E0" w14:textId="77777777" w:rsidTr="00235FFB">
        <w:trPr>
          <w:trHeight w:val="315"/>
        </w:trPr>
        <w:tc>
          <w:tcPr>
            <w:tcW w:w="236" w:type="pct"/>
            <w:vMerge/>
            <w:tcBorders>
              <w:top w:val="nil"/>
              <w:left w:val="single" w:sz="4" w:space="0" w:color="auto"/>
              <w:bottom w:val="single" w:sz="4" w:space="0" w:color="auto"/>
              <w:right w:val="single" w:sz="4" w:space="0" w:color="auto"/>
            </w:tcBorders>
            <w:vAlign w:val="center"/>
            <w:hideMark/>
          </w:tcPr>
          <w:p w14:paraId="5F3D5146"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4E63E6A9"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6994C160"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ACB73DE"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A28C605"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9417466"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6F1B4AF0"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000000"/>
              <w:right w:val="single" w:sz="4" w:space="0" w:color="auto"/>
            </w:tcBorders>
            <w:vAlign w:val="center"/>
            <w:hideMark/>
          </w:tcPr>
          <w:p w14:paraId="0516C9E2"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000000"/>
              <w:right w:val="single" w:sz="4" w:space="0" w:color="auto"/>
            </w:tcBorders>
            <w:vAlign w:val="center"/>
            <w:hideMark/>
          </w:tcPr>
          <w:p w14:paraId="564B9DC5"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000000"/>
              <w:right w:val="single" w:sz="4" w:space="0" w:color="auto"/>
            </w:tcBorders>
            <w:vAlign w:val="center"/>
            <w:hideMark/>
          </w:tcPr>
          <w:p w14:paraId="2DF07106"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000000"/>
              <w:right w:val="single" w:sz="4" w:space="0" w:color="auto"/>
            </w:tcBorders>
            <w:vAlign w:val="center"/>
            <w:hideMark/>
          </w:tcPr>
          <w:p w14:paraId="7C2CC094"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000000"/>
              <w:right w:val="single" w:sz="4" w:space="0" w:color="auto"/>
            </w:tcBorders>
            <w:vAlign w:val="center"/>
            <w:hideMark/>
          </w:tcPr>
          <w:p w14:paraId="5BE4DFF4"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76708CF2"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000000"/>
              <w:right w:val="single" w:sz="4" w:space="0" w:color="auto"/>
            </w:tcBorders>
            <w:vAlign w:val="center"/>
            <w:hideMark/>
          </w:tcPr>
          <w:p w14:paraId="56DC230A"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56390BAD"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6581CBE7" w14:textId="77777777" w:rsidR="00FB07C6" w:rsidRPr="00FB07C6" w:rsidRDefault="00FB07C6" w:rsidP="00FB07C6">
            <w:pPr>
              <w:rPr>
                <w:sz w:val="20"/>
                <w:szCs w:val="20"/>
              </w:rPr>
            </w:pPr>
          </w:p>
        </w:tc>
      </w:tr>
      <w:tr w:rsidR="00FB07C6" w:rsidRPr="00FB07C6" w14:paraId="418DAFDC" w14:textId="77777777" w:rsidTr="00235FFB">
        <w:trPr>
          <w:trHeight w:val="300"/>
        </w:trPr>
        <w:tc>
          <w:tcPr>
            <w:tcW w:w="236" w:type="pct"/>
            <w:vMerge w:val="restart"/>
            <w:tcBorders>
              <w:top w:val="nil"/>
              <w:left w:val="single" w:sz="4" w:space="0" w:color="auto"/>
              <w:bottom w:val="single" w:sz="4" w:space="0" w:color="auto"/>
              <w:right w:val="single" w:sz="4" w:space="0" w:color="auto"/>
            </w:tcBorders>
            <w:vAlign w:val="center"/>
            <w:hideMark/>
          </w:tcPr>
          <w:p w14:paraId="06D008FD" w14:textId="77777777" w:rsidR="00FB07C6" w:rsidRPr="00FB07C6" w:rsidRDefault="00FB07C6" w:rsidP="00FB07C6">
            <w:pPr>
              <w:jc w:val="both"/>
              <w:rPr>
                <w:b/>
                <w:bCs/>
                <w:sz w:val="20"/>
                <w:szCs w:val="20"/>
              </w:rPr>
            </w:pPr>
            <w:r w:rsidRPr="00FB07C6">
              <w:rPr>
                <w:b/>
                <w:bCs/>
                <w:sz w:val="20"/>
                <w:szCs w:val="20"/>
              </w:rPr>
              <w:t>87</w:t>
            </w:r>
          </w:p>
        </w:tc>
        <w:tc>
          <w:tcPr>
            <w:tcW w:w="799" w:type="pct"/>
            <w:vMerge w:val="restart"/>
            <w:tcBorders>
              <w:top w:val="nil"/>
              <w:left w:val="single" w:sz="4" w:space="0" w:color="auto"/>
              <w:bottom w:val="single" w:sz="4" w:space="0" w:color="auto"/>
              <w:right w:val="single" w:sz="4" w:space="0" w:color="auto"/>
            </w:tcBorders>
            <w:vAlign w:val="center"/>
            <w:hideMark/>
          </w:tcPr>
          <w:p w14:paraId="75F598DD" w14:textId="77777777" w:rsidR="00FB07C6" w:rsidRPr="00FB07C6" w:rsidRDefault="00FB07C6" w:rsidP="00FB07C6">
            <w:pPr>
              <w:jc w:val="both"/>
              <w:rPr>
                <w:sz w:val="20"/>
                <w:szCs w:val="20"/>
              </w:rPr>
            </w:pPr>
            <w:r w:rsidRPr="00FB07C6">
              <w:rPr>
                <w:sz w:val="20"/>
                <w:szCs w:val="20"/>
              </w:rPr>
              <w:t>Support security operations within the municipality.</w:t>
            </w:r>
          </w:p>
        </w:tc>
        <w:tc>
          <w:tcPr>
            <w:tcW w:w="443" w:type="pct"/>
            <w:vMerge w:val="restart"/>
            <w:tcBorders>
              <w:top w:val="nil"/>
              <w:left w:val="single" w:sz="4" w:space="0" w:color="auto"/>
              <w:bottom w:val="single" w:sz="4" w:space="0" w:color="auto"/>
              <w:right w:val="single" w:sz="4" w:space="0" w:color="auto"/>
            </w:tcBorders>
            <w:vAlign w:val="center"/>
            <w:hideMark/>
          </w:tcPr>
          <w:p w14:paraId="69F65702"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2A74EA54"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624E62FE"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7438993D"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0070C0"/>
            <w:vAlign w:val="center"/>
            <w:hideMark/>
          </w:tcPr>
          <w:p w14:paraId="3A5BB9BD"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000000"/>
              <w:right w:val="single" w:sz="4" w:space="0" w:color="auto"/>
            </w:tcBorders>
            <w:vAlign w:val="center"/>
            <w:hideMark/>
          </w:tcPr>
          <w:p w14:paraId="6BF155CF" w14:textId="365F3A95" w:rsidR="00FB07C6" w:rsidRPr="00FB07C6" w:rsidRDefault="00FB07C6" w:rsidP="00FB07C6">
            <w:pPr>
              <w:jc w:val="center"/>
              <w:rPr>
                <w:sz w:val="20"/>
                <w:szCs w:val="20"/>
              </w:rPr>
            </w:pPr>
            <w:r w:rsidRPr="00FB07C6">
              <w:rPr>
                <w:sz w:val="20"/>
                <w:szCs w:val="20"/>
              </w:rPr>
              <w:t> </w:t>
            </w:r>
            <w:r w:rsidR="006B0632">
              <w:rPr>
                <w:sz w:val="20"/>
                <w:szCs w:val="20"/>
              </w:rPr>
              <w:t>-</w:t>
            </w:r>
          </w:p>
        </w:tc>
        <w:tc>
          <w:tcPr>
            <w:tcW w:w="353" w:type="pct"/>
            <w:vMerge w:val="restart"/>
            <w:tcBorders>
              <w:top w:val="nil"/>
              <w:left w:val="single" w:sz="4" w:space="0" w:color="auto"/>
              <w:bottom w:val="single" w:sz="4" w:space="0" w:color="auto"/>
              <w:right w:val="single" w:sz="4" w:space="0" w:color="auto"/>
            </w:tcBorders>
            <w:vAlign w:val="center"/>
            <w:hideMark/>
          </w:tcPr>
          <w:p w14:paraId="2475D159" w14:textId="77777777" w:rsidR="00FB07C6" w:rsidRPr="00FB07C6" w:rsidRDefault="00FB07C6" w:rsidP="00FB07C6">
            <w:pPr>
              <w:jc w:val="both"/>
              <w:rPr>
                <w:sz w:val="20"/>
                <w:szCs w:val="20"/>
              </w:rPr>
            </w:pPr>
            <w:r w:rsidRPr="00FB07C6">
              <w:rPr>
                <w:sz w:val="20"/>
                <w:szCs w:val="20"/>
              </w:rPr>
              <w:t>20,000.00</w:t>
            </w:r>
          </w:p>
        </w:tc>
        <w:tc>
          <w:tcPr>
            <w:tcW w:w="385" w:type="pct"/>
            <w:vMerge w:val="restart"/>
            <w:tcBorders>
              <w:top w:val="nil"/>
              <w:left w:val="single" w:sz="4" w:space="0" w:color="auto"/>
              <w:bottom w:val="single" w:sz="4" w:space="0" w:color="auto"/>
              <w:right w:val="single" w:sz="4" w:space="0" w:color="auto"/>
            </w:tcBorders>
            <w:vAlign w:val="center"/>
            <w:hideMark/>
          </w:tcPr>
          <w:p w14:paraId="56ED1394" w14:textId="77777777" w:rsidR="00FB07C6" w:rsidRPr="00FB07C6" w:rsidRDefault="00FB07C6" w:rsidP="00FB07C6">
            <w:pPr>
              <w:jc w:val="both"/>
              <w:rPr>
                <w:sz w:val="20"/>
                <w:szCs w:val="20"/>
              </w:rPr>
            </w:pPr>
            <w:r w:rsidRPr="00FB07C6">
              <w:rPr>
                <w:sz w:val="20"/>
                <w:szCs w:val="20"/>
              </w:rPr>
              <w:t>28,500.00</w:t>
            </w:r>
          </w:p>
        </w:tc>
        <w:tc>
          <w:tcPr>
            <w:tcW w:w="387" w:type="pct"/>
            <w:vMerge w:val="restart"/>
            <w:tcBorders>
              <w:top w:val="nil"/>
              <w:left w:val="single" w:sz="4" w:space="0" w:color="auto"/>
              <w:bottom w:val="single" w:sz="4" w:space="0" w:color="000000"/>
              <w:right w:val="single" w:sz="4" w:space="0" w:color="auto"/>
            </w:tcBorders>
            <w:vAlign w:val="center"/>
            <w:hideMark/>
          </w:tcPr>
          <w:p w14:paraId="60150335" w14:textId="74046159" w:rsidR="00FB07C6" w:rsidRPr="00FB07C6" w:rsidRDefault="006B0632" w:rsidP="00FB07C6">
            <w:pPr>
              <w:jc w:val="center"/>
              <w:rPr>
                <w:sz w:val="20"/>
                <w:szCs w:val="20"/>
              </w:rPr>
            </w:pPr>
            <w:r>
              <w:rPr>
                <w:sz w:val="20"/>
                <w:szCs w:val="20"/>
              </w:rPr>
              <w:t>-</w:t>
            </w:r>
          </w:p>
        </w:tc>
        <w:tc>
          <w:tcPr>
            <w:tcW w:w="209" w:type="pct"/>
            <w:vMerge w:val="restart"/>
            <w:tcBorders>
              <w:top w:val="nil"/>
              <w:left w:val="single" w:sz="4" w:space="0" w:color="auto"/>
              <w:bottom w:val="single" w:sz="4" w:space="0" w:color="000000"/>
              <w:right w:val="single" w:sz="4" w:space="0" w:color="auto"/>
            </w:tcBorders>
            <w:vAlign w:val="center"/>
            <w:hideMark/>
          </w:tcPr>
          <w:p w14:paraId="2128FE6B"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vAlign w:val="center"/>
            <w:hideMark/>
          </w:tcPr>
          <w:p w14:paraId="3CB51382"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000000"/>
              <w:right w:val="single" w:sz="4" w:space="0" w:color="auto"/>
            </w:tcBorders>
            <w:vAlign w:val="center"/>
            <w:hideMark/>
          </w:tcPr>
          <w:p w14:paraId="09BA2464" w14:textId="77777777" w:rsidR="00FB07C6" w:rsidRPr="00FB07C6" w:rsidRDefault="00FB07C6" w:rsidP="00FB07C6">
            <w:pPr>
              <w:jc w:val="center"/>
              <w:rPr>
                <w:sz w:val="20"/>
                <w:szCs w:val="20"/>
              </w:rPr>
            </w:pPr>
            <w:r w:rsidRPr="00FB07C6">
              <w:rPr>
                <w:sz w:val="20"/>
                <w:szCs w:val="20"/>
              </w:rPr>
              <w:t>Central admin.</w:t>
            </w:r>
          </w:p>
        </w:tc>
        <w:tc>
          <w:tcPr>
            <w:tcW w:w="329" w:type="pct"/>
            <w:gridSpan w:val="2"/>
            <w:vMerge w:val="restart"/>
            <w:tcBorders>
              <w:top w:val="nil"/>
              <w:left w:val="single" w:sz="4" w:space="0" w:color="auto"/>
              <w:bottom w:val="single" w:sz="4" w:space="0" w:color="000000"/>
              <w:right w:val="single" w:sz="4" w:space="0" w:color="auto"/>
            </w:tcBorders>
            <w:vAlign w:val="center"/>
            <w:hideMark/>
          </w:tcPr>
          <w:p w14:paraId="4512D2B7" w14:textId="77777777" w:rsidR="00FB07C6" w:rsidRPr="00FB07C6" w:rsidRDefault="00FB07C6" w:rsidP="00FB07C6">
            <w:pPr>
              <w:jc w:val="center"/>
              <w:rPr>
                <w:sz w:val="20"/>
                <w:szCs w:val="20"/>
              </w:rPr>
            </w:pPr>
            <w:r w:rsidRPr="00FB07C6">
              <w:rPr>
                <w:sz w:val="20"/>
                <w:szCs w:val="20"/>
              </w:rPr>
              <w:t>MEOC</w:t>
            </w:r>
          </w:p>
        </w:tc>
        <w:tc>
          <w:tcPr>
            <w:tcW w:w="104" w:type="pct"/>
            <w:gridSpan w:val="2"/>
            <w:vAlign w:val="center"/>
            <w:hideMark/>
          </w:tcPr>
          <w:p w14:paraId="7E2A8DC5" w14:textId="77777777" w:rsidR="00FB07C6" w:rsidRPr="00FB07C6" w:rsidRDefault="00FB07C6" w:rsidP="00FB07C6">
            <w:pPr>
              <w:rPr>
                <w:sz w:val="20"/>
                <w:szCs w:val="20"/>
              </w:rPr>
            </w:pPr>
          </w:p>
        </w:tc>
      </w:tr>
      <w:tr w:rsidR="00FB07C6" w:rsidRPr="00FB07C6" w14:paraId="58E8FA29"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73A056F9"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6935764E"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4308853F"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8ECA5D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9A30EC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2F7AFB27"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1C01E19C"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000000"/>
              <w:right w:val="single" w:sz="4" w:space="0" w:color="auto"/>
            </w:tcBorders>
            <w:vAlign w:val="center"/>
            <w:hideMark/>
          </w:tcPr>
          <w:p w14:paraId="0F38DA5E"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131E0093"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0108B244"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000000"/>
              <w:right w:val="single" w:sz="4" w:space="0" w:color="auto"/>
            </w:tcBorders>
            <w:vAlign w:val="center"/>
            <w:hideMark/>
          </w:tcPr>
          <w:p w14:paraId="45AB8A48"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000000"/>
              <w:right w:val="single" w:sz="4" w:space="0" w:color="auto"/>
            </w:tcBorders>
            <w:vAlign w:val="center"/>
            <w:hideMark/>
          </w:tcPr>
          <w:p w14:paraId="60E4D31B"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4583AE24"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000000"/>
              <w:right w:val="single" w:sz="4" w:space="0" w:color="auto"/>
            </w:tcBorders>
            <w:vAlign w:val="center"/>
            <w:hideMark/>
          </w:tcPr>
          <w:p w14:paraId="67BC742A"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43C16E56"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6EB2B57A" w14:textId="77777777" w:rsidR="00FB07C6" w:rsidRPr="00FB07C6" w:rsidRDefault="00FB07C6" w:rsidP="00FB07C6">
            <w:pPr>
              <w:jc w:val="center"/>
              <w:rPr>
                <w:sz w:val="20"/>
                <w:szCs w:val="20"/>
              </w:rPr>
            </w:pPr>
          </w:p>
        </w:tc>
      </w:tr>
      <w:tr w:rsidR="00FB07C6" w:rsidRPr="00FB07C6" w14:paraId="3BFF0FC9" w14:textId="77777777" w:rsidTr="00235FFB">
        <w:trPr>
          <w:trHeight w:val="300"/>
        </w:trPr>
        <w:tc>
          <w:tcPr>
            <w:tcW w:w="236" w:type="pct"/>
            <w:vMerge w:val="restart"/>
            <w:tcBorders>
              <w:top w:val="nil"/>
              <w:left w:val="single" w:sz="4" w:space="0" w:color="auto"/>
              <w:bottom w:val="single" w:sz="4" w:space="0" w:color="auto"/>
              <w:right w:val="single" w:sz="4" w:space="0" w:color="auto"/>
            </w:tcBorders>
            <w:vAlign w:val="center"/>
            <w:hideMark/>
          </w:tcPr>
          <w:p w14:paraId="7CD1E603" w14:textId="77777777" w:rsidR="00FB07C6" w:rsidRPr="00FB07C6" w:rsidRDefault="00FB07C6" w:rsidP="00FB07C6">
            <w:pPr>
              <w:jc w:val="both"/>
              <w:rPr>
                <w:b/>
                <w:bCs/>
                <w:sz w:val="20"/>
                <w:szCs w:val="20"/>
              </w:rPr>
            </w:pPr>
            <w:r w:rsidRPr="00FB07C6">
              <w:rPr>
                <w:b/>
                <w:bCs/>
                <w:sz w:val="20"/>
                <w:szCs w:val="20"/>
              </w:rPr>
              <w:t>88</w:t>
            </w:r>
          </w:p>
        </w:tc>
        <w:tc>
          <w:tcPr>
            <w:tcW w:w="799" w:type="pct"/>
            <w:vMerge w:val="restart"/>
            <w:tcBorders>
              <w:top w:val="nil"/>
              <w:left w:val="single" w:sz="4" w:space="0" w:color="auto"/>
              <w:bottom w:val="single" w:sz="4" w:space="0" w:color="auto"/>
              <w:right w:val="single" w:sz="4" w:space="0" w:color="auto"/>
            </w:tcBorders>
            <w:vAlign w:val="center"/>
            <w:hideMark/>
          </w:tcPr>
          <w:p w14:paraId="1B71E93E" w14:textId="77777777" w:rsidR="00FB07C6" w:rsidRPr="00FB07C6" w:rsidRDefault="00FB07C6" w:rsidP="00FB07C6">
            <w:pPr>
              <w:jc w:val="both"/>
              <w:rPr>
                <w:sz w:val="20"/>
                <w:szCs w:val="20"/>
              </w:rPr>
            </w:pPr>
            <w:r w:rsidRPr="00FB07C6">
              <w:rPr>
                <w:sz w:val="20"/>
                <w:szCs w:val="20"/>
              </w:rPr>
              <w:t>Facilitate the preparation and implementation of 2026 Revenue Improvement Action Plan (RIAP)</w:t>
            </w:r>
          </w:p>
        </w:tc>
        <w:tc>
          <w:tcPr>
            <w:tcW w:w="443" w:type="pct"/>
            <w:vMerge w:val="restart"/>
            <w:tcBorders>
              <w:top w:val="nil"/>
              <w:left w:val="single" w:sz="4" w:space="0" w:color="auto"/>
              <w:bottom w:val="single" w:sz="4" w:space="0" w:color="000000"/>
              <w:right w:val="single" w:sz="4" w:space="0" w:color="auto"/>
            </w:tcBorders>
            <w:vAlign w:val="center"/>
            <w:hideMark/>
          </w:tcPr>
          <w:p w14:paraId="7C0DB594" w14:textId="77777777" w:rsidR="00FB07C6" w:rsidRPr="00FB07C6" w:rsidRDefault="00FB07C6" w:rsidP="00FB07C6">
            <w:pPr>
              <w:jc w:val="center"/>
              <w:rPr>
                <w:sz w:val="20"/>
                <w:szCs w:val="20"/>
              </w:rPr>
            </w:pPr>
            <w:r w:rsidRPr="00FB07C6">
              <w:rPr>
                <w:sz w:val="20"/>
                <w:szCs w:val="20"/>
              </w:rPr>
              <w:t>Kpando Municipal</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34FBE89A"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vAlign w:val="center"/>
            <w:hideMark/>
          </w:tcPr>
          <w:p w14:paraId="3F171CE9"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vAlign w:val="center"/>
            <w:hideMark/>
          </w:tcPr>
          <w:p w14:paraId="74BCDCA0"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0070C0"/>
            <w:vAlign w:val="center"/>
            <w:hideMark/>
          </w:tcPr>
          <w:p w14:paraId="0C68D8FE"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000000"/>
              <w:right w:val="single" w:sz="4" w:space="0" w:color="auto"/>
            </w:tcBorders>
            <w:vAlign w:val="center"/>
            <w:hideMark/>
          </w:tcPr>
          <w:p w14:paraId="2D594D49" w14:textId="671798ED" w:rsidR="00FB07C6" w:rsidRPr="00FB07C6" w:rsidRDefault="00FB07C6" w:rsidP="00FB07C6">
            <w:pPr>
              <w:jc w:val="center"/>
              <w:rPr>
                <w:sz w:val="20"/>
                <w:szCs w:val="20"/>
              </w:rPr>
            </w:pPr>
            <w:r w:rsidRPr="00FB07C6">
              <w:rPr>
                <w:sz w:val="20"/>
                <w:szCs w:val="20"/>
              </w:rPr>
              <w:t> </w:t>
            </w:r>
            <w:r w:rsidR="006B0632">
              <w:rPr>
                <w:sz w:val="20"/>
                <w:szCs w:val="20"/>
              </w:rPr>
              <w:t>-</w:t>
            </w:r>
          </w:p>
        </w:tc>
        <w:tc>
          <w:tcPr>
            <w:tcW w:w="353" w:type="pct"/>
            <w:vMerge w:val="restart"/>
            <w:tcBorders>
              <w:top w:val="nil"/>
              <w:left w:val="single" w:sz="4" w:space="0" w:color="auto"/>
              <w:bottom w:val="single" w:sz="4" w:space="0" w:color="auto"/>
              <w:right w:val="single" w:sz="4" w:space="0" w:color="auto"/>
            </w:tcBorders>
            <w:vAlign w:val="center"/>
            <w:hideMark/>
          </w:tcPr>
          <w:p w14:paraId="55F6A829" w14:textId="77777777" w:rsidR="00FB07C6" w:rsidRPr="00FB07C6" w:rsidRDefault="00FB07C6" w:rsidP="00FB07C6">
            <w:pPr>
              <w:jc w:val="both"/>
              <w:rPr>
                <w:sz w:val="20"/>
                <w:szCs w:val="20"/>
              </w:rPr>
            </w:pPr>
            <w:r w:rsidRPr="00FB07C6">
              <w:rPr>
                <w:sz w:val="20"/>
                <w:szCs w:val="20"/>
              </w:rPr>
              <w:t>20,000.00</w:t>
            </w:r>
          </w:p>
        </w:tc>
        <w:tc>
          <w:tcPr>
            <w:tcW w:w="385" w:type="pct"/>
            <w:vMerge w:val="restart"/>
            <w:tcBorders>
              <w:top w:val="nil"/>
              <w:left w:val="single" w:sz="4" w:space="0" w:color="auto"/>
              <w:bottom w:val="single" w:sz="4" w:space="0" w:color="000000"/>
              <w:right w:val="single" w:sz="4" w:space="0" w:color="auto"/>
            </w:tcBorders>
            <w:vAlign w:val="center"/>
            <w:hideMark/>
          </w:tcPr>
          <w:p w14:paraId="729E0109" w14:textId="734B3070" w:rsidR="00FB07C6" w:rsidRPr="00FB07C6" w:rsidRDefault="006B0632" w:rsidP="00FB07C6">
            <w:pPr>
              <w:jc w:val="center"/>
              <w:rPr>
                <w:sz w:val="20"/>
                <w:szCs w:val="20"/>
              </w:rPr>
            </w:pPr>
            <w:r>
              <w:rPr>
                <w:sz w:val="20"/>
                <w:szCs w:val="20"/>
              </w:rPr>
              <w:t>-</w:t>
            </w:r>
          </w:p>
        </w:tc>
        <w:tc>
          <w:tcPr>
            <w:tcW w:w="387" w:type="pct"/>
            <w:vMerge w:val="restart"/>
            <w:tcBorders>
              <w:top w:val="nil"/>
              <w:left w:val="single" w:sz="4" w:space="0" w:color="auto"/>
              <w:bottom w:val="single" w:sz="4" w:space="0" w:color="000000"/>
              <w:right w:val="single" w:sz="4" w:space="0" w:color="auto"/>
            </w:tcBorders>
            <w:vAlign w:val="center"/>
            <w:hideMark/>
          </w:tcPr>
          <w:p w14:paraId="329AB5CC" w14:textId="3518C364" w:rsidR="00FB07C6" w:rsidRPr="00FB07C6" w:rsidRDefault="006B0632" w:rsidP="00FB07C6">
            <w:pPr>
              <w:jc w:val="center"/>
              <w:rPr>
                <w:sz w:val="20"/>
                <w:szCs w:val="20"/>
              </w:rPr>
            </w:pPr>
            <w:r>
              <w:rPr>
                <w:sz w:val="20"/>
                <w:szCs w:val="20"/>
              </w:rPr>
              <w:t>-</w:t>
            </w:r>
          </w:p>
        </w:tc>
        <w:tc>
          <w:tcPr>
            <w:tcW w:w="209" w:type="pct"/>
            <w:vMerge w:val="restart"/>
            <w:tcBorders>
              <w:top w:val="nil"/>
              <w:left w:val="single" w:sz="4" w:space="0" w:color="auto"/>
              <w:bottom w:val="single" w:sz="4" w:space="0" w:color="000000"/>
              <w:right w:val="single" w:sz="4" w:space="0" w:color="auto"/>
            </w:tcBorders>
            <w:vAlign w:val="center"/>
            <w:hideMark/>
          </w:tcPr>
          <w:p w14:paraId="743D32F1"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vAlign w:val="center"/>
            <w:hideMark/>
          </w:tcPr>
          <w:p w14:paraId="6AD82D9A"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000000"/>
              <w:right w:val="single" w:sz="4" w:space="0" w:color="auto"/>
            </w:tcBorders>
            <w:vAlign w:val="center"/>
            <w:hideMark/>
          </w:tcPr>
          <w:p w14:paraId="025A5613" w14:textId="77777777" w:rsidR="00FB07C6" w:rsidRPr="00FB07C6" w:rsidRDefault="00FB07C6" w:rsidP="00FB07C6">
            <w:pPr>
              <w:jc w:val="center"/>
              <w:rPr>
                <w:sz w:val="20"/>
                <w:szCs w:val="20"/>
              </w:rPr>
            </w:pPr>
            <w:r w:rsidRPr="00FB07C6">
              <w:rPr>
                <w:sz w:val="20"/>
                <w:szCs w:val="20"/>
              </w:rPr>
              <w:t xml:space="preserve">budget </w:t>
            </w:r>
          </w:p>
        </w:tc>
        <w:tc>
          <w:tcPr>
            <w:tcW w:w="329" w:type="pct"/>
            <w:gridSpan w:val="2"/>
            <w:vMerge w:val="restart"/>
            <w:tcBorders>
              <w:top w:val="nil"/>
              <w:left w:val="single" w:sz="4" w:space="0" w:color="auto"/>
              <w:bottom w:val="single" w:sz="4" w:space="0" w:color="000000"/>
              <w:right w:val="single" w:sz="4" w:space="0" w:color="auto"/>
            </w:tcBorders>
            <w:vAlign w:val="center"/>
            <w:hideMark/>
          </w:tcPr>
          <w:p w14:paraId="5EA4C462" w14:textId="77777777" w:rsidR="00FB07C6" w:rsidRPr="00FB07C6" w:rsidRDefault="00FB07C6" w:rsidP="00FB07C6">
            <w:pPr>
              <w:jc w:val="center"/>
              <w:rPr>
                <w:sz w:val="20"/>
                <w:szCs w:val="20"/>
              </w:rPr>
            </w:pPr>
            <w:r w:rsidRPr="00FB07C6">
              <w:rPr>
                <w:sz w:val="20"/>
                <w:szCs w:val="20"/>
              </w:rPr>
              <w:t>Central Admin</w:t>
            </w:r>
          </w:p>
        </w:tc>
        <w:tc>
          <w:tcPr>
            <w:tcW w:w="104" w:type="pct"/>
            <w:gridSpan w:val="2"/>
            <w:vAlign w:val="center"/>
            <w:hideMark/>
          </w:tcPr>
          <w:p w14:paraId="720EC741" w14:textId="77777777" w:rsidR="00FB07C6" w:rsidRPr="00FB07C6" w:rsidRDefault="00FB07C6" w:rsidP="00FB07C6">
            <w:pPr>
              <w:rPr>
                <w:sz w:val="20"/>
                <w:szCs w:val="20"/>
              </w:rPr>
            </w:pPr>
          </w:p>
        </w:tc>
      </w:tr>
      <w:tr w:rsidR="00FB07C6" w:rsidRPr="00FB07C6" w14:paraId="48DDB947"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430D5F92"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73183DCD"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000000"/>
              <w:right w:val="single" w:sz="4" w:space="0" w:color="auto"/>
            </w:tcBorders>
            <w:vAlign w:val="center"/>
            <w:hideMark/>
          </w:tcPr>
          <w:p w14:paraId="0407D28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3B24D5B8"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F27C8AA"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449ECEA"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2312879B"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000000"/>
              <w:right w:val="single" w:sz="4" w:space="0" w:color="auto"/>
            </w:tcBorders>
            <w:vAlign w:val="center"/>
            <w:hideMark/>
          </w:tcPr>
          <w:p w14:paraId="18E8FA6F"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3CDC45D9"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000000"/>
              <w:right w:val="single" w:sz="4" w:space="0" w:color="auto"/>
            </w:tcBorders>
            <w:vAlign w:val="center"/>
            <w:hideMark/>
          </w:tcPr>
          <w:p w14:paraId="69706148"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000000"/>
              <w:right w:val="single" w:sz="4" w:space="0" w:color="auto"/>
            </w:tcBorders>
            <w:vAlign w:val="center"/>
            <w:hideMark/>
          </w:tcPr>
          <w:p w14:paraId="175103FD"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000000"/>
              <w:right w:val="single" w:sz="4" w:space="0" w:color="auto"/>
            </w:tcBorders>
            <w:vAlign w:val="center"/>
            <w:hideMark/>
          </w:tcPr>
          <w:p w14:paraId="1A12CBEB"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5E25A307"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000000"/>
              <w:right w:val="single" w:sz="4" w:space="0" w:color="auto"/>
            </w:tcBorders>
            <w:vAlign w:val="center"/>
            <w:hideMark/>
          </w:tcPr>
          <w:p w14:paraId="64EC2745"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000000"/>
              <w:right w:val="single" w:sz="4" w:space="0" w:color="auto"/>
            </w:tcBorders>
            <w:vAlign w:val="center"/>
            <w:hideMark/>
          </w:tcPr>
          <w:p w14:paraId="52AB7934"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17559264" w14:textId="77777777" w:rsidR="00FB07C6" w:rsidRPr="00FB07C6" w:rsidRDefault="00FB07C6" w:rsidP="00FB07C6">
            <w:pPr>
              <w:jc w:val="center"/>
              <w:rPr>
                <w:sz w:val="20"/>
                <w:szCs w:val="20"/>
              </w:rPr>
            </w:pPr>
          </w:p>
        </w:tc>
      </w:tr>
      <w:tr w:rsidR="00FB07C6" w:rsidRPr="00FB07C6" w14:paraId="6B9A861D" w14:textId="77777777" w:rsidTr="00235FFB">
        <w:trPr>
          <w:trHeight w:val="300"/>
        </w:trPr>
        <w:tc>
          <w:tcPr>
            <w:tcW w:w="236" w:type="pct"/>
            <w:vMerge w:val="restart"/>
            <w:tcBorders>
              <w:top w:val="nil"/>
              <w:left w:val="single" w:sz="4" w:space="0" w:color="auto"/>
              <w:bottom w:val="single" w:sz="4" w:space="0" w:color="auto"/>
              <w:right w:val="single" w:sz="4" w:space="0" w:color="auto"/>
            </w:tcBorders>
            <w:vAlign w:val="center"/>
            <w:hideMark/>
          </w:tcPr>
          <w:p w14:paraId="7D19C669" w14:textId="77777777" w:rsidR="00FB07C6" w:rsidRPr="00FB07C6" w:rsidRDefault="00FB07C6" w:rsidP="00FB07C6">
            <w:pPr>
              <w:jc w:val="both"/>
              <w:rPr>
                <w:b/>
                <w:bCs/>
                <w:sz w:val="20"/>
                <w:szCs w:val="20"/>
              </w:rPr>
            </w:pPr>
            <w:r w:rsidRPr="00FB07C6">
              <w:rPr>
                <w:b/>
                <w:bCs/>
                <w:sz w:val="20"/>
                <w:szCs w:val="20"/>
              </w:rPr>
              <w:t>89</w:t>
            </w:r>
          </w:p>
        </w:tc>
        <w:tc>
          <w:tcPr>
            <w:tcW w:w="799" w:type="pct"/>
            <w:vMerge w:val="restart"/>
            <w:tcBorders>
              <w:top w:val="nil"/>
              <w:left w:val="single" w:sz="4" w:space="0" w:color="auto"/>
              <w:bottom w:val="single" w:sz="4" w:space="0" w:color="auto"/>
              <w:right w:val="single" w:sz="4" w:space="0" w:color="auto"/>
            </w:tcBorders>
            <w:vAlign w:val="center"/>
            <w:hideMark/>
          </w:tcPr>
          <w:p w14:paraId="60DDA061" w14:textId="77777777" w:rsidR="00FB07C6" w:rsidRPr="00FB07C6" w:rsidRDefault="00FB07C6" w:rsidP="00FB07C6">
            <w:pPr>
              <w:jc w:val="both"/>
              <w:rPr>
                <w:sz w:val="20"/>
                <w:szCs w:val="20"/>
              </w:rPr>
            </w:pPr>
            <w:r w:rsidRPr="00FB07C6">
              <w:rPr>
                <w:sz w:val="20"/>
                <w:szCs w:val="20"/>
              </w:rPr>
              <w:t xml:space="preserve">Procurement of office equipment, value books, laptops, accessories and logistics </w:t>
            </w:r>
          </w:p>
        </w:tc>
        <w:tc>
          <w:tcPr>
            <w:tcW w:w="443" w:type="pct"/>
            <w:vMerge w:val="restart"/>
            <w:tcBorders>
              <w:top w:val="nil"/>
              <w:left w:val="single" w:sz="4" w:space="0" w:color="auto"/>
              <w:bottom w:val="single" w:sz="4" w:space="0" w:color="000000"/>
              <w:right w:val="single" w:sz="4" w:space="0" w:color="auto"/>
            </w:tcBorders>
            <w:vAlign w:val="center"/>
            <w:hideMark/>
          </w:tcPr>
          <w:p w14:paraId="315E9B5B" w14:textId="77777777" w:rsidR="00FB07C6" w:rsidRPr="00FB07C6" w:rsidRDefault="00FB07C6" w:rsidP="00FB07C6">
            <w:pPr>
              <w:jc w:val="center"/>
              <w:rPr>
                <w:sz w:val="20"/>
                <w:szCs w:val="20"/>
              </w:rPr>
            </w:pPr>
            <w:r w:rsidRPr="00FB07C6">
              <w:rPr>
                <w:sz w:val="20"/>
                <w:szCs w:val="20"/>
              </w:rPr>
              <w:t>Kpando Municipal</w:t>
            </w:r>
          </w:p>
        </w:tc>
        <w:tc>
          <w:tcPr>
            <w:tcW w:w="164" w:type="pct"/>
            <w:vMerge w:val="restart"/>
            <w:tcBorders>
              <w:top w:val="nil"/>
              <w:left w:val="single" w:sz="4" w:space="0" w:color="auto"/>
              <w:bottom w:val="single" w:sz="4" w:space="0" w:color="auto"/>
              <w:right w:val="single" w:sz="4" w:space="0" w:color="auto"/>
            </w:tcBorders>
            <w:vAlign w:val="center"/>
            <w:hideMark/>
          </w:tcPr>
          <w:p w14:paraId="157ABE0A"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20D94027"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497EECB0"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vAlign w:val="center"/>
            <w:hideMark/>
          </w:tcPr>
          <w:p w14:paraId="254AF195"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vAlign w:val="center"/>
            <w:hideMark/>
          </w:tcPr>
          <w:p w14:paraId="4722AC35" w14:textId="0BAF788C" w:rsidR="00FB07C6" w:rsidRPr="00FB07C6" w:rsidRDefault="006B0632" w:rsidP="006B0632">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vAlign w:val="center"/>
            <w:hideMark/>
          </w:tcPr>
          <w:p w14:paraId="1835473F" w14:textId="77777777" w:rsidR="00FB07C6" w:rsidRPr="00FB07C6" w:rsidRDefault="00FB07C6" w:rsidP="00FB07C6">
            <w:pPr>
              <w:jc w:val="both"/>
              <w:rPr>
                <w:sz w:val="20"/>
                <w:szCs w:val="20"/>
              </w:rPr>
            </w:pPr>
            <w:r w:rsidRPr="00FB07C6">
              <w:rPr>
                <w:sz w:val="20"/>
                <w:szCs w:val="20"/>
              </w:rPr>
              <w:t>90,500.00</w:t>
            </w:r>
          </w:p>
        </w:tc>
        <w:tc>
          <w:tcPr>
            <w:tcW w:w="385" w:type="pct"/>
            <w:vMerge w:val="restart"/>
            <w:tcBorders>
              <w:top w:val="nil"/>
              <w:left w:val="single" w:sz="4" w:space="0" w:color="auto"/>
              <w:bottom w:val="single" w:sz="4" w:space="0" w:color="auto"/>
              <w:right w:val="single" w:sz="4" w:space="0" w:color="auto"/>
            </w:tcBorders>
            <w:vAlign w:val="center"/>
            <w:hideMark/>
          </w:tcPr>
          <w:p w14:paraId="4EFAF522" w14:textId="35CC4B52" w:rsidR="00FB07C6" w:rsidRPr="00FB07C6" w:rsidRDefault="006B0632" w:rsidP="006B0632">
            <w:pPr>
              <w:jc w:val="center"/>
              <w:rPr>
                <w:sz w:val="20"/>
                <w:szCs w:val="20"/>
              </w:rPr>
            </w:pPr>
            <w:r>
              <w:rPr>
                <w:sz w:val="20"/>
                <w:szCs w:val="20"/>
              </w:rPr>
              <w:t>-</w:t>
            </w:r>
          </w:p>
        </w:tc>
        <w:tc>
          <w:tcPr>
            <w:tcW w:w="387" w:type="pct"/>
            <w:vMerge w:val="restart"/>
            <w:tcBorders>
              <w:top w:val="nil"/>
              <w:left w:val="single" w:sz="4" w:space="0" w:color="auto"/>
              <w:bottom w:val="single" w:sz="4" w:space="0" w:color="auto"/>
              <w:right w:val="single" w:sz="4" w:space="0" w:color="auto"/>
            </w:tcBorders>
            <w:vAlign w:val="center"/>
            <w:hideMark/>
          </w:tcPr>
          <w:p w14:paraId="0C9AEA81" w14:textId="77777777" w:rsidR="00FB07C6" w:rsidRPr="00FB07C6" w:rsidRDefault="00FB07C6" w:rsidP="00FB07C6">
            <w:pPr>
              <w:jc w:val="both"/>
              <w:rPr>
                <w:sz w:val="20"/>
                <w:szCs w:val="20"/>
              </w:rPr>
            </w:pPr>
            <w:r w:rsidRPr="00FB07C6">
              <w:rPr>
                <w:sz w:val="20"/>
                <w:szCs w:val="20"/>
              </w:rPr>
              <w:t>50,000.00</w:t>
            </w:r>
          </w:p>
        </w:tc>
        <w:tc>
          <w:tcPr>
            <w:tcW w:w="209" w:type="pct"/>
            <w:vMerge w:val="restart"/>
            <w:tcBorders>
              <w:top w:val="nil"/>
              <w:left w:val="single" w:sz="4" w:space="0" w:color="auto"/>
              <w:bottom w:val="single" w:sz="4" w:space="0" w:color="auto"/>
              <w:right w:val="single" w:sz="4" w:space="0" w:color="auto"/>
            </w:tcBorders>
            <w:vAlign w:val="center"/>
            <w:hideMark/>
          </w:tcPr>
          <w:p w14:paraId="2E22FF7A"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000000"/>
              <w:right w:val="single" w:sz="4" w:space="0" w:color="auto"/>
            </w:tcBorders>
            <w:noWrap/>
            <w:vAlign w:val="bottom"/>
            <w:hideMark/>
          </w:tcPr>
          <w:p w14:paraId="0FAFB008" w14:textId="77777777" w:rsidR="00FB07C6" w:rsidRPr="00FB07C6" w:rsidRDefault="00FB07C6" w:rsidP="00FB07C6">
            <w:pPr>
              <w:jc w:val="center"/>
              <w:rPr>
                <w:sz w:val="20"/>
                <w:szCs w:val="20"/>
              </w:rPr>
            </w:pPr>
            <w:r w:rsidRPr="00FB07C6">
              <w:rPr>
                <w:sz w:val="20"/>
                <w:szCs w:val="20"/>
              </w:rPr>
              <w:t> </w:t>
            </w:r>
          </w:p>
        </w:tc>
        <w:tc>
          <w:tcPr>
            <w:tcW w:w="415" w:type="pct"/>
            <w:vMerge w:val="restart"/>
            <w:tcBorders>
              <w:top w:val="nil"/>
              <w:left w:val="single" w:sz="4" w:space="0" w:color="auto"/>
              <w:bottom w:val="single" w:sz="4" w:space="0" w:color="000000"/>
              <w:right w:val="single" w:sz="4" w:space="0" w:color="auto"/>
            </w:tcBorders>
            <w:vAlign w:val="center"/>
            <w:hideMark/>
          </w:tcPr>
          <w:p w14:paraId="6200EC09" w14:textId="77777777" w:rsidR="00FB07C6" w:rsidRPr="00FB07C6" w:rsidRDefault="00FB07C6" w:rsidP="00FB07C6">
            <w:pPr>
              <w:jc w:val="center"/>
              <w:rPr>
                <w:sz w:val="20"/>
                <w:szCs w:val="20"/>
              </w:rPr>
            </w:pPr>
            <w:r w:rsidRPr="00FB07C6">
              <w:rPr>
                <w:sz w:val="20"/>
                <w:szCs w:val="20"/>
              </w:rPr>
              <w:t>Procurement</w:t>
            </w:r>
          </w:p>
        </w:tc>
        <w:tc>
          <w:tcPr>
            <w:tcW w:w="329" w:type="pct"/>
            <w:gridSpan w:val="2"/>
            <w:vMerge w:val="restart"/>
            <w:tcBorders>
              <w:top w:val="nil"/>
              <w:left w:val="single" w:sz="4" w:space="0" w:color="auto"/>
              <w:bottom w:val="single" w:sz="4" w:space="0" w:color="auto"/>
              <w:right w:val="single" w:sz="4" w:space="0" w:color="auto"/>
            </w:tcBorders>
            <w:vAlign w:val="center"/>
            <w:hideMark/>
          </w:tcPr>
          <w:p w14:paraId="586BF9E6" w14:textId="77777777" w:rsidR="00FB07C6" w:rsidRPr="00FB07C6" w:rsidRDefault="00FB07C6" w:rsidP="00FB07C6">
            <w:pPr>
              <w:jc w:val="both"/>
              <w:rPr>
                <w:sz w:val="20"/>
                <w:szCs w:val="20"/>
              </w:rPr>
            </w:pPr>
            <w:r w:rsidRPr="00FB07C6">
              <w:rPr>
                <w:sz w:val="20"/>
                <w:szCs w:val="20"/>
              </w:rPr>
              <w:t>Central Admin / finance / MPCU</w:t>
            </w:r>
          </w:p>
        </w:tc>
        <w:tc>
          <w:tcPr>
            <w:tcW w:w="104" w:type="pct"/>
            <w:gridSpan w:val="2"/>
            <w:vAlign w:val="center"/>
            <w:hideMark/>
          </w:tcPr>
          <w:p w14:paraId="415EC439" w14:textId="77777777" w:rsidR="00FB07C6" w:rsidRPr="00FB07C6" w:rsidRDefault="00FB07C6" w:rsidP="00FB07C6">
            <w:pPr>
              <w:rPr>
                <w:sz w:val="20"/>
                <w:szCs w:val="20"/>
              </w:rPr>
            </w:pPr>
          </w:p>
        </w:tc>
      </w:tr>
      <w:tr w:rsidR="00FB07C6" w:rsidRPr="00FB07C6" w14:paraId="1FDADA5C"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2217E459"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099FEDB2"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000000"/>
              <w:right w:val="single" w:sz="4" w:space="0" w:color="auto"/>
            </w:tcBorders>
            <w:vAlign w:val="center"/>
            <w:hideMark/>
          </w:tcPr>
          <w:p w14:paraId="576E8474"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45DC3839"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2C65B3A2"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4A907EC"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73A1B9CE"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1E620235"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30FB7429"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39A4189E"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6751496D"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347AC73F"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000000"/>
              <w:right w:val="single" w:sz="4" w:space="0" w:color="auto"/>
            </w:tcBorders>
            <w:vAlign w:val="center"/>
            <w:hideMark/>
          </w:tcPr>
          <w:p w14:paraId="653A7DE6"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000000"/>
              <w:right w:val="single" w:sz="4" w:space="0" w:color="auto"/>
            </w:tcBorders>
            <w:vAlign w:val="center"/>
            <w:hideMark/>
          </w:tcPr>
          <w:p w14:paraId="0FFCBB5F"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6DACE4AE"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1CCDD7C1" w14:textId="77777777" w:rsidR="00FB07C6" w:rsidRPr="00FB07C6" w:rsidRDefault="00FB07C6" w:rsidP="00FB07C6">
            <w:pPr>
              <w:jc w:val="both"/>
              <w:rPr>
                <w:sz w:val="20"/>
                <w:szCs w:val="20"/>
              </w:rPr>
            </w:pPr>
          </w:p>
        </w:tc>
      </w:tr>
      <w:tr w:rsidR="00FB07C6" w:rsidRPr="00FB07C6" w14:paraId="4AC34F97" w14:textId="77777777" w:rsidTr="00235FFB">
        <w:trPr>
          <w:trHeight w:val="630"/>
        </w:trPr>
        <w:tc>
          <w:tcPr>
            <w:tcW w:w="236" w:type="pct"/>
            <w:tcBorders>
              <w:top w:val="nil"/>
              <w:left w:val="single" w:sz="4" w:space="0" w:color="auto"/>
              <w:bottom w:val="single" w:sz="4" w:space="0" w:color="auto"/>
              <w:right w:val="single" w:sz="4" w:space="0" w:color="auto"/>
            </w:tcBorders>
            <w:vAlign w:val="center"/>
            <w:hideMark/>
          </w:tcPr>
          <w:p w14:paraId="29F7CDB2" w14:textId="77777777" w:rsidR="00FB07C6" w:rsidRPr="00FB07C6" w:rsidRDefault="00FB07C6" w:rsidP="00FB07C6">
            <w:pPr>
              <w:jc w:val="both"/>
              <w:rPr>
                <w:b/>
                <w:bCs/>
                <w:sz w:val="20"/>
                <w:szCs w:val="20"/>
              </w:rPr>
            </w:pPr>
            <w:r w:rsidRPr="00FB07C6">
              <w:rPr>
                <w:b/>
                <w:bCs/>
                <w:sz w:val="20"/>
                <w:szCs w:val="20"/>
              </w:rPr>
              <w:t>90</w:t>
            </w:r>
          </w:p>
        </w:tc>
        <w:tc>
          <w:tcPr>
            <w:tcW w:w="799" w:type="pct"/>
            <w:tcBorders>
              <w:top w:val="nil"/>
              <w:left w:val="nil"/>
              <w:bottom w:val="single" w:sz="4" w:space="0" w:color="auto"/>
              <w:right w:val="single" w:sz="4" w:space="0" w:color="auto"/>
            </w:tcBorders>
            <w:vAlign w:val="center"/>
            <w:hideMark/>
          </w:tcPr>
          <w:p w14:paraId="229AEA13" w14:textId="77777777" w:rsidR="00FB07C6" w:rsidRPr="00FB07C6" w:rsidRDefault="00FB07C6" w:rsidP="00FB07C6">
            <w:pPr>
              <w:jc w:val="both"/>
              <w:rPr>
                <w:sz w:val="20"/>
                <w:szCs w:val="20"/>
              </w:rPr>
            </w:pPr>
            <w:r w:rsidRPr="00FB07C6">
              <w:rPr>
                <w:sz w:val="20"/>
                <w:szCs w:val="20"/>
              </w:rPr>
              <w:t>Organized Budget Committee Meetings</w:t>
            </w:r>
          </w:p>
        </w:tc>
        <w:tc>
          <w:tcPr>
            <w:tcW w:w="443" w:type="pct"/>
            <w:tcBorders>
              <w:top w:val="nil"/>
              <w:left w:val="nil"/>
              <w:bottom w:val="single" w:sz="4" w:space="0" w:color="auto"/>
              <w:right w:val="single" w:sz="4" w:space="0" w:color="auto"/>
            </w:tcBorders>
            <w:vAlign w:val="center"/>
            <w:hideMark/>
          </w:tcPr>
          <w:p w14:paraId="2C12AE86" w14:textId="77777777" w:rsidR="00FB07C6" w:rsidRPr="00FB07C6" w:rsidRDefault="00FB07C6" w:rsidP="00FB07C6">
            <w:pPr>
              <w:jc w:val="both"/>
              <w:rPr>
                <w:sz w:val="20"/>
                <w:szCs w:val="20"/>
              </w:rPr>
            </w:pPr>
            <w:r w:rsidRPr="00FB07C6">
              <w:rPr>
                <w:sz w:val="20"/>
                <w:szCs w:val="20"/>
              </w:rPr>
              <w:t>Kpando Municipal</w:t>
            </w:r>
          </w:p>
        </w:tc>
        <w:tc>
          <w:tcPr>
            <w:tcW w:w="164" w:type="pct"/>
            <w:tcBorders>
              <w:top w:val="nil"/>
              <w:left w:val="nil"/>
              <w:bottom w:val="single" w:sz="4" w:space="0" w:color="auto"/>
              <w:right w:val="single" w:sz="4" w:space="0" w:color="auto"/>
            </w:tcBorders>
            <w:shd w:val="clear" w:color="000000" w:fill="0070C0"/>
            <w:vAlign w:val="center"/>
            <w:hideMark/>
          </w:tcPr>
          <w:p w14:paraId="63BE196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vAlign w:val="center"/>
            <w:hideMark/>
          </w:tcPr>
          <w:p w14:paraId="0EE26722"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vAlign w:val="center"/>
            <w:hideMark/>
          </w:tcPr>
          <w:p w14:paraId="1E9B327C"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0070C0"/>
            <w:vAlign w:val="center"/>
            <w:hideMark/>
          </w:tcPr>
          <w:p w14:paraId="42EC7C30"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hideMark/>
          </w:tcPr>
          <w:p w14:paraId="05651FAC" w14:textId="34136E1A"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hideMark/>
          </w:tcPr>
          <w:p w14:paraId="137CC1FC" w14:textId="77777777" w:rsidR="00FB07C6" w:rsidRPr="00FB07C6" w:rsidRDefault="00FB07C6" w:rsidP="00FB07C6">
            <w:pPr>
              <w:jc w:val="both"/>
              <w:rPr>
                <w:sz w:val="20"/>
                <w:szCs w:val="20"/>
              </w:rPr>
            </w:pPr>
            <w:r w:rsidRPr="00FB07C6">
              <w:rPr>
                <w:sz w:val="20"/>
                <w:szCs w:val="20"/>
              </w:rPr>
              <w:t>10,500.00</w:t>
            </w:r>
          </w:p>
        </w:tc>
        <w:tc>
          <w:tcPr>
            <w:tcW w:w="385" w:type="pct"/>
            <w:tcBorders>
              <w:top w:val="nil"/>
              <w:left w:val="nil"/>
              <w:bottom w:val="single" w:sz="4" w:space="0" w:color="auto"/>
              <w:right w:val="single" w:sz="4" w:space="0" w:color="auto"/>
            </w:tcBorders>
            <w:vAlign w:val="center"/>
            <w:hideMark/>
          </w:tcPr>
          <w:p w14:paraId="342A9260" w14:textId="77777777" w:rsidR="00FB07C6" w:rsidRPr="00FB07C6" w:rsidRDefault="00FB07C6" w:rsidP="00FB07C6">
            <w:pPr>
              <w:jc w:val="both"/>
              <w:rPr>
                <w:sz w:val="20"/>
                <w:szCs w:val="20"/>
              </w:rPr>
            </w:pPr>
            <w:r w:rsidRPr="00FB07C6">
              <w:rPr>
                <w:sz w:val="20"/>
                <w:szCs w:val="20"/>
              </w:rPr>
              <w:t>4,000.00</w:t>
            </w:r>
          </w:p>
        </w:tc>
        <w:tc>
          <w:tcPr>
            <w:tcW w:w="387" w:type="pct"/>
            <w:tcBorders>
              <w:top w:val="nil"/>
              <w:left w:val="nil"/>
              <w:bottom w:val="single" w:sz="4" w:space="0" w:color="auto"/>
              <w:right w:val="single" w:sz="4" w:space="0" w:color="auto"/>
            </w:tcBorders>
            <w:vAlign w:val="center"/>
            <w:hideMark/>
          </w:tcPr>
          <w:p w14:paraId="603E3EB2" w14:textId="37B41D93"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4EF819FD"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vAlign w:val="center"/>
            <w:hideMark/>
          </w:tcPr>
          <w:p w14:paraId="1F09EB42"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vAlign w:val="center"/>
            <w:hideMark/>
          </w:tcPr>
          <w:p w14:paraId="5A930F7A" w14:textId="77777777" w:rsidR="00FB07C6" w:rsidRPr="00FB07C6" w:rsidRDefault="00FB07C6" w:rsidP="00FB07C6">
            <w:pPr>
              <w:jc w:val="both"/>
              <w:rPr>
                <w:sz w:val="20"/>
                <w:szCs w:val="20"/>
              </w:rPr>
            </w:pPr>
            <w:r w:rsidRPr="00FB07C6">
              <w:rPr>
                <w:sz w:val="20"/>
                <w:szCs w:val="20"/>
              </w:rPr>
              <w:t>Budget</w:t>
            </w:r>
          </w:p>
        </w:tc>
        <w:tc>
          <w:tcPr>
            <w:tcW w:w="329" w:type="pct"/>
            <w:gridSpan w:val="2"/>
            <w:tcBorders>
              <w:top w:val="nil"/>
              <w:left w:val="nil"/>
              <w:bottom w:val="single" w:sz="4" w:space="0" w:color="auto"/>
              <w:right w:val="single" w:sz="4" w:space="0" w:color="auto"/>
            </w:tcBorders>
            <w:vAlign w:val="center"/>
            <w:hideMark/>
          </w:tcPr>
          <w:p w14:paraId="56C5A69E"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7795D96E" w14:textId="77777777" w:rsidR="00FB07C6" w:rsidRPr="00FB07C6" w:rsidRDefault="00FB07C6" w:rsidP="00FB07C6">
            <w:pPr>
              <w:rPr>
                <w:sz w:val="20"/>
                <w:szCs w:val="20"/>
              </w:rPr>
            </w:pPr>
          </w:p>
        </w:tc>
      </w:tr>
      <w:tr w:rsidR="00FB07C6" w:rsidRPr="00FB07C6" w14:paraId="584EE0F1"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vAlign w:val="center"/>
            <w:hideMark/>
          </w:tcPr>
          <w:p w14:paraId="41D12CCC" w14:textId="77777777" w:rsidR="00FB07C6" w:rsidRPr="00FB07C6" w:rsidRDefault="00FB07C6" w:rsidP="00FB07C6">
            <w:pPr>
              <w:rPr>
                <w:b/>
                <w:bCs/>
                <w:sz w:val="20"/>
                <w:szCs w:val="20"/>
              </w:rPr>
            </w:pPr>
            <w:r w:rsidRPr="00FB07C6">
              <w:rPr>
                <w:b/>
                <w:bCs/>
                <w:sz w:val="20"/>
                <w:szCs w:val="20"/>
              </w:rPr>
              <w:t>Objective: To achieve full and productive employment and decent work</w:t>
            </w:r>
          </w:p>
        </w:tc>
        <w:tc>
          <w:tcPr>
            <w:tcW w:w="97" w:type="pct"/>
            <w:vAlign w:val="center"/>
            <w:hideMark/>
          </w:tcPr>
          <w:p w14:paraId="10B058E4" w14:textId="77777777" w:rsidR="00FB07C6" w:rsidRPr="00FB07C6" w:rsidRDefault="00FB07C6" w:rsidP="00FB07C6">
            <w:pPr>
              <w:rPr>
                <w:sz w:val="20"/>
                <w:szCs w:val="20"/>
              </w:rPr>
            </w:pPr>
          </w:p>
        </w:tc>
      </w:tr>
      <w:tr w:rsidR="006B0632" w:rsidRPr="00FB07C6" w14:paraId="5EE21CEC" w14:textId="77777777" w:rsidTr="006B0632">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auto"/>
            </w:tcBorders>
            <w:vAlign w:val="center"/>
            <w:hideMark/>
          </w:tcPr>
          <w:p w14:paraId="75332296" w14:textId="207F5B69" w:rsidR="006B0632" w:rsidRPr="006B0632" w:rsidRDefault="006B0632" w:rsidP="006B0632">
            <w:pPr>
              <w:jc w:val="both"/>
              <w:rPr>
                <w:b/>
                <w:bCs/>
                <w:sz w:val="20"/>
                <w:szCs w:val="20"/>
              </w:rPr>
            </w:pPr>
            <w:r w:rsidRPr="00FB07C6">
              <w:rPr>
                <w:b/>
                <w:bCs/>
                <w:sz w:val="20"/>
                <w:szCs w:val="20"/>
              </w:rPr>
              <w:t>Program: Deepen Political and Administrative Decentralization</w:t>
            </w:r>
          </w:p>
        </w:tc>
        <w:tc>
          <w:tcPr>
            <w:tcW w:w="97" w:type="pct"/>
            <w:vAlign w:val="center"/>
            <w:hideMark/>
          </w:tcPr>
          <w:p w14:paraId="45C2D7EB" w14:textId="77777777" w:rsidR="006B0632" w:rsidRPr="00FB07C6" w:rsidRDefault="006B0632" w:rsidP="00FB07C6">
            <w:pPr>
              <w:rPr>
                <w:sz w:val="20"/>
                <w:szCs w:val="20"/>
              </w:rPr>
            </w:pPr>
          </w:p>
        </w:tc>
      </w:tr>
      <w:tr w:rsidR="0022021C" w:rsidRPr="00FB07C6" w14:paraId="119FA2F3" w14:textId="77777777" w:rsidTr="00445475">
        <w:trPr>
          <w:trHeight w:val="945"/>
        </w:trPr>
        <w:tc>
          <w:tcPr>
            <w:tcW w:w="236" w:type="pct"/>
            <w:vMerge w:val="restart"/>
            <w:tcBorders>
              <w:top w:val="nil"/>
              <w:left w:val="single" w:sz="4" w:space="0" w:color="auto"/>
              <w:bottom w:val="single" w:sz="4" w:space="0" w:color="auto"/>
              <w:right w:val="single" w:sz="4" w:space="0" w:color="auto"/>
            </w:tcBorders>
            <w:vAlign w:val="center"/>
            <w:hideMark/>
          </w:tcPr>
          <w:p w14:paraId="237C7FAC" w14:textId="77777777" w:rsidR="0022021C" w:rsidRPr="00FB07C6" w:rsidRDefault="0022021C" w:rsidP="00FB07C6">
            <w:pPr>
              <w:jc w:val="both"/>
              <w:rPr>
                <w:b/>
                <w:bCs/>
                <w:sz w:val="20"/>
                <w:szCs w:val="20"/>
              </w:rPr>
            </w:pPr>
            <w:r w:rsidRPr="00FB07C6">
              <w:rPr>
                <w:b/>
                <w:bCs/>
                <w:sz w:val="20"/>
                <w:szCs w:val="20"/>
              </w:rPr>
              <w:t>91</w:t>
            </w:r>
          </w:p>
        </w:tc>
        <w:tc>
          <w:tcPr>
            <w:tcW w:w="799" w:type="pct"/>
            <w:vMerge w:val="restart"/>
            <w:tcBorders>
              <w:top w:val="nil"/>
              <w:left w:val="nil"/>
              <w:right w:val="single" w:sz="4" w:space="0" w:color="auto"/>
            </w:tcBorders>
            <w:vAlign w:val="center"/>
            <w:hideMark/>
          </w:tcPr>
          <w:p w14:paraId="7A3ABF93" w14:textId="63C89BBB" w:rsidR="0022021C" w:rsidRPr="00FB07C6" w:rsidRDefault="0022021C" w:rsidP="0022021C">
            <w:pPr>
              <w:jc w:val="both"/>
              <w:rPr>
                <w:sz w:val="20"/>
                <w:szCs w:val="20"/>
              </w:rPr>
            </w:pPr>
            <w:r w:rsidRPr="00FB07C6">
              <w:rPr>
                <w:sz w:val="20"/>
                <w:szCs w:val="20"/>
              </w:rPr>
              <w:t>Implementation of 2026 Capacity Building (Training &amp; Development) Plan,</w:t>
            </w:r>
            <w:r>
              <w:rPr>
                <w:sz w:val="20"/>
                <w:szCs w:val="20"/>
              </w:rPr>
              <w:t xml:space="preserve"> </w:t>
            </w:r>
            <w:r w:rsidRPr="00FB07C6">
              <w:rPr>
                <w:sz w:val="20"/>
                <w:szCs w:val="20"/>
              </w:rPr>
              <w:t>Submission of Quarterly &amp; 2026 Annual implementation reports to OHLGS/VRCC</w:t>
            </w:r>
          </w:p>
        </w:tc>
        <w:tc>
          <w:tcPr>
            <w:tcW w:w="443" w:type="pct"/>
            <w:vMerge w:val="restart"/>
            <w:tcBorders>
              <w:top w:val="nil"/>
              <w:left w:val="single" w:sz="4" w:space="0" w:color="auto"/>
              <w:bottom w:val="single" w:sz="4" w:space="0" w:color="auto"/>
              <w:right w:val="single" w:sz="4" w:space="0" w:color="auto"/>
            </w:tcBorders>
            <w:vAlign w:val="center"/>
            <w:hideMark/>
          </w:tcPr>
          <w:p w14:paraId="3AD45F4B" w14:textId="77777777" w:rsidR="0022021C" w:rsidRPr="00FB07C6" w:rsidRDefault="0022021C"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00588183" w14:textId="77777777" w:rsidR="0022021C" w:rsidRPr="00FB07C6" w:rsidRDefault="0022021C"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5E6D3A15" w14:textId="77777777" w:rsidR="0022021C" w:rsidRPr="00FB07C6" w:rsidRDefault="0022021C"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1F5A1A03" w14:textId="77777777" w:rsidR="0022021C" w:rsidRPr="00FB07C6" w:rsidRDefault="0022021C"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0070C0"/>
            <w:vAlign w:val="center"/>
            <w:hideMark/>
          </w:tcPr>
          <w:p w14:paraId="5EA4B9E8" w14:textId="77777777" w:rsidR="0022021C" w:rsidRPr="00FB07C6" w:rsidRDefault="0022021C"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vAlign w:val="center"/>
            <w:hideMark/>
          </w:tcPr>
          <w:p w14:paraId="707CEACC" w14:textId="01BB7FD0" w:rsidR="0022021C" w:rsidRPr="00FB07C6" w:rsidRDefault="0022021C" w:rsidP="00FB07C6">
            <w:pPr>
              <w:jc w:val="both"/>
              <w:rPr>
                <w:sz w:val="20"/>
                <w:szCs w:val="20"/>
              </w:rPr>
            </w:pPr>
            <w:r w:rsidRPr="00FB07C6">
              <w:rPr>
                <w:sz w:val="20"/>
                <w:szCs w:val="20"/>
              </w:rPr>
              <w:t> </w:t>
            </w:r>
            <w:r>
              <w:rPr>
                <w:sz w:val="20"/>
                <w:szCs w:val="20"/>
              </w:rPr>
              <w:t>40,000.00</w:t>
            </w:r>
          </w:p>
        </w:tc>
        <w:tc>
          <w:tcPr>
            <w:tcW w:w="353" w:type="pct"/>
            <w:vMerge w:val="restart"/>
            <w:tcBorders>
              <w:top w:val="nil"/>
              <w:left w:val="single" w:sz="4" w:space="0" w:color="auto"/>
              <w:bottom w:val="single" w:sz="4" w:space="0" w:color="000000"/>
              <w:right w:val="single" w:sz="4" w:space="0" w:color="auto"/>
            </w:tcBorders>
            <w:vAlign w:val="center"/>
            <w:hideMark/>
          </w:tcPr>
          <w:p w14:paraId="03487512" w14:textId="77777777" w:rsidR="0022021C" w:rsidRPr="00FB07C6" w:rsidRDefault="0022021C" w:rsidP="00FB07C6">
            <w:pPr>
              <w:jc w:val="center"/>
              <w:rPr>
                <w:sz w:val="20"/>
                <w:szCs w:val="20"/>
              </w:rPr>
            </w:pPr>
            <w:r w:rsidRPr="00FB07C6">
              <w:rPr>
                <w:sz w:val="20"/>
                <w:szCs w:val="20"/>
              </w:rPr>
              <w:t>30,000.00</w:t>
            </w:r>
          </w:p>
        </w:tc>
        <w:tc>
          <w:tcPr>
            <w:tcW w:w="385" w:type="pct"/>
            <w:vMerge w:val="restart"/>
            <w:tcBorders>
              <w:top w:val="nil"/>
              <w:left w:val="single" w:sz="4" w:space="0" w:color="auto"/>
              <w:bottom w:val="single" w:sz="4" w:space="0" w:color="auto"/>
              <w:right w:val="single" w:sz="4" w:space="0" w:color="auto"/>
            </w:tcBorders>
            <w:vAlign w:val="center"/>
            <w:hideMark/>
          </w:tcPr>
          <w:p w14:paraId="0DBFE8D1" w14:textId="77777777" w:rsidR="0022021C" w:rsidRPr="00FB07C6" w:rsidRDefault="0022021C" w:rsidP="00FB07C6">
            <w:pPr>
              <w:jc w:val="both"/>
              <w:rPr>
                <w:sz w:val="20"/>
                <w:szCs w:val="20"/>
              </w:rPr>
            </w:pPr>
            <w:r w:rsidRPr="00FB07C6">
              <w:rPr>
                <w:sz w:val="20"/>
                <w:szCs w:val="20"/>
              </w:rPr>
              <w:t>40,000.00</w:t>
            </w:r>
          </w:p>
        </w:tc>
        <w:tc>
          <w:tcPr>
            <w:tcW w:w="387" w:type="pct"/>
            <w:vMerge w:val="restart"/>
            <w:tcBorders>
              <w:top w:val="nil"/>
              <w:left w:val="single" w:sz="4" w:space="0" w:color="auto"/>
              <w:bottom w:val="single" w:sz="4" w:space="0" w:color="auto"/>
              <w:right w:val="single" w:sz="4" w:space="0" w:color="auto"/>
            </w:tcBorders>
            <w:vAlign w:val="center"/>
            <w:hideMark/>
          </w:tcPr>
          <w:p w14:paraId="16535307" w14:textId="7DD27C8A" w:rsidR="0022021C" w:rsidRPr="00FB07C6" w:rsidRDefault="0022021C" w:rsidP="00FB07C6">
            <w:pPr>
              <w:jc w:val="both"/>
              <w:rPr>
                <w:sz w:val="20"/>
                <w:szCs w:val="20"/>
              </w:rPr>
            </w:pPr>
            <w:r w:rsidRPr="00FB07C6">
              <w:rPr>
                <w:sz w:val="20"/>
                <w:szCs w:val="20"/>
              </w:rPr>
              <w:t> </w:t>
            </w:r>
            <w:r>
              <w:rPr>
                <w:sz w:val="20"/>
                <w:szCs w:val="20"/>
              </w:rPr>
              <w:t>20,000.00</w:t>
            </w:r>
          </w:p>
        </w:tc>
        <w:tc>
          <w:tcPr>
            <w:tcW w:w="209" w:type="pct"/>
            <w:vMerge w:val="restart"/>
            <w:tcBorders>
              <w:top w:val="nil"/>
              <w:left w:val="single" w:sz="4" w:space="0" w:color="auto"/>
              <w:bottom w:val="single" w:sz="4" w:space="0" w:color="auto"/>
              <w:right w:val="single" w:sz="4" w:space="0" w:color="auto"/>
            </w:tcBorders>
            <w:vAlign w:val="center"/>
            <w:hideMark/>
          </w:tcPr>
          <w:p w14:paraId="15A4E765" w14:textId="77777777" w:rsidR="0022021C" w:rsidRPr="00FB07C6" w:rsidRDefault="0022021C" w:rsidP="00FB07C6">
            <w:pPr>
              <w:jc w:val="center"/>
              <w:rPr>
                <w:sz w:val="20"/>
                <w:szCs w:val="20"/>
              </w:rPr>
            </w:pPr>
            <w:r w:rsidRPr="00FB07C6">
              <w:rPr>
                <w:sz w:val="20"/>
                <w:szCs w:val="20"/>
              </w:rPr>
              <w:t> </w:t>
            </w:r>
          </w:p>
        </w:tc>
        <w:tc>
          <w:tcPr>
            <w:tcW w:w="324" w:type="pct"/>
            <w:vMerge w:val="restart"/>
            <w:tcBorders>
              <w:top w:val="nil"/>
              <w:left w:val="single" w:sz="4" w:space="0" w:color="auto"/>
              <w:bottom w:val="single" w:sz="4" w:space="0" w:color="auto"/>
              <w:right w:val="single" w:sz="4" w:space="0" w:color="auto"/>
            </w:tcBorders>
            <w:vAlign w:val="center"/>
            <w:hideMark/>
          </w:tcPr>
          <w:p w14:paraId="724DDBD7" w14:textId="6A0ECC31" w:rsidR="0022021C" w:rsidRPr="00FB07C6" w:rsidRDefault="002907DD" w:rsidP="00FB07C6">
            <w:pPr>
              <w:jc w:val="both"/>
              <w:rPr>
                <w:sz w:val="20"/>
                <w:szCs w:val="20"/>
              </w:rPr>
            </w:pPr>
            <w:r w:rsidRPr="00FB07C6">
              <w:rPr>
                <w:sz w:val="20"/>
                <w:szCs w:val="20"/>
              </w:rPr>
              <w:t>X</w:t>
            </w:r>
          </w:p>
        </w:tc>
        <w:tc>
          <w:tcPr>
            <w:tcW w:w="415" w:type="pct"/>
            <w:vMerge w:val="restart"/>
            <w:tcBorders>
              <w:top w:val="nil"/>
              <w:left w:val="single" w:sz="4" w:space="0" w:color="auto"/>
              <w:bottom w:val="single" w:sz="4" w:space="0" w:color="auto"/>
              <w:right w:val="single" w:sz="4" w:space="0" w:color="auto"/>
            </w:tcBorders>
            <w:vAlign w:val="center"/>
            <w:hideMark/>
          </w:tcPr>
          <w:p w14:paraId="2FF7B241" w14:textId="77777777" w:rsidR="0022021C" w:rsidRPr="00FB07C6" w:rsidRDefault="0022021C" w:rsidP="00FB07C6">
            <w:pPr>
              <w:jc w:val="both"/>
              <w:rPr>
                <w:sz w:val="20"/>
                <w:szCs w:val="20"/>
              </w:rPr>
            </w:pPr>
            <w:r w:rsidRPr="00FB07C6">
              <w:rPr>
                <w:sz w:val="20"/>
                <w:szCs w:val="20"/>
              </w:rPr>
              <w:t>HRD</w:t>
            </w:r>
          </w:p>
        </w:tc>
        <w:tc>
          <w:tcPr>
            <w:tcW w:w="329" w:type="pct"/>
            <w:gridSpan w:val="2"/>
            <w:vMerge w:val="restart"/>
            <w:tcBorders>
              <w:top w:val="nil"/>
              <w:left w:val="single" w:sz="4" w:space="0" w:color="auto"/>
              <w:bottom w:val="single" w:sz="4" w:space="0" w:color="auto"/>
              <w:right w:val="single" w:sz="4" w:space="0" w:color="auto"/>
            </w:tcBorders>
            <w:vAlign w:val="center"/>
            <w:hideMark/>
          </w:tcPr>
          <w:p w14:paraId="4C7E37DC" w14:textId="77777777" w:rsidR="0022021C" w:rsidRPr="00FB07C6" w:rsidRDefault="0022021C" w:rsidP="00FB07C6">
            <w:pPr>
              <w:jc w:val="both"/>
              <w:rPr>
                <w:sz w:val="20"/>
                <w:szCs w:val="20"/>
              </w:rPr>
            </w:pPr>
            <w:r w:rsidRPr="00FB07C6">
              <w:rPr>
                <w:sz w:val="20"/>
                <w:szCs w:val="20"/>
              </w:rPr>
              <w:t>Central Admin</w:t>
            </w:r>
          </w:p>
        </w:tc>
        <w:tc>
          <w:tcPr>
            <w:tcW w:w="104" w:type="pct"/>
            <w:gridSpan w:val="2"/>
            <w:vAlign w:val="center"/>
            <w:hideMark/>
          </w:tcPr>
          <w:p w14:paraId="2131E15E" w14:textId="77777777" w:rsidR="0022021C" w:rsidRPr="00FB07C6" w:rsidRDefault="0022021C" w:rsidP="00FB07C6">
            <w:pPr>
              <w:rPr>
                <w:sz w:val="20"/>
                <w:szCs w:val="20"/>
              </w:rPr>
            </w:pPr>
          </w:p>
        </w:tc>
      </w:tr>
      <w:tr w:rsidR="0022021C" w:rsidRPr="00FB07C6" w14:paraId="3C221190" w14:textId="77777777" w:rsidTr="0022021C">
        <w:trPr>
          <w:trHeight w:val="710"/>
        </w:trPr>
        <w:tc>
          <w:tcPr>
            <w:tcW w:w="236" w:type="pct"/>
            <w:vMerge/>
            <w:tcBorders>
              <w:top w:val="nil"/>
              <w:left w:val="single" w:sz="4" w:space="0" w:color="auto"/>
              <w:bottom w:val="single" w:sz="4" w:space="0" w:color="auto"/>
              <w:right w:val="single" w:sz="4" w:space="0" w:color="auto"/>
            </w:tcBorders>
            <w:vAlign w:val="center"/>
            <w:hideMark/>
          </w:tcPr>
          <w:p w14:paraId="343B08EA" w14:textId="77777777" w:rsidR="0022021C" w:rsidRPr="00FB07C6" w:rsidRDefault="0022021C" w:rsidP="00FB07C6">
            <w:pPr>
              <w:rPr>
                <w:b/>
                <w:bCs/>
                <w:sz w:val="20"/>
                <w:szCs w:val="20"/>
              </w:rPr>
            </w:pPr>
          </w:p>
        </w:tc>
        <w:tc>
          <w:tcPr>
            <w:tcW w:w="799" w:type="pct"/>
            <w:vMerge/>
            <w:tcBorders>
              <w:left w:val="nil"/>
              <w:bottom w:val="single" w:sz="4" w:space="0" w:color="auto"/>
              <w:right w:val="single" w:sz="4" w:space="0" w:color="auto"/>
            </w:tcBorders>
            <w:vAlign w:val="center"/>
            <w:hideMark/>
          </w:tcPr>
          <w:p w14:paraId="57D1BB2B" w14:textId="5F101634" w:rsidR="0022021C" w:rsidRPr="00FB07C6" w:rsidRDefault="0022021C" w:rsidP="00FB07C6">
            <w:pPr>
              <w:jc w:val="both"/>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2406495F" w14:textId="77777777" w:rsidR="0022021C" w:rsidRPr="00FB07C6" w:rsidRDefault="0022021C"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203998CE" w14:textId="77777777" w:rsidR="0022021C" w:rsidRPr="00FB07C6" w:rsidRDefault="0022021C"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5CA7E1C3" w14:textId="77777777" w:rsidR="0022021C" w:rsidRPr="00FB07C6" w:rsidRDefault="0022021C"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2F8CE842" w14:textId="77777777" w:rsidR="0022021C" w:rsidRPr="00FB07C6" w:rsidRDefault="0022021C"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4BB6ED77" w14:textId="77777777" w:rsidR="0022021C" w:rsidRPr="00FB07C6" w:rsidRDefault="0022021C"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43C0BEA1" w14:textId="77777777" w:rsidR="0022021C" w:rsidRPr="00FB07C6" w:rsidRDefault="0022021C" w:rsidP="00FB07C6">
            <w:pPr>
              <w:rPr>
                <w:sz w:val="20"/>
                <w:szCs w:val="20"/>
              </w:rPr>
            </w:pPr>
          </w:p>
        </w:tc>
        <w:tc>
          <w:tcPr>
            <w:tcW w:w="353" w:type="pct"/>
            <w:vMerge/>
            <w:tcBorders>
              <w:top w:val="nil"/>
              <w:left w:val="single" w:sz="4" w:space="0" w:color="auto"/>
              <w:bottom w:val="single" w:sz="4" w:space="0" w:color="000000"/>
              <w:right w:val="single" w:sz="4" w:space="0" w:color="auto"/>
            </w:tcBorders>
            <w:vAlign w:val="center"/>
            <w:hideMark/>
          </w:tcPr>
          <w:p w14:paraId="545DFC81" w14:textId="77777777" w:rsidR="0022021C" w:rsidRPr="00FB07C6" w:rsidRDefault="0022021C"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34ACCEC9" w14:textId="77777777" w:rsidR="0022021C" w:rsidRPr="00FB07C6" w:rsidRDefault="0022021C"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6485BA67" w14:textId="77777777" w:rsidR="0022021C" w:rsidRPr="00FB07C6" w:rsidRDefault="0022021C"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794CE2E6" w14:textId="77777777" w:rsidR="0022021C" w:rsidRPr="00FB07C6" w:rsidRDefault="0022021C" w:rsidP="00FB07C6">
            <w:pPr>
              <w:rPr>
                <w:sz w:val="20"/>
                <w:szCs w:val="20"/>
              </w:rPr>
            </w:pPr>
          </w:p>
        </w:tc>
        <w:tc>
          <w:tcPr>
            <w:tcW w:w="324" w:type="pct"/>
            <w:vMerge/>
            <w:tcBorders>
              <w:top w:val="nil"/>
              <w:left w:val="single" w:sz="4" w:space="0" w:color="auto"/>
              <w:bottom w:val="single" w:sz="4" w:space="0" w:color="auto"/>
              <w:right w:val="single" w:sz="4" w:space="0" w:color="auto"/>
            </w:tcBorders>
            <w:vAlign w:val="center"/>
            <w:hideMark/>
          </w:tcPr>
          <w:p w14:paraId="15A97776" w14:textId="77777777" w:rsidR="0022021C" w:rsidRPr="00FB07C6" w:rsidRDefault="0022021C"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21589E8B" w14:textId="77777777" w:rsidR="0022021C" w:rsidRPr="00FB07C6" w:rsidRDefault="0022021C"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5FC70892" w14:textId="77777777" w:rsidR="0022021C" w:rsidRPr="00FB07C6" w:rsidRDefault="0022021C" w:rsidP="00FB07C6">
            <w:pPr>
              <w:rPr>
                <w:sz w:val="20"/>
                <w:szCs w:val="20"/>
              </w:rPr>
            </w:pPr>
          </w:p>
        </w:tc>
        <w:tc>
          <w:tcPr>
            <w:tcW w:w="104" w:type="pct"/>
            <w:gridSpan w:val="2"/>
            <w:vAlign w:val="center"/>
            <w:hideMark/>
          </w:tcPr>
          <w:p w14:paraId="71A0AD37" w14:textId="77777777" w:rsidR="0022021C" w:rsidRPr="00FB07C6" w:rsidRDefault="0022021C" w:rsidP="00FB07C6">
            <w:pPr>
              <w:rPr>
                <w:sz w:val="20"/>
                <w:szCs w:val="20"/>
              </w:rPr>
            </w:pPr>
          </w:p>
        </w:tc>
      </w:tr>
      <w:tr w:rsidR="00FB07C6" w:rsidRPr="00FB07C6" w14:paraId="77210AB9" w14:textId="77777777" w:rsidTr="00CC7DA6">
        <w:trPr>
          <w:trHeight w:val="1664"/>
        </w:trPr>
        <w:tc>
          <w:tcPr>
            <w:tcW w:w="236" w:type="pct"/>
            <w:tcBorders>
              <w:top w:val="nil"/>
              <w:left w:val="single" w:sz="4" w:space="0" w:color="auto"/>
              <w:bottom w:val="single" w:sz="4" w:space="0" w:color="auto"/>
              <w:right w:val="single" w:sz="4" w:space="0" w:color="auto"/>
            </w:tcBorders>
            <w:vAlign w:val="center"/>
            <w:hideMark/>
          </w:tcPr>
          <w:p w14:paraId="0208A173" w14:textId="77777777" w:rsidR="00FB07C6" w:rsidRPr="00FB07C6" w:rsidRDefault="00FB07C6" w:rsidP="00FB07C6">
            <w:pPr>
              <w:jc w:val="both"/>
              <w:rPr>
                <w:b/>
                <w:bCs/>
                <w:sz w:val="20"/>
                <w:szCs w:val="20"/>
              </w:rPr>
            </w:pPr>
            <w:r w:rsidRPr="00FB07C6">
              <w:rPr>
                <w:b/>
                <w:bCs/>
                <w:sz w:val="20"/>
                <w:szCs w:val="20"/>
              </w:rPr>
              <w:t>92</w:t>
            </w:r>
          </w:p>
        </w:tc>
        <w:tc>
          <w:tcPr>
            <w:tcW w:w="799" w:type="pct"/>
            <w:tcBorders>
              <w:top w:val="nil"/>
              <w:left w:val="nil"/>
              <w:bottom w:val="single" w:sz="4" w:space="0" w:color="auto"/>
              <w:right w:val="single" w:sz="4" w:space="0" w:color="auto"/>
            </w:tcBorders>
            <w:vAlign w:val="center"/>
            <w:hideMark/>
          </w:tcPr>
          <w:p w14:paraId="20266DFB" w14:textId="77777777" w:rsidR="00FB07C6" w:rsidRPr="00FB07C6" w:rsidRDefault="00FB07C6" w:rsidP="00FB07C6">
            <w:pPr>
              <w:jc w:val="both"/>
              <w:rPr>
                <w:sz w:val="20"/>
                <w:szCs w:val="20"/>
              </w:rPr>
            </w:pPr>
            <w:r w:rsidRPr="00FB07C6">
              <w:rPr>
                <w:sz w:val="20"/>
                <w:szCs w:val="20"/>
              </w:rPr>
              <w:t>Prepare, update &amp; submit Staff Promotion Register and Bi-annual promotion list to OHLGS/VRCC and support staff to Attend Promotion Training and Interview</w:t>
            </w:r>
          </w:p>
        </w:tc>
        <w:tc>
          <w:tcPr>
            <w:tcW w:w="443" w:type="pct"/>
            <w:tcBorders>
              <w:top w:val="nil"/>
              <w:left w:val="nil"/>
              <w:bottom w:val="single" w:sz="4" w:space="0" w:color="auto"/>
              <w:right w:val="single" w:sz="4" w:space="0" w:color="auto"/>
            </w:tcBorders>
            <w:vAlign w:val="center"/>
            <w:hideMark/>
          </w:tcPr>
          <w:p w14:paraId="7D55E84F"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vAlign w:val="center"/>
            <w:hideMark/>
          </w:tcPr>
          <w:p w14:paraId="63BE2365"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vAlign w:val="center"/>
            <w:hideMark/>
          </w:tcPr>
          <w:p w14:paraId="1060CDE9"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vAlign w:val="center"/>
            <w:hideMark/>
          </w:tcPr>
          <w:p w14:paraId="6CC80C8E"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vAlign w:val="center"/>
            <w:hideMark/>
          </w:tcPr>
          <w:p w14:paraId="5196842B"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hideMark/>
          </w:tcPr>
          <w:p w14:paraId="165944B5" w14:textId="1EC3ED0B"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hideMark/>
          </w:tcPr>
          <w:p w14:paraId="79AD9A7C" w14:textId="77777777" w:rsidR="00FB07C6" w:rsidRPr="00FB07C6" w:rsidRDefault="00FB07C6" w:rsidP="00FB07C6">
            <w:pPr>
              <w:jc w:val="both"/>
              <w:rPr>
                <w:sz w:val="20"/>
                <w:szCs w:val="20"/>
              </w:rPr>
            </w:pPr>
            <w:r w:rsidRPr="00FB07C6">
              <w:rPr>
                <w:sz w:val="20"/>
                <w:szCs w:val="20"/>
              </w:rPr>
              <w:t>8,000.00</w:t>
            </w:r>
          </w:p>
        </w:tc>
        <w:tc>
          <w:tcPr>
            <w:tcW w:w="385" w:type="pct"/>
            <w:tcBorders>
              <w:top w:val="nil"/>
              <w:left w:val="nil"/>
              <w:bottom w:val="single" w:sz="4" w:space="0" w:color="auto"/>
              <w:right w:val="single" w:sz="4" w:space="0" w:color="auto"/>
            </w:tcBorders>
            <w:vAlign w:val="center"/>
            <w:hideMark/>
          </w:tcPr>
          <w:p w14:paraId="140C72DF" w14:textId="77777777" w:rsidR="00FB07C6" w:rsidRPr="00FB07C6" w:rsidRDefault="00FB07C6" w:rsidP="00FB07C6">
            <w:pPr>
              <w:jc w:val="both"/>
              <w:rPr>
                <w:sz w:val="20"/>
                <w:szCs w:val="20"/>
              </w:rPr>
            </w:pPr>
            <w:r w:rsidRPr="00FB07C6">
              <w:rPr>
                <w:sz w:val="20"/>
                <w:szCs w:val="20"/>
              </w:rPr>
              <w:t>10,000.00</w:t>
            </w:r>
          </w:p>
        </w:tc>
        <w:tc>
          <w:tcPr>
            <w:tcW w:w="387" w:type="pct"/>
            <w:tcBorders>
              <w:top w:val="nil"/>
              <w:left w:val="nil"/>
              <w:bottom w:val="single" w:sz="4" w:space="0" w:color="auto"/>
              <w:right w:val="single" w:sz="4" w:space="0" w:color="auto"/>
            </w:tcBorders>
            <w:vAlign w:val="center"/>
            <w:hideMark/>
          </w:tcPr>
          <w:p w14:paraId="3C9F972D" w14:textId="35A08C5B"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51775BBC"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vAlign w:val="center"/>
            <w:hideMark/>
          </w:tcPr>
          <w:p w14:paraId="6B071296" w14:textId="59B01F15" w:rsidR="00FB07C6" w:rsidRPr="00FB07C6" w:rsidRDefault="002907DD" w:rsidP="00FB07C6">
            <w:pPr>
              <w:jc w:val="both"/>
              <w:rPr>
                <w:sz w:val="20"/>
                <w:szCs w:val="20"/>
              </w:rPr>
            </w:pPr>
            <w:r w:rsidRPr="00FB07C6">
              <w:rPr>
                <w:sz w:val="20"/>
                <w:szCs w:val="20"/>
              </w:rPr>
              <w:t>X</w:t>
            </w:r>
          </w:p>
        </w:tc>
        <w:tc>
          <w:tcPr>
            <w:tcW w:w="415" w:type="pct"/>
            <w:tcBorders>
              <w:top w:val="nil"/>
              <w:left w:val="nil"/>
              <w:bottom w:val="single" w:sz="4" w:space="0" w:color="auto"/>
              <w:right w:val="single" w:sz="4" w:space="0" w:color="auto"/>
            </w:tcBorders>
            <w:vAlign w:val="center"/>
            <w:hideMark/>
          </w:tcPr>
          <w:p w14:paraId="0960F5CA" w14:textId="77777777" w:rsidR="00FB07C6" w:rsidRPr="00FB07C6" w:rsidRDefault="00FB07C6" w:rsidP="00FB07C6">
            <w:pPr>
              <w:jc w:val="both"/>
              <w:rPr>
                <w:sz w:val="20"/>
                <w:szCs w:val="20"/>
              </w:rPr>
            </w:pPr>
            <w:r w:rsidRPr="00FB07C6">
              <w:rPr>
                <w:sz w:val="20"/>
                <w:szCs w:val="20"/>
              </w:rPr>
              <w:t>HRD</w:t>
            </w:r>
          </w:p>
        </w:tc>
        <w:tc>
          <w:tcPr>
            <w:tcW w:w="329" w:type="pct"/>
            <w:gridSpan w:val="2"/>
            <w:tcBorders>
              <w:top w:val="nil"/>
              <w:left w:val="nil"/>
              <w:bottom w:val="single" w:sz="4" w:space="0" w:color="auto"/>
              <w:right w:val="single" w:sz="4" w:space="0" w:color="auto"/>
            </w:tcBorders>
            <w:vAlign w:val="center"/>
            <w:hideMark/>
          </w:tcPr>
          <w:p w14:paraId="67C1EC12"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158A5665" w14:textId="77777777" w:rsidR="00FB07C6" w:rsidRPr="00FB07C6" w:rsidRDefault="00FB07C6" w:rsidP="00FB07C6">
            <w:pPr>
              <w:rPr>
                <w:sz w:val="20"/>
                <w:szCs w:val="20"/>
              </w:rPr>
            </w:pPr>
          </w:p>
        </w:tc>
      </w:tr>
      <w:tr w:rsidR="00FB07C6" w:rsidRPr="00FB07C6" w14:paraId="286E8D69" w14:textId="77777777" w:rsidTr="00235FFB">
        <w:trPr>
          <w:trHeight w:val="945"/>
        </w:trPr>
        <w:tc>
          <w:tcPr>
            <w:tcW w:w="236" w:type="pct"/>
            <w:vMerge w:val="restart"/>
            <w:tcBorders>
              <w:top w:val="nil"/>
              <w:left w:val="single" w:sz="4" w:space="0" w:color="auto"/>
              <w:bottom w:val="single" w:sz="4" w:space="0" w:color="auto"/>
              <w:right w:val="single" w:sz="4" w:space="0" w:color="auto"/>
            </w:tcBorders>
            <w:vAlign w:val="center"/>
            <w:hideMark/>
          </w:tcPr>
          <w:p w14:paraId="49A55796" w14:textId="77777777" w:rsidR="00FB07C6" w:rsidRPr="00FB07C6" w:rsidRDefault="00FB07C6" w:rsidP="00FB07C6">
            <w:pPr>
              <w:jc w:val="both"/>
              <w:rPr>
                <w:b/>
                <w:bCs/>
                <w:sz w:val="20"/>
                <w:szCs w:val="20"/>
              </w:rPr>
            </w:pPr>
            <w:r w:rsidRPr="00FB07C6">
              <w:rPr>
                <w:b/>
                <w:bCs/>
                <w:sz w:val="20"/>
                <w:szCs w:val="20"/>
              </w:rPr>
              <w:t>93</w:t>
            </w:r>
          </w:p>
        </w:tc>
        <w:tc>
          <w:tcPr>
            <w:tcW w:w="799" w:type="pct"/>
            <w:tcBorders>
              <w:top w:val="nil"/>
              <w:left w:val="nil"/>
              <w:bottom w:val="single" w:sz="4" w:space="0" w:color="auto"/>
              <w:right w:val="single" w:sz="4" w:space="0" w:color="auto"/>
            </w:tcBorders>
            <w:vAlign w:val="center"/>
            <w:hideMark/>
          </w:tcPr>
          <w:p w14:paraId="671E0369" w14:textId="77777777" w:rsidR="00FB07C6" w:rsidRPr="00FB07C6" w:rsidRDefault="00FB07C6" w:rsidP="00FB07C6">
            <w:pPr>
              <w:jc w:val="both"/>
              <w:rPr>
                <w:sz w:val="20"/>
                <w:szCs w:val="20"/>
              </w:rPr>
            </w:pPr>
            <w:r w:rsidRPr="00FB07C6">
              <w:rPr>
                <w:sz w:val="20"/>
                <w:szCs w:val="20"/>
              </w:rPr>
              <w:t>Organize/arrange for End-of year Incentives &amp; awards for Staff.</w:t>
            </w:r>
          </w:p>
        </w:tc>
        <w:tc>
          <w:tcPr>
            <w:tcW w:w="443" w:type="pct"/>
            <w:vMerge w:val="restart"/>
            <w:tcBorders>
              <w:top w:val="nil"/>
              <w:left w:val="single" w:sz="4" w:space="0" w:color="auto"/>
              <w:bottom w:val="single" w:sz="4" w:space="0" w:color="auto"/>
              <w:right w:val="single" w:sz="4" w:space="0" w:color="auto"/>
            </w:tcBorders>
            <w:vAlign w:val="center"/>
            <w:hideMark/>
          </w:tcPr>
          <w:p w14:paraId="0575BEE5"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11291250"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vAlign w:val="center"/>
            <w:hideMark/>
          </w:tcPr>
          <w:p w14:paraId="6FB04699"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58915CFB"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vAlign w:val="center"/>
            <w:hideMark/>
          </w:tcPr>
          <w:p w14:paraId="5BA8FDB2"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vAlign w:val="center"/>
            <w:hideMark/>
          </w:tcPr>
          <w:p w14:paraId="7D1980CF" w14:textId="78F95D37" w:rsidR="00FB07C6" w:rsidRPr="00FB07C6" w:rsidRDefault="006B0632" w:rsidP="006B0632">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vAlign w:val="center"/>
            <w:hideMark/>
          </w:tcPr>
          <w:p w14:paraId="566F7BA9" w14:textId="617F9506" w:rsidR="00FB07C6" w:rsidRPr="00FB07C6" w:rsidRDefault="004D5A0B" w:rsidP="00FB07C6">
            <w:pPr>
              <w:jc w:val="both"/>
              <w:rPr>
                <w:sz w:val="20"/>
                <w:szCs w:val="20"/>
              </w:rPr>
            </w:pPr>
            <w:r>
              <w:rPr>
                <w:sz w:val="20"/>
                <w:szCs w:val="20"/>
              </w:rPr>
              <w:t>1</w:t>
            </w:r>
            <w:r w:rsidR="00FB07C6" w:rsidRPr="00FB07C6">
              <w:rPr>
                <w:sz w:val="20"/>
                <w:szCs w:val="20"/>
              </w:rPr>
              <w:t>0,000.00</w:t>
            </w:r>
          </w:p>
        </w:tc>
        <w:tc>
          <w:tcPr>
            <w:tcW w:w="385" w:type="pct"/>
            <w:vMerge w:val="restart"/>
            <w:tcBorders>
              <w:top w:val="nil"/>
              <w:left w:val="single" w:sz="4" w:space="0" w:color="auto"/>
              <w:bottom w:val="single" w:sz="4" w:space="0" w:color="auto"/>
              <w:right w:val="single" w:sz="4" w:space="0" w:color="auto"/>
            </w:tcBorders>
            <w:vAlign w:val="center"/>
            <w:hideMark/>
          </w:tcPr>
          <w:p w14:paraId="0DE7E2FB" w14:textId="77777777" w:rsidR="00FB07C6" w:rsidRPr="00FB07C6" w:rsidRDefault="00FB07C6" w:rsidP="00FB07C6">
            <w:pPr>
              <w:jc w:val="both"/>
              <w:rPr>
                <w:sz w:val="20"/>
                <w:szCs w:val="20"/>
              </w:rPr>
            </w:pPr>
            <w:r w:rsidRPr="00FB07C6">
              <w:rPr>
                <w:sz w:val="20"/>
                <w:szCs w:val="20"/>
              </w:rPr>
              <w:t>40,000.00</w:t>
            </w:r>
          </w:p>
        </w:tc>
        <w:tc>
          <w:tcPr>
            <w:tcW w:w="387" w:type="pct"/>
            <w:vMerge w:val="restart"/>
            <w:tcBorders>
              <w:top w:val="nil"/>
              <w:left w:val="single" w:sz="4" w:space="0" w:color="auto"/>
              <w:bottom w:val="single" w:sz="4" w:space="0" w:color="auto"/>
              <w:right w:val="single" w:sz="4" w:space="0" w:color="auto"/>
            </w:tcBorders>
            <w:vAlign w:val="center"/>
            <w:hideMark/>
          </w:tcPr>
          <w:p w14:paraId="13FB6FD5" w14:textId="4767FBF9" w:rsidR="00FB07C6" w:rsidRPr="00FB07C6" w:rsidRDefault="00FB07C6" w:rsidP="00FB07C6">
            <w:pPr>
              <w:jc w:val="both"/>
              <w:rPr>
                <w:sz w:val="20"/>
                <w:szCs w:val="20"/>
              </w:rPr>
            </w:pPr>
            <w:r w:rsidRPr="00FB07C6">
              <w:rPr>
                <w:sz w:val="20"/>
                <w:szCs w:val="20"/>
              </w:rPr>
              <w:t> </w:t>
            </w:r>
            <w:r w:rsidR="00CC7DA6">
              <w:rPr>
                <w:sz w:val="20"/>
                <w:szCs w:val="20"/>
              </w:rPr>
              <w:t>60,000.00</w:t>
            </w:r>
          </w:p>
        </w:tc>
        <w:tc>
          <w:tcPr>
            <w:tcW w:w="209" w:type="pct"/>
            <w:vMerge w:val="restart"/>
            <w:tcBorders>
              <w:top w:val="nil"/>
              <w:left w:val="single" w:sz="4" w:space="0" w:color="auto"/>
              <w:bottom w:val="single" w:sz="4" w:space="0" w:color="auto"/>
              <w:right w:val="single" w:sz="4" w:space="0" w:color="auto"/>
            </w:tcBorders>
            <w:vAlign w:val="center"/>
            <w:hideMark/>
          </w:tcPr>
          <w:p w14:paraId="2FFDFE25" w14:textId="77777777" w:rsidR="00FB07C6" w:rsidRPr="00FB07C6" w:rsidRDefault="00FB07C6" w:rsidP="00FB07C6">
            <w:pPr>
              <w:jc w:val="center"/>
              <w:rPr>
                <w:sz w:val="20"/>
                <w:szCs w:val="20"/>
              </w:rPr>
            </w:pPr>
            <w:r w:rsidRPr="00FB07C6">
              <w:rPr>
                <w:sz w:val="20"/>
                <w:szCs w:val="20"/>
              </w:rPr>
              <w:t>x</w:t>
            </w:r>
          </w:p>
        </w:tc>
        <w:tc>
          <w:tcPr>
            <w:tcW w:w="324" w:type="pct"/>
            <w:vMerge w:val="restart"/>
            <w:tcBorders>
              <w:top w:val="nil"/>
              <w:left w:val="single" w:sz="4" w:space="0" w:color="auto"/>
              <w:bottom w:val="single" w:sz="4" w:space="0" w:color="auto"/>
              <w:right w:val="single" w:sz="4" w:space="0" w:color="auto"/>
            </w:tcBorders>
            <w:vAlign w:val="center"/>
            <w:hideMark/>
          </w:tcPr>
          <w:p w14:paraId="3E0B9B05" w14:textId="77777777" w:rsidR="00FB07C6" w:rsidRPr="00FB07C6" w:rsidRDefault="00FB07C6" w:rsidP="00FB07C6">
            <w:pPr>
              <w:jc w:val="both"/>
              <w:rPr>
                <w:sz w:val="20"/>
                <w:szCs w:val="20"/>
              </w:rPr>
            </w:pPr>
            <w:r w:rsidRPr="00FB07C6">
              <w:rPr>
                <w:sz w:val="20"/>
                <w:szCs w:val="20"/>
              </w:rPr>
              <w:t> </w:t>
            </w:r>
          </w:p>
        </w:tc>
        <w:tc>
          <w:tcPr>
            <w:tcW w:w="415" w:type="pct"/>
            <w:vMerge w:val="restart"/>
            <w:tcBorders>
              <w:top w:val="nil"/>
              <w:left w:val="single" w:sz="4" w:space="0" w:color="auto"/>
              <w:bottom w:val="single" w:sz="4" w:space="0" w:color="auto"/>
              <w:right w:val="single" w:sz="4" w:space="0" w:color="auto"/>
            </w:tcBorders>
            <w:vAlign w:val="center"/>
            <w:hideMark/>
          </w:tcPr>
          <w:p w14:paraId="5E46F6E4" w14:textId="77777777" w:rsidR="00FB07C6" w:rsidRPr="00FB07C6" w:rsidRDefault="00FB07C6" w:rsidP="00FB07C6">
            <w:pPr>
              <w:jc w:val="both"/>
              <w:rPr>
                <w:sz w:val="20"/>
                <w:szCs w:val="20"/>
              </w:rPr>
            </w:pPr>
            <w:r w:rsidRPr="00FB07C6">
              <w:rPr>
                <w:sz w:val="20"/>
                <w:szCs w:val="20"/>
              </w:rPr>
              <w:t>HRD</w:t>
            </w:r>
          </w:p>
        </w:tc>
        <w:tc>
          <w:tcPr>
            <w:tcW w:w="329" w:type="pct"/>
            <w:gridSpan w:val="2"/>
            <w:vMerge w:val="restart"/>
            <w:tcBorders>
              <w:top w:val="nil"/>
              <w:left w:val="single" w:sz="4" w:space="0" w:color="auto"/>
              <w:bottom w:val="single" w:sz="4" w:space="0" w:color="auto"/>
              <w:right w:val="single" w:sz="4" w:space="0" w:color="auto"/>
            </w:tcBorders>
            <w:vAlign w:val="center"/>
            <w:hideMark/>
          </w:tcPr>
          <w:p w14:paraId="637A6E21"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6ADFD801" w14:textId="77777777" w:rsidR="00FB07C6" w:rsidRPr="00FB07C6" w:rsidRDefault="00FB07C6" w:rsidP="00FB07C6">
            <w:pPr>
              <w:rPr>
                <w:sz w:val="20"/>
                <w:szCs w:val="20"/>
              </w:rPr>
            </w:pPr>
          </w:p>
        </w:tc>
      </w:tr>
      <w:tr w:rsidR="00FB07C6" w:rsidRPr="00FB07C6" w14:paraId="2D9045BB" w14:textId="77777777" w:rsidTr="00235FFB">
        <w:trPr>
          <w:trHeight w:val="1260"/>
        </w:trPr>
        <w:tc>
          <w:tcPr>
            <w:tcW w:w="236" w:type="pct"/>
            <w:vMerge/>
            <w:tcBorders>
              <w:top w:val="nil"/>
              <w:left w:val="single" w:sz="4" w:space="0" w:color="auto"/>
              <w:bottom w:val="single" w:sz="4" w:space="0" w:color="auto"/>
              <w:right w:val="single" w:sz="4" w:space="0" w:color="auto"/>
            </w:tcBorders>
            <w:vAlign w:val="center"/>
            <w:hideMark/>
          </w:tcPr>
          <w:p w14:paraId="3433B01D" w14:textId="77777777" w:rsidR="00FB07C6" w:rsidRPr="00FB07C6" w:rsidRDefault="00FB07C6" w:rsidP="00FB07C6">
            <w:pPr>
              <w:rPr>
                <w:b/>
                <w:bCs/>
                <w:sz w:val="20"/>
                <w:szCs w:val="20"/>
              </w:rPr>
            </w:pPr>
          </w:p>
        </w:tc>
        <w:tc>
          <w:tcPr>
            <w:tcW w:w="799" w:type="pct"/>
            <w:tcBorders>
              <w:top w:val="nil"/>
              <w:left w:val="nil"/>
              <w:bottom w:val="single" w:sz="4" w:space="0" w:color="auto"/>
              <w:right w:val="single" w:sz="4" w:space="0" w:color="auto"/>
            </w:tcBorders>
            <w:vAlign w:val="center"/>
            <w:hideMark/>
          </w:tcPr>
          <w:p w14:paraId="3DF82080" w14:textId="77777777" w:rsidR="00FB07C6" w:rsidRPr="00FB07C6" w:rsidRDefault="00FB07C6" w:rsidP="00FB07C6">
            <w:pPr>
              <w:jc w:val="both"/>
              <w:rPr>
                <w:sz w:val="20"/>
                <w:szCs w:val="20"/>
              </w:rPr>
            </w:pPr>
            <w:r w:rsidRPr="00FB07C6">
              <w:rPr>
                <w:sz w:val="20"/>
                <w:szCs w:val="20"/>
              </w:rPr>
              <w:t>Organize send-off party &amp; package for outgoing National Service Persons &amp; orientation for incoming</w:t>
            </w:r>
          </w:p>
        </w:tc>
        <w:tc>
          <w:tcPr>
            <w:tcW w:w="443" w:type="pct"/>
            <w:vMerge/>
            <w:tcBorders>
              <w:top w:val="nil"/>
              <w:left w:val="single" w:sz="4" w:space="0" w:color="auto"/>
              <w:bottom w:val="single" w:sz="4" w:space="0" w:color="auto"/>
              <w:right w:val="single" w:sz="4" w:space="0" w:color="auto"/>
            </w:tcBorders>
            <w:vAlign w:val="center"/>
            <w:hideMark/>
          </w:tcPr>
          <w:p w14:paraId="7303B1C7"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FC812F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98D1267"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6407F6EC"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20989F17"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1A1C09A7"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40AB0C68"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7D07C938"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2EBF6893"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001B935E"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auto"/>
              <w:right w:val="single" w:sz="4" w:space="0" w:color="auto"/>
            </w:tcBorders>
            <w:vAlign w:val="center"/>
            <w:hideMark/>
          </w:tcPr>
          <w:p w14:paraId="3CF126F5"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0A706C7C"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15FE8CFE" w14:textId="77777777" w:rsidR="00FB07C6" w:rsidRPr="00FB07C6" w:rsidRDefault="00FB07C6" w:rsidP="00FB07C6">
            <w:pPr>
              <w:rPr>
                <w:sz w:val="20"/>
                <w:szCs w:val="20"/>
              </w:rPr>
            </w:pPr>
          </w:p>
        </w:tc>
        <w:tc>
          <w:tcPr>
            <w:tcW w:w="104" w:type="pct"/>
            <w:gridSpan w:val="2"/>
            <w:vAlign w:val="center"/>
            <w:hideMark/>
          </w:tcPr>
          <w:p w14:paraId="6173ABBC" w14:textId="77777777" w:rsidR="00FB07C6" w:rsidRPr="00FB07C6" w:rsidRDefault="00FB07C6" w:rsidP="00FB07C6">
            <w:pPr>
              <w:rPr>
                <w:sz w:val="20"/>
                <w:szCs w:val="20"/>
              </w:rPr>
            </w:pPr>
          </w:p>
        </w:tc>
      </w:tr>
      <w:tr w:rsidR="00FB07C6" w:rsidRPr="00FB07C6" w14:paraId="4B12465E" w14:textId="77777777" w:rsidTr="00235FFB">
        <w:trPr>
          <w:trHeight w:val="945"/>
        </w:trPr>
        <w:tc>
          <w:tcPr>
            <w:tcW w:w="236" w:type="pct"/>
            <w:tcBorders>
              <w:top w:val="nil"/>
              <w:left w:val="single" w:sz="4" w:space="0" w:color="auto"/>
              <w:bottom w:val="single" w:sz="4" w:space="0" w:color="auto"/>
              <w:right w:val="single" w:sz="4" w:space="0" w:color="auto"/>
            </w:tcBorders>
            <w:vAlign w:val="center"/>
            <w:hideMark/>
          </w:tcPr>
          <w:p w14:paraId="497CA507" w14:textId="77777777" w:rsidR="00FB07C6" w:rsidRDefault="00FB07C6" w:rsidP="00FB07C6">
            <w:pPr>
              <w:jc w:val="both"/>
              <w:rPr>
                <w:b/>
                <w:bCs/>
                <w:sz w:val="20"/>
                <w:szCs w:val="20"/>
              </w:rPr>
            </w:pPr>
            <w:r w:rsidRPr="00FB07C6">
              <w:rPr>
                <w:b/>
                <w:bCs/>
                <w:sz w:val="20"/>
                <w:szCs w:val="20"/>
              </w:rPr>
              <w:t>94</w:t>
            </w:r>
          </w:p>
          <w:p w14:paraId="523CF046" w14:textId="77777777" w:rsidR="00A343BA" w:rsidRDefault="00A343BA" w:rsidP="00FB07C6">
            <w:pPr>
              <w:jc w:val="both"/>
              <w:rPr>
                <w:b/>
                <w:bCs/>
                <w:sz w:val="20"/>
                <w:szCs w:val="20"/>
              </w:rPr>
            </w:pPr>
          </w:p>
          <w:p w14:paraId="07C39C68" w14:textId="77777777" w:rsidR="00A343BA" w:rsidRDefault="00A343BA" w:rsidP="00FB07C6">
            <w:pPr>
              <w:jc w:val="both"/>
              <w:rPr>
                <w:b/>
                <w:bCs/>
                <w:sz w:val="20"/>
                <w:szCs w:val="20"/>
              </w:rPr>
            </w:pPr>
          </w:p>
          <w:p w14:paraId="0F05CA5E" w14:textId="77777777" w:rsidR="00A343BA" w:rsidRDefault="00A343BA" w:rsidP="00FB07C6">
            <w:pPr>
              <w:jc w:val="both"/>
              <w:rPr>
                <w:b/>
                <w:bCs/>
                <w:sz w:val="20"/>
                <w:szCs w:val="20"/>
              </w:rPr>
            </w:pPr>
          </w:p>
          <w:p w14:paraId="12CFE922" w14:textId="7653FC5F" w:rsidR="00A343BA" w:rsidRPr="00FB07C6" w:rsidRDefault="00A343BA" w:rsidP="00FB07C6">
            <w:pPr>
              <w:jc w:val="both"/>
              <w:rPr>
                <w:b/>
                <w:bCs/>
                <w:sz w:val="20"/>
                <w:szCs w:val="20"/>
              </w:rPr>
            </w:pPr>
          </w:p>
        </w:tc>
        <w:tc>
          <w:tcPr>
            <w:tcW w:w="799" w:type="pct"/>
            <w:tcBorders>
              <w:top w:val="nil"/>
              <w:left w:val="nil"/>
              <w:bottom w:val="single" w:sz="4" w:space="0" w:color="auto"/>
              <w:right w:val="single" w:sz="4" w:space="0" w:color="auto"/>
            </w:tcBorders>
            <w:vAlign w:val="center"/>
            <w:hideMark/>
          </w:tcPr>
          <w:p w14:paraId="4D2F7ACB" w14:textId="77777777" w:rsidR="00FB07C6" w:rsidRPr="00FB07C6" w:rsidRDefault="00FB07C6" w:rsidP="00FB07C6">
            <w:pPr>
              <w:jc w:val="both"/>
              <w:rPr>
                <w:sz w:val="20"/>
                <w:szCs w:val="20"/>
              </w:rPr>
            </w:pPr>
            <w:r w:rsidRPr="00FB07C6">
              <w:rPr>
                <w:sz w:val="20"/>
                <w:szCs w:val="20"/>
              </w:rPr>
              <w:t>Purchase of 4no. Laptops to some department of the Assembly</w:t>
            </w:r>
          </w:p>
        </w:tc>
        <w:tc>
          <w:tcPr>
            <w:tcW w:w="443" w:type="pct"/>
            <w:tcBorders>
              <w:top w:val="nil"/>
              <w:left w:val="nil"/>
              <w:bottom w:val="single" w:sz="4" w:space="0" w:color="auto"/>
              <w:right w:val="single" w:sz="4" w:space="0" w:color="auto"/>
            </w:tcBorders>
            <w:vAlign w:val="center"/>
            <w:hideMark/>
          </w:tcPr>
          <w:p w14:paraId="3186957D"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0070C0"/>
            <w:vAlign w:val="center"/>
            <w:hideMark/>
          </w:tcPr>
          <w:p w14:paraId="1321AACA"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vAlign w:val="center"/>
            <w:hideMark/>
          </w:tcPr>
          <w:p w14:paraId="0DA1BAB6"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0070C0"/>
            <w:vAlign w:val="center"/>
            <w:hideMark/>
          </w:tcPr>
          <w:p w14:paraId="10849BDB"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vAlign w:val="center"/>
            <w:hideMark/>
          </w:tcPr>
          <w:p w14:paraId="4A5BDBD4"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hideMark/>
          </w:tcPr>
          <w:p w14:paraId="410D217E" w14:textId="5350FE20"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hideMark/>
          </w:tcPr>
          <w:p w14:paraId="2FCAB192" w14:textId="6085CD34" w:rsidR="00FB07C6" w:rsidRPr="00FB07C6" w:rsidRDefault="00FB07C6" w:rsidP="00FB07C6">
            <w:pPr>
              <w:jc w:val="both"/>
              <w:rPr>
                <w:sz w:val="20"/>
                <w:szCs w:val="20"/>
              </w:rPr>
            </w:pPr>
            <w:r w:rsidRPr="00FB07C6">
              <w:rPr>
                <w:sz w:val="20"/>
                <w:szCs w:val="20"/>
              </w:rPr>
              <w:t> </w:t>
            </w:r>
            <w:r w:rsidR="004D5A0B">
              <w:rPr>
                <w:sz w:val="20"/>
                <w:szCs w:val="20"/>
              </w:rPr>
              <w:t>10,000.00</w:t>
            </w:r>
          </w:p>
        </w:tc>
        <w:tc>
          <w:tcPr>
            <w:tcW w:w="385" w:type="pct"/>
            <w:tcBorders>
              <w:top w:val="nil"/>
              <w:left w:val="nil"/>
              <w:bottom w:val="single" w:sz="4" w:space="0" w:color="auto"/>
              <w:right w:val="single" w:sz="4" w:space="0" w:color="auto"/>
            </w:tcBorders>
            <w:vAlign w:val="center"/>
            <w:hideMark/>
          </w:tcPr>
          <w:p w14:paraId="0E0AFCDE" w14:textId="6E5C4FC3" w:rsidR="00FB07C6" w:rsidRPr="00FB07C6" w:rsidRDefault="00FB07C6" w:rsidP="00FB07C6">
            <w:pPr>
              <w:jc w:val="both"/>
              <w:rPr>
                <w:sz w:val="20"/>
                <w:szCs w:val="20"/>
              </w:rPr>
            </w:pPr>
            <w:r w:rsidRPr="00FB07C6">
              <w:rPr>
                <w:sz w:val="20"/>
                <w:szCs w:val="20"/>
              </w:rPr>
              <w:t> </w:t>
            </w:r>
            <w:r w:rsidR="004D5A0B">
              <w:rPr>
                <w:sz w:val="20"/>
                <w:szCs w:val="20"/>
              </w:rPr>
              <w:t>40,000.00</w:t>
            </w:r>
          </w:p>
        </w:tc>
        <w:tc>
          <w:tcPr>
            <w:tcW w:w="387" w:type="pct"/>
            <w:tcBorders>
              <w:top w:val="nil"/>
              <w:left w:val="nil"/>
              <w:bottom w:val="single" w:sz="4" w:space="0" w:color="auto"/>
              <w:right w:val="single" w:sz="4" w:space="0" w:color="auto"/>
            </w:tcBorders>
            <w:vAlign w:val="center"/>
            <w:hideMark/>
          </w:tcPr>
          <w:p w14:paraId="5693876C" w14:textId="75375D4F" w:rsidR="00FB07C6" w:rsidRPr="00FB07C6" w:rsidRDefault="004D5A0B" w:rsidP="00FB07C6">
            <w:pPr>
              <w:jc w:val="both"/>
              <w:rPr>
                <w:sz w:val="20"/>
                <w:szCs w:val="20"/>
              </w:rPr>
            </w:pPr>
            <w:r>
              <w:rPr>
                <w:sz w:val="20"/>
                <w:szCs w:val="20"/>
              </w:rPr>
              <w:t>2</w:t>
            </w:r>
            <w:r w:rsidR="00FB07C6" w:rsidRPr="00FB07C6">
              <w:rPr>
                <w:sz w:val="20"/>
                <w:szCs w:val="20"/>
              </w:rPr>
              <w:t>0,000.00</w:t>
            </w:r>
          </w:p>
        </w:tc>
        <w:tc>
          <w:tcPr>
            <w:tcW w:w="209" w:type="pct"/>
            <w:tcBorders>
              <w:top w:val="nil"/>
              <w:left w:val="nil"/>
              <w:bottom w:val="single" w:sz="4" w:space="0" w:color="auto"/>
              <w:right w:val="single" w:sz="4" w:space="0" w:color="auto"/>
            </w:tcBorders>
            <w:vAlign w:val="center"/>
            <w:hideMark/>
          </w:tcPr>
          <w:p w14:paraId="74BF0B9B" w14:textId="77777777" w:rsidR="00FB07C6" w:rsidRPr="00FB07C6" w:rsidRDefault="00FB07C6" w:rsidP="00FB07C6">
            <w:pPr>
              <w:jc w:val="center"/>
              <w:rPr>
                <w:sz w:val="20"/>
                <w:szCs w:val="20"/>
              </w:rPr>
            </w:pPr>
            <w:r w:rsidRPr="00FB07C6">
              <w:rPr>
                <w:sz w:val="20"/>
                <w:szCs w:val="20"/>
              </w:rPr>
              <w:t>x</w:t>
            </w:r>
          </w:p>
        </w:tc>
        <w:tc>
          <w:tcPr>
            <w:tcW w:w="324" w:type="pct"/>
            <w:tcBorders>
              <w:top w:val="nil"/>
              <w:left w:val="nil"/>
              <w:bottom w:val="single" w:sz="4" w:space="0" w:color="auto"/>
              <w:right w:val="single" w:sz="4" w:space="0" w:color="auto"/>
            </w:tcBorders>
            <w:vAlign w:val="center"/>
            <w:hideMark/>
          </w:tcPr>
          <w:p w14:paraId="602D1D30" w14:textId="77777777" w:rsidR="00FB07C6" w:rsidRPr="00FB07C6" w:rsidRDefault="00FB07C6" w:rsidP="00FB07C6">
            <w:pPr>
              <w:jc w:val="both"/>
              <w:rPr>
                <w:sz w:val="20"/>
                <w:szCs w:val="20"/>
              </w:rPr>
            </w:pPr>
            <w:r w:rsidRPr="00FB07C6">
              <w:rPr>
                <w:sz w:val="20"/>
                <w:szCs w:val="20"/>
              </w:rPr>
              <w:t> </w:t>
            </w:r>
          </w:p>
        </w:tc>
        <w:tc>
          <w:tcPr>
            <w:tcW w:w="415" w:type="pct"/>
            <w:tcBorders>
              <w:top w:val="nil"/>
              <w:left w:val="nil"/>
              <w:bottom w:val="single" w:sz="4" w:space="0" w:color="auto"/>
              <w:right w:val="single" w:sz="4" w:space="0" w:color="auto"/>
            </w:tcBorders>
            <w:vAlign w:val="center"/>
            <w:hideMark/>
          </w:tcPr>
          <w:p w14:paraId="3DC59939" w14:textId="77777777" w:rsidR="00FB07C6" w:rsidRPr="00FB07C6" w:rsidRDefault="00FB07C6" w:rsidP="00FB07C6">
            <w:pPr>
              <w:jc w:val="both"/>
              <w:rPr>
                <w:sz w:val="20"/>
                <w:szCs w:val="20"/>
              </w:rPr>
            </w:pPr>
            <w:r w:rsidRPr="00FB07C6">
              <w:rPr>
                <w:sz w:val="20"/>
                <w:szCs w:val="20"/>
              </w:rPr>
              <w:t>HRD</w:t>
            </w:r>
          </w:p>
        </w:tc>
        <w:tc>
          <w:tcPr>
            <w:tcW w:w="329" w:type="pct"/>
            <w:gridSpan w:val="2"/>
            <w:tcBorders>
              <w:top w:val="nil"/>
              <w:left w:val="nil"/>
              <w:bottom w:val="single" w:sz="4" w:space="0" w:color="auto"/>
              <w:right w:val="single" w:sz="4" w:space="0" w:color="auto"/>
            </w:tcBorders>
            <w:vAlign w:val="center"/>
            <w:hideMark/>
          </w:tcPr>
          <w:p w14:paraId="6093F0ED" w14:textId="77777777" w:rsidR="00FB07C6" w:rsidRPr="00FB07C6" w:rsidRDefault="00FB07C6" w:rsidP="00FB07C6">
            <w:pPr>
              <w:jc w:val="both"/>
              <w:rPr>
                <w:sz w:val="20"/>
                <w:szCs w:val="20"/>
              </w:rPr>
            </w:pPr>
            <w:r w:rsidRPr="00FB07C6">
              <w:rPr>
                <w:sz w:val="20"/>
                <w:szCs w:val="20"/>
              </w:rPr>
              <w:t>Procure/MIS</w:t>
            </w:r>
          </w:p>
        </w:tc>
        <w:tc>
          <w:tcPr>
            <w:tcW w:w="104" w:type="pct"/>
            <w:gridSpan w:val="2"/>
            <w:vAlign w:val="center"/>
            <w:hideMark/>
          </w:tcPr>
          <w:p w14:paraId="268EB068" w14:textId="77777777" w:rsidR="00FB07C6" w:rsidRPr="00FB07C6" w:rsidRDefault="00FB07C6" w:rsidP="00FB07C6">
            <w:pPr>
              <w:rPr>
                <w:sz w:val="20"/>
                <w:szCs w:val="20"/>
              </w:rPr>
            </w:pPr>
          </w:p>
        </w:tc>
      </w:tr>
      <w:tr w:rsidR="00FB07C6" w:rsidRPr="00FB07C6" w14:paraId="100D7638" w14:textId="77777777" w:rsidTr="00235FFB">
        <w:trPr>
          <w:trHeight w:val="300"/>
        </w:trPr>
        <w:tc>
          <w:tcPr>
            <w:tcW w:w="236" w:type="pct"/>
            <w:vMerge w:val="restart"/>
            <w:tcBorders>
              <w:top w:val="nil"/>
              <w:left w:val="single" w:sz="4" w:space="0" w:color="auto"/>
              <w:bottom w:val="single" w:sz="4" w:space="0" w:color="auto"/>
              <w:right w:val="single" w:sz="4" w:space="0" w:color="auto"/>
            </w:tcBorders>
            <w:vAlign w:val="center"/>
            <w:hideMark/>
          </w:tcPr>
          <w:p w14:paraId="17227405" w14:textId="77777777" w:rsidR="00FB07C6" w:rsidRPr="00FB07C6" w:rsidRDefault="00FB07C6" w:rsidP="00FB07C6">
            <w:pPr>
              <w:jc w:val="both"/>
              <w:rPr>
                <w:b/>
                <w:bCs/>
                <w:sz w:val="20"/>
                <w:szCs w:val="20"/>
              </w:rPr>
            </w:pPr>
            <w:r w:rsidRPr="00FB07C6">
              <w:rPr>
                <w:b/>
                <w:bCs/>
                <w:sz w:val="20"/>
                <w:szCs w:val="20"/>
              </w:rPr>
              <w:t>95</w:t>
            </w:r>
          </w:p>
        </w:tc>
        <w:tc>
          <w:tcPr>
            <w:tcW w:w="799" w:type="pct"/>
            <w:vMerge w:val="restart"/>
            <w:tcBorders>
              <w:top w:val="nil"/>
              <w:left w:val="single" w:sz="4" w:space="0" w:color="auto"/>
              <w:bottom w:val="single" w:sz="4" w:space="0" w:color="auto"/>
              <w:right w:val="single" w:sz="4" w:space="0" w:color="auto"/>
            </w:tcBorders>
            <w:vAlign w:val="center"/>
            <w:hideMark/>
          </w:tcPr>
          <w:p w14:paraId="1FC99E90" w14:textId="77777777" w:rsidR="00FB07C6" w:rsidRPr="00FB07C6" w:rsidRDefault="00FB07C6" w:rsidP="00FB07C6">
            <w:pPr>
              <w:jc w:val="both"/>
              <w:rPr>
                <w:sz w:val="20"/>
                <w:szCs w:val="20"/>
              </w:rPr>
            </w:pPr>
            <w:r w:rsidRPr="00FB07C6">
              <w:rPr>
                <w:sz w:val="20"/>
                <w:szCs w:val="20"/>
              </w:rPr>
              <w:t>Organize Staff Durbar, Meetings, trainings, going for funeral or wedding of staff and donations</w:t>
            </w:r>
          </w:p>
        </w:tc>
        <w:tc>
          <w:tcPr>
            <w:tcW w:w="443" w:type="pct"/>
            <w:vMerge w:val="restart"/>
            <w:tcBorders>
              <w:top w:val="nil"/>
              <w:left w:val="single" w:sz="4" w:space="0" w:color="auto"/>
              <w:bottom w:val="single" w:sz="4" w:space="0" w:color="auto"/>
              <w:right w:val="single" w:sz="4" w:space="0" w:color="auto"/>
            </w:tcBorders>
            <w:vAlign w:val="center"/>
            <w:hideMark/>
          </w:tcPr>
          <w:p w14:paraId="14D4BD60" w14:textId="77777777" w:rsidR="00FB07C6" w:rsidRPr="00FB07C6" w:rsidRDefault="00FB07C6" w:rsidP="00FB07C6">
            <w:pPr>
              <w:jc w:val="both"/>
              <w:rPr>
                <w:sz w:val="20"/>
                <w:szCs w:val="20"/>
              </w:rPr>
            </w:pPr>
            <w:r w:rsidRPr="00FB07C6">
              <w:rPr>
                <w:sz w:val="20"/>
                <w:szCs w:val="20"/>
              </w:rPr>
              <w:t>Municipal wide</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4071D528"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6A0B2BBB" w14:textId="77777777" w:rsidR="00FB07C6" w:rsidRPr="00FB07C6" w:rsidRDefault="00FB07C6" w:rsidP="00FB07C6">
            <w:pPr>
              <w:jc w:val="both"/>
              <w:rPr>
                <w:sz w:val="20"/>
                <w:szCs w:val="20"/>
              </w:rPr>
            </w:pPr>
            <w:r w:rsidRPr="00FB07C6">
              <w:rPr>
                <w:sz w:val="20"/>
                <w:szCs w:val="20"/>
              </w:rPr>
              <w:t> </w:t>
            </w:r>
          </w:p>
        </w:tc>
        <w:tc>
          <w:tcPr>
            <w:tcW w:w="164" w:type="pct"/>
            <w:vMerge w:val="restart"/>
            <w:tcBorders>
              <w:top w:val="nil"/>
              <w:left w:val="single" w:sz="4" w:space="0" w:color="auto"/>
              <w:bottom w:val="single" w:sz="4" w:space="0" w:color="auto"/>
              <w:right w:val="single" w:sz="4" w:space="0" w:color="auto"/>
            </w:tcBorders>
            <w:shd w:val="clear" w:color="000000" w:fill="0070C0"/>
            <w:vAlign w:val="center"/>
            <w:hideMark/>
          </w:tcPr>
          <w:p w14:paraId="49999AB8" w14:textId="77777777" w:rsidR="00FB07C6" w:rsidRPr="00FB07C6" w:rsidRDefault="00FB07C6" w:rsidP="00FB07C6">
            <w:pPr>
              <w:jc w:val="both"/>
              <w:rPr>
                <w:sz w:val="20"/>
                <w:szCs w:val="20"/>
              </w:rPr>
            </w:pPr>
            <w:r w:rsidRPr="00FB07C6">
              <w:rPr>
                <w:sz w:val="20"/>
                <w:szCs w:val="20"/>
              </w:rPr>
              <w:t> </w:t>
            </w:r>
          </w:p>
        </w:tc>
        <w:tc>
          <w:tcPr>
            <w:tcW w:w="194" w:type="pct"/>
            <w:vMerge w:val="restart"/>
            <w:tcBorders>
              <w:top w:val="nil"/>
              <w:left w:val="single" w:sz="4" w:space="0" w:color="auto"/>
              <w:bottom w:val="single" w:sz="4" w:space="0" w:color="auto"/>
              <w:right w:val="single" w:sz="4" w:space="0" w:color="auto"/>
            </w:tcBorders>
            <w:shd w:val="clear" w:color="000000" w:fill="0070C0"/>
            <w:vAlign w:val="center"/>
            <w:hideMark/>
          </w:tcPr>
          <w:p w14:paraId="24D1735D" w14:textId="77777777" w:rsidR="00FB07C6" w:rsidRPr="00FB07C6" w:rsidRDefault="00FB07C6" w:rsidP="00FB07C6">
            <w:pPr>
              <w:jc w:val="both"/>
              <w:rPr>
                <w:sz w:val="20"/>
                <w:szCs w:val="20"/>
              </w:rPr>
            </w:pPr>
            <w:r w:rsidRPr="00FB07C6">
              <w:rPr>
                <w:sz w:val="20"/>
                <w:szCs w:val="20"/>
              </w:rPr>
              <w:t> </w:t>
            </w:r>
          </w:p>
        </w:tc>
        <w:tc>
          <w:tcPr>
            <w:tcW w:w="330" w:type="pct"/>
            <w:vMerge w:val="restart"/>
            <w:tcBorders>
              <w:top w:val="nil"/>
              <w:left w:val="single" w:sz="4" w:space="0" w:color="auto"/>
              <w:bottom w:val="single" w:sz="4" w:space="0" w:color="auto"/>
              <w:right w:val="single" w:sz="4" w:space="0" w:color="auto"/>
            </w:tcBorders>
            <w:vAlign w:val="center"/>
            <w:hideMark/>
          </w:tcPr>
          <w:p w14:paraId="12438D8E" w14:textId="0F7E3E54" w:rsidR="00FB07C6" w:rsidRPr="00FB07C6" w:rsidRDefault="006B0632" w:rsidP="006B0632">
            <w:pPr>
              <w:jc w:val="center"/>
              <w:rPr>
                <w:sz w:val="20"/>
                <w:szCs w:val="20"/>
              </w:rPr>
            </w:pPr>
            <w:r>
              <w:rPr>
                <w:sz w:val="20"/>
                <w:szCs w:val="20"/>
              </w:rPr>
              <w:t>-</w:t>
            </w:r>
          </w:p>
        </w:tc>
        <w:tc>
          <w:tcPr>
            <w:tcW w:w="353" w:type="pct"/>
            <w:vMerge w:val="restart"/>
            <w:tcBorders>
              <w:top w:val="nil"/>
              <w:left w:val="single" w:sz="4" w:space="0" w:color="auto"/>
              <w:bottom w:val="single" w:sz="4" w:space="0" w:color="auto"/>
              <w:right w:val="single" w:sz="4" w:space="0" w:color="auto"/>
            </w:tcBorders>
            <w:vAlign w:val="center"/>
            <w:hideMark/>
          </w:tcPr>
          <w:p w14:paraId="449A4119" w14:textId="77777777" w:rsidR="00FB07C6" w:rsidRPr="00FB07C6" w:rsidRDefault="00FB07C6" w:rsidP="00FB07C6">
            <w:pPr>
              <w:jc w:val="both"/>
              <w:rPr>
                <w:sz w:val="20"/>
                <w:szCs w:val="20"/>
              </w:rPr>
            </w:pPr>
            <w:r w:rsidRPr="00FB07C6">
              <w:rPr>
                <w:sz w:val="20"/>
                <w:szCs w:val="20"/>
              </w:rPr>
              <w:t>50,000.00</w:t>
            </w:r>
          </w:p>
        </w:tc>
        <w:tc>
          <w:tcPr>
            <w:tcW w:w="385" w:type="pct"/>
            <w:vMerge w:val="restart"/>
            <w:tcBorders>
              <w:top w:val="nil"/>
              <w:left w:val="single" w:sz="4" w:space="0" w:color="auto"/>
              <w:bottom w:val="single" w:sz="4" w:space="0" w:color="auto"/>
              <w:right w:val="single" w:sz="4" w:space="0" w:color="auto"/>
            </w:tcBorders>
            <w:vAlign w:val="center"/>
            <w:hideMark/>
          </w:tcPr>
          <w:p w14:paraId="6CC044FB" w14:textId="77777777" w:rsidR="00FB07C6" w:rsidRPr="00FB07C6" w:rsidRDefault="00FB07C6" w:rsidP="00FB07C6">
            <w:pPr>
              <w:jc w:val="both"/>
              <w:rPr>
                <w:sz w:val="20"/>
                <w:szCs w:val="20"/>
              </w:rPr>
            </w:pPr>
            <w:r w:rsidRPr="00FB07C6">
              <w:rPr>
                <w:sz w:val="20"/>
                <w:szCs w:val="20"/>
              </w:rPr>
              <w:t>30,000.00</w:t>
            </w:r>
          </w:p>
        </w:tc>
        <w:tc>
          <w:tcPr>
            <w:tcW w:w="387" w:type="pct"/>
            <w:vMerge w:val="restart"/>
            <w:tcBorders>
              <w:top w:val="nil"/>
              <w:left w:val="single" w:sz="4" w:space="0" w:color="auto"/>
              <w:bottom w:val="single" w:sz="4" w:space="0" w:color="auto"/>
              <w:right w:val="single" w:sz="4" w:space="0" w:color="auto"/>
            </w:tcBorders>
            <w:vAlign w:val="center"/>
            <w:hideMark/>
          </w:tcPr>
          <w:p w14:paraId="2723366A" w14:textId="4AAF5D09" w:rsidR="00FB07C6" w:rsidRPr="00FB07C6" w:rsidRDefault="006B0632" w:rsidP="006B0632">
            <w:pPr>
              <w:jc w:val="center"/>
              <w:rPr>
                <w:sz w:val="20"/>
                <w:szCs w:val="20"/>
              </w:rPr>
            </w:pPr>
            <w:r>
              <w:rPr>
                <w:sz w:val="20"/>
                <w:szCs w:val="20"/>
              </w:rPr>
              <w:t>-</w:t>
            </w:r>
          </w:p>
        </w:tc>
        <w:tc>
          <w:tcPr>
            <w:tcW w:w="209" w:type="pct"/>
            <w:vMerge w:val="restart"/>
            <w:tcBorders>
              <w:top w:val="nil"/>
              <w:left w:val="single" w:sz="4" w:space="0" w:color="auto"/>
              <w:bottom w:val="single" w:sz="4" w:space="0" w:color="auto"/>
              <w:right w:val="single" w:sz="4" w:space="0" w:color="auto"/>
            </w:tcBorders>
            <w:vAlign w:val="center"/>
            <w:hideMark/>
          </w:tcPr>
          <w:p w14:paraId="0CEB4346" w14:textId="77777777" w:rsidR="00FB07C6" w:rsidRPr="00FB07C6" w:rsidRDefault="00FB07C6" w:rsidP="00FB07C6">
            <w:pPr>
              <w:jc w:val="center"/>
              <w:rPr>
                <w:sz w:val="20"/>
                <w:szCs w:val="20"/>
              </w:rPr>
            </w:pPr>
            <w:r w:rsidRPr="00FB07C6">
              <w:rPr>
                <w:sz w:val="20"/>
                <w:szCs w:val="20"/>
              </w:rPr>
              <w:t> </w:t>
            </w:r>
          </w:p>
        </w:tc>
        <w:tc>
          <w:tcPr>
            <w:tcW w:w="324" w:type="pct"/>
            <w:vMerge w:val="restart"/>
            <w:tcBorders>
              <w:top w:val="nil"/>
              <w:left w:val="single" w:sz="4" w:space="0" w:color="auto"/>
              <w:bottom w:val="single" w:sz="4" w:space="0" w:color="auto"/>
              <w:right w:val="single" w:sz="4" w:space="0" w:color="auto"/>
            </w:tcBorders>
            <w:vAlign w:val="center"/>
            <w:hideMark/>
          </w:tcPr>
          <w:p w14:paraId="388081D6" w14:textId="638660AB" w:rsidR="00FB07C6" w:rsidRPr="00FB07C6" w:rsidRDefault="002907DD" w:rsidP="00FB07C6">
            <w:pPr>
              <w:jc w:val="both"/>
              <w:rPr>
                <w:sz w:val="20"/>
                <w:szCs w:val="20"/>
              </w:rPr>
            </w:pPr>
            <w:r w:rsidRPr="00FB07C6">
              <w:rPr>
                <w:sz w:val="20"/>
                <w:szCs w:val="20"/>
              </w:rPr>
              <w:t>X</w:t>
            </w:r>
          </w:p>
        </w:tc>
        <w:tc>
          <w:tcPr>
            <w:tcW w:w="415" w:type="pct"/>
            <w:vMerge w:val="restart"/>
            <w:tcBorders>
              <w:top w:val="nil"/>
              <w:left w:val="single" w:sz="4" w:space="0" w:color="auto"/>
              <w:bottom w:val="single" w:sz="4" w:space="0" w:color="auto"/>
              <w:right w:val="single" w:sz="4" w:space="0" w:color="auto"/>
            </w:tcBorders>
            <w:vAlign w:val="center"/>
            <w:hideMark/>
          </w:tcPr>
          <w:p w14:paraId="3501CB6E" w14:textId="77777777" w:rsidR="00FB07C6" w:rsidRPr="00FB07C6" w:rsidRDefault="00FB07C6" w:rsidP="00FB07C6">
            <w:pPr>
              <w:jc w:val="both"/>
              <w:rPr>
                <w:sz w:val="20"/>
                <w:szCs w:val="20"/>
              </w:rPr>
            </w:pPr>
            <w:r w:rsidRPr="00FB07C6">
              <w:rPr>
                <w:sz w:val="20"/>
                <w:szCs w:val="20"/>
              </w:rPr>
              <w:t>HRD</w:t>
            </w:r>
          </w:p>
        </w:tc>
        <w:tc>
          <w:tcPr>
            <w:tcW w:w="329" w:type="pct"/>
            <w:gridSpan w:val="2"/>
            <w:vMerge w:val="restart"/>
            <w:tcBorders>
              <w:top w:val="nil"/>
              <w:left w:val="single" w:sz="4" w:space="0" w:color="auto"/>
              <w:bottom w:val="single" w:sz="4" w:space="0" w:color="auto"/>
              <w:right w:val="single" w:sz="4" w:space="0" w:color="auto"/>
            </w:tcBorders>
            <w:vAlign w:val="center"/>
            <w:hideMark/>
          </w:tcPr>
          <w:p w14:paraId="20E608E3"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33EFC2B5" w14:textId="77777777" w:rsidR="00FB07C6" w:rsidRPr="00FB07C6" w:rsidRDefault="00FB07C6" w:rsidP="00FB07C6">
            <w:pPr>
              <w:rPr>
                <w:sz w:val="20"/>
                <w:szCs w:val="20"/>
              </w:rPr>
            </w:pPr>
          </w:p>
        </w:tc>
      </w:tr>
      <w:tr w:rsidR="00FB07C6" w:rsidRPr="00FB07C6" w14:paraId="2876D492" w14:textId="77777777" w:rsidTr="00235FFB">
        <w:trPr>
          <w:trHeight w:val="300"/>
        </w:trPr>
        <w:tc>
          <w:tcPr>
            <w:tcW w:w="236" w:type="pct"/>
            <w:vMerge/>
            <w:tcBorders>
              <w:top w:val="nil"/>
              <w:left w:val="single" w:sz="4" w:space="0" w:color="auto"/>
              <w:bottom w:val="single" w:sz="4" w:space="0" w:color="auto"/>
              <w:right w:val="single" w:sz="4" w:space="0" w:color="auto"/>
            </w:tcBorders>
            <w:vAlign w:val="center"/>
            <w:hideMark/>
          </w:tcPr>
          <w:p w14:paraId="6F7CFB5D" w14:textId="77777777" w:rsidR="00FB07C6" w:rsidRPr="00FB07C6" w:rsidRDefault="00FB07C6" w:rsidP="00FB07C6">
            <w:pPr>
              <w:rPr>
                <w:b/>
                <w:bCs/>
                <w:sz w:val="20"/>
                <w:szCs w:val="20"/>
              </w:rPr>
            </w:pPr>
          </w:p>
        </w:tc>
        <w:tc>
          <w:tcPr>
            <w:tcW w:w="799" w:type="pct"/>
            <w:vMerge/>
            <w:tcBorders>
              <w:top w:val="nil"/>
              <w:left w:val="single" w:sz="4" w:space="0" w:color="auto"/>
              <w:bottom w:val="single" w:sz="4" w:space="0" w:color="auto"/>
              <w:right w:val="single" w:sz="4" w:space="0" w:color="auto"/>
            </w:tcBorders>
            <w:vAlign w:val="center"/>
            <w:hideMark/>
          </w:tcPr>
          <w:p w14:paraId="28C40164" w14:textId="77777777" w:rsidR="00FB07C6" w:rsidRPr="00FB07C6" w:rsidRDefault="00FB07C6" w:rsidP="00FB07C6">
            <w:pPr>
              <w:rPr>
                <w:sz w:val="20"/>
                <w:szCs w:val="20"/>
              </w:rPr>
            </w:pPr>
          </w:p>
        </w:tc>
        <w:tc>
          <w:tcPr>
            <w:tcW w:w="443" w:type="pct"/>
            <w:vMerge/>
            <w:tcBorders>
              <w:top w:val="nil"/>
              <w:left w:val="single" w:sz="4" w:space="0" w:color="auto"/>
              <w:bottom w:val="single" w:sz="4" w:space="0" w:color="auto"/>
              <w:right w:val="single" w:sz="4" w:space="0" w:color="auto"/>
            </w:tcBorders>
            <w:vAlign w:val="center"/>
            <w:hideMark/>
          </w:tcPr>
          <w:p w14:paraId="027634AB"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0BCF47B6"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29FEBE74" w14:textId="77777777" w:rsidR="00FB07C6" w:rsidRPr="00FB07C6" w:rsidRDefault="00FB07C6" w:rsidP="00FB07C6">
            <w:pPr>
              <w:rPr>
                <w:sz w:val="20"/>
                <w:szCs w:val="20"/>
              </w:rPr>
            </w:pPr>
          </w:p>
        </w:tc>
        <w:tc>
          <w:tcPr>
            <w:tcW w:w="164" w:type="pct"/>
            <w:vMerge/>
            <w:tcBorders>
              <w:top w:val="nil"/>
              <w:left w:val="single" w:sz="4" w:space="0" w:color="auto"/>
              <w:bottom w:val="single" w:sz="4" w:space="0" w:color="auto"/>
              <w:right w:val="single" w:sz="4" w:space="0" w:color="auto"/>
            </w:tcBorders>
            <w:vAlign w:val="center"/>
            <w:hideMark/>
          </w:tcPr>
          <w:p w14:paraId="2CDD2E7E" w14:textId="77777777" w:rsidR="00FB07C6" w:rsidRPr="00FB07C6" w:rsidRDefault="00FB07C6" w:rsidP="00FB07C6">
            <w:pPr>
              <w:rPr>
                <w:sz w:val="20"/>
                <w:szCs w:val="20"/>
              </w:rPr>
            </w:pPr>
          </w:p>
        </w:tc>
        <w:tc>
          <w:tcPr>
            <w:tcW w:w="194" w:type="pct"/>
            <w:vMerge/>
            <w:tcBorders>
              <w:top w:val="nil"/>
              <w:left w:val="single" w:sz="4" w:space="0" w:color="auto"/>
              <w:bottom w:val="single" w:sz="4" w:space="0" w:color="auto"/>
              <w:right w:val="single" w:sz="4" w:space="0" w:color="auto"/>
            </w:tcBorders>
            <w:vAlign w:val="center"/>
            <w:hideMark/>
          </w:tcPr>
          <w:p w14:paraId="3C4D5182" w14:textId="77777777" w:rsidR="00FB07C6" w:rsidRPr="00FB07C6" w:rsidRDefault="00FB07C6" w:rsidP="00FB07C6">
            <w:pPr>
              <w:rPr>
                <w:sz w:val="20"/>
                <w:szCs w:val="20"/>
              </w:rPr>
            </w:pPr>
          </w:p>
        </w:tc>
        <w:tc>
          <w:tcPr>
            <w:tcW w:w="330" w:type="pct"/>
            <w:vMerge/>
            <w:tcBorders>
              <w:top w:val="nil"/>
              <w:left w:val="single" w:sz="4" w:space="0" w:color="auto"/>
              <w:bottom w:val="single" w:sz="4" w:space="0" w:color="auto"/>
              <w:right w:val="single" w:sz="4" w:space="0" w:color="auto"/>
            </w:tcBorders>
            <w:vAlign w:val="center"/>
            <w:hideMark/>
          </w:tcPr>
          <w:p w14:paraId="7D3CAD1F" w14:textId="77777777" w:rsidR="00FB07C6" w:rsidRPr="00FB07C6" w:rsidRDefault="00FB07C6" w:rsidP="00FB07C6">
            <w:pPr>
              <w:rPr>
                <w:sz w:val="20"/>
                <w:szCs w:val="20"/>
              </w:rPr>
            </w:pPr>
          </w:p>
        </w:tc>
        <w:tc>
          <w:tcPr>
            <w:tcW w:w="353" w:type="pct"/>
            <w:vMerge/>
            <w:tcBorders>
              <w:top w:val="nil"/>
              <w:left w:val="single" w:sz="4" w:space="0" w:color="auto"/>
              <w:bottom w:val="single" w:sz="4" w:space="0" w:color="auto"/>
              <w:right w:val="single" w:sz="4" w:space="0" w:color="auto"/>
            </w:tcBorders>
            <w:vAlign w:val="center"/>
            <w:hideMark/>
          </w:tcPr>
          <w:p w14:paraId="1BCA6BF6" w14:textId="77777777" w:rsidR="00FB07C6" w:rsidRPr="00FB07C6" w:rsidRDefault="00FB07C6" w:rsidP="00FB07C6">
            <w:pPr>
              <w:rPr>
                <w:sz w:val="20"/>
                <w:szCs w:val="20"/>
              </w:rPr>
            </w:pPr>
          </w:p>
        </w:tc>
        <w:tc>
          <w:tcPr>
            <w:tcW w:w="385" w:type="pct"/>
            <w:vMerge/>
            <w:tcBorders>
              <w:top w:val="nil"/>
              <w:left w:val="single" w:sz="4" w:space="0" w:color="auto"/>
              <w:bottom w:val="single" w:sz="4" w:space="0" w:color="auto"/>
              <w:right w:val="single" w:sz="4" w:space="0" w:color="auto"/>
            </w:tcBorders>
            <w:vAlign w:val="center"/>
            <w:hideMark/>
          </w:tcPr>
          <w:p w14:paraId="3F9C6CD9" w14:textId="77777777" w:rsidR="00FB07C6" w:rsidRPr="00FB07C6" w:rsidRDefault="00FB07C6" w:rsidP="00FB07C6">
            <w:pPr>
              <w:rPr>
                <w:sz w:val="20"/>
                <w:szCs w:val="20"/>
              </w:rPr>
            </w:pPr>
          </w:p>
        </w:tc>
        <w:tc>
          <w:tcPr>
            <w:tcW w:w="387" w:type="pct"/>
            <w:vMerge/>
            <w:tcBorders>
              <w:top w:val="nil"/>
              <w:left w:val="single" w:sz="4" w:space="0" w:color="auto"/>
              <w:bottom w:val="single" w:sz="4" w:space="0" w:color="auto"/>
              <w:right w:val="single" w:sz="4" w:space="0" w:color="auto"/>
            </w:tcBorders>
            <w:vAlign w:val="center"/>
            <w:hideMark/>
          </w:tcPr>
          <w:p w14:paraId="6F088850" w14:textId="77777777" w:rsidR="00FB07C6" w:rsidRPr="00FB07C6" w:rsidRDefault="00FB07C6" w:rsidP="00FB07C6">
            <w:pPr>
              <w:rPr>
                <w:sz w:val="20"/>
                <w:szCs w:val="20"/>
              </w:rPr>
            </w:pPr>
          </w:p>
        </w:tc>
        <w:tc>
          <w:tcPr>
            <w:tcW w:w="209" w:type="pct"/>
            <w:vMerge/>
            <w:tcBorders>
              <w:top w:val="nil"/>
              <w:left w:val="single" w:sz="4" w:space="0" w:color="auto"/>
              <w:bottom w:val="single" w:sz="4" w:space="0" w:color="auto"/>
              <w:right w:val="single" w:sz="4" w:space="0" w:color="auto"/>
            </w:tcBorders>
            <w:vAlign w:val="center"/>
            <w:hideMark/>
          </w:tcPr>
          <w:p w14:paraId="356249D8" w14:textId="77777777" w:rsidR="00FB07C6" w:rsidRPr="00FB07C6" w:rsidRDefault="00FB07C6" w:rsidP="00FB07C6">
            <w:pPr>
              <w:rPr>
                <w:sz w:val="20"/>
                <w:szCs w:val="20"/>
              </w:rPr>
            </w:pPr>
          </w:p>
        </w:tc>
        <w:tc>
          <w:tcPr>
            <w:tcW w:w="324" w:type="pct"/>
            <w:vMerge/>
            <w:tcBorders>
              <w:top w:val="nil"/>
              <w:left w:val="single" w:sz="4" w:space="0" w:color="auto"/>
              <w:bottom w:val="single" w:sz="4" w:space="0" w:color="auto"/>
              <w:right w:val="single" w:sz="4" w:space="0" w:color="auto"/>
            </w:tcBorders>
            <w:vAlign w:val="center"/>
            <w:hideMark/>
          </w:tcPr>
          <w:p w14:paraId="16B7A2C9" w14:textId="77777777" w:rsidR="00FB07C6" w:rsidRPr="00FB07C6" w:rsidRDefault="00FB07C6" w:rsidP="00FB07C6">
            <w:pPr>
              <w:rPr>
                <w:sz w:val="20"/>
                <w:szCs w:val="20"/>
              </w:rPr>
            </w:pPr>
          </w:p>
        </w:tc>
        <w:tc>
          <w:tcPr>
            <w:tcW w:w="415" w:type="pct"/>
            <w:vMerge/>
            <w:tcBorders>
              <w:top w:val="nil"/>
              <w:left w:val="single" w:sz="4" w:space="0" w:color="auto"/>
              <w:bottom w:val="single" w:sz="4" w:space="0" w:color="auto"/>
              <w:right w:val="single" w:sz="4" w:space="0" w:color="auto"/>
            </w:tcBorders>
            <w:vAlign w:val="center"/>
            <w:hideMark/>
          </w:tcPr>
          <w:p w14:paraId="1DECBF28" w14:textId="77777777" w:rsidR="00FB07C6" w:rsidRPr="00FB07C6" w:rsidRDefault="00FB07C6" w:rsidP="00FB07C6">
            <w:pPr>
              <w:rPr>
                <w:sz w:val="20"/>
                <w:szCs w:val="20"/>
              </w:rPr>
            </w:pPr>
          </w:p>
        </w:tc>
        <w:tc>
          <w:tcPr>
            <w:tcW w:w="329" w:type="pct"/>
            <w:gridSpan w:val="2"/>
            <w:vMerge/>
            <w:tcBorders>
              <w:top w:val="nil"/>
              <w:left w:val="single" w:sz="4" w:space="0" w:color="auto"/>
              <w:bottom w:val="single" w:sz="4" w:space="0" w:color="auto"/>
              <w:right w:val="single" w:sz="4" w:space="0" w:color="auto"/>
            </w:tcBorders>
            <w:vAlign w:val="center"/>
            <w:hideMark/>
          </w:tcPr>
          <w:p w14:paraId="1E6E159C" w14:textId="77777777" w:rsidR="00FB07C6" w:rsidRPr="00FB07C6" w:rsidRDefault="00FB07C6" w:rsidP="00FB07C6">
            <w:pPr>
              <w:rPr>
                <w:sz w:val="20"/>
                <w:szCs w:val="20"/>
              </w:rPr>
            </w:pPr>
          </w:p>
        </w:tc>
        <w:tc>
          <w:tcPr>
            <w:tcW w:w="104" w:type="pct"/>
            <w:gridSpan w:val="2"/>
            <w:tcBorders>
              <w:top w:val="nil"/>
              <w:left w:val="nil"/>
              <w:bottom w:val="nil"/>
              <w:right w:val="nil"/>
            </w:tcBorders>
            <w:noWrap/>
            <w:vAlign w:val="bottom"/>
            <w:hideMark/>
          </w:tcPr>
          <w:p w14:paraId="003FBE5E" w14:textId="77777777" w:rsidR="00FB07C6" w:rsidRPr="00FB07C6" w:rsidRDefault="00FB07C6" w:rsidP="00FB07C6">
            <w:pPr>
              <w:jc w:val="both"/>
              <w:rPr>
                <w:sz w:val="20"/>
                <w:szCs w:val="20"/>
              </w:rPr>
            </w:pPr>
          </w:p>
        </w:tc>
      </w:tr>
      <w:tr w:rsidR="00FB07C6" w:rsidRPr="00FB07C6" w14:paraId="6F68DE59" w14:textId="77777777" w:rsidTr="00DF5FAF">
        <w:trPr>
          <w:gridAfter w:val="1"/>
          <w:wAfter w:w="7" w:type="pct"/>
          <w:trHeight w:val="315"/>
        </w:trPr>
        <w:tc>
          <w:tcPr>
            <w:tcW w:w="4896" w:type="pct"/>
            <w:gridSpan w:val="16"/>
            <w:tcBorders>
              <w:top w:val="single" w:sz="4" w:space="0" w:color="auto"/>
              <w:left w:val="single" w:sz="4" w:space="0" w:color="auto"/>
              <w:bottom w:val="single" w:sz="4" w:space="0" w:color="auto"/>
              <w:right w:val="single" w:sz="4" w:space="0" w:color="000000"/>
            </w:tcBorders>
            <w:vAlign w:val="center"/>
            <w:hideMark/>
          </w:tcPr>
          <w:p w14:paraId="71C5B643" w14:textId="77777777" w:rsidR="00FB07C6" w:rsidRPr="00FB07C6" w:rsidRDefault="00FB07C6" w:rsidP="00FB07C6">
            <w:pPr>
              <w:rPr>
                <w:b/>
                <w:bCs/>
                <w:sz w:val="20"/>
                <w:szCs w:val="20"/>
              </w:rPr>
            </w:pPr>
            <w:r w:rsidRPr="00FB07C6">
              <w:rPr>
                <w:b/>
                <w:bCs/>
                <w:sz w:val="20"/>
                <w:szCs w:val="20"/>
              </w:rPr>
              <w:t>Objective: To improve upon Internally Generated Funds and revenue mobilization</w:t>
            </w:r>
          </w:p>
        </w:tc>
        <w:tc>
          <w:tcPr>
            <w:tcW w:w="97" w:type="pct"/>
            <w:vAlign w:val="center"/>
            <w:hideMark/>
          </w:tcPr>
          <w:p w14:paraId="48EE0CAB" w14:textId="77777777" w:rsidR="00FB07C6" w:rsidRPr="00FB07C6" w:rsidRDefault="00FB07C6" w:rsidP="00FB07C6">
            <w:pPr>
              <w:rPr>
                <w:sz w:val="20"/>
                <w:szCs w:val="20"/>
              </w:rPr>
            </w:pPr>
          </w:p>
        </w:tc>
      </w:tr>
      <w:tr w:rsidR="00FB07C6" w:rsidRPr="00FB07C6" w14:paraId="4FAC03A4" w14:textId="77777777" w:rsidTr="00DF5FAF">
        <w:trPr>
          <w:gridAfter w:val="1"/>
          <w:wAfter w:w="7" w:type="pct"/>
          <w:trHeight w:val="315"/>
        </w:trPr>
        <w:tc>
          <w:tcPr>
            <w:tcW w:w="4615" w:type="pct"/>
            <w:gridSpan w:val="15"/>
            <w:tcBorders>
              <w:top w:val="single" w:sz="4" w:space="0" w:color="auto"/>
              <w:left w:val="single" w:sz="4" w:space="0" w:color="auto"/>
              <w:bottom w:val="single" w:sz="4" w:space="0" w:color="auto"/>
              <w:right w:val="single" w:sz="4" w:space="0" w:color="auto"/>
            </w:tcBorders>
            <w:vAlign w:val="center"/>
            <w:hideMark/>
          </w:tcPr>
          <w:p w14:paraId="2527018E" w14:textId="77777777" w:rsidR="00FB07C6" w:rsidRPr="00FB07C6" w:rsidRDefault="00FB07C6" w:rsidP="00FB07C6">
            <w:pPr>
              <w:jc w:val="both"/>
              <w:rPr>
                <w:b/>
                <w:bCs/>
                <w:sz w:val="20"/>
                <w:szCs w:val="20"/>
              </w:rPr>
            </w:pPr>
            <w:r w:rsidRPr="00FB07C6">
              <w:rPr>
                <w:b/>
                <w:bCs/>
                <w:sz w:val="20"/>
                <w:szCs w:val="20"/>
              </w:rPr>
              <w:t>Programme: Financial Management</w:t>
            </w:r>
          </w:p>
        </w:tc>
        <w:tc>
          <w:tcPr>
            <w:tcW w:w="281" w:type="pct"/>
            <w:tcBorders>
              <w:top w:val="nil"/>
              <w:left w:val="nil"/>
              <w:bottom w:val="single" w:sz="4" w:space="0" w:color="auto"/>
              <w:right w:val="single" w:sz="4" w:space="0" w:color="auto"/>
            </w:tcBorders>
            <w:noWrap/>
            <w:vAlign w:val="bottom"/>
            <w:hideMark/>
          </w:tcPr>
          <w:p w14:paraId="64737CED" w14:textId="77777777" w:rsidR="00FB07C6" w:rsidRPr="00FB07C6" w:rsidRDefault="00FB07C6" w:rsidP="00FB07C6">
            <w:pPr>
              <w:rPr>
                <w:sz w:val="20"/>
                <w:szCs w:val="20"/>
              </w:rPr>
            </w:pPr>
            <w:r w:rsidRPr="00FB07C6">
              <w:rPr>
                <w:sz w:val="20"/>
                <w:szCs w:val="20"/>
              </w:rPr>
              <w:t> </w:t>
            </w:r>
          </w:p>
        </w:tc>
        <w:tc>
          <w:tcPr>
            <w:tcW w:w="97" w:type="pct"/>
            <w:vAlign w:val="center"/>
            <w:hideMark/>
          </w:tcPr>
          <w:p w14:paraId="3D8C6FDB" w14:textId="77777777" w:rsidR="00FB07C6" w:rsidRPr="00FB07C6" w:rsidRDefault="00FB07C6" w:rsidP="00FB07C6">
            <w:pPr>
              <w:rPr>
                <w:sz w:val="20"/>
                <w:szCs w:val="20"/>
              </w:rPr>
            </w:pPr>
          </w:p>
        </w:tc>
      </w:tr>
      <w:tr w:rsidR="00FB07C6" w:rsidRPr="00FB07C6" w14:paraId="3CCAD855" w14:textId="77777777" w:rsidTr="00235FFB">
        <w:trPr>
          <w:trHeight w:val="1890"/>
        </w:trPr>
        <w:tc>
          <w:tcPr>
            <w:tcW w:w="236" w:type="pct"/>
            <w:tcBorders>
              <w:top w:val="nil"/>
              <w:left w:val="single" w:sz="4" w:space="0" w:color="auto"/>
              <w:bottom w:val="single" w:sz="4" w:space="0" w:color="auto"/>
              <w:right w:val="single" w:sz="4" w:space="0" w:color="auto"/>
            </w:tcBorders>
            <w:vAlign w:val="center"/>
            <w:hideMark/>
          </w:tcPr>
          <w:p w14:paraId="151497AD" w14:textId="77777777" w:rsidR="00FB07C6" w:rsidRPr="00FB07C6" w:rsidRDefault="00FB07C6" w:rsidP="00FB07C6">
            <w:pPr>
              <w:jc w:val="both"/>
              <w:rPr>
                <w:b/>
                <w:bCs/>
                <w:sz w:val="20"/>
                <w:szCs w:val="20"/>
              </w:rPr>
            </w:pPr>
            <w:r w:rsidRPr="00FB07C6">
              <w:rPr>
                <w:b/>
                <w:bCs/>
                <w:sz w:val="20"/>
                <w:szCs w:val="20"/>
              </w:rPr>
              <w:t>96</w:t>
            </w:r>
          </w:p>
        </w:tc>
        <w:tc>
          <w:tcPr>
            <w:tcW w:w="799" w:type="pct"/>
            <w:tcBorders>
              <w:top w:val="nil"/>
              <w:left w:val="nil"/>
              <w:bottom w:val="single" w:sz="4" w:space="0" w:color="auto"/>
              <w:right w:val="single" w:sz="4" w:space="0" w:color="auto"/>
            </w:tcBorders>
            <w:vAlign w:val="center"/>
            <w:hideMark/>
          </w:tcPr>
          <w:p w14:paraId="520B8D4E" w14:textId="77777777" w:rsidR="00FB07C6" w:rsidRPr="00FB07C6" w:rsidRDefault="00FB07C6" w:rsidP="00FB07C6">
            <w:pPr>
              <w:jc w:val="both"/>
              <w:rPr>
                <w:sz w:val="20"/>
                <w:szCs w:val="20"/>
              </w:rPr>
            </w:pPr>
            <w:r w:rsidRPr="00FB07C6">
              <w:rPr>
                <w:sz w:val="20"/>
                <w:szCs w:val="20"/>
              </w:rPr>
              <w:t>Update revenue database, organize refresher course for revenue collectors and commission collectors, and distributions of bills and demand notices</w:t>
            </w:r>
          </w:p>
        </w:tc>
        <w:tc>
          <w:tcPr>
            <w:tcW w:w="443" w:type="pct"/>
            <w:tcBorders>
              <w:top w:val="nil"/>
              <w:left w:val="nil"/>
              <w:bottom w:val="single" w:sz="4" w:space="0" w:color="auto"/>
              <w:right w:val="single" w:sz="4" w:space="0" w:color="auto"/>
            </w:tcBorders>
            <w:vAlign w:val="center"/>
            <w:hideMark/>
          </w:tcPr>
          <w:p w14:paraId="2038D1CA"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vAlign w:val="center"/>
            <w:hideMark/>
          </w:tcPr>
          <w:p w14:paraId="3ED4EDCD"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vAlign w:val="center"/>
            <w:hideMark/>
          </w:tcPr>
          <w:p w14:paraId="09B3ACE4"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vAlign w:val="center"/>
            <w:hideMark/>
          </w:tcPr>
          <w:p w14:paraId="4CFC4B05"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vAlign w:val="center"/>
            <w:hideMark/>
          </w:tcPr>
          <w:p w14:paraId="05D6CE65"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hideMark/>
          </w:tcPr>
          <w:p w14:paraId="1CB8A86C" w14:textId="559AEC9B"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hideMark/>
          </w:tcPr>
          <w:p w14:paraId="732205C2" w14:textId="77777777" w:rsidR="00FB07C6" w:rsidRPr="00FB07C6" w:rsidRDefault="00FB07C6" w:rsidP="00FB07C6">
            <w:pPr>
              <w:jc w:val="both"/>
              <w:rPr>
                <w:sz w:val="20"/>
                <w:szCs w:val="20"/>
              </w:rPr>
            </w:pPr>
            <w:r w:rsidRPr="00FB07C6">
              <w:rPr>
                <w:sz w:val="20"/>
                <w:szCs w:val="20"/>
              </w:rPr>
              <w:t>10.000.00</w:t>
            </w:r>
          </w:p>
        </w:tc>
        <w:tc>
          <w:tcPr>
            <w:tcW w:w="385" w:type="pct"/>
            <w:tcBorders>
              <w:top w:val="nil"/>
              <w:left w:val="nil"/>
              <w:bottom w:val="single" w:sz="4" w:space="0" w:color="auto"/>
              <w:right w:val="single" w:sz="4" w:space="0" w:color="auto"/>
            </w:tcBorders>
            <w:vAlign w:val="center"/>
            <w:hideMark/>
          </w:tcPr>
          <w:p w14:paraId="7B43CB19" w14:textId="4656622A" w:rsidR="00FB07C6" w:rsidRPr="00FB07C6" w:rsidRDefault="00FB07C6" w:rsidP="00FB07C6">
            <w:pPr>
              <w:jc w:val="both"/>
              <w:rPr>
                <w:sz w:val="20"/>
                <w:szCs w:val="20"/>
              </w:rPr>
            </w:pPr>
            <w:r w:rsidRPr="00FB07C6">
              <w:rPr>
                <w:sz w:val="20"/>
                <w:szCs w:val="20"/>
              </w:rPr>
              <w:t>20,430</w:t>
            </w:r>
            <w:r w:rsidR="004D5A0B">
              <w:rPr>
                <w:sz w:val="20"/>
                <w:szCs w:val="20"/>
              </w:rPr>
              <w:t>.00</w:t>
            </w:r>
          </w:p>
        </w:tc>
        <w:tc>
          <w:tcPr>
            <w:tcW w:w="387" w:type="pct"/>
            <w:tcBorders>
              <w:top w:val="nil"/>
              <w:left w:val="nil"/>
              <w:bottom w:val="single" w:sz="4" w:space="0" w:color="auto"/>
              <w:right w:val="single" w:sz="4" w:space="0" w:color="auto"/>
            </w:tcBorders>
            <w:vAlign w:val="center"/>
            <w:hideMark/>
          </w:tcPr>
          <w:p w14:paraId="72D38660" w14:textId="0963CD01"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hideMark/>
          </w:tcPr>
          <w:p w14:paraId="37D6FA4D"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vAlign w:val="center"/>
            <w:hideMark/>
          </w:tcPr>
          <w:p w14:paraId="4D4D2554" w14:textId="2A714249" w:rsidR="00FB07C6" w:rsidRPr="00FB07C6" w:rsidRDefault="002907DD" w:rsidP="00FB07C6">
            <w:pPr>
              <w:jc w:val="center"/>
              <w:rPr>
                <w:sz w:val="20"/>
                <w:szCs w:val="20"/>
              </w:rPr>
            </w:pPr>
            <w:r w:rsidRPr="00FB07C6">
              <w:rPr>
                <w:sz w:val="20"/>
                <w:szCs w:val="20"/>
              </w:rPr>
              <w:t>X</w:t>
            </w:r>
          </w:p>
        </w:tc>
        <w:tc>
          <w:tcPr>
            <w:tcW w:w="415" w:type="pct"/>
            <w:tcBorders>
              <w:top w:val="nil"/>
              <w:left w:val="nil"/>
              <w:bottom w:val="single" w:sz="4" w:space="0" w:color="auto"/>
              <w:right w:val="single" w:sz="4" w:space="0" w:color="auto"/>
            </w:tcBorders>
            <w:vAlign w:val="center"/>
            <w:hideMark/>
          </w:tcPr>
          <w:p w14:paraId="239DDAB0" w14:textId="77777777" w:rsidR="00FB07C6" w:rsidRPr="00FB07C6" w:rsidRDefault="00FB07C6" w:rsidP="00FB07C6">
            <w:pPr>
              <w:jc w:val="both"/>
              <w:rPr>
                <w:sz w:val="20"/>
                <w:szCs w:val="20"/>
              </w:rPr>
            </w:pPr>
            <w:r w:rsidRPr="00FB07C6">
              <w:rPr>
                <w:sz w:val="20"/>
                <w:szCs w:val="20"/>
              </w:rPr>
              <w:t>Finance</w:t>
            </w:r>
          </w:p>
        </w:tc>
        <w:tc>
          <w:tcPr>
            <w:tcW w:w="329" w:type="pct"/>
            <w:gridSpan w:val="2"/>
            <w:tcBorders>
              <w:top w:val="nil"/>
              <w:left w:val="nil"/>
              <w:bottom w:val="single" w:sz="4" w:space="0" w:color="auto"/>
              <w:right w:val="single" w:sz="4" w:space="0" w:color="auto"/>
            </w:tcBorders>
            <w:vAlign w:val="center"/>
            <w:hideMark/>
          </w:tcPr>
          <w:p w14:paraId="79DB5D3D" w14:textId="77777777" w:rsidR="00FB07C6" w:rsidRPr="00FB07C6" w:rsidRDefault="00FB07C6" w:rsidP="00FB07C6">
            <w:pPr>
              <w:jc w:val="both"/>
              <w:rPr>
                <w:sz w:val="20"/>
                <w:szCs w:val="20"/>
              </w:rPr>
            </w:pPr>
            <w:r w:rsidRPr="00FB07C6">
              <w:rPr>
                <w:sz w:val="20"/>
                <w:szCs w:val="20"/>
              </w:rPr>
              <w:t>Budget/MIS</w:t>
            </w:r>
          </w:p>
        </w:tc>
        <w:tc>
          <w:tcPr>
            <w:tcW w:w="104" w:type="pct"/>
            <w:gridSpan w:val="2"/>
            <w:vAlign w:val="center"/>
            <w:hideMark/>
          </w:tcPr>
          <w:p w14:paraId="6F94DC0D" w14:textId="77777777" w:rsidR="00FB07C6" w:rsidRPr="00FB07C6" w:rsidRDefault="00FB07C6" w:rsidP="00FB07C6">
            <w:pPr>
              <w:rPr>
                <w:sz w:val="20"/>
                <w:szCs w:val="20"/>
              </w:rPr>
            </w:pPr>
          </w:p>
        </w:tc>
      </w:tr>
      <w:tr w:rsidR="00FB07C6" w:rsidRPr="00FB07C6" w14:paraId="68D00346" w14:textId="77777777" w:rsidTr="00235FFB">
        <w:trPr>
          <w:trHeight w:val="630"/>
        </w:trPr>
        <w:tc>
          <w:tcPr>
            <w:tcW w:w="236" w:type="pct"/>
            <w:tcBorders>
              <w:top w:val="nil"/>
              <w:left w:val="single" w:sz="4" w:space="0" w:color="auto"/>
              <w:bottom w:val="single" w:sz="4" w:space="0" w:color="auto"/>
              <w:right w:val="single" w:sz="4" w:space="0" w:color="auto"/>
            </w:tcBorders>
            <w:vAlign w:val="center"/>
            <w:hideMark/>
          </w:tcPr>
          <w:p w14:paraId="4CDA073A" w14:textId="77777777" w:rsidR="00FB07C6" w:rsidRPr="00FB07C6" w:rsidRDefault="00FB07C6" w:rsidP="00FB07C6">
            <w:pPr>
              <w:jc w:val="both"/>
              <w:rPr>
                <w:b/>
                <w:bCs/>
                <w:sz w:val="20"/>
                <w:szCs w:val="20"/>
              </w:rPr>
            </w:pPr>
            <w:r w:rsidRPr="00FB07C6">
              <w:rPr>
                <w:b/>
                <w:bCs/>
                <w:sz w:val="20"/>
                <w:szCs w:val="20"/>
              </w:rPr>
              <w:t>97</w:t>
            </w:r>
          </w:p>
        </w:tc>
        <w:tc>
          <w:tcPr>
            <w:tcW w:w="799" w:type="pct"/>
            <w:tcBorders>
              <w:top w:val="nil"/>
              <w:left w:val="nil"/>
              <w:bottom w:val="single" w:sz="4" w:space="0" w:color="auto"/>
              <w:right w:val="single" w:sz="4" w:space="0" w:color="auto"/>
            </w:tcBorders>
            <w:vAlign w:val="center"/>
            <w:hideMark/>
          </w:tcPr>
          <w:p w14:paraId="63540772" w14:textId="77777777" w:rsidR="00FB07C6" w:rsidRPr="00FB07C6" w:rsidRDefault="00FB07C6" w:rsidP="00FB07C6">
            <w:pPr>
              <w:jc w:val="both"/>
              <w:rPr>
                <w:sz w:val="20"/>
                <w:szCs w:val="20"/>
              </w:rPr>
            </w:pPr>
            <w:r w:rsidRPr="00FB07C6">
              <w:rPr>
                <w:sz w:val="20"/>
                <w:szCs w:val="20"/>
              </w:rPr>
              <w:t xml:space="preserve">Prepare and submit financial statement </w:t>
            </w:r>
          </w:p>
        </w:tc>
        <w:tc>
          <w:tcPr>
            <w:tcW w:w="443" w:type="pct"/>
            <w:tcBorders>
              <w:top w:val="nil"/>
              <w:left w:val="nil"/>
              <w:bottom w:val="single" w:sz="4" w:space="0" w:color="auto"/>
              <w:right w:val="single" w:sz="4" w:space="0" w:color="auto"/>
            </w:tcBorders>
            <w:vAlign w:val="center"/>
            <w:hideMark/>
          </w:tcPr>
          <w:p w14:paraId="29AE9647" w14:textId="77777777" w:rsidR="00FB07C6" w:rsidRPr="00FB07C6" w:rsidRDefault="00FB07C6" w:rsidP="00FB07C6">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vAlign w:val="center"/>
            <w:hideMark/>
          </w:tcPr>
          <w:p w14:paraId="29C7F0EB"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vAlign w:val="center"/>
            <w:hideMark/>
          </w:tcPr>
          <w:p w14:paraId="76723A04" w14:textId="77777777" w:rsidR="00FB07C6" w:rsidRPr="00FB07C6" w:rsidRDefault="00FB07C6" w:rsidP="00FB07C6">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vAlign w:val="center"/>
            <w:hideMark/>
          </w:tcPr>
          <w:p w14:paraId="172892B5" w14:textId="77777777" w:rsidR="00FB07C6" w:rsidRPr="00FB07C6" w:rsidRDefault="00FB07C6" w:rsidP="00FB07C6">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vAlign w:val="center"/>
            <w:hideMark/>
          </w:tcPr>
          <w:p w14:paraId="0A90E8EC" w14:textId="77777777" w:rsidR="00FB07C6" w:rsidRPr="00FB07C6" w:rsidRDefault="00FB07C6" w:rsidP="00FB07C6">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hideMark/>
          </w:tcPr>
          <w:p w14:paraId="74445DED" w14:textId="008BAADF" w:rsidR="00FB07C6" w:rsidRPr="00FB07C6" w:rsidRDefault="006B0632" w:rsidP="006B0632">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hideMark/>
          </w:tcPr>
          <w:p w14:paraId="7DD45623" w14:textId="7B6ADCF4" w:rsidR="00FB07C6" w:rsidRPr="00FB07C6" w:rsidRDefault="006B0632" w:rsidP="006B0632">
            <w:pPr>
              <w:jc w:val="center"/>
              <w:rPr>
                <w:sz w:val="20"/>
                <w:szCs w:val="20"/>
              </w:rPr>
            </w:pPr>
            <w:r>
              <w:rPr>
                <w:sz w:val="20"/>
                <w:szCs w:val="20"/>
              </w:rPr>
              <w:t>-</w:t>
            </w:r>
          </w:p>
        </w:tc>
        <w:tc>
          <w:tcPr>
            <w:tcW w:w="385" w:type="pct"/>
            <w:tcBorders>
              <w:top w:val="nil"/>
              <w:left w:val="nil"/>
              <w:bottom w:val="single" w:sz="4" w:space="0" w:color="auto"/>
              <w:right w:val="single" w:sz="4" w:space="0" w:color="auto"/>
            </w:tcBorders>
            <w:vAlign w:val="center"/>
            <w:hideMark/>
          </w:tcPr>
          <w:p w14:paraId="55F98575" w14:textId="77777777" w:rsidR="00FB07C6" w:rsidRPr="00FB07C6" w:rsidRDefault="00FB07C6" w:rsidP="00FB07C6">
            <w:pPr>
              <w:jc w:val="both"/>
              <w:rPr>
                <w:sz w:val="20"/>
                <w:szCs w:val="20"/>
              </w:rPr>
            </w:pPr>
            <w:r w:rsidRPr="00FB07C6">
              <w:rPr>
                <w:sz w:val="20"/>
                <w:szCs w:val="20"/>
              </w:rPr>
              <w:t>50,000.00</w:t>
            </w:r>
          </w:p>
        </w:tc>
        <w:tc>
          <w:tcPr>
            <w:tcW w:w="387" w:type="pct"/>
            <w:tcBorders>
              <w:top w:val="nil"/>
              <w:left w:val="nil"/>
              <w:bottom w:val="single" w:sz="4" w:space="0" w:color="auto"/>
              <w:right w:val="single" w:sz="4" w:space="0" w:color="auto"/>
            </w:tcBorders>
            <w:vAlign w:val="center"/>
            <w:hideMark/>
          </w:tcPr>
          <w:p w14:paraId="6081C660" w14:textId="44282B9D" w:rsidR="00FB07C6" w:rsidRPr="00FB07C6" w:rsidRDefault="006B0632" w:rsidP="006B0632">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bottom"/>
            <w:hideMark/>
          </w:tcPr>
          <w:p w14:paraId="6DA427CA" w14:textId="77777777" w:rsidR="00FB07C6" w:rsidRPr="00FB07C6" w:rsidRDefault="00FB07C6" w:rsidP="00FB07C6">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vAlign w:val="center"/>
            <w:hideMark/>
          </w:tcPr>
          <w:p w14:paraId="4D976532" w14:textId="2919F254" w:rsidR="00FB07C6" w:rsidRPr="00FB07C6" w:rsidRDefault="002907DD" w:rsidP="00FB07C6">
            <w:pPr>
              <w:jc w:val="center"/>
              <w:rPr>
                <w:sz w:val="20"/>
                <w:szCs w:val="20"/>
              </w:rPr>
            </w:pPr>
            <w:r w:rsidRPr="00FB07C6">
              <w:rPr>
                <w:sz w:val="20"/>
                <w:szCs w:val="20"/>
              </w:rPr>
              <w:t>X</w:t>
            </w:r>
          </w:p>
        </w:tc>
        <w:tc>
          <w:tcPr>
            <w:tcW w:w="415" w:type="pct"/>
            <w:tcBorders>
              <w:top w:val="nil"/>
              <w:left w:val="nil"/>
              <w:bottom w:val="single" w:sz="4" w:space="0" w:color="auto"/>
              <w:right w:val="single" w:sz="4" w:space="0" w:color="auto"/>
            </w:tcBorders>
            <w:vAlign w:val="center"/>
            <w:hideMark/>
          </w:tcPr>
          <w:p w14:paraId="44120FE6" w14:textId="77777777" w:rsidR="00FB07C6" w:rsidRPr="00FB07C6" w:rsidRDefault="00FB07C6" w:rsidP="00FB07C6">
            <w:pPr>
              <w:jc w:val="both"/>
              <w:rPr>
                <w:sz w:val="20"/>
                <w:szCs w:val="20"/>
              </w:rPr>
            </w:pPr>
            <w:r w:rsidRPr="00FB07C6">
              <w:rPr>
                <w:sz w:val="20"/>
                <w:szCs w:val="20"/>
              </w:rPr>
              <w:t>Finance</w:t>
            </w:r>
          </w:p>
        </w:tc>
        <w:tc>
          <w:tcPr>
            <w:tcW w:w="329" w:type="pct"/>
            <w:gridSpan w:val="2"/>
            <w:tcBorders>
              <w:top w:val="nil"/>
              <w:left w:val="nil"/>
              <w:bottom w:val="single" w:sz="4" w:space="0" w:color="auto"/>
              <w:right w:val="single" w:sz="4" w:space="0" w:color="auto"/>
            </w:tcBorders>
            <w:vAlign w:val="center"/>
            <w:hideMark/>
          </w:tcPr>
          <w:p w14:paraId="03F8B124" w14:textId="77777777" w:rsidR="00FB07C6" w:rsidRPr="00FB07C6" w:rsidRDefault="00FB07C6" w:rsidP="00FB07C6">
            <w:pPr>
              <w:jc w:val="both"/>
              <w:rPr>
                <w:sz w:val="20"/>
                <w:szCs w:val="20"/>
              </w:rPr>
            </w:pPr>
            <w:r w:rsidRPr="00FB07C6">
              <w:rPr>
                <w:sz w:val="20"/>
                <w:szCs w:val="20"/>
              </w:rPr>
              <w:t>Central Admin.</w:t>
            </w:r>
          </w:p>
        </w:tc>
        <w:tc>
          <w:tcPr>
            <w:tcW w:w="104" w:type="pct"/>
            <w:gridSpan w:val="2"/>
            <w:vAlign w:val="center"/>
            <w:hideMark/>
          </w:tcPr>
          <w:p w14:paraId="76B06999" w14:textId="77777777" w:rsidR="00FB07C6" w:rsidRPr="00FB07C6" w:rsidRDefault="00FB07C6" w:rsidP="00FB07C6">
            <w:pPr>
              <w:rPr>
                <w:sz w:val="20"/>
                <w:szCs w:val="20"/>
              </w:rPr>
            </w:pPr>
          </w:p>
        </w:tc>
      </w:tr>
      <w:tr w:rsidR="00DF5FAF" w:rsidRPr="00FB07C6" w14:paraId="3A8C43DC" w14:textId="77777777" w:rsidTr="00235FFB">
        <w:trPr>
          <w:trHeight w:val="630"/>
        </w:trPr>
        <w:tc>
          <w:tcPr>
            <w:tcW w:w="236" w:type="pct"/>
            <w:tcBorders>
              <w:top w:val="nil"/>
              <w:left w:val="single" w:sz="4" w:space="0" w:color="auto"/>
              <w:bottom w:val="single" w:sz="4" w:space="0" w:color="auto"/>
              <w:right w:val="single" w:sz="4" w:space="0" w:color="auto"/>
            </w:tcBorders>
            <w:vAlign w:val="center"/>
          </w:tcPr>
          <w:p w14:paraId="07903186" w14:textId="77564E60" w:rsidR="00DF5FAF" w:rsidRPr="00FB07C6" w:rsidRDefault="00DF5FAF" w:rsidP="00DF5FAF">
            <w:pPr>
              <w:jc w:val="both"/>
              <w:rPr>
                <w:b/>
                <w:bCs/>
                <w:sz w:val="20"/>
                <w:szCs w:val="20"/>
              </w:rPr>
            </w:pPr>
            <w:r w:rsidRPr="00FB07C6">
              <w:rPr>
                <w:b/>
                <w:bCs/>
                <w:sz w:val="20"/>
                <w:szCs w:val="20"/>
              </w:rPr>
              <w:t>98</w:t>
            </w:r>
          </w:p>
        </w:tc>
        <w:tc>
          <w:tcPr>
            <w:tcW w:w="799" w:type="pct"/>
            <w:tcBorders>
              <w:top w:val="nil"/>
              <w:left w:val="nil"/>
              <w:bottom w:val="single" w:sz="4" w:space="0" w:color="auto"/>
              <w:right w:val="single" w:sz="4" w:space="0" w:color="auto"/>
            </w:tcBorders>
            <w:vAlign w:val="center"/>
          </w:tcPr>
          <w:p w14:paraId="41C88545" w14:textId="45099E1A" w:rsidR="00DF5FAF" w:rsidRPr="00FB07C6" w:rsidRDefault="00DF5FAF" w:rsidP="00DF5FAF">
            <w:pPr>
              <w:jc w:val="both"/>
              <w:rPr>
                <w:sz w:val="20"/>
                <w:szCs w:val="20"/>
              </w:rPr>
            </w:pPr>
            <w:r w:rsidRPr="00FB07C6">
              <w:rPr>
                <w:sz w:val="20"/>
                <w:szCs w:val="20"/>
              </w:rPr>
              <w:t>Intensify mobilization and supervision of all revenue collections &amp; valuation of all fixed assets</w:t>
            </w:r>
          </w:p>
        </w:tc>
        <w:tc>
          <w:tcPr>
            <w:tcW w:w="443" w:type="pct"/>
            <w:tcBorders>
              <w:top w:val="nil"/>
              <w:left w:val="nil"/>
              <w:bottom w:val="single" w:sz="4" w:space="0" w:color="auto"/>
              <w:right w:val="single" w:sz="4" w:space="0" w:color="auto"/>
            </w:tcBorders>
            <w:vAlign w:val="center"/>
          </w:tcPr>
          <w:p w14:paraId="44AD8C9F" w14:textId="1D033492" w:rsidR="00DF5FAF" w:rsidRPr="00FB07C6" w:rsidRDefault="00DF5FAF" w:rsidP="00DF5FAF">
            <w:pPr>
              <w:jc w:val="both"/>
              <w:rPr>
                <w:sz w:val="20"/>
                <w:szCs w:val="20"/>
              </w:rPr>
            </w:pPr>
            <w:r w:rsidRPr="00FB07C6">
              <w:rPr>
                <w:sz w:val="20"/>
                <w:szCs w:val="20"/>
              </w:rPr>
              <w:t>Municipal Wide</w:t>
            </w:r>
          </w:p>
        </w:tc>
        <w:tc>
          <w:tcPr>
            <w:tcW w:w="164" w:type="pct"/>
            <w:tcBorders>
              <w:top w:val="nil"/>
              <w:left w:val="nil"/>
              <w:bottom w:val="single" w:sz="4" w:space="0" w:color="auto"/>
              <w:right w:val="single" w:sz="4" w:space="0" w:color="auto"/>
            </w:tcBorders>
            <w:shd w:val="clear" w:color="000000" w:fill="4472C4"/>
            <w:vAlign w:val="center"/>
          </w:tcPr>
          <w:p w14:paraId="50F88075" w14:textId="1F0498D0" w:rsidR="00DF5FAF" w:rsidRPr="00FB07C6" w:rsidRDefault="00DF5FAF" w:rsidP="00DF5FAF">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vAlign w:val="center"/>
          </w:tcPr>
          <w:p w14:paraId="6864FA65" w14:textId="0E6719E4" w:rsidR="00DF5FAF" w:rsidRPr="00FB07C6" w:rsidRDefault="00DF5FAF" w:rsidP="00DF5FAF">
            <w:pPr>
              <w:jc w:val="both"/>
              <w:rPr>
                <w:sz w:val="20"/>
                <w:szCs w:val="20"/>
              </w:rPr>
            </w:pPr>
            <w:r w:rsidRPr="00FB07C6">
              <w:rPr>
                <w:sz w:val="20"/>
                <w:szCs w:val="20"/>
              </w:rPr>
              <w:t> </w:t>
            </w:r>
          </w:p>
        </w:tc>
        <w:tc>
          <w:tcPr>
            <w:tcW w:w="164" w:type="pct"/>
            <w:tcBorders>
              <w:top w:val="nil"/>
              <w:left w:val="nil"/>
              <w:bottom w:val="single" w:sz="4" w:space="0" w:color="auto"/>
              <w:right w:val="single" w:sz="4" w:space="0" w:color="auto"/>
            </w:tcBorders>
            <w:shd w:val="clear" w:color="000000" w:fill="4472C4"/>
            <w:vAlign w:val="center"/>
          </w:tcPr>
          <w:p w14:paraId="04E6D222" w14:textId="2458E764" w:rsidR="00DF5FAF" w:rsidRPr="00FB07C6" w:rsidRDefault="00DF5FAF" w:rsidP="00DF5FAF">
            <w:pPr>
              <w:jc w:val="both"/>
              <w:rPr>
                <w:sz w:val="20"/>
                <w:szCs w:val="20"/>
              </w:rPr>
            </w:pPr>
            <w:r w:rsidRPr="00FB07C6">
              <w:rPr>
                <w:sz w:val="20"/>
                <w:szCs w:val="20"/>
              </w:rPr>
              <w:t> </w:t>
            </w:r>
          </w:p>
        </w:tc>
        <w:tc>
          <w:tcPr>
            <w:tcW w:w="194" w:type="pct"/>
            <w:tcBorders>
              <w:top w:val="nil"/>
              <w:left w:val="nil"/>
              <w:bottom w:val="single" w:sz="4" w:space="0" w:color="auto"/>
              <w:right w:val="single" w:sz="4" w:space="0" w:color="auto"/>
            </w:tcBorders>
            <w:shd w:val="clear" w:color="000000" w:fill="4472C4"/>
            <w:vAlign w:val="center"/>
          </w:tcPr>
          <w:p w14:paraId="261802DF" w14:textId="01B1BD93" w:rsidR="00DF5FAF" w:rsidRPr="00FB07C6" w:rsidRDefault="00DF5FAF" w:rsidP="00DF5FAF">
            <w:pPr>
              <w:jc w:val="both"/>
              <w:rPr>
                <w:sz w:val="20"/>
                <w:szCs w:val="20"/>
              </w:rPr>
            </w:pPr>
            <w:r w:rsidRPr="00FB07C6">
              <w:rPr>
                <w:sz w:val="20"/>
                <w:szCs w:val="20"/>
              </w:rPr>
              <w:t> </w:t>
            </w:r>
          </w:p>
        </w:tc>
        <w:tc>
          <w:tcPr>
            <w:tcW w:w="330" w:type="pct"/>
            <w:tcBorders>
              <w:top w:val="nil"/>
              <w:left w:val="nil"/>
              <w:bottom w:val="single" w:sz="4" w:space="0" w:color="auto"/>
              <w:right w:val="single" w:sz="4" w:space="0" w:color="auto"/>
            </w:tcBorders>
            <w:vAlign w:val="center"/>
          </w:tcPr>
          <w:p w14:paraId="0232F869" w14:textId="1634F7BB" w:rsidR="00DF5FAF" w:rsidRPr="00FB07C6" w:rsidRDefault="000C1D7D" w:rsidP="000C1D7D">
            <w:pPr>
              <w:jc w:val="center"/>
              <w:rPr>
                <w:sz w:val="20"/>
                <w:szCs w:val="20"/>
              </w:rPr>
            </w:pPr>
            <w:r>
              <w:rPr>
                <w:sz w:val="20"/>
                <w:szCs w:val="20"/>
              </w:rPr>
              <w:t>-</w:t>
            </w:r>
          </w:p>
        </w:tc>
        <w:tc>
          <w:tcPr>
            <w:tcW w:w="353" w:type="pct"/>
            <w:tcBorders>
              <w:top w:val="nil"/>
              <w:left w:val="nil"/>
              <w:bottom w:val="single" w:sz="4" w:space="0" w:color="auto"/>
              <w:right w:val="single" w:sz="4" w:space="0" w:color="auto"/>
            </w:tcBorders>
            <w:vAlign w:val="center"/>
          </w:tcPr>
          <w:p w14:paraId="78708DFC" w14:textId="5A5C8EA3" w:rsidR="00DF5FAF" w:rsidRPr="00FB07C6" w:rsidRDefault="000C1D7D" w:rsidP="000C1D7D">
            <w:pPr>
              <w:jc w:val="center"/>
              <w:rPr>
                <w:sz w:val="20"/>
                <w:szCs w:val="20"/>
              </w:rPr>
            </w:pPr>
            <w:r>
              <w:rPr>
                <w:sz w:val="20"/>
                <w:szCs w:val="20"/>
              </w:rPr>
              <w:t>-</w:t>
            </w:r>
          </w:p>
        </w:tc>
        <w:tc>
          <w:tcPr>
            <w:tcW w:w="385" w:type="pct"/>
            <w:tcBorders>
              <w:top w:val="nil"/>
              <w:left w:val="nil"/>
              <w:bottom w:val="single" w:sz="4" w:space="0" w:color="auto"/>
              <w:right w:val="single" w:sz="4" w:space="0" w:color="auto"/>
            </w:tcBorders>
            <w:vAlign w:val="center"/>
          </w:tcPr>
          <w:p w14:paraId="11040572" w14:textId="59B1A6B5" w:rsidR="00DF5FAF" w:rsidRPr="00FB07C6" w:rsidRDefault="00DF5FAF" w:rsidP="00DF5FAF">
            <w:pPr>
              <w:jc w:val="both"/>
              <w:rPr>
                <w:sz w:val="20"/>
                <w:szCs w:val="20"/>
              </w:rPr>
            </w:pPr>
            <w:r w:rsidRPr="00FB07C6">
              <w:rPr>
                <w:sz w:val="20"/>
                <w:szCs w:val="20"/>
              </w:rPr>
              <w:t>50,000.00</w:t>
            </w:r>
          </w:p>
        </w:tc>
        <w:tc>
          <w:tcPr>
            <w:tcW w:w="387" w:type="pct"/>
            <w:tcBorders>
              <w:top w:val="nil"/>
              <w:left w:val="nil"/>
              <w:bottom w:val="single" w:sz="4" w:space="0" w:color="auto"/>
              <w:right w:val="single" w:sz="4" w:space="0" w:color="auto"/>
            </w:tcBorders>
            <w:vAlign w:val="center"/>
          </w:tcPr>
          <w:p w14:paraId="6251AB6C" w14:textId="3E11C0CE" w:rsidR="00DF5FAF" w:rsidRPr="00FB07C6" w:rsidRDefault="000C1D7D" w:rsidP="000C1D7D">
            <w:pPr>
              <w:jc w:val="center"/>
              <w:rPr>
                <w:sz w:val="20"/>
                <w:szCs w:val="20"/>
              </w:rPr>
            </w:pPr>
            <w:r>
              <w:rPr>
                <w:sz w:val="20"/>
                <w:szCs w:val="20"/>
              </w:rPr>
              <w:t>-</w:t>
            </w:r>
          </w:p>
        </w:tc>
        <w:tc>
          <w:tcPr>
            <w:tcW w:w="209" w:type="pct"/>
            <w:tcBorders>
              <w:top w:val="nil"/>
              <w:left w:val="nil"/>
              <w:bottom w:val="single" w:sz="4" w:space="0" w:color="auto"/>
              <w:right w:val="single" w:sz="4" w:space="0" w:color="auto"/>
            </w:tcBorders>
            <w:vAlign w:val="center"/>
          </w:tcPr>
          <w:p w14:paraId="722A333C" w14:textId="5A45CEBD" w:rsidR="00DF5FAF" w:rsidRPr="00FB07C6" w:rsidRDefault="00DF5FAF" w:rsidP="00DF5FAF">
            <w:pPr>
              <w:jc w:val="center"/>
              <w:rPr>
                <w:sz w:val="20"/>
                <w:szCs w:val="20"/>
              </w:rPr>
            </w:pPr>
            <w:r w:rsidRPr="00FB07C6">
              <w:rPr>
                <w:sz w:val="20"/>
                <w:szCs w:val="20"/>
              </w:rPr>
              <w:t> </w:t>
            </w:r>
          </w:p>
        </w:tc>
        <w:tc>
          <w:tcPr>
            <w:tcW w:w="324" w:type="pct"/>
            <w:tcBorders>
              <w:top w:val="nil"/>
              <w:left w:val="nil"/>
              <w:bottom w:val="single" w:sz="4" w:space="0" w:color="auto"/>
              <w:right w:val="single" w:sz="4" w:space="0" w:color="auto"/>
            </w:tcBorders>
            <w:vAlign w:val="center"/>
          </w:tcPr>
          <w:p w14:paraId="57FC7F4E" w14:textId="33211C54" w:rsidR="00DF5FAF" w:rsidRPr="00FB07C6" w:rsidRDefault="002907DD" w:rsidP="00DF5FAF">
            <w:pPr>
              <w:jc w:val="center"/>
              <w:rPr>
                <w:sz w:val="20"/>
                <w:szCs w:val="20"/>
              </w:rPr>
            </w:pPr>
            <w:r w:rsidRPr="00FB07C6">
              <w:rPr>
                <w:sz w:val="20"/>
                <w:szCs w:val="20"/>
              </w:rPr>
              <w:t>X</w:t>
            </w:r>
          </w:p>
        </w:tc>
        <w:tc>
          <w:tcPr>
            <w:tcW w:w="415" w:type="pct"/>
            <w:tcBorders>
              <w:top w:val="nil"/>
              <w:left w:val="nil"/>
              <w:bottom w:val="single" w:sz="4" w:space="0" w:color="auto"/>
              <w:right w:val="single" w:sz="4" w:space="0" w:color="auto"/>
            </w:tcBorders>
            <w:vAlign w:val="center"/>
          </w:tcPr>
          <w:p w14:paraId="0CACAC94" w14:textId="309324E8" w:rsidR="00DF5FAF" w:rsidRPr="00FB07C6" w:rsidRDefault="00DF5FAF" w:rsidP="00DF5FAF">
            <w:pPr>
              <w:jc w:val="both"/>
              <w:rPr>
                <w:sz w:val="20"/>
                <w:szCs w:val="20"/>
              </w:rPr>
            </w:pPr>
            <w:r w:rsidRPr="00FB07C6">
              <w:rPr>
                <w:sz w:val="20"/>
                <w:szCs w:val="20"/>
              </w:rPr>
              <w:t>Finance</w:t>
            </w:r>
          </w:p>
        </w:tc>
        <w:tc>
          <w:tcPr>
            <w:tcW w:w="329" w:type="pct"/>
            <w:gridSpan w:val="2"/>
            <w:tcBorders>
              <w:top w:val="nil"/>
              <w:left w:val="nil"/>
              <w:bottom w:val="single" w:sz="4" w:space="0" w:color="auto"/>
              <w:right w:val="single" w:sz="4" w:space="0" w:color="auto"/>
            </w:tcBorders>
            <w:vAlign w:val="center"/>
          </w:tcPr>
          <w:p w14:paraId="57656A0E" w14:textId="17FBAE74" w:rsidR="00DF5FAF" w:rsidRPr="00FB07C6" w:rsidRDefault="00DF5FAF" w:rsidP="00DF5FAF">
            <w:pPr>
              <w:jc w:val="both"/>
              <w:rPr>
                <w:sz w:val="20"/>
                <w:szCs w:val="20"/>
              </w:rPr>
            </w:pPr>
            <w:r w:rsidRPr="00FB07C6">
              <w:rPr>
                <w:sz w:val="20"/>
                <w:szCs w:val="20"/>
              </w:rPr>
              <w:t>Revenue Unit</w:t>
            </w:r>
          </w:p>
        </w:tc>
        <w:tc>
          <w:tcPr>
            <w:tcW w:w="104" w:type="pct"/>
            <w:gridSpan w:val="2"/>
            <w:vAlign w:val="center"/>
          </w:tcPr>
          <w:p w14:paraId="68A26F14" w14:textId="77777777" w:rsidR="00DF5FAF" w:rsidRPr="00FB07C6" w:rsidRDefault="00DF5FAF" w:rsidP="00DF5FAF">
            <w:pPr>
              <w:rPr>
                <w:sz w:val="20"/>
                <w:szCs w:val="20"/>
              </w:rPr>
            </w:pPr>
          </w:p>
        </w:tc>
      </w:tr>
      <w:tr w:rsidR="000956F2" w:rsidRPr="00FB07C6" w14:paraId="75797873" w14:textId="77777777" w:rsidTr="00224409">
        <w:trPr>
          <w:trHeight w:val="1061"/>
        </w:trPr>
        <w:tc>
          <w:tcPr>
            <w:tcW w:w="2164" w:type="pct"/>
            <w:gridSpan w:val="7"/>
            <w:tcBorders>
              <w:top w:val="nil"/>
              <w:left w:val="single" w:sz="4" w:space="0" w:color="auto"/>
              <w:bottom w:val="single" w:sz="4" w:space="0" w:color="auto"/>
              <w:right w:val="single" w:sz="4" w:space="0" w:color="auto"/>
            </w:tcBorders>
            <w:vAlign w:val="center"/>
          </w:tcPr>
          <w:p w14:paraId="2B80EC32" w14:textId="508EB891" w:rsidR="000956F2" w:rsidRPr="00235FFB" w:rsidRDefault="000956F2" w:rsidP="000956F2">
            <w:pPr>
              <w:jc w:val="both"/>
              <w:rPr>
                <w:b/>
                <w:bCs/>
                <w:sz w:val="20"/>
                <w:szCs w:val="20"/>
              </w:rPr>
            </w:pPr>
            <w:r w:rsidRPr="00235FFB">
              <w:rPr>
                <w:b/>
                <w:bCs/>
                <w:sz w:val="20"/>
                <w:szCs w:val="20"/>
              </w:rPr>
              <w:t>SUB</w:t>
            </w:r>
            <w:r>
              <w:rPr>
                <w:b/>
                <w:bCs/>
                <w:sz w:val="20"/>
                <w:szCs w:val="20"/>
              </w:rPr>
              <w:t xml:space="preserve"> </w:t>
            </w:r>
            <w:r w:rsidRPr="00235FFB">
              <w:rPr>
                <w:b/>
                <w:bCs/>
                <w:sz w:val="20"/>
                <w:szCs w:val="20"/>
              </w:rPr>
              <w:t>-</w:t>
            </w:r>
            <w:r>
              <w:rPr>
                <w:b/>
                <w:bCs/>
                <w:sz w:val="20"/>
                <w:szCs w:val="20"/>
              </w:rPr>
              <w:t xml:space="preserve"> </w:t>
            </w:r>
            <w:r w:rsidRPr="00235FFB">
              <w:rPr>
                <w:b/>
                <w:bCs/>
                <w:sz w:val="20"/>
                <w:szCs w:val="20"/>
              </w:rPr>
              <w:t>TOTAL</w:t>
            </w:r>
          </w:p>
        </w:tc>
        <w:tc>
          <w:tcPr>
            <w:tcW w:w="330" w:type="pct"/>
            <w:tcBorders>
              <w:top w:val="nil"/>
              <w:left w:val="nil"/>
              <w:bottom w:val="single" w:sz="4" w:space="0" w:color="auto"/>
              <w:right w:val="single" w:sz="4" w:space="0" w:color="auto"/>
            </w:tcBorders>
            <w:vAlign w:val="bottom"/>
          </w:tcPr>
          <w:p w14:paraId="0120F4C8" w14:textId="0A1AC482" w:rsidR="000956F2" w:rsidRDefault="004D5A0B" w:rsidP="000956F2">
            <w:pPr>
              <w:jc w:val="both"/>
              <w:rPr>
                <w:rFonts w:ascii="Calibri" w:hAnsi="Calibri" w:cs="Calibri"/>
                <w:b/>
                <w:bCs/>
                <w:color w:val="000000"/>
                <w:sz w:val="22"/>
                <w:szCs w:val="22"/>
              </w:rPr>
            </w:pPr>
            <w:r>
              <w:rPr>
                <w:rFonts w:ascii="Calibri" w:hAnsi="Calibri" w:cs="Calibri"/>
                <w:b/>
                <w:bCs/>
                <w:color w:val="000000"/>
                <w:sz w:val="22"/>
                <w:szCs w:val="22"/>
              </w:rPr>
              <w:t>4</w:t>
            </w:r>
            <w:r w:rsidR="000956F2" w:rsidRPr="000956F2">
              <w:rPr>
                <w:rFonts w:ascii="Calibri" w:hAnsi="Calibri" w:cs="Calibri"/>
                <w:b/>
                <w:bCs/>
                <w:color w:val="000000"/>
                <w:sz w:val="22"/>
                <w:szCs w:val="22"/>
              </w:rPr>
              <w:t>,50</w:t>
            </w:r>
            <w:r>
              <w:rPr>
                <w:rFonts w:ascii="Calibri" w:hAnsi="Calibri" w:cs="Calibri"/>
                <w:b/>
                <w:bCs/>
                <w:color w:val="000000"/>
                <w:sz w:val="22"/>
                <w:szCs w:val="22"/>
              </w:rPr>
              <w:t>0,00</w:t>
            </w:r>
            <w:r w:rsidR="000956F2" w:rsidRPr="000956F2">
              <w:rPr>
                <w:rFonts w:ascii="Calibri" w:hAnsi="Calibri" w:cs="Calibri"/>
                <w:b/>
                <w:bCs/>
                <w:color w:val="000000"/>
                <w:sz w:val="22"/>
                <w:szCs w:val="22"/>
              </w:rPr>
              <w:t>0.00</w:t>
            </w:r>
          </w:p>
          <w:p w14:paraId="685B4557" w14:textId="77777777" w:rsidR="000956F2" w:rsidRDefault="000956F2" w:rsidP="000956F2">
            <w:pPr>
              <w:jc w:val="both"/>
              <w:rPr>
                <w:rFonts w:ascii="Calibri" w:hAnsi="Calibri" w:cs="Calibri"/>
                <w:b/>
                <w:bCs/>
                <w:color w:val="000000"/>
                <w:sz w:val="22"/>
                <w:szCs w:val="22"/>
              </w:rPr>
            </w:pPr>
          </w:p>
          <w:p w14:paraId="0BF1F1D7" w14:textId="77777777" w:rsidR="000956F2" w:rsidRPr="000956F2" w:rsidRDefault="000956F2" w:rsidP="000956F2">
            <w:pPr>
              <w:jc w:val="both"/>
              <w:rPr>
                <w:rFonts w:ascii="Calibri" w:hAnsi="Calibri" w:cs="Calibri"/>
                <w:b/>
                <w:bCs/>
                <w:color w:val="000000"/>
                <w:sz w:val="22"/>
                <w:szCs w:val="22"/>
              </w:rPr>
            </w:pPr>
          </w:p>
        </w:tc>
        <w:tc>
          <w:tcPr>
            <w:tcW w:w="353" w:type="pct"/>
            <w:tcBorders>
              <w:top w:val="nil"/>
              <w:left w:val="nil"/>
              <w:bottom w:val="single" w:sz="4" w:space="0" w:color="auto"/>
              <w:right w:val="single" w:sz="4" w:space="0" w:color="auto"/>
            </w:tcBorders>
            <w:vAlign w:val="bottom"/>
          </w:tcPr>
          <w:p w14:paraId="10800CA7" w14:textId="3100F619" w:rsidR="000956F2" w:rsidRDefault="000956F2" w:rsidP="000956F2">
            <w:pPr>
              <w:jc w:val="both"/>
              <w:rPr>
                <w:rFonts w:ascii="Calibri" w:hAnsi="Calibri" w:cs="Calibri"/>
                <w:b/>
                <w:bCs/>
                <w:color w:val="000000"/>
                <w:sz w:val="22"/>
                <w:szCs w:val="22"/>
              </w:rPr>
            </w:pPr>
            <w:r w:rsidRPr="000956F2">
              <w:rPr>
                <w:rFonts w:ascii="Calibri" w:hAnsi="Calibri" w:cs="Calibri"/>
                <w:b/>
                <w:bCs/>
                <w:color w:val="000000"/>
                <w:sz w:val="22"/>
                <w:szCs w:val="22"/>
              </w:rPr>
              <w:t>17,</w:t>
            </w:r>
            <w:r w:rsidR="004D5A0B">
              <w:rPr>
                <w:rFonts w:ascii="Calibri" w:hAnsi="Calibri" w:cs="Calibri"/>
                <w:b/>
                <w:bCs/>
                <w:color w:val="000000"/>
                <w:sz w:val="22"/>
                <w:szCs w:val="22"/>
              </w:rPr>
              <w:t>000</w:t>
            </w:r>
            <w:r w:rsidRPr="000956F2">
              <w:rPr>
                <w:rFonts w:ascii="Calibri" w:hAnsi="Calibri" w:cs="Calibri"/>
                <w:b/>
                <w:bCs/>
                <w:color w:val="000000"/>
                <w:sz w:val="22"/>
                <w:szCs w:val="22"/>
              </w:rPr>
              <w:t>,</w:t>
            </w:r>
            <w:r w:rsidR="004D5A0B">
              <w:rPr>
                <w:rFonts w:ascii="Calibri" w:hAnsi="Calibri" w:cs="Calibri"/>
                <w:b/>
                <w:bCs/>
                <w:color w:val="000000"/>
                <w:sz w:val="22"/>
                <w:szCs w:val="22"/>
              </w:rPr>
              <w:t>000.00</w:t>
            </w:r>
          </w:p>
          <w:p w14:paraId="1B720CC8" w14:textId="77777777" w:rsidR="000956F2" w:rsidRDefault="000956F2" w:rsidP="000956F2">
            <w:pPr>
              <w:jc w:val="both"/>
              <w:rPr>
                <w:rFonts w:ascii="Calibri" w:hAnsi="Calibri" w:cs="Calibri"/>
                <w:b/>
                <w:bCs/>
                <w:color w:val="000000"/>
                <w:sz w:val="22"/>
                <w:szCs w:val="22"/>
              </w:rPr>
            </w:pPr>
          </w:p>
          <w:p w14:paraId="5BD77702" w14:textId="77777777" w:rsidR="000956F2" w:rsidRPr="000956F2" w:rsidRDefault="000956F2" w:rsidP="000956F2">
            <w:pPr>
              <w:jc w:val="both"/>
              <w:rPr>
                <w:rFonts w:ascii="Calibri" w:hAnsi="Calibri" w:cs="Calibri"/>
                <w:b/>
                <w:bCs/>
                <w:color w:val="000000"/>
                <w:sz w:val="22"/>
                <w:szCs w:val="22"/>
              </w:rPr>
            </w:pPr>
          </w:p>
        </w:tc>
        <w:tc>
          <w:tcPr>
            <w:tcW w:w="385" w:type="pct"/>
            <w:tcBorders>
              <w:top w:val="nil"/>
              <w:left w:val="nil"/>
              <w:bottom w:val="single" w:sz="4" w:space="0" w:color="auto"/>
              <w:right w:val="single" w:sz="4" w:space="0" w:color="auto"/>
            </w:tcBorders>
            <w:vAlign w:val="bottom"/>
          </w:tcPr>
          <w:p w14:paraId="01610B48" w14:textId="43F63267" w:rsidR="000956F2" w:rsidRDefault="004D5A0B" w:rsidP="000956F2">
            <w:pPr>
              <w:jc w:val="both"/>
              <w:rPr>
                <w:rFonts w:ascii="Calibri" w:hAnsi="Calibri" w:cs="Calibri"/>
                <w:b/>
                <w:bCs/>
                <w:color w:val="000000"/>
                <w:sz w:val="22"/>
                <w:szCs w:val="22"/>
              </w:rPr>
            </w:pPr>
            <w:r>
              <w:rPr>
                <w:rFonts w:ascii="Calibri" w:hAnsi="Calibri" w:cs="Calibri"/>
                <w:b/>
                <w:bCs/>
                <w:color w:val="000000"/>
                <w:sz w:val="22"/>
                <w:szCs w:val="22"/>
              </w:rPr>
              <w:t>3,800</w:t>
            </w:r>
            <w:r w:rsidR="000956F2" w:rsidRPr="000956F2">
              <w:rPr>
                <w:rFonts w:ascii="Calibri" w:hAnsi="Calibri" w:cs="Calibri"/>
                <w:b/>
                <w:bCs/>
                <w:color w:val="000000"/>
                <w:sz w:val="22"/>
                <w:szCs w:val="22"/>
              </w:rPr>
              <w:t>,</w:t>
            </w:r>
            <w:r>
              <w:rPr>
                <w:rFonts w:ascii="Calibri" w:hAnsi="Calibri" w:cs="Calibri"/>
                <w:b/>
                <w:bCs/>
                <w:color w:val="000000"/>
                <w:sz w:val="22"/>
                <w:szCs w:val="22"/>
              </w:rPr>
              <w:t>0</w:t>
            </w:r>
            <w:r w:rsidR="000956F2" w:rsidRPr="000956F2">
              <w:rPr>
                <w:rFonts w:ascii="Calibri" w:hAnsi="Calibri" w:cs="Calibri"/>
                <w:b/>
                <w:bCs/>
                <w:color w:val="000000"/>
                <w:sz w:val="22"/>
                <w:szCs w:val="22"/>
              </w:rPr>
              <w:t>00</w:t>
            </w:r>
            <w:r>
              <w:rPr>
                <w:rFonts w:ascii="Calibri" w:hAnsi="Calibri" w:cs="Calibri"/>
                <w:b/>
                <w:bCs/>
                <w:color w:val="000000"/>
                <w:sz w:val="22"/>
                <w:szCs w:val="22"/>
              </w:rPr>
              <w:t>.00</w:t>
            </w:r>
          </w:p>
          <w:p w14:paraId="02FA8C99" w14:textId="77777777" w:rsidR="000956F2" w:rsidRDefault="000956F2" w:rsidP="000956F2">
            <w:pPr>
              <w:jc w:val="both"/>
              <w:rPr>
                <w:b/>
                <w:bCs/>
                <w:sz w:val="20"/>
                <w:szCs w:val="20"/>
              </w:rPr>
            </w:pPr>
          </w:p>
          <w:p w14:paraId="60F068FA" w14:textId="77777777" w:rsidR="000956F2" w:rsidRDefault="000956F2" w:rsidP="000956F2">
            <w:pPr>
              <w:jc w:val="both"/>
              <w:rPr>
                <w:b/>
                <w:bCs/>
                <w:sz w:val="20"/>
                <w:szCs w:val="20"/>
              </w:rPr>
            </w:pPr>
          </w:p>
          <w:p w14:paraId="73FD6084" w14:textId="77777777" w:rsidR="000956F2" w:rsidRPr="000956F2" w:rsidRDefault="000956F2" w:rsidP="000956F2">
            <w:pPr>
              <w:jc w:val="both"/>
              <w:rPr>
                <w:rFonts w:ascii="Calibri" w:hAnsi="Calibri" w:cs="Calibri"/>
                <w:b/>
                <w:bCs/>
                <w:color w:val="000000"/>
                <w:sz w:val="22"/>
                <w:szCs w:val="22"/>
              </w:rPr>
            </w:pPr>
          </w:p>
        </w:tc>
        <w:tc>
          <w:tcPr>
            <w:tcW w:w="387" w:type="pct"/>
            <w:tcBorders>
              <w:top w:val="nil"/>
              <w:left w:val="nil"/>
              <w:bottom w:val="single" w:sz="4" w:space="0" w:color="auto"/>
              <w:right w:val="single" w:sz="4" w:space="0" w:color="auto"/>
            </w:tcBorders>
            <w:vAlign w:val="bottom"/>
          </w:tcPr>
          <w:p w14:paraId="01F82849" w14:textId="111B3F14" w:rsidR="000956F2" w:rsidRDefault="004D5A0B" w:rsidP="000956F2">
            <w:pPr>
              <w:jc w:val="both"/>
              <w:rPr>
                <w:rFonts w:ascii="Calibri" w:hAnsi="Calibri" w:cs="Calibri"/>
                <w:b/>
                <w:bCs/>
                <w:color w:val="000000"/>
                <w:sz w:val="22"/>
                <w:szCs w:val="22"/>
              </w:rPr>
            </w:pPr>
            <w:r>
              <w:rPr>
                <w:rFonts w:ascii="Calibri" w:hAnsi="Calibri" w:cs="Calibri"/>
                <w:b/>
                <w:bCs/>
                <w:color w:val="000000"/>
                <w:sz w:val="22"/>
                <w:szCs w:val="22"/>
              </w:rPr>
              <w:t>8</w:t>
            </w:r>
            <w:r w:rsidR="000956F2" w:rsidRPr="000956F2">
              <w:rPr>
                <w:rFonts w:ascii="Calibri" w:hAnsi="Calibri" w:cs="Calibri"/>
                <w:b/>
                <w:bCs/>
                <w:color w:val="000000"/>
                <w:sz w:val="22"/>
                <w:szCs w:val="22"/>
              </w:rPr>
              <w:t>,</w:t>
            </w:r>
            <w:r>
              <w:rPr>
                <w:rFonts w:ascii="Calibri" w:hAnsi="Calibri" w:cs="Calibri"/>
                <w:b/>
                <w:bCs/>
                <w:color w:val="000000"/>
                <w:sz w:val="22"/>
                <w:szCs w:val="22"/>
              </w:rPr>
              <w:t>023</w:t>
            </w:r>
            <w:r w:rsidR="000956F2" w:rsidRPr="000956F2">
              <w:rPr>
                <w:rFonts w:ascii="Calibri" w:hAnsi="Calibri" w:cs="Calibri"/>
                <w:b/>
                <w:bCs/>
                <w:color w:val="000000"/>
                <w:sz w:val="22"/>
                <w:szCs w:val="22"/>
              </w:rPr>
              <w:t>,</w:t>
            </w:r>
            <w:r>
              <w:rPr>
                <w:rFonts w:ascii="Calibri" w:hAnsi="Calibri" w:cs="Calibri"/>
                <w:b/>
                <w:bCs/>
                <w:color w:val="000000"/>
                <w:sz w:val="22"/>
                <w:szCs w:val="22"/>
              </w:rPr>
              <w:t>000</w:t>
            </w:r>
            <w:r w:rsidR="000956F2" w:rsidRPr="000956F2">
              <w:rPr>
                <w:rFonts w:ascii="Calibri" w:hAnsi="Calibri" w:cs="Calibri"/>
                <w:b/>
                <w:bCs/>
                <w:color w:val="000000"/>
                <w:sz w:val="22"/>
                <w:szCs w:val="22"/>
              </w:rPr>
              <w:t>.00</w:t>
            </w:r>
          </w:p>
          <w:p w14:paraId="282E1B23" w14:textId="77777777" w:rsidR="000956F2" w:rsidRDefault="000956F2" w:rsidP="000956F2">
            <w:pPr>
              <w:jc w:val="both"/>
              <w:rPr>
                <w:rFonts w:ascii="Calibri" w:hAnsi="Calibri" w:cs="Calibri"/>
                <w:b/>
                <w:bCs/>
                <w:color w:val="000000"/>
                <w:sz w:val="22"/>
                <w:szCs w:val="22"/>
              </w:rPr>
            </w:pPr>
          </w:p>
          <w:p w14:paraId="5A6C8B28" w14:textId="77777777" w:rsidR="000956F2" w:rsidRPr="000956F2" w:rsidRDefault="000956F2" w:rsidP="000956F2">
            <w:pPr>
              <w:jc w:val="both"/>
              <w:rPr>
                <w:rFonts w:ascii="Calibri" w:hAnsi="Calibri" w:cs="Calibri"/>
                <w:b/>
                <w:bCs/>
                <w:color w:val="000000"/>
                <w:sz w:val="22"/>
                <w:szCs w:val="22"/>
              </w:rPr>
            </w:pPr>
          </w:p>
        </w:tc>
        <w:tc>
          <w:tcPr>
            <w:tcW w:w="209" w:type="pct"/>
            <w:tcBorders>
              <w:top w:val="nil"/>
              <w:left w:val="nil"/>
              <w:bottom w:val="single" w:sz="4" w:space="0" w:color="auto"/>
              <w:right w:val="single" w:sz="4" w:space="0" w:color="auto"/>
            </w:tcBorders>
            <w:vAlign w:val="center"/>
          </w:tcPr>
          <w:p w14:paraId="11236A41" w14:textId="77777777" w:rsidR="000956F2" w:rsidRPr="00FB07C6" w:rsidRDefault="000956F2" w:rsidP="000956F2">
            <w:pPr>
              <w:jc w:val="center"/>
              <w:rPr>
                <w:sz w:val="20"/>
                <w:szCs w:val="20"/>
              </w:rPr>
            </w:pPr>
          </w:p>
        </w:tc>
        <w:tc>
          <w:tcPr>
            <w:tcW w:w="324" w:type="pct"/>
            <w:tcBorders>
              <w:top w:val="nil"/>
              <w:left w:val="nil"/>
              <w:bottom w:val="single" w:sz="4" w:space="0" w:color="auto"/>
              <w:right w:val="single" w:sz="4" w:space="0" w:color="auto"/>
            </w:tcBorders>
            <w:vAlign w:val="center"/>
          </w:tcPr>
          <w:p w14:paraId="16B00899" w14:textId="77777777" w:rsidR="000956F2" w:rsidRPr="00FB07C6" w:rsidRDefault="000956F2" w:rsidP="000956F2">
            <w:pPr>
              <w:jc w:val="center"/>
              <w:rPr>
                <w:sz w:val="20"/>
                <w:szCs w:val="20"/>
              </w:rPr>
            </w:pPr>
          </w:p>
        </w:tc>
        <w:tc>
          <w:tcPr>
            <w:tcW w:w="415" w:type="pct"/>
            <w:tcBorders>
              <w:top w:val="nil"/>
              <w:left w:val="nil"/>
              <w:bottom w:val="single" w:sz="4" w:space="0" w:color="auto"/>
              <w:right w:val="single" w:sz="4" w:space="0" w:color="auto"/>
            </w:tcBorders>
            <w:vAlign w:val="center"/>
          </w:tcPr>
          <w:p w14:paraId="7A4685E8" w14:textId="77777777" w:rsidR="000956F2" w:rsidRPr="00FB07C6" w:rsidRDefault="000956F2" w:rsidP="000956F2">
            <w:pPr>
              <w:jc w:val="center"/>
              <w:rPr>
                <w:sz w:val="20"/>
                <w:szCs w:val="20"/>
              </w:rPr>
            </w:pPr>
          </w:p>
        </w:tc>
        <w:tc>
          <w:tcPr>
            <w:tcW w:w="329" w:type="pct"/>
            <w:gridSpan w:val="2"/>
            <w:tcBorders>
              <w:top w:val="nil"/>
              <w:left w:val="nil"/>
              <w:bottom w:val="single" w:sz="4" w:space="0" w:color="auto"/>
              <w:right w:val="single" w:sz="4" w:space="0" w:color="auto"/>
            </w:tcBorders>
            <w:vAlign w:val="center"/>
          </w:tcPr>
          <w:p w14:paraId="7E8C1B8D" w14:textId="77777777" w:rsidR="000956F2" w:rsidRPr="00FB07C6" w:rsidRDefault="000956F2" w:rsidP="000956F2">
            <w:pPr>
              <w:jc w:val="both"/>
              <w:rPr>
                <w:sz w:val="20"/>
                <w:szCs w:val="20"/>
              </w:rPr>
            </w:pPr>
          </w:p>
        </w:tc>
        <w:tc>
          <w:tcPr>
            <w:tcW w:w="104" w:type="pct"/>
            <w:gridSpan w:val="2"/>
            <w:vAlign w:val="center"/>
          </w:tcPr>
          <w:p w14:paraId="6009DD3E" w14:textId="77777777" w:rsidR="000956F2" w:rsidRPr="00FB07C6" w:rsidRDefault="000956F2" w:rsidP="000956F2">
            <w:pPr>
              <w:rPr>
                <w:sz w:val="20"/>
                <w:szCs w:val="20"/>
              </w:rPr>
            </w:pPr>
          </w:p>
        </w:tc>
      </w:tr>
      <w:tr w:rsidR="00A4309C" w:rsidRPr="00FB07C6" w14:paraId="2387F004" w14:textId="77777777" w:rsidTr="00A4309C">
        <w:trPr>
          <w:trHeight w:val="683"/>
        </w:trPr>
        <w:tc>
          <w:tcPr>
            <w:tcW w:w="2164" w:type="pct"/>
            <w:gridSpan w:val="7"/>
            <w:tcBorders>
              <w:top w:val="nil"/>
              <w:left w:val="single" w:sz="4" w:space="0" w:color="auto"/>
              <w:bottom w:val="single" w:sz="4" w:space="0" w:color="auto"/>
              <w:right w:val="single" w:sz="4" w:space="0" w:color="auto"/>
            </w:tcBorders>
            <w:vAlign w:val="center"/>
          </w:tcPr>
          <w:p w14:paraId="0CA0EBF7" w14:textId="75BFD157" w:rsidR="00A4309C" w:rsidRPr="00235FFB" w:rsidRDefault="00A4309C" w:rsidP="000956F2">
            <w:pPr>
              <w:jc w:val="both"/>
              <w:rPr>
                <w:b/>
                <w:bCs/>
                <w:sz w:val="20"/>
                <w:szCs w:val="20"/>
              </w:rPr>
            </w:pPr>
            <w:r>
              <w:rPr>
                <w:b/>
                <w:bCs/>
                <w:sz w:val="20"/>
                <w:szCs w:val="20"/>
              </w:rPr>
              <w:t>GRAND - T</w:t>
            </w:r>
            <w:r w:rsidRPr="00235FFB">
              <w:rPr>
                <w:b/>
                <w:bCs/>
                <w:sz w:val="20"/>
                <w:szCs w:val="20"/>
              </w:rPr>
              <w:t>OTAL</w:t>
            </w:r>
          </w:p>
        </w:tc>
        <w:tc>
          <w:tcPr>
            <w:tcW w:w="1455" w:type="pct"/>
            <w:gridSpan w:val="4"/>
            <w:tcBorders>
              <w:top w:val="nil"/>
              <w:left w:val="nil"/>
              <w:bottom w:val="single" w:sz="4" w:space="0" w:color="auto"/>
              <w:right w:val="single" w:sz="4" w:space="0" w:color="auto"/>
            </w:tcBorders>
            <w:vAlign w:val="bottom"/>
          </w:tcPr>
          <w:p w14:paraId="7CE4ADAF" w14:textId="6E9DD068" w:rsidR="00A4309C" w:rsidRPr="000956F2" w:rsidRDefault="00A4309C" w:rsidP="000956F2">
            <w:pPr>
              <w:jc w:val="center"/>
              <w:rPr>
                <w:rFonts w:ascii="Calibri" w:hAnsi="Calibri" w:cs="Calibri"/>
                <w:b/>
                <w:bCs/>
                <w:color w:val="000000"/>
                <w:sz w:val="28"/>
                <w:szCs w:val="28"/>
              </w:rPr>
            </w:pPr>
            <w:r>
              <w:rPr>
                <w:rFonts w:ascii="Calibri" w:hAnsi="Calibri" w:cs="Calibri"/>
                <w:b/>
                <w:bCs/>
                <w:color w:val="000000"/>
                <w:sz w:val="28"/>
                <w:szCs w:val="28"/>
              </w:rPr>
              <w:t>33</w:t>
            </w:r>
            <w:r w:rsidRPr="000956F2">
              <w:rPr>
                <w:rFonts w:ascii="Calibri" w:hAnsi="Calibri" w:cs="Calibri"/>
                <w:b/>
                <w:bCs/>
                <w:color w:val="000000"/>
                <w:sz w:val="28"/>
                <w:szCs w:val="28"/>
              </w:rPr>
              <w:t>,323,</w:t>
            </w:r>
            <w:r>
              <w:rPr>
                <w:rFonts w:ascii="Calibri" w:hAnsi="Calibri" w:cs="Calibri"/>
                <w:b/>
                <w:bCs/>
                <w:color w:val="000000"/>
                <w:sz w:val="28"/>
                <w:szCs w:val="28"/>
              </w:rPr>
              <w:t>000</w:t>
            </w:r>
            <w:r w:rsidRPr="000956F2">
              <w:rPr>
                <w:rFonts w:ascii="Calibri" w:hAnsi="Calibri" w:cs="Calibri"/>
                <w:b/>
                <w:bCs/>
                <w:color w:val="000000"/>
                <w:sz w:val="28"/>
                <w:szCs w:val="28"/>
              </w:rPr>
              <w:t>.</w:t>
            </w:r>
            <w:r>
              <w:rPr>
                <w:rFonts w:ascii="Calibri" w:hAnsi="Calibri" w:cs="Calibri"/>
                <w:b/>
                <w:bCs/>
                <w:color w:val="000000"/>
                <w:sz w:val="28"/>
                <w:szCs w:val="28"/>
              </w:rPr>
              <w:t>00</w:t>
            </w:r>
          </w:p>
          <w:p w14:paraId="31A11377" w14:textId="0A8EF9E9" w:rsidR="00A4309C" w:rsidRPr="000956F2" w:rsidRDefault="00A4309C" w:rsidP="000956F2">
            <w:pPr>
              <w:jc w:val="both"/>
              <w:rPr>
                <w:b/>
                <w:bCs/>
                <w:sz w:val="20"/>
                <w:szCs w:val="20"/>
              </w:rPr>
            </w:pPr>
          </w:p>
        </w:tc>
        <w:tc>
          <w:tcPr>
            <w:tcW w:w="1277" w:type="pct"/>
            <w:gridSpan w:val="5"/>
            <w:tcBorders>
              <w:top w:val="nil"/>
              <w:left w:val="nil"/>
              <w:bottom w:val="single" w:sz="4" w:space="0" w:color="auto"/>
              <w:right w:val="single" w:sz="4" w:space="0" w:color="auto"/>
            </w:tcBorders>
            <w:vAlign w:val="center"/>
          </w:tcPr>
          <w:p w14:paraId="449E6B5F" w14:textId="5378C89F" w:rsidR="00A4309C" w:rsidRPr="00FB07C6" w:rsidRDefault="00A4309C" w:rsidP="000956F2">
            <w:pPr>
              <w:jc w:val="both"/>
              <w:rPr>
                <w:sz w:val="20"/>
                <w:szCs w:val="20"/>
              </w:rPr>
            </w:pPr>
          </w:p>
        </w:tc>
        <w:tc>
          <w:tcPr>
            <w:tcW w:w="104" w:type="pct"/>
            <w:gridSpan w:val="2"/>
            <w:vAlign w:val="center"/>
            <w:hideMark/>
          </w:tcPr>
          <w:p w14:paraId="0C89F4FB" w14:textId="77777777" w:rsidR="00A4309C" w:rsidRPr="00FB07C6" w:rsidRDefault="00A4309C" w:rsidP="000956F2">
            <w:pPr>
              <w:rPr>
                <w:sz w:val="20"/>
                <w:szCs w:val="20"/>
              </w:rPr>
            </w:pPr>
          </w:p>
        </w:tc>
      </w:tr>
    </w:tbl>
    <w:p w14:paraId="059E131B" w14:textId="28051D7E" w:rsidR="00B51829" w:rsidRPr="00FB07C6" w:rsidRDefault="00C3160F" w:rsidP="00FB07C6">
      <w:pPr>
        <w:pStyle w:val="Caption"/>
        <w:rPr>
          <w:i w:val="0"/>
          <w:iCs w:val="0"/>
          <w:color w:val="auto"/>
          <w:sz w:val="24"/>
          <w:szCs w:val="24"/>
        </w:rPr>
      </w:pPr>
      <w:r w:rsidRPr="004F4392">
        <w:rPr>
          <w:sz w:val="24"/>
          <w:szCs w:val="24"/>
        </w:rPr>
        <w:lastRenderedPageBreak/>
        <w:t xml:space="preserve"> </w:t>
      </w:r>
      <w:bookmarkStart w:id="254" w:name="_Toc224135329"/>
      <w:bookmarkEnd w:id="252"/>
      <w:r w:rsidR="00FB07C6">
        <w:t xml:space="preserve">Table 6. </w:t>
      </w:r>
      <w:r w:rsidR="001D7598">
        <w:fldChar w:fldCharType="begin"/>
      </w:r>
      <w:r w:rsidR="001D7598">
        <w:instrText xml:space="preserve"> SEQ Table_6. \* ARABIC </w:instrText>
      </w:r>
      <w:r w:rsidR="001D7598">
        <w:fldChar w:fldCharType="separate"/>
      </w:r>
      <w:r w:rsidR="00FB07C6">
        <w:rPr>
          <w:noProof/>
        </w:rPr>
        <w:t>2</w:t>
      </w:r>
      <w:r w:rsidR="001D7598">
        <w:rPr>
          <w:noProof/>
        </w:rPr>
        <w:fldChar w:fldCharType="end"/>
      </w:r>
      <w:r w:rsidR="00FB07C6">
        <w:t xml:space="preserve"> </w:t>
      </w:r>
      <w:r w:rsidR="00FB07C6" w:rsidRPr="00837ABB">
        <w:t>2027 ANNUAL ACTION PLAN</w:t>
      </w:r>
      <w:bookmarkEnd w:id="254"/>
    </w:p>
    <w:tbl>
      <w:tblPr>
        <w:tblW w:w="15461" w:type="dxa"/>
        <w:tblInd w:w="-995" w:type="dxa"/>
        <w:tblLayout w:type="fixed"/>
        <w:tblLook w:val="04A0" w:firstRow="1" w:lastRow="0" w:firstColumn="1" w:lastColumn="0" w:noHBand="0" w:noVBand="1"/>
      </w:tblPr>
      <w:tblGrid>
        <w:gridCol w:w="824"/>
        <w:gridCol w:w="2142"/>
        <w:gridCol w:w="1169"/>
        <w:gridCol w:w="719"/>
        <w:gridCol w:w="540"/>
        <w:gridCol w:w="540"/>
        <w:gridCol w:w="540"/>
        <w:gridCol w:w="1169"/>
        <w:gridCol w:w="1079"/>
        <w:gridCol w:w="1079"/>
        <w:gridCol w:w="1169"/>
        <w:gridCol w:w="30"/>
        <w:gridCol w:w="779"/>
        <w:gridCol w:w="1079"/>
        <w:gridCol w:w="1002"/>
        <w:gridCol w:w="1246"/>
        <w:gridCol w:w="236"/>
        <w:gridCol w:w="119"/>
      </w:tblGrid>
      <w:tr w:rsidR="00FB07C6" w:rsidRPr="00FB07C6" w14:paraId="54E8BB1D" w14:textId="77777777" w:rsidTr="003D25E1">
        <w:trPr>
          <w:gridAfter w:val="2"/>
          <w:wAfter w:w="355" w:type="dxa"/>
          <w:trHeight w:val="255"/>
        </w:trPr>
        <w:tc>
          <w:tcPr>
            <w:tcW w:w="15106" w:type="dxa"/>
            <w:gridSpan w:val="16"/>
            <w:tcBorders>
              <w:top w:val="single" w:sz="4" w:space="0" w:color="auto"/>
              <w:left w:val="single" w:sz="4" w:space="0" w:color="auto"/>
              <w:bottom w:val="single" w:sz="4" w:space="0" w:color="auto"/>
              <w:right w:val="single" w:sz="4" w:space="0" w:color="auto"/>
            </w:tcBorders>
            <w:vAlign w:val="bottom"/>
          </w:tcPr>
          <w:p w14:paraId="65965FDE" w14:textId="77777777" w:rsidR="00FB07C6" w:rsidRPr="00FB07C6" w:rsidRDefault="00FB07C6" w:rsidP="00FB07C6">
            <w:pPr>
              <w:jc w:val="center"/>
              <w:rPr>
                <w:b/>
                <w:bCs/>
                <w:color w:val="000000"/>
                <w:sz w:val="20"/>
                <w:szCs w:val="20"/>
              </w:rPr>
            </w:pPr>
            <w:r w:rsidRPr="00FB07C6">
              <w:rPr>
                <w:b/>
                <w:bCs/>
                <w:sz w:val="20"/>
                <w:szCs w:val="20"/>
              </w:rPr>
              <w:t>KPANDO MUNICIPAL ASSEMBLY</w:t>
            </w:r>
          </w:p>
        </w:tc>
      </w:tr>
      <w:tr w:rsidR="00FB07C6" w:rsidRPr="00FB07C6" w14:paraId="7F09179F" w14:textId="77777777" w:rsidTr="003D25E1">
        <w:trPr>
          <w:gridAfter w:val="2"/>
          <w:wAfter w:w="355" w:type="dxa"/>
          <w:trHeight w:val="255"/>
        </w:trPr>
        <w:tc>
          <w:tcPr>
            <w:tcW w:w="15106" w:type="dxa"/>
            <w:gridSpan w:val="16"/>
            <w:tcBorders>
              <w:top w:val="single" w:sz="4" w:space="0" w:color="auto"/>
              <w:left w:val="single" w:sz="4" w:space="0" w:color="auto"/>
              <w:bottom w:val="single" w:sz="4" w:space="0" w:color="auto"/>
              <w:right w:val="single" w:sz="4" w:space="0" w:color="auto"/>
            </w:tcBorders>
            <w:vAlign w:val="bottom"/>
          </w:tcPr>
          <w:p w14:paraId="7F5F1DD9" w14:textId="77777777" w:rsidR="00FB07C6" w:rsidRPr="00FB07C6" w:rsidRDefault="00FB07C6" w:rsidP="00FB07C6">
            <w:pPr>
              <w:jc w:val="center"/>
              <w:rPr>
                <w:b/>
                <w:bCs/>
                <w:color w:val="000000"/>
                <w:sz w:val="20"/>
                <w:szCs w:val="20"/>
              </w:rPr>
            </w:pPr>
            <w:r w:rsidRPr="00FB07C6">
              <w:rPr>
                <w:b/>
                <w:bCs/>
                <w:sz w:val="20"/>
                <w:szCs w:val="20"/>
              </w:rPr>
              <w:t>2027 ANNUAL ACTION PLAN</w:t>
            </w:r>
          </w:p>
        </w:tc>
      </w:tr>
      <w:tr w:rsidR="00FB07C6" w:rsidRPr="00FB07C6" w14:paraId="0C3C08E5" w14:textId="77777777" w:rsidTr="003D25E1">
        <w:trPr>
          <w:gridAfter w:val="2"/>
          <w:wAfter w:w="355" w:type="dxa"/>
          <w:trHeight w:val="255"/>
        </w:trPr>
        <w:tc>
          <w:tcPr>
            <w:tcW w:w="15106" w:type="dxa"/>
            <w:gridSpan w:val="16"/>
            <w:tcBorders>
              <w:top w:val="single" w:sz="4" w:space="0" w:color="auto"/>
              <w:left w:val="single" w:sz="4" w:space="0" w:color="auto"/>
              <w:bottom w:val="single" w:sz="4" w:space="0" w:color="auto"/>
              <w:right w:val="single" w:sz="4" w:space="0" w:color="auto"/>
            </w:tcBorders>
            <w:hideMark/>
          </w:tcPr>
          <w:p w14:paraId="1ADC3077" w14:textId="589CA0CE" w:rsidR="00FB07C6" w:rsidRPr="00FB07C6" w:rsidRDefault="00FB07C6" w:rsidP="00FB07C6">
            <w:pPr>
              <w:jc w:val="both"/>
              <w:rPr>
                <w:b/>
                <w:bCs/>
                <w:color w:val="000000"/>
                <w:sz w:val="20"/>
                <w:szCs w:val="20"/>
              </w:rPr>
            </w:pPr>
            <w:r w:rsidRPr="00FB07C6">
              <w:rPr>
                <w:b/>
                <w:bCs/>
                <w:color w:val="000000"/>
                <w:sz w:val="20"/>
                <w:szCs w:val="20"/>
              </w:rPr>
              <w:t xml:space="preserve">OBJECTIVE: Strengthen MSMEs and Support Entrepreneurship in the </w:t>
            </w:r>
            <w:r w:rsidR="002E4A45">
              <w:rPr>
                <w:b/>
                <w:bCs/>
                <w:color w:val="000000"/>
                <w:sz w:val="20"/>
                <w:szCs w:val="20"/>
              </w:rPr>
              <w:t>Municipality</w:t>
            </w:r>
          </w:p>
        </w:tc>
      </w:tr>
      <w:tr w:rsidR="00FB07C6" w:rsidRPr="00FB07C6" w14:paraId="5AFCCC5E" w14:textId="77777777" w:rsidTr="003D25E1">
        <w:trPr>
          <w:gridAfter w:val="2"/>
          <w:wAfter w:w="355" w:type="dxa"/>
          <w:trHeight w:val="255"/>
        </w:trPr>
        <w:tc>
          <w:tcPr>
            <w:tcW w:w="15106" w:type="dxa"/>
            <w:gridSpan w:val="16"/>
            <w:tcBorders>
              <w:top w:val="single" w:sz="4" w:space="0" w:color="auto"/>
              <w:left w:val="single" w:sz="4" w:space="0" w:color="auto"/>
              <w:bottom w:val="single" w:sz="4" w:space="0" w:color="auto"/>
              <w:right w:val="single" w:sz="4" w:space="0" w:color="auto"/>
            </w:tcBorders>
            <w:hideMark/>
          </w:tcPr>
          <w:p w14:paraId="762DED7D" w14:textId="77777777" w:rsidR="00FB07C6" w:rsidRPr="00FB07C6" w:rsidRDefault="00FB07C6" w:rsidP="00FB07C6">
            <w:pPr>
              <w:jc w:val="both"/>
              <w:rPr>
                <w:b/>
                <w:bCs/>
                <w:color w:val="000000"/>
                <w:sz w:val="20"/>
                <w:szCs w:val="20"/>
              </w:rPr>
            </w:pPr>
            <w:r w:rsidRPr="00FB07C6">
              <w:rPr>
                <w:b/>
                <w:bCs/>
                <w:color w:val="000000"/>
                <w:sz w:val="20"/>
                <w:szCs w:val="20"/>
              </w:rPr>
              <w:t>PROGRAMME: District Enterprise and Innovation Programme</w:t>
            </w:r>
          </w:p>
        </w:tc>
      </w:tr>
      <w:tr w:rsidR="00FB07C6" w:rsidRPr="00FB07C6" w14:paraId="3B2AE266" w14:textId="77777777" w:rsidTr="003D25E1">
        <w:trPr>
          <w:gridAfter w:val="2"/>
          <w:wAfter w:w="355" w:type="dxa"/>
          <w:trHeight w:val="255"/>
        </w:trPr>
        <w:tc>
          <w:tcPr>
            <w:tcW w:w="824" w:type="dxa"/>
            <w:vMerge w:val="restart"/>
            <w:tcBorders>
              <w:top w:val="nil"/>
              <w:left w:val="single" w:sz="4" w:space="0" w:color="auto"/>
              <w:bottom w:val="single" w:sz="4" w:space="0" w:color="auto"/>
              <w:right w:val="single" w:sz="4" w:space="0" w:color="auto"/>
            </w:tcBorders>
            <w:shd w:val="clear" w:color="000000" w:fill="F2F2F2"/>
            <w:noWrap/>
            <w:hideMark/>
          </w:tcPr>
          <w:p w14:paraId="2F392B02" w14:textId="77777777" w:rsidR="00FB07C6" w:rsidRPr="00FB07C6" w:rsidRDefault="00FB07C6" w:rsidP="00FB07C6">
            <w:pPr>
              <w:jc w:val="center"/>
              <w:rPr>
                <w:b/>
                <w:bCs/>
                <w:color w:val="000000"/>
                <w:sz w:val="20"/>
                <w:szCs w:val="20"/>
              </w:rPr>
            </w:pPr>
            <w:r w:rsidRPr="00FB07C6">
              <w:rPr>
                <w:b/>
                <w:bCs/>
                <w:color w:val="000000"/>
                <w:sz w:val="20"/>
                <w:szCs w:val="20"/>
              </w:rPr>
              <w:t>S/No.</w:t>
            </w:r>
          </w:p>
        </w:tc>
        <w:tc>
          <w:tcPr>
            <w:tcW w:w="2142" w:type="dxa"/>
            <w:vMerge w:val="restart"/>
            <w:tcBorders>
              <w:top w:val="nil"/>
              <w:left w:val="single" w:sz="4" w:space="0" w:color="auto"/>
              <w:bottom w:val="single" w:sz="4" w:space="0" w:color="auto"/>
              <w:right w:val="single" w:sz="4" w:space="0" w:color="auto"/>
            </w:tcBorders>
            <w:shd w:val="clear" w:color="000000" w:fill="F2F2F2"/>
            <w:noWrap/>
            <w:hideMark/>
          </w:tcPr>
          <w:p w14:paraId="3F33C50B" w14:textId="77777777" w:rsidR="00FB07C6" w:rsidRPr="00FB07C6" w:rsidRDefault="00FB07C6" w:rsidP="00FB07C6">
            <w:pPr>
              <w:jc w:val="center"/>
              <w:rPr>
                <w:b/>
                <w:bCs/>
                <w:color w:val="000000"/>
                <w:sz w:val="20"/>
                <w:szCs w:val="20"/>
              </w:rPr>
            </w:pPr>
            <w:r w:rsidRPr="00FB07C6">
              <w:rPr>
                <w:b/>
                <w:bCs/>
                <w:color w:val="000000"/>
                <w:sz w:val="20"/>
                <w:szCs w:val="20"/>
              </w:rPr>
              <w:t>Projects</w:t>
            </w:r>
          </w:p>
        </w:tc>
        <w:tc>
          <w:tcPr>
            <w:tcW w:w="1169" w:type="dxa"/>
            <w:vMerge w:val="restart"/>
            <w:tcBorders>
              <w:top w:val="nil"/>
              <w:left w:val="single" w:sz="4" w:space="0" w:color="auto"/>
              <w:bottom w:val="single" w:sz="4" w:space="0" w:color="auto"/>
              <w:right w:val="single" w:sz="4" w:space="0" w:color="auto"/>
            </w:tcBorders>
            <w:shd w:val="clear" w:color="000000" w:fill="F2F2F2"/>
            <w:noWrap/>
            <w:hideMark/>
          </w:tcPr>
          <w:p w14:paraId="401AFE41" w14:textId="77777777" w:rsidR="00FB07C6" w:rsidRPr="00FB07C6" w:rsidRDefault="00FB07C6" w:rsidP="00FB07C6">
            <w:pPr>
              <w:jc w:val="center"/>
              <w:rPr>
                <w:b/>
                <w:bCs/>
                <w:color w:val="000000"/>
                <w:sz w:val="20"/>
                <w:szCs w:val="20"/>
              </w:rPr>
            </w:pPr>
            <w:r w:rsidRPr="00FB07C6">
              <w:rPr>
                <w:b/>
                <w:bCs/>
                <w:color w:val="000000"/>
                <w:sz w:val="20"/>
                <w:szCs w:val="20"/>
              </w:rPr>
              <w:t>Location</w:t>
            </w:r>
          </w:p>
        </w:tc>
        <w:tc>
          <w:tcPr>
            <w:tcW w:w="2339" w:type="dxa"/>
            <w:gridSpan w:val="4"/>
            <w:tcBorders>
              <w:top w:val="single" w:sz="4" w:space="0" w:color="auto"/>
              <w:left w:val="nil"/>
              <w:bottom w:val="single" w:sz="4" w:space="0" w:color="auto"/>
              <w:right w:val="single" w:sz="4" w:space="0" w:color="auto"/>
            </w:tcBorders>
            <w:shd w:val="clear" w:color="000000" w:fill="F2F2F2"/>
            <w:hideMark/>
          </w:tcPr>
          <w:p w14:paraId="6698D37C" w14:textId="77777777" w:rsidR="00FB07C6" w:rsidRPr="00FB07C6" w:rsidRDefault="00FB07C6" w:rsidP="00FB07C6">
            <w:pPr>
              <w:jc w:val="center"/>
              <w:rPr>
                <w:b/>
                <w:bCs/>
                <w:color w:val="000000"/>
                <w:sz w:val="20"/>
                <w:szCs w:val="20"/>
              </w:rPr>
            </w:pPr>
            <w:r w:rsidRPr="00FB07C6">
              <w:rPr>
                <w:b/>
                <w:bCs/>
                <w:color w:val="000000"/>
                <w:sz w:val="20"/>
                <w:szCs w:val="20"/>
              </w:rPr>
              <w:t>Time Frame</w:t>
            </w:r>
          </w:p>
        </w:tc>
        <w:tc>
          <w:tcPr>
            <w:tcW w:w="4496" w:type="dxa"/>
            <w:gridSpan w:val="4"/>
            <w:tcBorders>
              <w:top w:val="single" w:sz="4" w:space="0" w:color="auto"/>
              <w:left w:val="nil"/>
              <w:bottom w:val="single" w:sz="4" w:space="0" w:color="auto"/>
              <w:right w:val="single" w:sz="4" w:space="0" w:color="auto"/>
            </w:tcBorders>
            <w:shd w:val="clear" w:color="000000" w:fill="F2F2F2"/>
            <w:noWrap/>
            <w:hideMark/>
          </w:tcPr>
          <w:p w14:paraId="0FF62E04" w14:textId="77777777" w:rsidR="00FB07C6" w:rsidRPr="00FB07C6" w:rsidRDefault="00FB07C6" w:rsidP="00FB07C6">
            <w:pPr>
              <w:jc w:val="center"/>
              <w:rPr>
                <w:b/>
                <w:bCs/>
                <w:color w:val="000000"/>
                <w:sz w:val="20"/>
                <w:szCs w:val="20"/>
              </w:rPr>
            </w:pPr>
            <w:r w:rsidRPr="00FB07C6">
              <w:rPr>
                <w:b/>
                <w:bCs/>
                <w:color w:val="000000"/>
                <w:sz w:val="20"/>
                <w:szCs w:val="20"/>
              </w:rPr>
              <w:t>Cost</w:t>
            </w:r>
          </w:p>
        </w:tc>
        <w:tc>
          <w:tcPr>
            <w:tcW w:w="1888" w:type="dxa"/>
            <w:gridSpan w:val="3"/>
            <w:tcBorders>
              <w:top w:val="single" w:sz="4" w:space="0" w:color="auto"/>
              <w:left w:val="nil"/>
              <w:bottom w:val="single" w:sz="4" w:space="0" w:color="auto"/>
              <w:right w:val="single" w:sz="4" w:space="0" w:color="auto"/>
            </w:tcBorders>
            <w:shd w:val="clear" w:color="000000" w:fill="F2F2F2"/>
            <w:hideMark/>
          </w:tcPr>
          <w:p w14:paraId="72500D7E" w14:textId="77777777" w:rsidR="00FB07C6" w:rsidRPr="00FB07C6" w:rsidRDefault="00FB07C6" w:rsidP="00FB07C6">
            <w:pPr>
              <w:jc w:val="center"/>
              <w:rPr>
                <w:b/>
                <w:bCs/>
                <w:color w:val="000000"/>
                <w:sz w:val="20"/>
                <w:szCs w:val="20"/>
              </w:rPr>
            </w:pPr>
            <w:r w:rsidRPr="00FB07C6">
              <w:rPr>
                <w:b/>
                <w:bCs/>
                <w:color w:val="000000"/>
                <w:sz w:val="20"/>
                <w:szCs w:val="20"/>
              </w:rPr>
              <w:t>Project Status</w:t>
            </w:r>
          </w:p>
        </w:tc>
        <w:tc>
          <w:tcPr>
            <w:tcW w:w="2248" w:type="dxa"/>
            <w:gridSpan w:val="2"/>
            <w:tcBorders>
              <w:top w:val="single" w:sz="4" w:space="0" w:color="auto"/>
              <w:left w:val="nil"/>
              <w:bottom w:val="single" w:sz="4" w:space="0" w:color="auto"/>
              <w:right w:val="single" w:sz="4" w:space="0" w:color="auto"/>
            </w:tcBorders>
            <w:shd w:val="clear" w:color="000000" w:fill="F2F2F2"/>
            <w:hideMark/>
          </w:tcPr>
          <w:p w14:paraId="042283E7" w14:textId="77777777" w:rsidR="00FB07C6" w:rsidRPr="00FB07C6" w:rsidRDefault="00FB07C6" w:rsidP="00FB07C6">
            <w:pPr>
              <w:jc w:val="center"/>
              <w:rPr>
                <w:b/>
                <w:bCs/>
                <w:color w:val="000000"/>
                <w:sz w:val="20"/>
                <w:szCs w:val="20"/>
              </w:rPr>
            </w:pPr>
            <w:r w:rsidRPr="00FB07C6">
              <w:rPr>
                <w:b/>
                <w:bCs/>
                <w:color w:val="000000"/>
                <w:sz w:val="20"/>
                <w:szCs w:val="20"/>
              </w:rPr>
              <w:t>Implementing Institution/Department</w:t>
            </w:r>
          </w:p>
        </w:tc>
      </w:tr>
      <w:tr w:rsidR="00FB07C6" w:rsidRPr="00FB07C6" w14:paraId="7EBA5E95" w14:textId="77777777" w:rsidTr="0068638D">
        <w:trPr>
          <w:gridAfter w:val="2"/>
          <w:wAfter w:w="355"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773C46B5" w14:textId="77777777" w:rsidR="00FB07C6" w:rsidRPr="00FB07C6" w:rsidRDefault="00FB07C6" w:rsidP="00FB07C6">
            <w:pPr>
              <w:rPr>
                <w:b/>
                <w:bCs/>
                <w:color w:val="000000"/>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5E717DEC" w14:textId="77777777" w:rsidR="00FB07C6" w:rsidRPr="00FB07C6" w:rsidRDefault="00FB07C6" w:rsidP="00FB07C6">
            <w:pPr>
              <w:rPr>
                <w:b/>
                <w:bCs/>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42F89D6D" w14:textId="77777777" w:rsidR="00FB07C6" w:rsidRPr="00FB07C6" w:rsidRDefault="00FB07C6" w:rsidP="00FB07C6">
            <w:pPr>
              <w:rPr>
                <w:b/>
                <w:bCs/>
                <w:color w:val="000000"/>
                <w:sz w:val="20"/>
                <w:szCs w:val="20"/>
              </w:rPr>
            </w:pPr>
          </w:p>
        </w:tc>
        <w:tc>
          <w:tcPr>
            <w:tcW w:w="719" w:type="dxa"/>
            <w:tcBorders>
              <w:top w:val="nil"/>
              <w:left w:val="nil"/>
              <w:bottom w:val="single" w:sz="4" w:space="0" w:color="auto"/>
              <w:right w:val="single" w:sz="4" w:space="0" w:color="auto"/>
            </w:tcBorders>
            <w:shd w:val="clear" w:color="000000" w:fill="F2F2F2"/>
            <w:noWrap/>
            <w:hideMark/>
          </w:tcPr>
          <w:p w14:paraId="56BC3E81" w14:textId="77777777" w:rsidR="00FB07C6" w:rsidRPr="00FB07C6" w:rsidRDefault="00FB07C6" w:rsidP="00FB07C6">
            <w:pPr>
              <w:jc w:val="center"/>
              <w:rPr>
                <w:b/>
                <w:bCs/>
                <w:color w:val="000000"/>
                <w:sz w:val="20"/>
                <w:szCs w:val="20"/>
              </w:rPr>
            </w:pPr>
            <w:r w:rsidRPr="00FB07C6">
              <w:rPr>
                <w:b/>
                <w:bCs/>
                <w:color w:val="000000"/>
                <w:sz w:val="20"/>
                <w:szCs w:val="20"/>
              </w:rPr>
              <w:t>Q1</w:t>
            </w:r>
          </w:p>
        </w:tc>
        <w:tc>
          <w:tcPr>
            <w:tcW w:w="540" w:type="dxa"/>
            <w:tcBorders>
              <w:top w:val="nil"/>
              <w:left w:val="nil"/>
              <w:bottom w:val="single" w:sz="4" w:space="0" w:color="auto"/>
              <w:right w:val="single" w:sz="4" w:space="0" w:color="auto"/>
            </w:tcBorders>
            <w:shd w:val="clear" w:color="000000" w:fill="F2F2F2"/>
            <w:noWrap/>
            <w:hideMark/>
          </w:tcPr>
          <w:p w14:paraId="0EB6C7E3" w14:textId="77777777" w:rsidR="00FB07C6" w:rsidRPr="00FB07C6" w:rsidRDefault="00FB07C6" w:rsidP="00FB07C6">
            <w:pPr>
              <w:jc w:val="center"/>
              <w:rPr>
                <w:b/>
                <w:bCs/>
                <w:color w:val="000000"/>
                <w:sz w:val="20"/>
                <w:szCs w:val="20"/>
              </w:rPr>
            </w:pPr>
            <w:r w:rsidRPr="00FB07C6">
              <w:rPr>
                <w:b/>
                <w:bCs/>
                <w:color w:val="000000"/>
                <w:sz w:val="20"/>
                <w:szCs w:val="20"/>
              </w:rPr>
              <w:t>Q2</w:t>
            </w:r>
          </w:p>
        </w:tc>
        <w:tc>
          <w:tcPr>
            <w:tcW w:w="540" w:type="dxa"/>
            <w:tcBorders>
              <w:top w:val="nil"/>
              <w:left w:val="nil"/>
              <w:bottom w:val="single" w:sz="4" w:space="0" w:color="auto"/>
              <w:right w:val="single" w:sz="4" w:space="0" w:color="auto"/>
            </w:tcBorders>
            <w:shd w:val="clear" w:color="000000" w:fill="F2F2F2"/>
            <w:noWrap/>
            <w:hideMark/>
          </w:tcPr>
          <w:p w14:paraId="151F0DF5" w14:textId="77777777" w:rsidR="00FB07C6" w:rsidRPr="00FB07C6" w:rsidRDefault="00FB07C6" w:rsidP="00FB07C6">
            <w:pPr>
              <w:jc w:val="center"/>
              <w:rPr>
                <w:b/>
                <w:bCs/>
                <w:color w:val="000000"/>
                <w:sz w:val="20"/>
                <w:szCs w:val="20"/>
              </w:rPr>
            </w:pPr>
            <w:r w:rsidRPr="00FB07C6">
              <w:rPr>
                <w:b/>
                <w:bCs/>
                <w:color w:val="000000"/>
                <w:sz w:val="20"/>
                <w:szCs w:val="20"/>
              </w:rPr>
              <w:t>Q3</w:t>
            </w:r>
          </w:p>
        </w:tc>
        <w:tc>
          <w:tcPr>
            <w:tcW w:w="540" w:type="dxa"/>
            <w:tcBorders>
              <w:top w:val="nil"/>
              <w:left w:val="nil"/>
              <w:bottom w:val="single" w:sz="4" w:space="0" w:color="auto"/>
              <w:right w:val="single" w:sz="4" w:space="0" w:color="auto"/>
            </w:tcBorders>
            <w:shd w:val="clear" w:color="000000" w:fill="F2F2F2"/>
            <w:noWrap/>
            <w:hideMark/>
          </w:tcPr>
          <w:p w14:paraId="63673636" w14:textId="77777777" w:rsidR="00FB07C6" w:rsidRPr="00FB07C6" w:rsidRDefault="00FB07C6" w:rsidP="00FB07C6">
            <w:pPr>
              <w:jc w:val="center"/>
              <w:rPr>
                <w:b/>
                <w:bCs/>
                <w:color w:val="000000"/>
                <w:sz w:val="20"/>
                <w:szCs w:val="20"/>
              </w:rPr>
            </w:pPr>
            <w:r w:rsidRPr="00FB07C6">
              <w:rPr>
                <w:b/>
                <w:bCs/>
                <w:color w:val="000000"/>
                <w:sz w:val="20"/>
                <w:szCs w:val="20"/>
              </w:rPr>
              <w:t>Q4</w:t>
            </w:r>
          </w:p>
        </w:tc>
        <w:tc>
          <w:tcPr>
            <w:tcW w:w="1169" w:type="dxa"/>
            <w:tcBorders>
              <w:top w:val="nil"/>
              <w:left w:val="nil"/>
              <w:bottom w:val="single" w:sz="4" w:space="0" w:color="auto"/>
              <w:right w:val="single" w:sz="4" w:space="0" w:color="auto"/>
            </w:tcBorders>
            <w:shd w:val="clear" w:color="000000" w:fill="F2F2F2"/>
            <w:noWrap/>
            <w:hideMark/>
          </w:tcPr>
          <w:p w14:paraId="09979707" w14:textId="77777777" w:rsidR="00FB07C6" w:rsidRPr="00FB07C6" w:rsidRDefault="00FB07C6" w:rsidP="00FB07C6">
            <w:pPr>
              <w:jc w:val="center"/>
              <w:rPr>
                <w:b/>
                <w:bCs/>
                <w:color w:val="000000"/>
                <w:sz w:val="20"/>
                <w:szCs w:val="20"/>
              </w:rPr>
            </w:pPr>
            <w:r w:rsidRPr="00FB07C6">
              <w:rPr>
                <w:b/>
                <w:bCs/>
                <w:color w:val="000000"/>
                <w:sz w:val="20"/>
                <w:szCs w:val="20"/>
              </w:rPr>
              <w:t>GoG</w:t>
            </w:r>
          </w:p>
        </w:tc>
        <w:tc>
          <w:tcPr>
            <w:tcW w:w="1079" w:type="dxa"/>
            <w:tcBorders>
              <w:top w:val="nil"/>
              <w:left w:val="nil"/>
              <w:bottom w:val="single" w:sz="4" w:space="0" w:color="auto"/>
              <w:right w:val="single" w:sz="4" w:space="0" w:color="auto"/>
            </w:tcBorders>
            <w:shd w:val="clear" w:color="000000" w:fill="F2F2F2"/>
            <w:noWrap/>
            <w:hideMark/>
          </w:tcPr>
          <w:p w14:paraId="1789A01E" w14:textId="77777777" w:rsidR="00FB07C6" w:rsidRPr="00FB07C6" w:rsidRDefault="00FB07C6" w:rsidP="00FB07C6">
            <w:pPr>
              <w:jc w:val="center"/>
              <w:rPr>
                <w:b/>
                <w:bCs/>
                <w:color w:val="000000"/>
                <w:sz w:val="20"/>
                <w:szCs w:val="20"/>
              </w:rPr>
            </w:pPr>
            <w:r w:rsidRPr="00FB07C6">
              <w:rPr>
                <w:b/>
                <w:bCs/>
                <w:color w:val="000000"/>
                <w:sz w:val="20"/>
                <w:szCs w:val="20"/>
              </w:rPr>
              <w:t>DACF</w:t>
            </w:r>
          </w:p>
        </w:tc>
        <w:tc>
          <w:tcPr>
            <w:tcW w:w="1079" w:type="dxa"/>
            <w:tcBorders>
              <w:top w:val="nil"/>
              <w:left w:val="nil"/>
              <w:bottom w:val="single" w:sz="4" w:space="0" w:color="auto"/>
              <w:right w:val="single" w:sz="4" w:space="0" w:color="auto"/>
            </w:tcBorders>
            <w:shd w:val="clear" w:color="000000" w:fill="F2F2F2"/>
            <w:noWrap/>
            <w:hideMark/>
          </w:tcPr>
          <w:p w14:paraId="15D057B2" w14:textId="77777777" w:rsidR="00FB07C6" w:rsidRPr="00FB07C6" w:rsidRDefault="00FB07C6" w:rsidP="00FB07C6">
            <w:pPr>
              <w:jc w:val="center"/>
              <w:rPr>
                <w:b/>
                <w:bCs/>
                <w:color w:val="000000"/>
                <w:sz w:val="20"/>
                <w:szCs w:val="20"/>
              </w:rPr>
            </w:pPr>
            <w:r w:rsidRPr="00FB07C6">
              <w:rPr>
                <w:b/>
                <w:bCs/>
                <w:color w:val="000000"/>
                <w:sz w:val="20"/>
                <w:szCs w:val="20"/>
              </w:rPr>
              <w:t>IGF</w:t>
            </w:r>
          </w:p>
        </w:tc>
        <w:tc>
          <w:tcPr>
            <w:tcW w:w="1199" w:type="dxa"/>
            <w:gridSpan w:val="2"/>
            <w:tcBorders>
              <w:top w:val="nil"/>
              <w:left w:val="nil"/>
              <w:bottom w:val="single" w:sz="4" w:space="0" w:color="auto"/>
              <w:right w:val="single" w:sz="4" w:space="0" w:color="auto"/>
            </w:tcBorders>
            <w:shd w:val="clear" w:color="000000" w:fill="F2F2F2"/>
            <w:noWrap/>
            <w:hideMark/>
          </w:tcPr>
          <w:p w14:paraId="74C1155D" w14:textId="77777777" w:rsidR="00FB07C6" w:rsidRPr="00FB07C6" w:rsidRDefault="00FB07C6" w:rsidP="00FB07C6">
            <w:pPr>
              <w:jc w:val="center"/>
              <w:rPr>
                <w:b/>
                <w:bCs/>
                <w:color w:val="000000"/>
                <w:sz w:val="20"/>
                <w:szCs w:val="20"/>
              </w:rPr>
            </w:pPr>
            <w:r w:rsidRPr="00FB07C6">
              <w:rPr>
                <w:b/>
                <w:bCs/>
                <w:color w:val="000000"/>
                <w:sz w:val="20"/>
                <w:szCs w:val="20"/>
              </w:rPr>
              <w:t>Other</w:t>
            </w:r>
          </w:p>
        </w:tc>
        <w:tc>
          <w:tcPr>
            <w:tcW w:w="779" w:type="dxa"/>
            <w:tcBorders>
              <w:top w:val="nil"/>
              <w:left w:val="nil"/>
              <w:bottom w:val="single" w:sz="4" w:space="0" w:color="auto"/>
              <w:right w:val="single" w:sz="4" w:space="0" w:color="auto"/>
            </w:tcBorders>
            <w:shd w:val="clear" w:color="000000" w:fill="F2F2F2"/>
            <w:noWrap/>
            <w:hideMark/>
          </w:tcPr>
          <w:p w14:paraId="2E5D787D" w14:textId="77777777" w:rsidR="00FB07C6" w:rsidRPr="00FB07C6" w:rsidRDefault="00FB07C6" w:rsidP="00FB07C6">
            <w:pPr>
              <w:jc w:val="center"/>
              <w:rPr>
                <w:b/>
                <w:bCs/>
                <w:color w:val="000000"/>
                <w:sz w:val="20"/>
                <w:szCs w:val="20"/>
              </w:rPr>
            </w:pPr>
            <w:r w:rsidRPr="00FB07C6">
              <w:rPr>
                <w:b/>
                <w:bCs/>
                <w:color w:val="000000"/>
                <w:sz w:val="20"/>
                <w:szCs w:val="20"/>
              </w:rPr>
              <w:t>New</w:t>
            </w:r>
          </w:p>
        </w:tc>
        <w:tc>
          <w:tcPr>
            <w:tcW w:w="1079" w:type="dxa"/>
            <w:tcBorders>
              <w:top w:val="nil"/>
              <w:left w:val="nil"/>
              <w:bottom w:val="single" w:sz="4" w:space="0" w:color="auto"/>
              <w:right w:val="single" w:sz="4" w:space="0" w:color="auto"/>
            </w:tcBorders>
            <w:shd w:val="clear" w:color="000000" w:fill="F2F2F2"/>
            <w:noWrap/>
            <w:hideMark/>
          </w:tcPr>
          <w:p w14:paraId="52E415DF" w14:textId="77777777" w:rsidR="00FB07C6" w:rsidRPr="00FB07C6" w:rsidRDefault="00FB07C6" w:rsidP="00FB07C6">
            <w:pPr>
              <w:jc w:val="center"/>
              <w:rPr>
                <w:b/>
                <w:bCs/>
                <w:color w:val="000000"/>
                <w:sz w:val="20"/>
                <w:szCs w:val="20"/>
              </w:rPr>
            </w:pPr>
            <w:r w:rsidRPr="00FB07C6">
              <w:rPr>
                <w:b/>
                <w:bCs/>
                <w:color w:val="000000"/>
                <w:sz w:val="20"/>
                <w:szCs w:val="20"/>
              </w:rPr>
              <w:t>Ongoing</w:t>
            </w:r>
          </w:p>
        </w:tc>
        <w:tc>
          <w:tcPr>
            <w:tcW w:w="1002" w:type="dxa"/>
            <w:tcBorders>
              <w:top w:val="nil"/>
              <w:left w:val="nil"/>
              <w:bottom w:val="single" w:sz="4" w:space="0" w:color="auto"/>
              <w:right w:val="single" w:sz="4" w:space="0" w:color="auto"/>
            </w:tcBorders>
            <w:shd w:val="clear" w:color="000000" w:fill="F2F2F2"/>
            <w:noWrap/>
            <w:hideMark/>
          </w:tcPr>
          <w:p w14:paraId="1327EA46" w14:textId="77777777" w:rsidR="00FB07C6" w:rsidRPr="00FB07C6" w:rsidRDefault="00FB07C6" w:rsidP="00FB07C6">
            <w:pPr>
              <w:jc w:val="center"/>
              <w:rPr>
                <w:b/>
                <w:bCs/>
                <w:color w:val="000000"/>
                <w:sz w:val="20"/>
                <w:szCs w:val="20"/>
              </w:rPr>
            </w:pPr>
            <w:r w:rsidRPr="00FB07C6">
              <w:rPr>
                <w:b/>
                <w:bCs/>
                <w:color w:val="000000"/>
                <w:sz w:val="20"/>
                <w:szCs w:val="20"/>
              </w:rPr>
              <w:t>Lead</w:t>
            </w:r>
          </w:p>
        </w:tc>
        <w:tc>
          <w:tcPr>
            <w:tcW w:w="1246" w:type="dxa"/>
            <w:tcBorders>
              <w:top w:val="nil"/>
              <w:left w:val="nil"/>
              <w:bottom w:val="single" w:sz="4" w:space="0" w:color="auto"/>
              <w:right w:val="single" w:sz="4" w:space="0" w:color="auto"/>
            </w:tcBorders>
            <w:shd w:val="clear" w:color="000000" w:fill="F2F2F2"/>
            <w:noWrap/>
            <w:hideMark/>
          </w:tcPr>
          <w:p w14:paraId="7D53463C" w14:textId="77777777" w:rsidR="00FB07C6" w:rsidRPr="00FB07C6" w:rsidRDefault="00FB07C6" w:rsidP="00FB07C6">
            <w:pPr>
              <w:jc w:val="center"/>
              <w:rPr>
                <w:b/>
                <w:bCs/>
                <w:color w:val="000000"/>
                <w:sz w:val="20"/>
                <w:szCs w:val="20"/>
              </w:rPr>
            </w:pPr>
            <w:r w:rsidRPr="00FB07C6">
              <w:rPr>
                <w:b/>
                <w:bCs/>
                <w:color w:val="000000"/>
                <w:sz w:val="20"/>
                <w:szCs w:val="20"/>
              </w:rPr>
              <w:t>Collaborating</w:t>
            </w:r>
          </w:p>
        </w:tc>
      </w:tr>
      <w:tr w:rsidR="00FB07C6" w:rsidRPr="00FB07C6" w14:paraId="41C0D77C" w14:textId="77777777" w:rsidTr="0068638D">
        <w:trPr>
          <w:gridAfter w:val="2"/>
          <w:wAfter w:w="355" w:type="dxa"/>
          <w:trHeight w:val="458"/>
        </w:trPr>
        <w:tc>
          <w:tcPr>
            <w:tcW w:w="824" w:type="dxa"/>
            <w:vMerge w:val="restart"/>
            <w:tcBorders>
              <w:top w:val="nil"/>
              <w:left w:val="single" w:sz="4" w:space="0" w:color="auto"/>
              <w:bottom w:val="single" w:sz="4" w:space="0" w:color="000000"/>
              <w:right w:val="single" w:sz="4" w:space="0" w:color="auto"/>
            </w:tcBorders>
            <w:vAlign w:val="center"/>
            <w:hideMark/>
          </w:tcPr>
          <w:p w14:paraId="4ECB84D2" w14:textId="77777777" w:rsidR="00FB07C6" w:rsidRPr="00FB07C6" w:rsidRDefault="00FB07C6" w:rsidP="00FB07C6">
            <w:pPr>
              <w:rPr>
                <w:color w:val="000000"/>
                <w:sz w:val="20"/>
                <w:szCs w:val="20"/>
              </w:rPr>
            </w:pPr>
            <w:r w:rsidRPr="00FB07C6">
              <w:rPr>
                <w:color w:val="000000"/>
                <w:sz w:val="20"/>
                <w:szCs w:val="20"/>
              </w:rPr>
              <w:t>1</w:t>
            </w:r>
          </w:p>
        </w:tc>
        <w:tc>
          <w:tcPr>
            <w:tcW w:w="2142" w:type="dxa"/>
            <w:vMerge w:val="restart"/>
            <w:tcBorders>
              <w:top w:val="nil"/>
              <w:left w:val="single" w:sz="4" w:space="0" w:color="auto"/>
              <w:bottom w:val="single" w:sz="4" w:space="0" w:color="auto"/>
              <w:right w:val="single" w:sz="4" w:space="0" w:color="auto"/>
            </w:tcBorders>
            <w:vAlign w:val="center"/>
            <w:hideMark/>
          </w:tcPr>
          <w:p w14:paraId="70B34E84" w14:textId="77777777" w:rsidR="00FB07C6" w:rsidRPr="00FB07C6" w:rsidRDefault="00FB07C6" w:rsidP="00FB07C6">
            <w:pPr>
              <w:rPr>
                <w:color w:val="000000"/>
                <w:sz w:val="20"/>
                <w:szCs w:val="20"/>
              </w:rPr>
            </w:pPr>
            <w:r w:rsidRPr="00FB07C6">
              <w:rPr>
                <w:color w:val="000000"/>
                <w:sz w:val="20"/>
                <w:szCs w:val="20"/>
              </w:rPr>
              <w:t>Apprenticeship to Entrepreneurship Technical /Skills training</w:t>
            </w:r>
          </w:p>
        </w:tc>
        <w:tc>
          <w:tcPr>
            <w:tcW w:w="1169" w:type="dxa"/>
            <w:vMerge w:val="restart"/>
            <w:tcBorders>
              <w:top w:val="nil"/>
              <w:left w:val="single" w:sz="4" w:space="0" w:color="auto"/>
              <w:bottom w:val="single" w:sz="4" w:space="0" w:color="auto"/>
              <w:right w:val="single" w:sz="4" w:space="0" w:color="auto"/>
            </w:tcBorders>
            <w:vAlign w:val="center"/>
            <w:hideMark/>
          </w:tcPr>
          <w:p w14:paraId="29D8232D" w14:textId="77777777" w:rsidR="00FB07C6" w:rsidRPr="00FB07C6" w:rsidRDefault="00FB07C6" w:rsidP="00FB07C6">
            <w:pPr>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63CA4DB0" w14:textId="77777777" w:rsidR="00FB07C6" w:rsidRPr="00FB07C6" w:rsidRDefault="00FB07C6" w:rsidP="00FB07C6">
            <w:pPr>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631338B2" w14:textId="77777777" w:rsidR="00FB07C6" w:rsidRPr="00FB07C6" w:rsidRDefault="00FB07C6" w:rsidP="00FB07C6">
            <w:pPr>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7372E3BF" w14:textId="77777777" w:rsidR="00FB07C6" w:rsidRPr="00FB07C6" w:rsidRDefault="00FB07C6" w:rsidP="00FB07C6">
            <w:pPr>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1998037C" w14:textId="77777777" w:rsidR="00FB07C6" w:rsidRPr="00FB07C6" w:rsidRDefault="00FB07C6" w:rsidP="00FB07C6">
            <w:pPr>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77CA7181" w14:textId="77777777" w:rsidR="00FB07C6" w:rsidRPr="00FB07C6" w:rsidRDefault="00FB07C6" w:rsidP="00FB07C6">
            <w:pPr>
              <w:rPr>
                <w:color w:val="000000"/>
                <w:sz w:val="20"/>
                <w:szCs w:val="20"/>
              </w:rPr>
            </w:pPr>
            <w:r w:rsidRPr="00FB07C6">
              <w:rPr>
                <w:color w:val="000000"/>
                <w:sz w:val="20"/>
                <w:szCs w:val="20"/>
              </w:rPr>
              <w:t>5,000.00</w:t>
            </w:r>
          </w:p>
        </w:tc>
        <w:tc>
          <w:tcPr>
            <w:tcW w:w="1079" w:type="dxa"/>
            <w:vMerge w:val="restart"/>
            <w:tcBorders>
              <w:top w:val="nil"/>
              <w:left w:val="single" w:sz="4" w:space="0" w:color="auto"/>
              <w:bottom w:val="single" w:sz="4" w:space="0" w:color="auto"/>
              <w:right w:val="single" w:sz="4" w:space="0" w:color="auto"/>
            </w:tcBorders>
            <w:vAlign w:val="center"/>
            <w:hideMark/>
          </w:tcPr>
          <w:p w14:paraId="2C714A51" w14:textId="0C19ECC4" w:rsidR="00FB07C6" w:rsidRPr="00FB07C6" w:rsidRDefault="000C1D7D" w:rsidP="000C1D7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113CC0FF" w14:textId="725DDC1A" w:rsidR="00FB07C6" w:rsidRPr="00FB07C6" w:rsidRDefault="000C1D7D" w:rsidP="000C1D7D">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62C4B99F" w14:textId="77777777" w:rsidR="00FB07C6" w:rsidRPr="00FB07C6" w:rsidRDefault="00FB07C6" w:rsidP="00FB07C6">
            <w:pPr>
              <w:rPr>
                <w:color w:val="000000"/>
                <w:sz w:val="20"/>
                <w:szCs w:val="20"/>
              </w:rPr>
            </w:pPr>
            <w:r w:rsidRPr="00FB07C6">
              <w:rPr>
                <w:color w:val="000000"/>
                <w:sz w:val="20"/>
                <w:szCs w:val="20"/>
              </w:rPr>
              <w:t>10,000.00</w:t>
            </w:r>
          </w:p>
        </w:tc>
        <w:tc>
          <w:tcPr>
            <w:tcW w:w="779" w:type="dxa"/>
            <w:vMerge w:val="restart"/>
            <w:tcBorders>
              <w:top w:val="nil"/>
              <w:left w:val="single" w:sz="4" w:space="0" w:color="auto"/>
              <w:bottom w:val="single" w:sz="4" w:space="0" w:color="auto"/>
              <w:right w:val="single" w:sz="4" w:space="0" w:color="auto"/>
            </w:tcBorders>
            <w:vAlign w:val="center"/>
            <w:hideMark/>
          </w:tcPr>
          <w:p w14:paraId="3011F170" w14:textId="77777777" w:rsidR="00FB07C6" w:rsidRPr="00FB07C6" w:rsidRDefault="00FB07C6" w:rsidP="00FB07C6">
            <w:pPr>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vAlign w:val="center"/>
            <w:hideMark/>
          </w:tcPr>
          <w:p w14:paraId="3B682603" w14:textId="3438C584" w:rsidR="00FB07C6" w:rsidRPr="00FB07C6" w:rsidRDefault="002907DD" w:rsidP="00FB07C6">
            <w:pPr>
              <w:rPr>
                <w:color w:val="000000"/>
                <w:sz w:val="20"/>
                <w:szCs w:val="20"/>
              </w:rPr>
            </w:pPr>
            <w:r w:rsidRPr="00FB07C6">
              <w:rPr>
                <w:color w:val="000000"/>
                <w:sz w:val="20"/>
                <w:szCs w:val="20"/>
              </w:rPr>
              <w:t>X</w:t>
            </w:r>
          </w:p>
        </w:tc>
        <w:tc>
          <w:tcPr>
            <w:tcW w:w="1002" w:type="dxa"/>
            <w:vMerge w:val="restart"/>
            <w:tcBorders>
              <w:top w:val="nil"/>
              <w:left w:val="single" w:sz="4" w:space="0" w:color="auto"/>
              <w:bottom w:val="single" w:sz="4" w:space="0" w:color="auto"/>
              <w:right w:val="single" w:sz="4" w:space="0" w:color="auto"/>
            </w:tcBorders>
            <w:vAlign w:val="center"/>
            <w:hideMark/>
          </w:tcPr>
          <w:p w14:paraId="25871024" w14:textId="77777777" w:rsidR="00FB07C6" w:rsidRPr="00FB07C6" w:rsidRDefault="00FB07C6" w:rsidP="00FB07C6">
            <w:pPr>
              <w:rPr>
                <w:color w:val="000000"/>
                <w:sz w:val="20"/>
                <w:szCs w:val="20"/>
              </w:rPr>
            </w:pPr>
            <w:r w:rsidRPr="00FB07C6">
              <w:rPr>
                <w:color w:val="000000"/>
                <w:sz w:val="20"/>
                <w:szCs w:val="20"/>
              </w:rPr>
              <w:t>BRC</w:t>
            </w:r>
          </w:p>
        </w:tc>
        <w:tc>
          <w:tcPr>
            <w:tcW w:w="1246" w:type="dxa"/>
            <w:vMerge w:val="restart"/>
            <w:tcBorders>
              <w:top w:val="nil"/>
              <w:left w:val="single" w:sz="4" w:space="0" w:color="auto"/>
              <w:bottom w:val="single" w:sz="4" w:space="0" w:color="auto"/>
              <w:right w:val="single" w:sz="4" w:space="0" w:color="auto"/>
            </w:tcBorders>
            <w:vAlign w:val="center"/>
            <w:hideMark/>
          </w:tcPr>
          <w:p w14:paraId="498300C1" w14:textId="77777777" w:rsidR="00FB07C6" w:rsidRPr="00FB07C6" w:rsidRDefault="00FB07C6" w:rsidP="00FB07C6">
            <w:pPr>
              <w:rPr>
                <w:color w:val="000000"/>
                <w:sz w:val="20"/>
                <w:szCs w:val="20"/>
              </w:rPr>
            </w:pPr>
            <w:r w:rsidRPr="00FB07C6">
              <w:rPr>
                <w:color w:val="000000"/>
                <w:sz w:val="20"/>
                <w:szCs w:val="20"/>
              </w:rPr>
              <w:t>Agric</w:t>
            </w:r>
          </w:p>
        </w:tc>
      </w:tr>
      <w:tr w:rsidR="00FB07C6" w:rsidRPr="00FB07C6" w14:paraId="01F9E6CE" w14:textId="77777777" w:rsidTr="0068638D">
        <w:trPr>
          <w:gridAfter w:val="1"/>
          <w:wAfter w:w="119" w:type="dxa"/>
          <w:trHeight w:val="255"/>
        </w:trPr>
        <w:tc>
          <w:tcPr>
            <w:tcW w:w="824" w:type="dxa"/>
            <w:vMerge/>
            <w:tcBorders>
              <w:top w:val="nil"/>
              <w:left w:val="single" w:sz="4" w:space="0" w:color="auto"/>
              <w:bottom w:val="single" w:sz="4" w:space="0" w:color="000000"/>
              <w:right w:val="single" w:sz="4" w:space="0" w:color="auto"/>
            </w:tcBorders>
            <w:vAlign w:val="center"/>
            <w:hideMark/>
          </w:tcPr>
          <w:p w14:paraId="1E17950D" w14:textId="77777777" w:rsidR="00FB07C6" w:rsidRPr="00FB07C6" w:rsidRDefault="00FB07C6" w:rsidP="00FB07C6">
            <w:pPr>
              <w:rPr>
                <w:color w:val="000000"/>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09BDE7DF"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557508D0"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05DFF340"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7B839000"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1384139"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662AC680"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120E0F72"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4073396B"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F6E8FC5"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6F8E407F"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3F4D305D"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0F452CBD"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6BD2170A"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75CAC64D"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7F2678EC" w14:textId="77777777" w:rsidR="00FB07C6" w:rsidRPr="00FB07C6" w:rsidRDefault="00FB07C6" w:rsidP="00FB07C6">
            <w:pPr>
              <w:rPr>
                <w:color w:val="000000"/>
                <w:sz w:val="20"/>
                <w:szCs w:val="20"/>
              </w:rPr>
            </w:pPr>
          </w:p>
        </w:tc>
      </w:tr>
      <w:tr w:rsidR="00FB07C6" w:rsidRPr="00FB07C6" w14:paraId="6EB7FBFF"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6B18240E" w14:textId="77777777" w:rsidR="00FB07C6" w:rsidRPr="00FB07C6" w:rsidRDefault="00FB07C6" w:rsidP="00FB07C6">
            <w:pPr>
              <w:jc w:val="both"/>
              <w:rPr>
                <w:b/>
                <w:bCs/>
                <w:color w:val="000000"/>
                <w:sz w:val="20"/>
                <w:szCs w:val="20"/>
              </w:rPr>
            </w:pPr>
            <w:r w:rsidRPr="00FB07C6">
              <w:rPr>
                <w:b/>
                <w:bCs/>
                <w:color w:val="000000"/>
                <w:sz w:val="20"/>
                <w:szCs w:val="20"/>
              </w:rPr>
              <w:t>2</w:t>
            </w:r>
          </w:p>
        </w:tc>
        <w:tc>
          <w:tcPr>
            <w:tcW w:w="2142" w:type="dxa"/>
            <w:vMerge w:val="restart"/>
            <w:tcBorders>
              <w:top w:val="nil"/>
              <w:left w:val="single" w:sz="4" w:space="0" w:color="auto"/>
              <w:bottom w:val="single" w:sz="4" w:space="0" w:color="auto"/>
              <w:right w:val="single" w:sz="4" w:space="0" w:color="auto"/>
            </w:tcBorders>
            <w:vAlign w:val="center"/>
            <w:hideMark/>
          </w:tcPr>
          <w:p w14:paraId="182C2846" w14:textId="76C6846E" w:rsidR="00FB07C6" w:rsidRPr="00FB07C6" w:rsidRDefault="0052480F" w:rsidP="00FB07C6">
            <w:pPr>
              <w:jc w:val="both"/>
              <w:rPr>
                <w:color w:val="000000"/>
                <w:sz w:val="20"/>
                <w:szCs w:val="20"/>
              </w:rPr>
            </w:pPr>
            <w:r>
              <w:rPr>
                <w:color w:val="000000"/>
                <w:sz w:val="20"/>
                <w:szCs w:val="20"/>
              </w:rPr>
              <w:t>Construction</w:t>
            </w:r>
            <w:r w:rsidR="00FB07C6" w:rsidRPr="00FB07C6">
              <w:rPr>
                <w:color w:val="000000"/>
                <w:sz w:val="20"/>
                <w:szCs w:val="20"/>
              </w:rPr>
              <w:t xml:space="preserve"> and revamp one processing factory in the municipality</w:t>
            </w:r>
          </w:p>
        </w:tc>
        <w:tc>
          <w:tcPr>
            <w:tcW w:w="1169" w:type="dxa"/>
            <w:vMerge w:val="restart"/>
            <w:tcBorders>
              <w:top w:val="nil"/>
              <w:left w:val="single" w:sz="4" w:space="0" w:color="auto"/>
              <w:bottom w:val="single" w:sz="4" w:space="0" w:color="auto"/>
              <w:right w:val="single" w:sz="4" w:space="0" w:color="auto"/>
            </w:tcBorders>
            <w:vAlign w:val="center"/>
            <w:hideMark/>
          </w:tcPr>
          <w:p w14:paraId="7111C14B" w14:textId="348B4EAD" w:rsidR="00FB07C6" w:rsidRPr="00FB07C6" w:rsidRDefault="0052480F" w:rsidP="00FB07C6">
            <w:pPr>
              <w:jc w:val="both"/>
              <w:rPr>
                <w:color w:val="000000"/>
                <w:sz w:val="20"/>
                <w:szCs w:val="20"/>
              </w:rPr>
            </w:pPr>
            <w:r>
              <w:rPr>
                <w:color w:val="000000"/>
                <w:sz w:val="20"/>
                <w:szCs w:val="20"/>
              </w:rPr>
              <w:t>Dafor</w:t>
            </w:r>
          </w:p>
        </w:tc>
        <w:tc>
          <w:tcPr>
            <w:tcW w:w="719" w:type="dxa"/>
            <w:vMerge w:val="restart"/>
            <w:tcBorders>
              <w:top w:val="nil"/>
              <w:left w:val="single" w:sz="4" w:space="0" w:color="auto"/>
              <w:bottom w:val="single" w:sz="4" w:space="0" w:color="auto"/>
              <w:right w:val="single" w:sz="4" w:space="0" w:color="auto"/>
            </w:tcBorders>
            <w:vAlign w:val="center"/>
            <w:hideMark/>
          </w:tcPr>
          <w:p w14:paraId="51315F7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6E2856E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1C9BEE9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251CA95D"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579A2974" w14:textId="434DBDD2" w:rsidR="00FB07C6" w:rsidRPr="00FB07C6" w:rsidRDefault="00FB07C6" w:rsidP="00FB07C6">
            <w:pPr>
              <w:jc w:val="both"/>
              <w:rPr>
                <w:color w:val="000000"/>
                <w:sz w:val="20"/>
                <w:szCs w:val="20"/>
              </w:rPr>
            </w:pPr>
            <w:r w:rsidRPr="00FB07C6">
              <w:rPr>
                <w:color w:val="000000"/>
                <w:sz w:val="20"/>
                <w:szCs w:val="20"/>
              </w:rPr>
              <w:t> </w:t>
            </w:r>
            <w:r w:rsidR="0052480F">
              <w:rPr>
                <w:color w:val="000000"/>
                <w:sz w:val="20"/>
                <w:szCs w:val="20"/>
              </w:rPr>
              <w:t>15,000.00</w:t>
            </w:r>
          </w:p>
        </w:tc>
        <w:tc>
          <w:tcPr>
            <w:tcW w:w="1079" w:type="dxa"/>
            <w:vMerge w:val="restart"/>
            <w:tcBorders>
              <w:top w:val="nil"/>
              <w:left w:val="single" w:sz="4" w:space="0" w:color="auto"/>
              <w:bottom w:val="single" w:sz="4" w:space="0" w:color="auto"/>
              <w:right w:val="single" w:sz="4" w:space="0" w:color="auto"/>
            </w:tcBorders>
            <w:vAlign w:val="center"/>
            <w:hideMark/>
          </w:tcPr>
          <w:p w14:paraId="50352AB8" w14:textId="740B6285" w:rsidR="00FB07C6" w:rsidRPr="00FB07C6" w:rsidRDefault="00FB07C6" w:rsidP="00FB07C6">
            <w:pPr>
              <w:jc w:val="both"/>
              <w:rPr>
                <w:color w:val="000000"/>
                <w:sz w:val="20"/>
                <w:szCs w:val="20"/>
              </w:rPr>
            </w:pPr>
            <w:r w:rsidRPr="00FB07C6">
              <w:rPr>
                <w:color w:val="000000"/>
                <w:sz w:val="20"/>
                <w:szCs w:val="20"/>
              </w:rPr>
              <w:t>1</w:t>
            </w:r>
            <w:r w:rsidR="0052480F">
              <w:rPr>
                <w:color w:val="000000"/>
                <w:sz w:val="20"/>
                <w:szCs w:val="20"/>
              </w:rPr>
              <w:t>0</w:t>
            </w:r>
            <w:r w:rsidRPr="00FB07C6">
              <w:rPr>
                <w:color w:val="000000"/>
                <w:sz w:val="20"/>
                <w:szCs w:val="20"/>
              </w:rPr>
              <w:t>0,000</w:t>
            </w:r>
            <w:r w:rsidR="0052480F">
              <w:rPr>
                <w:color w:val="000000"/>
                <w:sz w:val="20"/>
                <w:szCs w:val="20"/>
              </w:rPr>
              <w:t>.00</w:t>
            </w:r>
          </w:p>
        </w:tc>
        <w:tc>
          <w:tcPr>
            <w:tcW w:w="1079" w:type="dxa"/>
            <w:vMerge w:val="restart"/>
            <w:tcBorders>
              <w:top w:val="nil"/>
              <w:left w:val="single" w:sz="4" w:space="0" w:color="auto"/>
              <w:bottom w:val="single" w:sz="4" w:space="0" w:color="auto"/>
              <w:right w:val="single" w:sz="4" w:space="0" w:color="auto"/>
            </w:tcBorders>
            <w:vAlign w:val="center"/>
            <w:hideMark/>
          </w:tcPr>
          <w:p w14:paraId="22B4BE0C" w14:textId="2A11C555" w:rsidR="00FB07C6" w:rsidRPr="00FB07C6" w:rsidRDefault="000C1D7D" w:rsidP="000C1D7D">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0AEB86BD" w14:textId="77777777" w:rsidR="00FB07C6" w:rsidRPr="00FB07C6" w:rsidRDefault="00FB07C6" w:rsidP="00FB07C6">
            <w:pPr>
              <w:jc w:val="both"/>
              <w:rPr>
                <w:color w:val="000000"/>
                <w:sz w:val="20"/>
                <w:szCs w:val="20"/>
              </w:rPr>
            </w:pPr>
            <w:r w:rsidRPr="00FB07C6">
              <w:rPr>
                <w:color w:val="000000"/>
                <w:sz w:val="20"/>
                <w:szCs w:val="20"/>
              </w:rPr>
              <w:t>25,000.00</w:t>
            </w:r>
          </w:p>
        </w:tc>
        <w:tc>
          <w:tcPr>
            <w:tcW w:w="779" w:type="dxa"/>
            <w:vMerge w:val="restart"/>
            <w:tcBorders>
              <w:top w:val="nil"/>
              <w:left w:val="single" w:sz="4" w:space="0" w:color="auto"/>
              <w:bottom w:val="single" w:sz="4" w:space="0" w:color="auto"/>
              <w:right w:val="single" w:sz="4" w:space="0" w:color="auto"/>
            </w:tcBorders>
            <w:vAlign w:val="center"/>
            <w:hideMark/>
          </w:tcPr>
          <w:p w14:paraId="089CB2DE"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vAlign w:val="center"/>
            <w:hideMark/>
          </w:tcPr>
          <w:p w14:paraId="7E869695" w14:textId="32B8C9E0" w:rsidR="00FB07C6" w:rsidRPr="00FB07C6" w:rsidRDefault="002907DD" w:rsidP="00FB07C6">
            <w:pPr>
              <w:jc w:val="both"/>
              <w:rPr>
                <w:color w:val="000000"/>
                <w:sz w:val="20"/>
                <w:szCs w:val="20"/>
              </w:rPr>
            </w:pPr>
            <w:r w:rsidRPr="00FB07C6">
              <w:rPr>
                <w:color w:val="000000"/>
                <w:sz w:val="20"/>
                <w:szCs w:val="20"/>
              </w:rPr>
              <w:t>X</w:t>
            </w:r>
          </w:p>
        </w:tc>
        <w:tc>
          <w:tcPr>
            <w:tcW w:w="1002" w:type="dxa"/>
            <w:vMerge w:val="restart"/>
            <w:tcBorders>
              <w:top w:val="nil"/>
              <w:left w:val="single" w:sz="4" w:space="0" w:color="auto"/>
              <w:bottom w:val="single" w:sz="4" w:space="0" w:color="auto"/>
              <w:right w:val="single" w:sz="4" w:space="0" w:color="auto"/>
            </w:tcBorders>
            <w:vAlign w:val="center"/>
            <w:hideMark/>
          </w:tcPr>
          <w:p w14:paraId="0C4BCB37" w14:textId="77777777" w:rsidR="00FB07C6" w:rsidRPr="00FB07C6" w:rsidRDefault="00FB07C6" w:rsidP="00FB07C6">
            <w:pPr>
              <w:jc w:val="both"/>
              <w:rPr>
                <w:color w:val="000000"/>
                <w:sz w:val="20"/>
                <w:szCs w:val="20"/>
              </w:rPr>
            </w:pPr>
            <w:r w:rsidRPr="00FB07C6">
              <w:rPr>
                <w:color w:val="000000"/>
                <w:sz w:val="20"/>
                <w:szCs w:val="20"/>
              </w:rPr>
              <w:t>BRC</w:t>
            </w:r>
          </w:p>
        </w:tc>
        <w:tc>
          <w:tcPr>
            <w:tcW w:w="1246" w:type="dxa"/>
            <w:vMerge w:val="restart"/>
            <w:tcBorders>
              <w:top w:val="nil"/>
              <w:left w:val="single" w:sz="4" w:space="0" w:color="auto"/>
              <w:bottom w:val="single" w:sz="4" w:space="0" w:color="auto"/>
              <w:right w:val="single" w:sz="4" w:space="0" w:color="auto"/>
            </w:tcBorders>
            <w:shd w:val="clear" w:color="000000" w:fill="D9E2F3"/>
            <w:vAlign w:val="center"/>
            <w:hideMark/>
          </w:tcPr>
          <w:p w14:paraId="52BFC4D6" w14:textId="77777777" w:rsidR="00FB07C6" w:rsidRPr="00FB07C6" w:rsidRDefault="00FB07C6" w:rsidP="00FB07C6">
            <w:pPr>
              <w:jc w:val="both"/>
              <w:rPr>
                <w:color w:val="000000"/>
                <w:sz w:val="20"/>
                <w:szCs w:val="20"/>
              </w:rPr>
            </w:pPr>
            <w:r w:rsidRPr="00FB07C6">
              <w:rPr>
                <w:color w:val="000000"/>
                <w:sz w:val="20"/>
                <w:szCs w:val="20"/>
              </w:rPr>
              <w:t>Works/Agric</w:t>
            </w:r>
          </w:p>
        </w:tc>
        <w:tc>
          <w:tcPr>
            <w:tcW w:w="236" w:type="dxa"/>
            <w:vAlign w:val="center"/>
            <w:hideMark/>
          </w:tcPr>
          <w:p w14:paraId="21EF2700" w14:textId="77777777" w:rsidR="00FB07C6" w:rsidRPr="00FB07C6" w:rsidRDefault="00FB07C6" w:rsidP="00FB07C6">
            <w:pPr>
              <w:rPr>
                <w:sz w:val="20"/>
                <w:szCs w:val="20"/>
              </w:rPr>
            </w:pPr>
          </w:p>
        </w:tc>
      </w:tr>
      <w:tr w:rsidR="00FB07C6" w:rsidRPr="00FB07C6" w14:paraId="25AAC99E"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234B4D0A" w14:textId="77777777" w:rsidR="00FB07C6" w:rsidRPr="00FB07C6" w:rsidRDefault="00FB07C6" w:rsidP="00FB07C6">
            <w:pPr>
              <w:rPr>
                <w:b/>
                <w:bCs/>
                <w:color w:val="000000"/>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1AD74596"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4F9553DF"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2EBF7DAF"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3457D17"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BDC9F05"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79CD371E"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50C8627F"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327791DB"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302351BB"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56033E3C"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557772B1"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277C38B"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2795A422"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32C670C3"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01E0BC77" w14:textId="77777777" w:rsidR="00FB07C6" w:rsidRPr="00FB07C6" w:rsidRDefault="00FB07C6" w:rsidP="00FB07C6">
            <w:pPr>
              <w:jc w:val="both"/>
              <w:rPr>
                <w:color w:val="000000"/>
                <w:sz w:val="20"/>
                <w:szCs w:val="20"/>
              </w:rPr>
            </w:pPr>
          </w:p>
        </w:tc>
      </w:tr>
      <w:tr w:rsidR="00FB07C6" w:rsidRPr="00FB07C6" w14:paraId="18971EAF" w14:textId="77777777" w:rsidTr="0068638D">
        <w:trPr>
          <w:gridAfter w:val="1"/>
          <w:wAfter w:w="119" w:type="dxa"/>
          <w:trHeight w:val="975"/>
        </w:trPr>
        <w:tc>
          <w:tcPr>
            <w:tcW w:w="824" w:type="dxa"/>
            <w:tcBorders>
              <w:top w:val="nil"/>
              <w:left w:val="single" w:sz="4" w:space="0" w:color="auto"/>
              <w:bottom w:val="single" w:sz="4" w:space="0" w:color="auto"/>
              <w:right w:val="single" w:sz="4" w:space="0" w:color="auto"/>
            </w:tcBorders>
            <w:vAlign w:val="center"/>
            <w:hideMark/>
          </w:tcPr>
          <w:p w14:paraId="24058892" w14:textId="77777777" w:rsidR="00FB07C6" w:rsidRPr="00FB07C6" w:rsidRDefault="00FB07C6" w:rsidP="00FB07C6">
            <w:pPr>
              <w:jc w:val="both"/>
              <w:rPr>
                <w:b/>
                <w:bCs/>
                <w:color w:val="000000"/>
                <w:sz w:val="20"/>
                <w:szCs w:val="20"/>
              </w:rPr>
            </w:pPr>
            <w:r w:rsidRPr="00FB07C6">
              <w:rPr>
                <w:b/>
                <w:bCs/>
                <w:color w:val="000000"/>
                <w:sz w:val="20"/>
                <w:szCs w:val="20"/>
              </w:rPr>
              <w:t>3</w:t>
            </w:r>
          </w:p>
        </w:tc>
        <w:tc>
          <w:tcPr>
            <w:tcW w:w="2142" w:type="dxa"/>
            <w:tcBorders>
              <w:top w:val="nil"/>
              <w:left w:val="nil"/>
              <w:bottom w:val="single" w:sz="4" w:space="0" w:color="auto"/>
              <w:right w:val="single" w:sz="4" w:space="0" w:color="auto"/>
            </w:tcBorders>
            <w:vAlign w:val="center"/>
            <w:hideMark/>
          </w:tcPr>
          <w:p w14:paraId="03550F2D" w14:textId="68F568FD" w:rsidR="00FB07C6" w:rsidRPr="00FB07C6" w:rsidRDefault="0052480F" w:rsidP="00FB07C6">
            <w:pPr>
              <w:jc w:val="both"/>
              <w:rPr>
                <w:color w:val="000000"/>
                <w:sz w:val="20"/>
                <w:szCs w:val="20"/>
              </w:rPr>
            </w:pPr>
            <w:r>
              <w:rPr>
                <w:color w:val="000000"/>
                <w:sz w:val="20"/>
                <w:szCs w:val="20"/>
              </w:rPr>
              <w:t xml:space="preserve">Establish one tourist and </w:t>
            </w:r>
            <w:r w:rsidR="00FB07C6" w:rsidRPr="00FB07C6">
              <w:rPr>
                <w:color w:val="000000"/>
                <w:sz w:val="20"/>
                <w:szCs w:val="20"/>
              </w:rPr>
              <w:t xml:space="preserve">promotion event </w:t>
            </w:r>
            <w:r>
              <w:rPr>
                <w:color w:val="000000"/>
                <w:sz w:val="20"/>
                <w:szCs w:val="20"/>
              </w:rPr>
              <w:t>centre</w:t>
            </w:r>
          </w:p>
        </w:tc>
        <w:tc>
          <w:tcPr>
            <w:tcW w:w="1169" w:type="dxa"/>
            <w:tcBorders>
              <w:top w:val="nil"/>
              <w:left w:val="nil"/>
              <w:bottom w:val="single" w:sz="4" w:space="0" w:color="auto"/>
              <w:right w:val="single" w:sz="4" w:space="0" w:color="auto"/>
            </w:tcBorders>
            <w:vAlign w:val="center"/>
            <w:hideMark/>
          </w:tcPr>
          <w:p w14:paraId="7133E56C" w14:textId="77777777" w:rsidR="00FB07C6" w:rsidRPr="00FB07C6" w:rsidRDefault="00FB07C6" w:rsidP="00FB07C6">
            <w:pPr>
              <w:jc w:val="both"/>
              <w:rPr>
                <w:color w:val="000000"/>
                <w:sz w:val="20"/>
                <w:szCs w:val="20"/>
              </w:rPr>
            </w:pPr>
            <w:r w:rsidRPr="00FB07C6">
              <w:rPr>
                <w:color w:val="000000"/>
                <w:sz w:val="20"/>
                <w:szCs w:val="20"/>
              </w:rPr>
              <w:t>Kpando Municipal</w:t>
            </w:r>
          </w:p>
        </w:tc>
        <w:tc>
          <w:tcPr>
            <w:tcW w:w="719" w:type="dxa"/>
            <w:tcBorders>
              <w:top w:val="nil"/>
              <w:left w:val="nil"/>
              <w:bottom w:val="single" w:sz="4" w:space="0" w:color="auto"/>
              <w:right w:val="single" w:sz="4" w:space="0" w:color="auto"/>
            </w:tcBorders>
            <w:vAlign w:val="center"/>
            <w:hideMark/>
          </w:tcPr>
          <w:p w14:paraId="6EF5434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522363B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32B6659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1A64051C"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0A24BFF1" w14:textId="548B60BD" w:rsidR="00FB07C6" w:rsidRPr="00FB07C6" w:rsidRDefault="00FB07C6" w:rsidP="00FB07C6">
            <w:pPr>
              <w:jc w:val="both"/>
              <w:rPr>
                <w:color w:val="000000"/>
                <w:sz w:val="20"/>
                <w:szCs w:val="20"/>
              </w:rPr>
            </w:pPr>
            <w:r w:rsidRPr="00FB07C6">
              <w:rPr>
                <w:color w:val="000000"/>
                <w:sz w:val="20"/>
                <w:szCs w:val="20"/>
              </w:rPr>
              <w:t> </w:t>
            </w:r>
            <w:r w:rsidR="0052480F">
              <w:rPr>
                <w:color w:val="000000"/>
                <w:sz w:val="20"/>
                <w:szCs w:val="20"/>
              </w:rPr>
              <w:t>50,000.00</w:t>
            </w:r>
          </w:p>
        </w:tc>
        <w:tc>
          <w:tcPr>
            <w:tcW w:w="1079" w:type="dxa"/>
            <w:tcBorders>
              <w:top w:val="nil"/>
              <w:left w:val="nil"/>
              <w:bottom w:val="single" w:sz="4" w:space="0" w:color="auto"/>
              <w:right w:val="single" w:sz="4" w:space="0" w:color="auto"/>
            </w:tcBorders>
            <w:vAlign w:val="center"/>
            <w:hideMark/>
          </w:tcPr>
          <w:p w14:paraId="3EE43FF1" w14:textId="29C996FD" w:rsidR="00FB07C6" w:rsidRPr="00FB07C6" w:rsidRDefault="00FB07C6" w:rsidP="00FB07C6">
            <w:pPr>
              <w:jc w:val="both"/>
              <w:rPr>
                <w:color w:val="000000"/>
                <w:sz w:val="20"/>
                <w:szCs w:val="20"/>
              </w:rPr>
            </w:pPr>
            <w:r w:rsidRPr="00FB07C6">
              <w:rPr>
                <w:color w:val="000000"/>
                <w:sz w:val="20"/>
                <w:szCs w:val="20"/>
              </w:rPr>
              <w:t>2</w:t>
            </w:r>
            <w:r w:rsidR="0052480F">
              <w:rPr>
                <w:color w:val="000000"/>
                <w:sz w:val="20"/>
                <w:szCs w:val="20"/>
              </w:rPr>
              <w:t>0</w:t>
            </w:r>
            <w:r w:rsidRPr="00FB07C6">
              <w:rPr>
                <w:color w:val="000000"/>
                <w:sz w:val="20"/>
                <w:szCs w:val="20"/>
              </w:rPr>
              <w:t>0,000.00</w:t>
            </w:r>
          </w:p>
        </w:tc>
        <w:tc>
          <w:tcPr>
            <w:tcW w:w="1079" w:type="dxa"/>
            <w:tcBorders>
              <w:top w:val="nil"/>
              <w:left w:val="nil"/>
              <w:bottom w:val="single" w:sz="4" w:space="0" w:color="auto"/>
              <w:right w:val="single" w:sz="4" w:space="0" w:color="auto"/>
            </w:tcBorders>
            <w:vAlign w:val="center"/>
            <w:hideMark/>
          </w:tcPr>
          <w:p w14:paraId="5575CDA7" w14:textId="60EBB1B6"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235F55FD" w14:textId="2B968F33" w:rsidR="00FB07C6" w:rsidRPr="00FB07C6" w:rsidRDefault="0052480F" w:rsidP="00FB07C6">
            <w:pPr>
              <w:jc w:val="both"/>
              <w:rPr>
                <w:color w:val="000000"/>
                <w:sz w:val="20"/>
                <w:szCs w:val="20"/>
              </w:rPr>
            </w:pPr>
            <w:r>
              <w:rPr>
                <w:color w:val="000000"/>
                <w:sz w:val="20"/>
                <w:szCs w:val="20"/>
              </w:rPr>
              <w:t>100,000.00</w:t>
            </w:r>
          </w:p>
        </w:tc>
        <w:tc>
          <w:tcPr>
            <w:tcW w:w="779" w:type="dxa"/>
            <w:tcBorders>
              <w:top w:val="nil"/>
              <w:left w:val="nil"/>
              <w:bottom w:val="single" w:sz="4" w:space="0" w:color="auto"/>
              <w:right w:val="single" w:sz="4" w:space="0" w:color="auto"/>
            </w:tcBorders>
            <w:vAlign w:val="center"/>
            <w:hideMark/>
          </w:tcPr>
          <w:p w14:paraId="1B7287FB"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3D75D16"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481AD19C" w14:textId="77777777" w:rsidR="00FB07C6" w:rsidRPr="00FB07C6" w:rsidRDefault="00FB07C6" w:rsidP="00FB07C6">
            <w:pPr>
              <w:jc w:val="both"/>
              <w:rPr>
                <w:color w:val="000000"/>
                <w:sz w:val="20"/>
                <w:szCs w:val="20"/>
              </w:rPr>
            </w:pPr>
            <w:r w:rsidRPr="00FB07C6">
              <w:rPr>
                <w:color w:val="000000"/>
                <w:sz w:val="20"/>
                <w:szCs w:val="20"/>
              </w:rPr>
              <w:t>BRC</w:t>
            </w:r>
          </w:p>
        </w:tc>
        <w:tc>
          <w:tcPr>
            <w:tcW w:w="1246" w:type="dxa"/>
            <w:tcBorders>
              <w:top w:val="nil"/>
              <w:left w:val="nil"/>
              <w:bottom w:val="single" w:sz="4" w:space="0" w:color="auto"/>
              <w:right w:val="single" w:sz="4" w:space="0" w:color="auto"/>
            </w:tcBorders>
            <w:vAlign w:val="center"/>
            <w:hideMark/>
          </w:tcPr>
          <w:p w14:paraId="47E8257D" w14:textId="77777777" w:rsidR="00FB07C6" w:rsidRPr="00FB07C6" w:rsidRDefault="00FB07C6" w:rsidP="00FB07C6">
            <w:pPr>
              <w:jc w:val="both"/>
              <w:rPr>
                <w:color w:val="000000"/>
                <w:sz w:val="20"/>
                <w:szCs w:val="20"/>
              </w:rPr>
            </w:pPr>
            <w:r w:rsidRPr="00FB07C6">
              <w:rPr>
                <w:color w:val="000000"/>
                <w:sz w:val="20"/>
                <w:szCs w:val="20"/>
              </w:rPr>
              <w:t>Admin/Culture</w:t>
            </w:r>
          </w:p>
        </w:tc>
        <w:tc>
          <w:tcPr>
            <w:tcW w:w="236" w:type="dxa"/>
            <w:vAlign w:val="center"/>
            <w:hideMark/>
          </w:tcPr>
          <w:p w14:paraId="2FF301C1" w14:textId="77777777" w:rsidR="00FB07C6" w:rsidRPr="00FB07C6" w:rsidRDefault="00FB07C6" w:rsidP="00FB07C6">
            <w:pPr>
              <w:rPr>
                <w:sz w:val="20"/>
                <w:szCs w:val="20"/>
              </w:rPr>
            </w:pPr>
          </w:p>
        </w:tc>
      </w:tr>
      <w:tr w:rsidR="00FB07C6" w:rsidRPr="00FB07C6" w14:paraId="6E376B37"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7880E3AE" w14:textId="77777777" w:rsidR="00FB07C6" w:rsidRPr="00FB07C6" w:rsidRDefault="00FB07C6" w:rsidP="00FB07C6">
            <w:pPr>
              <w:jc w:val="both"/>
              <w:rPr>
                <w:b/>
                <w:bCs/>
                <w:color w:val="000000"/>
                <w:sz w:val="20"/>
                <w:szCs w:val="20"/>
              </w:rPr>
            </w:pPr>
            <w:r w:rsidRPr="00FB07C6">
              <w:rPr>
                <w:b/>
                <w:bCs/>
                <w:color w:val="000000"/>
                <w:sz w:val="20"/>
                <w:szCs w:val="20"/>
              </w:rPr>
              <w:t>4</w:t>
            </w:r>
          </w:p>
        </w:tc>
        <w:tc>
          <w:tcPr>
            <w:tcW w:w="2142" w:type="dxa"/>
            <w:tcBorders>
              <w:top w:val="nil"/>
              <w:left w:val="nil"/>
              <w:bottom w:val="single" w:sz="4" w:space="0" w:color="auto"/>
              <w:right w:val="single" w:sz="4" w:space="0" w:color="auto"/>
            </w:tcBorders>
            <w:vAlign w:val="center"/>
            <w:hideMark/>
          </w:tcPr>
          <w:p w14:paraId="03AB8EB0" w14:textId="6145FE8F" w:rsidR="00FB07C6" w:rsidRPr="00FB07C6" w:rsidRDefault="00FB07C6" w:rsidP="00FB07C6">
            <w:pPr>
              <w:jc w:val="both"/>
              <w:rPr>
                <w:color w:val="000000"/>
                <w:sz w:val="20"/>
                <w:szCs w:val="20"/>
              </w:rPr>
            </w:pPr>
            <w:r w:rsidRPr="00FB07C6">
              <w:rPr>
                <w:color w:val="000000"/>
                <w:sz w:val="20"/>
                <w:szCs w:val="20"/>
              </w:rPr>
              <w:t xml:space="preserve">Coaching, mentoring and </w:t>
            </w:r>
            <w:r w:rsidR="0052480F">
              <w:rPr>
                <w:color w:val="000000"/>
                <w:sz w:val="20"/>
                <w:szCs w:val="20"/>
              </w:rPr>
              <w:t>setting up</w:t>
            </w:r>
            <w:r w:rsidRPr="00FB07C6">
              <w:rPr>
                <w:color w:val="000000"/>
                <w:sz w:val="20"/>
                <w:szCs w:val="20"/>
              </w:rPr>
              <w:t xml:space="preserve"> new jobs </w:t>
            </w:r>
            <w:r w:rsidR="0052480F">
              <w:rPr>
                <w:color w:val="000000"/>
                <w:sz w:val="20"/>
                <w:szCs w:val="20"/>
              </w:rPr>
              <w:t>and start up capitals</w:t>
            </w:r>
          </w:p>
        </w:tc>
        <w:tc>
          <w:tcPr>
            <w:tcW w:w="1169" w:type="dxa"/>
            <w:tcBorders>
              <w:top w:val="nil"/>
              <w:left w:val="nil"/>
              <w:bottom w:val="single" w:sz="4" w:space="0" w:color="auto"/>
              <w:right w:val="single" w:sz="4" w:space="0" w:color="auto"/>
            </w:tcBorders>
            <w:vAlign w:val="center"/>
            <w:hideMark/>
          </w:tcPr>
          <w:p w14:paraId="678DAEC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vAlign w:val="center"/>
            <w:hideMark/>
          </w:tcPr>
          <w:p w14:paraId="41780FD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36059B3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1020E94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9A1D6CE"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30BA7567" w14:textId="1E3ECEDC" w:rsidR="00FB07C6" w:rsidRPr="00FB07C6" w:rsidRDefault="00FB07C6" w:rsidP="00FB07C6">
            <w:pPr>
              <w:jc w:val="both"/>
              <w:rPr>
                <w:color w:val="000000"/>
                <w:sz w:val="20"/>
                <w:szCs w:val="20"/>
              </w:rPr>
            </w:pPr>
            <w:r w:rsidRPr="00FB07C6">
              <w:rPr>
                <w:color w:val="000000"/>
                <w:sz w:val="20"/>
                <w:szCs w:val="20"/>
              </w:rPr>
              <w:t> </w:t>
            </w:r>
            <w:r w:rsidR="0052480F">
              <w:rPr>
                <w:color w:val="000000"/>
                <w:sz w:val="20"/>
                <w:szCs w:val="20"/>
              </w:rPr>
              <w:t>50,000.00</w:t>
            </w:r>
          </w:p>
        </w:tc>
        <w:tc>
          <w:tcPr>
            <w:tcW w:w="1079" w:type="dxa"/>
            <w:tcBorders>
              <w:top w:val="nil"/>
              <w:left w:val="nil"/>
              <w:bottom w:val="single" w:sz="4" w:space="0" w:color="auto"/>
              <w:right w:val="single" w:sz="4" w:space="0" w:color="auto"/>
            </w:tcBorders>
            <w:vAlign w:val="center"/>
            <w:hideMark/>
          </w:tcPr>
          <w:p w14:paraId="7C36BEB7" w14:textId="56C1A421" w:rsidR="00FB07C6" w:rsidRPr="00FB07C6" w:rsidRDefault="0052480F" w:rsidP="00FB07C6">
            <w:pPr>
              <w:jc w:val="both"/>
              <w:rPr>
                <w:color w:val="000000"/>
                <w:sz w:val="20"/>
                <w:szCs w:val="20"/>
              </w:rPr>
            </w:pPr>
            <w:r>
              <w:rPr>
                <w:color w:val="000000"/>
                <w:sz w:val="20"/>
                <w:szCs w:val="20"/>
              </w:rPr>
              <w:t>50</w:t>
            </w:r>
            <w:r w:rsidR="00FB07C6" w:rsidRPr="00FB07C6">
              <w:rPr>
                <w:color w:val="000000"/>
                <w:sz w:val="20"/>
                <w:szCs w:val="20"/>
              </w:rPr>
              <w:t>,000.00</w:t>
            </w:r>
          </w:p>
        </w:tc>
        <w:tc>
          <w:tcPr>
            <w:tcW w:w="1079" w:type="dxa"/>
            <w:tcBorders>
              <w:top w:val="nil"/>
              <w:left w:val="nil"/>
              <w:bottom w:val="single" w:sz="4" w:space="0" w:color="auto"/>
              <w:right w:val="single" w:sz="4" w:space="0" w:color="auto"/>
            </w:tcBorders>
            <w:vAlign w:val="center"/>
            <w:hideMark/>
          </w:tcPr>
          <w:p w14:paraId="5B3F6B90" w14:textId="1BC86EC0"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2B0E6189" w14:textId="02C98B1D" w:rsidR="00FB07C6" w:rsidRPr="00FB07C6" w:rsidRDefault="00FB07C6" w:rsidP="00FB07C6">
            <w:pPr>
              <w:jc w:val="both"/>
              <w:rPr>
                <w:color w:val="000000"/>
                <w:sz w:val="20"/>
                <w:szCs w:val="20"/>
              </w:rPr>
            </w:pPr>
            <w:r w:rsidRPr="00FB07C6">
              <w:rPr>
                <w:color w:val="000000"/>
                <w:sz w:val="20"/>
                <w:szCs w:val="20"/>
              </w:rPr>
              <w:t> </w:t>
            </w:r>
            <w:r w:rsidR="0052480F">
              <w:rPr>
                <w:color w:val="000000"/>
                <w:sz w:val="20"/>
                <w:szCs w:val="20"/>
              </w:rPr>
              <w:t>200,000.00</w:t>
            </w:r>
          </w:p>
        </w:tc>
        <w:tc>
          <w:tcPr>
            <w:tcW w:w="779" w:type="dxa"/>
            <w:tcBorders>
              <w:top w:val="nil"/>
              <w:left w:val="nil"/>
              <w:bottom w:val="single" w:sz="4" w:space="0" w:color="auto"/>
              <w:right w:val="single" w:sz="4" w:space="0" w:color="auto"/>
            </w:tcBorders>
            <w:vAlign w:val="center"/>
            <w:hideMark/>
          </w:tcPr>
          <w:p w14:paraId="61C07FA9"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30EE6DC2" w14:textId="1579E938" w:rsidR="00FB07C6" w:rsidRPr="00FB07C6" w:rsidRDefault="002907DD"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45F56C84" w14:textId="77777777" w:rsidR="00FB07C6" w:rsidRPr="00FB07C6" w:rsidRDefault="00FB07C6" w:rsidP="00FB07C6">
            <w:pPr>
              <w:jc w:val="both"/>
              <w:rPr>
                <w:color w:val="000000"/>
                <w:sz w:val="20"/>
                <w:szCs w:val="20"/>
              </w:rPr>
            </w:pPr>
            <w:r w:rsidRPr="00FB07C6">
              <w:rPr>
                <w:color w:val="000000"/>
                <w:sz w:val="20"/>
                <w:szCs w:val="20"/>
              </w:rPr>
              <w:t>BRC</w:t>
            </w:r>
          </w:p>
        </w:tc>
        <w:tc>
          <w:tcPr>
            <w:tcW w:w="1246" w:type="dxa"/>
            <w:tcBorders>
              <w:top w:val="nil"/>
              <w:left w:val="nil"/>
              <w:bottom w:val="single" w:sz="4" w:space="0" w:color="auto"/>
              <w:right w:val="single" w:sz="4" w:space="0" w:color="auto"/>
            </w:tcBorders>
            <w:shd w:val="clear" w:color="000000" w:fill="D9E2F3"/>
            <w:vAlign w:val="center"/>
            <w:hideMark/>
          </w:tcPr>
          <w:p w14:paraId="7350D0E7" w14:textId="77777777" w:rsidR="00FB07C6" w:rsidRPr="00FB07C6" w:rsidRDefault="00FB07C6" w:rsidP="00FB07C6">
            <w:pPr>
              <w:jc w:val="both"/>
              <w:rPr>
                <w:color w:val="000000"/>
                <w:sz w:val="20"/>
                <w:szCs w:val="20"/>
              </w:rPr>
            </w:pPr>
            <w:r w:rsidRPr="00FB07C6">
              <w:rPr>
                <w:color w:val="000000"/>
                <w:sz w:val="20"/>
                <w:szCs w:val="20"/>
              </w:rPr>
              <w:t>Admin/Agric</w:t>
            </w:r>
          </w:p>
        </w:tc>
        <w:tc>
          <w:tcPr>
            <w:tcW w:w="236" w:type="dxa"/>
            <w:vAlign w:val="center"/>
            <w:hideMark/>
          </w:tcPr>
          <w:p w14:paraId="7E6B1CA9" w14:textId="77777777" w:rsidR="00FB07C6" w:rsidRPr="00FB07C6" w:rsidRDefault="00FB07C6" w:rsidP="00FB07C6">
            <w:pPr>
              <w:rPr>
                <w:sz w:val="20"/>
                <w:szCs w:val="20"/>
              </w:rPr>
            </w:pPr>
          </w:p>
        </w:tc>
      </w:tr>
      <w:tr w:rsidR="00FB07C6" w:rsidRPr="00FB07C6" w14:paraId="73D39D46"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5F190581" w14:textId="77777777" w:rsidR="00FB07C6" w:rsidRPr="00FB07C6" w:rsidRDefault="00FB07C6" w:rsidP="00FB07C6">
            <w:pPr>
              <w:jc w:val="both"/>
              <w:rPr>
                <w:b/>
                <w:bCs/>
                <w:color w:val="000000"/>
                <w:sz w:val="20"/>
                <w:szCs w:val="20"/>
              </w:rPr>
            </w:pPr>
            <w:r w:rsidRPr="00FB07C6">
              <w:rPr>
                <w:b/>
                <w:bCs/>
                <w:color w:val="000000"/>
                <w:sz w:val="20"/>
                <w:szCs w:val="20"/>
              </w:rPr>
              <w:t>5</w:t>
            </w:r>
          </w:p>
        </w:tc>
        <w:tc>
          <w:tcPr>
            <w:tcW w:w="2142" w:type="dxa"/>
            <w:tcBorders>
              <w:top w:val="nil"/>
              <w:left w:val="nil"/>
              <w:bottom w:val="single" w:sz="4" w:space="0" w:color="auto"/>
              <w:right w:val="single" w:sz="4" w:space="0" w:color="auto"/>
            </w:tcBorders>
            <w:vAlign w:val="center"/>
            <w:hideMark/>
          </w:tcPr>
          <w:p w14:paraId="5DF50EB0" w14:textId="77777777" w:rsidR="00FB07C6" w:rsidRPr="00FB07C6" w:rsidRDefault="00FB07C6" w:rsidP="00FB07C6">
            <w:pPr>
              <w:jc w:val="both"/>
              <w:rPr>
                <w:color w:val="000000"/>
                <w:sz w:val="20"/>
                <w:szCs w:val="20"/>
              </w:rPr>
            </w:pPr>
            <w:r w:rsidRPr="00FB07C6">
              <w:rPr>
                <w:color w:val="000000"/>
                <w:sz w:val="20"/>
                <w:szCs w:val="20"/>
              </w:rPr>
              <w:t>Facilitate 50 MSEs access to finance to improve upon their businesses</w:t>
            </w:r>
          </w:p>
        </w:tc>
        <w:tc>
          <w:tcPr>
            <w:tcW w:w="1169" w:type="dxa"/>
            <w:tcBorders>
              <w:top w:val="nil"/>
              <w:left w:val="nil"/>
              <w:bottom w:val="single" w:sz="4" w:space="0" w:color="auto"/>
              <w:right w:val="single" w:sz="4" w:space="0" w:color="auto"/>
            </w:tcBorders>
            <w:vAlign w:val="center"/>
            <w:hideMark/>
          </w:tcPr>
          <w:p w14:paraId="1D41543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6E47EF5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8B582A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662BE7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53123EF"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593C5FB7" w14:textId="40E99BC1"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C30CBCA"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tcBorders>
              <w:top w:val="nil"/>
              <w:left w:val="nil"/>
              <w:bottom w:val="single" w:sz="4" w:space="0" w:color="auto"/>
              <w:right w:val="single" w:sz="4" w:space="0" w:color="auto"/>
            </w:tcBorders>
            <w:vAlign w:val="center"/>
            <w:hideMark/>
          </w:tcPr>
          <w:p w14:paraId="7706FC31" w14:textId="7DCD68EF"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6205CEB9" w14:textId="3E451F88"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13D870D7"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716DB594"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18DBE7ED" w14:textId="77777777" w:rsidR="00FB07C6" w:rsidRPr="00FB07C6" w:rsidRDefault="00FB07C6" w:rsidP="00FB07C6">
            <w:pPr>
              <w:jc w:val="both"/>
              <w:rPr>
                <w:color w:val="000000"/>
                <w:sz w:val="20"/>
                <w:szCs w:val="20"/>
              </w:rPr>
            </w:pPr>
            <w:r w:rsidRPr="00FB07C6">
              <w:rPr>
                <w:color w:val="000000"/>
                <w:sz w:val="20"/>
                <w:szCs w:val="20"/>
              </w:rPr>
              <w:t>BRC</w:t>
            </w:r>
          </w:p>
        </w:tc>
        <w:tc>
          <w:tcPr>
            <w:tcW w:w="1246" w:type="dxa"/>
            <w:tcBorders>
              <w:top w:val="nil"/>
              <w:left w:val="nil"/>
              <w:bottom w:val="single" w:sz="4" w:space="0" w:color="auto"/>
              <w:right w:val="single" w:sz="4" w:space="0" w:color="auto"/>
            </w:tcBorders>
            <w:vAlign w:val="center"/>
            <w:hideMark/>
          </w:tcPr>
          <w:p w14:paraId="475D3DFF" w14:textId="77777777" w:rsidR="00FB07C6" w:rsidRPr="00FB07C6" w:rsidRDefault="00FB07C6" w:rsidP="00FB07C6">
            <w:pPr>
              <w:jc w:val="both"/>
              <w:rPr>
                <w:color w:val="000000"/>
                <w:sz w:val="20"/>
                <w:szCs w:val="20"/>
              </w:rPr>
            </w:pPr>
            <w:r w:rsidRPr="00FB07C6">
              <w:rPr>
                <w:color w:val="000000"/>
                <w:sz w:val="20"/>
                <w:szCs w:val="20"/>
              </w:rPr>
              <w:t>Admin/Finance</w:t>
            </w:r>
          </w:p>
        </w:tc>
        <w:tc>
          <w:tcPr>
            <w:tcW w:w="236" w:type="dxa"/>
            <w:vAlign w:val="center"/>
            <w:hideMark/>
          </w:tcPr>
          <w:p w14:paraId="5F2043BD" w14:textId="77777777" w:rsidR="00FB07C6" w:rsidRPr="00FB07C6" w:rsidRDefault="00FB07C6" w:rsidP="00FB07C6">
            <w:pPr>
              <w:rPr>
                <w:sz w:val="20"/>
                <w:szCs w:val="20"/>
              </w:rPr>
            </w:pPr>
          </w:p>
        </w:tc>
      </w:tr>
      <w:tr w:rsidR="00FB07C6" w:rsidRPr="00FB07C6" w14:paraId="3E9964EA"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18456AB0" w14:textId="630E8A2C" w:rsidR="00FB07C6" w:rsidRPr="00FB07C6" w:rsidRDefault="00FB07C6" w:rsidP="00FB07C6">
            <w:pPr>
              <w:jc w:val="both"/>
              <w:rPr>
                <w:b/>
                <w:bCs/>
                <w:color w:val="000000"/>
                <w:sz w:val="20"/>
                <w:szCs w:val="20"/>
              </w:rPr>
            </w:pPr>
            <w:r w:rsidRPr="00FB07C6">
              <w:rPr>
                <w:b/>
                <w:bCs/>
                <w:color w:val="000000"/>
                <w:sz w:val="20"/>
                <w:szCs w:val="20"/>
              </w:rPr>
              <w:t xml:space="preserve">OBJECTIVE: Increase Agricultural Productivity </w:t>
            </w:r>
            <w:r w:rsidR="00A32456">
              <w:rPr>
                <w:b/>
                <w:bCs/>
                <w:color w:val="000000"/>
                <w:sz w:val="20"/>
                <w:szCs w:val="20"/>
              </w:rPr>
              <w:t>a</w:t>
            </w:r>
            <w:r w:rsidRPr="00FB07C6">
              <w:rPr>
                <w:b/>
                <w:bCs/>
                <w:color w:val="000000"/>
                <w:sz w:val="20"/>
                <w:szCs w:val="20"/>
              </w:rPr>
              <w:t xml:space="preserve">nd Income </w:t>
            </w:r>
            <w:r w:rsidR="0022021C">
              <w:rPr>
                <w:b/>
                <w:bCs/>
                <w:color w:val="000000"/>
                <w:sz w:val="20"/>
                <w:szCs w:val="20"/>
              </w:rPr>
              <w:t>o</w:t>
            </w:r>
            <w:r w:rsidRPr="00FB07C6">
              <w:rPr>
                <w:b/>
                <w:bCs/>
                <w:color w:val="000000"/>
                <w:sz w:val="20"/>
                <w:szCs w:val="20"/>
              </w:rPr>
              <w:t>f Small-Scale Food Producers</w:t>
            </w:r>
          </w:p>
        </w:tc>
        <w:tc>
          <w:tcPr>
            <w:tcW w:w="1246" w:type="dxa"/>
            <w:tcBorders>
              <w:top w:val="nil"/>
              <w:left w:val="nil"/>
              <w:bottom w:val="single" w:sz="4" w:space="0" w:color="auto"/>
              <w:right w:val="single" w:sz="4" w:space="0" w:color="auto"/>
            </w:tcBorders>
            <w:noWrap/>
            <w:vAlign w:val="bottom"/>
            <w:hideMark/>
          </w:tcPr>
          <w:p w14:paraId="3A1A96EA"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291C5298" w14:textId="77777777" w:rsidR="00FB07C6" w:rsidRPr="00FB07C6" w:rsidRDefault="00FB07C6" w:rsidP="00FB07C6">
            <w:pPr>
              <w:rPr>
                <w:sz w:val="20"/>
                <w:szCs w:val="20"/>
              </w:rPr>
            </w:pPr>
          </w:p>
        </w:tc>
      </w:tr>
      <w:tr w:rsidR="00FB07C6" w:rsidRPr="00FB07C6" w14:paraId="2782C2B0"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1DC13ABA" w14:textId="77777777" w:rsidR="00FB07C6" w:rsidRPr="00FB07C6" w:rsidRDefault="00FB07C6" w:rsidP="00FB07C6">
            <w:pPr>
              <w:jc w:val="both"/>
              <w:rPr>
                <w:b/>
                <w:bCs/>
                <w:color w:val="000000"/>
                <w:sz w:val="20"/>
                <w:szCs w:val="20"/>
              </w:rPr>
            </w:pPr>
            <w:r w:rsidRPr="00FB07C6">
              <w:rPr>
                <w:b/>
                <w:bCs/>
                <w:color w:val="000000"/>
                <w:sz w:val="20"/>
                <w:szCs w:val="20"/>
              </w:rPr>
              <w:t>Programme: Agriculture modernization and post-harvest</w:t>
            </w:r>
          </w:p>
        </w:tc>
        <w:tc>
          <w:tcPr>
            <w:tcW w:w="1246" w:type="dxa"/>
            <w:tcBorders>
              <w:top w:val="nil"/>
              <w:left w:val="nil"/>
              <w:bottom w:val="single" w:sz="4" w:space="0" w:color="auto"/>
              <w:right w:val="single" w:sz="4" w:space="0" w:color="auto"/>
            </w:tcBorders>
            <w:noWrap/>
            <w:vAlign w:val="bottom"/>
            <w:hideMark/>
          </w:tcPr>
          <w:p w14:paraId="18F6C39F"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4DBB5A44" w14:textId="77777777" w:rsidR="00FB07C6" w:rsidRPr="00FB07C6" w:rsidRDefault="00FB07C6" w:rsidP="00FB07C6">
            <w:pPr>
              <w:rPr>
                <w:sz w:val="20"/>
                <w:szCs w:val="20"/>
              </w:rPr>
            </w:pPr>
          </w:p>
        </w:tc>
      </w:tr>
      <w:tr w:rsidR="00FB07C6" w:rsidRPr="00FB07C6" w14:paraId="7A51256F"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5E73A790" w14:textId="77777777" w:rsidR="00FB07C6" w:rsidRPr="00FB07C6" w:rsidRDefault="00FB07C6" w:rsidP="00FB07C6">
            <w:pPr>
              <w:jc w:val="both"/>
              <w:rPr>
                <w:b/>
                <w:bCs/>
                <w:color w:val="000000"/>
                <w:sz w:val="20"/>
                <w:szCs w:val="20"/>
              </w:rPr>
            </w:pPr>
            <w:r w:rsidRPr="00FB07C6">
              <w:rPr>
                <w:b/>
                <w:bCs/>
                <w:color w:val="000000"/>
                <w:sz w:val="20"/>
                <w:szCs w:val="20"/>
              </w:rPr>
              <w:t>Agriculture Department</w:t>
            </w:r>
          </w:p>
        </w:tc>
        <w:tc>
          <w:tcPr>
            <w:tcW w:w="1246" w:type="dxa"/>
            <w:tcBorders>
              <w:top w:val="nil"/>
              <w:left w:val="nil"/>
              <w:bottom w:val="single" w:sz="4" w:space="0" w:color="auto"/>
              <w:right w:val="single" w:sz="4" w:space="0" w:color="auto"/>
            </w:tcBorders>
            <w:noWrap/>
            <w:vAlign w:val="bottom"/>
            <w:hideMark/>
          </w:tcPr>
          <w:p w14:paraId="15F0200C"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380A32F1" w14:textId="77777777" w:rsidR="00FB07C6" w:rsidRPr="00FB07C6" w:rsidRDefault="00FB07C6" w:rsidP="00FB07C6">
            <w:pPr>
              <w:rPr>
                <w:sz w:val="20"/>
                <w:szCs w:val="20"/>
              </w:rPr>
            </w:pPr>
          </w:p>
        </w:tc>
      </w:tr>
      <w:tr w:rsidR="00FB07C6" w:rsidRPr="00FB07C6" w14:paraId="61010810"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16160405" w14:textId="77777777" w:rsidR="00FB07C6" w:rsidRPr="00FB07C6" w:rsidRDefault="00FB07C6" w:rsidP="00FB07C6">
            <w:pPr>
              <w:jc w:val="both"/>
              <w:rPr>
                <w:b/>
                <w:bCs/>
                <w:color w:val="000000"/>
                <w:sz w:val="20"/>
                <w:szCs w:val="20"/>
              </w:rPr>
            </w:pPr>
            <w:r w:rsidRPr="00FB07C6">
              <w:rPr>
                <w:b/>
                <w:bCs/>
                <w:color w:val="000000"/>
                <w:sz w:val="20"/>
                <w:szCs w:val="20"/>
              </w:rPr>
              <w:t>6</w:t>
            </w:r>
          </w:p>
        </w:tc>
        <w:tc>
          <w:tcPr>
            <w:tcW w:w="2142" w:type="dxa"/>
            <w:tcBorders>
              <w:top w:val="nil"/>
              <w:left w:val="nil"/>
              <w:bottom w:val="single" w:sz="4" w:space="0" w:color="auto"/>
              <w:right w:val="single" w:sz="4" w:space="0" w:color="auto"/>
            </w:tcBorders>
            <w:vAlign w:val="center"/>
            <w:hideMark/>
          </w:tcPr>
          <w:p w14:paraId="65A4EE7C" w14:textId="77777777" w:rsidR="00FB07C6" w:rsidRPr="00FB07C6" w:rsidRDefault="00FB07C6" w:rsidP="00FB07C6">
            <w:pPr>
              <w:jc w:val="both"/>
              <w:rPr>
                <w:color w:val="000000"/>
                <w:sz w:val="20"/>
                <w:szCs w:val="20"/>
              </w:rPr>
            </w:pPr>
            <w:r w:rsidRPr="00FB07C6">
              <w:rPr>
                <w:color w:val="000000"/>
                <w:sz w:val="20"/>
                <w:szCs w:val="20"/>
              </w:rPr>
              <w:t>Supervise and monitor 6 AEAs to carry out agricultural activities</w:t>
            </w:r>
          </w:p>
        </w:tc>
        <w:tc>
          <w:tcPr>
            <w:tcW w:w="1169" w:type="dxa"/>
            <w:tcBorders>
              <w:top w:val="nil"/>
              <w:left w:val="nil"/>
              <w:bottom w:val="single" w:sz="4" w:space="0" w:color="auto"/>
              <w:right w:val="single" w:sz="4" w:space="0" w:color="auto"/>
            </w:tcBorders>
            <w:vAlign w:val="center"/>
            <w:hideMark/>
          </w:tcPr>
          <w:p w14:paraId="035DED82"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456D3B4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0A876B8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0835135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77344074"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2A999D66" w14:textId="77777777" w:rsidR="00FB07C6" w:rsidRPr="00FB07C6" w:rsidRDefault="00FB07C6" w:rsidP="00FB07C6">
            <w:pPr>
              <w:jc w:val="both"/>
              <w:rPr>
                <w:color w:val="000000"/>
                <w:sz w:val="20"/>
                <w:szCs w:val="20"/>
              </w:rPr>
            </w:pPr>
            <w:r w:rsidRPr="00FB07C6">
              <w:rPr>
                <w:color w:val="000000"/>
                <w:sz w:val="20"/>
                <w:szCs w:val="20"/>
              </w:rPr>
              <w:t>4,500</w:t>
            </w:r>
          </w:p>
        </w:tc>
        <w:tc>
          <w:tcPr>
            <w:tcW w:w="1079" w:type="dxa"/>
            <w:tcBorders>
              <w:top w:val="nil"/>
              <w:left w:val="nil"/>
              <w:bottom w:val="single" w:sz="4" w:space="0" w:color="auto"/>
              <w:right w:val="single" w:sz="4" w:space="0" w:color="auto"/>
            </w:tcBorders>
            <w:vAlign w:val="center"/>
            <w:hideMark/>
          </w:tcPr>
          <w:p w14:paraId="62382440" w14:textId="77777777" w:rsidR="00FB07C6" w:rsidRPr="00FB07C6" w:rsidRDefault="00FB07C6" w:rsidP="00FB07C6">
            <w:pPr>
              <w:jc w:val="both"/>
              <w:rPr>
                <w:color w:val="000000"/>
                <w:sz w:val="20"/>
                <w:szCs w:val="20"/>
              </w:rPr>
            </w:pPr>
            <w:r w:rsidRPr="00FB07C6">
              <w:rPr>
                <w:color w:val="000000"/>
                <w:sz w:val="20"/>
                <w:szCs w:val="20"/>
              </w:rPr>
              <w:t>4,500.00</w:t>
            </w:r>
          </w:p>
        </w:tc>
        <w:tc>
          <w:tcPr>
            <w:tcW w:w="1079" w:type="dxa"/>
            <w:tcBorders>
              <w:top w:val="nil"/>
              <w:left w:val="nil"/>
              <w:bottom w:val="single" w:sz="4" w:space="0" w:color="auto"/>
              <w:right w:val="single" w:sz="4" w:space="0" w:color="auto"/>
            </w:tcBorders>
            <w:vAlign w:val="center"/>
            <w:hideMark/>
          </w:tcPr>
          <w:p w14:paraId="1ED38F0F" w14:textId="77777777" w:rsidR="00FB07C6" w:rsidRPr="00FB07C6" w:rsidRDefault="00FB07C6" w:rsidP="00FB07C6">
            <w:pPr>
              <w:jc w:val="both"/>
              <w:rPr>
                <w:color w:val="000000"/>
                <w:sz w:val="20"/>
                <w:szCs w:val="20"/>
              </w:rPr>
            </w:pPr>
            <w:r w:rsidRPr="00FB07C6">
              <w:rPr>
                <w:color w:val="000000"/>
                <w:sz w:val="20"/>
                <w:szCs w:val="20"/>
              </w:rPr>
              <w:t>4,500</w:t>
            </w:r>
          </w:p>
        </w:tc>
        <w:tc>
          <w:tcPr>
            <w:tcW w:w="1199" w:type="dxa"/>
            <w:gridSpan w:val="2"/>
            <w:tcBorders>
              <w:top w:val="nil"/>
              <w:left w:val="nil"/>
              <w:bottom w:val="single" w:sz="4" w:space="0" w:color="auto"/>
              <w:right w:val="single" w:sz="4" w:space="0" w:color="auto"/>
            </w:tcBorders>
            <w:vAlign w:val="center"/>
            <w:hideMark/>
          </w:tcPr>
          <w:p w14:paraId="3523E3D4" w14:textId="71B42CD3"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3CE80A64"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2CE37805" w14:textId="469DE5BD" w:rsidR="00FB07C6" w:rsidRPr="00FB07C6" w:rsidRDefault="002907DD"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2D801B8E" w14:textId="77777777" w:rsidR="00FB07C6" w:rsidRPr="00FB07C6" w:rsidRDefault="00FB07C6" w:rsidP="00FB07C6">
            <w:pPr>
              <w:jc w:val="both"/>
              <w:rPr>
                <w:color w:val="000000"/>
                <w:sz w:val="20"/>
                <w:szCs w:val="20"/>
              </w:rPr>
            </w:pPr>
            <w:r w:rsidRPr="00FB07C6">
              <w:rPr>
                <w:color w:val="000000"/>
                <w:sz w:val="20"/>
                <w:szCs w:val="20"/>
              </w:rPr>
              <w:t>Agric</w:t>
            </w:r>
          </w:p>
        </w:tc>
        <w:tc>
          <w:tcPr>
            <w:tcW w:w="1246" w:type="dxa"/>
            <w:tcBorders>
              <w:top w:val="nil"/>
              <w:left w:val="nil"/>
              <w:bottom w:val="single" w:sz="4" w:space="0" w:color="auto"/>
              <w:right w:val="single" w:sz="4" w:space="0" w:color="auto"/>
            </w:tcBorders>
            <w:vAlign w:val="center"/>
            <w:hideMark/>
          </w:tcPr>
          <w:p w14:paraId="26ADD1DB" w14:textId="77777777" w:rsidR="00FB07C6" w:rsidRPr="00FB07C6" w:rsidRDefault="00FB07C6" w:rsidP="00FB07C6">
            <w:pPr>
              <w:jc w:val="both"/>
              <w:rPr>
                <w:color w:val="000000"/>
                <w:sz w:val="20"/>
                <w:szCs w:val="20"/>
              </w:rPr>
            </w:pPr>
            <w:r w:rsidRPr="00FB07C6">
              <w:rPr>
                <w:color w:val="000000"/>
                <w:sz w:val="20"/>
                <w:szCs w:val="20"/>
              </w:rPr>
              <w:t>AEAs</w:t>
            </w:r>
          </w:p>
        </w:tc>
        <w:tc>
          <w:tcPr>
            <w:tcW w:w="236" w:type="dxa"/>
            <w:vAlign w:val="center"/>
            <w:hideMark/>
          </w:tcPr>
          <w:p w14:paraId="75588C08" w14:textId="77777777" w:rsidR="00FB07C6" w:rsidRPr="00FB07C6" w:rsidRDefault="00FB07C6" w:rsidP="00FB07C6">
            <w:pPr>
              <w:rPr>
                <w:sz w:val="20"/>
                <w:szCs w:val="20"/>
              </w:rPr>
            </w:pPr>
          </w:p>
        </w:tc>
      </w:tr>
      <w:tr w:rsidR="00FB07C6" w:rsidRPr="00FB07C6" w14:paraId="4BDB2AC7" w14:textId="77777777" w:rsidTr="0068638D">
        <w:trPr>
          <w:gridAfter w:val="1"/>
          <w:wAfter w:w="119" w:type="dxa"/>
          <w:trHeight w:val="1275"/>
        </w:trPr>
        <w:tc>
          <w:tcPr>
            <w:tcW w:w="824" w:type="dxa"/>
            <w:tcBorders>
              <w:top w:val="nil"/>
              <w:left w:val="single" w:sz="4" w:space="0" w:color="auto"/>
              <w:bottom w:val="single" w:sz="4" w:space="0" w:color="auto"/>
              <w:right w:val="single" w:sz="4" w:space="0" w:color="auto"/>
            </w:tcBorders>
            <w:vAlign w:val="center"/>
            <w:hideMark/>
          </w:tcPr>
          <w:p w14:paraId="7F9F4312" w14:textId="77777777" w:rsidR="00FB07C6" w:rsidRPr="00FB07C6" w:rsidRDefault="00FB07C6" w:rsidP="00FB07C6">
            <w:pPr>
              <w:jc w:val="both"/>
              <w:rPr>
                <w:b/>
                <w:bCs/>
                <w:color w:val="000000"/>
                <w:sz w:val="20"/>
                <w:szCs w:val="20"/>
              </w:rPr>
            </w:pPr>
            <w:r w:rsidRPr="00FB07C6">
              <w:rPr>
                <w:b/>
                <w:bCs/>
                <w:color w:val="000000"/>
                <w:sz w:val="20"/>
                <w:szCs w:val="20"/>
              </w:rPr>
              <w:lastRenderedPageBreak/>
              <w:t>7</w:t>
            </w:r>
          </w:p>
        </w:tc>
        <w:tc>
          <w:tcPr>
            <w:tcW w:w="2142" w:type="dxa"/>
            <w:tcBorders>
              <w:top w:val="nil"/>
              <w:left w:val="nil"/>
              <w:bottom w:val="single" w:sz="4" w:space="0" w:color="auto"/>
              <w:right w:val="single" w:sz="4" w:space="0" w:color="auto"/>
            </w:tcBorders>
            <w:vAlign w:val="center"/>
            <w:hideMark/>
          </w:tcPr>
          <w:p w14:paraId="1BDD1402" w14:textId="77777777" w:rsidR="00FB07C6" w:rsidRPr="00FB07C6" w:rsidRDefault="00FB07C6" w:rsidP="00FB07C6">
            <w:pPr>
              <w:jc w:val="both"/>
              <w:rPr>
                <w:color w:val="000000"/>
                <w:sz w:val="20"/>
                <w:szCs w:val="20"/>
              </w:rPr>
            </w:pPr>
            <w:r w:rsidRPr="00FB07C6">
              <w:rPr>
                <w:color w:val="000000"/>
                <w:sz w:val="20"/>
                <w:szCs w:val="20"/>
              </w:rPr>
              <w:t xml:space="preserve">Establish and Distribute 2000 bundles (50acres) of improved cassava sticks to farmers </w:t>
            </w:r>
          </w:p>
        </w:tc>
        <w:tc>
          <w:tcPr>
            <w:tcW w:w="1169" w:type="dxa"/>
            <w:tcBorders>
              <w:top w:val="nil"/>
              <w:left w:val="nil"/>
              <w:bottom w:val="single" w:sz="4" w:space="0" w:color="auto"/>
              <w:right w:val="single" w:sz="4" w:space="0" w:color="auto"/>
            </w:tcBorders>
            <w:vAlign w:val="center"/>
            <w:hideMark/>
          </w:tcPr>
          <w:p w14:paraId="0B555DF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vAlign w:val="center"/>
            <w:hideMark/>
          </w:tcPr>
          <w:p w14:paraId="6503241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48BC817"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187F65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18035017"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522430F6" w14:textId="361D7416"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51772675" w14:textId="77777777" w:rsidR="00FB07C6" w:rsidRPr="00FB07C6" w:rsidRDefault="00FB07C6" w:rsidP="00FB07C6">
            <w:pPr>
              <w:jc w:val="both"/>
              <w:rPr>
                <w:color w:val="000000"/>
                <w:sz w:val="20"/>
                <w:szCs w:val="20"/>
              </w:rPr>
            </w:pPr>
            <w:r w:rsidRPr="00FB07C6">
              <w:rPr>
                <w:color w:val="000000"/>
                <w:sz w:val="20"/>
                <w:szCs w:val="20"/>
              </w:rPr>
              <w:t>8,500.00</w:t>
            </w:r>
          </w:p>
        </w:tc>
        <w:tc>
          <w:tcPr>
            <w:tcW w:w="1079" w:type="dxa"/>
            <w:tcBorders>
              <w:top w:val="nil"/>
              <w:left w:val="nil"/>
              <w:bottom w:val="single" w:sz="4" w:space="0" w:color="auto"/>
              <w:right w:val="single" w:sz="4" w:space="0" w:color="auto"/>
            </w:tcBorders>
            <w:vAlign w:val="center"/>
            <w:hideMark/>
          </w:tcPr>
          <w:p w14:paraId="630B2F38" w14:textId="1BC83383"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3F1F5395" w14:textId="7014C962"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2FD6459C"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4A393A4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107D9003" w14:textId="77777777" w:rsidR="00FB07C6" w:rsidRPr="00FB07C6" w:rsidRDefault="00FB07C6" w:rsidP="00FB07C6">
            <w:pPr>
              <w:jc w:val="both"/>
              <w:rPr>
                <w:color w:val="000000"/>
                <w:sz w:val="20"/>
                <w:szCs w:val="20"/>
              </w:rPr>
            </w:pPr>
            <w:r w:rsidRPr="00FB07C6">
              <w:rPr>
                <w:color w:val="000000"/>
                <w:sz w:val="20"/>
                <w:szCs w:val="20"/>
              </w:rPr>
              <w:t xml:space="preserve">Agric  </w:t>
            </w:r>
          </w:p>
        </w:tc>
        <w:tc>
          <w:tcPr>
            <w:tcW w:w="1246" w:type="dxa"/>
            <w:tcBorders>
              <w:top w:val="nil"/>
              <w:left w:val="nil"/>
              <w:bottom w:val="single" w:sz="4" w:space="0" w:color="auto"/>
              <w:right w:val="single" w:sz="4" w:space="0" w:color="auto"/>
            </w:tcBorders>
            <w:vAlign w:val="center"/>
            <w:hideMark/>
          </w:tcPr>
          <w:p w14:paraId="3C0A6AE1"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76B2FE85" w14:textId="77777777" w:rsidR="00FB07C6" w:rsidRPr="00FB07C6" w:rsidRDefault="00FB07C6" w:rsidP="00FB07C6">
            <w:pPr>
              <w:rPr>
                <w:sz w:val="20"/>
                <w:szCs w:val="20"/>
              </w:rPr>
            </w:pPr>
          </w:p>
        </w:tc>
      </w:tr>
      <w:tr w:rsidR="00FB07C6" w:rsidRPr="00FB07C6" w14:paraId="03E03438"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3204F4E0" w14:textId="77777777" w:rsidR="00FB07C6" w:rsidRPr="00FB07C6" w:rsidRDefault="00FB07C6" w:rsidP="00FB07C6">
            <w:pPr>
              <w:jc w:val="both"/>
              <w:rPr>
                <w:b/>
                <w:bCs/>
                <w:color w:val="000000"/>
                <w:sz w:val="20"/>
                <w:szCs w:val="20"/>
              </w:rPr>
            </w:pPr>
            <w:r w:rsidRPr="00FB07C6">
              <w:rPr>
                <w:b/>
                <w:bCs/>
                <w:color w:val="000000"/>
                <w:sz w:val="20"/>
                <w:szCs w:val="20"/>
              </w:rPr>
              <w:t>8</w:t>
            </w:r>
          </w:p>
        </w:tc>
        <w:tc>
          <w:tcPr>
            <w:tcW w:w="2142" w:type="dxa"/>
            <w:vMerge w:val="restart"/>
            <w:tcBorders>
              <w:top w:val="nil"/>
              <w:left w:val="single" w:sz="4" w:space="0" w:color="auto"/>
              <w:bottom w:val="single" w:sz="4" w:space="0" w:color="auto"/>
              <w:right w:val="single" w:sz="4" w:space="0" w:color="auto"/>
            </w:tcBorders>
            <w:vAlign w:val="center"/>
            <w:hideMark/>
          </w:tcPr>
          <w:p w14:paraId="03331463" w14:textId="77777777" w:rsidR="00FB07C6" w:rsidRPr="00FB07C6" w:rsidRDefault="00FB07C6" w:rsidP="00FB07C6">
            <w:pPr>
              <w:jc w:val="both"/>
              <w:rPr>
                <w:color w:val="000000"/>
                <w:sz w:val="20"/>
                <w:szCs w:val="20"/>
              </w:rPr>
            </w:pPr>
            <w:r w:rsidRPr="00FB07C6">
              <w:rPr>
                <w:color w:val="000000"/>
                <w:sz w:val="20"/>
                <w:szCs w:val="20"/>
              </w:rPr>
              <w:t>Pick improved breeds from source and distribute to farmers</w:t>
            </w:r>
          </w:p>
        </w:tc>
        <w:tc>
          <w:tcPr>
            <w:tcW w:w="1169" w:type="dxa"/>
            <w:vMerge w:val="restart"/>
            <w:tcBorders>
              <w:top w:val="nil"/>
              <w:left w:val="single" w:sz="4" w:space="0" w:color="auto"/>
              <w:bottom w:val="single" w:sz="4" w:space="0" w:color="auto"/>
              <w:right w:val="single" w:sz="4" w:space="0" w:color="auto"/>
            </w:tcBorders>
            <w:vAlign w:val="center"/>
            <w:hideMark/>
          </w:tcPr>
          <w:p w14:paraId="59A1D9BA"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312AA48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4BF634A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3F4F605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633073E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54DB2D86" w14:textId="3691C643" w:rsidR="00FB07C6" w:rsidRPr="00FB07C6" w:rsidRDefault="000C1D7D" w:rsidP="000C1D7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776E47E4" w14:textId="77777777" w:rsidR="00FB07C6" w:rsidRPr="00FB07C6" w:rsidRDefault="00FB07C6" w:rsidP="00FB07C6">
            <w:pPr>
              <w:jc w:val="both"/>
              <w:rPr>
                <w:color w:val="000000"/>
                <w:sz w:val="20"/>
                <w:szCs w:val="20"/>
              </w:rPr>
            </w:pPr>
            <w:r w:rsidRPr="00FB07C6">
              <w:rPr>
                <w:color w:val="000000"/>
                <w:sz w:val="20"/>
                <w:szCs w:val="20"/>
              </w:rPr>
              <w:t>9,255.20</w:t>
            </w:r>
          </w:p>
        </w:tc>
        <w:tc>
          <w:tcPr>
            <w:tcW w:w="1079" w:type="dxa"/>
            <w:vMerge w:val="restart"/>
            <w:tcBorders>
              <w:top w:val="nil"/>
              <w:left w:val="single" w:sz="4" w:space="0" w:color="auto"/>
              <w:bottom w:val="single" w:sz="4" w:space="0" w:color="auto"/>
              <w:right w:val="single" w:sz="4" w:space="0" w:color="auto"/>
            </w:tcBorders>
            <w:vAlign w:val="center"/>
            <w:hideMark/>
          </w:tcPr>
          <w:p w14:paraId="5CC8EA57" w14:textId="77777777" w:rsidR="00FB07C6" w:rsidRPr="00FB07C6" w:rsidRDefault="00FB07C6" w:rsidP="00FB07C6">
            <w:pPr>
              <w:jc w:val="both"/>
              <w:rPr>
                <w:color w:val="000000"/>
                <w:sz w:val="20"/>
                <w:szCs w:val="20"/>
              </w:rPr>
            </w:pPr>
            <w:r w:rsidRPr="00FB07C6">
              <w:rPr>
                <w:color w:val="000000"/>
                <w:sz w:val="20"/>
                <w:szCs w:val="20"/>
              </w:rPr>
              <w:t>2,000.00</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22D2F6D4" w14:textId="601072D3" w:rsidR="00FB07C6" w:rsidRPr="00FB07C6" w:rsidRDefault="000C1D7D" w:rsidP="000C1D7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1253FA16"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3AADD404"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39AB75DF" w14:textId="77777777" w:rsidR="00FB07C6" w:rsidRPr="00FB07C6" w:rsidRDefault="00FB07C6" w:rsidP="00FB07C6">
            <w:pPr>
              <w:jc w:val="both"/>
              <w:rPr>
                <w:color w:val="000000"/>
                <w:sz w:val="20"/>
                <w:szCs w:val="20"/>
              </w:rPr>
            </w:pPr>
            <w:r w:rsidRPr="00FB07C6">
              <w:rPr>
                <w:color w:val="000000"/>
                <w:sz w:val="20"/>
                <w:szCs w:val="20"/>
              </w:rPr>
              <w:t xml:space="preserve">Agric  </w:t>
            </w:r>
          </w:p>
        </w:tc>
        <w:tc>
          <w:tcPr>
            <w:tcW w:w="1246" w:type="dxa"/>
            <w:vMerge w:val="restart"/>
            <w:tcBorders>
              <w:top w:val="nil"/>
              <w:left w:val="single" w:sz="4" w:space="0" w:color="auto"/>
              <w:bottom w:val="single" w:sz="4" w:space="0" w:color="auto"/>
              <w:right w:val="single" w:sz="4" w:space="0" w:color="auto"/>
            </w:tcBorders>
            <w:vAlign w:val="center"/>
            <w:hideMark/>
          </w:tcPr>
          <w:p w14:paraId="01D5AC61"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7D42B9D6" w14:textId="77777777" w:rsidR="00FB07C6" w:rsidRPr="00FB07C6" w:rsidRDefault="00FB07C6" w:rsidP="00FB07C6">
            <w:pPr>
              <w:rPr>
                <w:sz w:val="20"/>
                <w:szCs w:val="20"/>
              </w:rPr>
            </w:pPr>
          </w:p>
        </w:tc>
      </w:tr>
      <w:tr w:rsidR="00FB07C6" w:rsidRPr="00FB07C6" w14:paraId="63B0E2EC"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4B3FFAEC" w14:textId="77777777" w:rsidR="00FB07C6" w:rsidRPr="00FB07C6" w:rsidRDefault="00FB07C6" w:rsidP="00FB07C6">
            <w:pPr>
              <w:rPr>
                <w:b/>
                <w:bCs/>
                <w:color w:val="000000"/>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7089FA83"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785C5811"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09AB7459"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19B2AAA"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8C0754E"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A60F7FE"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5516B020"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26FA832"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70946791"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08562AFA"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6CBB71B0"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E0567F8"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607278D2"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22920781"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573692F7" w14:textId="77777777" w:rsidR="00FB07C6" w:rsidRPr="00FB07C6" w:rsidRDefault="00FB07C6" w:rsidP="00FB07C6">
            <w:pPr>
              <w:jc w:val="both"/>
              <w:rPr>
                <w:color w:val="000000"/>
                <w:sz w:val="20"/>
                <w:szCs w:val="20"/>
              </w:rPr>
            </w:pPr>
          </w:p>
        </w:tc>
      </w:tr>
      <w:tr w:rsidR="00FB07C6" w:rsidRPr="00FB07C6" w14:paraId="5A7370A2" w14:textId="77777777" w:rsidTr="0068638D">
        <w:trPr>
          <w:gridAfter w:val="1"/>
          <w:wAfter w:w="119" w:type="dxa"/>
          <w:trHeight w:val="1275"/>
        </w:trPr>
        <w:tc>
          <w:tcPr>
            <w:tcW w:w="824" w:type="dxa"/>
            <w:tcBorders>
              <w:top w:val="nil"/>
              <w:left w:val="single" w:sz="4" w:space="0" w:color="auto"/>
              <w:bottom w:val="single" w:sz="4" w:space="0" w:color="auto"/>
              <w:right w:val="single" w:sz="4" w:space="0" w:color="auto"/>
            </w:tcBorders>
            <w:vAlign w:val="center"/>
            <w:hideMark/>
          </w:tcPr>
          <w:p w14:paraId="13FE65BB" w14:textId="77777777" w:rsidR="00FB07C6" w:rsidRPr="00FB07C6" w:rsidRDefault="00FB07C6" w:rsidP="00FB07C6">
            <w:pPr>
              <w:jc w:val="both"/>
              <w:rPr>
                <w:b/>
                <w:bCs/>
                <w:color w:val="000000"/>
                <w:sz w:val="20"/>
                <w:szCs w:val="20"/>
              </w:rPr>
            </w:pPr>
            <w:r w:rsidRPr="00FB07C6">
              <w:rPr>
                <w:b/>
                <w:bCs/>
                <w:color w:val="000000"/>
                <w:sz w:val="20"/>
                <w:szCs w:val="20"/>
              </w:rPr>
              <w:t>9</w:t>
            </w:r>
          </w:p>
        </w:tc>
        <w:tc>
          <w:tcPr>
            <w:tcW w:w="2142" w:type="dxa"/>
            <w:tcBorders>
              <w:top w:val="nil"/>
              <w:left w:val="nil"/>
              <w:bottom w:val="single" w:sz="4" w:space="0" w:color="auto"/>
              <w:right w:val="single" w:sz="4" w:space="0" w:color="auto"/>
            </w:tcBorders>
            <w:vAlign w:val="center"/>
            <w:hideMark/>
          </w:tcPr>
          <w:p w14:paraId="2191834A" w14:textId="77777777" w:rsidR="00FB07C6" w:rsidRPr="00FB07C6" w:rsidRDefault="00FB07C6" w:rsidP="00FB07C6">
            <w:pPr>
              <w:jc w:val="both"/>
              <w:rPr>
                <w:color w:val="000000"/>
                <w:sz w:val="20"/>
                <w:szCs w:val="20"/>
              </w:rPr>
            </w:pPr>
            <w:r w:rsidRPr="00FB07C6">
              <w:rPr>
                <w:color w:val="000000"/>
                <w:sz w:val="20"/>
                <w:szCs w:val="20"/>
              </w:rPr>
              <w:t>Train women farmers on beekeeping and mushroom production as alternative livelihood</w:t>
            </w:r>
          </w:p>
        </w:tc>
        <w:tc>
          <w:tcPr>
            <w:tcW w:w="1169" w:type="dxa"/>
            <w:tcBorders>
              <w:top w:val="nil"/>
              <w:left w:val="nil"/>
              <w:bottom w:val="single" w:sz="4" w:space="0" w:color="auto"/>
              <w:right w:val="single" w:sz="4" w:space="0" w:color="auto"/>
            </w:tcBorders>
            <w:vAlign w:val="center"/>
            <w:hideMark/>
          </w:tcPr>
          <w:p w14:paraId="666664E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vAlign w:val="center"/>
            <w:hideMark/>
          </w:tcPr>
          <w:p w14:paraId="0138F20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00A95AF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7C13BBE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1C1D64A7"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2EAB150A" w14:textId="06A8E560"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452E736" w14:textId="3E38AC82"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2B7D06DE" w14:textId="77777777" w:rsidR="00FB07C6" w:rsidRPr="00FB07C6" w:rsidRDefault="00FB07C6" w:rsidP="00FB07C6">
            <w:pPr>
              <w:jc w:val="both"/>
              <w:rPr>
                <w:color w:val="000000"/>
                <w:sz w:val="20"/>
                <w:szCs w:val="20"/>
              </w:rPr>
            </w:pPr>
            <w:r w:rsidRPr="00FB07C6">
              <w:rPr>
                <w:color w:val="000000"/>
                <w:sz w:val="20"/>
                <w:szCs w:val="20"/>
              </w:rPr>
              <w:t>10,500.00</w:t>
            </w:r>
          </w:p>
        </w:tc>
        <w:tc>
          <w:tcPr>
            <w:tcW w:w="1199" w:type="dxa"/>
            <w:gridSpan w:val="2"/>
            <w:tcBorders>
              <w:top w:val="nil"/>
              <w:left w:val="nil"/>
              <w:bottom w:val="single" w:sz="4" w:space="0" w:color="auto"/>
              <w:right w:val="single" w:sz="4" w:space="0" w:color="auto"/>
            </w:tcBorders>
            <w:vAlign w:val="center"/>
            <w:hideMark/>
          </w:tcPr>
          <w:p w14:paraId="767D3D0D" w14:textId="47409259"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3D9C03B9"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2547AE8B"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49FFD845" w14:textId="77777777" w:rsidR="00FB07C6" w:rsidRPr="00FB07C6" w:rsidRDefault="00FB07C6" w:rsidP="00FB07C6">
            <w:pPr>
              <w:jc w:val="both"/>
              <w:rPr>
                <w:color w:val="000000"/>
                <w:sz w:val="20"/>
                <w:szCs w:val="20"/>
              </w:rPr>
            </w:pPr>
            <w:r w:rsidRPr="00FB07C6">
              <w:rPr>
                <w:color w:val="000000"/>
                <w:sz w:val="20"/>
                <w:szCs w:val="20"/>
              </w:rPr>
              <w:t xml:space="preserve">Agric  </w:t>
            </w:r>
          </w:p>
        </w:tc>
        <w:tc>
          <w:tcPr>
            <w:tcW w:w="1246" w:type="dxa"/>
            <w:tcBorders>
              <w:top w:val="nil"/>
              <w:left w:val="nil"/>
              <w:bottom w:val="single" w:sz="4" w:space="0" w:color="auto"/>
              <w:right w:val="single" w:sz="4" w:space="0" w:color="auto"/>
            </w:tcBorders>
            <w:vAlign w:val="center"/>
            <w:hideMark/>
          </w:tcPr>
          <w:p w14:paraId="7718BDBC"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0B33BA01" w14:textId="77777777" w:rsidR="00FB07C6" w:rsidRPr="00FB07C6" w:rsidRDefault="00FB07C6" w:rsidP="00FB07C6">
            <w:pPr>
              <w:rPr>
                <w:sz w:val="20"/>
                <w:szCs w:val="20"/>
              </w:rPr>
            </w:pPr>
          </w:p>
        </w:tc>
      </w:tr>
      <w:tr w:rsidR="00FB07C6" w:rsidRPr="00FB07C6" w14:paraId="0C83A171"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19B4E081" w14:textId="77777777" w:rsidR="00FB07C6" w:rsidRPr="00FB07C6" w:rsidRDefault="00FB07C6" w:rsidP="00FB07C6">
            <w:pPr>
              <w:jc w:val="both"/>
              <w:rPr>
                <w:b/>
                <w:bCs/>
                <w:color w:val="000000"/>
                <w:sz w:val="20"/>
                <w:szCs w:val="20"/>
              </w:rPr>
            </w:pPr>
            <w:r w:rsidRPr="00FB07C6">
              <w:rPr>
                <w:b/>
                <w:bCs/>
                <w:color w:val="000000"/>
                <w:sz w:val="20"/>
                <w:szCs w:val="20"/>
              </w:rPr>
              <w:t>10</w:t>
            </w:r>
          </w:p>
        </w:tc>
        <w:tc>
          <w:tcPr>
            <w:tcW w:w="2142" w:type="dxa"/>
            <w:tcBorders>
              <w:top w:val="nil"/>
              <w:left w:val="nil"/>
              <w:bottom w:val="single" w:sz="4" w:space="0" w:color="auto"/>
              <w:right w:val="single" w:sz="4" w:space="0" w:color="auto"/>
            </w:tcBorders>
            <w:vAlign w:val="center"/>
            <w:hideMark/>
          </w:tcPr>
          <w:p w14:paraId="4B156CAF" w14:textId="77777777" w:rsidR="00FB07C6" w:rsidRPr="00FB07C6" w:rsidRDefault="00FB07C6" w:rsidP="00FB07C6">
            <w:pPr>
              <w:jc w:val="both"/>
              <w:rPr>
                <w:color w:val="000000"/>
                <w:sz w:val="20"/>
                <w:szCs w:val="20"/>
              </w:rPr>
            </w:pPr>
            <w:r w:rsidRPr="00FB07C6">
              <w:rPr>
                <w:color w:val="000000"/>
                <w:sz w:val="20"/>
                <w:szCs w:val="20"/>
              </w:rPr>
              <w:t>Train women on gari processing and fortification with dry coconut</w:t>
            </w:r>
          </w:p>
        </w:tc>
        <w:tc>
          <w:tcPr>
            <w:tcW w:w="1169" w:type="dxa"/>
            <w:tcBorders>
              <w:top w:val="nil"/>
              <w:left w:val="nil"/>
              <w:bottom w:val="single" w:sz="4" w:space="0" w:color="auto"/>
              <w:right w:val="single" w:sz="4" w:space="0" w:color="auto"/>
            </w:tcBorders>
            <w:vAlign w:val="center"/>
            <w:hideMark/>
          </w:tcPr>
          <w:p w14:paraId="0FF75BC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1F88B1D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5A1B690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689A4A2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021A9A20"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FFFFFF"/>
            <w:vAlign w:val="center"/>
            <w:hideMark/>
          </w:tcPr>
          <w:p w14:paraId="519771B3" w14:textId="0C8E6557"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39F1C316" w14:textId="77777777" w:rsidR="00FB07C6" w:rsidRPr="00FB07C6" w:rsidRDefault="00FB07C6" w:rsidP="00FB07C6">
            <w:pPr>
              <w:jc w:val="both"/>
              <w:rPr>
                <w:color w:val="000000"/>
                <w:sz w:val="20"/>
                <w:szCs w:val="20"/>
              </w:rPr>
            </w:pPr>
            <w:r w:rsidRPr="00FB07C6">
              <w:rPr>
                <w:color w:val="000000"/>
                <w:sz w:val="20"/>
                <w:szCs w:val="20"/>
              </w:rPr>
              <w:t>5,000.80</w:t>
            </w:r>
          </w:p>
        </w:tc>
        <w:tc>
          <w:tcPr>
            <w:tcW w:w="1079" w:type="dxa"/>
            <w:tcBorders>
              <w:top w:val="nil"/>
              <w:left w:val="nil"/>
              <w:bottom w:val="single" w:sz="4" w:space="0" w:color="auto"/>
              <w:right w:val="single" w:sz="4" w:space="0" w:color="auto"/>
            </w:tcBorders>
            <w:vAlign w:val="center"/>
            <w:hideMark/>
          </w:tcPr>
          <w:p w14:paraId="0AD5F26B" w14:textId="6F6ED52B"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4CC1BB07" w14:textId="63756D2B"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3F30D24F"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4F010793"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758C7B4D" w14:textId="77777777" w:rsidR="00FB07C6" w:rsidRPr="00FB07C6" w:rsidRDefault="00FB07C6" w:rsidP="00FB07C6">
            <w:pPr>
              <w:jc w:val="both"/>
              <w:rPr>
                <w:color w:val="000000"/>
                <w:sz w:val="20"/>
                <w:szCs w:val="20"/>
              </w:rPr>
            </w:pPr>
            <w:r w:rsidRPr="00FB07C6">
              <w:rPr>
                <w:color w:val="000000"/>
                <w:sz w:val="20"/>
                <w:szCs w:val="20"/>
              </w:rPr>
              <w:t>Agric</w:t>
            </w:r>
          </w:p>
        </w:tc>
        <w:tc>
          <w:tcPr>
            <w:tcW w:w="1246" w:type="dxa"/>
            <w:tcBorders>
              <w:top w:val="nil"/>
              <w:left w:val="nil"/>
              <w:bottom w:val="single" w:sz="4" w:space="0" w:color="auto"/>
              <w:right w:val="single" w:sz="4" w:space="0" w:color="auto"/>
            </w:tcBorders>
            <w:vAlign w:val="center"/>
            <w:hideMark/>
          </w:tcPr>
          <w:p w14:paraId="29631E34" w14:textId="77777777" w:rsidR="00FB07C6" w:rsidRPr="00FB07C6" w:rsidRDefault="00FB07C6" w:rsidP="00FB07C6">
            <w:pPr>
              <w:jc w:val="both"/>
              <w:rPr>
                <w:color w:val="000000"/>
                <w:sz w:val="20"/>
                <w:szCs w:val="20"/>
              </w:rPr>
            </w:pPr>
            <w:r w:rsidRPr="00FB07C6">
              <w:rPr>
                <w:color w:val="000000"/>
                <w:sz w:val="20"/>
                <w:szCs w:val="20"/>
              </w:rPr>
              <w:t xml:space="preserve">Agric  </w:t>
            </w:r>
          </w:p>
        </w:tc>
        <w:tc>
          <w:tcPr>
            <w:tcW w:w="236" w:type="dxa"/>
            <w:vAlign w:val="center"/>
            <w:hideMark/>
          </w:tcPr>
          <w:p w14:paraId="5A8A73A7" w14:textId="77777777" w:rsidR="00FB07C6" w:rsidRPr="00FB07C6" w:rsidRDefault="00FB07C6" w:rsidP="00FB07C6">
            <w:pPr>
              <w:rPr>
                <w:sz w:val="20"/>
                <w:szCs w:val="20"/>
              </w:rPr>
            </w:pPr>
          </w:p>
        </w:tc>
      </w:tr>
      <w:tr w:rsidR="00FB07C6" w:rsidRPr="00FB07C6" w14:paraId="4B5DB106"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30D52260" w14:textId="77777777" w:rsidR="00FB07C6" w:rsidRPr="00FB07C6" w:rsidRDefault="00FB07C6" w:rsidP="00FB07C6">
            <w:pPr>
              <w:jc w:val="both"/>
              <w:rPr>
                <w:b/>
                <w:bCs/>
                <w:color w:val="000000"/>
                <w:sz w:val="20"/>
                <w:szCs w:val="20"/>
              </w:rPr>
            </w:pPr>
            <w:r w:rsidRPr="00FB07C6">
              <w:rPr>
                <w:b/>
                <w:bCs/>
                <w:color w:val="000000"/>
                <w:sz w:val="20"/>
                <w:szCs w:val="20"/>
              </w:rPr>
              <w:t>11</w:t>
            </w:r>
          </w:p>
        </w:tc>
        <w:tc>
          <w:tcPr>
            <w:tcW w:w="2142" w:type="dxa"/>
            <w:tcBorders>
              <w:top w:val="nil"/>
              <w:left w:val="nil"/>
              <w:bottom w:val="single" w:sz="4" w:space="0" w:color="auto"/>
              <w:right w:val="single" w:sz="4" w:space="0" w:color="auto"/>
            </w:tcBorders>
            <w:vAlign w:val="center"/>
            <w:hideMark/>
          </w:tcPr>
          <w:p w14:paraId="7B948ACC" w14:textId="77777777" w:rsidR="00FB07C6" w:rsidRPr="00FB07C6" w:rsidRDefault="00FB07C6" w:rsidP="00FB07C6">
            <w:pPr>
              <w:jc w:val="both"/>
              <w:rPr>
                <w:color w:val="000000"/>
                <w:sz w:val="20"/>
                <w:szCs w:val="20"/>
              </w:rPr>
            </w:pPr>
            <w:r w:rsidRPr="00FB07C6">
              <w:rPr>
                <w:color w:val="000000"/>
                <w:sz w:val="20"/>
                <w:szCs w:val="20"/>
              </w:rPr>
              <w:t>Promote livestock and poultry development</w:t>
            </w:r>
          </w:p>
        </w:tc>
        <w:tc>
          <w:tcPr>
            <w:tcW w:w="1169" w:type="dxa"/>
            <w:tcBorders>
              <w:top w:val="nil"/>
              <w:left w:val="nil"/>
              <w:bottom w:val="single" w:sz="4" w:space="0" w:color="auto"/>
              <w:right w:val="single" w:sz="4" w:space="0" w:color="auto"/>
            </w:tcBorders>
            <w:shd w:val="clear" w:color="000000" w:fill="FFFFFF"/>
            <w:vAlign w:val="center"/>
            <w:hideMark/>
          </w:tcPr>
          <w:p w14:paraId="0C9DB0B8" w14:textId="77777777" w:rsidR="00FB07C6" w:rsidRPr="00FB07C6" w:rsidRDefault="00FB07C6" w:rsidP="00FB07C6">
            <w:pPr>
              <w:jc w:val="both"/>
              <w:rPr>
                <w:color w:val="000000"/>
                <w:sz w:val="20"/>
                <w:szCs w:val="20"/>
              </w:rPr>
            </w:pPr>
            <w:r w:rsidRPr="00FB07C6">
              <w:rPr>
                <w:color w:val="000000"/>
                <w:sz w:val="20"/>
                <w:szCs w:val="20"/>
              </w:rPr>
              <w:t xml:space="preserve">Municipal Wide </w:t>
            </w:r>
          </w:p>
        </w:tc>
        <w:tc>
          <w:tcPr>
            <w:tcW w:w="719" w:type="dxa"/>
            <w:tcBorders>
              <w:top w:val="nil"/>
              <w:left w:val="nil"/>
              <w:bottom w:val="single" w:sz="4" w:space="0" w:color="auto"/>
              <w:right w:val="single" w:sz="4" w:space="0" w:color="auto"/>
            </w:tcBorders>
            <w:shd w:val="clear" w:color="000000" w:fill="0070C0"/>
            <w:vAlign w:val="center"/>
            <w:hideMark/>
          </w:tcPr>
          <w:p w14:paraId="1891390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164534C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7807A15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7C4A280"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2D9AEEEE" w14:textId="1BE1984C"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2BCCDF8D" w14:textId="77777777" w:rsidR="00FB07C6" w:rsidRPr="00FB07C6" w:rsidRDefault="00FB07C6" w:rsidP="00FB07C6">
            <w:pPr>
              <w:jc w:val="both"/>
              <w:rPr>
                <w:color w:val="000000"/>
                <w:sz w:val="20"/>
                <w:szCs w:val="20"/>
              </w:rPr>
            </w:pPr>
            <w:r w:rsidRPr="00FB07C6">
              <w:rPr>
                <w:color w:val="000000"/>
                <w:sz w:val="20"/>
                <w:szCs w:val="20"/>
              </w:rPr>
              <w:t>38,250.80</w:t>
            </w:r>
          </w:p>
        </w:tc>
        <w:tc>
          <w:tcPr>
            <w:tcW w:w="1079" w:type="dxa"/>
            <w:tcBorders>
              <w:top w:val="nil"/>
              <w:left w:val="nil"/>
              <w:bottom w:val="single" w:sz="4" w:space="0" w:color="auto"/>
              <w:right w:val="single" w:sz="4" w:space="0" w:color="auto"/>
            </w:tcBorders>
            <w:vAlign w:val="center"/>
            <w:hideMark/>
          </w:tcPr>
          <w:p w14:paraId="6DA8FBD0" w14:textId="604228C6"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06D1415E" w14:textId="0F551367"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24C56EB8"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45354BD4"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28AAECB1" w14:textId="77777777" w:rsidR="00FB07C6" w:rsidRPr="00FB07C6" w:rsidRDefault="00FB07C6" w:rsidP="00FB07C6">
            <w:pPr>
              <w:jc w:val="both"/>
              <w:rPr>
                <w:color w:val="000000"/>
                <w:sz w:val="20"/>
                <w:szCs w:val="20"/>
              </w:rPr>
            </w:pPr>
            <w:r w:rsidRPr="00FB07C6">
              <w:rPr>
                <w:color w:val="000000"/>
                <w:sz w:val="20"/>
                <w:szCs w:val="20"/>
              </w:rPr>
              <w:t xml:space="preserve">Agric  </w:t>
            </w:r>
          </w:p>
        </w:tc>
        <w:tc>
          <w:tcPr>
            <w:tcW w:w="1246" w:type="dxa"/>
            <w:tcBorders>
              <w:top w:val="nil"/>
              <w:left w:val="nil"/>
              <w:bottom w:val="single" w:sz="4" w:space="0" w:color="auto"/>
              <w:right w:val="single" w:sz="4" w:space="0" w:color="auto"/>
            </w:tcBorders>
            <w:vAlign w:val="center"/>
            <w:hideMark/>
          </w:tcPr>
          <w:p w14:paraId="404712A0" w14:textId="77777777" w:rsidR="00FB07C6" w:rsidRPr="00FB07C6" w:rsidRDefault="00FB07C6" w:rsidP="00FB07C6">
            <w:pPr>
              <w:jc w:val="both"/>
              <w:rPr>
                <w:color w:val="000000"/>
                <w:sz w:val="20"/>
                <w:szCs w:val="20"/>
              </w:rPr>
            </w:pPr>
            <w:r w:rsidRPr="00FB07C6">
              <w:rPr>
                <w:color w:val="000000"/>
                <w:sz w:val="20"/>
                <w:szCs w:val="20"/>
              </w:rPr>
              <w:t>MEHA</w:t>
            </w:r>
          </w:p>
        </w:tc>
        <w:tc>
          <w:tcPr>
            <w:tcW w:w="236" w:type="dxa"/>
            <w:vAlign w:val="center"/>
            <w:hideMark/>
          </w:tcPr>
          <w:p w14:paraId="01A2532E" w14:textId="77777777" w:rsidR="00FB07C6" w:rsidRPr="00FB07C6" w:rsidRDefault="00FB07C6" w:rsidP="00FB07C6">
            <w:pPr>
              <w:rPr>
                <w:sz w:val="20"/>
                <w:szCs w:val="20"/>
              </w:rPr>
            </w:pPr>
          </w:p>
        </w:tc>
      </w:tr>
      <w:tr w:rsidR="00FB07C6" w:rsidRPr="00FB07C6" w14:paraId="29F4D9DE"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645D1E8D" w14:textId="77777777" w:rsidR="00FB07C6" w:rsidRPr="00FB07C6" w:rsidRDefault="00FB07C6" w:rsidP="00FB07C6">
            <w:pPr>
              <w:jc w:val="both"/>
              <w:rPr>
                <w:b/>
                <w:bCs/>
                <w:color w:val="000000"/>
                <w:sz w:val="20"/>
                <w:szCs w:val="20"/>
              </w:rPr>
            </w:pPr>
            <w:r w:rsidRPr="00FB07C6">
              <w:rPr>
                <w:b/>
                <w:bCs/>
                <w:color w:val="000000"/>
                <w:sz w:val="20"/>
                <w:szCs w:val="20"/>
              </w:rPr>
              <w:t>12</w:t>
            </w:r>
          </w:p>
        </w:tc>
        <w:tc>
          <w:tcPr>
            <w:tcW w:w="2142" w:type="dxa"/>
            <w:tcBorders>
              <w:top w:val="nil"/>
              <w:left w:val="nil"/>
              <w:bottom w:val="single" w:sz="4" w:space="0" w:color="auto"/>
              <w:right w:val="single" w:sz="4" w:space="0" w:color="auto"/>
            </w:tcBorders>
            <w:vAlign w:val="center"/>
            <w:hideMark/>
          </w:tcPr>
          <w:p w14:paraId="6369F7B0" w14:textId="77777777" w:rsidR="00FB07C6" w:rsidRPr="00FB07C6" w:rsidRDefault="00FB07C6" w:rsidP="00FB07C6">
            <w:pPr>
              <w:jc w:val="both"/>
              <w:rPr>
                <w:color w:val="000000"/>
                <w:sz w:val="20"/>
                <w:szCs w:val="20"/>
              </w:rPr>
            </w:pPr>
            <w:r w:rsidRPr="00FB07C6">
              <w:rPr>
                <w:color w:val="000000"/>
                <w:sz w:val="20"/>
                <w:szCs w:val="20"/>
              </w:rPr>
              <w:t>Establish 3 maize demo fields per each operational area</w:t>
            </w:r>
          </w:p>
        </w:tc>
        <w:tc>
          <w:tcPr>
            <w:tcW w:w="1169" w:type="dxa"/>
            <w:tcBorders>
              <w:top w:val="nil"/>
              <w:left w:val="nil"/>
              <w:bottom w:val="single" w:sz="4" w:space="0" w:color="auto"/>
              <w:right w:val="single" w:sz="4" w:space="0" w:color="auto"/>
            </w:tcBorders>
            <w:shd w:val="clear" w:color="000000" w:fill="FFFFFF"/>
            <w:vAlign w:val="center"/>
            <w:hideMark/>
          </w:tcPr>
          <w:p w14:paraId="73500D6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611FFD6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2349BE3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5F136E1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7726875"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4B1E01A8" w14:textId="2EE6A885"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593269DD" w14:textId="77777777" w:rsidR="00FB07C6" w:rsidRPr="00FB07C6" w:rsidRDefault="00FB07C6" w:rsidP="00FB07C6">
            <w:pPr>
              <w:jc w:val="both"/>
              <w:rPr>
                <w:color w:val="000000"/>
                <w:sz w:val="20"/>
                <w:szCs w:val="20"/>
              </w:rPr>
            </w:pPr>
            <w:r w:rsidRPr="00FB07C6">
              <w:rPr>
                <w:color w:val="000000"/>
                <w:sz w:val="20"/>
                <w:szCs w:val="20"/>
              </w:rPr>
              <w:t>2000.8</w:t>
            </w:r>
          </w:p>
        </w:tc>
        <w:tc>
          <w:tcPr>
            <w:tcW w:w="1079" w:type="dxa"/>
            <w:tcBorders>
              <w:top w:val="nil"/>
              <w:left w:val="nil"/>
              <w:bottom w:val="single" w:sz="4" w:space="0" w:color="auto"/>
              <w:right w:val="single" w:sz="4" w:space="0" w:color="auto"/>
            </w:tcBorders>
            <w:vAlign w:val="center"/>
            <w:hideMark/>
          </w:tcPr>
          <w:p w14:paraId="7E142956" w14:textId="77777777" w:rsidR="00FB07C6" w:rsidRPr="00FB07C6" w:rsidRDefault="00FB07C6" w:rsidP="00FB07C6">
            <w:pPr>
              <w:jc w:val="both"/>
              <w:rPr>
                <w:color w:val="000000"/>
                <w:sz w:val="20"/>
                <w:szCs w:val="20"/>
              </w:rPr>
            </w:pPr>
            <w:r w:rsidRPr="00FB07C6">
              <w:rPr>
                <w:color w:val="000000"/>
                <w:sz w:val="20"/>
                <w:szCs w:val="20"/>
              </w:rPr>
              <w:t>1500.2</w:t>
            </w:r>
          </w:p>
        </w:tc>
        <w:tc>
          <w:tcPr>
            <w:tcW w:w="1199" w:type="dxa"/>
            <w:gridSpan w:val="2"/>
            <w:tcBorders>
              <w:top w:val="nil"/>
              <w:left w:val="nil"/>
              <w:bottom w:val="single" w:sz="4" w:space="0" w:color="auto"/>
              <w:right w:val="single" w:sz="4" w:space="0" w:color="auto"/>
            </w:tcBorders>
            <w:vAlign w:val="center"/>
            <w:hideMark/>
          </w:tcPr>
          <w:p w14:paraId="6682B137" w14:textId="277745AB"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3ED57741"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E4CBE26"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012780DD" w14:textId="77777777" w:rsidR="00FB07C6" w:rsidRPr="00FB07C6" w:rsidRDefault="00FB07C6" w:rsidP="00FB07C6">
            <w:pPr>
              <w:jc w:val="both"/>
              <w:rPr>
                <w:color w:val="000000"/>
                <w:sz w:val="20"/>
                <w:szCs w:val="20"/>
              </w:rPr>
            </w:pPr>
            <w:r w:rsidRPr="00FB07C6">
              <w:rPr>
                <w:color w:val="000000"/>
                <w:sz w:val="20"/>
                <w:szCs w:val="20"/>
              </w:rPr>
              <w:t xml:space="preserve">Agric  </w:t>
            </w:r>
          </w:p>
        </w:tc>
        <w:tc>
          <w:tcPr>
            <w:tcW w:w="1246" w:type="dxa"/>
            <w:tcBorders>
              <w:top w:val="nil"/>
              <w:left w:val="nil"/>
              <w:bottom w:val="single" w:sz="4" w:space="0" w:color="auto"/>
              <w:right w:val="single" w:sz="4" w:space="0" w:color="auto"/>
            </w:tcBorders>
            <w:vAlign w:val="center"/>
            <w:hideMark/>
          </w:tcPr>
          <w:p w14:paraId="63875595" w14:textId="77777777" w:rsidR="00FB07C6" w:rsidRPr="00FB07C6" w:rsidRDefault="00FB07C6" w:rsidP="00FB07C6">
            <w:pPr>
              <w:jc w:val="both"/>
              <w:rPr>
                <w:color w:val="000000"/>
                <w:sz w:val="20"/>
                <w:szCs w:val="20"/>
              </w:rPr>
            </w:pPr>
            <w:r w:rsidRPr="00FB07C6">
              <w:rPr>
                <w:color w:val="000000"/>
                <w:sz w:val="20"/>
                <w:szCs w:val="20"/>
              </w:rPr>
              <w:t>AEAs</w:t>
            </w:r>
          </w:p>
        </w:tc>
        <w:tc>
          <w:tcPr>
            <w:tcW w:w="236" w:type="dxa"/>
            <w:vAlign w:val="center"/>
            <w:hideMark/>
          </w:tcPr>
          <w:p w14:paraId="59EB10EA" w14:textId="77777777" w:rsidR="00FB07C6" w:rsidRPr="00FB07C6" w:rsidRDefault="00FB07C6" w:rsidP="00FB07C6">
            <w:pPr>
              <w:rPr>
                <w:sz w:val="20"/>
                <w:szCs w:val="20"/>
              </w:rPr>
            </w:pPr>
          </w:p>
        </w:tc>
      </w:tr>
      <w:tr w:rsidR="00FB07C6" w:rsidRPr="00FB07C6" w14:paraId="1CC43AA7"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3156F2F7" w14:textId="77777777" w:rsidR="00FB07C6" w:rsidRPr="00FB07C6" w:rsidRDefault="00FB07C6" w:rsidP="00FB07C6">
            <w:pPr>
              <w:jc w:val="both"/>
              <w:rPr>
                <w:b/>
                <w:bCs/>
                <w:color w:val="000000"/>
                <w:sz w:val="20"/>
                <w:szCs w:val="20"/>
              </w:rPr>
            </w:pPr>
            <w:r w:rsidRPr="00FB07C6">
              <w:rPr>
                <w:b/>
                <w:bCs/>
                <w:color w:val="000000"/>
                <w:sz w:val="20"/>
                <w:szCs w:val="20"/>
              </w:rPr>
              <w:t>13</w:t>
            </w:r>
          </w:p>
        </w:tc>
        <w:tc>
          <w:tcPr>
            <w:tcW w:w="2142" w:type="dxa"/>
            <w:tcBorders>
              <w:top w:val="nil"/>
              <w:left w:val="nil"/>
              <w:bottom w:val="single" w:sz="4" w:space="0" w:color="auto"/>
              <w:right w:val="single" w:sz="4" w:space="0" w:color="auto"/>
            </w:tcBorders>
            <w:vAlign w:val="center"/>
            <w:hideMark/>
          </w:tcPr>
          <w:p w14:paraId="6FB3B4FC" w14:textId="77777777" w:rsidR="00FB07C6" w:rsidRPr="00FB07C6" w:rsidRDefault="00FB07C6" w:rsidP="00FB07C6">
            <w:pPr>
              <w:jc w:val="both"/>
              <w:rPr>
                <w:color w:val="000000"/>
                <w:sz w:val="20"/>
                <w:szCs w:val="20"/>
              </w:rPr>
            </w:pPr>
            <w:r w:rsidRPr="00FB07C6">
              <w:rPr>
                <w:color w:val="000000"/>
                <w:sz w:val="20"/>
                <w:szCs w:val="20"/>
              </w:rPr>
              <w:t>Train farmers on post-harvest of maize and rice</w:t>
            </w:r>
          </w:p>
        </w:tc>
        <w:tc>
          <w:tcPr>
            <w:tcW w:w="1169" w:type="dxa"/>
            <w:tcBorders>
              <w:top w:val="nil"/>
              <w:left w:val="nil"/>
              <w:bottom w:val="single" w:sz="4" w:space="0" w:color="auto"/>
              <w:right w:val="single" w:sz="4" w:space="0" w:color="auto"/>
            </w:tcBorders>
            <w:shd w:val="clear" w:color="000000" w:fill="FFFFFF"/>
            <w:vAlign w:val="center"/>
            <w:hideMark/>
          </w:tcPr>
          <w:p w14:paraId="5C331DC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300A73C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1C083EE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03622B2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81EBEC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E89ADEF" w14:textId="4937BB6B"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02E29B45" w14:textId="77777777" w:rsidR="00FB07C6" w:rsidRPr="00FB07C6" w:rsidRDefault="00FB07C6" w:rsidP="00FB07C6">
            <w:pPr>
              <w:jc w:val="both"/>
              <w:rPr>
                <w:color w:val="000000"/>
                <w:sz w:val="20"/>
                <w:szCs w:val="20"/>
              </w:rPr>
            </w:pPr>
            <w:r w:rsidRPr="00FB07C6">
              <w:rPr>
                <w:color w:val="000000"/>
                <w:sz w:val="20"/>
                <w:szCs w:val="20"/>
              </w:rPr>
              <w:t>35,000.50</w:t>
            </w:r>
          </w:p>
        </w:tc>
        <w:tc>
          <w:tcPr>
            <w:tcW w:w="1079" w:type="dxa"/>
            <w:tcBorders>
              <w:top w:val="nil"/>
              <w:left w:val="nil"/>
              <w:bottom w:val="single" w:sz="4" w:space="0" w:color="auto"/>
              <w:right w:val="single" w:sz="4" w:space="0" w:color="auto"/>
            </w:tcBorders>
            <w:vAlign w:val="center"/>
            <w:hideMark/>
          </w:tcPr>
          <w:p w14:paraId="4A6B59D7" w14:textId="651723E2"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13627AA8" w14:textId="7CB39571"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44083894"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0A6F4C6D"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6AD3B016" w14:textId="77777777" w:rsidR="00FB07C6" w:rsidRPr="00FB07C6" w:rsidRDefault="00FB07C6" w:rsidP="00FB07C6">
            <w:pPr>
              <w:jc w:val="both"/>
              <w:rPr>
                <w:color w:val="000000"/>
                <w:sz w:val="20"/>
                <w:szCs w:val="20"/>
              </w:rPr>
            </w:pPr>
            <w:r w:rsidRPr="00FB07C6">
              <w:rPr>
                <w:color w:val="000000"/>
                <w:sz w:val="20"/>
                <w:szCs w:val="20"/>
              </w:rPr>
              <w:t xml:space="preserve">Agric  </w:t>
            </w:r>
          </w:p>
        </w:tc>
        <w:tc>
          <w:tcPr>
            <w:tcW w:w="1246" w:type="dxa"/>
            <w:tcBorders>
              <w:top w:val="nil"/>
              <w:left w:val="nil"/>
              <w:bottom w:val="single" w:sz="4" w:space="0" w:color="auto"/>
              <w:right w:val="single" w:sz="4" w:space="0" w:color="auto"/>
            </w:tcBorders>
            <w:vAlign w:val="center"/>
            <w:hideMark/>
          </w:tcPr>
          <w:p w14:paraId="56172890" w14:textId="77777777" w:rsidR="00FB07C6" w:rsidRPr="00FB07C6" w:rsidRDefault="00FB07C6" w:rsidP="00FB07C6">
            <w:pPr>
              <w:jc w:val="both"/>
              <w:rPr>
                <w:color w:val="000000"/>
                <w:sz w:val="20"/>
                <w:szCs w:val="20"/>
              </w:rPr>
            </w:pPr>
            <w:r w:rsidRPr="00FB07C6">
              <w:rPr>
                <w:color w:val="000000"/>
                <w:sz w:val="20"/>
                <w:szCs w:val="20"/>
              </w:rPr>
              <w:t>BRC/Central Admin.</w:t>
            </w:r>
          </w:p>
        </w:tc>
        <w:tc>
          <w:tcPr>
            <w:tcW w:w="236" w:type="dxa"/>
            <w:vAlign w:val="center"/>
            <w:hideMark/>
          </w:tcPr>
          <w:p w14:paraId="517BFDCB" w14:textId="77777777" w:rsidR="00FB07C6" w:rsidRPr="00FB07C6" w:rsidRDefault="00FB07C6" w:rsidP="00FB07C6">
            <w:pPr>
              <w:rPr>
                <w:sz w:val="20"/>
                <w:szCs w:val="20"/>
              </w:rPr>
            </w:pPr>
          </w:p>
        </w:tc>
      </w:tr>
      <w:tr w:rsidR="00FB07C6" w:rsidRPr="00FB07C6" w14:paraId="1DC1FFD1" w14:textId="77777777" w:rsidTr="0068638D">
        <w:trPr>
          <w:gridAfter w:val="1"/>
          <w:wAfter w:w="119" w:type="dxa"/>
          <w:trHeight w:val="1530"/>
        </w:trPr>
        <w:tc>
          <w:tcPr>
            <w:tcW w:w="824" w:type="dxa"/>
            <w:tcBorders>
              <w:top w:val="nil"/>
              <w:left w:val="single" w:sz="4" w:space="0" w:color="auto"/>
              <w:bottom w:val="single" w:sz="4" w:space="0" w:color="auto"/>
              <w:right w:val="single" w:sz="4" w:space="0" w:color="auto"/>
            </w:tcBorders>
            <w:vAlign w:val="center"/>
            <w:hideMark/>
          </w:tcPr>
          <w:p w14:paraId="2F0ACD58" w14:textId="77777777" w:rsidR="00FB07C6" w:rsidRPr="00FB07C6" w:rsidRDefault="00FB07C6" w:rsidP="00FB07C6">
            <w:pPr>
              <w:jc w:val="both"/>
              <w:rPr>
                <w:color w:val="000000"/>
                <w:sz w:val="20"/>
                <w:szCs w:val="20"/>
              </w:rPr>
            </w:pPr>
            <w:r w:rsidRPr="00FB07C6">
              <w:rPr>
                <w:color w:val="000000"/>
                <w:sz w:val="20"/>
                <w:szCs w:val="20"/>
              </w:rPr>
              <w:t>14</w:t>
            </w:r>
          </w:p>
        </w:tc>
        <w:tc>
          <w:tcPr>
            <w:tcW w:w="2142" w:type="dxa"/>
            <w:tcBorders>
              <w:top w:val="nil"/>
              <w:left w:val="nil"/>
              <w:bottom w:val="single" w:sz="4" w:space="0" w:color="auto"/>
              <w:right w:val="single" w:sz="4" w:space="0" w:color="auto"/>
            </w:tcBorders>
            <w:vAlign w:val="center"/>
            <w:hideMark/>
          </w:tcPr>
          <w:p w14:paraId="4C74770B" w14:textId="77777777" w:rsidR="00FB07C6" w:rsidRPr="00FB07C6" w:rsidRDefault="00FB07C6" w:rsidP="00FB07C6">
            <w:pPr>
              <w:jc w:val="both"/>
              <w:rPr>
                <w:color w:val="000000"/>
                <w:sz w:val="20"/>
                <w:szCs w:val="20"/>
              </w:rPr>
            </w:pPr>
            <w:r w:rsidRPr="00FB07C6">
              <w:rPr>
                <w:color w:val="000000"/>
                <w:sz w:val="20"/>
                <w:szCs w:val="20"/>
              </w:rPr>
              <w:t>Establish 2 rice demo fields per each operational area, and Organize 1 farmers' field days per operational area</w:t>
            </w:r>
          </w:p>
        </w:tc>
        <w:tc>
          <w:tcPr>
            <w:tcW w:w="1169" w:type="dxa"/>
            <w:tcBorders>
              <w:top w:val="nil"/>
              <w:left w:val="nil"/>
              <w:bottom w:val="single" w:sz="4" w:space="0" w:color="auto"/>
              <w:right w:val="single" w:sz="4" w:space="0" w:color="auto"/>
            </w:tcBorders>
            <w:vAlign w:val="center"/>
            <w:hideMark/>
          </w:tcPr>
          <w:p w14:paraId="2B07C52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6424239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597551C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4D04DC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6440A55"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3B4D2636" w14:textId="32E35B57" w:rsidR="00FB07C6" w:rsidRPr="00FB07C6" w:rsidRDefault="00FB07C6" w:rsidP="00FB07C6">
            <w:pPr>
              <w:jc w:val="both"/>
              <w:rPr>
                <w:color w:val="000000"/>
                <w:sz w:val="20"/>
                <w:szCs w:val="20"/>
              </w:rPr>
            </w:pPr>
            <w:r w:rsidRPr="00FB07C6">
              <w:rPr>
                <w:color w:val="000000"/>
                <w:sz w:val="20"/>
                <w:szCs w:val="20"/>
              </w:rPr>
              <w:t>2000</w:t>
            </w:r>
            <w:r w:rsidR="000C1D7D">
              <w:rPr>
                <w:color w:val="000000"/>
                <w:sz w:val="20"/>
                <w:szCs w:val="20"/>
              </w:rPr>
              <w:t>.00</w:t>
            </w:r>
          </w:p>
        </w:tc>
        <w:tc>
          <w:tcPr>
            <w:tcW w:w="1079" w:type="dxa"/>
            <w:tcBorders>
              <w:top w:val="nil"/>
              <w:left w:val="nil"/>
              <w:bottom w:val="single" w:sz="4" w:space="0" w:color="auto"/>
              <w:right w:val="single" w:sz="4" w:space="0" w:color="auto"/>
            </w:tcBorders>
            <w:vAlign w:val="center"/>
            <w:hideMark/>
          </w:tcPr>
          <w:p w14:paraId="19BFBC76" w14:textId="2136E62A" w:rsidR="00FB07C6" w:rsidRPr="00FB07C6" w:rsidRDefault="00FB07C6" w:rsidP="00FB07C6">
            <w:pPr>
              <w:jc w:val="both"/>
              <w:rPr>
                <w:color w:val="000000"/>
                <w:sz w:val="20"/>
                <w:szCs w:val="20"/>
              </w:rPr>
            </w:pPr>
            <w:r w:rsidRPr="00FB07C6">
              <w:rPr>
                <w:color w:val="000000"/>
                <w:sz w:val="20"/>
                <w:szCs w:val="20"/>
              </w:rPr>
              <w:t>3000</w:t>
            </w:r>
            <w:r w:rsidR="000C1D7D">
              <w:rPr>
                <w:color w:val="000000"/>
                <w:sz w:val="20"/>
                <w:szCs w:val="20"/>
              </w:rPr>
              <w:t>.00</w:t>
            </w:r>
          </w:p>
        </w:tc>
        <w:tc>
          <w:tcPr>
            <w:tcW w:w="1079" w:type="dxa"/>
            <w:tcBorders>
              <w:top w:val="nil"/>
              <w:left w:val="nil"/>
              <w:bottom w:val="single" w:sz="4" w:space="0" w:color="auto"/>
              <w:right w:val="single" w:sz="4" w:space="0" w:color="auto"/>
            </w:tcBorders>
            <w:vAlign w:val="center"/>
            <w:hideMark/>
          </w:tcPr>
          <w:p w14:paraId="6BADC259" w14:textId="77777777" w:rsidR="00FB07C6" w:rsidRPr="00FB07C6" w:rsidRDefault="00FB07C6" w:rsidP="00FB07C6">
            <w:pPr>
              <w:jc w:val="both"/>
              <w:rPr>
                <w:color w:val="000000"/>
                <w:sz w:val="20"/>
                <w:szCs w:val="20"/>
              </w:rPr>
            </w:pPr>
            <w:r w:rsidRPr="00FB07C6">
              <w:rPr>
                <w:color w:val="000000"/>
                <w:sz w:val="20"/>
                <w:szCs w:val="20"/>
              </w:rPr>
              <w:t>4,500.00</w:t>
            </w:r>
          </w:p>
        </w:tc>
        <w:tc>
          <w:tcPr>
            <w:tcW w:w="1199" w:type="dxa"/>
            <w:gridSpan w:val="2"/>
            <w:tcBorders>
              <w:top w:val="nil"/>
              <w:left w:val="nil"/>
              <w:bottom w:val="single" w:sz="4" w:space="0" w:color="auto"/>
              <w:right w:val="single" w:sz="4" w:space="0" w:color="auto"/>
            </w:tcBorders>
            <w:vAlign w:val="center"/>
            <w:hideMark/>
          </w:tcPr>
          <w:p w14:paraId="0405B51D" w14:textId="7CCDAA60"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A01D8D9"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63E8E954"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794C15F3" w14:textId="77777777" w:rsidR="00FB07C6" w:rsidRPr="00FB07C6" w:rsidRDefault="00FB07C6" w:rsidP="00FB07C6">
            <w:pPr>
              <w:jc w:val="both"/>
              <w:rPr>
                <w:color w:val="000000"/>
                <w:sz w:val="20"/>
                <w:szCs w:val="20"/>
              </w:rPr>
            </w:pPr>
            <w:r w:rsidRPr="00FB07C6">
              <w:rPr>
                <w:color w:val="000000"/>
                <w:sz w:val="20"/>
                <w:szCs w:val="20"/>
              </w:rPr>
              <w:t xml:space="preserve">Agric  </w:t>
            </w:r>
          </w:p>
        </w:tc>
        <w:tc>
          <w:tcPr>
            <w:tcW w:w="1246" w:type="dxa"/>
            <w:tcBorders>
              <w:top w:val="nil"/>
              <w:left w:val="nil"/>
              <w:bottom w:val="single" w:sz="4" w:space="0" w:color="auto"/>
              <w:right w:val="single" w:sz="4" w:space="0" w:color="auto"/>
            </w:tcBorders>
            <w:vAlign w:val="center"/>
            <w:hideMark/>
          </w:tcPr>
          <w:p w14:paraId="76F314B1" w14:textId="77777777" w:rsidR="00FB07C6" w:rsidRPr="00FB07C6" w:rsidRDefault="00FB07C6" w:rsidP="00FB07C6">
            <w:pPr>
              <w:jc w:val="both"/>
              <w:rPr>
                <w:color w:val="000000"/>
                <w:sz w:val="20"/>
                <w:szCs w:val="20"/>
              </w:rPr>
            </w:pPr>
            <w:r w:rsidRPr="00FB07C6">
              <w:rPr>
                <w:color w:val="000000"/>
                <w:sz w:val="20"/>
                <w:szCs w:val="20"/>
              </w:rPr>
              <w:t>MPCU</w:t>
            </w:r>
          </w:p>
        </w:tc>
        <w:tc>
          <w:tcPr>
            <w:tcW w:w="236" w:type="dxa"/>
            <w:vAlign w:val="center"/>
            <w:hideMark/>
          </w:tcPr>
          <w:p w14:paraId="666DCF99" w14:textId="77777777" w:rsidR="00FB07C6" w:rsidRPr="00FB07C6" w:rsidRDefault="00FB07C6" w:rsidP="00FB07C6">
            <w:pPr>
              <w:rPr>
                <w:sz w:val="20"/>
                <w:szCs w:val="20"/>
              </w:rPr>
            </w:pPr>
          </w:p>
        </w:tc>
      </w:tr>
      <w:tr w:rsidR="00FB07C6" w:rsidRPr="00FB07C6" w14:paraId="5B160E4F" w14:textId="77777777" w:rsidTr="003D25E1">
        <w:trPr>
          <w:trHeight w:val="300"/>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367FC998" w14:textId="77777777" w:rsidR="00FB07C6" w:rsidRPr="00FB07C6" w:rsidRDefault="00FB07C6" w:rsidP="00FB07C6">
            <w:pPr>
              <w:rPr>
                <w:b/>
                <w:bCs/>
                <w:color w:val="000000"/>
                <w:sz w:val="20"/>
                <w:szCs w:val="20"/>
              </w:rPr>
            </w:pPr>
            <w:r w:rsidRPr="00FB07C6">
              <w:rPr>
                <w:b/>
                <w:bCs/>
                <w:color w:val="000000"/>
                <w:sz w:val="20"/>
                <w:szCs w:val="20"/>
              </w:rPr>
              <w:t>Social Development</w:t>
            </w:r>
          </w:p>
        </w:tc>
        <w:tc>
          <w:tcPr>
            <w:tcW w:w="355" w:type="dxa"/>
            <w:gridSpan w:val="2"/>
            <w:vAlign w:val="center"/>
            <w:hideMark/>
          </w:tcPr>
          <w:p w14:paraId="5F65AFCC" w14:textId="77777777" w:rsidR="00FB07C6" w:rsidRPr="00FB07C6" w:rsidRDefault="00FB07C6" w:rsidP="00FB07C6">
            <w:pPr>
              <w:rPr>
                <w:sz w:val="20"/>
                <w:szCs w:val="20"/>
              </w:rPr>
            </w:pPr>
          </w:p>
        </w:tc>
      </w:tr>
      <w:tr w:rsidR="00FB07C6" w:rsidRPr="00FB07C6" w14:paraId="772E480F"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782FC76F" w14:textId="37F51EC0" w:rsidR="00FB07C6" w:rsidRPr="00FB07C6" w:rsidRDefault="00FB07C6" w:rsidP="00FB07C6">
            <w:pPr>
              <w:rPr>
                <w:b/>
                <w:bCs/>
                <w:color w:val="000000"/>
                <w:sz w:val="20"/>
                <w:szCs w:val="20"/>
              </w:rPr>
            </w:pPr>
            <w:r w:rsidRPr="00FB07C6">
              <w:rPr>
                <w:b/>
                <w:bCs/>
                <w:color w:val="000000"/>
                <w:sz w:val="20"/>
                <w:szCs w:val="20"/>
              </w:rPr>
              <w:t xml:space="preserve">OBJECTIVE: To Ensure Inclusive </w:t>
            </w:r>
            <w:r w:rsidR="00BF70D1">
              <w:rPr>
                <w:b/>
                <w:bCs/>
                <w:color w:val="000000"/>
                <w:sz w:val="20"/>
                <w:szCs w:val="20"/>
              </w:rPr>
              <w:t>a</w:t>
            </w:r>
            <w:r w:rsidRPr="00FB07C6">
              <w:rPr>
                <w:b/>
                <w:bCs/>
                <w:color w:val="000000"/>
                <w:sz w:val="20"/>
                <w:szCs w:val="20"/>
              </w:rPr>
              <w:t>nd Equitable Participation In Quality Education And Equal Access For All</w:t>
            </w:r>
          </w:p>
        </w:tc>
        <w:tc>
          <w:tcPr>
            <w:tcW w:w="355" w:type="dxa"/>
            <w:gridSpan w:val="2"/>
            <w:vAlign w:val="center"/>
            <w:hideMark/>
          </w:tcPr>
          <w:p w14:paraId="5C02EC40" w14:textId="77777777" w:rsidR="00FB07C6" w:rsidRPr="00FB07C6" w:rsidRDefault="00FB07C6" w:rsidP="00FB07C6">
            <w:pPr>
              <w:rPr>
                <w:sz w:val="20"/>
                <w:szCs w:val="20"/>
              </w:rPr>
            </w:pPr>
          </w:p>
        </w:tc>
      </w:tr>
      <w:tr w:rsidR="00FB07C6" w:rsidRPr="00FB07C6" w14:paraId="1E999DCA"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458F6E78" w14:textId="77777777" w:rsidR="00FB07C6" w:rsidRPr="00FB07C6" w:rsidRDefault="00FB07C6" w:rsidP="00FB07C6">
            <w:pPr>
              <w:rPr>
                <w:b/>
                <w:bCs/>
                <w:color w:val="000000"/>
                <w:sz w:val="20"/>
                <w:szCs w:val="20"/>
              </w:rPr>
            </w:pPr>
            <w:r w:rsidRPr="00FB07C6">
              <w:rPr>
                <w:b/>
                <w:bCs/>
                <w:color w:val="000000"/>
                <w:sz w:val="20"/>
                <w:szCs w:val="20"/>
              </w:rPr>
              <w:t>Programme: Quality Education</w:t>
            </w:r>
          </w:p>
        </w:tc>
        <w:tc>
          <w:tcPr>
            <w:tcW w:w="355" w:type="dxa"/>
            <w:gridSpan w:val="2"/>
            <w:vAlign w:val="center"/>
            <w:hideMark/>
          </w:tcPr>
          <w:p w14:paraId="2A8DD7B9" w14:textId="77777777" w:rsidR="00FB07C6" w:rsidRPr="00FB07C6" w:rsidRDefault="00FB07C6" w:rsidP="00FB07C6">
            <w:pPr>
              <w:rPr>
                <w:sz w:val="20"/>
                <w:szCs w:val="20"/>
              </w:rPr>
            </w:pPr>
          </w:p>
        </w:tc>
      </w:tr>
      <w:tr w:rsidR="00FB07C6" w:rsidRPr="00FB07C6" w14:paraId="62AA6CC1" w14:textId="77777777" w:rsidTr="0068638D">
        <w:trPr>
          <w:gridAfter w:val="1"/>
          <w:wAfter w:w="119" w:type="dxa"/>
          <w:trHeight w:val="255"/>
        </w:trPr>
        <w:tc>
          <w:tcPr>
            <w:tcW w:w="824" w:type="dxa"/>
            <w:tcBorders>
              <w:top w:val="nil"/>
              <w:left w:val="single" w:sz="4" w:space="0" w:color="auto"/>
              <w:bottom w:val="single" w:sz="4" w:space="0" w:color="auto"/>
              <w:right w:val="single" w:sz="4" w:space="0" w:color="auto"/>
            </w:tcBorders>
            <w:vAlign w:val="center"/>
            <w:hideMark/>
          </w:tcPr>
          <w:p w14:paraId="06471019" w14:textId="77777777" w:rsidR="00FB07C6" w:rsidRPr="00FB07C6" w:rsidRDefault="00FB07C6" w:rsidP="00FB07C6">
            <w:pPr>
              <w:jc w:val="both"/>
              <w:rPr>
                <w:b/>
                <w:bCs/>
                <w:color w:val="000000"/>
                <w:sz w:val="20"/>
                <w:szCs w:val="20"/>
              </w:rPr>
            </w:pPr>
            <w:r w:rsidRPr="00FB07C6">
              <w:rPr>
                <w:b/>
                <w:bCs/>
                <w:color w:val="000000"/>
                <w:sz w:val="20"/>
                <w:szCs w:val="20"/>
              </w:rPr>
              <w:t>15</w:t>
            </w:r>
          </w:p>
        </w:tc>
        <w:tc>
          <w:tcPr>
            <w:tcW w:w="2142" w:type="dxa"/>
            <w:tcBorders>
              <w:top w:val="nil"/>
              <w:left w:val="nil"/>
              <w:bottom w:val="single" w:sz="4" w:space="0" w:color="auto"/>
              <w:right w:val="single" w:sz="4" w:space="0" w:color="auto"/>
            </w:tcBorders>
            <w:vAlign w:val="center"/>
            <w:hideMark/>
          </w:tcPr>
          <w:p w14:paraId="6F414E05" w14:textId="77777777" w:rsidR="00FB07C6" w:rsidRPr="00FB07C6" w:rsidRDefault="00FB07C6" w:rsidP="00FB07C6">
            <w:pPr>
              <w:jc w:val="both"/>
              <w:rPr>
                <w:color w:val="000000"/>
                <w:sz w:val="20"/>
                <w:szCs w:val="20"/>
              </w:rPr>
            </w:pPr>
            <w:r w:rsidRPr="00FB07C6">
              <w:rPr>
                <w:color w:val="000000"/>
                <w:sz w:val="20"/>
                <w:szCs w:val="20"/>
              </w:rPr>
              <w:t>Support for BECE</w:t>
            </w:r>
          </w:p>
        </w:tc>
        <w:tc>
          <w:tcPr>
            <w:tcW w:w="1169" w:type="dxa"/>
            <w:tcBorders>
              <w:top w:val="nil"/>
              <w:left w:val="nil"/>
              <w:bottom w:val="single" w:sz="4" w:space="0" w:color="auto"/>
              <w:right w:val="single" w:sz="4" w:space="0" w:color="auto"/>
            </w:tcBorders>
            <w:vAlign w:val="center"/>
            <w:hideMark/>
          </w:tcPr>
          <w:p w14:paraId="375B05D6"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vAlign w:val="center"/>
            <w:hideMark/>
          </w:tcPr>
          <w:p w14:paraId="39FBAB8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06EF0F4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1C2A4FC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1E43E448"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2D996736" w14:textId="2B9225F7"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1196046" w14:textId="77777777" w:rsidR="00FB07C6" w:rsidRPr="00FB07C6" w:rsidRDefault="00FB07C6" w:rsidP="00FB07C6">
            <w:pPr>
              <w:jc w:val="both"/>
              <w:rPr>
                <w:color w:val="000000"/>
                <w:sz w:val="20"/>
                <w:szCs w:val="20"/>
              </w:rPr>
            </w:pPr>
            <w:r w:rsidRPr="00FB07C6">
              <w:rPr>
                <w:color w:val="000000"/>
                <w:sz w:val="20"/>
                <w:szCs w:val="20"/>
              </w:rPr>
              <w:t>90,200.00</w:t>
            </w:r>
          </w:p>
        </w:tc>
        <w:tc>
          <w:tcPr>
            <w:tcW w:w="1079" w:type="dxa"/>
            <w:tcBorders>
              <w:top w:val="nil"/>
              <w:left w:val="nil"/>
              <w:bottom w:val="single" w:sz="4" w:space="0" w:color="auto"/>
              <w:right w:val="single" w:sz="4" w:space="0" w:color="auto"/>
            </w:tcBorders>
            <w:vAlign w:val="center"/>
            <w:hideMark/>
          </w:tcPr>
          <w:p w14:paraId="758F5F94" w14:textId="1951C663"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18529E3D" w14:textId="0527781B"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348D4C2C"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2BB00ECD"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1C3487A5" w14:textId="77777777" w:rsidR="00FB07C6" w:rsidRPr="00FB07C6" w:rsidRDefault="00FB07C6" w:rsidP="00FB07C6">
            <w:pPr>
              <w:jc w:val="both"/>
              <w:rPr>
                <w:color w:val="000000"/>
                <w:sz w:val="20"/>
                <w:szCs w:val="20"/>
              </w:rPr>
            </w:pPr>
            <w:r w:rsidRPr="00FB07C6">
              <w:rPr>
                <w:color w:val="000000"/>
                <w:sz w:val="20"/>
                <w:szCs w:val="20"/>
              </w:rPr>
              <w:t>GES</w:t>
            </w:r>
          </w:p>
        </w:tc>
        <w:tc>
          <w:tcPr>
            <w:tcW w:w="1246" w:type="dxa"/>
            <w:tcBorders>
              <w:top w:val="nil"/>
              <w:left w:val="nil"/>
              <w:bottom w:val="single" w:sz="4" w:space="0" w:color="auto"/>
              <w:right w:val="single" w:sz="4" w:space="0" w:color="auto"/>
            </w:tcBorders>
            <w:vAlign w:val="center"/>
            <w:hideMark/>
          </w:tcPr>
          <w:p w14:paraId="26448F1F"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2F336B5C" w14:textId="77777777" w:rsidR="00FB07C6" w:rsidRPr="00FB07C6" w:rsidRDefault="00FB07C6" w:rsidP="00FB07C6">
            <w:pPr>
              <w:rPr>
                <w:sz w:val="20"/>
                <w:szCs w:val="20"/>
              </w:rPr>
            </w:pPr>
          </w:p>
        </w:tc>
      </w:tr>
      <w:tr w:rsidR="00FB07C6" w:rsidRPr="00FB07C6" w14:paraId="1164DABA"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3F1B1B21" w14:textId="77777777" w:rsidR="00FB07C6" w:rsidRPr="00FB07C6" w:rsidRDefault="00FB07C6" w:rsidP="00FB07C6">
            <w:pPr>
              <w:jc w:val="both"/>
              <w:rPr>
                <w:b/>
                <w:bCs/>
                <w:color w:val="000000"/>
                <w:sz w:val="20"/>
                <w:szCs w:val="20"/>
              </w:rPr>
            </w:pPr>
            <w:r w:rsidRPr="00FB07C6">
              <w:rPr>
                <w:b/>
                <w:bCs/>
                <w:color w:val="000000"/>
                <w:sz w:val="20"/>
                <w:szCs w:val="20"/>
              </w:rPr>
              <w:lastRenderedPageBreak/>
              <w:t>16</w:t>
            </w:r>
          </w:p>
        </w:tc>
        <w:tc>
          <w:tcPr>
            <w:tcW w:w="2142" w:type="dxa"/>
            <w:tcBorders>
              <w:top w:val="nil"/>
              <w:left w:val="nil"/>
              <w:bottom w:val="single" w:sz="4" w:space="0" w:color="auto"/>
              <w:right w:val="single" w:sz="4" w:space="0" w:color="auto"/>
            </w:tcBorders>
            <w:vAlign w:val="center"/>
            <w:hideMark/>
          </w:tcPr>
          <w:p w14:paraId="0DEC93DD" w14:textId="77777777" w:rsidR="00FB07C6" w:rsidRPr="00FB07C6" w:rsidRDefault="00FB07C6" w:rsidP="00FB07C6">
            <w:pPr>
              <w:jc w:val="both"/>
              <w:rPr>
                <w:color w:val="000000"/>
                <w:sz w:val="20"/>
                <w:szCs w:val="20"/>
              </w:rPr>
            </w:pPr>
            <w:r w:rsidRPr="00FB07C6">
              <w:rPr>
                <w:color w:val="000000"/>
                <w:sz w:val="20"/>
                <w:szCs w:val="20"/>
              </w:rPr>
              <w:t>Provide sponsorship / bursaries to needy but brilliant pupils</w:t>
            </w:r>
          </w:p>
        </w:tc>
        <w:tc>
          <w:tcPr>
            <w:tcW w:w="1169" w:type="dxa"/>
            <w:tcBorders>
              <w:top w:val="nil"/>
              <w:left w:val="nil"/>
              <w:bottom w:val="single" w:sz="4" w:space="0" w:color="auto"/>
              <w:right w:val="single" w:sz="4" w:space="0" w:color="auto"/>
            </w:tcBorders>
            <w:vAlign w:val="center"/>
            <w:hideMark/>
          </w:tcPr>
          <w:p w14:paraId="47F134B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0B80298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EC4BEE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6CDBC47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60CACF9"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6F5498A8" w14:textId="24055E3A"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1B715AD2" w14:textId="77777777" w:rsidR="00FB07C6" w:rsidRPr="00FB07C6" w:rsidRDefault="00FB07C6" w:rsidP="00FB07C6">
            <w:pPr>
              <w:jc w:val="both"/>
              <w:rPr>
                <w:color w:val="000000"/>
                <w:sz w:val="20"/>
                <w:szCs w:val="20"/>
              </w:rPr>
            </w:pPr>
            <w:r w:rsidRPr="00FB07C6">
              <w:rPr>
                <w:color w:val="000000"/>
                <w:sz w:val="20"/>
                <w:szCs w:val="20"/>
              </w:rPr>
              <w:t>60,000.00</w:t>
            </w:r>
          </w:p>
        </w:tc>
        <w:tc>
          <w:tcPr>
            <w:tcW w:w="1079" w:type="dxa"/>
            <w:tcBorders>
              <w:top w:val="nil"/>
              <w:left w:val="nil"/>
              <w:bottom w:val="single" w:sz="4" w:space="0" w:color="auto"/>
              <w:right w:val="single" w:sz="4" w:space="0" w:color="auto"/>
            </w:tcBorders>
            <w:vAlign w:val="center"/>
            <w:hideMark/>
          </w:tcPr>
          <w:p w14:paraId="66B5F271"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tcBorders>
              <w:top w:val="nil"/>
              <w:left w:val="nil"/>
              <w:bottom w:val="single" w:sz="4" w:space="0" w:color="auto"/>
              <w:right w:val="single" w:sz="4" w:space="0" w:color="auto"/>
            </w:tcBorders>
            <w:vAlign w:val="center"/>
            <w:hideMark/>
          </w:tcPr>
          <w:p w14:paraId="6D22D62E" w14:textId="6C1D4855"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C7F8996"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73CE287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46F34980"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tcBorders>
              <w:top w:val="nil"/>
              <w:left w:val="nil"/>
              <w:bottom w:val="single" w:sz="4" w:space="0" w:color="auto"/>
              <w:right w:val="single" w:sz="4" w:space="0" w:color="auto"/>
            </w:tcBorders>
            <w:vAlign w:val="center"/>
            <w:hideMark/>
          </w:tcPr>
          <w:p w14:paraId="7E579F78" w14:textId="77777777" w:rsidR="00FB07C6" w:rsidRPr="00FB07C6" w:rsidRDefault="00FB07C6" w:rsidP="00FB07C6">
            <w:pPr>
              <w:jc w:val="both"/>
              <w:rPr>
                <w:color w:val="000000"/>
                <w:sz w:val="20"/>
                <w:szCs w:val="20"/>
              </w:rPr>
            </w:pPr>
            <w:r w:rsidRPr="00FB07C6">
              <w:rPr>
                <w:color w:val="000000"/>
                <w:sz w:val="20"/>
                <w:szCs w:val="20"/>
              </w:rPr>
              <w:t xml:space="preserve"> GES</w:t>
            </w:r>
          </w:p>
        </w:tc>
        <w:tc>
          <w:tcPr>
            <w:tcW w:w="236" w:type="dxa"/>
            <w:vAlign w:val="center"/>
            <w:hideMark/>
          </w:tcPr>
          <w:p w14:paraId="028DB4FC" w14:textId="77777777" w:rsidR="00FB07C6" w:rsidRPr="00FB07C6" w:rsidRDefault="00FB07C6" w:rsidP="00FB07C6">
            <w:pPr>
              <w:rPr>
                <w:sz w:val="20"/>
                <w:szCs w:val="20"/>
              </w:rPr>
            </w:pPr>
          </w:p>
        </w:tc>
      </w:tr>
      <w:tr w:rsidR="00FB07C6" w:rsidRPr="00FB07C6" w14:paraId="29E9CDF8"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6527C75F" w14:textId="77777777" w:rsidR="00FB07C6" w:rsidRPr="00FB07C6" w:rsidRDefault="00FB07C6" w:rsidP="00FB07C6">
            <w:pPr>
              <w:jc w:val="both"/>
              <w:rPr>
                <w:b/>
                <w:bCs/>
                <w:color w:val="000000"/>
                <w:sz w:val="20"/>
                <w:szCs w:val="20"/>
              </w:rPr>
            </w:pPr>
            <w:r w:rsidRPr="00FB07C6">
              <w:rPr>
                <w:b/>
                <w:bCs/>
                <w:color w:val="000000"/>
                <w:sz w:val="20"/>
                <w:szCs w:val="20"/>
              </w:rPr>
              <w:t>17</w:t>
            </w:r>
          </w:p>
        </w:tc>
        <w:tc>
          <w:tcPr>
            <w:tcW w:w="2142" w:type="dxa"/>
            <w:tcBorders>
              <w:top w:val="nil"/>
              <w:left w:val="nil"/>
              <w:bottom w:val="single" w:sz="4" w:space="0" w:color="auto"/>
              <w:right w:val="single" w:sz="4" w:space="0" w:color="auto"/>
            </w:tcBorders>
            <w:vAlign w:val="center"/>
            <w:hideMark/>
          </w:tcPr>
          <w:p w14:paraId="42186206" w14:textId="77777777" w:rsidR="00FB07C6" w:rsidRPr="00FB07C6" w:rsidRDefault="00FB07C6" w:rsidP="00FB07C6">
            <w:pPr>
              <w:jc w:val="both"/>
              <w:rPr>
                <w:color w:val="000000"/>
                <w:sz w:val="20"/>
                <w:szCs w:val="20"/>
              </w:rPr>
            </w:pPr>
            <w:r w:rsidRPr="00FB07C6">
              <w:rPr>
                <w:color w:val="000000"/>
                <w:sz w:val="20"/>
                <w:szCs w:val="20"/>
              </w:rPr>
              <w:t>Support MEOC monitoring activities &amp; STEM programmes</w:t>
            </w:r>
          </w:p>
        </w:tc>
        <w:tc>
          <w:tcPr>
            <w:tcW w:w="1169" w:type="dxa"/>
            <w:tcBorders>
              <w:top w:val="nil"/>
              <w:left w:val="nil"/>
              <w:bottom w:val="single" w:sz="4" w:space="0" w:color="auto"/>
              <w:right w:val="single" w:sz="4" w:space="0" w:color="auto"/>
            </w:tcBorders>
            <w:vAlign w:val="center"/>
            <w:hideMark/>
          </w:tcPr>
          <w:p w14:paraId="3C756A3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7F78278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3F92442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694E919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0633675C"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D10D550" w14:textId="7D7235D2"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09D4544E"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tcBorders>
              <w:top w:val="nil"/>
              <w:left w:val="nil"/>
              <w:bottom w:val="single" w:sz="4" w:space="0" w:color="auto"/>
              <w:right w:val="single" w:sz="4" w:space="0" w:color="auto"/>
            </w:tcBorders>
            <w:vAlign w:val="center"/>
            <w:hideMark/>
          </w:tcPr>
          <w:p w14:paraId="31B2D9BA" w14:textId="77777777" w:rsidR="00FB07C6" w:rsidRPr="00FB07C6" w:rsidRDefault="00FB07C6" w:rsidP="00FB07C6">
            <w:pPr>
              <w:jc w:val="both"/>
              <w:rPr>
                <w:color w:val="000000"/>
                <w:sz w:val="20"/>
                <w:szCs w:val="20"/>
              </w:rPr>
            </w:pPr>
            <w:r w:rsidRPr="00FB07C6">
              <w:rPr>
                <w:color w:val="000000"/>
                <w:sz w:val="20"/>
                <w:szCs w:val="20"/>
              </w:rPr>
              <w:t>19,000.00</w:t>
            </w:r>
          </w:p>
        </w:tc>
        <w:tc>
          <w:tcPr>
            <w:tcW w:w="1199" w:type="dxa"/>
            <w:gridSpan w:val="2"/>
            <w:tcBorders>
              <w:top w:val="nil"/>
              <w:left w:val="nil"/>
              <w:bottom w:val="single" w:sz="4" w:space="0" w:color="auto"/>
              <w:right w:val="single" w:sz="4" w:space="0" w:color="auto"/>
            </w:tcBorders>
            <w:vAlign w:val="center"/>
            <w:hideMark/>
          </w:tcPr>
          <w:p w14:paraId="3557808C" w14:textId="70DAF1F6"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78EB5BBD"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782B5C8A"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328A1624" w14:textId="77777777" w:rsidR="00FB07C6" w:rsidRPr="00FB07C6" w:rsidRDefault="00FB07C6" w:rsidP="00FB07C6">
            <w:pPr>
              <w:jc w:val="both"/>
              <w:rPr>
                <w:color w:val="000000"/>
                <w:sz w:val="20"/>
                <w:szCs w:val="20"/>
              </w:rPr>
            </w:pPr>
            <w:r w:rsidRPr="00FB07C6">
              <w:rPr>
                <w:color w:val="000000"/>
                <w:sz w:val="20"/>
                <w:szCs w:val="20"/>
              </w:rPr>
              <w:t> </w:t>
            </w:r>
          </w:p>
        </w:tc>
        <w:tc>
          <w:tcPr>
            <w:tcW w:w="1246" w:type="dxa"/>
            <w:tcBorders>
              <w:top w:val="nil"/>
              <w:left w:val="nil"/>
              <w:bottom w:val="single" w:sz="4" w:space="0" w:color="auto"/>
              <w:right w:val="single" w:sz="4" w:space="0" w:color="auto"/>
            </w:tcBorders>
            <w:vAlign w:val="center"/>
            <w:hideMark/>
          </w:tcPr>
          <w:p w14:paraId="76802E3A"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2E7A6E64" w14:textId="77777777" w:rsidR="00FB07C6" w:rsidRPr="00FB07C6" w:rsidRDefault="00FB07C6" w:rsidP="00FB07C6">
            <w:pPr>
              <w:rPr>
                <w:sz w:val="20"/>
                <w:szCs w:val="20"/>
              </w:rPr>
            </w:pPr>
          </w:p>
        </w:tc>
      </w:tr>
      <w:tr w:rsidR="00FB07C6" w:rsidRPr="00FB07C6" w14:paraId="245FBDF9"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098F5C31" w14:textId="77777777" w:rsidR="00FB07C6" w:rsidRPr="00FB07C6" w:rsidRDefault="00FB07C6" w:rsidP="00FB07C6">
            <w:pPr>
              <w:jc w:val="both"/>
              <w:rPr>
                <w:b/>
                <w:bCs/>
                <w:color w:val="44546A"/>
                <w:sz w:val="20"/>
                <w:szCs w:val="20"/>
              </w:rPr>
            </w:pPr>
            <w:r w:rsidRPr="00FB07C6">
              <w:rPr>
                <w:b/>
                <w:bCs/>
                <w:color w:val="44546A"/>
                <w:sz w:val="20"/>
                <w:szCs w:val="20"/>
              </w:rPr>
              <w:t>18</w:t>
            </w:r>
          </w:p>
        </w:tc>
        <w:tc>
          <w:tcPr>
            <w:tcW w:w="2142" w:type="dxa"/>
            <w:vMerge w:val="restart"/>
            <w:tcBorders>
              <w:top w:val="nil"/>
              <w:left w:val="single" w:sz="4" w:space="0" w:color="auto"/>
              <w:bottom w:val="single" w:sz="4" w:space="0" w:color="auto"/>
              <w:right w:val="single" w:sz="4" w:space="0" w:color="auto"/>
            </w:tcBorders>
            <w:vAlign w:val="center"/>
            <w:hideMark/>
          </w:tcPr>
          <w:p w14:paraId="5BD08703" w14:textId="77777777" w:rsidR="00FB07C6" w:rsidRPr="00FB07C6" w:rsidRDefault="00FB07C6" w:rsidP="00FB07C6">
            <w:pPr>
              <w:jc w:val="both"/>
              <w:rPr>
                <w:color w:val="000000"/>
                <w:sz w:val="20"/>
                <w:szCs w:val="20"/>
              </w:rPr>
            </w:pPr>
            <w:r w:rsidRPr="00FB07C6">
              <w:rPr>
                <w:color w:val="000000"/>
                <w:sz w:val="20"/>
                <w:szCs w:val="20"/>
              </w:rPr>
              <w:t>Support District Sports and Cultural Festivals</w:t>
            </w:r>
          </w:p>
        </w:tc>
        <w:tc>
          <w:tcPr>
            <w:tcW w:w="1169" w:type="dxa"/>
            <w:vMerge w:val="restart"/>
            <w:tcBorders>
              <w:top w:val="nil"/>
              <w:left w:val="single" w:sz="4" w:space="0" w:color="auto"/>
              <w:bottom w:val="single" w:sz="4" w:space="0" w:color="auto"/>
              <w:right w:val="single" w:sz="4" w:space="0" w:color="auto"/>
            </w:tcBorders>
            <w:vAlign w:val="center"/>
            <w:hideMark/>
          </w:tcPr>
          <w:p w14:paraId="69D8554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2B4D7BA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568DD29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19D3EC2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7217681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0700FE9E" w14:textId="6F4FF279" w:rsidR="00FB07C6" w:rsidRPr="00FB07C6" w:rsidRDefault="000C1D7D" w:rsidP="000C1D7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4C34B928"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vMerge w:val="restart"/>
            <w:tcBorders>
              <w:top w:val="nil"/>
              <w:left w:val="single" w:sz="4" w:space="0" w:color="auto"/>
              <w:bottom w:val="single" w:sz="4" w:space="0" w:color="auto"/>
              <w:right w:val="single" w:sz="4" w:space="0" w:color="auto"/>
            </w:tcBorders>
            <w:vAlign w:val="center"/>
            <w:hideMark/>
          </w:tcPr>
          <w:p w14:paraId="1DB0117E"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069BE013" w14:textId="0D9575F4" w:rsidR="00FB07C6" w:rsidRPr="00FB07C6" w:rsidRDefault="000C1D7D" w:rsidP="000C1D7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24EFEF74"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23C1F19C"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625EB78D" w14:textId="77777777" w:rsidR="00FB07C6" w:rsidRPr="00FB07C6" w:rsidRDefault="00FB07C6" w:rsidP="00FB07C6">
            <w:pPr>
              <w:jc w:val="both"/>
              <w:rPr>
                <w:color w:val="000000"/>
                <w:sz w:val="20"/>
                <w:szCs w:val="20"/>
              </w:rPr>
            </w:pPr>
            <w:r w:rsidRPr="00FB07C6">
              <w:rPr>
                <w:color w:val="000000"/>
                <w:sz w:val="20"/>
                <w:szCs w:val="20"/>
              </w:rPr>
              <w:t>GES</w:t>
            </w:r>
          </w:p>
        </w:tc>
        <w:tc>
          <w:tcPr>
            <w:tcW w:w="1246" w:type="dxa"/>
            <w:vMerge w:val="restart"/>
            <w:tcBorders>
              <w:top w:val="nil"/>
              <w:left w:val="single" w:sz="4" w:space="0" w:color="auto"/>
              <w:bottom w:val="single" w:sz="4" w:space="0" w:color="auto"/>
              <w:right w:val="single" w:sz="4" w:space="0" w:color="auto"/>
            </w:tcBorders>
            <w:vAlign w:val="center"/>
            <w:hideMark/>
          </w:tcPr>
          <w:p w14:paraId="66B479CE"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34B1CF05" w14:textId="77777777" w:rsidR="00FB07C6" w:rsidRPr="00FB07C6" w:rsidRDefault="00FB07C6" w:rsidP="00FB07C6">
            <w:pPr>
              <w:rPr>
                <w:sz w:val="20"/>
                <w:szCs w:val="20"/>
              </w:rPr>
            </w:pPr>
          </w:p>
        </w:tc>
      </w:tr>
      <w:tr w:rsidR="00FB07C6" w:rsidRPr="00FB07C6" w14:paraId="235F6EB1"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0807B40E"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2A933236"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6BFA1323"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73BD1787"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83C92F3"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6DE4654"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83CB406"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6BD303CC"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9459D1A"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EA8A8D1"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47612082"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7428F91C"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2E997DD"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3673DA51"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158B37E2"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18EBA681" w14:textId="77777777" w:rsidR="00FB07C6" w:rsidRPr="00FB07C6" w:rsidRDefault="00FB07C6" w:rsidP="00FB07C6">
            <w:pPr>
              <w:jc w:val="both"/>
              <w:rPr>
                <w:color w:val="000000"/>
                <w:sz w:val="20"/>
                <w:szCs w:val="20"/>
              </w:rPr>
            </w:pPr>
          </w:p>
        </w:tc>
      </w:tr>
      <w:tr w:rsidR="00FB07C6" w:rsidRPr="00FB07C6" w14:paraId="4B54B831"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1F264F40" w14:textId="77777777" w:rsidR="00FB07C6" w:rsidRPr="00FB07C6" w:rsidRDefault="00FB07C6" w:rsidP="00FB07C6">
            <w:pPr>
              <w:jc w:val="both"/>
              <w:rPr>
                <w:b/>
                <w:bCs/>
                <w:color w:val="44546A"/>
                <w:sz w:val="20"/>
                <w:szCs w:val="20"/>
              </w:rPr>
            </w:pPr>
            <w:r w:rsidRPr="00FB07C6">
              <w:rPr>
                <w:b/>
                <w:bCs/>
                <w:color w:val="44546A"/>
                <w:sz w:val="20"/>
                <w:szCs w:val="20"/>
              </w:rPr>
              <w:t>19</w:t>
            </w:r>
          </w:p>
        </w:tc>
        <w:tc>
          <w:tcPr>
            <w:tcW w:w="2142" w:type="dxa"/>
            <w:tcBorders>
              <w:top w:val="nil"/>
              <w:left w:val="nil"/>
              <w:bottom w:val="single" w:sz="4" w:space="0" w:color="auto"/>
              <w:right w:val="single" w:sz="4" w:space="0" w:color="auto"/>
            </w:tcBorders>
            <w:vAlign w:val="center"/>
            <w:hideMark/>
          </w:tcPr>
          <w:p w14:paraId="1BBB00A7" w14:textId="77777777" w:rsidR="00FB07C6" w:rsidRPr="00FB07C6" w:rsidRDefault="00FB07C6" w:rsidP="00FB07C6">
            <w:pPr>
              <w:jc w:val="both"/>
              <w:rPr>
                <w:color w:val="000000"/>
                <w:sz w:val="20"/>
                <w:szCs w:val="20"/>
              </w:rPr>
            </w:pPr>
            <w:r w:rsidRPr="00FB07C6">
              <w:rPr>
                <w:color w:val="000000"/>
                <w:sz w:val="20"/>
                <w:szCs w:val="20"/>
              </w:rPr>
              <w:t>Supply of school desks to Public Schools in the Municipality.</w:t>
            </w:r>
          </w:p>
        </w:tc>
        <w:tc>
          <w:tcPr>
            <w:tcW w:w="1169" w:type="dxa"/>
            <w:tcBorders>
              <w:top w:val="nil"/>
              <w:left w:val="nil"/>
              <w:bottom w:val="single" w:sz="4" w:space="0" w:color="auto"/>
              <w:right w:val="single" w:sz="4" w:space="0" w:color="auto"/>
            </w:tcBorders>
            <w:vAlign w:val="center"/>
            <w:hideMark/>
          </w:tcPr>
          <w:p w14:paraId="7014B532"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657837A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FFBB82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06D418F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11CDA38E"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19083570" w14:textId="7FD67909"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6AF6BBAA" w14:textId="0DA17127"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168A4885" w14:textId="676D442F"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520CCF30" w14:textId="65DDBADB" w:rsidR="00FB07C6" w:rsidRPr="00FB07C6" w:rsidRDefault="00FB07C6" w:rsidP="00FB07C6">
            <w:pPr>
              <w:jc w:val="both"/>
              <w:rPr>
                <w:color w:val="000000"/>
                <w:sz w:val="20"/>
                <w:szCs w:val="20"/>
              </w:rPr>
            </w:pPr>
            <w:r w:rsidRPr="00FB07C6">
              <w:rPr>
                <w:color w:val="000000"/>
                <w:sz w:val="20"/>
                <w:szCs w:val="20"/>
              </w:rPr>
              <w:t>14</w:t>
            </w:r>
            <w:r w:rsidR="000C1D7D">
              <w:rPr>
                <w:color w:val="000000"/>
                <w:sz w:val="20"/>
                <w:szCs w:val="20"/>
              </w:rPr>
              <w:t>0</w:t>
            </w:r>
            <w:r w:rsidRPr="00FB07C6">
              <w:rPr>
                <w:color w:val="000000"/>
                <w:sz w:val="20"/>
                <w:szCs w:val="20"/>
              </w:rPr>
              <w:t>,000.00</w:t>
            </w:r>
          </w:p>
        </w:tc>
        <w:tc>
          <w:tcPr>
            <w:tcW w:w="779" w:type="dxa"/>
            <w:tcBorders>
              <w:top w:val="nil"/>
              <w:left w:val="nil"/>
              <w:bottom w:val="single" w:sz="4" w:space="0" w:color="auto"/>
              <w:right w:val="single" w:sz="4" w:space="0" w:color="auto"/>
            </w:tcBorders>
            <w:vAlign w:val="center"/>
            <w:hideMark/>
          </w:tcPr>
          <w:p w14:paraId="5075391B"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3C1CA464"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31DB532A" w14:textId="77777777" w:rsidR="00FB07C6" w:rsidRPr="00FB07C6" w:rsidRDefault="00FB07C6" w:rsidP="00FB07C6">
            <w:pPr>
              <w:jc w:val="both"/>
              <w:rPr>
                <w:color w:val="000000"/>
                <w:sz w:val="20"/>
                <w:szCs w:val="20"/>
              </w:rPr>
            </w:pPr>
            <w:r w:rsidRPr="00FB07C6">
              <w:rPr>
                <w:color w:val="000000"/>
                <w:sz w:val="20"/>
                <w:szCs w:val="20"/>
              </w:rPr>
              <w:t>GES</w:t>
            </w:r>
          </w:p>
        </w:tc>
        <w:tc>
          <w:tcPr>
            <w:tcW w:w="1246" w:type="dxa"/>
            <w:tcBorders>
              <w:top w:val="nil"/>
              <w:left w:val="nil"/>
              <w:bottom w:val="single" w:sz="4" w:space="0" w:color="auto"/>
              <w:right w:val="single" w:sz="4" w:space="0" w:color="auto"/>
            </w:tcBorders>
            <w:vAlign w:val="center"/>
            <w:hideMark/>
          </w:tcPr>
          <w:p w14:paraId="46124CFF"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4720AB34" w14:textId="77777777" w:rsidR="00FB07C6" w:rsidRPr="00FB07C6" w:rsidRDefault="00FB07C6" w:rsidP="00FB07C6">
            <w:pPr>
              <w:rPr>
                <w:sz w:val="20"/>
                <w:szCs w:val="20"/>
              </w:rPr>
            </w:pPr>
          </w:p>
        </w:tc>
      </w:tr>
      <w:tr w:rsidR="00FB07C6" w:rsidRPr="00FB07C6" w14:paraId="42B082C2"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0C2B0286" w14:textId="77777777" w:rsidR="00FB07C6" w:rsidRPr="00FB07C6" w:rsidRDefault="00FB07C6" w:rsidP="00FB07C6">
            <w:pPr>
              <w:jc w:val="both"/>
              <w:rPr>
                <w:b/>
                <w:bCs/>
                <w:color w:val="44546A"/>
                <w:sz w:val="20"/>
                <w:szCs w:val="20"/>
              </w:rPr>
            </w:pPr>
            <w:r w:rsidRPr="00FB07C6">
              <w:rPr>
                <w:b/>
                <w:bCs/>
                <w:color w:val="44546A"/>
                <w:sz w:val="20"/>
                <w:szCs w:val="20"/>
              </w:rPr>
              <w:t>20</w:t>
            </w:r>
          </w:p>
        </w:tc>
        <w:tc>
          <w:tcPr>
            <w:tcW w:w="2142" w:type="dxa"/>
            <w:tcBorders>
              <w:top w:val="nil"/>
              <w:left w:val="nil"/>
              <w:bottom w:val="single" w:sz="4" w:space="0" w:color="auto"/>
              <w:right w:val="single" w:sz="4" w:space="0" w:color="auto"/>
            </w:tcBorders>
            <w:vAlign w:val="center"/>
            <w:hideMark/>
          </w:tcPr>
          <w:p w14:paraId="690C9689" w14:textId="77777777" w:rsidR="00FB07C6" w:rsidRPr="00FB07C6" w:rsidRDefault="00FB07C6" w:rsidP="00FB07C6">
            <w:pPr>
              <w:jc w:val="both"/>
              <w:rPr>
                <w:color w:val="000000"/>
                <w:sz w:val="20"/>
                <w:szCs w:val="20"/>
              </w:rPr>
            </w:pPr>
            <w:r w:rsidRPr="00FB07C6">
              <w:rPr>
                <w:color w:val="000000"/>
                <w:sz w:val="20"/>
                <w:szCs w:val="20"/>
              </w:rPr>
              <w:t>Construction of institutional latrines at L/A primary and Anobi JHS</w:t>
            </w:r>
          </w:p>
        </w:tc>
        <w:tc>
          <w:tcPr>
            <w:tcW w:w="1169" w:type="dxa"/>
            <w:tcBorders>
              <w:top w:val="nil"/>
              <w:left w:val="nil"/>
              <w:bottom w:val="single" w:sz="4" w:space="0" w:color="auto"/>
              <w:right w:val="single" w:sz="4" w:space="0" w:color="auto"/>
            </w:tcBorders>
            <w:vAlign w:val="center"/>
            <w:hideMark/>
          </w:tcPr>
          <w:p w14:paraId="22F7E707" w14:textId="77777777" w:rsidR="00FB07C6" w:rsidRPr="00FB07C6" w:rsidRDefault="00FB07C6" w:rsidP="00FB07C6">
            <w:pPr>
              <w:jc w:val="both"/>
              <w:rPr>
                <w:color w:val="000000"/>
                <w:sz w:val="20"/>
                <w:szCs w:val="20"/>
              </w:rPr>
            </w:pPr>
            <w:r w:rsidRPr="00FB07C6">
              <w:rPr>
                <w:color w:val="000000"/>
                <w:sz w:val="20"/>
                <w:szCs w:val="20"/>
              </w:rPr>
              <w:t>Gbefi Hoeme and Anobi</w:t>
            </w:r>
          </w:p>
        </w:tc>
        <w:tc>
          <w:tcPr>
            <w:tcW w:w="719" w:type="dxa"/>
            <w:tcBorders>
              <w:top w:val="nil"/>
              <w:left w:val="nil"/>
              <w:bottom w:val="single" w:sz="4" w:space="0" w:color="auto"/>
              <w:right w:val="single" w:sz="4" w:space="0" w:color="auto"/>
            </w:tcBorders>
            <w:shd w:val="clear" w:color="000000" w:fill="0070C0"/>
            <w:vAlign w:val="center"/>
            <w:hideMark/>
          </w:tcPr>
          <w:p w14:paraId="1B66C88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51283D8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0FCD7DB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595CEA9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5CA0682A" w14:textId="35E5BF12"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10C8EDC6" w14:textId="77777777" w:rsidR="00FB07C6" w:rsidRPr="00FB07C6" w:rsidRDefault="00FB07C6" w:rsidP="00FB07C6">
            <w:pPr>
              <w:jc w:val="both"/>
              <w:rPr>
                <w:color w:val="000000"/>
                <w:sz w:val="20"/>
                <w:szCs w:val="20"/>
              </w:rPr>
            </w:pPr>
            <w:r w:rsidRPr="00FB07C6">
              <w:rPr>
                <w:color w:val="000000"/>
                <w:sz w:val="20"/>
                <w:szCs w:val="20"/>
              </w:rPr>
              <w:t>1,100,000.00</w:t>
            </w:r>
          </w:p>
        </w:tc>
        <w:tc>
          <w:tcPr>
            <w:tcW w:w="1079" w:type="dxa"/>
            <w:tcBorders>
              <w:top w:val="nil"/>
              <w:left w:val="nil"/>
              <w:bottom w:val="single" w:sz="4" w:space="0" w:color="auto"/>
              <w:right w:val="single" w:sz="4" w:space="0" w:color="auto"/>
            </w:tcBorders>
            <w:vAlign w:val="center"/>
            <w:hideMark/>
          </w:tcPr>
          <w:p w14:paraId="07568898" w14:textId="77777777" w:rsidR="00FB07C6" w:rsidRPr="00FB07C6" w:rsidRDefault="00FB07C6" w:rsidP="00FB07C6">
            <w:pPr>
              <w:jc w:val="both"/>
              <w:rPr>
                <w:color w:val="000000"/>
                <w:sz w:val="20"/>
                <w:szCs w:val="20"/>
              </w:rPr>
            </w:pPr>
            <w:r w:rsidRPr="00FB07C6">
              <w:rPr>
                <w:color w:val="000000"/>
                <w:sz w:val="20"/>
                <w:szCs w:val="20"/>
              </w:rPr>
              <w:t>50,000.00</w:t>
            </w:r>
          </w:p>
        </w:tc>
        <w:tc>
          <w:tcPr>
            <w:tcW w:w="1199" w:type="dxa"/>
            <w:gridSpan w:val="2"/>
            <w:tcBorders>
              <w:top w:val="nil"/>
              <w:left w:val="nil"/>
              <w:bottom w:val="single" w:sz="4" w:space="0" w:color="auto"/>
              <w:right w:val="single" w:sz="4" w:space="0" w:color="auto"/>
            </w:tcBorders>
            <w:vAlign w:val="center"/>
            <w:hideMark/>
          </w:tcPr>
          <w:p w14:paraId="1DC2E385" w14:textId="2FA165E5"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589F36EA"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6F0A816D"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01142B50"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tcBorders>
              <w:top w:val="nil"/>
              <w:left w:val="nil"/>
              <w:bottom w:val="single" w:sz="4" w:space="0" w:color="auto"/>
              <w:right w:val="single" w:sz="4" w:space="0" w:color="auto"/>
            </w:tcBorders>
            <w:vAlign w:val="center"/>
            <w:hideMark/>
          </w:tcPr>
          <w:p w14:paraId="7DCE4126" w14:textId="77777777" w:rsidR="00FB07C6" w:rsidRPr="00FB07C6" w:rsidRDefault="00FB07C6" w:rsidP="00FB07C6">
            <w:pPr>
              <w:jc w:val="both"/>
              <w:rPr>
                <w:color w:val="000000"/>
                <w:sz w:val="20"/>
                <w:szCs w:val="20"/>
              </w:rPr>
            </w:pPr>
            <w:r w:rsidRPr="00FB07C6">
              <w:rPr>
                <w:color w:val="000000"/>
                <w:sz w:val="20"/>
                <w:szCs w:val="20"/>
              </w:rPr>
              <w:t>GES</w:t>
            </w:r>
          </w:p>
        </w:tc>
        <w:tc>
          <w:tcPr>
            <w:tcW w:w="236" w:type="dxa"/>
            <w:vAlign w:val="center"/>
            <w:hideMark/>
          </w:tcPr>
          <w:p w14:paraId="6CA64BA2" w14:textId="77777777" w:rsidR="00FB07C6" w:rsidRPr="00FB07C6" w:rsidRDefault="00FB07C6" w:rsidP="00FB07C6">
            <w:pPr>
              <w:rPr>
                <w:sz w:val="20"/>
                <w:szCs w:val="20"/>
              </w:rPr>
            </w:pPr>
          </w:p>
        </w:tc>
      </w:tr>
      <w:tr w:rsidR="00FB07C6" w:rsidRPr="00FB07C6" w14:paraId="39B18C7D"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08951E87" w14:textId="77777777" w:rsidR="00FB07C6" w:rsidRPr="00FB07C6" w:rsidRDefault="00FB07C6" w:rsidP="00FB07C6">
            <w:pPr>
              <w:jc w:val="both"/>
              <w:rPr>
                <w:b/>
                <w:bCs/>
                <w:color w:val="44546A"/>
                <w:sz w:val="20"/>
                <w:szCs w:val="20"/>
              </w:rPr>
            </w:pPr>
            <w:r w:rsidRPr="00FB07C6">
              <w:rPr>
                <w:b/>
                <w:bCs/>
                <w:color w:val="44546A"/>
                <w:sz w:val="20"/>
                <w:szCs w:val="20"/>
              </w:rPr>
              <w:t>21</w:t>
            </w:r>
          </w:p>
        </w:tc>
        <w:tc>
          <w:tcPr>
            <w:tcW w:w="2142" w:type="dxa"/>
            <w:tcBorders>
              <w:top w:val="nil"/>
              <w:left w:val="nil"/>
              <w:bottom w:val="single" w:sz="4" w:space="0" w:color="auto"/>
              <w:right w:val="single" w:sz="4" w:space="0" w:color="auto"/>
            </w:tcBorders>
            <w:vAlign w:val="center"/>
            <w:hideMark/>
          </w:tcPr>
          <w:p w14:paraId="5BC0D08C" w14:textId="77777777" w:rsidR="00FB07C6" w:rsidRPr="00FB07C6" w:rsidRDefault="00FB07C6" w:rsidP="00FB07C6">
            <w:pPr>
              <w:jc w:val="both"/>
              <w:rPr>
                <w:color w:val="000000"/>
                <w:sz w:val="20"/>
                <w:szCs w:val="20"/>
              </w:rPr>
            </w:pPr>
            <w:r w:rsidRPr="00FB07C6">
              <w:rPr>
                <w:color w:val="000000"/>
                <w:sz w:val="20"/>
                <w:szCs w:val="20"/>
              </w:rPr>
              <w:t>Completion of Bio Gas Facility at Kpasec</w:t>
            </w:r>
          </w:p>
        </w:tc>
        <w:tc>
          <w:tcPr>
            <w:tcW w:w="1169" w:type="dxa"/>
            <w:tcBorders>
              <w:top w:val="nil"/>
              <w:left w:val="nil"/>
              <w:bottom w:val="single" w:sz="4" w:space="0" w:color="auto"/>
              <w:right w:val="single" w:sz="4" w:space="0" w:color="auto"/>
            </w:tcBorders>
            <w:vAlign w:val="center"/>
            <w:hideMark/>
          </w:tcPr>
          <w:p w14:paraId="0F0D6AD9" w14:textId="77777777" w:rsidR="00FB07C6" w:rsidRPr="00FB07C6" w:rsidRDefault="00FB07C6" w:rsidP="00FB07C6">
            <w:pPr>
              <w:jc w:val="both"/>
              <w:rPr>
                <w:color w:val="000000"/>
                <w:sz w:val="20"/>
                <w:szCs w:val="20"/>
              </w:rPr>
            </w:pPr>
            <w:r w:rsidRPr="00FB07C6">
              <w:rPr>
                <w:color w:val="000000"/>
                <w:sz w:val="20"/>
                <w:szCs w:val="20"/>
              </w:rPr>
              <w:t>Kpando secondary school</w:t>
            </w:r>
          </w:p>
        </w:tc>
        <w:tc>
          <w:tcPr>
            <w:tcW w:w="719" w:type="dxa"/>
            <w:tcBorders>
              <w:top w:val="nil"/>
              <w:left w:val="nil"/>
              <w:bottom w:val="single" w:sz="4" w:space="0" w:color="auto"/>
              <w:right w:val="single" w:sz="4" w:space="0" w:color="auto"/>
            </w:tcBorders>
            <w:shd w:val="clear" w:color="000000" w:fill="0070C0"/>
            <w:vAlign w:val="center"/>
            <w:hideMark/>
          </w:tcPr>
          <w:p w14:paraId="10C8AE1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DCBAF7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A16BBB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252C863E"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3826D0CA" w14:textId="132A0202"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4424AE2C" w14:textId="77777777" w:rsidR="00FB07C6" w:rsidRPr="00FB07C6" w:rsidRDefault="00FB07C6" w:rsidP="00FB07C6">
            <w:pPr>
              <w:jc w:val="both"/>
              <w:rPr>
                <w:color w:val="000000"/>
                <w:sz w:val="20"/>
                <w:szCs w:val="20"/>
              </w:rPr>
            </w:pPr>
            <w:r w:rsidRPr="00FB07C6">
              <w:rPr>
                <w:color w:val="000000"/>
                <w:sz w:val="20"/>
                <w:szCs w:val="20"/>
              </w:rPr>
              <w:t>1,550,681.77</w:t>
            </w:r>
          </w:p>
        </w:tc>
        <w:tc>
          <w:tcPr>
            <w:tcW w:w="1079" w:type="dxa"/>
            <w:tcBorders>
              <w:top w:val="nil"/>
              <w:left w:val="nil"/>
              <w:bottom w:val="single" w:sz="4" w:space="0" w:color="auto"/>
              <w:right w:val="single" w:sz="4" w:space="0" w:color="auto"/>
            </w:tcBorders>
            <w:vAlign w:val="center"/>
            <w:hideMark/>
          </w:tcPr>
          <w:p w14:paraId="4E3AB130" w14:textId="6B79A098"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3CAC6B29" w14:textId="5FFF1D11"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3D97CCE0"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039B8412"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00266017" w14:textId="77777777" w:rsidR="00FB07C6" w:rsidRPr="00FB07C6" w:rsidRDefault="00FB07C6" w:rsidP="00FB07C6">
            <w:pPr>
              <w:jc w:val="both"/>
              <w:rPr>
                <w:color w:val="000000"/>
                <w:sz w:val="20"/>
                <w:szCs w:val="20"/>
              </w:rPr>
            </w:pPr>
            <w:r w:rsidRPr="00FB07C6">
              <w:rPr>
                <w:color w:val="000000"/>
                <w:sz w:val="20"/>
                <w:szCs w:val="20"/>
              </w:rPr>
              <w:t>GES</w:t>
            </w:r>
          </w:p>
        </w:tc>
        <w:tc>
          <w:tcPr>
            <w:tcW w:w="1246" w:type="dxa"/>
            <w:tcBorders>
              <w:top w:val="nil"/>
              <w:left w:val="nil"/>
              <w:bottom w:val="single" w:sz="4" w:space="0" w:color="auto"/>
              <w:right w:val="single" w:sz="4" w:space="0" w:color="auto"/>
            </w:tcBorders>
            <w:vAlign w:val="center"/>
            <w:hideMark/>
          </w:tcPr>
          <w:p w14:paraId="5B40F2A6" w14:textId="77777777" w:rsidR="00FB07C6" w:rsidRPr="00FB07C6" w:rsidRDefault="00FB07C6" w:rsidP="00FB07C6">
            <w:pPr>
              <w:jc w:val="both"/>
              <w:rPr>
                <w:color w:val="000000"/>
                <w:sz w:val="20"/>
                <w:szCs w:val="20"/>
              </w:rPr>
            </w:pPr>
            <w:r w:rsidRPr="00FB07C6">
              <w:rPr>
                <w:color w:val="000000"/>
                <w:sz w:val="20"/>
                <w:szCs w:val="20"/>
              </w:rPr>
              <w:t>MWD</w:t>
            </w:r>
          </w:p>
        </w:tc>
        <w:tc>
          <w:tcPr>
            <w:tcW w:w="236" w:type="dxa"/>
            <w:vAlign w:val="center"/>
            <w:hideMark/>
          </w:tcPr>
          <w:p w14:paraId="65A9AF28" w14:textId="77777777" w:rsidR="00FB07C6" w:rsidRPr="00FB07C6" w:rsidRDefault="00FB07C6" w:rsidP="00FB07C6">
            <w:pPr>
              <w:rPr>
                <w:sz w:val="20"/>
                <w:szCs w:val="20"/>
              </w:rPr>
            </w:pPr>
          </w:p>
        </w:tc>
      </w:tr>
      <w:tr w:rsidR="00FB07C6" w:rsidRPr="00FB07C6" w14:paraId="5FB9659D"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6B677405" w14:textId="77777777" w:rsidR="00FB07C6" w:rsidRPr="00FB07C6" w:rsidRDefault="00FB07C6" w:rsidP="00FB07C6">
            <w:pPr>
              <w:jc w:val="both"/>
              <w:rPr>
                <w:b/>
                <w:bCs/>
                <w:color w:val="44546A"/>
                <w:sz w:val="20"/>
                <w:szCs w:val="20"/>
              </w:rPr>
            </w:pPr>
            <w:r w:rsidRPr="00FB07C6">
              <w:rPr>
                <w:b/>
                <w:bCs/>
                <w:color w:val="44546A"/>
                <w:sz w:val="20"/>
                <w:szCs w:val="20"/>
              </w:rPr>
              <w:t>22</w:t>
            </w:r>
          </w:p>
        </w:tc>
        <w:tc>
          <w:tcPr>
            <w:tcW w:w="2142" w:type="dxa"/>
            <w:tcBorders>
              <w:top w:val="nil"/>
              <w:left w:val="nil"/>
              <w:bottom w:val="single" w:sz="4" w:space="0" w:color="auto"/>
              <w:right w:val="single" w:sz="4" w:space="0" w:color="auto"/>
            </w:tcBorders>
            <w:vAlign w:val="center"/>
            <w:hideMark/>
          </w:tcPr>
          <w:p w14:paraId="7ADAD122" w14:textId="77777777" w:rsidR="00FB07C6" w:rsidRPr="00FB07C6" w:rsidRDefault="00FB07C6" w:rsidP="00FB07C6">
            <w:pPr>
              <w:jc w:val="both"/>
              <w:rPr>
                <w:color w:val="000000"/>
                <w:sz w:val="20"/>
                <w:szCs w:val="20"/>
              </w:rPr>
            </w:pPr>
            <w:r w:rsidRPr="00FB07C6">
              <w:rPr>
                <w:color w:val="000000"/>
                <w:sz w:val="20"/>
                <w:szCs w:val="20"/>
              </w:rPr>
              <w:t xml:space="preserve">6th March Celebration (Independence Day) </w:t>
            </w:r>
          </w:p>
        </w:tc>
        <w:tc>
          <w:tcPr>
            <w:tcW w:w="1169" w:type="dxa"/>
            <w:tcBorders>
              <w:top w:val="nil"/>
              <w:left w:val="nil"/>
              <w:bottom w:val="single" w:sz="4" w:space="0" w:color="auto"/>
              <w:right w:val="single" w:sz="4" w:space="0" w:color="auto"/>
            </w:tcBorders>
            <w:vAlign w:val="center"/>
            <w:hideMark/>
          </w:tcPr>
          <w:p w14:paraId="3796062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1176E94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19E0EE5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652532E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5F1E04C8"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1DAA5017" w14:textId="77777777" w:rsidR="00FB07C6" w:rsidRPr="00FB07C6" w:rsidRDefault="00FB07C6" w:rsidP="00FB07C6">
            <w:pPr>
              <w:jc w:val="both"/>
              <w:rPr>
                <w:color w:val="000000"/>
                <w:sz w:val="20"/>
                <w:szCs w:val="20"/>
              </w:rPr>
            </w:pPr>
            <w:r w:rsidRPr="00FB07C6">
              <w:rPr>
                <w:color w:val="000000"/>
                <w:sz w:val="20"/>
                <w:szCs w:val="20"/>
              </w:rPr>
              <w:t>10.000.00</w:t>
            </w:r>
          </w:p>
        </w:tc>
        <w:tc>
          <w:tcPr>
            <w:tcW w:w="1079" w:type="dxa"/>
            <w:tcBorders>
              <w:top w:val="nil"/>
              <w:left w:val="nil"/>
              <w:bottom w:val="single" w:sz="4" w:space="0" w:color="auto"/>
              <w:right w:val="single" w:sz="4" w:space="0" w:color="auto"/>
            </w:tcBorders>
            <w:vAlign w:val="center"/>
            <w:hideMark/>
          </w:tcPr>
          <w:p w14:paraId="29CF3742"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tcBorders>
              <w:top w:val="nil"/>
              <w:left w:val="nil"/>
              <w:bottom w:val="single" w:sz="4" w:space="0" w:color="auto"/>
              <w:right w:val="single" w:sz="4" w:space="0" w:color="auto"/>
            </w:tcBorders>
            <w:vAlign w:val="center"/>
            <w:hideMark/>
          </w:tcPr>
          <w:p w14:paraId="0D879B99" w14:textId="50BE5497"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2668EE09" w14:textId="50082AEE"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2280A49D"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3C37F09B"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49162E6B" w14:textId="77777777" w:rsidR="00FB07C6" w:rsidRPr="00FB07C6" w:rsidRDefault="00FB07C6" w:rsidP="00FB07C6">
            <w:pPr>
              <w:jc w:val="both"/>
              <w:rPr>
                <w:color w:val="000000"/>
                <w:sz w:val="20"/>
                <w:szCs w:val="20"/>
              </w:rPr>
            </w:pPr>
            <w:r w:rsidRPr="00FB07C6">
              <w:rPr>
                <w:color w:val="000000"/>
                <w:sz w:val="20"/>
                <w:szCs w:val="20"/>
              </w:rPr>
              <w:t>GES</w:t>
            </w:r>
          </w:p>
        </w:tc>
        <w:tc>
          <w:tcPr>
            <w:tcW w:w="1246" w:type="dxa"/>
            <w:tcBorders>
              <w:top w:val="nil"/>
              <w:left w:val="nil"/>
              <w:bottom w:val="single" w:sz="4" w:space="0" w:color="auto"/>
              <w:right w:val="single" w:sz="4" w:space="0" w:color="auto"/>
            </w:tcBorders>
            <w:vAlign w:val="center"/>
            <w:hideMark/>
          </w:tcPr>
          <w:p w14:paraId="72FF9CFA"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5336286B" w14:textId="77777777" w:rsidR="00FB07C6" w:rsidRPr="00FB07C6" w:rsidRDefault="00FB07C6" w:rsidP="00FB07C6">
            <w:pPr>
              <w:rPr>
                <w:sz w:val="20"/>
                <w:szCs w:val="20"/>
              </w:rPr>
            </w:pPr>
          </w:p>
        </w:tc>
      </w:tr>
      <w:tr w:rsidR="00FB07C6" w:rsidRPr="00FB07C6" w14:paraId="43D0A820"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667C2295" w14:textId="77777777" w:rsidR="00FB07C6" w:rsidRPr="00FB07C6" w:rsidRDefault="00FB07C6" w:rsidP="00FB07C6">
            <w:pPr>
              <w:jc w:val="both"/>
              <w:rPr>
                <w:b/>
                <w:bCs/>
                <w:color w:val="44546A"/>
                <w:sz w:val="20"/>
                <w:szCs w:val="20"/>
              </w:rPr>
            </w:pPr>
            <w:r w:rsidRPr="00FB07C6">
              <w:rPr>
                <w:b/>
                <w:bCs/>
                <w:color w:val="44546A"/>
                <w:sz w:val="20"/>
                <w:szCs w:val="20"/>
              </w:rPr>
              <w:t>23</w:t>
            </w:r>
          </w:p>
        </w:tc>
        <w:tc>
          <w:tcPr>
            <w:tcW w:w="2142" w:type="dxa"/>
            <w:tcBorders>
              <w:top w:val="nil"/>
              <w:left w:val="nil"/>
              <w:bottom w:val="single" w:sz="4" w:space="0" w:color="auto"/>
              <w:right w:val="single" w:sz="4" w:space="0" w:color="auto"/>
            </w:tcBorders>
            <w:vAlign w:val="center"/>
            <w:hideMark/>
          </w:tcPr>
          <w:p w14:paraId="43479335" w14:textId="77777777" w:rsidR="00FB07C6" w:rsidRPr="00FB07C6" w:rsidRDefault="00FB07C6" w:rsidP="00FB07C6">
            <w:pPr>
              <w:jc w:val="both"/>
              <w:rPr>
                <w:color w:val="000000"/>
                <w:sz w:val="20"/>
                <w:szCs w:val="20"/>
              </w:rPr>
            </w:pPr>
            <w:r w:rsidRPr="00FB07C6">
              <w:rPr>
                <w:color w:val="000000"/>
                <w:sz w:val="20"/>
                <w:szCs w:val="20"/>
              </w:rPr>
              <w:t>My First Day at School Activities</w:t>
            </w:r>
          </w:p>
        </w:tc>
        <w:tc>
          <w:tcPr>
            <w:tcW w:w="1169" w:type="dxa"/>
            <w:tcBorders>
              <w:top w:val="nil"/>
              <w:left w:val="nil"/>
              <w:bottom w:val="single" w:sz="4" w:space="0" w:color="auto"/>
              <w:right w:val="single" w:sz="4" w:space="0" w:color="auto"/>
            </w:tcBorders>
            <w:vAlign w:val="center"/>
            <w:hideMark/>
          </w:tcPr>
          <w:p w14:paraId="2BE7335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FFFFFF"/>
            <w:vAlign w:val="center"/>
            <w:hideMark/>
          </w:tcPr>
          <w:p w14:paraId="5FAA723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28EBA1D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2AD498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7CEA2990"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3E4966A2" w14:textId="60C22390"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20F32F4B" w14:textId="77777777" w:rsidR="00FB07C6" w:rsidRPr="00FB07C6" w:rsidRDefault="00FB07C6" w:rsidP="00FB07C6">
            <w:pPr>
              <w:jc w:val="both"/>
              <w:rPr>
                <w:color w:val="000000"/>
                <w:sz w:val="20"/>
                <w:szCs w:val="20"/>
              </w:rPr>
            </w:pPr>
            <w:r w:rsidRPr="00FB07C6">
              <w:rPr>
                <w:color w:val="000000"/>
                <w:sz w:val="20"/>
                <w:szCs w:val="20"/>
              </w:rPr>
              <w:t>15,000.00</w:t>
            </w:r>
          </w:p>
        </w:tc>
        <w:tc>
          <w:tcPr>
            <w:tcW w:w="1079" w:type="dxa"/>
            <w:tcBorders>
              <w:top w:val="nil"/>
              <w:left w:val="nil"/>
              <w:bottom w:val="single" w:sz="4" w:space="0" w:color="auto"/>
              <w:right w:val="single" w:sz="4" w:space="0" w:color="auto"/>
            </w:tcBorders>
            <w:vAlign w:val="center"/>
            <w:hideMark/>
          </w:tcPr>
          <w:p w14:paraId="2C6A0CF1" w14:textId="77777777" w:rsidR="00FB07C6" w:rsidRPr="00FB07C6" w:rsidRDefault="00FB07C6" w:rsidP="00FB07C6">
            <w:pPr>
              <w:jc w:val="both"/>
              <w:rPr>
                <w:color w:val="000000"/>
                <w:sz w:val="20"/>
                <w:szCs w:val="20"/>
              </w:rPr>
            </w:pPr>
            <w:r w:rsidRPr="00FB07C6">
              <w:rPr>
                <w:color w:val="000000"/>
                <w:sz w:val="20"/>
                <w:szCs w:val="20"/>
              </w:rPr>
              <w:t>12,000.00</w:t>
            </w:r>
          </w:p>
        </w:tc>
        <w:tc>
          <w:tcPr>
            <w:tcW w:w="1199" w:type="dxa"/>
            <w:gridSpan w:val="2"/>
            <w:tcBorders>
              <w:top w:val="nil"/>
              <w:left w:val="nil"/>
              <w:bottom w:val="single" w:sz="4" w:space="0" w:color="auto"/>
              <w:right w:val="single" w:sz="4" w:space="0" w:color="auto"/>
            </w:tcBorders>
            <w:vAlign w:val="center"/>
            <w:hideMark/>
          </w:tcPr>
          <w:p w14:paraId="7B7F31F8" w14:textId="656A4ABC"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59ACEEAE"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5A4D5F2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6548421E" w14:textId="77777777" w:rsidR="00FB07C6" w:rsidRPr="00FB07C6" w:rsidRDefault="00FB07C6" w:rsidP="00FB07C6">
            <w:pPr>
              <w:jc w:val="both"/>
              <w:rPr>
                <w:color w:val="000000"/>
                <w:sz w:val="20"/>
                <w:szCs w:val="20"/>
              </w:rPr>
            </w:pPr>
            <w:r w:rsidRPr="00FB07C6">
              <w:rPr>
                <w:color w:val="000000"/>
                <w:sz w:val="20"/>
                <w:szCs w:val="20"/>
              </w:rPr>
              <w:t>GES</w:t>
            </w:r>
          </w:p>
        </w:tc>
        <w:tc>
          <w:tcPr>
            <w:tcW w:w="1246" w:type="dxa"/>
            <w:tcBorders>
              <w:top w:val="nil"/>
              <w:left w:val="nil"/>
              <w:bottom w:val="single" w:sz="4" w:space="0" w:color="auto"/>
              <w:right w:val="single" w:sz="4" w:space="0" w:color="auto"/>
            </w:tcBorders>
            <w:vAlign w:val="center"/>
            <w:hideMark/>
          </w:tcPr>
          <w:p w14:paraId="201D68C5"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23490850" w14:textId="77777777" w:rsidR="00FB07C6" w:rsidRPr="00FB07C6" w:rsidRDefault="00FB07C6" w:rsidP="00FB07C6">
            <w:pPr>
              <w:rPr>
                <w:sz w:val="20"/>
                <w:szCs w:val="20"/>
              </w:rPr>
            </w:pPr>
          </w:p>
        </w:tc>
      </w:tr>
      <w:tr w:rsidR="00FB07C6" w:rsidRPr="00FB07C6" w14:paraId="388250B2" w14:textId="77777777" w:rsidTr="0068638D">
        <w:trPr>
          <w:gridAfter w:val="1"/>
          <w:wAfter w:w="119" w:type="dxa"/>
          <w:trHeight w:val="1275"/>
        </w:trPr>
        <w:tc>
          <w:tcPr>
            <w:tcW w:w="824" w:type="dxa"/>
            <w:tcBorders>
              <w:top w:val="nil"/>
              <w:left w:val="single" w:sz="4" w:space="0" w:color="auto"/>
              <w:bottom w:val="single" w:sz="4" w:space="0" w:color="auto"/>
              <w:right w:val="single" w:sz="4" w:space="0" w:color="auto"/>
            </w:tcBorders>
            <w:vAlign w:val="center"/>
            <w:hideMark/>
          </w:tcPr>
          <w:p w14:paraId="36CE9CE8" w14:textId="77777777" w:rsidR="00FB07C6" w:rsidRPr="00FB07C6" w:rsidRDefault="00FB07C6" w:rsidP="00FB07C6">
            <w:pPr>
              <w:jc w:val="both"/>
              <w:rPr>
                <w:b/>
                <w:bCs/>
                <w:color w:val="44546A"/>
                <w:sz w:val="20"/>
                <w:szCs w:val="20"/>
              </w:rPr>
            </w:pPr>
            <w:r w:rsidRPr="00FB07C6">
              <w:rPr>
                <w:b/>
                <w:bCs/>
                <w:color w:val="44546A"/>
                <w:sz w:val="20"/>
                <w:szCs w:val="20"/>
              </w:rPr>
              <w:t>24</w:t>
            </w:r>
          </w:p>
        </w:tc>
        <w:tc>
          <w:tcPr>
            <w:tcW w:w="2142" w:type="dxa"/>
            <w:tcBorders>
              <w:top w:val="nil"/>
              <w:left w:val="nil"/>
              <w:bottom w:val="single" w:sz="4" w:space="0" w:color="auto"/>
              <w:right w:val="single" w:sz="4" w:space="0" w:color="auto"/>
            </w:tcBorders>
            <w:vAlign w:val="center"/>
            <w:hideMark/>
          </w:tcPr>
          <w:p w14:paraId="2F663C7C" w14:textId="77777777" w:rsidR="00FB07C6" w:rsidRPr="00FB07C6" w:rsidRDefault="00FB07C6" w:rsidP="00FB07C6">
            <w:pPr>
              <w:jc w:val="both"/>
              <w:rPr>
                <w:color w:val="000000"/>
                <w:sz w:val="20"/>
                <w:szCs w:val="20"/>
              </w:rPr>
            </w:pPr>
            <w:r w:rsidRPr="00FB07C6">
              <w:rPr>
                <w:color w:val="000000"/>
                <w:sz w:val="20"/>
                <w:szCs w:val="20"/>
              </w:rPr>
              <w:t>Completion of self -initiated computer laboratory and library at RC primary school by the community</w:t>
            </w:r>
          </w:p>
        </w:tc>
        <w:tc>
          <w:tcPr>
            <w:tcW w:w="1169" w:type="dxa"/>
            <w:tcBorders>
              <w:top w:val="nil"/>
              <w:left w:val="nil"/>
              <w:bottom w:val="single" w:sz="4" w:space="0" w:color="auto"/>
              <w:right w:val="single" w:sz="4" w:space="0" w:color="auto"/>
            </w:tcBorders>
            <w:vAlign w:val="center"/>
            <w:hideMark/>
          </w:tcPr>
          <w:p w14:paraId="002B307A" w14:textId="77777777" w:rsidR="00FB07C6" w:rsidRPr="00FB07C6" w:rsidRDefault="00FB07C6" w:rsidP="00FB07C6">
            <w:pPr>
              <w:jc w:val="both"/>
              <w:rPr>
                <w:color w:val="000000"/>
                <w:sz w:val="20"/>
                <w:szCs w:val="20"/>
              </w:rPr>
            </w:pPr>
            <w:r w:rsidRPr="00FB07C6">
              <w:rPr>
                <w:color w:val="000000"/>
                <w:sz w:val="20"/>
                <w:szCs w:val="20"/>
              </w:rPr>
              <w:t>Abanu</w:t>
            </w:r>
          </w:p>
        </w:tc>
        <w:tc>
          <w:tcPr>
            <w:tcW w:w="719" w:type="dxa"/>
            <w:tcBorders>
              <w:top w:val="nil"/>
              <w:left w:val="nil"/>
              <w:bottom w:val="single" w:sz="4" w:space="0" w:color="auto"/>
              <w:right w:val="single" w:sz="4" w:space="0" w:color="auto"/>
            </w:tcBorders>
            <w:shd w:val="clear" w:color="000000" w:fill="4472C4"/>
            <w:vAlign w:val="center"/>
            <w:hideMark/>
          </w:tcPr>
          <w:p w14:paraId="13EF5A1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060E14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FB03C37"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2702F5F4"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37A261BD" w14:textId="00298CEF"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6B8C702A" w14:textId="77777777" w:rsidR="00FB07C6" w:rsidRPr="00FB07C6" w:rsidRDefault="00FB07C6" w:rsidP="00FB07C6">
            <w:pPr>
              <w:jc w:val="both"/>
              <w:rPr>
                <w:color w:val="000000"/>
                <w:sz w:val="20"/>
                <w:szCs w:val="20"/>
              </w:rPr>
            </w:pPr>
            <w:r w:rsidRPr="00FB07C6">
              <w:rPr>
                <w:color w:val="000000"/>
                <w:sz w:val="20"/>
                <w:szCs w:val="20"/>
              </w:rPr>
              <w:t>200,000.00</w:t>
            </w:r>
          </w:p>
        </w:tc>
        <w:tc>
          <w:tcPr>
            <w:tcW w:w="1079" w:type="dxa"/>
            <w:tcBorders>
              <w:top w:val="nil"/>
              <w:left w:val="nil"/>
              <w:bottom w:val="single" w:sz="4" w:space="0" w:color="auto"/>
              <w:right w:val="single" w:sz="4" w:space="0" w:color="auto"/>
            </w:tcBorders>
            <w:vAlign w:val="center"/>
            <w:hideMark/>
          </w:tcPr>
          <w:p w14:paraId="05B7F9AA" w14:textId="6F73A558"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7DF1B2B7" w14:textId="50FEAD37"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3C620D05"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89A3A15"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6FB2F31F"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tcBorders>
              <w:top w:val="nil"/>
              <w:left w:val="nil"/>
              <w:bottom w:val="single" w:sz="4" w:space="0" w:color="auto"/>
              <w:right w:val="single" w:sz="4" w:space="0" w:color="auto"/>
            </w:tcBorders>
            <w:vAlign w:val="center"/>
            <w:hideMark/>
          </w:tcPr>
          <w:p w14:paraId="3F25CEA5" w14:textId="77777777" w:rsidR="00FB07C6" w:rsidRPr="00FB07C6" w:rsidRDefault="00FB07C6" w:rsidP="00FB07C6">
            <w:pPr>
              <w:jc w:val="both"/>
              <w:rPr>
                <w:color w:val="000000"/>
                <w:sz w:val="20"/>
                <w:szCs w:val="20"/>
              </w:rPr>
            </w:pPr>
            <w:r w:rsidRPr="00FB07C6">
              <w:rPr>
                <w:color w:val="000000"/>
                <w:sz w:val="20"/>
                <w:szCs w:val="20"/>
              </w:rPr>
              <w:t>GES</w:t>
            </w:r>
          </w:p>
        </w:tc>
        <w:tc>
          <w:tcPr>
            <w:tcW w:w="236" w:type="dxa"/>
            <w:vAlign w:val="center"/>
            <w:hideMark/>
          </w:tcPr>
          <w:p w14:paraId="28755673" w14:textId="77777777" w:rsidR="00FB07C6" w:rsidRPr="00FB07C6" w:rsidRDefault="00FB07C6" w:rsidP="00FB07C6">
            <w:pPr>
              <w:rPr>
                <w:sz w:val="20"/>
                <w:szCs w:val="20"/>
              </w:rPr>
            </w:pPr>
          </w:p>
        </w:tc>
      </w:tr>
      <w:tr w:rsidR="00FB07C6" w:rsidRPr="00FB07C6" w14:paraId="0BDA6E58"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7A5E8B1C" w14:textId="77777777" w:rsidR="00FB07C6" w:rsidRPr="00FB07C6" w:rsidRDefault="00FB07C6" w:rsidP="00FB07C6">
            <w:pPr>
              <w:jc w:val="both"/>
              <w:rPr>
                <w:b/>
                <w:bCs/>
                <w:color w:val="44546A"/>
                <w:sz w:val="20"/>
                <w:szCs w:val="20"/>
              </w:rPr>
            </w:pPr>
            <w:r w:rsidRPr="00FB07C6">
              <w:rPr>
                <w:b/>
                <w:bCs/>
                <w:color w:val="44546A"/>
                <w:sz w:val="20"/>
                <w:szCs w:val="20"/>
              </w:rPr>
              <w:t>25</w:t>
            </w:r>
          </w:p>
        </w:tc>
        <w:tc>
          <w:tcPr>
            <w:tcW w:w="2142" w:type="dxa"/>
            <w:tcBorders>
              <w:top w:val="nil"/>
              <w:left w:val="nil"/>
              <w:bottom w:val="single" w:sz="4" w:space="0" w:color="auto"/>
              <w:right w:val="single" w:sz="4" w:space="0" w:color="auto"/>
            </w:tcBorders>
            <w:vAlign w:val="center"/>
            <w:hideMark/>
          </w:tcPr>
          <w:p w14:paraId="180BB832" w14:textId="77777777" w:rsidR="00FB07C6" w:rsidRPr="00FB07C6" w:rsidRDefault="00FB07C6" w:rsidP="00FB07C6">
            <w:pPr>
              <w:jc w:val="both"/>
              <w:rPr>
                <w:color w:val="000000"/>
                <w:sz w:val="20"/>
                <w:szCs w:val="20"/>
              </w:rPr>
            </w:pPr>
            <w:r w:rsidRPr="00FB07C6">
              <w:rPr>
                <w:color w:val="000000"/>
                <w:sz w:val="20"/>
                <w:szCs w:val="20"/>
              </w:rPr>
              <w:t>Rehabilitate 6 Unit classroom block at Avenue</w:t>
            </w:r>
          </w:p>
        </w:tc>
        <w:tc>
          <w:tcPr>
            <w:tcW w:w="1169" w:type="dxa"/>
            <w:tcBorders>
              <w:top w:val="nil"/>
              <w:left w:val="nil"/>
              <w:bottom w:val="single" w:sz="4" w:space="0" w:color="auto"/>
              <w:right w:val="single" w:sz="4" w:space="0" w:color="auto"/>
            </w:tcBorders>
            <w:vAlign w:val="center"/>
            <w:hideMark/>
          </w:tcPr>
          <w:p w14:paraId="14A615EE" w14:textId="77777777" w:rsidR="00FB07C6" w:rsidRPr="00FB07C6" w:rsidRDefault="00FB07C6" w:rsidP="00FB07C6">
            <w:pPr>
              <w:jc w:val="both"/>
              <w:rPr>
                <w:color w:val="000000"/>
                <w:sz w:val="20"/>
                <w:szCs w:val="20"/>
              </w:rPr>
            </w:pPr>
            <w:r w:rsidRPr="00FB07C6">
              <w:rPr>
                <w:color w:val="000000"/>
                <w:sz w:val="20"/>
                <w:szCs w:val="20"/>
              </w:rPr>
              <w:t>Sovie-Avenue</w:t>
            </w:r>
          </w:p>
        </w:tc>
        <w:tc>
          <w:tcPr>
            <w:tcW w:w="719" w:type="dxa"/>
            <w:tcBorders>
              <w:top w:val="nil"/>
              <w:left w:val="nil"/>
              <w:bottom w:val="single" w:sz="4" w:space="0" w:color="auto"/>
              <w:right w:val="single" w:sz="4" w:space="0" w:color="auto"/>
            </w:tcBorders>
            <w:shd w:val="clear" w:color="000000" w:fill="FFFFFF"/>
            <w:vAlign w:val="center"/>
            <w:hideMark/>
          </w:tcPr>
          <w:p w14:paraId="42A4150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2BC808B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402ED0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6F4D221A"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D222E7C" w14:textId="45670905"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235E52BE" w14:textId="77777777" w:rsidR="00FB07C6" w:rsidRPr="00FB07C6" w:rsidRDefault="00FB07C6" w:rsidP="00FB07C6">
            <w:pPr>
              <w:jc w:val="both"/>
              <w:rPr>
                <w:color w:val="000000"/>
                <w:sz w:val="20"/>
                <w:szCs w:val="20"/>
              </w:rPr>
            </w:pPr>
            <w:r w:rsidRPr="00FB07C6">
              <w:rPr>
                <w:color w:val="000000"/>
                <w:sz w:val="20"/>
                <w:szCs w:val="20"/>
              </w:rPr>
              <w:t>90,000.00</w:t>
            </w:r>
          </w:p>
        </w:tc>
        <w:tc>
          <w:tcPr>
            <w:tcW w:w="1079" w:type="dxa"/>
            <w:tcBorders>
              <w:top w:val="nil"/>
              <w:left w:val="nil"/>
              <w:bottom w:val="single" w:sz="4" w:space="0" w:color="auto"/>
              <w:right w:val="single" w:sz="4" w:space="0" w:color="auto"/>
            </w:tcBorders>
            <w:vAlign w:val="center"/>
            <w:hideMark/>
          </w:tcPr>
          <w:p w14:paraId="74991B10"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tcBorders>
              <w:top w:val="nil"/>
              <w:left w:val="nil"/>
              <w:bottom w:val="single" w:sz="4" w:space="0" w:color="auto"/>
              <w:right w:val="single" w:sz="4" w:space="0" w:color="auto"/>
            </w:tcBorders>
            <w:vAlign w:val="center"/>
            <w:hideMark/>
          </w:tcPr>
          <w:p w14:paraId="30B01F10" w14:textId="39DC0A44"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FA4722A"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12BCAECB" w14:textId="7530CE6D" w:rsidR="00FB07C6" w:rsidRPr="00FB07C6" w:rsidRDefault="002907DD"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6B8A6D32" w14:textId="77777777" w:rsidR="00FB07C6" w:rsidRPr="00FB07C6" w:rsidRDefault="00FB07C6" w:rsidP="00FB07C6">
            <w:pPr>
              <w:jc w:val="both"/>
              <w:rPr>
                <w:color w:val="000000"/>
                <w:sz w:val="20"/>
                <w:szCs w:val="20"/>
              </w:rPr>
            </w:pPr>
            <w:r w:rsidRPr="00FB07C6">
              <w:rPr>
                <w:color w:val="000000"/>
                <w:sz w:val="20"/>
                <w:szCs w:val="20"/>
              </w:rPr>
              <w:t>MWD</w:t>
            </w:r>
          </w:p>
        </w:tc>
        <w:tc>
          <w:tcPr>
            <w:tcW w:w="1246" w:type="dxa"/>
            <w:tcBorders>
              <w:top w:val="nil"/>
              <w:left w:val="nil"/>
              <w:bottom w:val="single" w:sz="4" w:space="0" w:color="auto"/>
              <w:right w:val="single" w:sz="4" w:space="0" w:color="auto"/>
            </w:tcBorders>
            <w:vAlign w:val="center"/>
            <w:hideMark/>
          </w:tcPr>
          <w:p w14:paraId="388C13FF" w14:textId="77777777" w:rsidR="00FB07C6" w:rsidRPr="00FB07C6" w:rsidRDefault="00FB07C6" w:rsidP="00FB07C6">
            <w:pPr>
              <w:jc w:val="both"/>
              <w:rPr>
                <w:color w:val="000000"/>
                <w:sz w:val="20"/>
                <w:szCs w:val="20"/>
              </w:rPr>
            </w:pPr>
            <w:r w:rsidRPr="00FB07C6">
              <w:rPr>
                <w:color w:val="000000"/>
                <w:sz w:val="20"/>
                <w:szCs w:val="20"/>
              </w:rPr>
              <w:t>GES</w:t>
            </w:r>
          </w:p>
        </w:tc>
        <w:tc>
          <w:tcPr>
            <w:tcW w:w="236" w:type="dxa"/>
            <w:vAlign w:val="center"/>
            <w:hideMark/>
          </w:tcPr>
          <w:p w14:paraId="70E7E8CA" w14:textId="77777777" w:rsidR="00FB07C6" w:rsidRPr="00FB07C6" w:rsidRDefault="00FB07C6" w:rsidP="00FB07C6">
            <w:pPr>
              <w:rPr>
                <w:sz w:val="20"/>
                <w:szCs w:val="20"/>
              </w:rPr>
            </w:pPr>
          </w:p>
        </w:tc>
      </w:tr>
      <w:tr w:rsidR="00FB07C6" w:rsidRPr="00FB07C6" w14:paraId="07EF5EC3"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55C7DB3E" w14:textId="77777777" w:rsidR="00FB07C6" w:rsidRPr="00FB07C6" w:rsidRDefault="00FB07C6" w:rsidP="00FB07C6">
            <w:pPr>
              <w:rPr>
                <w:b/>
                <w:bCs/>
                <w:color w:val="000000"/>
                <w:sz w:val="20"/>
                <w:szCs w:val="20"/>
              </w:rPr>
            </w:pPr>
            <w:r w:rsidRPr="00FB07C6">
              <w:rPr>
                <w:b/>
                <w:bCs/>
                <w:color w:val="000000"/>
                <w:sz w:val="20"/>
                <w:szCs w:val="20"/>
              </w:rPr>
              <w:t>Objective: To improve access to quality healthcare services</w:t>
            </w:r>
          </w:p>
        </w:tc>
        <w:tc>
          <w:tcPr>
            <w:tcW w:w="355" w:type="dxa"/>
            <w:gridSpan w:val="2"/>
            <w:vAlign w:val="center"/>
            <w:hideMark/>
          </w:tcPr>
          <w:p w14:paraId="6F32B8FB" w14:textId="77777777" w:rsidR="00FB07C6" w:rsidRPr="00FB07C6" w:rsidRDefault="00FB07C6" w:rsidP="00FB07C6">
            <w:pPr>
              <w:rPr>
                <w:sz w:val="20"/>
                <w:szCs w:val="20"/>
              </w:rPr>
            </w:pPr>
          </w:p>
        </w:tc>
      </w:tr>
      <w:tr w:rsidR="00FB07C6" w:rsidRPr="00FB07C6" w14:paraId="0068AB31"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05130FC6" w14:textId="77777777" w:rsidR="00FB07C6" w:rsidRPr="00FB07C6" w:rsidRDefault="00FB07C6" w:rsidP="00FB07C6">
            <w:pPr>
              <w:rPr>
                <w:b/>
                <w:bCs/>
                <w:color w:val="000000"/>
                <w:sz w:val="20"/>
                <w:szCs w:val="20"/>
              </w:rPr>
            </w:pPr>
            <w:r w:rsidRPr="00FB07C6">
              <w:rPr>
                <w:b/>
                <w:bCs/>
                <w:color w:val="000000"/>
                <w:sz w:val="20"/>
                <w:szCs w:val="20"/>
              </w:rPr>
              <w:t>Programme: Health Management and Improvement</w:t>
            </w:r>
          </w:p>
        </w:tc>
        <w:tc>
          <w:tcPr>
            <w:tcW w:w="355" w:type="dxa"/>
            <w:gridSpan w:val="2"/>
            <w:vAlign w:val="center"/>
            <w:hideMark/>
          </w:tcPr>
          <w:p w14:paraId="4750C37F" w14:textId="77777777" w:rsidR="00FB07C6" w:rsidRPr="00FB07C6" w:rsidRDefault="00FB07C6" w:rsidP="00FB07C6">
            <w:pPr>
              <w:rPr>
                <w:sz w:val="20"/>
                <w:szCs w:val="20"/>
              </w:rPr>
            </w:pPr>
          </w:p>
        </w:tc>
      </w:tr>
      <w:tr w:rsidR="00FB07C6" w:rsidRPr="00FB07C6" w14:paraId="5351D03E" w14:textId="77777777" w:rsidTr="0068638D">
        <w:trPr>
          <w:gridAfter w:val="1"/>
          <w:wAfter w:w="119" w:type="dxa"/>
          <w:trHeight w:val="300"/>
        </w:trPr>
        <w:tc>
          <w:tcPr>
            <w:tcW w:w="824" w:type="dxa"/>
            <w:vMerge w:val="restart"/>
            <w:tcBorders>
              <w:top w:val="nil"/>
              <w:left w:val="single" w:sz="4" w:space="0" w:color="auto"/>
              <w:bottom w:val="single" w:sz="4" w:space="0" w:color="auto"/>
              <w:right w:val="single" w:sz="4" w:space="0" w:color="auto"/>
            </w:tcBorders>
            <w:vAlign w:val="center"/>
            <w:hideMark/>
          </w:tcPr>
          <w:p w14:paraId="4A7C384A" w14:textId="77777777" w:rsidR="00FB07C6" w:rsidRPr="00FB07C6" w:rsidRDefault="00FB07C6" w:rsidP="00FB07C6">
            <w:pPr>
              <w:jc w:val="both"/>
              <w:rPr>
                <w:b/>
                <w:bCs/>
                <w:color w:val="44546A"/>
                <w:sz w:val="20"/>
                <w:szCs w:val="20"/>
              </w:rPr>
            </w:pPr>
            <w:r w:rsidRPr="00FB07C6">
              <w:rPr>
                <w:b/>
                <w:bCs/>
                <w:color w:val="44546A"/>
                <w:sz w:val="20"/>
                <w:szCs w:val="20"/>
              </w:rPr>
              <w:t>26</w:t>
            </w:r>
          </w:p>
        </w:tc>
        <w:tc>
          <w:tcPr>
            <w:tcW w:w="2142" w:type="dxa"/>
            <w:vMerge w:val="restart"/>
            <w:tcBorders>
              <w:top w:val="nil"/>
              <w:left w:val="single" w:sz="4" w:space="0" w:color="auto"/>
              <w:bottom w:val="single" w:sz="4" w:space="0" w:color="auto"/>
              <w:right w:val="single" w:sz="4" w:space="0" w:color="auto"/>
            </w:tcBorders>
            <w:vAlign w:val="center"/>
            <w:hideMark/>
          </w:tcPr>
          <w:p w14:paraId="1A883F49" w14:textId="77777777" w:rsidR="00FB07C6" w:rsidRPr="00FB07C6" w:rsidRDefault="00FB07C6" w:rsidP="00FB07C6">
            <w:pPr>
              <w:jc w:val="both"/>
              <w:rPr>
                <w:color w:val="000000"/>
                <w:sz w:val="20"/>
                <w:szCs w:val="20"/>
              </w:rPr>
            </w:pPr>
            <w:r w:rsidRPr="00FB07C6">
              <w:rPr>
                <w:color w:val="000000"/>
                <w:sz w:val="20"/>
                <w:szCs w:val="20"/>
              </w:rPr>
              <w:t>Renovation of Gbefi Maternity block</w:t>
            </w:r>
          </w:p>
        </w:tc>
        <w:tc>
          <w:tcPr>
            <w:tcW w:w="1169" w:type="dxa"/>
            <w:vMerge w:val="restart"/>
            <w:tcBorders>
              <w:top w:val="nil"/>
              <w:left w:val="single" w:sz="4" w:space="0" w:color="auto"/>
              <w:bottom w:val="single" w:sz="4" w:space="0" w:color="000000"/>
              <w:right w:val="single" w:sz="4" w:space="0" w:color="auto"/>
            </w:tcBorders>
            <w:vAlign w:val="center"/>
            <w:hideMark/>
          </w:tcPr>
          <w:p w14:paraId="77F0918F" w14:textId="77777777" w:rsidR="00FB07C6" w:rsidRPr="00FB07C6" w:rsidRDefault="00FB07C6" w:rsidP="00FB07C6">
            <w:pPr>
              <w:jc w:val="center"/>
              <w:rPr>
                <w:color w:val="000000"/>
                <w:sz w:val="20"/>
                <w:szCs w:val="20"/>
              </w:rPr>
            </w:pPr>
            <w:r w:rsidRPr="00FB07C6">
              <w:rPr>
                <w:color w:val="000000"/>
                <w:sz w:val="20"/>
                <w:szCs w:val="20"/>
              </w:rPr>
              <w:t>Gbefi</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630D041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056220C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208F230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2E4026CD"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6E1D5D16" w14:textId="32E05C2A" w:rsidR="00FB07C6" w:rsidRPr="00FB07C6" w:rsidRDefault="000C1D7D" w:rsidP="000C1D7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7789144B" w14:textId="77777777" w:rsidR="00FB07C6" w:rsidRPr="00FB07C6" w:rsidRDefault="00FB07C6" w:rsidP="00FB07C6">
            <w:pPr>
              <w:jc w:val="both"/>
              <w:rPr>
                <w:color w:val="000000"/>
                <w:sz w:val="20"/>
                <w:szCs w:val="20"/>
              </w:rPr>
            </w:pPr>
            <w:r w:rsidRPr="00FB07C6">
              <w:rPr>
                <w:color w:val="000000"/>
                <w:sz w:val="20"/>
                <w:szCs w:val="20"/>
              </w:rPr>
              <w:t>200,000.00</w:t>
            </w:r>
          </w:p>
        </w:tc>
        <w:tc>
          <w:tcPr>
            <w:tcW w:w="1079" w:type="dxa"/>
            <w:vMerge w:val="restart"/>
            <w:tcBorders>
              <w:top w:val="nil"/>
              <w:left w:val="single" w:sz="4" w:space="0" w:color="auto"/>
              <w:bottom w:val="single" w:sz="4" w:space="0" w:color="auto"/>
              <w:right w:val="single" w:sz="4" w:space="0" w:color="auto"/>
            </w:tcBorders>
            <w:vAlign w:val="center"/>
            <w:hideMark/>
          </w:tcPr>
          <w:p w14:paraId="60DC7276" w14:textId="002D3990" w:rsidR="00FB07C6" w:rsidRPr="00FB07C6" w:rsidRDefault="000C1D7D" w:rsidP="000C1D7D">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04200465" w14:textId="77777777" w:rsidR="00FB07C6" w:rsidRPr="00FB07C6" w:rsidRDefault="00FB07C6" w:rsidP="00FB07C6">
            <w:pPr>
              <w:jc w:val="both"/>
              <w:rPr>
                <w:color w:val="000000"/>
                <w:sz w:val="20"/>
                <w:szCs w:val="20"/>
              </w:rPr>
            </w:pPr>
            <w:r w:rsidRPr="00FB07C6">
              <w:rPr>
                <w:color w:val="000000"/>
                <w:sz w:val="20"/>
                <w:szCs w:val="20"/>
              </w:rPr>
              <w:t>50,000.00</w:t>
            </w:r>
          </w:p>
        </w:tc>
        <w:tc>
          <w:tcPr>
            <w:tcW w:w="779" w:type="dxa"/>
            <w:vMerge w:val="restart"/>
            <w:tcBorders>
              <w:top w:val="nil"/>
              <w:left w:val="single" w:sz="4" w:space="0" w:color="auto"/>
              <w:bottom w:val="single" w:sz="4" w:space="0" w:color="auto"/>
              <w:right w:val="single" w:sz="4" w:space="0" w:color="auto"/>
            </w:tcBorders>
            <w:vAlign w:val="center"/>
            <w:hideMark/>
          </w:tcPr>
          <w:p w14:paraId="5B553CE7"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700E5C2E"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71F350FC"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vMerge w:val="restart"/>
            <w:tcBorders>
              <w:top w:val="nil"/>
              <w:left w:val="single" w:sz="4" w:space="0" w:color="auto"/>
              <w:bottom w:val="single" w:sz="4" w:space="0" w:color="auto"/>
              <w:right w:val="single" w:sz="4" w:space="0" w:color="auto"/>
            </w:tcBorders>
            <w:vAlign w:val="center"/>
            <w:hideMark/>
          </w:tcPr>
          <w:p w14:paraId="1E76D28D" w14:textId="77777777" w:rsidR="00FB07C6" w:rsidRPr="00FB07C6" w:rsidRDefault="00FB07C6" w:rsidP="00FB07C6">
            <w:pPr>
              <w:jc w:val="both"/>
              <w:rPr>
                <w:color w:val="000000"/>
                <w:sz w:val="20"/>
                <w:szCs w:val="20"/>
              </w:rPr>
            </w:pPr>
            <w:r w:rsidRPr="00FB07C6">
              <w:rPr>
                <w:color w:val="000000"/>
                <w:sz w:val="20"/>
                <w:szCs w:val="20"/>
              </w:rPr>
              <w:t>GHS</w:t>
            </w:r>
          </w:p>
        </w:tc>
        <w:tc>
          <w:tcPr>
            <w:tcW w:w="236" w:type="dxa"/>
            <w:vAlign w:val="center"/>
            <w:hideMark/>
          </w:tcPr>
          <w:p w14:paraId="4F784091" w14:textId="77777777" w:rsidR="00FB07C6" w:rsidRPr="00FB07C6" w:rsidRDefault="00FB07C6" w:rsidP="00FB07C6">
            <w:pPr>
              <w:rPr>
                <w:sz w:val="20"/>
                <w:szCs w:val="20"/>
              </w:rPr>
            </w:pPr>
          </w:p>
        </w:tc>
      </w:tr>
      <w:tr w:rsidR="00FB07C6" w:rsidRPr="00FB07C6" w14:paraId="52E18C95"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04AEC500"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3FC848BF"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000000"/>
              <w:right w:val="single" w:sz="4" w:space="0" w:color="auto"/>
            </w:tcBorders>
            <w:vAlign w:val="center"/>
            <w:hideMark/>
          </w:tcPr>
          <w:p w14:paraId="019BA6A0"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4B53F66E"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6F21BD8A"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7C714BCB"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2175A3E8"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391DCA2E"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46E22AD1"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D91612D"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7D49DF99"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1613F249"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6429E2F"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14BB2561"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6A95A578"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09F9E562" w14:textId="77777777" w:rsidR="00FB07C6" w:rsidRPr="00FB07C6" w:rsidRDefault="00FB07C6" w:rsidP="00FB07C6">
            <w:pPr>
              <w:jc w:val="both"/>
              <w:rPr>
                <w:color w:val="000000"/>
                <w:sz w:val="20"/>
                <w:szCs w:val="20"/>
              </w:rPr>
            </w:pPr>
          </w:p>
        </w:tc>
      </w:tr>
      <w:tr w:rsidR="00FB07C6" w:rsidRPr="00FB07C6" w14:paraId="17BA1A30"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31DB21DF" w14:textId="77777777" w:rsidR="00FB07C6" w:rsidRPr="00FB07C6" w:rsidRDefault="00FB07C6" w:rsidP="00FB07C6">
            <w:pPr>
              <w:jc w:val="both"/>
              <w:rPr>
                <w:b/>
                <w:bCs/>
                <w:color w:val="44546A"/>
                <w:sz w:val="20"/>
                <w:szCs w:val="20"/>
              </w:rPr>
            </w:pPr>
            <w:r w:rsidRPr="00FB07C6">
              <w:rPr>
                <w:b/>
                <w:bCs/>
                <w:color w:val="44546A"/>
                <w:sz w:val="20"/>
                <w:szCs w:val="20"/>
              </w:rPr>
              <w:lastRenderedPageBreak/>
              <w:t>27</w:t>
            </w:r>
          </w:p>
        </w:tc>
        <w:tc>
          <w:tcPr>
            <w:tcW w:w="2142" w:type="dxa"/>
            <w:vMerge w:val="restart"/>
            <w:tcBorders>
              <w:top w:val="nil"/>
              <w:left w:val="single" w:sz="4" w:space="0" w:color="auto"/>
              <w:bottom w:val="single" w:sz="4" w:space="0" w:color="auto"/>
              <w:right w:val="single" w:sz="4" w:space="0" w:color="auto"/>
            </w:tcBorders>
            <w:vAlign w:val="center"/>
            <w:hideMark/>
          </w:tcPr>
          <w:p w14:paraId="3EAF3783" w14:textId="4B61445D" w:rsidR="00FB07C6" w:rsidRPr="00FB07C6" w:rsidRDefault="006775CE" w:rsidP="00FB07C6">
            <w:pPr>
              <w:jc w:val="both"/>
              <w:rPr>
                <w:color w:val="000000"/>
                <w:sz w:val="20"/>
                <w:szCs w:val="20"/>
              </w:rPr>
            </w:pPr>
            <w:r>
              <w:rPr>
                <w:color w:val="000000"/>
                <w:sz w:val="20"/>
                <w:szCs w:val="20"/>
              </w:rPr>
              <w:t>Construction</w:t>
            </w:r>
            <w:r w:rsidR="00FB07C6" w:rsidRPr="00FB07C6">
              <w:rPr>
                <w:color w:val="000000"/>
                <w:sz w:val="20"/>
                <w:szCs w:val="20"/>
              </w:rPr>
              <w:t xml:space="preserve"> of </w:t>
            </w:r>
            <w:r>
              <w:rPr>
                <w:color w:val="000000"/>
                <w:sz w:val="20"/>
                <w:szCs w:val="20"/>
              </w:rPr>
              <w:t>1No. 6unit Classroom block</w:t>
            </w:r>
          </w:p>
        </w:tc>
        <w:tc>
          <w:tcPr>
            <w:tcW w:w="1169" w:type="dxa"/>
            <w:vMerge w:val="restart"/>
            <w:tcBorders>
              <w:top w:val="nil"/>
              <w:left w:val="single" w:sz="4" w:space="0" w:color="auto"/>
              <w:bottom w:val="single" w:sz="4" w:space="0" w:color="auto"/>
              <w:right w:val="single" w:sz="4" w:space="0" w:color="auto"/>
            </w:tcBorders>
            <w:vAlign w:val="center"/>
            <w:hideMark/>
          </w:tcPr>
          <w:p w14:paraId="62F16BB6" w14:textId="7AC67885" w:rsidR="00FB07C6" w:rsidRPr="00FB07C6" w:rsidRDefault="006775CE" w:rsidP="00FB07C6">
            <w:pPr>
              <w:jc w:val="both"/>
              <w:rPr>
                <w:color w:val="000000"/>
                <w:sz w:val="20"/>
                <w:szCs w:val="20"/>
              </w:rPr>
            </w:pPr>
            <w:r>
              <w:rPr>
                <w:color w:val="000000"/>
                <w:sz w:val="20"/>
                <w:szCs w:val="20"/>
              </w:rPr>
              <w:t>Tokor</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62BE1E2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329698E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5673AEC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2F03F2BD"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45840138" w14:textId="486A061B" w:rsidR="00FB07C6" w:rsidRPr="00FB07C6" w:rsidRDefault="00FB07C6" w:rsidP="00FB07C6">
            <w:pPr>
              <w:jc w:val="both"/>
              <w:rPr>
                <w:color w:val="000000"/>
                <w:sz w:val="20"/>
                <w:szCs w:val="20"/>
              </w:rPr>
            </w:pPr>
            <w:r w:rsidRPr="00FB07C6">
              <w:rPr>
                <w:color w:val="000000"/>
                <w:sz w:val="20"/>
                <w:szCs w:val="20"/>
              </w:rPr>
              <w:t> </w:t>
            </w:r>
            <w:r w:rsidR="006775CE">
              <w:rPr>
                <w:color w:val="000000"/>
                <w:sz w:val="20"/>
                <w:szCs w:val="20"/>
              </w:rPr>
              <w:t>2,015,004,00</w:t>
            </w:r>
          </w:p>
        </w:tc>
        <w:tc>
          <w:tcPr>
            <w:tcW w:w="1079" w:type="dxa"/>
            <w:vMerge w:val="restart"/>
            <w:tcBorders>
              <w:top w:val="nil"/>
              <w:left w:val="single" w:sz="4" w:space="0" w:color="auto"/>
              <w:bottom w:val="single" w:sz="4" w:space="0" w:color="auto"/>
              <w:right w:val="single" w:sz="4" w:space="0" w:color="auto"/>
            </w:tcBorders>
            <w:vAlign w:val="center"/>
            <w:hideMark/>
          </w:tcPr>
          <w:p w14:paraId="742FA2E6" w14:textId="77777777" w:rsidR="00FB07C6" w:rsidRPr="00FB07C6" w:rsidRDefault="00FB07C6" w:rsidP="00FB07C6">
            <w:pPr>
              <w:jc w:val="both"/>
              <w:rPr>
                <w:color w:val="000000"/>
                <w:sz w:val="20"/>
                <w:szCs w:val="20"/>
              </w:rPr>
            </w:pPr>
            <w:r w:rsidRPr="00FB07C6">
              <w:rPr>
                <w:color w:val="000000"/>
                <w:sz w:val="20"/>
                <w:szCs w:val="20"/>
              </w:rPr>
              <w:t>200,000.00</w:t>
            </w:r>
          </w:p>
        </w:tc>
        <w:tc>
          <w:tcPr>
            <w:tcW w:w="1079" w:type="dxa"/>
            <w:vMerge w:val="restart"/>
            <w:tcBorders>
              <w:top w:val="nil"/>
              <w:left w:val="single" w:sz="4" w:space="0" w:color="auto"/>
              <w:bottom w:val="single" w:sz="4" w:space="0" w:color="auto"/>
              <w:right w:val="single" w:sz="4" w:space="0" w:color="auto"/>
            </w:tcBorders>
            <w:vAlign w:val="center"/>
            <w:hideMark/>
          </w:tcPr>
          <w:p w14:paraId="62893E6C" w14:textId="1B3B3D7F" w:rsidR="00FB07C6" w:rsidRPr="00FB07C6" w:rsidRDefault="000C1D7D" w:rsidP="000C1D7D">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462CB297" w14:textId="77777777" w:rsidR="00FB07C6" w:rsidRPr="00FB07C6" w:rsidRDefault="00FB07C6" w:rsidP="00FB07C6">
            <w:pPr>
              <w:jc w:val="both"/>
              <w:rPr>
                <w:color w:val="000000"/>
                <w:sz w:val="20"/>
                <w:szCs w:val="20"/>
              </w:rPr>
            </w:pPr>
            <w:r w:rsidRPr="00FB07C6">
              <w:rPr>
                <w:color w:val="000000"/>
                <w:sz w:val="20"/>
                <w:szCs w:val="20"/>
              </w:rPr>
              <w:t>100,000.00</w:t>
            </w:r>
          </w:p>
        </w:tc>
        <w:tc>
          <w:tcPr>
            <w:tcW w:w="779" w:type="dxa"/>
            <w:vMerge w:val="restart"/>
            <w:tcBorders>
              <w:top w:val="nil"/>
              <w:left w:val="single" w:sz="4" w:space="0" w:color="auto"/>
              <w:bottom w:val="single" w:sz="4" w:space="0" w:color="auto"/>
              <w:right w:val="single" w:sz="4" w:space="0" w:color="auto"/>
            </w:tcBorders>
            <w:vAlign w:val="center"/>
            <w:hideMark/>
          </w:tcPr>
          <w:p w14:paraId="3BCC2046"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20FEF9F8"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70C85F14" w14:textId="77777777" w:rsidR="00FB07C6" w:rsidRPr="00FB07C6" w:rsidRDefault="00FB07C6" w:rsidP="00FB07C6">
            <w:pPr>
              <w:jc w:val="both"/>
              <w:rPr>
                <w:color w:val="000000"/>
                <w:sz w:val="20"/>
                <w:szCs w:val="20"/>
              </w:rPr>
            </w:pPr>
            <w:r w:rsidRPr="00FB07C6">
              <w:rPr>
                <w:color w:val="000000"/>
                <w:sz w:val="20"/>
                <w:szCs w:val="20"/>
              </w:rPr>
              <w:t>Central</w:t>
            </w:r>
          </w:p>
        </w:tc>
        <w:tc>
          <w:tcPr>
            <w:tcW w:w="1246" w:type="dxa"/>
            <w:vMerge w:val="restart"/>
            <w:tcBorders>
              <w:top w:val="nil"/>
              <w:left w:val="single" w:sz="4" w:space="0" w:color="auto"/>
              <w:bottom w:val="single" w:sz="4" w:space="0" w:color="auto"/>
              <w:right w:val="single" w:sz="4" w:space="0" w:color="auto"/>
            </w:tcBorders>
            <w:vAlign w:val="center"/>
            <w:hideMark/>
          </w:tcPr>
          <w:p w14:paraId="51F4871D" w14:textId="77777777" w:rsidR="00FB07C6" w:rsidRPr="00FB07C6" w:rsidRDefault="00FB07C6" w:rsidP="00FB07C6">
            <w:pPr>
              <w:jc w:val="both"/>
              <w:rPr>
                <w:color w:val="000000"/>
                <w:sz w:val="20"/>
                <w:szCs w:val="20"/>
              </w:rPr>
            </w:pPr>
            <w:r w:rsidRPr="00FB07C6">
              <w:rPr>
                <w:color w:val="000000"/>
                <w:sz w:val="20"/>
                <w:szCs w:val="20"/>
              </w:rPr>
              <w:t>GHS</w:t>
            </w:r>
          </w:p>
        </w:tc>
        <w:tc>
          <w:tcPr>
            <w:tcW w:w="236" w:type="dxa"/>
            <w:vAlign w:val="center"/>
            <w:hideMark/>
          </w:tcPr>
          <w:p w14:paraId="2CF03F53" w14:textId="77777777" w:rsidR="00FB07C6" w:rsidRPr="00FB07C6" w:rsidRDefault="00FB07C6" w:rsidP="00FB07C6">
            <w:pPr>
              <w:rPr>
                <w:sz w:val="20"/>
                <w:szCs w:val="20"/>
              </w:rPr>
            </w:pPr>
          </w:p>
        </w:tc>
      </w:tr>
      <w:tr w:rsidR="00FB07C6" w:rsidRPr="00FB07C6" w14:paraId="0E6DC4EC"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598B5E68"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52B193BF"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017DE9AC"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567A1272"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24228AA4"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C2D71BF"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67180C1"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5B655A2E"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5A419065"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04D4BEF"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5066D01D"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134ABC88"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352F78A3"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7933C6C6"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525D97A9"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6B900070" w14:textId="77777777" w:rsidR="00FB07C6" w:rsidRPr="00FB07C6" w:rsidRDefault="00FB07C6" w:rsidP="00FB07C6">
            <w:pPr>
              <w:jc w:val="both"/>
              <w:rPr>
                <w:color w:val="000000"/>
                <w:sz w:val="20"/>
                <w:szCs w:val="20"/>
              </w:rPr>
            </w:pPr>
          </w:p>
        </w:tc>
      </w:tr>
      <w:tr w:rsidR="00FB07C6" w:rsidRPr="00FB07C6" w14:paraId="073441F9"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24284B82" w14:textId="77777777" w:rsidR="00FB07C6" w:rsidRPr="00FB07C6" w:rsidRDefault="00FB07C6" w:rsidP="00FB07C6">
            <w:pPr>
              <w:jc w:val="both"/>
              <w:rPr>
                <w:b/>
                <w:bCs/>
                <w:color w:val="44546A"/>
                <w:sz w:val="20"/>
                <w:szCs w:val="20"/>
              </w:rPr>
            </w:pPr>
            <w:r w:rsidRPr="00FB07C6">
              <w:rPr>
                <w:b/>
                <w:bCs/>
                <w:color w:val="44546A"/>
                <w:sz w:val="20"/>
                <w:szCs w:val="20"/>
              </w:rPr>
              <w:t>28</w:t>
            </w:r>
          </w:p>
        </w:tc>
        <w:tc>
          <w:tcPr>
            <w:tcW w:w="2142" w:type="dxa"/>
            <w:vMerge w:val="restart"/>
            <w:tcBorders>
              <w:top w:val="nil"/>
              <w:left w:val="single" w:sz="4" w:space="0" w:color="auto"/>
              <w:bottom w:val="single" w:sz="4" w:space="0" w:color="auto"/>
              <w:right w:val="single" w:sz="4" w:space="0" w:color="auto"/>
            </w:tcBorders>
            <w:vAlign w:val="center"/>
            <w:hideMark/>
          </w:tcPr>
          <w:p w14:paraId="38E56F6D" w14:textId="3F3F3E78" w:rsidR="00FB07C6" w:rsidRPr="00FB07C6" w:rsidRDefault="00FB07C6" w:rsidP="00FB07C6">
            <w:pPr>
              <w:jc w:val="both"/>
              <w:rPr>
                <w:color w:val="000000"/>
                <w:sz w:val="20"/>
                <w:szCs w:val="20"/>
              </w:rPr>
            </w:pPr>
            <w:r w:rsidRPr="00FB07C6">
              <w:rPr>
                <w:color w:val="000000"/>
                <w:sz w:val="20"/>
                <w:szCs w:val="20"/>
              </w:rPr>
              <w:t xml:space="preserve">Carry out public education prevention </w:t>
            </w:r>
            <w:r w:rsidR="00582B95" w:rsidRPr="00FB07C6">
              <w:rPr>
                <w:color w:val="000000"/>
                <w:sz w:val="20"/>
                <w:szCs w:val="20"/>
              </w:rPr>
              <w:t>of HIV</w:t>
            </w:r>
            <w:r w:rsidRPr="00FB07C6">
              <w:rPr>
                <w:color w:val="000000"/>
                <w:sz w:val="20"/>
                <w:szCs w:val="20"/>
              </w:rPr>
              <w:t xml:space="preserve"> / AIDS and other diseases in the municipality</w:t>
            </w:r>
          </w:p>
        </w:tc>
        <w:tc>
          <w:tcPr>
            <w:tcW w:w="1169" w:type="dxa"/>
            <w:vMerge w:val="restart"/>
            <w:tcBorders>
              <w:top w:val="nil"/>
              <w:left w:val="single" w:sz="4" w:space="0" w:color="auto"/>
              <w:bottom w:val="single" w:sz="4" w:space="0" w:color="auto"/>
              <w:right w:val="single" w:sz="4" w:space="0" w:color="auto"/>
            </w:tcBorders>
            <w:vAlign w:val="center"/>
            <w:hideMark/>
          </w:tcPr>
          <w:p w14:paraId="54F08116"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299516B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579434C7"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6BB9A42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4BDAB77E"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20BE4274" w14:textId="50405B6F" w:rsidR="00FB07C6" w:rsidRPr="00FB07C6" w:rsidRDefault="000C1D7D" w:rsidP="000C1D7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3E082246" w14:textId="77777777" w:rsidR="00FB07C6" w:rsidRPr="00FB07C6" w:rsidRDefault="00FB07C6" w:rsidP="00FB07C6">
            <w:pPr>
              <w:jc w:val="both"/>
              <w:rPr>
                <w:color w:val="000000"/>
                <w:sz w:val="20"/>
                <w:szCs w:val="20"/>
              </w:rPr>
            </w:pPr>
            <w:r w:rsidRPr="00FB07C6">
              <w:rPr>
                <w:color w:val="000000"/>
                <w:sz w:val="20"/>
                <w:szCs w:val="20"/>
              </w:rPr>
              <w:t>40,000.00</w:t>
            </w:r>
          </w:p>
        </w:tc>
        <w:tc>
          <w:tcPr>
            <w:tcW w:w="1079" w:type="dxa"/>
            <w:vMerge w:val="restart"/>
            <w:tcBorders>
              <w:top w:val="nil"/>
              <w:left w:val="single" w:sz="4" w:space="0" w:color="auto"/>
              <w:bottom w:val="single" w:sz="4" w:space="0" w:color="auto"/>
              <w:right w:val="single" w:sz="4" w:space="0" w:color="auto"/>
            </w:tcBorders>
            <w:vAlign w:val="center"/>
            <w:hideMark/>
          </w:tcPr>
          <w:p w14:paraId="5917B1DE"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7D0F74B3" w14:textId="77777777" w:rsidR="00FB07C6" w:rsidRPr="00FB07C6" w:rsidRDefault="00FB07C6" w:rsidP="00FB07C6">
            <w:pPr>
              <w:jc w:val="both"/>
              <w:rPr>
                <w:color w:val="000000"/>
                <w:sz w:val="20"/>
                <w:szCs w:val="20"/>
              </w:rPr>
            </w:pPr>
            <w:r w:rsidRPr="00FB07C6">
              <w:rPr>
                <w:color w:val="000000"/>
                <w:sz w:val="20"/>
                <w:szCs w:val="20"/>
              </w:rPr>
              <w:t>30,000.00</w:t>
            </w:r>
          </w:p>
        </w:tc>
        <w:tc>
          <w:tcPr>
            <w:tcW w:w="779" w:type="dxa"/>
            <w:vMerge w:val="restart"/>
            <w:tcBorders>
              <w:top w:val="nil"/>
              <w:left w:val="single" w:sz="4" w:space="0" w:color="auto"/>
              <w:bottom w:val="single" w:sz="4" w:space="0" w:color="auto"/>
              <w:right w:val="single" w:sz="4" w:space="0" w:color="auto"/>
            </w:tcBorders>
            <w:vAlign w:val="center"/>
            <w:hideMark/>
          </w:tcPr>
          <w:p w14:paraId="54FCFC2D"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08631BA6"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5D2865DA" w14:textId="77777777" w:rsidR="00FB07C6" w:rsidRPr="00FB07C6" w:rsidRDefault="00FB07C6" w:rsidP="00FB07C6">
            <w:pPr>
              <w:jc w:val="both"/>
              <w:rPr>
                <w:color w:val="000000"/>
                <w:sz w:val="20"/>
                <w:szCs w:val="20"/>
              </w:rPr>
            </w:pPr>
            <w:r w:rsidRPr="00FB07C6">
              <w:rPr>
                <w:color w:val="000000"/>
                <w:sz w:val="20"/>
                <w:szCs w:val="20"/>
              </w:rPr>
              <w:t>GHS</w:t>
            </w:r>
          </w:p>
        </w:tc>
        <w:tc>
          <w:tcPr>
            <w:tcW w:w="1246" w:type="dxa"/>
            <w:vMerge w:val="restart"/>
            <w:tcBorders>
              <w:top w:val="nil"/>
              <w:left w:val="single" w:sz="4" w:space="0" w:color="auto"/>
              <w:bottom w:val="single" w:sz="4" w:space="0" w:color="auto"/>
              <w:right w:val="single" w:sz="4" w:space="0" w:color="auto"/>
            </w:tcBorders>
            <w:vAlign w:val="center"/>
            <w:hideMark/>
          </w:tcPr>
          <w:p w14:paraId="71D83F06"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0FF6B96D" w14:textId="77777777" w:rsidR="00FB07C6" w:rsidRPr="00FB07C6" w:rsidRDefault="00FB07C6" w:rsidP="00FB07C6">
            <w:pPr>
              <w:rPr>
                <w:sz w:val="20"/>
                <w:szCs w:val="20"/>
              </w:rPr>
            </w:pPr>
          </w:p>
        </w:tc>
      </w:tr>
      <w:tr w:rsidR="00FB07C6" w:rsidRPr="00FB07C6" w14:paraId="3546169E"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7AD3A9D9"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2527D31C"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03DA9498"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73834044"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D4561A0"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9BEE069"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6AB3F934"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156C30A9"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72938507"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063623E"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1FBCB260"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2513DC27"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05F17E64"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1C8A7AFA"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079C8897"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1B30AC13" w14:textId="77777777" w:rsidR="00FB07C6" w:rsidRPr="00FB07C6" w:rsidRDefault="00FB07C6" w:rsidP="00FB07C6">
            <w:pPr>
              <w:jc w:val="both"/>
              <w:rPr>
                <w:color w:val="000000"/>
                <w:sz w:val="20"/>
                <w:szCs w:val="20"/>
              </w:rPr>
            </w:pPr>
          </w:p>
        </w:tc>
      </w:tr>
      <w:tr w:rsidR="00FB07C6" w:rsidRPr="00FB07C6" w14:paraId="5A6C8048"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5CDE6A56" w14:textId="77777777" w:rsidR="00FB07C6" w:rsidRPr="00FB07C6" w:rsidRDefault="00FB07C6" w:rsidP="00FB07C6">
            <w:pPr>
              <w:jc w:val="both"/>
              <w:rPr>
                <w:b/>
                <w:bCs/>
                <w:color w:val="44546A"/>
                <w:sz w:val="20"/>
                <w:szCs w:val="20"/>
              </w:rPr>
            </w:pPr>
            <w:r w:rsidRPr="00FB07C6">
              <w:rPr>
                <w:b/>
                <w:bCs/>
                <w:color w:val="44546A"/>
                <w:sz w:val="20"/>
                <w:szCs w:val="20"/>
              </w:rPr>
              <w:t>29</w:t>
            </w:r>
          </w:p>
        </w:tc>
        <w:tc>
          <w:tcPr>
            <w:tcW w:w="2142" w:type="dxa"/>
            <w:tcBorders>
              <w:top w:val="nil"/>
              <w:left w:val="nil"/>
              <w:bottom w:val="single" w:sz="4" w:space="0" w:color="auto"/>
              <w:right w:val="single" w:sz="4" w:space="0" w:color="auto"/>
            </w:tcBorders>
            <w:vAlign w:val="center"/>
            <w:hideMark/>
          </w:tcPr>
          <w:p w14:paraId="5BA25542" w14:textId="77777777" w:rsidR="00FB07C6" w:rsidRPr="00FB07C6" w:rsidRDefault="00FB07C6" w:rsidP="00FB07C6">
            <w:pPr>
              <w:jc w:val="both"/>
              <w:rPr>
                <w:color w:val="000000"/>
                <w:sz w:val="20"/>
                <w:szCs w:val="20"/>
              </w:rPr>
            </w:pPr>
            <w:r w:rsidRPr="00FB07C6">
              <w:rPr>
                <w:color w:val="000000"/>
                <w:sz w:val="20"/>
                <w:szCs w:val="20"/>
              </w:rPr>
              <w:t>Construction of 1No. CHPS compound</w:t>
            </w:r>
          </w:p>
        </w:tc>
        <w:tc>
          <w:tcPr>
            <w:tcW w:w="1169" w:type="dxa"/>
            <w:tcBorders>
              <w:top w:val="nil"/>
              <w:left w:val="nil"/>
              <w:bottom w:val="single" w:sz="4" w:space="0" w:color="auto"/>
              <w:right w:val="single" w:sz="4" w:space="0" w:color="auto"/>
            </w:tcBorders>
            <w:vAlign w:val="center"/>
            <w:hideMark/>
          </w:tcPr>
          <w:p w14:paraId="7DADB404" w14:textId="77777777" w:rsidR="00FB07C6" w:rsidRPr="00FB07C6" w:rsidRDefault="00FB07C6" w:rsidP="00FB07C6">
            <w:pPr>
              <w:jc w:val="both"/>
              <w:rPr>
                <w:color w:val="000000"/>
                <w:sz w:val="20"/>
                <w:szCs w:val="20"/>
              </w:rPr>
            </w:pPr>
            <w:r w:rsidRPr="00FB07C6">
              <w:rPr>
                <w:color w:val="000000"/>
                <w:sz w:val="20"/>
                <w:szCs w:val="20"/>
              </w:rPr>
              <w:t>Adofe</w:t>
            </w:r>
          </w:p>
        </w:tc>
        <w:tc>
          <w:tcPr>
            <w:tcW w:w="719" w:type="dxa"/>
            <w:tcBorders>
              <w:top w:val="nil"/>
              <w:left w:val="nil"/>
              <w:bottom w:val="single" w:sz="4" w:space="0" w:color="auto"/>
              <w:right w:val="single" w:sz="4" w:space="0" w:color="auto"/>
            </w:tcBorders>
            <w:shd w:val="clear" w:color="000000" w:fill="4472C4"/>
            <w:vAlign w:val="center"/>
            <w:hideMark/>
          </w:tcPr>
          <w:p w14:paraId="0BE0050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2C2C9B1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64726F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2AD8DA5"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471FBF38" w14:textId="4040B7EC"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27F79DBD" w14:textId="77777777" w:rsidR="00FB07C6" w:rsidRPr="00FB07C6" w:rsidRDefault="00FB07C6" w:rsidP="00FB07C6">
            <w:pPr>
              <w:jc w:val="both"/>
              <w:rPr>
                <w:color w:val="000000"/>
                <w:sz w:val="20"/>
                <w:szCs w:val="20"/>
              </w:rPr>
            </w:pPr>
            <w:r w:rsidRPr="00FB07C6">
              <w:rPr>
                <w:color w:val="000000"/>
                <w:sz w:val="20"/>
                <w:szCs w:val="20"/>
              </w:rPr>
              <w:t>2,254,681.77</w:t>
            </w:r>
          </w:p>
        </w:tc>
        <w:tc>
          <w:tcPr>
            <w:tcW w:w="1079" w:type="dxa"/>
            <w:tcBorders>
              <w:top w:val="nil"/>
              <w:left w:val="nil"/>
              <w:bottom w:val="single" w:sz="4" w:space="0" w:color="auto"/>
              <w:right w:val="single" w:sz="4" w:space="0" w:color="auto"/>
            </w:tcBorders>
            <w:vAlign w:val="center"/>
            <w:hideMark/>
          </w:tcPr>
          <w:p w14:paraId="616B1FB1" w14:textId="64C479B4"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65ABC6CE" w14:textId="58FDBCFC"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09F6B032"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57D21C18"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328CABD2" w14:textId="77777777" w:rsidR="00FB07C6" w:rsidRPr="00FB07C6" w:rsidRDefault="00FB07C6" w:rsidP="00FB07C6">
            <w:pPr>
              <w:jc w:val="both"/>
              <w:rPr>
                <w:color w:val="000000"/>
                <w:sz w:val="20"/>
                <w:szCs w:val="20"/>
              </w:rPr>
            </w:pPr>
            <w:r w:rsidRPr="00FB07C6">
              <w:rPr>
                <w:color w:val="000000"/>
                <w:sz w:val="20"/>
                <w:szCs w:val="20"/>
              </w:rPr>
              <w:t>MWD</w:t>
            </w:r>
          </w:p>
        </w:tc>
        <w:tc>
          <w:tcPr>
            <w:tcW w:w="1246" w:type="dxa"/>
            <w:tcBorders>
              <w:top w:val="nil"/>
              <w:left w:val="nil"/>
              <w:bottom w:val="single" w:sz="4" w:space="0" w:color="auto"/>
              <w:right w:val="single" w:sz="4" w:space="0" w:color="auto"/>
            </w:tcBorders>
            <w:vAlign w:val="center"/>
            <w:hideMark/>
          </w:tcPr>
          <w:p w14:paraId="59A86EBB"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2DACD4CD" w14:textId="77777777" w:rsidR="00FB07C6" w:rsidRPr="00FB07C6" w:rsidRDefault="00FB07C6" w:rsidP="00FB07C6">
            <w:pPr>
              <w:rPr>
                <w:sz w:val="20"/>
                <w:szCs w:val="20"/>
              </w:rPr>
            </w:pPr>
          </w:p>
        </w:tc>
      </w:tr>
      <w:tr w:rsidR="00FB07C6" w:rsidRPr="00FB07C6" w14:paraId="721B5334"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0F8232C2" w14:textId="77777777" w:rsidR="00FB07C6" w:rsidRPr="00FB07C6" w:rsidRDefault="00FB07C6" w:rsidP="00FB07C6">
            <w:pPr>
              <w:jc w:val="both"/>
              <w:rPr>
                <w:b/>
                <w:bCs/>
                <w:color w:val="44546A"/>
                <w:sz w:val="20"/>
                <w:szCs w:val="20"/>
              </w:rPr>
            </w:pPr>
            <w:r w:rsidRPr="00FB07C6">
              <w:rPr>
                <w:b/>
                <w:bCs/>
                <w:color w:val="44546A"/>
                <w:sz w:val="20"/>
                <w:szCs w:val="20"/>
              </w:rPr>
              <w:t>30</w:t>
            </w:r>
          </w:p>
        </w:tc>
        <w:tc>
          <w:tcPr>
            <w:tcW w:w="2142" w:type="dxa"/>
            <w:tcBorders>
              <w:top w:val="nil"/>
              <w:left w:val="nil"/>
              <w:bottom w:val="single" w:sz="4" w:space="0" w:color="auto"/>
              <w:right w:val="single" w:sz="4" w:space="0" w:color="auto"/>
            </w:tcBorders>
            <w:vAlign w:val="center"/>
            <w:hideMark/>
          </w:tcPr>
          <w:p w14:paraId="10E205D6" w14:textId="77777777" w:rsidR="00FB07C6" w:rsidRPr="00FB07C6" w:rsidRDefault="00FB07C6" w:rsidP="00FB07C6">
            <w:pPr>
              <w:jc w:val="both"/>
              <w:rPr>
                <w:color w:val="000000"/>
                <w:sz w:val="20"/>
                <w:szCs w:val="20"/>
              </w:rPr>
            </w:pPr>
            <w:r w:rsidRPr="00FB07C6">
              <w:rPr>
                <w:color w:val="000000"/>
                <w:sz w:val="20"/>
                <w:szCs w:val="20"/>
              </w:rPr>
              <w:t>Upgrading of 1No. CHPS compound</w:t>
            </w:r>
          </w:p>
        </w:tc>
        <w:tc>
          <w:tcPr>
            <w:tcW w:w="1169" w:type="dxa"/>
            <w:tcBorders>
              <w:top w:val="nil"/>
              <w:left w:val="nil"/>
              <w:bottom w:val="single" w:sz="4" w:space="0" w:color="auto"/>
              <w:right w:val="single" w:sz="4" w:space="0" w:color="auto"/>
            </w:tcBorders>
            <w:vAlign w:val="center"/>
            <w:hideMark/>
          </w:tcPr>
          <w:p w14:paraId="4A068F8D" w14:textId="77777777" w:rsidR="00FB07C6" w:rsidRPr="00FB07C6" w:rsidRDefault="00FB07C6" w:rsidP="00FB07C6">
            <w:pPr>
              <w:jc w:val="both"/>
              <w:rPr>
                <w:color w:val="000000"/>
                <w:sz w:val="20"/>
                <w:szCs w:val="20"/>
              </w:rPr>
            </w:pPr>
            <w:r w:rsidRPr="00FB07C6">
              <w:rPr>
                <w:color w:val="000000"/>
                <w:sz w:val="20"/>
                <w:szCs w:val="20"/>
              </w:rPr>
              <w:t xml:space="preserve">Dafor </w:t>
            </w:r>
          </w:p>
        </w:tc>
        <w:tc>
          <w:tcPr>
            <w:tcW w:w="719" w:type="dxa"/>
            <w:tcBorders>
              <w:top w:val="nil"/>
              <w:left w:val="nil"/>
              <w:bottom w:val="single" w:sz="4" w:space="0" w:color="auto"/>
              <w:right w:val="single" w:sz="4" w:space="0" w:color="auto"/>
            </w:tcBorders>
            <w:shd w:val="clear" w:color="000000" w:fill="4472C4"/>
            <w:vAlign w:val="center"/>
            <w:hideMark/>
          </w:tcPr>
          <w:p w14:paraId="78BDDF8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2735069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84A08A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B3A9A94"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6248E42C" w14:textId="7AD37E77"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216665F8" w14:textId="77777777" w:rsidR="00FB07C6" w:rsidRPr="00FB07C6" w:rsidRDefault="00FB07C6" w:rsidP="00FB07C6">
            <w:pPr>
              <w:jc w:val="both"/>
              <w:rPr>
                <w:color w:val="000000"/>
                <w:sz w:val="20"/>
                <w:szCs w:val="20"/>
              </w:rPr>
            </w:pPr>
            <w:r w:rsidRPr="00FB07C6">
              <w:rPr>
                <w:color w:val="000000"/>
                <w:sz w:val="20"/>
                <w:szCs w:val="20"/>
              </w:rPr>
              <w:t>800,000.00</w:t>
            </w:r>
          </w:p>
        </w:tc>
        <w:tc>
          <w:tcPr>
            <w:tcW w:w="1079" w:type="dxa"/>
            <w:tcBorders>
              <w:top w:val="nil"/>
              <w:left w:val="nil"/>
              <w:bottom w:val="single" w:sz="4" w:space="0" w:color="auto"/>
              <w:right w:val="single" w:sz="4" w:space="0" w:color="auto"/>
            </w:tcBorders>
            <w:vAlign w:val="center"/>
            <w:hideMark/>
          </w:tcPr>
          <w:p w14:paraId="7062A9D7" w14:textId="1CEEFB13" w:rsidR="00FB07C6" w:rsidRPr="00FB07C6" w:rsidRDefault="000C1D7D" w:rsidP="000C1D7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141A99A4" w14:textId="2BC5DB0A"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5B84D7DB"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259DE01"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1CA67FFE" w14:textId="77777777" w:rsidR="00FB07C6" w:rsidRPr="00FB07C6" w:rsidRDefault="00FB07C6" w:rsidP="00FB07C6">
            <w:pPr>
              <w:jc w:val="both"/>
              <w:rPr>
                <w:color w:val="000000"/>
                <w:sz w:val="20"/>
                <w:szCs w:val="20"/>
              </w:rPr>
            </w:pPr>
            <w:r w:rsidRPr="00FB07C6">
              <w:rPr>
                <w:color w:val="000000"/>
                <w:sz w:val="20"/>
                <w:szCs w:val="20"/>
              </w:rPr>
              <w:t>MWD</w:t>
            </w:r>
          </w:p>
        </w:tc>
        <w:tc>
          <w:tcPr>
            <w:tcW w:w="1246" w:type="dxa"/>
            <w:tcBorders>
              <w:top w:val="nil"/>
              <w:left w:val="nil"/>
              <w:bottom w:val="single" w:sz="4" w:space="0" w:color="auto"/>
              <w:right w:val="single" w:sz="4" w:space="0" w:color="auto"/>
            </w:tcBorders>
            <w:vAlign w:val="center"/>
            <w:hideMark/>
          </w:tcPr>
          <w:p w14:paraId="3A88EC85"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31E67B77" w14:textId="77777777" w:rsidR="00FB07C6" w:rsidRPr="00FB07C6" w:rsidRDefault="00FB07C6" w:rsidP="00FB07C6">
            <w:pPr>
              <w:rPr>
                <w:sz w:val="20"/>
                <w:szCs w:val="20"/>
              </w:rPr>
            </w:pPr>
          </w:p>
        </w:tc>
      </w:tr>
      <w:tr w:rsidR="00FB07C6" w:rsidRPr="00FB07C6" w14:paraId="62C385F9" w14:textId="77777777" w:rsidTr="0068638D">
        <w:trPr>
          <w:gridAfter w:val="1"/>
          <w:wAfter w:w="119" w:type="dxa"/>
          <w:trHeight w:val="1785"/>
        </w:trPr>
        <w:tc>
          <w:tcPr>
            <w:tcW w:w="824" w:type="dxa"/>
            <w:tcBorders>
              <w:top w:val="nil"/>
              <w:left w:val="single" w:sz="4" w:space="0" w:color="auto"/>
              <w:bottom w:val="single" w:sz="4" w:space="0" w:color="auto"/>
              <w:right w:val="single" w:sz="4" w:space="0" w:color="auto"/>
            </w:tcBorders>
            <w:vAlign w:val="center"/>
            <w:hideMark/>
          </w:tcPr>
          <w:p w14:paraId="1D53DCF7" w14:textId="77777777" w:rsidR="00FB07C6" w:rsidRPr="00FB07C6" w:rsidRDefault="00FB07C6" w:rsidP="00FB07C6">
            <w:pPr>
              <w:jc w:val="both"/>
              <w:rPr>
                <w:b/>
                <w:bCs/>
                <w:color w:val="44546A"/>
                <w:sz w:val="20"/>
                <w:szCs w:val="20"/>
              </w:rPr>
            </w:pPr>
            <w:r w:rsidRPr="00FB07C6">
              <w:rPr>
                <w:b/>
                <w:bCs/>
                <w:color w:val="44546A"/>
                <w:sz w:val="20"/>
                <w:szCs w:val="20"/>
              </w:rPr>
              <w:t>31</w:t>
            </w:r>
          </w:p>
        </w:tc>
        <w:tc>
          <w:tcPr>
            <w:tcW w:w="2142" w:type="dxa"/>
            <w:tcBorders>
              <w:top w:val="nil"/>
              <w:left w:val="nil"/>
              <w:bottom w:val="single" w:sz="4" w:space="0" w:color="auto"/>
              <w:right w:val="single" w:sz="4" w:space="0" w:color="auto"/>
            </w:tcBorders>
            <w:vAlign w:val="center"/>
            <w:hideMark/>
          </w:tcPr>
          <w:p w14:paraId="3550B8F0" w14:textId="77777777" w:rsidR="00FB07C6" w:rsidRPr="00FB07C6" w:rsidRDefault="00FB07C6" w:rsidP="00FB07C6">
            <w:pPr>
              <w:jc w:val="both"/>
              <w:rPr>
                <w:color w:val="000000"/>
                <w:sz w:val="20"/>
                <w:szCs w:val="20"/>
              </w:rPr>
            </w:pPr>
            <w:r w:rsidRPr="00FB07C6">
              <w:rPr>
                <w:color w:val="000000"/>
                <w:sz w:val="20"/>
                <w:szCs w:val="20"/>
              </w:rPr>
              <w:t>Help complete Maternity block and Computer lab initiated by the people are at lintel level by the people of Dafor themselves</w:t>
            </w:r>
          </w:p>
        </w:tc>
        <w:tc>
          <w:tcPr>
            <w:tcW w:w="1169" w:type="dxa"/>
            <w:tcBorders>
              <w:top w:val="nil"/>
              <w:left w:val="nil"/>
              <w:bottom w:val="single" w:sz="4" w:space="0" w:color="auto"/>
              <w:right w:val="single" w:sz="4" w:space="0" w:color="auto"/>
            </w:tcBorders>
            <w:vAlign w:val="center"/>
            <w:hideMark/>
          </w:tcPr>
          <w:p w14:paraId="74D3946B" w14:textId="77777777" w:rsidR="00FB07C6" w:rsidRPr="00FB07C6" w:rsidRDefault="00FB07C6" w:rsidP="00FB07C6">
            <w:pPr>
              <w:jc w:val="both"/>
              <w:rPr>
                <w:color w:val="000000"/>
                <w:sz w:val="20"/>
                <w:szCs w:val="20"/>
              </w:rPr>
            </w:pPr>
            <w:r w:rsidRPr="00FB07C6">
              <w:rPr>
                <w:color w:val="000000"/>
                <w:sz w:val="20"/>
                <w:szCs w:val="20"/>
              </w:rPr>
              <w:t>Dafor</w:t>
            </w:r>
          </w:p>
        </w:tc>
        <w:tc>
          <w:tcPr>
            <w:tcW w:w="719" w:type="dxa"/>
            <w:tcBorders>
              <w:top w:val="nil"/>
              <w:left w:val="nil"/>
              <w:bottom w:val="single" w:sz="4" w:space="0" w:color="auto"/>
              <w:right w:val="single" w:sz="4" w:space="0" w:color="auto"/>
            </w:tcBorders>
            <w:shd w:val="clear" w:color="000000" w:fill="4472C4"/>
            <w:vAlign w:val="center"/>
            <w:hideMark/>
          </w:tcPr>
          <w:p w14:paraId="73F1C6C7"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1D63AE8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142AB8E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46050DB3"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4AEB6F4F" w14:textId="6479B3D0"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4519F706" w14:textId="77777777" w:rsidR="00FB07C6" w:rsidRPr="00FB07C6" w:rsidRDefault="00FB07C6" w:rsidP="00FB07C6">
            <w:pPr>
              <w:jc w:val="both"/>
              <w:rPr>
                <w:color w:val="000000"/>
                <w:sz w:val="20"/>
                <w:szCs w:val="20"/>
              </w:rPr>
            </w:pPr>
            <w:r w:rsidRPr="00FB07C6">
              <w:rPr>
                <w:color w:val="000000"/>
                <w:sz w:val="20"/>
                <w:szCs w:val="20"/>
              </w:rPr>
              <w:t>50,000.00</w:t>
            </w:r>
          </w:p>
        </w:tc>
        <w:tc>
          <w:tcPr>
            <w:tcW w:w="1079" w:type="dxa"/>
            <w:tcBorders>
              <w:top w:val="nil"/>
              <w:left w:val="nil"/>
              <w:bottom w:val="single" w:sz="4" w:space="0" w:color="auto"/>
              <w:right w:val="single" w:sz="4" w:space="0" w:color="auto"/>
            </w:tcBorders>
            <w:vAlign w:val="center"/>
            <w:hideMark/>
          </w:tcPr>
          <w:p w14:paraId="10268C68"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tcBorders>
              <w:top w:val="nil"/>
              <w:left w:val="nil"/>
              <w:bottom w:val="single" w:sz="4" w:space="0" w:color="auto"/>
              <w:right w:val="single" w:sz="4" w:space="0" w:color="auto"/>
            </w:tcBorders>
            <w:vAlign w:val="center"/>
            <w:hideMark/>
          </w:tcPr>
          <w:p w14:paraId="31E5227C" w14:textId="77777777" w:rsidR="00FB07C6" w:rsidRPr="00FB07C6" w:rsidRDefault="00FB07C6" w:rsidP="00FB07C6">
            <w:pPr>
              <w:jc w:val="both"/>
              <w:rPr>
                <w:color w:val="000000"/>
                <w:sz w:val="20"/>
                <w:szCs w:val="20"/>
              </w:rPr>
            </w:pPr>
            <w:r w:rsidRPr="00FB07C6">
              <w:rPr>
                <w:color w:val="000000"/>
                <w:sz w:val="20"/>
                <w:szCs w:val="20"/>
              </w:rPr>
              <w:t>30,000.00</w:t>
            </w:r>
          </w:p>
        </w:tc>
        <w:tc>
          <w:tcPr>
            <w:tcW w:w="779" w:type="dxa"/>
            <w:tcBorders>
              <w:top w:val="nil"/>
              <w:left w:val="nil"/>
              <w:bottom w:val="single" w:sz="4" w:space="0" w:color="auto"/>
              <w:right w:val="single" w:sz="4" w:space="0" w:color="auto"/>
            </w:tcBorders>
            <w:vAlign w:val="center"/>
            <w:hideMark/>
          </w:tcPr>
          <w:p w14:paraId="3E68CB6F"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555139BD"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2820EE63"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tcBorders>
              <w:top w:val="nil"/>
              <w:left w:val="nil"/>
              <w:bottom w:val="single" w:sz="4" w:space="0" w:color="auto"/>
              <w:right w:val="single" w:sz="4" w:space="0" w:color="auto"/>
            </w:tcBorders>
            <w:vAlign w:val="center"/>
            <w:hideMark/>
          </w:tcPr>
          <w:p w14:paraId="126626EE" w14:textId="77777777" w:rsidR="00FB07C6" w:rsidRPr="00FB07C6" w:rsidRDefault="00FB07C6" w:rsidP="00FB07C6">
            <w:pPr>
              <w:jc w:val="both"/>
              <w:rPr>
                <w:color w:val="000000"/>
                <w:sz w:val="20"/>
                <w:szCs w:val="20"/>
              </w:rPr>
            </w:pPr>
            <w:r w:rsidRPr="00FB07C6">
              <w:rPr>
                <w:color w:val="000000"/>
                <w:sz w:val="20"/>
                <w:szCs w:val="20"/>
              </w:rPr>
              <w:t>GHS</w:t>
            </w:r>
          </w:p>
        </w:tc>
        <w:tc>
          <w:tcPr>
            <w:tcW w:w="236" w:type="dxa"/>
            <w:vAlign w:val="center"/>
            <w:hideMark/>
          </w:tcPr>
          <w:p w14:paraId="73F03F91" w14:textId="77777777" w:rsidR="00FB07C6" w:rsidRPr="00FB07C6" w:rsidRDefault="00FB07C6" w:rsidP="00FB07C6">
            <w:pPr>
              <w:rPr>
                <w:sz w:val="20"/>
                <w:szCs w:val="20"/>
              </w:rPr>
            </w:pPr>
          </w:p>
        </w:tc>
      </w:tr>
      <w:tr w:rsidR="00FB07C6" w:rsidRPr="00FB07C6" w14:paraId="78C172AE"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01F79BAB" w14:textId="77777777" w:rsidR="00FB07C6" w:rsidRPr="00FB07C6" w:rsidRDefault="00FB07C6" w:rsidP="00FB07C6">
            <w:pPr>
              <w:jc w:val="both"/>
              <w:rPr>
                <w:b/>
                <w:bCs/>
                <w:color w:val="000000"/>
                <w:sz w:val="20"/>
                <w:szCs w:val="20"/>
              </w:rPr>
            </w:pPr>
            <w:r w:rsidRPr="00FB07C6">
              <w:rPr>
                <w:b/>
                <w:bCs/>
                <w:color w:val="000000"/>
                <w:sz w:val="20"/>
                <w:szCs w:val="20"/>
              </w:rPr>
              <w:t>Objective: Ensure Access to Clean, Safe and Affordable Water and Improved Sanitation</w:t>
            </w:r>
          </w:p>
        </w:tc>
        <w:tc>
          <w:tcPr>
            <w:tcW w:w="1246" w:type="dxa"/>
            <w:tcBorders>
              <w:top w:val="nil"/>
              <w:left w:val="nil"/>
              <w:bottom w:val="single" w:sz="4" w:space="0" w:color="auto"/>
              <w:right w:val="single" w:sz="4" w:space="0" w:color="auto"/>
            </w:tcBorders>
            <w:noWrap/>
            <w:vAlign w:val="bottom"/>
            <w:hideMark/>
          </w:tcPr>
          <w:p w14:paraId="131BAC6A"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27B22851" w14:textId="77777777" w:rsidR="00FB07C6" w:rsidRPr="00FB07C6" w:rsidRDefault="00FB07C6" w:rsidP="00FB07C6">
            <w:pPr>
              <w:rPr>
                <w:sz w:val="20"/>
                <w:szCs w:val="20"/>
              </w:rPr>
            </w:pPr>
          </w:p>
        </w:tc>
      </w:tr>
      <w:tr w:rsidR="00FB07C6" w:rsidRPr="00FB07C6" w14:paraId="2E2CA7A3"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30597373" w14:textId="77777777" w:rsidR="00FB07C6" w:rsidRPr="00FB07C6" w:rsidRDefault="00FB07C6" w:rsidP="00FB07C6">
            <w:pPr>
              <w:jc w:val="both"/>
              <w:rPr>
                <w:b/>
                <w:bCs/>
                <w:color w:val="000000"/>
                <w:sz w:val="20"/>
                <w:szCs w:val="20"/>
              </w:rPr>
            </w:pPr>
            <w:r w:rsidRPr="00FB07C6">
              <w:rPr>
                <w:b/>
                <w:bCs/>
                <w:color w:val="000000"/>
                <w:sz w:val="20"/>
                <w:szCs w:val="20"/>
              </w:rPr>
              <w:t>Programme: Water Sanitation and Hygiene (WASH) Programme</w:t>
            </w:r>
          </w:p>
        </w:tc>
        <w:tc>
          <w:tcPr>
            <w:tcW w:w="1246" w:type="dxa"/>
            <w:tcBorders>
              <w:top w:val="nil"/>
              <w:left w:val="nil"/>
              <w:bottom w:val="single" w:sz="4" w:space="0" w:color="auto"/>
              <w:right w:val="single" w:sz="4" w:space="0" w:color="auto"/>
            </w:tcBorders>
            <w:noWrap/>
            <w:vAlign w:val="bottom"/>
            <w:hideMark/>
          </w:tcPr>
          <w:p w14:paraId="72AECE87"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37360362" w14:textId="77777777" w:rsidR="00FB07C6" w:rsidRPr="00FB07C6" w:rsidRDefault="00FB07C6" w:rsidP="00FB07C6">
            <w:pPr>
              <w:rPr>
                <w:sz w:val="20"/>
                <w:szCs w:val="20"/>
              </w:rPr>
            </w:pPr>
          </w:p>
        </w:tc>
      </w:tr>
      <w:tr w:rsidR="00FB07C6" w:rsidRPr="00FB07C6" w14:paraId="495116B7"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0227D450" w14:textId="77777777" w:rsidR="00FB07C6" w:rsidRPr="00FB07C6" w:rsidRDefault="00FB07C6" w:rsidP="00FB07C6">
            <w:pPr>
              <w:jc w:val="both"/>
              <w:rPr>
                <w:b/>
                <w:bCs/>
                <w:color w:val="000000"/>
                <w:sz w:val="20"/>
                <w:szCs w:val="20"/>
              </w:rPr>
            </w:pPr>
            <w:r w:rsidRPr="00FB07C6">
              <w:rPr>
                <w:b/>
                <w:bCs/>
                <w:color w:val="000000"/>
                <w:sz w:val="20"/>
                <w:szCs w:val="20"/>
              </w:rPr>
              <w:t>32</w:t>
            </w:r>
          </w:p>
        </w:tc>
        <w:tc>
          <w:tcPr>
            <w:tcW w:w="2142" w:type="dxa"/>
            <w:vMerge w:val="restart"/>
            <w:tcBorders>
              <w:top w:val="nil"/>
              <w:left w:val="single" w:sz="4" w:space="0" w:color="auto"/>
              <w:bottom w:val="single" w:sz="4" w:space="0" w:color="auto"/>
              <w:right w:val="single" w:sz="4" w:space="0" w:color="auto"/>
            </w:tcBorders>
            <w:vAlign w:val="center"/>
            <w:hideMark/>
          </w:tcPr>
          <w:p w14:paraId="4D08A81A" w14:textId="77777777" w:rsidR="00FB07C6" w:rsidRPr="00FB07C6" w:rsidRDefault="00FB07C6" w:rsidP="00FB07C6">
            <w:pPr>
              <w:jc w:val="both"/>
              <w:rPr>
                <w:color w:val="000000"/>
                <w:sz w:val="20"/>
                <w:szCs w:val="20"/>
              </w:rPr>
            </w:pPr>
            <w:r w:rsidRPr="00FB07C6">
              <w:rPr>
                <w:color w:val="000000"/>
                <w:sz w:val="20"/>
                <w:szCs w:val="20"/>
              </w:rPr>
              <w:t>Prepare and update data on Municipal Environmental Sanitation Strategy Action Plan (MESSAP).</w:t>
            </w:r>
          </w:p>
        </w:tc>
        <w:tc>
          <w:tcPr>
            <w:tcW w:w="1169" w:type="dxa"/>
            <w:vMerge w:val="restart"/>
            <w:tcBorders>
              <w:top w:val="nil"/>
              <w:left w:val="single" w:sz="4" w:space="0" w:color="auto"/>
              <w:bottom w:val="single" w:sz="4" w:space="0" w:color="auto"/>
              <w:right w:val="single" w:sz="4" w:space="0" w:color="auto"/>
            </w:tcBorders>
            <w:vAlign w:val="center"/>
            <w:hideMark/>
          </w:tcPr>
          <w:p w14:paraId="6025B946"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22419C6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4A1908E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3D788E8B" w14:textId="77777777" w:rsidR="00FB07C6" w:rsidRPr="00FB07C6" w:rsidRDefault="00FB07C6" w:rsidP="00FB07C6">
            <w:pPr>
              <w:jc w:val="both"/>
              <w:rPr>
                <w:color w:val="000000"/>
                <w:sz w:val="20"/>
                <w:szCs w:val="20"/>
              </w:rPr>
            </w:pPr>
            <w:r w:rsidRPr="00FB07C6">
              <w:rPr>
                <w:color w:val="000000"/>
                <w:sz w:val="20"/>
                <w:szCs w:val="20"/>
              </w:rPr>
              <w:t xml:space="preserve">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55013C8B"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2B7C765E" w14:textId="4CFCB80C" w:rsidR="00FB07C6" w:rsidRPr="00FB07C6" w:rsidRDefault="000C1D7D" w:rsidP="000C1D7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60D5ADC4" w14:textId="77777777" w:rsidR="00FB07C6" w:rsidRPr="00FB07C6" w:rsidRDefault="00FB07C6" w:rsidP="00FB07C6">
            <w:pPr>
              <w:jc w:val="both"/>
              <w:rPr>
                <w:color w:val="000000"/>
                <w:sz w:val="20"/>
                <w:szCs w:val="20"/>
              </w:rPr>
            </w:pPr>
            <w:r w:rsidRPr="00FB07C6">
              <w:rPr>
                <w:color w:val="000000"/>
                <w:sz w:val="20"/>
                <w:szCs w:val="20"/>
              </w:rPr>
              <w:t>7,000.00</w:t>
            </w:r>
          </w:p>
        </w:tc>
        <w:tc>
          <w:tcPr>
            <w:tcW w:w="1079" w:type="dxa"/>
            <w:vMerge w:val="restart"/>
            <w:tcBorders>
              <w:top w:val="nil"/>
              <w:left w:val="single" w:sz="4" w:space="0" w:color="auto"/>
              <w:bottom w:val="single" w:sz="4" w:space="0" w:color="auto"/>
              <w:right w:val="single" w:sz="4" w:space="0" w:color="auto"/>
            </w:tcBorders>
            <w:vAlign w:val="center"/>
            <w:hideMark/>
          </w:tcPr>
          <w:p w14:paraId="00782C32" w14:textId="69272984" w:rsidR="00FB07C6" w:rsidRPr="00FB07C6" w:rsidRDefault="000C1D7D" w:rsidP="000C1D7D">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1D443489" w14:textId="63FD45B6" w:rsidR="00FB07C6" w:rsidRPr="00FB07C6" w:rsidRDefault="000C1D7D" w:rsidP="000C1D7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5CA0325A"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08B89016"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2B7C4EA5"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vMerge w:val="restart"/>
            <w:tcBorders>
              <w:top w:val="nil"/>
              <w:left w:val="single" w:sz="4" w:space="0" w:color="auto"/>
              <w:bottom w:val="single" w:sz="4" w:space="0" w:color="auto"/>
              <w:right w:val="single" w:sz="4" w:space="0" w:color="auto"/>
            </w:tcBorders>
            <w:vAlign w:val="center"/>
            <w:hideMark/>
          </w:tcPr>
          <w:p w14:paraId="5AE1E1B0" w14:textId="77777777" w:rsidR="00FB07C6" w:rsidRPr="00FB07C6" w:rsidRDefault="00FB07C6" w:rsidP="00FB07C6">
            <w:pPr>
              <w:jc w:val="both"/>
              <w:rPr>
                <w:color w:val="000000"/>
                <w:sz w:val="20"/>
                <w:szCs w:val="20"/>
              </w:rPr>
            </w:pPr>
            <w:r w:rsidRPr="00FB07C6">
              <w:rPr>
                <w:color w:val="000000"/>
                <w:sz w:val="20"/>
                <w:szCs w:val="20"/>
              </w:rPr>
              <w:t>MPCU</w:t>
            </w:r>
          </w:p>
        </w:tc>
        <w:tc>
          <w:tcPr>
            <w:tcW w:w="236" w:type="dxa"/>
            <w:vAlign w:val="center"/>
            <w:hideMark/>
          </w:tcPr>
          <w:p w14:paraId="269BFD4C" w14:textId="77777777" w:rsidR="00FB07C6" w:rsidRPr="00FB07C6" w:rsidRDefault="00FB07C6" w:rsidP="00FB07C6">
            <w:pPr>
              <w:rPr>
                <w:sz w:val="20"/>
                <w:szCs w:val="20"/>
              </w:rPr>
            </w:pPr>
          </w:p>
        </w:tc>
      </w:tr>
      <w:tr w:rsidR="00FB07C6" w:rsidRPr="00FB07C6" w14:paraId="1DD42A69"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46E1369C" w14:textId="77777777" w:rsidR="00FB07C6" w:rsidRPr="00FB07C6" w:rsidRDefault="00FB07C6" w:rsidP="00FB07C6">
            <w:pPr>
              <w:rPr>
                <w:b/>
                <w:bCs/>
                <w:color w:val="000000"/>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48F8C721"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0AFC0945"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01FC4C19"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7001F1E"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6AB6990A"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7A1A0EFD"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54BDF180"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5E6A36E"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4C1863F7"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5EBFCCA0"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7F1A046A"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4286519"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3CBB3D09"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76214AA6"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7639ADF9" w14:textId="77777777" w:rsidR="00FB07C6" w:rsidRPr="00FB07C6" w:rsidRDefault="00FB07C6" w:rsidP="00FB07C6">
            <w:pPr>
              <w:jc w:val="both"/>
              <w:rPr>
                <w:color w:val="000000"/>
                <w:sz w:val="20"/>
                <w:szCs w:val="20"/>
              </w:rPr>
            </w:pPr>
          </w:p>
        </w:tc>
      </w:tr>
      <w:tr w:rsidR="00FB07C6" w:rsidRPr="00FB07C6" w14:paraId="73840D3E"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6F6BC8D8" w14:textId="77777777" w:rsidR="00FB07C6" w:rsidRPr="00FB07C6" w:rsidRDefault="00FB07C6" w:rsidP="00FB07C6">
            <w:pPr>
              <w:jc w:val="both"/>
              <w:rPr>
                <w:b/>
                <w:bCs/>
                <w:color w:val="000000"/>
                <w:sz w:val="20"/>
                <w:szCs w:val="20"/>
              </w:rPr>
            </w:pPr>
            <w:r w:rsidRPr="00FB07C6">
              <w:rPr>
                <w:b/>
                <w:bCs/>
                <w:color w:val="000000"/>
                <w:sz w:val="20"/>
                <w:szCs w:val="20"/>
              </w:rPr>
              <w:t>33</w:t>
            </w:r>
          </w:p>
        </w:tc>
        <w:tc>
          <w:tcPr>
            <w:tcW w:w="2142" w:type="dxa"/>
            <w:tcBorders>
              <w:top w:val="nil"/>
              <w:left w:val="nil"/>
              <w:bottom w:val="single" w:sz="4" w:space="0" w:color="auto"/>
              <w:right w:val="single" w:sz="4" w:space="0" w:color="auto"/>
            </w:tcBorders>
            <w:vAlign w:val="center"/>
            <w:hideMark/>
          </w:tcPr>
          <w:p w14:paraId="15050A58" w14:textId="77777777" w:rsidR="00FB07C6" w:rsidRPr="00FB07C6" w:rsidRDefault="00FB07C6" w:rsidP="00FB07C6">
            <w:pPr>
              <w:jc w:val="both"/>
              <w:rPr>
                <w:color w:val="000000"/>
                <w:sz w:val="20"/>
                <w:szCs w:val="20"/>
              </w:rPr>
            </w:pPr>
            <w:r w:rsidRPr="00FB07C6">
              <w:rPr>
                <w:color w:val="000000"/>
                <w:sz w:val="20"/>
                <w:szCs w:val="20"/>
              </w:rPr>
              <w:t>Inspect at least 10 hospitality industries.</w:t>
            </w:r>
          </w:p>
        </w:tc>
        <w:tc>
          <w:tcPr>
            <w:tcW w:w="1169" w:type="dxa"/>
            <w:tcBorders>
              <w:top w:val="nil"/>
              <w:left w:val="nil"/>
              <w:bottom w:val="single" w:sz="4" w:space="0" w:color="auto"/>
              <w:right w:val="single" w:sz="4" w:space="0" w:color="auto"/>
            </w:tcBorders>
            <w:vAlign w:val="center"/>
            <w:hideMark/>
          </w:tcPr>
          <w:p w14:paraId="7D6A9FD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7E820A8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5DDC170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5F6CEE0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70F3F44E"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59F040E8" w14:textId="66AC52DB"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0F6E5C3" w14:textId="46CEB182"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4AD94FBE" w14:textId="77777777" w:rsidR="00FB07C6" w:rsidRPr="00FB07C6" w:rsidRDefault="00FB07C6" w:rsidP="00FB07C6">
            <w:pPr>
              <w:jc w:val="both"/>
              <w:rPr>
                <w:color w:val="000000"/>
                <w:sz w:val="20"/>
                <w:szCs w:val="20"/>
              </w:rPr>
            </w:pPr>
            <w:r w:rsidRPr="00FB07C6">
              <w:rPr>
                <w:color w:val="000000"/>
                <w:sz w:val="20"/>
                <w:szCs w:val="20"/>
              </w:rPr>
              <w:t>5,000.00</w:t>
            </w:r>
          </w:p>
        </w:tc>
        <w:tc>
          <w:tcPr>
            <w:tcW w:w="1199" w:type="dxa"/>
            <w:gridSpan w:val="2"/>
            <w:tcBorders>
              <w:top w:val="nil"/>
              <w:left w:val="nil"/>
              <w:bottom w:val="single" w:sz="4" w:space="0" w:color="auto"/>
              <w:right w:val="single" w:sz="4" w:space="0" w:color="auto"/>
            </w:tcBorders>
            <w:vAlign w:val="center"/>
            <w:hideMark/>
          </w:tcPr>
          <w:p w14:paraId="0DD50711" w14:textId="6C9CDB73" w:rsidR="00FB07C6" w:rsidRPr="00FB07C6" w:rsidRDefault="00FB07C6" w:rsidP="00FB07C6">
            <w:pPr>
              <w:jc w:val="both"/>
              <w:rPr>
                <w:color w:val="000000"/>
                <w:sz w:val="20"/>
                <w:szCs w:val="20"/>
              </w:rPr>
            </w:pPr>
            <w:r w:rsidRPr="00FB07C6">
              <w:rPr>
                <w:color w:val="000000"/>
                <w:sz w:val="20"/>
                <w:szCs w:val="20"/>
              </w:rPr>
              <w:t> </w:t>
            </w:r>
            <w:r w:rsidR="006775CE">
              <w:rPr>
                <w:color w:val="000000"/>
                <w:sz w:val="20"/>
                <w:szCs w:val="20"/>
              </w:rPr>
              <w:t>20,000.00</w:t>
            </w:r>
          </w:p>
        </w:tc>
        <w:tc>
          <w:tcPr>
            <w:tcW w:w="779" w:type="dxa"/>
            <w:tcBorders>
              <w:top w:val="nil"/>
              <w:left w:val="nil"/>
              <w:bottom w:val="single" w:sz="4" w:space="0" w:color="auto"/>
              <w:right w:val="single" w:sz="4" w:space="0" w:color="auto"/>
            </w:tcBorders>
            <w:vAlign w:val="center"/>
            <w:hideMark/>
          </w:tcPr>
          <w:p w14:paraId="407CBEE3"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0CB3EEA6"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6DD70429"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6CC77906" w14:textId="77777777" w:rsidR="00FB07C6" w:rsidRPr="00FB07C6" w:rsidRDefault="00FB07C6" w:rsidP="00FB07C6">
            <w:pPr>
              <w:jc w:val="both"/>
              <w:rPr>
                <w:color w:val="000000"/>
                <w:sz w:val="20"/>
                <w:szCs w:val="20"/>
              </w:rPr>
            </w:pPr>
            <w:r w:rsidRPr="00FB07C6">
              <w:rPr>
                <w:color w:val="000000"/>
                <w:sz w:val="20"/>
                <w:szCs w:val="20"/>
              </w:rPr>
              <w:t>EHOs/GTA</w:t>
            </w:r>
          </w:p>
        </w:tc>
        <w:tc>
          <w:tcPr>
            <w:tcW w:w="236" w:type="dxa"/>
            <w:vAlign w:val="center"/>
            <w:hideMark/>
          </w:tcPr>
          <w:p w14:paraId="3B7ADD2E" w14:textId="77777777" w:rsidR="00FB07C6" w:rsidRPr="00FB07C6" w:rsidRDefault="00FB07C6" w:rsidP="00FB07C6">
            <w:pPr>
              <w:rPr>
                <w:sz w:val="20"/>
                <w:szCs w:val="20"/>
              </w:rPr>
            </w:pPr>
          </w:p>
        </w:tc>
      </w:tr>
      <w:tr w:rsidR="00FB07C6" w:rsidRPr="00FB07C6" w14:paraId="2A1F635E" w14:textId="77777777" w:rsidTr="0068638D">
        <w:trPr>
          <w:gridAfter w:val="1"/>
          <w:wAfter w:w="119" w:type="dxa"/>
          <w:trHeight w:val="1275"/>
        </w:trPr>
        <w:tc>
          <w:tcPr>
            <w:tcW w:w="824" w:type="dxa"/>
            <w:tcBorders>
              <w:top w:val="nil"/>
              <w:left w:val="single" w:sz="4" w:space="0" w:color="auto"/>
              <w:bottom w:val="single" w:sz="4" w:space="0" w:color="auto"/>
              <w:right w:val="single" w:sz="4" w:space="0" w:color="auto"/>
            </w:tcBorders>
            <w:vAlign w:val="center"/>
            <w:hideMark/>
          </w:tcPr>
          <w:p w14:paraId="2BFCF411" w14:textId="77777777" w:rsidR="00FB07C6" w:rsidRPr="00FB07C6" w:rsidRDefault="00FB07C6" w:rsidP="00FB07C6">
            <w:pPr>
              <w:jc w:val="both"/>
              <w:rPr>
                <w:b/>
                <w:bCs/>
                <w:color w:val="000000"/>
                <w:sz w:val="20"/>
                <w:szCs w:val="20"/>
              </w:rPr>
            </w:pPr>
            <w:r w:rsidRPr="00FB07C6">
              <w:rPr>
                <w:b/>
                <w:bCs/>
                <w:color w:val="000000"/>
                <w:sz w:val="20"/>
                <w:szCs w:val="20"/>
              </w:rPr>
              <w:t>34</w:t>
            </w:r>
          </w:p>
        </w:tc>
        <w:tc>
          <w:tcPr>
            <w:tcW w:w="2142" w:type="dxa"/>
            <w:tcBorders>
              <w:top w:val="nil"/>
              <w:left w:val="nil"/>
              <w:bottom w:val="single" w:sz="4" w:space="0" w:color="auto"/>
              <w:right w:val="single" w:sz="4" w:space="0" w:color="auto"/>
            </w:tcBorders>
            <w:vAlign w:val="center"/>
            <w:hideMark/>
          </w:tcPr>
          <w:p w14:paraId="222C036C" w14:textId="77777777" w:rsidR="00FB07C6" w:rsidRPr="00FB07C6" w:rsidRDefault="00FB07C6" w:rsidP="00FB07C6">
            <w:pPr>
              <w:jc w:val="both"/>
              <w:rPr>
                <w:color w:val="000000"/>
                <w:sz w:val="20"/>
                <w:szCs w:val="20"/>
              </w:rPr>
            </w:pPr>
            <w:r w:rsidRPr="00FB07C6">
              <w:rPr>
                <w:color w:val="000000"/>
                <w:sz w:val="20"/>
                <w:szCs w:val="20"/>
              </w:rPr>
              <w:t>Facilitate medical screening and monitoring of 2,500 food and drink Vendors.</w:t>
            </w:r>
          </w:p>
        </w:tc>
        <w:tc>
          <w:tcPr>
            <w:tcW w:w="1169" w:type="dxa"/>
            <w:tcBorders>
              <w:top w:val="nil"/>
              <w:left w:val="nil"/>
              <w:bottom w:val="single" w:sz="4" w:space="0" w:color="auto"/>
              <w:right w:val="single" w:sz="4" w:space="0" w:color="auto"/>
            </w:tcBorders>
            <w:vAlign w:val="center"/>
            <w:hideMark/>
          </w:tcPr>
          <w:p w14:paraId="0D8C1882"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vAlign w:val="center"/>
            <w:hideMark/>
          </w:tcPr>
          <w:p w14:paraId="5294F7A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37ECFBD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19860F7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470D2AF1"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5F35350B" w14:textId="0547D67C"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1740CA81" w14:textId="77777777" w:rsidR="00FB07C6" w:rsidRPr="00FB07C6" w:rsidRDefault="00FB07C6" w:rsidP="00FB07C6">
            <w:pPr>
              <w:jc w:val="both"/>
              <w:rPr>
                <w:color w:val="000000"/>
                <w:sz w:val="20"/>
                <w:szCs w:val="20"/>
              </w:rPr>
            </w:pPr>
            <w:r w:rsidRPr="00FB07C6">
              <w:rPr>
                <w:color w:val="000000"/>
                <w:sz w:val="20"/>
                <w:szCs w:val="20"/>
              </w:rPr>
              <w:t>5,000.00</w:t>
            </w:r>
          </w:p>
        </w:tc>
        <w:tc>
          <w:tcPr>
            <w:tcW w:w="1079" w:type="dxa"/>
            <w:tcBorders>
              <w:top w:val="nil"/>
              <w:left w:val="nil"/>
              <w:bottom w:val="single" w:sz="4" w:space="0" w:color="auto"/>
              <w:right w:val="single" w:sz="4" w:space="0" w:color="auto"/>
            </w:tcBorders>
            <w:vAlign w:val="center"/>
            <w:hideMark/>
          </w:tcPr>
          <w:p w14:paraId="2BA572BC" w14:textId="77777777" w:rsidR="00FB07C6" w:rsidRPr="00FB07C6" w:rsidRDefault="00FB07C6" w:rsidP="00FB07C6">
            <w:pPr>
              <w:jc w:val="both"/>
              <w:rPr>
                <w:color w:val="000000"/>
                <w:sz w:val="20"/>
                <w:szCs w:val="20"/>
              </w:rPr>
            </w:pPr>
            <w:r w:rsidRPr="00FB07C6">
              <w:rPr>
                <w:color w:val="000000"/>
                <w:sz w:val="20"/>
                <w:szCs w:val="20"/>
              </w:rPr>
              <w:t>5,000.00</w:t>
            </w:r>
          </w:p>
        </w:tc>
        <w:tc>
          <w:tcPr>
            <w:tcW w:w="1199" w:type="dxa"/>
            <w:gridSpan w:val="2"/>
            <w:tcBorders>
              <w:top w:val="nil"/>
              <w:left w:val="nil"/>
              <w:bottom w:val="single" w:sz="4" w:space="0" w:color="auto"/>
              <w:right w:val="single" w:sz="4" w:space="0" w:color="auto"/>
            </w:tcBorders>
            <w:vAlign w:val="center"/>
            <w:hideMark/>
          </w:tcPr>
          <w:p w14:paraId="052F4ECC" w14:textId="7425993D"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02EE99F1"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6945E03"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54E75A0E"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4A76A812" w14:textId="77777777" w:rsidR="00FB07C6" w:rsidRPr="00FB07C6" w:rsidRDefault="00FB07C6" w:rsidP="00FB07C6">
            <w:pPr>
              <w:jc w:val="both"/>
              <w:rPr>
                <w:color w:val="000000"/>
                <w:sz w:val="20"/>
                <w:szCs w:val="20"/>
              </w:rPr>
            </w:pPr>
            <w:r w:rsidRPr="00FB07C6">
              <w:rPr>
                <w:color w:val="000000"/>
                <w:sz w:val="20"/>
                <w:szCs w:val="20"/>
              </w:rPr>
              <w:t>PO/Service Provider</w:t>
            </w:r>
          </w:p>
        </w:tc>
        <w:tc>
          <w:tcPr>
            <w:tcW w:w="236" w:type="dxa"/>
            <w:vAlign w:val="center"/>
            <w:hideMark/>
          </w:tcPr>
          <w:p w14:paraId="451AA456" w14:textId="77777777" w:rsidR="00FB07C6" w:rsidRPr="00FB07C6" w:rsidRDefault="00FB07C6" w:rsidP="00FB07C6">
            <w:pPr>
              <w:rPr>
                <w:sz w:val="20"/>
                <w:szCs w:val="20"/>
              </w:rPr>
            </w:pPr>
          </w:p>
        </w:tc>
      </w:tr>
      <w:tr w:rsidR="00FB07C6" w:rsidRPr="00FB07C6" w14:paraId="0BC5B424"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1133C4C0" w14:textId="77777777" w:rsidR="00FB07C6" w:rsidRPr="00FB07C6" w:rsidRDefault="00FB07C6" w:rsidP="00FB07C6">
            <w:pPr>
              <w:jc w:val="both"/>
              <w:rPr>
                <w:b/>
                <w:bCs/>
                <w:color w:val="000000"/>
                <w:sz w:val="20"/>
                <w:szCs w:val="20"/>
              </w:rPr>
            </w:pPr>
            <w:r w:rsidRPr="00FB07C6">
              <w:rPr>
                <w:b/>
                <w:bCs/>
                <w:color w:val="000000"/>
                <w:sz w:val="20"/>
                <w:szCs w:val="20"/>
              </w:rPr>
              <w:t>35</w:t>
            </w:r>
          </w:p>
        </w:tc>
        <w:tc>
          <w:tcPr>
            <w:tcW w:w="2142" w:type="dxa"/>
            <w:tcBorders>
              <w:top w:val="nil"/>
              <w:left w:val="nil"/>
              <w:bottom w:val="single" w:sz="4" w:space="0" w:color="auto"/>
              <w:right w:val="single" w:sz="4" w:space="0" w:color="auto"/>
            </w:tcBorders>
            <w:vAlign w:val="center"/>
            <w:hideMark/>
          </w:tcPr>
          <w:p w14:paraId="1353435B" w14:textId="77777777" w:rsidR="00FB07C6" w:rsidRDefault="00FB07C6" w:rsidP="00FB07C6">
            <w:pPr>
              <w:jc w:val="both"/>
              <w:rPr>
                <w:color w:val="000000"/>
                <w:sz w:val="20"/>
                <w:szCs w:val="20"/>
              </w:rPr>
            </w:pPr>
            <w:r w:rsidRPr="00FB07C6">
              <w:rPr>
                <w:color w:val="000000"/>
                <w:sz w:val="20"/>
                <w:szCs w:val="20"/>
              </w:rPr>
              <w:t>Supervise and monitor Zoomlion operations in the Municipality.</w:t>
            </w:r>
          </w:p>
          <w:p w14:paraId="0A0FA4B0" w14:textId="2CDC1D0D" w:rsidR="000C1D7D" w:rsidRPr="00FB07C6" w:rsidRDefault="000C1D7D" w:rsidP="00FB07C6">
            <w:pPr>
              <w:jc w:val="both"/>
              <w:rPr>
                <w:color w:val="000000"/>
                <w:sz w:val="20"/>
                <w:szCs w:val="20"/>
              </w:rPr>
            </w:pPr>
          </w:p>
        </w:tc>
        <w:tc>
          <w:tcPr>
            <w:tcW w:w="1169" w:type="dxa"/>
            <w:tcBorders>
              <w:top w:val="nil"/>
              <w:left w:val="nil"/>
              <w:bottom w:val="single" w:sz="4" w:space="0" w:color="auto"/>
              <w:right w:val="single" w:sz="4" w:space="0" w:color="auto"/>
            </w:tcBorders>
            <w:vAlign w:val="center"/>
            <w:hideMark/>
          </w:tcPr>
          <w:p w14:paraId="152DAA7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13F239E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4EA3369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667328F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6AF8205D"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4BFE814D" w14:textId="520873E6" w:rsidR="00FB07C6" w:rsidRPr="00FB07C6" w:rsidRDefault="000C1D7D" w:rsidP="000C1D7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DB34800" w14:textId="77777777" w:rsidR="00FB07C6" w:rsidRPr="00FB07C6" w:rsidRDefault="00FB07C6" w:rsidP="00FB07C6">
            <w:pPr>
              <w:jc w:val="both"/>
              <w:rPr>
                <w:color w:val="000000"/>
                <w:sz w:val="20"/>
                <w:szCs w:val="20"/>
              </w:rPr>
            </w:pPr>
            <w:r w:rsidRPr="00FB07C6">
              <w:rPr>
                <w:color w:val="000000"/>
                <w:sz w:val="20"/>
                <w:szCs w:val="20"/>
              </w:rPr>
              <w:t>82,000.00</w:t>
            </w:r>
          </w:p>
        </w:tc>
        <w:tc>
          <w:tcPr>
            <w:tcW w:w="1079" w:type="dxa"/>
            <w:tcBorders>
              <w:top w:val="nil"/>
              <w:left w:val="nil"/>
              <w:bottom w:val="single" w:sz="4" w:space="0" w:color="auto"/>
              <w:right w:val="single" w:sz="4" w:space="0" w:color="auto"/>
            </w:tcBorders>
            <w:vAlign w:val="center"/>
            <w:hideMark/>
          </w:tcPr>
          <w:p w14:paraId="61DE30D1" w14:textId="77777777" w:rsidR="00FB07C6" w:rsidRPr="00FB07C6" w:rsidRDefault="00FB07C6" w:rsidP="00FB07C6">
            <w:pPr>
              <w:jc w:val="both"/>
              <w:rPr>
                <w:color w:val="000000"/>
                <w:sz w:val="20"/>
                <w:szCs w:val="20"/>
              </w:rPr>
            </w:pPr>
            <w:r w:rsidRPr="00FB07C6">
              <w:rPr>
                <w:color w:val="000000"/>
                <w:sz w:val="20"/>
                <w:szCs w:val="20"/>
              </w:rPr>
              <w:t>2,000.00</w:t>
            </w:r>
          </w:p>
        </w:tc>
        <w:tc>
          <w:tcPr>
            <w:tcW w:w="1199" w:type="dxa"/>
            <w:gridSpan w:val="2"/>
            <w:tcBorders>
              <w:top w:val="nil"/>
              <w:left w:val="nil"/>
              <w:bottom w:val="single" w:sz="4" w:space="0" w:color="auto"/>
              <w:right w:val="single" w:sz="4" w:space="0" w:color="auto"/>
            </w:tcBorders>
            <w:vAlign w:val="center"/>
            <w:hideMark/>
          </w:tcPr>
          <w:p w14:paraId="2403B5D8" w14:textId="735A522E" w:rsidR="00FB07C6" w:rsidRPr="00FB07C6" w:rsidRDefault="000C1D7D" w:rsidP="000C1D7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3D63D2DF"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399D7FB7"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6A396CFD"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38171A20" w14:textId="77777777" w:rsidR="00FB07C6" w:rsidRPr="00FB07C6" w:rsidRDefault="00FB07C6" w:rsidP="00FB07C6">
            <w:pPr>
              <w:jc w:val="both"/>
              <w:rPr>
                <w:color w:val="000000"/>
                <w:sz w:val="20"/>
                <w:szCs w:val="20"/>
              </w:rPr>
            </w:pPr>
            <w:r w:rsidRPr="00FB07C6">
              <w:rPr>
                <w:color w:val="000000"/>
                <w:sz w:val="20"/>
                <w:szCs w:val="20"/>
              </w:rPr>
              <w:t>Zoomlion</w:t>
            </w:r>
          </w:p>
        </w:tc>
        <w:tc>
          <w:tcPr>
            <w:tcW w:w="236" w:type="dxa"/>
            <w:vAlign w:val="center"/>
            <w:hideMark/>
          </w:tcPr>
          <w:p w14:paraId="69520CE6" w14:textId="77777777" w:rsidR="00FB07C6" w:rsidRPr="00FB07C6" w:rsidRDefault="00FB07C6" w:rsidP="00FB07C6">
            <w:pPr>
              <w:rPr>
                <w:sz w:val="20"/>
                <w:szCs w:val="20"/>
              </w:rPr>
            </w:pPr>
          </w:p>
        </w:tc>
      </w:tr>
      <w:tr w:rsidR="00FB07C6" w:rsidRPr="00FB07C6" w14:paraId="60B7846A"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3A9C81B9" w14:textId="77777777" w:rsidR="00FB07C6" w:rsidRPr="00FB07C6" w:rsidRDefault="00FB07C6" w:rsidP="00FB07C6">
            <w:pPr>
              <w:jc w:val="both"/>
              <w:rPr>
                <w:b/>
                <w:bCs/>
                <w:color w:val="000000"/>
                <w:sz w:val="20"/>
                <w:szCs w:val="20"/>
              </w:rPr>
            </w:pPr>
            <w:r w:rsidRPr="00FB07C6">
              <w:rPr>
                <w:b/>
                <w:bCs/>
                <w:color w:val="000000"/>
                <w:sz w:val="20"/>
                <w:szCs w:val="20"/>
              </w:rPr>
              <w:t>36</w:t>
            </w:r>
          </w:p>
        </w:tc>
        <w:tc>
          <w:tcPr>
            <w:tcW w:w="2142" w:type="dxa"/>
            <w:vMerge w:val="restart"/>
            <w:tcBorders>
              <w:top w:val="nil"/>
              <w:left w:val="single" w:sz="4" w:space="0" w:color="auto"/>
              <w:bottom w:val="single" w:sz="4" w:space="0" w:color="auto"/>
              <w:right w:val="single" w:sz="4" w:space="0" w:color="auto"/>
            </w:tcBorders>
            <w:vAlign w:val="center"/>
            <w:hideMark/>
          </w:tcPr>
          <w:p w14:paraId="21297C56" w14:textId="77777777" w:rsidR="00FB07C6" w:rsidRPr="00FB07C6" w:rsidRDefault="00FB07C6" w:rsidP="00FB07C6">
            <w:pPr>
              <w:jc w:val="both"/>
              <w:rPr>
                <w:color w:val="000000"/>
                <w:sz w:val="20"/>
                <w:szCs w:val="20"/>
              </w:rPr>
            </w:pPr>
            <w:r w:rsidRPr="00FB07C6">
              <w:rPr>
                <w:color w:val="000000"/>
                <w:sz w:val="20"/>
                <w:szCs w:val="20"/>
              </w:rPr>
              <w:t>Organize workshops and capacity building for sanitation officers</w:t>
            </w:r>
          </w:p>
        </w:tc>
        <w:tc>
          <w:tcPr>
            <w:tcW w:w="1169" w:type="dxa"/>
            <w:vMerge w:val="restart"/>
            <w:tcBorders>
              <w:top w:val="nil"/>
              <w:left w:val="single" w:sz="4" w:space="0" w:color="auto"/>
              <w:bottom w:val="single" w:sz="4" w:space="0" w:color="auto"/>
              <w:right w:val="single" w:sz="4" w:space="0" w:color="auto"/>
            </w:tcBorders>
            <w:vAlign w:val="center"/>
            <w:hideMark/>
          </w:tcPr>
          <w:p w14:paraId="4F93B8D2"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vAlign w:val="center"/>
            <w:hideMark/>
          </w:tcPr>
          <w:p w14:paraId="7126385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624D2D1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45C7950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14AC5CC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336FD2C0" w14:textId="24E2D397" w:rsidR="00FB07C6" w:rsidRPr="00FB07C6" w:rsidRDefault="000C1D7D" w:rsidP="000C1D7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63F4D9C7" w14:textId="77777777" w:rsidR="00FB07C6" w:rsidRPr="00FB07C6" w:rsidRDefault="00FB07C6" w:rsidP="00FB07C6">
            <w:pPr>
              <w:jc w:val="both"/>
              <w:rPr>
                <w:color w:val="000000"/>
                <w:sz w:val="20"/>
                <w:szCs w:val="20"/>
              </w:rPr>
            </w:pPr>
            <w:r w:rsidRPr="00FB07C6">
              <w:rPr>
                <w:color w:val="000000"/>
                <w:sz w:val="20"/>
                <w:szCs w:val="20"/>
              </w:rPr>
              <w:t>30,000.00</w:t>
            </w:r>
          </w:p>
        </w:tc>
        <w:tc>
          <w:tcPr>
            <w:tcW w:w="1079" w:type="dxa"/>
            <w:vMerge w:val="restart"/>
            <w:tcBorders>
              <w:top w:val="nil"/>
              <w:left w:val="single" w:sz="4" w:space="0" w:color="auto"/>
              <w:bottom w:val="single" w:sz="4" w:space="0" w:color="auto"/>
              <w:right w:val="single" w:sz="4" w:space="0" w:color="auto"/>
            </w:tcBorders>
            <w:vAlign w:val="center"/>
            <w:hideMark/>
          </w:tcPr>
          <w:p w14:paraId="435392D1"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78342880" w14:textId="52B08473" w:rsidR="00FB07C6" w:rsidRPr="00FB07C6" w:rsidRDefault="000C1D7D" w:rsidP="000C1D7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0402A8C5"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75114130"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31FED469"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vMerge w:val="restart"/>
            <w:tcBorders>
              <w:top w:val="nil"/>
              <w:left w:val="single" w:sz="4" w:space="0" w:color="auto"/>
              <w:bottom w:val="single" w:sz="4" w:space="0" w:color="auto"/>
              <w:right w:val="single" w:sz="4" w:space="0" w:color="auto"/>
            </w:tcBorders>
            <w:vAlign w:val="center"/>
            <w:hideMark/>
          </w:tcPr>
          <w:p w14:paraId="1827914B" w14:textId="77777777" w:rsidR="00FB07C6" w:rsidRPr="00FB07C6" w:rsidRDefault="00FB07C6" w:rsidP="00FB07C6">
            <w:pPr>
              <w:jc w:val="both"/>
              <w:rPr>
                <w:color w:val="000000"/>
                <w:sz w:val="20"/>
                <w:szCs w:val="20"/>
              </w:rPr>
            </w:pPr>
            <w:r w:rsidRPr="00FB07C6">
              <w:rPr>
                <w:color w:val="000000"/>
                <w:sz w:val="20"/>
                <w:szCs w:val="20"/>
              </w:rPr>
              <w:t>PO/Assembly members</w:t>
            </w:r>
          </w:p>
        </w:tc>
        <w:tc>
          <w:tcPr>
            <w:tcW w:w="236" w:type="dxa"/>
            <w:vAlign w:val="center"/>
            <w:hideMark/>
          </w:tcPr>
          <w:p w14:paraId="40FDB939" w14:textId="77777777" w:rsidR="00FB07C6" w:rsidRPr="00FB07C6" w:rsidRDefault="00FB07C6" w:rsidP="00FB07C6">
            <w:pPr>
              <w:rPr>
                <w:sz w:val="20"/>
                <w:szCs w:val="20"/>
              </w:rPr>
            </w:pPr>
          </w:p>
        </w:tc>
      </w:tr>
      <w:tr w:rsidR="00FB07C6" w:rsidRPr="00FB07C6" w14:paraId="7273D22C"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7B5FC5FF" w14:textId="77777777" w:rsidR="00FB07C6" w:rsidRPr="00FB07C6" w:rsidRDefault="00FB07C6" w:rsidP="00FB07C6">
            <w:pPr>
              <w:rPr>
                <w:b/>
                <w:bCs/>
                <w:color w:val="000000"/>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243BD2A1"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260C423B"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3F559FCF"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2E0A1E3"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EAF6B91"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7ABE54F1"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72CD9563"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53E8F046"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A568A44"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55032E90"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761E3EAC"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01575010"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0DA727CB"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60AE5024"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1A455FAB" w14:textId="77777777" w:rsidR="00FB07C6" w:rsidRPr="00FB07C6" w:rsidRDefault="00FB07C6" w:rsidP="00FB07C6">
            <w:pPr>
              <w:jc w:val="both"/>
              <w:rPr>
                <w:color w:val="000000"/>
                <w:sz w:val="20"/>
                <w:szCs w:val="20"/>
              </w:rPr>
            </w:pPr>
          </w:p>
        </w:tc>
      </w:tr>
      <w:tr w:rsidR="00FB07C6" w:rsidRPr="00FB07C6" w14:paraId="0EF814A2"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6052E4E2" w14:textId="77777777" w:rsidR="00FB07C6" w:rsidRPr="00FB07C6" w:rsidRDefault="00FB07C6" w:rsidP="00FB07C6">
            <w:pPr>
              <w:jc w:val="both"/>
              <w:rPr>
                <w:b/>
                <w:bCs/>
                <w:color w:val="000000"/>
                <w:sz w:val="20"/>
                <w:szCs w:val="20"/>
              </w:rPr>
            </w:pPr>
            <w:r w:rsidRPr="00FB07C6">
              <w:rPr>
                <w:b/>
                <w:bCs/>
                <w:color w:val="000000"/>
                <w:sz w:val="20"/>
                <w:szCs w:val="20"/>
              </w:rPr>
              <w:t>37</w:t>
            </w:r>
          </w:p>
        </w:tc>
        <w:tc>
          <w:tcPr>
            <w:tcW w:w="2142" w:type="dxa"/>
            <w:tcBorders>
              <w:top w:val="nil"/>
              <w:left w:val="nil"/>
              <w:bottom w:val="single" w:sz="4" w:space="0" w:color="auto"/>
              <w:right w:val="single" w:sz="4" w:space="0" w:color="auto"/>
            </w:tcBorders>
            <w:vAlign w:val="center"/>
            <w:hideMark/>
          </w:tcPr>
          <w:p w14:paraId="67239887" w14:textId="77777777" w:rsidR="00FB07C6" w:rsidRPr="00FB07C6" w:rsidRDefault="00FB07C6" w:rsidP="00FB07C6">
            <w:pPr>
              <w:jc w:val="both"/>
              <w:rPr>
                <w:color w:val="000000"/>
                <w:sz w:val="20"/>
                <w:szCs w:val="20"/>
              </w:rPr>
            </w:pPr>
            <w:r w:rsidRPr="00FB07C6">
              <w:rPr>
                <w:color w:val="000000"/>
                <w:sz w:val="20"/>
                <w:szCs w:val="20"/>
              </w:rPr>
              <w:t>Organize monthly clean up exercises (N.S.D) in the Municipality.</w:t>
            </w:r>
          </w:p>
        </w:tc>
        <w:tc>
          <w:tcPr>
            <w:tcW w:w="1169" w:type="dxa"/>
            <w:tcBorders>
              <w:top w:val="nil"/>
              <w:left w:val="nil"/>
              <w:bottom w:val="single" w:sz="4" w:space="0" w:color="auto"/>
              <w:right w:val="single" w:sz="4" w:space="0" w:color="auto"/>
            </w:tcBorders>
            <w:vAlign w:val="center"/>
            <w:hideMark/>
          </w:tcPr>
          <w:p w14:paraId="5B9F587F"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0B12D7B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6CEAE15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09D4DB7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5F3677A"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25D57C9A" w14:textId="2DA6F659"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0A19EC27" w14:textId="77777777" w:rsidR="00FB07C6" w:rsidRPr="00FB07C6" w:rsidRDefault="00FB07C6" w:rsidP="00FB07C6">
            <w:pPr>
              <w:jc w:val="both"/>
              <w:rPr>
                <w:color w:val="000000"/>
                <w:sz w:val="20"/>
                <w:szCs w:val="20"/>
              </w:rPr>
            </w:pPr>
            <w:r w:rsidRPr="00FB07C6">
              <w:rPr>
                <w:color w:val="000000"/>
                <w:sz w:val="20"/>
                <w:szCs w:val="20"/>
              </w:rPr>
              <w:t>30,000.00</w:t>
            </w:r>
          </w:p>
        </w:tc>
        <w:tc>
          <w:tcPr>
            <w:tcW w:w="1079" w:type="dxa"/>
            <w:tcBorders>
              <w:top w:val="nil"/>
              <w:left w:val="nil"/>
              <w:bottom w:val="single" w:sz="4" w:space="0" w:color="auto"/>
              <w:right w:val="single" w:sz="4" w:space="0" w:color="auto"/>
            </w:tcBorders>
            <w:vAlign w:val="center"/>
            <w:hideMark/>
          </w:tcPr>
          <w:p w14:paraId="1F853D3B" w14:textId="77777777" w:rsidR="00FB07C6" w:rsidRPr="00FB07C6" w:rsidRDefault="00FB07C6" w:rsidP="00FB07C6">
            <w:pPr>
              <w:jc w:val="both"/>
              <w:rPr>
                <w:color w:val="000000"/>
                <w:sz w:val="20"/>
                <w:szCs w:val="20"/>
              </w:rPr>
            </w:pPr>
            <w:r w:rsidRPr="00FB07C6">
              <w:rPr>
                <w:color w:val="000000"/>
                <w:sz w:val="20"/>
                <w:szCs w:val="20"/>
              </w:rPr>
              <w:t>20,000.00</w:t>
            </w:r>
          </w:p>
        </w:tc>
        <w:tc>
          <w:tcPr>
            <w:tcW w:w="1199" w:type="dxa"/>
            <w:gridSpan w:val="2"/>
            <w:tcBorders>
              <w:top w:val="nil"/>
              <w:left w:val="nil"/>
              <w:bottom w:val="single" w:sz="4" w:space="0" w:color="auto"/>
              <w:right w:val="single" w:sz="4" w:space="0" w:color="auto"/>
            </w:tcBorders>
            <w:vAlign w:val="center"/>
            <w:hideMark/>
          </w:tcPr>
          <w:p w14:paraId="558AC897" w14:textId="7D23F760" w:rsidR="00FB07C6" w:rsidRPr="00FB07C6" w:rsidRDefault="00E51E23" w:rsidP="00E51E23">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483E1F9F"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124FFDA4"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21C23F1E"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33FC20C4" w14:textId="77777777" w:rsidR="00FB07C6" w:rsidRPr="00FB07C6" w:rsidRDefault="00FB07C6" w:rsidP="00FB07C6">
            <w:pPr>
              <w:jc w:val="both"/>
              <w:rPr>
                <w:color w:val="000000"/>
                <w:sz w:val="20"/>
                <w:szCs w:val="20"/>
              </w:rPr>
            </w:pPr>
            <w:r w:rsidRPr="00FB07C6">
              <w:rPr>
                <w:color w:val="000000"/>
                <w:sz w:val="20"/>
                <w:szCs w:val="20"/>
              </w:rPr>
              <w:t>EHOs/Chiefs/Assembly members</w:t>
            </w:r>
          </w:p>
        </w:tc>
        <w:tc>
          <w:tcPr>
            <w:tcW w:w="236" w:type="dxa"/>
            <w:vAlign w:val="center"/>
            <w:hideMark/>
          </w:tcPr>
          <w:p w14:paraId="6A81C1E3" w14:textId="77777777" w:rsidR="00FB07C6" w:rsidRPr="00FB07C6" w:rsidRDefault="00FB07C6" w:rsidP="00FB07C6">
            <w:pPr>
              <w:rPr>
                <w:sz w:val="20"/>
                <w:szCs w:val="20"/>
              </w:rPr>
            </w:pPr>
          </w:p>
        </w:tc>
      </w:tr>
      <w:tr w:rsidR="00FB07C6" w:rsidRPr="00FB07C6" w14:paraId="44759539"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5E3C454B" w14:textId="77777777" w:rsidR="00FB07C6" w:rsidRPr="00FB07C6" w:rsidRDefault="00FB07C6" w:rsidP="00FB07C6">
            <w:pPr>
              <w:jc w:val="both"/>
              <w:rPr>
                <w:b/>
                <w:bCs/>
                <w:color w:val="000000"/>
                <w:sz w:val="20"/>
                <w:szCs w:val="20"/>
              </w:rPr>
            </w:pPr>
            <w:r w:rsidRPr="00FB07C6">
              <w:rPr>
                <w:b/>
                <w:bCs/>
                <w:color w:val="000000"/>
                <w:sz w:val="20"/>
                <w:szCs w:val="20"/>
              </w:rPr>
              <w:t>38</w:t>
            </w:r>
          </w:p>
        </w:tc>
        <w:tc>
          <w:tcPr>
            <w:tcW w:w="2142" w:type="dxa"/>
            <w:tcBorders>
              <w:top w:val="nil"/>
              <w:left w:val="nil"/>
              <w:bottom w:val="single" w:sz="4" w:space="0" w:color="auto"/>
              <w:right w:val="single" w:sz="4" w:space="0" w:color="auto"/>
            </w:tcBorders>
            <w:vAlign w:val="center"/>
            <w:hideMark/>
          </w:tcPr>
          <w:p w14:paraId="493B4229" w14:textId="77777777" w:rsidR="00FB07C6" w:rsidRPr="00FB07C6" w:rsidRDefault="00FB07C6" w:rsidP="00FB07C6">
            <w:pPr>
              <w:jc w:val="both"/>
              <w:rPr>
                <w:color w:val="000000"/>
                <w:sz w:val="20"/>
                <w:szCs w:val="20"/>
              </w:rPr>
            </w:pPr>
            <w:r w:rsidRPr="00FB07C6">
              <w:rPr>
                <w:color w:val="000000"/>
                <w:sz w:val="20"/>
                <w:szCs w:val="20"/>
              </w:rPr>
              <w:t>Supervise Levelling and Pushing of refuse at the final disposal site.</w:t>
            </w:r>
          </w:p>
        </w:tc>
        <w:tc>
          <w:tcPr>
            <w:tcW w:w="1169" w:type="dxa"/>
            <w:tcBorders>
              <w:top w:val="nil"/>
              <w:left w:val="nil"/>
              <w:bottom w:val="single" w:sz="4" w:space="0" w:color="auto"/>
              <w:right w:val="single" w:sz="4" w:space="0" w:color="auto"/>
            </w:tcBorders>
            <w:vAlign w:val="center"/>
            <w:hideMark/>
          </w:tcPr>
          <w:p w14:paraId="0165F8AA"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4001361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09853A9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5725B28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5C3EF90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6E4516A" w14:textId="1CF92F41"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3014417A" w14:textId="77777777" w:rsidR="00FB07C6" w:rsidRPr="00FB07C6" w:rsidRDefault="00FB07C6" w:rsidP="00FB07C6">
            <w:pPr>
              <w:jc w:val="both"/>
              <w:rPr>
                <w:color w:val="000000"/>
                <w:sz w:val="20"/>
                <w:szCs w:val="20"/>
              </w:rPr>
            </w:pPr>
            <w:r w:rsidRPr="00FB07C6">
              <w:rPr>
                <w:color w:val="000000"/>
                <w:sz w:val="20"/>
                <w:szCs w:val="20"/>
              </w:rPr>
              <w:t>160,000.00</w:t>
            </w:r>
          </w:p>
        </w:tc>
        <w:tc>
          <w:tcPr>
            <w:tcW w:w="1079" w:type="dxa"/>
            <w:tcBorders>
              <w:top w:val="nil"/>
              <w:left w:val="nil"/>
              <w:bottom w:val="single" w:sz="4" w:space="0" w:color="auto"/>
              <w:right w:val="single" w:sz="4" w:space="0" w:color="auto"/>
            </w:tcBorders>
            <w:vAlign w:val="center"/>
            <w:hideMark/>
          </w:tcPr>
          <w:p w14:paraId="1420A370" w14:textId="77777777" w:rsidR="00FB07C6" w:rsidRPr="00FB07C6" w:rsidRDefault="00FB07C6" w:rsidP="00FB07C6">
            <w:pPr>
              <w:jc w:val="both"/>
              <w:rPr>
                <w:color w:val="000000"/>
                <w:sz w:val="20"/>
                <w:szCs w:val="20"/>
              </w:rPr>
            </w:pPr>
            <w:r w:rsidRPr="00FB07C6">
              <w:rPr>
                <w:color w:val="000000"/>
                <w:sz w:val="20"/>
                <w:szCs w:val="20"/>
              </w:rPr>
              <w:t>14,000.00</w:t>
            </w:r>
          </w:p>
        </w:tc>
        <w:tc>
          <w:tcPr>
            <w:tcW w:w="1199" w:type="dxa"/>
            <w:gridSpan w:val="2"/>
            <w:tcBorders>
              <w:top w:val="nil"/>
              <w:left w:val="nil"/>
              <w:bottom w:val="single" w:sz="4" w:space="0" w:color="auto"/>
              <w:right w:val="single" w:sz="4" w:space="0" w:color="auto"/>
            </w:tcBorders>
            <w:vAlign w:val="center"/>
            <w:hideMark/>
          </w:tcPr>
          <w:p w14:paraId="432AC96B" w14:textId="1380A80D" w:rsidR="00FB07C6" w:rsidRPr="00FB07C6" w:rsidRDefault="00E51E23" w:rsidP="00E51E23">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5B7DDD85"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06A81462"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792297A4"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3F205694" w14:textId="77777777" w:rsidR="00FB07C6" w:rsidRPr="00FB07C6" w:rsidRDefault="00FB07C6" w:rsidP="00FB07C6">
            <w:pPr>
              <w:jc w:val="both"/>
              <w:rPr>
                <w:color w:val="000000"/>
                <w:sz w:val="20"/>
                <w:szCs w:val="20"/>
              </w:rPr>
            </w:pPr>
            <w:r w:rsidRPr="00FB07C6">
              <w:rPr>
                <w:color w:val="000000"/>
                <w:sz w:val="20"/>
                <w:szCs w:val="20"/>
              </w:rPr>
              <w:t>MWE/DRIP Coord.</w:t>
            </w:r>
          </w:p>
        </w:tc>
        <w:tc>
          <w:tcPr>
            <w:tcW w:w="236" w:type="dxa"/>
            <w:vAlign w:val="center"/>
            <w:hideMark/>
          </w:tcPr>
          <w:p w14:paraId="56A64A19" w14:textId="77777777" w:rsidR="00FB07C6" w:rsidRPr="00FB07C6" w:rsidRDefault="00FB07C6" w:rsidP="00FB07C6">
            <w:pPr>
              <w:rPr>
                <w:sz w:val="20"/>
                <w:szCs w:val="20"/>
              </w:rPr>
            </w:pPr>
          </w:p>
        </w:tc>
      </w:tr>
      <w:tr w:rsidR="00FB07C6" w:rsidRPr="00FB07C6" w14:paraId="17071C87"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6DEA7403" w14:textId="77777777" w:rsidR="00FB07C6" w:rsidRPr="00FB07C6" w:rsidRDefault="00FB07C6" w:rsidP="00FB07C6">
            <w:pPr>
              <w:jc w:val="both"/>
              <w:rPr>
                <w:b/>
                <w:bCs/>
                <w:color w:val="000000"/>
                <w:sz w:val="20"/>
                <w:szCs w:val="20"/>
              </w:rPr>
            </w:pPr>
            <w:r w:rsidRPr="00FB07C6">
              <w:rPr>
                <w:b/>
                <w:bCs/>
                <w:color w:val="000000"/>
                <w:sz w:val="20"/>
                <w:szCs w:val="20"/>
              </w:rPr>
              <w:t>39</w:t>
            </w:r>
          </w:p>
        </w:tc>
        <w:tc>
          <w:tcPr>
            <w:tcW w:w="2142" w:type="dxa"/>
            <w:tcBorders>
              <w:top w:val="nil"/>
              <w:left w:val="nil"/>
              <w:bottom w:val="single" w:sz="4" w:space="0" w:color="auto"/>
              <w:right w:val="single" w:sz="4" w:space="0" w:color="auto"/>
            </w:tcBorders>
            <w:vAlign w:val="center"/>
            <w:hideMark/>
          </w:tcPr>
          <w:p w14:paraId="56717BCB" w14:textId="77777777" w:rsidR="00FB07C6" w:rsidRPr="00FB07C6" w:rsidRDefault="00FB07C6" w:rsidP="00FB07C6">
            <w:pPr>
              <w:jc w:val="both"/>
              <w:rPr>
                <w:color w:val="000000"/>
                <w:sz w:val="20"/>
                <w:szCs w:val="20"/>
              </w:rPr>
            </w:pPr>
            <w:r w:rsidRPr="00FB07C6">
              <w:rPr>
                <w:color w:val="000000"/>
                <w:sz w:val="20"/>
                <w:szCs w:val="20"/>
              </w:rPr>
              <w:t>Conduct the arrest of Stray animals.</w:t>
            </w:r>
          </w:p>
        </w:tc>
        <w:tc>
          <w:tcPr>
            <w:tcW w:w="1169" w:type="dxa"/>
            <w:tcBorders>
              <w:top w:val="nil"/>
              <w:left w:val="nil"/>
              <w:bottom w:val="single" w:sz="4" w:space="0" w:color="auto"/>
              <w:right w:val="single" w:sz="4" w:space="0" w:color="auto"/>
            </w:tcBorders>
            <w:vAlign w:val="center"/>
            <w:hideMark/>
          </w:tcPr>
          <w:p w14:paraId="5AA6F96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52B9E7E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101CDA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7D3B3F8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65002EC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530F45F5" w14:textId="40DD0347"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0BFBB4A7" w14:textId="428A1896"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524E2CAE" w14:textId="77777777" w:rsidR="00FB07C6" w:rsidRPr="00FB07C6" w:rsidRDefault="00FB07C6" w:rsidP="00FB07C6">
            <w:pPr>
              <w:jc w:val="both"/>
              <w:rPr>
                <w:color w:val="000000"/>
                <w:sz w:val="20"/>
                <w:szCs w:val="20"/>
              </w:rPr>
            </w:pPr>
            <w:r w:rsidRPr="00FB07C6">
              <w:rPr>
                <w:color w:val="000000"/>
                <w:sz w:val="20"/>
                <w:szCs w:val="20"/>
              </w:rPr>
              <w:t>24,000.00</w:t>
            </w:r>
          </w:p>
        </w:tc>
        <w:tc>
          <w:tcPr>
            <w:tcW w:w="1199" w:type="dxa"/>
            <w:gridSpan w:val="2"/>
            <w:tcBorders>
              <w:top w:val="nil"/>
              <w:left w:val="nil"/>
              <w:bottom w:val="single" w:sz="4" w:space="0" w:color="auto"/>
              <w:right w:val="single" w:sz="4" w:space="0" w:color="auto"/>
            </w:tcBorders>
            <w:vAlign w:val="center"/>
            <w:hideMark/>
          </w:tcPr>
          <w:p w14:paraId="1C14EA07" w14:textId="514696A2" w:rsidR="00FB07C6" w:rsidRPr="00FB07C6" w:rsidRDefault="00E51E23" w:rsidP="00E51E23">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962C7B6"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noWrap/>
            <w:vAlign w:val="bottom"/>
            <w:hideMark/>
          </w:tcPr>
          <w:p w14:paraId="0D9481AA" w14:textId="77777777" w:rsidR="00FB07C6" w:rsidRPr="00FB07C6" w:rsidRDefault="00FB07C6" w:rsidP="00FB07C6">
            <w:pPr>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153F037E"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2D75BD1C" w14:textId="77777777" w:rsidR="00FB07C6" w:rsidRPr="00FB07C6" w:rsidRDefault="00FB07C6" w:rsidP="00FB07C6">
            <w:pPr>
              <w:jc w:val="both"/>
              <w:rPr>
                <w:color w:val="000000"/>
                <w:sz w:val="20"/>
                <w:szCs w:val="20"/>
              </w:rPr>
            </w:pPr>
            <w:r w:rsidRPr="00FB07C6">
              <w:rPr>
                <w:color w:val="000000"/>
                <w:sz w:val="20"/>
                <w:szCs w:val="20"/>
              </w:rPr>
              <w:t>Assembly Members/chiefs/EHOs</w:t>
            </w:r>
          </w:p>
        </w:tc>
        <w:tc>
          <w:tcPr>
            <w:tcW w:w="236" w:type="dxa"/>
            <w:vAlign w:val="center"/>
            <w:hideMark/>
          </w:tcPr>
          <w:p w14:paraId="18E4A7D4" w14:textId="77777777" w:rsidR="00FB07C6" w:rsidRPr="00FB07C6" w:rsidRDefault="00FB07C6" w:rsidP="00FB07C6">
            <w:pPr>
              <w:rPr>
                <w:sz w:val="20"/>
                <w:szCs w:val="20"/>
              </w:rPr>
            </w:pPr>
          </w:p>
        </w:tc>
      </w:tr>
      <w:tr w:rsidR="00FB07C6" w:rsidRPr="00FB07C6" w14:paraId="70CBFED8" w14:textId="77777777" w:rsidTr="0068638D">
        <w:trPr>
          <w:gridAfter w:val="1"/>
          <w:wAfter w:w="119" w:type="dxa"/>
          <w:trHeight w:val="1785"/>
        </w:trPr>
        <w:tc>
          <w:tcPr>
            <w:tcW w:w="824" w:type="dxa"/>
            <w:tcBorders>
              <w:top w:val="nil"/>
              <w:left w:val="single" w:sz="4" w:space="0" w:color="auto"/>
              <w:bottom w:val="single" w:sz="4" w:space="0" w:color="auto"/>
              <w:right w:val="single" w:sz="4" w:space="0" w:color="auto"/>
            </w:tcBorders>
            <w:vAlign w:val="center"/>
            <w:hideMark/>
          </w:tcPr>
          <w:p w14:paraId="06DE167A" w14:textId="77777777" w:rsidR="00FB07C6" w:rsidRPr="00FB07C6" w:rsidRDefault="00FB07C6" w:rsidP="00FB07C6">
            <w:pPr>
              <w:jc w:val="both"/>
              <w:rPr>
                <w:b/>
                <w:bCs/>
                <w:color w:val="000000"/>
                <w:sz w:val="20"/>
                <w:szCs w:val="20"/>
              </w:rPr>
            </w:pPr>
            <w:r w:rsidRPr="00FB07C6">
              <w:rPr>
                <w:b/>
                <w:bCs/>
                <w:color w:val="000000"/>
                <w:sz w:val="20"/>
                <w:szCs w:val="20"/>
              </w:rPr>
              <w:t>40</w:t>
            </w:r>
          </w:p>
        </w:tc>
        <w:tc>
          <w:tcPr>
            <w:tcW w:w="2142" w:type="dxa"/>
            <w:tcBorders>
              <w:top w:val="nil"/>
              <w:left w:val="nil"/>
              <w:bottom w:val="single" w:sz="4" w:space="0" w:color="auto"/>
              <w:right w:val="single" w:sz="4" w:space="0" w:color="auto"/>
            </w:tcBorders>
            <w:vAlign w:val="center"/>
            <w:hideMark/>
          </w:tcPr>
          <w:p w14:paraId="1110F8FA" w14:textId="77777777" w:rsidR="00FB07C6" w:rsidRPr="00FB07C6" w:rsidRDefault="00FB07C6" w:rsidP="00FB07C6">
            <w:pPr>
              <w:jc w:val="both"/>
              <w:rPr>
                <w:color w:val="000000"/>
                <w:sz w:val="20"/>
                <w:szCs w:val="20"/>
              </w:rPr>
            </w:pPr>
            <w:r w:rsidRPr="00FB07C6">
              <w:rPr>
                <w:color w:val="000000"/>
                <w:sz w:val="20"/>
                <w:szCs w:val="20"/>
              </w:rPr>
              <w:t>Education on Climate change mitigation, noise pollution, Personal &amp; Environmental Health, Hygiene in schools and communities.</w:t>
            </w:r>
          </w:p>
        </w:tc>
        <w:tc>
          <w:tcPr>
            <w:tcW w:w="1169" w:type="dxa"/>
            <w:tcBorders>
              <w:top w:val="nil"/>
              <w:left w:val="nil"/>
              <w:bottom w:val="single" w:sz="4" w:space="0" w:color="auto"/>
              <w:right w:val="single" w:sz="4" w:space="0" w:color="auto"/>
            </w:tcBorders>
            <w:vAlign w:val="center"/>
            <w:hideMark/>
          </w:tcPr>
          <w:p w14:paraId="532C3A3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vAlign w:val="center"/>
            <w:hideMark/>
          </w:tcPr>
          <w:p w14:paraId="62C1BD3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3D860A5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5A48112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19C826E5"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2E88EB78" w14:textId="541D207C"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55BE30FC"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tcBorders>
              <w:top w:val="nil"/>
              <w:left w:val="nil"/>
              <w:bottom w:val="single" w:sz="4" w:space="0" w:color="auto"/>
              <w:right w:val="single" w:sz="4" w:space="0" w:color="auto"/>
            </w:tcBorders>
            <w:vAlign w:val="center"/>
            <w:hideMark/>
          </w:tcPr>
          <w:p w14:paraId="7C6A1DF1" w14:textId="77777777" w:rsidR="00FB07C6" w:rsidRPr="00FB07C6" w:rsidRDefault="00FB07C6" w:rsidP="00FB07C6">
            <w:pPr>
              <w:jc w:val="both"/>
              <w:rPr>
                <w:color w:val="000000"/>
                <w:sz w:val="20"/>
                <w:szCs w:val="20"/>
              </w:rPr>
            </w:pPr>
            <w:r w:rsidRPr="00FB07C6">
              <w:rPr>
                <w:color w:val="000000"/>
                <w:sz w:val="20"/>
                <w:szCs w:val="20"/>
              </w:rPr>
              <w:t>18,000.00</w:t>
            </w:r>
          </w:p>
        </w:tc>
        <w:tc>
          <w:tcPr>
            <w:tcW w:w="1199" w:type="dxa"/>
            <w:gridSpan w:val="2"/>
            <w:tcBorders>
              <w:top w:val="nil"/>
              <w:left w:val="nil"/>
              <w:bottom w:val="single" w:sz="4" w:space="0" w:color="auto"/>
              <w:right w:val="single" w:sz="4" w:space="0" w:color="auto"/>
            </w:tcBorders>
            <w:vAlign w:val="center"/>
            <w:hideMark/>
          </w:tcPr>
          <w:p w14:paraId="0E0BA40F" w14:textId="0E460B4B" w:rsidR="00FB07C6" w:rsidRPr="00FB07C6" w:rsidRDefault="00E51E23" w:rsidP="00E51E23">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FA19083"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noWrap/>
            <w:vAlign w:val="center"/>
            <w:hideMark/>
          </w:tcPr>
          <w:p w14:paraId="2431F338" w14:textId="77777777" w:rsidR="00FB07C6" w:rsidRPr="00FB07C6" w:rsidRDefault="00FB07C6" w:rsidP="00FB07C6">
            <w:pPr>
              <w:jc w:val="center"/>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2B4C681D"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2D42DFED" w14:textId="77777777" w:rsidR="00FB07C6" w:rsidRPr="00FB07C6" w:rsidRDefault="00FB07C6" w:rsidP="00FB07C6">
            <w:pPr>
              <w:jc w:val="both"/>
              <w:rPr>
                <w:color w:val="000000"/>
                <w:sz w:val="20"/>
                <w:szCs w:val="20"/>
              </w:rPr>
            </w:pPr>
            <w:r w:rsidRPr="00FB07C6">
              <w:rPr>
                <w:color w:val="000000"/>
                <w:sz w:val="20"/>
                <w:szCs w:val="20"/>
              </w:rPr>
              <w:t>EPA/EHOs</w:t>
            </w:r>
          </w:p>
        </w:tc>
        <w:tc>
          <w:tcPr>
            <w:tcW w:w="236" w:type="dxa"/>
            <w:vAlign w:val="center"/>
            <w:hideMark/>
          </w:tcPr>
          <w:p w14:paraId="79955432" w14:textId="77777777" w:rsidR="00FB07C6" w:rsidRPr="00FB07C6" w:rsidRDefault="00FB07C6" w:rsidP="00FB07C6">
            <w:pPr>
              <w:rPr>
                <w:sz w:val="20"/>
                <w:szCs w:val="20"/>
              </w:rPr>
            </w:pPr>
          </w:p>
        </w:tc>
      </w:tr>
      <w:tr w:rsidR="00FB07C6" w:rsidRPr="00FB07C6" w14:paraId="0500ED6F"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5CFC87E6" w14:textId="77777777" w:rsidR="00FB07C6" w:rsidRPr="00FB07C6" w:rsidRDefault="00FB07C6" w:rsidP="00FB07C6">
            <w:pPr>
              <w:jc w:val="both"/>
              <w:rPr>
                <w:b/>
                <w:bCs/>
                <w:color w:val="000000"/>
                <w:sz w:val="20"/>
                <w:szCs w:val="20"/>
              </w:rPr>
            </w:pPr>
            <w:r w:rsidRPr="00FB07C6">
              <w:rPr>
                <w:b/>
                <w:bCs/>
                <w:color w:val="000000"/>
                <w:sz w:val="20"/>
                <w:szCs w:val="20"/>
              </w:rPr>
              <w:t>41</w:t>
            </w:r>
          </w:p>
        </w:tc>
        <w:tc>
          <w:tcPr>
            <w:tcW w:w="2142" w:type="dxa"/>
            <w:tcBorders>
              <w:top w:val="nil"/>
              <w:left w:val="nil"/>
              <w:bottom w:val="single" w:sz="4" w:space="0" w:color="auto"/>
              <w:right w:val="single" w:sz="4" w:space="0" w:color="auto"/>
            </w:tcBorders>
            <w:vAlign w:val="center"/>
            <w:hideMark/>
          </w:tcPr>
          <w:p w14:paraId="5EF65DE4" w14:textId="77777777" w:rsidR="00FB07C6" w:rsidRPr="00FB07C6" w:rsidRDefault="00FB07C6" w:rsidP="00FB07C6">
            <w:pPr>
              <w:jc w:val="both"/>
              <w:rPr>
                <w:color w:val="000000"/>
                <w:sz w:val="20"/>
                <w:szCs w:val="20"/>
              </w:rPr>
            </w:pPr>
            <w:r w:rsidRPr="00FB07C6">
              <w:rPr>
                <w:color w:val="000000"/>
                <w:sz w:val="20"/>
                <w:szCs w:val="20"/>
              </w:rPr>
              <w:t>Procure sanitary tools, Motorbikes and Laptops for sanitation activities</w:t>
            </w:r>
          </w:p>
        </w:tc>
        <w:tc>
          <w:tcPr>
            <w:tcW w:w="1169" w:type="dxa"/>
            <w:tcBorders>
              <w:top w:val="nil"/>
              <w:left w:val="nil"/>
              <w:bottom w:val="single" w:sz="4" w:space="0" w:color="auto"/>
              <w:right w:val="single" w:sz="4" w:space="0" w:color="auto"/>
            </w:tcBorders>
            <w:vAlign w:val="center"/>
            <w:hideMark/>
          </w:tcPr>
          <w:p w14:paraId="2C7CDDC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4D54EEF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4E6135A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0253338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CECE4A3"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370C2134" w14:textId="1EE3718A"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67628627" w14:textId="77777777" w:rsidR="00FB07C6" w:rsidRPr="00FB07C6" w:rsidRDefault="00FB07C6" w:rsidP="00FB07C6">
            <w:pPr>
              <w:jc w:val="both"/>
              <w:rPr>
                <w:color w:val="000000"/>
                <w:sz w:val="20"/>
                <w:szCs w:val="20"/>
              </w:rPr>
            </w:pPr>
            <w:r w:rsidRPr="00FB07C6">
              <w:rPr>
                <w:color w:val="000000"/>
                <w:sz w:val="20"/>
                <w:szCs w:val="20"/>
              </w:rPr>
              <w:t>150,000.00</w:t>
            </w:r>
          </w:p>
        </w:tc>
        <w:tc>
          <w:tcPr>
            <w:tcW w:w="1079" w:type="dxa"/>
            <w:tcBorders>
              <w:top w:val="nil"/>
              <w:left w:val="nil"/>
              <w:bottom w:val="single" w:sz="4" w:space="0" w:color="auto"/>
              <w:right w:val="single" w:sz="4" w:space="0" w:color="auto"/>
            </w:tcBorders>
            <w:vAlign w:val="center"/>
            <w:hideMark/>
          </w:tcPr>
          <w:p w14:paraId="49C18432" w14:textId="667CD364" w:rsidR="00FB07C6" w:rsidRPr="00FB07C6" w:rsidRDefault="00E51E23" w:rsidP="00E51E23">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1FF95FF0" w14:textId="261B057F" w:rsidR="00FB07C6" w:rsidRPr="00FB07C6" w:rsidRDefault="00E51E23" w:rsidP="00E51E23">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3CE231A3"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4C96FD93"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578AD58E"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042F8AAC" w14:textId="77777777" w:rsidR="00FB07C6" w:rsidRPr="00FB07C6" w:rsidRDefault="00FB07C6" w:rsidP="00FB07C6">
            <w:pPr>
              <w:jc w:val="both"/>
              <w:rPr>
                <w:color w:val="000000"/>
                <w:sz w:val="20"/>
                <w:szCs w:val="20"/>
              </w:rPr>
            </w:pPr>
            <w:r w:rsidRPr="00FB07C6">
              <w:rPr>
                <w:color w:val="000000"/>
                <w:sz w:val="20"/>
                <w:szCs w:val="20"/>
              </w:rPr>
              <w:t>PO</w:t>
            </w:r>
          </w:p>
        </w:tc>
        <w:tc>
          <w:tcPr>
            <w:tcW w:w="236" w:type="dxa"/>
            <w:vAlign w:val="center"/>
            <w:hideMark/>
          </w:tcPr>
          <w:p w14:paraId="2EE7930C" w14:textId="77777777" w:rsidR="00FB07C6" w:rsidRPr="00FB07C6" w:rsidRDefault="00FB07C6" w:rsidP="00FB07C6">
            <w:pPr>
              <w:rPr>
                <w:sz w:val="20"/>
                <w:szCs w:val="20"/>
              </w:rPr>
            </w:pPr>
          </w:p>
        </w:tc>
      </w:tr>
      <w:tr w:rsidR="00FB07C6" w:rsidRPr="00FB07C6" w14:paraId="47AB7A3E"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0FA16609" w14:textId="77777777" w:rsidR="00FB07C6" w:rsidRPr="00FB07C6" w:rsidRDefault="00FB07C6" w:rsidP="00FB07C6">
            <w:pPr>
              <w:jc w:val="both"/>
              <w:rPr>
                <w:b/>
                <w:bCs/>
                <w:color w:val="000000"/>
                <w:sz w:val="20"/>
                <w:szCs w:val="20"/>
              </w:rPr>
            </w:pPr>
            <w:r w:rsidRPr="00FB07C6">
              <w:rPr>
                <w:b/>
                <w:bCs/>
                <w:color w:val="000000"/>
                <w:sz w:val="20"/>
                <w:szCs w:val="20"/>
              </w:rPr>
              <w:t>42</w:t>
            </w:r>
          </w:p>
        </w:tc>
        <w:tc>
          <w:tcPr>
            <w:tcW w:w="2142" w:type="dxa"/>
            <w:vMerge w:val="restart"/>
            <w:tcBorders>
              <w:top w:val="nil"/>
              <w:left w:val="single" w:sz="4" w:space="0" w:color="auto"/>
              <w:bottom w:val="single" w:sz="4" w:space="0" w:color="auto"/>
              <w:right w:val="single" w:sz="4" w:space="0" w:color="auto"/>
            </w:tcBorders>
            <w:vAlign w:val="center"/>
            <w:hideMark/>
          </w:tcPr>
          <w:p w14:paraId="3DD42F47" w14:textId="77777777" w:rsidR="00FB07C6" w:rsidRPr="00FB07C6" w:rsidRDefault="00FB07C6" w:rsidP="00FB07C6">
            <w:pPr>
              <w:jc w:val="both"/>
              <w:rPr>
                <w:color w:val="000000"/>
                <w:sz w:val="20"/>
                <w:szCs w:val="20"/>
              </w:rPr>
            </w:pPr>
            <w:r w:rsidRPr="00FB07C6">
              <w:rPr>
                <w:color w:val="000000"/>
                <w:sz w:val="20"/>
                <w:szCs w:val="20"/>
              </w:rPr>
              <w:t>Procure toiletries/ Sanitary consumables &amp; insecticides for sanitation activities.</w:t>
            </w:r>
          </w:p>
        </w:tc>
        <w:tc>
          <w:tcPr>
            <w:tcW w:w="1169" w:type="dxa"/>
            <w:vMerge w:val="restart"/>
            <w:tcBorders>
              <w:top w:val="nil"/>
              <w:left w:val="single" w:sz="4" w:space="0" w:color="auto"/>
              <w:bottom w:val="single" w:sz="4" w:space="0" w:color="auto"/>
              <w:right w:val="single" w:sz="4" w:space="0" w:color="auto"/>
            </w:tcBorders>
            <w:vAlign w:val="center"/>
            <w:hideMark/>
          </w:tcPr>
          <w:p w14:paraId="10267FA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2FFAE5E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51D0E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28C780B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8A29833"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60B57F38" w14:textId="48B64245" w:rsidR="00FB07C6" w:rsidRPr="00FB07C6" w:rsidRDefault="00E51E23" w:rsidP="00E51E23">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2DDE6501" w14:textId="77777777" w:rsidR="00FB07C6" w:rsidRPr="00FB07C6" w:rsidRDefault="00FB07C6" w:rsidP="00FB07C6">
            <w:pPr>
              <w:jc w:val="both"/>
              <w:rPr>
                <w:color w:val="000000"/>
                <w:sz w:val="20"/>
                <w:szCs w:val="20"/>
              </w:rPr>
            </w:pPr>
            <w:r w:rsidRPr="00FB07C6">
              <w:rPr>
                <w:color w:val="000000"/>
                <w:sz w:val="20"/>
                <w:szCs w:val="20"/>
              </w:rPr>
              <w:t>30,000.00</w:t>
            </w:r>
          </w:p>
        </w:tc>
        <w:tc>
          <w:tcPr>
            <w:tcW w:w="1079" w:type="dxa"/>
            <w:vMerge w:val="restart"/>
            <w:tcBorders>
              <w:top w:val="nil"/>
              <w:left w:val="single" w:sz="4" w:space="0" w:color="auto"/>
              <w:bottom w:val="single" w:sz="4" w:space="0" w:color="auto"/>
              <w:right w:val="single" w:sz="4" w:space="0" w:color="auto"/>
            </w:tcBorders>
            <w:vAlign w:val="center"/>
            <w:hideMark/>
          </w:tcPr>
          <w:p w14:paraId="47D5B326" w14:textId="77777777" w:rsidR="00FB07C6" w:rsidRPr="00FB07C6" w:rsidRDefault="00FB07C6" w:rsidP="00FB07C6">
            <w:pPr>
              <w:jc w:val="both"/>
              <w:rPr>
                <w:color w:val="000000"/>
                <w:sz w:val="20"/>
                <w:szCs w:val="20"/>
              </w:rPr>
            </w:pPr>
            <w:r w:rsidRPr="00FB07C6">
              <w:rPr>
                <w:color w:val="000000"/>
                <w:sz w:val="20"/>
                <w:szCs w:val="20"/>
              </w:rPr>
              <w:t>6,000.00</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6C46A633" w14:textId="4819D1BF" w:rsidR="00FB07C6" w:rsidRPr="00FB07C6" w:rsidRDefault="00E51E23" w:rsidP="00E51E23">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6D62D3DB"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036676F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0CEEA5B2"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vMerge w:val="restart"/>
            <w:tcBorders>
              <w:top w:val="nil"/>
              <w:left w:val="single" w:sz="4" w:space="0" w:color="auto"/>
              <w:bottom w:val="single" w:sz="4" w:space="0" w:color="auto"/>
              <w:right w:val="single" w:sz="4" w:space="0" w:color="auto"/>
            </w:tcBorders>
            <w:vAlign w:val="center"/>
            <w:hideMark/>
          </w:tcPr>
          <w:p w14:paraId="3A57477A" w14:textId="77777777" w:rsidR="00FB07C6" w:rsidRPr="00FB07C6" w:rsidRDefault="00FB07C6" w:rsidP="00FB07C6">
            <w:pPr>
              <w:jc w:val="both"/>
              <w:rPr>
                <w:color w:val="000000"/>
                <w:sz w:val="20"/>
                <w:szCs w:val="20"/>
              </w:rPr>
            </w:pPr>
            <w:r w:rsidRPr="00FB07C6">
              <w:rPr>
                <w:color w:val="000000"/>
                <w:sz w:val="20"/>
                <w:szCs w:val="20"/>
              </w:rPr>
              <w:t>PO</w:t>
            </w:r>
          </w:p>
        </w:tc>
        <w:tc>
          <w:tcPr>
            <w:tcW w:w="236" w:type="dxa"/>
            <w:vAlign w:val="center"/>
            <w:hideMark/>
          </w:tcPr>
          <w:p w14:paraId="415DD46F" w14:textId="77777777" w:rsidR="00FB07C6" w:rsidRPr="00FB07C6" w:rsidRDefault="00FB07C6" w:rsidP="00FB07C6">
            <w:pPr>
              <w:rPr>
                <w:sz w:val="20"/>
                <w:szCs w:val="20"/>
              </w:rPr>
            </w:pPr>
          </w:p>
        </w:tc>
      </w:tr>
      <w:tr w:rsidR="00FB07C6" w:rsidRPr="00FB07C6" w14:paraId="4D541C0F"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187D8726" w14:textId="77777777" w:rsidR="00FB07C6" w:rsidRPr="00FB07C6" w:rsidRDefault="00FB07C6" w:rsidP="00FB07C6">
            <w:pPr>
              <w:rPr>
                <w:b/>
                <w:bCs/>
                <w:color w:val="000000"/>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22B6827D"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4EB8CC67"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228660D7"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83DCE48"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61F6026"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CB849ED"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54F8E4CF"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B6EBFA0"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2BA4295"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0E98FF83"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1E8EEC9B"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C17A9A2"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62D395F3"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6A2C6CE8"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455AF41F" w14:textId="77777777" w:rsidR="00FB07C6" w:rsidRPr="00FB07C6" w:rsidRDefault="00FB07C6" w:rsidP="00FB07C6">
            <w:pPr>
              <w:jc w:val="both"/>
              <w:rPr>
                <w:color w:val="000000"/>
                <w:sz w:val="20"/>
                <w:szCs w:val="20"/>
              </w:rPr>
            </w:pPr>
          </w:p>
        </w:tc>
      </w:tr>
      <w:tr w:rsidR="00FB07C6" w:rsidRPr="00FB07C6" w14:paraId="6C028C91"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2EC53A46" w14:textId="77777777" w:rsidR="00FB07C6" w:rsidRPr="00FB07C6" w:rsidRDefault="00FB07C6" w:rsidP="00FB07C6">
            <w:pPr>
              <w:jc w:val="both"/>
              <w:rPr>
                <w:b/>
                <w:bCs/>
                <w:color w:val="000000"/>
                <w:sz w:val="20"/>
                <w:szCs w:val="20"/>
              </w:rPr>
            </w:pPr>
            <w:r w:rsidRPr="00FB07C6">
              <w:rPr>
                <w:b/>
                <w:bCs/>
                <w:color w:val="000000"/>
                <w:sz w:val="20"/>
                <w:szCs w:val="20"/>
              </w:rPr>
              <w:t>43</w:t>
            </w:r>
          </w:p>
        </w:tc>
        <w:tc>
          <w:tcPr>
            <w:tcW w:w="2142" w:type="dxa"/>
            <w:tcBorders>
              <w:top w:val="nil"/>
              <w:left w:val="nil"/>
              <w:bottom w:val="single" w:sz="4" w:space="0" w:color="auto"/>
              <w:right w:val="single" w:sz="4" w:space="0" w:color="auto"/>
            </w:tcBorders>
            <w:vAlign w:val="center"/>
            <w:hideMark/>
          </w:tcPr>
          <w:p w14:paraId="5F596C90" w14:textId="77777777" w:rsidR="00FB07C6" w:rsidRPr="00FB07C6" w:rsidRDefault="00FB07C6" w:rsidP="00FB07C6">
            <w:pPr>
              <w:jc w:val="both"/>
              <w:rPr>
                <w:color w:val="000000"/>
                <w:sz w:val="20"/>
                <w:szCs w:val="20"/>
              </w:rPr>
            </w:pPr>
            <w:r w:rsidRPr="00FB07C6">
              <w:rPr>
                <w:color w:val="000000"/>
                <w:sz w:val="20"/>
                <w:szCs w:val="20"/>
              </w:rPr>
              <w:t xml:space="preserve">Intensify the implementation of CLTS/ Household Latrine Promotion. </w:t>
            </w:r>
          </w:p>
        </w:tc>
        <w:tc>
          <w:tcPr>
            <w:tcW w:w="1169" w:type="dxa"/>
            <w:tcBorders>
              <w:top w:val="nil"/>
              <w:left w:val="nil"/>
              <w:bottom w:val="single" w:sz="4" w:space="0" w:color="auto"/>
              <w:right w:val="single" w:sz="4" w:space="0" w:color="auto"/>
            </w:tcBorders>
            <w:vAlign w:val="center"/>
            <w:hideMark/>
          </w:tcPr>
          <w:p w14:paraId="04A6C80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0D55583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1E26FAD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5873074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FEA95C4"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58066C7" w14:textId="3AB75BDD"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59F3D3AE" w14:textId="77777777" w:rsidR="00FB07C6" w:rsidRPr="00FB07C6" w:rsidRDefault="00FB07C6" w:rsidP="00FB07C6">
            <w:pPr>
              <w:jc w:val="both"/>
              <w:rPr>
                <w:color w:val="000000"/>
                <w:sz w:val="20"/>
                <w:szCs w:val="20"/>
              </w:rPr>
            </w:pPr>
            <w:r w:rsidRPr="00FB07C6">
              <w:rPr>
                <w:color w:val="000000"/>
                <w:sz w:val="20"/>
                <w:szCs w:val="20"/>
              </w:rPr>
              <w:t>40,000.00</w:t>
            </w:r>
          </w:p>
        </w:tc>
        <w:tc>
          <w:tcPr>
            <w:tcW w:w="1079" w:type="dxa"/>
            <w:tcBorders>
              <w:top w:val="nil"/>
              <w:left w:val="nil"/>
              <w:bottom w:val="single" w:sz="4" w:space="0" w:color="auto"/>
              <w:right w:val="single" w:sz="4" w:space="0" w:color="auto"/>
            </w:tcBorders>
            <w:vAlign w:val="center"/>
            <w:hideMark/>
          </w:tcPr>
          <w:p w14:paraId="7A0CAFEC" w14:textId="77777777" w:rsidR="00FB07C6" w:rsidRPr="00FB07C6" w:rsidRDefault="00FB07C6" w:rsidP="00FB07C6">
            <w:pPr>
              <w:jc w:val="both"/>
              <w:rPr>
                <w:color w:val="000000"/>
                <w:sz w:val="20"/>
                <w:szCs w:val="20"/>
              </w:rPr>
            </w:pPr>
            <w:r w:rsidRPr="00FB07C6">
              <w:rPr>
                <w:color w:val="000000"/>
                <w:sz w:val="20"/>
                <w:szCs w:val="20"/>
              </w:rPr>
              <w:t>15,000.00</w:t>
            </w:r>
          </w:p>
        </w:tc>
        <w:tc>
          <w:tcPr>
            <w:tcW w:w="1199" w:type="dxa"/>
            <w:gridSpan w:val="2"/>
            <w:tcBorders>
              <w:top w:val="nil"/>
              <w:left w:val="nil"/>
              <w:bottom w:val="single" w:sz="4" w:space="0" w:color="auto"/>
              <w:right w:val="single" w:sz="4" w:space="0" w:color="auto"/>
            </w:tcBorders>
            <w:vAlign w:val="center"/>
            <w:hideMark/>
          </w:tcPr>
          <w:p w14:paraId="53C5D849" w14:textId="2C07994C" w:rsidR="00FB07C6" w:rsidRPr="00FB07C6" w:rsidRDefault="00E51E23" w:rsidP="00E51E23">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807438E"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79B79305"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1290315D"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40C26AB7" w14:textId="77777777" w:rsidR="00FB07C6" w:rsidRPr="00FB07C6" w:rsidRDefault="00FB07C6" w:rsidP="00FB07C6">
            <w:pPr>
              <w:jc w:val="both"/>
              <w:rPr>
                <w:color w:val="000000"/>
                <w:sz w:val="20"/>
                <w:szCs w:val="20"/>
              </w:rPr>
            </w:pPr>
            <w:r w:rsidRPr="00FB07C6">
              <w:rPr>
                <w:color w:val="000000"/>
                <w:sz w:val="20"/>
                <w:szCs w:val="20"/>
              </w:rPr>
              <w:t>MICCS/EHOs</w:t>
            </w:r>
          </w:p>
        </w:tc>
        <w:tc>
          <w:tcPr>
            <w:tcW w:w="236" w:type="dxa"/>
            <w:vAlign w:val="center"/>
            <w:hideMark/>
          </w:tcPr>
          <w:p w14:paraId="7D84D594" w14:textId="77777777" w:rsidR="00FB07C6" w:rsidRPr="00FB07C6" w:rsidRDefault="00FB07C6" w:rsidP="00FB07C6">
            <w:pPr>
              <w:rPr>
                <w:sz w:val="20"/>
                <w:szCs w:val="20"/>
              </w:rPr>
            </w:pPr>
          </w:p>
        </w:tc>
      </w:tr>
      <w:tr w:rsidR="00FB07C6" w:rsidRPr="00FB07C6" w14:paraId="56E85A72"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38D795FB" w14:textId="77777777" w:rsidR="00FB07C6" w:rsidRPr="00FB07C6" w:rsidRDefault="00FB07C6" w:rsidP="00FB07C6">
            <w:pPr>
              <w:jc w:val="both"/>
              <w:rPr>
                <w:b/>
                <w:bCs/>
                <w:color w:val="000000"/>
                <w:sz w:val="20"/>
                <w:szCs w:val="20"/>
              </w:rPr>
            </w:pPr>
            <w:r w:rsidRPr="00FB07C6">
              <w:rPr>
                <w:b/>
                <w:bCs/>
                <w:color w:val="000000"/>
                <w:sz w:val="20"/>
                <w:szCs w:val="20"/>
              </w:rPr>
              <w:t>44</w:t>
            </w:r>
          </w:p>
        </w:tc>
        <w:tc>
          <w:tcPr>
            <w:tcW w:w="2142" w:type="dxa"/>
            <w:tcBorders>
              <w:top w:val="nil"/>
              <w:left w:val="nil"/>
              <w:bottom w:val="single" w:sz="4" w:space="0" w:color="auto"/>
              <w:right w:val="single" w:sz="4" w:space="0" w:color="auto"/>
            </w:tcBorders>
            <w:vAlign w:val="center"/>
            <w:hideMark/>
          </w:tcPr>
          <w:p w14:paraId="41A1890A" w14:textId="77777777" w:rsidR="00FB07C6" w:rsidRPr="00FB07C6" w:rsidRDefault="00FB07C6" w:rsidP="00FB07C6">
            <w:pPr>
              <w:jc w:val="both"/>
              <w:rPr>
                <w:color w:val="000000"/>
                <w:sz w:val="20"/>
                <w:szCs w:val="20"/>
              </w:rPr>
            </w:pPr>
            <w:r w:rsidRPr="00FB07C6">
              <w:rPr>
                <w:color w:val="000000"/>
                <w:sz w:val="20"/>
                <w:szCs w:val="20"/>
              </w:rPr>
              <w:t>Evacuation of unauthorized refuse dumps</w:t>
            </w:r>
          </w:p>
        </w:tc>
        <w:tc>
          <w:tcPr>
            <w:tcW w:w="1169" w:type="dxa"/>
            <w:tcBorders>
              <w:top w:val="nil"/>
              <w:left w:val="nil"/>
              <w:bottom w:val="single" w:sz="4" w:space="0" w:color="auto"/>
              <w:right w:val="single" w:sz="4" w:space="0" w:color="auto"/>
            </w:tcBorders>
            <w:vAlign w:val="center"/>
            <w:hideMark/>
          </w:tcPr>
          <w:p w14:paraId="6D1309B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vAlign w:val="center"/>
            <w:hideMark/>
          </w:tcPr>
          <w:p w14:paraId="0E689D7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E6D3B3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1F8673A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04103F2A"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E53F224" w14:textId="5E2EB6BF"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57D3EA5" w14:textId="77777777" w:rsidR="00FB07C6" w:rsidRPr="00FB07C6" w:rsidRDefault="00FB07C6" w:rsidP="00FB07C6">
            <w:pPr>
              <w:jc w:val="both"/>
              <w:rPr>
                <w:color w:val="000000"/>
                <w:sz w:val="20"/>
                <w:szCs w:val="20"/>
              </w:rPr>
            </w:pPr>
            <w:r w:rsidRPr="00FB07C6">
              <w:rPr>
                <w:color w:val="000000"/>
                <w:sz w:val="20"/>
                <w:szCs w:val="20"/>
              </w:rPr>
              <w:t>110,000.00</w:t>
            </w:r>
          </w:p>
        </w:tc>
        <w:tc>
          <w:tcPr>
            <w:tcW w:w="1079" w:type="dxa"/>
            <w:tcBorders>
              <w:top w:val="nil"/>
              <w:left w:val="nil"/>
              <w:bottom w:val="single" w:sz="4" w:space="0" w:color="auto"/>
              <w:right w:val="single" w:sz="4" w:space="0" w:color="auto"/>
            </w:tcBorders>
            <w:vAlign w:val="center"/>
            <w:hideMark/>
          </w:tcPr>
          <w:p w14:paraId="60D92B9D" w14:textId="77777777" w:rsidR="00FB07C6" w:rsidRPr="00FB07C6" w:rsidRDefault="00FB07C6" w:rsidP="00FB07C6">
            <w:pPr>
              <w:jc w:val="both"/>
              <w:rPr>
                <w:color w:val="000000"/>
                <w:sz w:val="20"/>
                <w:szCs w:val="20"/>
              </w:rPr>
            </w:pPr>
            <w:r w:rsidRPr="00FB07C6">
              <w:rPr>
                <w:color w:val="000000"/>
                <w:sz w:val="20"/>
                <w:szCs w:val="20"/>
              </w:rPr>
              <w:t>15,000.00</w:t>
            </w:r>
          </w:p>
        </w:tc>
        <w:tc>
          <w:tcPr>
            <w:tcW w:w="1199" w:type="dxa"/>
            <w:gridSpan w:val="2"/>
            <w:tcBorders>
              <w:top w:val="nil"/>
              <w:left w:val="nil"/>
              <w:bottom w:val="single" w:sz="4" w:space="0" w:color="auto"/>
              <w:right w:val="single" w:sz="4" w:space="0" w:color="auto"/>
            </w:tcBorders>
            <w:vAlign w:val="center"/>
            <w:hideMark/>
          </w:tcPr>
          <w:p w14:paraId="066B00A1" w14:textId="5A105EC7" w:rsidR="00FB07C6" w:rsidRPr="00FB07C6" w:rsidRDefault="00E51E23" w:rsidP="00E51E23">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5203C4C1"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759FF6A7"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14C65D01"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18EABE6A" w14:textId="77777777" w:rsidR="00FB07C6" w:rsidRPr="00FB07C6" w:rsidRDefault="00FB07C6" w:rsidP="00FB07C6">
            <w:pPr>
              <w:jc w:val="both"/>
              <w:rPr>
                <w:color w:val="000000"/>
                <w:sz w:val="20"/>
                <w:szCs w:val="20"/>
              </w:rPr>
            </w:pPr>
            <w:r w:rsidRPr="00FB07C6">
              <w:rPr>
                <w:color w:val="000000"/>
                <w:sz w:val="20"/>
                <w:szCs w:val="20"/>
              </w:rPr>
              <w:t>MWE/DRIP Coord.</w:t>
            </w:r>
          </w:p>
        </w:tc>
        <w:tc>
          <w:tcPr>
            <w:tcW w:w="236" w:type="dxa"/>
            <w:vAlign w:val="center"/>
            <w:hideMark/>
          </w:tcPr>
          <w:p w14:paraId="0097B431" w14:textId="77777777" w:rsidR="00FB07C6" w:rsidRPr="00FB07C6" w:rsidRDefault="00FB07C6" w:rsidP="00FB07C6">
            <w:pPr>
              <w:rPr>
                <w:sz w:val="20"/>
                <w:szCs w:val="20"/>
              </w:rPr>
            </w:pPr>
          </w:p>
        </w:tc>
      </w:tr>
      <w:tr w:rsidR="00FB07C6" w:rsidRPr="00FB07C6" w14:paraId="7AA6A1D9"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2AE2AC6C" w14:textId="77777777" w:rsidR="00FB07C6" w:rsidRPr="00FB07C6" w:rsidRDefault="00FB07C6" w:rsidP="00FB07C6">
            <w:pPr>
              <w:jc w:val="both"/>
              <w:rPr>
                <w:b/>
                <w:bCs/>
                <w:color w:val="000000"/>
                <w:sz w:val="20"/>
                <w:szCs w:val="20"/>
              </w:rPr>
            </w:pPr>
            <w:r w:rsidRPr="00FB07C6">
              <w:rPr>
                <w:b/>
                <w:bCs/>
                <w:color w:val="000000"/>
                <w:sz w:val="20"/>
                <w:szCs w:val="20"/>
              </w:rPr>
              <w:lastRenderedPageBreak/>
              <w:t>45</w:t>
            </w:r>
          </w:p>
        </w:tc>
        <w:tc>
          <w:tcPr>
            <w:tcW w:w="2142" w:type="dxa"/>
            <w:tcBorders>
              <w:top w:val="nil"/>
              <w:left w:val="nil"/>
              <w:bottom w:val="single" w:sz="4" w:space="0" w:color="auto"/>
              <w:right w:val="single" w:sz="4" w:space="0" w:color="auto"/>
            </w:tcBorders>
            <w:vAlign w:val="center"/>
            <w:hideMark/>
          </w:tcPr>
          <w:p w14:paraId="54FD647B" w14:textId="77777777" w:rsidR="00FB07C6" w:rsidRPr="00FB07C6" w:rsidRDefault="00FB07C6" w:rsidP="00FB07C6">
            <w:pPr>
              <w:jc w:val="both"/>
              <w:rPr>
                <w:color w:val="000000"/>
                <w:sz w:val="20"/>
                <w:szCs w:val="20"/>
              </w:rPr>
            </w:pPr>
            <w:r w:rsidRPr="00FB07C6">
              <w:rPr>
                <w:color w:val="000000"/>
                <w:sz w:val="20"/>
                <w:szCs w:val="20"/>
              </w:rPr>
              <w:t>Dislodgement of septic tanks.</w:t>
            </w:r>
          </w:p>
        </w:tc>
        <w:tc>
          <w:tcPr>
            <w:tcW w:w="1169" w:type="dxa"/>
            <w:tcBorders>
              <w:top w:val="nil"/>
              <w:left w:val="nil"/>
              <w:bottom w:val="single" w:sz="4" w:space="0" w:color="auto"/>
              <w:right w:val="single" w:sz="4" w:space="0" w:color="auto"/>
            </w:tcBorders>
            <w:vAlign w:val="center"/>
            <w:hideMark/>
          </w:tcPr>
          <w:p w14:paraId="180493D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vAlign w:val="center"/>
            <w:hideMark/>
          </w:tcPr>
          <w:p w14:paraId="02A8215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071464C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346AA2B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79F08248"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1AC3103D" w14:textId="3C79FE1D"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4852AAA2" w14:textId="77777777" w:rsidR="00FB07C6" w:rsidRPr="00FB07C6" w:rsidRDefault="00FB07C6" w:rsidP="00FB07C6">
            <w:pPr>
              <w:jc w:val="both"/>
              <w:rPr>
                <w:color w:val="000000"/>
                <w:sz w:val="20"/>
                <w:szCs w:val="20"/>
              </w:rPr>
            </w:pPr>
            <w:r w:rsidRPr="00FB07C6">
              <w:rPr>
                <w:color w:val="000000"/>
                <w:sz w:val="20"/>
                <w:szCs w:val="20"/>
              </w:rPr>
              <w:t>60,000.00</w:t>
            </w:r>
          </w:p>
        </w:tc>
        <w:tc>
          <w:tcPr>
            <w:tcW w:w="1079" w:type="dxa"/>
            <w:tcBorders>
              <w:top w:val="nil"/>
              <w:left w:val="nil"/>
              <w:bottom w:val="single" w:sz="4" w:space="0" w:color="auto"/>
              <w:right w:val="single" w:sz="4" w:space="0" w:color="auto"/>
            </w:tcBorders>
            <w:vAlign w:val="center"/>
            <w:hideMark/>
          </w:tcPr>
          <w:p w14:paraId="2668E4B7" w14:textId="77777777" w:rsidR="00FB07C6" w:rsidRPr="00FB07C6" w:rsidRDefault="00FB07C6" w:rsidP="00FB07C6">
            <w:pPr>
              <w:jc w:val="both"/>
              <w:rPr>
                <w:color w:val="000000"/>
                <w:sz w:val="20"/>
                <w:szCs w:val="20"/>
              </w:rPr>
            </w:pPr>
            <w:r w:rsidRPr="00FB07C6">
              <w:rPr>
                <w:color w:val="000000"/>
                <w:sz w:val="20"/>
                <w:szCs w:val="20"/>
              </w:rPr>
              <w:t>50,000.00</w:t>
            </w:r>
          </w:p>
        </w:tc>
        <w:tc>
          <w:tcPr>
            <w:tcW w:w="1199" w:type="dxa"/>
            <w:gridSpan w:val="2"/>
            <w:tcBorders>
              <w:top w:val="nil"/>
              <w:left w:val="nil"/>
              <w:bottom w:val="single" w:sz="4" w:space="0" w:color="auto"/>
              <w:right w:val="single" w:sz="4" w:space="0" w:color="auto"/>
            </w:tcBorders>
            <w:vAlign w:val="center"/>
            <w:hideMark/>
          </w:tcPr>
          <w:p w14:paraId="211B0E7C" w14:textId="08717674" w:rsidR="00FB07C6" w:rsidRPr="00FB07C6" w:rsidRDefault="00E51E23" w:rsidP="00E51E23">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260761E5"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04436689"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28C14F2B"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1B06DD58" w14:textId="77777777" w:rsidR="00FB07C6" w:rsidRPr="00FB07C6" w:rsidRDefault="00FB07C6" w:rsidP="00FB07C6">
            <w:pPr>
              <w:jc w:val="both"/>
              <w:rPr>
                <w:color w:val="000000"/>
                <w:sz w:val="20"/>
                <w:szCs w:val="20"/>
              </w:rPr>
            </w:pPr>
            <w:r w:rsidRPr="00FB07C6">
              <w:rPr>
                <w:color w:val="000000"/>
                <w:sz w:val="20"/>
                <w:szCs w:val="20"/>
              </w:rPr>
              <w:t>Estate Manager</w:t>
            </w:r>
          </w:p>
        </w:tc>
        <w:tc>
          <w:tcPr>
            <w:tcW w:w="236" w:type="dxa"/>
            <w:vAlign w:val="center"/>
            <w:hideMark/>
          </w:tcPr>
          <w:p w14:paraId="71663FB3" w14:textId="77777777" w:rsidR="00FB07C6" w:rsidRPr="00FB07C6" w:rsidRDefault="00FB07C6" w:rsidP="00FB07C6">
            <w:pPr>
              <w:rPr>
                <w:sz w:val="20"/>
                <w:szCs w:val="20"/>
              </w:rPr>
            </w:pPr>
          </w:p>
        </w:tc>
      </w:tr>
      <w:tr w:rsidR="00FB07C6" w:rsidRPr="00FB07C6" w14:paraId="2DE6C236"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659BEA5B" w14:textId="77777777" w:rsidR="00FB07C6" w:rsidRPr="00FB07C6" w:rsidRDefault="00FB07C6" w:rsidP="00FB07C6">
            <w:pPr>
              <w:jc w:val="both"/>
              <w:rPr>
                <w:b/>
                <w:bCs/>
                <w:color w:val="000000"/>
                <w:sz w:val="20"/>
                <w:szCs w:val="20"/>
              </w:rPr>
            </w:pPr>
            <w:r w:rsidRPr="00FB07C6">
              <w:rPr>
                <w:b/>
                <w:bCs/>
                <w:color w:val="000000"/>
                <w:sz w:val="20"/>
                <w:szCs w:val="20"/>
              </w:rPr>
              <w:t>46</w:t>
            </w:r>
          </w:p>
        </w:tc>
        <w:tc>
          <w:tcPr>
            <w:tcW w:w="2142" w:type="dxa"/>
            <w:tcBorders>
              <w:top w:val="nil"/>
              <w:left w:val="nil"/>
              <w:bottom w:val="single" w:sz="4" w:space="0" w:color="auto"/>
              <w:right w:val="single" w:sz="4" w:space="0" w:color="auto"/>
            </w:tcBorders>
            <w:vAlign w:val="center"/>
            <w:hideMark/>
          </w:tcPr>
          <w:p w14:paraId="297A8DE3" w14:textId="77777777" w:rsidR="00FB07C6" w:rsidRPr="00FB07C6" w:rsidRDefault="00FB07C6" w:rsidP="00FB07C6">
            <w:pPr>
              <w:jc w:val="both"/>
              <w:rPr>
                <w:color w:val="000000"/>
                <w:sz w:val="20"/>
                <w:szCs w:val="20"/>
              </w:rPr>
            </w:pPr>
            <w:r w:rsidRPr="00FB07C6">
              <w:rPr>
                <w:color w:val="000000"/>
                <w:sz w:val="20"/>
                <w:szCs w:val="20"/>
              </w:rPr>
              <w:t>Transportation and Fuel for Environmental Health Activities</w:t>
            </w:r>
          </w:p>
        </w:tc>
        <w:tc>
          <w:tcPr>
            <w:tcW w:w="1169" w:type="dxa"/>
            <w:tcBorders>
              <w:top w:val="nil"/>
              <w:left w:val="nil"/>
              <w:bottom w:val="single" w:sz="4" w:space="0" w:color="auto"/>
              <w:right w:val="single" w:sz="4" w:space="0" w:color="auto"/>
            </w:tcBorders>
            <w:vAlign w:val="center"/>
            <w:hideMark/>
          </w:tcPr>
          <w:p w14:paraId="5DA1F55C"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294EB79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BE60EA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3CCB44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F2C9D38"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1D986B9A" w14:textId="5A3313C7" w:rsidR="00FB07C6" w:rsidRPr="00FB07C6" w:rsidRDefault="00E51E23" w:rsidP="00E51E23">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B64A8F7" w14:textId="77777777" w:rsidR="00FB07C6" w:rsidRPr="00FB07C6" w:rsidRDefault="00FB07C6" w:rsidP="00FB07C6">
            <w:pPr>
              <w:jc w:val="both"/>
              <w:rPr>
                <w:color w:val="000000"/>
                <w:sz w:val="20"/>
                <w:szCs w:val="20"/>
              </w:rPr>
            </w:pPr>
            <w:r w:rsidRPr="00FB07C6">
              <w:rPr>
                <w:color w:val="000000"/>
                <w:sz w:val="20"/>
                <w:szCs w:val="20"/>
              </w:rPr>
              <w:t>30,000.00</w:t>
            </w:r>
          </w:p>
        </w:tc>
        <w:tc>
          <w:tcPr>
            <w:tcW w:w="1079" w:type="dxa"/>
            <w:tcBorders>
              <w:top w:val="nil"/>
              <w:left w:val="nil"/>
              <w:bottom w:val="single" w:sz="4" w:space="0" w:color="auto"/>
              <w:right w:val="single" w:sz="4" w:space="0" w:color="auto"/>
            </w:tcBorders>
            <w:vAlign w:val="center"/>
            <w:hideMark/>
          </w:tcPr>
          <w:p w14:paraId="5FB30A82" w14:textId="77777777" w:rsidR="00FB07C6" w:rsidRPr="00FB07C6" w:rsidRDefault="00FB07C6" w:rsidP="00FB07C6">
            <w:pPr>
              <w:jc w:val="both"/>
              <w:rPr>
                <w:color w:val="000000"/>
                <w:sz w:val="20"/>
                <w:szCs w:val="20"/>
              </w:rPr>
            </w:pPr>
            <w:r w:rsidRPr="00FB07C6">
              <w:rPr>
                <w:color w:val="000000"/>
                <w:sz w:val="20"/>
                <w:szCs w:val="20"/>
              </w:rPr>
              <w:t>12,000.00</w:t>
            </w:r>
          </w:p>
        </w:tc>
        <w:tc>
          <w:tcPr>
            <w:tcW w:w="1199" w:type="dxa"/>
            <w:gridSpan w:val="2"/>
            <w:tcBorders>
              <w:top w:val="nil"/>
              <w:left w:val="nil"/>
              <w:bottom w:val="single" w:sz="4" w:space="0" w:color="auto"/>
              <w:right w:val="single" w:sz="4" w:space="0" w:color="auto"/>
            </w:tcBorders>
            <w:vAlign w:val="center"/>
            <w:hideMark/>
          </w:tcPr>
          <w:p w14:paraId="72A703F3" w14:textId="05633832" w:rsidR="00FB07C6" w:rsidRPr="00FB07C6" w:rsidRDefault="00E51E23" w:rsidP="00E51E23">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0C4F829B"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61523B90"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2AC3F98D" w14:textId="77777777" w:rsidR="00FB07C6" w:rsidRPr="00FB07C6" w:rsidRDefault="00FB07C6" w:rsidP="00FB07C6">
            <w:pPr>
              <w:jc w:val="both"/>
              <w:rPr>
                <w:color w:val="000000"/>
                <w:sz w:val="20"/>
                <w:szCs w:val="20"/>
              </w:rPr>
            </w:pPr>
            <w:r w:rsidRPr="00FB07C6">
              <w:rPr>
                <w:color w:val="000000"/>
                <w:sz w:val="20"/>
                <w:szCs w:val="20"/>
              </w:rPr>
              <w:t>MEHA</w:t>
            </w:r>
          </w:p>
        </w:tc>
        <w:tc>
          <w:tcPr>
            <w:tcW w:w="1246" w:type="dxa"/>
            <w:tcBorders>
              <w:top w:val="nil"/>
              <w:left w:val="nil"/>
              <w:bottom w:val="single" w:sz="4" w:space="0" w:color="auto"/>
              <w:right w:val="single" w:sz="4" w:space="0" w:color="auto"/>
            </w:tcBorders>
            <w:vAlign w:val="center"/>
            <w:hideMark/>
          </w:tcPr>
          <w:p w14:paraId="3B4961D3" w14:textId="77777777" w:rsidR="00FB07C6" w:rsidRPr="00FB07C6" w:rsidRDefault="00FB07C6" w:rsidP="00FB07C6">
            <w:pPr>
              <w:jc w:val="both"/>
              <w:rPr>
                <w:color w:val="000000"/>
                <w:sz w:val="20"/>
                <w:szCs w:val="20"/>
              </w:rPr>
            </w:pPr>
            <w:r w:rsidRPr="00FB07C6">
              <w:rPr>
                <w:color w:val="000000"/>
                <w:sz w:val="20"/>
                <w:szCs w:val="20"/>
              </w:rPr>
              <w:t>EHOs</w:t>
            </w:r>
          </w:p>
        </w:tc>
        <w:tc>
          <w:tcPr>
            <w:tcW w:w="236" w:type="dxa"/>
            <w:vAlign w:val="center"/>
            <w:hideMark/>
          </w:tcPr>
          <w:p w14:paraId="093AC00F" w14:textId="77777777" w:rsidR="00FB07C6" w:rsidRPr="00FB07C6" w:rsidRDefault="00FB07C6" w:rsidP="00FB07C6">
            <w:pPr>
              <w:rPr>
                <w:sz w:val="20"/>
                <w:szCs w:val="20"/>
              </w:rPr>
            </w:pPr>
          </w:p>
        </w:tc>
      </w:tr>
      <w:tr w:rsidR="00FB07C6" w:rsidRPr="00FB07C6" w14:paraId="2D9ECB98"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08B56564" w14:textId="77777777" w:rsidR="00FB07C6" w:rsidRPr="00FB07C6" w:rsidRDefault="00FB07C6" w:rsidP="00FB07C6">
            <w:pPr>
              <w:rPr>
                <w:b/>
                <w:bCs/>
                <w:color w:val="000000"/>
                <w:sz w:val="20"/>
                <w:szCs w:val="20"/>
              </w:rPr>
            </w:pPr>
            <w:r w:rsidRPr="00FB07C6">
              <w:rPr>
                <w:b/>
                <w:bCs/>
                <w:color w:val="000000"/>
                <w:sz w:val="20"/>
                <w:szCs w:val="20"/>
              </w:rPr>
              <w:t>Objective: To ensure that all have equal right to economic resources and inclusion for vulnerable groups</w:t>
            </w:r>
          </w:p>
        </w:tc>
        <w:tc>
          <w:tcPr>
            <w:tcW w:w="355" w:type="dxa"/>
            <w:gridSpan w:val="2"/>
            <w:vAlign w:val="center"/>
            <w:hideMark/>
          </w:tcPr>
          <w:p w14:paraId="31FF63A7" w14:textId="77777777" w:rsidR="00FB07C6" w:rsidRPr="00FB07C6" w:rsidRDefault="00FB07C6" w:rsidP="00FB07C6">
            <w:pPr>
              <w:rPr>
                <w:sz w:val="20"/>
                <w:szCs w:val="20"/>
              </w:rPr>
            </w:pPr>
          </w:p>
        </w:tc>
      </w:tr>
      <w:tr w:rsidR="00FB07C6" w:rsidRPr="00FB07C6" w14:paraId="0B11CA2A"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3FF55C76" w14:textId="77777777" w:rsidR="00FB07C6" w:rsidRPr="00FB07C6" w:rsidRDefault="00FB07C6" w:rsidP="00FB07C6">
            <w:pPr>
              <w:jc w:val="both"/>
              <w:rPr>
                <w:b/>
                <w:bCs/>
                <w:color w:val="000000"/>
                <w:sz w:val="20"/>
                <w:szCs w:val="20"/>
              </w:rPr>
            </w:pPr>
            <w:r w:rsidRPr="00FB07C6">
              <w:rPr>
                <w:b/>
                <w:bCs/>
                <w:color w:val="000000"/>
                <w:sz w:val="20"/>
                <w:szCs w:val="20"/>
              </w:rPr>
              <w:t xml:space="preserve">Programme: Social Protection and Inclusion </w:t>
            </w:r>
          </w:p>
        </w:tc>
        <w:tc>
          <w:tcPr>
            <w:tcW w:w="1246" w:type="dxa"/>
            <w:tcBorders>
              <w:top w:val="nil"/>
              <w:left w:val="nil"/>
              <w:bottom w:val="single" w:sz="4" w:space="0" w:color="auto"/>
              <w:right w:val="single" w:sz="4" w:space="0" w:color="auto"/>
            </w:tcBorders>
            <w:noWrap/>
            <w:vAlign w:val="bottom"/>
            <w:hideMark/>
          </w:tcPr>
          <w:p w14:paraId="42E8F754"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7E6530E5" w14:textId="77777777" w:rsidR="00FB07C6" w:rsidRPr="00FB07C6" w:rsidRDefault="00FB07C6" w:rsidP="00FB07C6">
            <w:pPr>
              <w:rPr>
                <w:sz w:val="20"/>
                <w:szCs w:val="20"/>
              </w:rPr>
            </w:pPr>
          </w:p>
        </w:tc>
      </w:tr>
      <w:tr w:rsidR="00FB07C6" w:rsidRPr="00FB07C6" w14:paraId="66D7D155" w14:textId="77777777" w:rsidTr="0068638D">
        <w:trPr>
          <w:gridAfter w:val="1"/>
          <w:wAfter w:w="119" w:type="dxa"/>
          <w:trHeight w:val="1785"/>
        </w:trPr>
        <w:tc>
          <w:tcPr>
            <w:tcW w:w="824" w:type="dxa"/>
            <w:tcBorders>
              <w:top w:val="nil"/>
              <w:left w:val="single" w:sz="4" w:space="0" w:color="auto"/>
              <w:bottom w:val="single" w:sz="4" w:space="0" w:color="auto"/>
              <w:right w:val="single" w:sz="4" w:space="0" w:color="auto"/>
            </w:tcBorders>
            <w:vAlign w:val="center"/>
            <w:hideMark/>
          </w:tcPr>
          <w:p w14:paraId="4485623B" w14:textId="77777777" w:rsidR="00FB07C6" w:rsidRPr="00FB07C6" w:rsidRDefault="00FB07C6" w:rsidP="00FB07C6">
            <w:pPr>
              <w:jc w:val="both"/>
              <w:rPr>
                <w:b/>
                <w:bCs/>
                <w:color w:val="000000"/>
                <w:sz w:val="20"/>
                <w:szCs w:val="20"/>
              </w:rPr>
            </w:pPr>
            <w:r w:rsidRPr="00FB07C6">
              <w:rPr>
                <w:b/>
                <w:bCs/>
                <w:color w:val="000000"/>
                <w:sz w:val="20"/>
                <w:szCs w:val="20"/>
              </w:rPr>
              <w:t>48</w:t>
            </w:r>
          </w:p>
        </w:tc>
        <w:tc>
          <w:tcPr>
            <w:tcW w:w="2142" w:type="dxa"/>
            <w:tcBorders>
              <w:top w:val="nil"/>
              <w:left w:val="nil"/>
              <w:bottom w:val="single" w:sz="4" w:space="0" w:color="auto"/>
              <w:right w:val="single" w:sz="4" w:space="0" w:color="auto"/>
            </w:tcBorders>
            <w:vAlign w:val="center"/>
            <w:hideMark/>
          </w:tcPr>
          <w:p w14:paraId="4C165B62" w14:textId="77777777" w:rsidR="00FB07C6" w:rsidRPr="00FB07C6" w:rsidRDefault="00FB07C6" w:rsidP="00FB07C6">
            <w:pPr>
              <w:jc w:val="both"/>
              <w:rPr>
                <w:color w:val="000000"/>
                <w:sz w:val="20"/>
                <w:szCs w:val="20"/>
              </w:rPr>
            </w:pPr>
            <w:r w:rsidRPr="00FB07C6">
              <w:rPr>
                <w:color w:val="000000"/>
                <w:sz w:val="20"/>
                <w:szCs w:val="20"/>
              </w:rPr>
              <w:t>Handling of child custody, child maintenance, child abuse, paternity cases, family reconciliation/Juvenile/Family Tribunal cases</w:t>
            </w:r>
          </w:p>
        </w:tc>
        <w:tc>
          <w:tcPr>
            <w:tcW w:w="1169" w:type="dxa"/>
            <w:tcBorders>
              <w:top w:val="nil"/>
              <w:left w:val="nil"/>
              <w:bottom w:val="single" w:sz="4" w:space="0" w:color="auto"/>
              <w:right w:val="single" w:sz="4" w:space="0" w:color="auto"/>
            </w:tcBorders>
            <w:vAlign w:val="center"/>
            <w:hideMark/>
          </w:tcPr>
          <w:p w14:paraId="10BC924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2D45435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534BF9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3A5CD2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ABD3DB1"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8F4A349" w14:textId="77777777" w:rsidR="00FB07C6" w:rsidRPr="00FB07C6" w:rsidRDefault="00FB07C6" w:rsidP="00FB07C6">
            <w:pPr>
              <w:jc w:val="both"/>
              <w:rPr>
                <w:color w:val="000000"/>
                <w:sz w:val="20"/>
                <w:szCs w:val="20"/>
              </w:rPr>
            </w:pPr>
            <w:r w:rsidRPr="00FB07C6">
              <w:rPr>
                <w:color w:val="000000"/>
                <w:sz w:val="20"/>
                <w:szCs w:val="20"/>
              </w:rPr>
              <w:t>2,000.00</w:t>
            </w:r>
          </w:p>
        </w:tc>
        <w:tc>
          <w:tcPr>
            <w:tcW w:w="1079" w:type="dxa"/>
            <w:tcBorders>
              <w:top w:val="nil"/>
              <w:left w:val="nil"/>
              <w:bottom w:val="single" w:sz="4" w:space="0" w:color="auto"/>
              <w:right w:val="single" w:sz="4" w:space="0" w:color="auto"/>
            </w:tcBorders>
            <w:vAlign w:val="center"/>
            <w:hideMark/>
          </w:tcPr>
          <w:p w14:paraId="5C292E9D" w14:textId="30DFDA24"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32EE2A0F" w14:textId="6E76C786" w:rsidR="00FB07C6" w:rsidRPr="00FB07C6" w:rsidRDefault="0092124A" w:rsidP="0092124A">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75D03FF0" w14:textId="77777777" w:rsidR="00FB07C6" w:rsidRPr="00FB07C6" w:rsidRDefault="00FB07C6" w:rsidP="00FB07C6">
            <w:pPr>
              <w:jc w:val="both"/>
              <w:rPr>
                <w:color w:val="000000"/>
                <w:sz w:val="20"/>
                <w:szCs w:val="20"/>
              </w:rPr>
            </w:pPr>
            <w:r w:rsidRPr="00FB07C6">
              <w:rPr>
                <w:color w:val="000000"/>
                <w:sz w:val="20"/>
                <w:szCs w:val="20"/>
              </w:rPr>
              <w:t>2,000.00</w:t>
            </w:r>
          </w:p>
        </w:tc>
        <w:tc>
          <w:tcPr>
            <w:tcW w:w="779" w:type="dxa"/>
            <w:tcBorders>
              <w:top w:val="nil"/>
              <w:left w:val="nil"/>
              <w:bottom w:val="single" w:sz="4" w:space="0" w:color="auto"/>
              <w:right w:val="single" w:sz="4" w:space="0" w:color="auto"/>
            </w:tcBorders>
            <w:vAlign w:val="center"/>
            <w:hideMark/>
          </w:tcPr>
          <w:p w14:paraId="5131C6C2"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7DA2E1F4"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6CC359E7"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tcBorders>
              <w:top w:val="nil"/>
              <w:left w:val="nil"/>
              <w:bottom w:val="single" w:sz="4" w:space="0" w:color="auto"/>
              <w:right w:val="single" w:sz="4" w:space="0" w:color="auto"/>
            </w:tcBorders>
            <w:vAlign w:val="center"/>
            <w:hideMark/>
          </w:tcPr>
          <w:p w14:paraId="1D5CF452" w14:textId="77777777" w:rsidR="00FB07C6" w:rsidRPr="00FB07C6" w:rsidRDefault="00FB07C6" w:rsidP="00FB07C6">
            <w:pPr>
              <w:jc w:val="both"/>
              <w:rPr>
                <w:color w:val="000000"/>
                <w:sz w:val="20"/>
                <w:szCs w:val="20"/>
              </w:rPr>
            </w:pPr>
            <w:r w:rsidRPr="00FB07C6">
              <w:rPr>
                <w:color w:val="000000"/>
                <w:sz w:val="20"/>
                <w:szCs w:val="20"/>
              </w:rPr>
              <w:t>GPS /Judicial Service/NCCE</w:t>
            </w:r>
          </w:p>
        </w:tc>
        <w:tc>
          <w:tcPr>
            <w:tcW w:w="236" w:type="dxa"/>
            <w:vAlign w:val="center"/>
            <w:hideMark/>
          </w:tcPr>
          <w:p w14:paraId="1215BBF1" w14:textId="77777777" w:rsidR="00FB07C6" w:rsidRPr="00FB07C6" w:rsidRDefault="00FB07C6" w:rsidP="00FB07C6">
            <w:pPr>
              <w:rPr>
                <w:sz w:val="20"/>
                <w:szCs w:val="20"/>
              </w:rPr>
            </w:pPr>
          </w:p>
        </w:tc>
      </w:tr>
      <w:tr w:rsidR="00FB07C6" w:rsidRPr="00FB07C6" w14:paraId="22F840FC"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0086A058" w14:textId="77777777" w:rsidR="00FB07C6" w:rsidRPr="00FB07C6" w:rsidRDefault="00FB07C6" w:rsidP="00FB07C6">
            <w:pPr>
              <w:jc w:val="both"/>
              <w:rPr>
                <w:b/>
                <w:bCs/>
                <w:color w:val="000000"/>
                <w:sz w:val="20"/>
                <w:szCs w:val="20"/>
              </w:rPr>
            </w:pPr>
            <w:r w:rsidRPr="00FB07C6">
              <w:rPr>
                <w:b/>
                <w:bCs/>
                <w:color w:val="000000"/>
                <w:sz w:val="20"/>
                <w:szCs w:val="20"/>
              </w:rPr>
              <w:t>49</w:t>
            </w:r>
          </w:p>
        </w:tc>
        <w:tc>
          <w:tcPr>
            <w:tcW w:w="2142" w:type="dxa"/>
            <w:vMerge w:val="restart"/>
            <w:tcBorders>
              <w:top w:val="nil"/>
              <w:left w:val="single" w:sz="4" w:space="0" w:color="auto"/>
              <w:bottom w:val="single" w:sz="4" w:space="0" w:color="auto"/>
              <w:right w:val="single" w:sz="4" w:space="0" w:color="auto"/>
            </w:tcBorders>
            <w:vAlign w:val="center"/>
            <w:hideMark/>
          </w:tcPr>
          <w:p w14:paraId="47C20A1D" w14:textId="77777777" w:rsidR="00FB07C6" w:rsidRPr="00FB07C6" w:rsidRDefault="00FB07C6" w:rsidP="00FB07C6">
            <w:pPr>
              <w:jc w:val="both"/>
              <w:rPr>
                <w:color w:val="000000"/>
                <w:sz w:val="20"/>
                <w:szCs w:val="20"/>
              </w:rPr>
            </w:pPr>
            <w:r w:rsidRPr="00FB07C6">
              <w:rPr>
                <w:color w:val="000000"/>
                <w:sz w:val="20"/>
                <w:szCs w:val="20"/>
              </w:rPr>
              <w:t>Formation and Training of Community Child Protection Committees in 20 Communities</w:t>
            </w:r>
          </w:p>
        </w:tc>
        <w:tc>
          <w:tcPr>
            <w:tcW w:w="1169" w:type="dxa"/>
            <w:vMerge w:val="restart"/>
            <w:tcBorders>
              <w:top w:val="nil"/>
              <w:left w:val="single" w:sz="4" w:space="0" w:color="auto"/>
              <w:bottom w:val="single" w:sz="4" w:space="0" w:color="auto"/>
              <w:right w:val="single" w:sz="4" w:space="0" w:color="auto"/>
            </w:tcBorders>
            <w:vAlign w:val="center"/>
            <w:hideMark/>
          </w:tcPr>
          <w:p w14:paraId="7A0AD29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0C3D471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25DE0B2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525F05C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226C7922"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366FD3C9" w14:textId="77777777" w:rsidR="00FB07C6" w:rsidRPr="00FB07C6" w:rsidRDefault="00FB07C6" w:rsidP="00FB07C6">
            <w:pPr>
              <w:jc w:val="both"/>
              <w:rPr>
                <w:color w:val="000000"/>
                <w:sz w:val="20"/>
                <w:szCs w:val="20"/>
              </w:rPr>
            </w:pPr>
            <w:r w:rsidRPr="00FB07C6">
              <w:rPr>
                <w:color w:val="000000"/>
                <w:sz w:val="20"/>
                <w:szCs w:val="20"/>
              </w:rPr>
              <w:t>4,000.00</w:t>
            </w:r>
          </w:p>
        </w:tc>
        <w:tc>
          <w:tcPr>
            <w:tcW w:w="1079" w:type="dxa"/>
            <w:vMerge w:val="restart"/>
            <w:tcBorders>
              <w:top w:val="nil"/>
              <w:left w:val="single" w:sz="4" w:space="0" w:color="auto"/>
              <w:bottom w:val="single" w:sz="4" w:space="0" w:color="auto"/>
              <w:right w:val="single" w:sz="4" w:space="0" w:color="auto"/>
            </w:tcBorders>
            <w:vAlign w:val="center"/>
            <w:hideMark/>
          </w:tcPr>
          <w:p w14:paraId="7B1C95F7" w14:textId="6CB436EE" w:rsidR="00FB07C6" w:rsidRPr="00FB07C6" w:rsidRDefault="0092124A" w:rsidP="0092124A">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12B21DAB" w14:textId="4474F18E" w:rsidR="00FB07C6" w:rsidRPr="00FB07C6" w:rsidRDefault="0092124A" w:rsidP="0092124A">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5628E331" w14:textId="77777777" w:rsidR="00FB07C6" w:rsidRPr="00FB07C6" w:rsidRDefault="00FB07C6" w:rsidP="00FB07C6">
            <w:pPr>
              <w:jc w:val="both"/>
              <w:rPr>
                <w:color w:val="000000"/>
                <w:sz w:val="20"/>
                <w:szCs w:val="20"/>
              </w:rPr>
            </w:pPr>
            <w:r w:rsidRPr="00FB07C6">
              <w:rPr>
                <w:color w:val="000000"/>
                <w:sz w:val="20"/>
                <w:szCs w:val="20"/>
              </w:rPr>
              <w:t>4,000.00</w:t>
            </w:r>
          </w:p>
        </w:tc>
        <w:tc>
          <w:tcPr>
            <w:tcW w:w="779" w:type="dxa"/>
            <w:vMerge w:val="restart"/>
            <w:tcBorders>
              <w:top w:val="nil"/>
              <w:left w:val="single" w:sz="4" w:space="0" w:color="auto"/>
              <w:bottom w:val="single" w:sz="4" w:space="0" w:color="auto"/>
              <w:right w:val="single" w:sz="4" w:space="0" w:color="auto"/>
            </w:tcBorders>
            <w:vAlign w:val="center"/>
            <w:hideMark/>
          </w:tcPr>
          <w:p w14:paraId="79A09FDF"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22221C62"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11A7A483"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vMerge w:val="restart"/>
            <w:tcBorders>
              <w:top w:val="nil"/>
              <w:left w:val="single" w:sz="4" w:space="0" w:color="auto"/>
              <w:bottom w:val="single" w:sz="4" w:space="0" w:color="auto"/>
              <w:right w:val="single" w:sz="4" w:space="0" w:color="auto"/>
            </w:tcBorders>
            <w:vAlign w:val="center"/>
            <w:hideMark/>
          </w:tcPr>
          <w:p w14:paraId="675EDEF3" w14:textId="77777777" w:rsidR="00FB07C6" w:rsidRPr="00FB07C6" w:rsidRDefault="00FB07C6" w:rsidP="00FB07C6">
            <w:pPr>
              <w:jc w:val="both"/>
              <w:rPr>
                <w:color w:val="000000"/>
                <w:sz w:val="20"/>
                <w:szCs w:val="20"/>
              </w:rPr>
            </w:pPr>
            <w:r w:rsidRPr="00FB07C6">
              <w:rPr>
                <w:color w:val="000000"/>
                <w:sz w:val="20"/>
                <w:szCs w:val="20"/>
              </w:rPr>
              <w:t>Central Admin/ Chiefs/ Assembly Members</w:t>
            </w:r>
          </w:p>
        </w:tc>
        <w:tc>
          <w:tcPr>
            <w:tcW w:w="236" w:type="dxa"/>
            <w:vAlign w:val="center"/>
            <w:hideMark/>
          </w:tcPr>
          <w:p w14:paraId="3D9BF44F" w14:textId="77777777" w:rsidR="00FB07C6" w:rsidRPr="00FB07C6" w:rsidRDefault="00FB07C6" w:rsidP="00FB07C6">
            <w:pPr>
              <w:rPr>
                <w:sz w:val="20"/>
                <w:szCs w:val="20"/>
              </w:rPr>
            </w:pPr>
          </w:p>
        </w:tc>
      </w:tr>
      <w:tr w:rsidR="00FB07C6" w:rsidRPr="00FB07C6" w14:paraId="0BB82E1A"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28E1C58F" w14:textId="77777777" w:rsidR="00FB07C6" w:rsidRPr="00FB07C6" w:rsidRDefault="00FB07C6" w:rsidP="00FB07C6">
            <w:pPr>
              <w:rPr>
                <w:b/>
                <w:bCs/>
                <w:color w:val="000000"/>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7864D9C2"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5002ED5F"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1B594622"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AE43A0D"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093EB4D"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5B6B600"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3D70ED59"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304E56E2"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4867F6FD"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577B2E69"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2BB05E91"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828B426"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3C93D69E"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0E9D49D0"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43255EF1" w14:textId="77777777" w:rsidR="00FB07C6" w:rsidRPr="00FB07C6" w:rsidRDefault="00FB07C6" w:rsidP="00FB07C6">
            <w:pPr>
              <w:jc w:val="both"/>
              <w:rPr>
                <w:color w:val="000000"/>
                <w:sz w:val="20"/>
                <w:szCs w:val="20"/>
              </w:rPr>
            </w:pPr>
          </w:p>
        </w:tc>
      </w:tr>
      <w:tr w:rsidR="00FB07C6" w:rsidRPr="00FB07C6" w14:paraId="6D273840"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33CD5A29" w14:textId="77777777" w:rsidR="00FB07C6" w:rsidRPr="00FB07C6" w:rsidRDefault="00FB07C6" w:rsidP="00FB07C6">
            <w:pPr>
              <w:jc w:val="both"/>
              <w:rPr>
                <w:b/>
                <w:bCs/>
                <w:color w:val="000000"/>
                <w:sz w:val="20"/>
                <w:szCs w:val="20"/>
              </w:rPr>
            </w:pPr>
            <w:r w:rsidRPr="00FB07C6">
              <w:rPr>
                <w:b/>
                <w:bCs/>
                <w:color w:val="000000"/>
                <w:sz w:val="20"/>
                <w:szCs w:val="20"/>
              </w:rPr>
              <w:t>50</w:t>
            </w:r>
          </w:p>
        </w:tc>
        <w:tc>
          <w:tcPr>
            <w:tcW w:w="2142" w:type="dxa"/>
            <w:tcBorders>
              <w:top w:val="nil"/>
              <w:left w:val="nil"/>
              <w:bottom w:val="single" w:sz="4" w:space="0" w:color="auto"/>
              <w:right w:val="single" w:sz="4" w:space="0" w:color="auto"/>
            </w:tcBorders>
            <w:vAlign w:val="center"/>
            <w:hideMark/>
          </w:tcPr>
          <w:p w14:paraId="6808B201" w14:textId="77777777" w:rsidR="00FB07C6" w:rsidRPr="00FB07C6" w:rsidRDefault="00FB07C6" w:rsidP="00FB07C6">
            <w:pPr>
              <w:jc w:val="both"/>
              <w:rPr>
                <w:color w:val="000000"/>
                <w:sz w:val="20"/>
                <w:szCs w:val="20"/>
              </w:rPr>
            </w:pPr>
            <w:r w:rsidRPr="00FB07C6">
              <w:rPr>
                <w:color w:val="000000"/>
                <w:sz w:val="20"/>
                <w:szCs w:val="20"/>
              </w:rPr>
              <w:t>Celebration of International Day Against Child Labour</w:t>
            </w:r>
          </w:p>
        </w:tc>
        <w:tc>
          <w:tcPr>
            <w:tcW w:w="1169" w:type="dxa"/>
            <w:tcBorders>
              <w:top w:val="nil"/>
              <w:left w:val="nil"/>
              <w:bottom w:val="single" w:sz="4" w:space="0" w:color="auto"/>
              <w:right w:val="single" w:sz="4" w:space="0" w:color="auto"/>
            </w:tcBorders>
            <w:vAlign w:val="center"/>
            <w:hideMark/>
          </w:tcPr>
          <w:p w14:paraId="30A1CBC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FFFFFF"/>
            <w:vAlign w:val="center"/>
            <w:hideMark/>
          </w:tcPr>
          <w:p w14:paraId="4A1324A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B70E2B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14B6897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39C4147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3251CD3B" w14:textId="77777777" w:rsidR="00FB07C6" w:rsidRPr="00FB07C6" w:rsidRDefault="00FB07C6" w:rsidP="00FB07C6">
            <w:pPr>
              <w:jc w:val="both"/>
              <w:rPr>
                <w:color w:val="000000"/>
                <w:sz w:val="20"/>
                <w:szCs w:val="20"/>
              </w:rPr>
            </w:pPr>
            <w:r w:rsidRPr="00FB07C6">
              <w:rPr>
                <w:color w:val="000000"/>
                <w:sz w:val="20"/>
                <w:szCs w:val="20"/>
              </w:rPr>
              <w:t>2,000.00</w:t>
            </w:r>
          </w:p>
        </w:tc>
        <w:tc>
          <w:tcPr>
            <w:tcW w:w="1079" w:type="dxa"/>
            <w:tcBorders>
              <w:top w:val="nil"/>
              <w:left w:val="nil"/>
              <w:bottom w:val="single" w:sz="4" w:space="0" w:color="auto"/>
              <w:right w:val="single" w:sz="4" w:space="0" w:color="auto"/>
            </w:tcBorders>
            <w:vAlign w:val="center"/>
            <w:hideMark/>
          </w:tcPr>
          <w:p w14:paraId="073B2C86" w14:textId="62D725D0"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0427CD3A" w14:textId="77777777" w:rsidR="00FB07C6" w:rsidRPr="00FB07C6" w:rsidRDefault="00FB07C6" w:rsidP="00FB07C6">
            <w:pPr>
              <w:jc w:val="both"/>
              <w:rPr>
                <w:color w:val="000000"/>
                <w:sz w:val="20"/>
                <w:szCs w:val="20"/>
              </w:rPr>
            </w:pPr>
            <w:r w:rsidRPr="00FB07C6">
              <w:rPr>
                <w:color w:val="000000"/>
                <w:sz w:val="20"/>
                <w:szCs w:val="20"/>
              </w:rPr>
              <w:t>3,000.00</w:t>
            </w:r>
          </w:p>
        </w:tc>
        <w:tc>
          <w:tcPr>
            <w:tcW w:w="1199" w:type="dxa"/>
            <w:gridSpan w:val="2"/>
            <w:tcBorders>
              <w:top w:val="nil"/>
              <w:left w:val="nil"/>
              <w:bottom w:val="single" w:sz="4" w:space="0" w:color="auto"/>
              <w:right w:val="single" w:sz="4" w:space="0" w:color="auto"/>
            </w:tcBorders>
            <w:vAlign w:val="center"/>
            <w:hideMark/>
          </w:tcPr>
          <w:p w14:paraId="05F8D48F" w14:textId="77777777" w:rsidR="00FB07C6" w:rsidRPr="00FB07C6" w:rsidRDefault="00FB07C6" w:rsidP="00FB07C6">
            <w:pPr>
              <w:jc w:val="both"/>
              <w:rPr>
                <w:color w:val="000000"/>
                <w:sz w:val="20"/>
                <w:szCs w:val="20"/>
              </w:rPr>
            </w:pPr>
            <w:r w:rsidRPr="00FB07C6">
              <w:rPr>
                <w:color w:val="000000"/>
                <w:sz w:val="20"/>
                <w:szCs w:val="20"/>
              </w:rPr>
              <w:t>1,000.00</w:t>
            </w:r>
          </w:p>
        </w:tc>
        <w:tc>
          <w:tcPr>
            <w:tcW w:w="779" w:type="dxa"/>
            <w:tcBorders>
              <w:top w:val="nil"/>
              <w:left w:val="nil"/>
              <w:bottom w:val="single" w:sz="4" w:space="0" w:color="auto"/>
              <w:right w:val="single" w:sz="4" w:space="0" w:color="auto"/>
            </w:tcBorders>
            <w:vAlign w:val="center"/>
            <w:hideMark/>
          </w:tcPr>
          <w:p w14:paraId="35FF250D"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83D38EB"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7FBD5700"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tcBorders>
              <w:top w:val="nil"/>
              <w:left w:val="nil"/>
              <w:bottom w:val="single" w:sz="4" w:space="0" w:color="auto"/>
              <w:right w:val="single" w:sz="4" w:space="0" w:color="auto"/>
            </w:tcBorders>
            <w:vAlign w:val="center"/>
            <w:hideMark/>
          </w:tcPr>
          <w:p w14:paraId="1DBF8DB8" w14:textId="77777777" w:rsidR="00FB07C6" w:rsidRPr="00FB07C6" w:rsidRDefault="00FB07C6" w:rsidP="00FB07C6">
            <w:pPr>
              <w:jc w:val="both"/>
              <w:rPr>
                <w:color w:val="000000"/>
                <w:sz w:val="20"/>
                <w:szCs w:val="20"/>
              </w:rPr>
            </w:pPr>
            <w:r w:rsidRPr="00FB07C6">
              <w:rPr>
                <w:color w:val="000000"/>
                <w:sz w:val="20"/>
                <w:szCs w:val="20"/>
              </w:rPr>
              <w:t>Central Admin/ GES/GHS/ NCCE</w:t>
            </w:r>
          </w:p>
        </w:tc>
        <w:tc>
          <w:tcPr>
            <w:tcW w:w="236" w:type="dxa"/>
            <w:vAlign w:val="center"/>
            <w:hideMark/>
          </w:tcPr>
          <w:p w14:paraId="58AC82EA" w14:textId="77777777" w:rsidR="00FB07C6" w:rsidRPr="00FB07C6" w:rsidRDefault="00FB07C6" w:rsidP="00FB07C6">
            <w:pPr>
              <w:rPr>
                <w:sz w:val="20"/>
                <w:szCs w:val="20"/>
              </w:rPr>
            </w:pPr>
          </w:p>
        </w:tc>
      </w:tr>
      <w:tr w:rsidR="00FB07C6" w:rsidRPr="00FB07C6" w14:paraId="3CB53CA1"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14A5E903" w14:textId="77777777" w:rsidR="00FB07C6" w:rsidRPr="00FB07C6" w:rsidRDefault="00FB07C6" w:rsidP="00FB07C6">
            <w:pPr>
              <w:jc w:val="both"/>
              <w:rPr>
                <w:b/>
                <w:bCs/>
                <w:color w:val="000000"/>
                <w:sz w:val="20"/>
                <w:szCs w:val="20"/>
              </w:rPr>
            </w:pPr>
            <w:r w:rsidRPr="00FB07C6">
              <w:rPr>
                <w:b/>
                <w:bCs/>
                <w:color w:val="000000"/>
                <w:sz w:val="20"/>
                <w:szCs w:val="20"/>
              </w:rPr>
              <w:t>51</w:t>
            </w:r>
          </w:p>
        </w:tc>
        <w:tc>
          <w:tcPr>
            <w:tcW w:w="2142" w:type="dxa"/>
            <w:tcBorders>
              <w:top w:val="nil"/>
              <w:left w:val="nil"/>
              <w:bottom w:val="single" w:sz="4" w:space="0" w:color="auto"/>
              <w:right w:val="single" w:sz="4" w:space="0" w:color="auto"/>
            </w:tcBorders>
            <w:vAlign w:val="center"/>
            <w:hideMark/>
          </w:tcPr>
          <w:p w14:paraId="3BE8D203" w14:textId="77777777" w:rsidR="00FB07C6" w:rsidRPr="00FB07C6" w:rsidRDefault="00FB07C6" w:rsidP="00FB07C6">
            <w:pPr>
              <w:jc w:val="both"/>
              <w:rPr>
                <w:color w:val="000000"/>
                <w:sz w:val="20"/>
                <w:szCs w:val="20"/>
              </w:rPr>
            </w:pPr>
            <w:r w:rsidRPr="00FB07C6">
              <w:rPr>
                <w:color w:val="000000"/>
                <w:sz w:val="20"/>
                <w:szCs w:val="20"/>
              </w:rPr>
              <w:t>Rescuing, profiling, reunification and monitoring trafficked child laborers</w:t>
            </w:r>
          </w:p>
        </w:tc>
        <w:tc>
          <w:tcPr>
            <w:tcW w:w="1169" w:type="dxa"/>
            <w:tcBorders>
              <w:top w:val="nil"/>
              <w:left w:val="nil"/>
              <w:bottom w:val="single" w:sz="4" w:space="0" w:color="auto"/>
              <w:right w:val="single" w:sz="4" w:space="0" w:color="auto"/>
            </w:tcBorders>
            <w:vAlign w:val="center"/>
            <w:hideMark/>
          </w:tcPr>
          <w:p w14:paraId="6DCD803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7FBD015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10E86EF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FF510C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790A9F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43D500C8" w14:textId="77777777" w:rsidR="00FB07C6" w:rsidRPr="00FB07C6" w:rsidRDefault="00FB07C6" w:rsidP="00FB07C6">
            <w:pPr>
              <w:jc w:val="both"/>
              <w:rPr>
                <w:color w:val="000000"/>
                <w:sz w:val="20"/>
                <w:szCs w:val="20"/>
              </w:rPr>
            </w:pPr>
            <w:r w:rsidRPr="00FB07C6">
              <w:rPr>
                <w:color w:val="000000"/>
                <w:sz w:val="20"/>
                <w:szCs w:val="20"/>
              </w:rPr>
              <w:t>1,000.00</w:t>
            </w:r>
          </w:p>
        </w:tc>
        <w:tc>
          <w:tcPr>
            <w:tcW w:w="1079" w:type="dxa"/>
            <w:tcBorders>
              <w:top w:val="nil"/>
              <w:left w:val="nil"/>
              <w:bottom w:val="single" w:sz="4" w:space="0" w:color="auto"/>
              <w:right w:val="single" w:sz="4" w:space="0" w:color="auto"/>
            </w:tcBorders>
            <w:vAlign w:val="center"/>
            <w:hideMark/>
          </w:tcPr>
          <w:p w14:paraId="5D8BDE42" w14:textId="11F21E1D"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59DA6F81" w14:textId="77777777" w:rsidR="00FB07C6" w:rsidRPr="00FB07C6" w:rsidRDefault="00FB07C6" w:rsidP="00FB07C6">
            <w:pPr>
              <w:jc w:val="both"/>
              <w:rPr>
                <w:color w:val="000000"/>
                <w:sz w:val="20"/>
                <w:szCs w:val="20"/>
              </w:rPr>
            </w:pPr>
            <w:r w:rsidRPr="00FB07C6">
              <w:rPr>
                <w:color w:val="000000"/>
                <w:sz w:val="20"/>
                <w:szCs w:val="20"/>
              </w:rPr>
              <w:t>500</w:t>
            </w:r>
          </w:p>
        </w:tc>
        <w:tc>
          <w:tcPr>
            <w:tcW w:w="1199" w:type="dxa"/>
            <w:gridSpan w:val="2"/>
            <w:tcBorders>
              <w:top w:val="nil"/>
              <w:left w:val="nil"/>
              <w:bottom w:val="single" w:sz="4" w:space="0" w:color="auto"/>
              <w:right w:val="single" w:sz="4" w:space="0" w:color="auto"/>
            </w:tcBorders>
            <w:vAlign w:val="center"/>
            <w:hideMark/>
          </w:tcPr>
          <w:p w14:paraId="2BF4866D" w14:textId="77777777" w:rsidR="00FB07C6" w:rsidRPr="00FB07C6" w:rsidRDefault="00FB07C6" w:rsidP="00FB07C6">
            <w:pPr>
              <w:jc w:val="both"/>
              <w:rPr>
                <w:color w:val="000000"/>
                <w:sz w:val="20"/>
                <w:szCs w:val="20"/>
              </w:rPr>
            </w:pPr>
            <w:r w:rsidRPr="00FB07C6">
              <w:rPr>
                <w:color w:val="000000"/>
                <w:sz w:val="20"/>
                <w:szCs w:val="20"/>
              </w:rPr>
              <w:t>1,000.00</w:t>
            </w:r>
          </w:p>
        </w:tc>
        <w:tc>
          <w:tcPr>
            <w:tcW w:w="779" w:type="dxa"/>
            <w:tcBorders>
              <w:top w:val="nil"/>
              <w:left w:val="nil"/>
              <w:bottom w:val="single" w:sz="4" w:space="0" w:color="auto"/>
              <w:right w:val="single" w:sz="4" w:space="0" w:color="auto"/>
            </w:tcBorders>
            <w:vAlign w:val="center"/>
            <w:hideMark/>
          </w:tcPr>
          <w:p w14:paraId="5ED5BFEA"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49305650"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5E6C20E3"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tcBorders>
              <w:top w:val="nil"/>
              <w:left w:val="nil"/>
              <w:bottom w:val="single" w:sz="4" w:space="0" w:color="auto"/>
              <w:right w:val="single" w:sz="4" w:space="0" w:color="auto"/>
            </w:tcBorders>
            <w:vAlign w:val="center"/>
            <w:hideMark/>
          </w:tcPr>
          <w:p w14:paraId="75369EE5" w14:textId="77777777" w:rsidR="00FB07C6" w:rsidRPr="00FB07C6" w:rsidRDefault="00FB07C6" w:rsidP="00FB07C6">
            <w:pPr>
              <w:jc w:val="both"/>
              <w:rPr>
                <w:color w:val="000000"/>
                <w:sz w:val="20"/>
                <w:szCs w:val="20"/>
              </w:rPr>
            </w:pPr>
            <w:r w:rsidRPr="00FB07C6">
              <w:rPr>
                <w:color w:val="000000"/>
                <w:sz w:val="20"/>
                <w:szCs w:val="20"/>
              </w:rPr>
              <w:t>Central Admin/ Assembly Members/ NPOs</w:t>
            </w:r>
          </w:p>
        </w:tc>
        <w:tc>
          <w:tcPr>
            <w:tcW w:w="236" w:type="dxa"/>
            <w:vAlign w:val="center"/>
            <w:hideMark/>
          </w:tcPr>
          <w:p w14:paraId="4B7AAFC0" w14:textId="77777777" w:rsidR="00FB07C6" w:rsidRPr="00FB07C6" w:rsidRDefault="00FB07C6" w:rsidP="00FB07C6">
            <w:pPr>
              <w:rPr>
                <w:sz w:val="20"/>
                <w:szCs w:val="20"/>
              </w:rPr>
            </w:pPr>
          </w:p>
        </w:tc>
      </w:tr>
      <w:tr w:rsidR="00FB07C6" w:rsidRPr="00FB07C6" w14:paraId="51BF1353" w14:textId="77777777" w:rsidTr="0068638D">
        <w:trPr>
          <w:gridAfter w:val="1"/>
          <w:wAfter w:w="119" w:type="dxa"/>
          <w:trHeight w:val="1785"/>
        </w:trPr>
        <w:tc>
          <w:tcPr>
            <w:tcW w:w="824" w:type="dxa"/>
            <w:tcBorders>
              <w:top w:val="nil"/>
              <w:left w:val="single" w:sz="4" w:space="0" w:color="auto"/>
              <w:bottom w:val="single" w:sz="4" w:space="0" w:color="auto"/>
              <w:right w:val="single" w:sz="4" w:space="0" w:color="auto"/>
            </w:tcBorders>
            <w:vAlign w:val="center"/>
            <w:hideMark/>
          </w:tcPr>
          <w:p w14:paraId="0FE3CB33" w14:textId="77777777" w:rsidR="00FB07C6" w:rsidRPr="00FB07C6" w:rsidRDefault="00FB07C6" w:rsidP="00FB07C6">
            <w:pPr>
              <w:jc w:val="both"/>
              <w:rPr>
                <w:b/>
                <w:bCs/>
                <w:color w:val="000000"/>
                <w:sz w:val="20"/>
                <w:szCs w:val="20"/>
              </w:rPr>
            </w:pPr>
            <w:r w:rsidRPr="00FB07C6">
              <w:rPr>
                <w:b/>
                <w:bCs/>
                <w:color w:val="000000"/>
                <w:sz w:val="20"/>
                <w:szCs w:val="20"/>
              </w:rPr>
              <w:t>52</w:t>
            </w:r>
          </w:p>
        </w:tc>
        <w:tc>
          <w:tcPr>
            <w:tcW w:w="2142" w:type="dxa"/>
            <w:tcBorders>
              <w:top w:val="nil"/>
              <w:left w:val="nil"/>
              <w:bottom w:val="single" w:sz="4" w:space="0" w:color="auto"/>
              <w:right w:val="single" w:sz="4" w:space="0" w:color="auto"/>
            </w:tcBorders>
            <w:vAlign w:val="center"/>
            <w:hideMark/>
          </w:tcPr>
          <w:p w14:paraId="30F72DC8" w14:textId="77777777" w:rsidR="00FB07C6" w:rsidRPr="00FB07C6" w:rsidRDefault="00FB07C6" w:rsidP="00FB07C6">
            <w:pPr>
              <w:jc w:val="both"/>
              <w:rPr>
                <w:color w:val="000000"/>
                <w:sz w:val="20"/>
                <w:szCs w:val="20"/>
              </w:rPr>
            </w:pPr>
            <w:r w:rsidRPr="00FB07C6">
              <w:rPr>
                <w:color w:val="000000"/>
                <w:sz w:val="20"/>
                <w:szCs w:val="20"/>
              </w:rPr>
              <w:t>Supervision and monitoring of early childhood development centers and transitional shelter in the municipality</w:t>
            </w:r>
          </w:p>
        </w:tc>
        <w:tc>
          <w:tcPr>
            <w:tcW w:w="1169" w:type="dxa"/>
            <w:tcBorders>
              <w:top w:val="nil"/>
              <w:left w:val="nil"/>
              <w:bottom w:val="single" w:sz="4" w:space="0" w:color="auto"/>
              <w:right w:val="single" w:sz="4" w:space="0" w:color="auto"/>
            </w:tcBorders>
            <w:vAlign w:val="center"/>
            <w:hideMark/>
          </w:tcPr>
          <w:p w14:paraId="15A42BB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562E186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16BB44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BEF3DB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41E707E"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1ECE464D" w14:textId="77777777" w:rsidR="00FB07C6" w:rsidRPr="00FB07C6" w:rsidRDefault="00FB07C6" w:rsidP="00FB07C6">
            <w:pPr>
              <w:jc w:val="both"/>
              <w:rPr>
                <w:color w:val="000000"/>
                <w:sz w:val="20"/>
                <w:szCs w:val="20"/>
              </w:rPr>
            </w:pPr>
            <w:r w:rsidRPr="00FB07C6">
              <w:rPr>
                <w:color w:val="000000"/>
                <w:sz w:val="20"/>
                <w:szCs w:val="20"/>
              </w:rPr>
              <w:t>1,000.00</w:t>
            </w:r>
          </w:p>
        </w:tc>
        <w:tc>
          <w:tcPr>
            <w:tcW w:w="1079" w:type="dxa"/>
            <w:tcBorders>
              <w:top w:val="nil"/>
              <w:left w:val="nil"/>
              <w:bottom w:val="single" w:sz="4" w:space="0" w:color="auto"/>
              <w:right w:val="single" w:sz="4" w:space="0" w:color="auto"/>
            </w:tcBorders>
            <w:vAlign w:val="center"/>
            <w:hideMark/>
          </w:tcPr>
          <w:p w14:paraId="6A6BB81C" w14:textId="34B5C730"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4182F698" w14:textId="7B522BB4" w:rsidR="00FB07C6" w:rsidRPr="00FB07C6" w:rsidRDefault="0092124A" w:rsidP="0092124A">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583AF8B0" w14:textId="77777777" w:rsidR="00FB07C6" w:rsidRPr="00FB07C6" w:rsidRDefault="00FB07C6" w:rsidP="00FB07C6">
            <w:pPr>
              <w:jc w:val="both"/>
              <w:rPr>
                <w:color w:val="000000"/>
                <w:sz w:val="20"/>
                <w:szCs w:val="20"/>
              </w:rPr>
            </w:pPr>
            <w:r w:rsidRPr="00FB07C6">
              <w:rPr>
                <w:color w:val="000000"/>
                <w:sz w:val="20"/>
                <w:szCs w:val="20"/>
              </w:rPr>
              <w:t>1,000.00</w:t>
            </w:r>
          </w:p>
        </w:tc>
        <w:tc>
          <w:tcPr>
            <w:tcW w:w="779" w:type="dxa"/>
            <w:tcBorders>
              <w:top w:val="nil"/>
              <w:left w:val="nil"/>
              <w:bottom w:val="single" w:sz="4" w:space="0" w:color="auto"/>
              <w:right w:val="single" w:sz="4" w:space="0" w:color="auto"/>
            </w:tcBorders>
            <w:vAlign w:val="center"/>
            <w:hideMark/>
          </w:tcPr>
          <w:p w14:paraId="69635F1D"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noWrap/>
            <w:vAlign w:val="bottom"/>
            <w:hideMark/>
          </w:tcPr>
          <w:p w14:paraId="2444B9F2" w14:textId="77777777" w:rsidR="00FB07C6" w:rsidRPr="00FB07C6" w:rsidRDefault="00FB07C6" w:rsidP="00FB07C6">
            <w:pPr>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7B9E4DA8"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tcBorders>
              <w:top w:val="nil"/>
              <w:left w:val="nil"/>
              <w:bottom w:val="single" w:sz="4" w:space="0" w:color="auto"/>
              <w:right w:val="single" w:sz="4" w:space="0" w:color="auto"/>
            </w:tcBorders>
            <w:vAlign w:val="center"/>
            <w:hideMark/>
          </w:tcPr>
          <w:p w14:paraId="03161095" w14:textId="77777777" w:rsidR="00FB07C6" w:rsidRPr="00FB07C6" w:rsidRDefault="00FB07C6" w:rsidP="00FB07C6">
            <w:pPr>
              <w:jc w:val="both"/>
              <w:rPr>
                <w:color w:val="000000"/>
                <w:sz w:val="20"/>
                <w:szCs w:val="20"/>
              </w:rPr>
            </w:pPr>
            <w:r w:rsidRPr="00FB07C6">
              <w:rPr>
                <w:color w:val="000000"/>
                <w:sz w:val="20"/>
                <w:szCs w:val="20"/>
              </w:rPr>
              <w:t>RHC/ GES/ GHS</w:t>
            </w:r>
          </w:p>
        </w:tc>
        <w:tc>
          <w:tcPr>
            <w:tcW w:w="236" w:type="dxa"/>
            <w:vAlign w:val="center"/>
            <w:hideMark/>
          </w:tcPr>
          <w:p w14:paraId="0086E2FF" w14:textId="77777777" w:rsidR="00FB07C6" w:rsidRPr="00FB07C6" w:rsidRDefault="00FB07C6" w:rsidP="00FB07C6">
            <w:pPr>
              <w:rPr>
                <w:sz w:val="20"/>
                <w:szCs w:val="20"/>
              </w:rPr>
            </w:pPr>
          </w:p>
        </w:tc>
      </w:tr>
      <w:tr w:rsidR="00FB07C6" w:rsidRPr="00FB07C6" w14:paraId="6ADC9D60" w14:textId="77777777" w:rsidTr="0068638D">
        <w:trPr>
          <w:gridAfter w:val="1"/>
          <w:wAfter w:w="119" w:type="dxa"/>
          <w:trHeight w:val="1275"/>
        </w:trPr>
        <w:tc>
          <w:tcPr>
            <w:tcW w:w="824" w:type="dxa"/>
            <w:tcBorders>
              <w:top w:val="nil"/>
              <w:left w:val="single" w:sz="4" w:space="0" w:color="auto"/>
              <w:bottom w:val="single" w:sz="4" w:space="0" w:color="auto"/>
              <w:right w:val="single" w:sz="4" w:space="0" w:color="auto"/>
            </w:tcBorders>
            <w:vAlign w:val="center"/>
            <w:hideMark/>
          </w:tcPr>
          <w:p w14:paraId="2A553AF4" w14:textId="77777777" w:rsidR="00FB07C6" w:rsidRPr="00FB07C6" w:rsidRDefault="00FB07C6" w:rsidP="00FB07C6">
            <w:pPr>
              <w:jc w:val="both"/>
              <w:rPr>
                <w:b/>
                <w:bCs/>
                <w:color w:val="000000"/>
                <w:sz w:val="20"/>
                <w:szCs w:val="20"/>
              </w:rPr>
            </w:pPr>
            <w:r w:rsidRPr="00FB07C6">
              <w:rPr>
                <w:b/>
                <w:bCs/>
                <w:color w:val="000000"/>
                <w:sz w:val="20"/>
                <w:szCs w:val="20"/>
              </w:rPr>
              <w:lastRenderedPageBreak/>
              <w:t>53</w:t>
            </w:r>
          </w:p>
        </w:tc>
        <w:tc>
          <w:tcPr>
            <w:tcW w:w="2142" w:type="dxa"/>
            <w:tcBorders>
              <w:top w:val="nil"/>
              <w:left w:val="nil"/>
              <w:bottom w:val="single" w:sz="4" w:space="0" w:color="auto"/>
              <w:right w:val="single" w:sz="4" w:space="0" w:color="auto"/>
            </w:tcBorders>
            <w:vAlign w:val="center"/>
            <w:hideMark/>
          </w:tcPr>
          <w:p w14:paraId="22C36747" w14:textId="77777777" w:rsidR="00FB07C6" w:rsidRPr="00FB07C6" w:rsidRDefault="00FB07C6" w:rsidP="00FB07C6">
            <w:pPr>
              <w:jc w:val="both"/>
              <w:rPr>
                <w:color w:val="000000"/>
                <w:sz w:val="20"/>
                <w:szCs w:val="20"/>
              </w:rPr>
            </w:pPr>
            <w:r w:rsidRPr="00FB07C6">
              <w:rPr>
                <w:color w:val="000000"/>
                <w:sz w:val="20"/>
                <w:szCs w:val="20"/>
              </w:rPr>
              <w:t xml:space="preserve">Community sensitization in 5 communities on the effects of domestic violence </w:t>
            </w:r>
          </w:p>
        </w:tc>
        <w:tc>
          <w:tcPr>
            <w:tcW w:w="1169" w:type="dxa"/>
            <w:tcBorders>
              <w:top w:val="nil"/>
              <w:left w:val="nil"/>
              <w:bottom w:val="single" w:sz="4" w:space="0" w:color="auto"/>
              <w:right w:val="single" w:sz="4" w:space="0" w:color="auto"/>
            </w:tcBorders>
            <w:vAlign w:val="center"/>
            <w:hideMark/>
          </w:tcPr>
          <w:p w14:paraId="3D5DD0F5" w14:textId="672248E3"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5326096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543189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D9E2F3"/>
            <w:vAlign w:val="center"/>
            <w:hideMark/>
          </w:tcPr>
          <w:p w14:paraId="2A1456B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94E905A"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0604B48D" w14:textId="77777777" w:rsidR="00FB07C6" w:rsidRPr="00FB07C6" w:rsidRDefault="00FB07C6" w:rsidP="00FB07C6">
            <w:pPr>
              <w:jc w:val="both"/>
              <w:rPr>
                <w:color w:val="000000"/>
                <w:sz w:val="20"/>
                <w:szCs w:val="20"/>
              </w:rPr>
            </w:pPr>
            <w:r w:rsidRPr="00FB07C6">
              <w:rPr>
                <w:color w:val="000000"/>
                <w:sz w:val="20"/>
                <w:szCs w:val="20"/>
              </w:rPr>
              <w:t>1,000.00</w:t>
            </w:r>
          </w:p>
        </w:tc>
        <w:tc>
          <w:tcPr>
            <w:tcW w:w="1079" w:type="dxa"/>
            <w:tcBorders>
              <w:top w:val="nil"/>
              <w:left w:val="nil"/>
              <w:bottom w:val="single" w:sz="4" w:space="0" w:color="auto"/>
              <w:right w:val="single" w:sz="4" w:space="0" w:color="auto"/>
            </w:tcBorders>
            <w:vAlign w:val="center"/>
            <w:hideMark/>
          </w:tcPr>
          <w:p w14:paraId="7D8F2F41" w14:textId="79231102"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914CCFE" w14:textId="77412F3A" w:rsidR="00FB07C6" w:rsidRPr="00FB07C6" w:rsidRDefault="0092124A" w:rsidP="0092124A">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2E091A32" w14:textId="77777777" w:rsidR="00FB07C6" w:rsidRPr="00FB07C6" w:rsidRDefault="00FB07C6" w:rsidP="00FB07C6">
            <w:pPr>
              <w:jc w:val="both"/>
              <w:rPr>
                <w:color w:val="000000"/>
                <w:sz w:val="20"/>
                <w:szCs w:val="20"/>
              </w:rPr>
            </w:pPr>
            <w:r w:rsidRPr="00FB07C6">
              <w:rPr>
                <w:color w:val="000000"/>
                <w:sz w:val="20"/>
                <w:szCs w:val="20"/>
              </w:rPr>
              <w:t>2,000.00</w:t>
            </w:r>
          </w:p>
        </w:tc>
        <w:tc>
          <w:tcPr>
            <w:tcW w:w="779" w:type="dxa"/>
            <w:tcBorders>
              <w:top w:val="nil"/>
              <w:left w:val="nil"/>
              <w:bottom w:val="single" w:sz="4" w:space="0" w:color="auto"/>
              <w:right w:val="single" w:sz="4" w:space="0" w:color="auto"/>
            </w:tcBorders>
            <w:vAlign w:val="center"/>
            <w:hideMark/>
          </w:tcPr>
          <w:p w14:paraId="2E3EB5A0"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36CA7D36"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11326267"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tcBorders>
              <w:top w:val="nil"/>
              <w:left w:val="nil"/>
              <w:bottom w:val="single" w:sz="4" w:space="0" w:color="auto"/>
              <w:right w:val="single" w:sz="4" w:space="0" w:color="auto"/>
            </w:tcBorders>
            <w:vAlign w:val="center"/>
            <w:hideMark/>
          </w:tcPr>
          <w:p w14:paraId="54F5BE77" w14:textId="77777777" w:rsidR="00FB07C6" w:rsidRPr="00FB07C6" w:rsidRDefault="00FB07C6" w:rsidP="00FB07C6">
            <w:pPr>
              <w:jc w:val="both"/>
              <w:rPr>
                <w:color w:val="000000"/>
                <w:sz w:val="20"/>
                <w:szCs w:val="20"/>
              </w:rPr>
            </w:pPr>
            <w:r w:rsidRPr="00FB07C6">
              <w:rPr>
                <w:color w:val="000000"/>
                <w:sz w:val="20"/>
                <w:szCs w:val="20"/>
              </w:rPr>
              <w:t>GPS/ CHRAJ/ NCCE</w:t>
            </w:r>
          </w:p>
        </w:tc>
        <w:tc>
          <w:tcPr>
            <w:tcW w:w="236" w:type="dxa"/>
            <w:vAlign w:val="center"/>
            <w:hideMark/>
          </w:tcPr>
          <w:p w14:paraId="7298CC25" w14:textId="77777777" w:rsidR="00FB07C6" w:rsidRPr="00FB07C6" w:rsidRDefault="00FB07C6" w:rsidP="00FB07C6">
            <w:pPr>
              <w:rPr>
                <w:sz w:val="20"/>
                <w:szCs w:val="20"/>
              </w:rPr>
            </w:pPr>
          </w:p>
        </w:tc>
      </w:tr>
      <w:tr w:rsidR="00FB07C6" w:rsidRPr="00FB07C6" w14:paraId="562C4704" w14:textId="77777777" w:rsidTr="0068638D">
        <w:trPr>
          <w:gridAfter w:val="1"/>
          <w:wAfter w:w="119" w:type="dxa"/>
          <w:trHeight w:val="1530"/>
        </w:trPr>
        <w:tc>
          <w:tcPr>
            <w:tcW w:w="824" w:type="dxa"/>
            <w:tcBorders>
              <w:top w:val="nil"/>
              <w:left w:val="single" w:sz="4" w:space="0" w:color="auto"/>
              <w:bottom w:val="single" w:sz="4" w:space="0" w:color="auto"/>
              <w:right w:val="single" w:sz="4" w:space="0" w:color="auto"/>
            </w:tcBorders>
            <w:vAlign w:val="center"/>
            <w:hideMark/>
          </w:tcPr>
          <w:p w14:paraId="2C8E687B" w14:textId="77777777" w:rsidR="00FB07C6" w:rsidRPr="00FB07C6" w:rsidRDefault="00FB07C6" w:rsidP="00FB07C6">
            <w:pPr>
              <w:jc w:val="both"/>
              <w:rPr>
                <w:b/>
                <w:bCs/>
                <w:color w:val="000000"/>
                <w:sz w:val="20"/>
                <w:szCs w:val="20"/>
              </w:rPr>
            </w:pPr>
            <w:r w:rsidRPr="00FB07C6">
              <w:rPr>
                <w:b/>
                <w:bCs/>
                <w:color w:val="000000"/>
                <w:sz w:val="20"/>
                <w:szCs w:val="20"/>
              </w:rPr>
              <w:t>54</w:t>
            </w:r>
          </w:p>
        </w:tc>
        <w:tc>
          <w:tcPr>
            <w:tcW w:w="2142" w:type="dxa"/>
            <w:tcBorders>
              <w:top w:val="nil"/>
              <w:left w:val="nil"/>
              <w:bottom w:val="single" w:sz="4" w:space="0" w:color="auto"/>
              <w:right w:val="single" w:sz="4" w:space="0" w:color="auto"/>
            </w:tcBorders>
            <w:vAlign w:val="center"/>
            <w:hideMark/>
          </w:tcPr>
          <w:p w14:paraId="6E4B1338" w14:textId="77777777" w:rsidR="00FB07C6" w:rsidRPr="00FB07C6" w:rsidRDefault="00FB07C6" w:rsidP="00FB07C6">
            <w:pPr>
              <w:jc w:val="both"/>
              <w:rPr>
                <w:color w:val="000000"/>
                <w:sz w:val="20"/>
                <w:szCs w:val="20"/>
              </w:rPr>
            </w:pPr>
            <w:r w:rsidRPr="00FB07C6">
              <w:rPr>
                <w:color w:val="000000"/>
                <w:sz w:val="20"/>
                <w:szCs w:val="20"/>
              </w:rPr>
              <w:t>Payment of LEAP grant Registration and renewal of indigents on NHIS, monitoring /follow-ups on LEAP households with GHS</w:t>
            </w:r>
          </w:p>
        </w:tc>
        <w:tc>
          <w:tcPr>
            <w:tcW w:w="1169" w:type="dxa"/>
            <w:tcBorders>
              <w:top w:val="nil"/>
              <w:left w:val="nil"/>
              <w:bottom w:val="single" w:sz="4" w:space="0" w:color="auto"/>
              <w:right w:val="single" w:sz="4" w:space="0" w:color="auto"/>
            </w:tcBorders>
            <w:vAlign w:val="center"/>
            <w:hideMark/>
          </w:tcPr>
          <w:p w14:paraId="512D31B2" w14:textId="77777777" w:rsidR="00FB07C6" w:rsidRPr="00FB07C6" w:rsidRDefault="00FB07C6" w:rsidP="00FB07C6">
            <w:pPr>
              <w:jc w:val="both"/>
              <w:rPr>
                <w:color w:val="000000"/>
                <w:sz w:val="20"/>
                <w:szCs w:val="20"/>
              </w:rPr>
            </w:pPr>
            <w:r w:rsidRPr="00FB07C6">
              <w:rPr>
                <w:color w:val="000000"/>
                <w:sz w:val="20"/>
                <w:szCs w:val="20"/>
              </w:rPr>
              <w:t>Beneficiary communities</w:t>
            </w:r>
          </w:p>
        </w:tc>
        <w:tc>
          <w:tcPr>
            <w:tcW w:w="719" w:type="dxa"/>
            <w:tcBorders>
              <w:top w:val="nil"/>
              <w:left w:val="nil"/>
              <w:bottom w:val="single" w:sz="4" w:space="0" w:color="auto"/>
              <w:right w:val="single" w:sz="4" w:space="0" w:color="auto"/>
            </w:tcBorders>
            <w:shd w:val="clear" w:color="000000" w:fill="4472C4"/>
            <w:vAlign w:val="center"/>
            <w:hideMark/>
          </w:tcPr>
          <w:p w14:paraId="4DD8584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FC0454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E2DD32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F0AB22D"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28621981" w14:textId="1F801DCE"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56792355" w14:textId="18178923"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004D59EF" w14:textId="77777777" w:rsidR="00FB07C6" w:rsidRPr="00FB07C6" w:rsidRDefault="00FB07C6" w:rsidP="00FB07C6">
            <w:pPr>
              <w:jc w:val="both"/>
              <w:rPr>
                <w:color w:val="000000"/>
                <w:sz w:val="20"/>
                <w:szCs w:val="20"/>
              </w:rPr>
            </w:pPr>
            <w:r w:rsidRPr="00FB07C6">
              <w:rPr>
                <w:color w:val="000000"/>
                <w:sz w:val="20"/>
                <w:szCs w:val="20"/>
              </w:rPr>
              <w:t>1,500.00</w:t>
            </w:r>
          </w:p>
        </w:tc>
        <w:tc>
          <w:tcPr>
            <w:tcW w:w="1199" w:type="dxa"/>
            <w:gridSpan w:val="2"/>
            <w:tcBorders>
              <w:top w:val="nil"/>
              <w:left w:val="nil"/>
              <w:bottom w:val="single" w:sz="4" w:space="0" w:color="auto"/>
              <w:right w:val="single" w:sz="4" w:space="0" w:color="auto"/>
            </w:tcBorders>
            <w:vAlign w:val="center"/>
            <w:hideMark/>
          </w:tcPr>
          <w:p w14:paraId="327FE870" w14:textId="77777777" w:rsidR="00FB07C6" w:rsidRPr="00FB07C6" w:rsidRDefault="00FB07C6" w:rsidP="00FB07C6">
            <w:pPr>
              <w:jc w:val="both"/>
              <w:rPr>
                <w:color w:val="000000"/>
                <w:sz w:val="20"/>
                <w:szCs w:val="20"/>
              </w:rPr>
            </w:pPr>
            <w:r w:rsidRPr="00FB07C6">
              <w:rPr>
                <w:color w:val="000000"/>
                <w:sz w:val="20"/>
                <w:szCs w:val="20"/>
              </w:rPr>
              <w:t>1,750.00</w:t>
            </w:r>
          </w:p>
        </w:tc>
        <w:tc>
          <w:tcPr>
            <w:tcW w:w="779" w:type="dxa"/>
            <w:tcBorders>
              <w:top w:val="nil"/>
              <w:left w:val="nil"/>
              <w:bottom w:val="single" w:sz="4" w:space="0" w:color="auto"/>
              <w:right w:val="single" w:sz="4" w:space="0" w:color="auto"/>
            </w:tcBorders>
            <w:vAlign w:val="center"/>
            <w:hideMark/>
          </w:tcPr>
          <w:p w14:paraId="7004D685"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04A69FA3"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0746D250"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tcBorders>
              <w:top w:val="nil"/>
              <w:left w:val="nil"/>
              <w:bottom w:val="single" w:sz="4" w:space="0" w:color="auto"/>
              <w:right w:val="single" w:sz="4" w:space="0" w:color="auto"/>
            </w:tcBorders>
            <w:vAlign w:val="center"/>
            <w:hideMark/>
          </w:tcPr>
          <w:p w14:paraId="42FEECFA" w14:textId="77777777" w:rsidR="00FB07C6" w:rsidRPr="00FB07C6" w:rsidRDefault="00FB07C6" w:rsidP="00FB07C6">
            <w:pPr>
              <w:jc w:val="both"/>
              <w:rPr>
                <w:color w:val="000000"/>
                <w:sz w:val="20"/>
                <w:szCs w:val="20"/>
              </w:rPr>
            </w:pPr>
            <w:r w:rsidRPr="00FB07C6">
              <w:rPr>
                <w:color w:val="000000"/>
                <w:sz w:val="20"/>
                <w:szCs w:val="20"/>
              </w:rPr>
              <w:t>Central Admin/ Weto Rural Bank/ GHS,</w:t>
            </w:r>
          </w:p>
        </w:tc>
        <w:tc>
          <w:tcPr>
            <w:tcW w:w="236" w:type="dxa"/>
            <w:vAlign w:val="center"/>
            <w:hideMark/>
          </w:tcPr>
          <w:p w14:paraId="48D60936" w14:textId="77777777" w:rsidR="00FB07C6" w:rsidRPr="00FB07C6" w:rsidRDefault="00FB07C6" w:rsidP="00FB07C6">
            <w:pPr>
              <w:rPr>
                <w:sz w:val="20"/>
                <w:szCs w:val="20"/>
              </w:rPr>
            </w:pPr>
          </w:p>
        </w:tc>
      </w:tr>
      <w:tr w:rsidR="00FB07C6" w:rsidRPr="00FB07C6" w14:paraId="01AD2CE8"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7BAD3B97" w14:textId="77777777" w:rsidR="00FB07C6" w:rsidRPr="00FB07C6" w:rsidRDefault="00FB07C6" w:rsidP="00FB07C6">
            <w:pPr>
              <w:jc w:val="both"/>
              <w:rPr>
                <w:b/>
                <w:bCs/>
                <w:color w:val="000000"/>
                <w:sz w:val="20"/>
                <w:szCs w:val="20"/>
              </w:rPr>
            </w:pPr>
            <w:r w:rsidRPr="00FB07C6">
              <w:rPr>
                <w:b/>
                <w:bCs/>
                <w:color w:val="000000"/>
                <w:sz w:val="20"/>
                <w:szCs w:val="20"/>
              </w:rPr>
              <w:t>55</w:t>
            </w:r>
          </w:p>
        </w:tc>
        <w:tc>
          <w:tcPr>
            <w:tcW w:w="2142" w:type="dxa"/>
            <w:tcBorders>
              <w:top w:val="nil"/>
              <w:left w:val="nil"/>
              <w:bottom w:val="single" w:sz="4" w:space="0" w:color="auto"/>
              <w:right w:val="single" w:sz="4" w:space="0" w:color="auto"/>
            </w:tcBorders>
            <w:vAlign w:val="center"/>
            <w:hideMark/>
          </w:tcPr>
          <w:p w14:paraId="3FD41993" w14:textId="77777777" w:rsidR="00FB07C6" w:rsidRPr="00FB07C6" w:rsidRDefault="00FB07C6" w:rsidP="00FB07C6">
            <w:pPr>
              <w:jc w:val="both"/>
              <w:rPr>
                <w:color w:val="000000"/>
                <w:sz w:val="20"/>
                <w:szCs w:val="20"/>
              </w:rPr>
            </w:pPr>
            <w:r w:rsidRPr="00FB07C6">
              <w:rPr>
                <w:color w:val="000000"/>
                <w:sz w:val="20"/>
                <w:szCs w:val="20"/>
              </w:rPr>
              <w:t>Celebration of world disability day PWDs</w:t>
            </w:r>
          </w:p>
        </w:tc>
        <w:tc>
          <w:tcPr>
            <w:tcW w:w="1169" w:type="dxa"/>
            <w:tcBorders>
              <w:top w:val="nil"/>
              <w:left w:val="nil"/>
              <w:bottom w:val="single" w:sz="4" w:space="0" w:color="auto"/>
              <w:right w:val="single" w:sz="4" w:space="0" w:color="auto"/>
            </w:tcBorders>
            <w:vAlign w:val="center"/>
            <w:hideMark/>
          </w:tcPr>
          <w:p w14:paraId="46E5F0D9" w14:textId="237A033E" w:rsidR="00FB07C6" w:rsidRPr="00FB07C6" w:rsidRDefault="00FB07C6" w:rsidP="00FB07C6">
            <w:pPr>
              <w:jc w:val="both"/>
              <w:rPr>
                <w:color w:val="000000"/>
                <w:sz w:val="20"/>
                <w:szCs w:val="20"/>
              </w:rPr>
            </w:pPr>
            <w:r w:rsidRPr="00FB07C6">
              <w:rPr>
                <w:color w:val="000000"/>
                <w:sz w:val="20"/>
                <w:szCs w:val="20"/>
              </w:rPr>
              <w:t> </w:t>
            </w:r>
            <w:r w:rsidR="002907DD">
              <w:rPr>
                <w:color w:val="000000"/>
                <w:sz w:val="20"/>
                <w:szCs w:val="20"/>
              </w:rPr>
              <w:t>Agbenorxe</w:t>
            </w:r>
          </w:p>
        </w:tc>
        <w:tc>
          <w:tcPr>
            <w:tcW w:w="719" w:type="dxa"/>
            <w:tcBorders>
              <w:top w:val="nil"/>
              <w:left w:val="nil"/>
              <w:bottom w:val="single" w:sz="4" w:space="0" w:color="auto"/>
              <w:right w:val="single" w:sz="4" w:space="0" w:color="auto"/>
            </w:tcBorders>
            <w:shd w:val="clear" w:color="000000" w:fill="4472C4"/>
            <w:vAlign w:val="center"/>
            <w:hideMark/>
          </w:tcPr>
          <w:p w14:paraId="7E55838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1A2E16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0AEEC4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1AB969E"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0EBE0D09" w14:textId="6A97C42F"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2C06B962" w14:textId="5F2FAE64"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1902B766" w14:textId="344C8F87" w:rsidR="00FB07C6" w:rsidRPr="00FB07C6" w:rsidRDefault="00FB07C6" w:rsidP="00FB07C6">
            <w:pPr>
              <w:jc w:val="both"/>
              <w:rPr>
                <w:color w:val="000000"/>
                <w:sz w:val="20"/>
                <w:szCs w:val="20"/>
              </w:rPr>
            </w:pPr>
            <w:r w:rsidRPr="00FB07C6">
              <w:rPr>
                <w:color w:val="000000"/>
                <w:sz w:val="20"/>
                <w:szCs w:val="20"/>
              </w:rPr>
              <w:t> </w:t>
            </w:r>
            <w:r w:rsidR="006775CE">
              <w:rPr>
                <w:color w:val="000000"/>
                <w:sz w:val="20"/>
                <w:szCs w:val="20"/>
              </w:rPr>
              <w:t>22,000.00</w:t>
            </w:r>
          </w:p>
        </w:tc>
        <w:tc>
          <w:tcPr>
            <w:tcW w:w="1199" w:type="dxa"/>
            <w:gridSpan w:val="2"/>
            <w:tcBorders>
              <w:top w:val="nil"/>
              <w:left w:val="nil"/>
              <w:bottom w:val="single" w:sz="4" w:space="0" w:color="auto"/>
              <w:right w:val="single" w:sz="4" w:space="0" w:color="auto"/>
            </w:tcBorders>
            <w:vAlign w:val="center"/>
            <w:hideMark/>
          </w:tcPr>
          <w:p w14:paraId="184292E2" w14:textId="77777777" w:rsidR="00FB07C6" w:rsidRPr="00FB07C6" w:rsidRDefault="00FB07C6" w:rsidP="00FB07C6">
            <w:pPr>
              <w:jc w:val="both"/>
              <w:rPr>
                <w:color w:val="000000"/>
                <w:sz w:val="20"/>
                <w:szCs w:val="20"/>
              </w:rPr>
            </w:pPr>
            <w:r w:rsidRPr="00FB07C6">
              <w:rPr>
                <w:color w:val="000000"/>
                <w:sz w:val="20"/>
                <w:szCs w:val="20"/>
              </w:rPr>
              <w:t>8,000.00</w:t>
            </w:r>
          </w:p>
        </w:tc>
        <w:tc>
          <w:tcPr>
            <w:tcW w:w="779" w:type="dxa"/>
            <w:tcBorders>
              <w:top w:val="nil"/>
              <w:left w:val="nil"/>
              <w:bottom w:val="single" w:sz="4" w:space="0" w:color="auto"/>
              <w:right w:val="single" w:sz="4" w:space="0" w:color="auto"/>
            </w:tcBorders>
            <w:vAlign w:val="center"/>
            <w:hideMark/>
          </w:tcPr>
          <w:p w14:paraId="4D099EE0"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0520C8C0"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55C22B44"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tcBorders>
              <w:top w:val="nil"/>
              <w:left w:val="nil"/>
              <w:bottom w:val="single" w:sz="4" w:space="0" w:color="auto"/>
              <w:right w:val="single" w:sz="4" w:space="0" w:color="auto"/>
            </w:tcBorders>
            <w:vAlign w:val="center"/>
            <w:hideMark/>
          </w:tcPr>
          <w:p w14:paraId="1502AE6A" w14:textId="77777777" w:rsidR="00FB07C6" w:rsidRPr="00FB07C6" w:rsidRDefault="00FB07C6" w:rsidP="00FB07C6">
            <w:pPr>
              <w:jc w:val="both"/>
              <w:rPr>
                <w:color w:val="000000"/>
                <w:sz w:val="20"/>
                <w:szCs w:val="20"/>
              </w:rPr>
            </w:pPr>
            <w:r w:rsidRPr="00FB07C6">
              <w:rPr>
                <w:color w:val="000000"/>
                <w:sz w:val="20"/>
                <w:szCs w:val="20"/>
              </w:rPr>
              <w:t>DFMC, PWDs, Assembly Members</w:t>
            </w:r>
          </w:p>
        </w:tc>
        <w:tc>
          <w:tcPr>
            <w:tcW w:w="236" w:type="dxa"/>
            <w:vAlign w:val="center"/>
            <w:hideMark/>
          </w:tcPr>
          <w:p w14:paraId="22E9E2C4" w14:textId="77777777" w:rsidR="00FB07C6" w:rsidRPr="00FB07C6" w:rsidRDefault="00FB07C6" w:rsidP="00FB07C6">
            <w:pPr>
              <w:rPr>
                <w:sz w:val="20"/>
                <w:szCs w:val="20"/>
              </w:rPr>
            </w:pPr>
          </w:p>
        </w:tc>
      </w:tr>
      <w:tr w:rsidR="00FB07C6" w:rsidRPr="00FB07C6" w14:paraId="31D187B7" w14:textId="77777777" w:rsidTr="0068638D">
        <w:trPr>
          <w:gridAfter w:val="1"/>
          <w:wAfter w:w="119" w:type="dxa"/>
          <w:trHeight w:val="1275"/>
        </w:trPr>
        <w:tc>
          <w:tcPr>
            <w:tcW w:w="824" w:type="dxa"/>
            <w:tcBorders>
              <w:top w:val="nil"/>
              <w:left w:val="single" w:sz="4" w:space="0" w:color="auto"/>
              <w:bottom w:val="single" w:sz="4" w:space="0" w:color="auto"/>
              <w:right w:val="single" w:sz="4" w:space="0" w:color="auto"/>
            </w:tcBorders>
            <w:vAlign w:val="center"/>
            <w:hideMark/>
          </w:tcPr>
          <w:p w14:paraId="6BA0807E" w14:textId="77777777" w:rsidR="00FB07C6" w:rsidRPr="00FB07C6" w:rsidRDefault="00FB07C6" w:rsidP="00FB07C6">
            <w:pPr>
              <w:jc w:val="both"/>
              <w:rPr>
                <w:b/>
                <w:bCs/>
                <w:color w:val="000000"/>
                <w:sz w:val="20"/>
                <w:szCs w:val="20"/>
              </w:rPr>
            </w:pPr>
            <w:r w:rsidRPr="00FB07C6">
              <w:rPr>
                <w:b/>
                <w:bCs/>
                <w:color w:val="000000"/>
                <w:sz w:val="20"/>
                <w:szCs w:val="20"/>
              </w:rPr>
              <w:t>56</w:t>
            </w:r>
          </w:p>
        </w:tc>
        <w:tc>
          <w:tcPr>
            <w:tcW w:w="2142" w:type="dxa"/>
            <w:tcBorders>
              <w:top w:val="nil"/>
              <w:left w:val="nil"/>
              <w:bottom w:val="single" w:sz="4" w:space="0" w:color="auto"/>
              <w:right w:val="single" w:sz="4" w:space="0" w:color="auto"/>
            </w:tcBorders>
            <w:vAlign w:val="center"/>
            <w:hideMark/>
          </w:tcPr>
          <w:p w14:paraId="076E552B" w14:textId="77777777" w:rsidR="00FB07C6" w:rsidRPr="00FB07C6" w:rsidRDefault="00FB07C6" w:rsidP="00FB07C6">
            <w:pPr>
              <w:jc w:val="both"/>
              <w:rPr>
                <w:color w:val="000000"/>
                <w:sz w:val="20"/>
                <w:szCs w:val="20"/>
              </w:rPr>
            </w:pPr>
            <w:r w:rsidRPr="00FB07C6">
              <w:rPr>
                <w:color w:val="000000"/>
                <w:sz w:val="20"/>
                <w:szCs w:val="20"/>
              </w:rPr>
              <w:t xml:space="preserve">Support and distribute items to selected PWDs. Organize skills training for PWDs and their care givers. </w:t>
            </w:r>
          </w:p>
        </w:tc>
        <w:tc>
          <w:tcPr>
            <w:tcW w:w="1169" w:type="dxa"/>
            <w:tcBorders>
              <w:top w:val="nil"/>
              <w:left w:val="nil"/>
              <w:bottom w:val="single" w:sz="4" w:space="0" w:color="auto"/>
              <w:right w:val="single" w:sz="4" w:space="0" w:color="auto"/>
            </w:tcBorders>
            <w:vAlign w:val="center"/>
            <w:hideMark/>
          </w:tcPr>
          <w:p w14:paraId="2EC612B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7FC7A90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29AC492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17E843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DA38DF7"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068A4853" w14:textId="617C16E0" w:rsidR="00FB07C6" w:rsidRPr="00FB07C6" w:rsidRDefault="00FB07C6" w:rsidP="00FB07C6">
            <w:pPr>
              <w:jc w:val="both"/>
              <w:rPr>
                <w:color w:val="000000"/>
                <w:sz w:val="20"/>
                <w:szCs w:val="20"/>
              </w:rPr>
            </w:pPr>
            <w:r w:rsidRPr="00FB07C6">
              <w:rPr>
                <w:color w:val="000000"/>
                <w:sz w:val="20"/>
                <w:szCs w:val="20"/>
              </w:rPr>
              <w:t> </w:t>
            </w:r>
            <w:r w:rsidR="006775CE">
              <w:rPr>
                <w:color w:val="000000"/>
                <w:sz w:val="20"/>
                <w:szCs w:val="20"/>
              </w:rPr>
              <w:t>200,000.00</w:t>
            </w:r>
          </w:p>
        </w:tc>
        <w:tc>
          <w:tcPr>
            <w:tcW w:w="1079" w:type="dxa"/>
            <w:tcBorders>
              <w:top w:val="nil"/>
              <w:left w:val="nil"/>
              <w:bottom w:val="single" w:sz="4" w:space="0" w:color="auto"/>
              <w:right w:val="single" w:sz="4" w:space="0" w:color="auto"/>
            </w:tcBorders>
            <w:vAlign w:val="center"/>
            <w:hideMark/>
          </w:tcPr>
          <w:p w14:paraId="02055AEB" w14:textId="77777777" w:rsidR="00FB07C6" w:rsidRPr="00FB07C6" w:rsidRDefault="00FB07C6" w:rsidP="00FB07C6">
            <w:pPr>
              <w:jc w:val="both"/>
              <w:rPr>
                <w:color w:val="000000"/>
                <w:sz w:val="20"/>
                <w:szCs w:val="20"/>
              </w:rPr>
            </w:pPr>
            <w:r w:rsidRPr="00FB07C6">
              <w:rPr>
                <w:color w:val="000000"/>
                <w:sz w:val="20"/>
                <w:szCs w:val="20"/>
              </w:rPr>
              <w:t>192,00.00</w:t>
            </w:r>
          </w:p>
        </w:tc>
        <w:tc>
          <w:tcPr>
            <w:tcW w:w="1079" w:type="dxa"/>
            <w:tcBorders>
              <w:top w:val="nil"/>
              <w:left w:val="nil"/>
              <w:bottom w:val="single" w:sz="4" w:space="0" w:color="auto"/>
              <w:right w:val="single" w:sz="4" w:space="0" w:color="auto"/>
            </w:tcBorders>
            <w:vAlign w:val="center"/>
            <w:hideMark/>
          </w:tcPr>
          <w:p w14:paraId="227D96C8" w14:textId="5C5A4B6F" w:rsidR="00FB07C6" w:rsidRPr="00FB07C6" w:rsidRDefault="0092124A" w:rsidP="0092124A">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470E2CFB" w14:textId="75F3B1BF" w:rsidR="00FB07C6" w:rsidRPr="00FB07C6" w:rsidRDefault="0092124A" w:rsidP="0092124A">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05E07E1E"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052EBB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58298267"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tcBorders>
              <w:top w:val="nil"/>
              <w:left w:val="nil"/>
              <w:bottom w:val="single" w:sz="4" w:space="0" w:color="auto"/>
              <w:right w:val="single" w:sz="4" w:space="0" w:color="auto"/>
            </w:tcBorders>
            <w:vAlign w:val="center"/>
            <w:hideMark/>
          </w:tcPr>
          <w:p w14:paraId="4B7C88BA" w14:textId="77777777" w:rsidR="00FB07C6" w:rsidRPr="00FB07C6" w:rsidRDefault="00FB07C6" w:rsidP="00FB07C6">
            <w:pPr>
              <w:jc w:val="both"/>
              <w:rPr>
                <w:color w:val="000000"/>
                <w:sz w:val="20"/>
                <w:szCs w:val="20"/>
              </w:rPr>
            </w:pPr>
            <w:r w:rsidRPr="00FB07C6">
              <w:rPr>
                <w:color w:val="000000"/>
                <w:sz w:val="20"/>
                <w:szCs w:val="20"/>
              </w:rPr>
              <w:t xml:space="preserve">Central Admin/ DFMC/ Agric/ </w:t>
            </w:r>
          </w:p>
        </w:tc>
        <w:tc>
          <w:tcPr>
            <w:tcW w:w="236" w:type="dxa"/>
            <w:vAlign w:val="center"/>
            <w:hideMark/>
          </w:tcPr>
          <w:p w14:paraId="03962336" w14:textId="77777777" w:rsidR="00FB07C6" w:rsidRPr="00FB07C6" w:rsidRDefault="00FB07C6" w:rsidP="00FB07C6">
            <w:pPr>
              <w:rPr>
                <w:sz w:val="20"/>
                <w:szCs w:val="20"/>
              </w:rPr>
            </w:pPr>
          </w:p>
        </w:tc>
      </w:tr>
      <w:tr w:rsidR="00FB07C6" w:rsidRPr="00FB07C6" w14:paraId="2182698A"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4E503AB1" w14:textId="77777777" w:rsidR="00FB07C6" w:rsidRPr="00FB07C6" w:rsidRDefault="00FB07C6" w:rsidP="00FB07C6">
            <w:pPr>
              <w:jc w:val="both"/>
              <w:rPr>
                <w:b/>
                <w:bCs/>
                <w:color w:val="000000"/>
                <w:sz w:val="20"/>
                <w:szCs w:val="20"/>
              </w:rPr>
            </w:pPr>
            <w:r w:rsidRPr="00FB07C6">
              <w:rPr>
                <w:b/>
                <w:bCs/>
                <w:color w:val="000000"/>
                <w:sz w:val="20"/>
                <w:szCs w:val="20"/>
              </w:rPr>
              <w:t>57</w:t>
            </w:r>
          </w:p>
        </w:tc>
        <w:tc>
          <w:tcPr>
            <w:tcW w:w="2142" w:type="dxa"/>
            <w:tcBorders>
              <w:top w:val="nil"/>
              <w:left w:val="nil"/>
              <w:bottom w:val="single" w:sz="4" w:space="0" w:color="auto"/>
              <w:right w:val="single" w:sz="4" w:space="0" w:color="auto"/>
            </w:tcBorders>
            <w:vAlign w:val="center"/>
            <w:hideMark/>
          </w:tcPr>
          <w:p w14:paraId="76E86F84" w14:textId="77777777" w:rsidR="00FB07C6" w:rsidRPr="00FB07C6" w:rsidRDefault="00FB07C6" w:rsidP="00FB07C6">
            <w:pPr>
              <w:jc w:val="both"/>
              <w:rPr>
                <w:color w:val="000000"/>
                <w:sz w:val="20"/>
                <w:szCs w:val="20"/>
              </w:rPr>
            </w:pPr>
            <w:r w:rsidRPr="00FB07C6">
              <w:rPr>
                <w:color w:val="000000"/>
                <w:sz w:val="20"/>
                <w:szCs w:val="20"/>
              </w:rPr>
              <w:t>Training of 3 youth groups on alternative livelihood skills in 3 communities</w:t>
            </w:r>
          </w:p>
        </w:tc>
        <w:tc>
          <w:tcPr>
            <w:tcW w:w="1169" w:type="dxa"/>
            <w:tcBorders>
              <w:top w:val="nil"/>
              <w:left w:val="nil"/>
              <w:bottom w:val="single" w:sz="4" w:space="0" w:color="auto"/>
              <w:right w:val="single" w:sz="4" w:space="0" w:color="auto"/>
            </w:tcBorders>
            <w:vAlign w:val="center"/>
            <w:hideMark/>
          </w:tcPr>
          <w:p w14:paraId="4E0B054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17D6450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12237F1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6CEF21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7C293ACF"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54C1FFB9" w14:textId="77777777" w:rsidR="00FB07C6" w:rsidRPr="00FB07C6" w:rsidRDefault="00FB07C6" w:rsidP="00FB07C6">
            <w:pPr>
              <w:jc w:val="both"/>
              <w:rPr>
                <w:color w:val="000000"/>
                <w:sz w:val="20"/>
                <w:szCs w:val="20"/>
              </w:rPr>
            </w:pPr>
            <w:r w:rsidRPr="00FB07C6">
              <w:rPr>
                <w:color w:val="000000"/>
                <w:sz w:val="20"/>
                <w:szCs w:val="20"/>
              </w:rPr>
              <w:t>3,000.00</w:t>
            </w:r>
          </w:p>
        </w:tc>
        <w:tc>
          <w:tcPr>
            <w:tcW w:w="1079" w:type="dxa"/>
            <w:tcBorders>
              <w:top w:val="nil"/>
              <w:left w:val="nil"/>
              <w:bottom w:val="single" w:sz="4" w:space="0" w:color="auto"/>
              <w:right w:val="single" w:sz="4" w:space="0" w:color="auto"/>
            </w:tcBorders>
            <w:vAlign w:val="center"/>
            <w:hideMark/>
          </w:tcPr>
          <w:p w14:paraId="317C4508" w14:textId="77777777" w:rsidR="00FB07C6" w:rsidRPr="00FB07C6" w:rsidRDefault="00FB07C6" w:rsidP="00FB07C6">
            <w:pPr>
              <w:jc w:val="both"/>
              <w:rPr>
                <w:color w:val="000000"/>
                <w:sz w:val="20"/>
                <w:szCs w:val="20"/>
              </w:rPr>
            </w:pPr>
            <w:r w:rsidRPr="00FB07C6">
              <w:rPr>
                <w:color w:val="000000"/>
                <w:sz w:val="20"/>
                <w:szCs w:val="20"/>
              </w:rPr>
              <w:t>2,000.00</w:t>
            </w:r>
          </w:p>
        </w:tc>
        <w:tc>
          <w:tcPr>
            <w:tcW w:w="1079" w:type="dxa"/>
            <w:tcBorders>
              <w:top w:val="nil"/>
              <w:left w:val="nil"/>
              <w:bottom w:val="single" w:sz="4" w:space="0" w:color="auto"/>
              <w:right w:val="single" w:sz="4" w:space="0" w:color="auto"/>
            </w:tcBorders>
            <w:vAlign w:val="center"/>
            <w:hideMark/>
          </w:tcPr>
          <w:p w14:paraId="0771222B" w14:textId="4C2A5019" w:rsidR="00FB07C6" w:rsidRPr="00FB07C6" w:rsidRDefault="0092124A" w:rsidP="0092124A">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1A38926E" w14:textId="3AD99A4C" w:rsidR="00FB07C6" w:rsidRPr="00FB07C6" w:rsidRDefault="0092124A" w:rsidP="0092124A">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07565264"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5A3844C"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3D171367" w14:textId="77777777" w:rsidR="00FB07C6" w:rsidRPr="00FB07C6" w:rsidRDefault="00FB07C6" w:rsidP="00FB07C6">
            <w:pPr>
              <w:jc w:val="both"/>
              <w:rPr>
                <w:color w:val="000000"/>
                <w:sz w:val="20"/>
                <w:szCs w:val="20"/>
              </w:rPr>
            </w:pPr>
            <w:r w:rsidRPr="00FB07C6">
              <w:rPr>
                <w:color w:val="000000"/>
                <w:sz w:val="20"/>
                <w:szCs w:val="20"/>
              </w:rPr>
              <w:t>DSW&amp;CD</w:t>
            </w:r>
          </w:p>
        </w:tc>
        <w:tc>
          <w:tcPr>
            <w:tcW w:w="1246" w:type="dxa"/>
            <w:tcBorders>
              <w:top w:val="nil"/>
              <w:left w:val="nil"/>
              <w:bottom w:val="single" w:sz="4" w:space="0" w:color="auto"/>
              <w:right w:val="single" w:sz="4" w:space="0" w:color="auto"/>
            </w:tcBorders>
            <w:vAlign w:val="center"/>
            <w:hideMark/>
          </w:tcPr>
          <w:p w14:paraId="39502E4F" w14:textId="77777777" w:rsidR="00FB07C6" w:rsidRPr="00FB07C6" w:rsidRDefault="00FB07C6" w:rsidP="00FB07C6">
            <w:pPr>
              <w:jc w:val="both"/>
              <w:rPr>
                <w:color w:val="000000"/>
                <w:sz w:val="20"/>
                <w:szCs w:val="20"/>
              </w:rPr>
            </w:pPr>
            <w:r w:rsidRPr="00FB07C6">
              <w:rPr>
                <w:color w:val="000000"/>
                <w:sz w:val="20"/>
                <w:szCs w:val="20"/>
              </w:rPr>
              <w:t>Central Admin, NCCE, EHU, Assembly members</w:t>
            </w:r>
          </w:p>
        </w:tc>
        <w:tc>
          <w:tcPr>
            <w:tcW w:w="236" w:type="dxa"/>
            <w:vAlign w:val="center"/>
            <w:hideMark/>
          </w:tcPr>
          <w:p w14:paraId="540D6903" w14:textId="77777777" w:rsidR="00FB07C6" w:rsidRPr="00FB07C6" w:rsidRDefault="00FB07C6" w:rsidP="00FB07C6">
            <w:pPr>
              <w:rPr>
                <w:sz w:val="20"/>
                <w:szCs w:val="20"/>
              </w:rPr>
            </w:pPr>
          </w:p>
        </w:tc>
      </w:tr>
      <w:tr w:rsidR="00FB07C6" w:rsidRPr="00FB07C6" w14:paraId="160BDAAE"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2317979F" w14:textId="75F3F8A7" w:rsidR="00FB07C6" w:rsidRPr="00FB07C6" w:rsidRDefault="00FB07C6" w:rsidP="00FB07C6">
            <w:pPr>
              <w:jc w:val="both"/>
              <w:rPr>
                <w:b/>
                <w:bCs/>
                <w:color w:val="000000"/>
                <w:sz w:val="20"/>
                <w:szCs w:val="20"/>
              </w:rPr>
            </w:pPr>
            <w:r w:rsidRPr="00FB07C6">
              <w:rPr>
                <w:b/>
                <w:bCs/>
                <w:color w:val="000000"/>
                <w:sz w:val="20"/>
                <w:szCs w:val="20"/>
              </w:rPr>
              <w:t xml:space="preserve">Programme: Birth </w:t>
            </w:r>
            <w:r w:rsidR="009A631E" w:rsidRPr="00FB07C6">
              <w:rPr>
                <w:b/>
                <w:bCs/>
                <w:color w:val="000000"/>
                <w:sz w:val="20"/>
                <w:szCs w:val="20"/>
              </w:rPr>
              <w:t>and</w:t>
            </w:r>
            <w:r w:rsidRPr="00FB07C6">
              <w:rPr>
                <w:b/>
                <w:bCs/>
                <w:color w:val="000000"/>
                <w:sz w:val="20"/>
                <w:szCs w:val="20"/>
              </w:rPr>
              <w:t xml:space="preserve"> Death Registry</w:t>
            </w:r>
          </w:p>
        </w:tc>
        <w:tc>
          <w:tcPr>
            <w:tcW w:w="1246" w:type="dxa"/>
            <w:tcBorders>
              <w:top w:val="nil"/>
              <w:left w:val="nil"/>
              <w:bottom w:val="single" w:sz="4" w:space="0" w:color="auto"/>
              <w:right w:val="single" w:sz="4" w:space="0" w:color="auto"/>
            </w:tcBorders>
            <w:noWrap/>
            <w:vAlign w:val="bottom"/>
            <w:hideMark/>
          </w:tcPr>
          <w:p w14:paraId="5B2062FC"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04824E8B" w14:textId="77777777" w:rsidR="00FB07C6" w:rsidRPr="00FB07C6" w:rsidRDefault="00FB07C6" w:rsidP="00FB07C6">
            <w:pPr>
              <w:rPr>
                <w:sz w:val="20"/>
                <w:szCs w:val="20"/>
              </w:rPr>
            </w:pPr>
          </w:p>
        </w:tc>
      </w:tr>
      <w:tr w:rsidR="00FB07C6" w:rsidRPr="00FB07C6" w14:paraId="6476465F" w14:textId="77777777" w:rsidTr="0068638D">
        <w:trPr>
          <w:gridAfter w:val="1"/>
          <w:wAfter w:w="119" w:type="dxa"/>
          <w:trHeight w:val="1275"/>
        </w:trPr>
        <w:tc>
          <w:tcPr>
            <w:tcW w:w="824" w:type="dxa"/>
            <w:tcBorders>
              <w:top w:val="nil"/>
              <w:left w:val="single" w:sz="4" w:space="0" w:color="auto"/>
              <w:bottom w:val="single" w:sz="4" w:space="0" w:color="auto"/>
              <w:right w:val="single" w:sz="4" w:space="0" w:color="auto"/>
            </w:tcBorders>
            <w:vAlign w:val="center"/>
            <w:hideMark/>
          </w:tcPr>
          <w:p w14:paraId="5FD0F0D1" w14:textId="77777777" w:rsidR="00FB07C6" w:rsidRPr="00FB07C6" w:rsidRDefault="00FB07C6" w:rsidP="00FB07C6">
            <w:pPr>
              <w:jc w:val="both"/>
              <w:rPr>
                <w:b/>
                <w:bCs/>
                <w:color w:val="000000"/>
                <w:sz w:val="20"/>
                <w:szCs w:val="20"/>
              </w:rPr>
            </w:pPr>
            <w:r w:rsidRPr="00FB07C6">
              <w:rPr>
                <w:b/>
                <w:bCs/>
                <w:color w:val="000000"/>
                <w:sz w:val="20"/>
                <w:szCs w:val="20"/>
              </w:rPr>
              <w:t>58</w:t>
            </w:r>
          </w:p>
        </w:tc>
        <w:tc>
          <w:tcPr>
            <w:tcW w:w="2142" w:type="dxa"/>
            <w:tcBorders>
              <w:top w:val="nil"/>
              <w:left w:val="nil"/>
              <w:bottom w:val="single" w:sz="4" w:space="0" w:color="auto"/>
              <w:right w:val="single" w:sz="4" w:space="0" w:color="auto"/>
            </w:tcBorders>
            <w:vAlign w:val="center"/>
            <w:hideMark/>
          </w:tcPr>
          <w:p w14:paraId="6DB37730" w14:textId="77777777" w:rsidR="00FB07C6" w:rsidRPr="00FB07C6" w:rsidRDefault="00FB07C6" w:rsidP="00FB07C6">
            <w:pPr>
              <w:jc w:val="both"/>
              <w:rPr>
                <w:color w:val="000000"/>
                <w:sz w:val="20"/>
                <w:szCs w:val="20"/>
              </w:rPr>
            </w:pPr>
            <w:r w:rsidRPr="00FB07C6">
              <w:rPr>
                <w:color w:val="000000"/>
                <w:sz w:val="20"/>
                <w:szCs w:val="20"/>
              </w:rPr>
              <w:t>Carry out Public Education on Importance of Births and Deaths Registration</w:t>
            </w:r>
          </w:p>
        </w:tc>
        <w:tc>
          <w:tcPr>
            <w:tcW w:w="1169" w:type="dxa"/>
            <w:tcBorders>
              <w:top w:val="nil"/>
              <w:left w:val="nil"/>
              <w:bottom w:val="single" w:sz="4" w:space="0" w:color="auto"/>
              <w:right w:val="single" w:sz="4" w:space="0" w:color="auto"/>
            </w:tcBorders>
            <w:vAlign w:val="center"/>
            <w:hideMark/>
          </w:tcPr>
          <w:p w14:paraId="18F0508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564EB1B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2405D0A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0E21FEC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49378137"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164F6EA" w14:textId="77777777" w:rsidR="00FB07C6" w:rsidRPr="00FB07C6" w:rsidRDefault="00FB07C6" w:rsidP="00FB07C6">
            <w:pPr>
              <w:jc w:val="both"/>
              <w:rPr>
                <w:color w:val="000000"/>
                <w:sz w:val="20"/>
                <w:szCs w:val="20"/>
              </w:rPr>
            </w:pPr>
            <w:r w:rsidRPr="00FB07C6">
              <w:rPr>
                <w:color w:val="000000"/>
                <w:sz w:val="20"/>
                <w:szCs w:val="20"/>
              </w:rPr>
              <w:t>5,000.00</w:t>
            </w:r>
          </w:p>
        </w:tc>
        <w:tc>
          <w:tcPr>
            <w:tcW w:w="1079" w:type="dxa"/>
            <w:tcBorders>
              <w:top w:val="nil"/>
              <w:left w:val="nil"/>
              <w:bottom w:val="single" w:sz="4" w:space="0" w:color="auto"/>
              <w:right w:val="single" w:sz="4" w:space="0" w:color="auto"/>
            </w:tcBorders>
            <w:vAlign w:val="center"/>
            <w:hideMark/>
          </w:tcPr>
          <w:p w14:paraId="49616A57" w14:textId="0D21B6CB"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393964D9" w14:textId="20FC1850" w:rsidR="00FB07C6" w:rsidRPr="00FB07C6" w:rsidRDefault="0092124A" w:rsidP="0092124A">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69DE991E" w14:textId="75C075FE" w:rsidR="00FB07C6" w:rsidRPr="00FB07C6" w:rsidRDefault="00FB07C6" w:rsidP="00FB07C6">
            <w:pPr>
              <w:jc w:val="both"/>
              <w:rPr>
                <w:color w:val="000000"/>
                <w:sz w:val="20"/>
                <w:szCs w:val="20"/>
              </w:rPr>
            </w:pPr>
            <w:r w:rsidRPr="00FB07C6">
              <w:rPr>
                <w:color w:val="000000"/>
                <w:sz w:val="20"/>
                <w:szCs w:val="20"/>
              </w:rPr>
              <w:t> </w:t>
            </w:r>
            <w:r w:rsidR="006775CE">
              <w:rPr>
                <w:color w:val="000000"/>
                <w:sz w:val="20"/>
                <w:szCs w:val="20"/>
              </w:rPr>
              <w:t>10,000.00</w:t>
            </w:r>
          </w:p>
        </w:tc>
        <w:tc>
          <w:tcPr>
            <w:tcW w:w="779" w:type="dxa"/>
            <w:tcBorders>
              <w:top w:val="nil"/>
              <w:left w:val="nil"/>
              <w:bottom w:val="single" w:sz="4" w:space="0" w:color="auto"/>
              <w:right w:val="single" w:sz="4" w:space="0" w:color="auto"/>
            </w:tcBorders>
            <w:vAlign w:val="center"/>
            <w:hideMark/>
          </w:tcPr>
          <w:p w14:paraId="1BA50E42"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2620C535"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523A43D1" w14:textId="77777777" w:rsidR="00FB07C6" w:rsidRPr="00FB07C6" w:rsidRDefault="00FB07C6" w:rsidP="00FB07C6">
            <w:pPr>
              <w:jc w:val="both"/>
              <w:rPr>
                <w:color w:val="000000"/>
                <w:sz w:val="20"/>
                <w:szCs w:val="20"/>
              </w:rPr>
            </w:pPr>
            <w:r w:rsidRPr="00FB07C6">
              <w:rPr>
                <w:color w:val="000000"/>
                <w:sz w:val="20"/>
                <w:szCs w:val="20"/>
              </w:rPr>
              <w:t>Births and death</w:t>
            </w:r>
          </w:p>
        </w:tc>
        <w:tc>
          <w:tcPr>
            <w:tcW w:w="1246" w:type="dxa"/>
            <w:tcBorders>
              <w:top w:val="nil"/>
              <w:left w:val="nil"/>
              <w:bottom w:val="single" w:sz="4" w:space="0" w:color="auto"/>
              <w:right w:val="single" w:sz="4" w:space="0" w:color="auto"/>
            </w:tcBorders>
            <w:vAlign w:val="center"/>
            <w:hideMark/>
          </w:tcPr>
          <w:p w14:paraId="2048804B"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186E8F25" w14:textId="77777777" w:rsidR="00FB07C6" w:rsidRPr="00FB07C6" w:rsidRDefault="00FB07C6" w:rsidP="00FB07C6">
            <w:pPr>
              <w:rPr>
                <w:sz w:val="20"/>
                <w:szCs w:val="20"/>
              </w:rPr>
            </w:pPr>
          </w:p>
        </w:tc>
      </w:tr>
      <w:tr w:rsidR="00FB07C6" w:rsidRPr="00FB07C6" w14:paraId="49EBC7D9"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287692BD" w14:textId="77777777" w:rsidR="00FB07C6" w:rsidRPr="00FB07C6" w:rsidRDefault="00FB07C6" w:rsidP="00FB07C6">
            <w:pPr>
              <w:jc w:val="both"/>
              <w:rPr>
                <w:b/>
                <w:bCs/>
                <w:color w:val="000000"/>
                <w:sz w:val="20"/>
                <w:szCs w:val="20"/>
              </w:rPr>
            </w:pPr>
            <w:r w:rsidRPr="00FB07C6">
              <w:rPr>
                <w:b/>
                <w:bCs/>
                <w:color w:val="000000"/>
                <w:sz w:val="20"/>
                <w:szCs w:val="20"/>
              </w:rPr>
              <w:t>59</w:t>
            </w:r>
          </w:p>
        </w:tc>
        <w:tc>
          <w:tcPr>
            <w:tcW w:w="2142" w:type="dxa"/>
            <w:tcBorders>
              <w:top w:val="nil"/>
              <w:left w:val="nil"/>
              <w:bottom w:val="single" w:sz="4" w:space="0" w:color="auto"/>
              <w:right w:val="single" w:sz="4" w:space="0" w:color="auto"/>
            </w:tcBorders>
            <w:vAlign w:val="center"/>
            <w:hideMark/>
          </w:tcPr>
          <w:p w14:paraId="67E82989" w14:textId="77777777" w:rsidR="00FB07C6" w:rsidRPr="00FB07C6" w:rsidRDefault="00FB07C6" w:rsidP="00FB07C6">
            <w:pPr>
              <w:jc w:val="both"/>
              <w:rPr>
                <w:color w:val="000000"/>
                <w:sz w:val="20"/>
                <w:szCs w:val="20"/>
              </w:rPr>
            </w:pPr>
            <w:r w:rsidRPr="00FB07C6">
              <w:rPr>
                <w:color w:val="000000"/>
                <w:sz w:val="20"/>
                <w:szCs w:val="20"/>
              </w:rPr>
              <w:t>Mass infant Births registration</w:t>
            </w:r>
          </w:p>
        </w:tc>
        <w:tc>
          <w:tcPr>
            <w:tcW w:w="1169" w:type="dxa"/>
            <w:tcBorders>
              <w:top w:val="nil"/>
              <w:left w:val="nil"/>
              <w:bottom w:val="single" w:sz="4" w:space="0" w:color="auto"/>
              <w:right w:val="single" w:sz="4" w:space="0" w:color="auto"/>
            </w:tcBorders>
            <w:vAlign w:val="center"/>
            <w:hideMark/>
          </w:tcPr>
          <w:p w14:paraId="508E548B" w14:textId="77777777" w:rsidR="00FB07C6" w:rsidRPr="00FB07C6" w:rsidRDefault="00FB07C6" w:rsidP="00FB07C6">
            <w:pPr>
              <w:jc w:val="both"/>
              <w:rPr>
                <w:color w:val="000000"/>
                <w:sz w:val="20"/>
                <w:szCs w:val="20"/>
              </w:rPr>
            </w:pPr>
            <w:r w:rsidRPr="00FB07C6">
              <w:rPr>
                <w:color w:val="000000"/>
                <w:sz w:val="20"/>
                <w:szCs w:val="20"/>
              </w:rPr>
              <w:t xml:space="preserve">Selected communities </w:t>
            </w:r>
          </w:p>
        </w:tc>
        <w:tc>
          <w:tcPr>
            <w:tcW w:w="719" w:type="dxa"/>
            <w:tcBorders>
              <w:top w:val="nil"/>
              <w:left w:val="nil"/>
              <w:bottom w:val="single" w:sz="4" w:space="0" w:color="auto"/>
              <w:right w:val="single" w:sz="4" w:space="0" w:color="auto"/>
            </w:tcBorders>
            <w:shd w:val="clear" w:color="000000" w:fill="FFFFFF"/>
            <w:vAlign w:val="center"/>
            <w:hideMark/>
          </w:tcPr>
          <w:p w14:paraId="7F4E484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7938190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824C26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54412A3"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0F8BC9DD" w14:textId="5EC4EA23" w:rsidR="00FB07C6" w:rsidRPr="00FB07C6" w:rsidRDefault="0092124A" w:rsidP="0092124A">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00CBE42D" w14:textId="77777777" w:rsidR="00FB07C6" w:rsidRPr="00FB07C6" w:rsidRDefault="00FB07C6" w:rsidP="00FB07C6">
            <w:pPr>
              <w:jc w:val="both"/>
              <w:rPr>
                <w:color w:val="000000"/>
                <w:sz w:val="20"/>
                <w:szCs w:val="20"/>
              </w:rPr>
            </w:pPr>
            <w:r w:rsidRPr="00FB07C6">
              <w:rPr>
                <w:color w:val="000000"/>
                <w:sz w:val="20"/>
                <w:szCs w:val="20"/>
              </w:rPr>
              <w:t>5,000,00</w:t>
            </w:r>
          </w:p>
        </w:tc>
        <w:tc>
          <w:tcPr>
            <w:tcW w:w="1079" w:type="dxa"/>
            <w:tcBorders>
              <w:top w:val="nil"/>
              <w:left w:val="nil"/>
              <w:bottom w:val="single" w:sz="4" w:space="0" w:color="auto"/>
              <w:right w:val="single" w:sz="4" w:space="0" w:color="auto"/>
            </w:tcBorders>
            <w:vAlign w:val="center"/>
            <w:hideMark/>
          </w:tcPr>
          <w:p w14:paraId="28FD515D" w14:textId="00D33D8E" w:rsidR="00FB07C6" w:rsidRPr="00FB07C6" w:rsidRDefault="0092124A" w:rsidP="0092124A">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19272D69" w14:textId="7EFAB6BA" w:rsidR="00FB07C6" w:rsidRPr="00FB07C6" w:rsidRDefault="00FB07C6" w:rsidP="00FB07C6">
            <w:pPr>
              <w:jc w:val="both"/>
              <w:rPr>
                <w:color w:val="000000"/>
                <w:sz w:val="20"/>
                <w:szCs w:val="20"/>
              </w:rPr>
            </w:pPr>
            <w:r w:rsidRPr="00FB07C6">
              <w:rPr>
                <w:color w:val="000000"/>
                <w:sz w:val="20"/>
                <w:szCs w:val="20"/>
              </w:rPr>
              <w:t> </w:t>
            </w:r>
            <w:r w:rsidR="006775CE">
              <w:rPr>
                <w:color w:val="000000"/>
                <w:sz w:val="20"/>
                <w:szCs w:val="20"/>
              </w:rPr>
              <w:t>20,000.00</w:t>
            </w:r>
          </w:p>
        </w:tc>
        <w:tc>
          <w:tcPr>
            <w:tcW w:w="779" w:type="dxa"/>
            <w:tcBorders>
              <w:top w:val="nil"/>
              <w:left w:val="nil"/>
              <w:bottom w:val="single" w:sz="4" w:space="0" w:color="auto"/>
              <w:right w:val="single" w:sz="4" w:space="0" w:color="auto"/>
            </w:tcBorders>
            <w:vAlign w:val="center"/>
            <w:hideMark/>
          </w:tcPr>
          <w:p w14:paraId="0F05E535"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7036EC18"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060C4201" w14:textId="77777777" w:rsidR="00FB07C6" w:rsidRPr="00FB07C6" w:rsidRDefault="00FB07C6" w:rsidP="00FB07C6">
            <w:pPr>
              <w:jc w:val="both"/>
              <w:rPr>
                <w:color w:val="000000"/>
                <w:sz w:val="20"/>
                <w:szCs w:val="20"/>
              </w:rPr>
            </w:pPr>
            <w:r w:rsidRPr="00FB07C6">
              <w:rPr>
                <w:color w:val="000000"/>
                <w:sz w:val="20"/>
                <w:szCs w:val="20"/>
              </w:rPr>
              <w:t>Births and death</w:t>
            </w:r>
          </w:p>
        </w:tc>
        <w:tc>
          <w:tcPr>
            <w:tcW w:w="1246" w:type="dxa"/>
            <w:tcBorders>
              <w:top w:val="nil"/>
              <w:left w:val="nil"/>
              <w:bottom w:val="single" w:sz="4" w:space="0" w:color="auto"/>
              <w:right w:val="single" w:sz="4" w:space="0" w:color="auto"/>
            </w:tcBorders>
            <w:vAlign w:val="center"/>
            <w:hideMark/>
          </w:tcPr>
          <w:p w14:paraId="1F4CE42D"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63DA5495" w14:textId="77777777" w:rsidR="00FB07C6" w:rsidRPr="00FB07C6" w:rsidRDefault="00FB07C6" w:rsidP="00FB07C6">
            <w:pPr>
              <w:rPr>
                <w:sz w:val="20"/>
                <w:szCs w:val="20"/>
              </w:rPr>
            </w:pPr>
          </w:p>
        </w:tc>
      </w:tr>
      <w:tr w:rsidR="00FB07C6" w:rsidRPr="00FB07C6" w14:paraId="7D44F0B9"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755EA300" w14:textId="77777777" w:rsidR="00FB07C6" w:rsidRPr="00FB07C6" w:rsidRDefault="00FB07C6" w:rsidP="00FB07C6">
            <w:pPr>
              <w:rPr>
                <w:b/>
                <w:bCs/>
                <w:color w:val="000000"/>
                <w:sz w:val="20"/>
                <w:szCs w:val="20"/>
              </w:rPr>
            </w:pPr>
            <w:r w:rsidRPr="00FB07C6">
              <w:rPr>
                <w:b/>
                <w:bCs/>
                <w:color w:val="000000"/>
                <w:sz w:val="20"/>
                <w:szCs w:val="20"/>
              </w:rPr>
              <w:t>Objective: To improve Spatial planning and Infrastructure</w:t>
            </w:r>
          </w:p>
        </w:tc>
        <w:tc>
          <w:tcPr>
            <w:tcW w:w="355" w:type="dxa"/>
            <w:gridSpan w:val="2"/>
            <w:vAlign w:val="center"/>
            <w:hideMark/>
          </w:tcPr>
          <w:p w14:paraId="4AA028AA" w14:textId="77777777" w:rsidR="00FB07C6" w:rsidRPr="00FB07C6" w:rsidRDefault="00FB07C6" w:rsidP="00FB07C6">
            <w:pPr>
              <w:rPr>
                <w:sz w:val="20"/>
                <w:szCs w:val="20"/>
              </w:rPr>
            </w:pPr>
          </w:p>
        </w:tc>
      </w:tr>
      <w:tr w:rsidR="00FB07C6" w:rsidRPr="00FB07C6" w14:paraId="614066C4"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58D3E9C8" w14:textId="77777777" w:rsidR="00FB07C6" w:rsidRPr="00FB07C6" w:rsidRDefault="00FB07C6" w:rsidP="00FB07C6">
            <w:pPr>
              <w:rPr>
                <w:b/>
                <w:bCs/>
                <w:color w:val="000000"/>
                <w:sz w:val="20"/>
                <w:szCs w:val="20"/>
              </w:rPr>
            </w:pPr>
            <w:r w:rsidRPr="00FB07C6">
              <w:rPr>
                <w:b/>
                <w:bCs/>
                <w:color w:val="000000"/>
                <w:sz w:val="20"/>
                <w:szCs w:val="20"/>
              </w:rPr>
              <w:t>Programme: Physical Development and Infrastructure Programme</w:t>
            </w:r>
          </w:p>
        </w:tc>
        <w:tc>
          <w:tcPr>
            <w:tcW w:w="355" w:type="dxa"/>
            <w:gridSpan w:val="2"/>
            <w:vAlign w:val="center"/>
            <w:hideMark/>
          </w:tcPr>
          <w:p w14:paraId="54BC922B" w14:textId="77777777" w:rsidR="00FB07C6" w:rsidRPr="00FB07C6" w:rsidRDefault="00FB07C6" w:rsidP="00FB07C6">
            <w:pPr>
              <w:rPr>
                <w:sz w:val="20"/>
                <w:szCs w:val="20"/>
              </w:rPr>
            </w:pPr>
          </w:p>
        </w:tc>
      </w:tr>
      <w:tr w:rsidR="00FB07C6" w:rsidRPr="00FB07C6" w14:paraId="148F2064" w14:textId="77777777" w:rsidTr="0068638D">
        <w:trPr>
          <w:gridAfter w:val="1"/>
          <w:wAfter w:w="119" w:type="dxa"/>
          <w:trHeight w:val="510"/>
        </w:trPr>
        <w:tc>
          <w:tcPr>
            <w:tcW w:w="824" w:type="dxa"/>
            <w:vMerge w:val="restart"/>
            <w:tcBorders>
              <w:top w:val="nil"/>
              <w:left w:val="single" w:sz="4" w:space="0" w:color="auto"/>
              <w:bottom w:val="single" w:sz="4" w:space="0" w:color="auto"/>
              <w:right w:val="single" w:sz="4" w:space="0" w:color="auto"/>
            </w:tcBorders>
            <w:vAlign w:val="center"/>
            <w:hideMark/>
          </w:tcPr>
          <w:p w14:paraId="7EB363A9" w14:textId="77777777" w:rsidR="00FB07C6" w:rsidRPr="00FB07C6" w:rsidRDefault="00FB07C6" w:rsidP="00FB07C6">
            <w:pPr>
              <w:jc w:val="both"/>
              <w:rPr>
                <w:b/>
                <w:bCs/>
                <w:color w:val="44546A"/>
                <w:sz w:val="20"/>
                <w:szCs w:val="20"/>
              </w:rPr>
            </w:pPr>
            <w:r w:rsidRPr="00FB07C6">
              <w:rPr>
                <w:b/>
                <w:bCs/>
                <w:color w:val="44546A"/>
                <w:sz w:val="20"/>
                <w:szCs w:val="20"/>
              </w:rPr>
              <w:lastRenderedPageBreak/>
              <w:t>60</w:t>
            </w:r>
          </w:p>
        </w:tc>
        <w:tc>
          <w:tcPr>
            <w:tcW w:w="2142" w:type="dxa"/>
            <w:vMerge w:val="restart"/>
            <w:tcBorders>
              <w:top w:val="nil"/>
              <w:left w:val="single" w:sz="4" w:space="0" w:color="auto"/>
              <w:bottom w:val="single" w:sz="4" w:space="0" w:color="auto"/>
              <w:right w:val="single" w:sz="4" w:space="0" w:color="auto"/>
            </w:tcBorders>
            <w:vAlign w:val="center"/>
            <w:hideMark/>
          </w:tcPr>
          <w:p w14:paraId="43035144" w14:textId="77777777" w:rsidR="00FB07C6" w:rsidRPr="00FB07C6" w:rsidRDefault="00FB07C6" w:rsidP="00FB07C6">
            <w:pPr>
              <w:jc w:val="both"/>
              <w:rPr>
                <w:color w:val="000000"/>
                <w:sz w:val="20"/>
                <w:szCs w:val="20"/>
              </w:rPr>
            </w:pPr>
            <w:r w:rsidRPr="00FB07C6">
              <w:rPr>
                <w:color w:val="000000"/>
                <w:sz w:val="20"/>
                <w:szCs w:val="20"/>
              </w:rPr>
              <w:t>Review Kpando Central Structure and Local Plan</w:t>
            </w:r>
          </w:p>
        </w:tc>
        <w:tc>
          <w:tcPr>
            <w:tcW w:w="1169" w:type="dxa"/>
            <w:vMerge w:val="restart"/>
            <w:tcBorders>
              <w:top w:val="nil"/>
              <w:left w:val="single" w:sz="4" w:space="0" w:color="auto"/>
              <w:bottom w:val="single" w:sz="4" w:space="0" w:color="auto"/>
              <w:right w:val="single" w:sz="4" w:space="0" w:color="auto"/>
            </w:tcBorders>
            <w:vAlign w:val="center"/>
            <w:hideMark/>
          </w:tcPr>
          <w:p w14:paraId="715175BE" w14:textId="4B4174C4" w:rsidR="00FB07C6" w:rsidRPr="00FB07C6" w:rsidRDefault="00FB07C6" w:rsidP="00FB07C6">
            <w:pPr>
              <w:jc w:val="both"/>
              <w:rPr>
                <w:color w:val="000000"/>
                <w:sz w:val="20"/>
                <w:szCs w:val="20"/>
              </w:rPr>
            </w:pPr>
            <w:r w:rsidRPr="00FB07C6">
              <w:rPr>
                <w:color w:val="000000"/>
                <w:sz w:val="20"/>
                <w:szCs w:val="20"/>
              </w:rPr>
              <w:t>Aziave</w:t>
            </w:r>
            <w:r w:rsidR="009A631E">
              <w:rPr>
                <w:color w:val="000000"/>
                <w:sz w:val="20"/>
                <w:szCs w:val="20"/>
              </w:rPr>
              <w:t xml:space="preserve"> and </w:t>
            </w:r>
            <w:r w:rsidRPr="00FB07C6">
              <w:rPr>
                <w:color w:val="000000"/>
                <w:sz w:val="20"/>
                <w:szCs w:val="20"/>
              </w:rPr>
              <w:t>Fesi</w:t>
            </w:r>
          </w:p>
        </w:tc>
        <w:tc>
          <w:tcPr>
            <w:tcW w:w="719" w:type="dxa"/>
            <w:vMerge w:val="restart"/>
            <w:tcBorders>
              <w:top w:val="nil"/>
              <w:left w:val="single" w:sz="4" w:space="0" w:color="auto"/>
              <w:bottom w:val="single" w:sz="4" w:space="0" w:color="auto"/>
              <w:right w:val="single" w:sz="4" w:space="0" w:color="auto"/>
            </w:tcBorders>
            <w:shd w:val="clear" w:color="auto" w:fill="auto"/>
            <w:vAlign w:val="center"/>
            <w:hideMark/>
          </w:tcPr>
          <w:p w14:paraId="5D1EE44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05281AC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6E98643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6748771A"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620E0F6A" w14:textId="77777777" w:rsidR="00FB07C6" w:rsidRPr="00FB07C6" w:rsidRDefault="00FB07C6" w:rsidP="00FB07C6">
            <w:pPr>
              <w:jc w:val="both"/>
              <w:rPr>
                <w:color w:val="000000"/>
                <w:sz w:val="20"/>
                <w:szCs w:val="20"/>
              </w:rPr>
            </w:pPr>
            <w:r w:rsidRPr="00FB07C6">
              <w:rPr>
                <w:color w:val="000000"/>
                <w:sz w:val="20"/>
                <w:szCs w:val="20"/>
              </w:rPr>
              <w:t>2,000.00</w:t>
            </w:r>
          </w:p>
        </w:tc>
        <w:tc>
          <w:tcPr>
            <w:tcW w:w="1079" w:type="dxa"/>
            <w:vMerge w:val="restart"/>
            <w:tcBorders>
              <w:top w:val="nil"/>
              <w:left w:val="single" w:sz="4" w:space="0" w:color="auto"/>
              <w:bottom w:val="single" w:sz="4" w:space="0" w:color="auto"/>
              <w:right w:val="single" w:sz="4" w:space="0" w:color="auto"/>
            </w:tcBorders>
            <w:vAlign w:val="center"/>
            <w:hideMark/>
          </w:tcPr>
          <w:p w14:paraId="50722FB9" w14:textId="77777777" w:rsidR="00FB07C6" w:rsidRPr="00FB07C6" w:rsidRDefault="00FB07C6" w:rsidP="00FB07C6">
            <w:pPr>
              <w:jc w:val="both"/>
              <w:rPr>
                <w:color w:val="000000"/>
                <w:sz w:val="20"/>
                <w:szCs w:val="20"/>
              </w:rPr>
            </w:pPr>
            <w:r w:rsidRPr="00FB07C6">
              <w:rPr>
                <w:color w:val="000000"/>
                <w:sz w:val="20"/>
                <w:szCs w:val="20"/>
              </w:rPr>
              <w:t>70,000.00</w:t>
            </w:r>
          </w:p>
        </w:tc>
        <w:tc>
          <w:tcPr>
            <w:tcW w:w="1079" w:type="dxa"/>
            <w:vMerge w:val="restart"/>
            <w:tcBorders>
              <w:top w:val="nil"/>
              <w:left w:val="single" w:sz="4" w:space="0" w:color="auto"/>
              <w:bottom w:val="single" w:sz="4" w:space="0" w:color="auto"/>
              <w:right w:val="single" w:sz="4" w:space="0" w:color="auto"/>
            </w:tcBorders>
            <w:vAlign w:val="center"/>
            <w:hideMark/>
          </w:tcPr>
          <w:p w14:paraId="479D9A5B"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vMerge w:val="restart"/>
            <w:tcBorders>
              <w:top w:val="nil"/>
              <w:left w:val="single" w:sz="4" w:space="0" w:color="auto"/>
              <w:bottom w:val="single" w:sz="4" w:space="0" w:color="000000"/>
              <w:right w:val="single" w:sz="4" w:space="0" w:color="auto"/>
            </w:tcBorders>
            <w:vAlign w:val="center"/>
            <w:hideMark/>
          </w:tcPr>
          <w:p w14:paraId="04378036" w14:textId="1C42E5DF" w:rsidR="00FB07C6" w:rsidRPr="00FB07C6" w:rsidRDefault="0092124A" w:rsidP="00FB07C6">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603E415A" w14:textId="5C31EB3A" w:rsidR="00FB07C6" w:rsidRPr="00FB07C6" w:rsidRDefault="002164B1"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4F5DFA34"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000000"/>
              <w:right w:val="single" w:sz="4" w:space="0" w:color="auto"/>
            </w:tcBorders>
            <w:vAlign w:val="center"/>
            <w:hideMark/>
          </w:tcPr>
          <w:p w14:paraId="635474EE" w14:textId="77777777" w:rsidR="00FB07C6" w:rsidRPr="00FB07C6" w:rsidRDefault="00FB07C6" w:rsidP="00FB07C6">
            <w:pPr>
              <w:jc w:val="center"/>
              <w:rPr>
                <w:color w:val="000000"/>
                <w:sz w:val="20"/>
                <w:szCs w:val="20"/>
              </w:rPr>
            </w:pPr>
            <w:r w:rsidRPr="00FB07C6">
              <w:rPr>
                <w:color w:val="000000"/>
                <w:sz w:val="20"/>
                <w:szCs w:val="20"/>
              </w:rPr>
              <w:t>PPD</w:t>
            </w:r>
          </w:p>
        </w:tc>
        <w:tc>
          <w:tcPr>
            <w:tcW w:w="1246" w:type="dxa"/>
            <w:tcBorders>
              <w:top w:val="nil"/>
              <w:left w:val="nil"/>
              <w:bottom w:val="single" w:sz="4" w:space="0" w:color="auto"/>
              <w:right w:val="single" w:sz="4" w:space="0" w:color="auto"/>
            </w:tcBorders>
            <w:vAlign w:val="center"/>
            <w:hideMark/>
          </w:tcPr>
          <w:p w14:paraId="3A16B8B6" w14:textId="77777777" w:rsidR="00FB07C6" w:rsidRPr="00FB07C6" w:rsidRDefault="00FB07C6" w:rsidP="00FB07C6">
            <w:pPr>
              <w:jc w:val="both"/>
              <w:rPr>
                <w:color w:val="000000"/>
                <w:sz w:val="20"/>
                <w:szCs w:val="20"/>
              </w:rPr>
            </w:pPr>
            <w:r w:rsidRPr="00FB07C6">
              <w:rPr>
                <w:color w:val="000000"/>
                <w:sz w:val="20"/>
                <w:szCs w:val="20"/>
              </w:rPr>
              <w:t>LUSPA, Central Adm</w:t>
            </w:r>
          </w:p>
        </w:tc>
        <w:tc>
          <w:tcPr>
            <w:tcW w:w="236" w:type="dxa"/>
            <w:vAlign w:val="center"/>
            <w:hideMark/>
          </w:tcPr>
          <w:p w14:paraId="14B8E753" w14:textId="77777777" w:rsidR="00FB07C6" w:rsidRPr="00FB07C6" w:rsidRDefault="00FB07C6" w:rsidP="00FB07C6">
            <w:pPr>
              <w:rPr>
                <w:sz w:val="20"/>
                <w:szCs w:val="20"/>
              </w:rPr>
            </w:pPr>
          </w:p>
        </w:tc>
      </w:tr>
      <w:tr w:rsidR="00FB07C6" w:rsidRPr="00FB07C6" w14:paraId="50DFEDC4"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51DA4982"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3E42EE5F"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28BF8CCD"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shd w:val="clear" w:color="auto" w:fill="auto"/>
            <w:vAlign w:val="center"/>
            <w:hideMark/>
          </w:tcPr>
          <w:p w14:paraId="57896997"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shd w:val="clear" w:color="auto" w:fill="auto"/>
            <w:vAlign w:val="center"/>
            <w:hideMark/>
          </w:tcPr>
          <w:p w14:paraId="4DA4ACE2"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shd w:val="clear" w:color="auto" w:fill="auto"/>
            <w:vAlign w:val="center"/>
            <w:hideMark/>
          </w:tcPr>
          <w:p w14:paraId="41892A93"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6332663"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33548DC4"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4DCF5DF6"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7548454"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000000"/>
              <w:right w:val="single" w:sz="4" w:space="0" w:color="auto"/>
            </w:tcBorders>
            <w:vAlign w:val="center"/>
            <w:hideMark/>
          </w:tcPr>
          <w:p w14:paraId="70655BCF"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7B801778"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7C115FC9"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000000"/>
              <w:right w:val="single" w:sz="4" w:space="0" w:color="auto"/>
            </w:tcBorders>
            <w:vAlign w:val="center"/>
            <w:hideMark/>
          </w:tcPr>
          <w:p w14:paraId="41949256" w14:textId="77777777" w:rsidR="00FB07C6" w:rsidRPr="00FB07C6" w:rsidRDefault="00FB07C6" w:rsidP="00FB07C6">
            <w:pPr>
              <w:rPr>
                <w:color w:val="000000"/>
                <w:sz w:val="20"/>
                <w:szCs w:val="20"/>
              </w:rPr>
            </w:pPr>
          </w:p>
        </w:tc>
        <w:tc>
          <w:tcPr>
            <w:tcW w:w="1246" w:type="dxa"/>
            <w:tcBorders>
              <w:top w:val="nil"/>
              <w:left w:val="nil"/>
              <w:bottom w:val="single" w:sz="4" w:space="0" w:color="auto"/>
              <w:right w:val="single" w:sz="4" w:space="0" w:color="auto"/>
            </w:tcBorders>
            <w:vAlign w:val="center"/>
            <w:hideMark/>
          </w:tcPr>
          <w:p w14:paraId="7BBED1DE" w14:textId="77777777" w:rsidR="00FB07C6" w:rsidRPr="00FB07C6" w:rsidRDefault="00FB07C6" w:rsidP="00FB07C6">
            <w:pPr>
              <w:jc w:val="both"/>
              <w:rPr>
                <w:color w:val="000000"/>
                <w:sz w:val="20"/>
                <w:szCs w:val="20"/>
              </w:rPr>
            </w:pPr>
            <w:r w:rsidRPr="00FB07C6">
              <w:rPr>
                <w:color w:val="000000"/>
                <w:sz w:val="20"/>
                <w:szCs w:val="20"/>
              </w:rPr>
              <w:t>Works</w:t>
            </w:r>
          </w:p>
        </w:tc>
        <w:tc>
          <w:tcPr>
            <w:tcW w:w="236" w:type="dxa"/>
            <w:vAlign w:val="center"/>
            <w:hideMark/>
          </w:tcPr>
          <w:p w14:paraId="62862FAD" w14:textId="77777777" w:rsidR="00FB07C6" w:rsidRPr="00FB07C6" w:rsidRDefault="00FB07C6" w:rsidP="00FB07C6">
            <w:pPr>
              <w:rPr>
                <w:sz w:val="20"/>
                <w:szCs w:val="20"/>
              </w:rPr>
            </w:pPr>
          </w:p>
        </w:tc>
      </w:tr>
      <w:tr w:rsidR="00FB07C6" w:rsidRPr="00FB07C6" w14:paraId="4E0EE724" w14:textId="77777777" w:rsidTr="0068638D">
        <w:trPr>
          <w:gridAfter w:val="1"/>
          <w:wAfter w:w="119" w:type="dxa"/>
          <w:trHeight w:val="300"/>
        </w:trPr>
        <w:tc>
          <w:tcPr>
            <w:tcW w:w="824" w:type="dxa"/>
            <w:vMerge w:val="restart"/>
            <w:tcBorders>
              <w:top w:val="nil"/>
              <w:left w:val="single" w:sz="4" w:space="0" w:color="auto"/>
              <w:bottom w:val="single" w:sz="4" w:space="0" w:color="auto"/>
              <w:right w:val="single" w:sz="4" w:space="0" w:color="auto"/>
            </w:tcBorders>
            <w:vAlign w:val="center"/>
            <w:hideMark/>
          </w:tcPr>
          <w:p w14:paraId="39B163F3" w14:textId="77777777" w:rsidR="00FB07C6" w:rsidRPr="00FB07C6" w:rsidRDefault="00FB07C6" w:rsidP="00FB07C6">
            <w:pPr>
              <w:jc w:val="both"/>
              <w:rPr>
                <w:b/>
                <w:bCs/>
                <w:color w:val="44546A"/>
                <w:sz w:val="20"/>
                <w:szCs w:val="20"/>
              </w:rPr>
            </w:pPr>
            <w:r w:rsidRPr="00FB07C6">
              <w:rPr>
                <w:b/>
                <w:bCs/>
                <w:color w:val="44546A"/>
                <w:sz w:val="20"/>
                <w:szCs w:val="20"/>
              </w:rPr>
              <w:t>61</w:t>
            </w:r>
          </w:p>
        </w:tc>
        <w:tc>
          <w:tcPr>
            <w:tcW w:w="2142" w:type="dxa"/>
            <w:vMerge w:val="restart"/>
            <w:tcBorders>
              <w:top w:val="nil"/>
              <w:left w:val="single" w:sz="4" w:space="0" w:color="auto"/>
              <w:bottom w:val="single" w:sz="4" w:space="0" w:color="000000"/>
              <w:right w:val="single" w:sz="4" w:space="0" w:color="auto"/>
            </w:tcBorders>
            <w:vAlign w:val="center"/>
            <w:hideMark/>
          </w:tcPr>
          <w:p w14:paraId="655442C2" w14:textId="77777777" w:rsidR="00FB07C6" w:rsidRPr="00FB07C6" w:rsidRDefault="00FB07C6" w:rsidP="00FB07C6">
            <w:pPr>
              <w:rPr>
                <w:color w:val="000000"/>
                <w:sz w:val="20"/>
                <w:szCs w:val="20"/>
              </w:rPr>
            </w:pPr>
            <w:r w:rsidRPr="00FB07C6">
              <w:rPr>
                <w:color w:val="000000"/>
                <w:sz w:val="20"/>
                <w:szCs w:val="20"/>
              </w:rPr>
              <w:t>Street Naming and property Address</w:t>
            </w:r>
          </w:p>
        </w:tc>
        <w:tc>
          <w:tcPr>
            <w:tcW w:w="1169" w:type="dxa"/>
            <w:vMerge w:val="restart"/>
            <w:tcBorders>
              <w:top w:val="nil"/>
              <w:left w:val="single" w:sz="4" w:space="0" w:color="auto"/>
              <w:bottom w:val="single" w:sz="4" w:space="0" w:color="auto"/>
              <w:right w:val="single" w:sz="4" w:space="0" w:color="auto"/>
            </w:tcBorders>
            <w:vAlign w:val="center"/>
            <w:hideMark/>
          </w:tcPr>
          <w:p w14:paraId="6C91F260" w14:textId="77777777" w:rsidR="00FB07C6" w:rsidRPr="00FB07C6" w:rsidRDefault="00FB07C6" w:rsidP="00FB07C6">
            <w:pPr>
              <w:jc w:val="both"/>
              <w:rPr>
                <w:color w:val="000000"/>
                <w:sz w:val="20"/>
                <w:szCs w:val="20"/>
              </w:rPr>
            </w:pPr>
            <w:r w:rsidRPr="00FB07C6">
              <w:rPr>
                <w:color w:val="000000"/>
                <w:sz w:val="20"/>
                <w:szCs w:val="20"/>
              </w:rPr>
              <w:t>Torkor</w:t>
            </w:r>
          </w:p>
        </w:tc>
        <w:tc>
          <w:tcPr>
            <w:tcW w:w="719" w:type="dxa"/>
            <w:vMerge w:val="restart"/>
            <w:tcBorders>
              <w:top w:val="nil"/>
              <w:left w:val="single" w:sz="4" w:space="0" w:color="auto"/>
              <w:bottom w:val="single" w:sz="4" w:space="0" w:color="auto"/>
              <w:right w:val="single" w:sz="4" w:space="0" w:color="auto"/>
            </w:tcBorders>
            <w:shd w:val="clear" w:color="auto" w:fill="auto"/>
            <w:vAlign w:val="center"/>
            <w:hideMark/>
          </w:tcPr>
          <w:p w14:paraId="360C4E47"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1123C7F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24BA53B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1B29CA21"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2D3C0E22" w14:textId="5360B5ED" w:rsidR="00FB07C6" w:rsidRPr="00FB07C6" w:rsidRDefault="0092124A" w:rsidP="0092124A">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73F70664" w14:textId="77777777" w:rsidR="00FB07C6" w:rsidRPr="00FB07C6" w:rsidRDefault="00FB07C6" w:rsidP="00FB07C6">
            <w:pPr>
              <w:jc w:val="both"/>
              <w:rPr>
                <w:color w:val="000000"/>
                <w:sz w:val="20"/>
                <w:szCs w:val="20"/>
              </w:rPr>
            </w:pPr>
            <w:r w:rsidRPr="00FB07C6">
              <w:rPr>
                <w:color w:val="000000"/>
                <w:sz w:val="20"/>
                <w:szCs w:val="20"/>
              </w:rPr>
              <w:t>60,000</w:t>
            </w:r>
          </w:p>
        </w:tc>
        <w:tc>
          <w:tcPr>
            <w:tcW w:w="1079" w:type="dxa"/>
            <w:vMerge w:val="restart"/>
            <w:tcBorders>
              <w:top w:val="nil"/>
              <w:left w:val="single" w:sz="4" w:space="0" w:color="auto"/>
              <w:bottom w:val="single" w:sz="4" w:space="0" w:color="auto"/>
              <w:right w:val="single" w:sz="4" w:space="0" w:color="auto"/>
            </w:tcBorders>
            <w:vAlign w:val="center"/>
            <w:hideMark/>
          </w:tcPr>
          <w:p w14:paraId="66BD1493" w14:textId="431352C3" w:rsidR="00FB07C6" w:rsidRPr="00FB07C6" w:rsidRDefault="0092124A" w:rsidP="0092124A">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7ECB3B1E" w14:textId="31947784" w:rsidR="00FB07C6" w:rsidRPr="00FB07C6" w:rsidRDefault="00FB07C6" w:rsidP="00FB07C6">
            <w:pPr>
              <w:jc w:val="both"/>
              <w:rPr>
                <w:color w:val="000000"/>
                <w:sz w:val="20"/>
                <w:szCs w:val="20"/>
              </w:rPr>
            </w:pPr>
            <w:r w:rsidRPr="00FB07C6">
              <w:rPr>
                <w:color w:val="000000"/>
                <w:sz w:val="20"/>
                <w:szCs w:val="20"/>
              </w:rPr>
              <w:t>5</w:t>
            </w:r>
            <w:r w:rsidR="006775CE">
              <w:rPr>
                <w:color w:val="000000"/>
                <w:sz w:val="20"/>
                <w:szCs w:val="20"/>
              </w:rPr>
              <w:t>0</w:t>
            </w:r>
            <w:r w:rsidRPr="00FB07C6">
              <w:rPr>
                <w:color w:val="000000"/>
                <w:sz w:val="20"/>
                <w:szCs w:val="20"/>
              </w:rPr>
              <w:t>,000.00</w:t>
            </w:r>
          </w:p>
        </w:tc>
        <w:tc>
          <w:tcPr>
            <w:tcW w:w="779" w:type="dxa"/>
            <w:vMerge w:val="restart"/>
            <w:tcBorders>
              <w:top w:val="nil"/>
              <w:left w:val="single" w:sz="4" w:space="0" w:color="auto"/>
              <w:bottom w:val="single" w:sz="4" w:space="0" w:color="auto"/>
              <w:right w:val="single" w:sz="4" w:space="0" w:color="auto"/>
            </w:tcBorders>
            <w:vAlign w:val="center"/>
            <w:hideMark/>
          </w:tcPr>
          <w:p w14:paraId="55A7E76E" w14:textId="5E4E5FBC" w:rsidR="00FB07C6" w:rsidRPr="00FB07C6" w:rsidRDefault="002164B1"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256658C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000000"/>
              <w:right w:val="single" w:sz="4" w:space="0" w:color="auto"/>
            </w:tcBorders>
            <w:vAlign w:val="center"/>
            <w:hideMark/>
          </w:tcPr>
          <w:p w14:paraId="6268A0C2" w14:textId="77777777" w:rsidR="00FB07C6" w:rsidRPr="00FB07C6" w:rsidRDefault="00FB07C6" w:rsidP="00FB07C6">
            <w:pPr>
              <w:jc w:val="center"/>
              <w:rPr>
                <w:color w:val="000000"/>
                <w:sz w:val="20"/>
                <w:szCs w:val="20"/>
              </w:rPr>
            </w:pPr>
            <w:r w:rsidRPr="00FB07C6">
              <w:rPr>
                <w:color w:val="000000"/>
                <w:sz w:val="20"/>
                <w:szCs w:val="20"/>
              </w:rPr>
              <w:t>PPD</w:t>
            </w:r>
          </w:p>
        </w:tc>
        <w:tc>
          <w:tcPr>
            <w:tcW w:w="1246" w:type="dxa"/>
            <w:tcBorders>
              <w:top w:val="nil"/>
              <w:left w:val="nil"/>
              <w:bottom w:val="single" w:sz="4" w:space="0" w:color="auto"/>
              <w:right w:val="single" w:sz="4" w:space="0" w:color="auto"/>
            </w:tcBorders>
            <w:vAlign w:val="center"/>
            <w:hideMark/>
          </w:tcPr>
          <w:p w14:paraId="62EC23D7" w14:textId="77777777" w:rsidR="00FB07C6" w:rsidRPr="00FB07C6" w:rsidRDefault="00FB07C6" w:rsidP="00FB07C6">
            <w:pPr>
              <w:jc w:val="both"/>
              <w:rPr>
                <w:color w:val="000000"/>
                <w:sz w:val="20"/>
                <w:szCs w:val="20"/>
              </w:rPr>
            </w:pPr>
            <w:r w:rsidRPr="00FB07C6">
              <w:rPr>
                <w:color w:val="000000"/>
                <w:sz w:val="20"/>
                <w:szCs w:val="20"/>
              </w:rPr>
              <w:t>Works/</w:t>
            </w:r>
          </w:p>
        </w:tc>
        <w:tc>
          <w:tcPr>
            <w:tcW w:w="236" w:type="dxa"/>
            <w:vAlign w:val="center"/>
            <w:hideMark/>
          </w:tcPr>
          <w:p w14:paraId="1827E87E" w14:textId="77777777" w:rsidR="00FB07C6" w:rsidRPr="00FB07C6" w:rsidRDefault="00FB07C6" w:rsidP="00FB07C6">
            <w:pPr>
              <w:rPr>
                <w:sz w:val="20"/>
                <w:szCs w:val="20"/>
              </w:rPr>
            </w:pPr>
          </w:p>
        </w:tc>
      </w:tr>
      <w:tr w:rsidR="00FB07C6" w:rsidRPr="00FB07C6" w14:paraId="40E6FA19" w14:textId="77777777" w:rsidTr="0068638D">
        <w:trPr>
          <w:gridAfter w:val="1"/>
          <w:wAfter w:w="119" w:type="dxa"/>
          <w:trHeight w:val="510"/>
        </w:trPr>
        <w:tc>
          <w:tcPr>
            <w:tcW w:w="824" w:type="dxa"/>
            <w:vMerge/>
            <w:tcBorders>
              <w:top w:val="nil"/>
              <w:left w:val="single" w:sz="4" w:space="0" w:color="auto"/>
              <w:bottom w:val="single" w:sz="4" w:space="0" w:color="auto"/>
              <w:right w:val="single" w:sz="4" w:space="0" w:color="auto"/>
            </w:tcBorders>
            <w:vAlign w:val="center"/>
            <w:hideMark/>
          </w:tcPr>
          <w:p w14:paraId="2CC620DA"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000000"/>
              <w:right w:val="single" w:sz="4" w:space="0" w:color="auto"/>
            </w:tcBorders>
            <w:vAlign w:val="center"/>
            <w:hideMark/>
          </w:tcPr>
          <w:p w14:paraId="47E71DB1"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086AE89E"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shd w:val="clear" w:color="auto" w:fill="auto"/>
            <w:vAlign w:val="center"/>
            <w:hideMark/>
          </w:tcPr>
          <w:p w14:paraId="086ABCA9"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shd w:val="clear" w:color="auto" w:fill="auto"/>
            <w:vAlign w:val="center"/>
            <w:hideMark/>
          </w:tcPr>
          <w:p w14:paraId="01D448E9"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7FDB7E2"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6B843D81"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4B387DFE"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51464420"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0FB06B13"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7E087D82"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26C3DA9D"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42A69293"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000000"/>
              <w:right w:val="single" w:sz="4" w:space="0" w:color="auto"/>
            </w:tcBorders>
            <w:vAlign w:val="center"/>
            <w:hideMark/>
          </w:tcPr>
          <w:p w14:paraId="0B51ED91" w14:textId="77777777" w:rsidR="00FB07C6" w:rsidRPr="00FB07C6" w:rsidRDefault="00FB07C6" w:rsidP="00FB07C6">
            <w:pPr>
              <w:rPr>
                <w:color w:val="000000"/>
                <w:sz w:val="20"/>
                <w:szCs w:val="20"/>
              </w:rPr>
            </w:pPr>
          </w:p>
        </w:tc>
        <w:tc>
          <w:tcPr>
            <w:tcW w:w="1246" w:type="dxa"/>
            <w:tcBorders>
              <w:top w:val="nil"/>
              <w:left w:val="nil"/>
              <w:bottom w:val="single" w:sz="4" w:space="0" w:color="auto"/>
              <w:right w:val="single" w:sz="4" w:space="0" w:color="auto"/>
            </w:tcBorders>
            <w:vAlign w:val="center"/>
            <w:hideMark/>
          </w:tcPr>
          <w:p w14:paraId="6113972F" w14:textId="77777777" w:rsidR="00FB07C6" w:rsidRPr="00FB07C6" w:rsidRDefault="00FB07C6" w:rsidP="002164B1">
            <w:pPr>
              <w:ind w:right="-120"/>
              <w:jc w:val="both"/>
              <w:rPr>
                <w:color w:val="000000"/>
                <w:sz w:val="20"/>
                <w:szCs w:val="20"/>
              </w:rPr>
            </w:pPr>
            <w:r w:rsidRPr="00FB07C6">
              <w:rPr>
                <w:color w:val="000000"/>
                <w:sz w:val="20"/>
                <w:szCs w:val="20"/>
              </w:rPr>
              <w:t>Central Administration</w:t>
            </w:r>
          </w:p>
        </w:tc>
        <w:tc>
          <w:tcPr>
            <w:tcW w:w="236" w:type="dxa"/>
            <w:vAlign w:val="center"/>
            <w:hideMark/>
          </w:tcPr>
          <w:p w14:paraId="479BD92A" w14:textId="77777777" w:rsidR="00FB07C6" w:rsidRPr="00FB07C6" w:rsidRDefault="00FB07C6" w:rsidP="00FB07C6">
            <w:pPr>
              <w:rPr>
                <w:sz w:val="20"/>
                <w:szCs w:val="20"/>
              </w:rPr>
            </w:pPr>
          </w:p>
        </w:tc>
      </w:tr>
      <w:tr w:rsidR="00FB07C6" w:rsidRPr="00FB07C6" w14:paraId="51B1633F" w14:textId="77777777" w:rsidTr="0068638D">
        <w:trPr>
          <w:gridAfter w:val="1"/>
          <w:wAfter w:w="119" w:type="dxa"/>
          <w:trHeight w:val="300"/>
        </w:trPr>
        <w:tc>
          <w:tcPr>
            <w:tcW w:w="824" w:type="dxa"/>
            <w:vMerge w:val="restart"/>
            <w:tcBorders>
              <w:top w:val="nil"/>
              <w:left w:val="single" w:sz="4" w:space="0" w:color="auto"/>
              <w:bottom w:val="single" w:sz="4" w:space="0" w:color="auto"/>
              <w:right w:val="single" w:sz="4" w:space="0" w:color="auto"/>
            </w:tcBorders>
            <w:vAlign w:val="center"/>
            <w:hideMark/>
          </w:tcPr>
          <w:p w14:paraId="781562C0" w14:textId="77777777" w:rsidR="00FB07C6" w:rsidRPr="00FB07C6" w:rsidRDefault="00FB07C6" w:rsidP="00FB07C6">
            <w:pPr>
              <w:jc w:val="both"/>
              <w:rPr>
                <w:b/>
                <w:bCs/>
                <w:color w:val="44546A"/>
                <w:sz w:val="20"/>
                <w:szCs w:val="20"/>
              </w:rPr>
            </w:pPr>
            <w:r w:rsidRPr="00FB07C6">
              <w:rPr>
                <w:b/>
                <w:bCs/>
                <w:color w:val="44546A"/>
                <w:sz w:val="20"/>
                <w:szCs w:val="20"/>
              </w:rPr>
              <w:t>62</w:t>
            </w:r>
          </w:p>
        </w:tc>
        <w:tc>
          <w:tcPr>
            <w:tcW w:w="2142" w:type="dxa"/>
            <w:vMerge w:val="restart"/>
            <w:tcBorders>
              <w:top w:val="nil"/>
              <w:left w:val="single" w:sz="4" w:space="0" w:color="auto"/>
              <w:bottom w:val="single" w:sz="4" w:space="0" w:color="auto"/>
              <w:right w:val="single" w:sz="4" w:space="0" w:color="auto"/>
            </w:tcBorders>
            <w:vAlign w:val="center"/>
            <w:hideMark/>
          </w:tcPr>
          <w:p w14:paraId="677A5F80" w14:textId="77777777" w:rsidR="00FB07C6" w:rsidRPr="00FB07C6" w:rsidRDefault="00FB07C6" w:rsidP="00FB07C6">
            <w:pPr>
              <w:jc w:val="both"/>
              <w:rPr>
                <w:color w:val="000000"/>
                <w:sz w:val="20"/>
                <w:szCs w:val="20"/>
              </w:rPr>
            </w:pPr>
            <w:r w:rsidRPr="00FB07C6">
              <w:rPr>
                <w:color w:val="000000"/>
                <w:sz w:val="20"/>
                <w:szCs w:val="20"/>
              </w:rPr>
              <w:t>Statutory Meetings &amp; Technical Committee meetings</w:t>
            </w:r>
          </w:p>
        </w:tc>
        <w:tc>
          <w:tcPr>
            <w:tcW w:w="1169" w:type="dxa"/>
            <w:vMerge w:val="restart"/>
            <w:tcBorders>
              <w:top w:val="nil"/>
              <w:left w:val="single" w:sz="4" w:space="0" w:color="auto"/>
              <w:bottom w:val="single" w:sz="4" w:space="0" w:color="auto"/>
              <w:right w:val="single" w:sz="4" w:space="0" w:color="auto"/>
            </w:tcBorders>
            <w:vAlign w:val="center"/>
            <w:hideMark/>
          </w:tcPr>
          <w:p w14:paraId="5CAEA629" w14:textId="50425E00" w:rsidR="00FB07C6" w:rsidRPr="00FB07C6" w:rsidRDefault="00FB07C6" w:rsidP="00FB07C6">
            <w:pPr>
              <w:jc w:val="both"/>
              <w:rPr>
                <w:color w:val="000000"/>
                <w:sz w:val="20"/>
                <w:szCs w:val="20"/>
              </w:rPr>
            </w:pPr>
            <w:r w:rsidRPr="00FB07C6">
              <w:rPr>
                <w:color w:val="000000"/>
                <w:sz w:val="20"/>
                <w:szCs w:val="20"/>
              </w:rPr>
              <w:t xml:space="preserve">Municipal </w:t>
            </w:r>
            <w:r w:rsidR="009A631E">
              <w:rPr>
                <w:color w:val="000000"/>
                <w:sz w:val="20"/>
                <w:szCs w:val="20"/>
              </w:rPr>
              <w:t>Assembly, Fesi</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33296BF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5720440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0BDF14E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08313FD4"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646A690D" w14:textId="12254318" w:rsidR="00FB07C6" w:rsidRPr="00FB07C6" w:rsidRDefault="0092124A" w:rsidP="0092124A">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614D0B09" w14:textId="77777777" w:rsidR="00FB07C6" w:rsidRPr="00FB07C6" w:rsidRDefault="00FB07C6" w:rsidP="00FB07C6">
            <w:pPr>
              <w:jc w:val="both"/>
              <w:rPr>
                <w:color w:val="000000"/>
                <w:sz w:val="20"/>
                <w:szCs w:val="20"/>
              </w:rPr>
            </w:pPr>
            <w:r w:rsidRPr="00FB07C6">
              <w:rPr>
                <w:color w:val="000000"/>
                <w:sz w:val="20"/>
                <w:szCs w:val="20"/>
              </w:rPr>
              <w:t>120,000.00</w:t>
            </w:r>
          </w:p>
        </w:tc>
        <w:tc>
          <w:tcPr>
            <w:tcW w:w="1079" w:type="dxa"/>
            <w:vMerge w:val="restart"/>
            <w:tcBorders>
              <w:top w:val="nil"/>
              <w:left w:val="single" w:sz="4" w:space="0" w:color="auto"/>
              <w:bottom w:val="single" w:sz="4" w:space="0" w:color="auto"/>
              <w:right w:val="single" w:sz="4" w:space="0" w:color="auto"/>
            </w:tcBorders>
            <w:vAlign w:val="center"/>
            <w:hideMark/>
          </w:tcPr>
          <w:p w14:paraId="63AD4703" w14:textId="1B39D8BE" w:rsidR="00FB07C6" w:rsidRPr="00FB07C6" w:rsidRDefault="0092124A" w:rsidP="0092124A">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098A29C4" w14:textId="541AA1AD" w:rsidR="00FB07C6" w:rsidRPr="00FB07C6" w:rsidRDefault="0092124A" w:rsidP="0092124A">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1470F85B" w14:textId="115C4524" w:rsidR="00FB07C6" w:rsidRPr="00FB07C6" w:rsidRDefault="002164B1" w:rsidP="00FB07C6">
            <w:pPr>
              <w:jc w:val="both"/>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4CF47EB8"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000000"/>
              <w:right w:val="single" w:sz="4" w:space="0" w:color="auto"/>
            </w:tcBorders>
            <w:vAlign w:val="center"/>
            <w:hideMark/>
          </w:tcPr>
          <w:p w14:paraId="5AAE3381" w14:textId="77777777" w:rsidR="00FB07C6" w:rsidRPr="00FB07C6" w:rsidRDefault="00FB07C6" w:rsidP="00FB07C6">
            <w:pPr>
              <w:jc w:val="center"/>
              <w:rPr>
                <w:color w:val="000000"/>
                <w:sz w:val="20"/>
                <w:szCs w:val="20"/>
              </w:rPr>
            </w:pPr>
            <w:r w:rsidRPr="00FB07C6">
              <w:rPr>
                <w:color w:val="000000"/>
                <w:sz w:val="20"/>
                <w:szCs w:val="20"/>
              </w:rPr>
              <w:t>PPD</w:t>
            </w:r>
          </w:p>
        </w:tc>
        <w:tc>
          <w:tcPr>
            <w:tcW w:w="1246" w:type="dxa"/>
            <w:tcBorders>
              <w:top w:val="nil"/>
              <w:left w:val="nil"/>
              <w:bottom w:val="single" w:sz="4" w:space="0" w:color="auto"/>
              <w:right w:val="single" w:sz="4" w:space="0" w:color="auto"/>
            </w:tcBorders>
            <w:vAlign w:val="center"/>
            <w:hideMark/>
          </w:tcPr>
          <w:p w14:paraId="67FAD3D2"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1C9D1813" w14:textId="77777777" w:rsidR="00FB07C6" w:rsidRPr="00FB07C6" w:rsidRDefault="00FB07C6" w:rsidP="00FB07C6">
            <w:pPr>
              <w:rPr>
                <w:sz w:val="20"/>
                <w:szCs w:val="20"/>
              </w:rPr>
            </w:pPr>
          </w:p>
        </w:tc>
      </w:tr>
      <w:tr w:rsidR="00FB07C6" w:rsidRPr="00FB07C6" w14:paraId="6ABE2CD2" w14:textId="77777777" w:rsidTr="0068638D">
        <w:trPr>
          <w:gridAfter w:val="1"/>
          <w:wAfter w:w="119" w:type="dxa"/>
          <w:trHeight w:val="435"/>
        </w:trPr>
        <w:tc>
          <w:tcPr>
            <w:tcW w:w="824" w:type="dxa"/>
            <w:vMerge/>
            <w:tcBorders>
              <w:top w:val="nil"/>
              <w:left w:val="single" w:sz="4" w:space="0" w:color="auto"/>
              <w:bottom w:val="single" w:sz="4" w:space="0" w:color="auto"/>
              <w:right w:val="single" w:sz="4" w:space="0" w:color="auto"/>
            </w:tcBorders>
            <w:vAlign w:val="center"/>
            <w:hideMark/>
          </w:tcPr>
          <w:p w14:paraId="1D3959A1"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3C3044FD"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22D36D09"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240AC4EB"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C312C42"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57BC55C"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84F04AE"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1A737223"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59EE63E8"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97BA827"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07EEB717"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6BF29571"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545BF0B5"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000000"/>
              <w:right w:val="single" w:sz="4" w:space="0" w:color="auto"/>
            </w:tcBorders>
            <w:vAlign w:val="center"/>
            <w:hideMark/>
          </w:tcPr>
          <w:p w14:paraId="662E35E1" w14:textId="77777777" w:rsidR="00FB07C6" w:rsidRPr="00FB07C6" w:rsidRDefault="00FB07C6" w:rsidP="00FB07C6">
            <w:pPr>
              <w:rPr>
                <w:color w:val="000000"/>
                <w:sz w:val="20"/>
                <w:szCs w:val="20"/>
              </w:rPr>
            </w:pPr>
          </w:p>
        </w:tc>
        <w:tc>
          <w:tcPr>
            <w:tcW w:w="1246" w:type="dxa"/>
            <w:tcBorders>
              <w:top w:val="nil"/>
              <w:left w:val="nil"/>
              <w:bottom w:val="single" w:sz="4" w:space="0" w:color="auto"/>
              <w:right w:val="single" w:sz="4" w:space="0" w:color="auto"/>
            </w:tcBorders>
            <w:vAlign w:val="center"/>
            <w:hideMark/>
          </w:tcPr>
          <w:p w14:paraId="15D5E8AF" w14:textId="77777777" w:rsidR="00FB07C6" w:rsidRPr="00FB07C6" w:rsidRDefault="00FB07C6" w:rsidP="00FB07C6">
            <w:pPr>
              <w:jc w:val="both"/>
              <w:rPr>
                <w:color w:val="000000"/>
                <w:sz w:val="20"/>
                <w:szCs w:val="20"/>
              </w:rPr>
            </w:pPr>
            <w:r w:rsidRPr="00FB07C6">
              <w:rPr>
                <w:color w:val="000000"/>
                <w:sz w:val="20"/>
                <w:szCs w:val="20"/>
              </w:rPr>
              <w:t>works</w:t>
            </w:r>
          </w:p>
        </w:tc>
        <w:tc>
          <w:tcPr>
            <w:tcW w:w="236" w:type="dxa"/>
            <w:vAlign w:val="center"/>
            <w:hideMark/>
          </w:tcPr>
          <w:p w14:paraId="4A4C4349" w14:textId="77777777" w:rsidR="00FB07C6" w:rsidRPr="00FB07C6" w:rsidRDefault="00FB07C6" w:rsidP="00FB07C6">
            <w:pPr>
              <w:rPr>
                <w:sz w:val="20"/>
                <w:szCs w:val="20"/>
              </w:rPr>
            </w:pPr>
          </w:p>
        </w:tc>
      </w:tr>
      <w:tr w:rsidR="00FB07C6" w:rsidRPr="00FB07C6" w14:paraId="23D8E1F6" w14:textId="77777777" w:rsidTr="0068638D">
        <w:trPr>
          <w:gridAfter w:val="1"/>
          <w:wAfter w:w="119" w:type="dxa"/>
          <w:trHeight w:val="300"/>
        </w:trPr>
        <w:tc>
          <w:tcPr>
            <w:tcW w:w="824" w:type="dxa"/>
            <w:vMerge w:val="restart"/>
            <w:tcBorders>
              <w:top w:val="nil"/>
              <w:left w:val="single" w:sz="4" w:space="0" w:color="auto"/>
              <w:bottom w:val="single" w:sz="4" w:space="0" w:color="auto"/>
              <w:right w:val="single" w:sz="4" w:space="0" w:color="auto"/>
            </w:tcBorders>
            <w:vAlign w:val="center"/>
            <w:hideMark/>
          </w:tcPr>
          <w:p w14:paraId="1CCA644F" w14:textId="77777777" w:rsidR="00FB07C6" w:rsidRPr="00FB07C6" w:rsidRDefault="00FB07C6" w:rsidP="00FB07C6">
            <w:pPr>
              <w:jc w:val="both"/>
              <w:rPr>
                <w:b/>
                <w:bCs/>
                <w:color w:val="44546A"/>
                <w:sz w:val="20"/>
                <w:szCs w:val="20"/>
              </w:rPr>
            </w:pPr>
            <w:r w:rsidRPr="00FB07C6">
              <w:rPr>
                <w:b/>
                <w:bCs/>
                <w:color w:val="44546A"/>
                <w:sz w:val="20"/>
                <w:szCs w:val="20"/>
              </w:rPr>
              <w:t>63</w:t>
            </w:r>
          </w:p>
        </w:tc>
        <w:tc>
          <w:tcPr>
            <w:tcW w:w="2142" w:type="dxa"/>
            <w:vMerge w:val="restart"/>
            <w:tcBorders>
              <w:top w:val="nil"/>
              <w:left w:val="single" w:sz="4" w:space="0" w:color="auto"/>
              <w:bottom w:val="single" w:sz="4" w:space="0" w:color="auto"/>
              <w:right w:val="single" w:sz="4" w:space="0" w:color="auto"/>
            </w:tcBorders>
            <w:vAlign w:val="center"/>
            <w:hideMark/>
          </w:tcPr>
          <w:p w14:paraId="1B76F362" w14:textId="77777777" w:rsidR="00FB07C6" w:rsidRPr="00FB07C6" w:rsidRDefault="00FB07C6" w:rsidP="00FB07C6">
            <w:pPr>
              <w:jc w:val="both"/>
              <w:rPr>
                <w:color w:val="000000"/>
                <w:sz w:val="20"/>
                <w:szCs w:val="20"/>
              </w:rPr>
            </w:pPr>
            <w:r w:rsidRPr="00FB07C6">
              <w:rPr>
                <w:color w:val="000000"/>
                <w:sz w:val="20"/>
                <w:szCs w:val="20"/>
              </w:rPr>
              <w:t>Improve Community participation in planning Education and development processes</w:t>
            </w:r>
          </w:p>
        </w:tc>
        <w:tc>
          <w:tcPr>
            <w:tcW w:w="1169" w:type="dxa"/>
            <w:vMerge w:val="restart"/>
            <w:tcBorders>
              <w:top w:val="nil"/>
              <w:left w:val="single" w:sz="4" w:space="0" w:color="auto"/>
              <w:bottom w:val="single" w:sz="4" w:space="0" w:color="auto"/>
              <w:right w:val="single" w:sz="4" w:space="0" w:color="auto"/>
            </w:tcBorders>
            <w:vAlign w:val="center"/>
            <w:hideMark/>
          </w:tcPr>
          <w:p w14:paraId="3D63B16C" w14:textId="15CE6E3E" w:rsidR="00FB07C6" w:rsidRPr="00FB07C6" w:rsidRDefault="00FB07C6" w:rsidP="00FB07C6">
            <w:pPr>
              <w:jc w:val="both"/>
              <w:rPr>
                <w:color w:val="000000"/>
                <w:sz w:val="20"/>
                <w:szCs w:val="20"/>
              </w:rPr>
            </w:pPr>
            <w:r w:rsidRPr="00FB07C6">
              <w:rPr>
                <w:color w:val="000000"/>
                <w:sz w:val="20"/>
                <w:szCs w:val="20"/>
              </w:rPr>
              <w:t xml:space="preserve">Aziave </w:t>
            </w:r>
            <w:r w:rsidR="009A631E">
              <w:rPr>
                <w:color w:val="000000"/>
                <w:sz w:val="20"/>
                <w:szCs w:val="20"/>
              </w:rPr>
              <w:t xml:space="preserve">and </w:t>
            </w:r>
            <w:r w:rsidRPr="00FB07C6">
              <w:rPr>
                <w:color w:val="000000"/>
                <w:sz w:val="20"/>
                <w:szCs w:val="20"/>
              </w:rPr>
              <w:t>Fesi</w:t>
            </w:r>
          </w:p>
        </w:tc>
        <w:tc>
          <w:tcPr>
            <w:tcW w:w="719" w:type="dxa"/>
            <w:vMerge w:val="restart"/>
            <w:tcBorders>
              <w:top w:val="nil"/>
              <w:left w:val="single" w:sz="4" w:space="0" w:color="auto"/>
              <w:bottom w:val="single" w:sz="4" w:space="0" w:color="auto"/>
              <w:right w:val="single" w:sz="4" w:space="0" w:color="auto"/>
            </w:tcBorders>
            <w:shd w:val="clear" w:color="auto" w:fill="auto"/>
            <w:vAlign w:val="center"/>
            <w:hideMark/>
          </w:tcPr>
          <w:p w14:paraId="349A464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1D8663D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47B1E1D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0E32A731"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shd w:val="clear" w:color="auto" w:fill="auto"/>
            <w:vAlign w:val="center"/>
            <w:hideMark/>
          </w:tcPr>
          <w:p w14:paraId="4844B65A" w14:textId="797FA5C2" w:rsidR="00FB07C6" w:rsidRPr="00FB07C6" w:rsidRDefault="00502076" w:rsidP="00502076">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0F147357" w14:textId="63412743" w:rsidR="00FB07C6" w:rsidRPr="00FB07C6" w:rsidRDefault="00502076" w:rsidP="00502076">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1E997F83"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01BD9332" w14:textId="08E05C51" w:rsidR="00FB07C6" w:rsidRPr="00FB07C6" w:rsidRDefault="00502076" w:rsidP="00502076">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60C48708"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vAlign w:val="center"/>
            <w:hideMark/>
          </w:tcPr>
          <w:p w14:paraId="6E7D1BA4"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vMerge w:val="restart"/>
            <w:tcBorders>
              <w:top w:val="nil"/>
              <w:left w:val="single" w:sz="4" w:space="0" w:color="auto"/>
              <w:bottom w:val="single" w:sz="4" w:space="0" w:color="000000"/>
              <w:right w:val="single" w:sz="4" w:space="0" w:color="auto"/>
            </w:tcBorders>
            <w:vAlign w:val="center"/>
            <w:hideMark/>
          </w:tcPr>
          <w:p w14:paraId="509A5C56" w14:textId="77777777" w:rsidR="00FB07C6" w:rsidRPr="00FB07C6" w:rsidRDefault="00FB07C6" w:rsidP="00FB07C6">
            <w:pPr>
              <w:jc w:val="center"/>
              <w:rPr>
                <w:color w:val="000000"/>
                <w:sz w:val="20"/>
                <w:szCs w:val="20"/>
              </w:rPr>
            </w:pPr>
            <w:r w:rsidRPr="00FB07C6">
              <w:rPr>
                <w:color w:val="000000"/>
                <w:sz w:val="20"/>
                <w:szCs w:val="20"/>
              </w:rPr>
              <w:t>PPD</w:t>
            </w:r>
          </w:p>
        </w:tc>
        <w:tc>
          <w:tcPr>
            <w:tcW w:w="1246" w:type="dxa"/>
            <w:tcBorders>
              <w:top w:val="nil"/>
              <w:left w:val="nil"/>
              <w:bottom w:val="single" w:sz="4" w:space="0" w:color="auto"/>
              <w:right w:val="single" w:sz="4" w:space="0" w:color="auto"/>
            </w:tcBorders>
            <w:vAlign w:val="center"/>
            <w:hideMark/>
          </w:tcPr>
          <w:p w14:paraId="4CD52F86" w14:textId="77777777" w:rsidR="00FB07C6" w:rsidRPr="00FB07C6" w:rsidRDefault="00FB07C6" w:rsidP="002164B1">
            <w:pPr>
              <w:ind w:right="-120"/>
              <w:jc w:val="both"/>
              <w:rPr>
                <w:color w:val="000000"/>
                <w:sz w:val="20"/>
                <w:szCs w:val="20"/>
              </w:rPr>
            </w:pPr>
            <w:r w:rsidRPr="00FB07C6">
              <w:rPr>
                <w:color w:val="000000"/>
                <w:sz w:val="20"/>
                <w:szCs w:val="20"/>
              </w:rPr>
              <w:t>Works/Admin</w:t>
            </w:r>
          </w:p>
        </w:tc>
        <w:tc>
          <w:tcPr>
            <w:tcW w:w="236" w:type="dxa"/>
            <w:vAlign w:val="center"/>
            <w:hideMark/>
          </w:tcPr>
          <w:p w14:paraId="298D112E" w14:textId="77777777" w:rsidR="00FB07C6" w:rsidRPr="00FB07C6" w:rsidRDefault="00FB07C6" w:rsidP="00FB07C6">
            <w:pPr>
              <w:rPr>
                <w:sz w:val="20"/>
                <w:szCs w:val="20"/>
              </w:rPr>
            </w:pPr>
          </w:p>
        </w:tc>
      </w:tr>
      <w:tr w:rsidR="00FB07C6" w:rsidRPr="00FB07C6" w14:paraId="09702850" w14:textId="77777777" w:rsidTr="0068638D">
        <w:trPr>
          <w:gridAfter w:val="1"/>
          <w:wAfter w:w="119" w:type="dxa"/>
          <w:trHeight w:val="750"/>
        </w:trPr>
        <w:tc>
          <w:tcPr>
            <w:tcW w:w="824" w:type="dxa"/>
            <w:vMerge/>
            <w:tcBorders>
              <w:top w:val="nil"/>
              <w:left w:val="single" w:sz="4" w:space="0" w:color="auto"/>
              <w:bottom w:val="single" w:sz="4" w:space="0" w:color="auto"/>
              <w:right w:val="single" w:sz="4" w:space="0" w:color="auto"/>
            </w:tcBorders>
            <w:vAlign w:val="center"/>
            <w:hideMark/>
          </w:tcPr>
          <w:p w14:paraId="52616273"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7D0AA593"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1C7EE367"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shd w:val="clear" w:color="auto" w:fill="auto"/>
            <w:vAlign w:val="center"/>
            <w:hideMark/>
          </w:tcPr>
          <w:p w14:paraId="4AE6A894"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shd w:val="clear" w:color="auto" w:fill="auto"/>
            <w:vAlign w:val="center"/>
            <w:hideMark/>
          </w:tcPr>
          <w:p w14:paraId="0DDE1E85"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D45853F"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shd w:val="clear" w:color="auto" w:fill="auto"/>
            <w:vAlign w:val="center"/>
            <w:hideMark/>
          </w:tcPr>
          <w:p w14:paraId="0F158CD1"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shd w:val="clear" w:color="auto" w:fill="auto"/>
            <w:vAlign w:val="center"/>
            <w:hideMark/>
          </w:tcPr>
          <w:p w14:paraId="48C7F9FA"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3ACDD3AC"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053E3DE3"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3FD8DD1F"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7DA7B5D1"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5F6FEAD"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000000"/>
              <w:right w:val="single" w:sz="4" w:space="0" w:color="auto"/>
            </w:tcBorders>
            <w:vAlign w:val="center"/>
            <w:hideMark/>
          </w:tcPr>
          <w:p w14:paraId="0F94EE1F" w14:textId="77777777" w:rsidR="00FB07C6" w:rsidRPr="00FB07C6" w:rsidRDefault="00FB07C6" w:rsidP="00FB07C6">
            <w:pPr>
              <w:rPr>
                <w:color w:val="000000"/>
                <w:sz w:val="20"/>
                <w:szCs w:val="20"/>
              </w:rPr>
            </w:pPr>
          </w:p>
        </w:tc>
        <w:tc>
          <w:tcPr>
            <w:tcW w:w="1246" w:type="dxa"/>
            <w:tcBorders>
              <w:top w:val="nil"/>
              <w:left w:val="nil"/>
              <w:bottom w:val="single" w:sz="4" w:space="0" w:color="auto"/>
              <w:right w:val="single" w:sz="4" w:space="0" w:color="auto"/>
            </w:tcBorders>
            <w:vAlign w:val="center"/>
            <w:hideMark/>
          </w:tcPr>
          <w:p w14:paraId="5F7FC25F" w14:textId="3E880435" w:rsidR="00FB07C6" w:rsidRPr="00FB07C6" w:rsidRDefault="00FB07C6" w:rsidP="00FB07C6">
            <w:pPr>
              <w:jc w:val="both"/>
              <w:rPr>
                <w:color w:val="000000"/>
                <w:sz w:val="20"/>
                <w:szCs w:val="20"/>
              </w:rPr>
            </w:pPr>
            <w:r w:rsidRPr="00FB07C6">
              <w:rPr>
                <w:color w:val="000000"/>
                <w:sz w:val="20"/>
                <w:szCs w:val="20"/>
              </w:rPr>
              <w:t>Hon. A</w:t>
            </w:r>
            <w:r w:rsidR="002164B1">
              <w:rPr>
                <w:color w:val="000000"/>
                <w:sz w:val="20"/>
                <w:szCs w:val="20"/>
              </w:rPr>
              <w:t>ssembly Members</w:t>
            </w:r>
          </w:p>
        </w:tc>
        <w:tc>
          <w:tcPr>
            <w:tcW w:w="236" w:type="dxa"/>
            <w:vAlign w:val="center"/>
            <w:hideMark/>
          </w:tcPr>
          <w:p w14:paraId="4350AFAC" w14:textId="77777777" w:rsidR="00FB07C6" w:rsidRPr="00FB07C6" w:rsidRDefault="00FB07C6" w:rsidP="00FB07C6">
            <w:pPr>
              <w:rPr>
                <w:sz w:val="20"/>
                <w:szCs w:val="20"/>
              </w:rPr>
            </w:pPr>
          </w:p>
        </w:tc>
      </w:tr>
      <w:tr w:rsidR="00FB07C6" w:rsidRPr="00FB07C6" w14:paraId="0B327BFE" w14:textId="77777777" w:rsidTr="0068638D">
        <w:trPr>
          <w:gridAfter w:val="1"/>
          <w:wAfter w:w="119" w:type="dxa"/>
          <w:trHeight w:val="1275"/>
        </w:trPr>
        <w:tc>
          <w:tcPr>
            <w:tcW w:w="824" w:type="dxa"/>
            <w:tcBorders>
              <w:top w:val="nil"/>
              <w:left w:val="single" w:sz="4" w:space="0" w:color="auto"/>
              <w:bottom w:val="single" w:sz="4" w:space="0" w:color="auto"/>
              <w:right w:val="single" w:sz="4" w:space="0" w:color="auto"/>
            </w:tcBorders>
            <w:vAlign w:val="center"/>
            <w:hideMark/>
          </w:tcPr>
          <w:p w14:paraId="2EC73BD6" w14:textId="77777777" w:rsidR="00FB07C6" w:rsidRPr="00FB07C6" w:rsidRDefault="00FB07C6" w:rsidP="00FB07C6">
            <w:pPr>
              <w:jc w:val="both"/>
              <w:rPr>
                <w:b/>
                <w:bCs/>
                <w:color w:val="44546A"/>
                <w:sz w:val="20"/>
                <w:szCs w:val="20"/>
              </w:rPr>
            </w:pPr>
            <w:r w:rsidRPr="00FB07C6">
              <w:rPr>
                <w:b/>
                <w:bCs/>
                <w:color w:val="44546A"/>
                <w:sz w:val="20"/>
                <w:szCs w:val="20"/>
              </w:rPr>
              <w:t>64</w:t>
            </w:r>
          </w:p>
        </w:tc>
        <w:tc>
          <w:tcPr>
            <w:tcW w:w="2142" w:type="dxa"/>
            <w:tcBorders>
              <w:top w:val="nil"/>
              <w:left w:val="nil"/>
              <w:bottom w:val="single" w:sz="4" w:space="0" w:color="auto"/>
              <w:right w:val="single" w:sz="4" w:space="0" w:color="auto"/>
            </w:tcBorders>
            <w:vAlign w:val="center"/>
            <w:hideMark/>
          </w:tcPr>
          <w:p w14:paraId="2C4F521E" w14:textId="77777777" w:rsidR="00FB07C6" w:rsidRPr="00FB07C6" w:rsidRDefault="00FB07C6" w:rsidP="00FB07C6">
            <w:pPr>
              <w:jc w:val="both"/>
              <w:rPr>
                <w:color w:val="000000"/>
                <w:sz w:val="20"/>
                <w:szCs w:val="20"/>
              </w:rPr>
            </w:pPr>
            <w:r w:rsidRPr="00FB07C6">
              <w:rPr>
                <w:color w:val="000000"/>
                <w:sz w:val="20"/>
                <w:szCs w:val="20"/>
              </w:rPr>
              <w:t>Solicit for funds for the Construction of fence wall to protect land for Park and Gardens</w:t>
            </w:r>
          </w:p>
        </w:tc>
        <w:tc>
          <w:tcPr>
            <w:tcW w:w="1169" w:type="dxa"/>
            <w:tcBorders>
              <w:top w:val="nil"/>
              <w:left w:val="nil"/>
              <w:bottom w:val="single" w:sz="4" w:space="0" w:color="auto"/>
              <w:right w:val="single" w:sz="4" w:space="0" w:color="auto"/>
            </w:tcBorders>
            <w:vAlign w:val="center"/>
            <w:hideMark/>
          </w:tcPr>
          <w:p w14:paraId="7A0E066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0718EF3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29E019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2B024A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1A7AB485"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06C1F57" w14:textId="75083D40" w:rsidR="00FB07C6" w:rsidRPr="00FB07C6" w:rsidRDefault="00502076" w:rsidP="00502076">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EFB4250"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tcBorders>
              <w:top w:val="nil"/>
              <w:left w:val="nil"/>
              <w:bottom w:val="single" w:sz="4" w:space="0" w:color="auto"/>
              <w:right w:val="single" w:sz="4" w:space="0" w:color="auto"/>
            </w:tcBorders>
            <w:vAlign w:val="center"/>
            <w:hideMark/>
          </w:tcPr>
          <w:p w14:paraId="082C050E" w14:textId="43E585DD" w:rsidR="00FB07C6" w:rsidRPr="00FB07C6" w:rsidRDefault="00502076" w:rsidP="00502076">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1BCAA5A8" w14:textId="77777777" w:rsidR="00FB07C6" w:rsidRPr="00FB07C6" w:rsidRDefault="00FB07C6" w:rsidP="00FB07C6">
            <w:pPr>
              <w:jc w:val="both"/>
              <w:rPr>
                <w:color w:val="000000"/>
                <w:sz w:val="20"/>
                <w:szCs w:val="20"/>
              </w:rPr>
            </w:pPr>
            <w:r w:rsidRPr="00FB07C6">
              <w:rPr>
                <w:color w:val="000000"/>
                <w:sz w:val="20"/>
                <w:szCs w:val="20"/>
              </w:rPr>
              <w:t>500,000.00</w:t>
            </w:r>
          </w:p>
        </w:tc>
        <w:tc>
          <w:tcPr>
            <w:tcW w:w="779" w:type="dxa"/>
            <w:tcBorders>
              <w:top w:val="nil"/>
              <w:left w:val="nil"/>
              <w:bottom w:val="single" w:sz="4" w:space="0" w:color="auto"/>
              <w:right w:val="single" w:sz="4" w:space="0" w:color="auto"/>
            </w:tcBorders>
            <w:vAlign w:val="center"/>
            <w:hideMark/>
          </w:tcPr>
          <w:p w14:paraId="4841E104" w14:textId="4CDEEB41" w:rsidR="00FB07C6" w:rsidRPr="00FB07C6" w:rsidRDefault="002164B1"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22623F21"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2E1CA550" w14:textId="77777777" w:rsidR="00FB07C6" w:rsidRPr="00FB07C6" w:rsidRDefault="00FB07C6" w:rsidP="00FB07C6">
            <w:pPr>
              <w:jc w:val="both"/>
              <w:rPr>
                <w:color w:val="000000"/>
                <w:sz w:val="20"/>
                <w:szCs w:val="20"/>
              </w:rPr>
            </w:pPr>
            <w:r w:rsidRPr="00FB07C6">
              <w:rPr>
                <w:color w:val="000000"/>
                <w:sz w:val="20"/>
                <w:szCs w:val="20"/>
              </w:rPr>
              <w:t>PPD</w:t>
            </w:r>
          </w:p>
        </w:tc>
        <w:tc>
          <w:tcPr>
            <w:tcW w:w="1246" w:type="dxa"/>
            <w:tcBorders>
              <w:top w:val="nil"/>
              <w:left w:val="nil"/>
              <w:bottom w:val="single" w:sz="4" w:space="0" w:color="auto"/>
              <w:right w:val="single" w:sz="4" w:space="0" w:color="auto"/>
            </w:tcBorders>
            <w:vAlign w:val="center"/>
            <w:hideMark/>
          </w:tcPr>
          <w:p w14:paraId="1BFEBD1D" w14:textId="77777777" w:rsidR="00FB07C6" w:rsidRPr="00FB07C6" w:rsidRDefault="00FB07C6" w:rsidP="00FB07C6">
            <w:pPr>
              <w:jc w:val="both"/>
              <w:rPr>
                <w:color w:val="000000"/>
                <w:sz w:val="20"/>
                <w:szCs w:val="20"/>
              </w:rPr>
            </w:pPr>
            <w:r w:rsidRPr="00FB07C6">
              <w:rPr>
                <w:color w:val="000000"/>
                <w:sz w:val="20"/>
                <w:szCs w:val="20"/>
              </w:rPr>
              <w:t>German Embassy/ works/ Admin</w:t>
            </w:r>
          </w:p>
        </w:tc>
        <w:tc>
          <w:tcPr>
            <w:tcW w:w="236" w:type="dxa"/>
            <w:vAlign w:val="center"/>
            <w:hideMark/>
          </w:tcPr>
          <w:p w14:paraId="16A9CD37" w14:textId="77777777" w:rsidR="00FB07C6" w:rsidRPr="00FB07C6" w:rsidRDefault="00FB07C6" w:rsidP="00FB07C6">
            <w:pPr>
              <w:rPr>
                <w:sz w:val="20"/>
                <w:szCs w:val="20"/>
              </w:rPr>
            </w:pPr>
          </w:p>
        </w:tc>
      </w:tr>
      <w:tr w:rsidR="00FB07C6" w:rsidRPr="00FB07C6" w14:paraId="2F850755"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2ACB7DEA" w14:textId="77777777" w:rsidR="00FB07C6" w:rsidRPr="00FB07C6" w:rsidRDefault="00FB07C6" w:rsidP="00FB07C6">
            <w:pPr>
              <w:rPr>
                <w:b/>
                <w:bCs/>
                <w:color w:val="000000"/>
                <w:sz w:val="20"/>
                <w:szCs w:val="20"/>
              </w:rPr>
            </w:pPr>
            <w:r w:rsidRPr="00FB07C6">
              <w:rPr>
                <w:b/>
                <w:bCs/>
                <w:color w:val="000000"/>
                <w:sz w:val="20"/>
                <w:szCs w:val="20"/>
              </w:rPr>
              <w:t>Objective: To ensure effective and equitable access to socio-economic opportunities, roads, and infrastructure.</w:t>
            </w:r>
          </w:p>
        </w:tc>
        <w:tc>
          <w:tcPr>
            <w:tcW w:w="355" w:type="dxa"/>
            <w:gridSpan w:val="2"/>
            <w:vAlign w:val="center"/>
            <w:hideMark/>
          </w:tcPr>
          <w:p w14:paraId="5BAA4E27" w14:textId="77777777" w:rsidR="00FB07C6" w:rsidRPr="00FB07C6" w:rsidRDefault="00FB07C6" w:rsidP="00FB07C6">
            <w:pPr>
              <w:rPr>
                <w:sz w:val="20"/>
                <w:szCs w:val="20"/>
              </w:rPr>
            </w:pPr>
          </w:p>
        </w:tc>
      </w:tr>
      <w:tr w:rsidR="00FB07C6" w:rsidRPr="00FB07C6" w14:paraId="45FF21D0"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000000"/>
            </w:tcBorders>
            <w:vAlign w:val="center"/>
            <w:hideMark/>
          </w:tcPr>
          <w:p w14:paraId="1D772791" w14:textId="77777777" w:rsidR="00FB07C6" w:rsidRPr="00FB07C6" w:rsidRDefault="00FB07C6" w:rsidP="00FB07C6">
            <w:pPr>
              <w:rPr>
                <w:b/>
                <w:bCs/>
                <w:color w:val="000000"/>
                <w:sz w:val="20"/>
                <w:szCs w:val="20"/>
              </w:rPr>
            </w:pPr>
            <w:r w:rsidRPr="00FB07C6">
              <w:rPr>
                <w:b/>
                <w:bCs/>
                <w:color w:val="000000"/>
                <w:sz w:val="20"/>
                <w:szCs w:val="20"/>
              </w:rPr>
              <w:t>Programme: Infrastructure Provision and Maintenance</w:t>
            </w:r>
          </w:p>
        </w:tc>
        <w:tc>
          <w:tcPr>
            <w:tcW w:w="355" w:type="dxa"/>
            <w:gridSpan w:val="2"/>
            <w:vAlign w:val="center"/>
            <w:hideMark/>
          </w:tcPr>
          <w:p w14:paraId="7F35976D" w14:textId="77777777" w:rsidR="00FB07C6" w:rsidRPr="00FB07C6" w:rsidRDefault="00FB07C6" w:rsidP="00FB07C6">
            <w:pPr>
              <w:rPr>
                <w:sz w:val="20"/>
                <w:szCs w:val="20"/>
              </w:rPr>
            </w:pPr>
          </w:p>
        </w:tc>
      </w:tr>
      <w:tr w:rsidR="00FB07C6" w:rsidRPr="00FB07C6" w14:paraId="3E0E58B7"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67C11415" w14:textId="77777777" w:rsidR="00FB07C6" w:rsidRPr="00FB07C6" w:rsidRDefault="00FB07C6" w:rsidP="00FB07C6">
            <w:pPr>
              <w:jc w:val="both"/>
              <w:rPr>
                <w:b/>
                <w:bCs/>
                <w:color w:val="44546A"/>
                <w:sz w:val="20"/>
                <w:szCs w:val="20"/>
              </w:rPr>
            </w:pPr>
            <w:r w:rsidRPr="00FB07C6">
              <w:rPr>
                <w:b/>
                <w:bCs/>
                <w:color w:val="44546A"/>
                <w:sz w:val="20"/>
                <w:szCs w:val="20"/>
              </w:rPr>
              <w:t>65</w:t>
            </w:r>
          </w:p>
        </w:tc>
        <w:tc>
          <w:tcPr>
            <w:tcW w:w="2142" w:type="dxa"/>
            <w:tcBorders>
              <w:top w:val="nil"/>
              <w:left w:val="nil"/>
              <w:bottom w:val="single" w:sz="4" w:space="0" w:color="auto"/>
              <w:right w:val="single" w:sz="4" w:space="0" w:color="auto"/>
            </w:tcBorders>
            <w:vAlign w:val="center"/>
            <w:hideMark/>
          </w:tcPr>
          <w:p w14:paraId="752C5C91" w14:textId="77777777" w:rsidR="00FB07C6" w:rsidRPr="00FB07C6" w:rsidRDefault="00FB07C6" w:rsidP="00FB07C6">
            <w:pPr>
              <w:jc w:val="both"/>
              <w:rPr>
                <w:color w:val="000000"/>
                <w:sz w:val="20"/>
                <w:szCs w:val="20"/>
              </w:rPr>
            </w:pPr>
            <w:r w:rsidRPr="00FB07C6">
              <w:rPr>
                <w:color w:val="000000"/>
                <w:sz w:val="20"/>
                <w:szCs w:val="20"/>
              </w:rPr>
              <w:t>Drilling, Rehabilitation and mechanization of 10no. Boreholes at selected communities</w:t>
            </w:r>
          </w:p>
        </w:tc>
        <w:tc>
          <w:tcPr>
            <w:tcW w:w="1169" w:type="dxa"/>
            <w:tcBorders>
              <w:top w:val="nil"/>
              <w:left w:val="nil"/>
              <w:bottom w:val="single" w:sz="4" w:space="0" w:color="auto"/>
              <w:right w:val="single" w:sz="4" w:space="0" w:color="auto"/>
            </w:tcBorders>
            <w:vAlign w:val="center"/>
            <w:hideMark/>
          </w:tcPr>
          <w:p w14:paraId="41E818F1" w14:textId="77777777" w:rsidR="00FB07C6" w:rsidRPr="00FB07C6" w:rsidRDefault="00FB07C6" w:rsidP="00FB07C6">
            <w:pPr>
              <w:jc w:val="both"/>
              <w:rPr>
                <w:color w:val="000000"/>
                <w:sz w:val="20"/>
                <w:szCs w:val="20"/>
              </w:rPr>
            </w:pPr>
            <w:r w:rsidRPr="00FB07C6">
              <w:rPr>
                <w:color w:val="000000"/>
                <w:sz w:val="20"/>
                <w:szCs w:val="20"/>
              </w:rPr>
              <w:t>Selected communities</w:t>
            </w:r>
          </w:p>
        </w:tc>
        <w:tc>
          <w:tcPr>
            <w:tcW w:w="719" w:type="dxa"/>
            <w:tcBorders>
              <w:top w:val="nil"/>
              <w:left w:val="nil"/>
              <w:bottom w:val="single" w:sz="4" w:space="0" w:color="auto"/>
              <w:right w:val="single" w:sz="4" w:space="0" w:color="auto"/>
            </w:tcBorders>
            <w:vAlign w:val="center"/>
            <w:hideMark/>
          </w:tcPr>
          <w:p w14:paraId="0011AF8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18820B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1E5CEA2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D907698"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5A22928A" w14:textId="5334F47E" w:rsidR="00FB07C6" w:rsidRPr="00FB07C6" w:rsidRDefault="00FB07C6" w:rsidP="00FB07C6">
            <w:pPr>
              <w:jc w:val="both"/>
              <w:rPr>
                <w:color w:val="000000"/>
                <w:sz w:val="20"/>
                <w:szCs w:val="20"/>
              </w:rPr>
            </w:pPr>
            <w:r w:rsidRPr="00FB07C6">
              <w:rPr>
                <w:color w:val="000000"/>
                <w:sz w:val="20"/>
                <w:szCs w:val="20"/>
              </w:rPr>
              <w:t> </w:t>
            </w:r>
            <w:r w:rsidR="006775CE">
              <w:rPr>
                <w:color w:val="000000"/>
                <w:sz w:val="20"/>
                <w:szCs w:val="20"/>
              </w:rPr>
              <w:t>1,000,000.00</w:t>
            </w:r>
          </w:p>
        </w:tc>
        <w:tc>
          <w:tcPr>
            <w:tcW w:w="1079" w:type="dxa"/>
            <w:tcBorders>
              <w:top w:val="nil"/>
              <w:left w:val="nil"/>
              <w:bottom w:val="single" w:sz="4" w:space="0" w:color="auto"/>
              <w:right w:val="single" w:sz="4" w:space="0" w:color="auto"/>
            </w:tcBorders>
            <w:shd w:val="clear" w:color="000000" w:fill="D9E2F3"/>
            <w:vAlign w:val="center"/>
            <w:hideMark/>
          </w:tcPr>
          <w:p w14:paraId="7B5C9291" w14:textId="77777777" w:rsidR="00FB07C6" w:rsidRPr="00FB07C6" w:rsidRDefault="00FB07C6" w:rsidP="00FB07C6">
            <w:pPr>
              <w:jc w:val="both"/>
              <w:rPr>
                <w:color w:val="000000"/>
                <w:sz w:val="20"/>
                <w:szCs w:val="20"/>
              </w:rPr>
            </w:pPr>
            <w:r w:rsidRPr="00FB07C6">
              <w:rPr>
                <w:color w:val="000000"/>
                <w:sz w:val="20"/>
                <w:szCs w:val="20"/>
              </w:rPr>
              <w:t>150,000.00</w:t>
            </w:r>
          </w:p>
        </w:tc>
        <w:tc>
          <w:tcPr>
            <w:tcW w:w="1079" w:type="dxa"/>
            <w:tcBorders>
              <w:top w:val="nil"/>
              <w:left w:val="nil"/>
              <w:bottom w:val="single" w:sz="4" w:space="0" w:color="auto"/>
              <w:right w:val="single" w:sz="4" w:space="0" w:color="auto"/>
            </w:tcBorders>
            <w:shd w:val="clear" w:color="000000" w:fill="D9E2F3"/>
            <w:vAlign w:val="center"/>
            <w:hideMark/>
          </w:tcPr>
          <w:p w14:paraId="296FCE19" w14:textId="48745F65" w:rsidR="00FB07C6" w:rsidRPr="00FB07C6" w:rsidRDefault="00502076" w:rsidP="00502076">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41424DA7" w14:textId="77777777" w:rsidR="00FB07C6" w:rsidRPr="00FB07C6" w:rsidRDefault="00FB07C6" w:rsidP="00FB07C6">
            <w:pPr>
              <w:jc w:val="both"/>
              <w:rPr>
                <w:color w:val="000000"/>
                <w:sz w:val="20"/>
                <w:szCs w:val="20"/>
              </w:rPr>
            </w:pPr>
            <w:r w:rsidRPr="00FB07C6">
              <w:rPr>
                <w:color w:val="000000"/>
                <w:sz w:val="20"/>
                <w:szCs w:val="20"/>
              </w:rPr>
              <w:t>50,852,00</w:t>
            </w:r>
          </w:p>
        </w:tc>
        <w:tc>
          <w:tcPr>
            <w:tcW w:w="779" w:type="dxa"/>
            <w:tcBorders>
              <w:top w:val="nil"/>
              <w:left w:val="nil"/>
              <w:bottom w:val="single" w:sz="4" w:space="0" w:color="auto"/>
              <w:right w:val="single" w:sz="4" w:space="0" w:color="auto"/>
            </w:tcBorders>
            <w:shd w:val="clear" w:color="000000" w:fill="D9E2F3"/>
            <w:vAlign w:val="center"/>
            <w:hideMark/>
          </w:tcPr>
          <w:p w14:paraId="27A9DED4"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shd w:val="clear" w:color="000000" w:fill="D9E2F3"/>
            <w:vAlign w:val="center"/>
            <w:hideMark/>
          </w:tcPr>
          <w:p w14:paraId="3AD638B8"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shd w:val="clear" w:color="000000" w:fill="D9E2F3"/>
            <w:vAlign w:val="center"/>
            <w:hideMark/>
          </w:tcPr>
          <w:p w14:paraId="474AAC2E" w14:textId="77777777" w:rsidR="00FB07C6" w:rsidRPr="00FB07C6" w:rsidRDefault="00FB07C6" w:rsidP="00FB07C6">
            <w:pPr>
              <w:jc w:val="both"/>
              <w:rPr>
                <w:color w:val="000000"/>
                <w:sz w:val="20"/>
                <w:szCs w:val="20"/>
              </w:rPr>
            </w:pPr>
            <w:r w:rsidRPr="00FB07C6">
              <w:rPr>
                <w:color w:val="000000"/>
                <w:sz w:val="20"/>
                <w:szCs w:val="20"/>
              </w:rPr>
              <w:t>MWD</w:t>
            </w:r>
          </w:p>
        </w:tc>
        <w:tc>
          <w:tcPr>
            <w:tcW w:w="1246" w:type="dxa"/>
            <w:tcBorders>
              <w:top w:val="nil"/>
              <w:left w:val="nil"/>
              <w:bottom w:val="single" w:sz="4" w:space="0" w:color="auto"/>
              <w:right w:val="single" w:sz="4" w:space="0" w:color="auto"/>
            </w:tcBorders>
            <w:shd w:val="clear" w:color="000000" w:fill="D9E2F3"/>
            <w:vAlign w:val="center"/>
            <w:hideMark/>
          </w:tcPr>
          <w:p w14:paraId="16BC498A"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505DEB07" w14:textId="77777777" w:rsidR="00FB07C6" w:rsidRPr="00FB07C6" w:rsidRDefault="00FB07C6" w:rsidP="00FB07C6">
            <w:pPr>
              <w:rPr>
                <w:sz w:val="20"/>
                <w:szCs w:val="20"/>
              </w:rPr>
            </w:pPr>
          </w:p>
        </w:tc>
      </w:tr>
      <w:tr w:rsidR="006775CE" w:rsidRPr="00FB07C6" w14:paraId="3CD57686"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476E30E8" w14:textId="77777777" w:rsidR="006775CE" w:rsidRPr="00FB07C6" w:rsidRDefault="006775CE" w:rsidP="00FB07C6">
            <w:pPr>
              <w:jc w:val="both"/>
              <w:rPr>
                <w:b/>
                <w:bCs/>
                <w:color w:val="44546A"/>
                <w:sz w:val="20"/>
                <w:szCs w:val="20"/>
              </w:rPr>
            </w:pPr>
            <w:r w:rsidRPr="00FB07C6">
              <w:rPr>
                <w:b/>
                <w:bCs/>
                <w:color w:val="44546A"/>
                <w:sz w:val="20"/>
                <w:szCs w:val="20"/>
              </w:rPr>
              <w:t>66</w:t>
            </w:r>
          </w:p>
        </w:tc>
        <w:tc>
          <w:tcPr>
            <w:tcW w:w="2142" w:type="dxa"/>
            <w:vMerge w:val="restart"/>
            <w:tcBorders>
              <w:top w:val="nil"/>
              <w:left w:val="single" w:sz="4" w:space="0" w:color="auto"/>
              <w:bottom w:val="single" w:sz="4" w:space="0" w:color="auto"/>
              <w:right w:val="single" w:sz="4" w:space="0" w:color="auto"/>
            </w:tcBorders>
            <w:vAlign w:val="center"/>
            <w:hideMark/>
          </w:tcPr>
          <w:p w14:paraId="6957189C" w14:textId="77777777" w:rsidR="006775CE" w:rsidRPr="00FB07C6" w:rsidRDefault="006775CE" w:rsidP="00FB07C6">
            <w:pPr>
              <w:jc w:val="both"/>
              <w:rPr>
                <w:color w:val="000000"/>
                <w:sz w:val="20"/>
                <w:szCs w:val="20"/>
              </w:rPr>
            </w:pPr>
            <w:r w:rsidRPr="00FB07C6">
              <w:rPr>
                <w:color w:val="000000"/>
                <w:sz w:val="20"/>
                <w:szCs w:val="20"/>
              </w:rPr>
              <w:t xml:space="preserve">Design and construction of 24hr Economy Model Market  </w:t>
            </w:r>
          </w:p>
        </w:tc>
        <w:tc>
          <w:tcPr>
            <w:tcW w:w="1169" w:type="dxa"/>
            <w:vMerge w:val="restart"/>
            <w:tcBorders>
              <w:top w:val="nil"/>
              <w:left w:val="single" w:sz="4" w:space="0" w:color="auto"/>
              <w:bottom w:val="single" w:sz="4" w:space="0" w:color="auto"/>
              <w:right w:val="single" w:sz="4" w:space="0" w:color="auto"/>
            </w:tcBorders>
            <w:vAlign w:val="center"/>
            <w:hideMark/>
          </w:tcPr>
          <w:p w14:paraId="4D57FAD4" w14:textId="6B365CFC" w:rsidR="006775CE" w:rsidRPr="00FB07C6" w:rsidRDefault="006775CE" w:rsidP="00FB07C6">
            <w:pPr>
              <w:jc w:val="both"/>
              <w:rPr>
                <w:color w:val="000000"/>
                <w:sz w:val="20"/>
                <w:szCs w:val="20"/>
              </w:rPr>
            </w:pPr>
            <w:r w:rsidRPr="00FB07C6">
              <w:rPr>
                <w:color w:val="000000"/>
                <w:sz w:val="20"/>
                <w:szCs w:val="20"/>
              </w:rPr>
              <w:t>Kpando M</w:t>
            </w:r>
            <w:r>
              <w:rPr>
                <w:color w:val="000000"/>
                <w:sz w:val="20"/>
                <w:szCs w:val="20"/>
              </w:rPr>
              <w:t>ain Market</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433E6EE8" w14:textId="77777777" w:rsidR="006775CE" w:rsidRPr="00FB07C6" w:rsidRDefault="006775CE"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4D319698" w14:textId="77777777" w:rsidR="006775CE" w:rsidRPr="00FB07C6" w:rsidRDefault="006775CE"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026B16AB" w14:textId="77777777" w:rsidR="006775CE" w:rsidRPr="00FB07C6" w:rsidRDefault="006775CE"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6151629B" w14:textId="77777777" w:rsidR="006775CE" w:rsidRPr="00FB07C6" w:rsidRDefault="006775CE" w:rsidP="00FB07C6">
            <w:pPr>
              <w:jc w:val="both"/>
              <w:rPr>
                <w:color w:val="000000"/>
                <w:sz w:val="20"/>
                <w:szCs w:val="20"/>
              </w:rPr>
            </w:pPr>
            <w:r w:rsidRPr="00FB07C6">
              <w:rPr>
                <w:color w:val="000000"/>
                <w:sz w:val="20"/>
                <w:szCs w:val="20"/>
              </w:rPr>
              <w:t> </w:t>
            </w:r>
          </w:p>
        </w:tc>
        <w:tc>
          <w:tcPr>
            <w:tcW w:w="1169" w:type="dxa"/>
            <w:vMerge w:val="restart"/>
            <w:tcBorders>
              <w:top w:val="nil"/>
              <w:left w:val="nil"/>
              <w:right w:val="single" w:sz="4" w:space="0" w:color="auto"/>
            </w:tcBorders>
            <w:vAlign w:val="center"/>
            <w:hideMark/>
          </w:tcPr>
          <w:p w14:paraId="0268520A" w14:textId="77777777" w:rsidR="006775CE" w:rsidRPr="00FB07C6" w:rsidRDefault="006775CE" w:rsidP="00FB07C6">
            <w:pPr>
              <w:jc w:val="both"/>
              <w:rPr>
                <w:color w:val="000000"/>
                <w:sz w:val="20"/>
                <w:szCs w:val="20"/>
              </w:rPr>
            </w:pPr>
            <w:r w:rsidRPr="00FB07C6">
              <w:rPr>
                <w:color w:val="000000"/>
                <w:sz w:val="20"/>
                <w:szCs w:val="20"/>
              </w:rPr>
              <w:t> </w:t>
            </w:r>
          </w:p>
          <w:p w14:paraId="0A40AEE7" w14:textId="6DD2C909" w:rsidR="006775CE" w:rsidRPr="00FB07C6" w:rsidRDefault="00502076" w:rsidP="00502076">
            <w:pPr>
              <w:jc w:val="center"/>
              <w:rPr>
                <w:color w:val="000000"/>
                <w:sz w:val="20"/>
                <w:szCs w:val="20"/>
              </w:rPr>
            </w:pPr>
            <w:r>
              <w:rPr>
                <w:color w:val="000000"/>
                <w:sz w:val="20"/>
                <w:szCs w:val="20"/>
              </w:rPr>
              <w:t>-</w:t>
            </w:r>
          </w:p>
        </w:tc>
        <w:tc>
          <w:tcPr>
            <w:tcW w:w="1079" w:type="dxa"/>
            <w:vMerge w:val="restart"/>
            <w:tcBorders>
              <w:top w:val="nil"/>
              <w:left w:val="nil"/>
              <w:right w:val="single" w:sz="4" w:space="0" w:color="auto"/>
            </w:tcBorders>
            <w:vAlign w:val="center"/>
            <w:hideMark/>
          </w:tcPr>
          <w:p w14:paraId="41A398B5" w14:textId="77777777" w:rsidR="006775CE" w:rsidRPr="00FB07C6" w:rsidRDefault="006775CE" w:rsidP="00FB07C6">
            <w:pPr>
              <w:jc w:val="both"/>
              <w:rPr>
                <w:color w:val="000000"/>
                <w:sz w:val="20"/>
                <w:szCs w:val="20"/>
              </w:rPr>
            </w:pPr>
            <w:r w:rsidRPr="00FB07C6">
              <w:rPr>
                <w:color w:val="000000"/>
                <w:sz w:val="20"/>
                <w:szCs w:val="20"/>
              </w:rPr>
              <w:t> </w:t>
            </w:r>
          </w:p>
          <w:p w14:paraId="6E828F2F" w14:textId="3C263916" w:rsidR="006775CE" w:rsidRPr="00FB07C6" w:rsidRDefault="006775CE" w:rsidP="00FB07C6">
            <w:pPr>
              <w:jc w:val="both"/>
              <w:rPr>
                <w:color w:val="000000"/>
                <w:sz w:val="20"/>
                <w:szCs w:val="20"/>
              </w:rPr>
            </w:pPr>
            <w:r w:rsidRPr="00FB07C6">
              <w:rPr>
                <w:color w:val="000000"/>
                <w:sz w:val="20"/>
                <w:szCs w:val="20"/>
              </w:rPr>
              <w:t>5,636,704.42</w:t>
            </w:r>
          </w:p>
        </w:tc>
        <w:tc>
          <w:tcPr>
            <w:tcW w:w="1079" w:type="dxa"/>
            <w:vMerge w:val="restart"/>
            <w:tcBorders>
              <w:top w:val="nil"/>
              <w:left w:val="nil"/>
              <w:right w:val="single" w:sz="4" w:space="0" w:color="auto"/>
            </w:tcBorders>
            <w:vAlign w:val="center"/>
            <w:hideMark/>
          </w:tcPr>
          <w:p w14:paraId="71094481" w14:textId="4B1E2B9A" w:rsidR="006775CE" w:rsidRPr="00FB07C6" w:rsidRDefault="00502076" w:rsidP="00502076">
            <w:pPr>
              <w:jc w:val="center"/>
              <w:rPr>
                <w:color w:val="000000"/>
                <w:sz w:val="20"/>
                <w:szCs w:val="20"/>
              </w:rPr>
            </w:pPr>
            <w:r>
              <w:rPr>
                <w:color w:val="000000"/>
                <w:sz w:val="20"/>
                <w:szCs w:val="20"/>
              </w:rPr>
              <w:t>-</w:t>
            </w:r>
          </w:p>
          <w:p w14:paraId="21BBF1EA" w14:textId="0B95F8E2" w:rsidR="006775CE" w:rsidRPr="00FB07C6" w:rsidRDefault="006775CE" w:rsidP="00FB07C6">
            <w:pPr>
              <w:jc w:val="both"/>
              <w:rPr>
                <w:color w:val="000000"/>
                <w:sz w:val="20"/>
                <w:szCs w:val="20"/>
              </w:rPr>
            </w:pPr>
            <w:r w:rsidRPr="00FB07C6">
              <w:rPr>
                <w:color w:val="000000"/>
                <w:sz w:val="20"/>
                <w:szCs w:val="20"/>
              </w:rPr>
              <w:t> </w:t>
            </w:r>
          </w:p>
        </w:tc>
        <w:tc>
          <w:tcPr>
            <w:tcW w:w="1199" w:type="dxa"/>
            <w:gridSpan w:val="2"/>
            <w:vMerge w:val="restart"/>
            <w:tcBorders>
              <w:top w:val="nil"/>
              <w:left w:val="nil"/>
              <w:right w:val="single" w:sz="4" w:space="0" w:color="auto"/>
            </w:tcBorders>
            <w:vAlign w:val="center"/>
            <w:hideMark/>
          </w:tcPr>
          <w:p w14:paraId="2FC7770E" w14:textId="4E2C499E" w:rsidR="006775CE" w:rsidRPr="00FB07C6" w:rsidRDefault="00502076" w:rsidP="00502076">
            <w:pPr>
              <w:jc w:val="center"/>
              <w:rPr>
                <w:color w:val="000000"/>
                <w:sz w:val="20"/>
                <w:szCs w:val="20"/>
              </w:rPr>
            </w:pPr>
            <w:r>
              <w:rPr>
                <w:color w:val="000000"/>
                <w:sz w:val="20"/>
                <w:szCs w:val="20"/>
              </w:rPr>
              <w:t>-</w:t>
            </w:r>
          </w:p>
          <w:p w14:paraId="423C70F4" w14:textId="237B59AF" w:rsidR="006775CE" w:rsidRPr="00FB07C6" w:rsidRDefault="006775CE" w:rsidP="00FB07C6">
            <w:pPr>
              <w:jc w:val="both"/>
              <w:rPr>
                <w:color w:val="000000"/>
                <w:sz w:val="20"/>
                <w:szCs w:val="20"/>
              </w:rPr>
            </w:pPr>
          </w:p>
        </w:tc>
        <w:tc>
          <w:tcPr>
            <w:tcW w:w="779" w:type="dxa"/>
            <w:vMerge w:val="restart"/>
            <w:tcBorders>
              <w:top w:val="nil"/>
              <w:left w:val="nil"/>
              <w:right w:val="single" w:sz="4" w:space="0" w:color="auto"/>
            </w:tcBorders>
            <w:vAlign w:val="center"/>
            <w:hideMark/>
          </w:tcPr>
          <w:p w14:paraId="0177E3C7" w14:textId="77777777" w:rsidR="006775CE" w:rsidRPr="00FB07C6" w:rsidRDefault="006775CE" w:rsidP="00FB07C6">
            <w:pPr>
              <w:jc w:val="both"/>
              <w:rPr>
                <w:color w:val="000000"/>
                <w:sz w:val="20"/>
                <w:szCs w:val="20"/>
              </w:rPr>
            </w:pPr>
            <w:r w:rsidRPr="00FB07C6">
              <w:rPr>
                <w:color w:val="000000"/>
                <w:sz w:val="20"/>
                <w:szCs w:val="20"/>
              </w:rPr>
              <w:t> </w:t>
            </w:r>
          </w:p>
          <w:p w14:paraId="23C61D67" w14:textId="37016363" w:rsidR="006775CE" w:rsidRPr="00FB07C6" w:rsidRDefault="002164B1" w:rsidP="00FB07C6">
            <w:pPr>
              <w:jc w:val="both"/>
              <w:rPr>
                <w:color w:val="000000"/>
                <w:sz w:val="20"/>
                <w:szCs w:val="20"/>
              </w:rPr>
            </w:pPr>
            <w:r w:rsidRPr="00FB07C6">
              <w:rPr>
                <w:color w:val="000000"/>
                <w:sz w:val="20"/>
                <w:szCs w:val="20"/>
              </w:rPr>
              <w:t>X</w:t>
            </w:r>
          </w:p>
        </w:tc>
        <w:tc>
          <w:tcPr>
            <w:tcW w:w="1079" w:type="dxa"/>
            <w:vMerge w:val="restart"/>
            <w:tcBorders>
              <w:top w:val="nil"/>
              <w:left w:val="nil"/>
              <w:right w:val="single" w:sz="4" w:space="0" w:color="auto"/>
            </w:tcBorders>
            <w:vAlign w:val="center"/>
            <w:hideMark/>
          </w:tcPr>
          <w:p w14:paraId="4248F68F" w14:textId="77777777" w:rsidR="006775CE" w:rsidRPr="00FB07C6" w:rsidRDefault="006775CE" w:rsidP="00FB07C6">
            <w:pPr>
              <w:jc w:val="both"/>
              <w:rPr>
                <w:color w:val="000000"/>
                <w:sz w:val="20"/>
                <w:szCs w:val="20"/>
              </w:rPr>
            </w:pPr>
            <w:r w:rsidRPr="00FB07C6">
              <w:rPr>
                <w:color w:val="000000"/>
                <w:sz w:val="20"/>
                <w:szCs w:val="20"/>
              </w:rPr>
              <w:t> </w:t>
            </w:r>
          </w:p>
          <w:p w14:paraId="0262CD51" w14:textId="04279EC0" w:rsidR="006775CE" w:rsidRPr="00FB07C6" w:rsidRDefault="006775CE" w:rsidP="00FB07C6">
            <w:pPr>
              <w:jc w:val="both"/>
              <w:rPr>
                <w:color w:val="000000"/>
                <w:sz w:val="20"/>
                <w:szCs w:val="20"/>
              </w:rPr>
            </w:pPr>
            <w:r w:rsidRPr="00FB07C6">
              <w:rPr>
                <w:color w:val="000000"/>
                <w:sz w:val="20"/>
                <w:szCs w:val="20"/>
              </w:rPr>
              <w:t> </w:t>
            </w:r>
          </w:p>
        </w:tc>
        <w:tc>
          <w:tcPr>
            <w:tcW w:w="1002" w:type="dxa"/>
            <w:vMerge w:val="restart"/>
            <w:tcBorders>
              <w:top w:val="nil"/>
              <w:left w:val="nil"/>
              <w:right w:val="single" w:sz="4" w:space="0" w:color="auto"/>
            </w:tcBorders>
            <w:vAlign w:val="center"/>
            <w:hideMark/>
          </w:tcPr>
          <w:p w14:paraId="55056C34" w14:textId="77777777" w:rsidR="006775CE" w:rsidRPr="00FB07C6" w:rsidRDefault="006775CE" w:rsidP="00FB07C6">
            <w:pPr>
              <w:jc w:val="both"/>
              <w:rPr>
                <w:color w:val="000000"/>
                <w:sz w:val="20"/>
                <w:szCs w:val="20"/>
              </w:rPr>
            </w:pPr>
            <w:r w:rsidRPr="00FB07C6">
              <w:rPr>
                <w:color w:val="000000"/>
                <w:sz w:val="20"/>
                <w:szCs w:val="20"/>
              </w:rPr>
              <w:t> </w:t>
            </w:r>
          </w:p>
          <w:p w14:paraId="236B4830" w14:textId="4C14F8A2" w:rsidR="006775CE" w:rsidRPr="00FB07C6" w:rsidRDefault="006775CE" w:rsidP="00FB07C6">
            <w:pPr>
              <w:jc w:val="both"/>
              <w:rPr>
                <w:color w:val="000000"/>
                <w:sz w:val="20"/>
                <w:szCs w:val="20"/>
              </w:rPr>
            </w:pPr>
            <w:r w:rsidRPr="00FB07C6">
              <w:rPr>
                <w:color w:val="000000"/>
                <w:sz w:val="20"/>
                <w:szCs w:val="20"/>
              </w:rPr>
              <w:t>MWD</w:t>
            </w:r>
          </w:p>
        </w:tc>
        <w:tc>
          <w:tcPr>
            <w:tcW w:w="1246" w:type="dxa"/>
            <w:vMerge w:val="restart"/>
            <w:tcBorders>
              <w:top w:val="nil"/>
              <w:left w:val="nil"/>
              <w:right w:val="single" w:sz="4" w:space="0" w:color="auto"/>
            </w:tcBorders>
            <w:noWrap/>
            <w:vAlign w:val="bottom"/>
            <w:hideMark/>
          </w:tcPr>
          <w:p w14:paraId="068F3B8A" w14:textId="77777777" w:rsidR="006775CE" w:rsidRPr="00FB07C6" w:rsidRDefault="006775CE" w:rsidP="00FB07C6">
            <w:pPr>
              <w:rPr>
                <w:color w:val="000000"/>
                <w:sz w:val="20"/>
                <w:szCs w:val="20"/>
              </w:rPr>
            </w:pPr>
            <w:r w:rsidRPr="00FB07C6">
              <w:rPr>
                <w:color w:val="000000"/>
                <w:sz w:val="20"/>
                <w:szCs w:val="20"/>
              </w:rPr>
              <w:t> </w:t>
            </w:r>
          </w:p>
          <w:p w14:paraId="65BD0FE9" w14:textId="3FEBE3A4" w:rsidR="006775CE" w:rsidRPr="00FB07C6" w:rsidRDefault="006775CE" w:rsidP="00FB07C6">
            <w:pPr>
              <w:jc w:val="both"/>
              <w:rPr>
                <w:color w:val="000000"/>
                <w:sz w:val="20"/>
                <w:szCs w:val="20"/>
              </w:rPr>
            </w:pPr>
            <w:r w:rsidRPr="00FB07C6">
              <w:rPr>
                <w:color w:val="000000"/>
                <w:sz w:val="20"/>
                <w:szCs w:val="20"/>
              </w:rPr>
              <w:t>Central Admin.</w:t>
            </w:r>
          </w:p>
        </w:tc>
        <w:tc>
          <w:tcPr>
            <w:tcW w:w="236" w:type="dxa"/>
            <w:vAlign w:val="center"/>
            <w:hideMark/>
          </w:tcPr>
          <w:p w14:paraId="21185083" w14:textId="77777777" w:rsidR="006775CE" w:rsidRPr="00FB07C6" w:rsidRDefault="006775CE" w:rsidP="00FB07C6">
            <w:pPr>
              <w:rPr>
                <w:sz w:val="20"/>
                <w:szCs w:val="20"/>
              </w:rPr>
            </w:pPr>
          </w:p>
        </w:tc>
      </w:tr>
      <w:tr w:rsidR="006775CE" w:rsidRPr="00FB07C6" w14:paraId="3B44C22D"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6430D0B6" w14:textId="77777777" w:rsidR="006775CE" w:rsidRPr="00FB07C6" w:rsidRDefault="006775CE"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3FC3D4BF" w14:textId="77777777" w:rsidR="006775CE" w:rsidRPr="00FB07C6" w:rsidRDefault="006775CE"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56C57C2D" w14:textId="77777777" w:rsidR="006775CE" w:rsidRPr="00FB07C6" w:rsidRDefault="006775CE"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7139AD8D" w14:textId="77777777" w:rsidR="006775CE" w:rsidRPr="00FB07C6" w:rsidRDefault="006775CE"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CC3E6F1" w14:textId="77777777" w:rsidR="006775CE" w:rsidRPr="00FB07C6" w:rsidRDefault="006775CE"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27F9AF9" w14:textId="77777777" w:rsidR="006775CE" w:rsidRPr="00FB07C6" w:rsidRDefault="006775CE"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468F9C1" w14:textId="77777777" w:rsidR="006775CE" w:rsidRPr="00FB07C6" w:rsidRDefault="006775CE" w:rsidP="00FB07C6">
            <w:pPr>
              <w:rPr>
                <w:color w:val="000000"/>
                <w:sz w:val="20"/>
                <w:szCs w:val="20"/>
              </w:rPr>
            </w:pPr>
          </w:p>
        </w:tc>
        <w:tc>
          <w:tcPr>
            <w:tcW w:w="1169" w:type="dxa"/>
            <w:vMerge/>
            <w:tcBorders>
              <w:left w:val="nil"/>
              <w:bottom w:val="single" w:sz="4" w:space="0" w:color="auto"/>
              <w:right w:val="single" w:sz="4" w:space="0" w:color="auto"/>
            </w:tcBorders>
            <w:vAlign w:val="center"/>
            <w:hideMark/>
          </w:tcPr>
          <w:p w14:paraId="0A423CE7" w14:textId="17E68AD2" w:rsidR="006775CE" w:rsidRPr="00FB07C6" w:rsidRDefault="006775CE" w:rsidP="00FB07C6">
            <w:pPr>
              <w:jc w:val="both"/>
              <w:rPr>
                <w:color w:val="000000"/>
                <w:sz w:val="20"/>
                <w:szCs w:val="20"/>
              </w:rPr>
            </w:pPr>
          </w:p>
        </w:tc>
        <w:tc>
          <w:tcPr>
            <w:tcW w:w="1079" w:type="dxa"/>
            <w:vMerge/>
            <w:tcBorders>
              <w:left w:val="nil"/>
              <w:bottom w:val="single" w:sz="4" w:space="0" w:color="auto"/>
              <w:right w:val="single" w:sz="4" w:space="0" w:color="auto"/>
            </w:tcBorders>
            <w:vAlign w:val="center"/>
            <w:hideMark/>
          </w:tcPr>
          <w:p w14:paraId="2A2730F4" w14:textId="01660392" w:rsidR="006775CE" w:rsidRPr="00FB07C6" w:rsidRDefault="006775CE" w:rsidP="00FB07C6">
            <w:pPr>
              <w:jc w:val="both"/>
              <w:rPr>
                <w:color w:val="000000"/>
                <w:sz w:val="20"/>
                <w:szCs w:val="20"/>
              </w:rPr>
            </w:pPr>
          </w:p>
        </w:tc>
        <w:tc>
          <w:tcPr>
            <w:tcW w:w="1079" w:type="dxa"/>
            <w:vMerge/>
            <w:tcBorders>
              <w:left w:val="nil"/>
              <w:bottom w:val="single" w:sz="4" w:space="0" w:color="auto"/>
              <w:right w:val="single" w:sz="4" w:space="0" w:color="auto"/>
            </w:tcBorders>
            <w:vAlign w:val="center"/>
            <w:hideMark/>
          </w:tcPr>
          <w:p w14:paraId="3C8DBB9C" w14:textId="316B00C5" w:rsidR="006775CE" w:rsidRPr="00FB07C6" w:rsidRDefault="006775CE" w:rsidP="00FB07C6">
            <w:pPr>
              <w:jc w:val="both"/>
              <w:rPr>
                <w:color w:val="000000"/>
                <w:sz w:val="20"/>
                <w:szCs w:val="20"/>
              </w:rPr>
            </w:pPr>
          </w:p>
        </w:tc>
        <w:tc>
          <w:tcPr>
            <w:tcW w:w="1199" w:type="dxa"/>
            <w:gridSpan w:val="2"/>
            <w:vMerge/>
            <w:tcBorders>
              <w:left w:val="nil"/>
              <w:bottom w:val="single" w:sz="4" w:space="0" w:color="auto"/>
              <w:right w:val="single" w:sz="4" w:space="0" w:color="auto"/>
            </w:tcBorders>
            <w:vAlign w:val="center"/>
            <w:hideMark/>
          </w:tcPr>
          <w:p w14:paraId="246327A4" w14:textId="213600C0" w:rsidR="006775CE" w:rsidRPr="00FB07C6" w:rsidRDefault="006775CE" w:rsidP="00FB07C6">
            <w:pPr>
              <w:jc w:val="both"/>
              <w:rPr>
                <w:color w:val="000000"/>
                <w:sz w:val="20"/>
                <w:szCs w:val="20"/>
              </w:rPr>
            </w:pPr>
          </w:p>
        </w:tc>
        <w:tc>
          <w:tcPr>
            <w:tcW w:w="779" w:type="dxa"/>
            <w:vMerge/>
            <w:tcBorders>
              <w:left w:val="nil"/>
              <w:bottom w:val="single" w:sz="4" w:space="0" w:color="auto"/>
              <w:right w:val="single" w:sz="4" w:space="0" w:color="auto"/>
            </w:tcBorders>
            <w:vAlign w:val="center"/>
            <w:hideMark/>
          </w:tcPr>
          <w:p w14:paraId="0AF47B80" w14:textId="6E605A5F" w:rsidR="006775CE" w:rsidRPr="00FB07C6" w:rsidRDefault="006775CE" w:rsidP="00FB07C6">
            <w:pPr>
              <w:jc w:val="both"/>
              <w:rPr>
                <w:color w:val="000000"/>
                <w:sz w:val="20"/>
                <w:szCs w:val="20"/>
              </w:rPr>
            </w:pPr>
          </w:p>
        </w:tc>
        <w:tc>
          <w:tcPr>
            <w:tcW w:w="1079" w:type="dxa"/>
            <w:vMerge/>
            <w:tcBorders>
              <w:left w:val="nil"/>
              <w:bottom w:val="single" w:sz="4" w:space="0" w:color="auto"/>
              <w:right w:val="single" w:sz="4" w:space="0" w:color="auto"/>
            </w:tcBorders>
            <w:vAlign w:val="center"/>
            <w:hideMark/>
          </w:tcPr>
          <w:p w14:paraId="60328476" w14:textId="667F7218" w:rsidR="006775CE" w:rsidRPr="00FB07C6" w:rsidRDefault="006775CE" w:rsidP="00FB07C6">
            <w:pPr>
              <w:jc w:val="both"/>
              <w:rPr>
                <w:color w:val="000000"/>
                <w:sz w:val="20"/>
                <w:szCs w:val="20"/>
              </w:rPr>
            </w:pPr>
          </w:p>
        </w:tc>
        <w:tc>
          <w:tcPr>
            <w:tcW w:w="1002" w:type="dxa"/>
            <w:vMerge/>
            <w:tcBorders>
              <w:left w:val="nil"/>
              <w:bottom w:val="single" w:sz="4" w:space="0" w:color="auto"/>
              <w:right w:val="single" w:sz="4" w:space="0" w:color="auto"/>
            </w:tcBorders>
            <w:vAlign w:val="center"/>
            <w:hideMark/>
          </w:tcPr>
          <w:p w14:paraId="0D108E18" w14:textId="261A2B8C" w:rsidR="006775CE" w:rsidRPr="00FB07C6" w:rsidRDefault="006775CE" w:rsidP="00FB07C6">
            <w:pPr>
              <w:jc w:val="both"/>
              <w:rPr>
                <w:color w:val="000000"/>
                <w:sz w:val="20"/>
                <w:szCs w:val="20"/>
              </w:rPr>
            </w:pPr>
          </w:p>
        </w:tc>
        <w:tc>
          <w:tcPr>
            <w:tcW w:w="1246" w:type="dxa"/>
            <w:vMerge/>
            <w:tcBorders>
              <w:left w:val="nil"/>
              <w:bottom w:val="single" w:sz="4" w:space="0" w:color="auto"/>
              <w:right w:val="single" w:sz="4" w:space="0" w:color="auto"/>
            </w:tcBorders>
            <w:vAlign w:val="center"/>
            <w:hideMark/>
          </w:tcPr>
          <w:p w14:paraId="4F27DF6C" w14:textId="6208CC37" w:rsidR="006775CE" w:rsidRPr="00FB07C6" w:rsidRDefault="006775CE" w:rsidP="00FB07C6">
            <w:pPr>
              <w:jc w:val="both"/>
              <w:rPr>
                <w:color w:val="000000"/>
                <w:sz w:val="20"/>
                <w:szCs w:val="20"/>
              </w:rPr>
            </w:pPr>
          </w:p>
        </w:tc>
        <w:tc>
          <w:tcPr>
            <w:tcW w:w="236" w:type="dxa"/>
            <w:vAlign w:val="center"/>
            <w:hideMark/>
          </w:tcPr>
          <w:p w14:paraId="47B30E9F" w14:textId="77777777" w:rsidR="006775CE" w:rsidRPr="00FB07C6" w:rsidRDefault="006775CE" w:rsidP="00FB07C6">
            <w:pPr>
              <w:rPr>
                <w:sz w:val="20"/>
                <w:szCs w:val="20"/>
              </w:rPr>
            </w:pPr>
          </w:p>
        </w:tc>
      </w:tr>
      <w:tr w:rsidR="00FB07C6" w:rsidRPr="00FB07C6" w14:paraId="48151BA5"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57DA1F13" w14:textId="77777777" w:rsidR="00FB07C6" w:rsidRPr="00FB07C6" w:rsidRDefault="00FB07C6" w:rsidP="00FB07C6">
            <w:pPr>
              <w:jc w:val="both"/>
              <w:rPr>
                <w:b/>
                <w:bCs/>
                <w:color w:val="44546A"/>
                <w:sz w:val="20"/>
                <w:szCs w:val="20"/>
              </w:rPr>
            </w:pPr>
            <w:r w:rsidRPr="00FB07C6">
              <w:rPr>
                <w:b/>
                <w:bCs/>
                <w:color w:val="44546A"/>
                <w:sz w:val="20"/>
                <w:szCs w:val="20"/>
              </w:rPr>
              <w:t>67</w:t>
            </w:r>
          </w:p>
        </w:tc>
        <w:tc>
          <w:tcPr>
            <w:tcW w:w="2142" w:type="dxa"/>
            <w:tcBorders>
              <w:top w:val="nil"/>
              <w:left w:val="nil"/>
              <w:bottom w:val="single" w:sz="4" w:space="0" w:color="auto"/>
              <w:right w:val="single" w:sz="4" w:space="0" w:color="auto"/>
            </w:tcBorders>
            <w:vAlign w:val="center"/>
            <w:hideMark/>
          </w:tcPr>
          <w:p w14:paraId="65E6F6DD" w14:textId="77777777" w:rsidR="00FB07C6" w:rsidRPr="00FB07C6" w:rsidRDefault="00FB07C6" w:rsidP="00FB07C6">
            <w:pPr>
              <w:jc w:val="both"/>
              <w:rPr>
                <w:color w:val="000000"/>
                <w:sz w:val="20"/>
                <w:szCs w:val="20"/>
              </w:rPr>
            </w:pPr>
            <w:r w:rsidRPr="00FB07C6">
              <w:rPr>
                <w:color w:val="000000"/>
                <w:sz w:val="20"/>
                <w:szCs w:val="20"/>
              </w:rPr>
              <w:t>Reshaping, Patching and improvement of spots in the Kpando township roads</w:t>
            </w:r>
          </w:p>
        </w:tc>
        <w:tc>
          <w:tcPr>
            <w:tcW w:w="1169" w:type="dxa"/>
            <w:tcBorders>
              <w:top w:val="nil"/>
              <w:left w:val="nil"/>
              <w:bottom w:val="single" w:sz="4" w:space="0" w:color="auto"/>
              <w:right w:val="single" w:sz="4" w:space="0" w:color="auto"/>
            </w:tcBorders>
            <w:vAlign w:val="center"/>
            <w:hideMark/>
          </w:tcPr>
          <w:p w14:paraId="689969C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607AF96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8BF2B5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8EEFF5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3C6E980"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10F8AA1F"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tcBorders>
              <w:top w:val="nil"/>
              <w:left w:val="nil"/>
              <w:bottom w:val="single" w:sz="4" w:space="0" w:color="auto"/>
              <w:right w:val="single" w:sz="4" w:space="0" w:color="auto"/>
            </w:tcBorders>
            <w:shd w:val="clear" w:color="000000" w:fill="D9E2F3"/>
            <w:vAlign w:val="center"/>
            <w:hideMark/>
          </w:tcPr>
          <w:p w14:paraId="2EA319D7" w14:textId="5E9E6EA7" w:rsidR="00FB07C6" w:rsidRPr="00FB07C6" w:rsidRDefault="00502076" w:rsidP="00502076">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422317E2" w14:textId="04B11407" w:rsidR="00FB07C6" w:rsidRPr="00FB07C6" w:rsidRDefault="00FB07C6" w:rsidP="00FB07C6">
            <w:pPr>
              <w:jc w:val="both"/>
              <w:rPr>
                <w:color w:val="000000"/>
                <w:sz w:val="20"/>
                <w:szCs w:val="20"/>
              </w:rPr>
            </w:pPr>
            <w:r w:rsidRPr="00FB07C6">
              <w:rPr>
                <w:color w:val="000000"/>
                <w:sz w:val="20"/>
                <w:szCs w:val="20"/>
              </w:rPr>
              <w:t> </w:t>
            </w:r>
            <w:r w:rsidR="006775CE">
              <w:rPr>
                <w:color w:val="000000"/>
                <w:sz w:val="20"/>
                <w:szCs w:val="20"/>
              </w:rPr>
              <w:t>50,000.00</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57581D94" w14:textId="77777777" w:rsidR="00FB07C6" w:rsidRPr="00FB07C6" w:rsidRDefault="00FB07C6" w:rsidP="00FB07C6">
            <w:pPr>
              <w:jc w:val="both"/>
              <w:rPr>
                <w:color w:val="000000"/>
                <w:sz w:val="20"/>
                <w:szCs w:val="20"/>
              </w:rPr>
            </w:pPr>
            <w:r w:rsidRPr="00FB07C6">
              <w:rPr>
                <w:color w:val="000000"/>
                <w:sz w:val="20"/>
                <w:szCs w:val="20"/>
              </w:rPr>
              <w:t>100,000.00</w:t>
            </w:r>
          </w:p>
        </w:tc>
        <w:tc>
          <w:tcPr>
            <w:tcW w:w="779" w:type="dxa"/>
            <w:tcBorders>
              <w:top w:val="nil"/>
              <w:left w:val="nil"/>
              <w:bottom w:val="single" w:sz="4" w:space="0" w:color="auto"/>
              <w:right w:val="single" w:sz="4" w:space="0" w:color="auto"/>
            </w:tcBorders>
            <w:shd w:val="clear" w:color="000000" w:fill="D9E2F3"/>
            <w:vAlign w:val="center"/>
            <w:hideMark/>
          </w:tcPr>
          <w:p w14:paraId="6A73A6DB" w14:textId="21B2E8E9" w:rsidR="00FB07C6" w:rsidRPr="00FB07C6" w:rsidRDefault="002164B1"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shd w:val="clear" w:color="000000" w:fill="D9E2F3"/>
            <w:vAlign w:val="center"/>
            <w:hideMark/>
          </w:tcPr>
          <w:p w14:paraId="71D51591"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shd w:val="clear" w:color="000000" w:fill="D9E2F3"/>
            <w:vAlign w:val="center"/>
            <w:hideMark/>
          </w:tcPr>
          <w:p w14:paraId="16A95F1A" w14:textId="77777777" w:rsidR="00FB07C6" w:rsidRPr="00FB07C6" w:rsidRDefault="00FB07C6" w:rsidP="00FB07C6">
            <w:pPr>
              <w:jc w:val="both"/>
              <w:rPr>
                <w:color w:val="000000"/>
                <w:sz w:val="20"/>
                <w:szCs w:val="20"/>
              </w:rPr>
            </w:pPr>
            <w:r w:rsidRPr="00FB07C6">
              <w:rPr>
                <w:color w:val="000000"/>
                <w:sz w:val="20"/>
                <w:szCs w:val="20"/>
              </w:rPr>
              <w:t>DRIP COORDINATOR</w:t>
            </w:r>
          </w:p>
        </w:tc>
        <w:tc>
          <w:tcPr>
            <w:tcW w:w="1246" w:type="dxa"/>
            <w:tcBorders>
              <w:top w:val="nil"/>
              <w:left w:val="nil"/>
              <w:bottom w:val="single" w:sz="4" w:space="0" w:color="auto"/>
              <w:right w:val="single" w:sz="4" w:space="0" w:color="auto"/>
            </w:tcBorders>
            <w:shd w:val="clear" w:color="000000" w:fill="D9E2F3"/>
            <w:vAlign w:val="center"/>
            <w:hideMark/>
          </w:tcPr>
          <w:p w14:paraId="7AB232FF" w14:textId="77777777" w:rsidR="00FB07C6" w:rsidRPr="00FB07C6" w:rsidRDefault="00FB07C6" w:rsidP="00FB07C6">
            <w:pPr>
              <w:jc w:val="both"/>
              <w:rPr>
                <w:color w:val="000000"/>
                <w:sz w:val="20"/>
                <w:szCs w:val="20"/>
              </w:rPr>
            </w:pPr>
            <w:r w:rsidRPr="00FB07C6">
              <w:rPr>
                <w:color w:val="000000"/>
                <w:sz w:val="20"/>
                <w:szCs w:val="20"/>
              </w:rPr>
              <w:t>MWD</w:t>
            </w:r>
          </w:p>
        </w:tc>
        <w:tc>
          <w:tcPr>
            <w:tcW w:w="236" w:type="dxa"/>
            <w:vAlign w:val="center"/>
            <w:hideMark/>
          </w:tcPr>
          <w:p w14:paraId="215B5693" w14:textId="77777777" w:rsidR="00FB07C6" w:rsidRPr="00FB07C6" w:rsidRDefault="00FB07C6" w:rsidP="00FB07C6">
            <w:pPr>
              <w:rPr>
                <w:sz w:val="20"/>
                <w:szCs w:val="20"/>
              </w:rPr>
            </w:pPr>
          </w:p>
        </w:tc>
      </w:tr>
      <w:tr w:rsidR="00FB07C6" w:rsidRPr="00FB07C6" w14:paraId="01E01F9E" w14:textId="77777777" w:rsidTr="0068638D">
        <w:trPr>
          <w:gridAfter w:val="1"/>
          <w:wAfter w:w="119" w:type="dxa"/>
          <w:trHeight w:val="1530"/>
        </w:trPr>
        <w:tc>
          <w:tcPr>
            <w:tcW w:w="824" w:type="dxa"/>
            <w:tcBorders>
              <w:top w:val="nil"/>
              <w:left w:val="single" w:sz="4" w:space="0" w:color="auto"/>
              <w:bottom w:val="single" w:sz="4" w:space="0" w:color="auto"/>
              <w:right w:val="single" w:sz="4" w:space="0" w:color="auto"/>
            </w:tcBorders>
            <w:vAlign w:val="center"/>
            <w:hideMark/>
          </w:tcPr>
          <w:p w14:paraId="6CD26567" w14:textId="77777777" w:rsidR="00FB07C6" w:rsidRPr="00FB07C6" w:rsidRDefault="00FB07C6" w:rsidP="00FB07C6">
            <w:pPr>
              <w:jc w:val="both"/>
              <w:rPr>
                <w:b/>
                <w:bCs/>
                <w:color w:val="44546A"/>
                <w:sz w:val="20"/>
                <w:szCs w:val="20"/>
              </w:rPr>
            </w:pPr>
            <w:r w:rsidRPr="00FB07C6">
              <w:rPr>
                <w:b/>
                <w:bCs/>
                <w:color w:val="44546A"/>
                <w:sz w:val="20"/>
                <w:szCs w:val="20"/>
              </w:rPr>
              <w:lastRenderedPageBreak/>
              <w:t>68</w:t>
            </w:r>
          </w:p>
        </w:tc>
        <w:tc>
          <w:tcPr>
            <w:tcW w:w="2142" w:type="dxa"/>
            <w:tcBorders>
              <w:top w:val="nil"/>
              <w:left w:val="nil"/>
              <w:bottom w:val="single" w:sz="4" w:space="0" w:color="auto"/>
              <w:right w:val="single" w:sz="4" w:space="0" w:color="auto"/>
            </w:tcBorders>
            <w:vAlign w:val="center"/>
            <w:hideMark/>
          </w:tcPr>
          <w:p w14:paraId="5E88FFCD" w14:textId="77777777" w:rsidR="00FB07C6" w:rsidRPr="00FB07C6" w:rsidRDefault="00FB07C6" w:rsidP="00FB07C6">
            <w:pPr>
              <w:jc w:val="both"/>
              <w:rPr>
                <w:color w:val="000000"/>
                <w:sz w:val="20"/>
                <w:szCs w:val="20"/>
              </w:rPr>
            </w:pPr>
            <w:r w:rsidRPr="00FB07C6">
              <w:rPr>
                <w:color w:val="000000"/>
                <w:sz w:val="20"/>
                <w:szCs w:val="20"/>
              </w:rPr>
              <w:t xml:space="preserve">Create access road from Sovie Newtown, Sovie Tornu, Sovie Sawmill through E.P School down Sovie -Konda  </w:t>
            </w:r>
          </w:p>
        </w:tc>
        <w:tc>
          <w:tcPr>
            <w:tcW w:w="1169" w:type="dxa"/>
            <w:tcBorders>
              <w:top w:val="nil"/>
              <w:left w:val="nil"/>
              <w:bottom w:val="single" w:sz="4" w:space="0" w:color="auto"/>
              <w:right w:val="single" w:sz="4" w:space="0" w:color="auto"/>
            </w:tcBorders>
            <w:vAlign w:val="center"/>
            <w:hideMark/>
          </w:tcPr>
          <w:p w14:paraId="48CA3E27" w14:textId="77777777" w:rsidR="00FB07C6" w:rsidRPr="00FB07C6" w:rsidRDefault="00FB07C6" w:rsidP="00FB07C6">
            <w:pPr>
              <w:jc w:val="both"/>
              <w:rPr>
                <w:color w:val="000000"/>
                <w:sz w:val="20"/>
                <w:szCs w:val="20"/>
              </w:rPr>
            </w:pPr>
            <w:r w:rsidRPr="00FB07C6">
              <w:rPr>
                <w:color w:val="000000"/>
                <w:sz w:val="20"/>
                <w:szCs w:val="20"/>
              </w:rPr>
              <w:t>Sovie</w:t>
            </w:r>
          </w:p>
        </w:tc>
        <w:tc>
          <w:tcPr>
            <w:tcW w:w="719" w:type="dxa"/>
            <w:tcBorders>
              <w:top w:val="nil"/>
              <w:left w:val="nil"/>
              <w:bottom w:val="single" w:sz="4" w:space="0" w:color="auto"/>
              <w:right w:val="single" w:sz="4" w:space="0" w:color="auto"/>
            </w:tcBorders>
            <w:shd w:val="clear" w:color="000000" w:fill="4472C4"/>
            <w:vAlign w:val="center"/>
            <w:hideMark/>
          </w:tcPr>
          <w:p w14:paraId="11BF407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11947C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1E3BE1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9004AB4"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2B3EA6D8" w14:textId="11C1CF0F" w:rsidR="00FB07C6" w:rsidRPr="00FB07C6" w:rsidRDefault="00FB07C6" w:rsidP="00FB07C6">
            <w:pPr>
              <w:jc w:val="both"/>
              <w:rPr>
                <w:color w:val="000000"/>
                <w:sz w:val="20"/>
                <w:szCs w:val="20"/>
              </w:rPr>
            </w:pPr>
            <w:r w:rsidRPr="00FB07C6">
              <w:rPr>
                <w:color w:val="000000"/>
                <w:sz w:val="20"/>
                <w:szCs w:val="20"/>
              </w:rPr>
              <w:t> </w:t>
            </w:r>
            <w:r w:rsidR="000D70DE">
              <w:rPr>
                <w:color w:val="000000"/>
                <w:sz w:val="20"/>
                <w:szCs w:val="20"/>
              </w:rPr>
              <w:t>100,000.00</w:t>
            </w:r>
          </w:p>
        </w:tc>
        <w:tc>
          <w:tcPr>
            <w:tcW w:w="1079" w:type="dxa"/>
            <w:tcBorders>
              <w:top w:val="nil"/>
              <w:left w:val="nil"/>
              <w:bottom w:val="single" w:sz="4" w:space="0" w:color="auto"/>
              <w:right w:val="single" w:sz="4" w:space="0" w:color="auto"/>
            </w:tcBorders>
            <w:vAlign w:val="center"/>
            <w:hideMark/>
          </w:tcPr>
          <w:p w14:paraId="1D9382F0" w14:textId="77777777" w:rsidR="00FB07C6" w:rsidRPr="00FB07C6" w:rsidRDefault="00FB07C6" w:rsidP="00FB07C6">
            <w:pPr>
              <w:jc w:val="both"/>
              <w:rPr>
                <w:color w:val="000000"/>
                <w:sz w:val="20"/>
                <w:szCs w:val="20"/>
              </w:rPr>
            </w:pPr>
            <w:r w:rsidRPr="00FB07C6">
              <w:rPr>
                <w:color w:val="000000"/>
                <w:sz w:val="20"/>
                <w:szCs w:val="20"/>
              </w:rPr>
              <w:t>200,000.00</w:t>
            </w:r>
          </w:p>
        </w:tc>
        <w:tc>
          <w:tcPr>
            <w:tcW w:w="1079" w:type="dxa"/>
            <w:tcBorders>
              <w:top w:val="nil"/>
              <w:left w:val="nil"/>
              <w:bottom w:val="single" w:sz="4" w:space="0" w:color="auto"/>
              <w:right w:val="single" w:sz="4" w:space="0" w:color="auto"/>
            </w:tcBorders>
            <w:vAlign w:val="center"/>
            <w:hideMark/>
          </w:tcPr>
          <w:p w14:paraId="3F12FC31" w14:textId="77777777" w:rsidR="00FB07C6" w:rsidRPr="00FB07C6" w:rsidRDefault="00FB07C6" w:rsidP="00FB07C6">
            <w:pPr>
              <w:jc w:val="both"/>
              <w:rPr>
                <w:color w:val="000000"/>
                <w:sz w:val="20"/>
                <w:szCs w:val="20"/>
              </w:rPr>
            </w:pPr>
            <w:r w:rsidRPr="00FB07C6">
              <w:rPr>
                <w:color w:val="000000"/>
                <w:sz w:val="20"/>
                <w:szCs w:val="20"/>
              </w:rPr>
              <w:t>50,000.00</w:t>
            </w:r>
          </w:p>
        </w:tc>
        <w:tc>
          <w:tcPr>
            <w:tcW w:w="1199" w:type="dxa"/>
            <w:gridSpan w:val="2"/>
            <w:tcBorders>
              <w:top w:val="nil"/>
              <w:left w:val="nil"/>
              <w:bottom w:val="single" w:sz="4" w:space="0" w:color="auto"/>
              <w:right w:val="single" w:sz="4" w:space="0" w:color="auto"/>
            </w:tcBorders>
            <w:vAlign w:val="center"/>
            <w:hideMark/>
          </w:tcPr>
          <w:p w14:paraId="5661B6D2" w14:textId="6E074501" w:rsidR="00FB07C6" w:rsidRPr="00FB07C6" w:rsidRDefault="00502076" w:rsidP="00502076">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7DAF7A04" w14:textId="348B6BA5" w:rsidR="00FB07C6" w:rsidRPr="00FB07C6" w:rsidRDefault="002164B1"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4FE8E29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34498D81" w14:textId="77777777" w:rsidR="00FB07C6" w:rsidRPr="00FB07C6" w:rsidRDefault="00FB07C6" w:rsidP="00FB07C6">
            <w:pPr>
              <w:jc w:val="both"/>
              <w:rPr>
                <w:color w:val="000000"/>
                <w:sz w:val="20"/>
                <w:szCs w:val="20"/>
              </w:rPr>
            </w:pPr>
            <w:r w:rsidRPr="00FB07C6">
              <w:rPr>
                <w:color w:val="000000"/>
                <w:sz w:val="20"/>
                <w:szCs w:val="20"/>
              </w:rPr>
              <w:t>MWD</w:t>
            </w:r>
          </w:p>
        </w:tc>
        <w:tc>
          <w:tcPr>
            <w:tcW w:w="1246" w:type="dxa"/>
            <w:tcBorders>
              <w:top w:val="nil"/>
              <w:left w:val="nil"/>
              <w:bottom w:val="single" w:sz="4" w:space="0" w:color="auto"/>
              <w:right w:val="single" w:sz="4" w:space="0" w:color="auto"/>
            </w:tcBorders>
            <w:vAlign w:val="center"/>
            <w:hideMark/>
          </w:tcPr>
          <w:p w14:paraId="04C64EC1"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46C80121" w14:textId="77777777" w:rsidR="00FB07C6" w:rsidRPr="00FB07C6" w:rsidRDefault="00FB07C6" w:rsidP="00FB07C6">
            <w:pPr>
              <w:rPr>
                <w:sz w:val="20"/>
                <w:szCs w:val="20"/>
              </w:rPr>
            </w:pPr>
          </w:p>
        </w:tc>
      </w:tr>
      <w:tr w:rsidR="00FB07C6" w:rsidRPr="00FB07C6" w14:paraId="7F1A2B50"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shd w:val="clear" w:color="000000" w:fill="D9E2F3"/>
            <w:vAlign w:val="center"/>
            <w:hideMark/>
          </w:tcPr>
          <w:p w14:paraId="0E298E99" w14:textId="77777777" w:rsidR="00FB07C6" w:rsidRPr="00FB07C6" w:rsidRDefault="00FB07C6" w:rsidP="00FB07C6">
            <w:pPr>
              <w:jc w:val="both"/>
              <w:rPr>
                <w:b/>
                <w:bCs/>
                <w:color w:val="44546A"/>
                <w:sz w:val="20"/>
                <w:szCs w:val="20"/>
              </w:rPr>
            </w:pPr>
            <w:r w:rsidRPr="00FB07C6">
              <w:rPr>
                <w:b/>
                <w:bCs/>
                <w:color w:val="44546A"/>
                <w:sz w:val="20"/>
                <w:szCs w:val="20"/>
              </w:rPr>
              <w:t>69</w:t>
            </w:r>
          </w:p>
        </w:tc>
        <w:tc>
          <w:tcPr>
            <w:tcW w:w="2142" w:type="dxa"/>
            <w:tcBorders>
              <w:top w:val="nil"/>
              <w:left w:val="nil"/>
              <w:bottom w:val="single" w:sz="4" w:space="0" w:color="auto"/>
              <w:right w:val="single" w:sz="4" w:space="0" w:color="auto"/>
            </w:tcBorders>
            <w:shd w:val="clear" w:color="000000" w:fill="D9E2F3"/>
            <w:vAlign w:val="center"/>
            <w:hideMark/>
          </w:tcPr>
          <w:p w14:paraId="6B503EC7" w14:textId="77777777" w:rsidR="00FB07C6" w:rsidRPr="00FB07C6" w:rsidRDefault="00FB07C6" w:rsidP="00FB07C6">
            <w:pPr>
              <w:jc w:val="both"/>
              <w:rPr>
                <w:color w:val="000000"/>
                <w:sz w:val="20"/>
                <w:szCs w:val="20"/>
              </w:rPr>
            </w:pPr>
            <w:r w:rsidRPr="00FB07C6">
              <w:rPr>
                <w:color w:val="000000"/>
                <w:sz w:val="20"/>
                <w:szCs w:val="20"/>
              </w:rPr>
              <w:t>Drainage and graveling of GCB Bank to Agric-Office</w:t>
            </w:r>
          </w:p>
        </w:tc>
        <w:tc>
          <w:tcPr>
            <w:tcW w:w="1169" w:type="dxa"/>
            <w:tcBorders>
              <w:top w:val="nil"/>
              <w:left w:val="nil"/>
              <w:bottom w:val="single" w:sz="4" w:space="0" w:color="auto"/>
              <w:right w:val="single" w:sz="4" w:space="0" w:color="auto"/>
            </w:tcBorders>
            <w:shd w:val="clear" w:color="000000" w:fill="D9E2F3"/>
            <w:vAlign w:val="center"/>
            <w:hideMark/>
          </w:tcPr>
          <w:p w14:paraId="008535CF" w14:textId="77777777" w:rsidR="00FB07C6" w:rsidRPr="00FB07C6" w:rsidRDefault="00FB07C6" w:rsidP="00FB07C6">
            <w:pPr>
              <w:jc w:val="both"/>
              <w:rPr>
                <w:color w:val="000000"/>
                <w:sz w:val="20"/>
                <w:szCs w:val="20"/>
              </w:rPr>
            </w:pPr>
            <w:r w:rsidRPr="00FB07C6">
              <w:rPr>
                <w:color w:val="000000"/>
                <w:sz w:val="20"/>
                <w:szCs w:val="20"/>
              </w:rPr>
              <w:t>Kpando Todzi</w:t>
            </w:r>
          </w:p>
        </w:tc>
        <w:tc>
          <w:tcPr>
            <w:tcW w:w="719" w:type="dxa"/>
            <w:tcBorders>
              <w:top w:val="nil"/>
              <w:left w:val="nil"/>
              <w:bottom w:val="single" w:sz="4" w:space="0" w:color="auto"/>
              <w:right w:val="single" w:sz="4" w:space="0" w:color="auto"/>
            </w:tcBorders>
            <w:shd w:val="clear" w:color="000000" w:fill="4472C4"/>
            <w:vAlign w:val="center"/>
            <w:hideMark/>
          </w:tcPr>
          <w:p w14:paraId="116DEDB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1444837"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3932BB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0005FB8"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5965130C" w14:textId="7BBEE8D0" w:rsidR="00FB07C6" w:rsidRPr="00FB07C6" w:rsidRDefault="00502076" w:rsidP="00502076">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1598A148" w14:textId="77777777" w:rsidR="00FB07C6" w:rsidRPr="00FB07C6" w:rsidRDefault="00FB07C6" w:rsidP="00FB07C6">
            <w:pPr>
              <w:jc w:val="both"/>
              <w:rPr>
                <w:color w:val="000000"/>
                <w:sz w:val="20"/>
                <w:szCs w:val="20"/>
              </w:rPr>
            </w:pPr>
            <w:r w:rsidRPr="00FB07C6">
              <w:rPr>
                <w:color w:val="000000"/>
                <w:sz w:val="20"/>
                <w:szCs w:val="20"/>
              </w:rPr>
              <w:t>120,000.00</w:t>
            </w:r>
          </w:p>
        </w:tc>
        <w:tc>
          <w:tcPr>
            <w:tcW w:w="1079" w:type="dxa"/>
            <w:tcBorders>
              <w:top w:val="nil"/>
              <w:left w:val="nil"/>
              <w:bottom w:val="single" w:sz="4" w:space="0" w:color="auto"/>
              <w:right w:val="single" w:sz="4" w:space="0" w:color="auto"/>
            </w:tcBorders>
            <w:shd w:val="clear" w:color="000000" w:fill="D9E2F3"/>
            <w:vAlign w:val="center"/>
            <w:hideMark/>
          </w:tcPr>
          <w:p w14:paraId="1B700C8B" w14:textId="77777777" w:rsidR="00FB07C6" w:rsidRPr="00FB07C6" w:rsidRDefault="00FB07C6" w:rsidP="00FB07C6">
            <w:pPr>
              <w:jc w:val="both"/>
              <w:rPr>
                <w:color w:val="000000"/>
                <w:sz w:val="20"/>
                <w:szCs w:val="20"/>
              </w:rPr>
            </w:pPr>
            <w:r w:rsidRPr="00FB07C6">
              <w:rPr>
                <w:color w:val="000000"/>
                <w:sz w:val="20"/>
                <w:szCs w:val="20"/>
              </w:rPr>
              <w:t>20,000.00</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349DEB9E" w14:textId="54D68D42" w:rsidR="00FB07C6" w:rsidRPr="00FB07C6" w:rsidRDefault="00FB07C6" w:rsidP="00FB07C6">
            <w:pPr>
              <w:jc w:val="both"/>
              <w:rPr>
                <w:color w:val="000000"/>
                <w:sz w:val="20"/>
                <w:szCs w:val="20"/>
              </w:rPr>
            </w:pPr>
            <w:r w:rsidRPr="00FB07C6">
              <w:rPr>
                <w:color w:val="000000"/>
                <w:sz w:val="20"/>
                <w:szCs w:val="20"/>
              </w:rPr>
              <w:t> </w:t>
            </w:r>
            <w:r w:rsidR="000D70DE">
              <w:rPr>
                <w:color w:val="000000"/>
                <w:sz w:val="20"/>
                <w:szCs w:val="20"/>
              </w:rPr>
              <w:t>600,000.00</w:t>
            </w:r>
          </w:p>
        </w:tc>
        <w:tc>
          <w:tcPr>
            <w:tcW w:w="779" w:type="dxa"/>
            <w:tcBorders>
              <w:top w:val="nil"/>
              <w:left w:val="nil"/>
              <w:bottom w:val="single" w:sz="4" w:space="0" w:color="auto"/>
              <w:right w:val="single" w:sz="4" w:space="0" w:color="auto"/>
            </w:tcBorders>
            <w:shd w:val="clear" w:color="000000" w:fill="D9E2F3"/>
            <w:vAlign w:val="center"/>
            <w:hideMark/>
          </w:tcPr>
          <w:p w14:paraId="2964CBF0" w14:textId="0CA6BC09" w:rsidR="00FB07C6" w:rsidRPr="00FB07C6" w:rsidRDefault="002164B1"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shd w:val="clear" w:color="000000" w:fill="D9E2F3"/>
            <w:vAlign w:val="center"/>
            <w:hideMark/>
          </w:tcPr>
          <w:p w14:paraId="1AF0913A"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shd w:val="clear" w:color="000000" w:fill="D9E2F3"/>
            <w:vAlign w:val="center"/>
            <w:hideMark/>
          </w:tcPr>
          <w:p w14:paraId="1A002C26" w14:textId="77777777" w:rsidR="00FB07C6" w:rsidRPr="00FB07C6" w:rsidRDefault="00FB07C6" w:rsidP="00FB07C6">
            <w:pPr>
              <w:jc w:val="both"/>
              <w:rPr>
                <w:color w:val="000000"/>
                <w:sz w:val="20"/>
                <w:szCs w:val="20"/>
              </w:rPr>
            </w:pPr>
            <w:r w:rsidRPr="00FB07C6">
              <w:rPr>
                <w:color w:val="000000"/>
                <w:sz w:val="20"/>
                <w:szCs w:val="20"/>
              </w:rPr>
              <w:t>MWD</w:t>
            </w:r>
          </w:p>
        </w:tc>
        <w:tc>
          <w:tcPr>
            <w:tcW w:w="1246" w:type="dxa"/>
            <w:tcBorders>
              <w:top w:val="nil"/>
              <w:left w:val="nil"/>
              <w:bottom w:val="single" w:sz="4" w:space="0" w:color="auto"/>
              <w:right w:val="single" w:sz="4" w:space="0" w:color="auto"/>
            </w:tcBorders>
            <w:shd w:val="clear" w:color="000000" w:fill="D9E2F3"/>
            <w:vAlign w:val="center"/>
            <w:hideMark/>
          </w:tcPr>
          <w:p w14:paraId="13AA6BA0"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0BEF86FC" w14:textId="77777777" w:rsidR="00FB07C6" w:rsidRPr="00FB07C6" w:rsidRDefault="00FB07C6" w:rsidP="00FB07C6">
            <w:pPr>
              <w:rPr>
                <w:sz w:val="20"/>
                <w:szCs w:val="20"/>
              </w:rPr>
            </w:pPr>
          </w:p>
        </w:tc>
      </w:tr>
      <w:tr w:rsidR="00FB07C6" w:rsidRPr="00FB07C6" w14:paraId="255E32D8"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29FC9DFD" w14:textId="77777777" w:rsidR="00FB07C6" w:rsidRPr="00FB07C6" w:rsidRDefault="00FB07C6" w:rsidP="00FB07C6">
            <w:pPr>
              <w:jc w:val="both"/>
              <w:rPr>
                <w:b/>
                <w:bCs/>
                <w:color w:val="44546A"/>
                <w:sz w:val="20"/>
                <w:szCs w:val="20"/>
              </w:rPr>
            </w:pPr>
            <w:r w:rsidRPr="00FB07C6">
              <w:rPr>
                <w:b/>
                <w:bCs/>
                <w:color w:val="44546A"/>
                <w:sz w:val="20"/>
                <w:szCs w:val="20"/>
              </w:rPr>
              <w:t>70</w:t>
            </w:r>
          </w:p>
        </w:tc>
        <w:tc>
          <w:tcPr>
            <w:tcW w:w="2142" w:type="dxa"/>
            <w:tcBorders>
              <w:top w:val="nil"/>
              <w:left w:val="nil"/>
              <w:bottom w:val="single" w:sz="4" w:space="0" w:color="auto"/>
              <w:right w:val="single" w:sz="4" w:space="0" w:color="auto"/>
            </w:tcBorders>
            <w:vAlign w:val="center"/>
            <w:hideMark/>
          </w:tcPr>
          <w:p w14:paraId="5B45CB8D" w14:textId="77777777" w:rsidR="00FB07C6" w:rsidRPr="00FB07C6" w:rsidRDefault="00FB07C6" w:rsidP="00FB07C6">
            <w:pPr>
              <w:jc w:val="both"/>
              <w:rPr>
                <w:color w:val="000000"/>
                <w:sz w:val="20"/>
                <w:szCs w:val="20"/>
              </w:rPr>
            </w:pPr>
            <w:r w:rsidRPr="00FB07C6">
              <w:rPr>
                <w:color w:val="000000"/>
                <w:sz w:val="20"/>
                <w:szCs w:val="20"/>
              </w:rPr>
              <w:t xml:space="preserve">Reshaping and graveling of Torkor township road </w:t>
            </w:r>
          </w:p>
        </w:tc>
        <w:tc>
          <w:tcPr>
            <w:tcW w:w="1169" w:type="dxa"/>
            <w:tcBorders>
              <w:top w:val="nil"/>
              <w:left w:val="nil"/>
              <w:bottom w:val="single" w:sz="4" w:space="0" w:color="auto"/>
              <w:right w:val="single" w:sz="4" w:space="0" w:color="auto"/>
            </w:tcBorders>
            <w:vAlign w:val="center"/>
            <w:hideMark/>
          </w:tcPr>
          <w:p w14:paraId="1F9EB57E" w14:textId="77777777" w:rsidR="00FB07C6" w:rsidRPr="00FB07C6" w:rsidRDefault="00FB07C6" w:rsidP="00FB07C6">
            <w:pPr>
              <w:jc w:val="both"/>
              <w:rPr>
                <w:color w:val="000000"/>
                <w:sz w:val="20"/>
                <w:szCs w:val="20"/>
              </w:rPr>
            </w:pPr>
            <w:r w:rsidRPr="00FB07C6">
              <w:rPr>
                <w:color w:val="000000"/>
                <w:sz w:val="20"/>
                <w:szCs w:val="20"/>
              </w:rPr>
              <w:t>Kpando Torkor</w:t>
            </w:r>
          </w:p>
        </w:tc>
        <w:tc>
          <w:tcPr>
            <w:tcW w:w="719" w:type="dxa"/>
            <w:tcBorders>
              <w:top w:val="nil"/>
              <w:left w:val="nil"/>
              <w:bottom w:val="single" w:sz="4" w:space="0" w:color="auto"/>
              <w:right w:val="single" w:sz="4" w:space="0" w:color="auto"/>
            </w:tcBorders>
            <w:shd w:val="clear" w:color="000000" w:fill="4472C4"/>
            <w:vAlign w:val="center"/>
            <w:hideMark/>
          </w:tcPr>
          <w:p w14:paraId="26A5716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3FB381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7A4418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3735441"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A740485" w14:textId="7ED7A63B" w:rsidR="00FB07C6" w:rsidRPr="00FB07C6" w:rsidRDefault="00FB07C6" w:rsidP="00FB07C6">
            <w:pPr>
              <w:jc w:val="both"/>
              <w:rPr>
                <w:color w:val="000000"/>
                <w:sz w:val="20"/>
                <w:szCs w:val="20"/>
              </w:rPr>
            </w:pPr>
            <w:r w:rsidRPr="00FB07C6">
              <w:rPr>
                <w:color w:val="000000"/>
                <w:sz w:val="20"/>
                <w:szCs w:val="20"/>
              </w:rPr>
              <w:t> </w:t>
            </w:r>
            <w:r w:rsidR="000D70DE">
              <w:rPr>
                <w:color w:val="000000"/>
                <w:sz w:val="20"/>
                <w:szCs w:val="20"/>
              </w:rPr>
              <w:t>400,000.00</w:t>
            </w:r>
          </w:p>
        </w:tc>
        <w:tc>
          <w:tcPr>
            <w:tcW w:w="1079" w:type="dxa"/>
            <w:tcBorders>
              <w:top w:val="nil"/>
              <w:left w:val="nil"/>
              <w:bottom w:val="single" w:sz="4" w:space="0" w:color="auto"/>
              <w:right w:val="single" w:sz="4" w:space="0" w:color="auto"/>
            </w:tcBorders>
            <w:vAlign w:val="center"/>
            <w:hideMark/>
          </w:tcPr>
          <w:p w14:paraId="4FDE6A63" w14:textId="77777777" w:rsidR="00FB07C6" w:rsidRPr="00FB07C6" w:rsidRDefault="00FB07C6" w:rsidP="00FB07C6">
            <w:pPr>
              <w:jc w:val="both"/>
              <w:rPr>
                <w:color w:val="000000"/>
                <w:sz w:val="20"/>
                <w:szCs w:val="20"/>
              </w:rPr>
            </w:pPr>
            <w:r w:rsidRPr="00FB07C6">
              <w:rPr>
                <w:color w:val="000000"/>
                <w:sz w:val="20"/>
                <w:szCs w:val="20"/>
              </w:rPr>
              <w:t>100,000.00</w:t>
            </w:r>
          </w:p>
        </w:tc>
        <w:tc>
          <w:tcPr>
            <w:tcW w:w="1079" w:type="dxa"/>
            <w:tcBorders>
              <w:top w:val="nil"/>
              <w:left w:val="nil"/>
              <w:bottom w:val="single" w:sz="4" w:space="0" w:color="auto"/>
              <w:right w:val="single" w:sz="4" w:space="0" w:color="auto"/>
            </w:tcBorders>
            <w:vAlign w:val="center"/>
            <w:hideMark/>
          </w:tcPr>
          <w:p w14:paraId="22A42C69" w14:textId="77777777" w:rsidR="00FB07C6" w:rsidRPr="00FB07C6" w:rsidRDefault="00FB07C6" w:rsidP="00FB07C6">
            <w:pPr>
              <w:jc w:val="both"/>
              <w:rPr>
                <w:color w:val="000000"/>
                <w:sz w:val="20"/>
                <w:szCs w:val="20"/>
              </w:rPr>
            </w:pPr>
            <w:r w:rsidRPr="00FB07C6">
              <w:rPr>
                <w:color w:val="000000"/>
                <w:sz w:val="20"/>
                <w:szCs w:val="20"/>
              </w:rPr>
              <w:t>40,000.00</w:t>
            </w:r>
          </w:p>
        </w:tc>
        <w:tc>
          <w:tcPr>
            <w:tcW w:w="1199" w:type="dxa"/>
            <w:gridSpan w:val="2"/>
            <w:tcBorders>
              <w:top w:val="nil"/>
              <w:left w:val="nil"/>
              <w:bottom w:val="single" w:sz="4" w:space="0" w:color="auto"/>
              <w:right w:val="single" w:sz="4" w:space="0" w:color="auto"/>
            </w:tcBorders>
            <w:vAlign w:val="center"/>
            <w:hideMark/>
          </w:tcPr>
          <w:p w14:paraId="0F4886D3" w14:textId="561E5109" w:rsidR="00FB07C6" w:rsidRPr="00FB07C6" w:rsidRDefault="00502076" w:rsidP="00502076">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C68F57C" w14:textId="50908B42" w:rsidR="00FB07C6" w:rsidRPr="00FB07C6" w:rsidRDefault="002164B1"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19E960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0BEE4750" w14:textId="77777777" w:rsidR="00FB07C6" w:rsidRPr="00FB07C6" w:rsidRDefault="00FB07C6" w:rsidP="00FB07C6">
            <w:pPr>
              <w:jc w:val="both"/>
              <w:rPr>
                <w:color w:val="000000"/>
                <w:sz w:val="20"/>
                <w:szCs w:val="20"/>
              </w:rPr>
            </w:pPr>
            <w:r w:rsidRPr="00FB07C6">
              <w:rPr>
                <w:color w:val="000000"/>
                <w:sz w:val="20"/>
                <w:szCs w:val="20"/>
              </w:rPr>
              <w:t>Urban road</w:t>
            </w:r>
          </w:p>
        </w:tc>
        <w:tc>
          <w:tcPr>
            <w:tcW w:w="1246" w:type="dxa"/>
            <w:tcBorders>
              <w:top w:val="nil"/>
              <w:left w:val="nil"/>
              <w:bottom w:val="single" w:sz="4" w:space="0" w:color="auto"/>
              <w:right w:val="single" w:sz="4" w:space="0" w:color="auto"/>
            </w:tcBorders>
            <w:vAlign w:val="center"/>
            <w:hideMark/>
          </w:tcPr>
          <w:p w14:paraId="4F328774" w14:textId="77777777" w:rsidR="00FB07C6" w:rsidRPr="00FB07C6" w:rsidRDefault="00FB07C6" w:rsidP="00FB07C6">
            <w:pPr>
              <w:jc w:val="both"/>
              <w:rPr>
                <w:color w:val="000000"/>
                <w:sz w:val="20"/>
                <w:szCs w:val="20"/>
              </w:rPr>
            </w:pPr>
            <w:r w:rsidRPr="00FB07C6">
              <w:rPr>
                <w:color w:val="000000"/>
                <w:sz w:val="20"/>
                <w:szCs w:val="20"/>
              </w:rPr>
              <w:t>MWD</w:t>
            </w:r>
          </w:p>
        </w:tc>
        <w:tc>
          <w:tcPr>
            <w:tcW w:w="236" w:type="dxa"/>
            <w:vAlign w:val="center"/>
            <w:hideMark/>
          </w:tcPr>
          <w:p w14:paraId="60833A3D" w14:textId="77777777" w:rsidR="00FB07C6" w:rsidRPr="00FB07C6" w:rsidRDefault="00FB07C6" w:rsidP="00FB07C6">
            <w:pPr>
              <w:rPr>
                <w:sz w:val="20"/>
                <w:szCs w:val="20"/>
              </w:rPr>
            </w:pPr>
          </w:p>
        </w:tc>
      </w:tr>
      <w:tr w:rsidR="00FB07C6" w:rsidRPr="00FB07C6" w14:paraId="3EEDEFDA"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shd w:val="clear" w:color="000000" w:fill="D9E2F3"/>
            <w:vAlign w:val="center"/>
            <w:hideMark/>
          </w:tcPr>
          <w:p w14:paraId="29D14589" w14:textId="77777777" w:rsidR="00FB07C6" w:rsidRPr="00FB07C6" w:rsidRDefault="00FB07C6" w:rsidP="00FB07C6">
            <w:pPr>
              <w:jc w:val="both"/>
              <w:rPr>
                <w:b/>
                <w:bCs/>
                <w:color w:val="44546A"/>
                <w:sz w:val="20"/>
                <w:szCs w:val="20"/>
              </w:rPr>
            </w:pPr>
            <w:r w:rsidRPr="00FB07C6">
              <w:rPr>
                <w:b/>
                <w:bCs/>
                <w:color w:val="44546A"/>
                <w:sz w:val="20"/>
                <w:szCs w:val="20"/>
              </w:rPr>
              <w:t>71</w:t>
            </w:r>
          </w:p>
        </w:tc>
        <w:tc>
          <w:tcPr>
            <w:tcW w:w="2142" w:type="dxa"/>
            <w:tcBorders>
              <w:top w:val="nil"/>
              <w:left w:val="nil"/>
              <w:bottom w:val="single" w:sz="4" w:space="0" w:color="auto"/>
              <w:right w:val="single" w:sz="4" w:space="0" w:color="auto"/>
            </w:tcBorders>
            <w:shd w:val="clear" w:color="000000" w:fill="D9E2F3"/>
            <w:vAlign w:val="center"/>
            <w:hideMark/>
          </w:tcPr>
          <w:p w14:paraId="5C657408" w14:textId="77777777" w:rsidR="00FB07C6" w:rsidRPr="00FB07C6" w:rsidRDefault="00FB07C6" w:rsidP="00FB07C6">
            <w:pPr>
              <w:jc w:val="both"/>
              <w:rPr>
                <w:color w:val="000000"/>
                <w:sz w:val="20"/>
                <w:szCs w:val="20"/>
              </w:rPr>
            </w:pPr>
            <w:r w:rsidRPr="00FB07C6">
              <w:rPr>
                <w:color w:val="000000"/>
                <w:sz w:val="20"/>
                <w:szCs w:val="20"/>
              </w:rPr>
              <w:t xml:space="preserve">Incinerator pit for Torkor Fish Mongers </w:t>
            </w:r>
          </w:p>
        </w:tc>
        <w:tc>
          <w:tcPr>
            <w:tcW w:w="1169" w:type="dxa"/>
            <w:tcBorders>
              <w:top w:val="nil"/>
              <w:left w:val="nil"/>
              <w:bottom w:val="single" w:sz="4" w:space="0" w:color="auto"/>
              <w:right w:val="single" w:sz="4" w:space="0" w:color="auto"/>
            </w:tcBorders>
            <w:shd w:val="clear" w:color="000000" w:fill="D9E2F3"/>
            <w:vAlign w:val="center"/>
            <w:hideMark/>
          </w:tcPr>
          <w:p w14:paraId="3B2139E3" w14:textId="77777777" w:rsidR="00FB07C6" w:rsidRPr="00FB07C6" w:rsidRDefault="00FB07C6" w:rsidP="00FB07C6">
            <w:pPr>
              <w:jc w:val="both"/>
              <w:rPr>
                <w:color w:val="000000"/>
                <w:sz w:val="20"/>
                <w:szCs w:val="20"/>
              </w:rPr>
            </w:pPr>
            <w:r w:rsidRPr="00FB07C6">
              <w:rPr>
                <w:color w:val="000000"/>
                <w:sz w:val="20"/>
                <w:szCs w:val="20"/>
              </w:rPr>
              <w:t>Torkor</w:t>
            </w:r>
          </w:p>
        </w:tc>
        <w:tc>
          <w:tcPr>
            <w:tcW w:w="719" w:type="dxa"/>
            <w:tcBorders>
              <w:top w:val="nil"/>
              <w:left w:val="nil"/>
              <w:bottom w:val="single" w:sz="4" w:space="0" w:color="auto"/>
              <w:right w:val="single" w:sz="4" w:space="0" w:color="auto"/>
            </w:tcBorders>
            <w:shd w:val="clear" w:color="000000" w:fill="4472C4"/>
            <w:vAlign w:val="center"/>
            <w:hideMark/>
          </w:tcPr>
          <w:p w14:paraId="04B69149"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6AF04C7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D9E2F3"/>
            <w:vAlign w:val="center"/>
            <w:hideMark/>
          </w:tcPr>
          <w:p w14:paraId="1FB3A01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D9E2F3"/>
            <w:vAlign w:val="center"/>
            <w:hideMark/>
          </w:tcPr>
          <w:p w14:paraId="491096CC"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1C75FC29" w14:textId="59444E90" w:rsidR="00FB07C6" w:rsidRPr="00FB07C6" w:rsidRDefault="00FB07C6" w:rsidP="00FB07C6">
            <w:pPr>
              <w:jc w:val="both"/>
              <w:rPr>
                <w:color w:val="000000"/>
                <w:sz w:val="20"/>
                <w:szCs w:val="20"/>
              </w:rPr>
            </w:pPr>
            <w:r w:rsidRPr="00FB07C6">
              <w:rPr>
                <w:color w:val="000000"/>
                <w:sz w:val="20"/>
                <w:szCs w:val="20"/>
              </w:rPr>
              <w:t> </w:t>
            </w:r>
            <w:r w:rsidR="000D70DE">
              <w:rPr>
                <w:color w:val="000000"/>
                <w:sz w:val="20"/>
                <w:szCs w:val="20"/>
              </w:rPr>
              <w:t>300,000.00</w:t>
            </w:r>
          </w:p>
        </w:tc>
        <w:tc>
          <w:tcPr>
            <w:tcW w:w="1079" w:type="dxa"/>
            <w:tcBorders>
              <w:top w:val="nil"/>
              <w:left w:val="nil"/>
              <w:bottom w:val="single" w:sz="4" w:space="0" w:color="auto"/>
              <w:right w:val="single" w:sz="4" w:space="0" w:color="auto"/>
            </w:tcBorders>
            <w:shd w:val="clear" w:color="000000" w:fill="D9E2F3"/>
            <w:vAlign w:val="center"/>
            <w:hideMark/>
          </w:tcPr>
          <w:p w14:paraId="75576185" w14:textId="77777777" w:rsidR="00FB07C6" w:rsidRPr="00FB07C6" w:rsidRDefault="00FB07C6" w:rsidP="00FB07C6">
            <w:pPr>
              <w:jc w:val="both"/>
              <w:rPr>
                <w:color w:val="000000"/>
                <w:sz w:val="20"/>
                <w:szCs w:val="20"/>
              </w:rPr>
            </w:pPr>
            <w:r w:rsidRPr="00FB07C6">
              <w:rPr>
                <w:color w:val="000000"/>
                <w:sz w:val="20"/>
                <w:szCs w:val="20"/>
              </w:rPr>
              <w:t>500,000.00</w:t>
            </w:r>
          </w:p>
        </w:tc>
        <w:tc>
          <w:tcPr>
            <w:tcW w:w="1079" w:type="dxa"/>
            <w:tcBorders>
              <w:top w:val="nil"/>
              <w:left w:val="nil"/>
              <w:bottom w:val="single" w:sz="4" w:space="0" w:color="auto"/>
              <w:right w:val="single" w:sz="4" w:space="0" w:color="auto"/>
            </w:tcBorders>
            <w:shd w:val="clear" w:color="000000" w:fill="D9E2F3"/>
            <w:vAlign w:val="center"/>
            <w:hideMark/>
          </w:tcPr>
          <w:p w14:paraId="34452719" w14:textId="381AB6AD" w:rsidR="00FB07C6" w:rsidRPr="00FB07C6" w:rsidRDefault="00502076" w:rsidP="00502076">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5BF9C69E" w14:textId="77777777" w:rsidR="00FB07C6" w:rsidRPr="00FB07C6" w:rsidRDefault="00FB07C6" w:rsidP="00FB07C6">
            <w:pPr>
              <w:jc w:val="both"/>
              <w:rPr>
                <w:color w:val="000000"/>
                <w:sz w:val="20"/>
                <w:szCs w:val="20"/>
              </w:rPr>
            </w:pPr>
            <w:r w:rsidRPr="00FB07C6">
              <w:rPr>
                <w:color w:val="000000"/>
                <w:sz w:val="20"/>
                <w:szCs w:val="20"/>
              </w:rPr>
              <w:t>100,000.00</w:t>
            </w:r>
          </w:p>
        </w:tc>
        <w:tc>
          <w:tcPr>
            <w:tcW w:w="779" w:type="dxa"/>
            <w:tcBorders>
              <w:top w:val="nil"/>
              <w:left w:val="nil"/>
              <w:bottom w:val="single" w:sz="4" w:space="0" w:color="auto"/>
              <w:right w:val="single" w:sz="4" w:space="0" w:color="auto"/>
            </w:tcBorders>
            <w:shd w:val="clear" w:color="000000" w:fill="D9E2F3"/>
            <w:vAlign w:val="center"/>
            <w:hideMark/>
          </w:tcPr>
          <w:p w14:paraId="184581C1" w14:textId="7E8ABBC0" w:rsidR="00FB07C6" w:rsidRPr="00FB07C6" w:rsidRDefault="002164B1"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shd w:val="clear" w:color="000000" w:fill="D9E2F3"/>
            <w:vAlign w:val="center"/>
            <w:hideMark/>
          </w:tcPr>
          <w:p w14:paraId="3D8F813C"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shd w:val="clear" w:color="000000" w:fill="D9E2F3"/>
            <w:vAlign w:val="center"/>
            <w:hideMark/>
          </w:tcPr>
          <w:p w14:paraId="455DB682" w14:textId="77777777" w:rsidR="00FB07C6" w:rsidRPr="00FB07C6" w:rsidRDefault="00FB07C6" w:rsidP="00FB07C6">
            <w:pPr>
              <w:jc w:val="both"/>
              <w:rPr>
                <w:color w:val="000000"/>
                <w:sz w:val="20"/>
                <w:szCs w:val="20"/>
              </w:rPr>
            </w:pPr>
            <w:r w:rsidRPr="00FB07C6">
              <w:rPr>
                <w:color w:val="000000"/>
                <w:sz w:val="20"/>
                <w:szCs w:val="20"/>
              </w:rPr>
              <w:t>MWD</w:t>
            </w:r>
          </w:p>
        </w:tc>
        <w:tc>
          <w:tcPr>
            <w:tcW w:w="1246" w:type="dxa"/>
            <w:tcBorders>
              <w:top w:val="nil"/>
              <w:left w:val="nil"/>
              <w:bottom w:val="single" w:sz="4" w:space="0" w:color="auto"/>
              <w:right w:val="single" w:sz="4" w:space="0" w:color="auto"/>
            </w:tcBorders>
            <w:shd w:val="clear" w:color="000000" w:fill="D9E2F3"/>
            <w:vAlign w:val="center"/>
            <w:hideMark/>
          </w:tcPr>
          <w:p w14:paraId="372F7FA8"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34410F1F" w14:textId="77777777" w:rsidR="00FB07C6" w:rsidRPr="00FB07C6" w:rsidRDefault="00FB07C6" w:rsidP="00FB07C6">
            <w:pPr>
              <w:rPr>
                <w:sz w:val="20"/>
                <w:szCs w:val="20"/>
              </w:rPr>
            </w:pPr>
          </w:p>
        </w:tc>
      </w:tr>
      <w:tr w:rsidR="00FB07C6" w:rsidRPr="00FB07C6" w14:paraId="34A7E57F" w14:textId="77777777" w:rsidTr="0068638D">
        <w:trPr>
          <w:gridAfter w:val="1"/>
          <w:wAfter w:w="119" w:type="dxa"/>
          <w:trHeight w:val="1275"/>
        </w:trPr>
        <w:tc>
          <w:tcPr>
            <w:tcW w:w="824" w:type="dxa"/>
            <w:tcBorders>
              <w:top w:val="nil"/>
              <w:left w:val="single" w:sz="4" w:space="0" w:color="auto"/>
              <w:bottom w:val="single" w:sz="4" w:space="0" w:color="auto"/>
              <w:right w:val="single" w:sz="4" w:space="0" w:color="auto"/>
            </w:tcBorders>
            <w:vAlign w:val="center"/>
            <w:hideMark/>
          </w:tcPr>
          <w:p w14:paraId="491764FF" w14:textId="77777777" w:rsidR="00FB07C6" w:rsidRPr="00FB07C6" w:rsidRDefault="00FB07C6" w:rsidP="00FB07C6">
            <w:pPr>
              <w:jc w:val="both"/>
              <w:rPr>
                <w:b/>
                <w:bCs/>
                <w:color w:val="44546A"/>
                <w:sz w:val="20"/>
                <w:szCs w:val="20"/>
              </w:rPr>
            </w:pPr>
            <w:r w:rsidRPr="00FB07C6">
              <w:rPr>
                <w:b/>
                <w:bCs/>
                <w:color w:val="44546A"/>
                <w:sz w:val="20"/>
                <w:szCs w:val="20"/>
              </w:rPr>
              <w:t>72</w:t>
            </w:r>
          </w:p>
        </w:tc>
        <w:tc>
          <w:tcPr>
            <w:tcW w:w="2142" w:type="dxa"/>
            <w:tcBorders>
              <w:top w:val="nil"/>
              <w:left w:val="nil"/>
              <w:bottom w:val="single" w:sz="4" w:space="0" w:color="auto"/>
              <w:right w:val="single" w:sz="4" w:space="0" w:color="auto"/>
            </w:tcBorders>
            <w:vAlign w:val="center"/>
            <w:hideMark/>
          </w:tcPr>
          <w:p w14:paraId="218A6C92" w14:textId="77777777" w:rsidR="00FB07C6" w:rsidRPr="00FB07C6" w:rsidRDefault="00FB07C6" w:rsidP="00FB07C6">
            <w:pPr>
              <w:jc w:val="both"/>
              <w:rPr>
                <w:color w:val="000000"/>
                <w:sz w:val="20"/>
                <w:szCs w:val="20"/>
              </w:rPr>
            </w:pPr>
            <w:r w:rsidRPr="00FB07C6">
              <w:rPr>
                <w:color w:val="000000"/>
                <w:sz w:val="20"/>
                <w:szCs w:val="20"/>
              </w:rPr>
              <w:t>Construction of box culvert at Ando Konda and foot bridge between Konda and Anglican village</w:t>
            </w:r>
          </w:p>
        </w:tc>
        <w:tc>
          <w:tcPr>
            <w:tcW w:w="1169" w:type="dxa"/>
            <w:tcBorders>
              <w:top w:val="nil"/>
              <w:left w:val="nil"/>
              <w:bottom w:val="single" w:sz="4" w:space="0" w:color="auto"/>
              <w:right w:val="single" w:sz="4" w:space="0" w:color="auto"/>
            </w:tcBorders>
            <w:vAlign w:val="center"/>
            <w:hideMark/>
          </w:tcPr>
          <w:p w14:paraId="5673E006" w14:textId="77777777" w:rsidR="00FB07C6" w:rsidRPr="00FB07C6" w:rsidRDefault="00FB07C6" w:rsidP="00FB07C6">
            <w:pPr>
              <w:jc w:val="both"/>
              <w:rPr>
                <w:color w:val="000000"/>
                <w:sz w:val="20"/>
                <w:szCs w:val="20"/>
              </w:rPr>
            </w:pPr>
            <w:r w:rsidRPr="00FB07C6">
              <w:rPr>
                <w:color w:val="000000"/>
                <w:sz w:val="20"/>
                <w:szCs w:val="20"/>
              </w:rPr>
              <w:t>Konda</w:t>
            </w:r>
          </w:p>
        </w:tc>
        <w:tc>
          <w:tcPr>
            <w:tcW w:w="719" w:type="dxa"/>
            <w:tcBorders>
              <w:top w:val="nil"/>
              <w:left w:val="nil"/>
              <w:bottom w:val="single" w:sz="4" w:space="0" w:color="auto"/>
              <w:right w:val="single" w:sz="4" w:space="0" w:color="auto"/>
            </w:tcBorders>
            <w:vAlign w:val="center"/>
            <w:hideMark/>
          </w:tcPr>
          <w:p w14:paraId="36662ED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092057E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8D84827"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C54CBD8"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3C1D08D7" w14:textId="09DF8298" w:rsidR="00FB07C6" w:rsidRPr="00FB07C6" w:rsidRDefault="00FB07C6" w:rsidP="00FB07C6">
            <w:pPr>
              <w:jc w:val="both"/>
              <w:rPr>
                <w:color w:val="000000"/>
                <w:sz w:val="20"/>
                <w:szCs w:val="20"/>
              </w:rPr>
            </w:pPr>
            <w:r w:rsidRPr="00FB07C6">
              <w:rPr>
                <w:color w:val="000000"/>
                <w:sz w:val="20"/>
                <w:szCs w:val="20"/>
              </w:rPr>
              <w:t> </w:t>
            </w:r>
            <w:r w:rsidR="000D70DE">
              <w:rPr>
                <w:color w:val="000000"/>
                <w:sz w:val="20"/>
                <w:szCs w:val="20"/>
              </w:rPr>
              <w:t>50,000.00</w:t>
            </w:r>
          </w:p>
        </w:tc>
        <w:tc>
          <w:tcPr>
            <w:tcW w:w="1079" w:type="dxa"/>
            <w:tcBorders>
              <w:top w:val="nil"/>
              <w:left w:val="nil"/>
              <w:bottom w:val="single" w:sz="4" w:space="0" w:color="auto"/>
              <w:right w:val="single" w:sz="4" w:space="0" w:color="auto"/>
            </w:tcBorders>
            <w:vAlign w:val="center"/>
            <w:hideMark/>
          </w:tcPr>
          <w:p w14:paraId="40E9051C" w14:textId="77777777" w:rsidR="00FB07C6" w:rsidRPr="00FB07C6" w:rsidRDefault="00FB07C6" w:rsidP="00FB07C6">
            <w:pPr>
              <w:jc w:val="both"/>
              <w:rPr>
                <w:color w:val="000000"/>
                <w:sz w:val="20"/>
                <w:szCs w:val="20"/>
              </w:rPr>
            </w:pPr>
            <w:r w:rsidRPr="00FB07C6">
              <w:rPr>
                <w:color w:val="000000"/>
                <w:sz w:val="20"/>
                <w:szCs w:val="20"/>
              </w:rPr>
              <w:t>150,000.00</w:t>
            </w:r>
          </w:p>
        </w:tc>
        <w:tc>
          <w:tcPr>
            <w:tcW w:w="1079" w:type="dxa"/>
            <w:tcBorders>
              <w:top w:val="nil"/>
              <w:left w:val="nil"/>
              <w:bottom w:val="single" w:sz="4" w:space="0" w:color="auto"/>
              <w:right w:val="single" w:sz="4" w:space="0" w:color="auto"/>
            </w:tcBorders>
            <w:vAlign w:val="center"/>
            <w:hideMark/>
          </w:tcPr>
          <w:p w14:paraId="4675D751" w14:textId="77777777" w:rsidR="00FB07C6" w:rsidRPr="00FB07C6" w:rsidRDefault="00FB07C6" w:rsidP="00FB07C6">
            <w:pPr>
              <w:jc w:val="both"/>
              <w:rPr>
                <w:color w:val="000000"/>
                <w:sz w:val="20"/>
                <w:szCs w:val="20"/>
              </w:rPr>
            </w:pPr>
            <w:r w:rsidRPr="00FB07C6">
              <w:rPr>
                <w:color w:val="000000"/>
                <w:sz w:val="20"/>
                <w:szCs w:val="20"/>
              </w:rPr>
              <w:t>22,200.00</w:t>
            </w:r>
          </w:p>
        </w:tc>
        <w:tc>
          <w:tcPr>
            <w:tcW w:w="1199" w:type="dxa"/>
            <w:gridSpan w:val="2"/>
            <w:tcBorders>
              <w:top w:val="nil"/>
              <w:left w:val="nil"/>
              <w:bottom w:val="single" w:sz="4" w:space="0" w:color="auto"/>
              <w:right w:val="single" w:sz="4" w:space="0" w:color="auto"/>
            </w:tcBorders>
            <w:vAlign w:val="center"/>
            <w:hideMark/>
          </w:tcPr>
          <w:p w14:paraId="31D21797" w14:textId="47E13227" w:rsidR="00FB07C6" w:rsidRPr="00FB07C6" w:rsidRDefault="00502076" w:rsidP="00502076">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3DFDB89" w14:textId="791640B2" w:rsidR="00FB07C6" w:rsidRPr="00FB07C6" w:rsidRDefault="002164B1"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1DF61540"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049A031B" w14:textId="77777777" w:rsidR="00FB07C6" w:rsidRPr="00FB07C6" w:rsidRDefault="00FB07C6" w:rsidP="00FB07C6">
            <w:pPr>
              <w:jc w:val="both"/>
              <w:rPr>
                <w:color w:val="000000"/>
                <w:sz w:val="20"/>
                <w:szCs w:val="20"/>
              </w:rPr>
            </w:pPr>
            <w:r w:rsidRPr="00FB07C6">
              <w:rPr>
                <w:color w:val="000000"/>
                <w:sz w:val="20"/>
                <w:szCs w:val="20"/>
              </w:rPr>
              <w:t>DRIP COORDINATOR</w:t>
            </w:r>
          </w:p>
        </w:tc>
        <w:tc>
          <w:tcPr>
            <w:tcW w:w="1246" w:type="dxa"/>
            <w:tcBorders>
              <w:top w:val="nil"/>
              <w:left w:val="nil"/>
              <w:bottom w:val="single" w:sz="4" w:space="0" w:color="auto"/>
              <w:right w:val="single" w:sz="4" w:space="0" w:color="auto"/>
            </w:tcBorders>
            <w:vAlign w:val="center"/>
            <w:hideMark/>
          </w:tcPr>
          <w:p w14:paraId="2375E7E5" w14:textId="77777777" w:rsidR="00FB07C6" w:rsidRPr="00FB07C6" w:rsidRDefault="00FB07C6" w:rsidP="00FB07C6">
            <w:pPr>
              <w:jc w:val="both"/>
              <w:rPr>
                <w:color w:val="000000"/>
                <w:sz w:val="20"/>
                <w:szCs w:val="20"/>
              </w:rPr>
            </w:pPr>
            <w:r w:rsidRPr="00FB07C6">
              <w:rPr>
                <w:color w:val="000000"/>
                <w:sz w:val="20"/>
                <w:szCs w:val="20"/>
              </w:rPr>
              <w:t>MWD/ Feeder Road</w:t>
            </w:r>
          </w:p>
        </w:tc>
        <w:tc>
          <w:tcPr>
            <w:tcW w:w="236" w:type="dxa"/>
            <w:vAlign w:val="center"/>
            <w:hideMark/>
          </w:tcPr>
          <w:p w14:paraId="7D4E01CC" w14:textId="77777777" w:rsidR="00FB07C6" w:rsidRPr="00FB07C6" w:rsidRDefault="00FB07C6" w:rsidP="00FB07C6">
            <w:pPr>
              <w:rPr>
                <w:sz w:val="20"/>
                <w:szCs w:val="20"/>
              </w:rPr>
            </w:pPr>
          </w:p>
        </w:tc>
      </w:tr>
      <w:tr w:rsidR="00FB07C6" w:rsidRPr="00FB07C6" w14:paraId="02ED24B0"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281C12AE" w14:textId="77777777" w:rsidR="00FB07C6" w:rsidRPr="00FB07C6" w:rsidRDefault="00FB07C6" w:rsidP="00FB07C6">
            <w:pPr>
              <w:jc w:val="both"/>
              <w:rPr>
                <w:b/>
                <w:bCs/>
                <w:color w:val="44546A"/>
                <w:sz w:val="20"/>
                <w:szCs w:val="20"/>
              </w:rPr>
            </w:pPr>
            <w:r w:rsidRPr="00FB07C6">
              <w:rPr>
                <w:b/>
                <w:bCs/>
                <w:color w:val="44546A"/>
                <w:sz w:val="20"/>
                <w:szCs w:val="20"/>
              </w:rPr>
              <w:t>73</w:t>
            </w:r>
          </w:p>
        </w:tc>
        <w:tc>
          <w:tcPr>
            <w:tcW w:w="2142" w:type="dxa"/>
            <w:tcBorders>
              <w:top w:val="nil"/>
              <w:left w:val="nil"/>
              <w:bottom w:val="single" w:sz="4" w:space="0" w:color="auto"/>
              <w:right w:val="single" w:sz="4" w:space="0" w:color="auto"/>
            </w:tcBorders>
            <w:vAlign w:val="center"/>
            <w:hideMark/>
          </w:tcPr>
          <w:p w14:paraId="58055302" w14:textId="77777777" w:rsidR="00FB07C6" w:rsidRPr="00FB07C6" w:rsidRDefault="00FB07C6" w:rsidP="00FB07C6">
            <w:pPr>
              <w:jc w:val="both"/>
              <w:rPr>
                <w:color w:val="000000"/>
                <w:sz w:val="20"/>
                <w:szCs w:val="20"/>
              </w:rPr>
            </w:pPr>
            <w:r w:rsidRPr="00FB07C6">
              <w:rPr>
                <w:color w:val="000000"/>
                <w:sz w:val="20"/>
                <w:szCs w:val="20"/>
              </w:rPr>
              <w:t>Construction of drainage around Zongo School with refuse container</w:t>
            </w:r>
          </w:p>
        </w:tc>
        <w:tc>
          <w:tcPr>
            <w:tcW w:w="1169" w:type="dxa"/>
            <w:tcBorders>
              <w:top w:val="nil"/>
              <w:left w:val="nil"/>
              <w:bottom w:val="single" w:sz="4" w:space="0" w:color="auto"/>
              <w:right w:val="single" w:sz="4" w:space="0" w:color="auto"/>
            </w:tcBorders>
            <w:vAlign w:val="center"/>
            <w:hideMark/>
          </w:tcPr>
          <w:p w14:paraId="5F4E5D99" w14:textId="77777777" w:rsidR="00FB07C6" w:rsidRPr="00FB07C6" w:rsidRDefault="00FB07C6" w:rsidP="00FB07C6">
            <w:pPr>
              <w:jc w:val="both"/>
              <w:rPr>
                <w:color w:val="000000"/>
                <w:sz w:val="20"/>
                <w:szCs w:val="20"/>
              </w:rPr>
            </w:pPr>
            <w:r w:rsidRPr="00FB07C6">
              <w:rPr>
                <w:color w:val="000000"/>
                <w:sz w:val="20"/>
                <w:szCs w:val="20"/>
              </w:rPr>
              <w:t>Zongo</w:t>
            </w:r>
          </w:p>
        </w:tc>
        <w:tc>
          <w:tcPr>
            <w:tcW w:w="719" w:type="dxa"/>
            <w:tcBorders>
              <w:top w:val="nil"/>
              <w:left w:val="nil"/>
              <w:bottom w:val="single" w:sz="4" w:space="0" w:color="auto"/>
              <w:right w:val="single" w:sz="4" w:space="0" w:color="auto"/>
            </w:tcBorders>
            <w:shd w:val="clear" w:color="000000" w:fill="0070C0"/>
            <w:vAlign w:val="center"/>
            <w:hideMark/>
          </w:tcPr>
          <w:p w14:paraId="5C69A9A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5C9F055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5B9C12D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0D8B020C"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28DA2E39" w14:textId="3959AF3E" w:rsidR="00FB07C6" w:rsidRPr="00FB07C6" w:rsidRDefault="00502076" w:rsidP="00502076">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552C0C75" w14:textId="77777777" w:rsidR="00FB07C6" w:rsidRPr="00FB07C6" w:rsidRDefault="00FB07C6" w:rsidP="00FB07C6">
            <w:pPr>
              <w:jc w:val="both"/>
              <w:rPr>
                <w:color w:val="000000"/>
                <w:sz w:val="20"/>
                <w:szCs w:val="20"/>
              </w:rPr>
            </w:pPr>
            <w:r w:rsidRPr="00FB07C6">
              <w:rPr>
                <w:color w:val="000000"/>
                <w:sz w:val="20"/>
                <w:szCs w:val="20"/>
              </w:rPr>
              <w:t>100,520.00</w:t>
            </w:r>
          </w:p>
        </w:tc>
        <w:tc>
          <w:tcPr>
            <w:tcW w:w="1079" w:type="dxa"/>
            <w:tcBorders>
              <w:top w:val="nil"/>
              <w:left w:val="nil"/>
              <w:bottom w:val="single" w:sz="4" w:space="0" w:color="auto"/>
              <w:right w:val="single" w:sz="4" w:space="0" w:color="auto"/>
            </w:tcBorders>
            <w:shd w:val="clear" w:color="000000" w:fill="D9E2F3"/>
            <w:vAlign w:val="center"/>
            <w:hideMark/>
          </w:tcPr>
          <w:p w14:paraId="15E6D6D9"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53CCFD5A" w14:textId="5D560F55" w:rsidR="00FB07C6" w:rsidRPr="00FB07C6" w:rsidRDefault="00FB07C6" w:rsidP="00FB07C6">
            <w:pPr>
              <w:jc w:val="both"/>
              <w:rPr>
                <w:color w:val="000000"/>
                <w:sz w:val="20"/>
                <w:szCs w:val="20"/>
              </w:rPr>
            </w:pPr>
            <w:r w:rsidRPr="00FB07C6">
              <w:rPr>
                <w:color w:val="000000"/>
                <w:sz w:val="20"/>
                <w:szCs w:val="20"/>
              </w:rPr>
              <w:t> </w:t>
            </w:r>
            <w:r w:rsidR="000D70DE">
              <w:rPr>
                <w:color w:val="000000"/>
                <w:sz w:val="20"/>
                <w:szCs w:val="20"/>
              </w:rPr>
              <w:t>500,000.00</w:t>
            </w:r>
          </w:p>
        </w:tc>
        <w:tc>
          <w:tcPr>
            <w:tcW w:w="779" w:type="dxa"/>
            <w:tcBorders>
              <w:top w:val="nil"/>
              <w:left w:val="nil"/>
              <w:bottom w:val="single" w:sz="4" w:space="0" w:color="auto"/>
              <w:right w:val="single" w:sz="4" w:space="0" w:color="auto"/>
            </w:tcBorders>
            <w:shd w:val="clear" w:color="000000" w:fill="D9E2F3"/>
            <w:vAlign w:val="center"/>
            <w:hideMark/>
          </w:tcPr>
          <w:p w14:paraId="7A203A36"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shd w:val="clear" w:color="000000" w:fill="D9E2F3"/>
            <w:vAlign w:val="center"/>
            <w:hideMark/>
          </w:tcPr>
          <w:p w14:paraId="416625A0"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shd w:val="clear" w:color="000000" w:fill="D9E2F3"/>
            <w:vAlign w:val="center"/>
            <w:hideMark/>
          </w:tcPr>
          <w:p w14:paraId="06BE3648" w14:textId="77777777" w:rsidR="00FB07C6" w:rsidRPr="00FB07C6" w:rsidRDefault="00FB07C6" w:rsidP="00FB07C6">
            <w:pPr>
              <w:jc w:val="both"/>
              <w:rPr>
                <w:color w:val="000000"/>
                <w:sz w:val="20"/>
                <w:szCs w:val="20"/>
              </w:rPr>
            </w:pPr>
            <w:r w:rsidRPr="00FB07C6">
              <w:rPr>
                <w:color w:val="000000"/>
                <w:sz w:val="20"/>
                <w:szCs w:val="20"/>
              </w:rPr>
              <w:t>MWD</w:t>
            </w:r>
          </w:p>
        </w:tc>
        <w:tc>
          <w:tcPr>
            <w:tcW w:w="1246" w:type="dxa"/>
            <w:tcBorders>
              <w:top w:val="nil"/>
              <w:left w:val="nil"/>
              <w:bottom w:val="single" w:sz="4" w:space="0" w:color="auto"/>
              <w:right w:val="single" w:sz="4" w:space="0" w:color="auto"/>
            </w:tcBorders>
            <w:shd w:val="clear" w:color="000000" w:fill="D9E2F3"/>
            <w:vAlign w:val="center"/>
            <w:hideMark/>
          </w:tcPr>
          <w:p w14:paraId="4A3522C0"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7382FB3C" w14:textId="77777777" w:rsidR="00FB07C6" w:rsidRPr="00FB07C6" w:rsidRDefault="00FB07C6" w:rsidP="00FB07C6">
            <w:pPr>
              <w:rPr>
                <w:sz w:val="20"/>
                <w:szCs w:val="20"/>
              </w:rPr>
            </w:pPr>
          </w:p>
        </w:tc>
      </w:tr>
      <w:tr w:rsidR="00FB07C6" w:rsidRPr="00FB07C6" w14:paraId="34C6220A"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5EA51907" w14:textId="77777777" w:rsidR="00FB07C6" w:rsidRPr="00FB07C6" w:rsidRDefault="00FB07C6" w:rsidP="00FB07C6">
            <w:pPr>
              <w:jc w:val="both"/>
              <w:rPr>
                <w:b/>
                <w:bCs/>
                <w:color w:val="000000"/>
                <w:sz w:val="20"/>
                <w:szCs w:val="20"/>
              </w:rPr>
            </w:pPr>
            <w:r w:rsidRPr="00FB07C6">
              <w:rPr>
                <w:b/>
                <w:bCs/>
                <w:color w:val="000000"/>
                <w:sz w:val="20"/>
                <w:szCs w:val="20"/>
              </w:rPr>
              <w:t>Objective: Promote peaceful and inclusive societies for sustainable development</w:t>
            </w:r>
          </w:p>
        </w:tc>
        <w:tc>
          <w:tcPr>
            <w:tcW w:w="1246" w:type="dxa"/>
            <w:tcBorders>
              <w:top w:val="nil"/>
              <w:left w:val="nil"/>
              <w:bottom w:val="single" w:sz="4" w:space="0" w:color="auto"/>
              <w:right w:val="single" w:sz="4" w:space="0" w:color="auto"/>
            </w:tcBorders>
            <w:noWrap/>
            <w:vAlign w:val="bottom"/>
            <w:hideMark/>
          </w:tcPr>
          <w:p w14:paraId="7EBDF802"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58E06D18" w14:textId="77777777" w:rsidR="00FB07C6" w:rsidRPr="00FB07C6" w:rsidRDefault="00FB07C6" w:rsidP="00FB07C6">
            <w:pPr>
              <w:rPr>
                <w:sz w:val="20"/>
                <w:szCs w:val="20"/>
              </w:rPr>
            </w:pPr>
          </w:p>
        </w:tc>
      </w:tr>
      <w:tr w:rsidR="00FB07C6" w:rsidRPr="00FB07C6" w14:paraId="4A86AA24"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shd w:val="clear" w:color="000000" w:fill="D9E2F3"/>
            <w:vAlign w:val="center"/>
            <w:hideMark/>
          </w:tcPr>
          <w:p w14:paraId="301497D3" w14:textId="77777777" w:rsidR="00FB07C6" w:rsidRPr="00FB07C6" w:rsidRDefault="00FB07C6" w:rsidP="00FB07C6">
            <w:pPr>
              <w:jc w:val="both"/>
              <w:rPr>
                <w:b/>
                <w:bCs/>
                <w:color w:val="000000"/>
                <w:sz w:val="20"/>
                <w:szCs w:val="20"/>
              </w:rPr>
            </w:pPr>
            <w:r w:rsidRPr="00FB07C6">
              <w:rPr>
                <w:b/>
                <w:bCs/>
                <w:color w:val="000000"/>
                <w:sz w:val="20"/>
                <w:szCs w:val="20"/>
              </w:rPr>
              <w:t>Programme: Justice and Public Safety</w:t>
            </w:r>
          </w:p>
        </w:tc>
        <w:tc>
          <w:tcPr>
            <w:tcW w:w="1246" w:type="dxa"/>
            <w:tcBorders>
              <w:top w:val="nil"/>
              <w:left w:val="nil"/>
              <w:bottom w:val="single" w:sz="4" w:space="0" w:color="auto"/>
              <w:right w:val="single" w:sz="4" w:space="0" w:color="auto"/>
            </w:tcBorders>
            <w:noWrap/>
            <w:vAlign w:val="bottom"/>
            <w:hideMark/>
          </w:tcPr>
          <w:p w14:paraId="21114A5A"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2F5E2A39" w14:textId="77777777" w:rsidR="00FB07C6" w:rsidRPr="00FB07C6" w:rsidRDefault="00FB07C6" w:rsidP="00FB07C6">
            <w:pPr>
              <w:rPr>
                <w:sz w:val="20"/>
                <w:szCs w:val="20"/>
              </w:rPr>
            </w:pPr>
          </w:p>
        </w:tc>
      </w:tr>
      <w:tr w:rsidR="00FB07C6" w:rsidRPr="00FB07C6" w14:paraId="0960195A"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shd w:val="clear" w:color="000000" w:fill="D9E2F3"/>
            <w:vAlign w:val="center"/>
            <w:hideMark/>
          </w:tcPr>
          <w:p w14:paraId="2B3A1453" w14:textId="77777777" w:rsidR="00FB07C6" w:rsidRPr="00FB07C6" w:rsidRDefault="00FB07C6" w:rsidP="00FB07C6">
            <w:pPr>
              <w:jc w:val="both"/>
              <w:rPr>
                <w:b/>
                <w:bCs/>
                <w:color w:val="44546A"/>
                <w:sz w:val="20"/>
                <w:szCs w:val="20"/>
              </w:rPr>
            </w:pPr>
            <w:r w:rsidRPr="00FB07C6">
              <w:rPr>
                <w:b/>
                <w:bCs/>
                <w:color w:val="44546A"/>
                <w:sz w:val="20"/>
                <w:szCs w:val="20"/>
              </w:rPr>
              <w:t>73</w:t>
            </w:r>
          </w:p>
        </w:tc>
        <w:tc>
          <w:tcPr>
            <w:tcW w:w="2142" w:type="dxa"/>
            <w:tcBorders>
              <w:top w:val="nil"/>
              <w:left w:val="nil"/>
              <w:bottom w:val="single" w:sz="4" w:space="0" w:color="auto"/>
              <w:right w:val="single" w:sz="4" w:space="0" w:color="auto"/>
            </w:tcBorders>
            <w:shd w:val="clear" w:color="000000" w:fill="D9E2F3"/>
            <w:vAlign w:val="center"/>
            <w:hideMark/>
          </w:tcPr>
          <w:p w14:paraId="6E2A878C" w14:textId="77777777" w:rsidR="00FB07C6" w:rsidRPr="00FB07C6" w:rsidRDefault="00FB07C6" w:rsidP="00FB07C6">
            <w:pPr>
              <w:jc w:val="both"/>
              <w:rPr>
                <w:color w:val="000000"/>
                <w:sz w:val="20"/>
                <w:szCs w:val="20"/>
              </w:rPr>
            </w:pPr>
            <w:r w:rsidRPr="00FB07C6">
              <w:rPr>
                <w:color w:val="000000"/>
                <w:sz w:val="20"/>
                <w:szCs w:val="20"/>
              </w:rPr>
              <w:t xml:space="preserve">Support for Security Services and the District Court </w:t>
            </w:r>
          </w:p>
        </w:tc>
        <w:tc>
          <w:tcPr>
            <w:tcW w:w="1169" w:type="dxa"/>
            <w:tcBorders>
              <w:top w:val="nil"/>
              <w:left w:val="nil"/>
              <w:bottom w:val="single" w:sz="4" w:space="0" w:color="auto"/>
              <w:right w:val="single" w:sz="4" w:space="0" w:color="auto"/>
            </w:tcBorders>
            <w:shd w:val="clear" w:color="000000" w:fill="D9E2F3"/>
            <w:vAlign w:val="center"/>
            <w:hideMark/>
          </w:tcPr>
          <w:p w14:paraId="709EE611" w14:textId="77777777" w:rsidR="00FB07C6" w:rsidRPr="00FB07C6" w:rsidRDefault="00FB07C6" w:rsidP="00FB07C6">
            <w:pPr>
              <w:jc w:val="both"/>
              <w:rPr>
                <w:color w:val="000000"/>
                <w:sz w:val="20"/>
                <w:szCs w:val="20"/>
              </w:rPr>
            </w:pPr>
            <w:r w:rsidRPr="00FB07C6">
              <w:rPr>
                <w:color w:val="000000"/>
                <w:sz w:val="20"/>
                <w:szCs w:val="20"/>
              </w:rPr>
              <w:t>Kpando Wide</w:t>
            </w:r>
          </w:p>
        </w:tc>
        <w:tc>
          <w:tcPr>
            <w:tcW w:w="719" w:type="dxa"/>
            <w:tcBorders>
              <w:top w:val="nil"/>
              <w:left w:val="nil"/>
              <w:bottom w:val="single" w:sz="4" w:space="0" w:color="auto"/>
              <w:right w:val="single" w:sz="4" w:space="0" w:color="auto"/>
            </w:tcBorders>
            <w:shd w:val="clear" w:color="000000" w:fill="D9E2F3"/>
            <w:vAlign w:val="center"/>
            <w:hideMark/>
          </w:tcPr>
          <w:p w14:paraId="1AECFCB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10A7803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04EDF33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3797E117"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58A308F8" w14:textId="5B91C418"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019BF53A" w14:textId="77777777" w:rsidR="00FB07C6" w:rsidRPr="00FB07C6" w:rsidRDefault="00FB07C6" w:rsidP="00FB07C6">
            <w:pPr>
              <w:jc w:val="both"/>
              <w:rPr>
                <w:color w:val="000000"/>
                <w:sz w:val="20"/>
                <w:szCs w:val="20"/>
              </w:rPr>
            </w:pPr>
            <w:r w:rsidRPr="00FB07C6">
              <w:rPr>
                <w:color w:val="000000"/>
                <w:sz w:val="20"/>
                <w:szCs w:val="20"/>
              </w:rPr>
              <w:t>700,000.00</w:t>
            </w:r>
          </w:p>
        </w:tc>
        <w:tc>
          <w:tcPr>
            <w:tcW w:w="1079" w:type="dxa"/>
            <w:tcBorders>
              <w:top w:val="nil"/>
              <w:left w:val="nil"/>
              <w:bottom w:val="single" w:sz="4" w:space="0" w:color="auto"/>
              <w:right w:val="single" w:sz="4" w:space="0" w:color="auto"/>
            </w:tcBorders>
            <w:shd w:val="clear" w:color="000000" w:fill="D9E2F3"/>
            <w:vAlign w:val="center"/>
            <w:hideMark/>
          </w:tcPr>
          <w:p w14:paraId="571B7175" w14:textId="24EB970C" w:rsidR="00FB07C6" w:rsidRPr="00FB07C6" w:rsidRDefault="0068638D" w:rsidP="0068638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52DC88F8" w14:textId="2E8580F7" w:rsidR="00FB07C6"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shd w:val="clear" w:color="000000" w:fill="D9E2F3"/>
            <w:vAlign w:val="center"/>
            <w:hideMark/>
          </w:tcPr>
          <w:p w14:paraId="717F73DF"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shd w:val="clear" w:color="000000" w:fill="D9E2F3"/>
            <w:vAlign w:val="center"/>
            <w:hideMark/>
          </w:tcPr>
          <w:p w14:paraId="418D33CA"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shd w:val="clear" w:color="000000" w:fill="D9E2F3"/>
            <w:vAlign w:val="center"/>
            <w:hideMark/>
          </w:tcPr>
          <w:p w14:paraId="610896EF" w14:textId="77777777" w:rsidR="00FB07C6" w:rsidRPr="00FB07C6" w:rsidRDefault="00FB07C6" w:rsidP="00FB07C6">
            <w:pPr>
              <w:jc w:val="both"/>
              <w:rPr>
                <w:color w:val="000000"/>
                <w:sz w:val="20"/>
                <w:szCs w:val="20"/>
              </w:rPr>
            </w:pPr>
            <w:r w:rsidRPr="00FB07C6">
              <w:rPr>
                <w:color w:val="000000"/>
                <w:sz w:val="20"/>
                <w:szCs w:val="20"/>
              </w:rPr>
              <w:t>MWD</w:t>
            </w:r>
          </w:p>
        </w:tc>
        <w:tc>
          <w:tcPr>
            <w:tcW w:w="1246" w:type="dxa"/>
            <w:tcBorders>
              <w:top w:val="nil"/>
              <w:left w:val="nil"/>
              <w:bottom w:val="single" w:sz="4" w:space="0" w:color="auto"/>
              <w:right w:val="single" w:sz="4" w:space="0" w:color="auto"/>
            </w:tcBorders>
            <w:shd w:val="clear" w:color="000000" w:fill="D9E2F3"/>
            <w:vAlign w:val="center"/>
            <w:hideMark/>
          </w:tcPr>
          <w:p w14:paraId="219344C3" w14:textId="77777777" w:rsidR="00FB07C6" w:rsidRPr="00FB07C6" w:rsidRDefault="00FB07C6" w:rsidP="00FB07C6">
            <w:pPr>
              <w:jc w:val="both"/>
              <w:rPr>
                <w:color w:val="000000"/>
                <w:sz w:val="20"/>
                <w:szCs w:val="20"/>
              </w:rPr>
            </w:pPr>
            <w:r w:rsidRPr="00FB07C6">
              <w:rPr>
                <w:color w:val="000000"/>
                <w:sz w:val="20"/>
                <w:szCs w:val="20"/>
              </w:rPr>
              <w:t>Judicial Service</w:t>
            </w:r>
          </w:p>
        </w:tc>
        <w:tc>
          <w:tcPr>
            <w:tcW w:w="236" w:type="dxa"/>
            <w:vAlign w:val="center"/>
            <w:hideMark/>
          </w:tcPr>
          <w:p w14:paraId="29C1C2EF" w14:textId="77777777" w:rsidR="00FB07C6" w:rsidRPr="00FB07C6" w:rsidRDefault="00FB07C6" w:rsidP="00FB07C6">
            <w:pPr>
              <w:rPr>
                <w:sz w:val="20"/>
                <w:szCs w:val="20"/>
              </w:rPr>
            </w:pPr>
          </w:p>
        </w:tc>
      </w:tr>
      <w:tr w:rsidR="00FB07C6" w:rsidRPr="00FB07C6" w14:paraId="67F39AC4"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46B952F5" w14:textId="77777777" w:rsidR="00FB07C6" w:rsidRPr="00FB07C6" w:rsidRDefault="00FB07C6" w:rsidP="00FB07C6">
            <w:pPr>
              <w:jc w:val="both"/>
              <w:rPr>
                <w:b/>
                <w:bCs/>
                <w:color w:val="000000"/>
                <w:sz w:val="20"/>
                <w:szCs w:val="20"/>
              </w:rPr>
            </w:pPr>
            <w:r w:rsidRPr="00FB07C6">
              <w:rPr>
                <w:b/>
                <w:bCs/>
                <w:color w:val="000000"/>
                <w:sz w:val="20"/>
                <w:szCs w:val="20"/>
              </w:rPr>
              <w:t>OBJECTIVE:  To ensure access to affordable, reliable, sustainable electricity</w:t>
            </w:r>
          </w:p>
        </w:tc>
        <w:tc>
          <w:tcPr>
            <w:tcW w:w="1246" w:type="dxa"/>
            <w:tcBorders>
              <w:top w:val="nil"/>
              <w:left w:val="nil"/>
              <w:bottom w:val="single" w:sz="4" w:space="0" w:color="auto"/>
              <w:right w:val="single" w:sz="4" w:space="0" w:color="auto"/>
            </w:tcBorders>
            <w:noWrap/>
            <w:vAlign w:val="bottom"/>
            <w:hideMark/>
          </w:tcPr>
          <w:p w14:paraId="4EB062DC"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5FCD744D" w14:textId="77777777" w:rsidR="00FB07C6" w:rsidRPr="00FB07C6" w:rsidRDefault="00FB07C6" w:rsidP="00FB07C6">
            <w:pPr>
              <w:rPr>
                <w:sz w:val="20"/>
                <w:szCs w:val="20"/>
              </w:rPr>
            </w:pPr>
          </w:p>
        </w:tc>
      </w:tr>
      <w:tr w:rsidR="00FB07C6" w:rsidRPr="00FB07C6" w14:paraId="68BFB7DD"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shd w:val="clear" w:color="000000" w:fill="D9E2F3"/>
            <w:vAlign w:val="center"/>
            <w:hideMark/>
          </w:tcPr>
          <w:p w14:paraId="07854785" w14:textId="77777777" w:rsidR="00FB07C6" w:rsidRPr="00FB07C6" w:rsidRDefault="00FB07C6" w:rsidP="00FB07C6">
            <w:pPr>
              <w:jc w:val="both"/>
              <w:rPr>
                <w:b/>
                <w:bCs/>
                <w:color w:val="000000"/>
                <w:sz w:val="20"/>
                <w:szCs w:val="20"/>
              </w:rPr>
            </w:pPr>
            <w:r w:rsidRPr="00FB07C6">
              <w:rPr>
                <w:b/>
                <w:bCs/>
                <w:color w:val="000000"/>
                <w:sz w:val="20"/>
                <w:szCs w:val="20"/>
              </w:rPr>
              <w:t>PROGRAMME: Electricity sustainability and management</w:t>
            </w:r>
          </w:p>
        </w:tc>
        <w:tc>
          <w:tcPr>
            <w:tcW w:w="1246" w:type="dxa"/>
            <w:tcBorders>
              <w:top w:val="nil"/>
              <w:left w:val="nil"/>
              <w:bottom w:val="single" w:sz="4" w:space="0" w:color="auto"/>
              <w:right w:val="single" w:sz="4" w:space="0" w:color="auto"/>
            </w:tcBorders>
            <w:noWrap/>
            <w:vAlign w:val="bottom"/>
            <w:hideMark/>
          </w:tcPr>
          <w:p w14:paraId="1F156587"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12E4A5F7" w14:textId="77777777" w:rsidR="00FB07C6" w:rsidRPr="00FB07C6" w:rsidRDefault="00FB07C6" w:rsidP="00FB07C6">
            <w:pPr>
              <w:rPr>
                <w:sz w:val="20"/>
                <w:szCs w:val="20"/>
              </w:rPr>
            </w:pPr>
          </w:p>
        </w:tc>
      </w:tr>
      <w:tr w:rsidR="00FB07C6" w:rsidRPr="00FB07C6" w14:paraId="6CCF03F2"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1DFD8FE6" w14:textId="77777777" w:rsidR="00FB07C6" w:rsidRPr="00FB07C6" w:rsidRDefault="00FB07C6" w:rsidP="00FB07C6">
            <w:pPr>
              <w:jc w:val="both"/>
              <w:rPr>
                <w:b/>
                <w:bCs/>
                <w:color w:val="44546A"/>
                <w:sz w:val="20"/>
                <w:szCs w:val="20"/>
              </w:rPr>
            </w:pPr>
            <w:r w:rsidRPr="00FB07C6">
              <w:rPr>
                <w:b/>
                <w:bCs/>
                <w:color w:val="44546A"/>
                <w:sz w:val="20"/>
                <w:szCs w:val="20"/>
              </w:rPr>
              <w:t>74</w:t>
            </w:r>
          </w:p>
        </w:tc>
        <w:tc>
          <w:tcPr>
            <w:tcW w:w="2142" w:type="dxa"/>
            <w:tcBorders>
              <w:top w:val="nil"/>
              <w:left w:val="nil"/>
              <w:bottom w:val="single" w:sz="4" w:space="0" w:color="auto"/>
              <w:right w:val="single" w:sz="4" w:space="0" w:color="auto"/>
            </w:tcBorders>
            <w:vAlign w:val="center"/>
            <w:hideMark/>
          </w:tcPr>
          <w:p w14:paraId="238632A3" w14:textId="77777777" w:rsidR="00FB07C6" w:rsidRPr="00FB07C6" w:rsidRDefault="00FB07C6" w:rsidP="00FB07C6">
            <w:pPr>
              <w:jc w:val="both"/>
              <w:rPr>
                <w:color w:val="000000"/>
                <w:sz w:val="20"/>
                <w:szCs w:val="20"/>
              </w:rPr>
            </w:pPr>
            <w:r w:rsidRPr="00FB07C6">
              <w:rPr>
                <w:color w:val="000000"/>
                <w:sz w:val="20"/>
                <w:szCs w:val="20"/>
              </w:rPr>
              <w:t>Installation and maintenance of streetlight</w:t>
            </w:r>
          </w:p>
        </w:tc>
        <w:tc>
          <w:tcPr>
            <w:tcW w:w="1169" w:type="dxa"/>
            <w:tcBorders>
              <w:top w:val="nil"/>
              <w:left w:val="nil"/>
              <w:bottom w:val="single" w:sz="4" w:space="0" w:color="auto"/>
              <w:right w:val="single" w:sz="4" w:space="0" w:color="auto"/>
            </w:tcBorders>
            <w:vAlign w:val="center"/>
            <w:hideMark/>
          </w:tcPr>
          <w:p w14:paraId="6E51670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43E9C91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7AD4398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3AAF65B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75DD81D4"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4DCAA13E" w14:textId="104A9D36"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7198B1D8" w14:textId="3E359C3F"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09EBA202" w14:textId="776B5236" w:rsidR="00FB07C6" w:rsidRPr="00FB07C6" w:rsidRDefault="0068638D" w:rsidP="0068638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2FB2E7FE" w14:textId="77777777" w:rsidR="00FB07C6" w:rsidRPr="00FB07C6" w:rsidRDefault="00FB07C6" w:rsidP="00FB07C6">
            <w:pPr>
              <w:jc w:val="both"/>
              <w:rPr>
                <w:color w:val="000000"/>
                <w:sz w:val="20"/>
                <w:szCs w:val="20"/>
              </w:rPr>
            </w:pPr>
            <w:r w:rsidRPr="00FB07C6">
              <w:rPr>
                <w:color w:val="000000"/>
                <w:sz w:val="20"/>
                <w:szCs w:val="20"/>
              </w:rPr>
              <w:t>3,000,630.00</w:t>
            </w:r>
          </w:p>
        </w:tc>
        <w:tc>
          <w:tcPr>
            <w:tcW w:w="779" w:type="dxa"/>
            <w:tcBorders>
              <w:top w:val="nil"/>
              <w:left w:val="nil"/>
              <w:bottom w:val="single" w:sz="4" w:space="0" w:color="auto"/>
              <w:right w:val="single" w:sz="4" w:space="0" w:color="auto"/>
            </w:tcBorders>
            <w:vAlign w:val="center"/>
            <w:hideMark/>
          </w:tcPr>
          <w:p w14:paraId="7D7AB6C3"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67C25F95" w14:textId="77777777" w:rsidR="00FB07C6" w:rsidRPr="00FB07C6" w:rsidRDefault="00FB07C6" w:rsidP="00FB07C6">
            <w:pPr>
              <w:jc w:val="center"/>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26D9C400" w14:textId="77777777" w:rsidR="00FB07C6" w:rsidRPr="00FB07C6" w:rsidRDefault="00FB07C6" w:rsidP="00FB07C6">
            <w:pPr>
              <w:jc w:val="both"/>
              <w:rPr>
                <w:color w:val="000000"/>
                <w:sz w:val="20"/>
                <w:szCs w:val="20"/>
              </w:rPr>
            </w:pPr>
            <w:r w:rsidRPr="00FB07C6">
              <w:rPr>
                <w:color w:val="000000"/>
                <w:sz w:val="20"/>
                <w:szCs w:val="20"/>
              </w:rPr>
              <w:t>Central Adm.</w:t>
            </w:r>
          </w:p>
        </w:tc>
        <w:tc>
          <w:tcPr>
            <w:tcW w:w="1246" w:type="dxa"/>
            <w:tcBorders>
              <w:top w:val="nil"/>
              <w:left w:val="nil"/>
              <w:bottom w:val="single" w:sz="4" w:space="0" w:color="auto"/>
              <w:right w:val="single" w:sz="4" w:space="0" w:color="auto"/>
            </w:tcBorders>
            <w:vAlign w:val="center"/>
            <w:hideMark/>
          </w:tcPr>
          <w:p w14:paraId="0B410AEC" w14:textId="77777777" w:rsidR="00FB07C6" w:rsidRPr="00FB07C6" w:rsidRDefault="00FB07C6" w:rsidP="00FB07C6">
            <w:pPr>
              <w:jc w:val="both"/>
              <w:rPr>
                <w:color w:val="000000"/>
                <w:sz w:val="20"/>
                <w:szCs w:val="20"/>
              </w:rPr>
            </w:pPr>
            <w:r w:rsidRPr="00FB07C6">
              <w:rPr>
                <w:color w:val="000000"/>
                <w:sz w:val="20"/>
                <w:szCs w:val="20"/>
              </w:rPr>
              <w:t>Ministry of Energy</w:t>
            </w:r>
          </w:p>
        </w:tc>
        <w:tc>
          <w:tcPr>
            <w:tcW w:w="236" w:type="dxa"/>
            <w:vAlign w:val="center"/>
            <w:hideMark/>
          </w:tcPr>
          <w:p w14:paraId="594CA7D2" w14:textId="77777777" w:rsidR="00FB07C6" w:rsidRPr="00FB07C6" w:rsidRDefault="00FB07C6" w:rsidP="00FB07C6">
            <w:pPr>
              <w:rPr>
                <w:sz w:val="20"/>
                <w:szCs w:val="20"/>
              </w:rPr>
            </w:pPr>
          </w:p>
        </w:tc>
      </w:tr>
      <w:tr w:rsidR="00FB07C6" w:rsidRPr="00FB07C6" w14:paraId="64BA457C"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shd w:val="clear" w:color="000000" w:fill="D9E2F3"/>
            <w:vAlign w:val="center"/>
            <w:hideMark/>
          </w:tcPr>
          <w:p w14:paraId="5CD740E4" w14:textId="77777777" w:rsidR="00FB07C6" w:rsidRPr="00FB07C6" w:rsidRDefault="00FB07C6" w:rsidP="00FB07C6">
            <w:pPr>
              <w:jc w:val="both"/>
              <w:rPr>
                <w:b/>
                <w:bCs/>
                <w:color w:val="44546A"/>
                <w:sz w:val="20"/>
                <w:szCs w:val="20"/>
              </w:rPr>
            </w:pPr>
            <w:r w:rsidRPr="00FB07C6">
              <w:rPr>
                <w:b/>
                <w:bCs/>
                <w:color w:val="44546A"/>
                <w:sz w:val="20"/>
                <w:szCs w:val="20"/>
              </w:rPr>
              <w:t>75</w:t>
            </w:r>
          </w:p>
        </w:tc>
        <w:tc>
          <w:tcPr>
            <w:tcW w:w="2142" w:type="dxa"/>
            <w:tcBorders>
              <w:top w:val="nil"/>
              <w:left w:val="nil"/>
              <w:bottom w:val="single" w:sz="4" w:space="0" w:color="auto"/>
              <w:right w:val="single" w:sz="4" w:space="0" w:color="auto"/>
            </w:tcBorders>
            <w:shd w:val="clear" w:color="000000" w:fill="D9E2F3"/>
            <w:vAlign w:val="center"/>
            <w:hideMark/>
          </w:tcPr>
          <w:p w14:paraId="48E14CE9" w14:textId="77777777" w:rsidR="00FB07C6" w:rsidRPr="00FB07C6" w:rsidRDefault="00FB07C6" w:rsidP="00FB07C6">
            <w:pPr>
              <w:jc w:val="both"/>
              <w:rPr>
                <w:color w:val="000000"/>
                <w:sz w:val="20"/>
                <w:szCs w:val="20"/>
              </w:rPr>
            </w:pPr>
            <w:r w:rsidRPr="00FB07C6">
              <w:rPr>
                <w:color w:val="000000"/>
                <w:sz w:val="20"/>
                <w:szCs w:val="20"/>
              </w:rPr>
              <w:t>Extension of electricity to new settlement (Rural Electrification)</w:t>
            </w:r>
          </w:p>
        </w:tc>
        <w:tc>
          <w:tcPr>
            <w:tcW w:w="1169" w:type="dxa"/>
            <w:tcBorders>
              <w:top w:val="nil"/>
              <w:left w:val="nil"/>
              <w:bottom w:val="single" w:sz="4" w:space="0" w:color="auto"/>
              <w:right w:val="single" w:sz="4" w:space="0" w:color="auto"/>
            </w:tcBorders>
            <w:shd w:val="clear" w:color="000000" w:fill="D9E2F3"/>
            <w:vAlign w:val="center"/>
            <w:hideMark/>
          </w:tcPr>
          <w:p w14:paraId="06505792"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FFFFFF"/>
            <w:vAlign w:val="center"/>
            <w:hideMark/>
          </w:tcPr>
          <w:p w14:paraId="533C361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47F4A13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0EDAB5E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7780DB05"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255F3DF0" w14:textId="0EA28756"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51D7E20C" w14:textId="77777777" w:rsidR="00FB07C6" w:rsidRPr="00FB07C6" w:rsidRDefault="00FB07C6" w:rsidP="00FB07C6">
            <w:pPr>
              <w:jc w:val="both"/>
              <w:rPr>
                <w:color w:val="000000"/>
                <w:sz w:val="20"/>
                <w:szCs w:val="20"/>
              </w:rPr>
            </w:pPr>
            <w:r w:rsidRPr="00FB07C6">
              <w:rPr>
                <w:color w:val="000000"/>
                <w:sz w:val="20"/>
                <w:szCs w:val="20"/>
              </w:rPr>
              <w:t>50,000.00</w:t>
            </w:r>
          </w:p>
        </w:tc>
        <w:tc>
          <w:tcPr>
            <w:tcW w:w="1079" w:type="dxa"/>
            <w:tcBorders>
              <w:top w:val="nil"/>
              <w:left w:val="nil"/>
              <w:bottom w:val="single" w:sz="4" w:space="0" w:color="auto"/>
              <w:right w:val="single" w:sz="4" w:space="0" w:color="auto"/>
            </w:tcBorders>
            <w:shd w:val="clear" w:color="000000" w:fill="D9E2F3"/>
            <w:vAlign w:val="center"/>
            <w:hideMark/>
          </w:tcPr>
          <w:p w14:paraId="6207D999" w14:textId="7723BD4D" w:rsidR="00FB07C6" w:rsidRPr="00FB07C6" w:rsidRDefault="0068638D" w:rsidP="0068638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6233AA5B" w14:textId="77777777" w:rsidR="00FB07C6" w:rsidRPr="00FB07C6" w:rsidRDefault="00FB07C6" w:rsidP="00FB07C6">
            <w:pPr>
              <w:jc w:val="both"/>
              <w:rPr>
                <w:color w:val="000000"/>
                <w:sz w:val="20"/>
                <w:szCs w:val="20"/>
              </w:rPr>
            </w:pPr>
            <w:r w:rsidRPr="00FB07C6">
              <w:rPr>
                <w:color w:val="000000"/>
                <w:sz w:val="20"/>
                <w:szCs w:val="20"/>
              </w:rPr>
              <w:t>2,000,500.00</w:t>
            </w:r>
          </w:p>
        </w:tc>
        <w:tc>
          <w:tcPr>
            <w:tcW w:w="779" w:type="dxa"/>
            <w:tcBorders>
              <w:top w:val="nil"/>
              <w:left w:val="nil"/>
              <w:bottom w:val="single" w:sz="4" w:space="0" w:color="auto"/>
              <w:right w:val="single" w:sz="4" w:space="0" w:color="auto"/>
            </w:tcBorders>
            <w:shd w:val="clear" w:color="000000" w:fill="D9E2F3"/>
            <w:vAlign w:val="center"/>
            <w:hideMark/>
          </w:tcPr>
          <w:p w14:paraId="731B54D9"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shd w:val="clear" w:color="000000" w:fill="D9E2F3"/>
            <w:vAlign w:val="center"/>
            <w:hideMark/>
          </w:tcPr>
          <w:p w14:paraId="7A930955"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shd w:val="clear" w:color="000000" w:fill="D9E2F3"/>
            <w:vAlign w:val="center"/>
            <w:hideMark/>
          </w:tcPr>
          <w:p w14:paraId="75D9EF7F" w14:textId="77777777" w:rsidR="00FB07C6" w:rsidRPr="00FB07C6" w:rsidRDefault="00FB07C6" w:rsidP="00FB07C6">
            <w:pPr>
              <w:jc w:val="both"/>
              <w:rPr>
                <w:color w:val="000000"/>
                <w:sz w:val="20"/>
                <w:szCs w:val="20"/>
              </w:rPr>
            </w:pPr>
            <w:r w:rsidRPr="00FB07C6">
              <w:rPr>
                <w:color w:val="000000"/>
                <w:sz w:val="20"/>
                <w:szCs w:val="20"/>
              </w:rPr>
              <w:t>Ministry of Energy</w:t>
            </w:r>
          </w:p>
        </w:tc>
        <w:tc>
          <w:tcPr>
            <w:tcW w:w="1246" w:type="dxa"/>
            <w:tcBorders>
              <w:top w:val="nil"/>
              <w:left w:val="nil"/>
              <w:bottom w:val="single" w:sz="4" w:space="0" w:color="auto"/>
              <w:right w:val="single" w:sz="4" w:space="0" w:color="auto"/>
            </w:tcBorders>
            <w:shd w:val="clear" w:color="000000" w:fill="D9E2F3"/>
            <w:vAlign w:val="center"/>
            <w:hideMark/>
          </w:tcPr>
          <w:p w14:paraId="44C5D173" w14:textId="77777777" w:rsidR="00FB07C6" w:rsidRPr="00FB07C6" w:rsidRDefault="00FB07C6" w:rsidP="00FB07C6">
            <w:pPr>
              <w:jc w:val="both"/>
              <w:rPr>
                <w:color w:val="000000"/>
                <w:sz w:val="20"/>
                <w:szCs w:val="20"/>
              </w:rPr>
            </w:pPr>
            <w:r w:rsidRPr="00FB07C6">
              <w:rPr>
                <w:color w:val="000000"/>
                <w:sz w:val="20"/>
                <w:szCs w:val="20"/>
              </w:rPr>
              <w:t>ECG</w:t>
            </w:r>
          </w:p>
        </w:tc>
        <w:tc>
          <w:tcPr>
            <w:tcW w:w="236" w:type="dxa"/>
            <w:vAlign w:val="center"/>
            <w:hideMark/>
          </w:tcPr>
          <w:p w14:paraId="7400FB6C" w14:textId="77777777" w:rsidR="00FB07C6" w:rsidRPr="00FB07C6" w:rsidRDefault="00FB07C6" w:rsidP="00FB07C6">
            <w:pPr>
              <w:rPr>
                <w:sz w:val="20"/>
                <w:szCs w:val="20"/>
              </w:rPr>
            </w:pPr>
          </w:p>
        </w:tc>
      </w:tr>
      <w:tr w:rsidR="00FB07C6" w:rsidRPr="00FB07C6" w14:paraId="45DAF2AA"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59088B93" w14:textId="77777777" w:rsidR="00FB07C6" w:rsidRPr="00FB07C6" w:rsidRDefault="00FB07C6" w:rsidP="00FB07C6">
            <w:pPr>
              <w:jc w:val="both"/>
              <w:rPr>
                <w:b/>
                <w:bCs/>
                <w:color w:val="000000"/>
                <w:sz w:val="20"/>
                <w:szCs w:val="20"/>
              </w:rPr>
            </w:pPr>
            <w:r w:rsidRPr="00FB07C6">
              <w:rPr>
                <w:b/>
                <w:bCs/>
                <w:color w:val="000000"/>
                <w:sz w:val="20"/>
                <w:szCs w:val="20"/>
              </w:rPr>
              <w:lastRenderedPageBreak/>
              <w:t>OBJECTIVE: Strengthen resilience and adaptive capacity to climate-related hazards</w:t>
            </w:r>
          </w:p>
        </w:tc>
        <w:tc>
          <w:tcPr>
            <w:tcW w:w="1246" w:type="dxa"/>
            <w:tcBorders>
              <w:top w:val="nil"/>
              <w:left w:val="nil"/>
              <w:bottom w:val="single" w:sz="4" w:space="0" w:color="auto"/>
              <w:right w:val="single" w:sz="4" w:space="0" w:color="auto"/>
            </w:tcBorders>
            <w:noWrap/>
            <w:vAlign w:val="bottom"/>
            <w:hideMark/>
          </w:tcPr>
          <w:p w14:paraId="37DF64F6"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1031140D" w14:textId="77777777" w:rsidR="00FB07C6" w:rsidRPr="00FB07C6" w:rsidRDefault="00FB07C6" w:rsidP="00FB07C6">
            <w:pPr>
              <w:rPr>
                <w:sz w:val="20"/>
                <w:szCs w:val="20"/>
              </w:rPr>
            </w:pPr>
          </w:p>
        </w:tc>
      </w:tr>
      <w:tr w:rsidR="00FB07C6" w:rsidRPr="00FB07C6" w14:paraId="512CD7C6"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shd w:val="clear" w:color="000000" w:fill="D9E2F3"/>
            <w:vAlign w:val="center"/>
            <w:hideMark/>
          </w:tcPr>
          <w:p w14:paraId="7B9C4995" w14:textId="77777777" w:rsidR="00FB07C6" w:rsidRPr="00FB07C6" w:rsidRDefault="00FB07C6" w:rsidP="00FB07C6">
            <w:pPr>
              <w:jc w:val="both"/>
              <w:rPr>
                <w:b/>
                <w:bCs/>
                <w:color w:val="000000"/>
                <w:sz w:val="20"/>
                <w:szCs w:val="20"/>
              </w:rPr>
            </w:pPr>
            <w:r w:rsidRPr="00FB07C6">
              <w:rPr>
                <w:b/>
                <w:bCs/>
                <w:color w:val="000000"/>
                <w:sz w:val="20"/>
                <w:szCs w:val="20"/>
              </w:rPr>
              <w:t>PROGRAMME: Climate Change and Environmental Sustainability</w:t>
            </w:r>
          </w:p>
        </w:tc>
        <w:tc>
          <w:tcPr>
            <w:tcW w:w="1246" w:type="dxa"/>
            <w:tcBorders>
              <w:top w:val="nil"/>
              <w:left w:val="nil"/>
              <w:bottom w:val="single" w:sz="4" w:space="0" w:color="auto"/>
              <w:right w:val="single" w:sz="4" w:space="0" w:color="auto"/>
            </w:tcBorders>
            <w:noWrap/>
            <w:vAlign w:val="bottom"/>
            <w:hideMark/>
          </w:tcPr>
          <w:p w14:paraId="35BFD390"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1B240DA9" w14:textId="77777777" w:rsidR="00FB07C6" w:rsidRPr="00FB07C6" w:rsidRDefault="00FB07C6" w:rsidP="00FB07C6">
            <w:pPr>
              <w:rPr>
                <w:sz w:val="20"/>
                <w:szCs w:val="20"/>
              </w:rPr>
            </w:pPr>
          </w:p>
        </w:tc>
      </w:tr>
      <w:tr w:rsidR="00FB07C6" w:rsidRPr="00FB07C6" w14:paraId="295792D0"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shd w:val="clear" w:color="000000" w:fill="D9E2F3"/>
            <w:vAlign w:val="center"/>
            <w:hideMark/>
          </w:tcPr>
          <w:p w14:paraId="405E966E" w14:textId="77777777" w:rsidR="00FB07C6" w:rsidRPr="00FB07C6" w:rsidRDefault="00FB07C6" w:rsidP="00FB07C6">
            <w:pPr>
              <w:jc w:val="both"/>
              <w:rPr>
                <w:b/>
                <w:bCs/>
                <w:color w:val="44546A"/>
                <w:sz w:val="20"/>
                <w:szCs w:val="20"/>
              </w:rPr>
            </w:pPr>
            <w:r w:rsidRPr="00FB07C6">
              <w:rPr>
                <w:b/>
                <w:bCs/>
                <w:color w:val="44546A"/>
                <w:sz w:val="20"/>
                <w:szCs w:val="20"/>
              </w:rPr>
              <w:t>76</w:t>
            </w:r>
          </w:p>
        </w:tc>
        <w:tc>
          <w:tcPr>
            <w:tcW w:w="2142" w:type="dxa"/>
            <w:tcBorders>
              <w:top w:val="nil"/>
              <w:left w:val="nil"/>
              <w:bottom w:val="single" w:sz="4" w:space="0" w:color="auto"/>
              <w:right w:val="single" w:sz="4" w:space="0" w:color="auto"/>
            </w:tcBorders>
            <w:shd w:val="clear" w:color="000000" w:fill="D9E2F3"/>
            <w:vAlign w:val="center"/>
            <w:hideMark/>
          </w:tcPr>
          <w:p w14:paraId="07BDC917" w14:textId="77777777" w:rsidR="00FB07C6" w:rsidRPr="00FB07C6" w:rsidRDefault="00FB07C6" w:rsidP="00FB07C6">
            <w:pPr>
              <w:jc w:val="both"/>
              <w:rPr>
                <w:color w:val="000000"/>
                <w:sz w:val="20"/>
                <w:szCs w:val="20"/>
              </w:rPr>
            </w:pPr>
            <w:r w:rsidRPr="00FB07C6">
              <w:rPr>
                <w:color w:val="000000"/>
                <w:sz w:val="20"/>
                <w:szCs w:val="20"/>
              </w:rPr>
              <w:t xml:space="preserve">Sensitization on domestic fire or bush fire, flooding, and rainstorms </w:t>
            </w:r>
          </w:p>
        </w:tc>
        <w:tc>
          <w:tcPr>
            <w:tcW w:w="1169" w:type="dxa"/>
            <w:tcBorders>
              <w:top w:val="nil"/>
              <w:left w:val="nil"/>
              <w:bottom w:val="single" w:sz="4" w:space="0" w:color="auto"/>
              <w:right w:val="single" w:sz="4" w:space="0" w:color="auto"/>
            </w:tcBorders>
            <w:shd w:val="clear" w:color="000000" w:fill="D9E2F3"/>
            <w:vAlign w:val="center"/>
            <w:hideMark/>
          </w:tcPr>
          <w:p w14:paraId="16D823A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7CDC0B7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D9E2F3"/>
            <w:vAlign w:val="center"/>
            <w:hideMark/>
          </w:tcPr>
          <w:p w14:paraId="20B0B99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D9E2F3"/>
            <w:vAlign w:val="center"/>
            <w:hideMark/>
          </w:tcPr>
          <w:p w14:paraId="36CD665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00DD160B"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3CA35B12" w14:textId="078DDD0C"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61E9886C" w14:textId="77777777" w:rsidR="00FB07C6" w:rsidRPr="00FB07C6" w:rsidRDefault="00FB07C6" w:rsidP="00FB07C6">
            <w:pPr>
              <w:jc w:val="both"/>
              <w:rPr>
                <w:color w:val="000000"/>
                <w:sz w:val="20"/>
                <w:szCs w:val="20"/>
              </w:rPr>
            </w:pPr>
            <w:r w:rsidRPr="00FB07C6">
              <w:rPr>
                <w:color w:val="000000"/>
                <w:sz w:val="20"/>
                <w:szCs w:val="20"/>
              </w:rPr>
              <w:t>40,000.00</w:t>
            </w:r>
          </w:p>
        </w:tc>
        <w:tc>
          <w:tcPr>
            <w:tcW w:w="1079" w:type="dxa"/>
            <w:tcBorders>
              <w:top w:val="nil"/>
              <w:left w:val="nil"/>
              <w:bottom w:val="single" w:sz="4" w:space="0" w:color="auto"/>
              <w:right w:val="single" w:sz="4" w:space="0" w:color="auto"/>
            </w:tcBorders>
            <w:shd w:val="clear" w:color="000000" w:fill="D9E2F3"/>
            <w:vAlign w:val="center"/>
            <w:hideMark/>
          </w:tcPr>
          <w:p w14:paraId="57237618" w14:textId="247A640B" w:rsidR="00FB07C6" w:rsidRPr="00FB07C6" w:rsidRDefault="0068638D" w:rsidP="0068638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06764EEA" w14:textId="31713357" w:rsidR="00FB07C6"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shd w:val="clear" w:color="000000" w:fill="D9E2F3"/>
            <w:vAlign w:val="center"/>
            <w:hideMark/>
          </w:tcPr>
          <w:p w14:paraId="03BE1278"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shd w:val="clear" w:color="000000" w:fill="D9E2F3"/>
            <w:vAlign w:val="center"/>
            <w:hideMark/>
          </w:tcPr>
          <w:p w14:paraId="2DD7468F" w14:textId="77777777" w:rsidR="00FB07C6" w:rsidRPr="00FB07C6" w:rsidRDefault="00FB07C6" w:rsidP="00FB07C6">
            <w:pPr>
              <w:jc w:val="center"/>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shd w:val="clear" w:color="000000" w:fill="D9E2F3"/>
            <w:vAlign w:val="center"/>
            <w:hideMark/>
          </w:tcPr>
          <w:p w14:paraId="36BAA1EF" w14:textId="77777777" w:rsidR="00FB07C6" w:rsidRPr="00FB07C6" w:rsidRDefault="00FB07C6" w:rsidP="00FB07C6">
            <w:pPr>
              <w:jc w:val="both"/>
              <w:rPr>
                <w:color w:val="000000"/>
                <w:sz w:val="20"/>
                <w:szCs w:val="20"/>
              </w:rPr>
            </w:pPr>
            <w:r w:rsidRPr="00FB07C6">
              <w:rPr>
                <w:color w:val="000000"/>
                <w:sz w:val="20"/>
                <w:szCs w:val="20"/>
              </w:rPr>
              <w:t>NADMO</w:t>
            </w:r>
          </w:p>
        </w:tc>
        <w:tc>
          <w:tcPr>
            <w:tcW w:w="1246" w:type="dxa"/>
            <w:tcBorders>
              <w:top w:val="nil"/>
              <w:left w:val="nil"/>
              <w:bottom w:val="single" w:sz="4" w:space="0" w:color="auto"/>
              <w:right w:val="single" w:sz="4" w:space="0" w:color="auto"/>
            </w:tcBorders>
            <w:shd w:val="clear" w:color="000000" w:fill="D9E2F3"/>
            <w:vAlign w:val="center"/>
            <w:hideMark/>
          </w:tcPr>
          <w:p w14:paraId="30E31A54"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1375CD74" w14:textId="77777777" w:rsidR="00FB07C6" w:rsidRPr="00FB07C6" w:rsidRDefault="00FB07C6" w:rsidP="00FB07C6">
            <w:pPr>
              <w:rPr>
                <w:sz w:val="20"/>
                <w:szCs w:val="20"/>
              </w:rPr>
            </w:pPr>
          </w:p>
        </w:tc>
      </w:tr>
      <w:tr w:rsidR="00FB07C6" w:rsidRPr="00FB07C6" w14:paraId="6AD1FFBB"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1FA80DD5" w14:textId="77777777" w:rsidR="00FB07C6" w:rsidRPr="00FB07C6" w:rsidRDefault="00FB07C6" w:rsidP="00FB07C6">
            <w:pPr>
              <w:jc w:val="both"/>
              <w:rPr>
                <w:b/>
                <w:bCs/>
                <w:color w:val="44546A"/>
                <w:sz w:val="20"/>
                <w:szCs w:val="20"/>
              </w:rPr>
            </w:pPr>
            <w:r w:rsidRPr="00FB07C6">
              <w:rPr>
                <w:b/>
                <w:bCs/>
                <w:color w:val="44546A"/>
                <w:sz w:val="20"/>
                <w:szCs w:val="20"/>
              </w:rPr>
              <w:t>77</w:t>
            </w:r>
          </w:p>
        </w:tc>
        <w:tc>
          <w:tcPr>
            <w:tcW w:w="2142" w:type="dxa"/>
            <w:vMerge w:val="restart"/>
            <w:tcBorders>
              <w:top w:val="nil"/>
              <w:left w:val="single" w:sz="4" w:space="0" w:color="auto"/>
              <w:bottom w:val="single" w:sz="4" w:space="0" w:color="auto"/>
              <w:right w:val="single" w:sz="4" w:space="0" w:color="auto"/>
            </w:tcBorders>
            <w:vAlign w:val="center"/>
            <w:hideMark/>
          </w:tcPr>
          <w:p w14:paraId="0D2756CF" w14:textId="77777777" w:rsidR="00FB07C6" w:rsidRPr="00FB07C6" w:rsidRDefault="00FB07C6" w:rsidP="00FB07C6">
            <w:pPr>
              <w:jc w:val="both"/>
              <w:rPr>
                <w:color w:val="000000"/>
                <w:sz w:val="20"/>
                <w:szCs w:val="20"/>
              </w:rPr>
            </w:pPr>
            <w:r w:rsidRPr="00FB07C6">
              <w:rPr>
                <w:color w:val="000000"/>
                <w:sz w:val="20"/>
                <w:szCs w:val="20"/>
              </w:rPr>
              <w:t xml:space="preserve">Organize quarterly Disaster Management Committee meetings </w:t>
            </w:r>
          </w:p>
        </w:tc>
        <w:tc>
          <w:tcPr>
            <w:tcW w:w="1169" w:type="dxa"/>
            <w:vMerge w:val="restart"/>
            <w:tcBorders>
              <w:top w:val="nil"/>
              <w:left w:val="single" w:sz="4" w:space="0" w:color="auto"/>
              <w:bottom w:val="single" w:sz="4" w:space="0" w:color="auto"/>
              <w:right w:val="single" w:sz="4" w:space="0" w:color="auto"/>
            </w:tcBorders>
            <w:vAlign w:val="center"/>
            <w:hideMark/>
          </w:tcPr>
          <w:p w14:paraId="393A000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01206C5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53E9A80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45E05E5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4B8F818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5B68D6AF"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vMerge w:val="restart"/>
            <w:tcBorders>
              <w:top w:val="nil"/>
              <w:left w:val="single" w:sz="4" w:space="0" w:color="auto"/>
              <w:bottom w:val="single" w:sz="4" w:space="0" w:color="auto"/>
              <w:right w:val="single" w:sz="4" w:space="0" w:color="auto"/>
            </w:tcBorders>
            <w:vAlign w:val="center"/>
            <w:hideMark/>
          </w:tcPr>
          <w:p w14:paraId="6000CBB8" w14:textId="77777777" w:rsidR="00FB07C6" w:rsidRPr="00FB07C6" w:rsidRDefault="00FB07C6" w:rsidP="00FB07C6">
            <w:pPr>
              <w:jc w:val="both"/>
              <w:rPr>
                <w:color w:val="000000"/>
                <w:sz w:val="20"/>
                <w:szCs w:val="20"/>
              </w:rPr>
            </w:pPr>
            <w:r w:rsidRPr="00FB07C6">
              <w:rPr>
                <w:color w:val="000000"/>
                <w:sz w:val="20"/>
                <w:szCs w:val="20"/>
              </w:rPr>
              <w:t>10,000.00</w:t>
            </w:r>
          </w:p>
        </w:tc>
        <w:tc>
          <w:tcPr>
            <w:tcW w:w="1079" w:type="dxa"/>
            <w:vMerge w:val="restart"/>
            <w:tcBorders>
              <w:top w:val="nil"/>
              <w:left w:val="single" w:sz="4" w:space="0" w:color="auto"/>
              <w:bottom w:val="single" w:sz="4" w:space="0" w:color="auto"/>
              <w:right w:val="single" w:sz="4" w:space="0" w:color="auto"/>
            </w:tcBorders>
            <w:vAlign w:val="center"/>
            <w:hideMark/>
          </w:tcPr>
          <w:p w14:paraId="19942B03" w14:textId="70FF7788" w:rsidR="00FB07C6" w:rsidRPr="00FB07C6" w:rsidRDefault="00FB07C6" w:rsidP="00FB07C6">
            <w:pPr>
              <w:jc w:val="both"/>
              <w:rPr>
                <w:color w:val="000000"/>
                <w:sz w:val="20"/>
                <w:szCs w:val="20"/>
              </w:rPr>
            </w:pPr>
            <w:r w:rsidRPr="00FB07C6">
              <w:rPr>
                <w:color w:val="000000"/>
                <w:sz w:val="20"/>
                <w:szCs w:val="20"/>
              </w:rPr>
              <w:t> </w:t>
            </w:r>
            <w:r w:rsidR="000D70DE">
              <w:rPr>
                <w:color w:val="000000"/>
                <w:sz w:val="20"/>
                <w:szCs w:val="20"/>
              </w:rPr>
              <w:t>5,000.00</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6442CB68" w14:textId="394CF0CA" w:rsidR="00FB07C6" w:rsidRPr="00FB07C6" w:rsidRDefault="0068638D" w:rsidP="0068638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71825342"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vAlign w:val="center"/>
            <w:hideMark/>
          </w:tcPr>
          <w:p w14:paraId="2FC0FC32" w14:textId="77777777" w:rsidR="00FB07C6" w:rsidRPr="00FB07C6" w:rsidRDefault="00FB07C6" w:rsidP="00FB07C6">
            <w:pPr>
              <w:jc w:val="center"/>
              <w:rPr>
                <w:color w:val="000000"/>
                <w:sz w:val="20"/>
                <w:szCs w:val="20"/>
              </w:rPr>
            </w:pPr>
            <w:r w:rsidRPr="00FB07C6">
              <w:rPr>
                <w:color w:val="000000"/>
                <w:sz w:val="20"/>
                <w:szCs w:val="20"/>
              </w:rPr>
              <w:t>x</w:t>
            </w:r>
          </w:p>
        </w:tc>
        <w:tc>
          <w:tcPr>
            <w:tcW w:w="1002" w:type="dxa"/>
            <w:vMerge w:val="restart"/>
            <w:tcBorders>
              <w:top w:val="nil"/>
              <w:left w:val="single" w:sz="4" w:space="0" w:color="auto"/>
              <w:bottom w:val="single" w:sz="4" w:space="0" w:color="auto"/>
              <w:right w:val="single" w:sz="4" w:space="0" w:color="auto"/>
            </w:tcBorders>
            <w:vAlign w:val="center"/>
            <w:hideMark/>
          </w:tcPr>
          <w:p w14:paraId="1997CF53" w14:textId="77777777" w:rsidR="00FB07C6" w:rsidRPr="00FB07C6" w:rsidRDefault="00FB07C6" w:rsidP="00FB07C6">
            <w:pPr>
              <w:jc w:val="both"/>
              <w:rPr>
                <w:color w:val="000000"/>
                <w:sz w:val="20"/>
                <w:szCs w:val="20"/>
              </w:rPr>
            </w:pPr>
            <w:r w:rsidRPr="00FB07C6">
              <w:rPr>
                <w:color w:val="000000"/>
                <w:sz w:val="20"/>
                <w:szCs w:val="20"/>
              </w:rPr>
              <w:t>NADMO</w:t>
            </w:r>
          </w:p>
        </w:tc>
        <w:tc>
          <w:tcPr>
            <w:tcW w:w="1246" w:type="dxa"/>
            <w:vMerge w:val="restart"/>
            <w:tcBorders>
              <w:top w:val="nil"/>
              <w:left w:val="single" w:sz="4" w:space="0" w:color="auto"/>
              <w:bottom w:val="single" w:sz="4" w:space="0" w:color="auto"/>
              <w:right w:val="single" w:sz="4" w:space="0" w:color="auto"/>
            </w:tcBorders>
            <w:vAlign w:val="center"/>
            <w:hideMark/>
          </w:tcPr>
          <w:p w14:paraId="6FF96FBA"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4F4024D6" w14:textId="77777777" w:rsidR="00FB07C6" w:rsidRPr="00FB07C6" w:rsidRDefault="00FB07C6" w:rsidP="00FB07C6">
            <w:pPr>
              <w:rPr>
                <w:sz w:val="20"/>
                <w:szCs w:val="20"/>
              </w:rPr>
            </w:pPr>
          </w:p>
        </w:tc>
      </w:tr>
      <w:tr w:rsidR="00FB07C6" w:rsidRPr="00FB07C6" w14:paraId="1ADB7ED2"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154C888C"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341F0DA5"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265B41EB"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15FC9915"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68983C3"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4908E1B"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28A8797A"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624904BA"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6473162"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43E3FF7"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3328A586"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3962C166"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CA236FB"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1623F542"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7C848FAF"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04891AF3" w14:textId="77777777" w:rsidR="00FB07C6" w:rsidRPr="00FB07C6" w:rsidRDefault="00FB07C6" w:rsidP="00FB07C6">
            <w:pPr>
              <w:jc w:val="both"/>
              <w:rPr>
                <w:color w:val="000000"/>
                <w:sz w:val="20"/>
                <w:szCs w:val="20"/>
              </w:rPr>
            </w:pPr>
          </w:p>
        </w:tc>
      </w:tr>
      <w:tr w:rsidR="00FB07C6" w:rsidRPr="00FB07C6" w14:paraId="1858C228"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719D0E03"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312F6D1F"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037A04A0"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7B1010BD"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25F1FB7"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6508F78"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B9C95DB"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212DD34B"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760FAAD3"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521964E6"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3340BC53"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55857DCA"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7D378CB7"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571E3C9E"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3E086838"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6392F89E" w14:textId="77777777" w:rsidR="00FB07C6" w:rsidRPr="00FB07C6" w:rsidRDefault="00FB07C6" w:rsidP="00FB07C6">
            <w:pPr>
              <w:rPr>
                <w:sz w:val="20"/>
                <w:szCs w:val="20"/>
              </w:rPr>
            </w:pPr>
          </w:p>
        </w:tc>
      </w:tr>
      <w:tr w:rsidR="00FB07C6" w:rsidRPr="00FB07C6" w14:paraId="77A7E473"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auto"/>
            </w:tcBorders>
            <w:vAlign w:val="center"/>
            <w:hideMark/>
          </w:tcPr>
          <w:p w14:paraId="1CA95DD2" w14:textId="261275E8" w:rsidR="00FB07C6" w:rsidRPr="00672D92" w:rsidRDefault="00FB07C6" w:rsidP="00672D92">
            <w:pPr>
              <w:jc w:val="both"/>
              <w:rPr>
                <w:b/>
                <w:bCs/>
                <w:color w:val="000000"/>
                <w:sz w:val="20"/>
                <w:szCs w:val="20"/>
              </w:rPr>
            </w:pPr>
            <w:r w:rsidRPr="00FB07C6">
              <w:rPr>
                <w:b/>
                <w:bCs/>
                <w:color w:val="000000"/>
                <w:sz w:val="20"/>
                <w:szCs w:val="20"/>
              </w:rPr>
              <w:t>Objective: To Develop effective, accountable and transparent institutions at all levels</w:t>
            </w:r>
          </w:p>
        </w:tc>
        <w:tc>
          <w:tcPr>
            <w:tcW w:w="355" w:type="dxa"/>
            <w:gridSpan w:val="2"/>
            <w:vAlign w:val="center"/>
            <w:hideMark/>
          </w:tcPr>
          <w:p w14:paraId="2880FE48" w14:textId="77777777" w:rsidR="00FB07C6" w:rsidRPr="00FB07C6" w:rsidRDefault="00FB07C6" w:rsidP="00FB07C6">
            <w:pPr>
              <w:rPr>
                <w:sz w:val="20"/>
                <w:szCs w:val="20"/>
              </w:rPr>
            </w:pPr>
          </w:p>
        </w:tc>
      </w:tr>
      <w:tr w:rsidR="00FB07C6" w:rsidRPr="00FB07C6" w14:paraId="1C748F86" w14:textId="77777777" w:rsidTr="003D25E1">
        <w:trPr>
          <w:trHeight w:val="255"/>
        </w:trPr>
        <w:tc>
          <w:tcPr>
            <w:tcW w:w="15106" w:type="dxa"/>
            <w:gridSpan w:val="16"/>
            <w:tcBorders>
              <w:top w:val="single" w:sz="4" w:space="0" w:color="auto"/>
              <w:left w:val="single" w:sz="4" w:space="0" w:color="auto"/>
              <w:bottom w:val="single" w:sz="4" w:space="0" w:color="auto"/>
              <w:right w:val="single" w:sz="4" w:space="0" w:color="auto"/>
            </w:tcBorders>
            <w:shd w:val="clear" w:color="000000" w:fill="D9E2F3"/>
            <w:vAlign w:val="center"/>
            <w:hideMark/>
          </w:tcPr>
          <w:p w14:paraId="7052ED2D" w14:textId="5A43D5DE" w:rsidR="00FB07C6" w:rsidRPr="00672D92" w:rsidRDefault="00FB07C6" w:rsidP="00672D92">
            <w:pPr>
              <w:jc w:val="both"/>
              <w:rPr>
                <w:b/>
                <w:bCs/>
                <w:color w:val="000000"/>
                <w:sz w:val="20"/>
                <w:szCs w:val="20"/>
              </w:rPr>
            </w:pPr>
            <w:r w:rsidRPr="00FB07C6">
              <w:rPr>
                <w:b/>
                <w:bCs/>
                <w:color w:val="000000"/>
                <w:sz w:val="20"/>
                <w:szCs w:val="20"/>
              </w:rPr>
              <w:t>Programme: Decentralisation and Local Governance</w:t>
            </w:r>
          </w:p>
        </w:tc>
        <w:tc>
          <w:tcPr>
            <w:tcW w:w="355" w:type="dxa"/>
            <w:gridSpan w:val="2"/>
            <w:vAlign w:val="center"/>
            <w:hideMark/>
          </w:tcPr>
          <w:p w14:paraId="3861D6A7" w14:textId="77777777" w:rsidR="00FB07C6" w:rsidRPr="00FB07C6" w:rsidRDefault="00FB07C6" w:rsidP="00FB07C6">
            <w:pPr>
              <w:rPr>
                <w:sz w:val="20"/>
                <w:szCs w:val="20"/>
              </w:rPr>
            </w:pPr>
          </w:p>
        </w:tc>
      </w:tr>
      <w:tr w:rsidR="00FB07C6" w:rsidRPr="00FB07C6" w14:paraId="7AD9AE2E"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shd w:val="clear" w:color="000000" w:fill="D9E2F3"/>
            <w:vAlign w:val="center"/>
            <w:hideMark/>
          </w:tcPr>
          <w:p w14:paraId="3EB2CCC4" w14:textId="77777777" w:rsidR="00FB07C6" w:rsidRPr="00FB07C6" w:rsidRDefault="00FB07C6" w:rsidP="00FB07C6">
            <w:pPr>
              <w:jc w:val="both"/>
              <w:rPr>
                <w:b/>
                <w:bCs/>
                <w:color w:val="44546A"/>
                <w:sz w:val="20"/>
                <w:szCs w:val="20"/>
              </w:rPr>
            </w:pPr>
            <w:r w:rsidRPr="00FB07C6">
              <w:rPr>
                <w:b/>
                <w:bCs/>
                <w:color w:val="44546A"/>
                <w:sz w:val="20"/>
                <w:szCs w:val="20"/>
              </w:rPr>
              <w:t>78</w:t>
            </w:r>
          </w:p>
        </w:tc>
        <w:tc>
          <w:tcPr>
            <w:tcW w:w="2142" w:type="dxa"/>
            <w:tcBorders>
              <w:top w:val="nil"/>
              <w:left w:val="nil"/>
              <w:bottom w:val="single" w:sz="4" w:space="0" w:color="auto"/>
              <w:right w:val="single" w:sz="4" w:space="0" w:color="auto"/>
            </w:tcBorders>
            <w:shd w:val="clear" w:color="000000" w:fill="D9E2F3"/>
            <w:vAlign w:val="center"/>
            <w:hideMark/>
          </w:tcPr>
          <w:p w14:paraId="6C6640CF" w14:textId="77777777" w:rsidR="00FB07C6" w:rsidRPr="00FB07C6" w:rsidRDefault="00FB07C6" w:rsidP="00FB07C6">
            <w:pPr>
              <w:jc w:val="both"/>
              <w:rPr>
                <w:color w:val="000000"/>
                <w:sz w:val="20"/>
                <w:szCs w:val="20"/>
              </w:rPr>
            </w:pPr>
            <w:r w:rsidRPr="00FB07C6">
              <w:rPr>
                <w:color w:val="000000"/>
                <w:sz w:val="20"/>
                <w:szCs w:val="20"/>
              </w:rPr>
              <w:t>Organize Executive Committee and Ordinary meeting</w:t>
            </w:r>
          </w:p>
        </w:tc>
        <w:tc>
          <w:tcPr>
            <w:tcW w:w="1169" w:type="dxa"/>
            <w:tcBorders>
              <w:top w:val="nil"/>
              <w:left w:val="nil"/>
              <w:bottom w:val="single" w:sz="4" w:space="0" w:color="auto"/>
              <w:right w:val="single" w:sz="4" w:space="0" w:color="auto"/>
            </w:tcBorders>
            <w:shd w:val="clear" w:color="000000" w:fill="D9E2F3"/>
            <w:vAlign w:val="center"/>
            <w:hideMark/>
          </w:tcPr>
          <w:p w14:paraId="29D13B96"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5AE7C30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0831E612"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D54040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1B2C3374"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09BE9C9F" w14:textId="3AC13194"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708B2B11" w14:textId="77777777" w:rsidR="00FB07C6" w:rsidRPr="00FB07C6" w:rsidRDefault="00FB07C6" w:rsidP="00FB07C6">
            <w:pPr>
              <w:jc w:val="both"/>
              <w:rPr>
                <w:color w:val="000000"/>
                <w:sz w:val="20"/>
                <w:szCs w:val="20"/>
              </w:rPr>
            </w:pPr>
            <w:r w:rsidRPr="00FB07C6">
              <w:rPr>
                <w:color w:val="000000"/>
                <w:sz w:val="20"/>
                <w:szCs w:val="20"/>
              </w:rPr>
              <w:t>80,000.00</w:t>
            </w:r>
          </w:p>
        </w:tc>
        <w:tc>
          <w:tcPr>
            <w:tcW w:w="1079" w:type="dxa"/>
            <w:tcBorders>
              <w:top w:val="nil"/>
              <w:left w:val="nil"/>
              <w:bottom w:val="single" w:sz="4" w:space="0" w:color="auto"/>
              <w:right w:val="single" w:sz="4" w:space="0" w:color="auto"/>
            </w:tcBorders>
            <w:shd w:val="clear" w:color="000000" w:fill="D9E2F3"/>
            <w:vAlign w:val="center"/>
            <w:hideMark/>
          </w:tcPr>
          <w:p w14:paraId="26002AEE" w14:textId="77777777" w:rsidR="00FB07C6" w:rsidRPr="00FB07C6" w:rsidRDefault="00FB07C6" w:rsidP="00FB07C6">
            <w:pPr>
              <w:jc w:val="both"/>
              <w:rPr>
                <w:color w:val="000000"/>
                <w:sz w:val="20"/>
                <w:szCs w:val="20"/>
              </w:rPr>
            </w:pPr>
            <w:r w:rsidRPr="00FB07C6">
              <w:rPr>
                <w:color w:val="000000"/>
                <w:sz w:val="20"/>
                <w:szCs w:val="20"/>
              </w:rPr>
              <w:t>42,610.00</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6F7BBAC2" w14:textId="7AB2FC43" w:rsidR="00FB07C6"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shd w:val="clear" w:color="000000" w:fill="D9E2F3"/>
            <w:vAlign w:val="center"/>
            <w:hideMark/>
          </w:tcPr>
          <w:p w14:paraId="78B89D8F"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shd w:val="clear" w:color="000000" w:fill="D9E2F3"/>
            <w:vAlign w:val="center"/>
            <w:hideMark/>
          </w:tcPr>
          <w:p w14:paraId="5D81652B"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shd w:val="clear" w:color="000000" w:fill="D9E2F3"/>
            <w:vAlign w:val="center"/>
            <w:hideMark/>
          </w:tcPr>
          <w:p w14:paraId="481303F4"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tcBorders>
              <w:top w:val="nil"/>
              <w:left w:val="nil"/>
              <w:bottom w:val="single" w:sz="4" w:space="0" w:color="auto"/>
              <w:right w:val="single" w:sz="4" w:space="0" w:color="auto"/>
            </w:tcBorders>
            <w:shd w:val="clear" w:color="000000" w:fill="D9E2F3"/>
            <w:vAlign w:val="center"/>
            <w:hideMark/>
          </w:tcPr>
          <w:p w14:paraId="1C8B7F9C" w14:textId="77777777" w:rsidR="00FB07C6" w:rsidRPr="00FB07C6" w:rsidRDefault="00FB07C6" w:rsidP="00FB07C6">
            <w:pPr>
              <w:jc w:val="both"/>
              <w:rPr>
                <w:color w:val="000000"/>
                <w:sz w:val="20"/>
                <w:szCs w:val="20"/>
              </w:rPr>
            </w:pPr>
            <w:r w:rsidRPr="00FB07C6">
              <w:rPr>
                <w:color w:val="000000"/>
                <w:sz w:val="20"/>
                <w:szCs w:val="20"/>
              </w:rPr>
              <w:t>MIS</w:t>
            </w:r>
          </w:p>
        </w:tc>
        <w:tc>
          <w:tcPr>
            <w:tcW w:w="236" w:type="dxa"/>
            <w:vAlign w:val="center"/>
            <w:hideMark/>
          </w:tcPr>
          <w:p w14:paraId="2EAB4097" w14:textId="77777777" w:rsidR="00FB07C6" w:rsidRPr="00FB07C6" w:rsidRDefault="00FB07C6" w:rsidP="00FB07C6">
            <w:pPr>
              <w:rPr>
                <w:sz w:val="20"/>
                <w:szCs w:val="20"/>
              </w:rPr>
            </w:pPr>
          </w:p>
        </w:tc>
      </w:tr>
      <w:tr w:rsidR="00FB07C6" w:rsidRPr="00FB07C6" w14:paraId="1684C1C2"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0BFC05F0" w14:textId="77777777" w:rsidR="00FB07C6" w:rsidRPr="00FB07C6" w:rsidRDefault="00FB07C6" w:rsidP="00FB07C6">
            <w:pPr>
              <w:jc w:val="both"/>
              <w:rPr>
                <w:b/>
                <w:bCs/>
                <w:color w:val="44546A"/>
                <w:sz w:val="20"/>
                <w:szCs w:val="20"/>
              </w:rPr>
            </w:pPr>
            <w:r w:rsidRPr="00FB07C6">
              <w:rPr>
                <w:b/>
                <w:bCs/>
                <w:color w:val="44546A"/>
                <w:sz w:val="20"/>
                <w:szCs w:val="20"/>
              </w:rPr>
              <w:t>79</w:t>
            </w:r>
          </w:p>
        </w:tc>
        <w:tc>
          <w:tcPr>
            <w:tcW w:w="2142" w:type="dxa"/>
            <w:tcBorders>
              <w:top w:val="nil"/>
              <w:left w:val="nil"/>
              <w:bottom w:val="single" w:sz="4" w:space="0" w:color="auto"/>
              <w:right w:val="single" w:sz="4" w:space="0" w:color="auto"/>
            </w:tcBorders>
            <w:vAlign w:val="center"/>
            <w:hideMark/>
          </w:tcPr>
          <w:p w14:paraId="5E7C78F7" w14:textId="77777777" w:rsidR="00FB07C6" w:rsidRPr="00FB07C6" w:rsidRDefault="00FB07C6" w:rsidP="00FB07C6">
            <w:pPr>
              <w:jc w:val="both"/>
              <w:rPr>
                <w:color w:val="000000"/>
                <w:sz w:val="20"/>
                <w:szCs w:val="20"/>
              </w:rPr>
            </w:pPr>
            <w:r w:rsidRPr="00FB07C6">
              <w:rPr>
                <w:color w:val="000000"/>
                <w:sz w:val="20"/>
                <w:szCs w:val="20"/>
              </w:rPr>
              <w:t>Organize MCEs engagement</w:t>
            </w:r>
          </w:p>
        </w:tc>
        <w:tc>
          <w:tcPr>
            <w:tcW w:w="1169" w:type="dxa"/>
            <w:tcBorders>
              <w:top w:val="nil"/>
              <w:left w:val="nil"/>
              <w:bottom w:val="single" w:sz="4" w:space="0" w:color="auto"/>
              <w:right w:val="single" w:sz="4" w:space="0" w:color="auto"/>
            </w:tcBorders>
            <w:vAlign w:val="center"/>
            <w:hideMark/>
          </w:tcPr>
          <w:p w14:paraId="68397F1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00CD434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5D9B2E9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2558613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4A95EC38"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494027F" w14:textId="5DACB783"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6D30C063" w14:textId="77777777" w:rsidR="00FB07C6" w:rsidRPr="00FB07C6" w:rsidRDefault="00FB07C6" w:rsidP="00FB07C6">
            <w:pPr>
              <w:jc w:val="both"/>
              <w:rPr>
                <w:color w:val="000000"/>
                <w:sz w:val="20"/>
                <w:szCs w:val="20"/>
              </w:rPr>
            </w:pPr>
            <w:r w:rsidRPr="00FB07C6">
              <w:rPr>
                <w:color w:val="000000"/>
                <w:sz w:val="20"/>
                <w:szCs w:val="20"/>
              </w:rPr>
              <w:t>48,253.00</w:t>
            </w:r>
          </w:p>
        </w:tc>
        <w:tc>
          <w:tcPr>
            <w:tcW w:w="1079" w:type="dxa"/>
            <w:tcBorders>
              <w:top w:val="nil"/>
              <w:left w:val="nil"/>
              <w:bottom w:val="single" w:sz="4" w:space="0" w:color="auto"/>
              <w:right w:val="single" w:sz="4" w:space="0" w:color="auto"/>
            </w:tcBorders>
            <w:vAlign w:val="center"/>
            <w:hideMark/>
          </w:tcPr>
          <w:p w14:paraId="025198B8" w14:textId="77777777" w:rsidR="00FB07C6" w:rsidRPr="00FB07C6" w:rsidRDefault="00FB07C6" w:rsidP="00FB07C6">
            <w:pPr>
              <w:jc w:val="both"/>
              <w:rPr>
                <w:color w:val="000000"/>
                <w:sz w:val="20"/>
                <w:szCs w:val="20"/>
              </w:rPr>
            </w:pPr>
            <w:r w:rsidRPr="00FB07C6">
              <w:rPr>
                <w:color w:val="000000"/>
                <w:sz w:val="20"/>
                <w:szCs w:val="20"/>
              </w:rPr>
              <w:t>22,700.00</w:t>
            </w:r>
          </w:p>
        </w:tc>
        <w:tc>
          <w:tcPr>
            <w:tcW w:w="1199" w:type="dxa"/>
            <w:gridSpan w:val="2"/>
            <w:tcBorders>
              <w:top w:val="nil"/>
              <w:left w:val="nil"/>
              <w:bottom w:val="single" w:sz="4" w:space="0" w:color="auto"/>
              <w:right w:val="single" w:sz="4" w:space="0" w:color="auto"/>
            </w:tcBorders>
            <w:vAlign w:val="center"/>
            <w:hideMark/>
          </w:tcPr>
          <w:p w14:paraId="0F5C7CF9" w14:textId="65019C2B" w:rsidR="00FB07C6"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A3323CA"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46F0EA3A"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235697DA"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tcBorders>
              <w:top w:val="nil"/>
              <w:left w:val="nil"/>
              <w:bottom w:val="single" w:sz="4" w:space="0" w:color="auto"/>
              <w:right w:val="single" w:sz="4" w:space="0" w:color="auto"/>
            </w:tcBorders>
            <w:vAlign w:val="center"/>
            <w:hideMark/>
          </w:tcPr>
          <w:p w14:paraId="4C0C456F" w14:textId="77777777" w:rsidR="00FB07C6" w:rsidRPr="00FB07C6" w:rsidRDefault="00FB07C6" w:rsidP="00FB07C6">
            <w:pPr>
              <w:jc w:val="both"/>
              <w:rPr>
                <w:color w:val="000000"/>
                <w:sz w:val="20"/>
                <w:szCs w:val="20"/>
              </w:rPr>
            </w:pPr>
            <w:r w:rsidRPr="00FB07C6">
              <w:rPr>
                <w:color w:val="000000"/>
                <w:sz w:val="20"/>
                <w:szCs w:val="20"/>
              </w:rPr>
              <w:t>DPO/PPD/</w:t>
            </w:r>
          </w:p>
        </w:tc>
        <w:tc>
          <w:tcPr>
            <w:tcW w:w="236" w:type="dxa"/>
            <w:vAlign w:val="center"/>
            <w:hideMark/>
          </w:tcPr>
          <w:p w14:paraId="0DD098DB" w14:textId="77777777" w:rsidR="00FB07C6" w:rsidRPr="00FB07C6" w:rsidRDefault="00FB07C6" w:rsidP="00FB07C6">
            <w:pPr>
              <w:rPr>
                <w:sz w:val="20"/>
                <w:szCs w:val="20"/>
              </w:rPr>
            </w:pPr>
          </w:p>
        </w:tc>
      </w:tr>
      <w:tr w:rsidR="00FB07C6" w:rsidRPr="00FB07C6" w14:paraId="50B90CF6"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shd w:val="clear" w:color="000000" w:fill="D9E2F3"/>
            <w:vAlign w:val="center"/>
            <w:hideMark/>
          </w:tcPr>
          <w:p w14:paraId="7E09EBCA" w14:textId="77777777" w:rsidR="00FB07C6" w:rsidRPr="00FB07C6" w:rsidRDefault="00FB07C6" w:rsidP="00FB07C6">
            <w:pPr>
              <w:jc w:val="both"/>
              <w:rPr>
                <w:b/>
                <w:bCs/>
                <w:color w:val="44546A"/>
                <w:sz w:val="20"/>
                <w:szCs w:val="20"/>
              </w:rPr>
            </w:pPr>
            <w:r w:rsidRPr="00FB07C6">
              <w:rPr>
                <w:b/>
                <w:bCs/>
                <w:color w:val="44546A"/>
                <w:sz w:val="20"/>
                <w:szCs w:val="20"/>
              </w:rPr>
              <w:t>80</w:t>
            </w:r>
          </w:p>
        </w:tc>
        <w:tc>
          <w:tcPr>
            <w:tcW w:w="2142" w:type="dxa"/>
            <w:vMerge w:val="restart"/>
            <w:tcBorders>
              <w:top w:val="nil"/>
              <w:left w:val="single" w:sz="4" w:space="0" w:color="auto"/>
              <w:bottom w:val="single" w:sz="4" w:space="0" w:color="auto"/>
              <w:right w:val="single" w:sz="4" w:space="0" w:color="auto"/>
            </w:tcBorders>
            <w:shd w:val="clear" w:color="000000" w:fill="D9E2F3"/>
            <w:vAlign w:val="center"/>
            <w:hideMark/>
          </w:tcPr>
          <w:p w14:paraId="5DA7AD0D" w14:textId="77777777" w:rsidR="00FB07C6" w:rsidRPr="00FB07C6" w:rsidRDefault="00FB07C6" w:rsidP="00FB07C6">
            <w:pPr>
              <w:jc w:val="both"/>
              <w:rPr>
                <w:color w:val="000000"/>
                <w:sz w:val="20"/>
                <w:szCs w:val="20"/>
              </w:rPr>
            </w:pPr>
            <w:r w:rsidRPr="00FB07C6">
              <w:rPr>
                <w:color w:val="000000"/>
                <w:sz w:val="20"/>
                <w:szCs w:val="20"/>
              </w:rPr>
              <w:t>Prepare Quarterly Progress Report, Annual Progress Report and Annual Action Plan</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04A6B18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09F6424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475A097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642917D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1785044D"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nil"/>
              <w:right w:val="single" w:sz="4" w:space="0" w:color="auto"/>
            </w:tcBorders>
            <w:shd w:val="clear" w:color="000000" w:fill="D9E2F3"/>
            <w:vAlign w:val="center"/>
            <w:hideMark/>
          </w:tcPr>
          <w:p w14:paraId="6502CC59" w14:textId="7FFECB80" w:rsidR="00FB07C6" w:rsidRPr="00FB07C6" w:rsidRDefault="0068638D" w:rsidP="0068638D">
            <w:pPr>
              <w:jc w:val="center"/>
              <w:rPr>
                <w:color w:val="000000"/>
                <w:sz w:val="20"/>
                <w:szCs w:val="20"/>
              </w:rPr>
            </w:pPr>
            <w:r>
              <w:rPr>
                <w:color w:val="000000"/>
                <w:sz w:val="20"/>
                <w:szCs w:val="20"/>
              </w:rPr>
              <w:t>-</w:t>
            </w:r>
          </w:p>
          <w:p w14:paraId="37664C06"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vMerge w:val="restart"/>
            <w:tcBorders>
              <w:top w:val="nil"/>
              <w:left w:val="nil"/>
              <w:right w:val="single" w:sz="4" w:space="0" w:color="auto"/>
            </w:tcBorders>
            <w:shd w:val="clear" w:color="000000" w:fill="D9E2F3"/>
            <w:vAlign w:val="center"/>
            <w:hideMark/>
          </w:tcPr>
          <w:p w14:paraId="2FAA03A4" w14:textId="4D313D35" w:rsidR="00FB07C6" w:rsidRPr="00FB07C6" w:rsidRDefault="00FB07C6" w:rsidP="0068638D">
            <w:pPr>
              <w:jc w:val="both"/>
              <w:rPr>
                <w:color w:val="000000"/>
                <w:sz w:val="20"/>
                <w:szCs w:val="20"/>
              </w:rPr>
            </w:pPr>
            <w:r w:rsidRPr="00FB07C6">
              <w:rPr>
                <w:color w:val="000000"/>
                <w:sz w:val="20"/>
                <w:szCs w:val="20"/>
              </w:rPr>
              <w:t>20,000.00</w:t>
            </w:r>
          </w:p>
        </w:tc>
        <w:tc>
          <w:tcPr>
            <w:tcW w:w="1079" w:type="dxa"/>
            <w:vMerge w:val="restart"/>
            <w:tcBorders>
              <w:top w:val="nil"/>
              <w:left w:val="nil"/>
              <w:right w:val="single" w:sz="4" w:space="0" w:color="auto"/>
            </w:tcBorders>
            <w:shd w:val="clear" w:color="000000" w:fill="D9E2F3"/>
            <w:vAlign w:val="center"/>
            <w:hideMark/>
          </w:tcPr>
          <w:p w14:paraId="31BC83E2" w14:textId="7505FF7B" w:rsidR="00FB07C6" w:rsidRPr="00FB07C6" w:rsidRDefault="00FB07C6" w:rsidP="0068638D">
            <w:pPr>
              <w:jc w:val="both"/>
              <w:rPr>
                <w:color w:val="000000"/>
                <w:sz w:val="20"/>
                <w:szCs w:val="20"/>
              </w:rPr>
            </w:pPr>
            <w:r w:rsidRPr="00FB07C6">
              <w:rPr>
                <w:color w:val="000000"/>
                <w:sz w:val="20"/>
                <w:szCs w:val="20"/>
              </w:rPr>
              <w:t> 10,500.00</w:t>
            </w:r>
          </w:p>
        </w:tc>
        <w:tc>
          <w:tcPr>
            <w:tcW w:w="1199" w:type="dxa"/>
            <w:gridSpan w:val="2"/>
            <w:vMerge w:val="restart"/>
            <w:tcBorders>
              <w:top w:val="nil"/>
              <w:left w:val="nil"/>
              <w:right w:val="single" w:sz="4" w:space="0" w:color="auto"/>
            </w:tcBorders>
            <w:shd w:val="clear" w:color="000000" w:fill="D9E2F3"/>
            <w:vAlign w:val="center"/>
            <w:hideMark/>
          </w:tcPr>
          <w:p w14:paraId="281C43EE" w14:textId="33F0F62A" w:rsidR="00FB07C6" w:rsidRPr="00FB07C6" w:rsidRDefault="0068638D" w:rsidP="0068638D">
            <w:pPr>
              <w:jc w:val="center"/>
              <w:rPr>
                <w:color w:val="000000"/>
                <w:sz w:val="20"/>
                <w:szCs w:val="20"/>
              </w:rPr>
            </w:pPr>
            <w:r>
              <w:rPr>
                <w:color w:val="000000"/>
                <w:sz w:val="20"/>
                <w:szCs w:val="20"/>
              </w:rPr>
              <w:t>-</w:t>
            </w:r>
          </w:p>
          <w:p w14:paraId="5F66B83B" w14:textId="77777777" w:rsidR="00FB07C6" w:rsidRPr="00FB07C6" w:rsidRDefault="00FB07C6" w:rsidP="00FB07C6">
            <w:pPr>
              <w:jc w:val="both"/>
              <w:rPr>
                <w:color w:val="000000"/>
                <w:sz w:val="20"/>
                <w:szCs w:val="20"/>
              </w:rPr>
            </w:pPr>
            <w:r w:rsidRPr="00FB07C6">
              <w:rPr>
                <w:color w:val="000000"/>
                <w:sz w:val="20"/>
                <w:szCs w:val="20"/>
              </w:rPr>
              <w:t> </w:t>
            </w:r>
          </w:p>
        </w:tc>
        <w:tc>
          <w:tcPr>
            <w:tcW w:w="779" w:type="dxa"/>
            <w:vMerge w:val="restart"/>
            <w:tcBorders>
              <w:top w:val="nil"/>
              <w:left w:val="nil"/>
              <w:right w:val="single" w:sz="4" w:space="0" w:color="auto"/>
            </w:tcBorders>
            <w:shd w:val="clear" w:color="000000" w:fill="D9E2F3"/>
            <w:vAlign w:val="center"/>
            <w:hideMark/>
          </w:tcPr>
          <w:p w14:paraId="02B6A72C" w14:textId="77777777" w:rsidR="00FB07C6" w:rsidRPr="00FB07C6" w:rsidRDefault="00FB07C6" w:rsidP="00FB07C6">
            <w:pPr>
              <w:jc w:val="both"/>
              <w:rPr>
                <w:color w:val="000000"/>
                <w:sz w:val="20"/>
                <w:szCs w:val="20"/>
              </w:rPr>
            </w:pPr>
            <w:r w:rsidRPr="00FB07C6">
              <w:rPr>
                <w:color w:val="000000"/>
                <w:sz w:val="20"/>
                <w:szCs w:val="20"/>
              </w:rPr>
              <w:t> </w:t>
            </w:r>
          </w:p>
          <w:p w14:paraId="34380080"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vMerge w:val="restart"/>
            <w:tcBorders>
              <w:top w:val="nil"/>
              <w:left w:val="nil"/>
              <w:right w:val="single" w:sz="4" w:space="0" w:color="auto"/>
            </w:tcBorders>
            <w:shd w:val="clear" w:color="000000" w:fill="D9E2F3"/>
            <w:vAlign w:val="center"/>
            <w:hideMark/>
          </w:tcPr>
          <w:p w14:paraId="63780D36" w14:textId="77777777" w:rsidR="00FB07C6" w:rsidRPr="00FB07C6" w:rsidRDefault="00FB07C6" w:rsidP="00FB07C6">
            <w:pPr>
              <w:jc w:val="both"/>
              <w:rPr>
                <w:color w:val="000000"/>
                <w:sz w:val="20"/>
                <w:szCs w:val="20"/>
              </w:rPr>
            </w:pPr>
            <w:r w:rsidRPr="00FB07C6">
              <w:rPr>
                <w:color w:val="000000"/>
                <w:sz w:val="20"/>
                <w:szCs w:val="20"/>
              </w:rPr>
              <w:t> </w:t>
            </w:r>
          </w:p>
          <w:p w14:paraId="0F9FB1E1"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nil"/>
              <w:right w:val="single" w:sz="4" w:space="0" w:color="auto"/>
            </w:tcBorders>
            <w:shd w:val="clear" w:color="000000" w:fill="D9E2F3"/>
            <w:vAlign w:val="center"/>
            <w:hideMark/>
          </w:tcPr>
          <w:p w14:paraId="7C77AF5E" w14:textId="77777777" w:rsidR="00FB07C6" w:rsidRPr="00FB07C6" w:rsidRDefault="00FB07C6" w:rsidP="00FB07C6">
            <w:pPr>
              <w:jc w:val="both"/>
              <w:rPr>
                <w:color w:val="000000"/>
                <w:sz w:val="20"/>
                <w:szCs w:val="20"/>
              </w:rPr>
            </w:pPr>
            <w:r w:rsidRPr="00FB07C6">
              <w:rPr>
                <w:color w:val="000000"/>
                <w:sz w:val="20"/>
                <w:szCs w:val="20"/>
              </w:rPr>
              <w:t> </w:t>
            </w:r>
          </w:p>
          <w:p w14:paraId="168FB6EA" w14:textId="77777777" w:rsidR="00FB07C6" w:rsidRPr="00FB07C6" w:rsidRDefault="00FB07C6" w:rsidP="00FB07C6">
            <w:pPr>
              <w:jc w:val="both"/>
              <w:rPr>
                <w:color w:val="000000"/>
                <w:sz w:val="20"/>
                <w:szCs w:val="20"/>
              </w:rPr>
            </w:pPr>
            <w:r w:rsidRPr="00FB07C6">
              <w:rPr>
                <w:color w:val="000000"/>
                <w:sz w:val="20"/>
                <w:szCs w:val="20"/>
              </w:rPr>
              <w:t>DPO</w:t>
            </w:r>
          </w:p>
        </w:tc>
        <w:tc>
          <w:tcPr>
            <w:tcW w:w="1246" w:type="dxa"/>
            <w:vMerge w:val="restart"/>
            <w:tcBorders>
              <w:top w:val="nil"/>
              <w:left w:val="nil"/>
              <w:right w:val="single" w:sz="4" w:space="0" w:color="auto"/>
            </w:tcBorders>
            <w:noWrap/>
            <w:vAlign w:val="bottom"/>
            <w:hideMark/>
          </w:tcPr>
          <w:p w14:paraId="2268FBF6" w14:textId="77777777" w:rsidR="00FB07C6" w:rsidRPr="00FB07C6" w:rsidRDefault="00FB07C6" w:rsidP="00FB07C6">
            <w:pPr>
              <w:rPr>
                <w:color w:val="000000"/>
                <w:sz w:val="20"/>
                <w:szCs w:val="20"/>
              </w:rPr>
            </w:pPr>
            <w:r w:rsidRPr="00FB07C6">
              <w:rPr>
                <w:color w:val="000000"/>
                <w:sz w:val="20"/>
                <w:szCs w:val="20"/>
              </w:rPr>
              <w:t> </w:t>
            </w:r>
          </w:p>
          <w:p w14:paraId="4234CD64" w14:textId="77777777" w:rsidR="00FB07C6" w:rsidRDefault="00FB07C6" w:rsidP="00FB07C6">
            <w:pPr>
              <w:jc w:val="both"/>
              <w:rPr>
                <w:color w:val="000000"/>
                <w:sz w:val="20"/>
                <w:szCs w:val="20"/>
              </w:rPr>
            </w:pPr>
            <w:r w:rsidRPr="00FB07C6">
              <w:rPr>
                <w:color w:val="000000"/>
                <w:sz w:val="20"/>
                <w:szCs w:val="20"/>
              </w:rPr>
              <w:t>Central Admin.</w:t>
            </w:r>
          </w:p>
          <w:p w14:paraId="3096D4C0" w14:textId="7E66A0D3" w:rsidR="00672D92" w:rsidRPr="00FB07C6" w:rsidRDefault="00672D92" w:rsidP="00FB07C6">
            <w:pPr>
              <w:jc w:val="both"/>
              <w:rPr>
                <w:color w:val="000000"/>
                <w:sz w:val="20"/>
                <w:szCs w:val="20"/>
              </w:rPr>
            </w:pPr>
          </w:p>
        </w:tc>
        <w:tc>
          <w:tcPr>
            <w:tcW w:w="236" w:type="dxa"/>
            <w:vAlign w:val="center"/>
            <w:hideMark/>
          </w:tcPr>
          <w:p w14:paraId="256C8F10" w14:textId="77777777" w:rsidR="00FB07C6" w:rsidRPr="00FB07C6" w:rsidRDefault="00FB07C6" w:rsidP="00FB07C6">
            <w:pPr>
              <w:rPr>
                <w:sz w:val="20"/>
                <w:szCs w:val="20"/>
              </w:rPr>
            </w:pPr>
          </w:p>
        </w:tc>
      </w:tr>
      <w:tr w:rsidR="00FB07C6" w:rsidRPr="00FB07C6" w14:paraId="4ED8EE57"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66332364"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52E18DFE"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32111ADF"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5540AF6F"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2D9707AC"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60E1CDD"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67619C9" w14:textId="77777777" w:rsidR="00FB07C6" w:rsidRPr="00FB07C6" w:rsidRDefault="00FB07C6" w:rsidP="00FB07C6">
            <w:pPr>
              <w:rPr>
                <w:color w:val="000000"/>
                <w:sz w:val="20"/>
                <w:szCs w:val="20"/>
              </w:rPr>
            </w:pPr>
          </w:p>
        </w:tc>
        <w:tc>
          <w:tcPr>
            <w:tcW w:w="1169" w:type="dxa"/>
            <w:vMerge/>
            <w:tcBorders>
              <w:left w:val="nil"/>
              <w:bottom w:val="single" w:sz="4" w:space="0" w:color="auto"/>
              <w:right w:val="single" w:sz="4" w:space="0" w:color="auto"/>
            </w:tcBorders>
            <w:shd w:val="clear" w:color="000000" w:fill="D9E2F3"/>
            <w:vAlign w:val="center"/>
            <w:hideMark/>
          </w:tcPr>
          <w:p w14:paraId="6BC80324" w14:textId="77777777" w:rsidR="00FB07C6" w:rsidRPr="00FB07C6" w:rsidRDefault="00FB07C6" w:rsidP="00FB07C6">
            <w:pPr>
              <w:jc w:val="both"/>
              <w:rPr>
                <w:color w:val="000000"/>
                <w:sz w:val="20"/>
                <w:szCs w:val="20"/>
              </w:rPr>
            </w:pPr>
          </w:p>
        </w:tc>
        <w:tc>
          <w:tcPr>
            <w:tcW w:w="1079" w:type="dxa"/>
            <w:vMerge/>
            <w:tcBorders>
              <w:left w:val="nil"/>
              <w:bottom w:val="single" w:sz="4" w:space="0" w:color="auto"/>
              <w:right w:val="single" w:sz="4" w:space="0" w:color="auto"/>
            </w:tcBorders>
            <w:shd w:val="clear" w:color="000000" w:fill="D9E2F3"/>
            <w:vAlign w:val="center"/>
            <w:hideMark/>
          </w:tcPr>
          <w:p w14:paraId="732D7516" w14:textId="77777777" w:rsidR="00FB07C6" w:rsidRPr="00FB07C6" w:rsidRDefault="00FB07C6" w:rsidP="00FB07C6">
            <w:pPr>
              <w:jc w:val="both"/>
              <w:rPr>
                <w:color w:val="000000"/>
                <w:sz w:val="20"/>
                <w:szCs w:val="20"/>
              </w:rPr>
            </w:pPr>
          </w:p>
        </w:tc>
        <w:tc>
          <w:tcPr>
            <w:tcW w:w="1079" w:type="dxa"/>
            <w:vMerge/>
            <w:tcBorders>
              <w:left w:val="nil"/>
              <w:bottom w:val="single" w:sz="4" w:space="0" w:color="auto"/>
              <w:right w:val="single" w:sz="4" w:space="0" w:color="auto"/>
            </w:tcBorders>
            <w:shd w:val="clear" w:color="000000" w:fill="D9E2F3"/>
            <w:vAlign w:val="center"/>
            <w:hideMark/>
          </w:tcPr>
          <w:p w14:paraId="31F1B452" w14:textId="77777777" w:rsidR="00FB07C6" w:rsidRPr="00FB07C6" w:rsidRDefault="00FB07C6" w:rsidP="00FB07C6">
            <w:pPr>
              <w:jc w:val="both"/>
              <w:rPr>
                <w:color w:val="000000"/>
                <w:sz w:val="20"/>
                <w:szCs w:val="20"/>
              </w:rPr>
            </w:pPr>
          </w:p>
        </w:tc>
        <w:tc>
          <w:tcPr>
            <w:tcW w:w="1199" w:type="dxa"/>
            <w:gridSpan w:val="2"/>
            <w:vMerge/>
            <w:tcBorders>
              <w:left w:val="nil"/>
              <w:bottom w:val="single" w:sz="4" w:space="0" w:color="auto"/>
              <w:right w:val="single" w:sz="4" w:space="0" w:color="auto"/>
            </w:tcBorders>
            <w:shd w:val="clear" w:color="000000" w:fill="D9E2F3"/>
            <w:vAlign w:val="center"/>
            <w:hideMark/>
          </w:tcPr>
          <w:p w14:paraId="209F73D9" w14:textId="77777777" w:rsidR="00FB07C6" w:rsidRPr="00FB07C6" w:rsidRDefault="00FB07C6" w:rsidP="00FB07C6">
            <w:pPr>
              <w:jc w:val="both"/>
              <w:rPr>
                <w:color w:val="000000"/>
                <w:sz w:val="20"/>
                <w:szCs w:val="20"/>
              </w:rPr>
            </w:pPr>
          </w:p>
        </w:tc>
        <w:tc>
          <w:tcPr>
            <w:tcW w:w="779" w:type="dxa"/>
            <w:vMerge/>
            <w:tcBorders>
              <w:left w:val="nil"/>
              <w:bottom w:val="single" w:sz="4" w:space="0" w:color="auto"/>
              <w:right w:val="single" w:sz="4" w:space="0" w:color="auto"/>
            </w:tcBorders>
            <w:shd w:val="clear" w:color="000000" w:fill="D9E2F3"/>
            <w:vAlign w:val="center"/>
            <w:hideMark/>
          </w:tcPr>
          <w:p w14:paraId="202C1F4E" w14:textId="77777777" w:rsidR="00FB07C6" w:rsidRPr="00FB07C6" w:rsidRDefault="00FB07C6" w:rsidP="00FB07C6">
            <w:pPr>
              <w:jc w:val="center"/>
              <w:rPr>
                <w:color w:val="000000"/>
                <w:sz w:val="20"/>
                <w:szCs w:val="20"/>
              </w:rPr>
            </w:pPr>
          </w:p>
        </w:tc>
        <w:tc>
          <w:tcPr>
            <w:tcW w:w="1079" w:type="dxa"/>
            <w:vMerge/>
            <w:tcBorders>
              <w:left w:val="nil"/>
              <w:bottom w:val="single" w:sz="4" w:space="0" w:color="auto"/>
              <w:right w:val="single" w:sz="4" w:space="0" w:color="auto"/>
            </w:tcBorders>
            <w:shd w:val="clear" w:color="000000" w:fill="D9E2F3"/>
            <w:vAlign w:val="center"/>
            <w:hideMark/>
          </w:tcPr>
          <w:p w14:paraId="57B9B426" w14:textId="77777777" w:rsidR="00FB07C6" w:rsidRPr="00FB07C6" w:rsidRDefault="00FB07C6" w:rsidP="00FB07C6">
            <w:pPr>
              <w:jc w:val="both"/>
              <w:rPr>
                <w:color w:val="000000"/>
                <w:sz w:val="20"/>
                <w:szCs w:val="20"/>
              </w:rPr>
            </w:pPr>
          </w:p>
        </w:tc>
        <w:tc>
          <w:tcPr>
            <w:tcW w:w="1002" w:type="dxa"/>
            <w:vMerge/>
            <w:tcBorders>
              <w:left w:val="nil"/>
              <w:bottom w:val="single" w:sz="4" w:space="0" w:color="auto"/>
              <w:right w:val="single" w:sz="4" w:space="0" w:color="auto"/>
            </w:tcBorders>
            <w:shd w:val="clear" w:color="000000" w:fill="D9E2F3"/>
            <w:vAlign w:val="center"/>
            <w:hideMark/>
          </w:tcPr>
          <w:p w14:paraId="0A40F438" w14:textId="77777777" w:rsidR="00FB07C6" w:rsidRPr="00FB07C6" w:rsidRDefault="00FB07C6" w:rsidP="00FB07C6">
            <w:pPr>
              <w:jc w:val="both"/>
              <w:rPr>
                <w:color w:val="000000"/>
                <w:sz w:val="20"/>
                <w:szCs w:val="20"/>
              </w:rPr>
            </w:pPr>
          </w:p>
        </w:tc>
        <w:tc>
          <w:tcPr>
            <w:tcW w:w="1246" w:type="dxa"/>
            <w:vMerge/>
            <w:tcBorders>
              <w:left w:val="nil"/>
              <w:bottom w:val="single" w:sz="4" w:space="0" w:color="auto"/>
              <w:right w:val="single" w:sz="4" w:space="0" w:color="auto"/>
            </w:tcBorders>
            <w:shd w:val="clear" w:color="000000" w:fill="D9E2F3"/>
            <w:vAlign w:val="center"/>
            <w:hideMark/>
          </w:tcPr>
          <w:p w14:paraId="78E5B6B9" w14:textId="77777777" w:rsidR="00FB07C6" w:rsidRPr="00FB07C6" w:rsidRDefault="00FB07C6" w:rsidP="00FB07C6">
            <w:pPr>
              <w:jc w:val="both"/>
              <w:rPr>
                <w:color w:val="000000"/>
                <w:sz w:val="20"/>
                <w:szCs w:val="20"/>
              </w:rPr>
            </w:pPr>
          </w:p>
        </w:tc>
        <w:tc>
          <w:tcPr>
            <w:tcW w:w="236" w:type="dxa"/>
            <w:vAlign w:val="center"/>
            <w:hideMark/>
          </w:tcPr>
          <w:p w14:paraId="1F9FC1C2" w14:textId="77777777" w:rsidR="00FB07C6" w:rsidRPr="00FB07C6" w:rsidRDefault="00FB07C6" w:rsidP="00FB07C6">
            <w:pPr>
              <w:rPr>
                <w:sz w:val="20"/>
                <w:szCs w:val="20"/>
              </w:rPr>
            </w:pPr>
          </w:p>
        </w:tc>
      </w:tr>
      <w:tr w:rsidR="00FB07C6" w:rsidRPr="00FB07C6" w14:paraId="4FFE2D4C"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733C68A7" w14:textId="77777777" w:rsidR="00FB07C6" w:rsidRPr="00FB07C6" w:rsidRDefault="00FB07C6" w:rsidP="00FB07C6">
            <w:pPr>
              <w:jc w:val="both"/>
              <w:rPr>
                <w:b/>
                <w:bCs/>
                <w:color w:val="44546A"/>
                <w:sz w:val="20"/>
                <w:szCs w:val="20"/>
              </w:rPr>
            </w:pPr>
            <w:r w:rsidRPr="00FB07C6">
              <w:rPr>
                <w:b/>
                <w:bCs/>
                <w:color w:val="44546A"/>
                <w:sz w:val="20"/>
                <w:szCs w:val="20"/>
              </w:rPr>
              <w:t>81</w:t>
            </w:r>
          </w:p>
        </w:tc>
        <w:tc>
          <w:tcPr>
            <w:tcW w:w="2142" w:type="dxa"/>
            <w:vMerge w:val="restart"/>
            <w:tcBorders>
              <w:top w:val="nil"/>
              <w:left w:val="single" w:sz="4" w:space="0" w:color="auto"/>
              <w:bottom w:val="single" w:sz="4" w:space="0" w:color="auto"/>
              <w:right w:val="single" w:sz="4" w:space="0" w:color="auto"/>
            </w:tcBorders>
            <w:vAlign w:val="center"/>
            <w:hideMark/>
          </w:tcPr>
          <w:p w14:paraId="6F87C1D5" w14:textId="77777777" w:rsidR="00FB07C6" w:rsidRPr="00FB07C6" w:rsidRDefault="00FB07C6" w:rsidP="00FB07C6">
            <w:pPr>
              <w:jc w:val="both"/>
              <w:rPr>
                <w:color w:val="000000"/>
                <w:sz w:val="20"/>
                <w:szCs w:val="20"/>
              </w:rPr>
            </w:pPr>
            <w:r w:rsidRPr="00FB07C6">
              <w:rPr>
                <w:color w:val="000000"/>
                <w:sz w:val="20"/>
                <w:szCs w:val="20"/>
              </w:rPr>
              <w:t xml:space="preserve">Organize quarterly MPCU, and Development Planning Sub-committee meetings </w:t>
            </w:r>
          </w:p>
        </w:tc>
        <w:tc>
          <w:tcPr>
            <w:tcW w:w="1169" w:type="dxa"/>
            <w:vMerge w:val="restart"/>
            <w:tcBorders>
              <w:top w:val="nil"/>
              <w:left w:val="single" w:sz="4" w:space="0" w:color="auto"/>
              <w:bottom w:val="single" w:sz="4" w:space="0" w:color="auto"/>
              <w:right w:val="single" w:sz="4" w:space="0" w:color="auto"/>
            </w:tcBorders>
            <w:vAlign w:val="center"/>
            <w:hideMark/>
          </w:tcPr>
          <w:p w14:paraId="4623E94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6AB883E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43AA447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761043A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68FFEB4E"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3CF2EB93" w14:textId="2C6DCB40" w:rsidR="00FB07C6" w:rsidRPr="00FB07C6" w:rsidRDefault="0068638D" w:rsidP="0068638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4E4430E1"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vMerge w:val="restart"/>
            <w:tcBorders>
              <w:top w:val="nil"/>
              <w:left w:val="single" w:sz="4" w:space="0" w:color="auto"/>
              <w:bottom w:val="single" w:sz="4" w:space="0" w:color="auto"/>
              <w:right w:val="single" w:sz="4" w:space="0" w:color="auto"/>
            </w:tcBorders>
            <w:vAlign w:val="center"/>
            <w:hideMark/>
          </w:tcPr>
          <w:p w14:paraId="291416B5" w14:textId="77777777" w:rsidR="00FB07C6" w:rsidRPr="00FB07C6" w:rsidRDefault="00FB07C6" w:rsidP="00FB07C6">
            <w:pPr>
              <w:jc w:val="both"/>
              <w:rPr>
                <w:color w:val="000000"/>
                <w:sz w:val="20"/>
                <w:szCs w:val="20"/>
              </w:rPr>
            </w:pPr>
            <w:r w:rsidRPr="00FB07C6">
              <w:rPr>
                <w:color w:val="000000"/>
                <w:sz w:val="20"/>
                <w:szCs w:val="20"/>
              </w:rPr>
              <w:t>8,690.00</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02B7F7F9" w14:textId="2A73092A" w:rsidR="00FB07C6" w:rsidRPr="00FB07C6" w:rsidRDefault="0068638D" w:rsidP="0068638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vAlign w:val="center"/>
            <w:hideMark/>
          </w:tcPr>
          <w:p w14:paraId="66B0B33E"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vMerge w:val="restart"/>
            <w:tcBorders>
              <w:top w:val="nil"/>
              <w:left w:val="nil"/>
              <w:right w:val="single" w:sz="4" w:space="0" w:color="auto"/>
            </w:tcBorders>
            <w:vAlign w:val="center"/>
            <w:hideMark/>
          </w:tcPr>
          <w:p w14:paraId="23D93CAD" w14:textId="77777777" w:rsidR="00FB07C6" w:rsidRPr="00FB07C6" w:rsidRDefault="00FB07C6" w:rsidP="00FB07C6">
            <w:pPr>
              <w:jc w:val="both"/>
              <w:rPr>
                <w:color w:val="000000"/>
                <w:sz w:val="20"/>
                <w:szCs w:val="20"/>
              </w:rPr>
            </w:pPr>
            <w:r w:rsidRPr="00FB07C6">
              <w:rPr>
                <w:color w:val="000000"/>
                <w:sz w:val="20"/>
                <w:szCs w:val="20"/>
              </w:rPr>
              <w:t> </w:t>
            </w:r>
          </w:p>
          <w:p w14:paraId="5FF97996"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nil"/>
              <w:right w:val="single" w:sz="4" w:space="0" w:color="auto"/>
            </w:tcBorders>
            <w:vAlign w:val="center"/>
            <w:hideMark/>
          </w:tcPr>
          <w:p w14:paraId="00BA46F0" w14:textId="77777777" w:rsidR="00FB07C6" w:rsidRPr="00FB07C6" w:rsidRDefault="00FB07C6" w:rsidP="00FB07C6">
            <w:pPr>
              <w:jc w:val="both"/>
              <w:rPr>
                <w:color w:val="000000"/>
                <w:sz w:val="20"/>
                <w:szCs w:val="20"/>
              </w:rPr>
            </w:pPr>
            <w:r w:rsidRPr="00FB07C6">
              <w:rPr>
                <w:color w:val="000000"/>
                <w:sz w:val="20"/>
                <w:szCs w:val="20"/>
              </w:rPr>
              <w:t> </w:t>
            </w:r>
          </w:p>
          <w:p w14:paraId="054017B1" w14:textId="77777777" w:rsidR="00FB07C6" w:rsidRPr="00FB07C6" w:rsidRDefault="00FB07C6" w:rsidP="00FB07C6">
            <w:pPr>
              <w:jc w:val="both"/>
              <w:rPr>
                <w:color w:val="000000"/>
                <w:sz w:val="20"/>
                <w:szCs w:val="20"/>
              </w:rPr>
            </w:pPr>
            <w:r w:rsidRPr="00FB07C6">
              <w:rPr>
                <w:color w:val="000000"/>
                <w:sz w:val="20"/>
                <w:szCs w:val="20"/>
              </w:rPr>
              <w:t>DPO</w:t>
            </w:r>
          </w:p>
        </w:tc>
        <w:tc>
          <w:tcPr>
            <w:tcW w:w="1246" w:type="dxa"/>
            <w:vMerge w:val="restart"/>
            <w:tcBorders>
              <w:top w:val="nil"/>
              <w:left w:val="nil"/>
              <w:right w:val="single" w:sz="4" w:space="0" w:color="auto"/>
            </w:tcBorders>
            <w:noWrap/>
            <w:vAlign w:val="bottom"/>
            <w:hideMark/>
          </w:tcPr>
          <w:p w14:paraId="1FB503FC" w14:textId="77777777" w:rsidR="00FB07C6" w:rsidRDefault="00FB07C6" w:rsidP="00672D92">
            <w:pPr>
              <w:rPr>
                <w:color w:val="000000"/>
                <w:sz w:val="20"/>
                <w:szCs w:val="20"/>
              </w:rPr>
            </w:pPr>
            <w:r w:rsidRPr="00FB07C6">
              <w:rPr>
                <w:color w:val="000000"/>
                <w:sz w:val="20"/>
                <w:szCs w:val="20"/>
              </w:rPr>
              <w:t>Central Admin.</w:t>
            </w:r>
          </w:p>
          <w:p w14:paraId="66A01744" w14:textId="49F03884" w:rsidR="00672D92" w:rsidRPr="00FB07C6" w:rsidRDefault="00672D92" w:rsidP="00672D92">
            <w:pPr>
              <w:rPr>
                <w:color w:val="000000"/>
                <w:sz w:val="20"/>
                <w:szCs w:val="20"/>
              </w:rPr>
            </w:pPr>
          </w:p>
        </w:tc>
        <w:tc>
          <w:tcPr>
            <w:tcW w:w="236" w:type="dxa"/>
            <w:vAlign w:val="center"/>
            <w:hideMark/>
          </w:tcPr>
          <w:p w14:paraId="26A98273" w14:textId="77777777" w:rsidR="00FB07C6" w:rsidRPr="00FB07C6" w:rsidRDefault="00FB07C6" w:rsidP="00FB07C6">
            <w:pPr>
              <w:rPr>
                <w:sz w:val="20"/>
                <w:szCs w:val="20"/>
              </w:rPr>
            </w:pPr>
          </w:p>
        </w:tc>
      </w:tr>
      <w:tr w:rsidR="00FB07C6" w:rsidRPr="00FB07C6" w14:paraId="470A1ACD"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651CAD4D"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18314402"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350ABCD2"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77FA91B0"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62B3FF20"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2E4F67EF"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7531896"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09E30764"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59F3316"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777AFD5"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35A133E1"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04500CBE" w14:textId="77777777" w:rsidR="00FB07C6" w:rsidRPr="00FB07C6" w:rsidRDefault="00FB07C6" w:rsidP="00FB07C6">
            <w:pPr>
              <w:rPr>
                <w:color w:val="000000"/>
                <w:sz w:val="20"/>
                <w:szCs w:val="20"/>
              </w:rPr>
            </w:pPr>
          </w:p>
        </w:tc>
        <w:tc>
          <w:tcPr>
            <w:tcW w:w="1079" w:type="dxa"/>
            <w:vMerge/>
            <w:tcBorders>
              <w:left w:val="nil"/>
              <w:bottom w:val="single" w:sz="4" w:space="0" w:color="auto"/>
              <w:right w:val="single" w:sz="4" w:space="0" w:color="auto"/>
            </w:tcBorders>
            <w:vAlign w:val="center"/>
            <w:hideMark/>
          </w:tcPr>
          <w:p w14:paraId="0E058BE0" w14:textId="77777777" w:rsidR="00FB07C6" w:rsidRPr="00FB07C6" w:rsidRDefault="00FB07C6" w:rsidP="00FB07C6">
            <w:pPr>
              <w:jc w:val="both"/>
              <w:rPr>
                <w:color w:val="000000"/>
                <w:sz w:val="20"/>
                <w:szCs w:val="20"/>
              </w:rPr>
            </w:pPr>
          </w:p>
        </w:tc>
        <w:tc>
          <w:tcPr>
            <w:tcW w:w="1002" w:type="dxa"/>
            <w:vMerge/>
            <w:tcBorders>
              <w:left w:val="nil"/>
              <w:bottom w:val="single" w:sz="4" w:space="0" w:color="auto"/>
              <w:right w:val="single" w:sz="4" w:space="0" w:color="auto"/>
            </w:tcBorders>
            <w:vAlign w:val="center"/>
            <w:hideMark/>
          </w:tcPr>
          <w:p w14:paraId="05D3C25B" w14:textId="77777777" w:rsidR="00FB07C6" w:rsidRPr="00FB07C6" w:rsidRDefault="00FB07C6" w:rsidP="00FB07C6">
            <w:pPr>
              <w:jc w:val="both"/>
              <w:rPr>
                <w:color w:val="000000"/>
                <w:sz w:val="20"/>
                <w:szCs w:val="20"/>
              </w:rPr>
            </w:pPr>
          </w:p>
        </w:tc>
        <w:tc>
          <w:tcPr>
            <w:tcW w:w="1246" w:type="dxa"/>
            <w:vMerge/>
            <w:tcBorders>
              <w:left w:val="nil"/>
              <w:bottom w:val="single" w:sz="4" w:space="0" w:color="auto"/>
              <w:right w:val="single" w:sz="4" w:space="0" w:color="auto"/>
            </w:tcBorders>
            <w:vAlign w:val="center"/>
            <w:hideMark/>
          </w:tcPr>
          <w:p w14:paraId="27D3D675" w14:textId="77777777" w:rsidR="00FB07C6" w:rsidRPr="00FB07C6" w:rsidRDefault="00FB07C6" w:rsidP="00FB07C6">
            <w:pPr>
              <w:jc w:val="both"/>
              <w:rPr>
                <w:color w:val="000000"/>
                <w:sz w:val="20"/>
                <w:szCs w:val="20"/>
              </w:rPr>
            </w:pPr>
          </w:p>
        </w:tc>
        <w:tc>
          <w:tcPr>
            <w:tcW w:w="236" w:type="dxa"/>
            <w:vAlign w:val="center"/>
            <w:hideMark/>
          </w:tcPr>
          <w:p w14:paraId="04D6FF3B" w14:textId="77777777" w:rsidR="00FB07C6" w:rsidRPr="00FB07C6" w:rsidRDefault="00FB07C6" w:rsidP="00FB07C6">
            <w:pPr>
              <w:rPr>
                <w:sz w:val="20"/>
                <w:szCs w:val="20"/>
              </w:rPr>
            </w:pPr>
          </w:p>
        </w:tc>
      </w:tr>
      <w:tr w:rsidR="00FB07C6" w:rsidRPr="00FB07C6" w14:paraId="61A56A60"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shd w:val="clear" w:color="000000" w:fill="D9E2F3"/>
            <w:vAlign w:val="center"/>
            <w:hideMark/>
          </w:tcPr>
          <w:p w14:paraId="69B3164B" w14:textId="77777777" w:rsidR="00FB07C6" w:rsidRPr="00FB07C6" w:rsidRDefault="00FB07C6" w:rsidP="00FB07C6">
            <w:pPr>
              <w:jc w:val="both"/>
              <w:rPr>
                <w:b/>
                <w:bCs/>
                <w:color w:val="44546A"/>
                <w:sz w:val="20"/>
                <w:szCs w:val="20"/>
              </w:rPr>
            </w:pPr>
            <w:r w:rsidRPr="00FB07C6">
              <w:rPr>
                <w:b/>
                <w:bCs/>
                <w:color w:val="44546A"/>
                <w:sz w:val="20"/>
                <w:szCs w:val="20"/>
              </w:rPr>
              <w:t>82</w:t>
            </w:r>
          </w:p>
        </w:tc>
        <w:tc>
          <w:tcPr>
            <w:tcW w:w="2142" w:type="dxa"/>
            <w:vMerge w:val="restart"/>
            <w:tcBorders>
              <w:top w:val="nil"/>
              <w:left w:val="single" w:sz="4" w:space="0" w:color="auto"/>
              <w:bottom w:val="single" w:sz="4" w:space="0" w:color="auto"/>
              <w:right w:val="single" w:sz="4" w:space="0" w:color="auto"/>
            </w:tcBorders>
            <w:shd w:val="clear" w:color="000000" w:fill="D9E2F3"/>
            <w:vAlign w:val="center"/>
            <w:hideMark/>
          </w:tcPr>
          <w:p w14:paraId="166B23B3" w14:textId="77777777" w:rsidR="00FB07C6" w:rsidRPr="00FB07C6" w:rsidRDefault="00FB07C6" w:rsidP="00FB07C6">
            <w:pPr>
              <w:jc w:val="both"/>
              <w:rPr>
                <w:color w:val="000000"/>
                <w:sz w:val="20"/>
                <w:szCs w:val="20"/>
              </w:rPr>
            </w:pPr>
            <w:r w:rsidRPr="00FB07C6">
              <w:rPr>
                <w:color w:val="000000"/>
                <w:sz w:val="20"/>
                <w:szCs w:val="20"/>
              </w:rPr>
              <w:t xml:space="preserve">Conduct quarterly Monitoring and Evaluation </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2745457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4472C4"/>
            <w:vAlign w:val="center"/>
            <w:hideMark/>
          </w:tcPr>
          <w:p w14:paraId="278601D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5B00EC9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4D806C9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4472C4"/>
            <w:vAlign w:val="center"/>
            <w:hideMark/>
          </w:tcPr>
          <w:p w14:paraId="52D39920"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1AA65584" w14:textId="78054342" w:rsidR="00FB07C6" w:rsidRPr="00FB07C6" w:rsidRDefault="00FB07C6" w:rsidP="00FB07C6">
            <w:pPr>
              <w:jc w:val="both"/>
              <w:rPr>
                <w:color w:val="000000"/>
                <w:sz w:val="20"/>
                <w:szCs w:val="20"/>
              </w:rPr>
            </w:pPr>
            <w:r w:rsidRPr="00FB07C6">
              <w:rPr>
                <w:color w:val="000000"/>
                <w:sz w:val="20"/>
                <w:szCs w:val="20"/>
              </w:rPr>
              <w:t> </w:t>
            </w:r>
            <w:r w:rsidR="000D70DE">
              <w:rPr>
                <w:color w:val="000000"/>
                <w:sz w:val="20"/>
                <w:szCs w:val="20"/>
              </w:rPr>
              <w:t>20,000.00</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7A2B6A36" w14:textId="77777777" w:rsidR="00FB07C6" w:rsidRPr="00FB07C6" w:rsidRDefault="00FB07C6" w:rsidP="00FB07C6">
            <w:pPr>
              <w:jc w:val="both"/>
              <w:rPr>
                <w:color w:val="000000"/>
                <w:sz w:val="20"/>
                <w:szCs w:val="20"/>
              </w:rPr>
            </w:pPr>
            <w:r w:rsidRPr="00FB07C6">
              <w:rPr>
                <w:color w:val="000000"/>
                <w:sz w:val="20"/>
                <w:szCs w:val="20"/>
              </w:rPr>
              <w:t>10,000.00</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6E96A1D6" w14:textId="77777777" w:rsidR="00FB07C6" w:rsidRPr="00FB07C6" w:rsidRDefault="00FB07C6" w:rsidP="00FB07C6">
            <w:pPr>
              <w:jc w:val="both"/>
              <w:rPr>
                <w:color w:val="000000"/>
                <w:sz w:val="20"/>
                <w:szCs w:val="20"/>
              </w:rPr>
            </w:pPr>
            <w:r w:rsidRPr="00FB07C6">
              <w:rPr>
                <w:color w:val="000000"/>
                <w:sz w:val="20"/>
                <w:szCs w:val="20"/>
              </w:rPr>
              <w:t>15,000.00</w:t>
            </w:r>
          </w:p>
        </w:tc>
        <w:tc>
          <w:tcPr>
            <w:tcW w:w="1199"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23CB7146" w14:textId="4038213D" w:rsidR="00FB07C6" w:rsidRPr="00FB07C6" w:rsidRDefault="0068638D" w:rsidP="0068638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4EC55EE0"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vMerge w:val="restart"/>
            <w:tcBorders>
              <w:top w:val="nil"/>
              <w:left w:val="nil"/>
              <w:right w:val="single" w:sz="4" w:space="0" w:color="auto"/>
            </w:tcBorders>
            <w:shd w:val="clear" w:color="000000" w:fill="D9E2F3"/>
            <w:vAlign w:val="center"/>
            <w:hideMark/>
          </w:tcPr>
          <w:p w14:paraId="04D5860E" w14:textId="77777777" w:rsidR="00FB07C6" w:rsidRPr="00FB07C6" w:rsidRDefault="00FB07C6" w:rsidP="00FB07C6">
            <w:pPr>
              <w:jc w:val="both"/>
              <w:rPr>
                <w:color w:val="000000"/>
                <w:sz w:val="20"/>
                <w:szCs w:val="20"/>
              </w:rPr>
            </w:pPr>
            <w:r w:rsidRPr="00FB07C6">
              <w:rPr>
                <w:color w:val="000000"/>
                <w:sz w:val="20"/>
                <w:szCs w:val="20"/>
              </w:rPr>
              <w:t> </w:t>
            </w:r>
          </w:p>
          <w:p w14:paraId="0E846FED"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nil"/>
              <w:right w:val="single" w:sz="4" w:space="0" w:color="auto"/>
            </w:tcBorders>
            <w:shd w:val="clear" w:color="000000" w:fill="D9E2F3"/>
            <w:vAlign w:val="center"/>
            <w:hideMark/>
          </w:tcPr>
          <w:p w14:paraId="09C68A5A" w14:textId="77777777" w:rsidR="00FB07C6" w:rsidRPr="00FB07C6" w:rsidRDefault="00FB07C6" w:rsidP="00FB07C6">
            <w:pPr>
              <w:jc w:val="both"/>
              <w:rPr>
                <w:color w:val="000000"/>
                <w:sz w:val="20"/>
                <w:szCs w:val="20"/>
              </w:rPr>
            </w:pPr>
            <w:r w:rsidRPr="00FB07C6">
              <w:rPr>
                <w:color w:val="000000"/>
                <w:sz w:val="20"/>
                <w:szCs w:val="20"/>
              </w:rPr>
              <w:t> </w:t>
            </w:r>
          </w:p>
          <w:p w14:paraId="20B65B77" w14:textId="77777777" w:rsidR="00FB07C6" w:rsidRPr="00FB07C6" w:rsidRDefault="00FB07C6" w:rsidP="00FB07C6">
            <w:pPr>
              <w:jc w:val="both"/>
              <w:rPr>
                <w:color w:val="000000"/>
                <w:sz w:val="20"/>
                <w:szCs w:val="20"/>
              </w:rPr>
            </w:pPr>
            <w:r w:rsidRPr="00FB07C6">
              <w:rPr>
                <w:color w:val="000000"/>
                <w:sz w:val="20"/>
                <w:szCs w:val="20"/>
              </w:rPr>
              <w:t>DPO</w:t>
            </w:r>
          </w:p>
        </w:tc>
        <w:tc>
          <w:tcPr>
            <w:tcW w:w="1246" w:type="dxa"/>
            <w:vMerge w:val="restart"/>
            <w:tcBorders>
              <w:top w:val="nil"/>
              <w:left w:val="nil"/>
              <w:right w:val="single" w:sz="4" w:space="0" w:color="auto"/>
            </w:tcBorders>
            <w:noWrap/>
            <w:vAlign w:val="bottom"/>
            <w:hideMark/>
          </w:tcPr>
          <w:p w14:paraId="0EDFA3A0" w14:textId="77777777" w:rsidR="00FB07C6" w:rsidRPr="00FB07C6" w:rsidRDefault="00FB07C6" w:rsidP="00FB07C6">
            <w:pPr>
              <w:rPr>
                <w:color w:val="000000"/>
                <w:sz w:val="20"/>
                <w:szCs w:val="20"/>
              </w:rPr>
            </w:pPr>
            <w:r w:rsidRPr="00FB07C6">
              <w:rPr>
                <w:color w:val="000000"/>
                <w:sz w:val="20"/>
                <w:szCs w:val="20"/>
              </w:rPr>
              <w:t> </w:t>
            </w:r>
          </w:p>
          <w:p w14:paraId="3494D7DD"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4D2A0F9A" w14:textId="77777777" w:rsidR="00FB07C6" w:rsidRPr="00FB07C6" w:rsidRDefault="00FB07C6" w:rsidP="00FB07C6">
            <w:pPr>
              <w:rPr>
                <w:sz w:val="20"/>
                <w:szCs w:val="20"/>
              </w:rPr>
            </w:pPr>
          </w:p>
        </w:tc>
      </w:tr>
      <w:tr w:rsidR="00FB07C6" w:rsidRPr="00FB07C6" w14:paraId="7F65C22C" w14:textId="77777777" w:rsidTr="0068638D">
        <w:trPr>
          <w:gridAfter w:val="1"/>
          <w:wAfter w:w="119" w:type="dxa"/>
          <w:trHeight w:val="656"/>
        </w:trPr>
        <w:tc>
          <w:tcPr>
            <w:tcW w:w="824" w:type="dxa"/>
            <w:vMerge/>
            <w:tcBorders>
              <w:top w:val="nil"/>
              <w:left w:val="single" w:sz="4" w:space="0" w:color="auto"/>
              <w:bottom w:val="single" w:sz="4" w:space="0" w:color="auto"/>
              <w:right w:val="single" w:sz="4" w:space="0" w:color="auto"/>
            </w:tcBorders>
            <w:vAlign w:val="center"/>
            <w:hideMark/>
          </w:tcPr>
          <w:p w14:paraId="21EEC024"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5F4DE1B2"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49D8417B"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0854E108"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B499F1D"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1269DFA6"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2B59B0E"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0C0A20F6"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7B9F2BAC"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45B600F"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6080F072"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4D952CD1" w14:textId="77777777" w:rsidR="00FB07C6" w:rsidRPr="00FB07C6" w:rsidRDefault="00FB07C6" w:rsidP="00FB07C6">
            <w:pPr>
              <w:rPr>
                <w:color w:val="000000"/>
                <w:sz w:val="20"/>
                <w:szCs w:val="20"/>
              </w:rPr>
            </w:pPr>
          </w:p>
        </w:tc>
        <w:tc>
          <w:tcPr>
            <w:tcW w:w="1079" w:type="dxa"/>
            <w:vMerge/>
            <w:tcBorders>
              <w:left w:val="nil"/>
              <w:bottom w:val="single" w:sz="4" w:space="0" w:color="auto"/>
              <w:right w:val="single" w:sz="4" w:space="0" w:color="auto"/>
            </w:tcBorders>
            <w:shd w:val="clear" w:color="000000" w:fill="D9E2F3"/>
            <w:vAlign w:val="center"/>
            <w:hideMark/>
          </w:tcPr>
          <w:p w14:paraId="6EE51AE0" w14:textId="77777777" w:rsidR="00FB07C6" w:rsidRPr="00FB07C6" w:rsidRDefault="00FB07C6" w:rsidP="00FB07C6">
            <w:pPr>
              <w:jc w:val="both"/>
              <w:rPr>
                <w:color w:val="000000"/>
                <w:sz w:val="20"/>
                <w:szCs w:val="20"/>
              </w:rPr>
            </w:pPr>
          </w:p>
        </w:tc>
        <w:tc>
          <w:tcPr>
            <w:tcW w:w="1002" w:type="dxa"/>
            <w:vMerge/>
            <w:tcBorders>
              <w:left w:val="nil"/>
              <w:bottom w:val="single" w:sz="4" w:space="0" w:color="auto"/>
              <w:right w:val="single" w:sz="4" w:space="0" w:color="auto"/>
            </w:tcBorders>
            <w:shd w:val="clear" w:color="000000" w:fill="D9E2F3"/>
            <w:vAlign w:val="center"/>
            <w:hideMark/>
          </w:tcPr>
          <w:p w14:paraId="6644F21E" w14:textId="77777777" w:rsidR="00FB07C6" w:rsidRPr="00FB07C6" w:rsidRDefault="00FB07C6" w:rsidP="00FB07C6">
            <w:pPr>
              <w:jc w:val="both"/>
              <w:rPr>
                <w:color w:val="000000"/>
                <w:sz w:val="20"/>
                <w:szCs w:val="20"/>
              </w:rPr>
            </w:pPr>
          </w:p>
        </w:tc>
        <w:tc>
          <w:tcPr>
            <w:tcW w:w="1246" w:type="dxa"/>
            <w:vMerge/>
            <w:tcBorders>
              <w:left w:val="nil"/>
              <w:bottom w:val="single" w:sz="4" w:space="0" w:color="auto"/>
              <w:right w:val="single" w:sz="4" w:space="0" w:color="auto"/>
            </w:tcBorders>
            <w:shd w:val="clear" w:color="000000" w:fill="D9E2F3"/>
            <w:vAlign w:val="center"/>
            <w:hideMark/>
          </w:tcPr>
          <w:p w14:paraId="7E0954B7" w14:textId="77777777" w:rsidR="00FB07C6" w:rsidRPr="00FB07C6" w:rsidRDefault="00FB07C6" w:rsidP="00FB07C6">
            <w:pPr>
              <w:jc w:val="both"/>
              <w:rPr>
                <w:color w:val="000000"/>
                <w:sz w:val="20"/>
                <w:szCs w:val="20"/>
              </w:rPr>
            </w:pPr>
          </w:p>
        </w:tc>
        <w:tc>
          <w:tcPr>
            <w:tcW w:w="236" w:type="dxa"/>
            <w:vAlign w:val="center"/>
            <w:hideMark/>
          </w:tcPr>
          <w:p w14:paraId="4703FF4B" w14:textId="77777777" w:rsidR="00FB07C6" w:rsidRPr="00FB07C6" w:rsidRDefault="00FB07C6" w:rsidP="00FB07C6">
            <w:pPr>
              <w:rPr>
                <w:sz w:val="20"/>
                <w:szCs w:val="20"/>
              </w:rPr>
            </w:pPr>
          </w:p>
        </w:tc>
      </w:tr>
      <w:tr w:rsidR="00FB07C6" w:rsidRPr="00FB07C6" w14:paraId="2C59D359"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7DD721B2" w14:textId="77777777" w:rsidR="00FB07C6" w:rsidRPr="00FB07C6" w:rsidRDefault="00FB07C6" w:rsidP="00FB07C6">
            <w:pPr>
              <w:jc w:val="both"/>
              <w:rPr>
                <w:b/>
                <w:bCs/>
                <w:color w:val="44546A"/>
                <w:sz w:val="20"/>
                <w:szCs w:val="20"/>
              </w:rPr>
            </w:pPr>
            <w:r w:rsidRPr="00FB07C6">
              <w:rPr>
                <w:b/>
                <w:bCs/>
                <w:color w:val="44546A"/>
                <w:sz w:val="20"/>
                <w:szCs w:val="20"/>
              </w:rPr>
              <w:t>83</w:t>
            </w:r>
          </w:p>
        </w:tc>
        <w:tc>
          <w:tcPr>
            <w:tcW w:w="2142" w:type="dxa"/>
            <w:vMerge w:val="restart"/>
            <w:tcBorders>
              <w:top w:val="nil"/>
              <w:left w:val="single" w:sz="4" w:space="0" w:color="auto"/>
              <w:bottom w:val="single" w:sz="4" w:space="0" w:color="auto"/>
              <w:right w:val="single" w:sz="4" w:space="0" w:color="auto"/>
            </w:tcBorders>
            <w:vAlign w:val="center"/>
            <w:hideMark/>
          </w:tcPr>
          <w:p w14:paraId="4134927D" w14:textId="77777777" w:rsidR="00FB07C6" w:rsidRPr="00FB07C6" w:rsidRDefault="00FB07C6" w:rsidP="00FB07C6">
            <w:pPr>
              <w:jc w:val="both"/>
              <w:rPr>
                <w:color w:val="000000"/>
                <w:sz w:val="20"/>
                <w:szCs w:val="20"/>
              </w:rPr>
            </w:pPr>
            <w:r w:rsidRPr="00FB07C6">
              <w:rPr>
                <w:color w:val="000000"/>
                <w:sz w:val="20"/>
                <w:szCs w:val="20"/>
              </w:rPr>
              <w:t>Organization and Support of National events</w:t>
            </w:r>
          </w:p>
        </w:tc>
        <w:tc>
          <w:tcPr>
            <w:tcW w:w="1169" w:type="dxa"/>
            <w:vMerge w:val="restart"/>
            <w:tcBorders>
              <w:top w:val="nil"/>
              <w:left w:val="single" w:sz="4" w:space="0" w:color="auto"/>
              <w:bottom w:val="single" w:sz="4" w:space="0" w:color="auto"/>
              <w:right w:val="single" w:sz="4" w:space="0" w:color="auto"/>
            </w:tcBorders>
            <w:vAlign w:val="center"/>
            <w:hideMark/>
          </w:tcPr>
          <w:p w14:paraId="18E4A3BF"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166AA42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1428A79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76B1240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04BF8C17"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436E11B7"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vMerge w:val="restart"/>
            <w:tcBorders>
              <w:top w:val="nil"/>
              <w:left w:val="single" w:sz="4" w:space="0" w:color="auto"/>
              <w:bottom w:val="single" w:sz="4" w:space="0" w:color="auto"/>
              <w:right w:val="single" w:sz="4" w:space="0" w:color="auto"/>
            </w:tcBorders>
            <w:vAlign w:val="center"/>
            <w:hideMark/>
          </w:tcPr>
          <w:p w14:paraId="70AA7EA2" w14:textId="77777777" w:rsidR="00FB07C6" w:rsidRPr="00FB07C6" w:rsidRDefault="00FB07C6" w:rsidP="00FB07C6">
            <w:pPr>
              <w:jc w:val="both"/>
              <w:rPr>
                <w:color w:val="000000"/>
                <w:sz w:val="20"/>
                <w:szCs w:val="20"/>
              </w:rPr>
            </w:pPr>
            <w:r w:rsidRPr="00FB07C6">
              <w:rPr>
                <w:color w:val="000000"/>
                <w:sz w:val="20"/>
                <w:szCs w:val="20"/>
              </w:rPr>
              <w:t>90,000.00</w:t>
            </w:r>
          </w:p>
        </w:tc>
        <w:tc>
          <w:tcPr>
            <w:tcW w:w="1079" w:type="dxa"/>
            <w:vMerge w:val="restart"/>
            <w:tcBorders>
              <w:top w:val="nil"/>
              <w:left w:val="single" w:sz="4" w:space="0" w:color="auto"/>
              <w:bottom w:val="single" w:sz="4" w:space="0" w:color="auto"/>
              <w:right w:val="single" w:sz="4" w:space="0" w:color="auto"/>
            </w:tcBorders>
            <w:vAlign w:val="center"/>
            <w:hideMark/>
          </w:tcPr>
          <w:p w14:paraId="57C8EEEE" w14:textId="77777777" w:rsidR="00FB07C6" w:rsidRPr="00FB07C6" w:rsidRDefault="00FB07C6" w:rsidP="00FB07C6">
            <w:pPr>
              <w:jc w:val="both"/>
              <w:rPr>
                <w:color w:val="000000"/>
                <w:sz w:val="20"/>
                <w:szCs w:val="20"/>
              </w:rPr>
            </w:pPr>
            <w:r w:rsidRPr="00FB07C6">
              <w:rPr>
                <w:color w:val="000000"/>
                <w:sz w:val="20"/>
                <w:szCs w:val="20"/>
              </w:rPr>
              <w:t>50,000.00</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528317D2" w14:textId="77777777" w:rsidR="00FB07C6" w:rsidRPr="00FB07C6" w:rsidRDefault="00FB07C6" w:rsidP="00FB07C6">
            <w:pPr>
              <w:jc w:val="both"/>
              <w:rPr>
                <w:color w:val="000000"/>
                <w:sz w:val="20"/>
                <w:szCs w:val="20"/>
              </w:rPr>
            </w:pPr>
            <w:r w:rsidRPr="00FB07C6">
              <w:rPr>
                <w:color w:val="000000"/>
                <w:sz w:val="20"/>
                <w:szCs w:val="20"/>
              </w:rPr>
              <w:t>20,000.00</w:t>
            </w:r>
          </w:p>
        </w:tc>
        <w:tc>
          <w:tcPr>
            <w:tcW w:w="779" w:type="dxa"/>
            <w:vMerge w:val="restart"/>
            <w:tcBorders>
              <w:top w:val="nil"/>
              <w:left w:val="single" w:sz="4" w:space="0" w:color="auto"/>
              <w:bottom w:val="single" w:sz="4" w:space="0" w:color="auto"/>
              <w:right w:val="single" w:sz="4" w:space="0" w:color="auto"/>
            </w:tcBorders>
            <w:vAlign w:val="center"/>
            <w:hideMark/>
          </w:tcPr>
          <w:p w14:paraId="0A35BAB2"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vAlign w:val="center"/>
            <w:hideMark/>
          </w:tcPr>
          <w:p w14:paraId="4A47E540"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nil"/>
              <w:right w:val="single" w:sz="4" w:space="0" w:color="auto"/>
            </w:tcBorders>
            <w:vAlign w:val="center"/>
            <w:hideMark/>
          </w:tcPr>
          <w:p w14:paraId="4332B6FF" w14:textId="77777777" w:rsidR="00FB07C6" w:rsidRPr="00FB07C6" w:rsidRDefault="00FB07C6" w:rsidP="00FB07C6">
            <w:pPr>
              <w:jc w:val="both"/>
              <w:rPr>
                <w:color w:val="000000"/>
                <w:sz w:val="20"/>
                <w:szCs w:val="20"/>
              </w:rPr>
            </w:pPr>
            <w:r w:rsidRPr="00FB07C6">
              <w:rPr>
                <w:color w:val="000000"/>
                <w:sz w:val="20"/>
                <w:szCs w:val="20"/>
              </w:rPr>
              <w:t> </w:t>
            </w:r>
          </w:p>
          <w:p w14:paraId="0BA319F3"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vMerge w:val="restart"/>
            <w:tcBorders>
              <w:top w:val="nil"/>
              <w:left w:val="nil"/>
              <w:right w:val="single" w:sz="4" w:space="0" w:color="auto"/>
            </w:tcBorders>
            <w:noWrap/>
            <w:vAlign w:val="bottom"/>
            <w:hideMark/>
          </w:tcPr>
          <w:p w14:paraId="0B27336E" w14:textId="77777777" w:rsidR="00FB07C6" w:rsidRPr="00FB07C6" w:rsidRDefault="00FB07C6" w:rsidP="00FB07C6">
            <w:pPr>
              <w:rPr>
                <w:color w:val="000000"/>
                <w:sz w:val="20"/>
                <w:szCs w:val="20"/>
              </w:rPr>
            </w:pPr>
            <w:r w:rsidRPr="00FB07C6">
              <w:rPr>
                <w:color w:val="000000"/>
                <w:sz w:val="20"/>
                <w:szCs w:val="20"/>
              </w:rPr>
              <w:t> </w:t>
            </w:r>
          </w:p>
          <w:p w14:paraId="79ECC69E" w14:textId="77777777" w:rsidR="00FB07C6" w:rsidRPr="00FB07C6" w:rsidRDefault="00FB07C6" w:rsidP="00FB07C6">
            <w:pPr>
              <w:jc w:val="both"/>
              <w:rPr>
                <w:color w:val="000000"/>
                <w:sz w:val="20"/>
                <w:szCs w:val="20"/>
              </w:rPr>
            </w:pPr>
            <w:r w:rsidRPr="00FB07C6">
              <w:rPr>
                <w:color w:val="000000"/>
                <w:sz w:val="20"/>
                <w:szCs w:val="20"/>
              </w:rPr>
              <w:t>GES/Agric/ MEHA</w:t>
            </w:r>
          </w:p>
        </w:tc>
        <w:tc>
          <w:tcPr>
            <w:tcW w:w="236" w:type="dxa"/>
            <w:vAlign w:val="center"/>
            <w:hideMark/>
          </w:tcPr>
          <w:p w14:paraId="0B8C9C6E" w14:textId="77777777" w:rsidR="00FB07C6" w:rsidRPr="00FB07C6" w:rsidRDefault="00FB07C6" w:rsidP="00FB07C6">
            <w:pPr>
              <w:rPr>
                <w:sz w:val="20"/>
                <w:szCs w:val="20"/>
              </w:rPr>
            </w:pPr>
          </w:p>
        </w:tc>
      </w:tr>
      <w:tr w:rsidR="00FB07C6" w:rsidRPr="00FB07C6" w14:paraId="4783FEA1" w14:textId="77777777" w:rsidTr="0068638D">
        <w:trPr>
          <w:gridAfter w:val="1"/>
          <w:wAfter w:w="119" w:type="dxa"/>
          <w:trHeight w:val="510"/>
        </w:trPr>
        <w:tc>
          <w:tcPr>
            <w:tcW w:w="824" w:type="dxa"/>
            <w:vMerge/>
            <w:tcBorders>
              <w:top w:val="nil"/>
              <w:left w:val="single" w:sz="4" w:space="0" w:color="auto"/>
              <w:bottom w:val="single" w:sz="4" w:space="0" w:color="auto"/>
              <w:right w:val="single" w:sz="4" w:space="0" w:color="auto"/>
            </w:tcBorders>
            <w:vAlign w:val="center"/>
            <w:hideMark/>
          </w:tcPr>
          <w:p w14:paraId="0D0DB754"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623EDB9E"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207C2EE4"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571FA948"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74AE21CB"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7536580"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569C9F9"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36763391"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FA520E8"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CEC5F51"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031163CC"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4D2E3385"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007B47D2" w14:textId="77777777" w:rsidR="00FB07C6" w:rsidRPr="00FB07C6" w:rsidRDefault="00FB07C6" w:rsidP="00FB07C6">
            <w:pPr>
              <w:rPr>
                <w:color w:val="000000"/>
                <w:sz w:val="20"/>
                <w:szCs w:val="20"/>
              </w:rPr>
            </w:pPr>
          </w:p>
        </w:tc>
        <w:tc>
          <w:tcPr>
            <w:tcW w:w="1002" w:type="dxa"/>
            <w:vMerge/>
            <w:tcBorders>
              <w:left w:val="nil"/>
              <w:bottom w:val="single" w:sz="4" w:space="0" w:color="auto"/>
              <w:right w:val="single" w:sz="4" w:space="0" w:color="auto"/>
            </w:tcBorders>
            <w:vAlign w:val="center"/>
            <w:hideMark/>
          </w:tcPr>
          <w:p w14:paraId="147EE6E2" w14:textId="77777777" w:rsidR="00FB07C6" w:rsidRPr="00FB07C6" w:rsidRDefault="00FB07C6" w:rsidP="00FB07C6">
            <w:pPr>
              <w:jc w:val="both"/>
              <w:rPr>
                <w:color w:val="000000"/>
                <w:sz w:val="20"/>
                <w:szCs w:val="20"/>
              </w:rPr>
            </w:pPr>
          </w:p>
        </w:tc>
        <w:tc>
          <w:tcPr>
            <w:tcW w:w="1246" w:type="dxa"/>
            <w:vMerge/>
            <w:tcBorders>
              <w:left w:val="nil"/>
              <w:bottom w:val="single" w:sz="4" w:space="0" w:color="auto"/>
              <w:right w:val="single" w:sz="4" w:space="0" w:color="auto"/>
            </w:tcBorders>
            <w:vAlign w:val="center"/>
            <w:hideMark/>
          </w:tcPr>
          <w:p w14:paraId="636C2A4B" w14:textId="77777777" w:rsidR="00FB07C6" w:rsidRPr="00FB07C6" w:rsidRDefault="00FB07C6" w:rsidP="00FB07C6">
            <w:pPr>
              <w:jc w:val="both"/>
              <w:rPr>
                <w:color w:val="000000"/>
                <w:sz w:val="20"/>
                <w:szCs w:val="20"/>
              </w:rPr>
            </w:pPr>
          </w:p>
        </w:tc>
        <w:tc>
          <w:tcPr>
            <w:tcW w:w="236" w:type="dxa"/>
            <w:vAlign w:val="center"/>
            <w:hideMark/>
          </w:tcPr>
          <w:p w14:paraId="479F5B72" w14:textId="77777777" w:rsidR="00FB07C6" w:rsidRPr="00FB07C6" w:rsidRDefault="00FB07C6" w:rsidP="00FB07C6">
            <w:pPr>
              <w:rPr>
                <w:sz w:val="20"/>
                <w:szCs w:val="20"/>
              </w:rPr>
            </w:pPr>
          </w:p>
        </w:tc>
      </w:tr>
      <w:tr w:rsidR="00FB07C6" w:rsidRPr="00FB07C6" w14:paraId="1D6C25E6"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shd w:val="clear" w:color="000000" w:fill="D9E2F3"/>
            <w:vAlign w:val="center"/>
            <w:hideMark/>
          </w:tcPr>
          <w:p w14:paraId="2DCC34A4" w14:textId="77777777" w:rsidR="00FB07C6" w:rsidRPr="00FB07C6" w:rsidRDefault="00FB07C6" w:rsidP="00FB07C6">
            <w:pPr>
              <w:jc w:val="both"/>
              <w:rPr>
                <w:b/>
                <w:bCs/>
                <w:color w:val="44546A"/>
                <w:sz w:val="20"/>
                <w:szCs w:val="20"/>
              </w:rPr>
            </w:pPr>
            <w:r w:rsidRPr="00FB07C6">
              <w:rPr>
                <w:b/>
                <w:bCs/>
                <w:color w:val="44546A"/>
                <w:sz w:val="20"/>
                <w:szCs w:val="20"/>
              </w:rPr>
              <w:t>84</w:t>
            </w:r>
          </w:p>
        </w:tc>
        <w:tc>
          <w:tcPr>
            <w:tcW w:w="2142" w:type="dxa"/>
            <w:tcBorders>
              <w:top w:val="nil"/>
              <w:left w:val="nil"/>
              <w:bottom w:val="single" w:sz="4" w:space="0" w:color="auto"/>
              <w:right w:val="single" w:sz="4" w:space="0" w:color="auto"/>
            </w:tcBorders>
            <w:shd w:val="clear" w:color="000000" w:fill="D9E2F3"/>
            <w:vAlign w:val="center"/>
            <w:hideMark/>
          </w:tcPr>
          <w:p w14:paraId="0E0C3C5E" w14:textId="77777777" w:rsidR="00FB07C6" w:rsidRPr="00FB07C6" w:rsidRDefault="00FB07C6" w:rsidP="00FB07C6">
            <w:pPr>
              <w:jc w:val="both"/>
              <w:rPr>
                <w:color w:val="000000"/>
                <w:sz w:val="20"/>
                <w:szCs w:val="20"/>
              </w:rPr>
            </w:pPr>
            <w:r w:rsidRPr="00FB07C6">
              <w:rPr>
                <w:color w:val="000000"/>
                <w:sz w:val="20"/>
                <w:szCs w:val="20"/>
              </w:rPr>
              <w:t>Preparation of Annual Composite Budget</w:t>
            </w:r>
          </w:p>
        </w:tc>
        <w:tc>
          <w:tcPr>
            <w:tcW w:w="1169" w:type="dxa"/>
            <w:tcBorders>
              <w:top w:val="nil"/>
              <w:left w:val="nil"/>
              <w:bottom w:val="single" w:sz="4" w:space="0" w:color="auto"/>
              <w:right w:val="single" w:sz="4" w:space="0" w:color="auto"/>
            </w:tcBorders>
            <w:shd w:val="clear" w:color="000000" w:fill="D9E2F3"/>
            <w:vAlign w:val="center"/>
            <w:hideMark/>
          </w:tcPr>
          <w:p w14:paraId="06748BE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D9E2F3"/>
            <w:vAlign w:val="center"/>
            <w:hideMark/>
          </w:tcPr>
          <w:p w14:paraId="40273D9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D9E2F3"/>
            <w:vAlign w:val="center"/>
            <w:hideMark/>
          </w:tcPr>
          <w:p w14:paraId="3C7361B7"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31786D5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7408785A"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03FE004C" w14:textId="2A2044A1"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425E10CB" w14:textId="77777777" w:rsidR="00FB07C6" w:rsidRPr="00FB07C6" w:rsidRDefault="00FB07C6" w:rsidP="00FB07C6">
            <w:pPr>
              <w:jc w:val="both"/>
              <w:rPr>
                <w:color w:val="000000"/>
                <w:sz w:val="20"/>
                <w:szCs w:val="20"/>
              </w:rPr>
            </w:pPr>
            <w:r w:rsidRPr="00FB07C6">
              <w:rPr>
                <w:color w:val="000000"/>
                <w:sz w:val="20"/>
                <w:szCs w:val="20"/>
              </w:rPr>
              <w:t>50,000.00</w:t>
            </w:r>
          </w:p>
        </w:tc>
        <w:tc>
          <w:tcPr>
            <w:tcW w:w="1079" w:type="dxa"/>
            <w:tcBorders>
              <w:top w:val="nil"/>
              <w:left w:val="nil"/>
              <w:bottom w:val="single" w:sz="4" w:space="0" w:color="auto"/>
              <w:right w:val="single" w:sz="4" w:space="0" w:color="auto"/>
            </w:tcBorders>
            <w:shd w:val="clear" w:color="000000" w:fill="D9E2F3"/>
            <w:vAlign w:val="center"/>
            <w:hideMark/>
          </w:tcPr>
          <w:p w14:paraId="2DB70387" w14:textId="148FB0D0" w:rsidR="00FB07C6" w:rsidRPr="00FB07C6" w:rsidRDefault="0068638D" w:rsidP="0068638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610F2C54" w14:textId="3149BF61" w:rsidR="00FB07C6"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shd w:val="clear" w:color="000000" w:fill="D9E2F3"/>
            <w:vAlign w:val="center"/>
            <w:hideMark/>
          </w:tcPr>
          <w:p w14:paraId="1E248E00"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shd w:val="clear" w:color="000000" w:fill="D9E2F3"/>
            <w:vAlign w:val="center"/>
            <w:hideMark/>
          </w:tcPr>
          <w:p w14:paraId="7B6856A9"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shd w:val="clear" w:color="000000" w:fill="D9E2F3"/>
            <w:vAlign w:val="center"/>
            <w:hideMark/>
          </w:tcPr>
          <w:p w14:paraId="6CD1883A" w14:textId="77777777" w:rsidR="00FB07C6" w:rsidRPr="00FB07C6" w:rsidRDefault="00FB07C6" w:rsidP="00FB07C6">
            <w:pPr>
              <w:jc w:val="both"/>
              <w:rPr>
                <w:color w:val="000000"/>
                <w:sz w:val="20"/>
                <w:szCs w:val="20"/>
              </w:rPr>
            </w:pPr>
            <w:r w:rsidRPr="00FB07C6">
              <w:rPr>
                <w:color w:val="000000"/>
                <w:sz w:val="20"/>
                <w:szCs w:val="20"/>
              </w:rPr>
              <w:t>Budget</w:t>
            </w:r>
          </w:p>
        </w:tc>
        <w:tc>
          <w:tcPr>
            <w:tcW w:w="1246" w:type="dxa"/>
            <w:tcBorders>
              <w:top w:val="nil"/>
              <w:left w:val="nil"/>
              <w:bottom w:val="single" w:sz="4" w:space="0" w:color="auto"/>
              <w:right w:val="single" w:sz="4" w:space="0" w:color="auto"/>
            </w:tcBorders>
            <w:shd w:val="clear" w:color="000000" w:fill="D9E2F3"/>
            <w:vAlign w:val="center"/>
            <w:hideMark/>
          </w:tcPr>
          <w:p w14:paraId="3D641C92"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44A8DE7C" w14:textId="77777777" w:rsidR="00FB07C6" w:rsidRPr="00FB07C6" w:rsidRDefault="00FB07C6" w:rsidP="00FB07C6">
            <w:pPr>
              <w:rPr>
                <w:sz w:val="20"/>
                <w:szCs w:val="20"/>
              </w:rPr>
            </w:pPr>
          </w:p>
        </w:tc>
      </w:tr>
      <w:tr w:rsidR="00FB07C6" w:rsidRPr="00FB07C6" w14:paraId="03121185" w14:textId="77777777" w:rsidTr="0068638D">
        <w:trPr>
          <w:gridAfter w:val="1"/>
          <w:wAfter w:w="119" w:type="dxa"/>
          <w:trHeight w:val="765"/>
        </w:trPr>
        <w:tc>
          <w:tcPr>
            <w:tcW w:w="824" w:type="dxa"/>
            <w:tcBorders>
              <w:top w:val="nil"/>
              <w:left w:val="single" w:sz="4" w:space="0" w:color="auto"/>
              <w:bottom w:val="single" w:sz="4" w:space="0" w:color="auto"/>
              <w:right w:val="single" w:sz="4" w:space="0" w:color="auto"/>
            </w:tcBorders>
            <w:vAlign w:val="center"/>
            <w:hideMark/>
          </w:tcPr>
          <w:p w14:paraId="58F69CC7" w14:textId="77777777" w:rsidR="00FB07C6" w:rsidRPr="00FB07C6" w:rsidRDefault="00FB07C6" w:rsidP="00FB07C6">
            <w:pPr>
              <w:jc w:val="both"/>
              <w:rPr>
                <w:b/>
                <w:bCs/>
                <w:color w:val="44546A"/>
                <w:sz w:val="20"/>
                <w:szCs w:val="20"/>
              </w:rPr>
            </w:pPr>
            <w:r w:rsidRPr="00FB07C6">
              <w:rPr>
                <w:b/>
                <w:bCs/>
                <w:color w:val="44546A"/>
                <w:sz w:val="20"/>
                <w:szCs w:val="20"/>
              </w:rPr>
              <w:t>85</w:t>
            </w:r>
          </w:p>
        </w:tc>
        <w:tc>
          <w:tcPr>
            <w:tcW w:w="2142" w:type="dxa"/>
            <w:tcBorders>
              <w:top w:val="nil"/>
              <w:left w:val="nil"/>
              <w:bottom w:val="single" w:sz="4" w:space="0" w:color="auto"/>
              <w:right w:val="single" w:sz="4" w:space="0" w:color="auto"/>
            </w:tcBorders>
            <w:vAlign w:val="center"/>
            <w:hideMark/>
          </w:tcPr>
          <w:p w14:paraId="07E96F4A" w14:textId="77777777" w:rsidR="00FB07C6" w:rsidRPr="00FB07C6" w:rsidRDefault="00FB07C6" w:rsidP="00FB07C6">
            <w:pPr>
              <w:jc w:val="both"/>
              <w:rPr>
                <w:color w:val="000000"/>
                <w:sz w:val="20"/>
                <w:szCs w:val="20"/>
              </w:rPr>
            </w:pPr>
            <w:r w:rsidRPr="00FB07C6">
              <w:rPr>
                <w:color w:val="000000"/>
                <w:sz w:val="20"/>
                <w:szCs w:val="20"/>
              </w:rPr>
              <w:t>Data Collection on businesses in the Municipality</w:t>
            </w:r>
          </w:p>
        </w:tc>
        <w:tc>
          <w:tcPr>
            <w:tcW w:w="1169" w:type="dxa"/>
            <w:tcBorders>
              <w:top w:val="nil"/>
              <w:left w:val="nil"/>
              <w:bottom w:val="single" w:sz="4" w:space="0" w:color="auto"/>
              <w:right w:val="single" w:sz="4" w:space="0" w:color="auto"/>
            </w:tcBorders>
            <w:vAlign w:val="center"/>
            <w:hideMark/>
          </w:tcPr>
          <w:p w14:paraId="215F1A1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5877A9C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01B952E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3DAEE57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FFFFFF"/>
            <w:vAlign w:val="center"/>
            <w:hideMark/>
          </w:tcPr>
          <w:p w14:paraId="79A64692"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AEE4A4B" w14:textId="097A260C"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22A517CF" w14:textId="77777777" w:rsidR="00FB07C6" w:rsidRPr="00FB07C6" w:rsidRDefault="00FB07C6" w:rsidP="00FB07C6">
            <w:pPr>
              <w:jc w:val="both"/>
              <w:rPr>
                <w:color w:val="000000"/>
                <w:sz w:val="20"/>
                <w:szCs w:val="20"/>
              </w:rPr>
            </w:pPr>
            <w:r w:rsidRPr="00FB07C6">
              <w:rPr>
                <w:color w:val="000000"/>
                <w:sz w:val="20"/>
                <w:szCs w:val="20"/>
              </w:rPr>
              <w:t>90,450.00</w:t>
            </w:r>
          </w:p>
        </w:tc>
        <w:tc>
          <w:tcPr>
            <w:tcW w:w="1079" w:type="dxa"/>
            <w:tcBorders>
              <w:top w:val="nil"/>
              <w:left w:val="nil"/>
              <w:bottom w:val="single" w:sz="4" w:space="0" w:color="auto"/>
              <w:right w:val="single" w:sz="4" w:space="0" w:color="auto"/>
            </w:tcBorders>
            <w:vAlign w:val="center"/>
            <w:hideMark/>
          </w:tcPr>
          <w:p w14:paraId="328F1DB7" w14:textId="0E66663F" w:rsidR="00FB07C6" w:rsidRPr="00FB07C6" w:rsidRDefault="0068638D" w:rsidP="0068638D">
            <w:pPr>
              <w:jc w:val="center"/>
              <w:rPr>
                <w:color w:val="000000"/>
                <w:sz w:val="20"/>
                <w:szCs w:val="20"/>
              </w:rPr>
            </w:pPr>
            <w:r>
              <w:rPr>
                <w:color w:val="000000"/>
                <w:sz w:val="20"/>
                <w:szCs w:val="20"/>
              </w:rPr>
              <w:t>-</w:t>
            </w:r>
          </w:p>
        </w:tc>
        <w:tc>
          <w:tcPr>
            <w:tcW w:w="1199" w:type="dxa"/>
            <w:gridSpan w:val="2"/>
            <w:tcBorders>
              <w:top w:val="nil"/>
              <w:left w:val="nil"/>
              <w:bottom w:val="single" w:sz="4" w:space="0" w:color="auto"/>
              <w:right w:val="single" w:sz="4" w:space="0" w:color="auto"/>
            </w:tcBorders>
            <w:vAlign w:val="center"/>
            <w:hideMark/>
          </w:tcPr>
          <w:p w14:paraId="3773D431" w14:textId="5897045D" w:rsidR="00FB07C6" w:rsidRPr="00FB07C6" w:rsidRDefault="0068638D" w:rsidP="0068638D">
            <w:pPr>
              <w:jc w:val="center"/>
              <w:rPr>
                <w:color w:val="000000"/>
                <w:sz w:val="20"/>
                <w:szCs w:val="20"/>
              </w:rPr>
            </w:pPr>
            <w:r>
              <w:rPr>
                <w:color w:val="000000"/>
                <w:sz w:val="20"/>
                <w:szCs w:val="20"/>
              </w:rPr>
              <w:softHyphen/>
              <w:t>-</w:t>
            </w:r>
          </w:p>
        </w:tc>
        <w:tc>
          <w:tcPr>
            <w:tcW w:w="779" w:type="dxa"/>
            <w:tcBorders>
              <w:top w:val="nil"/>
              <w:left w:val="nil"/>
              <w:bottom w:val="single" w:sz="4" w:space="0" w:color="auto"/>
              <w:right w:val="single" w:sz="4" w:space="0" w:color="auto"/>
            </w:tcBorders>
            <w:vAlign w:val="center"/>
            <w:hideMark/>
          </w:tcPr>
          <w:p w14:paraId="71A0260D"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27E0C12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745EB587" w14:textId="77777777" w:rsidR="00FB07C6" w:rsidRPr="00FB07C6" w:rsidRDefault="00FB07C6" w:rsidP="00FB07C6">
            <w:pPr>
              <w:jc w:val="both"/>
              <w:rPr>
                <w:color w:val="000000"/>
                <w:sz w:val="20"/>
                <w:szCs w:val="20"/>
              </w:rPr>
            </w:pPr>
            <w:r w:rsidRPr="00FB07C6">
              <w:rPr>
                <w:color w:val="000000"/>
                <w:sz w:val="20"/>
                <w:szCs w:val="20"/>
              </w:rPr>
              <w:t>Budget/Statistics</w:t>
            </w:r>
          </w:p>
        </w:tc>
        <w:tc>
          <w:tcPr>
            <w:tcW w:w="1246" w:type="dxa"/>
            <w:tcBorders>
              <w:top w:val="nil"/>
              <w:left w:val="nil"/>
              <w:bottom w:val="single" w:sz="4" w:space="0" w:color="auto"/>
              <w:right w:val="single" w:sz="4" w:space="0" w:color="auto"/>
            </w:tcBorders>
            <w:vAlign w:val="center"/>
            <w:hideMark/>
          </w:tcPr>
          <w:p w14:paraId="7066FD5E"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3A12ECC5" w14:textId="77777777" w:rsidR="00FB07C6" w:rsidRPr="00FB07C6" w:rsidRDefault="00FB07C6" w:rsidP="00FB07C6">
            <w:pPr>
              <w:rPr>
                <w:sz w:val="20"/>
                <w:szCs w:val="20"/>
              </w:rPr>
            </w:pPr>
          </w:p>
        </w:tc>
      </w:tr>
      <w:tr w:rsidR="00FB07C6" w:rsidRPr="00FB07C6" w14:paraId="3C0F393C"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shd w:val="clear" w:color="000000" w:fill="D9E2F3"/>
            <w:vAlign w:val="center"/>
            <w:hideMark/>
          </w:tcPr>
          <w:p w14:paraId="6736C786" w14:textId="77777777" w:rsidR="00FB07C6" w:rsidRPr="00FB07C6" w:rsidRDefault="00FB07C6" w:rsidP="00FB07C6">
            <w:pPr>
              <w:jc w:val="both"/>
              <w:rPr>
                <w:b/>
                <w:bCs/>
                <w:color w:val="44546A"/>
                <w:sz w:val="20"/>
                <w:szCs w:val="20"/>
              </w:rPr>
            </w:pPr>
            <w:r w:rsidRPr="00FB07C6">
              <w:rPr>
                <w:b/>
                <w:bCs/>
                <w:color w:val="44546A"/>
                <w:sz w:val="20"/>
                <w:szCs w:val="20"/>
              </w:rPr>
              <w:lastRenderedPageBreak/>
              <w:t>86</w:t>
            </w:r>
          </w:p>
        </w:tc>
        <w:tc>
          <w:tcPr>
            <w:tcW w:w="2142" w:type="dxa"/>
            <w:vMerge w:val="restart"/>
            <w:tcBorders>
              <w:top w:val="nil"/>
              <w:left w:val="single" w:sz="4" w:space="0" w:color="auto"/>
              <w:bottom w:val="single" w:sz="4" w:space="0" w:color="auto"/>
              <w:right w:val="single" w:sz="4" w:space="0" w:color="auto"/>
            </w:tcBorders>
            <w:shd w:val="clear" w:color="000000" w:fill="D9E2F3"/>
            <w:vAlign w:val="center"/>
            <w:hideMark/>
          </w:tcPr>
          <w:p w14:paraId="3B913FF7" w14:textId="77777777" w:rsidR="00FB07C6" w:rsidRPr="00FB07C6" w:rsidRDefault="00FB07C6" w:rsidP="00FB07C6">
            <w:pPr>
              <w:jc w:val="both"/>
              <w:rPr>
                <w:color w:val="000000"/>
                <w:sz w:val="20"/>
                <w:szCs w:val="20"/>
              </w:rPr>
            </w:pPr>
            <w:r w:rsidRPr="00FB07C6">
              <w:rPr>
                <w:color w:val="000000"/>
                <w:sz w:val="20"/>
                <w:szCs w:val="20"/>
              </w:rPr>
              <w:t>Strengthen the functioning of the Sub-structures</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4E4FC0D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64A6F23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73A63111"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D9E2F3"/>
            <w:vAlign w:val="center"/>
            <w:hideMark/>
          </w:tcPr>
          <w:p w14:paraId="49B54F4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D9E2F3"/>
            <w:vAlign w:val="center"/>
            <w:hideMark/>
          </w:tcPr>
          <w:p w14:paraId="4BAEA15E"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nil"/>
              <w:right w:val="single" w:sz="4" w:space="0" w:color="auto"/>
            </w:tcBorders>
            <w:shd w:val="clear" w:color="000000" w:fill="D9E2F3"/>
            <w:vAlign w:val="center"/>
            <w:hideMark/>
          </w:tcPr>
          <w:p w14:paraId="05717FCC" w14:textId="78DF7667" w:rsidR="00FB07C6" w:rsidRPr="00FB07C6" w:rsidRDefault="0068638D" w:rsidP="0068638D">
            <w:pPr>
              <w:jc w:val="center"/>
              <w:rPr>
                <w:color w:val="000000"/>
                <w:sz w:val="20"/>
                <w:szCs w:val="20"/>
              </w:rPr>
            </w:pPr>
            <w:r>
              <w:rPr>
                <w:color w:val="000000"/>
                <w:sz w:val="20"/>
                <w:szCs w:val="20"/>
              </w:rPr>
              <w:t>-</w:t>
            </w:r>
          </w:p>
          <w:p w14:paraId="6E40771E"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3A26BB13" w14:textId="77777777" w:rsidR="00FB07C6" w:rsidRPr="00FB07C6" w:rsidRDefault="00FB07C6" w:rsidP="00FB07C6">
            <w:pPr>
              <w:jc w:val="both"/>
              <w:rPr>
                <w:color w:val="44546A"/>
                <w:sz w:val="20"/>
                <w:szCs w:val="20"/>
              </w:rPr>
            </w:pPr>
            <w:r w:rsidRPr="00FB07C6">
              <w:rPr>
                <w:color w:val="44546A"/>
                <w:sz w:val="20"/>
                <w:szCs w:val="20"/>
              </w:rPr>
              <w:t>200,000.00</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7AE3A76F" w14:textId="170C0F61" w:rsidR="00FB07C6" w:rsidRPr="00FB07C6" w:rsidRDefault="0068638D" w:rsidP="0068638D">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0A9B3DDF" w14:textId="2FD8ED25" w:rsidR="00FB07C6" w:rsidRPr="00FB07C6" w:rsidRDefault="0068638D" w:rsidP="0068638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00A140E6"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45436376"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shd w:val="clear" w:color="000000" w:fill="D9E2F3"/>
            <w:vAlign w:val="center"/>
            <w:hideMark/>
          </w:tcPr>
          <w:p w14:paraId="454B90A4"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vMerge w:val="restart"/>
            <w:tcBorders>
              <w:top w:val="nil"/>
              <w:left w:val="single" w:sz="4" w:space="0" w:color="auto"/>
              <w:bottom w:val="single" w:sz="4" w:space="0" w:color="auto"/>
              <w:right w:val="single" w:sz="4" w:space="0" w:color="auto"/>
            </w:tcBorders>
            <w:shd w:val="clear" w:color="000000" w:fill="D9E2F3"/>
            <w:vAlign w:val="center"/>
            <w:hideMark/>
          </w:tcPr>
          <w:p w14:paraId="7EF8C2A9" w14:textId="77777777" w:rsidR="00FB07C6" w:rsidRPr="00FB07C6" w:rsidRDefault="00FB07C6" w:rsidP="00FB07C6">
            <w:pPr>
              <w:jc w:val="both"/>
              <w:rPr>
                <w:color w:val="000000"/>
                <w:sz w:val="20"/>
                <w:szCs w:val="20"/>
              </w:rPr>
            </w:pPr>
            <w:r w:rsidRPr="00FB07C6">
              <w:rPr>
                <w:color w:val="000000"/>
                <w:sz w:val="20"/>
                <w:szCs w:val="20"/>
              </w:rPr>
              <w:t>MPCU</w:t>
            </w:r>
          </w:p>
        </w:tc>
        <w:tc>
          <w:tcPr>
            <w:tcW w:w="236" w:type="dxa"/>
            <w:vAlign w:val="center"/>
            <w:hideMark/>
          </w:tcPr>
          <w:p w14:paraId="2850BA7E" w14:textId="77777777" w:rsidR="00FB07C6" w:rsidRPr="00FB07C6" w:rsidRDefault="00FB07C6" w:rsidP="00FB07C6">
            <w:pPr>
              <w:rPr>
                <w:sz w:val="20"/>
                <w:szCs w:val="20"/>
              </w:rPr>
            </w:pPr>
          </w:p>
        </w:tc>
      </w:tr>
      <w:tr w:rsidR="00FB07C6" w:rsidRPr="00FB07C6" w14:paraId="79A90C3A" w14:textId="77777777" w:rsidTr="0068638D">
        <w:trPr>
          <w:gridAfter w:val="1"/>
          <w:wAfter w:w="119" w:type="dxa"/>
          <w:trHeight w:val="719"/>
        </w:trPr>
        <w:tc>
          <w:tcPr>
            <w:tcW w:w="824" w:type="dxa"/>
            <w:vMerge/>
            <w:tcBorders>
              <w:top w:val="nil"/>
              <w:left w:val="single" w:sz="4" w:space="0" w:color="auto"/>
              <w:bottom w:val="single" w:sz="4" w:space="0" w:color="auto"/>
              <w:right w:val="single" w:sz="4" w:space="0" w:color="auto"/>
            </w:tcBorders>
            <w:vAlign w:val="center"/>
            <w:hideMark/>
          </w:tcPr>
          <w:p w14:paraId="2F1374E3"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1877E3E3"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4A6E3084"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00480283"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659504CC"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20E60292"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2FD5197" w14:textId="77777777" w:rsidR="00FB07C6" w:rsidRPr="00FB07C6" w:rsidRDefault="00FB07C6" w:rsidP="00FB07C6">
            <w:pPr>
              <w:rPr>
                <w:color w:val="000000"/>
                <w:sz w:val="20"/>
                <w:szCs w:val="20"/>
              </w:rPr>
            </w:pPr>
          </w:p>
        </w:tc>
        <w:tc>
          <w:tcPr>
            <w:tcW w:w="1169" w:type="dxa"/>
            <w:vMerge/>
            <w:tcBorders>
              <w:left w:val="nil"/>
              <w:bottom w:val="single" w:sz="4" w:space="0" w:color="auto"/>
              <w:right w:val="single" w:sz="4" w:space="0" w:color="auto"/>
            </w:tcBorders>
            <w:shd w:val="clear" w:color="000000" w:fill="D9E2F3"/>
            <w:vAlign w:val="center"/>
            <w:hideMark/>
          </w:tcPr>
          <w:p w14:paraId="3B2FCA53" w14:textId="77777777" w:rsidR="00FB07C6" w:rsidRPr="00FB07C6" w:rsidRDefault="00FB07C6" w:rsidP="00FB07C6">
            <w:pPr>
              <w:jc w:val="both"/>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33719C08" w14:textId="77777777" w:rsidR="00FB07C6" w:rsidRPr="00FB07C6" w:rsidRDefault="00FB07C6" w:rsidP="00FB07C6">
            <w:pPr>
              <w:rPr>
                <w:color w:val="44546A"/>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87BBC7E"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2DFB0298"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119F4C60"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741B979"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1F750C15"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685D5326" w14:textId="77777777" w:rsidR="00FB07C6" w:rsidRPr="00FB07C6" w:rsidRDefault="00FB07C6" w:rsidP="00FB07C6">
            <w:pPr>
              <w:rPr>
                <w:color w:val="000000"/>
                <w:sz w:val="20"/>
                <w:szCs w:val="20"/>
              </w:rPr>
            </w:pPr>
          </w:p>
        </w:tc>
        <w:tc>
          <w:tcPr>
            <w:tcW w:w="236" w:type="dxa"/>
            <w:vAlign w:val="center"/>
            <w:hideMark/>
          </w:tcPr>
          <w:p w14:paraId="5F4BCA9F" w14:textId="77777777" w:rsidR="00FB07C6" w:rsidRPr="00FB07C6" w:rsidRDefault="00FB07C6" w:rsidP="00FB07C6">
            <w:pPr>
              <w:rPr>
                <w:sz w:val="20"/>
                <w:szCs w:val="20"/>
              </w:rPr>
            </w:pPr>
          </w:p>
        </w:tc>
      </w:tr>
      <w:tr w:rsidR="00FB07C6" w:rsidRPr="00FB07C6" w14:paraId="74C3C59A"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6546FE6F" w14:textId="77777777" w:rsidR="00FB07C6" w:rsidRPr="00FB07C6" w:rsidRDefault="00FB07C6" w:rsidP="00FB07C6">
            <w:pPr>
              <w:jc w:val="both"/>
              <w:rPr>
                <w:b/>
                <w:bCs/>
                <w:color w:val="44546A"/>
                <w:sz w:val="20"/>
                <w:szCs w:val="20"/>
              </w:rPr>
            </w:pPr>
            <w:r w:rsidRPr="00FB07C6">
              <w:rPr>
                <w:b/>
                <w:bCs/>
                <w:color w:val="44546A"/>
                <w:sz w:val="20"/>
                <w:szCs w:val="20"/>
              </w:rPr>
              <w:t>87</w:t>
            </w:r>
          </w:p>
        </w:tc>
        <w:tc>
          <w:tcPr>
            <w:tcW w:w="2142" w:type="dxa"/>
            <w:vMerge w:val="restart"/>
            <w:tcBorders>
              <w:top w:val="nil"/>
              <w:left w:val="single" w:sz="4" w:space="0" w:color="auto"/>
              <w:bottom w:val="single" w:sz="4" w:space="0" w:color="auto"/>
              <w:right w:val="single" w:sz="4" w:space="0" w:color="auto"/>
            </w:tcBorders>
            <w:vAlign w:val="center"/>
            <w:hideMark/>
          </w:tcPr>
          <w:p w14:paraId="6F9BE1C8" w14:textId="77777777" w:rsidR="00FB07C6" w:rsidRPr="00FB07C6" w:rsidRDefault="00FB07C6" w:rsidP="00FB07C6">
            <w:pPr>
              <w:jc w:val="both"/>
              <w:rPr>
                <w:color w:val="000000"/>
                <w:sz w:val="20"/>
                <w:szCs w:val="20"/>
              </w:rPr>
            </w:pPr>
            <w:r w:rsidRPr="00FB07C6">
              <w:rPr>
                <w:color w:val="000000"/>
                <w:sz w:val="20"/>
                <w:szCs w:val="20"/>
              </w:rPr>
              <w:t>Support security operations within the municipality.</w:t>
            </w:r>
          </w:p>
        </w:tc>
        <w:tc>
          <w:tcPr>
            <w:tcW w:w="1169" w:type="dxa"/>
            <w:vMerge w:val="restart"/>
            <w:tcBorders>
              <w:top w:val="nil"/>
              <w:left w:val="single" w:sz="4" w:space="0" w:color="auto"/>
              <w:bottom w:val="single" w:sz="4" w:space="0" w:color="auto"/>
              <w:right w:val="single" w:sz="4" w:space="0" w:color="auto"/>
            </w:tcBorders>
            <w:vAlign w:val="center"/>
            <w:hideMark/>
          </w:tcPr>
          <w:p w14:paraId="4A31A05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6CE18FB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24530BF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20FFBED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0E499826"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nil"/>
              <w:right w:val="single" w:sz="4" w:space="0" w:color="auto"/>
            </w:tcBorders>
            <w:vAlign w:val="center"/>
            <w:hideMark/>
          </w:tcPr>
          <w:p w14:paraId="385EB34F" w14:textId="77777777" w:rsidR="00FB07C6" w:rsidRPr="00FB07C6" w:rsidRDefault="00FB07C6" w:rsidP="00FB07C6">
            <w:pPr>
              <w:jc w:val="both"/>
              <w:rPr>
                <w:color w:val="000000"/>
                <w:sz w:val="20"/>
                <w:szCs w:val="20"/>
              </w:rPr>
            </w:pPr>
            <w:r w:rsidRPr="00FB07C6">
              <w:rPr>
                <w:color w:val="000000"/>
                <w:sz w:val="20"/>
                <w:szCs w:val="20"/>
              </w:rPr>
              <w:t> </w:t>
            </w:r>
          </w:p>
          <w:p w14:paraId="2411BECF" w14:textId="35185876" w:rsidR="00FB07C6" w:rsidRPr="00FB07C6" w:rsidRDefault="0068638D" w:rsidP="0068638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57D1CE42"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vMerge w:val="restart"/>
            <w:tcBorders>
              <w:top w:val="nil"/>
              <w:left w:val="single" w:sz="4" w:space="0" w:color="auto"/>
              <w:bottom w:val="single" w:sz="4" w:space="0" w:color="auto"/>
              <w:right w:val="single" w:sz="4" w:space="0" w:color="auto"/>
            </w:tcBorders>
            <w:vAlign w:val="center"/>
            <w:hideMark/>
          </w:tcPr>
          <w:p w14:paraId="26E2A99F" w14:textId="77777777" w:rsidR="00FB07C6" w:rsidRPr="00FB07C6" w:rsidRDefault="00FB07C6" w:rsidP="00FB07C6">
            <w:pPr>
              <w:jc w:val="both"/>
              <w:rPr>
                <w:color w:val="000000"/>
                <w:sz w:val="20"/>
                <w:szCs w:val="20"/>
              </w:rPr>
            </w:pPr>
            <w:r w:rsidRPr="00FB07C6">
              <w:rPr>
                <w:color w:val="000000"/>
                <w:sz w:val="20"/>
                <w:szCs w:val="20"/>
              </w:rPr>
              <w:t>28,500.00</w:t>
            </w:r>
          </w:p>
        </w:tc>
        <w:tc>
          <w:tcPr>
            <w:tcW w:w="1199" w:type="dxa"/>
            <w:gridSpan w:val="2"/>
            <w:vMerge w:val="restart"/>
            <w:tcBorders>
              <w:top w:val="nil"/>
              <w:left w:val="nil"/>
              <w:right w:val="single" w:sz="4" w:space="0" w:color="auto"/>
            </w:tcBorders>
            <w:vAlign w:val="center"/>
            <w:hideMark/>
          </w:tcPr>
          <w:p w14:paraId="609204F6" w14:textId="560525E8" w:rsidR="00FB07C6" w:rsidRPr="00FB07C6" w:rsidRDefault="0068638D" w:rsidP="0068638D">
            <w:pPr>
              <w:jc w:val="center"/>
              <w:rPr>
                <w:color w:val="000000"/>
                <w:sz w:val="20"/>
                <w:szCs w:val="20"/>
              </w:rPr>
            </w:pPr>
            <w:r>
              <w:rPr>
                <w:color w:val="000000"/>
                <w:sz w:val="20"/>
                <w:szCs w:val="20"/>
              </w:rPr>
              <w:t>-</w:t>
            </w:r>
          </w:p>
          <w:p w14:paraId="5CD54727" w14:textId="4D4B1F86" w:rsidR="00FB07C6" w:rsidRPr="00FB07C6" w:rsidRDefault="00FB07C6" w:rsidP="00FB07C6">
            <w:pPr>
              <w:jc w:val="both"/>
              <w:rPr>
                <w:color w:val="000000"/>
                <w:sz w:val="20"/>
                <w:szCs w:val="20"/>
              </w:rPr>
            </w:pPr>
          </w:p>
        </w:tc>
        <w:tc>
          <w:tcPr>
            <w:tcW w:w="779" w:type="dxa"/>
            <w:vMerge w:val="restart"/>
            <w:tcBorders>
              <w:top w:val="nil"/>
              <w:left w:val="nil"/>
              <w:right w:val="single" w:sz="4" w:space="0" w:color="auto"/>
            </w:tcBorders>
            <w:vAlign w:val="center"/>
            <w:hideMark/>
          </w:tcPr>
          <w:p w14:paraId="7D1791AF" w14:textId="77777777" w:rsidR="00FB07C6" w:rsidRPr="00FB07C6" w:rsidRDefault="00FB07C6" w:rsidP="00FB07C6">
            <w:pPr>
              <w:jc w:val="both"/>
              <w:rPr>
                <w:color w:val="000000"/>
                <w:sz w:val="20"/>
                <w:szCs w:val="20"/>
              </w:rPr>
            </w:pPr>
            <w:r w:rsidRPr="00FB07C6">
              <w:rPr>
                <w:color w:val="000000"/>
                <w:sz w:val="20"/>
                <w:szCs w:val="20"/>
              </w:rPr>
              <w:t> </w:t>
            </w:r>
          </w:p>
          <w:p w14:paraId="0C3CE3B5"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vMerge w:val="restart"/>
            <w:tcBorders>
              <w:top w:val="nil"/>
              <w:left w:val="nil"/>
              <w:right w:val="single" w:sz="4" w:space="0" w:color="auto"/>
            </w:tcBorders>
            <w:vAlign w:val="center"/>
            <w:hideMark/>
          </w:tcPr>
          <w:p w14:paraId="16F8576B" w14:textId="77777777" w:rsidR="00FB07C6" w:rsidRPr="00FB07C6" w:rsidRDefault="00FB07C6" w:rsidP="00FB07C6">
            <w:pPr>
              <w:jc w:val="both"/>
              <w:rPr>
                <w:color w:val="000000"/>
                <w:sz w:val="20"/>
                <w:szCs w:val="20"/>
              </w:rPr>
            </w:pPr>
            <w:r w:rsidRPr="00FB07C6">
              <w:rPr>
                <w:color w:val="000000"/>
                <w:sz w:val="20"/>
                <w:szCs w:val="20"/>
              </w:rPr>
              <w:t> </w:t>
            </w:r>
          </w:p>
          <w:p w14:paraId="503E7458"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nil"/>
              <w:right w:val="single" w:sz="4" w:space="0" w:color="auto"/>
            </w:tcBorders>
            <w:vAlign w:val="center"/>
            <w:hideMark/>
          </w:tcPr>
          <w:p w14:paraId="070230F5" w14:textId="77777777" w:rsidR="00FB07C6" w:rsidRPr="00FB07C6" w:rsidRDefault="00FB07C6" w:rsidP="00FB07C6">
            <w:pPr>
              <w:jc w:val="both"/>
              <w:rPr>
                <w:color w:val="000000"/>
                <w:sz w:val="20"/>
                <w:szCs w:val="20"/>
              </w:rPr>
            </w:pPr>
            <w:r w:rsidRPr="00FB07C6">
              <w:rPr>
                <w:color w:val="000000"/>
                <w:sz w:val="20"/>
                <w:szCs w:val="20"/>
              </w:rPr>
              <w:t> </w:t>
            </w:r>
          </w:p>
          <w:p w14:paraId="7A1CEA70"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246" w:type="dxa"/>
            <w:vMerge w:val="restart"/>
            <w:tcBorders>
              <w:top w:val="nil"/>
              <w:left w:val="nil"/>
              <w:right w:val="single" w:sz="4" w:space="0" w:color="auto"/>
            </w:tcBorders>
            <w:noWrap/>
            <w:vAlign w:val="bottom"/>
            <w:hideMark/>
          </w:tcPr>
          <w:p w14:paraId="425AB6CF" w14:textId="77777777" w:rsidR="00FB07C6" w:rsidRPr="00FB07C6" w:rsidRDefault="00FB07C6" w:rsidP="00FB07C6">
            <w:pPr>
              <w:rPr>
                <w:color w:val="000000"/>
                <w:sz w:val="20"/>
                <w:szCs w:val="20"/>
              </w:rPr>
            </w:pPr>
            <w:r w:rsidRPr="00FB07C6">
              <w:rPr>
                <w:color w:val="000000"/>
                <w:sz w:val="20"/>
                <w:szCs w:val="20"/>
              </w:rPr>
              <w:t> </w:t>
            </w:r>
          </w:p>
          <w:p w14:paraId="2D24013C" w14:textId="77777777" w:rsidR="00FB07C6" w:rsidRPr="00FB07C6" w:rsidRDefault="00FB07C6" w:rsidP="00FB07C6">
            <w:pPr>
              <w:jc w:val="both"/>
              <w:rPr>
                <w:color w:val="000000"/>
                <w:sz w:val="20"/>
                <w:szCs w:val="20"/>
              </w:rPr>
            </w:pPr>
            <w:r w:rsidRPr="00FB07C6">
              <w:rPr>
                <w:color w:val="000000"/>
                <w:sz w:val="20"/>
                <w:szCs w:val="20"/>
              </w:rPr>
              <w:t>MEOC</w:t>
            </w:r>
          </w:p>
        </w:tc>
        <w:tc>
          <w:tcPr>
            <w:tcW w:w="236" w:type="dxa"/>
            <w:vAlign w:val="center"/>
            <w:hideMark/>
          </w:tcPr>
          <w:p w14:paraId="59503310" w14:textId="77777777" w:rsidR="00FB07C6" w:rsidRPr="00FB07C6" w:rsidRDefault="00FB07C6" w:rsidP="00FB07C6">
            <w:pPr>
              <w:rPr>
                <w:sz w:val="20"/>
                <w:szCs w:val="20"/>
              </w:rPr>
            </w:pPr>
          </w:p>
        </w:tc>
      </w:tr>
      <w:tr w:rsidR="00FB07C6" w:rsidRPr="00FB07C6" w14:paraId="0E3EC21C"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15808827"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7EF40686"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72AB3205"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2CAAE706"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36D98BD"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E89500C"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4D0977A" w14:textId="77777777" w:rsidR="00FB07C6" w:rsidRPr="00FB07C6" w:rsidRDefault="00FB07C6" w:rsidP="00FB07C6">
            <w:pPr>
              <w:rPr>
                <w:color w:val="000000"/>
                <w:sz w:val="20"/>
                <w:szCs w:val="20"/>
              </w:rPr>
            </w:pPr>
          </w:p>
        </w:tc>
        <w:tc>
          <w:tcPr>
            <w:tcW w:w="1169" w:type="dxa"/>
            <w:vMerge/>
            <w:tcBorders>
              <w:left w:val="nil"/>
              <w:bottom w:val="single" w:sz="4" w:space="0" w:color="auto"/>
              <w:right w:val="single" w:sz="4" w:space="0" w:color="auto"/>
            </w:tcBorders>
            <w:vAlign w:val="center"/>
            <w:hideMark/>
          </w:tcPr>
          <w:p w14:paraId="1150093A" w14:textId="77777777" w:rsidR="00FB07C6" w:rsidRPr="00FB07C6" w:rsidRDefault="00FB07C6" w:rsidP="00FB07C6">
            <w:pPr>
              <w:jc w:val="both"/>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467EAABF"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04692F77" w14:textId="77777777" w:rsidR="00FB07C6" w:rsidRPr="00FB07C6" w:rsidRDefault="00FB07C6" w:rsidP="00FB07C6">
            <w:pPr>
              <w:rPr>
                <w:color w:val="000000"/>
                <w:sz w:val="20"/>
                <w:szCs w:val="20"/>
              </w:rPr>
            </w:pPr>
          </w:p>
        </w:tc>
        <w:tc>
          <w:tcPr>
            <w:tcW w:w="1199" w:type="dxa"/>
            <w:gridSpan w:val="2"/>
            <w:vMerge/>
            <w:tcBorders>
              <w:left w:val="nil"/>
              <w:bottom w:val="single" w:sz="4" w:space="0" w:color="auto"/>
              <w:right w:val="single" w:sz="4" w:space="0" w:color="auto"/>
            </w:tcBorders>
            <w:vAlign w:val="center"/>
            <w:hideMark/>
          </w:tcPr>
          <w:p w14:paraId="524EA60C" w14:textId="77777777" w:rsidR="00FB07C6" w:rsidRPr="00FB07C6" w:rsidRDefault="00FB07C6" w:rsidP="00FB07C6">
            <w:pPr>
              <w:jc w:val="both"/>
              <w:rPr>
                <w:color w:val="000000"/>
                <w:sz w:val="20"/>
                <w:szCs w:val="20"/>
              </w:rPr>
            </w:pPr>
          </w:p>
        </w:tc>
        <w:tc>
          <w:tcPr>
            <w:tcW w:w="779" w:type="dxa"/>
            <w:vMerge/>
            <w:tcBorders>
              <w:left w:val="nil"/>
              <w:bottom w:val="single" w:sz="4" w:space="0" w:color="auto"/>
              <w:right w:val="single" w:sz="4" w:space="0" w:color="auto"/>
            </w:tcBorders>
            <w:vAlign w:val="center"/>
            <w:hideMark/>
          </w:tcPr>
          <w:p w14:paraId="2E44EE95" w14:textId="77777777" w:rsidR="00FB07C6" w:rsidRPr="00FB07C6" w:rsidRDefault="00FB07C6" w:rsidP="00FB07C6">
            <w:pPr>
              <w:jc w:val="center"/>
              <w:rPr>
                <w:color w:val="000000"/>
                <w:sz w:val="20"/>
                <w:szCs w:val="20"/>
              </w:rPr>
            </w:pPr>
          </w:p>
        </w:tc>
        <w:tc>
          <w:tcPr>
            <w:tcW w:w="1079" w:type="dxa"/>
            <w:vMerge/>
            <w:tcBorders>
              <w:left w:val="nil"/>
              <w:bottom w:val="single" w:sz="4" w:space="0" w:color="auto"/>
              <w:right w:val="single" w:sz="4" w:space="0" w:color="auto"/>
            </w:tcBorders>
            <w:vAlign w:val="center"/>
            <w:hideMark/>
          </w:tcPr>
          <w:p w14:paraId="258183E7" w14:textId="77777777" w:rsidR="00FB07C6" w:rsidRPr="00FB07C6" w:rsidRDefault="00FB07C6" w:rsidP="00FB07C6">
            <w:pPr>
              <w:jc w:val="both"/>
              <w:rPr>
                <w:color w:val="000000"/>
                <w:sz w:val="20"/>
                <w:szCs w:val="20"/>
              </w:rPr>
            </w:pPr>
          </w:p>
        </w:tc>
        <w:tc>
          <w:tcPr>
            <w:tcW w:w="1002" w:type="dxa"/>
            <w:vMerge/>
            <w:tcBorders>
              <w:left w:val="nil"/>
              <w:bottom w:val="single" w:sz="4" w:space="0" w:color="auto"/>
              <w:right w:val="single" w:sz="4" w:space="0" w:color="auto"/>
            </w:tcBorders>
            <w:vAlign w:val="center"/>
            <w:hideMark/>
          </w:tcPr>
          <w:p w14:paraId="74ADEA1D" w14:textId="77777777" w:rsidR="00FB07C6" w:rsidRPr="00FB07C6" w:rsidRDefault="00FB07C6" w:rsidP="00FB07C6">
            <w:pPr>
              <w:jc w:val="both"/>
              <w:rPr>
                <w:color w:val="000000"/>
                <w:sz w:val="20"/>
                <w:szCs w:val="20"/>
              </w:rPr>
            </w:pPr>
          </w:p>
        </w:tc>
        <w:tc>
          <w:tcPr>
            <w:tcW w:w="1246" w:type="dxa"/>
            <w:vMerge/>
            <w:tcBorders>
              <w:left w:val="nil"/>
              <w:bottom w:val="single" w:sz="4" w:space="0" w:color="auto"/>
              <w:right w:val="single" w:sz="4" w:space="0" w:color="auto"/>
            </w:tcBorders>
            <w:vAlign w:val="center"/>
            <w:hideMark/>
          </w:tcPr>
          <w:p w14:paraId="4EFB5963" w14:textId="77777777" w:rsidR="00FB07C6" w:rsidRPr="00FB07C6" w:rsidRDefault="00FB07C6" w:rsidP="00FB07C6">
            <w:pPr>
              <w:jc w:val="both"/>
              <w:rPr>
                <w:color w:val="000000"/>
                <w:sz w:val="20"/>
                <w:szCs w:val="20"/>
              </w:rPr>
            </w:pPr>
          </w:p>
        </w:tc>
        <w:tc>
          <w:tcPr>
            <w:tcW w:w="236" w:type="dxa"/>
            <w:vAlign w:val="center"/>
            <w:hideMark/>
          </w:tcPr>
          <w:p w14:paraId="1BA118BD" w14:textId="77777777" w:rsidR="00FB07C6" w:rsidRPr="00FB07C6" w:rsidRDefault="00FB07C6" w:rsidP="00FB07C6">
            <w:pPr>
              <w:rPr>
                <w:sz w:val="20"/>
                <w:szCs w:val="20"/>
              </w:rPr>
            </w:pPr>
          </w:p>
        </w:tc>
      </w:tr>
      <w:tr w:rsidR="00FB07C6" w:rsidRPr="00FB07C6" w14:paraId="589EE155"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shd w:val="clear" w:color="000000" w:fill="D9E2F3"/>
            <w:vAlign w:val="center"/>
            <w:hideMark/>
          </w:tcPr>
          <w:p w14:paraId="18A96F89" w14:textId="77777777" w:rsidR="00FB07C6" w:rsidRPr="00FB07C6" w:rsidRDefault="00FB07C6" w:rsidP="00FB07C6">
            <w:pPr>
              <w:jc w:val="both"/>
              <w:rPr>
                <w:b/>
                <w:bCs/>
                <w:color w:val="44546A"/>
                <w:sz w:val="20"/>
                <w:szCs w:val="20"/>
              </w:rPr>
            </w:pPr>
            <w:r w:rsidRPr="00FB07C6">
              <w:rPr>
                <w:b/>
                <w:bCs/>
                <w:color w:val="44546A"/>
                <w:sz w:val="20"/>
                <w:szCs w:val="20"/>
              </w:rPr>
              <w:t>88</w:t>
            </w:r>
          </w:p>
        </w:tc>
        <w:tc>
          <w:tcPr>
            <w:tcW w:w="2142" w:type="dxa"/>
            <w:vMerge w:val="restart"/>
            <w:tcBorders>
              <w:top w:val="nil"/>
              <w:left w:val="single" w:sz="4" w:space="0" w:color="auto"/>
              <w:bottom w:val="single" w:sz="4" w:space="0" w:color="auto"/>
              <w:right w:val="single" w:sz="4" w:space="0" w:color="auto"/>
            </w:tcBorders>
            <w:shd w:val="clear" w:color="000000" w:fill="D9E2F3"/>
            <w:vAlign w:val="center"/>
            <w:hideMark/>
          </w:tcPr>
          <w:p w14:paraId="3728998F" w14:textId="77777777" w:rsidR="00FB07C6" w:rsidRPr="00FB07C6" w:rsidRDefault="00FB07C6" w:rsidP="00FB07C6">
            <w:pPr>
              <w:jc w:val="both"/>
              <w:rPr>
                <w:color w:val="000000"/>
                <w:sz w:val="20"/>
                <w:szCs w:val="20"/>
              </w:rPr>
            </w:pPr>
            <w:r w:rsidRPr="00FB07C6">
              <w:rPr>
                <w:color w:val="000000"/>
                <w:sz w:val="20"/>
                <w:szCs w:val="20"/>
              </w:rPr>
              <w:t>Facilitate the preparation and implementation of 2026 Revenue Improvement Action Plan (RIAP)</w:t>
            </w:r>
          </w:p>
        </w:tc>
        <w:tc>
          <w:tcPr>
            <w:tcW w:w="1169" w:type="dxa"/>
            <w:vMerge w:val="restart"/>
            <w:tcBorders>
              <w:top w:val="nil"/>
              <w:left w:val="nil"/>
              <w:right w:val="single" w:sz="4" w:space="0" w:color="auto"/>
            </w:tcBorders>
            <w:shd w:val="clear" w:color="000000" w:fill="D9E2F3"/>
            <w:vAlign w:val="center"/>
            <w:hideMark/>
          </w:tcPr>
          <w:p w14:paraId="2B97E508" w14:textId="77777777" w:rsidR="00FB07C6" w:rsidRPr="00FB07C6" w:rsidRDefault="00FB07C6" w:rsidP="00FB07C6">
            <w:pPr>
              <w:jc w:val="both"/>
              <w:rPr>
                <w:color w:val="000000"/>
                <w:sz w:val="20"/>
                <w:szCs w:val="20"/>
              </w:rPr>
            </w:pPr>
            <w:r w:rsidRPr="00FB07C6">
              <w:rPr>
                <w:color w:val="000000"/>
                <w:sz w:val="20"/>
                <w:szCs w:val="20"/>
              </w:rPr>
              <w:t> </w:t>
            </w:r>
          </w:p>
          <w:p w14:paraId="7D3A34D3" w14:textId="77777777" w:rsidR="00FB07C6" w:rsidRPr="00FB07C6" w:rsidRDefault="00FB07C6" w:rsidP="00FB07C6">
            <w:pPr>
              <w:jc w:val="both"/>
              <w:rPr>
                <w:color w:val="000000"/>
                <w:sz w:val="20"/>
                <w:szCs w:val="20"/>
              </w:rPr>
            </w:pPr>
            <w:r w:rsidRPr="00FB07C6">
              <w:rPr>
                <w:color w:val="000000"/>
                <w:sz w:val="20"/>
                <w:szCs w:val="20"/>
              </w:rPr>
              <w:t>Kpando Municipal</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3D09897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D9E2F3"/>
            <w:vAlign w:val="center"/>
            <w:hideMark/>
          </w:tcPr>
          <w:p w14:paraId="31EAD1E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D9E2F3"/>
            <w:vAlign w:val="center"/>
            <w:hideMark/>
          </w:tcPr>
          <w:p w14:paraId="1884401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249ADD9D"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nil"/>
              <w:right w:val="single" w:sz="4" w:space="0" w:color="auto"/>
            </w:tcBorders>
            <w:shd w:val="clear" w:color="000000" w:fill="D9E2F3"/>
            <w:vAlign w:val="center"/>
            <w:hideMark/>
          </w:tcPr>
          <w:p w14:paraId="6434992A" w14:textId="513D2B89" w:rsidR="00FB07C6" w:rsidRPr="00FB07C6" w:rsidRDefault="0068638D" w:rsidP="0068638D">
            <w:pPr>
              <w:jc w:val="center"/>
              <w:rPr>
                <w:color w:val="000000"/>
                <w:sz w:val="20"/>
                <w:szCs w:val="20"/>
              </w:rPr>
            </w:pPr>
            <w:r>
              <w:rPr>
                <w:color w:val="000000"/>
                <w:sz w:val="20"/>
                <w:szCs w:val="20"/>
              </w:rPr>
              <w:t>-</w:t>
            </w:r>
          </w:p>
          <w:p w14:paraId="50E4C4E3"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73621021" w14:textId="77777777" w:rsidR="00FB07C6" w:rsidRPr="00FB07C6" w:rsidRDefault="00FB07C6" w:rsidP="00FB07C6">
            <w:pPr>
              <w:jc w:val="both"/>
              <w:rPr>
                <w:color w:val="000000"/>
                <w:sz w:val="20"/>
                <w:szCs w:val="20"/>
              </w:rPr>
            </w:pPr>
            <w:r w:rsidRPr="00FB07C6">
              <w:rPr>
                <w:color w:val="000000"/>
                <w:sz w:val="20"/>
                <w:szCs w:val="20"/>
              </w:rPr>
              <w:t>20,000.00</w:t>
            </w:r>
          </w:p>
        </w:tc>
        <w:tc>
          <w:tcPr>
            <w:tcW w:w="1079" w:type="dxa"/>
            <w:vMerge w:val="restart"/>
            <w:tcBorders>
              <w:top w:val="nil"/>
              <w:left w:val="nil"/>
              <w:right w:val="single" w:sz="4" w:space="0" w:color="auto"/>
            </w:tcBorders>
            <w:shd w:val="clear" w:color="000000" w:fill="D9E2F3"/>
            <w:vAlign w:val="center"/>
            <w:hideMark/>
          </w:tcPr>
          <w:p w14:paraId="0590835E" w14:textId="4DBBD292" w:rsidR="00FB07C6" w:rsidRPr="00FB07C6" w:rsidRDefault="00FB07C6" w:rsidP="0068638D">
            <w:pPr>
              <w:jc w:val="both"/>
              <w:rPr>
                <w:color w:val="000000"/>
                <w:sz w:val="20"/>
                <w:szCs w:val="20"/>
              </w:rPr>
            </w:pPr>
            <w:r w:rsidRPr="00FB07C6">
              <w:rPr>
                <w:color w:val="000000"/>
                <w:sz w:val="20"/>
                <w:szCs w:val="20"/>
              </w:rPr>
              <w:t xml:space="preserve">      </w:t>
            </w:r>
            <w:r w:rsidR="0068638D">
              <w:rPr>
                <w:color w:val="000000"/>
                <w:sz w:val="20"/>
                <w:szCs w:val="20"/>
              </w:rPr>
              <w:t>-</w:t>
            </w:r>
          </w:p>
        </w:tc>
        <w:tc>
          <w:tcPr>
            <w:tcW w:w="1199" w:type="dxa"/>
            <w:gridSpan w:val="2"/>
            <w:vMerge w:val="restart"/>
            <w:tcBorders>
              <w:top w:val="nil"/>
              <w:left w:val="nil"/>
              <w:right w:val="single" w:sz="4" w:space="0" w:color="auto"/>
            </w:tcBorders>
            <w:shd w:val="clear" w:color="000000" w:fill="D9E2F3"/>
            <w:vAlign w:val="center"/>
            <w:hideMark/>
          </w:tcPr>
          <w:p w14:paraId="140C511E" w14:textId="7F82FA8A" w:rsidR="00FB07C6" w:rsidRPr="00FB07C6" w:rsidRDefault="0068638D" w:rsidP="0068638D">
            <w:pPr>
              <w:jc w:val="center"/>
              <w:rPr>
                <w:color w:val="000000"/>
                <w:sz w:val="20"/>
                <w:szCs w:val="20"/>
              </w:rPr>
            </w:pPr>
            <w:r>
              <w:rPr>
                <w:color w:val="000000"/>
                <w:sz w:val="20"/>
                <w:szCs w:val="20"/>
              </w:rPr>
              <w:t>-</w:t>
            </w:r>
          </w:p>
          <w:p w14:paraId="3790A691" w14:textId="77777777" w:rsidR="00FB07C6" w:rsidRPr="00FB07C6" w:rsidRDefault="00FB07C6" w:rsidP="00FB07C6">
            <w:pPr>
              <w:jc w:val="both"/>
              <w:rPr>
                <w:color w:val="000000"/>
                <w:sz w:val="20"/>
                <w:szCs w:val="20"/>
              </w:rPr>
            </w:pPr>
            <w:r w:rsidRPr="00FB07C6">
              <w:rPr>
                <w:color w:val="000000"/>
                <w:sz w:val="20"/>
                <w:szCs w:val="20"/>
              </w:rPr>
              <w:t> </w:t>
            </w:r>
          </w:p>
        </w:tc>
        <w:tc>
          <w:tcPr>
            <w:tcW w:w="779" w:type="dxa"/>
            <w:vMerge w:val="restart"/>
            <w:tcBorders>
              <w:top w:val="nil"/>
              <w:left w:val="nil"/>
              <w:right w:val="single" w:sz="4" w:space="0" w:color="auto"/>
            </w:tcBorders>
            <w:shd w:val="clear" w:color="000000" w:fill="D9E2F3"/>
            <w:vAlign w:val="center"/>
            <w:hideMark/>
          </w:tcPr>
          <w:p w14:paraId="4352EB22" w14:textId="77777777" w:rsidR="00FB07C6" w:rsidRPr="00FB07C6" w:rsidRDefault="00FB07C6" w:rsidP="00FB07C6">
            <w:pPr>
              <w:jc w:val="both"/>
              <w:rPr>
                <w:color w:val="000000"/>
                <w:sz w:val="20"/>
                <w:szCs w:val="20"/>
              </w:rPr>
            </w:pPr>
            <w:r w:rsidRPr="00FB07C6">
              <w:rPr>
                <w:color w:val="000000"/>
                <w:sz w:val="20"/>
                <w:szCs w:val="20"/>
              </w:rPr>
              <w:t> </w:t>
            </w:r>
          </w:p>
          <w:p w14:paraId="5F1344C0"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vMerge w:val="restart"/>
            <w:tcBorders>
              <w:top w:val="nil"/>
              <w:left w:val="nil"/>
              <w:right w:val="single" w:sz="4" w:space="0" w:color="auto"/>
            </w:tcBorders>
            <w:shd w:val="clear" w:color="000000" w:fill="D9E2F3"/>
            <w:vAlign w:val="center"/>
            <w:hideMark/>
          </w:tcPr>
          <w:p w14:paraId="01416BF2" w14:textId="77777777" w:rsidR="00FB07C6" w:rsidRPr="00FB07C6" w:rsidRDefault="00FB07C6" w:rsidP="00FB07C6">
            <w:pPr>
              <w:jc w:val="both"/>
              <w:rPr>
                <w:color w:val="000000"/>
                <w:sz w:val="20"/>
                <w:szCs w:val="20"/>
              </w:rPr>
            </w:pPr>
            <w:r w:rsidRPr="00FB07C6">
              <w:rPr>
                <w:color w:val="000000"/>
                <w:sz w:val="20"/>
                <w:szCs w:val="20"/>
              </w:rPr>
              <w:t> </w:t>
            </w:r>
          </w:p>
          <w:p w14:paraId="45D6CF7F"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nil"/>
              <w:right w:val="single" w:sz="4" w:space="0" w:color="auto"/>
            </w:tcBorders>
            <w:shd w:val="clear" w:color="000000" w:fill="D9E2F3"/>
            <w:vAlign w:val="center"/>
            <w:hideMark/>
          </w:tcPr>
          <w:p w14:paraId="5CE317E6" w14:textId="77777777" w:rsidR="00FB07C6" w:rsidRPr="00FB07C6" w:rsidRDefault="00FB07C6" w:rsidP="00FB07C6">
            <w:pPr>
              <w:jc w:val="both"/>
              <w:rPr>
                <w:color w:val="000000"/>
                <w:sz w:val="20"/>
                <w:szCs w:val="20"/>
              </w:rPr>
            </w:pPr>
            <w:r w:rsidRPr="00FB07C6">
              <w:rPr>
                <w:color w:val="000000"/>
                <w:sz w:val="20"/>
                <w:szCs w:val="20"/>
              </w:rPr>
              <w:t> </w:t>
            </w:r>
          </w:p>
          <w:p w14:paraId="0F18B2EA" w14:textId="77777777" w:rsidR="00FB07C6" w:rsidRPr="00FB07C6" w:rsidRDefault="00FB07C6" w:rsidP="00FB07C6">
            <w:pPr>
              <w:jc w:val="both"/>
              <w:rPr>
                <w:color w:val="000000"/>
                <w:sz w:val="20"/>
                <w:szCs w:val="20"/>
              </w:rPr>
            </w:pPr>
            <w:r w:rsidRPr="00FB07C6">
              <w:rPr>
                <w:color w:val="000000"/>
                <w:sz w:val="20"/>
                <w:szCs w:val="20"/>
              </w:rPr>
              <w:t>Budget</w:t>
            </w:r>
          </w:p>
        </w:tc>
        <w:tc>
          <w:tcPr>
            <w:tcW w:w="1246" w:type="dxa"/>
            <w:vMerge w:val="restart"/>
            <w:tcBorders>
              <w:top w:val="nil"/>
              <w:left w:val="nil"/>
              <w:right w:val="single" w:sz="4" w:space="0" w:color="auto"/>
            </w:tcBorders>
            <w:noWrap/>
            <w:vAlign w:val="bottom"/>
            <w:hideMark/>
          </w:tcPr>
          <w:p w14:paraId="4194851D" w14:textId="77777777" w:rsidR="00FB07C6" w:rsidRPr="00FB07C6" w:rsidRDefault="00FB07C6" w:rsidP="00FB07C6">
            <w:pPr>
              <w:rPr>
                <w:color w:val="000000"/>
                <w:sz w:val="20"/>
                <w:szCs w:val="20"/>
              </w:rPr>
            </w:pPr>
            <w:r w:rsidRPr="00FB07C6">
              <w:rPr>
                <w:color w:val="000000"/>
                <w:sz w:val="20"/>
                <w:szCs w:val="20"/>
              </w:rPr>
              <w:t> </w:t>
            </w:r>
          </w:p>
          <w:p w14:paraId="79C375A9" w14:textId="34944365" w:rsidR="00FB07C6" w:rsidRPr="00FB07C6" w:rsidRDefault="00FB07C6" w:rsidP="00FB07C6">
            <w:pPr>
              <w:jc w:val="both"/>
              <w:rPr>
                <w:color w:val="000000"/>
                <w:sz w:val="20"/>
                <w:szCs w:val="20"/>
              </w:rPr>
            </w:pPr>
            <w:r w:rsidRPr="00FB07C6">
              <w:rPr>
                <w:color w:val="000000"/>
                <w:sz w:val="20"/>
                <w:szCs w:val="20"/>
              </w:rPr>
              <w:t xml:space="preserve">Central </w:t>
            </w:r>
            <w:r w:rsidR="0068638D">
              <w:rPr>
                <w:color w:val="000000"/>
                <w:sz w:val="20"/>
                <w:szCs w:val="20"/>
              </w:rPr>
              <w:t xml:space="preserve">       </w:t>
            </w:r>
            <w:r w:rsidRPr="00FB07C6">
              <w:rPr>
                <w:color w:val="000000"/>
                <w:sz w:val="20"/>
                <w:szCs w:val="20"/>
              </w:rPr>
              <w:t>Admin</w:t>
            </w:r>
          </w:p>
        </w:tc>
        <w:tc>
          <w:tcPr>
            <w:tcW w:w="236" w:type="dxa"/>
            <w:vAlign w:val="center"/>
            <w:hideMark/>
          </w:tcPr>
          <w:p w14:paraId="5A85C336" w14:textId="77777777" w:rsidR="00FB07C6" w:rsidRPr="00FB07C6" w:rsidRDefault="00FB07C6" w:rsidP="00FB07C6">
            <w:pPr>
              <w:rPr>
                <w:sz w:val="20"/>
                <w:szCs w:val="20"/>
              </w:rPr>
            </w:pPr>
          </w:p>
        </w:tc>
      </w:tr>
      <w:tr w:rsidR="00FB07C6" w:rsidRPr="00FB07C6" w14:paraId="225E1326" w14:textId="77777777" w:rsidTr="0068638D">
        <w:trPr>
          <w:gridAfter w:val="1"/>
          <w:wAfter w:w="119" w:type="dxa"/>
          <w:trHeight w:val="510"/>
        </w:trPr>
        <w:tc>
          <w:tcPr>
            <w:tcW w:w="824" w:type="dxa"/>
            <w:vMerge/>
            <w:tcBorders>
              <w:top w:val="nil"/>
              <w:left w:val="single" w:sz="4" w:space="0" w:color="auto"/>
              <w:bottom w:val="single" w:sz="4" w:space="0" w:color="auto"/>
              <w:right w:val="single" w:sz="4" w:space="0" w:color="auto"/>
            </w:tcBorders>
            <w:vAlign w:val="center"/>
            <w:hideMark/>
          </w:tcPr>
          <w:p w14:paraId="6237573D"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001AA571" w14:textId="77777777" w:rsidR="00FB07C6" w:rsidRPr="00FB07C6" w:rsidRDefault="00FB07C6" w:rsidP="00FB07C6">
            <w:pPr>
              <w:rPr>
                <w:color w:val="000000"/>
                <w:sz w:val="20"/>
                <w:szCs w:val="20"/>
              </w:rPr>
            </w:pPr>
          </w:p>
        </w:tc>
        <w:tc>
          <w:tcPr>
            <w:tcW w:w="1169" w:type="dxa"/>
            <w:vMerge/>
            <w:tcBorders>
              <w:left w:val="nil"/>
              <w:bottom w:val="single" w:sz="4" w:space="0" w:color="auto"/>
              <w:right w:val="single" w:sz="4" w:space="0" w:color="auto"/>
            </w:tcBorders>
            <w:shd w:val="clear" w:color="000000" w:fill="D9E2F3"/>
            <w:vAlign w:val="center"/>
            <w:hideMark/>
          </w:tcPr>
          <w:p w14:paraId="19499135" w14:textId="77777777" w:rsidR="00FB07C6" w:rsidRPr="00FB07C6" w:rsidRDefault="00FB07C6" w:rsidP="00FB07C6">
            <w:pPr>
              <w:jc w:val="both"/>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365457BA"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CB648A0"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80D0E2C"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7E584FB" w14:textId="77777777" w:rsidR="00FB07C6" w:rsidRPr="00FB07C6" w:rsidRDefault="00FB07C6" w:rsidP="00FB07C6">
            <w:pPr>
              <w:rPr>
                <w:color w:val="000000"/>
                <w:sz w:val="20"/>
                <w:szCs w:val="20"/>
              </w:rPr>
            </w:pPr>
          </w:p>
        </w:tc>
        <w:tc>
          <w:tcPr>
            <w:tcW w:w="1169" w:type="dxa"/>
            <w:vMerge/>
            <w:tcBorders>
              <w:left w:val="nil"/>
              <w:bottom w:val="single" w:sz="4" w:space="0" w:color="auto"/>
              <w:right w:val="single" w:sz="4" w:space="0" w:color="auto"/>
            </w:tcBorders>
            <w:shd w:val="clear" w:color="000000" w:fill="D9E2F3"/>
            <w:vAlign w:val="center"/>
            <w:hideMark/>
          </w:tcPr>
          <w:p w14:paraId="0B2B403E" w14:textId="77777777" w:rsidR="00FB07C6" w:rsidRPr="00FB07C6" w:rsidRDefault="00FB07C6" w:rsidP="00FB07C6">
            <w:pPr>
              <w:jc w:val="both"/>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54C40B3" w14:textId="77777777" w:rsidR="00FB07C6" w:rsidRPr="00FB07C6" w:rsidRDefault="00FB07C6" w:rsidP="00FB07C6">
            <w:pPr>
              <w:rPr>
                <w:color w:val="000000"/>
                <w:sz w:val="20"/>
                <w:szCs w:val="20"/>
              </w:rPr>
            </w:pPr>
          </w:p>
        </w:tc>
        <w:tc>
          <w:tcPr>
            <w:tcW w:w="1079" w:type="dxa"/>
            <w:vMerge/>
            <w:tcBorders>
              <w:left w:val="nil"/>
              <w:bottom w:val="single" w:sz="4" w:space="0" w:color="auto"/>
              <w:right w:val="single" w:sz="4" w:space="0" w:color="auto"/>
            </w:tcBorders>
            <w:shd w:val="clear" w:color="000000" w:fill="D9E2F3"/>
            <w:vAlign w:val="center"/>
            <w:hideMark/>
          </w:tcPr>
          <w:p w14:paraId="295AD305" w14:textId="77777777" w:rsidR="00FB07C6" w:rsidRPr="00FB07C6" w:rsidRDefault="00FB07C6" w:rsidP="00FB07C6">
            <w:pPr>
              <w:jc w:val="both"/>
              <w:rPr>
                <w:color w:val="000000"/>
                <w:sz w:val="20"/>
                <w:szCs w:val="20"/>
              </w:rPr>
            </w:pPr>
          </w:p>
        </w:tc>
        <w:tc>
          <w:tcPr>
            <w:tcW w:w="1199" w:type="dxa"/>
            <w:gridSpan w:val="2"/>
            <w:vMerge/>
            <w:tcBorders>
              <w:left w:val="nil"/>
              <w:bottom w:val="single" w:sz="4" w:space="0" w:color="auto"/>
              <w:right w:val="single" w:sz="4" w:space="0" w:color="auto"/>
            </w:tcBorders>
            <w:shd w:val="clear" w:color="000000" w:fill="D9E2F3"/>
            <w:vAlign w:val="center"/>
            <w:hideMark/>
          </w:tcPr>
          <w:p w14:paraId="1C5E1EF1" w14:textId="77777777" w:rsidR="00FB07C6" w:rsidRPr="00FB07C6" w:rsidRDefault="00FB07C6" w:rsidP="00FB07C6">
            <w:pPr>
              <w:jc w:val="both"/>
              <w:rPr>
                <w:color w:val="000000"/>
                <w:sz w:val="20"/>
                <w:szCs w:val="20"/>
              </w:rPr>
            </w:pPr>
          </w:p>
        </w:tc>
        <w:tc>
          <w:tcPr>
            <w:tcW w:w="779" w:type="dxa"/>
            <w:vMerge/>
            <w:tcBorders>
              <w:left w:val="nil"/>
              <w:bottom w:val="single" w:sz="4" w:space="0" w:color="auto"/>
              <w:right w:val="single" w:sz="4" w:space="0" w:color="auto"/>
            </w:tcBorders>
            <w:shd w:val="clear" w:color="000000" w:fill="D9E2F3"/>
            <w:vAlign w:val="center"/>
            <w:hideMark/>
          </w:tcPr>
          <w:p w14:paraId="61D5B8E6" w14:textId="77777777" w:rsidR="00FB07C6" w:rsidRPr="00FB07C6" w:rsidRDefault="00FB07C6" w:rsidP="00FB07C6">
            <w:pPr>
              <w:jc w:val="center"/>
              <w:rPr>
                <w:color w:val="000000"/>
                <w:sz w:val="20"/>
                <w:szCs w:val="20"/>
              </w:rPr>
            </w:pPr>
          </w:p>
        </w:tc>
        <w:tc>
          <w:tcPr>
            <w:tcW w:w="1079" w:type="dxa"/>
            <w:vMerge/>
            <w:tcBorders>
              <w:left w:val="nil"/>
              <w:bottom w:val="single" w:sz="4" w:space="0" w:color="auto"/>
              <w:right w:val="single" w:sz="4" w:space="0" w:color="auto"/>
            </w:tcBorders>
            <w:shd w:val="clear" w:color="000000" w:fill="D9E2F3"/>
            <w:vAlign w:val="center"/>
            <w:hideMark/>
          </w:tcPr>
          <w:p w14:paraId="5F2335FB" w14:textId="77777777" w:rsidR="00FB07C6" w:rsidRPr="00FB07C6" w:rsidRDefault="00FB07C6" w:rsidP="00FB07C6">
            <w:pPr>
              <w:jc w:val="both"/>
              <w:rPr>
                <w:color w:val="000000"/>
                <w:sz w:val="20"/>
                <w:szCs w:val="20"/>
              </w:rPr>
            </w:pPr>
          </w:p>
        </w:tc>
        <w:tc>
          <w:tcPr>
            <w:tcW w:w="1002" w:type="dxa"/>
            <w:vMerge/>
            <w:tcBorders>
              <w:left w:val="nil"/>
              <w:bottom w:val="single" w:sz="4" w:space="0" w:color="auto"/>
              <w:right w:val="single" w:sz="4" w:space="0" w:color="auto"/>
            </w:tcBorders>
            <w:shd w:val="clear" w:color="000000" w:fill="D9E2F3"/>
            <w:vAlign w:val="center"/>
            <w:hideMark/>
          </w:tcPr>
          <w:p w14:paraId="64DAC3A2" w14:textId="77777777" w:rsidR="00FB07C6" w:rsidRPr="00FB07C6" w:rsidRDefault="00FB07C6" w:rsidP="00FB07C6">
            <w:pPr>
              <w:jc w:val="both"/>
              <w:rPr>
                <w:color w:val="000000"/>
                <w:sz w:val="20"/>
                <w:szCs w:val="20"/>
              </w:rPr>
            </w:pPr>
          </w:p>
        </w:tc>
        <w:tc>
          <w:tcPr>
            <w:tcW w:w="1246" w:type="dxa"/>
            <w:vMerge/>
            <w:tcBorders>
              <w:left w:val="nil"/>
              <w:bottom w:val="single" w:sz="4" w:space="0" w:color="auto"/>
              <w:right w:val="single" w:sz="4" w:space="0" w:color="auto"/>
            </w:tcBorders>
            <w:shd w:val="clear" w:color="000000" w:fill="D9E2F3"/>
            <w:vAlign w:val="center"/>
            <w:hideMark/>
          </w:tcPr>
          <w:p w14:paraId="37901BCF" w14:textId="77777777" w:rsidR="00FB07C6" w:rsidRPr="00FB07C6" w:rsidRDefault="00FB07C6" w:rsidP="00FB07C6">
            <w:pPr>
              <w:jc w:val="both"/>
              <w:rPr>
                <w:color w:val="000000"/>
                <w:sz w:val="20"/>
                <w:szCs w:val="20"/>
              </w:rPr>
            </w:pPr>
          </w:p>
        </w:tc>
        <w:tc>
          <w:tcPr>
            <w:tcW w:w="236" w:type="dxa"/>
            <w:vAlign w:val="center"/>
            <w:hideMark/>
          </w:tcPr>
          <w:p w14:paraId="2E8794A4" w14:textId="77777777" w:rsidR="00FB07C6" w:rsidRPr="00FB07C6" w:rsidRDefault="00FB07C6" w:rsidP="00FB07C6">
            <w:pPr>
              <w:rPr>
                <w:sz w:val="20"/>
                <w:szCs w:val="20"/>
              </w:rPr>
            </w:pPr>
          </w:p>
        </w:tc>
      </w:tr>
      <w:tr w:rsidR="00FB07C6" w:rsidRPr="00FB07C6" w14:paraId="31B954EB"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vAlign w:val="center"/>
            <w:hideMark/>
          </w:tcPr>
          <w:p w14:paraId="0E115BCB" w14:textId="77777777" w:rsidR="00FB07C6" w:rsidRPr="00FB07C6" w:rsidRDefault="00FB07C6" w:rsidP="00FB07C6">
            <w:pPr>
              <w:jc w:val="both"/>
              <w:rPr>
                <w:b/>
                <w:bCs/>
                <w:color w:val="44546A"/>
                <w:sz w:val="20"/>
                <w:szCs w:val="20"/>
              </w:rPr>
            </w:pPr>
            <w:r w:rsidRPr="00FB07C6">
              <w:rPr>
                <w:b/>
                <w:bCs/>
                <w:color w:val="44546A"/>
                <w:sz w:val="20"/>
                <w:szCs w:val="20"/>
              </w:rPr>
              <w:t>89</w:t>
            </w:r>
          </w:p>
        </w:tc>
        <w:tc>
          <w:tcPr>
            <w:tcW w:w="2142" w:type="dxa"/>
            <w:vMerge w:val="restart"/>
            <w:tcBorders>
              <w:top w:val="nil"/>
              <w:left w:val="single" w:sz="4" w:space="0" w:color="auto"/>
              <w:bottom w:val="single" w:sz="4" w:space="0" w:color="auto"/>
              <w:right w:val="single" w:sz="4" w:space="0" w:color="auto"/>
            </w:tcBorders>
            <w:vAlign w:val="center"/>
            <w:hideMark/>
          </w:tcPr>
          <w:p w14:paraId="4AFB3D0F" w14:textId="77777777" w:rsidR="00FB07C6" w:rsidRPr="00FB07C6" w:rsidRDefault="00FB07C6" w:rsidP="00FB07C6">
            <w:pPr>
              <w:jc w:val="both"/>
              <w:rPr>
                <w:color w:val="000000"/>
                <w:sz w:val="20"/>
                <w:szCs w:val="20"/>
              </w:rPr>
            </w:pPr>
            <w:r w:rsidRPr="00FB07C6">
              <w:rPr>
                <w:color w:val="000000"/>
                <w:sz w:val="20"/>
                <w:szCs w:val="20"/>
              </w:rPr>
              <w:t xml:space="preserve">Procurement of office equipment, value books, laptops, accessories and logistics </w:t>
            </w:r>
          </w:p>
        </w:tc>
        <w:tc>
          <w:tcPr>
            <w:tcW w:w="1169" w:type="dxa"/>
            <w:vMerge w:val="restart"/>
            <w:tcBorders>
              <w:top w:val="nil"/>
              <w:left w:val="nil"/>
              <w:right w:val="single" w:sz="4" w:space="0" w:color="auto"/>
            </w:tcBorders>
            <w:vAlign w:val="center"/>
            <w:hideMark/>
          </w:tcPr>
          <w:p w14:paraId="236238C6" w14:textId="77777777" w:rsidR="00FB07C6" w:rsidRPr="00FB07C6" w:rsidRDefault="00FB07C6" w:rsidP="00FB07C6">
            <w:pPr>
              <w:jc w:val="both"/>
              <w:rPr>
                <w:color w:val="000000"/>
                <w:sz w:val="20"/>
                <w:szCs w:val="20"/>
              </w:rPr>
            </w:pPr>
            <w:r w:rsidRPr="00FB07C6">
              <w:rPr>
                <w:color w:val="000000"/>
                <w:sz w:val="20"/>
                <w:szCs w:val="20"/>
              </w:rPr>
              <w:t> </w:t>
            </w:r>
          </w:p>
          <w:p w14:paraId="0A28D2FC" w14:textId="77777777" w:rsidR="00FB07C6" w:rsidRPr="00FB07C6" w:rsidRDefault="00FB07C6" w:rsidP="00FB07C6">
            <w:pPr>
              <w:jc w:val="both"/>
              <w:rPr>
                <w:color w:val="000000"/>
                <w:sz w:val="20"/>
                <w:szCs w:val="20"/>
              </w:rPr>
            </w:pPr>
            <w:r w:rsidRPr="00FB07C6">
              <w:rPr>
                <w:color w:val="000000"/>
                <w:sz w:val="20"/>
                <w:szCs w:val="20"/>
              </w:rPr>
              <w:t>Kpando Municipal</w:t>
            </w:r>
          </w:p>
        </w:tc>
        <w:tc>
          <w:tcPr>
            <w:tcW w:w="719" w:type="dxa"/>
            <w:vMerge w:val="restart"/>
            <w:tcBorders>
              <w:top w:val="nil"/>
              <w:left w:val="single" w:sz="4" w:space="0" w:color="auto"/>
              <w:bottom w:val="single" w:sz="4" w:space="0" w:color="auto"/>
              <w:right w:val="single" w:sz="4" w:space="0" w:color="auto"/>
            </w:tcBorders>
            <w:vAlign w:val="center"/>
            <w:hideMark/>
          </w:tcPr>
          <w:p w14:paraId="5B32B2DC"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43048D4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20AD5B40"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vAlign w:val="center"/>
            <w:hideMark/>
          </w:tcPr>
          <w:p w14:paraId="35927A65"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vAlign w:val="center"/>
            <w:hideMark/>
          </w:tcPr>
          <w:p w14:paraId="4F6E4DDB" w14:textId="72FFC05D" w:rsidR="00FB07C6" w:rsidRPr="00FB07C6" w:rsidRDefault="0068638D" w:rsidP="0068638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vAlign w:val="center"/>
            <w:hideMark/>
          </w:tcPr>
          <w:p w14:paraId="55ADAA3E" w14:textId="77777777" w:rsidR="00FB07C6" w:rsidRPr="00FB07C6" w:rsidRDefault="00FB07C6" w:rsidP="00FB07C6">
            <w:pPr>
              <w:jc w:val="both"/>
              <w:rPr>
                <w:color w:val="000000"/>
                <w:sz w:val="20"/>
                <w:szCs w:val="20"/>
              </w:rPr>
            </w:pPr>
            <w:r w:rsidRPr="00FB07C6">
              <w:rPr>
                <w:color w:val="000000"/>
                <w:sz w:val="20"/>
                <w:szCs w:val="20"/>
              </w:rPr>
              <w:t>90,500.00</w:t>
            </w:r>
          </w:p>
        </w:tc>
        <w:tc>
          <w:tcPr>
            <w:tcW w:w="1079" w:type="dxa"/>
            <w:vMerge w:val="restart"/>
            <w:tcBorders>
              <w:top w:val="nil"/>
              <w:left w:val="single" w:sz="4" w:space="0" w:color="auto"/>
              <w:bottom w:val="single" w:sz="4" w:space="0" w:color="auto"/>
              <w:right w:val="single" w:sz="4" w:space="0" w:color="auto"/>
            </w:tcBorders>
            <w:vAlign w:val="center"/>
            <w:hideMark/>
          </w:tcPr>
          <w:p w14:paraId="0268E4A5" w14:textId="4F56AAD5" w:rsidR="00FB07C6" w:rsidRPr="00FB07C6" w:rsidRDefault="0068638D" w:rsidP="0068638D">
            <w:pPr>
              <w:jc w:val="center"/>
              <w:rPr>
                <w:color w:val="000000"/>
                <w:sz w:val="20"/>
                <w:szCs w:val="20"/>
              </w:rPr>
            </w:pPr>
            <w:r>
              <w:rPr>
                <w:color w:val="000000"/>
                <w:sz w:val="20"/>
                <w:szCs w:val="20"/>
              </w:rPr>
              <w:t>-</w:t>
            </w:r>
          </w:p>
        </w:tc>
        <w:tc>
          <w:tcPr>
            <w:tcW w:w="1199" w:type="dxa"/>
            <w:gridSpan w:val="2"/>
            <w:vMerge w:val="restart"/>
            <w:tcBorders>
              <w:top w:val="nil"/>
              <w:left w:val="single" w:sz="4" w:space="0" w:color="auto"/>
              <w:bottom w:val="single" w:sz="4" w:space="0" w:color="auto"/>
              <w:right w:val="single" w:sz="4" w:space="0" w:color="auto"/>
            </w:tcBorders>
            <w:vAlign w:val="center"/>
            <w:hideMark/>
          </w:tcPr>
          <w:p w14:paraId="0D18326F" w14:textId="77777777" w:rsidR="00FB07C6" w:rsidRPr="00FB07C6" w:rsidRDefault="00FB07C6" w:rsidP="00FB07C6">
            <w:pPr>
              <w:jc w:val="both"/>
              <w:rPr>
                <w:color w:val="000000"/>
                <w:sz w:val="20"/>
                <w:szCs w:val="20"/>
              </w:rPr>
            </w:pPr>
            <w:r w:rsidRPr="00FB07C6">
              <w:rPr>
                <w:color w:val="000000"/>
                <w:sz w:val="20"/>
                <w:szCs w:val="20"/>
              </w:rPr>
              <w:t>50,000.00</w:t>
            </w:r>
          </w:p>
        </w:tc>
        <w:tc>
          <w:tcPr>
            <w:tcW w:w="779" w:type="dxa"/>
            <w:vMerge w:val="restart"/>
            <w:tcBorders>
              <w:top w:val="nil"/>
              <w:left w:val="single" w:sz="4" w:space="0" w:color="auto"/>
              <w:bottom w:val="single" w:sz="4" w:space="0" w:color="auto"/>
              <w:right w:val="single" w:sz="4" w:space="0" w:color="auto"/>
            </w:tcBorders>
            <w:vAlign w:val="center"/>
            <w:hideMark/>
          </w:tcPr>
          <w:p w14:paraId="74539168"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vMerge w:val="restart"/>
            <w:tcBorders>
              <w:top w:val="nil"/>
              <w:left w:val="nil"/>
              <w:right w:val="single" w:sz="4" w:space="0" w:color="auto"/>
            </w:tcBorders>
            <w:vAlign w:val="center"/>
            <w:hideMark/>
          </w:tcPr>
          <w:p w14:paraId="44FE45BF" w14:textId="77777777" w:rsidR="00FB07C6" w:rsidRPr="00FB07C6" w:rsidRDefault="00FB07C6" w:rsidP="00FB07C6">
            <w:pPr>
              <w:jc w:val="both"/>
              <w:rPr>
                <w:color w:val="000000"/>
                <w:sz w:val="20"/>
                <w:szCs w:val="20"/>
              </w:rPr>
            </w:pPr>
            <w:r w:rsidRPr="00FB07C6">
              <w:rPr>
                <w:color w:val="000000"/>
                <w:sz w:val="20"/>
                <w:szCs w:val="20"/>
              </w:rPr>
              <w:t> </w:t>
            </w:r>
          </w:p>
          <w:p w14:paraId="69C68E92"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vMerge w:val="restart"/>
            <w:tcBorders>
              <w:top w:val="nil"/>
              <w:left w:val="single" w:sz="4" w:space="0" w:color="auto"/>
              <w:bottom w:val="single" w:sz="4" w:space="0" w:color="auto"/>
              <w:right w:val="single" w:sz="4" w:space="0" w:color="auto"/>
            </w:tcBorders>
            <w:vAlign w:val="center"/>
            <w:hideMark/>
          </w:tcPr>
          <w:p w14:paraId="01585D3F" w14:textId="77777777" w:rsidR="00FB07C6" w:rsidRPr="00FB07C6" w:rsidRDefault="00FB07C6" w:rsidP="00FB07C6">
            <w:pPr>
              <w:jc w:val="both"/>
              <w:rPr>
                <w:color w:val="000000"/>
                <w:sz w:val="20"/>
                <w:szCs w:val="20"/>
              </w:rPr>
            </w:pPr>
            <w:r w:rsidRPr="00FB07C6">
              <w:rPr>
                <w:color w:val="000000"/>
                <w:sz w:val="20"/>
                <w:szCs w:val="20"/>
              </w:rPr>
              <w:t>Procurement</w:t>
            </w:r>
          </w:p>
        </w:tc>
        <w:tc>
          <w:tcPr>
            <w:tcW w:w="1246" w:type="dxa"/>
            <w:vMerge w:val="restart"/>
            <w:tcBorders>
              <w:top w:val="nil"/>
              <w:left w:val="single" w:sz="4" w:space="0" w:color="auto"/>
              <w:bottom w:val="single" w:sz="4" w:space="0" w:color="auto"/>
              <w:right w:val="single" w:sz="4" w:space="0" w:color="auto"/>
            </w:tcBorders>
            <w:vAlign w:val="center"/>
            <w:hideMark/>
          </w:tcPr>
          <w:p w14:paraId="35FDE413" w14:textId="199E735C" w:rsidR="00FB07C6" w:rsidRPr="00FB07C6" w:rsidRDefault="00FB07C6" w:rsidP="00FB07C6">
            <w:pPr>
              <w:jc w:val="both"/>
              <w:rPr>
                <w:color w:val="000000"/>
                <w:sz w:val="20"/>
                <w:szCs w:val="20"/>
              </w:rPr>
            </w:pPr>
            <w:r w:rsidRPr="00FB07C6">
              <w:rPr>
                <w:color w:val="000000"/>
                <w:sz w:val="20"/>
                <w:szCs w:val="20"/>
              </w:rPr>
              <w:t>Central Admin</w:t>
            </w:r>
            <w:r w:rsidR="0068638D">
              <w:rPr>
                <w:color w:val="000000"/>
                <w:sz w:val="20"/>
                <w:szCs w:val="20"/>
              </w:rPr>
              <w:t>./</w:t>
            </w:r>
            <w:r w:rsidRPr="00FB07C6">
              <w:rPr>
                <w:color w:val="000000"/>
                <w:sz w:val="20"/>
                <w:szCs w:val="20"/>
              </w:rPr>
              <w:t xml:space="preserve"> </w:t>
            </w:r>
            <w:r w:rsidR="0068638D">
              <w:rPr>
                <w:color w:val="000000"/>
                <w:sz w:val="20"/>
                <w:szCs w:val="20"/>
              </w:rPr>
              <w:t>F</w:t>
            </w:r>
            <w:r w:rsidRPr="00FB07C6">
              <w:rPr>
                <w:color w:val="000000"/>
                <w:sz w:val="20"/>
                <w:szCs w:val="20"/>
              </w:rPr>
              <w:t xml:space="preserve">inance  </w:t>
            </w:r>
          </w:p>
        </w:tc>
        <w:tc>
          <w:tcPr>
            <w:tcW w:w="236" w:type="dxa"/>
            <w:vAlign w:val="center"/>
            <w:hideMark/>
          </w:tcPr>
          <w:p w14:paraId="68236A7E" w14:textId="77777777" w:rsidR="00FB07C6" w:rsidRPr="00FB07C6" w:rsidRDefault="00FB07C6" w:rsidP="00FB07C6">
            <w:pPr>
              <w:rPr>
                <w:sz w:val="20"/>
                <w:szCs w:val="20"/>
              </w:rPr>
            </w:pPr>
          </w:p>
        </w:tc>
      </w:tr>
      <w:tr w:rsidR="00FB07C6" w:rsidRPr="00FB07C6" w14:paraId="10723F15" w14:textId="77777777" w:rsidTr="0068638D">
        <w:trPr>
          <w:gridAfter w:val="1"/>
          <w:wAfter w:w="119" w:type="dxa"/>
          <w:trHeight w:val="510"/>
        </w:trPr>
        <w:tc>
          <w:tcPr>
            <w:tcW w:w="824" w:type="dxa"/>
            <w:vMerge/>
            <w:tcBorders>
              <w:top w:val="nil"/>
              <w:left w:val="single" w:sz="4" w:space="0" w:color="auto"/>
              <w:bottom w:val="single" w:sz="4" w:space="0" w:color="auto"/>
              <w:right w:val="single" w:sz="4" w:space="0" w:color="auto"/>
            </w:tcBorders>
            <w:vAlign w:val="center"/>
            <w:hideMark/>
          </w:tcPr>
          <w:p w14:paraId="2DFB797D"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23707A24" w14:textId="77777777" w:rsidR="00FB07C6" w:rsidRPr="00FB07C6" w:rsidRDefault="00FB07C6" w:rsidP="00FB07C6">
            <w:pPr>
              <w:rPr>
                <w:color w:val="000000"/>
                <w:sz w:val="20"/>
                <w:szCs w:val="20"/>
              </w:rPr>
            </w:pPr>
          </w:p>
        </w:tc>
        <w:tc>
          <w:tcPr>
            <w:tcW w:w="1169" w:type="dxa"/>
            <w:vMerge/>
            <w:tcBorders>
              <w:left w:val="nil"/>
              <w:bottom w:val="single" w:sz="4" w:space="0" w:color="auto"/>
              <w:right w:val="single" w:sz="4" w:space="0" w:color="auto"/>
            </w:tcBorders>
            <w:vAlign w:val="center"/>
            <w:hideMark/>
          </w:tcPr>
          <w:p w14:paraId="2D0A86BA" w14:textId="77777777" w:rsidR="00FB07C6" w:rsidRPr="00FB07C6" w:rsidRDefault="00FB07C6" w:rsidP="00FB07C6">
            <w:pPr>
              <w:jc w:val="both"/>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07DF6AA3"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210A9342"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2DC00C9D"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BB0C15F"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06F7274B"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52AB0A30"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06B2B825"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114F1BB7"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22E6FEC5" w14:textId="77777777" w:rsidR="00FB07C6" w:rsidRPr="00FB07C6" w:rsidRDefault="00FB07C6" w:rsidP="00FB07C6">
            <w:pPr>
              <w:rPr>
                <w:color w:val="000000"/>
                <w:sz w:val="20"/>
                <w:szCs w:val="20"/>
              </w:rPr>
            </w:pPr>
          </w:p>
        </w:tc>
        <w:tc>
          <w:tcPr>
            <w:tcW w:w="1079" w:type="dxa"/>
            <w:vMerge/>
            <w:tcBorders>
              <w:left w:val="nil"/>
              <w:bottom w:val="single" w:sz="4" w:space="0" w:color="auto"/>
              <w:right w:val="single" w:sz="4" w:space="0" w:color="auto"/>
            </w:tcBorders>
            <w:vAlign w:val="center"/>
            <w:hideMark/>
          </w:tcPr>
          <w:p w14:paraId="12C88364" w14:textId="77777777" w:rsidR="00FB07C6" w:rsidRPr="00FB07C6" w:rsidRDefault="00FB07C6" w:rsidP="00FB07C6">
            <w:pPr>
              <w:jc w:val="both"/>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3165532B"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1734692C" w14:textId="77777777" w:rsidR="00FB07C6" w:rsidRPr="00FB07C6" w:rsidRDefault="00FB07C6" w:rsidP="00FB07C6">
            <w:pPr>
              <w:rPr>
                <w:color w:val="000000"/>
                <w:sz w:val="20"/>
                <w:szCs w:val="20"/>
              </w:rPr>
            </w:pPr>
          </w:p>
        </w:tc>
        <w:tc>
          <w:tcPr>
            <w:tcW w:w="236" w:type="dxa"/>
            <w:vAlign w:val="center"/>
            <w:hideMark/>
          </w:tcPr>
          <w:p w14:paraId="50B37A93" w14:textId="77777777" w:rsidR="00FB07C6" w:rsidRPr="00FB07C6" w:rsidRDefault="00FB07C6" w:rsidP="00FB07C6">
            <w:pPr>
              <w:rPr>
                <w:sz w:val="20"/>
                <w:szCs w:val="20"/>
              </w:rPr>
            </w:pPr>
          </w:p>
        </w:tc>
      </w:tr>
      <w:tr w:rsidR="00FB07C6" w:rsidRPr="00FB07C6" w14:paraId="62F6EA33"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shd w:val="clear" w:color="000000" w:fill="D9E2F3"/>
            <w:vAlign w:val="center"/>
            <w:hideMark/>
          </w:tcPr>
          <w:p w14:paraId="09EACEC4" w14:textId="77777777" w:rsidR="00FB07C6" w:rsidRPr="00FB07C6" w:rsidRDefault="00FB07C6" w:rsidP="00FB07C6">
            <w:pPr>
              <w:jc w:val="both"/>
              <w:rPr>
                <w:b/>
                <w:bCs/>
                <w:color w:val="44546A"/>
                <w:sz w:val="20"/>
                <w:szCs w:val="20"/>
              </w:rPr>
            </w:pPr>
            <w:r w:rsidRPr="00FB07C6">
              <w:rPr>
                <w:b/>
                <w:bCs/>
                <w:color w:val="44546A"/>
                <w:sz w:val="20"/>
                <w:szCs w:val="20"/>
              </w:rPr>
              <w:t>90</w:t>
            </w:r>
          </w:p>
        </w:tc>
        <w:tc>
          <w:tcPr>
            <w:tcW w:w="2142" w:type="dxa"/>
            <w:tcBorders>
              <w:top w:val="nil"/>
              <w:left w:val="nil"/>
              <w:bottom w:val="single" w:sz="4" w:space="0" w:color="auto"/>
              <w:right w:val="single" w:sz="4" w:space="0" w:color="auto"/>
            </w:tcBorders>
            <w:shd w:val="clear" w:color="000000" w:fill="D9E2F3"/>
            <w:vAlign w:val="center"/>
            <w:hideMark/>
          </w:tcPr>
          <w:p w14:paraId="100AE948" w14:textId="77777777" w:rsidR="00FB07C6" w:rsidRPr="00FB07C6" w:rsidRDefault="00FB07C6" w:rsidP="00FB07C6">
            <w:pPr>
              <w:jc w:val="both"/>
              <w:rPr>
                <w:color w:val="000000"/>
                <w:sz w:val="20"/>
                <w:szCs w:val="20"/>
              </w:rPr>
            </w:pPr>
            <w:r w:rsidRPr="00FB07C6">
              <w:rPr>
                <w:color w:val="000000"/>
                <w:sz w:val="20"/>
                <w:szCs w:val="20"/>
              </w:rPr>
              <w:t>Organized Budget Committee Meetings</w:t>
            </w:r>
          </w:p>
        </w:tc>
        <w:tc>
          <w:tcPr>
            <w:tcW w:w="1169" w:type="dxa"/>
            <w:tcBorders>
              <w:top w:val="nil"/>
              <w:left w:val="nil"/>
              <w:bottom w:val="single" w:sz="4" w:space="0" w:color="auto"/>
              <w:right w:val="single" w:sz="4" w:space="0" w:color="auto"/>
            </w:tcBorders>
            <w:shd w:val="clear" w:color="000000" w:fill="D9E2F3"/>
            <w:vAlign w:val="center"/>
            <w:hideMark/>
          </w:tcPr>
          <w:p w14:paraId="0DA42BDA" w14:textId="77777777" w:rsidR="00FB07C6" w:rsidRPr="00FB07C6" w:rsidRDefault="00FB07C6" w:rsidP="00FB07C6">
            <w:pPr>
              <w:jc w:val="both"/>
              <w:rPr>
                <w:color w:val="000000"/>
                <w:sz w:val="20"/>
                <w:szCs w:val="20"/>
              </w:rPr>
            </w:pPr>
            <w:r w:rsidRPr="00FB07C6">
              <w:rPr>
                <w:color w:val="000000"/>
                <w:sz w:val="20"/>
                <w:szCs w:val="20"/>
              </w:rPr>
              <w:t>Kpando Municipal</w:t>
            </w:r>
          </w:p>
        </w:tc>
        <w:tc>
          <w:tcPr>
            <w:tcW w:w="719" w:type="dxa"/>
            <w:tcBorders>
              <w:top w:val="nil"/>
              <w:left w:val="nil"/>
              <w:bottom w:val="single" w:sz="4" w:space="0" w:color="auto"/>
              <w:right w:val="single" w:sz="4" w:space="0" w:color="auto"/>
            </w:tcBorders>
            <w:shd w:val="clear" w:color="000000" w:fill="0070C0"/>
            <w:vAlign w:val="center"/>
            <w:hideMark/>
          </w:tcPr>
          <w:p w14:paraId="6E33029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35F8389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0EA101B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51CB3D57"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7CFD2278" w14:textId="531B220A"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16205D11" w14:textId="77777777" w:rsidR="00FB07C6" w:rsidRPr="00FB07C6" w:rsidRDefault="00FB07C6" w:rsidP="00FB07C6">
            <w:pPr>
              <w:jc w:val="both"/>
              <w:rPr>
                <w:color w:val="000000"/>
                <w:sz w:val="20"/>
                <w:szCs w:val="20"/>
              </w:rPr>
            </w:pPr>
            <w:r w:rsidRPr="00FB07C6">
              <w:rPr>
                <w:color w:val="000000"/>
                <w:sz w:val="20"/>
                <w:szCs w:val="20"/>
              </w:rPr>
              <w:t>10,500.00</w:t>
            </w:r>
          </w:p>
        </w:tc>
        <w:tc>
          <w:tcPr>
            <w:tcW w:w="1079" w:type="dxa"/>
            <w:tcBorders>
              <w:top w:val="nil"/>
              <w:left w:val="nil"/>
              <w:bottom w:val="single" w:sz="4" w:space="0" w:color="auto"/>
              <w:right w:val="single" w:sz="4" w:space="0" w:color="auto"/>
            </w:tcBorders>
            <w:shd w:val="clear" w:color="000000" w:fill="D9E2F3"/>
            <w:vAlign w:val="center"/>
            <w:hideMark/>
          </w:tcPr>
          <w:p w14:paraId="729F183C" w14:textId="77777777" w:rsidR="00FB07C6" w:rsidRPr="00FB07C6" w:rsidRDefault="00FB07C6" w:rsidP="00FB07C6">
            <w:pPr>
              <w:jc w:val="both"/>
              <w:rPr>
                <w:color w:val="000000"/>
                <w:sz w:val="20"/>
                <w:szCs w:val="20"/>
              </w:rPr>
            </w:pPr>
            <w:r w:rsidRPr="00FB07C6">
              <w:rPr>
                <w:color w:val="000000"/>
                <w:sz w:val="20"/>
                <w:szCs w:val="20"/>
              </w:rPr>
              <w:t>4,000.00</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5C71A570" w14:textId="37FE4E9A" w:rsidR="00FB07C6"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shd w:val="clear" w:color="000000" w:fill="D9E2F3"/>
            <w:vAlign w:val="center"/>
            <w:hideMark/>
          </w:tcPr>
          <w:p w14:paraId="0EE4AC68" w14:textId="77777777" w:rsidR="00FB07C6" w:rsidRPr="00FB07C6" w:rsidRDefault="00FB07C6" w:rsidP="00FB07C6">
            <w:pPr>
              <w:jc w:val="center"/>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shd w:val="clear" w:color="000000" w:fill="D9E2F3"/>
            <w:vAlign w:val="center"/>
            <w:hideMark/>
          </w:tcPr>
          <w:p w14:paraId="75B6C8C7"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shd w:val="clear" w:color="000000" w:fill="D9E2F3"/>
            <w:vAlign w:val="center"/>
            <w:hideMark/>
          </w:tcPr>
          <w:p w14:paraId="00416093" w14:textId="77777777" w:rsidR="00FB07C6" w:rsidRPr="00FB07C6" w:rsidRDefault="00FB07C6" w:rsidP="00FB07C6">
            <w:pPr>
              <w:jc w:val="both"/>
              <w:rPr>
                <w:color w:val="000000"/>
                <w:sz w:val="20"/>
                <w:szCs w:val="20"/>
              </w:rPr>
            </w:pPr>
            <w:r w:rsidRPr="00FB07C6">
              <w:rPr>
                <w:color w:val="000000"/>
                <w:sz w:val="20"/>
                <w:szCs w:val="20"/>
              </w:rPr>
              <w:t>Budget</w:t>
            </w:r>
          </w:p>
        </w:tc>
        <w:tc>
          <w:tcPr>
            <w:tcW w:w="1246" w:type="dxa"/>
            <w:tcBorders>
              <w:top w:val="nil"/>
              <w:left w:val="nil"/>
              <w:bottom w:val="single" w:sz="4" w:space="0" w:color="auto"/>
              <w:right w:val="single" w:sz="4" w:space="0" w:color="auto"/>
            </w:tcBorders>
            <w:shd w:val="clear" w:color="000000" w:fill="D9E2F3"/>
            <w:vAlign w:val="center"/>
            <w:hideMark/>
          </w:tcPr>
          <w:p w14:paraId="672298A1"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35463F4B" w14:textId="77777777" w:rsidR="00FB07C6" w:rsidRPr="00FB07C6" w:rsidRDefault="00FB07C6" w:rsidP="00FB07C6">
            <w:pPr>
              <w:rPr>
                <w:sz w:val="20"/>
                <w:szCs w:val="20"/>
              </w:rPr>
            </w:pPr>
          </w:p>
        </w:tc>
      </w:tr>
      <w:tr w:rsidR="00FB07C6" w:rsidRPr="00FB07C6" w14:paraId="2B22FA6F"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35838B15" w14:textId="77777777" w:rsidR="00FB07C6" w:rsidRPr="00FB07C6" w:rsidRDefault="00FB07C6" w:rsidP="00FB07C6">
            <w:pPr>
              <w:jc w:val="both"/>
              <w:rPr>
                <w:b/>
                <w:bCs/>
                <w:color w:val="000000"/>
                <w:sz w:val="20"/>
                <w:szCs w:val="20"/>
              </w:rPr>
            </w:pPr>
            <w:r w:rsidRPr="00FB07C6">
              <w:rPr>
                <w:b/>
                <w:bCs/>
                <w:color w:val="000000"/>
                <w:sz w:val="20"/>
                <w:szCs w:val="20"/>
              </w:rPr>
              <w:t>Objective: To achieve productive employment and decent work</w:t>
            </w:r>
          </w:p>
        </w:tc>
        <w:tc>
          <w:tcPr>
            <w:tcW w:w="1246" w:type="dxa"/>
            <w:tcBorders>
              <w:top w:val="nil"/>
              <w:left w:val="nil"/>
              <w:bottom w:val="single" w:sz="4" w:space="0" w:color="auto"/>
              <w:right w:val="single" w:sz="4" w:space="0" w:color="auto"/>
            </w:tcBorders>
            <w:noWrap/>
            <w:vAlign w:val="bottom"/>
            <w:hideMark/>
          </w:tcPr>
          <w:p w14:paraId="127B7554"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2550E30C" w14:textId="77777777" w:rsidR="00FB07C6" w:rsidRPr="00FB07C6" w:rsidRDefault="00FB07C6" w:rsidP="00FB07C6">
            <w:pPr>
              <w:rPr>
                <w:sz w:val="20"/>
                <w:szCs w:val="20"/>
              </w:rPr>
            </w:pPr>
          </w:p>
        </w:tc>
      </w:tr>
      <w:tr w:rsidR="00FB07C6" w:rsidRPr="00FB07C6" w14:paraId="7D1B2EFD"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shd w:val="clear" w:color="000000" w:fill="D9E2F3"/>
            <w:vAlign w:val="center"/>
            <w:hideMark/>
          </w:tcPr>
          <w:p w14:paraId="77EE3B34" w14:textId="202315AD" w:rsidR="00FB07C6" w:rsidRPr="00FB07C6" w:rsidRDefault="00FB07C6" w:rsidP="00FB07C6">
            <w:pPr>
              <w:jc w:val="both"/>
              <w:rPr>
                <w:b/>
                <w:bCs/>
                <w:color w:val="000000"/>
                <w:sz w:val="20"/>
                <w:szCs w:val="20"/>
              </w:rPr>
            </w:pPr>
            <w:r w:rsidRPr="00FB07C6">
              <w:rPr>
                <w:b/>
                <w:bCs/>
                <w:color w:val="000000"/>
                <w:sz w:val="20"/>
                <w:szCs w:val="20"/>
              </w:rPr>
              <w:t xml:space="preserve">Program: Deepen Political </w:t>
            </w:r>
            <w:r w:rsidR="000D70DE">
              <w:rPr>
                <w:b/>
                <w:bCs/>
                <w:color w:val="000000"/>
                <w:sz w:val="20"/>
                <w:szCs w:val="20"/>
              </w:rPr>
              <w:t>a</w:t>
            </w:r>
            <w:r w:rsidRPr="00FB07C6">
              <w:rPr>
                <w:b/>
                <w:bCs/>
                <w:color w:val="000000"/>
                <w:sz w:val="20"/>
                <w:szCs w:val="20"/>
              </w:rPr>
              <w:t>nd Administrative Decentralization</w:t>
            </w:r>
          </w:p>
        </w:tc>
        <w:tc>
          <w:tcPr>
            <w:tcW w:w="1246" w:type="dxa"/>
            <w:tcBorders>
              <w:top w:val="nil"/>
              <w:left w:val="nil"/>
              <w:bottom w:val="single" w:sz="4" w:space="0" w:color="auto"/>
              <w:right w:val="single" w:sz="4" w:space="0" w:color="auto"/>
            </w:tcBorders>
            <w:noWrap/>
            <w:vAlign w:val="bottom"/>
            <w:hideMark/>
          </w:tcPr>
          <w:p w14:paraId="096233A7"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17644797" w14:textId="77777777" w:rsidR="00FB07C6" w:rsidRPr="00FB07C6" w:rsidRDefault="00FB07C6" w:rsidP="00FB07C6">
            <w:pPr>
              <w:rPr>
                <w:sz w:val="20"/>
                <w:szCs w:val="20"/>
              </w:rPr>
            </w:pPr>
          </w:p>
        </w:tc>
      </w:tr>
      <w:tr w:rsidR="007F46A9" w:rsidRPr="00FB07C6" w14:paraId="3DB1F26F" w14:textId="77777777" w:rsidTr="0068638D">
        <w:trPr>
          <w:gridAfter w:val="1"/>
          <w:wAfter w:w="119" w:type="dxa"/>
          <w:trHeight w:val="1020"/>
        </w:trPr>
        <w:tc>
          <w:tcPr>
            <w:tcW w:w="824" w:type="dxa"/>
            <w:vMerge w:val="restart"/>
            <w:tcBorders>
              <w:top w:val="nil"/>
              <w:left w:val="single" w:sz="4" w:space="0" w:color="auto"/>
              <w:bottom w:val="single" w:sz="4" w:space="0" w:color="auto"/>
              <w:right w:val="single" w:sz="4" w:space="0" w:color="auto"/>
            </w:tcBorders>
            <w:shd w:val="clear" w:color="000000" w:fill="D9E2F3"/>
            <w:vAlign w:val="center"/>
            <w:hideMark/>
          </w:tcPr>
          <w:p w14:paraId="16E69686" w14:textId="77777777" w:rsidR="007F46A9" w:rsidRPr="00FB07C6" w:rsidRDefault="007F46A9" w:rsidP="00FB07C6">
            <w:pPr>
              <w:jc w:val="both"/>
              <w:rPr>
                <w:b/>
                <w:bCs/>
                <w:color w:val="44546A"/>
                <w:sz w:val="20"/>
                <w:szCs w:val="20"/>
              </w:rPr>
            </w:pPr>
            <w:r w:rsidRPr="00FB07C6">
              <w:rPr>
                <w:b/>
                <w:bCs/>
                <w:color w:val="44546A"/>
                <w:sz w:val="20"/>
                <w:szCs w:val="20"/>
              </w:rPr>
              <w:t>91</w:t>
            </w:r>
          </w:p>
        </w:tc>
        <w:tc>
          <w:tcPr>
            <w:tcW w:w="2142" w:type="dxa"/>
            <w:vMerge w:val="restart"/>
            <w:tcBorders>
              <w:top w:val="nil"/>
              <w:left w:val="nil"/>
              <w:right w:val="single" w:sz="4" w:space="0" w:color="auto"/>
            </w:tcBorders>
            <w:shd w:val="clear" w:color="000000" w:fill="D9E2F3"/>
            <w:vAlign w:val="center"/>
            <w:hideMark/>
          </w:tcPr>
          <w:p w14:paraId="70251996" w14:textId="77777777" w:rsidR="007F46A9" w:rsidRPr="00FB07C6" w:rsidRDefault="007F46A9" w:rsidP="00FB07C6">
            <w:pPr>
              <w:jc w:val="both"/>
              <w:rPr>
                <w:color w:val="000000"/>
                <w:sz w:val="20"/>
                <w:szCs w:val="20"/>
              </w:rPr>
            </w:pPr>
            <w:r w:rsidRPr="00FB07C6">
              <w:rPr>
                <w:color w:val="000000"/>
                <w:sz w:val="20"/>
                <w:szCs w:val="20"/>
              </w:rPr>
              <w:t>Implementation of 2026 Capacity Building (Training &amp; Development) Plan,</w:t>
            </w:r>
          </w:p>
          <w:p w14:paraId="27295AD6" w14:textId="5A537518" w:rsidR="007F46A9" w:rsidRPr="00FB07C6" w:rsidRDefault="007F46A9" w:rsidP="00FB07C6">
            <w:pPr>
              <w:jc w:val="both"/>
              <w:rPr>
                <w:color w:val="000000"/>
                <w:sz w:val="20"/>
                <w:szCs w:val="20"/>
              </w:rPr>
            </w:pPr>
            <w:r w:rsidRPr="00FB07C6">
              <w:rPr>
                <w:color w:val="000000"/>
                <w:sz w:val="20"/>
                <w:szCs w:val="20"/>
              </w:rPr>
              <w:t>Submission of Quarterly &amp; 2027 Annual implementation reports to OHLGS/VRCC</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788E9A82" w14:textId="77777777" w:rsidR="007F46A9" w:rsidRPr="00FB07C6" w:rsidRDefault="007F46A9"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11CA541B" w14:textId="77777777" w:rsidR="007F46A9" w:rsidRPr="00FB07C6" w:rsidRDefault="007F46A9"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1A09526C" w14:textId="77777777" w:rsidR="007F46A9" w:rsidRPr="00FB07C6" w:rsidRDefault="007F46A9"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72ABBF11" w14:textId="77777777" w:rsidR="007F46A9" w:rsidRPr="00FB07C6" w:rsidRDefault="007F46A9"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41CDD41B" w14:textId="77777777" w:rsidR="007F46A9" w:rsidRPr="00FB07C6" w:rsidRDefault="007F46A9"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104EDD10" w14:textId="222FC0CD" w:rsidR="007F46A9" w:rsidRPr="00FB07C6" w:rsidRDefault="007F46A9" w:rsidP="00FB07C6">
            <w:pPr>
              <w:jc w:val="both"/>
              <w:rPr>
                <w:color w:val="000000"/>
                <w:sz w:val="20"/>
                <w:szCs w:val="20"/>
              </w:rPr>
            </w:pPr>
            <w:r>
              <w:rPr>
                <w:color w:val="000000"/>
                <w:sz w:val="20"/>
                <w:szCs w:val="20"/>
              </w:rPr>
              <w:t>20,000.00</w:t>
            </w:r>
          </w:p>
        </w:tc>
        <w:tc>
          <w:tcPr>
            <w:tcW w:w="1079" w:type="dxa"/>
            <w:vMerge w:val="restart"/>
            <w:tcBorders>
              <w:top w:val="nil"/>
              <w:left w:val="nil"/>
              <w:right w:val="single" w:sz="4" w:space="0" w:color="auto"/>
            </w:tcBorders>
            <w:shd w:val="clear" w:color="000000" w:fill="D9E2F3"/>
            <w:vAlign w:val="center"/>
            <w:hideMark/>
          </w:tcPr>
          <w:p w14:paraId="36079E47" w14:textId="77777777" w:rsidR="007F46A9" w:rsidRPr="00FB07C6" w:rsidRDefault="007F46A9" w:rsidP="00FB07C6">
            <w:pPr>
              <w:jc w:val="both"/>
              <w:rPr>
                <w:color w:val="000000"/>
                <w:sz w:val="20"/>
                <w:szCs w:val="20"/>
              </w:rPr>
            </w:pPr>
            <w:r w:rsidRPr="00FB07C6">
              <w:rPr>
                <w:color w:val="000000"/>
                <w:sz w:val="20"/>
                <w:szCs w:val="20"/>
              </w:rPr>
              <w:t>30,000.00</w:t>
            </w:r>
          </w:p>
          <w:p w14:paraId="3C836CB4" w14:textId="5D4FEAE6" w:rsidR="007F46A9" w:rsidRPr="00FB07C6" w:rsidRDefault="007F46A9" w:rsidP="00FB07C6">
            <w:pPr>
              <w:jc w:val="both"/>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18EE1095" w14:textId="77777777" w:rsidR="007F46A9" w:rsidRPr="00FB07C6" w:rsidRDefault="007F46A9" w:rsidP="00FB07C6">
            <w:pPr>
              <w:jc w:val="both"/>
              <w:rPr>
                <w:color w:val="000000"/>
                <w:sz w:val="20"/>
                <w:szCs w:val="20"/>
              </w:rPr>
            </w:pPr>
            <w:r w:rsidRPr="00FB07C6">
              <w:rPr>
                <w:color w:val="000000"/>
                <w:sz w:val="20"/>
                <w:szCs w:val="20"/>
              </w:rPr>
              <w:t>40,000.00</w:t>
            </w:r>
          </w:p>
        </w:tc>
        <w:tc>
          <w:tcPr>
            <w:tcW w:w="1199"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7FFED9C6" w14:textId="34A467D2" w:rsidR="007F46A9" w:rsidRPr="00FB07C6" w:rsidRDefault="0068638D" w:rsidP="0068638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6EF5833A" w14:textId="77777777" w:rsidR="007F46A9" w:rsidRPr="00FB07C6" w:rsidRDefault="007F46A9" w:rsidP="00FB07C6">
            <w:pPr>
              <w:jc w:val="both"/>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5BB8437A" w14:textId="77777777" w:rsidR="007F46A9" w:rsidRPr="00FB07C6" w:rsidRDefault="007F46A9" w:rsidP="00FB07C6">
            <w:pPr>
              <w:jc w:val="center"/>
              <w:rPr>
                <w:color w:val="000000"/>
                <w:sz w:val="20"/>
                <w:szCs w:val="20"/>
              </w:rPr>
            </w:pPr>
            <w:r w:rsidRPr="00FB07C6">
              <w:rPr>
                <w:color w:val="000000"/>
                <w:sz w:val="20"/>
                <w:szCs w:val="20"/>
              </w:rPr>
              <w:t>x</w:t>
            </w:r>
          </w:p>
        </w:tc>
        <w:tc>
          <w:tcPr>
            <w:tcW w:w="1002" w:type="dxa"/>
            <w:vMerge w:val="restart"/>
            <w:tcBorders>
              <w:top w:val="nil"/>
              <w:left w:val="single" w:sz="4" w:space="0" w:color="auto"/>
              <w:bottom w:val="single" w:sz="4" w:space="0" w:color="auto"/>
              <w:right w:val="single" w:sz="4" w:space="0" w:color="auto"/>
            </w:tcBorders>
            <w:shd w:val="clear" w:color="000000" w:fill="D9E2F3"/>
            <w:vAlign w:val="center"/>
            <w:hideMark/>
          </w:tcPr>
          <w:p w14:paraId="47017F74" w14:textId="77777777" w:rsidR="007F46A9" w:rsidRPr="00FB07C6" w:rsidRDefault="007F46A9" w:rsidP="00FB07C6">
            <w:pPr>
              <w:jc w:val="both"/>
              <w:rPr>
                <w:color w:val="000000"/>
                <w:sz w:val="20"/>
                <w:szCs w:val="20"/>
              </w:rPr>
            </w:pPr>
            <w:r w:rsidRPr="00FB07C6">
              <w:rPr>
                <w:color w:val="000000"/>
                <w:sz w:val="20"/>
                <w:szCs w:val="20"/>
              </w:rPr>
              <w:t>HRD</w:t>
            </w:r>
          </w:p>
        </w:tc>
        <w:tc>
          <w:tcPr>
            <w:tcW w:w="1246" w:type="dxa"/>
            <w:vMerge w:val="restart"/>
            <w:tcBorders>
              <w:top w:val="nil"/>
              <w:left w:val="single" w:sz="4" w:space="0" w:color="auto"/>
              <w:bottom w:val="single" w:sz="4" w:space="0" w:color="auto"/>
              <w:right w:val="single" w:sz="4" w:space="0" w:color="auto"/>
            </w:tcBorders>
            <w:shd w:val="clear" w:color="000000" w:fill="D9E2F3"/>
            <w:vAlign w:val="center"/>
            <w:hideMark/>
          </w:tcPr>
          <w:p w14:paraId="1F8360B5" w14:textId="77777777" w:rsidR="007F46A9" w:rsidRPr="00FB07C6" w:rsidRDefault="007F46A9" w:rsidP="00FB07C6">
            <w:pPr>
              <w:jc w:val="both"/>
              <w:rPr>
                <w:color w:val="000000"/>
                <w:sz w:val="20"/>
                <w:szCs w:val="20"/>
              </w:rPr>
            </w:pPr>
            <w:r w:rsidRPr="00FB07C6">
              <w:rPr>
                <w:color w:val="000000"/>
                <w:sz w:val="20"/>
                <w:szCs w:val="20"/>
              </w:rPr>
              <w:t>Central Admin</w:t>
            </w:r>
          </w:p>
        </w:tc>
        <w:tc>
          <w:tcPr>
            <w:tcW w:w="236" w:type="dxa"/>
            <w:vAlign w:val="center"/>
            <w:hideMark/>
          </w:tcPr>
          <w:p w14:paraId="0E21B1E2" w14:textId="77777777" w:rsidR="007F46A9" w:rsidRPr="00FB07C6" w:rsidRDefault="007F46A9" w:rsidP="00FB07C6">
            <w:pPr>
              <w:rPr>
                <w:sz w:val="20"/>
                <w:szCs w:val="20"/>
              </w:rPr>
            </w:pPr>
          </w:p>
        </w:tc>
      </w:tr>
      <w:tr w:rsidR="007F46A9" w:rsidRPr="00FB07C6" w14:paraId="774DB377" w14:textId="77777777" w:rsidTr="0068638D">
        <w:trPr>
          <w:gridAfter w:val="1"/>
          <w:wAfter w:w="119" w:type="dxa"/>
          <w:trHeight w:val="1530"/>
        </w:trPr>
        <w:tc>
          <w:tcPr>
            <w:tcW w:w="824" w:type="dxa"/>
            <w:vMerge/>
            <w:tcBorders>
              <w:top w:val="nil"/>
              <w:left w:val="single" w:sz="4" w:space="0" w:color="auto"/>
              <w:bottom w:val="single" w:sz="4" w:space="0" w:color="auto"/>
              <w:right w:val="single" w:sz="4" w:space="0" w:color="auto"/>
            </w:tcBorders>
            <w:vAlign w:val="center"/>
            <w:hideMark/>
          </w:tcPr>
          <w:p w14:paraId="6EAE632A" w14:textId="77777777" w:rsidR="007F46A9" w:rsidRPr="00FB07C6" w:rsidRDefault="007F46A9" w:rsidP="00FB07C6">
            <w:pPr>
              <w:rPr>
                <w:b/>
                <w:bCs/>
                <w:color w:val="44546A"/>
                <w:sz w:val="20"/>
                <w:szCs w:val="20"/>
              </w:rPr>
            </w:pPr>
          </w:p>
        </w:tc>
        <w:tc>
          <w:tcPr>
            <w:tcW w:w="2142" w:type="dxa"/>
            <w:vMerge/>
            <w:tcBorders>
              <w:left w:val="nil"/>
              <w:bottom w:val="single" w:sz="4" w:space="0" w:color="auto"/>
              <w:right w:val="single" w:sz="4" w:space="0" w:color="auto"/>
            </w:tcBorders>
            <w:shd w:val="clear" w:color="000000" w:fill="D9E2F3"/>
            <w:vAlign w:val="center"/>
            <w:hideMark/>
          </w:tcPr>
          <w:p w14:paraId="331F301B" w14:textId="5CB03D1B" w:rsidR="007F46A9" w:rsidRPr="00FB07C6" w:rsidRDefault="007F46A9" w:rsidP="00FB07C6">
            <w:pPr>
              <w:jc w:val="both"/>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4E853A60" w14:textId="77777777" w:rsidR="007F46A9" w:rsidRPr="00FB07C6" w:rsidRDefault="007F46A9"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681D420D" w14:textId="77777777" w:rsidR="007F46A9" w:rsidRPr="00FB07C6" w:rsidRDefault="007F46A9"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57BCA02" w14:textId="77777777" w:rsidR="007F46A9" w:rsidRPr="00FB07C6" w:rsidRDefault="007F46A9"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39018E09" w14:textId="77777777" w:rsidR="007F46A9" w:rsidRPr="00FB07C6" w:rsidRDefault="007F46A9"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BB2CAE9" w14:textId="77777777" w:rsidR="007F46A9" w:rsidRPr="00FB07C6" w:rsidRDefault="007F46A9"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651F05BD" w14:textId="77777777" w:rsidR="007F46A9" w:rsidRPr="00FB07C6" w:rsidRDefault="007F46A9" w:rsidP="00FB07C6">
            <w:pPr>
              <w:rPr>
                <w:color w:val="000000"/>
                <w:sz w:val="20"/>
                <w:szCs w:val="20"/>
              </w:rPr>
            </w:pPr>
          </w:p>
        </w:tc>
        <w:tc>
          <w:tcPr>
            <w:tcW w:w="1079" w:type="dxa"/>
            <w:vMerge/>
            <w:tcBorders>
              <w:left w:val="nil"/>
              <w:bottom w:val="single" w:sz="4" w:space="0" w:color="auto"/>
              <w:right w:val="single" w:sz="4" w:space="0" w:color="auto"/>
            </w:tcBorders>
            <w:shd w:val="clear" w:color="000000" w:fill="D9E2F3"/>
            <w:vAlign w:val="center"/>
            <w:hideMark/>
          </w:tcPr>
          <w:p w14:paraId="722C0D3B" w14:textId="0FC28F7E" w:rsidR="007F46A9" w:rsidRPr="00FB07C6" w:rsidRDefault="007F46A9" w:rsidP="00FB07C6">
            <w:pPr>
              <w:jc w:val="both"/>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F048E04" w14:textId="77777777" w:rsidR="007F46A9" w:rsidRPr="00FB07C6" w:rsidRDefault="007F46A9"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0CC8F36B" w14:textId="77777777" w:rsidR="007F46A9" w:rsidRPr="00FB07C6" w:rsidRDefault="007F46A9"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142EF9AF" w14:textId="77777777" w:rsidR="007F46A9" w:rsidRPr="00FB07C6" w:rsidRDefault="007F46A9"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92D6FAF" w14:textId="77777777" w:rsidR="007F46A9" w:rsidRPr="00FB07C6" w:rsidRDefault="007F46A9"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0F2286DC" w14:textId="77777777" w:rsidR="007F46A9" w:rsidRPr="00FB07C6" w:rsidRDefault="007F46A9"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3A9C6A2F" w14:textId="77777777" w:rsidR="007F46A9" w:rsidRPr="00FB07C6" w:rsidRDefault="007F46A9" w:rsidP="00FB07C6">
            <w:pPr>
              <w:rPr>
                <w:color w:val="000000"/>
                <w:sz w:val="20"/>
                <w:szCs w:val="20"/>
              </w:rPr>
            </w:pPr>
          </w:p>
        </w:tc>
        <w:tc>
          <w:tcPr>
            <w:tcW w:w="236" w:type="dxa"/>
            <w:vAlign w:val="center"/>
            <w:hideMark/>
          </w:tcPr>
          <w:p w14:paraId="1DA252C3" w14:textId="77777777" w:rsidR="007F46A9" w:rsidRPr="00FB07C6" w:rsidRDefault="007F46A9" w:rsidP="00FB07C6">
            <w:pPr>
              <w:rPr>
                <w:sz w:val="20"/>
                <w:szCs w:val="20"/>
              </w:rPr>
            </w:pPr>
          </w:p>
        </w:tc>
      </w:tr>
      <w:tr w:rsidR="00FB07C6" w:rsidRPr="00FB07C6" w14:paraId="3BE042C1" w14:textId="77777777" w:rsidTr="0068638D">
        <w:trPr>
          <w:gridAfter w:val="1"/>
          <w:wAfter w:w="119" w:type="dxa"/>
          <w:trHeight w:val="530"/>
        </w:trPr>
        <w:tc>
          <w:tcPr>
            <w:tcW w:w="824" w:type="dxa"/>
            <w:tcBorders>
              <w:top w:val="nil"/>
              <w:left w:val="single" w:sz="4" w:space="0" w:color="auto"/>
              <w:bottom w:val="single" w:sz="4" w:space="0" w:color="auto"/>
              <w:right w:val="single" w:sz="4" w:space="0" w:color="auto"/>
            </w:tcBorders>
            <w:vAlign w:val="center"/>
            <w:hideMark/>
          </w:tcPr>
          <w:p w14:paraId="7AEAD802" w14:textId="77777777" w:rsidR="00FB07C6" w:rsidRPr="00FB07C6" w:rsidRDefault="00FB07C6" w:rsidP="00FB07C6">
            <w:pPr>
              <w:jc w:val="both"/>
              <w:rPr>
                <w:b/>
                <w:bCs/>
                <w:color w:val="44546A"/>
                <w:sz w:val="20"/>
                <w:szCs w:val="20"/>
              </w:rPr>
            </w:pPr>
            <w:r w:rsidRPr="00FB07C6">
              <w:rPr>
                <w:b/>
                <w:bCs/>
                <w:color w:val="44546A"/>
                <w:sz w:val="20"/>
                <w:szCs w:val="20"/>
              </w:rPr>
              <w:t>92</w:t>
            </w:r>
          </w:p>
        </w:tc>
        <w:tc>
          <w:tcPr>
            <w:tcW w:w="2142" w:type="dxa"/>
            <w:tcBorders>
              <w:top w:val="nil"/>
              <w:left w:val="nil"/>
              <w:bottom w:val="single" w:sz="4" w:space="0" w:color="auto"/>
              <w:right w:val="single" w:sz="4" w:space="0" w:color="auto"/>
            </w:tcBorders>
            <w:vAlign w:val="center"/>
            <w:hideMark/>
          </w:tcPr>
          <w:p w14:paraId="1E6DC7A1" w14:textId="77777777" w:rsidR="00FB07C6" w:rsidRPr="00FB07C6" w:rsidRDefault="00FB07C6" w:rsidP="00FB07C6">
            <w:pPr>
              <w:jc w:val="both"/>
              <w:rPr>
                <w:color w:val="000000"/>
                <w:sz w:val="20"/>
                <w:szCs w:val="20"/>
              </w:rPr>
            </w:pPr>
            <w:r w:rsidRPr="00FB07C6">
              <w:rPr>
                <w:color w:val="000000"/>
                <w:sz w:val="20"/>
                <w:szCs w:val="20"/>
              </w:rPr>
              <w:t xml:space="preserve">Prepare, update &amp; submit Staff Promotion Register and Bi-annual promotion list to OHLGS/VRCC and support staff to Attend </w:t>
            </w:r>
            <w:r w:rsidRPr="00FB07C6">
              <w:rPr>
                <w:color w:val="000000"/>
                <w:sz w:val="20"/>
                <w:szCs w:val="20"/>
              </w:rPr>
              <w:lastRenderedPageBreak/>
              <w:t>Promotion Training and Interview</w:t>
            </w:r>
          </w:p>
        </w:tc>
        <w:tc>
          <w:tcPr>
            <w:tcW w:w="1169" w:type="dxa"/>
            <w:tcBorders>
              <w:top w:val="nil"/>
              <w:left w:val="nil"/>
              <w:bottom w:val="single" w:sz="4" w:space="0" w:color="auto"/>
              <w:right w:val="single" w:sz="4" w:space="0" w:color="auto"/>
            </w:tcBorders>
            <w:vAlign w:val="center"/>
            <w:hideMark/>
          </w:tcPr>
          <w:p w14:paraId="74902B8D" w14:textId="77777777" w:rsidR="00FB07C6" w:rsidRPr="00FB07C6" w:rsidRDefault="00FB07C6" w:rsidP="00FB07C6">
            <w:pPr>
              <w:jc w:val="both"/>
              <w:rPr>
                <w:color w:val="000000"/>
                <w:sz w:val="20"/>
                <w:szCs w:val="20"/>
              </w:rPr>
            </w:pPr>
            <w:r w:rsidRPr="00FB07C6">
              <w:rPr>
                <w:color w:val="000000"/>
                <w:sz w:val="20"/>
                <w:szCs w:val="20"/>
              </w:rPr>
              <w:lastRenderedPageBreak/>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59E3A5A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0D57B59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78DE303A"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7EED211F"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6A1C8C6F" w14:textId="480AAD6D"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644466FF" w14:textId="77777777" w:rsidR="00FB07C6" w:rsidRPr="00FB07C6" w:rsidRDefault="00FB07C6" w:rsidP="00FB07C6">
            <w:pPr>
              <w:jc w:val="both"/>
              <w:rPr>
                <w:color w:val="000000"/>
                <w:sz w:val="20"/>
                <w:szCs w:val="20"/>
              </w:rPr>
            </w:pPr>
            <w:r w:rsidRPr="00FB07C6">
              <w:rPr>
                <w:color w:val="000000"/>
                <w:sz w:val="20"/>
                <w:szCs w:val="20"/>
              </w:rPr>
              <w:t>8,000.00</w:t>
            </w:r>
          </w:p>
        </w:tc>
        <w:tc>
          <w:tcPr>
            <w:tcW w:w="1079" w:type="dxa"/>
            <w:tcBorders>
              <w:top w:val="nil"/>
              <w:left w:val="nil"/>
              <w:bottom w:val="single" w:sz="4" w:space="0" w:color="auto"/>
              <w:right w:val="single" w:sz="4" w:space="0" w:color="auto"/>
            </w:tcBorders>
            <w:vAlign w:val="center"/>
            <w:hideMark/>
          </w:tcPr>
          <w:p w14:paraId="2F303B53" w14:textId="77777777" w:rsidR="00FB07C6" w:rsidRPr="00FB07C6" w:rsidRDefault="00FB07C6" w:rsidP="00FB07C6">
            <w:pPr>
              <w:jc w:val="both"/>
              <w:rPr>
                <w:color w:val="000000"/>
                <w:sz w:val="20"/>
                <w:szCs w:val="20"/>
              </w:rPr>
            </w:pPr>
            <w:r w:rsidRPr="00FB07C6">
              <w:rPr>
                <w:color w:val="000000"/>
                <w:sz w:val="20"/>
                <w:szCs w:val="20"/>
              </w:rPr>
              <w:t>10,000.00</w:t>
            </w:r>
          </w:p>
        </w:tc>
        <w:tc>
          <w:tcPr>
            <w:tcW w:w="1199" w:type="dxa"/>
            <w:gridSpan w:val="2"/>
            <w:tcBorders>
              <w:top w:val="nil"/>
              <w:left w:val="nil"/>
              <w:bottom w:val="single" w:sz="4" w:space="0" w:color="auto"/>
              <w:right w:val="single" w:sz="4" w:space="0" w:color="auto"/>
            </w:tcBorders>
            <w:vAlign w:val="center"/>
            <w:hideMark/>
          </w:tcPr>
          <w:p w14:paraId="6860AE33" w14:textId="4FCF36B8" w:rsidR="00FB07C6"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6007CC91"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263FC20D" w14:textId="77777777" w:rsidR="00FB07C6" w:rsidRPr="00FB07C6" w:rsidRDefault="00FB07C6" w:rsidP="00FB07C6">
            <w:pPr>
              <w:jc w:val="center"/>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77042B5C" w14:textId="77777777" w:rsidR="00FB07C6" w:rsidRPr="00FB07C6" w:rsidRDefault="00FB07C6" w:rsidP="00FB07C6">
            <w:pPr>
              <w:jc w:val="both"/>
              <w:rPr>
                <w:color w:val="000000"/>
                <w:sz w:val="20"/>
                <w:szCs w:val="20"/>
              </w:rPr>
            </w:pPr>
            <w:r w:rsidRPr="00FB07C6">
              <w:rPr>
                <w:color w:val="000000"/>
                <w:sz w:val="20"/>
                <w:szCs w:val="20"/>
              </w:rPr>
              <w:t>HRD</w:t>
            </w:r>
          </w:p>
        </w:tc>
        <w:tc>
          <w:tcPr>
            <w:tcW w:w="1246" w:type="dxa"/>
            <w:tcBorders>
              <w:top w:val="nil"/>
              <w:left w:val="nil"/>
              <w:bottom w:val="single" w:sz="4" w:space="0" w:color="auto"/>
              <w:right w:val="single" w:sz="4" w:space="0" w:color="auto"/>
            </w:tcBorders>
            <w:vAlign w:val="center"/>
            <w:hideMark/>
          </w:tcPr>
          <w:p w14:paraId="760062ED"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07E01DB4" w14:textId="77777777" w:rsidR="00FB07C6" w:rsidRPr="00FB07C6" w:rsidRDefault="00FB07C6" w:rsidP="00FB07C6">
            <w:pPr>
              <w:rPr>
                <w:sz w:val="20"/>
                <w:szCs w:val="20"/>
              </w:rPr>
            </w:pPr>
          </w:p>
        </w:tc>
      </w:tr>
      <w:tr w:rsidR="00672D92" w:rsidRPr="00FB07C6" w14:paraId="25EFCAF8" w14:textId="77777777" w:rsidTr="0068638D">
        <w:trPr>
          <w:gridAfter w:val="1"/>
          <w:wAfter w:w="119" w:type="dxa"/>
          <w:trHeight w:val="765"/>
        </w:trPr>
        <w:tc>
          <w:tcPr>
            <w:tcW w:w="824" w:type="dxa"/>
            <w:vMerge w:val="restart"/>
            <w:tcBorders>
              <w:top w:val="nil"/>
              <w:left w:val="single" w:sz="4" w:space="0" w:color="auto"/>
              <w:bottom w:val="single" w:sz="4" w:space="0" w:color="auto"/>
              <w:right w:val="single" w:sz="4" w:space="0" w:color="auto"/>
            </w:tcBorders>
            <w:shd w:val="clear" w:color="000000" w:fill="D9E2F3"/>
            <w:vAlign w:val="center"/>
            <w:hideMark/>
          </w:tcPr>
          <w:p w14:paraId="256DC114" w14:textId="77777777" w:rsidR="00672D92" w:rsidRPr="00FB07C6" w:rsidRDefault="00672D92" w:rsidP="00FB07C6">
            <w:pPr>
              <w:jc w:val="both"/>
              <w:rPr>
                <w:b/>
                <w:bCs/>
                <w:color w:val="44546A"/>
                <w:sz w:val="20"/>
                <w:szCs w:val="20"/>
              </w:rPr>
            </w:pPr>
            <w:r w:rsidRPr="00FB07C6">
              <w:rPr>
                <w:b/>
                <w:bCs/>
                <w:color w:val="44546A"/>
                <w:sz w:val="20"/>
                <w:szCs w:val="20"/>
              </w:rPr>
              <w:t>93</w:t>
            </w:r>
          </w:p>
        </w:tc>
        <w:tc>
          <w:tcPr>
            <w:tcW w:w="2142" w:type="dxa"/>
            <w:vMerge w:val="restart"/>
            <w:tcBorders>
              <w:top w:val="nil"/>
              <w:left w:val="nil"/>
              <w:right w:val="single" w:sz="4" w:space="0" w:color="auto"/>
            </w:tcBorders>
            <w:shd w:val="clear" w:color="000000" w:fill="D9E2F3"/>
            <w:vAlign w:val="center"/>
            <w:hideMark/>
          </w:tcPr>
          <w:p w14:paraId="7E94E35E" w14:textId="26FA9F25" w:rsidR="00672D92" w:rsidRPr="00FB07C6" w:rsidRDefault="00672D92" w:rsidP="00FB07C6">
            <w:pPr>
              <w:jc w:val="both"/>
              <w:rPr>
                <w:color w:val="000000"/>
                <w:sz w:val="20"/>
                <w:szCs w:val="20"/>
              </w:rPr>
            </w:pPr>
            <w:r w:rsidRPr="00FB07C6">
              <w:rPr>
                <w:color w:val="000000"/>
                <w:sz w:val="20"/>
                <w:szCs w:val="20"/>
              </w:rPr>
              <w:t>Organize send-off party &amp; package for outgoing National Service Persons &amp; orientation for incoming</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30E39BD0" w14:textId="77777777" w:rsidR="00672D92" w:rsidRPr="00FB07C6" w:rsidRDefault="00672D92"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26DD4E69" w14:textId="77777777" w:rsidR="00672D92" w:rsidRPr="00FB07C6" w:rsidRDefault="00672D92"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D9E2F3"/>
            <w:vAlign w:val="center"/>
            <w:hideMark/>
          </w:tcPr>
          <w:p w14:paraId="1315CF70" w14:textId="77777777" w:rsidR="00672D92" w:rsidRPr="00FB07C6" w:rsidRDefault="00672D92"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46C3C57E" w14:textId="77777777" w:rsidR="00672D92" w:rsidRPr="00FB07C6" w:rsidRDefault="00672D92"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D9E2F3"/>
            <w:vAlign w:val="center"/>
            <w:hideMark/>
          </w:tcPr>
          <w:p w14:paraId="5F7C4964" w14:textId="77777777" w:rsidR="00672D92" w:rsidRPr="00FB07C6" w:rsidRDefault="00672D92"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3E185A45" w14:textId="45A7BA1C" w:rsidR="00672D92" w:rsidRPr="00FB07C6" w:rsidRDefault="00672D92" w:rsidP="00FB07C6">
            <w:pPr>
              <w:jc w:val="both"/>
              <w:rPr>
                <w:color w:val="000000"/>
                <w:sz w:val="20"/>
                <w:szCs w:val="20"/>
              </w:rPr>
            </w:pPr>
            <w:r w:rsidRPr="00FB07C6">
              <w:rPr>
                <w:color w:val="000000"/>
                <w:sz w:val="20"/>
                <w:szCs w:val="20"/>
              </w:rPr>
              <w:t> </w:t>
            </w:r>
            <w:r>
              <w:rPr>
                <w:color w:val="000000"/>
                <w:sz w:val="20"/>
                <w:szCs w:val="20"/>
              </w:rPr>
              <w:t>10,000.00</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474BD3D8" w14:textId="77777777" w:rsidR="00672D92" w:rsidRPr="00FB07C6" w:rsidRDefault="00672D92" w:rsidP="00FB07C6">
            <w:pPr>
              <w:jc w:val="both"/>
              <w:rPr>
                <w:color w:val="000000"/>
                <w:sz w:val="20"/>
                <w:szCs w:val="20"/>
              </w:rPr>
            </w:pPr>
            <w:r w:rsidRPr="00FB07C6">
              <w:rPr>
                <w:color w:val="000000"/>
                <w:sz w:val="20"/>
                <w:szCs w:val="20"/>
              </w:rPr>
              <w:t>50,000.00</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430AE9F3" w14:textId="77777777" w:rsidR="00672D92" w:rsidRPr="00FB07C6" w:rsidRDefault="00672D92" w:rsidP="00FB07C6">
            <w:pPr>
              <w:jc w:val="both"/>
              <w:rPr>
                <w:color w:val="000000"/>
                <w:sz w:val="20"/>
                <w:szCs w:val="20"/>
              </w:rPr>
            </w:pPr>
            <w:r w:rsidRPr="00FB07C6">
              <w:rPr>
                <w:color w:val="000000"/>
                <w:sz w:val="20"/>
                <w:szCs w:val="20"/>
              </w:rPr>
              <w:t>40,000.00</w:t>
            </w:r>
          </w:p>
        </w:tc>
        <w:tc>
          <w:tcPr>
            <w:tcW w:w="1199"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4BDD902" w14:textId="69451809" w:rsidR="00672D92" w:rsidRPr="00FB07C6" w:rsidRDefault="0068638D" w:rsidP="0068638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523AF160" w14:textId="77777777" w:rsidR="00672D92" w:rsidRPr="00FB07C6" w:rsidRDefault="00672D92" w:rsidP="00FB07C6">
            <w:pPr>
              <w:jc w:val="both"/>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3A4ACCF0" w14:textId="77777777" w:rsidR="00672D92" w:rsidRPr="00FB07C6" w:rsidRDefault="00672D92" w:rsidP="00FB07C6">
            <w:pPr>
              <w:jc w:val="center"/>
              <w:rPr>
                <w:color w:val="000000"/>
                <w:sz w:val="20"/>
                <w:szCs w:val="20"/>
              </w:rPr>
            </w:pPr>
            <w:r w:rsidRPr="00FB07C6">
              <w:rPr>
                <w:color w:val="000000"/>
                <w:sz w:val="20"/>
                <w:szCs w:val="20"/>
              </w:rPr>
              <w:t>x</w:t>
            </w:r>
          </w:p>
        </w:tc>
        <w:tc>
          <w:tcPr>
            <w:tcW w:w="1002" w:type="dxa"/>
            <w:vMerge w:val="restart"/>
            <w:tcBorders>
              <w:top w:val="nil"/>
              <w:left w:val="single" w:sz="4" w:space="0" w:color="auto"/>
              <w:bottom w:val="single" w:sz="4" w:space="0" w:color="auto"/>
              <w:right w:val="single" w:sz="4" w:space="0" w:color="auto"/>
            </w:tcBorders>
            <w:shd w:val="clear" w:color="000000" w:fill="D9E2F3"/>
            <w:vAlign w:val="center"/>
            <w:hideMark/>
          </w:tcPr>
          <w:p w14:paraId="62A4DD97" w14:textId="77777777" w:rsidR="00672D92" w:rsidRPr="00FB07C6" w:rsidRDefault="00672D92" w:rsidP="00FB07C6">
            <w:pPr>
              <w:jc w:val="both"/>
              <w:rPr>
                <w:color w:val="000000"/>
                <w:sz w:val="20"/>
                <w:szCs w:val="20"/>
              </w:rPr>
            </w:pPr>
            <w:r w:rsidRPr="00FB07C6">
              <w:rPr>
                <w:color w:val="000000"/>
                <w:sz w:val="20"/>
                <w:szCs w:val="20"/>
              </w:rPr>
              <w:t>HRD</w:t>
            </w:r>
          </w:p>
        </w:tc>
        <w:tc>
          <w:tcPr>
            <w:tcW w:w="1246" w:type="dxa"/>
            <w:vMerge w:val="restart"/>
            <w:tcBorders>
              <w:top w:val="nil"/>
              <w:left w:val="single" w:sz="4" w:space="0" w:color="auto"/>
              <w:bottom w:val="single" w:sz="4" w:space="0" w:color="auto"/>
              <w:right w:val="single" w:sz="4" w:space="0" w:color="auto"/>
            </w:tcBorders>
            <w:shd w:val="clear" w:color="000000" w:fill="D9E2F3"/>
            <w:vAlign w:val="center"/>
            <w:hideMark/>
          </w:tcPr>
          <w:p w14:paraId="69D5D1DB" w14:textId="77777777" w:rsidR="00672D92" w:rsidRPr="00FB07C6" w:rsidRDefault="00672D92" w:rsidP="00FB07C6">
            <w:pPr>
              <w:jc w:val="both"/>
              <w:rPr>
                <w:color w:val="000000"/>
                <w:sz w:val="20"/>
                <w:szCs w:val="20"/>
              </w:rPr>
            </w:pPr>
            <w:r w:rsidRPr="00FB07C6">
              <w:rPr>
                <w:color w:val="000000"/>
                <w:sz w:val="20"/>
                <w:szCs w:val="20"/>
              </w:rPr>
              <w:t>Central Admin</w:t>
            </w:r>
          </w:p>
        </w:tc>
        <w:tc>
          <w:tcPr>
            <w:tcW w:w="236" w:type="dxa"/>
            <w:vAlign w:val="center"/>
            <w:hideMark/>
          </w:tcPr>
          <w:p w14:paraId="4AE09CE5" w14:textId="77777777" w:rsidR="00672D92" w:rsidRPr="00FB07C6" w:rsidRDefault="00672D92" w:rsidP="00FB07C6">
            <w:pPr>
              <w:rPr>
                <w:sz w:val="20"/>
                <w:szCs w:val="20"/>
              </w:rPr>
            </w:pPr>
          </w:p>
        </w:tc>
      </w:tr>
      <w:tr w:rsidR="00672D92" w:rsidRPr="00FB07C6" w14:paraId="12415775" w14:textId="77777777" w:rsidTr="0068638D">
        <w:trPr>
          <w:gridAfter w:val="1"/>
          <w:wAfter w:w="119" w:type="dxa"/>
          <w:trHeight w:val="521"/>
        </w:trPr>
        <w:tc>
          <w:tcPr>
            <w:tcW w:w="824" w:type="dxa"/>
            <w:vMerge/>
            <w:tcBorders>
              <w:top w:val="nil"/>
              <w:left w:val="single" w:sz="4" w:space="0" w:color="auto"/>
              <w:bottom w:val="single" w:sz="4" w:space="0" w:color="auto"/>
              <w:right w:val="single" w:sz="4" w:space="0" w:color="auto"/>
            </w:tcBorders>
            <w:vAlign w:val="center"/>
            <w:hideMark/>
          </w:tcPr>
          <w:p w14:paraId="7B4A5465" w14:textId="77777777" w:rsidR="00672D92" w:rsidRPr="00FB07C6" w:rsidRDefault="00672D92" w:rsidP="00FB07C6">
            <w:pPr>
              <w:rPr>
                <w:b/>
                <w:bCs/>
                <w:color w:val="44546A"/>
                <w:sz w:val="20"/>
                <w:szCs w:val="20"/>
              </w:rPr>
            </w:pPr>
          </w:p>
        </w:tc>
        <w:tc>
          <w:tcPr>
            <w:tcW w:w="2142" w:type="dxa"/>
            <w:vMerge/>
            <w:tcBorders>
              <w:left w:val="nil"/>
              <w:bottom w:val="single" w:sz="4" w:space="0" w:color="auto"/>
              <w:right w:val="single" w:sz="4" w:space="0" w:color="auto"/>
            </w:tcBorders>
            <w:shd w:val="clear" w:color="000000" w:fill="D9E2F3"/>
            <w:vAlign w:val="center"/>
            <w:hideMark/>
          </w:tcPr>
          <w:p w14:paraId="6D94B1C1" w14:textId="54C865EA" w:rsidR="00672D92" w:rsidRPr="00FB07C6" w:rsidRDefault="00672D92" w:rsidP="00FB07C6">
            <w:pPr>
              <w:jc w:val="both"/>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7C743E1C" w14:textId="77777777" w:rsidR="00672D92" w:rsidRPr="00FB07C6" w:rsidRDefault="00672D92"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127FA1E6" w14:textId="77777777" w:rsidR="00672D92" w:rsidRPr="00FB07C6" w:rsidRDefault="00672D92"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572B36B" w14:textId="77777777" w:rsidR="00672D92" w:rsidRPr="00FB07C6" w:rsidRDefault="00672D92"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C59F8EB" w14:textId="77777777" w:rsidR="00672D92" w:rsidRPr="00FB07C6" w:rsidRDefault="00672D92"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02AF428A" w14:textId="77777777" w:rsidR="00672D92" w:rsidRPr="00FB07C6" w:rsidRDefault="00672D92"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18986294" w14:textId="77777777" w:rsidR="00672D92" w:rsidRPr="00FB07C6" w:rsidRDefault="00672D92"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90A9552" w14:textId="77777777" w:rsidR="00672D92" w:rsidRPr="00FB07C6" w:rsidRDefault="00672D92"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160F3532" w14:textId="77777777" w:rsidR="00672D92" w:rsidRPr="00FB07C6" w:rsidRDefault="00672D92"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607880CD" w14:textId="77777777" w:rsidR="00672D92" w:rsidRPr="00FB07C6" w:rsidRDefault="00672D92"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09F216D0" w14:textId="77777777" w:rsidR="00672D92" w:rsidRPr="00FB07C6" w:rsidRDefault="00672D92"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2761D0FA" w14:textId="77777777" w:rsidR="00672D92" w:rsidRPr="00FB07C6" w:rsidRDefault="00672D92"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6E9ACF20" w14:textId="77777777" w:rsidR="00672D92" w:rsidRPr="00FB07C6" w:rsidRDefault="00672D92"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4408E354" w14:textId="77777777" w:rsidR="00672D92" w:rsidRPr="00FB07C6" w:rsidRDefault="00672D92" w:rsidP="00FB07C6">
            <w:pPr>
              <w:rPr>
                <w:color w:val="000000"/>
                <w:sz w:val="20"/>
                <w:szCs w:val="20"/>
              </w:rPr>
            </w:pPr>
          </w:p>
        </w:tc>
        <w:tc>
          <w:tcPr>
            <w:tcW w:w="236" w:type="dxa"/>
            <w:vAlign w:val="center"/>
            <w:hideMark/>
          </w:tcPr>
          <w:p w14:paraId="2405EC27" w14:textId="77777777" w:rsidR="00672D92" w:rsidRPr="00FB07C6" w:rsidRDefault="00672D92" w:rsidP="00FB07C6">
            <w:pPr>
              <w:rPr>
                <w:sz w:val="20"/>
                <w:szCs w:val="20"/>
              </w:rPr>
            </w:pPr>
          </w:p>
        </w:tc>
      </w:tr>
      <w:tr w:rsidR="00FB07C6" w:rsidRPr="00FB07C6" w14:paraId="13CA347B" w14:textId="77777777" w:rsidTr="0068638D">
        <w:trPr>
          <w:gridAfter w:val="1"/>
          <w:wAfter w:w="119" w:type="dxa"/>
          <w:trHeight w:val="1020"/>
        </w:trPr>
        <w:tc>
          <w:tcPr>
            <w:tcW w:w="824" w:type="dxa"/>
            <w:tcBorders>
              <w:top w:val="nil"/>
              <w:left w:val="single" w:sz="4" w:space="0" w:color="auto"/>
              <w:bottom w:val="single" w:sz="4" w:space="0" w:color="auto"/>
              <w:right w:val="single" w:sz="4" w:space="0" w:color="auto"/>
            </w:tcBorders>
            <w:vAlign w:val="center"/>
            <w:hideMark/>
          </w:tcPr>
          <w:p w14:paraId="6FC4DB53" w14:textId="77777777" w:rsidR="00FB07C6" w:rsidRPr="00FB07C6" w:rsidRDefault="00FB07C6" w:rsidP="00FB07C6">
            <w:pPr>
              <w:jc w:val="both"/>
              <w:rPr>
                <w:b/>
                <w:bCs/>
                <w:color w:val="44546A"/>
                <w:sz w:val="20"/>
                <w:szCs w:val="20"/>
              </w:rPr>
            </w:pPr>
            <w:r w:rsidRPr="00FB07C6">
              <w:rPr>
                <w:b/>
                <w:bCs/>
                <w:color w:val="44546A"/>
                <w:sz w:val="20"/>
                <w:szCs w:val="20"/>
              </w:rPr>
              <w:t>94</w:t>
            </w:r>
          </w:p>
        </w:tc>
        <w:tc>
          <w:tcPr>
            <w:tcW w:w="2142" w:type="dxa"/>
            <w:tcBorders>
              <w:top w:val="nil"/>
              <w:left w:val="nil"/>
              <w:bottom w:val="single" w:sz="4" w:space="0" w:color="auto"/>
              <w:right w:val="single" w:sz="4" w:space="0" w:color="auto"/>
            </w:tcBorders>
            <w:vAlign w:val="center"/>
            <w:hideMark/>
          </w:tcPr>
          <w:p w14:paraId="6E1EE55A" w14:textId="132DCF9C" w:rsidR="00FB07C6" w:rsidRPr="00FB07C6" w:rsidRDefault="00FB07C6" w:rsidP="00FB07C6">
            <w:pPr>
              <w:jc w:val="both"/>
              <w:rPr>
                <w:color w:val="000000"/>
                <w:sz w:val="20"/>
                <w:szCs w:val="20"/>
              </w:rPr>
            </w:pPr>
            <w:r w:rsidRPr="00FB07C6">
              <w:rPr>
                <w:color w:val="000000"/>
                <w:sz w:val="20"/>
                <w:szCs w:val="20"/>
              </w:rPr>
              <w:t xml:space="preserve">Purchase of </w:t>
            </w:r>
            <w:r w:rsidR="00672D92">
              <w:rPr>
                <w:color w:val="000000"/>
                <w:sz w:val="20"/>
                <w:szCs w:val="20"/>
              </w:rPr>
              <w:t>1</w:t>
            </w:r>
            <w:r w:rsidRPr="00FB07C6">
              <w:rPr>
                <w:color w:val="000000"/>
                <w:sz w:val="20"/>
                <w:szCs w:val="20"/>
              </w:rPr>
              <w:t>no.</w:t>
            </w:r>
            <w:r w:rsidR="000D70DE">
              <w:rPr>
                <w:color w:val="000000"/>
                <w:sz w:val="20"/>
                <w:szCs w:val="20"/>
              </w:rPr>
              <w:t xml:space="preserve"> </w:t>
            </w:r>
            <w:r w:rsidR="00672D92">
              <w:rPr>
                <w:color w:val="000000"/>
                <w:sz w:val="20"/>
                <w:szCs w:val="20"/>
              </w:rPr>
              <w:t>laptops</w:t>
            </w:r>
            <w:r w:rsidR="000D70DE">
              <w:rPr>
                <w:color w:val="000000"/>
                <w:sz w:val="20"/>
                <w:szCs w:val="20"/>
              </w:rPr>
              <w:t xml:space="preserve"> and 2no. printers f</w:t>
            </w:r>
            <w:r w:rsidRPr="00FB07C6">
              <w:rPr>
                <w:color w:val="000000"/>
                <w:sz w:val="20"/>
                <w:szCs w:val="20"/>
              </w:rPr>
              <w:t>o</w:t>
            </w:r>
            <w:r w:rsidR="000D70DE">
              <w:rPr>
                <w:color w:val="000000"/>
                <w:sz w:val="20"/>
                <w:szCs w:val="20"/>
              </w:rPr>
              <w:t>r</w:t>
            </w:r>
            <w:r w:rsidRPr="00FB07C6">
              <w:rPr>
                <w:color w:val="000000"/>
                <w:sz w:val="20"/>
                <w:szCs w:val="20"/>
              </w:rPr>
              <w:t xml:space="preserve"> some department of the Assembly</w:t>
            </w:r>
          </w:p>
        </w:tc>
        <w:tc>
          <w:tcPr>
            <w:tcW w:w="1169" w:type="dxa"/>
            <w:tcBorders>
              <w:top w:val="nil"/>
              <w:left w:val="nil"/>
              <w:bottom w:val="single" w:sz="4" w:space="0" w:color="auto"/>
              <w:right w:val="single" w:sz="4" w:space="0" w:color="auto"/>
            </w:tcBorders>
            <w:vAlign w:val="center"/>
            <w:hideMark/>
          </w:tcPr>
          <w:p w14:paraId="3251A49C"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0070C0"/>
            <w:vAlign w:val="center"/>
            <w:hideMark/>
          </w:tcPr>
          <w:p w14:paraId="0124B25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77DA79E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0070C0"/>
            <w:vAlign w:val="center"/>
            <w:hideMark/>
          </w:tcPr>
          <w:p w14:paraId="1382E1D8"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vAlign w:val="center"/>
            <w:hideMark/>
          </w:tcPr>
          <w:p w14:paraId="1F1EDB89"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7DD8D5DB" w14:textId="1EE58A46"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02913084" w14:textId="162A39AD"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16FEF878" w14:textId="5A78A826" w:rsidR="00FB07C6" w:rsidRPr="00FB07C6" w:rsidRDefault="00FB07C6" w:rsidP="00FB07C6">
            <w:pPr>
              <w:jc w:val="both"/>
              <w:rPr>
                <w:color w:val="000000"/>
                <w:sz w:val="20"/>
                <w:szCs w:val="20"/>
              </w:rPr>
            </w:pPr>
            <w:r w:rsidRPr="00FB07C6">
              <w:rPr>
                <w:color w:val="000000"/>
                <w:sz w:val="20"/>
                <w:szCs w:val="20"/>
              </w:rPr>
              <w:t> </w:t>
            </w:r>
            <w:r w:rsidR="000D70DE">
              <w:rPr>
                <w:color w:val="000000"/>
                <w:sz w:val="20"/>
                <w:szCs w:val="20"/>
              </w:rPr>
              <w:t>50,000.00</w:t>
            </w:r>
          </w:p>
        </w:tc>
        <w:tc>
          <w:tcPr>
            <w:tcW w:w="1199" w:type="dxa"/>
            <w:gridSpan w:val="2"/>
            <w:tcBorders>
              <w:top w:val="nil"/>
              <w:left w:val="nil"/>
              <w:bottom w:val="single" w:sz="4" w:space="0" w:color="auto"/>
              <w:right w:val="single" w:sz="4" w:space="0" w:color="auto"/>
            </w:tcBorders>
            <w:vAlign w:val="center"/>
            <w:hideMark/>
          </w:tcPr>
          <w:p w14:paraId="4E8ED622" w14:textId="77777777" w:rsidR="00FB07C6" w:rsidRPr="00FB07C6" w:rsidRDefault="00FB07C6" w:rsidP="00FB07C6">
            <w:pPr>
              <w:jc w:val="both"/>
              <w:rPr>
                <w:color w:val="000000"/>
                <w:sz w:val="20"/>
                <w:szCs w:val="20"/>
              </w:rPr>
            </w:pPr>
            <w:r w:rsidRPr="00FB07C6">
              <w:rPr>
                <w:color w:val="000000"/>
                <w:sz w:val="20"/>
                <w:szCs w:val="20"/>
              </w:rPr>
              <w:t>30,000.00</w:t>
            </w:r>
          </w:p>
        </w:tc>
        <w:tc>
          <w:tcPr>
            <w:tcW w:w="779" w:type="dxa"/>
            <w:tcBorders>
              <w:top w:val="nil"/>
              <w:left w:val="nil"/>
              <w:bottom w:val="single" w:sz="4" w:space="0" w:color="auto"/>
              <w:right w:val="single" w:sz="4" w:space="0" w:color="auto"/>
            </w:tcBorders>
            <w:vAlign w:val="center"/>
            <w:hideMark/>
          </w:tcPr>
          <w:p w14:paraId="58B9AC38" w14:textId="77777777" w:rsidR="00FB07C6" w:rsidRPr="00FB07C6" w:rsidRDefault="00FB07C6" w:rsidP="00FB07C6">
            <w:pPr>
              <w:jc w:val="both"/>
              <w:rPr>
                <w:color w:val="000000"/>
                <w:sz w:val="20"/>
                <w:szCs w:val="20"/>
              </w:rPr>
            </w:pPr>
            <w:r w:rsidRPr="00FB07C6">
              <w:rPr>
                <w:color w:val="000000"/>
                <w:sz w:val="20"/>
                <w:szCs w:val="20"/>
              </w:rPr>
              <w:t>x</w:t>
            </w:r>
          </w:p>
        </w:tc>
        <w:tc>
          <w:tcPr>
            <w:tcW w:w="1079" w:type="dxa"/>
            <w:tcBorders>
              <w:top w:val="nil"/>
              <w:left w:val="nil"/>
              <w:bottom w:val="single" w:sz="4" w:space="0" w:color="auto"/>
              <w:right w:val="single" w:sz="4" w:space="0" w:color="auto"/>
            </w:tcBorders>
            <w:vAlign w:val="center"/>
            <w:hideMark/>
          </w:tcPr>
          <w:p w14:paraId="6610C053" w14:textId="77777777" w:rsidR="00FB07C6" w:rsidRPr="00FB07C6" w:rsidRDefault="00FB07C6" w:rsidP="00FB07C6">
            <w:pPr>
              <w:jc w:val="both"/>
              <w:rPr>
                <w:color w:val="000000"/>
                <w:sz w:val="20"/>
                <w:szCs w:val="20"/>
              </w:rPr>
            </w:pPr>
            <w:r w:rsidRPr="00FB07C6">
              <w:rPr>
                <w:color w:val="000000"/>
                <w:sz w:val="20"/>
                <w:szCs w:val="20"/>
              </w:rPr>
              <w:t> </w:t>
            </w:r>
          </w:p>
        </w:tc>
        <w:tc>
          <w:tcPr>
            <w:tcW w:w="1002" w:type="dxa"/>
            <w:tcBorders>
              <w:top w:val="nil"/>
              <w:left w:val="nil"/>
              <w:bottom w:val="single" w:sz="4" w:space="0" w:color="auto"/>
              <w:right w:val="single" w:sz="4" w:space="0" w:color="auto"/>
            </w:tcBorders>
            <w:vAlign w:val="center"/>
            <w:hideMark/>
          </w:tcPr>
          <w:p w14:paraId="2BAF2425" w14:textId="77777777" w:rsidR="00FB07C6" w:rsidRPr="00FB07C6" w:rsidRDefault="00FB07C6" w:rsidP="00FB07C6">
            <w:pPr>
              <w:jc w:val="both"/>
              <w:rPr>
                <w:color w:val="000000"/>
                <w:sz w:val="20"/>
                <w:szCs w:val="20"/>
              </w:rPr>
            </w:pPr>
            <w:r w:rsidRPr="00FB07C6">
              <w:rPr>
                <w:color w:val="000000"/>
                <w:sz w:val="20"/>
                <w:szCs w:val="20"/>
              </w:rPr>
              <w:t>HRD</w:t>
            </w:r>
          </w:p>
        </w:tc>
        <w:tc>
          <w:tcPr>
            <w:tcW w:w="1246" w:type="dxa"/>
            <w:tcBorders>
              <w:top w:val="nil"/>
              <w:left w:val="nil"/>
              <w:bottom w:val="single" w:sz="4" w:space="0" w:color="auto"/>
              <w:right w:val="single" w:sz="4" w:space="0" w:color="auto"/>
            </w:tcBorders>
            <w:vAlign w:val="center"/>
            <w:hideMark/>
          </w:tcPr>
          <w:p w14:paraId="790A59CF" w14:textId="77777777" w:rsidR="00FB07C6" w:rsidRPr="00FB07C6" w:rsidRDefault="00FB07C6" w:rsidP="00FB07C6">
            <w:pPr>
              <w:jc w:val="both"/>
              <w:rPr>
                <w:color w:val="000000"/>
                <w:sz w:val="20"/>
                <w:szCs w:val="20"/>
              </w:rPr>
            </w:pPr>
            <w:r w:rsidRPr="00FB07C6">
              <w:rPr>
                <w:color w:val="000000"/>
                <w:sz w:val="20"/>
                <w:szCs w:val="20"/>
              </w:rPr>
              <w:t>Procure/MIS</w:t>
            </w:r>
          </w:p>
        </w:tc>
        <w:tc>
          <w:tcPr>
            <w:tcW w:w="236" w:type="dxa"/>
            <w:vAlign w:val="center"/>
            <w:hideMark/>
          </w:tcPr>
          <w:p w14:paraId="1D244726" w14:textId="77777777" w:rsidR="00FB07C6" w:rsidRPr="00FB07C6" w:rsidRDefault="00FB07C6" w:rsidP="00FB07C6">
            <w:pPr>
              <w:rPr>
                <w:sz w:val="20"/>
                <w:szCs w:val="20"/>
              </w:rPr>
            </w:pPr>
          </w:p>
        </w:tc>
      </w:tr>
      <w:tr w:rsidR="00FB07C6" w:rsidRPr="00FB07C6" w14:paraId="41069741" w14:textId="77777777" w:rsidTr="0068638D">
        <w:trPr>
          <w:gridAfter w:val="1"/>
          <w:wAfter w:w="119" w:type="dxa"/>
          <w:trHeight w:val="255"/>
        </w:trPr>
        <w:tc>
          <w:tcPr>
            <w:tcW w:w="824" w:type="dxa"/>
            <w:vMerge w:val="restart"/>
            <w:tcBorders>
              <w:top w:val="nil"/>
              <w:left w:val="single" w:sz="4" w:space="0" w:color="auto"/>
              <w:bottom w:val="single" w:sz="4" w:space="0" w:color="auto"/>
              <w:right w:val="single" w:sz="4" w:space="0" w:color="auto"/>
            </w:tcBorders>
            <w:shd w:val="clear" w:color="000000" w:fill="D9E2F3"/>
            <w:vAlign w:val="center"/>
            <w:hideMark/>
          </w:tcPr>
          <w:p w14:paraId="4F4C0496" w14:textId="77777777" w:rsidR="00FB07C6" w:rsidRPr="00FB07C6" w:rsidRDefault="00FB07C6" w:rsidP="00FB07C6">
            <w:pPr>
              <w:jc w:val="both"/>
              <w:rPr>
                <w:b/>
                <w:bCs/>
                <w:color w:val="44546A"/>
                <w:sz w:val="20"/>
                <w:szCs w:val="20"/>
              </w:rPr>
            </w:pPr>
            <w:r w:rsidRPr="00FB07C6">
              <w:rPr>
                <w:b/>
                <w:bCs/>
                <w:color w:val="44546A"/>
                <w:sz w:val="20"/>
                <w:szCs w:val="20"/>
              </w:rPr>
              <w:t>95</w:t>
            </w:r>
          </w:p>
        </w:tc>
        <w:tc>
          <w:tcPr>
            <w:tcW w:w="2142" w:type="dxa"/>
            <w:vMerge w:val="restart"/>
            <w:tcBorders>
              <w:top w:val="nil"/>
              <w:left w:val="single" w:sz="4" w:space="0" w:color="auto"/>
              <w:bottom w:val="single" w:sz="4" w:space="0" w:color="auto"/>
              <w:right w:val="single" w:sz="4" w:space="0" w:color="auto"/>
            </w:tcBorders>
            <w:shd w:val="clear" w:color="000000" w:fill="D9E2F3"/>
            <w:vAlign w:val="center"/>
            <w:hideMark/>
          </w:tcPr>
          <w:p w14:paraId="3258C749" w14:textId="77777777" w:rsidR="00FB07C6" w:rsidRPr="00FB07C6" w:rsidRDefault="00FB07C6" w:rsidP="00FB07C6">
            <w:pPr>
              <w:jc w:val="both"/>
              <w:rPr>
                <w:color w:val="000000"/>
                <w:sz w:val="20"/>
                <w:szCs w:val="20"/>
              </w:rPr>
            </w:pPr>
            <w:r w:rsidRPr="00FB07C6">
              <w:rPr>
                <w:color w:val="000000"/>
                <w:sz w:val="20"/>
                <w:szCs w:val="20"/>
              </w:rPr>
              <w:t>Organize Staff Durbar, Meetings, trainings, going for funeral or wedding of staff and donations</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12E1F85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vMerge w:val="restart"/>
            <w:tcBorders>
              <w:top w:val="nil"/>
              <w:left w:val="single" w:sz="4" w:space="0" w:color="auto"/>
              <w:bottom w:val="single" w:sz="4" w:space="0" w:color="auto"/>
              <w:right w:val="single" w:sz="4" w:space="0" w:color="auto"/>
            </w:tcBorders>
            <w:shd w:val="clear" w:color="000000" w:fill="0070C0"/>
            <w:vAlign w:val="center"/>
            <w:hideMark/>
          </w:tcPr>
          <w:p w14:paraId="0201CE26"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1A4E2A6D"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43BE47EE"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vMerge w:val="restart"/>
            <w:tcBorders>
              <w:top w:val="nil"/>
              <w:left w:val="single" w:sz="4" w:space="0" w:color="auto"/>
              <w:bottom w:val="single" w:sz="4" w:space="0" w:color="auto"/>
              <w:right w:val="single" w:sz="4" w:space="0" w:color="auto"/>
            </w:tcBorders>
            <w:shd w:val="clear" w:color="000000" w:fill="0070C0"/>
            <w:vAlign w:val="center"/>
            <w:hideMark/>
          </w:tcPr>
          <w:p w14:paraId="75DA4602"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vMerge w:val="restart"/>
            <w:tcBorders>
              <w:top w:val="nil"/>
              <w:left w:val="single" w:sz="4" w:space="0" w:color="auto"/>
              <w:bottom w:val="single" w:sz="4" w:space="0" w:color="auto"/>
              <w:right w:val="single" w:sz="4" w:space="0" w:color="auto"/>
            </w:tcBorders>
            <w:shd w:val="clear" w:color="000000" w:fill="D9E2F3"/>
            <w:vAlign w:val="center"/>
            <w:hideMark/>
          </w:tcPr>
          <w:p w14:paraId="51BC9EAE" w14:textId="4F36D626" w:rsidR="00FB07C6" w:rsidRPr="00FB07C6" w:rsidRDefault="0068638D" w:rsidP="0068638D">
            <w:pPr>
              <w:jc w:val="center"/>
              <w:rPr>
                <w:color w:val="000000"/>
                <w:sz w:val="20"/>
                <w:szCs w:val="20"/>
              </w:rPr>
            </w:pPr>
            <w:r>
              <w:rPr>
                <w:color w:val="000000"/>
                <w:sz w:val="20"/>
                <w:szCs w:val="20"/>
              </w:rPr>
              <w:t>-</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4C205F0A" w14:textId="77777777" w:rsidR="00FB07C6" w:rsidRPr="00FB07C6" w:rsidRDefault="00FB07C6" w:rsidP="00FB07C6">
            <w:pPr>
              <w:jc w:val="both"/>
              <w:rPr>
                <w:color w:val="000000"/>
                <w:sz w:val="20"/>
                <w:szCs w:val="20"/>
              </w:rPr>
            </w:pPr>
            <w:r w:rsidRPr="00FB07C6">
              <w:rPr>
                <w:color w:val="000000"/>
                <w:sz w:val="20"/>
                <w:szCs w:val="20"/>
              </w:rPr>
              <w:t>50,000.00</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10EAD6B5" w14:textId="77777777" w:rsidR="00FB07C6" w:rsidRPr="00FB07C6" w:rsidRDefault="00FB07C6" w:rsidP="00FB07C6">
            <w:pPr>
              <w:jc w:val="both"/>
              <w:rPr>
                <w:color w:val="000000"/>
                <w:sz w:val="20"/>
                <w:szCs w:val="20"/>
              </w:rPr>
            </w:pPr>
            <w:r w:rsidRPr="00FB07C6">
              <w:rPr>
                <w:color w:val="000000"/>
                <w:sz w:val="20"/>
                <w:szCs w:val="20"/>
              </w:rPr>
              <w:t>30,000.00</w:t>
            </w:r>
          </w:p>
        </w:tc>
        <w:tc>
          <w:tcPr>
            <w:tcW w:w="1199"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C3B8997" w14:textId="0C367219" w:rsidR="00FB07C6" w:rsidRPr="00FB07C6" w:rsidRDefault="0068638D" w:rsidP="0068638D">
            <w:pPr>
              <w:jc w:val="center"/>
              <w:rPr>
                <w:color w:val="000000"/>
                <w:sz w:val="20"/>
                <w:szCs w:val="20"/>
              </w:rPr>
            </w:pPr>
            <w:r>
              <w:rPr>
                <w:color w:val="000000"/>
                <w:sz w:val="20"/>
                <w:szCs w:val="20"/>
              </w:rPr>
              <w:t>-</w:t>
            </w:r>
          </w:p>
        </w:tc>
        <w:tc>
          <w:tcPr>
            <w:tcW w:w="7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331A234C"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vMerge w:val="restart"/>
            <w:tcBorders>
              <w:top w:val="nil"/>
              <w:left w:val="single" w:sz="4" w:space="0" w:color="auto"/>
              <w:bottom w:val="single" w:sz="4" w:space="0" w:color="auto"/>
              <w:right w:val="single" w:sz="4" w:space="0" w:color="auto"/>
            </w:tcBorders>
            <w:shd w:val="clear" w:color="000000" w:fill="D9E2F3"/>
            <w:vAlign w:val="center"/>
            <w:hideMark/>
          </w:tcPr>
          <w:p w14:paraId="0CC8F25B" w14:textId="77777777" w:rsidR="00FB07C6" w:rsidRPr="00FB07C6" w:rsidRDefault="00FB07C6" w:rsidP="00FB07C6">
            <w:pPr>
              <w:jc w:val="center"/>
              <w:rPr>
                <w:color w:val="000000"/>
                <w:sz w:val="20"/>
                <w:szCs w:val="20"/>
              </w:rPr>
            </w:pPr>
            <w:r w:rsidRPr="00FB07C6">
              <w:rPr>
                <w:color w:val="000000"/>
                <w:sz w:val="20"/>
                <w:szCs w:val="20"/>
              </w:rPr>
              <w:t>x</w:t>
            </w:r>
          </w:p>
        </w:tc>
        <w:tc>
          <w:tcPr>
            <w:tcW w:w="1002" w:type="dxa"/>
            <w:vMerge w:val="restart"/>
            <w:tcBorders>
              <w:top w:val="nil"/>
              <w:left w:val="single" w:sz="4" w:space="0" w:color="auto"/>
              <w:bottom w:val="single" w:sz="4" w:space="0" w:color="auto"/>
              <w:right w:val="single" w:sz="4" w:space="0" w:color="auto"/>
            </w:tcBorders>
            <w:shd w:val="clear" w:color="000000" w:fill="D9E2F3"/>
            <w:vAlign w:val="center"/>
            <w:hideMark/>
          </w:tcPr>
          <w:p w14:paraId="14063513" w14:textId="77777777" w:rsidR="00FB07C6" w:rsidRPr="00FB07C6" w:rsidRDefault="00FB07C6" w:rsidP="00FB07C6">
            <w:pPr>
              <w:jc w:val="both"/>
              <w:rPr>
                <w:color w:val="000000"/>
                <w:sz w:val="20"/>
                <w:szCs w:val="20"/>
              </w:rPr>
            </w:pPr>
            <w:r w:rsidRPr="00FB07C6">
              <w:rPr>
                <w:color w:val="000000"/>
                <w:sz w:val="20"/>
                <w:szCs w:val="20"/>
              </w:rPr>
              <w:t>HRD</w:t>
            </w:r>
          </w:p>
        </w:tc>
        <w:tc>
          <w:tcPr>
            <w:tcW w:w="1246" w:type="dxa"/>
            <w:vMerge w:val="restart"/>
            <w:tcBorders>
              <w:top w:val="nil"/>
              <w:left w:val="single" w:sz="4" w:space="0" w:color="auto"/>
              <w:bottom w:val="single" w:sz="4" w:space="0" w:color="auto"/>
              <w:right w:val="single" w:sz="4" w:space="0" w:color="auto"/>
            </w:tcBorders>
            <w:shd w:val="clear" w:color="000000" w:fill="D9E2F3"/>
            <w:vAlign w:val="center"/>
            <w:hideMark/>
          </w:tcPr>
          <w:p w14:paraId="4D2ECD3A"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1784142C" w14:textId="77777777" w:rsidR="00FB07C6" w:rsidRPr="00FB07C6" w:rsidRDefault="00FB07C6" w:rsidP="00FB07C6">
            <w:pPr>
              <w:rPr>
                <w:sz w:val="20"/>
                <w:szCs w:val="20"/>
              </w:rPr>
            </w:pPr>
          </w:p>
        </w:tc>
      </w:tr>
      <w:tr w:rsidR="00FB07C6" w:rsidRPr="00FB07C6" w14:paraId="1C9CAEE0" w14:textId="77777777" w:rsidTr="0068638D">
        <w:trPr>
          <w:gridAfter w:val="1"/>
          <w:wAfter w:w="119" w:type="dxa"/>
          <w:trHeight w:val="255"/>
        </w:trPr>
        <w:tc>
          <w:tcPr>
            <w:tcW w:w="824" w:type="dxa"/>
            <w:vMerge/>
            <w:tcBorders>
              <w:top w:val="nil"/>
              <w:left w:val="single" w:sz="4" w:space="0" w:color="auto"/>
              <w:bottom w:val="single" w:sz="4" w:space="0" w:color="auto"/>
              <w:right w:val="single" w:sz="4" w:space="0" w:color="auto"/>
            </w:tcBorders>
            <w:vAlign w:val="center"/>
            <w:hideMark/>
          </w:tcPr>
          <w:p w14:paraId="34E56617" w14:textId="77777777" w:rsidR="00FB07C6" w:rsidRPr="00FB07C6" w:rsidRDefault="00FB07C6" w:rsidP="00FB07C6">
            <w:pPr>
              <w:rPr>
                <w:b/>
                <w:bCs/>
                <w:color w:val="44546A"/>
                <w:sz w:val="20"/>
                <w:szCs w:val="20"/>
              </w:rPr>
            </w:pPr>
          </w:p>
        </w:tc>
        <w:tc>
          <w:tcPr>
            <w:tcW w:w="2142" w:type="dxa"/>
            <w:vMerge/>
            <w:tcBorders>
              <w:top w:val="nil"/>
              <w:left w:val="single" w:sz="4" w:space="0" w:color="auto"/>
              <w:bottom w:val="single" w:sz="4" w:space="0" w:color="auto"/>
              <w:right w:val="single" w:sz="4" w:space="0" w:color="auto"/>
            </w:tcBorders>
            <w:vAlign w:val="center"/>
            <w:hideMark/>
          </w:tcPr>
          <w:p w14:paraId="5F8A5326"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58A4CDFE" w14:textId="77777777" w:rsidR="00FB07C6" w:rsidRPr="00FB07C6" w:rsidRDefault="00FB07C6" w:rsidP="00FB07C6">
            <w:pPr>
              <w:rPr>
                <w:color w:val="000000"/>
                <w:sz w:val="20"/>
                <w:szCs w:val="20"/>
              </w:rPr>
            </w:pPr>
          </w:p>
        </w:tc>
        <w:tc>
          <w:tcPr>
            <w:tcW w:w="719" w:type="dxa"/>
            <w:vMerge/>
            <w:tcBorders>
              <w:top w:val="nil"/>
              <w:left w:val="single" w:sz="4" w:space="0" w:color="auto"/>
              <w:bottom w:val="single" w:sz="4" w:space="0" w:color="auto"/>
              <w:right w:val="single" w:sz="4" w:space="0" w:color="auto"/>
            </w:tcBorders>
            <w:vAlign w:val="center"/>
            <w:hideMark/>
          </w:tcPr>
          <w:p w14:paraId="457F6669"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43889B84"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6AC2FAD5" w14:textId="77777777" w:rsidR="00FB07C6" w:rsidRPr="00FB07C6" w:rsidRDefault="00FB07C6" w:rsidP="00FB07C6">
            <w:pPr>
              <w:rPr>
                <w:color w:val="000000"/>
                <w:sz w:val="20"/>
                <w:szCs w:val="20"/>
              </w:rPr>
            </w:pPr>
          </w:p>
        </w:tc>
        <w:tc>
          <w:tcPr>
            <w:tcW w:w="540" w:type="dxa"/>
            <w:vMerge/>
            <w:tcBorders>
              <w:top w:val="nil"/>
              <w:left w:val="single" w:sz="4" w:space="0" w:color="auto"/>
              <w:bottom w:val="single" w:sz="4" w:space="0" w:color="auto"/>
              <w:right w:val="single" w:sz="4" w:space="0" w:color="auto"/>
            </w:tcBorders>
            <w:vAlign w:val="center"/>
            <w:hideMark/>
          </w:tcPr>
          <w:p w14:paraId="551D9C16" w14:textId="77777777" w:rsidR="00FB07C6" w:rsidRPr="00FB07C6" w:rsidRDefault="00FB07C6" w:rsidP="00FB07C6">
            <w:pPr>
              <w:rPr>
                <w:color w:val="000000"/>
                <w:sz w:val="20"/>
                <w:szCs w:val="20"/>
              </w:rPr>
            </w:pPr>
          </w:p>
        </w:tc>
        <w:tc>
          <w:tcPr>
            <w:tcW w:w="1169" w:type="dxa"/>
            <w:vMerge/>
            <w:tcBorders>
              <w:top w:val="nil"/>
              <w:left w:val="single" w:sz="4" w:space="0" w:color="auto"/>
              <w:bottom w:val="single" w:sz="4" w:space="0" w:color="auto"/>
              <w:right w:val="single" w:sz="4" w:space="0" w:color="auto"/>
            </w:tcBorders>
            <w:vAlign w:val="center"/>
            <w:hideMark/>
          </w:tcPr>
          <w:p w14:paraId="6BF9E89B"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D5D82BC"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376D4D06" w14:textId="77777777" w:rsidR="00FB07C6" w:rsidRPr="00FB07C6" w:rsidRDefault="00FB07C6" w:rsidP="00FB07C6">
            <w:pPr>
              <w:rPr>
                <w:color w:val="000000"/>
                <w:sz w:val="20"/>
                <w:szCs w:val="20"/>
              </w:rPr>
            </w:pPr>
          </w:p>
        </w:tc>
        <w:tc>
          <w:tcPr>
            <w:tcW w:w="1199" w:type="dxa"/>
            <w:gridSpan w:val="2"/>
            <w:vMerge/>
            <w:tcBorders>
              <w:top w:val="nil"/>
              <w:left w:val="single" w:sz="4" w:space="0" w:color="auto"/>
              <w:bottom w:val="single" w:sz="4" w:space="0" w:color="auto"/>
              <w:right w:val="single" w:sz="4" w:space="0" w:color="auto"/>
            </w:tcBorders>
            <w:vAlign w:val="center"/>
            <w:hideMark/>
          </w:tcPr>
          <w:p w14:paraId="7730BA37" w14:textId="77777777" w:rsidR="00FB07C6" w:rsidRPr="00FB07C6" w:rsidRDefault="00FB07C6" w:rsidP="00FB07C6">
            <w:pPr>
              <w:rPr>
                <w:color w:val="000000"/>
                <w:sz w:val="20"/>
                <w:szCs w:val="20"/>
              </w:rPr>
            </w:pPr>
          </w:p>
        </w:tc>
        <w:tc>
          <w:tcPr>
            <w:tcW w:w="779" w:type="dxa"/>
            <w:vMerge/>
            <w:tcBorders>
              <w:top w:val="nil"/>
              <w:left w:val="single" w:sz="4" w:space="0" w:color="auto"/>
              <w:bottom w:val="single" w:sz="4" w:space="0" w:color="auto"/>
              <w:right w:val="single" w:sz="4" w:space="0" w:color="auto"/>
            </w:tcBorders>
            <w:vAlign w:val="center"/>
            <w:hideMark/>
          </w:tcPr>
          <w:p w14:paraId="2364C46C" w14:textId="77777777" w:rsidR="00FB07C6" w:rsidRPr="00FB07C6" w:rsidRDefault="00FB07C6" w:rsidP="00FB07C6">
            <w:pPr>
              <w:rPr>
                <w:color w:val="000000"/>
                <w:sz w:val="20"/>
                <w:szCs w:val="20"/>
              </w:rPr>
            </w:pPr>
          </w:p>
        </w:tc>
        <w:tc>
          <w:tcPr>
            <w:tcW w:w="1079" w:type="dxa"/>
            <w:vMerge/>
            <w:tcBorders>
              <w:top w:val="nil"/>
              <w:left w:val="single" w:sz="4" w:space="0" w:color="auto"/>
              <w:bottom w:val="single" w:sz="4" w:space="0" w:color="auto"/>
              <w:right w:val="single" w:sz="4" w:space="0" w:color="auto"/>
            </w:tcBorders>
            <w:vAlign w:val="center"/>
            <w:hideMark/>
          </w:tcPr>
          <w:p w14:paraId="6BD02133" w14:textId="77777777" w:rsidR="00FB07C6" w:rsidRPr="00FB07C6" w:rsidRDefault="00FB07C6" w:rsidP="00FB07C6">
            <w:pPr>
              <w:rPr>
                <w:color w:val="000000"/>
                <w:sz w:val="20"/>
                <w:szCs w:val="20"/>
              </w:rPr>
            </w:pPr>
          </w:p>
        </w:tc>
        <w:tc>
          <w:tcPr>
            <w:tcW w:w="1002" w:type="dxa"/>
            <w:vMerge/>
            <w:tcBorders>
              <w:top w:val="nil"/>
              <w:left w:val="single" w:sz="4" w:space="0" w:color="auto"/>
              <w:bottom w:val="single" w:sz="4" w:space="0" w:color="auto"/>
              <w:right w:val="single" w:sz="4" w:space="0" w:color="auto"/>
            </w:tcBorders>
            <w:vAlign w:val="center"/>
            <w:hideMark/>
          </w:tcPr>
          <w:p w14:paraId="2A9683AF" w14:textId="77777777" w:rsidR="00FB07C6" w:rsidRPr="00FB07C6" w:rsidRDefault="00FB07C6" w:rsidP="00FB07C6">
            <w:pPr>
              <w:rPr>
                <w:color w:val="000000"/>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14:paraId="6B46A89D"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10BF7949" w14:textId="77777777" w:rsidR="00FB07C6" w:rsidRPr="00FB07C6" w:rsidRDefault="00FB07C6" w:rsidP="00FB07C6">
            <w:pPr>
              <w:jc w:val="both"/>
              <w:rPr>
                <w:color w:val="000000"/>
                <w:sz w:val="20"/>
                <w:szCs w:val="20"/>
              </w:rPr>
            </w:pPr>
          </w:p>
        </w:tc>
      </w:tr>
      <w:tr w:rsidR="00FB07C6" w:rsidRPr="00FB07C6" w14:paraId="149177A2"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vAlign w:val="center"/>
            <w:hideMark/>
          </w:tcPr>
          <w:p w14:paraId="41ED9A8C" w14:textId="48FD82C9" w:rsidR="00FB07C6" w:rsidRPr="00FB07C6" w:rsidRDefault="00FB07C6" w:rsidP="00FB07C6">
            <w:pPr>
              <w:jc w:val="both"/>
              <w:rPr>
                <w:b/>
                <w:bCs/>
                <w:color w:val="000000"/>
                <w:sz w:val="20"/>
                <w:szCs w:val="20"/>
              </w:rPr>
            </w:pPr>
            <w:r w:rsidRPr="00FB07C6">
              <w:rPr>
                <w:b/>
                <w:bCs/>
                <w:color w:val="000000"/>
                <w:sz w:val="20"/>
                <w:szCs w:val="20"/>
              </w:rPr>
              <w:t xml:space="preserve">Objective: To Improve Upon Internally Generated Funds </w:t>
            </w:r>
            <w:r w:rsidR="00224409">
              <w:rPr>
                <w:b/>
                <w:bCs/>
                <w:color w:val="000000"/>
                <w:sz w:val="20"/>
                <w:szCs w:val="20"/>
              </w:rPr>
              <w:t>a</w:t>
            </w:r>
            <w:r w:rsidRPr="00FB07C6">
              <w:rPr>
                <w:b/>
                <w:bCs/>
                <w:color w:val="000000"/>
                <w:sz w:val="20"/>
                <w:szCs w:val="20"/>
              </w:rPr>
              <w:t>nd Revenue Mobilization</w:t>
            </w:r>
          </w:p>
        </w:tc>
        <w:tc>
          <w:tcPr>
            <w:tcW w:w="1246" w:type="dxa"/>
            <w:tcBorders>
              <w:top w:val="nil"/>
              <w:left w:val="nil"/>
              <w:bottom w:val="single" w:sz="4" w:space="0" w:color="auto"/>
              <w:right w:val="single" w:sz="4" w:space="0" w:color="auto"/>
            </w:tcBorders>
            <w:noWrap/>
            <w:vAlign w:val="bottom"/>
            <w:hideMark/>
          </w:tcPr>
          <w:p w14:paraId="534EB829"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0DFBEBCB" w14:textId="77777777" w:rsidR="00FB07C6" w:rsidRPr="00FB07C6" w:rsidRDefault="00FB07C6" w:rsidP="00FB07C6">
            <w:pPr>
              <w:rPr>
                <w:sz w:val="20"/>
                <w:szCs w:val="20"/>
              </w:rPr>
            </w:pPr>
          </w:p>
        </w:tc>
      </w:tr>
      <w:tr w:rsidR="00FB07C6" w:rsidRPr="00FB07C6" w14:paraId="693B41C2" w14:textId="77777777" w:rsidTr="0068638D">
        <w:trPr>
          <w:trHeight w:val="255"/>
        </w:trPr>
        <w:tc>
          <w:tcPr>
            <w:tcW w:w="13860" w:type="dxa"/>
            <w:gridSpan w:val="15"/>
            <w:tcBorders>
              <w:top w:val="single" w:sz="4" w:space="0" w:color="auto"/>
              <w:left w:val="single" w:sz="4" w:space="0" w:color="auto"/>
              <w:bottom w:val="single" w:sz="4" w:space="0" w:color="auto"/>
              <w:right w:val="single" w:sz="4" w:space="0" w:color="auto"/>
            </w:tcBorders>
            <w:shd w:val="clear" w:color="000000" w:fill="D9E2F3"/>
            <w:vAlign w:val="center"/>
            <w:hideMark/>
          </w:tcPr>
          <w:p w14:paraId="2BA72DC3" w14:textId="77777777" w:rsidR="00FB07C6" w:rsidRPr="00FB07C6" w:rsidRDefault="00FB07C6" w:rsidP="00FB07C6">
            <w:pPr>
              <w:jc w:val="both"/>
              <w:rPr>
                <w:b/>
                <w:bCs/>
                <w:color w:val="000000"/>
                <w:sz w:val="20"/>
                <w:szCs w:val="20"/>
              </w:rPr>
            </w:pPr>
            <w:r w:rsidRPr="00FB07C6">
              <w:rPr>
                <w:b/>
                <w:bCs/>
                <w:color w:val="000000"/>
                <w:sz w:val="20"/>
                <w:szCs w:val="20"/>
              </w:rPr>
              <w:t>Programme: Financial Management</w:t>
            </w:r>
          </w:p>
        </w:tc>
        <w:tc>
          <w:tcPr>
            <w:tcW w:w="1246" w:type="dxa"/>
            <w:tcBorders>
              <w:top w:val="nil"/>
              <w:left w:val="nil"/>
              <w:bottom w:val="single" w:sz="4" w:space="0" w:color="auto"/>
              <w:right w:val="single" w:sz="4" w:space="0" w:color="auto"/>
            </w:tcBorders>
            <w:noWrap/>
            <w:vAlign w:val="bottom"/>
            <w:hideMark/>
          </w:tcPr>
          <w:p w14:paraId="47935640" w14:textId="77777777" w:rsidR="00FB07C6" w:rsidRPr="00FB07C6" w:rsidRDefault="00FB07C6" w:rsidP="00FB07C6">
            <w:pPr>
              <w:rPr>
                <w:color w:val="000000"/>
                <w:sz w:val="20"/>
                <w:szCs w:val="20"/>
              </w:rPr>
            </w:pPr>
            <w:r w:rsidRPr="00FB07C6">
              <w:rPr>
                <w:color w:val="000000"/>
                <w:sz w:val="20"/>
                <w:szCs w:val="20"/>
              </w:rPr>
              <w:t> </w:t>
            </w:r>
          </w:p>
        </w:tc>
        <w:tc>
          <w:tcPr>
            <w:tcW w:w="355" w:type="dxa"/>
            <w:gridSpan w:val="2"/>
            <w:vAlign w:val="center"/>
            <w:hideMark/>
          </w:tcPr>
          <w:p w14:paraId="7A60A8DE" w14:textId="77777777" w:rsidR="00FB07C6" w:rsidRPr="00FB07C6" w:rsidRDefault="00FB07C6" w:rsidP="00FB07C6">
            <w:pPr>
              <w:rPr>
                <w:sz w:val="20"/>
                <w:szCs w:val="20"/>
              </w:rPr>
            </w:pPr>
          </w:p>
        </w:tc>
      </w:tr>
      <w:tr w:rsidR="00FB07C6" w:rsidRPr="00FB07C6" w14:paraId="4CA180F9" w14:textId="77777777" w:rsidTr="0068638D">
        <w:trPr>
          <w:gridAfter w:val="1"/>
          <w:wAfter w:w="119" w:type="dxa"/>
          <w:trHeight w:val="1880"/>
        </w:trPr>
        <w:tc>
          <w:tcPr>
            <w:tcW w:w="824" w:type="dxa"/>
            <w:tcBorders>
              <w:top w:val="nil"/>
              <w:left w:val="single" w:sz="4" w:space="0" w:color="auto"/>
              <w:bottom w:val="single" w:sz="4" w:space="0" w:color="auto"/>
              <w:right w:val="single" w:sz="4" w:space="0" w:color="auto"/>
            </w:tcBorders>
            <w:shd w:val="clear" w:color="000000" w:fill="D9E2F3"/>
            <w:vAlign w:val="center"/>
            <w:hideMark/>
          </w:tcPr>
          <w:p w14:paraId="2156AC16" w14:textId="77777777" w:rsidR="00FB07C6" w:rsidRPr="00FB07C6" w:rsidRDefault="00FB07C6" w:rsidP="00FB07C6">
            <w:pPr>
              <w:jc w:val="both"/>
              <w:rPr>
                <w:b/>
                <w:bCs/>
                <w:color w:val="44546A"/>
                <w:sz w:val="20"/>
                <w:szCs w:val="20"/>
              </w:rPr>
            </w:pPr>
            <w:r w:rsidRPr="00FB07C6">
              <w:rPr>
                <w:b/>
                <w:bCs/>
                <w:color w:val="44546A"/>
                <w:sz w:val="20"/>
                <w:szCs w:val="20"/>
              </w:rPr>
              <w:t>96</w:t>
            </w:r>
          </w:p>
        </w:tc>
        <w:tc>
          <w:tcPr>
            <w:tcW w:w="2142" w:type="dxa"/>
            <w:tcBorders>
              <w:top w:val="nil"/>
              <w:left w:val="nil"/>
              <w:bottom w:val="single" w:sz="4" w:space="0" w:color="auto"/>
              <w:right w:val="single" w:sz="4" w:space="0" w:color="auto"/>
            </w:tcBorders>
            <w:shd w:val="clear" w:color="000000" w:fill="D9E2F3"/>
            <w:vAlign w:val="center"/>
            <w:hideMark/>
          </w:tcPr>
          <w:p w14:paraId="15147E18" w14:textId="77777777" w:rsidR="00FB07C6" w:rsidRPr="00FB07C6" w:rsidRDefault="00FB07C6" w:rsidP="00FB07C6">
            <w:pPr>
              <w:jc w:val="both"/>
              <w:rPr>
                <w:color w:val="000000"/>
                <w:sz w:val="20"/>
                <w:szCs w:val="20"/>
              </w:rPr>
            </w:pPr>
            <w:r w:rsidRPr="00FB07C6">
              <w:rPr>
                <w:color w:val="000000"/>
                <w:sz w:val="20"/>
                <w:szCs w:val="20"/>
              </w:rPr>
              <w:t>Update revenue database, organize refresher course for revenue collectors and commission collectors, and distributions of bills and demand notices</w:t>
            </w:r>
          </w:p>
        </w:tc>
        <w:tc>
          <w:tcPr>
            <w:tcW w:w="1169" w:type="dxa"/>
            <w:tcBorders>
              <w:top w:val="nil"/>
              <w:left w:val="nil"/>
              <w:bottom w:val="single" w:sz="4" w:space="0" w:color="auto"/>
              <w:right w:val="single" w:sz="4" w:space="0" w:color="auto"/>
            </w:tcBorders>
            <w:shd w:val="clear" w:color="000000" w:fill="D9E2F3"/>
            <w:vAlign w:val="center"/>
            <w:hideMark/>
          </w:tcPr>
          <w:p w14:paraId="4E3617B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0C399045"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D9E2F3"/>
            <w:vAlign w:val="center"/>
            <w:hideMark/>
          </w:tcPr>
          <w:p w14:paraId="17605C0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D9E2F3"/>
            <w:vAlign w:val="center"/>
            <w:hideMark/>
          </w:tcPr>
          <w:p w14:paraId="66B7D594"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58988D3"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shd w:val="clear" w:color="000000" w:fill="D9E2F3"/>
            <w:vAlign w:val="center"/>
            <w:hideMark/>
          </w:tcPr>
          <w:p w14:paraId="7852DC5E" w14:textId="35DA83AD"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shd w:val="clear" w:color="000000" w:fill="D9E2F3"/>
            <w:vAlign w:val="center"/>
            <w:hideMark/>
          </w:tcPr>
          <w:p w14:paraId="1DDCFA90" w14:textId="77777777" w:rsidR="00FB07C6" w:rsidRPr="00FB07C6" w:rsidRDefault="00FB07C6" w:rsidP="00FB07C6">
            <w:pPr>
              <w:jc w:val="both"/>
              <w:rPr>
                <w:color w:val="000000"/>
                <w:sz w:val="20"/>
                <w:szCs w:val="20"/>
              </w:rPr>
            </w:pPr>
            <w:r w:rsidRPr="00FB07C6">
              <w:rPr>
                <w:color w:val="000000"/>
                <w:sz w:val="20"/>
                <w:szCs w:val="20"/>
              </w:rPr>
              <w:t>10.000.00</w:t>
            </w:r>
          </w:p>
        </w:tc>
        <w:tc>
          <w:tcPr>
            <w:tcW w:w="1079" w:type="dxa"/>
            <w:tcBorders>
              <w:top w:val="nil"/>
              <w:left w:val="nil"/>
              <w:bottom w:val="single" w:sz="4" w:space="0" w:color="auto"/>
              <w:right w:val="single" w:sz="4" w:space="0" w:color="auto"/>
            </w:tcBorders>
            <w:shd w:val="clear" w:color="000000" w:fill="D9E2F3"/>
            <w:vAlign w:val="center"/>
            <w:hideMark/>
          </w:tcPr>
          <w:p w14:paraId="418515E4" w14:textId="77777777" w:rsidR="00FB07C6" w:rsidRPr="00FB07C6" w:rsidRDefault="00FB07C6" w:rsidP="00FB07C6">
            <w:pPr>
              <w:jc w:val="both"/>
              <w:rPr>
                <w:color w:val="000000"/>
                <w:sz w:val="20"/>
                <w:szCs w:val="20"/>
              </w:rPr>
            </w:pPr>
            <w:r w:rsidRPr="00FB07C6">
              <w:rPr>
                <w:color w:val="000000"/>
                <w:sz w:val="20"/>
                <w:szCs w:val="20"/>
              </w:rPr>
              <w:t>20,430</w:t>
            </w:r>
          </w:p>
        </w:tc>
        <w:tc>
          <w:tcPr>
            <w:tcW w:w="1199" w:type="dxa"/>
            <w:gridSpan w:val="2"/>
            <w:tcBorders>
              <w:top w:val="nil"/>
              <w:left w:val="nil"/>
              <w:bottom w:val="single" w:sz="4" w:space="0" w:color="auto"/>
              <w:right w:val="single" w:sz="4" w:space="0" w:color="auto"/>
            </w:tcBorders>
            <w:shd w:val="clear" w:color="000000" w:fill="D9E2F3"/>
            <w:vAlign w:val="center"/>
            <w:hideMark/>
          </w:tcPr>
          <w:p w14:paraId="29A5B2C8" w14:textId="11BAFCAF" w:rsidR="00FB07C6"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shd w:val="clear" w:color="000000" w:fill="D9E2F3"/>
            <w:vAlign w:val="center"/>
            <w:hideMark/>
          </w:tcPr>
          <w:p w14:paraId="54C86C29"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shd w:val="clear" w:color="000000" w:fill="D9E2F3"/>
            <w:vAlign w:val="center"/>
            <w:hideMark/>
          </w:tcPr>
          <w:p w14:paraId="27EA4201"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shd w:val="clear" w:color="000000" w:fill="D9E2F3"/>
            <w:vAlign w:val="center"/>
            <w:hideMark/>
          </w:tcPr>
          <w:p w14:paraId="60F2E36C" w14:textId="77777777" w:rsidR="00FB07C6" w:rsidRPr="00FB07C6" w:rsidRDefault="00FB07C6" w:rsidP="00FB07C6">
            <w:pPr>
              <w:jc w:val="both"/>
              <w:rPr>
                <w:color w:val="000000"/>
                <w:sz w:val="20"/>
                <w:szCs w:val="20"/>
              </w:rPr>
            </w:pPr>
            <w:r w:rsidRPr="00FB07C6">
              <w:rPr>
                <w:color w:val="000000"/>
                <w:sz w:val="20"/>
                <w:szCs w:val="20"/>
              </w:rPr>
              <w:t>Finance</w:t>
            </w:r>
          </w:p>
        </w:tc>
        <w:tc>
          <w:tcPr>
            <w:tcW w:w="1246" w:type="dxa"/>
            <w:tcBorders>
              <w:top w:val="nil"/>
              <w:left w:val="nil"/>
              <w:bottom w:val="single" w:sz="4" w:space="0" w:color="auto"/>
              <w:right w:val="single" w:sz="4" w:space="0" w:color="auto"/>
            </w:tcBorders>
            <w:shd w:val="clear" w:color="000000" w:fill="D9E2F3"/>
            <w:vAlign w:val="center"/>
            <w:hideMark/>
          </w:tcPr>
          <w:p w14:paraId="610B95E0" w14:textId="77777777" w:rsidR="00FB07C6" w:rsidRPr="00FB07C6" w:rsidRDefault="00FB07C6" w:rsidP="00FB07C6">
            <w:pPr>
              <w:jc w:val="both"/>
              <w:rPr>
                <w:color w:val="000000"/>
                <w:sz w:val="20"/>
                <w:szCs w:val="20"/>
              </w:rPr>
            </w:pPr>
            <w:r w:rsidRPr="00FB07C6">
              <w:rPr>
                <w:color w:val="000000"/>
                <w:sz w:val="20"/>
                <w:szCs w:val="20"/>
              </w:rPr>
              <w:t>Budget/MIS</w:t>
            </w:r>
          </w:p>
        </w:tc>
        <w:tc>
          <w:tcPr>
            <w:tcW w:w="236" w:type="dxa"/>
            <w:vAlign w:val="center"/>
            <w:hideMark/>
          </w:tcPr>
          <w:p w14:paraId="1481A4F1" w14:textId="77777777" w:rsidR="00FB07C6" w:rsidRPr="00FB07C6" w:rsidRDefault="00FB07C6" w:rsidP="00FB07C6">
            <w:pPr>
              <w:rPr>
                <w:sz w:val="20"/>
                <w:szCs w:val="20"/>
              </w:rPr>
            </w:pPr>
          </w:p>
        </w:tc>
      </w:tr>
      <w:tr w:rsidR="00FB07C6" w:rsidRPr="00FB07C6" w14:paraId="3CEC1E17"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hideMark/>
          </w:tcPr>
          <w:p w14:paraId="6ADDBEF9" w14:textId="77777777" w:rsidR="00FB07C6" w:rsidRPr="00FB07C6" w:rsidRDefault="00FB07C6" w:rsidP="00FB07C6">
            <w:pPr>
              <w:jc w:val="both"/>
              <w:rPr>
                <w:b/>
                <w:bCs/>
                <w:color w:val="44546A"/>
                <w:sz w:val="20"/>
                <w:szCs w:val="20"/>
              </w:rPr>
            </w:pPr>
            <w:r w:rsidRPr="00FB07C6">
              <w:rPr>
                <w:b/>
                <w:bCs/>
                <w:color w:val="44546A"/>
                <w:sz w:val="20"/>
                <w:szCs w:val="20"/>
              </w:rPr>
              <w:t>97</w:t>
            </w:r>
          </w:p>
        </w:tc>
        <w:tc>
          <w:tcPr>
            <w:tcW w:w="2142" w:type="dxa"/>
            <w:tcBorders>
              <w:top w:val="nil"/>
              <w:left w:val="nil"/>
              <w:bottom w:val="single" w:sz="4" w:space="0" w:color="auto"/>
              <w:right w:val="single" w:sz="4" w:space="0" w:color="auto"/>
            </w:tcBorders>
            <w:vAlign w:val="center"/>
            <w:hideMark/>
          </w:tcPr>
          <w:p w14:paraId="57F45396" w14:textId="77777777" w:rsidR="00FB07C6" w:rsidRPr="00FB07C6" w:rsidRDefault="00FB07C6" w:rsidP="00FB07C6">
            <w:pPr>
              <w:jc w:val="both"/>
              <w:rPr>
                <w:color w:val="000000"/>
                <w:sz w:val="20"/>
                <w:szCs w:val="20"/>
              </w:rPr>
            </w:pPr>
            <w:r w:rsidRPr="00FB07C6">
              <w:rPr>
                <w:color w:val="000000"/>
                <w:sz w:val="20"/>
                <w:szCs w:val="20"/>
              </w:rPr>
              <w:t xml:space="preserve">Prepare and submit financial statement </w:t>
            </w:r>
          </w:p>
        </w:tc>
        <w:tc>
          <w:tcPr>
            <w:tcW w:w="1169" w:type="dxa"/>
            <w:tcBorders>
              <w:top w:val="nil"/>
              <w:left w:val="nil"/>
              <w:bottom w:val="single" w:sz="4" w:space="0" w:color="auto"/>
              <w:right w:val="single" w:sz="4" w:space="0" w:color="auto"/>
            </w:tcBorders>
            <w:vAlign w:val="center"/>
            <w:hideMark/>
          </w:tcPr>
          <w:p w14:paraId="5337888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hideMark/>
          </w:tcPr>
          <w:p w14:paraId="147D26CB"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2045F05F"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36232FF3" w14:textId="77777777" w:rsidR="00FB07C6" w:rsidRPr="00FB07C6" w:rsidRDefault="00FB07C6" w:rsidP="00FB07C6">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hideMark/>
          </w:tcPr>
          <w:p w14:paraId="7EF34308" w14:textId="77777777" w:rsidR="00FB07C6" w:rsidRPr="00FB07C6" w:rsidRDefault="00FB07C6" w:rsidP="00FB07C6">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hideMark/>
          </w:tcPr>
          <w:p w14:paraId="555F8E3B" w14:textId="0B2DC271"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4DE03EE1" w14:textId="2A685E13" w:rsidR="00FB07C6"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hideMark/>
          </w:tcPr>
          <w:p w14:paraId="2ED92896" w14:textId="77777777" w:rsidR="00FB07C6" w:rsidRPr="00FB07C6" w:rsidRDefault="00FB07C6" w:rsidP="00FB07C6">
            <w:pPr>
              <w:jc w:val="both"/>
              <w:rPr>
                <w:color w:val="000000"/>
                <w:sz w:val="20"/>
                <w:szCs w:val="20"/>
              </w:rPr>
            </w:pPr>
            <w:r w:rsidRPr="00FB07C6">
              <w:rPr>
                <w:color w:val="000000"/>
                <w:sz w:val="20"/>
                <w:szCs w:val="20"/>
              </w:rPr>
              <w:t>50,000.00</w:t>
            </w:r>
          </w:p>
        </w:tc>
        <w:tc>
          <w:tcPr>
            <w:tcW w:w="1199" w:type="dxa"/>
            <w:gridSpan w:val="2"/>
            <w:tcBorders>
              <w:top w:val="nil"/>
              <w:left w:val="nil"/>
              <w:bottom w:val="single" w:sz="4" w:space="0" w:color="auto"/>
              <w:right w:val="single" w:sz="4" w:space="0" w:color="auto"/>
            </w:tcBorders>
            <w:vAlign w:val="center"/>
            <w:hideMark/>
          </w:tcPr>
          <w:p w14:paraId="5BF6DD14" w14:textId="398D8CCB" w:rsidR="00FB07C6"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hideMark/>
          </w:tcPr>
          <w:p w14:paraId="288C3942" w14:textId="77777777" w:rsidR="00FB07C6" w:rsidRPr="00FB07C6" w:rsidRDefault="00FB07C6" w:rsidP="00FB07C6">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hideMark/>
          </w:tcPr>
          <w:p w14:paraId="267D6F85" w14:textId="77777777" w:rsidR="00FB07C6" w:rsidRPr="00FB07C6" w:rsidRDefault="00FB07C6" w:rsidP="00FB07C6">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hideMark/>
          </w:tcPr>
          <w:p w14:paraId="352C134A" w14:textId="77777777" w:rsidR="00FB07C6" w:rsidRPr="00FB07C6" w:rsidRDefault="00FB07C6" w:rsidP="00FB07C6">
            <w:pPr>
              <w:jc w:val="both"/>
              <w:rPr>
                <w:color w:val="000000"/>
                <w:sz w:val="20"/>
                <w:szCs w:val="20"/>
              </w:rPr>
            </w:pPr>
            <w:r w:rsidRPr="00FB07C6">
              <w:rPr>
                <w:color w:val="000000"/>
                <w:sz w:val="20"/>
                <w:szCs w:val="20"/>
              </w:rPr>
              <w:t>Finance</w:t>
            </w:r>
          </w:p>
        </w:tc>
        <w:tc>
          <w:tcPr>
            <w:tcW w:w="1246" w:type="dxa"/>
            <w:tcBorders>
              <w:top w:val="nil"/>
              <w:left w:val="nil"/>
              <w:bottom w:val="single" w:sz="4" w:space="0" w:color="auto"/>
              <w:right w:val="single" w:sz="4" w:space="0" w:color="auto"/>
            </w:tcBorders>
            <w:vAlign w:val="center"/>
            <w:hideMark/>
          </w:tcPr>
          <w:p w14:paraId="76ECCCC7"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7578F8C2" w14:textId="77777777" w:rsidR="00FB07C6" w:rsidRPr="00FB07C6" w:rsidRDefault="00FB07C6" w:rsidP="00FB07C6">
            <w:pPr>
              <w:rPr>
                <w:sz w:val="20"/>
                <w:szCs w:val="20"/>
              </w:rPr>
            </w:pPr>
          </w:p>
        </w:tc>
      </w:tr>
      <w:tr w:rsidR="002907DD" w:rsidRPr="00FB07C6" w14:paraId="148A1C88"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tcPr>
          <w:p w14:paraId="61DF9AD3" w14:textId="397AD035" w:rsidR="002907DD" w:rsidRPr="00FB07C6" w:rsidRDefault="002907DD" w:rsidP="002907DD">
            <w:pPr>
              <w:jc w:val="both"/>
              <w:rPr>
                <w:b/>
                <w:bCs/>
                <w:color w:val="44546A"/>
                <w:sz w:val="20"/>
                <w:szCs w:val="20"/>
              </w:rPr>
            </w:pPr>
            <w:r>
              <w:rPr>
                <w:b/>
                <w:bCs/>
                <w:color w:val="44546A"/>
                <w:sz w:val="20"/>
                <w:szCs w:val="20"/>
              </w:rPr>
              <w:t>98</w:t>
            </w:r>
          </w:p>
        </w:tc>
        <w:tc>
          <w:tcPr>
            <w:tcW w:w="2142" w:type="dxa"/>
            <w:tcBorders>
              <w:top w:val="nil"/>
              <w:left w:val="nil"/>
              <w:bottom w:val="single" w:sz="4" w:space="0" w:color="auto"/>
              <w:right w:val="single" w:sz="4" w:space="0" w:color="auto"/>
            </w:tcBorders>
            <w:vAlign w:val="center"/>
          </w:tcPr>
          <w:p w14:paraId="5A4389E3" w14:textId="1175375F" w:rsidR="002907DD" w:rsidRPr="00FB07C6" w:rsidRDefault="002907DD" w:rsidP="002907DD">
            <w:pPr>
              <w:jc w:val="both"/>
              <w:rPr>
                <w:color w:val="000000"/>
                <w:sz w:val="20"/>
                <w:szCs w:val="20"/>
              </w:rPr>
            </w:pPr>
            <w:r w:rsidRPr="00FB07C6">
              <w:rPr>
                <w:color w:val="000000"/>
                <w:sz w:val="20"/>
                <w:szCs w:val="20"/>
              </w:rPr>
              <w:t>Organize/arrange for End-of year Incentives &amp; awards for Staff.</w:t>
            </w:r>
          </w:p>
        </w:tc>
        <w:tc>
          <w:tcPr>
            <w:tcW w:w="1169" w:type="dxa"/>
            <w:tcBorders>
              <w:top w:val="nil"/>
              <w:left w:val="nil"/>
              <w:bottom w:val="single" w:sz="4" w:space="0" w:color="auto"/>
              <w:right w:val="single" w:sz="4" w:space="0" w:color="auto"/>
            </w:tcBorders>
            <w:vAlign w:val="center"/>
          </w:tcPr>
          <w:p w14:paraId="6C0D9F41" w14:textId="2FBC7E6C" w:rsidR="002907DD" w:rsidRPr="00FB07C6" w:rsidRDefault="002907DD" w:rsidP="002907DD">
            <w:pPr>
              <w:jc w:val="both"/>
              <w:rPr>
                <w:color w:val="000000"/>
                <w:sz w:val="20"/>
                <w:szCs w:val="20"/>
              </w:rPr>
            </w:pPr>
            <w:r>
              <w:rPr>
                <w:color w:val="000000"/>
                <w:sz w:val="20"/>
                <w:szCs w:val="20"/>
              </w:rPr>
              <w:t>Fesi</w:t>
            </w:r>
          </w:p>
        </w:tc>
        <w:tc>
          <w:tcPr>
            <w:tcW w:w="719" w:type="dxa"/>
            <w:tcBorders>
              <w:top w:val="nil"/>
              <w:left w:val="nil"/>
              <w:bottom w:val="single" w:sz="4" w:space="0" w:color="auto"/>
              <w:right w:val="single" w:sz="4" w:space="0" w:color="auto"/>
            </w:tcBorders>
            <w:shd w:val="clear" w:color="000000" w:fill="4472C4"/>
            <w:vAlign w:val="center"/>
          </w:tcPr>
          <w:p w14:paraId="61A37FFD" w14:textId="77777777" w:rsidR="002907DD" w:rsidRPr="00FB07C6" w:rsidRDefault="002907DD" w:rsidP="002907DD">
            <w:pPr>
              <w:jc w:val="both"/>
              <w:rPr>
                <w:color w:val="000000"/>
                <w:sz w:val="20"/>
                <w:szCs w:val="20"/>
              </w:rPr>
            </w:pPr>
          </w:p>
        </w:tc>
        <w:tc>
          <w:tcPr>
            <w:tcW w:w="540" w:type="dxa"/>
            <w:tcBorders>
              <w:top w:val="nil"/>
              <w:left w:val="nil"/>
              <w:bottom w:val="single" w:sz="4" w:space="0" w:color="auto"/>
              <w:right w:val="single" w:sz="4" w:space="0" w:color="auto"/>
            </w:tcBorders>
            <w:shd w:val="clear" w:color="000000" w:fill="4472C4"/>
            <w:vAlign w:val="center"/>
          </w:tcPr>
          <w:p w14:paraId="58720505" w14:textId="77777777" w:rsidR="002907DD" w:rsidRPr="00FB07C6" w:rsidRDefault="002907DD" w:rsidP="002907DD">
            <w:pPr>
              <w:jc w:val="both"/>
              <w:rPr>
                <w:color w:val="000000"/>
                <w:sz w:val="20"/>
                <w:szCs w:val="20"/>
              </w:rPr>
            </w:pPr>
          </w:p>
        </w:tc>
        <w:tc>
          <w:tcPr>
            <w:tcW w:w="540" w:type="dxa"/>
            <w:tcBorders>
              <w:top w:val="nil"/>
              <w:left w:val="nil"/>
              <w:bottom w:val="single" w:sz="4" w:space="0" w:color="auto"/>
              <w:right w:val="single" w:sz="4" w:space="0" w:color="auto"/>
            </w:tcBorders>
            <w:shd w:val="clear" w:color="000000" w:fill="4472C4"/>
            <w:vAlign w:val="center"/>
          </w:tcPr>
          <w:p w14:paraId="2937712D" w14:textId="77777777" w:rsidR="002907DD" w:rsidRPr="00FB07C6" w:rsidRDefault="002907DD" w:rsidP="002907DD">
            <w:pPr>
              <w:jc w:val="both"/>
              <w:rPr>
                <w:color w:val="000000"/>
                <w:sz w:val="20"/>
                <w:szCs w:val="20"/>
              </w:rPr>
            </w:pPr>
          </w:p>
        </w:tc>
        <w:tc>
          <w:tcPr>
            <w:tcW w:w="540" w:type="dxa"/>
            <w:tcBorders>
              <w:top w:val="nil"/>
              <w:left w:val="nil"/>
              <w:bottom w:val="single" w:sz="4" w:space="0" w:color="auto"/>
              <w:right w:val="single" w:sz="4" w:space="0" w:color="auto"/>
            </w:tcBorders>
            <w:shd w:val="clear" w:color="000000" w:fill="4472C4"/>
            <w:vAlign w:val="center"/>
          </w:tcPr>
          <w:p w14:paraId="4EFD9573" w14:textId="77777777" w:rsidR="002907DD" w:rsidRPr="00FB07C6" w:rsidRDefault="002907DD" w:rsidP="002907DD">
            <w:pPr>
              <w:jc w:val="both"/>
              <w:rPr>
                <w:color w:val="000000"/>
                <w:sz w:val="20"/>
                <w:szCs w:val="20"/>
              </w:rPr>
            </w:pPr>
          </w:p>
        </w:tc>
        <w:tc>
          <w:tcPr>
            <w:tcW w:w="1169" w:type="dxa"/>
            <w:tcBorders>
              <w:top w:val="nil"/>
              <w:left w:val="nil"/>
              <w:bottom w:val="single" w:sz="4" w:space="0" w:color="auto"/>
              <w:right w:val="single" w:sz="4" w:space="0" w:color="auto"/>
            </w:tcBorders>
            <w:vAlign w:val="center"/>
          </w:tcPr>
          <w:p w14:paraId="715B4F44" w14:textId="5204CB99" w:rsidR="002907DD" w:rsidRPr="00FB07C6" w:rsidRDefault="002907DD" w:rsidP="002907DD">
            <w:pPr>
              <w:jc w:val="both"/>
              <w:rPr>
                <w:color w:val="000000"/>
                <w:sz w:val="20"/>
                <w:szCs w:val="20"/>
              </w:rPr>
            </w:pPr>
            <w:r>
              <w:rPr>
                <w:color w:val="000000"/>
                <w:sz w:val="20"/>
                <w:szCs w:val="20"/>
              </w:rPr>
              <w:t>50,000.00</w:t>
            </w:r>
          </w:p>
        </w:tc>
        <w:tc>
          <w:tcPr>
            <w:tcW w:w="1079" w:type="dxa"/>
            <w:tcBorders>
              <w:top w:val="nil"/>
              <w:left w:val="nil"/>
              <w:bottom w:val="single" w:sz="4" w:space="0" w:color="auto"/>
              <w:right w:val="single" w:sz="4" w:space="0" w:color="auto"/>
            </w:tcBorders>
            <w:vAlign w:val="center"/>
          </w:tcPr>
          <w:p w14:paraId="56FCD285" w14:textId="00EDD35A" w:rsidR="002907DD"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tcPr>
          <w:p w14:paraId="3C252B08" w14:textId="3528B01C" w:rsidR="002907DD" w:rsidRPr="00FB07C6" w:rsidRDefault="002907DD" w:rsidP="002907DD">
            <w:pPr>
              <w:jc w:val="both"/>
              <w:rPr>
                <w:color w:val="000000"/>
                <w:sz w:val="20"/>
                <w:szCs w:val="20"/>
              </w:rPr>
            </w:pPr>
            <w:r>
              <w:rPr>
                <w:color w:val="000000"/>
                <w:sz w:val="20"/>
                <w:szCs w:val="20"/>
              </w:rPr>
              <w:t>35,000.00</w:t>
            </w:r>
          </w:p>
        </w:tc>
        <w:tc>
          <w:tcPr>
            <w:tcW w:w="1199" w:type="dxa"/>
            <w:gridSpan w:val="2"/>
            <w:tcBorders>
              <w:top w:val="nil"/>
              <w:left w:val="nil"/>
              <w:bottom w:val="single" w:sz="4" w:space="0" w:color="auto"/>
              <w:right w:val="single" w:sz="4" w:space="0" w:color="auto"/>
            </w:tcBorders>
            <w:vAlign w:val="center"/>
          </w:tcPr>
          <w:p w14:paraId="78F0AF44" w14:textId="3971126D" w:rsidR="002907DD" w:rsidRPr="00FB07C6" w:rsidRDefault="002907DD" w:rsidP="002907DD">
            <w:pPr>
              <w:jc w:val="both"/>
              <w:rPr>
                <w:color w:val="000000"/>
                <w:sz w:val="20"/>
                <w:szCs w:val="20"/>
              </w:rPr>
            </w:pPr>
            <w:r>
              <w:rPr>
                <w:color w:val="000000"/>
                <w:sz w:val="20"/>
                <w:szCs w:val="20"/>
              </w:rPr>
              <w:t>15,000.00</w:t>
            </w:r>
          </w:p>
        </w:tc>
        <w:tc>
          <w:tcPr>
            <w:tcW w:w="779" w:type="dxa"/>
            <w:tcBorders>
              <w:top w:val="nil"/>
              <w:left w:val="nil"/>
              <w:bottom w:val="single" w:sz="4" w:space="0" w:color="auto"/>
              <w:right w:val="single" w:sz="4" w:space="0" w:color="auto"/>
            </w:tcBorders>
            <w:vAlign w:val="center"/>
          </w:tcPr>
          <w:p w14:paraId="4480A9FB" w14:textId="684BBED8" w:rsidR="002907DD" w:rsidRPr="00FB07C6" w:rsidRDefault="002907DD" w:rsidP="002907DD">
            <w:pPr>
              <w:jc w:val="both"/>
              <w:rPr>
                <w:color w:val="000000"/>
                <w:sz w:val="20"/>
                <w:szCs w:val="20"/>
              </w:rPr>
            </w:pPr>
            <w:r>
              <w:rPr>
                <w:color w:val="000000"/>
                <w:sz w:val="20"/>
                <w:szCs w:val="20"/>
              </w:rPr>
              <w:t xml:space="preserve"> x</w:t>
            </w:r>
          </w:p>
        </w:tc>
        <w:tc>
          <w:tcPr>
            <w:tcW w:w="1079" w:type="dxa"/>
            <w:tcBorders>
              <w:top w:val="nil"/>
              <w:left w:val="nil"/>
              <w:bottom w:val="single" w:sz="4" w:space="0" w:color="auto"/>
              <w:right w:val="single" w:sz="4" w:space="0" w:color="auto"/>
            </w:tcBorders>
            <w:vAlign w:val="center"/>
          </w:tcPr>
          <w:p w14:paraId="1705D9C7" w14:textId="77777777" w:rsidR="002907DD" w:rsidRPr="00FB07C6" w:rsidRDefault="002907DD" w:rsidP="002907DD">
            <w:pPr>
              <w:jc w:val="both"/>
              <w:rPr>
                <w:color w:val="000000"/>
                <w:sz w:val="20"/>
                <w:szCs w:val="20"/>
              </w:rPr>
            </w:pPr>
          </w:p>
        </w:tc>
        <w:tc>
          <w:tcPr>
            <w:tcW w:w="1002" w:type="dxa"/>
            <w:tcBorders>
              <w:top w:val="nil"/>
              <w:left w:val="nil"/>
              <w:bottom w:val="single" w:sz="4" w:space="0" w:color="auto"/>
              <w:right w:val="single" w:sz="4" w:space="0" w:color="auto"/>
            </w:tcBorders>
            <w:vAlign w:val="center"/>
          </w:tcPr>
          <w:p w14:paraId="568067BB" w14:textId="272307AD" w:rsidR="002907DD" w:rsidRPr="00FB07C6" w:rsidRDefault="002907DD" w:rsidP="002907DD">
            <w:pPr>
              <w:jc w:val="both"/>
              <w:rPr>
                <w:color w:val="000000"/>
                <w:sz w:val="20"/>
                <w:szCs w:val="20"/>
              </w:rPr>
            </w:pPr>
            <w:r w:rsidRPr="00FB07C6">
              <w:rPr>
                <w:color w:val="000000"/>
                <w:sz w:val="20"/>
                <w:szCs w:val="20"/>
              </w:rPr>
              <w:t>Finance</w:t>
            </w:r>
          </w:p>
        </w:tc>
        <w:tc>
          <w:tcPr>
            <w:tcW w:w="1246" w:type="dxa"/>
            <w:tcBorders>
              <w:top w:val="nil"/>
              <w:left w:val="nil"/>
              <w:bottom w:val="single" w:sz="4" w:space="0" w:color="auto"/>
              <w:right w:val="single" w:sz="4" w:space="0" w:color="auto"/>
            </w:tcBorders>
            <w:vAlign w:val="center"/>
          </w:tcPr>
          <w:p w14:paraId="171852DE" w14:textId="05EA4494" w:rsidR="002907DD" w:rsidRPr="00FB07C6" w:rsidRDefault="002907DD" w:rsidP="002907DD">
            <w:pPr>
              <w:jc w:val="both"/>
              <w:rPr>
                <w:color w:val="000000"/>
                <w:sz w:val="20"/>
                <w:szCs w:val="20"/>
              </w:rPr>
            </w:pPr>
            <w:r w:rsidRPr="00FB07C6">
              <w:rPr>
                <w:color w:val="000000"/>
                <w:sz w:val="20"/>
                <w:szCs w:val="20"/>
              </w:rPr>
              <w:t>Central Admin.</w:t>
            </w:r>
          </w:p>
        </w:tc>
        <w:tc>
          <w:tcPr>
            <w:tcW w:w="236" w:type="dxa"/>
            <w:vAlign w:val="center"/>
          </w:tcPr>
          <w:p w14:paraId="1B2FD1A3" w14:textId="77777777" w:rsidR="002907DD" w:rsidRPr="00FB07C6" w:rsidRDefault="002907DD" w:rsidP="002907DD">
            <w:pPr>
              <w:rPr>
                <w:sz w:val="20"/>
                <w:szCs w:val="20"/>
              </w:rPr>
            </w:pPr>
          </w:p>
        </w:tc>
      </w:tr>
      <w:tr w:rsidR="002907DD" w:rsidRPr="00FB07C6" w14:paraId="72A43EC6" w14:textId="77777777" w:rsidTr="0068638D">
        <w:trPr>
          <w:gridAfter w:val="1"/>
          <w:wAfter w:w="119" w:type="dxa"/>
          <w:trHeight w:val="510"/>
        </w:trPr>
        <w:tc>
          <w:tcPr>
            <w:tcW w:w="824" w:type="dxa"/>
            <w:tcBorders>
              <w:top w:val="nil"/>
              <w:left w:val="single" w:sz="4" w:space="0" w:color="auto"/>
              <w:bottom w:val="single" w:sz="4" w:space="0" w:color="auto"/>
              <w:right w:val="single" w:sz="4" w:space="0" w:color="auto"/>
            </w:tcBorders>
            <w:vAlign w:val="center"/>
          </w:tcPr>
          <w:p w14:paraId="25153C20" w14:textId="019E5D59" w:rsidR="002907DD" w:rsidRPr="00FB07C6" w:rsidRDefault="002907DD" w:rsidP="002907DD">
            <w:pPr>
              <w:jc w:val="both"/>
              <w:rPr>
                <w:b/>
                <w:bCs/>
                <w:color w:val="44546A"/>
                <w:sz w:val="20"/>
                <w:szCs w:val="20"/>
              </w:rPr>
            </w:pPr>
            <w:r w:rsidRPr="00FB07C6">
              <w:rPr>
                <w:b/>
                <w:bCs/>
                <w:color w:val="44546A"/>
                <w:sz w:val="20"/>
                <w:szCs w:val="20"/>
              </w:rPr>
              <w:t>9</w:t>
            </w:r>
            <w:r>
              <w:rPr>
                <w:b/>
                <w:bCs/>
                <w:color w:val="44546A"/>
                <w:sz w:val="20"/>
                <w:szCs w:val="20"/>
              </w:rPr>
              <w:t>9</w:t>
            </w:r>
          </w:p>
        </w:tc>
        <w:tc>
          <w:tcPr>
            <w:tcW w:w="2142" w:type="dxa"/>
            <w:tcBorders>
              <w:top w:val="nil"/>
              <w:left w:val="nil"/>
              <w:bottom w:val="single" w:sz="4" w:space="0" w:color="auto"/>
              <w:right w:val="single" w:sz="4" w:space="0" w:color="auto"/>
            </w:tcBorders>
            <w:vAlign w:val="center"/>
          </w:tcPr>
          <w:p w14:paraId="3AB05956" w14:textId="13CE25DB" w:rsidR="002907DD" w:rsidRPr="00FB07C6" w:rsidRDefault="002907DD" w:rsidP="002907DD">
            <w:pPr>
              <w:jc w:val="both"/>
              <w:rPr>
                <w:color w:val="000000"/>
                <w:sz w:val="20"/>
                <w:szCs w:val="20"/>
              </w:rPr>
            </w:pPr>
            <w:r w:rsidRPr="00FB07C6">
              <w:rPr>
                <w:color w:val="000000"/>
                <w:sz w:val="20"/>
                <w:szCs w:val="20"/>
              </w:rPr>
              <w:t>Intensify mobilization and supervision of all revenue collections &amp; valuation of all fixed assets</w:t>
            </w:r>
          </w:p>
        </w:tc>
        <w:tc>
          <w:tcPr>
            <w:tcW w:w="1169" w:type="dxa"/>
            <w:tcBorders>
              <w:top w:val="nil"/>
              <w:left w:val="nil"/>
              <w:bottom w:val="single" w:sz="4" w:space="0" w:color="auto"/>
              <w:right w:val="single" w:sz="4" w:space="0" w:color="auto"/>
            </w:tcBorders>
            <w:vAlign w:val="center"/>
          </w:tcPr>
          <w:p w14:paraId="1A601D8C" w14:textId="668F0219" w:rsidR="002907DD" w:rsidRPr="00FB07C6" w:rsidRDefault="002907DD" w:rsidP="002907DD">
            <w:pPr>
              <w:jc w:val="both"/>
              <w:rPr>
                <w:color w:val="000000"/>
                <w:sz w:val="20"/>
                <w:szCs w:val="20"/>
              </w:rPr>
            </w:pPr>
            <w:r w:rsidRPr="00FB07C6">
              <w:rPr>
                <w:color w:val="000000"/>
                <w:sz w:val="20"/>
                <w:szCs w:val="20"/>
              </w:rPr>
              <w:t>Municipal Wide</w:t>
            </w:r>
          </w:p>
        </w:tc>
        <w:tc>
          <w:tcPr>
            <w:tcW w:w="719" w:type="dxa"/>
            <w:tcBorders>
              <w:top w:val="nil"/>
              <w:left w:val="nil"/>
              <w:bottom w:val="single" w:sz="4" w:space="0" w:color="auto"/>
              <w:right w:val="single" w:sz="4" w:space="0" w:color="auto"/>
            </w:tcBorders>
            <w:shd w:val="clear" w:color="000000" w:fill="4472C4"/>
            <w:vAlign w:val="center"/>
          </w:tcPr>
          <w:p w14:paraId="745A4D83" w14:textId="1750541F" w:rsidR="002907DD" w:rsidRPr="00FB07C6" w:rsidRDefault="002907DD" w:rsidP="002907DD">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tcPr>
          <w:p w14:paraId="475C89A2" w14:textId="4E310B57" w:rsidR="002907DD" w:rsidRPr="00FB07C6" w:rsidRDefault="002907DD" w:rsidP="002907DD">
            <w:pPr>
              <w:jc w:val="both"/>
              <w:rPr>
                <w:color w:val="000000"/>
                <w:sz w:val="20"/>
                <w:szCs w:val="20"/>
              </w:rPr>
            </w:pPr>
          </w:p>
        </w:tc>
        <w:tc>
          <w:tcPr>
            <w:tcW w:w="540" w:type="dxa"/>
            <w:tcBorders>
              <w:top w:val="nil"/>
              <w:left w:val="nil"/>
              <w:bottom w:val="single" w:sz="4" w:space="0" w:color="auto"/>
              <w:right w:val="single" w:sz="4" w:space="0" w:color="auto"/>
            </w:tcBorders>
            <w:shd w:val="clear" w:color="000000" w:fill="4472C4"/>
            <w:vAlign w:val="center"/>
          </w:tcPr>
          <w:p w14:paraId="4418ED2F" w14:textId="4F98826C" w:rsidR="002907DD" w:rsidRPr="00FB07C6" w:rsidRDefault="002907DD" w:rsidP="002907DD">
            <w:pPr>
              <w:jc w:val="both"/>
              <w:rPr>
                <w:color w:val="000000"/>
                <w:sz w:val="20"/>
                <w:szCs w:val="20"/>
              </w:rPr>
            </w:pPr>
            <w:r w:rsidRPr="00FB07C6">
              <w:rPr>
                <w:color w:val="000000"/>
                <w:sz w:val="20"/>
                <w:szCs w:val="20"/>
              </w:rPr>
              <w:t> </w:t>
            </w:r>
          </w:p>
        </w:tc>
        <w:tc>
          <w:tcPr>
            <w:tcW w:w="540" w:type="dxa"/>
            <w:tcBorders>
              <w:top w:val="nil"/>
              <w:left w:val="nil"/>
              <w:bottom w:val="single" w:sz="4" w:space="0" w:color="auto"/>
              <w:right w:val="single" w:sz="4" w:space="0" w:color="auto"/>
            </w:tcBorders>
            <w:shd w:val="clear" w:color="000000" w:fill="4472C4"/>
            <w:vAlign w:val="center"/>
          </w:tcPr>
          <w:p w14:paraId="0B4FFC0B" w14:textId="28D03D88" w:rsidR="002907DD" w:rsidRPr="00FB07C6" w:rsidRDefault="002907DD" w:rsidP="002907DD">
            <w:pPr>
              <w:jc w:val="both"/>
              <w:rPr>
                <w:color w:val="000000"/>
                <w:sz w:val="20"/>
                <w:szCs w:val="20"/>
              </w:rPr>
            </w:pPr>
            <w:r w:rsidRPr="00FB07C6">
              <w:rPr>
                <w:color w:val="000000"/>
                <w:sz w:val="20"/>
                <w:szCs w:val="20"/>
              </w:rPr>
              <w:t> </w:t>
            </w:r>
          </w:p>
        </w:tc>
        <w:tc>
          <w:tcPr>
            <w:tcW w:w="1169" w:type="dxa"/>
            <w:tcBorders>
              <w:top w:val="nil"/>
              <w:left w:val="nil"/>
              <w:bottom w:val="single" w:sz="4" w:space="0" w:color="auto"/>
              <w:right w:val="single" w:sz="4" w:space="0" w:color="auto"/>
            </w:tcBorders>
            <w:vAlign w:val="center"/>
          </w:tcPr>
          <w:p w14:paraId="1684EEEA" w14:textId="118C37EE" w:rsidR="002907DD"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tcPr>
          <w:p w14:paraId="04CE5456" w14:textId="7FF1ED75" w:rsidR="002907DD" w:rsidRPr="00FB07C6" w:rsidRDefault="0068638D" w:rsidP="0068638D">
            <w:pPr>
              <w:jc w:val="center"/>
              <w:rPr>
                <w:color w:val="000000"/>
                <w:sz w:val="20"/>
                <w:szCs w:val="20"/>
              </w:rPr>
            </w:pPr>
            <w:r>
              <w:rPr>
                <w:color w:val="000000"/>
                <w:sz w:val="20"/>
                <w:szCs w:val="20"/>
              </w:rPr>
              <w:t>-</w:t>
            </w:r>
          </w:p>
        </w:tc>
        <w:tc>
          <w:tcPr>
            <w:tcW w:w="1079" w:type="dxa"/>
            <w:tcBorders>
              <w:top w:val="nil"/>
              <w:left w:val="nil"/>
              <w:bottom w:val="single" w:sz="4" w:space="0" w:color="auto"/>
              <w:right w:val="single" w:sz="4" w:space="0" w:color="auto"/>
            </w:tcBorders>
            <w:vAlign w:val="center"/>
          </w:tcPr>
          <w:p w14:paraId="7A862C19" w14:textId="0F3F33F8" w:rsidR="002907DD" w:rsidRPr="00FB07C6" w:rsidRDefault="002907DD" w:rsidP="002907DD">
            <w:pPr>
              <w:jc w:val="both"/>
              <w:rPr>
                <w:color w:val="000000"/>
                <w:sz w:val="20"/>
                <w:szCs w:val="20"/>
              </w:rPr>
            </w:pPr>
            <w:r w:rsidRPr="00FB07C6">
              <w:rPr>
                <w:color w:val="000000"/>
                <w:sz w:val="20"/>
                <w:szCs w:val="20"/>
              </w:rPr>
              <w:t>50,000.00</w:t>
            </w:r>
          </w:p>
        </w:tc>
        <w:tc>
          <w:tcPr>
            <w:tcW w:w="1199" w:type="dxa"/>
            <w:gridSpan w:val="2"/>
            <w:tcBorders>
              <w:top w:val="nil"/>
              <w:left w:val="nil"/>
              <w:bottom w:val="single" w:sz="4" w:space="0" w:color="auto"/>
              <w:right w:val="single" w:sz="4" w:space="0" w:color="auto"/>
            </w:tcBorders>
            <w:vAlign w:val="center"/>
          </w:tcPr>
          <w:p w14:paraId="0856B884" w14:textId="60A376C7" w:rsidR="002907DD" w:rsidRPr="00FB07C6" w:rsidRDefault="0068638D" w:rsidP="0068638D">
            <w:pPr>
              <w:jc w:val="center"/>
              <w:rPr>
                <w:color w:val="000000"/>
                <w:sz w:val="20"/>
                <w:szCs w:val="20"/>
              </w:rPr>
            </w:pPr>
            <w:r>
              <w:rPr>
                <w:color w:val="000000"/>
                <w:sz w:val="20"/>
                <w:szCs w:val="20"/>
              </w:rPr>
              <w:t>-</w:t>
            </w:r>
          </w:p>
        </w:tc>
        <w:tc>
          <w:tcPr>
            <w:tcW w:w="779" w:type="dxa"/>
            <w:tcBorders>
              <w:top w:val="nil"/>
              <w:left w:val="nil"/>
              <w:bottom w:val="single" w:sz="4" w:space="0" w:color="auto"/>
              <w:right w:val="single" w:sz="4" w:space="0" w:color="auto"/>
            </w:tcBorders>
            <w:vAlign w:val="center"/>
          </w:tcPr>
          <w:p w14:paraId="01F15621" w14:textId="13C6AA85" w:rsidR="002907DD" w:rsidRPr="00FB07C6" w:rsidRDefault="002907DD" w:rsidP="002907DD">
            <w:pPr>
              <w:jc w:val="both"/>
              <w:rPr>
                <w:color w:val="000000"/>
                <w:sz w:val="20"/>
                <w:szCs w:val="20"/>
              </w:rPr>
            </w:pPr>
            <w:r w:rsidRPr="00FB07C6">
              <w:rPr>
                <w:color w:val="000000"/>
                <w:sz w:val="20"/>
                <w:szCs w:val="20"/>
              </w:rPr>
              <w:t> </w:t>
            </w:r>
          </w:p>
        </w:tc>
        <w:tc>
          <w:tcPr>
            <w:tcW w:w="1079" w:type="dxa"/>
            <w:tcBorders>
              <w:top w:val="nil"/>
              <w:left w:val="nil"/>
              <w:bottom w:val="single" w:sz="4" w:space="0" w:color="auto"/>
              <w:right w:val="single" w:sz="4" w:space="0" w:color="auto"/>
            </w:tcBorders>
            <w:vAlign w:val="center"/>
          </w:tcPr>
          <w:p w14:paraId="2281EFFB" w14:textId="478879AC" w:rsidR="002907DD" w:rsidRPr="00FB07C6" w:rsidRDefault="002907DD" w:rsidP="002907DD">
            <w:pPr>
              <w:jc w:val="both"/>
              <w:rPr>
                <w:color w:val="000000"/>
                <w:sz w:val="20"/>
                <w:szCs w:val="20"/>
              </w:rPr>
            </w:pPr>
            <w:r w:rsidRPr="00FB07C6">
              <w:rPr>
                <w:color w:val="000000"/>
                <w:sz w:val="20"/>
                <w:szCs w:val="20"/>
              </w:rPr>
              <w:t>x</w:t>
            </w:r>
          </w:p>
        </w:tc>
        <w:tc>
          <w:tcPr>
            <w:tcW w:w="1002" w:type="dxa"/>
            <w:tcBorders>
              <w:top w:val="nil"/>
              <w:left w:val="nil"/>
              <w:bottom w:val="single" w:sz="4" w:space="0" w:color="auto"/>
              <w:right w:val="single" w:sz="4" w:space="0" w:color="auto"/>
            </w:tcBorders>
            <w:vAlign w:val="center"/>
          </w:tcPr>
          <w:p w14:paraId="6DE0284E" w14:textId="59B08EA7" w:rsidR="002907DD" w:rsidRPr="00FB07C6" w:rsidRDefault="002907DD" w:rsidP="002907DD">
            <w:pPr>
              <w:jc w:val="both"/>
              <w:rPr>
                <w:color w:val="000000"/>
                <w:sz w:val="20"/>
                <w:szCs w:val="20"/>
              </w:rPr>
            </w:pPr>
            <w:r w:rsidRPr="00FB07C6">
              <w:rPr>
                <w:color w:val="000000"/>
                <w:sz w:val="20"/>
                <w:szCs w:val="20"/>
              </w:rPr>
              <w:t>Finance</w:t>
            </w:r>
          </w:p>
        </w:tc>
        <w:tc>
          <w:tcPr>
            <w:tcW w:w="1246" w:type="dxa"/>
            <w:tcBorders>
              <w:top w:val="nil"/>
              <w:left w:val="nil"/>
              <w:bottom w:val="single" w:sz="4" w:space="0" w:color="auto"/>
              <w:right w:val="single" w:sz="4" w:space="0" w:color="auto"/>
            </w:tcBorders>
            <w:vAlign w:val="center"/>
          </w:tcPr>
          <w:p w14:paraId="4B772B0D" w14:textId="655D8E55" w:rsidR="002907DD" w:rsidRPr="00FB07C6" w:rsidRDefault="002907DD" w:rsidP="002907DD">
            <w:pPr>
              <w:jc w:val="both"/>
              <w:rPr>
                <w:color w:val="000000"/>
                <w:sz w:val="20"/>
                <w:szCs w:val="20"/>
              </w:rPr>
            </w:pPr>
            <w:r w:rsidRPr="00FB07C6">
              <w:rPr>
                <w:color w:val="000000"/>
                <w:sz w:val="20"/>
                <w:szCs w:val="20"/>
              </w:rPr>
              <w:t>Revenue Unit</w:t>
            </w:r>
          </w:p>
        </w:tc>
        <w:tc>
          <w:tcPr>
            <w:tcW w:w="236" w:type="dxa"/>
            <w:vAlign w:val="center"/>
          </w:tcPr>
          <w:p w14:paraId="35BB6F29" w14:textId="77777777" w:rsidR="002907DD" w:rsidRPr="00FB07C6" w:rsidRDefault="002907DD" w:rsidP="002907DD">
            <w:pPr>
              <w:rPr>
                <w:sz w:val="20"/>
                <w:szCs w:val="20"/>
              </w:rPr>
            </w:pPr>
          </w:p>
        </w:tc>
      </w:tr>
      <w:tr w:rsidR="002907DD" w:rsidRPr="00FB07C6" w14:paraId="563DE495" w14:textId="77777777" w:rsidTr="0068638D">
        <w:trPr>
          <w:gridAfter w:val="1"/>
          <w:wAfter w:w="119" w:type="dxa"/>
          <w:trHeight w:val="510"/>
        </w:trPr>
        <w:tc>
          <w:tcPr>
            <w:tcW w:w="6474" w:type="dxa"/>
            <w:gridSpan w:val="7"/>
            <w:tcBorders>
              <w:top w:val="nil"/>
              <w:left w:val="single" w:sz="4" w:space="0" w:color="auto"/>
              <w:bottom w:val="single" w:sz="4" w:space="0" w:color="auto"/>
              <w:right w:val="single" w:sz="4" w:space="0" w:color="auto"/>
            </w:tcBorders>
            <w:vAlign w:val="center"/>
          </w:tcPr>
          <w:p w14:paraId="0C99B7D3" w14:textId="607F0F5A" w:rsidR="002907DD" w:rsidRPr="00DD729B" w:rsidRDefault="002907DD" w:rsidP="002907DD">
            <w:pPr>
              <w:jc w:val="both"/>
              <w:rPr>
                <w:color w:val="000000"/>
                <w:sz w:val="20"/>
                <w:szCs w:val="20"/>
              </w:rPr>
            </w:pPr>
            <w:r w:rsidRPr="00DD729B">
              <w:rPr>
                <w:b/>
                <w:bCs/>
                <w:color w:val="000000"/>
              </w:rPr>
              <w:lastRenderedPageBreak/>
              <w:t>SUB – TOTAL</w:t>
            </w:r>
          </w:p>
        </w:tc>
        <w:tc>
          <w:tcPr>
            <w:tcW w:w="1169" w:type="dxa"/>
            <w:tcBorders>
              <w:top w:val="nil"/>
              <w:left w:val="nil"/>
              <w:bottom w:val="single" w:sz="4" w:space="0" w:color="auto"/>
              <w:right w:val="single" w:sz="4" w:space="0" w:color="auto"/>
            </w:tcBorders>
            <w:vAlign w:val="center"/>
          </w:tcPr>
          <w:p w14:paraId="4C6CFC3B" w14:textId="56DC12E8" w:rsidR="002907DD" w:rsidRPr="00DD729B" w:rsidRDefault="002907DD" w:rsidP="002907DD">
            <w:pPr>
              <w:jc w:val="both"/>
              <w:rPr>
                <w:b/>
                <w:bCs/>
                <w:color w:val="000000"/>
              </w:rPr>
            </w:pPr>
            <w:r>
              <w:rPr>
                <w:b/>
                <w:bCs/>
                <w:color w:val="000000"/>
              </w:rPr>
              <w:t>7</w:t>
            </w:r>
            <w:r w:rsidRPr="00DD729B">
              <w:rPr>
                <w:b/>
                <w:bCs/>
                <w:color w:val="000000"/>
              </w:rPr>
              <w:t>,2</w:t>
            </w:r>
            <w:r>
              <w:rPr>
                <w:b/>
                <w:bCs/>
                <w:color w:val="000000"/>
              </w:rPr>
              <w:t>00</w:t>
            </w:r>
            <w:r w:rsidRPr="00DD729B">
              <w:rPr>
                <w:b/>
                <w:bCs/>
                <w:color w:val="000000"/>
              </w:rPr>
              <w:t>,00</w:t>
            </w:r>
            <w:r>
              <w:rPr>
                <w:b/>
                <w:bCs/>
                <w:color w:val="000000"/>
              </w:rPr>
              <w:t>0</w:t>
            </w:r>
            <w:r w:rsidRPr="00DD729B">
              <w:rPr>
                <w:b/>
                <w:bCs/>
                <w:color w:val="000000"/>
              </w:rPr>
              <w:t>.00</w:t>
            </w:r>
          </w:p>
          <w:p w14:paraId="002DDC6B" w14:textId="77777777" w:rsidR="002907DD" w:rsidRPr="00DD729B" w:rsidRDefault="002907DD" w:rsidP="002907DD">
            <w:pPr>
              <w:jc w:val="both"/>
              <w:rPr>
                <w:color w:val="000000"/>
                <w:sz w:val="20"/>
                <w:szCs w:val="20"/>
              </w:rPr>
            </w:pPr>
          </w:p>
        </w:tc>
        <w:tc>
          <w:tcPr>
            <w:tcW w:w="1079" w:type="dxa"/>
            <w:tcBorders>
              <w:top w:val="nil"/>
              <w:left w:val="nil"/>
              <w:bottom w:val="single" w:sz="4" w:space="0" w:color="auto"/>
              <w:right w:val="single" w:sz="4" w:space="0" w:color="auto"/>
            </w:tcBorders>
            <w:vAlign w:val="center"/>
          </w:tcPr>
          <w:p w14:paraId="21E54F1D" w14:textId="02C0BAA9" w:rsidR="002907DD" w:rsidRPr="00DD729B" w:rsidRDefault="002907DD" w:rsidP="002907DD">
            <w:pPr>
              <w:jc w:val="both"/>
              <w:rPr>
                <w:b/>
                <w:bCs/>
                <w:color w:val="000000"/>
              </w:rPr>
            </w:pPr>
            <w:r w:rsidRPr="00DD729B">
              <w:rPr>
                <w:b/>
                <w:bCs/>
                <w:color w:val="000000"/>
              </w:rPr>
              <w:t>22,</w:t>
            </w:r>
            <w:r>
              <w:rPr>
                <w:b/>
                <w:bCs/>
                <w:color w:val="000000"/>
              </w:rPr>
              <w:t>300</w:t>
            </w:r>
            <w:r w:rsidRPr="00DD729B">
              <w:rPr>
                <w:b/>
                <w:bCs/>
                <w:color w:val="000000"/>
              </w:rPr>
              <w:t>,176.06</w:t>
            </w:r>
          </w:p>
          <w:p w14:paraId="7A6DA246" w14:textId="77777777" w:rsidR="002907DD" w:rsidRPr="00DD729B" w:rsidRDefault="002907DD" w:rsidP="002907DD">
            <w:pPr>
              <w:jc w:val="both"/>
              <w:rPr>
                <w:color w:val="000000"/>
                <w:sz w:val="20"/>
                <w:szCs w:val="20"/>
              </w:rPr>
            </w:pPr>
          </w:p>
        </w:tc>
        <w:tc>
          <w:tcPr>
            <w:tcW w:w="1079" w:type="dxa"/>
            <w:tcBorders>
              <w:top w:val="nil"/>
              <w:left w:val="nil"/>
              <w:bottom w:val="single" w:sz="4" w:space="0" w:color="auto"/>
              <w:right w:val="single" w:sz="4" w:space="0" w:color="auto"/>
            </w:tcBorders>
            <w:vAlign w:val="center"/>
          </w:tcPr>
          <w:p w14:paraId="686B5471" w14:textId="18FC4EF8" w:rsidR="002907DD" w:rsidRPr="00DD729B" w:rsidRDefault="002907DD" w:rsidP="002907DD">
            <w:pPr>
              <w:jc w:val="both"/>
              <w:rPr>
                <w:b/>
                <w:bCs/>
                <w:color w:val="000000"/>
              </w:rPr>
            </w:pPr>
            <w:r>
              <w:rPr>
                <w:b/>
                <w:bCs/>
                <w:color w:val="000000"/>
              </w:rPr>
              <w:t>2,</w:t>
            </w:r>
            <w:r w:rsidRPr="00DD729B">
              <w:rPr>
                <w:b/>
                <w:bCs/>
                <w:color w:val="000000"/>
              </w:rPr>
              <w:t>2</w:t>
            </w:r>
            <w:r>
              <w:rPr>
                <w:b/>
                <w:bCs/>
                <w:color w:val="000000"/>
              </w:rPr>
              <w:t>00</w:t>
            </w:r>
            <w:r w:rsidRPr="00DD729B">
              <w:rPr>
                <w:b/>
                <w:bCs/>
                <w:color w:val="000000"/>
              </w:rPr>
              <w:t>,</w:t>
            </w:r>
            <w:r>
              <w:rPr>
                <w:b/>
                <w:bCs/>
                <w:color w:val="000000"/>
              </w:rPr>
              <w:t>00</w:t>
            </w:r>
            <w:r w:rsidRPr="00DD729B">
              <w:rPr>
                <w:b/>
                <w:bCs/>
                <w:color w:val="000000"/>
              </w:rPr>
              <w:t>0.20</w:t>
            </w:r>
          </w:p>
          <w:p w14:paraId="5AF75A7B" w14:textId="77777777" w:rsidR="002907DD" w:rsidRPr="00DD729B" w:rsidRDefault="002907DD" w:rsidP="002907DD">
            <w:pPr>
              <w:jc w:val="both"/>
              <w:rPr>
                <w:color w:val="000000"/>
                <w:sz w:val="20"/>
                <w:szCs w:val="20"/>
              </w:rPr>
            </w:pPr>
          </w:p>
        </w:tc>
        <w:tc>
          <w:tcPr>
            <w:tcW w:w="1199" w:type="dxa"/>
            <w:gridSpan w:val="2"/>
            <w:tcBorders>
              <w:top w:val="nil"/>
              <w:left w:val="nil"/>
              <w:bottom w:val="single" w:sz="4" w:space="0" w:color="auto"/>
              <w:right w:val="single" w:sz="4" w:space="0" w:color="auto"/>
            </w:tcBorders>
            <w:vAlign w:val="center"/>
          </w:tcPr>
          <w:p w14:paraId="2428A47E" w14:textId="1321635D" w:rsidR="002907DD" w:rsidRPr="00DD729B" w:rsidRDefault="002907DD" w:rsidP="002907DD">
            <w:pPr>
              <w:jc w:val="both"/>
              <w:rPr>
                <w:b/>
                <w:bCs/>
                <w:color w:val="000000"/>
              </w:rPr>
            </w:pPr>
            <w:r>
              <w:rPr>
                <w:b/>
                <w:bCs/>
                <w:color w:val="000000"/>
              </w:rPr>
              <w:t>4</w:t>
            </w:r>
            <w:r w:rsidRPr="00DD729B">
              <w:rPr>
                <w:b/>
                <w:bCs/>
                <w:color w:val="000000"/>
              </w:rPr>
              <w:t>,6</w:t>
            </w:r>
            <w:r>
              <w:rPr>
                <w:b/>
                <w:bCs/>
                <w:color w:val="000000"/>
              </w:rPr>
              <w:t>51</w:t>
            </w:r>
            <w:r w:rsidRPr="00DD729B">
              <w:rPr>
                <w:b/>
                <w:bCs/>
                <w:color w:val="000000"/>
              </w:rPr>
              <w:t>,</w:t>
            </w:r>
            <w:r>
              <w:rPr>
                <w:b/>
                <w:bCs/>
                <w:color w:val="000000"/>
              </w:rPr>
              <w:t>000</w:t>
            </w:r>
            <w:r w:rsidRPr="00DD729B">
              <w:rPr>
                <w:b/>
                <w:bCs/>
                <w:color w:val="000000"/>
              </w:rPr>
              <w:t>.00</w:t>
            </w:r>
          </w:p>
          <w:p w14:paraId="5E56FD12" w14:textId="77777777" w:rsidR="002907DD" w:rsidRPr="00DD729B" w:rsidRDefault="002907DD" w:rsidP="002907DD">
            <w:pPr>
              <w:jc w:val="both"/>
              <w:rPr>
                <w:color w:val="000000"/>
                <w:sz w:val="20"/>
                <w:szCs w:val="20"/>
              </w:rPr>
            </w:pPr>
          </w:p>
        </w:tc>
        <w:tc>
          <w:tcPr>
            <w:tcW w:w="779" w:type="dxa"/>
            <w:tcBorders>
              <w:top w:val="nil"/>
              <w:left w:val="nil"/>
              <w:bottom w:val="single" w:sz="4" w:space="0" w:color="auto"/>
              <w:right w:val="single" w:sz="4" w:space="0" w:color="auto"/>
            </w:tcBorders>
            <w:vAlign w:val="center"/>
          </w:tcPr>
          <w:p w14:paraId="4A3773F4" w14:textId="77777777" w:rsidR="002907DD" w:rsidRPr="00FB07C6" w:rsidRDefault="002907DD" w:rsidP="002907DD">
            <w:pPr>
              <w:jc w:val="both"/>
              <w:rPr>
                <w:color w:val="000000"/>
                <w:sz w:val="20"/>
                <w:szCs w:val="20"/>
              </w:rPr>
            </w:pPr>
          </w:p>
        </w:tc>
        <w:tc>
          <w:tcPr>
            <w:tcW w:w="1079" w:type="dxa"/>
            <w:tcBorders>
              <w:top w:val="nil"/>
              <w:left w:val="nil"/>
              <w:bottom w:val="single" w:sz="4" w:space="0" w:color="auto"/>
              <w:right w:val="single" w:sz="4" w:space="0" w:color="auto"/>
            </w:tcBorders>
            <w:vAlign w:val="center"/>
          </w:tcPr>
          <w:p w14:paraId="4C683E5E" w14:textId="77777777" w:rsidR="002907DD" w:rsidRPr="00FB07C6" w:rsidRDefault="002907DD" w:rsidP="002907DD">
            <w:pPr>
              <w:jc w:val="both"/>
              <w:rPr>
                <w:color w:val="000000"/>
                <w:sz w:val="20"/>
                <w:szCs w:val="20"/>
              </w:rPr>
            </w:pPr>
          </w:p>
        </w:tc>
        <w:tc>
          <w:tcPr>
            <w:tcW w:w="1002" w:type="dxa"/>
            <w:tcBorders>
              <w:top w:val="nil"/>
              <w:left w:val="nil"/>
              <w:bottom w:val="single" w:sz="4" w:space="0" w:color="auto"/>
              <w:right w:val="single" w:sz="4" w:space="0" w:color="auto"/>
            </w:tcBorders>
            <w:vAlign w:val="center"/>
          </w:tcPr>
          <w:p w14:paraId="562D771C" w14:textId="77777777" w:rsidR="002907DD" w:rsidRPr="00FB07C6" w:rsidRDefault="002907DD" w:rsidP="002907DD">
            <w:pPr>
              <w:jc w:val="both"/>
              <w:rPr>
                <w:color w:val="000000"/>
                <w:sz w:val="20"/>
                <w:szCs w:val="20"/>
              </w:rPr>
            </w:pPr>
          </w:p>
        </w:tc>
        <w:tc>
          <w:tcPr>
            <w:tcW w:w="1246" w:type="dxa"/>
            <w:tcBorders>
              <w:top w:val="nil"/>
              <w:left w:val="nil"/>
              <w:bottom w:val="single" w:sz="4" w:space="0" w:color="auto"/>
              <w:right w:val="single" w:sz="4" w:space="0" w:color="auto"/>
            </w:tcBorders>
            <w:vAlign w:val="center"/>
          </w:tcPr>
          <w:p w14:paraId="293F5AA5" w14:textId="77777777" w:rsidR="002907DD" w:rsidRPr="00FB07C6" w:rsidRDefault="002907DD" w:rsidP="002907DD">
            <w:pPr>
              <w:jc w:val="both"/>
              <w:rPr>
                <w:color w:val="000000"/>
                <w:sz w:val="20"/>
                <w:szCs w:val="20"/>
              </w:rPr>
            </w:pPr>
          </w:p>
        </w:tc>
        <w:tc>
          <w:tcPr>
            <w:tcW w:w="236" w:type="dxa"/>
            <w:vAlign w:val="center"/>
          </w:tcPr>
          <w:p w14:paraId="7E852DE0" w14:textId="77777777" w:rsidR="002907DD" w:rsidRPr="00FB07C6" w:rsidRDefault="002907DD" w:rsidP="002907DD">
            <w:pPr>
              <w:rPr>
                <w:sz w:val="20"/>
                <w:szCs w:val="20"/>
              </w:rPr>
            </w:pPr>
          </w:p>
        </w:tc>
      </w:tr>
      <w:tr w:rsidR="002907DD" w:rsidRPr="00FB07C6" w14:paraId="0EE2FC50" w14:textId="77777777" w:rsidTr="00C20127">
        <w:trPr>
          <w:gridAfter w:val="1"/>
          <w:wAfter w:w="119" w:type="dxa"/>
          <w:trHeight w:val="683"/>
        </w:trPr>
        <w:tc>
          <w:tcPr>
            <w:tcW w:w="6474" w:type="dxa"/>
            <w:gridSpan w:val="7"/>
            <w:tcBorders>
              <w:top w:val="nil"/>
              <w:left w:val="single" w:sz="4" w:space="0" w:color="auto"/>
              <w:bottom w:val="single" w:sz="4" w:space="0" w:color="auto"/>
              <w:right w:val="single" w:sz="4" w:space="0" w:color="auto"/>
            </w:tcBorders>
            <w:shd w:val="clear" w:color="000000" w:fill="D9E2F3"/>
            <w:vAlign w:val="center"/>
          </w:tcPr>
          <w:p w14:paraId="2846A4C1" w14:textId="0340E40F" w:rsidR="002907DD" w:rsidRPr="00DD729B" w:rsidRDefault="002907DD" w:rsidP="002907DD">
            <w:pPr>
              <w:jc w:val="both"/>
              <w:rPr>
                <w:color w:val="000000"/>
                <w:sz w:val="20"/>
                <w:szCs w:val="20"/>
              </w:rPr>
            </w:pPr>
            <w:r w:rsidRPr="00DD729B">
              <w:rPr>
                <w:b/>
                <w:bCs/>
              </w:rPr>
              <w:t xml:space="preserve">GRAND </w:t>
            </w:r>
            <w:r>
              <w:rPr>
                <w:b/>
                <w:bCs/>
              </w:rPr>
              <w:t>–</w:t>
            </w:r>
            <w:r w:rsidRPr="00DD729B">
              <w:rPr>
                <w:b/>
                <w:bCs/>
              </w:rPr>
              <w:t xml:space="preserve"> TOTAL</w:t>
            </w:r>
          </w:p>
        </w:tc>
        <w:tc>
          <w:tcPr>
            <w:tcW w:w="4526" w:type="dxa"/>
            <w:gridSpan w:val="5"/>
            <w:tcBorders>
              <w:top w:val="nil"/>
              <w:left w:val="nil"/>
              <w:bottom w:val="single" w:sz="4" w:space="0" w:color="auto"/>
              <w:right w:val="single" w:sz="4" w:space="0" w:color="auto"/>
            </w:tcBorders>
            <w:shd w:val="clear" w:color="000000" w:fill="D9E2F3"/>
            <w:vAlign w:val="center"/>
          </w:tcPr>
          <w:p w14:paraId="3366C42B" w14:textId="4081AC4E" w:rsidR="002907DD" w:rsidRPr="00DD729B" w:rsidRDefault="002907DD" w:rsidP="002907DD">
            <w:pPr>
              <w:jc w:val="center"/>
              <w:rPr>
                <w:b/>
                <w:bCs/>
                <w:color w:val="000000"/>
              </w:rPr>
            </w:pPr>
            <w:r>
              <w:rPr>
                <w:b/>
                <w:bCs/>
                <w:color w:val="000000"/>
              </w:rPr>
              <w:t>3</w:t>
            </w:r>
            <w:r w:rsidRPr="00DD729B">
              <w:rPr>
                <w:b/>
                <w:bCs/>
                <w:color w:val="000000"/>
              </w:rPr>
              <w:t>6,</w:t>
            </w:r>
            <w:r>
              <w:rPr>
                <w:b/>
                <w:bCs/>
                <w:color w:val="000000"/>
              </w:rPr>
              <w:t>352</w:t>
            </w:r>
            <w:r w:rsidRPr="00DD729B">
              <w:rPr>
                <w:b/>
                <w:bCs/>
                <w:color w:val="000000"/>
              </w:rPr>
              <w:t>,</w:t>
            </w:r>
            <w:r>
              <w:rPr>
                <w:b/>
                <w:bCs/>
                <w:color w:val="000000"/>
              </w:rPr>
              <w:t>000</w:t>
            </w:r>
            <w:r w:rsidRPr="00DD729B">
              <w:rPr>
                <w:b/>
                <w:bCs/>
                <w:color w:val="000000"/>
              </w:rPr>
              <w:t>.</w:t>
            </w:r>
            <w:r>
              <w:rPr>
                <w:b/>
                <w:bCs/>
                <w:color w:val="000000"/>
              </w:rPr>
              <w:t>0</w:t>
            </w:r>
            <w:r w:rsidRPr="00DD729B">
              <w:rPr>
                <w:b/>
                <w:bCs/>
                <w:color w:val="000000"/>
              </w:rPr>
              <w:t>0</w:t>
            </w:r>
          </w:p>
          <w:p w14:paraId="48E50434" w14:textId="324D2AA9" w:rsidR="002907DD" w:rsidRPr="00DD729B" w:rsidRDefault="002907DD" w:rsidP="002907DD">
            <w:pPr>
              <w:jc w:val="both"/>
              <w:rPr>
                <w:color w:val="000000"/>
                <w:sz w:val="20"/>
                <w:szCs w:val="20"/>
              </w:rPr>
            </w:pPr>
          </w:p>
        </w:tc>
        <w:tc>
          <w:tcPr>
            <w:tcW w:w="4106" w:type="dxa"/>
            <w:gridSpan w:val="4"/>
            <w:tcBorders>
              <w:top w:val="nil"/>
              <w:left w:val="nil"/>
              <w:bottom w:val="single" w:sz="4" w:space="0" w:color="auto"/>
              <w:right w:val="single" w:sz="4" w:space="0" w:color="auto"/>
            </w:tcBorders>
            <w:shd w:val="clear" w:color="000000" w:fill="D9E2F3"/>
            <w:vAlign w:val="center"/>
          </w:tcPr>
          <w:p w14:paraId="73D2BB07" w14:textId="17FC85F0" w:rsidR="002907DD" w:rsidRPr="00FB07C6" w:rsidRDefault="002907DD" w:rsidP="002907DD">
            <w:pPr>
              <w:jc w:val="both"/>
              <w:rPr>
                <w:color w:val="000000"/>
                <w:sz w:val="20"/>
                <w:szCs w:val="20"/>
              </w:rPr>
            </w:pPr>
          </w:p>
        </w:tc>
        <w:tc>
          <w:tcPr>
            <w:tcW w:w="236" w:type="dxa"/>
            <w:vAlign w:val="center"/>
            <w:hideMark/>
          </w:tcPr>
          <w:p w14:paraId="765DFDEA" w14:textId="77777777" w:rsidR="002907DD" w:rsidRPr="00FB07C6" w:rsidRDefault="002907DD" w:rsidP="002907DD">
            <w:pPr>
              <w:rPr>
                <w:sz w:val="20"/>
                <w:szCs w:val="20"/>
              </w:rPr>
            </w:pPr>
          </w:p>
        </w:tc>
      </w:tr>
    </w:tbl>
    <w:p w14:paraId="4B65514A" w14:textId="08EC57BB" w:rsidR="00C3160F" w:rsidRPr="004F4392" w:rsidRDefault="00C3160F" w:rsidP="004F4392">
      <w:pPr>
        <w:jc w:val="both"/>
      </w:pPr>
    </w:p>
    <w:p w14:paraId="6DEE5E39" w14:textId="77777777" w:rsidR="00C3160F" w:rsidRPr="004F4392" w:rsidRDefault="00C3160F" w:rsidP="004F4392">
      <w:pPr>
        <w:jc w:val="both"/>
      </w:pPr>
    </w:p>
    <w:p w14:paraId="6B29F404" w14:textId="77777777" w:rsidR="00B51829" w:rsidRPr="004F4392" w:rsidRDefault="00B51829" w:rsidP="004F4392">
      <w:pPr>
        <w:jc w:val="both"/>
      </w:pPr>
    </w:p>
    <w:p w14:paraId="43833929" w14:textId="77777777" w:rsidR="00B51829" w:rsidRPr="004F4392" w:rsidRDefault="00B51829" w:rsidP="004F4392">
      <w:pPr>
        <w:jc w:val="both"/>
      </w:pPr>
    </w:p>
    <w:p w14:paraId="1C34AF8A" w14:textId="77777777" w:rsidR="00B51829" w:rsidRPr="004F4392" w:rsidRDefault="00B51829" w:rsidP="004F4392">
      <w:pPr>
        <w:jc w:val="both"/>
      </w:pPr>
    </w:p>
    <w:p w14:paraId="2C3F0C36" w14:textId="77777777" w:rsidR="00B51829" w:rsidRPr="004F4392" w:rsidRDefault="00B51829" w:rsidP="004F4392">
      <w:pPr>
        <w:jc w:val="both"/>
      </w:pPr>
    </w:p>
    <w:p w14:paraId="09C44D9C" w14:textId="77777777" w:rsidR="00B51829" w:rsidRPr="004F4392" w:rsidRDefault="00B51829" w:rsidP="004F4392">
      <w:pPr>
        <w:jc w:val="both"/>
      </w:pPr>
    </w:p>
    <w:p w14:paraId="4AE212EB" w14:textId="77777777" w:rsidR="00B51829" w:rsidRPr="004F4392" w:rsidRDefault="00B51829" w:rsidP="004F4392">
      <w:pPr>
        <w:jc w:val="both"/>
      </w:pPr>
    </w:p>
    <w:p w14:paraId="5DFC9284" w14:textId="2620E03F" w:rsidR="00B51829" w:rsidRPr="004F4392" w:rsidRDefault="00B51829" w:rsidP="004F4392">
      <w:pPr>
        <w:jc w:val="both"/>
      </w:pPr>
    </w:p>
    <w:p w14:paraId="5647A029" w14:textId="14D8257B" w:rsidR="00187B6C" w:rsidRPr="004F4392" w:rsidRDefault="00187B6C" w:rsidP="004F4392">
      <w:pPr>
        <w:jc w:val="both"/>
      </w:pPr>
    </w:p>
    <w:p w14:paraId="43229854" w14:textId="213AB4A5" w:rsidR="00187B6C" w:rsidRPr="004F4392" w:rsidRDefault="00187B6C" w:rsidP="004F4392">
      <w:pPr>
        <w:jc w:val="both"/>
      </w:pPr>
    </w:p>
    <w:p w14:paraId="6430E785" w14:textId="432EC164" w:rsidR="00187B6C" w:rsidRPr="004F4392" w:rsidRDefault="00187B6C" w:rsidP="004F4392">
      <w:pPr>
        <w:jc w:val="both"/>
      </w:pPr>
    </w:p>
    <w:p w14:paraId="73BDFEA1" w14:textId="5ADE5681" w:rsidR="00187B6C" w:rsidRPr="004F4392" w:rsidRDefault="00187B6C" w:rsidP="004F4392">
      <w:pPr>
        <w:jc w:val="both"/>
      </w:pPr>
    </w:p>
    <w:p w14:paraId="1EA981FC" w14:textId="153315CD" w:rsidR="00187B6C" w:rsidRDefault="00187B6C" w:rsidP="004F4392">
      <w:pPr>
        <w:jc w:val="both"/>
      </w:pPr>
    </w:p>
    <w:p w14:paraId="63D8290B" w14:textId="76AB8773" w:rsidR="00224409" w:rsidRDefault="00224409" w:rsidP="004F4392">
      <w:pPr>
        <w:jc w:val="both"/>
      </w:pPr>
    </w:p>
    <w:p w14:paraId="2D783BAB" w14:textId="7895D061" w:rsidR="00224409" w:rsidRDefault="00224409" w:rsidP="004F4392">
      <w:pPr>
        <w:jc w:val="both"/>
      </w:pPr>
    </w:p>
    <w:p w14:paraId="26682176" w14:textId="77777777" w:rsidR="00224409" w:rsidRPr="004F4392" w:rsidRDefault="00224409" w:rsidP="004F4392">
      <w:pPr>
        <w:jc w:val="both"/>
      </w:pPr>
    </w:p>
    <w:p w14:paraId="72854326" w14:textId="36AFF272" w:rsidR="00187B6C" w:rsidRDefault="00187B6C" w:rsidP="004F4392">
      <w:pPr>
        <w:jc w:val="both"/>
      </w:pPr>
    </w:p>
    <w:p w14:paraId="16F4E219" w14:textId="4B929506" w:rsidR="007F46A9" w:rsidRDefault="007F46A9" w:rsidP="004F4392">
      <w:pPr>
        <w:jc w:val="both"/>
      </w:pPr>
    </w:p>
    <w:p w14:paraId="516BED02" w14:textId="347039CC" w:rsidR="007F46A9" w:rsidRDefault="007F46A9" w:rsidP="004F4392">
      <w:pPr>
        <w:jc w:val="both"/>
      </w:pPr>
    </w:p>
    <w:p w14:paraId="5066194E" w14:textId="77E5A923" w:rsidR="007F46A9" w:rsidRDefault="007F46A9" w:rsidP="004F4392">
      <w:pPr>
        <w:jc w:val="both"/>
      </w:pPr>
    </w:p>
    <w:p w14:paraId="4096A1D2" w14:textId="6DCAC3BD" w:rsidR="007F46A9" w:rsidRDefault="007F46A9" w:rsidP="004F4392">
      <w:pPr>
        <w:jc w:val="both"/>
      </w:pPr>
    </w:p>
    <w:p w14:paraId="16C40A52" w14:textId="77777777" w:rsidR="007F46A9" w:rsidRPr="004F4392" w:rsidRDefault="007F46A9" w:rsidP="004F4392">
      <w:pPr>
        <w:jc w:val="both"/>
      </w:pPr>
    </w:p>
    <w:p w14:paraId="7E516671" w14:textId="13D40127" w:rsidR="00187B6C" w:rsidRPr="004F4392" w:rsidRDefault="00187B6C" w:rsidP="004F4392">
      <w:pPr>
        <w:jc w:val="both"/>
      </w:pPr>
    </w:p>
    <w:p w14:paraId="473CF1A3" w14:textId="080EC419" w:rsidR="00187B6C" w:rsidRPr="004F4392" w:rsidRDefault="00187B6C" w:rsidP="004F4392">
      <w:pPr>
        <w:jc w:val="both"/>
      </w:pPr>
    </w:p>
    <w:p w14:paraId="3985AA4E" w14:textId="77777777" w:rsidR="00187B6C" w:rsidRPr="004F4392" w:rsidRDefault="00187B6C" w:rsidP="004F4392">
      <w:pPr>
        <w:jc w:val="both"/>
      </w:pPr>
    </w:p>
    <w:p w14:paraId="53A481D1" w14:textId="77777777" w:rsidR="00FB07C6" w:rsidRDefault="00FB07C6" w:rsidP="004F4392">
      <w:pPr>
        <w:jc w:val="both"/>
      </w:pPr>
    </w:p>
    <w:p w14:paraId="1E6C7986" w14:textId="77777777" w:rsidR="00FB07C6" w:rsidRDefault="00FB07C6" w:rsidP="004F4392">
      <w:pPr>
        <w:jc w:val="both"/>
      </w:pPr>
    </w:p>
    <w:p w14:paraId="489113DA" w14:textId="5E72BD27" w:rsidR="00B51829" w:rsidRPr="00FB07C6" w:rsidRDefault="00FB07C6" w:rsidP="00FB07C6">
      <w:pPr>
        <w:pStyle w:val="Caption"/>
      </w:pPr>
      <w:r>
        <w:lastRenderedPageBreak/>
        <w:t xml:space="preserve"> </w:t>
      </w:r>
      <w:bookmarkStart w:id="255" w:name="_Toc224135330"/>
      <w:r>
        <w:t xml:space="preserve">Table 6. </w:t>
      </w:r>
      <w:r w:rsidR="001D7598">
        <w:fldChar w:fldCharType="begin"/>
      </w:r>
      <w:r w:rsidR="001D7598">
        <w:instrText xml:space="preserve"> SEQ Table_6. \* ARABIC </w:instrText>
      </w:r>
      <w:r w:rsidR="001D7598">
        <w:fldChar w:fldCharType="separate"/>
      </w:r>
      <w:r>
        <w:rPr>
          <w:noProof/>
        </w:rPr>
        <w:t>3</w:t>
      </w:r>
      <w:r w:rsidR="001D7598">
        <w:rPr>
          <w:noProof/>
        </w:rPr>
        <w:fldChar w:fldCharType="end"/>
      </w:r>
      <w:r>
        <w:t xml:space="preserve"> </w:t>
      </w:r>
      <w:r w:rsidRPr="0032110E">
        <w:t>2028 ANNUAL ACTION PLAN</w:t>
      </w:r>
      <w:bookmarkEnd w:id="255"/>
    </w:p>
    <w:tbl>
      <w:tblPr>
        <w:tblW w:w="15448" w:type="dxa"/>
        <w:tblInd w:w="-1085" w:type="dxa"/>
        <w:tblLayout w:type="fixed"/>
        <w:tblLook w:val="04A0" w:firstRow="1" w:lastRow="0" w:firstColumn="1" w:lastColumn="0" w:noHBand="0" w:noVBand="1"/>
      </w:tblPr>
      <w:tblGrid>
        <w:gridCol w:w="676"/>
        <w:gridCol w:w="2657"/>
        <w:gridCol w:w="1249"/>
        <w:gridCol w:w="472"/>
        <w:gridCol w:w="436"/>
        <w:gridCol w:w="508"/>
        <w:gridCol w:w="472"/>
        <w:gridCol w:w="1015"/>
        <w:gridCol w:w="1245"/>
        <w:gridCol w:w="1035"/>
        <w:gridCol w:w="1265"/>
        <w:gridCol w:w="9"/>
        <w:gridCol w:w="931"/>
        <w:gridCol w:w="630"/>
        <w:gridCol w:w="1510"/>
        <w:gridCol w:w="715"/>
        <w:gridCol w:w="371"/>
        <w:gridCol w:w="16"/>
        <w:gridCol w:w="236"/>
      </w:tblGrid>
      <w:tr w:rsidR="00FB07C6" w:rsidRPr="00FB07C6" w14:paraId="7F872872" w14:textId="77777777" w:rsidTr="003D25E1">
        <w:trPr>
          <w:gridAfter w:val="1"/>
          <w:wAfter w:w="236" w:type="dxa"/>
          <w:trHeight w:val="255"/>
        </w:trPr>
        <w:tc>
          <w:tcPr>
            <w:tcW w:w="15212" w:type="dxa"/>
            <w:gridSpan w:val="18"/>
            <w:tcBorders>
              <w:top w:val="single" w:sz="4" w:space="0" w:color="auto"/>
              <w:left w:val="single" w:sz="4" w:space="0" w:color="auto"/>
              <w:bottom w:val="single" w:sz="4" w:space="0" w:color="auto"/>
              <w:right w:val="single" w:sz="4" w:space="0" w:color="000000"/>
            </w:tcBorders>
            <w:noWrap/>
            <w:vAlign w:val="bottom"/>
          </w:tcPr>
          <w:p w14:paraId="3FFD9D45" w14:textId="77777777" w:rsidR="00FB07C6" w:rsidRPr="00FB07C6" w:rsidRDefault="00FB07C6" w:rsidP="00FB07C6">
            <w:pPr>
              <w:jc w:val="center"/>
              <w:rPr>
                <w:b/>
                <w:bCs/>
                <w:color w:val="000000"/>
                <w:sz w:val="20"/>
                <w:szCs w:val="20"/>
              </w:rPr>
            </w:pPr>
            <w:r w:rsidRPr="00FB07C6">
              <w:rPr>
                <w:b/>
                <w:bCs/>
                <w:color w:val="000000"/>
                <w:sz w:val="20"/>
                <w:szCs w:val="20"/>
              </w:rPr>
              <w:t>KPANDO MUNICIPAL ASSEMBLY</w:t>
            </w:r>
          </w:p>
        </w:tc>
      </w:tr>
      <w:tr w:rsidR="00FB07C6" w:rsidRPr="00FB07C6" w14:paraId="2AC2EB95" w14:textId="77777777" w:rsidTr="003D25E1">
        <w:trPr>
          <w:gridAfter w:val="1"/>
          <w:wAfter w:w="236" w:type="dxa"/>
          <w:trHeight w:val="255"/>
        </w:trPr>
        <w:tc>
          <w:tcPr>
            <w:tcW w:w="15212" w:type="dxa"/>
            <w:gridSpan w:val="18"/>
            <w:tcBorders>
              <w:top w:val="single" w:sz="4" w:space="0" w:color="auto"/>
              <w:left w:val="single" w:sz="4" w:space="0" w:color="auto"/>
              <w:bottom w:val="single" w:sz="4" w:space="0" w:color="auto"/>
              <w:right w:val="single" w:sz="4" w:space="0" w:color="000000"/>
            </w:tcBorders>
            <w:noWrap/>
            <w:vAlign w:val="bottom"/>
            <w:hideMark/>
          </w:tcPr>
          <w:p w14:paraId="7F278915" w14:textId="77777777" w:rsidR="00FB07C6" w:rsidRPr="00FB07C6" w:rsidRDefault="00FB07C6" w:rsidP="00FB07C6">
            <w:pPr>
              <w:jc w:val="center"/>
              <w:rPr>
                <w:b/>
                <w:bCs/>
                <w:color w:val="000000"/>
                <w:sz w:val="20"/>
                <w:szCs w:val="20"/>
              </w:rPr>
            </w:pPr>
            <w:bookmarkStart w:id="256" w:name="RANGE!A1:O161"/>
            <w:r w:rsidRPr="00FB07C6">
              <w:rPr>
                <w:b/>
                <w:bCs/>
                <w:color w:val="000000"/>
                <w:sz w:val="20"/>
                <w:szCs w:val="20"/>
              </w:rPr>
              <w:t>2028 Annual Action Plan</w:t>
            </w:r>
            <w:bookmarkEnd w:id="256"/>
          </w:p>
        </w:tc>
      </w:tr>
      <w:tr w:rsidR="00FB07C6" w:rsidRPr="00FB07C6" w14:paraId="7CEC31E3" w14:textId="77777777" w:rsidTr="003D25E1">
        <w:trPr>
          <w:gridAfter w:val="1"/>
          <w:wAfter w:w="236" w:type="dxa"/>
          <w:trHeight w:val="255"/>
        </w:trPr>
        <w:tc>
          <w:tcPr>
            <w:tcW w:w="15212" w:type="dxa"/>
            <w:gridSpan w:val="18"/>
            <w:tcBorders>
              <w:top w:val="single" w:sz="4" w:space="0" w:color="auto"/>
              <w:left w:val="single" w:sz="4" w:space="0" w:color="auto"/>
              <w:bottom w:val="single" w:sz="4" w:space="0" w:color="auto"/>
              <w:right w:val="single" w:sz="4" w:space="0" w:color="auto"/>
            </w:tcBorders>
            <w:hideMark/>
          </w:tcPr>
          <w:p w14:paraId="12D47DD6" w14:textId="77777777" w:rsidR="00FB07C6" w:rsidRPr="00FB07C6" w:rsidRDefault="00FB07C6" w:rsidP="00FB07C6">
            <w:pPr>
              <w:jc w:val="both"/>
              <w:rPr>
                <w:b/>
                <w:bCs/>
                <w:color w:val="000000"/>
                <w:sz w:val="20"/>
                <w:szCs w:val="20"/>
              </w:rPr>
            </w:pPr>
            <w:r w:rsidRPr="00FB07C6">
              <w:rPr>
                <w:b/>
                <w:bCs/>
                <w:color w:val="000000"/>
                <w:sz w:val="20"/>
                <w:szCs w:val="20"/>
              </w:rPr>
              <w:t>OBJECTIVE: Strengthen MSMEs and Support Entrepreneurship in the District</w:t>
            </w:r>
          </w:p>
        </w:tc>
      </w:tr>
      <w:tr w:rsidR="00FB07C6" w:rsidRPr="00FB07C6" w14:paraId="78A6738F" w14:textId="77777777" w:rsidTr="003D25E1">
        <w:trPr>
          <w:gridAfter w:val="1"/>
          <w:wAfter w:w="236" w:type="dxa"/>
          <w:trHeight w:val="255"/>
        </w:trPr>
        <w:tc>
          <w:tcPr>
            <w:tcW w:w="15212" w:type="dxa"/>
            <w:gridSpan w:val="18"/>
            <w:tcBorders>
              <w:top w:val="single" w:sz="4" w:space="0" w:color="auto"/>
              <w:left w:val="single" w:sz="4" w:space="0" w:color="auto"/>
              <w:bottom w:val="single" w:sz="4" w:space="0" w:color="auto"/>
              <w:right w:val="single" w:sz="4" w:space="0" w:color="auto"/>
            </w:tcBorders>
            <w:hideMark/>
          </w:tcPr>
          <w:p w14:paraId="0C42C5AF" w14:textId="1215D9B8" w:rsidR="00FB07C6" w:rsidRPr="00FB07C6" w:rsidRDefault="00FB07C6" w:rsidP="00FB07C6">
            <w:pPr>
              <w:jc w:val="both"/>
              <w:rPr>
                <w:b/>
                <w:bCs/>
                <w:color w:val="000000"/>
                <w:sz w:val="20"/>
                <w:szCs w:val="20"/>
              </w:rPr>
            </w:pPr>
            <w:r w:rsidRPr="00FB07C6">
              <w:rPr>
                <w:b/>
                <w:bCs/>
                <w:color w:val="000000"/>
                <w:sz w:val="20"/>
                <w:szCs w:val="20"/>
              </w:rPr>
              <w:t xml:space="preserve">PROGRAMME: : </w:t>
            </w:r>
            <w:r w:rsidR="002E4A45">
              <w:rPr>
                <w:b/>
                <w:bCs/>
                <w:color w:val="000000"/>
                <w:sz w:val="20"/>
                <w:szCs w:val="20"/>
              </w:rPr>
              <w:t xml:space="preserve">Municipal </w:t>
            </w:r>
            <w:r w:rsidRPr="00FB07C6">
              <w:rPr>
                <w:b/>
                <w:bCs/>
                <w:color w:val="000000"/>
                <w:sz w:val="20"/>
                <w:szCs w:val="20"/>
              </w:rPr>
              <w:t xml:space="preserve">Enterprise and Innovation Programme </w:t>
            </w:r>
          </w:p>
        </w:tc>
      </w:tr>
      <w:tr w:rsidR="00FB07C6" w:rsidRPr="00FB07C6" w14:paraId="6289D627" w14:textId="77777777" w:rsidTr="007F46A9">
        <w:trPr>
          <w:gridAfter w:val="2"/>
          <w:wAfter w:w="252" w:type="dxa"/>
          <w:trHeight w:val="255"/>
        </w:trPr>
        <w:tc>
          <w:tcPr>
            <w:tcW w:w="676" w:type="dxa"/>
            <w:vMerge w:val="restart"/>
            <w:tcBorders>
              <w:top w:val="nil"/>
              <w:left w:val="single" w:sz="4" w:space="0" w:color="auto"/>
              <w:bottom w:val="single" w:sz="4" w:space="0" w:color="auto"/>
              <w:right w:val="single" w:sz="4" w:space="0" w:color="auto"/>
            </w:tcBorders>
            <w:shd w:val="clear" w:color="000000" w:fill="F2F2F2"/>
            <w:noWrap/>
            <w:hideMark/>
          </w:tcPr>
          <w:p w14:paraId="24AC1C81" w14:textId="77777777" w:rsidR="00FB07C6" w:rsidRPr="00FB07C6" w:rsidRDefault="00FB07C6" w:rsidP="00FB07C6">
            <w:pPr>
              <w:jc w:val="center"/>
              <w:rPr>
                <w:b/>
                <w:bCs/>
                <w:color w:val="000000"/>
                <w:sz w:val="20"/>
                <w:szCs w:val="20"/>
              </w:rPr>
            </w:pPr>
            <w:r w:rsidRPr="00FB07C6">
              <w:rPr>
                <w:b/>
                <w:bCs/>
                <w:color w:val="000000"/>
                <w:sz w:val="20"/>
                <w:szCs w:val="20"/>
              </w:rPr>
              <w:t>S/No.</w:t>
            </w:r>
          </w:p>
        </w:tc>
        <w:tc>
          <w:tcPr>
            <w:tcW w:w="2657" w:type="dxa"/>
            <w:vMerge w:val="restart"/>
            <w:tcBorders>
              <w:top w:val="nil"/>
              <w:left w:val="single" w:sz="4" w:space="0" w:color="auto"/>
              <w:bottom w:val="single" w:sz="4" w:space="0" w:color="auto"/>
              <w:right w:val="single" w:sz="4" w:space="0" w:color="auto"/>
            </w:tcBorders>
            <w:shd w:val="clear" w:color="000000" w:fill="F2F2F2"/>
            <w:noWrap/>
            <w:hideMark/>
          </w:tcPr>
          <w:p w14:paraId="79CE3589" w14:textId="77777777" w:rsidR="00FB07C6" w:rsidRPr="00FB07C6" w:rsidRDefault="00FB07C6" w:rsidP="00FB07C6">
            <w:pPr>
              <w:jc w:val="center"/>
              <w:rPr>
                <w:b/>
                <w:bCs/>
                <w:color w:val="000000"/>
                <w:sz w:val="20"/>
                <w:szCs w:val="20"/>
              </w:rPr>
            </w:pPr>
            <w:r w:rsidRPr="00FB07C6">
              <w:rPr>
                <w:b/>
                <w:bCs/>
                <w:color w:val="000000"/>
                <w:sz w:val="20"/>
                <w:szCs w:val="20"/>
              </w:rPr>
              <w:t>Projects</w:t>
            </w:r>
          </w:p>
        </w:tc>
        <w:tc>
          <w:tcPr>
            <w:tcW w:w="1249" w:type="dxa"/>
            <w:vMerge w:val="restart"/>
            <w:tcBorders>
              <w:top w:val="nil"/>
              <w:left w:val="single" w:sz="4" w:space="0" w:color="auto"/>
              <w:bottom w:val="single" w:sz="4" w:space="0" w:color="auto"/>
              <w:right w:val="single" w:sz="4" w:space="0" w:color="auto"/>
            </w:tcBorders>
            <w:shd w:val="clear" w:color="000000" w:fill="F2F2F2"/>
            <w:noWrap/>
            <w:hideMark/>
          </w:tcPr>
          <w:p w14:paraId="76E8BD35" w14:textId="77777777" w:rsidR="00FB07C6" w:rsidRPr="00FB07C6" w:rsidRDefault="00FB07C6" w:rsidP="00FB07C6">
            <w:pPr>
              <w:jc w:val="center"/>
              <w:rPr>
                <w:b/>
                <w:bCs/>
                <w:color w:val="000000"/>
                <w:sz w:val="20"/>
                <w:szCs w:val="20"/>
              </w:rPr>
            </w:pPr>
            <w:r w:rsidRPr="00FB07C6">
              <w:rPr>
                <w:b/>
                <w:bCs/>
                <w:color w:val="000000"/>
                <w:sz w:val="20"/>
                <w:szCs w:val="20"/>
              </w:rPr>
              <w:t>Location</w:t>
            </w:r>
          </w:p>
        </w:tc>
        <w:tc>
          <w:tcPr>
            <w:tcW w:w="1888" w:type="dxa"/>
            <w:gridSpan w:val="4"/>
            <w:tcBorders>
              <w:top w:val="single" w:sz="4" w:space="0" w:color="auto"/>
              <w:left w:val="nil"/>
              <w:bottom w:val="single" w:sz="4" w:space="0" w:color="auto"/>
              <w:right w:val="single" w:sz="4" w:space="0" w:color="auto"/>
            </w:tcBorders>
            <w:shd w:val="clear" w:color="000000" w:fill="F2F2F2"/>
            <w:hideMark/>
          </w:tcPr>
          <w:p w14:paraId="59AF7E95" w14:textId="77777777" w:rsidR="00FB07C6" w:rsidRPr="00FB07C6" w:rsidRDefault="00FB07C6" w:rsidP="00FB07C6">
            <w:pPr>
              <w:jc w:val="center"/>
              <w:rPr>
                <w:b/>
                <w:bCs/>
                <w:color w:val="000000"/>
                <w:sz w:val="20"/>
                <w:szCs w:val="20"/>
              </w:rPr>
            </w:pPr>
            <w:r w:rsidRPr="00FB07C6">
              <w:rPr>
                <w:b/>
                <w:bCs/>
                <w:color w:val="000000"/>
                <w:sz w:val="20"/>
                <w:szCs w:val="20"/>
              </w:rPr>
              <w:t>Time Frame</w:t>
            </w:r>
          </w:p>
        </w:tc>
        <w:tc>
          <w:tcPr>
            <w:tcW w:w="4569" w:type="dxa"/>
            <w:gridSpan w:val="5"/>
            <w:tcBorders>
              <w:top w:val="single" w:sz="4" w:space="0" w:color="auto"/>
              <w:left w:val="nil"/>
              <w:bottom w:val="single" w:sz="4" w:space="0" w:color="auto"/>
              <w:right w:val="single" w:sz="4" w:space="0" w:color="auto"/>
            </w:tcBorders>
            <w:shd w:val="clear" w:color="000000" w:fill="F2F2F2"/>
            <w:noWrap/>
            <w:hideMark/>
          </w:tcPr>
          <w:p w14:paraId="3C97FC5C" w14:textId="77777777" w:rsidR="00FB07C6" w:rsidRPr="00FB07C6" w:rsidRDefault="00FB07C6" w:rsidP="00FB07C6">
            <w:pPr>
              <w:jc w:val="center"/>
              <w:rPr>
                <w:b/>
                <w:bCs/>
                <w:color w:val="000000"/>
                <w:sz w:val="20"/>
                <w:szCs w:val="20"/>
              </w:rPr>
            </w:pPr>
            <w:r w:rsidRPr="00FB07C6">
              <w:rPr>
                <w:b/>
                <w:bCs/>
                <w:color w:val="000000"/>
                <w:sz w:val="20"/>
                <w:szCs w:val="20"/>
              </w:rPr>
              <w:t>Cost</w:t>
            </w:r>
          </w:p>
        </w:tc>
        <w:tc>
          <w:tcPr>
            <w:tcW w:w="1561" w:type="dxa"/>
            <w:gridSpan w:val="2"/>
            <w:tcBorders>
              <w:top w:val="single" w:sz="4" w:space="0" w:color="auto"/>
              <w:left w:val="nil"/>
              <w:bottom w:val="single" w:sz="4" w:space="0" w:color="auto"/>
              <w:right w:val="single" w:sz="4" w:space="0" w:color="auto"/>
            </w:tcBorders>
            <w:shd w:val="clear" w:color="000000" w:fill="F2F2F2"/>
            <w:hideMark/>
          </w:tcPr>
          <w:p w14:paraId="2DB93448" w14:textId="77777777" w:rsidR="00FB07C6" w:rsidRPr="00FB07C6" w:rsidRDefault="00FB07C6" w:rsidP="00FB07C6">
            <w:pPr>
              <w:jc w:val="center"/>
              <w:rPr>
                <w:b/>
                <w:bCs/>
                <w:color w:val="000000"/>
                <w:sz w:val="20"/>
                <w:szCs w:val="20"/>
              </w:rPr>
            </w:pPr>
            <w:r w:rsidRPr="00FB07C6">
              <w:rPr>
                <w:b/>
                <w:bCs/>
                <w:color w:val="000000"/>
                <w:sz w:val="20"/>
                <w:szCs w:val="20"/>
              </w:rPr>
              <w:t>Project Status</w:t>
            </w:r>
          </w:p>
        </w:tc>
        <w:tc>
          <w:tcPr>
            <w:tcW w:w="2596" w:type="dxa"/>
            <w:gridSpan w:val="3"/>
            <w:tcBorders>
              <w:top w:val="single" w:sz="4" w:space="0" w:color="auto"/>
              <w:left w:val="nil"/>
              <w:bottom w:val="single" w:sz="4" w:space="0" w:color="auto"/>
              <w:right w:val="single" w:sz="4" w:space="0" w:color="auto"/>
            </w:tcBorders>
            <w:shd w:val="clear" w:color="000000" w:fill="F2F2F2"/>
            <w:hideMark/>
          </w:tcPr>
          <w:p w14:paraId="35178659" w14:textId="77777777" w:rsidR="00FB07C6" w:rsidRPr="00FB07C6" w:rsidRDefault="00FB07C6" w:rsidP="00FB07C6">
            <w:pPr>
              <w:jc w:val="center"/>
              <w:rPr>
                <w:b/>
                <w:bCs/>
                <w:color w:val="000000"/>
                <w:sz w:val="20"/>
                <w:szCs w:val="20"/>
              </w:rPr>
            </w:pPr>
            <w:r w:rsidRPr="00FB07C6">
              <w:rPr>
                <w:b/>
                <w:bCs/>
                <w:color w:val="000000"/>
                <w:sz w:val="20"/>
                <w:szCs w:val="20"/>
              </w:rPr>
              <w:t>Implementing Institution/Department</w:t>
            </w:r>
          </w:p>
        </w:tc>
      </w:tr>
      <w:tr w:rsidR="00FB07C6" w:rsidRPr="00FB07C6" w14:paraId="1A4C33A5" w14:textId="77777777" w:rsidTr="000E45FE">
        <w:trPr>
          <w:gridAfter w:val="2"/>
          <w:wAfter w:w="252" w:type="dxa"/>
          <w:trHeight w:val="255"/>
        </w:trPr>
        <w:tc>
          <w:tcPr>
            <w:tcW w:w="676" w:type="dxa"/>
            <w:vMerge/>
            <w:tcBorders>
              <w:top w:val="nil"/>
              <w:left w:val="single" w:sz="4" w:space="0" w:color="auto"/>
              <w:bottom w:val="single" w:sz="4" w:space="0" w:color="auto"/>
              <w:right w:val="single" w:sz="4" w:space="0" w:color="auto"/>
            </w:tcBorders>
            <w:vAlign w:val="center"/>
            <w:hideMark/>
          </w:tcPr>
          <w:p w14:paraId="5CE97D7E"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04803720" w14:textId="77777777" w:rsidR="00FB07C6" w:rsidRPr="00FB07C6" w:rsidRDefault="00FB07C6" w:rsidP="00FB07C6">
            <w:pPr>
              <w:rPr>
                <w:b/>
                <w:bCs/>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45CF6CC3" w14:textId="77777777" w:rsidR="00FB07C6" w:rsidRPr="00FB07C6" w:rsidRDefault="00FB07C6" w:rsidP="00FB07C6">
            <w:pPr>
              <w:rPr>
                <w:b/>
                <w:bCs/>
                <w:color w:val="000000"/>
                <w:sz w:val="20"/>
                <w:szCs w:val="20"/>
              </w:rPr>
            </w:pPr>
          </w:p>
        </w:tc>
        <w:tc>
          <w:tcPr>
            <w:tcW w:w="472" w:type="dxa"/>
            <w:tcBorders>
              <w:top w:val="nil"/>
              <w:left w:val="nil"/>
              <w:bottom w:val="single" w:sz="4" w:space="0" w:color="auto"/>
              <w:right w:val="single" w:sz="4" w:space="0" w:color="auto"/>
            </w:tcBorders>
            <w:shd w:val="clear" w:color="000000" w:fill="F2F2F2"/>
            <w:noWrap/>
            <w:hideMark/>
          </w:tcPr>
          <w:p w14:paraId="418C6023" w14:textId="77777777" w:rsidR="00FB07C6" w:rsidRPr="00FB07C6" w:rsidRDefault="00FB07C6" w:rsidP="00FB07C6">
            <w:pPr>
              <w:jc w:val="center"/>
              <w:rPr>
                <w:b/>
                <w:bCs/>
                <w:color w:val="000000"/>
                <w:sz w:val="20"/>
                <w:szCs w:val="20"/>
              </w:rPr>
            </w:pPr>
            <w:r w:rsidRPr="00FB07C6">
              <w:rPr>
                <w:b/>
                <w:bCs/>
                <w:color w:val="000000"/>
                <w:sz w:val="20"/>
                <w:szCs w:val="20"/>
              </w:rPr>
              <w:t>Q1</w:t>
            </w:r>
          </w:p>
        </w:tc>
        <w:tc>
          <w:tcPr>
            <w:tcW w:w="436" w:type="dxa"/>
            <w:tcBorders>
              <w:top w:val="nil"/>
              <w:left w:val="nil"/>
              <w:bottom w:val="single" w:sz="4" w:space="0" w:color="auto"/>
              <w:right w:val="single" w:sz="4" w:space="0" w:color="auto"/>
            </w:tcBorders>
            <w:shd w:val="clear" w:color="000000" w:fill="F2F2F2"/>
            <w:noWrap/>
            <w:hideMark/>
          </w:tcPr>
          <w:p w14:paraId="4150FCC0" w14:textId="77777777" w:rsidR="00FB07C6" w:rsidRPr="00FB07C6" w:rsidRDefault="00FB07C6" w:rsidP="00FB07C6">
            <w:pPr>
              <w:jc w:val="center"/>
              <w:rPr>
                <w:b/>
                <w:bCs/>
                <w:color w:val="000000"/>
                <w:sz w:val="20"/>
                <w:szCs w:val="20"/>
              </w:rPr>
            </w:pPr>
            <w:r w:rsidRPr="00FB07C6">
              <w:rPr>
                <w:b/>
                <w:bCs/>
                <w:color w:val="000000"/>
                <w:sz w:val="20"/>
                <w:szCs w:val="20"/>
              </w:rPr>
              <w:t>Q2</w:t>
            </w:r>
          </w:p>
        </w:tc>
        <w:tc>
          <w:tcPr>
            <w:tcW w:w="508" w:type="dxa"/>
            <w:tcBorders>
              <w:top w:val="nil"/>
              <w:left w:val="nil"/>
              <w:bottom w:val="single" w:sz="4" w:space="0" w:color="auto"/>
              <w:right w:val="single" w:sz="4" w:space="0" w:color="auto"/>
            </w:tcBorders>
            <w:shd w:val="clear" w:color="000000" w:fill="F2F2F2"/>
            <w:noWrap/>
            <w:hideMark/>
          </w:tcPr>
          <w:p w14:paraId="5AFD2A04" w14:textId="77777777" w:rsidR="00FB07C6" w:rsidRPr="00FB07C6" w:rsidRDefault="00FB07C6" w:rsidP="00FB07C6">
            <w:pPr>
              <w:jc w:val="center"/>
              <w:rPr>
                <w:b/>
                <w:bCs/>
                <w:color w:val="000000"/>
                <w:sz w:val="20"/>
                <w:szCs w:val="20"/>
              </w:rPr>
            </w:pPr>
            <w:r w:rsidRPr="00FB07C6">
              <w:rPr>
                <w:b/>
                <w:bCs/>
                <w:color w:val="000000"/>
                <w:sz w:val="20"/>
                <w:szCs w:val="20"/>
              </w:rPr>
              <w:t>Q3</w:t>
            </w:r>
          </w:p>
        </w:tc>
        <w:tc>
          <w:tcPr>
            <w:tcW w:w="472" w:type="dxa"/>
            <w:tcBorders>
              <w:top w:val="nil"/>
              <w:left w:val="nil"/>
              <w:bottom w:val="single" w:sz="4" w:space="0" w:color="auto"/>
              <w:right w:val="single" w:sz="4" w:space="0" w:color="auto"/>
            </w:tcBorders>
            <w:shd w:val="clear" w:color="000000" w:fill="F2F2F2"/>
            <w:noWrap/>
            <w:hideMark/>
          </w:tcPr>
          <w:p w14:paraId="3D41B43E" w14:textId="77777777" w:rsidR="00FB07C6" w:rsidRPr="00FB07C6" w:rsidRDefault="00FB07C6" w:rsidP="00FB07C6">
            <w:pPr>
              <w:jc w:val="center"/>
              <w:rPr>
                <w:b/>
                <w:bCs/>
                <w:color w:val="000000"/>
                <w:sz w:val="20"/>
                <w:szCs w:val="20"/>
              </w:rPr>
            </w:pPr>
            <w:r w:rsidRPr="00FB07C6">
              <w:rPr>
                <w:b/>
                <w:bCs/>
                <w:color w:val="000000"/>
                <w:sz w:val="20"/>
                <w:szCs w:val="20"/>
              </w:rPr>
              <w:t>Q4</w:t>
            </w:r>
          </w:p>
        </w:tc>
        <w:tc>
          <w:tcPr>
            <w:tcW w:w="1015" w:type="dxa"/>
            <w:tcBorders>
              <w:top w:val="nil"/>
              <w:left w:val="nil"/>
              <w:bottom w:val="single" w:sz="4" w:space="0" w:color="auto"/>
              <w:right w:val="single" w:sz="4" w:space="0" w:color="auto"/>
            </w:tcBorders>
            <w:shd w:val="clear" w:color="000000" w:fill="F2F2F2"/>
            <w:noWrap/>
            <w:hideMark/>
          </w:tcPr>
          <w:p w14:paraId="1CAC91BB" w14:textId="77777777" w:rsidR="00FB07C6" w:rsidRPr="00FB07C6" w:rsidRDefault="00FB07C6" w:rsidP="00FB07C6">
            <w:pPr>
              <w:jc w:val="center"/>
              <w:rPr>
                <w:b/>
                <w:bCs/>
                <w:color w:val="000000"/>
                <w:sz w:val="20"/>
                <w:szCs w:val="20"/>
              </w:rPr>
            </w:pPr>
            <w:r w:rsidRPr="00FB07C6">
              <w:rPr>
                <w:b/>
                <w:bCs/>
                <w:color w:val="000000"/>
                <w:sz w:val="20"/>
                <w:szCs w:val="20"/>
              </w:rPr>
              <w:t>GoG</w:t>
            </w:r>
          </w:p>
        </w:tc>
        <w:tc>
          <w:tcPr>
            <w:tcW w:w="1245" w:type="dxa"/>
            <w:tcBorders>
              <w:top w:val="nil"/>
              <w:left w:val="nil"/>
              <w:bottom w:val="single" w:sz="4" w:space="0" w:color="auto"/>
              <w:right w:val="single" w:sz="4" w:space="0" w:color="auto"/>
            </w:tcBorders>
            <w:shd w:val="clear" w:color="000000" w:fill="F2F2F2"/>
            <w:noWrap/>
            <w:hideMark/>
          </w:tcPr>
          <w:p w14:paraId="235F794B" w14:textId="77777777" w:rsidR="00FB07C6" w:rsidRPr="00FB07C6" w:rsidRDefault="00FB07C6" w:rsidP="00FB07C6">
            <w:pPr>
              <w:jc w:val="center"/>
              <w:rPr>
                <w:b/>
                <w:bCs/>
                <w:color w:val="000000"/>
                <w:sz w:val="20"/>
                <w:szCs w:val="20"/>
              </w:rPr>
            </w:pPr>
            <w:r w:rsidRPr="00FB07C6">
              <w:rPr>
                <w:b/>
                <w:bCs/>
                <w:color w:val="000000"/>
                <w:sz w:val="20"/>
                <w:szCs w:val="20"/>
              </w:rPr>
              <w:t>DACF</w:t>
            </w:r>
          </w:p>
        </w:tc>
        <w:tc>
          <w:tcPr>
            <w:tcW w:w="1035" w:type="dxa"/>
            <w:tcBorders>
              <w:top w:val="nil"/>
              <w:left w:val="nil"/>
              <w:bottom w:val="single" w:sz="4" w:space="0" w:color="auto"/>
              <w:right w:val="single" w:sz="4" w:space="0" w:color="auto"/>
            </w:tcBorders>
            <w:shd w:val="clear" w:color="000000" w:fill="F2F2F2"/>
            <w:noWrap/>
            <w:hideMark/>
          </w:tcPr>
          <w:p w14:paraId="20BCFB3A" w14:textId="77777777" w:rsidR="00FB07C6" w:rsidRPr="00FB07C6" w:rsidRDefault="00FB07C6" w:rsidP="00FB07C6">
            <w:pPr>
              <w:jc w:val="center"/>
              <w:rPr>
                <w:b/>
                <w:bCs/>
                <w:color w:val="000000"/>
                <w:sz w:val="20"/>
                <w:szCs w:val="20"/>
              </w:rPr>
            </w:pPr>
            <w:r w:rsidRPr="00FB07C6">
              <w:rPr>
                <w:b/>
                <w:bCs/>
                <w:color w:val="000000"/>
                <w:sz w:val="20"/>
                <w:szCs w:val="20"/>
              </w:rPr>
              <w:t>IGF</w:t>
            </w:r>
          </w:p>
        </w:tc>
        <w:tc>
          <w:tcPr>
            <w:tcW w:w="1265" w:type="dxa"/>
            <w:tcBorders>
              <w:top w:val="nil"/>
              <w:left w:val="nil"/>
              <w:bottom w:val="single" w:sz="4" w:space="0" w:color="auto"/>
              <w:right w:val="single" w:sz="4" w:space="0" w:color="auto"/>
            </w:tcBorders>
            <w:shd w:val="clear" w:color="000000" w:fill="F2F2F2"/>
            <w:noWrap/>
            <w:hideMark/>
          </w:tcPr>
          <w:p w14:paraId="0CFEB6C4" w14:textId="77777777" w:rsidR="00FB07C6" w:rsidRPr="00FB07C6" w:rsidRDefault="00FB07C6" w:rsidP="00FB07C6">
            <w:pPr>
              <w:jc w:val="center"/>
              <w:rPr>
                <w:b/>
                <w:bCs/>
                <w:color w:val="000000"/>
                <w:sz w:val="20"/>
                <w:szCs w:val="20"/>
              </w:rPr>
            </w:pPr>
            <w:r w:rsidRPr="00FB07C6">
              <w:rPr>
                <w:b/>
                <w:bCs/>
                <w:color w:val="000000"/>
                <w:sz w:val="20"/>
                <w:szCs w:val="20"/>
              </w:rPr>
              <w:t>Other</w:t>
            </w:r>
          </w:p>
        </w:tc>
        <w:tc>
          <w:tcPr>
            <w:tcW w:w="940" w:type="dxa"/>
            <w:gridSpan w:val="2"/>
            <w:tcBorders>
              <w:top w:val="nil"/>
              <w:left w:val="nil"/>
              <w:bottom w:val="single" w:sz="4" w:space="0" w:color="auto"/>
              <w:right w:val="single" w:sz="4" w:space="0" w:color="auto"/>
            </w:tcBorders>
            <w:shd w:val="clear" w:color="000000" w:fill="F2F2F2"/>
            <w:noWrap/>
            <w:hideMark/>
          </w:tcPr>
          <w:p w14:paraId="22B636C0" w14:textId="77777777" w:rsidR="00FB07C6" w:rsidRPr="00FB07C6" w:rsidRDefault="00FB07C6" w:rsidP="00FB07C6">
            <w:pPr>
              <w:jc w:val="center"/>
              <w:rPr>
                <w:b/>
                <w:bCs/>
                <w:color w:val="000000"/>
                <w:sz w:val="20"/>
                <w:szCs w:val="20"/>
              </w:rPr>
            </w:pPr>
            <w:r w:rsidRPr="00FB07C6">
              <w:rPr>
                <w:b/>
                <w:bCs/>
                <w:color w:val="000000"/>
                <w:sz w:val="20"/>
                <w:szCs w:val="20"/>
              </w:rPr>
              <w:t>New</w:t>
            </w:r>
          </w:p>
        </w:tc>
        <w:tc>
          <w:tcPr>
            <w:tcW w:w="630" w:type="dxa"/>
            <w:tcBorders>
              <w:top w:val="nil"/>
              <w:left w:val="nil"/>
              <w:bottom w:val="single" w:sz="4" w:space="0" w:color="auto"/>
              <w:right w:val="single" w:sz="4" w:space="0" w:color="auto"/>
            </w:tcBorders>
            <w:shd w:val="clear" w:color="000000" w:fill="F2F2F2"/>
            <w:noWrap/>
            <w:hideMark/>
          </w:tcPr>
          <w:p w14:paraId="435F2A68" w14:textId="77777777" w:rsidR="00FB07C6" w:rsidRPr="00FB07C6" w:rsidRDefault="00FB07C6" w:rsidP="00FB07C6">
            <w:pPr>
              <w:jc w:val="center"/>
              <w:rPr>
                <w:b/>
                <w:bCs/>
                <w:color w:val="000000"/>
                <w:sz w:val="20"/>
                <w:szCs w:val="20"/>
              </w:rPr>
            </w:pPr>
            <w:r w:rsidRPr="00FB07C6">
              <w:rPr>
                <w:b/>
                <w:bCs/>
                <w:color w:val="000000"/>
                <w:sz w:val="20"/>
                <w:szCs w:val="20"/>
              </w:rPr>
              <w:t>Ongoing</w:t>
            </w:r>
          </w:p>
        </w:tc>
        <w:tc>
          <w:tcPr>
            <w:tcW w:w="1510" w:type="dxa"/>
            <w:tcBorders>
              <w:top w:val="nil"/>
              <w:left w:val="nil"/>
              <w:bottom w:val="single" w:sz="4" w:space="0" w:color="auto"/>
              <w:right w:val="single" w:sz="4" w:space="0" w:color="auto"/>
            </w:tcBorders>
            <w:shd w:val="clear" w:color="000000" w:fill="F2F2F2"/>
            <w:noWrap/>
            <w:hideMark/>
          </w:tcPr>
          <w:p w14:paraId="34EABCA3" w14:textId="77777777" w:rsidR="00FB07C6" w:rsidRPr="00FB07C6" w:rsidRDefault="00FB07C6" w:rsidP="00FB07C6">
            <w:pPr>
              <w:jc w:val="center"/>
              <w:rPr>
                <w:b/>
                <w:bCs/>
                <w:color w:val="000000"/>
                <w:sz w:val="20"/>
                <w:szCs w:val="20"/>
              </w:rPr>
            </w:pPr>
            <w:r w:rsidRPr="00FB07C6">
              <w:rPr>
                <w:b/>
                <w:bCs/>
                <w:color w:val="000000"/>
                <w:sz w:val="20"/>
                <w:szCs w:val="20"/>
              </w:rPr>
              <w:t>Lead</w:t>
            </w:r>
          </w:p>
        </w:tc>
        <w:tc>
          <w:tcPr>
            <w:tcW w:w="1086" w:type="dxa"/>
            <w:gridSpan w:val="2"/>
            <w:tcBorders>
              <w:top w:val="nil"/>
              <w:left w:val="nil"/>
              <w:bottom w:val="single" w:sz="4" w:space="0" w:color="auto"/>
              <w:right w:val="single" w:sz="4" w:space="0" w:color="auto"/>
            </w:tcBorders>
            <w:shd w:val="clear" w:color="000000" w:fill="F2F2F2"/>
            <w:noWrap/>
            <w:hideMark/>
          </w:tcPr>
          <w:p w14:paraId="2C537F6D" w14:textId="77777777" w:rsidR="00FB07C6" w:rsidRPr="00FB07C6" w:rsidRDefault="00FB07C6" w:rsidP="00FB07C6">
            <w:pPr>
              <w:jc w:val="center"/>
              <w:rPr>
                <w:b/>
                <w:bCs/>
                <w:color w:val="000000"/>
                <w:sz w:val="20"/>
                <w:szCs w:val="20"/>
              </w:rPr>
            </w:pPr>
            <w:r w:rsidRPr="00FB07C6">
              <w:rPr>
                <w:b/>
                <w:bCs/>
                <w:color w:val="000000"/>
                <w:sz w:val="20"/>
                <w:szCs w:val="20"/>
              </w:rPr>
              <w:t>Collaborating</w:t>
            </w:r>
          </w:p>
        </w:tc>
      </w:tr>
      <w:tr w:rsidR="00FB07C6" w:rsidRPr="00FB07C6" w14:paraId="74DC0396" w14:textId="77777777" w:rsidTr="000E45FE">
        <w:trPr>
          <w:gridAfter w:val="2"/>
          <w:wAfter w:w="252" w:type="dxa"/>
          <w:trHeight w:val="458"/>
        </w:trPr>
        <w:tc>
          <w:tcPr>
            <w:tcW w:w="676" w:type="dxa"/>
            <w:vMerge w:val="restart"/>
            <w:tcBorders>
              <w:top w:val="nil"/>
              <w:left w:val="single" w:sz="4" w:space="0" w:color="auto"/>
              <w:bottom w:val="single" w:sz="4" w:space="0" w:color="000000"/>
              <w:right w:val="single" w:sz="4" w:space="0" w:color="auto"/>
            </w:tcBorders>
            <w:vAlign w:val="center"/>
            <w:hideMark/>
          </w:tcPr>
          <w:p w14:paraId="7865F982" w14:textId="77777777" w:rsidR="00FB07C6" w:rsidRPr="00FB07C6" w:rsidRDefault="00FB07C6" w:rsidP="00FB07C6">
            <w:pPr>
              <w:rPr>
                <w:b/>
                <w:bCs/>
                <w:color w:val="000000"/>
                <w:sz w:val="20"/>
                <w:szCs w:val="20"/>
              </w:rPr>
            </w:pPr>
            <w:r w:rsidRPr="00FB07C6">
              <w:rPr>
                <w:b/>
                <w:bCs/>
                <w:color w:val="000000"/>
                <w:sz w:val="20"/>
                <w:szCs w:val="20"/>
              </w:rPr>
              <w:t>1</w:t>
            </w:r>
          </w:p>
        </w:tc>
        <w:tc>
          <w:tcPr>
            <w:tcW w:w="2657" w:type="dxa"/>
            <w:vMerge w:val="restart"/>
            <w:tcBorders>
              <w:top w:val="nil"/>
              <w:left w:val="single" w:sz="4" w:space="0" w:color="auto"/>
              <w:bottom w:val="single" w:sz="4" w:space="0" w:color="auto"/>
              <w:right w:val="single" w:sz="4" w:space="0" w:color="auto"/>
            </w:tcBorders>
            <w:noWrap/>
            <w:vAlign w:val="center"/>
            <w:hideMark/>
          </w:tcPr>
          <w:p w14:paraId="7B21F5BF" w14:textId="729C7114" w:rsidR="00FB07C6" w:rsidRPr="00FB07C6" w:rsidRDefault="00FB07C6" w:rsidP="00FB07C6">
            <w:pPr>
              <w:jc w:val="both"/>
              <w:rPr>
                <w:color w:val="000000"/>
                <w:sz w:val="20"/>
                <w:szCs w:val="20"/>
              </w:rPr>
            </w:pPr>
            <w:r w:rsidRPr="00FB07C6">
              <w:rPr>
                <w:color w:val="000000"/>
                <w:sz w:val="20"/>
                <w:szCs w:val="20"/>
              </w:rPr>
              <w:t xml:space="preserve">Apprenticeship to </w:t>
            </w:r>
            <w:r w:rsidR="00046ED4" w:rsidRPr="00FB07C6">
              <w:rPr>
                <w:color w:val="000000"/>
                <w:sz w:val="20"/>
                <w:szCs w:val="20"/>
              </w:rPr>
              <w:t>Entrepreneurship</w:t>
            </w:r>
            <w:r w:rsidR="00046ED4">
              <w:rPr>
                <w:color w:val="000000"/>
                <w:sz w:val="20"/>
                <w:szCs w:val="20"/>
              </w:rPr>
              <w:t>/</w:t>
            </w:r>
            <w:r w:rsidRPr="00FB07C6">
              <w:rPr>
                <w:color w:val="000000"/>
                <w:sz w:val="20"/>
                <w:szCs w:val="20"/>
              </w:rPr>
              <w:t>Technical /Skills training</w:t>
            </w:r>
          </w:p>
        </w:tc>
        <w:tc>
          <w:tcPr>
            <w:tcW w:w="1249" w:type="dxa"/>
            <w:vMerge w:val="restart"/>
            <w:tcBorders>
              <w:top w:val="nil"/>
              <w:left w:val="single" w:sz="4" w:space="0" w:color="auto"/>
              <w:bottom w:val="single" w:sz="4" w:space="0" w:color="auto"/>
              <w:right w:val="single" w:sz="4" w:space="0" w:color="auto"/>
            </w:tcBorders>
            <w:vAlign w:val="center"/>
            <w:hideMark/>
          </w:tcPr>
          <w:p w14:paraId="60DD949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2F9AA74C"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5B10CFCC"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2F00A000"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606E023"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10D18B24" w14:textId="77777777" w:rsidR="00FB07C6" w:rsidRPr="00FB07C6" w:rsidRDefault="00FB07C6" w:rsidP="00FB07C6">
            <w:pPr>
              <w:jc w:val="both"/>
              <w:rPr>
                <w:color w:val="000000"/>
                <w:sz w:val="20"/>
                <w:szCs w:val="20"/>
              </w:rPr>
            </w:pPr>
            <w:r w:rsidRPr="00FB07C6">
              <w:rPr>
                <w:color w:val="000000"/>
                <w:sz w:val="20"/>
                <w:szCs w:val="20"/>
              </w:rPr>
              <w:t>5,000.00</w:t>
            </w:r>
          </w:p>
        </w:tc>
        <w:tc>
          <w:tcPr>
            <w:tcW w:w="1245" w:type="dxa"/>
            <w:vMerge w:val="restart"/>
            <w:tcBorders>
              <w:top w:val="nil"/>
              <w:left w:val="single" w:sz="4" w:space="0" w:color="auto"/>
              <w:bottom w:val="single" w:sz="4" w:space="0" w:color="auto"/>
              <w:right w:val="single" w:sz="4" w:space="0" w:color="auto"/>
            </w:tcBorders>
            <w:vAlign w:val="center"/>
            <w:hideMark/>
          </w:tcPr>
          <w:p w14:paraId="51D3912F" w14:textId="67D508EB" w:rsidR="00FB07C6" w:rsidRPr="00FB07C6" w:rsidRDefault="0068638D" w:rsidP="0068638D">
            <w:pPr>
              <w:jc w:val="center"/>
              <w:rPr>
                <w:color w:val="000000"/>
                <w:sz w:val="20"/>
                <w:szCs w:val="20"/>
              </w:rPr>
            </w:pPr>
            <w:r>
              <w:rPr>
                <w:color w:val="000000"/>
                <w:sz w:val="20"/>
                <w:szCs w:val="20"/>
              </w:rPr>
              <w:t>-</w:t>
            </w:r>
          </w:p>
        </w:tc>
        <w:tc>
          <w:tcPr>
            <w:tcW w:w="1035" w:type="dxa"/>
            <w:vMerge w:val="restart"/>
            <w:tcBorders>
              <w:top w:val="nil"/>
              <w:left w:val="single" w:sz="4" w:space="0" w:color="auto"/>
              <w:bottom w:val="single" w:sz="4" w:space="0" w:color="auto"/>
              <w:right w:val="single" w:sz="4" w:space="0" w:color="auto"/>
            </w:tcBorders>
            <w:vAlign w:val="center"/>
            <w:hideMark/>
          </w:tcPr>
          <w:p w14:paraId="3C759F40" w14:textId="659DC2DF" w:rsidR="00FB07C6" w:rsidRPr="00FB07C6" w:rsidRDefault="0068638D" w:rsidP="0068638D">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076B38AA" w14:textId="77777777" w:rsidR="00FB07C6" w:rsidRPr="00FB07C6" w:rsidRDefault="00FB07C6" w:rsidP="00FB07C6">
            <w:pPr>
              <w:jc w:val="both"/>
              <w:rPr>
                <w:color w:val="000000"/>
                <w:sz w:val="20"/>
                <w:szCs w:val="20"/>
              </w:rPr>
            </w:pPr>
            <w:r w:rsidRPr="00FB07C6">
              <w:rPr>
                <w:color w:val="000000"/>
                <w:sz w:val="20"/>
                <w:szCs w:val="20"/>
              </w:rPr>
              <w:t>10,000.00</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37698024"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vMerge w:val="restart"/>
            <w:tcBorders>
              <w:top w:val="nil"/>
              <w:left w:val="single" w:sz="4" w:space="0" w:color="auto"/>
              <w:bottom w:val="single" w:sz="4" w:space="0" w:color="auto"/>
              <w:right w:val="single" w:sz="4" w:space="0" w:color="auto"/>
            </w:tcBorders>
            <w:vAlign w:val="center"/>
            <w:hideMark/>
          </w:tcPr>
          <w:p w14:paraId="6565A943" w14:textId="5A2543CA" w:rsidR="00FB07C6" w:rsidRPr="00FB07C6" w:rsidRDefault="007F46A9" w:rsidP="00FB07C6">
            <w:pPr>
              <w:jc w:val="both"/>
              <w:rPr>
                <w:color w:val="000000"/>
                <w:sz w:val="20"/>
                <w:szCs w:val="20"/>
              </w:rPr>
            </w:pPr>
            <w:r>
              <w:rPr>
                <w:color w:val="000000"/>
                <w:sz w:val="20"/>
                <w:szCs w:val="20"/>
              </w:rPr>
              <w:t xml:space="preserve">   </w:t>
            </w:r>
            <w:r w:rsidR="00FB07C6" w:rsidRPr="00FB07C6">
              <w:rPr>
                <w:color w:val="000000"/>
                <w:sz w:val="20"/>
                <w:szCs w:val="20"/>
              </w:rPr>
              <w:t>x</w:t>
            </w:r>
          </w:p>
        </w:tc>
        <w:tc>
          <w:tcPr>
            <w:tcW w:w="1510" w:type="dxa"/>
            <w:vMerge w:val="restart"/>
            <w:tcBorders>
              <w:top w:val="nil"/>
              <w:left w:val="single" w:sz="4" w:space="0" w:color="auto"/>
              <w:bottom w:val="single" w:sz="4" w:space="0" w:color="auto"/>
              <w:right w:val="single" w:sz="4" w:space="0" w:color="auto"/>
            </w:tcBorders>
            <w:vAlign w:val="center"/>
            <w:hideMark/>
          </w:tcPr>
          <w:p w14:paraId="081B546C" w14:textId="77777777" w:rsidR="00FB07C6" w:rsidRPr="00FB07C6" w:rsidRDefault="00FB07C6" w:rsidP="00FB07C6">
            <w:pPr>
              <w:jc w:val="both"/>
              <w:rPr>
                <w:color w:val="000000"/>
                <w:sz w:val="20"/>
                <w:szCs w:val="20"/>
              </w:rPr>
            </w:pPr>
            <w:r w:rsidRPr="00FB07C6">
              <w:rPr>
                <w:color w:val="000000"/>
                <w:sz w:val="20"/>
                <w:szCs w:val="20"/>
              </w:rPr>
              <w:t>BRC</w:t>
            </w:r>
          </w:p>
        </w:tc>
        <w:tc>
          <w:tcPr>
            <w:tcW w:w="1086" w:type="dxa"/>
            <w:gridSpan w:val="2"/>
            <w:vMerge w:val="restart"/>
            <w:tcBorders>
              <w:top w:val="nil"/>
              <w:left w:val="single" w:sz="4" w:space="0" w:color="auto"/>
              <w:bottom w:val="single" w:sz="4" w:space="0" w:color="auto"/>
              <w:right w:val="single" w:sz="4" w:space="0" w:color="auto"/>
            </w:tcBorders>
            <w:vAlign w:val="center"/>
            <w:hideMark/>
          </w:tcPr>
          <w:p w14:paraId="1B8267FD" w14:textId="77777777" w:rsidR="00FB07C6" w:rsidRPr="00FB07C6" w:rsidRDefault="00FB07C6" w:rsidP="00FB07C6">
            <w:pPr>
              <w:jc w:val="both"/>
              <w:rPr>
                <w:color w:val="000000"/>
                <w:sz w:val="20"/>
                <w:szCs w:val="20"/>
              </w:rPr>
            </w:pPr>
            <w:r w:rsidRPr="00FB07C6">
              <w:rPr>
                <w:color w:val="000000"/>
                <w:sz w:val="20"/>
                <w:szCs w:val="20"/>
              </w:rPr>
              <w:t>Agric</w:t>
            </w:r>
          </w:p>
        </w:tc>
      </w:tr>
      <w:tr w:rsidR="00FB07C6" w:rsidRPr="00FB07C6" w14:paraId="4B5462DC" w14:textId="77777777" w:rsidTr="000E45FE">
        <w:trPr>
          <w:trHeight w:val="440"/>
        </w:trPr>
        <w:tc>
          <w:tcPr>
            <w:tcW w:w="676" w:type="dxa"/>
            <w:vMerge/>
            <w:tcBorders>
              <w:top w:val="nil"/>
              <w:left w:val="single" w:sz="4" w:space="0" w:color="auto"/>
              <w:bottom w:val="single" w:sz="4" w:space="0" w:color="000000"/>
              <w:right w:val="single" w:sz="4" w:space="0" w:color="auto"/>
            </w:tcBorders>
            <w:vAlign w:val="center"/>
            <w:hideMark/>
          </w:tcPr>
          <w:p w14:paraId="378297EA"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280AC0C1"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3F91704C"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98DF8B0" w14:textId="77777777" w:rsidR="00FB07C6" w:rsidRPr="00FB07C6" w:rsidRDefault="00FB07C6" w:rsidP="00FB07C6">
            <w:pPr>
              <w:rPr>
                <w:b/>
                <w:bCs/>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668A530C" w14:textId="77777777" w:rsidR="00FB07C6" w:rsidRPr="00FB07C6" w:rsidRDefault="00FB07C6" w:rsidP="00FB07C6">
            <w:pPr>
              <w:rPr>
                <w:b/>
                <w:bCs/>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63A0EEC4" w14:textId="77777777" w:rsidR="00FB07C6" w:rsidRPr="00FB07C6" w:rsidRDefault="00FB07C6" w:rsidP="00FB07C6">
            <w:pPr>
              <w:rPr>
                <w:b/>
                <w:bCs/>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FF4B543" w14:textId="77777777" w:rsidR="00FB07C6" w:rsidRPr="00FB07C6" w:rsidRDefault="00FB07C6" w:rsidP="00FB07C6">
            <w:pPr>
              <w:rPr>
                <w:b/>
                <w:bCs/>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59DA9FEF"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33367070"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4A843FA5"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4E8A774E"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310FC76D"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45625D24"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699BFEEC"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208FA390"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4182A082" w14:textId="77777777" w:rsidR="00FB07C6" w:rsidRPr="00FB07C6" w:rsidRDefault="00FB07C6" w:rsidP="00FB07C6">
            <w:pPr>
              <w:jc w:val="both"/>
              <w:rPr>
                <w:color w:val="000000"/>
                <w:sz w:val="20"/>
                <w:szCs w:val="20"/>
              </w:rPr>
            </w:pPr>
          </w:p>
        </w:tc>
      </w:tr>
      <w:tr w:rsidR="00FB07C6" w:rsidRPr="00FB07C6" w14:paraId="0E0E0E3C" w14:textId="77777777" w:rsidTr="000E45F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7F615E45" w14:textId="77777777" w:rsidR="00FB07C6" w:rsidRPr="00FB07C6" w:rsidRDefault="00FB07C6" w:rsidP="00FB07C6">
            <w:pPr>
              <w:jc w:val="both"/>
              <w:rPr>
                <w:b/>
                <w:bCs/>
                <w:color w:val="000000"/>
                <w:sz w:val="20"/>
                <w:szCs w:val="20"/>
              </w:rPr>
            </w:pPr>
            <w:r w:rsidRPr="00FB07C6">
              <w:rPr>
                <w:b/>
                <w:bCs/>
                <w:color w:val="000000"/>
                <w:sz w:val="20"/>
                <w:szCs w:val="20"/>
              </w:rPr>
              <w:t>2</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556A80CA" w14:textId="77777777" w:rsidR="00FB07C6" w:rsidRPr="00FB07C6" w:rsidRDefault="00FB07C6" w:rsidP="00FB07C6">
            <w:pPr>
              <w:jc w:val="both"/>
              <w:rPr>
                <w:color w:val="000000"/>
                <w:sz w:val="20"/>
                <w:szCs w:val="20"/>
              </w:rPr>
            </w:pPr>
            <w:r w:rsidRPr="00FB07C6">
              <w:rPr>
                <w:color w:val="000000"/>
                <w:sz w:val="20"/>
                <w:szCs w:val="20"/>
              </w:rPr>
              <w:t>Renovation and revamp one agro processing factory in the municipality</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71DBABCF" w14:textId="77777777" w:rsidR="00FB07C6" w:rsidRPr="00FB07C6" w:rsidRDefault="00FB07C6" w:rsidP="00FB07C6">
            <w:pPr>
              <w:jc w:val="both"/>
              <w:rPr>
                <w:color w:val="000000"/>
                <w:sz w:val="20"/>
                <w:szCs w:val="20"/>
              </w:rPr>
            </w:pPr>
            <w:r w:rsidRPr="00FB07C6">
              <w:rPr>
                <w:color w:val="000000"/>
                <w:sz w:val="20"/>
                <w:szCs w:val="20"/>
              </w:rPr>
              <w:t>Sovie</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135B09A8"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268E2369"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D9E2F3"/>
            <w:vAlign w:val="center"/>
            <w:hideMark/>
          </w:tcPr>
          <w:p w14:paraId="35F1418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036B6502"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A0EC176" w14:textId="3F4BA2C1" w:rsidR="00FB07C6" w:rsidRPr="00FB07C6" w:rsidRDefault="0068638D" w:rsidP="0068638D">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320AD80" w14:textId="77777777" w:rsidR="00FB07C6" w:rsidRPr="00FB07C6" w:rsidRDefault="00FB07C6" w:rsidP="00FB07C6">
            <w:pPr>
              <w:jc w:val="both"/>
              <w:rPr>
                <w:color w:val="000000"/>
                <w:sz w:val="20"/>
                <w:szCs w:val="20"/>
              </w:rPr>
            </w:pPr>
            <w:r w:rsidRPr="00FB07C6">
              <w:rPr>
                <w:color w:val="000000"/>
                <w:sz w:val="20"/>
                <w:szCs w:val="20"/>
              </w:rPr>
              <w:t>10,000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7ACD4FB" w14:textId="1BCF1C50" w:rsidR="00FB07C6" w:rsidRPr="00FB07C6" w:rsidRDefault="0068638D" w:rsidP="0068638D">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C734D9F" w14:textId="77777777" w:rsidR="00FB07C6" w:rsidRPr="00FB07C6" w:rsidRDefault="00FB07C6" w:rsidP="00FB07C6">
            <w:pPr>
              <w:jc w:val="both"/>
              <w:rPr>
                <w:color w:val="000000"/>
                <w:sz w:val="20"/>
                <w:szCs w:val="20"/>
              </w:rPr>
            </w:pPr>
            <w:r w:rsidRPr="00FB07C6">
              <w:rPr>
                <w:color w:val="000000"/>
                <w:sz w:val="20"/>
                <w:szCs w:val="20"/>
              </w:rPr>
              <w:t>25,000.00</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3E757539"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vMerge w:val="restart"/>
            <w:tcBorders>
              <w:top w:val="nil"/>
              <w:left w:val="single" w:sz="4" w:space="0" w:color="auto"/>
              <w:bottom w:val="single" w:sz="4" w:space="0" w:color="auto"/>
              <w:right w:val="single" w:sz="4" w:space="0" w:color="auto"/>
            </w:tcBorders>
            <w:shd w:val="clear" w:color="000000" w:fill="D9E2F3"/>
            <w:vAlign w:val="center"/>
            <w:hideMark/>
          </w:tcPr>
          <w:p w14:paraId="3B1EE8D8" w14:textId="21254246" w:rsidR="00FB07C6" w:rsidRPr="00FB07C6" w:rsidRDefault="007F46A9" w:rsidP="00FB07C6">
            <w:pPr>
              <w:jc w:val="both"/>
              <w:rPr>
                <w:color w:val="000000"/>
                <w:sz w:val="20"/>
                <w:szCs w:val="20"/>
              </w:rPr>
            </w:pPr>
            <w:r>
              <w:rPr>
                <w:color w:val="000000"/>
                <w:sz w:val="20"/>
                <w:szCs w:val="20"/>
              </w:rPr>
              <w:t xml:space="preserve">   </w:t>
            </w:r>
            <w:r w:rsidR="00FB07C6" w:rsidRPr="00FB07C6">
              <w:rPr>
                <w:color w:val="000000"/>
                <w:sz w:val="20"/>
                <w:szCs w:val="20"/>
              </w:rPr>
              <w:t>x</w:t>
            </w:r>
          </w:p>
        </w:tc>
        <w:tc>
          <w:tcPr>
            <w:tcW w:w="1510" w:type="dxa"/>
            <w:vMerge w:val="restart"/>
            <w:tcBorders>
              <w:top w:val="nil"/>
              <w:left w:val="single" w:sz="4" w:space="0" w:color="auto"/>
              <w:bottom w:val="single" w:sz="4" w:space="0" w:color="auto"/>
              <w:right w:val="single" w:sz="4" w:space="0" w:color="auto"/>
            </w:tcBorders>
            <w:shd w:val="clear" w:color="000000" w:fill="D9E2F3"/>
            <w:vAlign w:val="center"/>
            <w:hideMark/>
          </w:tcPr>
          <w:p w14:paraId="2BD777D8" w14:textId="77777777" w:rsidR="00FB07C6" w:rsidRPr="00FB07C6" w:rsidRDefault="00FB07C6" w:rsidP="00FB07C6">
            <w:pPr>
              <w:jc w:val="both"/>
              <w:rPr>
                <w:color w:val="000000"/>
                <w:sz w:val="20"/>
                <w:szCs w:val="20"/>
              </w:rPr>
            </w:pPr>
            <w:r w:rsidRPr="00FB07C6">
              <w:rPr>
                <w:color w:val="000000"/>
                <w:sz w:val="20"/>
                <w:szCs w:val="20"/>
              </w:rPr>
              <w:t>BRC</w:t>
            </w:r>
          </w:p>
        </w:tc>
        <w:tc>
          <w:tcPr>
            <w:tcW w:w="1086"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041D56FD" w14:textId="77777777" w:rsidR="00FB07C6" w:rsidRPr="00FB07C6" w:rsidRDefault="00FB07C6" w:rsidP="00FB07C6">
            <w:pPr>
              <w:jc w:val="both"/>
              <w:rPr>
                <w:color w:val="000000"/>
                <w:sz w:val="20"/>
                <w:szCs w:val="20"/>
              </w:rPr>
            </w:pPr>
            <w:r w:rsidRPr="00FB07C6">
              <w:rPr>
                <w:color w:val="000000"/>
                <w:sz w:val="20"/>
                <w:szCs w:val="20"/>
              </w:rPr>
              <w:t>Works/Agric</w:t>
            </w:r>
          </w:p>
        </w:tc>
        <w:tc>
          <w:tcPr>
            <w:tcW w:w="252" w:type="dxa"/>
            <w:gridSpan w:val="2"/>
            <w:vAlign w:val="center"/>
            <w:hideMark/>
          </w:tcPr>
          <w:p w14:paraId="749EE041" w14:textId="77777777" w:rsidR="00FB07C6" w:rsidRPr="00FB07C6" w:rsidRDefault="00FB07C6" w:rsidP="00FB07C6">
            <w:pPr>
              <w:rPr>
                <w:sz w:val="20"/>
                <w:szCs w:val="20"/>
              </w:rPr>
            </w:pPr>
          </w:p>
        </w:tc>
      </w:tr>
      <w:tr w:rsidR="00FB07C6" w:rsidRPr="00FB07C6" w14:paraId="0A262A0E"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4C44C792"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05A91997"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43475866"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31710C8"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46EB8652"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548CE46F"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C245EB3"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5A51D3D7"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1038BEA4"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6BF663C1"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65DDC92"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39E3B7D0"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700F7A2E"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1CCF2BD4"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52D113E5"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39F514A7" w14:textId="77777777" w:rsidR="00FB07C6" w:rsidRPr="00FB07C6" w:rsidRDefault="00FB07C6" w:rsidP="00FB07C6">
            <w:pPr>
              <w:jc w:val="both"/>
              <w:rPr>
                <w:color w:val="000000"/>
                <w:sz w:val="20"/>
                <w:szCs w:val="20"/>
              </w:rPr>
            </w:pPr>
          </w:p>
        </w:tc>
      </w:tr>
      <w:tr w:rsidR="00FB07C6" w:rsidRPr="00FB07C6" w14:paraId="3B020A73" w14:textId="77777777" w:rsidTr="000E45FE">
        <w:trPr>
          <w:trHeight w:val="971"/>
        </w:trPr>
        <w:tc>
          <w:tcPr>
            <w:tcW w:w="676" w:type="dxa"/>
            <w:tcBorders>
              <w:top w:val="nil"/>
              <w:left w:val="single" w:sz="4" w:space="0" w:color="auto"/>
              <w:bottom w:val="single" w:sz="4" w:space="0" w:color="auto"/>
              <w:right w:val="single" w:sz="4" w:space="0" w:color="auto"/>
            </w:tcBorders>
            <w:vAlign w:val="center"/>
            <w:hideMark/>
          </w:tcPr>
          <w:p w14:paraId="75281753" w14:textId="77777777" w:rsidR="00FB07C6" w:rsidRPr="00FB07C6" w:rsidRDefault="00FB07C6" w:rsidP="00FB07C6">
            <w:pPr>
              <w:jc w:val="both"/>
              <w:rPr>
                <w:b/>
                <w:bCs/>
                <w:color w:val="000000"/>
                <w:sz w:val="20"/>
                <w:szCs w:val="20"/>
              </w:rPr>
            </w:pPr>
            <w:r w:rsidRPr="00FB07C6">
              <w:rPr>
                <w:b/>
                <w:bCs/>
                <w:color w:val="000000"/>
                <w:sz w:val="20"/>
                <w:szCs w:val="20"/>
              </w:rPr>
              <w:t>3</w:t>
            </w:r>
          </w:p>
        </w:tc>
        <w:tc>
          <w:tcPr>
            <w:tcW w:w="2657" w:type="dxa"/>
            <w:tcBorders>
              <w:top w:val="nil"/>
              <w:left w:val="nil"/>
              <w:bottom w:val="single" w:sz="4" w:space="0" w:color="auto"/>
              <w:right w:val="single" w:sz="4" w:space="0" w:color="auto"/>
            </w:tcBorders>
            <w:vAlign w:val="center"/>
            <w:hideMark/>
          </w:tcPr>
          <w:p w14:paraId="1E13CCDB" w14:textId="77777777" w:rsidR="00FB07C6" w:rsidRPr="00FB07C6" w:rsidRDefault="00FB07C6" w:rsidP="00FB07C6">
            <w:pPr>
              <w:jc w:val="both"/>
              <w:rPr>
                <w:color w:val="000000"/>
                <w:sz w:val="20"/>
                <w:szCs w:val="20"/>
              </w:rPr>
            </w:pPr>
            <w:r w:rsidRPr="00FB07C6">
              <w:rPr>
                <w:color w:val="000000"/>
                <w:sz w:val="20"/>
                <w:szCs w:val="20"/>
              </w:rPr>
              <w:t>Organize workshops, and sensitization and capacity building for MSMEs</w:t>
            </w:r>
          </w:p>
        </w:tc>
        <w:tc>
          <w:tcPr>
            <w:tcW w:w="1249" w:type="dxa"/>
            <w:tcBorders>
              <w:top w:val="nil"/>
              <w:left w:val="nil"/>
              <w:bottom w:val="single" w:sz="4" w:space="0" w:color="auto"/>
              <w:right w:val="single" w:sz="4" w:space="0" w:color="auto"/>
            </w:tcBorders>
            <w:vAlign w:val="center"/>
            <w:hideMark/>
          </w:tcPr>
          <w:p w14:paraId="78A6B137" w14:textId="77777777" w:rsidR="00FB07C6" w:rsidRPr="00FB07C6" w:rsidRDefault="00FB07C6" w:rsidP="00FB07C6">
            <w:pPr>
              <w:jc w:val="both"/>
              <w:rPr>
                <w:color w:val="000000"/>
                <w:sz w:val="20"/>
                <w:szCs w:val="20"/>
              </w:rPr>
            </w:pPr>
            <w:r w:rsidRPr="00FB07C6">
              <w:rPr>
                <w:color w:val="000000"/>
                <w:sz w:val="20"/>
                <w:szCs w:val="20"/>
              </w:rPr>
              <w:t>Kpando Municipal</w:t>
            </w:r>
          </w:p>
        </w:tc>
        <w:tc>
          <w:tcPr>
            <w:tcW w:w="472" w:type="dxa"/>
            <w:tcBorders>
              <w:top w:val="nil"/>
              <w:left w:val="nil"/>
              <w:bottom w:val="single" w:sz="4" w:space="0" w:color="auto"/>
              <w:right w:val="single" w:sz="4" w:space="0" w:color="auto"/>
            </w:tcBorders>
            <w:vAlign w:val="center"/>
            <w:hideMark/>
          </w:tcPr>
          <w:p w14:paraId="2DE98C02"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73ACFA78"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vAlign w:val="center"/>
            <w:hideMark/>
          </w:tcPr>
          <w:p w14:paraId="4E11D45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1D0AF1AF"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47E67A46" w14:textId="108A487E" w:rsidR="00FB07C6" w:rsidRPr="00FB07C6" w:rsidRDefault="0068638D" w:rsidP="0068638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6FEDB601" w14:textId="77777777" w:rsidR="00FB07C6" w:rsidRPr="00FB07C6" w:rsidRDefault="00FB07C6" w:rsidP="00FB07C6">
            <w:pPr>
              <w:jc w:val="both"/>
              <w:rPr>
                <w:color w:val="000000"/>
                <w:sz w:val="20"/>
                <w:szCs w:val="20"/>
              </w:rPr>
            </w:pPr>
            <w:r w:rsidRPr="00FB07C6">
              <w:rPr>
                <w:color w:val="000000"/>
                <w:sz w:val="20"/>
                <w:szCs w:val="20"/>
              </w:rPr>
              <w:t>20,000.00</w:t>
            </w:r>
          </w:p>
        </w:tc>
        <w:tc>
          <w:tcPr>
            <w:tcW w:w="1035" w:type="dxa"/>
            <w:tcBorders>
              <w:top w:val="nil"/>
              <w:left w:val="nil"/>
              <w:bottom w:val="single" w:sz="4" w:space="0" w:color="auto"/>
              <w:right w:val="single" w:sz="4" w:space="0" w:color="auto"/>
            </w:tcBorders>
            <w:vAlign w:val="center"/>
            <w:hideMark/>
          </w:tcPr>
          <w:p w14:paraId="0D6C37C2" w14:textId="7298C436" w:rsidR="00FB07C6" w:rsidRPr="00FB07C6" w:rsidRDefault="0068638D" w:rsidP="0068638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0BA3B677" w14:textId="77777777" w:rsidR="00FB07C6" w:rsidRPr="00FB07C6" w:rsidRDefault="00FB07C6" w:rsidP="00FB07C6">
            <w:pPr>
              <w:jc w:val="both"/>
              <w:rPr>
                <w:color w:val="000000"/>
                <w:sz w:val="20"/>
                <w:szCs w:val="20"/>
              </w:rPr>
            </w:pPr>
            <w:r w:rsidRPr="00FB07C6">
              <w:rPr>
                <w:color w:val="000000"/>
                <w:sz w:val="20"/>
                <w:szCs w:val="20"/>
              </w:rPr>
              <w:t>30,000.00</w:t>
            </w:r>
          </w:p>
        </w:tc>
        <w:tc>
          <w:tcPr>
            <w:tcW w:w="940" w:type="dxa"/>
            <w:gridSpan w:val="2"/>
            <w:tcBorders>
              <w:top w:val="nil"/>
              <w:left w:val="nil"/>
              <w:bottom w:val="single" w:sz="4" w:space="0" w:color="auto"/>
              <w:right w:val="single" w:sz="4" w:space="0" w:color="auto"/>
            </w:tcBorders>
            <w:vAlign w:val="center"/>
            <w:hideMark/>
          </w:tcPr>
          <w:p w14:paraId="229BB46C"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4A6547C2"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2A7EC3FB" w14:textId="77777777" w:rsidR="00FB07C6" w:rsidRPr="00FB07C6" w:rsidRDefault="00FB07C6" w:rsidP="00FB07C6">
            <w:pPr>
              <w:jc w:val="both"/>
              <w:rPr>
                <w:color w:val="000000"/>
                <w:sz w:val="20"/>
                <w:szCs w:val="20"/>
              </w:rPr>
            </w:pPr>
            <w:r w:rsidRPr="00FB07C6">
              <w:rPr>
                <w:color w:val="000000"/>
                <w:sz w:val="20"/>
                <w:szCs w:val="20"/>
              </w:rPr>
              <w:t>BRC</w:t>
            </w:r>
          </w:p>
        </w:tc>
        <w:tc>
          <w:tcPr>
            <w:tcW w:w="1086" w:type="dxa"/>
            <w:gridSpan w:val="2"/>
            <w:tcBorders>
              <w:top w:val="nil"/>
              <w:left w:val="nil"/>
              <w:bottom w:val="single" w:sz="4" w:space="0" w:color="auto"/>
              <w:right w:val="single" w:sz="4" w:space="0" w:color="auto"/>
            </w:tcBorders>
            <w:vAlign w:val="center"/>
            <w:hideMark/>
          </w:tcPr>
          <w:p w14:paraId="5C313A3D" w14:textId="77777777" w:rsidR="00FB07C6" w:rsidRPr="00FB07C6" w:rsidRDefault="00FB07C6" w:rsidP="00FB07C6">
            <w:pPr>
              <w:jc w:val="both"/>
              <w:rPr>
                <w:color w:val="000000"/>
                <w:sz w:val="20"/>
                <w:szCs w:val="20"/>
              </w:rPr>
            </w:pPr>
            <w:r w:rsidRPr="00FB07C6">
              <w:rPr>
                <w:color w:val="000000"/>
                <w:sz w:val="20"/>
                <w:szCs w:val="20"/>
              </w:rPr>
              <w:t>Admin/Culture</w:t>
            </w:r>
          </w:p>
        </w:tc>
        <w:tc>
          <w:tcPr>
            <w:tcW w:w="252" w:type="dxa"/>
            <w:gridSpan w:val="2"/>
            <w:vAlign w:val="center"/>
            <w:hideMark/>
          </w:tcPr>
          <w:p w14:paraId="67942FFE" w14:textId="77777777" w:rsidR="00FB07C6" w:rsidRPr="00FB07C6" w:rsidRDefault="00FB07C6" w:rsidP="00FB07C6">
            <w:pPr>
              <w:rPr>
                <w:sz w:val="20"/>
                <w:szCs w:val="20"/>
              </w:rPr>
            </w:pPr>
          </w:p>
        </w:tc>
      </w:tr>
      <w:tr w:rsidR="00FB07C6" w:rsidRPr="00FB07C6" w14:paraId="357E1660" w14:textId="77777777" w:rsidTr="000E45FE">
        <w:trPr>
          <w:trHeight w:val="100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857BC30" w14:textId="77777777" w:rsidR="00FB07C6" w:rsidRPr="00FB07C6" w:rsidRDefault="00FB07C6" w:rsidP="00FB07C6">
            <w:pPr>
              <w:jc w:val="both"/>
              <w:rPr>
                <w:b/>
                <w:bCs/>
                <w:color w:val="000000"/>
                <w:sz w:val="20"/>
                <w:szCs w:val="20"/>
              </w:rPr>
            </w:pPr>
            <w:r w:rsidRPr="00FB07C6">
              <w:rPr>
                <w:b/>
                <w:bCs/>
                <w:color w:val="000000"/>
                <w:sz w:val="20"/>
                <w:szCs w:val="20"/>
              </w:rPr>
              <w:t>4</w:t>
            </w:r>
          </w:p>
        </w:tc>
        <w:tc>
          <w:tcPr>
            <w:tcW w:w="2657" w:type="dxa"/>
            <w:tcBorders>
              <w:top w:val="nil"/>
              <w:left w:val="nil"/>
              <w:bottom w:val="single" w:sz="4" w:space="0" w:color="auto"/>
              <w:right w:val="single" w:sz="4" w:space="0" w:color="auto"/>
            </w:tcBorders>
            <w:shd w:val="clear" w:color="000000" w:fill="D9E2F3"/>
            <w:vAlign w:val="center"/>
            <w:hideMark/>
          </w:tcPr>
          <w:p w14:paraId="38DB522F" w14:textId="77777777" w:rsidR="00FB07C6" w:rsidRPr="00FB07C6" w:rsidRDefault="00FB07C6" w:rsidP="00FB07C6">
            <w:pPr>
              <w:jc w:val="both"/>
              <w:rPr>
                <w:color w:val="000000"/>
                <w:sz w:val="20"/>
                <w:szCs w:val="20"/>
              </w:rPr>
            </w:pPr>
            <w:r w:rsidRPr="00FB07C6">
              <w:rPr>
                <w:color w:val="000000"/>
                <w:sz w:val="20"/>
                <w:szCs w:val="20"/>
              </w:rPr>
              <w:t>Coaching, mentoring and follow-up on new jobs created</w:t>
            </w:r>
          </w:p>
        </w:tc>
        <w:tc>
          <w:tcPr>
            <w:tcW w:w="1249" w:type="dxa"/>
            <w:tcBorders>
              <w:top w:val="nil"/>
              <w:left w:val="nil"/>
              <w:bottom w:val="single" w:sz="4" w:space="0" w:color="auto"/>
              <w:right w:val="single" w:sz="4" w:space="0" w:color="auto"/>
            </w:tcBorders>
            <w:shd w:val="clear" w:color="000000" w:fill="D9E2F3"/>
            <w:vAlign w:val="center"/>
            <w:hideMark/>
          </w:tcPr>
          <w:p w14:paraId="50EC9942"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D9E2F3"/>
            <w:vAlign w:val="center"/>
            <w:hideMark/>
          </w:tcPr>
          <w:p w14:paraId="1FC05E0F"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D9E2F3"/>
            <w:vAlign w:val="center"/>
            <w:hideMark/>
          </w:tcPr>
          <w:p w14:paraId="31E51A33"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3D2AEB9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29C2019"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2A8833AD" w14:textId="0F9B236C" w:rsidR="00FB07C6" w:rsidRPr="00FB07C6" w:rsidRDefault="0068638D" w:rsidP="0068638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46335075" w14:textId="77777777" w:rsidR="00FB07C6" w:rsidRPr="00FB07C6" w:rsidRDefault="00FB07C6" w:rsidP="00FB07C6">
            <w:pPr>
              <w:jc w:val="both"/>
              <w:rPr>
                <w:color w:val="000000"/>
                <w:sz w:val="20"/>
                <w:szCs w:val="20"/>
              </w:rPr>
            </w:pPr>
            <w:r w:rsidRPr="00FB07C6">
              <w:rPr>
                <w:color w:val="000000"/>
                <w:sz w:val="20"/>
                <w:szCs w:val="20"/>
              </w:rPr>
              <w:t>9,000.00</w:t>
            </w:r>
          </w:p>
        </w:tc>
        <w:tc>
          <w:tcPr>
            <w:tcW w:w="1035" w:type="dxa"/>
            <w:tcBorders>
              <w:top w:val="nil"/>
              <w:left w:val="nil"/>
              <w:bottom w:val="single" w:sz="4" w:space="0" w:color="auto"/>
              <w:right w:val="single" w:sz="4" w:space="0" w:color="auto"/>
            </w:tcBorders>
            <w:shd w:val="clear" w:color="000000" w:fill="D9E2F3"/>
            <w:vAlign w:val="center"/>
            <w:hideMark/>
          </w:tcPr>
          <w:p w14:paraId="39A285D3" w14:textId="2553473B" w:rsidR="00FB07C6" w:rsidRPr="00FB07C6" w:rsidRDefault="0068638D" w:rsidP="0068638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2AF4CA04" w14:textId="696BE4DF" w:rsidR="00FB07C6" w:rsidRPr="00FB07C6" w:rsidRDefault="0068638D" w:rsidP="0068638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0BF6D78B"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17B7AC0A"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7C4FCC7A" w14:textId="77777777" w:rsidR="00FB07C6" w:rsidRPr="00FB07C6" w:rsidRDefault="00FB07C6" w:rsidP="00FB07C6">
            <w:pPr>
              <w:jc w:val="both"/>
              <w:rPr>
                <w:color w:val="000000"/>
                <w:sz w:val="20"/>
                <w:szCs w:val="20"/>
              </w:rPr>
            </w:pPr>
            <w:r w:rsidRPr="00FB07C6">
              <w:rPr>
                <w:color w:val="000000"/>
                <w:sz w:val="20"/>
                <w:szCs w:val="20"/>
              </w:rPr>
              <w:t>BRC</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1C646427" w14:textId="77777777" w:rsidR="00FB07C6" w:rsidRPr="00FB07C6" w:rsidRDefault="00FB07C6" w:rsidP="00FB07C6">
            <w:pPr>
              <w:jc w:val="both"/>
              <w:rPr>
                <w:color w:val="000000"/>
                <w:sz w:val="20"/>
                <w:szCs w:val="20"/>
              </w:rPr>
            </w:pPr>
            <w:r w:rsidRPr="00FB07C6">
              <w:rPr>
                <w:color w:val="000000"/>
                <w:sz w:val="20"/>
                <w:szCs w:val="20"/>
              </w:rPr>
              <w:t>Admin/Agric</w:t>
            </w:r>
          </w:p>
        </w:tc>
        <w:tc>
          <w:tcPr>
            <w:tcW w:w="252" w:type="dxa"/>
            <w:gridSpan w:val="2"/>
            <w:vAlign w:val="center"/>
            <w:hideMark/>
          </w:tcPr>
          <w:p w14:paraId="5262DB26" w14:textId="77777777" w:rsidR="00FB07C6" w:rsidRPr="00FB07C6" w:rsidRDefault="00FB07C6" w:rsidP="00FB07C6">
            <w:pPr>
              <w:rPr>
                <w:sz w:val="20"/>
                <w:szCs w:val="20"/>
              </w:rPr>
            </w:pPr>
          </w:p>
        </w:tc>
      </w:tr>
      <w:tr w:rsidR="00FB07C6" w:rsidRPr="00FB07C6" w14:paraId="6A1D0799" w14:textId="77777777" w:rsidTr="000E45FE">
        <w:trPr>
          <w:trHeight w:val="1290"/>
        </w:trPr>
        <w:tc>
          <w:tcPr>
            <w:tcW w:w="676" w:type="dxa"/>
            <w:tcBorders>
              <w:top w:val="nil"/>
              <w:left w:val="single" w:sz="4" w:space="0" w:color="auto"/>
              <w:bottom w:val="single" w:sz="4" w:space="0" w:color="auto"/>
              <w:right w:val="single" w:sz="4" w:space="0" w:color="auto"/>
            </w:tcBorders>
            <w:vAlign w:val="center"/>
            <w:hideMark/>
          </w:tcPr>
          <w:p w14:paraId="412D24FC" w14:textId="77777777" w:rsidR="00FB07C6" w:rsidRPr="00FB07C6" w:rsidRDefault="00FB07C6" w:rsidP="00FB07C6">
            <w:pPr>
              <w:jc w:val="both"/>
              <w:rPr>
                <w:b/>
                <w:bCs/>
                <w:color w:val="000000"/>
                <w:sz w:val="20"/>
                <w:szCs w:val="20"/>
              </w:rPr>
            </w:pPr>
            <w:r w:rsidRPr="00FB07C6">
              <w:rPr>
                <w:b/>
                <w:bCs/>
                <w:color w:val="000000"/>
                <w:sz w:val="20"/>
                <w:szCs w:val="20"/>
              </w:rPr>
              <w:t>5</w:t>
            </w:r>
          </w:p>
        </w:tc>
        <w:tc>
          <w:tcPr>
            <w:tcW w:w="2657" w:type="dxa"/>
            <w:tcBorders>
              <w:top w:val="nil"/>
              <w:left w:val="nil"/>
              <w:bottom w:val="single" w:sz="4" w:space="0" w:color="auto"/>
              <w:right w:val="single" w:sz="4" w:space="0" w:color="auto"/>
            </w:tcBorders>
            <w:vAlign w:val="center"/>
            <w:hideMark/>
          </w:tcPr>
          <w:p w14:paraId="7BF0B5A7" w14:textId="77777777" w:rsidR="00FB07C6" w:rsidRPr="00FB07C6" w:rsidRDefault="00FB07C6" w:rsidP="00FB07C6">
            <w:pPr>
              <w:jc w:val="both"/>
              <w:rPr>
                <w:color w:val="000000"/>
                <w:sz w:val="20"/>
                <w:szCs w:val="20"/>
              </w:rPr>
            </w:pPr>
            <w:r w:rsidRPr="00FB07C6">
              <w:rPr>
                <w:color w:val="000000"/>
                <w:sz w:val="20"/>
                <w:szCs w:val="20"/>
              </w:rPr>
              <w:t>Facilitate 50 MSMEs access to finance to improve upon their businesses</w:t>
            </w:r>
          </w:p>
        </w:tc>
        <w:tc>
          <w:tcPr>
            <w:tcW w:w="1249" w:type="dxa"/>
            <w:tcBorders>
              <w:top w:val="nil"/>
              <w:left w:val="nil"/>
              <w:bottom w:val="single" w:sz="4" w:space="0" w:color="auto"/>
              <w:right w:val="single" w:sz="4" w:space="0" w:color="auto"/>
            </w:tcBorders>
            <w:vAlign w:val="center"/>
            <w:hideMark/>
          </w:tcPr>
          <w:p w14:paraId="5C75CD4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2E507E73"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610FC5F6"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352A537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3D0178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1236B16" w14:textId="660F2779" w:rsidR="00FB07C6" w:rsidRPr="00FB07C6" w:rsidRDefault="0068638D" w:rsidP="0068638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56D00B0D" w14:textId="77777777" w:rsidR="00FB07C6" w:rsidRPr="00FB07C6" w:rsidRDefault="00FB07C6" w:rsidP="00FB07C6">
            <w:pPr>
              <w:jc w:val="both"/>
              <w:rPr>
                <w:color w:val="000000"/>
                <w:sz w:val="20"/>
                <w:szCs w:val="20"/>
              </w:rPr>
            </w:pPr>
            <w:r w:rsidRPr="00FB07C6">
              <w:rPr>
                <w:color w:val="000000"/>
                <w:sz w:val="20"/>
                <w:szCs w:val="20"/>
              </w:rPr>
              <w:t>20,000.00</w:t>
            </w:r>
          </w:p>
        </w:tc>
        <w:tc>
          <w:tcPr>
            <w:tcW w:w="1035" w:type="dxa"/>
            <w:tcBorders>
              <w:top w:val="nil"/>
              <w:left w:val="nil"/>
              <w:bottom w:val="single" w:sz="4" w:space="0" w:color="auto"/>
              <w:right w:val="single" w:sz="4" w:space="0" w:color="auto"/>
            </w:tcBorders>
            <w:vAlign w:val="center"/>
            <w:hideMark/>
          </w:tcPr>
          <w:p w14:paraId="0644C652" w14:textId="7B02DEE5" w:rsidR="00FB07C6" w:rsidRPr="00FB07C6" w:rsidRDefault="0068638D" w:rsidP="0068638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1778EE0A" w14:textId="58391B43" w:rsidR="00FB07C6" w:rsidRPr="00FB07C6" w:rsidRDefault="0068638D" w:rsidP="0068638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1550BC98"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555FC738"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566A8B6E" w14:textId="77777777" w:rsidR="00FB07C6" w:rsidRPr="00FB07C6" w:rsidRDefault="00FB07C6" w:rsidP="00FB07C6">
            <w:pPr>
              <w:jc w:val="both"/>
              <w:rPr>
                <w:color w:val="000000"/>
                <w:sz w:val="20"/>
                <w:szCs w:val="20"/>
              </w:rPr>
            </w:pPr>
            <w:r w:rsidRPr="00FB07C6">
              <w:rPr>
                <w:color w:val="000000"/>
                <w:sz w:val="20"/>
                <w:szCs w:val="20"/>
              </w:rPr>
              <w:t>BRC</w:t>
            </w:r>
          </w:p>
        </w:tc>
        <w:tc>
          <w:tcPr>
            <w:tcW w:w="1086" w:type="dxa"/>
            <w:gridSpan w:val="2"/>
            <w:tcBorders>
              <w:top w:val="nil"/>
              <w:left w:val="nil"/>
              <w:bottom w:val="single" w:sz="4" w:space="0" w:color="auto"/>
              <w:right w:val="single" w:sz="4" w:space="0" w:color="auto"/>
            </w:tcBorders>
            <w:vAlign w:val="center"/>
            <w:hideMark/>
          </w:tcPr>
          <w:p w14:paraId="5073DDDE" w14:textId="77777777" w:rsidR="00FB07C6" w:rsidRPr="00FB07C6" w:rsidRDefault="00FB07C6" w:rsidP="00FB07C6">
            <w:pPr>
              <w:jc w:val="both"/>
              <w:rPr>
                <w:color w:val="000000"/>
                <w:sz w:val="20"/>
                <w:szCs w:val="20"/>
              </w:rPr>
            </w:pPr>
            <w:r w:rsidRPr="00FB07C6">
              <w:rPr>
                <w:color w:val="000000"/>
                <w:sz w:val="20"/>
                <w:szCs w:val="20"/>
              </w:rPr>
              <w:t>Admin/Finance</w:t>
            </w:r>
          </w:p>
        </w:tc>
        <w:tc>
          <w:tcPr>
            <w:tcW w:w="252" w:type="dxa"/>
            <w:gridSpan w:val="2"/>
            <w:vAlign w:val="center"/>
            <w:hideMark/>
          </w:tcPr>
          <w:p w14:paraId="08135E80" w14:textId="77777777" w:rsidR="00FB07C6" w:rsidRPr="00FB07C6" w:rsidRDefault="00FB07C6" w:rsidP="00FB07C6">
            <w:pPr>
              <w:rPr>
                <w:sz w:val="20"/>
                <w:szCs w:val="20"/>
              </w:rPr>
            </w:pPr>
          </w:p>
        </w:tc>
      </w:tr>
      <w:tr w:rsidR="007F46A9" w:rsidRPr="00FB07C6" w14:paraId="3B5932F4" w14:textId="77777777" w:rsidTr="005E51B0">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43A950B6" w14:textId="7F6300E9" w:rsidR="007F46A9" w:rsidRPr="007F46A9" w:rsidRDefault="007F46A9" w:rsidP="007F46A9">
            <w:pPr>
              <w:jc w:val="both"/>
              <w:rPr>
                <w:b/>
                <w:bCs/>
                <w:color w:val="000000"/>
                <w:sz w:val="20"/>
                <w:szCs w:val="20"/>
              </w:rPr>
            </w:pPr>
            <w:r w:rsidRPr="00FB07C6">
              <w:rPr>
                <w:b/>
                <w:bCs/>
                <w:color w:val="000000"/>
                <w:sz w:val="20"/>
                <w:szCs w:val="20"/>
              </w:rPr>
              <w:t>Objective: Increase agricultural productivity and income of small-scale food producers</w:t>
            </w:r>
          </w:p>
        </w:tc>
        <w:tc>
          <w:tcPr>
            <w:tcW w:w="236" w:type="dxa"/>
            <w:vAlign w:val="center"/>
            <w:hideMark/>
          </w:tcPr>
          <w:p w14:paraId="518A2278" w14:textId="77777777" w:rsidR="007F46A9" w:rsidRPr="00FB07C6" w:rsidRDefault="007F46A9" w:rsidP="00FB07C6">
            <w:pPr>
              <w:rPr>
                <w:sz w:val="20"/>
                <w:szCs w:val="20"/>
              </w:rPr>
            </w:pPr>
          </w:p>
        </w:tc>
      </w:tr>
      <w:tr w:rsidR="007F46A9" w:rsidRPr="00FB07C6" w14:paraId="3B213BAA" w14:textId="77777777" w:rsidTr="00F9129E">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149E2EE4" w14:textId="3E55E31D" w:rsidR="007F46A9" w:rsidRPr="007F46A9" w:rsidRDefault="007F46A9" w:rsidP="007F46A9">
            <w:pPr>
              <w:jc w:val="both"/>
              <w:rPr>
                <w:b/>
                <w:bCs/>
                <w:color w:val="000000"/>
                <w:sz w:val="20"/>
                <w:szCs w:val="20"/>
              </w:rPr>
            </w:pPr>
            <w:r w:rsidRPr="00FB07C6">
              <w:rPr>
                <w:b/>
                <w:bCs/>
                <w:color w:val="000000"/>
                <w:sz w:val="20"/>
                <w:szCs w:val="20"/>
              </w:rPr>
              <w:t>Programme: Agriculture modernization and post-harvest</w:t>
            </w:r>
          </w:p>
        </w:tc>
        <w:tc>
          <w:tcPr>
            <w:tcW w:w="236" w:type="dxa"/>
            <w:vAlign w:val="center"/>
            <w:hideMark/>
          </w:tcPr>
          <w:p w14:paraId="13799A4D" w14:textId="77777777" w:rsidR="007F46A9" w:rsidRPr="00FB07C6" w:rsidRDefault="007F46A9" w:rsidP="00FB07C6">
            <w:pPr>
              <w:rPr>
                <w:sz w:val="20"/>
                <w:szCs w:val="20"/>
              </w:rPr>
            </w:pPr>
          </w:p>
        </w:tc>
      </w:tr>
      <w:tr w:rsidR="00FB07C6" w:rsidRPr="00FB07C6" w14:paraId="64EFA09D" w14:textId="77777777" w:rsidTr="000E45FE">
        <w:trPr>
          <w:trHeight w:val="980"/>
        </w:trPr>
        <w:tc>
          <w:tcPr>
            <w:tcW w:w="676" w:type="dxa"/>
            <w:tcBorders>
              <w:top w:val="nil"/>
              <w:left w:val="single" w:sz="4" w:space="0" w:color="auto"/>
              <w:bottom w:val="single" w:sz="4" w:space="0" w:color="auto"/>
              <w:right w:val="single" w:sz="4" w:space="0" w:color="auto"/>
            </w:tcBorders>
            <w:vAlign w:val="center"/>
            <w:hideMark/>
          </w:tcPr>
          <w:p w14:paraId="04FAAB5F" w14:textId="77777777" w:rsidR="00FB07C6" w:rsidRPr="00FB07C6" w:rsidRDefault="00FB07C6" w:rsidP="00FB07C6">
            <w:pPr>
              <w:jc w:val="both"/>
              <w:rPr>
                <w:b/>
                <w:bCs/>
                <w:color w:val="000000"/>
                <w:sz w:val="20"/>
                <w:szCs w:val="20"/>
              </w:rPr>
            </w:pPr>
            <w:r w:rsidRPr="00FB07C6">
              <w:rPr>
                <w:b/>
                <w:bCs/>
                <w:color w:val="000000"/>
                <w:sz w:val="20"/>
                <w:szCs w:val="20"/>
              </w:rPr>
              <w:t>6</w:t>
            </w:r>
          </w:p>
        </w:tc>
        <w:tc>
          <w:tcPr>
            <w:tcW w:w="2657" w:type="dxa"/>
            <w:tcBorders>
              <w:top w:val="nil"/>
              <w:left w:val="nil"/>
              <w:bottom w:val="single" w:sz="4" w:space="0" w:color="auto"/>
              <w:right w:val="single" w:sz="4" w:space="0" w:color="auto"/>
            </w:tcBorders>
            <w:vAlign w:val="center"/>
            <w:hideMark/>
          </w:tcPr>
          <w:p w14:paraId="1F8D2159" w14:textId="77777777" w:rsidR="00FB07C6" w:rsidRPr="00FB07C6" w:rsidRDefault="00FB07C6" w:rsidP="00FB07C6">
            <w:pPr>
              <w:jc w:val="both"/>
              <w:rPr>
                <w:color w:val="000000"/>
                <w:sz w:val="20"/>
                <w:szCs w:val="20"/>
              </w:rPr>
            </w:pPr>
            <w:r w:rsidRPr="00FB07C6">
              <w:rPr>
                <w:color w:val="000000"/>
                <w:sz w:val="20"/>
                <w:szCs w:val="20"/>
              </w:rPr>
              <w:t xml:space="preserve">Organize and train 18 farmer groups on climate change adaptation measures </w:t>
            </w:r>
          </w:p>
        </w:tc>
        <w:tc>
          <w:tcPr>
            <w:tcW w:w="1249" w:type="dxa"/>
            <w:tcBorders>
              <w:top w:val="nil"/>
              <w:left w:val="nil"/>
              <w:bottom w:val="single" w:sz="4" w:space="0" w:color="auto"/>
              <w:right w:val="single" w:sz="4" w:space="0" w:color="auto"/>
            </w:tcBorders>
            <w:vAlign w:val="center"/>
            <w:hideMark/>
          </w:tcPr>
          <w:p w14:paraId="044511E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68CC71BB"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0633F039"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vAlign w:val="center"/>
            <w:hideMark/>
          </w:tcPr>
          <w:p w14:paraId="119373A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60C8A94E"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D13F4CC" w14:textId="77777777" w:rsidR="00FB07C6" w:rsidRPr="00FB07C6" w:rsidRDefault="00FB07C6" w:rsidP="00FB07C6">
            <w:pPr>
              <w:jc w:val="both"/>
              <w:rPr>
                <w:color w:val="000000"/>
                <w:sz w:val="20"/>
                <w:szCs w:val="20"/>
              </w:rPr>
            </w:pPr>
            <w:r w:rsidRPr="00FB07C6">
              <w:rPr>
                <w:color w:val="000000"/>
                <w:sz w:val="20"/>
                <w:szCs w:val="20"/>
              </w:rPr>
              <w:t>1,00.00</w:t>
            </w:r>
          </w:p>
        </w:tc>
        <w:tc>
          <w:tcPr>
            <w:tcW w:w="1245" w:type="dxa"/>
            <w:tcBorders>
              <w:top w:val="nil"/>
              <w:left w:val="nil"/>
              <w:bottom w:val="single" w:sz="4" w:space="0" w:color="auto"/>
              <w:right w:val="single" w:sz="4" w:space="0" w:color="auto"/>
            </w:tcBorders>
            <w:vAlign w:val="center"/>
            <w:hideMark/>
          </w:tcPr>
          <w:p w14:paraId="51A2F952" w14:textId="77777777" w:rsidR="00FB07C6" w:rsidRPr="00FB07C6" w:rsidRDefault="00FB07C6" w:rsidP="00FB07C6">
            <w:pPr>
              <w:jc w:val="both"/>
              <w:rPr>
                <w:color w:val="000000"/>
                <w:sz w:val="20"/>
                <w:szCs w:val="20"/>
              </w:rPr>
            </w:pPr>
            <w:r w:rsidRPr="00FB07C6">
              <w:rPr>
                <w:color w:val="000000"/>
                <w:sz w:val="20"/>
                <w:szCs w:val="20"/>
              </w:rPr>
              <w:t>3,00.00</w:t>
            </w:r>
          </w:p>
        </w:tc>
        <w:tc>
          <w:tcPr>
            <w:tcW w:w="1035" w:type="dxa"/>
            <w:tcBorders>
              <w:top w:val="nil"/>
              <w:left w:val="nil"/>
              <w:bottom w:val="single" w:sz="4" w:space="0" w:color="auto"/>
              <w:right w:val="single" w:sz="4" w:space="0" w:color="auto"/>
            </w:tcBorders>
            <w:vAlign w:val="center"/>
            <w:hideMark/>
          </w:tcPr>
          <w:p w14:paraId="74439601" w14:textId="77777777" w:rsidR="00FB07C6" w:rsidRPr="00FB07C6" w:rsidRDefault="00FB07C6" w:rsidP="00FB07C6">
            <w:pPr>
              <w:jc w:val="both"/>
              <w:rPr>
                <w:color w:val="000000"/>
                <w:sz w:val="20"/>
                <w:szCs w:val="20"/>
              </w:rPr>
            </w:pPr>
            <w:r w:rsidRPr="00FB07C6">
              <w:rPr>
                <w:color w:val="000000"/>
                <w:sz w:val="20"/>
                <w:szCs w:val="20"/>
              </w:rPr>
              <w:t>2,000</w:t>
            </w:r>
          </w:p>
        </w:tc>
        <w:tc>
          <w:tcPr>
            <w:tcW w:w="1265" w:type="dxa"/>
            <w:tcBorders>
              <w:top w:val="nil"/>
              <w:left w:val="nil"/>
              <w:bottom w:val="single" w:sz="4" w:space="0" w:color="auto"/>
              <w:right w:val="single" w:sz="4" w:space="0" w:color="auto"/>
            </w:tcBorders>
            <w:vAlign w:val="center"/>
            <w:hideMark/>
          </w:tcPr>
          <w:p w14:paraId="5FDE8EAF" w14:textId="6D604218" w:rsidR="00FB07C6" w:rsidRPr="00FB07C6" w:rsidRDefault="0068638D" w:rsidP="0068638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7814C62F"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vAlign w:val="center"/>
            <w:hideMark/>
          </w:tcPr>
          <w:p w14:paraId="5003E785"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vAlign w:val="center"/>
            <w:hideMark/>
          </w:tcPr>
          <w:p w14:paraId="40D5A944"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vAlign w:val="center"/>
            <w:hideMark/>
          </w:tcPr>
          <w:p w14:paraId="5FCB6846" w14:textId="77777777" w:rsidR="00FB07C6" w:rsidRPr="00FB07C6" w:rsidRDefault="00FB07C6" w:rsidP="00FB07C6">
            <w:pPr>
              <w:jc w:val="both"/>
              <w:rPr>
                <w:color w:val="000000"/>
                <w:sz w:val="20"/>
                <w:szCs w:val="20"/>
              </w:rPr>
            </w:pPr>
            <w:r w:rsidRPr="00FB07C6">
              <w:rPr>
                <w:color w:val="000000"/>
                <w:sz w:val="20"/>
                <w:szCs w:val="20"/>
              </w:rPr>
              <w:t>AEAs</w:t>
            </w:r>
          </w:p>
        </w:tc>
        <w:tc>
          <w:tcPr>
            <w:tcW w:w="252" w:type="dxa"/>
            <w:gridSpan w:val="2"/>
            <w:vAlign w:val="center"/>
            <w:hideMark/>
          </w:tcPr>
          <w:p w14:paraId="196C25B7" w14:textId="77777777" w:rsidR="00FB07C6" w:rsidRPr="00FB07C6" w:rsidRDefault="00FB07C6" w:rsidP="00FB07C6">
            <w:pPr>
              <w:rPr>
                <w:sz w:val="20"/>
                <w:szCs w:val="20"/>
              </w:rPr>
            </w:pPr>
          </w:p>
        </w:tc>
      </w:tr>
      <w:tr w:rsidR="00FB07C6" w:rsidRPr="00FB07C6" w14:paraId="7BCA6A4C" w14:textId="77777777" w:rsidTr="000E45FE">
        <w:trPr>
          <w:trHeight w:val="80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7F19DA5" w14:textId="77777777" w:rsidR="00FB07C6" w:rsidRPr="00FB07C6" w:rsidRDefault="00FB07C6" w:rsidP="00FB07C6">
            <w:pPr>
              <w:jc w:val="both"/>
              <w:rPr>
                <w:b/>
                <w:bCs/>
                <w:color w:val="000000"/>
                <w:sz w:val="20"/>
                <w:szCs w:val="20"/>
              </w:rPr>
            </w:pPr>
            <w:r w:rsidRPr="00FB07C6">
              <w:rPr>
                <w:b/>
                <w:bCs/>
                <w:color w:val="000000"/>
                <w:sz w:val="20"/>
                <w:szCs w:val="20"/>
              </w:rPr>
              <w:lastRenderedPageBreak/>
              <w:t>7</w:t>
            </w:r>
          </w:p>
        </w:tc>
        <w:tc>
          <w:tcPr>
            <w:tcW w:w="2657" w:type="dxa"/>
            <w:tcBorders>
              <w:top w:val="nil"/>
              <w:left w:val="nil"/>
              <w:bottom w:val="single" w:sz="4" w:space="0" w:color="auto"/>
              <w:right w:val="single" w:sz="4" w:space="0" w:color="auto"/>
            </w:tcBorders>
            <w:shd w:val="clear" w:color="000000" w:fill="D9E2F3"/>
            <w:vAlign w:val="center"/>
            <w:hideMark/>
          </w:tcPr>
          <w:p w14:paraId="6B39B162" w14:textId="77777777" w:rsidR="00FB07C6" w:rsidRPr="00FB07C6" w:rsidRDefault="00FB07C6" w:rsidP="00FB07C6">
            <w:pPr>
              <w:jc w:val="both"/>
              <w:rPr>
                <w:color w:val="000000"/>
                <w:sz w:val="20"/>
                <w:szCs w:val="20"/>
              </w:rPr>
            </w:pPr>
            <w:r w:rsidRPr="00FB07C6">
              <w:rPr>
                <w:color w:val="000000"/>
                <w:sz w:val="20"/>
                <w:szCs w:val="20"/>
              </w:rPr>
              <w:t>Organize and train women farmers on home gardening</w:t>
            </w:r>
          </w:p>
        </w:tc>
        <w:tc>
          <w:tcPr>
            <w:tcW w:w="1249" w:type="dxa"/>
            <w:tcBorders>
              <w:top w:val="nil"/>
              <w:left w:val="nil"/>
              <w:bottom w:val="single" w:sz="4" w:space="0" w:color="auto"/>
              <w:right w:val="single" w:sz="4" w:space="0" w:color="auto"/>
            </w:tcBorders>
            <w:shd w:val="clear" w:color="000000" w:fill="D9E2F3"/>
            <w:vAlign w:val="center"/>
            <w:hideMark/>
          </w:tcPr>
          <w:p w14:paraId="1F56F2C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D9E2F3"/>
            <w:vAlign w:val="center"/>
            <w:hideMark/>
          </w:tcPr>
          <w:p w14:paraId="65AC0DE9"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149E9324"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227F8A5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11EB29A3"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05A919A0" w14:textId="77777777" w:rsidR="00FB07C6" w:rsidRPr="00FB07C6" w:rsidRDefault="00FB07C6" w:rsidP="00FB07C6">
            <w:pPr>
              <w:jc w:val="both"/>
              <w:rPr>
                <w:color w:val="000000"/>
                <w:sz w:val="20"/>
                <w:szCs w:val="20"/>
              </w:rPr>
            </w:pPr>
            <w:r w:rsidRPr="00FB07C6">
              <w:rPr>
                <w:color w:val="000000"/>
                <w:sz w:val="20"/>
                <w:szCs w:val="20"/>
              </w:rPr>
              <w:t>1,500.00</w:t>
            </w:r>
          </w:p>
        </w:tc>
        <w:tc>
          <w:tcPr>
            <w:tcW w:w="1245" w:type="dxa"/>
            <w:tcBorders>
              <w:top w:val="nil"/>
              <w:left w:val="nil"/>
              <w:bottom w:val="single" w:sz="4" w:space="0" w:color="auto"/>
              <w:right w:val="single" w:sz="4" w:space="0" w:color="auto"/>
            </w:tcBorders>
            <w:shd w:val="clear" w:color="000000" w:fill="D9E2F3"/>
            <w:vAlign w:val="center"/>
            <w:hideMark/>
          </w:tcPr>
          <w:p w14:paraId="4348C692" w14:textId="77777777" w:rsidR="00FB07C6" w:rsidRPr="00FB07C6" w:rsidRDefault="00FB07C6" w:rsidP="00FB07C6">
            <w:pPr>
              <w:jc w:val="both"/>
              <w:rPr>
                <w:color w:val="000000"/>
                <w:sz w:val="20"/>
                <w:szCs w:val="20"/>
              </w:rPr>
            </w:pPr>
            <w:r w:rsidRPr="00FB07C6">
              <w:rPr>
                <w:color w:val="000000"/>
                <w:sz w:val="20"/>
                <w:szCs w:val="20"/>
              </w:rPr>
              <w:t>2,000.00</w:t>
            </w:r>
          </w:p>
        </w:tc>
        <w:tc>
          <w:tcPr>
            <w:tcW w:w="1035" w:type="dxa"/>
            <w:tcBorders>
              <w:top w:val="nil"/>
              <w:left w:val="nil"/>
              <w:bottom w:val="single" w:sz="4" w:space="0" w:color="auto"/>
              <w:right w:val="single" w:sz="4" w:space="0" w:color="auto"/>
            </w:tcBorders>
            <w:shd w:val="clear" w:color="000000" w:fill="D9E2F3"/>
            <w:vAlign w:val="center"/>
            <w:hideMark/>
          </w:tcPr>
          <w:p w14:paraId="59F6B8C3" w14:textId="122FC649" w:rsidR="00FB07C6" w:rsidRPr="00FB07C6" w:rsidRDefault="0068638D" w:rsidP="0068638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691AF5FE" w14:textId="3D2FC3DA" w:rsidR="00FB07C6" w:rsidRPr="00FB07C6" w:rsidRDefault="0068638D" w:rsidP="0068638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4A5BF35B"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4493BAFB"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72790F9D"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2958F179"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5434771D" w14:textId="77777777" w:rsidR="00FB07C6" w:rsidRPr="00FB07C6" w:rsidRDefault="00FB07C6" w:rsidP="00FB07C6">
            <w:pPr>
              <w:rPr>
                <w:sz w:val="20"/>
                <w:szCs w:val="20"/>
              </w:rPr>
            </w:pPr>
          </w:p>
        </w:tc>
      </w:tr>
      <w:tr w:rsidR="00FB07C6" w:rsidRPr="00FB07C6" w14:paraId="34E3ADE8" w14:textId="77777777" w:rsidTr="000E45FE">
        <w:trPr>
          <w:trHeight w:val="809"/>
        </w:trPr>
        <w:tc>
          <w:tcPr>
            <w:tcW w:w="676" w:type="dxa"/>
            <w:tcBorders>
              <w:top w:val="nil"/>
              <w:left w:val="single" w:sz="4" w:space="0" w:color="auto"/>
              <w:bottom w:val="single" w:sz="4" w:space="0" w:color="auto"/>
              <w:right w:val="single" w:sz="4" w:space="0" w:color="auto"/>
            </w:tcBorders>
            <w:vAlign w:val="center"/>
            <w:hideMark/>
          </w:tcPr>
          <w:p w14:paraId="1F5CF2DA" w14:textId="77777777" w:rsidR="00FB07C6" w:rsidRPr="00FB07C6" w:rsidRDefault="00FB07C6" w:rsidP="00FB07C6">
            <w:pPr>
              <w:jc w:val="both"/>
              <w:rPr>
                <w:b/>
                <w:bCs/>
                <w:color w:val="000000"/>
                <w:sz w:val="20"/>
                <w:szCs w:val="20"/>
              </w:rPr>
            </w:pPr>
            <w:r w:rsidRPr="00FB07C6">
              <w:rPr>
                <w:b/>
                <w:bCs/>
                <w:color w:val="000000"/>
                <w:sz w:val="20"/>
                <w:szCs w:val="20"/>
              </w:rPr>
              <w:t>8</w:t>
            </w:r>
          </w:p>
        </w:tc>
        <w:tc>
          <w:tcPr>
            <w:tcW w:w="2657" w:type="dxa"/>
            <w:tcBorders>
              <w:top w:val="nil"/>
              <w:left w:val="nil"/>
              <w:bottom w:val="single" w:sz="4" w:space="0" w:color="auto"/>
              <w:right w:val="single" w:sz="4" w:space="0" w:color="auto"/>
            </w:tcBorders>
            <w:vAlign w:val="center"/>
            <w:hideMark/>
          </w:tcPr>
          <w:p w14:paraId="4BDD57CE" w14:textId="77777777" w:rsidR="00FB07C6" w:rsidRPr="00FB07C6" w:rsidRDefault="00FB07C6" w:rsidP="00FB07C6">
            <w:pPr>
              <w:jc w:val="both"/>
              <w:rPr>
                <w:color w:val="000000"/>
                <w:sz w:val="20"/>
                <w:szCs w:val="20"/>
              </w:rPr>
            </w:pPr>
            <w:r w:rsidRPr="00FB07C6">
              <w:rPr>
                <w:color w:val="000000"/>
                <w:sz w:val="20"/>
                <w:szCs w:val="20"/>
              </w:rPr>
              <w:t>Organize and train women farmers on snail production</w:t>
            </w:r>
          </w:p>
        </w:tc>
        <w:tc>
          <w:tcPr>
            <w:tcW w:w="1249" w:type="dxa"/>
            <w:tcBorders>
              <w:top w:val="nil"/>
              <w:left w:val="nil"/>
              <w:bottom w:val="single" w:sz="4" w:space="0" w:color="auto"/>
              <w:right w:val="single" w:sz="4" w:space="0" w:color="auto"/>
            </w:tcBorders>
            <w:vAlign w:val="center"/>
            <w:hideMark/>
          </w:tcPr>
          <w:p w14:paraId="057E660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5D1D25D5"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42414FEB"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vAlign w:val="center"/>
            <w:hideMark/>
          </w:tcPr>
          <w:p w14:paraId="5EA3C7A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4C2F575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4F36803E" w14:textId="77777777" w:rsidR="00FB07C6" w:rsidRPr="00FB07C6" w:rsidRDefault="00FB07C6" w:rsidP="00FB07C6">
            <w:pPr>
              <w:jc w:val="both"/>
              <w:rPr>
                <w:color w:val="000000"/>
                <w:sz w:val="20"/>
                <w:szCs w:val="20"/>
              </w:rPr>
            </w:pPr>
            <w:r w:rsidRPr="00FB07C6">
              <w:rPr>
                <w:color w:val="000000"/>
                <w:sz w:val="20"/>
                <w:szCs w:val="20"/>
              </w:rPr>
              <w:t>1,000.00</w:t>
            </w:r>
          </w:p>
        </w:tc>
        <w:tc>
          <w:tcPr>
            <w:tcW w:w="1245" w:type="dxa"/>
            <w:tcBorders>
              <w:top w:val="nil"/>
              <w:left w:val="nil"/>
              <w:bottom w:val="single" w:sz="4" w:space="0" w:color="auto"/>
              <w:right w:val="single" w:sz="4" w:space="0" w:color="auto"/>
            </w:tcBorders>
            <w:vAlign w:val="center"/>
            <w:hideMark/>
          </w:tcPr>
          <w:p w14:paraId="78E2A9FB" w14:textId="77777777" w:rsidR="00FB07C6" w:rsidRPr="00FB07C6" w:rsidRDefault="00FB07C6" w:rsidP="00FB07C6">
            <w:pPr>
              <w:jc w:val="both"/>
              <w:rPr>
                <w:color w:val="000000"/>
                <w:sz w:val="20"/>
                <w:szCs w:val="20"/>
              </w:rPr>
            </w:pPr>
            <w:r w:rsidRPr="00FB07C6">
              <w:rPr>
                <w:color w:val="000000"/>
                <w:sz w:val="20"/>
                <w:szCs w:val="20"/>
              </w:rPr>
              <w:t>2,200.00</w:t>
            </w:r>
          </w:p>
        </w:tc>
        <w:tc>
          <w:tcPr>
            <w:tcW w:w="1035" w:type="dxa"/>
            <w:tcBorders>
              <w:top w:val="nil"/>
              <w:left w:val="nil"/>
              <w:bottom w:val="single" w:sz="4" w:space="0" w:color="auto"/>
              <w:right w:val="single" w:sz="4" w:space="0" w:color="auto"/>
            </w:tcBorders>
            <w:vAlign w:val="center"/>
            <w:hideMark/>
          </w:tcPr>
          <w:p w14:paraId="2A9FEBC2" w14:textId="03D898F5" w:rsidR="00FB07C6" w:rsidRPr="00FB07C6" w:rsidRDefault="0068638D" w:rsidP="0068638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542448C4" w14:textId="287A8A52" w:rsidR="00FB07C6" w:rsidRPr="00FB07C6" w:rsidRDefault="0068638D" w:rsidP="0068638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0F08787F"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53036C30"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455A554A"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vAlign w:val="center"/>
            <w:hideMark/>
          </w:tcPr>
          <w:p w14:paraId="3586C848"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0EBE482D" w14:textId="77777777" w:rsidR="00FB07C6" w:rsidRPr="00FB07C6" w:rsidRDefault="00FB07C6" w:rsidP="00FB07C6">
            <w:pPr>
              <w:rPr>
                <w:sz w:val="20"/>
                <w:szCs w:val="20"/>
              </w:rPr>
            </w:pPr>
          </w:p>
        </w:tc>
      </w:tr>
      <w:tr w:rsidR="00FB07C6" w:rsidRPr="00FB07C6" w14:paraId="7F089A2A" w14:textId="77777777" w:rsidTr="000E45FE">
        <w:trPr>
          <w:trHeight w:val="80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1D9362AB" w14:textId="77777777" w:rsidR="00FB07C6" w:rsidRPr="00FB07C6" w:rsidRDefault="00FB07C6" w:rsidP="00FB07C6">
            <w:pPr>
              <w:jc w:val="both"/>
              <w:rPr>
                <w:b/>
                <w:bCs/>
                <w:color w:val="000000"/>
                <w:sz w:val="20"/>
                <w:szCs w:val="20"/>
              </w:rPr>
            </w:pPr>
            <w:r w:rsidRPr="00FB07C6">
              <w:rPr>
                <w:b/>
                <w:bCs/>
                <w:color w:val="000000"/>
                <w:sz w:val="20"/>
                <w:szCs w:val="20"/>
              </w:rPr>
              <w:t>9</w:t>
            </w:r>
          </w:p>
        </w:tc>
        <w:tc>
          <w:tcPr>
            <w:tcW w:w="2657" w:type="dxa"/>
            <w:tcBorders>
              <w:top w:val="nil"/>
              <w:left w:val="nil"/>
              <w:bottom w:val="single" w:sz="4" w:space="0" w:color="auto"/>
              <w:right w:val="single" w:sz="4" w:space="0" w:color="auto"/>
            </w:tcBorders>
            <w:shd w:val="clear" w:color="000000" w:fill="D9E2F3"/>
            <w:vAlign w:val="center"/>
            <w:hideMark/>
          </w:tcPr>
          <w:p w14:paraId="3A3CF53D" w14:textId="77777777" w:rsidR="00FB07C6" w:rsidRPr="00FB07C6" w:rsidRDefault="00FB07C6" w:rsidP="00FB07C6">
            <w:pPr>
              <w:jc w:val="both"/>
              <w:rPr>
                <w:color w:val="000000"/>
                <w:sz w:val="20"/>
                <w:szCs w:val="20"/>
              </w:rPr>
            </w:pPr>
            <w:r w:rsidRPr="00FB07C6">
              <w:rPr>
                <w:color w:val="000000"/>
                <w:sz w:val="20"/>
                <w:szCs w:val="20"/>
              </w:rPr>
              <w:t xml:space="preserve">Train women farmers on using soybeans to prepare soymilk and soy khebab </w:t>
            </w:r>
          </w:p>
        </w:tc>
        <w:tc>
          <w:tcPr>
            <w:tcW w:w="1249" w:type="dxa"/>
            <w:tcBorders>
              <w:top w:val="nil"/>
              <w:left w:val="nil"/>
              <w:bottom w:val="single" w:sz="4" w:space="0" w:color="auto"/>
              <w:right w:val="single" w:sz="4" w:space="0" w:color="auto"/>
            </w:tcBorders>
            <w:shd w:val="clear" w:color="000000" w:fill="D9E2F3"/>
            <w:vAlign w:val="center"/>
            <w:hideMark/>
          </w:tcPr>
          <w:p w14:paraId="4F990B1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D9E2F3"/>
            <w:vAlign w:val="center"/>
            <w:hideMark/>
          </w:tcPr>
          <w:p w14:paraId="3D4A3FDA"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64805C45"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D9E2F3"/>
            <w:vAlign w:val="center"/>
            <w:hideMark/>
          </w:tcPr>
          <w:p w14:paraId="2B60A73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35FCF01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3941BF1" w14:textId="62A85925" w:rsidR="00FB07C6" w:rsidRPr="00FB07C6" w:rsidRDefault="0068638D" w:rsidP="0068638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2400C81D" w14:textId="77777777" w:rsidR="00FB07C6" w:rsidRPr="00FB07C6" w:rsidRDefault="00FB07C6" w:rsidP="00FB07C6">
            <w:pPr>
              <w:jc w:val="both"/>
              <w:rPr>
                <w:color w:val="000000"/>
                <w:sz w:val="20"/>
                <w:szCs w:val="20"/>
              </w:rPr>
            </w:pPr>
            <w:r w:rsidRPr="00FB07C6">
              <w:rPr>
                <w:color w:val="000000"/>
                <w:sz w:val="20"/>
                <w:szCs w:val="20"/>
              </w:rPr>
              <w:t>2,000.00</w:t>
            </w:r>
          </w:p>
        </w:tc>
        <w:tc>
          <w:tcPr>
            <w:tcW w:w="1035" w:type="dxa"/>
            <w:tcBorders>
              <w:top w:val="nil"/>
              <w:left w:val="nil"/>
              <w:bottom w:val="single" w:sz="4" w:space="0" w:color="auto"/>
              <w:right w:val="single" w:sz="4" w:space="0" w:color="auto"/>
            </w:tcBorders>
            <w:shd w:val="clear" w:color="000000" w:fill="D9E2F3"/>
            <w:vAlign w:val="center"/>
            <w:hideMark/>
          </w:tcPr>
          <w:p w14:paraId="4D09D906" w14:textId="77777777" w:rsidR="00FB07C6" w:rsidRPr="00FB07C6" w:rsidRDefault="00FB07C6" w:rsidP="00FB07C6">
            <w:pPr>
              <w:jc w:val="both"/>
              <w:rPr>
                <w:color w:val="000000"/>
                <w:sz w:val="20"/>
                <w:szCs w:val="20"/>
              </w:rPr>
            </w:pPr>
            <w:r w:rsidRPr="00FB07C6">
              <w:rPr>
                <w:color w:val="000000"/>
                <w:sz w:val="20"/>
                <w:szCs w:val="20"/>
              </w:rPr>
              <w:t>1,500.00</w:t>
            </w:r>
          </w:p>
        </w:tc>
        <w:tc>
          <w:tcPr>
            <w:tcW w:w="1265" w:type="dxa"/>
            <w:tcBorders>
              <w:top w:val="nil"/>
              <w:left w:val="nil"/>
              <w:bottom w:val="single" w:sz="4" w:space="0" w:color="auto"/>
              <w:right w:val="single" w:sz="4" w:space="0" w:color="auto"/>
            </w:tcBorders>
            <w:shd w:val="clear" w:color="000000" w:fill="D9E2F3"/>
            <w:vAlign w:val="center"/>
            <w:hideMark/>
          </w:tcPr>
          <w:p w14:paraId="0DD7A8E1" w14:textId="54172AE9" w:rsidR="00FB07C6" w:rsidRPr="00FB07C6" w:rsidRDefault="0068638D" w:rsidP="0068638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25767038"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4BBBDBD3"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00ED126F"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21E8EB91"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7FA1D8D7" w14:textId="77777777" w:rsidR="00FB07C6" w:rsidRPr="00FB07C6" w:rsidRDefault="00FB07C6" w:rsidP="00FB07C6">
            <w:pPr>
              <w:rPr>
                <w:sz w:val="20"/>
                <w:szCs w:val="20"/>
              </w:rPr>
            </w:pPr>
          </w:p>
        </w:tc>
      </w:tr>
      <w:tr w:rsidR="00FB07C6" w:rsidRPr="00FB07C6" w14:paraId="6875A0F1" w14:textId="77777777" w:rsidTr="000E45FE">
        <w:trPr>
          <w:trHeight w:val="765"/>
        </w:trPr>
        <w:tc>
          <w:tcPr>
            <w:tcW w:w="676" w:type="dxa"/>
            <w:tcBorders>
              <w:top w:val="nil"/>
              <w:left w:val="single" w:sz="4" w:space="0" w:color="auto"/>
              <w:bottom w:val="single" w:sz="4" w:space="0" w:color="auto"/>
              <w:right w:val="single" w:sz="4" w:space="0" w:color="auto"/>
            </w:tcBorders>
            <w:vAlign w:val="center"/>
            <w:hideMark/>
          </w:tcPr>
          <w:p w14:paraId="080F2EA1" w14:textId="77777777" w:rsidR="00FB07C6" w:rsidRPr="00FB07C6" w:rsidRDefault="00FB07C6" w:rsidP="00FB07C6">
            <w:pPr>
              <w:jc w:val="both"/>
              <w:rPr>
                <w:b/>
                <w:bCs/>
                <w:color w:val="000000"/>
                <w:sz w:val="20"/>
                <w:szCs w:val="20"/>
              </w:rPr>
            </w:pPr>
            <w:r w:rsidRPr="00FB07C6">
              <w:rPr>
                <w:b/>
                <w:bCs/>
                <w:color w:val="000000"/>
                <w:sz w:val="20"/>
                <w:szCs w:val="20"/>
              </w:rPr>
              <w:t>10</w:t>
            </w:r>
          </w:p>
        </w:tc>
        <w:tc>
          <w:tcPr>
            <w:tcW w:w="2657" w:type="dxa"/>
            <w:tcBorders>
              <w:top w:val="nil"/>
              <w:left w:val="nil"/>
              <w:bottom w:val="single" w:sz="4" w:space="0" w:color="auto"/>
              <w:right w:val="single" w:sz="4" w:space="0" w:color="auto"/>
            </w:tcBorders>
            <w:vAlign w:val="center"/>
            <w:hideMark/>
          </w:tcPr>
          <w:p w14:paraId="497C8338" w14:textId="77777777" w:rsidR="00FB07C6" w:rsidRPr="00FB07C6" w:rsidRDefault="00FB07C6" w:rsidP="00FB07C6">
            <w:pPr>
              <w:jc w:val="both"/>
              <w:rPr>
                <w:color w:val="000000"/>
                <w:sz w:val="20"/>
                <w:szCs w:val="20"/>
              </w:rPr>
            </w:pPr>
            <w:r w:rsidRPr="00FB07C6">
              <w:rPr>
                <w:color w:val="000000"/>
                <w:sz w:val="20"/>
                <w:szCs w:val="20"/>
              </w:rPr>
              <w:t>Organize Home and Farm visit</w:t>
            </w:r>
          </w:p>
        </w:tc>
        <w:tc>
          <w:tcPr>
            <w:tcW w:w="1249" w:type="dxa"/>
            <w:tcBorders>
              <w:top w:val="nil"/>
              <w:left w:val="nil"/>
              <w:bottom w:val="single" w:sz="4" w:space="0" w:color="auto"/>
              <w:right w:val="single" w:sz="4" w:space="0" w:color="auto"/>
            </w:tcBorders>
            <w:vAlign w:val="center"/>
            <w:hideMark/>
          </w:tcPr>
          <w:p w14:paraId="48C2E60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780000A5"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3325B32D"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48579B4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63ED4CD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FFFFFF"/>
            <w:vAlign w:val="center"/>
            <w:hideMark/>
          </w:tcPr>
          <w:p w14:paraId="21A97740" w14:textId="77777777" w:rsidR="00FB07C6" w:rsidRPr="00FB07C6" w:rsidRDefault="00FB07C6" w:rsidP="00FB07C6">
            <w:pPr>
              <w:jc w:val="both"/>
              <w:rPr>
                <w:color w:val="000000"/>
                <w:sz w:val="20"/>
                <w:szCs w:val="20"/>
              </w:rPr>
            </w:pPr>
            <w:r w:rsidRPr="00FB07C6">
              <w:rPr>
                <w:color w:val="000000"/>
                <w:sz w:val="20"/>
                <w:szCs w:val="20"/>
              </w:rPr>
              <w:t>5,000.00</w:t>
            </w:r>
          </w:p>
        </w:tc>
        <w:tc>
          <w:tcPr>
            <w:tcW w:w="1245" w:type="dxa"/>
            <w:tcBorders>
              <w:top w:val="nil"/>
              <w:left w:val="nil"/>
              <w:bottom w:val="single" w:sz="4" w:space="0" w:color="auto"/>
              <w:right w:val="single" w:sz="4" w:space="0" w:color="auto"/>
            </w:tcBorders>
            <w:vAlign w:val="center"/>
            <w:hideMark/>
          </w:tcPr>
          <w:p w14:paraId="7D508CFE" w14:textId="77777777" w:rsidR="00FB07C6" w:rsidRPr="00FB07C6" w:rsidRDefault="00FB07C6" w:rsidP="00FB07C6">
            <w:pPr>
              <w:jc w:val="both"/>
              <w:rPr>
                <w:color w:val="000000"/>
                <w:sz w:val="20"/>
                <w:szCs w:val="20"/>
              </w:rPr>
            </w:pPr>
            <w:r w:rsidRPr="00FB07C6">
              <w:rPr>
                <w:color w:val="000000"/>
                <w:sz w:val="20"/>
                <w:szCs w:val="20"/>
              </w:rPr>
              <w:t>17,000.00</w:t>
            </w:r>
          </w:p>
        </w:tc>
        <w:tc>
          <w:tcPr>
            <w:tcW w:w="1035" w:type="dxa"/>
            <w:tcBorders>
              <w:top w:val="nil"/>
              <w:left w:val="nil"/>
              <w:bottom w:val="single" w:sz="4" w:space="0" w:color="auto"/>
              <w:right w:val="single" w:sz="4" w:space="0" w:color="auto"/>
            </w:tcBorders>
            <w:vAlign w:val="center"/>
            <w:hideMark/>
          </w:tcPr>
          <w:p w14:paraId="163DD5B3" w14:textId="77777777" w:rsidR="00FB07C6" w:rsidRPr="00FB07C6" w:rsidRDefault="00FB07C6" w:rsidP="00FB07C6">
            <w:pPr>
              <w:jc w:val="both"/>
              <w:rPr>
                <w:color w:val="000000"/>
                <w:sz w:val="20"/>
                <w:szCs w:val="20"/>
              </w:rPr>
            </w:pPr>
            <w:r w:rsidRPr="00FB07C6">
              <w:rPr>
                <w:color w:val="000000"/>
                <w:sz w:val="20"/>
                <w:szCs w:val="20"/>
              </w:rPr>
              <w:t>1,500.00</w:t>
            </w:r>
          </w:p>
        </w:tc>
        <w:tc>
          <w:tcPr>
            <w:tcW w:w="1265" w:type="dxa"/>
            <w:tcBorders>
              <w:top w:val="nil"/>
              <w:left w:val="nil"/>
              <w:bottom w:val="single" w:sz="4" w:space="0" w:color="auto"/>
              <w:right w:val="single" w:sz="4" w:space="0" w:color="auto"/>
            </w:tcBorders>
            <w:vAlign w:val="center"/>
            <w:hideMark/>
          </w:tcPr>
          <w:p w14:paraId="5D3BFD61" w14:textId="0A788111" w:rsidR="00FB07C6" w:rsidRPr="00FB07C6" w:rsidRDefault="0068638D" w:rsidP="0068638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61746BC5"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4A57563B"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13940455"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vAlign w:val="center"/>
            <w:hideMark/>
          </w:tcPr>
          <w:p w14:paraId="3076DDC3" w14:textId="77777777" w:rsidR="00FB07C6" w:rsidRPr="00FB07C6" w:rsidRDefault="00FB07C6" w:rsidP="00FB07C6">
            <w:pPr>
              <w:jc w:val="both"/>
              <w:rPr>
                <w:color w:val="000000"/>
                <w:sz w:val="20"/>
                <w:szCs w:val="20"/>
              </w:rPr>
            </w:pPr>
            <w:r w:rsidRPr="00FB07C6">
              <w:rPr>
                <w:color w:val="000000"/>
                <w:sz w:val="20"/>
                <w:szCs w:val="20"/>
              </w:rPr>
              <w:t>AEAs</w:t>
            </w:r>
          </w:p>
        </w:tc>
        <w:tc>
          <w:tcPr>
            <w:tcW w:w="252" w:type="dxa"/>
            <w:gridSpan w:val="2"/>
            <w:vAlign w:val="center"/>
            <w:hideMark/>
          </w:tcPr>
          <w:p w14:paraId="5B26541C" w14:textId="77777777" w:rsidR="00FB07C6" w:rsidRPr="00FB07C6" w:rsidRDefault="00FB07C6" w:rsidP="00FB07C6">
            <w:pPr>
              <w:rPr>
                <w:sz w:val="20"/>
                <w:szCs w:val="20"/>
              </w:rPr>
            </w:pPr>
          </w:p>
        </w:tc>
      </w:tr>
      <w:tr w:rsidR="00FB07C6" w:rsidRPr="00FB07C6" w14:paraId="390EE931" w14:textId="77777777" w:rsidTr="000E45FE">
        <w:trPr>
          <w:trHeight w:val="1016"/>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03AC378A" w14:textId="77777777" w:rsidR="00FB07C6" w:rsidRPr="00FB07C6" w:rsidRDefault="00FB07C6" w:rsidP="00FB07C6">
            <w:pPr>
              <w:jc w:val="both"/>
              <w:rPr>
                <w:b/>
                <w:bCs/>
                <w:color w:val="000000"/>
                <w:sz w:val="20"/>
                <w:szCs w:val="20"/>
              </w:rPr>
            </w:pPr>
            <w:r w:rsidRPr="00FB07C6">
              <w:rPr>
                <w:b/>
                <w:bCs/>
                <w:color w:val="000000"/>
                <w:sz w:val="20"/>
                <w:szCs w:val="20"/>
              </w:rPr>
              <w:t>11</w:t>
            </w:r>
          </w:p>
        </w:tc>
        <w:tc>
          <w:tcPr>
            <w:tcW w:w="2657" w:type="dxa"/>
            <w:tcBorders>
              <w:top w:val="nil"/>
              <w:left w:val="nil"/>
              <w:bottom w:val="single" w:sz="4" w:space="0" w:color="auto"/>
              <w:right w:val="single" w:sz="4" w:space="0" w:color="auto"/>
            </w:tcBorders>
            <w:shd w:val="clear" w:color="000000" w:fill="D9E2F3"/>
            <w:vAlign w:val="center"/>
            <w:hideMark/>
          </w:tcPr>
          <w:p w14:paraId="00DB5186" w14:textId="77777777" w:rsidR="00FB07C6" w:rsidRPr="00FB07C6" w:rsidRDefault="00FB07C6" w:rsidP="00FB07C6">
            <w:pPr>
              <w:jc w:val="both"/>
              <w:rPr>
                <w:color w:val="000000"/>
                <w:sz w:val="20"/>
                <w:szCs w:val="20"/>
              </w:rPr>
            </w:pPr>
            <w:r w:rsidRPr="00FB07C6">
              <w:rPr>
                <w:color w:val="000000"/>
                <w:sz w:val="20"/>
                <w:szCs w:val="20"/>
              </w:rPr>
              <w:t>Establish 3 maize demo fields per each operational area</w:t>
            </w:r>
          </w:p>
        </w:tc>
        <w:tc>
          <w:tcPr>
            <w:tcW w:w="1249" w:type="dxa"/>
            <w:tcBorders>
              <w:top w:val="nil"/>
              <w:left w:val="nil"/>
              <w:bottom w:val="single" w:sz="4" w:space="0" w:color="auto"/>
              <w:right w:val="single" w:sz="4" w:space="0" w:color="auto"/>
            </w:tcBorders>
            <w:shd w:val="clear" w:color="000000" w:fill="FFFFFF"/>
            <w:vAlign w:val="center"/>
            <w:hideMark/>
          </w:tcPr>
          <w:p w14:paraId="78D3317B" w14:textId="77777777" w:rsidR="00FB07C6" w:rsidRPr="00FB07C6" w:rsidRDefault="00FB07C6" w:rsidP="00FB07C6">
            <w:pPr>
              <w:jc w:val="both"/>
              <w:rPr>
                <w:color w:val="000000"/>
                <w:sz w:val="20"/>
                <w:szCs w:val="20"/>
              </w:rPr>
            </w:pPr>
            <w:r w:rsidRPr="00FB07C6">
              <w:rPr>
                <w:color w:val="000000"/>
                <w:sz w:val="20"/>
                <w:szCs w:val="20"/>
              </w:rPr>
              <w:t xml:space="preserve">Municipal wide </w:t>
            </w:r>
          </w:p>
        </w:tc>
        <w:tc>
          <w:tcPr>
            <w:tcW w:w="472" w:type="dxa"/>
            <w:tcBorders>
              <w:top w:val="nil"/>
              <w:left w:val="nil"/>
              <w:bottom w:val="single" w:sz="4" w:space="0" w:color="auto"/>
              <w:right w:val="single" w:sz="4" w:space="0" w:color="auto"/>
            </w:tcBorders>
            <w:shd w:val="clear" w:color="000000" w:fill="0070C0"/>
            <w:vAlign w:val="center"/>
            <w:hideMark/>
          </w:tcPr>
          <w:p w14:paraId="591E378A"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77459840"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D9E2F3"/>
            <w:vAlign w:val="center"/>
            <w:hideMark/>
          </w:tcPr>
          <w:p w14:paraId="43EEB767"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7FEB07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0C50BCA" w14:textId="1FEFDAD8" w:rsidR="00FB07C6" w:rsidRPr="00FB07C6" w:rsidRDefault="0068638D" w:rsidP="0068638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62622B8F" w14:textId="77777777" w:rsidR="00FB07C6" w:rsidRPr="00FB07C6" w:rsidRDefault="00FB07C6" w:rsidP="00FB07C6">
            <w:pPr>
              <w:jc w:val="both"/>
              <w:rPr>
                <w:color w:val="000000"/>
                <w:sz w:val="20"/>
                <w:szCs w:val="20"/>
              </w:rPr>
            </w:pPr>
            <w:r w:rsidRPr="00FB07C6">
              <w:rPr>
                <w:color w:val="000000"/>
                <w:sz w:val="20"/>
                <w:szCs w:val="20"/>
              </w:rPr>
              <w:t>38,250.80</w:t>
            </w:r>
          </w:p>
        </w:tc>
        <w:tc>
          <w:tcPr>
            <w:tcW w:w="1035" w:type="dxa"/>
            <w:tcBorders>
              <w:top w:val="nil"/>
              <w:left w:val="nil"/>
              <w:bottom w:val="single" w:sz="4" w:space="0" w:color="auto"/>
              <w:right w:val="single" w:sz="4" w:space="0" w:color="auto"/>
            </w:tcBorders>
            <w:shd w:val="clear" w:color="000000" w:fill="D9E2F3"/>
            <w:vAlign w:val="center"/>
            <w:hideMark/>
          </w:tcPr>
          <w:p w14:paraId="6B2DEB5B" w14:textId="7C42BF94" w:rsidR="00FB07C6" w:rsidRPr="00FB07C6" w:rsidRDefault="0068638D" w:rsidP="0068638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5BAAFD2A" w14:textId="05CDA5F8" w:rsidR="00FB07C6" w:rsidRPr="00FB07C6" w:rsidRDefault="0068638D" w:rsidP="0068638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49BF1EE1"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441089C9"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4982BB03"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374D3782" w14:textId="77777777" w:rsidR="00FB07C6" w:rsidRPr="00FB07C6" w:rsidRDefault="00FB07C6" w:rsidP="00FB07C6">
            <w:pPr>
              <w:jc w:val="both"/>
              <w:rPr>
                <w:color w:val="000000"/>
                <w:sz w:val="20"/>
                <w:szCs w:val="20"/>
              </w:rPr>
            </w:pPr>
            <w:r w:rsidRPr="00FB07C6">
              <w:rPr>
                <w:color w:val="000000"/>
                <w:sz w:val="20"/>
                <w:szCs w:val="20"/>
              </w:rPr>
              <w:t>MEHA</w:t>
            </w:r>
          </w:p>
        </w:tc>
        <w:tc>
          <w:tcPr>
            <w:tcW w:w="252" w:type="dxa"/>
            <w:gridSpan w:val="2"/>
            <w:vAlign w:val="center"/>
            <w:hideMark/>
          </w:tcPr>
          <w:p w14:paraId="285752C4" w14:textId="77777777" w:rsidR="00FB07C6" w:rsidRPr="00FB07C6" w:rsidRDefault="00FB07C6" w:rsidP="00FB07C6">
            <w:pPr>
              <w:rPr>
                <w:sz w:val="20"/>
                <w:szCs w:val="20"/>
              </w:rPr>
            </w:pPr>
          </w:p>
        </w:tc>
      </w:tr>
      <w:tr w:rsidR="00FB07C6" w:rsidRPr="00FB07C6" w14:paraId="12779284" w14:textId="77777777" w:rsidTr="000E45FE">
        <w:trPr>
          <w:trHeight w:val="1061"/>
        </w:trPr>
        <w:tc>
          <w:tcPr>
            <w:tcW w:w="676" w:type="dxa"/>
            <w:tcBorders>
              <w:top w:val="nil"/>
              <w:left w:val="single" w:sz="4" w:space="0" w:color="auto"/>
              <w:bottom w:val="single" w:sz="4" w:space="0" w:color="auto"/>
              <w:right w:val="single" w:sz="4" w:space="0" w:color="auto"/>
            </w:tcBorders>
            <w:vAlign w:val="center"/>
            <w:hideMark/>
          </w:tcPr>
          <w:p w14:paraId="0C14DB4A" w14:textId="77777777" w:rsidR="00FB07C6" w:rsidRPr="00FB07C6" w:rsidRDefault="00FB07C6" w:rsidP="00FB07C6">
            <w:pPr>
              <w:jc w:val="both"/>
              <w:rPr>
                <w:b/>
                <w:bCs/>
                <w:color w:val="000000"/>
                <w:sz w:val="20"/>
                <w:szCs w:val="20"/>
              </w:rPr>
            </w:pPr>
            <w:r w:rsidRPr="00FB07C6">
              <w:rPr>
                <w:b/>
                <w:bCs/>
                <w:color w:val="000000"/>
                <w:sz w:val="20"/>
                <w:szCs w:val="20"/>
              </w:rPr>
              <w:t>12</w:t>
            </w:r>
          </w:p>
        </w:tc>
        <w:tc>
          <w:tcPr>
            <w:tcW w:w="2657" w:type="dxa"/>
            <w:tcBorders>
              <w:top w:val="nil"/>
              <w:left w:val="nil"/>
              <w:bottom w:val="single" w:sz="4" w:space="0" w:color="auto"/>
              <w:right w:val="single" w:sz="4" w:space="0" w:color="auto"/>
            </w:tcBorders>
            <w:vAlign w:val="center"/>
            <w:hideMark/>
          </w:tcPr>
          <w:p w14:paraId="172D5B3C" w14:textId="77777777" w:rsidR="00FB07C6" w:rsidRPr="00FB07C6" w:rsidRDefault="00FB07C6" w:rsidP="00FB07C6">
            <w:pPr>
              <w:jc w:val="both"/>
              <w:rPr>
                <w:color w:val="000000"/>
                <w:sz w:val="20"/>
                <w:szCs w:val="20"/>
              </w:rPr>
            </w:pPr>
            <w:r w:rsidRPr="00FB07C6">
              <w:rPr>
                <w:color w:val="000000"/>
                <w:sz w:val="20"/>
                <w:szCs w:val="20"/>
              </w:rPr>
              <w:t>Establish 2 rice demo fields per each operational area</w:t>
            </w:r>
          </w:p>
        </w:tc>
        <w:tc>
          <w:tcPr>
            <w:tcW w:w="1249" w:type="dxa"/>
            <w:tcBorders>
              <w:top w:val="nil"/>
              <w:left w:val="nil"/>
              <w:bottom w:val="single" w:sz="4" w:space="0" w:color="auto"/>
              <w:right w:val="single" w:sz="4" w:space="0" w:color="auto"/>
            </w:tcBorders>
            <w:shd w:val="clear" w:color="000000" w:fill="FFFFFF"/>
            <w:vAlign w:val="center"/>
            <w:hideMark/>
          </w:tcPr>
          <w:p w14:paraId="4211CCDC"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3FECF960"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0127AF78"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vAlign w:val="center"/>
            <w:hideMark/>
          </w:tcPr>
          <w:p w14:paraId="6A834F0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4A7BC7D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9AE518F" w14:textId="5E94F160" w:rsidR="00FB07C6" w:rsidRPr="00FB07C6" w:rsidRDefault="0068638D" w:rsidP="0068638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7F7B953D" w14:textId="77777777" w:rsidR="00FB07C6" w:rsidRPr="00FB07C6" w:rsidRDefault="00FB07C6" w:rsidP="00FB07C6">
            <w:pPr>
              <w:jc w:val="both"/>
              <w:rPr>
                <w:color w:val="000000"/>
                <w:sz w:val="20"/>
                <w:szCs w:val="20"/>
              </w:rPr>
            </w:pPr>
            <w:r w:rsidRPr="00FB07C6">
              <w:rPr>
                <w:color w:val="000000"/>
                <w:sz w:val="20"/>
                <w:szCs w:val="20"/>
              </w:rPr>
              <w:t>2000.8</w:t>
            </w:r>
          </w:p>
        </w:tc>
        <w:tc>
          <w:tcPr>
            <w:tcW w:w="1035" w:type="dxa"/>
            <w:tcBorders>
              <w:top w:val="nil"/>
              <w:left w:val="nil"/>
              <w:bottom w:val="single" w:sz="4" w:space="0" w:color="auto"/>
              <w:right w:val="single" w:sz="4" w:space="0" w:color="auto"/>
            </w:tcBorders>
            <w:vAlign w:val="center"/>
            <w:hideMark/>
          </w:tcPr>
          <w:p w14:paraId="43195180" w14:textId="77777777" w:rsidR="00FB07C6" w:rsidRPr="00FB07C6" w:rsidRDefault="00FB07C6" w:rsidP="00FB07C6">
            <w:pPr>
              <w:jc w:val="both"/>
              <w:rPr>
                <w:color w:val="000000"/>
                <w:sz w:val="20"/>
                <w:szCs w:val="20"/>
              </w:rPr>
            </w:pPr>
            <w:r w:rsidRPr="00FB07C6">
              <w:rPr>
                <w:color w:val="000000"/>
                <w:sz w:val="20"/>
                <w:szCs w:val="20"/>
              </w:rPr>
              <w:t>1500.2</w:t>
            </w:r>
          </w:p>
        </w:tc>
        <w:tc>
          <w:tcPr>
            <w:tcW w:w="1265" w:type="dxa"/>
            <w:tcBorders>
              <w:top w:val="nil"/>
              <w:left w:val="nil"/>
              <w:bottom w:val="single" w:sz="4" w:space="0" w:color="auto"/>
              <w:right w:val="single" w:sz="4" w:space="0" w:color="auto"/>
            </w:tcBorders>
            <w:vAlign w:val="center"/>
            <w:hideMark/>
          </w:tcPr>
          <w:p w14:paraId="3D587D95" w14:textId="07E456DF" w:rsidR="00FB07C6" w:rsidRPr="00FB07C6" w:rsidRDefault="0068638D" w:rsidP="0068638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06D68E0E"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70146927"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5A12F49A"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vAlign w:val="center"/>
            <w:hideMark/>
          </w:tcPr>
          <w:p w14:paraId="243EA677" w14:textId="77777777" w:rsidR="00FB07C6" w:rsidRPr="00FB07C6" w:rsidRDefault="00FB07C6" w:rsidP="00FB07C6">
            <w:pPr>
              <w:jc w:val="both"/>
              <w:rPr>
                <w:color w:val="000000"/>
                <w:sz w:val="20"/>
                <w:szCs w:val="20"/>
              </w:rPr>
            </w:pPr>
            <w:r w:rsidRPr="00FB07C6">
              <w:rPr>
                <w:color w:val="000000"/>
                <w:sz w:val="20"/>
                <w:szCs w:val="20"/>
              </w:rPr>
              <w:t>AEAs</w:t>
            </w:r>
          </w:p>
        </w:tc>
        <w:tc>
          <w:tcPr>
            <w:tcW w:w="252" w:type="dxa"/>
            <w:gridSpan w:val="2"/>
            <w:vAlign w:val="center"/>
            <w:hideMark/>
          </w:tcPr>
          <w:p w14:paraId="1284FA00" w14:textId="77777777" w:rsidR="00FB07C6" w:rsidRPr="00FB07C6" w:rsidRDefault="00FB07C6" w:rsidP="00FB07C6">
            <w:pPr>
              <w:rPr>
                <w:sz w:val="20"/>
                <w:szCs w:val="20"/>
              </w:rPr>
            </w:pPr>
          </w:p>
        </w:tc>
      </w:tr>
      <w:tr w:rsidR="00FB07C6" w:rsidRPr="00FB07C6" w14:paraId="1FB56649" w14:textId="77777777" w:rsidTr="000E45FE">
        <w:trPr>
          <w:trHeight w:val="719"/>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103C947E" w14:textId="77777777" w:rsidR="00FB07C6" w:rsidRPr="00FB07C6" w:rsidRDefault="00FB07C6" w:rsidP="00FB07C6">
            <w:pPr>
              <w:jc w:val="both"/>
              <w:rPr>
                <w:b/>
                <w:bCs/>
                <w:color w:val="000000"/>
                <w:sz w:val="20"/>
                <w:szCs w:val="20"/>
              </w:rPr>
            </w:pPr>
            <w:r w:rsidRPr="00FB07C6">
              <w:rPr>
                <w:b/>
                <w:bCs/>
                <w:color w:val="000000"/>
                <w:sz w:val="20"/>
                <w:szCs w:val="20"/>
              </w:rPr>
              <w:t>13</w:t>
            </w:r>
          </w:p>
        </w:tc>
        <w:tc>
          <w:tcPr>
            <w:tcW w:w="2657" w:type="dxa"/>
            <w:tcBorders>
              <w:top w:val="nil"/>
              <w:left w:val="nil"/>
              <w:bottom w:val="single" w:sz="4" w:space="0" w:color="auto"/>
              <w:right w:val="single" w:sz="4" w:space="0" w:color="auto"/>
            </w:tcBorders>
            <w:shd w:val="clear" w:color="000000" w:fill="D9E2F3"/>
            <w:vAlign w:val="center"/>
            <w:hideMark/>
          </w:tcPr>
          <w:p w14:paraId="7F1964A2" w14:textId="77777777" w:rsidR="00FB07C6" w:rsidRPr="00FB07C6" w:rsidRDefault="00FB07C6" w:rsidP="00FB07C6">
            <w:pPr>
              <w:jc w:val="both"/>
              <w:rPr>
                <w:color w:val="000000"/>
                <w:sz w:val="20"/>
                <w:szCs w:val="20"/>
              </w:rPr>
            </w:pPr>
            <w:r w:rsidRPr="00FB07C6">
              <w:rPr>
                <w:color w:val="000000"/>
                <w:sz w:val="20"/>
                <w:szCs w:val="20"/>
              </w:rPr>
              <w:t>Organize 1 farmers' field days per operational area</w:t>
            </w:r>
          </w:p>
        </w:tc>
        <w:tc>
          <w:tcPr>
            <w:tcW w:w="1249" w:type="dxa"/>
            <w:tcBorders>
              <w:top w:val="nil"/>
              <w:left w:val="nil"/>
              <w:bottom w:val="single" w:sz="4" w:space="0" w:color="auto"/>
              <w:right w:val="single" w:sz="4" w:space="0" w:color="auto"/>
            </w:tcBorders>
            <w:shd w:val="clear" w:color="000000" w:fill="FFFFFF"/>
            <w:vAlign w:val="center"/>
            <w:hideMark/>
          </w:tcPr>
          <w:p w14:paraId="0C36AA4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282EBFA8"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247B586A"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D9E2F3"/>
            <w:vAlign w:val="center"/>
            <w:hideMark/>
          </w:tcPr>
          <w:p w14:paraId="2AFB9FD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122EEF7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2DA485B6" w14:textId="3267C098" w:rsidR="00FB07C6" w:rsidRPr="00FB07C6" w:rsidRDefault="00ED04D9" w:rsidP="00ED04D9">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1BAA71C8" w14:textId="77777777" w:rsidR="00FB07C6" w:rsidRPr="00FB07C6" w:rsidRDefault="00FB07C6" w:rsidP="00FB07C6">
            <w:pPr>
              <w:jc w:val="both"/>
              <w:rPr>
                <w:color w:val="000000"/>
                <w:sz w:val="20"/>
                <w:szCs w:val="20"/>
              </w:rPr>
            </w:pPr>
            <w:r w:rsidRPr="00FB07C6">
              <w:rPr>
                <w:color w:val="000000"/>
                <w:sz w:val="20"/>
                <w:szCs w:val="20"/>
              </w:rPr>
              <w:t>35,000.50</w:t>
            </w:r>
          </w:p>
        </w:tc>
        <w:tc>
          <w:tcPr>
            <w:tcW w:w="1035" w:type="dxa"/>
            <w:tcBorders>
              <w:top w:val="nil"/>
              <w:left w:val="nil"/>
              <w:bottom w:val="single" w:sz="4" w:space="0" w:color="auto"/>
              <w:right w:val="single" w:sz="4" w:space="0" w:color="auto"/>
            </w:tcBorders>
            <w:shd w:val="clear" w:color="000000" w:fill="D9E2F3"/>
            <w:vAlign w:val="center"/>
            <w:hideMark/>
          </w:tcPr>
          <w:p w14:paraId="74DBD740" w14:textId="0CFF5C59" w:rsidR="00FB07C6" w:rsidRPr="00FB07C6" w:rsidRDefault="00ED04D9" w:rsidP="00ED04D9">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30DDAB09" w14:textId="703D5E1C" w:rsidR="00FB07C6" w:rsidRPr="00FB07C6" w:rsidRDefault="00ED04D9" w:rsidP="00ED04D9">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42F74A9E"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23F65AC7"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3D0553CB"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106C61E0" w14:textId="77777777" w:rsidR="00FB07C6" w:rsidRPr="00FB07C6" w:rsidRDefault="00FB07C6" w:rsidP="00FB07C6">
            <w:pPr>
              <w:jc w:val="both"/>
              <w:rPr>
                <w:color w:val="000000"/>
                <w:sz w:val="20"/>
                <w:szCs w:val="20"/>
              </w:rPr>
            </w:pPr>
            <w:r w:rsidRPr="00FB07C6">
              <w:rPr>
                <w:color w:val="000000"/>
                <w:sz w:val="20"/>
                <w:szCs w:val="20"/>
              </w:rPr>
              <w:t>BRC/Central Admin.</w:t>
            </w:r>
          </w:p>
        </w:tc>
        <w:tc>
          <w:tcPr>
            <w:tcW w:w="252" w:type="dxa"/>
            <w:gridSpan w:val="2"/>
            <w:vAlign w:val="center"/>
            <w:hideMark/>
          </w:tcPr>
          <w:p w14:paraId="28F37AA9" w14:textId="77777777" w:rsidR="00FB07C6" w:rsidRPr="00FB07C6" w:rsidRDefault="00FB07C6" w:rsidP="00FB07C6">
            <w:pPr>
              <w:rPr>
                <w:sz w:val="20"/>
                <w:szCs w:val="20"/>
              </w:rPr>
            </w:pPr>
          </w:p>
        </w:tc>
      </w:tr>
      <w:tr w:rsidR="00FB07C6" w:rsidRPr="00FB07C6" w14:paraId="2D2861F3" w14:textId="77777777" w:rsidTr="000E45FE">
        <w:trPr>
          <w:trHeight w:val="1785"/>
        </w:trPr>
        <w:tc>
          <w:tcPr>
            <w:tcW w:w="676" w:type="dxa"/>
            <w:tcBorders>
              <w:top w:val="nil"/>
              <w:left w:val="single" w:sz="4" w:space="0" w:color="auto"/>
              <w:bottom w:val="single" w:sz="4" w:space="0" w:color="auto"/>
              <w:right w:val="single" w:sz="4" w:space="0" w:color="auto"/>
            </w:tcBorders>
            <w:vAlign w:val="center"/>
            <w:hideMark/>
          </w:tcPr>
          <w:p w14:paraId="0D21BD8A" w14:textId="77777777" w:rsidR="00FB07C6" w:rsidRPr="00FB07C6" w:rsidRDefault="00FB07C6" w:rsidP="00FB07C6">
            <w:pPr>
              <w:jc w:val="both"/>
              <w:rPr>
                <w:color w:val="000000"/>
                <w:sz w:val="20"/>
                <w:szCs w:val="20"/>
              </w:rPr>
            </w:pPr>
            <w:r w:rsidRPr="00FB07C6">
              <w:rPr>
                <w:color w:val="000000"/>
                <w:sz w:val="20"/>
                <w:szCs w:val="20"/>
              </w:rPr>
              <w:t>14</w:t>
            </w:r>
          </w:p>
        </w:tc>
        <w:tc>
          <w:tcPr>
            <w:tcW w:w="2657" w:type="dxa"/>
            <w:tcBorders>
              <w:top w:val="nil"/>
              <w:left w:val="nil"/>
              <w:bottom w:val="single" w:sz="4" w:space="0" w:color="auto"/>
              <w:right w:val="single" w:sz="4" w:space="0" w:color="auto"/>
            </w:tcBorders>
            <w:vAlign w:val="center"/>
            <w:hideMark/>
          </w:tcPr>
          <w:p w14:paraId="62710164" w14:textId="77777777" w:rsidR="00FB07C6" w:rsidRPr="00FB07C6" w:rsidRDefault="00FB07C6" w:rsidP="00FB07C6">
            <w:pPr>
              <w:jc w:val="both"/>
              <w:rPr>
                <w:color w:val="000000"/>
                <w:sz w:val="20"/>
                <w:szCs w:val="20"/>
              </w:rPr>
            </w:pPr>
            <w:r w:rsidRPr="00FB07C6">
              <w:rPr>
                <w:color w:val="000000"/>
                <w:sz w:val="20"/>
                <w:szCs w:val="20"/>
              </w:rPr>
              <w:t>Supervise and monitor 6 AEAs to carry out agricultural activities</w:t>
            </w:r>
          </w:p>
        </w:tc>
        <w:tc>
          <w:tcPr>
            <w:tcW w:w="1249" w:type="dxa"/>
            <w:tcBorders>
              <w:top w:val="nil"/>
              <w:left w:val="nil"/>
              <w:bottom w:val="single" w:sz="4" w:space="0" w:color="auto"/>
              <w:right w:val="single" w:sz="4" w:space="0" w:color="auto"/>
            </w:tcBorders>
            <w:vAlign w:val="center"/>
            <w:hideMark/>
          </w:tcPr>
          <w:p w14:paraId="244F444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0FFA2CCF"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0B95C7B6"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0C1B41A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0CB331F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18F7E7B" w14:textId="77777777" w:rsidR="00FB07C6" w:rsidRPr="00FB07C6" w:rsidRDefault="00FB07C6" w:rsidP="00FB07C6">
            <w:pPr>
              <w:jc w:val="both"/>
              <w:rPr>
                <w:color w:val="000000"/>
                <w:sz w:val="20"/>
                <w:szCs w:val="20"/>
              </w:rPr>
            </w:pPr>
            <w:r w:rsidRPr="00FB07C6">
              <w:rPr>
                <w:color w:val="000000"/>
                <w:sz w:val="20"/>
                <w:szCs w:val="20"/>
              </w:rPr>
              <w:t>1000</w:t>
            </w:r>
          </w:p>
        </w:tc>
        <w:tc>
          <w:tcPr>
            <w:tcW w:w="1245" w:type="dxa"/>
            <w:tcBorders>
              <w:top w:val="nil"/>
              <w:left w:val="nil"/>
              <w:bottom w:val="single" w:sz="4" w:space="0" w:color="auto"/>
              <w:right w:val="single" w:sz="4" w:space="0" w:color="auto"/>
            </w:tcBorders>
            <w:vAlign w:val="center"/>
            <w:hideMark/>
          </w:tcPr>
          <w:p w14:paraId="08F41AAA" w14:textId="77777777" w:rsidR="00FB07C6" w:rsidRPr="00FB07C6" w:rsidRDefault="00FB07C6" w:rsidP="00FB07C6">
            <w:pPr>
              <w:jc w:val="both"/>
              <w:rPr>
                <w:color w:val="000000"/>
                <w:sz w:val="20"/>
                <w:szCs w:val="20"/>
              </w:rPr>
            </w:pPr>
            <w:r w:rsidRPr="00FB07C6">
              <w:rPr>
                <w:color w:val="000000"/>
                <w:sz w:val="20"/>
                <w:szCs w:val="20"/>
              </w:rPr>
              <w:t>3000</w:t>
            </w:r>
          </w:p>
        </w:tc>
        <w:tc>
          <w:tcPr>
            <w:tcW w:w="1035" w:type="dxa"/>
            <w:tcBorders>
              <w:top w:val="nil"/>
              <w:left w:val="nil"/>
              <w:bottom w:val="single" w:sz="4" w:space="0" w:color="auto"/>
              <w:right w:val="single" w:sz="4" w:space="0" w:color="auto"/>
            </w:tcBorders>
            <w:vAlign w:val="center"/>
            <w:hideMark/>
          </w:tcPr>
          <w:p w14:paraId="17AFA767" w14:textId="77777777" w:rsidR="00FB07C6" w:rsidRPr="00FB07C6" w:rsidRDefault="00FB07C6" w:rsidP="00FB07C6">
            <w:pPr>
              <w:jc w:val="both"/>
              <w:rPr>
                <w:color w:val="000000"/>
                <w:sz w:val="20"/>
                <w:szCs w:val="20"/>
              </w:rPr>
            </w:pPr>
            <w:r w:rsidRPr="00FB07C6">
              <w:rPr>
                <w:color w:val="000000"/>
                <w:sz w:val="20"/>
                <w:szCs w:val="20"/>
              </w:rPr>
              <w:t>1,500.00</w:t>
            </w:r>
          </w:p>
        </w:tc>
        <w:tc>
          <w:tcPr>
            <w:tcW w:w="1265" w:type="dxa"/>
            <w:tcBorders>
              <w:top w:val="nil"/>
              <w:left w:val="nil"/>
              <w:bottom w:val="single" w:sz="4" w:space="0" w:color="auto"/>
              <w:right w:val="single" w:sz="4" w:space="0" w:color="auto"/>
            </w:tcBorders>
            <w:vAlign w:val="center"/>
            <w:hideMark/>
          </w:tcPr>
          <w:p w14:paraId="48B5E45F" w14:textId="2B1CA525" w:rsidR="00FB07C6" w:rsidRPr="00FB07C6" w:rsidRDefault="00ED04D9" w:rsidP="00ED04D9">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0506F512"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76F45DDF"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17C225E8"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vAlign w:val="center"/>
            <w:hideMark/>
          </w:tcPr>
          <w:p w14:paraId="0E34EC5B" w14:textId="77777777" w:rsidR="00FB07C6" w:rsidRPr="00FB07C6" w:rsidRDefault="00FB07C6" w:rsidP="00FB07C6">
            <w:pPr>
              <w:jc w:val="both"/>
              <w:rPr>
                <w:color w:val="000000"/>
                <w:sz w:val="20"/>
                <w:szCs w:val="20"/>
              </w:rPr>
            </w:pPr>
            <w:r w:rsidRPr="00FB07C6">
              <w:rPr>
                <w:color w:val="000000"/>
                <w:sz w:val="20"/>
                <w:szCs w:val="20"/>
              </w:rPr>
              <w:t>MPCU</w:t>
            </w:r>
          </w:p>
        </w:tc>
        <w:tc>
          <w:tcPr>
            <w:tcW w:w="252" w:type="dxa"/>
            <w:gridSpan w:val="2"/>
            <w:vAlign w:val="center"/>
            <w:hideMark/>
          </w:tcPr>
          <w:p w14:paraId="1F5C25F1" w14:textId="77777777" w:rsidR="00FB07C6" w:rsidRPr="00FB07C6" w:rsidRDefault="00FB07C6" w:rsidP="00FB07C6">
            <w:pPr>
              <w:rPr>
                <w:sz w:val="20"/>
                <w:szCs w:val="20"/>
              </w:rPr>
            </w:pPr>
          </w:p>
        </w:tc>
      </w:tr>
      <w:tr w:rsidR="00FB07C6" w:rsidRPr="00FB07C6" w14:paraId="78A2E91E" w14:textId="77777777" w:rsidTr="000E45FE">
        <w:trPr>
          <w:trHeight w:val="125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01426120"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2657" w:type="dxa"/>
            <w:tcBorders>
              <w:top w:val="nil"/>
              <w:left w:val="nil"/>
              <w:bottom w:val="single" w:sz="4" w:space="0" w:color="auto"/>
              <w:right w:val="single" w:sz="4" w:space="0" w:color="auto"/>
            </w:tcBorders>
            <w:shd w:val="clear" w:color="000000" w:fill="D9E2F3"/>
            <w:vAlign w:val="center"/>
            <w:hideMark/>
          </w:tcPr>
          <w:p w14:paraId="6A94C4CA" w14:textId="77777777" w:rsidR="00FB07C6" w:rsidRPr="00FB07C6" w:rsidRDefault="00FB07C6" w:rsidP="00FB07C6">
            <w:pPr>
              <w:jc w:val="both"/>
              <w:rPr>
                <w:color w:val="000000"/>
                <w:sz w:val="20"/>
                <w:szCs w:val="20"/>
              </w:rPr>
            </w:pPr>
            <w:r w:rsidRPr="00FB07C6">
              <w:rPr>
                <w:color w:val="000000"/>
                <w:sz w:val="20"/>
                <w:szCs w:val="20"/>
              </w:rPr>
              <w:t>Maintain 1 official vehicle and 9 official motorbikes</w:t>
            </w:r>
          </w:p>
        </w:tc>
        <w:tc>
          <w:tcPr>
            <w:tcW w:w="1249" w:type="dxa"/>
            <w:tcBorders>
              <w:top w:val="nil"/>
              <w:left w:val="nil"/>
              <w:bottom w:val="single" w:sz="4" w:space="0" w:color="auto"/>
              <w:right w:val="single" w:sz="4" w:space="0" w:color="auto"/>
            </w:tcBorders>
            <w:shd w:val="clear" w:color="000000" w:fill="D9E2F3"/>
            <w:vAlign w:val="center"/>
            <w:hideMark/>
          </w:tcPr>
          <w:p w14:paraId="684E741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24C97612"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D9E2F3"/>
            <w:vAlign w:val="center"/>
            <w:hideMark/>
          </w:tcPr>
          <w:p w14:paraId="5FC35BD7"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64A735F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7DCF713E"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A385029" w14:textId="77777777" w:rsidR="00FB07C6" w:rsidRPr="00FB07C6" w:rsidRDefault="00FB07C6" w:rsidP="00FB07C6">
            <w:pPr>
              <w:jc w:val="both"/>
              <w:rPr>
                <w:color w:val="000000"/>
                <w:sz w:val="20"/>
                <w:szCs w:val="20"/>
              </w:rPr>
            </w:pPr>
            <w:r w:rsidRPr="00FB07C6">
              <w:rPr>
                <w:color w:val="000000"/>
                <w:sz w:val="20"/>
                <w:szCs w:val="20"/>
              </w:rPr>
              <w:t>2000</w:t>
            </w:r>
          </w:p>
        </w:tc>
        <w:tc>
          <w:tcPr>
            <w:tcW w:w="1245" w:type="dxa"/>
            <w:tcBorders>
              <w:top w:val="nil"/>
              <w:left w:val="nil"/>
              <w:bottom w:val="single" w:sz="4" w:space="0" w:color="auto"/>
              <w:right w:val="single" w:sz="4" w:space="0" w:color="auto"/>
            </w:tcBorders>
            <w:shd w:val="clear" w:color="000000" w:fill="D9E2F3"/>
            <w:vAlign w:val="center"/>
            <w:hideMark/>
          </w:tcPr>
          <w:p w14:paraId="7D67F973" w14:textId="77777777" w:rsidR="00FB07C6" w:rsidRPr="00FB07C6" w:rsidRDefault="00FB07C6" w:rsidP="00FB07C6">
            <w:pPr>
              <w:jc w:val="both"/>
              <w:rPr>
                <w:color w:val="000000"/>
                <w:sz w:val="20"/>
                <w:szCs w:val="20"/>
              </w:rPr>
            </w:pPr>
            <w:r w:rsidRPr="00FB07C6">
              <w:rPr>
                <w:color w:val="000000"/>
                <w:sz w:val="20"/>
                <w:szCs w:val="20"/>
              </w:rPr>
              <w:t>3000</w:t>
            </w:r>
          </w:p>
        </w:tc>
        <w:tc>
          <w:tcPr>
            <w:tcW w:w="1035" w:type="dxa"/>
            <w:tcBorders>
              <w:top w:val="nil"/>
              <w:left w:val="nil"/>
              <w:bottom w:val="single" w:sz="4" w:space="0" w:color="auto"/>
              <w:right w:val="single" w:sz="4" w:space="0" w:color="auto"/>
            </w:tcBorders>
            <w:shd w:val="clear" w:color="000000" w:fill="D9E2F3"/>
            <w:vAlign w:val="center"/>
            <w:hideMark/>
          </w:tcPr>
          <w:p w14:paraId="18D9B8B3" w14:textId="77777777" w:rsidR="00FB07C6" w:rsidRPr="00FB07C6" w:rsidRDefault="00FB07C6" w:rsidP="00FB07C6">
            <w:pPr>
              <w:jc w:val="both"/>
              <w:rPr>
                <w:color w:val="000000"/>
                <w:sz w:val="20"/>
                <w:szCs w:val="20"/>
              </w:rPr>
            </w:pPr>
            <w:r w:rsidRPr="00FB07C6">
              <w:rPr>
                <w:color w:val="000000"/>
                <w:sz w:val="20"/>
                <w:szCs w:val="20"/>
              </w:rPr>
              <w:t>1,000.00</w:t>
            </w:r>
          </w:p>
        </w:tc>
        <w:tc>
          <w:tcPr>
            <w:tcW w:w="1265" w:type="dxa"/>
            <w:tcBorders>
              <w:top w:val="nil"/>
              <w:left w:val="nil"/>
              <w:bottom w:val="single" w:sz="4" w:space="0" w:color="auto"/>
              <w:right w:val="single" w:sz="4" w:space="0" w:color="auto"/>
            </w:tcBorders>
            <w:shd w:val="clear" w:color="000000" w:fill="D9E2F3"/>
            <w:vAlign w:val="center"/>
            <w:hideMark/>
          </w:tcPr>
          <w:p w14:paraId="738F71AF" w14:textId="40F414CD" w:rsidR="00FB07C6" w:rsidRPr="00FB07C6" w:rsidRDefault="00ED04D9" w:rsidP="00ED04D9">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61092B6D"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37D3E152"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5677CFC5" w14:textId="77777777" w:rsidR="00FB07C6" w:rsidRPr="00FB07C6" w:rsidRDefault="00FB07C6" w:rsidP="00FB07C6">
            <w:pPr>
              <w:jc w:val="both"/>
              <w:rPr>
                <w:color w:val="000000"/>
                <w:sz w:val="20"/>
                <w:szCs w:val="20"/>
              </w:rPr>
            </w:pPr>
            <w:r w:rsidRPr="00FB07C6">
              <w:rPr>
                <w:color w:val="000000"/>
                <w:sz w:val="20"/>
                <w:szCs w:val="20"/>
              </w:rPr>
              <w:t>Agric</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077C8392" w14:textId="77777777" w:rsidR="002907DD" w:rsidRDefault="002907DD" w:rsidP="00FB07C6">
            <w:pPr>
              <w:jc w:val="both"/>
              <w:rPr>
                <w:color w:val="000000"/>
                <w:sz w:val="20"/>
                <w:szCs w:val="20"/>
              </w:rPr>
            </w:pPr>
          </w:p>
          <w:p w14:paraId="254FDF8A" w14:textId="77777777" w:rsidR="002907DD" w:rsidRDefault="002907DD" w:rsidP="00FB07C6">
            <w:pPr>
              <w:jc w:val="both"/>
              <w:rPr>
                <w:color w:val="000000"/>
                <w:sz w:val="20"/>
                <w:szCs w:val="20"/>
              </w:rPr>
            </w:pPr>
          </w:p>
          <w:p w14:paraId="16465118" w14:textId="4ED03A0D" w:rsidR="00FB07C6" w:rsidRDefault="00FB07C6" w:rsidP="00FB07C6">
            <w:pPr>
              <w:jc w:val="both"/>
              <w:rPr>
                <w:color w:val="000000"/>
                <w:sz w:val="20"/>
                <w:szCs w:val="20"/>
              </w:rPr>
            </w:pPr>
            <w:r w:rsidRPr="00FB07C6">
              <w:rPr>
                <w:color w:val="000000"/>
                <w:sz w:val="20"/>
                <w:szCs w:val="20"/>
              </w:rPr>
              <w:t>Central Admin</w:t>
            </w:r>
          </w:p>
          <w:p w14:paraId="34809FDA" w14:textId="77777777" w:rsidR="002907DD" w:rsidRDefault="002907DD" w:rsidP="00FB07C6">
            <w:pPr>
              <w:jc w:val="both"/>
              <w:rPr>
                <w:color w:val="000000"/>
                <w:sz w:val="20"/>
                <w:szCs w:val="20"/>
              </w:rPr>
            </w:pPr>
          </w:p>
          <w:p w14:paraId="4D6A8F42" w14:textId="22A1CEA0" w:rsidR="002907DD" w:rsidRPr="00FB07C6" w:rsidRDefault="002907DD" w:rsidP="00FB07C6">
            <w:pPr>
              <w:jc w:val="both"/>
              <w:rPr>
                <w:color w:val="000000"/>
                <w:sz w:val="20"/>
                <w:szCs w:val="20"/>
              </w:rPr>
            </w:pPr>
          </w:p>
        </w:tc>
        <w:tc>
          <w:tcPr>
            <w:tcW w:w="252" w:type="dxa"/>
            <w:gridSpan w:val="2"/>
            <w:vAlign w:val="center"/>
            <w:hideMark/>
          </w:tcPr>
          <w:p w14:paraId="0C06B6E3" w14:textId="77777777" w:rsidR="00FB07C6" w:rsidRPr="00FB07C6" w:rsidRDefault="00FB07C6" w:rsidP="00FB07C6">
            <w:pPr>
              <w:rPr>
                <w:sz w:val="20"/>
                <w:szCs w:val="20"/>
              </w:rPr>
            </w:pPr>
          </w:p>
        </w:tc>
      </w:tr>
      <w:tr w:rsidR="00FB07C6" w:rsidRPr="00FB07C6" w14:paraId="6D5D21B2" w14:textId="77777777" w:rsidTr="003D25E1">
        <w:trPr>
          <w:trHeight w:val="255"/>
        </w:trPr>
        <w:tc>
          <w:tcPr>
            <w:tcW w:w="14825" w:type="dxa"/>
            <w:gridSpan w:val="16"/>
            <w:tcBorders>
              <w:top w:val="single" w:sz="4" w:space="0" w:color="auto"/>
              <w:left w:val="single" w:sz="4" w:space="0" w:color="auto"/>
              <w:bottom w:val="single" w:sz="4" w:space="0" w:color="auto"/>
              <w:right w:val="single" w:sz="4" w:space="0" w:color="auto"/>
            </w:tcBorders>
            <w:vAlign w:val="center"/>
            <w:hideMark/>
          </w:tcPr>
          <w:p w14:paraId="1CD62F1E" w14:textId="77777777" w:rsidR="00FB07C6" w:rsidRPr="00FB07C6" w:rsidRDefault="00FB07C6" w:rsidP="00FB07C6">
            <w:pPr>
              <w:jc w:val="both"/>
              <w:rPr>
                <w:b/>
                <w:bCs/>
                <w:color w:val="000000"/>
                <w:sz w:val="20"/>
                <w:szCs w:val="20"/>
              </w:rPr>
            </w:pPr>
            <w:r w:rsidRPr="00FB07C6">
              <w:rPr>
                <w:b/>
                <w:bCs/>
                <w:color w:val="000000"/>
                <w:sz w:val="20"/>
                <w:szCs w:val="20"/>
              </w:rPr>
              <w:t>Objective: To ensure inclusive and equitable participation in quality education and equal access for all</w:t>
            </w:r>
          </w:p>
        </w:tc>
        <w:tc>
          <w:tcPr>
            <w:tcW w:w="387" w:type="dxa"/>
            <w:gridSpan w:val="2"/>
            <w:tcBorders>
              <w:top w:val="nil"/>
              <w:left w:val="nil"/>
              <w:bottom w:val="single" w:sz="4" w:space="0" w:color="auto"/>
              <w:right w:val="single" w:sz="4" w:space="0" w:color="auto"/>
            </w:tcBorders>
            <w:noWrap/>
            <w:vAlign w:val="bottom"/>
            <w:hideMark/>
          </w:tcPr>
          <w:p w14:paraId="5FDA5841"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5678A4F5" w14:textId="77777777" w:rsidR="00FB07C6" w:rsidRPr="00FB07C6" w:rsidRDefault="00FB07C6" w:rsidP="00FB07C6">
            <w:pPr>
              <w:rPr>
                <w:sz w:val="20"/>
                <w:szCs w:val="20"/>
              </w:rPr>
            </w:pPr>
          </w:p>
        </w:tc>
      </w:tr>
      <w:tr w:rsidR="00FB07C6" w:rsidRPr="00FB07C6" w14:paraId="13CEF58C" w14:textId="77777777" w:rsidTr="003D25E1">
        <w:trPr>
          <w:trHeight w:val="255"/>
        </w:trPr>
        <w:tc>
          <w:tcPr>
            <w:tcW w:w="14825" w:type="dxa"/>
            <w:gridSpan w:val="16"/>
            <w:tcBorders>
              <w:top w:val="single" w:sz="4" w:space="0" w:color="auto"/>
              <w:left w:val="single" w:sz="4" w:space="0" w:color="auto"/>
              <w:bottom w:val="single" w:sz="4" w:space="0" w:color="auto"/>
              <w:right w:val="single" w:sz="4" w:space="0" w:color="auto"/>
            </w:tcBorders>
            <w:vAlign w:val="center"/>
            <w:hideMark/>
          </w:tcPr>
          <w:p w14:paraId="28E28993" w14:textId="77777777" w:rsidR="00FB07C6" w:rsidRPr="00FB07C6" w:rsidRDefault="00FB07C6" w:rsidP="00FB07C6">
            <w:pPr>
              <w:jc w:val="both"/>
              <w:rPr>
                <w:b/>
                <w:bCs/>
                <w:color w:val="000000"/>
                <w:sz w:val="20"/>
                <w:szCs w:val="20"/>
              </w:rPr>
            </w:pPr>
            <w:r w:rsidRPr="00FB07C6">
              <w:rPr>
                <w:b/>
                <w:bCs/>
                <w:color w:val="000000"/>
                <w:sz w:val="20"/>
                <w:szCs w:val="20"/>
              </w:rPr>
              <w:lastRenderedPageBreak/>
              <w:t>Programme: Quality Education</w:t>
            </w:r>
          </w:p>
        </w:tc>
        <w:tc>
          <w:tcPr>
            <w:tcW w:w="387" w:type="dxa"/>
            <w:gridSpan w:val="2"/>
            <w:tcBorders>
              <w:top w:val="nil"/>
              <w:left w:val="nil"/>
              <w:bottom w:val="single" w:sz="4" w:space="0" w:color="auto"/>
              <w:right w:val="single" w:sz="4" w:space="0" w:color="auto"/>
            </w:tcBorders>
            <w:noWrap/>
            <w:vAlign w:val="bottom"/>
            <w:hideMark/>
          </w:tcPr>
          <w:p w14:paraId="15C49310"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314A8B4E" w14:textId="77777777" w:rsidR="00FB07C6" w:rsidRPr="00FB07C6" w:rsidRDefault="00FB07C6" w:rsidP="00FB07C6">
            <w:pPr>
              <w:rPr>
                <w:sz w:val="20"/>
                <w:szCs w:val="20"/>
              </w:rPr>
            </w:pPr>
          </w:p>
        </w:tc>
      </w:tr>
      <w:tr w:rsidR="00FB07C6" w:rsidRPr="00FB07C6" w14:paraId="0BAA28B2" w14:textId="77777777" w:rsidTr="000E45FE">
        <w:trPr>
          <w:trHeight w:val="510"/>
        </w:trPr>
        <w:tc>
          <w:tcPr>
            <w:tcW w:w="676" w:type="dxa"/>
            <w:tcBorders>
              <w:top w:val="nil"/>
              <w:left w:val="single" w:sz="4" w:space="0" w:color="auto"/>
              <w:bottom w:val="single" w:sz="4" w:space="0" w:color="auto"/>
              <w:right w:val="single" w:sz="4" w:space="0" w:color="auto"/>
            </w:tcBorders>
            <w:vAlign w:val="center"/>
            <w:hideMark/>
          </w:tcPr>
          <w:p w14:paraId="05AEB6E8" w14:textId="77777777" w:rsidR="00FB07C6" w:rsidRPr="00FB07C6" w:rsidRDefault="00FB07C6" w:rsidP="00FB07C6">
            <w:pPr>
              <w:jc w:val="both"/>
              <w:rPr>
                <w:b/>
                <w:bCs/>
                <w:color w:val="000000"/>
                <w:sz w:val="20"/>
                <w:szCs w:val="20"/>
              </w:rPr>
            </w:pPr>
            <w:r w:rsidRPr="00FB07C6">
              <w:rPr>
                <w:b/>
                <w:bCs/>
                <w:color w:val="000000"/>
                <w:sz w:val="20"/>
                <w:szCs w:val="20"/>
              </w:rPr>
              <w:t>15</w:t>
            </w:r>
          </w:p>
        </w:tc>
        <w:tc>
          <w:tcPr>
            <w:tcW w:w="2657" w:type="dxa"/>
            <w:tcBorders>
              <w:top w:val="nil"/>
              <w:left w:val="nil"/>
              <w:bottom w:val="single" w:sz="4" w:space="0" w:color="auto"/>
              <w:right w:val="single" w:sz="4" w:space="0" w:color="auto"/>
            </w:tcBorders>
            <w:vAlign w:val="center"/>
            <w:hideMark/>
          </w:tcPr>
          <w:p w14:paraId="1AAB9ADB" w14:textId="77777777" w:rsidR="00FB07C6" w:rsidRPr="00FB07C6" w:rsidRDefault="00FB07C6" w:rsidP="00FB07C6">
            <w:pPr>
              <w:jc w:val="both"/>
              <w:rPr>
                <w:color w:val="000000"/>
                <w:sz w:val="20"/>
                <w:szCs w:val="20"/>
              </w:rPr>
            </w:pPr>
            <w:r w:rsidRPr="00FB07C6">
              <w:rPr>
                <w:color w:val="000000"/>
                <w:sz w:val="20"/>
                <w:szCs w:val="20"/>
              </w:rPr>
              <w:t>Support for BECE</w:t>
            </w:r>
          </w:p>
        </w:tc>
        <w:tc>
          <w:tcPr>
            <w:tcW w:w="1249" w:type="dxa"/>
            <w:tcBorders>
              <w:top w:val="nil"/>
              <w:left w:val="nil"/>
              <w:bottom w:val="single" w:sz="4" w:space="0" w:color="auto"/>
              <w:right w:val="single" w:sz="4" w:space="0" w:color="auto"/>
            </w:tcBorders>
            <w:vAlign w:val="center"/>
            <w:hideMark/>
          </w:tcPr>
          <w:p w14:paraId="44607C5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vAlign w:val="center"/>
            <w:hideMark/>
          </w:tcPr>
          <w:p w14:paraId="448F7CC2"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4FB2062D"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vAlign w:val="center"/>
            <w:hideMark/>
          </w:tcPr>
          <w:p w14:paraId="7BA3D52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5735D73E"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478F52D8" w14:textId="0FD84E8C" w:rsidR="00FB07C6" w:rsidRPr="00FB07C6" w:rsidRDefault="00ED04D9" w:rsidP="00ED04D9">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606A02D5" w14:textId="77777777" w:rsidR="00FB07C6" w:rsidRPr="00FB07C6" w:rsidRDefault="00FB07C6" w:rsidP="00FB07C6">
            <w:pPr>
              <w:jc w:val="both"/>
              <w:rPr>
                <w:color w:val="000000"/>
                <w:sz w:val="20"/>
                <w:szCs w:val="20"/>
              </w:rPr>
            </w:pPr>
            <w:r w:rsidRPr="00FB07C6">
              <w:rPr>
                <w:color w:val="000000"/>
                <w:sz w:val="20"/>
                <w:szCs w:val="20"/>
              </w:rPr>
              <w:t>80,000.00</w:t>
            </w:r>
          </w:p>
        </w:tc>
        <w:tc>
          <w:tcPr>
            <w:tcW w:w="1035" w:type="dxa"/>
            <w:tcBorders>
              <w:top w:val="nil"/>
              <w:left w:val="nil"/>
              <w:bottom w:val="single" w:sz="4" w:space="0" w:color="auto"/>
              <w:right w:val="single" w:sz="4" w:space="0" w:color="auto"/>
            </w:tcBorders>
            <w:vAlign w:val="center"/>
            <w:hideMark/>
          </w:tcPr>
          <w:p w14:paraId="5DFB8177" w14:textId="4D698853" w:rsidR="00FB07C6" w:rsidRPr="00FB07C6" w:rsidRDefault="00ED04D9" w:rsidP="00ED04D9">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14A29524" w14:textId="5D09341E" w:rsidR="00FB07C6" w:rsidRPr="00FB07C6" w:rsidRDefault="00ED04D9" w:rsidP="00ED04D9">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3C403090"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0593DDC8"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14AFF07D" w14:textId="77777777" w:rsidR="00FB07C6" w:rsidRPr="00FB07C6" w:rsidRDefault="00FB07C6" w:rsidP="00FB07C6">
            <w:pPr>
              <w:jc w:val="both"/>
              <w:rPr>
                <w:color w:val="000000"/>
                <w:sz w:val="20"/>
                <w:szCs w:val="20"/>
              </w:rPr>
            </w:pPr>
            <w:r w:rsidRPr="00FB07C6">
              <w:rPr>
                <w:color w:val="000000"/>
                <w:sz w:val="20"/>
                <w:szCs w:val="20"/>
              </w:rPr>
              <w:t>GES</w:t>
            </w:r>
          </w:p>
        </w:tc>
        <w:tc>
          <w:tcPr>
            <w:tcW w:w="1086" w:type="dxa"/>
            <w:gridSpan w:val="2"/>
            <w:tcBorders>
              <w:top w:val="nil"/>
              <w:left w:val="nil"/>
              <w:bottom w:val="single" w:sz="4" w:space="0" w:color="auto"/>
              <w:right w:val="single" w:sz="4" w:space="0" w:color="auto"/>
            </w:tcBorders>
            <w:vAlign w:val="center"/>
            <w:hideMark/>
          </w:tcPr>
          <w:p w14:paraId="3CA9B30B" w14:textId="77777777" w:rsidR="00FB07C6" w:rsidRPr="00FB07C6" w:rsidRDefault="00FB07C6" w:rsidP="00FB07C6">
            <w:pPr>
              <w:jc w:val="both"/>
              <w:rPr>
                <w:color w:val="000000"/>
                <w:sz w:val="20"/>
                <w:szCs w:val="20"/>
              </w:rPr>
            </w:pPr>
            <w:r w:rsidRPr="00FB07C6">
              <w:rPr>
                <w:color w:val="000000"/>
                <w:sz w:val="20"/>
                <w:szCs w:val="20"/>
              </w:rPr>
              <w:t>Central Adm.</w:t>
            </w:r>
          </w:p>
        </w:tc>
        <w:tc>
          <w:tcPr>
            <w:tcW w:w="252" w:type="dxa"/>
            <w:gridSpan w:val="2"/>
            <w:vAlign w:val="center"/>
            <w:hideMark/>
          </w:tcPr>
          <w:p w14:paraId="55467959" w14:textId="77777777" w:rsidR="00FB07C6" w:rsidRPr="00FB07C6" w:rsidRDefault="00FB07C6" w:rsidP="00FB07C6">
            <w:pPr>
              <w:rPr>
                <w:sz w:val="20"/>
                <w:szCs w:val="20"/>
              </w:rPr>
            </w:pPr>
          </w:p>
        </w:tc>
      </w:tr>
      <w:tr w:rsidR="00FB07C6" w:rsidRPr="00FB07C6" w14:paraId="4F1BD98B" w14:textId="77777777" w:rsidTr="000E45FE">
        <w:trPr>
          <w:trHeight w:val="1097"/>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19E7F495" w14:textId="77777777" w:rsidR="00FB07C6" w:rsidRPr="00FB07C6" w:rsidRDefault="00FB07C6" w:rsidP="00FB07C6">
            <w:pPr>
              <w:jc w:val="both"/>
              <w:rPr>
                <w:b/>
                <w:bCs/>
                <w:color w:val="000000"/>
                <w:sz w:val="20"/>
                <w:szCs w:val="20"/>
              </w:rPr>
            </w:pPr>
            <w:r w:rsidRPr="00FB07C6">
              <w:rPr>
                <w:b/>
                <w:bCs/>
                <w:color w:val="000000"/>
                <w:sz w:val="20"/>
                <w:szCs w:val="20"/>
              </w:rPr>
              <w:t>16</w:t>
            </w:r>
          </w:p>
        </w:tc>
        <w:tc>
          <w:tcPr>
            <w:tcW w:w="2657" w:type="dxa"/>
            <w:tcBorders>
              <w:top w:val="nil"/>
              <w:left w:val="nil"/>
              <w:bottom w:val="single" w:sz="4" w:space="0" w:color="auto"/>
              <w:right w:val="single" w:sz="4" w:space="0" w:color="auto"/>
            </w:tcBorders>
            <w:shd w:val="clear" w:color="000000" w:fill="D9E2F3"/>
            <w:vAlign w:val="center"/>
            <w:hideMark/>
          </w:tcPr>
          <w:p w14:paraId="729EA947" w14:textId="77777777" w:rsidR="00FB07C6" w:rsidRPr="00FB07C6" w:rsidRDefault="00FB07C6" w:rsidP="00FB07C6">
            <w:pPr>
              <w:rPr>
                <w:color w:val="000000"/>
                <w:sz w:val="20"/>
                <w:szCs w:val="20"/>
              </w:rPr>
            </w:pPr>
            <w:r w:rsidRPr="00FB07C6">
              <w:rPr>
                <w:color w:val="000000"/>
                <w:sz w:val="20"/>
                <w:szCs w:val="20"/>
              </w:rPr>
              <w:t>Provide sponsorship / bursaries to needy but brilliant pupils</w:t>
            </w:r>
          </w:p>
        </w:tc>
        <w:tc>
          <w:tcPr>
            <w:tcW w:w="1249" w:type="dxa"/>
            <w:tcBorders>
              <w:top w:val="nil"/>
              <w:left w:val="nil"/>
              <w:bottom w:val="single" w:sz="4" w:space="0" w:color="auto"/>
              <w:right w:val="single" w:sz="4" w:space="0" w:color="auto"/>
            </w:tcBorders>
            <w:shd w:val="clear" w:color="000000" w:fill="D9E2F3"/>
            <w:vAlign w:val="center"/>
            <w:hideMark/>
          </w:tcPr>
          <w:p w14:paraId="4BD10EF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2E38E60A"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57DDD736"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74961AB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3D8ADD9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3644CF7" w14:textId="28C79D74" w:rsidR="00FB07C6" w:rsidRPr="00FB07C6" w:rsidRDefault="00ED04D9" w:rsidP="00ED04D9">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09E9686A" w14:textId="77777777" w:rsidR="00FB07C6" w:rsidRPr="00FB07C6" w:rsidRDefault="00FB07C6" w:rsidP="00FB07C6">
            <w:pPr>
              <w:jc w:val="both"/>
              <w:rPr>
                <w:color w:val="000000"/>
                <w:sz w:val="20"/>
                <w:szCs w:val="20"/>
              </w:rPr>
            </w:pPr>
            <w:r w:rsidRPr="00FB07C6">
              <w:rPr>
                <w:color w:val="000000"/>
                <w:sz w:val="20"/>
                <w:szCs w:val="20"/>
              </w:rPr>
              <w:t>60,000.00</w:t>
            </w:r>
          </w:p>
        </w:tc>
        <w:tc>
          <w:tcPr>
            <w:tcW w:w="1035" w:type="dxa"/>
            <w:tcBorders>
              <w:top w:val="nil"/>
              <w:left w:val="nil"/>
              <w:bottom w:val="single" w:sz="4" w:space="0" w:color="auto"/>
              <w:right w:val="single" w:sz="4" w:space="0" w:color="auto"/>
            </w:tcBorders>
            <w:shd w:val="clear" w:color="000000" w:fill="D9E2F3"/>
            <w:vAlign w:val="center"/>
            <w:hideMark/>
          </w:tcPr>
          <w:p w14:paraId="7493D0E4" w14:textId="65C1C3DF" w:rsidR="00FB07C6" w:rsidRDefault="00ED04D9" w:rsidP="00ED04D9">
            <w:pPr>
              <w:jc w:val="center"/>
              <w:rPr>
                <w:color w:val="000000"/>
                <w:sz w:val="20"/>
                <w:szCs w:val="20"/>
              </w:rPr>
            </w:pPr>
            <w:r>
              <w:rPr>
                <w:color w:val="000000"/>
                <w:sz w:val="20"/>
                <w:szCs w:val="20"/>
              </w:rPr>
              <w:t>-</w:t>
            </w:r>
          </w:p>
          <w:p w14:paraId="5A576553" w14:textId="0CF02A4F" w:rsidR="00ED04D9" w:rsidRPr="00ED04D9" w:rsidRDefault="00ED04D9" w:rsidP="00ED04D9">
            <w:pPr>
              <w:rPr>
                <w:sz w:val="20"/>
                <w:szCs w:val="20"/>
              </w:rPr>
            </w:pPr>
          </w:p>
        </w:tc>
        <w:tc>
          <w:tcPr>
            <w:tcW w:w="1265" w:type="dxa"/>
            <w:tcBorders>
              <w:top w:val="nil"/>
              <w:left w:val="nil"/>
              <w:bottom w:val="single" w:sz="4" w:space="0" w:color="auto"/>
              <w:right w:val="single" w:sz="4" w:space="0" w:color="auto"/>
            </w:tcBorders>
            <w:shd w:val="clear" w:color="000000" w:fill="D9E2F3"/>
            <w:vAlign w:val="center"/>
            <w:hideMark/>
          </w:tcPr>
          <w:p w14:paraId="65D7118B" w14:textId="77777777" w:rsidR="00FB07C6" w:rsidRPr="00FB07C6" w:rsidRDefault="00FB07C6" w:rsidP="00FB07C6">
            <w:pPr>
              <w:jc w:val="both"/>
              <w:rPr>
                <w:color w:val="000000"/>
                <w:sz w:val="20"/>
                <w:szCs w:val="20"/>
              </w:rPr>
            </w:pPr>
            <w:r w:rsidRPr="00FB07C6">
              <w:rPr>
                <w:color w:val="000000"/>
                <w:sz w:val="20"/>
                <w:szCs w:val="20"/>
              </w:rPr>
              <w:t>400,000.00</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06C8ED06"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6539A564"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6F8ADF97" w14:textId="77777777" w:rsidR="00FB07C6" w:rsidRPr="00FB07C6" w:rsidRDefault="00FB07C6" w:rsidP="00FB07C6">
            <w:pPr>
              <w:jc w:val="both"/>
              <w:rPr>
                <w:color w:val="000000"/>
                <w:sz w:val="20"/>
                <w:szCs w:val="20"/>
              </w:rPr>
            </w:pPr>
            <w:r w:rsidRPr="00FB07C6">
              <w:rPr>
                <w:color w:val="000000"/>
                <w:sz w:val="20"/>
                <w:szCs w:val="20"/>
              </w:rPr>
              <w:t>Central Adm</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3DB0A422" w14:textId="77777777" w:rsidR="00FB07C6" w:rsidRPr="00FB07C6" w:rsidRDefault="00FB07C6" w:rsidP="00FB07C6">
            <w:pPr>
              <w:jc w:val="both"/>
              <w:rPr>
                <w:color w:val="000000"/>
                <w:sz w:val="20"/>
                <w:szCs w:val="20"/>
              </w:rPr>
            </w:pPr>
            <w:r w:rsidRPr="00FB07C6">
              <w:rPr>
                <w:color w:val="000000"/>
                <w:sz w:val="20"/>
                <w:szCs w:val="20"/>
              </w:rPr>
              <w:t xml:space="preserve"> GES</w:t>
            </w:r>
          </w:p>
        </w:tc>
        <w:tc>
          <w:tcPr>
            <w:tcW w:w="252" w:type="dxa"/>
            <w:gridSpan w:val="2"/>
            <w:vAlign w:val="center"/>
            <w:hideMark/>
          </w:tcPr>
          <w:p w14:paraId="3C9584FE" w14:textId="77777777" w:rsidR="00FB07C6" w:rsidRPr="00FB07C6" w:rsidRDefault="00FB07C6" w:rsidP="00FB07C6">
            <w:pPr>
              <w:rPr>
                <w:sz w:val="20"/>
                <w:szCs w:val="20"/>
              </w:rPr>
            </w:pPr>
          </w:p>
        </w:tc>
      </w:tr>
      <w:tr w:rsidR="00FB07C6" w:rsidRPr="00FB07C6" w14:paraId="3C321BDC" w14:textId="77777777" w:rsidTr="000E45FE">
        <w:trPr>
          <w:trHeight w:val="1241"/>
        </w:trPr>
        <w:tc>
          <w:tcPr>
            <w:tcW w:w="676" w:type="dxa"/>
            <w:tcBorders>
              <w:top w:val="nil"/>
              <w:left w:val="single" w:sz="4" w:space="0" w:color="auto"/>
              <w:bottom w:val="single" w:sz="4" w:space="0" w:color="auto"/>
              <w:right w:val="single" w:sz="4" w:space="0" w:color="auto"/>
            </w:tcBorders>
            <w:vAlign w:val="center"/>
            <w:hideMark/>
          </w:tcPr>
          <w:p w14:paraId="7A757818" w14:textId="77777777" w:rsidR="00FB07C6" w:rsidRPr="00FB07C6" w:rsidRDefault="00FB07C6" w:rsidP="00FB07C6">
            <w:pPr>
              <w:jc w:val="both"/>
              <w:rPr>
                <w:b/>
                <w:bCs/>
                <w:color w:val="000000"/>
                <w:sz w:val="20"/>
                <w:szCs w:val="20"/>
              </w:rPr>
            </w:pPr>
            <w:r w:rsidRPr="00FB07C6">
              <w:rPr>
                <w:b/>
                <w:bCs/>
                <w:color w:val="000000"/>
                <w:sz w:val="20"/>
                <w:szCs w:val="20"/>
              </w:rPr>
              <w:t>17</w:t>
            </w:r>
          </w:p>
        </w:tc>
        <w:tc>
          <w:tcPr>
            <w:tcW w:w="2657" w:type="dxa"/>
            <w:tcBorders>
              <w:top w:val="nil"/>
              <w:left w:val="nil"/>
              <w:bottom w:val="single" w:sz="4" w:space="0" w:color="auto"/>
              <w:right w:val="single" w:sz="4" w:space="0" w:color="auto"/>
            </w:tcBorders>
            <w:vAlign w:val="center"/>
            <w:hideMark/>
          </w:tcPr>
          <w:p w14:paraId="078D1F51" w14:textId="77777777" w:rsidR="00FB07C6" w:rsidRPr="00FB07C6" w:rsidRDefault="00FB07C6" w:rsidP="00FB07C6">
            <w:pPr>
              <w:jc w:val="both"/>
              <w:rPr>
                <w:color w:val="000000"/>
                <w:sz w:val="20"/>
                <w:szCs w:val="20"/>
              </w:rPr>
            </w:pPr>
            <w:r w:rsidRPr="00FB07C6">
              <w:rPr>
                <w:color w:val="000000"/>
                <w:sz w:val="20"/>
                <w:szCs w:val="20"/>
              </w:rPr>
              <w:t>Support MEOC monitoring activities &amp; STEM programmes</w:t>
            </w:r>
          </w:p>
        </w:tc>
        <w:tc>
          <w:tcPr>
            <w:tcW w:w="1249" w:type="dxa"/>
            <w:tcBorders>
              <w:top w:val="nil"/>
              <w:left w:val="nil"/>
              <w:bottom w:val="single" w:sz="4" w:space="0" w:color="auto"/>
              <w:right w:val="single" w:sz="4" w:space="0" w:color="auto"/>
            </w:tcBorders>
            <w:vAlign w:val="center"/>
            <w:hideMark/>
          </w:tcPr>
          <w:p w14:paraId="4BF71DCC"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623EFDDD"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259DF090"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37227FA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4188247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1EEC2AFF" w14:textId="12D3A12A" w:rsidR="00FB07C6" w:rsidRPr="00FB07C6" w:rsidRDefault="001F5C2D" w:rsidP="001F5C2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653A47D5" w14:textId="77777777" w:rsidR="00FB07C6" w:rsidRPr="00FB07C6" w:rsidRDefault="00FB07C6" w:rsidP="00FB07C6">
            <w:pPr>
              <w:jc w:val="both"/>
              <w:rPr>
                <w:color w:val="000000"/>
                <w:sz w:val="20"/>
                <w:szCs w:val="20"/>
              </w:rPr>
            </w:pPr>
            <w:r w:rsidRPr="00FB07C6">
              <w:rPr>
                <w:color w:val="000000"/>
                <w:sz w:val="20"/>
                <w:szCs w:val="20"/>
              </w:rPr>
              <w:t>20,000.00</w:t>
            </w:r>
          </w:p>
        </w:tc>
        <w:tc>
          <w:tcPr>
            <w:tcW w:w="1035" w:type="dxa"/>
            <w:tcBorders>
              <w:top w:val="nil"/>
              <w:left w:val="nil"/>
              <w:bottom w:val="single" w:sz="4" w:space="0" w:color="auto"/>
              <w:right w:val="single" w:sz="4" w:space="0" w:color="auto"/>
            </w:tcBorders>
            <w:vAlign w:val="center"/>
            <w:hideMark/>
          </w:tcPr>
          <w:p w14:paraId="07E2B65C" w14:textId="77777777" w:rsidR="00FB07C6" w:rsidRPr="00FB07C6" w:rsidRDefault="00FB07C6" w:rsidP="00FB07C6">
            <w:pPr>
              <w:jc w:val="both"/>
              <w:rPr>
                <w:color w:val="000000"/>
                <w:sz w:val="20"/>
                <w:szCs w:val="20"/>
              </w:rPr>
            </w:pPr>
            <w:r w:rsidRPr="00FB07C6">
              <w:rPr>
                <w:color w:val="000000"/>
                <w:sz w:val="20"/>
                <w:szCs w:val="20"/>
              </w:rPr>
              <w:t>19,000.00</w:t>
            </w:r>
          </w:p>
        </w:tc>
        <w:tc>
          <w:tcPr>
            <w:tcW w:w="1265" w:type="dxa"/>
            <w:tcBorders>
              <w:top w:val="nil"/>
              <w:left w:val="nil"/>
              <w:bottom w:val="single" w:sz="4" w:space="0" w:color="auto"/>
              <w:right w:val="single" w:sz="4" w:space="0" w:color="auto"/>
            </w:tcBorders>
            <w:vAlign w:val="center"/>
            <w:hideMark/>
          </w:tcPr>
          <w:p w14:paraId="1F7AA431" w14:textId="6659BD85" w:rsidR="00FB07C6" w:rsidRPr="00FB07C6" w:rsidRDefault="001F5C2D" w:rsidP="001F5C2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3EF9AB31"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0B2943E8"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491ECB3C" w14:textId="77777777" w:rsidR="00FB07C6" w:rsidRPr="00FB07C6" w:rsidRDefault="00FB07C6" w:rsidP="00FB07C6">
            <w:pPr>
              <w:jc w:val="both"/>
              <w:rPr>
                <w:color w:val="000000"/>
                <w:sz w:val="20"/>
                <w:szCs w:val="20"/>
              </w:rPr>
            </w:pPr>
            <w:r w:rsidRPr="00FB07C6">
              <w:rPr>
                <w:color w:val="000000"/>
                <w:sz w:val="20"/>
                <w:szCs w:val="20"/>
              </w:rPr>
              <w:t>GES</w:t>
            </w:r>
          </w:p>
        </w:tc>
        <w:tc>
          <w:tcPr>
            <w:tcW w:w="1086" w:type="dxa"/>
            <w:gridSpan w:val="2"/>
            <w:tcBorders>
              <w:top w:val="nil"/>
              <w:left w:val="nil"/>
              <w:bottom w:val="single" w:sz="4" w:space="0" w:color="auto"/>
              <w:right w:val="single" w:sz="4" w:space="0" w:color="auto"/>
            </w:tcBorders>
            <w:vAlign w:val="center"/>
            <w:hideMark/>
          </w:tcPr>
          <w:p w14:paraId="3D67A03A" w14:textId="77777777" w:rsidR="00FB07C6" w:rsidRPr="00FB07C6" w:rsidRDefault="00FB07C6" w:rsidP="00FB07C6">
            <w:pPr>
              <w:jc w:val="both"/>
              <w:rPr>
                <w:color w:val="000000"/>
                <w:sz w:val="20"/>
                <w:szCs w:val="20"/>
              </w:rPr>
            </w:pPr>
            <w:r w:rsidRPr="00FB07C6">
              <w:rPr>
                <w:color w:val="000000"/>
                <w:sz w:val="20"/>
                <w:szCs w:val="20"/>
              </w:rPr>
              <w:t>Central Adm.</w:t>
            </w:r>
          </w:p>
        </w:tc>
        <w:tc>
          <w:tcPr>
            <w:tcW w:w="252" w:type="dxa"/>
            <w:gridSpan w:val="2"/>
            <w:vAlign w:val="center"/>
            <w:hideMark/>
          </w:tcPr>
          <w:p w14:paraId="4B7AAC55" w14:textId="77777777" w:rsidR="00FB07C6" w:rsidRPr="00FB07C6" w:rsidRDefault="00FB07C6" w:rsidP="00FB07C6">
            <w:pPr>
              <w:rPr>
                <w:sz w:val="20"/>
                <w:szCs w:val="20"/>
              </w:rPr>
            </w:pPr>
          </w:p>
        </w:tc>
      </w:tr>
      <w:tr w:rsidR="00FB07C6" w:rsidRPr="00FB07C6" w14:paraId="69C175C3" w14:textId="77777777" w:rsidTr="000E45F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69639EBC" w14:textId="77777777" w:rsidR="00FB07C6" w:rsidRPr="00FB07C6" w:rsidRDefault="00FB07C6" w:rsidP="00FB07C6">
            <w:pPr>
              <w:jc w:val="both"/>
              <w:rPr>
                <w:b/>
                <w:bCs/>
                <w:color w:val="44546A"/>
                <w:sz w:val="20"/>
                <w:szCs w:val="20"/>
              </w:rPr>
            </w:pPr>
            <w:r w:rsidRPr="00FB07C6">
              <w:rPr>
                <w:b/>
                <w:bCs/>
                <w:color w:val="44546A"/>
                <w:sz w:val="20"/>
                <w:szCs w:val="20"/>
              </w:rPr>
              <w:t>18</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2DCD8E01" w14:textId="77777777" w:rsidR="00FB07C6" w:rsidRPr="00FB07C6" w:rsidRDefault="00FB07C6" w:rsidP="00FB07C6">
            <w:pPr>
              <w:jc w:val="both"/>
              <w:rPr>
                <w:color w:val="000000"/>
                <w:sz w:val="20"/>
                <w:szCs w:val="20"/>
              </w:rPr>
            </w:pPr>
            <w:r w:rsidRPr="00FB07C6">
              <w:rPr>
                <w:color w:val="000000"/>
                <w:sz w:val="20"/>
                <w:szCs w:val="20"/>
              </w:rPr>
              <w:t>Support District Sports and Cultural Festivals</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41CD91E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066441F0"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4F424BEF"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3D67EF0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574AE71E"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F914D7A" w14:textId="77E86C51" w:rsidR="00FB07C6" w:rsidRPr="00FB07C6" w:rsidRDefault="001F5C2D" w:rsidP="001F5C2D">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4562A85" w14:textId="77777777" w:rsidR="00FB07C6" w:rsidRPr="00FB07C6" w:rsidRDefault="00FB07C6" w:rsidP="00FB07C6">
            <w:pPr>
              <w:jc w:val="both"/>
              <w:rPr>
                <w:color w:val="000000"/>
                <w:sz w:val="20"/>
                <w:szCs w:val="20"/>
              </w:rPr>
            </w:pPr>
            <w:r w:rsidRPr="00FB07C6">
              <w:rPr>
                <w:color w:val="000000"/>
                <w:sz w:val="20"/>
                <w:szCs w:val="20"/>
              </w:rPr>
              <w:t>20,000.00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8AA0B0D" w14:textId="77777777" w:rsidR="00FB07C6" w:rsidRPr="00FB07C6" w:rsidRDefault="00FB07C6" w:rsidP="00FB07C6">
            <w:pPr>
              <w:jc w:val="both"/>
              <w:rPr>
                <w:color w:val="000000"/>
                <w:sz w:val="20"/>
                <w:szCs w:val="20"/>
              </w:rPr>
            </w:pPr>
            <w:r w:rsidRPr="00FB07C6">
              <w:rPr>
                <w:color w:val="000000"/>
                <w:sz w:val="20"/>
                <w:szCs w:val="20"/>
              </w:rPr>
              <w:t>10,000.00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E76F0A6" w14:textId="7C251E19" w:rsidR="00FB07C6" w:rsidRPr="00FB07C6" w:rsidRDefault="001F5C2D" w:rsidP="001F5C2D">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3FB04F9"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shd w:val="clear" w:color="000000" w:fill="D9E2F3"/>
            <w:vAlign w:val="center"/>
            <w:hideMark/>
          </w:tcPr>
          <w:p w14:paraId="1FFA70D1"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auto"/>
              <w:right w:val="single" w:sz="4" w:space="0" w:color="auto"/>
            </w:tcBorders>
            <w:shd w:val="clear" w:color="000000" w:fill="D9E2F3"/>
            <w:vAlign w:val="center"/>
            <w:hideMark/>
          </w:tcPr>
          <w:p w14:paraId="65C6C9C8" w14:textId="77777777" w:rsidR="00FB07C6" w:rsidRPr="00FB07C6" w:rsidRDefault="00FB07C6" w:rsidP="00FB07C6">
            <w:pPr>
              <w:jc w:val="both"/>
              <w:rPr>
                <w:color w:val="000000"/>
                <w:sz w:val="20"/>
                <w:szCs w:val="20"/>
              </w:rPr>
            </w:pPr>
            <w:r w:rsidRPr="00FB07C6">
              <w:rPr>
                <w:color w:val="000000"/>
                <w:sz w:val="20"/>
                <w:szCs w:val="20"/>
              </w:rPr>
              <w:t>GES</w:t>
            </w:r>
          </w:p>
        </w:tc>
        <w:tc>
          <w:tcPr>
            <w:tcW w:w="1086"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637DEEB" w14:textId="77777777" w:rsidR="00FB07C6" w:rsidRPr="00FB07C6" w:rsidRDefault="00FB07C6" w:rsidP="00FB07C6">
            <w:pPr>
              <w:jc w:val="both"/>
              <w:rPr>
                <w:color w:val="000000"/>
                <w:sz w:val="20"/>
                <w:szCs w:val="20"/>
              </w:rPr>
            </w:pPr>
            <w:r w:rsidRPr="00FB07C6">
              <w:rPr>
                <w:color w:val="000000"/>
                <w:sz w:val="20"/>
                <w:szCs w:val="20"/>
              </w:rPr>
              <w:t>Central Adm.</w:t>
            </w:r>
          </w:p>
        </w:tc>
        <w:tc>
          <w:tcPr>
            <w:tcW w:w="252" w:type="dxa"/>
            <w:gridSpan w:val="2"/>
            <w:vAlign w:val="center"/>
            <w:hideMark/>
          </w:tcPr>
          <w:p w14:paraId="786F8801" w14:textId="77777777" w:rsidR="00FB07C6" w:rsidRPr="00FB07C6" w:rsidRDefault="00FB07C6" w:rsidP="00FB07C6">
            <w:pPr>
              <w:rPr>
                <w:sz w:val="20"/>
                <w:szCs w:val="20"/>
              </w:rPr>
            </w:pPr>
          </w:p>
        </w:tc>
      </w:tr>
      <w:tr w:rsidR="00FB07C6" w:rsidRPr="00FB07C6" w14:paraId="6D84A311"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3DCFAD28"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63329FE9"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282D9951"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85F92F0"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0594EB37"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3D10515B"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60DE8A0"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4EA2106D"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3A5CF852"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1BAF29A6"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29DD8033"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318BF587"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6156FD14"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6137DB94"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36EFAB83"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239385E7" w14:textId="77777777" w:rsidR="00FB07C6" w:rsidRPr="00FB07C6" w:rsidRDefault="00FB07C6" w:rsidP="00FB07C6">
            <w:pPr>
              <w:jc w:val="both"/>
              <w:rPr>
                <w:color w:val="000000"/>
                <w:sz w:val="20"/>
                <w:szCs w:val="20"/>
              </w:rPr>
            </w:pPr>
          </w:p>
        </w:tc>
      </w:tr>
      <w:tr w:rsidR="00FB07C6" w:rsidRPr="00FB07C6" w14:paraId="714BF215" w14:textId="77777777" w:rsidTr="000E45FE">
        <w:trPr>
          <w:trHeight w:val="1088"/>
        </w:trPr>
        <w:tc>
          <w:tcPr>
            <w:tcW w:w="676" w:type="dxa"/>
            <w:tcBorders>
              <w:top w:val="nil"/>
              <w:left w:val="single" w:sz="4" w:space="0" w:color="auto"/>
              <w:bottom w:val="single" w:sz="4" w:space="0" w:color="auto"/>
              <w:right w:val="single" w:sz="4" w:space="0" w:color="auto"/>
            </w:tcBorders>
            <w:vAlign w:val="center"/>
            <w:hideMark/>
          </w:tcPr>
          <w:p w14:paraId="1470AD34" w14:textId="77777777" w:rsidR="00FB07C6" w:rsidRPr="00FB07C6" w:rsidRDefault="00FB07C6" w:rsidP="00FB07C6">
            <w:pPr>
              <w:jc w:val="both"/>
              <w:rPr>
                <w:b/>
                <w:bCs/>
                <w:color w:val="44546A"/>
                <w:sz w:val="20"/>
                <w:szCs w:val="20"/>
              </w:rPr>
            </w:pPr>
            <w:r w:rsidRPr="00FB07C6">
              <w:rPr>
                <w:b/>
                <w:bCs/>
                <w:color w:val="44546A"/>
                <w:sz w:val="20"/>
                <w:szCs w:val="20"/>
              </w:rPr>
              <w:t>19</w:t>
            </w:r>
          </w:p>
        </w:tc>
        <w:tc>
          <w:tcPr>
            <w:tcW w:w="2657" w:type="dxa"/>
            <w:tcBorders>
              <w:top w:val="nil"/>
              <w:left w:val="nil"/>
              <w:bottom w:val="single" w:sz="4" w:space="0" w:color="auto"/>
              <w:right w:val="single" w:sz="4" w:space="0" w:color="auto"/>
            </w:tcBorders>
            <w:vAlign w:val="center"/>
            <w:hideMark/>
          </w:tcPr>
          <w:p w14:paraId="41B15844" w14:textId="77777777" w:rsidR="00FB07C6" w:rsidRPr="00FB07C6" w:rsidRDefault="00FB07C6" w:rsidP="00FB07C6">
            <w:pPr>
              <w:jc w:val="both"/>
              <w:rPr>
                <w:color w:val="000000"/>
                <w:sz w:val="20"/>
                <w:szCs w:val="20"/>
              </w:rPr>
            </w:pPr>
            <w:r w:rsidRPr="00FB07C6">
              <w:rPr>
                <w:color w:val="000000"/>
                <w:sz w:val="20"/>
                <w:szCs w:val="20"/>
              </w:rPr>
              <w:t>Supply of school desks to Public Schools in the Municipality.</w:t>
            </w:r>
          </w:p>
        </w:tc>
        <w:tc>
          <w:tcPr>
            <w:tcW w:w="1249" w:type="dxa"/>
            <w:tcBorders>
              <w:top w:val="nil"/>
              <w:left w:val="nil"/>
              <w:bottom w:val="single" w:sz="4" w:space="0" w:color="auto"/>
              <w:right w:val="single" w:sz="4" w:space="0" w:color="auto"/>
            </w:tcBorders>
            <w:vAlign w:val="center"/>
            <w:hideMark/>
          </w:tcPr>
          <w:p w14:paraId="4B94014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0801825F"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3CF322DF"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568D8CD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0F6201E9"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3DEFF247" w14:textId="2F7B4BB6" w:rsidR="00FB07C6" w:rsidRPr="00FB07C6" w:rsidRDefault="001F5C2D" w:rsidP="001F5C2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392E7532" w14:textId="309FCDC6" w:rsidR="00FB07C6" w:rsidRPr="00FB07C6" w:rsidRDefault="001F5C2D" w:rsidP="001F5C2D">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vAlign w:val="center"/>
            <w:hideMark/>
          </w:tcPr>
          <w:p w14:paraId="4652CC1E" w14:textId="5FC7AFCE" w:rsidR="00FB07C6" w:rsidRPr="00FB07C6" w:rsidRDefault="001F5C2D" w:rsidP="001F5C2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716D6347" w14:textId="212838AB" w:rsidR="00FB07C6" w:rsidRPr="00FB07C6" w:rsidRDefault="00FB07C6" w:rsidP="00FB07C6">
            <w:pPr>
              <w:jc w:val="both"/>
              <w:rPr>
                <w:color w:val="000000"/>
                <w:sz w:val="20"/>
                <w:szCs w:val="20"/>
              </w:rPr>
            </w:pPr>
            <w:r w:rsidRPr="00FB07C6">
              <w:rPr>
                <w:color w:val="000000"/>
                <w:sz w:val="20"/>
                <w:szCs w:val="20"/>
              </w:rPr>
              <w:t>14</w:t>
            </w:r>
            <w:r w:rsidR="00450EDF">
              <w:rPr>
                <w:color w:val="000000"/>
                <w:sz w:val="20"/>
                <w:szCs w:val="20"/>
              </w:rPr>
              <w:t>0</w:t>
            </w:r>
            <w:r w:rsidRPr="00FB07C6">
              <w:rPr>
                <w:color w:val="000000"/>
                <w:sz w:val="20"/>
                <w:szCs w:val="20"/>
              </w:rPr>
              <w:t>,000.00</w:t>
            </w:r>
          </w:p>
        </w:tc>
        <w:tc>
          <w:tcPr>
            <w:tcW w:w="940" w:type="dxa"/>
            <w:gridSpan w:val="2"/>
            <w:tcBorders>
              <w:top w:val="nil"/>
              <w:left w:val="nil"/>
              <w:bottom w:val="single" w:sz="4" w:space="0" w:color="auto"/>
              <w:right w:val="single" w:sz="4" w:space="0" w:color="auto"/>
            </w:tcBorders>
            <w:vAlign w:val="center"/>
            <w:hideMark/>
          </w:tcPr>
          <w:p w14:paraId="0C868678"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1FE15DD2"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23D90BEB" w14:textId="77777777" w:rsidR="00FB07C6" w:rsidRPr="00FB07C6" w:rsidRDefault="00FB07C6" w:rsidP="00FB07C6">
            <w:pPr>
              <w:jc w:val="both"/>
              <w:rPr>
                <w:color w:val="000000"/>
                <w:sz w:val="20"/>
                <w:szCs w:val="20"/>
              </w:rPr>
            </w:pPr>
            <w:r w:rsidRPr="00FB07C6">
              <w:rPr>
                <w:color w:val="000000"/>
                <w:sz w:val="20"/>
                <w:szCs w:val="20"/>
              </w:rPr>
              <w:t>GES</w:t>
            </w:r>
          </w:p>
        </w:tc>
        <w:tc>
          <w:tcPr>
            <w:tcW w:w="1086" w:type="dxa"/>
            <w:gridSpan w:val="2"/>
            <w:tcBorders>
              <w:top w:val="nil"/>
              <w:left w:val="nil"/>
              <w:bottom w:val="single" w:sz="4" w:space="0" w:color="auto"/>
              <w:right w:val="single" w:sz="4" w:space="0" w:color="auto"/>
            </w:tcBorders>
            <w:vAlign w:val="center"/>
            <w:hideMark/>
          </w:tcPr>
          <w:p w14:paraId="58AB0CE9" w14:textId="77777777" w:rsidR="00FB07C6" w:rsidRPr="00FB07C6" w:rsidRDefault="00FB07C6" w:rsidP="00FB07C6">
            <w:pPr>
              <w:jc w:val="both"/>
              <w:rPr>
                <w:color w:val="000000"/>
                <w:sz w:val="20"/>
                <w:szCs w:val="20"/>
              </w:rPr>
            </w:pPr>
            <w:r w:rsidRPr="00FB07C6">
              <w:rPr>
                <w:color w:val="000000"/>
                <w:sz w:val="20"/>
                <w:szCs w:val="20"/>
              </w:rPr>
              <w:t>Central Adm.</w:t>
            </w:r>
          </w:p>
        </w:tc>
        <w:tc>
          <w:tcPr>
            <w:tcW w:w="252" w:type="dxa"/>
            <w:gridSpan w:val="2"/>
            <w:vAlign w:val="center"/>
            <w:hideMark/>
          </w:tcPr>
          <w:p w14:paraId="351B3EFB" w14:textId="77777777" w:rsidR="00FB07C6" w:rsidRPr="00FB07C6" w:rsidRDefault="00FB07C6" w:rsidP="00FB07C6">
            <w:pPr>
              <w:rPr>
                <w:sz w:val="20"/>
                <w:szCs w:val="20"/>
              </w:rPr>
            </w:pPr>
          </w:p>
        </w:tc>
      </w:tr>
      <w:tr w:rsidR="00FB07C6" w:rsidRPr="00FB07C6" w14:paraId="68810506" w14:textId="77777777" w:rsidTr="000E45FE">
        <w:trPr>
          <w:trHeight w:val="76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0992F3BD" w14:textId="77777777" w:rsidR="00FB07C6" w:rsidRPr="00FB07C6" w:rsidRDefault="00FB07C6" w:rsidP="00FB07C6">
            <w:pPr>
              <w:jc w:val="both"/>
              <w:rPr>
                <w:b/>
                <w:bCs/>
                <w:color w:val="44546A"/>
                <w:sz w:val="20"/>
                <w:szCs w:val="20"/>
              </w:rPr>
            </w:pPr>
            <w:r w:rsidRPr="00FB07C6">
              <w:rPr>
                <w:b/>
                <w:bCs/>
                <w:color w:val="44546A"/>
                <w:sz w:val="20"/>
                <w:szCs w:val="20"/>
              </w:rPr>
              <w:t>20</w:t>
            </w:r>
          </w:p>
        </w:tc>
        <w:tc>
          <w:tcPr>
            <w:tcW w:w="2657" w:type="dxa"/>
            <w:tcBorders>
              <w:top w:val="nil"/>
              <w:left w:val="nil"/>
              <w:bottom w:val="single" w:sz="4" w:space="0" w:color="auto"/>
              <w:right w:val="single" w:sz="4" w:space="0" w:color="auto"/>
            </w:tcBorders>
            <w:shd w:val="clear" w:color="000000" w:fill="D9E2F3"/>
            <w:vAlign w:val="center"/>
            <w:hideMark/>
          </w:tcPr>
          <w:p w14:paraId="659D408C" w14:textId="7C29F8F2" w:rsidR="00FB07C6" w:rsidRPr="00FB07C6" w:rsidRDefault="002907DD" w:rsidP="00FB07C6">
            <w:pPr>
              <w:jc w:val="both"/>
              <w:rPr>
                <w:color w:val="000000"/>
                <w:sz w:val="20"/>
                <w:szCs w:val="20"/>
              </w:rPr>
            </w:pPr>
            <w:r>
              <w:rPr>
                <w:color w:val="000000"/>
                <w:sz w:val="20"/>
                <w:szCs w:val="20"/>
              </w:rPr>
              <w:t xml:space="preserve">Construction of 1No. </w:t>
            </w:r>
            <w:r w:rsidR="00FB07C6" w:rsidRPr="00FB07C6">
              <w:rPr>
                <w:color w:val="000000"/>
                <w:sz w:val="20"/>
                <w:szCs w:val="20"/>
              </w:rPr>
              <w:t xml:space="preserve">Modern Nursery </w:t>
            </w:r>
          </w:p>
        </w:tc>
        <w:tc>
          <w:tcPr>
            <w:tcW w:w="1249" w:type="dxa"/>
            <w:tcBorders>
              <w:top w:val="nil"/>
              <w:left w:val="nil"/>
              <w:bottom w:val="single" w:sz="4" w:space="0" w:color="auto"/>
              <w:right w:val="single" w:sz="4" w:space="0" w:color="auto"/>
            </w:tcBorders>
            <w:shd w:val="clear" w:color="000000" w:fill="D9E2F3"/>
            <w:vAlign w:val="center"/>
            <w:hideMark/>
          </w:tcPr>
          <w:p w14:paraId="5CC21F1D" w14:textId="77777777" w:rsidR="00FB07C6" w:rsidRPr="00FB07C6" w:rsidRDefault="00FB07C6" w:rsidP="00FB07C6">
            <w:pPr>
              <w:jc w:val="both"/>
              <w:rPr>
                <w:color w:val="000000"/>
                <w:sz w:val="20"/>
                <w:szCs w:val="20"/>
              </w:rPr>
            </w:pPr>
            <w:r w:rsidRPr="00FB07C6">
              <w:rPr>
                <w:color w:val="000000"/>
                <w:sz w:val="20"/>
                <w:szCs w:val="20"/>
              </w:rPr>
              <w:t>Aziave</w:t>
            </w:r>
          </w:p>
        </w:tc>
        <w:tc>
          <w:tcPr>
            <w:tcW w:w="472" w:type="dxa"/>
            <w:tcBorders>
              <w:top w:val="nil"/>
              <w:left w:val="nil"/>
              <w:bottom w:val="single" w:sz="4" w:space="0" w:color="auto"/>
              <w:right w:val="single" w:sz="4" w:space="0" w:color="auto"/>
            </w:tcBorders>
            <w:shd w:val="clear" w:color="000000" w:fill="0070C0"/>
            <w:vAlign w:val="center"/>
            <w:hideMark/>
          </w:tcPr>
          <w:p w14:paraId="1E3076BA"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44477338"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FFFFFF"/>
            <w:vAlign w:val="center"/>
            <w:hideMark/>
          </w:tcPr>
          <w:p w14:paraId="041C0749"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42502A2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86CE6B8" w14:textId="28487E0A" w:rsidR="00FB07C6" w:rsidRPr="00FB07C6" w:rsidRDefault="001F5C2D" w:rsidP="001F5C2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24DBD333" w14:textId="77777777" w:rsidR="00FB07C6" w:rsidRPr="00FB07C6" w:rsidRDefault="00FB07C6" w:rsidP="00FB07C6">
            <w:pPr>
              <w:jc w:val="both"/>
              <w:rPr>
                <w:color w:val="000000"/>
                <w:sz w:val="20"/>
                <w:szCs w:val="20"/>
              </w:rPr>
            </w:pPr>
            <w:r w:rsidRPr="00FB07C6">
              <w:rPr>
                <w:color w:val="000000"/>
                <w:sz w:val="20"/>
                <w:szCs w:val="20"/>
              </w:rPr>
              <w:t>1,520,700.00</w:t>
            </w:r>
          </w:p>
        </w:tc>
        <w:tc>
          <w:tcPr>
            <w:tcW w:w="1035" w:type="dxa"/>
            <w:tcBorders>
              <w:top w:val="nil"/>
              <w:left w:val="nil"/>
              <w:bottom w:val="single" w:sz="4" w:space="0" w:color="auto"/>
              <w:right w:val="single" w:sz="4" w:space="0" w:color="auto"/>
            </w:tcBorders>
            <w:shd w:val="clear" w:color="000000" w:fill="D9E2F3"/>
            <w:vAlign w:val="center"/>
            <w:hideMark/>
          </w:tcPr>
          <w:p w14:paraId="20420167" w14:textId="35239D2B" w:rsidR="00FB07C6" w:rsidRPr="00FB07C6" w:rsidRDefault="001F5C2D" w:rsidP="001F5C2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1F3C96E6" w14:textId="7522122C" w:rsidR="00FB07C6" w:rsidRPr="00FB07C6" w:rsidRDefault="001F5C2D" w:rsidP="001F5C2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7275BE28"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2A0D051C"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5089D152"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523021F0" w14:textId="77777777" w:rsidR="00FB07C6" w:rsidRPr="00FB07C6" w:rsidRDefault="00FB07C6" w:rsidP="00FB07C6">
            <w:pPr>
              <w:jc w:val="both"/>
              <w:rPr>
                <w:color w:val="000000"/>
                <w:sz w:val="20"/>
                <w:szCs w:val="20"/>
              </w:rPr>
            </w:pPr>
            <w:r w:rsidRPr="00FB07C6">
              <w:rPr>
                <w:color w:val="000000"/>
                <w:sz w:val="20"/>
                <w:szCs w:val="20"/>
              </w:rPr>
              <w:t>GES</w:t>
            </w:r>
          </w:p>
        </w:tc>
        <w:tc>
          <w:tcPr>
            <w:tcW w:w="252" w:type="dxa"/>
            <w:gridSpan w:val="2"/>
            <w:vAlign w:val="center"/>
            <w:hideMark/>
          </w:tcPr>
          <w:p w14:paraId="1B92C44A" w14:textId="77777777" w:rsidR="00FB07C6" w:rsidRPr="00FB07C6" w:rsidRDefault="00FB07C6" w:rsidP="00FB07C6">
            <w:pPr>
              <w:rPr>
                <w:sz w:val="20"/>
                <w:szCs w:val="20"/>
              </w:rPr>
            </w:pPr>
          </w:p>
        </w:tc>
      </w:tr>
      <w:tr w:rsidR="00FB07C6" w:rsidRPr="00FB07C6" w14:paraId="0485B890" w14:textId="77777777" w:rsidTr="000E45FE">
        <w:trPr>
          <w:trHeight w:val="1020"/>
        </w:trPr>
        <w:tc>
          <w:tcPr>
            <w:tcW w:w="676" w:type="dxa"/>
            <w:tcBorders>
              <w:top w:val="nil"/>
              <w:left w:val="single" w:sz="4" w:space="0" w:color="auto"/>
              <w:bottom w:val="single" w:sz="4" w:space="0" w:color="auto"/>
              <w:right w:val="single" w:sz="4" w:space="0" w:color="auto"/>
            </w:tcBorders>
            <w:vAlign w:val="center"/>
            <w:hideMark/>
          </w:tcPr>
          <w:p w14:paraId="38AAB596" w14:textId="77777777" w:rsidR="00FB07C6" w:rsidRPr="00FB07C6" w:rsidRDefault="00FB07C6" w:rsidP="00FB07C6">
            <w:pPr>
              <w:jc w:val="both"/>
              <w:rPr>
                <w:b/>
                <w:bCs/>
                <w:color w:val="44546A"/>
                <w:sz w:val="20"/>
                <w:szCs w:val="20"/>
              </w:rPr>
            </w:pPr>
            <w:r w:rsidRPr="00FB07C6">
              <w:rPr>
                <w:b/>
                <w:bCs/>
                <w:color w:val="44546A"/>
                <w:sz w:val="20"/>
                <w:szCs w:val="20"/>
              </w:rPr>
              <w:t>21</w:t>
            </w:r>
          </w:p>
        </w:tc>
        <w:tc>
          <w:tcPr>
            <w:tcW w:w="2657" w:type="dxa"/>
            <w:tcBorders>
              <w:top w:val="nil"/>
              <w:left w:val="nil"/>
              <w:bottom w:val="single" w:sz="4" w:space="0" w:color="auto"/>
              <w:right w:val="single" w:sz="4" w:space="0" w:color="auto"/>
            </w:tcBorders>
            <w:vAlign w:val="center"/>
            <w:hideMark/>
          </w:tcPr>
          <w:p w14:paraId="0804FF62" w14:textId="77777777" w:rsidR="00FB07C6" w:rsidRPr="00FB07C6" w:rsidRDefault="00FB07C6" w:rsidP="00FB07C6">
            <w:pPr>
              <w:jc w:val="both"/>
              <w:rPr>
                <w:color w:val="000000"/>
                <w:sz w:val="20"/>
                <w:szCs w:val="20"/>
              </w:rPr>
            </w:pPr>
            <w:r w:rsidRPr="00FB07C6">
              <w:rPr>
                <w:color w:val="000000"/>
                <w:sz w:val="20"/>
                <w:szCs w:val="20"/>
              </w:rPr>
              <w:t>Renovation of TNT M.A School</w:t>
            </w:r>
          </w:p>
        </w:tc>
        <w:tc>
          <w:tcPr>
            <w:tcW w:w="1249" w:type="dxa"/>
            <w:tcBorders>
              <w:top w:val="nil"/>
              <w:left w:val="nil"/>
              <w:bottom w:val="single" w:sz="4" w:space="0" w:color="auto"/>
              <w:right w:val="single" w:sz="4" w:space="0" w:color="auto"/>
            </w:tcBorders>
            <w:vAlign w:val="center"/>
            <w:hideMark/>
          </w:tcPr>
          <w:p w14:paraId="42C5F572" w14:textId="77777777" w:rsidR="00FB07C6" w:rsidRPr="00FB07C6" w:rsidRDefault="00FB07C6" w:rsidP="00FB07C6">
            <w:pPr>
              <w:jc w:val="both"/>
              <w:rPr>
                <w:color w:val="000000"/>
                <w:sz w:val="20"/>
                <w:szCs w:val="20"/>
              </w:rPr>
            </w:pPr>
            <w:r w:rsidRPr="00FB07C6">
              <w:rPr>
                <w:color w:val="000000"/>
                <w:sz w:val="20"/>
                <w:szCs w:val="20"/>
              </w:rPr>
              <w:t>Tsakpe New Town</w:t>
            </w:r>
          </w:p>
        </w:tc>
        <w:tc>
          <w:tcPr>
            <w:tcW w:w="472" w:type="dxa"/>
            <w:tcBorders>
              <w:top w:val="nil"/>
              <w:left w:val="nil"/>
              <w:bottom w:val="single" w:sz="4" w:space="0" w:color="auto"/>
              <w:right w:val="single" w:sz="4" w:space="0" w:color="auto"/>
            </w:tcBorders>
            <w:shd w:val="clear" w:color="000000" w:fill="0070C0"/>
            <w:vAlign w:val="center"/>
            <w:hideMark/>
          </w:tcPr>
          <w:p w14:paraId="3F65DBA6"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41A842DA"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6F196CF9"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D768D1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810405E" w14:textId="67115A14" w:rsidR="00FB07C6" w:rsidRPr="00FB07C6" w:rsidRDefault="001F5C2D" w:rsidP="001F5C2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72821DC7" w14:textId="77777777" w:rsidR="00FB07C6" w:rsidRPr="00FB07C6" w:rsidRDefault="00FB07C6" w:rsidP="00FB07C6">
            <w:pPr>
              <w:jc w:val="both"/>
              <w:rPr>
                <w:color w:val="000000"/>
                <w:sz w:val="20"/>
                <w:szCs w:val="20"/>
              </w:rPr>
            </w:pPr>
            <w:r w:rsidRPr="00FB07C6">
              <w:rPr>
                <w:color w:val="000000"/>
                <w:sz w:val="20"/>
                <w:szCs w:val="20"/>
              </w:rPr>
              <w:t>3,854,681.77</w:t>
            </w:r>
          </w:p>
        </w:tc>
        <w:tc>
          <w:tcPr>
            <w:tcW w:w="1035" w:type="dxa"/>
            <w:tcBorders>
              <w:top w:val="nil"/>
              <w:left w:val="nil"/>
              <w:bottom w:val="single" w:sz="4" w:space="0" w:color="auto"/>
              <w:right w:val="single" w:sz="4" w:space="0" w:color="auto"/>
            </w:tcBorders>
            <w:vAlign w:val="center"/>
            <w:hideMark/>
          </w:tcPr>
          <w:p w14:paraId="04BD4E03" w14:textId="2F81554C" w:rsidR="00FB07C6" w:rsidRPr="00FB07C6" w:rsidRDefault="001F5C2D" w:rsidP="001F5C2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6D668029" w14:textId="3C0DF891" w:rsidR="00FB07C6" w:rsidRPr="00FB07C6" w:rsidRDefault="001F5C2D" w:rsidP="001F5C2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104F9225"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57A6429F"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2056BBE9"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vAlign w:val="center"/>
            <w:hideMark/>
          </w:tcPr>
          <w:p w14:paraId="3A738D92" w14:textId="77777777" w:rsidR="00FB07C6" w:rsidRPr="00FB07C6" w:rsidRDefault="00FB07C6" w:rsidP="00FB07C6">
            <w:pPr>
              <w:jc w:val="both"/>
              <w:rPr>
                <w:color w:val="000000"/>
                <w:sz w:val="20"/>
                <w:szCs w:val="20"/>
              </w:rPr>
            </w:pPr>
            <w:r w:rsidRPr="00FB07C6">
              <w:rPr>
                <w:color w:val="000000"/>
                <w:sz w:val="20"/>
                <w:szCs w:val="20"/>
              </w:rPr>
              <w:t>GES</w:t>
            </w:r>
          </w:p>
        </w:tc>
        <w:tc>
          <w:tcPr>
            <w:tcW w:w="252" w:type="dxa"/>
            <w:gridSpan w:val="2"/>
            <w:vAlign w:val="center"/>
            <w:hideMark/>
          </w:tcPr>
          <w:p w14:paraId="7E0AEF27" w14:textId="77777777" w:rsidR="00FB07C6" w:rsidRPr="00FB07C6" w:rsidRDefault="00FB07C6" w:rsidP="00FB07C6">
            <w:pPr>
              <w:rPr>
                <w:sz w:val="20"/>
                <w:szCs w:val="20"/>
              </w:rPr>
            </w:pPr>
          </w:p>
        </w:tc>
      </w:tr>
      <w:tr w:rsidR="00FB07C6" w:rsidRPr="00FB07C6" w14:paraId="60D1731D" w14:textId="77777777" w:rsidTr="000E45FE">
        <w:trPr>
          <w:trHeight w:val="1061"/>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19061680" w14:textId="77777777" w:rsidR="00FB07C6" w:rsidRPr="00FB07C6" w:rsidRDefault="00FB07C6" w:rsidP="00FB07C6">
            <w:pPr>
              <w:jc w:val="both"/>
              <w:rPr>
                <w:b/>
                <w:bCs/>
                <w:color w:val="44546A"/>
                <w:sz w:val="20"/>
                <w:szCs w:val="20"/>
              </w:rPr>
            </w:pPr>
            <w:r w:rsidRPr="00FB07C6">
              <w:rPr>
                <w:b/>
                <w:bCs/>
                <w:color w:val="44546A"/>
                <w:sz w:val="20"/>
                <w:szCs w:val="20"/>
              </w:rPr>
              <w:t>22</w:t>
            </w:r>
          </w:p>
        </w:tc>
        <w:tc>
          <w:tcPr>
            <w:tcW w:w="2657" w:type="dxa"/>
            <w:tcBorders>
              <w:top w:val="nil"/>
              <w:left w:val="nil"/>
              <w:bottom w:val="single" w:sz="4" w:space="0" w:color="auto"/>
              <w:right w:val="single" w:sz="4" w:space="0" w:color="auto"/>
            </w:tcBorders>
            <w:shd w:val="clear" w:color="000000" w:fill="D9E2F3"/>
            <w:vAlign w:val="center"/>
            <w:hideMark/>
          </w:tcPr>
          <w:p w14:paraId="1999EA18" w14:textId="77777777" w:rsidR="00FB07C6" w:rsidRPr="00FB07C6" w:rsidRDefault="00FB07C6" w:rsidP="00FB07C6">
            <w:pPr>
              <w:jc w:val="both"/>
              <w:rPr>
                <w:color w:val="000000"/>
                <w:sz w:val="20"/>
                <w:szCs w:val="20"/>
              </w:rPr>
            </w:pPr>
            <w:r w:rsidRPr="00FB07C6">
              <w:rPr>
                <w:color w:val="000000"/>
                <w:sz w:val="20"/>
                <w:szCs w:val="20"/>
              </w:rPr>
              <w:t xml:space="preserve">6th March Celebration (Independence Day) </w:t>
            </w:r>
          </w:p>
        </w:tc>
        <w:tc>
          <w:tcPr>
            <w:tcW w:w="1249" w:type="dxa"/>
            <w:tcBorders>
              <w:top w:val="nil"/>
              <w:left w:val="nil"/>
              <w:bottom w:val="single" w:sz="4" w:space="0" w:color="auto"/>
              <w:right w:val="single" w:sz="4" w:space="0" w:color="auto"/>
            </w:tcBorders>
            <w:shd w:val="clear" w:color="000000" w:fill="D9E2F3"/>
            <w:vAlign w:val="center"/>
            <w:hideMark/>
          </w:tcPr>
          <w:p w14:paraId="40B65A0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2EA8D167"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FFFFFF"/>
            <w:vAlign w:val="center"/>
            <w:hideMark/>
          </w:tcPr>
          <w:p w14:paraId="1D7636DC"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FFFFFF"/>
            <w:vAlign w:val="center"/>
            <w:hideMark/>
          </w:tcPr>
          <w:p w14:paraId="5B23529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75252FD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2EA85C83" w14:textId="77777777" w:rsidR="00FB07C6" w:rsidRPr="00FB07C6" w:rsidRDefault="00FB07C6" w:rsidP="00FB07C6">
            <w:pPr>
              <w:jc w:val="both"/>
              <w:rPr>
                <w:color w:val="000000"/>
                <w:sz w:val="20"/>
                <w:szCs w:val="20"/>
              </w:rPr>
            </w:pPr>
            <w:r w:rsidRPr="00FB07C6">
              <w:rPr>
                <w:color w:val="000000"/>
                <w:sz w:val="20"/>
                <w:szCs w:val="20"/>
              </w:rPr>
              <w:t>10.000.00</w:t>
            </w:r>
          </w:p>
        </w:tc>
        <w:tc>
          <w:tcPr>
            <w:tcW w:w="1245" w:type="dxa"/>
            <w:tcBorders>
              <w:top w:val="nil"/>
              <w:left w:val="nil"/>
              <w:bottom w:val="single" w:sz="4" w:space="0" w:color="auto"/>
              <w:right w:val="single" w:sz="4" w:space="0" w:color="auto"/>
            </w:tcBorders>
            <w:shd w:val="clear" w:color="000000" w:fill="D9E2F3"/>
            <w:vAlign w:val="center"/>
            <w:hideMark/>
          </w:tcPr>
          <w:p w14:paraId="0BF1E389" w14:textId="77777777" w:rsidR="00FB07C6" w:rsidRPr="00FB07C6" w:rsidRDefault="00FB07C6" w:rsidP="00FB07C6">
            <w:pPr>
              <w:jc w:val="both"/>
              <w:rPr>
                <w:color w:val="000000"/>
                <w:sz w:val="20"/>
                <w:szCs w:val="20"/>
              </w:rPr>
            </w:pPr>
            <w:r w:rsidRPr="00FB07C6">
              <w:rPr>
                <w:color w:val="000000"/>
                <w:sz w:val="20"/>
                <w:szCs w:val="20"/>
              </w:rPr>
              <w:t>20,000.00</w:t>
            </w:r>
          </w:p>
        </w:tc>
        <w:tc>
          <w:tcPr>
            <w:tcW w:w="1035" w:type="dxa"/>
            <w:tcBorders>
              <w:top w:val="nil"/>
              <w:left w:val="nil"/>
              <w:bottom w:val="single" w:sz="4" w:space="0" w:color="auto"/>
              <w:right w:val="single" w:sz="4" w:space="0" w:color="auto"/>
            </w:tcBorders>
            <w:shd w:val="clear" w:color="000000" w:fill="D9E2F3"/>
            <w:vAlign w:val="center"/>
            <w:hideMark/>
          </w:tcPr>
          <w:p w14:paraId="59B2BF5B" w14:textId="16ACC1A8" w:rsidR="00FB07C6" w:rsidRPr="00FB07C6" w:rsidRDefault="001F5C2D" w:rsidP="001F5C2D">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3963F5ED" w14:textId="6E267730" w:rsidR="00FB07C6" w:rsidRPr="00FB07C6" w:rsidRDefault="001F5C2D" w:rsidP="001F5C2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4ADE6634"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5103C250"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184266B5" w14:textId="77777777" w:rsidR="00FB07C6" w:rsidRPr="00FB07C6" w:rsidRDefault="00FB07C6" w:rsidP="00FB07C6">
            <w:pPr>
              <w:jc w:val="both"/>
              <w:rPr>
                <w:color w:val="000000"/>
                <w:sz w:val="20"/>
                <w:szCs w:val="20"/>
              </w:rPr>
            </w:pPr>
            <w:r w:rsidRPr="00FB07C6">
              <w:rPr>
                <w:color w:val="000000"/>
                <w:sz w:val="20"/>
                <w:szCs w:val="20"/>
              </w:rPr>
              <w:t>GES</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466AF9F5" w14:textId="77777777" w:rsidR="00FB07C6" w:rsidRPr="00FB07C6" w:rsidRDefault="00FB07C6" w:rsidP="00FB07C6">
            <w:pPr>
              <w:jc w:val="both"/>
              <w:rPr>
                <w:color w:val="000000"/>
                <w:sz w:val="20"/>
                <w:szCs w:val="20"/>
              </w:rPr>
            </w:pPr>
            <w:r w:rsidRPr="00FB07C6">
              <w:rPr>
                <w:color w:val="000000"/>
                <w:sz w:val="20"/>
                <w:szCs w:val="20"/>
              </w:rPr>
              <w:t>Central Adm.</w:t>
            </w:r>
          </w:p>
        </w:tc>
        <w:tc>
          <w:tcPr>
            <w:tcW w:w="252" w:type="dxa"/>
            <w:gridSpan w:val="2"/>
            <w:vAlign w:val="center"/>
            <w:hideMark/>
          </w:tcPr>
          <w:p w14:paraId="1103FB6E" w14:textId="77777777" w:rsidR="00FB07C6" w:rsidRPr="00FB07C6" w:rsidRDefault="00FB07C6" w:rsidP="00FB07C6">
            <w:pPr>
              <w:rPr>
                <w:sz w:val="20"/>
                <w:szCs w:val="20"/>
              </w:rPr>
            </w:pPr>
          </w:p>
        </w:tc>
      </w:tr>
      <w:tr w:rsidR="00FB07C6" w:rsidRPr="00FB07C6" w14:paraId="11139E90" w14:textId="77777777" w:rsidTr="000E45FE">
        <w:trPr>
          <w:trHeight w:val="1020"/>
        </w:trPr>
        <w:tc>
          <w:tcPr>
            <w:tcW w:w="676" w:type="dxa"/>
            <w:tcBorders>
              <w:top w:val="nil"/>
              <w:left w:val="single" w:sz="4" w:space="0" w:color="auto"/>
              <w:bottom w:val="single" w:sz="4" w:space="0" w:color="auto"/>
              <w:right w:val="single" w:sz="4" w:space="0" w:color="auto"/>
            </w:tcBorders>
            <w:vAlign w:val="center"/>
            <w:hideMark/>
          </w:tcPr>
          <w:p w14:paraId="5E3A1CAA" w14:textId="77777777" w:rsidR="00FB07C6" w:rsidRPr="00FB07C6" w:rsidRDefault="00FB07C6" w:rsidP="00FB07C6">
            <w:pPr>
              <w:jc w:val="both"/>
              <w:rPr>
                <w:b/>
                <w:bCs/>
                <w:color w:val="44546A"/>
                <w:sz w:val="20"/>
                <w:szCs w:val="20"/>
              </w:rPr>
            </w:pPr>
            <w:r w:rsidRPr="00FB07C6">
              <w:rPr>
                <w:b/>
                <w:bCs/>
                <w:color w:val="44546A"/>
                <w:sz w:val="20"/>
                <w:szCs w:val="20"/>
              </w:rPr>
              <w:t>23</w:t>
            </w:r>
          </w:p>
        </w:tc>
        <w:tc>
          <w:tcPr>
            <w:tcW w:w="2657" w:type="dxa"/>
            <w:tcBorders>
              <w:top w:val="nil"/>
              <w:left w:val="nil"/>
              <w:bottom w:val="single" w:sz="4" w:space="0" w:color="auto"/>
              <w:right w:val="single" w:sz="4" w:space="0" w:color="auto"/>
            </w:tcBorders>
            <w:vAlign w:val="center"/>
            <w:hideMark/>
          </w:tcPr>
          <w:p w14:paraId="766A8CA2" w14:textId="77777777" w:rsidR="00FB07C6" w:rsidRPr="00FB07C6" w:rsidRDefault="00FB07C6" w:rsidP="00FB07C6">
            <w:pPr>
              <w:jc w:val="both"/>
              <w:rPr>
                <w:color w:val="000000"/>
                <w:sz w:val="20"/>
                <w:szCs w:val="20"/>
              </w:rPr>
            </w:pPr>
            <w:r w:rsidRPr="00FB07C6">
              <w:rPr>
                <w:color w:val="000000"/>
                <w:sz w:val="20"/>
                <w:szCs w:val="20"/>
              </w:rPr>
              <w:t>My First Day at School Activities</w:t>
            </w:r>
          </w:p>
        </w:tc>
        <w:tc>
          <w:tcPr>
            <w:tcW w:w="1249" w:type="dxa"/>
            <w:tcBorders>
              <w:top w:val="nil"/>
              <w:left w:val="nil"/>
              <w:bottom w:val="single" w:sz="4" w:space="0" w:color="auto"/>
              <w:right w:val="single" w:sz="4" w:space="0" w:color="auto"/>
            </w:tcBorders>
            <w:vAlign w:val="center"/>
            <w:hideMark/>
          </w:tcPr>
          <w:p w14:paraId="70A20BC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FFFFFF"/>
            <w:vAlign w:val="center"/>
            <w:hideMark/>
          </w:tcPr>
          <w:p w14:paraId="13A9A9FB"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FFFFFF"/>
            <w:vAlign w:val="center"/>
            <w:hideMark/>
          </w:tcPr>
          <w:p w14:paraId="6EEAC4F1"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3F924BA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6A6E556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25CF7902" w14:textId="1C2B9D30" w:rsidR="00FB07C6" w:rsidRPr="00FB07C6" w:rsidRDefault="001F5C2D" w:rsidP="001F5C2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23620FBB" w14:textId="77777777" w:rsidR="00FB07C6" w:rsidRPr="00FB07C6" w:rsidRDefault="00FB07C6" w:rsidP="00FB07C6">
            <w:pPr>
              <w:jc w:val="both"/>
              <w:rPr>
                <w:color w:val="000000"/>
                <w:sz w:val="20"/>
                <w:szCs w:val="20"/>
              </w:rPr>
            </w:pPr>
            <w:r w:rsidRPr="00FB07C6">
              <w:rPr>
                <w:color w:val="000000"/>
                <w:sz w:val="20"/>
                <w:szCs w:val="20"/>
              </w:rPr>
              <w:t>15,000.00</w:t>
            </w:r>
          </w:p>
        </w:tc>
        <w:tc>
          <w:tcPr>
            <w:tcW w:w="1035" w:type="dxa"/>
            <w:tcBorders>
              <w:top w:val="nil"/>
              <w:left w:val="nil"/>
              <w:bottom w:val="single" w:sz="4" w:space="0" w:color="auto"/>
              <w:right w:val="single" w:sz="4" w:space="0" w:color="auto"/>
            </w:tcBorders>
            <w:vAlign w:val="center"/>
            <w:hideMark/>
          </w:tcPr>
          <w:p w14:paraId="04022FC9" w14:textId="77777777" w:rsidR="00FB07C6" w:rsidRPr="00FB07C6" w:rsidRDefault="00FB07C6" w:rsidP="00FB07C6">
            <w:pPr>
              <w:jc w:val="both"/>
              <w:rPr>
                <w:color w:val="000000"/>
                <w:sz w:val="20"/>
                <w:szCs w:val="20"/>
              </w:rPr>
            </w:pPr>
            <w:r w:rsidRPr="00FB07C6">
              <w:rPr>
                <w:color w:val="000000"/>
                <w:sz w:val="20"/>
                <w:szCs w:val="20"/>
              </w:rPr>
              <w:t>12,000.00</w:t>
            </w:r>
          </w:p>
        </w:tc>
        <w:tc>
          <w:tcPr>
            <w:tcW w:w="1265" w:type="dxa"/>
            <w:tcBorders>
              <w:top w:val="nil"/>
              <w:left w:val="nil"/>
              <w:bottom w:val="single" w:sz="4" w:space="0" w:color="auto"/>
              <w:right w:val="single" w:sz="4" w:space="0" w:color="auto"/>
            </w:tcBorders>
            <w:vAlign w:val="center"/>
            <w:hideMark/>
          </w:tcPr>
          <w:p w14:paraId="62EFE3FF" w14:textId="5D9EEB2E" w:rsidR="00FB07C6" w:rsidRPr="00FB07C6" w:rsidRDefault="001F5C2D" w:rsidP="001F5C2D">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280A8D66"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37DF3AC7"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09DEAB07" w14:textId="77777777" w:rsidR="00FB07C6" w:rsidRPr="00FB07C6" w:rsidRDefault="00FB07C6" w:rsidP="00FB07C6">
            <w:pPr>
              <w:jc w:val="both"/>
              <w:rPr>
                <w:color w:val="000000"/>
                <w:sz w:val="20"/>
                <w:szCs w:val="20"/>
              </w:rPr>
            </w:pPr>
            <w:r w:rsidRPr="00FB07C6">
              <w:rPr>
                <w:color w:val="000000"/>
                <w:sz w:val="20"/>
                <w:szCs w:val="20"/>
              </w:rPr>
              <w:t>GES</w:t>
            </w:r>
          </w:p>
        </w:tc>
        <w:tc>
          <w:tcPr>
            <w:tcW w:w="1086" w:type="dxa"/>
            <w:gridSpan w:val="2"/>
            <w:tcBorders>
              <w:top w:val="nil"/>
              <w:left w:val="nil"/>
              <w:bottom w:val="single" w:sz="4" w:space="0" w:color="auto"/>
              <w:right w:val="single" w:sz="4" w:space="0" w:color="auto"/>
            </w:tcBorders>
            <w:vAlign w:val="center"/>
            <w:hideMark/>
          </w:tcPr>
          <w:p w14:paraId="3E53F100" w14:textId="77777777" w:rsidR="00FB07C6" w:rsidRPr="00FB07C6" w:rsidRDefault="00FB07C6" w:rsidP="00FB07C6">
            <w:pPr>
              <w:jc w:val="both"/>
              <w:rPr>
                <w:color w:val="000000"/>
                <w:sz w:val="20"/>
                <w:szCs w:val="20"/>
              </w:rPr>
            </w:pPr>
            <w:r w:rsidRPr="00FB07C6">
              <w:rPr>
                <w:color w:val="000000"/>
                <w:sz w:val="20"/>
                <w:szCs w:val="20"/>
              </w:rPr>
              <w:t>Central Adm.</w:t>
            </w:r>
          </w:p>
        </w:tc>
        <w:tc>
          <w:tcPr>
            <w:tcW w:w="252" w:type="dxa"/>
            <w:gridSpan w:val="2"/>
            <w:vAlign w:val="center"/>
            <w:hideMark/>
          </w:tcPr>
          <w:p w14:paraId="35517573" w14:textId="77777777" w:rsidR="00FB07C6" w:rsidRPr="00FB07C6" w:rsidRDefault="00FB07C6" w:rsidP="00FB07C6">
            <w:pPr>
              <w:rPr>
                <w:sz w:val="20"/>
                <w:szCs w:val="20"/>
              </w:rPr>
            </w:pPr>
          </w:p>
        </w:tc>
      </w:tr>
      <w:tr w:rsidR="00FB07C6" w:rsidRPr="00FB07C6" w14:paraId="2FD81E36" w14:textId="77777777" w:rsidTr="000E45FE">
        <w:trPr>
          <w:trHeight w:val="98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38B6AF5D" w14:textId="77777777" w:rsidR="00FB07C6" w:rsidRPr="00FB07C6" w:rsidRDefault="00FB07C6" w:rsidP="00FB07C6">
            <w:pPr>
              <w:jc w:val="both"/>
              <w:rPr>
                <w:b/>
                <w:bCs/>
                <w:color w:val="44546A"/>
                <w:sz w:val="20"/>
                <w:szCs w:val="20"/>
              </w:rPr>
            </w:pPr>
            <w:r w:rsidRPr="00FB07C6">
              <w:rPr>
                <w:b/>
                <w:bCs/>
                <w:color w:val="44546A"/>
                <w:sz w:val="20"/>
                <w:szCs w:val="20"/>
              </w:rPr>
              <w:lastRenderedPageBreak/>
              <w:t>24</w:t>
            </w:r>
          </w:p>
        </w:tc>
        <w:tc>
          <w:tcPr>
            <w:tcW w:w="2657" w:type="dxa"/>
            <w:tcBorders>
              <w:top w:val="nil"/>
              <w:left w:val="nil"/>
              <w:bottom w:val="single" w:sz="4" w:space="0" w:color="auto"/>
              <w:right w:val="single" w:sz="4" w:space="0" w:color="auto"/>
            </w:tcBorders>
            <w:shd w:val="clear" w:color="000000" w:fill="D9E2F3"/>
            <w:vAlign w:val="center"/>
            <w:hideMark/>
          </w:tcPr>
          <w:p w14:paraId="53724D57" w14:textId="77777777" w:rsidR="00FB07C6" w:rsidRPr="00FB07C6" w:rsidRDefault="00FB07C6" w:rsidP="00FB07C6">
            <w:pPr>
              <w:jc w:val="both"/>
              <w:rPr>
                <w:color w:val="000000"/>
                <w:sz w:val="20"/>
                <w:szCs w:val="20"/>
              </w:rPr>
            </w:pPr>
            <w:r w:rsidRPr="00FB07C6">
              <w:rPr>
                <w:color w:val="000000"/>
                <w:sz w:val="20"/>
                <w:szCs w:val="20"/>
              </w:rPr>
              <w:t xml:space="preserve">Conversion of pavilion schools to classroom blocks </w:t>
            </w:r>
          </w:p>
        </w:tc>
        <w:tc>
          <w:tcPr>
            <w:tcW w:w="1249" w:type="dxa"/>
            <w:tcBorders>
              <w:top w:val="nil"/>
              <w:left w:val="nil"/>
              <w:bottom w:val="single" w:sz="4" w:space="0" w:color="auto"/>
              <w:right w:val="single" w:sz="4" w:space="0" w:color="auto"/>
            </w:tcBorders>
            <w:shd w:val="clear" w:color="000000" w:fill="D9E2F3"/>
            <w:vAlign w:val="center"/>
            <w:hideMark/>
          </w:tcPr>
          <w:p w14:paraId="630DD22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244504CE"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06D6215D"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5FCAAE0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7D83E436"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7D6F45C" w14:textId="0DD52D36" w:rsidR="00FB07C6" w:rsidRPr="00FB07C6" w:rsidRDefault="001F5C2D" w:rsidP="001F5C2D">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1C695A4C" w14:textId="77777777" w:rsidR="00FB07C6" w:rsidRPr="00FB07C6" w:rsidRDefault="00FB07C6" w:rsidP="00FB07C6">
            <w:pPr>
              <w:jc w:val="both"/>
              <w:rPr>
                <w:color w:val="000000"/>
                <w:sz w:val="20"/>
                <w:szCs w:val="20"/>
              </w:rPr>
            </w:pPr>
            <w:r w:rsidRPr="00FB07C6">
              <w:rPr>
                <w:color w:val="000000"/>
                <w:sz w:val="20"/>
                <w:szCs w:val="20"/>
              </w:rPr>
              <w:t>1,930,000.00</w:t>
            </w:r>
          </w:p>
        </w:tc>
        <w:tc>
          <w:tcPr>
            <w:tcW w:w="1035" w:type="dxa"/>
            <w:tcBorders>
              <w:top w:val="nil"/>
              <w:left w:val="nil"/>
              <w:bottom w:val="single" w:sz="4" w:space="0" w:color="auto"/>
              <w:right w:val="single" w:sz="4" w:space="0" w:color="auto"/>
            </w:tcBorders>
            <w:shd w:val="clear" w:color="000000" w:fill="D9E2F3"/>
            <w:vAlign w:val="center"/>
            <w:hideMark/>
          </w:tcPr>
          <w:p w14:paraId="10B9C62B" w14:textId="0933D616"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41F407B5" w14:textId="7A39E216"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49D88B69"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13692120"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43288445"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04671506" w14:textId="77777777" w:rsidR="00FB07C6" w:rsidRPr="00FB07C6" w:rsidRDefault="00FB07C6" w:rsidP="00FB07C6">
            <w:pPr>
              <w:jc w:val="both"/>
              <w:rPr>
                <w:color w:val="000000"/>
                <w:sz w:val="20"/>
                <w:szCs w:val="20"/>
              </w:rPr>
            </w:pPr>
            <w:r w:rsidRPr="00FB07C6">
              <w:rPr>
                <w:color w:val="000000"/>
                <w:sz w:val="20"/>
                <w:szCs w:val="20"/>
              </w:rPr>
              <w:t>GES</w:t>
            </w:r>
          </w:p>
        </w:tc>
        <w:tc>
          <w:tcPr>
            <w:tcW w:w="252" w:type="dxa"/>
            <w:gridSpan w:val="2"/>
            <w:vAlign w:val="center"/>
            <w:hideMark/>
          </w:tcPr>
          <w:p w14:paraId="019E4560" w14:textId="77777777" w:rsidR="00FB07C6" w:rsidRPr="00FB07C6" w:rsidRDefault="00FB07C6" w:rsidP="00FB07C6">
            <w:pPr>
              <w:rPr>
                <w:sz w:val="20"/>
                <w:szCs w:val="20"/>
              </w:rPr>
            </w:pPr>
          </w:p>
        </w:tc>
      </w:tr>
      <w:tr w:rsidR="00FB07C6" w:rsidRPr="00FB07C6" w14:paraId="7AB65AA4" w14:textId="77777777" w:rsidTr="000E45FE">
        <w:trPr>
          <w:trHeight w:val="1169"/>
        </w:trPr>
        <w:tc>
          <w:tcPr>
            <w:tcW w:w="676" w:type="dxa"/>
            <w:tcBorders>
              <w:top w:val="nil"/>
              <w:left w:val="single" w:sz="4" w:space="0" w:color="auto"/>
              <w:bottom w:val="single" w:sz="4" w:space="0" w:color="auto"/>
              <w:right w:val="single" w:sz="4" w:space="0" w:color="auto"/>
            </w:tcBorders>
            <w:vAlign w:val="center"/>
            <w:hideMark/>
          </w:tcPr>
          <w:p w14:paraId="110BC926" w14:textId="77777777" w:rsidR="00FB07C6" w:rsidRPr="00FB07C6" w:rsidRDefault="00FB07C6" w:rsidP="00FB07C6">
            <w:pPr>
              <w:jc w:val="both"/>
              <w:rPr>
                <w:b/>
                <w:bCs/>
                <w:color w:val="44546A"/>
                <w:sz w:val="20"/>
                <w:szCs w:val="20"/>
              </w:rPr>
            </w:pPr>
            <w:r w:rsidRPr="00FB07C6">
              <w:rPr>
                <w:b/>
                <w:bCs/>
                <w:color w:val="44546A"/>
                <w:sz w:val="20"/>
                <w:szCs w:val="20"/>
              </w:rPr>
              <w:t>25</w:t>
            </w:r>
          </w:p>
        </w:tc>
        <w:tc>
          <w:tcPr>
            <w:tcW w:w="2657" w:type="dxa"/>
            <w:tcBorders>
              <w:top w:val="nil"/>
              <w:left w:val="nil"/>
              <w:bottom w:val="single" w:sz="4" w:space="0" w:color="auto"/>
              <w:right w:val="single" w:sz="4" w:space="0" w:color="auto"/>
            </w:tcBorders>
            <w:vAlign w:val="center"/>
            <w:hideMark/>
          </w:tcPr>
          <w:p w14:paraId="0C307962" w14:textId="77777777" w:rsidR="00FB07C6" w:rsidRPr="00FB07C6" w:rsidRDefault="00FB07C6" w:rsidP="00FB07C6">
            <w:pPr>
              <w:jc w:val="both"/>
              <w:rPr>
                <w:color w:val="000000"/>
                <w:sz w:val="20"/>
                <w:szCs w:val="20"/>
              </w:rPr>
            </w:pPr>
            <w:r w:rsidRPr="00FB07C6">
              <w:rPr>
                <w:color w:val="000000"/>
                <w:sz w:val="20"/>
                <w:szCs w:val="20"/>
              </w:rPr>
              <w:t xml:space="preserve">Renovation of 6-unit classroom block at basic school </w:t>
            </w:r>
          </w:p>
        </w:tc>
        <w:tc>
          <w:tcPr>
            <w:tcW w:w="1249" w:type="dxa"/>
            <w:tcBorders>
              <w:top w:val="nil"/>
              <w:left w:val="nil"/>
              <w:bottom w:val="single" w:sz="4" w:space="0" w:color="auto"/>
              <w:right w:val="single" w:sz="4" w:space="0" w:color="auto"/>
            </w:tcBorders>
            <w:vAlign w:val="center"/>
            <w:hideMark/>
          </w:tcPr>
          <w:p w14:paraId="3AAD53C5" w14:textId="77777777" w:rsidR="00FB07C6" w:rsidRPr="00FB07C6" w:rsidRDefault="00FB07C6" w:rsidP="00FB07C6">
            <w:pPr>
              <w:jc w:val="both"/>
              <w:rPr>
                <w:color w:val="000000"/>
                <w:sz w:val="20"/>
                <w:szCs w:val="20"/>
              </w:rPr>
            </w:pPr>
            <w:r w:rsidRPr="00FB07C6">
              <w:rPr>
                <w:color w:val="000000"/>
                <w:sz w:val="20"/>
                <w:szCs w:val="20"/>
              </w:rPr>
              <w:t>Agbenorxoe</w:t>
            </w:r>
          </w:p>
        </w:tc>
        <w:tc>
          <w:tcPr>
            <w:tcW w:w="472" w:type="dxa"/>
            <w:tcBorders>
              <w:top w:val="nil"/>
              <w:left w:val="nil"/>
              <w:bottom w:val="single" w:sz="4" w:space="0" w:color="auto"/>
              <w:right w:val="single" w:sz="4" w:space="0" w:color="auto"/>
            </w:tcBorders>
            <w:shd w:val="clear" w:color="000000" w:fill="FFFFFF"/>
            <w:vAlign w:val="center"/>
            <w:hideMark/>
          </w:tcPr>
          <w:p w14:paraId="26738060"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FFFFFF"/>
            <w:vAlign w:val="center"/>
            <w:hideMark/>
          </w:tcPr>
          <w:p w14:paraId="3810AFE7"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7339004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6CCC184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6CCB50A6" w14:textId="2DE78EA7"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4EE1E4D1" w14:textId="77777777" w:rsidR="00FB07C6" w:rsidRPr="00FB07C6" w:rsidRDefault="00FB07C6" w:rsidP="00FB07C6">
            <w:pPr>
              <w:jc w:val="both"/>
              <w:rPr>
                <w:color w:val="000000"/>
                <w:sz w:val="20"/>
                <w:szCs w:val="20"/>
              </w:rPr>
            </w:pPr>
            <w:r w:rsidRPr="00FB07C6">
              <w:rPr>
                <w:color w:val="000000"/>
                <w:sz w:val="20"/>
                <w:szCs w:val="20"/>
              </w:rPr>
              <w:t>120,000.00</w:t>
            </w:r>
          </w:p>
        </w:tc>
        <w:tc>
          <w:tcPr>
            <w:tcW w:w="1035" w:type="dxa"/>
            <w:tcBorders>
              <w:top w:val="nil"/>
              <w:left w:val="nil"/>
              <w:bottom w:val="single" w:sz="4" w:space="0" w:color="auto"/>
              <w:right w:val="single" w:sz="4" w:space="0" w:color="auto"/>
            </w:tcBorders>
            <w:vAlign w:val="center"/>
            <w:hideMark/>
          </w:tcPr>
          <w:p w14:paraId="4B141126" w14:textId="04DEAC66"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5BE2B5DF" w14:textId="266DF7A0"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23680866"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69170978"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33D32752"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vAlign w:val="center"/>
            <w:hideMark/>
          </w:tcPr>
          <w:p w14:paraId="46984FC0" w14:textId="77777777" w:rsidR="00FB07C6" w:rsidRPr="00FB07C6" w:rsidRDefault="00FB07C6" w:rsidP="00FB07C6">
            <w:pPr>
              <w:jc w:val="both"/>
              <w:rPr>
                <w:color w:val="000000"/>
                <w:sz w:val="20"/>
                <w:szCs w:val="20"/>
              </w:rPr>
            </w:pPr>
            <w:r w:rsidRPr="00FB07C6">
              <w:rPr>
                <w:color w:val="000000"/>
                <w:sz w:val="20"/>
                <w:szCs w:val="20"/>
              </w:rPr>
              <w:t>GES</w:t>
            </w:r>
          </w:p>
        </w:tc>
        <w:tc>
          <w:tcPr>
            <w:tcW w:w="252" w:type="dxa"/>
            <w:gridSpan w:val="2"/>
            <w:vAlign w:val="center"/>
            <w:hideMark/>
          </w:tcPr>
          <w:p w14:paraId="5C386638" w14:textId="77777777" w:rsidR="00FB07C6" w:rsidRPr="00FB07C6" w:rsidRDefault="00FB07C6" w:rsidP="00FB07C6">
            <w:pPr>
              <w:rPr>
                <w:sz w:val="20"/>
                <w:szCs w:val="20"/>
              </w:rPr>
            </w:pPr>
          </w:p>
        </w:tc>
      </w:tr>
      <w:tr w:rsidR="0059115A" w:rsidRPr="00FB07C6" w14:paraId="1AB8322E" w14:textId="77777777" w:rsidTr="007D3343">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2A5BE5C0" w14:textId="673C99BA" w:rsidR="0059115A" w:rsidRPr="0059115A" w:rsidRDefault="0059115A" w:rsidP="0059115A">
            <w:pPr>
              <w:jc w:val="both"/>
              <w:rPr>
                <w:b/>
                <w:bCs/>
                <w:color w:val="000000"/>
                <w:sz w:val="20"/>
                <w:szCs w:val="20"/>
              </w:rPr>
            </w:pPr>
            <w:r w:rsidRPr="00FB07C6">
              <w:rPr>
                <w:b/>
                <w:bCs/>
                <w:color w:val="000000"/>
                <w:sz w:val="20"/>
                <w:szCs w:val="20"/>
              </w:rPr>
              <w:t>Objective: To improve access to quality healthcare services</w:t>
            </w:r>
          </w:p>
        </w:tc>
        <w:tc>
          <w:tcPr>
            <w:tcW w:w="236" w:type="dxa"/>
            <w:vAlign w:val="center"/>
            <w:hideMark/>
          </w:tcPr>
          <w:p w14:paraId="2289C786" w14:textId="77777777" w:rsidR="0059115A" w:rsidRPr="00FB07C6" w:rsidRDefault="0059115A" w:rsidP="00FB07C6">
            <w:pPr>
              <w:rPr>
                <w:sz w:val="20"/>
                <w:szCs w:val="20"/>
              </w:rPr>
            </w:pPr>
          </w:p>
        </w:tc>
      </w:tr>
      <w:tr w:rsidR="0059115A" w:rsidRPr="00FB07C6" w14:paraId="716D551E" w14:textId="77777777" w:rsidTr="0049381A">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1F375E04" w14:textId="3548ED33" w:rsidR="0059115A" w:rsidRPr="00E24B74" w:rsidRDefault="0059115A" w:rsidP="00E24B74">
            <w:pPr>
              <w:jc w:val="both"/>
              <w:rPr>
                <w:b/>
                <w:bCs/>
                <w:color w:val="000000"/>
                <w:sz w:val="20"/>
                <w:szCs w:val="20"/>
              </w:rPr>
            </w:pPr>
            <w:r w:rsidRPr="00FB07C6">
              <w:rPr>
                <w:b/>
                <w:bCs/>
                <w:color w:val="000000"/>
                <w:sz w:val="20"/>
                <w:szCs w:val="20"/>
              </w:rPr>
              <w:t>Programme: Health Management and Improvement</w:t>
            </w:r>
          </w:p>
        </w:tc>
        <w:tc>
          <w:tcPr>
            <w:tcW w:w="236" w:type="dxa"/>
            <w:vAlign w:val="center"/>
            <w:hideMark/>
          </w:tcPr>
          <w:p w14:paraId="2A1E8F54" w14:textId="77777777" w:rsidR="0059115A" w:rsidRPr="00FB07C6" w:rsidRDefault="0059115A" w:rsidP="00FB07C6">
            <w:pPr>
              <w:rPr>
                <w:sz w:val="20"/>
                <w:szCs w:val="20"/>
              </w:rPr>
            </w:pPr>
          </w:p>
        </w:tc>
      </w:tr>
      <w:tr w:rsidR="00FB07C6" w:rsidRPr="00FB07C6" w14:paraId="07B64816" w14:textId="77777777" w:rsidTr="000E45FE">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0A67444E" w14:textId="77777777" w:rsidR="00FB07C6" w:rsidRPr="00FB07C6" w:rsidRDefault="00FB07C6" w:rsidP="00FB07C6">
            <w:pPr>
              <w:jc w:val="both"/>
              <w:rPr>
                <w:b/>
                <w:bCs/>
                <w:color w:val="44546A"/>
                <w:sz w:val="20"/>
                <w:szCs w:val="20"/>
              </w:rPr>
            </w:pPr>
            <w:r w:rsidRPr="00FB07C6">
              <w:rPr>
                <w:b/>
                <w:bCs/>
                <w:color w:val="44546A"/>
                <w:sz w:val="20"/>
                <w:szCs w:val="20"/>
              </w:rPr>
              <w:t>26</w:t>
            </w:r>
          </w:p>
        </w:tc>
        <w:tc>
          <w:tcPr>
            <w:tcW w:w="2657" w:type="dxa"/>
            <w:vMerge w:val="restart"/>
            <w:tcBorders>
              <w:top w:val="nil"/>
              <w:left w:val="single" w:sz="4" w:space="0" w:color="auto"/>
              <w:bottom w:val="single" w:sz="4" w:space="0" w:color="auto"/>
              <w:right w:val="single" w:sz="4" w:space="0" w:color="auto"/>
            </w:tcBorders>
            <w:vAlign w:val="center"/>
            <w:hideMark/>
          </w:tcPr>
          <w:p w14:paraId="36B42719" w14:textId="77777777" w:rsidR="00FB07C6" w:rsidRPr="00FB07C6" w:rsidRDefault="00FB07C6" w:rsidP="00FB07C6">
            <w:pPr>
              <w:jc w:val="both"/>
              <w:rPr>
                <w:color w:val="000000"/>
                <w:sz w:val="20"/>
                <w:szCs w:val="20"/>
              </w:rPr>
            </w:pPr>
            <w:r w:rsidRPr="00FB07C6">
              <w:rPr>
                <w:color w:val="000000"/>
                <w:sz w:val="20"/>
                <w:szCs w:val="20"/>
              </w:rPr>
              <w:t xml:space="preserve">Renovation and upgrading of CHPS compounds </w:t>
            </w:r>
          </w:p>
        </w:tc>
        <w:tc>
          <w:tcPr>
            <w:tcW w:w="1249" w:type="dxa"/>
            <w:vMerge w:val="restart"/>
            <w:tcBorders>
              <w:top w:val="nil"/>
              <w:left w:val="single" w:sz="4" w:space="0" w:color="auto"/>
              <w:bottom w:val="single" w:sz="4" w:space="0" w:color="auto"/>
              <w:right w:val="single" w:sz="4" w:space="0" w:color="auto"/>
            </w:tcBorders>
            <w:vAlign w:val="center"/>
            <w:hideMark/>
          </w:tcPr>
          <w:p w14:paraId="384CBDDA" w14:textId="77777777" w:rsidR="00FB07C6" w:rsidRPr="00FB07C6" w:rsidRDefault="00FB07C6" w:rsidP="00FB07C6">
            <w:pPr>
              <w:jc w:val="both"/>
              <w:rPr>
                <w:color w:val="000000"/>
                <w:sz w:val="20"/>
                <w:szCs w:val="20"/>
              </w:rPr>
            </w:pPr>
            <w:r w:rsidRPr="00FB07C6">
              <w:rPr>
                <w:color w:val="000000"/>
                <w:sz w:val="20"/>
                <w:szCs w:val="20"/>
              </w:rPr>
              <w:t>Selected CHPS in Kpando</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731C30E1"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1B8C1C08"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vAlign w:val="center"/>
            <w:hideMark/>
          </w:tcPr>
          <w:p w14:paraId="691C0EC9"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vAlign w:val="center"/>
            <w:hideMark/>
          </w:tcPr>
          <w:p w14:paraId="7470117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0A5B7B12" w14:textId="10325276" w:rsidR="00FB07C6" w:rsidRPr="00FB07C6" w:rsidRDefault="00BF3211" w:rsidP="00BF3211">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vAlign w:val="center"/>
            <w:hideMark/>
          </w:tcPr>
          <w:p w14:paraId="728D1DDB" w14:textId="77777777" w:rsidR="00FB07C6" w:rsidRPr="00FB07C6" w:rsidRDefault="00FB07C6" w:rsidP="00FB07C6">
            <w:pPr>
              <w:jc w:val="both"/>
              <w:rPr>
                <w:color w:val="000000"/>
                <w:sz w:val="20"/>
                <w:szCs w:val="20"/>
              </w:rPr>
            </w:pPr>
            <w:r w:rsidRPr="00FB07C6">
              <w:rPr>
                <w:color w:val="000000"/>
                <w:sz w:val="20"/>
                <w:szCs w:val="20"/>
              </w:rPr>
              <w:t>500,000.00</w:t>
            </w:r>
          </w:p>
        </w:tc>
        <w:tc>
          <w:tcPr>
            <w:tcW w:w="1035" w:type="dxa"/>
            <w:vMerge w:val="restart"/>
            <w:tcBorders>
              <w:top w:val="nil"/>
              <w:left w:val="single" w:sz="4" w:space="0" w:color="auto"/>
              <w:bottom w:val="single" w:sz="4" w:space="0" w:color="auto"/>
              <w:right w:val="single" w:sz="4" w:space="0" w:color="auto"/>
            </w:tcBorders>
            <w:vAlign w:val="center"/>
            <w:hideMark/>
          </w:tcPr>
          <w:p w14:paraId="2ABF3CDE" w14:textId="06346131" w:rsidR="00FB07C6" w:rsidRPr="00FB07C6" w:rsidRDefault="00BF3211" w:rsidP="00BF3211">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058ED01E" w14:textId="77777777" w:rsidR="00FB07C6" w:rsidRPr="00FB07C6" w:rsidRDefault="00FB07C6" w:rsidP="00FB07C6">
            <w:pPr>
              <w:jc w:val="both"/>
              <w:rPr>
                <w:color w:val="000000"/>
                <w:sz w:val="20"/>
                <w:szCs w:val="20"/>
              </w:rPr>
            </w:pPr>
            <w:r w:rsidRPr="00FB07C6">
              <w:rPr>
                <w:color w:val="000000"/>
                <w:sz w:val="20"/>
                <w:szCs w:val="20"/>
              </w:rPr>
              <w:t>200,000.00</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52D2BC9B"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vAlign w:val="center"/>
            <w:hideMark/>
          </w:tcPr>
          <w:p w14:paraId="799A5880"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auto"/>
              <w:right w:val="single" w:sz="4" w:space="0" w:color="auto"/>
            </w:tcBorders>
            <w:vAlign w:val="center"/>
            <w:hideMark/>
          </w:tcPr>
          <w:p w14:paraId="314230AB"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086" w:type="dxa"/>
            <w:gridSpan w:val="2"/>
            <w:vMerge w:val="restart"/>
            <w:tcBorders>
              <w:top w:val="nil"/>
              <w:left w:val="single" w:sz="4" w:space="0" w:color="auto"/>
              <w:bottom w:val="single" w:sz="4" w:space="0" w:color="auto"/>
              <w:right w:val="single" w:sz="4" w:space="0" w:color="auto"/>
            </w:tcBorders>
            <w:vAlign w:val="center"/>
            <w:hideMark/>
          </w:tcPr>
          <w:p w14:paraId="5351E7DC" w14:textId="77777777" w:rsidR="00FB07C6" w:rsidRPr="00FB07C6" w:rsidRDefault="00FB07C6" w:rsidP="00FB07C6">
            <w:pPr>
              <w:jc w:val="both"/>
              <w:rPr>
                <w:color w:val="000000"/>
                <w:sz w:val="20"/>
                <w:szCs w:val="20"/>
              </w:rPr>
            </w:pPr>
            <w:r w:rsidRPr="00FB07C6">
              <w:rPr>
                <w:color w:val="000000"/>
                <w:sz w:val="20"/>
                <w:szCs w:val="20"/>
              </w:rPr>
              <w:t>GHS</w:t>
            </w:r>
          </w:p>
        </w:tc>
        <w:tc>
          <w:tcPr>
            <w:tcW w:w="252" w:type="dxa"/>
            <w:gridSpan w:val="2"/>
            <w:vAlign w:val="center"/>
            <w:hideMark/>
          </w:tcPr>
          <w:p w14:paraId="0838D7AA" w14:textId="77777777" w:rsidR="00FB07C6" w:rsidRPr="00FB07C6" w:rsidRDefault="00FB07C6" w:rsidP="00FB07C6">
            <w:pPr>
              <w:rPr>
                <w:sz w:val="20"/>
                <w:szCs w:val="20"/>
              </w:rPr>
            </w:pPr>
          </w:p>
        </w:tc>
      </w:tr>
      <w:tr w:rsidR="00FB07C6" w:rsidRPr="00FB07C6" w14:paraId="7C420133"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76F837B9"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2B7EBC34"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3806E471"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B769CD0"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106AC8A2"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6B9FA612"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66B2FBB8"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7B6FB35B"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0740B162"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57E1B1E0"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0871BDD6"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0E8C7DF5"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3EC8D0DC"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39014BE2"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01C8ED47"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14437DE9" w14:textId="77777777" w:rsidR="00FB07C6" w:rsidRPr="00FB07C6" w:rsidRDefault="00FB07C6" w:rsidP="00FB07C6">
            <w:pPr>
              <w:jc w:val="both"/>
              <w:rPr>
                <w:color w:val="000000"/>
                <w:sz w:val="20"/>
                <w:szCs w:val="20"/>
              </w:rPr>
            </w:pPr>
          </w:p>
        </w:tc>
      </w:tr>
      <w:tr w:rsidR="00FB07C6" w:rsidRPr="00FB07C6" w14:paraId="388CF90A" w14:textId="77777777" w:rsidTr="000E45F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0B350328" w14:textId="77777777" w:rsidR="00FB07C6" w:rsidRPr="00FB07C6" w:rsidRDefault="00FB07C6" w:rsidP="00FB07C6">
            <w:pPr>
              <w:jc w:val="both"/>
              <w:rPr>
                <w:b/>
                <w:bCs/>
                <w:color w:val="44546A"/>
                <w:sz w:val="20"/>
                <w:szCs w:val="20"/>
              </w:rPr>
            </w:pPr>
            <w:r w:rsidRPr="00FB07C6">
              <w:rPr>
                <w:b/>
                <w:bCs/>
                <w:color w:val="44546A"/>
                <w:sz w:val="20"/>
                <w:szCs w:val="20"/>
              </w:rPr>
              <w:t>27</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0BC6D24D" w14:textId="77777777" w:rsidR="00FB07C6" w:rsidRPr="00FB07C6" w:rsidRDefault="00FB07C6" w:rsidP="00FB07C6">
            <w:pPr>
              <w:jc w:val="both"/>
              <w:rPr>
                <w:color w:val="000000"/>
                <w:sz w:val="20"/>
                <w:szCs w:val="20"/>
              </w:rPr>
            </w:pPr>
            <w:r w:rsidRPr="00FB07C6">
              <w:rPr>
                <w:color w:val="000000"/>
                <w:sz w:val="20"/>
                <w:szCs w:val="20"/>
              </w:rPr>
              <w:t>Carry out public education on prevention of HIV / AIDS and other diseases in the municipality</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657E935C"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3E823E3"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3BB591C8"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3FA6891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72E5EC4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9A55C97" w14:textId="77777777" w:rsidR="00FB07C6" w:rsidRPr="00FB07C6" w:rsidRDefault="00FB07C6" w:rsidP="00FB07C6">
            <w:pPr>
              <w:jc w:val="both"/>
              <w:rPr>
                <w:color w:val="000000"/>
                <w:sz w:val="20"/>
                <w:szCs w:val="20"/>
              </w:rPr>
            </w:pPr>
            <w:r w:rsidRPr="00FB07C6">
              <w:rPr>
                <w:color w:val="000000"/>
                <w:sz w:val="20"/>
                <w:szCs w:val="20"/>
              </w:rPr>
              <w:t> </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7DE0B1C" w14:textId="77777777" w:rsidR="00FB07C6" w:rsidRPr="00FB07C6" w:rsidRDefault="00FB07C6" w:rsidP="00FB07C6">
            <w:pPr>
              <w:jc w:val="both"/>
              <w:rPr>
                <w:color w:val="000000"/>
                <w:sz w:val="20"/>
                <w:szCs w:val="20"/>
              </w:rPr>
            </w:pPr>
            <w:r w:rsidRPr="00FB07C6">
              <w:rPr>
                <w:color w:val="000000"/>
                <w:sz w:val="20"/>
                <w:szCs w:val="20"/>
              </w:rPr>
              <w:t>40,000.00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C5D0D8E" w14:textId="77777777" w:rsidR="00FB07C6" w:rsidRPr="00FB07C6" w:rsidRDefault="00FB07C6" w:rsidP="00FB07C6">
            <w:pPr>
              <w:jc w:val="both"/>
              <w:rPr>
                <w:color w:val="000000"/>
                <w:sz w:val="20"/>
                <w:szCs w:val="20"/>
              </w:rPr>
            </w:pPr>
            <w:r w:rsidRPr="00FB07C6">
              <w:rPr>
                <w:color w:val="000000"/>
                <w:sz w:val="20"/>
                <w:szCs w:val="20"/>
              </w:rPr>
              <w:t>10,000.00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18DDFF5E" w14:textId="77777777" w:rsidR="00FB07C6" w:rsidRPr="00FB07C6" w:rsidRDefault="00FB07C6" w:rsidP="00FB07C6">
            <w:pPr>
              <w:jc w:val="both"/>
              <w:rPr>
                <w:color w:val="000000"/>
                <w:sz w:val="20"/>
                <w:szCs w:val="20"/>
              </w:rPr>
            </w:pPr>
            <w:r w:rsidRPr="00FB07C6">
              <w:rPr>
                <w:color w:val="000000"/>
                <w:sz w:val="20"/>
                <w:szCs w:val="20"/>
              </w:rPr>
              <w:t>30,000.00</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79A7984"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shd w:val="clear" w:color="000000" w:fill="D9E2F3"/>
            <w:vAlign w:val="center"/>
            <w:hideMark/>
          </w:tcPr>
          <w:p w14:paraId="1C34718E"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auto"/>
              <w:right w:val="single" w:sz="4" w:space="0" w:color="auto"/>
            </w:tcBorders>
            <w:shd w:val="clear" w:color="000000" w:fill="D9E2F3"/>
            <w:vAlign w:val="center"/>
            <w:hideMark/>
          </w:tcPr>
          <w:p w14:paraId="22F51BB2" w14:textId="77777777" w:rsidR="00FB07C6" w:rsidRPr="00FB07C6" w:rsidRDefault="00FB07C6" w:rsidP="00FB07C6">
            <w:pPr>
              <w:jc w:val="both"/>
              <w:rPr>
                <w:color w:val="000000"/>
                <w:sz w:val="20"/>
                <w:szCs w:val="20"/>
              </w:rPr>
            </w:pPr>
            <w:r w:rsidRPr="00FB07C6">
              <w:rPr>
                <w:color w:val="000000"/>
                <w:sz w:val="20"/>
                <w:szCs w:val="20"/>
              </w:rPr>
              <w:t>GHS</w:t>
            </w:r>
          </w:p>
        </w:tc>
        <w:tc>
          <w:tcPr>
            <w:tcW w:w="1086"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30343D9A"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5F2C10CA" w14:textId="77777777" w:rsidR="00FB07C6" w:rsidRPr="00FB07C6" w:rsidRDefault="00FB07C6" w:rsidP="00FB07C6">
            <w:pPr>
              <w:rPr>
                <w:sz w:val="20"/>
                <w:szCs w:val="20"/>
              </w:rPr>
            </w:pPr>
          </w:p>
        </w:tc>
      </w:tr>
      <w:tr w:rsidR="00FB07C6" w:rsidRPr="00FB07C6" w14:paraId="45848FD8"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133ABE71"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4FA8A54E"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13DA7A47"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F91C092"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55958584"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6430090B"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1D7E103"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71DFE6C9"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35A59DCA"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2DA31019"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3AD4E05"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0A9705D6"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5EC7AB6C"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2D082F6B"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2E0FE5E7"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32F39414" w14:textId="77777777" w:rsidR="00FB07C6" w:rsidRPr="00FB07C6" w:rsidRDefault="00FB07C6" w:rsidP="00FB07C6">
            <w:pPr>
              <w:jc w:val="both"/>
              <w:rPr>
                <w:color w:val="000000"/>
                <w:sz w:val="20"/>
                <w:szCs w:val="20"/>
              </w:rPr>
            </w:pPr>
          </w:p>
        </w:tc>
      </w:tr>
      <w:tr w:rsidR="00FB07C6" w:rsidRPr="00FB07C6" w14:paraId="30561207" w14:textId="77777777" w:rsidTr="00E24B74">
        <w:trPr>
          <w:trHeight w:val="800"/>
        </w:trPr>
        <w:tc>
          <w:tcPr>
            <w:tcW w:w="676" w:type="dxa"/>
            <w:tcBorders>
              <w:top w:val="nil"/>
              <w:left w:val="single" w:sz="4" w:space="0" w:color="auto"/>
              <w:bottom w:val="single" w:sz="4" w:space="0" w:color="auto"/>
              <w:right w:val="single" w:sz="4" w:space="0" w:color="auto"/>
            </w:tcBorders>
            <w:vAlign w:val="center"/>
            <w:hideMark/>
          </w:tcPr>
          <w:p w14:paraId="098F1D60" w14:textId="77777777" w:rsidR="00FB07C6" w:rsidRPr="00FB07C6" w:rsidRDefault="00FB07C6" w:rsidP="00FB07C6">
            <w:pPr>
              <w:jc w:val="both"/>
              <w:rPr>
                <w:b/>
                <w:bCs/>
                <w:color w:val="44546A"/>
                <w:sz w:val="20"/>
                <w:szCs w:val="20"/>
              </w:rPr>
            </w:pPr>
            <w:r w:rsidRPr="00FB07C6">
              <w:rPr>
                <w:b/>
                <w:bCs/>
                <w:color w:val="44546A"/>
                <w:sz w:val="20"/>
                <w:szCs w:val="20"/>
              </w:rPr>
              <w:t>28</w:t>
            </w:r>
          </w:p>
        </w:tc>
        <w:tc>
          <w:tcPr>
            <w:tcW w:w="2657" w:type="dxa"/>
            <w:tcBorders>
              <w:top w:val="nil"/>
              <w:left w:val="nil"/>
              <w:bottom w:val="single" w:sz="4" w:space="0" w:color="auto"/>
              <w:right w:val="single" w:sz="4" w:space="0" w:color="auto"/>
            </w:tcBorders>
            <w:vAlign w:val="center"/>
            <w:hideMark/>
          </w:tcPr>
          <w:p w14:paraId="52669F6D" w14:textId="77777777" w:rsidR="00FB07C6" w:rsidRPr="00FB07C6" w:rsidRDefault="00FB07C6" w:rsidP="00FB07C6">
            <w:pPr>
              <w:jc w:val="both"/>
              <w:rPr>
                <w:color w:val="000000"/>
                <w:sz w:val="20"/>
                <w:szCs w:val="20"/>
              </w:rPr>
            </w:pPr>
            <w:r w:rsidRPr="00FB07C6">
              <w:rPr>
                <w:color w:val="000000"/>
                <w:sz w:val="20"/>
                <w:szCs w:val="20"/>
              </w:rPr>
              <w:t>Construction of 1No. CHPS compound</w:t>
            </w:r>
          </w:p>
        </w:tc>
        <w:tc>
          <w:tcPr>
            <w:tcW w:w="1249" w:type="dxa"/>
            <w:tcBorders>
              <w:top w:val="nil"/>
              <w:left w:val="nil"/>
              <w:bottom w:val="single" w:sz="4" w:space="0" w:color="auto"/>
              <w:right w:val="single" w:sz="4" w:space="0" w:color="auto"/>
            </w:tcBorders>
            <w:vAlign w:val="center"/>
            <w:hideMark/>
          </w:tcPr>
          <w:p w14:paraId="45FEF13D" w14:textId="77777777" w:rsidR="00FB07C6" w:rsidRPr="00FB07C6" w:rsidRDefault="00FB07C6" w:rsidP="00FB07C6">
            <w:pPr>
              <w:jc w:val="both"/>
              <w:rPr>
                <w:color w:val="000000"/>
                <w:sz w:val="20"/>
                <w:szCs w:val="20"/>
              </w:rPr>
            </w:pPr>
            <w:r w:rsidRPr="00FB07C6">
              <w:rPr>
                <w:color w:val="000000"/>
                <w:sz w:val="20"/>
                <w:szCs w:val="20"/>
              </w:rPr>
              <w:t>Adofe</w:t>
            </w:r>
          </w:p>
        </w:tc>
        <w:tc>
          <w:tcPr>
            <w:tcW w:w="472" w:type="dxa"/>
            <w:tcBorders>
              <w:top w:val="nil"/>
              <w:left w:val="nil"/>
              <w:bottom w:val="single" w:sz="4" w:space="0" w:color="auto"/>
              <w:right w:val="single" w:sz="4" w:space="0" w:color="auto"/>
            </w:tcBorders>
            <w:shd w:val="clear" w:color="000000" w:fill="4472C4"/>
            <w:vAlign w:val="center"/>
            <w:hideMark/>
          </w:tcPr>
          <w:p w14:paraId="6079866D"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3126F890"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3F1A748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74F5D63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16287831" w14:textId="56CF85AB"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2997B2DD" w14:textId="77777777" w:rsidR="00FB07C6" w:rsidRPr="00FB07C6" w:rsidRDefault="00FB07C6" w:rsidP="00FB07C6">
            <w:pPr>
              <w:jc w:val="both"/>
              <w:rPr>
                <w:color w:val="000000"/>
                <w:sz w:val="20"/>
                <w:szCs w:val="20"/>
              </w:rPr>
            </w:pPr>
            <w:r w:rsidRPr="00FB07C6">
              <w:rPr>
                <w:color w:val="000000"/>
                <w:sz w:val="20"/>
                <w:szCs w:val="20"/>
              </w:rPr>
              <w:t>2,254,681.77</w:t>
            </w:r>
          </w:p>
        </w:tc>
        <w:tc>
          <w:tcPr>
            <w:tcW w:w="1035" w:type="dxa"/>
            <w:tcBorders>
              <w:top w:val="nil"/>
              <w:left w:val="nil"/>
              <w:bottom w:val="single" w:sz="4" w:space="0" w:color="auto"/>
              <w:right w:val="single" w:sz="4" w:space="0" w:color="auto"/>
            </w:tcBorders>
            <w:vAlign w:val="center"/>
            <w:hideMark/>
          </w:tcPr>
          <w:p w14:paraId="3BB59191" w14:textId="4889C24C"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3F9E33E1" w14:textId="70E21984"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33390E2A"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2EE1296A"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0EFE9E47"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vAlign w:val="center"/>
            <w:hideMark/>
          </w:tcPr>
          <w:p w14:paraId="590ACA4E"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0DFFFB3D" w14:textId="77777777" w:rsidR="00FB07C6" w:rsidRPr="00FB07C6" w:rsidRDefault="00FB07C6" w:rsidP="00FB07C6">
            <w:pPr>
              <w:rPr>
                <w:sz w:val="20"/>
                <w:szCs w:val="20"/>
              </w:rPr>
            </w:pPr>
          </w:p>
        </w:tc>
      </w:tr>
      <w:tr w:rsidR="00FB07C6" w:rsidRPr="00FB07C6" w14:paraId="78438766" w14:textId="77777777" w:rsidTr="000E45FE">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0FE593A" w14:textId="77777777" w:rsidR="00FB07C6" w:rsidRPr="00FB07C6" w:rsidRDefault="00FB07C6" w:rsidP="00FB07C6">
            <w:pPr>
              <w:jc w:val="both"/>
              <w:rPr>
                <w:b/>
                <w:bCs/>
                <w:color w:val="44546A"/>
                <w:sz w:val="20"/>
                <w:szCs w:val="20"/>
              </w:rPr>
            </w:pPr>
            <w:r w:rsidRPr="00FB07C6">
              <w:rPr>
                <w:b/>
                <w:bCs/>
                <w:color w:val="44546A"/>
                <w:sz w:val="20"/>
                <w:szCs w:val="20"/>
              </w:rPr>
              <w:t>29</w:t>
            </w:r>
          </w:p>
        </w:tc>
        <w:tc>
          <w:tcPr>
            <w:tcW w:w="2657" w:type="dxa"/>
            <w:tcBorders>
              <w:top w:val="nil"/>
              <w:left w:val="nil"/>
              <w:bottom w:val="single" w:sz="4" w:space="0" w:color="auto"/>
              <w:right w:val="single" w:sz="4" w:space="0" w:color="auto"/>
            </w:tcBorders>
            <w:shd w:val="clear" w:color="000000" w:fill="D9E2F3"/>
            <w:vAlign w:val="center"/>
            <w:hideMark/>
          </w:tcPr>
          <w:p w14:paraId="68B1F93C" w14:textId="77777777" w:rsidR="00FB07C6" w:rsidRPr="00FB07C6" w:rsidRDefault="00FB07C6" w:rsidP="00FB07C6">
            <w:pPr>
              <w:jc w:val="both"/>
              <w:rPr>
                <w:color w:val="000000"/>
                <w:sz w:val="20"/>
                <w:szCs w:val="20"/>
              </w:rPr>
            </w:pPr>
            <w:r w:rsidRPr="00FB07C6">
              <w:rPr>
                <w:color w:val="000000"/>
                <w:sz w:val="20"/>
                <w:szCs w:val="20"/>
              </w:rPr>
              <w:t>Upgrading of 1No. CHPS compound</w:t>
            </w:r>
          </w:p>
        </w:tc>
        <w:tc>
          <w:tcPr>
            <w:tcW w:w="1249" w:type="dxa"/>
            <w:tcBorders>
              <w:top w:val="nil"/>
              <w:left w:val="nil"/>
              <w:bottom w:val="single" w:sz="4" w:space="0" w:color="auto"/>
              <w:right w:val="single" w:sz="4" w:space="0" w:color="auto"/>
            </w:tcBorders>
            <w:shd w:val="clear" w:color="000000" w:fill="D9E2F3"/>
            <w:vAlign w:val="center"/>
            <w:hideMark/>
          </w:tcPr>
          <w:p w14:paraId="0EB353AF" w14:textId="77777777" w:rsidR="00FB07C6" w:rsidRPr="00FB07C6" w:rsidRDefault="00FB07C6" w:rsidP="00FB07C6">
            <w:pPr>
              <w:jc w:val="both"/>
              <w:rPr>
                <w:color w:val="000000"/>
                <w:sz w:val="20"/>
                <w:szCs w:val="20"/>
              </w:rPr>
            </w:pPr>
            <w:r w:rsidRPr="00FB07C6">
              <w:rPr>
                <w:color w:val="000000"/>
                <w:sz w:val="20"/>
                <w:szCs w:val="20"/>
              </w:rPr>
              <w:t xml:space="preserve">Dafor </w:t>
            </w:r>
          </w:p>
        </w:tc>
        <w:tc>
          <w:tcPr>
            <w:tcW w:w="472" w:type="dxa"/>
            <w:tcBorders>
              <w:top w:val="nil"/>
              <w:left w:val="nil"/>
              <w:bottom w:val="single" w:sz="4" w:space="0" w:color="auto"/>
              <w:right w:val="single" w:sz="4" w:space="0" w:color="auto"/>
            </w:tcBorders>
            <w:shd w:val="clear" w:color="000000" w:fill="4472C4"/>
            <w:vAlign w:val="center"/>
            <w:hideMark/>
          </w:tcPr>
          <w:p w14:paraId="109E0EBC"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1AA7F194"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37EB85D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17A897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34F82D1D" w14:textId="099D4E29"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2FE782AF" w14:textId="77777777" w:rsidR="00FB07C6" w:rsidRPr="00FB07C6" w:rsidRDefault="00FB07C6" w:rsidP="00FB07C6">
            <w:pPr>
              <w:jc w:val="both"/>
              <w:rPr>
                <w:color w:val="000000"/>
                <w:sz w:val="20"/>
                <w:szCs w:val="20"/>
              </w:rPr>
            </w:pPr>
            <w:r w:rsidRPr="00FB07C6">
              <w:rPr>
                <w:color w:val="000000"/>
                <w:sz w:val="20"/>
                <w:szCs w:val="20"/>
              </w:rPr>
              <w:t>800,000.00</w:t>
            </w:r>
          </w:p>
        </w:tc>
        <w:tc>
          <w:tcPr>
            <w:tcW w:w="1035" w:type="dxa"/>
            <w:tcBorders>
              <w:top w:val="nil"/>
              <w:left w:val="nil"/>
              <w:bottom w:val="single" w:sz="4" w:space="0" w:color="auto"/>
              <w:right w:val="single" w:sz="4" w:space="0" w:color="auto"/>
            </w:tcBorders>
            <w:shd w:val="clear" w:color="000000" w:fill="D9E2F3"/>
            <w:vAlign w:val="center"/>
            <w:hideMark/>
          </w:tcPr>
          <w:p w14:paraId="5F8D428C" w14:textId="1DB728B6"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493EDFEF" w14:textId="5145443B"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0C219CF5"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008F2146"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0DFC2BBC"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1E2692B5"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48D6ECB4" w14:textId="77777777" w:rsidR="00FB07C6" w:rsidRPr="00FB07C6" w:rsidRDefault="00FB07C6" w:rsidP="00FB07C6">
            <w:pPr>
              <w:rPr>
                <w:sz w:val="20"/>
                <w:szCs w:val="20"/>
              </w:rPr>
            </w:pPr>
          </w:p>
        </w:tc>
      </w:tr>
      <w:tr w:rsidR="00FB07C6" w:rsidRPr="00FB07C6" w14:paraId="286DAE96" w14:textId="77777777" w:rsidTr="000E45FE">
        <w:trPr>
          <w:trHeight w:val="1610"/>
        </w:trPr>
        <w:tc>
          <w:tcPr>
            <w:tcW w:w="676" w:type="dxa"/>
            <w:tcBorders>
              <w:top w:val="nil"/>
              <w:left w:val="single" w:sz="4" w:space="0" w:color="auto"/>
              <w:bottom w:val="single" w:sz="4" w:space="0" w:color="auto"/>
              <w:right w:val="single" w:sz="4" w:space="0" w:color="auto"/>
            </w:tcBorders>
            <w:vAlign w:val="center"/>
            <w:hideMark/>
          </w:tcPr>
          <w:p w14:paraId="51AE39A8" w14:textId="77777777" w:rsidR="00FB07C6" w:rsidRPr="00FB07C6" w:rsidRDefault="00FB07C6" w:rsidP="00FB07C6">
            <w:pPr>
              <w:jc w:val="both"/>
              <w:rPr>
                <w:b/>
                <w:bCs/>
                <w:color w:val="44546A"/>
                <w:sz w:val="20"/>
                <w:szCs w:val="20"/>
              </w:rPr>
            </w:pPr>
            <w:r w:rsidRPr="00FB07C6">
              <w:rPr>
                <w:b/>
                <w:bCs/>
                <w:color w:val="44546A"/>
                <w:sz w:val="20"/>
                <w:szCs w:val="20"/>
              </w:rPr>
              <w:t>30</w:t>
            </w:r>
          </w:p>
        </w:tc>
        <w:tc>
          <w:tcPr>
            <w:tcW w:w="2657" w:type="dxa"/>
            <w:tcBorders>
              <w:top w:val="nil"/>
              <w:left w:val="nil"/>
              <w:bottom w:val="single" w:sz="4" w:space="0" w:color="auto"/>
              <w:right w:val="single" w:sz="4" w:space="0" w:color="auto"/>
            </w:tcBorders>
            <w:vAlign w:val="center"/>
            <w:hideMark/>
          </w:tcPr>
          <w:p w14:paraId="23E6C790" w14:textId="77777777" w:rsidR="00FB07C6" w:rsidRPr="00FB07C6" w:rsidRDefault="00FB07C6" w:rsidP="00FB07C6">
            <w:pPr>
              <w:jc w:val="both"/>
              <w:rPr>
                <w:color w:val="000000"/>
                <w:sz w:val="20"/>
                <w:szCs w:val="20"/>
              </w:rPr>
            </w:pPr>
            <w:r w:rsidRPr="00FB07C6">
              <w:rPr>
                <w:color w:val="000000"/>
                <w:sz w:val="20"/>
                <w:szCs w:val="20"/>
              </w:rPr>
              <w:t>Help complete Maternity block and Computer lab initiated by the people are at lintel level by the people of Dafor themselves</w:t>
            </w:r>
          </w:p>
        </w:tc>
        <w:tc>
          <w:tcPr>
            <w:tcW w:w="1249" w:type="dxa"/>
            <w:tcBorders>
              <w:top w:val="nil"/>
              <w:left w:val="nil"/>
              <w:bottom w:val="single" w:sz="4" w:space="0" w:color="auto"/>
              <w:right w:val="single" w:sz="4" w:space="0" w:color="auto"/>
            </w:tcBorders>
            <w:vAlign w:val="center"/>
            <w:hideMark/>
          </w:tcPr>
          <w:p w14:paraId="67829782" w14:textId="77777777" w:rsidR="00FB07C6" w:rsidRPr="00FB07C6" w:rsidRDefault="00FB07C6" w:rsidP="00FB07C6">
            <w:pPr>
              <w:jc w:val="both"/>
              <w:rPr>
                <w:color w:val="000000"/>
                <w:sz w:val="20"/>
                <w:szCs w:val="20"/>
              </w:rPr>
            </w:pPr>
            <w:r w:rsidRPr="00FB07C6">
              <w:rPr>
                <w:color w:val="000000"/>
                <w:sz w:val="20"/>
                <w:szCs w:val="20"/>
              </w:rPr>
              <w:t>Dafor</w:t>
            </w:r>
          </w:p>
        </w:tc>
        <w:tc>
          <w:tcPr>
            <w:tcW w:w="472" w:type="dxa"/>
            <w:tcBorders>
              <w:top w:val="nil"/>
              <w:left w:val="nil"/>
              <w:bottom w:val="single" w:sz="4" w:space="0" w:color="auto"/>
              <w:right w:val="single" w:sz="4" w:space="0" w:color="auto"/>
            </w:tcBorders>
            <w:shd w:val="clear" w:color="000000" w:fill="4472C4"/>
            <w:vAlign w:val="center"/>
            <w:hideMark/>
          </w:tcPr>
          <w:p w14:paraId="17FB38E9"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1BC2FE97"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FFFFFF"/>
            <w:vAlign w:val="center"/>
            <w:hideMark/>
          </w:tcPr>
          <w:p w14:paraId="22ADA65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7AD26BD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580A91E" w14:textId="5753D16E"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63E4C7C7" w14:textId="77777777" w:rsidR="00FB07C6" w:rsidRPr="00FB07C6" w:rsidRDefault="00FB07C6" w:rsidP="00FB07C6">
            <w:pPr>
              <w:jc w:val="both"/>
              <w:rPr>
                <w:color w:val="000000"/>
                <w:sz w:val="20"/>
                <w:szCs w:val="20"/>
              </w:rPr>
            </w:pPr>
            <w:r w:rsidRPr="00FB07C6">
              <w:rPr>
                <w:color w:val="000000"/>
                <w:sz w:val="20"/>
                <w:szCs w:val="20"/>
              </w:rPr>
              <w:t>50,000.00</w:t>
            </w:r>
          </w:p>
        </w:tc>
        <w:tc>
          <w:tcPr>
            <w:tcW w:w="1035" w:type="dxa"/>
            <w:tcBorders>
              <w:top w:val="nil"/>
              <w:left w:val="nil"/>
              <w:bottom w:val="single" w:sz="4" w:space="0" w:color="auto"/>
              <w:right w:val="single" w:sz="4" w:space="0" w:color="auto"/>
            </w:tcBorders>
            <w:vAlign w:val="center"/>
            <w:hideMark/>
          </w:tcPr>
          <w:p w14:paraId="5AD0FC13" w14:textId="77777777" w:rsidR="00FB07C6" w:rsidRPr="00FB07C6" w:rsidRDefault="00FB07C6" w:rsidP="00FB07C6">
            <w:pPr>
              <w:jc w:val="both"/>
              <w:rPr>
                <w:color w:val="000000"/>
                <w:sz w:val="20"/>
                <w:szCs w:val="20"/>
              </w:rPr>
            </w:pPr>
            <w:r w:rsidRPr="00FB07C6">
              <w:rPr>
                <w:color w:val="000000"/>
                <w:sz w:val="20"/>
                <w:szCs w:val="20"/>
              </w:rPr>
              <w:t>10,000.00</w:t>
            </w:r>
          </w:p>
        </w:tc>
        <w:tc>
          <w:tcPr>
            <w:tcW w:w="1265" w:type="dxa"/>
            <w:tcBorders>
              <w:top w:val="nil"/>
              <w:left w:val="nil"/>
              <w:bottom w:val="single" w:sz="4" w:space="0" w:color="auto"/>
              <w:right w:val="single" w:sz="4" w:space="0" w:color="auto"/>
            </w:tcBorders>
            <w:vAlign w:val="center"/>
            <w:hideMark/>
          </w:tcPr>
          <w:p w14:paraId="1E635C7E" w14:textId="77777777" w:rsidR="00FB07C6" w:rsidRPr="00FB07C6" w:rsidRDefault="00FB07C6" w:rsidP="00FB07C6">
            <w:pPr>
              <w:jc w:val="both"/>
              <w:rPr>
                <w:color w:val="000000"/>
                <w:sz w:val="20"/>
                <w:szCs w:val="20"/>
              </w:rPr>
            </w:pPr>
            <w:r w:rsidRPr="00FB07C6">
              <w:rPr>
                <w:color w:val="000000"/>
                <w:sz w:val="20"/>
                <w:szCs w:val="20"/>
              </w:rPr>
              <w:t>30,000.00</w:t>
            </w:r>
          </w:p>
        </w:tc>
        <w:tc>
          <w:tcPr>
            <w:tcW w:w="940" w:type="dxa"/>
            <w:gridSpan w:val="2"/>
            <w:tcBorders>
              <w:top w:val="nil"/>
              <w:left w:val="nil"/>
              <w:bottom w:val="single" w:sz="4" w:space="0" w:color="auto"/>
              <w:right w:val="single" w:sz="4" w:space="0" w:color="auto"/>
            </w:tcBorders>
            <w:vAlign w:val="center"/>
            <w:hideMark/>
          </w:tcPr>
          <w:p w14:paraId="64DFFD5A"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vAlign w:val="center"/>
            <w:hideMark/>
          </w:tcPr>
          <w:p w14:paraId="00074CA7"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vAlign w:val="center"/>
            <w:hideMark/>
          </w:tcPr>
          <w:p w14:paraId="331445CF"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086" w:type="dxa"/>
            <w:gridSpan w:val="2"/>
            <w:tcBorders>
              <w:top w:val="nil"/>
              <w:left w:val="nil"/>
              <w:bottom w:val="single" w:sz="4" w:space="0" w:color="auto"/>
              <w:right w:val="single" w:sz="4" w:space="0" w:color="auto"/>
            </w:tcBorders>
            <w:vAlign w:val="center"/>
            <w:hideMark/>
          </w:tcPr>
          <w:p w14:paraId="2BC6F74F" w14:textId="77777777" w:rsidR="00FB07C6" w:rsidRPr="00FB07C6" w:rsidRDefault="00FB07C6" w:rsidP="00FB07C6">
            <w:pPr>
              <w:jc w:val="both"/>
              <w:rPr>
                <w:color w:val="000000"/>
                <w:sz w:val="20"/>
                <w:szCs w:val="20"/>
              </w:rPr>
            </w:pPr>
            <w:r w:rsidRPr="00FB07C6">
              <w:rPr>
                <w:color w:val="000000"/>
                <w:sz w:val="20"/>
                <w:szCs w:val="20"/>
              </w:rPr>
              <w:t>GHS</w:t>
            </w:r>
          </w:p>
        </w:tc>
        <w:tc>
          <w:tcPr>
            <w:tcW w:w="252" w:type="dxa"/>
            <w:gridSpan w:val="2"/>
            <w:vAlign w:val="center"/>
            <w:hideMark/>
          </w:tcPr>
          <w:p w14:paraId="0B0A6267" w14:textId="77777777" w:rsidR="00FB07C6" w:rsidRPr="00FB07C6" w:rsidRDefault="00FB07C6" w:rsidP="00FB07C6">
            <w:pPr>
              <w:rPr>
                <w:sz w:val="20"/>
                <w:szCs w:val="20"/>
              </w:rPr>
            </w:pPr>
          </w:p>
        </w:tc>
      </w:tr>
      <w:tr w:rsidR="00A4309C" w:rsidRPr="00FB07C6" w14:paraId="5E0AF92D" w14:textId="77777777" w:rsidTr="00580F79">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39C4EC8F" w14:textId="4B0862E2" w:rsidR="00A4309C" w:rsidRPr="00A4309C" w:rsidRDefault="00A4309C" w:rsidP="00A4309C">
            <w:pPr>
              <w:jc w:val="both"/>
              <w:rPr>
                <w:b/>
                <w:bCs/>
                <w:color w:val="000000"/>
                <w:sz w:val="20"/>
                <w:szCs w:val="20"/>
              </w:rPr>
            </w:pPr>
            <w:r w:rsidRPr="00FB07C6">
              <w:rPr>
                <w:b/>
                <w:bCs/>
                <w:color w:val="000000"/>
                <w:sz w:val="20"/>
                <w:szCs w:val="20"/>
              </w:rPr>
              <w:t>Objective: Ensure Access to Clean, Safe and Affordable Water and Improved Sanitation</w:t>
            </w:r>
          </w:p>
        </w:tc>
        <w:tc>
          <w:tcPr>
            <w:tcW w:w="236" w:type="dxa"/>
            <w:vAlign w:val="center"/>
            <w:hideMark/>
          </w:tcPr>
          <w:p w14:paraId="52B3FD58" w14:textId="77777777" w:rsidR="00A4309C" w:rsidRPr="00FB07C6" w:rsidRDefault="00A4309C" w:rsidP="00FB07C6">
            <w:pPr>
              <w:rPr>
                <w:sz w:val="20"/>
                <w:szCs w:val="20"/>
              </w:rPr>
            </w:pPr>
          </w:p>
        </w:tc>
      </w:tr>
      <w:tr w:rsidR="00A4309C" w:rsidRPr="00FB07C6" w14:paraId="2BBD550F" w14:textId="77777777" w:rsidTr="00DE3EB4">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12822D1C" w14:textId="4CAA4F05" w:rsidR="00A4309C" w:rsidRPr="00A4309C" w:rsidRDefault="00A4309C" w:rsidP="00A4309C">
            <w:pPr>
              <w:jc w:val="both"/>
              <w:rPr>
                <w:b/>
                <w:bCs/>
                <w:color w:val="000000"/>
                <w:sz w:val="20"/>
                <w:szCs w:val="20"/>
              </w:rPr>
            </w:pPr>
            <w:r w:rsidRPr="00FB07C6">
              <w:rPr>
                <w:b/>
                <w:bCs/>
                <w:color w:val="000000"/>
                <w:sz w:val="20"/>
                <w:szCs w:val="20"/>
              </w:rPr>
              <w:t>Programme: Water Sanitation and Hygiene (WASH) Programme</w:t>
            </w:r>
          </w:p>
        </w:tc>
        <w:tc>
          <w:tcPr>
            <w:tcW w:w="236" w:type="dxa"/>
            <w:vAlign w:val="center"/>
            <w:hideMark/>
          </w:tcPr>
          <w:p w14:paraId="270952E1" w14:textId="77777777" w:rsidR="00A4309C" w:rsidRPr="00FB07C6" w:rsidRDefault="00A4309C" w:rsidP="00FB07C6">
            <w:pPr>
              <w:rPr>
                <w:sz w:val="20"/>
                <w:szCs w:val="20"/>
              </w:rPr>
            </w:pPr>
          </w:p>
        </w:tc>
      </w:tr>
      <w:tr w:rsidR="00FB07C6" w:rsidRPr="00FB07C6" w14:paraId="0B5F036C" w14:textId="77777777" w:rsidTr="000E45FE">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1974F9B1" w14:textId="77777777" w:rsidR="00FB07C6" w:rsidRPr="00FB07C6" w:rsidRDefault="00FB07C6" w:rsidP="00FB07C6">
            <w:pPr>
              <w:jc w:val="both"/>
              <w:rPr>
                <w:b/>
                <w:bCs/>
                <w:color w:val="000000"/>
                <w:sz w:val="20"/>
                <w:szCs w:val="20"/>
              </w:rPr>
            </w:pPr>
            <w:r w:rsidRPr="00FB07C6">
              <w:rPr>
                <w:b/>
                <w:bCs/>
                <w:color w:val="000000"/>
                <w:sz w:val="20"/>
                <w:szCs w:val="20"/>
              </w:rPr>
              <w:t>31</w:t>
            </w:r>
          </w:p>
        </w:tc>
        <w:tc>
          <w:tcPr>
            <w:tcW w:w="2657" w:type="dxa"/>
            <w:vMerge w:val="restart"/>
            <w:tcBorders>
              <w:top w:val="nil"/>
              <w:left w:val="single" w:sz="4" w:space="0" w:color="auto"/>
              <w:bottom w:val="single" w:sz="4" w:space="0" w:color="auto"/>
              <w:right w:val="single" w:sz="4" w:space="0" w:color="auto"/>
            </w:tcBorders>
            <w:vAlign w:val="center"/>
            <w:hideMark/>
          </w:tcPr>
          <w:p w14:paraId="379BBB97" w14:textId="77777777" w:rsidR="00FB07C6" w:rsidRPr="00FB07C6" w:rsidRDefault="00FB07C6" w:rsidP="00FB07C6">
            <w:pPr>
              <w:jc w:val="both"/>
              <w:rPr>
                <w:color w:val="000000"/>
                <w:sz w:val="20"/>
                <w:szCs w:val="20"/>
              </w:rPr>
            </w:pPr>
            <w:r w:rsidRPr="00FB07C6">
              <w:rPr>
                <w:color w:val="000000"/>
                <w:sz w:val="20"/>
                <w:szCs w:val="20"/>
              </w:rPr>
              <w:t>Prepare and update data on Municipal Environmental Sanitation Strategy Action Plan (MESSAP).</w:t>
            </w:r>
          </w:p>
        </w:tc>
        <w:tc>
          <w:tcPr>
            <w:tcW w:w="1249" w:type="dxa"/>
            <w:vMerge w:val="restart"/>
            <w:tcBorders>
              <w:top w:val="nil"/>
              <w:left w:val="single" w:sz="4" w:space="0" w:color="auto"/>
              <w:bottom w:val="single" w:sz="4" w:space="0" w:color="auto"/>
              <w:right w:val="single" w:sz="4" w:space="0" w:color="auto"/>
            </w:tcBorders>
            <w:vAlign w:val="center"/>
            <w:hideMark/>
          </w:tcPr>
          <w:p w14:paraId="6C7863D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619B6D6C"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22C1B029"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7B8FEC42" w14:textId="77777777" w:rsidR="00FB07C6" w:rsidRPr="00FB07C6" w:rsidRDefault="00FB07C6" w:rsidP="00FB07C6">
            <w:pPr>
              <w:jc w:val="both"/>
              <w:rPr>
                <w:color w:val="000000"/>
                <w:sz w:val="20"/>
                <w:szCs w:val="20"/>
              </w:rPr>
            </w:pPr>
            <w:r w:rsidRPr="00FB07C6">
              <w:rPr>
                <w:color w:val="000000"/>
                <w:sz w:val="20"/>
                <w:szCs w:val="20"/>
              </w:rPr>
              <w:t xml:space="preserve">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5B67983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3048242B" w14:textId="32C0EACC" w:rsidR="00FB07C6" w:rsidRPr="00FB07C6" w:rsidRDefault="00BF3211" w:rsidP="00BF3211">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vAlign w:val="center"/>
            <w:hideMark/>
          </w:tcPr>
          <w:p w14:paraId="5AA04E73" w14:textId="77777777" w:rsidR="00FB07C6" w:rsidRPr="00FB07C6" w:rsidRDefault="00FB07C6" w:rsidP="00FB07C6">
            <w:pPr>
              <w:jc w:val="both"/>
              <w:rPr>
                <w:color w:val="000000"/>
                <w:sz w:val="20"/>
                <w:szCs w:val="20"/>
              </w:rPr>
            </w:pPr>
            <w:r w:rsidRPr="00FB07C6">
              <w:rPr>
                <w:color w:val="000000"/>
                <w:sz w:val="20"/>
                <w:szCs w:val="20"/>
              </w:rPr>
              <w:t>7,000.00</w:t>
            </w:r>
          </w:p>
        </w:tc>
        <w:tc>
          <w:tcPr>
            <w:tcW w:w="1035" w:type="dxa"/>
            <w:vMerge w:val="restart"/>
            <w:tcBorders>
              <w:top w:val="nil"/>
              <w:left w:val="single" w:sz="4" w:space="0" w:color="auto"/>
              <w:bottom w:val="single" w:sz="4" w:space="0" w:color="auto"/>
              <w:right w:val="single" w:sz="4" w:space="0" w:color="auto"/>
            </w:tcBorders>
            <w:vAlign w:val="center"/>
            <w:hideMark/>
          </w:tcPr>
          <w:p w14:paraId="52EE80E5" w14:textId="47B11959" w:rsidR="00FB07C6" w:rsidRPr="00FB07C6" w:rsidRDefault="00BF3211" w:rsidP="00BF3211">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22D3B958" w14:textId="05279275" w:rsidR="00FB07C6" w:rsidRPr="00FB07C6" w:rsidRDefault="00BF3211" w:rsidP="00BF3211">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2F7A2AE1"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vAlign w:val="center"/>
            <w:hideMark/>
          </w:tcPr>
          <w:p w14:paraId="7CCBBF45"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auto"/>
              <w:right w:val="single" w:sz="4" w:space="0" w:color="auto"/>
            </w:tcBorders>
            <w:vAlign w:val="center"/>
            <w:hideMark/>
          </w:tcPr>
          <w:p w14:paraId="2F75A97C"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vMerge w:val="restart"/>
            <w:tcBorders>
              <w:top w:val="nil"/>
              <w:left w:val="single" w:sz="4" w:space="0" w:color="auto"/>
              <w:bottom w:val="single" w:sz="4" w:space="0" w:color="auto"/>
              <w:right w:val="single" w:sz="4" w:space="0" w:color="auto"/>
            </w:tcBorders>
            <w:vAlign w:val="center"/>
            <w:hideMark/>
          </w:tcPr>
          <w:p w14:paraId="4FF3D7C8" w14:textId="77777777" w:rsidR="00FB07C6" w:rsidRPr="00FB07C6" w:rsidRDefault="00FB07C6" w:rsidP="00FB07C6">
            <w:pPr>
              <w:jc w:val="both"/>
              <w:rPr>
                <w:color w:val="000000"/>
                <w:sz w:val="20"/>
                <w:szCs w:val="20"/>
              </w:rPr>
            </w:pPr>
            <w:r w:rsidRPr="00FB07C6">
              <w:rPr>
                <w:color w:val="000000"/>
                <w:sz w:val="20"/>
                <w:szCs w:val="20"/>
              </w:rPr>
              <w:t>MPCU</w:t>
            </w:r>
          </w:p>
        </w:tc>
        <w:tc>
          <w:tcPr>
            <w:tcW w:w="252" w:type="dxa"/>
            <w:gridSpan w:val="2"/>
            <w:vAlign w:val="center"/>
            <w:hideMark/>
          </w:tcPr>
          <w:p w14:paraId="58A9F669" w14:textId="77777777" w:rsidR="00FB07C6" w:rsidRPr="00FB07C6" w:rsidRDefault="00FB07C6" w:rsidP="00FB07C6">
            <w:pPr>
              <w:rPr>
                <w:sz w:val="20"/>
                <w:szCs w:val="20"/>
              </w:rPr>
            </w:pPr>
          </w:p>
        </w:tc>
      </w:tr>
      <w:tr w:rsidR="00FB07C6" w:rsidRPr="00FB07C6" w14:paraId="00D3A4DC"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57130194"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0F305F37"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4DC1694B"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FF13173"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3302BC08"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0AF43BAD"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6A21B3C"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23FBC043"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0C0BA0A9"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351F3076"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0892FA22"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0992A6F9"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5A1C4FE9"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0B3272FE"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2972297B"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1BAE17CC" w14:textId="77777777" w:rsidR="00FB07C6" w:rsidRPr="00FB07C6" w:rsidRDefault="00FB07C6" w:rsidP="00FB07C6">
            <w:pPr>
              <w:jc w:val="both"/>
              <w:rPr>
                <w:color w:val="000000"/>
                <w:sz w:val="20"/>
                <w:szCs w:val="20"/>
              </w:rPr>
            </w:pPr>
          </w:p>
        </w:tc>
      </w:tr>
      <w:tr w:rsidR="00FB07C6" w:rsidRPr="00FB07C6" w14:paraId="3B10BABF" w14:textId="77777777" w:rsidTr="000E45FE">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26844CB" w14:textId="77777777" w:rsidR="00FB07C6" w:rsidRPr="00FB07C6" w:rsidRDefault="00FB07C6" w:rsidP="00FB07C6">
            <w:pPr>
              <w:jc w:val="both"/>
              <w:rPr>
                <w:b/>
                <w:bCs/>
                <w:color w:val="000000"/>
                <w:sz w:val="20"/>
                <w:szCs w:val="20"/>
              </w:rPr>
            </w:pPr>
            <w:r w:rsidRPr="00FB07C6">
              <w:rPr>
                <w:b/>
                <w:bCs/>
                <w:color w:val="000000"/>
                <w:sz w:val="20"/>
                <w:szCs w:val="20"/>
              </w:rPr>
              <w:lastRenderedPageBreak/>
              <w:t>32</w:t>
            </w:r>
          </w:p>
        </w:tc>
        <w:tc>
          <w:tcPr>
            <w:tcW w:w="2657" w:type="dxa"/>
            <w:tcBorders>
              <w:top w:val="nil"/>
              <w:left w:val="nil"/>
              <w:bottom w:val="single" w:sz="4" w:space="0" w:color="auto"/>
              <w:right w:val="single" w:sz="4" w:space="0" w:color="auto"/>
            </w:tcBorders>
            <w:shd w:val="clear" w:color="000000" w:fill="D9E2F3"/>
            <w:vAlign w:val="center"/>
            <w:hideMark/>
          </w:tcPr>
          <w:p w14:paraId="0523F46C" w14:textId="77777777" w:rsidR="00FB07C6" w:rsidRPr="00FB07C6" w:rsidRDefault="00FB07C6" w:rsidP="00FB07C6">
            <w:pPr>
              <w:jc w:val="both"/>
              <w:rPr>
                <w:color w:val="000000"/>
                <w:sz w:val="20"/>
                <w:szCs w:val="20"/>
              </w:rPr>
            </w:pPr>
            <w:r w:rsidRPr="00FB07C6">
              <w:rPr>
                <w:color w:val="000000"/>
                <w:sz w:val="20"/>
                <w:szCs w:val="20"/>
              </w:rPr>
              <w:t>Inspect at least 10 hospitality industries.</w:t>
            </w:r>
          </w:p>
        </w:tc>
        <w:tc>
          <w:tcPr>
            <w:tcW w:w="1249" w:type="dxa"/>
            <w:tcBorders>
              <w:top w:val="nil"/>
              <w:left w:val="nil"/>
              <w:bottom w:val="single" w:sz="4" w:space="0" w:color="auto"/>
              <w:right w:val="single" w:sz="4" w:space="0" w:color="auto"/>
            </w:tcBorders>
            <w:shd w:val="clear" w:color="000000" w:fill="D9E2F3"/>
            <w:vAlign w:val="center"/>
            <w:hideMark/>
          </w:tcPr>
          <w:p w14:paraId="4F64758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5BFE8367"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D9E2F3"/>
            <w:vAlign w:val="center"/>
            <w:hideMark/>
          </w:tcPr>
          <w:p w14:paraId="4E03F6CF"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D9E2F3"/>
            <w:vAlign w:val="center"/>
            <w:hideMark/>
          </w:tcPr>
          <w:p w14:paraId="09204EB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3778DBC9"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329479EC" w14:textId="21670FE5"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05162CA7" w14:textId="7896D85B"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hideMark/>
          </w:tcPr>
          <w:p w14:paraId="3EBBB4F2" w14:textId="77777777" w:rsidR="00FB07C6" w:rsidRPr="00FB07C6" w:rsidRDefault="00FB07C6" w:rsidP="00FB07C6">
            <w:pPr>
              <w:jc w:val="both"/>
              <w:rPr>
                <w:color w:val="000000"/>
                <w:sz w:val="20"/>
                <w:szCs w:val="20"/>
              </w:rPr>
            </w:pPr>
            <w:r w:rsidRPr="00FB07C6">
              <w:rPr>
                <w:color w:val="000000"/>
                <w:sz w:val="20"/>
                <w:szCs w:val="20"/>
              </w:rPr>
              <w:t>5,000.00</w:t>
            </w:r>
          </w:p>
        </w:tc>
        <w:tc>
          <w:tcPr>
            <w:tcW w:w="1265" w:type="dxa"/>
            <w:tcBorders>
              <w:top w:val="nil"/>
              <w:left w:val="nil"/>
              <w:bottom w:val="single" w:sz="4" w:space="0" w:color="auto"/>
              <w:right w:val="single" w:sz="4" w:space="0" w:color="auto"/>
            </w:tcBorders>
            <w:shd w:val="clear" w:color="000000" w:fill="D9E2F3"/>
            <w:vAlign w:val="center"/>
            <w:hideMark/>
          </w:tcPr>
          <w:p w14:paraId="42197D2F" w14:textId="1BF4AA0E"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66E442AC"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shd w:val="clear" w:color="000000" w:fill="D9E2F3"/>
            <w:vAlign w:val="center"/>
            <w:hideMark/>
          </w:tcPr>
          <w:p w14:paraId="5DDEAF14"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shd w:val="clear" w:color="000000" w:fill="D9E2F3"/>
            <w:vAlign w:val="center"/>
            <w:hideMark/>
          </w:tcPr>
          <w:p w14:paraId="42EF7000"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76A892C1" w14:textId="77777777" w:rsidR="00FB07C6" w:rsidRPr="00FB07C6" w:rsidRDefault="00FB07C6" w:rsidP="00FB07C6">
            <w:pPr>
              <w:jc w:val="both"/>
              <w:rPr>
                <w:color w:val="000000"/>
                <w:sz w:val="20"/>
                <w:szCs w:val="20"/>
              </w:rPr>
            </w:pPr>
            <w:r w:rsidRPr="00FB07C6">
              <w:rPr>
                <w:color w:val="000000"/>
                <w:sz w:val="20"/>
                <w:szCs w:val="20"/>
              </w:rPr>
              <w:t>EHOs/GTA</w:t>
            </w:r>
          </w:p>
        </w:tc>
        <w:tc>
          <w:tcPr>
            <w:tcW w:w="252" w:type="dxa"/>
            <w:gridSpan w:val="2"/>
            <w:vAlign w:val="center"/>
            <w:hideMark/>
          </w:tcPr>
          <w:p w14:paraId="3C12DF63" w14:textId="77777777" w:rsidR="00FB07C6" w:rsidRPr="00FB07C6" w:rsidRDefault="00FB07C6" w:rsidP="00FB07C6">
            <w:pPr>
              <w:rPr>
                <w:sz w:val="20"/>
                <w:szCs w:val="20"/>
              </w:rPr>
            </w:pPr>
          </w:p>
        </w:tc>
      </w:tr>
      <w:tr w:rsidR="00FB07C6" w:rsidRPr="00FB07C6" w14:paraId="6BD1DA9C" w14:textId="77777777" w:rsidTr="00E24B74">
        <w:trPr>
          <w:trHeight w:val="863"/>
        </w:trPr>
        <w:tc>
          <w:tcPr>
            <w:tcW w:w="676" w:type="dxa"/>
            <w:tcBorders>
              <w:top w:val="nil"/>
              <w:left w:val="single" w:sz="4" w:space="0" w:color="auto"/>
              <w:bottom w:val="single" w:sz="4" w:space="0" w:color="auto"/>
              <w:right w:val="single" w:sz="4" w:space="0" w:color="auto"/>
            </w:tcBorders>
            <w:vAlign w:val="center"/>
            <w:hideMark/>
          </w:tcPr>
          <w:p w14:paraId="0BD90CCE" w14:textId="77777777" w:rsidR="00FB07C6" w:rsidRPr="00FB07C6" w:rsidRDefault="00FB07C6" w:rsidP="00FB07C6">
            <w:pPr>
              <w:jc w:val="both"/>
              <w:rPr>
                <w:b/>
                <w:bCs/>
                <w:color w:val="000000"/>
                <w:sz w:val="20"/>
                <w:szCs w:val="20"/>
              </w:rPr>
            </w:pPr>
            <w:r w:rsidRPr="00FB07C6">
              <w:rPr>
                <w:b/>
                <w:bCs/>
                <w:color w:val="000000"/>
                <w:sz w:val="20"/>
                <w:szCs w:val="20"/>
              </w:rPr>
              <w:t>33</w:t>
            </w:r>
          </w:p>
        </w:tc>
        <w:tc>
          <w:tcPr>
            <w:tcW w:w="2657" w:type="dxa"/>
            <w:tcBorders>
              <w:top w:val="nil"/>
              <w:left w:val="nil"/>
              <w:bottom w:val="single" w:sz="4" w:space="0" w:color="auto"/>
              <w:right w:val="single" w:sz="4" w:space="0" w:color="auto"/>
            </w:tcBorders>
            <w:vAlign w:val="center"/>
            <w:hideMark/>
          </w:tcPr>
          <w:p w14:paraId="20CCDF07" w14:textId="77777777" w:rsidR="00FB07C6" w:rsidRPr="00FB07C6" w:rsidRDefault="00FB07C6" w:rsidP="00FB07C6">
            <w:pPr>
              <w:jc w:val="both"/>
              <w:rPr>
                <w:color w:val="000000"/>
                <w:sz w:val="20"/>
                <w:szCs w:val="20"/>
              </w:rPr>
            </w:pPr>
            <w:r w:rsidRPr="00FB07C6">
              <w:rPr>
                <w:color w:val="000000"/>
                <w:sz w:val="20"/>
                <w:szCs w:val="20"/>
              </w:rPr>
              <w:t>Facilitate medical screening and monitoring of 2,500 food and drink Vendors.</w:t>
            </w:r>
          </w:p>
        </w:tc>
        <w:tc>
          <w:tcPr>
            <w:tcW w:w="1249" w:type="dxa"/>
            <w:tcBorders>
              <w:top w:val="nil"/>
              <w:left w:val="nil"/>
              <w:bottom w:val="single" w:sz="4" w:space="0" w:color="auto"/>
              <w:right w:val="single" w:sz="4" w:space="0" w:color="auto"/>
            </w:tcBorders>
            <w:vAlign w:val="center"/>
            <w:hideMark/>
          </w:tcPr>
          <w:p w14:paraId="6E94DF1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vAlign w:val="center"/>
            <w:hideMark/>
          </w:tcPr>
          <w:p w14:paraId="604057FD"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1F7C79E0"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055C4E9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41406E0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FCA7EC0" w14:textId="0E2F076D"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766D7505" w14:textId="77777777" w:rsidR="00FB07C6" w:rsidRPr="00FB07C6" w:rsidRDefault="00FB07C6" w:rsidP="00FB07C6">
            <w:pPr>
              <w:jc w:val="both"/>
              <w:rPr>
                <w:color w:val="000000"/>
                <w:sz w:val="20"/>
                <w:szCs w:val="20"/>
              </w:rPr>
            </w:pPr>
            <w:r w:rsidRPr="00FB07C6">
              <w:rPr>
                <w:color w:val="000000"/>
                <w:sz w:val="20"/>
                <w:szCs w:val="20"/>
              </w:rPr>
              <w:t>5,000.00</w:t>
            </w:r>
          </w:p>
        </w:tc>
        <w:tc>
          <w:tcPr>
            <w:tcW w:w="1035" w:type="dxa"/>
            <w:tcBorders>
              <w:top w:val="nil"/>
              <w:left w:val="nil"/>
              <w:bottom w:val="single" w:sz="4" w:space="0" w:color="auto"/>
              <w:right w:val="single" w:sz="4" w:space="0" w:color="auto"/>
            </w:tcBorders>
            <w:vAlign w:val="center"/>
            <w:hideMark/>
          </w:tcPr>
          <w:p w14:paraId="602F48E2" w14:textId="77777777" w:rsidR="00FB07C6" w:rsidRPr="00FB07C6" w:rsidRDefault="00FB07C6" w:rsidP="00FB07C6">
            <w:pPr>
              <w:jc w:val="both"/>
              <w:rPr>
                <w:color w:val="000000"/>
                <w:sz w:val="20"/>
                <w:szCs w:val="20"/>
              </w:rPr>
            </w:pPr>
            <w:r w:rsidRPr="00FB07C6">
              <w:rPr>
                <w:color w:val="000000"/>
                <w:sz w:val="20"/>
                <w:szCs w:val="20"/>
              </w:rPr>
              <w:t>5,000.00</w:t>
            </w:r>
          </w:p>
        </w:tc>
        <w:tc>
          <w:tcPr>
            <w:tcW w:w="1265" w:type="dxa"/>
            <w:tcBorders>
              <w:top w:val="nil"/>
              <w:left w:val="nil"/>
              <w:bottom w:val="single" w:sz="4" w:space="0" w:color="auto"/>
              <w:right w:val="single" w:sz="4" w:space="0" w:color="auto"/>
            </w:tcBorders>
            <w:vAlign w:val="center"/>
            <w:hideMark/>
          </w:tcPr>
          <w:p w14:paraId="110C00EA" w14:textId="578254A7"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148BB952"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4F514DFD"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7D29BC85"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vAlign w:val="center"/>
            <w:hideMark/>
          </w:tcPr>
          <w:p w14:paraId="453243CF" w14:textId="77777777" w:rsidR="00FB07C6" w:rsidRPr="00FB07C6" w:rsidRDefault="00FB07C6" w:rsidP="00FB07C6">
            <w:pPr>
              <w:jc w:val="both"/>
              <w:rPr>
                <w:color w:val="000000"/>
                <w:sz w:val="20"/>
                <w:szCs w:val="20"/>
              </w:rPr>
            </w:pPr>
            <w:r w:rsidRPr="00FB07C6">
              <w:rPr>
                <w:color w:val="000000"/>
                <w:sz w:val="20"/>
                <w:szCs w:val="20"/>
              </w:rPr>
              <w:t>PO/Service Provider</w:t>
            </w:r>
          </w:p>
        </w:tc>
        <w:tc>
          <w:tcPr>
            <w:tcW w:w="252" w:type="dxa"/>
            <w:gridSpan w:val="2"/>
            <w:vAlign w:val="center"/>
            <w:hideMark/>
          </w:tcPr>
          <w:p w14:paraId="34604207" w14:textId="77777777" w:rsidR="00FB07C6" w:rsidRPr="00FB07C6" w:rsidRDefault="00FB07C6" w:rsidP="00FB07C6">
            <w:pPr>
              <w:rPr>
                <w:sz w:val="20"/>
                <w:szCs w:val="20"/>
              </w:rPr>
            </w:pPr>
          </w:p>
        </w:tc>
      </w:tr>
      <w:tr w:rsidR="00FB07C6" w:rsidRPr="00FB07C6" w14:paraId="4E164F6E" w14:textId="77777777" w:rsidTr="000E45FE">
        <w:trPr>
          <w:trHeight w:val="120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6CBC8B3B" w14:textId="77777777" w:rsidR="00FB07C6" w:rsidRPr="00FB07C6" w:rsidRDefault="00FB07C6" w:rsidP="00FB07C6">
            <w:pPr>
              <w:jc w:val="both"/>
              <w:rPr>
                <w:b/>
                <w:bCs/>
                <w:color w:val="000000"/>
                <w:sz w:val="20"/>
                <w:szCs w:val="20"/>
              </w:rPr>
            </w:pPr>
            <w:r w:rsidRPr="00FB07C6">
              <w:rPr>
                <w:b/>
                <w:bCs/>
                <w:color w:val="000000"/>
                <w:sz w:val="20"/>
                <w:szCs w:val="20"/>
              </w:rPr>
              <w:t>34</w:t>
            </w:r>
          </w:p>
        </w:tc>
        <w:tc>
          <w:tcPr>
            <w:tcW w:w="2657" w:type="dxa"/>
            <w:tcBorders>
              <w:top w:val="nil"/>
              <w:left w:val="nil"/>
              <w:bottom w:val="single" w:sz="4" w:space="0" w:color="auto"/>
              <w:right w:val="single" w:sz="4" w:space="0" w:color="auto"/>
            </w:tcBorders>
            <w:shd w:val="clear" w:color="000000" w:fill="D9E2F3"/>
            <w:vAlign w:val="center"/>
            <w:hideMark/>
          </w:tcPr>
          <w:p w14:paraId="18363A51" w14:textId="77777777" w:rsidR="00FB07C6" w:rsidRPr="00FB07C6" w:rsidRDefault="00FB07C6" w:rsidP="00FB07C6">
            <w:pPr>
              <w:jc w:val="both"/>
              <w:rPr>
                <w:color w:val="000000"/>
                <w:sz w:val="20"/>
                <w:szCs w:val="20"/>
              </w:rPr>
            </w:pPr>
            <w:r w:rsidRPr="00FB07C6">
              <w:rPr>
                <w:color w:val="000000"/>
                <w:sz w:val="20"/>
                <w:szCs w:val="20"/>
              </w:rPr>
              <w:t>Supervise and monitor Zoomlion operations in the Municipality.</w:t>
            </w:r>
          </w:p>
        </w:tc>
        <w:tc>
          <w:tcPr>
            <w:tcW w:w="1249" w:type="dxa"/>
            <w:tcBorders>
              <w:top w:val="nil"/>
              <w:left w:val="nil"/>
              <w:bottom w:val="single" w:sz="4" w:space="0" w:color="auto"/>
              <w:right w:val="single" w:sz="4" w:space="0" w:color="auto"/>
            </w:tcBorders>
            <w:shd w:val="clear" w:color="000000" w:fill="D9E2F3"/>
            <w:vAlign w:val="center"/>
            <w:hideMark/>
          </w:tcPr>
          <w:p w14:paraId="7367EDD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751C6F0D"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D9E2F3"/>
            <w:vAlign w:val="center"/>
            <w:hideMark/>
          </w:tcPr>
          <w:p w14:paraId="5EDD4207"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D9E2F3"/>
            <w:vAlign w:val="center"/>
            <w:hideMark/>
          </w:tcPr>
          <w:p w14:paraId="693AED9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14B8CA84"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03DE094" w14:textId="30B13E71"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30DD5134" w14:textId="77777777" w:rsidR="00FB07C6" w:rsidRPr="00FB07C6" w:rsidRDefault="00FB07C6" w:rsidP="00FB07C6">
            <w:pPr>
              <w:jc w:val="both"/>
              <w:rPr>
                <w:color w:val="000000"/>
                <w:sz w:val="20"/>
                <w:szCs w:val="20"/>
              </w:rPr>
            </w:pPr>
            <w:r w:rsidRPr="00FB07C6">
              <w:rPr>
                <w:color w:val="000000"/>
                <w:sz w:val="20"/>
                <w:szCs w:val="20"/>
              </w:rPr>
              <w:t>82,000.00</w:t>
            </w:r>
          </w:p>
        </w:tc>
        <w:tc>
          <w:tcPr>
            <w:tcW w:w="1035" w:type="dxa"/>
            <w:tcBorders>
              <w:top w:val="nil"/>
              <w:left w:val="nil"/>
              <w:bottom w:val="single" w:sz="4" w:space="0" w:color="auto"/>
              <w:right w:val="single" w:sz="4" w:space="0" w:color="auto"/>
            </w:tcBorders>
            <w:shd w:val="clear" w:color="000000" w:fill="D9E2F3"/>
            <w:vAlign w:val="center"/>
            <w:hideMark/>
          </w:tcPr>
          <w:p w14:paraId="3580FDA6" w14:textId="77777777" w:rsidR="00FB07C6" w:rsidRPr="00FB07C6" w:rsidRDefault="00FB07C6" w:rsidP="00FB07C6">
            <w:pPr>
              <w:jc w:val="both"/>
              <w:rPr>
                <w:color w:val="000000"/>
                <w:sz w:val="20"/>
                <w:szCs w:val="20"/>
              </w:rPr>
            </w:pPr>
            <w:r w:rsidRPr="00FB07C6">
              <w:rPr>
                <w:color w:val="000000"/>
                <w:sz w:val="20"/>
                <w:szCs w:val="20"/>
              </w:rPr>
              <w:t>2,000.00</w:t>
            </w:r>
          </w:p>
        </w:tc>
        <w:tc>
          <w:tcPr>
            <w:tcW w:w="1265" w:type="dxa"/>
            <w:tcBorders>
              <w:top w:val="nil"/>
              <w:left w:val="nil"/>
              <w:bottom w:val="single" w:sz="4" w:space="0" w:color="auto"/>
              <w:right w:val="single" w:sz="4" w:space="0" w:color="auto"/>
            </w:tcBorders>
            <w:shd w:val="clear" w:color="000000" w:fill="D9E2F3"/>
            <w:vAlign w:val="center"/>
            <w:hideMark/>
          </w:tcPr>
          <w:p w14:paraId="308FA744" w14:textId="3852B5FE"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1210AD01"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shd w:val="clear" w:color="000000" w:fill="D9E2F3"/>
            <w:vAlign w:val="center"/>
            <w:hideMark/>
          </w:tcPr>
          <w:p w14:paraId="24C9B5EA"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shd w:val="clear" w:color="000000" w:fill="D9E2F3"/>
            <w:vAlign w:val="center"/>
            <w:hideMark/>
          </w:tcPr>
          <w:p w14:paraId="69548E79"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6BEAA832" w14:textId="77777777" w:rsidR="00FB07C6" w:rsidRPr="00FB07C6" w:rsidRDefault="00FB07C6" w:rsidP="00FB07C6">
            <w:pPr>
              <w:jc w:val="both"/>
              <w:rPr>
                <w:color w:val="000000"/>
                <w:sz w:val="20"/>
                <w:szCs w:val="20"/>
              </w:rPr>
            </w:pPr>
            <w:r w:rsidRPr="00FB07C6">
              <w:rPr>
                <w:color w:val="000000"/>
                <w:sz w:val="20"/>
                <w:szCs w:val="20"/>
              </w:rPr>
              <w:t>Zoomlion</w:t>
            </w:r>
          </w:p>
        </w:tc>
        <w:tc>
          <w:tcPr>
            <w:tcW w:w="252" w:type="dxa"/>
            <w:gridSpan w:val="2"/>
            <w:vAlign w:val="center"/>
            <w:hideMark/>
          </w:tcPr>
          <w:p w14:paraId="24438A1D" w14:textId="77777777" w:rsidR="00FB07C6" w:rsidRPr="00FB07C6" w:rsidRDefault="00FB07C6" w:rsidP="00FB07C6">
            <w:pPr>
              <w:rPr>
                <w:sz w:val="20"/>
                <w:szCs w:val="20"/>
              </w:rPr>
            </w:pPr>
          </w:p>
        </w:tc>
      </w:tr>
      <w:tr w:rsidR="00FB07C6" w:rsidRPr="00FB07C6" w14:paraId="4602D110" w14:textId="77777777" w:rsidTr="000E45FE">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48F20115" w14:textId="77777777" w:rsidR="00FB07C6" w:rsidRPr="00FB07C6" w:rsidRDefault="00FB07C6" w:rsidP="00FB07C6">
            <w:pPr>
              <w:jc w:val="both"/>
              <w:rPr>
                <w:b/>
                <w:bCs/>
                <w:color w:val="000000"/>
                <w:sz w:val="20"/>
                <w:szCs w:val="20"/>
              </w:rPr>
            </w:pPr>
            <w:r w:rsidRPr="00FB07C6">
              <w:rPr>
                <w:b/>
                <w:bCs/>
                <w:color w:val="000000"/>
                <w:sz w:val="20"/>
                <w:szCs w:val="20"/>
              </w:rPr>
              <w:t>35</w:t>
            </w:r>
          </w:p>
        </w:tc>
        <w:tc>
          <w:tcPr>
            <w:tcW w:w="2657" w:type="dxa"/>
            <w:vMerge w:val="restart"/>
            <w:tcBorders>
              <w:top w:val="nil"/>
              <w:left w:val="single" w:sz="4" w:space="0" w:color="auto"/>
              <w:bottom w:val="single" w:sz="4" w:space="0" w:color="auto"/>
              <w:right w:val="single" w:sz="4" w:space="0" w:color="auto"/>
            </w:tcBorders>
            <w:vAlign w:val="center"/>
            <w:hideMark/>
          </w:tcPr>
          <w:p w14:paraId="07205F78" w14:textId="77777777" w:rsidR="00FB07C6" w:rsidRPr="00FB07C6" w:rsidRDefault="00FB07C6" w:rsidP="00FB07C6">
            <w:pPr>
              <w:jc w:val="both"/>
              <w:rPr>
                <w:color w:val="000000"/>
                <w:sz w:val="20"/>
                <w:szCs w:val="20"/>
              </w:rPr>
            </w:pPr>
            <w:r w:rsidRPr="00FB07C6">
              <w:rPr>
                <w:color w:val="000000"/>
                <w:sz w:val="20"/>
                <w:szCs w:val="20"/>
              </w:rPr>
              <w:t>Facilitate the procurement of a Cesspool emptier (Liquid Waste)</w:t>
            </w:r>
          </w:p>
        </w:tc>
        <w:tc>
          <w:tcPr>
            <w:tcW w:w="1249" w:type="dxa"/>
            <w:vMerge w:val="restart"/>
            <w:tcBorders>
              <w:top w:val="nil"/>
              <w:left w:val="single" w:sz="4" w:space="0" w:color="auto"/>
              <w:bottom w:val="single" w:sz="4" w:space="0" w:color="auto"/>
              <w:right w:val="single" w:sz="4" w:space="0" w:color="auto"/>
            </w:tcBorders>
            <w:vAlign w:val="center"/>
            <w:hideMark/>
          </w:tcPr>
          <w:p w14:paraId="7FFB341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vAlign w:val="center"/>
            <w:hideMark/>
          </w:tcPr>
          <w:p w14:paraId="630A4AB8"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1CE15222"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vAlign w:val="center"/>
            <w:hideMark/>
          </w:tcPr>
          <w:p w14:paraId="0B189B4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vAlign w:val="center"/>
            <w:hideMark/>
          </w:tcPr>
          <w:p w14:paraId="4A0A8E3F"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11FFE659" w14:textId="5E397094" w:rsidR="00FB07C6" w:rsidRPr="00FB07C6" w:rsidRDefault="00BF3211" w:rsidP="00BF3211">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vAlign w:val="center"/>
            <w:hideMark/>
          </w:tcPr>
          <w:p w14:paraId="2134A78B" w14:textId="77777777" w:rsidR="00FB07C6" w:rsidRPr="00FB07C6" w:rsidRDefault="00FB07C6" w:rsidP="00FB07C6">
            <w:pPr>
              <w:jc w:val="both"/>
              <w:rPr>
                <w:color w:val="000000"/>
                <w:sz w:val="20"/>
                <w:szCs w:val="20"/>
              </w:rPr>
            </w:pPr>
            <w:r w:rsidRPr="00FB07C6">
              <w:rPr>
                <w:color w:val="000000"/>
                <w:sz w:val="20"/>
                <w:szCs w:val="20"/>
              </w:rPr>
              <w:t>950,000.00</w:t>
            </w:r>
          </w:p>
        </w:tc>
        <w:tc>
          <w:tcPr>
            <w:tcW w:w="1035" w:type="dxa"/>
            <w:vMerge w:val="restart"/>
            <w:tcBorders>
              <w:top w:val="nil"/>
              <w:left w:val="single" w:sz="4" w:space="0" w:color="auto"/>
              <w:bottom w:val="single" w:sz="4" w:space="0" w:color="auto"/>
              <w:right w:val="single" w:sz="4" w:space="0" w:color="auto"/>
            </w:tcBorders>
            <w:vAlign w:val="center"/>
            <w:hideMark/>
          </w:tcPr>
          <w:p w14:paraId="7C0C56B6" w14:textId="1D545F9C" w:rsidR="00FB07C6" w:rsidRPr="00FB07C6" w:rsidRDefault="00BF3211" w:rsidP="00BF3211">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00676E72" w14:textId="0980C530" w:rsidR="00FB07C6" w:rsidRPr="00FB07C6" w:rsidRDefault="00BF3211" w:rsidP="00BF3211">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1B04B54D"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vAlign w:val="center"/>
            <w:hideMark/>
          </w:tcPr>
          <w:p w14:paraId="1EAC130F"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auto"/>
              <w:right w:val="single" w:sz="4" w:space="0" w:color="auto"/>
            </w:tcBorders>
            <w:vAlign w:val="center"/>
            <w:hideMark/>
          </w:tcPr>
          <w:p w14:paraId="4A63DE45"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vMerge w:val="restart"/>
            <w:tcBorders>
              <w:top w:val="nil"/>
              <w:left w:val="single" w:sz="4" w:space="0" w:color="auto"/>
              <w:bottom w:val="single" w:sz="4" w:space="0" w:color="auto"/>
              <w:right w:val="single" w:sz="4" w:space="0" w:color="auto"/>
            </w:tcBorders>
            <w:vAlign w:val="center"/>
            <w:hideMark/>
          </w:tcPr>
          <w:p w14:paraId="7452E344" w14:textId="77777777" w:rsidR="00FB07C6" w:rsidRPr="00FB07C6" w:rsidRDefault="00FB07C6" w:rsidP="00FB07C6">
            <w:pPr>
              <w:jc w:val="both"/>
              <w:rPr>
                <w:color w:val="000000"/>
                <w:sz w:val="20"/>
                <w:szCs w:val="20"/>
              </w:rPr>
            </w:pPr>
            <w:r w:rsidRPr="00FB07C6">
              <w:rPr>
                <w:color w:val="000000"/>
                <w:sz w:val="20"/>
                <w:szCs w:val="20"/>
              </w:rPr>
              <w:t>PO/Assembly members</w:t>
            </w:r>
          </w:p>
        </w:tc>
        <w:tc>
          <w:tcPr>
            <w:tcW w:w="252" w:type="dxa"/>
            <w:gridSpan w:val="2"/>
            <w:vAlign w:val="center"/>
            <w:hideMark/>
          </w:tcPr>
          <w:p w14:paraId="2AE59E9E" w14:textId="77777777" w:rsidR="00FB07C6" w:rsidRPr="00FB07C6" w:rsidRDefault="00FB07C6" w:rsidP="00FB07C6">
            <w:pPr>
              <w:rPr>
                <w:sz w:val="20"/>
                <w:szCs w:val="20"/>
              </w:rPr>
            </w:pPr>
          </w:p>
        </w:tc>
      </w:tr>
      <w:tr w:rsidR="00FB07C6" w:rsidRPr="00FB07C6" w14:paraId="57A7538B"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751B3F75"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315E53E1"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0AC4B9A1"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81215A1"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28D4878C"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7C60D953"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A7E52B2"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4B372EC9"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1F0AB0BC"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782ADC5C"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1F549AE1"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0BC65B1F"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53A25C46"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16BAC31F"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15DC4000"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3D8FFB45" w14:textId="77777777" w:rsidR="00FB07C6" w:rsidRPr="00FB07C6" w:rsidRDefault="00FB07C6" w:rsidP="00FB07C6">
            <w:pPr>
              <w:jc w:val="both"/>
              <w:rPr>
                <w:color w:val="000000"/>
                <w:sz w:val="20"/>
                <w:szCs w:val="20"/>
              </w:rPr>
            </w:pPr>
          </w:p>
        </w:tc>
      </w:tr>
      <w:tr w:rsidR="00FB07C6" w:rsidRPr="00FB07C6" w14:paraId="17CB5867" w14:textId="77777777" w:rsidTr="000E45FE">
        <w:trPr>
          <w:trHeight w:val="1088"/>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493CCE4B" w14:textId="77777777" w:rsidR="00FB07C6" w:rsidRPr="00FB07C6" w:rsidRDefault="00FB07C6" w:rsidP="00FB07C6">
            <w:pPr>
              <w:jc w:val="both"/>
              <w:rPr>
                <w:b/>
                <w:bCs/>
                <w:color w:val="000000"/>
                <w:sz w:val="20"/>
                <w:szCs w:val="20"/>
              </w:rPr>
            </w:pPr>
            <w:r w:rsidRPr="00FB07C6">
              <w:rPr>
                <w:b/>
                <w:bCs/>
                <w:color w:val="000000"/>
                <w:sz w:val="20"/>
                <w:szCs w:val="20"/>
              </w:rPr>
              <w:t>36</w:t>
            </w:r>
          </w:p>
        </w:tc>
        <w:tc>
          <w:tcPr>
            <w:tcW w:w="2657" w:type="dxa"/>
            <w:tcBorders>
              <w:top w:val="nil"/>
              <w:left w:val="nil"/>
              <w:bottom w:val="single" w:sz="4" w:space="0" w:color="auto"/>
              <w:right w:val="single" w:sz="4" w:space="0" w:color="auto"/>
            </w:tcBorders>
            <w:shd w:val="clear" w:color="000000" w:fill="D9E2F3"/>
            <w:vAlign w:val="center"/>
            <w:hideMark/>
          </w:tcPr>
          <w:p w14:paraId="3CC2E212" w14:textId="77777777" w:rsidR="00FB07C6" w:rsidRPr="00FB07C6" w:rsidRDefault="00FB07C6" w:rsidP="00FB07C6">
            <w:pPr>
              <w:jc w:val="both"/>
              <w:rPr>
                <w:color w:val="000000"/>
                <w:sz w:val="20"/>
                <w:szCs w:val="20"/>
              </w:rPr>
            </w:pPr>
            <w:r w:rsidRPr="00FB07C6">
              <w:rPr>
                <w:color w:val="000000"/>
                <w:sz w:val="20"/>
                <w:szCs w:val="20"/>
              </w:rPr>
              <w:t>Organize monthly clean up exercises (N.S.D) in the Municipality.</w:t>
            </w:r>
          </w:p>
        </w:tc>
        <w:tc>
          <w:tcPr>
            <w:tcW w:w="1249" w:type="dxa"/>
            <w:tcBorders>
              <w:top w:val="nil"/>
              <w:left w:val="nil"/>
              <w:bottom w:val="single" w:sz="4" w:space="0" w:color="auto"/>
              <w:right w:val="single" w:sz="4" w:space="0" w:color="auto"/>
            </w:tcBorders>
            <w:shd w:val="clear" w:color="000000" w:fill="D9E2F3"/>
            <w:vAlign w:val="center"/>
            <w:hideMark/>
          </w:tcPr>
          <w:p w14:paraId="1B67A9A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72E52338"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5B84FF39"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18400C7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6C2C0EFE"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71482294" w14:textId="6A1AA92A"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77636ECA" w14:textId="77777777" w:rsidR="00FB07C6" w:rsidRPr="00FB07C6" w:rsidRDefault="00FB07C6" w:rsidP="00FB07C6">
            <w:pPr>
              <w:jc w:val="both"/>
              <w:rPr>
                <w:color w:val="000000"/>
                <w:sz w:val="20"/>
                <w:szCs w:val="20"/>
              </w:rPr>
            </w:pPr>
            <w:r w:rsidRPr="00FB07C6">
              <w:rPr>
                <w:color w:val="000000"/>
                <w:sz w:val="20"/>
                <w:szCs w:val="20"/>
              </w:rPr>
              <w:t>30,000.00</w:t>
            </w:r>
          </w:p>
        </w:tc>
        <w:tc>
          <w:tcPr>
            <w:tcW w:w="1035" w:type="dxa"/>
            <w:tcBorders>
              <w:top w:val="nil"/>
              <w:left w:val="nil"/>
              <w:bottom w:val="single" w:sz="4" w:space="0" w:color="auto"/>
              <w:right w:val="single" w:sz="4" w:space="0" w:color="auto"/>
            </w:tcBorders>
            <w:shd w:val="clear" w:color="000000" w:fill="D9E2F3"/>
            <w:vAlign w:val="center"/>
            <w:hideMark/>
          </w:tcPr>
          <w:p w14:paraId="3C9E324B" w14:textId="77777777" w:rsidR="00FB07C6" w:rsidRPr="00FB07C6" w:rsidRDefault="00FB07C6" w:rsidP="00FB07C6">
            <w:pPr>
              <w:jc w:val="both"/>
              <w:rPr>
                <w:color w:val="000000"/>
                <w:sz w:val="20"/>
                <w:szCs w:val="20"/>
              </w:rPr>
            </w:pPr>
            <w:r w:rsidRPr="00FB07C6">
              <w:rPr>
                <w:color w:val="000000"/>
                <w:sz w:val="20"/>
                <w:szCs w:val="20"/>
              </w:rPr>
              <w:t>20,000.00</w:t>
            </w:r>
          </w:p>
        </w:tc>
        <w:tc>
          <w:tcPr>
            <w:tcW w:w="1265" w:type="dxa"/>
            <w:tcBorders>
              <w:top w:val="nil"/>
              <w:left w:val="nil"/>
              <w:bottom w:val="single" w:sz="4" w:space="0" w:color="auto"/>
              <w:right w:val="single" w:sz="4" w:space="0" w:color="auto"/>
            </w:tcBorders>
            <w:shd w:val="clear" w:color="000000" w:fill="D9E2F3"/>
            <w:vAlign w:val="center"/>
            <w:hideMark/>
          </w:tcPr>
          <w:p w14:paraId="1BFC4B47" w14:textId="62C592BC"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38E0A914"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shd w:val="clear" w:color="000000" w:fill="D9E2F3"/>
            <w:vAlign w:val="center"/>
            <w:hideMark/>
          </w:tcPr>
          <w:p w14:paraId="1DC32648"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shd w:val="clear" w:color="000000" w:fill="D9E2F3"/>
            <w:vAlign w:val="center"/>
            <w:hideMark/>
          </w:tcPr>
          <w:p w14:paraId="62A04C9B"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3AA7B5D8" w14:textId="77777777" w:rsidR="00FB07C6" w:rsidRPr="00FB07C6" w:rsidRDefault="00FB07C6" w:rsidP="00FB07C6">
            <w:pPr>
              <w:jc w:val="both"/>
              <w:rPr>
                <w:color w:val="000000"/>
                <w:sz w:val="20"/>
                <w:szCs w:val="20"/>
              </w:rPr>
            </w:pPr>
            <w:r w:rsidRPr="00FB07C6">
              <w:rPr>
                <w:color w:val="000000"/>
                <w:sz w:val="20"/>
                <w:szCs w:val="20"/>
              </w:rPr>
              <w:t>EHOs/Chiefs/Assembly members</w:t>
            </w:r>
          </w:p>
        </w:tc>
        <w:tc>
          <w:tcPr>
            <w:tcW w:w="252" w:type="dxa"/>
            <w:gridSpan w:val="2"/>
            <w:vAlign w:val="center"/>
            <w:hideMark/>
          </w:tcPr>
          <w:p w14:paraId="4EF7E9A6" w14:textId="77777777" w:rsidR="00FB07C6" w:rsidRPr="00FB07C6" w:rsidRDefault="00FB07C6" w:rsidP="00FB07C6">
            <w:pPr>
              <w:rPr>
                <w:sz w:val="20"/>
                <w:szCs w:val="20"/>
              </w:rPr>
            </w:pPr>
          </w:p>
        </w:tc>
      </w:tr>
      <w:tr w:rsidR="00FB07C6" w:rsidRPr="00FB07C6" w14:paraId="01C5E3E2" w14:textId="77777777" w:rsidTr="000E45FE">
        <w:trPr>
          <w:trHeight w:val="1169"/>
        </w:trPr>
        <w:tc>
          <w:tcPr>
            <w:tcW w:w="676" w:type="dxa"/>
            <w:tcBorders>
              <w:top w:val="nil"/>
              <w:left w:val="single" w:sz="4" w:space="0" w:color="auto"/>
              <w:bottom w:val="single" w:sz="4" w:space="0" w:color="auto"/>
              <w:right w:val="single" w:sz="4" w:space="0" w:color="auto"/>
            </w:tcBorders>
            <w:vAlign w:val="center"/>
            <w:hideMark/>
          </w:tcPr>
          <w:p w14:paraId="6F0B2BC0" w14:textId="77777777" w:rsidR="00FB07C6" w:rsidRPr="00FB07C6" w:rsidRDefault="00FB07C6" w:rsidP="00FB07C6">
            <w:pPr>
              <w:jc w:val="both"/>
              <w:rPr>
                <w:b/>
                <w:bCs/>
                <w:color w:val="000000"/>
                <w:sz w:val="20"/>
                <w:szCs w:val="20"/>
              </w:rPr>
            </w:pPr>
            <w:r w:rsidRPr="00FB07C6">
              <w:rPr>
                <w:b/>
                <w:bCs/>
                <w:color w:val="000000"/>
                <w:sz w:val="20"/>
                <w:szCs w:val="20"/>
              </w:rPr>
              <w:t>37</w:t>
            </w:r>
          </w:p>
        </w:tc>
        <w:tc>
          <w:tcPr>
            <w:tcW w:w="2657" w:type="dxa"/>
            <w:tcBorders>
              <w:top w:val="nil"/>
              <w:left w:val="nil"/>
              <w:bottom w:val="single" w:sz="4" w:space="0" w:color="auto"/>
              <w:right w:val="single" w:sz="4" w:space="0" w:color="auto"/>
            </w:tcBorders>
            <w:vAlign w:val="center"/>
            <w:hideMark/>
          </w:tcPr>
          <w:p w14:paraId="1A9A57C4" w14:textId="77777777" w:rsidR="00FB07C6" w:rsidRPr="00FB07C6" w:rsidRDefault="00FB07C6" w:rsidP="00FB07C6">
            <w:pPr>
              <w:jc w:val="both"/>
              <w:rPr>
                <w:color w:val="000000"/>
                <w:sz w:val="20"/>
                <w:szCs w:val="20"/>
              </w:rPr>
            </w:pPr>
            <w:r w:rsidRPr="00FB07C6">
              <w:rPr>
                <w:color w:val="000000"/>
                <w:sz w:val="20"/>
                <w:szCs w:val="20"/>
              </w:rPr>
              <w:t>Supervise Levelling and Pushing of refuse at the final disposal site.</w:t>
            </w:r>
          </w:p>
        </w:tc>
        <w:tc>
          <w:tcPr>
            <w:tcW w:w="1249" w:type="dxa"/>
            <w:tcBorders>
              <w:top w:val="nil"/>
              <w:left w:val="nil"/>
              <w:bottom w:val="single" w:sz="4" w:space="0" w:color="auto"/>
              <w:right w:val="single" w:sz="4" w:space="0" w:color="auto"/>
            </w:tcBorders>
            <w:vAlign w:val="center"/>
            <w:hideMark/>
          </w:tcPr>
          <w:p w14:paraId="2E25CD26"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7B3C0790"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48FB1A92"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6437253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329C529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3219B5B0" w14:textId="6C758A75"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1F5BEF51" w14:textId="77777777" w:rsidR="00FB07C6" w:rsidRPr="00FB07C6" w:rsidRDefault="00FB07C6" w:rsidP="00FB07C6">
            <w:pPr>
              <w:jc w:val="both"/>
              <w:rPr>
                <w:color w:val="000000"/>
                <w:sz w:val="20"/>
                <w:szCs w:val="20"/>
              </w:rPr>
            </w:pPr>
            <w:r w:rsidRPr="00FB07C6">
              <w:rPr>
                <w:color w:val="000000"/>
                <w:sz w:val="20"/>
                <w:szCs w:val="20"/>
              </w:rPr>
              <w:t>160,000.00</w:t>
            </w:r>
          </w:p>
        </w:tc>
        <w:tc>
          <w:tcPr>
            <w:tcW w:w="1035" w:type="dxa"/>
            <w:tcBorders>
              <w:top w:val="nil"/>
              <w:left w:val="nil"/>
              <w:bottom w:val="single" w:sz="4" w:space="0" w:color="auto"/>
              <w:right w:val="single" w:sz="4" w:space="0" w:color="auto"/>
            </w:tcBorders>
            <w:vAlign w:val="center"/>
            <w:hideMark/>
          </w:tcPr>
          <w:p w14:paraId="24F8A9C1" w14:textId="77777777" w:rsidR="00FB07C6" w:rsidRPr="00FB07C6" w:rsidRDefault="00FB07C6" w:rsidP="00FB07C6">
            <w:pPr>
              <w:jc w:val="both"/>
              <w:rPr>
                <w:color w:val="000000"/>
                <w:sz w:val="20"/>
                <w:szCs w:val="20"/>
              </w:rPr>
            </w:pPr>
            <w:r w:rsidRPr="00FB07C6">
              <w:rPr>
                <w:color w:val="000000"/>
                <w:sz w:val="20"/>
                <w:szCs w:val="20"/>
              </w:rPr>
              <w:t>14,000.00</w:t>
            </w:r>
          </w:p>
        </w:tc>
        <w:tc>
          <w:tcPr>
            <w:tcW w:w="1265" w:type="dxa"/>
            <w:tcBorders>
              <w:top w:val="nil"/>
              <w:left w:val="nil"/>
              <w:bottom w:val="single" w:sz="4" w:space="0" w:color="auto"/>
              <w:right w:val="single" w:sz="4" w:space="0" w:color="auto"/>
            </w:tcBorders>
            <w:vAlign w:val="center"/>
            <w:hideMark/>
          </w:tcPr>
          <w:p w14:paraId="729514D8" w14:textId="5DF788FC"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5C4DAA76"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vAlign w:val="center"/>
            <w:hideMark/>
          </w:tcPr>
          <w:p w14:paraId="2A9164C8"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vAlign w:val="center"/>
            <w:hideMark/>
          </w:tcPr>
          <w:p w14:paraId="26D4266C"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vAlign w:val="center"/>
            <w:hideMark/>
          </w:tcPr>
          <w:p w14:paraId="33D2C7F0" w14:textId="77777777" w:rsidR="00FB07C6" w:rsidRPr="00FB07C6" w:rsidRDefault="00FB07C6" w:rsidP="00FB07C6">
            <w:pPr>
              <w:jc w:val="both"/>
              <w:rPr>
                <w:color w:val="000000"/>
                <w:sz w:val="20"/>
                <w:szCs w:val="20"/>
              </w:rPr>
            </w:pPr>
            <w:r w:rsidRPr="00FB07C6">
              <w:rPr>
                <w:color w:val="000000"/>
                <w:sz w:val="20"/>
                <w:szCs w:val="20"/>
              </w:rPr>
              <w:t>MWE/DRIP Coord.</w:t>
            </w:r>
          </w:p>
        </w:tc>
        <w:tc>
          <w:tcPr>
            <w:tcW w:w="252" w:type="dxa"/>
            <w:gridSpan w:val="2"/>
            <w:vAlign w:val="center"/>
            <w:hideMark/>
          </w:tcPr>
          <w:p w14:paraId="384D1FB3" w14:textId="77777777" w:rsidR="00FB07C6" w:rsidRPr="00FB07C6" w:rsidRDefault="00FB07C6" w:rsidP="00FB07C6">
            <w:pPr>
              <w:rPr>
                <w:sz w:val="20"/>
                <w:szCs w:val="20"/>
              </w:rPr>
            </w:pPr>
          </w:p>
        </w:tc>
      </w:tr>
      <w:tr w:rsidR="00FB07C6" w:rsidRPr="00FB07C6" w14:paraId="403F5EBC" w14:textId="77777777" w:rsidTr="000E45FE">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1FC3FE04" w14:textId="77777777" w:rsidR="00FB07C6" w:rsidRPr="00FB07C6" w:rsidRDefault="00FB07C6" w:rsidP="00FB07C6">
            <w:pPr>
              <w:jc w:val="both"/>
              <w:rPr>
                <w:b/>
                <w:bCs/>
                <w:color w:val="000000"/>
                <w:sz w:val="20"/>
                <w:szCs w:val="20"/>
              </w:rPr>
            </w:pPr>
            <w:r w:rsidRPr="00FB07C6">
              <w:rPr>
                <w:b/>
                <w:bCs/>
                <w:color w:val="000000"/>
                <w:sz w:val="20"/>
                <w:szCs w:val="20"/>
              </w:rPr>
              <w:t>38</w:t>
            </w:r>
          </w:p>
        </w:tc>
        <w:tc>
          <w:tcPr>
            <w:tcW w:w="2657" w:type="dxa"/>
            <w:tcBorders>
              <w:top w:val="nil"/>
              <w:left w:val="nil"/>
              <w:bottom w:val="single" w:sz="4" w:space="0" w:color="auto"/>
              <w:right w:val="single" w:sz="4" w:space="0" w:color="auto"/>
            </w:tcBorders>
            <w:shd w:val="clear" w:color="000000" w:fill="D9E2F3"/>
            <w:vAlign w:val="center"/>
            <w:hideMark/>
          </w:tcPr>
          <w:p w14:paraId="3CF499AD" w14:textId="77777777" w:rsidR="00FB07C6" w:rsidRPr="00FB07C6" w:rsidRDefault="00FB07C6" w:rsidP="00FB07C6">
            <w:pPr>
              <w:jc w:val="both"/>
              <w:rPr>
                <w:color w:val="000000"/>
                <w:sz w:val="20"/>
                <w:szCs w:val="20"/>
              </w:rPr>
            </w:pPr>
            <w:r w:rsidRPr="00FB07C6">
              <w:rPr>
                <w:color w:val="000000"/>
                <w:sz w:val="20"/>
                <w:szCs w:val="20"/>
              </w:rPr>
              <w:t>Conduct the arrest of Stray animals.</w:t>
            </w:r>
          </w:p>
        </w:tc>
        <w:tc>
          <w:tcPr>
            <w:tcW w:w="1249" w:type="dxa"/>
            <w:tcBorders>
              <w:top w:val="nil"/>
              <w:left w:val="nil"/>
              <w:bottom w:val="single" w:sz="4" w:space="0" w:color="auto"/>
              <w:right w:val="single" w:sz="4" w:space="0" w:color="auto"/>
            </w:tcBorders>
            <w:shd w:val="clear" w:color="000000" w:fill="D9E2F3"/>
            <w:vAlign w:val="center"/>
            <w:hideMark/>
          </w:tcPr>
          <w:p w14:paraId="0EB8518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501B5232"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432D38EE"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38EDEA7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1A488F34"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6CAA8BAA" w14:textId="02B0490D"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65BCE76D" w14:textId="523FB8E5"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hideMark/>
          </w:tcPr>
          <w:p w14:paraId="1B072561" w14:textId="77777777" w:rsidR="00FB07C6" w:rsidRPr="00FB07C6" w:rsidRDefault="00FB07C6" w:rsidP="00FB07C6">
            <w:pPr>
              <w:jc w:val="both"/>
              <w:rPr>
                <w:color w:val="000000"/>
                <w:sz w:val="20"/>
                <w:szCs w:val="20"/>
              </w:rPr>
            </w:pPr>
            <w:r w:rsidRPr="00FB07C6">
              <w:rPr>
                <w:color w:val="000000"/>
                <w:sz w:val="20"/>
                <w:szCs w:val="20"/>
              </w:rPr>
              <w:t>24,000.00</w:t>
            </w:r>
          </w:p>
        </w:tc>
        <w:tc>
          <w:tcPr>
            <w:tcW w:w="1265" w:type="dxa"/>
            <w:tcBorders>
              <w:top w:val="nil"/>
              <w:left w:val="nil"/>
              <w:bottom w:val="single" w:sz="4" w:space="0" w:color="auto"/>
              <w:right w:val="single" w:sz="4" w:space="0" w:color="auto"/>
            </w:tcBorders>
            <w:shd w:val="clear" w:color="000000" w:fill="D9E2F3"/>
            <w:vAlign w:val="center"/>
            <w:hideMark/>
          </w:tcPr>
          <w:p w14:paraId="7C31B979" w14:textId="63CDEBEE"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1AA562DA"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shd w:val="clear" w:color="000000" w:fill="D9E2F3"/>
            <w:vAlign w:val="center"/>
            <w:hideMark/>
          </w:tcPr>
          <w:p w14:paraId="55CDFD77"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shd w:val="clear" w:color="000000" w:fill="D9E2F3"/>
            <w:vAlign w:val="center"/>
            <w:hideMark/>
          </w:tcPr>
          <w:p w14:paraId="5A81A7E1"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3B1240EC" w14:textId="77777777" w:rsidR="00FB07C6" w:rsidRPr="00FB07C6" w:rsidRDefault="00FB07C6" w:rsidP="00FB07C6">
            <w:pPr>
              <w:jc w:val="both"/>
              <w:rPr>
                <w:color w:val="000000"/>
                <w:sz w:val="20"/>
                <w:szCs w:val="20"/>
              </w:rPr>
            </w:pPr>
            <w:r w:rsidRPr="00FB07C6">
              <w:rPr>
                <w:color w:val="000000"/>
                <w:sz w:val="20"/>
                <w:szCs w:val="20"/>
              </w:rPr>
              <w:t>Assembly Members/chiefs/EHOs</w:t>
            </w:r>
          </w:p>
        </w:tc>
        <w:tc>
          <w:tcPr>
            <w:tcW w:w="252" w:type="dxa"/>
            <w:gridSpan w:val="2"/>
            <w:vAlign w:val="center"/>
            <w:hideMark/>
          </w:tcPr>
          <w:p w14:paraId="465183F0" w14:textId="77777777" w:rsidR="00FB07C6" w:rsidRPr="00FB07C6" w:rsidRDefault="00FB07C6" w:rsidP="00FB07C6">
            <w:pPr>
              <w:rPr>
                <w:sz w:val="20"/>
                <w:szCs w:val="20"/>
              </w:rPr>
            </w:pPr>
          </w:p>
        </w:tc>
      </w:tr>
      <w:tr w:rsidR="00FB07C6" w:rsidRPr="00FB07C6" w14:paraId="23936987" w14:textId="77777777" w:rsidTr="000E45FE">
        <w:trPr>
          <w:trHeight w:val="755"/>
        </w:trPr>
        <w:tc>
          <w:tcPr>
            <w:tcW w:w="676" w:type="dxa"/>
            <w:tcBorders>
              <w:top w:val="nil"/>
              <w:left w:val="single" w:sz="4" w:space="0" w:color="auto"/>
              <w:bottom w:val="single" w:sz="4" w:space="0" w:color="auto"/>
              <w:right w:val="single" w:sz="4" w:space="0" w:color="auto"/>
            </w:tcBorders>
            <w:vAlign w:val="center"/>
            <w:hideMark/>
          </w:tcPr>
          <w:p w14:paraId="5A223640" w14:textId="77777777" w:rsidR="00FB07C6" w:rsidRPr="00FB07C6" w:rsidRDefault="00FB07C6" w:rsidP="00FB07C6">
            <w:pPr>
              <w:jc w:val="both"/>
              <w:rPr>
                <w:b/>
                <w:bCs/>
                <w:color w:val="000000"/>
                <w:sz w:val="20"/>
                <w:szCs w:val="20"/>
              </w:rPr>
            </w:pPr>
            <w:r w:rsidRPr="00FB07C6">
              <w:rPr>
                <w:b/>
                <w:bCs/>
                <w:color w:val="000000"/>
                <w:sz w:val="20"/>
                <w:szCs w:val="20"/>
              </w:rPr>
              <w:t>39</w:t>
            </w:r>
          </w:p>
        </w:tc>
        <w:tc>
          <w:tcPr>
            <w:tcW w:w="2657" w:type="dxa"/>
            <w:tcBorders>
              <w:top w:val="nil"/>
              <w:left w:val="nil"/>
              <w:bottom w:val="single" w:sz="4" w:space="0" w:color="auto"/>
              <w:right w:val="single" w:sz="4" w:space="0" w:color="auto"/>
            </w:tcBorders>
            <w:vAlign w:val="center"/>
            <w:hideMark/>
          </w:tcPr>
          <w:p w14:paraId="6D881AED" w14:textId="77777777" w:rsidR="00FB07C6" w:rsidRPr="00FB07C6" w:rsidRDefault="00FB07C6" w:rsidP="00FB07C6">
            <w:pPr>
              <w:jc w:val="both"/>
              <w:rPr>
                <w:color w:val="000000"/>
                <w:sz w:val="20"/>
                <w:szCs w:val="20"/>
              </w:rPr>
            </w:pPr>
            <w:r w:rsidRPr="00FB07C6">
              <w:rPr>
                <w:color w:val="000000"/>
                <w:sz w:val="20"/>
                <w:szCs w:val="20"/>
              </w:rPr>
              <w:t>Education on Climate change mitigation, noise pollution, Personal &amp; Environmental Health, Hygiene in schools and communities.</w:t>
            </w:r>
          </w:p>
        </w:tc>
        <w:tc>
          <w:tcPr>
            <w:tcW w:w="1249" w:type="dxa"/>
            <w:tcBorders>
              <w:top w:val="nil"/>
              <w:left w:val="nil"/>
              <w:bottom w:val="single" w:sz="4" w:space="0" w:color="auto"/>
              <w:right w:val="single" w:sz="4" w:space="0" w:color="auto"/>
            </w:tcBorders>
            <w:vAlign w:val="center"/>
            <w:hideMark/>
          </w:tcPr>
          <w:p w14:paraId="197DE29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vAlign w:val="center"/>
            <w:hideMark/>
          </w:tcPr>
          <w:p w14:paraId="0D6ABBA9"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52ADFF16"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781FCDC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77261C83"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C20C9E6" w14:textId="1471530A"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60EE3D37" w14:textId="77777777" w:rsidR="00FB07C6" w:rsidRPr="00FB07C6" w:rsidRDefault="00FB07C6" w:rsidP="00FB07C6">
            <w:pPr>
              <w:jc w:val="both"/>
              <w:rPr>
                <w:color w:val="000000"/>
                <w:sz w:val="20"/>
                <w:szCs w:val="20"/>
              </w:rPr>
            </w:pPr>
            <w:r w:rsidRPr="00FB07C6">
              <w:rPr>
                <w:color w:val="000000"/>
                <w:sz w:val="20"/>
                <w:szCs w:val="20"/>
              </w:rPr>
              <w:t>20,000.00</w:t>
            </w:r>
          </w:p>
        </w:tc>
        <w:tc>
          <w:tcPr>
            <w:tcW w:w="1035" w:type="dxa"/>
            <w:tcBorders>
              <w:top w:val="nil"/>
              <w:left w:val="nil"/>
              <w:bottom w:val="single" w:sz="4" w:space="0" w:color="auto"/>
              <w:right w:val="single" w:sz="4" w:space="0" w:color="auto"/>
            </w:tcBorders>
            <w:vAlign w:val="center"/>
            <w:hideMark/>
          </w:tcPr>
          <w:p w14:paraId="2EAF5DD1" w14:textId="77777777" w:rsidR="00FB07C6" w:rsidRPr="00FB07C6" w:rsidRDefault="00FB07C6" w:rsidP="00FB07C6">
            <w:pPr>
              <w:jc w:val="both"/>
              <w:rPr>
                <w:color w:val="000000"/>
                <w:sz w:val="20"/>
                <w:szCs w:val="20"/>
              </w:rPr>
            </w:pPr>
            <w:r w:rsidRPr="00FB07C6">
              <w:rPr>
                <w:color w:val="000000"/>
                <w:sz w:val="20"/>
                <w:szCs w:val="20"/>
              </w:rPr>
              <w:t>18,000.00</w:t>
            </w:r>
          </w:p>
        </w:tc>
        <w:tc>
          <w:tcPr>
            <w:tcW w:w="1265" w:type="dxa"/>
            <w:tcBorders>
              <w:top w:val="nil"/>
              <w:left w:val="nil"/>
              <w:bottom w:val="single" w:sz="4" w:space="0" w:color="auto"/>
              <w:right w:val="single" w:sz="4" w:space="0" w:color="auto"/>
            </w:tcBorders>
            <w:vAlign w:val="center"/>
            <w:hideMark/>
          </w:tcPr>
          <w:p w14:paraId="18AEF7EA" w14:textId="67715329"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0B698F72"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vAlign w:val="center"/>
            <w:hideMark/>
          </w:tcPr>
          <w:p w14:paraId="6BB0CE2C"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vAlign w:val="center"/>
            <w:hideMark/>
          </w:tcPr>
          <w:p w14:paraId="78E24BF1"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vAlign w:val="center"/>
            <w:hideMark/>
          </w:tcPr>
          <w:p w14:paraId="1C88545D" w14:textId="77777777" w:rsidR="00FB07C6" w:rsidRPr="00FB07C6" w:rsidRDefault="00FB07C6" w:rsidP="000066BB">
            <w:pPr>
              <w:ind w:right="-120"/>
              <w:jc w:val="both"/>
              <w:rPr>
                <w:color w:val="000000"/>
                <w:sz w:val="20"/>
                <w:szCs w:val="20"/>
              </w:rPr>
            </w:pPr>
            <w:r w:rsidRPr="00FB07C6">
              <w:rPr>
                <w:color w:val="000000"/>
                <w:sz w:val="20"/>
                <w:szCs w:val="20"/>
              </w:rPr>
              <w:t>EPA/EHOs</w:t>
            </w:r>
          </w:p>
        </w:tc>
        <w:tc>
          <w:tcPr>
            <w:tcW w:w="252" w:type="dxa"/>
            <w:gridSpan w:val="2"/>
            <w:vAlign w:val="center"/>
            <w:hideMark/>
          </w:tcPr>
          <w:p w14:paraId="35193858" w14:textId="77777777" w:rsidR="00FB07C6" w:rsidRPr="00FB07C6" w:rsidRDefault="00FB07C6" w:rsidP="00FB07C6">
            <w:pPr>
              <w:rPr>
                <w:sz w:val="20"/>
                <w:szCs w:val="20"/>
              </w:rPr>
            </w:pPr>
          </w:p>
        </w:tc>
      </w:tr>
      <w:tr w:rsidR="00FB07C6" w:rsidRPr="00FB07C6" w14:paraId="5713DCD6" w14:textId="77777777" w:rsidTr="000E45F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6944268C" w14:textId="77777777" w:rsidR="00FB07C6" w:rsidRPr="00FB07C6" w:rsidRDefault="00FB07C6" w:rsidP="00FB07C6">
            <w:pPr>
              <w:jc w:val="both"/>
              <w:rPr>
                <w:b/>
                <w:bCs/>
                <w:color w:val="000000"/>
                <w:sz w:val="20"/>
                <w:szCs w:val="20"/>
              </w:rPr>
            </w:pPr>
            <w:r w:rsidRPr="00FB07C6">
              <w:rPr>
                <w:b/>
                <w:bCs/>
                <w:color w:val="000000"/>
                <w:sz w:val="20"/>
                <w:szCs w:val="20"/>
              </w:rPr>
              <w:t>40</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7687C623" w14:textId="77777777" w:rsidR="00FB07C6" w:rsidRPr="00FB07C6" w:rsidRDefault="00FB07C6" w:rsidP="00FB07C6">
            <w:pPr>
              <w:jc w:val="both"/>
              <w:rPr>
                <w:color w:val="000000"/>
                <w:sz w:val="20"/>
                <w:szCs w:val="20"/>
              </w:rPr>
            </w:pPr>
            <w:r w:rsidRPr="00FB07C6">
              <w:rPr>
                <w:color w:val="000000"/>
                <w:sz w:val="20"/>
                <w:szCs w:val="20"/>
              </w:rPr>
              <w:t>Procure toiletries/ Sanitary consumables &amp; insecticides for sanitation activities.</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51C9218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2C1818C7"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337B50E0"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1CDA7F43"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550F7A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E3A3C28" w14:textId="2DD08F93" w:rsidR="00FB07C6" w:rsidRPr="00FB07C6" w:rsidRDefault="00BF3211" w:rsidP="00BF3211">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B22869F" w14:textId="77777777" w:rsidR="00FB07C6" w:rsidRPr="00FB07C6" w:rsidRDefault="00FB07C6" w:rsidP="00FB07C6">
            <w:pPr>
              <w:jc w:val="both"/>
              <w:rPr>
                <w:color w:val="000000"/>
                <w:sz w:val="20"/>
                <w:szCs w:val="20"/>
              </w:rPr>
            </w:pPr>
            <w:r w:rsidRPr="00FB07C6">
              <w:rPr>
                <w:color w:val="000000"/>
                <w:sz w:val="20"/>
                <w:szCs w:val="20"/>
              </w:rPr>
              <w:t>30,000.00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6937587" w14:textId="77777777" w:rsidR="00FB07C6" w:rsidRPr="00FB07C6" w:rsidRDefault="00FB07C6" w:rsidP="00FB07C6">
            <w:pPr>
              <w:jc w:val="both"/>
              <w:rPr>
                <w:color w:val="000000"/>
                <w:sz w:val="20"/>
                <w:szCs w:val="20"/>
              </w:rPr>
            </w:pPr>
            <w:r w:rsidRPr="00FB07C6">
              <w:rPr>
                <w:color w:val="000000"/>
                <w:sz w:val="20"/>
                <w:szCs w:val="20"/>
              </w:rPr>
              <w:t>6,000.00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21087F3" w14:textId="42CC7620" w:rsidR="00FB07C6" w:rsidRPr="00FB07C6" w:rsidRDefault="00BF3211" w:rsidP="00BF3211">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4F3C28D4"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shd w:val="clear" w:color="000000" w:fill="D9E2F3"/>
            <w:vAlign w:val="center"/>
            <w:hideMark/>
          </w:tcPr>
          <w:p w14:paraId="51F725A8"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auto"/>
              <w:right w:val="single" w:sz="4" w:space="0" w:color="auto"/>
            </w:tcBorders>
            <w:shd w:val="clear" w:color="000000" w:fill="D9E2F3"/>
            <w:vAlign w:val="center"/>
            <w:hideMark/>
          </w:tcPr>
          <w:p w14:paraId="116C8A4E"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0C0297DF" w14:textId="77777777" w:rsidR="00FB07C6" w:rsidRPr="00FB07C6" w:rsidRDefault="00FB07C6" w:rsidP="00FB07C6">
            <w:pPr>
              <w:jc w:val="both"/>
              <w:rPr>
                <w:color w:val="000000"/>
                <w:sz w:val="20"/>
                <w:szCs w:val="20"/>
              </w:rPr>
            </w:pPr>
            <w:r w:rsidRPr="00FB07C6">
              <w:rPr>
                <w:color w:val="000000"/>
                <w:sz w:val="20"/>
                <w:szCs w:val="20"/>
              </w:rPr>
              <w:t>PO</w:t>
            </w:r>
          </w:p>
        </w:tc>
        <w:tc>
          <w:tcPr>
            <w:tcW w:w="252" w:type="dxa"/>
            <w:gridSpan w:val="2"/>
            <w:vAlign w:val="center"/>
            <w:hideMark/>
          </w:tcPr>
          <w:p w14:paraId="5A890F11" w14:textId="77777777" w:rsidR="00FB07C6" w:rsidRPr="00FB07C6" w:rsidRDefault="00FB07C6" w:rsidP="00FB07C6">
            <w:pPr>
              <w:rPr>
                <w:sz w:val="20"/>
                <w:szCs w:val="20"/>
              </w:rPr>
            </w:pPr>
          </w:p>
        </w:tc>
      </w:tr>
      <w:tr w:rsidR="00FB07C6" w:rsidRPr="00FB07C6" w14:paraId="14B9264A"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300BD988"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1A4FD70"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419B9305"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863FEC9"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7F3221EF"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414CC184"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8A8A9D0"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398767A1"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1A9F67E1"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7060D4CA"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4DD0301C"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46D27D36"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141A4EB2"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5049C07B"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386A02E7"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55FE380D" w14:textId="77777777" w:rsidR="00FB07C6" w:rsidRPr="00FB07C6" w:rsidRDefault="00FB07C6" w:rsidP="00FB07C6">
            <w:pPr>
              <w:jc w:val="both"/>
              <w:rPr>
                <w:color w:val="000000"/>
                <w:sz w:val="20"/>
                <w:szCs w:val="20"/>
              </w:rPr>
            </w:pPr>
          </w:p>
        </w:tc>
      </w:tr>
      <w:tr w:rsidR="00FB07C6" w:rsidRPr="00FB07C6" w14:paraId="4AE211BA"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1DFE9703"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4AF4156C"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10E6A714"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BA471BE"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6EAC912A"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6D49DDEF"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5D40665"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7206322C"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72BFA7E2"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3D988A81"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20064504"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2B926F3D"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2BC24743"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57348F7C"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16716017"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1680163E" w14:textId="77777777" w:rsidR="00FB07C6" w:rsidRPr="00FB07C6" w:rsidRDefault="00FB07C6" w:rsidP="00FB07C6">
            <w:pPr>
              <w:rPr>
                <w:sz w:val="20"/>
                <w:szCs w:val="20"/>
              </w:rPr>
            </w:pPr>
          </w:p>
        </w:tc>
      </w:tr>
      <w:tr w:rsidR="00FB07C6" w:rsidRPr="00FB07C6" w14:paraId="2566148D"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5DCEF82A"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68135D2A"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49EA0267"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16B03B5"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717A0BDF"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72265109"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2FFBD2E"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680971BD"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4D5D4C4E"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0F4534B7"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D0404EE"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4E3DFDFE"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3B45E9E4"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042AA9E5"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73C47667"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52FF40CF" w14:textId="77777777" w:rsidR="00FB07C6" w:rsidRPr="00FB07C6" w:rsidRDefault="00FB07C6" w:rsidP="00FB07C6">
            <w:pPr>
              <w:rPr>
                <w:sz w:val="20"/>
                <w:szCs w:val="20"/>
              </w:rPr>
            </w:pPr>
          </w:p>
        </w:tc>
      </w:tr>
      <w:tr w:rsidR="00FB07C6" w:rsidRPr="00FB07C6" w14:paraId="57071B49" w14:textId="77777777" w:rsidTr="000E45FE">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582F2669" w14:textId="77777777" w:rsidR="00FB07C6" w:rsidRPr="00FB07C6" w:rsidRDefault="00FB07C6" w:rsidP="00FB07C6">
            <w:pPr>
              <w:jc w:val="both"/>
              <w:rPr>
                <w:b/>
                <w:bCs/>
                <w:color w:val="000000"/>
                <w:sz w:val="20"/>
                <w:szCs w:val="20"/>
              </w:rPr>
            </w:pPr>
            <w:r w:rsidRPr="00FB07C6">
              <w:rPr>
                <w:b/>
                <w:bCs/>
                <w:color w:val="000000"/>
                <w:sz w:val="20"/>
                <w:szCs w:val="20"/>
              </w:rPr>
              <w:lastRenderedPageBreak/>
              <w:t>42</w:t>
            </w:r>
          </w:p>
        </w:tc>
        <w:tc>
          <w:tcPr>
            <w:tcW w:w="2657" w:type="dxa"/>
            <w:vMerge w:val="restart"/>
            <w:tcBorders>
              <w:top w:val="nil"/>
              <w:left w:val="single" w:sz="4" w:space="0" w:color="auto"/>
              <w:bottom w:val="single" w:sz="4" w:space="0" w:color="auto"/>
              <w:right w:val="single" w:sz="4" w:space="0" w:color="auto"/>
            </w:tcBorders>
            <w:vAlign w:val="center"/>
            <w:hideMark/>
          </w:tcPr>
          <w:p w14:paraId="23E16509" w14:textId="77777777" w:rsidR="00FB07C6" w:rsidRPr="00FB07C6" w:rsidRDefault="00FB07C6" w:rsidP="00FB07C6">
            <w:pPr>
              <w:jc w:val="both"/>
              <w:rPr>
                <w:color w:val="000000"/>
                <w:sz w:val="20"/>
                <w:szCs w:val="20"/>
              </w:rPr>
            </w:pPr>
            <w:r w:rsidRPr="00FB07C6">
              <w:rPr>
                <w:color w:val="000000"/>
                <w:sz w:val="20"/>
                <w:szCs w:val="20"/>
              </w:rPr>
              <w:t xml:space="preserve">Intensify the implementation of CLTS/ Household Latrine Promotion. </w:t>
            </w:r>
          </w:p>
        </w:tc>
        <w:tc>
          <w:tcPr>
            <w:tcW w:w="1249" w:type="dxa"/>
            <w:vMerge w:val="restart"/>
            <w:tcBorders>
              <w:top w:val="nil"/>
              <w:left w:val="single" w:sz="4" w:space="0" w:color="auto"/>
              <w:bottom w:val="single" w:sz="4" w:space="0" w:color="auto"/>
              <w:right w:val="single" w:sz="4" w:space="0" w:color="auto"/>
            </w:tcBorders>
            <w:vAlign w:val="center"/>
            <w:hideMark/>
          </w:tcPr>
          <w:p w14:paraId="18EDCA6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757AE433"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0691725D"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14DD1AC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0157FDBD"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27ADE1CD" w14:textId="37E8E1A2" w:rsidR="00FB07C6" w:rsidRPr="00FB07C6" w:rsidRDefault="00BF3211" w:rsidP="00BF3211">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vAlign w:val="center"/>
            <w:hideMark/>
          </w:tcPr>
          <w:p w14:paraId="54BC3A68" w14:textId="77777777" w:rsidR="00FB07C6" w:rsidRPr="00FB07C6" w:rsidRDefault="00FB07C6" w:rsidP="00FB07C6">
            <w:pPr>
              <w:jc w:val="both"/>
              <w:rPr>
                <w:color w:val="000000"/>
                <w:sz w:val="20"/>
                <w:szCs w:val="20"/>
              </w:rPr>
            </w:pPr>
            <w:r w:rsidRPr="00FB07C6">
              <w:rPr>
                <w:color w:val="000000"/>
                <w:sz w:val="20"/>
                <w:szCs w:val="20"/>
              </w:rPr>
              <w:t>40,000.00</w:t>
            </w:r>
          </w:p>
        </w:tc>
        <w:tc>
          <w:tcPr>
            <w:tcW w:w="1035" w:type="dxa"/>
            <w:vMerge w:val="restart"/>
            <w:tcBorders>
              <w:top w:val="nil"/>
              <w:left w:val="single" w:sz="4" w:space="0" w:color="auto"/>
              <w:bottom w:val="single" w:sz="4" w:space="0" w:color="auto"/>
              <w:right w:val="single" w:sz="4" w:space="0" w:color="auto"/>
            </w:tcBorders>
            <w:vAlign w:val="center"/>
            <w:hideMark/>
          </w:tcPr>
          <w:p w14:paraId="54199151" w14:textId="77777777" w:rsidR="00FB07C6" w:rsidRPr="00FB07C6" w:rsidRDefault="00FB07C6" w:rsidP="00FB07C6">
            <w:pPr>
              <w:jc w:val="both"/>
              <w:rPr>
                <w:color w:val="000000"/>
                <w:sz w:val="20"/>
                <w:szCs w:val="20"/>
              </w:rPr>
            </w:pPr>
            <w:r w:rsidRPr="00FB07C6">
              <w:rPr>
                <w:color w:val="000000"/>
                <w:sz w:val="20"/>
                <w:szCs w:val="20"/>
              </w:rPr>
              <w:t>15,000.00</w:t>
            </w:r>
          </w:p>
        </w:tc>
        <w:tc>
          <w:tcPr>
            <w:tcW w:w="1265" w:type="dxa"/>
            <w:vMerge w:val="restart"/>
            <w:tcBorders>
              <w:top w:val="nil"/>
              <w:left w:val="single" w:sz="4" w:space="0" w:color="auto"/>
              <w:bottom w:val="single" w:sz="4" w:space="0" w:color="auto"/>
              <w:right w:val="single" w:sz="4" w:space="0" w:color="auto"/>
            </w:tcBorders>
            <w:vAlign w:val="center"/>
            <w:hideMark/>
          </w:tcPr>
          <w:p w14:paraId="73E8B760" w14:textId="6047B671" w:rsidR="00FB07C6" w:rsidRPr="00FB07C6" w:rsidRDefault="00BF3211" w:rsidP="00BF3211">
            <w:pPr>
              <w:jc w:val="center"/>
              <w:rPr>
                <w:color w:val="000000"/>
                <w:sz w:val="20"/>
                <w:szCs w:val="20"/>
              </w:rPr>
            </w:pPr>
            <w:r>
              <w:rPr>
                <w:color w:val="000000"/>
                <w:sz w:val="20"/>
                <w:szCs w:val="20"/>
              </w:rPr>
              <w:softHyphen/>
              <w:t>-</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41CFCDBE"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vMerge w:val="restart"/>
            <w:tcBorders>
              <w:top w:val="nil"/>
              <w:left w:val="single" w:sz="4" w:space="0" w:color="auto"/>
              <w:bottom w:val="single" w:sz="4" w:space="0" w:color="auto"/>
              <w:right w:val="single" w:sz="4" w:space="0" w:color="auto"/>
            </w:tcBorders>
            <w:vAlign w:val="center"/>
            <w:hideMark/>
          </w:tcPr>
          <w:p w14:paraId="5C14D334"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vMerge w:val="restart"/>
            <w:tcBorders>
              <w:top w:val="nil"/>
              <w:left w:val="single" w:sz="4" w:space="0" w:color="auto"/>
              <w:bottom w:val="single" w:sz="4" w:space="0" w:color="auto"/>
              <w:right w:val="single" w:sz="4" w:space="0" w:color="auto"/>
            </w:tcBorders>
            <w:vAlign w:val="center"/>
            <w:hideMark/>
          </w:tcPr>
          <w:p w14:paraId="25F76249"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vMerge w:val="restart"/>
            <w:tcBorders>
              <w:top w:val="nil"/>
              <w:left w:val="single" w:sz="4" w:space="0" w:color="auto"/>
              <w:bottom w:val="single" w:sz="4" w:space="0" w:color="auto"/>
              <w:right w:val="single" w:sz="4" w:space="0" w:color="auto"/>
            </w:tcBorders>
            <w:vAlign w:val="center"/>
            <w:hideMark/>
          </w:tcPr>
          <w:p w14:paraId="1E824FAE" w14:textId="77777777" w:rsidR="00FB07C6" w:rsidRPr="00FB07C6" w:rsidRDefault="00FB07C6" w:rsidP="00FB07C6">
            <w:pPr>
              <w:jc w:val="both"/>
              <w:rPr>
                <w:color w:val="000000"/>
                <w:sz w:val="20"/>
                <w:szCs w:val="20"/>
              </w:rPr>
            </w:pPr>
            <w:r w:rsidRPr="00FB07C6">
              <w:rPr>
                <w:color w:val="000000"/>
                <w:sz w:val="20"/>
                <w:szCs w:val="20"/>
              </w:rPr>
              <w:t>MICCS/EHOs</w:t>
            </w:r>
          </w:p>
        </w:tc>
        <w:tc>
          <w:tcPr>
            <w:tcW w:w="252" w:type="dxa"/>
            <w:gridSpan w:val="2"/>
            <w:vAlign w:val="center"/>
            <w:hideMark/>
          </w:tcPr>
          <w:p w14:paraId="083792CB" w14:textId="77777777" w:rsidR="00FB07C6" w:rsidRPr="00FB07C6" w:rsidRDefault="00FB07C6" w:rsidP="00FB07C6">
            <w:pPr>
              <w:rPr>
                <w:sz w:val="20"/>
                <w:szCs w:val="20"/>
              </w:rPr>
            </w:pPr>
          </w:p>
        </w:tc>
      </w:tr>
      <w:tr w:rsidR="00FB07C6" w:rsidRPr="00FB07C6" w14:paraId="359364C9"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46AE996F"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33410FF7"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620E4BFF"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9866A99"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14B45E2E"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668DC215"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675B8262"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3CA5D2E0"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4097BD15"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183DA313"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0FA5DE95"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6958A2F6"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0870B759"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67368E19"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32F63AD6"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2B3BF0D8" w14:textId="77777777" w:rsidR="00FB07C6" w:rsidRPr="00FB07C6" w:rsidRDefault="00FB07C6" w:rsidP="00FB07C6">
            <w:pPr>
              <w:jc w:val="both"/>
              <w:rPr>
                <w:color w:val="000000"/>
                <w:sz w:val="20"/>
                <w:szCs w:val="20"/>
              </w:rPr>
            </w:pPr>
          </w:p>
        </w:tc>
      </w:tr>
      <w:tr w:rsidR="00FB07C6" w:rsidRPr="00FB07C6" w14:paraId="1C4DC10A" w14:textId="77777777" w:rsidTr="000E45FE">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28E5672" w14:textId="77777777" w:rsidR="00FB07C6" w:rsidRPr="00FB07C6" w:rsidRDefault="00FB07C6" w:rsidP="00FB07C6">
            <w:pPr>
              <w:jc w:val="both"/>
              <w:rPr>
                <w:b/>
                <w:bCs/>
                <w:color w:val="000000"/>
                <w:sz w:val="20"/>
                <w:szCs w:val="20"/>
              </w:rPr>
            </w:pPr>
            <w:r w:rsidRPr="00FB07C6">
              <w:rPr>
                <w:b/>
                <w:bCs/>
                <w:color w:val="000000"/>
                <w:sz w:val="20"/>
                <w:szCs w:val="20"/>
              </w:rPr>
              <w:t>43</w:t>
            </w:r>
          </w:p>
        </w:tc>
        <w:tc>
          <w:tcPr>
            <w:tcW w:w="2657" w:type="dxa"/>
            <w:tcBorders>
              <w:top w:val="nil"/>
              <w:left w:val="nil"/>
              <w:bottom w:val="single" w:sz="4" w:space="0" w:color="auto"/>
              <w:right w:val="single" w:sz="4" w:space="0" w:color="auto"/>
            </w:tcBorders>
            <w:shd w:val="clear" w:color="000000" w:fill="D9E2F3"/>
            <w:vAlign w:val="center"/>
            <w:hideMark/>
          </w:tcPr>
          <w:p w14:paraId="5997550A" w14:textId="77777777" w:rsidR="00FB07C6" w:rsidRPr="00FB07C6" w:rsidRDefault="00FB07C6" w:rsidP="00FB07C6">
            <w:pPr>
              <w:jc w:val="both"/>
              <w:rPr>
                <w:color w:val="000000"/>
                <w:sz w:val="20"/>
                <w:szCs w:val="20"/>
              </w:rPr>
            </w:pPr>
            <w:r w:rsidRPr="00FB07C6">
              <w:rPr>
                <w:color w:val="000000"/>
                <w:sz w:val="20"/>
                <w:szCs w:val="20"/>
              </w:rPr>
              <w:t>Evacuation of unauthorized refuse dumps</w:t>
            </w:r>
          </w:p>
        </w:tc>
        <w:tc>
          <w:tcPr>
            <w:tcW w:w="1249" w:type="dxa"/>
            <w:tcBorders>
              <w:top w:val="nil"/>
              <w:left w:val="nil"/>
              <w:bottom w:val="single" w:sz="4" w:space="0" w:color="auto"/>
              <w:right w:val="single" w:sz="4" w:space="0" w:color="auto"/>
            </w:tcBorders>
            <w:shd w:val="clear" w:color="000000" w:fill="D9E2F3"/>
            <w:vAlign w:val="center"/>
            <w:hideMark/>
          </w:tcPr>
          <w:p w14:paraId="1DA643C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D9E2F3"/>
            <w:vAlign w:val="center"/>
            <w:hideMark/>
          </w:tcPr>
          <w:p w14:paraId="0E827599"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3DE61552"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D9E2F3"/>
            <w:vAlign w:val="center"/>
            <w:hideMark/>
          </w:tcPr>
          <w:p w14:paraId="3ECCC11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50190C3D"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6BF75B6C" w14:textId="2D98DE21"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0B7B2138" w14:textId="77777777" w:rsidR="00FB07C6" w:rsidRPr="00FB07C6" w:rsidRDefault="00FB07C6" w:rsidP="00FB07C6">
            <w:pPr>
              <w:jc w:val="both"/>
              <w:rPr>
                <w:color w:val="000000"/>
                <w:sz w:val="20"/>
                <w:szCs w:val="20"/>
              </w:rPr>
            </w:pPr>
            <w:r w:rsidRPr="00FB07C6">
              <w:rPr>
                <w:color w:val="000000"/>
                <w:sz w:val="20"/>
                <w:szCs w:val="20"/>
              </w:rPr>
              <w:t>110,000.00</w:t>
            </w:r>
          </w:p>
        </w:tc>
        <w:tc>
          <w:tcPr>
            <w:tcW w:w="1035" w:type="dxa"/>
            <w:tcBorders>
              <w:top w:val="nil"/>
              <w:left w:val="nil"/>
              <w:bottom w:val="single" w:sz="4" w:space="0" w:color="auto"/>
              <w:right w:val="single" w:sz="4" w:space="0" w:color="auto"/>
            </w:tcBorders>
            <w:shd w:val="clear" w:color="000000" w:fill="D9E2F3"/>
            <w:vAlign w:val="center"/>
            <w:hideMark/>
          </w:tcPr>
          <w:p w14:paraId="0DB612E0" w14:textId="77777777" w:rsidR="00FB07C6" w:rsidRPr="00FB07C6" w:rsidRDefault="00FB07C6" w:rsidP="00FB07C6">
            <w:pPr>
              <w:jc w:val="both"/>
              <w:rPr>
                <w:color w:val="000000"/>
                <w:sz w:val="20"/>
                <w:szCs w:val="20"/>
              </w:rPr>
            </w:pPr>
            <w:r w:rsidRPr="00FB07C6">
              <w:rPr>
                <w:color w:val="000000"/>
                <w:sz w:val="20"/>
                <w:szCs w:val="20"/>
              </w:rPr>
              <w:t>15,000.00</w:t>
            </w:r>
          </w:p>
        </w:tc>
        <w:tc>
          <w:tcPr>
            <w:tcW w:w="1265" w:type="dxa"/>
            <w:tcBorders>
              <w:top w:val="nil"/>
              <w:left w:val="nil"/>
              <w:bottom w:val="single" w:sz="4" w:space="0" w:color="auto"/>
              <w:right w:val="single" w:sz="4" w:space="0" w:color="auto"/>
            </w:tcBorders>
            <w:shd w:val="clear" w:color="000000" w:fill="D9E2F3"/>
            <w:vAlign w:val="center"/>
            <w:hideMark/>
          </w:tcPr>
          <w:p w14:paraId="1CFED153" w14:textId="5D89BC84"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76B12E99"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shd w:val="clear" w:color="000000" w:fill="D9E2F3"/>
            <w:vAlign w:val="center"/>
            <w:hideMark/>
          </w:tcPr>
          <w:p w14:paraId="06558E6F"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shd w:val="clear" w:color="000000" w:fill="D9E2F3"/>
            <w:vAlign w:val="center"/>
            <w:hideMark/>
          </w:tcPr>
          <w:p w14:paraId="1B45ECB4"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64966797" w14:textId="77777777" w:rsidR="00FB07C6" w:rsidRPr="00FB07C6" w:rsidRDefault="00FB07C6" w:rsidP="00FB07C6">
            <w:pPr>
              <w:jc w:val="both"/>
              <w:rPr>
                <w:color w:val="000000"/>
                <w:sz w:val="20"/>
                <w:szCs w:val="20"/>
              </w:rPr>
            </w:pPr>
            <w:r w:rsidRPr="00FB07C6">
              <w:rPr>
                <w:color w:val="000000"/>
                <w:sz w:val="20"/>
                <w:szCs w:val="20"/>
              </w:rPr>
              <w:t>MWE/DRIP Coord.</w:t>
            </w:r>
          </w:p>
        </w:tc>
        <w:tc>
          <w:tcPr>
            <w:tcW w:w="252" w:type="dxa"/>
            <w:gridSpan w:val="2"/>
            <w:vAlign w:val="center"/>
            <w:hideMark/>
          </w:tcPr>
          <w:p w14:paraId="79110084" w14:textId="77777777" w:rsidR="00FB07C6" w:rsidRPr="00FB07C6" w:rsidRDefault="00FB07C6" w:rsidP="00FB07C6">
            <w:pPr>
              <w:rPr>
                <w:sz w:val="20"/>
                <w:szCs w:val="20"/>
              </w:rPr>
            </w:pPr>
          </w:p>
        </w:tc>
      </w:tr>
      <w:tr w:rsidR="00FB07C6" w:rsidRPr="00FB07C6" w14:paraId="1F5B2992" w14:textId="77777777" w:rsidTr="00E24B74">
        <w:trPr>
          <w:trHeight w:val="629"/>
        </w:trPr>
        <w:tc>
          <w:tcPr>
            <w:tcW w:w="676" w:type="dxa"/>
            <w:tcBorders>
              <w:top w:val="nil"/>
              <w:left w:val="single" w:sz="4" w:space="0" w:color="auto"/>
              <w:bottom w:val="single" w:sz="4" w:space="0" w:color="auto"/>
              <w:right w:val="single" w:sz="4" w:space="0" w:color="auto"/>
            </w:tcBorders>
            <w:vAlign w:val="center"/>
            <w:hideMark/>
          </w:tcPr>
          <w:p w14:paraId="6DF3647D" w14:textId="77777777" w:rsidR="00FB07C6" w:rsidRPr="00FB07C6" w:rsidRDefault="00FB07C6" w:rsidP="00FB07C6">
            <w:pPr>
              <w:jc w:val="both"/>
              <w:rPr>
                <w:b/>
                <w:bCs/>
                <w:color w:val="000000"/>
                <w:sz w:val="20"/>
                <w:szCs w:val="20"/>
              </w:rPr>
            </w:pPr>
            <w:r w:rsidRPr="00FB07C6">
              <w:rPr>
                <w:b/>
                <w:bCs/>
                <w:color w:val="000000"/>
                <w:sz w:val="20"/>
                <w:szCs w:val="20"/>
              </w:rPr>
              <w:t>44</w:t>
            </w:r>
          </w:p>
        </w:tc>
        <w:tc>
          <w:tcPr>
            <w:tcW w:w="2657" w:type="dxa"/>
            <w:tcBorders>
              <w:top w:val="nil"/>
              <w:left w:val="nil"/>
              <w:bottom w:val="single" w:sz="4" w:space="0" w:color="auto"/>
              <w:right w:val="single" w:sz="4" w:space="0" w:color="auto"/>
            </w:tcBorders>
            <w:vAlign w:val="center"/>
            <w:hideMark/>
          </w:tcPr>
          <w:p w14:paraId="2D62F0AB" w14:textId="77777777" w:rsidR="00FB07C6" w:rsidRPr="00FB07C6" w:rsidRDefault="00FB07C6" w:rsidP="00FB07C6">
            <w:pPr>
              <w:jc w:val="both"/>
              <w:rPr>
                <w:color w:val="000000"/>
                <w:sz w:val="20"/>
                <w:szCs w:val="20"/>
              </w:rPr>
            </w:pPr>
            <w:r w:rsidRPr="00FB07C6">
              <w:rPr>
                <w:color w:val="000000"/>
                <w:sz w:val="20"/>
                <w:szCs w:val="20"/>
              </w:rPr>
              <w:t>Dislodgement of septic tanks.</w:t>
            </w:r>
          </w:p>
        </w:tc>
        <w:tc>
          <w:tcPr>
            <w:tcW w:w="1249" w:type="dxa"/>
            <w:tcBorders>
              <w:top w:val="nil"/>
              <w:left w:val="nil"/>
              <w:bottom w:val="single" w:sz="4" w:space="0" w:color="auto"/>
              <w:right w:val="single" w:sz="4" w:space="0" w:color="auto"/>
            </w:tcBorders>
            <w:vAlign w:val="center"/>
            <w:hideMark/>
          </w:tcPr>
          <w:p w14:paraId="47B7A14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vAlign w:val="center"/>
            <w:hideMark/>
          </w:tcPr>
          <w:p w14:paraId="6AB2A30A"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6225A1B4"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58B965E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5B8673B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012A499" w14:textId="3662EDCF"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76416F59" w14:textId="77777777" w:rsidR="00FB07C6" w:rsidRPr="00FB07C6" w:rsidRDefault="00FB07C6" w:rsidP="00FB07C6">
            <w:pPr>
              <w:jc w:val="both"/>
              <w:rPr>
                <w:color w:val="000000"/>
                <w:sz w:val="20"/>
                <w:szCs w:val="20"/>
              </w:rPr>
            </w:pPr>
            <w:r w:rsidRPr="00FB07C6">
              <w:rPr>
                <w:color w:val="000000"/>
                <w:sz w:val="20"/>
                <w:szCs w:val="20"/>
              </w:rPr>
              <w:t>60,000.00</w:t>
            </w:r>
          </w:p>
        </w:tc>
        <w:tc>
          <w:tcPr>
            <w:tcW w:w="1035" w:type="dxa"/>
            <w:tcBorders>
              <w:top w:val="nil"/>
              <w:left w:val="nil"/>
              <w:bottom w:val="single" w:sz="4" w:space="0" w:color="auto"/>
              <w:right w:val="single" w:sz="4" w:space="0" w:color="auto"/>
            </w:tcBorders>
            <w:vAlign w:val="center"/>
            <w:hideMark/>
          </w:tcPr>
          <w:p w14:paraId="4759AD81" w14:textId="77777777" w:rsidR="00FB07C6" w:rsidRPr="00FB07C6" w:rsidRDefault="00FB07C6" w:rsidP="00FB07C6">
            <w:pPr>
              <w:jc w:val="both"/>
              <w:rPr>
                <w:color w:val="000000"/>
                <w:sz w:val="20"/>
                <w:szCs w:val="20"/>
              </w:rPr>
            </w:pPr>
            <w:r w:rsidRPr="00FB07C6">
              <w:rPr>
                <w:color w:val="000000"/>
                <w:sz w:val="20"/>
                <w:szCs w:val="20"/>
              </w:rPr>
              <w:t>50,000.00</w:t>
            </w:r>
          </w:p>
        </w:tc>
        <w:tc>
          <w:tcPr>
            <w:tcW w:w="1265" w:type="dxa"/>
            <w:tcBorders>
              <w:top w:val="nil"/>
              <w:left w:val="nil"/>
              <w:bottom w:val="single" w:sz="4" w:space="0" w:color="auto"/>
              <w:right w:val="single" w:sz="4" w:space="0" w:color="auto"/>
            </w:tcBorders>
            <w:vAlign w:val="center"/>
            <w:hideMark/>
          </w:tcPr>
          <w:p w14:paraId="56621796" w14:textId="0E38D83D"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0C2FBAA6"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vAlign w:val="center"/>
            <w:hideMark/>
          </w:tcPr>
          <w:p w14:paraId="1E182E06"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vAlign w:val="center"/>
            <w:hideMark/>
          </w:tcPr>
          <w:p w14:paraId="20AA6D1B"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vAlign w:val="center"/>
            <w:hideMark/>
          </w:tcPr>
          <w:p w14:paraId="45285EE1" w14:textId="77777777" w:rsidR="00FB07C6" w:rsidRPr="00FB07C6" w:rsidRDefault="00FB07C6" w:rsidP="00FB07C6">
            <w:pPr>
              <w:jc w:val="both"/>
              <w:rPr>
                <w:color w:val="000000"/>
                <w:sz w:val="20"/>
                <w:szCs w:val="20"/>
              </w:rPr>
            </w:pPr>
            <w:r w:rsidRPr="00FB07C6">
              <w:rPr>
                <w:color w:val="000000"/>
                <w:sz w:val="20"/>
                <w:szCs w:val="20"/>
              </w:rPr>
              <w:t>Estate Manager</w:t>
            </w:r>
          </w:p>
        </w:tc>
        <w:tc>
          <w:tcPr>
            <w:tcW w:w="252" w:type="dxa"/>
            <w:gridSpan w:val="2"/>
            <w:vAlign w:val="center"/>
            <w:hideMark/>
          </w:tcPr>
          <w:p w14:paraId="38CCAED0" w14:textId="77777777" w:rsidR="00FB07C6" w:rsidRPr="00FB07C6" w:rsidRDefault="00FB07C6" w:rsidP="00FB07C6">
            <w:pPr>
              <w:rPr>
                <w:sz w:val="20"/>
                <w:szCs w:val="20"/>
              </w:rPr>
            </w:pPr>
          </w:p>
        </w:tc>
      </w:tr>
      <w:tr w:rsidR="00FB07C6" w:rsidRPr="00FB07C6" w14:paraId="4129A635" w14:textId="77777777" w:rsidTr="00E24B74">
        <w:trPr>
          <w:trHeight w:val="89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07568EE0" w14:textId="77777777" w:rsidR="00FB07C6" w:rsidRPr="00FB07C6" w:rsidRDefault="00FB07C6" w:rsidP="00FB07C6">
            <w:pPr>
              <w:jc w:val="both"/>
              <w:rPr>
                <w:b/>
                <w:bCs/>
                <w:color w:val="000000"/>
                <w:sz w:val="20"/>
                <w:szCs w:val="20"/>
              </w:rPr>
            </w:pPr>
            <w:r w:rsidRPr="00FB07C6">
              <w:rPr>
                <w:b/>
                <w:bCs/>
                <w:color w:val="000000"/>
                <w:sz w:val="20"/>
                <w:szCs w:val="20"/>
              </w:rPr>
              <w:t>45</w:t>
            </w:r>
          </w:p>
        </w:tc>
        <w:tc>
          <w:tcPr>
            <w:tcW w:w="2657" w:type="dxa"/>
            <w:tcBorders>
              <w:top w:val="nil"/>
              <w:left w:val="nil"/>
              <w:bottom w:val="single" w:sz="4" w:space="0" w:color="auto"/>
              <w:right w:val="single" w:sz="4" w:space="0" w:color="auto"/>
            </w:tcBorders>
            <w:shd w:val="clear" w:color="000000" w:fill="D9E2F3"/>
            <w:vAlign w:val="center"/>
            <w:hideMark/>
          </w:tcPr>
          <w:p w14:paraId="1EB3C9C5" w14:textId="77777777" w:rsidR="00FB07C6" w:rsidRPr="00FB07C6" w:rsidRDefault="00FB07C6" w:rsidP="00FB07C6">
            <w:pPr>
              <w:jc w:val="both"/>
              <w:rPr>
                <w:color w:val="000000"/>
                <w:sz w:val="20"/>
                <w:szCs w:val="20"/>
              </w:rPr>
            </w:pPr>
            <w:r w:rsidRPr="00FB07C6">
              <w:rPr>
                <w:color w:val="000000"/>
                <w:sz w:val="20"/>
                <w:szCs w:val="20"/>
              </w:rPr>
              <w:t>Transportation and Fuel for Environmental Health Activities</w:t>
            </w:r>
          </w:p>
        </w:tc>
        <w:tc>
          <w:tcPr>
            <w:tcW w:w="1249" w:type="dxa"/>
            <w:tcBorders>
              <w:top w:val="nil"/>
              <w:left w:val="nil"/>
              <w:bottom w:val="single" w:sz="4" w:space="0" w:color="auto"/>
              <w:right w:val="single" w:sz="4" w:space="0" w:color="auto"/>
            </w:tcBorders>
            <w:shd w:val="clear" w:color="000000" w:fill="D9E2F3"/>
            <w:vAlign w:val="center"/>
            <w:hideMark/>
          </w:tcPr>
          <w:p w14:paraId="72504C5A"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0D8E04F8"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1C6163B4"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5F3AC06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BF47C0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FFFFFF"/>
            <w:vAlign w:val="center"/>
            <w:hideMark/>
          </w:tcPr>
          <w:p w14:paraId="1D47B486" w14:textId="78FE3E8F"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62E53C57" w14:textId="77777777" w:rsidR="00FB07C6" w:rsidRPr="00FB07C6" w:rsidRDefault="00FB07C6" w:rsidP="00FB07C6">
            <w:pPr>
              <w:jc w:val="both"/>
              <w:rPr>
                <w:color w:val="000000"/>
                <w:sz w:val="20"/>
                <w:szCs w:val="20"/>
              </w:rPr>
            </w:pPr>
            <w:r w:rsidRPr="00FB07C6">
              <w:rPr>
                <w:color w:val="000000"/>
                <w:sz w:val="20"/>
                <w:szCs w:val="20"/>
              </w:rPr>
              <w:t>30,000.00</w:t>
            </w:r>
          </w:p>
        </w:tc>
        <w:tc>
          <w:tcPr>
            <w:tcW w:w="1035" w:type="dxa"/>
            <w:tcBorders>
              <w:top w:val="nil"/>
              <w:left w:val="nil"/>
              <w:bottom w:val="single" w:sz="4" w:space="0" w:color="auto"/>
              <w:right w:val="single" w:sz="4" w:space="0" w:color="auto"/>
            </w:tcBorders>
            <w:shd w:val="clear" w:color="000000" w:fill="D9E2F3"/>
            <w:vAlign w:val="center"/>
            <w:hideMark/>
          </w:tcPr>
          <w:p w14:paraId="0F48B046" w14:textId="77777777" w:rsidR="00FB07C6" w:rsidRPr="00FB07C6" w:rsidRDefault="00FB07C6" w:rsidP="00FB07C6">
            <w:pPr>
              <w:jc w:val="both"/>
              <w:rPr>
                <w:color w:val="000000"/>
                <w:sz w:val="20"/>
                <w:szCs w:val="20"/>
              </w:rPr>
            </w:pPr>
            <w:r w:rsidRPr="00FB07C6">
              <w:rPr>
                <w:color w:val="000000"/>
                <w:sz w:val="20"/>
                <w:szCs w:val="20"/>
              </w:rPr>
              <w:t>12,000.00</w:t>
            </w:r>
          </w:p>
        </w:tc>
        <w:tc>
          <w:tcPr>
            <w:tcW w:w="1265" w:type="dxa"/>
            <w:tcBorders>
              <w:top w:val="nil"/>
              <w:left w:val="nil"/>
              <w:bottom w:val="single" w:sz="4" w:space="0" w:color="auto"/>
              <w:right w:val="single" w:sz="4" w:space="0" w:color="auto"/>
            </w:tcBorders>
            <w:shd w:val="clear" w:color="000000" w:fill="D9E2F3"/>
            <w:vAlign w:val="center"/>
            <w:hideMark/>
          </w:tcPr>
          <w:p w14:paraId="729F18A9" w14:textId="05846DFE"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5C82042D"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shd w:val="clear" w:color="000000" w:fill="D9E2F3"/>
            <w:vAlign w:val="center"/>
            <w:hideMark/>
          </w:tcPr>
          <w:p w14:paraId="02E72B10"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shd w:val="clear" w:color="000000" w:fill="D9E2F3"/>
            <w:vAlign w:val="center"/>
            <w:hideMark/>
          </w:tcPr>
          <w:p w14:paraId="796BA9D3" w14:textId="77777777" w:rsidR="00FB07C6" w:rsidRPr="00FB07C6" w:rsidRDefault="00FB07C6" w:rsidP="00FB07C6">
            <w:pPr>
              <w:jc w:val="both"/>
              <w:rPr>
                <w:color w:val="000000"/>
                <w:sz w:val="20"/>
                <w:szCs w:val="20"/>
              </w:rPr>
            </w:pPr>
            <w:r w:rsidRPr="00FB07C6">
              <w:rPr>
                <w:color w:val="000000"/>
                <w:sz w:val="20"/>
                <w:szCs w:val="20"/>
              </w:rPr>
              <w:t>MEHA</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325EF985" w14:textId="77777777" w:rsidR="00FB07C6" w:rsidRPr="00FB07C6" w:rsidRDefault="00FB07C6" w:rsidP="00FB07C6">
            <w:pPr>
              <w:jc w:val="both"/>
              <w:rPr>
                <w:color w:val="000000"/>
                <w:sz w:val="20"/>
                <w:szCs w:val="20"/>
              </w:rPr>
            </w:pPr>
            <w:r w:rsidRPr="00FB07C6">
              <w:rPr>
                <w:color w:val="000000"/>
                <w:sz w:val="20"/>
                <w:szCs w:val="20"/>
              </w:rPr>
              <w:t>EHOs</w:t>
            </w:r>
          </w:p>
        </w:tc>
        <w:tc>
          <w:tcPr>
            <w:tcW w:w="252" w:type="dxa"/>
            <w:gridSpan w:val="2"/>
            <w:vAlign w:val="center"/>
            <w:hideMark/>
          </w:tcPr>
          <w:p w14:paraId="00972316" w14:textId="77777777" w:rsidR="00FB07C6" w:rsidRPr="00FB07C6" w:rsidRDefault="00FB07C6" w:rsidP="00FB07C6">
            <w:pPr>
              <w:rPr>
                <w:sz w:val="20"/>
                <w:szCs w:val="20"/>
              </w:rPr>
            </w:pPr>
          </w:p>
        </w:tc>
      </w:tr>
      <w:tr w:rsidR="007F46A9" w:rsidRPr="00FB07C6" w14:paraId="308E28BD" w14:textId="77777777" w:rsidTr="006F6427">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4D23B248" w14:textId="79C88E4E" w:rsidR="007F46A9" w:rsidRPr="007F46A9" w:rsidRDefault="007F46A9" w:rsidP="007F46A9">
            <w:pPr>
              <w:jc w:val="both"/>
              <w:rPr>
                <w:b/>
                <w:bCs/>
                <w:color w:val="000000"/>
                <w:sz w:val="20"/>
                <w:szCs w:val="20"/>
              </w:rPr>
            </w:pPr>
            <w:r w:rsidRPr="00FB07C6">
              <w:rPr>
                <w:b/>
                <w:bCs/>
                <w:color w:val="000000"/>
                <w:sz w:val="20"/>
                <w:szCs w:val="20"/>
              </w:rPr>
              <w:t>Objective: To ensure equal access to economic resources and inclusion for vulnerable groups</w:t>
            </w:r>
          </w:p>
        </w:tc>
        <w:tc>
          <w:tcPr>
            <w:tcW w:w="236" w:type="dxa"/>
            <w:vAlign w:val="center"/>
            <w:hideMark/>
          </w:tcPr>
          <w:p w14:paraId="6D7B5C3B" w14:textId="77777777" w:rsidR="007F46A9" w:rsidRPr="00FB07C6" w:rsidRDefault="007F46A9" w:rsidP="00FB07C6">
            <w:pPr>
              <w:rPr>
                <w:sz w:val="20"/>
                <w:szCs w:val="20"/>
              </w:rPr>
            </w:pPr>
          </w:p>
        </w:tc>
      </w:tr>
      <w:tr w:rsidR="007F46A9" w:rsidRPr="00FB07C6" w14:paraId="44021661" w14:textId="77777777" w:rsidTr="00E068FF">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7E55801A" w14:textId="3E1F7289" w:rsidR="007F46A9" w:rsidRPr="007F46A9" w:rsidRDefault="007F46A9" w:rsidP="007F46A9">
            <w:pPr>
              <w:jc w:val="both"/>
              <w:rPr>
                <w:b/>
                <w:bCs/>
                <w:color w:val="000000"/>
                <w:sz w:val="20"/>
                <w:szCs w:val="20"/>
              </w:rPr>
            </w:pPr>
            <w:r w:rsidRPr="00FB07C6">
              <w:rPr>
                <w:b/>
                <w:bCs/>
                <w:color w:val="000000"/>
                <w:sz w:val="20"/>
                <w:szCs w:val="20"/>
              </w:rPr>
              <w:t xml:space="preserve">Programme: Social Protection and Inclusion </w:t>
            </w:r>
          </w:p>
        </w:tc>
        <w:tc>
          <w:tcPr>
            <w:tcW w:w="236" w:type="dxa"/>
            <w:vAlign w:val="center"/>
            <w:hideMark/>
          </w:tcPr>
          <w:p w14:paraId="31206CFE" w14:textId="77777777" w:rsidR="007F46A9" w:rsidRPr="00FB07C6" w:rsidRDefault="007F46A9" w:rsidP="00FB07C6">
            <w:pPr>
              <w:rPr>
                <w:sz w:val="20"/>
                <w:szCs w:val="20"/>
              </w:rPr>
            </w:pPr>
          </w:p>
        </w:tc>
      </w:tr>
      <w:tr w:rsidR="00FB07C6" w:rsidRPr="00FB07C6" w14:paraId="64844704" w14:textId="77777777" w:rsidTr="000E45FE">
        <w:trPr>
          <w:trHeight w:val="1367"/>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1F21535E" w14:textId="77777777" w:rsidR="00FB07C6" w:rsidRPr="00FB07C6" w:rsidRDefault="00FB07C6" w:rsidP="00FB07C6">
            <w:pPr>
              <w:jc w:val="both"/>
              <w:rPr>
                <w:b/>
                <w:bCs/>
                <w:color w:val="000000"/>
                <w:sz w:val="20"/>
                <w:szCs w:val="20"/>
              </w:rPr>
            </w:pPr>
            <w:r w:rsidRPr="00FB07C6">
              <w:rPr>
                <w:b/>
                <w:bCs/>
                <w:color w:val="000000"/>
                <w:sz w:val="20"/>
                <w:szCs w:val="20"/>
              </w:rPr>
              <w:t>46</w:t>
            </w:r>
          </w:p>
        </w:tc>
        <w:tc>
          <w:tcPr>
            <w:tcW w:w="2657" w:type="dxa"/>
            <w:tcBorders>
              <w:top w:val="nil"/>
              <w:left w:val="nil"/>
              <w:bottom w:val="single" w:sz="4" w:space="0" w:color="auto"/>
              <w:right w:val="single" w:sz="4" w:space="0" w:color="auto"/>
            </w:tcBorders>
            <w:shd w:val="clear" w:color="000000" w:fill="D9E2F3"/>
            <w:vAlign w:val="center"/>
            <w:hideMark/>
          </w:tcPr>
          <w:p w14:paraId="5C88059A" w14:textId="77777777" w:rsidR="00FB07C6" w:rsidRPr="00FB07C6" w:rsidRDefault="00FB07C6" w:rsidP="00FB07C6">
            <w:pPr>
              <w:jc w:val="both"/>
              <w:rPr>
                <w:color w:val="000000"/>
                <w:sz w:val="20"/>
                <w:szCs w:val="20"/>
              </w:rPr>
            </w:pPr>
            <w:r w:rsidRPr="00FB07C6">
              <w:rPr>
                <w:color w:val="000000"/>
                <w:sz w:val="20"/>
                <w:szCs w:val="20"/>
              </w:rPr>
              <w:t>Handling of child custody, child maintenance, child abuse, paternity cases, family reconciliation/Juvenile/Family Tribunal cases</w:t>
            </w:r>
          </w:p>
        </w:tc>
        <w:tc>
          <w:tcPr>
            <w:tcW w:w="1249" w:type="dxa"/>
            <w:tcBorders>
              <w:top w:val="nil"/>
              <w:left w:val="nil"/>
              <w:bottom w:val="single" w:sz="4" w:space="0" w:color="auto"/>
              <w:right w:val="single" w:sz="4" w:space="0" w:color="auto"/>
            </w:tcBorders>
            <w:shd w:val="clear" w:color="000000" w:fill="D9E2F3"/>
            <w:vAlign w:val="center"/>
            <w:hideMark/>
          </w:tcPr>
          <w:p w14:paraId="694BD79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1D9A6BE3"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4829A780"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010BB0A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88466EF"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A6DB31F" w14:textId="77777777" w:rsidR="00FB07C6" w:rsidRPr="00FB07C6" w:rsidRDefault="00FB07C6" w:rsidP="00FB07C6">
            <w:pPr>
              <w:jc w:val="both"/>
              <w:rPr>
                <w:color w:val="000000"/>
                <w:sz w:val="20"/>
                <w:szCs w:val="20"/>
              </w:rPr>
            </w:pPr>
            <w:r w:rsidRPr="00FB07C6">
              <w:rPr>
                <w:color w:val="000000"/>
                <w:sz w:val="20"/>
                <w:szCs w:val="20"/>
              </w:rPr>
              <w:t>2,000.00</w:t>
            </w:r>
          </w:p>
        </w:tc>
        <w:tc>
          <w:tcPr>
            <w:tcW w:w="1245" w:type="dxa"/>
            <w:tcBorders>
              <w:top w:val="nil"/>
              <w:left w:val="nil"/>
              <w:bottom w:val="single" w:sz="4" w:space="0" w:color="auto"/>
              <w:right w:val="single" w:sz="4" w:space="0" w:color="auto"/>
            </w:tcBorders>
            <w:shd w:val="clear" w:color="000000" w:fill="D9E2F3"/>
            <w:vAlign w:val="center"/>
            <w:hideMark/>
          </w:tcPr>
          <w:p w14:paraId="6D7D7876" w14:textId="70E82FF7"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hideMark/>
          </w:tcPr>
          <w:p w14:paraId="01833CA9" w14:textId="0766A7B0"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22BAC130" w14:textId="77777777" w:rsidR="00FB07C6" w:rsidRPr="00FB07C6" w:rsidRDefault="00FB07C6" w:rsidP="00FB07C6">
            <w:pPr>
              <w:jc w:val="both"/>
              <w:rPr>
                <w:color w:val="000000"/>
                <w:sz w:val="20"/>
                <w:szCs w:val="20"/>
              </w:rPr>
            </w:pPr>
            <w:r w:rsidRPr="00FB07C6">
              <w:rPr>
                <w:color w:val="000000"/>
                <w:sz w:val="20"/>
                <w:szCs w:val="20"/>
              </w:rPr>
              <w:t>2,000.00</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71922534"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0EAA2E46"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31BDDE5D"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5C0872B2" w14:textId="77777777" w:rsidR="00FB07C6" w:rsidRPr="00FB07C6" w:rsidRDefault="00FB07C6" w:rsidP="00FB07C6">
            <w:pPr>
              <w:jc w:val="both"/>
              <w:rPr>
                <w:color w:val="000000"/>
                <w:sz w:val="20"/>
                <w:szCs w:val="20"/>
              </w:rPr>
            </w:pPr>
            <w:r w:rsidRPr="00FB07C6">
              <w:rPr>
                <w:color w:val="000000"/>
                <w:sz w:val="20"/>
                <w:szCs w:val="20"/>
              </w:rPr>
              <w:t>GPS /Judicial Service/NCCE</w:t>
            </w:r>
          </w:p>
        </w:tc>
        <w:tc>
          <w:tcPr>
            <w:tcW w:w="252" w:type="dxa"/>
            <w:gridSpan w:val="2"/>
            <w:vAlign w:val="center"/>
            <w:hideMark/>
          </w:tcPr>
          <w:p w14:paraId="4B24F97E" w14:textId="77777777" w:rsidR="00FB07C6" w:rsidRPr="00FB07C6" w:rsidRDefault="00FB07C6" w:rsidP="00FB07C6">
            <w:pPr>
              <w:rPr>
                <w:sz w:val="20"/>
                <w:szCs w:val="20"/>
              </w:rPr>
            </w:pPr>
          </w:p>
        </w:tc>
      </w:tr>
      <w:tr w:rsidR="00FB07C6" w:rsidRPr="00FB07C6" w14:paraId="414A1C88" w14:textId="77777777" w:rsidTr="000E45FE">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41A5420A" w14:textId="77777777" w:rsidR="00FB07C6" w:rsidRPr="00FB07C6" w:rsidRDefault="00FB07C6" w:rsidP="00FB07C6">
            <w:pPr>
              <w:jc w:val="both"/>
              <w:rPr>
                <w:b/>
                <w:bCs/>
                <w:color w:val="000000"/>
                <w:sz w:val="20"/>
                <w:szCs w:val="20"/>
              </w:rPr>
            </w:pPr>
            <w:r w:rsidRPr="00FB07C6">
              <w:rPr>
                <w:b/>
                <w:bCs/>
                <w:color w:val="000000"/>
                <w:sz w:val="20"/>
                <w:szCs w:val="20"/>
              </w:rPr>
              <w:t>47</w:t>
            </w:r>
          </w:p>
        </w:tc>
        <w:tc>
          <w:tcPr>
            <w:tcW w:w="2657" w:type="dxa"/>
            <w:vMerge w:val="restart"/>
            <w:tcBorders>
              <w:top w:val="nil"/>
              <w:left w:val="single" w:sz="4" w:space="0" w:color="auto"/>
              <w:bottom w:val="single" w:sz="4" w:space="0" w:color="auto"/>
              <w:right w:val="single" w:sz="4" w:space="0" w:color="auto"/>
            </w:tcBorders>
            <w:vAlign w:val="center"/>
            <w:hideMark/>
          </w:tcPr>
          <w:p w14:paraId="7BE34E73" w14:textId="77777777" w:rsidR="00FB07C6" w:rsidRPr="00FB07C6" w:rsidRDefault="00FB07C6" w:rsidP="00FB07C6">
            <w:pPr>
              <w:jc w:val="both"/>
              <w:rPr>
                <w:color w:val="000000"/>
                <w:sz w:val="20"/>
                <w:szCs w:val="20"/>
              </w:rPr>
            </w:pPr>
            <w:r w:rsidRPr="00FB07C6">
              <w:rPr>
                <w:color w:val="000000"/>
                <w:sz w:val="20"/>
                <w:szCs w:val="20"/>
              </w:rPr>
              <w:t>Formation and Training of Community Child Protection Committees in 20 Communities</w:t>
            </w:r>
          </w:p>
        </w:tc>
        <w:tc>
          <w:tcPr>
            <w:tcW w:w="1249" w:type="dxa"/>
            <w:vMerge w:val="restart"/>
            <w:tcBorders>
              <w:top w:val="nil"/>
              <w:left w:val="single" w:sz="4" w:space="0" w:color="auto"/>
              <w:bottom w:val="single" w:sz="4" w:space="0" w:color="auto"/>
              <w:right w:val="single" w:sz="4" w:space="0" w:color="auto"/>
            </w:tcBorders>
            <w:vAlign w:val="center"/>
            <w:hideMark/>
          </w:tcPr>
          <w:p w14:paraId="5A45834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37CAB547"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7699473F"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714F2FA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5E3E593"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12EAEC08" w14:textId="77777777" w:rsidR="00FB07C6" w:rsidRPr="00FB07C6" w:rsidRDefault="00FB07C6" w:rsidP="00FB07C6">
            <w:pPr>
              <w:jc w:val="both"/>
              <w:rPr>
                <w:color w:val="000000"/>
                <w:sz w:val="20"/>
                <w:szCs w:val="20"/>
              </w:rPr>
            </w:pPr>
            <w:r w:rsidRPr="00FB07C6">
              <w:rPr>
                <w:color w:val="000000"/>
                <w:sz w:val="20"/>
                <w:szCs w:val="20"/>
              </w:rPr>
              <w:t>4,000.00</w:t>
            </w:r>
          </w:p>
        </w:tc>
        <w:tc>
          <w:tcPr>
            <w:tcW w:w="1245" w:type="dxa"/>
            <w:vMerge w:val="restart"/>
            <w:tcBorders>
              <w:top w:val="nil"/>
              <w:left w:val="single" w:sz="4" w:space="0" w:color="auto"/>
              <w:bottom w:val="single" w:sz="4" w:space="0" w:color="auto"/>
              <w:right w:val="single" w:sz="4" w:space="0" w:color="auto"/>
            </w:tcBorders>
            <w:vAlign w:val="center"/>
            <w:hideMark/>
          </w:tcPr>
          <w:p w14:paraId="596DA826" w14:textId="745B78D4" w:rsidR="00FB07C6" w:rsidRPr="00FB07C6" w:rsidRDefault="00BF3211" w:rsidP="00BF3211">
            <w:pPr>
              <w:jc w:val="center"/>
              <w:rPr>
                <w:color w:val="000000"/>
                <w:sz w:val="20"/>
                <w:szCs w:val="20"/>
              </w:rPr>
            </w:pPr>
            <w:r>
              <w:rPr>
                <w:color w:val="000000"/>
                <w:sz w:val="20"/>
                <w:szCs w:val="20"/>
              </w:rPr>
              <w:t>-</w:t>
            </w:r>
          </w:p>
        </w:tc>
        <w:tc>
          <w:tcPr>
            <w:tcW w:w="1035" w:type="dxa"/>
            <w:vMerge w:val="restart"/>
            <w:tcBorders>
              <w:top w:val="nil"/>
              <w:left w:val="single" w:sz="4" w:space="0" w:color="auto"/>
              <w:bottom w:val="single" w:sz="4" w:space="0" w:color="auto"/>
              <w:right w:val="single" w:sz="4" w:space="0" w:color="auto"/>
            </w:tcBorders>
            <w:vAlign w:val="center"/>
            <w:hideMark/>
          </w:tcPr>
          <w:p w14:paraId="5ED8B150" w14:textId="07D2839E" w:rsidR="00FB07C6" w:rsidRPr="00FB07C6" w:rsidRDefault="00BF3211" w:rsidP="00BF3211">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3A173F67" w14:textId="77777777" w:rsidR="00FB07C6" w:rsidRPr="00FB07C6" w:rsidRDefault="00FB07C6" w:rsidP="00FB07C6">
            <w:pPr>
              <w:jc w:val="both"/>
              <w:rPr>
                <w:color w:val="000000"/>
                <w:sz w:val="20"/>
                <w:szCs w:val="20"/>
              </w:rPr>
            </w:pPr>
            <w:r w:rsidRPr="00FB07C6">
              <w:rPr>
                <w:color w:val="000000"/>
                <w:sz w:val="20"/>
                <w:szCs w:val="20"/>
              </w:rPr>
              <w:t>4,000.00</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28E81721"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vAlign w:val="center"/>
            <w:hideMark/>
          </w:tcPr>
          <w:p w14:paraId="6ACC161E"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auto"/>
              <w:right w:val="single" w:sz="4" w:space="0" w:color="auto"/>
            </w:tcBorders>
            <w:vAlign w:val="center"/>
            <w:hideMark/>
          </w:tcPr>
          <w:p w14:paraId="32796187"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vMerge w:val="restart"/>
            <w:tcBorders>
              <w:top w:val="nil"/>
              <w:left w:val="single" w:sz="4" w:space="0" w:color="auto"/>
              <w:bottom w:val="single" w:sz="4" w:space="0" w:color="auto"/>
              <w:right w:val="single" w:sz="4" w:space="0" w:color="auto"/>
            </w:tcBorders>
            <w:vAlign w:val="center"/>
            <w:hideMark/>
          </w:tcPr>
          <w:p w14:paraId="759F4FC8" w14:textId="77777777" w:rsidR="00FB07C6" w:rsidRPr="00FB07C6" w:rsidRDefault="00FB07C6" w:rsidP="00FB07C6">
            <w:pPr>
              <w:jc w:val="both"/>
              <w:rPr>
                <w:color w:val="000000"/>
                <w:sz w:val="20"/>
                <w:szCs w:val="20"/>
              </w:rPr>
            </w:pPr>
            <w:r w:rsidRPr="00FB07C6">
              <w:rPr>
                <w:color w:val="000000"/>
                <w:sz w:val="20"/>
                <w:szCs w:val="20"/>
              </w:rPr>
              <w:t>Central Admin/ Chiefs/ Assembly Members</w:t>
            </w:r>
          </w:p>
        </w:tc>
        <w:tc>
          <w:tcPr>
            <w:tcW w:w="252" w:type="dxa"/>
            <w:gridSpan w:val="2"/>
            <w:vAlign w:val="center"/>
            <w:hideMark/>
          </w:tcPr>
          <w:p w14:paraId="7BC4A064" w14:textId="77777777" w:rsidR="00FB07C6" w:rsidRPr="00FB07C6" w:rsidRDefault="00FB07C6" w:rsidP="00FB07C6">
            <w:pPr>
              <w:rPr>
                <w:sz w:val="20"/>
                <w:szCs w:val="20"/>
              </w:rPr>
            </w:pPr>
          </w:p>
        </w:tc>
      </w:tr>
      <w:tr w:rsidR="00FB07C6" w:rsidRPr="00FB07C6" w14:paraId="7B1A7BC7"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53355F27"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41903B87"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55487425"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79CA1EE"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2EFD1648"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3E4C946F"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AE73CB8"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341122E1"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1073E8E2"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49B9E318"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7B49E403"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5CBD2E31"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60A1E53E"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3DE45464"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7B864423"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68F0DB50" w14:textId="77777777" w:rsidR="00FB07C6" w:rsidRPr="00FB07C6" w:rsidRDefault="00FB07C6" w:rsidP="00FB07C6">
            <w:pPr>
              <w:jc w:val="both"/>
              <w:rPr>
                <w:color w:val="000000"/>
                <w:sz w:val="20"/>
                <w:szCs w:val="20"/>
              </w:rPr>
            </w:pPr>
          </w:p>
        </w:tc>
      </w:tr>
      <w:tr w:rsidR="00FB07C6" w:rsidRPr="00FB07C6" w14:paraId="06710A05" w14:textId="77777777" w:rsidTr="000E45FE">
        <w:trPr>
          <w:trHeight w:val="98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420B7AD4" w14:textId="77777777" w:rsidR="00FB07C6" w:rsidRPr="00FB07C6" w:rsidRDefault="00FB07C6" w:rsidP="00FB07C6">
            <w:pPr>
              <w:jc w:val="both"/>
              <w:rPr>
                <w:b/>
                <w:bCs/>
                <w:color w:val="000000"/>
                <w:sz w:val="20"/>
                <w:szCs w:val="20"/>
              </w:rPr>
            </w:pPr>
            <w:r w:rsidRPr="00FB07C6">
              <w:rPr>
                <w:b/>
                <w:bCs/>
                <w:color w:val="000000"/>
                <w:sz w:val="20"/>
                <w:szCs w:val="20"/>
              </w:rPr>
              <w:t>48</w:t>
            </w:r>
          </w:p>
        </w:tc>
        <w:tc>
          <w:tcPr>
            <w:tcW w:w="2657" w:type="dxa"/>
            <w:tcBorders>
              <w:top w:val="nil"/>
              <w:left w:val="nil"/>
              <w:bottom w:val="single" w:sz="4" w:space="0" w:color="auto"/>
              <w:right w:val="single" w:sz="4" w:space="0" w:color="auto"/>
            </w:tcBorders>
            <w:shd w:val="clear" w:color="000000" w:fill="D9E2F3"/>
            <w:vAlign w:val="center"/>
            <w:hideMark/>
          </w:tcPr>
          <w:p w14:paraId="4D73E278" w14:textId="77777777" w:rsidR="00FB07C6" w:rsidRPr="00FB07C6" w:rsidRDefault="00FB07C6" w:rsidP="00FB07C6">
            <w:pPr>
              <w:jc w:val="both"/>
              <w:rPr>
                <w:color w:val="000000"/>
                <w:sz w:val="20"/>
                <w:szCs w:val="20"/>
              </w:rPr>
            </w:pPr>
            <w:r w:rsidRPr="00FB07C6">
              <w:rPr>
                <w:color w:val="000000"/>
                <w:sz w:val="20"/>
                <w:szCs w:val="20"/>
              </w:rPr>
              <w:t>Celebration of International Day Against Child Labour</w:t>
            </w:r>
          </w:p>
        </w:tc>
        <w:tc>
          <w:tcPr>
            <w:tcW w:w="1249" w:type="dxa"/>
            <w:tcBorders>
              <w:top w:val="nil"/>
              <w:left w:val="nil"/>
              <w:bottom w:val="single" w:sz="4" w:space="0" w:color="auto"/>
              <w:right w:val="single" w:sz="4" w:space="0" w:color="auto"/>
            </w:tcBorders>
            <w:shd w:val="clear" w:color="000000" w:fill="D9E2F3"/>
            <w:vAlign w:val="center"/>
            <w:hideMark/>
          </w:tcPr>
          <w:p w14:paraId="71C3EC0F"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FFFFFF"/>
            <w:vAlign w:val="center"/>
            <w:hideMark/>
          </w:tcPr>
          <w:p w14:paraId="0443ECD2"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3CE0E106"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FFFFFF"/>
            <w:vAlign w:val="center"/>
            <w:hideMark/>
          </w:tcPr>
          <w:p w14:paraId="1A25678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2800FF9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95AB02E" w14:textId="77777777" w:rsidR="00FB07C6" w:rsidRPr="00FB07C6" w:rsidRDefault="00FB07C6" w:rsidP="00FB07C6">
            <w:pPr>
              <w:jc w:val="both"/>
              <w:rPr>
                <w:color w:val="000000"/>
                <w:sz w:val="20"/>
                <w:szCs w:val="20"/>
              </w:rPr>
            </w:pPr>
            <w:r w:rsidRPr="00FB07C6">
              <w:rPr>
                <w:color w:val="000000"/>
                <w:sz w:val="20"/>
                <w:szCs w:val="20"/>
              </w:rPr>
              <w:t>2,000.00</w:t>
            </w:r>
          </w:p>
        </w:tc>
        <w:tc>
          <w:tcPr>
            <w:tcW w:w="1245" w:type="dxa"/>
            <w:tcBorders>
              <w:top w:val="nil"/>
              <w:left w:val="nil"/>
              <w:bottom w:val="single" w:sz="4" w:space="0" w:color="auto"/>
              <w:right w:val="single" w:sz="4" w:space="0" w:color="auto"/>
            </w:tcBorders>
            <w:shd w:val="clear" w:color="000000" w:fill="D9E2F3"/>
            <w:vAlign w:val="center"/>
            <w:hideMark/>
          </w:tcPr>
          <w:p w14:paraId="3725AA81" w14:textId="2BE4042F"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hideMark/>
          </w:tcPr>
          <w:p w14:paraId="3B0AEFE1" w14:textId="77777777" w:rsidR="00FB07C6" w:rsidRPr="00FB07C6" w:rsidRDefault="00FB07C6" w:rsidP="00FB07C6">
            <w:pPr>
              <w:jc w:val="both"/>
              <w:rPr>
                <w:color w:val="000000"/>
                <w:sz w:val="20"/>
                <w:szCs w:val="20"/>
              </w:rPr>
            </w:pPr>
            <w:r w:rsidRPr="00FB07C6">
              <w:rPr>
                <w:color w:val="000000"/>
                <w:sz w:val="20"/>
                <w:szCs w:val="20"/>
              </w:rPr>
              <w:t>3,000.00</w:t>
            </w:r>
          </w:p>
        </w:tc>
        <w:tc>
          <w:tcPr>
            <w:tcW w:w="1265" w:type="dxa"/>
            <w:tcBorders>
              <w:top w:val="nil"/>
              <w:left w:val="nil"/>
              <w:bottom w:val="single" w:sz="4" w:space="0" w:color="auto"/>
              <w:right w:val="single" w:sz="4" w:space="0" w:color="auto"/>
            </w:tcBorders>
            <w:shd w:val="clear" w:color="000000" w:fill="D9E2F3"/>
            <w:vAlign w:val="center"/>
            <w:hideMark/>
          </w:tcPr>
          <w:p w14:paraId="2DA15C7D" w14:textId="77777777" w:rsidR="00FB07C6" w:rsidRPr="00FB07C6" w:rsidRDefault="00FB07C6" w:rsidP="00FB07C6">
            <w:pPr>
              <w:jc w:val="both"/>
              <w:rPr>
                <w:color w:val="000000"/>
                <w:sz w:val="20"/>
                <w:szCs w:val="20"/>
              </w:rPr>
            </w:pPr>
            <w:r w:rsidRPr="00FB07C6">
              <w:rPr>
                <w:color w:val="000000"/>
                <w:sz w:val="20"/>
                <w:szCs w:val="20"/>
              </w:rPr>
              <w:t>1,000.00</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2265E168"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39851CE3"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42B1FC98"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41341BAD" w14:textId="77777777" w:rsidR="00FB07C6" w:rsidRPr="00FB07C6" w:rsidRDefault="00FB07C6" w:rsidP="00FB07C6">
            <w:pPr>
              <w:jc w:val="both"/>
              <w:rPr>
                <w:color w:val="000000"/>
                <w:sz w:val="20"/>
                <w:szCs w:val="20"/>
              </w:rPr>
            </w:pPr>
            <w:r w:rsidRPr="00FB07C6">
              <w:rPr>
                <w:color w:val="000000"/>
                <w:sz w:val="20"/>
                <w:szCs w:val="20"/>
              </w:rPr>
              <w:t>Central Admin/ GES/GHS/ NCCE</w:t>
            </w:r>
          </w:p>
        </w:tc>
        <w:tc>
          <w:tcPr>
            <w:tcW w:w="252" w:type="dxa"/>
            <w:gridSpan w:val="2"/>
            <w:vAlign w:val="center"/>
            <w:hideMark/>
          </w:tcPr>
          <w:p w14:paraId="07168821" w14:textId="77777777" w:rsidR="00FB07C6" w:rsidRPr="00FB07C6" w:rsidRDefault="00FB07C6" w:rsidP="00FB07C6">
            <w:pPr>
              <w:rPr>
                <w:sz w:val="20"/>
                <w:szCs w:val="20"/>
              </w:rPr>
            </w:pPr>
          </w:p>
        </w:tc>
      </w:tr>
      <w:tr w:rsidR="00FB07C6" w:rsidRPr="00FB07C6" w14:paraId="3F283E20" w14:textId="77777777" w:rsidTr="000E45FE">
        <w:trPr>
          <w:trHeight w:val="440"/>
        </w:trPr>
        <w:tc>
          <w:tcPr>
            <w:tcW w:w="676" w:type="dxa"/>
            <w:tcBorders>
              <w:top w:val="nil"/>
              <w:left w:val="single" w:sz="4" w:space="0" w:color="auto"/>
              <w:bottom w:val="single" w:sz="4" w:space="0" w:color="auto"/>
              <w:right w:val="single" w:sz="4" w:space="0" w:color="auto"/>
            </w:tcBorders>
            <w:vAlign w:val="center"/>
            <w:hideMark/>
          </w:tcPr>
          <w:p w14:paraId="399A25DA" w14:textId="77777777" w:rsidR="00FB07C6" w:rsidRPr="00FB07C6" w:rsidRDefault="00FB07C6" w:rsidP="00FB07C6">
            <w:pPr>
              <w:jc w:val="both"/>
              <w:rPr>
                <w:b/>
                <w:bCs/>
                <w:color w:val="000000"/>
                <w:sz w:val="20"/>
                <w:szCs w:val="20"/>
              </w:rPr>
            </w:pPr>
            <w:r w:rsidRPr="00FB07C6">
              <w:rPr>
                <w:b/>
                <w:bCs/>
                <w:color w:val="000000"/>
                <w:sz w:val="20"/>
                <w:szCs w:val="20"/>
              </w:rPr>
              <w:t>49</w:t>
            </w:r>
          </w:p>
        </w:tc>
        <w:tc>
          <w:tcPr>
            <w:tcW w:w="2657" w:type="dxa"/>
            <w:tcBorders>
              <w:top w:val="nil"/>
              <w:left w:val="nil"/>
              <w:bottom w:val="single" w:sz="4" w:space="0" w:color="auto"/>
              <w:right w:val="single" w:sz="4" w:space="0" w:color="auto"/>
            </w:tcBorders>
            <w:vAlign w:val="center"/>
            <w:hideMark/>
          </w:tcPr>
          <w:p w14:paraId="69AAF356" w14:textId="6A058363" w:rsidR="00FB07C6" w:rsidRPr="00FB07C6" w:rsidRDefault="00FB07C6" w:rsidP="00FB07C6">
            <w:pPr>
              <w:jc w:val="both"/>
              <w:rPr>
                <w:color w:val="000000"/>
                <w:sz w:val="20"/>
                <w:szCs w:val="20"/>
              </w:rPr>
            </w:pPr>
            <w:r w:rsidRPr="00FB07C6">
              <w:rPr>
                <w:color w:val="000000"/>
                <w:sz w:val="20"/>
                <w:szCs w:val="20"/>
              </w:rPr>
              <w:t xml:space="preserve">Rescuing, profiling, uniting and monitoring trafficked child </w:t>
            </w:r>
            <w:r w:rsidR="007F46A9" w:rsidRPr="00FB07C6">
              <w:rPr>
                <w:color w:val="000000"/>
                <w:sz w:val="20"/>
                <w:szCs w:val="20"/>
              </w:rPr>
              <w:t>Labourers</w:t>
            </w:r>
          </w:p>
        </w:tc>
        <w:tc>
          <w:tcPr>
            <w:tcW w:w="1249" w:type="dxa"/>
            <w:tcBorders>
              <w:top w:val="nil"/>
              <w:left w:val="nil"/>
              <w:bottom w:val="single" w:sz="4" w:space="0" w:color="auto"/>
              <w:right w:val="single" w:sz="4" w:space="0" w:color="auto"/>
            </w:tcBorders>
            <w:vAlign w:val="center"/>
            <w:hideMark/>
          </w:tcPr>
          <w:p w14:paraId="5E460D9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40847AE0"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356ACA7A"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5CE681C3"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120CEEB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152E5991" w14:textId="77777777" w:rsidR="00FB07C6" w:rsidRPr="00FB07C6" w:rsidRDefault="00FB07C6" w:rsidP="00FB07C6">
            <w:pPr>
              <w:jc w:val="both"/>
              <w:rPr>
                <w:color w:val="000000"/>
                <w:sz w:val="20"/>
                <w:szCs w:val="20"/>
              </w:rPr>
            </w:pPr>
            <w:r w:rsidRPr="00FB07C6">
              <w:rPr>
                <w:color w:val="000000"/>
                <w:sz w:val="20"/>
                <w:szCs w:val="20"/>
              </w:rPr>
              <w:t>1,000.00</w:t>
            </w:r>
          </w:p>
        </w:tc>
        <w:tc>
          <w:tcPr>
            <w:tcW w:w="1245" w:type="dxa"/>
            <w:tcBorders>
              <w:top w:val="nil"/>
              <w:left w:val="nil"/>
              <w:bottom w:val="single" w:sz="4" w:space="0" w:color="auto"/>
              <w:right w:val="single" w:sz="4" w:space="0" w:color="auto"/>
            </w:tcBorders>
            <w:vAlign w:val="center"/>
            <w:hideMark/>
          </w:tcPr>
          <w:p w14:paraId="2E2ED1EA" w14:textId="2B62BB88"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vAlign w:val="center"/>
            <w:hideMark/>
          </w:tcPr>
          <w:p w14:paraId="5537C75D" w14:textId="56FCBB67" w:rsidR="00FB07C6" w:rsidRPr="00FB07C6" w:rsidRDefault="00FB07C6" w:rsidP="00FB07C6">
            <w:pPr>
              <w:jc w:val="both"/>
              <w:rPr>
                <w:color w:val="000000"/>
                <w:sz w:val="20"/>
                <w:szCs w:val="20"/>
              </w:rPr>
            </w:pPr>
            <w:r w:rsidRPr="00FB07C6">
              <w:rPr>
                <w:color w:val="000000"/>
                <w:sz w:val="20"/>
                <w:szCs w:val="20"/>
              </w:rPr>
              <w:t>500</w:t>
            </w:r>
            <w:r w:rsidR="00BF3211">
              <w:rPr>
                <w:color w:val="000000"/>
                <w:sz w:val="20"/>
                <w:szCs w:val="20"/>
              </w:rPr>
              <w:t>0.00</w:t>
            </w:r>
          </w:p>
        </w:tc>
        <w:tc>
          <w:tcPr>
            <w:tcW w:w="1265" w:type="dxa"/>
            <w:tcBorders>
              <w:top w:val="nil"/>
              <w:left w:val="nil"/>
              <w:bottom w:val="single" w:sz="4" w:space="0" w:color="auto"/>
              <w:right w:val="single" w:sz="4" w:space="0" w:color="auto"/>
            </w:tcBorders>
            <w:vAlign w:val="center"/>
            <w:hideMark/>
          </w:tcPr>
          <w:p w14:paraId="57E80DF4" w14:textId="77777777" w:rsidR="00FB07C6" w:rsidRPr="00FB07C6" w:rsidRDefault="00FB07C6" w:rsidP="00FB07C6">
            <w:pPr>
              <w:jc w:val="both"/>
              <w:rPr>
                <w:color w:val="000000"/>
                <w:sz w:val="20"/>
                <w:szCs w:val="20"/>
              </w:rPr>
            </w:pPr>
            <w:r w:rsidRPr="00FB07C6">
              <w:rPr>
                <w:color w:val="000000"/>
                <w:sz w:val="20"/>
                <w:szCs w:val="20"/>
              </w:rPr>
              <w:t>1,000.00</w:t>
            </w:r>
          </w:p>
        </w:tc>
        <w:tc>
          <w:tcPr>
            <w:tcW w:w="940" w:type="dxa"/>
            <w:gridSpan w:val="2"/>
            <w:tcBorders>
              <w:top w:val="nil"/>
              <w:left w:val="nil"/>
              <w:bottom w:val="single" w:sz="4" w:space="0" w:color="auto"/>
              <w:right w:val="single" w:sz="4" w:space="0" w:color="auto"/>
            </w:tcBorders>
            <w:vAlign w:val="center"/>
            <w:hideMark/>
          </w:tcPr>
          <w:p w14:paraId="7C6C3B4E"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5F2C0E3A"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382AC0AE"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tcBorders>
              <w:top w:val="nil"/>
              <w:left w:val="nil"/>
              <w:bottom w:val="single" w:sz="4" w:space="0" w:color="auto"/>
              <w:right w:val="single" w:sz="4" w:space="0" w:color="auto"/>
            </w:tcBorders>
            <w:vAlign w:val="center"/>
            <w:hideMark/>
          </w:tcPr>
          <w:p w14:paraId="5B2EA57B" w14:textId="77777777" w:rsidR="00FB07C6" w:rsidRPr="00FB07C6" w:rsidRDefault="00FB07C6" w:rsidP="00FB07C6">
            <w:pPr>
              <w:jc w:val="both"/>
              <w:rPr>
                <w:color w:val="000000"/>
                <w:sz w:val="20"/>
                <w:szCs w:val="20"/>
              </w:rPr>
            </w:pPr>
            <w:r w:rsidRPr="00FB07C6">
              <w:rPr>
                <w:color w:val="000000"/>
                <w:sz w:val="20"/>
                <w:szCs w:val="20"/>
              </w:rPr>
              <w:t>Central Admin/ Assembly Members/ NPOs</w:t>
            </w:r>
          </w:p>
        </w:tc>
        <w:tc>
          <w:tcPr>
            <w:tcW w:w="252" w:type="dxa"/>
            <w:gridSpan w:val="2"/>
            <w:vAlign w:val="center"/>
            <w:hideMark/>
          </w:tcPr>
          <w:p w14:paraId="278F4A75" w14:textId="77777777" w:rsidR="00FB07C6" w:rsidRPr="00FB07C6" w:rsidRDefault="00FB07C6" w:rsidP="00FB07C6">
            <w:pPr>
              <w:rPr>
                <w:sz w:val="20"/>
                <w:szCs w:val="20"/>
              </w:rPr>
            </w:pPr>
          </w:p>
        </w:tc>
      </w:tr>
      <w:tr w:rsidR="00FB07C6" w:rsidRPr="00FB07C6" w14:paraId="6DB1BAA0" w14:textId="77777777" w:rsidTr="000E45FE">
        <w:trPr>
          <w:trHeight w:val="1187"/>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05E42061" w14:textId="77777777" w:rsidR="00FB07C6" w:rsidRPr="00FB07C6" w:rsidRDefault="00FB07C6" w:rsidP="00FB07C6">
            <w:pPr>
              <w:jc w:val="both"/>
              <w:rPr>
                <w:b/>
                <w:bCs/>
                <w:color w:val="000000"/>
                <w:sz w:val="20"/>
                <w:szCs w:val="20"/>
              </w:rPr>
            </w:pPr>
            <w:r w:rsidRPr="00FB07C6">
              <w:rPr>
                <w:b/>
                <w:bCs/>
                <w:color w:val="000000"/>
                <w:sz w:val="20"/>
                <w:szCs w:val="20"/>
              </w:rPr>
              <w:lastRenderedPageBreak/>
              <w:t>50</w:t>
            </w:r>
          </w:p>
        </w:tc>
        <w:tc>
          <w:tcPr>
            <w:tcW w:w="2657" w:type="dxa"/>
            <w:tcBorders>
              <w:top w:val="nil"/>
              <w:left w:val="nil"/>
              <w:bottom w:val="single" w:sz="4" w:space="0" w:color="auto"/>
              <w:right w:val="single" w:sz="4" w:space="0" w:color="auto"/>
            </w:tcBorders>
            <w:shd w:val="clear" w:color="000000" w:fill="D9E2F3"/>
            <w:vAlign w:val="center"/>
            <w:hideMark/>
          </w:tcPr>
          <w:p w14:paraId="1BBAD90C" w14:textId="77777777" w:rsidR="00FB07C6" w:rsidRPr="00FB07C6" w:rsidRDefault="00FB07C6" w:rsidP="00FB07C6">
            <w:pPr>
              <w:jc w:val="both"/>
              <w:rPr>
                <w:color w:val="000000"/>
                <w:sz w:val="20"/>
                <w:szCs w:val="20"/>
              </w:rPr>
            </w:pPr>
            <w:r w:rsidRPr="00FB07C6">
              <w:rPr>
                <w:color w:val="000000"/>
                <w:sz w:val="20"/>
                <w:szCs w:val="20"/>
              </w:rPr>
              <w:t>Supervision and monitoring of early childhood development centers and transitional shelter in the municipality</w:t>
            </w:r>
          </w:p>
        </w:tc>
        <w:tc>
          <w:tcPr>
            <w:tcW w:w="1249" w:type="dxa"/>
            <w:tcBorders>
              <w:top w:val="nil"/>
              <w:left w:val="nil"/>
              <w:bottom w:val="single" w:sz="4" w:space="0" w:color="auto"/>
              <w:right w:val="single" w:sz="4" w:space="0" w:color="auto"/>
            </w:tcBorders>
            <w:shd w:val="clear" w:color="000000" w:fill="D9E2F3"/>
            <w:vAlign w:val="center"/>
            <w:hideMark/>
          </w:tcPr>
          <w:p w14:paraId="6A25507D"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348DAEEA"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3A7C293D"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4846E80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33FE00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24817E8D" w14:textId="77777777" w:rsidR="00FB07C6" w:rsidRPr="00FB07C6" w:rsidRDefault="00FB07C6" w:rsidP="00FB07C6">
            <w:pPr>
              <w:jc w:val="both"/>
              <w:rPr>
                <w:color w:val="000000"/>
                <w:sz w:val="20"/>
                <w:szCs w:val="20"/>
              </w:rPr>
            </w:pPr>
            <w:r w:rsidRPr="00FB07C6">
              <w:rPr>
                <w:color w:val="000000"/>
                <w:sz w:val="20"/>
                <w:szCs w:val="20"/>
              </w:rPr>
              <w:t>1,000.00</w:t>
            </w:r>
          </w:p>
        </w:tc>
        <w:tc>
          <w:tcPr>
            <w:tcW w:w="1245" w:type="dxa"/>
            <w:tcBorders>
              <w:top w:val="nil"/>
              <w:left w:val="nil"/>
              <w:bottom w:val="single" w:sz="4" w:space="0" w:color="auto"/>
              <w:right w:val="single" w:sz="4" w:space="0" w:color="auto"/>
            </w:tcBorders>
            <w:shd w:val="clear" w:color="000000" w:fill="D9E2F3"/>
            <w:vAlign w:val="center"/>
            <w:hideMark/>
          </w:tcPr>
          <w:p w14:paraId="16E0A830" w14:textId="0D6F1C23"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hideMark/>
          </w:tcPr>
          <w:p w14:paraId="43A0FF6C" w14:textId="128ACE2F"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12739EBD" w14:textId="77777777" w:rsidR="00FB07C6" w:rsidRPr="00FB07C6" w:rsidRDefault="00FB07C6" w:rsidP="00FB07C6">
            <w:pPr>
              <w:jc w:val="both"/>
              <w:rPr>
                <w:color w:val="000000"/>
                <w:sz w:val="20"/>
                <w:szCs w:val="20"/>
              </w:rPr>
            </w:pPr>
            <w:r w:rsidRPr="00FB07C6">
              <w:rPr>
                <w:color w:val="000000"/>
                <w:sz w:val="20"/>
                <w:szCs w:val="20"/>
              </w:rPr>
              <w:t>1,000.00</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789D7D97"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4CE80E41"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7D77ABF3"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730C8F65" w14:textId="77777777" w:rsidR="00FB07C6" w:rsidRPr="00FB07C6" w:rsidRDefault="00FB07C6" w:rsidP="00FB07C6">
            <w:pPr>
              <w:jc w:val="both"/>
              <w:rPr>
                <w:color w:val="000000"/>
                <w:sz w:val="20"/>
                <w:szCs w:val="20"/>
              </w:rPr>
            </w:pPr>
            <w:r w:rsidRPr="00FB07C6">
              <w:rPr>
                <w:color w:val="000000"/>
                <w:sz w:val="20"/>
                <w:szCs w:val="20"/>
              </w:rPr>
              <w:t>RHC/ GES/ GHS</w:t>
            </w:r>
          </w:p>
        </w:tc>
        <w:tc>
          <w:tcPr>
            <w:tcW w:w="252" w:type="dxa"/>
            <w:gridSpan w:val="2"/>
            <w:vAlign w:val="center"/>
            <w:hideMark/>
          </w:tcPr>
          <w:p w14:paraId="43E61B4A" w14:textId="77777777" w:rsidR="00FB07C6" w:rsidRPr="00FB07C6" w:rsidRDefault="00FB07C6" w:rsidP="00FB07C6">
            <w:pPr>
              <w:rPr>
                <w:sz w:val="20"/>
                <w:szCs w:val="20"/>
              </w:rPr>
            </w:pPr>
          </w:p>
        </w:tc>
      </w:tr>
      <w:tr w:rsidR="00FB07C6" w:rsidRPr="00FB07C6" w14:paraId="242C6778" w14:textId="77777777" w:rsidTr="00E24B74">
        <w:trPr>
          <w:trHeight w:val="1034"/>
        </w:trPr>
        <w:tc>
          <w:tcPr>
            <w:tcW w:w="676" w:type="dxa"/>
            <w:tcBorders>
              <w:top w:val="nil"/>
              <w:left w:val="single" w:sz="4" w:space="0" w:color="auto"/>
              <w:bottom w:val="single" w:sz="4" w:space="0" w:color="auto"/>
              <w:right w:val="single" w:sz="4" w:space="0" w:color="auto"/>
            </w:tcBorders>
            <w:vAlign w:val="center"/>
            <w:hideMark/>
          </w:tcPr>
          <w:p w14:paraId="565176AC" w14:textId="77777777" w:rsidR="00FB07C6" w:rsidRPr="00FB07C6" w:rsidRDefault="00FB07C6" w:rsidP="00FB07C6">
            <w:pPr>
              <w:jc w:val="both"/>
              <w:rPr>
                <w:b/>
                <w:bCs/>
                <w:color w:val="000000"/>
                <w:sz w:val="20"/>
                <w:szCs w:val="20"/>
              </w:rPr>
            </w:pPr>
            <w:r w:rsidRPr="00FB07C6">
              <w:rPr>
                <w:b/>
                <w:bCs/>
                <w:color w:val="000000"/>
                <w:sz w:val="20"/>
                <w:szCs w:val="20"/>
              </w:rPr>
              <w:t>51</w:t>
            </w:r>
          </w:p>
        </w:tc>
        <w:tc>
          <w:tcPr>
            <w:tcW w:w="2657" w:type="dxa"/>
            <w:tcBorders>
              <w:top w:val="nil"/>
              <w:left w:val="nil"/>
              <w:bottom w:val="single" w:sz="4" w:space="0" w:color="auto"/>
              <w:right w:val="single" w:sz="4" w:space="0" w:color="auto"/>
            </w:tcBorders>
            <w:vAlign w:val="center"/>
            <w:hideMark/>
          </w:tcPr>
          <w:p w14:paraId="0E4289B7" w14:textId="77777777" w:rsidR="00FB07C6" w:rsidRPr="00FB07C6" w:rsidRDefault="00FB07C6" w:rsidP="00FB07C6">
            <w:pPr>
              <w:jc w:val="both"/>
              <w:rPr>
                <w:color w:val="000000"/>
                <w:sz w:val="20"/>
                <w:szCs w:val="20"/>
              </w:rPr>
            </w:pPr>
            <w:r w:rsidRPr="00FB07C6">
              <w:rPr>
                <w:color w:val="000000"/>
                <w:sz w:val="20"/>
                <w:szCs w:val="20"/>
              </w:rPr>
              <w:t xml:space="preserve">Community sensitization in 5 communities on the effects of domestic violence </w:t>
            </w:r>
          </w:p>
        </w:tc>
        <w:tc>
          <w:tcPr>
            <w:tcW w:w="1249" w:type="dxa"/>
            <w:tcBorders>
              <w:top w:val="nil"/>
              <w:left w:val="nil"/>
              <w:bottom w:val="single" w:sz="4" w:space="0" w:color="auto"/>
              <w:right w:val="single" w:sz="4" w:space="0" w:color="auto"/>
            </w:tcBorders>
            <w:vAlign w:val="center"/>
            <w:hideMark/>
          </w:tcPr>
          <w:p w14:paraId="29A9F42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auto" w:fill="FFFFFF" w:themeFill="background1"/>
            <w:vAlign w:val="center"/>
            <w:hideMark/>
          </w:tcPr>
          <w:p w14:paraId="7808E26B"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07E32A0C"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vAlign w:val="center"/>
            <w:hideMark/>
          </w:tcPr>
          <w:p w14:paraId="30D0B58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1D1959F"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065E5D3" w14:textId="77777777" w:rsidR="00FB07C6" w:rsidRPr="00FB07C6" w:rsidRDefault="00FB07C6" w:rsidP="00FB07C6">
            <w:pPr>
              <w:jc w:val="both"/>
              <w:rPr>
                <w:color w:val="000000"/>
                <w:sz w:val="20"/>
                <w:szCs w:val="20"/>
              </w:rPr>
            </w:pPr>
            <w:r w:rsidRPr="00FB07C6">
              <w:rPr>
                <w:color w:val="000000"/>
                <w:sz w:val="20"/>
                <w:szCs w:val="20"/>
              </w:rPr>
              <w:t>1,000.00</w:t>
            </w:r>
          </w:p>
        </w:tc>
        <w:tc>
          <w:tcPr>
            <w:tcW w:w="1245" w:type="dxa"/>
            <w:tcBorders>
              <w:top w:val="nil"/>
              <w:left w:val="nil"/>
              <w:bottom w:val="single" w:sz="4" w:space="0" w:color="auto"/>
              <w:right w:val="single" w:sz="4" w:space="0" w:color="auto"/>
            </w:tcBorders>
            <w:vAlign w:val="center"/>
            <w:hideMark/>
          </w:tcPr>
          <w:p w14:paraId="102ED388" w14:textId="1FC1412D"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vAlign w:val="center"/>
            <w:hideMark/>
          </w:tcPr>
          <w:p w14:paraId="6F75AFE4" w14:textId="1A153C96"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10E9B378" w14:textId="77777777" w:rsidR="00FB07C6" w:rsidRPr="00FB07C6" w:rsidRDefault="00FB07C6" w:rsidP="00FB07C6">
            <w:pPr>
              <w:jc w:val="both"/>
              <w:rPr>
                <w:color w:val="000000"/>
                <w:sz w:val="20"/>
                <w:szCs w:val="20"/>
              </w:rPr>
            </w:pPr>
            <w:r w:rsidRPr="00FB07C6">
              <w:rPr>
                <w:color w:val="000000"/>
                <w:sz w:val="20"/>
                <w:szCs w:val="20"/>
              </w:rPr>
              <w:t>2,000.00</w:t>
            </w:r>
          </w:p>
        </w:tc>
        <w:tc>
          <w:tcPr>
            <w:tcW w:w="940" w:type="dxa"/>
            <w:gridSpan w:val="2"/>
            <w:tcBorders>
              <w:top w:val="nil"/>
              <w:left w:val="nil"/>
              <w:bottom w:val="single" w:sz="4" w:space="0" w:color="auto"/>
              <w:right w:val="single" w:sz="4" w:space="0" w:color="auto"/>
            </w:tcBorders>
            <w:vAlign w:val="center"/>
            <w:hideMark/>
          </w:tcPr>
          <w:p w14:paraId="7096BCF6"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61DC1650"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5350D919"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tcBorders>
              <w:top w:val="nil"/>
              <w:left w:val="nil"/>
              <w:bottom w:val="single" w:sz="4" w:space="0" w:color="auto"/>
              <w:right w:val="single" w:sz="4" w:space="0" w:color="auto"/>
            </w:tcBorders>
            <w:vAlign w:val="center"/>
            <w:hideMark/>
          </w:tcPr>
          <w:p w14:paraId="5FA56C59" w14:textId="77777777" w:rsidR="00FB07C6" w:rsidRPr="00FB07C6" w:rsidRDefault="00FB07C6" w:rsidP="00FB07C6">
            <w:pPr>
              <w:jc w:val="both"/>
              <w:rPr>
                <w:color w:val="000000"/>
                <w:sz w:val="20"/>
                <w:szCs w:val="20"/>
              </w:rPr>
            </w:pPr>
            <w:r w:rsidRPr="00FB07C6">
              <w:rPr>
                <w:color w:val="000000"/>
                <w:sz w:val="20"/>
                <w:szCs w:val="20"/>
              </w:rPr>
              <w:t>GPS/ CHRAJ/ NCCE</w:t>
            </w:r>
          </w:p>
        </w:tc>
        <w:tc>
          <w:tcPr>
            <w:tcW w:w="252" w:type="dxa"/>
            <w:gridSpan w:val="2"/>
            <w:vAlign w:val="center"/>
            <w:hideMark/>
          </w:tcPr>
          <w:p w14:paraId="683A6B1F" w14:textId="77777777" w:rsidR="00FB07C6" w:rsidRPr="00FB07C6" w:rsidRDefault="00FB07C6" w:rsidP="00FB07C6">
            <w:pPr>
              <w:rPr>
                <w:sz w:val="20"/>
                <w:szCs w:val="20"/>
              </w:rPr>
            </w:pPr>
          </w:p>
        </w:tc>
      </w:tr>
      <w:tr w:rsidR="00FB07C6" w:rsidRPr="00FB07C6" w14:paraId="24FF7326" w14:textId="77777777" w:rsidTr="000E45FE">
        <w:trPr>
          <w:trHeight w:val="134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68A2CF3" w14:textId="77777777" w:rsidR="00FB07C6" w:rsidRPr="00FB07C6" w:rsidRDefault="00FB07C6" w:rsidP="00FB07C6">
            <w:pPr>
              <w:jc w:val="both"/>
              <w:rPr>
                <w:b/>
                <w:bCs/>
                <w:color w:val="000000"/>
                <w:sz w:val="20"/>
                <w:szCs w:val="20"/>
              </w:rPr>
            </w:pPr>
            <w:r w:rsidRPr="00FB07C6">
              <w:rPr>
                <w:b/>
                <w:bCs/>
                <w:color w:val="000000"/>
                <w:sz w:val="20"/>
                <w:szCs w:val="20"/>
              </w:rPr>
              <w:t>52</w:t>
            </w:r>
          </w:p>
        </w:tc>
        <w:tc>
          <w:tcPr>
            <w:tcW w:w="2657" w:type="dxa"/>
            <w:tcBorders>
              <w:top w:val="nil"/>
              <w:left w:val="nil"/>
              <w:bottom w:val="single" w:sz="4" w:space="0" w:color="auto"/>
              <w:right w:val="single" w:sz="4" w:space="0" w:color="auto"/>
            </w:tcBorders>
            <w:shd w:val="clear" w:color="000000" w:fill="D9E2F3"/>
            <w:vAlign w:val="center"/>
            <w:hideMark/>
          </w:tcPr>
          <w:p w14:paraId="0DEB55A0" w14:textId="77777777" w:rsidR="00FB07C6" w:rsidRPr="00FB07C6" w:rsidRDefault="00FB07C6" w:rsidP="00FB07C6">
            <w:pPr>
              <w:jc w:val="both"/>
              <w:rPr>
                <w:color w:val="000000"/>
                <w:sz w:val="20"/>
                <w:szCs w:val="20"/>
              </w:rPr>
            </w:pPr>
            <w:r w:rsidRPr="00FB07C6">
              <w:rPr>
                <w:color w:val="000000"/>
                <w:sz w:val="20"/>
                <w:szCs w:val="20"/>
              </w:rPr>
              <w:t>Payment of LEAP grant Registration and renewal of indigents on NHIS, monitoring /follow-ups on LEAP households with GHS</w:t>
            </w:r>
          </w:p>
        </w:tc>
        <w:tc>
          <w:tcPr>
            <w:tcW w:w="1249" w:type="dxa"/>
            <w:tcBorders>
              <w:top w:val="nil"/>
              <w:left w:val="nil"/>
              <w:bottom w:val="single" w:sz="4" w:space="0" w:color="auto"/>
              <w:right w:val="single" w:sz="4" w:space="0" w:color="auto"/>
            </w:tcBorders>
            <w:shd w:val="clear" w:color="000000" w:fill="D9E2F3"/>
            <w:vAlign w:val="center"/>
            <w:hideMark/>
          </w:tcPr>
          <w:p w14:paraId="18408B75" w14:textId="77777777" w:rsidR="00FB07C6" w:rsidRPr="00FB07C6" w:rsidRDefault="00FB07C6" w:rsidP="00FB07C6">
            <w:pPr>
              <w:jc w:val="both"/>
              <w:rPr>
                <w:color w:val="000000"/>
                <w:sz w:val="20"/>
                <w:szCs w:val="20"/>
              </w:rPr>
            </w:pPr>
            <w:r w:rsidRPr="00FB07C6">
              <w:rPr>
                <w:color w:val="000000"/>
                <w:sz w:val="20"/>
                <w:szCs w:val="20"/>
              </w:rPr>
              <w:t>Beneficiary communities</w:t>
            </w:r>
          </w:p>
        </w:tc>
        <w:tc>
          <w:tcPr>
            <w:tcW w:w="472" w:type="dxa"/>
            <w:tcBorders>
              <w:top w:val="nil"/>
              <w:left w:val="nil"/>
              <w:bottom w:val="single" w:sz="4" w:space="0" w:color="auto"/>
              <w:right w:val="single" w:sz="4" w:space="0" w:color="auto"/>
            </w:tcBorders>
            <w:shd w:val="clear" w:color="000000" w:fill="4472C4"/>
            <w:vAlign w:val="center"/>
            <w:hideMark/>
          </w:tcPr>
          <w:p w14:paraId="7F32C10C"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5924D661"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75412C2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0483AC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E04818B" w14:textId="715C280F"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1DEA9EBE" w14:textId="1512AD3F"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hideMark/>
          </w:tcPr>
          <w:p w14:paraId="4CD8B26B" w14:textId="77777777" w:rsidR="00FB07C6" w:rsidRPr="00FB07C6" w:rsidRDefault="00FB07C6" w:rsidP="00FB07C6">
            <w:pPr>
              <w:jc w:val="both"/>
              <w:rPr>
                <w:color w:val="000000"/>
                <w:sz w:val="20"/>
                <w:szCs w:val="20"/>
              </w:rPr>
            </w:pPr>
            <w:r w:rsidRPr="00FB07C6">
              <w:rPr>
                <w:color w:val="000000"/>
                <w:sz w:val="20"/>
                <w:szCs w:val="20"/>
              </w:rPr>
              <w:t>1,500.00</w:t>
            </w:r>
          </w:p>
        </w:tc>
        <w:tc>
          <w:tcPr>
            <w:tcW w:w="1265" w:type="dxa"/>
            <w:tcBorders>
              <w:top w:val="nil"/>
              <w:left w:val="nil"/>
              <w:bottom w:val="single" w:sz="4" w:space="0" w:color="auto"/>
              <w:right w:val="single" w:sz="4" w:space="0" w:color="auto"/>
            </w:tcBorders>
            <w:shd w:val="clear" w:color="000000" w:fill="D9E2F3"/>
            <w:vAlign w:val="center"/>
            <w:hideMark/>
          </w:tcPr>
          <w:p w14:paraId="30419315" w14:textId="77777777" w:rsidR="00FB07C6" w:rsidRPr="00FB07C6" w:rsidRDefault="00FB07C6" w:rsidP="00FB07C6">
            <w:pPr>
              <w:jc w:val="both"/>
              <w:rPr>
                <w:color w:val="000000"/>
                <w:sz w:val="20"/>
                <w:szCs w:val="20"/>
              </w:rPr>
            </w:pPr>
            <w:r w:rsidRPr="00FB07C6">
              <w:rPr>
                <w:color w:val="000000"/>
                <w:sz w:val="20"/>
                <w:szCs w:val="20"/>
              </w:rPr>
              <w:t>1,750.00</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5EB448CB"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45598E7B"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17BBCC65"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1A9CEBA7" w14:textId="77777777" w:rsidR="00FB07C6" w:rsidRPr="00FB07C6" w:rsidRDefault="00FB07C6" w:rsidP="00FB07C6">
            <w:pPr>
              <w:jc w:val="both"/>
              <w:rPr>
                <w:color w:val="000000"/>
                <w:sz w:val="20"/>
                <w:szCs w:val="20"/>
              </w:rPr>
            </w:pPr>
            <w:r w:rsidRPr="00FB07C6">
              <w:rPr>
                <w:color w:val="000000"/>
                <w:sz w:val="20"/>
                <w:szCs w:val="20"/>
              </w:rPr>
              <w:t>Central Admin/ Weto Rural Bank/ GHS,</w:t>
            </w:r>
          </w:p>
        </w:tc>
        <w:tc>
          <w:tcPr>
            <w:tcW w:w="252" w:type="dxa"/>
            <w:gridSpan w:val="2"/>
            <w:vAlign w:val="center"/>
            <w:hideMark/>
          </w:tcPr>
          <w:p w14:paraId="1109188C" w14:textId="77777777" w:rsidR="00FB07C6" w:rsidRPr="00FB07C6" w:rsidRDefault="00FB07C6" w:rsidP="00FB07C6">
            <w:pPr>
              <w:rPr>
                <w:sz w:val="20"/>
                <w:szCs w:val="20"/>
              </w:rPr>
            </w:pPr>
          </w:p>
        </w:tc>
      </w:tr>
      <w:tr w:rsidR="00FB07C6" w:rsidRPr="00FB07C6" w14:paraId="4836B838" w14:textId="77777777" w:rsidTr="00E24B74">
        <w:trPr>
          <w:trHeight w:val="1187"/>
        </w:trPr>
        <w:tc>
          <w:tcPr>
            <w:tcW w:w="676" w:type="dxa"/>
            <w:tcBorders>
              <w:top w:val="nil"/>
              <w:left w:val="single" w:sz="4" w:space="0" w:color="auto"/>
              <w:bottom w:val="single" w:sz="4" w:space="0" w:color="auto"/>
              <w:right w:val="single" w:sz="4" w:space="0" w:color="auto"/>
            </w:tcBorders>
            <w:vAlign w:val="center"/>
            <w:hideMark/>
          </w:tcPr>
          <w:p w14:paraId="76F14CCC" w14:textId="77777777" w:rsidR="00FB07C6" w:rsidRPr="00FB07C6" w:rsidRDefault="00FB07C6" w:rsidP="00FB07C6">
            <w:pPr>
              <w:jc w:val="both"/>
              <w:rPr>
                <w:b/>
                <w:bCs/>
                <w:color w:val="000000"/>
                <w:sz w:val="20"/>
                <w:szCs w:val="20"/>
              </w:rPr>
            </w:pPr>
            <w:r w:rsidRPr="00FB07C6">
              <w:rPr>
                <w:b/>
                <w:bCs/>
                <w:color w:val="000000"/>
                <w:sz w:val="20"/>
                <w:szCs w:val="20"/>
              </w:rPr>
              <w:t>53</w:t>
            </w:r>
          </w:p>
        </w:tc>
        <w:tc>
          <w:tcPr>
            <w:tcW w:w="2657" w:type="dxa"/>
            <w:tcBorders>
              <w:top w:val="nil"/>
              <w:left w:val="nil"/>
              <w:bottom w:val="single" w:sz="4" w:space="0" w:color="auto"/>
              <w:right w:val="single" w:sz="4" w:space="0" w:color="auto"/>
            </w:tcBorders>
            <w:vAlign w:val="center"/>
            <w:hideMark/>
          </w:tcPr>
          <w:p w14:paraId="221C1FB4" w14:textId="77777777" w:rsidR="00FB07C6" w:rsidRPr="00FB07C6" w:rsidRDefault="00FB07C6" w:rsidP="00FB07C6">
            <w:pPr>
              <w:jc w:val="both"/>
              <w:rPr>
                <w:color w:val="000000"/>
                <w:sz w:val="20"/>
                <w:szCs w:val="20"/>
              </w:rPr>
            </w:pPr>
            <w:r w:rsidRPr="00FB07C6">
              <w:rPr>
                <w:color w:val="000000"/>
                <w:sz w:val="20"/>
                <w:szCs w:val="20"/>
              </w:rPr>
              <w:t>Celebration of world disability day with PWDs</w:t>
            </w:r>
          </w:p>
        </w:tc>
        <w:tc>
          <w:tcPr>
            <w:tcW w:w="1249" w:type="dxa"/>
            <w:tcBorders>
              <w:top w:val="nil"/>
              <w:left w:val="nil"/>
              <w:bottom w:val="single" w:sz="4" w:space="0" w:color="auto"/>
              <w:right w:val="single" w:sz="4" w:space="0" w:color="auto"/>
            </w:tcBorders>
            <w:vAlign w:val="center"/>
            <w:hideMark/>
          </w:tcPr>
          <w:p w14:paraId="2BF8FDF4" w14:textId="2301F830" w:rsidR="00FB07C6" w:rsidRPr="00FB07C6" w:rsidRDefault="00FB07C6" w:rsidP="00FB07C6">
            <w:pPr>
              <w:jc w:val="both"/>
              <w:rPr>
                <w:color w:val="000000"/>
                <w:sz w:val="20"/>
                <w:szCs w:val="20"/>
              </w:rPr>
            </w:pPr>
            <w:r w:rsidRPr="00FB07C6">
              <w:rPr>
                <w:color w:val="000000"/>
                <w:sz w:val="20"/>
                <w:szCs w:val="20"/>
              </w:rPr>
              <w:t> </w:t>
            </w:r>
            <w:r w:rsidR="002907DD">
              <w:rPr>
                <w:color w:val="000000"/>
                <w:sz w:val="20"/>
                <w:szCs w:val="20"/>
              </w:rPr>
              <w:t>Tokor</w:t>
            </w:r>
          </w:p>
        </w:tc>
        <w:tc>
          <w:tcPr>
            <w:tcW w:w="472" w:type="dxa"/>
            <w:tcBorders>
              <w:top w:val="nil"/>
              <w:left w:val="nil"/>
              <w:bottom w:val="single" w:sz="4" w:space="0" w:color="auto"/>
              <w:right w:val="single" w:sz="4" w:space="0" w:color="auto"/>
            </w:tcBorders>
            <w:shd w:val="clear" w:color="000000" w:fill="4472C4"/>
            <w:vAlign w:val="center"/>
            <w:hideMark/>
          </w:tcPr>
          <w:p w14:paraId="0A335103"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6DB78B9F"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3574410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47F09E5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4F62FF0" w14:textId="25CF1437"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2399F1F7" w14:textId="0DCBB94C"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vAlign w:val="center"/>
            <w:hideMark/>
          </w:tcPr>
          <w:p w14:paraId="63E45A3C" w14:textId="2128325E" w:rsidR="00FB07C6" w:rsidRPr="00FB07C6" w:rsidRDefault="00FB07C6" w:rsidP="00FB07C6">
            <w:pPr>
              <w:jc w:val="both"/>
              <w:rPr>
                <w:color w:val="000000"/>
                <w:sz w:val="20"/>
                <w:szCs w:val="20"/>
              </w:rPr>
            </w:pPr>
            <w:r w:rsidRPr="00FB07C6">
              <w:rPr>
                <w:color w:val="000000"/>
                <w:sz w:val="20"/>
                <w:szCs w:val="20"/>
              </w:rPr>
              <w:t> </w:t>
            </w:r>
            <w:r w:rsidR="00BF3211">
              <w:rPr>
                <w:color w:val="000000"/>
                <w:sz w:val="20"/>
                <w:szCs w:val="20"/>
              </w:rPr>
              <w:t>30,000.00</w:t>
            </w:r>
          </w:p>
        </w:tc>
        <w:tc>
          <w:tcPr>
            <w:tcW w:w="1265" w:type="dxa"/>
            <w:tcBorders>
              <w:top w:val="nil"/>
              <w:left w:val="nil"/>
              <w:bottom w:val="single" w:sz="4" w:space="0" w:color="auto"/>
              <w:right w:val="single" w:sz="4" w:space="0" w:color="auto"/>
            </w:tcBorders>
            <w:vAlign w:val="center"/>
            <w:hideMark/>
          </w:tcPr>
          <w:p w14:paraId="4A6690E7" w14:textId="77777777" w:rsidR="00FB07C6" w:rsidRPr="00FB07C6" w:rsidRDefault="00FB07C6" w:rsidP="00FB07C6">
            <w:pPr>
              <w:jc w:val="both"/>
              <w:rPr>
                <w:color w:val="000000"/>
                <w:sz w:val="20"/>
                <w:szCs w:val="20"/>
              </w:rPr>
            </w:pPr>
            <w:r w:rsidRPr="00FB07C6">
              <w:rPr>
                <w:color w:val="000000"/>
                <w:sz w:val="20"/>
                <w:szCs w:val="20"/>
              </w:rPr>
              <w:t>8,000.00</w:t>
            </w:r>
          </w:p>
        </w:tc>
        <w:tc>
          <w:tcPr>
            <w:tcW w:w="940" w:type="dxa"/>
            <w:gridSpan w:val="2"/>
            <w:tcBorders>
              <w:top w:val="nil"/>
              <w:left w:val="nil"/>
              <w:bottom w:val="single" w:sz="4" w:space="0" w:color="auto"/>
              <w:right w:val="single" w:sz="4" w:space="0" w:color="auto"/>
            </w:tcBorders>
            <w:vAlign w:val="center"/>
            <w:hideMark/>
          </w:tcPr>
          <w:p w14:paraId="5BD1D757"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1C3F1440"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3AF8A774"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tcBorders>
              <w:top w:val="nil"/>
              <w:left w:val="nil"/>
              <w:bottom w:val="single" w:sz="4" w:space="0" w:color="auto"/>
              <w:right w:val="single" w:sz="4" w:space="0" w:color="auto"/>
            </w:tcBorders>
            <w:vAlign w:val="center"/>
            <w:hideMark/>
          </w:tcPr>
          <w:p w14:paraId="703CDC90" w14:textId="77777777" w:rsidR="00FB07C6" w:rsidRPr="00FB07C6" w:rsidRDefault="00FB07C6" w:rsidP="00FB07C6">
            <w:pPr>
              <w:jc w:val="both"/>
              <w:rPr>
                <w:color w:val="000000"/>
                <w:sz w:val="20"/>
                <w:szCs w:val="20"/>
              </w:rPr>
            </w:pPr>
            <w:r w:rsidRPr="00FB07C6">
              <w:rPr>
                <w:color w:val="000000"/>
                <w:sz w:val="20"/>
                <w:szCs w:val="20"/>
              </w:rPr>
              <w:t>DFMC, PWDs, Assembly Members</w:t>
            </w:r>
          </w:p>
        </w:tc>
        <w:tc>
          <w:tcPr>
            <w:tcW w:w="252" w:type="dxa"/>
            <w:gridSpan w:val="2"/>
            <w:vAlign w:val="center"/>
            <w:hideMark/>
          </w:tcPr>
          <w:p w14:paraId="69E66ED4" w14:textId="77777777" w:rsidR="00FB07C6" w:rsidRPr="00FB07C6" w:rsidRDefault="00FB07C6" w:rsidP="00FB07C6">
            <w:pPr>
              <w:rPr>
                <w:sz w:val="20"/>
                <w:szCs w:val="20"/>
              </w:rPr>
            </w:pPr>
          </w:p>
        </w:tc>
      </w:tr>
      <w:tr w:rsidR="00FB07C6" w:rsidRPr="00FB07C6" w14:paraId="53676B6A" w14:textId="77777777" w:rsidTr="00E24B74">
        <w:trPr>
          <w:trHeight w:val="1241"/>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6462A30" w14:textId="77777777" w:rsidR="00FB07C6" w:rsidRPr="00FB07C6" w:rsidRDefault="00FB07C6" w:rsidP="00FB07C6">
            <w:pPr>
              <w:jc w:val="both"/>
              <w:rPr>
                <w:b/>
                <w:bCs/>
                <w:color w:val="000000"/>
                <w:sz w:val="20"/>
                <w:szCs w:val="20"/>
              </w:rPr>
            </w:pPr>
            <w:r w:rsidRPr="00FB07C6">
              <w:rPr>
                <w:b/>
                <w:bCs/>
                <w:color w:val="000000"/>
                <w:sz w:val="20"/>
                <w:szCs w:val="20"/>
              </w:rPr>
              <w:t>54</w:t>
            </w:r>
          </w:p>
        </w:tc>
        <w:tc>
          <w:tcPr>
            <w:tcW w:w="2657" w:type="dxa"/>
            <w:tcBorders>
              <w:top w:val="nil"/>
              <w:left w:val="nil"/>
              <w:bottom w:val="single" w:sz="4" w:space="0" w:color="auto"/>
              <w:right w:val="single" w:sz="4" w:space="0" w:color="auto"/>
            </w:tcBorders>
            <w:shd w:val="clear" w:color="000000" w:fill="D9E2F3"/>
            <w:vAlign w:val="center"/>
            <w:hideMark/>
          </w:tcPr>
          <w:p w14:paraId="7CCD5836" w14:textId="77777777" w:rsidR="00FB07C6" w:rsidRPr="00FB07C6" w:rsidRDefault="00FB07C6" w:rsidP="00FB07C6">
            <w:pPr>
              <w:jc w:val="both"/>
              <w:rPr>
                <w:color w:val="000000"/>
                <w:sz w:val="20"/>
                <w:szCs w:val="20"/>
              </w:rPr>
            </w:pPr>
            <w:r w:rsidRPr="00FB07C6">
              <w:rPr>
                <w:color w:val="000000"/>
                <w:sz w:val="20"/>
                <w:szCs w:val="20"/>
              </w:rPr>
              <w:t xml:space="preserve">Support and distribute items to selected PWDs. Organize skills training for PWDs and their care givers. </w:t>
            </w:r>
          </w:p>
        </w:tc>
        <w:tc>
          <w:tcPr>
            <w:tcW w:w="1249" w:type="dxa"/>
            <w:tcBorders>
              <w:top w:val="nil"/>
              <w:left w:val="nil"/>
              <w:bottom w:val="single" w:sz="4" w:space="0" w:color="auto"/>
              <w:right w:val="single" w:sz="4" w:space="0" w:color="auto"/>
            </w:tcBorders>
            <w:shd w:val="clear" w:color="000000" w:fill="D9E2F3"/>
            <w:vAlign w:val="center"/>
            <w:hideMark/>
          </w:tcPr>
          <w:p w14:paraId="6CBE1BA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5437E89A"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7FE33D6C"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4BB8648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7BF45D89"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68B54535" w14:textId="73DE2245"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0D2CE696" w14:textId="1D9C5A92" w:rsidR="00FB07C6" w:rsidRPr="00FB07C6" w:rsidRDefault="00FB07C6" w:rsidP="00FB07C6">
            <w:pPr>
              <w:jc w:val="both"/>
              <w:rPr>
                <w:color w:val="000000"/>
                <w:sz w:val="20"/>
                <w:szCs w:val="20"/>
              </w:rPr>
            </w:pPr>
            <w:r w:rsidRPr="00FB07C6">
              <w:rPr>
                <w:color w:val="000000"/>
                <w:sz w:val="20"/>
                <w:szCs w:val="20"/>
              </w:rPr>
              <w:t>192,0</w:t>
            </w:r>
            <w:r w:rsidR="00DD4DEC">
              <w:rPr>
                <w:color w:val="000000"/>
                <w:sz w:val="20"/>
                <w:szCs w:val="20"/>
              </w:rPr>
              <w:t>0</w:t>
            </w:r>
            <w:r w:rsidRPr="00FB07C6">
              <w:rPr>
                <w:color w:val="000000"/>
                <w:sz w:val="20"/>
                <w:szCs w:val="20"/>
              </w:rPr>
              <w:t>0.00</w:t>
            </w:r>
          </w:p>
        </w:tc>
        <w:tc>
          <w:tcPr>
            <w:tcW w:w="1035" w:type="dxa"/>
            <w:tcBorders>
              <w:top w:val="nil"/>
              <w:left w:val="nil"/>
              <w:bottom w:val="single" w:sz="4" w:space="0" w:color="auto"/>
              <w:right w:val="single" w:sz="4" w:space="0" w:color="auto"/>
            </w:tcBorders>
            <w:shd w:val="clear" w:color="000000" w:fill="D9E2F3"/>
            <w:vAlign w:val="center"/>
            <w:hideMark/>
          </w:tcPr>
          <w:p w14:paraId="0E96C44A" w14:textId="41154932"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48F4FC69" w14:textId="3BA0FD9E"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79842474"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5D776DF3"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49C1EE33"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2FDBFC16" w14:textId="77777777" w:rsidR="00FB07C6" w:rsidRPr="00FB07C6" w:rsidRDefault="00FB07C6" w:rsidP="00FB07C6">
            <w:pPr>
              <w:jc w:val="both"/>
              <w:rPr>
                <w:color w:val="000000"/>
                <w:sz w:val="20"/>
                <w:szCs w:val="20"/>
              </w:rPr>
            </w:pPr>
            <w:r w:rsidRPr="00FB07C6">
              <w:rPr>
                <w:color w:val="000000"/>
                <w:sz w:val="20"/>
                <w:szCs w:val="20"/>
              </w:rPr>
              <w:t xml:space="preserve">Central Admin/ DFMC/ Agric/ </w:t>
            </w:r>
          </w:p>
        </w:tc>
        <w:tc>
          <w:tcPr>
            <w:tcW w:w="252" w:type="dxa"/>
            <w:gridSpan w:val="2"/>
            <w:vAlign w:val="center"/>
            <w:hideMark/>
          </w:tcPr>
          <w:p w14:paraId="25629E80" w14:textId="77777777" w:rsidR="00FB07C6" w:rsidRPr="00FB07C6" w:rsidRDefault="00FB07C6" w:rsidP="00FB07C6">
            <w:pPr>
              <w:rPr>
                <w:sz w:val="20"/>
                <w:szCs w:val="20"/>
              </w:rPr>
            </w:pPr>
          </w:p>
        </w:tc>
      </w:tr>
      <w:tr w:rsidR="00FB07C6" w:rsidRPr="00FB07C6" w14:paraId="64F28076" w14:textId="77777777" w:rsidTr="000E45FE">
        <w:trPr>
          <w:trHeight w:val="1070"/>
        </w:trPr>
        <w:tc>
          <w:tcPr>
            <w:tcW w:w="676" w:type="dxa"/>
            <w:tcBorders>
              <w:top w:val="nil"/>
              <w:left w:val="single" w:sz="4" w:space="0" w:color="auto"/>
              <w:bottom w:val="single" w:sz="4" w:space="0" w:color="auto"/>
              <w:right w:val="single" w:sz="4" w:space="0" w:color="auto"/>
            </w:tcBorders>
            <w:vAlign w:val="center"/>
            <w:hideMark/>
          </w:tcPr>
          <w:p w14:paraId="4190B652" w14:textId="77777777" w:rsidR="00FB07C6" w:rsidRPr="00FB07C6" w:rsidRDefault="00FB07C6" w:rsidP="00FB07C6">
            <w:pPr>
              <w:jc w:val="both"/>
              <w:rPr>
                <w:b/>
                <w:bCs/>
                <w:color w:val="000000"/>
                <w:sz w:val="20"/>
                <w:szCs w:val="20"/>
              </w:rPr>
            </w:pPr>
            <w:r w:rsidRPr="00FB07C6">
              <w:rPr>
                <w:b/>
                <w:bCs/>
                <w:color w:val="000000"/>
                <w:sz w:val="20"/>
                <w:szCs w:val="20"/>
              </w:rPr>
              <w:t>55</w:t>
            </w:r>
          </w:p>
        </w:tc>
        <w:tc>
          <w:tcPr>
            <w:tcW w:w="2657" w:type="dxa"/>
            <w:tcBorders>
              <w:top w:val="nil"/>
              <w:left w:val="nil"/>
              <w:bottom w:val="single" w:sz="4" w:space="0" w:color="auto"/>
              <w:right w:val="single" w:sz="4" w:space="0" w:color="auto"/>
            </w:tcBorders>
            <w:vAlign w:val="center"/>
            <w:hideMark/>
          </w:tcPr>
          <w:p w14:paraId="67AF4872" w14:textId="77777777" w:rsidR="00FB07C6" w:rsidRPr="00FB07C6" w:rsidRDefault="00FB07C6" w:rsidP="00FB07C6">
            <w:pPr>
              <w:jc w:val="both"/>
              <w:rPr>
                <w:color w:val="000000"/>
                <w:sz w:val="20"/>
                <w:szCs w:val="20"/>
              </w:rPr>
            </w:pPr>
            <w:r w:rsidRPr="00FB07C6">
              <w:rPr>
                <w:color w:val="000000"/>
                <w:sz w:val="20"/>
                <w:szCs w:val="20"/>
              </w:rPr>
              <w:t>Training of 3 youth groups on alternative livelihood skills in 3 communities</w:t>
            </w:r>
          </w:p>
        </w:tc>
        <w:tc>
          <w:tcPr>
            <w:tcW w:w="1249" w:type="dxa"/>
            <w:tcBorders>
              <w:top w:val="nil"/>
              <w:left w:val="nil"/>
              <w:bottom w:val="single" w:sz="4" w:space="0" w:color="auto"/>
              <w:right w:val="single" w:sz="4" w:space="0" w:color="auto"/>
            </w:tcBorders>
            <w:vAlign w:val="center"/>
            <w:hideMark/>
          </w:tcPr>
          <w:p w14:paraId="4A7B236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71099555"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17B2CE33"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419D38C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47989B69"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448EF8EA" w14:textId="77777777" w:rsidR="00FB07C6" w:rsidRPr="00FB07C6" w:rsidRDefault="00FB07C6" w:rsidP="00FB07C6">
            <w:pPr>
              <w:jc w:val="both"/>
              <w:rPr>
                <w:color w:val="000000"/>
                <w:sz w:val="20"/>
                <w:szCs w:val="20"/>
              </w:rPr>
            </w:pPr>
            <w:r w:rsidRPr="00FB07C6">
              <w:rPr>
                <w:color w:val="000000"/>
                <w:sz w:val="20"/>
                <w:szCs w:val="20"/>
              </w:rPr>
              <w:t>3,000.00</w:t>
            </w:r>
          </w:p>
        </w:tc>
        <w:tc>
          <w:tcPr>
            <w:tcW w:w="1245" w:type="dxa"/>
            <w:tcBorders>
              <w:top w:val="nil"/>
              <w:left w:val="nil"/>
              <w:bottom w:val="single" w:sz="4" w:space="0" w:color="auto"/>
              <w:right w:val="single" w:sz="4" w:space="0" w:color="auto"/>
            </w:tcBorders>
            <w:vAlign w:val="center"/>
            <w:hideMark/>
          </w:tcPr>
          <w:p w14:paraId="3BF006D2" w14:textId="77777777" w:rsidR="00FB07C6" w:rsidRPr="00FB07C6" w:rsidRDefault="00FB07C6" w:rsidP="00FB07C6">
            <w:pPr>
              <w:jc w:val="both"/>
              <w:rPr>
                <w:color w:val="000000"/>
                <w:sz w:val="20"/>
                <w:szCs w:val="20"/>
              </w:rPr>
            </w:pPr>
            <w:r w:rsidRPr="00FB07C6">
              <w:rPr>
                <w:color w:val="000000"/>
                <w:sz w:val="20"/>
                <w:szCs w:val="20"/>
              </w:rPr>
              <w:t>2,000.00</w:t>
            </w:r>
          </w:p>
        </w:tc>
        <w:tc>
          <w:tcPr>
            <w:tcW w:w="1035" w:type="dxa"/>
            <w:tcBorders>
              <w:top w:val="nil"/>
              <w:left w:val="nil"/>
              <w:bottom w:val="single" w:sz="4" w:space="0" w:color="auto"/>
              <w:right w:val="single" w:sz="4" w:space="0" w:color="auto"/>
            </w:tcBorders>
            <w:vAlign w:val="center"/>
            <w:hideMark/>
          </w:tcPr>
          <w:p w14:paraId="024269A7" w14:textId="049C889C"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48DBEA75" w14:textId="510517CF"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37BE6C97"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1F589E6C"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25C2463D" w14:textId="77777777" w:rsidR="00FB07C6" w:rsidRPr="00FB07C6" w:rsidRDefault="00FB07C6" w:rsidP="00FB07C6">
            <w:pPr>
              <w:jc w:val="both"/>
              <w:rPr>
                <w:color w:val="000000"/>
                <w:sz w:val="20"/>
                <w:szCs w:val="20"/>
              </w:rPr>
            </w:pPr>
            <w:r w:rsidRPr="00FB07C6">
              <w:rPr>
                <w:color w:val="000000"/>
                <w:sz w:val="20"/>
                <w:szCs w:val="20"/>
              </w:rPr>
              <w:t>DSW&amp;CD</w:t>
            </w:r>
          </w:p>
        </w:tc>
        <w:tc>
          <w:tcPr>
            <w:tcW w:w="1086" w:type="dxa"/>
            <w:gridSpan w:val="2"/>
            <w:tcBorders>
              <w:top w:val="nil"/>
              <w:left w:val="nil"/>
              <w:bottom w:val="single" w:sz="4" w:space="0" w:color="auto"/>
              <w:right w:val="single" w:sz="4" w:space="0" w:color="auto"/>
            </w:tcBorders>
            <w:vAlign w:val="center"/>
            <w:hideMark/>
          </w:tcPr>
          <w:p w14:paraId="290D640F" w14:textId="77777777" w:rsidR="00FB07C6" w:rsidRPr="00FB07C6" w:rsidRDefault="00FB07C6" w:rsidP="00FB07C6">
            <w:pPr>
              <w:jc w:val="both"/>
              <w:rPr>
                <w:color w:val="000000"/>
                <w:sz w:val="20"/>
                <w:szCs w:val="20"/>
              </w:rPr>
            </w:pPr>
            <w:r w:rsidRPr="00FB07C6">
              <w:rPr>
                <w:color w:val="000000"/>
                <w:sz w:val="20"/>
                <w:szCs w:val="20"/>
              </w:rPr>
              <w:t>Central Admin, NCCE, EHU, Assembly members</w:t>
            </w:r>
          </w:p>
        </w:tc>
        <w:tc>
          <w:tcPr>
            <w:tcW w:w="252" w:type="dxa"/>
            <w:gridSpan w:val="2"/>
            <w:vAlign w:val="center"/>
            <w:hideMark/>
          </w:tcPr>
          <w:p w14:paraId="01C45B62" w14:textId="77777777" w:rsidR="00FB07C6" w:rsidRPr="00FB07C6" w:rsidRDefault="00FB07C6" w:rsidP="00FB07C6">
            <w:pPr>
              <w:rPr>
                <w:sz w:val="20"/>
                <w:szCs w:val="20"/>
              </w:rPr>
            </w:pPr>
          </w:p>
        </w:tc>
      </w:tr>
      <w:tr w:rsidR="00A7106E" w:rsidRPr="00FB07C6" w14:paraId="79BC004E" w14:textId="77777777" w:rsidTr="0080753D">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4C246496" w14:textId="2EB55870" w:rsidR="00A7106E" w:rsidRPr="00A7106E" w:rsidRDefault="00A7106E" w:rsidP="00A7106E">
            <w:pPr>
              <w:jc w:val="both"/>
              <w:rPr>
                <w:b/>
                <w:bCs/>
                <w:color w:val="000000"/>
                <w:sz w:val="20"/>
                <w:szCs w:val="20"/>
              </w:rPr>
            </w:pPr>
            <w:r w:rsidRPr="00FB07C6">
              <w:rPr>
                <w:b/>
                <w:bCs/>
                <w:color w:val="000000"/>
                <w:sz w:val="20"/>
                <w:szCs w:val="20"/>
              </w:rPr>
              <w:t>Birth And Death Registry</w:t>
            </w:r>
          </w:p>
        </w:tc>
        <w:tc>
          <w:tcPr>
            <w:tcW w:w="236" w:type="dxa"/>
            <w:vAlign w:val="center"/>
            <w:hideMark/>
          </w:tcPr>
          <w:p w14:paraId="2B33B538" w14:textId="77777777" w:rsidR="00A7106E" w:rsidRPr="00FB07C6" w:rsidRDefault="00A7106E" w:rsidP="00FB07C6">
            <w:pPr>
              <w:rPr>
                <w:sz w:val="20"/>
                <w:szCs w:val="20"/>
              </w:rPr>
            </w:pPr>
          </w:p>
        </w:tc>
      </w:tr>
      <w:tr w:rsidR="00FB07C6" w:rsidRPr="00FB07C6" w14:paraId="0D1CD0D5" w14:textId="77777777" w:rsidTr="000E45FE">
        <w:trPr>
          <w:trHeight w:val="800"/>
        </w:trPr>
        <w:tc>
          <w:tcPr>
            <w:tcW w:w="676" w:type="dxa"/>
            <w:tcBorders>
              <w:top w:val="nil"/>
              <w:left w:val="single" w:sz="4" w:space="0" w:color="auto"/>
              <w:bottom w:val="single" w:sz="4" w:space="0" w:color="auto"/>
              <w:right w:val="single" w:sz="4" w:space="0" w:color="auto"/>
            </w:tcBorders>
            <w:vAlign w:val="center"/>
            <w:hideMark/>
          </w:tcPr>
          <w:p w14:paraId="3C649DCF" w14:textId="77777777" w:rsidR="00FB07C6" w:rsidRPr="00FB07C6" w:rsidRDefault="00FB07C6" w:rsidP="00FB07C6">
            <w:pPr>
              <w:jc w:val="both"/>
              <w:rPr>
                <w:b/>
                <w:bCs/>
                <w:color w:val="000000"/>
                <w:sz w:val="20"/>
                <w:szCs w:val="20"/>
              </w:rPr>
            </w:pPr>
            <w:r w:rsidRPr="00FB07C6">
              <w:rPr>
                <w:b/>
                <w:bCs/>
                <w:color w:val="000000"/>
                <w:sz w:val="20"/>
                <w:szCs w:val="20"/>
              </w:rPr>
              <w:t>56</w:t>
            </w:r>
          </w:p>
        </w:tc>
        <w:tc>
          <w:tcPr>
            <w:tcW w:w="2657" w:type="dxa"/>
            <w:tcBorders>
              <w:top w:val="nil"/>
              <w:left w:val="nil"/>
              <w:bottom w:val="single" w:sz="4" w:space="0" w:color="auto"/>
              <w:right w:val="single" w:sz="4" w:space="0" w:color="auto"/>
            </w:tcBorders>
            <w:vAlign w:val="center"/>
            <w:hideMark/>
          </w:tcPr>
          <w:p w14:paraId="7B06D035" w14:textId="77777777" w:rsidR="00FB07C6" w:rsidRPr="00FB07C6" w:rsidRDefault="00FB07C6" w:rsidP="00FB07C6">
            <w:pPr>
              <w:jc w:val="both"/>
              <w:rPr>
                <w:color w:val="000000"/>
                <w:sz w:val="20"/>
                <w:szCs w:val="20"/>
              </w:rPr>
            </w:pPr>
            <w:r w:rsidRPr="00FB07C6">
              <w:rPr>
                <w:color w:val="000000"/>
                <w:sz w:val="20"/>
                <w:szCs w:val="20"/>
              </w:rPr>
              <w:t>Carry out Public Education on Importance of Births and Deaths Registration</w:t>
            </w:r>
          </w:p>
        </w:tc>
        <w:tc>
          <w:tcPr>
            <w:tcW w:w="1249" w:type="dxa"/>
            <w:tcBorders>
              <w:top w:val="nil"/>
              <w:left w:val="nil"/>
              <w:bottom w:val="single" w:sz="4" w:space="0" w:color="auto"/>
              <w:right w:val="single" w:sz="4" w:space="0" w:color="auto"/>
            </w:tcBorders>
            <w:vAlign w:val="center"/>
            <w:hideMark/>
          </w:tcPr>
          <w:p w14:paraId="4F6E826E" w14:textId="77777777" w:rsidR="00FB07C6" w:rsidRPr="00FB07C6" w:rsidRDefault="00FB07C6" w:rsidP="00FB07C6">
            <w:pPr>
              <w:jc w:val="both"/>
              <w:rPr>
                <w:color w:val="000000"/>
                <w:sz w:val="20"/>
                <w:szCs w:val="20"/>
              </w:rPr>
            </w:pPr>
            <w:r w:rsidRPr="00FB07C6">
              <w:rPr>
                <w:color w:val="000000"/>
                <w:sz w:val="20"/>
                <w:szCs w:val="20"/>
              </w:rPr>
              <w:t>Selected communities</w:t>
            </w:r>
          </w:p>
        </w:tc>
        <w:tc>
          <w:tcPr>
            <w:tcW w:w="472" w:type="dxa"/>
            <w:tcBorders>
              <w:top w:val="nil"/>
              <w:left w:val="nil"/>
              <w:bottom w:val="single" w:sz="4" w:space="0" w:color="auto"/>
              <w:right w:val="single" w:sz="4" w:space="0" w:color="auto"/>
            </w:tcBorders>
            <w:shd w:val="clear" w:color="000000" w:fill="4472C4"/>
            <w:vAlign w:val="center"/>
            <w:hideMark/>
          </w:tcPr>
          <w:p w14:paraId="5D8E957E"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4209F351"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FFFFFF"/>
            <w:vAlign w:val="center"/>
            <w:hideMark/>
          </w:tcPr>
          <w:p w14:paraId="12C83D8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26ED0204"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6D73201A" w14:textId="77777777" w:rsidR="00FB07C6" w:rsidRPr="00FB07C6" w:rsidRDefault="00FB07C6" w:rsidP="00FB07C6">
            <w:pPr>
              <w:jc w:val="both"/>
              <w:rPr>
                <w:color w:val="000000"/>
                <w:sz w:val="20"/>
                <w:szCs w:val="20"/>
              </w:rPr>
            </w:pPr>
            <w:r w:rsidRPr="00FB07C6">
              <w:rPr>
                <w:color w:val="000000"/>
                <w:sz w:val="20"/>
                <w:szCs w:val="20"/>
              </w:rPr>
              <w:t>5,000.00</w:t>
            </w:r>
          </w:p>
        </w:tc>
        <w:tc>
          <w:tcPr>
            <w:tcW w:w="1245" w:type="dxa"/>
            <w:tcBorders>
              <w:top w:val="nil"/>
              <w:left w:val="nil"/>
              <w:bottom w:val="single" w:sz="4" w:space="0" w:color="auto"/>
              <w:right w:val="single" w:sz="4" w:space="0" w:color="auto"/>
            </w:tcBorders>
            <w:vAlign w:val="center"/>
            <w:hideMark/>
          </w:tcPr>
          <w:p w14:paraId="74A37EAD" w14:textId="7BB6557B"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vAlign w:val="center"/>
            <w:hideMark/>
          </w:tcPr>
          <w:p w14:paraId="3F3FAF27" w14:textId="465F5140"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092F5233" w14:textId="53032829"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777118A2"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48CB0233"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2F204867" w14:textId="77777777" w:rsidR="00FB07C6" w:rsidRPr="00FB07C6" w:rsidRDefault="00FB07C6" w:rsidP="00FB07C6">
            <w:pPr>
              <w:jc w:val="both"/>
              <w:rPr>
                <w:color w:val="000000"/>
                <w:sz w:val="20"/>
                <w:szCs w:val="20"/>
              </w:rPr>
            </w:pPr>
            <w:r w:rsidRPr="00FB07C6">
              <w:rPr>
                <w:color w:val="000000"/>
                <w:sz w:val="20"/>
                <w:szCs w:val="20"/>
              </w:rPr>
              <w:t>Births and death</w:t>
            </w:r>
          </w:p>
        </w:tc>
        <w:tc>
          <w:tcPr>
            <w:tcW w:w="1086" w:type="dxa"/>
            <w:gridSpan w:val="2"/>
            <w:tcBorders>
              <w:top w:val="nil"/>
              <w:left w:val="nil"/>
              <w:bottom w:val="single" w:sz="4" w:space="0" w:color="auto"/>
              <w:right w:val="single" w:sz="4" w:space="0" w:color="auto"/>
            </w:tcBorders>
            <w:vAlign w:val="center"/>
            <w:hideMark/>
          </w:tcPr>
          <w:p w14:paraId="04866426"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32BCB948" w14:textId="77777777" w:rsidR="00FB07C6" w:rsidRPr="00FB07C6" w:rsidRDefault="00FB07C6" w:rsidP="00FB07C6">
            <w:pPr>
              <w:rPr>
                <w:sz w:val="20"/>
                <w:szCs w:val="20"/>
              </w:rPr>
            </w:pPr>
          </w:p>
        </w:tc>
      </w:tr>
      <w:tr w:rsidR="00FB07C6" w:rsidRPr="00FB07C6" w14:paraId="2B5AE060" w14:textId="77777777" w:rsidTr="000E45FE">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25842E68" w14:textId="77777777" w:rsidR="00FB07C6" w:rsidRPr="00FB07C6" w:rsidRDefault="00FB07C6" w:rsidP="00FB07C6">
            <w:pPr>
              <w:jc w:val="both"/>
              <w:rPr>
                <w:b/>
                <w:bCs/>
                <w:color w:val="000000"/>
                <w:sz w:val="20"/>
                <w:szCs w:val="20"/>
              </w:rPr>
            </w:pPr>
            <w:r w:rsidRPr="00FB07C6">
              <w:rPr>
                <w:b/>
                <w:bCs/>
                <w:color w:val="000000"/>
                <w:sz w:val="20"/>
                <w:szCs w:val="20"/>
              </w:rPr>
              <w:lastRenderedPageBreak/>
              <w:t>57</w:t>
            </w:r>
          </w:p>
        </w:tc>
        <w:tc>
          <w:tcPr>
            <w:tcW w:w="2657" w:type="dxa"/>
            <w:tcBorders>
              <w:top w:val="nil"/>
              <w:left w:val="nil"/>
              <w:bottom w:val="single" w:sz="4" w:space="0" w:color="auto"/>
              <w:right w:val="single" w:sz="4" w:space="0" w:color="auto"/>
            </w:tcBorders>
            <w:shd w:val="clear" w:color="000000" w:fill="D9E2F3"/>
            <w:vAlign w:val="center"/>
            <w:hideMark/>
          </w:tcPr>
          <w:p w14:paraId="5AF51A01" w14:textId="77777777" w:rsidR="00FB07C6" w:rsidRPr="00FB07C6" w:rsidRDefault="00FB07C6" w:rsidP="00FB07C6">
            <w:pPr>
              <w:jc w:val="both"/>
              <w:rPr>
                <w:color w:val="000000"/>
                <w:sz w:val="20"/>
                <w:szCs w:val="20"/>
              </w:rPr>
            </w:pPr>
            <w:r w:rsidRPr="00FB07C6">
              <w:rPr>
                <w:color w:val="000000"/>
                <w:sz w:val="20"/>
                <w:szCs w:val="20"/>
              </w:rPr>
              <w:t>Mass infant Birth registration</w:t>
            </w:r>
          </w:p>
        </w:tc>
        <w:tc>
          <w:tcPr>
            <w:tcW w:w="1249" w:type="dxa"/>
            <w:tcBorders>
              <w:top w:val="nil"/>
              <w:left w:val="nil"/>
              <w:bottom w:val="single" w:sz="4" w:space="0" w:color="auto"/>
              <w:right w:val="single" w:sz="4" w:space="0" w:color="auto"/>
            </w:tcBorders>
            <w:shd w:val="clear" w:color="000000" w:fill="D9E2F3"/>
            <w:vAlign w:val="center"/>
            <w:hideMark/>
          </w:tcPr>
          <w:p w14:paraId="07F38A7C" w14:textId="77777777" w:rsidR="00FB07C6" w:rsidRPr="00FB07C6" w:rsidRDefault="00FB07C6" w:rsidP="00FB07C6">
            <w:pPr>
              <w:jc w:val="both"/>
              <w:rPr>
                <w:color w:val="000000"/>
                <w:sz w:val="20"/>
                <w:szCs w:val="20"/>
              </w:rPr>
            </w:pPr>
            <w:r w:rsidRPr="00FB07C6">
              <w:rPr>
                <w:color w:val="000000"/>
                <w:sz w:val="20"/>
                <w:szCs w:val="20"/>
              </w:rPr>
              <w:t>Selected communities</w:t>
            </w:r>
          </w:p>
        </w:tc>
        <w:tc>
          <w:tcPr>
            <w:tcW w:w="472" w:type="dxa"/>
            <w:tcBorders>
              <w:top w:val="nil"/>
              <w:left w:val="nil"/>
              <w:bottom w:val="single" w:sz="4" w:space="0" w:color="auto"/>
              <w:right w:val="single" w:sz="4" w:space="0" w:color="auto"/>
            </w:tcBorders>
            <w:shd w:val="clear" w:color="000000" w:fill="FFFFFF"/>
            <w:vAlign w:val="center"/>
            <w:hideMark/>
          </w:tcPr>
          <w:p w14:paraId="25145CAA"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FFFFFF"/>
            <w:vAlign w:val="center"/>
            <w:hideMark/>
          </w:tcPr>
          <w:p w14:paraId="1933A048"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6C98984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5180AB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765F8CE7" w14:textId="40331B36"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4AAD813D" w14:textId="77777777" w:rsidR="00FB07C6" w:rsidRPr="00FB07C6" w:rsidRDefault="00FB07C6" w:rsidP="00FB07C6">
            <w:pPr>
              <w:jc w:val="both"/>
              <w:rPr>
                <w:color w:val="000000"/>
                <w:sz w:val="20"/>
                <w:szCs w:val="20"/>
              </w:rPr>
            </w:pPr>
            <w:r w:rsidRPr="00FB07C6">
              <w:rPr>
                <w:color w:val="000000"/>
                <w:sz w:val="20"/>
                <w:szCs w:val="20"/>
              </w:rPr>
              <w:t>5,000,00</w:t>
            </w:r>
          </w:p>
        </w:tc>
        <w:tc>
          <w:tcPr>
            <w:tcW w:w="1035" w:type="dxa"/>
            <w:tcBorders>
              <w:top w:val="nil"/>
              <w:left w:val="nil"/>
              <w:bottom w:val="single" w:sz="4" w:space="0" w:color="auto"/>
              <w:right w:val="single" w:sz="4" w:space="0" w:color="auto"/>
            </w:tcBorders>
            <w:shd w:val="clear" w:color="000000" w:fill="D9E2F3"/>
            <w:vAlign w:val="center"/>
            <w:hideMark/>
          </w:tcPr>
          <w:p w14:paraId="7D43DCCB" w14:textId="21DD8F19"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2F7A5D92" w14:textId="1CDF8ACF"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04646D67"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1BC5C736"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0D781E57" w14:textId="77777777" w:rsidR="00FB07C6" w:rsidRPr="00FB07C6" w:rsidRDefault="00FB07C6" w:rsidP="00FB07C6">
            <w:pPr>
              <w:jc w:val="both"/>
              <w:rPr>
                <w:color w:val="000000"/>
                <w:sz w:val="20"/>
                <w:szCs w:val="20"/>
              </w:rPr>
            </w:pPr>
            <w:r w:rsidRPr="00FB07C6">
              <w:rPr>
                <w:color w:val="000000"/>
                <w:sz w:val="20"/>
                <w:szCs w:val="20"/>
              </w:rPr>
              <w:t>Births and death</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54309A2A"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67971DB0" w14:textId="77777777" w:rsidR="00FB07C6" w:rsidRPr="00FB07C6" w:rsidRDefault="00FB07C6" w:rsidP="00FB07C6">
            <w:pPr>
              <w:rPr>
                <w:sz w:val="20"/>
                <w:szCs w:val="20"/>
              </w:rPr>
            </w:pPr>
          </w:p>
        </w:tc>
      </w:tr>
      <w:tr w:rsidR="00A7106E" w:rsidRPr="00FB07C6" w14:paraId="2DFCBDB8" w14:textId="77777777" w:rsidTr="00F5159A">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54593AB0" w14:textId="08BF86C7" w:rsidR="00A7106E" w:rsidRPr="00A7106E" w:rsidRDefault="00A7106E" w:rsidP="00A7106E">
            <w:pPr>
              <w:jc w:val="both"/>
              <w:rPr>
                <w:b/>
                <w:bCs/>
                <w:color w:val="000000"/>
                <w:sz w:val="20"/>
                <w:szCs w:val="20"/>
              </w:rPr>
            </w:pPr>
            <w:r w:rsidRPr="00FB07C6">
              <w:rPr>
                <w:b/>
                <w:bCs/>
                <w:color w:val="000000"/>
                <w:sz w:val="20"/>
                <w:szCs w:val="20"/>
              </w:rPr>
              <w:t>Objective: Improve Spatial Planning and Infrastructure</w:t>
            </w:r>
          </w:p>
        </w:tc>
        <w:tc>
          <w:tcPr>
            <w:tcW w:w="236" w:type="dxa"/>
            <w:vAlign w:val="center"/>
            <w:hideMark/>
          </w:tcPr>
          <w:p w14:paraId="7E2D615A" w14:textId="77777777" w:rsidR="00A7106E" w:rsidRPr="00FB07C6" w:rsidRDefault="00A7106E" w:rsidP="00FB07C6">
            <w:pPr>
              <w:rPr>
                <w:sz w:val="20"/>
                <w:szCs w:val="20"/>
              </w:rPr>
            </w:pPr>
          </w:p>
        </w:tc>
      </w:tr>
      <w:tr w:rsidR="00A7106E" w:rsidRPr="00FB07C6" w14:paraId="72D725B1" w14:textId="77777777" w:rsidTr="000E5D7B">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2F2828A0" w14:textId="0724A431" w:rsidR="00A7106E" w:rsidRPr="00A7106E" w:rsidRDefault="00A7106E" w:rsidP="00A7106E">
            <w:pPr>
              <w:jc w:val="both"/>
              <w:rPr>
                <w:b/>
                <w:bCs/>
                <w:color w:val="000000"/>
                <w:sz w:val="20"/>
                <w:szCs w:val="20"/>
              </w:rPr>
            </w:pPr>
            <w:r w:rsidRPr="00FB07C6">
              <w:rPr>
                <w:b/>
                <w:bCs/>
                <w:color w:val="000000"/>
                <w:sz w:val="20"/>
                <w:szCs w:val="20"/>
              </w:rPr>
              <w:t>Programme: Physical Development and Infrastructure Programme</w:t>
            </w:r>
          </w:p>
        </w:tc>
        <w:tc>
          <w:tcPr>
            <w:tcW w:w="236" w:type="dxa"/>
            <w:vAlign w:val="center"/>
            <w:hideMark/>
          </w:tcPr>
          <w:p w14:paraId="32AB5B37" w14:textId="77777777" w:rsidR="00A7106E" w:rsidRPr="00FB07C6" w:rsidRDefault="00A7106E" w:rsidP="00FB07C6">
            <w:pPr>
              <w:rPr>
                <w:sz w:val="20"/>
                <w:szCs w:val="20"/>
              </w:rPr>
            </w:pPr>
          </w:p>
        </w:tc>
      </w:tr>
      <w:tr w:rsidR="007F46A9" w:rsidRPr="00FB07C6" w14:paraId="53B9080D" w14:textId="77777777" w:rsidTr="000E45FE">
        <w:trPr>
          <w:trHeight w:val="510"/>
        </w:trPr>
        <w:tc>
          <w:tcPr>
            <w:tcW w:w="676" w:type="dxa"/>
            <w:vMerge w:val="restart"/>
            <w:tcBorders>
              <w:top w:val="nil"/>
              <w:left w:val="single" w:sz="4" w:space="0" w:color="auto"/>
              <w:bottom w:val="single" w:sz="4" w:space="0" w:color="auto"/>
              <w:right w:val="single" w:sz="4" w:space="0" w:color="auto"/>
            </w:tcBorders>
            <w:vAlign w:val="center"/>
            <w:hideMark/>
          </w:tcPr>
          <w:p w14:paraId="42CDF9E7" w14:textId="77777777" w:rsidR="007F46A9" w:rsidRPr="00FB07C6" w:rsidRDefault="007F46A9" w:rsidP="00FB07C6">
            <w:pPr>
              <w:jc w:val="both"/>
              <w:rPr>
                <w:b/>
                <w:bCs/>
                <w:color w:val="44546A"/>
                <w:sz w:val="20"/>
                <w:szCs w:val="20"/>
              </w:rPr>
            </w:pPr>
            <w:r w:rsidRPr="00FB07C6">
              <w:rPr>
                <w:b/>
                <w:bCs/>
                <w:color w:val="44546A"/>
                <w:sz w:val="20"/>
                <w:szCs w:val="20"/>
              </w:rPr>
              <w:t>58</w:t>
            </w:r>
          </w:p>
        </w:tc>
        <w:tc>
          <w:tcPr>
            <w:tcW w:w="2657" w:type="dxa"/>
            <w:vMerge w:val="restart"/>
            <w:tcBorders>
              <w:top w:val="nil"/>
              <w:left w:val="single" w:sz="4" w:space="0" w:color="auto"/>
              <w:bottom w:val="single" w:sz="4" w:space="0" w:color="auto"/>
              <w:right w:val="single" w:sz="4" w:space="0" w:color="auto"/>
            </w:tcBorders>
            <w:vAlign w:val="center"/>
            <w:hideMark/>
          </w:tcPr>
          <w:p w14:paraId="72F8DD78" w14:textId="77777777" w:rsidR="007F46A9" w:rsidRPr="00FB07C6" w:rsidRDefault="007F46A9" w:rsidP="00FB07C6">
            <w:pPr>
              <w:jc w:val="both"/>
              <w:rPr>
                <w:color w:val="000000"/>
                <w:sz w:val="20"/>
                <w:szCs w:val="20"/>
              </w:rPr>
            </w:pPr>
            <w:r w:rsidRPr="00FB07C6">
              <w:rPr>
                <w:color w:val="000000"/>
                <w:sz w:val="20"/>
                <w:szCs w:val="20"/>
              </w:rPr>
              <w:t>Review Kpando Central Structure and Local Plan</w:t>
            </w:r>
          </w:p>
        </w:tc>
        <w:tc>
          <w:tcPr>
            <w:tcW w:w="1249" w:type="dxa"/>
            <w:vMerge w:val="restart"/>
            <w:tcBorders>
              <w:top w:val="nil"/>
              <w:left w:val="single" w:sz="4" w:space="0" w:color="auto"/>
              <w:bottom w:val="single" w:sz="4" w:space="0" w:color="auto"/>
              <w:right w:val="single" w:sz="4" w:space="0" w:color="auto"/>
            </w:tcBorders>
            <w:vAlign w:val="center"/>
            <w:hideMark/>
          </w:tcPr>
          <w:p w14:paraId="50553A88" w14:textId="77777777" w:rsidR="007F46A9" w:rsidRPr="00FB07C6" w:rsidRDefault="007F46A9" w:rsidP="00FB07C6">
            <w:pPr>
              <w:jc w:val="both"/>
              <w:rPr>
                <w:color w:val="000000"/>
                <w:sz w:val="20"/>
                <w:szCs w:val="20"/>
              </w:rPr>
            </w:pPr>
            <w:r w:rsidRPr="00FB07C6">
              <w:rPr>
                <w:color w:val="000000"/>
                <w:sz w:val="20"/>
                <w:szCs w:val="20"/>
              </w:rPr>
              <w:t>Aziave- Fesi</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70B349A5" w14:textId="77777777" w:rsidR="007F46A9" w:rsidRPr="00FB07C6" w:rsidRDefault="007F46A9"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291D41C5" w14:textId="77777777" w:rsidR="007F46A9" w:rsidRPr="00FB07C6" w:rsidRDefault="007F46A9"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6270DBBC" w14:textId="77777777" w:rsidR="007F46A9" w:rsidRPr="00FB07C6" w:rsidRDefault="007F46A9"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1EAAABD7" w14:textId="77777777" w:rsidR="007F46A9" w:rsidRPr="00FB07C6" w:rsidRDefault="007F46A9"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148F2A34" w14:textId="77777777" w:rsidR="007F46A9" w:rsidRPr="00FB07C6" w:rsidRDefault="007F46A9" w:rsidP="00FB07C6">
            <w:pPr>
              <w:jc w:val="both"/>
              <w:rPr>
                <w:color w:val="000000"/>
                <w:sz w:val="20"/>
                <w:szCs w:val="20"/>
              </w:rPr>
            </w:pPr>
            <w:r w:rsidRPr="00FB07C6">
              <w:rPr>
                <w:color w:val="000000"/>
                <w:sz w:val="20"/>
                <w:szCs w:val="20"/>
              </w:rPr>
              <w:t>2,000.00</w:t>
            </w:r>
          </w:p>
        </w:tc>
        <w:tc>
          <w:tcPr>
            <w:tcW w:w="1245" w:type="dxa"/>
            <w:vMerge w:val="restart"/>
            <w:tcBorders>
              <w:top w:val="nil"/>
              <w:left w:val="single" w:sz="4" w:space="0" w:color="auto"/>
              <w:bottom w:val="single" w:sz="4" w:space="0" w:color="auto"/>
              <w:right w:val="single" w:sz="4" w:space="0" w:color="auto"/>
            </w:tcBorders>
            <w:vAlign w:val="center"/>
            <w:hideMark/>
          </w:tcPr>
          <w:p w14:paraId="5352D139" w14:textId="77777777" w:rsidR="007F46A9" w:rsidRPr="00FB07C6" w:rsidRDefault="007F46A9" w:rsidP="00FB07C6">
            <w:pPr>
              <w:jc w:val="both"/>
              <w:rPr>
                <w:color w:val="000000"/>
                <w:sz w:val="20"/>
                <w:szCs w:val="20"/>
              </w:rPr>
            </w:pPr>
            <w:r w:rsidRPr="00FB07C6">
              <w:rPr>
                <w:color w:val="000000"/>
                <w:sz w:val="20"/>
                <w:szCs w:val="20"/>
              </w:rPr>
              <w:t>70,000.00</w:t>
            </w:r>
          </w:p>
        </w:tc>
        <w:tc>
          <w:tcPr>
            <w:tcW w:w="1035" w:type="dxa"/>
            <w:vMerge w:val="restart"/>
            <w:tcBorders>
              <w:top w:val="nil"/>
              <w:left w:val="single" w:sz="4" w:space="0" w:color="auto"/>
              <w:bottom w:val="single" w:sz="4" w:space="0" w:color="auto"/>
              <w:right w:val="single" w:sz="4" w:space="0" w:color="auto"/>
            </w:tcBorders>
            <w:vAlign w:val="center"/>
            <w:hideMark/>
          </w:tcPr>
          <w:p w14:paraId="2B316AB9" w14:textId="77777777" w:rsidR="007F46A9" w:rsidRPr="00FB07C6" w:rsidRDefault="007F46A9" w:rsidP="00FB07C6">
            <w:pPr>
              <w:jc w:val="both"/>
              <w:rPr>
                <w:color w:val="000000"/>
                <w:sz w:val="20"/>
                <w:szCs w:val="20"/>
              </w:rPr>
            </w:pPr>
            <w:r w:rsidRPr="00FB07C6">
              <w:rPr>
                <w:color w:val="000000"/>
                <w:sz w:val="20"/>
                <w:szCs w:val="20"/>
              </w:rPr>
              <w:t>10,000.00</w:t>
            </w:r>
          </w:p>
        </w:tc>
        <w:tc>
          <w:tcPr>
            <w:tcW w:w="1265" w:type="dxa"/>
            <w:vMerge w:val="restart"/>
            <w:tcBorders>
              <w:top w:val="nil"/>
              <w:left w:val="nil"/>
              <w:right w:val="single" w:sz="4" w:space="0" w:color="auto"/>
            </w:tcBorders>
            <w:vAlign w:val="center"/>
            <w:hideMark/>
          </w:tcPr>
          <w:p w14:paraId="1CCE0A3A" w14:textId="53645323" w:rsidR="007F46A9" w:rsidRPr="00FB07C6" w:rsidRDefault="00BF3211" w:rsidP="00BF3211">
            <w:pPr>
              <w:jc w:val="center"/>
              <w:rPr>
                <w:color w:val="000000"/>
                <w:sz w:val="20"/>
                <w:szCs w:val="20"/>
              </w:rPr>
            </w:pPr>
            <w:r>
              <w:rPr>
                <w:color w:val="000000"/>
                <w:sz w:val="20"/>
                <w:szCs w:val="20"/>
              </w:rPr>
              <w:t>-</w:t>
            </w:r>
          </w:p>
          <w:p w14:paraId="21D80E14" w14:textId="276B1C6D" w:rsidR="007F46A9" w:rsidRPr="00FB07C6" w:rsidRDefault="007F46A9" w:rsidP="00FB07C6">
            <w:pPr>
              <w:jc w:val="both"/>
              <w:rPr>
                <w:color w:val="000000"/>
                <w:sz w:val="20"/>
                <w:szCs w:val="20"/>
              </w:rPr>
            </w:pPr>
            <w:r w:rsidRPr="00FB07C6">
              <w:rPr>
                <w:color w:val="000000"/>
                <w:sz w:val="20"/>
                <w:szCs w:val="20"/>
              </w:rPr>
              <w:t> </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78A0EB0E" w14:textId="77777777" w:rsidR="007F46A9" w:rsidRPr="00FB07C6" w:rsidRDefault="007F46A9"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vAlign w:val="center"/>
            <w:hideMark/>
          </w:tcPr>
          <w:p w14:paraId="50667777" w14:textId="77777777" w:rsidR="007F46A9" w:rsidRPr="00FB07C6" w:rsidRDefault="007F46A9" w:rsidP="00FB07C6">
            <w:pPr>
              <w:jc w:val="both"/>
              <w:rPr>
                <w:color w:val="000000"/>
                <w:sz w:val="20"/>
                <w:szCs w:val="20"/>
              </w:rPr>
            </w:pPr>
            <w:r w:rsidRPr="00FB07C6">
              <w:rPr>
                <w:color w:val="000000"/>
                <w:sz w:val="20"/>
                <w:szCs w:val="20"/>
              </w:rPr>
              <w:t> </w:t>
            </w:r>
          </w:p>
        </w:tc>
        <w:tc>
          <w:tcPr>
            <w:tcW w:w="1510" w:type="dxa"/>
            <w:vMerge w:val="restart"/>
            <w:tcBorders>
              <w:top w:val="nil"/>
              <w:left w:val="nil"/>
              <w:right w:val="single" w:sz="4" w:space="0" w:color="auto"/>
            </w:tcBorders>
            <w:vAlign w:val="center"/>
            <w:hideMark/>
          </w:tcPr>
          <w:p w14:paraId="0DCE6FA5" w14:textId="77777777" w:rsidR="007F46A9" w:rsidRPr="00FB07C6" w:rsidRDefault="007F46A9" w:rsidP="00FB07C6">
            <w:pPr>
              <w:jc w:val="both"/>
              <w:rPr>
                <w:color w:val="000000"/>
                <w:sz w:val="20"/>
                <w:szCs w:val="20"/>
              </w:rPr>
            </w:pPr>
            <w:r w:rsidRPr="00FB07C6">
              <w:rPr>
                <w:color w:val="000000"/>
                <w:sz w:val="20"/>
                <w:szCs w:val="20"/>
              </w:rPr>
              <w:t>PPD</w:t>
            </w:r>
          </w:p>
          <w:p w14:paraId="0601E1FB" w14:textId="439DB939" w:rsidR="007F46A9" w:rsidRPr="00FB07C6" w:rsidRDefault="007F46A9" w:rsidP="00FB07C6">
            <w:pPr>
              <w:jc w:val="both"/>
              <w:rPr>
                <w:color w:val="000000"/>
                <w:sz w:val="20"/>
                <w:szCs w:val="20"/>
              </w:rPr>
            </w:pPr>
            <w:r w:rsidRPr="00FB07C6">
              <w:rPr>
                <w:color w:val="000000"/>
                <w:sz w:val="20"/>
                <w:szCs w:val="20"/>
              </w:rPr>
              <w:t> </w:t>
            </w:r>
          </w:p>
        </w:tc>
        <w:tc>
          <w:tcPr>
            <w:tcW w:w="1086" w:type="dxa"/>
            <w:gridSpan w:val="2"/>
            <w:vMerge w:val="restart"/>
            <w:tcBorders>
              <w:top w:val="nil"/>
              <w:left w:val="nil"/>
              <w:right w:val="single" w:sz="4" w:space="0" w:color="auto"/>
            </w:tcBorders>
            <w:vAlign w:val="center"/>
            <w:hideMark/>
          </w:tcPr>
          <w:p w14:paraId="45F7E320" w14:textId="03B54461" w:rsidR="007F46A9" w:rsidRPr="00FB07C6" w:rsidRDefault="007F46A9" w:rsidP="00FB07C6">
            <w:pPr>
              <w:jc w:val="both"/>
              <w:rPr>
                <w:color w:val="000000"/>
                <w:sz w:val="20"/>
                <w:szCs w:val="20"/>
              </w:rPr>
            </w:pPr>
            <w:r w:rsidRPr="00FB07C6">
              <w:rPr>
                <w:color w:val="000000"/>
                <w:sz w:val="20"/>
                <w:szCs w:val="20"/>
              </w:rPr>
              <w:t>LUSPA, Central Adm</w:t>
            </w:r>
            <w:r>
              <w:rPr>
                <w:color w:val="000000"/>
                <w:sz w:val="20"/>
                <w:szCs w:val="20"/>
              </w:rPr>
              <w:t>.,</w:t>
            </w:r>
          </w:p>
          <w:p w14:paraId="1147142E" w14:textId="51D12348" w:rsidR="007F46A9" w:rsidRPr="00FB07C6" w:rsidRDefault="007F46A9" w:rsidP="00FB07C6">
            <w:pPr>
              <w:jc w:val="both"/>
              <w:rPr>
                <w:color w:val="000000"/>
                <w:sz w:val="20"/>
                <w:szCs w:val="20"/>
              </w:rPr>
            </w:pPr>
            <w:r w:rsidRPr="00FB07C6">
              <w:rPr>
                <w:color w:val="000000"/>
                <w:sz w:val="20"/>
                <w:szCs w:val="20"/>
              </w:rPr>
              <w:t>Works</w:t>
            </w:r>
          </w:p>
        </w:tc>
        <w:tc>
          <w:tcPr>
            <w:tcW w:w="252" w:type="dxa"/>
            <w:gridSpan w:val="2"/>
            <w:vAlign w:val="center"/>
            <w:hideMark/>
          </w:tcPr>
          <w:p w14:paraId="6EDDF2D0" w14:textId="77777777" w:rsidR="007F46A9" w:rsidRPr="00FB07C6" w:rsidRDefault="007F46A9" w:rsidP="00FB07C6">
            <w:pPr>
              <w:rPr>
                <w:sz w:val="20"/>
                <w:szCs w:val="20"/>
              </w:rPr>
            </w:pPr>
          </w:p>
        </w:tc>
      </w:tr>
      <w:tr w:rsidR="007F46A9" w:rsidRPr="00FB07C6" w14:paraId="068B2766"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7C76C98A" w14:textId="77777777" w:rsidR="007F46A9" w:rsidRPr="00FB07C6" w:rsidRDefault="007F46A9"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741EA5C5" w14:textId="77777777" w:rsidR="007F46A9" w:rsidRPr="00FB07C6" w:rsidRDefault="007F46A9"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56CA7379" w14:textId="77777777" w:rsidR="007F46A9" w:rsidRPr="00FB07C6" w:rsidRDefault="007F46A9"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FBCBB01" w14:textId="77777777" w:rsidR="007F46A9" w:rsidRPr="00FB07C6" w:rsidRDefault="007F46A9"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765EEB3A" w14:textId="77777777" w:rsidR="007F46A9" w:rsidRPr="00FB07C6" w:rsidRDefault="007F46A9"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3273166B" w14:textId="77777777" w:rsidR="007F46A9" w:rsidRPr="00FB07C6" w:rsidRDefault="007F46A9"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42FD493" w14:textId="77777777" w:rsidR="007F46A9" w:rsidRPr="00FB07C6" w:rsidRDefault="007F46A9"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39FACCBE" w14:textId="77777777" w:rsidR="007F46A9" w:rsidRPr="00FB07C6" w:rsidRDefault="007F46A9"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658D577C" w14:textId="77777777" w:rsidR="007F46A9" w:rsidRPr="00FB07C6" w:rsidRDefault="007F46A9"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7A620E4E" w14:textId="77777777" w:rsidR="007F46A9" w:rsidRPr="00FB07C6" w:rsidRDefault="007F46A9" w:rsidP="00FB07C6">
            <w:pPr>
              <w:rPr>
                <w:color w:val="000000"/>
                <w:sz w:val="20"/>
                <w:szCs w:val="20"/>
              </w:rPr>
            </w:pPr>
          </w:p>
        </w:tc>
        <w:tc>
          <w:tcPr>
            <w:tcW w:w="1265" w:type="dxa"/>
            <w:vMerge/>
            <w:tcBorders>
              <w:left w:val="nil"/>
              <w:bottom w:val="single" w:sz="4" w:space="0" w:color="auto"/>
              <w:right w:val="single" w:sz="4" w:space="0" w:color="auto"/>
            </w:tcBorders>
            <w:vAlign w:val="center"/>
            <w:hideMark/>
          </w:tcPr>
          <w:p w14:paraId="1ECBB382" w14:textId="557C4E20" w:rsidR="007F46A9" w:rsidRPr="00FB07C6" w:rsidRDefault="007F46A9" w:rsidP="00FB07C6">
            <w:pPr>
              <w:jc w:val="both"/>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07B24EBB" w14:textId="77777777" w:rsidR="007F46A9" w:rsidRPr="00FB07C6" w:rsidRDefault="007F46A9"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5E8320DE" w14:textId="77777777" w:rsidR="007F46A9" w:rsidRPr="00FB07C6" w:rsidRDefault="007F46A9" w:rsidP="00FB07C6">
            <w:pPr>
              <w:rPr>
                <w:color w:val="000000"/>
                <w:sz w:val="20"/>
                <w:szCs w:val="20"/>
              </w:rPr>
            </w:pPr>
          </w:p>
        </w:tc>
        <w:tc>
          <w:tcPr>
            <w:tcW w:w="1510" w:type="dxa"/>
            <w:vMerge/>
            <w:tcBorders>
              <w:left w:val="nil"/>
              <w:bottom w:val="single" w:sz="4" w:space="0" w:color="auto"/>
              <w:right w:val="single" w:sz="4" w:space="0" w:color="auto"/>
            </w:tcBorders>
            <w:vAlign w:val="center"/>
            <w:hideMark/>
          </w:tcPr>
          <w:p w14:paraId="6790C2AE" w14:textId="5AE49253" w:rsidR="007F46A9" w:rsidRPr="00FB07C6" w:rsidRDefault="007F46A9" w:rsidP="00FB07C6">
            <w:pPr>
              <w:jc w:val="both"/>
              <w:rPr>
                <w:color w:val="000000"/>
                <w:sz w:val="20"/>
                <w:szCs w:val="20"/>
              </w:rPr>
            </w:pPr>
          </w:p>
        </w:tc>
        <w:tc>
          <w:tcPr>
            <w:tcW w:w="1086" w:type="dxa"/>
            <w:gridSpan w:val="2"/>
            <w:vMerge/>
            <w:tcBorders>
              <w:left w:val="nil"/>
              <w:bottom w:val="single" w:sz="4" w:space="0" w:color="auto"/>
              <w:right w:val="single" w:sz="4" w:space="0" w:color="auto"/>
            </w:tcBorders>
            <w:vAlign w:val="center"/>
            <w:hideMark/>
          </w:tcPr>
          <w:p w14:paraId="37898BD7" w14:textId="46E12291" w:rsidR="007F46A9" w:rsidRPr="00FB07C6" w:rsidRDefault="007F46A9" w:rsidP="00FB07C6">
            <w:pPr>
              <w:jc w:val="both"/>
              <w:rPr>
                <w:color w:val="000000"/>
                <w:sz w:val="20"/>
                <w:szCs w:val="20"/>
              </w:rPr>
            </w:pPr>
          </w:p>
        </w:tc>
        <w:tc>
          <w:tcPr>
            <w:tcW w:w="252" w:type="dxa"/>
            <w:gridSpan w:val="2"/>
            <w:vAlign w:val="center"/>
            <w:hideMark/>
          </w:tcPr>
          <w:p w14:paraId="32C68FE6" w14:textId="77777777" w:rsidR="007F46A9" w:rsidRPr="00FB07C6" w:rsidRDefault="007F46A9" w:rsidP="00FB07C6">
            <w:pPr>
              <w:rPr>
                <w:sz w:val="20"/>
                <w:szCs w:val="20"/>
              </w:rPr>
            </w:pPr>
          </w:p>
        </w:tc>
      </w:tr>
      <w:tr w:rsidR="007F46A9" w:rsidRPr="00FB07C6" w14:paraId="769A1411" w14:textId="77777777" w:rsidTr="000E45F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23733A6A" w14:textId="77777777" w:rsidR="007F46A9" w:rsidRPr="00FB07C6" w:rsidRDefault="007F46A9" w:rsidP="00FB07C6">
            <w:pPr>
              <w:jc w:val="both"/>
              <w:rPr>
                <w:b/>
                <w:bCs/>
                <w:color w:val="44546A"/>
                <w:sz w:val="20"/>
                <w:szCs w:val="20"/>
              </w:rPr>
            </w:pPr>
            <w:r w:rsidRPr="00FB07C6">
              <w:rPr>
                <w:b/>
                <w:bCs/>
                <w:color w:val="44546A"/>
                <w:sz w:val="20"/>
                <w:szCs w:val="20"/>
              </w:rPr>
              <w:t>59</w:t>
            </w:r>
          </w:p>
        </w:tc>
        <w:tc>
          <w:tcPr>
            <w:tcW w:w="2657" w:type="dxa"/>
            <w:vMerge w:val="restart"/>
            <w:tcBorders>
              <w:top w:val="nil"/>
              <w:left w:val="nil"/>
              <w:right w:val="single" w:sz="4" w:space="0" w:color="auto"/>
            </w:tcBorders>
            <w:shd w:val="clear" w:color="000000" w:fill="D9E2F3"/>
            <w:vAlign w:val="center"/>
            <w:hideMark/>
          </w:tcPr>
          <w:p w14:paraId="697157C4" w14:textId="77777777" w:rsidR="007F46A9" w:rsidRPr="00FB07C6" w:rsidRDefault="007F46A9" w:rsidP="00FB07C6">
            <w:pPr>
              <w:jc w:val="both"/>
              <w:rPr>
                <w:color w:val="000000"/>
                <w:sz w:val="20"/>
                <w:szCs w:val="20"/>
              </w:rPr>
            </w:pPr>
            <w:r w:rsidRPr="00FB07C6">
              <w:rPr>
                <w:color w:val="000000"/>
                <w:sz w:val="20"/>
                <w:szCs w:val="20"/>
              </w:rPr>
              <w:t> </w:t>
            </w:r>
          </w:p>
          <w:p w14:paraId="1694BD7E" w14:textId="3C40F60F" w:rsidR="007F46A9" w:rsidRPr="00FB07C6" w:rsidRDefault="007F46A9" w:rsidP="00FB07C6">
            <w:pPr>
              <w:jc w:val="both"/>
              <w:rPr>
                <w:color w:val="000000"/>
                <w:sz w:val="20"/>
                <w:szCs w:val="20"/>
              </w:rPr>
            </w:pPr>
            <w:r w:rsidRPr="00FB07C6">
              <w:rPr>
                <w:color w:val="000000"/>
                <w:sz w:val="20"/>
                <w:szCs w:val="20"/>
              </w:rPr>
              <w:t>Street Naming and property Address</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63363B1A" w14:textId="25B0549D" w:rsidR="007F46A9" w:rsidRPr="00FB07C6" w:rsidRDefault="007F46A9" w:rsidP="00FB07C6">
            <w:pPr>
              <w:jc w:val="both"/>
              <w:rPr>
                <w:color w:val="000000"/>
                <w:sz w:val="20"/>
                <w:szCs w:val="20"/>
              </w:rPr>
            </w:pPr>
            <w:r>
              <w:rPr>
                <w:color w:val="000000"/>
                <w:sz w:val="20"/>
                <w:szCs w:val="20"/>
              </w:rPr>
              <w:t>Kpando Wide</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3286345B" w14:textId="77777777" w:rsidR="007F46A9" w:rsidRPr="00FB07C6" w:rsidRDefault="007F46A9"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61934DB7" w14:textId="77777777" w:rsidR="007F46A9" w:rsidRPr="00FB07C6" w:rsidRDefault="007F46A9"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6B194A55" w14:textId="77777777" w:rsidR="007F46A9" w:rsidRPr="00FB07C6" w:rsidRDefault="007F46A9"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4458B73" w14:textId="77777777" w:rsidR="007F46A9" w:rsidRPr="00FB07C6" w:rsidRDefault="007F46A9"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B039C42" w14:textId="16B5EEC1" w:rsidR="007F46A9" w:rsidRPr="00FB07C6" w:rsidRDefault="00BF3211" w:rsidP="00BF3211">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148E75E2" w14:textId="77777777" w:rsidR="007F46A9" w:rsidRPr="00FB07C6" w:rsidRDefault="007F46A9" w:rsidP="00FB07C6">
            <w:pPr>
              <w:jc w:val="both"/>
              <w:rPr>
                <w:color w:val="000000"/>
                <w:sz w:val="20"/>
                <w:szCs w:val="20"/>
              </w:rPr>
            </w:pPr>
            <w:r w:rsidRPr="00FB07C6">
              <w:rPr>
                <w:color w:val="000000"/>
                <w:sz w:val="20"/>
                <w:szCs w:val="20"/>
              </w:rPr>
              <w:t>60,000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84D13C7" w14:textId="606C9C60" w:rsidR="007F46A9" w:rsidRPr="00FB07C6" w:rsidRDefault="00BF3211" w:rsidP="00BF3211">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FFC875D" w14:textId="77777777" w:rsidR="007F46A9" w:rsidRPr="00FB07C6" w:rsidRDefault="007F46A9" w:rsidP="00FB07C6">
            <w:pPr>
              <w:jc w:val="both"/>
              <w:rPr>
                <w:color w:val="000000"/>
                <w:sz w:val="20"/>
                <w:szCs w:val="20"/>
              </w:rPr>
            </w:pPr>
            <w:r w:rsidRPr="00FB07C6">
              <w:rPr>
                <w:color w:val="000000"/>
                <w:sz w:val="20"/>
                <w:szCs w:val="20"/>
              </w:rPr>
              <w:t>5,000.00</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5E20555" w14:textId="77777777" w:rsidR="007F46A9" w:rsidRPr="00FB07C6" w:rsidRDefault="007F46A9"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shd w:val="clear" w:color="000000" w:fill="D9E2F3"/>
            <w:vAlign w:val="center"/>
            <w:hideMark/>
          </w:tcPr>
          <w:p w14:paraId="1AF33BD0" w14:textId="77777777" w:rsidR="007F46A9" w:rsidRPr="00FB07C6" w:rsidRDefault="007F46A9" w:rsidP="00FB07C6">
            <w:pPr>
              <w:jc w:val="both"/>
              <w:rPr>
                <w:color w:val="000000"/>
                <w:sz w:val="20"/>
                <w:szCs w:val="20"/>
              </w:rPr>
            </w:pPr>
            <w:r w:rsidRPr="00FB07C6">
              <w:rPr>
                <w:color w:val="000000"/>
                <w:sz w:val="20"/>
                <w:szCs w:val="20"/>
              </w:rPr>
              <w:t> </w:t>
            </w:r>
          </w:p>
        </w:tc>
        <w:tc>
          <w:tcPr>
            <w:tcW w:w="1510" w:type="dxa"/>
            <w:vMerge w:val="restart"/>
            <w:tcBorders>
              <w:top w:val="nil"/>
              <w:left w:val="nil"/>
              <w:right w:val="single" w:sz="4" w:space="0" w:color="auto"/>
            </w:tcBorders>
            <w:shd w:val="clear" w:color="000000" w:fill="D9E2F3"/>
            <w:vAlign w:val="center"/>
            <w:hideMark/>
          </w:tcPr>
          <w:p w14:paraId="3E9BFA18" w14:textId="77777777" w:rsidR="007F46A9" w:rsidRPr="00FB07C6" w:rsidRDefault="007F46A9" w:rsidP="00FB07C6">
            <w:pPr>
              <w:jc w:val="both"/>
              <w:rPr>
                <w:color w:val="000000"/>
                <w:sz w:val="20"/>
                <w:szCs w:val="20"/>
              </w:rPr>
            </w:pPr>
            <w:r w:rsidRPr="00FB07C6">
              <w:rPr>
                <w:color w:val="000000"/>
                <w:sz w:val="20"/>
                <w:szCs w:val="20"/>
              </w:rPr>
              <w:t>PPD</w:t>
            </w:r>
          </w:p>
          <w:p w14:paraId="004A5B4E" w14:textId="00D64DA1" w:rsidR="007F46A9" w:rsidRPr="00FB07C6" w:rsidRDefault="007F46A9" w:rsidP="00FB07C6">
            <w:pPr>
              <w:jc w:val="both"/>
              <w:rPr>
                <w:color w:val="000000"/>
                <w:sz w:val="20"/>
                <w:szCs w:val="20"/>
              </w:rPr>
            </w:pPr>
            <w:r w:rsidRPr="00FB07C6">
              <w:rPr>
                <w:color w:val="000000"/>
                <w:sz w:val="20"/>
                <w:szCs w:val="20"/>
              </w:rPr>
              <w:t> </w:t>
            </w:r>
          </w:p>
        </w:tc>
        <w:tc>
          <w:tcPr>
            <w:tcW w:w="1086" w:type="dxa"/>
            <w:gridSpan w:val="2"/>
            <w:vMerge w:val="restart"/>
            <w:tcBorders>
              <w:top w:val="nil"/>
              <w:left w:val="nil"/>
              <w:right w:val="single" w:sz="4" w:space="0" w:color="auto"/>
            </w:tcBorders>
            <w:shd w:val="clear" w:color="000000" w:fill="D9E2F3"/>
            <w:vAlign w:val="center"/>
            <w:hideMark/>
          </w:tcPr>
          <w:p w14:paraId="2E622495" w14:textId="77777777" w:rsidR="007F46A9" w:rsidRPr="00FB07C6" w:rsidRDefault="007F46A9" w:rsidP="00FB07C6">
            <w:pPr>
              <w:jc w:val="both"/>
              <w:rPr>
                <w:color w:val="000000"/>
                <w:sz w:val="20"/>
                <w:szCs w:val="20"/>
              </w:rPr>
            </w:pPr>
            <w:r w:rsidRPr="00FB07C6">
              <w:rPr>
                <w:color w:val="000000"/>
                <w:sz w:val="20"/>
                <w:szCs w:val="20"/>
              </w:rPr>
              <w:t>Works/</w:t>
            </w:r>
          </w:p>
          <w:p w14:paraId="3F9D706A" w14:textId="062233A9" w:rsidR="007F46A9" w:rsidRPr="00FB07C6" w:rsidRDefault="007F46A9" w:rsidP="00FB07C6">
            <w:pPr>
              <w:jc w:val="both"/>
              <w:rPr>
                <w:color w:val="000000"/>
                <w:sz w:val="20"/>
                <w:szCs w:val="20"/>
              </w:rPr>
            </w:pPr>
            <w:r w:rsidRPr="00FB07C6">
              <w:rPr>
                <w:color w:val="000000"/>
                <w:sz w:val="20"/>
                <w:szCs w:val="20"/>
              </w:rPr>
              <w:t>Central Administration</w:t>
            </w:r>
          </w:p>
        </w:tc>
        <w:tc>
          <w:tcPr>
            <w:tcW w:w="252" w:type="dxa"/>
            <w:gridSpan w:val="2"/>
            <w:vAlign w:val="center"/>
            <w:hideMark/>
          </w:tcPr>
          <w:p w14:paraId="15EE6B61" w14:textId="77777777" w:rsidR="007F46A9" w:rsidRPr="00FB07C6" w:rsidRDefault="007F46A9" w:rsidP="00FB07C6">
            <w:pPr>
              <w:rPr>
                <w:sz w:val="20"/>
                <w:szCs w:val="20"/>
              </w:rPr>
            </w:pPr>
          </w:p>
        </w:tc>
      </w:tr>
      <w:tr w:rsidR="007F46A9" w:rsidRPr="00FB07C6" w14:paraId="38A7F656" w14:textId="77777777" w:rsidTr="000E45FE">
        <w:trPr>
          <w:trHeight w:val="953"/>
        </w:trPr>
        <w:tc>
          <w:tcPr>
            <w:tcW w:w="676" w:type="dxa"/>
            <w:vMerge/>
            <w:tcBorders>
              <w:top w:val="nil"/>
              <w:left w:val="single" w:sz="4" w:space="0" w:color="auto"/>
              <w:bottom w:val="single" w:sz="4" w:space="0" w:color="auto"/>
              <w:right w:val="single" w:sz="4" w:space="0" w:color="auto"/>
            </w:tcBorders>
            <w:vAlign w:val="center"/>
            <w:hideMark/>
          </w:tcPr>
          <w:p w14:paraId="1000DA59" w14:textId="77777777" w:rsidR="007F46A9" w:rsidRPr="00FB07C6" w:rsidRDefault="007F46A9" w:rsidP="00FB07C6">
            <w:pPr>
              <w:rPr>
                <w:b/>
                <w:bCs/>
                <w:color w:val="44546A"/>
                <w:sz w:val="20"/>
                <w:szCs w:val="20"/>
              </w:rPr>
            </w:pPr>
          </w:p>
        </w:tc>
        <w:tc>
          <w:tcPr>
            <w:tcW w:w="2657" w:type="dxa"/>
            <w:vMerge/>
            <w:tcBorders>
              <w:left w:val="nil"/>
              <w:bottom w:val="single" w:sz="4" w:space="0" w:color="auto"/>
              <w:right w:val="single" w:sz="4" w:space="0" w:color="auto"/>
            </w:tcBorders>
            <w:shd w:val="clear" w:color="000000" w:fill="D9E2F3"/>
            <w:vAlign w:val="center"/>
            <w:hideMark/>
          </w:tcPr>
          <w:p w14:paraId="0BC539B7" w14:textId="206BFA62" w:rsidR="007F46A9" w:rsidRPr="00FB07C6" w:rsidRDefault="007F46A9" w:rsidP="00FB07C6">
            <w:pPr>
              <w:jc w:val="both"/>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2843C97E" w14:textId="77777777" w:rsidR="007F46A9" w:rsidRPr="00FB07C6" w:rsidRDefault="007F46A9"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B95C076" w14:textId="77777777" w:rsidR="007F46A9" w:rsidRPr="00FB07C6" w:rsidRDefault="007F46A9"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4B0558F7" w14:textId="77777777" w:rsidR="007F46A9" w:rsidRPr="00FB07C6" w:rsidRDefault="007F46A9"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2732DD5D" w14:textId="77777777" w:rsidR="007F46A9" w:rsidRPr="00FB07C6" w:rsidRDefault="007F46A9"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65630642" w14:textId="77777777" w:rsidR="007F46A9" w:rsidRPr="00FB07C6" w:rsidRDefault="007F46A9"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22F40B23" w14:textId="77777777" w:rsidR="007F46A9" w:rsidRPr="00FB07C6" w:rsidRDefault="007F46A9"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075C0C8B" w14:textId="77777777" w:rsidR="007F46A9" w:rsidRPr="00FB07C6" w:rsidRDefault="007F46A9"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7159E744" w14:textId="77777777" w:rsidR="007F46A9" w:rsidRPr="00FB07C6" w:rsidRDefault="007F46A9"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210A1371" w14:textId="77777777" w:rsidR="007F46A9" w:rsidRPr="00FB07C6" w:rsidRDefault="007F46A9"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1A9893B8" w14:textId="77777777" w:rsidR="007F46A9" w:rsidRPr="00FB07C6" w:rsidRDefault="007F46A9"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6A67C020" w14:textId="77777777" w:rsidR="007F46A9" w:rsidRPr="00FB07C6" w:rsidRDefault="007F46A9" w:rsidP="00FB07C6">
            <w:pPr>
              <w:rPr>
                <w:color w:val="000000"/>
                <w:sz w:val="20"/>
                <w:szCs w:val="20"/>
              </w:rPr>
            </w:pPr>
          </w:p>
        </w:tc>
        <w:tc>
          <w:tcPr>
            <w:tcW w:w="1510" w:type="dxa"/>
            <w:vMerge/>
            <w:tcBorders>
              <w:left w:val="nil"/>
              <w:bottom w:val="single" w:sz="4" w:space="0" w:color="auto"/>
              <w:right w:val="single" w:sz="4" w:space="0" w:color="auto"/>
            </w:tcBorders>
            <w:shd w:val="clear" w:color="000000" w:fill="D9E2F3"/>
            <w:vAlign w:val="center"/>
            <w:hideMark/>
          </w:tcPr>
          <w:p w14:paraId="29427400" w14:textId="1AA171EB" w:rsidR="007F46A9" w:rsidRPr="00FB07C6" w:rsidRDefault="007F46A9" w:rsidP="00FB07C6">
            <w:pPr>
              <w:jc w:val="both"/>
              <w:rPr>
                <w:color w:val="000000"/>
                <w:sz w:val="20"/>
                <w:szCs w:val="20"/>
              </w:rPr>
            </w:pPr>
          </w:p>
        </w:tc>
        <w:tc>
          <w:tcPr>
            <w:tcW w:w="1086" w:type="dxa"/>
            <w:gridSpan w:val="2"/>
            <w:vMerge/>
            <w:tcBorders>
              <w:left w:val="nil"/>
              <w:bottom w:val="single" w:sz="4" w:space="0" w:color="auto"/>
              <w:right w:val="single" w:sz="4" w:space="0" w:color="auto"/>
            </w:tcBorders>
            <w:shd w:val="clear" w:color="000000" w:fill="D9E2F3"/>
            <w:vAlign w:val="center"/>
            <w:hideMark/>
          </w:tcPr>
          <w:p w14:paraId="7568FECF" w14:textId="29B5614A" w:rsidR="007F46A9" w:rsidRPr="00FB07C6" w:rsidRDefault="007F46A9" w:rsidP="00FB07C6">
            <w:pPr>
              <w:jc w:val="both"/>
              <w:rPr>
                <w:color w:val="000000"/>
                <w:sz w:val="20"/>
                <w:szCs w:val="20"/>
              </w:rPr>
            </w:pPr>
          </w:p>
        </w:tc>
        <w:tc>
          <w:tcPr>
            <w:tcW w:w="252" w:type="dxa"/>
            <w:gridSpan w:val="2"/>
            <w:vAlign w:val="center"/>
            <w:hideMark/>
          </w:tcPr>
          <w:p w14:paraId="58045118" w14:textId="77777777" w:rsidR="007F46A9" w:rsidRPr="00FB07C6" w:rsidRDefault="007F46A9" w:rsidP="00FB07C6">
            <w:pPr>
              <w:rPr>
                <w:sz w:val="20"/>
                <w:szCs w:val="20"/>
              </w:rPr>
            </w:pPr>
          </w:p>
        </w:tc>
      </w:tr>
      <w:tr w:rsidR="007F46A9" w:rsidRPr="00FB07C6" w14:paraId="33B97F61" w14:textId="77777777" w:rsidTr="000E45FE">
        <w:trPr>
          <w:trHeight w:val="510"/>
        </w:trPr>
        <w:tc>
          <w:tcPr>
            <w:tcW w:w="676" w:type="dxa"/>
            <w:vMerge w:val="restart"/>
            <w:tcBorders>
              <w:top w:val="nil"/>
              <w:left w:val="single" w:sz="4" w:space="0" w:color="auto"/>
              <w:bottom w:val="single" w:sz="4" w:space="0" w:color="auto"/>
              <w:right w:val="single" w:sz="4" w:space="0" w:color="auto"/>
            </w:tcBorders>
            <w:vAlign w:val="center"/>
            <w:hideMark/>
          </w:tcPr>
          <w:p w14:paraId="1EA21B4F" w14:textId="77777777" w:rsidR="007F46A9" w:rsidRPr="00FB07C6" w:rsidRDefault="007F46A9" w:rsidP="00FB07C6">
            <w:pPr>
              <w:jc w:val="both"/>
              <w:rPr>
                <w:b/>
                <w:bCs/>
                <w:color w:val="44546A"/>
                <w:sz w:val="20"/>
                <w:szCs w:val="20"/>
              </w:rPr>
            </w:pPr>
            <w:r w:rsidRPr="00FB07C6">
              <w:rPr>
                <w:b/>
                <w:bCs/>
                <w:color w:val="44546A"/>
                <w:sz w:val="20"/>
                <w:szCs w:val="20"/>
              </w:rPr>
              <w:t>60</w:t>
            </w:r>
          </w:p>
        </w:tc>
        <w:tc>
          <w:tcPr>
            <w:tcW w:w="2657" w:type="dxa"/>
            <w:vMerge w:val="restart"/>
            <w:tcBorders>
              <w:top w:val="nil"/>
              <w:left w:val="single" w:sz="4" w:space="0" w:color="auto"/>
              <w:bottom w:val="single" w:sz="4" w:space="0" w:color="auto"/>
              <w:right w:val="single" w:sz="4" w:space="0" w:color="auto"/>
            </w:tcBorders>
            <w:vAlign w:val="center"/>
            <w:hideMark/>
          </w:tcPr>
          <w:p w14:paraId="4BFE65EA" w14:textId="77777777" w:rsidR="007F46A9" w:rsidRPr="00FB07C6" w:rsidRDefault="007F46A9" w:rsidP="00FB07C6">
            <w:pPr>
              <w:jc w:val="both"/>
              <w:rPr>
                <w:color w:val="000000"/>
                <w:sz w:val="20"/>
                <w:szCs w:val="20"/>
              </w:rPr>
            </w:pPr>
            <w:r w:rsidRPr="00FB07C6">
              <w:rPr>
                <w:color w:val="000000"/>
                <w:sz w:val="20"/>
                <w:szCs w:val="20"/>
              </w:rPr>
              <w:t>Statutory Meetings &amp; Technical Committee meetings</w:t>
            </w:r>
          </w:p>
        </w:tc>
        <w:tc>
          <w:tcPr>
            <w:tcW w:w="1249" w:type="dxa"/>
            <w:vMerge w:val="restart"/>
            <w:tcBorders>
              <w:top w:val="nil"/>
              <w:left w:val="single" w:sz="4" w:space="0" w:color="auto"/>
              <w:bottom w:val="single" w:sz="4" w:space="0" w:color="auto"/>
              <w:right w:val="single" w:sz="4" w:space="0" w:color="auto"/>
            </w:tcBorders>
            <w:vAlign w:val="center"/>
            <w:hideMark/>
          </w:tcPr>
          <w:p w14:paraId="79988F08" w14:textId="77777777" w:rsidR="007F46A9" w:rsidRPr="00FB07C6" w:rsidRDefault="007F46A9"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6CB41B9E" w14:textId="77777777" w:rsidR="007F46A9" w:rsidRPr="00FB07C6" w:rsidRDefault="007F46A9"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54946406" w14:textId="77777777" w:rsidR="007F46A9" w:rsidRPr="00FB07C6" w:rsidRDefault="007F46A9"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5BCE1C1C" w14:textId="77777777" w:rsidR="007F46A9" w:rsidRPr="00FB07C6" w:rsidRDefault="007F46A9"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0D194786" w14:textId="77777777" w:rsidR="007F46A9" w:rsidRPr="00FB07C6" w:rsidRDefault="007F46A9"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1DD9A1FE" w14:textId="4BC5B3D8" w:rsidR="007F46A9" w:rsidRPr="00FB07C6" w:rsidRDefault="00BF3211" w:rsidP="00BF3211">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vAlign w:val="center"/>
            <w:hideMark/>
          </w:tcPr>
          <w:p w14:paraId="41285D99" w14:textId="77777777" w:rsidR="007F46A9" w:rsidRPr="00FB07C6" w:rsidRDefault="007F46A9" w:rsidP="00FB07C6">
            <w:pPr>
              <w:jc w:val="both"/>
              <w:rPr>
                <w:color w:val="000000"/>
                <w:sz w:val="20"/>
                <w:szCs w:val="20"/>
              </w:rPr>
            </w:pPr>
            <w:r w:rsidRPr="00FB07C6">
              <w:rPr>
                <w:color w:val="000000"/>
                <w:sz w:val="20"/>
                <w:szCs w:val="20"/>
              </w:rPr>
              <w:t>120,000.00</w:t>
            </w:r>
          </w:p>
        </w:tc>
        <w:tc>
          <w:tcPr>
            <w:tcW w:w="1035" w:type="dxa"/>
            <w:vMerge w:val="restart"/>
            <w:tcBorders>
              <w:top w:val="nil"/>
              <w:left w:val="single" w:sz="4" w:space="0" w:color="auto"/>
              <w:bottom w:val="single" w:sz="4" w:space="0" w:color="auto"/>
              <w:right w:val="single" w:sz="4" w:space="0" w:color="auto"/>
            </w:tcBorders>
            <w:vAlign w:val="center"/>
            <w:hideMark/>
          </w:tcPr>
          <w:p w14:paraId="449B85A2" w14:textId="325E9E0D" w:rsidR="007F46A9" w:rsidRPr="00FB07C6" w:rsidRDefault="00BF3211" w:rsidP="00BF3211">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1D626388" w14:textId="6A4D54E5" w:rsidR="007F46A9" w:rsidRPr="00FB07C6" w:rsidRDefault="00BF3211" w:rsidP="00BF3211">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62911D6A" w14:textId="77777777" w:rsidR="007F46A9" w:rsidRPr="00FB07C6" w:rsidRDefault="007F46A9"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vAlign w:val="center"/>
            <w:hideMark/>
          </w:tcPr>
          <w:p w14:paraId="74225082" w14:textId="77777777" w:rsidR="007F46A9" w:rsidRPr="00FB07C6" w:rsidRDefault="007F46A9" w:rsidP="00FB07C6">
            <w:pPr>
              <w:jc w:val="both"/>
              <w:rPr>
                <w:color w:val="000000"/>
                <w:sz w:val="20"/>
                <w:szCs w:val="20"/>
              </w:rPr>
            </w:pPr>
            <w:r w:rsidRPr="00FB07C6">
              <w:rPr>
                <w:color w:val="000000"/>
                <w:sz w:val="20"/>
                <w:szCs w:val="20"/>
              </w:rPr>
              <w:t> </w:t>
            </w:r>
          </w:p>
        </w:tc>
        <w:tc>
          <w:tcPr>
            <w:tcW w:w="1510" w:type="dxa"/>
            <w:vMerge w:val="restart"/>
            <w:tcBorders>
              <w:top w:val="nil"/>
              <w:left w:val="nil"/>
              <w:right w:val="single" w:sz="4" w:space="0" w:color="auto"/>
            </w:tcBorders>
            <w:vAlign w:val="center"/>
            <w:hideMark/>
          </w:tcPr>
          <w:p w14:paraId="38636CAB" w14:textId="77777777" w:rsidR="007F46A9" w:rsidRPr="00FB07C6" w:rsidRDefault="007F46A9" w:rsidP="00FB07C6">
            <w:pPr>
              <w:jc w:val="both"/>
              <w:rPr>
                <w:color w:val="000000"/>
                <w:sz w:val="20"/>
                <w:szCs w:val="20"/>
              </w:rPr>
            </w:pPr>
            <w:r w:rsidRPr="00FB07C6">
              <w:rPr>
                <w:color w:val="000000"/>
                <w:sz w:val="20"/>
                <w:szCs w:val="20"/>
              </w:rPr>
              <w:t> </w:t>
            </w:r>
          </w:p>
          <w:p w14:paraId="637785BC" w14:textId="594CAD0B" w:rsidR="007F46A9" w:rsidRPr="00FB07C6" w:rsidRDefault="007F46A9" w:rsidP="00FB07C6">
            <w:pPr>
              <w:jc w:val="both"/>
              <w:rPr>
                <w:color w:val="000000"/>
                <w:sz w:val="20"/>
                <w:szCs w:val="20"/>
              </w:rPr>
            </w:pPr>
            <w:r w:rsidRPr="00FB07C6">
              <w:rPr>
                <w:color w:val="000000"/>
                <w:sz w:val="20"/>
                <w:szCs w:val="20"/>
              </w:rPr>
              <w:t>PPD</w:t>
            </w:r>
          </w:p>
        </w:tc>
        <w:tc>
          <w:tcPr>
            <w:tcW w:w="1086" w:type="dxa"/>
            <w:gridSpan w:val="2"/>
            <w:vMerge w:val="restart"/>
            <w:tcBorders>
              <w:top w:val="nil"/>
              <w:left w:val="nil"/>
              <w:right w:val="single" w:sz="4" w:space="0" w:color="auto"/>
            </w:tcBorders>
            <w:vAlign w:val="center"/>
            <w:hideMark/>
          </w:tcPr>
          <w:p w14:paraId="218D186A" w14:textId="77777777" w:rsidR="007F46A9" w:rsidRPr="00FB07C6" w:rsidRDefault="007F46A9" w:rsidP="00FB07C6">
            <w:pPr>
              <w:jc w:val="both"/>
              <w:rPr>
                <w:color w:val="000000"/>
                <w:sz w:val="20"/>
                <w:szCs w:val="20"/>
              </w:rPr>
            </w:pPr>
            <w:r w:rsidRPr="00FB07C6">
              <w:rPr>
                <w:color w:val="000000"/>
                <w:sz w:val="20"/>
                <w:szCs w:val="20"/>
              </w:rPr>
              <w:t>Central Admin/</w:t>
            </w:r>
          </w:p>
          <w:p w14:paraId="7B525688" w14:textId="3CEE6044" w:rsidR="007F46A9" w:rsidRPr="00FB07C6" w:rsidRDefault="007F46A9" w:rsidP="00FB07C6">
            <w:pPr>
              <w:jc w:val="both"/>
              <w:rPr>
                <w:color w:val="000000"/>
                <w:sz w:val="20"/>
                <w:szCs w:val="20"/>
              </w:rPr>
            </w:pPr>
            <w:r w:rsidRPr="00FB07C6">
              <w:rPr>
                <w:color w:val="000000"/>
                <w:sz w:val="20"/>
                <w:szCs w:val="20"/>
              </w:rPr>
              <w:t>works</w:t>
            </w:r>
          </w:p>
        </w:tc>
        <w:tc>
          <w:tcPr>
            <w:tcW w:w="252" w:type="dxa"/>
            <w:gridSpan w:val="2"/>
            <w:vAlign w:val="center"/>
            <w:hideMark/>
          </w:tcPr>
          <w:p w14:paraId="20CEAC6C" w14:textId="77777777" w:rsidR="007F46A9" w:rsidRPr="00FB07C6" w:rsidRDefault="007F46A9" w:rsidP="00FB07C6">
            <w:pPr>
              <w:rPr>
                <w:sz w:val="20"/>
                <w:szCs w:val="20"/>
              </w:rPr>
            </w:pPr>
          </w:p>
        </w:tc>
      </w:tr>
      <w:tr w:rsidR="007F46A9" w:rsidRPr="00FB07C6" w14:paraId="7107BC03"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6E588567" w14:textId="77777777" w:rsidR="007F46A9" w:rsidRPr="00FB07C6" w:rsidRDefault="007F46A9"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502A01A" w14:textId="77777777" w:rsidR="007F46A9" w:rsidRPr="00FB07C6" w:rsidRDefault="007F46A9"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60C4DDA2" w14:textId="77777777" w:rsidR="007F46A9" w:rsidRPr="00FB07C6" w:rsidRDefault="007F46A9"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B778809" w14:textId="77777777" w:rsidR="007F46A9" w:rsidRPr="00FB07C6" w:rsidRDefault="007F46A9"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33AAA899" w14:textId="77777777" w:rsidR="007F46A9" w:rsidRPr="00FB07C6" w:rsidRDefault="007F46A9"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3512BBA4" w14:textId="77777777" w:rsidR="007F46A9" w:rsidRPr="00FB07C6" w:rsidRDefault="007F46A9"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AB5560D" w14:textId="77777777" w:rsidR="007F46A9" w:rsidRPr="00FB07C6" w:rsidRDefault="007F46A9"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09B2F18A" w14:textId="77777777" w:rsidR="007F46A9" w:rsidRPr="00FB07C6" w:rsidRDefault="007F46A9"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30E8F32E" w14:textId="77777777" w:rsidR="007F46A9" w:rsidRPr="00FB07C6" w:rsidRDefault="007F46A9"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73C60074" w14:textId="77777777" w:rsidR="007F46A9" w:rsidRPr="00FB07C6" w:rsidRDefault="007F46A9"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0E0C4CB1" w14:textId="77777777" w:rsidR="007F46A9" w:rsidRPr="00FB07C6" w:rsidRDefault="007F46A9"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08E6E12B" w14:textId="77777777" w:rsidR="007F46A9" w:rsidRPr="00FB07C6" w:rsidRDefault="007F46A9"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1C58F14F" w14:textId="77777777" w:rsidR="007F46A9" w:rsidRPr="00FB07C6" w:rsidRDefault="007F46A9" w:rsidP="00FB07C6">
            <w:pPr>
              <w:rPr>
                <w:color w:val="000000"/>
                <w:sz w:val="20"/>
                <w:szCs w:val="20"/>
              </w:rPr>
            </w:pPr>
          </w:p>
        </w:tc>
        <w:tc>
          <w:tcPr>
            <w:tcW w:w="1510" w:type="dxa"/>
            <w:vMerge/>
            <w:tcBorders>
              <w:left w:val="nil"/>
              <w:bottom w:val="single" w:sz="4" w:space="0" w:color="auto"/>
              <w:right w:val="single" w:sz="4" w:space="0" w:color="auto"/>
            </w:tcBorders>
            <w:vAlign w:val="center"/>
            <w:hideMark/>
          </w:tcPr>
          <w:p w14:paraId="1B2E3081" w14:textId="0E0030F9" w:rsidR="007F46A9" w:rsidRPr="00FB07C6" w:rsidRDefault="007F46A9" w:rsidP="00FB07C6">
            <w:pPr>
              <w:jc w:val="both"/>
              <w:rPr>
                <w:color w:val="000000"/>
                <w:sz w:val="20"/>
                <w:szCs w:val="20"/>
              </w:rPr>
            </w:pPr>
          </w:p>
        </w:tc>
        <w:tc>
          <w:tcPr>
            <w:tcW w:w="1086" w:type="dxa"/>
            <w:gridSpan w:val="2"/>
            <w:vMerge/>
            <w:tcBorders>
              <w:left w:val="nil"/>
              <w:bottom w:val="single" w:sz="4" w:space="0" w:color="auto"/>
              <w:right w:val="single" w:sz="4" w:space="0" w:color="auto"/>
            </w:tcBorders>
            <w:vAlign w:val="center"/>
            <w:hideMark/>
          </w:tcPr>
          <w:p w14:paraId="56077F4E" w14:textId="3FE72542" w:rsidR="007F46A9" w:rsidRPr="00FB07C6" w:rsidRDefault="007F46A9" w:rsidP="00FB07C6">
            <w:pPr>
              <w:jc w:val="both"/>
              <w:rPr>
                <w:color w:val="000000"/>
                <w:sz w:val="20"/>
                <w:szCs w:val="20"/>
              </w:rPr>
            </w:pPr>
          </w:p>
        </w:tc>
        <w:tc>
          <w:tcPr>
            <w:tcW w:w="252" w:type="dxa"/>
            <w:gridSpan w:val="2"/>
            <w:vAlign w:val="center"/>
            <w:hideMark/>
          </w:tcPr>
          <w:p w14:paraId="78ABC73F" w14:textId="77777777" w:rsidR="007F46A9" w:rsidRPr="00FB07C6" w:rsidRDefault="007F46A9" w:rsidP="00FB07C6">
            <w:pPr>
              <w:rPr>
                <w:sz w:val="20"/>
                <w:szCs w:val="20"/>
              </w:rPr>
            </w:pPr>
          </w:p>
        </w:tc>
      </w:tr>
      <w:tr w:rsidR="000E45FE" w:rsidRPr="00FB07C6" w14:paraId="63712C70" w14:textId="77777777" w:rsidTr="000E45FE">
        <w:trPr>
          <w:trHeight w:val="510"/>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50C4B04E" w14:textId="77777777" w:rsidR="000E45FE" w:rsidRPr="00FB07C6" w:rsidRDefault="000E45FE" w:rsidP="00FB07C6">
            <w:pPr>
              <w:jc w:val="both"/>
              <w:rPr>
                <w:b/>
                <w:bCs/>
                <w:color w:val="44546A"/>
                <w:sz w:val="20"/>
                <w:szCs w:val="20"/>
              </w:rPr>
            </w:pPr>
            <w:r w:rsidRPr="00FB07C6">
              <w:rPr>
                <w:b/>
                <w:bCs/>
                <w:color w:val="44546A"/>
                <w:sz w:val="20"/>
                <w:szCs w:val="20"/>
              </w:rPr>
              <w:t>61</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24AC8BDC" w14:textId="77777777" w:rsidR="000E45FE" w:rsidRPr="00FB07C6" w:rsidRDefault="000E45FE" w:rsidP="00FB07C6">
            <w:pPr>
              <w:jc w:val="both"/>
              <w:rPr>
                <w:color w:val="000000"/>
                <w:sz w:val="20"/>
                <w:szCs w:val="20"/>
              </w:rPr>
            </w:pPr>
            <w:r w:rsidRPr="00FB07C6">
              <w:rPr>
                <w:color w:val="000000"/>
                <w:sz w:val="20"/>
                <w:szCs w:val="20"/>
              </w:rPr>
              <w:t>Improve Community participation in planning Education and development processes</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0A7E4381" w14:textId="77777777" w:rsidR="000E45FE" w:rsidRPr="00FB07C6" w:rsidRDefault="000E45FE" w:rsidP="00FB07C6">
            <w:pPr>
              <w:jc w:val="both"/>
              <w:rPr>
                <w:color w:val="000000"/>
                <w:sz w:val="20"/>
                <w:szCs w:val="20"/>
              </w:rPr>
            </w:pPr>
            <w:r w:rsidRPr="00FB07C6">
              <w:rPr>
                <w:color w:val="000000"/>
                <w:sz w:val="20"/>
                <w:szCs w:val="20"/>
              </w:rPr>
              <w:t>Aziave through to Fesi</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28F05167" w14:textId="77777777" w:rsidR="000E45FE" w:rsidRPr="00FB07C6" w:rsidRDefault="000E45FE"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266FB655" w14:textId="77777777" w:rsidR="000E45FE" w:rsidRPr="00FB07C6" w:rsidRDefault="000E45FE"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26B2B385" w14:textId="77777777" w:rsidR="000E45FE" w:rsidRPr="00FB07C6" w:rsidRDefault="000E45FE"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309DCA96" w14:textId="77777777" w:rsidR="000E45FE" w:rsidRPr="00FB07C6" w:rsidRDefault="000E45FE"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071AB18" w14:textId="049895E0" w:rsidR="000E45FE" w:rsidRPr="00FB07C6" w:rsidRDefault="00BF3211" w:rsidP="00BF3211">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13BD7FF4" w14:textId="47C51824" w:rsidR="000E45FE" w:rsidRPr="00FB07C6" w:rsidRDefault="00BF3211" w:rsidP="00BF3211">
            <w:pPr>
              <w:jc w:val="center"/>
              <w:rPr>
                <w:color w:val="000000"/>
                <w:sz w:val="20"/>
                <w:szCs w:val="20"/>
              </w:rPr>
            </w:pPr>
            <w:r>
              <w:rPr>
                <w:color w:val="000000"/>
                <w:sz w:val="20"/>
                <w:szCs w:val="20"/>
              </w:rPr>
              <w:t>-</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7E26B03" w14:textId="77777777" w:rsidR="000E45FE" w:rsidRPr="00FB07C6" w:rsidRDefault="000E45FE" w:rsidP="00FB07C6">
            <w:pPr>
              <w:jc w:val="both"/>
              <w:rPr>
                <w:color w:val="000000"/>
                <w:sz w:val="20"/>
                <w:szCs w:val="20"/>
              </w:rPr>
            </w:pPr>
            <w:r w:rsidRPr="00FB07C6">
              <w:rPr>
                <w:color w:val="000000"/>
                <w:sz w:val="20"/>
                <w:szCs w:val="20"/>
              </w:rPr>
              <w:t>10,000.00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43034D8" w14:textId="3B74D0B5" w:rsidR="000E45FE" w:rsidRPr="00FB07C6" w:rsidRDefault="00BF3211" w:rsidP="00BF3211">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78682BBD" w14:textId="77777777" w:rsidR="000E45FE" w:rsidRPr="00FB07C6" w:rsidRDefault="000E45FE" w:rsidP="00FB07C6">
            <w:pPr>
              <w:jc w:val="both"/>
              <w:rPr>
                <w:color w:val="000000"/>
                <w:sz w:val="20"/>
                <w:szCs w:val="20"/>
              </w:rPr>
            </w:pPr>
            <w:r w:rsidRPr="00FB07C6">
              <w:rPr>
                <w:color w:val="000000"/>
                <w:sz w:val="20"/>
                <w:szCs w:val="20"/>
              </w:rPr>
              <w:t> </w:t>
            </w:r>
          </w:p>
        </w:tc>
        <w:tc>
          <w:tcPr>
            <w:tcW w:w="630" w:type="dxa"/>
            <w:vMerge w:val="restart"/>
            <w:tcBorders>
              <w:top w:val="nil"/>
              <w:left w:val="single" w:sz="4" w:space="0" w:color="auto"/>
              <w:bottom w:val="single" w:sz="4" w:space="0" w:color="auto"/>
              <w:right w:val="single" w:sz="4" w:space="0" w:color="auto"/>
            </w:tcBorders>
            <w:shd w:val="clear" w:color="000000" w:fill="D9E2F3"/>
            <w:vAlign w:val="center"/>
            <w:hideMark/>
          </w:tcPr>
          <w:p w14:paraId="4F62F9CE" w14:textId="77777777" w:rsidR="000E45FE" w:rsidRPr="00FB07C6" w:rsidRDefault="000E45FE" w:rsidP="00FB07C6">
            <w:pPr>
              <w:jc w:val="both"/>
              <w:rPr>
                <w:color w:val="000000"/>
                <w:sz w:val="20"/>
                <w:szCs w:val="20"/>
              </w:rPr>
            </w:pPr>
            <w:r w:rsidRPr="00FB07C6">
              <w:rPr>
                <w:color w:val="000000"/>
                <w:sz w:val="20"/>
                <w:szCs w:val="20"/>
              </w:rPr>
              <w:t>x</w:t>
            </w:r>
          </w:p>
        </w:tc>
        <w:tc>
          <w:tcPr>
            <w:tcW w:w="1510" w:type="dxa"/>
            <w:vMerge w:val="restart"/>
            <w:tcBorders>
              <w:top w:val="nil"/>
              <w:left w:val="nil"/>
              <w:right w:val="single" w:sz="4" w:space="0" w:color="auto"/>
            </w:tcBorders>
            <w:shd w:val="clear" w:color="000000" w:fill="D9E2F3"/>
            <w:vAlign w:val="center"/>
            <w:hideMark/>
          </w:tcPr>
          <w:p w14:paraId="1D4BFFF8" w14:textId="77777777" w:rsidR="000E45FE" w:rsidRPr="00FB07C6" w:rsidRDefault="000E45FE" w:rsidP="00FB07C6">
            <w:pPr>
              <w:jc w:val="both"/>
              <w:rPr>
                <w:color w:val="000000"/>
                <w:sz w:val="20"/>
                <w:szCs w:val="20"/>
              </w:rPr>
            </w:pPr>
            <w:r w:rsidRPr="00FB07C6">
              <w:rPr>
                <w:color w:val="000000"/>
                <w:sz w:val="20"/>
                <w:szCs w:val="20"/>
              </w:rPr>
              <w:t> </w:t>
            </w:r>
          </w:p>
          <w:p w14:paraId="23162F53" w14:textId="07A79E05" w:rsidR="000E45FE" w:rsidRPr="00FB07C6" w:rsidRDefault="000E45FE" w:rsidP="00FB07C6">
            <w:pPr>
              <w:jc w:val="both"/>
              <w:rPr>
                <w:color w:val="000000"/>
                <w:sz w:val="20"/>
                <w:szCs w:val="20"/>
              </w:rPr>
            </w:pPr>
            <w:r w:rsidRPr="00FB07C6">
              <w:rPr>
                <w:color w:val="000000"/>
                <w:sz w:val="20"/>
                <w:szCs w:val="20"/>
              </w:rPr>
              <w:t>PPD</w:t>
            </w:r>
          </w:p>
        </w:tc>
        <w:tc>
          <w:tcPr>
            <w:tcW w:w="1086" w:type="dxa"/>
            <w:gridSpan w:val="2"/>
            <w:vMerge w:val="restart"/>
            <w:tcBorders>
              <w:top w:val="nil"/>
              <w:left w:val="nil"/>
              <w:right w:val="single" w:sz="4" w:space="0" w:color="auto"/>
            </w:tcBorders>
            <w:shd w:val="clear" w:color="000000" w:fill="D9E2F3"/>
            <w:vAlign w:val="center"/>
            <w:hideMark/>
          </w:tcPr>
          <w:p w14:paraId="77EFA508" w14:textId="14FBCC13" w:rsidR="000E45FE" w:rsidRPr="00FB07C6" w:rsidRDefault="000E45FE" w:rsidP="00FB07C6">
            <w:pPr>
              <w:jc w:val="both"/>
              <w:rPr>
                <w:color w:val="000000"/>
                <w:sz w:val="20"/>
                <w:szCs w:val="20"/>
              </w:rPr>
            </w:pPr>
            <w:r w:rsidRPr="00FB07C6">
              <w:rPr>
                <w:color w:val="000000"/>
                <w:sz w:val="20"/>
                <w:szCs w:val="20"/>
              </w:rPr>
              <w:t>Works/A</w:t>
            </w:r>
            <w:r>
              <w:rPr>
                <w:color w:val="000000"/>
                <w:sz w:val="20"/>
                <w:szCs w:val="20"/>
              </w:rPr>
              <w:t>d</w:t>
            </w:r>
            <w:r w:rsidRPr="00FB07C6">
              <w:rPr>
                <w:color w:val="000000"/>
                <w:sz w:val="20"/>
                <w:szCs w:val="20"/>
              </w:rPr>
              <w:t>min</w:t>
            </w:r>
          </w:p>
          <w:p w14:paraId="252254AD" w14:textId="3F9B1CB1" w:rsidR="000E45FE" w:rsidRPr="00FB07C6" w:rsidRDefault="000E45FE" w:rsidP="00FB07C6">
            <w:pPr>
              <w:jc w:val="both"/>
              <w:rPr>
                <w:color w:val="000000"/>
                <w:sz w:val="20"/>
                <w:szCs w:val="20"/>
              </w:rPr>
            </w:pPr>
            <w:r w:rsidRPr="00FB07C6">
              <w:rPr>
                <w:color w:val="000000"/>
                <w:sz w:val="20"/>
                <w:szCs w:val="20"/>
              </w:rPr>
              <w:t>Hon. Assemblyman</w:t>
            </w:r>
          </w:p>
        </w:tc>
        <w:tc>
          <w:tcPr>
            <w:tcW w:w="252" w:type="dxa"/>
            <w:gridSpan w:val="2"/>
            <w:vAlign w:val="center"/>
            <w:hideMark/>
          </w:tcPr>
          <w:p w14:paraId="31173C4D" w14:textId="77777777" w:rsidR="000E45FE" w:rsidRPr="00FB07C6" w:rsidRDefault="000E45FE" w:rsidP="00FB07C6">
            <w:pPr>
              <w:rPr>
                <w:sz w:val="20"/>
                <w:szCs w:val="20"/>
              </w:rPr>
            </w:pPr>
          </w:p>
        </w:tc>
      </w:tr>
      <w:tr w:rsidR="000E45FE" w:rsidRPr="00FB07C6" w14:paraId="70D1FE8F" w14:textId="77777777" w:rsidTr="000E45FE">
        <w:trPr>
          <w:trHeight w:val="765"/>
        </w:trPr>
        <w:tc>
          <w:tcPr>
            <w:tcW w:w="676" w:type="dxa"/>
            <w:vMerge/>
            <w:tcBorders>
              <w:top w:val="nil"/>
              <w:left w:val="single" w:sz="4" w:space="0" w:color="auto"/>
              <w:bottom w:val="single" w:sz="4" w:space="0" w:color="auto"/>
              <w:right w:val="single" w:sz="4" w:space="0" w:color="auto"/>
            </w:tcBorders>
            <w:vAlign w:val="center"/>
            <w:hideMark/>
          </w:tcPr>
          <w:p w14:paraId="07C2B60F" w14:textId="77777777" w:rsidR="000E45FE" w:rsidRPr="00FB07C6" w:rsidRDefault="000E45FE"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3CF0A1B" w14:textId="77777777" w:rsidR="000E45FE" w:rsidRPr="00FB07C6" w:rsidRDefault="000E45FE"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48C3918A" w14:textId="77777777" w:rsidR="000E45FE" w:rsidRPr="00FB07C6" w:rsidRDefault="000E45FE"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1B32BE9" w14:textId="77777777" w:rsidR="000E45FE" w:rsidRPr="00FB07C6" w:rsidRDefault="000E45FE"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21A835C8" w14:textId="77777777" w:rsidR="000E45FE" w:rsidRPr="00FB07C6" w:rsidRDefault="000E45FE"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4D23EC9B" w14:textId="77777777" w:rsidR="000E45FE" w:rsidRPr="00FB07C6" w:rsidRDefault="000E45FE"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638E3ED" w14:textId="77777777" w:rsidR="000E45FE" w:rsidRPr="00FB07C6" w:rsidRDefault="000E45FE"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7F8CF155" w14:textId="77777777" w:rsidR="000E45FE" w:rsidRPr="00FB07C6" w:rsidRDefault="000E45FE"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5D133BFE" w14:textId="77777777" w:rsidR="000E45FE" w:rsidRPr="00FB07C6" w:rsidRDefault="000E45FE"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45F171B0" w14:textId="77777777" w:rsidR="000E45FE" w:rsidRPr="00FB07C6" w:rsidRDefault="000E45FE"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5AA354C9" w14:textId="77777777" w:rsidR="000E45FE" w:rsidRPr="00FB07C6" w:rsidRDefault="000E45FE"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46F899C8" w14:textId="77777777" w:rsidR="000E45FE" w:rsidRPr="00FB07C6" w:rsidRDefault="000E45FE"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4A3063AC" w14:textId="77777777" w:rsidR="000E45FE" w:rsidRPr="00FB07C6" w:rsidRDefault="000E45FE" w:rsidP="00FB07C6">
            <w:pPr>
              <w:rPr>
                <w:color w:val="000000"/>
                <w:sz w:val="20"/>
                <w:szCs w:val="20"/>
              </w:rPr>
            </w:pPr>
          </w:p>
        </w:tc>
        <w:tc>
          <w:tcPr>
            <w:tcW w:w="1510" w:type="dxa"/>
            <w:vMerge/>
            <w:tcBorders>
              <w:left w:val="nil"/>
              <w:bottom w:val="single" w:sz="4" w:space="0" w:color="auto"/>
              <w:right w:val="single" w:sz="4" w:space="0" w:color="auto"/>
            </w:tcBorders>
            <w:shd w:val="clear" w:color="000000" w:fill="D9E2F3"/>
            <w:vAlign w:val="center"/>
            <w:hideMark/>
          </w:tcPr>
          <w:p w14:paraId="3D6CAB68" w14:textId="00B79140" w:rsidR="000E45FE" w:rsidRPr="00FB07C6" w:rsidRDefault="000E45FE" w:rsidP="00FB07C6">
            <w:pPr>
              <w:jc w:val="both"/>
              <w:rPr>
                <w:color w:val="000000"/>
                <w:sz w:val="20"/>
                <w:szCs w:val="20"/>
              </w:rPr>
            </w:pPr>
          </w:p>
        </w:tc>
        <w:tc>
          <w:tcPr>
            <w:tcW w:w="1086" w:type="dxa"/>
            <w:gridSpan w:val="2"/>
            <w:vMerge/>
            <w:tcBorders>
              <w:left w:val="nil"/>
              <w:bottom w:val="single" w:sz="4" w:space="0" w:color="auto"/>
              <w:right w:val="single" w:sz="4" w:space="0" w:color="auto"/>
            </w:tcBorders>
            <w:shd w:val="clear" w:color="000000" w:fill="D9E2F3"/>
            <w:vAlign w:val="center"/>
            <w:hideMark/>
          </w:tcPr>
          <w:p w14:paraId="0CF87A2B" w14:textId="5B0C0A2F" w:rsidR="000E45FE" w:rsidRPr="00FB07C6" w:rsidRDefault="000E45FE" w:rsidP="00FB07C6">
            <w:pPr>
              <w:jc w:val="both"/>
              <w:rPr>
                <w:color w:val="000000"/>
                <w:sz w:val="20"/>
                <w:szCs w:val="20"/>
              </w:rPr>
            </w:pPr>
          </w:p>
        </w:tc>
        <w:tc>
          <w:tcPr>
            <w:tcW w:w="252" w:type="dxa"/>
            <w:gridSpan w:val="2"/>
            <w:vAlign w:val="center"/>
            <w:hideMark/>
          </w:tcPr>
          <w:p w14:paraId="33737EBE" w14:textId="77777777" w:rsidR="000E45FE" w:rsidRPr="00FB07C6" w:rsidRDefault="000E45FE" w:rsidP="00FB07C6">
            <w:pPr>
              <w:rPr>
                <w:sz w:val="20"/>
                <w:szCs w:val="20"/>
              </w:rPr>
            </w:pPr>
          </w:p>
        </w:tc>
      </w:tr>
      <w:tr w:rsidR="00FB07C6" w:rsidRPr="00FB07C6" w14:paraId="56E304FD" w14:textId="77777777" w:rsidTr="000E45FE">
        <w:trPr>
          <w:trHeight w:val="1241"/>
        </w:trPr>
        <w:tc>
          <w:tcPr>
            <w:tcW w:w="676" w:type="dxa"/>
            <w:tcBorders>
              <w:top w:val="nil"/>
              <w:left w:val="single" w:sz="4" w:space="0" w:color="auto"/>
              <w:bottom w:val="single" w:sz="4" w:space="0" w:color="auto"/>
              <w:right w:val="single" w:sz="4" w:space="0" w:color="auto"/>
            </w:tcBorders>
            <w:vAlign w:val="center"/>
            <w:hideMark/>
          </w:tcPr>
          <w:p w14:paraId="431FB55A" w14:textId="77777777" w:rsidR="00FB07C6" w:rsidRPr="00FB07C6" w:rsidRDefault="00FB07C6" w:rsidP="00FB07C6">
            <w:pPr>
              <w:jc w:val="both"/>
              <w:rPr>
                <w:b/>
                <w:bCs/>
                <w:color w:val="44546A"/>
                <w:sz w:val="20"/>
                <w:szCs w:val="20"/>
              </w:rPr>
            </w:pPr>
            <w:r w:rsidRPr="00FB07C6">
              <w:rPr>
                <w:b/>
                <w:bCs/>
                <w:color w:val="44546A"/>
                <w:sz w:val="20"/>
                <w:szCs w:val="20"/>
              </w:rPr>
              <w:t>62</w:t>
            </w:r>
          </w:p>
        </w:tc>
        <w:tc>
          <w:tcPr>
            <w:tcW w:w="2657" w:type="dxa"/>
            <w:tcBorders>
              <w:top w:val="nil"/>
              <w:left w:val="nil"/>
              <w:bottom w:val="single" w:sz="4" w:space="0" w:color="auto"/>
              <w:right w:val="single" w:sz="4" w:space="0" w:color="auto"/>
            </w:tcBorders>
            <w:vAlign w:val="center"/>
            <w:hideMark/>
          </w:tcPr>
          <w:p w14:paraId="327D0BD9" w14:textId="77777777" w:rsidR="00FB07C6" w:rsidRPr="00FB07C6" w:rsidRDefault="00FB07C6" w:rsidP="00FB07C6">
            <w:pPr>
              <w:jc w:val="both"/>
              <w:rPr>
                <w:color w:val="000000"/>
                <w:sz w:val="20"/>
                <w:szCs w:val="20"/>
              </w:rPr>
            </w:pPr>
            <w:r w:rsidRPr="00FB07C6">
              <w:rPr>
                <w:color w:val="000000"/>
                <w:sz w:val="20"/>
                <w:szCs w:val="20"/>
              </w:rPr>
              <w:t>Solicit for funds for the Construction of fence wall to protect land for Park and Gardens</w:t>
            </w:r>
          </w:p>
        </w:tc>
        <w:tc>
          <w:tcPr>
            <w:tcW w:w="1249" w:type="dxa"/>
            <w:tcBorders>
              <w:top w:val="nil"/>
              <w:left w:val="nil"/>
              <w:bottom w:val="single" w:sz="4" w:space="0" w:color="auto"/>
              <w:right w:val="single" w:sz="4" w:space="0" w:color="auto"/>
            </w:tcBorders>
            <w:vAlign w:val="center"/>
            <w:hideMark/>
          </w:tcPr>
          <w:p w14:paraId="023C489F"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5DBAA57F"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5C6BD9A5"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30897DF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25B30DB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612288F6" w14:textId="577AFA0F" w:rsidR="00FB07C6" w:rsidRPr="00FB07C6" w:rsidRDefault="00FB07C6" w:rsidP="00FB07C6">
            <w:pPr>
              <w:jc w:val="both"/>
              <w:rPr>
                <w:color w:val="000000"/>
                <w:sz w:val="20"/>
                <w:szCs w:val="20"/>
              </w:rPr>
            </w:pPr>
            <w:r w:rsidRPr="00FB07C6">
              <w:rPr>
                <w:color w:val="000000"/>
                <w:sz w:val="20"/>
                <w:szCs w:val="20"/>
              </w:rPr>
              <w:t> </w:t>
            </w:r>
            <w:r w:rsidR="00A7106E">
              <w:rPr>
                <w:color w:val="000000"/>
                <w:sz w:val="20"/>
                <w:szCs w:val="20"/>
              </w:rPr>
              <w:t>30,000.00</w:t>
            </w:r>
          </w:p>
        </w:tc>
        <w:tc>
          <w:tcPr>
            <w:tcW w:w="1245" w:type="dxa"/>
            <w:tcBorders>
              <w:top w:val="nil"/>
              <w:left w:val="nil"/>
              <w:bottom w:val="single" w:sz="4" w:space="0" w:color="auto"/>
              <w:right w:val="single" w:sz="4" w:space="0" w:color="auto"/>
            </w:tcBorders>
            <w:vAlign w:val="center"/>
            <w:hideMark/>
          </w:tcPr>
          <w:p w14:paraId="04ED30E5" w14:textId="77777777" w:rsidR="00FB07C6" w:rsidRPr="00FB07C6" w:rsidRDefault="00FB07C6" w:rsidP="00FB07C6">
            <w:pPr>
              <w:jc w:val="both"/>
              <w:rPr>
                <w:color w:val="000000"/>
                <w:sz w:val="20"/>
                <w:szCs w:val="20"/>
              </w:rPr>
            </w:pPr>
            <w:r w:rsidRPr="00FB07C6">
              <w:rPr>
                <w:color w:val="000000"/>
                <w:sz w:val="20"/>
                <w:szCs w:val="20"/>
              </w:rPr>
              <w:t>20,000.00</w:t>
            </w:r>
          </w:p>
        </w:tc>
        <w:tc>
          <w:tcPr>
            <w:tcW w:w="1035" w:type="dxa"/>
            <w:tcBorders>
              <w:top w:val="nil"/>
              <w:left w:val="nil"/>
              <w:bottom w:val="single" w:sz="4" w:space="0" w:color="auto"/>
              <w:right w:val="single" w:sz="4" w:space="0" w:color="auto"/>
            </w:tcBorders>
            <w:vAlign w:val="center"/>
            <w:hideMark/>
          </w:tcPr>
          <w:p w14:paraId="1A796768" w14:textId="6A2BEAA9"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3E80CCAF" w14:textId="77777777" w:rsidR="00FB07C6" w:rsidRPr="00FB07C6" w:rsidRDefault="00FB07C6" w:rsidP="00FB07C6">
            <w:pPr>
              <w:jc w:val="both"/>
              <w:rPr>
                <w:color w:val="000000"/>
                <w:sz w:val="20"/>
                <w:szCs w:val="20"/>
              </w:rPr>
            </w:pPr>
            <w:r w:rsidRPr="00FB07C6">
              <w:rPr>
                <w:color w:val="000000"/>
                <w:sz w:val="20"/>
                <w:szCs w:val="20"/>
              </w:rPr>
              <w:t>500,000.00</w:t>
            </w:r>
          </w:p>
        </w:tc>
        <w:tc>
          <w:tcPr>
            <w:tcW w:w="940" w:type="dxa"/>
            <w:gridSpan w:val="2"/>
            <w:tcBorders>
              <w:top w:val="nil"/>
              <w:left w:val="nil"/>
              <w:bottom w:val="single" w:sz="4" w:space="0" w:color="auto"/>
              <w:right w:val="single" w:sz="4" w:space="0" w:color="auto"/>
            </w:tcBorders>
            <w:vAlign w:val="center"/>
            <w:hideMark/>
          </w:tcPr>
          <w:p w14:paraId="6E392F7C"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22DFA70D"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79187310" w14:textId="77777777" w:rsidR="00FB07C6" w:rsidRPr="00FB07C6" w:rsidRDefault="00FB07C6" w:rsidP="00FB07C6">
            <w:pPr>
              <w:jc w:val="both"/>
              <w:rPr>
                <w:color w:val="000000"/>
                <w:sz w:val="20"/>
                <w:szCs w:val="20"/>
              </w:rPr>
            </w:pPr>
            <w:r w:rsidRPr="00FB07C6">
              <w:rPr>
                <w:color w:val="000000"/>
                <w:sz w:val="20"/>
                <w:szCs w:val="20"/>
              </w:rPr>
              <w:t>PPD</w:t>
            </w:r>
          </w:p>
        </w:tc>
        <w:tc>
          <w:tcPr>
            <w:tcW w:w="1086" w:type="dxa"/>
            <w:gridSpan w:val="2"/>
            <w:tcBorders>
              <w:top w:val="nil"/>
              <w:left w:val="nil"/>
              <w:bottom w:val="single" w:sz="4" w:space="0" w:color="auto"/>
              <w:right w:val="single" w:sz="4" w:space="0" w:color="auto"/>
            </w:tcBorders>
            <w:vAlign w:val="center"/>
            <w:hideMark/>
          </w:tcPr>
          <w:p w14:paraId="3A0328BF" w14:textId="77777777" w:rsidR="00FB07C6" w:rsidRPr="00FB07C6" w:rsidRDefault="00FB07C6" w:rsidP="00FB07C6">
            <w:pPr>
              <w:jc w:val="both"/>
              <w:rPr>
                <w:color w:val="000000"/>
                <w:sz w:val="20"/>
                <w:szCs w:val="20"/>
              </w:rPr>
            </w:pPr>
            <w:r w:rsidRPr="00FB07C6">
              <w:rPr>
                <w:color w:val="000000"/>
                <w:sz w:val="20"/>
                <w:szCs w:val="20"/>
              </w:rPr>
              <w:t>German Embassy/ works/ Admin</w:t>
            </w:r>
          </w:p>
        </w:tc>
        <w:tc>
          <w:tcPr>
            <w:tcW w:w="252" w:type="dxa"/>
            <w:gridSpan w:val="2"/>
            <w:vAlign w:val="center"/>
            <w:hideMark/>
          </w:tcPr>
          <w:p w14:paraId="263EEBA6" w14:textId="77777777" w:rsidR="00FB07C6" w:rsidRPr="00FB07C6" w:rsidRDefault="00FB07C6" w:rsidP="00FB07C6">
            <w:pPr>
              <w:rPr>
                <w:sz w:val="20"/>
                <w:szCs w:val="20"/>
              </w:rPr>
            </w:pPr>
          </w:p>
        </w:tc>
      </w:tr>
      <w:tr w:rsidR="00A7106E" w:rsidRPr="00FB07C6" w14:paraId="26F76AA6" w14:textId="77777777" w:rsidTr="00555D84">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53515756" w14:textId="6AFD7AE4" w:rsidR="00A7106E" w:rsidRPr="00A7106E" w:rsidRDefault="00A7106E" w:rsidP="00A7106E">
            <w:pPr>
              <w:jc w:val="both"/>
              <w:rPr>
                <w:b/>
                <w:bCs/>
                <w:color w:val="000000"/>
                <w:sz w:val="20"/>
                <w:szCs w:val="20"/>
              </w:rPr>
            </w:pPr>
            <w:r w:rsidRPr="00FB07C6">
              <w:rPr>
                <w:b/>
                <w:bCs/>
                <w:color w:val="000000"/>
                <w:sz w:val="20"/>
                <w:szCs w:val="20"/>
              </w:rPr>
              <w:t>Objective: To ensure effective and equitable access to socio-economic opportunities, roads, and infrastructure.</w:t>
            </w:r>
          </w:p>
        </w:tc>
        <w:tc>
          <w:tcPr>
            <w:tcW w:w="236" w:type="dxa"/>
            <w:vAlign w:val="center"/>
            <w:hideMark/>
          </w:tcPr>
          <w:p w14:paraId="72905AC7" w14:textId="77777777" w:rsidR="00A7106E" w:rsidRPr="00FB07C6" w:rsidRDefault="00A7106E" w:rsidP="00FB07C6">
            <w:pPr>
              <w:rPr>
                <w:sz w:val="20"/>
                <w:szCs w:val="20"/>
              </w:rPr>
            </w:pPr>
          </w:p>
        </w:tc>
      </w:tr>
      <w:tr w:rsidR="00A7106E" w:rsidRPr="00FB07C6" w14:paraId="55F2B539" w14:textId="77777777" w:rsidTr="00041A3A">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63DF630D" w14:textId="23FA410E" w:rsidR="00A7106E" w:rsidRPr="00A7106E" w:rsidRDefault="00A7106E" w:rsidP="00A7106E">
            <w:pPr>
              <w:jc w:val="both"/>
              <w:rPr>
                <w:b/>
                <w:bCs/>
                <w:color w:val="000000"/>
                <w:sz w:val="20"/>
                <w:szCs w:val="20"/>
              </w:rPr>
            </w:pPr>
            <w:r w:rsidRPr="00FB07C6">
              <w:rPr>
                <w:b/>
                <w:bCs/>
                <w:color w:val="000000"/>
                <w:sz w:val="20"/>
                <w:szCs w:val="20"/>
              </w:rPr>
              <w:t>Programme: Infrastructure Provision and Maintenance</w:t>
            </w:r>
          </w:p>
        </w:tc>
        <w:tc>
          <w:tcPr>
            <w:tcW w:w="236" w:type="dxa"/>
            <w:vAlign w:val="center"/>
            <w:hideMark/>
          </w:tcPr>
          <w:p w14:paraId="0BE7C810" w14:textId="77777777" w:rsidR="00A7106E" w:rsidRPr="00FB07C6" w:rsidRDefault="00A7106E" w:rsidP="00FB07C6">
            <w:pPr>
              <w:rPr>
                <w:sz w:val="20"/>
                <w:szCs w:val="20"/>
              </w:rPr>
            </w:pPr>
          </w:p>
        </w:tc>
      </w:tr>
      <w:tr w:rsidR="00FB07C6" w:rsidRPr="00FB07C6" w14:paraId="06D42E89" w14:textId="77777777" w:rsidTr="000E45FE">
        <w:trPr>
          <w:trHeight w:val="1268"/>
        </w:trPr>
        <w:tc>
          <w:tcPr>
            <w:tcW w:w="676" w:type="dxa"/>
            <w:tcBorders>
              <w:top w:val="nil"/>
              <w:left w:val="single" w:sz="4" w:space="0" w:color="auto"/>
              <w:bottom w:val="single" w:sz="4" w:space="0" w:color="auto"/>
              <w:right w:val="single" w:sz="4" w:space="0" w:color="auto"/>
            </w:tcBorders>
            <w:vAlign w:val="center"/>
            <w:hideMark/>
          </w:tcPr>
          <w:p w14:paraId="5B1F3A60" w14:textId="77777777" w:rsidR="00FB07C6" w:rsidRPr="00FB07C6" w:rsidRDefault="00FB07C6" w:rsidP="00FB07C6">
            <w:pPr>
              <w:jc w:val="both"/>
              <w:rPr>
                <w:b/>
                <w:bCs/>
                <w:color w:val="44546A"/>
                <w:sz w:val="20"/>
                <w:szCs w:val="20"/>
              </w:rPr>
            </w:pPr>
            <w:r w:rsidRPr="00FB07C6">
              <w:rPr>
                <w:b/>
                <w:bCs/>
                <w:color w:val="44546A"/>
                <w:sz w:val="20"/>
                <w:szCs w:val="20"/>
              </w:rPr>
              <w:t>63</w:t>
            </w:r>
          </w:p>
        </w:tc>
        <w:tc>
          <w:tcPr>
            <w:tcW w:w="2657" w:type="dxa"/>
            <w:tcBorders>
              <w:top w:val="nil"/>
              <w:left w:val="nil"/>
              <w:bottom w:val="single" w:sz="4" w:space="0" w:color="auto"/>
              <w:right w:val="single" w:sz="4" w:space="0" w:color="auto"/>
            </w:tcBorders>
            <w:vAlign w:val="center"/>
            <w:hideMark/>
          </w:tcPr>
          <w:p w14:paraId="580F5994" w14:textId="77777777" w:rsidR="00FB07C6" w:rsidRPr="00FB07C6" w:rsidRDefault="00FB07C6" w:rsidP="00FB07C6">
            <w:pPr>
              <w:jc w:val="both"/>
              <w:rPr>
                <w:color w:val="000000"/>
                <w:sz w:val="20"/>
                <w:szCs w:val="20"/>
              </w:rPr>
            </w:pPr>
            <w:r w:rsidRPr="00FB07C6">
              <w:rPr>
                <w:color w:val="000000"/>
                <w:sz w:val="20"/>
                <w:szCs w:val="20"/>
              </w:rPr>
              <w:t>Drilling, Rehabilitation and mechanization of 10no. Boreholes at selected communities</w:t>
            </w:r>
          </w:p>
        </w:tc>
        <w:tc>
          <w:tcPr>
            <w:tcW w:w="1249" w:type="dxa"/>
            <w:tcBorders>
              <w:top w:val="nil"/>
              <w:left w:val="nil"/>
              <w:bottom w:val="single" w:sz="4" w:space="0" w:color="auto"/>
              <w:right w:val="single" w:sz="4" w:space="0" w:color="auto"/>
            </w:tcBorders>
            <w:vAlign w:val="center"/>
            <w:hideMark/>
          </w:tcPr>
          <w:p w14:paraId="5FEC6166" w14:textId="77777777" w:rsidR="00FB07C6" w:rsidRPr="00FB07C6" w:rsidRDefault="00FB07C6" w:rsidP="00FB07C6">
            <w:pPr>
              <w:jc w:val="both"/>
              <w:rPr>
                <w:color w:val="000000"/>
                <w:sz w:val="20"/>
                <w:szCs w:val="20"/>
              </w:rPr>
            </w:pPr>
            <w:r w:rsidRPr="00FB07C6">
              <w:rPr>
                <w:color w:val="000000"/>
                <w:sz w:val="20"/>
                <w:szCs w:val="20"/>
              </w:rPr>
              <w:t>Selected communities</w:t>
            </w:r>
          </w:p>
        </w:tc>
        <w:tc>
          <w:tcPr>
            <w:tcW w:w="472" w:type="dxa"/>
            <w:tcBorders>
              <w:top w:val="nil"/>
              <w:left w:val="nil"/>
              <w:bottom w:val="single" w:sz="4" w:space="0" w:color="auto"/>
              <w:right w:val="single" w:sz="4" w:space="0" w:color="auto"/>
            </w:tcBorders>
            <w:vAlign w:val="center"/>
            <w:hideMark/>
          </w:tcPr>
          <w:p w14:paraId="0A616FB5"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57072A93"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48F92F9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1AA41DD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251A3E84" w14:textId="05599FC0" w:rsidR="00FB07C6" w:rsidRPr="00FB07C6" w:rsidRDefault="00FB07C6" w:rsidP="00FB07C6">
            <w:pPr>
              <w:jc w:val="both"/>
              <w:rPr>
                <w:color w:val="000000"/>
                <w:sz w:val="20"/>
                <w:szCs w:val="20"/>
              </w:rPr>
            </w:pPr>
            <w:r w:rsidRPr="00FB07C6">
              <w:rPr>
                <w:color w:val="000000"/>
                <w:sz w:val="20"/>
                <w:szCs w:val="20"/>
              </w:rPr>
              <w:t> </w:t>
            </w:r>
            <w:r w:rsidR="00A7106E">
              <w:rPr>
                <w:color w:val="000000"/>
                <w:sz w:val="20"/>
                <w:szCs w:val="20"/>
              </w:rPr>
              <w:t>200,000.00</w:t>
            </w:r>
          </w:p>
        </w:tc>
        <w:tc>
          <w:tcPr>
            <w:tcW w:w="1245" w:type="dxa"/>
            <w:tcBorders>
              <w:top w:val="nil"/>
              <w:left w:val="nil"/>
              <w:bottom w:val="single" w:sz="4" w:space="0" w:color="auto"/>
              <w:right w:val="single" w:sz="4" w:space="0" w:color="auto"/>
            </w:tcBorders>
            <w:vAlign w:val="center"/>
            <w:hideMark/>
          </w:tcPr>
          <w:p w14:paraId="7ADD0D44" w14:textId="77777777" w:rsidR="00FB07C6" w:rsidRPr="00FB07C6" w:rsidRDefault="00FB07C6" w:rsidP="00FB07C6">
            <w:pPr>
              <w:jc w:val="both"/>
              <w:rPr>
                <w:color w:val="000000"/>
                <w:sz w:val="20"/>
                <w:szCs w:val="20"/>
              </w:rPr>
            </w:pPr>
            <w:r w:rsidRPr="00FB07C6">
              <w:rPr>
                <w:color w:val="000000"/>
                <w:sz w:val="20"/>
                <w:szCs w:val="20"/>
              </w:rPr>
              <w:t>150,000.00</w:t>
            </w:r>
          </w:p>
        </w:tc>
        <w:tc>
          <w:tcPr>
            <w:tcW w:w="1035" w:type="dxa"/>
            <w:tcBorders>
              <w:top w:val="nil"/>
              <w:left w:val="nil"/>
              <w:bottom w:val="single" w:sz="4" w:space="0" w:color="auto"/>
              <w:right w:val="single" w:sz="4" w:space="0" w:color="auto"/>
            </w:tcBorders>
            <w:vAlign w:val="center"/>
            <w:hideMark/>
          </w:tcPr>
          <w:p w14:paraId="0D52D634" w14:textId="069EA042"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3DF03CF7" w14:textId="77777777" w:rsidR="00FB07C6" w:rsidRPr="00FB07C6" w:rsidRDefault="00FB07C6" w:rsidP="00FB07C6">
            <w:pPr>
              <w:jc w:val="both"/>
              <w:rPr>
                <w:color w:val="000000"/>
                <w:sz w:val="20"/>
                <w:szCs w:val="20"/>
              </w:rPr>
            </w:pPr>
            <w:r w:rsidRPr="00FB07C6">
              <w:rPr>
                <w:color w:val="000000"/>
                <w:sz w:val="20"/>
                <w:szCs w:val="20"/>
              </w:rPr>
              <w:t>50,852,00</w:t>
            </w:r>
          </w:p>
        </w:tc>
        <w:tc>
          <w:tcPr>
            <w:tcW w:w="940" w:type="dxa"/>
            <w:gridSpan w:val="2"/>
            <w:tcBorders>
              <w:top w:val="nil"/>
              <w:left w:val="nil"/>
              <w:bottom w:val="single" w:sz="4" w:space="0" w:color="auto"/>
              <w:right w:val="single" w:sz="4" w:space="0" w:color="auto"/>
            </w:tcBorders>
            <w:vAlign w:val="center"/>
            <w:hideMark/>
          </w:tcPr>
          <w:p w14:paraId="445FB2C9"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265AA7CE"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7EE45B0E"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vAlign w:val="center"/>
            <w:hideMark/>
          </w:tcPr>
          <w:p w14:paraId="19862465"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4A2EF75B" w14:textId="77777777" w:rsidR="00FB07C6" w:rsidRPr="00FB07C6" w:rsidRDefault="00FB07C6" w:rsidP="00FB07C6">
            <w:pPr>
              <w:rPr>
                <w:sz w:val="20"/>
                <w:szCs w:val="20"/>
              </w:rPr>
            </w:pPr>
          </w:p>
        </w:tc>
      </w:tr>
      <w:tr w:rsidR="00A7106E" w:rsidRPr="00FB07C6" w14:paraId="71955E68" w14:textId="77777777" w:rsidTr="000E45F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1509F465" w14:textId="77777777" w:rsidR="00A7106E" w:rsidRPr="00FB07C6" w:rsidRDefault="00A7106E" w:rsidP="00FB07C6">
            <w:pPr>
              <w:jc w:val="both"/>
              <w:rPr>
                <w:b/>
                <w:bCs/>
                <w:color w:val="44546A"/>
                <w:sz w:val="20"/>
                <w:szCs w:val="20"/>
              </w:rPr>
            </w:pPr>
            <w:r w:rsidRPr="00FB07C6">
              <w:rPr>
                <w:b/>
                <w:bCs/>
                <w:color w:val="44546A"/>
                <w:sz w:val="20"/>
                <w:szCs w:val="20"/>
              </w:rPr>
              <w:lastRenderedPageBreak/>
              <w:t>64</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39F18A21" w14:textId="77777777" w:rsidR="00A7106E" w:rsidRPr="00FB07C6" w:rsidRDefault="00A7106E" w:rsidP="00FB07C6">
            <w:pPr>
              <w:jc w:val="both"/>
              <w:rPr>
                <w:color w:val="000000"/>
                <w:sz w:val="20"/>
                <w:szCs w:val="20"/>
              </w:rPr>
            </w:pPr>
            <w:r w:rsidRPr="00FB07C6">
              <w:rPr>
                <w:color w:val="000000"/>
                <w:sz w:val="20"/>
                <w:szCs w:val="20"/>
              </w:rPr>
              <w:t xml:space="preserve">Design and construction of 24hr Economy Model Market  </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024CD9C0" w14:textId="77777777" w:rsidR="00A7106E" w:rsidRPr="00FB07C6" w:rsidRDefault="00A7106E" w:rsidP="00FB07C6">
            <w:pPr>
              <w:jc w:val="both"/>
              <w:rPr>
                <w:color w:val="000000"/>
                <w:sz w:val="20"/>
                <w:szCs w:val="20"/>
              </w:rPr>
            </w:pPr>
            <w:r w:rsidRPr="00FB07C6">
              <w:rPr>
                <w:color w:val="000000"/>
                <w:sz w:val="20"/>
                <w:szCs w:val="20"/>
              </w:rPr>
              <w:t>Kpando Municipal</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594A5258" w14:textId="77777777" w:rsidR="00A7106E" w:rsidRPr="00FB07C6" w:rsidRDefault="00A7106E"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1345F1A2" w14:textId="77777777" w:rsidR="00A7106E" w:rsidRPr="00FB07C6" w:rsidRDefault="00A7106E"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7D53A166" w14:textId="77777777" w:rsidR="00A7106E" w:rsidRPr="00FB07C6" w:rsidRDefault="00A7106E"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0C63C630" w14:textId="77777777" w:rsidR="00A7106E" w:rsidRPr="00FB07C6" w:rsidRDefault="00A7106E" w:rsidP="00FB07C6">
            <w:pPr>
              <w:jc w:val="both"/>
              <w:rPr>
                <w:color w:val="000000"/>
                <w:sz w:val="20"/>
                <w:szCs w:val="20"/>
              </w:rPr>
            </w:pPr>
            <w:r w:rsidRPr="00FB07C6">
              <w:rPr>
                <w:color w:val="000000"/>
                <w:sz w:val="20"/>
                <w:szCs w:val="20"/>
              </w:rPr>
              <w:t> </w:t>
            </w:r>
          </w:p>
        </w:tc>
        <w:tc>
          <w:tcPr>
            <w:tcW w:w="1015" w:type="dxa"/>
            <w:vMerge w:val="restart"/>
            <w:tcBorders>
              <w:top w:val="nil"/>
              <w:left w:val="nil"/>
              <w:right w:val="single" w:sz="4" w:space="0" w:color="auto"/>
            </w:tcBorders>
            <w:shd w:val="clear" w:color="000000" w:fill="D9E2F3"/>
            <w:vAlign w:val="center"/>
            <w:hideMark/>
          </w:tcPr>
          <w:p w14:paraId="314B6918" w14:textId="77777777" w:rsidR="00A7106E" w:rsidRPr="00FB07C6" w:rsidRDefault="00A7106E" w:rsidP="00FB07C6">
            <w:pPr>
              <w:jc w:val="both"/>
              <w:rPr>
                <w:color w:val="000000"/>
                <w:sz w:val="20"/>
                <w:szCs w:val="20"/>
              </w:rPr>
            </w:pPr>
            <w:r w:rsidRPr="00FB07C6">
              <w:rPr>
                <w:color w:val="000000"/>
                <w:sz w:val="20"/>
                <w:szCs w:val="20"/>
              </w:rPr>
              <w:t> </w:t>
            </w:r>
          </w:p>
          <w:p w14:paraId="6AB6C3ED" w14:textId="7B576F96" w:rsidR="00A7106E" w:rsidRPr="00FB07C6" w:rsidRDefault="00BF3211" w:rsidP="00BF3211">
            <w:pPr>
              <w:jc w:val="center"/>
              <w:rPr>
                <w:color w:val="000000"/>
                <w:sz w:val="20"/>
                <w:szCs w:val="20"/>
              </w:rPr>
            </w:pPr>
            <w:r>
              <w:rPr>
                <w:color w:val="000000"/>
                <w:sz w:val="20"/>
                <w:szCs w:val="20"/>
              </w:rPr>
              <w:t>-</w:t>
            </w:r>
          </w:p>
        </w:tc>
        <w:tc>
          <w:tcPr>
            <w:tcW w:w="1245" w:type="dxa"/>
            <w:vMerge w:val="restart"/>
            <w:tcBorders>
              <w:top w:val="nil"/>
              <w:left w:val="nil"/>
              <w:right w:val="single" w:sz="4" w:space="0" w:color="auto"/>
            </w:tcBorders>
            <w:shd w:val="clear" w:color="000000" w:fill="D9E2F3"/>
            <w:vAlign w:val="center"/>
            <w:hideMark/>
          </w:tcPr>
          <w:p w14:paraId="058AD908" w14:textId="77777777" w:rsidR="00A7106E" w:rsidRPr="00FB07C6" w:rsidRDefault="00A7106E" w:rsidP="00FB07C6">
            <w:pPr>
              <w:jc w:val="both"/>
              <w:rPr>
                <w:color w:val="000000"/>
                <w:sz w:val="20"/>
                <w:szCs w:val="20"/>
              </w:rPr>
            </w:pPr>
            <w:r w:rsidRPr="00FB07C6">
              <w:rPr>
                <w:color w:val="000000"/>
                <w:sz w:val="20"/>
                <w:szCs w:val="20"/>
              </w:rPr>
              <w:t> </w:t>
            </w:r>
          </w:p>
          <w:p w14:paraId="0087468D" w14:textId="3AB4B6D0" w:rsidR="00A7106E" w:rsidRPr="00FB07C6" w:rsidRDefault="00A7106E" w:rsidP="00FB07C6">
            <w:pPr>
              <w:jc w:val="both"/>
              <w:rPr>
                <w:color w:val="000000"/>
                <w:sz w:val="20"/>
                <w:szCs w:val="20"/>
              </w:rPr>
            </w:pPr>
            <w:r w:rsidRPr="00FB07C6">
              <w:rPr>
                <w:color w:val="000000"/>
                <w:sz w:val="20"/>
                <w:szCs w:val="20"/>
              </w:rPr>
              <w:t>5,636,704.42</w:t>
            </w:r>
          </w:p>
        </w:tc>
        <w:tc>
          <w:tcPr>
            <w:tcW w:w="1035" w:type="dxa"/>
            <w:vMerge w:val="restart"/>
            <w:tcBorders>
              <w:top w:val="nil"/>
              <w:left w:val="nil"/>
              <w:right w:val="single" w:sz="4" w:space="0" w:color="auto"/>
            </w:tcBorders>
            <w:shd w:val="clear" w:color="000000" w:fill="D9E2F3"/>
            <w:vAlign w:val="center"/>
            <w:hideMark/>
          </w:tcPr>
          <w:p w14:paraId="01A07590" w14:textId="77777777" w:rsidR="00A7106E" w:rsidRPr="00FB07C6" w:rsidRDefault="00A7106E" w:rsidP="00FB07C6">
            <w:pPr>
              <w:jc w:val="both"/>
              <w:rPr>
                <w:color w:val="000000"/>
                <w:sz w:val="20"/>
                <w:szCs w:val="20"/>
              </w:rPr>
            </w:pPr>
            <w:r w:rsidRPr="00FB07C6">
              <w:rPr>
                <w:color w:val="000000"/>
                <w:sz w:val="20"/>
                <w:szCs w:val="20"/>
              </w:rPr>
              <w:t> </w:t>
            </w:r>
          </w:p>
          <w:p w14:paraId="60AA2E77" w14:textId="6EA38FB9" w:rsidR="00A7106E" w:rsidRPr="00FB07C6" w:rsidRDefault="00BF3211" w:rsidP="00BF3211">
            <w:pPr>
              <w:jc w:val="center"/>
              <w:rPr>
                <w:color w:val="000000"/>
                <w:sz w:val="20"/>
                <w:szCs w:val="20"/>
              </w:rPr>
            </w:pPr>
            <w:r>
              <w:rPr>
                <w:color w:val="000000"/>
                <w:sz w:val="20"/>
                <w:szCs w:val="20"/>
              </w:rPr>
              <w:t>-</w:t>
            </w:r>
          </w:p>
        </w:tc>
        <w:tc>
          <w:tcPr>
            <w:tcW w:w="1265" w:type="dxa"/>
            <w:vMerge w:val="restart"/>
            <w:tcBorders>
              <w:top w:val="nil"/>
              <w:left w:val="nil"/>
              <w:right w:val="single" w:sz="4" w:space="0" w:color="auto"/>
            </w:tcBorders>
            <w:shd w:val="clear" w:color="000000" w:fill="D9E2F3"/>
            <w:vAlign w:val="center"/>
            <w:hideMark/>
          </w:tcPr>
          <w:p w14:paraId="41A384E7" w14:textId="77777777" w:rsidR="00BF3211" w:rsidRDefault="00BF3211" w:rsidP="00BF3211">
            <w:pPr>
              <w:jc w:val="center"/>
              <w:rPr>
                <w:color w:val="000000"/>
                <w:sz w:val="20"/>
                <w:szCs w:val="20"/>
              </w:rPr>
            </w:pPr>
          </w:p>
          <w:p w14:paraId="11082538" w14:textId="1B19A389" w:rsidR="00A7106E" w:rsidRPr="00FB07C6" w:rsidRDefault="00BF3211" w:rsidP="00BF3211">
            <w:pPr>
              <w:jc w:val="center"/>
              <w:rPr>
                <w:color w:val="000000"/>
                <w:sz w:val="20"/>
                <w:szCs w:val="20"/>
              </w:rPr>
            </w:pPr>
            <w:r>
              <w:rPr>
                <w:color w:val="000000"/>
                <w:sz w:val="20"/>
                <w:szCs w:val="20"/>
              </w:rPr>
              <w:t>-</w:t>
            </w:r>
          </w:p>
          <w:p w14:paraId="7BC5819D" w14:textId="50B5D3FF" w:rsidR="00A7106E" w:rsidRPr="00FB07C6" w:rsidRDefault="00A7106E" w:rsidP="00FB07C6">
            <w:pPr>
              <w:jc w:val="both"/>
              <w:rPr>
                <w:color w:val="000000"/>
                <w:sz w:val="20"/>
                <w:szCs w:val="20"/>
              </w:rPr>
            </w:pPr>
          </w:p>
        </w:tc>
        <w:tc>
          <w:tcPr>
            <w:tcW w:w="940" w:type="dxa"/>
            <w:gridSpan w:val="2"/>
            <w:vMerge w:val="restart"/>
            <w:tcBorders>
              <w:top w:val="nil"/>
              <w:left w:val="nil"/>
              <w:right w:val="single" w:sz="4" w:space="0" w:color="auto"/>
            </w:tcBorders>
            <w:shd w:val="clear" w:color="000000" w:fill="D9E2F3"/>
            <w:vAlign w:val="center"/>
            <w:hideMark/>
          </w:tcPr>
          <w:p w14:paraId="3F04CBED" w14:textId="77777777" w:rsidR="00A7106E" w:rsidRPr="00FB07C6" w:rsidRDefault="00A7106E" w:rsidP="00FB07C6">
            <w:pPr>
              <w:jc w:val="both"/>
              <w:rPr>
                <w:color w:val="000000"/>
                <w:sz w:val="20"/>
                <w:szCs w:val="20"/>
              </w:rPr>
            </w:pPr>
            <w:r w:rsidRPr="00FB07C6">
              <w:rPr>
                <w:color w:val="000000"/>
                <w:sz w:val="20"/>
                <w:szCs w:val="20"/>
              </w:rPr>
              <w:t> </w:t>
            </w:r>
          </w:p>
          <w:p w14:paraId="630A6F66" w14:textId="36102076" w:rsidR="00A7106E" w:rsidRPr="00FB07C6" w:rsidRDefault="00A7106E" w:rsidP="00FB07C6">
            <w:pPr>
              <w:jc w:val="both"/>
              <w:rPr>
                <w:color w:val="000000"/>
                <w:sz w:val="20"/>
                <w:szCs w:val="20"/>
              </w:rPr>
            </w:pPr>
            <w:r w:rsidRPr="00FB07C6">
              <w:rPr>
                <w:color w:val="000000"/>
                <w:sz w:val="20"/>
                <w:szCs w:val="20"/>
              </w:rPr>
              <w:t>x</w:t>
            </w:r>
          </w:p>
        </w:tc>
        <w:tc>
          <w:tcPr>
            <w:tcW w:w="630" w:type="dxa"/>
            <w:vMerge w:val="restart"/>
            <w:tcBorders>
              <w:top w:val="nil"/>
              <w:left w:val="nil"/>
              <w:right w:val="single" w:sz="4" w:space="0" w:color="auto"/>
            </w:tcBorders>
            <w:shd w:val="clear" w:color="000000" w:fill="D9E2F3"/>
            <w:vAlign w:val="center"/>
            <w:hideMark/>
          </w:tcPr>
          <w:p w14:paraId="1F15A7F0" w14:textId="77777777" w:rsidR="00A7106E" w:rsidRPr="00FB07C6" w:rsidRDefault="00A7106E" w:rsidP="00FB07C6">
            <w:pPr>
              <w:jc w:val="both"/>
              <w:rPr>
                <w:color w:val="000000"/>
                <w:sz w:val="20"/>
                <w:szCs w:val="20"/>
              </w:rPr>
            </w:pPr>
            <w:r w:rsidRPr="00FB07C6">
              <w:rPr>
                <w:color w:val="000000"/>
                <w:sz w:val="20"/>
                <w:szCs w:val="20"/>
              </w:rPr>
              <w:t> </w:t>
            </w:r>
          </w:p>
          <w:p w14:paraId="22609691" w14:textId="1CD86028" w:rsidR="00A7106E" w:rsidRPr="00FB07C6" w:rsidRDefault="00A7106E" w:rsidP="00FB07C6">
            <w:pPr>
              <w:jc w:val="both"/>
              <w:rPr>
                <w:color w:val="000000"/>
                <w:sz w:val="20"/>
                <w:szCs w:val="20"/>
              </w:rPr>
            </w:pPr>
            <w:r w:rsidRPr="00FB07C6">
              <w:rPr>
                <w:color w:val="000000"/>
                <w:sz w:val="20"/>
                <w:szCs w:val="20"/>
              </w:rPr>
              <w:t> </w:t>
            </w:r>
          </w:p>
        </w:tc>
        <w:tc>
          <w:tcPr>
            <w:tcW w:w="1510" w:type="dxa"/>
            <w:vMerge w:val="restart"/>
            <w:tcBorders>
              <w:top w:val="nil"/>
              <w:left w:val="nil"/>
              <w:right w:val="single" w:sz="4" w:space="0" w:color="auto"/>
            </w:tcBorders>
            <w:shd w:val="clear" w:color="000000" w:fill="D9E2F3"/>
            <w:vAlign w:val="center"/>
            <w:hideMark/>
          </w:tcPr>
          <w:p w14:paraId="4B4A9FE8" w14:textId="77777777" w:rsidR="00A7106E" w:rsidRPr="00FB07C6" w:rsidRDefault="00A7106E" w:rsidP="00FB07C6">
            <w:pPr>
              <w:jc w:val="both"/>
              <w:rPr>
                <w:color w:val="000000"/>
                <w:sz w:val="20"/>
                <w:szCs w:val="20"/>
              </w:rPr>
            </w:pPr>
            <w:r w:rsidRPr="00FB07C6">
              <w:rPr>
                <w:color w:val="000000"/>
                <w:sz w:val="20"/>
                <w:szCs w:val="20"/>
              </w:rPr>
              <w:t> </w:t>
            </w:r>
          </w:p>
          <w:p w14:paraId="6E7CEB7A" w14:textId="08E55523" w:rsidR="00A7106E" w:rsidRPr="00FB07C6" w:rsidRDefault="00A7106E" w:rsidP="00FB07C6">
            <w:pPr>
              <w:jc w:val="both"/>
              <w:rPr>
                <w:color w:val="000000"/>
                <w:sz w:val="20"/>
                <w:szCs w:val="20"/>
              </w:rPr>
            </w:pPr>
            <w:r w:rsidRPr="00FB07C6">
              <w:rPr>
                <w:color w:val="000000"/>
                <w:sz w:val="20"/>
                <w:szCs w:val="20"/>
              </w:rPr>
              <w:t>MWD</w:t>
            </w:r>
          </w:p>
        </w:tc>
        <w:tc>
          <w:tcPr>
            <w:tcW w:w="1086" w:type="dxa"/>
            <w:gridSpan w:val="2"/>
            <w:vMerge w:val="restart"/>
            <w:tcBorders>
              <w:top w:val="nil"/>
              <w:left w:val="nil"/>
              <w:right w:val="single" w:sz="4" w:space="0" w:color="auto"/>
            </w:tcBorders>
            <w:shd w:val="clear" w:color="000000" w:fill="D9E2F3"/>
            <w:vAlign w:val="center"/>
            <w:hideMark/>
          </w:tcPr>
          <w:p w14:paraId="5AF66144" w14:textId="77777777" w:rsidR="00A7106E" w:rsidRPr="00FB07C6" w:rsidRDefault="00A7106E" w:rsidP="00FB07C6">
            <w:pPr>
              <w:jc w:val="both"/>
              <w:rPr>
                <w:color w:val="000000"/>
                <w:sz w:val="20"/>
                <w:szCs w:val="20"/>
              </w:rPr>
            </w:pPr>
            <w:r w:rsidRPr="00FB07C6">
              <w:rPr>
                <w:color w:val="000000"/>
                <w:sz w:val="20"/>
                <w:szCs w:val="20"/>
              </w:rPr>
              <w:t> </w:t>
            </w:r>
          </w:p>
          <w:p w14:paraId="49628701" w14:textId="38FE5CD3" w:rsidR="00A7106E" w:rsidRPr="00FB07C6" w:rsidRDefault="00A7106E"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63E2098D" w14:textId="77777777" w:rsidR="00A7106E" w:rsidRPr="00FB07C6" w:rsidRDefault="00A7106E" w:rsidP="00FB07C6">
            <w:pPr>
              <w:rPr>
                <w:sz w:val="20"/>
                <w:szCs w:val="20"/>
              </w:rPr>
            </w:pPr>
          </w:p>
        </w:tc>
      </w:tr>
      <w:tr w:rsidR="00A7106E" w:rsidRPr="00FB07C6" w14:paraId="470A2437" w14:textId="77777777" w:rsidTr="000E45FE">
        <w:trPr>
          <w:trHeight w:val="510"/>
        </w:trPr>
        <w:tc>
          <w:tcPr>
            <w:tcW w:w="676" w:type="dxa"/>
            <w:vMerge/>
            <w:tcBorders>
              <w:top w:val="nil"/>
              <w:left w:val="single" w:sz="4" w:space="0" w:color="auto"/>
              <w:bottom w:val="single" w:sz="4" w:space="0" w:color="auto"/>
              <w:right w:val="single" w:sz="4" w:space="0" w:color="auto"/>
            </w:tcBorders>
            <w:vAlign w:val="center"/>
            <w:hideMark/>
          </w:tcPr>
          <w:p w14:paraId="0A53A31C" w14:textId="77777777" w:rsidR="00A7106E" w:rsidRPr="00FB07C6" w:rsidRDefault="00A7106E"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45A52F3B" w14:textId="77777777" w:rsidR="00A7106E" w:rsidRPr="00FB07C6" w:rsidRDefault="00A7106E"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6D11BDE7" w14:textId="77777777" w:rsidR="00A7106E" w:rsidRPr="00FB07C6" w:rsidRDefault="00A7106E"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CAF2E18" w14:textId="77777777" w:rsidR="00A7106E" w:rsidRPr="00FB07C6" w:rsidRDefault="00A7106E"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47882D34" w14:textId="77777777" w:rsidR="00A7106E" w:rsidRPr="00FB07C6" w:rsidRDefault="00A7106E"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4E3AFF9A" w14:textId="77777777" w:rsidR="00A7106E" w:rsidRPr="00FB07C6" w:rsidRDefault="00A7106E"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86C9D5F" w14:textId="77777777" w:rsidR="00A7106E" w:rsidRPr="00FB07C6" w:rsidRDefault="00A7106E" w:rsidP="00FB07C6">
            <w:pPr>
              <w:rPr>
                <w:color w:val="000000"/>
                <w:sz w:val="20"/>
                <w:szCs w:val="20"/>
              </w:rPr>
            </w:pPr>
          </w:p>
        </w:tc>
        <w:tc>
          <w:tcPr>
            <w:tcW w:w="1015" w:type="dxa"/>
            <w:vMerge/>
            <w:tcBorders>
              <w:left w:val="nil"/>
              <w:bottom w:val="single" w:sz="4" w:space="0" w:color="auto"/>
              <w:right w:val="single" w:sz="4" w:space="0" w:color="auto"/>
            </w:tcBorders>
            <w:shd w:val="clear" w:color="000000" w:fill="D9E2F3"/>
            <w:vAlign w:val="center"/>
            <w:hideMark/>
          </w:tcPr>
          <w:p w14:paraId="09DE2AF8" w14:textId="70F99163" w:rsidR="00A7106E" w:rsidRPr="00FB07C6" w:rsidRDefault="00A7106E" w:rsidP="00FB07C6">
            <w:pPr>
              <w:jc w:val="both"/>
              <w:rPr>
                <w:color w:val="000000"/>
                <w:sz w:val="20"/>
                <w:szCs w:val="20"/>
              </w:rPr>
            </w:pPr>
          </w:p>
        </w:tc>
        <w:tc>
          <w:tcPr>
            <w:tcW w:w="1245" w:type="dxa"/>
            <w:vMerge/>
            <w:tcBorders>
              <w:left w:val="nil"/>
              <w:bottom w:val="single" w:sz="4" w:space="0" w:color="auto"/>
              <w:right w:val="single" w:sz="4" w:space="0" w:color="auto"/>
            </w:tcBorders>
            <w:shd w:val="clear" w:color="000000" w:fill="D9E2F3"/>
            <w:vAlign w:val="center"/>
            <w:hideMark/>
          </w:tcPr>
          <w:p w14:paraId="2B231D53" w14:textId="20EED5C0" w:rsidR="00A7106E" w:rsidRPr="00FB07C6" w:rsidRDefault="00A7106E" w:rsidP="00FB07C6">
            <w:pPr>
              <w:jc w:val="both"/>
              <w:rPr>
                <w:color w:val="000000"/>
                <w:sz w:val="20"/>
                <w:szCs w:val="20"/>
              </w:rPr>
            </w:pPr>
          </w:p>
        </w:tc>
        <w:tc>
          <w:tcPr>
            <w:tcW w:w="1035" w:type="dxa"/>
            <w:vMerge/>
            <w:tcBorders>
              <w:left w:val="nil"/>
              <w:bottom w:val="single" w:sz="4" w:space="0" w:color="auto"/>
              <w:right w:val="single" w:sz="4" w:space="0" w:color="auto"/>
            </w:tcBorders>
            <w:shd w:val="clear" w:color="000000" w:fill="D9E2F3"/>
            <w:vAlign w:val="center"/>
            <w:hideMark/>
          </w:tcPr>
          <w:p w14:paraId="7D28B996" w14:textId="4D6A49DD" w:rsidR="00A7106E" w:rsidRPr="00FB07C6" w:rsidRDefault="00A7106E" w:rsidP="00FB07C6">
            <w:pPr>
              <w:jc w:val="both"/>
              <w:rPr>
                <w:color w:val="000000"/>
                <w:sz w:val="20"/>
                <w:szCs w:val="20"/>
              </w:rPr>
            </w:pPr>
          </w:p>
        </w:tc>
        <w:tc>
          <w:tcPr>
            <w:tcW w:w="1265" w:type="dxa"/>
            <w:vMerge/>
            <w:tcBorders>
              <w:left w:val="nil"/>
              <w:bottom w:val="single" w:sz="4" w:space="0" w:color="auto"/>
              <w:right w:val="single" w:sz="4" w:space="0" w:color="auto"/>
            </w:tcBorders>
            <w:shd w:val="clear" w:color="000000" w:fill="D9E2F3"/>
            <w:vAlign w:val="center"/>
            <w:hideMark/>
          </w:tcPr>
          <w:p w14:paraId="1E64B7CA" w14:textId="01CC2DDD" w:rsidR="00A7106E" w:rsidRPr="00FB07C6" w:rsidRDefault="00A7106E" w:rsidP="00FB07C6">
            <w:pPr>
              <w:jc w:val="both"/>
              <w:rPr>
                <w:color w:val="000000"/>
                <w:sz w:val="20"/>
                <w:szCs w:val="20"/>
              </w:rPr>
            </w:pPr>
          </w:p>
        </w:tc>
        <w:tc>
          <w:tcPr>
            <w:tcW w:w="940" w:type="dxa"/>
            <w:gridSpan w:val="2"/>
            <w:vMerge/>
            <w:tcBorders>
              <w:left w:val="nil"/>
              <w:bottom w:val="single" w:sz="4" w:space="0" w:color="auto"/>
              <w:right w:val="single" w:sz="4" w:space="0" w:color="auto"/>
            </w:tcBorders>
            <w:shd w:val="clear" w:color="000000" w:fill="D9E2F3"/>
            <w:vAlign w:val="center"/>
            <w:hideMark/>
          </w:tcPr>
          <w:p w14:paraId="18EB8372" w14:textId="4D2C7EAF" w:rsidR="00A7106E" w:rsidRPr="00FB07C6" w:rsidRDefault="00A7106E" w:rsidP="00FB07C6">
            <w:pPr>
              <w:jc w:val="both"/>
              <w:rPr>
                <w:color w:val="000000"/>
                <w:sz w:val="20"/>
                <w:szCs w:val="20"/>
              </w:rPr>
            </w:pPr>
          </w:p>
        </w:tc>
        <w:tc>
          <w:tcPr>
            <w:tcW w:w="630" w:type="dxa"/>
            <w:vMerge/>
            <w:tcBorders>
              <w:left w:val="nil"/>
              <w:bottom w:val="single" w:sz="4" w:space="0" w:color="auto"/>
              <w:right w:val="single" w:sz="4" w:space="0" w:color="auto"/>
            </w:tcBorders>
            <w:shd w:val="clear" w:color="000000" w:fill="D9E2F3"/>
            <w:vAlign w:val="center"/>
            <w:hideMark/>
          </w:tcPr>
          <w:p w14:paraId="1E1E75B2" w14:textId="72115C7A" w:rsidR="00A7106E" w:rsidRPr="00FB07C6" w:rsidRDefault="00A7106E" w:rsidP="00FB07C6">
            <w:pPr>
              <w:jc w:val="both"/>
              <w:rPr>
                <w:color w:val="000000"/>
                <w:sz w:val="20"/>
                <w:szCs w:val="20"/>
              </w:rPr>
            </w:pPr>
          </w:p>
        </w:tc>
        <w:tc>
          <w:tcPr>
            <w:tcW w:w="1510" w:type="dxa"/>
            <w:vMerge/>
            <w:tcBorders>
              <w:left w:val="nil"/>
              <w:bottom w:val="single" w:sz="4" w:space="0" w:color="auto"/>
              <w:right w:val="single" w:sz="4" w:space="0" w:color="auto"/>
            </w:tcBorders>
            <w:shd w:val="clear" w:color="000000" w:fill="D9E2F3"/>
            <w:vAlign w:val="center"/>
            <w:hideMark/>
          </w:tcPr>
          <w:p w14:paraId="1195F9DF" w14:textId="15B13BAA" w:rsidR="00A7106E" w:rsidRPr="00FB07C6" w:rsidRDefault="00A7106E" w:rsidP="00FB07C6">
            <w:pPr>
              <w:jc w:val="both"/>
              <w:rPr>
                <w:color w:val="000000"/>
                <w:sz w:val="20"/>
                <w:szCs w:val="20"/>
              </w:rPr>
            </w:pPr>
          </w:p>
        </w:tc>
        <w:tc>
          <w:tcPr>
            <w:tcW w:w="1086" w:type="dxa"/>
            <w:gridSpan w:val="2"/>
            <w:vMerge/>
            <w:tcBorders>
              <w:left w:val="nil"/>
              <w:bottom w:val="single" w:sz="4" w:space="0" w:color="auto"/>
              <w:right w:val="single" w:sz="4" w:space="0" w:color="auto"/>
            </w:tcBorders>
            <w:shd w:val="clear" w:color="000000" w:fill="D9E2F3"/>
            <w:vAlign w:val="center"/>
            <w:hideMark/>
          </w:tcPr>
          <w:p w14:paraId="419F8913" w14:textId="7A6DA240" w:rsidR="00A7106E" w:rsidRPr="00FB07C6" w:rsidRDefault="00A7106E" w:rsidP="00FB07C6">
            <w:pPr>
              <w:jc w:val="both"/>
              <w:rPr>
                <w:color w:val="000000"/>
                <w:sz w:val="20"/>
                <w:szCs w:val="20"/>
              </w:rPr>
            </w:pPr>
          </w:p>
        </w:tc>
        <w:tc>
          <w:tcPr>
            <w:tcW w:w="252" w:type="dxa"/>
            <w:gridSpan w:val="2"/>
            <w:vAlign w:val="center"/>
            <w:hideMark/>
          </w:tcPr>
          <w:p w14:paraId="205A6610" w14:textId="77777777" w:rsidR="00A7106E" w:rsidRPr="00FB07C6" w:rsidRDefault="00A7106E" w:rsidP="00FB07C6">
            <w:pPr>
              <w:rPr>
                <w:sz w:val="20"/>
                <w:szCs w:val="20"/>
              </w:rPr>
            </w:pPr>
          </w:p>
        </w:tc>
      </w:tr>
      <w:tr w:rsidR="00FB07C6" w:rsidRPr="00FB07C6" w14:paraId="4ED3B7D4" w14:textId="77777777" w:rsidTr="000E45FE">
        <w:trPr>
          <w:trHeight w:val="1268"/>
        </w:trPr>
        <w:tc>
          <w:tcPr>
            <w:tcW w:w="676" w:type="dxa"/>
            <w:tcBorders>
              <w:top w:val="nil"/>
              <w:left w:val="single" w:sz="4" w:space="0" w:color="auto"/>
              <w:bottom w:val="single" w:sz="4" w:space="0" w:color="auto"/>
              <w:right w:val="single" w:sz="4" w:space="0" w:color="auto"/>
            </w:tcBorders>
            <w:vAlign w:val="center"/>
            <w:hideMark/>
          </w:tcPr>
          <w:p w14:paraId="6B1C38DB" w14:textId="77777777" w:rsidR="00FB07C6" w:rsidRPr="00FB07C6" w:rsidRDefault="00FB07C6" w:rsidP="00FB07C6">
            <w:pPr>
              <w:jc w:val="both"/>
              <w:rPr>
                <w:b/>
                <w:bCs/>
                <w:color w:val="44546A"/>
                <w:sz w:val="20"/>
                <w:szCs w:val="20"/>
              </w:rPr>
            </w:pPr>
            <w:r w:rsidRPr="00FB07C6">
              <w:rPr>
                <w:b/>
                <w:bCs/>
                <w:color w:val="44546A"/>
                <w:sz w:val="20"/>
                <w:szCs w:val="20"/>
              </w:rPr>
              <w:t>65</w:t>
            </w:r>
          </w:p>
        </w:tc>
        <w:tc>
          <w:tcPr>
            <w:tcW w:w="2657" w:type="dxa"/>
            <w:tcBorders>
              <w:top w:val="nil"/>
              <w:left w:val="nil"/>
              <w:bottom w:val="single" w:sz="4" w:space="0" w:color="auto"/>
              <w:right w:val="single" w:sz="4" w:space="0" w:color="auto"/>
            </w:tcBorders>
            <w:vAlign w:val="center"/>
            <w:hideMark/>
          </w:tcPr>
          <w:p w14:paraId="34BE1276" w14:textId="77777777" w:rsidR="00FB07C6" w:rsidRPr="00FB07C6" w:rsidRDefault="00FB07C6" w:rsidP="00FB07C6">
            <w:pPr>
              <w:jc w:val="both"/>
              <w:rPr>
                <w:color w:val="000000"/>
                <w:sz w:val="20"/>
                <w:szCs w:val="20"/>
              </w:rPr>
            </w:pPr>
            <w:r w:rsidRPr="00FB07C6">
              <w:rPr>
                <w:color w:val="000000"/>
                <w:sz w:val="20"/>
                <w:szCs w:val="20"/>
              </w:rPr>
              <w:t>Reshaping, Patching and improvement of spots in the Kpando township roads</w:t>
            </w:r>
          </w:p>
        </w:tc>
        <w:tc>
          <w:tcPr>
            <w:tcW w:w="1249" w:type="dxa"/>
            <w:tcBorders>
              <w:top w:val="nil"/>
              <w:left w:val="nil"/>
              <w:bottom w:val="single" w:sz="4" w:space="0" w:color="auto"/>
              <w:right w:val="single" w:sz="4" w:space="0" w:color="auto"/>
            </w:tcBorders>
            <w:vAlign w:val="center"/>
            <w:hideMark/>
          </w:tcPr>
          <w:p w14:paraId="7AD6F7B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23EAA9FC" w14:textId="43240402" w:rsidR="00FB07C6" w:rsidRPr="00FB07C6" w:rsidRDefault="00FB07C6" w:rsidP="00FB07C6">
            <w:pPr>
              <w:jc w:val="both"/>
              <w:rPr>
                <w:color w:val="000000"/>
                <w:sz w:val="20"/>
                <w:szCs w:val="20"/>
              </w:rPr>
            </w:pPr>
          </w:p>
        </w:tc>
        <w:tc>
          <w:tcPr>
            <w:tcW w:w="436" w:type="dxa"/>
            <w:tcBorders>
              <w:top w:val="nil"/>
              <w:left w:val="nil"/>
              <w:bottom w:val="single" w:sz="4" w:space="0" w:color="auto"/>
              <w:right w:val="single" w:sz="4" w:space="0" w:color="auto"/>
            </w:tcBorders>
            <w:shd w:val="clear" w:color="000000" w:fill="4472C4"/>
            <w:vAlign w:val="center"/>
            <w:hideMark/>
          </w:tcPr>
          <w:p w14:paraId="7C87F57F"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06E1F7E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25EF5E9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6B0B7C66" w14:textId="77777777" w:rsidR="00FB07C6" w:rsidRPr="00FB07C6" w:rsidRDefault="00FB07C6" w:rsidP="00FB07C6">
            <w:pPr>
              <w:jc w:val="both"/>
              <w:rPr>
                <w:color w:val="000000"/>
                <w:sz w:val="20"/>
                <w:szCs w:val="20"/>
              </w:rPr>
            </w:pPr>
            <w:r w:rsidRPr="00FB07C6">
              <w:rPr>
                <w:color w:val="000000"/>
                <w:sz w:val="20"/>
                <w:szCs w:val="20"/>
              </w:rPr>
              <w:t>20,000.00</w:t>
            </w:r>
          </w:p>
        </w:tc>
        <w:tc>
          <w:tcPr>
            <w:tcW w:w="1245" w:type="dxa"/>
            <w:tcBorders>
              <w:top w:val="nil"/>
              <w:left w:val="nil"/>
              <w:bottom w:val="single" w:sz="4" w:space="0" w:color="auto"/>
              <w:right w:val="single" w:sz="4" w:space="0" w:color="auto"/>
            </w:tcBorders>
            <w:vAlign w:val="center"/>
            <w:hideMark/>
          </w:tcPr>
          <w:p w14:paraId="32B036D6" w14:textId="44FFC21D"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vAlign w:val="center"/>
            <w:hideMark/>
          </w:tcPr>
          <w:p w14:paraId="2D348B3B" w14:textId="3DA9DE16" w:rsidR="00FB07C6" w:rsidRPr="00FB07C6" w:rsidRDefault="00FB07C6" w:rsidP="00FB07C6">
            <w:pPr>
              <w:jc w:val="both"/>
              <w:rPr>
                <w:color w:val="000000"/>
                <w:sz w:val="20"/>
                <w:szCs w:val="20"/>
              </w:rPr>
            </w:pPr>
            <w:r w:rsidRPr="00FB07C6">
              <w:rPr>
                <w:color w:val="000000"/>
                <w:sz w:val="20"/>
                <w:szCs w:val="20"/>
              </w:rPr>
              <w:t> </w:t>
            </w:r>
            <w:r w:rsidR="003B09B7">
              <w:rPr>
                <w:color w:val="000000"/>
                <w:sz w:val="20"/>
                <w:szCs w:val="20"/>
              </w:rPr>
              <w:t>100,000.00</w:t>
            </w:r>
          </w:p>
        </w:tc>
        <w:tc>
          <w:tcPr>
            <w:tcW w:w="1265" w:type="dxa"/>
            <w:tcBorders>
              <w:top w:val="nil"/>
              <w:left w:val="nil"/>
              <w:bottom w:val="single" w:sz="4" w:space="0" w:color="auto"/>
              <w:right w:val="single" w:sz="4" w:space="0" w:color="auto"/>
            </w:tcBorders>
            <w:vAlign w:val="center"/>
            <w:hideMark/>
          </w:tcPr>
          <w:p w14:paraId="53CE27F4" w14:textId="77777777" w:rsidR="00FB07C6" w:rsidRPr="00FB07C6" w:rsidRDefault="00FB07C6" w:rsidP="00FB07C6">
            <w:pPr>
              <w:jc w:val="both"/>
              <w:rPr>
                <w:color w:val="000000"/>
                <w:sz w:val="20"/>
                <w:szCs w:val="20"/>
              </w:rPr>
            </w:pPr>
            <w:r w:rsidRPr="00FB07C6">
              <w:rPr>
                <w:color w:val="000000"/>
                <w:sz w:val="20"/>
                <w:szCs w:val="20"/>
              </w:rPr>
              <w:t>100,000.00</w:t>
            </w:r>
          </w:p>
        </w:tc>
        <w:tc>
          <w:tcPr>
            <w:tcW w:w="940" w:type="dxa"/>
            <w:gridSpan w:val="2"/>
            <w:tcBorders>
              <w:top w:val="nil"/>
              <w:left w:val="nil"/>
              <w:bottom w:val="single" w:sz="4" w:space="0" w:color="auto"/>
              <w:right w:val="single" w:sz="4" w:space="0" w:color="auto"/>
            </w:tcBorders>
            <w:vAlign w:val="center"/>
            <w:hideMark/>
          </w:tcPr>
          <w:p w14:paraId="26DFAD75"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vAlign w:val="center"/>
            <w:hideMark/>
          </w:tcPr>
          <w:p w14:paraId="6E0E37F8" w14:textId="70A464DC" w:rsidR="00FB07C6" w:rsidRPr="00FB07C6" w:rsidRDefault="00FB07C6" w:rsidP="00FB07C6">
            <w:pPr>
              <w:jc w:val="both"/>
              <w:rPr>
                <w:color w:val="000000"/>
                <w:sz w:val="20"/>
                <w:szCs w:val="20"/>
              </w:rPr>
            </w:pPr>
            <w:r w:rsidRPr="00FB07C6">
              <w:rPr>
                <w:color w:val="000000"/>
                <w:sz w:val="20"/>
                <w:szCs w:val="20"/>
              </w:rPr>
              <w:t> </w:t>
            </w:r>
            <w:r w:rsidR="002907DD">
              <w:rPr>
                <w:color w:val="000000"/>
                <w:sz w:val="20"/>
                <w:szCs w:val="20"/>
              </w:rPr>
              <w:t>x</w:t>
            </w:r>
          </w:p>
        </w:tc>
        <w:tc>
          <w:tcPr>
            <w:tcW w:w="1510" w:type="dxa"/>
            <w:tcBorders>
              <w:top w:val="nil"/>
              <w:left w:val="nil"/>
              <w:bottom w:val="single" w:sz="4" w:space="0" w:color="auto"/>
              <w:right w:val="single" w:sz="4" w:space="0" w:color="auto"/>
            </w:tcBorders>
            <w:vAlign w:val="center"/>
            <w:hideMark/>
          </w:tcPr>
          <w:p w14:paraId="32861676" w14:textId="77777777" w:rsidR="00FB07C6" w:rsidRPr="00FB07C6" w:rsidRDefault="00FB07C6" w:rsidP="00FB07C6">
            <w:pPr>
              <w:jc w:val="both"/>
              <w:rPr>
                <w:color w:val="000000"/>
                <w:sz w:val="20"/>
                <w:szCs w:val="20"/>
              </w:rPr>
            </w:pPr>
            <w:r w:rsidRPr="00FB07C6">
              <w:rPr>
                <w:color w:val="000000"/>
                <w:sz w:val="20"/>
                <w:szCs w:val="20"/>
              </w:rPr>
              <w:t>Drip coordinator</w:t>
            </w:r>
          </w:p>
        </w:tc>
        <w:tc>
          <w:tcPr>
            <w:tcW w:w="1086" w:type="dxa"/>
            <w:gridSpan w:val="2"/>
            <w:tcBorders>
              <w:top w:val="nil"/>
              <w:left w:val="nil"/>
              <w:bottom w:val="single" w:sz="4" w:space="0" w:color="auto"/>
              <w:right w:val="single" w:sz="4" w:space="0" w:color="auto"/>
            </w:tcBorders>
            <w:vAlign w:val="center"/>
            <w:hideMark/>
          </w:tcPr>
          <w:p w14:paraId="5D187FF6" w14:textId="77777777" w:rsidR="00FB07C6" w:rsidRPr="00FB07C6" w:rsidRDefault="00FB07C6" w:rsidP="00FB07C6">
            <w:pPr>
              <w:jc w:val="both"/>
              <w:rPr>
                <w:color w:val="000000"/>
                <w:sz w:val="20"/>
                <w:szCs w:val="20"/>
              </w:rPr>
            </w:pPr>
            <w:r w:rsidRPr="00FB07C6">
              <w:rPr>
                <w:color w:val="000000"/>
                <w:sz w:val="20"/>
                <w:szCs w:val="20"/>
              </w:rPr>
              <w:t>MWD</w:t>
            </w:r>
          </w:p>
        </w:tc>
        <w:tc>
          <w:tcPr>
            <w:tcW w:w="252" w:type="dxa"/>
            <w:gridSpan w:val="2"/>
            <w:vAlign w:val="center"/>
            <w:hideMark/>
          </w:tcPr>
          <w:p w14:paraId="0FF1EB11" w14:textId="77777777" w:rsidR="00FB07C6" w:rsidRPr="00FB07C6" w:rsidRDefault="00FB07C6" w:rsidP="00FB07C6">
            <w:pPr>
              <w:rPr>
                <w:sz w:val="20"/>
                <w:szCs w:val="20"/>
              </w:rPr>
            </w:pPr>
          </w:p>
        </w:tc>
      </w:tr>
      <w:tr w:rsidR="00FB07C6" w:rsidRPr="00FB07C6" w14:paraId="4DF05DD1" w14:textId="77777777" w:rsidTr="000E45FE">
        <w:trPr>
          <w:trHeight w:val="116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2B4012E3" w14:textId="77777777" w:rsidR="00FB07C6" w:rsidRPr="00FB07C6" w:rsidRDefault="00FB07C6" w:rsidP="00FB07C6">
            <w:pPr>
              <w:jc w:val="both"/>
              <w:rPr>
                <w:b/>
                <w:bCs/>
                <w:color w:val="44546A"/>
                <w:sz w:val="20"/>
                <w:szCs w:val="20"/>
              </w:rPr>
            </w:pPr>
            <w:r w:rsidRPr="00FB07C6">
              <w:rPr>
                <w:b/>
                <w:bCs/>
                <w:color w:val="44546A"/>
                <w:sz w:val="20"/>
                <w:szCs w:val="20"/>
              </w:rPr>
              <w:t>66</w:t>
            </w:r>
          </w:p>
        </w:tc>
        <w:tc>
          <w:tcPr>
            <w:tcW w:w="2657" w:type="dxa"/>
            <w:tcBorders>
              <w:top w:val="nil"/>
              <w:left w:val="nil"/>
              <w:bottom w:val="single" w:sz="4" w:space="0" w:color="auto"/>
              <w:right w:val="single" w:sz="4" w:space="0" w:color="auto"/>
            </w:tcBorders>
            <w:shd w:val="clear" w:color="000000" w:fill="D9E2F3"/>
            <w:vAlign w:val="center"/>
            <w:hideMark/>
          </w:tcPr>
          <w:p w14:paraId="54216442" w14:textId="77777777" w:rsidR="00FB07C6" w:rsidRPr="00FB07C6" w:rsidRDefault="00FB07C6" w:rsidP="00FB07C6">
            <w:pPr>
              <w:jc w:val="both"/>
              <w:rPr>
                <w:color w:val="000000"/>
                <w:sz w:val="20"/>
                <w:szCs w:val="20"/>
              </w:rPr>
            </w:pPr>
            <w:r w:rsidRPr="00FB07C6">
              <w:rPr>
                <w:color w:val="000000"/>
                <w:sz w:val="20"/>
                <w:szCs w:val="20"/>
              </w:rPr>
              <w:t>Facilitate the extension of water services (Distribution Line) within the Gbefi town</w:t>
            </w:r>
          </w:p>
        </w:tc>
        <w:tc>
          <w:tcPr>
            <w:tcW w:w="1249" w:type="dxa"/>
            <w:tcBorders>
              <w:top w:val="nil"/>
              <w:left w:val="nil"/>
              <w:bottom w:val="single" w:sz="4" w:space="0" w:color="auto"/>
              <w:right w:val="single" w:sz="4" w:space="0" w:color="auto"/>
            </w:tcBorders>
            <w:shd w:val="clear" w:color="000000" w:fill="D9E2F3"/>
            <w:vAlign w:val="center"/>
            <w:hideMark/>
          </w:tcPr>
          <w:p w14:paraId="201010FE" w14:textId="156849A4" w:rsidR="00FB07C6" w:rsidRPr="00FB07C6" w:rsidRDefault="003B09B7" w:rsidP="00FB07C6">
            <w:pPr>
              <w:jc w:val="both"/>
              <w:rPr>
                <w:color w:val="000000"/>
                <w:sz w:val="20"/>
                <w:szCs w:val="20"/>
              </w:rPr>
            </w:pPr>
            <w:r>
              <w:rPr>
                <w:color w:val="000000"/>
                <w:sz w:val="20"/>
                <w:szCs w:val="20"/>
              </w:rPr>
              <w:t>Kpando Wide</w:t>
            </w:r>
          </w:p>
        </w:tc>
        <w:tc>
          <w:tcPr>
            <w:tcW w:w="472" w:type="dxa"/>
            <w:tcBorders>
              <w:top w:val="nil"/>
              <w:left w:val="nil"/>
              <w:bottom w:val="single" w:sz="4" w:space="0" w:color="auto"/>
              <w:right w:val="single" w:sz="4" w:space="0" w:color="auto"/>
            </w:tcBorders>
            <w:shd w:val="clear" w:color="000000" w:fill="4472C4"/>
            <w:vAlign w:val="center"/>
            <w:hideMark/>
          </w:tcPr>
          <w:p w14:paraId="2368B206"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02824A2E"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5B646A73"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654B04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69FB2686" w14:textId="5BF291B0" w:rsidR="00FB07C6" w:rsidRPr="00FB07C6" w:rsidRDefault="00FB07C6" w:rsidP="00FB07C6">
            <w:pPr>
              <w:jc w:val="both"/>
              <w:rPr>
                <w:color w:val="000000"/>
                <w:sz w:val="20"/>
                <w:szCs w:val="20"/>
              </w:rPr>
            </w:pPr>
            <w:r w:rsidRPr="00FB07C6">
              <w:rPr>
                <w:color w:val="000000"/>
                <w:sz w:val="20"/>
                <w:szCs w:val="20"/>
              </w:rPr>
              <w:t> </w:t>
            </w:r>
            <w:r w:rsidR="003B09B7">
              <w:rPr>
                <w:color w:val="000000"/>
                <w:sz w:val="20"/>
                <w:szCs w:val="20"/>
              </w:rPr>
              <w:t>200,000.00</w:t>
            </w:r>
          </w:p>
        </w:tc>
        <w:tc>
          <w:tcPr>
            <w:tcW w:w="1245" w:type="dxa"/>
            <w:tcBorders>
              <w:top w:val="nil"/>
              <w:left w:val="nil"/>
              <w:bottom w:val="single" w:sz="4" w:space="0" w:color="auto"/>
              <w:right w:val="single" w:sz="4" w:space="0" w:color="auto"/>
            </w:tcBorders>
            <w:shd w:val="clear" w:color="000000" w:fill="D9E2F3"/>
            <w:vAlign w:val="center"/>
            <w:hideMark/>
          </w:tcPr>
          <w:p w14:paraId="6301CC40" w14:textId="03CBFB76" w:rsidR="00FB07C6" w:rsidRPr="00FB07C6" w:rsidRDefault="00FB07C6" w:rsidP="00FB07C6">
            <w:pPr>
              <w:jc w:val="both"/>
              <w:rPr>
                <w:color w:val="000000"/>
                <w:sz w:val="20"/>
                <w:szCs w:val="20"/>
              </w:rPr>
            </w:pPr>
            <w:r w:rsidRPr="00FB07C6">
              <w:rPr>
                <w:color w:val="000000"/>
                <w:sz w:val="20"/>
                <w:szCs w:val="20"/>
              </w:rPr>
              <w:t>20</w:t>
            </w:r>
            <w:r w:rsidR="003B09B7">
              <w:rPr>
                <w:color w:val="000000"/>
                <w:sz w:val="20"/>
                <w:szCs w:val="20"/>
              </w:rPr>
              <w:t>0</w:t>
            </w:r>
            <w:r w:rsidRPr="00FB07C6">
              <w:rPr>
                <w:color w:val="000000"/>
                <w:sz w:val="20"/>
                <w:szCs w:val="20"/>
              </w:rPr>
              <w:t>,000.00</w:t>
            </w:r>
          </w:p>
        </w:tc>
        <w:tc>
          <w:tcPr>
            <w:tcW w:w="1035" w:type="dxa"/>
            <w:tcBorders>
              <w:top w:val="nil"/>
              <w:left w:val="nil"/>
              <w:bottom w:val="single" w:sz="4" w:space="0" w:color="auto"/>
              <w:right w:val="single" w:sz="4" w:space="0" w:color="auto"/>
            </w:tcBorders>
            <w:shd w:val="clear" w:color="000000" w:fill="D9E2F3"/>
            <w:vAlign w:val="center"/>
            <w:hideMark/>
          </w:tcPr>
          <w:p w14:paraId="5705B0D4" w14:textId="22C6B152"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105D9F58" w14:textId="78DDC77E" w:rsidR="00FB07C6" w:rsidRPr="00FB07C6" w:rsidRDefault="00FB07C6" w:rsidP="00FB07C6">
            <w:pPr>
              <w:jc w:val="both"/>
              <w:rPr>
                <w:color w:val="000000"/>
                <w:sz w:val="20"/>
                <w:szCs w:val="20"/>
              </w:rPr>
            </w:pPr>
            <w:r w:rsidRPr="00FB07C6">
              <w:rPr>
                <w:color w:val="000000"/>
                <w:sz w:val="20"/>
                <w:szCs w:val="20"/>
              </w:rPr>
              <w:t> </w:t>
            </w:r>
            <w:r w:rsidR="003B09B7" w:rsidRPr="00FB07C6">
              <w:rPr>
                <w:color w:val="000000"/>
                <w:sz w:val="20"/>
                <w:szCs w:val="20"/>
              </w:rPr>
              <w:t>1</w:t>
            </w:r>
            <w:r w:rsidR="003B09B7">
              <w:rPr>
                <w:color w:val="000000"/>
                <w:sz w:val="20"/>
                <w:szCs w:val="20"/>
              </w:rPr>
              <w:t>0</w:t>
            </w:r>
            <w:r w:rsidR="003B09B7" w:rsidRPr="00FB07C6">
              <w:rPr>
                <w:color w:val="000000"/>
                <w:sz w:val="20"/>
                <w:szCs w:val="20"/>
              </w:rPr>
              <w:t>0,000.00</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72B69CC7"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62A965C4"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17B20A90" w14:textId="77777777" w:rsidR="00FB07C6" w:rsidRPr="00FB07C6" w:rsidRDefault="00FB07C6" w:rsidP="00FB07C6">
            <w:pPr>
              <w:jc w:val="both"/>
              <w:rPr>
                <w:color w:val="000000"/>
                <w:sz w:val="20"/>
                <w:szCs w:val="20"/>
              </w:rPr>
            </w:pPr>
            <w:r w:rsidRPr="00FB07C6">
              <w:rPr>
                <w:color w:val="000000"/>
                <w:sz w:val="20"/>
                <w:szCs w:val="20"/>
              </w:rPr>
              <w:t>Ghana water</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244C018B"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12E3F310" w14:textId="77777777" w:rsidR="00FB07C6" w:rsidRPr="00FB07C6" w:rsidRDefault="00FB07C6" w:rsidP="00FB07C6">
            <w:pPr>
              <w:rPr>
                <w:sz w:val="20"/>
                <w:szCs w:val="20"/>
              </w:rPr>
            </w:pPr>
          </w:p>
        </w:tc>
      </w:tr>
      <w:tr w:rsidR="00FB07C6" w:rsidRPr="00FB07C6" w14:paraId="2B855CDE" w14:textId="77777777" w:rsidTr="000E45FE">
        <w:trPr>
          <w:trHeight w:val="1079"/>
        </w:trPr>
        <w:tc>
          <w:tcPr>
            <w:tcW w:w="676" w:type="dxa"/>
            <w:tcBorders>
              <w:top w:val="nil"/>
              <w:left w:val="single" w:sz="4" w:space="0" w:color="auto"/>
              <w:bottom w:val="single" w:sz="4" w:space="0" w:color="auto"/>
              <w:right w:val="single" w:sz="4" w:space="0" w:color="auto"/>
            </w:tcBorders>
            <w:vAlign w:val="center"/>
            <w:hideMark/>
          </w:tcPr>
          <w:p w14:paraId="194BECD3" w14:textId="77777777" w:rsidR="00FB07C6" w:rsidRPr="00FB07C6" w:rsidRDefault="00FB07C6" w:rsidP="00FB07C6">
            <w:pPr>
              <w:jc w:val="both"/>
              <w:rPr>
                <w:b/>
                <w:bCs/>
                <w:color w:val="44546A"/>
                <w:sz w:val="20"/>
                <w:szCs w:val="20"/>
              </w:rPr>
            </w:pPr>
            <w:r w:rsidRPr="00FB07C6">
              <w:rPr>
                <w:b/>
                <w:bCs/>
                <w:color w:val="44546A"/>
                <w:sz w:val="20"/>
                <w:szCs w:val="20"/>
              </w:rPr>
              <w:t>67</w:t>
            </w:r>
          </w:p>
        </w:tc>
        <w:tc>
          <w:tcPr>
            <w:tcW w:w="2657" w:type="dxa"/>
            <w:tcBorders>
              <w:top w:val="nil"/>
              <w:left w:val="nil"/>
              <w:bottom w:val="single" w:sz="4" w:space="0" w:color="auto"/>
              <w:right w:val="single" w:sz="4" w:space="0" w:color="auto"/>
            </w:tcBorders>
            <w:vAlign w:val="center"/>
            <w:hideMark/>
          </w:tcPr>
          <w:p w14:paraId="10C92296" w14:textId="77777777" w:rsidR="00FB07C6" w:rsidRPr="00FB07C6" w:rsidRDefault="00FB07C6" w:rsidP="00FB07C6">
            <w:pPr>
              <w:jc w:val="both"/>
              <w:rPr>
                <w:color w:val="000000"/>
                <w:sz w:val="20"/>
                <w:szCs w:val="20"/>
              </w:rPr>
            </w:pPr>
            <w:r w:rsidRPr="00FB07C6">
              <w:rPr>
                <w:color w:val="000000"/>
                <w:sz w:val="20"/>
                <w:szCs w:val="20"/>
              </w:rPr>
              <w:t>Facilitate the construction of storm drains at Todzi water source</w:t>
            </w:r>
          </w:p>
        </w:tc>
        <w:tc>
          <w:tcPr>
            <w:tcW w:w="1249" w:type="dxa"/>
            <w:tcBorders>
              <w:top w:val="nil"/>
              <w:left w:val="nil"/>
              <w:bottom w:val="single" w:sz="4" w:space="0" w:color="auto"/>
              <w:right w:val="single" w:sz="4" w:space="0" w:color="auto"/>
            </w:tcBorders>
            <w:vAlign w:val="center"/>
            <w:hideMark/>
          </w:tcPr>
          <w:p w14:paraId="0F40965C" w14:textId="77777777" w:rsidR="00FB07C6" w:rsidRPr="00FB07C6" w:rsidRDefault="00FB07C6" w:rsidP="00FB07C6">
            <w:pPr>
              <w:jc w:val="both"/>
              <w:rPr>
                <w:color w:val="000000"/>
                <w:sz w:val="20"/>
                <w:szCs w:val="20"/>
              </w:rPr>
            </w:pPr>
            <w:r w:rsidRPr="00FB07C6">
              <w:rPr>
                <w:color w:val="000000"/>
                <w:sz w:val="20"/>
                <w:szCs w:val="20"/>
              </w:rPr>
              <w:t>Kpando Todzi</w:t>
            </w:r>
          </w:p>
        </w:tc>
        <w:tc>
          <w:tcPr>
            <w:tcW w:w="472" w:type="dxa"/>
            <w:tcBorders>
              <w:top w:val="nil"/>
              <w:left w:val="nil"/>
              <w:bottom w:val="single" w:sz="4" w:space="0" w:color="auto"/>
              <w:right w:val="single" w:sz="4" w:space="0" w:color="auto"/>
            </w:tcBorders>
            <w:shd w:val="clear" w:color="000000" w:fill="4472C4"/>
            <w:vAlign w:val="center"/>
            <w:hideMark/>
          </w:tcPr>
          <w:p w14:paraId="3BD4EDF0"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72B8D199"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374DCA6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E599F04"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F3623A3" w14:textId="3ADC1109"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2B01ED1F" w14:textId="77777777" w:rsidR="00FB07C6" w:rsidRPr="00FB07C6" w:rsidRDefault="00FB07C6" w:rsidP="00FB07C6">
            <w:pPr>
              <w:jc w:val="both"/>
              <w:rPr>
                <w:color w:val="000000"/>
                <w:sz w:val="20"/>
                <w:szCs w:val="20"/>
              </w:rPr>
            </w:pPr>
            <w:r w:rsidRPr="00FB07C6">
              <w:rPr>
                <w:color w:val="000000"/>
                <w:sz w:val="20"/>
                <w:szCs w:val="20"/>
              </w:rPr>
              <w:t>120,000.00</w:t>
            </w:r>
          </w:p>
        </w:tc>
        <w:tc>
          <w:tcPr>
            <w:tcW w:w="1035" w:type="dxa"/>
            <w:tcBorders>
              <w:top w:val="nil"/>
              <w:left w:val="nil"/>
              <w:bottom w:val="single" w:sz="4" w:space="0" w:color="auto"/>
              <w:right w:val="single" w:sz="4" w:space="0" w:color="auto"/>
            </w:tcBorders>
            <w:vAlign w:val="center"/>
            <w:hideMark/>
          </w:tcPr>
          <w:p w14:paraId="03F28DFD" w14:textId="65592F6D"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0B3DE094" w14:textId="4D390262" w:rsidR="00FB07C6" w:rsidRPr="00FB07C6" w:rsidRDefault="00BF3211" w:rsidP="00FB07C6">
            <w:pPr>
              <w:jc w:val="both"/>
              <w:rPr>
                <w:color w:val="000000"/>
                <w:sz w:val="20"/>
                <w:szCs w:val="20"/>
              </w:rPr>
            </w:pPr>
            <w:r>
              <w:rPr>
                <w:color w:val="000000"/>
                <w:sz w:val="20"/>
                <w:szCs w:val="20"/>
              </w:rPr>
              <w:t>80,000.00</w:t>
            </w:r>
          </w:p>
        </w:tc>
        <w:tc>
          <w:tcPr>
            <w:tcW w:w="940" w:type="dxa"/>
            <w:gridSpan w:val="2"/>
            <w:tcBorders>
              <w:top w:val="nil"/>
              <w:left w:val="nil"/>
              <w:bottom w:val="single" w:sz="4" w:space="0" w:color="auto"/>
              <w:right w:val="single" w:sz="4" w:space="0" w:color="auto"/>
            </w:tcBorders>
            <w:vAlign w:val="center"/>
            <w:hideMark/>
          </w:tcPr>
          <w:p w14:paraId="5FDD540C"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48EE38BC"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76035F1B"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vAlign w:val="center"/>
            <w:hideMark/>
          </w:tcPr>
          <w:p w14:paraId="7A6494B4"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7FA9AE01" w14:textId="77777777" w:rsidR="00FB07C6" w:rsidRPr="00FB07C6" w:rsidRDefault="00FB07C6" w:rsidP="00FB07C6">
            <w:pPr>
              <w:rPr>
                <w:sz w:val="20"/>
                <w:szCs w:val="20"/>
              </w:rPr>
            </w:pPr>
          </w:p>
        </w:tc>
      </w:tr>
      <w:tr w:rsidR="00FB07C6" w:rsidRPr="00FB07C6" w14:paraId="5A81E6D0" w14:textId="77777777" w:rsidTr="000E45FE">
        <w:trPr>
          <w:trHeight w:val="1169"/>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364877E8" w14:textId="77777777" w:rsidR="00FB07C6" w:rsidRPr="00FB07C6" w:rsidRDefault="00FB07C6" w:rsidP="00FB07C6">
            <w:pPr>
              <w:jc w:val="both"/>
              <w:rPr>
                <w:b/>
                <w:bCs/>
                <w:color w:val="44546A"/>
                <w:sz w:val="20"/>
                <w:szCs w:val="20"/>
              </w:rPr>
            </w:pPr>
            <w:r w:rsidRPr="00FB07C6">
              <w:rPr>
                <w:b/>
                <w:bCs/>
                <w:color w:val="44546A"/>
                <w:sz w:val="20"/>
                <w:szCs w:val="20"/>
              </w:rPr>
              <w:t>68</w:t>
            </w:r>
          </w:p>
        </w:tc>
        <w:tc>
          <w:tcPr>
            <w:tcW w:w="2657" w:type="dxa"/>
            <w:tcBorders>
              <w:top w:val="nil"/>
              <w:left w:val="nil"/>
              <w:bottom w:val="single" w:sz="4" w:space="0" w:color="auto"/>
              <w:right w:val="single" w:sz="4" w:space="0" w:color="auto"/>
            </w:tcBorders>
            <w:shd w:val="clear" w:color="000000" w:fill="D9E2F3"/>
            <w:vAlign w:val="center"/>
            <w:hideMark/>
          </w:tcPr>
          <w:p w14:paraId="152CCF28" w14:textId="77777777" w:rsidR="00FB07C6" w:rsidRPr="00FB07C6" w:rsidRDefault="00FB07C6" w:rsidP="00FB07C6">
            <w:pPr>
              <w:jc w:val="both"/>
              <w:rPr>
                <w:color w:val="000000"/>
                <w:sz w:val="20"/>
                <w:szCs w:val="20"/>
              </w:rPr>
            </w:pPr>
            <w:r w:rsidRPr="00FB07C6">
              <w:rPr>
                <w:color w:val="000000"/>
                <w:sz w:val="20"/>
                <w:szCs w:val="20"/>
              </w:rPr>
              <w:t>Construction of staff Bungalow at Kpando Technical Basic School</w:t>
            </w:r>
          </w:p>
        </w:tc>
        <w:tc>
          <w:tcPr>
            <w:tcW w:w="1249" w:type="dxa"/>
            <w:tcBorders>
              <w:top w:val="nil"/>
              <w:left w:val="nil"/>
              <w:bottom w:val="single" w:sz="4" w:space="0" w:color="auto"/>
              <w:right w:val="single" w:sz="4" w:space="0" w:color="auto"/>
            </w:tcBorders>
            <w:shd w:val="clear" w:color="000000" w:fill="D9E2F3"/>
            <w:vAlign w:val="center"/>
            <w:hideMark/>
          </w:tcPr>
          <w:p w14:paraId="7313FD22" w14:textId="77777777" w:rsidR="00FB07C6" w:rsidRPr="00FB07C6" w:rsidRDefault="00FB07C6" w:rsidP="00FB07C6">
            <w:pPr>
              <w:jc w:val="both"/>
              <w:rPr>
                <w:color w:val="000000"/>
                <w:sz w:val="20"/>
                <w:szCs w:val="20"/>
              </w:rPr>
            </w:pPr>
            <w:r w:rsidRPr="00FB07C6">
              <w:rPr>
                <w:color w:val="000000"/>
                <w:sz w:val="20"/>
                <w:szCs w:val="20"/>
              </w:rPr>
              <w:t>Aziave</w:t>
            </w:r>
          </w:p>
        </w:tc>
        <w:tc>
          <w:tcPr>
            <w:tcW w:w="472" w:type="dxa"/>
            <w:tcBorders>
              <w:top w:val="nil"/>
              <w:left w:val="nil"/>
              <w:bottom w:val="single" w:sz="4" w:space="0" w:color="auto"/>
              <w:right w:val="single" w:sz="4" w:space="0" w:color="auto"/>
            </w:tcBorders>
            <w:shd w:val="clear" w:color="000000" w:fill="4472C4"/>
            <w:vAlign w:val="center"/>
            <w:hideMark/>
          </w:tcPr>
          <w:p w14:paraId="60E2E5C1"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7B95063C"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1F1D25E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C44F84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3CF65779" w14:textId="43407A3D"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51868AF5" w14:textId="77777777" w:rsidR="00FB07C6" w:rsidRPr="00FB07C6" w:rsidRDefault="00FB07C6" w:rsidP="00FB07C6">
            <w:pPr>
              <w:jc w:val="both"/>
              <w:rPr>
                <w:color w:val="000000"/>
                <w:sz w:val="20"/>
                <w:szCs w:val="20"/>
              </w:rPr>
            </w:pPr>
            <w:r w:rsidRPr="00FB07C6">
              <w:rPr>
                <w:color w:val="000000"/>
                <w:sz w:val="20"/>
                <w:szCs w:val="20"/>
              </w:rPr>
              <w:t>1,500,000.00</w:t>
            </w:r>
          </w:p>
        </w:tc>
        <w:tc>
          <w:tcPr>
            <w:tcW w:w="1035" w:type="dxa"/>
            <w:tcBorders>
              <w:top w:val="nil"/>
              <w:left w:val="nil"/>
              <w:bottom w:val="single" w:sz="4" w:space="0" w:color="auto"/>
              <w:right w:val="single" w:sz="4" w:space="0" w:color="auto"/>
            </w:tcBorders>
            <w:shd w:val="clear" w:color="000000" w:fill="D9E2F3"/>
            <w:vAlign w:val="center"/>
            <w:hideMark/>
          </w:tcPr>
          <w:p w14:paraId="318DB637" w14:textId="208A430A"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24943453" w14:textId="77777777" w:rsidR="00FB07C6" w:rsidRPr="00FB07C6" w:rsidRDefault="00FB07C6" w:rsidP="00FB07C6">
            <w:pPr>
              <w:jc w:val="both"/>
              <w:rPr>
                <w:color w:val="000000"/>
                <w:sz w:val="20"/>
                <w:szCs w:val="20"/>
              </w:rPr>
            </w:pPr>
            <w:r w:rsidRPr="00FB07C6">
              <w:rPr>
                <w:color w:val="000000"/>
                <w:sz w:val="20"/>
                <w:szCs w:val="20"/>
              </w:rPr>
              <w:t>50,000.00</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64A80D8C"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1E1C92F2"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493E14A5"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6DAAE9C3"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50D6C64A" w14:textId="77777777" w:rsidR="00FB07C6" w:rsidRPr="00FB07C6" w:rsidRDefault="00FB07C6" w:rsidP="00FB07C6">
            <w:pPr>
              <w:rPr>
                <w:sz w:val="20"/>
                <w:szCs w:val="20"/>
              </w:rPr>
            </w:pPr>
          </w:p>
        </w:tc>
      </w:tr>
      <w:tr w:rsidR="00FB07C6" w:rsidRPr="00FB07C6" w14:paraId="2B1A72D2" w14:textId="77777777" w:rsidTr="000E45FE">
        <w:trPr>
          <w:trHeight w:val="881"/>
        </w:trPr>
        <w:tc>
          <w:tcPr>
            <w:tcW w:w="676" w:type="dxa"/>
            <w:tcBorders>
              <w:top w:val="nil"/>
              <w:left w:val="single" w:sz="4" w:space="0" w:color="auto"/>
              <w:bottom w:val="single" w:sz="4" w:space="0" w:color="auto"/>
              <w:right w:val="single" w:sz="4" w:space="0" w:color="auto"/>
            </w:tcBorders>
            <w:vAlign w:val="center"/>
            <w:hideMark/>
          </w:tcPr>
          <w:p w14:paraId="4480A2E9" w14:textId="77777777" w:rsidR="00FB07C6" w:rsidRPr="00FB07C6" w:rsidRDefault="00FB07C6" w:rsidP="00FB07C6">
            <w:pPr>
              <w:jc w:val="both"/>
              <w:rPr>
                <w:b/>
                <w:bCs/>
                <w:color w:val="44546A"/>
                <w:sz w:val="20"/>
                <w:szCs w:val="20"/>
              </w:rPr>
            </w:pPr>
            <w:r w:rsidRPr="00FB07C6">
              <w:rPr>
                <w:b/>
                <w:bCs/>
                <w:color w:val="44546A"/>
                <w:sz w:val="20"/>
                <w:szCs w:val="20"/>
              </w:rPr>
              <w:t>69</w:t>
            </w:r>
          </w:p>
        </w:tc>
        <w:tc>
          <w:tcPr>
            <w:tcW w:w="2657" w:type="dxa"/>
            <w:tcBorders>
              <w:top w:val="nil"/>
              <w:left w:val="nil"/>
              <w:bottom w:val="single" w:sz="4" w:space="0" w:color="auto"/>
              <w:right w:val="single" w:sz="4" w:space="0" w:color="auto"/>
            </w:tcBorders>
            <w:vAlign w:val="center"/>
            <w:hideMark/>
          </w:tcPr>
          <w:p w14:paraId="77A5DCE5" w14:textId="329884D5" w:rsidR="00FB07C6" w:rsidRDefault="00FB07C6" w:rsidP="00FB07C6">
            <w:pPr>
              <w:jc w:val="both"/>
              <w:rPr>
                <w:color w:val="000000"/>
                <w:sz w:val="20"/>
                <w:szCs w:val="20"/>
              </w:rPr>
            </w:pPr>
            <w:r w:rsidRPr="00FB07C6">
              <w:rPr>
                <w:color w:val="000000"/>
                <w:sz w:val="20"/>
                <w:szCs w:val="20"/>
              </w:rPr>
              <w:t xml:space="preserve">Completion of </w:t>
            </w:r>
            <w:r w:rsidR="003B09B7">
              <w:rPr>
                <w:color w:val="000000"/>
                <w:sz w:val="20"/>
                <w:szCs w:val="20"/>
              </w:rPr>
              <w:t xml:space="preserve">10No. staff bungalow </w:t>
            </w:r>
          </w:p>
          <w:p w14:paraId="15F6AD52" w14:textId="60E977CD" w:rsidR="003B09B7" w:rsidRPr="00FB07C6" w:rsidRDefault="003B09B7" w:rsidP="00FB07C6">
            <w:pPr>
              <w:jc w:val="both"/>
              <w:rPr>
                <w:color w:val="000000"/>
                <w:sz w:val="20"/>
                <w:szCs w:val="20"/>
              </w:rPr>
            </w:pPr>
          </w:p>
        </w:tc>
        <w:tc>
          <w:tcPr>
            <w:tcW w:w="1249" w:type="dxa"/>
            <w:tcBorders>
              <w:top w:val="nil"/>
              <w:left w:val="nil"/>
              <w:bottom w:val="single" w:sz="4" w:space="0" w:color="auto"/>
              <w:right w:val="single" w:sz="4" w:space="0" w:color="auto"/>
            </w:tcBorders>
            <w:vAlign w:val="center"/>
            <w:hideMark/>
          </w:tcPr>
          <w:p w14:paraId="3363F31D" w14:textId="08FC85D5" w:rsidR="00FB07C6" w:rsidRPr="00FB07C6" w:rsidRDefault="003B09B7" w:rsidP="00FB07C6">
            <w:pPr>
              <w:jc w:val="both"/>
              <w:rPr>
                <w:color w:val="000000"/>
                <w:sz w:val="20"/>
                <w:szCs w:val="20"/>
              </w:rPr>
            </w:pPr>
            <w:r>
              <w:rPr>
                <w:color w:val="000000"/>
                <w:sz w:val="20"/>
                <w:szCs w:val="20"/>
              </w:rPr>
              <w:t>Fesi</w:t>
            </w:r>
          </w:p>
        </w:tc>
        <w:tc>
          <w:tcPr>
            <w:tcW w:w="472" w:type="dxa"/>
            <w:tcBorders>
              <w:top w:val="nil"/>
              <w:left w:val="nil"/>
              <w:bottom w:val="single" w:sz="4" w:space="0" w:color="auto"/>
              <w:right w:val="single" w:sz="4" w:space="0" w:color="auto"/>
            </w:tcBorders>
            <w:shd w:val="clear" w:color="000000" w:fill="4472C4"/>
            <w:vAlign w:val="center"/>
            <w:hideMark/>
          </w:tcPr>
          <w:p w14:paraId="1C726E96"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6D093C2B"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vAlign w:val="center"/>
            <w:hideMark/>
          </w:tcPr>
          <w:p w14:paraId="165628F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026F7D5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A28C0D0" w14:textId="3F56F0A1" w:rsidR="00FB07C6" w:rsidRPr="00FB07C6" w:rsidRDefault="00FB07C6" w:rsidP="00FB07C6">
            <w:pPr>
              <w:jc w:val="both"/>
              <w:rPr>
                <w:color w:val="000000"/>
                <w:sz w:val="20"/>
                <w:szCs w:val="20"/>
              </w:rPr>
            </w:pPr>
            <w:r w:rsidRPr="00FB07C6">
              <w:rPr>
                <w:color w:val="000000"/>
                <w:sz w:val="20"/>
                <w:szCs w:val="20"/>
              </w:rPr>
              <w:t> </w:t>
            </w:r>
            <w:r w:rsidR="003B09B7">
              <w:rPr>
                <w:color w:val="000000"/>
                <w:sz w:val="20"/>
                <w:szCs w:val="20"/>
              </w:rPr>
              <w:t>2,000,202.00</w:t>
            </w:r>
          </w:p>
        </w:tc>
        <w:tc>
          <w:tcPr>
            <w:tcW w:w="1245" w:type="dxa"/>
            <w:tcBorders>
              <w:top w:val="nil"/>
              <w:left w:val="nil"/>
              <w:bottom w:val="single" w:sz="4" w:space="0" w:color="auto"/>
              <w:right w:val="single" w:sz="4" w:space="0" w:color="auto"/>
            </w:tcBorders>
            <w:vAlign w:val="center"/>
            <w:hideMark/>
          </w:tcPr>
          <w:p w14:paraId="58799A3E" w14:textId="77777777" w:rsidR="00FB07C6" w:rsidRPr="00FB07C6" w:rsidRDefault="00FB07C6" w:rsidP="00FB07C6">
            <w:pPr>
              <w:jc w:val="both"/>
              <w:rPr>
                <w:color w:val="000000"/>
                <w:sz w:val="20"/>
                <w:szCs w:val="20"/>
              </w:rPr>
            </w:pPr>
            <w:r w:rsidRPr="00FB07C6">
              <w:rPr>
                <w:color w:val="000000"/>
                <w:sz w:val="20"/>
                <w:szCs w:val="20"/>
              </w:rPr>
              <w:t>150,253.00</w:t>
            </w:r>
          </w:p>
        </w:tc>
        <w:tc>
          <w:tcPr>
            <w:tcW w:w="1035" w:type="dxa"/>
            <w:tcBorders>
              <w:top w:val="nil"/>
              <w:left w:val="nil"/>
              <w:bottom w:val="single" w:sz="4" w:space="0" w:color="auto"/>
              <w:right w:val="single" w:sz="4" w:space="0" w:color="auto"/>
            </w:tcBorders>
            <w:vAlign w:val="center"/>
            <w:hideMark/>
          </w:tcPr>
          <w:p w14:paraId="4C1F3393" w14:textId="2BDBF74A"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640A7102" w14:textId="1D521CE0" w:rsidR="00FB07C6" w:rsidRPr="00FB07C6" w:rsidRDefault="00FB07C6" w:rsidP="00FB07C6">
            <w:pPr>
              <w:jc w:val="both"/>
              <w:rPr>
                <w:color w:val="000000"/>
                <w:sz w:val="20"/>
                <w:szCs w:val="20"/>
              </w:rPr>
            </w:pPr>
            <w:r w:rsidRPr="00FB07C6">
              <w:rPr>
                <w:color w:val="000000"/>
                <w:sz w:val="20"/>
                <w:szCs w:val="20"/>
              </w:rPr>
              <w:t> </w:t>
            </w:r>
            <w:r w:rsidR="003B09B7">
              <w:rPr>
                <w:color w:val="000000"/>
                <w:sz w:val="20"/>
                <w:szCs w:val="20"/>
              </w:rPr>
              <w:t>1,215,005.00</w:t>
            </w:r>
          </w:p>
        </w:tc>
        <w:tc>
          <w:tcPr>
            <w:tcW w:w="940" w:type="dxa"/>
            <w:gridSpan w:val="2"/>
            <w:tcBorders>
              <w:top w:val="nil"/>
              <w:left w:val="nil"/>
              <w:bottom w:val="single" w:sz="4" w:space="0" w:color="auto"/>
              <w:right w:val="single" w:sz="4" w:space="0" w:color="auto"/>
            </w:tcBorders>
            <w:vAlign w:val="center"/>
            <w:hideMark/>
          </w:tcPr>
          <w:p w14:paraId="7F9E3510"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vAlign w:val="center"/>
            <w:hideMark/>
          </w:tcPr>
          <w:p w14:paraId="736690C2"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vAlign w:val="center"/>
            <w:hideMark/>
          </w:tcPr>
          <w:p w14:paraId="40CC5CAF"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vAlign w:val="center"/>
            <w:hideMark/>
          </w:tcPr>
          <w:p w14:paraId="7B0C894D"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2AFC461C" w14:textId="77777777" w:rsidR="00FB07C6" w:rsidRPr="00FB07C6" w:rsidRDefault="00FB07C6" w:rsidP="00FB07C6">
            <w:pPr>
              <w:rPr>
                <w:sz w:val="20"/>
                <w:szCs w:val="20"/>
              </w:rPr>
            </w:pPr>
          </w:p>
        </w:tc>
      </w:tr>
      <w:tr w:rsidR="00FB07C6" w:rsidRPr="00FB07C6" w14:paraId="0207253E" w14:textId="77777777" w:rsidTr="000E45FE">
        <w:trPr>
          <w:trHeight w:val="863"/>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30B3A32E" w14:textId="77777777" w:rsidR="00FB07C6" w:rsidRPr="00FB07C6" w:rsidRDefault="00FB07C6" w:rsidP="00FB07C6">
            <w:pPr>
              <w:jc w:val="both"/>
              <w:rPr>
                <w:b/>
                <w:bCs/>
                <w:color w:val="44546A"/>
                <w:sz w:val="20"/>
                <w:szCs w:val="20"/>
              </w:rPr>
            </w:pPr>
            <w:r w:rsidRPr="00FB07C6">
              <w:rPr>
                <w:b/>
                <w:bCs/>
                <w:color w:val="44546A"/>
                <w:sz w:val="20"/>
                <w:szCs w:val="20"/>
              </w:rPr>
              <w:t>70</w:t>
            </w:r>
          </w:p>
        </w:tc>
        <w:tc>
          <w:tcPr>
            <w:tcW w:w="2657" w:type="dxa"/>
            <w:tcBorders>
              <w:top w:val="nil"/>
              <w:left w:val="nil"/>
              <w:bottom w:val="single" w:sz="4" w:space="0" w:color="auto"/>
              <w:right w:val="single" w:sz="4" w:space="0" w:color="auto"/>
            </w:tcBorders>
            <w:shd w:val="clear" w:color="000000" w:fill="D9E2F3"/>
            <w:vAlign w:val="center"/>
            <w:hideMark/>
          </w:tcPr>
          <w:p w14:paraId="7687DAB9" w14:textId="77777777" w:rsidR="00FB07C6" w:rsidRPr="00FB07C6" w:rsidRDefault="00FB07C6" w:rsidP="00FB07C6">
            <w:pPr>
              <w:jc w:val="both"/>
              <w:rPr>
                <w:color w:val="000000"/>
                <w:sz w:val="20"/>
                <w:szCs w:val="20"/>
              </w:rPr>
            </w:pPr>
            <w:r w:rsidRPr="00FB07C6">
              <w:rPr>
                <w:color w:val="000000"/>
                <w:sz w:val="20"/>
                <w:szCs w:val="20"/>
              </w:rPr>
              <w:t>Dredging of selected storm areas and culvert (Desilting) Gabi M.A JHS</w:t>
            </w:r>
          </w:p>
        </w:tc>
        <w:tc>
          <w:tcPr>
            <w:tcW w:w="1249" w:type="dxa"/>
            <w:tcBorders>
              <w:top w:val="nil"/>
              <w:left w:val="nil"/>
              <w:bottom w:val="single" w:sz="4" w:space="0" w:color="auto"/>
              <w:right w:val="single" w:sz="4" w:space="0" w:color="auto"/>
            </w:tcBorders>
            <w:shd w:val="clear" w:color="000000" w:fill="D9E2F3"/>
            <w:vAlign w:val="center"/>
            <w:hideMark/>
          </w:tcPr>
          <w:p w14:paraId="54DEE231" w14:textId="77777777" w:rsidR="00FB07C6" w:rsidRPr="00FB07C6" w:rsidRDefault="00FB07C6" w:rsidP="00FB07C6">
            <w:pPr>
              <w:jc w:val="both"/>
              <w:rPr>
                <w:color w:val="000000"/>
                <w:sz w:val="20"/>
                <w:szCs w:val="20"/>
              </w:rPr>
            </w:pPr>
            <w:r w:rsidRPr="00FB07C6">
              <w:rPr>
                <w:color w:val="000000"/>
                <w:sz w:val="20"/>
                <w:szCs w:val="20"/>
              </w:rPr>
              <w:t>Gabi</w:t>
            </w:r>
          </w:p>
        </w:tc>
        <w:tc>
          <w:tcPr>
            <w:tcW w:w="472" w:type="dxa"/>
            <w:tcBorders>
              <w:top w:val="nil"/>
              <w:left w:val="nil"/>
              <w:bottom w:val="single" w:sz="4" w:space="0" w:color="auto"/>
              <w:right w:val="single" w:sz="4" w:space="0" w:color="auto"/>
            </w:tcBorders>
            <w:shd w:val="clear" w:color="000000" w:fill="D9E2F3"/>
            <w:vAlign w:val="center"/>
            <w:hideMark/>
          </w:tcPr>
          <w:p w14:paraId="05985CBA"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D9E2F3"/>
            <w:vAlign w:val="center"/>
            <w:hideMark/>
          </w:tcPr>
          <w:p w14:paraId="412A06C4"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045253B7"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562440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05D8DBB9" w14:textId="0733D7D6"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6B720280" w14:textId="77777777" w:rsidR="00FB07C6" w:rsidRPr="00FB07C6" w:rsidRDefault="00FB07C6" w:rsidP="00FB07C6">
            <w:pPr>
              <w:jc w:val="both"/>
              <w:rPr>
                <w:color w:val="000000"/>
                <w:sz w:val="20"/>
                <w:szCs w:val="20"/>
              </w:rPr>
            </w:pPr>
            <w:r w:rsidRPr="00FB07C6">
              <w:rPr>
                <w:color w:val="000000"/>
                <w:sz w:val="20"/>
                <w:szCs w:val="20"/>
              </w:rPr>
              <w:t>150,000.00</w:t>
            </w:r>
          </w:p>
        </w:tc>
        <w:tc>
          <w:tcPr>
            <w:tcW w:w="1035" w:type="dxa"/>
            <w:tcBorders>
              <w:top w:val="nil"/>
              <w:left w:val="nil"/>
              <w:bottom w:val="single" w:sz="4" w:space="0" w:color="auto"/>
              <w:right w:val="single" w:sz="4" w:space="0" w:color="auto"/>
            </w:tcBorders>
            <w:shd w:val="clear" w:color="000000" w:fill="D9E2F3"/>
            <w:vAlign w:val="center"/>
            <w:hideMark/>
          </w:tcPr>
          <w:p w14:paraId="0FD6CE7B" w14:textId="1AA256E3"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3EBC0067" w14:textId="596917A6"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4D684057"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33792A0A"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4A4E92B4"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435EF1C3"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2C6D8EAC" w14:textId="77777777" w:rsidR="00FB07C6" w:rsidRPr="00FB07C6" w:rsidRDefault="00FB07C6" w:rsidP="00FB07C6">
            <w:pPr>
              <w:rPr>
                <w:sz w:val="20"/>
                <w:szCs w:val="20"/>
              </w:rPr>
            </w:pPr>
          </w:p>
        </w:tc>
      </w:tr>
      <w:tr w:rsidR="00FB07C6" w:rsidRPr="00FB07C6" w14:paraId="0E8EF82D" w14:textId="77777777" w:rsidTr="002907DD">
        <w:trPr>
          <w:trHeight w:val="765"/>
        </w:trPr>
        <w:tc>
          <w:tcPr>
            <w:tcW w:w="676" w:type="dxa"/>
            <w:tcBorders>
              <w:top w:val="nil"/>
              <w:left w:val="single" w:sz="4" w:space="0" w:color="auto"/>
              <w:bottom w:val="single" w:sz="4" w:space="0" w:color="auto"/>
              <w:right w:val="single" w:sz="4" w:space="0" w:color="auto"/>
            </w:tcBorders>
            <w:vAlign w:val="center"/>
            <w:hideMark/>
          </w:tcPr>
          <w:p w14:paraId="672C7D4F" w14:textId="77777777" w:rsidR="00FB07C6" w:rsidRPr="00FB07C6" w:rsidRDefault="00FB07C6" w:rsidP="00FB07C6">
            <w:pPr>
              <w:jc w:val="both"/>
              <w:rPr>
                <w:b/>
                <w:bCs/>
                <w:color w:val="44546A"/>
                <w:sz w:val="20"/>
                <w:szCs w:val="20"/>
              </w:rPr>
            </w:pPr>
            <w:r w:rsidRPr="00FB07C6">
              <w:rPr>
                <w:b/>
                <w:bCs/>
                <w:color w:val="44546A"/>
                <w:sz w:val="20"/>
                <w:szCs w:val="20"/>
              </w:rPr>
              <w:t>71</w:t>
            </w:r>
          </w:p>
        </w:tc>
        <w:tc>
          <w:tcPr>
            <w:tcW w:w="2657" w:type="dxa"/>
            <w:tcBorders>
              <w:top w:val="nil"/>
              <w:left w:val="nil"/>
              <w:bottom w:val="single" w:sz="4" w:space="0" w:color="auto"/>
              <w:right w:val="single" w:sz="4" w:space="0" w:color="auto"/>
            </w:tcBorders>
            <w:vAlign w:val="center"/>
            <w:hideMark/>
          </w:tcPr>
          <w:p w14:paraId="30D02BF9" w14:textId="6A4CC984" w:rsidR="00FB07C6" w:rsidRPr="00FB07C6" w:rsidRDefault="003B09B7" w:rsidP="00FB07C6">
            <w:pPr>
              <w:jc w:val="both"/>
              <w:rPr>
                <w:color w:val="000000"/>
                <w:sz w:val="20"/>
                <w:szCs w:val="20"/>
              </w:rPr>
            </w:pPr>
            <w:r>
              <w:rPr>
                <w:color w:val="000000"/>
                <w:sz w:val="20"/>
                <w:szCs w:val="20"/>
              </w:rPr>
              <w:t>Opening of a</w:t>
            </w:r>
            <w:r w:rsidR="00FB07C6" w:rsidRPr="00FB07C6">
              <w:rPr>
                <w:color w:val="000000"/>
                <w:sz w:val="20"/>
                <w:szCs w:val="20"/>
              </w:rPr>
              <w:t xml:space="preserve">ccess road at </w:t>
            </w:r>
            <w:r>
              <w:rPr>
                <w:color w:val="000000"/>
                <w:sz w:val="20"/>
                <w:szCs w:val="20"/>
              </w:rPr>
              <w:t>Sovie Tornu</w:t>
            </w:r>
          </w:p>
        </w:tc>
        <w:tc>
          <w:tcPr>
            <w:tcW w:w="1249" w:type="dxa"/>
            <w:tcBorders>
              <w:top w:val="nil"/>
              <w:left w:val="nil"/>
              <w:bottom w:val="single" w:sz="4" w:space="0" w:color="auto"/>
              <w:right w:val="single" w:sz="4" w:space="0" w:color="auto"/>
            </w:tcBorders>
            <w:vAlign w:val="center"/>
            <w:hideMark/>
          </w:tcPr>
          <w:p w14:paraId="3D33CBFE" w14:textId="77777777" w:rsidR="00FB07C6" w:rsidRPr="00FB07C6" w:rsidRDefault="00FB07C6" w:rsidP="00FB07C6">
            <w:pPr>
              <w:jc w:val="both"/>
              <w:rPr>
                <w:color w:val="000000"/>
                <w:sz w:val="20"/>
                <w:szCs w:val="20"/>
              </w:rPr>
            </w:pPr>
            <w:r w:rsidRPr="00FB07C6">
              <w:rPr>
                <w:color w:val="000000"/>
                <w:sz w:val="20"/>
                <w:szCs w:val="20"/>
              </w:rPr>
              <w:t>Aziave</w:t>
            </w:r>
          </w:p>
        </w:tc>
        <w:tc>
          <w:tcPr>
            <w:tcW w:w="472" w:type="dxa"/>
            <w:tcBorders>
              <w:top w:val="nil"/>
              <w:left w:val="nil"/>
              <w:bottom w:val="single" w:sz="4" w:space="0" w:color="auto"/>
              <w:right w:val="single" w:sz="4" w:space="0" w:color="auto"/>
            </w:tcBorders>
            <w:shd w:val="clear" w:color="auto" w:fill="0070C0"/>
            <w:vAlign w:val="center"/>
            <w:hideMark/>
          </w:tcPr>
          <w:p w14:paraId="0725B5A1" w14:textId="77777777" w:rsidR="00FB07C6" w:rsidRPr="002907DD" w:rsidRDefault="00FB07C6" w:rsidP="00FB07C6">
            <w:pPr>
              <w:jc w:val="both"/>
              <w:rPr>
                <w:color w:val="0070C0"/>
                <w:sz w:val="20"/>
                <w:szCs w:val="20"/>
              </w:rPr>
            </w:pPr>
            <w:r w:rsidRPr="002907DD">
              <w:rPr>
                <w:color w:val="0070C0"/>
                <w:sz w:val="20"/>
                <w:szCs w:val="20"/>
              </w:rPr>
              <w:t> </w:t>
            </w:r>
          </w:p>
        </w:tc>
        <w:tc>
          <w:tcPr>
            <w:tcW w:w="436" w:type="dxa"/>
            <w:tcBorders>
              <w:top w:val="nil"/>
              <w:left w:val="nil"/>
              <w:bottom w:val="single" w:sz="4" w:space="0" w:color="auto"/>
              <w:right w:val="single" w:sz="4" w:space="0" w:color="auto"/>
            </w:tcBorders>
            <w:shd w:val="clear" w:color="auto" w:fill="0070C0"/>
            <w:vAlign w:val="center"/>
            <w:hideMark/>
          </w:tcPr>
          <w:p w14:paraId="4CB5999C" w14:textId="77777777" w:rsidR="00FB07C6" w:rsidRPr="002907DD" w:rsidRDefault="00FB07C6" w:rsidP="00FB07C6">
            <w:pPr>
              <w:jc w:val="both"/>
              <w:rPr>
                <w:color w:val="0070C0"/>
                <w:sz w:val="20"/>
                <w:szCs w:val="20"/>
              </w:rPr>
            </w:pPr>
            <w:r w:rsidRPr="002907DD">
              <w:rPr>
                <w:color w:val="0070C0"/>
                <w:sz w:val="20"/>
                <w:szCs w:val="20"/>
              </w:rPr>
              <w:t> </w:t>
            </w:r>
          </w:p>
        </w:tc>
        <w:tc>
          <w:tcPr>
            <w:tcW w:w="508" w:type="dxa"/>
            <w:tcBorders>
              <w:top w:val="nil"/>
              <w:left w:val="nil"/>
              <w:bottom w:val="single" w:sz="4" w:space="0" w:color="auto"/>
              <w:right w:val="single" w:sz="4" w:space="0" w:color="auto"/>
            </w:tcBorders>
            <w:vAlign w:val="center"/>
            <w:hideMark/>
          </w:tcPr>
          <w:p w14:paraId="6DD2D16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4BB7830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A2A8912" w14:textId="1297F682" w:rsidR="00FB07C6" w:rsidRPr="00FB07C6" w:rsidRDefault="00FB07C6" w:rsidP="00FB07C6">
            <w:pPr>
              <w:jc w:val="both"/>
              <w:rPr>
                <w:color w:val="000000"/>
                <w:sz w:val="20"/>
                <w:szCs w:val="20"/>
              </w:rPr>
            </w:pPr>
            <w:r w:rsidRPr="00FB07C6">
              <w:rPr>
                <w:color w:val="000000"/>
                <w:sz w:val="20"/>
                <w:szCs w:val="20"/>
              </w:rPr>
              <w:t> </w:t>
            </w:r>
            <w:r w:rsidR="003B09B7">
              <w:rPr>
                <w:color w:val="000000"/>
                <w:sz w:val="20"/>
                <w:szCs w:val="20"/>
              </w:rPr>
              <w:t>250,000.00</w:t>
            </w:r>
          </w:p>
        </w:tc>
        <w:tc>
          <w:tcPr>
            <w:tcW w:w="1245" w:type="dxa"/>
            <w:tcBorders>
              <w:top w:val="nil"/>
              <w:left w:val="nil"/>
              <w:bottom w:val="single" w:sz="4" w:space="0" w:color="auto"/>
              <w:right w:val="single" w:sz="4" w:space="0" w:color="auto"/>
            </w:tcBorders>
            <w:vAlign w:val="center"/>
            <w:hideMark/>
          </w:tcPr>
          <w:p w14:paraId="2CD9561A" w14:textId="77777777" w:rsidR="00FB07C6" w:rsidRPr="00FB07C6" w:rsidRDefault="00FB07C6" w:rsidP="00FB07C6">
            <w:pPr>
              <w:jc w:val="both"/>
              <w:rPr>
                <w:color w:val="000000"/>
                <w:sz w:val="20"/>
                <w:szCs w:val="20"/>
              </w:rPr>
            </w:pPr>
            <w:r w:rsidRPr="00FB07C6">
              <w:rPr>
                <w:color w:val="000000"/>
                <w:sz w:val="20"/>
                <w:szCs w:val="20"/>
              </w:rPr>
              <w:t>200,000.00</w:t>
            </w:r>
          </w:p>
        </w:tc>
        <w:tc>
          <w:tcPr>
            <w:tcW w:w="1035" w:type="dxa"/>
            <w:tcBorders>
              <w:top w:val="nil"/>
              <w:left w:val="nil"/>
              <w:bottom w:val="single" w:sz="4" w:space="0" w:color="auto"/>
              <w:right w:val="single" w:sz="4" w:space="0" w:color="auto"/>
            </w:tcBorders>
            <w:vAlign w:val="center"/>
            <w:hideMark/>
          </w:tcPr>
          <w:p w14:paraId="28C8DFC4" w14:textId="771F4957"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3D3D1E25" w14:textId="6B24D243" w:rsidR="00FB07C6" w:rsidRPr="00FB07C6" w:rsidRDefault="003B09B7" w:rsidP="00FB07C6">
            <w:pPr>
              <w:jc w:val="both"/>
              <w:rPr>
                <w:color w:val="000000"/>
                <w:sz w:val="20"/>
                <w:szCs w:val="20"/>
              </w:rPr>
            </w:pPr>
            <w:r>
              <w:rPr>
                <w:color w:val="000000"/>
                <w:sz w:val="20"/>
                <w:szCs w:val="20"/>
              </w:rPr>
              <w:t>600,000.00</w:t>
            </w:r>
          </w:p>
        </w:tc>
        <w:tc>
          <w:tcPr>
            <w:tcW w:w="940" w:type="dxa"/>
            <w:gridSpan w:val="2"/>
            <w:tcBorders>
              <w:top w:val="nil"/>
              <w:left w:val="nil"/>
              <w:bottom w:val="single" w:sz="4" w:space="0" w:color="auto"/>
              <w:right w:val="single" w:sz="4" w:space="0" w:color="auto"/>
            </w:tcBorders>
            <w:vAlign w:val="center"/>
            <w:hideMark/>
          </w:tcPr>
          <w:p w14:paraId="6CBA5744"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43B2C623"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3C67FF10" w14:textId="77777777" w:rsidR="00FB07C6" w:rsidRPr="00FB07C6" w:rsidRDefault="00FB07C6" w:rsidP="00FB07C6">
            <w:pPr>
              <w:jc w:val="both"/>
              <w:rPr>
                <w:color w:val="000000"/>
                <w:sz w:val="20"/>
                <w:szCs w:val="20"/>
              </w:rPr>
            </w:pPr>
            <w:r w:rsidRPr="00FB07C6">
              <w:rPr>
                <w:color w:val="000000"/>
                <w:sz w:val="20"/>
                <w:szCs w:val="20"/>
              </w:rPr>
              <w:t>Drip coordinator</w:t>
            </w:r>
          </w:p>
        </w:tc>
        <w:tc>
          <w:tcPr>
            <w:tcW w:w="1086" w:type="dxa"/>
            <w:gridSpan w:val="2"/>
            <w:tcBorders>
              <w:top w:val="nil"/>
              <w:left w:val="nil"/>
              <w:bottom w:val="single" w:sz="4" w:space="0" w:color="auto"/>
              <w:right w:val="single" w:sz="4" w:space="0" w:color="auto"/>
            </w:tcBorders>
            <w:vAlign w:val="center"/>
            <w:hideMark/>
          </w:tcPr>
          <w:p w14:paraId="7CB0D430" w14:textId="77777777" w:rsidR="00FB07C6" w:rsidRPr="00FB07C6" w:rsidRDefault="00FB07C6" w:rsidP="00FB07C6">
            <w:pPr>
              <w:jc w:val="both"/>
              <w:rPr>
                <w:color w:val="000000"/>
                <w:sz w:val="20"/>
                <w:szCs w:val="20"/>
              </w:rPr>
            </w:pPr>
            <w:r w:rsidRPr="00FB07C6">
              <w:rPr>
                <w:color w:val="000000"/>
                <w:sz w:val="20"/>
                <w:szCs w:val="20"/>
              </w:rPr>
              <w:t>MWD</w:t>
            </w:r>
          </w:p>
        </w:tc>
        <w:tc>
          <w:tcPr>
            <w:tcW w:w="252" w:type="dxa"/>
            <w:gridSpan w:val="2"/>
            <w:vAlign w:val="center"/>
            <w:hideMark/>
          </w:tcPr>
          <w:p w14:paraId="26C92B4D" w14:textId="77777777" w:rsidR="00FB07C6" w:rsidRPr="00FB07C6" w:rsidRDefault="00FB07C6" w:rsidP="00FB07C6">
            <w:pPr>
              <w:rPr>
                <w:sz w:val="20"/>
                <w:szCs w:val="20"/>
              </w:rPr>
            </w:pPr>
          </w:p>
        </w:tc>
      </w:tr>
      <w:tr w:rsidR="003B09B7" w:rsidRPr="00FB07C6" w14:paraId="21FFD41D" w14:textId="77777777" w:rsidTr="00FC749F">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575295B6" w14:textId="0485F49C" w:rsidR="003B09B7" w:rsidRPr="003B09B7" w:rsidRDefault="003B09B7" w:rsidP="003B09B7">
            <w:pPr>
              <w:jc w:val="both"/>
              <w:rPr>
                <w:b/>
                <w:bCs/>
                <w:color w:val="000000"/>
                <w:sz w:val="20"/>
                <w:szCs w:val="20"/>
              </w:rPr>
            </w:pPr>
            <w:r w:rsidRPr="00FB07C6">
              <w:rPr>
                <w:b/>
                <w:bCs/>
                <w:color w:val="000000"/>
                <w:sz w:val="20"/>
                <w:szCs w:val="20"/>
              </w:rPr>
              <w:t xml:space="preserve">Objective: Promote Peaceful </w:t>
            </w:r>
            <w:r>
              <w:rPr>
                <w:b/>
                <w:bCs/>
                <w:color w:val="000000"/>
                <w:sz w:val="20"/>
                <w:szCs w:val="20"/>
              </w:rPr>
              <w:t>a</w:t>
            </w:r>
            <w:r w:rsidRPr="00FB07C6">
              <w:rPr>
                <w:b/>
                <w:bCs/>
                <w:color w:val="000000"/>
                <w:sz w:val="20"/>
                <w:szCs w:val="20"/>
              </w:rPr>
              <w:t xml:space="preserve">nd Inclusive Societies </w:t>
            </w:r>
            <w:r>
              <w:rPr>
                <w:b/>
                <w:bCs/>
                <w:color w:val="000000"/>
                <w:sz w:val="20"/>
                <w:szCs w:val="20"/>
              </w:rPr>
              <w:t>f</w:t>
            </w:r>
            <w:r w:rsidRPr="00FB07C6">
              <w:rPr>
                <w:b/>
                <w:bCs/>
                <w:color w:val="000000"/>
                <w:sz w:val="20"/>
                <w:szCs w:val="20"/>
              </w:rPr>
              <w:t>or Sustainable Development</w:t>
            </w:r>
          </w:p>
        </w:tc>
        <w:tc>
          <w:tcPr>
            <w:tcW w:w="236" w:type="dxa"/>
            <w:vAlign w:val="center"/>
            <w:hideMark/>
          </w:tcPr>
          <w:p w14:paraId="16464CDF" w14:textId="77777777" w:rsidR="003B09B7" w:rsidRPr="00FB07C6" w:rsidRDefault="003B09B7" w:rsidP="00FB07C6">
            <w:pPr>
              <w:rPr>
                <w:sz w:val="20"/>
                <w:szCs w:val="20"/>
              </w:rPr>
            </w:pPr>
          </w:p>
        </w:tc>
      </w:tr>
      <w:tr w:rsidR="003B09B7" w:rsidRPr="00FB07C6" w14:paraId="672671D0" w14:textId="77777777" w:rsidTr="005F76E8">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3AA0B8A0" w14:textId="51735018" w:rsidR="003B09B7" w:rsidRPr="003B09B7" w:rsidRDefault="003B09B7" w:rsidP="003B09B7">
            <w:pPr>
              <w:jc w:val="both"/>
              <w:rPr>
                <w:b/>
                <w:bCs/>
                <w:color w:val="000000"/>
                <w:sz w:val="20"/>
                <w:szCs w:val="20"/>
              </w:rPr>
            </w:pPr>
            <w:r w:rsidRPr="00FB07C6">
              <w:rPr>
                <w:b/>
                <w:bCs/>
                <w:color w:val="000000"/>
                <w:sz w:val="20"/>
                <w:szCs w:val="20"/>
              </w:rPr>
              <w:t xml:space="preserve">Programme: Justice </w:t>
            </w:r>
            <w:r>
              <w:rPr>
                <w:b/>
                <w:bCs/>
                <w:color w:val="000000"/>
                <w:sz w:val="20"/>
                <w:szCs w:val="20"/>
              </w:rPr>
              <w:t>a</w:t>
            </w:r>
            <w:r w:rsidRPr="00FB07C6">
              <w:rPr>
                <w:b/>
                <w:bCs/>
                <w:color w:val="000000"/>
                <w:sz w:val="20"/>
                <w:szCs w:val="20"/>
              </w:rPr>
              <w:t>nd Public Safety</w:t>
            </w:r>
          </w:p>
        </w:tc>
        <w:tc>
          <w:tcPr>
            <w:tcW w:w="236" w:type="dxa"/>
            <w:vAlign w:val="center"/>
            <w:hideMark/>
          </w:tcPr>
          <w:p w14:paraId="42D7AD76" w14:textId="77777777" w:rsidR="003B09B7" w:rsidRPr="00FB07C6" w:rsidRDefault="003B09B7" w:rsidP="00FB07C6">
            <w:pPr>
              <w:rPr>
                <w:sz w:val="20"/>
                <w:szCs w:val="20"/>
              </w:rPr>
            </w:pPr>
          </w:p>
        </w:tc>
      </w:tr>
      <w:tr w:rsidR="00FB07C6" w:rsidRPr="00FB07C6" w14:paraId="3ECCF443" w14:textId="77777777" w:rsidTr="000E45FE">
        <w:trPr>
          <w:trHeight w:val="1020"/>
        </w:trPr>
        <w:tc>
          <w:tcPr>
            <w:tcW w:w="676" w:type="dxa"/>
            <w:tcBorders>
              <w:top w:val="nil"/>
              <w:left w:val="single" w:sz="4" w:space="0" w:color="auto"/>
              <w:bottom w:val="single" w:sz="4" w:space="0" w:color="auto"/>
              <w:right w:val="single" w:sz="4" w:space="0" w:color="auto"/>
            </w:tcBorders>
            <w:vAlign w:val="center"/>
            <w:hideMark/>
          </w:tcPr>
          <w:p w14:paraId="48E9329F" w14:textId="77777777" w:rsidR="00FB07C6" w:rsidRPr="00FB07C6" w:rsidRDefault="00FB07C6" w:rsidP="00FB07C6">
            <w:pPr>
              <w:jc w:val="both"/>
              <w:rPr>
                <w:b/>
                <w:bCs/>
                <w:color w:val="44546A"/>
                <w:sz w:val="20"/>
                <w:szCs w:val="20"/>
              </w:rPr>
            </w:pPr>
            <w:r w:rsidRPr="00FB07C6">
              <w:rPr>
                <w:b/>
                <w:bCs/>
                <w:color w:val="44546A"/>
                <w:sz w:val="20"/>
                <w:szCs w:val="20"/>
              </w:rPr>
              <w:lastRenderedPageBreak/>
              <w:t>72</w:t>
            </w:r>
          </w:p>
        </w:tc>
        <w:tc>
          <w:tcPr>
            <w:tcW w:w="2657" w:type="dxa"/>
            <w:tcBorders>
              <w:top w:val="nil"/>
              <w:left w:val="nil"/>
              <w:bottom w:val="single" w:sz="4" w:space="0" w:color="auto"/>
              <w:right w:val="single" w:sz="4" w:space="0" w:color="auto"/>
            </w:tcBorders>
            <w:vAlign w:val="center"/>
            <w:hideMark/>
          </w:tcPr>
          <w:p w14:paraId="3547D37B" w14:textId="77777777" w:rsidR="00FB07C6" w:rsidRPr="00FB07C6" w:rsidRDefault="00FB07C6" w:rsidP="00FB07C6">
            <w:pPr>
              <w:jc w:val="both"/>
              <w:rPr>
                <w:color w:val="000000"/>
                <w:sz w:val="20"/>
                <w:szCs w:val="20"/>
              </w:rPr>
            </w:pPr>
            <w:r w:rsidRPr="00FB07C6">
              <w:rPr>
                <w:color w:val="000000"/>
                <w:sz w:val="20"/>
                <w:szCs w:val="20"/>
              </w:rPr>
              <w:t xml:space="preserve">Renovation of District Court </w:t>
            </w:r>
          </w:p>
        </w:tc>
        <w:tc>
          <w:tcPr>
            <w:tcW w:w="1249" w:type="dxa"/>
            <w:tcBorders>
              <w:top w:val="nil"/>
              <w:left w:val="nil"/>
              <w:bottom w:val="single" w:sz="4" w:space="0" w:color="auto"/>
              <w:right w:val="single" w:sz="4" w:space="0" w:color="auto"/>
            </w:tcBorders>
            <w:vAlign w:val="center"/>
            <w:hideMark/>
          </w:tcPr>
          <w:p w14:paraId="1F88E7BB" w14:textId="77777777" w:rsidR="00FB07C6" w:rsidRPr="00FB07C6" w:rsidRDefault="00FB07C6" w:rsidP="00FB07C6">
            <w:pPr>
              <w:jc w:val="both"/>
              <w:rPr>
                <w:color w:val="000000"/>
                <w:sz w:val="20"/>
                <w:szCs w:val="20"/>
              </w:rPr>
            </w:pPr>
            <w:r w:rsidRPr="00FB07C6">
              <w:rPr>
                <w:color w:val="000000"/>
                <w:sz w:val="20"/>
                <w:szCs w:val="20"/>
              </w:rPr>
              <w:t>Tsakpe New Town</w:t>
            </w:r>
          </w:p>
        </w:tc>
        <w:tc>
          <w:tcPr>
            <w:tcW w:w="472" w:type="dxa"/>
            <w:tcBorders>
              <w:top w:val="nil"/>
              <w:left w:val="nil"/>
              <w:bottom w:val="single" w:sz="4" w:space="0" w:color="auto"/>
              <w:right w:val="single" w:sz="4" w:space="0" w:color="auto"/>
            </w:tcBorders>
            <w:vAlign w:val="center"/>
            <w:hideMark/>
          </w:tcPr>
          <w:p w14:paraId="622EC6CD"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378D8675"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4B6C042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09E746B9"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890EDCB" w14:textId="655310A3"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3AFF3C45" w14:textId="77777777" w:rsidR="00FB07C6" w:rsidRPr="00FB07C6" w:rsidRDefault="00FB07C6" w:rsidP="00FB07C6">
            <w:pPr>
              <w:jc w:val="both"/>
              <w:rPr>
                <w:color w:val="000000"/>
                <w:sz w:val="20"/>
                <w:szCs w:val="20"/>
              </w:rPr>
            </w:pPr>
            <w:r w:rsidRPr="00FB07C6">
              <w:rPr>
                <w:color w:val="000000"/>
                <w:sz w:val="20"/>
                <w:szCs w:val="20"/>
              </w:rPr>
              <w:t>45,220,.00</w:t>
            </w:r>
          </w:p>
        </w:tc>
        <w:tc>
          <w:tcPr>
            <w:tcW w:w="1035" w:type="dxa"/>
            <w:tcBorders>
              <w:top w:val="nil"/>
              <w:left w:val="nil"/>
              <w:bottom w:val="single" w:sz="4" w:space="0" w:color="auto"/>
              <w:right w:val="single" w:sz="4" w:space="0" w:color="auto"/>
            </w:tcBorders>
            <w:vAlign w:val="center"/>
            <w:hideMark/>
          </w:tcPr>
          <w:p w14:paraId="6CB7ED65" w14:textId="77777777" w:rsidR="00FB07C6" w:rsidRPr="00FB07C6" w:rsidRDefault="00FB07C6" w:rsidP="00FB07C6">
            <w:pPr>
              <w:jc w:val="both"/>
              <w:rPr>
                <w:color w:val="000000"/>
                <w:sz w:val="20"/>
                <w:szCs w:val="20"/>
              </w:rPr>
            </w:pPr>
            <w:r w:rsidRPr="00FB07C6">
              <w:rPr>
                <w:color w:val="000000"/>
                <w:sz w:val="20"/>
                <w:szCs w:val="20"/>
              </w:rPr>
              <w:t>5,200.00</w:t>
            </w:r>
          </w:p>
        </w:tc>
        <w:tc>
          <w:tcPr>
            <w:tcW w:w="1265" w:type="dxa"/>
            <w:tcBorders>
              <w:top w:val="nil"/>
              <w:left w:val="nil"/>
              <w:bottom w:val="single" w:sz="4" w:space="0" w:color="auto"/>
              <w:right w:val="single" w:sz="4" w:space="0" w:color="auto"/>
            </w:tcBorders>
            <w:vAlign w:val="center"/>
            <w:hideMark/>
          </w:tcPr>
          <w:p w14:paraId="671B1CB9" w14:textId="55DFAF92"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1629C7BE"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5BE07207"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4C83649D" w14:textId="77777777" w:rsidR="00FB07C6" w:rsidRPr="00FB07C6" w:rsidRDefault="00FB07C6" w:rsidP="00FB07C6">
            <w:pPr>
              <w:jc w:val="both"/>
              <w:rPr>
                <w:color w:val="000000"/>
                <w:sz w:val="20"/>
                <w:szCs w:val="20"/>
              </w:rPr>
            </w:pPr>
            <w:r w:rsidRPr="00FB07C6">
              <w:rPr>
                <w:color w:val="000000"/>
                <w:sz w:val="20"/>
                <w:szCs w:val="20"/>
              </w:rPr>
              <w:t>MWD</w:t>
            </w:r>
          </w:p>
        </w:tc>
        <w:tc>
          <w:tcPr>
            <w:tcW w:w="1086" w:type="dxa"/>
            <w:gridSpan w:val="2"/>
            <w:tcBorders>
              <w:top w:val="nil"/>
              <w:left w:val="nil"/>
              <w:bottom w:val="single" w:sz="4" w:space="0" w:color="auto"/>
              <w:right w:val="single" w:sz="4" w:space="0" w:color="auto"/>
            </w:tcBorders>
            <w:vAlign w:val="center"/>
            <w:hideMark/>
          </w:tcPr>
          <w:p w14:paraId="67B7AE5A" w14:textId="77777777" w:rsidR="00FB07C6" w:rsidRPr="00FB07C6" w:rsidRDefault="00FB07C6" w:rsidP="00FB07C6">
            <w:pPr>
              <w:jc w:val="both"/>
              <w:rPr>
                <w:color w:val="000000"/>
                <w:sz w:val="20"/>
                <w:szCs w:val="20"/>
              </w:rPr>
            </w:pPr>
            <w:r w:rsidRPr="00FB07C6">
              <w:rPr>
                <w:color w:val="000000"/>
                <w:sz w:val="20"/>
                <w:szCs w:val="20"/>
              </w:rPr>
              <w:t>Judicial Service</w:t>
            </w:r>
          </w:p>
        </w:tc>
        <w:tc>
          <w:tcPr>
            <w:tcW w:w="252" w:type="dxa"/>
            <w:gridSpan w:val="2"/>
            <w:vAlign w:val="center"/>
            <w:hideMark/>
          </w:tcPr>
          <w:p w14:paraId="0CA8B24D" w14:textId="77777777" w:rsidR="00FB07C6" w:rsidRPr="00FB07C6" w:rsidRDefault="00FB07C6" w:rsidP="00FB07C6">
            <w:pPr>
              <w:rPr>
                <w:sz w:val="20"/>
                <w:szCs w:val="20"/>
              </w:rPr>
            </w:pPr>
          </w:p>
        </w:tc>
      </w:tr>
      <w:tr w:rsidR="003B09B7" w:rsidRPr="00FB07C6" w14:paraId="340C64B0" w14:textId="77777777" w:rsidTr="00B350F6">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026BE879" w14:textId="37BAABF0" w:rsidR="003B09B7" w:rsidRPr="003B09B7" w:rsidRDefault="003B09B7" w:rsidP="003B09B7">
            <w:pPr>
              <w:jc w:val="both"/>
              <w:rPr>
                <w:b/>
                <w:bCs/>
                <w:color w:val="000000"/>
                <w:sz w:val="20"/>
                <w:szCs w:val="20"/>
              </w:rPr>
            </w:pPr>
            <w:r w:rsidRPr="00FB07C6">
              <w:rPr>
                <w:b/>
                <w:bCs/>
                <w:color w:val="000000"/>
                <w:sz w:val="20"/>
                <w:szCs w:val="20"/>
              </w:rPr>
              <w:t xml:space="preserve">Objective:  Ensure Access </w:t>
            </w:r>
            <w:r>
              <w:rPr>
                <w:b/>
                <w:bCs/>
                <w:color w:val="000000"/>
                <w:sz w:val="20"/>
                <w:szCs w:val="20"/>
              </w:rPr>
              <w:t>t</w:t>
            </w:r>
            <w:r w:rsidRPr="00FB07C6">
              <w:rPr>
                <w:b/>
                <w:bCs/>
                <w:color w:val="000000"/>
                <w:sz w:val="20"/>
                <w:szCs w:val="20"/>
              </w:rPr>
              <w:t>o Affordable, Reliable, Sustainable Electricity</w:t>
            </w:r>
          </w:p>
        </w:tc>
        <w:tc>
          <w:tcPr>
            <w:tcW w:w="236" w:type="dxa"/>
            <w:vAlign w:val="center"/>
            <w:hideMark/>
          </w:tcPr>
          <w:p w14:paraId="00C22B86" w14:textId="77777777" w:rsidR="003B09B7" w:rsidRPr="00FB07C6" w:rsidRDefault="003B09B7" w:rsidP="00FB07C6">
            <w:pPr>
              <w:rPr>
                <w:sz w:val="20"/>
                <w:szCs w:val="20"/>
              </w:rPr>
            </w:pPr>
          </w:p>
        </w:tc>
      </w:tr>
      <w:tr w:rsidR="003B09B7" w:rsidRPr="00FB07C6" w14:paraId="52A22268" w14:textId="77777777" w:rsidTr="003B09B7">
        <w:trPr>
          <w:trHeight w:val="161"/>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66F0ABAD" w14:textId="5EE48DA4" w:rsidR="003B09B7" w:rsidRPr="003B09B7" w:rsidRDefault="003B09B7" w:rsidP="003B09B7">
            <w:pPr>
              <w:jc w:val="both"/>
              <w:rPr>
                <w:b/>
                <w:bCs/>
                <w:color w:val="000000"/>
                <w:sz w:val="20"/>
                <w:szCs w:val="20"/>
              </w:rPr>
            </w:pPr>
            <w:r w:rsidRPr="00FB07C6">
              <w:rPr>
                <w:b/>
                <w:bCs/>
                <w:color w:val="000000"/>
                <w:sz w:val="20"/>
                <w:szCs w:val="20"/>
              </w:rPr>
              <w:t xml:space="preserve">Programme: Electricity Sustainability </w:t>
            </w:r>
            <w:r>
              <w:rPr>
                <w:b/>
                <w:bCs/>
                <w:color w:val="000000"/>
                <w:sz w:val="20"/>
                <w:szCs w:val="20"/>
              </w:rPr>
              <w:t>a</w:t>
            </w:r>
            <w:r w:rsidRPr="00FB07C6">
              <w:rPr>
                <w:b/>
                <w:bCs/>
                <w:color w:val="000000"/>
                <w:sz w:val="20"/>
                <w:szCs w:val="20"/>
              </w:rPr>
              <w:t>nd Management</w:t>
            </w:r>
          </w:p>
        </w:tc>
        <w:tc>
          <w:tcPr>
            <w:tcW w:w="236" w:type="dxa"/>
            <w:vAlign w:val="center"/>
            <w:hideMark/>
          </w:tcPr>
          <w:p w14:paraId="39F6F858" w14:textId="77777777" w:rsidR="003B09B7" w:rsidRPr="00FB07C6" w:rsidRDefault="003B09B7" w:rsidP="00FB07C6">
            <w:pPr>
              <w:rPr>
                <w:sz w:val="20"/>
                <w:szCs w:val="20"/>
              </w:rPr>
            </w:pPr>
          </w:p>
        </w:tc>
      </w:tr>
      <w:tr w:rsidR="00FB07C6" w:rsidRPr="00FB07C6" w14:paraId="01CC0AA5" w14:textId="77777777" w:rsidTr="000E45FE">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310ED2D6" w14:textId="77777777" w:rsidR="00FB07C6" w:rsidRPr="00FB07C6" w:rsidRDefault="00FB07C6" w:rsidP="00FB07C6">
            <w:pPr>
              <w:jc w:val="both"/>
              <w:rPr>
                <w:b/>
                <w:bCs/>
                <w:color w:val="44546A"/>
                <w:sz w:val="20"/>
                <w:szCs w:val="20"/>
              </w:rPr>
            </w:pPr>
            <w:r w:rsidRPr="00FB07C6">
              <w:rPr>
                <w:b/>
                <w:bCs/>
                <w:color w:val="44546A"/>
                <w:sz w:val="20"/>
                <w:szCs w:val="20"/>
              </w:rPr>
              <w:t>73</w:t>
            </w:r>
          </w:p>
        </w:tc>
        <w:tc>
          <w:tcPr>
            <w:tcW w:w="2657" w:type="dxa"/>
            <w:tcBorders>
              <w:top w:val="nil"/>
              <w:left w:val="nil"/>
              <w:bottom w:val="single" w:sz="4" w:space="0" w:color="auto"/>
              <w:right w:val="single" w:sz="4" w:space="0" w:color="auto"/>
            </w:tcBorders>
            <w:shd w:val="clear" w:color="000000" w:fill="D9E2F3"/>
            <w:vAlign w:val="center"/>
            <w:hideMark/>
          </w:tcPr>
          <w:p w14:paraId="20BB3A87" w14:textId="77777777" w:rsidR="00FB07C6" w:rsidRPr="00FB07C6" w:rsidRDefault="00FB07C6" w:rsidP="00FB07C6">
            <w:pPr>
              <w:jc w:val="both"/>
              <w:rPr>
                <w:color w:val="000000"/>
                <w:sz w:val="20"/>
                <w:szCs w:val="20"/>
              </w:rPr>
            </w:pPr>
            <w:r w:rsidRPr="00FB07C6">
              <w:rPr>
                <w:color w:val="000000"/>
                <w:sz w:val="20"/>
                <w:szCs w:val="20"/>
              </w:rPr>
              <w:t>Installation and maintenance of streetlight</w:t>
            </w:r>
          </w:p>
        </w:tc>
        <w:tc>
          <w:tcPr>
            <w:tcW w:w="1249" w:type="dxa"/>
            <w:tcBorders>
              <w:top w:val="nil"/>
              <w:left w:val="nil"/>
              <w:bottom w:val="single" w:sz="4" w:space="0" w:color="auto"/>
              <w:right w:val="single" w:sz="4" w:space="0" w:color="auto"/>
            </w:tcBorders>
            <w:shd w:val="clear" w:color="000000" w:fill="D9E2F3"/>
            <w:vAlign w:val="center"/>
            <w:hideMark/>
          </w:tcPr>
          <w:p w14:paraId="49C11E4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10B2ECA6"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FFFFFF"/>
            <w:vAlign w:val="center"/>
            <w:hideMark/>
          </w:tcPr>
          <w:p w14:paraId="3B2D5CE5"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FFFFFF"/>
            <w:vAlign w:val="center"/>
            <w:hideMark/>
          </w:tcPr>
          <w:p w14:paraId="565186B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10A93BC6"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766DDFE" w14:textId="401BE3D5"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505F228D" w14:textId="6A0D223A"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hideMark/>
          </w:tcPr>
          <w:p w14:paraId="6CBD6DC9" w14:textId="7B66B39A"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3A29ADCF" w14:textId="77777777" w:rsidR="00FB07C6" w:rsidRPr="00FB07C6" w:rsidRDefault="00FB07C6" w:rsidP="00FB07C6">
            <w:pPr>
              <w:jc w:val="both"/>
              <w:rPr>
                <w:color w:val="000000"/>
                <w:sz w:val="20"/>
                <w:szCs w:val="20"/>
              </w:rPr>
            </w:pPr>
            <w:r w:rsidRPr="00FB07C6">
              <w:rPr>
                <w:color w:val="000000"/>
                <w:sz w:val="20"/>
                <w:szCs w:val="20"/>
              </w:rPr>
              <w:t>220,630.00</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6BFDA65A"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shd w:val="clear" w:color="000000" w:fill="D9E2F3"/>
            <w:vAlign w:val="center"/>
            <w:hideMark/>
          </w:tcPr>
          <w:p w14:paraId="7CE3C7D2"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shd w:val="clear" w:color="000000" w:fill="D9E2F3"/>
            <w:vAlign w:val="center"/>
            <w:hideMark/>
          </w:tcPr>
          <w:p w14:paraId="4975D0AE"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47D373C2" w14:textId="77777777" w:rsidR="00FB07C6" w:rsidRPr="00FB07C6" w:rsidRDefault="00FB07C6" w:rsidP="00FB07C6">
            <w:pPr>
              <w:jc w:val="both"/>
              <w:rPr>
                <w:color w:val="000000"/>
                <w:sz w:val="20"/>
                <w:szCs w:val="20"/>
              </w:rPr>
            </w:pPr>
            <w:r w:rsidRPr="00FB07C6">
              <w:rPr>
                <w:color w:val="000000"/>
                <w:sz w:val="20"/>
                <w:szCs w:val="20"/>
              </w:rPr>
              <w:t>Ministry of Energy</w:t>
            </w:r>
          </w:p>
        </w:tc>
        <w:tc>
          <w:tcPr>
            <w:tcW w:w="252" w:type="dxa"/>
            <w:gridSpan w:val="2"/>
            <w:vAlign w:val="center"/>
            <w:hideMark/>
          </w:tcPr>
          <w:p w14:paraId="160CBD6F" w14:textId="77777777" w:rsidR="00FB07C6" w:rsidRPr="00FB07C6" w:rsidRDefault="00FB07C6" w:rsidP="00FB07C6">
            <w:pPr>
              <w:rPr>
                <w:sz w:val="20"/>
                <w:szCs w:val="20"/>
              </w:rPr>
            </w:pPr>
          </w:p>
        </w:tc>
      </w:tr>
      <w:tr w:rsidR="00FB07C6" w:rsidRPr="00FB07C6" w14:paraId="4B14238E" w14:textId="77777777" w:rsidTr="000E45FE">
        <w:trPr>
          <w:trHeight w:val="1275"/>
        </w:trPr>
        <w:tc>
          <w:tcPr>
            <w:tcW w:w="676" w:type="dxa"/>
            <w:tcBorders>
              <w:top w:val="nil"/>
              <w:left w:val="single" w:sz="4" w:space="0" w:color="auto"/>
              <w:bottom w:val="single" w:sz="4" w:space="0" w:color="auto"/>
              <w:right w:val="single" w:sz="4" w:space="0" w:color="auto"/>
            </w:tcBorders>
            <w:vAlign w:val="center"/>
            <w:hideMark/>
          </w:tcPr>
          <w:p w14:paraId="0BC0FBB7" w14:textId="77777777" w:rsidR="00FB07C6" w:rsidRPr="00FB07C6" w:rsidRDefault="00FB07C6" w:rsidP="00FB07C6">
            <w:pPr>
              <w:jc w:val="both"/>
              <w:rPr>
                <w:b/>
                <w:bCs/>
                <w:color w:val="44546A"/>
                <w:sz w:val="20"/>
                <w:szCs w:val="20"/>
              </w:rPr>
            </w:pPr>
            <w:r w:rsidRPr="00FB07C6">
              <w:rPr>
                <w:b/>
                <w:bCs/>
                <w:color w:val="44546A"/>
                <w:sz w:val="20"/>
                <w:szCs w:val="20"/>
              </w:rPr>
              <w:t>74</w:t>
            </w:r>
          </w:p>
        </w:tc>
        <w:tc>
          <w:tcPr>
            <w:tcW w:w="2657" w:type="dxa"/>
            <w:tcBorders>
              <w:top w:val="nil"/>
              <w:left w:val="nil"/>
              <w:bottom w:val="single" w:sz="4" w:space="0" w:color="auto"/>
              <w:right w:val="single" w:sz="4" w:space="0" w:color="auto"/>
            </w:tcBorders>
            <w:vAlign w:val="center"/>
            <w:hideMark/>
          </w:tcPr>
          <w:p w14:paraId="05854F90" w14:textId="77777777" w:rsidR="00FB07C6" w:rsidRPr="00FB07C6" w:rsidRDefault="00FB07C6" w:rsidP="00FB07C6">
            <w:pPr>
              <w:jc w:val="both"/>
              <w:rPr>
                <w:color w:val="000000"/>
                <w:sz w:val="20"/>
                <w:szCs w:val="20"/>
              </w:rPr>
            </w:pPr>
            <w:r w:rsidRPr="00FB07C6">
              <w:rPr>
                <w:color w:val="000000"/>
                <w:sz w:val="20"/>
                <w:szCs w:val="20"/>
              </w:rPr>
              <w:t>Extension of electricity to new settlement</w:t>
            </w:r>
          </w:p>
        </w:tc>
        <w:tc>
          <w:tcPr>
            <w:tcW w:w="1249" w:type="dxa"/>
            <w:tcBorders>
              <w:top w:val="nil"/>
              <w:left w:val="nil"/>
              <w:bottom w:val="single" w:sz="4" w:space="0" w:color="auto"/>
              <w:right w:val="single" w:sz="4" w:space="0" w:color="auto"/>
            </w:tcBorders>
            <w:vAlign w:val="center"/>
            <w:hideMark/>
          </w:tcPr>
          <w:p w14:paraId="6649F4A2"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FFFFFF"/>
            <w:vAlign w:val="center"/>
            <w:hideMark/>
          </w:tcPr>
          <w:p w14:paraId="3E3AD7AD"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7270DF36"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6F3012E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225109BF"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19EFAD4B" w14:textId="3D8B6BD5"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1AD7E5F9" w14:textId="77777777" w:rsidR="00FB07C6" w:rsidRPr="00FB07C6" w:rsidRDefault="00FB07C6" w:rsidP="00FB07C6">
            <w:pPr>
              <w:jc w:val="both"/>
              <w:rPr>
                <w:color w:val="000000"/>
                <w:sz w:val="20"/>
                <w:szCs w:val="20"/>
              </w:rPr>
            </w:pPr>
            <w:r w:rsidRPr="00FB07C6">
              <w:rPr>
                <w:color w:val="000000"/>
                <w:sz w:val="20"/>
                <w:szCs w:val="20"/>
              </w:rPr>
              <w:t>20,000.00</w:t>
            </w:r>
          </w:p>
        </w:tc>
        <w:tc>
          <w:tcPr>
            <w:tcW w:w="1035" w:type="dxa"/>
            <w:tcBorders>
              <w:top w:val="nil"/>
              <w:left w:val="nil"/>
              <w:bottom w:val="single" w:sz="4" w:space="0" w:color="auto"/>
              <w:right w:val="single" w:sz="4" w:space="0" w:color="auto"/>
            </w:tcBorders>
            <w:vAlign w:val="center"/>
            <w:hideMark/>
          </w:tcPr>
          <w:p w14:paraId="679E3F1F" w14:textId="15BE493E" w:rsidR="00FB07C6" w:rsidRPr="00FB07C6" w:rsidRDefault="00BF3211" w:rsidP="00BF3211">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3CE874E9" w14:textId="77777777" w:rsidR="00FB07C6" w:rsidRPr="00FB07C6" w:rsidRDefault="00FB07C6" w:rsidP="00FB07C6">
            <w:pPr>
              <w:jc w:val="both"/>
              <w:rPr>
                <w:color w:val="000000"/>
                <w:sz w:val="20"/>
                <w:szCs w:val="20"/>
              </w:rPr>
            </w:pPr>
            <w:r w:rsidRPr="00FB07C6">
              <w:rPr>
                <w:color w:val="000000"/>
                <w:sz w:val="20"/>
                <w:szCs w:val="20"/>
              </w:rPr>
              <w:t>1,500,875.00</w:t>
            </w:r>
          </w:p>
        </w:tc>
        <w:tc>
          <w:tcPr>
            <w:tcW w:w="940" w:type="dxa"/>
            <w:gridSpan w:val="2"/>
            <w:tcBorders>
              <w:top w:val="nil"/>
              <w:left w:val="nil"/>
              <w:bottom w:val="single" w:sz="4" w:space="0" w:color="auto"/>
              <w:right w:val="single" w:sz="4" w:space="0" w:color="auto"/>
            </w:tcBorders>
            <w:vAlign w:val="center"/>
            <w:hideMark/>
          </w:tcPr>
          <w:p w14:paraId="3CD9D0A8"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0B2697D9"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629C1900" w14:textId="77777777" w:rsidR="00FB07C6" w:rsidRPr="00FB07C6" w:rsidRDefault="00FB07C6" w:rsidP="00FB07C6">
            <w:pPr>
              <w:jc w:val="both"/>
              <w:rPr>
                <w:color w:val="000000"/>
                <w:sz w:val="20"/>
                <w:szCs w:val="20"/>
              </w:rPr>
            </w:pPr>
            <w:r w:rsidRPr="00FB07C6">
              <w:rPr>
                <w:color w:val="000000"/>
                <w:sz w:val="20"/>
                <w:szCs w:val="20"/>
              </w:rPr>
              <w:t>Ministry of Energy</w:t>
            </w:r>
          </w:p>
        </w:tc>
        <w:tc>
          <w:tcPr>
            <w:tcW w:w="1086" w:type="dxa"/>
            <w:gridSpan w:val="2"/>
            <w:tcBorders>
              <w:top w:val="nil"/>
              <w:left w:val="nil"/>
              <w:bottom w:val="single" w:sz="4" w:space="0" w:color="auto"/>
              <w:right w:val="single" w:sz="4" w:space="0" w:color="auto"/>
            </w:tcBorders>
            <w:vAlign w:val="center"/>
            <w:hideMark/>
          </w:tcPr>
          <w:p w14:paraId="1978058C" w14:textId="77777777" w:rsidR="00FB07C6" w:rsidRPr="00FB07C6" w:rsidRDefault="00FB07C6" w:rsidP="00FB07C6">
            <w:pPr>
              <w:jc w:val="both"/>
              <w:rPr>
                <w:color w:val="000000"/>
                <w:sz w:val="20"/>
                <w:szCs w:val="20"/>
              </w:rPr>
            </w:pPr>
            <w:r w:rsidRPr="00FB07C6">
              <w:rPr>
                <w:color w:val="000000"/>
                <w:sz w:val="20"/>
                <w:szCs w:val="20"/>
              </w:rPr>
              <w:t>ECG</w:t>
            </w:r>
          </w:p>
        </w:tc>
        <w:tc>
          <w:tcPr>
            <w:tcW w:w="252" w:type="dxa"/>
            <w:gridSpan w:val="2"/>
            <w:vAlign w:val="center"/>
            <w:hideMark/>
          </w:tcPr>
          <w:p w14:paraId="2C797898" w14:textId="77777777" w:rsidR="00FB07C6" w:rsidRPr="00FB07C6" w:rsidRDefault="00FB07C6" w:rsidP="00FB07C6">
            <w:pPr>
              <w:rPr>
                <w:sz w:val="20"/>
                <w:szCs w:val="20"/>
              </w:rPr>
            </w:pPr>
          </w:p>
        </w:tc>
      </w:tr>
      <w:tr w:rsidR="00DF5FAF" w:rsidRPr="00FB07C6" w14:paraId="31DA7A1E" w14:textId="77777777" w:rsidTr="00912387">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7315B607" w14:textId="38DC3EE9" w:rsidR="00DF5FAF" w:rsidRPr="00DF5FAF" w:rsidRDefault="00DF5FAF" w:rsidP="00DF5FAF">
            <w:pPr>
              <w:jc w:val="both"/>
              <w:rPr>
                <w:b/>
                <w:bCs/>
                <w:color w:val="000000"/>
                <w:sz w:val="20"/>
                <w:szCs w:val="20"/>
              </w:rPr>
            </w:pPr>
            <w:r w:rsidRPr="00FB07C6">
              <w:rPr>
                <w:b/>
                <w:bCs/>
                <w:color w:val="000000"/>
                <w:sz w:val="20"/>
                <w:szCs w:val="20"/>
              </w:rPr>
              <w:t xml:space="preserve">Objective: Strengthen Resilience </w:t>
            </w:r>
            <w:r>
              <w:rPr>
                <w:b/>
                <w:bCs/>
                <w:color w:val="000000"/>
                <w:sz w:val="20"/>
                <w:szCs w:val="20"/>
              </w:rPr>
              <w:t>a</w:t>
            </w:r>
            <w:r w:rsidRPr="00FB07C6">
              <w:rPr>
                <w:b/>
                <w:bCs/>
                <w:color w:val="000000"/>
                <w:sz w:val="20"/>
                <w:szCs w:val="20"/>
              </w:rPr>
              <w:t xml:space="preserve">nd Adaptive Capacity </w:t>
            </w:r>
            <w:r>
              <w:rPr>
                <w:b/>
                <w:bCs/>
                <w:color w:val="000000"/>
                <w:sz w:val="20"/>
                <w:szCs w:val="20"/>
              </w:rPr>
              <w:t>t</w:t>
            </w:r>
            <w:r w:rsidRPr="00FB07C6">
              <w:rPr>
                <w:b/>
                <w:bCs/>
                <w:color w:val="000000"/>
                <w:sz w:val="20"/>
                <w:szCs w:val="20"/>
              </w:rPr>
              <w:t>o Climate-Related Hazards</w:t>
            </w:r>
          </w:p>
        </w:tc>
        <w:tc>
          <w:tcPr>
            <w:tcW w:w="236" w:type="dxa"/>
            <w:vAlign w:val="center"/>
            <w:hideMark/>
          </w:tcPr>
          <w:p w14:paraId="22F526B4" w14:textId="77777777" w:rsidR="00DF5FAF" w:rsidRPr="00FB07C6" w:rsidRDefault="00DF5FAF" w:rsidP="00FB07C6">
            <w:pPr>
              <w:rPr>
                <w:sz w:val="20"/>
                <w:szCs w:val="20"/>
              </w:rPr>
            </w:pPr>
          </w:p>
        </w:tc>
      </w:tr>
      <w:tr w:rsidR="00DF5FAF" w:rsidRPr="00FB07C6" w14:paraId="13998667" w14:textId="77777777" w:rsidTr="00667897">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79F6C845" w14:textId="3981FA58" w:rsidR="00DF5FAF" w:rsidRPr="00DF5FAF" w:rsidRDefault="00DF5FAF" w:rsidP="00DF5FAF">
            <w:pPr>
              <w:jc w:val="both"/>
              <w:rPr>
                <w:b/>
                <w:bCs/>
                <w:color w:val="000000"/>
                <w:sz w:val="20"/>
                <w:szCs w:val="20"/>
              </w:rPr>
            </w:pPr>
            <w:r w:rsidRPr="00FB07C6">
              <w:rPr>
                <w:b/>
                <w:bCs/>
                <w:color w:val="000000"/>
                <w:sz w:val="20"/>
                <w:szCs w:val="20"/>
              </w:rPr>
              <w:t xml:space="preserve">Programme: Climate Change </w:t>
            </w:r>
            <w:r>
              <w:rPr>
                <w:b/>
                <w:bCs/>
                <w:color w:val="000000"/>
                <w:sz w:val="20"/>
                <w:szCs w:val="20"/>
              </w:rPr>
              <w:t>a</w:t>
            </w:r>
            <w:r w:rsidRPr="00FB07C6">
              <w:rPr>
                <w:b/>
                <w:bCs/>
                <w:color w:val="000000"/>
                <w:sz w:val="20"/>
                <w:szCs w:val="20"/>
              </w:rPr>
              <w:t>nd Environmental Sustainability</w:t>
            </w:r>
          </w:p>
        </w:tc>
        <w:tc>
          <w:tcPr>
            <w:tcW w:w="236" w:type="dxa"/>
            <w:vAlign w:val="center"/>
            <w:hideMark/>
          </w:tcPr>
          <w:p w14:paraId="0B6DEFE9" w14:textId="77777777" w:rsidR="00DF5FAF" w:rsidRPr="00FB07C6" w:rsidRDefault="00DF5FAF" w:rsidP="00FB07C6">
            <w:pPr>
              <w:rPr>
                <w:sz w:val="20"/>
                <w:szCs w:val="20"/>
              </w:rPr>
            </w:pPr>
          </w:p>
        </w:tc>
      </w:tr>
      <w:tr w:rsidR="00FB07C6" w:rsidRPr="00FB07C6" w14:paraId="56FC3EC7" w14:textId="77777777" w:rsidTr="000E45FE">
        <w:trPr>
          <w:trHeight w:val="1250"/>
        </w:trPr>
        <w:tc>
          <w:tcPr>
            <w:tcW w:w="676" w:type="dxa"/>
            <w:tcBorders>
              <w:top w:val="nil"/>
              <w:left w:val="single" w:sz="4" w:space="0" w:color="auto"/>
              <w:bottom w:val="single" w:sz="4" w:space="0" w:color="auto"/>
              <w:right w:val="single" w:sz="4" w:space="0" w:color="auto"/>
            </w:tcBorders>
            <w:vAlign w:val="center"/>
            <w:hideMark/>
          </w:tcPr>
          <w:p w14:paraId="03C5DF36" w14:textId="77777777" w:rsidR="00FB07C6" w:rsidRPr="00FB07C6" w:rsidRDefault="00FB07C6" w:rsidP="00FB07C6">
            <w:pPr>
              <w:jc w:val="both"/>
              <w:rPr>
                <w:b/>
                <w:bCs/>
                <w:color w:val="44546A"/>
                <w:sz w:val="20"/>
                <w:szCs w:val="20"/>
              </w:rPr>
            </w:pPr>
            <w:r w:rsidRPr="00FB07C6">
              <w:rPr>
                <w:b/>
                <w:bCs/>
                <w:color w:val="44546A"/>
                <w:sz w:val="20"/>
                <w:szCs w:val="20"/>
              </w:rPr>
              <w:t>75</w:t>
            </w:r>
          </w:p>
        </w:tc>
        <w:tc>
          <w:tcPr>
            <w:tcW w:w="2657" w:type="dxa"/>
            <w:tcBorders>
              <w:top w:val="nil"/>
              <w:left w:val="nil"/>
              <w:bottom w:val="single" w:sz="4" w:space="0" w:color="auto"/>
              <w:right w:val="single" w:sz="4" w:space="0" w:color="auto"/>
            </w:tcBorders>
            <w:vAlign w:val="center"/>
            <w:hideMark/>
          </w:tcPr>
          <w:p w14:paraId="5910BA29" w14:textId="77777777" w:rsidR="00FB07C6" w:rsidRPr="00FB07C6" w:rsidRDefault="00FB07C6" w:rsidP="00FB07C6">
            <w:pPr>
              <w:jc w:val="both"/>
              <w:rPr>
                <w:color w:val="000000"/>
                <w:sz w:val="20"/>
                <w:szCs w:val="20"/>
              </w:rPr>
            </w:pPr>
            <w:r w:rsidRPr="00FB07C6">
              <w:rPr>
                <w:color w:val="000000"/>
                <w:sz w:val="20"/>
                <w:szCs w:val="20"/>
              </w:rPr>
              <w:t xml:space="preserve">Sensitization on avoidance of domestic or bush fire, flooding, and rainstorms </w:t>
            </w:r>
          </w:p>
        </w:tc>
        <w:tc>
          <w:tcPr>
            <w:tcW w:w="1249" w:type="dxa"/>
            <w:tcBorders>
              <w:top w:val="nil"/>
              <w:left w:val="nil"/>
              <w:bottom w:val="single" w:sz="4" w:space="0" w:color="auto"/>
              <w:right w:val="single" w:sz="4" w:space="0" w:color="auto"/>
            </w:tcBorders>
            <w:vAlign w:val="center"/>
            <w:hideMark/>
          </w:tcPr>
          <w:p w14:paraId="71C2A2CA"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52EC0ECD"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4500AC35"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vAlign w:val="center"/>
            <w:hideMark/>
          </w:tcPr>
          <w:p w14:paraId="45DB500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0999460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81F4FB5" w14:textId="77777777" w:rsidR="00FB07C6" w:rsidRPr="00FB07C6" w:rsidRDefault="00FB07C6" w:rsidP="00FB07C6">
            <w:pPr>
              <w:jc w:val="both"/>
              <w:rPr>
                <w:color w:val="000000"/>
                <w:sz w:val="20"/>
                <w:szCs w:val="20"/>
              </w:rPr>
            </w:pPr>
            <w:r w:rsidRPr="00FB07C6">
              <w:rPr>
                <w:color w:val="000000"/>
                <w:sz w:val="20"/>
                <w:szCs w:val="20"/>
              </w:rPr>
              <w:t>30,000</w:t>
            </w:r>
          </w:p>
        </w:tc>
        <w:tc>
          <w:tcPr>
            <w:tcW w:w="1245" w:type="dxa"/>
            <w:tcBorders>
              <w:top w:val="nil"/>
              <w:left w:val="nil"/>
              <w:bottom w:val="single" w:sz="4" w:space="0" w:color="auto"/>
              <w:right w:val="single" w:sz="4" w:space="0" w:color="auto"/>
            </w:tcBorders>
            <w:vAlign w:val="center"/>
            <w:hideMark/>
          </w:tcPr>
          <w:p w14:paraId="4441A733" w14:textId="353DA7D1" w:rsidR="00FB07C6" w:rsidRPr="00FB07C6" w:rsidRDefault="00BF3211" w:rsidP="00BF3211">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vAlign w:val="center"/>
            <w:hideMark/>
          </w:tcPr>
          <w:p w14:paraId="25B81E34" w14:textId="77777777" w:rsidR="00FB07C6" w:rsidRPr="00FB07C6" w:rsidRDefault="00FB07C6" w:rsidP="00FB07C6">
            <w:pPr>
              <w:jc w:val="both"/>
              <w:rPr>
                <w:color w:val="000000"/>
                <w:sz w:val="20"/>
                <w:szCs w:val="20"/>
              </w:rPr>
            </w:pPr>
            <w:r w:rsidRPr="00FB07C6">
              <w:rPr>
                <w:color w:val="000000"/>
                <w:sz w:val="20"/>
                <w:szCs w:val="20"/>
              </w:rPr>
              <w:t>10,100.00</w:t>
            </w:r>
          </w:p>
        </w:tc>
        <w:tc>
          <w:tcPr>
            <w:tcW w:w="1265" w:type="dxa"/>
            <w:tcBorders>
              <w:top w:val="nil"/>
              <w:left w:val="nil"/>
              <w:bottom w:val="single" w:sz="4" w:space="0" w:color="auto"/>
              <w:right w:val="single" w:sz="4" w:space="0" w:color="auto"/>
            </w:tcBorders>
            <w:vAlign w:val="center"/>
            <w:hideMark/>
          </w:tcPr>
          <w:p w14:paraId="236B8018" w14:textId="7BE2DF2E" w:rsidR="00FB07C6" w:rsidRPr="00FB07C6" w:rsidRDefault="00FB07C6" w:rsidP="00FB07C6">
            <w:pPr>
              <w:jc w:val="both"/>
              <w:rPr>
                <w:color w:val="000000"/>
                <w:sz w:val="20"/>
                <w:szCs w:val="20"/>
              </w:rPr>
            </w:pPr>
            <w:r w:rsidRPr="00FB07C6">
              <w:rPr>
                <w:color w:val="000000"/>
                <w:sz w:val="20"/>
                <w:szCs w:val="20"/>
              </w:rPr>
              <w:t> </w:t>
            </w:r>
            <w:r w:rsidR="003B09B7">
              <w:rPr>
                <w:color w:val="000000"/>
                <w:sz w:val="20"/>
                <w:szCs w:val="20"/>
              </w:rPr>
              <w:t>50,000.00</w:t>
            </w:r>
          </w:p>
        </w:tc>
        <w:tc>
          <w:tcPr>
            <w:tcW w:w="940" w:type="dxa"/>
            <w:gridSpan w:val="2"/>
            <w:tcBorders>
              <w:top w:val="nil"/>
              <w:left w:val="nil"/>
              <w:bottom w:val="single" w:sz="4" w:space="0" w:color="auto"/>
              <w:right w:val="single" w:sz="4" w:space="0" w:color="auto"/>
            </w:tcBorders>
            <w:vAlign w:val="center"/>
            <w:hideMark/>
          </w:tcPr>
          <w:p w14:paraId="6E1DCBF8"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vAlign w:val="center"/>
            <w:hideMark/>
          </w:tcPr>
          <w:p w14:paraId="0826CC3A"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vAlign w:val="center"/>
            <w:hideMark/>
          </w:tcPr>
          <w:p w14:paraId="53758C89" w14:textId="77777777" w:rsidR="00FB07C6" w:rsidRPr="00FB07C6" w:rsidRDefault="00FB07C6" w:rsidP="00FB07C6">
            <w:pPr>
              <w:jc w:val="both"/>
              <w:rPr>
                <w:color w:val="000000"/>
                <w:sz w:val="20"/>
                <w:szCs w:val="20"/>
              </w:rPr>
            </w:pPr>
            <w:r w:rsidRPr="00FB07C6">
              <w:rPr>
                <w:color w:val="000000"/>
                <w:sz w:val="20"/>
                <w:szCs w:val="20"/>
              </w:rPr>
              <w:t>NADMO</w:t>
            </w:r>
          </w:p>
        </w:tc>
        <w:tc>
          <w:tcPr>
            <w:tcW w:w="1086" w:type="dxa"/>
            <w:gridSpan w:val="2"/>
            <w:tcBorders>
              <w:top w:val="nil"/>
              <w:left w:val="nil"/>
              <w:bottom w:val="single" w:sz="4" w:space="0" w:color="auto"/>
              <w:right w:val="single" w:sz="4" w:space="0" w:color="auto"/>
            </w:tcBorders>
            <w:vAlign w:val="center"/>
            <w:hideMark/>
          </w:tcPr>
          <w:p w14:paraId="5F9D37D6"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2D74054E" w14:textId="77777777" w:rsidR="00FB07C6" w:rsidRPr="00FB07C6" w:rsidRDefault="00FB07C6" w:rsidP="00FB07C6">
            <w:pPr>
              <w:rPr>
                <w:sz w:val="20"/>
                <w:szCs w:val="20"/>
              </w:rPr>
            </w:pPr>
          </w:p>
        </w:tc>
      </w:tr>
      <w:tr w:rsidR="00FB07C6" w:rsidRPr="00FB07C6" w14:paraId="28F275F4" w14:textId="77777777" w:rsidTr="000E45F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26013009" w14:textId="77777777" w:rsidR="00FB07C6" w:rsidRPr="00FB07C6" w:rsidRDefault="00FB07C6" w:rsidP="00FB07C6">
            <w:pPr>
              <w:jc w:val="both"/>
              <w:rPr>
                <w:b/>
                <w:bCs/>
                <w:color w:val="44546A"/>
                <w:sz w:val="20"/>
                <w:szCs w:val="20"/>
              </w:rPr>
            </w:pPr>
            <w:r w:rsidRPr="00FB07C6">
              <w:rPr>
                <w:b/>
                <w:bCs/>
                <w:color w:val="44546A"/>
                <w:sz w:val="20"/>
                <w:szCs w:val="20"/>
              </w:rPr>
              <w:t>76</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169C97A6" w14:textId="77777777" w:rsidR="00FB07C6" w:rsidRPr="00FB07C6" w:rsidRDefault="00FB07C6" w:rsidP="00FB07C6">
            <w:pPr>
              <w:jc w:val="both"/>
              <w:rPr>
                <w:color w:val="000000"/>
                <w:sz w:val="20"/>
                <w:szCs w:val="20"/>
              </w:rPr>
            </w:pPr>
            <w:r w:rsidRPr="00FB07C6">
              <w:rPr>
                <w:color w:val="000000"/>
                <w:sz w:val="20"/>
                <w:szCs w:val="20"/>
              </w:rPr>
              <w:t xml:space="preserve">Organize quarterly Disaster Management Committee meetings </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10726EA2" w14:textId="4C166A02" w:rsidR="00FB07C6" w:rsidRPr="00FB07C6" w:rsidRDefault="00FB07C6" w:rsidP="00FB07C6">
            <w:pPr>
              <w:jc w:val="both"/>
              <w:rPr>
                <w:color w:val="000000"/>
                <w:sz w:val="20"/>
                <w:szCs w:val="20"/>
              </w:rPr>
            </w:pPr>
            <w:r w:rsidRPr="00FB07C6">
              <w:rPr>
                <w:color w:val="000000"/>
                <w:sz w:val="20"/>
                <w:szCs w:val="20"/>
              </w:rPr>
              <w:t xml:space="preserve">Municipal </w:t>
            </w:r>
            <w:r w:rsidR="00DF5FAF">
              <w:rPr>
                <w:color w:val="000000"/>
                <w:sz w:val="20"/>
                <w:szCs w:val="20"/>
              </w:rPr>
              <w:t>Assembly, Fesi</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110B0097"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6E225C1F"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3735051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0811896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3D09E17" w14:textId="77777777" w:rsidR="00FB07C6" w:rsidRPr="00FB07C6" w:rsidRDefault="00FB07C6" w:rsidP="00FB07C6">
            <w:pPr>
              <w:jc w:val="both"/>
              <w:rPr>
                <w:color w:val="000000"/>
                <w:sz w:val="20"/>
                <w:szCs w:val="20"/>
              </w:rPr>
            </w:pPr>
            <w:r w:rsidRPr="00FB07C6">
              <w:rPr>
                <w:color w:val="000000"/>
                <w:sz w:val="20"/>
                <w:szCs w:val="20"/>
              </w:rPr>
              <w:t>20,000.00</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154DAD41" w14:textId="77777777" w:rsidR="00FB07C6" w:rsidRPr="00FB07C6" w:rsidRDefault="00FB07C6" w:rsidP="00FB07C6">
            <w:pPr>
              <w:jc w:val="both"/>
              <w:rPr>
                <w:color w:val="000000"/>
                <w:sz w:val="20"/>
                <w:szCs w:val="20"/>
              </w:rPr>
            </w:pPr>
            <w:r w:rsidRPr="00FB07C6">
              <w:rPr>
                <w:color w:val="000000"/>
                <w:sz w:val="20"/>
                <w:szCs w:val="20"/>
              </w:rPr>
              <w:t>10,000.00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FFC425F" w14:textId="74398423" w:rsidR="00FB07C6" w:rsidRPr="00FB07C6" w:rsidRDefault="00BF3211" w:rsidP="00BF3211">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B8B1358" w14:textId="5A0B8E42" w:rsidR="00FB07C6" w:rsidRPr="00FB07C6" w:rsidRDefault="00BF3211" w:rsidP="00BF3211">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51721932" w14:textId="77777777" w:rsidR="00FB07C6" w:rsidRPr="00FB07C6" w:rsidRDefault="00FB07C6" w:rsidP="00FB07C6">
            <w:pPr>
              <w:jc w:val="both"/>
              <w:rPr>
                <w:color w:val="000000"/>
                <w:sz w:val="20"/>
                <w:szCs w:val="20"/>
              </w:rPr>
            </w:pPr>
            <w:r w:rsidRPr="00FB07C6">
              <w:rPr>
                <w:color w:val="000000"/>
                <w:sz w:val="20"/>
                <w:szCs w:val="20"/>
              </w:rPr>
              <w:t> </w:t>
            </w:r>
          </w:p>
        </w:tc>
        <w:tc>
          <w:tcPr>
            <w:tcW w:w="630" w:type="dxa"/>
            <w:vMerge w:val="restart"/>
            <w:tcBorders>
              <w:top w:val="nil"/>
              <w:left w:val="single" w:sz="4" w:space="0" w:color="auto"/>
              <w:bottom w:val="single" w:sz="4" w:space="0" w:color="auto"/>
              <w:right w:val="single" w:sz="4" w:space="0" w:color="auto"/>
            </w:tcBorders>
            <w:shd w:val="clear" w:color="000000" w:fill="D9E2F3"/>
            <w:vAlign w:val="center"/>
            <w:hideMark/>
          </w:tcPr>
          <w:p w14:paraId="213D6151" w14:textId="77777777" w:rsidR="00FB07C6" w:rsidRPr="00FB07C6" w:rsidRDefault="00FB07C6" w:rsidP="00FB07C6">
            <w:pPr>
              <w:jc w:val="both"/>
              <w:rPr>
                <w:color w:val="000000"/>
                <w:sz w:val="20"/>
                <w:szCs w:val="20"/>
              </w:rPr>
            </w:pPr>
            <w:r w:rsidRPr="00FB07C6">
              <w:rPr>
                <w:color w:val="000000"/>
                <w:sz w:val="20"/>
                <w:szCs w:val="20"/>
              </w:rPr>
              <w:t>x</w:t>
            </w:r>
          </w:p>
        </w:tc>
        <w:tc>
          <w:tcPr>
            <w:tcW w:w="1510" w:type="dxa"/>
            <w:vMerge w:val="restart"/>
            <w:tcBorders>
              <w:top w:val="nil"/>
              <w:left w:val="single" w:sz="4" w:space="0" w:color="auto"/>
              <w:bottom w:val="single" w:sz="4" w:space="0" w:color="auto"/>
              <w:right w:val="single" w:sz="4" w:space="0" w:color="auto"/>
            </w:tcBorders>
            <w:shd w:val="clear" w:color="000000" w:fill="D9E2F3"/>
            <w:vAlign w:val="center"/>
            <w:hideMark/>
          </w:tcPr>
          <w:p w14:paraId="4ACB2536" w14:textId="77777777" w:rsidR="00FB07C6" w:rsidRPr="00FB07C6" w:rsidRDefault="00FB07C6" w:rsidP="00FB07C6">
            <w:pPr>
              <w:jc w:val="both"/>
              <w:rPr>
                <w:color w:val="000000"/>
                <w:sz w:val="20"/>
                <w:szCs w:val="20"/>
              </w:rPr>
            </w:pPr>
            <w:r w:rsidRPr="00FB07C6">
              <w:rPr>
                <w:color w:val="000000"/>
                <w:sz w:val="20"/>
                <w:szCs w:val="20"/>
              </w:rPr>
              <w:t>NADMO</w:t>
            </w:r>
          </w:p>
        </w:tc>
        <w:tc>
          <w:tcPr>
            <w:tcW w:w="1086"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6E5F58B7"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5ADB44FD" w14:textId="77777777" w:rsidR="00FB07C6" w:rsidRPr="00FB07C6" w:rsidRDefault="00FB07C6" w:rsidP="00FB07C6">
            <w:pPr>
              <w:rPr>
                <w:sz w:val="20"/>
                <w:szCs w:val="20"/>
              </w:rPr>
            </w:pPr>
          </w:p>
        </w:tc>
      </w:tr>
      <w:tr w:rsidR="00FB07C6" w:rsidRPr="00FB07C6" w14:paraId="2BD0B512"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78A3D586"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40436540"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74900D8E"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5650176"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1EF5F5E5"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5CE7067D"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5F0E15F"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2502CBEF"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7756622B"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4800FD5D"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904A86F"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72BE8762"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125CAB5F"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08271D3A"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5F98F902"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0A95B1BF" w14:textId="77777777" w:rsidR="00FB07C6" w:rsidRPr="00FB07C6" w:rsidRDefault="00FB07C6" w:rsidP="00FB07C6">
            <w:pPr>
              <w:jc w:val="both"/>
              <w:rPr>
                <w:color w:val="000000"/>
                <w:sz w:val="20"/>
                <w:szCs w:val="20"/>
              </w:rPr>
            </w:pPr>
          </w:p>
        </w:tc>
      </w:tr>
      <w:tr w:rsidR="00FB07C6" w:rsidRPr="00FB07C6" w14:paraId="54A72534"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00BF2E5D"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41624974"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72A8AC4C"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BE6DE03"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72E00369"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16EFC9AF"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818FFD7"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421B9699"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376D4DF7"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7754C329"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09CFF236"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098BADE7"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4E9B37CE"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33B8BF37"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518C719A"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13EF0BDF" w14:textId="77777777" w:rsidR="00FB07C6" w:rsidRPr="00FB07C6" w:rsidRDefault="00FB07C6" w:rsidP="00FB07C6">
            <w:pPr>
              <w:rPr>
                <w:sz w:val="20"/>
                <w:szCs w:val="20"/>
              </w:rPr>
            </w:pPr>
          </w:p>
        </w:tc>
      </w:tr>
      <w:tr w:rsidR="00FB07C6" w:rsidRPr="00FB07C6" w14:paraId="4A7753D4" w14:textId="77777777" w:rsidTr="003D25E1">
        <w:trPr>
          <w:trHeight w:val="255"/>
        </w:trPr>
        <w:tc>
          <w:tcPr>
            <w:tcW w:w="14825" w:type="dxa"/>
            <w:gridSpan w:val="16"/>
            <w:tcBorders>
              <w:top w:val="single" w:sz="4" w:space="0" w:color="auto"/>
              <w:left w:val="single" w:sz="4" w:space="0" w:color="auto"/>
              <w:bottom w:val="single" w:sz="4" w:space="0" w:color="auto"/>
              <w:right w:val="single" w:sz="4" w:space="0" w:color="auto"/>
            </w:tcBorders>
            <w:vAlign w:val="center"/>
            <w:hideMark/>
          </w:tcPr>
          <w:p w14:paraId="2B4B28C3" w14:textId="77777777" w:rsidR="00FB07C6" w:rsidRPr="00FB07C6" w:rsidRDefault="00FB07C6" w:rsidP="00FB07C6">
            <w:pPr>
              <w:jc w:val="both"/>
              <w:rPr>
                <w:b/>
                <w:bCs/>
                <w:color w:val="000000"/>
                <w:sz w:val="20"/>
                <w:szCs w:val="20"/>
              </w:rPr>
            </w:pPr>
            <w:r w:rsidRPr="00FB07C6">
              <w:rPr>
                <w:b/>
                <w:bCs/>
                <w:color w:val="000000"/>
                <w:sz w:val="20"/>
                <w:szCs w:val="20"/>
              </w:rPr>
              <w:t>Objective: To develop effective, accountable and transparent institutions at all levels</w:t>
            </w:r>
          </w:p>
        </w:tc>
        <w:tc>
          <w:tcPr>
            <w:tcW w:w="387" w:type="dxa"/>
            <w:gridSpan w:val="2"/>
            <w:tcBorders>
              <w:top w:val="nil"/>
              <w:left w:val="nil"/>
              <w:bottom w:val="single" w:sz="4" w:space="0" w:color="auto"/>
              <w:right w:val="single" w:sz="4" w:space="0" w:color="auto"/>
            </w:tcBorders>
            <w:noWrap/>
            <w:vAlign w:val="bottom"/>
            <w:hideMark/>
          </w:tcPr>
          <w:p w14:paraId="7D6797C1"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0A35BBEE" w14:textId="77777777" w:rsidR="00FB07C6" w:rsidRPr="00FB07C6" w:rsidRDefault="00FB07C6" w:rsidP="00FB07C6">
            <w:pPr>
              <w:rPr>
                <w:sz w:val="20"/>
                <w:szCs w:val="20"/>
              </w:rPr>
            </w:pPr>
          </w:p>
        </w:tc>
      </w:tr>
      <w:tr w:rsidR="00FB07C6" w:rsidRPr="00FB07C6" w14:paraId="637C1495" w14:textId="77777777" w:rsidTr="003D25E1">
        <w:trPr>
          <w:trHeight w:val="255"/>
        </w:trPr>
        <w:tc>
          <w:tcPr>
            <w:tcW w:w="14825" w:type="dxa"/>
            <w:gridSpan w:val="16"/>
            <w:tcBorders>
              <w:top w:val="single" w:sz="4" w:space="0" w:color="auto"/>
              <w:left w:val="single" w:sz="4" w:space="0" w:color="auto"/>
              <w:bottom w:val="single" w:sz="4" w:space="0" w:color="auto"/>
              <w:right w:val="single" w:sz="4" w:space="0" w:color="auto"/>
            </w:tcBorders>
            <w:vAlign w:val="center"/>
            <w:hideMark/>
          </w:tcPr>
          <w:p w14:paraId="5ED7D8F6" w14:textId="14CE1701" w:rsidR="00FB07C6" w:rsidRPr="00FB07C6" w:rsidRDefault="00FB07C6" w:rsidP="00FB07C6">
            <w:pPr>
              <w:jc w:val="both"/>
              <w:rPr>
                <w:b/>
                <w:bCs/>
                <w:color w:val="000000"/>
                <w:sz w:val="20"/>
                <w:szCs w:val="20"/>
              </w:rPr>
            </w:pPr>
            <w:r w:rsidRPr="00FB07C6">
              <w:rPr>
                <w:b/>
                <w:bCs/>
                <w:color w:val="000000"/>
                <w:sz w:val="20"/>
                <w:szCs w:val="20"/>
              </w:rPr>
              <w:t xml:space="preserve">Programme: Decentralisation </w:t>
            </w:r>
            <w:r w:rsidR="00DF5FAF">
              <w:rPr>
                <w:b/>
                <w:bCs/>
                <w:color w:val="000000"/>
                <w:sz w:val="20"/>
                <w:szCs w:val="20"/>
              </w:rPr>
              <w:t>a</w:t>
            </w:r>
            <w:r w:rsidRPr="00FB07C6">
              <w:rPr>
                <w:b/>
                <w:bCs/>
                <w:color w:val="000000"/>
                <w:sz w:val="20"/>
                <w:szCs w:val="20"/>
              </w:rPr>
              <w:t>nd Local Governance</w:t>
            </w:r>
          </w:p>
        </w:tc>
        <w:tc>
          <w:tcPr>
            <w:tcW w:w="387" w:type="dxa"/>
            <w:gridSpan w:val="2"/>
            <w:tcBorders>
              <w:top w:val="nil"/>
              <w:left w:val="nil"/>
              <w:bottom w:val="single" w:sz="4" w:space="0" w:color="auto"/>
              <w:right w:val="single" w:sz="4" w:space="0" w:color="auto"/>
            </w:tcBorders>
            <w:noWrap/>
            <w:vAlign w:val="bottom"/>
            <w:hideMark/>
          </w:tcPr>
          <w:p w14:paraId="19AB3341"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57DA0EF1" w14:textId="77777777" w:rsidR="00FB07C6" w:rsidRPr="00FB07C6" w:rsidRDefault="00FB07C6" w:rsidP="00FB07C6">
            <w:pPr>
              <w:rPr>
                <w:sz w:val="20"/>
                <w:szCs w:val="20"/>
              </w:rPr>
            </w:pPr>
          </w:p>
        </w:tc>
      </w:tr>
      <w:tr w:rsidR="00FB07C6" w:rsidRPr="00FB07C6" w14:paraId="6BF601B4" w14:textId="77777777" w:rsidTr="000E45FE">
        <w:trPr>
          <w:trHeight w:val="1097"/>
        </w:trPr>
        <w:tc>
          <w:tcPr>
            <w:tcW w:w="676" w:type="dxa"/>
            <w:tcBorders>
              <w:top w:val="nil"/>
              <w:left w:val="single" w:sz="4" w:space="0" w:color="auto"/>
              <w:bottom w:val="single" w:sz="4" w:space="0" w:color="auto"/>
              <w:right w:val="single" w:sz="4" w:space="0" w:color="auto"/>
            </w:tcBorders>
            <w:vAlign w:val="center"/>
            <w:hideMark/>
          </w:tcPr>
          <w:p w14:paraId="2A2E7A96" w14:textId="77777777" w:rsidR="00FB07C6" w:rsidRPr="00FB07C6" w:rsidRDefault="00FB07C6" w:rsidP="00FB07C6">
            <w:pPr>
              <w:jc w:val="both"/>
              <w:rPr>
                <w:b/>
                <w:bCs/>
                <w:color w:val="44546A"/>
                <w:sz w:val="20"/>
                <w:szCs w:val="20"/>
              </w:rPr>
            </w:pPr>
            <w:r w:rsidRPr="00FB07C6">
              <w:rPr>
                <w:b/>
                <w:bCs/>
                <w:color w:val="44546A"/>
                <w:sz w:val="20"/>
                <w:szCs w:val="20"/>
              </w:rPr>
              <w:t>77</w:t>
            </w:r>
          </w:p>
        </w:tc>
        <w:tc>
          <w:tcPr>
            <w:tcW w:w="2657" w:type="dxa"/>
            <w:tcBorders>
              <w:top w:val="nil"/>
              <w:left w:val="nil"/>
              <w:bottom w:val="single" w:sz="4" w:space="0" w:color="auto"/>
              <w:right w:val="single" w:sz="4" w:space="0" w:color="auto"/>
            </w:tcBorders>
            <w:vAlign w:val="center"/>
            <w:hideMark/>
          </w:tcPr>
          <w:p w14:paraId="542199E4" w14:textId="77777777" w:rsidR="00FB07C6" w:rsidRPr="00FB07C6" w:rsidRDefault="00FB07C6" w:rsidP="00FB07C6">
            <w:pPr>
              <w:jc w:val="both"/>
              <w:rPr>
                <w:color w:val="000000"/>
                <w:sz w:val="20"/>
                <w:szCs w:val="20"/>
              </w:rPr>
            </w:pPr>
            <w:r w:rsidRPr="00FB07C6">
              <w:rPr>
                <w:color w:val="000000"/>
                <w:sz w:val="20"/>
                <w:szCs w:val="20"/>
              </w:rPr>
              <w:t>Organize Executive Committee and Ordinary meeting</w:t>
            </w:r>
          </w:p>
        </w:tc>
        <w:tc>
          <w:tcPr>
            <w:tcW w:w="1249" w:type="dxa"/>
            <w:tcBorders>
              <w:top w:val="nil"/>
              <w:left w:val="nil"/>
              <w:bottom w:val="single" w:sz="4" w:space="0" w:color="auto"/>
              <w:right w:val="single" w:sz="4" w:space="0" w:color="auto"/>
            </w:tcBorders>
            <w:vAlign w:val="center"/>
            <w:hideMark/>
          </w:tcPr>
          <w:p w14:paraId="2819B205" w14:textId="0F19D3B6" w:rsidR="00FB07C6" w:rsidRPr="00FB07C6" w:rsidRDefault="00FB07C6" w:rsidP="00FB07C6">
            <w:pPr>
              <w:jc w:val="both"/>
              <w:rPr>
                <w:color w:val="000000"/>
                <w:sz w:val="20"/>
                <w:szCs w:val="20"/>
              </w:rPr>
            </w:pPr>
            <w:r w:rsidRPr="00FB07C6">
              <w:rPr>
                <w:color w:val="000000"/>
                <w:sz w:val="20"/>
                <w:szCs w:val="20"/>
              </w:rPr>
              <w:t xml:space="preserve">Municipal </w:t>
            </w:r>
            <w:r w:rsidR="00DF5FAF">
              <w:rPr>
                <w:color w:val="000000"/>
                <w:sz w:val="20"/>
                <w:szCs w:val="20"/>
              </w:rPr>
              <w:t>Assembly, Fesi</w:t>
            </w:r>
          </w:p>
        </w:tc>
        <w:tc>
          <w:tcPr>
            <w:tcW w:w="472" w:type="dxa"/>
            <w:tcBorders>
              <w:top w:val="nil"/>
              <w:left w:val="nil"/>
              <w:bottom w:val="single" w:sz="4" w:space="0" w:color="auto"/>
              <w:right w:val="single" w:sz="4" w:space="0" w:color="auto"/>
            </w:tcBorders>
            <w:shd w:val="clear" w:color="000000" w:fill="4472C4"/>
            <w:vAlign w:val="center"/>
            <w:hideMark/>
          </w:tcPr>
          <w:p w14:paraId="7CCF3CC2"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355AE19A"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7A8DA5F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2725BAF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6D8290D6" w14:textId="7F7969B0"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44FB4C4A" w14:textId="77777777" w:rsidR="00FB07C6" w:rsidRPr="00FB07C6" w:rsidRDefault="00FB07C6" w:rsidP="00FB07C6">
            <w:pPr>
              <w:jc w:val="both"/>
              <w:rPr>
                <w:color w:val="000000"/>
                <w:sz w:val="20"/>
                <w:szCs w:val="20"/>
              </w:rPr>
            </w:pPr>
            <w:r w:rsidRPr="00FB07C6">
              <w:rPr>
                <w:color w:val="000000"/>
                <w:sz w:val="20"/>
                <w:szCs w:val="20"/>
              </w:rPr>
              <w:t>80,000.00</w:t>
            </w:r>
          </w:p>
        </w:tc>
        <w:tc>
          <w:tcPr>
            <w:tcW w:w="1035" w:type="dxa"/>
            <w:tcBorders>
              <w:top w:val="nil"/>
              <w:left w:val="nil"/>
              <w:bottom w:val="single" w:sz="4" w:space="0" w:color="auto"/>
              <w:right w:val="single" w:sz="4" w:space="0" w:color="auto"/>
            </w:tcBorders>
            <w:vAlign w:val="center"/>
            <w:hideMark/>
          </w:tcPr>
          <w:p w14:paraId="77AA981C" w14:textId="77777777" w:rsidR="00FB07C6" w:rsidRPr="00FB07C6" w:rsidRDefault="00FB07C6" w:rsidP="00FB07C6">
            <w:pPr>
              <w:jc w:val="both"/>
              <w:rPr>
                <w:color w:val="000000"/>
                <w:sz w:val="20"/>
                <w:szCs w:val="20"/>
              </w:rPr>
            </w:pPr>
            <w:r w:rsidRPr="00FB07C6">
              <w:rPr>
                <w:color w:val="000000"/>
                <w:sz w:val="20"/>
                <w:szCs w:val="20"/>
              </w:rPr>
              <w:t>42,610.00</w:t>
            </w:r>
          </w:p>
        </w:tc>
        <w:tc>
          <w:tcPr>
            <w:tcW w:w="1265" w:type="dxa"/>
            <w:tcBorders>
              <w:top w:val="nil"/>
              <w:left w:val="nil"/>
              <w:bottom w:val="single" w:sz="4" w:space="0" w:color="auto"/>
              <w:right w:val="single" w:sz="4" w:space="0" w:color="auto"/>
            </w:tcBorders>
            <w:vAlign w:val="center"/>
            <w:hideMark/>
          </w:tcPr>
          <w:p w14:paraId="669A5338" w14:textId="61D4581A"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49777EA8"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0842E1C7"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08DC549B"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086" w:type="dxa"/>
            <w:gridSpan w:val="2"/>
            <w:tcBorders>
              <w:top w:val="nil"/>
              <w:left w:val="nil"/>
              <w:bottom w:val="single" w:sz="4" w:space="0" w:color="auto"/>
              <w:right w:val="single" w:sz="4" w:space="0" w:color="auto"/>
            </w:tcBorders>
            <w:vAlign w:val="center"/>
            <w:hideMark/>
          </w:tcPr>
          <w:p w14:paraId="07A67276" w14:textId="77777777" w:rsidR="00FB07C6" w:rsidRPr="00FB07C6" w:rsidRDefault="00FB07C6" w:rsidP="00FB07C6">
            <w:pPr>
              <w:jc w:val="both"/>
              <w:rPr>
                <w:color w:val="000000"/>
                <w:sz w:val="20"/>
                <w:szCs w:val="20"/>
              </w:rPr>
            </w:pPr>
            <w:r w:rsidRPr="00FB07C6">
              <w:rPr>
                <w:color w:val="000000"/>
                <w:sz w:val="20"/>
                <w:szCs w:val="20"/>
              </w:rPr>
              <w:t>MIS</w:t>
            </w:r>
          </w:p>
        </w:tc>
        <w:tc>
          <w:tcPr>
            <w:tcW w:w="252" w:type="dxa"/>
            <w:gridSpan w:val="2"/>
            <w:vAlign w:val="center"/>
            <w:hideMark/>
          </w:tcPr>
          <w:p w14:paraId="1781DC88" w14:textId="77777777" w:rsidR="00FB07C6" w:rsidRPr="00FB07C6" w:rsidRDefault="00FB07C6" w:rsidP="00FB07C6">
            <w:pPr>
              <w:rPr>
                <w:sz w:val="20"/>
                <w:szCs w:val="20"/>
              </w:rPr>
            </w:pPr>
          </w:p>
        </w:tc>
      </w:tr>
      <w:tr w:rsidR="00FB07C6" w:rsidRPr="00FB07C6" w14:paraId="03A64C56" w14:textId="77777777" w:rsidTr="000E45FE">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7AC4E5A" w14:textId="77777777" w:rsidR="00FB07C6" w:rsidRPr="00FB07C6" w:rsidRDefault="00FB07C6" w:rsidP="00FB07C6">
            <w:pPr>
              <w:jc w:val="both"/>
              <w:rPr>
                <w:b/>
                <w:bCs/>
                <w:color w:val="44546A"/>
                <w:sz w:val="20"/>
                <w:szCs w:val="20"/>
              </w:rPr>
            </w:pPr>
            <w:r w:rsidRPr="00FB07C6">
              <w:rPr>
                <w:b/>
                <w:bCs/>
                <w:color w:val="44546A"/>
                <w:sz w:val="20"/>
                <w:szCs w:val="20"/>
              </w:rPr>
              <w:t>78</w:t>
            </w:r>
          </w:p>
        </w:tc>
        <w:tc>
          <w:tcPr>
            <w:tcW w:w="2657" w:type="dxa"/>
            <w:tcBorders>
              <w:top w:val="nil"/>
              <w:left w:val="nil"/>
              <w:bottom w:val="single" w:sz="4" w:space="0" w:color="auto"/>
              <w:right w:val="single" w:sz="4" w:space="0" w:color="auto"/>
            </w:tcBorders>
            <w:shd w:val="clear" w:color="000000" w:fill="D9E2F3"/>
            <w:vAlign w:val="center"/>
            <w:hideMark/>
          </w:tcPr>
          <w:p w14:paraId="0846A532" w14:textId="77777777" w:rsidR="00FB07C6" w:rsidRPr="00FB07C6" w:rsidRDefault="00FB07C6" w:rsidP="00FB07C6">
            <w:pPr>
              <w:jc w:val="both"/>
              <w:rPr>
                <w:color w:val="000000"/>
                <w:sz w:val="20"/>
                <w:szCs w:val="20"/>
              </w:rPr>
            </w:pPr>
            <w:r w:rsidRPr="00FB07C6">
              <w:rPr>
                <w:color w:val="000000"/>
                <w:sz w:val="20"/>
                <w:szCs w:val="20"/>
              </w:rPr>
              <w:t>Organize MCEs engagement</w:t>
            </w:r>
          </w:p>
        </w:tc>
        <w:tc>
          <w:tcPr>
            <w:tcW w:w="1249" w:type="dxa"/>
            <w:tcBorders>
              <w:top w:val="nil"/>
              <w:left w:val="nil"/>
              <w:bottom w:val="single" w:sz="4" w:space="0" w:color="auto"/>
              <w:right w:val="single" w:sz="4" w:space="0" w:color="auto"/>
            </w:tcBorders>
            <w:shd w:val="clear" w:color="000000" w:fill="D9E2F3"/>
            <w:vAlign w:val="center"/>
            <w:hideMark/>
          </w:tcPr>
          <w:p w14:paraId="193C221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32F5A028"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140DEE68"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757FD76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4476AF0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824A27E" w14:textId="48AF9737" w:rsidR="00FB07C6" w:rsidRPr="00FB07C6" w:rsidRDefault="00BF3211" w:rsidP="00BF3211">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507A692E" w14:textId="77777777" w:rsidR="00FB07C6" w:rsidRPr="00FB07C6" w:rsidRDefault="00FB07C6" w:rsidP="00FB07C6">
            <w:pPr>
              <w:jc w:val="both"/>
              <w:rPr>
                <w:color w:val="000000"/>
                <w:sz w:val="20"/>
                <w:szCs w:val="20"/>
              </w:rPr>
            </w:pPr>
            <w:r w:rsidRPr="00FB07C6">
              <w:rPr>
                <w:color w:val="000000"/>
                <w:sz w:val="20"/>
                <w:szCs w:val="20"/>
              </w:rPr>
              <w:t>48,253.00</w:t>
            </w:r>
          </w:p>
        </w:tc>
        <w:tc>
          <w:tcPr>
            <w:tcW w:w="1035" w:type="dxa"/>
            <w:tcBorders>
              <w:top w:val="nil"/>
              <w:left w:val="nil"/>
              <w:bottom w:val="single" w:sz="4" w:space="0" w:color="auto"/>
              <w:right w:val="single" w:sz="4" w:space="0" w:color="auto"/>
            </w:tcBorders>
            <w:shd w:val="clear" w:color="000000" w:fill="D9E2F3"/>
            <w:vAlign w:val="center"/>
            <w:hideMark/>
          </w:tcPr>
          <w:p w14:paraId="0321E667" w14:textId="632D76DA" w:rsidR="00FB07C6" w:rsidRPr="00FB07C6" w:rsidRDefault="00FB07C6" w:rsidP="00FB07C6">
            <w:pPr>
              <w:jc w:val="both"/>
              <w:rPr>
                <w:color w:val="000000"/>
                <w:sz w:val="20"/>
                <w:szCs w:val="20"/>
              </w:rPr>
            </w:pPr>
            <w:r w:rsidRPr="00FB07C6">
              <w:rPr>
                <w:color w:val="000000"/>
                <w:sz w:val="20"/>
                <w:szCs w:val="20"/>
              </w:rPr>
              <w:t>2</w:t>
            </w:r>
            <w:r w:rsidR="003B09B7">
              <w:rPr>
                <w:color w:val="000000"/>
                <w:sz w:val="20"/>
                <w:szCs w:val="20"/>
              </w:rPr>
              <w:t>5</w:t>
            </w:r>
            <w:r w:rsidRPr="00FB07C6">
              <w:rPr>
                <w:color w:val="000000"/>
                <w:sz w:val="20"/>
                <w:szCs w:val="20"/>
              </w:rPr>
              <w:t>,700.00</w:t>
            </w:r>
          </w:p>
        </w:tc>
        <w:tc>
          <w:tcPr>
            <w:tcW w:w="1265" w:type="dxa"/>
            <w:tcBorders>
              <w:top w:val="nil"/>
              <w:left w:val="nil"/>
              <w:bottom w:val="single" w:sz="4" w:space="0" w:color="auto"/>
              <w:right w:val="single" w:sz="4" w:space="0" w:color="auto"/>
            </w:tcBorders>
            <w:shd w:val="clear" w:color="000000" w:fill="D9E2F3"/>
            <w:vAlign w:val="center"/>
            <w:hideMark/>
          </w:tcPr>
          <w:p w14:paraId="4690A4FB" w14:textId="292CBDB6" w:rsidR="00FB07C6" w:rsidRPr="00FB07C6" w:rsidRDefault="00BF3211" w:rsidP="00BF3211">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3616076E"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0627D411"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40FF4021"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1B4C156C" w14:textId="65608846" w:rsidR="00FB07C6" w:rsidRPr="00FB07C6" w:rsidRDefault="00FB07C6" w:rsidP="00FB07C6">
            <w:pPr>
              <w:jc w:val="both"/>
              <w:rPr>
                <w:color w:val="000000"/>
                <w:sz w:val="20"/>
                <w:szCs w:val="20"/>
              </w:rPr>
            </w:pPr>
            <w:r w:rsidRPr="00FB07C6">
              <w:rPr>
                <w:color w:val="000000"/>
                <w:sz w:val="20"/>
                <w:szCs w:val="20"/>
              </w:rPr>
              <w:t>DPO/PPD</w:t>
            </w:r>
          </w:p>
        </w:tc>
        <w:tc>
          <w:tcPr>
            <w:tcW w:w="252" w:type="dxa"/>
            <w:gridSpan w:val="2"/>
            <w:vAlign w:val="center"/>
            <w:hideMark/>
          </w:tcPr>
          <w:p w14:paraId="50DE8522" w14:textId="77777777" w:rsidR="00FB07C6" w:rsidRPr="00FB07C6" w:rsidRDefault="00FB07C6" w:rsidP="00FB07C6">
            <w:pPr>
              <w:rPr>
                <w:sz w:val="20"/>
                <w:szCs w:val="20"/>
              </w:rPr>
            </w:pPr>
          </w:p>
        </w:tc>
      </w:tr>
      <w:tr w:rsidR="0069160B" w:rsidRPr="00FB07C6" w14:paraId="65A5A5B7" w14:textId="77777777" w:rsidTr="000E45FE">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1DCB30B3" w14:textId="77777777" w:rsidR="0069160B" w:rsidRPr="00FB07C6" w:rsidRDefault="0069160B" w:rsidP="00FB07C6">
            <w:pPr>
              <w:jc w:val="both"/>
              <w:rPr>
                <w:b/>
                <w:bCs/>
                <w:color w:val="44546A"/>
                <w:sz w:val="20"/>
                <w:szCs w:val="20"/>
              </w:rPr>
            </w:pPr>
            <w:r w:rsidRPr="00FB07C6">
              <w:rPr>
                <w:b/>
                <w:bCs/>
                <w:color w:val="44546A"/>
                <w:sz w:val="20"/>
                <w:szCs w:val="20"/>
              </w:rPr>
              <w:lastRenderedPageBreak/>
              <w:t>79</w:t>
            </w:r>
          </w:p>
        </w:tc>
        <w:tc>
          <w:tcPr>
            <w:tcW w:w="2657" w:type="dxa"/>
            <w:vMerge w:val="restart"/>
            <w:tcBorders>
              <w:top w:val="nil"/>
              <w:left w:val="single" w:sz="4" w:space="0" w:color="auto"/>
              <w:bottom w:val="single" w:sz="4" w:space="0" w:color="auto"/>
              <w:right w:val="single" w:sz="4" w:space="0" w:color="auto"/>
            </w:tcBorders>
            <w:vAlign w:val="center"/>
            <w:hideMark/>
          </w:tcPr>
          <w:p w14:paraId="1717F203" w14:textId="77777777" w:rsidR="0069160B" w:rsidRPr="00FB07C6" w:rsidRDefault="0069160B" w:rsidP="00FB07C6">
            <w:pPr>
              <w:jc w:val="both"/>
              <w:rPr>
                <w:color w:val="000000"/>
                <w:sz w:val="20"/>
                <w:szCs w:val="20"/>
              </w:rPr>
            </w:pPr>
            <w:r w:rsidRPr="00FB07C6">
              <w:rPr>
                <w:color w:val="000000"/>
                <w:sz w:val="20"/>
                <w:szCs w:val="20"/>
              </w:rPr>
              <w:t>Prepare Quarterly Progress Report, Annual Progress Report and Annual Action Plan</w:t>
            </w:r>
          </w:p>
        </w:tc>
        <w:tc>
          <w:tcPr>
            <w:tcW w:w="1249" w:type="dxa"/>
            <w:vMerge w:val="restart"/>
            <w:tcBorders>
              <w:top w:val="nil"/>
              <w:left w:val="single" w:sz="4" w:space="0" w:color="auto"/>
              <w:bottom w:val="single" w:sz="4" w:space="0" w:color="auto"/>
              <w:right w:val="single" w:sz="4" w:space="0" w:color="auto"/>
            </w:tcBorders>
            <w:vAlign w:val="center"/>
            <w:hideMark/>
          </w:tcPr>
          <w:p w14:paraId="0CAC0C4C" w14:textId="77777777" w:rsidR="0069160B" w:rsidRPr="00FB07C6" w:rsidRDefault="0069160B"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3F6083B8" w14:textId="77777777" w:rsidR="0069160B" w:rsidRPr="00FB07C6" w:rsidRDefault="0069160B"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74AA07F3" w14:textId="77777777" w:rsidR="0069160B" w:rsidRPr="00FB07C6" w:rsidRDefault="0069160B"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39FFFAE0" w14:textId="77777777" w:rsidR="0069160B" w:rsidRPr="00FB07C6" w:rsidRDefault="0069160B"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2C48381F" w14:textId="77777777" w:rsidR="0069160B" w:rsidRPr="00FB07C6" w:rsidRDefault="0069160B" w:rsidP="00FB07C6">
            <w:pPr>
              <w:jc w:val="both"/>
              <w:rPr>
                <w:color w:val="000000"/>
                <w:sz w:val="20"/>
                <w:szCs w:val="20"/>
              </w:rPr>
            </w:pPr>
            <w:r w:rsidRPr="00FB07C6">
              <w:rPr>
                <w:color w:val="000000"/>
                <w:sz w:val="20"/>
                <w:szCs w:val="20"/>
              </w:rPr>
              <w:t> </w:t>
            </w:r>
          </w:p>
        </w:tc>
        <w:tc>
          <w:tcPr>
            <w:tcW w:w="1015" w:type="dxa"/>
            <w:vMerge w:val="restart"/>
            <w:tcBorders>
              <w:top w:val="nil"/>
              <w:left w:val="nil"/>
              <w:right w:val="single" w:sz="4" w:space="0" w:color="auto"/>
            </w:tcBorders>
            <w:vAlign w:val="center"/>
            <w:hideMark/>
          </w:tcPr>
          <w:p w14:paraId="7258C352" w14:textId="709833F5" w:rsidR="0069160B" w:rsidRPr="00FB07C6" w:rsidRDefault="00BF3211" w:rsidP="00BF3211">
            <w:pPr>
              <w:jc w:val="center"/>
              <w:rPr>
                <w:color w:val="000000"/>
                <w:sz w:val="20"/>
                <w:szCs w:val="20"/>
              </w:rPr>
            </w:pPr>
            <w:r>
              <w:rPr>
                <w:color w:val="000000"/>
                <w:sz w:val="20"/>
                <w:szCs w:val="20"/>
              </w:rPr>
              <w:t>-</w:t>
            </w:r>
          </w:p>
          <w:p w14:paraId="699DC172" w14:textId="524A10F5" w:rsidR="0069160B" w:rsidRPr="00FB07C6" w:rsidRDefault="0069160B" w:rsidP="00FB07C6">
            <w:pPr>
              <w:jc w:val="both"/>
              <w:rPr>
                <w:color w:val="000000"/>
                <w:sz w:val="20"/>
                <w:szCs w:val="20"/>
              </w:rPr>
            </w:pPr>
            <w:r w:rsidRPr="00FB07C6">
              <w:rPr>
                <w:color w:val="000000"/>
                <w:sz w:val="20"/>
                <w:szCs w:val="20"/>
              </w:rPr>
              <w:t> </w:t>
            </w:r>
          </w:p>
        </w:tc>
        <w:tc>
          <w:tcPr>
            <w:tcW w:w="1245" w:type="dxa"/>
            <w:vMerge w:val="restart"/>
            <w:tcBorders>
              <w:top w:val="nil"/>
              <w:left w:val="nil"/>
              <w:right w:val="single" w:sz="4" w:space="0" w:color="auto"/>
            </w:tcBorders>
            <w:vAlign w:val="center"/>
            <w:hideMark/>
          </w:tcPr>
          <w:p w14:paraId="6413177E" w14:textId="2BD7EA04" w:rsidR="0069160B" w:rsidRPr="00FB07C6" w:rsidRDefault="00BF3211" w:rsidP="00BF3211">
            <w:pPr>
              <w:jc w:val="center"/>
              <w:rPr>
                <w:color w:val="000000"/>
                <w:sz w:val="20"/>
                <w:szCs w:val="20"/>
              </w:rPr>
            </w:pPr>
            <w:r>
              <w:rPr>
                <w:color w:val="000000"/>
                <w:sz w:val="20"/>
                <w:szCs w:val="20"/>
              </w:rPr>
              <w:t>-</w:t>
            </w:r>
          </w:p>
        </w:tc>
        <w:tc>
          <w:tcPr>
            <w:tcW w:w="1035" w:type="dxa"/>
            <w:vMerge w:val="restart"/>
            <w:tcBorders>
              <w:top w:val="nil"/>
              <w:left w:val="nil"/>
              <w:right w:val="single" w:sz="4" w:space="0" w:color="auto"/>
            </w:tcBorders>
            <w:vAlign w:val="center"/>
            <w:hideMark/>
          </w:tcPr>
          <w:p w14:paraId="6259E436" w14:textId="77777777" w:rsidR="0069160B" w:rsidRPr="00FB07C6" w:rsidRDefault="0069160B" w:rsidP="00FB07C6">
            <w:pPr>
              <w:jc w:val="both"/>
              <w:rPr>
                <w:color w:val="000000"/>
                <w:sz w:val="20"/>
                <w:szCs w:val="20"/>
              </w:rPr>
            </w:pPr>
            <w:r w:rsidRPr="00FB07C6">
              <w:rPr>
                <w:color w:val="000000"/>
                <w:sz w:val="20"/>
                <w:szCs w:val="20"/>
              </w:rPr>
              <w:t> </w:t>
            </w:r>
          </w:p>
          <w:p w14:paraId="4B7917E3" w14:textId="2D94E36E" w:rsidR="0069160B" w:rsidRPr="00FB07C6" w:rsidRDefault="0069160B" w:rsidP="00FB07C6">
            <w:pPr>
              <w:jc w:val="both"/>
              <w:rPr>
                <w:color w:val="000000"/>
                <w:sz w:val="20"/>
                <w:szCs w:val="20"/>
              </w:rPr>
            </w:pPr>
            <w:r w:rsidRPr="00FB07C6">
              <w:rPr>
                <w:color w:val="000000"/>
                <w:sz w:val="20"/>
                <w:szCs w:val="20"/>
              </w:rPr>
              <w:t>10,500.00</w:t>
            </w:r>
          </w:p>
        </w:tc>
        <w:tc>
          <w:tcPr>
            <w:tcW w:w="1265" w:type="dxa"/>
            <w:vMerge w:val="restart"/>
            <w:tcBorders>
              <w:top w:val="nil"/>
              <w:left w:val="nil"/>
              <w:right w:val="single" w:sz="4" w:space="0" w:color="auto"/>
            </w:tcBorders>
            <w:vAlign w:val="center"/>
            <w:hideMark/>
          </w:tcPr>
          <w:p w14:paraId="293C2031" w14:textId="77777777" w:rsidR="0069160B" w:rsidRPr="00FB07C6" w:rsidRDefault="0069160B" w:rsidP="00FB07C6">
            <w:pPr>
              <w:jc w:val="both"/>
              <w:rPr>
                <w:color w:val="000000"/>
                <w:sz w:val="20"/>
                <w:szCs w:val="20"/>
              </w:rPr>
            </w:pPr>
            <w:r w:rsidRPr="00FB07C6">
              <w:rPr>
                <w:color w:val="000000"/>
                <w:sz w:val="20"/>
                <w:szCs w:val="20"/>
              </w:rPr>
              <w:t> </w:t>
            </w:r>
          </w:p>
          <w:p w14:paraId="7F963481" w14:textId="55A3AEF5" w:rsidR="0069160B" w:rsidRPr="00FB07C6" w:rsidRDefault="00BF3211" w:rsidP="00BF3211">
            <w:pPr>
              <w:jc w:val="center"/>
              <w:rPr>
                <w:color w:val="000000"/>
                <w:sz w:val="20"/>
                <w:szCs w:val="20"/>
              </w:rPr>
            </w:pPr>
            <w:r>
              <w:rPr>
                <w:color w:val="000000"/>
                <w:sz w:val="20"/>
                <w:szCs w:val="20"/>
              </w:rPr>
              <w:t>-</w:t>
            </w:r>
          </w:p>
        </w:tc>
        <w:tc>
          <w:tcPr>
            <w:tcW w:w="940" w:type="dxa"/>
            <w:gridSpan w:val="2"/>
            <w:vMerge w:val="restart"/>
            <w:tcBorders>
              <w:top w:val="nil"/>
              <w:left w:val="nil"/>
              <w:right w:val="single" w:sz="4" w:space="0" w:color="auto"/>
            </w:tcBorders>
            <w:vAlign w:val="center"/>
            <w:hideMark/>
          </w:tcPr>
          <w:p w14:paraId="453B20A0" w14:textId="77777777" w:rsidR="0069160B" w:rsidRPr="00FB07C6" w:rsidRDefault="0069160B" w:rsidP="00FB07C6">
            <w:pPr>
              <w:jc w:val="both"/>
              <w:rPr>
                <w:color w:val="000000"/>
                <w:sz w:val="20"/>
                <w:szCs w:val="20"/>
              </w:rPr>
            </w:pPr>
            <w:r w:rsidRPr="00FB07C6">
              <w:rPr>
                <w:color w:val="000000"/>
                <w:sz w:val="20"/>
                <w:szCs w:val="20"/>
              </w:rPr>
              <w:t> </w:t>
            </w:r>
          </w:p>
          <w:p w14:paraId="40693F49" w14:textId="085F6B0D" w:rsidR="0069160B" w:rsidRPr="00FB07C6" w:rsidRDefault="0069160B" w:rsidP="00FB07C6">
            <w:pPr>
              <w:jc w:val="both"/>
              <w:rPr>
                <w:color w:val="000000"/>
                <w:sz w:val="20"/>
                <w:szCs w:val="20"/>
              </w:rPr>
            </w:pPr>
            <w:r w:rsidRPr="00FB07C6">
              <w:rPr>
                <w:color w:val="000000"/>
                <w:sz w:val="20"/>
                <w:szCs w:val="20"/>
              </w:rPr>
              <w:t>x</w:t>
            </w:r>
          </w:p>
        </w:tc>
        <w:tc>
          <w:tcPr>
            <w:tcW w:w="630" w:type="dxa"/>
            <w:vMerge w:val="restart"/>
            <w:tcBorders>
              <w:top w:val="nil"/>
              <w:left w:val="nil"/>
              <w:right w:val="single" w:sz="4" w:space="0" w:color="auto"/>
            </w:tcBorders>
            <w:vAlign w:val="center"/>
            <w:hideMark/>
          </w:tcPr>
          <w:p w14:paraId="287EBD2D" w14:textId="77777777" w:rsidR="0069160B" w:rsidRPr="00FB07C6" w:rsidRDefault="0069160B" w:rsidP="00FB07C6">
            <w:pPr>
              <w:jc w:val="both"/>
              <w:rPr>
                <w:color w:val="000000"/>
                <w:sz w:val="20"/>
                <w:szCs w:val="20"/>
              </w:rPr>
            </w:pPr>
            <w:r w:rsidRPr="00FB07C6">
              <w:rPr>
                <w:color w:val="000000"/>
                <w:sz w:val="20"/>
                <w:szCs w:val="20"/>
              </w:rPr>
              <w:t> </w:t>
            </w:r>
          </w:p>
          <w:p w14:paraId="20ADA844" w14:textId="212C2C0F" w:rsidR="0069160B" w:rsidRPr="00FB07C6" w:rsidRDefault="0069160B" w:rsidP="00FB07C6">
            <w:pPr>
              <w:jc w:val="both"/>
              <w:rPr>
                <w:color w:val="000000"/>
                <w:sz w:val="20"/>
                <w:szCs w:val="20"/>
              </w:rPr>
            </w:pPr>
            <w:r w:rsidRPr="00FB07C6">
              <w:rPr>
                <w:color w:val="000000"/>
                <w:sz w:val="20"/>
                <w:szCs w:val="20"/>
              </w:rPr>
              <w:t> </w:t>
            </w:r>
          </w:p>
        </w:tc>
        <w:tc>
          <w:tcPr>
            <w:tcW w:w="1510" w:type="dxa"/>
            <w:vMerge w:val="restart"/>
            <w:tcBorders>
              <w:top w:val="nil"/>
              <w:left w:val="nil"/>
              <w:right w:val="single" w:sz="4" w:space="0" w:color="auto"/>
            </w:tcBorders>
            <w:vAlign w:val="center"/>
            <w:hideMark/>
          </w:tcPr>
          <w:p w14:paraId="73F88D33" w14:textId="441CE469" w:rsidR="0069160B" w:rsidRPr="00FB07C6" w:rsidRDefault="0069160B" w:rsidP="0069160B">
            <w:pPr>
              <w:jc w:val="center"/>
              <w:rPr>
                <w:color w:val="000000"/>
                <w:sz w:val="20"/>
                <w:szCs w:val="20"/>
              </w:rPr>
            </w:pPr>
          </w:p>
          <w:p w14:paraId="411CFCE3" w14:textId="214DC049" w:rsidR="0069160B" w:rsidRPr="00FB07C6" w:rsidRDefault="0069160B" w:rsidP="0069160B">
            <w:pPr>
              <w:jc w:val="center"/>
              <w:rPr>
                <w:color w:val="000000"/>
                <w:sz w:val="20"/>
                <w:szCs w:val="20"/>
              </w:rPr>
            </w:pPr>
            <w:r w:rsidRPr="00FB07C6">
              <w:rPr>
                <w:color w:val="000000"/>
                <w:sz w:val="20"/>
                <w:szCs w:val="20"/>
              </w:rPr>
              <w:t>DPO</w:t>
            </w:r>
          </w:p>
        </w:tc>
        <w:tc>
          <w:tcPr>
            <w:tcW w:w="1086" w:type="dxa"/>
            <w:gridSpan w:val="2"/>
            <w:vMerge w:val="restart"/>
            <w:tcBorders>
              <w:top w:val="nil"/>
              <w:left w:val="nil"/>
              <w:right w:val="single" w:sz="4" w:space="0" w:color="auto"/>
            </w:tcBorders>
            <w:vAlign w:val="center"/>
            <w:hideMark/>
          </w:tcPr>
          <w:p w14:paraId="67CD223E" w14:textId="77777777" w:rsidR="0069160B" w:rsidRPr="00FB07C6" w:rsidRDefault="0069160B" w:rsidP="00FB07C6">
            <w:pPr>
              <w:jc w:val="both"/>
              <w:rPr>
                <w:color w:val="000000"/>
                <w:sz w:val="20"/>
                <w:szCs w:val="20"/>
              </w:rPr>
            </w:pPr>
            <w:r w:rsidRPr="00FB07C6">
              <w:rPr>
                <w:color w:val="000000"/>
                <w:sz w:val="20"/>
                <w:szCs w:val="20"/>
              </w:rPr>
              <w:t> </w:t>
            </w:r>
          </w:p>
          <w:p w14:paraId="101E758C" w14:textId="43A7900C" w:rsidR="0069160B" w:rsidRPr="00FB07C6" w:rsidRDefault="0069160B"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7B90309B" w14:textId="77777777" w:rsidR="0069160B" w:rsidRPr="00FB07C6" w:rsidRDefault="0069160B" w:rsidP="00FB07C6">
            <w:pPr>
              <w:rPr>
                <w:sz w:val="20"/>
                <w:szCs w:val="20"/>
              </w:rPr>
            </w:pPr>
          </w:p>
        </w:tc>
      </w:tr>
      <w:tr w:rsidR="0069160B" w:rsidRPr="00FB07C6" w14:paraId="0A575E4C" w14:textId="77777777" w:rsidTr="000E45FE">
        <w:trPr>
          <w:trHeight w:val="510"/>
        </w:trPr>
        <w:tc>
          <w:tcPr>
            <w:tcW w:w="676" w:type="dxa"/>
            <w:vMerge/>
            <w:tcBorders>
              <w:top w:val="nil"/>
              <w:left w:val="single" w:sz="4" w:space="0" w:color="auto"/>
              <w:bottom w:val="single" w:sz="4" w:space="0" w:color="auto"/>
              <w:right w:val="single" w:sz="4" w:space="0" w:color="auto"/>
            </w:tcBorders>
            <w:vAlign w:val="center"/>
            <w:hideMark/>
          </w:tcPr>
          <w:p w14:paraId="1ED33D9E" w14:textId="77777777" w:rsidR="0069160B" w:rsidRPr="00FB07C6" w:rsidRDefault="0069160B"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28EF8B99" w14:textId="77777777" w:rsidR="0069160B" w:rsidRPr="00FB07C6" w:rsidRDefault="0069160B"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08CB4513" w14:textId="77777777" w:rsidR="0069160B" w:rsidRPr="00FB07C6" w:rsidRDefault="0069160B"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925B13B" w14:textId="77777777" w:rsidR="0069160B" w:rsidRPr="00FB07C6" w:rsidRDefault="0069160B"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360D21A4" w14:textId="77777777" w:rsidR="0069160B" w:rsidRPr="00FB07C6" w:rsidRDefault="0069160B"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30D05823" w14:textId="77777777" w:rsidR="0069160B" w:rsidRPr="00FB07C6" w:rsidRDefault="0069160B"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3D1FC19" w14:textId="77777777" w:rsidR="0069160B" w:rsidRPr="00FB07C6" w:rsidRDefault="0069160B" w:rsidP="00FB07C6">
            <w:pPr>
              <w:rPr>
                <w:color w:val="000000"/>
                <w:sz w:val="20"/>
                <w:szCs w:val="20"/>
              </w:rPr>
            </w:pPr>
          </w:p>
        </w:tc>
        <w:tc>
          <w:tcPr>
            <w:tcW w:w="1015" w:type="dxa"/>
            <w:vMerge/>
            <w:tcBorders>
              <w:left w:val="nil"/>
              <w:bottom w:val="single" w:sz="4" w:space="0" w:color="auto"/>
              <w:right w:val="single" w:sz="4" w:space="0" w:color="auto"/>
            </w:tcBorders>
            <w:vAlign w:val="center"/>
            <w:hideMark/>
          </w:tcPr>
          <w:p w14:paraId="69C12C90" w14:textId="11FEADA8" w:rsidR="0069160B" w:rsidRPr="00FB07C6" w:rsidRDefault="0069160B" w:rsidP="00FB07C6">
            <w:pPr>
              <w:jc w:val="both"/>
              <w:rPr>
                <w:color w:val="000000"/>
                <w:sz w:val="20"/>
                <w:szCs w:val="20"/>
              </w:rPr>
            </w:pPr>
          </w:p>
        </w:tc>
        <w:tc>
          <w:tcPr>
            <w:tcW w:w="1245" w:type="dxa"/>
            <w:vMerge/>
            <w:tcBorders>
              <w:left w:val="nil"/>
              <w:bottom w:val="single" w:sz="4" w:space="0" w:color="auto"/>
              <w:right w:val="single" w:sz="4" w:space="0" w:color="auto"/>
            </w:tcBorders>
            <w:vAlign w:val="center"/>
            <w:hideMark/>
          </w:tcPr>
          <w:p w14:paraId="32D77637" w14:textId="40176BFD" w:rsidR="0069160B" w:rsidRPr="00FB07C6" w:rsidRDefault="0069160B" w:rsidP="00FB07C6">
            <w:pPr>
              <w:jc w:val="both"/>
              <w:rPr>
                <w:color w:val="000000"/>
                <w:sz w:val="20"/>
                <w:szCs w:val="20"/>
              </w:rPr>
            </w:pPr>
          </w:p>
        </w:tc>
        <w:tc>
          <w:tcPr>
            <w:tcW w:w="1035" w:type="dxa"/>
            <w:vMerge/>
            <w:tcBorders>
              <w:left w:val="nil"/>
              <w:bottom w:val="single" w:sz="4" w:space="0" w:color="auto"/>
              <w:right w:val="single" w:sz="4" w:space="0" w:color="auto"/>
            </w:tcBorders>
            <w:vAlign w:val="center"/>
            <w:hideMark/>
          </w:tcPr>
          <w:p w14:paraId="0EDEF706" w14:textId="70680A23" w:rsidR="0069160B" w:rsidRPr="00FB07C6" w:rsidRDefault="0069160B" w:rsidP="00FB07C6">
            <w:pPr>
              <w:jc w:val="both"/>
              <w:rPr>
                <w:color w:val="000000"/>
                <w:sz w:val="20"/>
                <w:szCs w:val="20"/>
              </w:rPr>
            </w:pPr>
          </w:p>
        </w:tc>
        <w:tc>
          <w:tcPr>
            <w:tcW w:w="1265" w:type="dxa"/>
            <w:vMerge/>
            <w:tcBorders>
              <w:left w:val="nil"/>
              <w:bottom w:val="single" w:sz="4" w:space="0" w:color="auto"/>
              <w:right w:val="single" w:sz="4" w:space="0" w:color="auto"/>
            </w:tcBorders>
            <w:vAlign w:val="center"/>
            <w:hideMark/>
          </w:tcPr>
          <w:p w14:paraId="1AB748E5" w14:textId="2810D806" w:rsidR="0069160B" w:rsidRPr="00FB07C6" w:rsidRDefault="0069160B" w:rsidP="00FB07C6">
            <w:pPr>
              <w:jc w:val="both"/>
              <w:rPr>
                <w:color w:val="000000"/>
                <w:sz w:val="20"/>
                <w:szCs w:val="20"/>
              </w:rPr>
            </w:pPr>
          </w:p>
        </w:tc>
        <w:tc>
          <w:tcPr>
            <w:tcW w:w="940" w:type="dxa"/>
            <w:gridSpan w:val="2"/>
            <w:vMerge/>
            <w:tcBorders>
              <w:left w:val="nil"/>
              <w:bottom w:val="single" w:sz="4" w:space="0" w:color="auto"/>
              <w:right w:val="single" w:sz="4" w:space="0" w:color="auto"/>
            </w:tcBorders>
            <w:vAlign w:val="center"/>
            <w:hideMark/>
          </w:tcPr>
          <w:p w14:paraId="04743703" w14:textId="536ADA07" w:rsidR="0069160B" w:rsidRPr="00FB07C6" w:rsidRDefault="0069160B" w:rsidP="00FB07C6">
            <w:pPr>
              <w:jc w:val="both"/>
              <w:rPr>
                <w:color w:val="000000"/>
                <w:sz w:val="20"/>
                <w:szCs w:val="20"/>
              </w:rPr>
            </w:pPr>
          </w:p>
        </w:tc>
        <w:tc>
          <w:tcPr>
            <w:tcW w:w="630" w:type="dxa"/>
            <w:vMerge/>
            <w:tcBorders>
              <w:left w:val="nil"/>
              <w:bottom w:val="single" w:sz="4" w:space="0" w:color="auto"/>
              <w:right w:val="single" w:sz="4" w:space="0" w:color="auto"/>
            </w:tcBorders>
            <w:vAlign w:val="center"/>
            <w:hideMark/>
          </w:tcPr>
          <w:p w14:paraId="796F1BF1" w14:textId="1C7DFDCF" w:rsidR="0069160B" w:rsidRPr="00FB07C6" w:rsidRDefault="0069160B" w:rsidP="00FB07C6">
            <w:pPr>
              <w:jc w:val="both"/>
              <w:rPr>
                <w:color w:val="000000"/>
                <w:sz w:val="20"/>
                <w:szCs w:val="20"/>
              </w:rPr>
            </w:pPr>
          </w:p>
        </w:tc>
        <w:tc>
          <w:tcPr>
            <w:tcW w:w="1510" w:type="dxa"/>
            <w:vMerge/>
            <w:tcBorders>
              <w:left w:val="nil"/>
              <w:bottom w:val="single" w:sz="4" w:space="0" w:color="auto"/>
              <w:right w:val="single" w:sz="4" w:space="0" w:color="auto"/>
            </w:tcBorders>
            <w:vAlign w:val="center"/>
            <w:hideMark/>
          </w:tcPr>
          <w:p w14:paraId="368FF30C" w14:textId="5C9FA7E3" w:rsidR="0069160B" w:rsidRPr="00FB07C6" w:rsidRDefault="0069160B" w:rsidP="00FB07C6">
            <w:pPr>
              <w:jc w:val="both"/>
              <w:rPr>
                <w:color w:val="000000"/>
                <w:sz w:val="20"/>
                <w:szCs w:val="20"/>
              </w:rPr>
            </w:pPr>
          </w:p>
        </w:tc>
        <w:tc>
          <w:tcPr>
            <w:tcW w:w="1086" w:type="dxa"/>
            <w:gridSpan w:val="2"/>
            <w:vMerge/>
            <w:tcBorders>
              <w:left w:val="nil"/>
              <w:bottom w:val="single" w:sz="4" w:space="0" w:color="auto"/>
              <w:right w:val="single" w:sz="4" w:space="0" w:color="auto"/>
            </w:tcBorders>
            <w:vAlign w:val="center"/>
            <w:hideMark/>
          </w:tcPr>
          <w:p w14:paraId="4B6BEEFF" w14:textId="5D92E7A2" w:rsidR="0069160B" w:rsidRPr="00FB07C6" w:rsidRDefault="0069160B" w:rsidP="00FB07C6">
            <w:pPr>
              <w:jc w:val="both"/>
              <w:rPr>
                <w:color w:val="000000"/>
                <w:sz w:val="20"/>
                <w:szCs w:val="20"/>
              </w:rPr>
            </w:pPr>
          </w:p>
        </w:tc>
        <w:tc>
          <w:tcPr>
            <w:tcW w:w="252" w:type="dxa"/>
            <w:gridSpan w:val="2"/>
            <w:vAlign w:val="center"/>
            <w:hideMark/>
          </w:tcPr>
          <w:p w14:paraId="06BC8C19" w14:textId="77777777" w:rsidR="0069160B" w:rsidRPr="00FB07C6" w:rsidRDefault="0069160B" w:rsidP="00FB07C6">
            <w:pPr>
              <w:rPr>
                <w:sz w:val="20"/>
                <w:szCs w:val="20"/>
              </w:rPr>
            </w:pPr>
          </w:p>
        </w:tc>
      </w:tr>
      <w:tr w:rsidR="0069160B" w:rsidRPr="00FB07C6" w14:paraId="7FFF6D84" w14:textId="77777777" w:rsidTr="000E45F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54C93A76" w14:textId="77777777" w:rsidR="0069160B" w:rsidRPr="00FB07C6" w:rsidRDefault="0069160B" w:rsidP="00FB07C6">
            <w:pPr>
              <w:jc w:val="both"/>
              <w:rPr>
                <w:b/>
                <w:bCs/>
                <w:color w:val="44546A"/>
                <w:sz w:val="20"/>
                <w:szCs w:val="20"/>
              </w:rPr>
            </w:pPr>
            <w:r w:rsidRPr="00FB07C6">
              <w:rPr>
                <w:b/>
                <w:bCs/>
                <w:color w:val="44546A"/>
                <w:sz w:val="20"/>
                <w:szCs w:val="20"/>
              </w:rPr>
              <w:t>80</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46D4AB31" w14:textId="77777777" w:rsidR="0069160B" w:rsidRPr="00FB07C6" w:rsidRDefault="0069160B" w:rsidP="00FB07C6">
            <w:pPr>
              <w:jc w:val="both"/>
              <w:rPr>
                <w:color w:val="000000"/>
                <w:sz w:val="20"/>
                <w:szCs w:val="20"/>
              </w:rPr>
            </w:pPr>
            <w:r w:rsidRPr="00FB07C6">
              <w:rPr>
                <w:color w:val="000000"/>
                <w:sz w:val="20"/>
                <w:szCs w:val="20"/>
              </w:rPr>
              <w:t xml:space="preserve">Organize quarterly MPCU, and Development Planning Sub-committee meetings </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67B846F9" w14:textId="77777777" w:rsidR="0069160B" w:rsidRPr="00FB07C6" w:rsidRDefault="0069160B"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2387A5EF" w14:textId="77777777" w:rsidR="0069160B" w:rsidRPr="00FB07C6" w:rsidRDefault="0069160B"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25F595BF" w14:textId="77777777" w:rsidR="0069160B" w:rsidRPr="00FB07C6" w:rsidRDefault="0069160B"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597E84A5" w14:textId="77777777" w:rsidR="0069160B" w:rsidRPr="00FB07C6" w:rsidRDefault="0069160B"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65B399FC" w14:textId="77777777" w:rsidR="0069160B" w:rsidRPr="00FB07C6" w:rsidRDefault="0069160B"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62755E7" w14:textId="1D966C0C" w:rsidR="0069160B" w:rsidRPr="00FB07C6" w:rsidRDefault="00BF3211" w:rsidP="00BF3211">
            <w:pPr>
              <w:jc w:val="center"/>
              <w:rPr>
                <w:color w:val="000000"/>
                <w:sz w:val="20"/>
                <w:szCs w:val="20"/>
              </w:rPr>
            </w:pPr>
            <w:r>
              <w:rPr>
                <w:color w:val="000000"/>
                <w:sz w:val="20"/>
                <w:szCs w:val="20"/>
              </w:rPr>
              <w:softHyphen/>
            </w:r>
            <w:r>
              <w:rPr>
                <w:color w:val="000000"/>
                <w:sz w:val="20"/>
                <w:szCs w:val="20"/>
              </w:rPr>
              <w:softHyphen/>
            </w:r>
            <w:r w:rsidR="00391CEE">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1E175457" w14:textId="77777777" w:rsidR="0069160B" w:rsidRPr="00FB07C6" w:rsidRDefault="0069160B" w:rsidP="00FB07C6">
            <w:pPr>
              <w:jc w:val="both"/>
              <w:rPr>
                <w:color w:val="000000"/>
                <w:sz w:val="20"/>
                <w:szCs w:val="20"/>
              </w:rPr>
            </w:pPr>
            <w:r w:rsidRPr="00FB07C6">
              <w:rPr>
                <w:color w:val="000000"/>
                <w:sz w:val="20"/>
                <w:szCs w:val="20"/>
              </w:rPr>
              <w:t>20,000.00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00B43C8" w14:textId="77777777" w:rsidR="0069160B" w:rsidRPr="00FB07C6" w:rsidRDefault="0069160B" w:rsidP="00FB07C6">
            <w:pPr>
              <w:jc w:val="both"/>
              <w:rPr>
                <w:color w:val="000000"/>
                <w:sz w:val="20"/>
                <w:szCs w:val="20"/>
              </w:rPr>
            </w:pPr>
            <w:r w:rsidRPr="00FB07C6">
              <w:rPr>
                <w:color w:val="000000"/>
                <w:sz w:val="20"/>
                <w:szCs w:val="20"/>
              </w:rPr>
              <w:t>8,690.00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B340FA5" w14:textId="3D34ED67" w:rsidR="0069160B" w:rsidRPr="00FB07C6" w:rsidRDefault="00BF3211" w:rsidP="00BF3211">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27490B6E" w14:textId="77777777" w:rsidR="0069160B" w:rsidRPr="00FB07C6" w:rsidRDefault="0069160B" w:rsidP="00FB07C6">
            <w:pPr>
              <w:jc w:val="both"/>
              <w:rPr>
                <w:color w:val="000000"/>
                <w:sz w:val="20"/>
                <w:szCs w:val="20"/>
              </w:rPr>
            </w:pPr>
            <w:r w:rsidRPr="00FB07C6">
              <w:rPr>
                <w:color w:val="000000"/>
                <w:sz w:val="20"/>
                <w:szCs w:val="20"/>
              </w:rPr>
              <w:t>x</w:t>
            </w:r>
          </w:p>
        </w:tc>
        <w:tc>
          <w:tcPr>
            <w:tcW w:w="630" w:type="dxa"/>
            <w:vMerge w:val="restart"/>
            <w:tcBorders>
              <w:top w:val="nil"/>
              <w:left w:val="nil"/>
              <w:right w:val="single" w:sz="4" w:space="0" w:color="auto"/>
            </w:tcBorders>
            <w:shd w:val="clear" w:color="000000" w:fill="D9E2F3"/>
            <w:vAlign w:val="center"/>
            <w:hideMark/>
          </w:tcPr>
          <w:p w14:paraId="145EBDE3" w14:textId="77777777" w:rsidR="0069160B" w:rsidRPr="00FB07C6" w:rsidRDefault="0069160B" w:rsidP="00FB07C6">
            <w:pPr>
              <w:jc w:val="both"/>
              <w:rPr>
                <w:color w:val="000000"/>
                <w:sz w:val="20"/>
                <w:szCs w:val="20"/>
              </w:rPr>
            </w:pPr>
            <w:r w:rsidRPr="00FB07C6">
              <w:rPr>
                <w:color w:val="000000"/>
                <w:sz w:val="20"/>
                <w:szCs w:val="20"/>
              </w:rPr>
              <w:t> </w:t>
            </w:r>
          </w:p>
          <w:p w14:paraId="38483DF3" w14:textId="11A7618B" w:rsidR="0069160B" w:rsidRPr="00FB07C6" w:rsidRDefault="0069160B" w:rsidP="00FB07C6">
            <w:pPr>
              <w:jc w:val="both"/>
              <w:rPr>
                <w:color w:val="000000"/>
                <w:sz w:val="20"/>
                <w:szCs w:val="20"/>
              </w:rPr>
            </w:pPr>
            <w:r w:rsidRPr="00FB07C6">
              <w:rPr>
                <w:color w:val="000000"/>
                <w:sz w:val="20"/>
                <w:szCs w:val="20"/>
              </w:rPr>
              <w:t> </w:t>
            </w:r>
          </w:p>
        </w:tc>
        <w:tc>
          <w:tcPr>
            <w:tcW w:w="1510" w:type="dxa"/>
            <w:vMerge w:val="restart"/>
            <w:tcBorders>
              <w:top w:val="nil"/>
              <w:left w:val="nil"/>
              <w:right w:val="single" w:sz="4" w:space="0" w:color="auto"/>
            </w:tcBorders>
            <w:shd w:val="clear" w:color="000000" w:fill="D9E2F3"/>
            <w:vAlign w:val="center"/>
            <w:hideMark/>
          </w:tcPr>
          <w:p w14:paraId="74D85EFB" w14:textId="77777777" w:rsidR="0069160B" w:rsidRPr="00FB07C6" w:rsidRDefault="0069160B" w:rsidP="00FB07C6">
            <w:pPr>
              <w:jc w:val="both"/>
              <w:rPr>
                <w:color w:val="000000"/>
                <w:sz w:val="20"/>
                <w:szCs w:val="20"/>
              </w:rPr>
            </w:pPr>
            <w:r w:rsidRPr="00FB07C6">
              <w:rPr>
                <w:color w:val="000000"/>
                <w:sz w:val="20"/>
                <w:szCs w:val="20"/>
              </w:rPr>
              <w:t> </w:t>
            </w:r>
          </w:p>
          <w:p w14:paraId="467D5597" w14:textId="32E23B50" w:rsidR="0069160B" w:rsidRPr="00FB07C6" w:rsidRDefault="0069160B" w:rsidP="00FB07C6">
            <w:pPr>
              <w:jc w:val="both"/>
              <w:rPr>
                <w:color w:val="000000"/>
                <w:sz w:val="20"/>
                <w:szCs w:val="20"/>
              </w:rPr>
            </w:pPr>
            <w:r>
              <w:rPr>
                <w:color w:val="000000"/>
                <w:sz w:val="20"/>
                <w:szCs w:val="20"/>
              </w:rPr>
              <w:t xml:space="preserve">         </w:t>
            </w:r>
            <w:r w:rsidRPr="00FB07C6">
              <w:rPr>
                <w:color w:val="000000"/>
                <w:sz w:val="20"/>
                <w:szCs w:val="20"/>
              </w:rPr>
              <w:t>DPO</w:t>
            </w:r>
          </w:p>
        </w:tc>
        <w:tc>
          <w:tcPr>
            <w:tcW w:w="1086" w:type="dxa"/>
            <w:gridSpan w:val="2"/>
            <w:vMerge w:val="restart"/>
            <w:tcBorders>
              <w:top w:val="nil"/>
              <w:left w:val="nil"/>
              <w:right w:val="single" w:sz="4" w:space="0" w:color="auto"/>
            </w:tcBorders>
            <w:shd w:val="clear" w:color="000000" w:fill="D9E2F3"/>
            <w:vAlign w:val="center"/>
            <w:hideMark/>
          </w:tcPr>
          <w:p w14:paraId="3103C1D2" w14:textId="77777777" w:rsidR="0069160B" w:rsidRPr="00FB07C6" w:rsidRDefault="0069160B" w:rsidP="00FB07C6">
            <w:pPr>
              <w:jc w:val="both"/>
              <w:rPr>
                <w:color w:val="000000"/>
                <w:sz w:val="20"/>
                <w:szCs w:val="20"/>
              </w:rPr>
            </w:pPr>
            <w:r w:rsidRPr="00FB07C6">
              <w:rPr>
                <w:color w:val="000000"/>
                <w:sz w:val="20"/>
                <w:szCs w:val="20"/>
              </w:rPr>
              <w:t> </w:t>
            </w:r>
          </w:p>
          <w:p w14:paraId="5149522E" w14:textId="782F5367" w:rsidR="0069160B" w:rsidRPr="00FB07C6" w:rsidRDefault="0069160B"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04E27DC4" w14:textId="77777777" w:rsidR="0069160B" w:rsidRPr="00FB07C6" w:rsidRDefault="0069160B" w:rsidP="00FB07C6">
            <w:pPr>
              <w:rPr>
                <w:sz w:val="20"/>
                <w:szCs w:val="20"/>
              </w:rPr>
            </w:pPr>
          </w:p>
        </w:tc>
      </w:tr>
      <w:tr w:rsidR="0069160B" w:rsidRPr="00FB07C6" w14:paraId="01662DD9" w14:textId="77777777" w:rsidTr="000E45FE">
        <w:trPr>
          <w:trHeight w:val="510"/>
        </w:trPr>
        <w:tc>
          <w:tcPr>
            <w:tcW w:w="676" w:type="dxa"/>
            <w:vMerge/>
            <w:tcBorders>
              <w:top w:val="nil"/>
              <w:left w:val="single" w:sz="4" w:space="0" w:color="auto"/>
              <w:bottom w:val="single" w:sz="4" w:space="0" w:color="auto"/>
              <w:right w:val="single" w:sz="4" w:space="0" w:color="auto"/>
            </w:tcBorders>
            <w:vAlign w:val="center"/>
            <w:hideMark/>
          </w:tcPr>
          <w:p w14:paraId="05194C54" w14:textId="77777777" w:rsidR="0069160B" w:rsidRPr="00FB07C6" w:rsidRDefault="0069160B"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3691F13B" w14:textId="77777777" w:rsidR="0069160B" w:rsidRPr="00FB07C6" w:rsidRDefault="0069160B"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17E03F8D" w14:textId="77777777" w:rsidR="0069160B" w:rsidRPr="00FB07C6" w:rsidRDefault="0069160B"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0F2B2E8" w14:textId="77777777" w:rsidR="0069160B" w:rsidRPr="00FB07C6" w:rsidRDefault="0069160B"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49C627FA" w14:textId="77777777" w:rsidR="0069160B" w:rsidRPr="00FB07C6" w:rsidRDefault="0069160B"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51F8766A" w14:textId="77777777" w:rsidR="0069160B" w:rsidRPr="00FB07C6" w:rsidRDefault="0069160B"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3E39D1F" w14:textId="77777777" w:rsidR="0069160B" w:rsidRPr="00FB07C6" w:rsidRDefault="0069160B"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0E0F7539" w14:textId="77777777" w:rsidR="0069160B" w:rsidRPr="00FB07C6" w:rsidRDefault="0069160B"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0210BFB6" w14:textId="77777777" w:rsidR="0069160B" w:rsidRPr="00FB07C6" w:rsidRDefault="0069160B"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57975ED7" w14:textId="77777777" w:rsidR="0069160B" w:rsidRPr="00FB07C6" w:rsidRDefault="0069160B"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51E4103" w14:textId="77777777" w:rsidR="0069160B" w:rsidRPr="00FB07C6" w:rsidRDefault="0069160B"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54B0F7F1" w14:textId="77777777" w:rsidR="0069160B" w:rsidRPr="00FB07C6" w:rsidRDefault="0069160B" w:rsidP="00FB07C6">
            <w:pPr>
              <w:rPr>
                <w:color w:val="000000"/>
                <w:sz w:val="20"/>
                <w:szCs w:val="20"/>
              </w:rPr>
            </w:pPr>
          </w:p>
        </w:tc>
        <w:tc>
          <w:tcPr>
            <w:tcW w:w="630" w:type="dxa"/>
            <w:vMerge/>
            <w:tcBorders>
              <w:left w:val="nil"/>
              <w:bottom w:val="single" w:sz="4" w:space="0" w:color="auto"/>
              <w:right w:val="single" w:sz="4" w:space="0" w:color="auto"/>
            </w:tcBorders>
            <w:shd w:val="clear" w:color="000000" w:fill="D9E2F3"/>
            <w:vAlign w:val="center"/>
            <w:hideMark/>
          </w:tcPr>
          <w:p w14:paraId="2424A8F3" w14:textId="5E12DABF" w:rsidR="0069160B" w:rsidRPr="00FB07C6" w:rsidRDefault="0069160B" w:rsidP="00FB07C6">
            <w:pPr>
              <w:jc w:val="both"/>
              <w:rPr>
                <w:color w:val="000000"/>
                <w:sz w:val="20"/>
                <w:szCs w:val="20"/>
              </w:rPr>
            </w:pPr>
          </w:p>
        </w:tc>
        <w:tc>
          <w:tcPr>
            <w:tcW w:w="1510" w:type="dxa"/>
            <w:vMerge/>
            <w:tcBorders>
              <w:left w:val="nil"/>
              <w:bottom w:val="single" w:sz="4" w:space="0" w:color="auto"/>
              <w:right w:val="single" w:sz="4" w:space="0" w:color="auto"/>
            </w:tcBorders>
            <w:shd w:val="clear" w:color="000000" w:fill="D9E2F3"/>
            <w:vAlign w:val="center"/>
            <w:hideMark/>
          </w:tcPr>
          <w:p w14:paraId="2D72484C" w14:textId="35F78C91" w:rsidR="0069160B" w:rsidRPr="00FB07C6" w:rsidRDefault="0069160B" w:rsidP="00FB07C6">
            <w:pPr>
              <w:jc w:val="both"/>
              <w:rPr>
                <w:color w:val="000000"/>
                <w:sz w:val="20"/>
                <w:szCs w:val="20"/>
              </w:rPr>
            </w:pPr>
          </w:p>
        </w:tc>
        <w:tc>
          <w:tcPr>
            <w:tcW w:w="1086" w:type="dxa"/>
            <w:gridSpan w:val="2"/>
            <w:vMerge/>
            <w:tcBorders>
              <w:left w:val="nil"/>
              <w:bottom w:val="single" w:sz="4" w:space="0" w:color="auto"/>
              <w:right w:val="single" w:sz="4" w:space="0" w:color="auto"/>
            </w:tcBorders>
            <w:shd w:val="clear" w:color="000000" w:fill="D9E2F3"/>
            <w:vAlign w:val="center"/>
            <w:hideMark/>
          </w:tcPr>
          <w:p w14:paraId="144C532B" w14:textId="16680E92" w:rsidR="0069160B" w:rsidRPr="00FB07C6" w:rsidRDefault="0069160B" w:rsidP="00FB07C6">
            <w:pPr>
              <w:jc w:val="both"/>
              <w:rPr>
                <w:color w:val="000000"/>
                <w:sz w:val="20"/>
                <w:szCs w:val="20"/>
              </w:rPr>
            </w:pPr>
          </w:p>
        </w:tc>
        <w:tc>
          <w:tcPr>
            <w:tcW w:w="252" w:type="dxa"/>
            <w:gridSpan w:val="2"/>
            <w:vAlign w:val="center"/>
            <w:hideMark/>
          </w:tcPr>
          <w:p w14:paraId="4F1F5E01" w14:textId="77777777" w:rsidR="0069160B" w:rsidRPr="00FB07C6" w:rsidRDefault="0069160B" w:rsidP="00FB07C6">
            <w:pPr>
              <w:rPr>
                <w:sz w:val="20"/>
                <w:szCs w:val="20"/>
              </w:rPr>
            </w:pPr>
          </w:p>
        </w:tc>
      </w:tr>
      <w:tr w:rsidR="00FB07C6" w:rsidRPr="00FB07C6" w14:paraId="6D0BD4C7" w14:textId="77777777" w:rsidTr="000E45FE">
        <w:trPr>
          <w:trHeight w:val="300"/>
        </w:trPr>
        <w:tc>
          <w:tcPr>
            <w:tcW w:w="676" w:type="dxa"/>
            <w:vMerge w:val="restart"/>
            <w:tcBorders>
              <w:top w:val="nil"/>
              <w:left w:val="single" w:sz="4" w:space="0" w:color="auto"/>
              <w:bottom w:val="single" w:sz="4" w:space="0" w:color="auto"/>
              <w:right w:val="single" w:sz="4" w:space="0" w:color="auto"/>
            </w:tcBorders>
            <w:vAlign w:val="center"/>
            <w:hideMark/>
          </w:tcPr>
          <w:p w14:paraId="47F99D5F" w14:textId="77777777" w:rsidR="00FB07C6" w:rsidRPr="00FB07C6" w:rsidRDefault="00FB07C6" w:rsidP="00FB07C6">
            <w:pPr>
              <w:jc w:val="both"/>
              <w:rPr>
                <w:b/>
                <w:bCs/>
                <w:color w:val="44546A"/>
                <w:sz w:val="20"/>
                <w:szCs w:val="20"/>
              </w:rPr>
            </w:pPr>
            <w:r w:rsidRPr="00FB07C6">
              <w:rPr>
                <w:b/>
                <w:bCs/>
                <w:color w:val="44546A"/>
                <w:sz w:val="20"/>
                <w:szCs w:val="20"/>
              </w:rPr>
              <w:t>81</w:t>
            </w:r>
          </w:p>
        </w:tc>
        <w:tc>
          <w:tcPr>
            <w:tcW w:w="2657" w:type="dxa"/>
            <w:vMerge w:val="restart"/>
            <w:tcBorders>
              <w:top w:val="nil"/>
              <w:left w:val="single" w:sz="4" w:space="0" w:color="auto"/>
              <w:bottom w:val="single" w:sz="4" w:space="0" w:color="auto"/>
              <w:right w:val="single" w:sz="4" w:space="0" w:color="auto"/>
            </w:tcBorders>
            <w:vAlign w:val="center"/>
            <w:hideMark/>
          </w:tcPr>
          <w:p w14:paraId="4E17208D" w14:textId="77777777" w:rsidR="00FB07C6" w:rsidRPr="00FB07C6" w:rsidRDefault="00FB07C6" w:rsidP="00FB07C6">
            <w:pPr>
              <w:jc w:val="both"/>
              <w:rPr>
                <w:color w:val="000000"/>
                <w:sz w:val="20"/>
                <w:szCs w:val="20"/>
              </w:rPr>
            </w:pPr>
            <w:r w:rsidRPr="00FB07C6">
              <w:rPr>
                <w:color w:val="000000"/>
                <w:sz w:val="20"/>
                <w:szCs w:val="20"/>
              </w:rPr>
              <w:t xml:space="preserve">Conduct quarterly Monitoring and Evaluation </w:t>
            </w:r>
          </w:p>
        </w:tc>
        <w:tc>
          <w:tcPr>
            <w:tcW w:w="1249" w:type="dxa"/>
            <w:vMerge w:val="restart"/>
            <w:tcBorders>
              <w:top w:val="nil"/>
              <w:left w:val="single" w:sz="4" w:space="0" w:color="auto"/>
              <w:bottom w:val="single" w:sz="4" w:space="0" w:color="auto"/>
              <w:right w:val="single" w:sz="4" w:space="0" w:color="auto"/>
            </w:tcBorders>
            <w:vAlign w:val="center"/>
            <w:hideMark/>
          </w:tcPr>
          <w:p w14:paraId="68489AC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4660700"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4472C4"/>
            <w:vAlign w:val="center"/>
            <w:hideMark/>
          </w:tcPr>
          <w:p w14:paraId="192774E0"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4472C4"/>
            <w:vAlign w:val="center"/>
            <w:hideMark/>
          </w:tcPr>
          <w:p w14:paraId="19BB821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97AF949"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0DBA3732" w14:textId="77C21D21" w:rsidR="00FB07C6" w:rsidRPr="00FB07C6" w:rsidRDefault="00391CEE" w:rsidP="00391CEE">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vAlign w:val="center"/>
            <w:hideMark/>
          </w:tcPr>
          <w:p w14:paraId="3BE42C31" w14:textId="77777777" w:rsidR="00FB07C6" w:rsidRPr="00FB07C6" w:rsidRDefault="00FB07C6" w:rsidP="00FB07C6">
            <w:pPr>
              <w:jc w:val="both"/>
              <w:rPr>
                <w:color w:val="000000"/>
                <w:sz w:val="20"/>
                <w:szCs w:val="20"/>
              </w:rPr>
            </w:pPr>
            <w:r w:rsidRPr="00FB07C6">
              <w:rPr>
                <w:color w:val="000000"/>
                <w:sz w:val="20"/>
                <w:szCs w:val="20"/>
              </w:rPr>
              <w:t>10,000.00</w:t>
            </w:r>
          </w:p>
        </w:tc>
        <w:tc>
          <w:tcPr>
            <w:tcW w:w="1035" w:type="dxa"/>
            <w:vMerge w:val="restart"/>
            <w:tcBorders>
              <w:top w:val="nil"/>
              <w:left w:val="single" w:sz="4" w:space="0" w:color="auto"/>
              <w:bottom w:val="single" w:sz="4" w:space="0" w:color="auto"/>
              <w:right w:val="single" w:sz="4" w:space="0" w:color="auto"/>
            </w:tcBorders>
            <w:vAlign w:val="center"/>
            <w:hideMark/>
          </w:tcPr>
          <w:p w14:paraId="3B802207" w14:textId="77777777" w:rsidR="00FB07C6" w:rsidRPr="00FB07C6" w:rsidRDefault="00FB07C6" w:rsidP="00FB07C6">
            <w:pPr>
              <w:jc w:val="both"/>
              <w:rPr>
                <w:color w:val="000000"/>
                <w:sz w:val="20"/>
                <w:szCs w:val="20"/>
              </w:rPr>
            </w:pPr>
            <w:r w:rsidRPr="00FB07C6">
              <w:rPr>
                <w:color w:val="000000"/>
                <w:sz w:val="20"/>
                <w:szCs w:val="20"/>
              </w:rPr>
              <w:t>15,000.00</w:t>
            </w:r>
          </w:p>
        </w:tc>
        <w:tc>
          <w:tcPr>
            <w:tcW w:w="1265" w:type="dxa"/>
            <w:vMerge w:val="restart"/>
            <w:tcBorders>
              <w:top w:val="nil"/>
              <w:left w:val="single" w:sz="4" w:space="0" w:color="auto"/>
              <w:bottom w:val="single" w:sz="4" w:space="0" w:color="auto"/>
              <w:right w:val="single" w:sz="4" w:space="0" w:color="auto"/>
            </w:tcBorders>
            <w:vAlign w:val="center"/>
            <w:hideMark/>
          </w:tcPr>
          <w:p w14:paraId="3DA6324C" w14:textId="12CA2A66" w:rsidR="00FB07C6" w:rsidRPr="00FB07C6" w:rsidRDefault="00391CEE" w:rsidP="00391CEE">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2BE45997"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000000"/>
              <w:right w:val="single" w:sz="4" w:space="0" w:color="auto"/>
            </w:tcBorders>
            <w:vAlign w:val="center"/>
            <w:hideMark/>
          </w:tcPr>
          <w:p w14:paraId="724DB05F" w14:textId="77777777" w:rsidR="00FB07C6" w:rsidRPr="00FB07C6" w:rsidRDefault="00FB07C6" w:rsidP="00FB07C6">
            <w:pPr>
              <w:jc w:val="center"/>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000000"/>
              <w:right w:val="single" w:sz="4" w:space="0" w:color="auto"/>
            </w:tcBorders>
            <w:vAlign w:val="center"/>
            <w:hideMark/>
          </w:tcPr>
          <w:p w14:paraId="29742765" w14:textId="77777777" w:rsidR="00FB07C6" w:rsidRPr="00FB07C6" w:rsidRDefault="00FB07C6" w:rsidP="00FB07C6">
            <w:pPr>
              <w:jc w:val="center"/>
              <w:rPr>
                <w:color w:val="000000"/>
                <w:sz w:val="20"/>
                <w:szCs w:val="20"/>
              </w:rPr>
            </w:pPr>
            <w:r w:rsidRPr="00FB07C6">
              <w:rPr>
                <w:color w:val="000000"/>
                <w:sz w:val="20"/>
                <w:szCs w:val="20"/>
              </w:rPr>
              <w:t>DPO</w:t>
            </w:r>
          </w:p>
        </w:tc>
        <w:tc>
          <w:tcPr>
            <w:tcW w:w="1086" w:type="dxa"/>
            <w:gridSpan w:val="2"/>
            <w:vMerge w:val="restart"/>
            <w:tcBorders>
              <w:top w:val="nil"/>
              <w:left w:val="single" w:sz="4" w:space="0" w:color="auto"/>
              <w:bottom w:val="single" w:sz="4" w:space="0" w:color="000000"/>
              <w:right w:val="single" w:sz="4" w:space="0" w:color="auto"/>
            </w:tcBorders>
            <w:vAlign w:val="center"/>
            <w:hideMark/>
          </w:tcPr>
          <w:p w14:paraId="68182355" w14:textId="77777777" w:rsidR="00FB07C6" w:rsidRPr="00FB07C6" w:rsidRDefault="00FB07C6" w:rsidP="00FB07C6">
            <w:pPr>
              <w:jc w:val="center"/>
              <w:rPr>
                <w:color w:val="000000"/>
                <w:sz w:val="20"/>
                <w:szCs w:val="20"/>
              </w:rPr>
            </w:pPr>
            <w:r w:rsidRPr="00FB07C6">
              <w:rPr>
                <w:color w:val="000000"/>
                <w:sz w:val="20"/>
                <w:szCs w:val="20"/>
              </w:rPr>
              <w:t>Central Admin.</w:t>
            </w:r>
          </w:p>
        </w:tc>
        <w:tc>
          <w:tcPr>
            <w:tcW w:w="252" w:type="dxa"/>
            <w:gridSpan w:val="2"/>
            <w:vAlign w:val="center"/>
            <w:hideMark/>
          </w:tcPr>
          <w:p w14:paraId="01106553" w14:textId="77777777" w:rsidR="00FB07C6" w:rsidRPr="00FB07C6" w:rsidRDefault="00FB07C6" w:rsidP="00FB07C6">
            <w:pPr>
              <w:rPr>
                <w:sz w:val="20"/>
                <w:szCs w:val="20"/>
              </w:rPr>
            </w:pPr>
          </w:p>
        </w:tc>
      </w:tr>
      <w:tr w:rsidR="00FB07C6" w:rsidRPr="00FB07C6" w14:paraId="1E27628A"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79EEB5E6"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5C53B9A"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0A8C7750"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9C9EEE9"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62DF38FC"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2899FB4F"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64ABE6C"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6C77FBF7"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520A1E8D"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6942EFBF"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47F45B23"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04592503"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000000"/>
              <w:right w:val="single" w:sz="4" w:space="0" w:color="auto"/>
            </w:tcBorders>
            <w:vAlign w:val="center"/>
            <w:hideMark/>
          </w:tcPr>
          <w:p w14:paraId="6AED88A7"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000000"/>
              <w:right w:val="single" w:sz="4" w:space="0" w:color="auto"/>
            </w:tcBorders>
            <w:vAlign w:val="center"/>
            <w:hideMark/>
          </w:tcPr>
          <w:p w14:paraId="35A06116"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000000"/>
              <w:right w:val="single" w:sz="4" w:space="0" w:color="auto"/>
            </w:tcBorders>
            <w:vAlign w:val="center"/>
            <w:hideMark/>
          </w:tcPr>
          <w:p w14:paraId="64B94A8D"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336E00F4" w14:textId="77777777" w:rsidR="00FB07C6" w:rsidRPr="00FB07C6" w:rsidRDefault="00FB07C6" w:rsidP="00FB07C6">
            <w:pPr>
              <w:jc w:val="center"/>
              <w:rPr>
                <w:color w:val="000000"/>
                <w:sz w:val="20"/>
                <w:szCs w:val="20"/>
              </w:rPr>
            </w:pPr>
          </w:p>
        </w:tc>
      </w:tr>
      <w:tr w:rsidR="00FB07C6" w:rsidRPr="00FB07C6" w14:paraId="2A24510B" w14:textId="77777777" w:rsidTr="000E45FE">
        <w:trPr>
          <w:trHeight w:val="300"/>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67FC1010" w14:textId="77777777" w:rsidR="00FB07C6" w:rsidRPr="00FB07C6" w:rsidRDefault="00FB07C6" w:rsidP="00FB07C6">
            <w:pPr>
              <w:jc w:val="both"/>
              <w:rPr>
                <w:b/>
                <w:bCs/>
                <w:color w:val="44546A"/>
                <w:sz w:val="20"/>
                <w:szCs w:val="20"/>
              </w:rPr>
            </w:pPr>
            <w:r w:rsidRPr="00FB07C6">
              <w:rPr>
                <w:b/>
                <w:bCs/>
                <w:color w:val="44546A"/>
                <w:sz w:val="20"/>
                <w:szCs w:val="20"/>
              </w:rPr>
              <w:t>82</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4C011E0A" w14:textId="7DFCAB98" w:rsidR="00FB07C6" w:rsidRPr="00FB07C6" w:rsidRDefault="009F7992" w:rsidP="00FB07C6">
            <w:pPr>
              <w:jc w:val="both"/>
              <w:rPr>
                <w:color w:val="000000"/>
                <w:sz w:val="20"/>
                <w:szCs w:val="20"/>
              </w:rPr>
            </w:pPr>
            <w:r w:rsidRPr="00FB07C6">
              <w:rPr>
                <w:color w:val="000000"/>
                <w:sz w:val="20"/>
                <w:szCs w:val="20"/>
              </w:rPr>
              <w:t>Organize</w:t>
            </w:r>
            <w:r w:rsidR="00FB07C6" w:rsidRPr="00FB07C6">
              <w:rPr>
                <w:color w:val="000000"/>
                <w:sz w:val="20"/>
                <w:szCs w:val="20"/>
              </w:rPr>
              <w:t xml:space="preserve"> and Support of National events</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61EA3282"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70A08D00"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5A4E28CB"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037FCDE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590A44A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9F85D35" w14:textId="77777777" w:rsidR="00FB07C6" w:rsidRPr="00FB07C6" w:rsidRDefault="00FB07C6" w:rsidP="00FB07C6">
            <w:pPr>
              <w:jc w:val="both"/>
              <w:rPr>
                <w:color w:val="000000"/>
                <w:sz w:val="20"/>
                <w:szCs w:val="20"/>
              </w:rPr>
            </w:pPr>
            <w:r w:rsidRPr="00FB07C6">
              <w:rPr>
                <w:color w:val="000000"/>
                <w:sz w:val="20"/>
                <w:szCs w:val="20"/>
              </w:rPr>
              <w:t>20,000.00</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81CB057" w14:textId="77777777" w:rsidR="00FB07C6" w:rsidRPr="00FB07C6" w:rsidRDefault="00FB07C6" w:rsidP="00FB07C6">
            <w:pPr>
              <w:jc w:val="both"/>
              <w:rPr>
                <w:color w:val="000000"/>
                <w:sz w:val="20"/>
                <w:szCs w:val="20"/>
              </w:rPr>
            </w:pPr>
            <w:r w:rsidRPr="00FB07C6">
              <w:rPr>
                <w:color w:val="000000"/>
                <w:sz w:val="20"/>
                <w:szCs w:val="20"/>
              </w:rPr>
              <w:t>90,000.00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FA5DDA3" w14:textId="77777777" w:rsidR="00FB07C6" w:rsidRPr="00FB07C6" w:rsidRDefault="00FB07C6" w:rsidP="00FB07C6">
            <w:pPr>
              <w:jc w:val="both"/>
              <w:rPr>
                <w:color w:val="000000"/>
                <w:sz w:val="20"/>
                <w:szCs w:val="20"/>
              </w:rPr>
            </w:pPr>
            <w:r w:rsidRPr="00FB07C6">
              <w:rPr>
                <w:color w:val="000000"/>
                <w:sz w:val="20"/>
                <w:szCs w:val="20"/>
              </w:rPr>
              <w:t>50,000.00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9347C7F" w14:textId="77777777" w:rsidR="00FB07C6" w:rsidRPr="00FB07C6" w:rsidRDefault="00FB07C6" w:rsidP="00FB07C6">
            <w:pPr>
              <w:jc w:val="both"/>
              <w:rPr>
                <w:color w:val="000000"/>
                <w:sz w:val="20"/>
                <w:szCs w:val="20"/>
              </w:rPr>
            </w:pPr>
            <w:r w:rsidRPr="00FB07C6">
              <w:rPr>
                <w:color w:val="000000"/>
                <w:sz w:val="20"/>
                <w:szCs w:val="20"/>
              </w:rPr>
              <w:t>20,000.00</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D98FC84"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shd w:val="clear" w:color="000000" w:fill="D9E2F3"/>
            <w:vAlign w:val="center"/>
            <w:hideMark/>
          </w:tcPr>
          <w:p w14:paraId="111C0868"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000000"/>
              <w:right w:val="single" w:sz="4" w:space="0" w:color="auto"/>
            </w:tcBorders>
            <w:shd w:val="clear" w:color="000000" w:fill="D9E2F3"/>
            <w:vAlign w:val="center"/>
            <w:hideMark/>
          </w:tcPr>
          <w:p w14:paraId="7B7B36F3" w14:textId="77777777" w:rsidR="00FB07C6" w:rsidRPr="00FB07C6" w:rsidRDefault="00FB07C6" w:rsidP="00FB07C6">
            <w:pPr>
              <w:jc w:val="center"/>
              <w:rPr>
                <w:color w:val="000000"/>
                <w:sz w:val="20"/>
                <w:szCs w:val="20"/>
              </w:rPr>
            </w:pPr>
            <w:r w:rsidRPr="00FB07C6">
              <w:rPr>
                <w:color w:val="000000"/>
                <w:sz w:val="20"/>
                <w:szCs w:val="20"/>
              </w:rPr>
              <w:t>Central admin.</w:t>
            </w:r>
          </w:p>
        </w:tc>
        <w:tc>
          <w:tcPr>
            <w:tcW w:w="1086" w:type="dxa"/>
            <w:gridSpan w:val="2"/>
            <w:vMerge w:val="restart"/>
            <w:tcBorders>
              <w:top w:val="nil"/>
              <w:left w:val="single" w:sz="4" w:space="0" w:color="auto"/>
              <w:bottom w:val="single" w:sz="4" w:space="0" w:color="000000"/>
              <w:right w:val="single" w:sz="4" w:space="0" w:color="auto"/>
            </w:tcBorders>
            <w:shd w:val="clear" w:color="000000" w:fill="D9E2F3"/>
            <w:vAlign w:val="center"/>
            <w:hideMark/>
          </w:tcPr>
          <w:p w14:paraId="40F7F8D2" w14:textId="77777777" w:rsidR="00FB07C6" w:rsidRPr="00FB07C6" w:rsidRDefault="00FB07C6" w:rsidP="00FB07C6">
            <w:pPr>
              <w:jc w:val="center"/>
              <w:rPr>
                <w:color w:val="000000"/>
                <w:sz w:val="20"/>
                <w:szCs w:val="20"/>
              </w:rPr>
            </w:pPr>
            <w:r w:rsidRPr="00FB07C6">
              <w:rPr>
                <w:color w:val="000000"/>
                <w:sz w:val="20"/>
                <w:szCs w:val="20"/>
              </w:rPr>
              <w:t>GES/Agric/ MEHA</w:t>
            </w:r>
          </w:p>
        </w:tc>
        <w:tc>
          <w:tcPr>
            <w:tcW w:w="252" w:type="dxa"/>
            <w:gridSpan w:val="2"/>
            <w:vAlign w:val="center"/>
            <w:hideMark/>
          </w:tcPr>
          <w:p w14:paraId="0411638A" w14:textId="77777777" w:rsidR="00FB07C6" w:rsidRPr="00FB07C6" w:rsidRDefault="00FB07C6" w:rsidP="00FB07C6">
            <w:pPr>
              <w:rPr>
                <w:sz w:val="20"/>
                <w:szCs w:val="20"/>
              </w:rPr>
            </w:pPr>
          </w:p>
        </w:tc>
      </w:tr>
      <w:tr w:rsidR="00FB07C6" w:rsidRPr="00FB07C6" w14:paraId="4699683A"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4E45D768"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68658466" w14:textId="77777777" w:rsidR="00FB07C6" w:rsidRPr="00FB07C6" w:rsidRDefault="00FB07C6"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1995322C"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BB271CB" w14:textId="77777777" w:rsidR="00FB07C6" w:rsidRPr="00FB07C6" w:rsidRDefault="00FB07C6"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57C427E0" w14:textId="77777777" w:rsidR="00FB07C6" w:rsidRPr="00FB07C6" w:rsidRDefault="00FB07C6"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1B3A9FE2"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3145CF8"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2F3F74F4" w14:textId="77777777" w:rsidR="00FB07C6" w:rsidRPr="00FB07C6" w:rsidRDefault="00FB07C6"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30768CD5" w14:textId="77777777" w:rsidR="00FB07C6" w:rsidRPr="00FB07C6" w:rsidRDefault="00FB07C6"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4F059933"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24D320DB" w14:textId="77777777" w:rsidR="00FB07C6" w:rsidRPr="00FB07C6" w:rsidRDefault="00FB07C6"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52A0378A" w14:textId="77777777" w:rsidR="00FB07C6" w:rsidRPr="00FB07C6" w:rsidRDefault="00FB07C6"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677F9BFF" w14:textId="77777777" w:rsidR="00FB07C6" w:rsidRPr="00FB07C6" w:rsidRDefault="00FB07C6" w:rsidP="00FB07C6">
            <w:pPr>
              <w:rPr>
                <w:color w:val="000000"/>
                <w:sz w:val="20"/>
                <w:szCs w:val="20"/>
              </w:rPr>
            </w:pPr>
          </w:p>
        </w:tc>
        <w:tc>
          <w:tcPr>
            <w:tcW w:w="1510" w:type="dxa"/>
            <w:vMerge/>
            <w:tcBorders>
              <w:top w:val="nil"/>
              <w:left w:val="single" w:sz="4" w:space="0" w:color="auto"/>
              <w:bottom w:val="single" w:sz="4" w:space="0" w:color="000000"/>
              <w:right w:val="single" w:sz="4" w:space="0" w:color="auto"/>
            </w:tcBorders>
            <w:vAlign w:val="center"/>
            <w:hideMark/>
          </w:tcPr>
          <w:p w14:paraId="259070F0" w14:textId="77777777" w:rsidR="00FB07C6" w:rsidRPr="00FB07C6" w:rsidRDefault="00FB07C6" w:rsidP="00FB07C6">
            <w:pPr>
              <w:rPr>
                <w:color w:val="000000"/>
                <w:sz w:val="20"/>
                <w:szCs w:val="20"/>
              </w:rPr>
            </w:pPr>
          </w:p>
        </w:tc>
        <w:tc>
          <w:tcPr>
            <w:tcW w:w="1086" w:type="dxa"/>
            <w:gridSpan w:val="2"/>
            <w:vMerge/>
            <w:tcBorders>
              <w:top w:val="nil"/>
              <w:left w:val="single" w:sz="4" w:space="0" w:color="auto"/>
              <w:bottom w:val="single" w:sz="4" w:space="0" w:color="000000"/>
              <w:right w:val="single" w:sz="4" w:space="0" w:color="auto"/>
            </w:tcBorders>
            <w:vAlign w:val="center"/>
            <w:hideMark/>
          </w:tcPr>
          <w:p w14:paraId="31495EDC" w14:textId="77777777" w:rsidR="00FB07C6" w:rsidRPr="00FB07C6" w:rsidRDefault="00FB07C6" w:rsidP="00FB07C6">
            <w:pPr>
              <w:rPr>
                <w:color w:val="000000"/>
                <w:sz w:val="20"/>
                <w:szCs w:val="20"/>
              </w:rPr>
            </w:pPr>
          </w:p>
        </w:tc>
        <w:tc>
          <w:tcPr>
            <w:tcW w:w="252" w:type="dxa"/>
            <w:gridSpan w:val="2"/>
            <w:tcBorders>
              <w:top w:val="nil"/>
              <w:left w:val="nil"/>
              <w:bottom w:val="nil"/>
              <w:right w:val="nil"/>
            </w:tcBorders>
            <w:noWrap/>
            <w:vAlign w:val="bottom"/>
            <w:hideMark/>
          </w:tcPr>
          <w:p w14:paraId="66C8F62F" w14:textId="77777777" w:rsidR="00FB07C6" w:rsidRPr="00FB07C6" w:rsidRDefault="00FB07C6" w:rsidP="00FB07C6">
            <w:pPr>
              <w:jc w:val="center"/>
              <w:rPr>
                <w:color w:val="000000"/>
                <w:sz w:val="20"/>
                <w:szCs w:val="20"/>
              </w:rPr>
            </w:pPr>
          </w:p>
        </w:tc>
      </w:tr>
      <w:tr w:rsidR="00FB07C6" w:rsidRPr="00FB07C6" w14:paraId="42D14B8E" w14:textId="77777777" w:rsidTr="000E45FE">
        <w:trPr>
          <w:trHeight w:val="765"/>
        </w:trPr>
        <w:tc>
          <w:tcPr>
            <w:tcW w:w="676" w:type="dxa"/>
            <w:tcBorders>
              <w:top w:val="nil"/>
              <w:left w:val="single" w:sz="4" w:space="0" w:color="auto"/>
              <w:bottom w:val="single" w:sz="4" w:space="0" w:color="auto"/>
              <w:right w:val="single" w:sz="4" w:space="0" w:color="auto"/>
            </w:tcBorders>
            <w:vAlign w:val="center"/>
            <w:hideMark/>
          </w:tcPr>
          <w:p w14:paraId="06405C47" w14:textId="77777777" w:rsidR="00FB07C6" w:rsidRPr="00FB07C6" w:rsidRDefault="00FB07C6" w:rsidP="00FB07C6">
            <w:pPr>
              <w:jc w:val="both"/>
              <w:rPr>
                <w:b/>
                <w:bCs/>
                <w:color w:val="44546A"/>
                <w:sz w:val="20"/>
                <w:szCs w:val="20"/>
              </w:rPr>
            </w:pPr>
            <w:r w:rsidRPr="00FB07C6">
              <w:rPr>
                <w:b/>
                <w:bCs/>
                <w:color w:val="44546A"/>
                <w:sz w:val="20"/>
                <w:szCs w:val="20"/>
              </w:rPr>
              <w:t>83</w:t>
            </w:r>
          </w:p>
        </w:tc>
        <w:tc>
          <w:tcPr>
            <w:tcW w:w="2657" w:type="dxa"/>
            <w:tcBorders>
              <w:top w:val="nil"/>
              <w:left w:val="nil"/>
              <w:bottom w:val="single" w:sz="4" w:space="0" w:color="auto"/>
              <w:right w:val="single" w:sz="4" w:space="0" w:color="auto"/>
            </w:tcBorders>
            <w:vAlign w:val="center"/>
            <w:hideMark/>
          </w:tcPr>
          <w:p w14:paraId="6E20D626" w14:textId="77777777" w:rsidR="00FB07C6" w:rsidRPr="00FB07C6" w:rsidRDefault="00FB07C6" w:rsidP="00FB07C6">
            <w:pPr>
              <w:jc w:val="both"/>
              <w:rPr>
                <w:color w:val="000000"/>
                <w:sz w:val="20"/>
                <w:szCs w:val="20"/>
              </w:rPr>
            </w:pPr>
            <w:r w:rsidRPr="00FB07C6">
              <w:rPr>
                <w:color w:val="000000"/>
                <w:sz w:val="20"/>
                <w:szCs w:val="20"/>
              </w:rPr>
              <w:t>Preparation of Annual Composite Budget</w:t>
            </w:r>
          </w:p>
        </w:tc>
        <w:tc>
          <w:tcPr>
            <w:tcW w:w="1249" w:type="dxa"/>
            <w:tcBorders>
              <w:top w:val="nil"/>
              <w:left w:val="nil"/>
              <w:bottom w:val="single" w:sz="4" w:space="0" w:color="auto"/>
              <w:right w:val="single" w:sz="4" w:space="0" w:color="auto"/>
            </w:tcBorders>
            <w:vAlign w:val="center"/>
            <w:hideMark/>
          </w:tcPr>
          <w:p w14:paraId="7CC45F2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vAlign w:val="center"/>
            <w:hideMark/>
          </w:tcPr>
          <w:p w14:paraId="14830BA6"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0262A6DE"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1DA831A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58864E9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338266DA" w14:textId="77809CFC" w:rsidR="00FB07C6" w:rsidRPr="00FB07C6" w:rsidRDefault="00391CEE" w:rsidP="00391CEE">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2CB08B2B" w14:textId="77777777" w:rsidR="00FB07C6" w:rsidRPr="00FB07C6" w:rsidRDefault="00FB07C6" w:rsidP="00FB07C6">
            <w:pPr>
              <w:jc w:val="both"/>
              <w:rPr>
                <w:color w:val="000000"/>
                <w:sz w:val="20"/>
                <w:szCs w:val="20"/>
              </w:rPr>
            </w:pPr>
            <w:r w:rsidRPr="00FB07C6">
              <w:rPr>
                <w:color w:val="000000"/>
                <w:sz w:val="20"/>
                <w:szCs w:val="20"/>
              </w:rPr>
              <w:t>50,000.00</w:t>
            </w:r>
          </w:p>
        </w:tc>
        <w:tc>
          <w:tcPr>
            <w:tcW w:w="1035" w:type="dxa"/>
            <w:tcBorders>
              <w:top w:val="nil"/>
              <w:left w:val="nil"/>
              <w:bottom w:val="single" w:sz="4" w:space="0" w:color="auto"/>
              <w:right w:val="single" w:sz="4" w:space="0" w:color="auto"/>
            </w:tcBorders>
            <w:vAlign w:val="center"/>
            <w:hideMark/>
          </w:tcPr>
          <w:p w14:paraId="0BD7BF86" w14:textId="267513ED"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6EDB356B" w14:textId="736AF955" w:rsidR="00FB07C6" w:rsidRPr="00FB07C6" w:rsidRDefault="00391CEE" w:rsidP="00391CEE">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6A9D3D7C"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2D4CA261"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6FFE1F07" w14:textId="77777777" w:rsidR="00FB07C6" w:rsidRPr="00FB07C6" w:rsidRDefault="00FB07C6" w:rsidP="00FB07C6">
            <w:pPr>
              <w:jc w:val="both"/>
              <w:rPr>
                <w:color w:val="000000"/>
                <w:sz w:val="20"/>
                <w:szCs w:val="20"/>
              </w:rPr>
            </w:pPr>
            <w:r w:rsidRPr="00FB07C6">
              <w:rPr>
                <w:color w:val="000000"/>
                <w:sz w:val="20"/>
                <w:szCs w:val="20"/>
              </w:rPr>
              <w:t xml:space="preserve">Budget </w:t>
            </w:r>
          </w:p>
        </w:tc>
        <w:tc>
          <w:tcPr>
            <w:tcW w:w="1086" w:type="dxa"/>
            <w:gridSpan w:val="2"/>
            <w:tcBorders>
              <w:top w:val="nil"/>
              <w:left w:val="nil"/>
              <w:bottom w:val="single" w:sz="4" w:space="0" w:color="auto"/>
              <w:right w:val="single" w:sz="4" w:space="0" w:color="auto"/>
            </w:tcBorders>
            <w:vAlign w:val="center"/>
            <w:hideMark/>
          </w:tcPr>
          <w:p w14:paraId="02F94DCD"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312A677F" w14:textId="77777777" w:rsidR="00FB07C6" w:rsidRPr="00FB07C6" w:rsidRDefault="00FB07C6" w:rsidP="00FB07C6">
            <w:pPr>
              <w:rPr>
                <w:sz w:val="20"/>
                <w:szCs w:val="20"/>
              </w:rPr>
            </w:pPr>
          </w:p>
        </w:tc>
      </w:tr>
      <w:tr w:rsidR="00FB07C6" w:rsidRPr="00FB07C6" w14:paraId="17B52909" w14:textId="77777777" w:rsidTr="000E45FE">
        <w:trPr>
          <w:trHeight w:val="76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24C5DF3" w14:textId="77777777" w:rsidR="00FB07C6" w:rsidRPr="00FB07C6" w:rsidRDefault="00FB07C6" w:rsidP="00FB07C6">
            <w:pPr>
              <w:jc w:val="both"/>
              <w:rPr>
                <w:b/>
                <w:bCs/>
                <w:color w:val="44546A"/>
                <w:sz w:val="20"/>
                <w:szCs w:val="20"/>
              </w:rPr>
            </w:pPr>
            <w:r w:rsidRPr="00FB07C6">
              <w:rPr>
                <w:b/>
                <w:bCs/>
                <w:color w:val="44546A"/>
                <w:sz w:val="20"/>
                <w:szCs w:val="20"/>
              </w:rPr>
              <w:t>84</w:t>
            </w:r>
          </w:p>
        </w:tc>
        <w:tc>
          <w:tcPr>
            <w:tcW w:w="2657" w:type="dxa"/>
            <w:tcBorders>
              <w:top w:val="nil"/>
              <w:left w:val="nil"/>
              <w:bottom w:val="single" w:sz="4" w:space="0" w:color="auto"/>
              <w:right w:val="single" w:sz="4" w:space="0" w:color="auto"/>
            </w:tcBorders>
            <w:shd w:val="clear" w:color="000000" w:fill="D9E2F3"/>
            <w:vAlign w:val="center"/>
            <w:hideMark/>
          </w:tcPr>
          <w:p w14:paraId="76BD2B89" w14:textId="77777777" w:rsidR="00FB07C6" w:rsidRPr="00FB07C6" w:rsidRDefault="00FB07C6" w:rsidP="00FB07C6">
            <w:pPr>
              <w:jc w:val="both"/>
              <w:rPr>
                <w:color w:val="000000"/>
                <w:sz w:val="20"/>
                <w:szCs w:val="20"/>
              </w:rPr>
            </w:pPr>
            <w:r w:rsidRPr="00FB07C6">
              <w:rPr>
                <w:color w:val="000000"/>
                <w:sz w:val="20"/>
                <w:szCs w:val="20"/>
              </w:rPr>
              <w:t>Data Collection on businesses in the Municipality</w:t>
            </w:r>
          </w:p>
        </w:tc>
        <w:tc>
          <w:tcPr>
            <w:tcW w:w="1249" w:type="dxa"/>
            <w:tcBorders>
              <w:top w:val="nil"/>
              <w:left w:val="nil"/>
              <w:bottom w:val="single" w:sz="4" w:space="0" w:color="auto"/>
              <w:right w:val="single" w:sz="4" w:space="0" w:color="auto"/>
            </w:tcBorders>
            <w:shd w:val="clear" w:color="000000" w:fill="D9E2F3"/>
            <w:vAlign w:val="center"/>
            <w:hideMark/>
          </w:tcPr>
          <w:p w14:paraId="523C152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6603CEFB"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FFFFFF"/>
            <w:vAlign w:val="center"/>
            <w:hideMark/>
          </w:tcPr>
          <w:p w14:paraId="3B286945"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FFFFFF"/>
            <w:vAlign w:val="center"/>
            <w:hideMark/>
          </w:tcPr>
          <w:p w14:paraId="185B6019"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0482655E"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977892A" w14:textId="3142A408" w:rsidR="00FB07C6" w:rsidRPr="00FB07C6" w:rsidRDefault="00391CEE" w:rsidP="00391CEE">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19D5C4B6" w14:textId="77777777" w:rsidR="00FB07C6" w:rsidRPr="00FB07C6" w:rsidRDefault="00FB07C6" w:rsidP="00FB07C6">
            <w:pPr>
              <w:jc w:val="both"/>
              <w:rPr>
                <w:color w:val="000000"/>
                <w:sz w:val="20"/>
                <w:szCs w:val="20"/>
              </w:rPr>
            </w:pPr>
            <w:r w:rsidRPr="00FB07C6">
              <w:rPr>
                <w:color w:val="000000"/>
                <w:sz w:val="20"/>
                <w:szCs w:val="20"/>
              </w:rPr>
              <w:t>90,450.00</w:t>
            </w:r>
          </w:p>
        </w:tc>
        <w:tc>
          <w:tcPr>
            <w:tcW w:w="1035" w:type="dxa"/>
            <w:tcBorders>
              <w:top w:val="nil"/>
              <w:left w:val="nil"/>
              <w:bottom w:val="single" w:sz="4" w:space="0" w:color="auto"/>
              <w:right w:val="single" w:sz="4" w:space="0" w:color="auto"/>
            </w:tcBorders>
            <w:shd w:val="clear" w:color="000000" w:fill="D9E2F3"/>
            <w:vAlign w:val="center"/>
            <w:hideMark/>
          </w:tcPr>
          <w:p w14:paraId="38E8334A" w14:textId="404A7E61"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3F046810" w14:textId="00855273" w:rsidR="00FB07C6" w:rsidRPr="00FB07C6" w:rsidRDefault="00391CEE" w:rsidP="00391CEE">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271900E9"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0544AEFC"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36F99FD6" w14:textId="77777777" w:rsidR="00FB07C6" w:rsidRPr="00FB07C6" w:rsidRDefault="00FB07C6" w:rsidP="00FB07C6">
            <w:pPr>
              <w:jc w:val="both"/>
              <w:rPr>
                <w:color w:val="000000"/>
                <w:sz w:val="20"/>
                <w:szCs w:val="20"/>
              </w:rPr>
            </w:pPr>
            <w:r w:rsidRPr="00FB07C6">
              <w:rPr>
                <w:color w:val="000000"/>
                <w:sz w:val="20"/>
                <w:szCs w:val="20"/>
              </w:rPr>
              <w:t>Budget/statistics</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2175A79D"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39AC07D4" w14:textId="77777777" w:rsidR="00FB07C6" w:rsidRPr="00FB07C6" w:rsidRDefault="00FB07C6" w:rsidP="00FB07C6">
            <w:pPr>
              <w:rPr>
                <w:sz w:val="20"/>
                <w:szCs w:val="20"/>
              </w:rPr>
            </w:pPr>
          </w:p>
        </w:tc>
      </w:tr>
      <w:tr w:rsidR="000E45FE" w:rsidRPr="00FB07C6" w14:paraId="1A9581C1" w14:textId="77777777" w:rsidTr="000E45FE">
        <w:trPr>
          <w:trHeight w:val="300"/>
        </w:trPr>
        <w:tc>
          <w:tcPr>
            <w:tcW w:w="676" w:type="dxa"/>
            <w:vMerge w:val="restart"/>
            <w:tcBorders>
              <w:top w:val="nil"/>
              <w:left w:val="single" w:sz="4" w:space="0" w:color="auto"/>
              <w:bottom w:val="single" w:sz="4" w:space="0" w:color="auto"/>
              <w:right w:val="single" w:sz="4" w:space="0" w:color="auto"/>
            </w:tcBorders>
            <w:vAlign w:val="center"/>
            <w:hideMark/>
          </w:tcPr>
          <w:p w14:paraId="1BF3E9A8" w14:textId="77777777" w:rsidR="000E45FE" w:rsidRPr="00FB07C6" w:rsidRDefault="000E45FE" w:rsidP="00FB07C6">
            <w:pPr>
              <w:jc w:val="both"/>
              <w:rPr>
                <w:b/>
                <w:bCs/>
                <w:color w:val="44546A"/>
                <w:sz w:val="20"/>
                <w:szCs w:val="20"/>
              </w:rPr>
            </w:pPr>
            <w:r w:rsidRPr="00FB07C6">
              <w:rPr>
                <w:b/>
                <w:bCs/>
                <w:color w:val="44546A"/>
                <w:sz w:val="20"/>
                <w:szCs w:val="20"/>
              </w:rPr>
              <w:t>85</w:t>
            </w:r>
          </w:p>
        </w:tc>
        <w:tc>
          <w:tcPr>
            <w:tcW w:w="2657" w:type="dxa"/>
            <w:vMerge w:val="restart"/>
            <w:tcBorders>
              <w:top w:val="nil"/>
              <w:left w:val="single" w:sz="4" w:space="0" w:color="auto"/>
              <w:bottom w:val="single" w:sz="4" w:space="0" w:color="auto"/>
              <w:right w:val="single" w:sz="4" w:space="0" w:color="auto"/>
            </w:tcBorders>
            <w:vAlign w:val="center"/>
            <w:hideMark/>
          </w:tcPr>
          <w:p w14:paraId="77578C06" w14:textId="77777777" w:rsidR="000E45FE" w:rsidRPr="00FB07C6" w:rsidRDefault="000E45FE" w:rsidP="00FB07C6">
            <w:pPr>
              <w:jc w:val="both"/>
              <w:rPr>
                <w:color w:val="000000"/>
                <w:sz w:val="20"/>
                <w:szCs w:val="20"/>
              </w:rPr>
            </w:pPr>
            <w:r w:rsidRPr="00FB07C6">
              <w:rPr>
                <w:color w:val="000000"/>
                <w:sz w:val="20"/>
                <w:szCs w:val="20"/>
              </w:rPr>
              <w:t>Strengthen the functioning of the Sub-structures</w:t>
            </w:r>
          </w:p>
        </w:tc>
        <w:tc>
          <w:tcPr>
            <w:tcW w:w="1249" w:type="dxa"/>
            <w:vMerge w:val="restart"/>
            <w:tcBorders>
              <w:top w:val="nil"/>
              <w:left w:val="single" w:sz="4" w:space="0" w:color="auto"/>
              <w:bottom w:val="single" w:sz="4" w:space="0" w:color="auto"/>
              <w:right w:val="single" w:sz="4" w:space="0" w:color="auto"/>
            </w:tcBorders>
            <w:vAlign w:val="center"/>
            <w:hideMark/>
          </w:tcPr>
          <w:p w14:paraId="74A3B2A5" w14:textId="77777777" w:rsidR="000E45FE" w:rsidRPr="00FB07C6" w:rsidRDefault="000E45FE"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47095682" w14:textId="77777777" w:rsidR="000E45FE" w:rsidRPr="00FB07C6" w:rsidRDefault="000E45FE"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4C4888BA" w14:textId="77777777" w:rsidR="000E45FE" w:rsidRPr="00FB07C6" w:rsidRDefault="000E45FE"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vAlign w:val="center"/>
            <w:hideMark/>
          </w:tcPr>
          <w:p w14:paraId="15B216B3" w14:textId="77777777" w:rsidR="000E45FE" w:rsidRPr="00FB07C6" w:rsidRDefault="000E45FE"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vAlign w:val="center"/>
            <w:hideMark/>
          </w:tcPr>
          <w:p w14:paraId="6C1D7D4F" w14:textId="77777777" w:rsidR="000E45FE" w:rsidRPr="00FB07C6" w:rsidRDefault="000E45FE"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000000"/>
              <w:right w:val="single" w:sz="4" w:space="0" w:color="auto"/>
            </w:tcBorders>
            <w:vAlign w:val="center"/>
            <w:hideMark/>
          </w:tcPr>
          <w:p w14:paraId="425D26F3" w14:textId="2382A67E" w:rsidR="000E45FE" w:rsidRPr="00FB07C6" w:rsidRDefault="000E45FE" w:rsidP="00FB07C6">
            <w:pPr>
              <w:jc w:val="center"/>
              <w:rPr>
                <w:color w:val="000000"/>
                <w:sz w:val="20"/>
                <w:szCs w:val="20"/>
              </w:rPr>
            </w:pPr>
            <w:r w:rsidRPr="00FB07C6">
              <w:rPr>
                <w:color w:val="000000"/>
                <w:sz w:val="20"/>
                <w:szCs w:val="20"/>
              </w:rPr>
              <w:t> </w:t>
            </w:r>
            <w:r w:rsidR="00391CEE">
              <w:rPr>
                <w:color w:val="000000"/>
                <w:sz w:val="20"/>
                <w:szCs w:val="20"/>
              </w:rPr>
              <w:t>-</w:t>
            </w:r>
          </w:p>
        </w:tc>
        <w:tc>
          <w:tcPr>
            <w:tcW w:w="1245" w:type="dxa"/>
            <w:vMerge w:val="restart"/>
            <w:tcBorders>
              <w:top w:val="nil"/>
              <w:left w:val="single" w:sz="4" w:space="0" w:color="auto"/>
              <w:bottom w:val="single" w:sz="4" w:space="0" w:color="000000"/>
              <w:right w:val="single" w:sz="4" w:space="0" w:color="auto"/>
            </w:tcBorders>
            <w:vAlign w:val="center"/>
            <w:hideMark/>
          </w:tcPr>
          <w:p w14:paraId="0AAC1DCF" w14:textId="77777777" w:rsidR="000E45FE" w:rsidRPr="00FB07C6" w:rsidRDefault="000E45FE" w:rsidP="00FB07C6">
            <w:pPr>
              <w:jc w:val="center"/>
              <w:rPr>
                <w:color w:val="44546A"/>
                <w:sz w:val="20"/>
                <w:szCs w:val="20"/>
              </w:rPr>
            </w:pPr>
            <w:r w:rsidRPr="00FB07C6">
              <w:rPr>
                <w:color w:val="44546A"/>
                <w:sz w:val="20"/>
                <w:szCs w:val="20"/>
              </w:rPr>
              <w:t>200,000.00</w:t>
            </w:r>
          </w:p>
        </w:tc>
        <w:tc>
          <w:tcPr>
            <w:tcW w:w="1035" w:type="dxa"/>
            <w:vMerge w:val="restart"/>
            <w:tcBorders>
              <w:top w:val="nil"/>
              <w:left w:val="single" w:sz="4" w:space="0" w:color="auto"/>
              <w:bottom w:val="single" w:sz="4" w:space="0" w:color="000000"/>
              <w:right w:val="single" w:sz="4" w:space="0" w:color="auto"/>
            </w:tcBorders>
            <w:vAlign w:val="center"/>
            <w:hideMark/>
          </w:tcPr>
          <w:p w14:paraId="08004666" w14:textId="6B291E77" w:rsidR="000E45FE" w:rsidRPr="00FB07C6" w:rsidRDefault="000E45FE" w:rsidP="00FB07C6">
            <w:pPr>
              <w:jc w:val="center"/>
              <w:rPr>
                <w:color w:val="000000"/>
                <w:sz w:val="20"/>
                <w:szCs w:val="20"/>
              </w:rPr>
            </w:pPr>
            <w:r w:rsidRPr="00FB07C6">
              <w:rPr>
                <w:color w:val="000000"/>
                <w:sz w:val="20"/>
                <w:szCs w:val="20"/>
              </w:rPr>
              <w:t> </w:t>
            </w:r>
            <w:r w:rsidR="00391CEE">
              <w:rPr>
                <w:color w:val="000000"/>
                <w:sz w:val="20"/>
                <w:szCs w:val="20"/>
              </w:rPr>
              <w:t>-</w:t>
            </w:r>
          </w:p>
        </w:tc>
        <w:tc>
          <w:tcPr>
            <w:tcW w:w="1265" w:type="dxa"/>
            <w:vMerge w:val="restart"/>
            <w:tcBorders>
              <w:top w:val="nil"/>
              <w:left w:val="single" w:sz="4" w:space="0" w:color="auto"/>
              <w:bottom w:val="single" w:sz="4" w:space="0" w:color="000000"/>
              <w:right w:val="single" w:sz="4" w:space="0" w:color="auto"/>
            </w:tcBorders>
            <w:vAlign w:val="center"/>
            <w:hideMark/>
          </w:tcPr>
          <w:p w14:paraId="0D997360" w14:textId="15B8BCA1" w:rsidR="000E45FE" w:rsidRPr="00FB07C6" w:rsidRDefault="000E45FE" w:rsidP="00FB07C6">
            <w:pPr>
              <w:jc w:val="center"/>
              <w:rPr>
                <w:color w:val="000000"/>
                <w:sz w:val="20"/>
                <w:szCs w:val="20"/>
              </w:rPr>
            </w:pPr>
            <w:r w:rsidRPr="00FB07C6">
              <w:rPr>
                <w:color w:val="000000"/>
                <w:sz w:val="20"/>
                <w:szCs w:val="20"/>
              </w:rPr>
              <w:t> </w:t>
            </w:r>
            <w:r w:rsidR="00391CEE">
              <w:rPr>
                <w:color w:val="000000"/>
                <w:sz w:val="20"/>
                <w:szCs w:val="20"/>
              </w:rPr>
              <w:t>-</w:t>
            </w:r>
          </w:p>
        </w:tc>
        <w:tc>
          <w:tcPr>
            <w:tcW w:w="940" w:type="dxa"/>
            <w:gridSpan w:val="2"/>
            <w:vMerge w:val="restart"/>
            <w:tcBorders>
              <w:top w:val="nil"/>
              <w:left w:val="single" w:sz="4" w:space="0" w:color="auto"/>
              <w:bottom w:val="single" w:sz="4" w:space="0" w:color="000000"/>
              <w:right w:val="single" w:sz="4" w:space="0" w:color="auto"/>
            </w:tcBorders>
            <w:vAlign w:val="center"/>
            <w:hideMark/>
          </w:tcPr>
          <w:p w14:paraId="52EBE5D1" w14:textId="77777777" w:rsidR="000E45FE" w:rsidRPr="00FB07C6" w:rsidRDefault="000E45FE" w:rsidP="00FB07C6">
            <w:pPr>
              <w:jc w:val="center"/>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000000"/>
              <w:right w:val="single" w:sz="4" w:space="0" w:color="auto"/>
            </w:tcBorders>
            <w:vAlign w:val="center"/>
            <w:hideMark/>
          </w:tcPr>
          <w:p w14:paraId="3EDC68C1" w14:textId="77777777" w:rsidR="000E45FE" w:rsidRPr="00FB07C6" w:rsidRDefault="000E45FE" w:rsidP="00FB07C6">
            <w:pPr>
              <w:jc w:val="center"/>
              <w:rPr>
                <w:color w:val="000000"/>
                <w:sz w:val="20"/>
                <w:szCs w:val="20"/>
              </w:rPr>
            </w:pPr>
            <w:r w:rsidRPr="00FB07C6">
              <w:rPr>
                <w:color w:val="000000"/>
                <w:sz w:val="20"/>
                <w:szCs w:val="20"/>
              </w:rPr>
              <w:t> </w:t>
            </w:r>
          </w:p>
        </w:tc>
        <w:tc>
          <w:tcPr>
            <w:tcW w:w="1510" w:type="dxa"/>
            <w:vMerge w:val="restart"/>
            <w:tcBorders>
              <w:top w:val="nil"/>
              <w:left w:val="nil"/>
              <w:right w:val="single" w:sz="4" w:space="0" w:color="auto"/>
            </w:tcBorders>
            <w:vAlign w:val="center"/>
            <w:hideMark/>
          </w:tcPr>
          <w:p w14:paraId="37D3CF21" w14:textId="77777777" w:rsidR="000E45FE" w:rsidRPr="00FB07C6" w:rsidRDefault="000E45FE" w:rsidP="00FB07C6">
            <w:pPr>
              <w:jc w:val="both"/>
              <w:rPr>
                <w:color w:val="000000"/>
                <w:sz w:val="20"/>
                <w:szCs w:val="20"/>
              </w:rPr>
            </w:pPr>
            <w:r w:rsidRPr="00FB07C6">
              <w:rPr>
                <w:color w:val="000000"/>
                <w:sz w:val="20"/>
                <w:szCs w:val="20"/>
              </w:rPr>
              <w:t> </w:t>
            </w:r>
          </w:p>
          <w:p w14:paraId="53BDF935" w14:textId="77777777" w:rsidR="000E45FE" w:rsidRPr="00FB07C6" w:rsidRDefault="000E45FE" w:rsidP="00FB07C6">
            <w:pPr>
              <w:jc w:val="both"/>
              <w:rPr>
                <w:color w:val="000000"/>
                <w:sz w:val="20"/>
                <w:szCs w:val="20"/>
              </w:rPr>
            </w:pPr>
            <w:r w:rsidRPr="00FB07C6">
              <w:rPr>
                <w:color w:val="000000"/>
                <w:sz w:val="20"/>
                <w:szCs w:val="20"/>
              </w:rPr>
              <w:t>Central admin</w:t>
            </w:r>
          </w:p>
          <w:p w14:paraId="28AB882F" w14:textId="3A0E4663" w:rsidR="000E45FE" w:rsidRPr="00FB07C6" w:rsidRDefault="000E45FE" w:rsidP="00FB07C6">
            <w:pPr>
              <w:rPr>
                <w:color w:val="000000"/>
                <w:sz w:val="20"/>
                <w:szCs w:val="20"/>
              </w:rPr>
            </w:pPr>
            <w:r w:rsidRPr="00FB07C6">
              <w:rPr>
                <w:color w:val="000000"/>
                <w:sz w:val="20"/>
                <w:szCs w:val="20"/>
              </w:rPr>
              <w:t> </w:t>
            </w:r>
          </w:p>
        </w:tc>
        <w:tc>
          <w:tcPr>
            <w:tcW w:w="1086" w:type="dxa"/>
            <w:gridSpan w:val="2"/>
            <w:vMerge w:val="restart"/>
            <w:tcBorders>
              <w:top w:val="nil"/>
              <w:left w:val="nil"/>
              <w:right w:val="single" w:sz="4" w:space="0" w:color="auto"/>
            </w:tcBorders>
            <w:noWrap/>
            <w:vAlign w:val="bottom"/>
            <w:hideMark/>
          </w:tcPr>
          <w:p w14:paraId="01639488" w14:textId="77777777" w:rsidR="000E45FE" w:rsidRDefault="000E45FE" w:rsidP="000E45FE">
            <w:pPr>
              <w:rPr>
                <w:color w:val="000000"/>
                <w:sz w:val="20"/>
                <w:szCs w:val="20"/>
              </w:rPr>
            </w:pPr>
            <w:r w:rsidRPr="00FB07C6">
              <w:rPr>
                <w:color w:val="000000"/>
                <w:sz w:val="20"/>
                <w:szCs w:val="20"/>
              </w:rPr>
              <w:t> </w:t>
            </w:r>
          </w:p>
          <w:p w14:paraId="49B7E166" w14:textId="74F1F57C" w:rsidR="000E45FE" w:rsidRDefault="000E45FE" w:rsidP="000E45FE">
            <w:pPr>
              <w:rPr>
                <w:color w:val="000000"/>
                <w:sz w:val="20"/>
                <w:szCs w:val="20"/>
              </w:rPr>
            </w:pPr>
            <w:r w:rsidRPr="00FB07C6">
              <w:rPr>
                <w:color w:val="000000"/>
                <w:sz w:val="20"/>
                <w:szCs w:val="20"/>
              </w:rPr>
              <w:t>MPCU</w:t>
            </w:r>
          </w:p>
          <w:p w14:paraId="4765C202" w14:textId="77777777" w:rsidR="000E45FE" w:rsidRPr="00FB07C6" w:rsidRDefault="000E45FE" w:rsidP="000E45FE">
            <w:pPr>
              <w:rPr>
                <w:color w:val="000000"/>
                <w:sz w:val="20"/>
                <w:szCs w:val="20"/>
              </w:rPr>
            </w:pPr>
          </w:p>
          <w:p w14:paraId="57944545" w14:textId="2E4EE4D7" w:rsidR="000E45FE" w:rsidRPr="00FB07C6" w:rsidRDefault="000E45FE" w:rsidP="00FB07C6">
            <w:pPr>
              <w:rPr>
                <w:color w:val="000000"/>
                <w:sz w:val="20"/>
                <w:szCs w:val="20"/>
              </w:rPr>
            </w:pPr>
            <w:r w:rsidRPr="00FB07C6">
              <w:rPr>
                <w:color w:val="000000"/>
                <w:sz w:val="20"/>
                <w:szCs w:val="20"/>
              </w:rPr>
              <w:t> </w:t>
            </w:r>
          </w:p>
        </w:tc>
        <w:tc>
          <w:tcPr>
            <w:tcW w:w="252" w:type="dxa"/>
            <w:gridSpan w:val="2"/>
            <w:vAlign w:val="center"/>
            <w:hideMark/>
          </w:tcPr>
          <w:p w14:paraId="6E324BDE" w14:textId="77777777" w:rsidR="000E45FE" w:rsidRPr="00FB07C6" w:rsidRDefault="000E45FE" w:rsidP="00FB07C6">
            <w:pPr>
              <w:rPr>
                <w:sz w:val="20"/>
                <w:szCs w:val="20"/>
              </w:rPr>
            </w:pPr>
          </w:p>
        </w:tc>
      </w:tr>
      <w:tr w:rsidR="000E45FE" w:rsidRPr="00FB07C6" w14:paraId="3DD5A810" w14:textId="77777777" w:rsidTr="000E45FE">
        <w:trPr>
          <w:trHeight w:val="510"/>
        </w:trPr>
        <w:tc>
          <w:tcPr>
            <w:tcW w:w="676" w:type="dxa"/>
            <w:vMerge/>
            <w:tcBorders>
              <w:top w:val="nil"/>
              <w:left w:val="single" w:sz="4" w:space="0" w:color="auto"/>
              <w:bottom w:val="single" w:sz="4" w:space="0" w:color="auto"/>
              <w:right w:val="single" w:sz="4" w:space="0" w:color="auto"/>
            </w:tcBorders>
            <w:vAlign w:val="center"/>
            <w:hideMark/>
          </w:tcPr>
          <w:p w14:paraId="749F978F" w14:textId="77777777" w:rsidR="000E45FE" w:rsidRPr="00FB07C6" w:rsidRDefault="000E45FE"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29864FF9" w14:textId="77777777" w:rsidR="000E45FE" w:rsidRPr="00FB07C6" w:rsidRDefault="000E45FE"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20B6C339" w14:textId="77777777" w:rsidR="000E45FE" w:rsidRPr="00FB07C6" w:rsidRDefault="000E45FE"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E6C2B4A" w14:textId="77777777" w:rsidR="000E45FE" w:rsidRPr="00FB07C6" w:rsidRDefault="000E45FE"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36C57799" w14:textId="77777777" w:rsidR="000E45FE" w:rsidRPr="00FB07C6" w:rsidRDefault="000E45FE"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5089E785" w14:textId="77777777" w:rsidR="000E45FE" w:rsidRPr="00FB07C6" w:rsidRDefault="000E45FE"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583C955" w14:textId="77777777" w:rsidR="000E45FE" w:rsidRPr="00FB07C6" w:rsidRDefault="000E45FE" w:rsidP="00FB07C6">
            <w:pPr>
              <w:rPr>
                <w:color w:val="000000"/>
                <w:sz w:val="20"/>
                <w:szCs w:val="20"/>
              </w:rPr>
            </w:pPr>
          </w:p>
        </w:tc>
        <w:tc>
          <w:tcPr>
            <w:tcW w:w="1015" w:type="dxa"/>
            <w:vMerge/>
            <w:tcBorders>
              <w:top w:val="nil"/>
              <w:left w:val="single" w:sz="4" w:space="0" w:color="auto"/>
              <w:bottom w:val="single" w:sz="4" w:space="0" w:color="000000"/>
              <w:right w:val="single" w:sz="4" w:space="0" w:color="auto"/>
            </w:tcBorders>
            <w:vAlign w:val="center"/>
            <w:hideMark/>
          </w:tcPr>
          <w:p w14:paraId="3BCFB0EC" w14:textId="77777777" w:rsidR="000E45FE" w:rsidRPr="00FB07C6" w:rsidRDefault="000E45FE" w:rsidP="00FB07C6">
            <w:pPr>
              <w:rPr>
                <w:color w:val="000000"/>
                <w:sz w:val="20"/>
                <w:szCs w:val="20"/>
              </w:rPr>
            </w:pPr>
          </w:p>
        </w:tc>
        <w:tc>
          <w:tcPr>
            <w:tcW w:w="1245" w:type="dxa"/>
            <w:vMerge/>
            <w:tcBorders>
              <w:top w:val="nil"/>
              <w:left w:val="single" w:sz="4" w:space="0" w:color="auto"/>
              <w:bottom w:val="single" w:sz="4" w:space="0" w:color="000000"/>
              <w:right w:val="single" w:sz="4" w:space="0" w:color="auto"/>
            </w:tcBorders>
            <w:vAlign w:val="center"/>
            <w:hideMark/>
          </w:tcPr>
          <w:p w14:paraId="29C32EEB" w14:textId="77777777" w:rsidR="000E45FE" w:rsidRPr="00FB07C6" w:rsidRDefault="000E45FE" w:rsidP="00FB07C6">
            <w:pPr>
              <w:rPr>
                <w:color w:val="44546A"/>
                <w:sz w:val="20"/>
                <w:szCs w:val="20"/>
              </w:rPr>
            </w:pPr>
          </w:p>
        </w:tc>
        <w:tc>
          <w:tcPr>
            <w:tcW w:w="1035" w:type="dxa"/>
            <w:vMerge/>
            <w:tcBorders>
              <w:top w:val="nil"/>
              <w:left w:val="single" w:sz="4" w:space="0" w:color="auto"/>
              <w:bottom w:val="single" w:sz="4" w:space="0" w:color="000000"/>
              <w:right w:val="single" w:sz="4" w:space="0" w:color="auto"/>
            </w:tcBorders>
            <w:vAlign w:val="center"/>
            <w:hideMark/>
          </w:tcPr>
          <w:p w14:paraId="3FEBB767" w14:textId="77777777" w:rsidR="000E45FE" w:rsidRPr="00FB07C6" w:rsidRDefault="000E45FE" w:rsidP="00FB07C6">
            <w:pPr>
              <w:rPr>
                <w:color w:val="000000"/>
                <w:sz w:val="20"/>
                <w:szCs w:val="20"/>
              </w:rPr>
            </w:pPr>
          </w:p>
        </w:tc>
        <w:tc>
          <w:tcPr>
            <w:tcW w:w="1265" w:type="dxa"/>
            <w:vMerge/>
            <w:tcBorders>
              <w:top w:val="nil"/>
              <w:left w:val="single" w:sz="4" w:space="0" w:color="auto"/>
              <w:bottom w:val="single" w:sz="4" w:space="0" w:color="000000"/>
              <w:right w:val="single" w:sz="4" w:space="0" w:color="auto"/>
            </w:tcBorders>
            <w:vAlign w:val="center"/>
            <w:hideMark/>
          </w:tcPr>
          <w:p w14:paraId="50E7AF93" w14:textId="77777777" w:rsidR="000E45FE" w:rsidRPr="00FB07C6" w:rsidRDefault="000E45FE" w:rsidP="00FB07C6">
            <w:pPr>
              <w:rPr>
                <w:color w:val="000000"/>
                <w:sz w:val="20"/>
                <w:szCs w:val="20"/>
              </w:rPr>
            </w:pPr>
          </w:p>
        </w:tc>
        <w:tc>
          <w:tcPr>
            <w:tcW w:w="940" w:type="dxa"/>
            <w:gridSpan w:val="2"/>
            <w:vMerge/>
            <w:tcBorders>
              <w:top w:val="nil"/>
              <w:left w:val="single" w:sz="4" w:space="0" w:color="auto"/>
              <w:bottom w:val="single" w:sz="4" w:space="0" w:color="000000"/>
              <w:right w:val="single" w:sz="4" w:space="0" w:color="auto"/>
            </w:tcBorders>
            <w:vAlign w:val="center"/>
            <w:hideMark/>
          </w:tcPr>
          <w:p w14:paraId="63478D57" w14:textId="77777777" w:rsidR="000E45FE" w:rsidRPr="00FB07C6" w:rsidRDefault="000E45FE" w:rsidP="00FB07C6">
            <w:pPr>
              <w:rPr>
                <w:color w:val="000000"/>
                <w:sz w:val="20"/>
                <w:szCs w:val="20"/>
              </w:rPr>
            </w:pPr>
          </w:p>
        </w:tc>
        <w:tc>
          <w:tcPr>
            <w:tcW w:w="630" w:type="dxa"/>
            <w:vMerge/>
            <w:tcBorders>
              <w:top w:val="nil"/>
              <w:left w:val="single" w:sz="4" w:space="0" w:color="auto"/>
              <w:bottom w:val="single" w:sz="4" w:space="0" w:color="000000"/>
              <w:right w:val="single" w:sz="4" w:space="0" w:color="auto"/>
            </w:tcBorders>
            <w:vAlign w:val="center"/>
            <w:hideMark/>
          </w:tcPr>
          <w:p w14:paraId="4B0634DF" w14:textId="77777777" w:rsidR="000E45FE" w:rsidRPr="00FB07C6" w:rsidRDefault="000E45FE" w:rsidP="00FB07C6">
            <w:pPr>
              <w:rPr>
                <w:color w:val="000000"/>
                <w:sz w:val="20"/>
                <w:szCs w:val="20"/>
              </w:rPr>
            </w:pPr>
          </w:p>
        </w:tc>
        <w:tc>
          <w:tcPr>
            <w:tcW w:w="1510" w:type="dxa"/>
            <w:vMerge/>
            <w:tcBorders>
              <w:left w:val="nil"/>
              <w:right w:val="single" w:sz="4" w:space="0" w:color="auto"/>
            </w:tcBorders>
            <w:vAlign w:val="center"/>
            <w:hideMark/>
          </w:tcPr>
          <w:p w14:paraId="482728ED" w14:textId="0BC5A190" w:rsidR="000E45FE" w:rsidRPr="00FB07C6" w:rsidRDefault="000E45FE" w:rsidP="00FB07C6">
            <w:pPr>
              <w:rPr>
                <w:color w:val="000000"/>
                <w:sz w:val="20"/>
                <w:szCs w:val="20"/>
              </w:rPr>
            </w:pPr>
          </w:p>
        </w:tc>
        <w:tc>
          <w:tcPr>
            <w:tcW w:w="1086" w:type="dxa"/>
            <w:gridSpan w:val="2"/>
            <w:vMerge/>
            <w:tcBorders>
              <w:left w:val="nil"/>
              <w:right w:val="single" w:sz="4" w:space="0" w:color="auto"/>
            </w:tcBorders>
            <w:vAlign w:val="center"/>
            <w:hideMark/>
          </w:tcPr>
          <w:p w14:paraId="2159E4BD" w14:textId="25EB9A69" w:rsidR="000E45FE" w:rsidRPr="00FB07C6" w:rsidRDefault="000E45FE" w:rsidP="00FB07C6">
            <w:pPr>
              <w:rPr>
                <w:color w:val="000000"/>
                <w:sz w:val="20"/>
                <w:szCs w:val="20"/>
              </w:rPr>
            </w:pPr>
          </w:p>
        </w:tc>
        <w:tc>
          <w:tcPr>
            <w:tcW w:w="252" w:type="dxa"/>
            <w:gridSpan w:val="2"/>
            <w:vAlign w:val="center"/>
            <w:hideMark/>
          </w:tcPr>
          <w:p w14:paraId="10A8FBEF" w14:textId="77777777" w:rsidR="000E45FE" w:rsidRPr="00FB07C6" w:rsidRDefault="000E45FE" w:rsidP="00FB07C6">
            <w:pPr>
              <w:rPr>
                <w:sz w:val="20"/>
                <w:szCs w:val="20"/>
              </w:rPr>
            </w:pPr>
          </w:p>
        </w:tc>
      </w:tr>
      <w:tr w:rsidR="000E45FE" w:rsidRPr="00FB07C6" w14:paraId="46997F46" w14:textId="77777777" w:rsidTr="000E45FE">
        <w:trPr>
          <w:trHeight w:val="58"/>
        </w:trPr>
        <w:tc>
          <w:tcPr>
            <w:tcW w:w="676" w:type="dxa"/>
            <w:vMerge/>
            <w:tcBorders>
              <w:top w:val="nil"/>
              <w:left w:val="single" w:sz="4" w:space="0" w:color="auto"/>
              <w:bottom w:val="single" w:sz="4" w:space="0" w:color="auto"/>
              <w:right w:val="single" w:sz="4" w:space="0" w:color="auto"/>
            </w:tcBorders>
            <w:vAlign w:val="center"/>
            <w:hideMark/>
          </w:tcPr>
          <w:p w14:paraId="489D360B" w14:textId="77777777" w:rsidR="000E45FE" w:rsidRPr="00FB07C6" w:rsidRDefault="000E45FE"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22F21BB" w14:textId="77777777" w:rsidR="000E45FE" w:rsidRPr="00FB07C6" w:rsidRDefault="000E45FE"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752DE5B0" w14:textId="77777777" w:rsidR="000E45FE" w:rsidRPr="00FB07C6" w:rsidRDefault="000E45FE"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CD17A35" w14:textId="77777777" w:rsidR="000E45FE" w:rsidRPr="00FB07C6" w:rsidRDefault="000E45FE"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0B4A4B67" w14:textId="77777777" w:rsidR="000E45FE" w:rsidRPr="00FB07C6" w:rsidRDefault="000E45FE"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3C3B638B" w14:textId="77777777" w:rsidR="000E45FE" w:rsidRPr="00FB07C6" w:rsidRDefault="000E45FE"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D669D05" w14:textId="77777777" w:rsidR="000E45FE" w:rsidRPr="00FB07C6" w:rsidRDefault="000E45FE" w:rsidP="00FB07C6">
            <w:pPr>
              <w:rPr>
                <w:color w:val="000000"/>
                <w:sz w:val="20"/>
                <w:szCs w:val="20"/>
              </w:rPr>
            </w:pPr>
          </w:p>
        </w:tc>
        <w:tc>
          <w:tcPr>
            <w:tcW w:w="1015" w:type="dxa"/>
            <w:vMerge/>
            <w:tcBorders>
              <w:top w:val="nil"/>
              <w:left w:val="single" w:sz="4" w:space="0" w:color="auto"/>
              <w:bottom w:val="single" w:sz="4" w:space="0" w:color="000000"/>
              <w:right w:val="single" w:sz="4" w:space="0" w:color="auto"/>
            </w:tcBorders>
            <w:vAlign w:val="center"/>
            <w:hideMark/>
          </w:tcPr>
          <w:p w14:paraId="74A29444" w14:textId="77777777" w:rsidR="000E45FE" w:rsidRPr="00FB07C6" w:rsidRDefault="000E45FE" w:rsidP="00FB07C6">
            <w:pPr>
              <w:rPr>
                <w:color w:val="000000"/>
                <w:sz w:val="20"/>
                <w:szCs w:val="20"/>
              </w:rPr>
            </w:pPr>
          </w:p>
        </w:tc>
        <w:tc>
          <w:tcPr>
            <w:tcW w:w="1245" w:type="dxa"/>
            <w:vMerge/>
            <w:tcBorders>
              <w:top w:val="nil"/>
              <w:left w:val="single" w:sz="4" w:space="0" w:color="auto"/>
              <w:bottom w:val="single" w:sz="4" w:space="0" w:color="000000"/>
              <w:right w:val="single" w:sz="4" w:space="0" w:color="auto"/>
            </w:tcBorders>
            <w:vAlign w:val="center"/>
            <w:hideMark/>
          </w:tcPr>
          <w:p w14:paraId="1C1EF189" w14:textId="77777777" w:rsidR="000E45FE" w:rsidRPr="00FB07C6" w:rsidRDefault="000E45FE" w:rsidP="00FB07C6">
            <w:pPr>
              <w:rPr>
                <w:color w:val="44546A"/>
                <w:sz w:val="20"/>
                <w:szCs w:val="20"/>
              </w:rPr>
            </w:pPr>
          </w:p>
        </w:tc>
        <w:tc>
          <w:tcPr>
            <w:tcW w:w="1035" w:type="dxa"/>
            <w:vMerge/>
            <w:tcBorders>
              <w:top w:val="nil"/>
              <w:left w:val="single" w:sz="4" w:space="0" w:color="auto"/>
              <w:bottom w:val="single" w:sz="4" w:space="0" w:color="000000"/>
              <w:right w:val="single" w:sz="4" w:space="0" w:color="auto"/>
            </w:tcBorders>
            <w:vAlign w:val="center"/>
            <w:hideMark/>
          </w:tcPr>
          <w:p w14:paraId="6A24DFEC" w14:textId="77777777" w:rsidR="000E45FE" w:rsidRPr="00FB07C6" w:rsidRDefault="000E45FE" w:rsidP="00FB07C6">
            <w:pPr>
              <w:rPr>
                <w:color w:val="000000"/>
                <w:sz w:val="20"/>
                <w:szCs w:val="20"/>
              </w:rPr>
            </w:pPr>
          </w:p>
        </w:tc>
        <w:tc>
          <w:tcPr>
            <w:tcW w:w="1265" w:type="dxa"/>
            <w:vMerge/>
            <w:tcBorders>
              <w:top w:val="nil"/>
              <w:left w:val="single" w:sz="4" w:space="0" w:color="auto"/>
              <w:bottom w:val="single" w:sz="4" w:space="0" w:color="000000"/>
              <w:right w:val="single" w:sz="4" w:space="0" w:color="auto"/>
            </w:tcBorders>
            <w:vAlign w:val="center"/>
            <w:hideMark/>
          </w:tcPr>
          <w:p w14:paraId="23AF41B2" w14:textId="77777777" w:rsidR="000E45FE" w:rsidRPr="00FB07C6" w:rsidRDefault="000E45FE" w:rsidP="00FB07C6">
            <w:pPr>
              <w:rPr>
                <w:color w:val="000000"/>
                <w:sz w:val="20"/>
                <w:szCs w:val="20"/>
              </w:rPr>
            </w:pPr>
          </w:p>
        </w:tc>
        <w:tc>
          <w:tcPr>
            <w:tcW w:w="940" w:type="dxa"/>
            <w:gridSpan w:val="2"/>
            <w:vMerge/>
            <w:tcBorders>
              <w:top w:val="nil"/>
              <w:left w:val="single" w:sz="4" w:space="0" w:color="auto"/>
              <w:bottom w:val="single" w:sz="4" w:space="0" w:color="000000"/>
              <w:right w:val="single" w:sz="4" w:space="0" w:color="auto"/>
            </w:tcBorders>
            <w:vAlign w:val="center"/>
            <w:hideMark/>
          </w:tcPr>
          <w:p w14:paraId="1577FECB" w14:textId="77777777" w:rsidR="000E45FE" w:rsidRPr="00FB07C6" w:rsidRDefault="000E45FE" w:rsidP="00FB07C6">
            <w:pPr>
              <w:rPr>
                <w:color w:val="000000"/>
                <w:sz w:val="20"/>
                <w:szCs w:val="20"/>
              </w:rPr>
            </w:pPr>
          </w:p>
        </w:tc>
        <w:tc>
          <w:tcPr>
            <w:tcW w:w="630" w:type="dxa"/>
            <w:vMerge/>
            <w:tcBorders>
              <w:top w:val="nil"/>
              <w:left w:val="single" w:sz="4" w:space="0" w:color="auto"/>
              <w:bottom w:val="single" w:sz="4" w:space="0" w:color="000000"/>
              <w:right w:val="single" w:sz="4" w:space="0" w:color="auto"/>
            </w:tcBorders>
            <w:vAlign w:val="center"/>
            <w:hideMark/>
          </w:tcPr>
          <w:p w14:paraId="37765CE8" w14:textId="77777777" w:rsidR="000E45FE" w:rsidRPr="00FB07C6" w:rsidRDefault="000E45FE" w:rsidP="00FB07C6">
            <w:pPr>
              <w:rPr>
                <w:color w:val="000000"/>
                <w:sz w:val="20"/>
                <w:szCs w:val="20"/>
              </w:rPr>
            </w:pPr>
          </w:p>
        </w:tc>
        <w:tc>
          <w:tcPr>
            <w:tcW w:w="1510" w:type="dxa"/>
            <w:vMerge/>
            <w:tcBorders>
              <w:left w:val="nil"/>
              <w:bottom w:val="single" w:sz="4" w:space="0" w:color="auto"/>
              <w:right w:val="single" w:sz="4" w:space="0" w:color="auto"/>
            </w:tcBorders>
            <w:hideMark/>
          </w:tcPr>
          <w:p w14:paraId="52D6FBBC" w14:textId="571995EC" w:rsidR="000E45FE" w:rsidRPr="00FB07C6" w:rsidRDefault="000E45FE" w:rsidP="00FB07C6">
            <w:pPr>
              <w:rPr>
                <w:color w:val="000000"/>
                <w:sz w:val="20"/>
                <w:szCs w:val="20"/>
              </w:rPr>
            </w:pPr>
          </w:p>
        </w:tc>
        <w:tc>
          <w:tcPr>
            <w:tcW w:w="1086" w:type="dxa"/>
            <w:gridSpan w:val="2"/>
            <w:vMerge/>
            <w:tcBorders>
              <w:left w:val="nil"/>
              <w:bottom w:val="single" w:sz="4" w:space="0" w:color="auto"/>
              <w:right w:val="single" w:sz="4" w:space="0" w:color="auto"/>
            </w:tcBorders>
            <w:noWrap/>
            <w:vAlign w:val="bottom"/>
            <w:hideMark/>
          </w:tcPr>
          <w:p w14:paraId="1C8431C4" w14:textId="3B6E6034" w:rsidR="000E45FE" w:rsidRPr="00FB07C6" w:rsidRDefault="000E45FE" w:rsidP="00FB07C6">
            <w:pPr>
              <w:rPr>
                <w:color w:val="000000"/>
                <w:sz w:val="20"/>
                <w:szCs w:val="20"/>
              </w:rPr>
            </w:pPr>
          </w:p>
        </w:tc>
        <w:tc>
          <w:tcPr>
            <w:tcW w:w="252" w:type="dxa"/>
            <w:gridSpan w:val="2"/>
            <w:vAlign w:val="center"/>
            <w:hideMark/>
          </w:tcPr>
          <w:p w14:paraId="1675F736" w14:textId="77777777" w:rsidR="000E45FE" w:rsidRPr="00FB07C6" w:rsidRDefault="000E45FE" w:rsidP="00FB07C6">
            <w:pPr>
              <w:rPr>
                <w:sz w:val="20"/>
                <w:szCs w:val="20"/>
              </w:rPr>
            </w:pPr>
          </w:p>
        </w:tc>
      </w:tr>
      <w:tr w:rsidR="0069160B" w:rsidRPr="00FB07C6" w14:paraId="007442A6" w14:textId="77777777" w:rsidTr="000E45FE">
        <w:trPr>
          <w:trHeight w:val="300"/>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09B4842A" w14:textId="77777777" w:rsidR="0069160B" w:rsidRPr="00FB07C6" w:rsidRDefault="0069160B" w:rsidP="00FB07C6">
            <w:pPr>
              <w:jc w:val="both"/>
              <w:rPr>
                <w:b/>
                <w:bCs/>
                <w:color w:val="44546A"/>
                <w:sz w:val="20"/>
                <w:szCs w:val="20"/>
              </w:rPr>
            </w:pPr>
            <w:r w:rsidRPr="00FB07C6">
              <w:rPr>
                <w:b/>
                <w:bCs/>
                <w:color w:val="44546A"/>
                <w:sz w:val="20"/>
                <w:szCs w:val="20"/>
              </w:rPr>
              <w:t>86</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6D3EE9AA" w14:textId="37B1D612" w:rsidR="0069160B" w:rsidRPr="00FB07C6" w:rsidRDefault="0069160B" w:rsidP="00FB07C6">
            <w:pPr>
              <w:jc w:val="both"/>
              <w:rPr>
                <w:color w:val="000000"/>
                <w:sz w:val="20"/>
                <w:szCs w:val="20"/>
              </w:rPr>
            </w:pPr>
            <w:r w:rsidRPr="00FB07C6">
              <w:rPr>
                <w:color w:val="000000"/>
                <w:sz w:val="20"/>
                <w:szCs w:val="20"/>
              </w:rPr>
              <w:t>Support security operations</w:t>
            </w:r>
            <w:r>
              <w:rPr>
                <w:color w:val="000000"/>
                <w:sz w:val="20"/>
                <w:szCs w:val="20"/>
              </w:rPr>
              <w:t xml:space="preserve"> and renovate their offices </w:t>
            </w:r>
            <w:r w:rsidRPr="00FB07C6">
              <w:rPr>
                <w:color w:val="000000"/>
                <w:sz w:val="20"/>
                <w:szCs w:val="20"/>
              </w:rPr>
              <w:t>within the municipalit</w:t>
            </w:r>
            <w:r>
              <w:rPr>
                <w:color w:val="000000"/>
                <w:sz w:val="20"/>
                <w:szCs w:val="20"/>
              </w:rPr>
              <w:t>y</w:t>
            </w:r>
            <w:r w:rsidRPr="00FB07C6">
              <w:rPr>
                <w:color w:val="000000"/>
                <w:sz w:val="20"/>
                <w:szCs w:val="20"/>
              </w:rPr>
              <w:t>.</w:t>
            </w:r>
          </w:p>
        </w:tc>
        <w:tc>
          <w:tcPr>
            <w:tcW w:w="12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2197179F" w14:textId="77777777" w:rsidR="0069160B" w:rsidRPr="00FB07C6" w:rsidRDefault="0069160B"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3C71E1CA" w14:textId="77777777" w:rsidR="0069160B" w:rsidRPr="00FB07C6" w:rsidRDefault="0069160B"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77EFD09B" w14:textId="77777777" w:rsidR="0069160B" w:rsidRPr="00FB07C6" w:rsidRDefault="0069160B"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4622BC6D" w14:textId="77777777" w:rsidR="0069160B" w:rsidRPr="00FB07C6" w:rsidRDefault="0069160B"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3DA36DA6" w14:textId="77777777" w:rsidR="0069160B" w:rsidRPr="00FB07C6" w:rsidRDefault="0069160B"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000000"/>
              <w:right w:val="single" w:sz="4" w:space="0" w:color="auto"/>
            </w:tcBorders>
            <w:shd w:val="clear" w:color="000000" w:fill="D9E2F3"/>
            <w:vAlign w:val="center"/>
            <w:hideMark/>
          </w:tcPr>
          <w:p w14:paraId="41B26128" w14:textId="46DBFDE6" w:rsidR="0069160B" w:rsidRPr="00FB07C6" w:rsidRDefault="0069160B" w:rsidP="00FB07C6">
            <w:pPr>
              <w:jc w:val="center"/>
              <w:rPr>
                <w:color w:val="000000"/>
                <w:sz w:val="20"/>
                <w:szCs w:val="20"/>
              </w:rPr>
            </w:pPr>
            <w:r>
              <w:rPr>
                <w:color w:val="000000"/>
                <w:sz w:val="20"/>
                <w:szCs w:val="20"/>
              </w:rPr>
              <w:t>1,000,000.00</w:t>
            </w:r>
            <w:r w:rsidRPr="00FB07C6">
              <w:rPr>
                <w:color w:val="000000"/>
                <w:sz w:val="20"/>
                <w:szCs w:val="20"/>
              </w:rPr>
              <w:t> </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3460BED" w14:textId="77777777" w:rsidR="0069160B" w:rsidRPr="00FB07C6" w:rsidRDefault="0069160B" w:rsidP="00FB07C6">
            <w:pPr>
              <w:jc w:val="both"/>
              <w:rPr>
                <w:color w:val="000000"/>
                <w:sz w:val="20"/>
                <w:szCs w:val="20"/>
              </w:rPr>
            </w:pPr>
            <w:r w:rsidRPr="00FB07C6">
              <w:rPr>
                <w:color w:val="000000"/>
                <w:sz w:val="20"/>
                <w:szCs w:val="20"/>
              </w:rPr>
              <w:t>20,000.00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1447F7A" w14:textId="77777777" w:rsidR="0069160B" w:rsidRPr="00FB07C6" w:rsidRDefault="0069160B" w:rsidP="00FB07C6">
            <w:pPr>
              <w:jc w:val="both"/>
              <w:rPr>
                <w:color w:val="000000"/>
                <w:sz w:val="20"/>
                <w:szCs w:val="20"/>
              </w:rPr>
            </w:pPr>
            <w:r w:rsidRPr="00FB07C6">
              <w:rPr>
                <w:color w:val="000000"/>
                <w:sz w:val="20"/>
                <w:szCs w:val="20"/>
              </w:rPr>
              <w:t>28,500.00</w:t>
            </w:r>
          </w:p>
        </w:tc>
        <w:tc>
          <w:tcPr>
            <w:tcW w:w="1265" w:type="dxa"/>
            <w:vMerge w:val="restart"/>
            <w:tcBorders>
              <w:top w:val="nil"/>
              <w:left w:val="single" w:sz="4" w:space="0" w:color="auto"/>
              <w:bottom w:val="single" w:sz="4" w:space="0" w:color="000000"/>
              <w:right w:val="single" w:sz="4" w:space="0" w:color="auto"/>
            </w:tcBorders>
            <w:shd w:val="clear" w:color="000000" w:fill="D9E2F3"/>
            <w:vAlign w:val="center"/>
            <w:hideMark/>
          </w:tcPr>
          <w:p w14:paraId="1BDB593E" w14:textId="3B06DFB5" w:rsidR="0069160B" w:rsidRPr="00FB07C6" w:rsidRDefault="0069160B" w:rsidP="00FB07C6">
            <w:pPr>
              <w:jc w:val="center"/>
              <w:rPr>
                <w:color w:val="000000"/>
                <w:sz w:val="20"/>
                <w:szCs w:val="20"/>
              </w:rPr>
            </w:pPr>
            <w:r>
              <w:rPr>
                <w:color w:val="000000"/>
                <w:sz w:val="20"/>
                <w:szCs w:val="20"/>
              </w:rPr>
              <w:t>200,000.00</w:t>
            </w:r>
            <w:r w:rsidRPr="00FB07C6">
              <w:rPr>
                <w:color w:val="000000"/>
                <w:sz w:val="20"/>
                <w:szCs w:val="20"/>
              </w:rPr>
              <w:t> </w:t>
            </w:r>
          </w:p>
        </w:tc>
        <w:tc>
          <w:tcPr>
            <w:tcW w:w="940" w:type="dxa"/>
            <w:gridSpan w:val="2"/>
            <w:vMerge w:val="restart"/>
            <w:tcBorders>
              <w:top w:val="nil"/>
              <w:left w:val="single" w:sz="4" w:space="0" w:color="auto"/>
              <w:bottom w:val="single" w:sz="4" w:space="0" w:color="000000"/>
              <w:right w:val="single" w:sz="4" w:space="0" w:color="auto"/>
            </w:tcBorders>
            <w:shd w:val="clear" w:color="000000" w:fill="D9E2F3"/>
            <w:vAlign w:val="center"/>
            <w:hideMark/>
          </w:tcPr>
          <w:p w14:paraId="48FB64E8" w14:textId="77777777" w:rsidR="0069160B" w:rsidRPr="00FB07C6" w:rsidRDefault="0069160B" w:rsidP="00FB07C6">
            <w:pPr>
              <w:jc w:val="center"/>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000000"/>
              <w:right w:val="single" w:sz="4" w:space="0" w:color="auto"/>
            </w:tcBorders>
            <w:shd w:val="clear" w:color="000000" w:fill="D9E2F3"/>
            <w:vAlign w:val="center"/>
            <w:hideMark/>
          </w:tcPr>
          <w:p w14:paraId="6F5AF9C3" w14:textId="77777777" w:rsidR="0069160B" w:rsidRPr="00FB07C6" w:rsidRDefault="0069160B" w:rsidP="00FB07C6">
            <w:pPr>
              <w:jc w:val="center"/>
              <w:rPr>
                <w:color w:val="000000"/>
                <w:sz w:val="20"/>
                <w:szCs w:val="20"/>
              </w:rPr>
            </w:pPr>
            <w:r w:rsidRPr="00FB07C6">
              <w:rPr>
                <w:color w:val="000000"/>
                <w:sz w:val="20"/>
                <w:szCs w:val="20"/>
              </w:rPr>
              <w:t> </w:t>
            </w:r>
          </w:p>
        </w:tc>
        <w:tc>
          <w:tcPr>
            <w:tcW w:w="1510" w:type="dxa"/>
            <w:vMerge w:val="restart"/>
            <w:tcBorders>
              <w:top w:val="nil"/>
              <w:left w:val="nil"/>
              <w:right w:val="single" w:sz="4" w:space="0" w:color="auto"/>
            </w:tcBorders>
            <w:shd w:val="clear" w:color="000000" w:fill="D9E2F3"/>
            <w:vAlign w:val="center"/>
            <w:hideMark/>
          </w:tcPr>
          <w:p w14:paraId="6B960E5A" w14:textId="77777777" w:rsidR="0069160B" w:rsidRPr="00FB07C6" w:rsidRDefault="0069160B" w:rsidP="00FB07C6">
            <w:pPr>
              <w:jc w:val="both"/>
              <w:rPr>
                <w:color w:val="000000"/>
                <w:sz w:val="20"/>
                <w:szCs w:val="20"/>
              </w:rPr>
            </w:pPr>
            <w:r w:rsidRPr="00FB07C6">
              <w:rPr>
                <w:color w:val="000000"/>
                <w:sz w:val="20"/>
                <w:szCs w:val="20"/>
              </w:rPr>
              <w:t> </w:t>
            </w:r>
          </w:p>
          <w:p w14:paraId="102C93BF" w14:textId="76B18C27" w:rsidR="0069160B" w:rsidRPr="00FB07C6" w:rsidRDefault="0069160B" w:rsidP="00FB07C6">
            <w:pPr>
              <w:jc w:val="both"/>
              <w:rPr>
                <w:color w:val="000000"/>
                <w:sz w:val="20"/>
                <w:szCs w:val="20"/>
              </w:rPr>
            </w:pPr>
            <w:r w:rsidRPr="00FB07C6">
              <w:rPr>
                <w:color w:val="000000"/>
                <w:sz w:val="20"/>
                <w:szCs w:val="20"/>
              </w:rPr>
              <w:t>Central admin.</w:t>
            </w:r>
          </w:p>
        </w:tc>
        <w:tc>
          <w:tcPr>
            <w:tcW w:w="1086" w:type="dxa"/>
            <w:gridSpan w:val="2"/>
            <w:vMerge w:val="restart"/>
            <w:tcBorders>
              <w:top w:val="nil"/>
              <w:left w:val="nil"/>
              <w:right w:val="single" w:sz="4" w:space="0" w:color="auto"/>
            </w:tcBorders>
            <w:noWrap/>
            <w:vAlign w:val="bottom"/>
            <w:hideMark/>
          </w:tcPr>
          <w:p w14:paraId="7FEBD900" w14:textId="6445C9E5" w:rsidR="0069160B" w:rsidRDefault="0069160B" w:rsidP="00FB07C6">
            <w:pPr>
              <w:jc w:val="both"/>
              <w:rPr>
                <w:color w:val="000000"/>
                <w:sz w:val="20"/>
                <w:szCs w:val="20"/>
              </w:rPr>
            </w:pPr>
            <w:r w:rsidRPr="00FB07C6">
              <w:rPr>
                <w:color w:val="000000"/>
                <w:sz w:val="20"/>
                <w:szCs w:val="20"/>
              </w:rPr>
              <w:t>MEOC</w:t>
            </w:r>
          </w:p>
          <w:p w14:paraId="645F41A3" w14:textId="77777777" w:rsidR="000E45FE" w:rsidRDefault="000E45FE" w:rsidP="00FB07C6">
            <w:pPr>
              <w:jc w:val="both"/>
              <w:rPr>
                <w:color w:val="000000"/>
                <w:sz w:val="20"/>
                <w:szCs w:val="20"/>
              </w:rPr>
            </w:pPr>
          </w:p>
          <w:p w14:paraId="192CBB10" w14:textId="6AFCD107" w:rsidR="0069160B" w:rsidRPr="00FB07C6" w:rsidRDefault="0069160B" w:rsidP="00FB07C6">
            <w:pPr>
              <w:jc w:val="both"/>
              <w:rPr>
                <w:color w:val="000000"/>
                <w:sz w:val="20"/>
                <w:szCs w:val="20"/>
              </w:rPr>
            </w:pPr>
          </w:p>
        </w:tc>
        <w:tc>
          <w:tcPr>
            <w:tcW w:w="252" w:type="dxa"/>
            <w:gridSpan w:val="2"/>
            <w:vAlign w:val="center"/>
            <w:hideMark/>
          </w:tcPr>
          <w:p w14:paraId="641122E3" w14:textId="77777777" w:rsidR="0069160B" w:rsidRPr="00FB07C6" w:rsidRDefault="0069160B" w:rsidP="00FB07C6">
            <w:pPr>
              <w:rPr>
                <w:sz w:val="20"/>
                <w:szCs w:val="20"/>
              </w:rPr>
            </w:pPr>
          </w:p>
        </w:tc>
      </w:tr>
      <w:tr w:rsidR="0069160B" w:rsidRPr="00FB07C6" w14:paraId="13AD304C" w14:textId="77777777" w:rsidTr="000E45FE">
        <w:trPr>
          <w:trHeight w:val="510"/>
        </w:trPr>
        <w:tc>
          <w:tcPr>
            <w:tcW w:w="676" w:type="dxa"/>
            <w:vMerge/>
            <w:tcBorders>
              <w:top w:val="nil"/>
              <w:left w:val="single" w:sz="4" w:space="0" w:color="auto"/>
              <w:bottom w:val="single" w:sz="4" w:space="0" w:color="auto"/>
              <w:right w:val="single" w:sz="4" w:space="0" w:color="auto"/>
            </w:tcBorders>
            <w:vAlign w:val="center"/>
            <w:hideMark/>
          </w:tcPr>
          <w:p w14:paraId="072D882A" w14:textId="77777777" w:rsidR="0069160B" w:rsidRPr="00FB07C6" w:rsidRDefault="0069160B"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78CD6D07" w14:textId="77777777" w:rsidR="0069160B" w:rsidRPr="00FB07C6" w:rsidRDefault="0069160B" w:rsidP="00FB07C6">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7BDC8C9A" w14:textId="77777777" w:rsidR="0069160B" w:rsidRPr="00FB07C6" w:rsidRDefault="0069160B"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70AFD7C" w14:textId="77777777" w:rsidR="0069160B" w:rsidRPr="00FB07C6" w:rsidRDefault="0069160B"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5BAB5C88" w14:textId="77777777" w:rsidR="0069160B" w:rsidRPr="00FB07C6" w:rsidRDefault="0069160B"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5809A91E" w14:textId="77777777" w:rsidR="0069160B" w:rsidRPr="00FB07C6" w:rsidRDefault="0069160B"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5A9CA54" w14:textId="77777777" w:rsidR="0069160B" w:rsidRPr="00FB07C6" w:rsidRDefault="0069160B" w:rsidP="00FB07C6">
            <w:pPr>
              <w:rPr>
                <w:color w:val="000000"/>
                <w:sz w:val="20"/>
                <w:szCs w:val="20"/>
              </w:rPr>
            </w:pPr>
          </w:p>
        </w:tc>
        <w:tc>
          <w:tcPr>
            <w:tcW w:w="1015" w:type="dxa"/>
            <w:vMerge/>
            <w:tcBorders>
              <w:top w:val="nil"/>
              <w:left w:val="single" w:sz="4" w:space="0" w:color="auto"/>
              <w:bottom w:val="single" w:sz="4" w:space="0" w:color="000000"/>
              <w:right w:val="single" w:sz="4" w:space="0" w:color="auto"/>
            </w:tcBorders>
            <w:vAlign w:val="center"/>
            <w:hideMark/>
          </w:tcPr>
          <w:p w14:paraId="5DC3B79B" w14:textId="77777777" w:rsidR="0069160B" w:rsidRPr="00FB07C6" w:rsidRDefault="0069160B"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38678CE7" w14:textId="77777777" w:rsidR="0069160B" w:rsidRPr="00FB07C6" w:rsidRDefault="0069160B"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77953A5A" w14:textId="77777777" w:rsidR="0069160B" w:rsidRPr="00FB07C6" w:rsidRDefault="0069160B" w:rsidP="00FB07C6">
            <w:pPr>
              <w:rPr>
                <w:color w:val="000000"/>
                <w:sz w:val="20"/>
                <w:szCs w:val="20"/>
              </w:rPr>
            </w:pPr>
          </w:p>
        </w:tc>
        <w:tc>
          <w:tcPr>
            <w:tcW w:w="1265" w:type="dxa"/>
            <w:vMerge/>
            <w:tcBorders>
              <w:top w:val="nil"/>
              <w:left w:val="single" w:sz="4" w:space="0" w:color="auto"/>
              <w:bottom w:val="single" w:sz="4" w:space="0" w:color="000000"/>
              <w:right w:val="single" w:sz="4" w:space="0" w:color="auto"/>
            </w:tcBorders>
            <w:vAlign w:val="center"/>
            <w:hideMark/>
          </w:tcPr>
          <w:p w14:paraId="32EC96FE" w14:textId="77777777" w:rsidR="0069160B" w:rsidRPr="00FB07C6" w:rsidRDefault="0069160B" w:rsidP="00FB07C6">
            <w:pPr>
              <w:rPr>
                <w:color w:val="000000"/>
                <w:sz w:val="20"/>
                <w:szCs w:val="20"/>
              </w:rPr>
            </w:pPr>
          </w:p>
        </w:tc>
        <w:tc>
          <w:tcPr>
            <w:tcW w:w="940" w:type="dxa"/>
            <w:gridSpan w:val="2"/>
            <w:vMerge/>
            <w:tcBorders>
              <w:top w:val="nil"/>
              <w:left w:val="single" w:sz="4" w:space="0" w:color="auto"/>
              <w:bottom w:val="single" w:sz="4" w:space="0" w:color="000000"/>
              <w:right w:val="single" w:sz="4" w:space="0" w:color="auto"/>
            </w:tcBorders>
            <w:vAlign w:val="center"/>
            <w:hideMark/>
          </w:tcPr>
          <w:p w14:paraId="39695156" w14:textId="77777777" w:rsidR="0069160B" w:rsidRPr="00FB07C6" w:rsidRDefault="0069160B" w:rsidP="00FB07C6">
            <w:pPr>
              <w:rPr>
                <w:color w:val="000000"/>
                <w:sz w:val="20"/>
                <w:szCs w:val="20"/>
              </w:rPr>
            </w:pPr>
          </w:p>
        </w:tc>
        <w:tc>
          <w:tcPr>
            <w:tcW w:w="630" w:type="dxa"/>
            <w:vMerge/>
            <w:tcBorders>
              <w:top w:val="nil"/>
              <w:left w:val="single" w:sz="4" w:space="0" w:color="auto"/>
              <w:bottom w:val="single" w:sz="4" w:space="0" w:color="000000"/>
              <w:right w:val="single" w:sz="4" w:space="0" w:color="auto"/>
            </w:tcBorders>
            <w:vAlign w:val="center"/>
            <w:hideMark/>
          </w:tcPr>
          <w:p w14:paraId="18621986" w14:textId="77777777" w:rsidR="0069160B" w:rsidRPr="00FB07C6" w:rsidRDefault="0069160B" w:rsidP="00FB07C6">
            <w:pPr>
              <w:rPr>
                <w:color w:val="000000"/>
                <w:sz w:val="20"/>
                <w:szCs w:val="20"/>
              </w:rPr>
            </w:pPr>
          </w:p>
        </w:tc>
        <w:tc>
          <w:tcPr>
            <w:tcW w:w="1510" w:type="dxa"/>
            <w:vMerge/>
            <w:tcBorders>
              <w:left w:val="nil"/>
              <w:bottom w:val="single" w:sz="4" w:space="0" w:color="auto"/>
              <w:right w:val="single" w:sz="4" w:space="0" w:color="auto"/>
            </w:tcBorders>
            <w:shd w:val="clear" w:color="000000" w:fill="D9E2F3"/>
            <w:vAlign w:val="center"/>
            <w:hideMark/>
          </w:tcPr>
          <w:p w14:paraId="0679F5E3" w14:textId="15C61811" w:rsidR="0069160B" w:rsidRPr="00FB07C6" w:rsidRDefault="0069160B" w:rsidP="00FB07C6">
            <w:pPr>
              <w:jc w:val="both"/>
              <w:rPr>
                <w:color w:val="000000"/>
                <w:sz w:val="20"/>
                <w:szCs w:val="20"/>
              </w:rPr>
            </w:pPr>
          </w:p>
        </w:tc>
        <w:tc>
          <w:tcPr>
            <w:tcW w:w="1086" w:type="dxa"/>
            <w:gridSpan w:val="2"/>
            <w:vMerge/>
            <w:tcBorders>
              <w:left w:val="nil"/>
              <w:bottom w:val="single" w:sz="4" w:space="0" w:color="auto"/>
              <w:right w:val="single" w:sz="4" w:space="0" w:color="auto"/>
            </w:tcBorders>
            <w:shd w:val="clear" w:color="000000" w:fill="D9E2F3"/>
            <w:vAlign w:val="center"/>
            <w:hideMark/>
          </w:tcPr>
          <w:p w14:paraId="0FDAAE87" w14:textId="0BD42C13" w:rsidR="0069160B" w:rsidRPr="00FB07C6" w:rsidRDefault="0069160B" w:rsidP="00FB07C6">
            <w:pPr>
              <w:jc w:val="both"/>
              <w:rPr>
                <w:color w:val="000000"/>
                <w:sz w:val="20"/>
                <w:szCs w:val="20"/>
              </w:rPr>
            </w:pPr>
          </w:p>
        </w:tc>
        <w:tc>
          <w:tcPr>
            <w:tcW w:w="252" w:type="dxa"/>
            <w:gridSpan w:val="2"/>
            <w:vAlign w:val="center"/>
            <w:hideMark/>
          </w:tcPr>
          <w:p w14:paraId="53663933" w14:textId="77777777" w:rsidR="0069160B" w:rsidRPr="00FB07C6" w:rsidRDefault="0069160B" w:rsidP="00FB07C6">
            <w:pPr>
              <w:rPr>
                <w:sz w:val="20"/>
                <w:szCs w:val="20"/>
              </w:rPr>
            </w:pPr>
          </w:p>
        </w:tc>
      </w:tr>
      <w:tr w:rsidR="00291FF3" w:rsidRPr="00FB07C6" w14:paraId="7498FD7B" w14:textId="77777777" w:rsidTr="000E45FE">
        <w:trPr>
          <w:trHeight w:val="300"/>
        </w:trPr>
        <w:tc>
          <w:tcPr>
            <w:tcW w:w="676" w:type="dxa"/>
            <w:vMerge w:val="restart"/>
            <w:tcBorders>
              <w:top w:val="nil"/>
              <w:left w:val="single" w:sz="4" w:space="0" w:color="auto"/>
              <w:bottom w:val="single" w:sz="4" w:space="0" w:color="auto"/>
              <w:right w:val="single" w:sz="4" w:space="0" w:color="auto"/>
            </w:tcBorders>
            <w:vAlign w:val="center"/>
            <w:hideMark/>
          </w:tcPr>
          <w:p w14:paraId="7622941F" w14:textId="77777777" w:rsidR="00291FF3" w:rsidRPr="00FB07C6" w:rsidRDefault="00291FF3" w:rsidP="00FB07C6">
            <w:pPr>
              <w:jc w:val="both"/>
              <w:rPr>
                <w:b/>
                <w:bCs/>
                <w:color w:val="44546A"/>
                <w:sz w:val="20"/>
                <w:szCs w:val="20"/>
              </w:rPr>
            </w:pPr>
            <w:r w:rsidRPr="00FB07C6">
              <w:rPr>
                <w:b/>
                <w:bCs/>
                <w:color w:val="44546A"/>
                <w:sz w:val="20"/>
                <w:szCs w:val="20"/>
              </w:rPr>
              <w:t>87</w:t>
            </w:r>
          </w:p>
        </w:tc>
        <w:tc>
          <w:tcPr>
            <w:tcW w:w="2657" w:type="dxa"/>
            <w:vMerge w:val="restart"/>
            <w:tcBorders>
              <w:top w:val="nil"/>
              <w:left w:val="single" w:sz="4" w:space="0" w:color="auto"/>
              <w:bottom w:val="single" w:sz="4" w:space="0" w:color="auto"/>
              <w:right w:val="single" w:sz="4" w:space="0" w:color="auto"/>
            </w:tcBorders>
            <w:vAlign w:val="center"/>
            <w:hideMark/>
          </w:tcPr>
          <w:p w14:paraId="2799522A" w14:textId="77777777" w:rsidR="00291FF3" w:rsidRPr="00FB07C6" w:rsidRDefault="00291FF3" w:rsidP="00FB07C6">
            <w:pPr>
              <w:jc w:val="both"/>
              <w:rPr>
                <w:color w:val="000000"/>
                <w:sz w:val="20"/>
                <w:szCs w:val="20"/>
              </w:rPr>
            </w:pPr>
            <w:r w:rsidRPr="00FB07C6">
              <w:rPr>
                <w:color w:val="000000"/>
                <w:sz w:val="20"/>
                <w:szCs w:val="20"/>
              </w:rPr>
              <w:t>Facilitate the preparation and implementation of 2026 Revenue Improvement Action Plan (RIAP)</w:t>
            </w:r>
          </w:p>
        </w:tc>
        <w:tc>
          <w:tcPr>
            <w:tcW w:w="1249" w:type="dxa"/>
            <w:vMerge w:val="restart"/>
            <w:tcBorders>
              <w:top w:val="nil"/>
              <w:left w:val="nil"/>
              <w:right w:val="single" w:sz="4" w:space="0" w:color="auto"/>
            </w:tcBorders>
            <w:vAlign w:val="center"/>
            <w:hideMark/>
          </w:tcPr>
          <w:p w14:paraId="4025CDF2" w14:textId="77777777" w:rsidR="00291FF3" w:rsidRPr="00FB07C6" w:rsidRDefault="00291FF3" w:rsidP="00FB07C6">
            <w:pPr>
              <w:jc w:val="both"/>
              <w:rPr>
                <w:color w:val="000000"/>
                <w:sz w:val="20"/>
                <w:szCs w:val="20"/>
              </w:rPr>
            </w:pPr>
            <w:r w:rsidRPr="00FB07C6">
              <w:rPr>
                <w:color w:val="000000"/>
                <w:sz w:val="20"/>
                <w:szCs w:val="20"/>
              </w:rPr>
              <w:t> </w:t>
            </w:r>
          </w:p>
          <w:p w14:paraId="3FF1D41F" w14:textId="055AA67E" w:rsidR="00291FF3" w:rsidRPr="00FB07C6" w:rsidRDefault="00291FF3" w:rsidP="00FB07C6">
            <w:pPr>
              <w:jc w:val="both"/>
              <w:rPr>
                <w:color w:val="000000"/>
                <w:sz w:val="20"/>
                <w:szCs w:val="20"/>
              </w:rPr>
            </w:pPr>
            <w:r w:rsidRPr="00FB07C6">
              <w:rPr>
                <w:color w:val="000000"/>
                <w:sz w:val="20"/>
                <w:szCs w:val="20"/>
              </w:rPr>
              <w:t>Kpando Municipal</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3B639250" w14:textId="77777777" w:rsidR="00291FF3" w:rsidRPr="00FB07C6" w:rsidRDefault="00291FF3"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vAlign w:val="center"/>
            <w:hideMark/>
          </w:tcPr>
          <w:p w14:paraId="75F0D3DC" w14:textId="77777777" w:rsidR="00291FF3" w:rsidRPr="00FB07C6" w:rsidRDefault="00291FF3"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vAlign w:val="center"/>
            <w:hideMark/>
          </w:tcPr>
          <w:p w14:paraId="32FCA618" w14:textId="77777777" w:rsidR="00291FF3" w:rsidRPr="00FB07C6" w:rsidRDefault="00291FF3"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217CB446" w14:textId="77777777" w:rsidR="00291FF3" w:rsidRPr="00FB07C6" w:rsidRDefault="00291FF3"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000000"/>
              <w:right w:val="single" w:sz="4" w:space="0" w:color="auto"/>
            </w:tcBorders>
            <w:shd w:val="clear" w:color="000000" w:fill="D9E2F3"/>
            <w:vAlign w:val="center"/>
            <w:hideMark/>
          </w:tcPr>
          <w:p w14:paraId="481C94D5" w14:textId="6639F72E" w:rsidR="00291FF3" w:rsidRPr="00FB07C6" w:rsidRDefault="00291FF3" w:rsidP="00FB07C6">
            <w:pPr>
              <w:jc w:val="center"/>
              <w:rPr>
                <w:color w:val="000000"/>
                <w:sz w:val="20"/>
                <w:szCs w:val="20"/>
              </w:rPr>
            </w:pPr>
            <w:r w:rsidRPr="00FB07C6">
              <w:rPr>
                <w:color w:val="000000"/>
                <w:sz w:val="20"/>
                <w:szCs w:val="20"/>
              </w:rPr>
              <w:t> </w:t>
            </w:r>
            <w:r w:rsidR="00391CEE">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vAlign w:val="center"/>
            <w:hideMark/>
          </w:tcPr>
          <w:p w14:paraId="0B867A16" w14:textId="77777777" w:rsidR="00291FF3" w:rsidRPr="00FB07C6" w:rsidRDefault="00291FF3" w:rsidP="00FB07C6">
            <w:pPr>
              <w:jc w:val="both"/>
              <w:rPr>
                <w:color w:val="000000"/>
                <w:sz w:val="20"/>
                <w:szCs w:val="20"/>
              </w:rPr>
            </w:pPr>
            <w:r w:rsidRPr="00FB07C6">
              <w:rPr>
                <w:color w:val="000000"/>
                <w:sz w:val="20"/>
                <w:szCs w:val="20"/>
              </w:rPr>
              <w:t>20,000.00</w:t>
            </w:r>
          </w:p>
        </w:tc>
        <w:tc>
          <w:tcPr>
            <w:tcW w:w="1035" w:type="dxa"/>
            <w:vMerge w:val="restart"/>
            <w:tcBorders>
              <w:top w:val="nil"/>
              <w:left w:val="single" w:sz="4" w:space="0" w:color="auto"/>
              <w:bottom w:val="single" w:sz="4" w:space="0" w:color="000000"/>
              <w:right w:val="single" w:sz="4" w:space="0" w:color="auto"/>
            </w:tcBorders>
            <w:vAlign w:val="center"/>
            <w:hideMark/>
          </w:tcPr>
          <w:p w14:paraId="41065524" w14:textId="58CC7D85" w:rsidR="00291FF3" w:rsidRPr="00FB07C6" w:rsidRDefault="00391CEE" w:rsidP="00FB07C6">
            <w:pPr>
              <w:jc w:val="center"/>
              <w:rPr>
                <w:color w:val="000000"/>
                <w:sz w:val="20"/>
                <w:szCs w:val="20"/>
              </w:rPr>
            </w:pPr>
            <w:r>
              <w:rPr>
                <w:color w:val="000000"/>
                <w:sz w:val="20"/>
                <w:szCs w:val="20"/>
              </w:rPr>
              <w:t>-</w:t>
            </w:r>
            <w:r w:rsidR="00291FF3" w:rsidRPr="00FB07C6">
              <w:rPr>
                <w:color w:val="000000"/>
                <w:sz w:val="20"/>
                <w:szCs w:val="20"/>
              </w:rPr>
              <w:t xml:space="preserve">       </w:t>
            </w:r>
          </w:p>
        </w:tc>
        <w:tc>
          <w:tcPr>
            <w:tcW w:w="1265" w:type="dxa"/>
            <w:vMerge w:val="restart"/>
            <w:tcBorders>
              <w:top w:val="nil"/>
              <w:left w:val="single" w:sz="4" w:space="0" w:color="auto"/>
              <w:bottom w:val="single" w:sz="4" w:space="0" w:color="000000"/>
              <w:right w:val="single" w:sz="4" w:space="0" w:color="auto"/>
            </w:tcBorders>
            <w:vAlign w:val="center"/>
            <w:hideMark/>
          </w:tcPr>
          <w:p w14:paraId="2AFD13EE" w14:textId="644388A3" w:rsidR="00291FF3" w:rsidRPr="00FB07C6" w:rsidRDefault="00291FF3" w:rsidP="00FB07C6">
            <w:pPr>
              <w:jc w:val="center"/>
              <w:rPr>
                <w:color w:val="000000"/>
                <w:sz w:val="20"/>
                <w:szCs w:val="20"/>
              </w:rPr>
            </w:pPr>
            <w:r w:rsidRPr="00FB07C6">
              <w:rPr>
                <w:color w:val="000000"/>
                <w:sz w:val="20"/>
                <w:szCs w:val="20"/>
              </w:rPr>
              <w:t xml:space="preserve">   </w:t>
            </w:r>
            <w:r w:rsidR="0069160B">
              <w:rPr>
                <w:color w:val="000000"/>
                <w:sz w:val="20"/>
                <w:szCs w:val="20"/>
              </w:rPr>
              <w:t>10,000.00</w:t>
            </w:r>
            <w:r w:rsidRPr="00FB07C6">
              <w:rPr>
                <w:color w:val="000000"/>
                <w:sz w:val="20"/>
                <w:szCs w:val="20"/>
              </w:rPr>
              <w:t xml:space="preserve">    </w:t>
            </w:r>
          </w:p>
        </w:tc>
        <w:tc>
          <w:tcPr>
            <w:tcW w:w="940" w:type="dxa"/>
            <w:gridSpan w:val="2"/>
            <w:vMerge w:val="restart"/>
            <w:tcBorders>
              <w:top w:val="nil"/>
              <w:left w:val="single" w:sz="4" w:space="0" w:color="auto"/>
              <w:bottom w:val="single" w:sz="4" w:space="0" w:color="000000"/>
              <w:right w:val="single" w:sz="4" w:space="0" w:color="auto"/>
            </w:tcBorders>
            <w:vAlign w:val="center"/>
            <w:hideMark/>
          </w:tcPr>
          <w:p w14:paraId="49F260BC" w14:textId="77777777" w:rsidR="00291FF3" w:rsidRPr="00FB07C6" w:rsidRDefault="00291FF3" w:rsidP="00FB07C6">
            <w:pPr>
              <w:jc w:val="center"/>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000000"/>
              <w:right w:val="single" w:sz="4" w:space="0" w:color="auto"/>
            </w:tcBorders>
            <w:vAlign w:val="center"/>
            <w:hideMark/>
          </w:tcPr>
          <w:p w14:paraId="7275ECE0" w14:textId="77777777" w:rsidR="00291FF3" w:rsidRPr="00FB07C6" w:rsidRDefault="00291FF3" w:rsidP="00FB07C6">
            <w:pPr>
              <w:jc w:val="center"/>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000000"/>
              <w:right w:val="single" w:sz="4" w:space="0" w:color="auto"/>
            </w:tcBorders>
            <w:vAlign w:val="center"/>
            <w:hideMark/>
          </w:tcPr>
          <w:p w14:paraId="310D52C0" w14:textId="77777777" w:rsidR="00291FF3" w:rsidRPr="00FB07C6" w:rsidRDefault="00291FF3" w:rsidP="00FB07C6">
            <w:pPr>
              <w:jc w:val="center"/>
              <w:rPr>
                <w:color w:val="000000"/>
                <w:sz w:val="20"/>
                <w:szCs w:val="20"/>
              </w:rPr>
            </w:pPr>
            <w:r w:rsidRPr="00FB07C6">
              <w:rPr>
                <w:color w:val="000000"/>
                <w:sz w:val="20"/>
                <w:szCs w:val="20"/>
              </w:rPr>
              <w:t>Budget</w:t>
            </w:r>
          </w:p>
        </w:tc>
        <w:tc>
          <w:tcPr>
            <w:tcW w:w="1086" w:type="dxa"/>
            <w:gridSpan w:val="2"/>
            <w:vMerge w:val="restart"/>
            <w:tcBorders>
              <w:top w:val="nil"/>
              <w:left w:val="single" w:sz="4" w:space="0" w:color="auto"/>
              <w:bottom w:val="single" w:sz="4" w:space="0" w:color="000000"/>
              <w:right w:val="single" w:sz="4" w:space="0" w:color="auto"/>
            </w:tcBorders>
            <w:vAlign w:val="center"/>
            <w:hideMark/>
          </w:tcPr>
          <w:p w14:paraId="672C4F83" w14:textId="77777777" w:rsidR="00291FF3" w:rsidRPr="00FB07C6" w:rsidRDefault="00291FF3" w:rsidP="00FB07C6">
            <w:pPr>
              <w:jc w:val="center"/>
              <w:rPr>
                <w:color w:val="000000"/>
                <w:sz w:val="20"/>
                <w:szCs w:val="20"/>
              </w:rPr>
            </w:pPr>
            <w:r w:rsidRPr="00FB07C6">
              <w:rPr>
                <w:color w:val="000000"/>
                <w:sz w:val="20"/>
                <w:szCs w:val="20"/>
              </w:rPr>
              <w:t>Central Admin</w:t>
            </w:r>
          </w:p>
        </w:tc>
        <w:tc>
          <w:tcPr>
            <w:tcW w:w="252" w:type="dxa"/>
            <w:gridSpan w:val="2"/>
            <w:vAlign w:val="center"/>
            <w:hideMark/>
          </w:tcPr>
          <w:p w14:paraId="29F34489" w14:textId="77777777" w:rsidR="00291FF3" w:rsidRPr="00FB07C6" w:rsidRDefault="00291FF3" w:rsidP="00FB07C6">
            <w:pPr>
              <w:rPr>
                <w:sz w:val="20"/>
                <w:szCs w:val="20"/>
              </w:rPr>
            </w:pPr>
          </w:p>
        </w:tc>
      </w:tr>
      <w:tr w:rsidR="00291FF3" w:rsidRPr="00FB07C6" w14:paraId="11BB1AB3" w14:textId="77777777" w:rsidTr="000E45FE">
        <w:trPr>
          <w:trHeight w:val="510"/>
        </w:trPr>
        <w:tc>
          <w:tcPr>
            <w:tcW w:w="676" w:type="dxa"/>
            <w:vMerge/>
            <w:tcBorders>
              <w:top w:val="nil"/>
              <w:left w:val="single" w:sz="4" w:space="0" w:color="auto"/>
              <w:bottom w:val="single" w:sz="4" w:space="0" w:color="auto"/>
              <w:right w:val="single" w:sz="4" w:space="0" w:color="auto"/>
            </w:tcBorders>
            <w:vAlign w:val="center"/>
            <w:hideMark/>
          </w:tcPr>
          <w:p w14:paraId="2C413CFD" w14:textId="77777777" w:rsidR="00291FF3" w:rsidRPr="00FB07C6" w:rsidRDefault="00291FF3"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DCD7F90" w14:textId="77777777" w:rsidR="00291FF3" w:rsidRPr="00FB07C6" w:rsidRDefault="00291FF3" w:rsidP="00FB07C6">
            <w:pPr>
              <w:rPr>
                <w:color w:val="000000"/>
                <w:sz w:val="20"/>
                <w:szCs w:val="20"/>
              </w:rPr>
            </w:pPr>
          </w:p>
        </w:tc>
        <w:tc>
          <w:tcPr>
            <w:tcW w:w="1249" w:type="dxa"/>
            <w:vMerge/>
            <w:tcBorders>
              <w:left w:val="nil"/>
              <w:bottom w:val="single" w:sz="4" w:space="0" w:color="auto"/>
              <w:right w:val="single" w:sz="4" w:space="0" w:color="auto"/>
            </w:tcBorders>
            <w:vAlign w:val="center"/>
            <w:hideMark/>
          </w:tcPr>
          <w:p w14:paraId="2FA3A65C" w14:textId="299B26A2" w:rsidR="00291FF3" w:rsidRPr="00FB07C6" w:rsidRDefault="00291FF3" w:rsidP="00FB07C6">
            <w:pPr>
              <w:jc w:val="both"/>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431D23E" w14:textId="77777777" w:rsidR="00291FF3" w:rsidRPr="00FB07C6" w:rsidRDefault="00291FF3"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765B5E8D" w14:textId="77777777" w:rsidR="00291FF3" w:rsidRPr="00FB07C6" w:rsidRDefault="00291FF3"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2A4732BF" w14:textId="77777777" w:rsidR="00291FF3" w:rsidRPr="00FB07C6" w:rsidRDefault="00291FF3"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872960B" w14:textId="77777777" w:rsidR="00291FF3" w:rsidRPr="00FB07C6" w:rsidRDefault="00291FF3" w:rsidP="00FB07C6">
            <w:pPr>
              <w:rPr>
                <w:color w:val="000000"/>
                <w:sz w:val="20"/>
                <w:szCs w:val="20"/>
              </w:rPr>
            </w:pPr>
          </w:p>
        </w:tc>
        <w:tc>
          <w:tcPr>
            <w:tcW w:w="1015" w:type="dxa"/>
            <w:vMerge/>
            <w:tcBorders>
              <w:top w:val="nil"/>
              <w:left w:val="single" w:sz="4" w:space="0" w:color="auto"/>
              <w:bottom w:val="single" w:sz="4" w:space="0" w:color="000000"/>
              <w:right w:val="single" w:sz="4" w:space="0" w:color="auto"/>
            </w:tcBorders>
            <w:vAlign w:val="center"/>
            <w:hideMark/>
          </w:tcPr>
          <w:p w14:paraId="2EF2D081" w14:textId="77777777" w:rsidR="00291FF3" w:rsidRPr="00FB07C6" w:rsidRDefault="00291FF3"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3435BAA8" w14:textId="77777777" w:rsidR="00291FF3" w:rsidRPr="00FB07C6" w:rsidRDefault="00291FF3" w:rsidP="00FB07C6">
            <w:pPr>
              <w:rPr>
                <w:color w:val="000000"/>
                <w:sz w:val="20"/>
                <w:szCs w:val="20"/>
              </w:rPr>
            </w:pPr>
          </w:p>
        </w:tc>
        <w:tc>
          <w:tcPr>
            <w:tcW w:w="1035" w:type="dxa"/>
            <w:vMerge/>
            <w:tcBorders>
              <w:top w:val="nil"/>
              <w:left w:val="single" w:sz="4" w:space="0" w:color="auto"/>
              <w:bottom w:val="single" w:sz="4" w:space="0" w:color="000000"/>
              <w:right w:val="single" w:sz="4" w:space="0" w:color="auto"/>
            </w:tcBorders>
            <w:vAlign w:val="center"/>
            <w:hideMark/>
          </w:tcPr>
          <w:p w14:paraId="0C46980D" w14:textId="77777777" w:rsidR="00291FF3" w:rsidRPr="00FB07C6" w:rsidRDefault="00291FF3" w:rsidP="00FB07C6">
            <w:pPr>
              <w:rPr>
                <w:color w:val="000000"/>
                <w:sz w:val="20"/>
                <w:szCs w:val="20"/>
              </w:rPr>
            </w:pPr>
          </w:p>
        </w:tc>
        <w:tc>
          <w:tcPr>
            <w:tcW w:w="1265" w:type="dxa"/>
            <w:vMerge/>
            <w:tcBorders>
              <w:top w:val="nil"/>
              <w:left w:val="single" w:sz="4" w:space="0" w:color="auto"/>
              <w:bottom w:val="single" w:sz="4" w:space="0" w:color="000000"/>
              <w:right w:val="single" w:sz="4" w:space="0" w:color="auto"/>
            </w:tcBorders>
            <w:vAlign w:val="center"/>
            <w:hideMark/>
          </w:tcPr>
          <w:p w14:paraId="0B43D61C" w14:textId="77777777" w:rsidR="00291FF3" w:rsidRPr="00FB07C6" w:rsidRDefault="00291FF3" w:rsidP="00FB07C6">
            <w:pPr>
              <w:rPr>
                <w:color w:val="000000"/>
                <w:sz w:val="20"/>
                <w:szCs w:val="20"/>
              </w:rPr>
            </w:pPr>
          </w:p>
        </w:tc>
        <w:tc>
          <w:tcPr>
            <w:tcW w:w="940" w:type="dxa"/>
            <w:gridSpan w:val="2"/>
            <w:vMerge/>
            <w:tcBorders>
              <w:top w:val="nil"/>
              <w:left w:val="single" w:sz="4" w:space="0" w:color="auto"/>
              <w:bottom w:val="single" w:sz="4" w:space="0" w:color="000000"/>
              <w:right w:val="single" w:sz="4" w:space="0" w:color="auto"/>
            </w:tcBorders>
            <w:vAlign w:val="center"/>
            <w:hideMark/>
          </w:tcPr>
          <w:p w14:paraId="4479AA2B" w14:textId="77777777" w:rsidR="00291FF3" w:rsidRPr="00FB07C6" w:rsidRDefault="00291FF3" w:rsidP="00FB07C6">
            <w:pPr>
              <w:rPr>
                <w:color w:val="000000"/>
                <w:sz w:val="20"/>
                <w:szCs w:val="20"/>
              </w:rPr>
            </w:pPr>
          </w:p>
        </w:tc>
        <w:tc>
          <w:tcPr>
            <w:tcW w:w="630" w:type="dxa"/>
            <w:vMerge/>
            <w:tcBorders>
              <w:top w:val="nil"/>
              <w:left w:val="single" w:sz="4" w:space="0" w:color="auto"/>
              <w:bottom w:val="single" w:sz="4" w:space="0" w:color="000000"/>
              <w:right w:val="single" w:sz="4" w:space="0" w:color="auto"/>
            </w:tcBorders>
            <w:vAlign w:val="center"/>
            <w:hideMark/>
          </w:tcPr>
          <w:p w14:paraId="0A81FDBB" w14:textId="77777777" w:rsidR="00291FF3" w:rsidRPr="00FB07C6" w:rsidRDefault="00291FF3" w:rsidP="00FB07C6">
            <w:pPr>
              <w:rPr>
                <w:color w:val="000000"/>
                <w:sz w:val="20"/>
                <w:szCs w:val="20"/>
              </w:rPr>
            </w:pPr>
          </w:p>
        </w:tc>
        <w:tc>
          <w:tcPr>
            <w:tcW w:w="1510" w:type="dxa"/>
            <w:vMerge/>
            <w:tcBorders>
              <w:top w:val="nil"/>
              <w:left w:val="single" w:sz="4" w:space="0" w:color="auto"/>
              <w:bottom w:val="single" w:sz="4" w:space="0" w:color="000000"/>
              <w:right w:val="single" w:sz="4" w:space="0" w:color="auto"/>
            </w:tcBorders>
            <w:vAlign w:val="center"/>
            <w:hideMark/>
          </w:tcPr>
          <w:p w14:paraId="37EF94B3" w14:textId="77777777" w:rsidR="00291FF3" w:rsidRPr="00FB07C6" w:rsidRDefault="00291FF3" w:rsidP="00FB07C6">
            <w:pPr>
              <w:rPr>
                <w:color w:val="000000"/>
                <w:sz w:val="20"/>
                <w:szCs w:val="20"/>
              </w:rPr>
            </w:pPr>
          </w:p>
        </w:tc>
        <w:tc>
          <w:tcPr>
            <w:tcW w:w="1086" w:type="dxa"/>
            <w:gridSpan w:val="2"/>
            <w:vMerge/>
            <w:tcBorders>
              <w:top w:val="nil"/>
              <w:left w:val="single" w:sz="4" w:space="0" w:color="auto"/>
              <w:bottom w:val="single" w:sz="4" w:space="0" w:color="000000"/>
              <w:right w:val="single" w:sz="4" w:space="0" w:color="auto"/>
            </w:tcBorders>
            <w:vAlign w:val="center"/>
            <w:hideMark/>
          </w:tcPr>
          <w:p w14:paraId="7D285F7B" w14:textId="77777777" w:rsidR="00291FF3" w:rsidRPr="00FB07C6" w:rsidRDefault="00291FF3" w:rsidP="00FB07C6">
            <w:pPr>
              <w:rPr>
                <w:color w:val="000000"/>
                <w:sz w:val="20"/>
                <w:szCs w:val="20"/>
              </w:rPr>
            </w:pPr>
          </w:p>
        </w:tc>
        <w:tc>
          <w:tcPr>
            <w:tcW w:w="252" w:type="dxa"/>
            <w:gridSpan w:val="2"/>
            <w:vAlign w:val="center"/>
            <w:hideMark/>
          </w:tcPr>
          <w:p w14:paraId="10E3E454" w14:textId="77777777" w:rsidR="00291FF3" w:rsidRPr="00FB07C6" w:rsidRDefault="00291FF3" w:rsidP="00FB07C6">
            <w:pPr>
              <w:rPr>
                <w:sz w:val="20"/>
                <w:szCs w:val="20"/>
              </w:rPr>
            </w:pPr>
          </w:p>
        </w:tc>
      </w:tr>
      <w:tr w:rsidR="00291FF3" w:rsidRPr="00FB07C6" w14:paraId="0485F574" w14:textId="77777777" w:rsidTr="000E45F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51FBF0A3" w14:textId="77777777" w:rsidR="00291FF3" w:rsidRPr="00FB07C6" w:rsidRDefault="00291FF3" w:rsidP="00FB07C6">
            <w:pPr>
              <w:jc w:val="both"/>
              <w:rPr>
                <w:b/>
                <w:bCs/>
                <w:color w:val="44546A"/>
                <w:sz w:val="20"/>
                <w:szCs w:val="20"/>
              </w:rPr>
            </w:pPr>
            <w:r w:rsidRPr="00FB07C6">
              <w:rPr>
                <w:b/>
                <w:bCs/>
                <w:color w:val="44546A"/>
                <w:sz w:val="20"/>
                <w:szCs w:val="20"/>
              </w:rPr>
              <w:t>88</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494B6C1D" w14:textId="77777777" w:rsidR="00291FF3" w:rsidRPr="00FB07C6" w:rsidRDefault="00291FF3" w:rsidP="00FB07C6">
            <w:pPr>
              <w:jc w:val="both"/>
              <w:rPr>
                <w:color w:val="000000"/>
                <w:sz w:val="20"/>
                <w:szCs w:val="20"/>
              </w:rPr>
            </w:pPr>
            <w:r w:rsidRPr="00FB07C6">
              <w:rPr>
                <w:color w:val="000000"/>
                <w:sz w:val="20"/>
                <w:szCs w:val="20"/>
              </w:rPr>
              <w:t xml:space="preserve">Procurement of office equipment, value books, laptops, accessories and logistics </w:t>
            </w:r>
          </w:p>
        </w:tc>
        <w:tc>
          <w:tcPr>
            <w:tcW w:w="1249" w:type="dxa"/>
            <w:vMerge w:val="restart"/>
            <w:tcBorders>
              <w:top w:val="nil"/>
              <w:left w:val="nil"/>
              <w:right w:val="single" w:sz="4" w:space="0" w:color="auto"/>
            </w:tcBorders>
            <w:shd w:val="clear" w:color="000000" w:fill="D9E2F3"/>
            <w:vAlign w:val="center"/>
            <w:hideMark/>
          </w:tcPr>
          <w:p w14:paraId="726633A0" w14:textId="77777777" w:rsidR="00291FF3" w:rsidRPr="00FB07C6" w:rsidRDefault="00291FF3" w:rsidP="00FB07C6">
            <w:pPr>
              <w:jc w:val="both"/>
              <w:rPr>
                <w:color w:val="000000"/>
                <w:sz w:val="20"/>
                <w:szCs w:val="20"/>
              </w:rPr>
            </w:pPr>
            <w:r w:rsidRPr="00FB07C6">
              <w:rPr>
                <w:color w:val="000000"/>
                <w:sz w:val="20"/>
                <w:szCs w:val="20"/>
              </w:rPr>
              <w:t> </w:t>
            </w:r>
          </w:p>
          <w:p w14:paraId="6D7F78A3" w14:textId="55D78107" w:rsidR="00291FF3" w:rsidRPr="00FB07C6" w:rsidRDefault="00291FF3" w:rsidP="00FB07C6">
            <w:pPr>
              <w:jc w:val="both"/>
              <w:rPr>
                <w:color w:val="000000"/>
                <w:sz w:val="20"/>
                <w:szCs w:val="20"/>
              </w:rPr>
            </w:pPr>
            <w:r w:rsidRPr="00FB07C6">
              <w:rPr>
                <w:color w:val="000000"/>
                <w:sz w:val="20"/>
                <w:szCs w:val="20"/>
              </w:rPr>
              <w:t>Kpando Municipal</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4E43F8D4" w14:textId="77777777" w:rsidR="00291FF3" w:rsidRPr="00FB07C6" w:rsidRDefault="00291FF3"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20ADC159" w14:textId="77777777" w:rsidR="00291FF3" w:rsidRPr="00FB07C6" w:rsidRDefault="00291FF3"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44DF2F20" w14:textId="77777777" w:rsidR="00291FF3" w:rsidRPr="00FB07C6" w:rsidRDefault="00291FF3"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411FB684" w14:textId="77777777" w:rsidR="00291FF3" w:rsidRPr="00FB07C6" w:rsidRDefault="00291FF3"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8A9C243" w14:textId="4B255E1A" w:rsidR="00291FF3" w:rsidRPr="00FB07C6" w:rsidRDefault="00391CEE" w:rsidP="00391CEE">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38E7C27" w14:textId="77777777" w:rsidR="00291FF3" w:rsidRPr="00FB07C6" w:rsidRDefault="00291FF3" w:rsidP="00FB07C6">
            <w:pPr>
              <w:jc w:val="both"/>
              <w:rPr>
                <w:color w:val="000000"/>
                <w:sz w:val="20"/>
                <w:szCs w:val="20"/>
              </w:rPr>
            </w:pPr>
            <w:r w:rsidRPr="00FB07C6">
              <w:rPr>
                <w:color w:val="000000"/>
                <w:sz w:val="20"/>
                <w:szCs w:val="20"/>
              </w:rPr>
              <w:t>90,500.00</w:t>
            </w:r>
          </w:p>
        </w:tc>
        <w:tc>
          <w:tcPr>
            <w:tcW w:w="103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C3DA8BB" w14:textId="7397DC5D" w:rsidR="00291FF3" w:rsidRPr="00FB07C6" w:rsidRDefault="00391CEE" w:rsidP="00391CEE">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47EC920" w14:textId="77777777" w:rsidR="00291FF3" w:rsidRPr="00FB07C6" w:rsidRDefault="00291FF3" w:rsidP="00FB07C6">
            <w:pPr>
              <w:jc w:val="both"/>
              <w:rPr>
                <w:color w:val="000000"/>
                <w:sz w:val="20"/>
                <w:szCs w:val="20"/>
              </w:rPr>
            </w:pPr>
            <w:r w:rsidRPr="00FB07C6">
              <w:rPr>
                <w:color w:val="000000"/>
                <w:sz w:val="20"/>
                <w:szCs w:val="20"/>
              </w:rPr>
              <w:t>50,000.00</w:t>
            </w:r>
          </w:p>
        </w:tc>
        <w:tc>
          <w:tcPr>
            <w:tcW w:w="940"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EF6BD80" w14:textId="77777777" w:rsidR="00291FF3" w:rsidRPr="00FB07C6" w:rsidRDefault="00291FF3" w:rsidP="00FB07C6">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000000"/>
              <w:right w:val="single" w:sz="4" w:space="0" w:color="auto"/>
            </w:tcBorders>
            <w:shd w:val="clear" w:color="000000" w:fill="D9E2F3"/>
            <w:vAlign w:val="center"/>
            <w:hideMark/>
          </w:tcPr>
          <w:p w14:paraId="7AD0880D" w14:textId="77777777" w:rsidR="00291FF3" w:rsidRPr="00FB07C6" w:rsidRDefault="00291FF3" w:rsidP="00FB07C6">
            <w:pPr>
              <w:jc w:val="center"/>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auto"/>
              <w:right w:val="single" w:sz="4" w:space="0" w:color="auto"/>
            </w:tcBorders>
            <w:shd w:val="clear" w:color="000000" w:fill="D9E2F3"/>
            <w:vAlign w:val="center"/>
            <w:hideMark/>
          </w:tcPr>
          <w:p w14:paraId="2D004F8A" w14:textId="77777777" w:rsidR="00291FF3" w:rsidRPr="00FB07C6" w:rsidRDefault="00291FF3" w:rsidP="00FB07C6">
            <w:pPr>
              <w:jc w:val="both"/>
              <w:rPr>
                <w:color w:val="000000"/>
                <w:sz w:val="20"/>
                <w:szCs w:val="20"/>
              </w:rPr>
            </w:pPr>
            <w:r w:rsidRPr="00FB07C6">
              <w:rPr>
                <w:color w:val="000000"/>
                <w:sz w:val="20"/>
                <w:szCs w:val="20"/>
              </w:rPr>
              <w:t>Procurement</w:t>
            </w:r>
          </w:p>
        </w:tc>
        <w:tc>
          <w:tcPr>
            <w:tcW w:w="1086"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7FF81B80" w14:textId="77777777" w:rsidR="00291FF3" w:rsidRPr="00FB07C6" w:rsidRDefault="00291FF3" w:rsidP="00FB07C6">
            <w:pPr>
              <w:jc w:val="both"/>
              <w:rPr>
                <w:color w:val="000000"/>
                <w:sz w:val="20"/>
                <w:szCs w:val="20"/>
              </w:rPr>
            </w:pPr>
            <w:r w:rsidRPr="00FB07C6">
              <w:rPr>
                <w:color w:val="000000"/>
                <w:sz w:val="20"/>
                <w:szCs w:val="20"/>
              </w:rPr>
              <w:t>Central Admin / finance / MPCU</w:t>
            </w:r>
          </w:p>
        </w:tc>
        <w:tc>
          <w:tcPr>
            <w:tcW w:w="252" w:type="dxa"/>
            <w:gridSpan w:val="2"/>
            <w:vAlign w:val="center"/>
            <w:hideMark/>
          </w:tcPr>
          <w:p w14:paraId="6C43EA72" w14:textId="77777777" w:rsidR="00291FF3" w:rsidRPr="00FB07C6" w:rsidRDefault="00291FF3" w:rsidP="00FB07C6">
            <w:pPr>
              <w:rPr>
                <w:sz w:val="20"/>
                <w:szCs w:val="20"/>
              </w:rPr>
            </w:pPr>
          </w:p>
        </w:tc>
      </w:tr>
      <w:tr w:rsidR="00291FF3" w:rsidRPr="00FB07C6" w14:paraId="0481CA0A" w14:textId="77777777" w:rsidTr="000E45FE">
        <w:trPr>
          <w:trHeight w:val="510"/>
        </w:trPr>
        <w:tc>
          <w:tcPr>
            <w:tcW w:w="676" w:type="dxa"/>
            <w:vMerge/>
            <w:tcBorders>
              <w:top w:val="nil"/>
              <w:left w:val="single" w:sz="4" w:space="0" w:color="auto"/>
              <w:bottom w:val="single" w:sz="4" w:space="0" w:color="auto"/>
              <w:right w:val="single" w:sz="4" w:space="0" w:color="auto"/>
            </w:tcBorders>
            <w:vAlign w:val="center"/>
            <w:hideMark/>
          </w:tcPr>
          <w:p w14:paraId="2226151F" w14:textId="77777777" w:rsidR="00291FF3" w:rsidRPr="00FB07C6" w:rsidRDefault="00291FF3"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2A04FFA9" w14:textId="77777777" w:rsidR="00291FF3" w:rsidRPr="00FB07C6" w:rsidRDefault="00291FF3" w:rsidP="00FB07C6">
            <w:pPr>
              <w:rPr>
                <w:color w:val="000000"/>
                <w:sz w:val="20"/>
                <w:szCs w:val="20"/>
              </w:rPr>
            </w:pPr>
          </w:p>
        </w:tc>
        <w:tc>
          <w:tcPr>
            <w:tcW w:w="1249" w:type="dxa"/>
            <w:vMerge/>
            <w:tcBorders>
              <w:left w:val="nil"/>
              <w:bottom w:val="single" w:sz="4" w:space="0" w:color="auto"/>
              <w:right w:val="single" w:sz="4" w:space="0" w:color="auto"/>
            </w:tcBorders>
            <w:shd w:val="clear" w:color="000000" w:fill="D9E2F3"/>
            <w:vAlign w:val="center"/>
            <w:hideMark/>
          </w:tcPr>
          <w:p w14:paraId="1CD0AF1E" w14:textId="0FC42258" w:rsidR="00291FF3" w:rsidRPr="00FB07C6" w:rsidRDefault="00291FF3" w:rsidP="00FB07C6">
            <w:pPr>
              <w:jc w:val="both"/>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CDAD8A2" w14:textId="77777777" w:rsidR="00291FF3" w:rsidRPr="00FB07C6" w:rsidRDefault="00291FF3"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42B5844F" w14:textId="77777777" w:rsidR="00291FF3" w:rsidRPr="00FB07C6" w:rsidRDefault="00291FF3"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48A1B326" w14:textId="77777777" w:rsidR="00291FF3" w:rsidRPr="00FB07C6" w:rsidRDefault="00291FF3"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E629A95" w14:textId="77777777" w:rsidR="00291FF3" w:rsidRPr="00FB07C6" w:rsidRDefault="00291FF3"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27D147E8" w14:textId="77777777" w:rsidR="00291FF3" w:rsidRPr="00FB07C6" w:rsidRDefault="00291FF3" w:rsidP="00FB07C6">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22C059D6" w14:textId="77777777" w:rsidR="00291FF3" w:rsidRPr="00FB07C6" w:rsidRDefault="00291FF3" w:rsidP="00FB07C6">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48433651" w14:textId="77777777" w:rsidR="00291FF3" w:rsidRPr="00FB07C6" w:rsidRDefault="00291FF3"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55879784" w14:textId="77777777" w:rsidR="00291FF3" w:rsidRPr="00FB07C6" w:rsidRDefault="00291FF3"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4DCC97D7" w14:textId="77777777" w:rsidR="00291FF3" w:rsidRPr="00FB07C6" w:rsidRDefault="00291FF3" w:rsidP="00FB07C6">
            <w:pPr>
              <w:rPr>
                <w:color w:val="000000"/>
                <w:sz w:val="20"/>
                <w:szCs w:val="20"/>
              </w:rPr>
            </w:pPr>
          </w:p>
        </w:tc>
        <w:tc>
          <w:tcPr>
            <w:tcW w:w="630" w:type="dxa"/>
            <w:vMerge/>
            <w:tcBorders>
              <w:top w:val="nil"/>
              <w:left w:val="single" w:sz="4" w:space="0" w:color="auto"/>
              <w:bottom w:val="single" w:sz="4" w:space="0" w:color="000000"/>
              <w:right w:val="single" w:sz="4" w:space="0" w:color="auto"/>
            </w:tcBorders>
            <w:vAlign w:val="center"/>
            <w:hideMark/>
          </w:tcPr>
          <w:p w14:paraId="3CE9FABB" w14:textId="77777777" w:rsidR="00291FF3" w:rsidRPr="00FB07C6" w:rsidRDefault="00291FF3"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7744B9C9" w14:textId="77777777" w:rsidR="00291FF3" w:rsidRPr="00FB07C6" w:rsidRDefault="00291FF3"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22985CC4" w14:textId="77777777" w:rsidR="00291FF3" w:rsidRPr="00FB07C6" w:rsidRDefault="00291FF3" w:rsidP="00FB07C6">
            <w:pPr>
              <w:rPr>
                <w:color w:val="000000"/>
                <w:sz w:val="20"/>
                <w:szCs w:val="20"/>
              </w:rPr>
            </w:pPr>
          </w:p>
        </w:tc>
        <w:tc>
          <w:tcPr>
            <w:tcW w:w="252" w:type="dxa"/>
            <w:gridSpan w:val="2"/>
            <w:vAlign w:val="center"/>
            <w:hideMark/>
          </w:tcPr>
          <w:p w14:paraId="4A2B91B6" w14:textId="77777777" w:rsidR="00291FF3" w:rsidRPr="00FB07C6" w:rsidRDefault="00291FF3" w:rsidP="00FB07C6">
            <w:pPr>
              <w:rPr>
                <w:sz w:val="20"/>
                <w:szCs w:val="20"/>
              </w:rPr>
            </w:pPr>
          </w:p>
        </w:tc>
      </w:tr>
      <w:tr w:rsidR="00FB07C6" w:rsidRPr="00FB07C6" w14:paraId="7FCE7DA4" w14:textId="77777777" w:rsidTr="000E45FE">
        <w:trPr>
          <w:trHeight w:val="510"/>
        </w:trPr>
        <w:tc>
          <w:tcPr>
            <w:tcW w:w="676" w:type="dxa"/>
            <w:tcBorders>
              <w:top w:val="nil"/>
              <w:left w:val="single" w:sz="4" w:space="0" w:color="auto"/>
              <w:bottom w:val="single" w:sz="4" w:space="0" w:color="auto"/>
              <w:right w:val="single" w:sz="4" w:space="0" w:color="auto"/>
            </w:tcBorders>
            <w:vAlign w:val="center"/>
            <w:hideMark/>
          </w:tcPr>
          <w:p w14:paraId="023089B9" w14:textId="77777777" w:rsidR="00FB07C6" w:rsidRPr="00FB07C6" w:rsidRDefault="00FB07C6" w:rsidP="00FB07C6">
            <w:pPr>
              <w:jc w:val="both"/>
              <w:rPr>
                <w:b/>
                <w:bCs/>
                <w:color w:val="44546A"/>
                <w:sz w:val="20"/>
                <w:szCs w:val="20"/>
              </w:rPr>
            </w:pPr>
            <w:r w:rsidRPr="00FB07C6">
              <w:rPr>
                <w:b/>
                <w:bCs/>
                <w:color w:val="44546A"/>
                <w:sz w:val="20"/>
                <w:szCs w:val="20"/>
              </w:rPr>
              <w:t>89</w:t>
            </w:r>
          </w:p>
        </w:tc>
        <w:tc>
          <w:tcPr>
            <w:tcW w:w="2657" w:type="dxa"/>
            <w:tcBorders>
              <w:top w:val="nil"/>
              <w:left w:val="nil"/>
              <w:bottom w:val="single" w:sz="4" w:space="0" w:color="auto"/>
              <w:right w:val="single" w:sz="4" w:space="0" w:color="auto"/>
            </w:tcBorders>
            <w:vAlign w:val="center"/>
            <w:hideMark/>
          </w:tcPr>
          <w:p w14:paraId="1B203881" w14:textId="50AF35E9" w:rsidR="00FB07C6" w:rsidRPr="00FB07C6" w:rsidRDefault="00FB07C6" w:rsidP="00FB07C6">
            <w:pPr>
              <w:jc w:val="both"/>
              <w:rPr>
                <w:color w:val="000000"/>
                <w:sz w:val="20"/>
                <w:szCs w:val="20"/>
              </w:rPr>
            </w:pPr>
            <w:r w:rsidRPr="00FB07C6">
              <w:rPr>
                <w:color w:val="000000"/>
                <w:sz w:val="20"/>
                <w:szCs w:val="20"/>
              </w:rPr>
              <w:t>Organi</w:t>
            </w:r>
            <w:r w:rsidR="009F7992">
              <w:rPr>
                <w:color w:val="000000"/>
                <w:sz w:val="20"/>
                <w:szCs w:val="20"/>
              </w:rPr>
              <w:t>z</w:t>
            </w:r>
            <w:r w:rsidRPr="00FB07C6">
              <w:rPr>
                <w:color w:val="000000"/>
                <w:sz w:val="20"/>
                <w:szCs w:val="20"/>
              </w:rPr>
              <w:t>e Budget Committee Meetings</w:t>
            </w:r>
          </w:p>
        </w:tc>
        <w:tc>
          <w:tcPr>
            <w:tcW w:w="1249" w:type="dxa"/>
            <w:tcBorders>
              <w:top w:val="nil"/>
              <w:left w:val="nil"/>
              <w:bottom w:val="single" w:sz="4" w:space="0" w:color="auto"/>
              <w:right w:val="single" w:sz="4" w:space="0" w:color="auto"/>
            </w:tcBorders>
            <w:vAlign w:val="center"/>
            <w:hideMark/>
          </w:tcPr>
          <w:p w14:paraId="3E246C7B" w14:textId="77777777" w:rsidR="00FB07C6" w:rsidRPr="00FB07C6" w:rsidRDefault="00FB07C6" w:rsidP="00FB07C6">
            <w:pPr>
              <w:jc w:val="both"/>
              <w:rPr>
                <w:color w:val="000000"/>
                <w:sz w:val="20"/>
                <w:szCs w:val="20"/>
              </w:rPr>
            </w:pPr>
            <w:r w:rsidRPr="00FB07C6">
              <w:rPr>
                <w:color w:val="000000"/>
                <w:sz w:val="20"/>
                <w:szCs w:val="20"/>
              </w:rPr>
              <w:t>Kpando Municipal</w:t>
            </w:r>
          </w:p>
        </w:tc>
        <w:tc>
          <w:tcPr>
            <w:tcW w:w="472" w:type="dxa"/>
            <w:tcBorders>
              <w:top w:val="nil"/>
              <w:left w:val="nil"/>
              <w:bottom w:val="single" w:sz="4" w:space="0" w:color="auto"/>
              <w:right w:val="single" w:sz="4" w:space="0" w:color="auto"/>
            </w:tcBorders>
            <w:shd w:val="clear" w:color="000000" w:fill="0070C0"/>
            <w:vAlign w:val="center"/>
            <w:hideMark/>
          </w:tcPr>
          <w:p w14:paraId="16627D55"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0070C0"/>
            <w:vAlign w:val="center"/>
            <w:hideMark/>
          </w:tcPr>
          <w:p w14:paraId="5B6EE6C4"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4897D29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03766EC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183A6AC" w14:textId="781A3F46" w:rsidR="00FB07C6" w:rsidRPr="00FB07C6" w:rsidRDefault="00391CEE" w:rsidP="00391CEE">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629DF60A" w14:textId="77777777" w:rsidR="00FB07C6" w:rsidRPr="00FB07C6" w:rsidRDefault="00FB07C6" w:rsidP="00FB07C6">
            <w:pPr>
              <w:jc w:val="both"/>
              <w:rPr>
                <w:color w:val="000000"/>
                <w:sz w:val="20"/>
                <w:szCs w:val="20"/>
              </w:rPr>
            </w:pPr>
            <w:r w:rsidRPr="00FB07C6">
              <w:rPr>
                <w:color w:val="000000"/>
                <w:sz w:val="20"/>
                <w:szCs w:val="20"/>
              </w:rPr>
              <w:t>10,500.00</w:t>
            </w:r>
          </w:p>
        </w:tc>
        <w:tc>
          <w:tcPr>
            <w:tcW w:w="1035" w:type="dxa"/>
            <w:tcBorders>
              <w:top w:val="nil"/>
              <w:left w:val="nil"/>
              <w:bottom w:val="single" w:sz="4" w:space="0" w:color="auto"/>
              <w:right w:val="single" w:sz="4" w:space="0" w:color="auto"/>
            </w:tcBorders>
            <w:vAlign w:val="center"/>
            <w:hideMark/>
          </w:tcPr>
          <w:p w14:paraId="60F4CAA7" w14:textId="77777777" w:rsidR="00FB07C6" w:rsidRPr="00FB07C6" w:rsidRDefault="00FB07C6" w:rsidP="00FB07C6">
            <w:pPr>
              <w:jc w:val="both"/>
              <w:rPr>
                <w:color w:val="000000"/>
                <w:sz w:val="20"/>
                <w:szCs w:val="20"/>
              </w:rPr>
            </w:pPr>
            <w:r w:rsidRPr="00FB07C6">
              <w:rPr>
                <w:color w:val="000000"/>
                <w:sz w:val="20"/>
                <w:szCs w:val="20"/>
              </w:rPr>
              <w:t>4,000.00</w:t>
            </w:r>
          </w:p>
        </w:tc>
        <w:tc>
          <w:tcPr>
            <w:tcW w:w="1265" w:type="dxa"/>
            <w:tcBorders>
              <w:top w:val="nil"/>
              <w:left w:val="nil"/>
              <w:bottom w:val="single" w:sz="4" w:space="0" w:color="auto"/>
              <w:right w:val="single" w:sz="4" w:space="0" w:color="auto"/>
            </w:tcBorders>
            <w:vAlign w:val="center"/>
            <w:hideMark/>
          </w:tcPr>
          <w:p w14:paraId="2A0F4D86" w14:textId="1BB92B6E" w:rsidR="00FB07C6" w:rsidRPr="00FB07C6" w:rsidRDefault="00391CEE" w:rsidP="00391CEE">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281DD3E4"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vAlign w:val="center"/>
            <w:hideMark/>
          </w:tcPr>
          <w:p w14:paraId="1B568CE0"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vAlign w:val="center"/>
            <w:hideMark/>
          </w:tcPr>
          <w:p w14:paraId="626725F2" w14:textId="77777777" w:rsidR="00FB07C6" w:rsidRPr="00FB07C6" w:rsidRDefault="00FB07C6" w:rsidP="00FB07C6">
            <w:pPr>
              <w:jc w:val="both"/>
              <w:rPr>
                <w:color w:val="000000"/>
                <w:sz w:val="20"/>
                <w:szCs w:val="20"/>
              </w:rPr>
            </w:pPr>
            <w:r w:rsidRPr="00FB07C6">
              <w:rPr>
                <w:color w:val="000000"/>
                <w:sz w:val="20"/>
                <w:szCs w:val="20"/>
              </w:rPr>
              <w:t>Budget</w:t>
            </w:r>
          </w:p>
        </w:tc>
        <w:tc>
          <w:tcPr>
            <w:tcW w:w="1086" w:type="dxa"/>
            <w:gridSpan w:val="2"/>
            <w:tcBorders>
              <w:top w:val="nil"/>
              <w:left w:val="nil"/>
              <w:bottom w:val="single" w:sz="4" w:space="0" w:color="auto"/>
              <w:right w:val="single" w:sz="4" w:space="0" w:color="auto"/>
            </w:tcBorders>
            <w:vAlign w:val="center"/>
            <w:hideMark/>
          </w:tcPr>
          <w:p w14:paraId="2A279413"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4B686A9A" w14:textId="77777777" w:rsidR="00FB07C6" w:rsidRPr="00FB07C6" w:rsidRDefault="00FB07C6" w:rsidP="00FB07C6">
            <w:pPr>
              <w:rPr>
                <w:sz w:val="20"/>
                <w:szCs w:val="20"/>
              </w:rPr>
            </w:pPr>
          </w:p>
        </w:tc>
      </w:tr>
      <w:tr w:rsidR="00FB07C6" w:rsidRPr="00FB07C6" w14:paraId="74F97DF3" w14:textId="77777777" w:rsidTr="003D25E1">
        <w:trPr>
          <w:trHeight w:val="255"/>
        </w:trPr>
        <w:tc>
          <w:tcPr>
            <w:tcW w:w="14825" w:type="dxa"/>
            <w:gridSpan w:val="16"/>
            <w:tcBorders>
              <w:top w:val="single" w:sz="4" w:space="0" w:color="auto"/>
              <w:left w:val="single" w:sz="4" w:space="0" w:color="auto"/>
              <w:bottom w:val="single" w:sz="4" w:space="0" w:color="auto"/>
              <w:right w:val="single" w:sz="4" w:space="0" w:color="auto"/>
            </w:tcBorders>
            <w:vAlign w:val="center"/>
            <w:hideMark/>
          </w:tcPr>
          <w:p w14:paraId="2FB70BC4" w14:textId="77777777" w:rsidR="00FB07C6" w:rsidRPr="00FB07C6" w:rsidRDefault="00FB07C6" w:rsidP="00FB07C6">
            <w:pPr>
              <w:jc w:val="both"/>
              <w:rPr>
                <w:b/>
                <w:bCs/>
                <w:color w:val="000000"/>
                <w:sz w:val="20"/>
                <w:szCs w:val="20"/>
              </w:rPr>
            </w:pPr>
            <w:r w:rsidRPr="00FB07C6">
              <w:rPr>
                <w:b/>
                <w:bCs/>
                <w:color w:val="000000"/>
                <w:sz w:val="20"/>
                <w:szCs w:val="20"/>
              </w:rPr>
              <w:t>Objective: To achieve productive employment and decent work</w:t>
            </w:r>
          </w:p>
        </w:tc>
        <w:tc>
          <w:tcPr>
            <w:tcW w:w="387" w:type="dxa"/>
            <w:gridSpan w:val="2"/>
            <w:tcBorders>
              <w:top w:val="nil"/>
              <w:left w:val="nil"/>
              <w:bottom w:val="single" w:sz="4" w:space="0" w:color="auto"/>
              <w:right w:val="single" w:sz="4" w:space="0" w:color="auto"/>
            </w:tcBorders>
            <w:noWrap/>
            <w:vAlign w:val="bottom"/>
            <w:hideMark/>
          </w:tcPr>
          <w:p w14:paraId="1C4B3C8A"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0D5E47E9" w14:textId="77777777" w:rsidR="00FB07C6" w:rsidRPr="00FB07C6" w:rsidRDefault="00FB07C6" w:rsidP="00FB07C6">
            <w:pPr>
              <w:rPr>
                <w:sz w:val="20"/>
                <w:szCs w:val="20"/>
              </w:rPr>
            </w:pPr>
          </w:p>
        </w:tc>
      </w:tr>
      <w:tr w:rsidR="00FB07C6" w:rsidRPr="00FB07C6" w14:paraId="47487A96" w14:textId="77777777" w:rsidTr="003D25E1">
        <w:trPr>
          <w:trHeight w:val="255"/>
        </w:trPr>
        <w:tc>
          <w:tcPr>
            <w:tcW w:w="14825" w:type="dxa"/>
            <w:gridSpan w:val="16"/>
            <w:tcBorders>
              <w:top w:val="single" w:sz="4" w:space="0" w:color="auto"/>
              <w:left w:val="single" w:sz="4" w:space="0" w:color="auto"/>
              <w:bottom w:val="single" w:sz="4" w:space="0" w:color="auto"/>
              <w:right w:val="single" w:sz="4" w:space="0" w:color="auto"/>
            </w:tcBorders>
            <w:vAlign w:val="center"/>
            <w:hideMark/>
          </w:tcPr>
          <w:p w14:paraId="2261B7FC" w14:textId="77777777" w:rsidR="00FB07C6" w:rsidRPr="00FB07C6" w:rsidRDefault="00FB07C6" w:rsidP="00FB07C6">
            <w:pPr>
              <w:jc w:val="both"/>
              <w:rPr>
                <w:b/>
                <w:bCs/>
                <w:color w:val="000000"/>
                <w:sz w:val="20"/>
                <w:szCs w:val="20"/>
              </w:rPr>
            </w:pPr>
            <w:r w:rsidRPr="00FB07C6">
              <w:rPr>
                <w:b/>
                <w:bCs/>
                <w:color w:val="000000"/>
                <w:sz w:val="20"/>
                <w:szCs w:val="20"/>
              </w:rPr>
              <w:t>Program: Deepen Political and Administrative Decentralization</w:t>
            </w:r>
          </w:p>
        </w:tc>
        <w:tc>
          <w:tcPr>
            <w:tcW w:w="387" w:type="dxa"/>
            <w:gridSpan w:val="2"/>
            <w:tcBorders>
              <w:top w:val="nil"/>
              <w:left w:val="nil"/>
              <w:bottom w:val="single" w:sz="4" w:space="0" w:color="auto"/>
              <w:right w:val="single" w:sz="4" w:space="0" w:color="auto"/>
            </w:tcBorders>
            <w:noWrap/>
            <w:vAlign w:val="bottom"/>
            <w:hideMark/>
          </w:tcPr>
          <w:p w14:paraId="19DBF6D2"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26989994" w14:textId="77777777" w:rsidR="00FB07C6" w:rsidRPr="00FB07C6" w:rsidRDefault="00FB07C6" w:rsidP="00FB07C6">
            <w:pPr>
              <w:rPr>
                <w:sz w:val="20"/>
                <w:szCs w:val="20"/>
              </w:rPr>
            </w:pPr>
          </w:p>
        </w:tc>
      </w:tr>
      <w:tr w:rsidR="00291FF3" w:rsidRPr="00FB07C6" w14:paraId="342B3635" w14:textId="77777777" w:rsidTr="000E45FE">
        <w:trPr>
          <w:trHeight w:val="1061"/>
        </w:trPr>
        <w:tc>
          <w:tcPr>
            <w:tcW w:w="676" w:type="dxa"/>
            <w:vMerge w:val="restart"/>
            <w:tcBorders>
              <w:top w:val="nil"/>
              <w:left w:val="single" w:sz="4" w:space="0" w:color="auto"/>
              <w:bottom w:val="single" w:sz="4" w:space="0" w:color="auto"/>
              <w:right w:val="single" w:sz="4" w:space="0" w:color="auto"/>
            </w:tcBorders>
            <w:vAlign w:val="center"/>
            <w:hideMark/>
          </w:tcPr>
          <w:p w14:paraId="4293B2B2" w14:textId="77777777" w:rsidR="00291FF3" w:rsidRPr="00FB07C6" w:rsidRDefault="00291FF3" w:rsidP="00FB07C6">
            <w:pPr>
              <w:jc w:val="both"/>
              <w:rPr>
                <w:b/>
                <w:bCs/>
                <w:color w:val="44546A"/>
                <w:sz w:val="20"/>
                <w:szCs w:val="20"/>
              </w:rPr>
            </w:pPr>
            <w:r w:rsidRPr="00FB07C6">
              <w:rPr>
                <w:b/>
                <w:bCs/>
                <w:color w:val="44546A"/>
                <w:sz w:val="20"/>
                <w:szCs w:val="20"/>
              </w:rPr>
              <w:lastRenderedPageBreak/>
              <w:t>90</w:t>
            </w:r>
          </w:p>
        </w:tc>
        <w:tc>
          <w:tcPr>
            <w:tcW w:w="2657" w:type="dxa"/>
            <w:vMerge w:val="restart"/>
            <w:tcBorders>
              <w:top w:val="nil"/>
              <w:left w:val="nil"/>
              <w:right w:val="single" w:sz="4" w:space="0" w:color="auto"/>
            </w:tcBorders>
            <w:vAlign w:val="center"/>
            <w:hideMark/>
          </w:tcPr>
          <w:p w14:paraId="373B2736" w14:textId="77777777" w:rsidR="00291FF3" w:rsidRPr="00FB07C6" w:rsidRDefault="00291FF3" w:rsidP="00FB07C6">
            <w:pPr>
              <w:jc w:val="both"/>
              <w:rPr>
                <w:color w:val="000000"/>
                <w:sz w:val="20"/>
                <w:szCs w:val="20"/>
              </w:rPr>
            </w:pPr>
            <w:r w:rsidRPr="00FB07C6">
              <w:rPr>
                <w:color w:val="000000"/>
                <w:sz w:val="20"/>
                <w:szCs w:val="20"/>
              </w:rPr>
              <w:t>Implementation of 2026 Capacity Building (Training &amp; Development) Plan,</w:t>
            </w:r>
          </w:p>
        </w:tc>
        <w:tc>
          <w:tcPr>
            <w:tcW w:w="1249" w:type="dxa"/>
            <w:vMerge w:val="restart"/>
            <w:tcBorders>
              <w:top w:val="nil"/>
              <w:left w:val="single" w:sz="4" w:space="0" w:color="auto"/>
              <w:bottom w:val="single" w:sz="4" w:space="0" w:color="auto"/>
              <w:right w:val="single" w:sz="4" w:space="0" w:color="auto"/>
            </w:tcBorders>
            <w:vAlign w:val="center"/>
            <w:hideMark/>
          </w:tcPr>
          <w:p w14:paraId="735C2692" w14:textId="77777777" w:rsidR="00291FF3" w:rsidRPr="00FB07C6" w:rsidRDefault="00291FF3" w:rsidP="00FB07C6">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314094B8" w14:textId="77777777" w:rsidR="00291FF3" w:rsidRPr="00FB07C6" w:rsidRDefault="00291FF3" w:rsidP="00FB07C6">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15961D0E" w14:textId="77777777" w:rsidR="00291FF3" w:rsidRPr="00FB07C6" w:rsidRDefault="00291FF3" w:rsidP="00FB07C6">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3AE55D21" w14:textId="77777777" w:rsidR="00291FF3" w:rsidRPr="00FB07C6" w:rsidRDefault="00291FF3"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0C3299ED" w14:textId="77777777" w:rsidR="00291FF3" w:rsidRPr="00FB07C6" w:rsidRDefault="00291FF3"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0C47D1E6" w14:textId="57691525" w:rsidR="00291FF3" w:rsidRPr="00FB07C6" w:rsidRDefault="00391CEE" w:rsidP="00391CEE">
            <w:pPr>
              <w:jc w:val="center"/>
              <w:rPr>
                <w:color w:val="000000"/>
                <w:sz w:val="20"/>
                <w:szCs w:val="20"/>
              </w:rPr>
            </w:pPr>
            <w:r>
              <w:rPr>
                <w:color w:val="000000"/>
                <w:sz w:val="20"/>
                <w:szCs w:val="20"/>
              </w:rPr>
              <w:t>-</w:t>
            </w:r>
          </w:p>
        </w:tc>
        <w:tc>
          <w:tcPr>
            <w:tcW w:w="1245" w:type="dxa"/>
            <w:vMerge w:val="restart"/>
            <w:tcBorders>
              <w:top w:val="nil"/>
              <w:left w:val="nil"/>
              <w:right w:val="single" w:sz="4" w:space="0" w:color="auto"/>
            </w:tcBorders>
            <w:vAlign w:val="center"/>
            <w:hideMark/>
          </w:tcPr>
          <w:p w14:paraId="08800B70" w14:textId="77777777" w:rsidR="00291FF3" w:rsidRPr="00FB07C6" w:rsidRDefault="00291FF3" w:rsidP="00FB07C6">
            <w:pPr>
              <w:jc w:val="both"/>
              <w:rPr>
                <w:color w:val="000000"/>
                <w:sz w:val="20"/>
                <w:szCs w:val="20"/>
              </w:rPr>
            </w:pPr>
            <w:r w:rsidRPr="00FB07C6">
              <w:rPr>
                <w:color w:val="000000"/>
                <w:sz w:val="20"/>
                <w:szCs w:val="20"/>
              </w:rPr>
              <w:t>30,000.00</w:t>
            </w:r>
          </w:p>
          <w:p w14:paraId="3A4C0BE5" w14:textId="33438CD9" w:rsidR="00291FF3" w:rsidRPr="00FB07C6" w:rsidRDefault="00291FF3" w:rsidP="00FB07C6">
            <w:pPr>
              <w:jc w:val="both"/>
              <w:rPr>
                <w:color w:val="000000"/>
                <w:sz w:val="20"/>
                <w:szCs w:val="20"/>
              </w:rPr>
            </w:pPr>
            <w:r w:rsidRPr="00FB07C6">
              <w:rPr>
                <w:color w:val="000000"/>
                <w:sz w:val="20"/>
                <w:szCs w:val="20"/>
              </w:rPr>
              <w:t>0</w:t>
            </w:r>
          </w:p>
        </w:tc>
        <w:tc>
          <w:tcPr>
            <w:tcW w:w="1035" w:type="dxa"/>
            <w:vMerge w:val="restart"/>
            <w:tcBorders>
              <w:top w:val="nil"/>
              <w:left w:val="single" w:sz="4" w:space="0" w:color="auto"/>
              <w:bottom w:val="single" w:sz="4" w:space="0" w:color="auto"/>
              <w:right w:val="single" w:sz="4" w:space="0" w:color="auto"/>
            </w:tcBorders>
            <w:vAlign w:val="center"/>
            <w:hideMark/>
          </w:tcPr>
          <w:p w14:paraId="12711188" w14:textId="77777777" w:rsidR="00291FF3" w:rsidRPr="00FB07C6" w:rsidRDefault="00291FF3" w:rsidP="00FB07C6">
            <w:pPr>
              <w:jc w:val="both"/>
              <w:rPr>
                <w:color w:val="000000"/>
                <w:sz w:val="20"/>
                <w:szCs w:val="20"/>
              </w:rPr>
            </w:pPr>
            <w:r w:rsidRPr="00FB07C6">
              <w:rPr>
                <w:color w:val="000000"/>
                <w:sz w:val="20"/>
                <w:szCs w:val="20"/>
              </w:rPr>
              <w:t>40,000.00</w:t>
            </w:r>
          </w:p>
        </w:tc>
        <w:tc>
          <w:tcPr>
            <w:tcW w:w="1265" w:type="dxa"/>
            <w:vMerge w:val="restart"/>
            <w:tcBorders>
              <w:top w:val="nil"/>
              <w:left w:val="single" w:sz="4" w:space="0" w:color="auto"/>
              <w:bottom w:val="single" w:sz="4" w:space="0" w:color="auto"/>
              <w:right w:val="single" w:sz="4" w:space="0" w:color="auto"/>
            </w:tcBorders>
            <w:vAlign w:val="center"/>
            <w:hideMark/>
          </w:tcPr>
          <w:p w14:paraId="16BA50DF" w14:textId="6CEE24CD" w:rsidR="00291FF3" w:rsidRPr="00FB07C6" w:rsidRDefault="00291FF3" w:rsidP="00FB07C6">
            <w:pPr>
              <w:jc w:val="both"/>
              <w:rPr>
                <w:color w:val="000000"/>
                <w:sz w:val="20"/>
                <w:szCs w:val="20"/>
              </w:rPr>
            </w:pPr>
            <w:r w:rsidRPr="00FB07C6">
              <w:rPr>
                <w:color w:val="000000"/>
                <w:sz w:val="20"/>
                <w:szCs w:val="20"/>
              </w:rPr>
              <w:t> </w:t>
            </w:r>
            <w:r w:rsidR="0069160B">
              <w:rPr>
                <w:color w:val="000000"/>
                <w:sz w:val="20"/>
                <w:szCs w:val="20"/>
              </w:rPr>
              <w:t>20,000.00</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04BD32EA" w14:textId="77777777" w:rsidR="00291FF3" w:rsidRPr="00FB07C6" w:rsidRDefault="00291FF3" w:rsidP="00FB07C6">
            <w:pPr>
              <w:jc w:val="both"/>
              <w:rPr>
                <w:color w:val="000000"/>
                <w:sz w:val="20"/>
                <w:szCs w:val="20"/>
              </w:rPr>
            </w:pPr>
            <w:r w:rsidRPr="00FB07C6">
              <w:rPr>
                <w:color w:val="000000"/>
                <w:sz w:val="20"/>
                <w:szCs w:val="20"/>
              </w:rPr>
              <w:t> </w:t>
            </w:r>
          </w:p>
        </w:tc>
        <w:tc>
          <w:tcPr>
            <w:tcW w:w="630" w:type="dxa"/>
            <w:vMerge w:val="restart"/>
            <w:tcBorders>
              <w:top w:val="nil"/>
              <w:left w:val="single" w:sz="4" w:space="0" w:color="auto"/>
              <w:bottom w:val="single" w:sz="4" w:space="0" w:color="auto"/>
              <w:right w:val="single" w:sz="4" w:space="0" w:color="auto"/>
            </w:tcBorders>
            <w:vAlign w:val="center"/>
            <w:hideMark/>
          </w:tcPr>
          <w:p w14:paraId="6956DB73" w14:textId="77777777" w:rsidR="00291FF3" w:rsidRPr="00FB07C6" w:rsidRDefault="00291FF3" w:rsidP="00FB07C6">
            <w:pPr>
              <w:jc w:val="both"/>
              <w:rPr>
                <w:color w:val="000000"/>
                <w:sz w:val="20"/>
                <w:szCs w:val="20"/>
              </w:rPr>
            </w:pPr>
            <w:r w:rsidRPr="00FB07C6">
              <w:rPr>
                <w:color w:val="000000"/>
                <w:sz w:val="20"/>
                <w:szCs w:val="20"/>
              </w:rPr>
              <w:t>x</w:t>
            </w:r>
          </w:p>
        </w:tc>
        <w:tc>
          <w:tcPr>
            <w:tcW w:w="1510" w:type="dxa"/>
            <w:vMerge w:val="restart"/>
            <w:tcBorders>
              <w:top w:val="nil"/>
              <w:left w:val="single" w:sz="4" w:space="0" w:color="auto"/>
              <w:bottom w:val="single" w:sz="4" w:space="0" w:color="auto"/>
              <w:right w:val="single" w:sz="4" w:space="0" w:color="auto"/>
            </w:tcBorders>
            <w:vAlign w:val="center"/>
            <w:hideMark/>
          </w:tcPr>
          <w:p w14:paraId="442DBD91" w14:textId="77777777" w:rsidR="00291FF3" w:rsidRPr="00FB07C6" w:rsidRDefault="00291FF3" w:rsidP="00FB07C6">
            <w:pPr>
              <w:jc w:val="both"/>
              <w:rPr>
                <w:color w:val="000000"/>
                <w:sz w:val="20"/>
                <w:szCs w:val="20"/>
              </w:rPr>
            </w:pPr>
            <w:r w:rsidRPr="00FB07C6">
              <w:rPr>
                <w:color w:val="000000"/>
                <w:sz w:val="20"/>
                <w:szCs w:val="20"/>
              </w:rPr>
              <w:t>HRD</w:t>
            </w:r>
          </w:p>
        </w:tc>
        <w:tc>
          <w:tcPr>
            <w:tcW w:w="1086" w:type="dxa"/>
            <w:gridSpan w:val="2"/>
            <w:vMerge w:val="restart"/>
            <w:tcBorders>
              <w:top w:val="nil"/>
              <w:left w:val="single" w:sz="4" w:space="0" w:color="auto"/>
              <w:bottom w:val="single" w:sz="4" w:space="0" w:color="auto"/>
              <w:right w:val="single" w:sz="4" w:space="0" w:color="auto"/>
            </w:tcBorders>
            <w:vAlign w:val="center"/>
            <w:hideMark/>
          </w:tcPr>
          <w:p w14:paraId="29CE4802" w14:textId="77777777" w:rsidR="00291FF3" w:rsidRPr="00FB07C6" w:rsidRDefault="00291FF3"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69AD3084" w14:textId="77777777" w:rsidR="00291FF3" w:rsidRPr="00FB07C6" w:rsidRDefault="00291FF3" w:rsidP="00FB07C6">
            <w:pPr>
              <w:rPr>
                <w:sz w:val="20"/>
                <w:szCs w:val="20"/>
              </w:rPr>
            </w:pPr>
          </w:p>
        </w:tc>
      </w:tr>
      <w:tr w:rsidR="00291FF3" w:rsidRPr="00FB07C6" w14:paraId="1DDDE9D1" w14:textId="77777777" w:rsidTr="000E45FE">
        <w:trPr>
          <w:trHeight w:val="58"/>
        </w:trPr>
        <w:tc>
          <w:tcPr>
            <w:tcW w:w="676" w:type="dxa"/>
            <w:vMerge/>
            <w:tcBorders>
              <w:top w:val="nil"/>
              <w:left w:val="single" w:sz="4" w:space="0" w:color="auto"/>
              <w:bottom w:val="single" w:sz="4" w:space="0" w:color="auto"/>
              <w:right w:val="single" w:sz="4" w:space="0" w:color="auto"/>
            </w:tcBorders>
            <w:vAlign w:val="center"/>
            <w:hideMark/>
          </w:tcPr>
          <w:p w14:paraId="78CB6B90" w14:textId="77777777" w:rsidR="00291FF3" w:rsidRPr="00FB07C6" w:rsidRDefault="00291FF3" w:rsidP="00FB07C6">
            <w:pPr>
              <w:rPr>
                <w:b/>
                <w:bCs/>
                <w:color w:val="44546A"/>
                <w:sz w:val="20"/>
                <w:szCs w:val="20"/>
              </w:rPr>
            </w:pPr>
          </w:p>
        </w:tc>
        <w:tc>
          <w:tcPr>
            <w:tcW w:w="2657" w:type="dxa"/>
            <w:vMerge/>
            <w:tcBorders>
              <w:left w:val="nil"/>
              <w:bottom w:val="single" w:sz="4" w:space="0" w:color="auto"/>
              <w:right w:val="single" w:sz="4" w:space="0" w:color="auto"/>
            </w:tcBorders>
            <w:vAlign w:val="center"/>
            <w:hideMark/>
          </w:tcPr>
          <w:p w14:paraId="2EEA6B20" w14:textId="2A593B9F" w:rsidR="00291FF3" w:rsidRPr="00FB07C6" w:rsidRDefault="00291FF3" w:rsidP="00FB07C6">
            <w:pPr>
              <w:jc w:val="both"/>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721C6F2F" w14:textId="77777777" w:rsidR="00291FF3" w:rsidRPr="00FB07C6" w:rsidRDefault="00291FF3"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7E23FA1" w14:textId="77777777" w:rsidR="00291FF3" w:rsidRPr="00FB07C6" w:rsidRDefault="00291FF3" w:rsidP="00FB07C6">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4DAFF082" w14:textId="77777777" w:rsidR="00291FF3" w:rsidRPr="00FB07C6" w:rsidRDefault="00291FF3" w:rsidP="00FB07C6">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71AA9014" w14:textId="77777777" w:rsidR="00291FF3" w:rsidRPr="00FB07C6" w:rsidRDefault="00291FF3"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7663BD6" w14:textId="77777777" w:rsidR="00291FF3" w:rsidRPr="00FB07C6" w:rsidRDefault="00291FF3"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68126239" w14:textId="77777777" w:rsidR="00291FF3" w:rsidRPr="00FB07C6" w:rsidRDefault="00291FF3" w:rsidP="00FB07C6">
            <w:pPr>
              <w:rPr>
                <w:color w:val="000000"/>
                <w:sz w:val="20"/>
                <w:szCs w:val="20"/>
              </w:rPr>
            </w:pPr>
          </w:p>
        </w:tc>
        <w:tc>
          <w:tcPr>
            <w:tcW w:w="1245" w:type="dxa"/>
            <w:vMerge/>
            <w:tcBorders>
              <w:left w:val="nil"/>
              <w:bottom w:val="single" w:sz="4" w:space="0" w:color="auto"/>
              <w:right w:val="single" w:sz="4" w:space="0" w:color="auto"/>
            </w:tcBorders>
            <w:vAlign w:val="center"/>
            <w:hideMark/>
          </w:tcPr>
          <w:p w14:paraId="244F0A9D" w14:textId="732C6087" w:rsidR="00291FF3" w:rsidRPr="00FB07C6" w:rsidRDefault="00291FF3" w:rsidP="00FB07C6">
            <w:pPr>
              <w:jc w:val="both"/>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0756DDB7" w14:textId="77777777" w:rsidR="00291FF3" w:rsidRPr="00FB07C6" w:rsidRDefault="00291FF3"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2A845D32" w14:textId="77777777" w:rsidR="00291FF3" w:rsidRPr="00FB07C6" w:rsidRDefault="00291FF3" w:rsidP="00FB07C6">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32F804FB" w14:textId="77777777" w:rsidR="00291FF3" w:rsidRPr="00FB07C6" w:rsidRDefault="00291FF3" w:rsidP="00FB07C6">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6FE3E567" w14:textId="77777777" w:rsidR="00291FF3" w:rsidRPr="00FB07C6" w:rsidRDefault="00291FF3" w:rsidP="00FB07C6">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14E4808E" w14:textId="77777777" w:rsidR="00291FF3" w:rsidRPr="00FB07C6" w:rsidRDefault="00291FF3" w:rsidP="00FB07C6">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1D247CDD" w14:textId="77777777" w:rsidR="00291FF3" w:rsidRPr="00FB07C6" w:rsidRDefault="00291FF3" w:rsidP="00FB07C6">
            <w:pPr>
              <w:rPr>
                <w:color w:val="000000"/>
                <w:sz w:val="20"/>
                <w:szCs w:val="20"/>
              </w:rPr>
            </w:pPr>
          </w:p>
        </w:tc>
        <w:tc>
          <w:tcPr>
            <w:tcW w:w="252" w:type="dxa"/>
            <w:gridSpan w:val="2"/>
            <w:vAlign w:val="center"/>
            <w:hideMark/>
          </w:tcPr>
          <w:p w14:paraId="1BD6E362" w14:textId="77777777" w:rsidR="00291FF3" w:rsidRPr="00FB07C6" w:rsidRDefault="00291FF3" w:rsidP="00FB07C6">
            <w:pPr>
              <w:rPr>
                <w:sz w:val="20"/>
                <w:szCs w:val="20"/>
              </w:rPr>
            </w:pPr>
          </w:p>
        </w:tc>
      </w:tr>
      <w:tr w:rsidR="00FB07C6" w:rsidRPr="00FB07C6" w14:paraId="58F820D1" w14:textId="77777777" w:rsidTr="000E45FE">
        <w:trPr>
          <w:trHeight w:val="125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655FA7C7" w14:textId="77777777" w:rsidR="00FB07C6" w:rsidRPr="00FB07C6" w:rsidRDefault="00FB07C6" w:rsidP="00FB07C6">
            <w:pPr>
              <w:jc w:val="both"/>
              <w:rPr>
                <w:b/>
                <w:bCs/>
                <w:color w:val="44546A"/>
                <w:sz w:val="20"/>
                <w:szCs w:val="20"/>
              </w:rPr>
            </w:pPr>
            <w:r w:rsidRPr="00FB07C6">
              <w:rPr>
                <w:b/>
                <w:bCs/>
                <w:color w:val="44546A"/>
                <w:sz w:val="20"/>
                <w:szCs w:val="20"/>
              </w:rPr>
              <w:t>91</w:t>
            </w:r>
          </w:p>
        </w:tc>
        <w:tc>
          <w:tcPr>
            <w:tcW w:w="2657" w:type="dxa"/>
            <w:tcBorders>
              <w:top w:val="nil"/>
              <w:left w:val="nil"/>
              <w:bottom w:val="single" w:sz="4" w:space="0" w:color="auto"/>
              <w:right w:val="single" w:sz="4" w:space="0" w:color="auto"/>
            </w:tcBorders>
            <w:shd w:val="clear" w:color="000000" w:fill="D9E2F3"/>
            <w:vAlign w:val="center"/>
            <w:hideMark/>
          </w:tcPr>
          <w:p w14:paraId="21B4679E" w14:textId="77777777" w:rsidR="00FB07C6" w:rsidRPr="00FB07C6" w:rsidRDefault="00FB07C6" w:rsidP="00FB07C6">
            <w:pPr>
              <w:jc w:val="both"/>
              <w:rPr>
                <w:color w:val="000000"/>
                <w:sz w:val="20"/>
                <w:szCs w:val="20"/>
              </w:rPr>
            </w:pPr>
            <w:r w:rsidRPr="00FB07C6">
              <w:rPr>
                <w:color w:val="000000"/>
                <w:sz w:val="20"/>
                <w:szCs w:val="20"/>
              </w:rPr>
              <w:t>Prepare, update &amp; submit Staff Promotion Register and Bi-annual promotion list to OHLGS/VRCC and support staff to Attend Promotion Training and Interview</w:t>
            </w:r>
          </w:p>
        </w:tc>
        <w:tc>
          <w:tcPr>
            <w:tcW w:w="1249" w:type="dxa"/>
            <w:tcBorders>
              <w:top w:val="nil"/>
              <w:left w:val="nil"/>
              <w:bottom w:val="single" w:sz="4" w:space="0" w:color="auto"/>
              <w:right w:val="single" w:sz="4" w:space="0" w:color="auto"/>
            </w:tcBorders>
            <w:shd w:val="clear" w:color="000000" w:fill="D9E2F3"/>
            <w:vAlign w:val="center"/>
            <w:hideMark/>
          </w:tcPr>
          <w:p w14:paraId="20F7E89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61A21083" w14:textId="77777777" w:rsidR="00FB07C6" w:rsidRPr="00FB07C6" w:rsidRDefault="00FB07C6" w:rsidP="00FB07C6">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auto" w:fill="0070C0"/>
            <w:vAlign w:val="center"/>
            <w:hideMark/>
          </w:tcPr>
          <w:p w14:paraId="21606BE0" w14:textId="77777777" w:rsidR="00FB07C6" w:rsidRPr="00FB07C6" w:rsidRDefault="00FB07C6" w:rsidP="00FB07C6">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auto" w:fill="0070C0"/>
            <w:vAlign w:val="center"/>
            <w:hideMark/>
          </w:tcPr>
          <w:p w14:paraId="0B1734A3"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auto" w:fill="0070C0"/>
            <w:vAlign w:val="center"/>
            <w:hideMark/>
          </w:tcPr>
          <w:p w14:paraId="144B16E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FBA4C8C" w14:textId="0C902C4A" w:rsidR="00FB07C6" w:rsidRPr="00FB07C6" w:rsidRDefault="00391CEE" w:rsidP="00391CEE">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hideMark/>
          </w:tcPr>
          <w:p w14:paraId="49176C47" w14:textId="77777777" w:rsidR="00FB07C6" w:rsidRPr="00FB07C6" w:rsidRDefault="00FB07C6" w:rsidP="00FB07C6">
            <w:pPr>
              <w:jc w:val="both"/>
              <w:rPr>
                <w:color w:val="000000"/>
                <w:sz w:val="20"/>
                <w:szCs w:val="20"/>
              </w:rPr>
            </w:pPr>
            <w:r w:rsidRPr="00FB07C6">
              <w:rPr>
                <w:color w:val="000000"/>
                <w:sz w:val="20"/>
                <w:szCs w:val="20"/>
              </w:rPr>
              <w:t>8,000.00</w:t>
            </w:r>
          </w:p>
        </w:tc>
        <w:tc>
          <w:tcPr>
            <w:tcW w:w="1035" w:type="dxa"/>
            <w:tcBorders>
              <w:top w:val="nil"/>
              <w:left w:val="nil"/>
              <w:bottom w:val="single" w:sz="4" w:space="0" w:color="auto"/>
              <w:right w:val="single" w:sz="4" w:space="0" w:color="auto"/>
            </w:tcBorders>
            <w:shd w:val="clear" w:color="000000" w:fill="D9E2F3"/>
            <w:vAlign w:val="center"/>
            <w:hideMark/>
          </w:tcPr>
          <w:p w14:paraId="22A1BC55" w14:textId="77777777" w:rsidR="00FB07C6" w:rsidRPr="00FB07C6" w:rsidRDefault="00FB07C6" w:rsidP="00FB07C6">
            <w:pPr>
              <w:jc w:val="both"/>
              <w:rPr>
                <w:color w:val="000000"/>
                <w:sz w:val="20"/>
                <w:szCs w:val="20"/>
              </w:rPr>
            </w:pPr>
            <w:r w:rsidRPr="00FB07C6">
              <w:rPr>
                <w:color w:val="000000"/>
                <w:sz w:val="20"/>
                <w:szCs w:val="20"/>
              </w:rPr>
              <w:t>10,000.00</w:t>
            </w:r>
          </w:p>
        </w:tc>
        <w:tc>
          <w:tcPr>
            <w:tcW w:w="1265" w:type="dxa"/>
            <w:tcBorders>
              <w:top w:val="nil"/>
              <w:left w:val="nil"/>
              <w:bottom w:val="single" w:sz="4" w:space="0" w:color="auto"/>
              <w:right w:val="single" w:sz="4" w:space="0" w:color="auto"/>
            </w:tcBorders>
            <w:shd w:val="clear" w:color="000000" w:fill="D9E2F3"/>
            <w:vAlign w:val="center"/>
            <w:hideMark/>
          </w:tcPr>
          <w:p w14:paraId="31C2C8DE" w14:textId="1C978707" w:rsidR="00FB07C6" w:rsidRPr="00FB07C6" w:rsidRDefault="00391CEE" w:rsidP="00391CEE">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18A0CB23" w14:textId="77777777" w:rsidR="00FB07C6" w:rsidRPr="00FB07C6" w:rsidRDefault="00FB07C6" w:rsidP="00FB07C6">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6B9DB310" w14:textId="77777777" w:rsidR="00FB07C6" w:rsidRPr="00FB07C6" w:rsidRDefault="00FB07C6" w:rsidP="00FB07C6">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1BEB533E" w14:textId="77777777" w:rsidR="00FB07C6" w:rsidRPr="00FB07C6" w:rsidRDefault="00FB07C6" w:rsidP="00FB07C6">
            <w:pPr>
              <w:jc w:val="both"/>
              <w:rPr>
                <w:color w:val="000000"/>
                <w:sz w:val="20"/>
                <w:szCs w:val="20"/>
              </w:rPr>
            </w:pPr>
            <w:r w:rsidRPr="00FB07C6">
              <w:rPr>
                <w:color w:val="000000"/>
                <w:sz w:val="20"/>
                <w:szCs w:val="20"/>
              </w:rPr>
              <w:t>HRD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2DE530B0"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52" w:type="dxa"/>
            <w:gridSpan w:val="2"/>
            <w:vAlign w:val="center"/>
            <w:hideMark/>
          </w:tcPr>
          <w:p w14:paraId="4C89AE7F" w14:textId="77777777" w:rsidR="00FB07C6" w:rsidRPr="00FB07C6" w:rsidRDefault="00FB07C6" w:rsidP="00FB07C6">
            <w:pPr>
              <w:rPr>
                <w:sz w:val="20"/>
                <w:szCs w:val="20"/>
              </w:rPr>
            </w:pPr>
          </w:p>
        </w:tc>
      </w:tr>
      <w:tr w:rsidR="00291FF3" w:rsidRPr="00FB07C6" w14:paraId="42EDA2E7" w14:textId="77777777" w:rsidTr="000E45FE">
        <w:trPr>
          <w:trHeight w:val="1250"/>
        </w:trPr>
        <w:tc>
          <w:tcPr>
            <w:tcW w:w="676" w:type="dxa"/>
            <w:tcBorders>
              <w:top w:val="nil"/>
              <w:left w:val="single" w:sz="4" w:space="0" w:color="auto"/>
              <w:bottom w:val="single" w:sz="4" w:space="0" w:color="auto"/>
              <w:right w:val="single" w:sz="4" w:space="0" w:color="auto"/>
            </w:tcBorders>
            <w:shd w:val="clear" w:color="000000" w:fill="D9E2F3"/>
            <w:vAlign w:val="center"/>
          </w:tcPr>
          <w:p w14:paraId="15FB201F" w14:textId="6106FF3E" w:rsidR="00291FF3" w:rsidRPr="00FB07C6" w:rsidRDefault="00291FF3" w:rsidP="00291FF3">
            <w:pPr>
              <w:jc w:val="both"/>
              <w:rPr>
                <w:b/>
                <w:bCs/>
                <w:color w:val="44546A"/>
                <w:sz w:val="20"/>
                <w:szCs w:val="20"/>
              </w:rPr>
            </w:pPr>
            <w:r>
              <w:rPr>
                <w:b/>
                <w:bCs/>
                <w:color w:val="44546A"/>
                <w:sz w:val="20"/>
                <w:szCs w:val="20"/>
              </w:rPr>
              <w:t>92</w:t>
            </w:r>
          </w:p>
        </w:tc>
        <w:tc>
          <w:tcPr>
            <w:tcW w:w="2657" w:type="dxa"/>
            <w:tcBorders>
              <w:top w:val="nil"/>
              <w:left w:val="nil"/>
              <w:bottom w:val="single" w:sz="4" w:space="0" w:color="auto"/>
              <w:right w:val="single" w:sz="4" w:space="0" w:color="auto"/>
            </w:tcBorders>
            <w:shd w:val="clear" w:color="000000" w:fill="D9E2F3"/>
            <w:vAlign w:val="center"/>
          </w:tcPr>
          <w:p w14:paraId="5E0BFC1C" w14:textId="647AE21C" w:rsidR="00291FF3" w:rsidRPr="00FB07C6" w:rsidRDefault="00291FF3" w:rsidP="00291FF3">
            <w:pPr>
              <w:jc w:val="both"/>
              <w:rPr>
                <w:color w:val="000000"/>
                <w:sz w:val="20"/>
                <w:szCs w:val="20"/>
              </w:rPr>
            </w:pPr>
            <w:r w:rsidRPr="00FB07C6">
              <w:rPr>
                <w:color w:val="000000"/>
                <w:sz w:val="20"/>
                <w:szCs w:val="20"/>
              </w:rPr>
              <w:t>Submission of Quarterly &amp; 2026 Annual implementation reports to OHLGS/VRCC</w:t>
            </w:r>
          </w:p>
        </w:tc>
        <w:tc>
          <w:tcPr>
            <w:tcW w:w="1249" w:type="dxa"/>
            <w:tcBorders>
              <w:top w:val="nil"/>
              <w:left w:val="nil"/>
              <w:bottom w:val="single" w:sz="4" w:space="0" w:color="auto"/>
              <w:right w:val="single" w:sz="4" w:space="0" w:color="auto"/>
            </w:tcBorders>
            <w:shd w:val="clear" w:color="000000" w:fill="D9E2F3"/>
            <w:vAlign w:val="center"/>
          </w:tcPr>
          <w:p w14:paraId="0CD39684" w14:textId="5DF7889F" w:rsidR="00291FF3" w:rsidRPr="00FB07C6" w:rsidRDefault="00291FF3" w:rsidP="00291FF3">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tcPr>
          <w:p w14:paraId="2C41FF5A" w14:textId="7C4115F9" w:rsidR="00291FF3" w:rsidRPr="00FB07C6" w:rsidRDefault="00291FF3" w:rsidP="00291FF3">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auto" w:fill="0070C0"/>
            <w:vAlign w:val="center"/>
          </w:tcPr>
          <w:p w14:paraId="7AEDD86A" w14:textId="67F4E5F8" w:rsidR="00291FF3" w:rsidRPr="00FB07C6" w:rsidRDefault="00291FF3" w:rsidP="00291FF3">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auto" w:fill="0070C0"/>
            <w:vAlign w:val="center"/>
          </w:tcPr>
          <w:p w14:paraId="1194479B" w14:textId="39274651" w:rsidR="00291FF3" w:rsidRPr="00FB07C6" w:rsidRDefault="00291FF3" w:rsidP="00291FF3">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auto" w:fill="0070C0"/>
            <w:vAlign w:val="center"/>
          </w:tcPr>
          <w:p w14:paraId="008BCAC5" w14:textId="32C1687E" w:rsidR="00291FF3" w:rsidRPr="00FB07C6" w:rsidRDefault="00291FF3" w:rsidP="00291FF3">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tcPr>
          <w:p w14:paraId="0DEEA9A8" w14:textId="00EF6EBE" w:rsidR="00291FF3" w:rsidRPr="00FB07C6" w:rsidRDefault="00291FF3" w:rsidP="00291FF3">
            <w:pPr>
              <w:jc w:val="both"/>
              <w:rPr>
                <w:color w:val="000000"/>
                <w:sz w:val="20"/>
                <w:szCs w:val="20"/>
              </w:rPr>
            </w:pPr>
            <w:r w:rsidRPr="00FB07C6">
              <w:rPr>
                <w:color w:val="000000"/>
                <w:sz w:val="20"/>
                <w:szCs w:val="20"/>
              </w:rPr>
              <w:t> </w:t>
            </w:r>
            <w:r>
              <w:rPr>
                <w:color w:val="000000"/>
                <w:sz w:val="20"/>
                <w:szCs w:val="20"/>
              </w:rPr>
              <w:t>20</w:t>
            </w:r>
            <w:r w:rsidRPr="00FB07C6">
              <w:rPr>
                <w:color w:val="000000"/>
                <w:sz w:val="20"/>
                <w:szCs w:val="20"/>
              </w:rPr>
              <w:t>,000.00</w:t>
            </w:r>
          </w:p>
        </w:tc>
        <w:tc>
          <w:tcPr>
            <w:tcW w:w="1245" w:type="dxa"/>
            <w:tcBorders>
              <w:top w:val="nil"/>
              <w:left w:val="nil"/>
              <w:bottom w:val="single" w:sz="4" w:space="0" w:color="auto"/>
              <w:right w:val="single" w:sz="4" w:space="0" w:color="auto"/>
            </w:tcBorders>
            <w:shd w:val="clear" w:color="000000" w:fill="D9E2F3"/>
            <w:vAlign w:val="center"/>
          </w:tcPr>
          <w:p w14:paraId="17EF4D74" w14:textId="3E81B9B6" w:rsidR="00291FF3" w:rsidRPr="00FB07C6" w:rsidRDefault="00391CEE" w:rsidP="00391CEE">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tcPr>
          <w:p w14:paraId="527B1BB1" w14:textId="0EC5DC6E" w:rsidR="00291FF3" w:rsidRPr="00FB07C6" w:rsidRDefault="00291FF3" w:rsidP="00291FF3">
            <w:pPr>
              <w:jc w:val="both"/>
              <w:rPr>
                <w:color w:val="000000"/>
                <w:sz w:val="20"/>
                <w:szCs w:val="20"/>
              </w:rPr>
            </w:pPr>
            <w:r w:rsidRPr="00FB07C6">
              <w:rPr>
                <w:color w:val="000000"/>
                <w:sz w:val="20"/>
                <w:szCs w:val="20"/>
              </w:rPr>
              <w:t>10,000.00</w:t>
            </w:r>
          </w:p>
        </w:tc>
        <w:tc>
          <w:tcPr>
            <w:tcW w:w="1265" w:type="dxa"/>
            <w:tcBorders>
              <w:top w:val="nil"/>
              <w:left w:val="nil"/>
              <w:bottom w:val="single" w:sz="4" w:space="0" w:color="auto"/>
              <w:right w:val="single" w:sz="4" w:space="0" w:color="auto"/>
            </w:tcBorders>
            <w:shd w:val="clear" w:color="000000" w:fill="D9E2F3"/>
            <w:vAlign w:val="center"/>
          </w:tcPr>
          <w:p w14:paraId="57E22E80" w14:textId="05BCFEA5" w:rsidR="00291FF3" w:rsidRPr="00FB07C6" w:rsidRDefault="00391CEE" w:rsidP="00391CEE">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tcPr>
          <w:p w14:paraId="1B1EDAE4" w14:textId="1AA2876C" w:rsidR="00291FF3" w:rsidRPr="00FB07C6" w:rsidRDefault="00291FF3" w:rsidP="00291FF3">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tcPr>
          <w:p w14:paraId="09C01002" w14:textId="6831FC2B" w:rsidR="00291FF3" w:rsidRPr="00FB07C6" w:rsidRDefault="00291FF3" w:rsidP="00291FF3">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tcPr>
          <w:p w14:paraId="2832D287" w14:textId="60A3F7D4" w:rsidR="00291FF3" w:rsidRPr="00FB07C6" w:rsidRDefault="00291FF3" w:rsidP="00291FF3">
            <w:pPr>
              <w:jc w:val="both"/>
              <w:rPr>
                <w:color w:val="000000"/>
                <w:sz w:val="20"/>
                <w:szCs w:val="20"/>
              </w:rPr>
            </w:pPr>
            <w:r w:rsidRPr="00FB07C6">
              <w:rPr>
                <w:color w:val="000000"/>
                <w:sz w:val="20"/>
                <w:szCs w:val="20"/>
              </w:rPr>
              <w:t>HRD</w:t>
            </w:r>
          </w:p>
        </w:tc>
        <w:tc>
          <w:tcPr>
            <w:tcW w:w="1086" w:type="dxa"/>
            <w:gridSpan w:val="2"/>
            <w:tcBorders>
              <w:top w:val="nil"/>
              <w:left w:val="nil"/>
              <w:bottom w:val="single" w:sz="4" w:space="0" w:color="auto"/>
              <w:right w:val="single" w:sz="4" w:space="0" w:color="auto"/>
            </w:tcBorders>
            <w:shd w:val="clear" w:color="000000" w:fill="D9E2F3"/>
            <w:vAlign w:val="center"/>
          </w:tcPr>
          <w:p w14:paraId="40C3488E" w14:textId="0D6763AC" w:rsidR="00291FF3" w:rsidRPr="00FB07C6" w:rsidRDefault="00291FF3" w:rsidP="00291FF3">
            <w:pPr>
              <w:jc w:val="both"/>
              <w:rPr>
                <w:color w:val="000000"/>
                <w:sz w:val="20"/>
                <w:szCs w:val="20"/>
              </w:rPr>
            </w:pPr>
            <w:r w:rsidRPr="00FB07C6">
              <w:rPr>
                <w:color w:val="000000"/>
                <w:sz w:val="20"/>
                <w:szCs w:val="20"/>
              </w:rPr>
              <w:t>Central Admin</w:t>
            </w:r>
          </w:p>
        </w:tc>
        <w:tc>
          <w:tcPr>
            <w:tcW w:w="252" w:type="dxa"/>
            <w:gridSpan w:val="2"/>
            <w:vAlign w:val="center"/>
          </w:tcPr>
          <w:p w14:paraId="1EC33C51" w14:textId="77777777" w:rsidR="00291FF3" w:rsidRPr="00FB07C6" w:rsidRDefault="00291FF3" w:rsidP="00291FF3">
            <w:pPr>
              <w:rPr>
                <w:sz w:val="20"/>
                <w:szCs w:val="20"/>
              </w:rPr>
            </w:pPr>
          </w:p>
        </w:tc>
      </w:tr>
      <w:tr w:rsidR="00291FF3" w:rsidRPr="00FB07C6" w14:paraId="3011DF02" w14:textId="77777777" w:rsidTr="000E45FE">
        <w:trPr>
          <w:trHeight w:val="440"/>
        </w:trPr>
        <w:tc>
          <w:tcPr>
            <w:tcW w:w="676" w:type="dxa"/>
            <w:vMerge w:val="restart"/>
            <w:tcBorders>
              <w:top w:val="nil"/>
              <w:left w:val="single" w:sz="4" w:space="0" w:color="auto"/>
              <w:bottom w:val="single" w:sz="4" w:space="0" w:color="auto"/>
              <w:right w:val="single" w:sz="4" w:space="0" w:color="auto"/>
            </w:tcBorders>
            <w:vAlign w:val="center"/>
            <w:hideMark/>
          </w:tcPr>
          <w:p w14:paraId="420FD43B" w14:textId="5B91CCA8" w:rsidR="00291FF3" w:rsidRPr="00FB07C6" w:rsidRDefault="00291FF3" w:rsidP="00291FF3">
            <w:pPr>
              <w:jc w:val="both"/>
              <w:rPr>
                <w:b/>
                <w:bCs/>
                <w:color w:val="44546A"/>
                <w:sz w:val="20"/>
                <w:szCs w:val="20"/>
              </w:rPr>
            </w:pPr>
            <w:r w:rsidRPr="00FB07C6">
              <w:rPr>
                <w:b/>
                <w:bCs/>
                <w:color w:val="44546A"/>
                <w:sz w:val="20"/>
                <w:szCs w:val="20"/>
              </w:rPr>
              <w:t>9</w:t>
            </w:r>
            <w:r>
              <w:rPr>
                <w:b/>
                <w:bCs/>
                <w:color w:val="44546A"/>
                <w:sz w:val="20"/>
                <w:szCs w:val="20"/>
              </w:rPr>
              <w:t>3</w:t>
            </w:r>
          </w:p>
        </w:tc>
        <w:tc>
          <w:tcPr>
            <w:tcW w:w="2657" w:type="dxa"/>
            <w:tcBorders>
              <w:top w:val="nil"/>
              <w:left w:val="nil"/>
              <w:bottom w:val="single" w:sz="4" w:space="0" w:color="auto"/>
              <w:right w:val="single" w:sz="4" w:space="0" w:color="auto"/>
            </w:tcBorders>
            <w:vAlign w:val="center"/>
            <w:hideMark/>
          </w:tcPr>
          <w:p w14:paraId="744DC142" w14:textId="77777777" w:rsidR="00291FF3" w:rsidRPr="00FB07C6" w:rsidRDefault="00291FF3" w:rsidP="00291FF3">
            <w:pPr>
              <w:jc w:val="both"/>
              <w:rPr>
                <w:color w:val="000000"/>
                <w:sz w:val="20"/>
                <w:szCs w:val="20"/>
              </w:rPr>
            </w:pPr>
            <w:r w:rsidRPr="00FB07C6">
              <w:rPr>
                <w:color w:val="000000"/>
                <w:sz w:val="20"/>
                <w:szCs w:val="20"/>
              </w:rPr>
              <w:t>Organize/arrange for End-of year Incentives &amp; awards for Staff.</w:t>
            </w:r>
          </w:p>
        </w:tc>
        <w:tc>
          <w:tcPr>
            <w:tcW w:w="1249" w:type="dxa"/>
            <w:vMerge w:val="restart"/>
            <w:tcBorders>
              <w:top w:val="nil"/>
              <w:left w:val="single" w:sz="4" w:space="0" w:color="auto"/>
              <w:bottom w:val="single" w:sz="4" w:space="0" w:color="auto"/>
              <w:right w:val="single" w:sz="4" w:space="0" w:color="auto"/>
            </w:tcBorders>
            <w:vAlign w:val="center"/>
            <w:hideMark/>
          </w:tcPr>
          <w:p w14:paraId="65FBFB68" w14:textId="77777777" w:rsidR="00291FF3" w:rsidRPr="00FB07C6" w:rsidRDefault="00291FF3" w:rsidP="00291FF3">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0EE8BD7E" w14:textId="77777777" w:rsidR="00291FF3" w:rsidRPr="00FB07C6" w:rsidRDefault="00291FF3" w:rsidP="00291FF3">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vAlign w:val="center"/>
            <w:hideMark/>
          </w:tcPr>
          <w:p w14:paraId="11BA5628" w14:textId="77777777" w:rsidR="00291FF3" w:rsidRPr="00FB07C6" w:rsidRDefault="00291FF3" w:rsidP="00291FF3">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3487E5AB" w14:textId="77777777" w:rsidR="00291FF3" w:rsidRPr="00FB07C6" w:rsidRDefault="00291FF3" w:rsidP="00291FF3">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vAlign w:val="center"/>
            <w:hideMark/>
          </w:tcPr>
          <w:p w14:paraId="5C82A03E" w14:textId="77777777" w:rsidR="00291FF3" w:rsidRPr="00FB07C6" w:rsidRDefault="00291FF3" w:rsidP="00291FF3">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1A4A6389" w14:textId="4FC860BE" w:rsidR="00291FF3" w:rsidRPr="00FB07C6" w:rsidRDefault="00291FF3" w:rsidP="00291FF3">
            <w:pPr>
              <w:jc w:val="both"/>
              <w:rPr>
                <w:color w:val="000000"/>
                <w:sz w:val="20"/>
                <w:szCs w:val="20"/>
              </w:rPr>
            </w:pPr>
            <w:r w:rsidRPr="00FB07C6">
              <w:rPr>
                <w:color w:val="000000"/>
                <w:sz w:val="20"/>
                <w:szCs w:val="20"/>
              </w:rPr>
              <w:t> </w:t>
            </w:r>
            <w:r>
              <w:rPr>
                <w:color w:val="000000"/>
                <w:sz w:val="20"/>
                <w:szCs w:val="20"/>
              </w:rPr>
              <w:t>10,000.00</w:t>
            </w:r>
          </w:p>
        </w:tc>
        <w:tc>
          <w:tcPr>
            <w:tcW w:w="1245" w:type="dxa"/>
            <w:vMerge w:val="restart"/>
            <w:tcBorders>
              <w:top w:val="nil"/>
              <w:left w:val="single" w:sz="4" w:space="0" w:color="auto"/>
              <w:bottom w:val="single" w:sz="4" w:space="0" w:color="auto"/>
              <w:right w:val="single" w:sz="4" w:space="0" w:color="auto"/>
            </w:tcBorders>
            <w:vAlign w:val="center"/>
            <w:hideMark/>
          </w:tcPr>
          <w:p w14:paraId="32D93FA9" w14:textId="77777777" w:rsidR="00291FF3" w:rsidRPr="00FB07C6" w:rsidRDefault="00291FF3" w:rsidP="00291FF3">
            <w:pPr>
              <w:jc w:val="both"/>
              <w:rPr>
                <w:color w:val="000000"/>
                <w:sz w:val="20"/>
                <w:szCs w:val="20"/>
              </w:rPr>
            </w:pPr>
            <w:r w:rsidRPr="00FB07C6">
              <w:rPr>
                <w:color w:val="000000"/>
                <w:sz w:val="20"/>
                <w:szCs w:val="20"/>
              </w:rPr>
              <w:t>50,000.00</w:t>
            </w:r>
          </w:p>
        </w:tc>
        <w:tc>
          <w:tcPr>
            <w:tcW w:w="1035" w:type="dxa"/>
            <w:vMerge w:val="restart"/>
            <w:tcBorders>
              <w:top w:val="nil"/>
              <w:left w:val="single" w:sz="4" w:space="0" w:color="auto"/>
              <w:bottom w:val="single" w:sz="4" w:space="0" w:color="auto"/>
              <w:right w:val="single" w:sz="4" w:space="0" w:color="auto"/>
            </w:tcBorders>
            <w:vAlign w:val="center"/>
            <w:hideMark/>
          </w:tcPr>
          <w:p w14:paraId="536BF569" w14:textId="77777777" w:rsidR="00291FF3" w:rsidRPr="00FB07C6" w:rsidRDefault="00291FF3" w:rsidP="00291FF3">
            <w:pPr>
              <w:jc w:val="both"/>
              <w:rPr>
                <w:color w:val="000000"/>
                <w:sz w:val="20"/>
                <w:szCs w:val="20"/>
              </w:rPr>
            </w:pPr>
            <w:r w:rsidRPr="00FB07C6">
              <w:rPr>
                <w:color w:val="000000"/>
                <w:sz w:val="20"/>
                <w:szCs w:val="20"/>
              </w:rPr>
              <w:t>40,000.00</w:t>
            </w:r>
          </w:p>
        </w:tc>
        <w:tc>
          <w:tcPr>
            <w:tcW w:w="1265" w:type="dxa"/>
            <w:vMerge w:val="restart"/>
            <w:tcBorders>
              <w:top w:val="nil"/>
              <w:left w:val="single" w:sz="4" w:space="0" w:color="auto"/>
              <w:bottom w:val="single" w:sz="4" w:space="0" w:color="auto"/>
              <w:right w:val="single" w:sz="4" w:space="0" w:color="auto"/>
            </w:tcBorders>
            <w:vAlign w:val="center"/>
            <w:hideMark/>
          </w:tcPr>
          <w:p w14:paraId="6FB28DC4" w14:textId="4E1029B3" w:rsidR="00291FF3" w:rsidRPr="00FB07C6" w:rsidRDefault="00391CEE" w:rsidP="00391CEE">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2FF58321" w14:textId="77777777" w:rsidR="00291FF3" w:rsidRPr="00FB07C6" w:rsidRDefault="00291FF3" w:rsidP="00291FF3">
            <w:pPr>
              <w:jc w:val="both"/>
              <w:rPr>
                <w:color w:val="000000"/>
                <w:sz w:val="20"/>
                <w:szCs w:val="20"/>
              </w:rPr>
            </w:pPr>
            <w:r w:rsidRPr="00FB07C6">
              <w:rPr>
                <w:color w:val="000000"/>
                <w:sz w:val="20"/>
                <w:szCs w:val="20"/>
              </w:rPr>
              <w:t>x</w:t>
            </w:r>
          </w:p>
        </w:tc>
        <w:tc>
          <w:tcPr>
            <w:tcW w:w="630" w:type="dxa"/>
            <w:vMerge w:val="restart"/>
            <w:tcBorders>
              <w:top w:val="nil"/>
              <w:left w:val="single" w:sz="4" w:space="0" w:color="auto"/>
              <w:bottom w:val="single" w:sz="4" w:space="0" w:color="auto"/>
              <w:right w:val="single" w:sz="4" w:space="0" w:color="auto"/>
            </w:tcBorders>
            <w:vAlign w:val="center"/>
            <w:hideMark/>
          </w:tcPr>
          <w:p w14:paraId="78B44441" w14:textId="77777777" w:rsidR="00291FF3" w:rsidRPr="00FB07C6" w:rsidRDefault="00291FF3" w:rsidP="00291FF3">
            <w:pPr>
              <w:jc w:val="both"/>
              <w:rPr>
                <w:color w:val="000000"/>
                <w:sz w:val="20"/>
                <w:szCs w:val="20"/>
              </w:rPr>
            </w:pPr>
            <w:r w:rsidRPr="00FB07C6">
              <w:rPr>
                <w:color w:val="000000"/>
                <w:sz w:val="20"/>
                <w:szCs w:val="20"/>
              </w:rPr>
              <w:t> </w:t>
            </w:r>
          </w:p>
        </w:tc>
        <w:tc>
          <w:tcPr>
            <w:tcW w:w="1510" w:type="dxa"/>
            <w:vMerge w:val="restart"/>
            <w:tcBorders>
              <w:top w:val="nil"/>
              <w:left w:val="single" w:sz="4" w:space="0" w:color="auto"/>
              <w:bottom w:val="single" w:sz="4" w:space="0" w:color="auto"/>
              <w:right w:val="single" w:sz="4" w:space="0" w:color="auto"/>
            </w:tcBorders>
            <w:vAlign w:val="center"/>
            <w:hideMark/>
          </w:tcPr>
          <w:p w14:paraId="36AB6574" w14:textId="77777777" w:rsidR="00291FF3" w:rsidRPr="00FB07C6" w:rsidRDefault="00291FF3" w:rsidP="00291FF3">
            <w:pPr>
              <w:jc w:val="both"/>
              <w:rPr>
                <w:color w:val="000000"/>
                <w:sz w:val="20"/>
                <w:szCs w:val="20"/>
              </w:rPr>
            </w:pPr>
            <w:r w:rsidRPr="00FB07C6">
              <w:rPr>
                <w:color w:val="000000"/>
                <w:sz w:val="20"/>
                <w:szCs w:val="20"/>
              </w:rPr>
              <w:t>HRD</w:t>
            </w:r>
          </w:p>
        </w:tc>
        <w:tc>
          <w:tcPr>
            <w:tcW w:w="1086" w:type="dxa"/>
            <w:gridSpan w:val="2"/>
            <w:vMerge w:val="restart"/>
            <w:tcBorders>
              <w:top w:val="nil"/>
              <w:left w:val="single" w:sz="4" w:space="0" w:color="auto"/>
              <w:bottom w:val="single" w:sz="4" w:space="0" w:color="auto"/>
              <w:right w:val="single" w:sz="4" w:space="0" w:color="auto"/>
            </w:tcBorders>
            <w:vAlign w:val="center"/>
            <w:hideMark/>
          </w:tcPr>
          <w:p w14:paraId="685FE616" w14:textId="77777777" w:rsidR="00291FF3" w:rsidRPr="00FB07C6" w:rsidRDefault="00291FF3" w:rsidP="00291FF3">
            <w:pPr>
              <w:jc w:val="both"/>
              <w:rPr>
                <w:color w:val="000000"/>
                <w:sz w:val="20"/>
                <w:szCs w:val="20"/>
              </w:rPr>
            </w:pPr>
            <w:r w:rsidRPr="00FB07C6">
              <w:rPr>
                <w:color w:val="000000"/>
                <w:sz w:val="20"/>
                <w:szCs w:val="20"/>
              </w:rPr>
              <w:t>Central Admin</w:t>
            </w:r>
          </w:p>
        </w:tc>
        <w:tc>
          <w:tcPr>
            <w:tcW w:w="252" w:type="dxa"/>
            <w:gridSpan w:val="2"/>
            <w:vAlign w:val="center"/>
            <w:hideMark/>
          </w:tcPr>
          <w:p w14:paraId="420AB6C1" w14:textId="77777777" w:rsidR="00291FF3" w:rsidRPr="00FB07C6" w:rsidRDefault="00291FF3" w:rsidP="00291FF3">
            <w:pPr>
              <w:rPr>
                <w:sz w:val="20"/>
                <w:szCs w:val="20"/>
              </w:rPr>
            </w:pPr>
          </w:p>
        </w:tc>
      </w:tr>
      <w:tr w:rsidR="00291FF3" w:rsidRPr="00FB07C6" w14:paraId="02F11B9A" w14:textId="77777777" w:rsidTr="000E45FE">
        <w:trPr>
          <w:trHeight w:val="746"/>
        </w:trPr>
        <w:tc>
          <w:tcPr>
            <w:tcW w:w="676" w:type="dxa"/>
            <w:vMerge/>
            <w:tcBorders>
              <w:top w:val="nil"/>
              <w:left w:val="single" w:sz="4" w:space="0" w:color="auto"/>
              <w:bottom w:val="single" w:sz="4" w:space="0" w:color="auto"/>
              <w:right w:val="single" w:sz="4" w:space="0" w:color="auto"/>
            </w:tcBorders>
            <w:vAlign w:val="center"/>
            <w:hideMark/>
          </w:tcPr>
          <w:p w14:paraId="38A521D9" w14:textId="77777777" w:rsidR="00291FF3" w:rsidRPr="00FB07C6" w:rsidRDefault="00291FF3" w:rsidP="00291FF3">
            <w:pPr>
              <w:rPr>
                <w:b/>
                <w:bCs/>
                <w:color w:val="44546A"/>
                <w:sz w:val="20"/>
                <w:szCs w:val="20"/>
              </w:rPr>
            </w:pPr>
          </w:p>
        </w:tc>
        <w:tc>
          <w:tcPr>
            <w:tcW w:w="2657" w:type="dxa"/>
            <w:tcBorders>
              <w:top w:val="nil"/>
              <w:left w:val="nil"/>
              <w:bottom w:val="single" w:sz="4" w:space="0" w:color="auto"/>
              <w:right w:val="single" w:sz="4" w:space="0" w:color="auto"/>
            </w:tcBorders>
            <w:vAlign w:val="center"/>
            <w:hideMark/>
          </w:tcPr>
          <w:p w14:paraId="32105EAB" w14:textId="77777777" w:rsidR="00291FF3" w:rsidRPr="00FB07C6" w:rsidRDefault="00291FF3" w:rsidP="00291FF3">
            <w:pPr>
              <w:jc w:val="both"/>
              <w:rPr>
                <w:color w:val="000000"/>
                <w:sz w:val="20"/>
                <w:szCs w:val="20"/>
              </w:rPr>
            </w:pPr>
            <w:r w:rsidRPr="00FB07C6">
              <w:rPr>
                <w:color w:val="000000"/>
                <w:sz w:val="20"/>
                <w:szCs w:val="20"/>
              </w:rPr>
              <w:t>Organize send-off party &amp; package for outgoing National Service Persons &amp; orientation for incoming</w:t>
            </w:r>
          </w:p>
        </w:tc>
        <w:tc>
          <w:tcPr>
            <w:tcW w:w="1249" w:type="dxa"/>
            <w:vMerge/>
            <w:tcBorders>
              <w:top w:val="nil"/>
              <w:left w:val="single" w:sz="4" w:space="0" w:color="auto"/>
              <w:bottom w:val="single" w:sz="4" w:space="0" w:color="auto"/>
              <w:right w:val="single" w:sz="4" w:space="0" w:color="auto"/>
            </w:tcBorders>
            <w:vAlign w:val="center"/>
            <w:hideMark/>
          </w:tcPr>
          <w:p w14:paraId="390CA1FC" w14:textId="77777777" w:rsidR="00291FF3" w:rsidRPr="00FB07C6" w:rsidRDefault="00291FF3" w:rsidP="00291FF3">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4AF0E8C" w14:textId="77777777" w:rsidR="00291FF3" w:rsidRPr="00FB07C6" w:rsidRDefault="00291FF3" w:rsidP="00291FF3">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3ACDEE12" w14:textId="77777777" w:rsidR="00291FF3" w:rsidRPr="00FB07C6" w:rsidRDefault="00291FF3" w:rsidP="00291FF3">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093300E2" w14:textId="77777777" w:rsidR="00291FF3" w:rsidRPr="00FB07C6" w:rsidRDefault="00291FF3" w:rsidP="00291FF3">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4B59780" w14:textId="77777777" w:rsidR="00291FF3" w:rsidRPr="00FB07C6" w:rsidRDefault="00291FF3" w:rsidP="00291FF3">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4581C239" w14:textId="77777777" w:rsidR="00291FF3" w:rsidRPr="00FB07C6" w:rsidRDefault="00291FF3" w:rsidP="00291FF3">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1E04CB71" w14:textId="77777777" w:rsidR="00291FF3" w:rsidRPr="00FB07C6" w:rsidRDefault="00291FF3" w:rsidP="00291FF3">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38FD7383" w14:textId="77777777" w:rsidR="00291FF3" w:rsidRPr="00FB07C6" w:rsidRDefault="00291FF3" w:rsidP="00291FF3">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E452AAD" w14:textId="77777777" w:rsidR="00291FF3" w:rsidRPr="00FB07C6" w:rsidRDefault="00291FF3" w:rsidP="00291FF3">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6E8310A0" w14:textId="77777777" w:rsidR="00291FF3" w:rsidRPr="00FB07C6" w:rsidRDefault="00291FF3" w:rsidP="00291FF3">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3521CBFA" w14:textId="77777777" w:rsidR="00291FF3" w:rsidRPr="00FB07C6" w:rsidRDefault="00291FF3" w:rsidP="00291FF3">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6C9B076A" w14:textId="77777777" w:rsidR="00291FF3" w:rsidRPr="00FB07C6" w:rsidRDefault="00291FF3" w:rsidP="00291FF3">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1278664C" w14:textId="77777777" w:rsidR="00291FF3" w:rsidRPr="00FB07C6" w:rsidRDefault="00291FF3" w:rsidP="00291FF3">
            <w:pPr>
              <w:rPr>
                <w:color w:val="000000"/>
                <w:sz w:val="20"/>
                <w:szCs w:val="20"/>
              </w:rPr>
            </w:pPr>
          </w:p>
        </w:tc>
        <w:tc>
          <w:tcPr>
            <w:tcW w:w="252" w:type="dxa"/>
            <w:gridSpan w:val="2"/>
            <w:vAlign w:val="center"/>
            <w:hideMark/>
          </w:tcPr>
          <w:p w14:paraId="2FF91D98" w14:textId="77777777" w:rsidR="00291FF3" w:rsidRPr="00FB07C6" w:rsidRDefault="00291FF3" w:rsidP="00291FF3">
            <w:pPr>
              <w:rPr>
                <w:sz w:val="20"/>
                <w:szCs w:val="20"/>
              </w:rPr>
            </w:pPr>
          </w:p>
        </w:tc>
      </w:tr>
      <w:tr w:rsidR="00291FF3" w:rsidRPr="00FB07C6" w14:paraId="1CA4DBC0" w14:textId="77777777" w:rsidTr="000E45FE">
        <w:trPr>
          <w:trHeight w:val="115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6BC8C14" w14:textId="4EA9F8CB" w:rsidR="00291FF3" w:rsidRPr="00FB07C6" w:rsidRDefault="00291FF3" w:rsidP="00291FF3">
            <w:pPr>
              <w:jc w:val="both"/>
              <w:rPr>
                <w:b/>
                <w:bCs/>
                <w:color w:val="44546A"/>
                <w:sz w:val="20"/>
                <w:szCs w:val="20"/>
              </w:rPr>
            </w:pPr>
            <w:r w:rsidRPr="00FB07C6">
              <w:rPr>
                <w:b/>
                <w:bCs/>
                <w:color w:val="44546A"/>
                <w:sz w:val="20"/>
                <w:szCs w:val="20"/>
              </w:rPr>
              <w:t>9</w:t>
            </w:r>
            <w:r>
              <w:rPr>
                <w:b/>
                <w:bCs/>
                <w:color w:val="44546A"/>
                <w:sz w:val="20"/>
                <w:szCs w:val="20"/>
              </w:rPr>
              <w:t>4</w:t>
            </w:r>
          </w:p>
        </w:tc>
        <w:tc>
          <w:tcPr>
            <w:tcW w:w="2657" w:type="dxa"/>
            <w:tcBorders>
              <w:top w:val="nil"/>
              <w:left w:val="nil"/>
              <w:bottom w:val="single" w:sz="4" w:space="0" w:color="auto"/>
              <w:right w:val="single" w:sz="4" w:space="0" w:color="auto"/>
            </w:tcBorders>
            <w:shd w:val="clear" w:color="000000" w:fill="D9E2F3"/>
            <w:vAlign w:val="center"/>
            <w:hideMark/>
          </w:tcPr>
          <w:p w14:paraId="3A56D0C2" w14:textId="292F641C" w:rsidR="00291FF3" w:rsidRPr="00FB07C6" w:rsidRDefault="00291FF3" w:rsidP="00291FF3">
            <w:pPr>
              <w:jc w:val="both"/>
              <w:rPr>
                <w:color w:val="000000"/>
                <w:sz w:val="20"/>
                <w:szCs w:val="20"/>
              </w:rPr>
            </w:pPr>
            <w:r w:rsidRPr="00FB07C6">
              <w:rPr>
                <w:color w:val="000000"/>
                <w:sz w:val="20"/>
                <w:szCs w:val="20"/>
              </w:rPr>
              <w:t xml:space="preserve">Purchase of 4no. </w:t>
            </w:r>
            <w:r w:rsidR="0069160B">
              <w:rPr>
                <w:color w:val="000000"/>
                <w:sz w:val="20"/>
                <w:szCs w:val="20"/>
              </w:rPr>
              <w:t xml:space="preserve">air conditioners and office equipment for </w:t>
            </w:r>
            <w:r w:rsidRPr="00FB07C6">
              <w:rPr>
                <w:color w:val="000000"/>
                <w:sz w:val="20"/>
                <w:szCs w:val="20"/>
              </w:rPr>
              <w:t>some department of the Assembly</w:t>
            </w:r>
          </w:p>
        </w:tc>
        <w:tc>
          <w:tcPr>
            <w:tcW w:w="1249" w:type="dxa"/>
            <w:tcBorders>
              <w:top w:val="nil"/>
              <w:left w:val="nil"/>
              <w:bottom w:val="single" w:sz="4" w:space="0" w:color="auto"/>
              <w:right w:val="single" w:sz="4" w:space="0" w:color="auto"/>
            </w:tcBorders>
            <w:shd w:val="clear" w:color="000000" w:fill="D9E2F3"/>
            <w:vAlign w:val="center"/>
            <w:hideMark/>
          </w:tcPr>
          <w:p w14:paraId="2F9365D7" w14:textId="77777777" w:rsidR="00291FF3" w:rsidRPr="00FB07C6" w:rsidRDefault="00291FF3" w:rsidP="00291FF3">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0070C0"/>
            <w:vAlign w:val="center"/>
            <w:hideMark/>
          </w:tcPr>
          <w:p w14:paraId="44B6A7E5" w14:textId="77777777" w:rsidR="00291FF3" w:rsidRPr="00FB07C6" w:rsidRDefault="00291FF3" w:rsidP="00291FF3">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D9E2F3"/>
            <w:vAlign w:val="center"/>
            <w:hideMark/>
          </w:tcPr>
          <w:p w14:paraId="2E53DE46" w14:textId="77777777" w:rsidR="00291FF3" w:rsidRPr="00FB07C6" w:rsidRDefault="00291FF3" w:rsidP="00291FF3">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0070C0"/>
            <w:vAlign w:val="center"/>
            <w:hideMark/>
          </w:tcPr>
          <w:p w14:paraId="6282F45A" w14:textId="77777777" w:rsidR="00291FF3" w:rsidRPr="00FB07C6" w:rsidRDefault="00291FF3" w:rsidP="00291FF3">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54E50121" w14:textId="77777777" w:rsidR="00291FF3" w:rsidRPr="00FB07C6" w:rsidRDefault="00291FF3" w:rsidP="00291FF3">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7069200F" w14:textId="0D5E636F" w:rsidR="00291FF3" w:rsidRPr="00FB07C6" w:rsidRDefault="00291FF3" w:rsidP="00291FF3">
            <w:pPr>
              <w:jc w:val="both"/>
              <w:rPr>
                <w:color w:val="000000"/>
                <w:sz w:val="20"/>
                <w:szCs w:val="20"/>
              </w:rPr>
            </w:pPr>
            <w:r w:rsidRPr="00FB07C6">
              <w:rPr>
                <w:color w:val="000000"/>
                <w:sz w:val="20"/>
                <w:szCs w:val="20"/>
              </w:rPr>
              <w:t> </w:t>
            </w:r>
            <w:r w:rsidR="0069160B">
              <w:rPr>
                <w:color w:val="000000"/>
                <w:sz w:val="20"/>
                <w:szCs w:val="20"/>
              </w:rPr>
              <w:t>110,000.00</w:t>
            </w:r>
          </w:p>
        </w:tc>
        <w:tc>
          <w:tcPr>
            <w:tcW w:w="1245" w:type="dxa"/>
            <w:tcBorders>
              <w:top w:val="nil"/>
              <w:left w:val="nil"/>
              <w:bottom w:val="single" w:sz="4" w:space="0" w:color="auto"/>
              <w:right w:val="single" w:sz="4" w:space="0" w:color="auto"/>
            </w:tcBorders>
            <w:shd w:val="clear" w:color="000000" w:fill="D9E2F3"/>
            <w:vAlign w:val="center"/>
            <w:hideMark/>
          </w:tcPr>
          <w:p w14:paraId="0BFFCDD2" w14:textId="2F0E810D" w:rsidR="00291FF3" w:rsidRPr="00FB07C6" w:rsidRDefault="00391CEE" w:rsidP="00391CEE">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hideMark/>
          </w:tcPr>
          <w:p w14:paraId="6F87BA31" w14:textId="681563D4" w:rsidR="00291FF3" w:rsidRPr="00FB07C6" w:rsidRDefault="00291FF3" w:rsidP="00291FF3">
            <w:pPr>
              <w:jc w:val="both"/>
              <w:rPr>
                <w:color w:val="000000"/>
                <w:sz w:val="20"/>
                <w:szCs w:val="20"/>
              </w:rPr>
            </w:pPr>
            <w:r w:rsidRPr="00FB07C6">
              <w:rPr>
                <w:color w:val="000000"/>
                <w:sz w:val="20"/>
                <w:szCs w:val="20"/>
              </w:rPr>
              <w:t> </w:t>
            </w:r>
            <w:r w:rsidR="0069160B">
              <w:rPr>
                <w:color w:val="000000"/>
                <w:sz w:val="20"/>
                <w:szCs w:val="20"/>
              </w:rPr>
              <w:t>40,000.00</w:t>
            </w:r>
          </w:p>
        </w:tc>
        <w:tc>
          <w:tcPr>
            <w:tcW w:w="1265" w:type="dxa"/>
            <w:tcBorders>
              <w:top w:val="nil"/>
              <w:left w:val="nil"/>
              <w:bottom w:val="single" w:sz="4" w:space="0" w:color="auto"/>
              <w:right w:val="single" w:sz="4" w:space="0" w:color="auto"/>
            </w:tcBorders>
            <w:shd w:val="clear" w:color="000000" w:fill="D9E2F3"/>
            <w:vAlign w:val="center"/>
            <w:hideMark/>
          </w:tcPr>
          <w:p w14:paraId="44FEDFE3" w14:textId="77777777" w:rsidR="00291FF3" w:rsidRPr="00FB07C6" w:rsidRDefault="00291FF3" w:rsidP="00291FF3">
            <w:pPr>
              <w:jc w:val="both"/>
              <w:rPr>
                <w:color w:val="000000"/>
                <w:sz w:val="20"/>
                <w:szCs w:val="20"/>
              </w:rPr>
            </w:pPr>
            <w:r w:rsidRPr="00FB07C6">
              <w:rPr>
                <w:color w:val="000000"/>
                <w:sz w:val="20"/>
                <w:szCs w:val="20"/>
              </w:rPr>
              <w:t>50,000.00</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00DFEB80" w14:textId="77777777" w:rsidR="00291FF3" w:rsidRPr="00FB07C6" w:rsidRDefault="00291FF3" w:rsidP="00291FF3">
            <w:pPr>
              <w:jc w:val="both"/>
              <w:rPr>
                <w:color w:val="000000"/>
                <w:sz w:val="20"/>
                <w:szCs w:val="20"/>
              </w:rPr>
            </w:pPr>
            <w:r w:rsidRPr="00FB07C6">
              <w:rPr>
                <w:color w:val="000000"/>
                <w:sz w:val="20"/>
                <w:szCs w:val="20"/>
              </w:rPr>
              <w:t>x</w:t>
            </w:r>
          </w:p>
        </w:tc>
        <w:tc>
          <w:tcPr>
            <w:tcW w:w="630" w:type="dxa"/>
            <w:tcBorders>
              <w:top w:val="nil"/>
              <w:left w:val="nil"/>
              <w:bottom w:val="single" w:sz="4" w:space="0" w:color="auto"/>
              <w:right w:val="single" w:sz="4" w:space="0" w:color="auto"/>
            </w:tcBorders>
            <w:shd w:val="clear" w:color="000000" w:fill="D9E2F3"/>
            <w:vAlign w:val="center"/>
            <w:hideMark/>
          </w:tcPr>
          <w:p w14:paraId="295A2D6C" w14:textId="77777777" w:rsidR="00291FF3" w:rsidRPr="00FB07C6" w:rsidRDefault="00291FF3" w:rsidP="00291FF3">
            <w:pPr>
              <w:jc w:val="both"/>
              <w:rPr>
                <w:color w:val="000000"/>
                <w:sz w:val="20"/>
                <w:szCs w:val="20"/>
              </w:rPr>
            </w:pPr>
            <w:r w:rsidRPr="00FB07C6">
              <w:rPr>
                <w:color w:val="000000"/>
                <w:sz w:val="20"/>
                <w:szCs w:val="20"/>
              </w:rPr>
              <w:t> </w:t>
            </w:r>
          </w:p>
        </w:tc>
        <w:tc>
          <w:tcPr>
            <w:tcW w:w="1510" w:type="dxa"/>
            <w:tcBorders>
              <w:top w:val="nil"/>
              <w:left w:val="nil"/>
              <w:bottom w:val="single" w:sz="4" w:space="0" w:color="auto"/>
              <w:right w:val="single" w:sz="4" w:space="0" w:color="auto"/>
            </w:tcBorders>
            <w:shd w:val="clear" w:color="000000" w:fill="D9E2F3"/>
            <w:vAlign w:val="center"/>
            <w:hideMark/>
          </w:tcPr>
          <w:p w14:paraId="038D4A40" w14:textId="77777777" w:rsidR="00291FF3" w:rsidRPr="00FB07C6" w:rsidRDefault="00291FF3" w:rsidP="00291FF3">
            <w:pPr>
              <w:jc w:val="both"/>
              <w:rPr>
                <w:color w:val="000000"/>
                <w:sz w:val="20"/>
                <w:szCs w:val="20"/>
              </w:rPr>
            </w:pPr>
            <w:r w:rsidRPr="00FB07C6">
              <w:rPr>
                <w:color w:val="000000"/>
                <w:sz w:val="20"/>
                <w:szCs w:val="20"/>
              </w:rPr>
              <w:t>HRD</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5E663933" w14:textId="77777777" w:rsidR="00291FF3" w:rsidRPr="00FB07C6" w:rsidRDefault="00291FF3" w:rsidP="00291FF3">
            <w:pPr>
              <w:jc w:val="both"/>
              <w:rPr>
                <w:color w:val="000000"/>
                <w:sz w:val="20"/>
                <w:szCs w:val="20"/>
              </w:rPr>
            </w:pPr>
            <w:r w:rsidRPr="00FB07C6">
              <w:rPr>
                <w:color w:val="000000"/>
                <w:sz w:val="20"/>
                <w:szCs w:val="20"/>
              </w:rPr>
              <w:t>Procure/MIS</w:t>
            </w:r>
          </w:p>
        </w:tc>
        <w:tc>
          <w:tcPr>
            <w:tcW w:w="252" w:type="dxa"/>
            <w:gridSpan w:val="2"/>
            <w:vAlign w:val="center"/>
            <w:hideMark/>
          </w:tcPr>
          <w:p w14:paraId="12AD47B6" w14:textId="77777777" w:rsidR="00291FF3" w:rsidRPr="00FB07C6" w:rsidRDefault="00291FF3" w:rsidP="00291FF3">
            <w:pPr>
              <w:rPr>
                <w:sz w:val="20"/>
                <w:szCs w:val="20"/>
              </w:rPr>
            </w:pPr>
          </w:p>
        </w:tc>
      </w:tr>
      <w:tr w:rsidR="00291FF3" w:rsidRPr="00FB07C6" w14:paraId="4E242843" w14:textId="77777777" w:rsidTr="000E45FE">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7B8F04ED" w14:textId="2DC4B3BE" w:rsidR="00291FF3" w:rsidRPr="00FB07C6" w:rsidRDefault="00291FF3" w:rsidP="00291FF3">
            <w:pPr>
              <w:jc w:val="both"/>
              <w:rPr>
                <w:b/>
                <w:bCs/>
                <w:color w:val="44546A"/>
                <w:sz w:val="20"/>
                <w:szCs w:val="20"/>
              </w:rPr>
            </w:pPr>
            <w:r w:rsidRPr="00FB07C6">
              <w:rPr>
                <w:b/>
                <w:bCs/>
                <w:color w:val="44546A"/>
                <w:sz w:val="20"/>
                <w:szCs w:val="20"/>
              </w:rPr>
              <w:t>9</w:t>
            </w:r>
            <w:r>
              <w:rPr>
                <w:b/>
                <w:bCs/>
                <w:color w:val="44546A"/>
                <w:sz w:val="20"/>
                <w:szCs w:val="20"/>
              </w:rPr>
              <w:t>5</w:t>
            </w:r>
          </w:p>
        </w:tc>
        <w:tc>
          <w:tcPr>
            <w:tcW w:w="2657" w:type="dxa"/>
            <w:vMerge w:val="restart"/>
            <w:tcBorders>
              <w:top w:val="nil"/>
              <w:left w:val="single" w:sz="4" w:space="0" w:color="auto"/>
              <w:bottom w:val="single" w:sz="4" w:space="0" w:color="auto"/>
              <w:right w:val="single" w:sz="4" w:space="0" w:color="auto"/>
            </w:tcBorders>
            <w:vAlign w:val="center"/>
            <w:hideMark/>
          </w:tcPr>
          <w:p w14:paraId="38BCF06F" w14:textId="77777777" w:rsidR="00291FF3" w:rsidRPr="00FB07C6" w:rsidRDefault="00291FF3" w:rsidP="00291FF3">
            <w:pPr>
              <w:jc w:val="both"/>
              <w:rPr>
                <w:color w:val="000000"/>
                <w:sz w:val="20"/>
                <w:szCs w:val="20"/>
              </w:rPr>
            </w:pPr>
            <w:r w:rsidRPr="00FB07C6">
              <w:rPr>
                <w:color w:val="000000"/>
                <w:sz w:val="20"/>
                <w:szCs w:val="20"/>
              </w:rPr>
              <w:t>Organize Staff Durbar, Meetings, trainings, going for funeral or wedding of staff and donations</w:t>
            </w:r>
          </w:p>
        </w:tc>
        <w:tc>
          <w:tcPr>
            <w:tcW w:w="1249" w:type="dxa"/>
            <w:vMerge w:val="restart"/>
            <w:tcBorders>
              <w:top w:val="nil"/>
              <w:left w:val="single" w:sz="4" w:space="0" w:color="auto"/>
              <w:bottom w:val="single" w:sz="4" w:space="0" w:color="auto"/>
              <w:right w:val="single" w:sz="4" w:space="0" w:color="auto"/>
            </w:tcBorders>
            <w:vAlign w:val="center"/>
            <w:hideMark/>
          </w:tcPr>
          <w:p w14:paraId="4360A160" w14:textId="77777777" w:rsidR="00291FF3" w:rsidRPr="00FB07C6" w:rsidRDefault="00291FF3" w:rsidP="00291FF3">
            <w:pPr>
              <w:jc w:val="both"/>
              <w:rPr>
                <w:color w:val="000000"/>
                <w:sz w:val="20"/>
                <w:szCs w:val="20"/>
              </w:rPr>
            </w:pPr>
            <w:r w:rsidRPr="00FB07C6">
              <w:rPr>
                <w:color w:val="000000"/>
                <w:sz w:val="20"/>
                <w:szCs w:val="20"/>
              </w:rPr>
              <w:t>Municipal wide</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6D1BAB8D" w14:textId="77777777" w:rsidR="00291FF3" w:rsidRPr="00FB07C6" w:rsidRDefault="00291FF3" w:rsidP="00291FF3">
            <w:pPr>
              <w:jc w:val="both"/>
              <w:rPr>
                <w:color w:val="000000"/>
                <w:sz w:val="20"/>
                <w:szCs w:val="20"/>
              </w:rPr>
            </w:pPr>
            <w:r w:rsidRPr="00FB07C6">
              <w:rPr>
                <w:color w:val="000000"/>
                <w:sz w:val="20"/>
                <w:szCs w:val="20"/>
              </w:rPr>
              <w:t> </w:t>
            </w:r>
          </w:p>
        </w:tc>
        <w:tc>
          <w:tcPr>
            <w:tcW w:w="436" w:type="dxa"/>
            <w:vMerge w:val="restart"/>
            <w:tcBorders>
              <w:top w:val="nil"/>
              <w:left w:val="single" w:sz="4" w:space="0" w:color="auto"/>
              <w:bottom w:val="single" w:sz="4" w:space="0" w:color="auto"/>
              <w:right w:val="single" w:sz="4" w:space="0" w:color="auto"/>
            </w:tcBorders>
            <w:shd w:val="clear" w:color="000000" w:fill="0070C0"/>
            <w:vAlign w:val="center"/>
            <w:hideMark/>
          </w:tcPr>
          <w:p w14:paraId="59912B98" w14:textId="77777777" w:rsidR="00291FF3" w:rsidRPr="00FB07C6" w:rsidRDefault="00291FF3" w:rsidP="00291FF3">
            <w:pPr>
              <w:jc w:val="both"/>
              <w:rPr>
                <w:color w:val="000000"/>
                <w:sz w:val="20"/>
                <w:szCs w:val="20"/>
              </w:rPr>
            </w:pPr>
            <w:r w:rsidRPr="00FB07C6">
              <w:rPr>
                <w:color w:val="000000"/>
                <w:sz w:val="20"/>
                <w:szCs w:val="20"/>
              </w:rPr>
              <w:t> </w:t>
            </w:r>
          </w:p>
        </w:tc>
        <w:tc>
          <w:tcPr>
            <w:tcW w:w="508" w:type="dxa"/>
            <w:vMerge w:val="restart"/>
            <w:tcBorders>
              <w:top w:val="nil"/>
              <w:left w:val="single" w:sz="4" w:space="0" w:color="auto"/>
              <w:bottom w:val="single" w:sz="4" w:space="0" w:color="auto"/>
              <w:right w:val="single" w:sz="4" w:space="0" w:color="auto"/>
            </w:tcBorders>
            <w:shd w:val="clear" w:color="000000" w:fill="0070C0"/>
            <w:vAlign w:val="center"/>
            <w:hideMark/>
          </w:tcPr>
          <w:p w14:paraId="31424B4C" w14:textId="77777777" w:rsidR="00291FF3" w:rsidRPr="00FB07C6" w:rsidRDefault="00291FF3" w:rsidP="00291FF3">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574F7DB9" w14:textId="77777777" w:rsidR="00291FF3" w:rsidRPr="00FB07C6" w:rsidRDefault="00291FF3" w:rsidP="00291FF3">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1F96F741" w14:textId="05AA8AAC" w:rsidR="00291FF3" w:rsidRPr="00FB07C6" w:rsidRDefault="00391CEE" w:rsidP="00391CEE">
            <w:pPr>
              <w:jc w:val="center"/>
              <w:rPr>
                <w:color w:val="000000"/>
                <w:sz w:val="20"/>
                <w:szCs w:val="20"/>
              </w:rPr>
            </w:pPr>
            <w:r>
              <w:rPr>
                <w:color w:val="000000"/>
                <w:sz w:val="20"/>
                <w:szCs w:val="20"/>
              </w:rPr>
              <w:t>-</w:t>
            </w:r>
          </w:p>
        </w:tc>
        <w:tc>
          <w:tcPr>
            <w:tcW w:w="1245" w:type="dxa"/>
            <w:vMerge w:val="restart"/>
            <w:tcBorders>
              <w:top w:val="nil"/>
              <w:left w:val="single" w:sz="4" w:space="0" w:color="auto"/>
              <w:bottom w:val="single" w:sz="4" w:space="0" w:color="auto"/>
              <w:right w:val="single" w:sz="4" w:space="0" w:color="auto"/>
            </w:tcBorders>
            <w:vAlign w:val="center"/>
            <w:hideMark/>
          </w:tcPr>
          <w:p w14:paraId="7D98324E" w14:textId="77777777" w:rsidR="00291FF3" w:rsidRPr="00FB07C6" w:rsidRDefault="00291FF3" w:rsidP="00291FF3">
            <w:pPr>
              <w:jc w:val="both"/>
              <w:rPr>
                <w:color w:val="000000"/>
                <w:sz w:val="20"/>
                <w:szCs w:val="20"/>
              </w:rPr>
            </w:pPr>
            <w:r w:rsidRPr="00FB07C6">
              <w:rPr>
                <w:color w:val="000000"/>
                <w:sz w:val="20"/>
                <w:szCs w:val="20"/>
              </w:rPr>
              <w:t>50,000.00</w:t>
            </w:r>
          </w:p>
        </w:tc>
        <w:tc>
          <w:tcPr>
            <w:tcW w:w="1035" w:type="dxa"/>
            <w:vMerge w:val="restart"/>
            <w:tcBorders>
              <w:top w:val="nil"/>
              <w:left w:val="single" w:sz="4" w:space="0" w:color="auto"/>
              <w:bottom w:val="single" w:sz="4" w:space="0" w:color="auto"/>
              <w:right w:val="single" w:sz="4" w:space="0" w:color="auto"/>
            </w:tcBorders>
            <w:vAlign w:val="center"/>
            <w:hideMark/>
          </w:tcPr>
          <w:p w14:paraId="52CED54B" w14:textId="77777777" w:rsidR="00291FF3" w:rsidRPr="00FB07C6" w:rsidRDefault="00291FF3" w:rsidP="00291FF3">
            <w:pPr>
              <w:jc w:val="both"/>
              <w:rPr>
                <w:color w:val="000000"/>
                <w:sz w:val="20"/>
                <w:szCs w:val="20"/>
              </w:rPr>
            </w:pPr>
            <w:r w:rsidRPr="00FB07C6">
              <w:rPr>
                <w:color w:val="000000"/>
                <w:sz w:val="20"/>
                <w:szCs w:val="20"/>
              </w:rPr>
              <w:t>30,000.00</w:t>
            </w:r>
          </w:p>
        </w:tc>
        <w:tc>
          <w:tcPr>
            <w:tcW w:w="1265" w:type="dxa"/>
            <w:vMerge w:val="restart"/>
            <w:tcBorders>
              <w:top w:val="nil"/>
              <w:left w:val="single" w:sz="4" w:space="0" w:color="auto"/>
              <w:bottom w:val="single" w:sz="4" w:space="0" w:color="auto"/>
              <w:right w:val="single" w:sz="4" w:space="0" w:color="auto"/>
            </w:tcBorders>
            <w:vAlign w:val="center"/>
            <w:hideMark/>
          </w:tcPr>
          <w:p w14:paraId="63D97AEE" w14:textId="00AD49BD" w:rsidR="00291FF3" w:rsidRPr="00FB07C6" w:rsidRDefault="00391CEE" w:rsidP="00391CEE">
            <w:pPr>
              <w:jc w:val="center"/>
              <w:rPr>
                <w:color w:val="000000"/>
                <w:sz w:val="20"/>
                <w:szCs w:val="20"/>
              </w:rPr>
            </w:pPr>
            <w:r>
              <w:rPr>
                <w:color w:val="000000"/>
                <w:sz w:val="20"/>
                <w:szCs w:val="20"/>
              </w:rPr>
              <w:t>-</w:t>
            </w:r>
          </w:p>
        </w:tc>
        <w:tc>
          <w:tcPr>
            <w:tcW w:w="940" w:type="dxa"/>
            <w:gridSpan w:val="2"/>
            <w:vMerge w:val="restart"/>
            <w:tcBorders>
              <w:top w:val="nil"/>
              <w:left w:val="single" w:sz="4" w:space="0" w:color="auto"/>
              <w:bottom w:val="single" w:sz="4" w:space="0" w:color="auto"/>
              <w:right w:val="single" w:sz="4" w:space="0" w:color="auto"/>
            </w:tcBorders>
            <w:vAlign w:val="center"/>
            <w:hideMark/>
          </w:tcPr>
          <w:p w14:paraId="294DF0C0" w14:textId="77777777" w:rsidR="00291FF3" w:rsidRPr="00FB07C6" w:rsidRDefault="00291FF3" w:rsidP="00291FF3">
            <w:pPr>
              <w:jc w:val="both"/>
              <w:rPr>
                <w:color w:val="000000"/>
                <w:sz w:val="20"/>
                <w:szCs w:val="20"/>
              </w:rPr>
            </w:pPr>
            <w:r w:rsidRPr="00FB07C6">
              <w:rPr>
                <w:color w:val="000000"/>
                <w:sz w:val="20"/>
                <w:szCs w:val="20"/>
              </w:rPr>
              <w:t> </w:t>
            </w:r>
          </w:p>
        </w:tc>
        <w:tc>
          <w:tcPr>
            <w:tcW w:w="630" w:type="dxa"/>
            <w:vMerge w:val="restart"/>
            <w:tcBorders>
              <w:top w:val="nil"/>
              <w:left w:val="single" w:sz="4" w:space="0" w:color="auto"/>
              <w:bottom w:val="single" w:sz="4" w:space="0" w:color="auto"/>
              <w:right w:val="single" w:sz="4" w:space="0" w:color="auto"/>
            </w:tcBorders>
            <w:vAlign w:val="center"/>
            <w:hideMark/>
          </w:tcPr>
          <w:p w14:paraId="2E19CBFE" w14:textId="77777777" w:rsidR="00291FF3" w:rsidRPr="00FB07C6" w:rsidRDefault="00291FF3" w:rsidP="00291FF3">
            <w:pPr>
              <w:jc w:val="both"/>
              <w:rPr>
                <w:color w:val="000000"/>
                <w:sz w:val="20"/>
                <w:szCs w:val="20"/>
              </w:rPr>
            </w:pPr>
            <w:r w:rsidRPr="00FB07C6">
              <w:rPr>
                <w:color w:val="000000"/>
                <w:sz w:val="20"/>
                <w:szCs w:val="20"/>
              </w:rPr>
              <w:t>x</w:t>
            </w:r>
          </w:p>
        </w:tc>
        <w:tc>
          <w:tcPr>
            <w:tcW w:w="1510" w:type="dxa"/>
            <w:vMerge w:val="restart"/>
            <w:tcBorders>
              <w:top w:val="nil"/>
              <w:left w:val="single" w:sz="4" w:space="0" w:color="auto"/>
              <w:bottom w:val="single" w:sz="4" w:space="0" w:color="auto"/>
              <w:right w:val="single" w:sz="4" w:space="0" w:color="auto"/>
            </w:tcBorders>
            <w:vAlign w:val="center"/>
            <w:hideMark/>
          </w:tcPr>
          <w:p w14:paraId="2EB3ABBD" w14:textId="77777777" w:rsidR="00291FF3" w:rsidRPr="00FB07C6" w:rsidRDefault="00291FF3" w:rsidP="00291FF3">
            <w:pPr>
              <w:jc w:val="both"/>
              <w:rPr>
                <w:color w:val="000000"/>
                <w:sz w:val="20"/>
                <w:szCs w:val="20"/>
              </w:rPr>
            </w:pPr>
            <w:r w:rsidRPr="00FB07C6">
              <w:rPr>
                <w:color w:val="000000"/>
                <w:sz w:val="20"/>
                <w:szCs w:val="20"/>
              </w:rPr>
              <w:t>HRD</w:t>
            </w:r>
          </w:p>
        </w:tc>
        <w:tc>
          <w:tcPr>
            <w:tcW w:w="1086" w:type="dxa"/>
            <w:gridSpan w:val="2"/>
            <w:vMerge w:val="restart"/>
            <w:tcBorders>
              <w:top w:val="nil"/>
              <w:left w:val="single" w:sz="4" w:space="0" w:color="auto"/>
              <w:bottom w:val="single" w:sz="4" w:space="0" w:color="auto"/>
              <w:right w:val="single" w:sz="4" w:space="0" w:color="auto"/>
            </w:tcBorders>
            <w:vAlign w:val="center"/>
            <w:hideMark/>
          </w:tcPr>
          <w:p w14:paraId="3DD02AAE" w14:textId="77777777" w:rsidR="00291FF3" w:rsidRPr="00FB07C6" w:rsidRDefault="00291FF3" w:rsidP="00291FF3">
            <w:pPr>
              <w:jc w:val="both"/>
              <w:rPr>
                <w:color w:val="000000"/>
                <w:sz w:val="20"/>
                <w:szCs w:val="20"/>
              </w:rPr>
            </w:pPr>
            <w:r w:rsidRPr="00FB07C6">
              <w:rPr>
                <w:color w:val="000000"/>
                <w:sz w:val="20"/>
                <w:szCs w:val="20"/>
              </w:rPr>
              <w:t>Central Admin</w:t>
            </w:r>
          </w:p>
        </w:tc>
        <w:tc>
          <w:tcPr>
            <w:tcW w:w="252" w:type="dxa"/>
            <w:gridSpan w:val="2"/>
            <w:vAlign w:val="center"/>
            <w:hideMark/>
          </w:tcPr>
          <w:p w14:paraId="760237D0" w14:textId="77777777" w:rsidR="00291FF3" w:rsidRPr="00FB07C6" w:rsidRDefault="00291FF3" w:rsidP="00291FF3">
            <w:pPr>
              <w:rPr>
                <w:sz w:val="20"/>
                <w:szCs w:val="20"/>
              </w:rPr>
            </w:pPr>
          </w:p>
        </w:tc>
      </w:tr>
      <w:tr w:rsidR="00291FF3" w:rsidRPr="00FB07C6" w14:paraId="19CF3256" w14:textId="77777777" w:rsidTr="000E45FE">
        <w:trPr>
          <w:trHeight w:val="255"/>
        </w:trPr>
        <w:tc>
          <w:tcPr>
            <w:tcW w:w="676" w:type="dxa"/>
            <w:vMerge/>
            <w:tcBorders>
              <w:top w:val="nil"/>
              <w:left w:val="single" w:sz="4" w:space="0" w:color="auto"/>
              <w:bottom w:val="single" w:sz="4" w:space="0" w:color="auto"/>
              <w:right w:val="single" w:sz="4" w:space="0" w:color="auto"/>
            </w:tcBorders>
            <w:vAlign w:val="center"/>
            <w:hideMark/>
          </w:tcPr>
          <w:p w14:paraId="5C297C5D" w14:textId="77777777" w:rsidR="00291FF3" w:rsidRPr="00FB07C6" w:rsidRDefault="00291FF3" w:rsidP="00291FF3">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3E94D673" w14:textId="77777777" w:rsidR="00291FF3" w:rsidRPr="00FB07C6" w:rsidRDefault="00291FF3" w:rsidP="00291FF3">
            <w:pPr>
              <w:rPr>
                <w:color w:val="000000"/>
                <w:sz w:val="20"/>
                <w:szCs w:val="20"/>
              </w:rPr>
            </w:pPr>
          </w:p>
        </w:tc>
        <w:tc>
          <w:tcPr>
            <w:tcW w:w="1249" w:type="dxa"/>
            <w:vMerge/>
            <w:tcBorders>
              <w:top w:val="nil"/>
              <w:left w:val="single" w:sz="4" w:space="0" w:color="auto"/>
              <w:bottom w:val="single" w:sz="4" w:space="0" w:color="auto"/>
              <w:right w:val="single" w:sz="4" w:space="0" w:color="auto"/>
            </w:tcBorders>
            <w:vAlign w:val="center"/>
            <w:hideMark/>
          </w:tcPr>
          <w:p w14:paraId="6EF3CB5F" w14:textId="77777777" w:rsidR="00291FF3" w:rsidRPr="00FB07C6" w:rsidRDefault="00291FF3" w:rsidP="00291FF3">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9CDF44C" w14:textId="77777777" w:rsidR="00291FF3" w:rsidRPr="00FB07C6" w:rsidRDefault="00291FF3" w:rsidP="00291FF3">
            <w:pPr>
              <w:rPr>
                <w:color w:val="000000"/>
                <w:sz w:val="20"/>
                <w:szCs w:val="20"/>
              </w:rPr>
            </w:pPr>
          </w:p>
        </w:tc>
        <w:tc>
          <w:tcPr>
            <w:tcW w:w="436" w:type="dxa"/>
            <w:vMerge/>
            <w:tcBorders>
              <w:top w:val="nil"/>
              <w:left w:val="single" w:sz="4" w:space="0" w:color="auto"/>
              <w:bottom w:val="single" w:sz="4" w:space="0" w:color="auto"/>
              <w:right w:val="single" w:sz="4" w:space="0" w:color="auto"/>
            </w:tcBorders>
            <w:vAlign w:val="center"/>
            <w:hideMark/>
          </w:tcPr>
          <w:p w14:paraId="0D21D9F6" w14:textId="77777777" w:rsidR="00291FF3" w:rsidRPr="00FB07C6" w:rsidRDefault="00291FF3" w:rsidP="00291FF3">
            <w:pPr>
              <w:rPr>
                <w:color w:val="000000"/>
                <w:sz w:val="20"/>
                <w:szCs w:val="20"/>
              </w:rPr>
            </w:pPr>
          </w:p>
        </w:tc>
        <w:tc>
          <w:tcPr>
            <w:tcW w:w="508" w:type="dxa"/>
            <w:vMerge/>
            <w:tcBorders>
              <w:top w:val="nil"/>
              <w:left w:val="single" w:sz="4" w:space="0" w:color="auto"/>
              <w:bottom w:val="single" w:sz="4" w:space="0" w:color="auto"/>
              <w:right w:val="single" w:sz="4" w:space="0" w:color="auto"/>
            </w:tcBorders>
            <w:vAlign w:val="center"/>
            <w:hideMark/>
          </w:tcPr>
          <w:p w14:paraId="66B35761" w14:textId="77777777" w:rsidR="00291FF3" w:rsidRPr="00FB07C6" w:rsidRDefault="00291FF3" w:rsidP="00291FF3">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92C1A1B" w14:textId="77777777" w:rsidR="00291FF3" w:rsidRPr="00FB07C6" w:rsidRDefault="00291FF3" w:rsidP="00291FF3">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7BF22691" w14:textId="77777777" w:rsidR="00291FF3" w:rsidRPr="00FB07C6" w:rsidRDefault="00291FF3" w:rsidP="00291FF3">
            <w:pPr>
              <w:rPr>
                <w:color w:val="000000"/>
                <w:sz w:val="20"/>
                <w:szCs w:val="20"/>
              </w:rPr>
            </w:pPr>
          </w:p>
        </w:tc>
        <w:tc>
          <w:tcPr>
            <w:tcW w:w="1245" w:type="dxa"/>
            <w:vMerge/>
            <w:tcBorders>
              <w:top w:val="nil"/>
              <w:left w:val="single" w:sz="4" w:space="0" w:color="auto"/>
              <w:bottom w:val="single" w:sz="4" w:space="0" w:color="auto"/>
              <w:right w:val="single" w:sz="4" w:space="0" w:color="auto"/>
            </w:tcBorders>
            <w:vAlign w:val="center"/>
            <w:hideMark/>
          </w:tcPr>
          <w:p w14:paraId="13BE81B0" w14:textId="77777777" w:rsidR="00291FF3" w:rsidRPr="00FB07C6" w:rsidRDefault="00291FF3" w:rsidP="00291FF3">
            <w:pPr>
              <w:rPr>
                <w:color w:val="000000"/>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0E81FDE7" w14:textId="77777777" w:rsidR="00291FF3" w:rsidRPr="00FB07C6" w:rsidRDefault="00291FF3" w:rsidP="00291FF3">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2BF64CE7" w14:textId="77777777" w:rsidR="00291FF3" w:rsidRPr="00FB07C6" w:rsidRDefault="00291FF3" w:rsidP="00291FF3">
            <w:pPr>
              <w:rPr>
                <w:color w:val="000000"/>
                <w:sz w:val="20"/>
                <w:szCs w:val="20"/>
              </w:rPr>
            </w:pPr>
          </w:p>
        </w:tc>
        <w:tc>
          <w:tcPr>
            <w:tcW w:w="940" w:type="dxa"/>
            <w:gridSpan w:val="2"/>
            <w:vMerge/>
            <w:tcBorders>
              <w:top w:val="nil"/>
              <w:left w:val="single" w:sz="4" w:space="0" w:color="auto"/>
              <w:bottom w:val="single" w:sz="4" w:space="0" w:color="auto"/>
              <w:right w:val="single" w:sz="4" w:space="0" w:color="auto"/>
            </w:tcBorders>
            <w:vAlign w:val="center"/>
            <w:hideMark/>
          </w:tcPr>
          <w:p w14:paraId="22F1066C" w14:textId="77777777" w:rsidR="00291FF3" w:rsidRPr="00FB07C6" w:rsidRDefault="00291FF3" w:rsidP="00291FF3">
            <w:pPr>
              <w:rPr>
                <w:color w:val="000000"/>
                <w:sz w:val="20"/>
                <w:szCs w:val="20"/>
              </w:rPr>
            </w:pPr>
          </w:p>
        </w:tc>
        <w:tc>
          <w:tcPr>
            <w:tcW w:w="630" w:type="dxa"/>
            <w:vMerge/>
            <w:tcBorders>
              <w:top w:val="nil"/>
              <w:left w:val="single" w:sz="4" w:space="0" w:color="auto"/>
              <w:bottom w:val="single" w:sz="4" w:space="0" w:color="auto"/>
              <w:right w:val="single" w:sz="4" w:space="0" w:color="auto"/>
            </w:tcBorders>
            <w:vAlign w:val="center"/>
            <w:hideMark/>
          </w:tcPr>
          <w:p w14:paraId="1390222C" w14:textId="77777777" w:rsidR="00291FF3" w:rsidRPr="00FB07C6" w:rsidRDefault="00291FF3" w:rsidP="00291FF3">
            <w:pPr>
              <w:rPr>
                <w:color w:val="000000"/>
                <w:sz w:val="20"/>
                <w:szCs w:val="20"/>
              </w:rPr>
            </w:pPr>
          </w:p>
        </w:tc>
        <w:tc>
          <w:tcPr>
            <w:tcW w:w="1510" w:type="dxa"/>
            <w:vMerge/>
            <w:tcBorders>
              <w:top w:val="nil"/>
              <w:left w:val="single" w:sz="4" w:space="0" w:color="auto"/>
              <w:bottom w:val="single" w:sz="4" w:space="0" w:color="auto"/>
              <w:right w:val="single" w:sz="4" w:space="0" w:color="auto"/>
            </w:tcBorders>
            <w:vAlign w:val="center"/>
            <w:hideMark/>
          </w:tcPr>
          <w:p w14:paraId="1B7BA9A9" w14:textId="77777777" w:rsidR="00291FF3" w:rsidRPr="00FB07C6" w:rsidRDefault="00291FF3" w:rsidP="00291FF3">
            <w:pPr>
              <w:rPr>
                <w:color w:val="000000"/>
                <w:sz w:val="20"/>
                <w:szCs w:val="20"/>
              </w:rPr>
            </w:pPr>
          </w:p>
        </w:tc>
        <w:tc>
          <w:tcPr>
            <w:tcW w:w="1086" w:type="dxa"/>
            <w:gridSpan w:val="2"/>
            <w:vMerge/>
            <w:tcBorders>
              <w:top w:val="nil"/>
              <w:left w:val="single" w:sz="4" w:space="0" w:color="auto"/>
              <w:bottom w:val="single" w:sz="4" w:space="0" w:color="auto"/>
              <w:right w:val="single" w:sz="4" w:space="0" w:color="auto"/>
            </w:tcBorders>
            <w:vAlign w:val="center"/>
            <w:hideMark/>
          </w:tcPr>
          <w:p w14:paraId="72286A4B" w14:textId="77777777" w:rsidR="00291FF3" w:rsidRPr="00FB07C6" w:rsidRDefault="00291FF3" w:rsidP="00291FF3">
            <w:pPr>
              <w:rPr>
                <w:color w:val="000000"/>
                <w:sz w:val="20"/>
                <w:szCs w:val="20"/>
              </w:rPr>
            </w:pPr>
          </w:p>
        </w:tc>
        <w:tc>
          <w:tcPr>
            <w:tcW w:w="252" w:type="dxa"/>
            <w:gridSpan w:val="2"/>
            <w:tcBorders>
              <w:top w:val="nil"/>
              <w:left w:val="nil"/>
              <w:bottom w:val="nil"/>
              <w:right w:val="nil"/>
            </w:tcBorders>
            <w:noWrap/>
            <w:vAlign w:val="bottom"/>
            <w:hideMark/>
          </w:tcPr>
          <w:p w14:paraId="1382BE67" w14:textId="77777777" w:rsidR="00291FF3" w:rsidRPr="00FB07C6" w:rsidRDefault="00291FF3" w:rsidP="00291FF3">
            <w:pPr>
              <w:jc w:val="both"/>
              <w:rPr>
                <w:color w:val="000000"/>
                <w:sz w:val="20"/>
                <w:szCs w:val="20"/>
              </w:rPr>
            </w:pPr>
          </w:p>
        </w:tc>
      </w:tr>
      <w:tr w:rsidR="000E45FE" w:rsidRPr="00FB07C6" w14:paraId="5632D526" w14:textId="77777777" w:rsidTr="004A319E">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4D2FD7E6" w14:textId="42DC052E" w:rsidR="000E45FE" w:rsidRPr="000E45FE" w:rsidRDefault="000E45FE" w:rsidP="000E45FE">
            <w:pPr>
              <w:jc w:val="both"/>
              <w:rPr>
                <w:b/>
                <w:bCs/>
                <w:color w:val="000000"/>
                <w:sz w:val="20"/>
                <w:szCs w:val="20"/>
              </w:rPr>
            </w:pPr>
            <w:r w:rsidRPr="00FB07C6">
              <w:rPr>
                <w:b/>
                <w:bCs/>
                <w:color w:val="000000"/>
                <w:sz w:val="20"/>
                <w:szCs w:val="20"/>
              </w:rPr>
              <w:t xml:space="preserve">Objective: Improve Upon Internally Generated Funds </w:t>
            </w:r>
            <w:r>
              <w:rPr>
                <w:b/>
                <w:bCs/>
                <w:color w:val="000000"/>
                <w:sz w:val="20"/>
                <w:szCs w:val="20"/>
              </w:rPr>
              <w:t>a</w:t>
            </w:r>
            <w:r w:rsidRPr="00FB07C6">
              <w:rPr>
                <w:b/>
                <w:bCs/>
                <w:color w:val="000000"/>
                <w:sz w:val="20"/>
                <w:szCs w:val="20"/>
              </w:rPr>
              <w:t>nd Revenue Mobilization</w:t>
            </w:r>
          </w:p>
        </w:tc>
        <w:tc>
          <w:tcPr>
            <w:tcW w:w="236" w:type="dxa"/>
            <w:vAlign w:val="center"/>
            <w:hideMark/>
          </w:tcPr>
          <w:p w14:paraId="3F7A699F" w14:textId="77777777" w:rsidR="000E45FE" w:rsidRPr="00FB07C6" w:rsidRDefault="000E45FE" w:rsidP="00291FF3">
            <w:pPr>
              <w:rPr>
                <w:sz w:val="20"/>
                <w:szCs w:val="20"/>
              </w:rPr>
            </w:pPr>
          </w:p>
        </w:tc>
      </w:tr>
      <w:tr w:rsidR="000E45FE" w:rsidRPr="00FB07C6" w14:paraId="642DAED7" w14:textId="77777777" w:rsidTr="0070587B">
        <w:trPr>
          <w:trHeight w:val="255"/>
        </w:trPr>
        <w:tc>
          <w:tcPr>
            <w:tcW w:w="15212" w:type="dxa"/>
            <w:gridSpan w:val="18"/>
            <w:tcBorders>
              <w:top w:val="single" w:sz="4" w:space="0" w:color="auto"/>
              <w:left w:val="single" w:sz="4" w:space="0" w:color="auto"/>
              <w:bottom w:val="single" w:sz="4" w:space="0" w:color="auto"/>
              <w:right w:val="single" w:sz="4" w:space="0" w:color="auto"/>
            </w:tcBorders>
            <w:vAlign w:val="center"/>
            <w:hideMark/>
          </w:tcPr>
          <w:p w14:paraId="5177AA12" w14:textId="6792EA0C" w:rsidR="000E45FE" w:rsidRPr="000E45FE" w:rsidRDefault="000E45FE" w:rsidP="000E45FE">
            <w:pPr>
              <w:jc w:val="both"/>
              <w:rPr>
                <w:b/>
                <w:bCs/>
                <w:color w:val="000000"/>
                <w:sz w:val="20"/>
                <w:szCs w:val="20"/>
              </w:rPr>
            </w:pPr>
            <w:r w:rsidRPr="00FB07C6">
              <w:rPr>
                <w:b/>
                <w:bCs/>
                <w:color w:val="000000"/>
                <w:sz w:val="20"/>
                <w:szCs w:val="20"/>
              </w:rPr>
              <w:t>Programme: Financial Management</w:t>
            </w:r>
          </w:p>
        </w:tc>
        <w:tc>
          <w:tcPr>
            <w:tcW w:w="236" w:type="dxa"/>
            <w:vAlign w:val="center"/>
            <w:hideMark/>
          </w:tcPr>
          <w:p w14:paraId="76C44F93" w14:textId="77777777" w:rsidR="000E45FE" w:rsidRPr="00FB07C6" w:rsidRDefault="000E45FE" w:rsidP="00291FF3">
            <w:pPr>
              <w:rPr>
                <w:sz w:val="20"/>
                <w:szCs w:val="20"/>
              </w:rPr>
            </w:pPr>
          </w:p>
        </w:tc>
      </w:tr>
      <w:tr w:rsidR="00291FF3" w:rsidRPr="00FB07C6" w14:paraId="3BF19388" w14:textId="77777777" w:rsidTr="00391CEE">
        <w:trPr>
          <w:trHeight w:val="620"/>
        </w:trPr>
        <w:tc>
          <w:tcPr>
            <w:tcW w:w="676" w:type="dxa"/>
            <w:tcBorders>
              <w:top w:val="nil"/>
              <w:left w:val="single" w:sz="4" w:space="0" w:color="auto"/>
              <w:bottom w:val="single" w:sz="4" w:space="0" w:color="auto"/>
              <w:right w:val="single" w:sz="4" w:space="0" w:color="auto"/>
            </w:tcBorders>
            <w:vAlign w:val="center"/>
            <w:hideMark/>
          </w:tcPr>
          <w:p w14:paraId="4799526F" w14:textId="4ED7B1C2" w:rsidR="00291FF3" w:rsidRPr="00FB07C6" w:rsidRDefault="00291FF3" w:rsidP="00291FF3">
            <w:pPr>
              <w:jc w:val="both"/>
              <w:rPr>
                <w:b/>
                <w:bCs/>
                <w:color w:val="44546A"/>
                <w:sz w:val="20"/>
                <w:szCs w:val="20"/>
              </w:rPr>
            </w:pPr>
            <w:r w:rsidRPr="00FB07C6">
              <w:rPr>
                <w:b/>
                <w:bCs/>
                <w:color w:val="44546A"/>
                <w:sz w:val="20"/>
                <w:szCs w:val="20"/>
              </w:rPr>
              <w:t>9</w:t>
            </w:r>
            <w:r>
              <w:rPr>
                <w:b/>
                <w:bCs/>
                <w:color w:val="44546A"/>
                <w:sz w:val="20"/>
                <w:szCs w:val="20"/>
              </w:rPr>
              <w:t>6</w:t>
            </w:r>
          </w:p>
        </w:tc>
        <w:tc>
          <w:tcPr>
            <w:tcW w:w="2657" w:type="dxa"/>
            <w:tcBorders>
              <w:top w:val="nil"/>
              <w:left w:val="nil"/>
              <w:bottom w:val="single" w:sz="4" w:space="0" w:color="auto"/>
              <w:right w:val="single" w:sz="4" w:space="0" w:color="auto"/>
            </w:tcBorders>
            <w:vAlign w:val="center"/>
            <w:hideMark/>
          </w:tcPr>
          <w:p w14:paraId="0367037E" w14:textId="77777777" w:rsidR="000066BB" w:rsidRDefault="00291FF3" w:rsidP="00291FF3">
            <w:pPr>
              <w:jc w:val="both"/>
              <w:rPr>
                <w:color w:val="000000"/>
                <w:sz w:val="20"/>
                <w:szCs w:val="20"/>
              </w:rPr>
            </w:pPr>
            <w:r w:rsidRPr="00FB07C6">
              <w:rPr>
                <w:color w:val="000000"/>
                <w:sz w:val="20"/>
                <w:szCs w:val="20"/>
              </w:rPr>
              <w:t xml:space="preserve">Update revenue database, organize refresher course for revenue collectors and commission collectors, and </w:t>
            </w:r>
          </w:p>
          <w:p w14:paraId="1C80BC85" w14:textId="77777777" w:rsidR="000066BB" w:rsidRDefault="000066BB" w:rsidP="00291FF3">
            <w:pPr>
              <w:jc w:val="both"/>
              <w:rPr>
                <w:color w:val="000000"/>
                <w:sz w:val="20"/>
                <w:szCs w:val="20"/>
              </w:rPr>
            </w:pPr>
          </w:p>
          <w:p w14:paraId="5FFC4E7B" w14:textId="47925DEF" w:rsidR="00291FF3" w:rsidRPr="00FB07C6" w:rsidRDefault="00291FF3" w:rsidP="00291FF3">
            <w:pPr>
              <w:jc w:val="both"/>
              <w:rPr>
                <w:color w:val="000000"/>
                <w:sz w:val="20"/>
                <w:szCs w:val="20"/>
              </w:rPr>
            </w:pPr>
            <w:r w:rsidRPr="00FB07C6">
              <w:rPr>
                <w:color w:val="000000"/>
                <w:sz w:val="20"/>
                <w:szCs w:val="20"/>
              </w:rPr>
              <w:lastRenderedPageBreak/>
              <w:t>distributions of bills and demand notices</w:t>
            </w:r>
          </w:p>
        </w:tc>
        <w:tc>
          <w:tcPr>
            <w:tcW w:w="1249" w:type="dxa"/>
            <w:tcBorders>
              <w:top w:val="nil"/>
              <w:left w:val="nil"/>
              <w:bottom w:val="single" w:sz="4" w:space="0" w:color="auto"/>
              <w:right w:val="single" w:sz="4" w:space="0" w:color="auto"/>
            </w:tcBorders>
            <w:vAlign w:val="center"/>
            <w:hideMark/>
          </w:tcPr>
          <w:p w14:paraId="6D5B9C92" w14:textId="77777777" w:rsidR="00291FF3" w:rsidRPr="00FB07C6" w:rsidRDefault="00291FF3" w:rsidP="00291FF3">
            <w:pPr>
              <w:jc w:val="both"/>
              <w:rPr>
                <w:color w:val="000000"/>
                <w:sz w:val="20"/>
                <w:szCs w:val="20"/>
              </w:rPr>
            </w:pPr>
            <w:r w:rsidRPr="00FB07C6">
              <w:rPr>
                <w:color w:val="000000"/>
                <w:sz w:val="20"/>
                <w:szCs w:val="20"/>
              </w:rPr>
              <w:lastRenderedPageBreak/>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6E928FB6" w14:textId="77777777" w:rsidR="00291FF3" w:rsidRPr="00FB07C6" w:rsidRDefault="00291FF3" w:rsidP="00291FF3">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vAlign w:val="center"/>
            <w:hideMark/>
          </w:tcPr>
          <w:p w14:paraId="07A030EE" w14:textId="77777777" w:rsidR="00291FF3" w:rsidRPr="00FB07C6" w:rsidRDefault="00291FF3" w:rsidP="00291FF3">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vAlign w:val="center"/>
            <w:hideMark/>
          </w:tcPr>
          <w:p w14:paraId="2781DF06" w14:textId="77777777" w:rsidR="00291FF3" w:rsidRPr="00FB07C6" w:rsidRDefault="00291FF3" w:rsidP="00291FF3">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C55A460" w14:textId="77777777" w:rsidR="00291FF3" w:rsidRPr="00FB07C6" w:rsidRDefault="00291FF3" w:rsidP="00291FF3">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3C8FBD62" w14:textId="58439485" w:rsidR="00291FF3" w:rsidRPr="00FB07C6" w:rsidRDefault="00391CEE" w:rsidP="00391CEE">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vAlign w:val="center"/>
            <w:hideMark/>
          </w:tcPr>
          <w:p w14:paraId="71612F84" w14:textId="77777777" w:rsidR="00291FF3" w:rsidRPr="00FB07C6" w:rsidRDefault="00291FF3" w:rsidP="00291FF3">
            <w:pPr>
              <w:jc w:val="both"/>
              <w:rPr>
                <w:color w:val="000000"/>
                <w:sz w:val="20"/>
                <w:szCs w:val="20"/>
              </w:rPr>
            </w:pPr>
            <w:r w:rsidRPr="00FB07C6">
              <w:rPr>
                <w:color w:val="000000"/>
                <w:sz w:val="20"/>
                <w:szCs w:val="20"/>
              </w:rPr>
              <w:t>10.000.00</w:t>
            </w:r>
          </w:p>
        </w:tc>
        <w:tc>
          <w:tcPr>
            <w:tcW w:w="1035" w:type="dxa"/>
            <w:tcBorders>
              <w:top w:val="nil"/>
              <w:left w:val="nil"/>
              <w:bottom w:val="single" w:sz="4" w:space="0" w:color="auto"/>
              <w:right w:val="single" w:sz="4" w:space="0" w:color="auto"/>
            </w:tcBorders>
            <w:vAlign w:val="center"/>
            <w:hideMark/>
          </w:tcPr>
          <w:p w14:paraId="3868CFC4" w14:textId="3503F010" w:rsidR="00291FF3" w:rsidRPr="00FB07C6" w:rsidRDefault="00291FF3" w:rsidP="00291FF3">
            <w:pPr>
              <w:jc w:val="both"/>
              <w:rPr>
                <w:color w:val="000000"/>
                <w:sz w:val="20"/>
                <w:szCs w:val="20"/>
              </w:rPr>
            </w:pPr>
            <w:r w:rsidRPr="00FB07C6">
              <w:rPr>
                <w:color w:val="000000"/>
                <w:sz w:val="20"/>
                <w:szCs w:val="20"/>
              </w:rPr>
              <w:t>20,430</w:t>
            </w:r>
            <w:r>
              <w:rPr>
                <w:color w:val="000000"/>
                <w:sz w:val="20"/>
                <w:szCs w:val="20"/>
              </w:rPr>
              <w:t>.00</w:t>
            </w:r>
          </w:p>
        </w:tc>
        <w:tc>
          <w:tcPr>
            <w:tcW w:w="1265" w:type="dxa"/>
            <w:tcBorders>
              <w:top w:val="nil"/>
              <w:left w:val="nil"/>
              <w:bottom w:val="single" w:sz="4" w:space="0" w:color="auto"/>
              <w:right w:val="single" w:sz="4" w:space="0" w:color="auto"/>
            </w:tcBorders>
            <w:vAlign w:val="center"/>
            <w:hideMark/>
          </w:tcPr>
          <w:p w14:paraId="27F772F0" w14:textId="7E88871C" w:rsidR="00291FF3" w:rsidRPr="00FB07C6" w:rsidRDefault="00391CEE" w:rsidP="00391CEE">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vAlign w:val="center"/>
            <w:hideMark/>
          </w:tcPr>
          <w:p w14:paraId="5B0127C5" w14:textId="77777777" w:rsidR="00291FF3" w:rsidRPr="00FB07C6" w:rsidRDefault="00291FF3" w:rsidP="00291FF3">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vAlign w:val="center"/>
            <w:hideMark/>
          </w:tcPr>
          <w:p w14:paraId="565F8E73" w14:textId="77777777" w:rsidR="00291FF3" w:rsidRPr="00FB07C6" w:rsidRDefault="00291FF3" w:rsidP="00291FF3">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vAlign w:val="center"/>
            <w:hideMark/>
          </w:tcPr>
          <w:p w14:paraId="2AE8C279" w14:textId="77777777" w:rsidR="00291FF3" w:rsidRPr="00FB07C6" w:rsidRDefault="00291FF3" w:rsidP="00291FF3">
            <w:pPr>
              <w:jc w:val="both"/>
              <w:rPr>
                <w:color w:val="000000"/>
                <w:sz w:val="20"/>
                <w:szCs w:val="20"/>
              </w:rPr>
            </w:pPr>
            <w:r w:rsidRPr="00FB07C6">
              <w:rPr>
                <w:color w:val="000000"/>
                <w:sz w:val="20"/>
                <w:szCs w:val="20"/>
              </w:rPr>
              <w:t xml:space="preserve">Finance </w:t>
            </w:r>
          </w:p>
        </w:tc>
        <w:tc>
          <w:tcPr>
            <w:tcW w:w="1086" w:type="dxa"/>
            <w:gridSpan w:val="2"/>
            <w:tcBorders>
              <w:top w:val="nil"/>
              <w:left w:val="nil"/>
              <w:bottom w:val="single" w:sz="4" w:space="0" w:color="auto"/>
              <w:right w:val="single" w:sz="4" w:space="0" w:color="auto"/>
            </w:tcBorders>
            <w:vAlign w:val="center"/>
            <w:hideMark/>
          </w:tcPr>
          <w:p w14:paraId="3E7956A0" w14:textId="77777777" w:rsidR="00291FF3" w:rsidRPr="00FB07C6" w:rsidRDefault="00291FF3" w:rsidP="00291FF3">
            <w:pPr>
              <w:jc w:val="both"/>
              <w:rPr>
                <w:color w:val="000000"/>
                <w:sz w:val="20"/>
                <w:szCs w:val="20"/>
              </w:rPr>
            </w:pPr>
            <w:r w:rsidRPr="00FB07C6">
              <w:rPr>
                <w:color w:val="000000"/>
                <w:sz w:val="20"/>
                <w:szCs w:val="20"/>
              </w:rPr>
              <w:t>Budget/MIS</w:t>
            </w:r>
          </w:p>
        </w:tc>
        <w:tc>
          <w:tcPr>
            <w:tcW w:w="252" w:type="dxa"/>
            <w:gridSpan w:val="2"/>
            <w:vAlign w:val="center"/>
            <w:hideMark/>
          </w:tcPr>
          <w:p w14:paraId="4FFD1A95" w14:textId="77777777" w:rsidR="00291FF3" w:rsidRPr="00FB07C6" w:rsidRDefault="00291FF3" w:rsidP="00291FF3">
            <w:pPr>
              <w:rPr>
                <w:sz w:val="20"/>
                <w:szCs w:val="20"/>
              </w:rPr>
            </w:pPr>
          </w:p>
        </w:tc>
      </w:tr>
      <w:tr w:rsidR="00291FF3" w:rsidRPr="00FB07C6" w14:paraId="4C0582B9" w14:textId="77777777" w:rsidTr="000E45FE">
        <w:trPr>
          <w:trHeight w:val="269"/>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3DB5943C" w14:textId="69FA80B6" w:rsidR="00291FF3" w:rsidRPr="00FB07C6" w:rsidRDefault="00291FF3" w:rsidP="00291FF3">
            <w:pPr>
              <w:jc w:val="both"/>
              <w:rPr>
                <w:b/>
                <w:bCs/>
                <w:color w:val="44546A"/>
                <w:sz w:val="20"/>
                <w:szCs w:val="20"/>
              </w:rPr>
            </w:pPr>
            <w:r w:rsidRPr="00FB07C6">
              <w:rPr>
                <w:b/>
                <w:bCs/>
                <w:color w:val="44546A"/>
                <w:sz w:val="20"/>
                <w:szCs w:val="20"/>
              </w:rPr>
              <w:t>9</w:t>
            </w:r>
            <w:r>
              <w:rPr>
                <w:b/>
                <w:bCs/>
                <w:color w:val="44546A"/>
                <w:sz w:val="20"/>
                <w:szCs w:val="20"/>
              </w:rPr>
              <w:t>7</w:t>
            </w:r>
          </w:p>
        </w:tc>
        <w:tc>
          <w:tcPr>
            <w:tcW w:w="2657" w:type="dxa"/>
            <w:tcBorders>
              <w:top w:val="nil"/>
              <w:left w:val="nil"/>
              <w:bottom w:val="single" w:sz="4" w:space="0" w:color="auto"/>
              <w:right w:val="single" w:sz="4" w:space="0" w:color="auto"/>
            </w:tcBorders>
            <w:shd w:val="clear" w:color="000000" w:fill="D9E2F3"/>
            <w:vAlign w:val="center"/>
            <w:hideMark/>
          </w:tcPr>
          <w:p w14:paraId="7A0494BD" w14:textId="47F4A1C3" w:rsidR="00291FF3" w:rsidRPr="00FB07C6" w:rsidRDefault="00291FF3" w:rsidP="00291FF3">
            <w:pPr>
              <w:jc w:val="both"/>
              <w:rPr>
                <w:color w:val="000000"/>
                <w:sz w:val="20"/>
                <w:szCs w:val="20"/>
              </w:rPr>
            </w:pPr>
            <w:r w:rsidRPr="00FB07C6">
              <w:rPr>
                <w:color w:val="000000"/>
                <w:sz w:val="20"/>
                <w:szCs w:val="20"/>
              </w:rPr>
              <w:t xml:space="preserve">Prepare and submit financial statement </w:t>
            </w:r>
          </w:p>
        </w:tc>
        <w:tc>
          <w:tcPr>
            <w:tcW w:w="1249" w:type="dxa"/>
            <w:tcBorders>
              <w:top w:val="nil"/>
              <w:left w:val="nil"/>
              <w:bottom w:val="single" w:sz="4" w:space="0" w:color="auto"/>
              <w:right w:val="single" w:sz="4" w:space="0" w:color="auto"/>
            </w:tcBorders>
            <w:shd w:val="clear" w:color="000000" w:fill="D9E2F3"/>
            <w:vAlign w:val="center"/>
            <w:hideMark/>
          </w:tcPr>
          <w:p w14:paraId="1CCB19CA" w14:textId="77777777" w:rsidR="00291FF3" w:rsidRPr="00FB07C6" w:rsidRDefault="00291FF3" w:rsidP="00291FF3">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hideMark/>
          </w:tcPr>
          <w:p w14:paraId="36A90910" w14:textId="77777777" w:rsidR="00291FF3" w:rsidRPr="00FB07C6" w:rsidRDefault="00291FF3" w:rsidP="00291FF3">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000000" w:fill="4472C4"/>
            <w:vAlign w:val="center"/>
            <w:hideMark/>
          </w:tcPr>
          <w:p w14:paraId="0DCD8AE0" w14:textId="77777777" w:rsidR="00291FF3" w:rsidRPr="00FB07C6" w:rsidRDefault="00291FF3" w:rsidP="00291FF3">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000000" w:fill="4472C4"/>
            <w:vAlign w:val="center"/>
            <w:hideMark/>
          </w:tcPr>
          <w:p w14:paraId="2155619C" w14:textId="77777777" w:rsidR="00291FF3" w:rsidRPr="00FB07C6" w:rsidRDefault="00291FF3" w:rsidP="00291FF3">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38E53EB" w14:textId="77777777" w:rsidR="00291FF3" w:rsidRPr="00FB07C6" w:rsidRDefault="00291FF3" w:rsidP="00291FF3">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66364BB1" w14:textId="77777777" w:rsidR="00291FF3" w:rsidRPr="00FB07C6" w:rsidRDefault="00291FF3" w:rsidP="00291FF3">
            <w:pPr>
              <w:jc w:val="both"/>
              <w:rPr>
                <w:color w:val="000000"/>
                <w:sz w:val="20"/>
                <w:szCs w:val="20"/>
              </w:rPr>
            </w:pPr>
            <w:r w:rsidRPr="00FB07C6">
              <w:rPr>
                <w:color w:val="000000"/>
                <w:sz w:val="20"/>
                <w:szCs w:val="20"/>
              </w:rPr>
              <w:t> </w:t>
            </w:r>
          </w:p>
        </w:tc>
        <w:tc>
          <w:tcPr>
            <w:tcW w:w="1245" w:type="dxa"/>
            <w:tcBorders>
              <w:top w:val="nil"/>
              <w:left w:val="nil"/>
              <w:bottom w:val="single" w:sz="4" w:space="0" w:color="auto"/>
              <w:right w:val="single" w:sz="4" w:space="0" w:color="auto"/>
            </w:tcBorders>
            <w:shd w:val="clear" w:color="000000" w:fill="D9E2F3"/>
            <w:vAlign w:val="center"/>
            <w:hideMark/>
          </w:tcPr>
          <w:p w14:paraId="4C029FAA" w14:textId="77777777" w:rsidR="00291FF3" w:rsidRPr="00FB07C6" w:rsidRDefault="00291FF3" w:rsidP="00291FF3">
            <w:pPr>
              <w:jc w:val="both"/>
              <w:rPr>
                <w:color w:val="000000"/>
                <w:sz w:val="20"/>
                <w:szCs w:val="20"/>
              </w:rPr>
            </w:pPr>
            <w:r w:rsidRPr="00FB07C6">
              <w:rPr>
                <w:color w:val="000000"/>
                <w:sz w:val="20"/>
                <w:szCs w:val="20"/>
              </w:rPr>
              <w:t> </w:t>
            </w:r>
          </w:p>
        </w:tc>
        <w:tc>
          <w:tcPr>
            <w:tcW w:w="1035" w:type="dxa"/>
            <w:tcBorders>
              <w:top w:val="nil"/>
              <w:left w:val="nil"/>
              <w:bottom w:val="single" w:sz="4" w:space="0" w:color="auto"/>
              <w:right w:val="single" w:sz="4" w:space="0" w:color="auto"/>
            </w:tcBorders>
            <w:shd w:val="clear" w:color="000000" w:fill="D9E2F3"/>
            <w:vAlign w:val="center"/>
            <w:hideMark/>
          </w:tcPr>
          <w:p w14:paraId="1BB418D9" w14:textId="77777777" w:rsidR="00291FF3" w:rsidRPr="00FB07C6" w:rsidRDefault="00291FF3" w:rsidP="00291FF3">
            <w:pPr>
              <w:jc w:val="both"/>
              <w:rPr>
                <w:color w:val="000000"/>
                <w:sz w:val="20"/>
                <w:szCs w:val="20"/>
              </w:rPr>
            </w:pPr>
            <w:r w:rsidRPr="00FB07C6">
              <w:rPr>
                <w:color w:val="000000"/>
                <w:sz w:val="20"/>
                <w:szCs w:val="20"/>
              </w:rPr>
              <w:t>50,000.00</w:t>
            </w:r>
          </w:p>
        </w:tc>
        <w:tc>
          <w:tcPr>
            <w:tcW w:w="1265" w:type="dxa"/>
            <w:tcBorders>
              <w:top w:val="nil"/>
              <w:left w:val="nil"/>
              <w:bottom w:val="single" w:sz="4" w:space="0" w:color="auto"/>
              <w:right w:val="single" w:sz="4" w:space="0" w:color="auto"/>
            </w:tcBorders>
            <w:shd w:val="clear" w:color="000000" w:fill="D9E2F3"/>
            <w:vAlign w:val="center"/>
            <w:hideMark/>
          </w:tcPr>
          <w:p w14:paraId="6729F95F" w14:textId="77777777" w:rsidR="00291FF3" w:rsidRPr="00FB07C6" w:rsidRDefault="00291FF3" w:rsidP="00291FF3">
            <w:pPr>
              <w:jc w:val="both"/>
              <w:rPr>
                <w:color w:val="000000"/>
                <w:sz w:val="20"/>
                <w:szCs w:val="20"/>
              </w:rPr>
            </w:pPr>
            <w:r w:rsidRPr="00FB07C6">
              <w:rPr>
                <w:color w:val="000000"/>
                <w:sz w:val="20"/>
                <w:szCs w:val="20"/>
              </w:rPr>
              <w:t> </w:t>
            </w:r>
          </w:p>
        </w:tc>
        <w:tc>
          <w:tcPr>
            <w:tcW w:w="940" w:type="dxa"/>
            <w:gridSpan w:val="2"/>
            <w:tcBorders>
              <w:top w:val="nil"/>
              <w:left w:val="nil"/>
              <w:bottom w:val="single" w:sz="4" w:space="0" w:color="auto"/>
              <w:right w:val="single" w:sz="4" w:space="0" w:color="auto"/>
            </w:tcBorders>
            <w:shd w:val="clear" w:color="000000" w:fill="D9E2F3"/>
            <w:vAlign w:val="center"/>
            <w:hideMark/>
          </w:tcPr>
          <w:p w14:paraId="5050A8B9" w14:textId="77777777" w:rsidR="00291FF3" w:rsidRPr="00FB07C6" w:rsidRDefault="00291FF3" w:rsidP="00291FF3">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shd w:val="clear" w:color="000000" w:fill="D9E2F3"/>
            <w:vAlign w:val="center"/>
            <w:hideMark/>
          </w:tcPr>
          <w:p w14:paraId="41659AAC" w14:textId="77777777" w:rsidR="00291FF3" w:rsidRPr="00FB07C6" w:rsidRDefault="00291FF3" w:rsidP="00291FF3">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shd w:val="clear" w:color="000000" w:fill="D9E2F3"/>
            <w:vAlign w:val="center"/>
            <w:hideMark/>
          </w:tcPr>
          <w:p w14:paraId="71EB8DAD" w14:textId="77777777" w:rsidR="00291FF3" w:rsidRPr="00FB07C6" w:rsidRDefault="00291FF3" w:rsidP="00291FF3">
            <w:pPr>
              <w:jc w:val="both"/>
              <w:rPr>
                <w:color w:val="000000"/>
                <w:sz w:val="20"/>
                <w:szCs w:val="20"/>
              </w:rPr>
            </w:pPr>
            <w:r w:rsidRPr="00FB07C6">
              <w:rPr>
                <w:color w:val="000000"/>
                <w:sz w:val="20"/>
                <w:szCs w:val="20"/>
              </w:rPr>
              <w:t>Finance</w:t>
            </w:r>
          </w:p>
        </w:tc>
        <w:tc>
          <w:tcPr>
            <w:tcW w:w="1086" w:type="dxa"/>
            <w:gridSpan w:val="2"/>
            <w:tcBorders>
              <w:top w:val="nil"/>
              <w:left w:val="nil"/>
              <w:bottom w:val="single" w:sz="4" w:space="0" w:color="auto"/>
              <w:right w:val="single" w:sz="4" w:space="0" w:color="auto"/>
            </w:tcBorders>
            <w:shd w:val="clear" w:color="000000" w:fill="D9E2F3"/>
            <w:vAlign w:val="center"/>
            <w:hideMark/>
          </w:tcPr>
          <w:p w14:paraId="74A713D7" w14:textId="77777777" w:rsidR="00291FF3" w:rsidRPr="00FB07C6" w:rsidRDefault="00291FF3" w:rsidP="00291FF3">
            <w:pPr>
              <w:jc w:val="both"/>
              <w:rPr>
                <w:color w:val="000000"/>
                <w:sz w:val="20"/>
                <w:szCs w:val="20"/>
              </w:rPr>
            </w:pPr>
            <w:r w:rsidRPr="00FB07C6">
              <w:rPr>
                <w:color w:val="000000"/>
                <w:sz w:val="20"/>
                <w:szCs w:val="20"/>
              </w:rPr>
              <w:t>Central Admin.</w:t>
            </w:r>
          </w:p>
        </w:tc>
        <w:tc>
          <w:tcPr>
            <w:tcW w:w="252" w:type="dxa"/>
            <w:gridSpan w:val="2"/>
            <w:vAlign w:val="center"/>
            <w:hideMark/>
          </w:tcPr>
          <w:p w14:paraId="48B111D2" w14:textId="77777777" w:rsidR="00291FF3" w:rsidRPr="00FB07C6" w:rsidRDefault="00291FF3" w:rsidP="00291FF3">
            <w:pPr>
              <w:rPr>
                <w:sz w:val="20"/>
                <w:szCs w:val="20"/>
              </w:rPr>
            </w:pPr>
          </w:p>
        </w:tc>
      </w:tr>
      <w:tr w:rsidR="00291FF3" w:rsidRPr="00FB07C6" w14:paraId="31CA8BC9" w14:textId="77777777" w:rsidTr="000E45FE">
        <w:trPr>
          <w:trHeight w:val="269"/>
        </w:trPr>
        <w:tc>
          <w:tcPr>
            <w:tcW w:w="676" w:type="dxa"/>
            <w:tcBorders>
              <w:top w:val="nil"/>
              <w:left w:val="single" w:sz="4" w:space="0" w:color="auto"/>
              <w:bottom w:val="single" w:sz="4" w:space="0" w:color="auto"/>
              <w:right w:val="single" w:sz="4" w:space="0" w:color="auto"/>
            </w:tcBorders>
            <w:shd w:val="clear" w:color="000000" w:fill="D9E2F3"/>
            <w:vAlign w:val="center"/>
          </w:tcPr>
          <w:p w14:paraId="341DADF6" w14:textId="77777777" w:rsidR="00291FF3" w:rsidRDefault="00291FF3" w:rsidP="00291FF3">
            <w:pPr>
              <w:jc w:val="both"/>
              <w:rPr>
                <w:b/>
                <w:bCs/>
                <w:color w:val="44546A"/>
                <w:sz w:val="20"/>
                <w:szCs w:val="20"/>
              </w:rPr>
            </w:pPr>
          </w:p>
          <w:p w14:paraId="59BE636E" w14:textId="1713E312" w:rsidR="00291FF3" w:rsidRDefault="00291FF3" w:rsidP="00291FF3">
            <w:pPr>
              <w:jc w:val="both"/>
              <w:rPr>
                <w:b/>
                <w:bCs/>
                <w:color w:val="44546A"/>
                <w:sz w:val="20"/>
                <w:szCs w:val="20"/>
              </w:rPr>
            </w:pPr>
            <w:r>
              <w:rPr>
                <w:b/>
                <w:bCs/>
                <w:color w:val="44546A"/>
                <w:sz w:val="20"/>
                <w:szCs w:val="20"/>
              </w:rPr>
              <w:t>98</w:t>
            </w:r>
          </w:p>
          <w:p w14:paraId="0D8E0514" w14:textId="4EE59CD4" w:rsidR="00291FF3" w:rsidRPr="00FB07C6" w:rsidRDefault="00291FF3" w:rsidP="00291FF3">
            <w:pPr>
              <w:jc w:val="both"/>
              <w:rPr>
                <w:b/>
                <w:bCs/>
                <w:color w:val="44546A"/>
                <w:sz w:val="20"/>
                <w:szCs w:val="20"/>
              </w:rPr>
            </w:pPr>
          </w:p>
        </w:tc>
        <w:tc>
          <w:tcPr>
            <w:tcW w:w="2657" w:type="dxa"/>
            <w:tcBorders>
              <w:top w:val="nil"/>
              <w:left w:val="nil"/>
              <w:bottom w:val="single" w:sz="4" w:space="0" w:color="auto"/>
              <w:right w:val="single" w:sz="4" w:space="0" w:color="auto"/>
            </w:tcBorders>
            <w:shd w:val="clear" w:color="000000" w:fill="D9E2F3"/>
            <w:vAlign w:val="center"/>
          </w:tcPr>
          <w:p w14:paraId="1C658C23" w14:textId="2997BF85" w:rsidR="00291FF3" w:rsidRPr="00FB07C6" w:rsidRDefault="00291FF3" w:rsidP="00291FF3">
            <w:pPr>
              <w:jc w:val="both"/>
              <w:rPr>
                <w:color w:val="000000"/>
                <w:sz w:val="20"/>
                <w:szCs w:val="20"/>
              </w:rPr>
            </w:pPr>
            <w:r w:rsidRPr="00FB07C6">
              <w:rPr>
                <w:color w:val="000000"/>
                <w:sz w:val="20"/>
                <w:szCs w:val="20"/>
              </w:rPr>
              <w:t>Intensify mobilization and supervision of all revenue collections &amp; valuation of all fixed assets</w:t>
            </w:r>
          </w:p>
        </w:tc>
        <w:tc>
          <w:tcPr>
            <w:tcW w:w="1249" w:type="dxa"/>
            <w:tcBorders>
              <w:top w:val="nil"/>
              <w:left w:val="nil"/>
              <w:bottom w:val="single" w:sz="4" w:space="0" w:color="auto"/>
              <w:right w:val="single" w:sz="4" w:space="0" w:color="auto"/>
            </w:tcBorders>
            <w:shd w:val="clear" w:color="000000" w:fill="D9E2F3"/>
            <w:vAlign w:val="center"/>
          </w:tcPr>
          <w:p w14:paraId="7EBDD335" w14:textId="2003794D" w:rsidR="00291FF3" w:rsidRPr="00FB07C6" w:rsidRDefault="00291FF3" w:rsidP="00291FF3">
            <w:pPr>
              <w:jc w:val="both"/>
              <w:rPr>
                <w:color w:val="000000"/>
                <w:sz w:val="20"/>
                <w:szCs w:val="20"/>
              </w:rPr>
            </w:pPr>
            <w:r w:rsidRPr="00FB07C6">
              <w:rPr>
                <w:color w:val="000000"/>
                <w:sz w:val="20"/>
                <w:szCs w:val="20"/>
              </w:rPr>
              <w:t>Municipal Wide</w:t>
            </w:r>
          </w:p>
        </w:tc>
        <w:tc>
          <w:tcPr>
            <w:tcW w:w="472" w:type="dxa"/>
            <w:tcBorders>
              <w:top w:val="nil"/>
              <w:left w:val="nil"/>
              <w:bottom w:val="single" w:sz="4" w:space="0" w:color="auto"/>
              <w:right w:val="single" w:sz="4" w:space="0" w:color="auto"/>
            </w:tcBorders>
            <w:shd w:val="clear" w:color="000000" w:fill="4472C4"/>
            <w:vAlign w:val="center"/>
          </w:tcPr>
          <w:p w14:paraId="535C96CF" w14:textId="40513DEA" w:rsidR="00291FF3" w:rsidRPr="00FB07C6" w:rsidRDefault="00291FF3" w:rsidP="00291FF3">
            <w:pPr>
              <w:jc w:val="both"/>
              <w:rPr>
                <w:color w:val="000000"/>
                <w:sz w:val="20"/>
                <w:szCs w:val="20"/>
              </w:rPr>
            </w:pPr>
            <w:r w:rsidRPr="00FB07C6">
              <w:rPr>
                <w:color w:val="000000"/>
                <w:sz w:val="20"/>
                <w:szCs w:val="20"/>
              </w:rPr>
              <w:t> </w:t>
            </w:r>
          </w:p>
        </w:tc>
        <w:tc>
          <w:tcPr>
            <w:tcW w:w="436" w:type="dxa"/>
            <w:tcBorders>
              <w:top w:val="nil"/>
              <w:left w:val="nil"/>
              <w:bottom w:val="single" w:sz="4" w:space="0" w:color="auto"/>
              <w:right w:val="single" w:sz="4" w:space="0" w:color="auto"/>
            </w:tcBorders>
            <w:shd w:val="clear" w:color="auto" w:fill="auto"/>
            <w:vAlign w:val="center"/>
          </w:tcPr>
          <w:p w14:paraId="22125519" w14:textId="07C103AB" w:rsidR="00291FF3" w:rsidRPr="00FB07C6" w:rsidRDefault="00291FF3" w:rsidP="00291FF3">
            <w:pPr>
              <w:jc w:val="both"/>
              <w:rPr>
                <w:color w:val="000000"/>
                <w:sz w:val="20"/>
                <w:szCs w:val="20"/>
              </w:rPr>
            </w:pPr>
            <w:r w:rsidRPr="00FB07C6">
              <w:rPr>
                <w:color w:val="000000"/>
                <w:sz w:val="20"/>
                <w:szCs w:val="20"/>
              </w:rPr>
              <w:t> </w:t>
            </w:r>
          </w:p>
        </w:tc>
        <w:tc>
          <w:tcPr>
            <w:tcW w:w="508" w:type="dxa"/>
            <w:tcBorders>
              <w:top w:val="nil"/>
              <w:left w:val="nil"/>
              <w:bottom w:val="single" w:sz="4" w:space="0" w:color="auto"/>
              <w:right w:val="single" w:sz="4" w:space="0" w:color="auto"/>
            </w:tcBorders>
            <w:shd w:val="clear" w:color="auto" w:fill="auto"/>
            <w:vAlign w:val="center"/>
          </w:tcPr>
          <w:p w14:paraId="34576804" w14:textId="12B65971" w:rsidR="00291FF3" w:rsidRPr="00FB07C6" w:rsidRDefault="00291FF3" w:rsidP="00291FF3">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tcPr>
          <w:p w14:paraId="183E2351" w14:textId="7891FEDE" w:rsidR="00291FF3" w:rsidRPr="00FB07C6" w:rsidRDefault="00291FF3" w:rsidP="00291FF3">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tcPr>
          <w:p w14:paraId="22DDA74E" w14:textId="032D947D" w:rsidR="00291FF3" w:rsidRPr="00FB07C6" w:rsidRDefault="00391CEE" w:rsidP="00391CEE">
            <w:pPr>
              <w:jc w:val="center"/>
              <w:rPr>
                <w:color w:val="000000"/>
                <w:sz w:val="20"/>
                <w:szCs w:val="20"/>
              </w:rPr>
            </w:pPr>
            <w:r>
              <w:rPr>
                <w:color w:val="000000"/>
                <w:sz w:val="20"/>
                <w:szCs w:val="20"/>
              </w:rPr>
              <w:t>-</w:t>
            </w:r>
          </w:p>
        </w:tc>
        <w:tc>
          <w:tcPr>
            <w:tcW w:w="1245" w:type="dxa"/>
            <w:tcBorders>
              <w:top w:val="nil"/>
              <w:left w:val="nil"/>
              <w:bottom w:val="single" w:sz="4" w:space="0" w:color="auto"/>
              <w:right w:val="single" w:sz="4" w:space="0" w:color="auto"/>
            </w:tcBorders>
            <w:shd w:val="clear" w:color="000000" w:fill="D9E2F3"/>
            <w:vAlign w:val="center"/>
          </w:tcPr>
          <w:p w14:paraId="2C681CC0" w14:textId="2E014269" w:rsidR="00291FF3" w:rsidRPr="00FB07C6" w:rsidRDefault="00391CEE" w:rsidP="00391CEE">
            <w:pPr>
              <w:jc w:val="center"/>
              <w:rPr>
                <w:color w:val="000000"/>
                <w:sz w:val="20"/>
                <w:szCs w:val="20"/>
              </w:rPr>
            </w:pPr>
            <w:r>
              <w:rPr>
                <w:color w:val="000000"/>
                <w:sz w:val="20"/>
                <w:szCs w:val="20"/>
              </w:rPr>
              <w:t>-</w:t>
            </w:r>
          </w:p>
        </w:tc>
        <w:tc>
          <w:tcPr>
            <w:tcW w:w="1035" w:type="dxa"/>
            <w:tcBorders>
              <w:top w:val="nil"/>
              <w:left w:val="nil"/>
              <w:bottom w:val="single" w:sz="4" w:space="0" w:color="auto"/>
              <w:right w:val="single" w:sz="4" w:space="0" w:color="auto"/>
            </w:tcBorders>
            <w:shd w:val="clear" w:color="000000" w:fill="D9E2F3"/>
            <w:vAlign w:val="center"/>
          </w:tcPr>
          <w:p w14:paraId="3123BB2E" w14:textId="55E43D1B" w:rsidR="00291FF3" w:rsidRPr="00FB07C6" w:rsidRDefault="00291FF3" w:rsidP="00291FF3">
            <w:pPr>
              <w:jc w:val="both"/>
              <w:rPr>
                <w:color w:val="000000"/>
                <w:sz w:val="20"/>
                <w:szCs w:val="20"/>
              </w:rPr>
            </w:pPr>
            <w:r w:rsidRPr="00FB07C6">
              <w:rPr>
                <w:color w:val="000000"/>
                <w:sz w:val="20"/>
                <w:szCs w:val="20"/>
              </w:rPr>
              <w:t>50,000.00</w:t>
            </w:r>
          </w:p>
        </w:tc>
        <w:tc>
          <w:tcPr>
            <w:tcW w:w="1265" w:type="dxa"/>
            <w:tcBorders>
              <w:top w:val="nil"/>
              <w:left w:val="nil"/>
              <w:bottom w:val="single" w:sz="4" w:space="0" w:color="auto"/>
              <w:right w:val="single" w:sz="4" w:space="0" w:color="auto"/>
            </w:tcBorders>
            <w:shd w:val="clear" w:color="000000" w:fill="D9E2F3"/>
            <w:vAlign w:val="center"/>
          </w:tcPr>
          <w:p w14:paraId="42D0ADDA" w14:textId="7DB9A89F" w:rsidR="00291FF3" w:rsidRPr="00FB07C6" w:rsidRDefault="00391CEE" w:rsidP="00391CEE">
            <w:pPr>
              <w:jc w:val="center"/>
              <w:rPr>
                <w:color w:val="000000"/>
                <w:sz w:val="20"/>
                <w:szCs w:val="20"/>
              </w:rPr>
            </w:pPr>
            <w:r>
              <w:rPr>
                <w:color w:val="000000"/>
                <w:sz w:val="20"/>
                <w:szCs w:val="20"/>
              </w:rPr>
              <w:t>-</w:t>
            </w:r>
          </w:p>
        </w:tc>
        <w:tc>
          <w:tcPr>
            <w:tcW w:w="940" w:type="dxa"/>
            <w:gridSpan w:val="2"/>
            <w:tcBorders>
              <w:top w:val="nil"/>
              <w:left w:val="nil"/>
              <w:bottom w:val="single" w:sz="4" w:space="0" w:color="auto"/>
              <w:right w:val="single" w:sz="4" w:space="0" w:color="auto"/>
            </w:tcBorders>
            <w:shd w:val="clear" w:color="000000" w:fill="D9E2F3"/>
            <w:vAlign w:val="center"/>
          </w:tcPr>
          <w:p w14:paraId="5AAA4B60" w14:textId="6A2CDDD0" w:rsidR="00291FF3" w:rsidRPr="00FB07C6" w:rsidRDefault="00291FF3" w:rsidP="00291FF3">
            <w:pPr>
              <w:jc w:val="both"/>
              <w:rPr>
                <w:color w:val="000000"/>
                <w:sz w:val="20"/>
                <w:szCs w:val="20"/>
              </w:rPr>
            </w:pPr>
            <w:r w:rsidRPr="00FB07C6">
              <w:rPr>
                <w:color w:val="000000"/>
                <w:sz w:val="20"/>
                <w:szCs w:val="20"/>
              </w:rPr>
              <w:t> </w:t>
            </w:r>
          </w:p>
        </w:tc>
        <w:tc>
          <w:tcPr>
            <w:tcW w:w="630" w:type="dxa"/>
            <w:tcBorders>
              <w:top w:val="nil"/>
              <w:left w:val="nil"/>
              <w:bottom w:val="single" w:sz="4" w:space="0" w:color="auto"/>
              <w:right w:val="single" w:sz="4" w:space="0" w:color="auto"/>
            </w:tcBorders>
            <w:shd w:val="clear" w:color="000000" w:fill="D9E2F3"/>
            <w:vAlign w:val="center"/>
          </w:tcPr>
          <w:p w14:paraId="521A9125" w14:textId="56467391" w:rsidR="00291FF3" w:rsidRPr="00FB07C6" w:rsidRDefault="00291FF3" w:rsidP="00291FF3">
            <w:pPr>
              <w:jc w:val="both"/>
              <w:rPr>
                <w:color w:val="000000"/>
                <w:sz w:val="20"/>
                <w:szCs w:val="20"/>
              </w:rPr>
            </w:pPr>
            <w:r w:rsidRPr="00FB07C6">
              <w:rPr>
                <w:color w:val="000000"/>
                <w:sz w:val="20"/>
                <w:szCs w:val="20"/>
              </w:rPr>
              <w:t>x</w:t>
            </w:r>
          </w:p>
        </w:tc>
        <w:tc>
          <w:tcPr>
            <w:tcW w:w="1510" w:type="dxa"/>
            <w:tcBorders>
              <w:top w:val="nil"/>
              <w:left w:val="nil"/>
              <w:bottom w:val="single" w:sz="4" w:space="0" w:color="auto"/>
              <w:right w:val="single" w:sz="4" w:space="0" w:color="auto"/>
            </w:tcBorders>
            <w:shd w:val="clear" w:color="000000" w:fill="D9E2F3"/>
            <w:vAlign w:val="center"/>
          </w:tcPr>
          <w:p w14:paraId="603F082A" w14:textId="67CC56F1" w:rsidR="00291FF3" w:rsidRPr="00FB07C6" w:rsidRDefault="00291FF3" w:rsidP="00291FF3">
            <w:pPr>
              <w:jc w:val="both"/>
              <w:rPr>
                <w:color w:val="000000"/>
                <w:sz w:val="20"/>
                <w:szCs w:val="20"/>
              </w:rPr>
            </w:pPr>
            <w:r w:rsidRPr="00FB07C6">
              <w:rPr>
                <w:color w:val="000000"/>
                <w:sz w:val="20"/>
                <w:szCs w:val="20"/>
              </w:rPr>
              <w:t>Finance</w:t>
            </w:r>
          </w:p>
        </w:tc>
        <w:tc>
          <w:tcPr>
            <w:tcW w:w="1086" w:type="dxa"/>
            <w:gridSpan w:val="2"/>
            <w:tcBorders>
              <w:top w:val="nil"/>
              <w:left w:val="nil"/>
              <w:bottom w:val="single" w:sz="4" w:space="0" w:color="auto"/>
              <w:right w:val="single" w:sz="4" w:space="0" w:color="auto"/>
            </w:tcBorders>
            <w:shd w:val="clear" w:color="000000" w:fill="D9E2F3"/>
            <w:vAlign w:val="center"/>
          </w:tcPr>
          <w:p w14:paraId="6D291749" w14:textId="25305084" w:rsidR="00291FF3" w:rsidRPr="00FB07C6" w:rsidRDefault="00291FF3" w:rsidP="00291FF3">
            <w:pPr>
              <w:jc w:val="both"/>
              <w:rPr>
                <w:color w:val="000000"/>
                <w:sz w:val="20"/>
                <w:szCs w:val="20"/>
              </w:rPr>
            </w:pPr>
            <w:r w:rsidRPr="00FB07C6">
              <w:rPr>
                <w:color w:val="000000"/>
                <w:sz w:val="20"/>
                <w:szCs w:val="20"/>
              </w:rPr>
              <w:t>Revenue Unit</w:t>
            </w:r>
          </w:p>
        </w:tc>
        <w:tc>
          <w:tcPr>
            <w:tcW w:w="252" w:type="dxa"/>
            <w:gridSpan w:val="2"/>
            <w:vAlign w:val="center"/>
          </w:tcPr>
          <w:p w14:paraId="5C6F382A" w14:textId="77777777" w:rsidR="00291FF3" w:rsidRPr="00FB07C6" w:rsidRDefault="00291FF3" w:rsidP="00291FF3">
            <w:pPr>
              <w:rPr>
                <w:sz w:val="20"/>
                <w:szCs w:val="20"/>
              </w:rPr>
            </w:pPr>
          </w:p>
        </w:tc>
      </w:tr>
      <w:tr w:rsidR="000E45FE" w:rsidRPr="00FB07C6" w14:paraId="42B5A9D3" w14:textId="77777777" w:rsidTr="00F86134">
        <w:trPr>
          <w:trHeight w:val="296"/>
        </w:trPr>
        <w:tc>
          <w:tcPr>
            <w:tcW w:w="676" w:type="dxa"/>
            <w:tcBorders>
              <w:top w:val="nil"/>
              <w:left w:val="single" w:sz="4" w:space="0" w:color="auto"/>
              <w:bottom w:val="single" w:sz="4" w:space="0" w:color="auto"/>
              <w:right w:val="single" w:sz="4" w:space="0" w:color="auto"/>
            </w:tcBorders>
            <w:shd w:val="clear" w:color="auto" w:fill="auto"/>
            <w:vAlign w:val="center"/>
          </w:tcPr>
          <w:p w14:paraId="70DDF1D7" w14:textId="77777777" w:rsidR="000E45FE" w:rsidRPr="00FB07C6" w:rsidRDefault="000E45FE" w:rsidP="00291FF3">
            <w:pPr>
              <w:jc w:val="both"/>
              <w:rPr>
                <w:b/>
                <w:bCs/>
                <w:color w:val="44546A"/>
                <w:sz w:val="20"/>
                <w:szCs w:val="20"/>
              </w:rPr>
            </w:pPr>
          </w:p>
        </w:tc>
        <w:tc>
          <w:tcPr>
            <w:tcW w:w="5794" w:type="dxa"/>
            <w:gridSpan w:val="6"/>
            <w:tcBorders>
              <w:top w:val="nil"/>
              <w:left w:val="nil"/>
              <w:bottom w:val="single" w:sz="4" w:space="0" w:color="auto"/>
              <w:right w:val="single" w:sz="4" w:space="0" w:color="auto"/>
            </w:tcBorders>
            <w:shd w:val="clear" w:color="auto" w:fill="auto"/>
            <w:vAlign w:val="center"/>
          </w:tcPr>
          <w:p w14:paraId="652040A0" w14:textId="64823BE2" w:rsidR="000E45FE" w:rsidRDefault="000E45FE" w:rsidP="00291FF3">
            <w:pPr>
              <w:jc w:val="both"/>
              <w:rPr>
                <w:b/>
                <w:bCs/>
                <w:sz w:val="20"/>
                <w:szCs w:val="20"/>
              </w:rPr>
            </w:pPr>
            <w:r w:rsidRPr="00235FFB">
              <w:rPr>
                <w:b/>
                <w:bCs/>
                <w:sz w:val="20"/>
                <w:szCs w:val="20"/>
              </w:rPr>
              <w:t>SUB</w:t>
            </w:r>
            <w:r>
              <w:rPr>
                <w:b/>
                <w:bCs/>
                <w:sz w:val="20"/>
                <w:szCs w:val="20"/>
              </w:rPr>
              <w:t xml:space="preserve"> – </w:t>
            </w:r>
            <w:r w:rsidRPr="00235FFB">
              <w:rPr>
                <w:b/>
                <w:bCs/>
                <w:sz w:val="20"/>
                <w:szCs w:val="20"/>
              </w:rPr>
              <w:t>TOTAL</w:t>
            </w:r>
          </w:p>
          <w:p w14:paraId="1EBD3512" w14:textId="2B793CDA" w:rsidR="000E45FE" w:rsidRPr="00FB07C6" w:rsidRDefault="000E45FE" w:rsidP="00291FF3">
            <w:pPr>
              <w:jc w:val="both"/>
              <w:rPr>
                <w:color w:val="000000"/>
                <w:sz w:val="20"/>
                <w:szCs w:val="20"/>
              </w:rPr>
            </w:pPr>
          </w:p>
        </w:tc>
        <w:tc>
          <w:tcPr>
            <w:tcW w:w="1015" w:type="dxa"/>
            <w:tcBorders>
              <w:top w:val="nil"/>
              <w:left w:val="nil"/>
              <w:bottom w:val="single" w:sz="4" w:space="0" w:color="auto"/>
              <w:right w:val="single" w:sz="4" w:space="0" w:color="auto"/>
            </w:tcBorders>
            <w:shd w:val="clear" w:color="auto" w:fill="auto"/>
            <w:vAlign w:val="center"/>
          </w:tcPr>
          <w:p w14:paraId="338A63E6" w14:textId="43B6178D" w:rsidR="000E45FE" w:rsidRPr="00737FD2" w:rsidRDefault="000E45FE" w:rsidP="00291FF3">
            <w:pPr>
              <w:jc w:val="both"/>
              <w:rPr>
                <w:b/>
                <w:bCs/>
                <w:sz w:val="22"/>
                <w:szCs w:val="22"/>
              </w:rPr>
            </w:pPr>
            <w:r>
              <w:rPr>
                <w:b/>
                <w:bCs/>
                <w:sz w:val="22"/>
                <w:szCs w:val="22"/>
              </w:rPr>
              <w:t>4,</w:t>
            </w:r>
            <w:r w:rsidRPr="00737FD2">
              <w:rPr>
                <w:b/>
                <w:bCs/>
                <w:sz w:val="22"/>
                <w:szCs w:val="22"/>
              </w:rPr>
              <w:t>500</w:t>
            </w:r>
            <w:r>
              <w:rPr>
                <w:b/>
                <w:bCs/>
                <w:sz w:val="22"/>
                <w:szCs w:val="22"/>
              </w:rPr>
              <w:t>,704</w:t>
            </w:r>
            <w:r w:rsidRPr="00737FD2">
              <w:rPr>
                <w:b/>
                <w:bCs/>
                <w:sz w:val="22"/>
                <w:szCs w:val="22"/>
              </w:rPr>
              <w:t>.00</w:t>
            </w:r>
          </w:p>
          <w:p w14:paraId="5BA9B0FB" w14:textId="77777777" w:rsidR="000E45FE" w:rsidRPr="00737FD2" w:rsidRDefault="000E45FE" w:rsidP="00291FF3">
            <w:pPr>
              <w:jc w:val="both"/>
              <w:rPr>
                <w:b/>
                <w:bCs/>
                <w:sz w:val="22"/>
                <w:szCs w:val="22"/>
              </w:rPr>
            </w:pPr>
          </w:p>
        </w:tc>
        <w:tc>
          <w:tcPr>
            <w:tcW w:w="1245" w:type="dxa"/>
            <w:tcBorders>
              <w:top w:val="nil"/>
              <w:left w:val="nil"/>
              <w:bottom w:val="single" w:sz="4" w:space="0" w:color="auto"/>
              <w:right w:val="single" w:sz="4" w:space="0" w:color="auto"/>
            </w:tcBorders>
            <w:shd w:val="clear" w:color="auto" w:fill="auto"/>
            <w:vAlign w:val="center"/>
          </w:tcPr>
          <w:p w14:paraId="2EE717E8" w14:textId="77777777" w:rsidR="000E45FE" w:rsidRPr="00737FD2" w:rsidRDefault="000E45FE" w:rsidP="00291FF3">
            <w:pPr>
              <w:jc w:val="both"/>
              <w:rPr>
                <w:b/>
                <w:bCs/>
                <w:sz w:val="22"/>
                <w:szCs w:val="22"/>
              </w:rPr>
            </w:pPr>
            <w:r w:rsidRPr="00737FD2">
              <w:rPr>
                <w:b/>
                <w:bCs/>
                <w:sz w:val="22"/>
                <w:szCs w:val="22"/>
              </w:rPr>
              <w:t>22,193,396.06</w:t>
            </w:r>
          </w:p>
          <w:p w14:paraId="17F77350" w14:textId="77777777" w:rsidR="000E45FE" w:rsidRPr="00737FD2" w:rsidRDefault="000E45FE" w:rsidP="00291FF3">
            <w:pPr>
              <w:jc w:val="both"/>
              <w:rPr>
                <w:b/>
                <w:bCs/>
                <w:sz w:val="22"/>
                <w:szCs w:val="22"/>
              </w:rPr>
            </w:pPr>
          </w:p>
        </w:tc>
        <w:tc>
          <w:tcPr>
            <w:tcW w:w="1035" w:type="dxa"/>
            <w:tcBorders>
              <w:top w:val="nil"/>
              <w:left w:val="nil"/>
              <w:bottom w:val="single" w:sz="4" w:space="0" w:color="auto"/>
              <w:right w:val="single" w:sz="4" w:space="0" w:color="auto"/>
            </w:tcBorders>
            <w:shd w:val="clear" w:color="auto" w:fill="auto"/>
            <w:vAlign w:val="center"/>
          </w:tcPr>
          <w:p w14:paraId="6147B045" w14:textId="73C2D946" w:rsidR="000E45FE" w:rsidRPr="00737FD2" w:rsidRDefault="000E45FE" w:rsidP="00291FF3">
            <w:pPr>
              <w:jc w:val="both"/>
              <w:rPr>
                <w:b/>
                <w:bCs/>
                <w:sz w:val="22"/>
                <w:szCs w:val="22"/>
              </w:rPr>
            </w:pPr>
            <w:r>
              <w:rPr>
                <w:b/>
                <w:bCs/>
                <w:sz w:val="22"/>
                <w:szCs w:val="22"/>
              </w:rPr>
              <w:t>4,</w:t>
            </w:r>
            <w:r w:rsidRPr="00737FD2">
              <w:rPr>
                <w:b/>
                <w:bCs/>
                <w:sz w:val="22"/>
                <w:szCs w:val="22"/>
              </w:rPr>
              <w:t>7</w:t>
            </w:r>
            <w:r>
              <w:rPr>
                <w:b/>
                <w:bCs/>
                <w:sz w:val="22"/>
                <w:szCs w:val="22"/>
              </w:rPr>
              <w:t>00</w:t>
            </w:r>
            <w:r w:rsidRPr="00737FD2">
              <w:rPr>
                <w:b/>
                <w:bCs/>
                <w:sz w:val="22"/>
                <w:szCs w:val="22"/>
              </w:rPr>
              <w:t>,</w:t>
            </w:r>
            <w:r>
              <w:rPr>
                <w:b/>
                <w:bCs/>
                <w:sz w:val="22"/>
                <w:szCs w:val="22"/>
              </w:rPr>
              <w:t>00</w:t>
            </w:r>
            <w:r w:rsidRPr="00737FD2">
              <w:rPr>
                <w:b/>
                <w:bCs/>
                <w:sz w:val="22"/>
                <w:szCs w:val="22"/>
              </w:rPr>
              <w:t>0</w:t>
            </w:r>
          </w:p>
          <w:p w14:paraId="0B0F8DA5" w14:textId="2B33F8C7" w:rsidR="000E45FE" w:rsidRPr="00737FD2" w:rsidRDefault="000E45FE" w:rsidP="00291FF3">
            <w:pPr>
              <w:jc w:val="both"/>
              <w:rPr>
                <w:color w:val="000000"/>
                <w:sz w:val="22"/>
                <w:szCs w:val="22"/>
              </w:rPr>
            </w:pPr>
            <w:r w:rsidRPr="00737FD2">
              <w:rPr>
                <w:b/>
                <w:bCs/>
                <w:sz w:val="22"/>
                <w:szCs w:val="22"/>
              </w:rPr>
              <w:t>.00</w:t>
            </w:r>
          </w:p>
        </w:tc>
        <w:tc>
          <w:tcPr>
            <w:tcW w:w="1265" w:type="dxa"/>
            <w:tcBorders>
              <w:top w:val="nil"/>
              <w:left w:val="nil"/>
              <w:bottom w:val="single" w:sz="4" w:space="0" w:color="auto"/>
              <w:right w:val="single" w:sz="4" w:space="0" w:color="auto"/>
            </w:tcBorders>
            <w:shd w:val="clear" w:color="auto" w:fill="auto"/>
            <w:vAlign w:val="center"/>
          </w:tcPr>
          <w:p w14:paraId="6F6C4257" w14:textId="7325D2B2" w:rsidR="000E45FE" w:rsidRPr="00737FD2" w:rsidRDefault="000E45FE" w:rsidP="00291FF3">
            <w:pPr>
              <w:jc w:val="both"/>
              <w:rPr>
                <w:b/>
                <w:bCs/>
                <w:sz w:val="22"/>
                <w:szCs w:val="22"/>
              </w:rPr>
            </w:pPr>
            <w:r>
              <w:rPr>
                <w:b/>
                <w:bCs/>
                <w:sz w:val="22"/>
                <w:szCs w:val="22"/>
              </w:rPr>
              <w:t>7</w:t>
            </w:r>
            <w:r w:rsidRPr="00737FD2">
              <w:rPr>
                <w:b/>
                <w:bCs/>
                <w:sz w:val="22"/>
                <w:szCs w:val="22"/>
              </w:rPr>
              <w:t>,</w:t>
            </w:r>
            <w:r>
              <w:rPr>
                <w:b/>
                <w:bCs/>
                <w:sz w:val="22"/>
                <w:szCs w:val="22"/>
              </w:rPr>
              <w:t>9</w:t>
            </w:r>
            <w:r w:rsidRPr="00737FD2">
              <w:rPr>
                <w:b/>
                <w:bCs/>
                <w:sz w:val="22"/>
                <w:szCs w:val="22"/>
              </w:rPr>
              <w:t>8</w:t>
            </w:r>
            <w:r>
              <w:rPr>
                <w:b/>
                <w:bCs/>
                <w:sz w:val="22"/>
                <w:szCs w:val="22"/>
              </w:rPr>
              <w:t>1</w:t>
            </w:r>
            <w:r w:rsidRPr="00737FD2">
              <w:rPr>
                <w:b/>
                <w:bCs/>
                <w:sz w:val="22"/>
                <w:szCs w:val="22"/>
              </w:rPr>
              <w:t>,</w:t>
            </w:r>
            <w:r>
              <w:rPr>
                <w:b/>
                <w:bCs/>
                <w:sz w:val="22"/>
                <w:szCs w:val="22"/>
              </w:rPr>
              <w:t>00</w:t>
            </w:r>
            <w:r w:rsidRPr="00737FD2">
              <w:rPr>
                <w:b/>
                <w:bCs/>
                <w:sz w:val="22"/>
                <w:szCs w:val="22"/>
              </w:rPr>
              <w:t>.00</w:t>
            </w:r>
          </w:p>
          <w:p w14:paraId="6EB9B4A7" w14:textId="77777777" w:rsidR="000E45FE" w:rsidRPr="00737FD2" w:rsidRDefault="000E45FE" w:rsidP="00291FF3">
            <w:pPr>
              <w:jc w:val="both"/>
              <w:rPr>
                <w:color w:val="000000"/>
                <w:sz w:val="22"/>
                <w:szCs w:val="22"/>
              </w:rPr>
            </w:pPr>
          </w:p>
        </w:tc>
        <w:tc>
          <w:tcPr>
            <w:tcW w:w="4166" w:type="dxa"/>
            <w:gridSpan w:val="6"/>
            <w:tcBorders>
              <w:top w:val="nil"/>
              <w:left w:val="nil"/>
              <w:bottom w:val="single" w:sz="4" w:space="0" w:color="auto"/>
              <w:right w:val="single" w:sz="4" w:space="0" w:color="auto"/>
            </w:tcBorders>
            <w:shd w:val="clear" w:color="auto" w:fill="auto"/>
            <w:vAlign w:val="center"/>
          </w:tcPr>
          <w:p w14:paraId="2E1A1150" w14:textId="77777777" w:rsidR="000E45FE" w:rsidRPr="00FB07C6" w:rsidRDefault="000E45FE" w:rsidP="00291FF3">
            <w:pPr>
              <w:jc w:val="both"/>
              <w:rPr>
                <w:color w:val="000000"/>
                <w:sz w:val="20"/>
                <w:szCs w:val="20"/>
              </w:rPr>
            </w:pPr>
          </w:p>
        </w:tc>
        <w:tc>
          <w:tcPr>
            <w:tcW w:w="252" w:type="dxa"/>
            <w:gridSpan w:val="2"/>
            <w:vAlign w:val="center"/>
          </w:tcPr>
          <w:p w14:paraId="39170207" w14:textId="77777777" w:rsidR="000E45FE" w:rsidRPr="00FB07C6" w:rsidRDefault="000E45FE" w:rsidP="00291FF3">
            <w:pPr>
              <w:rPr>
                <w:sz w:val="20"/>
                <w:szCs w:val="20"/>
              </w:rPr>
            </w:pPr>
          </w:p>
        </w:tc>
      </w:tr>
      <w:tr w:rsidR="000E45FE" w:rsidRPr="00FB07C6" w14:paraId="27102C05" w14:textId="77777777" w:rsidTr="009F6824">
        <w:trPr>
          <w:trHeight w:val="269"/>
        </w:trPr>
        <w:tc>
          <w:tcPr>
            <w:tcW w:w="676" w:type="dxa"/>
            <w:tcBorders>
              <w:top w:val="nil"/>
              <w:left w:val="single" w:sz="4" w:space="0" w:color="auto"/>
              <w:bottom w:val="single" w:sz="4" w:space="0" w:color="auto"/>
              <w:right w:val="single" w:sz="4" w:space="0" w:color="auto"/>
            </w:tcBorders>
            <w:shd w:val="clear" w:color="000000" w:fill="D9E2F3"/>
            <w:vAlign w:val="center"/>
          </w:tcPr>
          <w:p w14:paraId="05786466" w14:textId="77777777" w:rsidR="000E45FE" w:rsidRPr="00FB07C6" w:rsidRDefault="000E45FE" w:rsidP="00291FF3">
            <w:pPr>
              <w:jc w:val="both"/>
              <w:rPr>
                <w:b/>
                <w:bCs/>
                <w:color w:val="44546A"/>
                <w:sz w:val="20"/>
                <w:szCs w:val="20"/>
              </w:rPr>
            </w:pPr>
          </w:p>
        </w:tc>
        <w:tc>
          <w:tcPr>
            <w:tcW w:w="5794" w:type="dxa"/>
            <w:gridSpan w:val="6"/>
            <w:tcBorders>
              <w:top w:val="nil"/>
              <w:left w:val="nil"/>
              <w:bottom w:val="single" w:sz="4" w:space="0" w:color="auto"/>
              <w:right w:val="single" w:sz="4" w:space="0" w:color="auto"/>
            </w:tcBorders>
            <w:shd w:val="clear" w:color="000000" w:fill="D9E2F3"/>
            <w:vAlign w:val="center"/>
          </w:tcPr>
          <w:p w14:paraId="0258D83D" w14:textId="48BEE04D" w:rsidR="000E45FE" w:rsidRDefault="000E45FE" w:rsidP="00291FF3">
            <w:pPr>
              <w:jc w:val="both"/>
              <w:rPr>
                <w:b/>
                <w:bCs/>
                <w:sz w:val="20"/>
                <w:szCs w:val="20"/>
              </w:rPr>
            </w:pPr>
            <w:r>
              <w:rPr>
                <w:b/>
                <w:bCs/>
                <w:sz w:val="20"/>
                <w:szCs w:val="20"/>
              </w:rPr>
              <w:t>GRAND – T</w:t>
            </w:r>
            <w:r w:rsidRPr="00235FFB">
              <w:rPr>
                <w:b/>
                <w:bCs/>
                <w:sz w:val="20"/>
                <w:szCs w:val="20"/>
              </w:rPr>
              <w:t>OTAL</w:t>
            </w:r>
          </w:p>
          <w:p w14:paraId="17EF8ED4" w14:textId="73403C5E" w:rsidR="000E45FE" w:rsidRPr="00FB07C6" w:rsidRDefault="000E45FE" w:rsidP="00291FF3">
            <w:pPr>
              <w:jc w:val="both"/>
              <w:rPr>
                <w:color w:val="000000"/>
                <w:sz w:val="20"/>
                <w:szCs w:val="20"/>
              </w:rPr>
            </w:pPr>
          </w:p>
        </w:tc>
        <w:tc>
          <w:tcPr>
            <w:tcW w:w="8726" w:type="dxa"/>
            <w:gridSpan w:val="10"/>
            <w:tcBorders>
              <w:top w:val="nil"/>
              <w:left w:val="nil"/>
              <w:bottom w:val="single" w:sz="4" w:space="0" w:color="auto"/>
              <w:right w:val="single" w:sz="4" w:space="0" w:color="auto"/>
            </w:tcBorders>
            <w:shd w:val="clear" w:color="000000" w:fill="D9E2F3"/>
            <w:vAlign w:val="center"/>
          </w:tcPr>
          <w:p w14:paraId="795B800F" w14:textId="77777777" w:rsidR="000E45FE" w:rsidRPr="00737FD2" w:rsidRDefault="000E45FE" w:rsidP="00E24B74">
            <w:pPr>
              <w:rPr>
                <w:b/>
                <w:bCs/>
              </w:rPr>
            </w:pPr>
            <w:r>
              <w:rPr>
                <w:b/>
                <w:bCs/>
              </w:rPr>
              <w:t>39</w:t>
            </w:r>
            <w:r w:rsidRPr="00737FD2">
              <w:rPr>
                <w:b/>
                <w:bCs/>
              </w:rPr>
              <w:t>,</w:t>
            </w:r>
            <w:r>
              <w:rPr>
                <w:b/>
                <w:bCs/>
              </w:rPr>
              <w:t>381, 000</w:t>
            </w:r>
            <w:r w:rsidRPr="00737FD2">
              <w:rPr>
                <w:b/>
                <w:bCs/>
              </w:rPr>
              <w:t>.0</w:t>
            </w:r>
            <w:r>
              <w:rPr>
                <w:b/>
                <w:bCs/>
              </w:rPr>
              <w:t>0</w:t>
            </w:r>
          </w:p>
          <w:p w14:paraId="6109E1F3" w14:textId="77777777" w:rsidR="000E45FE" w:rsidRPr="00FB07C6" w:rsidRDefault="000E45FE" w:rsidP="00291FF3">
            <w:pPr>
              <w:jc w:val="both"/>
              <w:rPr>
                <w:color w:val="000000"/>
                <w:sz w:val="20"/>
                <w:szCs w:val="20"/>
              </w:rPr>
            </w:pPr>
          </w:p>
        </w:tc>
        <w:tc>
          <w:tcPr>
            <w:tcW w:w="252" w:type="dxa"/>
            <w:gridSpan w:val="2"/>
            <w:vAlign w:val="center"/>
          </w:tcPr>
          <w:p w14:paraId="532E0204" w14:textId="77777777" w:rsidR="000E45FE" w:rsidRPr="00FB07C6" w:rsidRDefault="000E45FE" w:rsidP="00291FF3">
            <w:pPr>
              <w:rPr>
                <w:sz w:val="20"/>
                <w:szCs w:val="20"/>
              </w:rPr>
            </w:pPr>
          </w:p>
        </w:tc>
      </w:tr>
    </w:tbl>
    <w:p w14:paraId="7FE5342F" w14:textId="4DA908B5" w:rsidR="00B51829" w:rsidRDefault="00B51829" w:rsidP="004F4392">
      <w:pPr>
        <w:jc w:val="both"/>
      </w:pPr>
    </w:p>
    <w:p w14:paraId="71AD0A2A" w14:textId="77777777" w:rsidR="00FB07C6" w:rsidRDefault="00FB07C6" w:rsidP="004F4392">
      <w:pPr>
        <w:jc w:val="both"/>
      </w:pPr>
    </w:p>
    <w:p w14:paraId="43D26D03" w14:textId="77777777" w:rsidR="00FB07C6" w:rsidRDefault="00FB07C6" w:rsidP="004F4392">
      <w:pPr>
        <w:jc w:val="both"/>
      </w:pPr>
    </w:p>
    <w:p w14:paraId="579E7A61" w14:textId="77777777" w:rsidR="00FB07C6" w:rsidRDefault="00FB07C6" w:rsidP="004F4392">
      <w:pPr>
        <w:jc w:val="both"/>
      </w:pPr>
    </w:p>
    <w:p w14:paraId="5895F685" w14:textId="77777777" w:rsidR="00FB07C6" w:rsidRDefault="00FB07C6" w:rsidP="004F4392">
      <w:pPr>
        <w:jc w:val="both"/>
      </w:pPr>
    </w:p>
    <w:p w14:paraId="23498FB8" w14:textId="77777777" w:rsidR="00FB07C6" w:rsidRDefault="00FB07C6" w:rsidP="004F4392">
      <w:pPr>
        <w:jc w:val="both"/>
      </w:pPr>
    </w:p>
    <w:p w14:paraId="2CF35118" w14:textId="77777777" w:rsidR="00FB07C6" w:rsidRDefault="00FB07C6" w:rsidP="004F4392">
      <w:pPr>
        <w:jc w:val="both"/>
      </w:pPr>
    </w:p>
    <w:p w14:paraId="3A24ED8F" w14:textId="77777777" w:rsidR="00FB07C6" w:rsidRDefault="00FB07C6" w:rsidP="004F4392">
      <w:pPr>
        <w:jc w:val="both"/>
      </w:pPr>
    </w:p>
    <w:p w14:paraId="48204E13" w14:textId="77777777" w:rsidR="00FB07C6" w:rsidRDefault="00FB07C6" w:rsidP="004F4392">
      <w:pPr>
        <w:jc w:val="both"/>
      </w:pPr>
    </w:p>
    <w:p w14:paraId="71DD2B73" w14:textId="77777777" w:rsidR="00FB07C6" w:rsidRDefault="00FB07C6" w:rsidP="004F4392">
      <w:pPr>
        <w:jc w:val="both"/>
      </w:pPr>
    </w:p>
    <w:p w14:paraId="362D62BE" w14:textId="77777777" w:rsidR="00FB07C6" w:rsidRDefault="00FB07C6" w:rsidP="004F4392">
      <w:pPr>
        <w:jc w:val="both"/>
      </w:pPr>
    </w:p>
    <w:p w14:paraId="4278A18E" w14:textId="77777777" w:rsidR="00FB07C6" w:rsidRDefault="00FB07C6" w:rsidP="004F4392">
      <w:pPr>
        <w:jc w:val="both"/>
      </w:pPr>
    </w:p>
    <w:p w14:paraId="6592320D" w14:textId="77777777" w:rsidR="00FB07C6" w:rsidRDefault="00FB07C6" w:rsidP="004F4392">
      <w:pPr>
        <w:jc w:val="both"/>
      </w:pPr>
    </w:p>
    <w:p w14:paraId="2406E43B" w14:textId="77777777" w:rsidR="00FB07C6" w:rsidRDefault="00FB07C6" w:rsidP="004F4392">
      <w:pPr>
        <w:jc w:val="both"/>
      </w:pPr>
    </w:p>
    <w:p w14:paraId="20670061" w14:textId="77777777" w:rsidR="00FB07C6" w:rsidRDefault="00FB07C6" w:rsidP="004F4392">
      <w:pPr>
        <w:jc w:val="both"/>
      </w:pPr>
    </w:p>
    <w:p w14:paraId="7CFED130" w14:textId="77777777" w:rsidR="00FB07C6" w:rsidRDefault="00FB07C6" w:rsidP="004F4392">
      <w:pPr>
        <w:jc w:val="both"/>
      </w:pPr>
    </w:p>
    <w:p w14:paraId="2598DA76" w14:textId="77777777" w:rsidR="00FB07C6" w:rsidRDefault="00FB07C6" w:rsidP="004F4392">
      <w:pPr>
        <w:jc w:val="both"/>
      </w:pPr>
    </w:p>
    <w:p w14:paraId="7D3FD325" w14:textId="5686C96B" w:rsidR="00FB07C6" w:rsidRDefault="00FB07C6" w:rsidP="004F4392">
      <w:pPr>
        <w:jc w:val="both"/>
      </w:pPr>
    </w:p>
    <w:p w14:paraId="0BE9FFFE" w14:textId="2B0E58E4" w:rsidR="00391CEE" w:rsidRDefault="00391CEE" w:rsidP="004F4392">
      <w:pPr>
        <w:jc w:val="both"/>
      </w:pPr>
    </w:p>
    <w:p w14:paraId="6074DD58" w14:textId="7E5C73D9" w:rsidR="00391CEE" w:rsidRDefault="00391CEE" w:rsidP="004F4392">
      <w:pPr>
        <w:jc w:val="both"/>
      </w:pPr>
    </w:p>
    <w:p w14:paraId="3BD547D7" w14:textId="77777777" w:rsidR="00391CEE" w:rsidRDefault="00391CEE" w:rsidP="004F4392">
      <w:pPr>
        <w:jc w:val="both"/>
      </w:pPr>
    </w:p>
    <w:p w14:paraId="11C29AF0" w14:textId="77777777" w:rsidR="00391CEE" w:rsidRDefault="00391CEE" w:rsidP="00FB07C6">
      <w:pPr>
        <w:pStyle w:val="Caption"/>
      </w:pPr>
      <w:bookmarkStart w:id="257" w:name="_Toc224135331"/>
    </w:p>
    <w:p w14:paraId="2823FAE0" w14:textId="0031CE43" w:rsidR="00EF165F" w:rsidRPr="00FB07C6" w:rsidRDefault="00FB07C6" w:rsidP="00FB07C6">
      <w:pPr>
        <w:pStyle w:val="Caption"/>
      </w:pPr>
      <w:r>
        <w:lastRenderedPageBreak/>
        <w:t xml:space="preserve">Table 6. </w:t>
      </w:r>
      <w:r w:rsidR="001D7598">
        <w:fldChar w:fldCharType="begin"/>
      </w:r>
      <w:r w:rsidR="001D7598">
        <w:instrText xml:space="preserve"> SEQ Table_6. \* ARABIC </w:instrText>
      </w:r>
      <w:r w:rsidR="001D7598">
        <w:fldChar w:fldCharType="separate"/>
      </w:r>
      <w:r>
        <w:rPr>
          <w:noProof/>
        </w:rPr>
        <w:t>4</w:t>
      </w:r>
      <w:r w:rsidR="001D7598">
        <w:rPr>
          <w:noProof/>
        </w:rPr>
        <w:fldChar w:fldCharType="end"/>
      </w:r>
      <w:r>
        <w:t xml:space="preserve">  </w:t>
      </w:r>
      <w:r w:rsidRPr="003C13CC">
        <w:t>2029 ANNUAL ACTION PLAN</w:t>
      </w:r>
      <w:bookmarkEnd w:id="257"/>
    </w:p>
    <w:tbl>
      <w:tblPr>
        <w:tblW w:w="15342" w:type="dxa"/>
        <w:tblInd w:w="-1085" w:type="dxa"/>
        <w:tblLayout w:type="fixed"/>
        <w:tblLook w:val="04A0" w:firstRow="1" w:lastRow="0" w:firstColumn="1" w:lastColumn="0" w:noHBand="0" w:noVBand="1"/>
      </w:tblPr>
      <w:tblGrid>
        <w:gridCol w:w="676"/>
        <w:gridCol w:w="2657"/>
        <w:gridCol w:w="1254"/>
        <w:gridCol w:w="514"/>
        <w:gridCol w:w="473"/>
        <w:gridCol w:w="472"/>
        <w:gridCol w:w="472"/>
        <w:gridCol w:w="1015"/>
        <w:gridCol w:w="1315"/>
        <w:gridCol w:w="1115"/>
        <w:gridCol w:w="1265"/>
        <w:gridCol w:w="12"/>
        <w:gridCol w:w="582"/>
        <w:gridCol w:w="949"/>
        <w:gridCol w:w="12"/>
        <w:gridCol w:w="795"/>
        <w:gridCol w:w="1528"/>
        <w:gridCol w:w="236"/>
      </w:tblGrid>
      <w:tr w:rsidR="00FB07C6" w:rsidRPr="00FB07C6" w14:paraId="0E334334" w14:textId="77777777" w:rsidTr="009F5ED6">
        <w:trPr>
          <w:gridAfter w:val="1"/>
          <w:wAfter w:w="236" w:type="dxa"/>
          <w:trHeight w:val="255"/>
        </w:trPr>
        <w:tc>
          <w:tcPr>
            <w:tcW w:w="15106" w:type="dxa"/>
            <w:gridSpan w:val="17"/>
            <w:tcBorders>
              <w:top w:val="single" w:sz="4" w:space="0" w:color="auto"/>
              <w:left w:val="single" w:sz="4" w:space="0" w:color="auto"/>
              <w:bottom w:val="single" w:sz="4" w:space="0" w:color="auto"/>
              <w:right w:val="single" w:sz="4" w:space="0" w:color="auto"/>
            </w:tcBorders>
          </w:tcPr>
          <w:p w14:paraId="71881FA7" w14:textId="77777777" w:rsidR="00FB07C6" w:rsidRPr="00FB07C6" w:rsidRDefault="00FB07C6" w:rsidP="00FB07C6">
            <w:pPr>
              <w:jc w:val="center"/>
              <w:rPr>
                <w:b/>
                <w:bCs/>
                <w:color w:val="000000"/>
                <w:sz w:val="20"/>
                <w:szCs w:val="20"/>
              </w:rPr>
            </w:pPr>
            <w:r w:rsidRPr="00FB07C6">
              <w:rPr>
                <w:b/>
                <w:bCs/>
                <w:color w:val="000000"/>
                <w:sz w:val="20"/>
                <w:szCs w:val="20"/>
              </w:rPr>
              <w:t>KPANDO MUNICIPAL ASSEMBLY</w:t>
            </w:r>
          </w:p>
        </w:tc>
      </w:tr>
      <w:tr w:rsidR="00FB07C6" w:rsidRPr="00FB07C6" w14:paraId="7B8F1F6F" w14:textId="77777777" w:rsidTr="009F5ED6">
        <w:trPr>
          <w:gridAfter w:val="1"/>
          <w:wAfter w:w="236" w:type="dxa"/>
          <w:trHeight w:val="255"/>
        </w:trPr>
        <w:tc>
          <w:tcPr>
            <w:tcW w:w="15106" w:type="dxa"/>
            <w:gridSpan w:val="17"/>
            <w:tcBorders>
              <w:top w:val="single" w:sz="4" w:space="0" w:color="auto"/>
              <w:left w:val="single" w:sz="4" w:space="0" w:color="auto"/>
              <w:bottom w:val="single" w:sz="4" w:space="0" w:color="auto"/>
              <w:right w:val="single" w:sz="4" w:space="0" w:color="auto"/>
            </w:tcBorders>
          </w:tcPr>
          <w:p w14:paraId="5FA5ED58" w14:textId="77777777" w:rsidR="00FB07C6" w:rsidRPr="00FB07C6" w:rsidRDefault="00FB07C6" w:rsidP="00FB07C6">
            <w:pPr>
              <w:jc w:val="center"/>
              <w:rPr>
                <w:b/>
                <w:bCs/>
                <w:color w:val="000000"/>
                <w:sz w:val="20"/>
                <w:szCs w:val="20"/>
              </w:rPr>
            </w:pPr>
            <w:r w:rsidRPr="00FB07C6">
              <w:rPr>
                <w:b/>
                <w:bCs/>
                <w:color w:val="000000"/>
                <w:sz w:val="20"/>
                <w:szCs w:val="20"/>
              </w:rPr>
              <w:t>2029 Annual Action Plan</w:t>
            </w:r>
          </w:p>
        </w:tc>
      </w:tr>
      <w:tr w:rsidR="00FB07C6" w:rsidRPr="00FB07C6" w14:paraId="26FA1766" w14:textId="77777777" w:rsidTr="009F5ED6">
        <w:trPr>
          <w:gridAfter w:val="1"/>
          <w:wAfter w:w="236" w:type="dxa"/>
          <w:trHeight w:val="255"/>
        </w:trPr>
        <w:tc>
          <w:tcPr>
            <w:tcW w:w="15106" w:type="dxa"/>
            <w:gridSpan w:val="17"/>
            <w:tcBorders>
              <w:top w:val="single" w:sz="4" w:space="0" w:color="auto"/>
              <w:left w:val="single" w:sz="4" w:space="0" w:color="auto"/>
              <w:bottom w:val="single" w:sz="4" w:space="0" w:color="auto"/>
              <w:right w:val="single" w:sz="4" w:space="0" w:color="auto"/>
            </w:tcBorders>
            <w:hideMark/>
          </w:tcPr>
          <w:p w14:paraId="3CB5D6B1" w14:textId="77777777" w:rsidR="00FB07C6" w:rsidRPr="00FB07C6" w:rsidRDefault="00FB07C6" w:rsidP="00FB07C6">
            <w:pPr>
              <w:jc w:val="both"/>
              <w:rPr>
                <w:b/>
                <w:bCs/>
                <w:color w:val="000000"/>
                <w:sz w:val="20"/>
                <w:szCs w:val="20"/>
              </w:rPr>
            </w:pPr>
            <w:bookmarkStart w:id="258" w:name="RANGE!A1:O160"/>
            <w:r w:rsidRPr="00FB07C6">
              <w:rPr>
                <w:b/>
                <w:bCs/>
                <w:color w:val="000000"/>
                <w:sz w:val="20"/>
                <w:szCs w:val="20"/>
              </w:rPr>
              <w:t>OBJECTIVE: Strengthen MSMEs and Support Entrepreneurship in the District</w:t>
            </w:r>
            <w:bookmarkEnd w:id="258"/>
          </w:p>
        </w:tc>
      </w:tr>
      <w:tr w:rsidR="00FB07C6" w:rsidRPr="00FB07C6" w14:paraId="049190FC" w14:textId="77777777" w:rsidTr="009F5ED6">
        <w:trPr>
          <w:gridAfter w:val="1"/>
          <w:wAfter w:w="236" w:type="dxa"/>
          <w:trHeight w:val="255"/>
        </w:trPr>
        <w:tc>
          <w:tcPr>
            <w:tcW w:w="15106" w:type="dxa"/>
            <w:gridSpan w:val="17"/>
            <w:tcBorders>
              <w:top w:val="single" w:sz="4" w:space="0" w:color="auto"/>
              <w:left w:val="single" w:sz="4" w:space="0" w:color="auto"/>
              <w:bottom w:val="single" w:sz="4" w:space="0" w:color="auto"/>
              <w:right w:val="single" w:sz="4" w:space="0" w:color="auto"/>
            </w:tcBorders>
            <w:hideMark/>
          </w:tcPr>
          <w:p w14:paraId="63606863" w14:textId="77777777" w:rsidR="00FB07C6" w:rsidRPr="00FB07C6" w:rsidRDefault="00FB07C6" w:rsidP="00FB07C6">
            <w:pPr>
              <w:jc w:val="both"/>
              <w:rPr>
                <w:b/>
                <w:bCs/>
                <w:color w:val="000000"/>
                <w:sz w:val="20"/>
                <w:szCs w:val="20"/>
              </w:rPr>
            </w:pPr>
            <w:r w:rsidRPr="00FB07C6">
              <w:rPr>
                <w:b/>
                <w:bCs/>
                <w:color w:val="000000"/>
                <w:sz w:val="20"/>
                <w:szCs w:val="20"/>
              </w:rPr>
              <w:t xml:space="preserve">PROGRAMME: District Enterprise and Innovation Programme </w:t>
            </w:r>
          </w:p>
        </w:tc>
      </w:tr>
      <w:tr w:rsidR="00FB07C6" w:rsidRPr="00FB07C6" w14:paraId="1D28890D" w14:textId="77777777" w:rsidTr="009F5ED6">
        <w:trPr>
          <w:gridAfter w:val="1"/>
          <w:wAfter w:w="236" w:type="dxa"/>
          <w:trHeight w:val="255"/>
        </w:trPr>
        <w:tc>
          <w:tcPr>
            <w:tcW w:w="676" w:type="dxa"/>
            <w:vMerge w:val="restart"/>
            <w:tcBorders>
              <w:top w:val="nil"/>
              <w:left w:val="single" w:sz="4" w:space="0" w:color="auto"/>
              <w:bottom w:val="single" w:sz="4" w:space="0" w:color="auto"/>
              <w:right w:val="single" w:sz="4" w:space="0" w:color="auto"/>
            </w:tcBorders>
            <w:shd w:val="clear" w:color="000000" w:fill="F2F2F2"/>
            <w:noWrap/>
            <w:hideMark/>
          </w:tcPr>
          <w:p w14:paraId="5F73C00D" w14:textId="77777777" w:rsidR="00FB07C6" w:rsidRPr="00FB07C6" w:rsidRDefault="00FB07C6" w:rsidP="00FB07C6">
            <w:pPr>
              <w:jc w:val="center"/>
              <w:rPr>
                <w:b/>
                <w:bCs/>
                <w:color w:val="000000"/>
                <w:sz w:val="20"/>
                <w:szCs w:val="20"/>
              </w:rPr>
            </w:pPr>
            <w:r w:rsidRPr="00FB07C6">
              <w:rPr>
                <w:b/>
                <w:bCs/>
                <w:color w:val="000000"/>
                <w:sz w:val="20"/>
                <w:szCs w:val="20"/>
              </w:rPr>
              <w:t>S/No.</w:t>
            </w:r>
          </w:p>
        </w:tc>
        <w:tc>
          <w:tcPr>
            <w:tcW w:w="2657" w:type="dxa"/>
            <w:vMerge w:val="restart"/>
            <w:tcBorders>
              <w:top w:val="nil"/>
              <w:left w:val="single" w:sz="4" w:space="0" w:color="auto"/>
              <w:bottom w:val="single" w:sz="4" w:space="0" w:color="auto"/>
              <w:right w:val="single" w:sz="4" w:space="0" w:color="auto"/>
            </w:tcBorders>
            <w:shd w:val="clear" w:color="000000" w:fill="F2F2F2"/>
            <w:noWrap/>
            <w:hideMark/>
          </w:tcPr>
          <w:p w14:paraId="769BAEE0" w14:textId="77777777" w:rsidR="00FB07C6" w:rsidRPr="00FB07C6" w:rsidRDefault="00FB07C6" w:rsidP="00FB07C6">
            <w:pPr>
              <w:jc w:val="center"/>
              <w:rPr>
                <w:b/>
                <w:bCs/>
                <w:color w:val="000000"/>
                <w:sz w:val="20"/>
                <w:szCs w:val="20"/>
              </w:rPr>
            </w:pPr>
            <w:r w:rsidRPr="00FB07C6">
              <w:rPr>
                <w:b/>
                <w:bCs/>
                <w:color w:val="000000"/>
                <w:sz w:val="20"/>
                <w:szCs w:val="20"/>
              </w:rPr>
              <w:t>Projects</w:t>
            </w:r>
          </w:p>
        </w:tc>
        <w:tc>
          <w:tcPr>
            <w:tcW w:w="1254" w:type="dxa"/>
            <w:vMerge w:val="restart"/>
            <w:tcBorders>
              <w:top w:val="nil"/>
              <w:left w:val="single" w:sz="4" w:space="0" w:color="auto"/>
              <w:bottom w:val="single" w:sz="4" w:space="0" w:color="auto"/>
              <w:right w:val="single" w:sz="4" w:space="0" w:color="auto"/>
            </w:tcBorders>
            <w:shd w:val="clear" w:color="000000" w:fill="F2F2F2"/>
            <w:noWrap/>
            <w:hideMark/>
          </w:tcPr>
          <w:p w14:paraId="4D90C6C1" w14:textId="77777777" w:rsidR="00FB07C6" w:rsidRPr="00FB07C6" w:rsidRDefault="00FB07C6" w:rsidP="00FB07C6">
            <w:pPr>
              <w:jc w:val="center"/>
              <w:rPr>
                <w:b/>
                <w:bCs/>
                <w:color w:val="000000"/>
                <w:sz w:val="20"/>
                <w:szCs w:val="20"/>
              </w:rPr>
            </w:pPr>
            <w:r w:rsidRPr="00FB07C6">
              <w:rPr>
                <w:b/>
                <w:bCs/>
                <w:color w:val="000000"/>
                <w:sz w:val="20"/>
                <w:szCs w:val="20"/>
              </w:rPr>
              <w:t>Location</w:t>
            </w:r>
          </w:p>
        </w:tc>
        <w:tc>
          <w:tcPr>
            <w:tcW w:w="1931" w:type="dxa"/>
            <w:gridSpan w:val="4"/>
            <w:tcBorders>
              <w:top w:val="single" w:sz="4" w:space="0" w:color="auto"/>
              <w:left w:val="nil"/>
              <w:bottom w:val="single" w:sz="4" w:space="0" w:color="auto"/>
              <w:right w:val="single" w:sz="4" w:space="0" w:color="auto"/>
            </w:tcBorders>
            <w:shd w:val="clear" w:color="000000" w:fill="F2F2F2"/>
            <w:hideMark/>
          </w:tcPr>
          <w:p w14:paraId="4625ABDC" w14:textId="77777777" w:rsidR="00FB07C6" w:rsidRPr="00FB07C6" w:rsidRDefault="00FB07C6" w:rsidP="00FB07C6">
            <w:pPr>
              <w:jc w:val="center"/>
              <w:rPr>
                <w:b/>
                <w:bCs/>
                <w:color w:val="000000"/>
                <w:sz w:val="20"/>
                <w:szCs w:val="20"/>
              </w:rPr>
            </w:pPr>
            <w:r w:rsidRPr="00FB07C6">
              <w:rPr>
                <w:b/>
                <w:bCs/>
                <w:color w:val="000000"/>
                <w:sz w:val="20"/>
                <w:szCs w:val="20"/>
              </w:rPr>
              <w:t>Time Frame</w:t>
            </w:r>
          </w:p>
        </w:tc>
        <w:tc>
          <w:tcPr>
            <w:tcW w:w="4722" w:type="dxa"/>
            <w:gridSpan w:val="5"/>
            <w:tcBorders>
              <w:top w:val="single" w:sz="4" w:space="0" w:color="auto"/>
              <w:left w:val="nil"/>
              <w:bottom w:val="single" w:sz="4" w:space="0" w:color="auto"/>
              <w:right w:val="single" w:sz="4" w:space="0" w:color="auto"/>
            </w:tcBorders>
            <w:shd w:val="clear" w:color="000000" w:fill="F2F2F2"/>
            <w:noWrap/>
            <w:hideMark/>
          </w:tcPr>
          <w:p w14:paraId="2E3EF748" w14:textId="77777777" w:rsidR="00FB07C6" w:rsidRPr="00FB07C6" w:rsidRDefault="00FB07C6" w:rsidP="00FB07C6">
            <w:pPr>
              <w:jc w:val="center"/>
              <w:rPr>
                <w:b/>
                <w:bCs/>
                <w:color w:val="000000"/>
                <w:sz w:val="20"/>
                <w:szCs w:val="20"/>
              </w:rPr>
            </w:pPr>
            <w:r w:rsidRPr="00FB07C6">
              <w:rPr>
                <w:b/>
                <w:bCs/>
                <w:color w:val="000000"/>
                <w:sz w:val="20"/>
                <w:szCs w:val="20"/>
              </w:rPr>
              <w:t>Cost</w:t>
            </w:r>
          </w:p>
        </w:tc>
        <w:tc>
          <w:tcPr>
            <w:tcW w:w="1543" w:type="dxa"/>
            <w:gridSpan w:val="3"/>
            <w:tcBorders>
              <w:top w:val="single" w:sz="4" w:space="0" w:color="auto"/>
              <w:left w:val="nil"/>
              <w:bottom w:val="single" w:sz="4" w:space="0" w:color="auto"/>
              <w:right w:val="single" w:sz="4" w:space="0" w:color="auto"/>
            </w:tcBorders>
            <w:shd w:val="clear" w:color="000000" w:fill="F2F2F2"/>
            <w:hideMark/>
          </w:tcPr>
          <w:p w14:paraId="40A14F43" w14:textId="77777777" w:rsidR="00FB07C6" w:rsidRPr="00FB07C6" w:rsidRDefault="00FB07C6" w:rsidP="00FB07C6">
            <w:pPr>
              <w:jc w:val="center"/>
              <w:rPr>
                <w:b/>
                <w:bCs/>
                <w:color w:val="000000"/>
                <w:sz w:val="20"/>
                <w:szCs w:val="20"/>
              </w:rPr>
            </w:pPr>
            <w:r w:rsidRPr="00FB07C6">
              <w:rPr>
                <w:b/>
                <w:bCs/>
                <w:color w:val="000000"/>
                <w:sz w:val="20"/>
                <w:szCs w:val="20"/>
              </w:rPr>
              <w:t>Project Status</w:t>
            </w:r>
          </w:p>
        </w:tc>
        <w:tc>
          <w:tcPr>
            <w:tcW w:w="2323" w:type="dxa"/>
            <w:gridSpan w:val="2"/>
            <w:tcBorders>
              <w:top w:val="single" w:sz="4" w:space="0" w:color="auto"/>
              <w:left w:val="nil"/>
              <w:bottom w:val="single" w:sz="4" w:space="0" w:color="auto"/>
              <w:right w:val="single" w:sz="4" w:space="0" w:color="auto"/>
            </w:tcBorders>
            <w:shd w:val="clear" w:color="000000" w:fill="F2F2F2"/>
            <w:hideMark/>
          </w:tcPr>
          <w:p w14:paraId="076A8979" w14:textId="77777777" w:rsidR="00FB07C6" w:rsidRPr="00FB07C6" w:rsidRDefault="00FB07C6" w:rsidP="00FB07C6">
            <w:pPr>
              <w:jc w:val="center"/>
              <w:rPr>
                <w:b/>
                <w:bCs/>
                <w:color w:val="000000"/>
                <w:sz w:val="20"/>
                <w:szCs w:val="20"/>
              </w:rPr>
            </w:pPr>
            <w:r w:rsidRPr="00FB07C6">
              <w:rPr>
                <w:b/>
                <w:bCs/>
                <w:color w:val="000000"/>
                <w:sz w:val="20"/>
                <w:szCs w:val="20"/>
              </w:rPr>
              <w:t>Implementing Institution/Department</w:t>
            </w:r>
          </w:p>
        </w:tc>
      </w:tr>
      <w:tr w:rsidR="00FB07C6" w:rsidRPr="00FB07C6" w14:paraId="30F3660E" w14:textId="77777777" w:rsidTr="009F5ED6">
        <w:trPr>
          <w:gridAfter w:val="1"/>
          <w:wAfter w:w="236" w:type="dxa"/>
          <w:trHeight w:val="255"/>
        </w:trPr>
        <w:tc>
          <w:tcPr>
            <w:tcW w:w="676" w:type="dxa"/>
            <w:vMerge/>
            <w:tcBorders>
              <w:top w:val="nil"/>
              <w:left w:val="single" w:sz="4" w:space="0" w:color="auto"/>
              <w:bottom w:val="single" w:sz="4" w:space="0" w:color="auto"/>
              <w:right w:val="single" w:sz="4" w:space="0" w:color="auto"/>
            </w:tcBorders>
            <w:vAlign w:val="center"/>
            <w:hideMark/>
          </w:tcPr>
          <w:p w14:paraId="371E8400"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28BACA65" w14:textId="77777777" w:rsidR="00FB07C6" w:rsidRPr="00FB07C6" w:rsidRDefault="00FB07C6" w:rsidP="00FB07C6">
            <w:pPr>
              <w:rPr>
                <w:b/>
                <w:bCs/>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20F348BB" w14:textId="77777777" w:rsidR="00FB07C6" w:rsidRPr="00FB07C6" w:rsidRDefault="00FB07C6" w:rsidP="00FB07C6">
            <w:pPr>
              <w:rPr>
                <w:b/>
                <w:bCs/>
                <w:color w:val="000000"/>
                <w:sz w:val="20"/>
                <w:szCs w:val="20"/>
              </w:rPr>
            </w:pPr>
          </w:p>
        </w:tc>
        <w:tc>
          <w:tcPr>
            <w:tcW w:w="514" w:type="dxa"/>
            <w:tcBorders>
              <w:top w:val="nil"/>
              <w:left w:val="nil"/>
              <w:bottom w:val="single" w:sz="4" w:space="0" w:color="auto"/>
              <w:right w:val="single" w:sz="4" w:space="0" w:color="auto"/>
            </w:tcBorders>
            <w:shd w:val="clear" w:color="000000" w:fill="F2F2F2"/>
            <w:noWrap/>
            <w:hideMark/>
          </w:tcPr>
          <w:p w14:paraId="3039DEB7" w14:textId="77777777" w:rsidR="00FB07C6" w:rsidRPr="00FB07C6" w:rsidRDefault="00FB07C6" w:rsidP="00FB07C6">
            <w:pPr>
              <w:jc w:val="center"/>
              <w:rPr>
                <w:b/>
                <w:bCs/>
                <w:color w:val="000000"/>
                <w:sz w:val="20"/>
                <w:szCs w:val="20"/>
              </w:rPr>
            </w:pPr>
            <w:r w:rsidRPr="00FB07C6">
              <w:rPr>
                <w:b/>
                <w:bCs/>
                <w:color w:val="000000"/>
                <w:sz w:val="20"/>
                <w:szCs w:val="20"/>
              </w:rPr>
              <w:t>Q1</w:t>
            </w:r>
          </w:p>
        </w:tc>
        <w:tc>
          <w:tcPr>
            <w:tcW w:w="473" w:type="dxa"/>
            <w:tcBorders>
              <w:top w:val="nil"/>
              <w:left w:val="nil"/>
              <w:bottom w:val="single" w:sz="4" w:space="0" w:color="auto"/>
              <w:right w:val="single" w:sz="4" w:space="0" w:color="auto"/>
            </w:tcBorders>
            <w:shd w:val="clear" w:color="000000" w:fill="F2F2F2"/>
            <w:noWrap/>
            <w:hideMark/>
          </w:tcPr>
          <w:p w14:paraId="3721CF79" w14:textId="77777777" w:rsidR="00FB07C6" w:rsidRPr="00FB07C6" w:rsidRDefault="00FB07C6" w:rsidP="00FB07C6">
            <w:pPr>
              <w:jc w:val="center"/>
              <w:rPr>
                <w:b/>
                <w:bCs/>
                <w:color w:val="000000"/>
                <w:sz w:val="20"/>
                <w:szCs w:val="20"/>
              </w:rPr>
            </w:pPr>
            <w:r w:rsidRPr="00FB07C6">
              <w:rPr>
                <w:b/>
                <w:bCs/>
                <w:color w:val="000000"/>
                <w:sz w:val="20"/>
                <w:szCs w:val="20"/>
              </w:rPr>
              <w:t>Q2</w:t>
            </w:r>
          </w:p>
        </w:tc>
        <w:tc>
          <w:tcPr>
            <w:tcW w:w="472" w:type="dxa"/>
            <w:tcBorders>
              <w:top w:val="nil"/>
              <w:left w:val="nil"/>
              <w:bottom w:val="single" w:sz="4" w:space="0" w:color="auto"/>
              <w:right w:val="single" w:sz="4" w:space="0" w:color="auto"/>
            </w:tcBorders>
            <w:shd w:val="clear" w:color="000000" w:fill="F2F2F2"/>
            <w:noWrap/>
            <w:hideMark/>
          </w:tcPr>
          <w:p w14:paraId="27212941" w14:textId="77777777" w:rsidR="00FB07C6" w:rsidRPr="00FB07C6" w:rsidRDefault="00FB07C6" w:rsidP="00FB07C6">
            <w:pPr>
              <w:jc w:val="center"/>
              <w:rPr>
                <w:b/>
                <w:bCs/>
                <w:color w:val="000000"/>
                <w:sz w:val="20"/>
                <w:szCs w:val="20"/>
              </w:rPr>
            </w:pPr>
            <w:r w:rsidRPr="00FB07C6">
              <w:rPr>
                <w:b/>
                <w:bCs/>
                <w:color w:val="000000"/>
                <w:sz w:val="20"/>
                <w:szCs w:val="20"/>
              </w:rPr>
              <w:t>Q3</w:t>
            </w:r>
          </w:p>
        </w:tc>
        <w:tc>
          <w:tcPr>
            <w:tcW w:w="472" w:type="dxa"/>
            <w:tcBorders>
              <w:top w:val="nil"/>
              <w:left w:val="nil"/>
              <w:bottom w:val="single" w:sz="4" w:space="0" w:color="auto"/>
              <w:right w:val="single" w:sz="4" w:space="0" w:color="auto"/>
            </w:tcBorders>
            <w:shd w:val="clear" w:color="000000" w:fill="F2F2F2"/>
            <w:noWrap/>
            <w:hideMark/>
          </w:tcPr>
          <w:p w14:paraId="3E38635A" w14:textId="77777777" w:rsidR="00FB07C6" w:rsidRPr="00FB07C6" w:rsidRDefault="00FB07C6" w:rsidP="00FB07C6">
            <w:pPr>
              <w:jc w:val="center"/>
              <w:rPr>
                <w:b/>
                <w:bCs/>
                <w:color w:val="000000"/>
                <w:sz w:val="20"/>
                <w:szCs w:val="20"/>
              </w:rPr>
            </w:pPr>
            <w:r w:rsidRPr="00FB07C6">
              <w:rPr>
                <w:b/>
                <w:bCs/>
                <w:color w:val="000000"/>
                <w:sz w:val="20"/>
                <w:szCs w:val="20"/>
              </w:rPr>
              <w:t>Q4</w:t>
            </w:r>
          </w:p>
        </w:tc>
        <w:tc>
          <w:tcPr>
            <w:tcW w:w="1015" w:type="dxa"/>
            <w:tcBorders>
              <w:top w:val="nil"/>
              <w:left w:val="nil"/>
              <w:bottom w:val="single" w:sz="4" w:space="0" w:color="auto"/>
              <w:right w:val="single" w:sz="4" w:space="0" w:color="auto"/>
            </w:tcBorders>
            <w:shd w:val="clear" w:color="000000" w:fill="F2F2F2"/>
            <w:noWrap/>
            <w:hideMark/>
          </w:tcPr>
          <w:p w14:paraId="14484B24" w14:textId="77777777" w:rsidR="00FB07C6" w:rsidRPr="00FB07C6" w:rsidRDefault="00FB07C6" w:rsidP="00FB07C6">
            <w:pPr>
              <w:jc w:val="center"/>
              <w:rPr>
                <w:b/>
                <w:bCs/>
                <w:color w:val="000000"/>
                <w:sz w:val="20"/>
                <w:szCs w:val="20"/>
              </w:rPr>
            </w:pPr>
            <w:r w:rsidRPr="00FB07C6">
              <w:rPr>
                <w:b/>
                <w:bCs/>
                <w:color w:val="000000"/>
                <w:sz w:val="20"/>
                <w:szCs w:val="20"/>
              </w:rPr>
              <w:t>GoG</w:t>
            </w:r>
          </w:p>
        </w:tc>
        <w:tc>
          <w:tcPr>
            <w:tcW w:w="1315" w:type="dxa"/>
            <w:tcBorders>
              <w:top w:val="nil"/>
              <w:left w:val="nil"/>
              <w:bottom w:val="single" w:sz="4" w:space="0" w:color="auto"/>
              <w:right w:val="single" w:sz="4" w:space="0" w:color="auto"/>
            </w:tcBorders>
            <w:shd w:val="clear" w:color="000000" w:fill="F2F2F2"/>
            <w:noWrap/>
            <w:hideMark/>
          </w:tcPr>
          <w:p w14:paraId="34775695" w14:textId="77777777" w:rsidR="00FB07C6" w:rsidRPr="00FB07C6" w:rsidRDefault="00FB07C6" w:rsidP="00FB07C6">
            <w:pPr>
              <w:jc w:val="center"/>
              <w:rPr>
                <w:b/>
                <w:bCs/>
                <w:color w:val="000000"/>
                <w:sz w:val="20"/>
                <w:szCs w:val="20"/>
              </w:rPr>
            </w:pPr>
            <w:r w:rsidRPr="00FB07C6">
              <w:rPr>
                <w:b/>
                <w:bCs/>
                <w:color w:val="000000"/>
                <w:sz w:val="20"/>
                <w:szCs w:val="20"/>
              </w:rPr>
              <w:t>DACF</w:t>
            </w:r>
          </w:p>
        </w:tc>
        <w:tc>
          <w:tcPr>
            <w:tcW w:w="1115" w:type="dxa"/>
            <w:tcBorders>
              <w:top w:val="nil"/>
              <w:left w:val="nil"/>
              <w:bottom w:val="single" w:sz="4" w:space="0" w:color="auto"/>
              <w:right w:val="single" w:sz="4" w:space="0" w:color="auto"/>
            </w:tcBorders>
            <w:shd w:val="clear" w:color="000000" w:fill="F2F2F2"/>
            <w:noWrap/>
            <w:hideMark/>
          </w:tcPr>
          <w:p w14:paraId="614155F0" w14:textId="77777777" w:rsidR="00FB07C6" w:rsidRPr="00FB07C6" w:rsidRDefault="00FB07C6" w:rsidP="00FB07C6">
            <w:pPr>
              <w:jc w:val="center"/>
              <w:rPr>
                <w:b/>
                <w:bCs/>
                <w:color w:val="000000"/>
                <w:sz w:val="20"/>
                <w:szCs w:val="20"/>
              </w:rPr>
            </w:pPr>
            <w:r w:rsidRPr="00FB07C6">
              <w:rPr>
                <w:b/>
                <w:bCs/>
                <w:color w:val="000000"/>
                <w:sz w:val="20"/>
                <w:szCs w:val="20"/>
              </w:rPr>
              <w:t>IGF</w:t>
            </w:r>
          </w:p>
        </w:tc>
        <w:tc>
          <w:tcPr>
            <w:tcW w:w="1265" w:type="dxa"/>
            <w:tcBorders>
              <w:top w:val="nil"/>
              <w:left w:val="nil"/>
              <w:bottom w:val="single" w:sz="4" w:space="0" w:color="auto"/>
              <w:right w:val="single" w:sz="4" w:space="0" w:color="auto"/>
            </w:tcBorders>
            <w:shd w:val="clear" w:color="000000" w:fill="F2F2F2"/>
            <w:noWrap/>
            <w:hideMark/>
          </w:tcPr>
          <w:p w14:paraId="228AC0CA" w14:textId="77777777" w:rsidR="00FB07C6" w:rsidRPr="00FB07C6" w:rsidRDefault="00FB07C6" w:rsidP="00FB07C6">
            <w:pPr>
              <w:jc w:val="center"/>
              <w:rPr>
                <w:b/>
                <w:bCs/>
                <w:color w:val="000000"/>
                <w:sz w:val="20"/>
                <w:szCs w:val="20"/>
              </w:rPr>
            </w:pPr>
            <w:r w:rsidRPr="00FB07C6">
              <w:rPr>
                <w:b/>
                <w:bCs/>
                <w:color w:val="000000"/>
                <w:sz w:val="20"/>
                <w:szCs w:val="20"/>
              </w:rPr>
              <w:t>Other</w:t>
            </w:r>
          </w:p>
        </w:tc>
        <w:tc>
          <w:tcPr>
            <w:tcW w:w="594" w:type="dxa"/>
            <w:gridSpan w:val="2"/>
            <w:tcBorders>
              <w:top w:val="nil"/>
              <w:left w:val="nil"/>
              <w:bottom w:val="single" w:sz="4" w:space="0" w:color="auto"/>
              <w:right w:val="single" w:sz="4" w:space="0" w:color="auto"/>
            </w:tcBorders>
            <w:shd w:val="clear" w:color="000000" w:fill="F2F2F2"/>
            <w:noWrap/>
            <w:hideMark/>
          </w:tcPr>
          <w:p w14:paraId="4012CEBD" w14:textId="77777777" w:rsidR="00FB07C6" w:rsidRPr="00FB07C6" w:rsidRDefault="00FB07C6" w:rsidP="00FB07C6">
            <w:pPr>
              <w:jc w:val="center"/>
              <w:rPr>
                <w:b/>
                <w:bCs/>
                <w:color w:val="000000"/>
                <w:sz w:val="20"/>
                <w:szCs w:val="20"/>
              </w:rPr>
            </w:pPr>
            <w:r w:rsidRPr="00FB07C6">
              <w:rPr>
                <w:b/>
                <w:bCs/>
                <w:color w:val="000000"/>
                <w:sz w:val="20"/>
                <w:szCs w:val="20"/>
              </w:rPr>
              <w:t>New</w:t>
            </w:r>
          </w:p>
        </w:tc>
        <w:tc>
          <w:tcPr>
            <w:tcW w:w="949" w:type="dxa"/>
            <w:tcBorders>
              <w:top w:val="nil"/>
              <w:left w:val="nil"/>
              <w:bottom w:val="single" w:sz="4" w:space="0" w:color="auto"/>
              <w:right w:val="single" w:sz="4" w:space="0" w:color="auto"/>
            </w:tcBorders>
            <w:shd w:val="clear" w:color="000000" w:fill="F2F2F2"/>
            <w:noWrap/>
            <w:hideMark/>
          </w:tcPr>
          <w:p w14:paraId="2C91FBD5" w14:textId="77777777" w:rsidR="00FB07C6" w:rsidRPr="00FB07C6" w:rsidRDefault="00FB07C6" w:rsidP="00391CEE">
            <w:pPr>
              <w:ind w:hanging="54"/>
              <w:jc w:val="center"/>
              <w:rPr>
                <w:b/>
                <w:bCs/>
                <w:color w:val="000000"/>
                <w:sz w:val="20"/>
                <w:szCs w:val="20"/>
              </w:rPr>
            </w:pPr>
            <w:r w:rsidRPr="00FB07C6">
              <w:rPr>
                <w:b/>
                <w:bCs/>
                <w:color w:val="000000"/>
                <w:sz w:val="20"/>
                <w:szCs w:val="20"/>
              </w:rPr>
              <w:t>Ongoing</w:t>
            </w:r>
          </w:p>
        </w:tc>
        <w:tc>
          <w:tcPr>
            <w:tcW w:w="807" w:type="dxa"/>
            <w:gridSpan w:val="2"/>
            <w:tcBorders>
              <w:top w:val="nil"/>
              <w:left w:val="nil"/>
              <w:bottom w:val="single" w:sz="4" w:space="0" w:color="auto"/>
              <w:right w:val="single" w:sz="4" w:space="0" w:color="auto"/>
            </w:tcBorders>
            <w:shd w:val="clear" w:color="000000" w:fill="F2F2F2"/>
            <w:noWrap/>
            <w:hideMark/>
          </w:tcPr>
          <w:p w14:paraId="7776E5AE" w14:textId="77777777" w:rsidR="00FB07C6" w:rsidRPr="00FB07C6" w:rsidRDefault="00FB07C6" w:rsidP="00FB07C6">
            <w:pPr>
              <w:jc w:val="center"/>
              <w:rPr>
                <w:b/>
                <w:bCs/>
                <w:color w:val="000000"/>
                <w:sz w:val="20"/>
                <w:szCs w:val="20"/>
              </w:rPr>
            </w:pPr>
            <w:r w:rsidRPr="00FB07C6">
              <w:rPr>
                <w:b/>
                <w:bCs/>
                <w:color w:val="000000"/>
                <w:sz w:val="20"/>
                <w:szCs w:val="20"/>
              </w:rPr>
              <w:t>Lead</w:t>
            </w:r>
          </w:p>
        </w:tc>
        <w:tc>
          <w:tcPr>
            <w:tcW w:w="1528" w:type="dxa"/>
            <w:tcBorders>
              <w:top w:val="nil"/>
              <w:left w:val="nil"/>
              <w:bottom w:val="single" w:sz="4" w:space="0" w:color="auto"/>
              <w:right w:val="single" w:sz="4" w:space="0" w:color="auto"/>
            </w:tcBorders>
            <w:shd w:val="clear" w:color="000000" w:fill="F2F2F2"/>
            <w:noWrap/>
            <w:hideMark/>
          </w:tcPr>
          <w:p w14:paraId="2756331B" w14:textId="77777777" w:rsidR="00FB07C6" w:rsidRPr="00FB07C6" w:rsidRDefault="00FB07C6" w:rsidP="00FB07C6">
            <w:pPr>
              <w:jc w:val="center"/>
              <w:rPr>
                <w:b/>
                <w:bCs/>
                <w:color w:val="000000"/>
                <w:sz w:val="20"/>
                <w:szCs w:val="20"/>
              </w:rPr>
            </w:pPr>
            <w:r w:rsidRPr="00FB07C6">
              <w:rPr>
                <w:b/>
                <w:bCs/>
                <w:color w:val="000000"/>
                <w:sz w:val="20"/>
                <w:szCs w:val="20"/>
              </w:rPr>
              <w:t>Collaborating</w:t>
            </w:r>
          </w:p>
        </w:tc>
      </w:tr>
      <w:tr w:rsidR="00FB07C6" w:rsidRPr="00FB07C6" w14:paraId="4CB7BF8F" w14:textId="77777777" w:rsidTr="009F5ED6">
        <w:trPr>
          <w:gridAfter w:val="1"/>
          <w:wAfter w:w="236" w:type="dxa"/>
          <w:trHeight w:val="458"/>
        </w:trPr>
        <w:tc>
          <w:tcPr>
            <w:tcW w:w="676" w:type="dxa"/>
            <w:vMerge w:val="restart"/>
            <w:tcBorders>
              <w:top w:val="nil"/>
              <w:left w:val="single" w:sz="4" w:space="0" w:color="auto"/>
              <w:bottom w:val="single" w:sz="4" w:space="0" w:color="000000"/>
              <w:right w:val="single" w:sz="4" w:space="0" w:color="auto"/>
            </w:tcBorders>
            <w:vAlign w:val="center"/>
            <w:hideMark/>
          </w:tcPr>
          <w:p w14:paraId="049EF95C" w14:textId="77777777" w:rsidR="00FB07C6" w:rsidRPr="00FB07C6" w:rsidRDefault="00FB07C6" w:rsidP="00FB07C6">
            <w:pPr>
              <w:rPr>
                <w:b/>
                <w:bCs/>
                <w:color w:val="000000"/>
                <w:sz w:val="20"/>
                <w:szCs w:val="20"/>
              </w:rPr>
            </w:pPr>
            <w:r w:rsidRPr="00FB07C6">
              <w:rPr>
                <w:b/>
                <w:bCs/>
                <w:color w:val="000000"/>
                <w:sz w:val="20"/>
                <w:szCs w:val="20"/>
              </w:rPr>
              <w:t>1</w:t>
            </w:r>
          </w:p>
        </w:tc>
        <w:tc>
          <w:tcPr>
            <w:tcW w:w="2657" w:type="dxa"/>
            <w:vMerge w:val="restart"/>
            <w:tcBorders>
              <w:top w:val="nil"/>
              <w:left w:val="single" w:sz="4" w:space="0" w:color="auto"/>
              <w:bottom w:val="single" w:sz="4" w:space="0" w:color="auto"/>
              <w:right w:val="single" w:sz="4" w:space="0" w:color="auto"/>
            </w:tcBorders>
            <w:vAlign w:val="center"/>
            <w:hideMark/>
          </w:tcPr>
          <w:p w14:paraId="6C8E23FB" w14:textId="77777777" w:rsidR="00391CEE" w:rsidRDefault="00391CEE" w:rsidP="00FB07C6">
            <w:pPr>
              <w:jc w:val="both"/>
              <w:rPr>
                <w:color w:val="000000"/>
                <w:sz w:val="20"/>
                <w:szCs w:val="20"/>
              </w:rPr>
            </w:pPr>
          </w:p>
          <w:p w14:paraId="59CFE42B" w14:textId="24074BD9" w:rsidR="00FB07C6" w:rsidRDefault="00FB07C6" w:rsidP="00FB07C6">
            <w:pPr>
              <w:jc w:val="both"/>
              <w:rPr>
                <w:color w:val="000000"/>
                <w:sz w:val="20"/>
                <w:szCs w:val="20"/>
              </w:rPr>
            </w:pPr>
            <w:r w:rsidRPr="00FB07C6">
              <w:rPr>
                <w:color w:val="000000"/>
                <w:sz w:val="20"/>
                <w:szCs w:val="20"/>
              </w:rPr>
              <w:t xml:space="preserve">Sensitization and provision of technical backstopping to SMEs / Entrepreneurs /Artisans </w:t>
            </w:r>
          </w:p>
          <w:p w14:paraId="46F57A74" w14:textId="77777777" w:rsidR="00391CEE" w:rsidRDefault="00391CEE" w:rsidP="00FB07C6">
            <w:pPr>
              <w:jc w:val="both"/>
              <w:rPr>
                <w:color w:val="000000"/>
                <w:sz w:val="20"/>
                <w:szCs w:val="20"/>
              </w:rPr>
            </w:pPr>
          </w:p>
          <w:p w14:paraId="61D102D4" w14:textId="76E8BE0D" w:rsidR="00391CEE" w:rsidRPr="00FB07C6" w:rsidRDefault="00391CEE" w:rsidP="00FB07C6">
            <w:pPr>
              <w:jc w:val="both"/>
              <w:rPr>
                <w:color w:val="000000"/>
                <w:sz w:val="20"/>
                <w:szCs w:val="20"/>
              </w:rPr>
            </w:pPr>
          </w:p>
        </w:tc>
        <w:tc>
          <w:tcPr>
            <w:tcW w:w="1254" w:type="dxa"/>
            <w:vMerge w:val="restart"/>
            <w:tcBorders>
              <w:top w:val="nil"/>
              <w:left w:val="single" w:sz="4" w:space="0" w:color="auto"/>
              <w:bottom w:val="single" w:sz="4" w:space="0" w:color="auto"/>
              <w:right w:val="single" w:sz="4" w:space="0" w:color="auto"/>
            </w:tcBorders>
            <w:vAlign w:val="center"/>
            <w:hideMark/>
          </w:tcPr>
          <w:p w14:paraId="2A66790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383CC3C0"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0E2E72EC"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26FB76DE"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180BDFCB"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1A952A9E" w14:textId="77777777" w:rsidR="00FB07C6" w:rsidRPr="00FB07C6" w:rsidRDefault="00FB07C6" w:rsidP="00FB07C6">
            <w:pPr>
              <w:jc w:val="both"/>
              <w:rPr>
                <w:color w:val="000000"/>
                <w:sz w:val="20"/>
                <w:szCs w:val="20"/>
              </w:rPr>
            </w:pPr>
            <w:r w:rsidRPr="00FB07C6">
              <w:rPr>
                <w:color w:val="000000"/>
                <w:sz w:val="20"/>
                <w:szCs w:val="20"/>
              </w:rPr>
              <w:t>5,000.00</w:t>
            </w:r>
          </w:p>
        </w:tc>
        <w:tc>
          <w:tcPr>
            <w:tcW w:w="1315" w:type="dxa"/>
            <w:vMerge w:val="restart"/>
            <w:tcBorders>
              <w:top w:val="nil"/>
              <w:left w:val="single" w:sz="4" w:space="0" w:color="auto"/>
              <w:bottom w:val="single" w:sz="4" w:space="0" w:color="auto"/>
              <w:right w:val="single" w:sz="4" w:space="0" w:color="auto"/>
            </w:tcBorders>
            <w:vAlign w:val="center"/>
            <w:hideMark/>
          </w:tcPr>
          <w:p w14:paraId="6790A7E4" w14:textId="38CC42F4" w:rsidR="00FB07C6" w:rsidRPr="00FB07C6" w:rsidRDefault="00391CEE" w:rsidP="00391CEE">
            <w:pPr>
              <w:jc w:val="center"/>
              <w:rPr>
                <w:color w:val="000000"/>
                <w:sz w:val="20"/>
                <w:szCs w:val="20"/>
              </w:rPr>
            </w:pPr>
            <w:r>
              <w:rPr>
                <w:color w:val="000000"/>
                <w:sz w:val="20"/>
                <w:szCs w:val="20"/>
              </w:rPr>
              <w:t>-</w:t>
            </w:r>
          </w:p>
        </w:tc>
        <w:tc>
          <w:tcPr>
            <w:tcW w:w="1115" w:type="dxa"/>
            <w:vMerge w:val="restart"/>
            <w:tcBorders>
              <w:top w:val="nil"/>
              <w:left w:val="single" w:sz="4" w:space="0" w:color="auto"/>
              <w:bottom w:val="single" w:sz="4" w:space="0" w:color="auto"/>
              <w:right w:val="single" w:sz="4" w:space="0" w:color="auto"/>
            </w:tcBorders>
            <w:vAlign w:val="center"/>
            <w:hideMark/>
          </w:tcPr>
          <w:p w14:paraId="3385D462" w14:textId="733967C0" w:rsidR="00FB07C6" w:rsidRPr="00FB07C6" w:rsidRDefault="00391CEE" w:rsidP="00391CEE">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3031856D" w14:textId="77777777" w:rsidR="00FB07C6" w:rsidRPr="00FB07C6" w:rsidRDefault="00FB07C6" w:rsidP="00FB07C6">
            <w:pPr>
              <w:jc w:val="both"/>
              <w:rPr>
                <w:color w:val="000000"/>
                <w:sz w:val="20"/>
                <w:szCs w:val="20"/>
              </w:rPr>
            </w:pPr>
            <w:r w:rsidRPr="00FB07C6">
              <w:rPr>
                <w:color w:val="000000"/>
                <w:sz w:val="20"/>
                <w:szCs w:val="20"/>
              </w:rPr>
              <w:t>10,000.00</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76D8678F"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vMerge w:val="restart"/>
            <w:tcBorders>
              <w:top w:val="nil"/>
              <w:left w:val="single" w:sz="4" w:space="0" w:color="auto"/>
              <w:bottom w:val="single" w:sz="4" w:space="0" w:color="auto"/>
              <w:right w:val="single" w:sz="4" w:space="0" w:color="auto"/>
            </w:tcBorders>
            <w:vAlign w:val="center"/>
            <w:hideMark/>
          </w:tcPr>
          <w:p w14:paraId="6709C54B"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vMerge w:val="restart"/>
            <w:tcBorders>
              <w:top w:val="nil"/>
              <w:left w:val="single" w:sz="4" w:space="0" w:color="auto"/>
              <w:bottom w:val="single" w:sz="4" w:space="0" w:color="auto"/>
              <w:right w:val="single" w:sz="4" w:space="0" w:color="auto"/>
            </w:tcBorders>
            <w:vAlign w:val="center"/>
            <w:hideMark/>
          </w:tcPr>
          <w:p w14:paraId="7CE2C142" w14:textId="77777777" w:rsidR="00FB07C6" w:rsidRPr="00FB07C6" w:rsidRDefault="00FB07C6" w:rsidP="00FB07C6">
            <w:pPr>
              <w:jc w:val="both"/>
              <w:rPr>
                <w:color w:val="000000"/>
                <w:sz w:val="20"/>
                <w:szCs w:val="20"/>
              </w:rPr>
            </w:pPr>
            <w:r w:rsidRPr="00FB07C6">
              <w:rPr>
                <w:color w:val="000000"/>
                <w:sz w:val="20"/>
                <w:szCs w:val="20"/>
              </w:rPr>
              <w:t>BRC</w:t>
            </w:r>
          </w:p>
        </w:tc>
        <w:tc>
          <w:tcPr>
            <w:tcW w:w="1528" w:type="dxa"/>
            <w:vMerge w:val="restart"/>
            <w:tcBorders>
              <w:top w:val="nil"/>
              <w:left w:val="single" w:sz="4" w:space="0" w:color="auto"/>
              <w:bottom w:val="single" w:sz="4" w:space="0" w:color="auto"/>
              <w:right w:val="single" w:sz="4" w:space="0" w:color="auto"/>
            </w:tcBorders>
            <w:vAlign w:val="center"/>
            <w:hideMark/>
          </w:tcPr>
          <w:p w14:paraId="221CFA36" w14:textId="77777777" w:rsidR="00FB07C6" w:rsidRPr="00FB07C6" w:rsidRDefault="00FB07C6" w:rsidP="00FB07C6">
            <w:pPr>
              <w:jc w:val="both"/>
              <w:rPr>
                <w:color w:val="000000"/>
                <w:sz w:val="20"/>
                <w:szCs w:val="20"/>
              </w:rPr>
            </w:pPr>
            <w:r w:rsidRPr="00FB07C6">
              <w:rPr>
                <w:color w:val="000000"/>
                <w:sz w:val="20"/>
                <w:szCs w:val="20"/>
              </w:rPr>
              <w:t>Agric</w:t>
            </w:r>
          </w:p>
        </w:tc>
      </w:tr>
      <w:tr w:rsidR="00FB07C6" w:rsidRPr="00FB07C6" w14:paraId="15D1E0E0" w14:textId="77777777" w:rsidTr="009F5ED6">
        <w:trPr>
          <w:trHeight w:val="255"/>
        </w:trPr>
        <w:tc>
          <w:tcPr>
            <w:tcW w:w="676" w:type="dxa"/>
            <w:vMerge/>
            <w:tcBorders>
              <w:top w:val="nil"/>
              <w:left w:val="single" w:sz="4" w:space="0" w:color="auto"/>
              <w:bottom w:val="single" w:sz="4" w:space="0" w:color="000000"/>
              <w:right w:val="single" w:sz="4" w:space="0" w:color="auto"/>
            </w:tcBorders>
            <w:vAlign w:val="center"/>
            <w:hideMark/>
          </w:tcPr>
          <w:p w14:paraId="403CB7E7"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7467E26B"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50662A57"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7A733507" w14:textId="77777777" w:rsidR="00FB07C6" w:rsidRPr="00FB07C6" w:rsidRDefault="00FB07C6" w:rsidP="00FB07C6">
            <w:pPr>
              <w:rPr>
                <w:b/>
                <w:bCs/>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30C63D30" w14:textId="77777777" w:rsidR="00FB07C6" w:rsidRPr="00FB07C6" w:rsidRDefault="00FB07C6" w:rsidP="00FB07C6">
            <w:pPr>
              <w:rPr>
                <w:b/>
                <w:bCs/>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02626CA" w14:textId="77777777" w:rsidR="00FB07C6" w:rsidRPr="00FB07C6" w:rsidRDefault="00FB07C6" w:rsidP="00FB07C6">
            <w:pPr>
              <w:rPr>
                <w:b/>
                <w:bCs/>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2AAF0BF" w14:textId="77777777" w:rsidR="00FB07C6" w:rsidRPr="00FB07C6" w:rsidRDefault="00FB07C6" w:rsidP="00FB07C6">
            <w:pPr>
              <w:rPr>
                <w:b/>
                <w:bCs/>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42E28F4D"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08A0547E"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09D61F3F"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76797393"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2C53B761"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22AECA26"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268DD957"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2AD7A7AA"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2E47DC0E" w14:textId="77777777" w:rsidR="00FB07C6" w:rsidRPr="00FB07C6" w:rsidRDefault="00FB07C6" w:rsidP="00FB07C6">
            <w:pPr>
              <w:jc w:val="both"/>
              <w:rPr>
                <w:color w:val="000000"/>
                <w:sz w:val="20"/>
                <w:szCs w:val="20"/>
              </w:rPr>
            </w:pPr>
          </w:p>
        </w:tc>
      </w:tr>
      <w:tr w:rsidR="00FB07C6" w:rsidRPr="00FB07C6" w14:paraId="113B2693" w14:textId="77777777" w:rsidTr="009F5ED6">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2FACB869" w14:textId="77777777" w:rsidR="00FB07C6" w:rsidRPr="00FB07C6" w:rsidRDefault="00FB07C6" w:rsidP="00FB07C6">
            <w:pPr>
              <w:jc w:val="both"/>
              <w:rPr>
                <w:b/>
                <w:bCs/>
                <w:color w:val="000000"/>
                <w:sz w:val="20"/>
                <w:szCs w:val="20"/>
              </w:rPr>
            </w:pPr>
            <w:r w:rsidRPr="00FB07C6">
              <w:rPr>
                <w:b/>
                <w:bCs/>
                <w:color w:val="000000"/>
                <w:sz w:val="20"/>
                <w:szCs w:val="20"/>
              </w:rPr>
              <w:t>2</w:t>
            </w:r>
          </w:p>
        </w:tc>
        <w:tc>
          <w:tcPr>
            <w:tcW w:w="2657" w:type="dxa"/>
            <w:tcBorders>
              <w:top w:val="nil"/>
              <w:left w:val="nil"/>
              <w:bottom w:val="single" w:sz="4" w:space="0" w:color="auto"/>
              <w:right w:val="single" w:sz="4" w:space="0" w:color="auto"/>
            </w:tcBorders>
            <w:shd w:val="clear" w:color="000000" w:fill="D9E2F3"/>
            <w:vAlign w:val="center"/>
            <w:hideMark/>
          </w:tcPr>
          <w:p w14:paraId="102B4F1E" w14:textId="403446F4" w:rsidR="00FB07C6" w:rsidRPr="00FB07C6" w:rsidRDefault="000E45FE" w:rsidP="00FB07C6">
            <w:pPr>
              <w:jc w:val="both"/>
              <w:rPr>
                <w:color w:val="000000"/>
                <w:sz w:val="20"/>
                <w:szCs w:val="20"/>
              </w:rPr>
            </w:pPr>
            <w:r>
              <w:rPr>
                <w:color w:val="000000"/>
                <w:sz w:val="20"/>
                <w:szCs w:val="20"/>
              </w:rPr>
              <w:t>Construction</w:t>
            </w:r>
            <w:r w:rsidR="00FB07C6" w:rsidRPr="00FB07C6">
              <w:rPr>
                <w:color w:val="000000"/>
                <w:sz w:val="20"/>
                <w:szCs w:val="20"/>
              </w:rPr>
              <w:t xml:space="preserve"> and revamp</w:t>
            </w:r>
            <w:r>
              <w:rPr>
                <w:color w:val="000000"/>
                <w:sz w:val="20"/>
                <w:szCs w:val="20"/>
              </w:rPr>
              <w:t>ing</w:t>
            </w:r>
            <w:r w:rsidR="00FB07C6" w:rsidRPr="00FB07C6">
              <w:rPr>
                <w:color w:val="000000"/>
                <w:sz w:val="20"/>
                <w:szCs w:val="20"/>
              </w:rPr>
              <w:t xml:space="preserve"> o</w:t>
            </w:r>
            <w:r>
              <w:rPr>
                <w:color w:val="000000"/>
                <w:sz w:val="20"/>
                <w:szCs w:val="20"/>
              </w:rPr>
              <w:t>f an</w:t>
            </w:r>
            <w:r w:rsidR="00FB07C6" w:rsidRPr="00FB07C6">
              <w:rPr>
                <w:color w:val="000000"/>
                <w:sz w:val="20"/>
                <w:szCs w:val="20"/>
              </w:rPr>
              <w:t xml:space="preserve"> agro processing factory in the municipality</w:t>
            </w:r>
          </w:p>
        </w:tc>
        <w:tc>
          <w:tcPr>
            <w:tcW w:w="1254" w:type="dxa"/>
            <w:tcBorders>
              <w:top w:val="nil"/>
              <w:left w:val="nil"/>
              <w:bottom w:val="single" w:sz="4" w:space="0" w:color="auto"/>
              <w:right w:val="single" w:sz="4" w:space="0" w:color="auto"/>
            </w:tcBorders>
            <w:shd w:val="clear" w:color="000000" w:fill="D9E2F3"/>
            <w:vAlign w:val="center"/>
            <w:hideMark/>
          </w:tcPr>
          <w:p w14:paraId="6886E380" w14:textId="77777777" w:rsidR="00FB07C6" w:rsidRPr="00FB07C6" w:rsidRDefault="00FB07C6" w:rsidP="00FB07C6">
            <w:pPr>
              <w:jc w:val="both"/>
              <w:rPr>
                <w:color w:val="000000"/>
                <w:sz w:val="20"/>
                <w:szCs w:val="20"/>
              </w:rPr>
            </w:pPr>
            <w:r w:rsidRPr="00FB07C6">
              <w:rPr>
                <w:color w:val="000000"/>
                <w:sz w:val="20"/>
                <w:szCs w:val="20"/>
              </w:rPr>
              <w:t>Agbenorxoe</w:t>
            </w:r>
          </w:p>
        </w:tc>
        <w:tc>
          <w:tcPr>
            <w:tcW w:w="514" w:type="dxa"/>
            <w:tcBorders>
              <w:top w:val="nil"/>
              <w:left w:val="nil"/>
              <w:bottom w:val="single" w:sz="4" w:space="0" w:color="auto"/>
              <w:right w:val="single" w:sz="4" w:space="0" w:color="auto"/>
            </w:tcBorders>
            <w:shd w:val="clear" w:color="000000" w:fill="D9E2F3"/>
            <w:vAlign w:val="center"/>
            <w:hideMark/>
          </w:tcPr>
          <w:p w14:paraId="19D288C8"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3CD62DF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7FAEE167"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730A29D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67F4465E" w14:textId="0BD8E3C0" w:rsidR="00FB07C6" w:rsidRPr="00FB07C6" w:rsidRDefault="00FB07C6" w:rsidP="00FB07C6">
            <w:pPr>
              <w:jc w:val="both"/>
              <w:rPr>
                <w:color w:val="000000"/>
                <w:sz w:val="20"/>
                <w:szCs w:val="20"/>
              </w:rPr>
            </w:pPr>
            <w:r w:rsidRPr="00FB07C6">
              <w:rPr>
                <w:color w:val="000000"/>
                <w:sz w:val="20"/>
                <w:szCs w:val="20"/>
              </w:rPr>
              <w:t> </w:t>
            </w:r>
            <w:r w:rsidR="000E45FE">
              <w:rPr>
                <w:color w:val="000000"/>
                <w:sz w:val="20"/>
                <w:szCs w:val="20"/>
              </w:rPr>
              <w:t>50,000.00</w:t>
            </w:r>
          </w:p>
        </w:tc>
        <w:tc>
          <w:tcPr>
            <w:tcW w:w="1315" w:type="dxa"/>
            <w:tcBorders>
              <w:top w:val="nil"/>
              <w:left w:val="nil"/>
              <w:bottom w:val="single" w:sz="4" w:space="0" w:color="auto"/>
              <w:right w:val="single" w:sz="4" w:space="0" w:color="auto"/>
            </w:tcBorders>
            <w:shd w:val="clear" w:color="000000" w:fill="D9E2F3"/>
            <w:vAlign w:val="center"/>
            <w:hideMark/>
          </w:tcPr>
          <w:p w14:paraId="213C6A94" w14:textId="77777777" w:rsidR="00FB07C6" w:rsidRPr="00FB07C6" w:rsidRDefault="00FB07C6" w:rsidP="00FB07C6">
            <w:pPr>
              <w:jc w:val="both"/>
              <w:rPr>
                <w:color w:val="000000"/>
                <w:sz w:val="20"/>
                <w:szCs w:val="20"/>
              </w:rPr>
            </w:pPr>
            <w:r w:rsidRPr="00FB07C6">
              <w:rPr>
                <w:color w:val="000000"/>
                <w:sz w:val="20"/>
                <w:szCs w:val="20"/>
              </w:rPr>
              <w:t>10,000</w:t>
            </w:r>
          </w:p>
        </w:tc>
        <w:tc>
          <w:tcPr>
            <w:tcW w:w="1115" w:type="dxa"/>
            <w:tcBorders>
              <w:top w:val="nil"/>
              <w:left w:val="nil"/>
              <w:bottom w:val="single" w:sz="4" w:space="0" w:color="auto"/>
              <w:right w:val="single" w:sz="4" w:space="0" w:color="auto"/>
            </w:tcBorders>
            <w:shd w:val="clear" w:color="000000" w:fill="D9E2F3"/>
            <w:vAlign w:val="center"/>
            <w:hideMark/>
          </w:tcPr>
          <w:p w14:paraId="25D16EDB" w14:textId="5F4E4BA9"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6E969F26" w14:textId="77777777" w:rsidR="00FB07C6" w:rsidRPr="00FB07C6" w:rsidRDefault="00FB07C6" w:rsidP="00FB07C6">
            <w:pPr>
              <w:jc w:val="both"/>
              <w:rPr>
                <w:color w:val="000000"/>
                <w:sz w:val="20"/>
                <w:szCs w:val="20"/>
              </w:rPr>
            </w:pPr>
            <w:r w:rsidRPr="00FB07C6">
              <w:rPr>
                <w:color w:val="000000"/>
                <w:sz w:val="20"/>
                <w:szCs w:val="20"/>
              </w:rPr>
              <w:t>25,000.00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23645B9C"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shd w:val="clear" w:color="000000" w:fill="D9E2F3"/>
            <w:vAlign w:val="center"/>
            <w:hideMark/>
          </w:tcPr>
          <w:p w14:paraId="5C1B2B3D"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1956AC83" w14:textId="77777777" w:rsidR="00FB07C6" w:rsidRPr="00FB07C6" w:rsidRDefault="00FB07C6" w:rsidP="00FB07C6">
            <w:pPr>
              <w:jc w:val="both"/>
              <w:rPr>
                <w:color w:val="000000"/>
                <w:sz w:val="20"/>
                <w:szCs w:val="20"/>
              </w:rPr>
            </w:pPr>
            <w:r w:rsidRPr="00FB07C6">
              <w:rPr>
                <w:color w:val="000000"/>
                <w:sz w:val="20"/>
                <w:szCs w:val="20"/>
              </w:rPr>
              <w:t>BRC</w:t>
            </w:r>
          </w:p>
        </w:tc>
        <w:tc>
          <w:tcPr>
            <w:tcW w:w="1528" w:type="dxa"/>
            <w:tcBorders>
              <w:top w:val="nil"/>
              <w:left w:val="nil"/>
              <w:bottom w:val="single" w:sz="4" w:space="0" w:color="auto"/>
              <w:right w:val="single" w:sz="4" w:space="0" w:color="auto"/>
            </w:tcBorders>
            <w:shd w:val="clear" w:color="000000" w:fill="D9E2F3"/>
            <w:vAlign w:val="center"/>
            <w:hideMark/>
          </w:tcPr>
          <w:p w14:paraId="2D24DFE7" w14:textId="77777777" w:rsidR="00FB07C6" w:rsidRPr="00FB07C6" w:rsidRDefault="00FB07C6" w:rsidP="00FB07C6">
            <w:pPr>
              <w:jc w:val="both"/>
              <w:rPr>
                <w:color w:val="000000"/>
                <w:sz w:val="20"/>
                <w:szCs w:val="20"/>
              </w:rPr>
            </w:pPr>
            <w:r w:rsidRPr="00FB07C6">
              <w:rPr>
                <w:color w:val="000000"/>
                <w:sz w:val="20"/>
                <w:szCs w:val="20"/>
              </w:rPr>
              <w:t>Works/Agric</w:t>
            </w:r>
          </w:p>
        </w:tc>
        <w:tc>
          <w:tcPr>
            <w:tcW w:w="236" w:type="dxa"/>
            <w:vAlign w:val="center"/>
            <w:hideMark/>
          </w:tcPr>
          <w:p w14:paraId="7AAE713D" w14:textId="77777777" w:rsidR="00FB07C6" w:rsidRPr="00FB07C6" w:rsidRDefault="00FB07C6" w:rsidP="00FB07C6">
            <w:pPr>
              <w:rPr>
                <w:sz w:val="20"/>
                <w:szCs w:val="20"/>
              </w:rPr>
            </w:pPr>
          </w:p>
        </w:tc>
      </w:tr>
      <w:tr w:rsidR="00FB07C6" w:rsidRPr="00FB07C6" w14:paraId="1F215205" w14:textId="77777777" w:rsidTr="009F5ED6">
        <w:trPr>
          <w:trHeight w:val="1020"/>
        </w:trPr>
        <w:tc>
          <w:tcPr>
            <w:tcW w:w="676" w:type="dxa"/>
            <w:tcBorders>
              <w:top w:val="nil"/>
              <w:left w:val="single" w:sz="4" w:space="0" w:color="auto"/>
              <w:bottom w:val="single" w:sz="4" w:space="0" w:color="auto"/>
              <w:right w:val="single" w:sz="4" w:space="0" w:color="auto"/>
            </w:tcBorders>
            <w:vAlign w:val="center"/>
            <w:hideMark/>
          </w:tcPr>
          <w:p w14:paraId="2543A128" w14:textId="77777777" w:rsidR="00FB07C6" w:rsidRPr="00FB07C6" w:rsidRDefault="00FB07C6" w:rsidP="00FB07C6">
            <w:pPr>
              <w:jc w:val="both"/>
              <w:rPr>
                <w:b/>
                <w:bCs/>
                <w:color w:val="000000"/>
                <w:sz w:val="20"/>
                <w:szCs w:val="20"/>
              </w:rPr>
            </w:pPr>
            <w:r w:rsidRPr="00FB07C6">
              <w:rPr>
                <w:b/>
                <w:bCs/>
                <w:color w:val="000000"/>
                <w:sz w:val="20"/>
                <w:szCs w:val="20"/>
              </w:rPr>
              <w:t>3</w:t>
            </w:r>
          </w:p>
        </w:tc>
        <w:tc>
          <w:tcPr>
            <w:tcW w:w="2657" w:type="dxa"/>
            <w:tcBorders>
              <w:top w:val="nil"/>
              <w:left w:val="nil"/>
              <w:bottom w:val="single" w:sz="4" w:space="0" w:color="auto"/>
              <w:right w:val="single" w:sz="4" w:space="0" w:color="auto"/>
            </w:tcBorders>
            <w:vAlign w:val="center"/>
            <w:hideMark/>
          </w:tcPr>
          <w:p w14:paraId="2E8A4783" w14:textId="77777777" w:rsidR="00FB07C6" w:rsidRPr="00FB07C6" w:rsidRDefault="00FB07C6" w:rsidP="00FB07C6">
            <w:pPr>
              <w:jc w:val="both"/>
              <w:rPr>
                <w:color w:val="000000"/>
                <w:sz w:val="20"/>
                <w:szCs w:val="20"/>
              </w:rPr>
            </w:pPr>
            <w:r w:rsidRPr="00FB07C6">
              <w:rPr>
                <w:color w:val="000000"/>
                <w:sz w:val="20"/>
                <w:szCs w:val="20"/>
              </w:rPr>
              <w:t xml:space="preserve">Organize 1No tourism promotion event </w:t>
            </w:r>
          </w:p>
        </w:tc>
        <w:tc>
          <w:tcPr>
            <w:tcW w:w="1254" w:type="dxa"/>
            <w:tcBorders>
              <w:top w:val="nil"/>
              <w:left w:val="nil"/>
              <w:bottom w:val="single" w:sz="4" w:space="0" w:color="auto"/>
              <w:right w:val="single" w:sz="4" w:space="0" w:color="auto"/>
            </w:tcBorders>
            <w:vAlign w:val="center"/>
            <w:hideMark/>
          </w:tcPr>
          <w:p w14:paraId="09E6271D" w14:textId="77777777" w:rsidR="00FB07C6" w:rsidRPr="00FB07C6" w:rsidRDefault="00FB07C6" w:rsidP="00FB07C6">
            <w:pPr>
              <w:jc w:val="both"/>
              <w:rPr>
                <w:color w:val="000000"/>
                <w:sz w:val="20"/>
                <w:szCs w:val="20"/>
              </w:rPr>
            </w:pPr>
            <w:r w:rsidRPr="00FB07C6">
              <w:rPr>
                <w:color w:val="000000"/>
                <w:sz w:val="20"/>
                <w:szCs w:val="20"/>
              </w:rPr>
              <w:t>Kpando Municipal</w:t>
            </w:r>
          </w:p>
        </w:tc>
        <w:tc>
          <w:tcPr>
            <w:tcW w:w="514" w:type="dxa"/>
            <w:tcBorders>
              <w:top w:val="nil"/>
              <w:left w:val="nil"/>
              <w:bottom w:val="single" w:sz="4" w:space="0" w:color="auto"/>
              <w:right w:val="single" w:sz="4" w:space="0" w:color="auto"/>
            </w:tcBorders>
            <w:vAlign w:val="center"/>
            <w:hideMark/>
          </w:tcPr>
          <w:p w14:paraId="5D7731B1"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40BA28F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40C196F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DCA6843"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390EB1F3" w14:textId="3E1FA07C"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03CD886E" w14:textId="77777777" w:rsidR="00FB07C6" w:rsidRPr="00FB07C6" w:rsidRDefault="00FB07C6" w:rsidP="00FB07C6">
            <w:pPr>
              <w:jc w:val="both"/>
              <w:rPr>
                <w:color w:val="000000"/>
                <w:sz w:val="20"/>
                <w:szCs w:val="20"/>
              </w:rPr>
            </w:pPr>
            <w:r w:rsidRPr="00FB07C6">
              <w:rPr>
                <w:color w:val="000000"/>
                <w:sz w:val="20"/>
                <w:szCs w:val="20"/>
              </w:rPr>
              <w:t>20,000.00</w:t>
            </w:r>
          </w:p>
        </w:tc>
        <w:tc>
          <w:tcPr>
            <w:tcW w:w="1115" w:type="dxa"/>
            <w:tcBorders>
              <w:top w:val="nil"/>
              <w:left w:val="nil"/>
              <w:bottom w:val="single" w:sz="4" w:space="0" w:color="auto"/>
              <w:right w:val="single" w:sz="4" w:space="0" w:color="auto"/>
            </w:tcBorders>
            <w:vAlign w:val="center"/>
            <w:hideMark/>
          </w:tcPr>
          <w:p w14:paraId="7EF78C92" w14:textId="3CD864AC"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79D8A81C" w14:textId="563D359A"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07B629BE"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726C2354"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39944E65" w14:textId="77777777" w:rsidR="00FB07C6" w:rsidRPr="00FB07C6" w:rsidRDefault="00FB07C6" w:rsidP="00FB07C6">
            <w:pPr>
              <w:jc w:val="both"/>
              <w:rPr>
                <w:color w:val="000000"/>
                <w:sz w:val="20"/>
                <w:szCs w:val="20"/>
              </w:rPr>
            </w:pPr>
            <w:r w:rsidRPr="00FB07C6">
              <w:rPr>
                <w:color w:val="000000"/>
                <w:sz w:val="20"/>
                <w:szCs w:val="20"/>
              </w:rPr>
              <w:t>BRC</w:t>
            </w:r>
          </w:p>
        </w:tc>
        <w:tc>
          <w:tcPr>
            <w:tcW w:w="1528" w:type="dxa"/>
            <w:tcBorders>
              <w:top w:val="nil"/>
              <w:left w:val="nil"/>
              <w:bottom w:val="single" w:sz="4" w:space="0" w:color="auto"/>
              <w:right w:val="single" w:sz="4" w:space="0" w:color="auto"/>
            </w:tcBorders>
            <w:vAlign w:val="center"/>
            <w:hideMark/>
          </w:tcPr>
          <w:p w14:paraId="09903C5B" w14:textId="77777777" w:rsidR="00FB07C6" w:rsidRPr="00FB07C6" w:rsidRDefault="00FB07C6" w:rsidP="00FB07C6">
            <w:pPr>
              <w:jc w:val="both"/>
              <w:rPr>
                <w:color w:val="000000"/>
                <w:sz w:val="20"/>
                <w:szCs w:val="20"/>
              </w:rPr>
            </w:pPr>
            <w:r w:rsidRPr="00FB07C6">
              <w:rPr>
                <w:color w:val="000000"/>
                <w:sz w:val="20"/>
                <w:szCs w:val="20"/>
              </w:rPr>
              <w:t>Admin/Culture</w:t>
            </w:r>
          </w:p>
        </w:tc>
        <w:tc>
          <w:tcPr>
            <w:tcW w:w="236" w:type="dxa"/>
            <w:vAlign w:val="center"/>
            <w:hideMark/>
          </w:tcPr>
          <w:p w14:paraId="7D68235B" w14:textId="77777777" w:rsidR="00FB07C6" w:rsidRPr="00FB07C6" w:rsidRDefault="00FB07C6" w:rsidP="00FB07C6">
            <w:pPr>
              <w:rPr>
                <w:sz w:val="20"/>
                <w:szCs w:val="20"/>
              </w:rPr>
            </w:pPr>
          </w:p>
        </w:tc>
      </w:tr>
      <w:tr w:rsidR="00FB07C6" w:rsidRPr="00FB07C6" w14:paraId="356E1FA7" w14:textId="77777777" w:rsidTr="009F5ED6">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C545C50" w14:textId="77777777" w:rsidR="00FB07C6" w:rsidRPr="00FB07C6" w:rsidRDefault="00FB07C6" w:rsidP="00FB07C6">
            <w:pPr>
              <w:jc w:val="both"/>
              <w:rPr>
                <w:b/>
                <w:bCs/>
                <w:color w:val="000000"/>
                <w:sz w:val="20"/>
                <w:szCs w:val="20"/>
              </w:rPr>
            </w:pPr>
            <w:r w:rsidRPr="00FB07C6">
              <w:rPr>
                <w:b/>
                <w:bCs/>
                <w:color w:val="000000"/>
                <w:sz w:val="20"/>
                <w:szCs w:val="20"/>
              </w:rPr>
              <w:t>4</w:t>
            </w:r>
          </w:p>
        </w:tc>
        <w:tc>
          <w:tcPr>
            <w:tcW w:w="2657" w:type="dxa"/>
            <w:tcBorders>
              <w:top w:val="nil"/>
              <w:left w:val="nil"/>
              <w:bottom w:val="single" w:sz="4" w:space="0" w:color="auto"/>
              <w:right w:val="single" w:sz="4" w:space="0" w:color="auto"/>
            </w:tcBorders>
            <w:shd w:val="clear" w:color="000000" w:fill="D9E2F3"/>
            <w:vAlign w:val="center"/>
            <w:hideMark/>
          </w:tcPr>
          <w:p w14:paraId="2B664261" w14:textId="77777777" w:rsidR="00FB07C6" w:rsidRPr="00FB07C6" w:rsidRDefault="00FB07C6" w:rsidP="00FB07C6">
            <w:pPr>
              <w:jc w:val="both"/>
              <w:rPr>
                <w:color w:val="000000"/>
                <w:sz w:val="20"/>
                <w:szCs w:val="20"/>
              </w:rPr>
            </w:pPr>
            <w:r w:rsidRPr="00FB07C6">
              <w:rPr>
                <w:color w:val="000000"/>
                <w:sz w:val="20"/>
                <w:szCs w:val="20"/>
              </w:rPr>
              <w:t>Coaching, mentoring and follow-up on new jobs created</w:t>
            </w:r>
          </w:p>
        </w:tc>
        <w:tc>
          <w:tcPr>
            <w:tcW w:w="1254" w:type="dxa"/>
            <w:tcBorders>
              <w:top w:val="nil"/>
              <w:left w:val="nil"/>
              <w:bottom w:val="single" w:sz="4" w:space="0" w:color="auto"/>
              <w:right w:val="single" w:sz="4" w:space="0" w:color="auto"/>
            </w:tcBorders>
            <w:shd w:val="clear" w:color="000000" w:fill="D9E2F3"/>
            <w:vAlign w:val="center"/>
            <w:hideMark/>
          </w:tcPr>
          <w:p w14:paraId="0D0D4A8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D9E2F3"/>
            <w:vAlign w:val="center"/>
            <w:hideMark/>
          </w:tcPr>
          <w:p w14:paraId="51EFBA02"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D9E2F3"/>
            <w:vAlign w:val="center"/>
            <w:hideMark/>
          </w:tcPr>
          <w:p w14:paraId="74BFD0B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7DB5FAB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495FB484"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779CFFCB" w14:textId="1EEB3743"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5D0E18C3" w14:textId="77777777" w:rsidR="00FB07C6" w:rsidRPr="00FB07C6" w:rsidRDefault="00FB07C6" w:rsidP="00FB07C6">
            <w:pPr>
              <w:jc w:val="both"/>
              <w:rPr>
                <w:color w:val="000000"/>
                <w:sz w:val="20"/>
                <w:szCs w:val="20"/>
              </w:rPr>
            </w:pPr>
            <w:r w:rsidRPr="00FB07C6">
              <w:rPr>
                <w:color w:val="000000"/>
                <w:sz w:val="20"/>
                <w:szCs w:val="20"/>
              </w:rPr>
              <w:t>9,000.00</w:t>
            </w:r>
          </w:p>
        </w:tc>
        <w:tc>
          <w:tcPr>
            <w:tcW w:w="1115" w:type="dxa"/>
            <w:tcBorders>
              <w:top w:val="nil"/>
              <w:left w:val="nil"/>
              <w:bottom w:val="single" w:sz="4" w:space="0" w:color="auto"/>
              <w:right w:val="single" w:sz="4" w:space="0" w:color="auto"/>
            </w:tcBorders>
            <w:shd w:val="clear" w:color="000000" w:fill="D9E2F3"/>
            <w:vAlign w:val="center"/>
            <w:hideMark/>
          </w:tcPr>
          <w:p w14:paraId="00D8E129" w14:textId="4B136C98"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1B42A016" w14:textId="20EA7735"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66043CB0"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shd w:val="clear" w:color="000000" w:fill="D9E2F3"/>
            <w:vAlign w:val="center"/>
            <w:hideMark/>
          </w:tcPr>
          <w:p w14:paraId="4B992954"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4DD36790" w14:textId="77777777" w:rsidR="00FB07C6" w:rsidRPr="00FB07C6" w:rsidRDefault="00FB07C6" w:rsidP="00FB07C6">
            <w:pPr>
              <w:jc w:val="both"/>
              <w:rPr>
                <w:color w:val="000000"/>
                <w:sz w:val="20"/>
                <w:szCs w:val="20"/>
              </w:rPr>
            </w:pPr>
            <w:r w:rsidRPr="00FB07C6">
              <w:rPr>
                <w:color w:val="000000"/>
                <w:sz w:val="20"/>
                <w:szCs w:val="20"/>
              </w:rPr>
              <w:t>BRC</w:t>
            </w:r>
          </w:p>
        </w:tc>
        <w:tc>
          <w:tcPr>
            <w:tcW w:w="1528" w:type="dxa"/>
            <w:tcBorders>
              <w:top w:val="nil"/>
              <w:left w:val="nil"/>
              <w:bottom w:val="single" w:sz="4" w:space="0" w:color="auto"/>
              <w:right w:val="single" w:sz="4" w:space="0" w:color="auto"/>
            </w:tcBorders>
            <w:shd w:val="clear" w:color="000000" w:fill="D9E2F3"/>
            <w:vAlign w:val="center"/>
            <w:hideMark/>
          </w:tcPr>
          <w:p w14:paraId="4238D64E" w14:textId="77777777" w:rsidR="00FB07C6" w:rsidRPr="00FB07C6" w:rsidRDefault="00FB07C6" w:rsidP="00FB07C6">
            <w:pPr>
              <w:jc w:val="both"/>
              <w:rPr>
                <w:color w:val="000000"/>
                <w:sz w:val="20"/>
                <w:szCs w:val="20"/>
              </w:rPr>
            </w:pPr>
            <w:r w:rsidRPr="00FB07C6">
              <w:rPr>
                <w:color w:val="000000"/>
                <w:sz w:val="20"/>
                <w:szCs w:val="20"/>
              </w:rPr>
              <w:t>Admin/Agric</w:t>
            </w:r>
          </w:p>
        </w:tc>
        <w:tc>
          <w:tcPr>
            <w:tcW w:w="236" w:type="dxa"/>
            <w:vAlign w:val="center"/>
            <w:hideMark/>
          </w:tcPr>
          <w:p w14:paraId="198243C2" w14:textId="77777777" w:rsidR="00FB07C6" w:rsidRPr="00FB07C6" w:rsidRDefault="00FB07C6" w:rsidP="00FB07C6">
            <w:pPr>
              <w:rPr>
                <w:sz w:val="20"/>
                <w:szCs w:val="20"/>
              </w:rPr>
            </w:pPr>
          </w:p>
        </w:tc>
      </w:tr>
      <w:tr w:rsidR="00FB07C6" w:rsidRPr="00FB07C6" w14:paraId="0376FA16" w14:textId="77777777" w:rsidTr="009F5ED6">
        <w:trPr>
          <w:trHeight w:val="1275"/>
        </w:trPr>
        <w:tc>
          <w:tcPr>
            <w:tcW w:w="676" w:type="dxa"/>
            <w:tcBorders>
              <w:top w:val="nil"/>
              <w:left w:val="single" w:sz="4" w:space="0" w:color="auto"/>
              <w:bottom w:val="single" w:sz="4" w:space="0" w:color="auto"/>
              <w:right w:val="single" w:sz="4" w:space="0" w:color="auto"/>
            </w:tcBorders>
            <w:vAlign w:val="center"/>
            <w:hideMark/>
          </w:tcPr>
          <w:p w14:paraId="5CC109A8" w14:textId="77777777" w:rsidR="00FB07C6" w:rsidRPr="00FB07C6" w:rsidRDefault="00FB07C6" w:rsidP="00FB07C6">
            <w:pPr>
              <w:jc w:val="both"/>
              <w:rPr>
                <w:b/>
                <w:bCs/>
                <w:color w:val="000000"/>
                <w:sz w:val="20"/>
                <w:szCs w:val="20"/>
              </w:rPr>
            </w:pPr>
            <w:r w:rsidRPr="00FB07C6">
              <w:rPr>
                <w:b/>
                <w:bCs/>
                <w:color w:val="000000"/>
                <w:sz w:val="20"/>
                <w:szCs w:val="20"/>
              </w:rPr>
              <w:t>5</w:t>
            </w:r>
          </w:p>
        </w:tc>
        <w:tc>
          <w:tcPr>
            <w:tcW w:w="2657" w:type="dxa"/>
            <w:tcBorders>
              <w:top w:val="nil"/>
              <w:left w:val="nil"/>
              <w:bottom w:val="single" w:sz="4" w:space="0" w:color="auto"/>
              <w:right w:val="single" w:sz="4" w:space="0" w:color="auto"/>
            </w:tcBorders>
            <w:vAlign w:val="center"/>
            <w:hideMark/>
          </w:tcPr>
          <w:p w14:paraId="749C5083" w14:textId="77777777" w:rsidR="00FB07C6" w:rsidRPr="00FB07C6" w:rsidRDefault="00FB07C6" w:rsidP="00FB07C6">
            <w:pPr>
              <w:jc w:val="both"/>
              <w:rPr>
                <w:color w:val="000000"/>
                <w:sz w:val="20"/>
                <w:szCs w:val="20"/>
              </w:rPr>
            </w:pPr>
            <w:r w:rsidRPr="00FB07C6">
              <w:rPr>
                <w:color w:val="000000"/>
                <w:sz w:val="20"/>
                <w:szCs w:val="20"/>
              </w:rPr>
              <w:t>Facilitate 30 MSEs access to finance to improve upon their businesses</w:t>
            </w:r>
          </w:p>
        </w:tc>
        <w:tc>
          <w:tcPr>
            <w:tcW w:w="1254" w:type="dxa"/>
            <w:tcBorders>
              <w:top w:val="nil"/>
              <w:left w:val="nil"/>
              <w:bottom w:val="single" w:sz="4" w:space="0" w:color="auto"/>
              <w:right w:val="single" w:sz="4" w:space="0" w:color="auto"/>
            </w:tcBorders>
            <w:vAlign w:val="center"/>
            <w:hideMark/>
          </w:tcPr>
          <w:p w14:paraId="2BC9B3A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73FE672F"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01C95B8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24C921C9"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321EA6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72A1562" w14:textId="51EF51E0"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048331A3" w14:textId="77777777" w:rsidR="00FB07C6" w:rsidRPr="00FB07C6" w:rsidRDefault="00FB07C6" w:rsidP="00FB07C6">
            <w:pPr>
              <w:jc w:val="both"/>
              <w:rPr>
                <w:color w:val="000000"/>
                <w:sz w:val="20"/>
                <w:szCs w:val="20"/>
              </w:rPr>
            </w:pPr>
            <w:r w:rsidRPr="00FB07C6">
              <w:rPr>
                <w:color w:val="000000"/>
                <w:sz w:val="20"/>
                <w:szCs w:val="20"/>
              </w:rPr>
              <w:t>20,000.00</w:t>
            </w:r>
          </w:p>
        </w:tc>
        <w:tc>
          <w:tcPr>
            <w:tcW w:w="1115" w:type="dxa"/>
            <w:tcBorders>
              <w:top w:val="nil"/>
              <w:left w:val="nil"/>
              <w:bottom w:val="single" w:sz="4" w:space="0" w:color="auto"/>
              <w:right w:val="single" w:sz="4" w:space="0" w:color="auto"/>
            </w:tcBorders>
            <w:vAlign w:val="center"/>
            <w:hideMark/>
          </w:tcPr>
          <w:p w14:paraId="3813F64F" w14:textId="035130A2"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70DD0219" w14:textId="3CDBDBA4"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69A66B45"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306E2F60"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0E1C52A4" w14:textId="77777777" w:rsidR="00FB07C6" w:rsidRPr="00FB07C6" w:rsidRDefault="00FB07C6" w:rsidP="00FB07C6">
            <w:pPr>
              <w:jc w:val="both"/>
              <w:rPr>
                <w:color w:val="000000"/>
                <w:sz w:val="20"/>
                <w:szCs w:val="20"/>
              </w:rPr>
            </w:pPr>
            <w:r w:rsidRPr="00FB07C6">
              <w:rPr>
                <w:color w:val="000000"/>
                <w:sz w:val="20"/>
                <w:szCs w:val="20"/>
              </w:rPr>
              <w:t>BRC</w:t>
            </w:r>
          </w:p>
        </w:tc>
        <w:tc>
          <w:tcPr>
            <w:tcW w:w="1528" w:type="dxa"/>
            <w:tcBorders>
              <w:top w:val="nil"/>
              <w:left w:val="nil"/>
              <w:bottom w:val="single" w:sz="4" w:space="0" w:color="auto"/>
              <w:right w:val="single" w:sz="4" w:space="0" w:color="auto"/>
            </w:tcBorders>
            <w:vAlign w:val="center"/>
            <w:hideMark/>
          </w:tcPr>
          <w:p w14:paraId="6F9B0C1B" w14:textId="77777777" w:rsidR="00FB07C6" w:rsidRPr="00FB07C6" w:rsidRDefault="00FB07C6" w:rsidP="00FB07C6">
            <w:pPr>
              <w:jc w:val="both"/>
              <w:rPr>
                <w:color w:val="000000"/>
                <w:sz w:val="20"/>
                <w:szCs w:val="20"/>
              </w:rPr>
            </w:pPr>
            <w:r w:rsidRPr="00FB07C6">
              <w:rPr>
                <w:color w:val="000000"/>
                <w:sz w:val="20"/>
                <w:szCs w:val="20"/>
              </w:rPr>
              <w:t>Admin/Finance</w:t>
            </w:r>
          </w:p>
        </w:tc>
        <w:tc>
          <w:tcPr>
            <w:tcW w:w="236" w:type="dxa"/>
            <w:vAlign w:val="center"/>
            <w:hideMark/>
          </w:tcPr>
          <w:p w14:paraId="2A2C604C" w14:textId="77777777" w:rsidR="00FB07C6" w:rsidRPr="00FB07C6" w:rsidRDefault="00FB07C6" w:rsidP="00FB07C6">
            <w:pPr>
              <w:rPr>
                <w:sz w:val="20"/>
                <w:szCs w:val="20"/>
              </w:rPr>
            </w:pPr>
          </w:p>
        </w:tc>
      </w:tr>
      <w:tr w:rsidR="00FB07C6" w:rsidRPr="00FB07C6" w14:paraId="58BF886B"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0664D37F" w14:textId="1345C6CF" w:rsidR="00391CEE" w:rsidRPr="00FB07C6" w:rsidRDefault="00FB07C6" w:rsidP="00FB07C6">
            <w:pPr>
              <w:jc w:val="both"/>
              <w:rPr>
                <w:b/>
                <w:bCs/>
                <w:color w:val="000000"/>
                <w:sz w:val="20"/>
                <w:szCs w:val="20"/>
              </w:rPr>
            </w:pPr>
            <w:r w:rsidRPr="00FB07C6">
              <w:rPr>
                <w:b/>
                <w:bCs/>
                <w:color w:val="000000"/>
                <w:sz w:val="20"/>
                <w:szCs w:val="20"/>
              </w:rPr>
              <w:t>Objective: Increase agricultural productivity and income of small-scale food producers</w:t>
            </w:r>
          </w:p>
        </w:tc>
        <w:tc>
          <w:tcPr>
            <w:tcW w:w="1528" w:type="dxa"/>
            <w:tcBorders>
              <w:top w:val="nil"/>
              <w:left w:val="nil"/>
              <w:bottom w:val="single" w:sz="4" w:space="0" w:color="auto"/>
              <w:right w:val="single" w:sz="4" w:space="0" w:color="auto"/>
            </w:tcBorders>
            <w:noWrap/>
            <w:vAlign w:val="bottom"/>
            <w:hideMark/>
          </w:tcPr>
          <w:p w14:paraId="651256C6"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0B97C725" w14:textId="77777777" w:rsidR="00FB07C6" w:rsidRPr="00FB07C6" w:rsidRDefault="00FB07C6" w:rsidP="00FB07C6">
            <w:pPr>
              <w:rPr>
                <w:sz w:val="20"/>
                <w:szCs w:val="20"/>
              </w:rPr>
            </w:pPr>
          </w:p>
        </w:tc>
      </w:tr>
      <w:tr w:rsidR="00FB07C6" w:rsidRPr="00FB07C6" w14:paraId="5B80A12C"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46E150A1" w14:textId="6C22EC4F" w:rsidR="00FB07C6" w:rsidRPr="00FB07C6" w:rsidRDefault="00FB07C6" w:rsidP="00FB07C6">
            <w:pPr>
              <w:jc w:val="both"/>
              <w:rPr>
                <w:b/>
                <w:bCs/>
                <w:color w:val="000000"/>
                <w:sz w:val="20"/>
                <w:szCs w:val="20"/>
              </w:rPr>
            </w:pPr>
            <w:r w:rsidRPr="00FB07C6">
              <w:rPr>
                <w:b/>
                <w:bCs/>
                <w:color w:val="000000"/>
                <w:sz w:val="20"/>
                <w:szCs w:val="20"/>
              </w:rPr>
              <w:t xml:space="preserve">Programme: Agriculture Modernization </w:t>
            </w:r>
            <w:r w:rsidR="00391CEE">
              <w:rPr>
                <w:b/>
                <w:bCs/>
                <w:color w:val="000000"/>
                <w:sz w:val="20"/>
                <w:szCs w:val="20"/>
              </w:rPr>
              <w:t>a</w:t>
            </w:r>
            <w:r w:rsidRPr="00FB07C6">
              <w:rPr>
                <w:b/>
                <w:bCs/>
                <w:color w:val="000000"/>
                <w:sz w:val="20"/>
                <w:szCs w:val="20"/>
              </w:rPr>
              <w:t>nd Post-Harvest</w:t>
            </w:r>
          </w:p>
        </w:tc>
        <w:tc>
          <w:tcPr>
            <w:tcW w:w="1528" w:type="dxa"/>
            <w:tcBorders>
              <w:top w:val="nil"/>
              <w:left w:val="nil"/>
              <w:bottom w:val="single" w:sz="4" w:space="0" w:color="auto"/>
              <w:right w:val="single" w:sz="4" w:space="0" w:color="auto"/>
            </w:tcBorders>
            <w:noWrap/>
            <w:vAlign w:val="bottom"/>
            <w:hideMark/>
          </w:tcPr>
          <w:p w14:paraId="4CDF0F92"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24654123" w14:textId="77777777" w:rsidR="00FB07C6" w:rsidRPr="00FB07C6" w:rsidRDefault="00FB07C6" w:rsidP="00FB07C6">
            <w:pPr>
              <w:rPr>
                <w:sz w:val="20"/>
                <w:szCs w:val="20"/>
              </w:rPr>
            </w:pPr>
          </w:p>
        </w:tc>
      </w:tr>
      <w:tr w:rsidR="00FB07C6" w:rsidRPr="00FB07C6" w14:paraId="16296415" w14:textId="77777777" w:rsidTr="009F5ED6">
        <w:trPr>
          <w:trHeight w:val="1530"/>
        </w:trPr>
        <w:tc>
          <w:tcPr>
            <w:tcW w:w="676" w:type="dxa"/>
            <w:tcBorders>
              <w:top w:val="nil"/>
              <w:left w:val="single" w:sz="4" w:space="0" w:color="auto"/>
              <w:bottom w:val="single" w:sz="4" w:space="0" w:color="auto"/>
              <w:right w:val="single" w:sz="4" w:space="0" w:color="auto"/>
            </w:tcBorders>
            <w:vAlign w:val="center"/>
            <w:hideMark/>
          </w:tcPr>
          <w:p w14:paraId="70B3FD6F" w14:textId="77777777" w:rsidR="00FB07C6" w:rsidRPr="00FB07C6" w:rsidRDefault="00FB07C6" w:rsidP="00FB07C6">
            <w:pPr>
              <w:jc w:val="both"/>
              <w:rPr>
                <w:b/>
                <w:bCs/>
                <w:color w:val="000000"/>
                <w:sz w:val="20"/>
                <w:szCs w:val="20"/>
              </w:rPr>
            </w:pPr>
            <w:r w:rsidRPr="00FB07C6">
              <w:rPr>
                <w:b/>
                <w:bCs/>
                <w:color w:val="000000"/>
                <w:sz w:val="20"/>
                <w:szCs w:val="20"/>
              </w:rPr>
              <w:lastRenderedPageBreak/>
              <w:t>6</w:t>
            </w:r>
          </w:p>
        </w:tc>
        <w:tc>
          <w:tcPr>
            <w:tcW w:w="2657" w:type="dxa"/>
            <w:tcBorders>
              <w:top w:val="nil"/>
              <w:left w:val="nil"/>
              <w:bottom w:val="single" w:sz="4" w:space="0" w:color="auto"/>
              <w:right w:val="single" w:sz="4" w:space="0" w:color="auto"/>
            </w:tcBorders>
            <w:vAlign w:val="center"/>
            <w:hideMark/>
          </w:tcPr>
          <w:p w14:paraId="440E6D1B" w14:textId="77777777" w:rsidR="00FB07C6" w:rsidRPr="00FB07C6" w:rsidRDefault="00FB07C6" w:rsidP="00FB07C6">
            <w:pPr>
              <w:jc w:val="both"/>
              <w:rPr>
                <w:color w:val="000000"/>
                <w:sz w:val="20"/>
                <w:szCs w:val="20"/>
              </w:rPr>
            </w:pPr>
            <w:r w:rsidRPr="00FB07C6">
              <w:rPr>
                <w:color w:val="000000"/>
                <w:sz w:val="20"/>
                <w:szCs w:val="20"/>
              </w:rPr>
              <w:t xml:space="preserve">Organize and train 20 farmer groups on climate change adaptation measures </w:t>
            </w:r>
          </w:p>
        </w:tc>
        <w:tc>
          <w:tcPr>
            <w:tcW w:w="1254" w:type="dxa"/>
            <w:tcBorders>
              <w:top w:val="nil"/>
              <w:left w:val="nil"/>
              <w:bottom w:val="single" w:sz="4" w:space="0" w:color="auto"/>
              <w:right w:val="single" w:sz="4" w:space="0" w:color="auto"/>
            </w:tcBorders>
            <w:vAlign w:val="center"/>
            <w:hideMark/>
          </w:tcPr>
          <w:p w14:paraId="787C804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5B52B521"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0EFBA4C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66EE494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5E7F0056"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493CDCA0" w14:textId="77777777" w:rsidR="00FB07C6" w:rsidRPr="00FB07C6" w:rsidRDefault="00FB07C6" w:rsidP="00FB07C6">
            <w:pPr>
              <w:jc w:val="both"/>
              <w:rPr>
                <w:color w:val="000000"/>
                <w:sz w:val="20"/>
                <w:szCs w:val="20"/>
              </w:rPr>
            </w:pPr>
            <w:r w:rsidRPr="00FB07C6">
              <w:rPr>
                <w:color w:val="000000"/>
                <w:sz w:val="20"/>
                <w:szCs w:val="20"/>
              </w:rPr>
              <w:t>1000</w:t>
            </w:r>
          </w:p>
        </w:tc>
        <w:tc>
          <w:tcPr>
            <w:tcW w:w="1315" w:type="dxa"/>
            <w:tcBorders>
              <w:top w:val="nil"/>
              <w:left w:val="nil"/>
              <w:bottom w:val="single" w:sz="4" w:space="0" w:color="auto"/>
              <w:right w:val="single" w:sz="4" w:space="0" w:color="auto"/>
            </w:tcBorders>
            <w:vAlign w:val="center"/>
            <w:hideMark/>
          </w:tcPr>
          <w:p w14:paraId="3EE8C9DB" w14:textId="77777777" w:rsidR="00FB07C6" w:rsidRPr="00FB07C6" w:rsidRDefault="00FB07C6" w:rsidP="00FB07C6">
            <w:pPr>
              <w:jc w:val="both"/>
              <w:rPr>
                <w:color w:val="000000"/>
                <w:sz w:val="20"/>
                <w:szCs w:val="20"/>
              </w:rPr>
            </w:pPr>
            <w:r w:rsidRPr="00FB07C6">
              <w:rPr>
                <w:color w:val="000000"/>
                <w:sz w:val="20"/>
                <w:szCs w:val="20"/>
              </w:rPr>
              <w:t>2000</w:t>
            </w:r>
          </w:p>
        </w:tc>
        <w:tc>
          <w:tcPr>
            <w:tcW w:w="1115" w:type="dxa"/>
            <w:tcBorders>
              <w:top w:val="nil"/>
              <w:left w:val="nil"/>
              <w:bottom w:val="single" w:sz="4" w:space="0" w:color="auto"/>
              <w:right w:val="single" w:sz="4" w:space="0" w:color="auto"/>
            </w:tcBorders>
            <w:vAlign w:val="center"/>
            <w:hideMark/>
          </w:tcPr>
          <w:p w14:paraId="0394A756" w14:textId="77777777" w:rsidR="00FB07C6" w:rsidRPr="00FB07C6" w:rsidRDefault="00FB07C6" w:rsidP="00FB07C6">
            <w:pPr>
              <w:jc w:val="both"/>
              <w:rPr>
                <w:color w:val="000000"/>
                <w:sz w:val="20"/>
                <w:szCs w:val="20"/>
              </w:rPr>
            </w:pPr>
            <w:r w:rsidRPr="00FB07C6">
              <w:rPr>
                <w:color w:val="000000"/>
                <w:sz w:val="20"/>
                <w:szCs w:val="20"/>
              </w:rPr>
              <w:t>3,000</w:t>
            </w:r>
          </w:p>
        </w:tc>
        <w:tc>
          <w:tcPr>
            <w:tcW w:w="1265" w:type="dxa"/>
            <w:tcBorders>
              <w:top w:val="nil"/>
              <w:left w:val="nil"/>
              <w:bottom w:val="single" w:sz="4" w:space="0" w:color="auto"/>
              <w:right w:val="single" w:sz="4" w:space="0" w:color="auto"/>
            </w:tcBorders>
            <w:vAlign w:val="center"/>
            <w:hideMark/>
          </w:tcPr>
          <w:p w14:paraId="78E43A5F" w14:textId="5010628E"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66A04E30"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2EE4750F"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0D6B9054" w14:textId="77777777" w:rsidR="00FB07C6" w:rsidRPr="00FB07C6" w:rsidRDefault="00FB07C6" w:rsidP="00FB07C6">
            <w:pPr>
              <w:jc w:val="both"/>
              <w:rPr>
                <w:color w:val="000000"/>
                <w:sz w:val="20"/>
                <w:szCs w:val="20"/>
              </w:rPr>
            </w:pPr>
            <w:r w:rsidRPr="00FB07C6">
              <w:rPr>
                <w:color w:val="000000"/>
                <w:sz w:val="20"/>
                <w:szCs w:val="20"/>
              </w:rPr>
              <w:t>Agric</w:t>
            </w:r>
          </w:p>
        </w:tc>
        <w:tc>
          <w:tcPr>
            <w:tcW w:w="1528" w:type="dxa"/>
            <w:tcBorders>
              <w:top w:val="nil"/>
              <w:left w:val="nil"/>
              <w:bottom w:val="single" w:sz="4" w:space="0" w:color="auto"/>
              <w:right w:val="single" w:sz="4" w:space="0" w:color="auto"/>
            </w:tcBorders>
            <w:vAlign w:val="center"/>
            <w:hideMark/>
          </w:tcPr>
          <w:p w14:paraId="728C8BC1" w14:textId="77777777" w:rsidR="00FB07C6" w:rsidRPr="00FB07C6" w:rsidRDefault="00FB07C6" w:rsidP="00FB07C6">
            <w:pPr>
              <w:jc w:val="both"/>
              <w:rPr>
                <w:color w:val="000000"/>
                <w:sz w:val="20"/>
                <w:szCs w:val="20"/>
              </w:rPr>
            </w:pPr>
            <w:r w:rsidRPr="00FB07C6">
              <w:rPr>
                <w:color w:val="000000"/>
                <w:sz w:val="20"/>
                <w:szCs w:val="20"/>
              </w:rPr>
              <w:t>AEAs/NADMO</w:t>
            </w:r>
          </w:p>
        </w:tc>
        <w:tc>
          <w:tcPr>
            <w:tcW w:w="236" w:type="dxa"/>
            <w:vAlign w:val="center"/>
            <w:hideMark/>
          </w:tcPr>
          <w:p w14:paraId="14DA4F85" w14:textId="77777777" w:rsidR="00FB07C6" w:rsidRPr="00FB07C6" w:rsidRDefault="00FB07C6" w:rsidP="00FB07C6">
            <w:pPr>
              <w:rPr>
                <w:sz w:val="20"/>
                <w:szCs w:val="20"/>
              </w:rPr>
            </w:pPr>
          </w:p>
        </w:tc>
      </w:tr>
      <w:tr w:rsidR="00FB07C6" w:rsidRPr="00FB07C6" w14:paraId="77C8F320" w14:textId="77777777" w:rsidTr="009F5ED6">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4CF12709" w14:textId="77777777" w:rsidR="00FB07C6" w:rsidRPr="00FB07C6" w:rsidRDefault="00FB07C6" w:rsidP="00FB07C6">
            <w:pPr>
              <w:jc w:val="both"/>
              <w:rPr>
                <w:b/>
                <w:bCs/>
                <w:color w:val="000000"/>
                <w:sz w:val="20"/>
                <w:szCs w:val="20"/>
              </w:rPr>
            </w:pPr>
            <w:r w:rsidRPr="00FB07C6">
              <w:rPr>
                <w:b/>
                <w:bCs/>
                <w:color w:val="000000"/>
                <w:sz w:val="20"/>
                <w:szCs w:val="20"/>
              </w:rPr>
              <w:t>7</w:t>
            </w:r>
          </w:p>
        </w:tc>
        <w:tc>
          <w:tcPr>
            <w:tcW w:w="2657" w:type="dxa"/>
            <w:tcBorders>
              <w:top w:val="nil"/>
              <w:left w:val="nil"/>
              <w:bottom w:val="single" w:sz="4" w:space="0" w:color="auto"/>
              <w:right w:val="single" w:sz="4" w:space="0" w:color="auto"/>
            </w:tcBorders>
            <w:shd w:val="clear" w:color="000000" w:fill="D9E2F3"/>
            <w:vAlign w:val="center"/>
            <w:hideMark/>
          </w:tcPr>
          <w:p w14:paraId="5A7360F4" w14:textId="77777777" w:rsidR="00FB07C6" w:rsidRPr="00FB07C6" w:rsidRDefault="00FB07C6" w:rsidP="00FB07C6">
            <w:pPr>
              <w:jc w:val="both"/>
              <w:rPr>
                <w:color w:val="000000"/>
                <w:sz w:val="20"/>
                <w:szCs w:val="20"/>
              </w:rPr>
            </w:pPr>
            <w:r w:rsidRPr="00FB07C6">
              <w:rPr>
                <w:color w:val="000000"/>
                <w:sz w:val="20"/>
                <w:szCs w:val="20"/>
              </w:rPr>
              <w:t>Organize and train women farmers on home gardening</w:t>
            </w:r>
          </w:p>
        </w:tc>
        <w:tc>
          <w:tcPr>
            <w:tcW w:w="1254" w:type="dxa"/>
            <w:tcBorders>
              <w:top w:val="nil"/>
              <w:left w:val="nil"/>
              <w:bottom w:val="single" w:sz="4" w:space="0" w:color="auto"/>
              <w:right w:val="single" w:sz="4" w:space="0" w:color="auto"/>
            </w:tcBorders>
            <w:shd w:val="clear" w:color="000000" w:fill="D9E2F3"/>
            <w:vAlign w:val="center"/>
            <w:hideMark/>
          </w:tcPr>
          <w:p w14:paraId="175B64EF"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D9E2F3"/>
            <w:vAlign w:val="center"/>
            <w:hideMark/>
          </w:tcPr>
          <w:p w14:paraId="283BD4B5"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1A5BD9D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50C15F9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257C936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372E7EDA" w14:textId="77777777" w:rsidR="00FB07C6" w:rsidRPr="00FB07C6" w:rsidRDefault="00FB07C6" w:rsidP="00FB07C6">
            <w:pPr>
              <w:jc w:val="both"/>
              <w:rPr>
                <w:color w:val="000000"/>
                <w:sz w:val="20"/>
                <w:szCs w:val="20"/>
              </w:rPr>
            </w:pPr>
            <w:r w:rsidRPr="00FB07C6">
              <w:rPr>
                <w:color w:val="000000"/>
                <w:sz w:val="20"/>
                <w:szCs w:val="20"/>
              </w:rPr>
              <w:t>1500</w:t>
            </w:r>
          </w:p>
        </w:tc>
        <w:tc>
          <w:tcPr>
            <w:tcW w:w="1315" w:type="dxa"/>
            <w:tcBorders>
              <w:top w:val="nil"/>
              <w:left w:val="nil"/>
              <w:bottom w:val="single" w:sz="4" w:space="0" w:color="auto"/>
              <w:right w:val="single" w:sz="4" w:space="0" w:color="auto"/>
            </w:tcBorders>
            <w:shd w:val="clear" w:color="000000" w:fill="D9E2F3"/>
            <w:vAlign w:val="center"/>
            <w:hideMark/>
          </w:tcPr>
          <w:p w14:paraId="0DC534C9" w14:textId="77777777" w:rsidR="00FB07C6" w:rsidRPr="00FB07C6" w:rsidRDefault="00FB07C6" w:rsidP="00FB07C6">
            <w:pPr>
              <w:jc w:val="both"/>
              <w:rPr>
                <w:color w:val="000000"/>
                <w:sz w:val="20"/>
                <w:szCs w:val="20"/>
              </w:rPr>
            </w:pPr>
            <w:r w:rsidRPr="00FB07C6">
              <w:rPr>
                <w:color w:val="000000"/>
                <w:sz w:val="20"/>
                <w:szCs w:val="20"/>
              </w:rPr>
              <w:t>2000</w:t>
            </w:r>
          </w:p>
        </w:tc>
        <w:tc>
          <w:tcPr>
            <w:tcW w:w="1115" w:type="dxa"/>
            <w:tcBorders>
              <w:top w:val="nil"/>
              <w:left w:val="nil"/>
              <w:bottom w:val="single" w:sz="4" w:space="0" w:color="auto"/>
              <w:right w:val="single" w:sz="4" w:space="0" w:color="auto"/>
            </w:tcBorders>
            <w:shd w:val="clear" w:color="000000" w:fill="D9E2F3"/>
            <w:vAlign w:val="center"/>
            <w:hideMark/>
          </w:tcPr>
          <w:p w14:paraId="6186B059" w14:textId="1AB4355E"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0728426B" w14:textId="7CB03E25"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2E88AE8E"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4C9D5374"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4A976920" w14:textId="77777777" w:rsidR="00FB07C6" w:rsidRPr="00FB07C6" w:rsidRDefault="00FB07C6" w:rsidP="00FB07C6">
            <w:pPr>
              <w:jc w:val="both"/>
              <w:rPr>
                <w:color w:val="000000"/>
                <w:sz w:val="20"/>
                <w:szCs w:val="20"/>
              </w:rPr>
            </w:pPr>
            <w:r w:rsidRPr="00FB07C6">
              <w:rPr>
                <w:color w:val="000000"/>
                <w:sz w:val="20"/>
                <w:szCs w:val="20"/>
              </w:rPr>
              <w:t>Agric</w:t>
            </w:r>
          </w:p>
        </w:tc>
        <w:tc>
          <w:tcPr>
            <w:tcW w:w="1528" w:type="dxa"/>
            <w:tcBorders>
              <w:top w:val="nil"/>
              <w:left w:val="nil"/>
              <w:bottom w:val="single" w:sz="4" w:space="0" w:color="auto"/>
              <w:right w:val="single" w:sz="4" w:space="0" w:color="auto"/>
            </w:tcBorders>
            <w:shd w:val="clear" w:color="000000" w:fill="D9E2F3"/>
            <w:vAlign w:val="center"/>
            <w:hideMark/>
          </w:tcPr>
          <w:p w14:paraId="2DA8BE41"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3D977DFC" w14:textId="77777777" w:rsidR="00FB07C6" w:rsidRPr="00FB07C6" w:rsidRDefault="00FB07C6" w:rsidP="00FB07C6">
            <w:pPr>
              <w:rPr>
                <w:sz w:val="20"/>
                <w:szCs w:val="20"/>
              </w:rPr>
            </w:pPr>
          </w:p>
        </w:tc>
      </w:tr>
      <w:tr w:rsidR="00FB07C6" w:rsidRPr="00FB07C6" w14:paraId="693F8CFA" w14:textId="77777777" w:rsidTr="009F5ED6">
        <w:trPr>
          <w:trHeight w:val="1275"/>
        </w:trPr>
        <w:tc>
          <w:tcPr>
            <w:tcW w:w="676" w:type="dxa"/>
            <w:tcBorders>
              <w:top w:val="nil"/>
              <w:left w:val="single" w:sz="4" w:space="0" w:color="auto"/>
              <w:bottom w:val="single" w:sz="4" w:space="0" w:color="auto"/>
              <w:right w:val="single" w:sz="4" w:space="0" w:color="auto"/>
            </w:tcBorders>
            <w:vAlign w:val="center"/>
            <w:hideMark/>
          </w:tcPr>
          <w:p w14:paraId="732416DF" w14:textId="77777777" w:rsidR="00FB07C6" w:rsidRPr="00FB07C6" w:rsidRDefault="00FB07C6" w:rsidP="00FB07C6">
            <w:pPr>
              <w:jc w:val="both"/>
              <w:rPr>
                <w:b/>
                <w:bCs/>
                <w:color w:val="000000"/>
                <w:sz w:val="20"/>
                <w:szCs w:val="20"/>
              </w:rPr>
            </w:pPr>
            <w:r w:rsidRPr="00FB07C6">
              <w:rPr>
                <w:b/>
                <w:bCs/>
                <w:color w:val="000000"/>
                <w:sz w:val="20"/>
                <w:szCs w:val="20"/>
              </w:rPr>
              <w:t>8</w:t>
            </w:r>
          </w:p>
        </w:tc>
        <w:tc>
          <w:tcPr>
            <w:tcW w:w="2657" w:type="dxa"/>
            <w:tcBorders>
              <w:top w:val="nil"/>
              <w:left w:val="nil"/>
              <w:bottom w:val="single" w:sz="4" w:space="0" w:color="auto"/>
              <w:right w:val="single" w:sz="4" w:space="0" w:color="auto"/>
            </w:tcBorders>
            <w:vAlign w:val="center"/>
            <w:hideMark/>
          </w:tcPr>
          <w:p w14:paraId="4A8E59C7" w14:textId="77777777" w:rsidR="00FB07C6" w:rsidRPr="00FB07C6" w:rsidRDefault="00FB07C6" w:rsidP="00FB07C6">
            <w:pPr>
              <w:jc w:val="both"/>
              <w:rPr>
                <w:color w:val="000000"/>
                <w:sz w:val="20"/>
                <w:szCs w:val="20"/>
              </w:rPr>
            </w:pPr>
            <w:r w:rsidRPr="00FB07C6">
              <w:rPr>
                <w:color w:val="000000"/>
                <w:sz w:val="20"/>
                <w:szCs w:val="20"/>
              </w:rPr>
              <w:t>Embark on pest and disease surveillance and operate mobile plant clinic</w:t>
            </w:r>
          </w:p>
        </w:tc>
        <w:tc>
          <w:tcPr>
            <w:tcW w:w="1254" w:type="dxa"/>
            <w:tcBorders>
              <w:top w:val="nil"/>
              <w:left w:val="nil"/>
              <w:bottom w:val="single" w:sz="4" w:space="0" w:color="auto"/>
              <w:right w:val="single" w:sz="4" w:space="0" w:color="auto"/>
            </w:tcBorders>
            <w:vAlign w:val="center"/>
            <w:hideMark/>
          </w:tcPr>
          <w:p w14:paraId="52170F5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59B56E73"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205B21C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632C57C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3730C19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647EA1B4" w14:textId="77777777" w:rsidR="00FB07C6" w:rsidRPr="00FB07C6" w:rsidRDefault="00FB07C6" w:rsidP="00FB07C6">
            <w:pPr>
              <w:jc w:val="both"/>
              <w:rPr>
                <w:color w:val="000000"/>
                <w:sz w:val="20"/>
                <w:szCs w:val="20"/>
              </w:rPr>
            </w:pPr>
            <w:r w:rsidRPr="00FB07C6">
              <w:rPr>
                <w:color w:val="000000"/>
                <w:sz w:val="20"/>
                <w:szCs w:val="20"/>
              </w:rPr>
              <w:t>1380</w:t>
            </w:r>
          </w:p>
        </w:tc>
        <w:tc>
          <w:tcPr>
            <w:tcW w:w="1315" w:type="dxa"/>
            <w:tcBorders>
              <w:top w:val="nil"/>
              <w:left w:val="nil"/>
              <w:bottom w:val="single" w:sz="4" w:space="0" w:color="auto"/>
              <w:right w:val="single" w:sz="4" w:space="0" w:color="auto"/>
            </w:tcBorders>
            <w:vAlign w:val="center"/>
            <w:hideMark/>
          </w:tcPr>
          <w:p w14:paraId="690E61E9" w14:textId="77777777" w:rsidR="00FB07C6" w:rsidRPr="00FB07C6" w:rsidRDefault="00FB07C6" w:rsidP="00FB07C6">
            <w:pPr>
              <w:jc w:val="both"/>
              <w:rPr>
                <w:color w:val="000000"/>
                <w:sz w:val="20"/>
                <w:szCs w:val="20"/>
              </w:rPr>
            </w:pPr>
            <w:r w:rsidRPr="00FB07C6">
              <w:rPr>
                <w:color w:val="000000"/>
                <w:sz w:val="20"/>
                <w:szCs w:val="20"/>
              </w:rPr>
              <w:t>940</w:t>
            </w:r>
          </w:p>
        </w:tc>
        <w:tc>
          <w:tcPr>
            <w:tcW w:w="1115" w:type="dxa"/>
            <w:tcBorders>
              <w:top w:val="nil"/>
              <w:left w:val="nil"/>
              <w:bottom w:val="single" w:sz="4" w:space="0" w:color="auto"/>
              <w:right w:val="single" w:sz="4" w:space="0" w:color="auto"/>
            </w:tcBorders>
            <w:vAlign w:val="center"/>
            <w:hideMark/>
          </w:tcPr>
          <w:p w14:paraId="67CF1A95" w14:textId="7085BEBD"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0F3BB866" w14:textId="779C5968"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011DD49C"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707216F2"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63E73D8C" w14:textId="77777777" w:rsidR="00FB07C6" w:rsidRPr="00FB07C6" w:rsidRDefault="00FB07C6" w:rsidP="00FB07C6">
            <w:pPr>
              <w:jc w:val="both"/>
              <w:rPr>
                <w:color w:val="000000"/>
                <w:sz w:val="20"/>
                <w:szCs w:val="20"/>
              </w:rPr>
            </w:pPr>
            <w:r w:rsidRPr="00FB07C6">
              <w:rPr>
                <w:color w:val="000000"/>
                <w:sz w:val="20"/>
                <w:szCs w:val="20"/>
              </w:rPr>
              <w:t>Agric</w:t>
            </w:r>
          </w:p>
        </w:tc>
        <w:tc>
          <w:tcPr>
            <w:tcW w:w="1528" w:type="dxa"/>
            <w:tcBorders>
              <w:top w:val="nil"/>
              <w:left w:val="nil"/>
              <w:bottom w:val="single" w:sz="4" w:space="0" w:color="auto"/>
              <w:right w:val="single" w:sz="4" w:space="0" w:color="auto"/>
            </w:tcBorders>
            <w:vAlign w:val="center"/>
            <w:hideMark/>
          </w:tcPr>
          <w:p w14:paraId="3930FE00"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278D0D2F" w14:textId="77777777" w:rsidR="00FB07C6" w:rsidRPr="00FB07C6" w:rsidRDefault="00FB07C6" w:rsidP="00FB07C6">
            <w:pPr>
              <w:rPr>
                <w:sz w:val="20"/>
                <w:szCs w:val="20"/>
              </w:rPr>
            </w:pPr>
          </w:p>
        </w:tc>
      </w:tr>
      <w:tr w:rsidR="00FB07C6" w:rsidRPr="00FB07C6" w14:paraId="11EA0E6D" w14:textId="77777777" w:rsidTr="009F5ED6">
        <w:trPr>
          <w:trHeight w:val="51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461048E8" w14:textId="77777777" w:rsidR="00FB07C6" w:rsidRPr="00FB07C6" w:rsidRDefault="00FB07C6" w:rsidP="00FB07C6">
            <w:pPr>
              <w:jc w:val="both"/>
              <w:rPr>
                <w:b/>
                <w:bCs/>
                <w:color w:val="000000"/>
                <w:sz w:val="20"/>
                <w:szCs w:val="20"/>
              </w:rPr>
            </w:pPr>
            <w:r w:rsidRPr="00FB07C6">
              <w:rPr>
                <w:b/>
                <w:bCs/>
                <w:color w:val="000000"/>
                <w:sz w:val="20"/>
                <w:szCs w:val="20"/>
              </w:rPr>
              <w:t>9</w:t>
            </w:r>
          </w:p>
        </w:tc>
        <w:tc>
          <w:tcPr>
            <w:tcW w:w="2657" w:type="dxa"/>
            <w:tcBorders>
              <w:top w:val="nil"/>
              <w:left w:val="nil"/>
              <w:bottom w:val="single" w:sz="4" w:space="0" w:color="auto"/>
              <w:right w:val="single" w:sz="4" w:space="0" w:color="auto"/>
            </w:tcBorders>
            <w:shd w:val="clear" w:color="000000" w:fill="D9E2F3"/>
            <w:vAlign w:val="center"/>
            <w:hideMark/>
          </w:tcPr>
          <w:p w14:paraId="79C9D04F" w14:textId="77777777" w:rsidR="00FB07C6" w:rsidRPr="00FB07C6" w:rsidRDefault="00FB07C6" w:rsidP="00FB07C6">
            <w:pPr>
              <w:jc w:val="both"/>
              <w:rPr>
                <w:color w:val="000000"/>
                <w:sz w:val="20"/>
                <w:szCs w:val="20"/>
              </w:rPr>
            </w:pPr>
            <w:r w:rsidRPr="00FB07C6">
              <w:rPr>
                <w:color w:val="000000"/>
                <w:sz w:val="20"/>
                <w:szCs w:val="20"/>
              </w:rPr>
              <w:t>Organize Home and Farm visit</w:t>
            </w:r>
          </w:p>
        </w:tc>
        <w:tc>
          <w:tcPr>
            <w:tcW w:w="1254" w:type="dxa"/>
            <w:tcBorders>
              <w:top w:val="nil"/>
              <w:left w:val="nil"/>
              <w:bottom w:val="single" w:sz="4" w:space="0" w:color="auto"/>
              <w:right w:val="single" w:sz="4" w:space="0" w:color="auto"/>
            </w:tcBorders>
            <w:shd w:val="clear" w:color="000000" w:fill="D9E2F3"/>
            <w:vAlign w:val="center"/>
            <w:hideMark/>
          </w:tcPr>
          <w:p w14:paraId="4E49535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D9E2F3"/>
            <w:vAlign w:val="center"/>
            <w:hideMark/>
          </w:tcPr>
          <w:p w14:paraId="6E0F3F7E"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5A03AD8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5A24C51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4FAB0F2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707028CC" w14:textId="77777777" w:rsidR="00FB07C6" w:rsidRPr="00FB07C6" w:rsidRDefault="00FB07C6" w:rsidP="00FB07C6">
            <w:pPr>
              <w:jc w:val="both"/>
              <w:rPr>
                <w:color w:val="000000"/>
                <w:sz w:val="20"/>
                <w:szCs w:val="20"/>
              </w:rPr>
            </w:pPr>
            <w:r w:rsidRPr="00FB07C6">
              <w:rPr>
                <w:color w:val="000000"/>
                <w:sz w:val="20"/>
                <w:szCs w:val="20"/>
              </w:rPr>
              <w:t>5000</w:t>
            </w:r>
          </w:p>
        </w:tc>
        <w:tc>
          <w:tcPr>
            <w:tcW w:w="1315" w:type="dxa"/>
            <w:tcBorders>
              <w:top w:val="nil"/>
              <w:left w:val="nil"/>
              <w:bottom w:val="single" w:sz="4" w:space="0" w:color="auto"/>
              <w:right w:val="single" w:sz="4" w:space="0" w:color="auto"/>
            </w:tcBorders>
            <w:shd w:val="clear" w:color="000000" w:fill="D9E2F3"/>
            <w:vAlign w:val="center"/>
            <w:hideMark/>
          </w:tcPr>
          <w:p w14:paraId="19DA02B6" w14:textId="77777777" w:rsidR="00FB07C6" w:rsidRPr="00FB07C6" w:rsidRDefault="00FB07C6" w:rsidP="00FB07C6">
            <w:pPr>
              <w:jc w:val="both"/>
              <w:rPr>
                <w:color w:val="000000"/>
                <w:sz w:val="20"/>
                <w:szCs w:val="20"/>
              </w:rPr>
            </w:pPr>
            <w:r w:rsidRPr="00FB07C6">
              <w:rPr>
                <w:color w:val="000000"/>
                <w:sz w:val="20"/>
                <w:szCs w:val="20"/>
              </w:rPr>
              <w:t>17,500</w:t>
            </w:r>
          </w:p>
        </w:tc>
        <w:tc>
          <w:tcPr>
            <w:tcW w:w="1115" w:type="dxa"/>
            <w:tcBorders>
              <w:top w:val="nil"/>
              <w:left w:val="nil"/>
              <w:bottom w:val="single" w:sz="4" w:space="0" w:color="auto"/>
              <w:right w:val="single" w:sz="4" w:space="0" w:color="auto"/>
            </w:tcBorders>
            <w:shd w:val="clear" w:color="000000" w:fill="D9E2F3"/>
            <w:vAlign w:val="center"/>
            <w:hideMark/>
          </w:tcPr>
          <w:p w14:paraId="5BA6C978" w14:textId="709FAAE5"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288BFA21" w14:textId="20DE2D4E"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1D078F4B"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4610F8C7"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1424BD8B" w14:textId="77777777" w:rsidR="00FB07C6" w:rsidRPr="00FB07C6" w:rsidRDefault="00FB07C6" w:rsidP="00FB07C6">
            <w:pPr>
              <w:jc w:val="both"/>
              <w:rPr>
                <w:color w:val="000000"/>
                <w:sz w:val="20"/>
                <w:szCs w:val="20"/>
              </w:rPr>
            </w:pPr>
            <w:r w:rsidRPr="00FB07C6">
              <w:rPr>
                <w:color w:val="000000"/>
                <w:sz w:val="20"/>
                <w:szCs w:val="20"/>
              </w:rPr>
              <w:t>Agric</w:t>
            </w:r>
          </w:p>
        </w:tc>
        <w:tc>
          <w:tcPr>
            <w:tcW w:w="1528" w:type="dxa"/>
            <w:tcBorders>
              <w:top w:val="nil"/>
              <w:left w:val="nil"/>
              <w:bottom w:val="single" w:sz="4" w:space="0" w:color="auto"/>
              <w:right w:val="single" w:sz="4" w:space="0" w:color="auto"/>
            </w:tcBorders>
            <w:shd w:val="clear" w:color="000000" w:fill="D9E2F3"/>
            <w:vAlign w:val="center"/>
            <w:hideMark/>
          </w:tcPr>
          <w:p w14:paraId="60882967"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62A93F30" w14:textId="77777777" w:rsidR="00FB07C6" w:rsidRPr="00FB07C6" w:rsidRDefault="00FB07C6" w:rsidP="00FB07C6">
            <w:pPr>
              <w:rPr>
                <w:sz w:val="20"/>
                <w:szCs w:val="20"/>
              </w:rPr>
            </w:pPr>
          </w:p>
        </w:tc>
      </w:tr>
      <w:tr w:rsidR="00FB07C6" w:rsidRPr="00FB07C6" w14:paraId="11E45138" w14:textId="77777777" w:rsidTr="009F5ED6">
        <w:trPr>
          <w:trHeight w:val="1020"/>
        </w:trPr>
        <w:tc>
          <w:tcPr>
            <w:tcW w:w="676" w:type="dxa"/>
            <w:tcBorders>
              <w:top w:val="nil"/>
              <w:left w:val="single" w:sz="4" w:space="0" w:color="auto"/>
              <w:bottom w:val="single" w:sz="4" w:space="0" w:color="auto"/>
              <w:right w:val="single" w:sz="4" w:space="0" w:color="auto"/>
            </w:tcBorders>
            <w:vAlign w:val="center"/>
            <w:hideMark/>
          </w:tcPr>
          <w:p w14:paraId="5B3813FC" w14:textId="77777777" w:rsidR="00FB07C6" w:rsidRPr="00FB07C6" w:rsidRDefault="00FB07C6" w:rsidP="00FB07C6">
            <w:pPr>
              <w:jc w:val="both"/>
              <w:rPr>
                <w:b/>
                <w:bCs/>
                <w:color w:val="000000"/>
                <w:sz w:val="20"/>
                <w:szCs w:val="20"/>
              </w:rPr>
            </w:pPr>
            <w:r w:rsidRPr="00FB07C6">
              <w:rPr>
                <w:b/>
                <w:bCs/>
                <w:color w:val="000000"/>
                <w:sz w:val="20"/>
                <w:szCs w:val="20"/>
              </w:rPr>
              <w:t>10</w:t>
            </w:r>
          </w:p>
        </w:tc>
        <w:tc>
          <w:tcPr>
            <w:tcW w:w="2657" w:type="dxa"/>
            <w:tcBorders>
              <w:top w:val="nil"/>
              <w:left w:val="nil"/>
              <w:bottom w:val="single" w:sz="4" w:space="0" w:color="auto"/>
              <w:right w:val="single" w:sz="4" w:space="0" w:color="auto"/>
            </w:tcBorders>
            <w:vAlign w:val="center"/>
            <w:hideMark/>
          </w:tcPr>
          <w:p w14:paraId="116380B8" w14:textId="77777777" w:rsidR="00FB07C6" w:rsidRPr="00FB07C6" w:rsidRDefault="00FB07C6" w:rsidP="00FB07C6">
            <w:pPr>
              <w:jc w:val="both"/>
              <w:rPr>
                <w:color w:val="000000"/>
                <w:sz w:val="20"/>
                <w:szCs w:val="20"/>
              </w:rPr>
            </w:pPr>
            <w:r w:rsidRPr="00FB07C6">
              <w:rPr>
                <w:color w:val="000000"/>
                <w:sz w:val="20"/>
                <w:szCs w:val="20"/>
              </w:rPr>
              <w:t>Establish 3 maize demo fields per each operational area</w:t>
            </w:r>
          </w:p>
        </w:tc>
        <w:tc>
          <w:tcPr>
            <w:tcW w:w="1254" w:type="dxa"/>
            <w:tcBorders>
              <w:top w:val="nil"/>
              <w:left w:val="nil"/>
              <w:bottom w:val="single" w:sz="4" w:space="0" w:color="auto"/>
              <w:right w:val="single" w:sz="4" w:space="0" w:color="auto"/>
            </w:tcBorders>
            <w:vAlign w:val="center"/>
            <w:hideMark/>
          </w:tcPr>
          <w:p w14:paraId="314DC1FA"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0F1750F7"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0C89CF9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1DEDFF7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4E6D6A3E"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FFFFFF"/>
            <w:vAlign w:val="center"/>
            <w:hideMark/>
          </w:tcPr>
          <w:p w14:paraId="56919E58" w14:textId="77777777" w:rsidR="00FB07C6" w:rsidRPr="00FB07C6" w:rsidRDefault="00FB07C6" w:rsidP="00FB07C6">
            <w:pPr>
              <w:jc w:val="both"/>
              <w:rPr>
                <w:color w:val="000000"/>
                <w:sz w:val="20"/>
                <w:szCs w:val="20"/>
              </w:rPr>
            </w:pPr>
            <w:r w:rsidRPr="00FB07C6">
              <w:rPr>
                <w:color w:val="000000"/>
                <w:sz w:val="20"/>
                <w:szCs w:val="20"/>
              </w:rPr>
              <w:t>2000</w:t>
            </w:r>
          </w:p>
        </w:tc>
        <w:tc>
          <w:tcPr>
            <w:tcW w:w="1315" w:type="dxa"/>
            <w:tcBorders>
              <w:top w:val="nil"/>
              <w:left w:val="nil"/>
              <w:bottom w:val="single" w:sz="4" w:space="0" w:color="auto"/>
              <w:right w:val="single" w:sz="4" w:space="0" w:color="auto"/>
            </w:tcBorders>
            <w:vAlign w:val="center"/>
            <w:hideMark/>
          </w:tcPr>
          <w:p w14:paraId="2B747D4C" w14:textId="77777777" w:rsidR="00FB07C6" w:rsidRPr="00FB07C6" w:rsidRDefault="00FB07C6" w:rsidP="00FB07C6">
            <w:pPr>
              <w:jc w:val="both"/>
              <w:rPr>
                <w:color w:val="000000"/>
                <w:sz w:val="20"/>
                <w:szCs w:val="20"/>
              </w:rPr>
            </w:pPr>
            <w:r w:rsidRPr="00FB07C6">
              <w:rPr>
                <w:color w:val="000000"/>
                <w:sz w:val="20"/>
                <w:szCs w:val="20"/>
              </w:rPr>
              <w:t>2,500</w:t>
            </w:r>
          </w:p>
        </w:tc>
        <w:tc>
          <w:tcPr>
            <w:tcW w:w="1115" w:type="dxa"/>
            <w:tcBorders>
              <w:top w:val="nil"/>
              <w:left w:val="nil"/>
              <w:bottom w:val="single" w:sz="4" w:space="0" w:color="auto"/>
              <w:right w:val="single" w:sz="4" w:space="0" w:color="auto"/>
            </w:tcBorders>
            <w:vAlign w:val="center"/>
            <w:hideMark/>
          </w:tcPr>
          <w:p w14:paraId="2EF79298" w14:textId="76C52544"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6ABF9DB8" w14:textId="7E77BA49"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54128724"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65D74E1C"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0FDC86CE" w14:textId="77777777" w:rsidR="00FB07C6" w:rsidRPr="00FB07C6" w:rsidRDefault="00FB07C6" w:rsidP="00FB07C6">
            <w:pPr>
              <w:jc w:val="both"/>
              <w:rPr>
                <w:color w:val="000000"/>
                <w:sz w:val="20"/>
                <w:szCs w:val="20"/>
              </w:rPr>
            </w:pPr>
            <w:r w:rsidRPr="00FB07C6">
              <w:rPr>
                <w:color w:val="000000"/>
                <w:sz w:val="20"/>
                <w:szCs w:val="20"/>
              </w:rPr>
              <w:t>Agric</w:t>
            </w:r>
          </w:p>
        </w:tc>
        <w:tc>
          <w:tcPr>
            <w:tcW w:w="1528" w:type="dxa"/>
            <w:tcBorders>
              <w:top w:val="nil"/>
              <w:left w:val="nil"/>
              <w:bottom w:val="single" w:sz="4" w:space="0" w:color="auto"/>
              <w:right w:val="single" w:sz="4" w:space="0" w:color="auto"/>
            </w:tcBorders>
            <w:vAlign w:val="center"/>
            <w:hideMark/>
          </w:tcPr>
          <w:p w14:paraId="1A2C3F44" w14:textId="77777777" w:rsidR="00FB07C6" w:rsidRPr="00FB07C6" w:rsidRDefault="00FB07C6" w:rsidP="00FB07C6">
            <w:pPr>
              <w:jc w:val="both"/>
              <w:rPr>
                <w:color w:val="000000"/>
                <w:sz w:val="20"/>
                <w:szCs w:val="20"/>
              </w:rPr>
            </w:pPr>
            <w:r w:rsidRPr="00FB07C6">
              <w:rPr>
                <w:color w:val="000000"/>
                <w:sz w:val="20"/>
                <w:szCs w:val="20"/>
              </w:rPr>
              <w:t>AEAs</w:t>
            </w:r>
          </w:p>
        </w:tc>
        <w:tc>
          <w:tcPr>
            <w:tcW w:w="236" w:type="dxa"/>
            <w:vAlign w:val="center"/>
            <w:hideMark/>
          </w:tcPr>
          <w:p w14:paraId="2E83D08C" w14:textId="77777777" w:rsidR="00FB07C6" w:rsidRPr="00FB07C6" w:rsidRDefault="00FB07C6" w:rsidP="00FB07C6">
            <w:pPr>
              <w:rPr>
                <w:sz w:val="20"/>
                <w:szCs w:val="20"/>
              </w:rPr>
            </w:pPr>
          </w:p>
        </w:tc>
      </w:tr>
      <w:tr w:rsidR="00FB07C6" w:rsidRPr="00FB07C6" w14:paraId="1891098E" w14:textId="77777777" w:rsidTr="009F5ED6">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F0C9A52" w14:textId="77777777" w:rsidR="00FB07C6" w:rsidRPr="00FB07C6" w:rsidRDefault="00FB07C6" w:rsidP="00FB07C6">
            <w:pPr>
              <w:jc w:val="both"/>
              <w:rPr>
                <w:b/>
                <w:bCs/>
                <w:color w:val="000000"/>
                <w:sz w:val="20"/>
                <w:szCs w:val="20"/>
              </w:rPr>
            </w:pPr>
            <w:r w:rsidRPr="00FB07C6">
              <w:rPr>
                <w:b/>
                <w:bCs/>
                <w:color w:val="000000"/>
                <w:sz w:val="20"/>
                <w:szCs w:val="20"/>
              </w:rPr>
              <w:t>11</w:t>
            </w:r>
          </w:p>
        </w:tc>
        <w:tc>
          <w:tcPr>
            <w:tcW w:w="2657" w:type="dxa"/>
            <w:tcBorders>
              <w:top w:val="nil"/>
              <w:left w:val="nil"/>
              <w:bottom w:val="single" w:sz="4" w:space="0" w:color="auto"/>
              <w:right w:val="single" w:sz="4" w:space="0" w:color="auto"/>
            </w:tcBorders>
            <w:shd w:val="clear" w:color="000000" w:fill="D9E2F3"/>
            <w:vAlign w:val="center"/>
            <w:hideMark/>
          </w:tcPr>
          <w:p w14:paraId="218938D9" w14:textId="77777777" w:rsidR="00FB07C6" w:rsidRPr="00FB07C6" w:rsidRDefault="00FB07C6" w:rsidP="00FB07C6">
            <w:pPr>
              <w:jc w:val="both"/>
              <w:rPr>
                <w:color w:val="000000"/>
                <w:sz w:val="20"/>
                <w:szCs w:val="20"/>
              </w:rPr>
            </w:pPr>
            <w:r w:rsidRPr="00FB07C6">
              <w:rPr>
                <w:color w:val="000000"/>
                <w:sz w:val="20"/>
                <w:szCs w:val="20"/>
              </w:rPr>
              <w:t>Establish 2 rice demo fields per each operational area</w:t>
            </w:r>
          </w:p>
        </w:tc>
        <w:tc>
          <w:tcPr>
            <w:tcW w:w="1254" w:type="dxa"/>
            <w:tcBorders>
              <w:top w:val="nil"/>
              <w:left w:val="nil"/>
              <w:bottom w:val="single" w:sz="4" w:space="0" w:color="auto"/>
              <w:right w:val="single" w:sz="4" w:space="0" w:color="auto"/>
            </w:tcBorders>
            <w:shd w:val="clear" w:color="000000" w:fill="FFFFFF"/>
            <w:vAlign w:val="center"/>
            <w:hideMark/>
          </w:tcPr>
          <w:p w14:paraId="2856967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1CD6ADC5"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72D518E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742A75C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1BF4E49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CF2C04A" w14:textId="77777777" w:rsidR="00FB07C6" w:rsidRPr="00FB07C6" w:rsidRDefault="00FB07C6" w:rsidP="00FB07C6">
            <w:pPr>
              <w:jc w:val="both"/>
              <w:rPr>
                <w:color w:val="000000"/>
                <w:sz w:val="20"/>
                <w:szCs w:val="20"/>
              </w:rPr>
            </w:pPr>
            <w:r w:rsidRPr="00FB07C6">
              <w:rPr>
                <w:color w:val="000000"/>
                <w:sz w:val="20"/>
                <w:szCs w:val="20"/>
              </w:rPr>
              <w:t>2500</w:t>
            </w:r>
          </w:p>
        </w:tc>
        <w:tc>
          <w:tcPr>
            <w:tcW w:w="1315" w:type="dxa"/>
            <w:tcBorders>
              <w:top w:val="nil"/>
              <w:left w:val="nil"/>
              <w:bottom w:val="single" w:sz="4" w:space="0" w:color="auto"/>
              <w:right w:val="single" w:sz="4" w:space="0" w:color="auto"/>
            </w:tcBorders>
            <w:shd w:val="clear" w:color="000000" w:fill="D9E2F3"/>
            <w:vAlign w:val="center"/>
            <w:hideMark/>
          </w:tcPr>
          <w:p w14:paraId="27C79048" w14:textId="47E060C1" w:rsidR="00FB07C6" w:rsidRPr="00FB07C6" w:rsidRDefault="00391CEE" w:rsidP="00391CEE">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shd w:val="clear" w:color="000000" w:fill="D9E2F3"/>
            <w:vAlign w:val="center"/>
            <w:hideMark/>
          </w:tcPr>
          <w:p w14:paraId="2DF6D2E1" w14:textId="6436E156"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7104C878" w14:textId="57FEA58D"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5F8B8F6A"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0809BE09"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78CC21A7" w14:textId="77777777" w:rsidR="00FB07C6" w:rsidRPr="00FB07C6" w:rsidRDefault="00FB07C6" w:rsidP="00FB07C6">
            <w:pPr>
              <w:jc w:val="both"/>
              <w:rPr>
                <w:color w:val="000000"/>
                <w:sz w:val="20"/>
                <w:szCs w:val="20"/>
              </w:rPr>
            </w:pPr>
            <w:r w:rsidRPr="00FB07C6">
              <w:rPr>
                <w:color w:val="000000"/>
                <w:sz w:val="20"/>
                <w:szCs w:val="20"/>
              </w:rPr>
              <w:t>Agric</w:t>
            </w:r>
          </w:p>
        </w:tc>
        <w:tc>
          <w:tcPr>
            <w:tcW w:w="1528" w:type="dxa"/>
            <w:tcBorders>
              <w:top w:val="nil"/>
              <w:left w:val="nil"/>
              <w:bottom w:val="single" w:sz="4" w:space="0" w:color="auto"/>
              <w:right w:val="single" w:sz="4" w:space="0" w:color="auto"/>
            </w:tcBorders>
            <w:shd w:val="clear" w:color="000000" w:fill="D9E2F3"/>
            <w:vAlign w:val="center"/>
            <w:hideMark/>
          </w:tcPr>
          <w:p w14:paraId="4A340153" w14:textId="77777777" w:rsidR="00FB07C6" w:rsidRPr="00FB07C6" w:rsidRDefault="00FB07C6" w:rsidP="00FB07C6">
            <w:pPr>
              <w:jc w:val="both"/>
              <w:rPr>
                <w:color w:val="000000"/>
                <w:sz w:val="20"/>
                <w:szCs w:val="20"/>
              </w:rPr>
            </w:pPr>
            <w:r w:rsidRPr="00FB07C6">
              <w:rPr>
                <w:color w:val="000000"/>
                <w:sz w:val="20"/>
                <w:szCs w:val="20"/>
              </w:rPr>
              <w:t>MEHA</w:t>
            </w:r>
          </w:p>
        </w:tc>
        <w:tc>
          <w:tcPr>
            <w:tcW w:w="236" w:type="dxa"/>
            <w:vAlign w:val="center"/>
            <w:hideMark/>
          </w:tcPr>
          <w:p w14:paraId="48239828" w14:textId="77777777" w:rsidR="00FB07C6" w:rsidRPr="00FB07C6" w:rsidRDefault="00FB07C6" w:rsidP="00FB07C6">
            <w:pPr>
              <w:rPr>
                <w:sz w:val="20"/>
                <w:szCs w:val="20"/>
              </w:rPr>
            </w:pPr>
          </w:p>
        </w:tc>
      </w:tr>
      <w:tr w:rsidR="00FB07C6" w:rsidRPr="00FB07C6" w14:paraId="238E6267" w14:textId="77777777" w:rsidTr="009F5ED6">
        <w:trPr>
          <w:trHeight w:val="1020"/>
        </w:trPr>
        <w:tc>
          <w:tcPr>
            <w:tcW w:w="676" w:type="dxa"/>
            <w:tcBorders>
              <w:top w:val="nil"/>
              <w:left w:val="single" w:sz="4" w:space="0" w:color="auto"/>
              <w:bottom w:val="single" w:sz="4" w:space="0" w:color="auto"/>
              <w:right w:val="single" w:sz="4" w:space="0" w:color="auto"/>
            </w:tcBorders>
            <w:vAlign w:val="center"/>
            <w:hideMark/>
          </w:tcPr>
          <w:p w14:paraId="0F2849F5" w14:textId="77777777" w:rsidR="00FB07C6" w:rsidRPr="00FB07C6" w:rsidRDefault="00FB07C6" w:rsidP="00FB07C6">
            <w:pPr>
              <w:jc w:val="both"/>
              <w:rPr>
                <w:b/>
                <w:bCs/>
                <w:color w:val="000000"/>
                <w:sz w:val="20"/>
                <w:szCs w:val="20"/>
              </w:rPr>
            </w:pPr>
            <w:r w:rsidRPr="00FB07C6">
              <w:rPr>
                <w:b/>
                <w:bCs/>
                <w:color w:val="000000"/>
                <w:sz w:val="20"/>
                <w:szCs w:val="20"/>
              </w:rPr>
              <w:t>12</w:t>
            </w:r>
          </w:p>
        </w:tc>
        <w:tc>
          <w:tcPr>
            <w:tcW w:w="2657" w:type="dxa"/>
            <w:tcBorders>
              <w:top w:val="nil"/>
              <w:left w:val="nil"/>
              <w:bottom w:val="single" w:sz="4" w:space="0" w:color="auto"/>
              <w:right w:val="single" w:sz="4" w:space="0" w:color="auto"/>
            </w:tcBorders>
            <w:vAlign w:val="center"/>
            <w:hideMark/>
          </w:tcPr>
          <w:p w14:paraId="17A9E66B" w14:textId="77777777" w:rsidR="00FB07C6" w:rsidRPr="00FB07C6" w:rsidRDefault="00FB07C6" w:rsidP="00FB07C6">
            <w:pPr>
              <w:jc w:val="both"/>
              <w:rPr>
                <w:color w:val="000000"/>
                <w:sz w:val="20"/>
                <w:szCs w:val="20"/>
              </w:rPr>
            </w:pPr>
            <w:r w:rsidRPr="00FB07C6">
              <w:rPr>
                <w:color w:val="000000"/>
                <w:sz w:val="20"/>
                <w:szCs w:val="20"/>
              </w:rPr>
              <w:t>Organize 1 farmers' field days per operational area</w:t>
            </w:r>
          </w:p>
        </w:tc>
        <w:tc>
          <w:tcPr>
            <w:tcW w:w="1254" w:type="dxa"/>
            <w:tcBorders>
              <w:top w:val="nil"/>
              <w:left w:val="nil"/>
              <w:bottom w:val="single" w:sz="4" w:space="0" w:color="auto"/>
              <w:right w:val="single" w:sz="4" w:space="0" w:color="auto"/>
            </w:tcBorders>
            <w:shd w:val="clear" w:color="000000" w:fill="FFFFFF"/>
            <w:vAlign w:val="center"/>
            <w:hideMark/>
          </w:tcPr>
          <w:p w14:paraId="6BF9430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548C56AD"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26E6187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64458377"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9D15E32"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0178891" w14:textId="77777777" w:rsidR="00FB07C6" w:rsidRPr="00FB07C6" w:rsidRDefault="00FB07C6" w:rsidP="00FB07C6">
            <w:pPr>
              <w:jc w:val="both"/>
              <w:rPr>
                <w:color w:val="000000"/>
                <w:sz w:val="20"/>
                <w:szCs w:val="20"/>
              </w:rPr>
            </w:pPr>
            <w:r w:rsidRPr="00FB07C6">
              <w:rPr>
                <w:color w:val="000000"/>
                <w:sz w:val="20"/>
                <w:szCs w:val="20"/>
              </w:rPr>
              <w:t>2700</w:t>
            </w:r>
          </w:p>
        </w:tc>
        <w:tc>
          <w:tcPr>
            <w:tcW w:w="1315" w:type="dxa"/>
            <w:tcBorders>
              <w:top w:val="nil"/>
              <w:left w:val="nil"/>
              <w:bottom w:val="single" w:sz="4" w:space="0" w:color="auto"/>
              <w:right w:val="single" w:sz="4" w:space="0" w:color="auto"/>
            </w:tcBorders>
            <w:vAlign w:val="center"/>
            <w:hideMark/>
          </w:tcPr>
          <w:p w14:paraId="31DF0BCD" w14:textId="2D12FABC" w:rsidR="00FB07C6" w:rsidRPr="00FB07C6" w:rsidRDefault="00391CEE" w:rsidP="00391CEE">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54D48B3E" w14:textId="7A0859E6"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78EEA635" w14:textId="32AF1BE4"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766B338A"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09A531BE"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2171FC33" w14:textId="77777777" w:rsidR="00FB07C6" w:rsidRPr="00FB07C6" w:rsidRDefault="00FB07C6" w:rsidP="00FB07C6">
            <w:pPr>
              <w:jc w:val="both"/>
              <w:rPr>
                <w:color w:val="000000"/>
                <w:sz w:val="20"/>
                <w:szCs w:val="20"/>
              </w:rPr>
            </w:pPr>
            <w:r w:rsidRPr="00FB07C6">
              <w:rPr>
                <w:color w:val="000000"/>
                <w:sz w:val="20"/>
                <w:szCs w:val="20"/>
              </w:rPr>
              <w:t>Agric</w:t>
            </w:r>
          </w:p>
        </w:tc>
        <w:tc>
          <w:tcPr>
            <w:tcW w:w="1528" w:type="dxa"/>
            <w:tcBorders>
              <w:top w:val="nil"/>
              <w:left w:val="nil"/>
              <w:bottom w:val="single" w:sz="4" w:space="0" w:color="auto"/>
              <w:right w:val="single" w:sz="4" w:space="0" w:color="auto"/>
            </w:tcBorders>
            <w:vAlign w:val="center"/>
            <w:hideMark/>
          </w:tcPr>
          <w:p w14:paraId="2CE4F085" w14:textId="77777777" w:rsidR="00FB07C6" w:rsidRPr="00FB07C6" w:rsidRDefault="00FB07C6" w:rsidP="00FB07C6">
            <w:pPr>
              <w:jc w:val="both"/>
              <w:rPr>
                <w:color w:val="000000"/>
                <w:sz w:val="20"/>
                <w:szCs w:val="20"/>
              </w:rPr>
            </w:pPr>
            <w:r w:rsidRPr="00FB07C6">
              <w:rPr>
                <w:color w:val="000000"/>
                <w:sz w:val="20"/>
                <w:szCs w:val="20"/>
              </w:rPr>
              <w:t>AEAs</w:t>
            </w:r>
          </w:p>
        </w:tc>
        <w:tc>
          <w:tcPr>
            <w:tcW w:w="236" w:type="dxa"/>
            <w:vAlign w:val="center"/>
            <w:hideMark/>
          </w:tcPr>
          <w:p w14:paraId="65EBD670" w14:textId="77777777" w:rsidR="00FB07C6" w:rsidRPr="00FB07C6" w:rsidRDefault="00FB07C6" w:rsidP="00FB07C6">
            <w:pPr>
              <w:rPr>
                <w:sz w:val="20"/>
                <w:szCs w:val="20"/>
              </w:rPr>
            </w:pPr>
          </w:p>
        </w:tc>
      </w:tr>
      <w:tr w:rsidR="00FB07C6" w:rsidRPr="00FB07C6" w14:paraId="372A6F47" w14:textId="77777777" w:rsidTr="009F5ED6">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2861C97C" w14:textId="77777777" w:rsidR="00FB07C6" w:rsidRPr="00FB07C6" w:rsidRDefault="00FB07C6" w:rsidP="00FB07C6">
            <w:pPr>
              <w:jc w:val="both"/>
              <w:rPr>
                <w:b/>
                <w:bCs/>
                <w:color w:val="000000"/>
                <w:sz w:val="20"/>
                <w:szCs w:val="20"/>
              </w:rPr>
            </w:pPr>
            <w:r w:rsidRPr="00FB07C6">
              <w:rPr>
                <w:b/>
                <w:bCs/>
                <w:color w:val="000000"/>
                <w:sz w:val="20"/>
                <w:szCs w:val="20"/>
              </w:rPr>
              <w:t>13</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4A7B5923" w14:textId="77777777" w:rsidR="00FB07C6" w:rsidRPr="00FB07C6" w:rsidRDefault="00FB07C6" w:rsidP="00FB07C6">
            <w:pPr>
              <w:jc w:val="both"/>
              <w:rPr>
                <w:color w:val="000000"/>
                <w:sz w:val="20"/>
                <w:szCs w:val="20"/>
              </w:rPr>
            </w:pPr>
            <w:r w:rsidRPr="00FB07C6">
              <w:rPr>
                <w:color w:val="000000"/>
                <w:sz w:val="20"/>
                <w:szCs w:val="20"/>
              </w:rPr>
              <w:t>DDOs Supervise and monitor 6 AEAs to carry out agricultural activities</w:t>
            </w:r>
          </w:p>
        </w:tc>
        <w:tc>
          <w:tcPr>
            <w:tcW w:w="125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9176B4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127C7624"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4BCCFEA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1251E94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6B6FA48E"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508D246" w14:textId="77777777" w:rsidR="00FB07C6" w:rsidRPr="00FB07C6" w:rsidRDefault="00FB07C6" w:rsidP="00FB07C6">
            <w:pPr>
              <w:jc w:val="both"/>
              <w:rPr>
                <w:color w:val="000000"/>
                <w:sz w:val="20"/>
                <w:szCs w:val="20"/>
              </w:rPr>
            </w:pPr>
            <w:r w:rsidRPr="00FB07C6">
              <w:rPr>
                <w:color w:val="000000"/>
                <w:sz w:val="20"/>
                <w:szCs w:val="20"/>
              </w:rPr>
              <w:t>6000</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E77967B" w14:textId="77777777" w:rsidR="00FB07C6" w:rsidRPr="00FB07C6" w:rsidRDefault="00FB07C6" w:rsidP="00FB07C6">
            <w:pPr>
              <w:jc w:val="both"/>
              <w:rPr>
                <w:color w:val="000000"/>
                <w:sz w:val="20"/>
                <w:szCs w:val="20"/>
              </w:rPr>
            </w:pPr>
            <w:r w:rsidRPr="00FB07C6">
              <w:rPr>
                <w:color w:val="000000"/>
                <w:sz w:val="20"/>
                <w:szCs w:val="20"/>
              </w:rPr>
              <w:t>6000</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CD4B85D" w14:textId="67078F39" w:rsidR="00FB07C6" w:rsidRPr="00FB07C6" w:rsidRDefault="00391CEE" w:rsidP="00391CEE">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7B18CCB" w14:textId="4CE1DDC2" w:rsidR="00FB07C6" w:rsidRPr="00FB07C6" w:rsidRDefault="00391CEE" w:rsidP="00391CEE">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01732CC1"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3A8895E5"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24EB4B5C" w14:textId="77777777" w:rsidR="00FB07C6" w:rsidRPr="00FB07C6" w:rsidRDefault="00FB07C6" w:rsidP="00FB07C6">
            <w:pPr>
              <w:jc w:val="both"/>
              <w:rPr>
                <w:color w:val="000000"/>
                <w:sz w:val="20"/>
                <w:szCs w:val="20"/>
              </w:rPr>
            </w:pPr>
            <w:r w:rsidRPr="00FB07C6">
              <w:rPr>
                <w:color w:val="000000"/>
                <w:sz w:val="20"/>
                <w:szCs w:val="20"/>
              </w:rPr>
              <w:t>Agric</w:t>
            </w:r>
          </w:p>
        </w:tc>
        <w:tc>
          <w:tcPr>
            <w:tcW w:w="1528" w:type="dxa"/>
            <w:vMerge w:val="restart"/>
            <w:tcBorders>
              <w:top w:val="nil"/>
              <w:left w:val="single" w:sz="4" w:space="0" w:color="auto"/>
              <w:bottom w:val="single" w:sz="4" w:space="0" w:color="auto"/>
              <w:right w:val="single" w:sz="4" w:space="0" w:color="auto"/>
            </w:tcBorders>
            <w:shd w:val="clear" w:color="000000" w:fill="D9E2F3"/>
            <w:vAlign w:val="center"/>
            <w:hideMark/>
          </w:tcPr>
          <w:p w14:paraId="71B6CD34" w14:textId="77777777" w:rsidR="00FB07C6" w:rsidRPr="00FB07C6" w:rsidRDefault="00FB07C6" w:rsidP="00FB07C6">
            <w:pPr>
              <w:jc w:val="both"/>
              <w:rPr>
                <w:color w:val="000000"/>
                <w:sz w:val="20"/>
                <w:szCs w:val="20"/>
              </w:rPr>
            </w:pPr>
            <w:r w:rsidRPr="00FB07C6">
              <w:rPr>
                <w:color w:val="000000"/>
                <w:sz w:val="20"/>
                <w:szCs w:val="20"/>
              </w:rPr>
              <w:t>BRC/Central Admin.</w:t>
            </w:r>
          </w:p>
        </w:tc>
        <w:tc>
          <w:tcPr>
            <w:tcW w:w="236" w:type="dxa"/>
            <w:vAlign w:val="center"/>
            <w:hideMark/>
          </w:tcPr>
          <w:p w14:paraId="0CEB3A5B" w14:textId="77777777" w:rsidR="00FB07C6" w:rsidRPr="00FB07C6" w:rsidRDefault="00FB07C6" w:rsidP="00FB07C6">
            <w:pPr>
              <w:rPr>
                <w:sz w:val="20"/>
                <w:szCs w:val="20"/>
              </w:rPr>
            </w:pPr>
          </w:p>
        </w:tc>
      </w:tr>
      <w:tr w:rsidR="00FB07C6" w:rsidRPr="00FB07C6" w14:paraId="424D3517"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71FBD5CD"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6545FF99"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496B8099"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3C315CA0"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4CBB474E"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7AB6BBA"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650AA18"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2F9A274C"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47E25A83"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51B72D81"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7B598680"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3489D822"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27355F1A"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458E3E9D"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7D04E286"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3F73388C" w14:textId="77777777" w:rsidR="00FB07C6" w:rsidRPr="00FB07C6" w:rsidRDefault="00FB07C6" w:rsidP="00FB07C6">
            <w:pPr>
              <w:jc w:val="both"/>
              <w:rPr>
                <w:color w:val="000000"/>
                <w:sz w:val="20"/>
                <w:szCs w:val="20"/>
              </w:rPr>
            </w:pPr>
          </w:p>
        </w:tc>
      </w:tr>
      <w:tr w:rsidR="00FB07C6" w:rsidRPr="00FB07C6" w14:paraId="5131DCB7" w14:textId="77777777" w:rsidTr="003B66F6">
        <w:trPr>
          <w:trHeight w:val="1340"/>
        </w:trPr>
        <w:tc>
          <w:tcPr>
            <w:tcW w:w="676" w:type="dxa"/>
            <w:tcBorders>
              <w:top w:val="nil"/>
              <w:left w:val="single" w:sz="4" w:space="0" w:color="auto"/>
              <w:bottom w:val="single" w:sz="4" w:space="0" w:color="auto"/>
              <w:right w:val="single" w:sz="4" w:space="0" w:color="auto"/>
            </w:tcBorders>
            <w:vAlign w:val="center"/>
            <w:hideMark/>
          </w:tcPr>
          <w:p w14:paraId="26FA9237" w14:textId="77777777" w:rsidR="00FB07C6" w:rsidRPr="00FB07C6" w:rsidRDefault="00FB07C6" w:rsidP="00FB07C6">
            <w:pPr>
              <w:jc w:val="both"/>
              <w:rPr>
                <w:color w:val="000000"/>
                <w:sz w:val="20"/>
                <w:szCs w:val="20"/>
              </w:rPr>
            </w:pPr>
            <w:r w:rsidRPr="00FB07C6">
              <w:rPr>
                <w:color w:val="000000"/>
                <w:sz w:val="20"/>
                <w:szCs w:val="20"/>
              </w:rPr>
              <w:lastRenderedPageBreak/>
              <w:t>14</w:t>
            </w:r>
          </w:p>
        </w:tc>
        <w:tc>
          <w:tcPr>
            <w:tcW w:w="2657" w:type="dxa"/>
            <w:tcBorders>
              <w:top w:val="nil"/>
              <w:left w:val="nil"/>
              <w:bottom w:val="single" w:sz="4" w:space="0" w:color="auto"/>
              <w:right w:val="single" w:sz="4" w:space="0" w:color="auto"/>
            </w:tcBorders>
            <w:vAlign w:val="center"/>
            <w:hideMark/>
          </w:tcPr>
          <w:p w14:paraId="75C8202B" w14:textId="77777777" w:rsidR="00FB07C6" w:rsidRPr="00FB07C6" w:rsidRDefault="00FB07C6" w:rsidP="00FB07C6">
            <w:pPr>
              <w:jc w:val="both"/>
              <w:rPr>
                <w:color w:val="000000"/>
                <w:sz w:val="20"/>
                <w:szCs w:val="20"/>
              </w:rPr>
            </w:pPr>
            <w:r w:rsidRPr="00FB07C6">
              <w:rPr>
                <w:color w:val="000000"/>
                <w:sz w:val="20"/>
                <w:szCs w:val="20"/>
              </w:rPr>
              <w:t xml:space="preserve">Organize 12 monthly technical review sessions, 1 Municipal RELC meeting with stakeholders and 4 RELC Zonal planning sessions. </w:t>
            </w:r>
          </w:p>
        </w:tc>
        <w:tc>
          <w:tcPr>
            <w:tcW w:w="1254" w:type="dxa"/>
            <w:tcBorders>
              <w:top w:val="nil"/>
              <w:left w:val="nil"/>
              <w:bottom w:val="single" w:sz="4" w:space="0" w:color="auto"/>
              <w:right w:val="single" w:sz="4" w:space="0" w:color="auto"/>
            </w:tcBorders>
            <w:vAlign w:val="center"/>
            <w:hideMark/>
          </w:tcPr>
          <w:p w14:paraId="198709CF"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6C900B29"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6D09103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0FC0E72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76717C4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ABA2601" w14:textId="77777777" w:rsidR="00FB07C6" w:rsidRPr="00FB07C6" w:rsidRDefault="00FB07C6" w:rsidP="00FB07C6">
            <w:pPr>
              <w:jc w:val="both"/>
              <w:rPr>
                <w:color w:val="000000"/>
                <w:sz w:val="20"/>
                <w:szCs w:val="20"/>
              </w:rPr>
            </w:pPr>
            <w:r w:rsidRPr="00FB07C6">
              <w:rPr>
                <w:color w:val="000000"/>
                <w:sz w:val="20"/>
                <w:szCs w:val="20"/>
              </w:rPr>
              <w:t>7,700.00</w:t>
            </w:r>
          </w:p>
        </w:tc>
        <w:tc>
          <w:tcPr>
            <w:tcW w:w="1315" w:type="dxa"/>
            <w:tcBorders>
              <w:top w:val="nil"/>
              <w:left w:val="nil"/>
              <w:bottom w:val="single" w:sz="4" w:space="0" w:color="auto"/>
              <w:right w:val="single" w:sz="4" w:space="0" w:color="auto"/>
            </w:tcBorders>
            <w:vAlign w:val="center"/>
            <w:hideMark/>
          </w:tcPr>
          <w:p w14:paraId="5250EFC5" w14:textId="77777777" w:rsidR="00FB07C6" w:rsidRPr="00FB07C6" w:rsidRDefault="00FB07C6" w:rsidP="00FB07C6">
            <w:pPr>
              <w:jc w:val="both"/>
              <w:rPr>
                <w:color w:val="000000"/>
                <w:sz w:val="20"/>
                <w:szCs w:val="20"/>
              </w:rPr>
            </w:pPr>
            <w:r w:rsidRPr="00FB07C6">
              <w:rPr>
                <w:color w:val="000000"/>
                <w:sz w:val="20"/>
                <w:szCs w:val="20"/>
              </w:rPr>
              <w:t>8,800.00</w:t>
            </w:r>
          </w:p>
        </w:tc>
        <w:tc>
          <w:tcPr>
            <w:tcW w:w="1115" w:type="dxa"/>
            <w:tcBorders>
              <w:top w:val="nil"/>
              <w:left w:val="nil"/>
              <w:bottom w:val="single" w:sz="4" w:space="0" w:color="auto"/>
              <w:right w:val="single" w:sz="4" w:space="0" w:color="auto"/>
            </w:tcBorders>
            <w:vAlign w:val="center"/>
            <w:hideMark/>
          </w:tcPr>
          <w:p w14:paraId="060B38B4" w14:textId="611C3C65"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778B0696" w14:textId="348782D4"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2B88A759"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3488C8BD"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7E89D878" w14:textId="77777777" w:rsidR="00FB07C6" w:rsidRPr="00FB07C6" w:rsidRDefault="00FB07C6" w:rsidP="00FB07C6">
            <w:pPr>
              <w:jc w:val="both"/>
              <w:rPr>
                <w:color w:val="000000"/>
                <w:sz w:val="20"/>
                <w:szCs w:val="20"/>
              </w:rPr>
            </w:pPr>
            <w:r w:rsidRPr="00FB07C6">
              <w:rPr>
                <w:color w:val="000000"/>
                <w:sz w:val="20"/>
                <w:szCs w:val="20"/>
              </w:rPr>
              <w:t>Agric</w:t>
            </w:r>
          </w:p>
        </w:tc>
        <w:tc>
          <w:tcPr>
            <w:tcW w:w="1528" w:type="dxa"/>
            <w:tcBorders>
              <w:top w:val="nil"/>
              <w:left w:val="nil"/>
              <w:bottom w:val="single" w:sz="4" w:space="0" w:color="auto"/>
              <w:right w:val="single" w:sz="4" w:space="0" w:color="auto"/>
            </w:tcBorders>
            <w:vAlign w:val="center"/>
            <w:hideMark/>
          </w:tcPr>
          <w:p w14:paraId="09425D52" w14:textId="77777777" w:rsidR="00FB07C6" w:rsidRPr="00FB07C6" w:rsidRDefault="00FB07C6" w:rsidP="00FB07C6">
            <w:pPr>
              <w:jc w:val="both"/>
              <w:rPr>
                <w:color w:val="000000"/>
                <w:sz w:val="20"/>
                <w:szCs w:val="20"/>
              </w:rPr>
            </w:pPr>
            <w:r w:rsidRPr="00FB07C6">
              <w:rPr>
                <w:color w:val="000000"/>
                <w:sz w:val="20"/>
                <w:szCs w:val="20"/>
              </w:rPr>
              <w:t>MPCU</w:t>
            </w:r>
          </w:p>
        </w:tc>
        <w:tc>
          <w:tcPr>
            <w:tcW w:w="236" w:type="dxa"/>
            <w:vAlign w:val="center"/>
            <w:hideMark/>
          </w:tcPr>
          <w:p w14:paraId="5202D1A7" w14:textId="77777777" w:rsidR="00FB07C6" w:rsidRPr="00FB07C6" w:rsidRDefault="00FB07C6" w:rsidP="00FB07C6">
            <w:pPr>
              <w:rPr>
                <w:sz w:val="20"/>
                <w:szCs w:val="20"/>
              </w:rPr>
            </w:pPr>
          </w:p>
        </w:tc>
      </w:tr>
      <w:tr w:rsidR="00FB07C6" w:rsidRPr="00FB07C6" w14:paraId="368EF88D" w14:textId="77777777" w:rsidTr="009F5ED6">
        <w:trPr>
          <w:trHeight w:val="255"/>
        </w:trPr>
        <w:tc>
          <w:tcPr>
            <w:tcW w:w="676" w:type="dxa"/>
            <w:tcBorders>
              <w:top w:val="nil"/>
              <w:left w:val="single" w:sz="4" w:space="0" w:color="auto"/>
              <w:bottom w:val="single" w:sz="4" w:space="0" w:color="auto"/>
              <w:right w:val="single" w:sz="4" w:space="0" w:color="auto"/>
            </w:tcBorders>
            <w:vAlign w:val="center"/>
            <w:hideMark/>
          </w:tcPr>
          <w:p w14:paraId="00ED4BA6" w14:textId="77777777" w:rsidR="00FB07C6" w:rsidRPr="00FB07C6" w:rsidRDefault="00FB07C6" w:rsidP="00FB07C6">
            <w:pPr>
              <w:jc w:val="both"/>
              <w:rPr>
                <w:b/>
                <w:bCs/>
                <w:color w:val="000000"/>
                <w:sz w:val="20"/>
                <w:szCs w:val="20"/>
              </w:rPr>
            </w:pPr>
            <w:r w:rsidRPr="00FB07C6">
              <w:rPr>
                <w:b/>
                <w:bCs/>
                <w:color w:val="000000"/>
                <w:sz w:val="20"/>
                <w:szCs w:val="20"/>
              </w:rPr>
              <w:t> </w:t>
            </w:r>
          </w:p>
        </w:tc>
        <w:tc>
          <w:tcPr>
            <w:tcW w:w="12902" w:type="dxa"/>
            <w:gridSpan w:val="15"/>
            <w:tcBorders>
              <w:top w:val="single" w:sz="4" w:space="0" w:color="auto"/>
              <w:left w:val="nil"/>
              <w:bottom w:val="single" w:sz="4" w:space="0" w:color="auto"/>
              <w:right w:val="single" w:sz="4" w:space="0" w:color="auto"/>
            </w:tcBorders>
            <w:vAlign w:val="center"/>
            <w:hideMark/>
          </w:tcPr>
          <w:p w14:paraId="2A7BD9C0" w14:textId="77777777" w:rsidR="00FB07C6" w:rsidRPr="00FB07C6" w:rsidRDefault="00FB07C6" w:rsidP="00FB07C6">
            <w:pPr>
              <w:jc w:val="both"/>
              <w:rPr>
                <w:b/>
                <w:bCs/>
                <w:color w:val="000000"/>
                <w:sz w:val="20"/>
                <w:szCs w:val="20"/>
              </w:rPr>
            </w:pPr>
            <w:r w:rsidRPr="00FB07C6">
              <w:rPr>
                <w:b/>
                <w:bCs/>
                <w:color w:val="000000"/>
                <w:sz w:val="20"/>
                <w:szCs w:val="20"/>
              </w:rPr>
              <w:t>Social Development</w:t>
            </w:r>
          </w:p>
        </w:tc>
        <w:tc>
          <w:tcPr>
            <w:tcW w:w="1528" w:type="dxa"/>
            <w:tcBorders>
              <w:top w:val="nil"/>
              <w:left w:val="nil"/>
              <w:bottom w:val="single" w:sz="4" w:space="0" w:color="auto"/>
              <w:right w:val="single" w:sz="4" w:space="0" w:color="auto"/>
            </w:tcBorders>
            <w:noWrap/>
            <w:vAlign w:val="bottom"/>
            <w:hideMark/>
          </w:tcPr>
          <w:p w14:paraId="6C5D684D"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5677373D" w14:textId="77777777" w:rsidR="00FB07C6" w:rsidRPr="00FB07C6" w:rsidRDefault="00FB07C6" w:rsidP="00FB07C6">
            <w:pPr>
              <w:rPr>
                <w:sz w:val="20"/>
                <w:szCs w:val="20"/>
              </w:rPr>
            </w:pPr>
          </w:p>
        </w:tc>
      </w:tr>
      <w:tr w:rsidR="00FB07C6" w:rsidRPr="00FB07C6" w14:paraId="29778BA3"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25E20773" w14:textId="77777777" w:rsidR="00FB07C6" w:rsidRPr="00FB07C6" w:rsidRDefault="00FB07C6" w:rsidP="00FB07C6">
            <w:pPr>
              <w:jc w:val="both"/>
              <w:rPr>
                <w:b/>
                <w:bCs/>
                <w:color w:val="000000"/>
                <w:sz w:val="20"/>
                <w:szCs w:val="20"/>
              </w:rPr>
            </w:pPr>
            <w:r w:rsidRPr="00FB07C6">
              <w:rPr>
                <w:b/>
                <w:bCs/>
                <w:color w:val="000000"/>
                <w:sz w:val="20"/>
                <w:szCs w:val="20"/>
              </w:rPr>
              <w:t>Objective: To ensure inclusive and equitable participation in quality education and equal access for all</w:t>
            </w:r>
          </w:p>
        </w:tc>
        <w:tc>
          <w:tcPr>
            <w:tcW w:w="1528" w:type="dxa"/>
            <w:tcBorders>
              <w:top w:val="nil"/>
              <w:left w:val="nil"/>
              <w:bottom w:val="single" w:sz="4" w:space="0" w:color="auto"/>
              <w:right w:val="single" w:sz="4" w:space="0" w:color="auto"/>
            </w:tcBorders>
            <w:noWrap/>
            <w:vAlign w:val="bottom"/>
            <w:hideMark/>
          </w:tcPr>
          <w:p w14:paraId="6B449287"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40B63762" w14:textId="77777777" w:rsidR="00FB07C6" w:rsidRPr="00FB07C6" w:rsidRDefault="00FB07C6" w:rsidP="00FB07C6">
            <w:pPr>
              <w:rPr>
                <w:sz w:val="20"/>
                <w:szCs w:val="20"/>
              </w:rPr>
            </w:pPr>
          </w:p>
        </w:tc>
      </w:tr>
      <w:tr w:rsidR="00FB07C6" w:rsidRPr="00FB07C6" w14:paraId="6C21A960"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6A34A84E" w14:textId="77777777" w:rsidR="00FB07C6" w:rsidRPr="00FB07C6" w:rsidRDefault="00FB07C6" w:rsidP="00FB07C6">
            <w:pPr>
              <w:jc w:val="both"/>
              <w:rPr>
                <w:b/>
                <w:bCs/>
                <w:color w:val="000000"/>
                <w:sz w:val="20"/>
                <w:szCs w:val="20"/>
              </w:rPr>
            </w:pPr>
            <w:r w:rsidRPr="00FB07C6">
              <w:rPr>
                <w:b/>
                <w:bCs/>
                <w:color w:val="000000"/>
                <w:sz w:val="20"/>
                <w:szCs w:val="20"/>
              </w:rPr>
              <w:t>Programme: Quality Education</w:t>
            </w:r>
          </w:p>
        </w:tc>
        <w:tc>
          <w:tcPr>
            <w:tcW w:w="1528" w:type="dxa"/>
            <w:tcBorders>
              <w:top w:val="nil"/>
              <w:left w:val="nil"/>
              <w:bottom w:val="single" w:sz="4" w:space="0" w:color="auto"/>
              <w:right w:val="single" w:sz="4" w:space="0" w:color="auto"/>
            </w:tcBorders>
            <w:noWrap/>
            <w:vAlign w:val="bottom"/>
            <w:hideMark/>
          </w:tcPr>
          <w:p w14:paraId="0129AC1B"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36BC2D46" w14:textId="77777777" w:rsidR="00FB07C6" w:rsidRPr="00FB07C6" w:rsidRDefault="00FB07C6" w:rsidP="00FB07C6">
            <w:pPr>
              <w:rPr>
                <w:sz w:val="20"/>
                <w:szCs w:val="20"/>
              </w:rPr>
            </w:pPr>
          </w:p>
        </w:tc>
      </w:tr>
      <w:tr w:rsidR="00FB07C6" w:rsidRPr="00FB07C6" w14:paraId="1DF5ED00"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626BB019" w14:textId="77777777" w:rsidR="00FB07C6" w:rsidRPr="00FB07C6" w:rsidRDefault="00FB07C6" w:rsidP="00FB07C6">
            <w:pPr>
              <w:jc w:val="both"/>
              <w:rPr>
                <w:b/>
                <w:bCs/>
                <w:color w:val="000000"/>
                <w:sz w:val="20"/>
                <w:szCs w:val="20"/>
              </w:rPr>
            </w:pPr>
            <w:r w:rsidRPr="00FB07C6">
              <w:rPr>
                <w:b/>
                <w:bCs/>
                <w:color w:val="000000"/>
                <w:sz w:val="20"/>
                <w:szCs w:val="20"/>
              </w:rPr>
              <w:t>Ghana Education Service</w:t>
            </w:r>
          </w:p>
        </w:tc>
        <w:tc>
          <w:tcPr>
            <w:tcW w:w="1528" w:type="dxa"/>
            <w:tcBorders>
              <w:top w:val="nil"/>
              <w:left w:val="nil"/>
              <w:bottom w:val="single" w:sz="4" w:space="0" w:color="auto"/>
              <w:right w:val="single" w:sz="4" w:space="0" w:color="auto"/>
            </w:tcBorders>
            <w:noWrap/>
            <w:vAlign w:val="bottom"/>
            <w:hideMark/>
          </w:tcPr>
          <w:p w14:paraId="584FA265"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0215EB71" w14:textId="77777777" w:rsidR="00FB07C6" w:rsidRPr="00FB07C6" w:rsidRDefault="00FB07C6" w:rsidP="00FB07C6">
            <w:pPr>
              <w:rPr>
                <w:sz w:val="20"/>
                <w:szCs w:val="20"/>
              </w:rPr>
            </w:pPr>
          </w:p>
        </w:tc>
      </w:tr>
      <w:tr w:rsidR="00FB07C6" w:rsidRPr="00FB07C6" w14:paraId="19BC95FD" w14:textId="77777777" w:rsidTr="009F5ED6">
        <w:trPr>
          <w:trHeight w:val="51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E91CD26" w14:textId="77777777" w:rsidR="00FB07C6" w:rsidRPr="00FB07C6" w:rsidRDefault="00FB07C6" w:rsidP="00FB07C6">
            <w:pPr>
              <w:jc w:val="both"/>
              <w:rPr>
                <w:b/>
                <w:bCs/>
                <w:color w:val="000000"/>
                <w:sz w:val="20"/>
                <w:szCs w:val="20"/>
              </w:rPr>
            </w:pPr>
            <w:r w:rsidRPr="00FB07C6">
              <w:rPr>
                <w:b/>
                <w:bCs/>
                <w:color w:val="000000"/>
                <w:sz w:val="20"/>
                <w:szCs w:val="20"/>
              </w:rPr>
              <w:t>15</w:t>
            </w:r>
          </w:p>
        </w:tc>
        <w:tc>
          <w:tcPr>
            <w:tcW w:w="2657" w:type="dxa"/>
            <w:tcBorders>
              <w:top w:val="nil"/>
              <w:left w:val="nil"/>
              <w:bottom w:val="single" w:sz="4" w:space="0" w:color="auto"/>
              <w:right w:val="single" w:sz="4" w:space="0" w:color="auto"/>
            </w:tcBorders>
            <w:shd w:val="clear" w:color="000000" w:fill="D9E2F3"/>
            <w:vAlign w:val="center"/>
            <w:hideMark/>
          </w:tcPr>
          <w:p w14:paraId="3A782BD5" w14:textId="77777777" w:rsidR="00FB07C6" w:rsidRPr="00FB07C6" w:rsidRDefault="00FB07C6" w:rsidP="00FB07C6">
            <w:pPr>
              <w:jc w:val="both"/>
              <w:rPr>
                <w:color w:val="000000"/>
                <w:sz w:val="20"/>
                <w:szCs w:val="20"/>
              </w:rPr>
            </w:pPr>
            <w:r w:rsidRPr="00FB07C6">
              <w:rPr>
                <w:color w:val="000000"/>
                <w:sz w:val="20"/>
                <w:szCs w:val="20"/>
              </w:rPr>
              <w:t>Support for BECE</w:t>
            </w:r>
          </w:p>
        </w:tc>
        <w:tc>
          <w:tcPr>
            <w:tcW w:w="1254" w:type="dxa"/>
            <w:tcBorders>
              <w:top w:val="nil"/>
              <w:left w:val="nil"/>
              <w:bottom w:val="single" w:sz="4" w:space="0" w:color="auto"/>
              <w:right w:val="single" w:sz="4" w:space="0" w:color="auto"/>
            </w:tcBorders>
            <w:shd w:val="clear" w:color="000000" w:fill="D9E2F3"/>
            <w:vAlign w:val="center"/>
            <w:hideMark/>
          </w:tcPr>
          <w:p w14:paraId="2F365C2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D9E2F3"/>
            <w:vAlign w:val="center"/>
            <w:hideMark/>
          </w:tcPr>
          <w:p w14:paraId="537917FB"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6799E8A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167F1AC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2533CC9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F3BA2F4" w14:textId="77777777" w:rsidR="00FB07C6" w:rsidRPr="00FB07C6" w:rsidRDefault="00FB07C6" w:rsidP="00FB07C6">
            <w:pPr>
              <w:jc w:val="both"/>
              <w:rPr>
                <w:color w:val="000000"/>
                <w:sz w:val="20"/>
                <w:szCs w:val="20"/>
              </w:rPr>
            </w:pPr>
            <w:r w:rsidRPr="00FB07C6">
              <w:rPr>
                <w:color w:val="000000"/>
                <w:sz w:val="20"/>
                <w:szCs w:val="20"/>
              </w:rPr>
              <w:t> </w:t>
            </w:r>
          </w:p>
        </w:tc>
        <w:tc>
          <w:tcPr>
            <w:tcW w:w="1315" w:type="dxa"/>
            <w:tcBorders>
              <w:top w:val="nil"/>
              <w:left w:val="nil"/>
              <w:bottom w:val="single" w:sz="4" w:space="0" w:color="auto"/>
              <w:right w:val="single" w:sz="4" w:space="0" w:color="auto"/>
            </w:tcBorders>
            <w:shd w:val="clear" w:color="000000" w:fill="D9E2F3"/>
            <w:vAlign w:val="center"/>
            <w:hideMark/>
          </w:tcPr>
          <w:p w14:paraId="3DE74109" w14:textId="77777777" w:rsidR="00FB07C6" w:rsidRPr="00FB07C6" w:rsidRDefault="00FB07C6" w:rsidP="00FB07C6">
            <w:pPr>
              <w:jc w:val="both"/>
              <w:rPr>
                <w:color w:val="000000"/>
                <w:sz w:val="20"/>
                <w:szCs w:val="20"/>
              </w:rPr>
            </w:pPr>
            <w:r w:rsidRPr="00FB07C6">
              <w:rPr>
                <w:color w:val="000000"/>
                <w:sz w:val="20"/>
                <w:szCs w:val="20"/>
              </w:rPr>
              <w:t>90,200.00</w:t>
            </w:r>
          </w:p>
        </w:tc>
        <w:tc>
          <w:tcPr>
            <w:tcW w:w="1115" w:type="dxa"/>
            <w:tcBorders>
              <w:top w:val="nil"/>
              <w:left w:val="nil"/>
              <w:bottom w:val="single" w:sz="4" w:space="0" w:color="auto"/>
              <w:right w:val="single" w:sz="4" w:space="0" w:color="auto"/>
            </w:tcBorders>
            <w:shd w:val="clear" w:color="000000" w:fill="D9E2F3"/>
            <w:vAlign w:val="center"/>
            <w:hideMark/>
          </w:tcPr>
          <w:p w14:paraId="6BB6BA4D" w14:textId="77777777" w:rsidR="00FB07C6" w:rsidRPr="00FB07C6" w:rsidRDefault="00FB07C6" w:rsidP="00FB07C6">
            <w:pPr>
              <w:jc w:val="both"/>
              <w:rPr>
                <w:color w:val="000000"/>
                <w:sz w:val="20"/>
                <w:szCs w:val="20"/>
              </w:rPr>
            </w:pPr>
            <w:r w:rsidRPr="00FB07C6">
              <w:rPr>
                <w:color w:val="000000"/>
                <w:sz w:val="20"/>
                <w:szCs w:val="20"/>
              </w:rPr>
              <w:t> </w:t>
            </w:r>
          </w:p>
        </w:tc>
        <w:tc>
          <w:tcPr>
            <w:tcW w:w="1265" w:type="dxa"/>
            <w:tcBorders>
              <w:top w:val="nil"/>
              <w:left w:val="nil"/>
              <w:bottom w:val="single" w:sz="4" w:space="0" w:color="auto"/>
              <w:right w:val="single" w:sz="4" w:space="0" w:color="auto"/>
            </w:tcBorders>
            <w:shd w:val="clear" w:color="000000" w:fill="D9E2F3"/>
            <w:vAlign w:val="center"/>
            <w:hideMark/>
          </w:tcPr>
          <w:p w14:paraId="5C16197A" w14:textId="77777777" w:rsidR="00FB07C6" w:rsidRPr="00FB07C6" w:rsidRDefault="00FB07C6" w:rsidP="00FB07C6">
            <w:pPr>
              <w:jc w:val="both"/>
              <w:rPr>
                <w:color w:val="000000"/>
                <w:sz w:val="20"/>
                <w:szCs w:val="20"/>
              </w:rPr>
            </w:pPr>
            <w:r w:rsidRPr="00FB07C6">
              <w:rPr>
                <w:color w:val="000000"/>
                <w:sz w:val="20"/>
                <w:szCs w:val="20"/>
              </w:rPr>
              <w:t> </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56DC40C0"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5AACE103"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35411312" w14:textId="77777777" w:rsidR="00FB07C6" w:rsidRPr="00FB07C6" w:rsidRDefault="00FB07C6" w:rsidP="00FB07C6">
            <w:pPr>
              <w:jc w:val="both"/>
              <w:rPr>
                <w:color w:val="000000"/>
                <w:sz w:val="20"/>
                <w:szCs w:val="20"/>
              </w:rPr>
            </w:pPr>
            <w:r w:rsidRPr="00FB07C6">
              <w:rPr>
                <w:color w:val="000000"/>
                <w:sz w:val="20"/>
                <w:szCs w:val="20"/>
              </w:rPr>
              <w:t>GES</w:t>
            </w:r>
          </w:p>
        </w:tc>
        <w:tc>
          <w:tcPr>
            <w:tcW w:w="1528" w:type="dxa"/>
            <w:tcBorders>
              <w:top w:val="nil"/>
              <w:left w:val="nil"/>
              <w:bottom w:val="single" w:sz="4" w:space="0" w:color="auto"/>
              <w:right w:val="single" w:sz="4" w:space="0" w:color="auto"/>
            </w:tcBorders>
            <w:shd w:val="clear" w:color="000000" w:fill="D9E2F3"/>
            <w:vAlign w:val="center"/>
            <w:hideMark/>
          </w:tcPr>
          <w:p w14:paraId="1C85715C"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465A8567" w14:textId="77777777" w:rsidR="00FB07C6" w:rsidRPr="00FB07C6" w:rsidRDefault="00FB07C6" w:rsidP="00FB07C6">
            <w:pPr>
              <w:rPr>
                <w:sz w:val="20"/>
                <w:szCs w:val="20"/>
              </w:rPr>
            </w:pPr>
          </w:p>
        </w:tc>
      </w:tr>
      <w:tr w:rsidR="00FB07C6" w:rsidRPr="00FB07C6" w14:paraId="3A8DE6E7" w14:textId="77777777" w:rsidTr="009F5ED6">
        <w:trPr>
          <w:trHeight w:val="1275"/>
        </w:trPr>
        <w:tc>
          <w:tcPr>
            <w:tcW w:w="676" w:type="dxa"/>
            <w:tcBorders>
              <w:top w:val="nil"/>
              <w:left w:val="single" w:sz="4" w:space="0" w:color="auto"/>
              <w:bottom w:val="single" w:sz="4" w:space="0" w:color="auto"/>
              <w:right w:val="single" w:sz="4" w:space="0" w:color="auto"/>
            </w:tcBorders>
            <w:vAlign w:val="center"/>
            <w:hideMark/>
          </w:tcPr>
          <w:p w14:paraId="72D2CF04" w14:textId="77777777" w:rsidR="00FB07C6" w:rsidRPr="00FB07C6" w:rsidRDefault="00FB07C6" w:rsidP="00FB07C6">
            <w:pPr>
              <w:jc w:val="both"/>
              <w:rPr>
                <w:b/>
                <w:bCs/>
                <w:color w:val="000000"/>
                <w:sz w:val="20"/>
                <w:szCs w:val="20"/>
              </w:rPr>
            </w:pPr>
            <w:r w:rsidRPr="00FB07C6">
              <w:rPr>
                <w:b/>
                <w:bCs/>
                <w:color w:val="000000"/>
                <w:sz w:val="20"/>
                <w:szCs w:val="20"/>
              </w:rPr>
              <w:t>16</w:t>
            </w:r>
          </w:p>
        </w:tc>
        <w:tc>
          <w:tcPr>
            <w:tcW w:w="2657" w:type="dxa"/>
            <w:tcBorders>
              <w:top w:val="nil"/>
              <w:left w:val="nil"/>
              <w:bottom w:val="single" w:sz="4" w:space="0" w:color="auto"/>
              <w:right w:val="single" w:sz="4" w:space="0" w:color="auto"/>
            </w:tcBorders>
            <w:vAlign w:val="center"/>
            <w:hideMark/>
          </w:tcPr>
          <w:p w14:paraId="1C5CD0EE" w14:textId="77777777" w:rsidR="00FB07C6" w:rsidRPr="00FB07C6" w:rsidRDefault="00FB07C6" w:rsidP="00FB07C6">
            <w:pPr>
              <w:jc w:val="both"/>
              <w:rPr>
                <w:color w:val="000000"/>
                <w:sz w:val="20"/>
                <w:szCs w:val="20"/>
              </w:rPr>
            </w:pPr>
            <w:r w:rsidRPr="00FB07C6">
              <w:rPr>
                <w:color w:val="000000"/>
                <w:sz w:val="20"/>
                <w:szCs w:val="20"/>
              </w:rPr>
              <w:t>Provide sponsorship / bursaries to needy but brilliant pupils</w:t>
            </w:r>
          </w:p>
        </w:tc>
        <w:tc>
          <w:tcPr>
            <w:tcW w:w="1254" w:type="dxa"/>
            <w:tcBorders>
              <w:top w:val="nil"/>
              <w:left w:val="nil"/>
              <w:bottom w:val="single" w:sz="4" w:space="0" w:color="auto"/>
              <w:right w:val="single" w:sz="4" w:space="0" w:color="auto"/>
            </w:tcBorders>
            <w:vAlign w:val="center"/>
            <w:hideMark/>
          </w:tcPr>
          <w:p w14:paraId="2FC7F35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24CED88D"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2E56567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413EEFE3"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2685B234"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2124D74" w14:textId="5ED50BC2"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43324FCE" w14:textId="77777777" w:rsidR="00FB07C6" w:rsidRPr="00FB07C6" w:rsidRDefault="00FB07C6" w:rsidP="00FB07C6">
            <w:pPr>
              <w:jc w:val="both"/>
              <w:rPr>
                <w:color w:val="000000"/>
                <w:sz w:val="20"/>
                <w:szCs w:val="20"/>
              </w:rPr>
            </w:pPr>
            <w:r w:rsidRPr="00FB07C6">
              <w:rPr>
                <w:color w:val="000000"/>
                <w:sz w:val="20"/>
                <w:szCs w:val="20"/>
              </w:rPr>
              <w:t>60,000.00</w:t>
            </w:r>
          </w:p>
        </w:tc>
        <w:tc>
          <w:tcPr>
            <w:tcW w:w="1115" w:type="dxa"/>
            <w:tcBorders>
              <w:top w:val="nil"/>
              <w:left w:val="nil"/>
              <w:bottom w:val="single" w:sz="4" w:space="0" w:color="auto"/>
              <w:right w:val="single" w:sz="4" w:space="0" w:color="auto"/>
            </w:tcBorders>
            <w:vAlign w:val="center"/>
            <w:hideMark/>
          </w:tcPr>
          <w:p w14:paraId="7C2C64A1" w14:textId="77777777" w:rsidR="00FB07C6" w:rsidRPr="00FB07C6" w:rsidRDefault="00FB07C6" w:rsidP="00FB07C6">
            <w:pPr>
              <w:jc w:val="both"/>
              <w:rPr>
                <w:color w:val="000000"/>
                <w:sz w:val="20"/>
                <w:szCs w:val="20"/>
              </w:rPr>
            </w:pPr>
            <w:r w:rsidRPr="00FB07C6">
              <w:rPr>
                <w:color w:val="000000"/>
                <w:sz w:val="20"/>
                <w:szCs w:val="20"/>
              </w:rPr>
              <w:t>10,000.00</w:t>
            </w:r>
          </w:p>
        </w:tc>
        <w:tc>
          <w:tcPr>
            <w:tcW w:w="1265" w:type="dxa"/>
            <w:tcBorders>
              <w:top w:val="nil"/>
              <w:left w:val="nil"/>
              <w:bottom w:val="single" w:sz="4" w:space="0" w:color="auto"/>
              <w:right w:val="single" w:sz="4" w:space="0" w:color="auto"/>
            </w:tcBorders>
            <w:vAlign w:val="center"/>
            <w:hideMark/>
          </w:tcPr>
          <w:p w14:paraId="4E1D69AD" w14:textId="2613B059"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596BEEFB"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1CBC0AEC"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74FBBD3F"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528" w:type="dxa"/>
            <w:tcBorders>
              <w:top w:val="nil"/>
              <w:left w:val="nil"/>
              <w:bottom w:val="single" w:sz="4" w:space="0" w:color="auto"/>
              <w:right w:val="single" w:sz="4" w:space="0" w:color="auto"/>
            </w:tcBorders>
            <w:vAlign w:val="center"/>
            <w:hideMark/>
          </w:tcPr>
          <w:p w14:paraId="78981EF5" w14:textId="77777777" w:rsidR="00FB07C6" w:rsidRPr="00FB07C6" w:rsidRDefault="00FB07C6" w:rsidP="00FB07C6">
            <w:pPr>
              <w:jc w:val="both"/>
              <w:rPr>
                <w:color w:val="000000"/>
                <w:sz w:val="20"/>
                <w:szCs w:val="20"/>
              </w:rPr>
            </w:pPr>
            <w:r w:rsidRPr="00FB07C6">
              <w:rPr>
                <w:color w:val="000000"/>
                <w:sz w:val="20"/>
                <w:szCs w:val="20"/>
              </w:rPr>
              <w:t xml:space="preserve"> GES</w:t>
            </w:r>
          </w:p>
        </w:tc>
        <w:tc>
          <w:tcPr>
            <w:tcW w:w="236" w:type="dxa"/>
            <w:vAlign w:val="center"/>
            <w:hideMark/>
          </w:tcPr>
          <w:p w14:paraId="7EE88D9E" w14:textId="77777777" w:rsidR="00FB07C6" w:rsidRPr="00FB07C6" w:rsidRDefault="00FB07C6" w:rsidP="00FB07C6">
            <w:pPr>
              <w:rPr>
                <w:sz w:val="20"/>
                <w:szCs w:val="20"/>
              </w:rPr>
            </w:pPr>
          </w:p>
        </w:tc>
      </w:tr>
      <w:tr w:rsidR="00FB07C6" w:rsidRPr="00FB07C6" w14:paraId="7FB9AF19" w14:textId="77777777" w:rsidTr="009F5ED6">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0DFF32C" w14:textId="77777777" w:rsidR="00FB07C6" w:rsidRPr="00FB07C6" w:rsidRDefault="00FB07C6" w:rsidP="00FB07C6">
            <w:pPr>
              <w:jc w:val="both"/>
              <w:rPr>
                <w:b/>
                <w:bCs/>
                <w:color w:val="000000"/>
                <w:sz w:val="20"/>
                <w:szCs w:val="20"/>
              </w:rPr>
            </w:pPr>
            <w:r w:rsidRPr="00FB07C6">
              <w:rPr>
                <w:b/>
                <w:bCs/>
                <w:color w:val="000000"/>
                <w:sz w:val="20"/>
                <w:szCs w:val="20"/>
              </w:rPr>
              <w:t>17</w:t>
            </w:r>
          </w:p>
        </w:tc>
        <w:tc>
          <w:tcPr>
            <w:tcW w:w="2657" w:type="dxa"/>
            <w:tcBorders>
              <w:top w:val="nil"/>
              <w:left w:val="nil"/>
              <w:bottom w:val="single" w:sz="4" w:space="0" w:color="auto"/>
              <w:right w:val="single" w:sz="4" w:space="0" w:color="auto"/>
            </w:tcBorders>
            <w:shd w:val="clear" w:color="000000" w:fill="D9E2F3"/>
            <w:vAlign w:val="center"/>
            <w:hideMark/>
          </w:tcPr>
          <w:p w14:paraId="5A80D538" w14:textId="77777777" w:rsidR="00FB07C6" w:rsidRPr="00FB07C6" w:rsidRDefault="00FB07C6" w:rsidP="00FB07C6">
            <w:pPr>
              <w:jc w:val="both"/>
              <w:rPr>
                <w:color w:val="000000"/>
                <w:sz w:val="20"/>
                <w:szCs w:val="20"/>
              </w:rPr>
            </w:pPr>
            <w:r w:rsidRPr="00FB07C6">
              <w:rPr>
                <w:color w:val="000000"/>
                <w:sz w:val="20"/>
                <w:szCs w:val="20"/>
              </w:rPr>
              <w:t>Support MEOC monitoring activities &amp; STEM programmes</w:t>
            </w:r>
          </w:p>
        </w:tc>
        <w:tc>
          <w:tcPr>
            <w:tcW w:w="1254" w:type="dxa"/>
            <w:tcBorders>
              <w:top w:val="nil"/>
              <w:left w:val="nil"/>
              <w:bottom w:val="single" w:sz="4" w:space="0" w:color="auto"/>
              <w:right w:val="single" w:sz="4" w:space="0" w:color="auto"/>
            </w:tcBorders>
            <w:shd w:val="clear" w:color="000000" w:fill="D9E2F3"/>
            <w:vAlign w:val="center"/>
            <w:hideMark/>
          </w:tcPr>
          <w:p w14:paraId="1B80B776"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340AF5D8"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2386405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705F913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1D52C0A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0AB48548" w14:textId="14613211"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4A69D5C0" w14:textId="77777777" w:rsidR="00FB07C6" w:rsidRPr="00FB07C6" w:rsidRDefault="00FB07C6" w:rsidP="00FB07C6">
            <w:pPr>
              <w:jc w:val="both"/>
              <w:rPr>
                <w:color w:val="000000"/>
                <w:sz w:val="20"/>
                <w:szCs w:val="20"/>
              </w:rPr>
            </w:pPr>
            <w:r w:rsidRPr="00FB07C6">
              <w:rPr>
                <w:color w:val="000000"/>
                <w:sz w:val="20"/>
                <w:szCs w:val="20"/>
              </w:rPr>
              <w:t>20,000.00</w:t>
            </w:r>
          </w:p>
        </w:tc>
        <w:tc>
          <w:tcPr>
            <w:tcW w:w="1115" w:type="dxa"/>
            <w:tcBorders>
              <w:top w:val="nil"/>
              <w:left w:val="nil"/>
              <w:bottom w:val="single" w:sz="4" w:space="0" w:color="auto"/>
              <w:right w:val="single" w:sz="4" w:space="0" w:color="auto"/>
            </w:tcBorders>
            <w:shd w:val="clear" w:color="000000" w:fill="D9E2F3"/>
            <w:vAlign w:val="center"/>
            <w:hideMark/>
          </w:tcPr>
          <w:p w14:paraId="593A023C" w14:textId="77777777" w:rsidR="00FB07C6" w:rsidRPr="00FB07C6" w:rsidRDefault="00FB07C6" w:rsidP="00FB07C6">
            <w:pPr>
              <w:jc w:val="both"/>
              <w:rPr>
                <w:color w:val="000000"/>
                <w:sz w:val="20"/>
                <w:szCs w:val="20"/>
              </w:rPr>
            </w:pPr>
            <w:r w:rsidRPr="00FB07C6">
              <w:rPr>
                <w:color w:val="000000"/>
                <w:sz w:val="20"/>
                <w:szCs w:val="20"/>
              </w:rPr>
              <w:t>19,000.00</w:t>
            </w:r>
          </w:p>
        </w:tc>
        <w:tc>
          <w:tcPr>
            <w:tcW w:w="1265" w:type="dxa"/>
            <w:tcBorders>
              <w:top w:val="nil"/>
              <w:left w:val="nil"/>
              <w:bottom w:val="single" w:sz="4" w:space="0" w:color="auto"/>
              <w:right w:val="single" w:sz="4" w:space="0" w:color="auto"/>
            </w:tcBorders>
            <w:shd w:val="clear" w:color="000000" w:fill="D9E2F3"/>
            <w:vAlign w:val="center"/>
            <w:hideMark/>
          </w:tcPr>
          <w:p w14:paraId="2174AFAF" w14:textId="4318DF48"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14849808"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3DC91B03"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671E0D17" w14:textId="77777777" w:rsidR="00FB07C6" w:rsidRPr="00FB07C6" w:rsidRDefault="00FB07C6" w:rsidP="00FB07C6">
            <w:pPr>
              <w:jc w:val="both"/>
              <w:rPr>
                <w:color w:val="000000"/>
                <w:sz w:val="20"/>
                <w:szCs w:val="20"/>
              </w:rPr>
            </w:pPr>
            <w:r w:rsidRPr="00FB07C6">
              <w:rPr>
                <w:color w:val="000000"/>
                <w:sz w:val="20"/>
                <w:szCs w:val="20"/>
              </w:rPr>
              <w:t>GES</w:t>
            </w:r>
          </w:p>
        </w:tc>
        <w:tc>
          <w:tcPr>
            <w:tcW w:w="1528" w:type="dxa"/>
            <w:tcBorders>
              <w:top w:val="nil"/>
              <w:left w:val="nil"/>
              <w:bottom w:val="single" w:sz="4" w:space="0" w:color="auto"/>
              <w:right w:val="single" w:sz="4" w:space="0" w:color="auto"/>
            </w:tcBorders>
            <w:shd w:val="clear" w:color="000000" w:fill="D9E2F3"/>
            <w:vAlign w:val="center"/>
            <w:hideMark/>
          </w:tcPr>
          <w:p w14:paraId="06E924BE"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39334A64" w14:textId="77777777" w:rsidR="00FB07C6" w:rsidRPr="00FB07C6" w:rsidRDefault="00FB07C6" w:rsidP="00FB07C6">
            <w:pPr>
              <w:rPr>
                <w:sz w:val="20"/>
                <w:szCs w:val="20"/>
              </w:rPr>
            </w:pPr>
          </w:p>
        </w:tc>
      </w:tr>
      <w:tr w:rsidR="00FB07C6" w:rsidRPr="00FB07C6" w14:paraId="1FE70B9E" w14:textId="77777777" w:rsidTr="009F5ED6">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117F4AF2" w14:textId="77777777" w:rsidR="00FB07C6" w:rsidRPr="00FB07C6" w:rsidRDefault="00FB07C6" w:rsidP="00FB07C6">
            <w:pPr>
              <w:jc w:val="both"/>
              <w:rPr>
                <w:b/>
                <w:bCs/>
                <w:color w:val="44546A"/>
                <w:sz w:val="20"/>
                <w:szCs w:val="20"/>
              </w:rPr>
            </w:pPr>
            <w:r w:rsidRPr="00FB07C6">
              <w:rPr>
                <w:b/>
                <w:bCs/>
                <w:color w:val="44546A"/>
                <w:sz w:val="20"/>
                <w:szCs w:val="20"/>
              </w:rPr>
              <w:t>18</w:t>
            </w:r>
          </w:p>
        </w:tc>
        <w:tc>
          <w:tcPr>
            <w:tcW w:w="2657" w:type="dxa"/>
            <w:vMerge w:val="restart"/>
            <w:tcBorders>
              <w:top w:val="nil"/>
              <w:left w:val="single" w:sz="4" w:space="0" w:color="auto"/>
              <w:bottom w:val="single" w:sz="4" w:space="0" w:color="auto"/>
              <w:right w:val="single" w:sz="4" w:space="0" w:color="auto"/>
            </w:tcBorders>
            <w:vAlign w:val="center"/>
            <w:hideMark/>
          </w:tcPr>
          <w:p w14:paraId="5B6AD8F0" w14:textId="77777777" w:rsidR="00FB07C6" w:rsidRPr="00FB07C6" w:rsidRDefault="00FB07C6" w:rsidP="00FB07C6">
            <w:pPr>
              <w:jc w:val="both"/>
              <w:rPr>
                <w:color w:val="000000"/>
                <w:sz w:val="20"/>
                <w:szCs w:val="20"/>
              </w:rPr>
            </w:pPr>
            <w:r w:rsidRPr="00FB07C6">
              <w:rPr>
                <w:color w:val="000000"/>
                <w:sz w:val="20"/>
                <w:szCs w:val="20"/>
              </w:rPr>
              <w:t>Support District Sports and Cultural Festivals</w:t>
            </w:r>
          </w:p>
        </w:tc>
        <w:tc>
          <w:tcPr>
            <w:tcW w:w="1254" w:type="dxa"/>
            <w:vMerge w:val="restart"/>
            <w:tcBorders>
              <w:top w:val="nil"/>
              <w:left w:val="single" w:sz="4" w:space="0" w:color="auto"/>
              <w:bottom w:val="single" w:sz="4" w:space="0" w:color="auto"/>
              <w:right w:val="single" w:sz="4" w:space="0" w:color="auto"/>
            </w:tcBorders>
            <w:vAlign w:val="center"/>
            <w:hideMark/>
          </w:tcPr>
          <w:p w14:paraId="2D1163C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0F2D950C"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62BBB95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56C1F92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6A7F1524"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285B0216" w14:textId="5EDAF0B1" w:rsidR="00FB07C6" w:rsidRPr="00FB07C6" w:rsidRDefault="00391CEE" w:rsidP="00391CEE">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vAlign w:val="center"/>
            <w:hideMark/>
          </w:tcPr>
          <w:p w14:paraId="466BD112" w14:textId="77777777" w:rsidR="00FB07C6" w:rsidRPr="00FB07C6" w:rsidRDefault="00FB07C6" w:rsidP="00FB07C6">
            <w:pPr>
              <w:jc w:val="both"/>
              <w:rPr>
                <w:color w:val="000000"/>
                <w:sz w:val="20"/>
                <w:szCs w:val="20"/>
              </w:rPr>
            </w:pPr>
            <w:r w:rsidRPr="00FB07C6">
              <w:rPr>
                <w:color w:val="000000"/>
                <w:sz w:val="20"/>
                <w:szCs w:val="20"/>
              </w:rPr>
              <w:t>20,000.00</w:t>
            </w:r>
          </w:p>
        </w:tc>
        <w:tc>
          <w:tcPr>
            <w:tcW w:w="1115" w:type="dxa"/>
            <w:vMerge w:val="restart"/>
            <w:tcBorders>
              <w:top w:val="nil"/>
              <w:left w:val="single" w:sz="4" w:space="0" w:color="auto"/>
              <w:bottom w:val="single" w:sz="4" w:space="0" w:color="auto"/>
              <w:right w:val="single" w:sz="4" w:space="0" w:color="auto"/>
            </w:tcBorders>
            <w:vAlign w:val="center"/>
            <w:hideMark/>
          </w:tcPr>
          <w:p w14:paraId="31407987" w14:textId="77777777" w:rsidR="00FB07C6" w:rsidRPr="00FB07C6" w:rsidRDefault="00FB07C6" w:rsidP="00FB07C6">
            <w:pPr>
              <w:jc w:val="both"/>
              <w:rPr>
                <w:color w:val="000000"/>
                <w:sz w:val="20"/>
                <w:szCs w:val="20"/>
              </w:rPr>
            </w:pPr>
            <w:r w:rsidRPr="00FB07C6">
              <w:rPr>
                <w:color w:val="000000"/>
                <w:sz w:val="20"/>
                <w:szCs w:val="20"/>
              </w:rPr>
              <w:t>10,000.00</w:t>
            </w:r>
          </w:p>
        </w:tc>
        <w:tc>
          <w:tcPr>
            <w:tcW w:w="1265" w:type="dxa"/>
            <w:vMerge w:val="restart"/>
            <w:tcBorders>
              <w:top w:val="nil"/>
              <w:left w:val="single" w:sz="4" w:space="0" w:color="auto"/>
              <w:bottom w:val="single" w:sz="4" w:space="0" w:color="auto"/>
              <w:right w:val="single" w:sz="4" w:space="0" w:color="auto"/>
            </w:tcBorders>
            <w:vAlign w:val="center"/>
            <w:hideMark/>
          </w:tcPr>
          <w:p w14:paraId="11830FA8" w14:textId="7D26CD36" w:rsidR="00FB07C6" w:rsidRPr="00FB07C6" w:rsidRDefault="00391CEE" w:rsidP="00391CEE">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6BFC4AD0"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vAlign w:val="center"/>
            <w:hideMark/>
          </w:tcPr>
          <w:p w14:paraId="48CF02E6"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vAlign w:val="center"/>
            <w:hideMark/>
          </w:tcPr>
          <w:p w14:paraId="48AF1CC7" w14:textId="77777777" w:rsidR="00FB07C6" w:rsidRPr="00FB07C6" w:rsidRDefault="00FB07C6" w:rsidP="00FB07C6">
            <w:pPr>
              <w:jc w:val="both"/>
              <w:rPr>
                <w:color w:val="000000"/>
                <w:sz w:val="20"/>
                <w:szCs w:val="20"/>
              </w:rPr>
            </w:pPr>
            <w:r w:rsidRPr="00FB07C6">
              <w:rPr>
                <w:color w:val="000000"/>
                <w:sz w:val="20"/>
                <w:szCs w:val="20"/>
              </w:rPr>
              <w:t>GES</w:t>
            </w:r>
          </w:p>
        </w:tc>
        <w:tc>
          <w:tcPr>
            <w:tcW w:w="1528" w:type="dxa"/>
            <w:vMerge w:val="restart"/>
            <w:tcBorders>
              <w:top w:val="nil"/>
              <w:left w:val="single" w:sz="4" w:space="0" w:color="auto"/>
              <w:bottom w:val="single" w:sz="4" w:space="0" w:color="auto"/>
              <w:right w:val="single" w:sz="4" w:space="0" w:color="auto"/>
            </w:tcBorders>
            <w:vAlign w:val="center"/>
            <w:hideMark/>
          </w:tcPr>
          <w:p w14:paraId="00EFD55D"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0BD906D0" w14:textId="77777777" w:rsidR="00FB07C6" w:rsidRPr="00FB07C6" w:rsidRDefault="00FB07C6" w:rsidP="00FB07C6">
            <w:pPr>
              <w:rPr>
                <w:sz w:val="20"/>
                <w:szCs w:val="20"/>
              </w:rPr>
            </w:pPr>
          </w:p>
        </w:tc>
      </w:tr>
      <w:tr w:rsidR="00FB07C6" w:rsidRPr="00FB07C6" w14:paraId="51EFD806"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7DB57843"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35D38BF4"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0FACD733"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74C884E8"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4B9FC020"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A9A719A"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20502F4"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354F1499"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35D5EFC6"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6B5C4FA0"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4F679F04"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554C39E3"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6855A6B5"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38E96783"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6D34ECCC"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226D30A4" w14:textId="77777777" w:rsidR="00FB07C6" w:rsidRPr="00FB07C6" w:rsidRDefault="00FB07C6" w:rsidP="00FB07C6">
            <w:pPr>
              <w:jc w:val="both"/>
              <w:rPr>
                <w:color w:val="000000"/>
                <w:sz w:val="20"/>
                <w:szCs w:val="20"/>
              </w:rPr>
            </w:pPr>
          </w:p>
        </w:tc>
      </w:tr>
      <w:tr w:rsidR="00FB07C6" w:rsidRPr="00FB07C6" w14:paraId="44F04834" w14:textId="77777777" w:rsidTr="009F5ED6">
        <w:trPr>
          <w:trHeight w:val="76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93F2CDA" w14:textId="77777777" w:rsidR="00FB07C6" w:rsidRPr="00FB07C6" w:rsidRDefault="00FB07C6" w:rsidP="00FB07C6">
            <w:pPr>
              <w:jc w:val="both"/>
              <w:rPr>
                <w:b/>
                <w:bCs/>
                <w:color w:val="44546A"/>
                <w:sz w:val="20"/>
                <w:szCs w:val="20"/>
              </w:rPr>
            </w:pPr>
            <w:r w:rsidRPr="00FB07C6">
              <w:rPr>
                <w:b/>
                <w:bCs/>
                <w:color w:val="44546A"/>
                <w:sz w:val="20"/>
                <w:szCs w:val="20"/>
              </w:rPr>
              <w:t>19</w:t>
            </w:r>
          </w:p>
        </w:tc>
        <w:tc>
          <w:tcPr>
            <w:tcW w:w="2657" w:type="dxa"/>
            <w:tcBorders>
              <w:top w:val="nil"/>
              <w:left w:val="nil"/>
              <w:bottom w:val="single" w:sz="4" w:space="0" w:color="auto"/>
              <w:right w:val="single" w:sz="4" w:space="0" w:color="auto"/>
            </w:tcBorders>
            <w:shd w:val="clear" w:color="000000" w:fill="D9E2F3"/>
            <w:vAlign w:val="center"/>
            <w:hideMark/>
          </w:tcPr>
          <w:p w14:paraId="07A89CC3" w14:textId="77777777" w:rsidR="00FB07C6" w:rsidRPr="00FB07C6" w:rsidRDefault="00FB07C6" w:rsidP="00FB07C6">
            <w:pPr>
              <w:jc w:val="both"/>
              <w:rPr>
                <w:color w:val="000000"/>
                <w:sz w:val="20"/>
                <w:szCs w:val="20"/>
              </w:rPr>
            </w:pPr>
            <w:r w:rsidRPr="00FB07C6">
              <w:rPr>
                <w:color w:val="000000"/>
                <w:sz w:val="20"/>
                <w:szCs w:val="20"/>
              </w:rPr>
              <w:t>My First Day at School Activities</w:t>
            </w:r>
          </w:p>
        </w:tc>
        <w:tc>
          <w:tcPr>
            <w:tcW w:w="1254" w:type="dxa"/>
            <w:tcBorders>
              <w:top w:val="nil"/>
              <w:left w:val="nil"/>
              <w:bottom w:val="single" w:sz="4" w:space="0" w:color="auto"/>
              <w:right w:val="single" w:sz="4" w:space="0" w:color="auto"/>
            </w:tcBorders>
            <w:shd w:val="clear" w:color="000000" w:fill="D9E2F3"/>
            <w:vAlign w:val="center"/>
            <w:hideMark/>
          </w:tcPr>
          <w:p w14:paraId="6A92982A"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14E46D5C"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1A441DB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4233DCC7"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5AA99116"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362FEE2E" w14:textId="4237D40F"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67D137D8" w14:textId="0BB56609" w:rsidR="00FB07C6" w:rsidRPr="00FB07C6" w:rsidRDefault="00FB07C6" w:rsidP="00FB07C6">
            <w:pPr>
              <w:jc w:val="both"/>
              <w:rPr>
                <w:color w:val="000000"/>
                <w:sz w:val="20"/>
                <w:szCs w:val="20"/>
              </w:rPr>
            </w:pPr>
            <w:r w:rsidRPr="00FB07C6">
              <w:rPr>
                <w:color w:val="000000"/>
                <w:sz w:val="20"/>
                <w:szCs w:val="20"/>
              </w:rPr>
              <w:t> </w:t>
            </w:r>
            <w:r w:rsidR="00391CEE">
              <w:rPr>
                <w:color w:val="000000"/>
                <w:sz w:val="20"/>
                <w:szCs w:val="20"/>
              </w:rPr>
              <w:t>30,000.00</w:t>
            </w:r>
          </w:p>
        </w:tc>
        <w:tc>
          <w:tcPr>
            <w:tcW w:w="1115" w:type="dxa"/>
            <w:tcBorders>
              <w:top w:val="nil"/>
              <w:left w:val="nil"/>
              <w:bottom w:val="single" w:sz="4" w:space="0" w:color="auto"/>
              <w:right w:val="single" w:sz="4" w:space="0" w:color="auto"/>
            </w:tcBorders>
            <w:shd w:val="clear" w:color="000000" w:fill="D9E2F3"/>
            <w:vAlign w:val="center"/>
            <w:hideMark/>
          </w:tcPr>
          <w:p w14:paraId="60585134" w14:textId="3C7C266C"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37301BC5" w14:textId="77777777" w:rsidR="00FB07C6" w:rsidRPr="00FB07C6" w:rsidRDefault="00FB07C6" w:rsidP="00FB07C6">
            <w:pPr>
              <w:jc w:val="both"/>
              <w:rPr>
                <w:color w:val="000000"/>
                <w:sz w:val="20"/>
                <w:szCs w:val="20"/>
              </w:rPr>
            </w:pPr>
            <w:r w:rsidRPr="00FB07C6">
              <w:rPr>
                <w:color w:val="000000"/>
                <w:sz w:val="20"/>
                <w:szCs w:val="20"/>
              </w:rPr>
              <w:t>14,000.00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4BA63346"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4209F50C"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130AA76D" w14:textId="77777777" w:rsidR="00FB07C6" w:rsidRPr="00FB07C6" w:rsidRDefault="00FB07C6" w:rsidP="00FB07C6">
            <w:pPr>
              <w:jc w:val="both"/>
              <w:rPr>
                <w:color w:val="000000"/>
                <w:sz w:val="20"/>
                <w:szCs w:val="20"/>
              </w:rPr>
            </w:pPr>
            <w:r w:rsidRPr="00FB07C6">
              <w:rPr>
                <w:color w:val="000000"/>
                <w:sz w:val="20"/>
                <w:szCs w:val="20"/>
              </w:rPr>
              <w:t>GES</w:t>
            </w:r>
          </w:p>
        </w:tc>
        <w:tc>
          <w:tcPr>
            <w:tcW w:w="1528" w:type="dxa"/>
            <w:tcBorders>
              <w:top w:val="nil"/>
              <w:left w:val="nil"/>
              <w:bottom w:val="single" w:sz="4" w:space="0" w:color="auto"/>
              <w:right w:val="single" w:sz="4" w:space="0" w:color="auto"/>
            </w:tcBorders>
            <w:shd w:val="clear" w:color="000000" w:fill="D9E2F3"/>
            <w:vAlign w:val="center"/>
            <w:hideMark/>
          </w:tcPr>
          <w:p w14:paraId="1AC5C0D0"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2F82B897" w14:textId="77777777" w:rsidR="00FB07C6" w:rsidRPr="00FB07C6" w:rsidRDefault="00FB07C6" w:rsidP="00FB07C6">
            <w:pPr>
              <w:rPr>
                <w:sz w:val="20"/>
                <w:szCs w:val="20"/>
              </w:rPr>
            </w:pPr>
          </w:p>
        </w:tc>
      </w:tr>
      <w:tr w:rsidR="00FB07C6" w:rsidRPr="00FB07C6" w14:paraId="379C1C54" w14:textId="77777777" w:rsidTr="009F5ED6">
        <w:trPr>
          <w:trHeight w:val="1020"/>
        </w:trPr>
        <w:tc>
          <w:tcPr>
            <w:tcW w:w="676" w:type="dxa"/>
            <w:tcBorders>
              <w:top w:val="nil"/>
              <w:left w:val="single" w:sz="4" w:space="0" w:color="auto"/>
              <w:bottom w:val="single" w:sz="4" w:space="0" w:color="auto"/>
              <w:right w:val="single" w:sz="4" w:space="0" w:color="auto"/>
            </w:tcBorders>
            <w:vAlign w:val="center"/>
            <w:hideMark/>
          </w:tcPr>
          <w:p w14:paraId="510EDA71" w14:textId="77777777" w:rsidR="00FB07C6" w:rsidRPr="00FB07C6" w:rsidRDefault="00FB07C6" w:rsidP="00FB07C6">
            <w:pPr>
              <w:jc w:val="both"/>
              <w:rPr>
                <w:b/>
                <w:bCs/>
                <w:color w:val="44546A"/>
                <w:sz w:val="20"/>
                <w:szCs w:val="20"/>
              </w:rPr>
            </w:pPr>
            <w:r w:rsidRPr="00FB07C6">
              <w:rPr>
                <w:b/>
                <w:bCs/>
                <w:color w:val="44546A"/>
                <w:sz w:val="20"/>
                <w:szCs w:val="20"/>
              </w:rPr>
              <w:t>20</w:t>
            </w:r>
          </w:p>
        </w:tc>
        <w:tc>
          <w:tcPr>
            <w:tcW w:w="2657" w:type="dxa"/>
            <w:tcBorders>
              <w:top w:val="nil"/>
              <w:left w:val="nil"/>
              <w:bottom w:val="single" w:sz="4" w:space="0" w:color="auto"/>
              <w:right w:val="single" w:sz="4" w:space="0" w:color="auto"/>
            </w:tcBorders>
            <w:vAlign w:val="center"/>
            <w:hideMark/>
          </w:tcPr>
          <w:p w14:paraId="41DEFBF0" w14:textId="77777777" w:rsidR="00FB07C6" w:rsidRPr="00FB07C6" w:rsidRDefault="00FB07C6" w:rsidP="00FB07C6">
            <w:pPr>
              <w:jc w:val="both"/>
              <w:rPr>
                <w:color w:val="000000"/>
                <w:sz w:val="20"/>
                <w:szCs w:val="20"/>
              </w:rPr>
            </w:pPr>
            <w:r w:rsidRPr="00FB07C6">
              <w:rPr>
                <w:color w:val="000000"/>
                <w:sz w:val="20"/>
                <w:szCs w:val="20"/>
              </w:rPr>
              <w:t>Renovation and maintenance of classroom blocks</w:t>
            </w:r>
          </w:p>
        </w:tc>
        <w:tc>
          <w:tcPr>
            <w:tcW w:w="1254" w:type="dxa"/>
            <w:tcBorders>
              <w:top w:val="nil"/>
              <w:left w:val="nil"/>
              <w:bottom w:val="single" w:sz="4" w:space="0" w:color="auto"/>
              <w:right w:val="single" w:sz="4" w:space="0" w:color="auto"/>
            </w:tcBorders>
            <w:vAlign w:val="center"/>
            <w:hideMark/>
          </w:tcPr>
          <w:p w14:paraId="22740CB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5917A85C"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7BA2A4E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299CA60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799952D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A0C2A8C" w14:textId="0EC04745"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0FC8FCED" w14:textId="77777777" w:rsidR="00FB07C6" w:rsidRPr="00FB07C6" w:rsidRDefault="00FB07C6" w:rsidP="00FB07C6">
            <w:pPr>
              <w:jc w:val="both"/>
              <w:rPr>
                <w:color w:val="000000"/>
                <w:sz w:val="20"/>
                <w:szCs w:val="20"/>
              </w:rPr>
            </w:pPr>
            <w:r w:rsidRPr="00FB07C6">
              <w:rPr>
                <w:color w:val="000000"/>
                <w:sz w:val="20"/>
                <w:szCs w:val="20"/>
              </w:rPr>
              <w:t>90,000.00</w:t>
            </w:r>
          </w:p>
        </w:tc>
        <w:tc>
          <w:tcPr>
            <w:tcW w:w="1115" w:type="dxa"/>
            <w:tcBorders>
              <w:top w:val="nil"/>
              <w:left w:val="nil"/>
              <w:bottom w:val="single" w:sz="4" w:space="0" w:color="auto"/>
              <w:right w:val="single" w:sz="4" w:space="0" w:color="auto"/>
            </w:tcBorders>
            <w:vAlign w:val="center"/>
            <w:hideMark/>
          </w:tcPr>
          <w:p w14:paraId="2C9BCF30" w14:textId="5E879C60"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70683C07" w14:textId="77777777" w:rsidR="00FB07C6" w:rsidRPr="00FB07C6" w:rsidRDefault="00FB07C6" w:rsidP="00FB07C6">
            <w:pPr>
              <w:jc w:val="both"/>
              <w:rPr>
                <w:color w:val="000000"/>
                <w:sz w:val="20"/>
                <w:szCs w:val="20"/>
              </w:rPr>
            </w:pPr>
            <w:r w:rsidRPr="00FB07C6">
              <w:rPr>
                <w:color w:val="000000"/>
                <w:sz w:val="20"/>
                <w:szCs w:val="20"/>
              </w:rPr>
              <w:t>20,000.00</w:t>
            </w:r>
          </w:p>
        </w:tc>
        <w:tc>
          <w:tcPr>
            <w:tcW w:w="594" w:type="dxa"/>
            <w:gridSpan w:val="2"/>
            <w:tcBorders>
              <w:top w:val="nil"/>
              <w:left w:val="nil"/>
              <w:bottom w:val="single" w:sz="4" w:space="0" w:color="auto"/>
              <w:right w:val="single" w:sz="4" w:space="0" w:color="auto"/>
            </w:tcBorders>
            <w:vAlign w:val="center"/>
            <w:hideMark/>
          </w:tcPr>
          <w:p w14:paraId="69D3BF58"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7B6074E6"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3E7184E8"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528" w:type="dxa"/>
            <w:tcBorders>
              <w:top w:val="nil"/>
              <w:left w:val="nil"/>
              <w:bottom w:val="single" w:sz="4" w:space="0" w:color="auto"/>
              <w:right w:val="single" w:sz="4" w:space="0" w:color="auto"/>
            </w:tcBorders>
            <w:vAlign w:val="center"/>
            <w:hideMark/>
          </w:tcPr>
          <w:p w14:paraId="24047ABF" w14:textId="77777777" w:rsidR="00FB07C6" w:rsidRPr="00FB07C6" w:rsidRDefault="00FB07C6" w:rsidP="00FB07C6">
            <w:pPr>
              <w:jc w:val="both"/>
              <w:rPr>
                <w:color w:val="000000"/>
                <w:sz w:val="20"/>
                <w:szCs w:val="20"/>
              </w:rPr>
            </w:pPr>
            <w:r w:rsidRPr="00FB07C6">
              <w:rPr>
                <w:color w:val="000000"/>
                <w:sz w:val="20"/>
                <w:szCs w:val="20"/>
              </w:rPr>
              <w:t>GES</w:t>
            </w:r>
          </w:p>
        </w:tc>
        <w:tc>
          <w:tcPr>
            <w:tcW w:w="236" w:type="dxa"/>
            <w:vAlign w:val="center"/>
            <w:hideMark/>
          </w:tcPr>
          <w:p w14:paraId="5AE5A948" w14:textId="77777777" w:rsidR="00FB07C6" w:rsidRPr="00FB07C6" w:rsidRDefault="00FB07C6" w:rsidP="00FB07C6">
            <w:pPr>
              <w:rPr>
                <w:sz w:val="20"/>
                <w:szCs w:val="20"/>
              </w:rPr>
            </w:pPr>
          </w:p>
        </w:tc>
      </w:tr>
      <w:tr w:rsidR="00FB07C6" w:rsidRPr="00FB07C6" w14:paraId="1D165F85" w14:textId="77777777" w:rsidTr="009F5ED6">
        <w:trPr>
          <w:trHeight w:val="76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AF78EF0" w14:textId="77777777" w:rsidR="00FB07C6" w:rsidRPr="00FB07C6" w:rsidRDefault="00FB07C6" w:rsidP="00FB07C6">
            <w:pPr>
              <w:jc w:val="both"/>
              <w:rPr>
                <w:b/>
                <w:bCs/>
                <w:color w:val="44546A"/>
                <w:sz w:val="20"/>
                <w:szCs w:val="20"/>
              </w:rPr>
            </w:pPr>
            <w:r w:rsidRPr="00FB07C6">
              <w:rPr>
                <w:b/>
                <w:bCs/>
                <w:color w:val="44546A"/>
                <w:sz w:val="20"/>
                <w:szCs w:val="20"/>
              </w:rPr>
              <w:t>21</w:t>
            </w:r>
          </w:p>
        </w:tc>
        <w:tc>
          <w:tcPr>
            <w:tcW w:w="2657" w:type="dxa"/>
            <w:tcBorders>
              <w:top w:val="nil"/>
              <w:left w:val="nil"/>
              <w:bottom w:val="single" w:sz="4" w:space="0" w:color="auto"/>
              <w:right w:val="single" w:sz="4" w:space="0" w:color="auto"/>
            </w:tcBorders>
            <w:shd w:val="clear" w:color="000000" w:fill="D9E2F3"/>
            <w:vAlign w:val="center"/>
            <w:hideMark/>
          </w:tcPr>
          <w:p w14:paraId="063397E2" w14:textId="77777777" w:rsidR="00FB07C6" w:rsidRPr="00FB07C6" w:rsidRDefault="00FB07C6" w:rsidP="00FB07C6">
            <w:pPr>
              <w:jc w:val="both"/>
              <w:rPr>
                <w:color w:val="000000"/>
                <w:sz w:val="20"/>
                <w:szCs w:val="20"/>
              </w:rPr>
            </w:pPr>
            <w:r w:rsidRPr="00FB07C6">
              <w:rPr>
                <w:color w:val="000000"/>
                <w:sz w:val="20"/>
                <w:szCs w:val="20"/>
              </w:rPr>
              <w:t>Construction of KG block at Dafor</w:t>
            </w:r>
          </w:p>
        </w:tc>
        <w:tc>
          <w:tcPr>
            <w:tcW w:w="1254" w:type="dxa"/>
            <w:tcBorders>
              <w:top w:val="nil"/>
              <w:left w:val="nil"/>
              <w:bottom w:val="single" w:sz="4" w:space="0" w:color="auto"/>
              <w:right w:val="single" w:sz="4" w:space="0" w:color="auto"/>
            </w:tcBorders>
            <w:shd w:val="clear" w:color="000000" w:fill="D9E2F3"/>
            <w:vAlign w:val="center"/>
            <w:hideMark/>
          </w:tcPr>
          <w:p w14:paraId="045674F9" w14:textId="77777777" w:rsidR="00FB07C6" w:rsidRPr="00FB07C6" w:rsidRDefault="00FB07C6" w:rsidP="00FB07C6">
            <w:pPr>
              <w:jc w:val="both"/>
              <w:rPr>
                <w:color w:val="000000"/>
                <w:sz w:val="20"/>
                <w:szCs w:val="20"/>
              </w:rPr>
            </w:pPr>
            <w:r w:rsidRPr="00FB07C6">
              <w:rPr>
                <w:color w:val="000000"/>
                <w:sz w:val="20"/>
                <w:szCs w:val="20"/>
              </w:rPr>
              <w:t>Dafor</w:t>
            </w:r>
          </w:p>
        </w:tc>
        <w:tc>
          <w:tcPr>
            <w:tcW w:w="514" w:type="dxa"/>
            <w:tcBorders>
              <w:top w:val="nil"/>
              <w:left w:val="nil"/>
              <w:bottom w:val="single" w:sz="4" w:space="0" w:color="auto"/>
              <w:right w:val="single" w:sz="4" w:space="0" w:color="auto"/>
            </w:tcBorders>
            <w:shd w:val="clear" w:color="000000" w:fill="D9E2F3"/>
            <w:vAlign w:val="center"/>
            <w:hideMark/>
          </w:tcPr>
          <w:p w14:paraId="03D22CF5"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311364D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0101133"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1370B8D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66706F8A" w14:textId="497F9DE1"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0273F401" w14:textId="71DB8C55" w:rsidR="00FB07C6" w:rsidRPr="00FB07C6" w:rsidRDefault="00610354" w:rsidP="00FB07C6">
            <w:pPr>
              <w:jc w:val="both"/>
              <w:rPr>
                <w:color w:val="000000"/>
                <w:sz w:val="20"/>
                <w:szCs w:val="20"/>
              </w:rPr>
            </w:pPr>
            <w:r w:rsidRPr="003B66F6">
              <w:rPr>
                <w:color w:val="000000"/>
                <w:sz w:val="20"/>
                <w:szCs w:val="20"/>
              </w:rPr>
              <w:t>1,850,600.32</w:t>
            </w:r>
          </w:p>
        </w:tc>
        <w:tc>
          <w:tcPr>
            <w:tcW w:w="1115" w:type="dxa"/>
            <w:tcBorders>
              <w:top w:val="nil"/>
              <w:left w:val="nil"/>
              <w:bottom w:val="single" w:sz="4" w:space="0" w:color="auto"/>
              <w:right w:val="single" w:sz="4" w:space="0" w:color="auto"/>
            </w:tcBorders>
            <w:shd w:val="clear" w:color="000000" w:fill="D9E2F3"/>
            <w:vAlign w:val="center"/>
            <w:hideMark/>
          </w:tcPr>
          <w:p w14:paraId="356468EF" w14:textId="3D15A987"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681A76DC" w14:textId="66F2274D"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5A4EC530"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1AEFB887"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7986D0B5" w14:textId="77777777" w:rsidR="00FB07C6" w:rsidRPr="00FB07C6" w:rsidRDefault="00FB07C6" w:rsidP="00FB07C6">
            <w:pPr>
              <w:jc w:val="both"/>
              <w:rPr>
                <w:color w:val="000000"/>
                <w:sz w:val="20"/>
                <w:szCs w:val="20"/>
              </w:rPr>
            </w:pPr>
            <w:r w:rsidRPr="00FB07C6">
              <w:rPr>
                <w:color w:val="000000"/>
                <w:sz w:val="20"/>
                <w:szCs w:val="20"/>
              </w:rPr>
              <w:t>MWD</w:t>
            </w:r>
          </w:p>
        </w:tc>
        <w:tc>
          <w:tcPr>
            <w:tcW w:w="1528" w:type="dxa"/>
            <w:tcBorders>
              <w:top w:val="nil"/>
              <w:left w:val="nil"/>
              <w:bottom w:val="single" w:sz="4" w:space="0" w:color="auto"/>
              <w:right w:val="single" w:sz="4" w:space="0" w:color="auto"/>
            </w:tcBorders>
            <w:shd w:val="clear" w:color="000000" w:fill="D9E2F3"/>
            <w:vAlign w:val="center"/>
            <w:hideMark/>
          </w:tcPr>
          <w:p w14:paraId="44019C66" w14:textId="77777777" w:rsidR="00FB07C6" w:rsidRPr="00FB07C6" w:rsidRDefault="00FB07C6" w:rsidP="00FB07C6">
            <w:pPr>
              <w:jc w:val="both"/>
              <w:rPr>
                <w:color w:val="000000"/>
                <w:sz w:val="20"/>
                <w:szCs w:val="20"/>
              </w:rPr>
            </w:pPr>
            <w:r w:rsidRPr="00FB07C6">
              <w:rPr>
                <w:color w:val="000000"/>
                <w:sz w:val="20"/>
                <w:szCs w:val="20"/>
              </w:rPr>
              <w:t>GES</w:t>
            </w:r>
          </w:p>
        </w:tc>
        <w:tc>
          <w:tcPr>
            <w:tcW w:w="236" w:type="dxa"/>
            <w:vAlign w:val="center"/>
            <w:hideMark/>
          </w:tcPr>
          <w:p w14:paraId="0CD9DD95" w14:textId="77777777" w:rsidR="00FB07C6" w:rsidRPr="00FB07C6" w:rsidRDefault="00FB07C6" w:rsidP="00FB07C6">
            <w:pPr>
              <w:rPr>
                <w:sz w:val="20"/>
                <w:szCs w:val="20"/>
              </w:rPr>
            </w:pPr>
          </w:p>
        </w:tc>
      </w:tr>
      <w:tr w:rsidR="00FB07C6" w:rsidRPr="00FB07C6" w14:paraId="28D011F2" w14:textId="77777777" w:rsidTr="009F5ED6">
        <w:trPr>
          <w:trHeight w:val="1020"/>
        </w:trPr>
        <w:tc>
          <w:tcPr>
            <w:tcW w:w="676" w:type="dxa"/>
            <w:tcBorders>
              <w:top w:val="nil"/>
              <w:left w:val="single" w:sz="4" w:space="0" w:color="auto"/>
              <w:bottom w:val="single" w:sz="4" w:space="0" w:color="auto"/>
              <w:right w:val="single" w:sz="4" w:space="0" w:color="auto"/>
            </w:tcBorders>
            <w:vAlign w:val="center"/>
            <w:hideMark/>
          </w:tcPr>
          <w:p w14:paraId="7E5B223E" w14:textId="77777777" w:rsidR="00FB07C6" w:rsidRPr="00FB07C6" w:rsidRDefault="00FB07C6" w:rsidP="00FB07C6">
            <w:pPr>
              <w:jc w:val="both"/>
              <w:rPr>
                <w:b/>
                <w:bCs/>
                <w:color w:val="44546A"/>
                <w:sz w:val="20"/>
                <w:szCs w:val="20"/>
              </w:rPr>
            </w:pPr>
            <w:r w:rsidRPr="00FB07C6">
              <w:rPr>
                <w:b/>
                <w:bCs/>
                <w:color w:val="44546A"/>
                <w:sz w:val="20"/>
                <w:szCs w:val="20"/>
              </w:rPr>
              <w:lastRenderedPageBreak/>
              <w:t>22</w:t>
            </w:r>
          </w:p>
        </w:tc>
        <w:tc>
          <w:tcPr>
            <w:tcW w:w="2657" w:type="dxa"/>
            <w:tcBorders>
              <w:top w:val="nil"/>
              <w:left w:val="nil"/>
              <w:bottom w:val="single" w:sz="4" w:space="0" w:color="auto"/>
              <w:right w:val="single" w:sz="4" w:space="0" w:color="auto"/>
            </w:tcBorders>
            <w:vAlign w:val="center"/>
            <w:hideMark/>
          </w:tcPr>
          <w:p w14:paraId="093D95D2" w14:textId="77777777" w:rsidR="00FB07C6" w:rsidRPr="00FB07C6" w:rsidRDefault="00FB07C6" w:rsidP="00FB07C6">
            <w:pPr>
              <w:jc w:val="both"/>
              <w:rPr>
                <w:color w:val="000000"/>
                <w:sz w:val="20"/>
                <w:szCs w:val="20"/>
              </w:rPr>
            </w:pPr>
            <w:r w:rsidRPr="00FB07C6">
              <w:rPr>
                <w:color w:val="000000"/>
                <w:sz w:val="20"/>
                <w:szCs w:val="20"/>
              </w:rPr>
              <w:t xml:space="preserve">6th March Celebration (Independence Day) </w:t>
            </w:r>
          </w:p>
        </w:tc>
        <w:tc>
          <w:tcPr>
            <w:tcW w:w="1254" w:type="dxa"/>
            <w:tcBorders>
              <w:top w:val="nil"/>
              <w:left w:val="nil"/>
              <w:bottom w:val="single" w:sz="4" w:space="0" w:color="auto"/>
              <w:right w:val="single" w:sz="4" w:space="0" w:color="auto"/>
            </w:tcBorders>
            <w:vAlign w:val="center"/>
            <w:hideMark/>
          </w:tcPr>
          <w:p w14:paraId="1AA93EF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69E1E4AB"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FFFFFF"/>
            <w:vAlign w:val="center"/>
            <w:hideMark/>
          </w:tcPr>
          <w:p w14:paraId="1A0E6AE3"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3627361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19540AD2"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482FDFAC" w14:textId="77777777" w:rsidR="00FB07C6" w:rsidRPr="00FB07C6" w:rsidRDefault="00FB07C6" w:rsidP="00FB07C6">
            <w:pPr>
              <w:jc w:val="both"/>
              <w:rPr>
                <w:color w:val="000000"/>
                <w:sz w:val="20"/>
                <w:szCs w:val="20"/>
              </w:rPr>
            </w:pPr>
            <w:r w:rsidRPr="00FB07C6">
              <w:rPr>
                <w:color w:val="000000"/>
                <w:sz w:val="20"/>
                <w:szCs w:val="20"/>
              </w:rPr>
              <w:t>10.000.00</w:t>
            </w:r>
          </w:p>
        </w:tc>
        <w:tc>
          <w:tcPr>
            <w:tcW w:w="1315" w:type="dxa"/>
            <w:tcBorders>
              <w:top w:val="nil"/>
              <w:left w:val="nil"/>
              <w:bottom w:val="single" w:sz="4" w:space="0" w:color="auto"/>
              <w:right w:val="single" w:sz="4" w:space="0" w:color="auto"/>
            </w:tcBorders>
            <w:vAlign w:val="center"/>
            <w:hideMark/>
          </w:tcPr>
          <w:p w14:paraId="6FA4AAF7" w14:textId="77777777" w:rsidR="00FB07C6" w:rsidRPr="00FB07C6" w:rsidRDefault="00FB07C6" w:rsidP="00FB07C6">
            <w:pPr>
              <w:jc w:val="both"/>
              <w:rPr>
                <w:color w:val="000000"/>
                <w:sz w:val="20"/>
                <w:szCs w:val="20"/>
              </w:rPr>
            </w:pPr>
            <w:r w:rsidRPr="00FB07C6">
              <w:rPr>
                <w:color w:val="000000"/>
                <w:sz w:val="20"/>
                <w:szCs w:val="20"/>
              </w:rPr>
              <w:t>20,000.00</w:t>
            </w:r>
          </w:p>
        </w:tc>
        <w:tc>
          <w:tcPr>
            <w:tcW w:w="1115" w:type="dxa"/>
            <w:tcBorders>
              <w:top w:val="nil"/>
              <w:left w:val="nil"/>
              <w:bottom w:val="single" w:sz="4" w:space="0" w:color="auto"/>
              <w:right w:val="single" w:sz="4" w:space="0" w:color="auto"/>
            </w:tcBorders>
            <w:vAlign w:val="center"/>
            <w:hideMark/>
          </w:tcPr>
          <w:p w14:paraId="1B3FABA3" w14:textId="7324F7A4"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74A840E3" w14:textId="07D8D6D6"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75CE38E7"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0369DA40"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0EE6851F" w14:textId="77777777" w:rsidR="00FB07C6" w:rsidRPr="00FB07C6" w:rsidRDefault="00FB07C6" w:rsidP="00FB07C6">
            <w:pPr>
              <w:jc w:val="both"/>
              <w:rPr>
                <w:color w:val="000000"/>
                <w:sz w:val="20"/>
                <w:szCs w:val="20"/>
              </w:rPr>
            </w:pPr>
            <w:r w:rsidRPr="00FB07C6">
              <w:rPr>
                <w:color w:val="000000"/>
                <w:sz w:val="20"/>
                <w:szCs w:val="20"/>
              </w:rPr>
              <w:t>GES</w:t>
            </w:r>
          </w:p>
        </w:tc>
        <w:tc>
          <w:tcPr>
            <w:tcW w:w="1528" w:type="dxa"/>
            <w:tcBorders>
              <w:top w:val="nil"/>
              <w:left w:val="nil"/>
              <w:bottom w:val="single" w:sz="4" w:space="0" w:color="auto"/>
              <w:right w:val="single" w:sz="4" w:space="0" w:color="auto"/>
            </w:tcBorders>
            <w:vAlign w:val="center"/>
            <w:hideMark/>
          </w:tcPr>
          <w:p w14:paraId="3C8DAEC2"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227620AB" w14:textId="77777777" w:rsidR="00FB07C6" w:rsidRPr="00FB07C6" w:rsidRDefault="00FB07C6" w:rsidP="00FB07C6">
            <w:pPr>
              <w:rPr>
                <w:sz w:val="20"/>
                <w:szCs w:val="20"/>
              </w:rPr>
            </w:pPr>
          </w:p>
        </w:tc>
      </w:tr>
      <w:tr w:rsidR="00FB07C6" w:rsidRPr="00FB07C6" w14:paraId="3EC9B044" w14:textId="77777777" w:rsidTr="009F5ED6">
        <w:trPr>
          <w:trHeight w:val="153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14D31E0" w14:textId="77777777" w:rsidR="00FB07C6" w:rsidRPr="00FB07C6" w:rsidRDefault="00FB07C6" w:rsidP="00FB07C6">
            <w:pPr>
              <w:jc w:val="both"/>
              <w:rPr>
                <w:b/>
                <w:bCs/>
                <w:color w:val="44546A"/>
                <w:sz w:val="20"/>
                <w:szCs w:val="20"/>
              </w:rPr>
            </w:pPr>
            <w:r w:rsidRPr="00FB07C6">
              <w:rPr>
                <w:b/>
                <w:bCs/>
                <w:color w:val="44546A"/>
                <w:sz w:val="20"/>
                <w:szCs w:val="20"/>
              </w:rPr>
              <w:t>23</w:t>
            </w:r>
          </w:p>
        </w:tc>
        <w:tc>
          <w:tcPr>
            <w:tcW w:w="2657" w:type="dxa"/>
            <w:tcBorders>
              <w:top w:val="nil"/>
              <w:left w:val="nil"/>
              <w:bottom w:val="single" w:sz="4" w:space="0" w:color="auto"/>
              <w:right w:val="single" w:sz="4" w:space="0" w:color="auto"/>
            </w:tcBorders>
            <w:shd w:val="clear" w:color="000000" w:fill="D9E2F3"/>
            <w:vAlign w:val="center"/>
            <w:hideMark/>
          </w:tcPr>
          <w:p w14:paraId="197F4AB9" w14:textId="77777777" w:rsidR="00FB07C6" w:rsidRPr="00FB07C6" w:rsidRDefault="00FB07C6" w:rsidP="00FB07C6">
            <w:pPr>
              <w:jc w:val="both"/>
              <w:rPr>
                <w:color w:val="000000"/>
                <w:sz w:val="20"/>
                <w:szCs w:val="20"/>
              </w:rPr>
            </w:pPr>
            <w:r w:rsidRPr="00FB07C6">
              <w:rPr>
                <w:color w:val="000000"/>
                <w:sz w:val="20"/>
                <w:szCs w:val="20"/>
              </w:rPr>
              <w:t>Supply of school desks and teachers’ tables to Public Schools in the Municipality.</w:t>
            </w:r>
          </w:p>
        </w:tc>
        <w:tc>
          <w:tcPr>
            <w:tcW w:w="1254" w:type="dxa"/>
            <w:tcBorders>
              <w:top w:val="nil"/>
              <w:left w:val="nil"/>
              <w:bottom w:val="single" w:sz="4" w:space="0" w:color="auto"/>
              <w:right w:val="single" w:sz="4" w:space="0" w:color="auto"/>
            </w:tcBorders>
            <w:shd w:val="clear" w:color="000000" w:fill="D9E2F3"/>
            <w:vAlign w:val="center"/>
            <w:hideMark/>
          </w:tcPr>
          <w:p w14:paraId="436267B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FFFFFF"/>
            <w:vAlign w:val="center"/>
            <w:hideMark/>
          </w:tcPr>
          <w:p w14:paraId="3131760D"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FFFFFF"/>
            <w:vAlign w:val="center"/>
            <w:hideMark/>
          </w:tcPr>
          <w:p w14:paraId="518AAEC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05F20B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6C77F1D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50849BC4" w14:textId="251E6910"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300,000.00</w:t>
            </w:r>
          </w:p>
        </w:tc>
        <w:tc>
          <w:tcPr>
            <w:tcW w:w="1315" w:type="dxa"/>
            <w:tcBorders>
              <w:top w:val="nil"/>
              <w:left w:val="nil"/>
              <w:bottom w:val="single" w:sz="4" w:space="0" w:color="auto"/>
              <w:right w:val="single" w:sz="4" w:space="0" w:color="auto"/>
            </w:tcBorders>
            <w:shd w:val="clear" w:color="000000" w:fill="D9E2F3"/>
            <w:vAlign w:val="center"/>
            <w:hideMark/>
          </w:tcPr>
          <w:p w14:paraId="0A589AED" w14:textId="77777777" w:rsidR="00FB07C6" w:rsidRPr="00FB07C6" w:rsidRDefault="00FB07C6" w:rsidP="00FB07C6">
            <w:pPr>
              <w:jc w:val="both"/>
              <w:rPr>
                <w:color w:val="000000"/>
                <w:sz w:val="20"/>
                <w:szCs w:val="20"/>
              </w:rPr>
            </w:pPr>
            <w:r w:rsidRPr="00FB07C6">
              <w:rPr>
                <w:color w:val="000000"/>
                <w:sz w:val="20"/>
                <w:szCs w:val="20"/>
              </w:rPr>
              <w:t>15,000.00</w:t>
            </w:r>
          </w:p>
        </w:tc>
        <w:tc>
          <w:tcPr>
            <w:tcW w:w="1115" w:type="dxa"/>
            <w:tcBorders>
              <w:top w:val="nil"/>
              <w:left w:val="nil"/>
              <w:bottom w:val="single" w:sz="4" w:space="0" w:color="auto"/>
              <w:right w:val="single" w:sz="4" w:space="0" w:color="auto"/>
            </w:tcBorders>
            <w:shd w:val="clear" w:color="000000" w:fill="D9E2F3"/>
            <w:vAlign w:val="center"/>
            <w:hideMark/>
          </w:tcPr>
          <w:p w14:paraId="043C3F15" w14:textId="77777777" w:rsidR="00FB07C6" w:rsidRPr="00FB07C6" w:rsidRDefault="00FB07C6" w:rsidP="00FB07C6">
            <w:pPr>
              <w:jc w:val="both"/>
              <w:rPr>
                <w:color w:val="000000"/>
                <w:sz w:val="20"/>
                <w:szCs w:val="20"/>
              </w:rPr>
            </w:pPr>
            <w:r w:rsidRPr="00FB07C6">
              <w:rPr>
                <w:color w:val="000000"/>
                <w:sz w:val="20"/>
                <w:szCs w:val="20"/>
              </w:rPr>
              <w:t>12,000.00</w:t>
            </w:r>
          </w:p>
        </w:tc>
        <w:tc>
          <w:tcPr>
            <w:tcW w:w="1265" w:type="dxa"/>
            <w:tcBorders>
              <w:top w:val="nil"/>
              <w:left w:val="nil"/>
              <w:bottom w:val="single" w:sz="4" w:space="0" w:color="auto"/>
              <w:right w:val="single" w:sz="4" w:space="0" w:color="auto"/>
            </w:tcBorders>
            <w:shd w:val="clear" w:color="000000" w:fill="D9E2F3"/>
            <w:vAlign w:val="center"/>
            <w:hideMark/>
          </w:tcPr>
          <w:p w14:paraId="164CB8F6" w14:textId="0A1C7E47"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18606EEA"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468BCDAA"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7C5DD79C" w14:textId="77777777" w:rsidR="00FB07C6" w:rsidRPr="00FB07C6" w:rsidRDefault="00FB07C6" w:rsidP="00FB07C6">
            <w:pPr>
              <w:jc w:val="both"/>
              <w:rPr>
                <w:color w:val="000000"/>
                <w:sz w:val="20"/>
                <w:szCs w:val="20"/>
              </w:rPr>
            </w:pPr>
            <w:r w:rsidRPr="00FB07C6">
              <w:rPr>
                <w:color w:val="000000"/>
                <w:sz w:val="20"/>
                <w:szCs w:val="20"/>
              </w:rPr>
              <w:t>GES</w:t>
            </w:r>
          </w:p>
        </w:tc>
        <w:tc>
          <w:tcPr>
            <w:tcW w:w="1528" w:type="dxa"/>
            <w:tcBorders>
              <w:top w:val="nil"/>
              <w:left w:val="nil"/>
              <w:bottom w:val="single" w:sz="4" w:space="0" w:color="auto"/>
              <w:right w:val="single" w:sz="4" w:space="0" w:color="auto"/>
            </w:tcBorders>
            <w:shd w:val="clear" w:color="000000" w:fill="D9E2F3"/>
            <w:vAlign w:val="center"/>
            <w:hideMark/>
          </w:tcPr>
          <w:p w14:paraId="3725683E" w14:textId="77777777" w:rsidR="00FB07C6" w:rsidRPr="00FB07C6" w:rsidRDefault="00FB07C6" w:rsidP="00FB07C6">
            <w:pPr>
              <w:jc w:val="both"/>
              <w:rPr>
                <w:color w:val="000000"/>
                <w:sz w:val="20"/>
                <w:szCs w:val="20"/>
              </w:rPr>
            </w:pPr>
            <w:r w:rsidRPr="00FB07C6">
              <w:rPr>
                <w:color w:val="000000"/>
                <w:sz w:val="20"/>
                <w:szCs w:val="20"/>
              </w:rPr>
              <w:t>Central Adm.</w:t>
            </w:r>
          </w:p>
        </w:tc>
        <w:tc>
          <w:tcPr>
            <w:tcW w:w="236" w:type="dxa"/>
            <w:vAlign w:val="center"/>
            <w:hideMark/>
          </w:tcPr>
          <w:p w14:paraId="311CF402" w14:textId="77777777" w:rsidR="00FB07C6" w:rsidRPr="00FB07C6" w:rsidRDefault="00FB07C6" w:rsidP="00FB07C6">
            <w:pPr>
              <w:rPr>
                <w:sz w:val="20"/>
                <w:szCs w:val="20"/>
              </w:rPr>
            </w:pPr>
          </w:p>
        </w:tc>
      </w:tr>
      <w:tr w:rsidR="00FB07C6" w:rsidRPr="00FB07C6" w14:paraId="7D797331" w14:textId="77777777" w:rsidTr="009F5ED6">
        <w:trPr>
          <w:trHeight w:val="1020"/>
        </w:trPr>
        <w:tc>
          <w:tcPr>
            <w:tcW w:w="676" w:type="dxa"/>
            <w:tcBorders>
              <w:top w:val="nil"/>
              <w:left w:val="single" w:sz="4" w:space="0" w:color="auto"/>
              <w:bottom w:val="single" w:sz="4" w:space="0" w:color="auto"/>
              <w:right w:val="single" w:sz="4" w:space="0" w:color="auto"/>
            </w:tcBorders>
            <w:vAlign w:val="center"/>
            <w:hideMark/>
          </w:tcPr>
          <w:p w14:paraId="5A7BFBBD" w14:textId="77777777" w:rsidR="00FB07C6" w:rsidRPr="00FB07C6" w:rsidRDefault="00FB07C6" w:rsidP="00FB07C6">
            <w:pPr>
              <w:jc w:val="both"/>
              <w:rPr>
                <w:b/>
                <w:bCs/>
                <w:color w:val="44546A"/>
                <w:sz w:val="20"/>
                <w:szCs w:val="20"/>
              </w:rPr>
            </w:pPr>
            <w:r w:rsidRPr="00FB07C6">
              <w:rPr>
                <w:b/>
                <w:bCs/>
                <w:color w:val="44546A"/>
                <w:sz w:val="20"/>
                <w:szCs w:val="20"/>
              </w:rPr>
              <w:t>24</w:t>
            </w:r>
          </w:p>
        </w:tc>
        <w:tc>
          <w:tcPr>
            <w:tcW w:w="2657" w:type="dxa"/>
            <w:tcBorders>
              <w:top w:val="nil"/>
              <w:left w:val="nil"/>
              <w:bottom w:val="single" w:sz="4" w:space="0" w:color="auto"/>
              <w:right w:val="single" w:sz="4" w:space="0" w:color="auto"/>
            </w:tcBorders>
            <w:vAlign w:val="center"/>
            <w:hideMark/>
          </w:tcPr>
          <w:p w14:paraId="61757619" w14:textId="7455B937" w:rsidR="00FB07C6" w:rsidRPr="00FB07C6" w:rsidRDefault="00FB07C6" w:rsidP="00FB07C6">
            <w:pPr>
              <w:jc w:val="both"/>
              <w:rPr>
                <w:color w:val="000000"/>
                <w:sz w:val="20"/>
                <w:szCs w:val="20"/>
              </w:rPr>
            </w:pPr>
            <w:r w:rsidRPr="00FB07C6">
              <w:rPr>
                <w:color w:val="000000"/>
                <w:sz w:val="20"/>
                <w:szCs w:val="20"/>
              </w:rPr>
              <w:t xml:space="preserve">Renovation of head teacher’s bungalow at Dafor </w:t>
            </w:r>
            <w:r w:rsidR="007A0CEF">
              <w:rPr>
                <w:color w:val="000000"/>
                <w:sz w:val="20"/>
                <w:szCs w:val="20"/>
              </w:rPr>
              <w:t>and supply of furniture</w:t>
            </w:r>
          </w:p>
        </w:tc>
        <w:tc>
          <w:tcPr>
            <w:tcW w:w="1254" w:type="dxa"/>
            <w:tcBorders>
              <w:top w:val="nil"/>
              <w:left w:val="nil"/>
              <w:bottom w:val="single" w:sz="4" w:space="0" w:color="auto"/>
              <w:right w:val="single" w:sz="4" w:space="0" w:color="auto"/>
            </w:tcBorders>
            <w:vAlign w:val="center"/>
            <w:hideMark/>
          </w:tcPr>
          <w:p w14:paraId="72408142" w14:textId="77777777" w:rsidR="00FB07C6" w:rsidRPr="00FB07C6" w:rsidRDefault="00FB07C6" w:rsidP="00FB07C6">
            <w:pPr>
              <w:jc w:val="both"/>
              <w:rPr>
                <w:color w:val="000000"/>
                <w:sz w:val="20"/>
                <w:szCs w:val="20"/>
              </w:rPr>
            </w:pPr>
            <w:r w:rsidRPr="00FB07C6">
              <w:rPr>
                <w:color w:val="000000"/>
                <w:sz w:val="20"/>
                <w:szCs w:val="20"/>
              </w:rPr>
              <w:t>Dafor</w:t>
            </w:r>
          </w:p>
        </w:tc>
        <w:tc>
          <w:tcPr>
            <w:tcW w:w="514" w:type="dxa"/>
            <w:tcBorders>
              <w:top w:val="nil"/>
              <w:left w:val="nil"/>
              <w:bottom w:val="single" w:sz="4" w:space="0" w:color="auto"/>
              <w:right w:val="single" w:sz="4" w:space="0" w:color="auto"/>
            </w:tcBorders>
            <w:shd w:val="clear" w:color="000000" w:fill="4472C4"/>
            <w:vAlign w:val="center"/>
            <w:hideMark/>
          </w:tcPr>
          <w:p w14:paraId="2FABBB90"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6A473D1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49FF2A3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5D02724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41E76E94" w14:textId="6909B04A"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500,000.00</w:t>
            </w:r>
          </w:p>
        </w:tc>
        <w:tc>
          <w:tcPr>
            <w:tcW w:w="1315" w:type="dxa"/>
            <w:tcBorders>
              <w:top w:val="nil"/>
              <w:left w:val="nil"/>
              <w:bottom w:val="single" w:sz="4" w:space="0" w:color="auto"/>
              <w:right w:val="single" w:sz="4" w:space="0" w:color="auto"/>
            </w:tcBorders>
            <w:vAlign w:val="center"/>
            <w:hideMark/>
          </w:tcPr>
          <w:p w14:paraId="6689FA9B" w14:textId="77777777" w:rsidR="00FB07C6" w:rsidRPr="00FB07C6" w:rsidRDefault="00FB07C6" w:rsidP="00FB07C6">
            <w:pPr>
              <w:jc w:val="both"/>
              <w:rPr>
                <w:color w:val="000000"/>
                <w:sz w:val="20"/>
                <w:szCs w:val="20"/>
              </w:rPr>
            </w:pPr>
            <w:r w:rsidRPr="00FB07C6">
              <w:rPr>
                <w:color w:val="000000"/>
                <w:sz w:val="20"/>
                <w:szCs w:val="20"/>
              </w:rPr>
              <w:t>174,000.00</w:t>
            </w:r>
          </w:p>
        </w:tc>
        <w:tc>
          <w:tcPr>
            <w:tcW w:w="1115" w:type="dxa"/>
            <w:tcBorders>
              <w:top w:val="nil"/>
              <w:left w:val="nil"/>
              <w:bottom w:val="single" w:sz="4" w:space="0" w:color="auto"/>
              <w:right w:val="single" w:sz="4" w:space="0" w:color="auto"/>
            </w:tcBorders>
            <w:vAlign w:val="center"/>
            <w:hideMark/>
          </w:tcPr>
          <w:p w14:paraId="565FFA27" w14:textId="084A7230"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3B0C8EF2" w14:textId="636542CF"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6BD4BF84"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5BC4107B"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0BB91D52"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528" w:type="dxa"/>
            <w:tcBorders>
              <w:top w:val="nil"/>
              <w:left w:val="nil"/>
              <w:bottom w:val="single" w:sz="4" w:space="0" w:color="auto"/>
              <w:right w:val="single" w:sz="4" w:space="0" w:color="auto"/>
            </w:tcBorders>
            <w:vAlign w:val="center"/>
            <w:hideMark/>
          </w:tcPr>
          <w:p w14:paraId="57A69613" w14:textId="77777777" w:rsidR="00FB07C6" w:rsidRPr="00FB07C6" w:rsidRDefault="00FB07C6" w:rsidP="00FB07C6">
            <w:pPr>
              <w:jc w:val="both"/>
              <w:rPr>
                <w:color w:val="000000"/>
                <w:sz w:val="20"/>
                <w:szCs w:val="20"/>
              </w:rPr>
            </w:pPr>
            <w:r w:rsidRPr="00FB07C6">
              <w:rPr>
                <w:color w:val="000000"/>
                <w:sz w:val="20"/>
                <w:szCs w:val="20"/>
              </w:rPr>
              <w:t>GES</w:t>
            </w:r>
          </w:p>
        </w:tc>
        <w:tc>
          <w:tcPr>
            <w:tcW w:w="236" w:type="dxa"/>
            <w:vAlign w:val="center"/>
            <w:hideMark/>
          </w:tcPr>
          <w:p w14:paraId="2CD83517" w14:textId="77777777" w:rsidR="00FB07C6" w:rsidRPr="00FB07C6" w:rsidRDefault="00FB07C6" w:rsidP="00FB07C6">
            <w:pPr>
              <w:rPr>
                <w:sz w:val="20"/>
                <w:szCs w:val="20"/>
              </w:rPr>
            </w:pPr>
          </w:p>
        </w:tc>
      </w:tr>
      <w:tr w:rsidR="00FB07C6" w:rsidRPr="00FB07C6" w14:paraId="2FD3A218" w14:textId="77777777" w:rsidTr="009F5ED6">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374515B6" w14:textId="77777777" w:rsidR="00FB07C6" w:rsidRPr="00FB07C6" w:rsidRDefault="00FB07C6" w:rsidP="00FB07C6">
            <w:pPr>
              <w:jc w:val="both"/>
              <w:rPr>
                <w:b/>
                <w:bCs/>
                <w:color w:val="44546A"/>
                <w:sz w:val="20"/>
                <w:szCs w:val="20"/>
              </w:rPr>
            </w:pPr>
            <w:r w:rsidRPr="00FB07C6">
              <w:rPr>
                <w:b/>
                <w:bCs/>
                <w:color w:val="44546A"/>
                <w:sz w:val="20"/>
                <w:szCs w:val="20"/>
              </w:rPr>
              <w:t>25</w:t>
            </w:r>
          </w:p>
        </w:tc>
        <w:tc>
          <w:tcPr>
            <w:tcW w:w="2657" w:type="dxa"/>
            <w:tcBorders>
              <w:top w:val="nil"/>
              <w:left w:val="nil"/>
              <w:bottom w:val="single" w:sz="4" w:space="0" w:color="auto"/>
              <w:right w:val="single" w:sz="4" w:space="0" w:color="auto"/>
            </w:tcBorders>
            <w:shd w:val="clear" w:color="000000" w:fill="D9E2F3"/>
            <w:vAlign w:val="center"/>
            <w:hideMark/>
          </w:tcPr>
          <w:p w14:paraId="705ECB25" w14:textId="77777777" w:rsidR="00FB07C6" w:rsidRPr="00FB07C6" w:rsidRDefault="00FB07C6" w:rsidP="00FB07C6">
            <w:pPr>
              <w:jc w:val="both"/>
              <w:rPr>
                <w:color w:val="000000"/>
                <w:sz w:val="20"/>
                <w:szCs w:val="20"/>
              </w:rPr>
            </w:pPr>
            <w:r w:rsidRPr="00FB07C6">
              <w:rPr>
                <w:color w:val="000000"/>
                <w:sz w:val="20"/>
                <w:szCs w:val="20"/>
              </w:rPr>
              <w:t>Construction of staff Bungalow at Kpando Technical Basic School</w:t>
            </w:r>
          </w:p>
        </w:tc>
        <w:tc>
          <w:tcPr>
            <w:tcW w:w="1254" w:type="dxa"/>
            <w:tcBorders>
              <w:top w:val="nil"/>
              <w:left w:val="nil"/>
              <w:bottom w:val="single" w:sz="4" w:space="0" w:color="auto"/>
              <w:right w:val="single" w:sz="4" w:space="0" w:color="auto"/>
            </w:tcBorders>
            <w:shd w:val="clear" w:color="000000" w:fill="D9E2F3"/>
            <w:vAlign w:val="center"/>
            <w:hideMark/>
          </w:tcPr>
          <w:p w14:paraId="7FA43715" w14:textId="77777777" w:rsidR="00FB07C6" w:rsidRPr="00FB07C6" w:rsidRDefault="00FB07C6" w:rsidP="00FB07C6">
            <w:pPr>
              <w:jc w:val="both"/>
              <w:rPr>
                <w:color w:val="000000"/>
                <w:sz w:val="20"/>
                <w:szCs w:val="20"/>
              </w:rPr>
            </w:pPr>
            <w:r w:rsidRPr="00FB07C6">
              <w:rPr>
                <w:color w:val="000000"/>
                <w:sz w:val="20"/>
                <w:szCs w:val="20"/>
              </w:rPr>
              <w:t>Aziave</w:t>
            </w:r>
          </w:p>
        </w:tc>
        <w:tc>
          <w:tcPr>
            <w:tcW w:w="514" w:type="dxa"/>
            <w:tcBorders>
              <w:top w:val="nil"/>
              <w:left w:val="nil"/>
              <w:bottom w:val="single" w:sz="4" w:space="0" w:color="auto"/>
              <w:right w:val="single" w:sz="4" w:space="0" w:color="auto"/>
            </w:tcBorders>
            <w:shd w:val="clear" w:color="000000" w:fill="FFFFFF"/>
            <w:vAlign w:val="center"/>
            <w:hideMark/>
          </w:tcPr>
          <w:p w14:paraId="59E22F84"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FFFFFF"/>
            <w:vAlign w:val="center"/>
            <w:hideMark/>
          </w:tcPr>
          <w:p w14:paraId="5545C3C7"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7074878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4181196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0B80432" w14:textId="72E29807"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7E85B718" w14:textId="56F6130D" w:rsidR="00FB07C6" w:rsidRPr="00FB07C6" w:rsidRDefault="00575F14" w:rsidP="00FB07C6">
            <w:pPr>
              <w:jc w:val="both"/>
              <w:rPr>
                <w:color w:val="000000"/>
                <w:sz w:val="20"/>
                <w:szCs w:val="20"/>
              </w:rPr>
            </w:pPr>
            <w:r w:rsidRPr="004F4392">
              <w:rPr>
                <w:color w:val="000000" w:themeColor="text1"/>
              </w:rPr>
              <w:t>2,000,000.00</w:t>
            </w:r>
          </w:p>
        </w:tc>
        <w:tc>
          <w:tcPr>
            <w:tcW w:w="1115" w:type="dxa"/>
            <w:tcBorders>
              <w:top w:val="nil"/>
              <w:left w:val="nil"/>
              <w:bottom w:val="single" w:sz="4" w:space="0" w:color="auto"/>
              <w:right w:val="single" w:sz="4" w:space="0" w:color="auto"/>
            </w:tcBorders>
            <w:shd w:val="clear" w:color="000000" w:fill="D9E2F3"/>
            <w:vAlign w:val="center"/>
            <w:hideMark/>
          </w:tcPr>
          <w:p w14:paraId="6ACE181D" w14:textId="6ED336AA"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7F800F3C" w14:textId="6950FB7F" w:rsidR="00FB07C6" w:rsidRPr="00FB07C6" w:rsidRDefault="00391CEE" w:rsidP="00391CEE">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6ED576FE"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0E42D467"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34DB3D13" w14:textId="77777777" w:rsidR="00FB07C6" w:rsidRPr="00FB07C6" w:rsidRDefault="00FB07C6" w:rsidP="00FB07C6">
            <w:pPr>
              <w:jc w:val="both"/>
              <w:rPr>
                <w:color w:val="000000"/>
                <w:sz w:val="20"/>
                <w:szCs w:val="20"/>
              </w:rPr>
            </w:pPr>
            <w:r w:rsidRPr="00FB07C6">
              <w:rPr>
                <w:color w:val="000000"/>
                <w:sz w:val="20"/>
                <w:szCs w:val="20"/>
              </w:rPr>
              <w:t>MWD</w:t>
            </w:r>
          </w:p>
        </w:tc>
        <w:tc>
          <w:tcPr>
            <w:tcW w:w="1528" w:type="dxa"/>
            <w:tcBorders>
              <w:top w:val="nil"/>
              <w:left w:val="nil"/>
              <w:bottom w:val="single" w:sz="4" w:space="0" w:color="auto"/>
              <w:right w:val="single" w:sz="4" w:space="0" w:color="auto"/>
            </w:tcBorders>
            <w:shd w:val="clear" w:color="000000" w:fill="D9E2F3"/>
            <w:vAlign w:val="center"/>
            <w:hideMark/>
          </w:tcPr>
          <w:p w14:paraId="59C2CA95" w14:textId="77777777" w:rsidR="00FB07C6" w:rsidRPr="00FB07C6" w:rsidRDefault="00FB07C6" w:rsidP="00FB07C6">
            <w:pPr>
              <w:jc w:val="both"/>
              <w:rPr>
                <w:color w:val="000000"/>
                <w:sz w:val="20"/>
                <w:szCs w:val="20"/>
              </w:rPr>
            </w:pPr>
            <w:r w:rsidRPr="00FB07C6">
              <w:rPr>
                <w:color w:val="000000"/>
                <w:sz w:val="20"/>
                <w:szCs w:val="20"/>
              </w:rPr>
              <w:t>GES</w:t>
            </w:r>
          </w:p>
        </w:tc>
        <w:tc>
          <w:tcPr>
            <w:tcW w:w="236" w:type="dxa"/>
            <w:vAlign w:val="center"/>
            <w:hideMark/>
          </w:tcPr>
          <w:p w14:paraId="20E29750" w14:textId="77777777" w:rsidR="00FB07C6" w:rsidRPr="00FB07C6" w:rsidRDefault="00FB07C6" w:rsidP="00FB07C6">
            <w:pPr>
              <w:rPr>
                <w:sz w:val="20"/>
                <w:szCs w:val="20"/>
              </w:rPr>
            </w:pPr>
          </w:p>
        </w:tc>
      </w:tr>
      <w:tr w:rsidR="00FB07C6" w:rsidRPr="00FB07C6" w14:paraId="3A8AFA6E"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64FE37E0" w14:textId="77777777" w:rsidR="00FB07C6" w:rsidRPr="00FB07C6" w:rsidRDefault="00FB07C6" w:rsidP="00FB07C6">
            <w:pPr>
              <w:jc w:val="both"/>
              <w:rPr>
                <w:b/>
                <w:bCs/>
                <w:color w:val="000000"/>
                <w:sz w:val="20"/>
                <w:szCs w:val="20"/>
              </w:rPr>
            </w:pPr>
            <w:r w:rsidRPr="00FB07C6">
              <w:rPr>
                <w:b/>
                <w:bCs/>
                <w:color w:val="000000"/>
                <w:sz w:val="20"/>
                <w:szCs w:val="20"/>
              </w:rPr>
              <w:t>Objective: To improve access to quality healthcare services</w:t>
            </w:r>
          </w:p>
        </w:tc>
        <w:tc>
          <w:tcPr>
            <w:tcW w:w="1528" w:type="dxa"/>
            <w:tcBorders>
              <w:top w:val="nil"/>
              <w:left w:val="nil"/>
              <w:bottom w:val="single" w:sz="4" w:space="0" w:color="auto"/>
              <w:right w:val="single" w:sz="4" w:space="0" w:color="auto"/>
            </w:tcBorders>
            <w:noWrap/>
            <w:vAlign w:val="bottom"/>
            <w:hideMark/>
          </w:tcPr>
          <w:p w14:paraId="07B27F52"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65CB1253" w14:textId="77777777" w:rsidR="00FB07C6" w:rsidRPr="00FB07C6" w:rsidRDefault="00FB07C6" w:rsidP="00FB07C6">
            <w:pPr>
              <w:rPr>
                <w:sz w:val="20"/>
                <w:szCs w:val="20"/>
              </w:rPr>
            </w:pPr>
          </w:p>
        </w:tc>
      </w:tr>
      <w:tr w:rsidR="00FB07C6" w:rsidRPr="00FB07C6" w14:paraId="5E0632D3"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00B6269B" w14:textId="77777777" w:rsidR="00FB07C6" w:rsidRPr="00FB07C6" w:rsidRDefault="00FB07C6" w:rsidP="00FB07C6">
            <w:pPr>
              <w:jc w:val="both"/>
              <w:rPr>
                <w:b/>
                <w:bCs/>
                <w:color w:val="000000"/>
                <w:sz w:val="20"/>
                <w:szCs w:val="20"/>
              </w:rPr>
            </w:pPr>
            <w:r w:rsidRPr="00FB07C6">
              <w:rPr>
                <w:b/>
                <w:bCs/>
                <w:color w:val="000000"/>
                <w:sz w:val="20"/>
                <w:szCs w:val="20"/>
              </w:rPr>
              <w:t>Programme: Health Management and Improvement</w:t>
            </w:r>
          </w:p>
        </w:tc>
        <w:tc>
          <w:tcPr>
            <w:tcW w:w="1528" w:type="dxa"/>
            <w:tcBorders>
              <w:top w:val="nil"/>
              <w:left w:val="nil"/>
              <w:bottom w:val="single" w:sz="4" w:space="0" w:color="auto"/>
              <w:right w:val="single" w:sz="4" w:space="0" w:color="auto"/>
            </w:tcBorders>
            <w:noWrap/>
            <w:vAlign w:val="bottom"/>
            <w:hideMark/>
          </w:tcPr>
          <w:p w14:paraId="66F3B736"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2EC88795" w14:textId="77777777" w:rsidR="00FB07C6" w:rsidRPr="00FB07C6" w:rsidRDefault="00FB07C6" w:rsidP="00FB07C6">
            <w:pPr>
              <w:rPr>
                <w:sz w:val="20"/>
                <w:szCs w:val="20"/>
              </w:rPr>
            </w:pPr>
          </w:p>
        </w:tc>
      </w:tr>
      <w:tr w:rsidR="00FB07C6" w:rsidRPr="00FB07C6" w14:paraId="451532F3" w14:textId="77777777" w:rsidTr="009F5ED6">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2ED89E5F" w14:textId="77777777" w:rsidR="00FB07C6" w:rsidRPr="00FB07C6" w:rsidRDefault="00FB07C6" w:rsidP="00FB07C6">
            <w:pPr>
              <w:jc w:val="both"/>
              <w:rPr>
                <w:b/>
                <w:bCs/>
                <w:color w:val="44546A"/>
                <w:sz w:val="20"/>
                <w:szCs w:val="20"/>
              </w:rPr>
            </w:pPr>
            <w:r w:rsidRPr="00FB07C6">
              <w:rPr>
                <w:b/>
                <w:bCs/>
                <w:color w:val="44546A"/>
                <w:sz w:val="20"/>
                <w:szCs w:val="20"/>
              </w:rPr>
              <w:t>26</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4740748F" w14:textId="77777777" w:rsidR="00FB07C6" w:rsidRPr="00FB07C6" w:rsidRDefault="00FB07C6" w:rsidP="00FB07C6">
            <w:pPr>
              <w:jc w:val="both"/>
              <w:rPr>
                <w:color w:val="000000"/>
                <w:sz w:val="20"/>
                <w:szCs w:val="20"/>
              </w:rPr>
            </w:pPr>
            <w:r w:rsidRPr="00FB07C6">
              <w:rPr>
                <w:color w:val="000000"/>
                <w:sz w:val="20"/>
                <w:szCs w:val="20"/>
              </w:rPr>
              <w:t xml:space="preserve">Help complete Maternity block and computer Lab initiated by which are at lintel level by the people of Dafor themselves  </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0EC467D2" w14:textId="77777777" w:rsidR="00FB07C6" w:rsidRPr="00FB07C6" w:rsidRDefault="00FB07C6" w:rsidP="00FB07C6">
            <w:pPr>
              <w:jc w:val="both"/>
              <w:rPr>
                <w:color w:val="000000"/>
                <w:sz w:val="20"/>
                <w:szCs w:val="20"/>
              </w:rPr>
            </w:pPr>
            <w:r w:rsidRPr="00FB07C6">
              <w:rPr>
                <w:color w:val="000000"/>
                <w:sz w:val="20"/>
                <w:szCs w:val="20"/>
              </w:rPr>
              <w:t>Dafor</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1FCF9CE9"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7AC3644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34EA8BC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2501FE22"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87F1CD7" w14:textId="6B528360" w:rsidR="00FB07C6" w:rsidRPr="00FB07C6" w:rsidRDefault="00391CEE" w:rsidP="00391CEE">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4FABA75" w14:textId="77777777" w:rsidR="00575F14" w:rsidRPr="004F4392" w:rsidRDefault="00575F14" w:rsidP="00575F14">
            <w:pPr>
              <w:jc w:val="both"/>
              <w:rPr>
                <w:color w:val="000000" w:themeColor="text1"/>
              </w:rPr>
            </w:pPr>
            <w:r w:rsidRPr="004F4392">
              <w:rPr>
                <w:color w:val="000000" w:themeColor="text1"/>
              </w:rPr>
              <w:t>1,200,000.00</w:t>
            </w:r>
          </w:p>
          <w:p w14:paraId="1F8250AE" w14:textId="7948B2A7" w:rsidR="00FB07C6" w:rsidRPr="00FB07C6" w:rsidRDefault="00FB07C6" w:rsidP="00FB07C6">
            <w:pPr>
              <w:jc w:val="both"/>
              <w:rPr>
                <w:color w:val="000000"/>
                <w:sz w:val="20"/>
                <w:szCs w:val="20"/>
              </w:rPr>
            </w:pP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55DDE41" w14:textId="6DDEBDE9" w:rsidR="00FB07C6" w:rsidRPr="00FB07C6" w:rsidRDefault="00391CEE" w:rsidP="00391CEE">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D24428C" w14:textId="4DF0FDDB" w:rsidR="00FB07C6" w:rsidRPr="00FB07C6" w:rsidRDefault="00391CEE" w:rsidP="00391CEE">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5319D404"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20E79185"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6EC65CA7"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528" w:type="dxa"/>
            <w:vMerge w:val="restart"/>
            <w:tcBorders>
              <w:top w:val="nil"/>
              <w:left w:val="single" w:sz="4" w:space="0" w:color="auto"/>
              <w:bottom w:val="single" w:sz="4" w:space="0" w:color="auto"/>
              <w:right w:val="single" w:sz="4" w:space="0" w:color="auto"/>
            </w:tcBorders>
            <w:shd w:val="clear" w:color="000000" w:fill="D9E2F3"/>
            <w:vAlign w:val="center"/>
            <w:hideMark/>
          </w:tcPr>
          <w:p w14:paraId="4ADD5B7E" w14:textId="77777777" w:rsidR="00FB07C6" w:rsidRPr="00FB07C6" w:rsidRDefault="00FB07C6" w:rsidP="00FB07C6">
            <w:pPr>
              <w:jc w:val="both"/>
              <w:rPr>
                <w:color w:val="000000"/>
                <w:sz w:val="20"/>
                <w:szCs w:val="20"/>
              </w:rPr>
            </w:pPr>
            <w:r w:rsidRPr="00FB07C6">
              <w:rPr>
                <w:color w:val="000000"/>
                <w:sz w:val="20"/>
                <w:szCs w:val="20"/>
              </w:rPr>
              <w:t>GHS</w:t>
            </w:r>
          </w:p>
        </w:tc>
        <w:tc>
          <w:tcPr>
            <w:tcW w:w="236" w:type="dxa"/>
            <w:vAlign w:val="center"/>
            <w:hideMark/>
          </w:tcPr>
          <w:p w14:paraId="290BCF1C" w14:textId="77777777" w:rsidR="00FB07C6" w:rsidRPr="00FB07C6" w:rsidRDefault="00FB07C6" w:rsidP="00FB07C6">
            <w:pPr>
              <w:rPr>
                <w:sz w:val="20"/>
                <w:szCs w:val="20"/>
              </w:rPr>
            </w:pPr>
          </w:p>
        </w:tc>
      </w:tr>
      <w:tr w:rsidR="00FB07C6" w:rsidRPr="00FB07C6" w14:paraId="2AED46FB"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59505C95"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7AFCA4D4"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494C5E03"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11BF82D1"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7B0A4AB6"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4E13090"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E10D54F"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46D41F1A"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52B9F565"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43081270"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27B817FF"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5C7D6C26"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52AAD7D4"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7F26BAAD"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0BD476D0"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70DEB5B1" w14:textId="77777777" w:rsidR="00FB07C6" w:rsidRPr="00FB07C6" w:rsidRDefault="00FB07C6" w:rsidP="00FB07C6">
            <w:pPr>
              <w:jc w:val="both"/>
              <w:rPr>
                <w:color w:val="000000"/>
                <w:sz w:val="20"/>
                <w:szCs w:val="20"/>
              </w:rPr>
            </w:pPr>
          </w:p>
        </w:tc>
      </w:tr>
      <w:tr w:rsidR="00FB07C6" w:rsidRPr="00FB07C6" w14:paraId="4265A630" w14:textId="77777777" w:rsidTr="009F5ED6">
        <w:trPr>
          <w:trHeight w:val="1530"/>
        </w:trPr>
        <w:tc>
          <w:tcPr>
            <w:tcW w:w="676" w:type="dxa"/>
            <w:tcBorders>
              <w:top w:val="nil"/>
              <w:left w:val="single" w:sz="4" w:space="0" w:color="auto"/>
              <w:bottom w:val="single" w:sz="4" w:space="0" w:color="auto"/>
              <w:right w:val="single" w:sz="4" w:space="0" w:color="auto"/>
            </w:tcBorders>
            <w:vAlign w:val="center"/>
            <w:hideMark/>
          </w:tcPr>
          <w:p w14:paraId="6BC8D270" w14:textId="77777777" w:rsidR="00FB07C6" w:rsidRPr="00FB07C6" w:rsidRDefault="00FB07C6" w:rsidP="00FB07C6">
            <w:pPr>
              <w:jc w:val="both"/>
              <w:rPr>
                <w:b/>
                <w:bCs/>
                <w:color w:val="44546A"/>
                <w:sz w:val="20"/>
                <w:szCs w:val="20"/>
              </w:rPr>
            </w:pPr>
            <w:r w:rsidRPr="00FB07C6">
              <w:rPr>
                <w:b/>
                <w:bCs/>
                <w:color w:val="44546A"/>
                <w:sz w:val="20"/>
                <w:szCs w:val="20"/>
              </w:rPr>
              <w:t>27</w:t>
            </w:r>
          </w:p>
        </w:tc>
        <w:tc>
          <w:tcPr>
            <w:tcW w:w="2657" w:type="dxa"/>
            <w:tcBorders>
              <w:top w:val="nil"/>
              <w:left w:val="nil"/>
              <w:bottom w:val="single" w:sz="4" w:space="0" w:color="auto"/>
              <w:right w:val="single" w:sz="4" w:space="0" w:color="auto"/>
            </w:tcBorders>
            <w:vAlign w:val="center"/>
            <w:hideMark/>
          </w:tcPr>
          <w:p w14:paraId="123E08ED" w14:textId="77777777" w:rsidR="00FB07C6" w:rsidRPr="00FB07C6" w:rsidRDefault="00FB07C6" w:rsidP="00FB07C6">
            <w:pPr>
              <w:jc w:val="both"/>
              <w:rPr>
                <w:color w:val="000000"/>
                <w:sz w:val="20"/>
                <w:szCs w:val="20"/>
              </w:rPr>
            </w:pPr>
            <w:r w:rsidRPr="00FB07C6">
              <w:rPr>
                <w:color w:val="000000"/>
                <w:sz w:val="20"/>
                <w:szCs w:val="20"/>
              </w:rPr>
              <w:t>Home visits and sensitization of household on malaria prevention and other diseases</w:t>
            </w:r>
          </w:p>
        </w:tc>
        <w:tc>
          <w:tcPr>
            <w:tcW w:w="1254" w:type="dxa"/>
            <w:tcBorders>
              <w:top w:val="nil"/>
              <w:left w:val="nil"/>
              <w:bottom w:val="single" w:sz="4" w:space="0" w:color="auto"/>
              <w:right w:val="single" w:sz="4" w:space="0" w:color="auto"/>
            </w:tcBorders>
            <w:vAlign w:val="center"/>
            <w:hideMark/>
          </w:tcPr>
          <w:p w14:paraId="70E937D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3E10722C"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17F8E30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4229F2E9"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5E58A20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94D7231" w14:textId="22A77822"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7B226E61" w14:textId="77777777" w:rsidR="00FB07C6" w:rsidRPr="00FB07C6" w:rsidRDefault="00FB07C6" w:rsidP="00FB07C6">
            <w:pPr>
              <w:jc w:val="both"/>
              <w:rPr>
                <w:color w:val="000000"/>
                <w:sz w:val="20"/>
                <w:szCs w:val="20"/>
              </w:rPr>
            </w:pPr>
            <w:r w:rsidRPr="00FB07C6">
              <w:rPr>
                <w:color w:val="000000"/>
                <w:sz w:val="20"/>
                <w:szCs w:val="20"/>
              </w:rPr>
              <w:t>200,000.00</w:t>
            </w:r>
          </w:p>
        </w:tc>
        <w:tc>
          <w:tcPr>
            <w:tcW w:w="1115" w:type="dxa"/>
            <w:tcBorders>
              <w:top w:val="nil"/>
              <w:left w:val="nil"/>
              <w:bottom w:val="single" w:sz="4" w:space="0" w:color="auto"/>
              <w:right w:val="single" w:sz="4" w:space="0" w:color="auto"/>
            </w:tcBorders>
            <w:vAlign w:val="center"/>
            <w:hideMark/>
          </w:tcPr>
          <w:p w14:paraId="72F1825C" w14:textId="4A4467CA" w:rsidR="00FB07C6" w:rsidRPr="00FB07C6" w:rsidRDefault="00391CEE" w:rsidP="00391CEE">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3622FED4" w14:textId="77777777" w:rsidR="00FB07C6" w:rsidRPr="00FB07C6" w:rsidRDefault="00FB07C6" w:rsidP="00FB07C6">
            <w:pPr>
              <w:jc w:val="both"/>
              <w:rPr>
                <w:color w:val="000000"/>
                <w:sz w:val="20"/>
                <w:szCs w:val="20"/>
              </w:rPr>
            </w:pPr>
            <w:r w:rsidRPr="00FB07C6">
              <w:rPr>
                <w:color w:val="000000"/>
                <w:sz w:val="20"/>
                <w:szCs w:val="20"/>
              </w:rPr>
              <w:t>100,000.00</w:t>
            </w:r>
          </w:p>
        </w:tc>
        <w:tc>
          <w:tcPr>
            <w:tcW w:w="594" w:type="dxa"/>
            <w:gridSpan w:val="2"/>
            <w:tcBorders>
              <w:top w:val="nil"/>
              <w:left w:val="nil"/>
              <w:bottom w:val="single" w:sz="4" w:space="0" w:color="auto"/>
              <w:right w:val="single" w:sz="4" w:space="0" w:color="auto"/>
            </w:tcBorders>
            <w:vAlign w:val="center"/>
            <w:hideMark/>
          </w:tcPr>
          <w:p w14:paraId="7796EB25"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73C7EC5D"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57C3AACA" w14:textId="77777777" w:rsidR="00FB07C6" w:rsidRPr="00FB07C6" w:rsidRDefault="00FB07C6" w:rsidP="00FB07C6">
            <w:pPr>
              <w:jc w:val="both"/>
              <w:rPr>
                <w:color w:val="000000"/>
                <w:sz w:val="20"/>
                <w:szCs w:val="20"/>
              </w:rPr>
            </w:pPr>
            <w:r w:rsidRPr="00FB07C6">
              <w:rPr>
                <w:color w:val="000000"/>
                <w:sz w:val="20"/>
                <w:szCs w:val="20"/>
              </w:rPr>
              <w:t xml:space="preserve">Central </w:t>
            </w:r>
          </w:p>
        </w:tc>
        <w:tc>
          <w:tcPr>
            <w:tcW w:w="1528" w:type="dxa"/>
            <w:tcBorders>
              <w:top w:val="nil"/>
              <w:left w:val="nil"/>
              <w:bottom w:val="single" w:sz="4" w:space="0" w:color="auto"/>
              <w:right w:val="single" w:sz="4" w:space="0" w:color="auto"/>
            </w:tcBorders>
            <w:vAlign w:val="center"/>
            <w:hideMark/>
          </w:tcPr>
          <w:p w14:paraId="087BDCBB" w14:textId="77777777" w:rsidR="00FB07C6" w:rsidRPr="00FB07C6" w:rsidRDefault="00FB07C6" w:rsidP="00FB07C6">
            <w:pPr>
              <w:jc w:val="both"/>
              <w:rPr>
                <w:color w:val="000000"/>
                <w:sz w:val="20"/>
                <w:szCs w:val="20"/>
              </w:rPr>
            </w:pPr>
            <w:r w:rsidRPr="00FB07C6">
              <w:rPr>
                <w:color w:val="000000"/>
                <w:sz w:val="20"/>
                <w:szCs w:val="20"/>
              </w:rPr>
              <w:t>GHS</w:t>
            </w:r>
          </w:p>
        </w:tc>
        <w:tc>
          <w:tcPr>
            <w:tcW w:w="236" w:type="dxa"/>
            <w:vAlign w:val="center"/>
            <w:hideMark/>
          </w:tcPr>
          <w:p w14:paraId="12CFA124" w14:textId="77777777" w:rsidR="00FB07C6" w:rsidRPr="00FB07C6" w:rsidRDefault="00FB07C6" w:rsidP="00FB07C6">
            <w:pPr>
              <w:rPr>
                <w:sz w:val="20"/>
                <w:szCs w:val="20"/>
              </w:rPr>
            </w:pPr>
          </w:p>
        </w:tc>
      </w:tr>
      <w:tr w:rsidR="00FB07C6" w:rsidRPr="00FB07C6" w14:paraId="47B59AF2" w14:textId="77777777" w:rsidTr="009F5ED6">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50A55D8C" w14:textId="77777777" w:rsidR="00FB07C6" w:rsidRPr="00FB07C6" w:rsidRDefault="00FB07C6" w:rsidP="00FB07C6">
            <w:pPr>
              <w:jc w:val="both"/>
              <w:rPr>
                <w:b/>
                <w:bCs/>
                <w:color w:val="44546A"/>
                <w:sz w:val="20"/>
                <w:szCs w:val="20"/>
              </w:rPr>
            </w:pPr>
            <w:r w:rsidRPr="00FB07C6">
              <w:rPr>
                <w:b/>
                <w:bCs/>
                <w:color w:val="44546A"/>
                <w:sz w:val="20"/>
                <w:szCs w:val="20"/>
              </w:rPr>
              <w:t>28</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7302A317" w14:textId="77777777" w:rsidR="00FB07C6" w:rsidRPr="00FB07C6" w:rsidRDefault="00FB07C6" w:rsidP="00FB07C6">
            <w:pPr>
              <w:jc w:val="both"/>
              <w:rPr>
                <w:color w:val="000000"/>
                <w:sz w:val="20"/>
                <w:szCs w:val="20"/>
              </w:rPr>
            </w:pPr>
            <w:r w:rsidRPr="00FB07C6">
              <w:rPr>
                <w:color w:val="000000"/>
                <w:sz w:val="20"/>
                <w:szCs w:val="20"/>
              </w:rPr>
              <w:t>Carry out public education prevention of HIV / AIDS and other diseases in the municipality</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4737A46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3CAA4DB2"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6C73766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2493793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89CD97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44F7875" w14:textId="0A896DD4" w:rsidR="00FB07C6" w:rsidRPr="00FB07C6" w:rsidRDefault="00391CEE" w:rsidP="00391CEE">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7CCEC42" w14:textId="77777777" w:rsidR="00FB07C6" w:rsidRPr="00FB07C6" w:rsidRDefault="00FB07C6" w:rsidP="00FB07C6">
            <w:pPr>
              <w:jc w:val="both"/>
              <w:rPr>
                <w:color w:val="000000"/>
                <w:sz w:val="20"/>
                <w:szCs w:val="20"/>
              </w:rPr>
            </w:pPr>
            <w:r w:rsidRPr="00FB07C6">
              <w:rPr>
                <w:color w:val="000000"/>
                <w:sz w:val="20"/>
                <w:szCs w:val="20"/>
              </w:rPr>
              <w:t>40,000.00</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B906BF4" w14:textId="77777777" w:rsidR="00FB07C6" w:rsidRPr="00FB07C6" w:rsidRDefault="00FB07C6" w:rsidP="00FB07C6">
            <w:pPr>
              <w:jc w:val="both"/>
              <w:rPr>
                <w:color w:val="000000"/>
                <w:sz w:val="20"/>
                <w:szCs w:val="20"/>
              </w:rPr>
            </w:pPr>
            <w:r w:rsidRPr="00FB07C6">
              <w:rPr>
                <w:color w:val="000000"/>
                <w:sz w:val="20"/>
                <w:szCs w:val="20"/>
              </w:rPr>
              <w:t>10,000.00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E8A5085" w14:textId="77777777" w:rsidR="00FB07C6" w:rsidRPr="00FB07C6" w:rsidRDefault="00FB07C6" w:rsidP="00FB07C6">
            <w:pPr>
              <w:jc w:val="both"/>
              <w:rPr>
                <w:color w:val="000000"/>
                <w:sz w:val="20"/>
                <w:szCs w:val="20"/>
              </w:rPr>
            </w:pPr>
            <w:r w:rsidRPr="00FB07C6">
              <w:rPr>
                <w:color w:val="000000"/>
                <w:sz w:val="20"/>
                <w:szCs w:val="20"/>
              </w:rPr>
              <w:t>30,000.00</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B3FF934"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0047EF2D"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62AF3610" w14:textId="77777777" w:rsidR="00FB07C6" w:rsidRPr="00FB07C6" w:rsidRDefault="00FB07C6" w:rsidP="00FB07C6">
            <w:pPr>
              <w:jc w:val="both"/>
              <w:rPr>
                <w:color w:val="000000"/>
                <w:sz w:val="20"/>
                <w:szCs w:val="20"/>
              </w:rPr>
            </w:pPr>
            <w:r w:rsidRPr="00FB07C6">
              <w:rPr>
                <w:color w:val="000000"/>
                <w:sz w:val="20"/>
                <w:szCs w:val="20"/>
              </w:rPr>
              <w:t>GHS</w:t>
            </w:r>
          </w:p>
        </w:tc>
        <w:tc>
          <w:tcPr>
            <w:tcW w:w="1528" w:type="dxa"/>
            <w:vMerge w:val="restart"/>
            <w:tcBorders>
              <w:top w:val="nil"/>
              <w:left w:val="single" w:sz="4" w:space="0" w:color="auto"/>
              <w:bottom w:val="single" w:sz="4" w:space="0" w:color="auto"/>
              <w:right w:val="single" w:sz="4" w:space="0" w:color="auto"/>
            </w:tcBorders>
            <w:shd w:val="clear" w:color="000000" w:fill="D9E2F3"/>
            <w:vAlign w:val="center"/>
            <w:hideMark/>
          </w:tcPr>
          <w:p w14:paraId="76B9DDCD"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537EEF77" w14:textId="77777777" w:rsidR="00FB07C6" w:rsidRPr="00FB07C6" w:rsidRDefault="00FB07C6" w:rsidP="00FB07C6">
            <w:pPr>
              <w:rPr>
                <w:sz w:val="20"/>
                <w:szCs w:val="20"/>
              </w:rPr>
            </w:pPr>
          </w:p>
        </w:tc>
      </w:tr>
      <w:tr w:rsidR="00FB07C6" w:rsidRPr="00FB07C6" w14:paraId="2066739D"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1D061347"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0D1E4AB6"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5E24D945"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46B00BE6"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6AC55C9B"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07E8F49"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24BA96F"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2BAFA67F"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0C931F33"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03208F78"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132C9AF4"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31414A80"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30D3E266"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4BA12AFC"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00FAEDC7"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358091CF" w14:textId="77777777" w:rsidR="00FB07C6" w:rsidRPr="00FB07C6" w:rsidRDefault="00FB07C6" w:rsidP="00FB07C6">
            <w:pPr>
              <w:jc w:val="both"/>
              <w:rPr>
                <w:color w:val="000000"/>
                <w:sz w:val="20"/>
                <w:szCs w:val="20"/>
              </w:rPr>
            </w:pPr>
          </w:p>
        </w:tc>
      </w:tr>
      <w:tr w:rsidR="00FB07C6" w:rsidRPr="00FB07C6" w14:paraId="5CD0B883" w14:textId="77777777" w:rsidTr="009F5ED6">
        <w:trPr>
          <w:trHeight w:val="765"/>
        </w:trPr>
        <w:tc>
          <w:tcPr>
            <w:tcW w:w="676" w:type="dxa"/>
            <w:tcBorders>
              <w:top w:val="nil"/>
              <w:left w:val="single" w:sz="4" w:space="0" w:color="auto"/>
              <w:bottom w:val="single" w:sz="4" w:space="0" w:color="auto"/>
              <w:right w:val="single" w:sz="4" w:space="0" w:color="auto"/>
            </w:tcBorders>
            <w:vAlign w:val="center"/>
            <w:hideMark/>
          </w:tcPr>
          <w:p w14:paraId="156E22EF" w14:textId="77777777" w:rsidR="00FB07C6" w:rsidRPr="00FB07C6" w:rsidRDefault="00FB07C6" w:rsidP="00FB07C6">
            <w:pPr>
              <w:jc w:val="both"/>
              <w:rPr>
                <w:b/>
                <w:bCs/>
                <w:color w:val="44546A"/>
                <w:sz w:val="20"/>
                <w:szCs w:val="20"/>
              </w:rPr>
            </w:pPr>
            <w:r w:rsidRPr="00FB07C6">
              <w:rPr>
                <w:b/>
                <w:bCs/>
                <w:color w:val="44546A"/>
                <w:sz w:val="20"/>
                <w:szCs w:val="20"/>
              </w:rPr>
              <w:lastRenderedPageBreak/>
              <w:t>29</w:t>
            </w:r>
          </w:p>
        </w:tc>
        <w:tc>
          <w:tcPr>
            <w:tcW w:w="2657" w:type="dxa"/>
            <w:tcBorders>
              <w:top w:val="nil"/>
              <w:left w:val="nil"/>
              <w:bottom w:val="single" w:sz="4" w:space="0" w:color="auto"/>
              <w:right w:val="single" w:sz="4" w:space="0" w:color="auto"/>
            </w:tcBorders>
            <w:vAlign w:val="center"/>
            <w:hideMark/>
          </w:tcPr>
          <w:p w14:paraId="3D3ED695" w14:textId="77777777" w:rsidR="00FB07C6" w:rsidRPr="00FB07C6" w:rsidRDefault="00FB07C6" w:rsidP="00FB07C6">
            <w:pPr>
              <w:jc w:val="both"/>
              <w:rPr>
                <w:color w:val="000000"/>
                <w:sz w:val="20"/>
                <w:szCs w:val="20"/>
              </w:rPr>
            </w:pPr>
            <w:r w:rsidRPr="00FB07C6">
              <w:rPr>
                <w:color w:val="000000"/>
                <w:sz w:val="20"/>
                <w:szCs w:val="20"/>
              </w:rPr>
              <w:t>Upgrade Fesi clinic to health center</w:t>
            </w:r>
          </w:p>
        </w:tc>
        <w:tc>
          <w:tcPr>
            <w:tcW w:w="1254" w:type="dxa"/>
            <w:tcBorders>
              <w:top w:val="nil"/>
              <w:left w:val="nil"/>
              <w:bottom w:val="single" w:sz="4" w:space="0" w:color="auto"/>
              <w:right w:val="single" w:sz="4" w:space="0" w:color="auto"/>
            </w:tcBorders>
            <w:vAlign w:val="center"/>
            <w:hideMark/>
          </w:tcPr>
          <w:p w14:paraId="2EBAEEF7" w14:textId="77777777" w:rsidR="00FB07C6" w:rsidRPr="00FB07C6" w:rsidRDefault="00FB07C6" w:rsidP="00FB07C6">
            <w:pPr>
              <w:jc w:val="both"/>
              <w:rPr>
                <w:color w:val="000000"/>
                <w:sz w:val="20"/>
                <w:szCs w:val="20"/>
              </w:rPr>
            </w:pPr>
            <w:r w:rsidRPr="00FB07C6">
              <w:rPr>
                <w:color w:val="000000"/>
                <w:sz w:val="20"/>
                <w:szCs w:val="20"/>
              </w:rPr>
              <w:t>Fesi</w:t>
            </w:r>
          </w:p>
        </w:tc>
        <w:tc>
          <w:tcPr>
            <w:tcW w:w="514" w:type="dxa"/>
            <w:tcBorders>
              <w:top w:val="nil"/>
              <w:left w:val="nil"/>
              <w:bottom w:val="single" w:sz="4" w:space="0" w:color="auto"/>
              <w:right w:val="single" w:sz="4" w:space="0" w:color="auto"/>
            </w:tcBorders>
            <w:shd w:val="clear" w:color="000000" w:fill="4472C4"/>
            <w:vAlign w:val="center"/>
            <w:hideMark/>
          </w:tcPr>
          <w:p w14:paraId="546E5597"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27D67639"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9821F8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400162ED"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103CFDDC" w14:textId="23D590AB" w:rsidR="00FB07C6" w:rsidRPr="00FB07C6" w:rsidRDefault="00391CEE" w:rsidP="00391CEE">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0EE399A5" w14:textId="77777777" w:rsidR="00FB07C6" w:rsidRPr="00FB07C6" w:rsidRDefault="00FB07C6" w:rsidP="00FB07C6">
            <w:pPr>
              <w:jc w:val="both"/>
              <w:rPr>
                <w:color w:val="000000"/>
                <w:sz w:val="20"/>
                <w:szCs w:val="20"/>
              </w:rPr>
            </w:pPr>
            <w:r w:rsidRPr="00FB07C6">
              <w:rPr>
                <w:color w:val="000000"/>
                <w:sz w:val="20"/>
                <w:szCs w:val="20"/>
              </w:rPr>
              <w:t>850,600.00</w:t>
            </w:r>
          </w:p>
        </w:tc>
        <w:tc>
          <w:tcPr>
            <w:tcW w:w="1115" w:type="dxa"/>
            <w:tcBorders>
              <w:top w:val="nil"/>
              <w:left w:val="nil"/>
              <w:bottom w:val="single" w:sz="4" w:space="0" w:color="auto"/>
              <w:right w:val="single" w:sz="4" w:space="0" w:color="auto"/>
            </w:tcBorders>
            <w:vAlign w:val="center"/>
            <w:hideMark/>
          </w:tcPr>
          <w:p w14:paraId="4C8A15AC" w14:textId="67E95140"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686E534E" w14:textId="0E7EF892"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6B7EBFC9"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789063CC"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56518AF6" w14:textId="77777777" w:rsidR="00FB07C6" w:rsidRPr="00FB07C6" w:rsidRDefault="00FB07C6" w:rsidP="00FB07C6">
            <w:pPr>
              <w:jc w:val="both"/>
              <w:rPr>
                <w:color w:val="000000"/>
                <w:sz w:val="20"/>
                <w:szCs w:val="20"/>
              </w:rPr>
            </w:pPr>
            <w:r w:rsidRPr="00FB07C6">
              <w:rPr>
                <w:color w:val="000000"/>
                <w:sz w:val="20"/>
                <w:szCs w:val="20"/>
              </w:rPr>
              <w:t>MWD</w:t>
            </w:r>
          </w:p>
        </w:tc>
        <w:tc>
          <w:tcPr>
            <w:tcW w:w="1528" w:type="dxa"/>
            <w:tcBorders>
              <w:top w:val="nil"/>
              <w:left w:val="nil"/>
              <w:bottom w:val="single" w:sz="4" w:space="0" w:color="auto"/>
              <w:right w:val="single" w:sz="4" w:space="0" w:color="auto"/>
            </w:tcBorders>
            <w:vAlign w:val="center"/>
            <w:hideMark/>
          </w:tcPr>
          <w:p w14:paraId="114CD0F8"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4AF96627" w14:textId="77777777" w:rsidR="00FB07C6" w:rsidRPr="00FB07C6" w:rsidRDefault="00FB07C6" w:rsidP="00FB07C6">
            <w:pPr>
              <w:rPr>
                <w:sz w:val="20"/>
                <w:szCs w:val="20"/>
              </w:rPr>
            </w:pPr>
          </w:p>
        </w:tc>
      </w:tr>
      <w:tr w:rsidR="00FB07C6" w:rsidRPr="00FB07C6" w14:paraId="3FEBC920" w14:textId="77777777" w:rsidTr="009F5ED6">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4E436B55" w14:textId="77777777" w:rsidR="00FB07C6" w:rsidRPr="00FB07C6" w:rsidRDefault="00FB07C6" w:rsidP="00FB07C6">
            <w:pPr>
              <w:jc w:val="both"/>
              <w:rPr>
                <w:b/>
                <w:bCs/>
                <w:color w:val="44546A"/>
                <w:sz w:val="20"/>
                <w:szCs w:val="20"/>
              </w:rPr>
            </w:pPr>
            <w:r w:rsidRPr="00FB07C6">
              <w:rPr>
                <w:b/>
                <w:bCs/>
                <w:color w:val="44546A"/>
                <w:sz w:val="20"/>
                <w:szCs w:val="20"/>
              </w:rPr>
              <w:t>30</w:t>
            </w:r>
          </w:p>
        </w:tc>
        <w:tc>
          <w:tcPr>
            <w:tcW w:w="2657" w:type="dxa"/>
            <w:tcBorders>
              <w:top w:val="nil"/>
              <w:left w:val="nil"/>
              <w:bottom w:val="single" w:sz="4" w:space="0" w:color="auto"/>
              <w:right w:val="single" w:sz="4" w:space="0" w:color="auto"/>
            </w:tcBorders>
            <w:shd w:val="clear" w:color="000000" w:fill="D9E2F3"/>
            <w:vAlign w:val="center"/>
            <w:hideMark/>
          </w:tcPr>
          <w:p w14:paraId="0B796B62" w14:textId="723E3686" w:rsidR="00FB07C6" w:rsidRPr="00FB07C6" w:rsidRDefault="007A0CEF" w:rsidP="00FB07C6">
            <w:pPr>
              <w:jc w:val="both"/>
              <w:rPr>
                <w:color w:val="000000"/>
                <w:sz w:val="20"/>
                <w:szCs w:val="20"/>
              </w:rPr>
            </w:pPr>
            <w:r>
              <w:rPr>
                <w:color w:val="000000"/>
                <w:sz w:val="20"/>
                <w:szCs w:val="20"/>
              </w:rPr>
              <w:t xml:space="preserve">Construction, </w:t>
            </w:r>
            <w:r w:rsidR="00FB07C6" w:rsidRPr="00FB07C6">
              <w:rPr>
                <w:color w:val="000000"/>
                <w:sz w:val="20"/>
                <w:szCs w:val="20"/>
              </w:rPr>
              <w:t>Renovation</w:t>
            </w:r>
            <w:r>
              <w:rPr>
                <w:color w:val="000000"/>
                <w:sz w:val="20"/>
                <w:szCs w:val="20"/>
              </w:rPr>
              <w:t>,</w:t>
            </w:r>
            <w:r w:rsidR="00FB07C6" w:rsidRPr="00FB07C6">
              <w:rPr>
                <w:color w:val="000000"/>
                <w:sz w:val="20"/>
                <w:szCs w:val="20"/>
              </w:rPr>
              <w:t xml:space="preserve"> and upgrading of Health center into a hospital</w:t>
            </w:r>
          </w:p>
        </w:tc>
        <w:tc>
          <w:tcPr>
            <w:tcW w:w="1254" w:type="dxa"/>
            <w:tcBorders>
              <w:top w:val="nil"/>
              <w:left w:val="nil"/>
              <w:bottom w:val="single" w:sz="4" w:space="0" w:color="auto"/>
              <w:right w:val="single" w:sz="4" w:space="0" w:color="auto"/>
            </w:tcBorders>
            <w:shd w:val="clear" w:color="000000" w:fill="D9E2F3"/>
            <w:vAlign w:val="center"/>
            <w:hideMark/>
          </w:tcPr>
          <w:p w14:paraId="4C19375D" w14:textId="77777777" w:rsidR="00FB07C6" w:rsidRPr="00FB07C6" w:rsidRDefault="00FB07C6" w:rsidP="00FB07C6">
            <w:pPr>
              <w:jc w:val="both"/>
              <w:rPr>
                <w:color w:val="000000"/>
                <w:sz w:val="20"/>
                <w:szCs w:val="20"/>
              </w:rPr>
            </w:pPr>
            <w:r w:rsidRPr="00FB07C6">
              <w:rPr>
                <w:color w:val="000000"/>
                <w:sz w:val="20"/>
                <w:szCs w:val="20"/>
              </w:rPr>
              <w:t>Kpando</w:t>
            </w:r>
          </w:p>
        </w:tc>
        <w:tc>
          <w:tcPr>
            <w:tcW w:w="514" w:type="dxa"/>
            <w:tcBorders>
              <w:top w:val="nil"/>
              <w:left w:val="nil"/>
              <w:bottom w:val="single" w:sz="4" w:space="0" w:color="auto"/>
              <w:right w:val="single" w:sz="4" w:space="0" w:color="auto"/>
            </w:tcBorders>
            <w:shd w:val="clear" w:color="000000" w:fill="4472C4"/>
            <w:vAlign w:val="center"/>
            <w:hideMark/>
          </w:tcPr>
          <w:p w14:paraId="7E6DBD6D"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53090C3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1D26592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6336BF0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64A45AE" w14:textId="423FB54B"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2A600685" w14:textId="7B3E6993" w:rsidR="00FB07C6" w:rsidRPr="00FB07C6" w:rsidRDefault="00575F14" w:rsidP="00FB07C6">
            <w:pPr>
              <w:jc w:val="both"/>
              <w:rPr>
                <w:color w:val="000000"/>
                <w:sz w:val="20"/>
                <w:szCs w:val="20"/>
              </w:rPr>
            </w:pPr>
            <w:r w:rsidRPr="007A0CEF">
              <w:rPr>
                <w:color w:val="000000"/>
                <w:sz w:val="20"/>
                <w:szCs w:val="20"/>
              </w:rPr>
              <w:t>2,505,000.00</w:t>
            </w:r>
          </w:p>
        </w:tc>
        <w:tc>
          <w:tcPr>
            <w:tcW w:w="1115" w:type="dxa"/>
            <w:tcBorders>
              <w:top w:val="nil"/>
              <w:left w:val="nil"/>
              <w:bottom w:val="single" w:sz="4" w:space="0" w:color="auto"/>
              <w:right w:val="single" w:sz="4" w:space="0" w:color="auto"/>
            </w:tcBorders>
            <w:shd w:val="clear" w:color="000000" w:fill="D9E2F3"/>
            <w:vAlign w:val="center"/>
            <w:hideMark/>
          </w:tcPr>
          <w:p w14:paraId="40E6DBC8" w14:textId="1EA40CDF"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738A5BB9" w14:textId="192ABAB0"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1,000,000.00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1DEDC0C5"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shd w:val="clear" w:color="000000" w:fill="D9E2F3"/>
            <w:vAlign w:val="center"/>
            <w:hideMark/>
          </w:tcPr>
          <w:p w14:paraId="45090315"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05C81B58" w14:textId="77777777" w:rsidR="00FB07C6" w:rsidRPr="00FB07C6" w:rsidRDefault="00FB07C6" w:rsidP="00FB07C6">
            <w:pPr>
              <w:jc w:val="both"/>
              <w:rPr>
                <w:color w:val="000000"/>
                <w:sz w:val="20"/>
                <w:szCs w:val="20"/>
              </w:rPr>
            </w:pPr>
            <w:r w:rsidRPr="00FB07C6">
              <w:rPr>
                <w:color w:val="000000"/>
                <w:sz w:val="20"/>
                <w:szCs w:val="20"/>
              </w:rPr>
              <w:t>MWD</w:t>
            </w:r>
          </w:p>
        </w:tc>
        <w:tc>
          <w:tcPr>
            <w:tcW w:w="1528" w:type="dxa"/>
            <w:tcBorders>
              <w:top w:val="nil"/>
              <w:left w:val="nil"/>
              <w:bottom w:val="single" w:sz="4" w:space="0" w:color="auto"/>
              <w:right w:val="single" w:sz="4" w:space="0" w:color="auto"/>
            </w:tcBorders>
            <w:shd w:val="clear" w:color="000000" w:fill="D9E2F3"/>
            <w:vAlign w:val="center"/>
            <w:hideMark/>
          </w:tcPr>
          <w:p w14:paraId="68CDA2DB" w14:textId="77777777" w:rsidR="00FB07C6" w:rsidRPr="00FB07C6" w:rsidRDefault="00FB07C6" w:rsidP="00FB07C6">
            <w:pPr>
              <w:jc w:val="both"/>
              <w:rPr>
                <w:color w:val="000000"/>
                <w:sz w:val="20"/>
                <w:szCs w:val="20"/>
              </w:rPr>
            </w:pPr>
            <w:r w:rsidRPr="00FB07C6">
              <w:rPr>
                <w:color w:val="000000"/>
                <w:sz w:val="20"/>
                <w:szCs w:val="20"/>
              </w:rPr>
              <w:t>GHS</w:t>
            </w:r>
          </w:p>
        </w:tc>
        <w:tc>
          <w:tcPr>
            <w:tcW w:w="236" w:type="dxa"/>
            <w:vAlign w:val="center"/>
            <w:hideMark/>
          </w:tcPr>
          <w:p w14:paraId="33EDABFD" w14:textId="77777777" w:rsidR="00FB07C6" w:rsidRPr="00FB07C6" w:rsidRDefault="00FB07C6" w:rsidP="00FB07C6">
            <w:pPr>
              <w:rPr>
                <w:sz w:val="20"/>
                <w:szCs w:val="20"/>
              </w:rPr>
            </w:pPr>
          </w:p>
        </w:tc>
      </w:tr>
      <w:tr w:rsidR="00FB07C6" w:rsidRPr="00FB07C6" w14:paraId="1543F541"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538F9DA7" w14:textId="77777777" w:rsidR="00FB07C6" w:rsidRPr="00FB07C6" w:rsidRDefault="00FB07C6" w:rsidP="00FB07C6">
            <w:pPr>
              <w:jc w:val="both"/>
              <w:rPr>
                <w:b/>
                <w:bCs/>
                <w:color w:val="000000"/>
                <w:sz w:val="20"/>
                <w:szCs w:val="20"/>
              </w:rPr>
            </w:pPr>
            <w:r w:rsidRPr="00FB07C6">
              <w:rPr>
                <w:b/>
                <w:bCs/>
                <w:color w:val="000000"/>
                <w:sz w:val="20"/>
                <w:szCs w:val="20"/>
              </w:rPr>
              <w:t>Objective: Ensure Access to Clean, Safe and Affordable Water and Improved Sanitation</w:t>
            </w:r>
          </w:p>
        </w:tc>
        <w:tc>
          <w:tcPr>
            <w:tcW w:w="1528" w:type="dxa"/>
            <w:tcBorders>
              <w:top w:val="nil"/>
              <w:left w:val="nil"/>
              <w:bottom w:val="single" w:sz="4" w:space="0" w:color="auto"/>
              <w:right w:val="single" w:sz="4" w:space="0" w:color="auto"/>
            </w:tcBorders>
            <w:noWrap/>
            <w:vAlign w:val="bottom"/>
            <w:hideMark/>
          </w:tcPr>
          <w:p w14:paraId="479FDF04"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5B3B8401" w14:textId="77777777" w:rsidR="00FB07C6" w:rsidRPr="00FB07C6" w:rsidRDefault="00FB07C6" w:rsidP="00FB07C6">
            <w:pPr>
              <w:rPr>
                <w:sz w:val="20"/>
                <w:szCs w:val="20"/>
              </w:rPr>
            </w:pPr>
          </w:p>
        </w:tc>
      </w:tr>
      <w:tr w:rsidR="00FB07C6" w:rsidRPr="00FB07C6" w14:paraId="315E4044"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6B247EC0" w14:textId="77777777" w:rsidR="00FB07C6" w:rsidRPr="00FB07C6" w:rsidRDefault="00FB07C6" w:rsidP="00FB07C6">
            <w:pPr>
              <w:jc w:val="both"/>
              <w:rPr>
                <w:b/>
                <w:bCs/>
                <w:color w:val="000000"/>
                <w:sz w:val="20"/>
                <w:szCs w:val="20"/>
              </w:rPr>
            </w:pPr>
            <w:r w:rsidRPr="00FB07C6">
              <w:rPr>
                <w:b/>
                <w:bCs/>
                <w:color w:val="000000"/>
                <w:sz w:val="20"/>
                <w:szCs w:val="20"/>
              </w:rPr>
              <w:t>Programme: Water Sanitation and Hygiene (WASH) Programme</w:t>
            </w:r>
          </w:p>
        </w:tc>
        <w:tc>
          <w:tcPr>
            <w:tcW w:w="1528" w:type="dxa"/>
            <w:tcBorders>
              <w:top w:val="nil"/>
              <w:left w:val="nil"/>
              <w:bottom w:val="single" w:sz="4" w:space="0" w:color="auto"/>
              <w:right w:val="single" w:sz="4" w:space="0" w:color="auto"/>
            </w:tcBorders>
            <w:noWrap/>
            <w:vAlign w:val="bottom"/>
            <w:hideMark/>
          </w:tcPr>
          <w:p w14:paraId="721F782B"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3C520388" w14:textId="77777777" w:rsidR="00FB07C6" w:rsidRPr="00FB07C6" w:rsidRDefault="00FB07C6" w:rsidP="00FB07C6">
            <w:pPr>
              <w:rPr>
                <w:sz w:val="20"/>
                <w:szCs w:val="20"/>
              </w:rPr>
            </w:pPr>
          </w:p>
        </w:tc>
      </w:tr>
      <w:tr w:rsidR="00FB07C6" w:rsidRPr="00FB07C6" w14:paraId="0C0EFC49" w14:textId="77777777" w:rsidTr="009F5ED6">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07D42B9A" w14:textId="77777777" w:rsidR="00FB07C6" w:rsidRPr="00FB07C6" w:rsidRDefault="00FB07C6" w:rsidP="00FB07C6">
            <w:pPr>
              <w:jc w:val="both"/>
              <w:rPr>
                <w:b/>
                <w:bCs/>
                <w:color w:val="000000"/>
                <w:sz w:val="20"/>
                <w:szCs w:val="20"/>
              </w:rPr>
            </w:pPr>
            <w:r w:rsidRPr="00FB07C6">
              <w:rPr>
                <w:b/>
                <w:bCs/>
                <w:color w:val="000000"/>
                <w:sz w:val="20"/>
                <w:szCs w:val="20"/>
              </w:rPr>
              <w:t>32</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71995D94" w14:textId="77777777" w:rsidR="00FB07C6" w:rsidRPr="00FB07C6" w:rsidRDefault="00FB07C6" w:rsidP="00FB07C6">
            <w:pPr>
              <w:jc w:val="both"/>
              <w:rPr>
                <w:color w:val="000000"/>
                <w:sz w:val="20"/>
                <w:szCs w:val="20"/>
              </w:rPr>
            </w:pPr>
            <w:r w:rsidRPr="00FB07C6">
              <w:rPr>
                <w:color w:val="000000"/>
                <w:sz w:val="20"/>
                <w:szCs w:val="20"/>
              </w:rPr>
              <w:t>Prepare and update data on Municipal Environmental Sanitation Strategy Action Plan (MESSAP).</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23A7DE2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7A02E492"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5C07A3C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2C231B7B" w14:textId="77777777" w:rsidR="00FB07C6" w:rsidRPr="00FB07C6" w:rsidRDefault="00FB07C6" w:rsidP="00FB07C6">
            <w:pPr>
              <w:jc w:val="both"/>
              <w:rPr>
                <w:color w:val="000000"/>
                <w:sz w:val="20"/>
                <w:szCs w:val="20"/>
              </w:rPr>
            </w:pPr>
            <w:r w:rsidRPr="00FB07C6">
              <w:rPr>
                <w:color w:val="000000"/>
                <w:sz w:val="20"/>
                <w:szCs w:val="20"/>
              </w:rPr>
              <w:t xml:space="preserve">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59E1FFC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E1E0A59" w14:textId="660B833A"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10,000.00</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17FD3BE" w14:textId="77777777" w:rsidR="00FB07C6" w:rsidRPr="00FB07C6" w:rsidRDefault="00FB07C6" w:rsidP="00FB07C6">
            <w:pPr>
              <w:jc w:val="both"/>
              <w:rPr>
                <w:color w:val="000000"/>
                <w:sz w:val="20"/>
                <w:szCs w:val="20"/>
              </w:rPr>
            </w:pPr>
            <w:r w:rsidRPr="00FB07C6">
              <w:rPr>
                <w:color w:val="000000"/>
                <w:sz w:val="20"/>
                <w:szCs w:val="20"/>
              </w:rPr>
              <w:t>7,000.00</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FEB10F1" w14:textId="2BDE94B8" w:rsidR="00FB07C6" w:rsidRPr="00FB07C6" w:rsidRDefault="005E6455" w:rsidP="005E6455">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7F5BD34" w14:textId="421FAA42" w:rsidR="00FB07C6" w:rsidRPr="00FB07C6" w:rsidRDefault="005E6455" w:rsidP="005E6455">
            <w:pPr>
              <w:jc w:val="center"/>
              <w:rPr>
                <w:color w:val="000000"/>
                <w:sz w:val="20"/>
                <w:szCs w:val="20"/>
              </w:rPr>
            </w:pPr>
            <w:r>
              <w:rPr>
                <w:color w:val="000000"/>
                <w:sz w:val="20"/>
                <w:szCs w:val="20"/>
              </w:rPr>
              <w:softHyphen/>
              <w:t>-</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79682A96"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2C36AD43"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48A1A50D"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vMerge w:val="restart"/>
            <w:tcBorders>
              <w:top w:val="nil"/>
              <w:left w:val="single" w:sz="4" w:space="0" w:color="auto"/>
              <w:bottom w:val="single" w:sz="4" w:space="0" w:color="auto"/>
              <w:right w:val="single" w:sz="4" w:space="0" w:color="auto"/>
            </w:tcBorders>
            <w:shd w:val="clear" w:color="000000" w:fill="D9E2F3"/>
            <w:vAlign w:val="center"/>
            <w:hideMark/>
          </w:tcPr>
          <w:p w14:paraId="7C45C906" w14:textId="77777777" w:rsidR="00FB07C6" w:rsidRPr="00FB07C6" w:rsidRDefault="00FB07C6" w:rsidP="00FB07C6">
            <w:pPr>
              <w:jc w:val="both"/>
              <w:rPr>
                <w:color w:val="000000"/>
                <w:sz w:val="20"/>
                <w:szCs w:val="20"/>
              </w:rPr>
            </w:pPr>
            <w:r w:rsidRPr="00FB07C6">
              <w:rPr>
                <w:color w:val="000000"/>
                <w:sz w:val="20"/>
                <w:szCs w:val="20"/>
              </w:rPr>
              <w:t>MPCU</w:t>
            </w:r>
          </w:p>
        </w:tc>
        <w:tc>
          <w:tcPr>
            <w:tcW w:w="236" w:type="dxa"/>
            <w:vAlign w:val="center"/>
            <w:hideMark/>
          </w:tcPr>
          <w:p w14:paraId="1C3DDB33" w14:textId="77777777" w:rsidR="00FB07C6" w:rsidRPr="00FB07C6" w:rsidRDefault="00FB07C6" w:rsidP="00FB07C6">
            <w:pPr>
              <w:rPr>
                <w:sz w:val="20"/>
                <w:szCs w:val="20"/>
              </w:rPr>
            </w:pPr>
          </w:p>
        </w:tc>
      </w:tr>
      <w:tr w:rsidR="00FB07C6" w:rsidRPr="00FB07C6" w14:paraId="00B99D3D"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35F13E4F"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02F0229D"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516C8034"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4A7F3A50"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0DECDD5E"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2F50B81"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DC74216"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003F00E4"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0C11D577"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2336F746"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0EB8ED66"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67781664"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04FFE298"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67A49E5C"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315C11A7"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341E1287" w14:textId="77777777" w:rsidR="00FB07C6" w:rsidRPr="00FB07C6" w:rsidRDefault="00FB07C6" w:rsidP="00FB07C6">
            <w:pPr>
              <w:jc w:val="both"/>
              <w:rPr>
                <w:color w:val="000000"/>
                <w:sz w:val="20"/>
                <w:szCs w:val="20"/>
              </w:rPr>
            </w:pPr>
          </w:p>
        </w:tc>
      </w:tr>
      <w:tr w:rsidR="00FB07C6" w:rsidRPr="00FB07C6" w14:paraId="15FC0EEA" w14:textId="77777777" w:rsidTr="009F5ED6">
        <w:trPr>
          <w:trHeight w:val="765"/>
        </w:trPr>
        <w:tc>
          <w:tcPr>
            <w:tcW w:w="676" w:type="dxa"/>
            <w:tcBorders>
              <w:top w:val="nil"/>
              <w:left w:val="single" w:sz="4" w:space="0" w:color="auto"/>
              <w:bottom w:val="single" w:sz="4" w:space="0" w:color="auto"/>
              <w:right w:val="single" w:sz="4" w:space="0" w:color="auto"/>
            </w:tcBorders>
            <w:vAlign w:val="center"/>
            <w:hideMark/>
          </w:tcPr>
          <w:p w14:paraId="6BD1D89E" w14:textId="77777777" w:rsidR="00FB07C6" w:rsidRPr="00FB07C6" w:rsidRDefault="00FB07C6" w:rsidP="00FB07C6">
            <w:pPr>
              <w:jc w:val="both"/>
              <w:rPr>
                <w:b/>
                <w:bCs/>
                <w:color w:val="000000"/>
                <w:sz w:val="20"/>
                <w:szCs w:val="20"/>
              </w:rPr>
            </w:pPr>
            <w:r w:rsidRPr="00FB07C6">
              <w:rPr>
                <w:b/>
                <w:bCs/>
                <w:color w:val="000000"/>
                <w:sz w:val="20"/>
                <w:szCs w:val="20"/>
              </w:rPr>
              <w:t>33</w:t>
            </w:r>
          </w:p>
        </w:tc>
        <w:tc>
          <w:tcPr>
            <w:tcW w:w="2657" w:type="dxa"/>
            <w:tcBorders>
              <w:top w:val="nil"/>
              <w:left w:val="nil"/>
              <w:bottom w:val="single" w:sz="4" w:space="0" w:color="auto"/>
              <w:right w:val="single" w:sz="4" w:space="0" w:color="auto"/>
            </w:tcBorders>
            <w:vAlign w:val="center"/>
            <w:hideMark/>
          </w:tcPr>
          <w:p w14:paraId="6C700CB9" w14:textId="756FDCF3" w:rsidR="00FB07C6" w:rsidRPr="00FB07C6" w:rsidRDefault="00FB07C6" w:rsidP="00FB07C6">
            <w:pPr>
              <w:jc w:val="both"/>
              <w:rPr>
                <w:color w:val="000000"/>
                <w:sz w:val="20"/>
                <w:szCs w:val="20"/>
              </w:rPr>
            </w:pPr>
            <w:r w:rsidRPr="00FB07C6">
              <w:rPr>
                <w:color w:val="000000"/>
                <w:sz w:val="20"/>
                <w:szCs w:val="20"/>
              </w:rPr>
              <w:t>Inspect at least 1</w:t>
            </w:r>
            <w:r w:rsidR="007A0CEF">
              <w:rPr>
                <w:color w:val="000000"/>
                <w:sz w:val="20"/>
                <w:szCs w:val="20"/>
              </w:rPr>
              <w:t>5</w:t>
            </w:r>
            <w:r w:rsidRPr="00FB07C6">
              <w:rPr>
                <w:color w:val="000000"/>
                <w:sz w:val="20"/>
                <w:szCs w:val="20"/>
              </w:rPr>
              <w:t xml:space="preserve"> hospitality industries.</w:t>
            </w:r>
          </w:p>
        </w:tc>
        <w:tc>
          <w:tcPr>
            <w:tcW w:w="1254" w:type="dxa"/>
            <w:tcBorders>
              <w:top w:val="nil"/>
              <w:left w:val="nil"/>
              <w:bottom w:val="single" w:sz="4" w:space="0" w:color="auto"/>
              <w:right w:val="single" w:sz="4" w:space="0" w:color="auto"/>
            </w:tcBorders>
            <w:vAlign w:val="center"/>
            <w:hideMark/>
          </w:tcPr>
          <w:p w14:paraId="21A50D2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53F6FD1E"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45594137"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0C27A23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6787CE0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FF7FADF" w14:textId="451AE87F"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10,000.00</w:t>
            </w:r>
          </w:p>
        </w:tc>
        <w:tc>
          <w:tcPr>
            <w:tcW w:w="1315" w:type="dxa"/>
            <w:tcBorders>
              <w:top w:val="nil"/>
              <w:left w:val="nil"/>
              <w:bottom w:val="single" w:sz="4" w:space="0" w:color="auto"/>
              <w:right w:val="single" w:sz="4" w:space="0" w:color="auto"/>
            </w:tcBorders>
            <w:vAlign w:val="center"/>
            <w:hideMark/>
          </w:tcPr>
          <w:p w14:paraId="4760216A" w14:textId="7A9CB449"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4DEEC8A2" w14:textId="77777777" w:rsidR="00FB07C6" w:rsidRPr="00FB07C6" w:rsidRDefault="00FB07C6" w:rsidP="005E6455">
            <w:pPr>
              <w:jc w:val="center"/>
              <w:rPr>
                <w:color w:val="000000"/>
                <w:sz w:val="20"/>
                <w:szCs w:val="20"/>
              </w:rPr>
            </w:pPr>
            <w:r w:rsidRPr="00FB07C6">
              <w:rPr>
                <w:color w:val="000000"/>
                <w:sz w:val="20"/>
                <w:szCs w:val="20"/>
              </w:rPr>
              <w:t>5,000.00</w:t>
            </w:r>
          </w:p>
        </w:tc>
        <w:tc>
          <w:tcPr>
            <w:tcW w:w="1265" w:type="dxa"/>
            <w:tcBorders>
              <w:top w:val="nil"/>
              <w:left w:val="nil"/>
              <w:bottom w:val="single" w:sz="4" w:space="0" w:color="auto"/>
              <w:right w:val="single" w:sz="4" w:space="0" w:color="auto"/>
            </w:tcBorders>
            <w:vAlign w:val="center"/>
            <w:hideMark/>
          </w:tcPr>
          <w:p w14:paraId="5C93C29F" w14:textId="75B59142"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2B9E2A73"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6DCF4BB3"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44980EA2"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vAlign w:val="center"/>
            <w:hideMark/>
          </w:tcPr>
          <w:p w14:paraId="18763964" w14:textId="77777777" w:rsidR="00FB07C6" w:rsidRPr="00FB07C6" w:rsidRDefault="00FB07C6" w:rsidP="00FB07C6">
            <w:pPr>
              <w:jc w:val="both"/>
              <w:rPr>
                <w:color w:val="000000"/>
                <w:sz w:val="20"/>
                <w:szCs w:val="20"/>
              </w:rPr>
            </w:pPr>
            <w:r w:rsidRPr="00FB07C6">
              <w:rPr>
                <w:color w:val="000000"/>
                <w:sz w:val="20"/>
                <w:szCs w:val="20"/>
              </w:rPr>
              <w:t>EHOs/GTA</w:t>
            </w:r>
          </w:p>
        </w:tc>
        <w:tc>
          <w:tcPr>
            <w:tcW w:w="236" w:type="dxa"/>
            <w:vAlign w:val="center"/>
            <w:hideMark/>
          </w:tcPr>
          <w:p w14:paraId="0A847152" w14:textId="77777777" w:rsidR="00FB07C6" w:rsidRPr="00FB07C6" w:rsidRDefault="00FB07C6" w:rsidP="00FB07C6">
            <w:pPr>
              <w:rPr>
                <w:sz w:val="20"/>
                <w:szCs w:val="20"/>
              </w:rPr>
            </w:pPr>
          </w:p>
        </w:tc>
      </w:tr>
      <w:tr w:rsidR="00FB07C6" w:rsidRPr="00FB07C6" w14:paraId="46EE314A" w14:textId="77777777" w:rsidTr="009F5ED6">
        <w:trPr>
          <w:trHeight w:val="153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01D4DC5C" w14:textId="77777777" w:rsidR="00FB07C6" w:rsidRPr="00FB07C6" w:rsidRDefault="00FB07C6" w:rsidP="00FB07C6">
            <w:pPr>
              <w:jc w:val="both"/>
              <w:rPr>
                <w:b/>
                <w:bCs/>
                <w:color w:val="000000"/>
                <w:sz w:val="20"/>
                <w:szCs w:val="20"/>
              </w:rPr>
            </w:pPr>
            <w:r w:rsidRPr="00FB07C6">
              <w:rPr>
                <w:b/>
                <w:bCs/>
                <w:color w:val="000000"/>
                <w:sz w:val="20"/>
                <w:szCs w:val="20"/>
              </w:rPr>
              <w:t>34</w:t>
            </w:r>
          </w:p>
        </w:tc>
        <w:tc>
          <w:tcPr>
            <w:tcW w:w="2657" w:type="dxa"/>
            <w:tcBorders>
              <w:top w:val="nil"/>
              <w:left w:val="nil"/>
              <w:bottom w:val="single" w:sz="4" w:space="0" w:color="auto"/>
              <w:right w:val="single" w:sz="4" w:space="0" w:color="auto"/>
            </w:tcBorders>
            <w:shd w:val="clear" w:color="000000" w:fill="D9E2F3"/>
            <w:vAlign w:val="center"/>
            <w:hideMark/>
          </w:tcPr>
          <w:p w14:paraId="5E16757C" w14:textId="77777777" w:rsidR="00FB07C6" w:rsidRPr="00FB07C6" w:rsidRDefault="00FB07C6" w:rsidP="00FB07C6">
            <w:pPr>
              <w:jc w:val="both"/>
              <w:rPr>
                <w:color w:val="000000"/>
                <w:sz w:val="20"/>
                <w:szCs w:val="20"/>
              </w:rPr>
            </w:pPr>
            <w:r w:rsidRPr="00FB07C6">
              <w:rPr>
                <w:color w:val="000000"/>
                <w:sz w:val="20"/>
                <w:szCs w:val="20"/>
              </w:rPr>
              <w:t>Facilitate medical screening and monitoring of 2,500 food and drink Vendors.</w:t>
            </w:r>
          </w:p>
        </w:tc>
        <w:tc>
          <w:tcPr>
            <w:tcW w:w="1254" w:type="dxa"/>
            <w:tcBorders>
              <w:top w:val="nil"/>
              <w:left w:val="nil"/>
              <w:bottom w:val="single" w:sz="4" w:space="0" w:color="auto"/>
              <w:right w:val="single" w:sz="4" w:space="0" w:color="auto"/>
            </w:tcBorders>
            <w:shd w:val="clear" w:color="000000" w:fill="D9E2F3"/>
            <w:vAlign w:val="center"/>
            <w:hideMark/>
          </w:tcPr>
          <w:p w14:paraId="1EA5FB8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D9E2F3"/>
            <w:vAlign w:val="center"/>
            <w:hideMark/>
          </w:tcPr>
          <w:p w14:paraId="60AE4C18"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D9E2F3"/>
            <w:vAlign w:val="center"/>
            <w:hideMark/>
          </w:tcPr>
          <w:p w14:paraId="19AA127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2C92CEE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1718107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13C86F1" w14:textId="418AB8FD"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5A1179A1" w14:textId="77777777" w:rsidR="00FB07C6" w:rsidRPr="00FB07C6" w:rsidRDefault="00FB07C6" w:rsidP="00FB07C6">
            <w:pPr>
              <w:jc w:val="both"/>
              <w:rPr>
                <w:color w:val="000000"/>
                <w:sz w:val="20"/>
                <w:szCs w:val="20"/>
              </w:rPr>
            </w:pPr>
            <w:r w:rsidRPr="00FB07C6">
              <w:rPr>
                <w:color w:val="000000"/>
                <w:sz w:val="20"/>
                <w:szCs w:val="20"/>
              </w:rPr>
              <w:t>5,000.00</w:t>
            </w:r>
          </w:p>
        </w:tc>
        <w:tc>
          <w:tcPr>
            <w:tcW w:w="1115" w:type="dxa"/>
            <w:tcBorders>
              <w:top w:val="nil"/>
              <w:left w:val="nil"/>
              <w:bottom w:val="single" w:sz="4" w:space="0" w:color="auto"/>
              <w:right w:val="single" w:sz="4" w:space="0" w:color="auto"/>
            </w:tcBorders>
            <w:shd w:val="clear" w:color="000000" w:fill="D9E2F3"/>
            <w:vAlign w:val="center"/>
            <w:hideMark/>
          </w:tcPr>
          <w:p w14:paraId="6B740A86" w14:textId="77777777" w:rsidR="00FB07C6" w:rsidRPr="00FB07C6" w:rsidRDefault="00FB07C6" w:rsidP="00FB07C6">
            <w:pPr>
              <w:jc w:val="both"/>
              <w:rPr>
                <w:color w:val="000000"/>
                <w:sz w:val="20"/>
                <w:szCs w:val="20"/>
              </w:rPr>
            </w:pPr>
            <w:r w:rsidRPr="00FB07C6">
              <w:rPr>
                <w:color w:val="000000"/>
                <w:sz w:val="20"/>
                <w:szCs w:val="20"/>
              </w:rPr>
              <w:t>5,000.00</w:t>
            </w:r>
          </w:p>
        </w:tc>
        <w:tc>
          <w:tcPr>
            <w:tcW w:w="1265" w:type="dxa"/>
            <w:tcBorders>
              <w:top w:val="nil"/>
              <w:left w:val="nil"/>
              <w:bottom w:val="single" w:sz="4" w:space="0" w:color="auto"/>
              <w:right w:val="single" w:sz="4" w:space="0" w:color="auto"/>
            </w:tcBorders>
            <w:shd w:val="clear" w:color="000000" w:fill="D9E2F3"/>
            <w:vAlign w:val="center"/>
            <w:hideMark/>
          </w:tcPr>
          <w:p w14:paraId="5DC4AC3E" w14:textId="2B241F62"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5D10A036"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61DF21B7"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481D4B1D"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shd w:val="clear" w:color="000000" w:fill="D9E2F3"/>
            <w:vAlign w:val="center"/>
            <w:hideMark/>
          </w:tcPr>
          <w:p w14:paraId="26D76503" w14:textId="77777777" w:rsidR="00FB07C6" w:rsidRPr="00FB07C6" w:rsidRDefault="00FB07C6" w:rsidP="00FB07C6">
            <w:pPr>
              <w:jc w:val="both"/>
              <w:rPr>
                <w:color w:val="000000"/>
                <w:sz w:val="20"/>
                <w:szCs w:val="20"/>
              </w:rPr>
            </w:pPr>
            <w:r w:rsidRPr="00FB07C6">
              <w:rPr>
                <w:color w:val="000000"/>
                <w:sz w:val="20"/>
                <w:szCs w:val="20"/>
              </w:rPr>
              <w:t>PO/Service Provider</w:t>
            </w:r>
          </w:p>
        </w:tc>
        <w:tc>
          <w:tcPr>
            <w:tcW w:w="236" w:type="dxa"/>
            <w:vAlign w:val="center"/>
            <w:hideMark/>
          </w:tcPr>
          <w:p w14:paraId="304AF6E3" w14:textId="77777777" w:rsidR="00FB07C6" w:rsidRPr="00FB07C6" w:rsidRDefault="00FB07C6" w:rsidP="00FB07C6">
            <w:pPr>
              <w:rPr>
                <w:sz w:val="20"/>
                <w:szCs w:val="20"/>
              </w:rPr>
            </w:pPr>
          </w:p>
        </w:tc>
      </w:tr>
      <w:tr w:rsidR="00FB07C6" w:rsidRPr="00FB07C6" w14:paraId="6EBA470F" w14:textId="77777777" w:rsidTr="007A0CEF">
        <w:trPr>
          <w:trHeight w:val="1223"/>
        </w:trPr>
        <w:tc>
          <w:tcPr>
            <w:tcW w:w="676" w:type="dxa"/>
            <w:tcBorders>
              <w:top w:val="nil"/>
              <w:left w:val="single" w:sz="4" w:space="0" w:color="auto"/>
              <w:bottom w:val="single" w:sz="4" w:space="0" w:color="auto"/>
              <w:right w:val="single" w:sz="4" w:space="0" w:color="auto"/>
            </w:tcBorders>
            <w:vAlign w:val="center"/>
            <w:hideMark/>
          </w:tcPr>
          <w:p w14:paraId="3AE5C105" w14:textId="77777777" w:rsidR="00FB07C6" w:rsidRPr="00FB07C6" w:rsidRDefault="00FB07C6" w:rsidP="00FB07C6">
            <w:pPr>
              <w:jc w:val="both"/>
              <w:rPr>
                <w:b/>
                <w:bCs/>
                <w:color w:val="000000"/>
                <w:sz w:val="20"/>
                <w:szCs w:val="20"/>
              </w:rPr>
            </w:pPr>
            <w:r w:rsidRPr="00FB07C6">
              <w:rPr>
                <w:b/>
                <w:bCs/>
                <w:color w:val="000000"/>
                <w:sz w:val="20"/>
                <w:szCs w:val="20"/>
              </w:rPr>
              <w:t>35</w:t>
            </w:r>
          </w:p>
        </w:tc>
        <w:tc>
          <w:tcPr>
            <w:tcW w:w="2657" w:type="dxa"/>
            <w:tcBorders>
              <w:top w:val="nil"/>
              <w:left w:val="nil"/>
              <w:bottom w:val="single" w:sz="4" w:space="0" w:color="auto"/>
              <w:right w:val="single" w:sz="4" w:space="0" w:color="auto"/>
            </w:tcBorders>
            <w:vAlign w:val="center"/>
            <w:hideMark/>
          </w:tcPr>
          <w:p w14:paraId="1B2AAE31" w14:textId="77777777" w:rsidR="00FB07C6" w:rsidRPr="00FB07C6" w:rsidRDefault="00FB07C6" w:rsidP="00FB07C6">
            <w:pPr>
              <w:jc w:val="both"/>
              <w:rPr>
                <w:color w:val="000000"/>
                <w:sz w:val="20"/>
                <w:szCs w:val="20"/>
              </w:rPr>
            </w:pPr>
            <w:r w:rsidRPr="00FB07C6">
              <w:rPr>
                <w:color w:val="000000"/>
                <w:sz w:val="20"/>
                <w:szCs w:val="20"/>
              </w:rPr>
              <w:t>Supervise and monitor Zoomlion operations in the Municipality.</w:t>
            </w:r>
          </w:p>
        </w:tc>
        <w:tc>
          <w:tcPr>
            <w:tcW w:w="1254" w:type="dxa"/>
            <w:tcBorders>
              <w:top w:val="nil"/>
              <w:left w:val="nil"/>
              <w:bottom w:val="single" w:sz="4" w:space="0" w:color="auto"/>
              <w:right w:val="single" w:sz="4" w:space="0" w:color="auto"/>
            </w:tcBorders>
            <w:vAlign w:val="center"/>
            <w:hideMark/>
          </w:tcPr>
          <w:p w14:paraId="4F694B5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157B4123"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347EA5F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79B1F52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3B16E61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8868D45" w14:textId="3418E638"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5CE68CBF" w14:textId="77777777" w:rsidR="00FB07C6" w:rsidRPr="00FB07C6" w:rsidRDefault="00FB07C6" w:rsidP="00FB07C6">
            <w:pPr>
              <w:jc w:val="both"/>
              <w:rPr>
                <w:color w:val="000000"/>
                <w:sz w:val="20"/>
                <w:szCs w:val="20"/>
              </w:rPr>
            </w:pPr>
            <w:r w:rsidRPr="00FB07C6">
              <w:rPr>
                <w:color w:val="000000"/>
                <w:sz w:val="20"/>
                <w:szCs w:val="20"/>
              </w:rPr>
              <w:t>82,000.00</w:t>
            </w:r>
          </w:p>
        </w:tc>
        <w:tc>
          <w:tcPr>
            <w:tcW w:w="1115" w:type="dxa"/>
            <w:tcBorders>
              <w:top w:val="nil"/>
              <w:left w:val="nil"/>
              <w:bottom w:val="single" w:sz="4" w:space="0" w:color="auto"/>
              <w:right w:val="single" w:sz="4" w:space="0" w:color="auto"/>
            </w:tcBorders>
            <w:vAlign w:val="center"/>
            <w:hideMark/>
          </w:tcPr>
          <w:p w14:paraId="13B25ED2" w14:textId="77777777" w:rsidR="00FB07C6" w:rsidRPr="00FB07C6" w:rsidRDefault="00FB07C6" w:rsidP="00FB07C6">
            <w:pPr>
              <w:jc w:val="both"/>
              <w:rPr>
                <w:color w:val="000000"/>
                <w:sz w:val="20"/>
                <w:szCs w:val="20"/>
              </w:rPr>
            </w:pPr>
            <w:r w:rsidRPr="00FB07C6">
              <w:rPr>
                <w:color w:val="000000"/>
                <w:sz w:val="20"/>
                <w:szCs w:val="20"/>
              </w:rPr>
              <w:t>2,000.00</w:t>
            </w:r>
          </w:p>
        </w:tc>
        <w:tc>
          <w:tcPr>
            <w:tcW w:w="1265" w:type="dxa"/>
            <w:tcBorders>
              <w:top w:val="nil"/>
              <w:left w:val="nil"/>
              <w:bottom w:val="single" w:sz="4" w:space="0" w:color="auto"/>
              <w:right w:val="single" w:sz="4" w:space="0" w:color="auto"/>
            </w:tcBorders>
            <w:vAlign w:val="center"/>
            <w:hideMark/>
          </w:tcPr>
          <w:p w14:paraId="3CEC5330" w14:textId="7D00B13E"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51403B6B"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28344FB0"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79E1E847"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vAlign w:val="center"/>
            <w:hideMark/>
          </w:tcPr>
          <w:p w14:paraId="6A98E7B9" w14:textId="77777777" w:rsidR="00FB07C6" w:rsidRPr="00FB07C6" w:rsidRDefault="00FB07C6" w:rsidP="00FB07C6">
            <w:pPr>
              <w:jc w:val="both"/>
              <w:rPr>
                <w:color w:val="000000"/>
                <w:sz w:val="20"/>
                <w:szCs w:val="20"/>
              </w:rPr>
            </w:pPr>
            <w:r w:rsidRPr="00FB07C6">
              <w:rPr>
                <w:color w:val="000000"/>
                <w:sz w:val="20"/>
                <w:szCs w:val="20"/>
              </w:rPr>
              <w:t>Zoomlion</w:t>
            </w:r>
          </w:p>
        </w:tc>
        <w:tc>
          <w:tcPr>
            <w:tcW w:w="236" w:type="dxa"/>
            <w:vAlign w:val="center"/>
            <w:hideMark/>
          </w:tcPr>
          <w:p w14:paraId="06FE8ED5" w14:textId="77777777" w:rsidR="00FB07C6" w:rsidRPr="00FB07C6" w:rsidRDefault="00FB07C6" w:rsidP="00FB07C6">
            <w:pPr>
              <w:rPr>
                <w:sz w:val="20"/>
                <w:szCs w:val="20"/>
              </w:rPr>
            </w:pPr>
          </w:p>
        </w:tc>
      </w:tr>
      <w:tr w:rsidR="00FB07C6" w:rsidRPr="00FB07C6" w14:paraId="0A864FC0" w14:textId="77777777" w:rsidTr="009F5ED6">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7B4507CD" w14:textId="77777777" w:rsidR="00FB07C6" w:rsidRPr="00FB07C6" w:rsidRDefault="00FB07C6" w:rsidP="00FB07C6">
            <w:pPr>
              <w:jc w:val="both"/>
              <w:rPr>
                <w:b/>
                <w:bCs/>
                <w:color w:val="000000"/>
                <w:sz w:val="20"/>
                <w:szCs w:val="20"/>
              </w:rPr>
            </w:pPr>
            <w:r w:rsidRPr="00FB07C6">
              <w:rPr>
                <w:b/>
                <w:bCs/>
                <w:color w:val="000000"/>
                <w:sz w:val="20"/>
                <w:szCs w:val="20"/>
              </w:rPr>
              <w:t>36</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22493F55" w14:textId="77777777" w:rsidR="00FB07C6" w:rsidRPr="00FB07C6" w:rsidRDefault="00FB07C6" w:rsidP="00FB07C6">
            <w:pPr>
              <w:jc w:val="both"/>
              <w:rPr>
                <w:color w:val="000000"/>
                <w:sz w:val="20"/>
                <w:szCs w:val="20"/>
              </w:rPr>
            </w:pPr>
            <w:r w:rsidRPr="00FB07C6">
              <w:rPr>
                <w:color w:val="000000"/>
                <w:sz w:val="20"/>
                <w:szCs w:val="20"/>
              </w:rPr>
              <w:t>Facilitate the procurement of a Cesspool emptier (Liquid Waste)</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6F0F5D1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D9E2F3"/>
            <w:vAlign w:val="center"/>
            <w:hideMark/>
          </w:tcPr>
          <w:p w14:paraId="3B734AEB"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510DF41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1F5AAEB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74EE56F5"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68AEE16" w14:textId="61631321" w:rsidR="00FB07C6"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ADCB036" w14:textId="77777777" w:rsidR="00FB07C6" w:rsidRPr="00FB07C6" w:rsidRDefault="00FB07C6" w:rsidP="00FB07C6">
            <w:pPr>
              <w:jc w:val="both"/>
              <w:rPr>
                <w:color w:val="000000"/>
                <w:sz w:val="20"/>
                <w:szCs w:val="20"/>
              </w:rPr>
            </w:pPr>
            <w:r w:rsidRPr="00FB07C6">
              <w:rPr>
                <w:color w:val="000000"/>
                <w:sz w:val="20"/>
                <w:szCs w:val="20"/>
              </w:rPr>
              <w:t>950,000.00</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F60E8F4" w14:textId="77777777" w:rsidR="00FB07C6" w:rsidRPr="00FB07C6" w:rsidRDefault="00FB07C6" w:rsidP="00FB07C6">
            <w:pPr>
              <w:jc w:val="both"/>
              <w:rPr>
                <w:color w:val="000000"/>
                <w:sz w:val="20"/>
                <w:szCs w:val="20"/>
              </w:rPr>
            </w:pPr>
            <w:r w:rsidRPr="00FB07C6">
              <w:rPr>
                <w:color w:val="000000"/>
                <w:sz w:val="20"/>
                <w:szCs w:val="20"/>
              </w:rPr>
              <w:t> </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13D58A3F" w14:textId="77111C5A" w:rsidR="00FB07C6"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02254FCF"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6C735F29"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2116931F"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vMerge w:val="restart"/>
            <w:tcBorders>
              <w:top w:val="nil"/>
              <w:left w:val="single" w:sz="4" w:space="0" w:color="auto"/>
              <w:bottom w:val="single" w:sz="4" w:space="0" w:color="auto"/>
              <w:right w:val="single" w:sz="4" w:space="0" w:color="auto"/>
            </w:tcBorders>
            <w:shd w:val="clear" w:color="000000" w:fill="D9E2F3"/>
            <w:vAlign w:val="center"/>
            <w:hideMark/>
          </w:tcPr>
          <w:p w14:paraId="7A16D3F7" w14:textId="77777777" w:rsidR="00FB07C6" w:rsidRPr="00FB07C6" w:rsidRDefault="00FB07C6" w:rsidP="00FB07C6">
            <w:pPr>
              <w:jc w:val="both"/>
              <w:rPr>
                <w:color w:val="000000"/>
                <w:sz w:val="20"/>
                <w:szCs w:val="20"/>
              </w:rPr>
            </w:pPr>
            <w:r w:rsidRPr="00FB07C6">
              <w:rPr>
                <w:color w:val="000000"/>
                <w:sz w:val="20"/>
                <w:szCs w:val="20"/>
              </w:rPr>
              <w:t>PO/Assembly members</w:t>
            </w:r>
          </w:p>
        </w:tc>
        <w:tc>
          <w:tcPr>
            <w:tcW w:w="236" w:type="dxa"/>
            <w:vAlign w:val="center"/>
            <w:hideMark/>
          </w:tcPr>
          <w:p w14:paraId="58CEA46A" w14:textId="77777777" w:rsidR="00FB07C6" w:rsidRPr="00FB07C6" w:rsidRDefault="00FB07C6" w:rsidP="00FB07C6">
            <w:pPr>
              <w:rPr>
                <w:sz w:val="20"/>
                <w:szCs w:val="20"/>
              </w:rPr>
            </w:pPr>
          </w:p>
        </w:tc>
      </w:tr>
      <w:tr w:rsidR="00FB07C6" w:rsidRPr="00FB07C6" w14:paraId="6096B1EC"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5DAE3909"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7FCF08A0"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448AD3B7"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1CE8FB69"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31019C26"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5D02FB4"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EC2D452"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53583603"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7A1D0454"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463BF24B"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04CAF0C1"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7882D6DB"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4E7978FB"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252324E7"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504B8516"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7C3D8EA8" w14:textId="77777777" w:rsidR="00FB07C6" w:rsidRPr="00FB07C6" w:rsidRDefault="00FB07C6" w:rsidP="00FB07C6">
            <w:pPr>
              <w:jc w:val="both"/>
              <w:rPr>
                <w:color w:val="000000"/>
                <w:sz w:val="20"/>
                <w:szCs w:val="20"/>
              </w:rPr>
            </w:pPr>
          </w:p>
        </w:tc>
      </w:tr>
      <w:tr w:rsidR="00FB07C6" w:rsidRPr="00FB07C6" w14:paraId="1AEEAE4B" w14:textId="77777777" w:rsidTr="009F5ED6">
        <w:trPr>
          <w:trHeight w:val="1275"/>
        </w:trPr>
        <w:tc>
          <w:tcPr>
            <w:tcW w:w="676" w:type="dxa"/>
            <w:tcBorders>
              <w:top w:val="nil"/>
              <w:left w:val="single" w:sz="4" w:space="0" w:color="auto"/>
              <w:bottom w:val="single" w:sz="4" w:space="0" w:color="auto"/>
              <w:right w:val="single" w:sz="4" w:space="0" w:color="auto"/>
            </w:tcBorders>
            <w:vAlign w:val="center"/>
            <w:hideMark/>
          </w:tcPr>
          <w:p w14:paraId="1034A459" w14:textId="77777777" w:rsidR="00FB07C6" w:rsidRPr="00FB07C6" w:rsidRDefault="00FB07C6" w:rsidP="00FB07C6">
            <w:pPr>
              <w:jc w:val="both"/>
              <w:rPr>
                <w:b/>
                <w:bCs/>
                <w:color w:val="000000"/>
                <w:sz w:val="20"/>
                <w:szCs w:val="20"/>
              </w:rPr>
            </w:pPr>
            <w:r w:rsidRPr="00FB07C6">
              <w:rPr>
                <w:b/>
                <w:bCs/>
                <w:color w:val="000000"/>
                <w:sz w:val="20"/>
                <w:szCs w:val="20"/>
              </w:rPr>
              <w:t>37</w:t>
            </w:r>
          </w:p>
        </w:tc>
        <w:tc>
          <w:tcPr>
            <w:tcW w:w="2657" w:type="dxa"/>
            <w:tcBorders>
              <w:top w:val="nil"/>
              <w:left w:val="nil"/>
              <w:bottom w:val="single" w:sz="4" w:space="0" w:color="auto"/>
              <w:right w:val="single" w:sz="4" w:space="0" w:color="auto"/>
            </w:tcBorders>
            <w:vAlign w:val="center"/>
            <w:hideMark/>
          </w:tcPr>
          <w:p w14:paraId="4E91963D" w14:textId="77777777" w:rsidR="00FB07C6" w:rsidRPr="00FB07C6" w:rsidRDefault="00FB07C6" w:rsidP="00FB07C6">
            <w:pPr>
              <w:jc w:val="both"/>
              <w:rPr>
                <w:color w:val="000000"/>
                <w:sz w:val="20"/>
                <w:szCs w:val="20"/>
              </w:rPr>
            </w:pPr>
            <w:r w:rsidRPr="00FB07C6">
              <w:rPr>
                <w:color w:val="000000"/>
                <w:sz w:val="20"/>
                <w:szCs w:val="20"/>
              </w:rPr>
              <w:t>Organize monthly clean up exercises (N.S.D) in the Municipality.</w:t>
            </w:r>
          </w:p>
        </w:tc>
        <w:tc>
          <w:tcPr>
            <w:tcW w:w="1254" w:type="dxa"/>
            <w:tcBorders>
              <w:top w:val="nil"/>
              <w:left w:val="nil"/>
              <w:bottom w:val="single" w:sz="4" w:space="0" w:color="auto"/>
              <w:right w:val="single" w:sz="4" w:space="0" w:color="auto"/>
            </w:tcBorders>
            <w:vAlign w:val="center"/>
            <w:hideMark/>
          </w:tcPr>
          <w:p w14:paraId="423D8CEF"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4E548072"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1AD0642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479F756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4B68AC1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99ED1DD" w14:textId="5FD246F3"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2CE5C728" w14:textId="77777777" w:rsidR="00FB07C6" w:rsidRPr="00FB07C6" w:rsidRDefault="00FB07C6" w:rsidP="00FB07C6">
            <w:pPr>
              <w:jc w:val="both"/>
              <w:rPr>
                <w:color w:val="000000"/>
                <w:sz w:val="20"/>
                <w:szCs w:val="20"/>
              </w:rPr>
            </w:pPr>
            <w:r w:rsidRPr="00FB07C6">
              <w:rPr>
                <w:color w:val="000000"/>
                <w:sz w:val="20"/>
                <w:szCs w:val="20"/>
              </w:rPr>
              <w:t>30,000.00</w:t>
            </w:r>
          </w:p>
        </w:tc>
        <w:tc>
          <w:tcPr>
            <w:tcW w:w="1115" w:type="dxa"/>
            <w:tcBorders>
              <w:top w:val="nil"/>
              <w:left w:val="nil"/>
              <w:bottom w:val="single" w:sz="4" w:space="0" w:color="auto"/>
              <w:right w:val="single" w:sz="4" w:space="0" w:color="auto"/>
            </w:tcBorders>
            <w:vAlign w:val="center"/>
            <w:hideMark/>
          </w:tcPr>
          <w:p w14:paraId="06160208" w14:textId="77777777" w:rsidR="00FB07C6" w:rsidRPr="00FB07C6" w:rsidRDefault="00FB07C6" w:rsidP="00FB07C6">
            <w:pPr>
              <w:jc w:val="both"/>
              <w:rPr>
                <w:color w:val="000000"/>
                <w:sz w:val="20"/>
                <w:szCs w:val="20"/>
              </w:rPr>
            </w:pPr>
            <w:r w:rsidRPr="00FB07C6">
              <w:rPr>
                <w:color w:val="000000"/>
                <w:sz w:val="20"/>
                <w:szCs w:val="20"/>
              </w:rPr>
              <w:t>20,000.00</w:t>
            </w:r>
          </w:p>
        </w:tc>
        <w:tc>
          <w:tcPr>
            <w:tcW w:w="1265" w:type="dxa"/>
            <w:tcBorders>
              <w:top w:val="nil"/>
              <w:left w:val="nil"/>
              <w:bottom w:val="single" w:sz="4" w:space="0" w:color="auto"/>
              <w:right w:val="single" w:sz="4" w:space="0" w:color="auto"/>
            </w:tcBorders>
            <w:vAlign w:val="center"/>
            <w:hideMark/>
          </w:tcPr>
          <w:p w14:paraId="15589EBD" w14:textId="0359B218"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03CE641F"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1FE3BA3A"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7E6C090D"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vAlign w:val="center"/>
            <w:hideMark/>
          </w:tcPr>
          <w:p w14:paraId="11A42A97" w14:textId="77777777" w:rsidR="00FB07C6" w:rsidRPr="00FB07C6" w:rsidRDefault="00FB07C6" w:rsidP="00FB07C6">
            <w:pPr>
              <w:jc w:val="both"/>
              <w:rPr>
                <w:color w:val="000000"/>
                <w:sz w:val="20"/>
                <w:szCs w:val="20"/>
              </w:rPr>
            </w:pPr>
            <w:r w:rsidRPr="00FB07C6">
              <w:rPr>
                <w:color w:val="000000"/>
                <w:sz w:val="20"/>
                <w:szCs w:val="20"/>
              </w:rPr>
              <w:t>EHOs/Chiefs/Assembly members</w:t>
            </w:r>
          </w:p>
        </w:tc>
        <w:tc>
          <w:tcPr>
            <w:tcW w:w="236" w:type="dxa"/>
            <w:vAlign w:val="center"/>
            <w:hideMark/>
          </w:tcPr>
          <w:p w14:paraId="6202A7DD" w14:textId="77777777" w:rsidR="00FB07C6" w:rsidRPr="00FB07C6" w:rsidRDefault="00FB07C6" w:rsidP="00FB07C6">
            <w:pPr>
              <w:rPr>
                <w:sz w:val="20"/>
                <w:szCs w:val="20"/>
              </w:rPr>
            </w:pPr>
          </w:p>
        </w:tc>
      </w:tr>
      <w:tr w:rsidR="00FB07C6" w:rsidRPr="00FB07C6" w14:paraId="14CBC8CE" w14:textId="77777777" w:rsidTr="009F5ED6">
        <w:trPr>
          <w:trHeight w:val="153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1A12107" w14:textId="77777777" w:rsidR="00FB07C6" w:rsidRPr="00FB07C6" w:rsidRDefault="00FB07C6" w:rsidP="00FB07C6">
            <w:pPr>
              <w:jc w:val="both"/>
              <w:rPr>
                <w:b/>
                <w:bCs/>
                <w:color w:val="000000"/>
                <w:sz w:val="20"/>
                <w:szCs w:val="20"/>
              </w:rPr>
            </w:pPr>
            <w:r w:rsidRPr="00FB07C6">
              <w:rPr>
                <w:b/>
                <w:bCs/>
                <w:color w:val="000000"/>
                <w:sz w:val="20"/>
                <w:szCs w:val="20"/>
              </w:rPr>
              <w:lastRenderedPageBreak/>
              <w:t>38</w:t>
            </w:r>
          </w:p>
        </w:tc>
        <w:tc>
          <w:tcPr>
            <w:tcW w:w="2657" w:type="dxa"/>
            <w:tcBorders>
              <w:top w:val="nil"/>
              <w:left w:val="nil"/>
              <w:bottom w:val="single" w:sz="4" w:space="0" w:color="auto"/>
              <w:right w:val="single" w:sz="4" w:space="0" w:color="auto"/>
            </w:tcBorders>
            <w:shd w:val="clear" w:color="000000" w:fill="D9E2F3"/>
            <w:vAlign w:val="center"/>
            <w:hideMark/>
          </w:tcPr>
          <w:p w14:paraId="2D7CE2B6" w14:textId="77777777" w:rsidR="00FB07C6" w:rsidRPr="00FB07C6" w:rsidRDefault="00FB07C6" w:rsidP="00FB07C6">
            <w:pPr>
              <w:jc w:val="both"/>
              <w:rPr>
                <w:color w:val="000000"/>
                <w:sz w:val="20"/>
                <w:szCs w:val="20"/>
              </w:rPr>
            </w:pPr>
            <w:r w:rsidRPr="00FB07C6">
              <w:rPr>
                <w:color w:val="000000"/>
                <w:sz w:val="20"/>
                <w:szCs w:val="20"/>
              </w:rPr>
              <w:t>Supervise Levelling and Pushing of refuse at the final disposal site.</w:t>
            </w:r>
          </w:p>
        </w:tc>
        <w:tc>
          <w:tcPr>
            <w:tcW w:w="1254" w:type="dxa"/>
            <w:tcBorders>
              <w:top w:val="nil"/>
              <w:left w:val="nil"/>
              <w:bottom w:val="single" w:sz="4" w:space="0" w:color="auto"/>
              <w:right w:val="single" w:sz="4" w:space="0" w:color="auto"/>
            </w:tcBorders>
            <w:shd w:val="clear" w:color="000000" w:fill="D9E2F3"/>
            <w:vAlign w:val="center"/>
            <w:hideMark/>
          </w:tcPr>
          <w:p w14:paraId="2B121970"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7066B5CD"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2F596AB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145ECD7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13FCF472"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6A3A8550" w14:textId="39D2B07F"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62194E57" w14:textId="77777777" w:rsidR="00FB07C6" w:rsidRPr="00FB07C6" w:rsidRDefault="00FB07C6" w:rsidP="00FB07C6">
            <w:pPr>
              <w:jc w:val="both"/>
              <w:rPr>
                <w:color w:val="000000"/>
                <w:sz w:val="20"/>
                <w:szCs w:val="20"/>
              </w:rPr>
            </w:pPr>
            <w:r w:rsidRPr="00FB07C6">
              <w:rPr>
                <w:color w:val="000000"/>
                <w:sz w:val="20"/>
                <w:szCs w:val="20"/>
              </w:rPr>
              <w:t>160,000.00</w:t>
            </w:r>
          </w:p>
        </w:tc>
        <w:tc>
          <w:tcPr>
            <w:tcW w:w="1115" w:type="dxa"/>
            <w:tcBorders>
              <w:top w:val="nil"/>
              <w:left w:val="nil"/>
              <w:bottom w:val="single" w:sz="4" w:space="0" w:color="auto"/>
              <w:right w:val="single" w:sz="4" w:space="0" w:color="auto"/>
            </w:tcBorders>
            <w:shd w:val="clear" w:color="000000" w:fill="D9E2F3"/>
            <w:vAlign w:val="center"/>
            <w:hideMark/>
          </w:tcPr>
          <w:p w14:paraId="7FDF383E" w14:textId="77777777" w:rsidR="00FB07C6" w:rsidRPr="00FB07C6" w:rsidRDefault="00FB07C6" w:rsidP="00FB07C6">
            <w:pPr>
              <w:jc w:val="both"/>
              <w:rPr>
                <w:color w:val="000000"/>
                <w:sz w:val="20"/>
                <w:szCs w:val="20"/>
              </w:rPr>
            </w:pPr>
            <w:r w:rsidRPr="00FB07C6">
              <w:rPr>
                <w:color w:val="000000"/>
                <w:sz w:val="20"/>
                <w:szCs w:val="20"/>
              </w:rPr>
              <w:t>14,000.00</w:t>
            </w:r>
          </w:p>
        </w:tc>
        <w:tc>
          <w:tcPr>
            <w:tcW w:w="1265" w:type="dxa"/>
            <w:tcBorders>
              <w:top w:val="nil"/>
              <w:left w:val="nil"/>
              <w:bottom w:val="single" w:sz="4" w:space="0" w:color="auto"/>
              <w:right w:val="single" w:sz="4" w:space="0" w:color="auto"/>
            </w:tcBorders>
            <w:shd w:val="clear" w:color="000000" w:fill="D9E2F3"/>
            <w:vAlign w:val="center"/>
            <w:hideMark/>
          </w:tcPr>
          <w:p w14:paraId="317D9E28" w14:textId="053835A8"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3B293348"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shd w:val="clear" w:color="000000" w:fill="D9E2F3"/>
            <w:vAlign w:val="center"/>
            <w:hideMark/>
          </w:tcPr>
          <w:p w14:paraId="36A12753"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5F6E70A5"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shd w:val="clear" w:color="000000" w:fill="D9E2F3"/>
            <w:vAlign w:val="center"/>
            <w:hideMark/>
          </w:tcPr>
          <w:p w14:paraId="2AE44D73" w14:textId="77777777" w:rsidR="00FB07C6" w:rsidRPr="00FB07C6" w:rsidRDefault="00FB07C6" w:rsidP="00FB07C6">
            <w:pPr>
              <w:jc w:val="both"/>
              <w:rPr>
                <w:color w:val="000000"/>
                <w:sz w:val="20"/>
                <w:szCs w:val="20"/>
              </w:rPr>
            </w:pPr>
            <w:r w:rsidRPr="00FB07C6">
              <w:rPr>
                <w:color w:val="000000"/>
                <w:sz w:val="20"/>
                <w:szCs w:val="20"/>
              </w:rPr>
              <w:t>MWE/DRIP Coord.</w:t>
            </w:r>
          </w:p>
        </w:tc>
        <w:tc>
          <w:tcPr>
            <w:tcW w:w="236" w:type="dxa"/>
            <w:vAlign w:val="center"/>
            <w:hideMark/>
          </w:tcPr>
          <w:p w14:paraId="137BF0A6" w14:textId="77777777" w:rsidR="00FB07C6" w:rsidRPr="00FB07C6" w:rsidRDefault="00FB07C6" w:rsidP="00FB07C6">
            <w:pPr>
              <w:rPr>
                <w:sz w:val="20"/>
                <w:szCs w:val="20"/>
              </w:rPr>
            </w:pPr>
          </w:p>
        </w:tc>
      </w:tr>
      <w:tr w:rsidR="00FB07C6" w:rsidRPr="00FB07C6" w14:paraId="6C5AA14B" w14:textId="77777777" w:rsidTr="007A0CEF">
        <w:trPr>
          <w:trHeight w:val="953"/>
        </w:trPr>
        <w:tc>
          <w:tcPr>
            <w:tcW w:w="676" w:type="dxa"/>
            <w:tcBorders>
              <w:top w:val="nil"/>
              <w:left w:val="single" w:sz="4" w:space="0" w:color="auto"/>
              <w:bottom w:val="single" w:sz="4" w:space="0" w:color="auto"/>
              <w:right w:val="single" w:sz="4" w:space="0" w:color="auto"/>
            </w:tcBorders>
            <w:vAlign w:val="center"/>
            <w:hideMark/>
          </w:tcPr>
          <w:p w14:paraId="68E338A9" w14:textId="77777777" w:rsidR="00FB07C6" w:rsidRPr="00FB07C6" w:rsidRDefault="00FB07C6" w:rsidP="00FB07C6">
            <w:pPr>
              <w:jc w:val="both"/>
              <w:rPr>
                <w:b/>
                <w:bCs/>
                <w:color w:val="000000"/>
                <w:sz w:val="20"/>
                <w:szCs w:val="20"/>
              </w:rPr>
            </w:pPr>
            <w:r w:rsidRPr="00FB07C6">
              <w:rPr>
                <w:b/>
                <w:bCs/>
                <w:color w:val="000000"/>
                <w:sz w:val="20"/>
                <w:szCs w:val="20"/>
              </w:rPr>
              <w:t>39</w:t>
            </w:r>
          </w:p>
        </w:tc>
        <w:tc>
          <w:tcPr>
            <w:tcW w:w="2657" w:type="dxa"/>
            <w:tcBorders>
              <w:top w:val="nil"/>
              <w:left w:val="nil"/>
              <w:bottom w:val="single" w:sz="4" w:space="0" w:color="auto"/>
              <w:right w:val="single" w:sz="4" w:space="0" w:color="auto"/>
            </w:tcBorders>
            <w:vAlign w:val="center"/>
            <w:hideMark/>
          </w:tcPr>
          <w:p w14:paraId="7001A394" w14:textId="77777777" w:rsidR="00FB07C6" w:rsidRPr="00FB07C6" w:rsidRDefault="00FB07C6" w:rsidP="00FB07C6">
            <w:pPr>
              <w:jc w:val="both"/>
              <w:rPr>
                <w:color w:val="000000"/>
                <w:sz w:val="20"/>
                <w:szCs w:val="20"/>
              </w:rPr>
            </w:pPr>
            <w:r w:rsidRPr="00FB07C6">
              <w:rPr>
                <w:color w:val="000000"/>
                <w:sz w:val="20"/>
                <w:szCs w:val="20"/>
              </w:rPr>
              <w:t>Conduct the arrest of Stray animals.</w:t>
            </w:r>
          </w:p>
        </w:tc>
        <w:tc>
          <w:tcPr>
            <w:tcW w:w="1254" w:type="dxa"/>
            <w:tcBorders>
              <w:top w:val="nil"/>
              <w:left w:val="nil"/>
              <w:bottom w:val="single" w:sz="4" w:space="0" w:color="auto"/>
              <w:right w:val="single" w:sz="4" w:space="0" w:color="auto"/>
            </w:tcBorders>
            <w:vAlign w:val="center"/>
            <w:hideMark/>
          </w:tcPr>
          <w:p w14:paraId="09ED4C1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6F8CFAC6"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0E7D77C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7E685B2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047E469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B6774F5" w14:textId="707878CC"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4AFED43D" w14:textId="34D61E21"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2D20FE1B" w14:textId="77777777" w:rsidR="00FB07C6" w:rsidRPr="00FB07C6" w:rsidRDefault="00FB07C6" w:rsidP="00FB07C6">
            <w:pPr>
              <w:jc w:val="both"/>
              <w:rPr>
                <w:color w:val="000000"/>
                <w:sz w:val="20"/>
                <w:szCs w:val="20"/>
              </w:rPr>
            </w:pPr>
            <w:r w:rsidRPr="00FB07C6">
              <w:rPr>
                <w:color w:val="000000"/>
                <w:sz w:val="20"/>
                <w:szCs w:val="20"/>
              </w:rPr>
              <w:t>24,000.00</w:t>
            </w:r>
          </w:p>
        </w:tc>
        <w:tc>
          <w:tcPr>
            <w:tcW w:w="1265" w:type="dxa"/>
            <w:tcBorders>
              <w:top w:val="nil"/>
              <w:left w:val="nil"/>
              <w:bottom w:val="single" w:sz="4" w:space="0" w:color="auto"/>
              <w:right w:val="single" w:sz="4" w:space="0" w:color="auto"/>
            </w:tcBorders>
            <w:vAlign w:val="center"/>
            <w:hideMark/>
          </w:tcPr>
          <w:p w14:paraId="65C11265" w14:textId="59E4BF7E"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3AEB9C8F"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7BE1FB0E"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27693183"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vAlign w:val="center"/>
            <w:hideMark/>
          </w:tcPr>
          <w:p w14:paraId="099D37F3" w14:textId="77777777" w:rsidR="00FB07C6" w:rsidRPr="00FB07C6" w:rsidRDefault="00FB07C6" w:rsidP="00FB07C6">
            <w:pPr>
              <w:jc w:val="both"/>
              <w:rPr>
                <w:color w:val="000000"/>
                <w:sz w:val="20"/>
                <w:szCs w:val="20"/>
              </w:rPr>
            </w:pPr>
            <w:r w:rsidRPr="00FB07C6">
              <w:rPr>
                <w:color w:val="000000"/>
                <w:sz w:val="20"/>
                <w:szCs w:val="20"/>
              </w:rPr>
              <w:t>Assembly Members/chiefs/EHOs</w:t>
            </w:r>
          </w:p>
        </w:tc>
        <w:tc>
          <w:tcPr>
            <w:tcW w:w="236" w:type="dxa"/>
            <w:vAlign w:val="center"/>
            <w:hideMark/>
          </w:tcPr>
          <w:p w14:paraId="6F781215" w14:textId="77777777" w:rsidR="00FB07C6" w:rsidRPr="00FB07C6" w:rsidRDefault="00FB07C6" w:rsidP="00FB07C6">
            <w:pPr>
              <w:rPr>
                <w:sz w:val="20"/>
                <w:szCs w:val="20"/>
              </w:rPr>
            </w:pPr>
          </w:p>
        </w:tc>
      </w:tr>
      <w:tr w:rsidR="00FB07C6" w:rsidRPr="00FB07C6" w14:paraId="647233B8" w14:textId="77777777" w:rsidTr="007A0CEF">
        <w:trPr>
          <w:trHeight w:val="1709"/>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6BEAA936" w14:textId="77777777" w:rsidR="00FB07C6" w:rsidRPr="00FB07C6" w:rsidRDefault="00FB07C6" w:rsidP="00FB07C6">
            <w:pPr>
              <w:jc w:val="both"/>
              <w:rPr>
                <w:b/>
                <w:bCs/>
                <w:color w:val="000000"/>
                <w:sz w:val="20"/>
                <w:szCs w:val="20"/>
              </w:rPr>
            </w:pPr>
            <w:r w:rsidRPr="00FB07C6">
              <w:rPr>
                <w:b/>
                <w:bCs/>
                <w:color w:val="000000"/>
                <w:sz w:val="20"/>
                <w:szCs w:val="20"/>
              </w:rPr>
              <w:t>40</w:t>
            </w:r>
          </w:p>
        </w:tc>
        <w:tc>
          <w:tcPr>
            <w:tcW w:w="2657" w:type="dxa"/>
            <w:tcBorders>
              <w:top w:val="nil"/>
              <w:left w:val="nil"/>
              <w:bottom w:val="single" w:sz="4" w:space="0" w:color="auto"/>
              <w:right w:val="single" w:sz="4" w:space="0" w:color="auto"/>
            </w:tcBorders>
            <w:shd w:val="clear" w:color="000000" w:fill="D9E2F3"/>
            <w:vAlign w:val="center"/>
            <w:hideMark/>
          </w:tcPr>
          <w:p w14:paraId="246A7D45" w14:textId="77777777" w:rsidR="00FB07C6" w:rsidRPr="00FB07C6" w:rsidRDefault="00FB07C6" w:rsidP="00FB07C6">
            <w:pPr>
              <w:jc w:val="both"/>
              <w:rPr>
                <w:color w:val="000000"/>
                <w:sz w:val="20"/>
                <w:szCs w:val="20"/>
              </w:rPr>
            </w:pPr>
            <w:r w:rsidRPr="00FB07C6">
              <w:rPr>
                <w:color w:val="000000"/>
                <w:sz w:val="20"/>
                <w:szCs w:val="20"/>
              </w:rPr>
              <w:t>Education on Climate change mitigation, noise pollution, Personal &amp; Environmental Health, Hygiene in schools and communities.</w:t>
            </w:r>
          </w:p>
        </w:tc>
        <w:tc>
          <w:tcPr>
            <w:tcW w:w="1254" w:type="dxa"/>
            <w:tcBorders>
              <w:top w:val="nil"/>
              <w:left w:val="nil"/>
              <w:bottom w:val="single" w:sz="4" w:space="0" w:color="auto"/>
              <w:right w:val="single" w:sz="4" w:space="0" w:color="auto"/>
            </w:tcBorders>
            <w:shd w:val="clear" w:color="000000" w:fill="D9E2F3"/>
            <w:vAlign w:val="center"/>
            <w:hideMark/>
          </w:tcPr>
          <w:p w14:paraId="2454954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D9E2F3"/>
            <w:vAlign w:val="center"/>
            <w:hideMark/>
          </w:tcPr>
          <w:p w14:paraId="5BEEF2F8"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78EC06C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11CE109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295E2461"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BA65C55" w14:textId="0868CDB4"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5830DA1B" w14:textId="77777777" w:rsidR="00FB07C6" w:rsidRPr="00FB07C6" w:rsidRDefault="00FB07C6" w:rsidP="00FB07C6">
            <w:pPr>
              <w:jc w:val="both"/>
              <w:rPr>
                <w:color w:val="000000"/>
                <w:sz w:val="20"/>
                <w:szCs w:val="20"/>
              </w:rPr>
            </w:pPr>
            <w:r w:rsidRPr="00FB07C6">
              <w:rPr>
                <w:color w:val="000000"/>
                <w:sz w:val="20"/>
                <w:szCs w:val="20"/>
              </w:rPr>
              <w:t>20,000.00</w:t>
            </w:r>
          </w:p>
        </w:tc>
        <w:tc>
          <w:tcPr>
            <w:tcW w:w="1115" w:type="dxa"/>
            <w:tcBorders>
              <w:top w:val="nil"/>
              <w:left w:val="nil"/>
              <w:bottom w:val="single" w:sz="4" w:space="0" w:color="auto"/>
              <w:right w:val="single" w:sz="4" w:space="0" w:color="auto"/>
            </w:tcBorders>
            <w:shd w:val="clear" w:color="000000" w:fill="D9E2F3"/>
            <w:vAlign w:val="center"/>
            <w:hideMark/>
          </w:tcPr>
          <w:p w14:paraId="652C249C" w14:textId="77777777" w:rsidR="00FB07C6" w:rsidRPr="00FB07C6" w:rsidRDefault="00FB07C6" w:rsidP="00FB07C6">
            <w:pPr>
              <w:jc w:val="both"/>
              <w:rPr>
                <w:color w:val="000000"/>
                <w:sz w:val="20"/>
                <w:szCs w:val="20"/>
              </w:rPr>
            </w:pPr>
            <w:r w:rsidRPr="00FB07C6">
              <w:rPr>
                <w:color w:val="000000"/>
                <w:sz w:val="20"/>
                <w:szCs w:val="20"/>
              </w:rPr>
              <w:t>18,000.00</w:t>
            </w:r>
          </w:p>
        </w:tc>
        <w:tc>
          <w:tcPr>
            <w:tcW w:w="1265" w:type="dxa"/>
            <w:tcBorders>
              <w:top w:val="nil"/>
              <w:left w:val="nil"/>
              <w:bottom w:val="single" w:sz="4" w:space="0" w:color="auto"/>
              <w:right w:val="single" w:sz="4" w:space="0" w:color="auto"/>
            </w:tcBorders>
            <w:shd w:val="clear" w:color="000000" w:fill="D9E2F3"/>
            <w:vAlign w:val="center"/>
            <w:hideMark/>
          </w:tcPr>
          <w:p w14:paraId="6985569A" w14:textId="22FBB3D9"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3B583B4C"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shd w:val="clear" w:color="000000" w:fill="D9E2F3"/>
            <w:vAlign w:val="center"/>
            <w:hideMark/>
          </w:tcPr>
          <w:p w14:paraId="42E794EC"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4948F20F"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shd w:val="clear" w:color="000000" w:fill="D9E2F3"/>
            <w:vAlign w:val="center"/>
            <w:hideMark/>
          </w:tcPr>
          <w:p w14:paraId="0E7AF880" w14:textId="77777777" w:rsidR="00FB07C6" w:rsidRPr="00FB07C6" w:rsidRDefault="00FB07C6" w:rsidP="00FB07C6">
            <w:pPr>
              <w:jc w:val="both"/>
              <w:rPr>
                <w:color w:val="000000"/>
                <w:sz w:val="20"/>
                <w:szCs w:val="20"/>
              </w:rPr>
            </w:pPr>
            <w:r w:rsidRPr="00FB07C6">
              <w:rPr>
                <w:color w:val="000000"/>
                <w:sz w:val="20"/>
                <w:szCs w:val="20"/>
              </w:rPr>
              <w:t>EPA/EHOs</w:t>
            </w:r>
          </w:p>
        </w:tc>
        <w:tc>
          <w:tcPr>
            <w:tcW w:w="236" w:type="dxa"/>
            <w:vAlign w:val="center"/>
            <w:hideMark/>
          </w:tcPr>
          <w:p w14:paraId="1E9C122E" w14:textId="77777777" w:rsidR="00FB07C6" w:rsidRPr="00FB07C6" w:rsidRDefault="00FB07C6" w:rsidP="00FB07C6">
            <w:pPr>
              <w:rPr>
                <w:sz w:val="20"/>
                <w:szCs w:val="20"/>
              </w:rPr>
            </w:pPr>
          </w:p>
        </w:tc>
      </w:tr>
      <w:tr w:rsidR="00FB07C6" w:rsidRPr="00FB07C6" w14:paraId="50E2D7F3" w14:textId="77777777" w:rsidTr="007A0CEF">
        <w:trPr>
          <w:trHeight w:val="1205"/>
        </w:trPr>
        <w:tc>
          <w:tcPr>
            <w:tcW w:w="676" w:type="dxa"/>
            <w:tcBorders>
              <w:top w:val="nil"/>
              <w:left w:val="single" w:sz="4" w:space="0" w:color="auto"/>
              <w:bottom w:val="single" w:sz="4" w:space="0" w:color="auto"/>
              <w:right w:val="single" w:sz="4" w:space="0" w:color="auto"/>
            </w:tcBorders>
            <w:vAlign w:val="center"/>
            <w:hideMark/>
          </w:tcPr>
          <w:p w14:paraId="0C36FEDA" w14:textId="77777777" w:rsidR="00FB07C6" w:rsidRPr="00FB07C6" w:rsidRDefault="00FB07C6" w:rsidP="00FB07C6">
            <w:pPr>
              <w:jc w:val="both"/>
              <w:rPr>
                <w:b/>
                <w:bCs/>
                <w:color w:val="000000"/>
                <w:sz w:val="20"/>
                <w:szCs w:val="20"/>
              </w:rPr>
            </w:pPr>
            <w:r w:rsidRPr="00FB07C6">
              <w:rPr>
                <w:b/>
                <w:bCs/>
                <w:color w:val="000000"/>
                <w:sz w:val="20"/>
                <w:szCs w:val="20"/>
              </w:rPr>
              <w:t>41</w:t>
            </w:r>
          </w:p>
        </w:tc>
        <w:tc>
          <w:tcPr>
            <w:tcW w:w="2657" w:type="dxa"/>
            <w:tcBorders>
              <w:top w:val="nil"/>
              <w:left w:val="nil"/>
              <w:bottom w:val="single" w:sz="4" w:space="0" w:color="auto"/>
              <w:right w:val="single" w:sz="4" w:space="0" w:color="auto"/>
            </w:tcBorders>
            <w:vAlign w:val="center"/>
            <w:hideMark/>
          </w:tcPr>
          <w:p w14:paraId="34DB9EFA" w14:textId="77777777" w:rsidR="00FB07C6" w:rsidRPr="00FB07C6" w:rsidRDefault="00FB07C6" w:rsidP="00FB07C6">
            <w:pPr>
              <w:jc w:val="both"/>
              <w:rPr>
                <w:color w:val="000000"/>
                <w:sz w:val="20"/>
                <w:szCs w:val="20"/>
              </w:rPr>
            </w:pPr>
            <w:r w:rsidRPr="00FB07C6">
              <w:rPr>
                <w:color w:val="000000"/>
                <w:sz w:val="20"/>
                <w:szCs w:val="20"/>
              </w:rPr>
              <w:t>Procure sanitary tools, Motorbikes and Laptops for sanitation activities</w:t>
            </w:r>
          </w:p>
        </w:tc>
        <w:tc>
          <w:tcPr>
            <w:tcW w:w="1254" w:type="dxa"/>
            <w:tcBorders>
              <w:top w:val="nil"/>
              <w:left w:val="nil"/>
              <w:bottom w:val="single" w:sz="4" w:space="0" w:color="auto"/>
              <w:right w:val="single" w:sz="4" w:space="0" w:color="auto"/>
            </w:tcBorders>
            <w:vAlign w:val="center"/>
            <w:hideMark/>
          </w:tcPr>
          <w:p w14:paraId="686EB5FC"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7A48643A"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463A038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3AA7031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342DDB5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E44D14D" w14:textId="484E8C7E"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111E6D5D" w14:textId="77777777" w:rsidR="00FB07C6" w:rsidRPr="00FB07C6" w:rsidRDefault="00FB07C6" w:rsidP="00FB07C6">
            <w:pPr>
              <w:jc w:val="both"/>
              <w:rPr>
                <w:color w:val="000000"/>
                <w:sz w:val="20"/>
                <w:szCs w:val="20"/>
              </w:rPr>
            </w:pPr>
            <w:r w:rsidRPr="00FB07C6">
              <w:rPr>
                <w:color w:val="000000"/>
                <w:sz w:val="20"/>
                <w:szCs w:val="20"/>
              </w:rPr>
              <w:t>150,000.00</w:t>
            </w:r>
          </w:p>
        </w:tc>
        <w:tc>
          <w:tcPr>
            <w:tcW w:w="1115" w:type="dxa"/>
            <w:tcBorders>
              <w:top w:val="nil"/>
              <w:left w:val="nil"/>
              <w:bottom w:val="single" w:sz="4" w:space="0" w:color="auto"/>
              <w:right w:val="single" w:sz="4" w:space="0" w:color="auto"/>
            </w:tcBorders>
            <w:vAlign w:val="center"/>
            <w:hideMark/>
          </w:tcPr>
          <w:p w14:paraId="57563BF6" w14:textId="6418E0D3"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22472888" w14:textId="202F8EFD"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200,000.00</w:t>
            </w:r>
          </w:p>
        </w:tc>
        <w:tc>
          <w:tcPr>
            <w:tcW w:w="594" w:type="dxa"/>
            <w:gridSpan w:val="2"/>
            <w:tcBorders>
              <w:top w:val="nil"/>
              <w:left w:val="nil"/>
              <w:bottom w:val="single" w:sz="4" w:space="0" w:color="auto"/>
              <w:right w:val="single" w:sz="4" w:space="0" w:color="auto"/>
            </w:tcBorders>
            <w:vAlign w:val="center"/>
            <w:hideMark/>
          </w:tcPr>
          <w:p w14:paraId="1EEAACEB"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2BF88019"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775718EB"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vAlign w:val="center"/>
            <w:hideMark/>
          </w:tcPr>
          <w:p w14:paraId="6363E768" w14:textId="77777777" w:rsidR="00FB07C6" w:rsidRPr="00FB07C6" w:rsidRDefault="00FB07C6" w:rsidP="00FB07C6">
            <w:pPr>
              <w:jc w:val="both"/>
              <w:rPr>
                <w:color w:val="000000"/>
                <w:sz w:val="20"/>
                <w:szCs w:val="20"/>
              </w:rPr>
            </w:pPr>
            <w:r w:rsidRPr="00FB07C6">
              <w:rPr>
                <w:color w:val="000000"/>
                <w:sz w:val="20"/>
                <w:szCs w:val="20"/>
              </w:rPr>
              <w:t>PO</w:t>
            </w:r>
          </w:p>
        </w:tc>
        <w:tc>
          <w:tcPr>
            <w:tcW w:w="236" w:type="dxa"/>
            <w:vAlign w:val="center"/>
            <w:hideMark/>
          </w:tcPr>
          <w:p w14:paraId="0AB15A53" w14:textId="77777777" w:rsidR="00FB07C6" w:rsidRPr="00FB07C6" w:rsidRDefault="00FB07C6" w:rsidP="00FB07C6">
            <w:pPr>
              <w:rPr>
                <w:sz w:val="20"/>
                <w:szCs w:val="20"/>
              </w:rPr>
            </w:pPr>
          </w:p>
        </w:tc>
      </w:tr>
      <w:tr w:rsidR="00FB07C6" w:rsidRPr="00FB07C6" w14:paraId="3F9BBAE8" w14:textId="77777777" w:rsidTr="009F5ED6">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29836F27" w14:textId="77777777" w:rsidR="00FB07C6" w:rsidRPr="00FB07C6" w:rsidRDefault="00FB07C6" w:rsidP="00FB07C6">
            <w:pPr>
              <w:jc w:val="both"/>
              <w:rPr>
                <w:b/>
                <w:bCs/>
                <w:color w:val="000000"/>
                <w:sz w:val="20"/>
                <w:szCs w:val="20"/>
              </w:rPr>
            </w:pPr>
            <w:r w:rsidRPr="00FB07C6">
              <w:rPr>
                <w:b/>
                <w:bCs/>
                <w:color w:val="000000"/>
                <w:sz w:val="20"/>
                <w:szCs w:val="20"/>
              </w:rPr>
              <w:t>42</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324BF7E5" w14:textId="77777777" w:rsidR="00FB07C6" w:rsidRPr="00FB07C6" w:rsidRDefault="00FB07C6" w:rsidP="00FB07C6">
            <w:pPr>
              <w:jc w:val="both"/>
              <w:rPr>
                <w:color w:val="000000"/>
                <w:sz w:val="20"/>
                <w:szCs w:val="20"/>
              </w:rPr>
            </w:pPr>
            <w:r w:rsidRPr="00FB07C6">
              <w:rPr>
                <w:color w:val="000000"/>
                <w:sz w:val="20"/>
                <w:szCs w:val="20"/>
              </w:rPr>
              <w:t>Procure toiletries/ Sanitary consumables &amp; insecticides for sanitation activities.</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2771E60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57929294"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FFFFFF"/>
            <w:vAlign w:val="center"/>
            <w:hideMark/>
          </w:tcPr>
          <w:p w14:paraId="2D0E112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0FB4F9C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2CDE533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82BCA69" w14:textId="10F7C5B2" w:rsidR="00FB07C6"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300FF06" w14:textId="77777777" w:rsidR="00FB07C6" w:rsidRPr="00FB07C6" w:rsidRDefault="00FB07C6" w:rsidP="00FB07C6">
            <w:pPr>
              <w:jc w:val="both"/>
              <w:rPr>
                <w:color w:val="000000"/>
                <w:sz w:val="20"/>
                <w:szCs w:val="20"/>
              </w:rPr>
            </w:pPr>
            <w:r w:rsidRPr="00FB07C6">
              <w:rPr>
                <w:color w:val="000000"/>
                <w:sz w:val="20"/>
                <w:szCs w:val="20"/>
              </w:rPr>
              <w:t>30,000.00</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8448411" w14:textId="77777777" w:rsidR="00FB07C6" w:rsidRPr="00FB07C6" w:rsidRDefault="00FB07C6" w:rsidP="00FB07C6">
            <w:pPr>
              <w:jc w:val="both"/>
              <w:rPr>
                <w:color w:val="000000"/>
                <w:sz w:val="20"/>
                <w:szCs w:val="20"/>
              </w:rPr>
            </w:pPr>
            <w:r w:rsidRPr="00FB07C6">
              <w:rPr>
                <w:color w:val="000000"/>
                <w:sz w:val="20"/>
                <w:szCs w:val="20"/>
              </w:rPr>
              <w:t>6,000.00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78B2F75" w14:textId="2ABF9746" w:rsidR="00FB07C6"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41A86695"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74743C1D"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2A332A82"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vMerge w:val="restart"/>
            <w:tcBorders>
              <w:top w:val="nil"/>
              <w:left w:val="single" w:sz="4" w:space="0" w:color="auto"/>
              <w:bottom w:val="single" w:sz="4" w:space="0" w:color="auto"/>
              <w:right w:val="single" w:sz="4" w:space="0" w:color="auto"/>
            </w:tcBorders>
            <w:shd w:val="clear" w:color="000000" w:fill="D9E2F3"/>
            <w:vAlign w:val="center"/>
            <w:hideMark/>
          </w:tcPr>
          <w:p w14:paraId="07F28E61" w14:textId="77777777" w:rsidR="00FB07C6" w:rsidRPr="00FB07C6" w:rsidRDefault="00FB07C6" w:rsidP="00FB07C6">
            <w:pPr>
              <w:jc w:val="both"/>
              <w:rPr>
                <w:color w:val="000000"/>
                <w:sz w:val="20"/>
                <w:szCs w:val="20"/>
              </w:rPr>
            </w:pPr>
            <w:r w:rsidRPr="00FB07C6">
              <w:rPr>
                <w:color w:val="000000"/>
                <w:sz w:val="20"/>
                <w:szCs w:val="20"/>
              </w:rPr>
              <w:t>PO</w:t>
            </w:r>
          </w:p>
        </w:tc>
        <w:tc>
          <w:tcPr>
            <w:tcW w:w="236" w:type="dxa"/>
            <w:vAlign w:val="center"/>
            <w:hideMark/>
          </w:tcPr>
          <w:p w14:paraId="7F4CC7D9" w14:textId="77777777" w:rsidR="00FB07C6" w:rsidRPr="00FB07C6" w:rsidRDefault="00FB07C6" w:rsidP="00FB07C6">
            <w:pPr>
              <w:rPr>
                <w:sz w:val="20"/>
                <w:szCs w:val="20"/>
              </w:rPr>
            </w:pPr>
          </w:p>
        </w:tc>
      </w:tr>
      <w:tr w:rsidR="00FB07C6" w:rsidRPr="00FB07C6" w14:paraId="031A24DB"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545E1F7C"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39EAC3A5"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7E60647C"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52FBD731"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227B4D3E"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6F4F0036"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4C81CC4"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4C045C80"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5E5D7769"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42BAD9FA"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154915B4"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2FD2519D"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3291C8DB"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1DD344B7"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4CFFDB13"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0E844365" w14:textId="77777777" w:rsidR="00FB07C6" w:rsidRPr="00FB07C6" w:rsidRDefault="00FB07C6" w:rsidP="00FB07C6">
            <w:pPr>
              <w:jc w:val="both"/>
              <w:rPr>
                <w:color w:val="000000"/>
                <w:sz w:val="20"/>
                <w:szCs w:val="20"/>
              </w:rPr>
            </w:pPr>
          </w:p>
        </w:tc>
      </w:tr>
      <w:tr w:rsidR="00FB07C6" w:rsidRPr="00FB07C6" w14:paraId="62BA5B3B"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1D048AA7"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247D8C6"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295405F0"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17749225"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6E1753A1"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FF03E8D"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E9C72D4"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22EDED0F"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1CAC1B36"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119CBA64"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44A744A7"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60018897"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35E20576"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3AF85C54"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64FAE1E6"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07B9172A" w14:textId="77777777" w:rsidR="00FB07C6" w:rsidRPr="00FB07C6" w:rsidRDefault="00FB07C6" w:rsidP="00FB07C6">
            <w:pPr>
              <w:rPr>
                <w:sz w:val="20"/>
                <w:szCs w:val="20"/>
              </w:rPr>
            </w:pPr>
          </w:p>
        </w:tc>
      </w:tr>
      <w:tr w:rsidR="00FB07C6" w:rsidRPr="00FB07C6" w14:paraId="3865EB63"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224AD062"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2B29134C"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61D62053"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6EA3088F"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7F8C522D"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5398ED8"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C29D01B"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7B217B44"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4E82C947"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0A708017"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18EE96EC"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1420A7CA"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43D1B1DF"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5EA18869"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75FAFA29"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385BE4D1" w14:textId="77777777" w:rsidR="00FB07C6" w:rsidRPr="00FB07C6" w:rsidRDefault="00FB07C6" w:rsidP="00FB07C6">
            <w:pPr>
              <w:rPr>
                <w:sz w:val="20"/>
                <w:szCs w:val="20"/>
              </w:rPr>
            </w:pPr>
          </w:p>
        </w:tc>
      </w:tr>
      <w:tr w:rsidR="00FB07C6" w:rsidRPr="00FB07C6" w14:paraId="4257C4C4" w14:textId="77777777" w:rsidTr="009F5ED6">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3903F70D" w14:textId="77777777" w:rsidR="00FB07C6" w:rsidRPr="00FB07C6" w:rsidRDefault="00FB07C6" w:rsidP="00FB07C6">
            <w:pPr>
              <w:jc w:val="both"/>
              <w:rPr>
                <w:b/>
                <w:bCs/>
                <w:color w:val="000000"/>
                <w:sz w:val="20"/>
                <w:szCs w:val="20"/>
              </w:rPr>
            </w:pPr>
            <w:r w:rsidRPr="00FB07C6">
              <w:rPr>
                <w:b/>
                <w:bCs/>
                <w:color w:val="000000"/>
                <w:sz w:val="20"/>
                <w:szCs w:val="20"/>
              </w:rPr>
              <w:t>43</w:t>
            </w:r>
          </w:p>
        </w:tc>
        <w:tc>
          <w:tcPr>
            <w:tcW w:w="2657" w:type="dxa"/>
            <w:vMerge w:val="restart"/>
            <w:tcBorders>
              <w:top w:val="nil"/>
              <w:left w:val="single" w:sz="4" w:space="0" w:color="auto"/>
              <w:bottom w:val="single" w:sz="4" w:space="0" w:color="auto"/>
              <w:right w:val="single" w:sz="4" w:space="0" w:color="auto"/>
            </w:tcBorders>
            <w:vAlign w:val="center"/>
            <w:hideMark/>
          </w:tcPr>
          <w:p w14:paraId="68298F80" w14:textId="77777777" w:rsidR="00FB07C6" w:rsidRPr="00FB07C6" w:rsidRDefault="00FB07C6" w:rsidP="00FB07C6">
            <w:pPr>
              <w:jc w:val="both"/>
              <w:rPr>
                <w:color w:val="000000"/>
                <w:sz w:val="20"/>
                <w:szCs w:val="20"/>
              </w:rPr>
            </w:pPr>
            <w:r w:rsidRPr="00FB07C6">
              <w:rPr>
                <w:color w:val="000000"/>
                <w:sz w:val="20"/>
                <w:szCs w:val="20"/>
              </w:rPr>
              <w:t xml:space="preserve">Intensify the implementation of CLTS/ Household Latrine Promotion. </w:t>
            </w:r>
          </w:p>
        </w:tc>
        <w:tc>
          <w:tcPr>
            <w:tcW w:w="1254" w:type="dxa"/>
            <w:vMerge w:val="restart"/>
            <w:tcBorders>
              <w:top w:val="nil"/>
              <w:left w:val="single" w:sz="4" w:space="0" w:color="auto"/>
              <w:bottom w:val="single" w:sz="4" w:space="0" w:color="auto"/>
              <w:right w:val="single" w:sz="4" w:space="0" w:color="auto"/>
            </w:tcBorders>
            <w:vAlign w:val="center"/>
            <w:hideMark/>
          </w:tcPr>
          <w:p w14:paraId="1D73234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651D2558"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2A2E96E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5860185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7993E966"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3A6DD5AE" w14:textId="0C66AF10" w:rsidR="00FB07C6"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vAlign w:val="center"/>
            <w:hideMark/>
          </w:tcPr>
          <w:p w14:paraId="22AB5625" w14:textId="77777777" w:rsidR="00FB07C6" w:rsidRPr="00FB07C6" w:rsidRDefault="00FB07C6" w:rsidP="00FB07C6">
            <w:pPr>
              <w:jc w:val="both"/>
              <w:rPr>
                <w:color w:val="000000"/>
                <w:sz w:val="20"/>
                <w:szCs w:val="20"/>
              </w:rPr>
            </w:pPr>
            <w:r w:rsidRPr="00FB07C6">
              <w:rPr>
                <w:color w:val="000000"/>
                <w:sz w:val="20"/>
                <w:szCs w:val="20"/>
              </w:rPr>
              <w:t>40,000.00</w:t>
            </w:r>
          </w:p>
        </w:tc>
        <w:tc>
          <w:tcPr>
            <w:tcW w:w="1115" w:type="dxa"/>
            <w:vMerge w:val="restart"/>
            <w:tcBorders>
              <w:top w:val="nil"/>
              <w:left w:val="single" w:sz="4" w:space="0" w:color="auto"/>
              <w:bottom w:val="single" w:sz="4" w:space="0" w:color="auto"/>
              <w:right w:val="single" w:sz="4" w:space="0" w:color="auto"/>
            </w:tcBorders>
            <w:vAlign w:val="center"/>
            <w:hideMark/>
          </w:tcPr>
          <w:p w14:paraId="22148C6E" w14:textId="77777777" w:rsidR="00FB07C6" w:rsidRPr="00FB07C6" w:rsidRDefault="00FB07C6" w:rsidP="00FB07C6">
            <w:pPr>
              <w:jc w:val="both"/>
              <w:rPr>
                <w:color w:val="000000"/>
                <w:sz w:val="20"/>
                <w:szCs w:val="20"/>
              </w:rPr>
            </w:pPr>
            <w:r w:rsidRPr="00FB07C6">
              <w:rPr>
                <w:color w:val="000000"/>
                <w:sz w:val="20"/>
                <w:szCs w:val="20"/>
              </w:rPr>
              <w:t>15,000.00</w:t>
            </w:r>
          </w:p>
        </w:tc>
        <w:tc>
          <w:tcPr>
            <w:tcW w:w="1265" w:type="dxa"/>
            <w:vMerge w:val="restart"/>
            <w:tcBorders>
              <w:top w:val="nil"/>
              <w:left w:val="single" w:sz="4" w:space="0" w:color="auto"/>
              <w:bottom w:val="single" w:sz="4" w:space="0" w:color="auto"/>
              <w:right w:val="single" w:sz="4" w:space="0" w:color="auto"/>
            </w:tcBorders>
            <w:vAlign w:val="center"/>
            <w:hideMark/>
          </w:tcPr>
          <w:p w14:paraId="095C1A47" w14:textId="48F731BF" w:rsidR="00FB07C6"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2D68BFC1"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vMerge w:val="restart"/>
            <w:tcBorders>
              <w:top w:val="nil"/>
              <w:left w:val="single" w:sz="4" w:space="0" w:color="auto"/>
              <w:bottom w:val="single" w:sz="4" w:space="0" w:color="auto"/>
              <w:right w:val="single" w:sz="4" w:space="0" w:color="auto"/>
            </w:tcBorders>
            <w:vAlign w:val="center"/>
            <w:hideMark/>
          </w:tcPr>
          <w:p w14:paraId="26911E2A"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vMerge w:val="restart"/>
            <w:tcBorders>
              <w:top w:val="nil"/>
              <w:left w:val="single" w:sz="4" w:space="0" w:color="auto"/>
              <w:bottom w:val="single" w:sz="4" w:space="0" w:color="auto"/>
              <w:right w:val="single" w:sz="4" w:space="0" w:color="auto"/>
            </w:tcBorders>
            <w:vAlign w:val="center"/>
            <w:hideMark/>
          </w:tcPr>
          <w:p w14:paraId="283EFCF0"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vMerge w:val="restart"/>
            <w:tcBorders>
              <w:top w:val="nil"/>
              <w:left w:val="single" w:sz="4" w:space="0" w:color="auto"/>
              <w:bottom w:val="single" w:sz="4" w:space="0" w:color="auto"/>
              <w:right w:val="single" w:sz="4" w:space="0" w:color="auto"/>
            </w:tcBorders>
            <w:vAlign w:val="center"/>
            <w:hideMark/>
          </w:tcPr>
          <w:p w14:paraId="137A4833" w14:textId="77777777" w:rsidR="00FB07C6" w:rsidRPr="00FB07C6" w:rsidRDefault="00FB07C6" w:rsidP="00FB07C6">
            <w:pPr>
              <w:jc w:val="both"/>
              <w:rPr>
                <w:color w:val="000000"/>
                <w:sz w:val="20"/>
                <w:szCs w:val="20"/>
              </w:rPr>
            </w:pPr>
            <w:r w:rsidRPr="00FB07C6">
              <w:rPr>
                <w:color w:val="000000"/>
                <w:sz w:val="20"/>
                <w:szCs w:val="20"/>
              </w:rPr>
              <w:t>MICCS/EHOs</w:t>
            </w:r>
          </w:p>
        </w:tc>
        <w:tc>
          <w:tcPr>
            <w:tcW w:w="236" w:type="dxa"/>
            <w:vAlign w:val="center"/>
            <w:hideMark/>
          </w:tcPr>
          <w:p w14:paraId="55308B2B" w14:textId="77777777" w:rsidR="00FB07C6" w:rsidRPr="00FB07C6" w:rsidRDefault="00FB07C6" w:rsidP="00FB07C6">
            <w:pPr>
              <w:rPr>
                <w:sz w:val="20"/>
                <w:szCs w:val="20"/>
              </w:rPr>
            </w:pPr>
          </w:p>
        </w:tc>
      </w:tr>
      <w:tr w:rsidR="00FB07C6" w:rsidRPr="00FB07C6" w14:paraId="6410B05F"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3C246C5E"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C5E31D5"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24AA907F"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3E7622FE"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55292F5B"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80AA208"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AF6DCEE"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2B867000"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5F838C29"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54A4EAC4"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55CF544B"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0DE19B17"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23076CAB"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6EE08F25"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37E07308"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38A9C5A9" w14:textId="77777777" w:rsidR="00FB07C6" w:rsidRPr="00FB07C6" w:rsidRDefault="00FB07C6" w:rsidP="00FB07C6">
            <w:pPr>
              <w:jc w:val="both"/>
              <w:rPr>
                <w:color w:val="000000"/>
                <w:sz w:val="20"/>
                <w:szCs w:val="20"/>
              </w:rPr>
            </w:pPr>
          </w:p>
        </w:tc>
      </w:tr>
      <w:tr w:rsidR="00FB07C6" w:rsidRPr="00FB07C6" w14:paraId="06936AF8" w14:textId="77777777" w:rsidTr="009F5ED6">
        <w:trPr>
          <w:trHeight w:val="76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6F4B0D64" w14:textId="77777777" w:rsidR="00FB07C6" w:rsidRPr="00FB07C6" w:rsidRDefault="00FB07C6" w:rsidP="00FB07C6">
            <w:pPr>
              <w:jc w:val="both"/>
              <w:rPr>
                <w:b/>
                <w:bCs/>
                <w:color w:val="000000"/>
                <w:sz w:val="20"/>
                <w:szCs w:val="20"/>
              </w:rPr>
            </w:pPr>
            <w:r w:rsidRPr="00FB07C6">
              <w:rPr>
                <w:b/>
                <w:bCs/>
                <w:color w:val="000000"/>
                <w:sz w:val="20"/>
                <w:szCs w:val="20"/>
              </w:rPr>
              <w:t>44</w:t>
            </w:r>
          </w:p>
        </w:tc>
        <w:tc>
          <w:tcPr>
            <w:tcW w:w="2657" w:type="dxa"/>
            <w:tcBorders>
              <w:top w:val="nil"/>
              <w:left w:val="nil"/>
              <w:bottom w:val="single" w:sz="4" w:space="0" w:color="auto"/>
              <w:right w:val="single" w:sz="4" w:space="0" w:color="auto"/>
            </w:tcBorders>
            <w:shd w:val="clear" w:color="000000" w:fill="D9E2F3"/>
            <w:vAlign w:val="center"/>
            <w:hideMark/>
          </w:tcPr>
          <w:p w14:paraId="2D4DB036" w14:textId="77777777" w:rsidR="00FB07C6" w:rsidRPr="00FB07C6" w:rsidRDefault="00FB07C6" w:rsidP="00FB07C6">
            <w:pPr>
              <w:jc w:val="both"/>
              <w:rPr>
                <w:color w:val="000000"/>
                <w:sz w:val="20"/>
                <w:szCs w:val="20"/>
              </w:rPr>
            </w:pPr>
            <w:r w:rsidRPr="00FB07C6">
              <w:rPr>
                <w:color w:val="000000"/>
                <w:sz w:val="20"/>
                <w:szCs w:val="20"/>
              </w:rPr>
              <w:t>Evacuation of unauthorized refuse dumps</w:t>
            </w:r>
          </w:p>
        </w:tc>
        <w:tc>
          <w:tcPr>
            <w:tcW w:w="1254" w:type="dxa"/>
            <w:tcBorders>
              <w:top w:val="nil"/>
              <w:left w:val="nil"/>
              <w:bottom w:val="single" w:sz="4" w:space="0" w:color="auto"/>
              <w:right w:val="single" w:sz="4" w:space="0" w:color="auto"/>
            </w:tcBorders>
            <w:shd w:val="clear" w:color="000000" w:fill="D9E2F3"/>
            <w:vAlign w:val="center"/>
            <w:hideMark/>
          </w:tcPr>
          <w:p w14:paraId="186DDD4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D9E2F3"/>
            <w:vAlign w:val="center"/>
            <w:hideMark/>
          </w:tcPr>
          <w:p w14:paraId="49CE1E6B"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0371C8D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3F337F8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35B0558E"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8CEF78F" w14:textId="7B0F2B6C"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40,000.00</w:t>
            </w:r>
          </w:p>
        </w:tc>
        <w:tc>
          <w:tcPr>
            <w:tcW w:w="1315" w:type="dxa"/>
            <w:tcBorders>
              <w:top w:val="nil"/>
              <w:left w:val="nil"/>
              <w:bottom w:val="single" w:sz="4" w:space="0" w:color="auto"/>
              <w:right w:val="single" w:sz="4" w:space="0" w:color="auto"/>
            </w:tcBorders>
            <w:shd w:val="clear" w:color="000000" w:fill="D9E2F3"/>
            <w:vAlign w:val="center"/>
            <w:hideMark/>
          </w:tcPr>
          <w:p w14:paraId="46FC1406" w14:textId="77777777" w:rsidR="00FB07C6" w:rsidRPr="00FB07C6" w:rsidRDefault="00FB07C6" w:rsidP="00FB07C6">
            <w:pPr>
              <w:jc w:val="both"/>
              <w:rPr>
                <w:color w:val="000000"/>
                <w:sz w:val="20"/>
                <w:szCs w:val="20"/>
              </w:rPr>
            </w:pPr>
            <w:r w:rsidRPr="00FB07C6">
              <w:rPr>
                <w:color w:val="000000"/>
                <w:sz w:val="20"/>
                <w:szCs w:val="20"/>
              </w:rPr>
              <w:t>110,000.00</w:t>
            </w:r>
          </w:p>
        </w:tc>
        <w:tc>
          <w:tcPr>
            <w:tcW w:w="1115" w:type="dxa"/>
            <w:tcBorders>
              <w:top w:val="nil"/>
              <w:left w:val="nil"/>
              <w:bottom w:val="single" w:sz="4" w:space="0" w:color="auto"/>
              <w:right w:val="single" w:sz="4" w:space="0" w:color="auto"/>
            </w:tcBorders>
            <w:shd w:val="clear" w:color="000000" w:fill="D9E2F3"/>
            <w:vAlign w:val="center"/>
            <w:hideMark/>
          </w:tcPr>
          <w:p w14:paraId="4F98F34F" w14:textId="77777777" w:rsidR="00FB07C6" w:rsidRPr="00FB07C6" w:rsidRDefault="00FB07C6" w:rsidP="00FB07C6">
            <w:pPr>
              <w:jc w:val="both"/>
              <w:rPr>
                <w:color w:val="000000"/>
                <w:sz w:val="20"/>
                <w:szCs w:val="20"/>
              </w:rPr>
            </w:pPr>
            <w:r w:rsidRPr="00FB07C6">
              <w:rPr>
                <w:color w:val="000000"/>
                <w:sz w:val="20"/>
                <w:szCs w:val="20"/>
              </w:rPr>
              <w:t>15,000.00</w:t>
            </w:r>
          </w:p>
        </w:tc>
        <w:tc>
          <w:tcPr>
            <w:tcW w:w="1265" w:type="dxa"/>
            <w:tcBorders>
              <w:top w:val="nil"/>
              <w:left w:val="nil"/>
              <w:bottom w:val="single" w:sz="4" w:space="0" w:color="auto"/>
              <w:right w:val="single" w:sz="4" w:space="0" w:color="auto"/>
            </w:tcBorders>
            <w:shd w:val="clear" w:color="000000" w:fill="D9E2F3"/>
            <w:vAlign w:val="center"/>
            <w:hideMark/>
          </w:tcPr>
          <w:p w14:paraId="39BB0254" w14:textId="790E745C"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5655282E" w14:textId="7F2BF976" w:rsidR="00FB07C6" w:rsidRPr="00FB07C6" w:rsidRDefault="002907DD" w:rsidP="002907DD">
            <w:pPr>
              <w:jc w:val="center"/>
              <w:rPr>
                <w:color w:val="000000"/>
                <w:sz w:val="20"/>
                <w:szCs w:val="20"/>
              </w:rPr>
            </w:pPr>
            <w:r>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1BF35A7C"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61E2FE7E"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shd w:val="clear" w:color="000000" w:fill="D9E2F3"/>
            <w:vAlign w:val="center"/>
            <w:hideMark/>
          </w:tcPr>
          <w:p w14:paraId="5C4A117F" w14:textId="77777777" w:rsidR="00FB07C6" w:rsidRPr="00FB07C6" w:rsidRDefault="00FB07C6" w:rsidP="00FB07C6">
            <w:pPr>
              <w:jc w:val="both"/>
              <w:rPr>
                <w:color w:val="000000"/>
                <w:sz w:val="20"/>
                <w:szCs w:val="20"/>
              </w:rPr>
            </w:pPr>
            <w:r w:rsidRPr="00FB07C6">
              <w:rPr>
                <w:color w:val="000000"/>
                <w:sz w:val="20"/>
                <w:szCs w:val="20"/>
              </w:rPr>
              <w:t>MWE/DRIP Coord.</w:t>
            </w:r>
          </w:p>
        </w:tc>
        <w:tc>
          <w:tcPr>
            <w:tcW w:w="236" w:type="dxa"/>
            <w:vAlign w:val="center"/>
            <w:hideMark/>
          </w:tcPr>
          <w:p w14:paraId="208E1A4B" w14:textId="77777777" w:rsidR="00FB07C6" w:rsidRPr="00FB07C6" w:rsidRDefault="00FB07C6" w:rsidP="00FB07C6">
            <w:pPr>
              <w:rPr>
                <w:sz w:val="20"/>
                <w:szCs w:val="20"/>
              </w:rPr>
            </w:pPr>
          </w:p>
        </w:tc>
      </w:tr>
      <w:tr w:rsidR="00FB07C6" w:rsidRPr="00FB07C6" w14:paraId="3BBDE24A" w14:textId="77777777" w:rsidTr="009F5ED6">
        <w:trPr>
          <w:trHeight w:val="510"/>
        </w:trPr>
        <w:tc>
          <w:tcPr>
            <w:tcW w:w="676" w:type="dxa"/>
            <w:tcBorders>
              <w:top w:val="nil"/>
              <w:left w:val="single" w:sz="4" w:space="0" w:color="auto"/>
              <w:bottom w:val="single" w:sz="4" w:space="0" w:color="auto"/>
              <w:right w:val="single" w:sz="4" w:space="0" w:color="auto"/>
            </w:tcBorders>
            <w:vAlign w:val="center"/>
            <w:hideMark/>
          </w:tcPr>
          <w:p w14:paraId="607B56A7" w14:textId="77777777" w:rsidR="00FB07C6" w:rsidRPr="00FB07C6" w:rsidRDefault="00FB07C6" w:rsidP="00FB07C6">
            <w:pPr>
              <w:jc w:val="both"/>
              <w:rPr>
                <w:b/>
                <w:bCs/>
                <w:color w:val="000000"/>
                <w:sz w:val="20"/>
                <w:szCs w:val="20"/>
              </w:rPr>
            </w:pPr>
            <w:r w:rsidRPr="00FB07C6">
              <w:rPr>
                <w:b/>
                <w:bCs/>
                <w:color w:val="000000"/>
                <w:sz w:val="20"/>
                <w:szCs w:val="20"/>
              </w:rPr>
              <w:t>45</w:t>
            </w:r>
          </w:p>
        </w:tc>
        <w:tc>
          <w:tcPr>
            <w:tcW w:w="2657" w:type="dxa"/>
            <w:tcBorders>
              <w:top w:val="nil"/>
              <w:left w:val="nil"/>
              <w:bottom w:val="single" w:sz="4" w:space="0" w:color="auto"/>
              <w:right w:val="single" w:sz="4" w:space="0" w:color="auto"/>
            </w:tcBorders>
            <w:vAlign w:val="center"/>
            <w:hideMark/>
          </w:tcPr>
          <w:p w14:paraId="76B82519" w14:textId="0EFEBCD7" w:rsidR="00FB07C6" w:rsidRPr="00FB07C6" w:rsidRDefault="00FB07C6" w:rsidP="00FB07C6">
            <w:pPr>
              <w:jc w:val="both"/>
              <w:rPr>
                <w:color w:val="000000"/>
                <w:sz w:val="20"/>
                <w:szCs w:val="20"/>
              </w:rPr>
            </w:pPr>
            <w:r w:rsidRPr="00FB07C6">
              <w:rPr>
                <w:color w:val="000000"/>
                <w:sz w:val="20"/>
                <w:szCs w:val="20"/>
              </w:rPr>
              <w:t>Dislodgement of septic tanks</w:t>
            </w:r>
            <w:r w:rsidR="007A0CEF">
              <w:rPr>
                <w:color w:val="000000"/>
                <w:sz w:val="20"/>
                <w:szCs w:val="20"/>
              </w:rPr>
              <w:t xml:space="preserve"> and maintenance of dumping site</w:t>
            </w:r>
            <w:r w:rsidRPr="00FB07C6">
              <w:rPr>
                <w:color w:val="000000"/>
                <w:sz w:val="20"/>
                <w:szCs w:val="20"/>
              </w:rPr>
              <w:t>.</w:t>
            </w:r>
          </w:p>
        </w:tc>
        <w:tc>
          <w:tcPr>
            <w:tcW w:w="1254" w:type="dxa"/>
            <w:tcBorders>
              <w:top w:val="nil"/>
              <w:left w:val="nil"/>
              <w:bottom w:val="single" w:sz="4" w:space="0" w:color="auto"/>
              <w:right w:val="single" w:sz="4" w:space="0" w:color="auto"/>
            </w:tcBorders>
            <w:vAlign w:val="center"/>
            <w:hideMark/>
          </w:tcPr>
          <w:p w14:paraId="1174278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vAlign w:val="center"/>
            <w:hideMark/>
          </w:tcPr>
          <w:p w14:paraId="301CE179"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5F02B5B9"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0602611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24534B8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2A855F46" w14:textId="31AD2522"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59A4C31D" w14:textId="77777777" w:rsidR="00FB07C6" w:rsidRPr="00FB07C6" w:rsidRDefault="00FB07C6" w:rsidP="00FB07C6">
            <w:pPr>
              <w:jc w:val="both"/>
              <w:rPr>
                <w:color w:val="000000"/>
                <w:sz w:val="20"/>
                <w:szCs w:val="20"/>
              </w:rPr>
            </w:pPr>
            <w:r w:rsidRPr="00FB07C6">
              <w:rPr>
                <w:color w:val="000000"/>
                <w:sz w:val="20"/>
                <w:szCs w:val="20"/>
              </w:rPr>
              <w:t>60,000.00</w:t>
            </w:r>
          </w:p>
        </w:tc>
        <w:tc>
          <w:tcPr>
            <w:tcW w:w="1115" w:type="dxa"/>
            <w:tcBorders>
              <w:top w:val="nil"/>
              <w:left w:val="nil"/>
              <w:bottom w:val="single" w:sz="4" w:space="0" w:color="auto"/>
              <w:right w:val="single" w:sz="4" w:space="0" w:color="auto"/>
            </w:tcBorders>
            <w:vAlign w:val="center"/>
            <w:hideMark/>
          </w:tcPr>
          <w:p w14:paraId="20DE22B4" w14:textId="77777777" w:rsidR="00FB07C6" w:rsidRPr="00FB07C6" w:rsidRDefault="00FB07C6" w:rsidP="00FB07C6">
            <w:pPr>
              <w:jc w:val="both"/>
              <w:rPr>
                <w:color w:val="000000"/>
                <w:sz w:val="20"/>
                <w:szCs w:val="20"/>
              </w:rPr>
            </w:pPr>
            <w:r w:rsidRPr="00FB07C6">
              <w:rPr>
                <w:color w:val="000000"/>
                <w:sz w:val="20"/>
                <w:szCs w:val="20"/>
              </w:rPr>
              <w:t>50,000.00</w:t>
            </w:r>
          </w:p>
        </w:tc>
        <w:tc>
          <w:tcPr>
            <w:tcW w:w="1265" w:type="dxa"/>
            <w:tcBorders>
              <w:top w:val="nil"/>
              <w:left w:val="nil"/>
              <w:bottom w:val="single" w:sz="4" w:space="0" w:color="auto"/>
              <w:right w:val="single" w:sz="4" w:space="0" w:color="auto"/>
            </w:tcBorders>
            <w:vAlign w:val="center"/>
            <w:hideMark/>
          </w:tcPr>
          <w:p w14:paraId="04E60DD7" w14:textId="42AA28ED"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50,000.00</w:t>
            </w:r>
          </w:p>
        </w:tc>
        <w:tc>
          <w:tcPr>
            <w:tcW w:w="594" w:type="dxa"/>
            <w:gridSpan w:val="2"/>
            <w:tcBorders>
              <w:top w:val="nil"/>
              <w:left w:val="nil"/>
              <w:bottom w:val="single" w:sz="4" w:space="0" w:color="auto"/>
              <w:right w:val="single" w:sz="4" w:space="0" w:color="auto"/>
            </w:tcBorders>
            <w:vAlign w:val="center"/>
            <w:hideMark/>
          </w:tcPr>
          <w:p w14:paraId="08AD984C"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06B84F04"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67BBF0CB"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vAlign w:val="center"/>
            <w:hideMark/>
          </w:tcPr>
          <w:p w14:paraId="30117942" w14:textId="77777777" w:rsidR="00FB07C6" w:rsidRPr="00FB07C6" w:rsidRDefault="00FB07C6" w:rsidP="00FB07C6">
            <w:pPr>
              <w:jc w:val="both"/>
              <w:rPr>
                <w:color w:val="000000"/>
                <w:sz w:val="20"/>
                <w:szCs w:val="20"/>
              </w:rPr>
            </w:pPr>
            <w:r w:rsidRPr="00FB07C6">
              <w:rPr>
                <w:color w:val="000000"/>
                <w:sz w:val="20"/>
                <w:szCs w:val="20"/>
              </w:rPr>
              <w:t>Estate Manager</w:t>
            </w:r>
          </w:p>
        </w:tc>
        <w:tc>
          <w:tcPr>
            <w:tcW w:w="236" w:type="dxa"/>
            <w:vAlign w:val="center"/>
            <w:hideMark/>
          </w:tcPr>
          <w:p w14:paraId="2965A6D4" w14:textId="77777777" w:rsidR="00FB07C6" w:rsidRPr="00FB07C6" w:rsidRDefault="00FB07C6" w:rsidP="00FB07C6">
            <w:pPr>
              <w:rPr>
                <w:sz w:val="20"/>
                <w:szCs w:val="20"/>
              </w:rPr>
            </w:pPr>
          </w:p>
        </w:tc>
      </w:tr>
      <w:tr w:rsidR="00FB07C6" w:rsidRPr="00FB07C6" w14:paraId="327E4FA0" w14:textId="77777777" w:rsidTr="009F5ED6">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E9F1176" w14:textId="77777777" w:rsidR="00FB07C6" w:rsidRPr="00FB07C6" w:rsidRDefault="00FB07C6" w:rsidP="00FB07C6">
            <w:pPr>
              <w:jc w:val="both"/>
              <w:rPr>
                <w:b/>
                <w:bCs/>
                <w:color w:val="000000"/>
                <w:sz w:val="20"/>
                <w:szCs w:val="20"/>
              </w:rPr>
            </w:pPr>
            <w:r w:rsidRPr="00FB07C6">
              <w:rPr>
                <w:b/>
                <w:bCs/>
                <w:color w:val="000000"/>
                <w:sz w:val="20"/>
                <w:szCs w:val="20"/>
              </w:rPr>
              <w:lastRenderedPageBreak/>
              <w:t>46</w:t>
            </w:r>
          </w:p>
        </w:tc>
        <w:tc>
          <w:tcPr>
            <w:tcW w:w="2657" w:type="dxa"/>
            <w:tcBorders>
              <w:top w:val="nil"/>
              <w:left w:val="nil"/>
              <w:bottom w:val="single" w:sz="4" w:space="0" w:color="auto"/>
              <w:right w:val="single" w:sz="4" w:space="0" w:color="auto"/>
            </w:tcBorders>
            <w:shd w:val="clear" w:color="000000" w:fill="D9E2F3"/>
            <w:vAlign w:val="center"/>
            <w:hideMark/>
          </w:tcPr>
          <w:p w14:paraId="376DE13E" w14:textId="77777777" w:rsidR="00FB07C6" w:rsidRPr="00FB07C6" w:rsidRDefault="00FB07C6" w:rsidP="00FB07C6">
            <w:pPr>
              <w:jc w:val="both"/>
              <w:rPr>
                <w:color w:val="000000"/>
                <w:sz w:val="20"/>
                <w:szCs w:val="20"/>
              </w:rPr>
            </w:pPr>
            <w:r w:rsidRPr="00FB07C6">
              <w:rPr>
                <w:color w:val="000000"/>
                <w:sz w:val="20"/>
                <w:szCs w:val="20"/>
              </w:rPr>
              <w:t>Transportation and Fuel for Environmental Health Activities</w:t>
            </w:r>
          </w:p>
        </w:tc>
        <w:tc>
          <w:tcPr>
            <w:tcW w:w="1254" w:type="dxa"/>
            <w:tcBorders>
              <w:top w:val="nil"/>
              <w:left w:val="nil"/>
              <w:bottom w:val="single" w:sz="4" w:space="0" w:color="auto"/>
              <w:right w:val="single" w:sz="4" w:space="0" w:color="auto"/>
            </w:tcBorders>
            <w:shd w:val="clear" w:color="000000" w:fill="D9E2F3"/>
            <w:vAlign w:val="center"/>
            <w:hideMark/>
          </w:tcPr>
          <w:p w14:paraId="0D66C74A"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3AF82B77"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5DA835F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192A43D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0579F23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FFFFFF"/>
            <w:vAlign w:val="center"/>
            <w:hideMark/>
          </w:tcPr>
          <w:p w14:paraId="324DF0A9" w14:textId="073EA937"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73166493" w14:textId="77777777" w:rsidR="00FB07C6" w:rsidRPr="00FB07C6" w:rsidRDefault="00FB07C6" w:rsidP="00FB07C6">
            <w:pPr>
              <w:jc w:val="both"/>
              <w:rPr>
                <w:color w:val="000000"/>
                <w:sz w:val="20"/>
                <w:szCs w:val="20"/>
              </w:rPr>
            </w:pPr>
            <w:r w:rsidRPr="00FB07C6">
              <w:rPr>
                <w:color w:val="000000"/>
                <w:sz w:val="20"/>
                <w:szCs w:val="20"/>
              </w:rPr>
              <w:t>30,000.00</w:t>
            </w:r>
          </w:p>
        </w:tc>
        <w:tc>
          <w:tcPr>
            <w:tcW w:w="1115" w:type="dxa"/>
            <w:tcBorders>
              <w:top w:val="nil"/>
              <w:left w:val="nil"/>
              <w:bottom w:val="single" w:sz="4" w:space="0" w:color="auto"/>
              <w:right w:val="single" w:sz="4" w:space="0" w:color="auto"/>
            </w:tcBorders>
            <w:shd w:val="clear" w:color="000000" w:fill="D9E2F3"/>
            <w:vAlign w:val="center"/>
            <w:hideMark/>
          </w:tcPr>
          <w:p w14:paraId="3D1D4BCC" w14:textId="77777777" w:rsidR="00FB07C6" w:rsidRPr="00FB07C6" w:rsidRDefault="00FB07C6" w:rsidP="00FB07C6">
            <w:pPr>
              <w:jc w:val="both"/>
              <w:rPr>
                <w:color w:val="000000"/>
                <w:sz w:val="20"/>
                <w:szCs w:val="20"/>
              </w:rPr>
            </w:pPr>
            <w:r w:rsidRPr="00FB07C6">
              <w:rPr>
                <w:color w:val="000000"/>
                <w:sz w:val="20"/>
                <w:szCs w:val="20"/>
              </w:rPr>
              <w:t>12,000.00</w:t>
            </w:r>
          </w:p>
        </w:tc>
        <w:tc>
          <w:tcPr>
            <w:tcW w:w="1265" w:type="dxa"/>
            <w:tcBorders>
              <w:top w:val="nil"/>
              <w:left w:val="nil"/>
              <w:bottom w:val="single" w:sz="4" w:space="0" w:color="auto"/>
              <w:right w:val="single" w:sz="4" w:space="0" w:color="auto"/>
            </w:tcBorders>
            <w:shd w:val="clear" w:color="000000" w:fill="D9E2F3"/>
            <w:vAlign w:val="center"/>
            <w:hideMark/>
          </w:tcPr>
          <w:p w14:paraId="27F19645" w14:textId="1677C3B0"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7A1EA1A4"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shd w:val="clear" w:color="000000" w:fill="D9E2F3"/>
            <w:vAlign w:val="center"/>
            <w:hideMark/>
          </w:tcPr>
          <w:p w14:paraId="042C02D9"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2775F276" w14:textId="77777777" w:rsidR="00FB07C6" w:rsidRPr="00FB07C6" w:rsidRDefault="00FB07C6" w:rsidP="00FB07C6">
            <w:pPr>
              <w:jc w:val="both"/>
              <w:rPr>
                <w:color w:val="000000"/>
                <w:sz w:val="20"/>
                <w:szCs w:val="20"/>
              </w:rPr>
            </w:pPr>
            <w:r w:rsidRPr="00FB07C6">
              <w:rPr>
                <w:color w:val="000000"/>
                <w:sz w:val="20"/>
                <w:szCs w:val="20"/>
              </w:rPr>
              <w:t>MEHA</w:t>
            </w:r>
          </w:p>
        </w:tc>
        <w:tc>
          <w:tcPr>
            <w:tcW w:w="1528" w:type="dxa"/>
            <w:tcBorders>
              <w:top w:val="nil"/>
              <w:left w:val="nil"/>
              <w:bottom w:val="single" w:sz="4" w:space="0" w:color="auto"/>
              <w:right w:val="single" w:sz="4" w:space="0" w:color="auto"/>
            </w:tcBorders>
            <w:shd w:val="clear" w:color="000000" w:fill="D9E2F3"/>
            <w:vAlign w:val="center"/>
            <w:hideMark/>
          </w:tcPr>
          <w:p w14:paraId="72E3521C" w14:textId="77777777" w:rsidR="00FB07C6" w:rsidRPr="00FB07C6" w:rsidRDefault="00FB07C6" w:rsidP="00FB07C6">
            <w:pPr>
              <w:jc w:val="both"/>
              <w:rPr>
                <w:color w:val="000000"/>
                <w:sz w:val="20"/>
                <w:szCs w:val="20"/>
              </w:rPr>
            </w:pPr>
            <w:r w:rsidRPr="00FB07C6">
              <w:rPr>
                <w:color w:val="000000"/>
                <w:sz w:val="20"/>
                <w:szCs w:val="20"/>
              </w:rPr>
              <w:t>EHOs</w:t>
            </w:r>
          </w:p>
        </w:tc>
        <w:tc>
          <w:tcPr>
            <w:tcW w:w="236" w:type="dxa"/>
            <w:vAlign w:val="center"/>
            <w:hideMark/>
          </w:tcPr>
          <w:p w14:paraId="15D1F3AF" w14:textId="77777777" w:rsidR="00FB07C6" w:rsidRPr="00FB07C6" w:rsidRDefault="00FB07C6" w:rsidP="00FB07C6">
            <w:pPr>
              <w:rPr>
                <w:sz w:val="20"/>
                <w:szCs w:val="20"/>
              </w:rPr>
            </w:pPr>
          </w:p>
        </w:tc>
      </w:tr>
      <w:tr w:rsidR="00FB07C6" w:rsidRPr="00FB07C6" w14:paraId="67A3A019"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32C178CE" w14:textId="5991AF36" w:rsidR="00FB07C6" w:rsidRPr="00FB07C6" w:rsidRDefault="00FB07C6" w:rsidP="00FB07C6">
            <w:pPr>
              <w:jc w:val="both"/>
              <w:rPr>
                <w:b/>
                <w:bCs/>
                <w:color w:val="000000"/>
                <w:sz w:val="20"/>
                <w:szCs w:val="20"/>
              </w:rPr>
            </w:pPr>
            <w:r w:rsidRPr="00FB07C6">
              <w:rPr>
                <w:b/>
                <w:bCs/>
                <w:color w:val="000000"/>
                <w:sz w:val="20"/>
                <w:szCs w:val="20"/>
              </w:rPr>
              <w:t xml:space="preserve">Objective: To ensure equal </w:t>
            </w:r>
            <w:r w:rsidR="007A0CEF" w:rsidRPr="00FB07C6">
              <w:rPr>
                <w:b/>
                <w:bCs/>
                <w:color w:val="000000"/>
                <w:sz w:val="20"/>
                <w:szCs w:val="20"/>
              </w:rPr>
              <w:t>access</w:t>
            </w:r>
            <w:r w:rsidRPr="00FB07C6">
              <w:rPr>
                <w:b/>
                <w:bCs/>
                <w:color w:val="000000"/>
                <w:sz w:val="20"/>
                <w:szCs w:val="20"/>
              </w:rPr>
              <w:t xml:space="preserve"> to economic resources and inclusion for vulnerable groups</w:t>
            </w:r>
          </w:p>
        </w:tc>
        <w:tc>
          <w:tcPr>
            <w:tcW w:w="1528" w:type="dxa"/>
            <w:tcBorders>
              <w:top w:val="nil"/>
              <w:left w:val="nil"/>
              <w:bottom w:val="single" w:sz="4" w:space="0" w:color="auto"/>
              <w:right w:val="single" w:sz="4" w:space="0" w:color="auto"/>
            </w:tcBorders>
            <w:noWrap/>
            <w:vAlign w:val="bottom"/>
            <w:hideMark/>
          </w:tcPr>
          <w:p w14:paraId="43443BD8"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2BB8B279" w14:textId="77777777" w:rsidR="00FB07C6" w:rsidRPr="00FB07C6" w:rsidRDefault="00FB07C6" w:rsidP="00FB07C6">
            <w:pPr>
              <w:rPr>
                <w:sz w:val="20"/>
                <w:szCs w:val="20"/>
              </w:rPr>
            </w:pPr>
          </w:p>
        </w:tc>
      </w:tr>
      <w:tr w:rsidR="00FB07C6" w:rsidRPr="00FB07C6" w14:paraId="5C63CE33"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0B41DE9D" w14:textId="77777777" w:rsidR="00FB07C6" w:rsidRPr="00FB07C6" w:rsidRDefault="00FB07C6" w:rsidP="00FB07C6">
            <w:pPr>
              <w:jc w:val="both"/>
              <w:rPr>
                <w:b/>
                <w:bCs/>
                <w:color w:val="000000"/>
                <w:sz w:val="20"/>
                <w:szCs w:val="20"/>
              </w:rPr>
            </w:pPr>
            <w:r w:rsidRPr="00FB07C6">
              <w:rPr>
                <w:b/>
                <w:bCs/>
                <w:color w:val="000000"/>
                <w:sz w:val="20"/>
                <w:szCs w:val="20"/>
              </w:rPr>
              <w:t xml:space="preserve">Programme: Social protection and inclusion </w:t>
            </w:r>
          </w:p>
        </w:tc>
        <w:tc>
          <w:tcPr>
            <w:tcW w:w="1528" w:type="dxa"/>
            <w:tcBorders>
              <w:top w:val="nil"/>
              <w:left w:val="nil"/>
              <w:bottom w:val="single" w:sz="4" w:space="0" w:color="auto"/>
              <w:right w:val="single" w:sz="4" w:space="0" w:color="auto"/>
            </w:tcBorders>
            <w:noWrap/>
            <w:vAlign w:val="bottom"/>
            <w:hideMark/>
          </w:tcPr>
          <w:p w14:paraId="7905E65A"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7263092C" w14:textId="77777777" w:rsidR="00FB07C6" w:rsidRPr="00FB07C6" w:rsidRDefault="00FB07C6" w:rsidP="00FB07C6">
            <w:pPr>
              <w:rPr>
                <w:sz w:val="20"/>
                <w:szCs w:val="20"/>
              </w:rPr>
            </w:pPr>
          </w:p>
        </w:tc>
      </w:tr>
      <w:tr w:rsidR="00FB07C6" w:rsidRPr="00FB07C6" w14:paraId="7A178B44" w14:textId="77777777" w:rsidTr="009F5ED6">
        <w:trPr>
          <w:trHeight w:val="255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7BEA660C" w14:textId="77777777" w:rsidR="00FB07C6" w:rsidRPr="00FB07C6" w:rsidRDefault="00FB07C6" w:rsidP="00FB07C6">
            <w:pPr>
              <w:jc w:val="both"/>
              <w:rPr>
                <w:b/>
                <w:bCs/>
                <w:color w:val="000000"/>
                <w:sz w:val="20"/>
                <w:szCs w:val="20"/>
              </w:rPr>
            </w:pPr>
            <w:r w:rsidRPr="00FB07C6">
              <w:rPr>
                <w:b/>
                <w:bCs/>
                <w:color w:val="000000"/>
                <w:sz w:val="20"/>
                <w:szCs w:val="20"/>
              </w:rPr>
              <w:t>48</w:t>
            </w:r>
          </w:p>
        </w:tc>
        <w:tc>
          <w:tcPr>
            <w:tcW w:w="2657" w:type="dxa"/>
            <w:tcBorders>
              <w:top w:val="nil"/>
              <w:left w:val="nil"/>
              <w:bottom w:val="single" w:sz="4" w:space="0" w:color="auto"/>
              <w:right w:val="single" w:sz="4" w:space="0" w:color="auto"/>
            </w:tcBorders>
            <w:shd w:val="clear" w:color="000000" w:fill="D9E2F3"/>
            <w:vAlign w:val="center"/>
            <w:hideMark/>
          </w:tcPr>
          <w:p w14:paraId="6A59CD4C" w14:textId="77777777" w:rsidR="00FB07C6" w:rsidRPr="00FB07C6" w:rsidRDefault="00FB07C6" w:rsidP="00FB07C6">
            <w:pPr>
              <w:jc w:val="both"/>
              <w:rPr>
                <w:color w:val="000000"/>
                <w:sz w:val="20"/>
                <w:szCs w:val="20"/>
              </w:rPr>
            </w:pPr>
            <w:r w:rsidRPr="00FB07C6">
              <w:rPr>
                <w:color w:val="000000"/>
                <w:sz w:val="20"/>
                <w:szCs w:val="20"/>
              </w:rPr>
              <w:t>Handling of child custody, child maintenance, child abuse, paternity cases, family reconciliation/Juvenile/Family Tribunal cases</w:t>
            </w:r>
          </w:p>
        </w:tc>
        <w:tc>
          <w:tcPr>
            <w:tcW w:w="1254" w:type="dxa"/>
            <w:tcBorders>
              <w:top w:val="nil"/>
              <w:left w:val="nil"/>
              <w:bottom w:val="single" w:sz="4" w:space="0" w:color="auto"/>
              <w:right w:val="single" w:sz="4" w:space="0" w:color="auto"/>
            </w:tcBorders>
            <w:shd w:val="clear" w:color="000000" w:fill="D9E2F3"/>
            <w:vAlign w:val="center"/>
            <w:hideMark/>
          </w:tcPr>
          <w:p w14:paraId="1225CF07"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4F840108"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1628604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2603665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B7A789D"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54720AC8" w14:textId="77777777" w:rsidR="00FB07C6" w:rsidRPr="00FB07C6" w:rsidRDefault="00FB07C6" w:rsidP="00FB07C6">
            <w:pPr>
              <w:jc w:val="both"/>
              <w:rPr>
                <w:color w:val="000000"/>
                <w:sz w:val="20"/>
                <w:szCs w:val="20"/>
              </w:rPr>
            </w:pPr>
            <w:r w:rsidRPr="00FB07C6">
              <w:rPr>
                <w:color w:val="000000"/>
                <w:sz w:val="20"/>
                <w:szCs w:val="20"/>
              </w:rPr>
              <w:t>2,000.00</w:t>
            </w:r>
          </w:p>
        </w:tc>
        <w:tc>
          <w:tcPr>
            <w:tcW w:w="1315" w:type="dxa"/>
            <w:tcBorders>
              <w:top w:val="nil"/>
              <w:left w:val="nil"/>
              <w:bottom w:val="single" w:sz="4" w:space="0" w:color="auto"/>
              <w:right w:val="single" w:sz="4" w:space="0" w:color="auto"/>
            </w:tcBorders>
            <w:shd w:val="clear" w:color="000000" w:fill="D9E2F3"/>
            <w:vAlign w:val="center"/>
            <w:hideMark/>
          </w:tcPr>
          <w:p w14:paraId="36147C4A" w14:textId="6378A8A5"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shd w:val="clear" w:color="000000" w:fill="D9E2F3"/>
            <w:vAlign w:val="center"/>
            <w:hideMark/>
          </w:tcPr>
          <w:p w14:paraId="4AF0F05C" w14:textId="544771D7"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1841CC38" w14:textId="77777777" w:rsidR="00FB07C6" w:rsidRPr="00FB07C6" w:rsidRDefault="00FB07C6" w:rsidP="00FB07C6">
            <w:pPr>
              <w:jc w:val="both"/>
              <w:rPr>
                <w:color w:val="000000"/>
                <w:sz w:val="20"/>
                <w:szCs w:val="20"/>
              </w:rPr>
            </w:pPr>
            <w:r w:rsidRPr="00FB07C6">
              <w:rPr>
                <w:color w:val="000000"/>
                <w:sz w:val="20"/>
                <w:szCs w:val="20"/>
              </w:rPr>
              <w:t>2,000.00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2F444F2B" w14:textId="1AC415B4" w:rsidR="00FB07C6" w:rsidRPr="00FB07C6" w:rsidRDefault="002907DD"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6A9E01C1"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4AB640D9"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tcBorders>
              <w:top w:val="nil"/>
              <w:left w:val="nil"/>
              <w:bottom w:val="single" w:sz="4" w:space="0" w:color="auto"/>
              <w:right w:val="single" w:sz="4" w:space="0" w:color="auto"/>
            </w:tcBorders>
            <w:shd w:val="clear" w:color="000000" w:fill="D9E2F3"/>
            <w:vAlign w:val="center"/>
            <w:hideMark/>
          </w:tcPr>
          <w:p w14:paraId="4CE2A8B6" w14:textId="77777777" w:rsidR="00FB07C6" w:rsidRPr="00FB07C6" w:rsidRDefault="00FB07C6" w:rsidP="00FB07C6">
            <w:pPr>
              <w:jc w:val="both"/>
              <w:rPr>
                <w:color w:val="000000"/>
                <w:sz w:val="20"/>
                <w:szCs w:val="20"/>
              </w:rPr>
            </w:pPr>
            <w:r w:rsidRPr="00FB07C6">
              <w:rPr>
                <w:color w:val="000000"/>
                <w:sz w:val="20"/>
                <w:szCs w:val="20"/>
              </w:rPr>
              <w:t>GPS /Judicial Service/NCCE</w:t>
            </w:r>
          </w:p>
        </w:tc>
        <w:tc>
          <w:tcPr>
            <w:tcW w:w="236" w:type="dxa"/>
            <w:vAlign w:val="center"/>
            <w:hideMark/>
          </w:tcPr>
          <w:p w14:paraId="2E6F2CD4" w14:textId="77777777" w:rsidR="00FB07C6" w:rsidRPr="00FB07C6" w:rsidRDefault="00FB07C6" w:rsidP="00FB07C6">
            <w:pPr>
              <w:rPr>
                <w:sz w:val="20"/>
                <w:szCs w:val="20"/>
              </w:rPr>
            </w:pPr>
          </w:p>
        </w:tc>
      </w:tr>
      <w:tr w:rsidR="00FB07C6" w:rsidRPr="00FB07C6" w14:paraId="14028EF0" w14:textId="77777777" w:rsidTr="009F5ED6">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7446B021" w14:textId="77777777" w:rsidR="00FB07C6" w:rsidRPr="00FB07C6" w:rsidRDefault="00FB07C6" w:rsidP="00FB07C6">
            <w:pPr>
              <w:jc w:val="both"/>
              <w:rPr>
                <w:b/>
                <w:bCs/>
                <w:color w:val="000000"/>
                <w:sz w:val="20"/>
                <w:szCs w:val="20"/>
              </w:rPr>
            </w:pPr>
            <w:r w:rsidRPr="00FB07C6">
              <w:rPr>
                <w:b/>
                <w:bCs/>
                <w:color w:val="000000"/>
                <w:sz w:val="20"/>
                <w:szCs w:val="20"/>
              </w:rPr>
              <w:t>49</w:t>
            </w:r>
          </w:p>
        </w:tc>
        <w:tc>
          <w:tcPr>
            <w:tcW w:w="2657" w:type="dxa"/>
            <w:vMerge w:val="restart"/>
            <w:tcBorders>
              <w:top w:val="nil"/>
              <w:left w:val="single" w:sz="4" w:space="0" w:color="auto"/>
              <w:bottom w:val="single" w:sz="4" w:space="0" w:color="auto"/>
              <w:right w:val="single" w:sz="4" w:space="0" w:color="auto"/>
            </w:tcBorders>
            <w:vAlign w:val="center"/>
            <w:hideMark/>
          </w:tcPr>
          <w:p w14:paraId="56DFC8B7" w14:textId="77777777" w:rsidR="00FB07C6" w:rsidRPr="00FB07C6" w:rsidRDefault="00FB07C6" w:rsidP="00FB07C6">
            <w:pPr>
              <w:jc w:val="both"/>
              <w:rPr>
                <w:color w:val="000000"/>
                <w:sz w:val="20"/>
                <w:szCs w:val="20"/>
              </w:rPr>
            </w:pPr>
            <w:r w:rsidRPr="00FB07C6">
              <w:rPr>
                <w:color w:val="000000"/>
                <w:sz w:val="20"/>
                <w:szCs w:val="20"/>
              </w:rPr>
              <w:t>Formation and Training of Community Child Protection Committees in 20 Communities</w:t>
            </w:r>
          </w:p>
        </w:tc>
        <w:tc>
          <w:tcPr>
            <w:tcW w:w="1254" w:type="dxa"/>
            <w:vMerge w:val="restart"/>
            <w:tcBorders>
              <w:top w:val="nil"/>
              <w:left w:val="single" w:sz="4" w:space="0" w:color="auto"/>
              <w:bottom w:val="single" w:sz="4" w:space="0" w:color="auto"/>
              <w:right w:val="single" w:sz="4" w:space="0" w:color="auto"/>
            </w:tcBorders>
            <w:vAlign w:val="center"/>
            <w:hideMark/>
          </w:tcPr>
          <w:p w14:paraId="6223EF8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17A88F65"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3891D38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D6BF67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41DA538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6FC3FD6B" w14:textId="77777777" w:rsidR="00FB07C6" w:rsidRPr="00FB07C6" w:rsidRDefault="00FB07C6" w:rsidP="00FB07C6">
            <w:pPr>
              <w:jc w:val="both"/>
              <w:rPr>
                <w:color w:val="000000"/>
                <w:sz w:val="20"/>
                <w:szCs w:val="20"/>
              </w:rPr>
            </w:pPr>
            <w:r w:rsidRPr="00FB07C6">
              <w:rPr>
                <w:color w:val="000000"/>
                <w:sz w:val="20"/>
                <w:szCs w:val="20"/>
              </w:rPr>
              <w:t>4,000.00</w:t>
            </w:r>
          </w:p>
        </w:tc>
        <w:tc>
          <w:tcPr>
            <w:tcW w:w="1315" w:type="dxa"/>
            <w:vMerge w:val="restart"/>
            <w:tcBorders>
              <w:top w:val="nil"/>
              <w:left w:val="single" w:sz="4" w:space="0" w:color="auto"/>
              <w:bottom w:val="single" w:sz="4" w:space="0" w:color="auto"/>
              <w:right w:val="single" w:sz="4" w:space="0" w:color="auto"/>
            </w:tcBorders>
            <w:vAlign w:val="center"/>
            <w:hideMark/>
          </w:tcPr>
          <w:p w14:paraId="4CDDF0B9" w14:textId="163841DA" w:rsidR="00FB07C6" w:rsidRPr="00FB07C6" w:rsidRDefault="005E6455" w:rsidP="005E6455">
            <w:pPr>
              <w:jc w:val="center"/>
              <w:rPr>
                <w:color w:val="000000"/>
                <w:sz w:val="20"/>
                <w:szCs w:val="20"/>
              </w:rPr>
            </w:pPr>
            <w:r>
              <w:rPr>
                <w:color w:val="000000"/>
                <w:sz w:val="20"/>
                <w:szCs w:val="20"/>
              </w:rPr>
              <w:t>-</w:t>
            </w:r>
          </w:p>
        </w:tc>
        <w:tc>
          <w:tcPr>
            <w:tcW w:w="1115" w:type="dxa"/>
            <w:vMerge w:val="restart"/>
            <w:tcBorders>
              <w:top w:val="nil"/>
              <w:left w:val="single" w:sz="4" w:space="0" w:color="auto"/>
              <w:bottom w:val="single" w:sz="4" w:space="0" w:color="auto"/>
              <w:right w:val="single" w:sz="4" w:space="0" w:color="auto"/>
            </w:tcBorders>
            <w:vAlign w:val="center"/>
            <w:hideMark/>
          </w:tcPr>
          <w:p w14:paraId="7968D6F9" w14:textId="2F30ED7F" w:rsidR="00FB07C6" w:rsidRPr="00FB07C6" w:rsidRDefault="005E6455" w:rsidP="005E6455">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460C12A1" w14:textId="77777777" w:rsidR="00FB07C6" w:rsidRPr="00FB07C6" w:rsidRDefault="00FB07C6" w:rsidP="00FB07C6">
            <w:pPr>
              <w:jc w:val="both"/>
              <w:rPr>
                <w:color w:val="000000"/>
                <w:sz w:val="20"/>
                <w:szCs w:val="20"/>
              </w:rPr>
            </w:pPr>
            <w:r w:rsidRPr="00FB07C6">
              <w:rPr>
                <w:color w:val="000000"/>
                <w:sz w:val="20"/>
                <w:szCs w:val="20"/>
              </w:rPr>
              <w:t>4,000.00</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58339436" w14:textId="4EB4ADE6" w:rsidR="00FB07C6" w:rsidRPr="00FB07C6" w:rsidRDefault="002907DD"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vAlign w:val="center"/>
            <w:hideMark/>
          </w:tcPr>
          <w:p w14:paraId="4DC9C0C5"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vAlign w:val="center"/>
            <w:hideMark/>
          </w:tcPr>
          <w:p w14:paraId="4FF527A6"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vMerge w:val="restart"/>
            <w:tcBorders>
              <w:top w:val="nil"/>
              <w:left w:val="single" w:sz="4" w:space="0" w:color="auto"/>
              <w:bottom w:val="single" w:sz="4" w:space="0" w:color="auto"/>
              <w:right w:val="single" w:sz="4" w:space="0" w:color="auto"/>
            </w:tcBorders>
            <w:vAlign w:val="center"/>
            <w:hideMark/>
          </w:tcPr>
          <w:p w14:paraId="0AFEDC3B" w14:textId="77777777" w:rsidR="00FB07C6" w:rsidRPr="00FB07C6" w:rsidRDefault="00FB07C6" w:rsidP="00FB07C6">
            <w:pPr>
              <w:jc w:val="both"/>
              <w:rPr>
                <w:color w:val="000000"/>
                <w:sz w:val="20"/>
                <w:szCs w:val="20"/>
              </w:rPr>
            </w:pPr>
            <w:r w:rsidRPr="00FB07C6">
              <w:rPr>
                <w:color w:val="000000"/>
                <w:sz w:val="20"/>
                <w:szCs w:val="20"/>
              </w:rPr>
              <w:t>Central Admin/ Chiefs/ Assembly Members</w:t>
            </w:r>
          </w:p>
        </w:tc>
        <w:tc>
          <w:tcPr>
            <w:tcW w:w="236" w:type="dxa"/>
            <w:vAlign w:val="center"/>
            <w:hideMark/>
          </w:tcPr>
          <w:p w14:paraId="6E537D80" w14:textId="77777777" w:rsidR="00FB07C6" w:rsidRPr="00FB07C6" w:rsidRDefault="00FB07C6" w:rsidP="00FB07C6">
            <w:pPr>
              <w:rPr>
                <w:sz w:val="20"/>
                <w:szCs w:val="20"/>
              </w:rPr>
            </w:pPr>
          </w:p>
        </w:tc>
      </w:tr>
      <w:tr w:rsidR="00FB07C6" w:rsidRPr="00FB07C6" w14:paraId="10D87DE9"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41325558" w14:textId="77777777" w:rsidR="00FB07C6" w:rsidRPr="00FB07C6" w:rsidRDefault="00FB07C6" w:rsidP="00FB07C6">
            <w:pPr>
              <w:rPr>
                <w:b/>
                <w:bCs/>
                <w:color w:val="000000"/>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4300E7BC"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14C6FE2D"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3111C6E3"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1207B155"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C2ACC91"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0F6A37B"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30EA6021"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2A769F8A"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23D34AE6"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7BED2441"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5394D57C"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0FCEEA44"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0FFDDB9E"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18DEF69F"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3CA7EA68" w14:textId="77777777" w:rsidR="00FB07C6" w:rsidRPr="00FB07C6" w:rsidRDefault="00FB07C6" w:rsidP="00FB07C6">
            <w:pPr>
              <w:jc w:val="both"/>
              <w:rPr>
                <w:color w:val="000000"/>
                <w:sz w:val="20"/>
                <w:szCs w:val="20"/>
              </w:rPr>
            </w:pPr>
          </w:p>
        </w:tc>
      </w:tr>
      <w:tr w:rsidR="00FB07C6" w:rsidRPr="00FB07C6" w14:paraId="18D35CD5" w14:textId="77777777" w:rsidTr="009F5ED6">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C631D39" w14:textId="77777777" w:rsidR="00FB07C6" w:rsidRPr="00FB07C6" w:rsidRDefault="00FB07C6" w:rsidP="00FB07C6">
            <w:pPr>
              <w:jc w:val="both"/>
              <w:rPr>
                <w:b/>
                <w:bCs/>
                <w:color w:val="000000"/>
                <w:sz w:val="20"/>
                <w:szCs w:val="20"/>
              </w:rPr>
            </w:pPr>
            <w:r w:rsidRPr="00FB07C6">
              <w:rPr>
                <w:b/>
                <w:bCs/>
                <w:color w:val="000000"/>
                <w:sz w:val="20"/>
                <w:szCs w:val="20"/>
              </w:rPr>
              <w:t>50</w:t>
            </w:r>
          </w:p>
        </w:tc>
        <w:tc>
          <w:tcPr>
            <w:tcW w:w="2657" w:type="dxa"/>
            <w:tcBorders>
              <w:top w:val="nil"/>
              <w:left w:val="nil"/>
              <w:bottom w:val="single" w:sz="4" w:space="0" w:color="auto"/>
              <w:right w:val="single" w:sz="4" w:space="0" w:color="auto"/>
            </w:tcBorders>
            <w:shd w:val="clear" w:color="000000" w:fill="D9E2F3"/>
            <w:vAlign w:val="center"/>
            <w:hideMark/>
          </w:tcPr>
          <w:p w14:paraId="6164FBC8" w14:textId="77777777" w:rsidR="00FB07C6" w:rsidRPr="00FB07C6" w:rsidRDefault="00FB07C6" w:rsidP="00FB07C6">
            <w:pPr>
              <w:jc w:val="both"/>
              <w:rPr>
                <w:color w:val="000000"/>
                <w:sz w:val="20"/>
                <w:szCs w:val="20"/>
              </w:rPr>
            </w:pPr>
            <w:r w:rsidRPr="00FB07C6">
              <w:rPr>
                <w:color w:val="000000"/>
                <w:sz w:val="20"/>
                <w:szCs w:val="20"/>
              </w:rPr>
              <w:t>Celebration of International Day Against Child Labour</w:t>
            </w:r>
          </w:p>
        </w:tc>
        <w:tc>
          <w:tcPr>
            <w:tcW w:w="1254" w:type="dxa"/>
            <w:tcBorders>
              <w:top w:val="nil"/>
              <w:left w:val="nil"/>
              <w:bottom w:val="single" w:sz="4" w:space="0" w:color="auto"/>
              <w:right w:val="single" w:sz="4" w:space="0" w:color="auto"/>
            </w:tcBorders>
            <w:shd w:val="clear" w:color="000000" w:fill="D9E2F3"/>
            <w:vAlign w:val="center"/>
            <w:hideMark/>
          </w:tcPr>
          <w:p w14:paraId="7A1C0CF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FFFFFF"/>
            <w:vAlign w:val="center"/>
            <w:hideMark/>
          </w:tcPr>
          <w:p w14:paraId="212A0306"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63C2C5E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423049F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5192C1B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061EE879" w14:textId="09F2D8EB" w:rsidR="00FB07C6" w:rsidRPr="00FB07C6" w:rsidRDefault="00FB07C6" w:rsidP="00FB07C6">
            <w:pPr>
              <w:jc w:val="both"/>
              <w:rPr>
                <w:color w:val="000000"/>
                <w:sz w:val="20"/>
                <w:szCs w:val="20"/>
              </w:rPr>
            </w:pPr>
            <w:r w:rsidRPr="00FB07C6">
              <w:rPr>
                <w:color w:val="000000"/>
                <w:sz w:val="20"/>
                <w:szCs w:val="20"/>
              </w:rPr>
              <w:t>2</w:t>
            </w:r>
            <w:r w:rsidR="007A0CEF">
              <w:rPr>
                <w:color w:val="000000"/>
                <w:sz w:val="20"/>
                <w:szCs w:val="20"/>
              </w:rPr>
              <w:t>0</w:t>
            </w:r>
            <w:r w:rsidRPr="00FB07C6">
              <w:rPr>
                <w:color w:val="000000"/>
                <w:sz w:val="20"/>
                <w:szCs w:val="20"/>
              </w:rPr>
              <w:t>,000.00</w:t>
            </w:r>
          </w:p>
        </w:tc>
        <w:tc>
          <w:tcPr>
            <w:tcW w:w="1315" w:type="dxa"/>
            <w:tcBorders>
              <w:top w:val="nil"/>
              <w:left w:val="nil"/>
              <w:bottom w:val="single" w:sz="4" w:space="0" w:color="auto"/>
              <w:right w:val="single" w:sz="4" w:space="0" w:color="auto"/>
            </w:tcBorders>
            <w:shd w:val="clear" w:color="000000" w:fill="D9E2F3"/>
            <w:vAlign w:val="center"/>
            <w:hideMark/>
          </w:tcPr>
          <w:p w14:paraId="6AC90CA6" w14:textId="2C432C07"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shd w:val="clear" w:color="000000" w:fill="D9E2F3"/>
            <w:vAlign w:val="center"/>
            <w:hideMark/>
          </w:tcPr>
          <w:p w14:paraId="3DF719F7" w14:textId="77777777" w:rsidR="00FB07C6" w:rsidRPr="00FB07C6" w:rsidRDefault="00FB07C6" w:rsidP="00FB07C6">
            <w:pPr>
              <w:jc w:val="both"/>
              <w:rPr>
                <w:color w:val="000000"/>
                <w:sz w:val="20"/>
                <w:szCs w:val="20"/>
              </w:rPr>
            </w:pPr>
            <w:r w:rsidRPr="00FB07C6">
              <w:rPr>
                <w:color w:val="000000"/>
                <w:sz w:val="20"/>
                <w:szCs w:val="20"/>
              </w:rPr>
              <w:t>3,000.00</w:t>
            </w:r>
          </w:p>
        </w:tc>
        <w:tc>
          <w:tcPr>
            <w:tcW w:w="1265" w:type="dxa"/>
            <w:tcBorders>
              <w:top w:val="nil"/>
              <w:left w:val="nil"/>
              <w:bottom w:val="single" w:sz="4" w:space="0" w:color="auto"/>
              <w:right w:val="single" w:sz="4" w:space="0" w:color="auto"/>
            </w:tcBorders>
            <w:shd w:val="clear" w:color="000000" w:fill="D9E2F3"/>
            <w:vAlign w:val="center"/>
            <w:hideMark/>
          </w:tcPr>
          <w:p w14:paraId="4BABF4AB" w14:textId="77777777" w:rsidR="00FB07C6" w:rsidRPr="00FB07C6" w:rsidRDefault="00FB07C6" w:rsidP="00FB07C6">
            <w:pPr>
              <w:jc w:val="both"/>
              <w:rPr>
                <w:color w:val="000000"/>
                <w:sz w:val="20"/>
                <w:szCs w:val="20"/>
              </w:rPr>
            </w:pPr>
            <w:r w:rsidRPr="00FB07C6">
              <w:rPr>
                <w:color w:val="000000"/>
                <w:sz w:val="20"/>
                <w:szCs w:val="20"/>
              </w:rPr>
              <w:t>1,000.00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1ED61918" w14:textId="42CD830A" w:rsidR="00FB07C6" w:rsidRPr="00FB07C6" w:rsidRDefault="002907DD"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168D6073"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48B9CE21"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tcBorders>
              <w:top w:val="nil"/>
              <w:left w:val="nil"/>
              <w:bottom w:val="single" w:sz="4" w:space="0" w:color="auto"/>
              <w:right w:val="single" w:sz="4" w:space="0" w:color="auto"/>
            </w:tcBorders>
            <w:shd w:val="clear" w:color="000000" w:fill="D9E2F3"/>
            <w:vAlign w:val="center"/>
            <w:hideMark/>
          </w:tcPr>
          <w:p w14:paraId="1B25A43A" w14:textId="77777777" w:rsidR="00FB07C6" w:rsidRPr="00FB07C6" w:rsidRDefault="00FB07C6" w:rsidP="00FB07C6">
            <w:pPr>
              <w:jc w:val="both"/>
              <w:rPr>
                <w:color w:val="000000"/>
                <w:sz w:val="20"/>
                <w:szCs w:val="20"/>
              </w:rPr>
            </w:pPr>
            <w:r w:rsidRPr="00FB07C6">
              <w:rPr>
                <w:color w:val="000000"/>
                <w:sz w:val="20"/>
                <w:szCs w:val="20"/>
              </w:rPr>
              <w:t>Central Admin/ GES/GHS/ NCCE</w:t>
            </w:r>
          </w:p>
        </w:tc>
        <w:tc>
          <w:tcPr>
            <w:tcW w:w="236" w:type="dxa"/>
            <w:vAlign w:val="center"/>
            <w:hideMark/>
          </w:tcPr>
          <w:p w14:paraId="0E1A0F8D" w14:textId="77777777" w:rsidR="00FB07C6" w:rsidRPr="00FB07C6" w:rsidRDefault="00FB07C6" w:rsidP="00FB07C6">
            <w:pPr>
              <w:rPr>
                <w:sz w:val="20"/>
                <w:szCs w:val="20"/>
              </w:rPr>
            </w:pPr>
          </w:p>
        </w:tc>
      </w:tr>
      <w:tr w:rsidR="00FB07C6" w:rsidRPr="00FB07C6" w14:paraId="20406D48" w14:textId="77777777" w:rsidTr="009F5ED6">
        <w:trPr>
          <w:trHeight w:val="1530"/>
        </w:trPr>
        <w:tc>
          <w:tcPr>
            <w:tcW w:w="676" w:type="dxa"/>
            <w:tcBorders>
              <w:top w:val="nil"/>
              <w:left w:val="single" w:sz="4" w:space="0" w:color="auto"/>
              <w:bottom w:val="single" w:sz="4" w:space="0" w:color="auto"/>
              <w:right w:val="single" w:sz="4" w:space="0" w:color="auto"/>
            </w:tcBorders>
            <w:vAlign w:val="center"/>
            <w:hideMark/>
          </w:tcPr>
          <w:p w14:paraId="7F9D0B3A" w14:textId="77777777" w:rsidR="00FB07C6" w:rsidRPr="00FB07C6" w:rsidRDefault="00FB07C6" w:rsidP="00FB07C6">
            <w:pPr>
              <w:jc w:val="both"/>
              <w:rPr>
                <w:b/>
                <w:bCs/>
                <w:color w:val="000000"/>
                <w:sz w:val="20"/>
                <w:szCs w:val="20"/>
              </w:rPr>
            </w:pPr>
            <w:r w:rsidRPr="00FB07C6">
              <w:rPr>
                <w:b/>
                <w:bCs/>
                <w:color w:val="000000"/>
                <w:sz w:val="20"/>
                <w:szCs w:val="20"/>
              </w:rPr>
              <w:t>51</w:t>
            </w:r>
          </w:p>
        </w:tc>
        <w:tc>
          <w:tcPr>
            <w:tcW w:w="2657" w:type="dxa"/>
            <w:tcBorders>
              <w:top w:val="nil"/>
              <w:left w:val="nil"/>
              <w:bottom w:val="single" w:sz="4" w:space="0" w:color="auto"/>
              <w:right w:val="single" w:sz="4" w:space="0" w:color="auto"/>
            </w:tcBorders>
            <w:vAlign w:val="center"/>
            <w:hideMark/>
          </w:tcPr>
          <w:p w14:paraId="46C4A495" w14:textId="77777777" w:rsidR="00FB07C6" w:rsidRPr="00FB07C6" w:rsidRDefault="00FB07C6" w:rsidP="00FB07C6">
            <w:pPr>
              <w:jc w:val="both"/>
              <w:rPr>
                <w:color w:val="000000"/>
                <w:sz w:val="20"/>
                <w:szCs w:val="20"/>
              </w:rPr>
            </w:pPr>
            <w:r w:rsidRPr="00FB07C6">
              <w:rPr>
                <w:color w:val="000000"/>
                <w:sz w:val="20"/>
                <w:szCs w:val="20"/>
              </w:rPr>
              <w:t>Rescuing, profiling, reunification and monitoring trafficked child laborers</w:t>
            </w:r>
          </w:p>
        </w:tc>
        <w:tc>
          <w:tcPr>
            <w:tcW w:w="1254" w:type="dxa"/>
            <w:tcBorders>
              <w:top w:val="nil"/>
              <w:left w:val="nil"/>
              <w:bottom w:val="single" w:sz="4" w:space="0" w:color="auto"/>
              <w:right w:val="single" w:sz="4" w:space="0" w:color="auto"/>
            </w:tcBorders>
            <w:vAlign w:val="center"/>
            <w:hideMark/>
          </w:tcPr>
          <w:p w14:paraId="00EAD35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4BBAFAC3"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5F32E73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EDD7FF3"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2826BFC"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0759329" w14:textId="77777777" w:rsidR="00FB07C6" w:rsidRPr="00FB07C6" w:rsidRDefault="00FB07C6" w:rsidP="00FB07C6">
            <w:pPr>
              <w:jc w:val="both"/>
              <w:rPr>
                <w:color w:val="000000"/>
                <w:sz w:val="20"/>
                <w:szCs w:val="20"/>
              </w:rPr>
            </w:pPr>
            <w:r w:rsidRPr="00FB07C6">
              <w:rPr>
                <w:color w:val="000000"/>
                <w:sz w:val="20"/>
                <w:szCs w:val="20"/>
              </w:rPr>
              <w:t>1,000.00</w:t>
            </w:r>
          </w:p>
        </w:tc>
        <w:tc>
          <w:tcPr>
            <w:tcW w:w="1315" w:type="dxa"/>
            <w:tcBorders>
              <w:top w:val="nil"/>
              <w:left w:val="nil"/>
              <w:bottom w:val="single" w:sz="4" w:space="0" w:color="auto"/>
              <w:right w:val="single" w:sz="4" w:space="0" w:color="auto"/>
            </w:tcBorders>
            <w:vAlign w:val="center"/>
            <w:hideMark/>
          </w:tcPr>
          <w:p w14:paraId="699B8C52" w14:textId="26868BD4"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0F630C85" w14:textId="60828345" w:rsidR="00FB07C6" w:rsidRPr="00FB07C6" w:rsidRDefault="00FB07C6" w:rsidP="00FB07C6">
            <w:pPr>
              <w:jc w:val="both"/>
              <w:rPr>
                <w:color w:val="000000"/>
                <w:sz w:val="20"/>
                <w:szCs w:val="20"/>
              </w:rPr>
            </w:pPr>
            <w:r w:rsidRPr="00FB07C6">
              <w:rPr>
                <w:color w:val="000000"/>
                <w:sz w:val="20"/>
                <w:szCs w:val="20"/>
              </w:rPr>
              <w:t>500</w:t>
            </w:r>
            <w:r w:rsidR="007A0CEF">
              <w:rPr>
                <w:color w:val="000000"/>
                <w:sz w:val="20"/>
                <w:szCs w:val="20"/>
              </w:rPr>
              <w:t>,000.00</w:t>
            </w:r>
          </w:p>
        </w:tc>
        <w:tc>
          <w:tcPr>
            <w:tcW w:w="1265" w:type="dxa"/>
            <w:tcBorders>
              <w:top w:val="nil"/>
              <w:left w:val="nil"/>
              <w:bottom w:val="single" w:sz="4" w:space="0" w:color="auto"/>
              <w:right w:val="single" w:sz="4" w:space="0" w:color="auto"/>
            </w:tcBorders>
            <w:vAlign w:val="center"/>
            <w:hideMark/>
          </w:tcPr>
          <w:p w14:paraId="65E3FEEA" w14:textId="77777777" w:rsidR="00FB07C6" w:rsidRPr="00FB07C6" w:rsidRDefault="00FB07C6" w:rsidP="00FB07C6">
            <w:pPr>
              <w:jc w:val="both"/>
              <w:rPr>
                <w:color w:val="000000"/>
                <w:sz w:val="20"/>
                <w:szCs w:val="20"/>
              </w:rPr>
            </w:pPr>
            <w:r w:rsidRPr="00FB07C6">
              <w:rPr>
                <w:color w:val="000000"/>
                <w:sz w:val="20"/>
                <w:szCs w:val="20"/>
              </w:rPr>
              <w:t>1,000.00</w:t>
            </w:r>
          </w:p>
        </w:tc>
        <w:tc>
          <w:tcPr>
            <w:tcW w:w="594" w:type="dxa"/>
            <w:gridSpan w:val="2"/>
            <w:tcBorders>
              <w:top w:val="nil"/>
              <w:left w:val="nil"/>
              <w:bottom w:val="single" w:sz="4" w:space="0" w:color="auto"/>
              <w:right w:val="single" w:sz="4" w:space="0" w:color="auto"/>
            </w:tcBorders>
            <w:vAlign w:val="center"/>
            <w:hideMark/>
          </w:tcPr>
          <w:p w14:paraId="76B7447A" w14:textId="77D543B3" w:rsidR="00FB07C6" w:rsidRPr="00FB07C6" w:rsidRDefault="002907DD"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6FCAE49E"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55B17B9B"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tcBorders>
              <w:top w:val="nil"/>
              <w:left w:val="nil"/>
              <w:bottom w:val="single" w:sz="4" w:space="0" w:color="auto"/>
              <w:right w:val="single" w:sz="4" w:space="0" w:color="auto"/>
            </w:tcBorders>
            <w:vAlign w:val="center"/>
            <w:hideMark/>
          </w:tcPr>
          <w:p w14:paraId="14DFCD0B" w14:textId="77777777" w:rsidR="00FB07C6" w:rsidRPr="00FB07C6" w:rsidRDefault="00FB07C6" w:rsidP="00FB07C6">
            <w:pPr>
              <w:jc w:val="both"/>
              <w:rPr>
                <w:color w:val="000000"/>
                <w:sz w:val="20"/>
                <w:szCs w:val="20"/>
              </w:rPr>
            </w:pPr>
            <w:r w:rsidRPr="00FB07C6">
              <w:rPr>
                <w:color w:val="000000"/>
                <w:sz w:val="20"/>
                <w:szCs w:val="20"/>
              </w:rPr>
              <w:t>Central Admin/ Assembly Members/ NPOs</w:t>
            </w:r>
          </w:p>
        </w:tc>
        <w:tc>
          <w:tcPr>
            <w:tcW w:w="236" w:type="dxa"/>
            <w:vAlign w:val="center"/>
            <w:hideMark/>
          </w:tcPr>
          <w:p w14:paraId="68C9C967" w14:textId="77777777" w:rsidR="00FB07C6" w:rsidRPr="00FB07C6" w:rsidRDefault="00FB07C6" w:rsidP="00FB07C6">
            <w:pPr>
              <w:rPr>
                <w:sz w:val="20"/>
                <w:szCs w:val="20"/>
              </w:rPr>
            </w:pPr>
          </w:p>
        </w:tc>
      </w:tr>
      <w:tr w:rsidR="00FB07C6" w:rsidRPr="00FB07C6" w14:paraId="7C5070AE" w14:textId="77777777" w:rsidTr="007A0CEF">
        <w:trPr>
          <w:trHeight w:val="71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62AD161B" w14:textId="77777777" w:rsidR="00FB07C6" w:rsidRPr="00FB07C6" w:rsidRDefault="00FB07C6" w:rsidP="00FB07C6">
            <w:pPr>
              <w:jc w:val="both"/>
              <w:rPr>
                <w:b/>
                <w:bCs/>
                <w:color w:val="000000"/>
                <w:sz w:val="20"/>
                <w:szCs w:val="20"/>
              </w:rPr>
            </w:pPr>
            <w:r w:rsidRPr="00FB07C6">
              <w:rPr>
                <w:b/>
                <w:bCs/>
                <w:color w:val="000000"/>
                <w:sz w:val="20"/>
                <w:szCs w:val="20"/>
              </w:rPr>
              <w:t>52</w:t>
            </w:r>
          </w:p>
        </w:tc>
        <w:tc>
          <w:tcPr>
            <w:tcW w:w="2657" w:type="dxa"/>
            <w:tcBorders>
              <w:top w:val="nil"/>
              <w:left w:val="nil"/>
              <w:bottom w:val="single" w:sz="4" w:space="0" w:color="auto"/>
              <w:right w:val="single" w:sz="4" w:space="0" w:color="auto"/>
            </w:tcBorders>
            <w:shd w:val="clear" w:color="000000" w:fill="D9E2F3"/>
            <w:vAlign w:val="center"/>
            <w:hideMark/>
          </w:tcPr>
          <w:p w14:paraId="2535F76E" w14:textId="77777777" w:rsidR="00FB07C6" w:rsidRPr="00FB07C6" w:rsidRDefault="00FB07C6" w:rsidP="00FB07C6">
            <w:pPr>
              <w:jc w:val="both"/>
              <w:rPr>
                <w:color w:val="000000"/>
                <w:sz w:val="20"/>
                <w:szCs w:val="20"/>
              </w:rPr>
            </w:pPr>
            <w:r w:rsidRPr="00FB07C6">
              <w:rPr>
                <w:color w:val="000000"/>
                <w:sz w:val="20"/>
                <w:szCs w:val="20"/>
              </w:rPr>
              <w:t>Supervision and monitoring of early childhood development centers and transitional shelter in the municipality</w:t>
            </w:r>
          </w:p>
        </w:tc>
        <w:tc>
          <w:tcPr>
            <w:tcW w:w="1254" w:type="dxa"/>
            <w:tcBorders>
              <w:top w:val="nil"/>
              <w:left w:val="nil"/>
              <w:bottom w:val="single" w:sz="4" w:space="0" w:color="auto"/>
              <w:right w:val="single" w:sz="4" w:space="0" w:color="auto"/>
            </w:tcBorders>
            <w:shd w:val="clear" w:color="000000" w:fill="D9E2F3"/>
            <w:vAlign w:val="center"/>
            <w:hideMark/>
          </w:tcPr>
          <w:p w14:paraId="226206D6"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25AD0B59"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7A99135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D890CA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DB69D0F"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1B42C1B" w14:textId="77777777" w:rsidR="00FB07C6" w:rsidRPr="00FB07C6" w:rsidRDefault="00FB07C6" w:rsidP="00FB07C6">
            <w:pPr>
              <w:jc w:val="both"/>
              <w:rPr>
                <w:color w:val="000000"/>
                <w:sz w:val="20"/>
                <w:szCs w:val="20"/>
              </w:rPr>
            </w:pPr>
            <w:r w:rsidRPr="00FB07C6">
              <w:rPr>
                <w:color w:val="000000"/>
                <w:sz w:val="20"/>
                <w:szCs w:val="20"/>
              </w:rPr>
              <w:t>1,000.00</w:t>
            </w:r>
          </w:p>
        </w:tc>
        <w:tc>
          <w:tcPr>
            <w:tcW w:w="1315" w:type="dxa"/>
            <w:tcBorders>
              <w:top w:val="nil"/>
              <w:left w:val="nil"/>
              <w:bottom w:val="single" w:sz="4" w:space="0" w:color="auto"/>
              <w:right w:val="single" w:sz="4" w:space="0" w:color="auto"/>
            </w:tcBorders>
            <w:shd w:val="clear" w:color="000000" w:fill="D9E2F3"/>
            <w:vAlign w:val="center"/>
            <w:hideMark/>
          </w:tcPr>
          <w:p w14:paraId="480CD1C3" w14:textId="6089C9B7"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shd w:val="clear" w:color="000000" w:fill="D9E2F3"/>
            <w:vAlign w:val="center"/>
            <w:hideMark/>
          </w:tcPr>
          <w:p w14:paraId="2ED80A65" w14:textId="72757AA5"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31139564" w14:textId="77777777" w:rsidR="00FB07C6" w:rsidRPr="00FB07C6" w:rsidRDefault="00FB07C6" w:rsidP="00FB07C6">
            <w:pPr>
              <w:jc w:val="both"/>
              <w:rPr>
                <w:color w:val="000000"/>
                <w:sz w:val="20"/>
                <w:szCs w:val="20"/>
              </w:rPr>
            </w:pPr>
            <w:r w:rsidRPr="00FB07C6">
              <w:rPr>
                <w:color w:val="000000"/>
                <w:sz w:val="20"/>
                <w:szCs w:val="20"/>
              </w:rPr>
              <w:t>1,000.00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5756E8DB" w14:textId="65A5C3C0" w:rsidR="00FB07C6" w:rsidRPr="00FB07C6" w:rsidRDefault="002907DD"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3C2FF6FF"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17235B86"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tcBorders>
              <w:top w:val="nil"/>
              <w:left w:val="nil"/>
              <w:bottom w:val="single" w:sz="4" w:space="0" w:color="auto"/>
              <w:right w:val="single" w:sz="4" w:space="0" w:color="auto"/>
            </w:tcBorders>
            <w:shd w:val="clear" w:color="000000" w:fill="D9E2F3"/>
            <w:vAlign w:val="center"/>
            <w:hideMark/>
          </w:tcPr>
          <w:p w14:paraId="427AD0B6" w14:textId="77777777" w:rsidR="00FB07C6" w:rsidRPr="00FB07C6" w:rsidRDefault="00FB07C6" w:rsidP="00FB07C6">
            <w:pPr>
              <w:jc w:val="both"/>
              <w:rPr>
                <w:color w:val="000000"/>
                <w:sz w:val="20"/>
                <w:szCs w:val="20"/>
              </w:rPr>
            </w:pPr>
            <w:r w:rsidRPr="00FB07C6">
              <w:rPr>
                <w:color w:val="000000"/>
                <w:sz w:val="20"/>
                <w:szCs w:val="20"/>
              </w:rPr>
              <w:t>RHC/ GES/ GHS</w:t>
            </w:r>
          </w:p>
        </w:tc>
        <w:tc>
          <w:tcPr>
            <w:tcW w:w="236" w:type="dxa"/>
            <w:vAlign w:val="center"/>
            <w:hideMark/>
          </w:tcPr>
          <w:p w14:paraId="7CA5B652" w14:textId="77777777" w:rsidR="00FB07C6" w:rsidRPr="00FB07C6" w:rsidRDefault="00FB07C6" w:rsidP="00FB07C6">
            <w:pPr>
              <w:rPr>
                <w:sz w:val="20"/>
                <w:szCs w:val="20"/>
              </w:rPr>
            </w:pPr>
          </w:p>
        </w:tc>
      </w:tr>
      <w:tr w:rsidR="00FB07C6" w:rsidRPr="00FB07C6" w14:paraId="01AB84B6" w14:textId="77777777" w:rsidTr="009F5ED6">
        <w:trPr>
          <w:trHeight w:val="1530"/>
        </w:trPr>
        <w:tc>
          <w:tcPr>
            <w:tcW w:w="676" w:type="dxa"/>
            <w:tcBorders>
              <w:top w:val="nil"/>
              <w:left w:val="single" w:sz="4" w:space="0" w:color="auto"/>
              <w:bottom w:val="single" w:sz="4" w:space="0" w:color="auto"/>
              <w:right w:val="single" w:sz="4" w:space="0" w:color="auto"/>
            </w:tcBorders>
            <w:vAlign w:val="center"/>
            <w:hideMark/>
          </w:tcPr>
          <w:p w14:paraId="34FFBE05" w14:textId="77777777" w:rsidR="00FB07C6" w:rsidRPr="00FB07C6" w:rsidRDefault="00FB07C6" w:rsidP="00FB07C6">
            <w:pPr>
              <w:jc w:val="both"/>
              <w:rPr>
                <w:b/>
                <w:bCs/>
                <w:color w:val="000000"/>
                <w:sz w:val="20"/>
                <w:szCs w:val="20"/>
              </w:rPr>
            </w:pPr>
            <w:r w:rsidRPr="00FB07C6">
              <w:rPr>
                <w:b/>
                <w:bCs/>
                <w:color w:val="000000"/>
                <w:sz w:val="20"/>
                <w:szCs w:val="20"/>
              </w:rPr>
              <w:lastRenderedPageBreak/>
              <w:t>53</w:t>
            </w:r>
          </w:p>
        </w:tc>
        <w:tc>
          <w:tcPr>
            <w:tcW w:w="2657" w:type="dxa"/>
            <w:tcBorders>
              <w:top w:val="nil"/>
              <w:left w:val="nil"/>
              <w:bottom w:val="single" w:sz="4" w:space="0" w:color="auto"/>
              <w:right w:val="single" w:sz="4" w:space="0" w:color="auto"/>
            </w:tcBorders>
            <w:vAlign w:val="center"/>
            <w:hideMark/>
          </w:tcPr>
          <w:p w14:paraId="52299491" w14:textId="3A7FE8F0" w:rsidR="00FB07C6" w:rsidRPr="00FB07C6" w:rsidRDefault="00FB07C6" w:rsidP="00FB07C6">
            <w:pPr>
              <w:jc w:val="both"/>
              <w:rPr>
                <w:color w:val="000000"/>
                <w:sz w:val="20"/>
                <w:szCs w:val="20"/>
              </w:rPr>
            </w:pPr>
            <w:r w:rsidRPr="00FB07C6">
              <w:rPr>
                <w:color w:val="000000"/>
                <w:sz w:val="20"/>
                <w:szCs w:val="20"/>
              </w:rPr>
              <w:t xml:space="preserve">Community sensitization in </w:t>
            </w:r>
            <w:r w:rsidR="007A0CEF">
              <w:rPr>
                <w:color w:val="000000"/>
                <w:sz w:val="20"/>
                <w:szCs w:val="20"/>
              </w:rPr>
              <w:t>10</w:t>
            </w:r>
            <w:r w:rsidRPr="00FB07C6">
              <w:rPr>
                <w:color w:val="000000"/>
                <w:sz w:val="20"/>
                <w:szCs w:val="20"/>
              </w:rPr>
              <w:t xml:space="preserve"> communities on the effects of domestic violence </w:t>
            </w:r>
          </w:p>
        </w:tc>
        <w:tc>
          <w:tcPr>
            <w:tcW w:w="1254" w:type="dxa"/>
            <w:tcBorders>
              <w:top w:val="nil"/>
              <w:left w:val="nil"/>
              <w:bottom w:val="single" w:sz="4" w:space="0" w:color="auto"/>
              <w:right w:val="single" w:sz="4" w:space="0" w:color="auto"/>
            </w:tcBorders>
            <w:vAlign w:val="center"/>
            <w:hideMark/>
          </w:tcPr>
          <w:p w14:paraId="203554D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3904B7F6"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05123BE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278FBC3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0357562"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2DE508CB" w14:textId="77777777" w:rsidR="00FB07C6" w:rsidRPr="00FB07C6" w:rsidRDefault="00FB07C6" w:rsidP="00FB07C6">
            <w:pPr>
              <w:jc w:val="both"/>
              <w:rPr>
                <w:color w:val="000000"/>
                <w:sz w:val="20"/>
                <w:szCs w:val="20"/>
              </w:rPr>
            </w:pPr>
            <w:r w:rsidRPr="00FB07C6">
              <w:rPr>
                <w:color w:val="000000"/>
                <w:sz w:val="20"/>
                <w:szCs w:val="20"/>
              </w:rPr>
              <w:t>1,000.00</w:t>
            </w:r>
          </w:p>
        </w:tc>
        <w:tc>
          <w:tcPr>
            <w:tcW w:w="1315" w:type="dxa"/>
            <w:tcBorders>
              <w:top w:val="nil"/>
              <w:left w:val="nil"/>
              <w:bottom w:val="single" w:sz="4" w:space="0" w:color="auto"/>
              <w:right w:val="single" w:sz="4" w:space="0" w:color="auto"/>
            </w:tcBorders>
            <w:vAlign w:val="center"/>
            <w:hideMark/>
          </w:tcPr>
          <w:p w14:paraId="468F2591" w14:textId="2E2DD629"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4055A4CD" w14:textId="75BBBB0D" w:rsidR="00FB07C6" w:rsidRDefault="00FB07C6" w:rsidP="00FB07C6">
            <w:pPr>
              <w:jc w:val="both"/>
              <w:rPr>
                <w:color w:val="000000"/>
                <w:sz w:val="20"/>
                <w:szCs w:val="20"/>
              </w:rPr>
            </w:pPr>
            <w:r w:rsidRPr="00FB07C6">
              <w:rPr>
                <w:color w:val="000000"/>
                <w:sz w:val="20"/>
                <w:szCs w:val="20"/>
              </w:rPr>
              <w:t> </w:t>
            </w:r>
            <w:r w:rsidR="007A0CEF">
              <w:rPr>
                <w:color w:val="000000"/>
                <w:sz w:val="20"/>
                <w:szCs w:val="20"/>
              </w:rPr>
              <w:t>30,000.</w:t>
            </w:r>
          </w:p>
          <w:p w14:paraId="7CA11300" w14:textId="084FBABE" w:rsidR="007A0CEF" w:rsidRPr="00FB07C6" w:rsidRDefault="007A0CEF" w:rsidP="00FB07C6">
            <w:pPr>
              <w:jc w:val="both"/>
              <w:rPr>
                <w:color w:val="000000"/>
                <w:sz w:val="20"/>
                <w:szCs w:val="20"/>
              </w:rPr>
            </w:pPr>
            <w:r>
              <w:rPr>
                <w:color w:val="000000"/>
                <w:sz w:val="20"/>
                <w:szCs w:val="20"/>
              </w:rPr>
              <w:t>00</w:t>
            </w:r>
          </w:p>
        </w:tc>
        <w:tc>
          <w:tcPr>
            <w:tcW w:w="1265" w:type="dxa"/>
            <w:tcBorders>
              <w:top w:val="nil"/>
              <w:left w:val="nil"/>
              <w:bottom w:val="single" w:sz="4" w:space="0" w:color="auto"/>
              <w:right w:val="single" w:sz="4" w:space="0" w:color="auto"/>
            </w:tcBorders>
            <w:vAlign w:val="center"/>
            <w:hideMark/>
          </w:tcPr>
          <w:p w14:paraId="4A62D359" w14:textId="77777777" w:rsidR="00FB07C6" w:rsidRPr="00FB07C6" w:rsidRDefault="00FB07C6" w:rsidP="00FB07C6">
            <w:pPr>
              <w:jc w:val="both"/>
              <w:rPr>
                <w:color w:val="000000"/>
                <w:sz w:val="20"/>
                <w:szCs w:val="20"/>
              </w:rPr>
            </w:pPr>
            <w:r w:rsidRPr="00FB07C6">
              <w:rPr>
                <w:color w:val="000000"/>
                <w:sz w:val="20"/>
                <w:szCs w:val="20"/>
              </w:rPr>
              <w:t>2,000.00</w:t>
            </w:r>
          </w:p>
        </w:tc>
        <w:tc>
          <w:tcPr>
            <w:tcW w:w="594" w:type="dxa"/>
            <w:gridSpan w:val="2"/>
            <w:tcBorders>
              <w:top w:val="nil"/>
              <w:left w:val="nil"/>
              <w:bottom w:val="single" w:sz="4" w:space="0" w:color="auto"/>
              <w:right w:val="single" w:sz="4" w:space="0" w:color="auto"/>
            </w:tcBorders>
            <w:vAlign w:val="center"/>
            <w:hideMark/>
          </w:tcPr>
          <w:p w14:paraId="4C52C9FC" w14:textId="574F0A1E" w:rsidR="00FB07C6" w:rsidRPr="00FB07C6" w:rsidRDefault="002907DD"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1F1B9B6B"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01262DAB"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tcBorders>
              <w:top w:val="nil"/>
              <w:left w:val="nil"/>
              <w:bottom w:val="single" w:sz="4" w:space="0" w:color="auto"/>
              <w:right w:val="single" w:sz="4" w:space="0" w:color="auto"/>
            </w:tcBorders>
            <w:vAlign w:val="center"/>
            <w:hideMark/>
          </w:tcPr>
          <w:p w14:paraId="30B2ABC6" w14:textId="77777777" w:rsidR="00FB07C6" w:rsidRPr="00FB07C6" w:rsidRDefault="00FB07C6" w:rsidP="00FB07C6">
            <w:pPr>
              <w:jc w:val="both"/>
              <w:rPr>
                <w:color w:val="000000"/>
                <w:sz w:val="20"/>
                <w:szCs w:val="20"/>
              </w:rPr>
            </w:pPr>
            <w:r w:rsidRPr="00FB07C6">
              <w:rPr>
                <w:color w:val="000000"/>
                <w:sz w:val="20"/>
                <w:szCs w:val="20"/>
              </w:rPr>
              <w:t>GPS/ CHRAJ/ NCCE</w:t>
            </w:r>
          </w:p>
        </w:tc>
        <w:tc>
          <w:tcPr>
            <w:tcW w:w="236" w:type="dxa"/>
            <w:vAlign w:val="center"/>
            <w:hideMark/>
          </w:tcPr>
          <w:p w14:paraId="51749CAD" w14:textId="77777777" w:rsidR="00FB07C6" w:rsidRPr="00FB07C6" w:rsidRDefault="00FB07C6" w:rsidP="00FB07C6">
            <w:pPr>
              <w:rPr>
                <w:sz w:val="20"/>
                <w:szCs w:val="20"/>
              </w:rPr>
            </w:pPr>
          </w:p>
        </w:tc>
      </w:tr>
      <w:tr w:rsidR="00FB07C6" w:rsidRPr="00FB07C6" w14:paraId="1DA682BF" w14:textId="77777777" w:rsidTr="007A0CEF">
        <w:trPr>
          <w:trHeight w:val="1637"/>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2C0EEC78" w14:textId="77777777" w:rsidR="00FB07C6" w:rsidRPr="00FB07C6" w:rsidRDefault="00FB07C6" w:rsidP="00FB07C6">
            <w:pPr>
              <w:jc w:val="both"/>
              <w:rPr>
                <w:b/>
                <w:bCs/>
                <w:color w:val="000000"/>
                <w:sz w:val="20"/>
                <w:szCs w:val="20"/>
              </w:rPr>
            </w:pPr>
            <w:r w:rsidRPr="00FB07C6">
              <w:rPr>
                <w:b/>
                <w:bCs/>
                <w:color w:val="000000"/>
                <w:sz w:val="20"/>
                <w:szCs w:val="20"/>
              </w:rPr>
              <w:t>54</w:t>
            </w:r>
          </w:p>
        </w:tc>
        <w:tc>
          <w:tcPr>
            <w:tcW w:w="2657" w:type="dxa"/>
            <w:tcBorders>
              <w:top w:val="nil"/>
              <w:left w:val="nil"/>
              <w:bottom w:val="single" w:sz="4" w:space="0" w:color="auto"/>
              <w:right w:val="single" w:sz="4" w:space="0" w:color="auto"/>
            </w:tcBorders>
            <w:shd w:val="clear" w:color="000000" w:fill="D9E2F3"/>
            <w:vAlign w:val="center"/>
            <w:hideMark/>
          </w:tcPr>
          <w:p w14:paraId="539293D5" w14:textId="77777777" w:rsidR="00FB07C6" w:rsidRPr="00FB07C6" w:rsidRDefault="00FB07C6" w:rsidP="00FB07C6">
            <w:pPr>
              <w:jc w:val="both"/>
              <w:rPr>
                <w:color w:val="000000"/>
                <w:sz w:val="20"/>
                <w:szCs w:val="20"/>
              </w:rPr>
            </w:pPr>
            <w:r w:rsidRPr="00FB07C6">
              <w:rPr>
                <w:color w:val="000000"/>
                <w:sz w:val="20"/>
                <w:szCs w:val="20"/>
              </w:rPr>
              <w:t>Payment of LEAP grant Registration and renewal of indigents on NHIS, monitoring /follow-ups on LEAP households with GHS</w:t>
            </w:r>
          </w:p>
        </w:tc>
        <w:tc>
          <w:tcPr>
            <w:tcW w:w="1254" w:type="dxa"/>
            <w:tcBorders>
              <w:top w:val="nil"/>
              <w:left w:val="nil"/>
              <w:bottom w:val="single" w:sz="4" w:space="0" w:color="auto"/>
              <w:right w:val="single" w:sz="4" w:space="0" w:color="auto"/>
            </w:tcBorders>
            <w:shd w:val="clear" w:color="000000" w:fill="D9E2F3"/>
            <w:vAlign w:val="center"/>
            <w:hideMark/>
          </w:tcPr>
          <w:p w14:paraId="393E33DD" w14:textId="77777777" w:rsidR="00FB07C6" w:rsidRPr="00FB07C6" w:rsidRDefault="00FB07C6" w:rsidP="00FB07C6">
            <w:pPr>
              <w:jc w:val="both"/>
              <w:rPr>
                <w:color w:val="000000"/>
                <w:sz w:val="20"/>
                <w:szCs w:val="20"/>
              </w:rPr>
            </w:pPr>
            <w:r w:rsidRPr="00FB07C6">
              <w:rPr>
                <w:color w:val="000000"/>
                <w:sz w:val="20"/>
                <w:szCs w:val="20"/>
              </w:rPr>
              <w:t>Beneficiary communities</w:t>
            </w:r>
          </w:p>
        </w:tc>
        <w:tc>
          <w:tcPr>
            <w:tcW w:w="514" w:type="dxa"/>
            <w:tcBorders>
              <w:top w:val="nil"/>
              <w:left w:val="nil"/>
              <w:bottom w:val="single" w:sz="4" w:space="0" w:color="auto"/>
              <w:right w:val="single" w:sz="4" w:space="0" w:color="auto"/>
            </w:tcBorders>
            <w:shd w:val="clear" w:color="000000" w:fill="4472C4"/>
            <w:vAlign w:val="center"/>
            <w:hideMark/>
          </w:tcPr>
          <w:p w14:paraId="225864D4"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3420CDB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97FCD6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6F6C00D"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2332AD4F" w14:textId="01549CCC"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6A2F6977" w14:textId="4DE1AB96"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shd w:val="clear" w:color="000000" w:fill="D9E2F3"/>
            <w:vAlign w:val="center"/>
            <w:hideMark/>
          </w:tcPr>
          <w:p w14:paraId="37EDFC28" w14:textId="77777777" w:rsidR="00FB07C6" w:rsidRPr="00FB07C6" w:rsidRDefault="00FB07C6" w:rsidP="00FB07C6">
            <w:pPr>
              <w:jc w:val="both"/>
              <w:rPr>
                <w:color w:val="000000"/>
                <w:sz w:val="20"/>
                <w:szCs w:val="20"/>
              </w:rPr>
            </w:pPr>
            <w:r w:rsidRPr="00FB07C6">
              <w:rPr>
                <w:color w:val="000000"/>
                <w:sz w:val="20"/>
                <w:szCs w:val="20"/>
              </w:rPr>
              <w:t>1,500.00</w:t>
            </w:r>
          </w:p>
        </w:tc>
        <w:tc>
          <w:tcPr>
            <w:tcW w:w="1265" w:type="dxa"/>
            <w:tcBorders>
              <w:top w:val="nil"/>
              <w:left w:val="nil"/>
              <w:bottom w:val="single" w:sz="4" w:space="0" w:color="auto"/>
              <w:right w:val="single" w:sz="4" w:space="0" w:color="auto"/>
            </w:tcBorders>
            <w:shd w:val="clear" w:color="000000" w:fill="D9E2F3"/>
            <w:vAlign w:val="center"/>
            <w:hideMark/>
          </w:tcPr>
          <w:p w14:paraId="3FEF6306" w14:textId="77777777" w:rsidR="00FB07C6" w:rsidRPr="00FB07C6" w:rsidRDefault="00FB07C6" w:rsidP="00FB07C6">
            <w:pPr>
              <w:jc w:val="both"/>
              <w:rPr>
                <w:color w:val="000000"/>
                <w:sz w:val="20"/>
                <w:szCs w:val="20"/>
              </w:rPr>
            </w:pPr>
            <w:r w:rsidRPr="00FB07C6">
              <w:rPr>
                <w:color w:val="000000"/>
                <w:sz w:val="20"/>
                <w:szCs w:val="20"/>
              </w:rPr>
              <w:t>1,750.00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5DB6A483" w14:textId="617290C5" w:rsidR="00FB07C6" w:rsidRPr="00FB07C6" w:rsidRDefault="002907DD"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42D20C6F"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0F33C5CF"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tcBorders>
              <w:top w:val="nil"/>
              <w:left w:val="nil"/>
              <w:bottom w:val="single" w:sz="4" w:space="0" w:color="auto"/>
              <w:right w:val="single" w:sz="4" w:space="0" w:color="auto"/>
            </w:tcBorders>
            <w:shd w:val="clear" w:color="000000" w:fill="D9E2F3"/>
            <w:vAlign w:val="center"/>
            <w:hideMark/>
          </w:tcPr>
          <w:p w14:paraId="5038549D" w14:textId="77777777" w:rsidR="00FB07C6" w:rsidRPr="00FB07C6" w:rsidRDefault="00FB07C6" w:rsidP="00FB07C6">
            <w:pPr>
              <w:jc w:val="both"/>
              <w:rPr>
                <w:color w:val="000000"/>
                <w:sz w:val="20"/>
                <w:szCs w:val="20"/>
              </w:rPr>
            </w:pPr>
            <w:r w:rsidRPr="00FB07C6">
              <w:rPr>
                <w:color w:val="000000"/>
                <w:sz w:val="20"/>
                <w:szCs w:val="20"/>
              </w:rPr>
              <w:t>Central Admin/ Weto Rural Bank/ GHS,</w:t>
            </w:r>
          </w:p>
        </w:tc>
        <w:tc>
          <w:tcPr>
            <w:tcW w:w="236" w:type="dxa"/>
            <w:vAlign w:val="center"/>
            <w:hideMark/>
          </w:tcPr>
          <w:p w14:paraId="1C12F0A4" w14:textId="77777777" w:rsidR="00FB07C6" w:rsidRPr="00FB07C6" w:rsidRDefault="00FB07C6" w:rsidP="00FB07C6">
            <w:pPr>
              <w:rPr>
                <w:sz w:val="20"/>
                <w:szCs w:val="20"/>
              </w:rPr>
            </w:pPr>
          </w:p>
        </w:tc>
      </w:tr>
      <w:tr w:rsidR="00FB07C6" w:rsidRPr="00FB07C6" w14:paraId="706C29EA" w14:textId="77777777" w:rsidTr="007A0CEF">
        <w:trPr>
          <w:trHeight w:val="1151"/>
        </w:trPr>
        <w:tc>
          <w:tcPr>
            <w:tcW w:w="676" w:type="dxa"/>
            <w:tcBorders>
              <w:top w:val="nil"/>
              <w:left w:val="single" w:sz="4" w:space="0" w:color="auto"/>
              <w:bottom w:val="single" w:sz="4" w:space="0" w:color="auto"/>
              <w:right w:val="single" w:sz="4" w:space="0" w:color="auto"/>
            </w:tcBorders>
            <w:vAlign w:val="center"/>
            <w:hideMark/>
          </w:tcPr>
          <w:p w14:paraId="17F29196" w14:textId="77777777" w:rsidR="00FB07C6" w:rsidRPr="00FB07C6" w:rsidRDefault="00FB07C6" w:rsidP="00FB07C6">
            <w:pPr>
              <w:jc w:val="both"/>
              <w:rPr>
                <w:b/>
                <w:bCs/>
                <w:color w:val="000000"/>
                <w:sz w:val="20"/>
                <w:szCs w:val="20"/>
              </w:rPr>
            </w:pPr>
            <w:r w:rsidRPr="00FB07C6">
              <w:rPr>
                <w:b/>
                <w:bCs/>
                <w:color w:val="000000"/>
                <w:sz w:val="20"/>
                <w:szCs w:val="20"/>
              </w:rPr>
              <w:t>55</w:t>
            </w:r>
          </w:p>
        </w:tc>
        <w:tc>
          <w:tcPr>
            <w:tcW w:w="2657" w:type="dxa"/>
            <w:tcBorders>
              <w:top w:val="nil"/>
              <w:left w:val="nil"/>
              <w:bottom w:val="single" w:sz="4" w:space="0" w:color="auto"/>
              <w:right w:val="single" w:sz="4" w:space="0" w:color="auto"/>
            </w:tcBorders>
            <w:vAlign w:val="center"/>
            <w:hideMark/>
          </w:tcPr>
          <w:p w14:paraId="4FC7E3CF" w14:textId="77777777" w:rsidR="00FB07C6" w:rsidRPr="00FB07C6" w:rsidRDefault="00FB07C6" w:rsidP="00FB07C6">
            <w:pPr>
              <w:jc w:val="both"/>
              <w:rPr>
                <w:color w:val="000000"/>
                <w:sz w:val="20"/>
                <w:szCs w:val="20"/>
              </w:rPr>
            </w:pPr>
            <w:r w:rsidRPr="00FB07C6">
              <w:rPr>
                <w:color w:val="000000"/>
                <w:sz w:val="20"/>
                <w:szCs w:val="20"/>
              </w:rPr>
              <w:t>Celebration of world disability day PWDs</w:t>
            </w:r>
          </w:p>
        </w:tc>
        <w:tc>
          <w:tcPr>
            <w:tcW w:w="1254" w:type="dxa"/>
            <w:tcBorders>
              <w:top w:val="nil"/>
              <w:left w:val="nil"/>
              <w:bottom w:val="single" w:sz="4" w:space="0" w:color="auto"/>
              <w:right w:val="single" w:sz="4" w:space="0" w:color="auto"/>
            </w:tcBorders>
            <w:vAlign w:val="center"/>
            <w:hideMark/>
          </w:tcPr>
          <w:p w14:paraId="427B5E81" w14:textId="75B06980" w:rsidR="00FB07C6" w:rsidRPr="00FB07C6" w:rsidRDefault="00FB07C6" w:rsidP="00FB07C6">
            <w:pPr>
              <w:jc w:val="both"/>
              <w:rPr>
                <w:color w:val="000000"/>
                <w:sz w:val="20"/>
                <w:szCs w:val="20"/>
              </w:rPr>
            </w:pPr>
            <w:r w:rsidRPr="00FB07C6">
              <w:rPr>
                <w:color w:val="000000"/>
                <w:sz w:val="20"/>
                <w:szCs w:val="20"/>
              </w:rPr>
              <w:t> </w:t>
            </w:r>
            <w:r w:rsidR="002907DD">
              <w:rPr>
                <w:color w:val="000000"/>
                <w:sz w:val="20"/>
                <w:szCs w:val="20"/>
              </w:rPr>
              <w:t>Sovie</w:t>
            </w:r>
          </w:p>
        </w:tc>
        <w:tc>
          <w:tcPr>
            <w:tcW w:w="514" w:type="dxa"/>
            <w:tcBorders>
              <w:top w:val="nil"/>
              <w:left w:val="nil"/>
              <w:bottom w:val="single" w:sz="4" w:space="0" w:color="auto"/>
              <w:right w:val="single" w:sz="4" w:space="0" w:color="auto"/>
            </w:tcBorders>
            <w:shd w:val="clear" w:color="000000" w:fill="4472C4"/>
            <w:vAlign w:val="center"/>
            <w:hideMark/>
          </w:tcPr>
          <w:p w14:paraId="11E560B2"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27BB3A5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4BB20B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29E2A38F"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76A97CB0" w14:textId="33BE322B"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32,000.00</w:t>
            </w:r>
          </w:p>
        </w:tc>
        <w:tc>
          <w:tcPr>
            <w:tcW w:w="1315" w:type="dxa"/>
            <w:tcBorders>
              <w:top w:val="nil"/>
              <w:left w:val="nil"/>
              <w:bottom w:val="single" w:sz="4" w:space="0" w:color="auto"/>
              <w:right w:val="single" w:sz="4" w:space="0" w:color="auto"/>
            </w:tcBorders>
            <w:vAlign w:val="center"/>
            <w:hideMark/>
          </w:tcPr>
          <w:p w14:paraId="5F2160AD" w14:textId="0BE244EF"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1E86A6B0" w14:textId="4E8D183A"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2EB57F9C" w14:textId="77777777" w:rsidR="00FB07C6" w:rsidRPr="00FB07C6" w:rsidRDefault="00FB07C6" w:rsidP="00FB07C6">
            <w:pPr>
              <w:jc w:val="both"/>
              <w:rPr>
                <w:color w:val="000000"/>
                <w:sz w:val="20"/>
                <w:szCs w:val="20"/>
              </w:rPr>
            </w:pPr>
            <w:r w:rsidRPr="00FB07C6">
              <w:rPr>
                <w:color w:val="000000"/>
                <w:sz w:val="20"/>
                <w:szCs w:val="20"/>
              </w:rPr>
              <w:t>8,000.00</w:t>
            </w:r>
          </w:p>
        </w:tc>
        <w:tc>
          <w:tcPr>
            <w:tcW w:w="594" w:type="dxa"/>
            <w:gridSpan w:val="2"/>
            <w:tcBorders>
              <w:top w:val="nil"/>
              <w:left w:val="nil"/>
              <w:bottom w:val="single" w:sz="4" w:space="0" w:color="auto"/>
              <w:right w:val="single" w:sz="4" w:space="0" w:color="auto"/>
            </w:tcBorders>
            <w:vAlign w:val="center"/>
            <w:hideMark/>
          </w:tcPr>
          <w:p w14:paraId="03ED5D11" w14:textId="4CFD4203" w:rsidR="00FB07C6" w:rsidRPr="00FB07C6" w:rsidRDefault="002907DD"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4417FD0A"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67533462"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tcBorders>
              <w:top w:val="nil"/>
              <w:left w:val="nil"/>
              <w:bottom w:val="single" w:sz="4" w:space="0" w:color="auto"/>
              <w:right w:val="single" w:sz="4" w:space="0" w:color="auto"/>
            </w:tcBorders>
            <w:vAlign w:val="center"/>
            <w:hideMark/>
          </w:tcPr>
          <w:p w14:paraId="7E0D85F0" w14:textId="77777777" w:rsidR="00FB07C6" w:rsidRPr="00FB07C6" w:rsidRDefault="00FB07C6" w:rsidP="00FB07C6">
            <w:pPr>
              <w:jc w:val="both"/>
              <w:rPr>
                <w:color w:val="000000"/>
                <w:sz w:val="20"/>
                <w:szCs w:val="20"/>
              </w:rPr>
            </w:pPr>
            <w:r w:rsidRPr="00FB07C6">
              <w:rPr>
                <w:color w:val="000000"/>
                <w:sz w:val="20"/>
                <w:szCs w:val="20"/>
              </w:rPr>
              <w:t>DFMC, PWDs, Assembly Members</w:t>
            </w:r>
          </w:p>
        </w:tc>
        <w:tc>
          <w:tcPr>
            <w:tcW w:w="236" w:type="dxa"/>
            <w:vAlign w:val="center"/>
            <w:hideMark/>
          </w:tcPr>
          <w:p w14:paraId="67D84F6E" w14:textId="77777777" w:rsidR="00FB07C6" w:rsidRPr="00FB07C6" w:rsidRDefault="00FB07C6" w:rsidP="00FB07C6">
            <w:pPr>
              <w:rPr>
                <w:sz w:val="20"/>
                <w:szCs w:val="20"/>
              </w:rPr>
            </w:pPr>
          </w:p>
        </w:tc>
      </w:tr>
      <w:tr w:rsidR="00FB07C6" w:rsidRPr="00FB07C6" w14:paraId="2CB9D11B" w14:textId="77777777" w:rsidTr="009F5ED6">
        <w:trPr>
          <w:trHeight w:val="204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0090F8FD" w14:textId="77777777" w:rsidR="00FB07C6" w:rsidRPr="00FB07C6" w:rsidRDefault="00FB07C6" w:rsidP="00FB07C6">
            <w:pPr>
              <w:jc w:val="both"/>
              <w:rPr>
                <w:b/>
                <w:bCs/>
                <w:color w:val="000000"/>
                <w:sz w:val="20"/>
                <w:szCs w:val="20"/>
              </w:rPr>
            </w:pPr>
            <w:r w:rsidRPr="00FB07C6">
              <w:rPr>
                <w:b/>
                <w:bCs/>
                <w:color w:val="000000"/>
                <w:sz w:val="20"/>
                <w:szCs w:val="20"/>
              </w:rPr>
              <w:t>56</w:t>
            </w:r>
          </w:p>
        </w:tc>
        <w:tc>
          <w:tcPr>
            <w:tcW w:w="2657" w:type="dxa"/>
            <w:tcBorders>
              <w:top w:val="nil"/>
              <w:left w:val="nil"/>
              <w:bottom w:val="single" w:sz="4" w:space="0" w:color="auto"/>
              <w:right w:val="single" w:sz="4" w:space="0" w:color="auto"/>
            </w:tcBorders>
            <w:shd w:val="clear" w:color="000000" w:fill="D9E2F3"/>
            <w:vAlign w:val="center"/>
            <w:hideMark/>
          </w:tcPr>
          <w:p w14:paraId="54ACA281" w14:textId="77777777" w:rsidR="00FB07C6" w:rsidRPr="00FB07C6" w:rsidRDefault="00FB07C6" w:rsidP="00FB07C6">
            <w:pPr>
              <w:jc w:val="both"/>
              <w:rPr>
                <w:color w:val="000000"/>
                <w:sz w:val="20"/>
                <w:szCs w:val="20"/>
              </w:rPr>
            </w:pPr>
            <w:r w:rsidRPr="00FB07C6">
              <w:rPr>
                <w:color w:val="000000"/>
                <w:sz w:val="20"/>
                <w:szCs w:val="20"/>
              </w:rPr>
              <w:t xml:space="preserve">Support and distribute items to selected PWDs. Organize skills training for PWDs and their care givers. </w:t>
            </w:r>
          </w:p>
        </w:tc>
        <w:tc>
          <w:tcPr>
            <w:tcW w:w="1254" w:type="dxa"/>
            <w:tcBorders>
              <w:top w:val="nil"/>
              <w:left w:val="nil"/>
              <w:bottom w:val="single" w:sz="4" w:space="0" w:color="auto"/>
              <w:right w:val="single" w:sz="4" w:space="0" w:color="auto"/>
            </w:tcBorders>
            <w:shd w:val="clear" w:color="000000" w:fill="D9E2F3"/>
            <w:vAlign w:val="center"/>
            <w:hideMark/>
          </w:tcPr>
          <w:p w14:paraId="7DE30939"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09E5DDA0"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5273F7C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45F6418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133D7C0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38CC5FDA" w14:textId="2B3E04E4"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13860E55" w14:textId="59EDB5F3" w:rsidR="00FB07C6" w:rsidRPr="00FB07C6" w:rsidRDefault="00FB07C6" w:rsidP="00FB07C6">
            <w:pPr>
              <w:jc w:val="both"/>
              <w:rPr>
                <w:color w:val="000000"/>
                <w:sz w:val="20"/>
                <w:szCs w:val="20"/>
              </w:rPr>
            </w:pPr>
            <w:r w:rsidRPr="00FB07C6">
              <w:rPr>
                <w:color w:val="000000"/>
                <w:sz w:val="20"/>
                <w:szCs w:val="20"/>
              </w:rPr>
              <w:t>192,</w:t>
            </w:r>
            <w:r w:rsidR="007E4C39">
              <w:rPr>
                <w:color w:val="000000"/>
                <w:sz w:val="20"/>
                <w:szCs w:val="20"/>
              </w:rPr>
              <w:t>0</w:t>
            </w:r>
            <w:r w:rsidRPr="00FB07C6">
              <w:rPr>
                <w:color w:val="000000"/>
                <w:sz w:val="20"/>
                <w:szCs w:val="20"/>
              </w:rPr>
              <w:t>00.00</w:t>
            </w:r>
          </w:p>
        </w:tc>
        <w:tc>
          <w:tcPr>
            <w:tcW w:w="1115" w:type="dxa"/>
            <w:tcBorders>
              <w:top w:val="nil"/>
              <w:left w:val="nil"/>
              <w:bottom w:val="single" w:sz="4" w:space="0" w:color="auto"/>
              <w:right w:val="single" w:sz="4" w:space="0" w:color="auto"/>
            </w:tcBorders>
            <w:shd w:val="clear" w:color="000000" w:fill="D9E2F3"/>
            <w:vAlign w:val="center"/>
            <w:hideMark/>
          </w:tcPr>
          <w:p w14:paraId="18E08815" w14:textId="4FA7A055"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100,000.00</w:t>
            </w:r>
          </w:p>
        </w:tc>
        <w:tc>
          <w:tcPr>
            <w:tcW w:w="1265" w:type="dxa"/>
            <w:tcBorders>
              <w:top w:val="nil"/>
              <w:left w:val="nil"/>
              <w:bottom w:val="single" w:sz="4" w:space="0" w:color="auto"/>
              <w:right w:val="single" w:sz="4" w:space="0" w:color="auto"/>
            </w:tcBorders>
            <w:shd w:val="clear" w:color="000000" w:fill="D9E2F3"/>
            <w:vAlign w:val="center"/>
            <w:hideMark/>
          </w:tcPr>
          <w:p w14:paraId="78D13FC1" w14:textId="653AFF17"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0E87BCD0" w14:textId="111135F6" w:rsidR="00FB07C6" w:rsidRPr="00FB07C6" w:rsidRDefault="002907DD"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0863280B"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5F03F57A"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tcBorders>
              <w:top w:val="nil"/>
              <w:left w:val="nil"/>
              <w:bottom w:val="single" w:sz="4" w:space="0" w:color="auto"/>
              <w:right w:val="single" w:sz="4" w:space="0" w:color="auto"/>
            </w:tcBorders>
            <w:shd w:val="clear" w:color="000000" w:fill="D9E2F3"/>
            <w:vAlign w:val="center"/>
            <w:hideMark/>
          </w:tcPr>
          <w:p w14:paraId="35ED2E1A" w14:textId="77777777" w:rsidR="00FB07C6" w:rsidRPr="00FB07C6" w:rsidRDefault="00FB07C6" w:rsidP="00FB07C6">
            <w:pPr>
              <w:jc w:val="both"/>
              <w:rPr>
                <w:color w:val="000000"/>
                <w:sz w:val="20"/>
                <w:szCs w:val="20"/>
              </w:rPr>
            </w:pPr>
            <w:r w:rsidRPr="00FB07C6">
              <w:rPr>
                <w:color w:val="000000"/>
                <w:sz w:val="20"/>
                <w:szCs w:val="20"/>
              </w:rPr>
              <w:t xml:space="preserve">Central Admin/ DFMC/ Agric/ </w:t>
            </w:r>
          </w:p>
        </w:tc>
        <w:tc>
          <w:tcPr>
            <w:tcW w:w="236" w:type="dxa"/>
            <w:vAlign w:val="center"/>
            <w:hideMark/>
          </w:tcPr>
          <w:p w14:paraId="670E5AAF" w14:textId="77777777" w:rsidR="00FB07C6" w:rsidRPr="00FB07C6" w:rsidRDefault="00FB07C6" w:rsidP="00FB07C6">
            <w:pPr>
              <w:rPr>
                <w:sz w:val="20"/>
                <w:szCs w:val="20"/>
              </w:rPr>
            </w:pPr>
          </w:p>
        </w:tc>
      </w:tr>
      <w:tr w:rsidR="00FB07C6" w:rsidRPr="00FB07C6" w14:paraId="455882A5" w14:textId="77777777" w:rsidTr="009F5ED6">
        <w:trPr>
          <w:trHeight w:val="1530"/>
        </w:trPr>
        <w:tc>
          <w:tcPr>
            <w:tcW w:w="676" w:type="dxa"/>
            <w:tcBorders>
              <w:top w:val="nil"/>
              <w:left w:val="single" w:sz="4" w:space="0" w:color="auto"/>
              <w:bottom w:val="single" w:sz="4" w:space="0" w:color="auto"/>
              <w:right w:val="single" w:sz="4" w:space="0" w:color="auto"/>
            </w:tcBorders>
            <w:vAlign w:val="center"/>
            <w:hideMark/>
          </w:tcPr>
          <w:p w14:paraId="6F97B101" w14:textId="77777777" w:rsidR="00FB07C6" w:rsidRPr="00FB07C6" w:rsidRDefault="00FB07C6" w:rsidP="00FB07C6">
            <w:pPr>
              <w:jc w:val="both"/>
              <w:rPr>
                <w:b/>
                <w:bCs/>
                <w:color w:val="000000"/>
                <w:sz w:val="20"/>
                <w:szCs w:val="20"/>
              </w:rPr>
            </w:pPr>
            <w:r w:rsidRPr="00FB07C6">
              <w:rPr>
                <w:b/>
                <w:bCs/>
                <w:color w:val="000000"/>
                <w:sz w:val="20"/>
                <w:szCs w:val="20"/>
              </w:rPr>
              <w:t>57</w:t>
            </w:r>
          </w:p>
        </w:tc>
        <w:tc>
          <w:tcPr>
            <w:tcW w:w="2657" w:type="dxa"/>
            <w:tcBorders>
              <w:top w:val="nil"/>
              <w:left w:val="nil"/>
              <w:bottom w:val="single" w:sz="4" w:space="0" w:color="auto"/>
              <w:right w:val="single" w:sz="4" w:space="0" w:color="auto"/>
            </w:tcBorders>
            <w:vAlign w:val="center"/>
            <w:hideMark/>
          </w:tcPr>
          <w:p w14:paraId="296E560C" w14:textId="4BCDEBAE" w:rsidR="00FB07C6" w:rsidRPr="00FB07C6" w:rsidRDefault="00FB07C6" w:rsidP="00FB07C6">
            <w:pPr>
              <w:jc w:val="both"/>
              <w:rPr>
                <w:color w:val="000000"/>
                <w:sz w:val="20"/>
                <w:szCs w:val="20"/>
              </w:rPr>
            </w:pPr>
            <w:r w:rsidRPr="00FB07C6">
              <w:rPr>
                <w:color w:val="000000"/>
                <w:sz w:val="20"/>
                <w:szCs w:val="20"/>
              </w:rPr>
              <w:t xml:space="preserve">Training of </w:t>
            </w:r>
            <w:r w:rsidR="007A0CEF">
              <w:rPr>
                <w:color w:val="000000"/>
                <w:sz w:val="20"/>
                <w:szCs w:val="20"/>
              </w:rPr>
              <w:t>6</w:t>
            </w:r>
            <w:r w:rsidRPr="00FB07C6">
              <w:rPr>
                <w:color w:val="000000"/>
                <w:sz w:val="20"/>
                <w:szCs w:val="20"/>
              </w:rPr>
              <w:t xml:space="preserve"> </w:t>
            </w:r>
            <w:r w:rsidR="007A0CEF">
              <w:rPr>
                <w:color w:val="000000"/>
                <w:sz w:val="20"/>
                <w:szCs w:val="20"/>
              </w:rPr>
              <w:t>farmer</w:t>
            </w:r>
            <w:r w:rsidRPr="00FB07C6">
              <w:rPr>
                <w:color w:val="000000"/>
                <w:sz w:val="20"/>
                <w:szCs w:val="20"/>
              </w:rPr>
              <w:t xml:space="preserve"> groups on alternative livelihood skills in </w:t>
            </w:r>
            <w:r w:rsidR="007A0CEF">
              <w:rPr>
                <w:color w:val="000000"/>
                <w:sz w:val="20"/>
                <w:szCs w:val="20"/>
              </w:rPr>
              <w:t>6</w:t>
            </w:r>
            <w:r w:rsidRPr="00FB07C6">
              <w:rPr>
                <w:color w:val="000000"/>
                <w:sz w:val="20"/>
                <w:szCs w:val="20"/>
              </w:rPr>
              <w:t xml:space="preserve"> communities</w:t>
            </w:r>
          </w:p>
        </w:tc>
        <w:tc>
          <w:tcPr>
            <w:tcW w:w="1254" w:type="dxa"/>
            <w:tcBorders>
              <w:top w:val="nil"/>
              <w:left w:val="nil"/>
              <w:bottom w:val="single" w:sz="4" w:space="0" w:color="auto"/>
              <w:right w:val="single" w:sz="4" w:space="0" w:color="auto"/>
            </w:tcBorders>
            <w:vAlign w:val="center"/>
            <w:hideMark/>
          </w:tcPr>
          <w:p w14:paraId="08E7C66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3EB23DAC"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56F4BF6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0660D7E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4C474C79"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664DA774" w14:textId="77777777" w:rsidR="00FB07C6" w:rsidRPr="00FB07C6" w:rsidRDefault="00FB07C6" w:rsidP="00FB07C6">
            <w:pPr>
              <w:jc w:val="both"/>
              <w:rPr>
                <w:color w:val="000000"/>
                <w:sz w:val="20"/>
                <w:szCs w:val="20"/>
              </w:rPr>
            </w:pPr>
            <w:r w:rsidRPr="00FB07C6">
              <w:rPr>
                <w:color w:val="000000"/>
                <w:sz w:val="20"/>
                <w:szCs w:val="20"/>
              </w:rPr>
              <w:t>3,000.00</w:t>
            </w:r>
          </w:p>
        </w:tc>
        <w:tc>
          <w:tcPr>
            <w:tcW w:w="1315" w:type="dxa"/>
            <w:tcBorders>
              <w:top w:val="nil"/>
              <w:left w:val="nil"/>
              <w:bottom w:val="single" w:sz="4" w:space="0" w:color="auto"/>
              <w:right w:val="single" w:sz="4" w:space="0" w:color="auto"/>
            </w:tcBorders>
            <w:vAlign w:val="center"/>
            <w:hideMark/>
          </w:tcPr>
          <w:p w14:paraId="4C1E03C0" w14:textId="77777777" w:rsidR="00FB07C6" w:rsidRPr="00FB07C6" w:rsidRDefault="00FB07C6" w:rsidP="005E6455">
            <w:pPr>
              <w:jc w:val="center"/>
              <w:rPr>
                <w:color w:val="000000"/>
                <w:sz w:val="20"/>
                <w:szCs w:val="20"/>
              </w:rPr>
            </w:pPr>
            <w:r w:rsidRPr="00FB07C6">
              <w:rPr>
                <w:color w:val="000000"/>
                <w:sz w:val="20"/>
                <w:szCs w:val="20"/>
              </w:rPr>
              <w:t>2,000.00</w:t>
            </w:r>
          </w:p>
        </w:tc>
        <w:tc>
          <w:tcPr>
            <w:tcW w:w="1115" w:type="dxa"/>
            <w:tcBorders>
              <w:top w:val="nil"/>
              <w:left w:val="nil"/>
              <w:bottom w:val="single" w:sz="4" w:space="0" w:color="auto"/>
              <w:right w:val="single" w:sz="4" w:space="0" w:color="auto"/>
            </w:tcBorders>
            <w:vAlign w:val="center"/>
            <w:hideMark/>
          </w:tcPr>
          <w:p w14:paraId="3682CB32" w14:textId="054E66C3" w:rsidR="00FB07C6" w:rsidRPr="00FB07C6" w:rsidRDefault="00FB07C6" w:rsidP="005E6455">
            <w:pPr>
              <w:jc w:val="center"/>
              <w:rPr>
                <w:color w:val="000000"/>
                <w:sz w:val="20"/>
                <w:szCs w:val="20"/>
              </w:rPr>
            </w:pPr>
          </w:p>
        </w:tc>
        <w:tc>
          <w:tcPr>
            <w:tcW w:w="1265" w:type="dxa"/>
            <w:tcBorders>
              <w:top w:val="nil"/>
              <w:left w:val="nil"/>
              <w:bottom w:val="single" w:sz="4" w:space="0" w:color="auto"/>
              <w:right w:val="single" w:sz="4" w:space="0" w:color="auto"/>
            </w:tcBorders>
            <w:vAlign w:val="center"/>
            <w:hideMark/>
          </w:tcPr>
          <w:p w14:paraId="52BA0CF6" w14:textId="70580D6C"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100,000.00</w:t>
            </w:r>
          </w:p>
        </w:tc>
        <w:tc>
          <w:tcPr>
            <w:tcW w:w="594" w:type="dxa"/>
            <w:gridSpan w:val="2"/>
            <w:tcBorders>
              <w:top w:val="nil"/>
              <w:left w:val="nil"/>
              <w:bottom w:val="single" w:sz="4" w:space="0" w:color="auto"/>
              <w:right w:val="single" w:sz="4" w:space="0" w:color="auto"/>
            </w:tcBorders>
            <w:vAlign w:val="center"/>
            <w:hideMark/>
          </w:tcPr>
          <w:p w14:paraId="4690245D" w14:textId="7D771A09" w:rsidR="00FB07C6" w:rsidRPr="00FB07C6" w:rsidRDefault="002907DD"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22CFEC50"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1DA97B74" w14:textId="77777777" w:rsidR="00FB07C6" w:rsidRPr="00FB07C6" w:rsidRDefault="00FB07C6" w:rsidP="00FB07C6">
            <w:pPr>
              <w:jc w:val="both"/>
              <w:rPr>
                <w:color w:val="000000"/>
                <w:sz w:val="20"/>
                <w:szCs w:val="20"/>
              </w:rPr>
            </w:pPr>
            <w:r w:rsidRPr="00FB07C6">
              <w:rPr>
                <w:color w:val="000000"/>
                <w:sz w:val="20"/>
                <w:szCs w:val="20"/>
              </w:rPr>
              <w:t>DSW&amp;CD</w:t>
            </w:r>
          </w:p>
        </w:tc>
        <w:tc>
          <w:tcPr>
            <w:tcW w:w="1528" w:type="dxa"/>
            <w:tcBorders>
              <w:top w:val="nil"/>
              <w:left w:val="nil"/>
              <w:bottom w:val="single" w:sz="4" w:space="0" w:color="auto"/>
              <w:right w:val="single" w:sz="4" w:space="0" w:color="auto"/>
            </w:tcBorders>
            <w:vAlign w:val="center"/>
            <w:hideMark/>
          </w:tcPr>
          <w:p w14:paraId="09F1C213" w14:textId="77777777" w:rsidR="00FB07C6" w:rsidRPr="00FB07C6" w:rsidRDefault="00FB07C6" w:rsidP="00FB07C6">
            <w:pPr>
              <w:jc w:val="both"/>
              <w:rPr>
                <w:color w:val="000000"/>
                <w:sz w:val="20"/>
                <w:szCs w:val="20"/>
              </w:rPr>
            </w:pPr>
            <w:r w:rsidRPr="00FB07C6">
              <w:rPr>
                <w:color w:val="000000"/>
                <w:sz w:val="20"/>
                <w:szCs w:val="20"/>
              </w:rPr>
              <w:t>Central Admin, NCCE, EHU, Assembly members</w:t>
            </w:r>
          </w:p>
        </w:tc>
        <w:tc>
          <w:tcPr>
            <w:tcW w:w="236" w:type="dxa"/>
            <w:vAlign w:val="center"/>
            <w:hideMark/>
          </w:tcPr>
          <w:p w14:paraId="1AAEF778" w14:textId="77777777" w:rsidR="00FB07C6" w:rsidRPr="00FB07C6" w:rsidRDefault="00FB07C6" w:rsidP="00FB07C6">
            <w:pPr>
              <w:rPr>
                <w:sz w:val="20"/>
                <w:szCs w:val="20"/>
              </w:rPr>
            </w:pPr>
          </w:p>
        </w:tc>
      </w:tr>
      <w:tr w:rsidR="00FB07C6" w:rsidRPr="00FB07C6" w14:paraId="4986F64B"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6F98DBCA" w14:textId="2D95C858" w:rsidR="00FB07C6" w:rsidRPr="00FB07C6" w:rsidRDefault="00FB07C6" w:rsidP="00FB07C6">
            <w:pPr>
              <w:jc w:val="both"/>
              <w:rPr>
                <w:b/>
                <w:bCs/>
                <w:color w:val="000000"/>
                <w:sz w:val="20"/>
                <w:szCs w:val="20"/>
              </w:rPr>
            </w:pPr>
            <w:r w:rsidRPr="00FB07C6">
              <w:rPr>
                <w:b/>
                <w:bCs/>
                <w:color w:val="000000"/>
                <w:sz w:val="20"/>
                <w:szCs w:val="20"/>
              </w:rPr>
              <w:t>Birth And Death Registry</w:t>
            </w:r>
          </w:p>
        </w:tc>
        <w:tc>
          <w:tcPr>
            <w:tcW w:w="1528" w:type="dxa"/>
            <w:tcBorders>
              <w:top w:val="nil"/>
              <w:left w:val="nil"/>
              <w:bottom w:val="single" w:sz="4" w:space="0" w:color="auto"/>
              <w:right w:val="single" w:sz="4" w:space="0" w:color="auto"/>
            </w:tcBorders>
            <w:noWrap/>
            <w:vAlign w:val="bottom"/>
            <w:hideMark/>
          </w:tcPr>
          <w:p w14:paraId="5634CB25"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42622089" w14:textId="77777777" w:rsidR="00FB07C6" w:rsidRPr="00FB07C6" w:rsidRDefault="00FB07C6" w:rsidP="00FB07C6">
            <w:pPr>
              <w:rPr>
                <w:sz w:val="20"/>
                <w:szCs w:val="20"/>
              </w:rPr>
            </w:pPr>
          </w:p>
        </w:tc>
      </w:tr>
      <w:tr w:rsidR="00FB07C6" w:rsidRPr="00FB07C6" w14:paraId="4FC47158" w14:textId="77777777" w:rsidTr="009F5ED6">
        <w:trPr>
          <w:trHeight w:val="1785"/>
        </w:trPr>
        <w:tc>
          <w:tcPr>
            <w:tcW w:w="676" w:type="dxa"/>
            <w:tcBorders>
              <w:top w:val="nil"/>
              <w:left w:val="single" w:sz="4" w:space="0" w:color="auto"/>
              <w:bottom w:val="single" w:sz="4" w:space="0" w:color="auto"/>
              <w:right w:val="single" w:sz="4" w:space="0" w:color="auto"/>
            </w:tcBorders>
            <w:vAlign w:val="center"/>
            <w:hideMark/>
          </w:tcPr>
          <w:p w14:paraId="59A382DF" w14:textId="77777777" w:rsidR="00FB07C6" w:rsidRPr="00FB07C6" w:rsidRDefault="00FB07C6" w:rsidP="00FB07C6">
            <w:pPr>
              <w:jc w:val="both"/>
              <w:rPr>
                <w:b/>
                <w:bCs/>
                <w:color w:val="000000"/>
                <w:sz w:val="20"/>
                <w:szCs w:val="20"/>
              </w:rPr>
            </w:pPr>
            <w:r w:rsidRPr="00FB07C6">
              <w:rPr>
                <w:b/>
                <w:bCs/>
                <w:color w:val="000000"/>
                <w:sz w:val="20"/>
                <w:szCs w:val="20"/>
              </w:rPr>
              <w:lastRenderedPageBreak/>
              <w:t>58</w:t>
            </w:r>
          </w:p>
        </w:tc>
        <w:tc>
          <w:tcPr>
            <w:tcW w:w="2657" w:type="dxa"/>
            <w:tcBorders>
              <w:top w:val="nil"/>
              <w:left w:val="nil"/>
              <w:bottom w:val="single" w:sz="4" w:space="0" w:color="auto"/>
              <w:right w:val="single" w:sz="4" w:space="0" w:color="auto"/>
            </w:tcBorders>
            <w:vAlign w:val="center"/>
            <w:hideMark/>
          </w:tcPr>
          <w:p w14:paraId="70E086DE" w14:textId="77777777" w:rsidR="00FB07C6" w:rsidRPr="00FB07C6" w:rsidRDefault="00FB07C6" w:rsidP="00FB07C6">
            <w:pPr>
              <w:jc w:val="both"/>
              <w:rPr>
                <w:color w:val="000000"/>
                <w:sz w:val="20"/>
                <w:szCs w:val="20"/>
              </w:rPr>
            </w:pPr>
            <w:r w:rsidRPr="00FB07C6">
              <w:rPr>
                <w:color w:val="000000"/>
                <w:sz w:val="20"/>
                <w:szCs w:val="20"/>
              </w:rPr>
              <w:t>Carry out Public Education on Importance of Births and Deaths Registration</w:t>
            </w:r>
          </w:p>
        </w:tc>
        <w:tc>
          <w:tcPr>
            <w:tcW w:w="1254" w:type="dxa"/>
            <w:tcBorders>
              <w:top w:val="nil"/>
              <w:left w:val="nil"/>
              <w:bottom w:val="single" w:sz="4" w:space="0" w:color="auto"/>
              <w:right w:val="single" w:sz="4" w:space="0" w:color="auto"/>
            </w:tcBorders>
            <w:vAlign w:val="center"/>
            <w:hideMark/>
          </w:tcPr>
          <w:p w14:paraId="70A2D507" w14:textId="77777777" w:rsidR="00FB07C6" w:rsidRPr="00FB07C6" w:rsidRDefault="00FB07C6" w:rsidP="00383B55">
            <w:pPr>
              <w:ind w:hanging="105"/>
              <w:jc w:val="both"/>
              <w:rPr>
                <w:color w:val="000000"/>
                <w:sz w:val="20"/>
                <w:szCs w:val="20"/>
                <w:lang w:val="it-IT"/>
              </w:rPr>
            </w:pPr>
            <w:r w:rsidRPr="00FB07C6">
              <w:rPr>
                <w:color w:val="000000"/>
                <w:sz w:val="20"/>
                <w:szCs w:val="20"/>
                <w:lang w:val="it-IT"/>
              </w:rPr>
              <w:t>Agbenorxoe, Dafor, Dafor Tornu, Fesi, Bame, Zongo, Aloyi, Sovie, Deme Aziave, Dzoanti,</w:t>
            </w:r>
          </w:p>
        </w:tc>
        <w:tc>
          <w:tcPr>
            <w:tcW w:w="514" w:type="dxa"/>
            <w:tcBorders>
              <w:top w:val="nil"/>
              <w:left w:val="nil"/>
              <w:bottom w:val="single" w:sz="4" w:space="0" w:color="auto"/>
              <w:right w:val="single" w:sz="4" w:space="0" w:color="auto"/>
            </w:tcBorders>
            <w:shd w:val="clear" w:color="000000" w:fill="4472C4"/>
            <w:vAlign w:val="center"/>
            <w:hideMark/>
          </w:tcPr>
          <w:p w14:paraId="31D35A6A" w14:textId="77777777" w:rsidR="00FB07C6" w:rsidRPr="00FB07C6" w:rsidRDefault="00FB07C6" w:rsidP="00FB07C6">
            <w:pPr>
              <w:jc w:val="both"/>
              <w:rPr>
                <w:color w:val="000000"/>
                <w:sz w:val="20"/>
                <w:szCs w:val="20"/>
                <w:lang w:val="it-IT"/>
              </w:rPr>
            </w:pPr>
            <w:r w:rsidRPr="00FB07C6">
              <w:rPr>
                <w:color w:val="000000"/>
                <w:sz w:val="20"/>
                <w:szCs w:val="20"/>
                <w:lang w:val="it-IT"/>
              </w:rPr>
              <w:t> </w:t>
            </w:r>
          </w:p>
        </w:tc>
        <w:tc>
          <w:tcPr>
            <w:tcW w:w="473" w:type="dxa"/>
            <w:tcBorders>
              <w:top w:val="nil"/>
              <w:left w:val="nil"/>
              <w:bottom w:val="single" w:sz="4" w:space="0" w:color="auto"/>
              <w:right w:val="single" w:sz="4" w:space="0" w:color="auto"/>
            </w:tcBorders>
            <w:shd w:val="clear" w:color="000000" w:fill="4472C4"/>
            <w:vAlign w:val="center"/>
            <w:hideMark/>
          </w:tcPr>
          <w:p w14:paraId="14406B81" w14:textId="77777777" w:rsidR="00FB07C6" w:rsidRPr="00FB07C6" w:rsidRDefault="00FB07C6" w:rsidP="00FB07C6">
            <w:pPr>
              <w:jc w:val="both"/>
              <w:rPr>
                <w:color w:val="000000"/>
                <w:sz w:val="20"/>
                <w:szCs w:val="20"/>
                <w:lang w:val="it-IT"/>
              </w:rPr>
            </w:pPr>
            <w:r w:rsidRPr="00FB07C6">
              <w:rPr>
                <w:color w:val="000000"/>
                <w:sz w:val="20"/>
                <w:szCs w:val="20"/>
                <w:lang w:val="it-IT"/>
              </w:rPr>
              <w:t> </w:t>
            </w:r>
          </w:p>
        </w:tc>
        <w:tc>
          <w:tcPr>
            <w:tcW w:w="472" w:type="dxa"/>
            <w:tcBorders>
              <w:top w:val="nil"/>
              <w:left w:val="nil"/>
              <w:bottom w:val="single" w:sz="4" w:space="0" w:color="auto"/>
              <w:right w:val="single" w:sz="4" w:space="0" w:color="auto"/>
            </w:tcBorders>
            <w:shd w:val="clear" w:color="000000" w:fill="FFFFFF"/>
            <w:vAlign w:val="center"/>
            <w:hideMark/>
          </w:tcPr>
          <w:p w14:paraId="0668E2EC" w14:textId="77777777" w:rsidR="00FB07C6" w:rsidRPr="00FB07C6" w:rsidRDefault="00FB07C6" w:rsidP="00FB07C6">
            <w:pPr>
              <w:jc w:val="both"/>
              <w:rPr>
                <w:color w:val="000000"/>
                <w:sz w:val="20"/>
                <w:szCs w:val="20"/>
                <w:lang w:val="it-IT"/>
              </w:rPr>
            </w:pPr>
            <w:r w:rsidRPr="00FB07C6">
              <w:rPr>
                <w:color w:val="000000"/>
                <w:sz w:val="20"/>
                <w:szCs w:val="20"/>
                <w:lang w:val="it-IT"/>
              </w:rPr>
              <w:t> </w:t>
            </w:r>
          </w:p>
        </w:tc>
        <w:tc>
          <w:tcPr>
            <w:tcW w:w="472" w:type="dxa"/>
            <w:tcBorders>
              <w:top w:val="nil"/>
              <w:left w:val="nil"/>
              <w:bottom w:val="single" w:sz="4" w:space="0" w:color="auto"/>
              <w:right w:val="single" w:sz="4" w:space="0" w:color="auto"/>
            </w:tcBorders>
            <w:shd w:val="clear" w:color="000000" w:fill="FFFFFF"/>
            <w:vAlign w:val="center"/>
            <w:hideMark/>
          </w:tcPr>
          <w:p w14:paraId="00D62DE9" w14:textId="77777777" w:rsidR="00FB07C6" w:rsidRPr="00FB07C6" w:rsidRDefault="00FB07C6" w:rsidP="00FB07C6">
            <w:pPr>
              <w:jc w:val="both"/>
              <w:rPr>
                <w:color w:val="000000"/>
                <w:sz w:val="20"/>
                <w:szCs w:val="20"/>
                <w:lang w:val="it-IT"/>
              </w:rPr>
            </w:pPr>
            <w:r w:rsidRPr="00FB07C6">
              <w:rPr>
                <w:color w:val="000000"/>
                <w:sz w:val="20"/>
                <w:szCs w:val="20"/>
                <w:lang w:val="it-IT"/>
              </w:rPr>
              <w:t> </w:t>
            </w:r>
          </w:p>
        </w:tc>
        <w:tc>
          <w:tcPr>
            <w:tcW w:w="1015" w:type="dxa"/>
            <w:tcBorders>
              <w:top w:val="nil"/>
              <w:left w:val="nil"/>
              <w:bottom w:val="single" w:sz="4" w:space="0" w:color="auto"/>
              <w:right w:val="single" w:sz="4" w:space="0" w:color="auto"/>
            </w:tcBorders>
            <w:vAlign w:val="center"/>
            <w:hideMark/>
          </w:tcPr>
          <w:p w14:paraId="33AC03A2" w14:textId="77777777" w:rsidR="00FB07C6" w:rsidRPr="00FB07C6" w:rsidRDefault="00FB07C6" w:rsidP="00FB07C6">
            <w:pPr>
              <w:jc w:val="both"/>
              <w:rPr>
                <w:color w:val="000000"/>
                <w:sz w:val="20"/>
                <w:szCs w:val="20"/>
              </w:rPr>
            </w:pPr>
            <w:r w:rsidRPr="00FB07C6">
              <w:rPr>
                <w:color w:val="000000"/>
                <w:sz w:val="20"/>
                <w:szCs w:val="20"/>
              </w:rPr>
              <w:t>5,000.00</w:t>
            </w:r>
          </w:p>
        </w:tc>
        <w:tc>
          <w:tcPr>
            <w:tcW w:w="1315" w:type="dxa"/>
            <w:tcBorders>
              <w:top w:val="nil"/>
              <w:left w:val="nil"/>
              <w:bottom w:val="single" w:sz="4" w:space="0" w:color="auto"/>
              <w:right w:val="single" w:sz="4" w:space="0" w:color="auto"/>
            </w:tcBorders>
            <w:vAlign w:val="center"/>
            <w:hideMark/>
          </w:tcPr>
          <w:p w14:paraId="69143C56" w14:textId="13FF9343"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485B9675" w14:textId="655D38B0"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7CA7D52D" w14:textId="59CF14E9" w:rsidR="00FB07C6" w:rsidRPr="00FB07C6" w:rsidRDefault="00FB07C6" w:rsidP="00FB07C6">
            <w:pPr>
              <w:jc w:val="both"/>
              <w:rPr>
                <w:color w:val="000000"/>
                <w:sz w:val="20"/>
                <w:szCs w:val="20"/>
              </w:rPr>
            </w:pPr>
            <w:r w:rsidRPr="00FB07C6">
              <w:rPr>
                <w:color w:val="000000"/>
                <w:sz w:val="20"/>
                <w:szCs w:val="20"/>
              </w:rPr>
              <w:t> </w:t>
            </w:r>
            <w:r w:rsidR="00A32456">
              <w:rPr>
                <w:color w:val="000000"/>
                <w:sz w:val="20"/>
                <w:szCs w:val="20"/>
              </w:rPr>
              <w:t>5,000.00</w:t>
            </w:r>
          </w:p>
        </w:tc>
        <w:tc>
          <w:tcPr>
            <w:tcW w:w="594" w:type="dxa"/>
            <w:gridSpan w:val="2"/>
            <w:tcBorders>
              <w:top w:val="nil"/>
              <w:left w:val="nil"/>
              <w:bottom w:val="single" w:sz="4" w:space="0" w:color="auto"/>
              <w:right w:val="single" w:sz="4" w:space="0" w:color="auto"/>
            </w:tcBorders>
            <w:vAlign w:val="center"/>
            <w:hideMark/>
          </w:tcPr>
          <w:p w14:paraId="4DAA14E9" w14:textId="77777777" w:rsidR="00FB07C6" w:rsidRPr="00FB07C6" w:rsidRDefault="00FB07C6" w:rsidP="00FB07C6">
            <w:pPr>
              <w:jc w:val="both"/>
              <w:rPr>
                <w:color w:val="000000"/>
                <w:sz w:val="20"/>
                <w:szCs w:val="20"/>
              </w:rPr>
            </w:pPr>
            <w:r w:rsidRPr="00FB07C6">
              <w:rPr>
                <w:color w:val="000000"/>
                <w:sz w:val="20"/>
                <w:szCs w:val="20"/>
              </w:rPr>
              <w:t>New</w:t>
            </w:r>
          </w:p>
        </w:tc>
        <w:tc>
          <w:tcPr>
            <w:tcW w:w="949" w:type="dxa"/>
            <w:tcBorders>
              <w:top w:val="nil"/>
              <w:left w:val="nil"/>
              <w:bottom w:val="single" w:sz="4" w:space="0" w:color="auto"/>
              <w:right w:val="single" w:sz="4" w:space="0" w:color="auto"/>
            </w:tcBorders>
            <w:vAlign w:val="center"/>
            <w:hideMark/>
          </w:tcPr>
          <w:p w14:paraId="10F10856" w14:textId="77777777" w:rsidR="00FB07C6" w:rsidRPr="00FB07C6" w:rsidRDefault="00FB07C6" w:rsidP="00FB07C6">
            <w:pPr>
              <w:jc w:val="both"/>
              <w:rPr>
                <w:color w:val="000000"/>
                <w:sz w:val="20"/>
                <w:szCs w:val="20"/>
              </w:rPr>
            </w:pPr>
            <w:r w:rsidRPr="00FB07C6">
              <w:rPr>
                <w:color w:val="000000"/>
                <w:sz w:val="20"/>
                <w:szCs w:val="20"/>
              </w:rPr>
              <w:t>Births and death</w:t>
            </w:r>
          </w:p>
        </w:tc>
        <w:tc>
          <w:tcPr>
            <w:tcW w:w="807" w:type="dxa"/>
            <w:gridSpan w:val="2"/>
            <w:tcBorders>
              <w:top w:val="nil"/>
              <w:left w:val="nil"/>
              <w:bottom w:val="single" w:sz="4" w:space="0" w:color="auto"/>
              <w:right w:val="single" w:sz="4" w:space="0" w:color="auto"/>
            </w:tcBorders>
            <w:vAlign w:val="center"/>
            <w:hideMark/>
          </w:tcPr>
          <w:p w14:paraId="09D98EFB"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528" w:type="dxa"/>
            <w:tcBorders>
              <w:top w:val="nil"/>
              <w:left w:val="nil"/>
              <w:bottom w:val="single" w:sz="4" w:space="0" w:color="auto"/>
              <w:right w:val="single" w:sz="4" w:space="0" w:color="auto"/>
            </w:tcBorders>
            <w:vAlign w:val="center"/>
            <w:hideMark/>
          </w:tcPr>
          <w:p w14:paraId="7A4EEE73"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411EA59E" w14:textId="77777777" w:rsidR="00FB07C6" w:rsidRPr="00FB07C6" w:rsidRDefault="00FB07C6" w:rsidP="00FB07C6">
            <w:pPr>
              <w:rPr>
                <w:sz w:val="20"/>
                <w:szCs w:val="20"/>
              </w:rPr>
            </w:pPr>
          </w:p>
        </w:tc>
      </w:tr>
      <w:tr w:rsidR="00FB07C6" w:rsidRPr="00FB07C6" w14:paraId="2496529B" w14:textId="77777777" w:rsidTr="009F5ED6">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3E3D19BB" w14:textId="77777777" w:rsidR="00FB07C6" w:rsidRPr="00FB07C6" w:rsidRDefault="00FB07C6" w:rsidP="00FB07C6">
            <w:pPr>
              <w:jc w:val="both"/>
              <w:rPr>
                <w:b/>
                <w:bCs/>
                <w:color w:val="000000"/>
                <w:sz w:val="20"/>
                <w:szCs w:val="20"/>
              </w:rPr>
            </w:pPr>
            <w:r w:rsidRPr="00FB07C6">
              <w:rPr>
                <w:b/>
                <w:bCs/>
                <w:color w:val="000000"/>
                <w:sz w:val="20"/>
                <w:szCs w:val="20"/>
              </w:rPr>
              <w:t>59</w:t>
            </w:r>
          </w:p>
        </w:tc>
        <w:tc>
          <w:tcPr>
            <w:tcW w:w="2657" w:type="dxa"/>
            <w:tcBorders>
              <w:top w:val="nil"/>
              <w:left w:val="nil"/>
              <w:bottom w:val="single" w:sz="4" w:space="0" w:color="auto"/>
              <w:right w:val="single" w:sz="4" w:space="0" w:color="auto"/>
            </w:tcBorders>
            <w:shd w:val="clear" w:color="000000" w:fill="D9E2F3"/>
            <w:vAlign w:val="center"/>
            <w:hideMark/>
          </w:tcPr>
          <w:p w14:paraId="4910EFD4" w14:textId="77777777" w:rsidR="00FB07C6" w:rsidRPr="00FB07C6" w:rsidRDefault="00FB07C6" w:rsidP="00FB07C6">
            <w:pPr>
              <w:jc w:val="both"/>
              <w:rPr>
                <w:color w:val="000000"/>
                <w:sz w:val="20"/>
                <w:szCs w:val="20"/>
              </w:rPr>
            </w:pPr>
            <w:r w:rsidRPr="00FB07C6">
              <w:rPr>
                <w:color w:val="000000"/>
                <w:sz w:val="20"/>
                <w:szCs w:val="20"/>
              </w:rPr>
              <w:t>Mass infant Birth registration</w:t>
            </w:r>
          </w:p>
        </w:tc>
        <w:tc>
          <w:tcPr>
            <w:tcW w:w="1254" w:type="dxa"/>
            <w:tcBorders>
              <w:top w:val="nil"/>
              <w:left w:val="nil"/>
              <w:bottom w:val="single" w:sz="4" w:space="0" w:color="auto"/>
              <w:right w:val="single" w:sz="4" w:space="0" w:color="auto"/>
            </w:tcBorders>
            <w:shd w:val="clear" w:color="000000" w:fill="D9E2F3"/>
            <w:vAlign w:val="center"/>
            <w:hideMark/>
          </w:tcPr>
          <w:p w14:paraId="29CD6A24" w14:textId="378EBF54" w:rsidR="00FB07C6" w:rsidRPr="00FB07C6" w:rsidRDefault="00FB07C6" w:rsidP="00383B55">
            <w:pPr>
              <w:ind w:left="-15" w:right="-16" w:hanging="15"/>
              <w:jc w:val="both"/>
              <w:rPr>
                <w:color w:val="000000"/>
                <w:sz w:val="20"/>
                <w:szCs w:val="20"/>
              </w:rPr>
            </w:pPr>
            <w:r w:rsidRPr="00FB07C6">
              <w:rPr>
                <w:color w:val="000000"/>
                <w:sz w:val="20"/>
                <w:szCs w:val="20"/>
              </w:rPr>
              <w:t xml:space="preserve">Agbenorxoe, Dafor, Dafor Tornu, Gbefi Hoeme, </w:t>
            </w:r>
            <w:r w:rsidR="002907DD" w:rsidRPr="00FB07C6">
              <w:rPr>
                <w:color w:val="000000"/>
                <w:sz w:val="20"/>
                <w:szCs w:val="20"/>
              </w:rPr>
              <w:t>Gabi and</w:t>
            </w:r>
            <w:r w:rsidRPr="00FB07C6">
              <w:rPr>
                <w:color w:val="000000"/>
                <w:sz w:val="20"/>
                <w:szCs w:val="20"/>
              </w:rPr>
              <w:t xml:space="preserve"> Kudzra</w:t>
            </w:r>
          </w:p>
        </w:tc>
        <w:tc>
          <w:tcPr>
            <w:tcW w:w="514" w:type="dxa"/>
            <w:tcBorders>
              <w:top w:val="nil"/>
              <w:left w:val="nil"/>
              <w:bottom w:val="single" w:sz="4" w:space="0" w:color="auto"/>
              <w:right w:val="single" w:sz="4" w:space="0" w:color="auto"/>
            </w:tcBorders>
            <w:shd w:val="clear" w:color="000000" w:fill="FFFFFF"/>
            <w:vAlign w:val="center"/>
            <w:hideMark/>
          </w:tcPr>
          <w:p w14:paraId="486D9D8D"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FFFFFF"/>
            <w:vAlign w:val="center"/>
            <w:hideMark/>
          </w:tcPr>
          <w:p w14:paraId="3042061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FF047F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7006B87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CE04563" w14:textId="7D381C24"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52D2C6CC" w14:textId="77777777" w:rsidR="00FB07C6" w:rsidRPr="00FB07C6" w:rsidRDefault="00FB07C6" w:rsidP="00FB07C6">
            <w:pPr>
              <w:jc w:val="both"/>
              <w:rPr>
                <w:color w:val="000000"/>
                <w:sz w:val="20"/>
                <w:szCs w:val="20"/>
              </w:rPr>
            </w:pPr>
            <w:r w:rsidRPr="00FB07C6">
              <w:rPr>
                <w:color w:val="000000"/>
                <w:sz w:val="20"/>
                <w:szCs w:val="20"/>
              </w:rPr>
              <w:t>5,000,00</w:t>
            </w:r>
          </w:p>
        </w:tc>
        <w:tc>
          <w:tcPr>
            <w:tcW w:w="1115" w:type="dxa"/>
            <w:tcBorders>
              <w:top w:val="nil"/>
              <w:left w:val="nil"/>
              <w:bottom w:val="single" w:sz="4" w:space="0" w:color="auto"/>
              <w:right w:val="single" w:sz="4" w:space="0" w:color="auto"/>
            </w:tcBorders>
            <w:shd w:val="clear" w:color="000000" w:fill="D9E2F3"/>
            <w:vAlign w:val="center"/>
            <w:hideMark/>
          </w:tcPr>
          <w:p w14:paraId="7B216629" w14:textId="4BBAFD48"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4B591BDE" w14:textId="3BD6D5D3"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348EFFEC"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6CFCC644"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384F0E1F" w14:textId="77777777" w:rsidR="00FB07C6" w:rsidRPr="00FB07C6" w:rsidRDefault="00FB07C6" w:rsidP="00FB07C6">
            <w:pPr>
              <w:jc w:val="both"/>
              <w:rPr>
                <w:color w:val="000000"/>
                <w:sz w:val="20"/>
                <w:szCs w:val="20"/>
              </w:rPr>
            </w:pPr>
            <w:r w:rsidRPr="00FB07C6">
              <w:rPr>
                <w:color w:val="000000"/>
                <w:sz w:val="20"/>
                <w:szCs w:val="20"/>
              </w:rPr>
              <w:t>Births and death</w:t>
            </w:r>
          </w:p>
        </w:tc>
        <w:tc>
          <w:tcPr>
            <w:tcW w:w="1528" w:type="dxa"/>
            <w:tcBorders>
              <w:top w:val="nil"/>
              <w:left w:val="nil"/>
              <w:bottom w:val="single" w:sz="4" w:space="0" w:color="auto"/>
              <w:right w:val="single" w:sz="4" w:space="0" w:color="auto"/>
            </w:tcBorders>
            <w:shd w:val="clear" w:color="000000" w:fill="D9E2F3"/>
            <w:vAlign w:val="center"/>
            <w:hideMark/>
          </w:tcPr>
          <w:p w14:paraId="4BDD98FF"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0F435165" w14:textId="77777777" w:rsidR="00FB07C6" w:rsidRPr="00FB07C6" w:rsidRDefault="00FB07C6" w:rsidP="00FB07C6">
            <w:pPr>
              <w:rPr>
                <w:sz w:val="20"/>
                <w:szCs w:val="20"/>
              </w:rPr>
            </w:pPr>
          </w:p>
        </w:tc>
      </w:tr>
      <w:tr w:rsidR="00FB07C6" w:rsidRPr="00FB07C6" w14:paraId="4C54BFD1"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35EBBFA7" w14:textId="77777777" w:rsidR="00FB07C6" w:rsidRPr="00FB07C6" w:rsidRDefault="00FB07C6" w:rsidP="00FB07C6">
            <w:pPr>
              <w:jc w:val="both"/>
              <w:rPr>
                <w:b/>
                <w:bCs/>
                <w:color w:val="000000"/>
                <w:sz w:val="20"/>
                <w:szCs w:val="20"/>
              </w:rPr>
            </w:pPr>
            <w:r w:rsidRPr="00FB07C6">
              <w:rPr>
                <w:b/>
                <w:bCs/>
                <w:color w:val="000000"/>
                <w:sz w:val="20"/>
                <w:szCs w:val="20"/>
              </w:rPr>
              <w:t>Objective: To improve Spatial Planning and Infrastructure</w:t>
            </w:r>
          </w:p>
        </w:tc>
        <w:tc>
          <w:tcPr>
            <w:tcW w:w="1528" w:type="dxa"/>
            <w:tcBorders>
              <w:top w:val="nil"/>
              <w:left w:val="nil"/>
              <w:bottom w:val="single" w:sz="4" w:space="0" w:color="auto"/>
              <w:right w:val="single" w:sz="4" w:space="0" w:color="auto"/>
            </w:tcBorders>
            <w:noWrap/>
            <w:vAlign w:val="bottom"/>
            <w:hideMark/>
          </w:tcPr>
          <w:p w14:paraId="30243E1D"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796FAD35" w14:textId="77777777" w:rsidR="00FB07C6" w:rsidRPr="00FB07C6" w:rsidRDefault="00FB07C6" w:rsidP="00FB07C6">
            <w:pPr>
              <w:rPr>
                <w:sz w:val="20"/>
                <w:szCs w:val="20"/>
              </w:rPr>
            </w:pPr>
          </w:p>
        </w:tc>
      </w:tr>
      <w:tr w:rsidR="00FB07C6" w:rsidRPr="00FB07C6" w14:paraId="66378505"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6A4F8E9D" w14:textId="77777777" w:rsidR="00FB07C6" w:rsidRPr="00FB07C6" w:rsidRDefault="00FB07C6" w:rsidP="00FB07C6">
            <w:pPr>
              <w:jc w:val="both"/>
              <w:rPr>
                <w:b/>
                <w:bCs/>
                <w:color w:val="000000"/>
                <w:sz w:val="20"/>
                <w:szCs w:val="20"/>
              </w:rPr>
            </w:pPr>
            <w:r w:rsidRPr="00FB07C6">
              <w:rPr>
                <w:b/>
                <w:bCs/>
                <w:color w:val="000000"/>
                <w:sz w:val="20"/>
                <w:szCs w:val="20"/>
              </w:rPr>
              <w:t>Programme: Physical development and Infrastructure Programme</w:t>
            </w:r>
          </w:p>
        </w:tc>
        <w:tc>
          <w:tcPr>
            <w:tcW w:w="1528" w:type="dxa"/>
            <w:tcBorders>
              <w:top w:val="nil"/>
              <w:left w:val="nil"/>
              <w:bottom w:val="single" w:sz="4" w:space="0" w:color="auto"/>
              <w:right w:val="single" w:sz="4" w:space="0" w:color="auto"/>
            </w:tcBorders>
            <w:noWrap/>
            <w:vAlign w:val="bottom"/>
            <w:hideMark/>
          </w:tcPr>
          <w:p w14:paraId="091F0723"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066184FD" w14:textId="77777777" w:rsidR="00FB07C6" w:rsidRPr="00FB07C6" w:rsidRDefault="00FB07C6" w:rsidP="00FB07C6">
            <w:pPr>
              <w:rPr>
                <w:sz w:val="20"/>
                <w:szCs w:val="20"/>
              </w:rPr>
            </w:pPr>
          </w:p>
        </w:tc>
      </w:tr>
      <w:tr w:rsidR="007A0CEF" w:rsidRPr="00FB07C6" w14:paraId="57CC0778" w14:textId="77777777" w:rsidTr="00AA003A">
        <w:trPr>
          <w:trHeight w:val="510"/>
        </w:trPr>
        <w:tc>
          <w:tcPr>
            <w:tcW w:w="676" w:type="dxa"/>
            <w:vMerge w:val="restart"/>
            <w:tcBorders>
              <w:top w:val="nil"/>
              <w:left w:val="single" w:sz="4" w:space="0" w:color="auto"/>
              <w:bottom w:val="single" w:sz="4" w:space="0" w:color="auto"/>
              <w:right w:val="single" w:sz="4" w:space="0" w:color="auto"/>
            </w:tcBorders>
            <w:vAlign w:val="center"/>
            <w:hideMark/>
          </w:tcPr>
          <w:p w14:paraId="7AF709F9" w14:textId="77777777" w:rsidR="007A0CEF" w:rsidRPr="00FB07C6" w:rsidRDefault="007A0CEF" w:rsidP="00FB07C6">
            <w:pPr>
              <w:jc w:val="both"/>
              <w:rPr>
                <w:b/>
                <w:bCs/>
                <w:color w:val="44546A"/>
                <w:sz w:val="20"/>
                <w:szCs w:val="20"/>
              </w:rPr>
            </w:pPr>
            <w:r w:rsidRPr="00FB07C6">
              <w:rPr>
                <w:b/>
                <w:bCs/>
                <w:color w:val="44546A"/>
                <w:sz w:val="20"/>
                <w:szCs w:val="20"/>
              </w:rPr>
              <w:t>60</w:t>
            </w:r>
          </w:p>
        </w:tc>
        <w:tc>
          <w:tcPr>
            <w:tcW w:w="2657" w:type="dxa"/>
            <w:vMerge w:val="restart"/>
            <w:tcBorders>
              <w:top w:val="nil"/>
              <w:left w:val="single" w:sz="4" w:space="0" w:color="auto"/>
              <w:bottom w:val="single" w:sz="4" w:space="0" w:color="auto"/>
              <w:right w:val="single" w:sz="4" w:space="0" w:color="auto"/>
            </w:tcBorders>
            <w:vAlign w:val="center"/>
            <w:hideMark/>
          </w:tcPr>
          <w:p w14:paraId="72468AA4" w14:textId="77777777" w:rsidR="007A0CEF" w:rsidRPr="00FB07C6" w:rsidRDefault="007A0CEF" w:rsidP="00FB07C6">
            <w:pPr>
              <w:jc w:val="both"/>
              <w:rPr>
                <w:color w:val="000000"/>
                <w:sz w:val="20"/>
                <w:szCs w:val="20"/>
              </w:rPr>
            </w:pPr>
            <w:r w:rsidRPr="00FB07C6">
              <w:rPr>
                <w:color w:val="000000"/>
                <w:sz w:val="20"/>
                <w:szCs w:val="20"/>
              </w:rPr>
              <w:t>Review Kpando Central Structure and Local Plan</w:t>
            </w:r>
          </w:p>
        </w:tc>
        <w:tc>
          <w:tcPr>
            <w:tcW w:w="1254" w:type="dxa"/>
            <w:vMerge w:val="restart"/>
            <w:tcBorders>
              <w:top w:val="nil"/>
              <w:left w:val="single" w:sz="4" w:space="0" w:color="auto"/>
              <w:bottom w:val="single" w:sz="4" w:space="0" w:color="auto"/>
              <w:right w:val="single" w:sz="4" w:space="0" w:color="auto"/>
            </w:tcBorders>
            <w:vAlign w:val="center"/>
            <w:hideMark/>
          </w:tcPr>
          <w:p w14:paraId="1741B915" w14:textId="77777777" w:rsidR="007A0CEF" w:rsidRPr="00FB07C6" w:rsidRDefault="007A0CEF" w:rsidP="00FB07C6">
            <w:pPr>
              <w:jc w:val="both"/>
              <w:rPr>
                <w:color w:val="000000"/>
                <w:sz w:val="20"/>
                <w:szCs w:val="20"/>
              </w:rPr>
            </w:pPr>
            <w:r w:rsidRPr="00FB07C6">
              <w:rPr>
                <w:color w:val="000000"/>
                <w:sz w:val="20"/>
                <w:szCs w:val="20"/>
              </w:rPr>
              <w:t>Aziave- Fesi</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4F6605B6" w14:textId="77777777" w:rsidR="007A0CEF" w:rsidRPr="00FB07C6" w:rsidRDefault="007A0CEF"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17F601F8"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53B63B51"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110E836C" w14:textId="77777777" w:rsidR="007A0CEF" w:rsidRPr="00FB07C6" w:rsidRDefault="007A0CEF"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74D47669" w14:textId="77777777" w:rsidR="007A0CEF" w:rsidRPr="00FB07C6" w:rsidRDefault="007A0CEF" w:rsidP="00FB07C6">
            <w:pPr>
              <w:jc w:val="both"/>
              <w:rPr>
                <w:color w:val="000000"/>
                <w:sz w:val="20"/>
                <w:szCs w:val="20"/>
              </w:rPr>
            </w:pPr>
            <w:r w:rsidRPr="00FB07C6">
              <w:rPr>
                <w:color w:val="000000"/>
                <w:sz w:val="20"/>
                <w:szCs w:val="20"/>
              </w:rPr>
              <w:t>2,000.00</w:t>
            </w:r>
          </w:p>
        </w:tc>
        <w:tc>
          <w:tcPr>
            <w:tcW w:w="1315" w:type="dxa"/>
            <w:vMerge w:val="restart"/>
            <w:tcBorders>
              <w:top w:val="nil"/>
              <w:left w:val="single" w:sz="4" w:space="0" w:color="auto"/>
              <w:bottom w:val="single" w:sz="4" w:space="0" w:color="auto"/>
              <w:right w:val="single" w:sz="4" w:space="0" w:color="auto"/>
            </w:tcBorders>
            <w:vAlign w:val="center"/>
            <w:hideMark/>
          </w:tcPr>
          <w:p w14:paraId="15CF927B" w14:textId="77777777" w:rsidR="007A0CEF" w:rsidRPr="00FB07C6" w:rsidRDefault="007A0CEF" w:rsidP="00FB07C6">
            <w:pPr>
              <w:jc w:val="both"/>
              <w:rPr>
                <w:color w:val="000000"/>
                <w:sz w:val="20"/>
                <w:szCs w:val="20"/>
              </w:rPr>
            </w:pPr>
            <w:r w:rsidRPr="00FB07C6">
              <w:rPr>
                <w:color w:val="000000"/>
                <w:sz w:val="20"/>
                <w:szCs w:val="20"/>
              </w:rPr>
              <w:t>70,000.00</w:t>
            </w:r>
          </w:p>
        </w:tc>
        <w:tc>
          <w:tcPr>
            <w:tcW w:w="1115" w:type="dxa"/>
            <w:vMerge w:val="restart"/>
            <w:tcBorders>
              <w:top w:val="nil"/>
              <w:left w:val="single" w:sz="4" w:space="0" w:color="auto"/>
              <w:bottom w:val="single" w:sz="4" w:space="0" w:color="auto"/>
              <w:right w:val="single" w:sz="4" w:space="0" w:color="auto"/>
            </w:tcBorders>
            <w:vAlign w:val="center"/>
            <w:hideMark/>
          </w:tcPr>
          <w:p w14:paraId="573347BB" w14:textId="77777777" w:rsidR="007A0CEF" w:rsidRPr="00FB07C6" w:rsidRDefault="007A0CEF" w:rsidP="00FB07C6">
            <w:pPr>
              <w:jc w:val="both"/>
              <w:rPr>
                <w:color w:val="000000"/>
                <w:sz w:val="20"/>
                <w:szCs w:val="20"/>
              </w:rPr>
            </w:pPr>
            <w:r w:rsidRPr="00FB07C6">
              <w:rPr>
                <w:color w:val="000000"/>
                <w:sz w:val="20"/>
                <w:szCs w:val="20"/>
              </w:rPr>
              <w:t>10,000.00</w:t>
            </w:r>
          </w:p>
        </w:tc>
        <w:tc>
          <w:tcPr>
            <w:tcW w:w="1265" w:type="dxa"/>
            <w:vMerge w:val="restart"/>
            <w:tcBorders>
              <w:top w:val="nil"/>
              <w:left w:val="nil"/>
              <w:right w:val="single" w:sz="4" w:space="0" w:color="auto"/>
            </w:tcBorders>
            <w:vAlign w:val="center"/>
            <w:hideMark/>
          </w:tcPr>
          <w:p w14:paraId="23756170" w14:textId="77777777" w:rsidR="007A0CEF" w:rsidRPr="00FB07C6" w:rsidRDefault="007A0CEF" w:rsidP="00FB07C6">
            <w:pPr>
              <w:jc w:val="both"/>
              <w:rPr>
                <w:color w:val="000000"/>
                <w:sz w:val="20"/>
                <w:szCs w:val="20"/>
              </w:rPr>
            </w:pPr>
            <w:r w:rsidRPr="00FB07C6">
              <w:rPr>
                <w:color w:val="000000"/>
                <w:sz w:val="20"/>
                <w:szCs w:val="20"/>
              </w:rPr>
              <w:t> </w:t>
            </w:r>
          </w:p>
          <w:p w14:paraId="6553C2F9" w14:textId="15C64B4B" w:rsidR="007A0CEF"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596BB5D4" w14:textId="63DC99C2" w:rsidR="007A0CEF" w:rsidRPr="00FB07C6" w:rsidRDefault="002907DD"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vAlign w:val="center"/>
            <w:hideMark/>
          </w:tcPr>
          <w:p w14:paraId="142B6B06" w14:textId="77777777" w:rsidR="007A0CEF" w:rsidRPr="00FB07C6" w:rsidRDefault="007A0CEF"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vAlign w:val="center"/>
            <w:hideMark/>
          </w:tcPr>
          <w:p w14:paraId="565D9261" w14:textId="77777777" w:rsidR="007A0CEF" w:rsidRPr="00FB07C6" w:rsidRDefault="007A0CEF" w:rsidP="00FB07C6">
            <w:pPr>
              <w:jc w:val="both"/>
              <w:rPr>
                <w:color w:val="000000"/>
                <w:sz w:val="20"/>
                <w:szCs w:val="20"/>
              </w:rPr>
            </w:pPr>
            <w:r w:rsidRPr="00FB07C6">
              <w:rPr>
                <w:color w:val="000000"/>
                <w:sz w:val="20"/>
                <w:szCs w:val="20"/>
              </w:rPr>
              <w:t>PPD</w:t>
            </w:r>
          </w:p>
          <w:p w14:paraId="60B572F6" w14:textId="5EC56D86" w:rsidR="007A0CEF" w:rsidRPr="00FB07C6" w:rsidRDefault="007A0CEF" w:rsidP="00FB07C6">
            <w:pPr>
              <w:jc w:val="both"/>
              <w:rPr>
                <w:color w:val="000000"/>
                <w:sz w:val="20"/>
                <w:szCs w:val="20"/>
              </w:rPr>
            </w:pPr>
            <w:r w:rsidRPr="00FB07C6">
              <w:rPr>
                <w:color w:val="000000"/>
                <w:sz w:val="20"/>
                <w:szCs w:val="20"/>
              </w:rPr>
              <w:t> </w:t>
            </w:r>
          </w:p>
        </w:tc>
        <w:tc>
          <w:tcPr>
            <w:tcW w:w="1528" w:type="dxa"/>
            <w:vMerge w:val="restart"/>
            <w:tcBorders>
              <w:top w:val="nil"/>
              <w:left w:val="nil"/>
              <w:right w:val="single" w:sz="4" w:space="0" w:color="auto"/>
            </w:tcBorders>
            <w:vAlign w:val="center"/>
            <w:hideMark/>
          </w:tcPr>
          <w:p w14:paraId="065EAF2E" w14:textId="77777777" w:rsidR="007A0CEF" w:rsidRPr="00FB07C6" w:rsidRDefault="007A0CEF" w:rsidP="00FB07C6">
            <w:pPr>
              <w:jc w:val="both"/>
              <w:rPr>
                <w:color w:val="000000"/>
                <w:sz w:val="20"/>
                <w:szCs w:val="20"/>
              </w:rPr>
            </w:pPr>
            <w:r w:rsidRPr="00FB07C6">
              <w:rPr>
                <w:color w:val="000000"/>
                <w:sz w:val="20"/>
                <w:szCs w:val="20"/>
              </w:rPr>
              <w:t>LUSPA, Central Adm</w:t>
            </w:r>
          </w:p>
          <w:p w14:paraId="2C082089" w14:textId="79732976" w:rsidR="007A0CEF" w:rsidRPr="00FB07C6" w:rsidRDefault="007A0CEF" w:rsidP="00FB07C6">
            <w:pPr>
              <w:jc w:val="both"/>
              <w:rPr>
                <w:color w:val="000000"/>
                <w:sz w:val="20"/>
                <w:szCs w:val="20"/>
              </w:rPr>
            </w:pPr>
            <w:r w:rsidRPr="00FB07C6">
              <w:rPr>
                <w:color w:val="000000"/>
                <w:sz w:val="20"/>
                <w:szCs w:val="20"/>
              </w:rPr>
              <w:t>Works</w:t>
            </w:r>
          </w:p>
        </w:tc>
        <w:tc>
          <w:tcPr>
            <w:tcW w:w="236" w:type="dxa"/>
            <w:vAlign w:val="center"/>
            <w:hideMark/>
          </w:tcPr>
          <w:p w14:paraId="4ED4E117" w14:textId="77777777" w:rsidR="007A0CEF" w:rsidRPr="00FB07C6" w:rsidRDefault="007A0CEF" w:rsidP="00FB07C6">
            <w:pPr>
              <w:rPr>
                <w:sz w:val="20"/>
                <w:szCs w:val="20"/>
              </w:rPr>
            </w:pPr>
          </w:p>
        </w:tc>
      </w:tr>
      <w:tr w:rsidR="007A0CEF" w:rsidRPr="00FB07C6" w14:paraId="6D60A2CB" w14:textId="77777777" w:rsidTr="00AA003A">
        <w:trPr>
          <w:trHeight w:val="255"/>
        </w:trPr>
        <w:tc>
          <w:tcPr>
            <w:tcW w:w="676" w:type="dxa"/>
            <w:vMerge/>
            <w:tcBorders>
              <w:top w:val="nil"/>
              <w:left w:val="single" w:sz="4" w:space="0" w:color="auto"/>
              <w:bottom w:val="single" w:sz="4" w:space="0" w:color="auto"/>
              <w:right w:val="single" w:sz="4" w:space="0" w:color="auto"/>
            </w:tcBorders>
            <w:vAlign w:val="center"/>
            <w:hideMark/>
          </w:tcPr>
          <w:p w14:paraId="494777CF" w14:textId="77777777" w:rsidR="007A0CEF" w:rsidRPr="00FB07C6" w:rsidRDefault="007A0CEF"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5CC2BA5" w14:textId="77777777" w:rsidR="007A0CEF" w:rsidRPr="00FB07C6" w:rsidRDefault="007A0CEF"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14B344EB" w14:textId="77777777" w:rsidR="007A0CEF" w:rsidRPr="00FB07C6" w:rsidRDefault="007A0CEF"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3C679508" w14:textId="77777777" w:rsidR="007A0CEF" w:rsidRPr="00FB07C6" w:rsidRDefault="007A0CE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6CCD2D71"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6554A94"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611AD36D" w14:textId="77777777" w:rsidR="007A0CEF" w:rsidRPr="00FB07C6" w:rsidRDefault="007A0CEF"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5D2DD742" w14:textId="77777777" w:rsidR="007A0CEF" w:rsidRPr="00FB07C6" w:rsidRDefault="007A0CEF"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42A7F6F0" w14:textId="77777777" w:rsidR="007A0CEF" w:rsidRPr="00FB07C6" w:rsidRDefault="007A0CEF"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40B9279C" w14:textId="77777777" w:rsidR="007A0CEF" w:rsidRPr="00FB07C6" w:rsidRDefault="007A0CEF" w:rsidP="00FB07C6">
            <w:pPr>
              <w:rPr>
                <w:color w:val="000000"/>
                <w:sz w:val="20"/>
                <w:szCs w:val="20"/>
              </w:rPr>
            </w:pPr>
          </w:p>
        </w:tc>
        <w:tc>
          <w:tcPr>
            <w:tcW w:w="1265" w:type="dxa"/>
            <w:vMerge/>
            <w:tcBorders>
              <w:left w:val="nil"/>
              <w:bottom w:val="single" w:sz="4" w:space="0" w:color="auto"/>
              <w:right w:val="single" w:sz="4" w:space="0" w:color="auto"/>
            </w:tcBorders>
            <w:vAlign w:val="center"/>
            <w:hideMark/>
          </w:tcPr>
          <w:p w14:paraId="1A315E05" w14:textId="027A28A1" w:rsidR="007A0CEF" w:rsidRPr="00FB07C6" w:rsidRDefault="007A0CEF" w:rsidP="00FB07C6">
            <w:pPr>
              <w:jc w:val="both"/>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72F0B131" w14:textId="77777777" w:rsidR="007A0CEF" w:rsidRPr="00FB07C6" w:rsidRDefault="007A0CEF"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16CA9AAA" w14:textId="77777777" w:rsidR="007A0CEF" w:rsidRPr="00FB07C6" w:rsidRDefault="007A0CEF" w:rsidP="00FB07C6">
            <w:pPr>
              <w:rPr>
                <w:color w:val="000000"/>
                <w:sz w:val="20"/>
                <w:szCs w:val="20"/>
              </w:rPr>
            </w:pPr>
          </w:p>
        </w:tc>
        <w:tc>
          <w:tcPr>
            <w:tcW w:w="807" w:type="dxa"/>
            <w:gridSpan w:val="2"/>
            <w:vMerge/>
            <w:tcBorders>
              <w:left w:val="nil"/>
              <w:bottom w:val="single" w:sz="4" w:space="0" w:color="auto"/>
              <w:right w:val="single" w:sz="4" w:space="0" w:color="auto"/>
            </w:tcBorders>
            <w:vAlign w:val="center"/>
            <w:hideMark/>
          </w:tcPr>
          <w:p w14:paraId="759C3AF4" w14:textId="2EB0F96D" w:rsidR="007A0CEF" w:rsidRPr="00FB07C6" w:rsidRDefault="007A0CEF" w:rsidP="00FB07C6">
            <w:pPr>
              <w:jc w:val="both"/>
              <w:rPr>
                <w:color w:val="000000"/>
                <w:sz w:val="20"/>
                <w:szCs w:val="20"/>
              </w:rPr>
            </w:pPr>
          </w:p>
        </w:tc>
        <w:tc>
          <w:tcPr>
            <w:tcW w:w="1528" w:type="dxa"/>
            <w:vMerge/>
            <w:tcBorders>
              <w:left w:val="nil"/>
              <w:bottom w:val="single" w:sz="4" w:space="0" w:color="auto"/>
              <w:right w:val="single" w:sz="4" w:space="0" w:color="auto"/>
            </w:tcBorders>
            <w:vAlign w:val="center"/>
            <w:hideMark/>
          </w:tcPr>
          <w:p w14:paraId="058EA29F" w14:textId="0D295997" w:rsidR="007A0CEF" w:rsidRPr="00FB07C6" w:rsidRDefault="007A0CEF" w:rsidP="00FB07C6">
            <w:pPr>
              <w:jc w:val="both"/>
              <w:rPr>
                <w:color w:val="000000"/>
                <w:sz w:val="20"/>
                <w:szCs w:val="20"/>
              </w:rPr>
            </w:pPr>
          </w:p>
        </w:tc>
        <w:tc>
          <w:tcPr>
            <w:tcW w:w="236" w:type="dxa"/>
            <w:vAlign w:val="center"/>
            <w:hideMark/>
          </w:tcPr>
          <w:p w14:paraId="4C016A87" w14:textId="77777777" w:rsidR="007A0CEF" w:rsidRPr="00FB07C6" w:rsidRDefault="007A0CEF" w:rsidP="00FB07C6">
            <w:pPr>
              <w:rPr>
                <w:sz w:val="20"/>
                <w:szCs w:val="20"/>
              </w:rPr>
            </w:pPr>
          </w:p>
        </w:tc>
      </w:tr>
      <w:tr w:rsidR="007A0CEF" w:rsidRPr="00FB07C6" w14:paraId="67E2A05D" w14:textId="77777777" w:rsidTr="00B83B4E">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2F523936" w14:textId="77777777" w:rsidR="007A0CEF" w:rsidRPr="00FB07C6" w:rsidRDefault="007A0CEF" w:rsidP="00FB07C6">
            <w:pPr>
              <w:jc w:val="both"/>
              <w:rPr>
                <w:b/>
                <w:bCs/>
                <w:color w:val="44546A"/>
                <w:sz w:val="20"/>
                <w:szCs w:val="20"/>
              </w:rPr>
            </w:pPr>
            <w:r w:rsidRPr="00FB07C6">
              <w:rPr>
                <w:b/>
                <w:bCs/>
                <w:color w:val="44546A"/>
                <w:sz w:val="20"/>
                <w:szCs w:val="20"/>
              </w:rPr>
              <w:t>61</w:t>
            </w:r>
          </w:p>
        </w:tc>
        <w:tc>
          <w:tcPr>
            <w:tcW w:w="2657" w:type="dxa"/>
            <w:vMerge w:val="restart"/>
            <w:tcBorders>
              <w:top w:val="nil"/>
              <w:left w:val="nil"/>
              <w:right w:val="single" w:sz="4" w:space="0" w:color="auto"/>
            </w:tcBorders>
            <w:shd w:val="clear" w:color="000000" w:fill="D9E2F3"/>
            <w:vAlign w:val="center"/>
            <w:hideMark/>
          </w:tcPr>
          <w:p w14:paraId="4D6699FF" w14:textId="77777777" w:rsidR="007A0CEF" w:rsidRPr="00FB07C6" w:rsidRDefault="007A0CEF" w:rsidP="00FB07C6">
            <w:pPr>
              <w:jc w:val="both"/>
              <w:rPr>
                <w:color w:val="000000"/>
                <w:sz w:val="20"/>
                <w:szCs w:val="20"/>
              </w:rPr>
            </w:pPr>
            <w:r w:rsidRPr="00FB07C6">
              <w:rPr>
                <w:color w:val="000000"/>
                <w:sz w:val="20"/>
                <w:szCs w:val="20"/>
              </w:rPr>
              <w:t> </w:t>
            </w:r>
          </w:p>
          <w:p w14:paraId="0069A304" w14:textId="742EB19C" w:rsidR="007A0CEF" w:rsidRPr="00FB07C6" w:rsidRDefault="007A0CEF" w:rsidP="00FB07C6">
            <w:pPr>
              <w:jc w:val="both"/>
              <w:rPr>
                <w:color w:val="000000"/>
                <w:sz w:val="20"/>
                <w:szCs w:val="20"/>
              </w:rPr>
            </w:pPr>
            <w:r w:rsidRPr="00FB07C6">
              <w:rPr>
                <w:color w:val="000000"/>
                <w:sz w:val="20"/>
                <w:szCs w:val="20"/>
              </w:rPr>
              <w:t>Street Naming and property Address</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6F9F6E1F" w14:textId="77777777" w:rsidR="007A0CEF" w:rsidRPr="00FB07C6" w:rsidRDefault="007A0CEF" w:rsidP="00FB07C6">
            <w:pPr>
              <w:jc w:val="both"/>
              <w:rPr>
                <w:color w:val="000000"/>
                <w:sz w:val="20"/>
                <w:szCs w:val="20"/>
              </w:rPr>
            </w:pPr>
            <w:r w:rsidRPr="00FB07C6">
              <w:rPr>
                <w:color w:val="000000"/>
                <w:sz w:val="20"/>
                <w:szCs w:val="20"/>
              </w:rPr>
              <w:t>Torkor</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525098C4" w14:textId="77777777" w:rsidR="007A0CEF" w:rsidRPr="00FB07C6" w:rsidRDefault="007A0CEF"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79018904"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AF25B49"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EA4CAAC" w14:textId="77777777" w:rsidR="007A0CEF" w:rsidRPr="00FB07C6" w:rsidRDefault="007A0CEF"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3000972" w14:textId="75900699" w:rsidR="007A0CEF"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3770F8A" w14:textId="77777777" w:rsidR="007A0CEF" w:rsidRPr="00FB07C6" w:rsidRDefault="007A0CEF" w:rsidP="00FB07C6">
            <w:pPr>
              <w:jc w:val="both"/>
              <w:rPr>
                <w:color w:val="000000"/>
                <w:sz w:val="20"/>
                <w:szCs w:val="20"/>
              </w:rPr>
            </w:pPr>
            <w:r w:rsidRPr="00FB07C6">
              <w:rPr>
                <w:color w:val="000000"/>
                <w:sz w:val="20"/>
                <w:szCs w:val="20"/>
              </w:rPr>
              <w:t>60,000</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199BF2A8" w14:textId="66EED687" w:rsidR="007A0CEF" w:rsidRPr="00FB07C6" w:rsidRDefault="005E6455" w:rsidP="005E6455">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EB8E27D" w14:textId="77777777" w:rsidR="007A0CEF" w:rsidRPr="00FB07C6" w:rsidRDefault="007A0CEF" w:rsidP="00FB07C6">
            <w:pPr>
              <w:jc w:val="both"/>
              <w:rPr>
                <w:color w:val="000000"/>
                <w:sz w:val="20"/>
                <w:szCs w:val="20"/>
              </w:rPr>
            </w:pPr>
            <w:r w:rsidRPr="00FB07C6">
              <w:rPr>
                <w:color w:val="000000"/>
                <w:sz w:val="20"/>
                <w:szCs w:val="20"/>
              </w:rPr>
              <w:t>5,000.00</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65D58583" w14:textId="2208899F" w:rsidR="007A0CEF" w:rsidRPr="00FB07C6" w:rsidRDefault="002907DD"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4B6FE3F5" w14:textId="77777777" w:rsidR="007A0CEF" w:rsidRPr="00FB07C6" w:rsidRDefault="007A0CEF"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shd w:val="clear" w:color="000000" w:fill="D9E2F3"/>
            <w:vAlign w:val="center"/>
            <w:hideMark/>
          </w:tcPr>
          <w:p w14:paraId="6976D8FA" w14:textId="77777777" w:rsidR="007A0CEF" w:rsidRPr="00FB07C6" w:rsidRDefault="007A0CEF" w:rsidP="00FB07C6">
            <w:pPr>
              <w:jc w:val="both"/>
              <w:rPr>
                <w:color w:val="000000"/>
                <w:sz w:val="20"/>
                <w:szCs w:val="20"/>
              </w:rPr>
            </w:pPr>
            <w:r w:rsidRPr="00FB07C6">
              <w:rPr>
                <w:color w:val="000000"/>
                <w:sz w:val="20"/>
                <w:szCs w:val="20"/>
              </w:rPr>
              <w:t>PPD</w:t>
            </w:r>
          </w:p>
          <w:p w14:paraId="1E890107" w14:textId="0F6EDB52" w:rsidR="007A0CEF" w:rsidRPr="00FB07C6" w:rsidRDefault="007A0CEF" w:rsidP="00FB07C6">
            <w:pPr>
              <w:jc w:val="both"/>
              <w:rPr>
                <w:color w:val="000000"/>
                <w:sz w:val="20"/>
                <w:szCs w:val="20"/>
              </w:rPr>
            </w:pPr>
            <w:r w:rsidRPr="00FB07C6">
              <w:rPr>
                <w:color w:val="000000"/>
                <w:sz w:val="20"/>
                <w:szCs w:val="20"/>
              </w:rPr>
              <w:t> </w:t>
            </w:r>
          </w:p>
        </w:tc>
        <w:tc>
          <w:tcPr>
            <w:tcW w:w="1528" w:type="dxa"/>
            <w:vMerge w:val="restart"/>
            <w:tcBorders>
              <w:top w:val="nil"/>
              <w:left w:val="nil"/>
              <w:right w:val="single" w:sz="4" w:space="0" w:color="auto"/>
            </w:tcBorders>
            <w:shd w:val="clear" w:color="000000" w:fill="D9E2F3"/>
            <w:vAlign w:val="center"/>
            <w:hideMark/>
          </w:tcPr>
          <w:p w14:paraId="13361159" w14:textId="77777777" w:rsidR="007A0CEF" w:rsidRPr="00FB07C6" w:rsidRDefault="007A0CEF" w:rsidP="00FB07C6">
            <w:pPr>
              <w:jc w:val="both"/>
              <w:rPr>
                <w:color w:val="000000"/>
                <w:sz w:val="20"/>
                <w:szCs w:val="20"/>
              </w:rPr>
            </w:pPr>
            <w:r w:rsidRPr="00FB07C6">
              <w:rPr>
                <w:color w:val="000000"/>
                <w:sz w:val="20"/>
                <w:szCs w:val="20"/>
              </w:rPr>
              <w:t>Works/</w:t>
            </w:r>
          </w:p>
          <w:p w14:paraId="08F926EA" w14:textId="1C444007" w:rsidR="007A0CEF" w:rsidRPr="00FB07C6" w:rsidRDefault="007A0CEF" w:rsidP="00FB07C6">
            <w:pPr>
              <w:jc w:val="both"/>
              <w:rPr>
                <w:color w:val="000000"/>
                <w:sz w:val="20"/>
                <w:szCs w:val="20"/>
              </w:rPr>
            </w:pPr>
            <w:r w:rsidRPr="00FB07C6">
              <w:rPr>
                <w:color w:val="000000"/>
                <w:sz w:val="20"/>
                <w:szCs w:val="20"/>
              </w:rPr>
              <w:t>Central Administration</w:t>
            </w:r>
          </w:p>
        </w:tc>
        <w:tc>
          <w:tcPr>
            <w:tcW w:w="236" w:type="dxa"/>
            <w:vAlign w:val="center"/>
            <w:hideMark/>
          </w:tcPr>
          <w:p w14:paraId="5956896A" w14:textId="77777777" w:rsidR="007A0CEF" w:rsidRPr="00FB07C6" w:rsidRDefault="007A0CEF" w:rsidP="00FB07C6">
            <w:pPr>
              <w:rPr>
                <w:sz w:val="20"/>
                <w:szCs w:val="20"/>
              </w:rPr>
            </w:pPr>
          </w:p>
        </w:tc>
      </w:tr>
      <w:tr w:rsidR="007A0CEF" w:rsidRPr="00FB07C6" w14:paraId="265B1851" w14:textId="77777777" w:rsidTr="00B83B4E">
        <w:trPr>
          <w:trHeight w:val="765"/>
        </w:trPr>
        <w:tc>
          <w:tcPr>
            <w:tcW w:w="676" w:type="dxa"/>
            <w:vMerge/>
            <w:tcBorders>
              <w:top w:val="nil"/>
              <w:left w:val="single" w:sz="4" w:space="0" w:color="auto"/>
              <w:bottom w:val="single" w:sz="4" w:space="0" w:color="auto"/>
              <w:right w:val="single" w:sz="4" w:space="0" w:color="auto"/>
            </w:tcBorders>
            <w:vAlign w:val="center"/>
            <w:hideMark/>
          </w:tcPr>
          <w:p w14:paraId="7C2F0F76" w14:textId="77777777" w:rsidR="007A0CEF" w:rsidRPr="00FB07C6" w:rsidRDefault="007A0CEF" w:rsidP="00FB07C6">
            <w:pPr>
              <w:rPr>
                <w:b/>
                <w:bCs/>
                <w:color w:val="44546A"/>
                <w:sz w:val="20"/>
                <w:szCs w:val="20"/>
              </w:rPr>
            </w:pPr>
          </w:p>
        </w:tc>
        <w:tc>
          <w:tcPr>
            <w:tcW w:w="2657" w:type="dxa"/>
            <w:vMerge/>
            <w:tcBorders>
              <w:left w:val="nil"/>
              <w:bottom w:val="single" w:sz="4" w:space="0" w:color="auto"/>
              <w:right w:val="single" w:sz="4" w:space="0" w:color="auto"/>
            </w:tcBorders>
            <w:shd w:val="clear" w:color="000000" w:fill="D9E2F3"/>
            <w:vAlign w:val="center"/>
            <w:hideMark/>
          </w:tcPr>
          <w:p w14:paraId="34710F7D" w14:textId="3F557B43" w:rsidR="007A0CEF" w:rsidRPr="00FB07C6" w:rsidRDefault="007A0CEF" w:rsidP="00FB07C6">
            <w:pPr>
              <w:jc w:val="both"/>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706BFE5B" w14:textId="77777777" w:rsidR="007A0CEF" w:rsidRPr="00FB07C6" w:rsidRDefault="007A0CEF"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7A09E1FD" w14:textId="77777777" w:rsidR="007A0CEF" w:rsidRPr="00FB07C6" w:rsidRDefault="007A0CE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682FADB4"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827C9E8"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97971E4" w14:textId="77777777" w:rsidR="007A0CEF" w:rsidRPr="00FB07C6" w:rsidRDefault="007A0CEF"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431322E7" w14:textId="77777777" w:rsidR="007A0CEF" w:rsidRPr="00FB07C6" w:rsidRDefault="007A0CEF"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502EC11F" w14:textId="77777777" w:rsidR="007A0CEF" w:rsidRPr="00FB07C6" w:rsidRDefault="007A0CEF"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2CB3ADDC" w14:textId="77777777" w:rsidR="007A0CEF" w:rsidRPr="00FB07C6" w:rsidRDefault="007A0CEF"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0421A479" w14:textId="77777777" w:rsidR="007A0CEF" w:rsidRPr="00FB07C6" w:rsidRDefault="007A0CEF"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19AF5761" w14:textId="77777777" w:rsidR="007A0CEF" w:rsidRPr="00FB07C6" w:rsidRDefault="007A0CEF"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76B7D829" w14:textId="77777777" w:rsidR="007A0CEF" w:rsidRPr="00FB07C6" w:rsidRDefault="007A0CEF" w:rsidP="00FB07C6">
            <w:pPr>
              <w:rPr>
                <w:color w:val="000000"/>
                <w:sz w:val="20"/>
                <w:szCs w:val="20"/>
              </w:rPr>
            </w:pPr>
          </w:p>
        </w:tc>
        <w:tc>
          <w:tcPr>
            <w:tcW w:w="807" w:type="dxa"/>
            <w:gridSpan w:val="2"/>
            <w:vMerge/>
            <w:tcBorders>
              <w:left w:val="nil"/>
              <w:bottom w:val="single" w:sz="4" w:space="0" w:color="auto"/>
              <w:right w:val="single" w:sz="4" w:space="0" w:color="auto"/>
            </w:tcBorders>
            <w:shd w:val="clear" w:color="000000" w:fill="D9E2F3"/>
            <w:vAlign w:val="center"/>
            <w:hideMark/>
          </w:tcPr>
          <w:p w14:paraId="05EC9861" w14:textId="501C51B1" w:rsidR="007A0CEF" w:rsidRPr="00FB07C6" w:rsidRDefault="007A0CEF" w:rsidP="00FB07C6">
            <w:pPr>
              <w:jc w:val="both"/>
              <w:rPr>
                <w:color w:val="000000"/>
                <w:sz w:val="20"/>
                <w:szCs w:val="20"/>
              </w:rPr>
            </w:pPr>
          </w:p>
        </w:tc>
        <w:tc>
          <w:tcPr>
            <w:tcW w:w="1528" w:type="dxa"/>
            <w:vMerge/>
            <w:tcBorders>
              <w:left w:val="nil"/>
              <w:bottom w:val="single" w:sz="4" w:space="0" w:color="auto"/>
              <w:right w:val="single" w:sz="4" w:space="0" w:color="auto"/>
            </w:tcBorders>
            <w:shd w:val="clear" w:color="000000" w:fill="D9E2F3"/>
            <w:vAlign w:val="center"/>
            <w:hideMark/>
          </w:tcPr>
          <w:p w14:paraId="609E81E6" w14:textId="0DBFD409" w:rsidR="007A0CEF" w:rsidRPr="00FB07C6" w:rsidRDefault="007A0CEF" w:rsidP="00FB07C6">
            <w:pPr>
              <w:jc w:val="both"/>
              <w:rPr>
                <w:color w:val="000000"/>
                <w:sz w:val="20"/>
                <w:szCs w:val="20"/>
              </w:rPr>
            </w:pPr>
          </w:p>
        </w:tc>
        <w:tc>
          <w:tcPr>
            <w:tcW w:w="236" w:type="dxa"/>
            <w:vAlign w:val="center"/>
            <w:hideMark/>
          </w:tcPr>
          <w:p w14:paraId="3BEA4B64" w14:textId="77777777" w:rsidR="007A0CEF" w:rsidRPr="00FB07C6" w:rsidRDefault="007A0CEF" w:rsidP="00FB07C6">
            <w:pPr>
              <w:rPr>
                <w:sz w:val="20"/>
                <w:szCs w:val="20"/>
              </w:rPr>
            </w:pPr>
          </w:p>
        </w:tc>
      </w:tr>
      <w:tr w:rsidR="007A0CEF" w:rsidRPr="00FB07C6" w14:paraId="36D42EDD" w14:textId="77777777" w:rsidTr="00D91BE8">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0FC09EDD" w14:textId="77777777" w:rsidR="007A0CEF" w:rsidRPr="00FB07C6" w:rsidRDefault="007A0CEF" w:rsidP="00FB07C6">
            <w:pPr>
              <w:jc w:val="both"/>
              <w:rPr>
                <w:b/>
                <w:bCs/>
                <w:color w:val="44546A"/>
                <w:sz w:val="20"/>
                <w:szCs w:val="20"/>
              </w:rPr>
            </w:pPr>
            <w:r w:rsidRPr="00FB07C6">
              <w:rPr>
                <w:b/>
                <w:bCs/>
                <w:color w:val="44546A"/>
                <w:sz w:val="20"/>
                <w:szCs w:val="20"/>
              </w:rPr>
              <w:t>62</w:t>
            </w:r>
          </w:p>
        </w:tc>
        <w:tc>
          <w:tcPr>
            <w:tcW w:w="2657" w:type="dxa"/>
            <w:vMerge w:val="restart"/>
            <w:tcBorders>
              <w:top w:val="nil"/>
              <w:left w:val="single" w:sz="4" w:space="0" w:color="auto"/>
              <w:bottom w:val="single" w:sz="4" w:space="0" w:color="auto"/>
              <w:right w:val="single" w:sz="4" w:space="0" w:color="auto"/>
            </w:tcBorders>
            <w:vAlign w:val="center"/>
            <w:hideMark/>
          </w:tcPr>
          <w:p w14:paraId="6B9B4A0B" w14:textId="77777777" w:rsidR="007A0CEF" w:rsidRPr="00FB07C6" w:rsidRDefault="007A0CEF" w:rsidP="00FB07C6">
            <w:pPr>
              <w:jc w:val="both"/>
              <w:rPr>
                <w:color w:val="000000"/>
                <w:sz w:val="20"/>
                <w:szCs w:val="20"/>
              </w:rPr>
            </w:pPr>
            <w:r w:rsidRPr="00FB07C6">
              <w:rPr>
                <w:color w:val="000000"/>
                <w:sz w:val="20"/>
                <w:szCs w:val="20"/>
              </w:rPr>
              <w:t>Statutory Meetings &amp; Technical Committee meetings</w:t>
            </w:r>
          </w:p>
        </w:tc>
        <w:tc>
          <w:tcPr>
            <w:tcW w:w="1254" w:type="dxa"/>
            <w:vMerge w:val="restart"/>
            <w:tcBorders>
              <w:top w:val="nil"/>
              <w:left w:val="single" w:sz="4" w:space="0" w:color="auto"/>
              <w:bottom w:val="single" w:sz="4" w:space="0" w:color="auto"/>
              <w:right w:val="single" w:sz="4" w:space="0" w:color="auto"/>
            </w:tcBorders>
            <w:vAlign w:val="center"/>
            <w:hideMark/>
          </w:tcPr>
          <w:p w14:paraId="3F7465F5" w14:textId="77777777" w:rsidR="007A0CEF" w:rsidRPr="00FB07C6" w:rsidRDefault="007A0CEF"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6F783973" w14:textId="77777777" w:rsidR="007A0CEF" w:rsidRPr="00FB07C6" w:rsidRDefault="007A0CEF"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7240DB9F"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3D3663DD"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6AA1EDEC" w14:textId="77777777" w:rsidR="007A0CEF" w:rsidRPr="00FB07C6" w:rsidRDefault="007A0CEF"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6131725D" w14:textId="2E01A9C9" w:rsidR="007A0CEF"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vAlign w:val="center"/>
            <w:hideMark/>
          </w:tcPr>
          <w:p w14:paraId="40FD4EC0" w14:textId="77777777" w:rsidR="007A0CEF" w:rsidRPr="00FB07C6" w:rsidRDefault="007A0CEF" w:rsidP="00FB07C6">
            <w:pPr>
              <w:jc w:val="both"/>
              <w:rPr>
                <w:color w:val="000000"/>
                <w:sz w:val="20"/>
                <w:szCs w:val="20"/>
              </w:rPr>
            </w:pPr>
            <w:r w:rsidRPr="00FB07C6">
              <w:rPr>
                <w:color w:val="000000"/>
                <w:sz w:val="20"/>
                <w:szCs w:val="20"/>
              </w:rPr>
              <w:t>120,000.00</w:t>
            </w:r>
          </w:p>
        </w:tc>
        <w:tc>
          <w:tcPr>
            <w:tcW w:w="1115" w:type="dxa"/>
            <w:vMerge w:val="restart"/>
            <w:tcBorders>
              <w:top w:val="nil"/>
              <w:left w:val="single" w:sz="4" w:space="0" w:color="auto"/>
              <w:bottom w:val="single" w:sz="4" w:space="0" w:color="auto"/>
              <w:right w:val="single" w:sz="4" w:space="0" w:color="auto"/>
            </w:tcBorders>
            <w:vAlign w:val="center"/>
            <w:hideMark/>
          </w:tcPr>
          <w:p w14:paraId="50C2E3FB" w14:textId="2F1F14BB" w:rsidR="007A0CEF" w:rsidRPr="00FB07C6" w:rsidRDefault="005E6455" w:rsidP="005E6455">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5FB0F1EB" w14:textId="662301CA" w:rsidR="007A0CEF"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223DA721" w14:textId="77777777" w:rsidR="007A0CEF" w:rsidRPr="00FB07C6" w:rsidRDefault="007A0CEF"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vAlign w:val="center"/>
            <w:hideMark/>
          </w:tcPr>
          <w:p w14:paraId="32415FE7" w14:textId="77777777" w:rsidR="007A0CEF" w:rsidRPr="00FB07C6" w:rsidRDefault="007A0CEF"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vAlign w:val="center"/>
            <w:hideMark/>
          </w:tcPr>
          <w:p w14:paraId="09D9DE96" w14:textId="77777777" w:rsidR="007A0CEF" w:rsidRPr="00FB07C6" w:rsidRDefault="007A0CEF" w:rsidP="00FB07C6">
            <w:pPr>
              <w:jc w:val="both"/>
              <w:rPr>
                <w:color w:val="000000"/>
                <w:sz w:val="20"/>
                <w:szCs w:val="20"/>
              </w:rPr>
            </w:pPr>
            <w:r w:rsidRPr="00FB07C6">
              <w:rPr>
                <w:color w:val="000000"/>
                <w:sz w:val="20"/>
                <w:szCs w:val="20"/>
              </w:rPr>
              <w:t>PPD</w:t>
            </w:r>
          </w:p>
          <w:p w14:paraId="1108DC44" w14:textId="063CD2D9" w:rsidR="007A0CEF" w:rsidRPr="00FB07C6" w:rsidRDefault="007A0CEF" w:rsidP="00FB07C6">
            <w:pPr>
              <w:jc w:val="both"/>
              <w:rPr>
                <w:color w:val="000000"/>
                <w:sz w:val="20"/>
                <w:szCs w:val="20"/>
              </w:rPr>
            </w:pPr>
            <w:r w:rsidRPr="00FB07C6">
              <w:rPr>
                <w:color w:val="000000"/>
                <w:sz w:val="20"/>
                <w:szCs w:val="20"/>
              </w:rPr>
              <w:t> </w:t>
            </w:r>
          </w:p>
        </w:tc>
        <w:tc>
          <w:tcPr>
            <w:tcW w:w="1528" w:type="dxa"/>
            <w:vMerge w:val="restart"/>
            <w:tcBorders>
              <w:top w:val="nil"/>
              <w:left w:val="nil"/>
              <w:right w:val="single" w:sz="4" w:space="0" w:color="auto"/>
            </w:tcBorders>
            <w:vAlign w:val="center"/>
            <w:hideMark/>
          </w:tcPr>
          <w:p w14:paraId="78EBDC6C" w14:textId="77777777" w:rsidR="007A0CEF" w:rsidRPr="00FB07C6" w:rsidRDefault="007A0CEF" w:rsidP="00FB07C6">
            <w:pPr>
              <w:jc w:val="both"/>
              <w:rPr>
                <w:color w:val="000000"/>
                <w:sz w:val="20"/>
                <w:szCs w:val="20"/>
              </w:rPr>
            </w:pPr>
            <w:r w:rsidRPr="00FB07C6">
              <w:rPr>
                <w:color w:val="000000"/>
                <w:sz w:val="20"/>
                <w:szCs w:val="20"/>
              </w:rPr>
              <w:t>Central Admin/</w:t>
            </w:r>
          </w:p>
          <w:p w14:paraId="1BF6CAC9" w14:textId="0B7419A4" w:rsidR="007A0CEF" w:rsidRPr="00FB07C6" w:rsidRDefault="007A0CEF" w:rsidP="00FB07C6">
            <w:pPr>
              <w:jc w:val="both"/>
              <w:rPr>
                <w:color w:val="000000"/>
                <w:sz w:val="20"/>
                <w:szCs w:val="20"/>
              </w:rPr>
            </w:pPr>
            <w:r w:rsidRPr="00FB07C6">
              <w:rPr>
                <w:color w:val="000000"/>
                <w:sz w:val="20"/>
                <w:szCs w:val="20"/>
              </w:rPr>
              <w:t>works</w:t>
            </w:r>
          </w:p>
        </w:tc>
        <w:tc>
          <w:tcPr>
            <w:tcW w:w="236" w:type="dxa"/>
            <w:vAlign w:val="center"/>
            <w:hideMark/>
          </w:tcPr>
          <w:p w14:paraId="65CE4FB1" w14:textId="77777777" w:rsidR="007A0CEF" w:rsidRPr="00FB07C6" w:rsidRDefault="007A0CEF" w:rsidP="00FB07C6">
            <w:pPr>
              <w:rPr>
                <w:sz w:val="20"/>
                <w:szCs w:val="20"/>
              </w:rPr>
            </w:pPr>
          </w:p>
        </w:tc>
      </w:tr>
      <w:tr w:rsidR="007A0CEF" w:rsidRPr="00FB07C6" w14:paraId="3AAC6BD0" w14:textId="77777777" w:rsidTr="00D91BE8">
        <w:trPr>
          <w:trHeight w:val="255"/>
        </w:trPr>
        <w:tc>
          <w:tcPr>
            <w:tcW w:w="676" w:type="dxa"/>
            <w:vMerge/>
            <w:tcBorders>
              <w:top w:val="nil"/>
              <w:left w:val="single" w:sz="4" w:space="0" w:color="auto"/>
              <w:bottom w:val="single" w:sz="4" w:space="0" w:color="auto"/>
              <w:right w:val="single" w:sz="4" w:space="0" w:color="auto"/>
            </w:tcBorders>
            <w:vAlign w:val="center"/>
            <w:hideMark/>
          </w:tcPr>
          <w:p w14:paraId="0516ADE7" w14:textId="77777777" w:rsidR="007A0CEF" w:rsidRPr="00FB07C6" w:rsidRDefault="007A0CEF"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21A33AF" w14:textId="77777777" w:rsidR="007A0CEF" w:rsidRPr="00FB07C6" w:rsidRDefault="007A0CEF"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523DA653" w14:textId="77777777" w:rsidR="007A0CEF" w:rsidRPr="00FB07C6" w:rsidRDefault="007A0CEF"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2222B19E" w14:textId="77777777" w:rsidR="007A0CEF" w:rsidRPr="00FB07C6" w:rsidRDefault="007A0CE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2804D0B8"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BC7DFE9"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DE5C8E9" w14:textId="77777777" w:rsidR="007A0CEF" w:rsidRPr="00FB07C6" w:rsidRDefault="007A0CEF"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13594F44" w14:textId="77777777" w:rsidR="007A0CEF" w:rsidRPr="00FB07C6" w:rsidRDefault="007A0CEF"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64429527" w14:textId="77777777" w:rsidR="007A0CEF" w:rsidRPr="00FB07C6" w:rsidRDefault="007A0CEF"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6960F4DF" w14:textId="77777777" w:rsidR="007A0CEF" w:rsidRPr="00FB07C6" w:rsidRDefault="007A0CEF"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479F0AF1" w14:textId="77777777" w:rsidR="007A0CEF" w:rsidRPr="00FB07C6" w:rsidRDefault="007A0CEF"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3B73AA06" w14:textId="77777777" w:rsidR="007A0CEF" w:rsidRPr="00FB07C6" w:rsidRDefault="007A0CEF"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5F4E864A" w14:textId="77777777" w:rsidR="007A0CEF" w:rsidRPr="00FB07C6" w:rsidRDefault="007A0CEF" w:rsidP="00FB07C6">
            <w:pPr>
              <w:rPr>
                <w:color w:val="000000"/>
                <w:sz w:val="20"/>
                <w:szCs w:val="20"/>
              </w:rPr>
            </w:pPr>
          </w:p>
        </w:tc>
        <w:tc>
          <w:tcPr>
            <w:tcW w:w="807" w:type="dxa"/>
            <w:gridSpan w:val="2"/>
            <w:vMerge/>
            <w:tcBorders>
              <w:left w:val="nil"/>
              <w:bottom w:val="single" w:sz="4" w:space="0" w:color="auto"/>
              <w:right w:val="single" w:sz="4" w:space="0" w:color="auto"/>
            </w:tcBorders>
            <w:vAlign w:val="center"/>
            <w:hideMark/>
          </w:tcPr>
          <w:p w14:paraId="6282A41D" w14:textId="35B20796" w:rsidR="007A0CEF" w:rsidRPr="00FB07C6" w:rsidRDefault="007A0CEF" w:rsidP="00FB07C6">
            <w:pPr>
              <w:jc w:val="both"/>
              <w:rPr>
                <w:color w:val="000000"/>
                <w:sz w:val="20"/>
                <w:szCs w:val="20"/>
              </w:rPr>
            </w:pPr>
          </w:p>
        </w:tc>
        <w:tc>
          <w:tcPr>
            <w:tcW w:w="1528" w:type="dxa"/>
            <w:vMerge/>
            <w:tcBorders>
              <w:left w:val="nil"/>
              <w:bottom w:val="single" w:sz="4" w:space="0" w:color="auto"/>
              <w:right w:val="single" w:sz="4" w:space="0" w:color="auto"/>
            </w:tcBorders>
            <w:vAlign w:val="center"/>
            <w:hideMark/>
          </w:tcPr>
          <w:p w14:paraId="48DEE791" w14:textId="706BF6E7" w:rsidR="007A0CEF" w:rsidRPr="00FB07C6" w:rsidRDefault="007A0CEF" w:rsidP="00FB07C6">
            <w:pPr>
              <w:jc w:val="both"/>
              <w:rPr>
                <w:color w:val="000000"/>
                <w:sz w:val="20"/>
                <w:szCs w:val="20"/>
              </w:rPr>
            </w:pPr>
          </w:p>
        </w:tc>
        <w:tc>
          <w:tcPr>
            <w:tcW w:w="236" w:type="dxa"/>
            <w:vAlign w:val="center"/>
            <w:hideMark/>
          </w:tcPr>
          <w:p w14:paraId="2A668942" w14:textId="77777777" w:rsidR="007A0CEF" w:rsidRPr="00FB07C6" w:rsidRDefault="007A0CEF" w:rsidP="00FB07C6">
            <w:pPr>
              <w:rPr>
                <w:sz w:val="20"/>
                <w:szCs w:val="20"/>
              </w:rPr>
            </w:pPr>
          </w:p>
        </w:tc>
      </w:tr>
      <w:tr w:rsidR="007A0CEF" w:rsidRPr="00FB07C6" w14:paraId="76D4C967" w14:textId="77777777" w:rsidTr="00055054">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03B0E54E" w14:textId="77777777" w:rsidR="007A0CEF" w:rsidRPr="00FB07C6" w:rsidRDefault="007A0CEF" w:rsidP="00FB07C6">
            <w:pPr>
              <w:jc w:val="both"/>
              <w:rPr>
                <w:b/>
                <w:bCs/>
                <w:color w:val="44546A"/>
                <w:sz w:val="20"/>
                <w:szCs w:val="20"/>
              </w:rPr>
            </w:pPr>
            <w:r w:rsidRPr="00FB07C6">
              <w:rPr>
                <w:b/>
                <w:bCs/>
                <w:color w:val="44546A"/>
                <w:sz w:val="20"/>
                <w:szCs w:val="20"/>
              </w:rPr>
              <w:t>63</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3459938A" w14:textId="77777777" w:rsidR="007A0CEF" w:rsidRPr="00FB07C6" w:rsidRDefault="007A0CEF" w:rsidP="00FB07C6">
            <w:pPr>
              <w:jc w:val="both"/>
              <w:rPr>
                <w:color w:val="000000"/>
                <w:sz w:val="20"/>
                <w:szCs w:val="20"/>
              </w:rPr>
            </w:pPr>
            <w:r w:rsidRPr="00FB07C6">
              <w:rPr>
                <w:color w:val="000000"/>
                <w:sz w:val="20"/>
                <w:szCs w:val="20"/>
              </w:rPr>
              <w:t>Improve Community participation in planning Education and development processes</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6B7DE36E" w14:textId="77777777" w:rsidR="007A0CEF" w:rsidRPr="00FB07C6" w:rsidRDefault="007A0CEF" w:rsidP="00FB07C6">
            <w:pPr>
              <w:jc w:val="both"/>
              <w:rPr>
                <w:color w:val="000000"/>
                <w:sz w:val="20"/>
                <w:szCs w:val="20"/>
              </w:rPr>
            </w:pPr>
            <w:r w:rsidRPr="00FB07C6">
              <w:rPr>
                <w:color w:val="000000"/>
                <w:sz w:val="20"/>
                <w:szCs w:val="20"/>
              </w:rPr>
              <w:t>Aziave through to Fesi</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578AEC0B" w14:textId="77777777" w:rsidR="007A0CEF" w:rsidRPr="00FB07C6" w:rsidRDefault="007A0CEF"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078E5038"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79A82F3C"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4290828" w14:textId="77777777" w:rsidR="007A0CEF" w:rsidRPr="00FB07C6" w:rsidRDefault="007A0CEF"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52ACE01" w14:textId="3A096BFD" w:rsidR="007A0CEF" w:rsidRPr="00FB07C6" w:rsidRDefault="007A0CEF" w:rsidP="00FB07C6">
            <w:pPr>
              <w:jc w:val="both"/>
              <w:rPr>
                <w:color w:val="000000"/>
                <w:sz w:val="20"/>
                <w:szCs w:val="20"/>
              </w:rPr>
            </w:pPr>
            <w:r w:rsidRPr="00FB07C6">
              <w:rPr>
                <w:color w:val="000000"/>
                <w:sz w:val="20"/>
                <w:szCs w:val="20"/>
              </w:rPr>
              <w:t> </w:t>
            </w:r>
            <w:r>
              <w:rPr>
                <w:color w:val="000000"/>
                <w:sz w:val="20"/>
                <w:szCs w:val="20"/>
              </w:rPr>
              <w:t>10,000.00</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62DF6A6" w14:textId="4AA6D2DA" w:rsidR="007A0CEF" w:rsidRPr="00FB07C6" w:rsidRDefault="005E6455" w:rsidP="005E6455">
            <w:pPr>
              <w:jc w:val="center"/>
              <w:rPr>
                <w:color w:val="000000"/>
                <w:sz w:val="20"/>
                <w:szCs w:val="20"/>
              </w:rPr>
            </w:pPr>
            <w:r>
              <w:rPr>
                <w:color w:val="000000"/>
                <w:sz w:val="20"/>
                <w:szCs w:val="20"/>
              </w:rPr>
              <w:t>-</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C5C0291" w14:textId="77777777" w:rsidR="007A0CEF" w:rsidRPr="00FB07C6" w:rsidRDefault="007A0CEF" w:rsidP="00FB07C6">
            <w:pPr>
              <w:jc w:val="both"/>
              <w:rPr>
                <w:color w:val="000000"/>
                <w:sz w:val="20"/>
                <w:szCs w:val="20"/>
              </w:rPr>
            </w:pPr>
            <w:r w:rsidRPr="00FB07C6">
              <w:rPr>
                <w:color w:val="000000"/>
                <w:sz w:val="20"/>
                <w:szCs w:val="20"/>
              </w:rPr>
              <w:t>10,000.00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60DB3A5B" w14:textId="3185507E" w:rsidR="007A0CEF"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555AB26A" w14:textId="77777777" w:rsidR="007A0CEF" w:rsidRPr="00FB07C6" w:rsidRDefault="007A0CEF" w:rsidP="00FB07C6">
            <w:pPr>
              <w:jc w:val="both"/>
              <w:rPr>
                <w:color w:val="000000"/>
                <w:sz w:val="20"/>
                <w:szCs w:val="20"/>
              </w:rPr>
            </w:pPr>
            <w:r w:rsidRPr="00FB07C6">
              <w:rPr>
                <w:color w:val="000000"/>
                <w:sz w:val="20"/>
                <w:szCs w:val="20"/>
              </w:rPr>
              <w:t> </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137B61EE" w14:textId="77777777" w:rsidR="007A0CEF" w:rsidRPr="00FB07C6" w:rsidRDefault="007A0CEF" w:rsidP="00FB07C6">
            <w:pPr>
              <w:jc w:val="both"/>
              <w:rPr>
                <w:color w:val="000000"/>
                <w:sz w:val="20"/>
                <w:szCs w:val="20"/>
              </w:rPr>
            </w:pPr>
            <w:r w:rsidRPr="00FB07C6">
              <w:rPr>
                <w:color w:val="000000"/>
                <w:sz w:val="20"/>
                <w:szCs w:val="20"/>
              </w:rPr>
              <w:t>x</w:t>
            </w:r>
          </w:p>
        </w:tc>
        <w:tc>
          <w:tcPr>
            <w:tcW w:w="807" w:type="dxa"/>
            <w:gridSpan w:val="2"/>
            <w:vMerge w:val="restart"/>
            <w:tcBorders>
              <w:top w:val="nil"/>
              <w:left w:val="nil"/>
              <w:right w:val="single" w:sz="4" w:space="0" w:color="auto"/>
            </w:tcBorders>
            <w:shd w:val="clear" w:color="000000" w:fill="D9E2F3"/>
            <w:vAlign w:val="center"/>
            <w:hideMark/>
          </w:tcPr>
          <w:p w14:paraId="6BD9C4CB" w14:textId="77777777" w:rsidR="007A0CEF" w:rsidRPr="00FB07C6" w:rsidRDefault="007A0CEF" w:rsidP="00FB07C6">
            <w:pPr>
              <w:jc w:val="both"/>
              <w:rPr>
                <w:color w:val="000000"/>
                <w:sz w:val="20"/>
                <w:szCs w:val="20"/>
              </w:rPr>
            </w:pPr>
            <w:r w:rsidRPr="00FB07C6">
              <w:rPr>
                <w:color w:val="000000"/>
                <w:sz w:val="20"/>
                <w:szCs w:val="20"/>
              </w:rPr>
              <w:t>PPD</w:t>
            </w:r>
          </w:p>
          <w:p w14:paraId="7F689DA1" w14:textId="1C5F85BA" w:rsidR="007A0CEF" w:rsidRPr="00FB07C6" w:rsidRDefault="007A0CEF" w:rsidP="00FB07C6">
            <w:pPr>
              <w:jc w:val="both"/>
              <w:rPr>
                <w:color w:val="000000"/>
                <w:sz w:val="20"/>
                <w:szCs w:val="20"/>
              </w:rPr>
            </w:pPr>
            <w:r w:rsidRPr="00FB07C6">
              <w:rPr>
                <w:color w:val="000000"/>
                <w:sz w:val="20"/>
                <w:szCs w:val="20"/>
              </w:rPr>
              <w:t> </w:t>
            </w:r>
          </w:p>
        </w:tc>
        <w:tc>
          <w:tcPr>
            <w:tcW w:w="1528" w:type="dxa"/>
            <w:vMerge w:val="restart"/>
            <w:tcBorders>
              <w:top w:val="nil"/>
              <w:left w:val="nil"/>
              <w:right w:val="single" w:sz="4" w:space="0" w:color="auto"/>
            </w:tcBorders>
            <w:shd w:val="clear" w:color="000000" w:fill="D9E2F3"/>
            <w:vAlign w:val="center"/>
            <w:hideMark/>
          </w:tcPr>
          <w:p w14:paraId="67F24DD2" w14:textId="77777777" w:rsidR="007A0CEF" w:rsidRPr="00FB07C6" w:rsidRDefault="007A0CEF" w:rsidP="00FB07C6">
            <w:pPr>
              <w:jc w:val="both"/>
              <w:rPr>
                <w:color w:val="000000"/>
                <w:sz w:val="20"/>
                <w:szCs w:val="20"/>
              </w:rPr>
            </w:pPr>
            <w:r w:rsidRPr="00FB07C6">
              <w:rPr>
                <w:color w:val="000000"/>
                <w:sz w:val="20"/>
                <w:szCs w:val="20"/>
              </w:rPr>
              <w:t>Works/Admin</w:t>
            </w:r>
          </w:p>
          <w:p w14:paraId="6B743634" w14:textId="55A05E02" w:rsidR="007A0CEF" w:rsidRPr="00FB07C6" w:rsidRDefault="007A0CEF" w:rsidP="00FB07C6">
            <w:pPr>
              <w:jc w:val="both"/>
              <w:rPr>
                <w:color w:val="000000"/>
                <w:sz w:val="20"/>
                <w:szCs w:val="20"/>
              </w:rPr>
            </w:pPr>
            <w:r w:rsidRPr="00FB07C6">
              <w:rPr>
                <w:color w:val="000000"/>
                <w:sz w:val="20"/>
                <w:szCs w:val="20"/>
              </w:rPr>
              <w:t>Hon. Assemblyman</w:t>
            </w:r>
          </w:p>
        </w:tc>
        <w:tc>
          <w:tcPr>
            <w:tcW w:w="236" w:type="dxa"/>
            <w:vAlign w:val="center"/>
            <w:hideMark/>
          </w:tcPr>
          <w:p w14:paraId="64504786" w14:textId="77777777" w:rsidR="007A0CEF" w:rsidRPr="00FB07C6" w:rsidRDefault="007A0CEF" w:rsidP="00FB07C6">
            <w:pPr>
              <w:rPr>
                <w:sz w:val="20"/>
                <w:szCs w:val="20"/>
              </w:rPr>
            </w:pPr>
          </w:p>
        </w:tc>
      </w:tr>
      <w:tr w:rsidR="007A0CEF" w:rsidRPr="00FB07C6" w14:paraId="5291779F" w14:textId="77777777" w:rsidTr="00055054">
        <w:trPr>
          <w:trHeight w:val="510"/>
        </w:trPr>
        <w:tc>
          <w:tcPr>
            <w:tcW w:w="676" w:type="dxa"/>
            <w:vMerge/>
            <w:tcBorders>
              <w:top w:val="nil"/>
              <w:left w:val="single" w:sz="4" w:space="0" w:color="auto"/>
              <w:bottom w:val="single" w:sz="4" w:space="0" w:color="auto"/>
              <w:right w:val="single" w:sz="4" w:space="0" w:color="auto"/>
            </w:tcBorders>
            <w:vAlign w:val="center"/>
            <w:hideMark/>
          </w:tcPr>
          <w:p w14:paraId="5C3F5992" w14:textId="77777777" w:rsidR="007A0CEF" w:rsidRPr="00FB07C6" w:rsidRDefault="007A0CEF"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055C1846" w14:textId="77777777" w:rsidR="007A0CEF" w:rsidRPr="00FB07C6" w:rsidRDefault="007A0CEF"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391BEDED" w14:textId="77777777" w:rsidR="007A0CEF" w:rsidRPr="00FB07C6" w:rsidRDefault="007A0CEF"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7F837549" w14:textId="77777777" w:rsidR="007A0CEF" w:rsidRPr="00FB07C6" w:rsidRDefault="007A0CE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713769B4"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5DF05B7"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7EB29E8" w14:textId="77777777" w:rsidR="007A0CEF" w:rsidRPr="00FB07C6" w:rsidRDefault="007A0CEF"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63B35676" w14:textId="77777777" w:rsidR="007A0CEF" w:rsidRPr="00FB07C6" w:rsidRDefault="007A0CEF"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7208DB02" w14:textId="77777777" w:rsidR="007A0CEF" w:rsidRPr="00FB07C6" w:rsidRDefault="007A0CEF"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58C6DC61" w14:textId="77777777" w:rsidR="007A0CEF" w:rsidRPr="00FB07C6" w:rsidRDefault="007A0CEF"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0014A6E" w14:textId="77777777" w:rsidR="007A0CEF" w:rsidRPr="00FB07C6" w:rsidRDefault="007A0CEF"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2C914BF5" w14:textId="77777777" w:rsidR="007A0CEF" w:rsidRPr="00FB07C6" w:rsidRDefault="007A0CEF"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5D1BC25B" w14:textId="77777777" w:rsidR="007A0CEF" w:rsidRPr="00FB07C6" w:rsidRDefault="007A0CEF" w:rsidP="00FB07C6">
            <w:pPr>
              <w:rPr>
                <w:color w:val="000000"/>
                <w:sz w:val="20"/>
                <w:szCs w:val="20"/>
              </w:rPr>
            </w:pPr>
          </w:p>
        </w:tc>
        <w:tc>
          <w:tcPr>
            <w:tcW w:w="807" w:type="dxa"/>
            <w:gridSpan w:val="2"/>
            <w:vMerge/>
            <w:tcBorders>
              <w:left w:val="nil"/>
              <w:bottom w:val="single" w:sz="4" w:space="0" w:color="auto"/>
              <w:right w:val="single" w:sz="4" w:space="0" w:color="auto"/>
            </w:tcBorders>
            <w:shd w:val="clear" w:color="000000" w:fill="D9E2F3"/>
            <w:vAlign w:val="center"/>
            <w:hideMark/>
          </w:tcPr>
          <w:p w14:paraId="0CFBFA6C" w14:textId="10CB8C80" w:rsidR="007A0CEF" w:rsidRPr="00FB07C6" w:rsidRDefault="007A0CEF" w:rsidP="00FB07C6">
            <w:pPr>
              <w:jc w:val="both"/>
              <w:rPr>
                <w:color w:val="000000"/>
                <w:sz w:val="20"/>
                <w:szCs w:val="20"/>
              </w:rPr>
            </w:pPr>
          </w:p>
        </w:tc>
        <w:tc>
          <w:tcPr>
            <w:tcW w:w="1528" w:type="dxa"/>
            <w:vMerge/>
            <w:tcBorders>
              <w:left w:val="nil"/>
              <w:bottom w:val="single" w:sz="4" w:space="0" w:color="auto"/>
              <w:right w:val="single" w:sz="4" w:space="0" w:color="auto"/>
            </w:tcBorders>
            <w:shd w:val="clear" w:color="000000" w:fill="D9E2F3"/>
            <w:vAlign w:val="center"/>
            <w:hideMark/>
          </w:tcPr>
          <w:p w14:paraId="39C2C126" w14:textId="704D7E47" w:rsidR="007A0CEF" w:rsidRPr="00FB07C6" w:rsidRDefault="007A0CEF" w:rsidP="00FB07C6">
            <w:pPr>
              <w:jc w:val="both"/>
              <w:rPr>
                <w:color w:val="000000"/>
                <w:sz w:val="20"/>
                <w:szCs w:val="20"/>
              </w:rPr>
            </w:pPr>
          </w:p>
        </w:tc>
        <w:tc>
          <w:tcPr>
            <w:tcW w:w="236" w:type="dxa"/>
            <w:vAlign w:val="center"/>
            <w:hideMark/>
          </w:tcPr>
          <w:p w14:paraId="7F78A651" w14:textId="77777777" w:rsidR="007A0CEF" w:rsidRPr="00FB07C6" w:rsidRDefault="007A0CEF" w:rsidP="00FB07C6">
            <w:pPr>
              <w:rPr>
                <w:sz w:val="20"/>
                <w:szCs w:val="20"/>
              </w:rPr>
            </w:pPr>
          </w:p>
        </w:tc>
      </w:tr>
      <w:tr w:rsidR="00FB07C6" w:rsidRPr="00FB07C6" w14:paraId="5EB7BF7B" w14:textId="77777777" w:rsidTr="007A0CEF">
        <w:trPr>
          <w:trHeight w:val="710"/>
        </w:trPr>
        <w:tc>
          <w:tcPr>
            <w:tcW w:w="676" w:type="dxa"/>
            <w:tcBorders>
              <w:top w:val="nil"/>
              <w:left w:val="single" w:sz="4" w:space="0" w:color="auto"/>
              <w:bottom w:val="single" w:sz="4" w:space="0" w:color="auto"/>
              <w:right w:val="single" w:sz="4" w:space="0" w:color="auto"/>
            </w:tcBorders>
            <w:vAlign w:val="center"/>
            <w:hideMark/>
          </w:tcPr>
          <w:p w14:paraId="31A6F4E4" w14:textId="77777777" w:rsidR="00FB07C6" w:rsidRPr="00FB07C6" w:rsidRDefault="00FB07C6" w:rsidP="00FB07C6">
            <w:pPr>
              <w:jc w:val="both"/>
              <w:rPr>
                <w:b/>
                <w:bCs/>
                <w:color w:val="44546A"/>
                <w:sz w:val="20"/>
                <w:szCs w:val="20"/>
              </w:rPr>
            </w:pPr>
            <w:r w:rsidRPr="00FB07C6">
              <w:rPr>
                <w:b/>
                <w:bCs/>
                <w:color w:val="44546A"/>
                <w:sz w:val="20"/>
                <w:szCs w:val="20"/>
              </w:rPr>
              <w:t>64</w:t>
            </w:r>
          </w:p>
        </w:tc>
        <w:tc>
          <w:tcPr>
            <w:tcW w:w="2657" w:type="dxa"/>
            <w:tcBorders>
              <w:top w:val="nil"/>
              <w:left w:val="nil"/>
              <w:bottom w:val="single" w:sz="4" w:space="0" w:color="auto"/>
              <w:right w:val="single" w:sz="4" w:space="0" w:color="auto"/>
            </w:tcBorders>
            <w:vAlign w:val="center"/>
            <w:hideMark/>
          </w:tcPr>
          <w:p w14:paraId="6D0D9868" w14:textId="4CC94523" w:rsidR="00FB07C6" w:rsidRPr="00FB07C6" w:rsidRDefault="00FB07C6" w:rsidP="00FB07C6">
            <w:pPr>
              <w:jc w:val="both"/>
              <w:rPr>
                <w:color w:val="000000"/>
                <w:sz w:val="20"/>
                <w:szCs w:val="20"/>
              </w:rPr>
            </w:pPr>
            <w:r w:rsidRPr="00FB07C6">
              <w:rPr>
                <w:color w:val="000000"/>
                <w:sz w:val="20"/>
                <w:szCs w:val="20"/>
              </w:rPr>
              <w:t xml:space="preserve">Solicit for funds for the Construction of </w:t>
            </w:r>
            <w:r w:rsidR="007A0CEF">
              <w:rPr>
                <w:color w:val="000000"/>
                <w:sz w:val="20"/>
                <w:szCs w:val="20"/>
              </w:rPr>
              <w:t>recreational centre</w:t>
            </w:r>
            <w:r w:rsidRPr="00FB07C6">
              <w:rPr>
                <w:color w:val="000000"/>
                <w:sz w:val="20"/>
                <w:szCs w:val="20"/>
              </w:rPr>
              <w:t xml:space="preserve"> </w:t>
            </w:r>
            <w:r w:rsidR="007A0CEF">
              <w:rPr>
                <w:color w:val="000000"/>
                <w:sz w:val="20"/>
                <w:szCs w:val="20"/>
              </w:rPr>
              <w:t>l</w:t>
            </w:r>
            <w:r w:rsidRPr="00FB07C6">
              <w:rPr>
                <w:color w:val="000000"/>
                <w:sz w:val="20"/>
                <w:szCs w:val="20"/>
              </w:rPr>
              <w:t>and for Park and Gardens</w:t>
            </w:r>
          </w:p>
        </w:tc>
        <w:tc>
          <w:tcPr>
            <w:tcW w:w="1254" w:type="dxa"/>
            <w:tcBorders>
              <w:top w:val="nil"/>
              <w:left w:val="nil"/>
              <w:bottom w:val="single" w:sz="4" w:space="0" w:color="auto"/>
              <w:right w:val="single" w:sz="4" w:space="0" w:color="auto"/>
            </w:tcBorders>
            <w:vAlign w:val="center"/>
            <w:hideMark/>
          </w:tcPr>
          <w:p w14:paraId="3D9CB5DB"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3FF977F0"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607B02C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A27AA1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0EB648D2"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21466CD" w14:textId="085F0B04"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63B87706" w14:textId="77777777" w:rsidR="00FB07C6" w:rsidRPr="00FB07C6" w:rsidRDefault="00FB07C6" w:rsidP="00FB07C6">
            <w:pPr>
              <w:jc w:val="both"/>
              <w:rPr>
                <w:color w:val="000000"/>
                <w:sz w:val="20"/>
                <w:szCs w:val="20"/>
              </w:rPr>
            </w:pPr>
            <w:r w:rsidRPr="00FB07C6">
              <w:rPr>
                <w:color w:val="000000"/>
                <w:sz w:val="20"/>
                <w:szCs w:val="20"/>
              </w:rPr>
              <w:t>20,000.00</w:t>
            </w:r>
          </w:p>
        </w:tc>
        <w:tc>
          <w:tcPr>
            <w:tcW w:w="1115" w:type="dxa"/>
            <w:tcBorders>
              <w:top w:val="nil"/>
              <w:left w:val="nil"/>
              <w:bottom w:val="single" w:sz="4" w:space="0" w:color="auto"/>
              <w:right w:val="single" w:sz="4" w:space="0" w:color="auto"/>
            </w:tcBorders>
            <w:vAlign w:val="center"/>
            <w:hideMark/>
          </w:tcPr>
          <w:p w14:paraId="36BB15FF" w14:textId="2820A39B"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4247A8EF" w14:textId="5ED95103" w:rsidR="00FB07C6" w:rsidRPr="00FB07C6" w:rsidRDefault="007A0CEF" w:rsidP="00FB07C6">
            <w:pPr>
              <w:jc w:val="both"/>
              <w:rPr>
                <w:color w:val="000000"/>
                <w:sz w:val="20"/>
                <w:szCs w:val="20"/>
              </w:rPr>
            </w:pPr>
            <w:r>
              <w:rPr>
                <w:color w:val="000000"/>
                <w:sz w:val="20"/>
                <w:szCs w:val="20"/>
              </w:rPr>
              <w:t>1,</w:t>
            </w:r>
            <w:r w:rsidR="00FB07C6" w:rsidRPr="00FB07C6">
              <w:rPr>
                <w:color w:val="000000"/>
                <w:sz w:val="20"/>
                <w:szCs w:val="20"/>
              </w:rPr>
              <w:t>500,000.00</w:t>
            </w:r>
          </w:p>
        </w:tc>
        <w:tc>
          <w:tcPr>
            <w:tcW w:w="594" w:type="dxa"/>
            <w:gridSpan w:val="2"/>
            <w:tcBorders>
              <w:top w:val="nil"/>
              <w:left w:val="nil"/>
              <w:bottom w:val="single" w:sz="4" w:space="0" w:color="auto"/>
              <w:right w:val="single" w:sz="4" w:space="0" w:color="auto"/>
            </w:tcBorders>
            <w:vAlign w:val="center"/>
            <w:hideMark/>
          </w:tcPr>
          <w:p w14:paraId="5228B5BC"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7ED0D020"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2BCD4BDF" w14:textId="77777777" w:rsidR="00FB07C6" w:rsidRPr="00FB07C6" w:rsidRDefault="00FB07C6" w:rsidP="00FB07C6">
            <w:pPr>
              <w:jc w:val="both"/>
              <w:rPr>
                <w:color w:val="000000"/>
                <w:sz w:val="20"/>
                <w:szCs w:val="20"/>
              </w:rPr>
            </w:pPr>
            <w:r w:rsidRPr="00FB07C6">
              <w:rPr>
                <w:color w:val="000000"/>
                <w:sz w:val="20"/>
                <w:szCs w:val="20"/>
              </w:rPr>
              <w:t>PPD</w:t>
            </w:r>
          </w:p>
        </w:tc>
        <w:tc>
          <w:tcPr>
            <w:tcW w:w="1528" w:type="dxa"/>
            <w:tcBorders>
              <w:top w:val="nil"/>
              <w:left w:val="nil"/>
              <w:bottom w:val="single" w:sz="4" w:space="0" w:color="auto"/>
              <w:right w:val="single" w:sz="4" w:space="0" w:color="auto"/>
            </w:tcBorders>
            <w:vAlign w:val="center"/>
            <w:hideMark/>
          </w:tcPr>
          <w:p w14:paraId="7DE46161" w14:textId="77777777" w:rsidR="00FB07C6" w:rsidRPr="00FB07C6" w:rsidRDefault="00FB07C6" w:rsidP="00FB07C6">
            <w:pPr>
              <w:jc w:val="both"/>
              <w:rPr>
                <w:color w:val="000000"/>
                <w:sz w:val="20"/>
                <w:szCs w:val="20"/>
              </w:rPr>
            </w:pPr>
            <w:r w:rsidRPr="00FB07C6">
              <w:rPr>
                <w:color w:val="000000"/>
                <w:sz w:val="20"/>
                <w:szCs w:val="20"/>
              </w:rPr>
              <w:t>German Embassy/ works/ Admin</w:t>
            </w:r>
          </w:p>
        </w:tc>
        <w:tc>
          <w:tcPr>
            <w:tcW w:w="236" w:type="dxa"/>
            <w:vAlign w:val="center"/>
            <w:hideMark/>
          </w:tcPr>
          <w:p w14:paraId="3D78CF5C" w14:textId="77777777" w:rsidR="00FB07C6" w:rsidRPr="00FB07C6" w:rsidRDefault="00FB07C6" w:rsidP="00FB07C6">
            <w:pPr>
              <w:rPr>
                <w:sz w:val="20"/>
                <w:szCs w:val="20"/>
              </w:rPr>
            </w:pPr>
          </w:p>
        </w:tc>
      </w:tr>
      <w:tr w:rsidR="00FB07C6" w:rsidRPr="00FB07C6" w14:paraId="3E7F7039"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4A39C154" w14:textId="77777777" w:rsidR="00FB07C6" w:rsidRPr="00FB07C6" w:rsidRDefault="00FB07C6" w:rsidP="00FB07C6">
            <w:pPr>
              <w:jc w:val="both"/>
              <w:rPr>
                <w:b/>
                <w:bCs/>
                <w:color w:val="000000"/>
                <w:sz w:val="20"/>
                <w:szCs w:val="20"/>
              </w:rPr>
            </w:pPr>
            <w:r w:rsidRPr="00FB07C6">
              <w:rPr>
                <w:b/>
                <w:bCs/>
                <w:color w:val="000000"/>
                <w:sz w:val="20"/>
                <w:szCs w:val="20"/>
              </w:rPr>
              <w:t>Objective: To ensure effective and equitable access to socio-economic opportunities, roads, and infrastructure.</w:t>
            </w:r>
          </w:p>
        </w:tc>
        <w:tc>
          <w:tcPr>
            <w:tcW w:w="1528" w:type="dxa"/>
            <w:tcBorders>
              <w:top w:val="nil"/>
              <w:left w:val="nil"/>
              <w:bottom w:val="single" w:sz="4" w:space="0" w:color="auto"/>
              <w:right w:val="single" w:sz="4" w:space="0" w:color="auto"/>
            </w:tcBorders>
            <w:noWrap/>
            <w:vAlign w:val="bottom"/>
            <w:hideMark/>
          </w:tcPr>
          <w:p w14:paraId="24BA7FB8"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21C28545" w14:textId="77777777" w:rsidR="00FB07C6" w:rsidRPr="00FB07C6" w:rsidRDefault="00FB07C6" w:rsidP="00FB07C6">
            <w:pPr>
              <w:rPr>
                <w:sz w:val="20"/>
                <w:szCs w:val="20"/>
              </w:rPr>
            </w:pPr>
          </w:p>
        </w:tc>
      </w:tr>
      <w:tr w:rsidR="00FB07C6" w:rsidRPr="00FB07C6" w14:paraId="486B2A05"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3A01117A" w14:textId="77777777" w:rsidR="00FB07C6" w:rsidRPr="00FB07C6" w:rsidRDefault="00FB07C6" w:rsidP="00FB07C6">
            <w:pPr>
              <w:jc w:val="both"/>
              <w:rPr>
                <w:b/>
                <w:bCs/>
                <w:color w:val="000000"/>
                <w:sz w:val="20"/>
                <w:szCs w:val="20"/>
              </w:rPr>
            </w:pPr>
            <w:r w:rsidRPr="00FB07C6">
              <w:rPr>
                <w:b/>
                <w:bCs/>
                <w:color w:val="000000"/>
                <w:sz w:val="20"/>
                <w:szCs w:val="20"/>
              </w:rPr>
              <w:t>Programme: Infrastructure Provision and Maintenance</w:t>
            </w:r>
          </w:p>
        </w:tc>
        <w:tc>
          <w:tcPr>
            <w:tcW w:w="1528" w:type="dxa"/>
            <w:tcBorders>
              <w:top w:val="nil"/>
              <w:left w:val="nil"/>
              <w:bottom w:val="single" w:sz="4" w:space="0" w:color="auto"/>
              <w:right w:val="single" w:sz="4" w:space="0" w:color="auto"/>
            </w:tcBorders>
            <w:noWrap/>
            <w:vAlign w:val="bottom"/>
            <w:hideMark/>
          </w:tcPr>
          <w:p w14:paraId="560835D5"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14061548" w14:textId="77777777" w:rsidR="00FB07C6" w:rsidRPr="00FB07C6" w:rsidRDefault="00FB07C6" w:rsidP="00FB07C6">
            <w:pPr>
              <w:rPr>
                <w:sz w:val="20"/>
                <w:szCs w:val="20"/>
              </w:rPr>
            </w:pPr>
          </w:p>
        </w:tc>
      </w:tr>
      <w:tr w:rsidR="00FB07C6" w:rsidRPr="00FB07C6" w14:paraId="54500EB1" w14:textId="77777777" w:rsidTr="007A0CEF">
        <w:trPr>
          <w:trHeight w:val="1367"/>
        </w:trPr>
        <w:tc>
          <w:tcPr>
            <w:tcW w:w="676" w:type="dxa"/>
            <w:tcBorders>
              <w:top w:val="nil"/>
              <w:left w:val="single" w:sz="4" w:space="0" w:color="auto"/>
              <w:bottom w:val="single" w:sz="4" w:space="0" w:color="auto"/>
              <w:right w:val="single" w:sz="4" w:space="0" w:color="auto"/>
            </w:tcBorders>
            <w:vAlign w:val="center"/>
            <w:hideMark/>
          </w:tcPr>
          <w:p w14:paraId="5237EADD" w14:textId="77777777" w:rsidR="00FB07C6" w:rsidRPr="00FB07C6" w:rsidRDefault="00FB07C6" w:rsidP="00FB07C6">
            <w:pPr>
              <w:jc w:val="both"/>
              <w:rPr>
                <w:b/>
                <w:bCs/>
                <w:color w:val="44546A"/>
                <w:sz w:val="20"/>
                <w:szCs w:val="20"/>
              </w:rPr>
            </w:pPr>
            <w:r w:rsidRPr="00FB07C6">
              <w:rPr>
                <w:b/>
                <w:bCs/>
                <w:color w:val="44546A"/>
                <w:sz w:val="20"/>
                <w:szCs w:val="20"/>
              </w:rPr>
              <w:lastRenderedPageBreak/>
              <w:t>65</w:t>
            </w:r>
          </w:p>
        </w:tc>
        <w:tc>
          <w:tcPr>
            <w:tcW w:w="2657" w:type="dxa"/>
            <w:tcBorders>
              <w:top w:val="nil"/>
              <w:left w:val="nil"/>
              <w:bottom w:val="single" w:sz="4" w:space="0" w:color="auto"/>
              <w:right w:val="single" w:sz="4" w:space="0" w:color="auto"/>
            </w:tcBorders>
            <w:vAlign w:val="center"/>
            <w:hideMark/>
          </w:tcPr>
          <w:p w14:paraId="463A1373" w14:textId="77777777" w:rsidR="00FB07C6" w:rsidRPr="00FB07C6" w:rsidRDefault="00FB07C6" w:rsidP="00FB07C6">
            <w:pPr>
              <w:jc w:val="both"/>
              <w:rPr>
                <w:color w:val="000000"/>
                <w:sz w:val="20"/>
                <w:szCs w:val="20"/>
              </w:rPr>
            </w:pPr>
            <w:r w:rsidRPr="00FB07C6">
              <w:rPr>
                <w:color w:val="000000"/>
                <w:sz w:val="20"/>
                <w:szCs w:val="20"/>
              </w:rPr>
              <w:t>Drilling, Rehabilitation and mechanization of 10no. Boreholes at selected communities</w:t>
            </w:r>
          </w:p>
        </w:tc>
        <w:tc>
          <w:tcPr>
            <w:tcW w:w="1254" w:type="dxa"/>
            <w:tcBorders>
              <w:top w:val="nil"/>
              <w:left w:val="nil"/>
              <w:bottom w:val="single" w:sz="4" w:space="0" w:color="auto"/>
              <w:right w:val="single" w:sz="4" w:space="0" w:color="auto"/>
            </w:tcBorders>
            <w:vAlign w:val="center"/>
            <w:hideMark/>
          </w:tcPr>
          <w:p w14:paraId="3D090396" w14:textId="77777777" w:rsidR="00FB07C6" w:rsidRPr="00FB07C6" w:rsidRDefault="00FB07C6" w:rsidP="00FB07C6">
            <w:pPr>
              <w:jc w:val="both"/>
              <w:rPr>
                <w:color w:val="000000"/>
                <w:sz w:val="20"/>
                <w:szCs w:val="20"/>
              </w:rPr>
            </w:pPr>
            <w:r w:rsidRPr="00FB07C6">
              <w:rPr>
                <w:color w:val="000000"/>
                <w:sz w:val="20"/>
                <w:szCs w:val="20"/>
              </w:rPr>
              <w:t>Selected communities</w:t>
            </w:r>
          </w:p>
        </w:tc>
        <w:tc>
          <w:tcPr>
            <w:tcW w:w="514" w:type="dxa"/>
            <w:tcBorders>
              <w:top w:val="nil"/>
              <w:left w:val="nil"/>
              <w:bottom w:val="single" w:sz="4" w:space="0" w:color="auto"/>
              <w:right w:val="single" w:sz="4" w:space="0" w:color="auto"/>
            </w:tcBorders>
            <w:vAlign w:val="center"/>
            <w:hideMark/>
          </w:tcPr>
          <w:p w14:paraId="1DDB5F0C"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03DA02C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DA8BD8B"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2D7C5B02"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16BC2994" w14:textId="7987EA6C" w:rsidR="00FB07C6" w:rsidRPr="00FB07C6" w:rsidRDefault="00FB07C6" w:rsidP="00FB07C6">
            <w:pPr>
              <w:jc w:val="both"/>
              <w:rPr>
                <w:color w:val="000000"/>
                <w:sz w:val="20"/>
                <w:szCs w:val="20"/>
              </w:rPr>
            </w:pPr>
            <w:r w:rsidRPr="00FB07C6">
              <w:rPr>
                <w:color w:val="000000"/>
                <w:sz w:val="20"/>
                <w:szCs w:val="20"/>
              </w:rPr>
              <w:t> </w:t>
            </w:r>
            <w:r w:rsidR="007A0CEF">
              <w:rPr>
                <w:color w:val="000000"/>
                <w:sz w:val="20"/>
                <w:szCs w:val="20"/>
              </w:rPr>
              <w:t>50,000.00</w:t>
            </w:r>
          </w:p>
        </w:tc>
        <w:tc>
          <w:tcPr>
            <w:tcW w:w="1315" w:type="dxa"/>
            <w:tcBorders>
              <w:top w:val="nil"/>
              <w:left w:val="nil"/>
              <w:bottom w:val="single" w:sz="4" w:space="0" w:color="auto"/>
              <w:right w:val="single" w:sz="4" w:space="0" w:color="auto"/>
            </w:tcBorders>
            <w:vAlign w:val="center"/>
            <w:hideMark/>
          </w:tcPr>
          <w:p w14:paraId="4B93E20A" w14:textId="77777777" w:rsidR="00FB07C6" w:rsidRPr="00FB07C6" w:rsidRDefault="00FB07C6" w:rsidP="00FB07C6">
            <w:pPr>
              <w:jc w:val="both"/>
              <w:rPr>
                <w:color w:val="000000"/>
                <w:sz w:val="20"/>
                <w:szCs w:val="20"/>
              </w:rPr>
            </w:pPr>
            <w:r w:rsidRPr="00FB07C6">
              <w:rPr>
                <w:color w:val="000000"/>
                <w:sz w:val="20"/>
                <w:szCs w:val="20"/>
              </w:rPr>
              <w:t>150,000.00</w:t>
            </w:r>
          </w:p>
        </w:tc>
        <w:tc>
          <w:tcPr>
            <w:tcW w:w="1115" w:type="dxa"/>
            <w:tcBorders>
              <w:top w:val="nil"/>
              <w:left w:val="nil"/>
              <w:bottom w:val="single" w:sz="4" w:space="0" w:color="auto"/>
              <w:right w:val="single" w:sz="4" w:space="0" w:color="auto"/>
            </w:tcBorders>
            <w:vAlign w:val="center"/>
            <w:hideMark/>
          </w:tcPr>
          <w:p w14:paraId="03537A38" w14:textId="5B7EB5F5"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34846EFE" w14:textId="77777777" w:rsidR="00FB07C6" w:rsidRPr="00FB07C6" w:rsidRDefault="00FB07C6" w:rsidP="00FB07C6">
            <w:pPr>
              <w:jc w:val="both"/>
              <w:rPr>
                <w:color w:val="000000"/>
                <w:sz w:val="20"/>
                <w:szCs w:val="20"/>
              </w:rPr>
            </w:pPr>
            <w:r w:rsidRPr="00FB07C6">
              <w:rPr>
                <w:color w:val="000000"/>
                <w:sz w:val="20"/>
                <w:szCs w:val="20"/>
              </w:rPr>
              <w:t>50,852,00</w:t>
            </w:r>
          </w:p>
        </w:tc>
        <w:tc>
          <w:tcPr>
            <w:tcW w:w="594" w:type="dxa"/>
            <w:gridSpan w:val="2"/>
            <w:tcBorders>
              <w:top w:val="nil"/>
              <w:left w:val="nil"/>
              <w:bottom w:val="single" w:sz="4" w:space="0" w:color="auto"/>
              <w:right w:val="single" w:sz="4" w:space="0" w:color="auto"/>
            </w:tcBorders>
            <w:vAlign w:val="center"/>
            <w:hideMark/>
          </w:tcPr>
          <w:p w14:paraId="57A2C60A"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1A944E38"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468972FD" w14:textId="77777777" w:rsidR="00FB07C6" w:rsidRPr="00FB07C6" w:rsidRDefault="00FB07C6" w:rsidP="00FB07C6">
            <w:pPr>
              <w:jc w:val="both"/>
              <w:rPr>
                <w:color w:val="000000"/>
                <w:sz w:val="20"/>
                <w:szCs w:val="20"/>
              </w:rPr>
            </w:pPr>
            <w:r w:rsidRPr="00FB07C6">
              <w:rPr>
                <w:color w:val="000000"/>
                <w:sz w:val="20"/>
                <w:szCs w:val="20"/>
              </w:rPr>
              <w:t>MWD</w:t>
            </w:r>
          </w:p>
        </w:tc>
        <w:tc>
          <w:tcPr>
            <w:tcW w:w="1528" w:type="dxa"/>
            <w:tcBorders>
              <w:top w:val="nil"/>
              <w:left w:val="nil"/>
              <w:bottom w:val="single" w:sz="4" w:space="0" w:color="auto"/>
              <w:right w:val="single" w:sz="4" w:space="0" w:color="auto"/>
            </w:tcBorders>
            <w:vAlign w:val="center"/>
            <w:hideMark/>
          </w:tcPr>
          <w:p w14:paraId="220D3A0A"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70785B36" w14:textId="77777777" w:rsidR="00FB07C6" w:rsidRPr="00FB07C6" w:rsidRDefault="00FB07C6" w:rsidP="00FB07C6">
            <w:pPr>
              <w:rPr>
                <w:sz w:val="20"/>
                <w:szCs w:val="20"/>
              </w:rPr>
            </w:pPr>
          </w:p>
        </w:tc>
      </w:tr>
      <w:tr w:rsidR="007A0CEF" w:rsidRPr="00FB07C6" w14:paraId="6D258C6D" w14:textId="77777777" w:rsidTr="005A1223">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1E5081AE" w14:textId="77777777" w:rsidR="007A0CEF" w:rsidRPr="00FB07C6" w:rsidRDefault="007A0CEF" w:rsidP="00FB07C6">
            <w:pPr>
              <w:jc w:val="both"/>
              <w:rPr>
                <w:b/>
                <w:bCs/>
                <w:color w:val="44546A"/>
                <w:sz w:val="20"/>
                <w:szCs w:val="20"/>
              </w:rPr>
            </w:pPr>
            <w:r w:rsidRPr="00FB07C6">
              <w:rPr>
                <w:b/>
                <w:bCs/>
                <w:color w:val="44546A"/>
                <w:sz w:val="20"/>
                <w:szCs w:val="20"/>
              </w:rPr>
              <w:t>66</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118BC0D6" w14:textId="77777777" w:rsidR="007A0CEF" w:rsidRPr="00FB07C6" w:rsidRDefault="007A0CEF" w:rsidP="00FB07C6">
            <w:pPr>
              <w:jc w:val="both"/>
              <w:rPr>
                <w:color w:val="000000"/>
                <w:sz w:val="20"/>
                <w:szCs w:val="20"/>
              </w:rPr>
            </w:pPr>
            <w:r w:rsidRPr="00FB07C6">
              <w:rPr>
                <w:color w:val="000000"/>
                <w:sz w:val="20"/>
                <w:szCs w:val="20"/>
              </w:rPr>
              <w:t xml:space="preserve">Design and construction of 24hr Economy Model Market  </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3971964D" w14:textId="77777777" w:rsidR="007A0CEF" w:rsidRPr="00FB07C6" w:rsidRDefault="007A0CEF" w:rsidP="00FB07C6">
            <w:pPr>
              <w:jc w:val="both"/>
              <w:rPr>
                <w:color w:val="000000"/>
                <w:sz w:val="20"/>
                <w:szCs w:val="20"/>
              </w:rPr>
            </w:pPr>
            <w:r w:rsidRPr="00FB07C6">
              <w:rPr>
                <w:color w:val="000000"/>
                <w:sz w:val="20"/>
                <w:szCs w:val="20"/>
              </w:rPr>
              <w:t>Kpando Municipal</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559FE987" w14:textId="77777777" w:rsidR="007A0CEF" w:rsidRPr="00FB07C6" w:rsidRDefault="007A0CEF"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72CECCE9"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029803EE" w14:textId="77777777" w:rsidR="007A0CEF" w:rsidRPr="00FB07C6" w:rsidRDefault="007A0CE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1CDB698D" w14:textId="77777777" w:rsidR="007A0CEF" w:rsidRPr="00FB07C6" w:rsidRDefault="007A0CEF" w:rsidP="00FB07C6">
            <w:pPr>
              <w:jc w:val="both"/>
              <w:rPr>
                <w:color w:val="000000"/>
                <w:sz w:val="20"/>
                <w:szCs w:val="20"/>
              </w:rPr>
            </w:pPr>
            <w:r w:rsidRPr="00FB07C6">
              <w:rPr>
                <w:color w:val="000000"/>
                <w:sz w:val="20"/>
                <w:szCs w:val="20"/>
              </w:rPr>
              <w:t> </w:t>
            </w:r>
          </w:p>
        </w:tc>
        <w:tc>
          <w:tcPr>
            <w:tcW w:w="1015" w:type="dxa"/>
            <w:vMerge w:val="restart"/>
            <w:tcBorders>
              <w:top w:val="nil"/>
              <w:left w:val="nil"/>
              <w:right w:val="single" w:sz="4" w:space="0" w:color="auto"/>
            </w:tcBorders>
            <w:shd w:val="clear" w:color="000000" w:fill="D9E2F3"/>
            <w:vAlign w:val="center"/>
            <w:hideMark/>
          </w:tcPr>
          <w:p w14:paraId="23F32457" w14:textId="77777777" w:rsidR="007A0CEF" w:rsidRPr="00FB07C6" w:rsidRDefault="007A0CEF" w:rsidP="00FB07C6">
            <w:pPr>
              <w:jc w:val="both"/>
              <w:rPr>
                <w:color w:val="000000"/>
                <w:sz w:val="20"/>
                <w:szCs w:val="20"/>
              </w:rPr>
            </w:pPr>
            <w:r w:rsidRPr="00FB07C6">
              <w:rPr>
                <w:color w:val="000000"/>
                <w:sz w:val="20"/>
                <w:szCs w:val="20"/>
              </w:rPr>
              <w:t> </w:t>
            </w:r>
          </w:p>
          <w:p w14:paraId="286D0085" w14:textId="48A52F5C" w:rsidR="007A0CEF"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nil"/>
              <w:right w:val="single" w:sz="4" w:space="0" w:color="auto"/>
            </w:tcBorders>
            <w:shd w:val="clear" w:color="000000" w:fill="D9E2F3"/>
            <w:vAlign w:val="center"/>
            <w:hideMark/>
          </w:tcPr>
          <w:p w14:paraId="726D6AC2" w14:textId="77777777" w:rsidR="007A0CEF" w:rsidRPr="00FB07C6" w:rsidRDefault="007A0CEF" w:rsidP="00FB07C6">
            <w:pPr>
              <w:jc w:val="both"/>
              <w:rPr>
                <w:color w:val="000000"/>
                <w:sz w:val="20"/>
                <w:szCs w:val="20"/>
              </w:rPr>
            </w:pPr>
            <w:r w:rsidRPr="00FB07C6">
              <w:rPr>
                <w:color w:val="000000"/>
                <w:sz w:val="20"/>
                <w:szCs w:val="20"/>
              </w:rPr>
              <w:t> </w:t>
            </w:r>
          </w:p>
          <w:p w14:paraId="78B9C4EE" w14:textId="6AA576C8" w:rsidR="007A0CEF" w:rsidRPr="00FB07C6" w:rsidRDefault="007A0CEF" w:rsidP="00FB07C6">
            <w:pPr>
              <w:jc w:val="both"/>
              <w:rPr>
                <w:color w:val="000000"/>
                <w:sz w:val="20"/>
                <w:szCs w:val="20"/>
              </w:rPr>
            </w:pPr>
            <w:r>
              <w:rPr>
                <w:color w:val="000000" w:themeColor="text1"/>
                <w:sz w:val="18"/>
                <w:szCs w:val="18"/>
                <w:lang w:eastAsia="en-GB"/>
              </w:rPr>
              <w:t>5,636,704.42</w:t>
            </w:r>
          </w:p>
        </w:tc>
        <w:tc>
          <w:tcPr>
            <w:tcW w:w="1115" w:type="dxa"/>
            <w:vMerge w:val="restart"/>
            <w:tcBorders>
              <w:top w:val="nil"/>
              <w:left w:val="nil"/>
              <w:right w:val="single" w:sz="4" w:space="0" w:color="auto"/>
            </w:tcBorders>
            <w:shd w:val="clear" w:color="000000" w:fill="D9E2F3"/>
            <w:vAlign w:val="center"/>
            <w:hideMark/>
          </w:tcPr>
          <w:p w14:paraId="7F53EC84" w14:textId="77777777" w:rsidR="007A0CEF" w:rsidRPr="00FB07C6" w:rsidRDefault="007A0CEF" w:rsidP="00FB07C6">
            <w:pPr>
              <w:jc w:val="both"/>
              <w:rPr>
                <w:color w:val="000000"/>
                <w:sz w:val="20"/>
                <w:szCs w:val="20"/>
              </w:rPr>
            </w:pPr>
            <w:r w:rsidRPr="00FB07C6">
              <w:rPr>
                <w:color w:val="000000"/>
                <w:sz w:val="20"/>
                <w:szCs w:val="20"/>
              </w:rPr>
              <w:t> </w:t>
            </w:r>
          </w:p>
          <w:p w14:paraId="09C4DDC5" w14:textId="76217C98" w:rsidR="007A0CEF" w:rsidRPr="00FB07C6" w:rsidRDefault="005E6455" w:rsidP="005E6455">
            <w:pPr>
              <w:jc w:val="center"/>
              <w:rPr>
                <w:color w:val="000000"/>
                <w:sz w:val="20"/>
                <w:szCs w:val="20"/>
              </w:rPr>
            </w:pPr>
            <w:r>
              <w:rPr>
                <w:color w:val="000000"/>
                <w:sz w:val="20"/>
                <w:szCs w:val="20"/>
              </w:rPr>
              <w:t>-</w:t>
            </w:r>
          </w:p>
        </w:tc>
        <w:tc>
          <w:tcPr>
            <w:tcW w:w="1265" w:type="dxa"/>
            <w:vMerge w:val="restart"/>
            <w:tcBorders>
              <w:top w:val="nil"/>
              <w:left w:val="nil"/>
              <w:right w:val="single" w:sz="4" w:space="0" w:color="auto"/>
            </w:tcBorders>
            <w:shd w:val="clear" w:color="000000" w:fill="D9E2F3"/>
            <w:vAlign w:val="center"/>
            <w:hideMark/>
          </w:tcPr>
          <w:p w14:paraId="57A2F350" w14:textId="77777777" w:rsidR="007A0CEF" w:rsidRPr="00FB07C6" w:rsidRDefault="007A0CEF" w:rsidP="00FB07C6">
            <w:pPr>
              <w:jc w:val="both"/>
              <w:rPr>
                <w:color w:val="000000"/>
                <w:sz w:val="20"/>
                <w:szCs w:val="20"/>
              </w:rPr>
            </w:pPr>
            <w:r w:rsidRPr="00FB07C6">
              <w:rPr>
                <w:color w:val="000000"/>
                <w:sz w:val="20"/>
                <w:szCs w:val="20"/>
              </w:rPr>
              <w:t> </w:t>
            </w:r>
          </w:p>
          <w:p w14:paraId="607C730E" w14:textId="4445DEEE" w:rsidR="007A0CEF"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nil"/>
              <w:right w:val="single" w:sz="4" w:space="0" w:color="auto"/>
            </w:tcBorders>
            <w:shd w:val="clear" w:color="000000" w:fill="D9E2F3"/>
            <w:vAlign w:val="center"/>
            <w:hideMark/>
          </w:tcPr>
          <w:p w14:paraId="0C424ADB" w14:textId="77777777" w:rsidR="007A0CEF" w:rsidRPr="00FB07C6" w:rsidRDefault="007A0CEF" w:rsidP="00FB07C6">
            <w:pPr>
              <w:jc w:val="both"/>
              <w:rPr>
                <w:color w:val="000000"/>
                <w:sz w:val="20"/>
                <w:szCs w:val="20"/>
              </w:rPr>
            </w:pPr>
            <w:r w:rsidRPr="00FB07C6">
              <w:rPr>
                <w:color w:val="000000"/>
                <w:sz w:val="20"/>
                <w:szCs w:val="20"/>
              </w:rPr>
              <w:t> </w:t>
            </w:r>
          </w:p>
          <w:p w14:paraId="2156CB89" w14:textId="663E6D07" w:rsidR="007A0CEF" w:rsidRPr="00FB07C6" w:rsidRDefault="007A0CEF" w:rsidP="00FB07C6">
            <w:pPr>
              <w:jc w:val="both"/>
              <w:rPr>
                <w:color w:val="000000"/>
                <w:sz w:val="20"/>
                <w:szCs w:val="20"/>
              </w:rPr>
            </w:pPr>
            <w:r w:rsidRPr="00FB07C6">
              <w:rPr>
                <w:color w:val="000000"/>
                <w:sz w:val="20"/>
                <w:szCs w:val="20"/>
              </w:rPr>
              <w:t>x</w:t>
            </w:r>
          </w:p>
        </w:tc>
        <w:tc>
          <w:tcPr>
            <w:tcW w:w="949" w:type="dxa"/>
            <w:vMerge w:val="restart"/>
            <w:tcBorders>
              <w:top w:val="nil"/>
              <w:left w:val="nil"/>
              <w:right w:val="single" w:sz="4" w:space="0" w:color="auto"/>
            </w:tcBorders>
            <w:shd w:val="clear" w:color="000000" w:fill="D9E2F3"/>
            <w:vAlign w:val="center"/>
            <w:hideMark/>
          </w:tcPr>
          <w:p w14:paraId="6BAE491C" w14:textId="77777777" w:rsidR="007A0CEF" w:rsidRPr="00FB07C6" w:rsidRDefault="007A0CEF" w:rsidP="00FB07C6">
            <w:pPr>
              <w:jc w:val="both"/>
              <w:rPr>
                <w:color w:val="000000"/>
                <w:sz w:val="20"/>
                <w:szCs w:val="20"/>
              </w:rPr>
            </w:pPr>
            <w:r w:rsidRPr="00FB07C6">
              <w:rPr>
                <w:color w:val="000000"/>
                <w:sz w:val="20"/>
                <w:szCs w:val="20"/>
              </w:rPr>
              <w:t> </w:t>
            </w:r>
          </w:p>
          <w:p w14:paraId="19CB0C61" w14:textId="1837B97A" w:rsidR="007A0CEF" w:rsidRPr="00FB07C6" w:rsidRDefault="007A0CEF"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shd w:val="clear" w:color="000000" w:fill="D9E2F3"/>
            <w:vAlign w:val="center"/>
            <w:hideMark/>
          </w:tcPr>
          <w:p w14:paraId="0166E711" w14:textId="77777777" w:rsidR="007A0CEF" w:rsidRPr="00FB07C6" w:rsidRDefault="007A0CEF" w:rsidP="00FB07C6">
            <w:pPr>
              <w:jc w:val="both"/>
              <w:rPr>
                <w:color w:val="000000"/>
                <w:sz w:val="20"/>
                <w:szCs w:val="20"/>
              </w:rPr>
            </w:pPr>
            <w:r w:rsidRPr="00FB07C6">
              <w:rPr>
                <w:color w:val="000000"/>
                <w:sz w:val="20"/>
                <w:szCs w:val="20"/>
              </w:rPr>
              <w:t> </w:t>
            </w:r>
          </w:p>
          <w:p w14:paraId="1DA6B544" w14:textId="63BB21A9" w:rsidR="007A0CEF" w:rsidRPr="00FB07C6" w:rsidRDefault="007A0CEF" w:rsidP="00FB07C6">
            <w:pPr>
              <w:jc w:val="both"/>
              <w:rPr>
                <w:color w:val="000000"/>
                <w:sz w:val="20"/>
                <w:szCs w:val="20"/>
              </w:rPr>
            </w:pPr>
            <w:r w:rsidRPr="00FB07C6">
              <w:rPr>
                <w:color w:val="000000"/>
                <w:sz w:val="20"/>
                <w:szCs w:val="20"/>
              </w:rPr>
              <w:t>MWD</w:t>
            </w:r>
          </w:p>
        </w:tc>
        <w:tc>
          <w:tcPr>
            <w:tcW w:w="1528" w:type="dxa"/>
            <w:vMerge w:val="restart"/>
            <w:tcBorders>
              <w:top w:val="nil"/>
              <w:left w:val="nil"/>
              <w:right w:val="single" w:sz="4" w:space="0" w:color="auto"/>
            </w:tcBorders>
            <w:shd w:val="clear" w:color="000000" w:fill="D9E2F3"/>
            <w:vAlign w:val="center"/>
            <w:hideMark/>
          </w:tcPr>
          <w:p w14:paraId="31EE0963" w14:textId="77777777" w:rsidR="007A0CEF" w:rsidRPr="00FB07C6" w:rsidRDefault="007A0CEF" w:rsidP="00FB07C6">
            <w:pPr>
              <w:jc w:val="both"/>
              <w:rPr>
                <w:color w:val="000000"/>
                <w:sz w:val="20"/>
                <w:szCs w:val="20"/>
              </w:rPr>
            </w:pPr>
            <w:r w:rsidRPr="00FB07C6">
              <w:rPr>
                <w:color w:val="000000"/>
                <w:sz w:val="20"/>
                <w:szCs w:val="20"/>
              </w:rPr>
              <w:t> </w:t>
            </w:r>
          </w:p>
          <w:p w14:paraId="1F84A4E2" w14:textId="13EAE06D" w:rsidR="007A0CEF" w:rsidRPr="00FB07C6" w:rsidRDefault="007A0CEF" w:rsidP="00FB07C6">
            <w:pPr>
              <w:jc w:val="both"/>
              <w:rPr>
                <w:color w:val="000000"/>
                <w:sz w:val="20"/>
                <w:szCs w:val="20"/>
              </w:rPr>
            </w:pPr>
            <w:r w:rsidRPr="00FB07C6">
              <w:rPr>
                <w:color w:val="000000"/>
                <w:sz w:val="20"/>
                <w:szCs w:val="20"/>
              </w:rPr>
              <w:t>Central Admin.</w:t>
            </w:r>
          </w:p>
        </w:tc>
        <w:tc>
          <w:tcPr>
            <w:tcW w:w="236" w:type="dxa"/>
            <w:vAlign w:val="center"/>
            <w:hideMark/>
          </w:tcPr>
          <w:p w14:paraId="3EB627E7" w14:textId="77777777" w:rsidR="007A0CEF" w:rsidRPr="00FB07C6" w:rsidRDefault="007A0CEF" w:rsidP="00FB07C6">
            <w:pPr>
              <w:rPr>
                <w:sz w:val="20"/>
                <w:szCs w:val="20"/>
              </w:rPr>
            </w:pPr>
          </w:p>
        </w:tc>
      </w:tr>
      <w:tr w:rsidR="007A0CEF" w:rsidRPr="00FB07C6" w14:paraId="0ACA3A02" w14:textId="77777777" w:rsidTr="005A1223">
        <w:trPr>
          <w:trHeight w:val="255"/>
        </w:trPr>
        <w:tc>
          <w:tcPr>
            <w:tcW w:w="676" w:type="dxa"/>
            <w:vMerge/>
            <w:tcBorders>
              <w:top w:val="nil"/>
              <w:left w:val="single" w:sz="4" w:space="0" w:color="auto"/>
              <w:bottom w:val="single" w:sz="4" w:space="0" w:color="auto"/>
              <w:right w:val="single" w:sz="4" w:space="0" w:color="auto"/>
            </w:tcBorders>
            <w:vAlign w:val="center"/>
            <w:hideMark/>
          </w:tcPr>
          <w:p w14:paraId="548924B0" w14:textId="77777777" w:rsidR="007A0CEF" w:rsidRPr="00FB07C6" w:rsidRDefault="007A0CEF"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2C514DC7" w14:textId="77777777" w:rsidR="007A0CEF" w:rsidRPr="00FB07C6" w:rsidRDefault="007A0CEF"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46219CF7" w14:textId="77777777" w:rsidR="007A0CEF" w:rsidRPr="00FB07C6" w:rsidRDefault="007A0CEF"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128F891F" w14:textId="77777777" w:rsidR="007A0CEF" w:rsidRPr="00FB07C6" w:rsidRDefault="007A0CE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278C387D"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95FDF2A" w14:textId="77777777" w:rsidR="007A0CEF" w:rsidRPr="00FB07C6" w:rsidRDefault="007A0CE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E011A3B" w14:textId="77777777" w:rsidR="007A0CEF" w:rsidRPr="00FB07C6" w:rsidRDefault="007A0CEF" w:rsidP="00FB07C6">
            <w:pPr>
              <w:rPr>
                <w:color w:val="000000"/>
                <w:sz w:val="20"/>
                <w:szCs w:val="20"/>
              </w:rPr>
            </w:pPr>
          </w:p>
        </w:tc>
        <w:tc>
          <w:tcPr>
            <w:tcW w:w="1015" w:type="dxa"/>
            <w:vMerge/>
            <w:tcBorders>
              <w:left w:val="nil"/>
              <w:bottom w:val="single" w:sz="4" w:space="0" w:color="auto"/>
              <w:right w:val="single" w:sz="4" w:space="0" w:color="auto"/>
            </w:tcBorders>
            <w:shd w:val="clear" w:color="000000" w:fill="D9E2F3"/>
            <w:vAlign w:val="center"/>
            <w:hideMark/>
          </w:tcPr>
          <w:p w14:paraId="0B5850AF" w14:textId="4D1E7173" w:rsidR="007A0CEF" w:rsidRPr="00FB07C6" w:rsidRDefault="007A0CEF" w:rsidP="00FB07C6">
            <w:pPr>
              <w:jc w:val="both"/>
              <w:rPr>
                <w:color w:val="000000"/>
                <w:sz w:val="20"/>
                <w:szCs w:val="20"/>
              </w:rPr>
            </w:pPr>
          </w:p>
        </w:tc>
        <w:tc>
          <w:tcPr>
            <w:tcW w:w="1315" w:type="dxa"/>
            <w:vMerge/>
            <w:tcBorders>
              <w:left w:val="nil"/>
              <w:bottom w:val="single" w:sz="4" w:space="0" w:color="auto"/>
              <w:right w:val="single" w:sz="4" w:space="0" w:color="auto"/>
            </w:tcBorders>
            <w:shd w:val="clear" w:color="000000" w:fill="D9E2F3"/>
            <w:vAlign w:val="center"/>
            <w:hideMark/>
          </w:tcPr>
          <w:p w14:paraId="561BF7CE" w14:textId="0A6F7F25" w:rsidR="007A0CEF" w:rsidRPr="00FB07C6" w:rsidRDefault="007A0CEF" w:rsidP="00FB07C6">
            <w:pPr>
              <w:jc w:val="both"/>
              <w:rPr>
                <w:color w:val="000000"/>
                <w:sz w:val="20"/>
                <w:szCs w:val="20"/>
              </w:rPr>
            </w:pPr>
          </w:p>
        </w:tc>
        <w:tc>
          <w:tcPr>
            <w:tcW w:w="1115" w:type="dxa"/>
            <w:vMerge/>
            <w:tcBorders>
              <w:left w:val="nil"/>
              <w:bottom w:val="single" w:sz="4" w:space="0" w:color="auto"/>
              <w:right w:val="single" w:sz="4" w:space="0" w:color="auto"/>
            </w:tcBorders>
            <w:shd w:val="clear" w:color="000000" w:fill="D9E2F3"/>
            <w:vAlign w:val="center"/>
            <w:hideMark/>
          </w:tcPr>
          <w:p w14:paraId="09FE7673" w14:textId="69F88D5C" w:rsidR="007A0CEF" w:rsidRPr="00FB07C6" w:rsidRDefault="007A0CEF" w:rsidP="00FB07C6">
            <w:pPr>
              <w:jc w:val="both"/>
              <w:rPr>
                <w:color w:val="000000"/>
                <w:sz w:val="20"/>
                <w:szCs w:val="20"/>
              </w:rPr>
            </w:pPr>
          </w:p>
        </w:tc>
        <w:tc>
          <w:tcPr>
            <w:tcW w:w="1265" w:type="dxa"/>
            <w:vMerge/>
            <w:tcBorders>
              <w:left w:val="nil"/>
              <w:bottom w:val="single" w:sz="4" w:space="0" w:color="auto"/>
              <w:right w:val="single" w:sz="4" w:space="0" w:color="auto"/>
            </w:tcBorders>
            <w:shd w:val="clear" w:color="000000" w:fill="D9E2F3"/>
            <w:vAlign w:val="center"/>
            <w:hideMark/>
          </w:tcPr>
          <w:p w14:paraId="0212E0BD" w14:textId="15C23CCB" w:rsidR="007A0CEF" w:rsidRPr="00FB07C6" w:rsidRDefault="007A0CEF" w:rsidP="00FB07C6">
            <w:pPr>
              <w:jc w:val="both"/>
              <w:rPr>
                <w:color w:val="000000"/>
                <w:sz w:val="20"/>
                <w:szCs w:val="20"/>
              </w:rPr>
            </w:pPr>
          </w:p>
        </w:tc>
        <w:tc>
          <w:tcPr>
            <w:tcW w:w="594" w:type="dxa"/>
            <w:gridSpan w:val="2"/>
            <w:vMerge/>
            <w:tcBorders>
              <w:left w:val="nil"/>
              <w:bottom w:val="single" w:sz="4" w:space="0" w:color="auto"/>
              <w:right w:val="single" w:sz="4" w:space="0" w:color="auto"/>
            </w:tcBorders>
            <w:shd w:val="clear" w:color="000000" w:fill="D9E2F3"/>
            <w:vAlign w:val="center"/>
            <w:hideMark/>
          </w:tcPr>
          <w:p w14:paraId="294466A9" w14:textId="76FABD6F" w:rsidR="007A0CEF" w:rsidRPr="00FB07C6" w:rsidRDefault="007A0CEF" w:rsidP="00FB07C6">
            <w:pPr>
              <w:jc w:val="both"/>
              <w:rPr>
                <w:color w:val="000000"/>
                <w:sz w:val="20"/>
                <w:szCs w:val="20"/>
              </w:rPr>
            </w:pPr>
          </w:p>
        </w:tc>
        <w:tc>
          <w:tcPr>
            <w:tcW w:w="949" w:type="dxa"/>
            <w:vMerge/>
            <w:tcBorders>
              <w:left w:val="nil"/>
              <w:bottom w:val="single" w:sz="4" w:space="0" w:color="auto"/>
              <w:right w:val="single" w:sz="4" w:space="0" w:color="auto"/>
            </w:tcBorders>
            <w:shd w:val="clear" w:color="000000" w:fill="D9E2F3"/>
            <w:vAlign w:val="center"/>
            <w:hideMark/>
          </w:tcPr>
          <w:p w14:paraId="40233D7C" w14:textId="5786DBE2" w:rsidR="007A0CEF" w:rsidRPr="00FB07C6" w:rsidRDefault="007A0CEF" w:rsidP="00FB07C6">
            <w:pPr>
              <w:jc w:val="both"/>
              <w:rPr>
                <w:color w:val="000000"/>
                <w:sz w:val="20"/>
                <w:szCs w:val="20"/>
              </w:rPr>
            </w:pPr>
          </w:p>
        </w:tc>
        <w:tc>
          <w:tcPr>
            <w:tcW w:w="807" w:type="dxa"/>
            <w:gridSpan w:val="2"/>
            <w:vMerge/>
            <w:tcBorders>
              <w:left w:val="nil"/>
              <w:bottom w:val="single" w:sz="4" w:space="0" w:color="auto"/>
              <w:right w:val="single" w:sz="4" w:space="0" w:color="auto"/>
            </w:tcBorders>
            <w:shd w:val="clear" w:color="000000" w:fill="D9E2F3"/>
            <w:vAlign w:val="center"/>
            <w:hideMark/>
          </w:tcPr>
          <w:p w14:paraId="22FA9198" w14:textId="48E48248" w:rsidR="007A0CEF" w:rsidRPr="00FB07C6" w:rsidRDefault="007A0CEF" w:rsidP="00FB07C6">
            <w:pPr>
              <w:jc w:val="both"/>
              <w:rPr>
                <w:color w:val="000000"/>
                <w:sz w:val="20"/>
                <w:szCs w:val="20"/>
              </w:rPr>
            </w:pPr>
          </w:p>
        </w:tc>
        <w:tc>
          <w:tcPr>
            <w:tcW w:w="1528" w:type="dxa"/>
            <w:vMerge/>
            <w:tcBorders>
              <w:left w:val="nil"/>
              <w:bottom w:val="single" w:sz="4" w:space="0" w:color="auto"/>
              <w:right w:val="single" w:sz="4" w:space="0" w:color="auto"/>
            </w:tcBorders>
            <w:shd w:val="clear" w:color="000000" w:fill="D9E2F3"/>
            <w:vAlign w:val="center"/>
            <w:hideMark/>
          </w:tcPr>
          <w:p w14:paraId="01B03C01" w14:textId="72BC03E3" w:rsidR="007A0CEF" w:rsidRPr="00FB07C6" w:rsidRDefault="007A0CEF" w:rsidP="00FB07C6">
            <w:pPr>
              <w:jc w:val="both"/>
              <w:rPr>
                <w:color w:val="000000"/>
                <w:sz w:val="20"/>
                <w:szCs w:val="20"/>
              </w:rPr>
            </w:pPr>
          </w:p>
        </w:tc>
        <w:tc>
          <w:tcPr>
            <w:tcW w:w="236" w:type="dxa"/>
            <w:vAlign w:val="center"/>
            <w:hideMark/>
          </w:tcPr>
          <w:p w14:paraId="60FAA649" w14:textId="77777777" w:rsidR="007A0CEF" w:rsidRPr="00FB07C6" w:rsidRDefault="007A0CEF" w:rsidP="00FB07C6">
            <w:pPr>
              <w:rPr>
                <w:sz w:val="20"/>
                <w:szCs w:val="20"/>
              </w:rPr>
            </w:pPr>
          </w:p>
        </w:tc>
      </w:tr>
      <w:tr w:rsidR="00FB07C6" w:rsidRPr="00FB07C6" w14:paraId="4E425F16" w14:textId="77777777" w:rsidTr="009F5ED6">
        <w:trPr>
          <w:trHeight w:val="1530"/>
        </w:trPr>
        <w:tc>
          <w:tcPr>
            <w:tcW w:w="676" w:type="dxa"/>
            <w:tcBorders>
              <w:top w:val="nil"/>
              <w:left w:val="single" w:sz="4" w:space="0" w:color="auto"/>
              <w:bottom w:val="single" w:sz="4" w:space="0" w:color="auto"/>
              <w:right w:val="single" w:sz="4" w:space="0" w:color="auto"/>
            </w:tcBorders>
            <w:vAlign w:val="center"/>
            <w:hideMark/>
          </w:tcPr>
          <w:p w14:paraId="0B201008" w14:textId="77777777" w:rsidR="00FB07C6" w:rsidRPr="00FB07C6" w:rsidRDefault="00FB07C6" w:rsidP="00FB07C6">
            <w:pPr>
              <w:jc w:val="both"/>
              <w:rPr>
                <w:b/>
                <w:bCs/>
                <w:color w:val="44546A"/>
                <w:sz w:val="20"/>
                <w:szCs w:val="20"/>
              </w:rPr>
            </w:pPr>
            <w:r w:rsidRPr="00FB07C6">
              <w:rPr>
                <w:b/>
                <w:bCs/>
                <w:color w:val="44546A"/>
                <w:sz w:val="20"/>
                <w:szCs w:val="20"/>
              </w:rPr>
              <w:t>67</w:t>
            </w:r>
          </w:p>
        </w:tc>
        <w:tc>
          <w:tcPr>
            <w:tcW w:w="2657" w:type="dxa"/>
            <w:tcBorders>
              <w:top w:val="nil"/>
              <w:left w:val="nil"/>
              <w:bottom w:val="single" w:sz="4" w:space="0" w:color="auto"/>
              <w:right w:val="single" w:sz="4" w:space="0" w:color="auto"/>
            </w:tcBorders>
            <w:vAlign w:val="center"/>
            <w:hideMark/>
          </w:tcPr>
          <w:p w14:paraId="6813CA50" w14:textId="77777777" w:rsidR="00FB07C6" w:rsidRPr="00FB07C6" w:rsidRDefault="00FB07C6" w:rsidP="00FB07C6">
            <w:pPr>
              <w:jc w:val="both"/>
              <w:rPr>
                <w:color w:val="000000"/>
                <w:sz w:val="20"/>
                <w:szCs w:val="20"/>
              </w:rPr>
            </w:pPr>
            <w:r w:rsidRPr="00FB07C6">
              <w:rPr>
                <w:color w:val="000000"/>
                <w:sz w:val="20"/>
                <w:szCs w:val="20"/>
              </w:rPr>
              <w:t>Reshaping, Patching and improvement of spots in the Kpando township roads</w:t>
            </w:r>
          </w:p>
        </w:tc>
        <w:tc>
          <w:tcPr>
            <w:tcW w:w="1254" w:type="dxa"/>
            <w:tcBorders>
              <w:top w:val="nil"/>
              <w:left w:val="nil"/>
              <w:bottom w:val="single" w:sz="4" w:space="0" w:color="auto"/>
              <w:right w:val="single" w:sz="4" w:space="0" w:color="auto"/>
            </w:tcBorders>
            <w:vAlign w:val="center"/>
            <w:hideMark/>
          </w:tcPr>
          <w:p w14:paraId="5A453CDF"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2D3D20BD"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1D1DB17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172D6AD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44694AD8"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166920E8" w14:textId="77777777" w:rsidR="00FB07C6" w:rsidRPr="00FB07C6" w:rsidRDefault="00FB07C6" w:rsidP="00FB07C6">
            <w:pPr>
              <w:jc w:val="both"/>
              <w:rPr>
                <w:color w:val="000000"/>
                <w:sz w:val="20"/>
                <w:szCs w:val="20"/>
              </w:rPr>
            </w:pPr>
            <w:r w:rsidRPr="00FB07C6">
              <w:rPr>
                <w:color w:val="000000"/>
                <w:sz w:val="20"/>
                <w:szCs w:val="20"/>
              </w:rPr>
              <w:t>20,000.00</w:t>
            </w:r>
          </w:p>
        </w:tc>
        <w:tc>
          <w:tcPr>
            <w:tcW w:w="1315" w:type="dxa"/>
            <w:tcBorders>
              <w:top w:val="nil"/>
              <w:left w:val="nil"/>
              <w:bottom w:val="single" w:sz="4" w:space="0" w:color="auto"/>
              <w:right w:val="single" w:sz="4" w:space="0" w:color="auto"/>
            </w:tcBorders>
            <w:vAlign w:val="center"/>
            <w:hideMark/>
          </w:tcPr>
          <w:p w14:paraId="5A200EFD" w14:textId="7F11F4A9"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1AEBEE48" w14:textId="4B10DB7A" w:rsidR="00FB07C6" w:rsidRPr="00FB07C6" w:rsidRDefault="00FB07C6" w:rsidP="00FB07C6">
            <w:pPr>
              <w:jc w:val="both"/>
              <w:rPr>
                <w:color w:val="000000"/>
                <w:sz w:val="20"/>
                <w:szCs w:val="20"/>
              </w:rPr>
            </w:pPr>
            <w:r w:rsidRPr="00FB07C6">
              <w:rPr>
                <w:color w:val="000000"/>
                <w:sz w:val="20"/>
                <w:szCs w:val="20"/>
              </w:rPr>
              <w:t> </w:t>
            </w:r>
            <w:r w:rsidR="00C1355F">
              <w:rPr>
                <w:color w:val="000000"/>
                <w:sz w:val="20"/>
                <w:szCs w:val="20"/>
              </w:rPr>
              <w:t>200,000.00</w:t>
            </w:r>
          </w:p>
        </w:tc>
        <w:tc>
          <w:tcPr>
            <w:tcW w:w="1265" w:type="dxa"/>
            <w:tcBorders>
              <w:top w:val="nil"/>
              <w:left w:val="nil"/>
              <w:bottom w:val="single" w:sz="4" w:space="0" w:color="auto"/>
              <w:right w:val="single" w:sz="4" w:space="0" w:color="auto"/>
            </w:tcBorders>
            <w:vAlign w:val="center"/>
            <w:hideMark/>
          </w:tcPr>
          <w:p w14:paraId="682108FC" w14:textId="77777777" w:rsidR="00FB07C6" w:rsidRPr="00FB07C6" w:rsidRDefault="00FB07C6" w:rsidP="00FB07C6">
            <w:pPr>
              <w:jc w:val="both"/>
              <w:rPr>
                <w:color w:val="000000"/>
                <w:sz w:val="20"/>
                <w:szCs w:val="20"/>
              </w:rPr>
            </w:pPr>
            <w:r w:rsidRPr="00FB07C6">
              <w:rPr>
                <w:color w:val="000000"/>
                <w:sz w:val="20"/>
                <w:szCs w:val="20"/>
              </w:rPr>
              <w:t>100,000.00</w:t>
            </w:r>
          </w:p>
        </w:tc>
        <w:tc>
          <w:tcPr>
            <w:tcW w:w="594" w:type="dxa"/>
            <w:gridSpan w:val="2"/>
            <w:tcBorders>
              <w:top w:val="nil"/>
              <w:left w:val="nil"/>
              <w:bottom w:val="single" w:sz="4" w:space="0" w:color="auto"/>
              <w:right w:val="single" w:sz="4" w:space="0" w:color="auto"/>
            </w:tcBorders>
            <w:vAlign w:val="center"/>
            <w:hideMark/>
          </w:tcPr>
          <w:p w14:paraId="56629AAA"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1FD453E9"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2FA3D78E" w14:textId="77777777" w:rsidR="00FB07C6" w:rsidRPr="00FB07C6" w:rsidRDefault="00FB07C6" w:rsidP="00FB07C6">
            <w:pPr>
              <w:jc w:val="both"/>
              <w:rPr>
                <w:color w:val="000000"/>
                <w:sz w:val="20"/>
                <w:szCs w:val="20"/>
              </w:rPr>
            </w:pPr>
            <w:r w:rsidRPr="00FB07C6">
              <w:rPr>
                <w:color w:val="000000"/>
                <w:sz w:val="20"/>
                <w:szCs w:val="20"/>
              </w:rPr>
              <w:t>Drip Coordinator</w:t>
            </w:r>
          </w:p>
        </w:tc>
        <w:tc>
          <w:tcPr>
            <w:tcW w:w="1528" w:type="dxa"/>
            <w:tcBorders>
              <w:top w:val="nil"/>
              <w:left w:val="nil"/>
              <w:bottom w:val="single" w:sz="4" w:space="0" w:color="auto"/>
              <w:right w:val="single" w:sz="4" w:space="0" w:color="auto"/>
            </w:tcBorders>
            <w:vAlign w:val="center"/>
            <w:hideMark/>
          </w:tcPr>
          <w:p w14:paraId="3B91281F" w14:textId="77777777" w:rsidR="00FB07C6" w:rsidRPr="00FB07C6" w:rsidRDefault="00FB07C6" w:rsidP="00FB07C6">
            <w:pPr>
              <w:jc w:val="both"/>
              <w:rPr>
                <w:color w:val="000000"/>
                <w:sz w:val="20"/>
                <w:szCs w:val="20"/>
              </w:rPr>
            </w:pPr>
            <w:r w:rsidRPr="00FB07C6">
              <w:rPr>
                <w:color w:val="000000"/>
                <w:sz w:val="20"/>
                <w:szCs w:val="20"/>
              </w:rPr>
              <w:t>MWD</w:t>
            </w:r>
          </w:p>
        </w:tc>
        <w:tc>
          <w:tcPr>
            <w:tcW w:w="236" w:type="dxa"/>
            <w:vAlign w:val="center"/>
            <w:hideMark/>
          </w:tcPr>
          <w:p w14:paraId="4ABCF651" w14:textId="77777777" w:rsidR="00FB07C6" w:rsidRPr="00FB07C6" w:rsidRDefault="00FB07C6" w:rsidP="00FB07C6">
            <w:pPr>
              <w:rPr>
                <w:sz w:val="20"/>
                <w:szCs w:val="20"/>
              </w:rPr>
            </w:pPr>
          </w:p>
        </w:tc>
      </w:tr>
      <w:tr w:rsidR="00FB07C6" w:rsidRPr="00FB07C6" w14:paraId="2BDE961A" w14:textId="77777777" w:rsidTr="009F5ED6">
        <w:trPr>
          <w:trHeight w:val="153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6346AAC7" w14:textId="77777777" w:rsidR="00FB07C6" w:rsidRPr="00FB07C6" w:rsidRDefault="00FB07C6" w:rsidP="00FB07C6">
            <w:pPr>
              <w:jc w:val="both"/>
              <w:rPr>
                <w:b/>
                <w:bCs/>
                <w:color w:val="44546A"/>
                <w:sz w:val="20"/>
                <w:szCs w:val="20"/>
              </w:rPr>
            </w:pPr>
            <w:r w:rsidRPr="00FB07C6">
              <w:rPr>
                <w:b/>
                <w:bCs/>
                <w:color w:val="44546A"/>
                <w:sz w:val="20"/>
                <w:szCs w:val="20"/>
              </w:rPr>
              <w:t>68</w:t>
            </w:r>
          </w:p>
        </w:tc>
        <w:tc>
          <w:tcPr>
            <w:tcW w:w="2657" w:type="dxa"/>
            <w:tcBorders>
              <w:top w:val="nil"/>
              <w:left w:val="nil"/>
              <w:bottom w:val="single" w:sz="4" w:space="0" w:color="auto"/>
              <w:right w:val="single" w:sz="4" w:space="0" w:color="auto"/>
            </w:tcBorders>
            <w:shd w:val="clear" w:color="000000" w:fill="D9E2F3"/>
            <w:vAlign w:val="center"/>
            <w:hideMark/>
          </w:tcPr>
          <w:p w14:paraId="291281B1" w14:textId="77777777" w:rsidR="00FB07C6" w:rsidRPr="00FB07C6" w:rsidRDefault="00FB07C6" w:rsidP="00FB07C6">
            <w:pPr>
              <w:jc w:val="both"/>
              <w:rPr>
                <w:color w:val="000000"/>
                <w:sz w:val="20"/>
                <w:szCs w:val="20"/>
              </w:rPr>
            </w:pPr>
            <w:r w:rsidRPr="00FB07C6">
              <w:rPr>
                <w:color w:val="000000"/>
                <w:sz w:val="20"/>
                <w:szCs w:val="20"/>
              </w:rPr>
              <w:t>Creation of Access Road from Agbenorxoe through Dafor to Nkonya</w:t>
            </w:r>
          </w:p>
        </w:tc>
        <w:tc>
          <w:tcPr>
            <w:tcW w:w="1254" w:type="dxa"/>
            <w:tcBorders>
              <w:top w:val="nil"/>
              <w:left w:val="nil"/>
              <w:bottom w:val="single" w:sz="4" w:space="0" w:color="auto"/>
              <w:right w:val="single" w:sz="4" w:space="0" w:color="auto"/>
            </w:tcBorders>
            <w:shd w:val="clear" w:color="000000" w:fill="D9E2F3"/>
            <w:vAlign w:val="center"/>
            <w:hideMark/>
          </w:tcPr>
          <w:p w14:paraId="46061E45" w14:textId="77777777" w:rsidR="00FB07C6" w:rsidRPr="00FB07C6" w:rsidRDefault="00FB07C6" w:rsidP="00FB07C6">
            <w:pPr>
              <w:jc w:val="both"/>
              <w:rPr>
                <w:color w:val="000000"/>
                <w:sz w:val="20"/>
                <w:szCs w:val="20"/>
              </w:rPr>
            </w:pPr>
            <w:r w:rsidRPr="00FB07C6">
              <w:rPr>
                <w:color w:val="000000"/>
                <w:sz w:val="20"/>
                <w:szCs w:val="20"/>
              </w:rPr>
              <w:t>Kpando Todzi</w:t>
            </w:r>
          </w:p>
        </w:tc>
        <w:tc>
          <w:tcPr>
            <w:tcW w:w="514" w:type="dxa"/>
            <w:tcBorders>
              <w:top w:val="nil"/>
              <w:left w:val="nil"/>
              <w:bottom w:val="single" w:sz="4" w:space="0" w:color="auto"/>
              <w:right w:val="single" w:sz="4" w:space="0" w:color="auto"/>
            </w:tcBorders>
            <w:shd w:val="clear" w:color="000000" w:fill="4472C4"/>
            <w:vAlign w:val="center"/>
            <w:hideMark/>
          </w:tcPr>
          <w:p w14:paraId="73C41508"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4467B73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9EB79D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9ADF8EF"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6233BBC5" w14:textId="3B3F7316"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75B75153" w14:textId="77777777" w:rsidR="00FB07C6" w:rsidRPr="00FB07C6" w:rsidRDefault="00FB07C6" w:rsidP="00FB07C6">
            <w:pPr>
              <w:jc w:val="both"/>
              <w:rPr>
                <w:color w:val="000000"/>
                <w:sz w:val="20"/>
                <w:szCs w:val="20"/>
              </w:rPr>
            </w:pPr>
            <w:r w:rsidRPr="00FB07C6">
              <w:rPr>
                <w:color w:val="000000"/>
                <w:sz w:val="20"/>
                <w:szCs w:val="20"/>
              </w:rPr>
              <w:t>550,000.00</w:t>
            </w:r>
          </w:p>
        </w:tc>
        <w:tc>
          <w:tcPr>
            <w:tcW w:w="1115" w:type="dxa"/>
            <w:tcBorders>
              <w:top w:val="nil"/>
              <w:left w:val="nil"/>
              <w:bottom w:val="single" w:sz="4" w:space="0" w:color="auto"/>
              <w:right w:val="single" w:sz="4" w:space="0" w:color="auto"/>
            </w:tcBorders>
            <w:shd w:val="clear" w:color="000000" w:fill="D9E2F3"/>
            <w:vAlign w:val="center"/>
            <w:hideMark/>
          </w:tcPr>
          <w:p w14:paraId="14B7D86A" w14:textId="00266EB5"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6BF60657" w14:textId="738653FB"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585E1B69"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2D4E62E3"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33346CD7" w14:textId="77777777" w:rsidR="00FB07C6" w:rsidRPr="00FB07C6" w:rsidRDefault="00FB07C6" w:rsidP="00FB07C6">
            <w:pPr>
              <w:jc w:val="both"/>
              <w:rPr>
                <w:color w:val="000000"/>
                <w:sz w:val="20"/>
                <w:szCs w:val="20"/>
              </w:rPr>
            </w:pPr>
            <w:r w:rsidRPr="00FB07C6">
              <w:rPr>
                <w:color w:val="000000"/>
                <w:sz w:val="20"/>
                <w:szCs w:val="20"/>
              </w:rPr>
              <w:t>DRIP</w:t>
            </w:r>
          </w:p>
        </w:tc>
        <w:tc>
          <w:tcPr>
            <w:tcW w:w="1528" w:type="dxa"/>
            <w:tcBorders>
              <w:top w:val="nil"/>
              <w:left w:val="nil"/>
              <w:bottom w:val="single" w:sz="4" w:space="0" w:color="auto"/>
              <w:right w:val="single" w:sz="4" w:space="0" w:color="auto"/>
            </w:tcBorders>
            <w:shd w:val="clear" w:color="000000" w:fill="D9E2F3"/>
            <w:vAlign w:val="center"/>
            <w:hideMark/>
          </w:tcPr>
          <w:p w14:paraId="7D404DCB" w14:textId="77777777" w:rsidR="00FB07C6" w:rsidRPr="00FB07C6" w:rsidRDefault="00FB07C6" w:rsidP="00FB07C6">
            <w:pPr>
              <w:jc w:val="both"/>
              <w:rPr>
                <w:color w:val="000000"/>
                <w:sz w:val="20"/>
                <w:szCs w:val="20"/>
              </w:rPr>
            </w:pPr>
            <w:r w:rsidRPr="00FB07C6">
              <w:rPr>
                <w:color w:val="000000"/>
                <w:sz w:val="20"/>
                <w:szCs w:val="20"/>
              </w:rPr>
              <w:t>MWD</w:t>
            </w:r>
          </w:p>
        </w:tc>
        <w:tc>
          <w:tcPr>
            <w:tcW w:w="236" w:type="dxa"/>
            <w:vAlign w:val="center"/>
            <w:hideMark/>
          </w:tcPr>
          <w:p w14:paraId="26F54ED9" w14:textId="77777777" w:rsidR="00FB07C6" w:rsidRPr="00FB07C6" w:rsidRDefault="00FB07C6" w:rsidP="00FB07C6">
            <w:pPr>
              <w:rPr>
                <w:sz w:val="20"/>
                <w:szCs w:val="20"/>
              </w:rPr>
            </w:pPr>
          </w:p>
        </w:tc>
      </w:tr>
      <w:tr w:rsidR="00FB07C6" w:rsidRPr="00FB07C6" w14:paraId="156CF66C" w14:textId="77777777" w:rsidTr="009F5ED6">
        <w:trPr>
          <w:trHeight w:val="765"/>
        </w:trPr>
        <w:tc>
          <w:tcPr>
            <w:tcW w:w="676" w:type="dxa"/>
            <w:tcBorders>
              <w:top w:val="nil"/>
              <w:left w:val="single" w:sz="4" w:space="0" w:color="auto"/>
              <w:bottom w:val="single" w:sz="4" w:space="0" w:color="auto"/>
              <w:right w:val="single" w:sz="4" w:space="0" w:color="auto"/>
            </w:tcBorders>
            <w:vAlign w:val="center"/>
            <w:hideMark/>
          </w:tcPr>
          <w:p w14:paraId="153130ED" w14:textId="77777777" w:rsidR="00FB07C6" w:rsidRPr="00FB07C6" w:rsidRDefault="00FB07C6" w:rsidP="00FB07C6">
            <w:pPr>
              <w:jc w:val="both"/>
              <w:rPr>
                <w:b/>
                <w:bCs/>
                <w:color w:val="44546A"/>
                <w:sz w:val="20"/>
                <w:szCs w:val="20"/>
              </w:rPr>
            </w:pPr>
            <w:r w:rsidRPr="00FB07C6">
              <w:rPr>
                <w:b/>
                <w:bCs/>
                <w:color w:val="44546A"/>
                <w:sz w:val="20"/>
                <w:szCs w:val="20"/>
              </w:rPr>
              <w:t>69</w:t>
            </w:r>
          </w:p>
        </w:tc>
        <w:tc>
          <w:tcPr>
            <w:tcW w:w="2657" w:type="dxa"/>
            <w:tcBorders>
              <w:top w:val="nil"/>
              <w:left w:val="nil"/>
              <w:bottom w:val="single" w:sz="4" w:space="0" w:color="auto"/>
              <w:right w:val="single" w:sz="4" w:space="0" w:color="auto"/>
            </w:tcBorders>
            <w:vAlign w:val="center"/>
            <w:hideMark/>
          </w:tcPr>
          <w:p w14:paraId="1B2EA088" w14:textId="77777777" w:rsidR="00FB07C6" w:rsidRPr="00FB07C6" w:rsidRDefault="00FB07C6" w:rsidP="00FB07C6">
            <w:pPr>
              <w:jc w:val="both"/>
              <w:rPr>
                <w:color w:val="000000"/>
                <w:sz w:val="20"/>
                <w:szCs w:val="20"/>
              </w:rPr>
            </w:pPr>
            <w:r w:rsidRPr="00FB07C6">
              <w:rPr>
                <w:color w:val="000000"/>
                <w:sz w:val="20"/>
                <w:szCs w:val="20"/>
              </w:rPr>
              <w:t>Facilitate the construction of Network Mask</w:t>
            </w:r>
          </w:p>
        </w:tc>
        <w:tc>
          <w:tcPr>
            <w:tcW w:w="1254" w:type="dxa"/>
            <w:tcBorders>
              <w:top w:val="nil"/>
              <w:left w:val="nil"/>
              <w:bottom w:val="single" w:sz="4" w:space="0" w:color="auto"/>
              <w:right w:val="single" w:sz="4" w:space="0" w:color="auto"/>
            </w:tcBorders>
            <w:vAlign w:val="center"/>
            <w:hideMark/>
          </w:tcPr>
          <w:p w14:paraId="66D1503B" w14:textId="77777777" w:rsidR="00FB07C6" w:rsidRPr="00FB07C6" w:rsidRDefault="00FB07C6" w:rsidP="00FB07C6">
            <w:pPr>
              <w:jc w:val="both"/>
              <w:rPr>
                <w:color w:val="000000"/>
                <w:sz w:val="20"/>
                <w:szCs w:val="20"/>
              </w:rPr>
            </w:pPr>
            <w:r w:rsidRPr="00FB07C6">
              <w:rPr>
                <w:color w:val="000000"/>
                <w:sz w:val="20"/>
                <w:szCs w:val="20"/>
              </w:rPr>
              <w:t>Selected communities</w:t>
            </w:r>
          </w:p>
        </w:tc>
        <w:tc>
          <w:tcPr>
            <w:tcW w:w="514" w:type="dxa"/>
            <w:tcBorders>
              <w:top w:val="nil"/>
              <w:left w:val="nil"/>
              <w:bottom w:val="single" w:sz="4" w:space="0" w:color="auto"/>
              <w:right w:val="single" w:sz="4" w:space="0" w:color="auto"/>
            </w:tcBorders>
            <w:shd w:val="clear" w:color="000000" w:fill="4472C4"/>
            <w:vAlign w:val="center"/>
            <w:hideMark/>
          </w:tcPr>
          <w:p w14:paraId="06FFC493"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1D24E66A"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2BA82E07"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DFA7AE3"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3D494715" w14:textId="7E01588C"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3F38CAC5" w14:textId="77777777" w:rsidR="00FB07C6" w:rsidRPr="00FB07C6" w:rsidRDefault="00FB07C6" w:rsidP="00FB07C6">
            <w:pPr>
              <w:jc w:val="both"/>
              <w:rPr>
                <w:color w:val="000000"/>
                <w:sz w:val="20"/>
                <w:szCs w:val="20"/>
              </w:rPr>
            </w:pPr>
            <w:r w:rsidRPr="00FB07C6">
              <w:rPr>
                <w:color w:val="000000"/>
                <w:sz w:val="20"/>
                <w:szCs w:val="20"/>
              </w:rPr>
              <w:t>120,000.00</w:t>
            </w:r>
          </w:p>
        </w:tc>
        <w:tc>
          <w:tcPr>
            <w:tcW w:w="1115" w:type="dxa"/>
            <w:tcBorders>
              <w:top w:val="nil"/>
              <w:left w:val="nil"/>
              <w:bottom w:val="single" w:sz="4" w:space="0" w:color="auto"/>
              <w:right w:val="single" w:sz="4" w:space="0" w:color="auto"/>
            </w:tcBorders>
            <w:vAlign w:val="center"/>
            <w:hideMark/>
          </w:tcPr>
          <w:p w14:paraId="00C7AEC1" w14:textId="38C8078D"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0787C4A9" w14:textId="4A9C71F5"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7E9030C1"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7CAB4BA4"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5281CDFC" w14:textId="77777777" w:rsidR="00FB07C6" w:rsidRPr="00FB07C6" w:rsidRDefault="00FB07C6" w:rsidP="00FB07C6">
            <w:pPr>
              <w:jc w:val="both"/>
              <w:rPr>
                <w:color w:val="000000"/>
                <w:sz w:val="20"/>
                <w:szCs w:val="20"/>
              </w:rPr>
            </w:pPr>
            <w:r w:rsidRPr="00FB07C6">
              <w:rPr>
                <w:color w:val="000000"/>
                <w:sz w:val="20"/>
                <w:szCs w:val="20"/>
              </w:rPr>
              <w:t>MWD</w:t>
            </w:r>
          </w:p>
        </w:tc>
        <w:tc>
          <w:tcPr>
            <w:tcW w:w="1528" w:type="dxa"/>
            <w:tcBorders>
              <w:top w:val="nil"/>
              <w:left w:val="nil"/>
              <w:bottom w:val="single" w:sz="4" w:space="0" w:color="auto"/>
              <w:right w:val="single" w:sz="4" w:space="0" w:color="auto"/>
            </w:tcBorders>
            <w:vAlign w:val="center"/>
            <w:hideMark/>
          </w:tcPr>
          <w:p w14:paraId="58C81CAE"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10011AC7" w14:textId="77777777" w:rsidR="00FB07C6" w:rsidRPr="00FB07C6" w:rsidRDefault="00FB07C6" w:rsidP="00FB07C6">
            <w:pPr>
              <w:rPr>
                <w:sz w:val="20"/>
                <w:szCs w:val="20"/>
              </w:rPr>
            </w:pPr>
          </w:p>
        </w:tc>
      </w:tr>
      <w:tr w:rsidR="00FB07C6" w:rsidRPr="00FB07C6" w14:paraId="0428996D" w14:textId="77777777" w:rsidTr="009F5ED6">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10365492" w14:textId="77777777" w:rsidR="00FB07C6" w:rsidRPr="00FB07C6" w:rsidRDefault="00FB07C6" w:rsidP="00FB07C6">
            <w:pPr>
              <w:jc w:val="both"/>
              <w:rPr>
                <w:b/>
                <w:bCs/>
                <w:color w:val="44546A"/>
                <w:sz w:val="20"/>
                <w:szCs w:val="20"/>
              </w:rPr>
            </w:pPr>
            <w:r w:rsidRPr="00FB07C6">
              <w:rPr>
                <w:b/>
                <w:bCs/>
                <w:color w:val="44546A"/>
                <w:sz w:val="20"/>
                <w:szCs w:val="20"/>
              </w:rPr>
              <w:t>70</w:t>
            </w:r>
          </w:p>
        </w:tc>
        <w:tc>
          <w:tcPr>
            <w:tcW w:w="2657" w:type="dxa"/>
            <w:tcBorders>
              <w:top w:val="nil"/>
              <w:left w:val="nil"/>
              <w:bottom w:val="single" w:sz="4" w:space="0" w:color="auto"/>
              <w:right w:val="single" w:sz="4" w:space="0" w:color="auto"/>
            </w:tcBorders>
            <w:shd w:val="clear" w:color="000000" w:fill="D9E2F3"/>
            <w:vAlign w:val="center"/>
            <w:hideMark/>
          </w:tcPr>
          <w:p w14:paraId="0F571585" w14:textId="77777777" w:rsidR="00FB07C6" w:rsidRPr="00FB07C6" w:rsidRDefault="00FB07C6" w:rsidP="00FB07C6">
            <w:pPr>
              <w:jc w:val="both"/>
              <w:rPr>
                <w:color w:val="000000"/>
                <w:sz w:val="20"/>
                <w:szCs w:val="20"/>
              </w:rPr>
            </w:pPr>
            <w:r w:rsidRPr="00FB07C6">
              <w:rPr>
                <w:color w:val="000000"/>
                <w:sz w:val="20"/>
                <w:szCs w:val="20"/>
              </w:rPr>
              <w:t xml:space="preserve">Facilitate the construction of a fishing harbor Torkor </w:t>
            </w:r>
          </w:p>
        </w:tc>
        <w:tc>
          <w:tcPr>
            <w:tcW w:w="1254" w:type="dxa"/>
            <w:tcBorders>
              <w:top w:val="nil"/>
              <w:left w:val="nil"/>
              <w:bottom w:val="single" w:sz="4" w:space="0" w:color="auto"/>
              <w:right w:val="single" w:sz="4" w:space="0" w:color="auto"/>
            </w:tcBorders>
            <w:shd w:val="clear" w:color="000000" w:fill="D9E2F3"/>
            <w:vAlign w:val="center"/>
            <w:hideMark/>
          </w:tcPr>
          <w:p w14:paraId="1AE156CD" w14:textId="77777777" w:rsidR="00FB07C6" w:rsidRPr="00FB07C6" w:rsidRDefault="00FB07C6" w:rsidP="00FB07C6">
            <w:pPr>
              <w:jc w:val="both"/>
              <w:rPr>
                <w:color w:val="000000"/>
                <w:sz w:val="20"/>
                <w:szCs w:val="20"/>
              </w:rPr>
            </w:pPr>
            <w:r w:rsidRPr="00FB07C6">
              <w:rPr>
                <w:color w:val="000000"/>
                <w:sz w:val="20"/>
                <w:szCs w:val="20"/>
              </w:rPr>
              <w:t>Kpando Torkor</w:t>
            </w:r>
          </w:p>
        </w:tc>
        <w:tc>
          <w:tcPr>
            <w:tcW w:w="514" w:type="dxa"/>
            <w:tcBorders>
              <w:top w:val="nil"/>
              <w:left w:val="nil"/>
              <w:bottom w:val="single" w:sz="4" w:space="0" w:color="auto"/>
              <w:right w:val="single" w:sz="4" w:space="0" w:color="auto"/>
            </w:tcBorders>
            <w:shd w:val="clear" w:color="000000" w:fill="4472C4"/>
            <w:vAlign w:val="center"/>
            <w:hideMark/>
          </w:tcPr>
          <w:p w14:paraId="51CBB4E3"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0EE74E12"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AAAC7B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4BC22F3"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2095A6F6" w14:textId="7C750635"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2832E750" w14:textId="24AC2E32"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shd w:val="clear" w:color="000000" w:fill="D9E2F3"/>
            <w:vAlign w:val="center"/>
            <w:hideMark/>
          </w:tcPr>
          <w:p w14:paraId="43E0A787" w14:textId="77777777" w:rsidR="00FB07C6" w:rsidRPr="00FB07C6" w:rsidRDefault="00FB07C6" w:rsidP="00FB07C6">
            <w:pPr>
              <w:jc w:val="both"/>
              <w:rPr>
                <w:color w:val="000000"/>
                <w:sz w:val="20"/>
                <w:szCs w:val="20"/>
              </w:rPr>
            </w:pPr>
            <w:r w:rsidRPr="00FB07C6">
              <w:rPr>
                <w:color w:val="000000"/>
                <w:sz w:val="20"/>
                <w:szCs w:val="20"/>
              </w:rPr>
              <w:t>100,000.00</w:t>
            </w:r>
          </w:p>
        </w:tc>
        <w:tc>
          <w:tcPr>
            <w:tcW w:w="1265" w:type="dxa"/>
            <w:tcBorders>
              <w:top w:val="nil"/>
              <w:left w:val="nil"/>
              <w:bottom w:val="single" w:sz="4" w:space="0" w:color="auto"/>
              <w:right w:val="single" w:sz="4" w:space="0" w:color="auto"/>
            </w:tcBorders>
            <w:shd w:val="clear" w:color="000000" w:fill="D9E2F3"/>
            <w:vAlign w:val="center"/>
            <w:hideMark/>
          </w:tcPr>
          <w:p w14:paraId="1C87BA1D" w14:textId="77777777" w:rsidR="00FB07C6" w:rsidRPr="00FB07C6" w:rsidRDefault="00FB07C6" w:rsidP="00FB07C6">
            <w:pPr>
              <w:jc w:val="both"/>
              <w:rPr>
                <w:color w:val="000000"/>
                <w:sz w:val="20"/>
                <w:szCs w:val="20"/>
              </w:rPr>
            </w:pPr>
            <w:r w:rsidRPr="00FB07C6">
              <w:rPr>
                <w:color w:val="000000"/>
                <w:sz w:val="20"/>
                <w:szCs w:val="20"/>
              </w:rPr>
              <w:t>50,000.00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1DFBBCBC"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5D8435BD"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340E6B67" w14:textId="77777777" w:rsidR="00FB07C6" w:rsidRPr="00FB07C6" w:rsidRDefault="00FB07C6" w:rsidP="00FB07C6">
            <w:pPr>
              <w:jc w:val="both"/>
              <w:rPr>
                <w:color w:val="000000"/>
                <w:sz w:val="20"/>
                <w:szCs w:val="20"/>
              </w:rPr>
            </w:pPr>
            <w:r w:rsidRPr="00FB07C6">
              <w:rPr>
                <w:color w:val="000000"/>
                <w:sz w:val="20"/>
                <w:szCs w:val="20"/>
              </w:rPr>
              <w:t>Urban road</w:t>
            </w:r>
          </w:p>
        </w:tc>
        <w:tc>
          <w:tcPr>
            <w:tcW w:w="1528" w:type="dxa"/>
            <w:tcBorders>
              <w:top w:val="nil"/>
              <w:left w:val="nil"/>
              <w:bottom w:val="single" w:sz="4" w:space="0" w:color="auto"/>
              <w:right w:val="single" w:sz="4" w:space="0" w:color="auto"/>
            </w:tcBorders>
            <w:shd w:val="clear" w:color="000000" w:fill="D9E2F3"/>
            <w:vAlign w:val="center"/>
            <w:hideMark/>
          </w:tcPr>
          <w:p w14:paraId="283B1CCB" w14:textId="77777777" w:rsidR="00FB07C6" w:rsidRPr="00FB07C6" w:rsidRDefault="00FB07C6" w:rsidP="00FB07C6">
            <w:pPr>
              <w:jc w:val="both"/>
              <w:rPr>
                <w:color w:val="000000"/>
                <w:sz w:val="20"/>
                <w:szCs w:val="20"/>
              </w:rPr>
            </w:pPr>
            <w:r w:rsidRPr="00FB07C6">
              <w:rPr>
                <w:color w:val="000000"/>
                <w:sz w:val="20"/>
                <w:szCs w:val="20"/>
              </w:rPr>
              <w:t>MWD</w:t>
            </w:r>
          </w:p>
        </w:tc>
        <w:tc>
          <w:tcPr>
            <w:tcW w:w="236" w:type="dxa"/>
            <w:vAlign w:val="center"/>
            <w:hideMark/>
          </w:tcPr>
          <w:p w14:paraId="7ECC716F" w14:textId="77777777" w:rsidR="00FB07C6" w:rsidRPr="00FB07C6" w:rsidRDefault="00FB07C6" w:rsidP="00FB07C6">
            <w:pPr>
              <w:rPr>
                <w:sz w:val="20"/>
                <w:szCs w:val="20"/>
              </w:rPr>
            </w:pPr>
          </w:p>
        </w:tc>
      </w:tr>
      <w:tr w:rsidR="00FB07C6" w:rsidRPr="00FB07C6" w14:paraId="515AC091" w14:textId="77777777" w:rsidTr="009F5ED6">
        <w:trPr>
          <w:trHeight w:val="1275"/>
        </w:trPr>
        <w:tc>
          <w:tcPr>
            <w:tcW w:w="676" w:type="dxa"/>
            <w:tcBorders>
              <w:top w:val="nil"/>
              <w:left w:val="single" w:sz="4" w:space="0" w:color="auto"/>
              <w:bottom w:val="single" w:sz="4" w:space="0" w:color="auto"/>
              <w:right w:val="single" w:sz="4" w:space="0" w:color="auto"/>
            </w:tcBorders>
            <w:vAlign w:val="center"/>
            <w:hideMark/>
          </w:tcPr>
          <w:p w14:paraId="2492A5DE" w14:textId="77777777" w:rsidR="00FB07C6" w:rsidRPr="00FB07C6" w:rsidRDefault="00FB07C6" w:rsidP="00FB07C6">
            <w:pPr>
              <w:jc w:val="both"/>
              <w:rPr>
                <w:b/>
                <w:bCs/>
                <w:color w:val="44546A"/>
                <w:sz w:val="20"/>
                <w:szCs w:val="20"/>
              </w:rPr>
            </w:pPr>
            <w:r w:rsidRPr="00FB07C6">
              <w:rPr>
                <w:b/>
                <w:bCs/>
                <w:color w:val="44546A"/>
                <w:sz w:val="20"/>
                <w:szCs w:val="20"/>
              </w:rPr>
              <w:t>71</w:t>
            </w:r>
          </w:p>
        </w:tc>
        <w:tc>
          <w:tcPr>
            <w:tcW w:w="2657" w:type="dxa"/>
            <w:tcBorders>
              <w:top w:val="nil"/>
              <w:left w:val="nil"/>
              <w:bottom w:val="single" w:sz="4" w:space="0" w:color="auto"/>
              <w:right w:val="single" w:sz="4" w:space="0" w:color="auto"/>
            </w:tcBorders>
            <w:vAlign w:val="center"/>
            <w:hideMark/>
          </w:tcPr>
          <w:p w14:paraId="28F20320" w14:textId="77777777" w:rsidR="00FB07C6" w:rsidRPr="00FB07C6" w:rsidRDefault="00FB07C6" w:rsidP="00FB07C6">
            <w:pPr>
              <w:jc w:val="both"/>
              <w:rPr>
                <w:color w:val="000000"/>
                <w:sz w:val="20"/>
                <w:szCs w:val="20"/>
              </w:rPr>
            </w:pPr>
            <w:r w:rsidRPr="00FB07C6">
              <w:rPr>
                <w:color w:val="000000"/>
                <w:sz w:val="20"/>
                <w:szCs w:val="20"/>
              </w:rPr>
              <w:t>Open an access road through Bayiborme Korkuvi Korfe to Ayitoeme</w:t>
            </w:r>
          </w:p>
        </w:tc>
        <w:tc>
          <w:tcPr>
            <w:tcW w:w="1254" w:type="dxa"/>
            <w:tcBorders>
              <w:top w:val="nil"/>
              <w:left w:val="nil"/>
              <w:bottom w:val="single" w:sz="4" w:space="0" w:color="auto"/>
              <w:right w:val="single" w:sz="4" w:space="0" w:color="auto"/>
            </w:tcBorders>
            <w:vAlign w:val="center"/>
            <w:hideMark/>
          </w:tcPr>
          <w:p w14:paraId="676EB56B" w14:textId="77777777" w:rsidR="00FB07C6" w:rsidRPr="00FB07C6" w:rsidRDefault="00FB07C6" w:rsidP="00FB07C6">
            <w:pPr>
              <w:jc w:val="both"/>
              <w:rPr>
                <w:color w:val="000000"/>
                <w:sz w:val="20"/>
                <w:szCs w:val="20"/>
              </w:rPr>
            </w:pPr>
            <w:r w:rsidRPr="00FB07C6">
              <w:rPr>
                <w:color w:val="000000"/>
                <w:sz w:val="20"/>
                <w:szCs w:val="20"/>
              </w:rPr>
              <w:t>Gbefi</w:t>
            </w:r>
          </w:p>
        </w:tc>
        <w:tc>
          <w:tcPr>
            <w:tcW w:w="514" w:type="dxa"/>
            <w:tcBorders>
              <w:top w:val="nil"/>
              <w:left w:val="nil"/>
              <w:bottom w:val="single" w:sz="4" w:space="0" w:color="auto"/>
              <w:right w:val="single" w:sz="4" w:space="0" w:color="auto"/>
            </w:tcBorders>
            <w:shd w:val="clear" w:color="000000" w:fill="4472C4"/>
            <w:vAlign w:val="center"/>
            <w:hideMark/>
          </w:tcPr>
          <w:p w14:paraId="1D32BF10"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3ED87F96"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12A36ED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22E0F82B"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2B9D41F8" w14:textId="41C95609" w:rsidR="00FB07C6" w:rsidRPr="00FB07C6" w:rsidRDefault="00FB07C6" w:rsidP="00FB07C6">
            <w:pPr>
              <w:jc w:val="both"/>
              <w:rPr>
                <w:color w:val="000000"/>
                <w:sz w:val="20"/>
                <w:szCs w:val="20"/>
              </w:rPr>
            </w:pPr>
            <w:r w:rsidRPr="00FB07C6">
              <w:rPr>
                <w:color w:val="000000"/>
                <w:sz w:val="20"/>
                <w:szCs w:val="20"/>
              </w:rPr>
              <w:t> </w:t>
            </w:r>
            <w:r w:rsidR="00C1355F">
              <w:rPr>
                <w:color w:val="000000"/>
                <w:sz w:val="20"/>
                <w:szCs w:val="20"/>
              </w:rPr>
              <w:t>200,000.00</w:t>
            </w:r>
          </w:p>
        </w:tc>
        <w:tc>
          <w:tcPr>
            <w:tcW w:w="1315" w:type="dxa"/>
            <w:tcBorders>
              <w:top w:val="nil"/>
              <w:left w:val="nil"/>
              <w:bottom w:val="single" w:sz="4" w:space="0" w:color="auto"/>
              <w:right w:val="single" w:sz="4" w:space="0" w:color="auto"/>
            </w:tcBorders>
            <w:vAlign w:val="center"/>
            <w:hideMark/>
          </w:tcPr>
          <w:p w14:paraId="4AF89159" w14:textId="77777777" w:rsidR="00FB07C6" w:rsidRPr="00FB07C6" w:rsidRDefault="00FB07C6" w:rsidP="00FB07C6">
            <w:pPr>
              <w:jc w:val="both"/>
              <w:rPr>
                <w:color w:val="000000"/>
                <w:sz w:val="20"/>
                <w:szCs w:val="20"/>
              </w:rPr>
            </w:pPr>
            <w:r w:rsidRPr="00FB07C6">
              <w:rPr>
                <w:color w:val="000000"/>
                <w:sz w:val="20"/>
                <w:szCs w:val="20"/>
              </w:rPr>
              <w:t>150,253.00</w:t>
            </w:r>
          </w:p>
        </w:tc>
        <w:tc>
          <w:tcPr>
            <w:tcW w:w="1115" w:type="dxa"/>
            <w:tcBorders>
              <w:top w:val="nil"/>
              <w:left w:val="nil"/>
              <w:bottom w:val="single" w:sz="4" w:space="0" w:color="auto"/>
              <w:right w:val="single" w:sz="4" w:space="0" w:color="auto"/>
            </w:tcBorders>
            <w:vAlign w:val="center"/>
            <w:hideMark/>
          </w:tcPr>
          <w:p w14:paraId="3CECDD65" w14:textId="2437442F"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65F65244" w14:textId="274B0229" w:rsidR="00FB07C6" w:rsidRPr="00FB07C6" w:rsidRDefault="00FB07C6" w:rsidP="00FB07C6">
            <w:pPr>
              <w:jc w:val="both"/>
              <w:rPr>
                <w:color w:val="000000"/>
                <w:sz w:val="20"/>
                <w:szCs w:val="20"/>
              </w:rPr>
            </w:pPr>
            <w:r w:rsidRPr="00FB07C6">
              <w:rPr>
                <w:color w:val="000000"/>
                <w:sz w:val="20"/>
                <w:szCs w:val="20"/>
              </w:rPr>
              <w:t> </w:t>
            </w:r>
            <w:r w:rsidR="00C1355F">
              <w:rPr>
                <w:color w:val="000000"/>
                <w:sz w:val="20"/>
                <w:szCs w:val="20"/>
              </w:rPr>
              <w:t>380,000.00</w:t>
            </w:r>
          </w:p>
        </w:tc>
        <w:tc>
          <w:tcPr>
            <w:tcW w:w="594" w:type="dxa"/>
            <w:gridSpan w:val="2"/>
            <w:tcBorders>
              <w:top w:val="nil"/>
              <w:left w:val="nil"/>
              <w:bottom w:val="single" w:sz="4" w:space="0" w:color="auto"/>
              <w:right w:val="single" w:sz="4" w:space="0" w:color="auto"/>
            </w:tcBorders>
            <w:vAlign w:val="center"/>
            <w:hideMark/>
          </w:tcPr>
          <w:p w14:paraId="35BEEE18"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78C0DE11"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1A1419BB" w14:textId="77777777" w:rsidR="00FB07C6" w:rsidRPr="00FB07C6" w:rsidRDefault="00FB07C6" w:rsidP="00FB07C6">
            <w:pPr>
              <w:jc w:val="both"/>
              <w:rPr>
                <w:color w:val="000000"/>
                <w:sz w:val="20"/>
                <w:szCs w:val="20"/>
              </w:rPr>
            </w:pPr>
            <w:r w:rsidRPr="00FB07C6">
              <w:rPr>
                <w:color w:val="000000"/>
                <w:sz w:val="20"/>
                <w:szCs w:val="20"/>
              </w:rPr>
              <w:t>MWD</w:t>
            </w:r>
          </w:p>
        </w:tc>
        <w:tc>
          <w:tcPr>
            <w:tcW w:w="1528" w:type="dxa"/>
            <w:tcBorders>
              <w:top w:val="nil"/>
              <w:left w:val="nil"/>
              <w:bottom w:val="single" w:sz="4" w:space="0" w:color="auto"/>
              <w:right w:val="single" w:sz="4" w:space="0" w:color="auto"/>
            </w:tcBorders>
            <w:vAlign w:val="center"/>
            <w:hideMark/>
          </w:tcPr>
          <w:p w14:paraId="102BCF9D"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7BC861BE" w14:textId="77777777" w:rsidR="00FB07C6" w:rsidRPr="00FB07C6" w:rsidRDefault="00FB07C6" w:rsidP="00FB07C6">
            <w:pPr>
              <w:rPr>
                <w:sz w:val="20"/>
                <w:szCs w:val="20"/>
              </w:rPr>
            </w:pPr>
          </w:p>
        </w:tc>
      </w:tr>
      <w:tr w:rsidR="00FB07C6" w:rsidRPr="00FB07C6" w14:paraId="08A35D30" w14:textId="77777777" w:rsidTr="009F5ED6">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219A4EF9" w14:textId="77777777" w:rsidR="00FB07C6" w:rsidRPr="00FB07C6" w:rsidRDefault="00FB07C6" w:rsidP="00FB07C6">
            <w:pPr>
              <w:jc w:val="both"/>
              <w:rPr>
                <w:b/>
                <w:bCs/>
                <w:color w:val="44546A"/>
                <w:sz w:val="20"/>
                <w:szCs w:val="20"/>
              </w:rPr>
            </w:pPr>
            <w:r w:rsidRPr="00FB07C6">
              <w:rPr>
                <w:b/>
                <w:bCs/>
                <w:color w:val="44546A"/>
                <w:sz w:val="20"/>
                <w:szCs w:val="20"/>
              </w:rPr>
              <w:t>72</w:t>
            </w:r>
          </w:p>
        </w:tc>
        <w:tc>
          <w:tcPr>
            <w:tcW w:w="2657" w:type="dxa"/>
            <w:tcBorders>
              <w:top w:val="nil"/>
              <w:left w:val="nil"/>
              <w:bottom w:val="single" w:sz="4" w:space="0" w:color="auto"/>
              <w:right w:val="single" w:sz="4" w:space="0" w:color="auto"/>
            </w:tcBorders>
            <w:shd w:val="clear" w:color="000000" w:fill="D9E2F3"/>
            <w:vAlign w:val="center"/>
            <w:hideMark/>
          </w:tcPr>
          <w:p w14:paraId="37D46732" w14:textId="5D18DF91" w:rsidR="00FB07C6" w:rsidRPr="00FB07C6" w:rsidRDefault="00FB07C6" w:rsidP="00FB07C6">
            <w:pPr>
              <w:jc w:val="both"/>
              <w:rPr>
                <w:color w:val="000000"/>
                <w:sz w:val="20"/>
                <w:szCs w:val="20"/>
              </w:rPr>
            </w:pPr>
            <w:r w:rsidRPr="00FB07C6">
              <w:rPr>
                <w:color w:val="000000"/>
                <w:sz w:val="20"/>
                <w:szCs w:val="20"/>
              </w:rPr>
              <w:t xml:space="preserve">Reshape and graveling of road to Gadza </w:t>
            </w:r>
            <w:r w:rsidR="00C1355F">
              <w:rPr>
                <w:color w:val="000000"/>
                <w:sz w:val="20"/>
                <w:szCs w:val="20"/>
              </w:rPr>
              <w:t>and adjoining roads</w:t>
            </w:r>
          </w:p>
        </w:tc>
        <w:tc>
          <w:tcPr>
            <w:tcW w:w="1254" w:type="dxa"/>
            <w:tcBorders>
              <w:top w:val="nil"/>
              <w:left w:val="nil"/>
              <w:bottom w:val="single" w:sz="4" w:space="0" w:color="auto"/>
              <w:right w:val="single" w:sz="4" w:space="0" w:color="auto"/>
            </w:tcBorders>
            <w:shd w:val="clear" w:color="000000" w:fill="D9E2F3"/>
            <w:vAlign w:val="center"/>
            <w:hideMark/>
          </w:tcPr>
          <w:p w14:paraId="6A87C09A" w14:textId="77777777" w:rsidR="00FB07C6" w:rsidRPr="00FB07C6" w:rsidRDefault="00FB07C6" w:rsidP="00FB07C6">
            <w:pPr>
              <w:jc w:val="both"/>
              <w:rPr>
                <w:color w:val="000000"/>
                <w:sz w:val="20"/>
                <w:szCs w:val="20"/>
              </w:rPr>
            </w:pPr>
            <w:r w:rsidRPr="00FB07C6">
              <w:rPr>
                <w:color w:val="000000"/>
                <w:sz w:val="20"/>
                <w:szCs w:val="20"/>
              </w:rPr>
              <w:t>Gadza</w:t>
            </w:r>
          </w:p>
        </w:tc>
        <w:tc>
          <w:tcPr>
            <w:tcW w:w="514" w:type="dxa"/>
            <w:tcBorders>
              <w:top w:val="nil"/>
              <w:left w:val="nil"/>
              <w:bottom w:val="single" w:sz="4" w:space="0" w:color="auto"/>
              <w:right w:val="single" w:sz="4" w:space="0" w:color="auto"/>
            </w:tcBorders>
            <w:shd w:val="clear" w:color="000000" w:fill="D9E2F3"/>
            <w:vAlign w:val="center"/>
            <w:hideMark/>
          </w:tcPr>
          <w:p w14:paraId="74F4D32C"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D9E2F3"/>
            <w:vAlign w:val="center"/>
            <w:hideMark/>
          </w:tcPr>
          <w:p w14:paraId="6F56292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775CC3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D27DDA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5D6F25AF" w14:textId="585C79EB"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0C05987F" w14:textId="77777777" w:rsidR="00FB07C6" w:rsidRPr="00FB07C6" w:rsidRDefault="00FB07C6" w:rsidP="00FB07C6">
            <w:pPr>
              <w:jc w:val="both"/>
              <w:rPr>
                <w:color w:val="000000"/>
                <w:sz w:val="20"/>
                <w:szCs w:val="20"/>
              </w:rPr>
            </w:pPr>
            <w:r w:rsidRPr="00FB07C6">
              <w:rPr>
                <w:color w:val="000000"/>
                <w:sz w:val="20"/>
                <w:szCs w:val="20"/>
              </w:rPr>
              <w:t>450,000.00</w:t>
            </w:r>
          </w:p>
        </w:tc>
        <w:tc>
          <w:tcPr>
            <w:tcW w:w="1115" w:type="dxa"/>
            <w:tcBorders>
              <w:top w:val="nil"/>
              <w:left w:val="nil"/>
              <w:bottom w:val="single" w:sz="4" w:space="0" w:color="auto"/>
              <w:right w:val="single" w:sz="4" w:space="0" w:color="auto"/>
            </w:tcBorders>
            <w:shd w:val="clear" w:color="000000" w:fill="D9E2F3"/>
            <w:vAlign w:val="center"/>
            <w:hideMark/>
          </w:tcPr>
          <w:p w14:paraId="4DB80585" w14:textId="0DFDB4E4"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27B8A0CD" w14:textId="088AE098"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70FD9802"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4BBD8621"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40CF6E24" w14:textId="77777777" w:rsidR="00FB07C6" w:rsidRPr="00FB07C6" w:rsidRDefault="00FB07C6" w:rsidP="00FB07C6">
            <w:pPr>
              <w:jc w:val="both"/>
              <w:rPr>
                <w:color w:val="000000"/>
                <w:sz w:val="20"/>
                <w:szCs w:val="20"/>
              </w:rPr>
            </w:pPr>
            <w:r w:rsidRPr="00FB07C6">
              <w:rPr>
                <w:color w:val="000000"/>
                <w:sz w:val="20"/>
                <w:szCs w:val="20"/>
              </w:rPr>
              <w:t>DRIP</w:t>
            </w:r>
          </w:p>
        </w:tc>
        <w:tc>
          <w:tcPr>
            <w:tcW w:w="1528" w:type="dxa"/>
            <w:tcBorders>
              <w:top w:val="nil"/>
              <w:left w:val="nil"/>
              <w:bottom w:val="single" w:sz="4" w:space="0" w:color="auto"/>
              <w:right w:val="single" w:sz="4" w:space="0" w:color="auto"/>
            </w:tcBorders>
            <w:shd w:val="clear" w:color="000000" w:fill="D9E2F3"/>
            <w:vAlign w:val="center"/>
            <w:hideMark/>
          </w:tcPr>
          <w:p w14:paraId="70C11FDC" w14:textId="77777777" w:rsidR="00FB07C6" w:rsidRPr="00FB07C6" w:rsidRDefault="00FB07C6" w:rsidP="00FB07C6">
            <w:pPr>
              <w:jc w:val="both"/>
              <w:rPr>
                <w:color w:val="000000"/>
                <w:sz w:val="20"/>
                <w:szCs w:val="20"/>
              </w:rPr>
            </w:pPr>
            <w:r w:rsidRPr="00FB07C6">
              <w:rPr>
                <w:color w:val="000000"/>
                <w:sz w:val="20"/>
                <w:szCs w:val="20"/>
              </w:rPr>
              <w:t>MWD/ Feeder Road</w:t>
            </w:r>
          </w:p>
        </w:tc>
        <w:tc>
          <w:tcPr>
            <w:tcW w:w="236" w:type="dxa"/>
            <w:vAlign w:val="center"/>
            <w:hideMark/>
          </w:tcPr>
          <w:p w14:paraId="3BF03162" w14:textId="77777777" w:rsidR="00FB07C6" w:rsidRPr="00FB07C6" w:rsidRDefault="00FB07C6" w:rsidP="00FB07C6">
            <w:pPr>
              <w:rPr>
                <w:sz w:val="20"/>
                <w:szCs w:val="20"/>
              </w:rPr>
            </w:pPr>
          </w:p>
        </w:tc>
      </w:tr>
      <w:tr w:rsidR="00FB07C6" w:rsidRPr="00FB07C6" w14:paraId="58A3EF08"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7E3AB314" w14:textId="77777777" w:rsidR="00FB07C6" w:rsidRPr="00FB07C6" w:rsidRDefault="00FB07C6" w:rsidP="00FB07C6">
            <w:pPr>
              <w:jc w:val="both"/>
              <w:rPr>
                <w:b/>
                <w:bCs/>
                <w:color w:val="000000"/>
                <w:sz w:val="20"/>
                <w:szCs w:val="20"/>
              </w:rPr>
            </w:pPr>
            <w:r w:rsidRPr="00FB07C6">
              <w:rPr>
                <w:b/>
                <w:bCs/>
                <w:color w:val="000000"/>
                <w:sz w:val="20"/>
                <w:szCs w:val="20"/>
              </w:rPr>
              <w:lastRenderedPageBreak/>
              <w:t>Objective: Promote peaceful and inclusive societies for sustainable development</w:t>
            </w:r>
          </w:p>
        </w:tc>
        <w:tc>
          <w:tcPr>
            <w:tcW w:w="1528" w:type="dxa"/>
            <w:tcBorders>
              <w:top w:val="nil"/>
              <w:left w:val="nil"/>
              <w:bottom w:val="single" w:sz="4" w:space="0" w:color="auto"/>
              <w:right w:val="single" w:sz="4" w:space="0" w:color="auto"/>
            </w:tcBorders>
            <w:noWrap/>
            <w:vAlign w:val="bottom"/>
            <w:hideMark/>
          </w:tcPr>
          <w:p w14:paraId="2CF512C2"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50DD6621" w14:textId="77777777" w:rsidR="00FB07C6" w:rsidRPr="00FB07C6" w:rsidRDefault="00FB07C6" w:rsidP="00FB07C6">
            <w:pPr>
              <w:rPr>
                <w:sz w:val="20"/>
                <w:szCs w:val="20"/>
              </w:rPr>
            </w:pPr>
          </w:p>
        </w:tc>
      </w:tr>
      <w:tr w:rsidR="00FB07C6" w:rsidRPr="00FB07C6" w14:paraId="430B8647"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2415E717" w14:textId="77777777" w:rsidR="00FB07C6" w:rsidRPr="00FB07C6" w:rsidRDefault="00FB07C6" w:rsidP="00FB07C6">
            <w:pPr>
              <w:jc w:val="both"/>
              <w:rPr>
                <w:b/>
                <w:bCs/>
                <w:color w:val="000000"/>
                <w:sz w:val="20"/>
                <w:szCs w:val="20"/>
              </w:rPr>
            </w:pPr>
            <w:r w:rsidRPr="00FB07C6">
              <w:rPr>
                <w:b/>
                <w:bCs/>
                <w:color w:val="000000"/>
                <w:sz w:val="20"/>
                <w:szCs w:val="20"/>
              </w:rPr>
              <w:t>Programme: Justice and Public Safety</w:t>
            </w:r>
          </w:p>
        </w:tc>
        <w:tc>
          <w:tcPr>
            <w:tcW w:w="1528" w:type="dxa"/>
            <w:tcBorders>
              <w:top w:val="nil"/>
              <w:left w:val="nil"/>
              <w:bottom w:val="single" w:sz="4" w:space="0" w:color="auto"/>
              <w:right w:val="single" w:sz="4" w:space="0" w:color="auto"/>
            </w:tcBorders>
            <w:noWrap/>
            <w:vAlign w:val="bottom"/>
            <w:hideMark/>
          </w:tcPr>
          <w:p w14:paraId="774F2762"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32A6C620" w14:textId="77777777" w:rsidR="00FB07C6" w:rsidRPr="00FB07C6" w:rsidRDefault="00FB07C6" w:rsidP="00FB07C6">
            <w:pPr>
              <w:rPr>
                <w:sz w:val="20"/>
                <w:szCs w:val="20"/>
              </w:rPr>
            </w:pPr>
          </w:p>
        </w:tc>
      </w:tr>
      <w:tr w:rsidR="00FB07C6" w:rsidRPr="00FB07C6" w14:paraId="59B13935" w14:textId="77777777" w:rsidTr="009F5ED6">
        <w:trPr>
          <w:trHeight w:val="76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2C2B24AA" w14:textId="77777777" w:rsidR="00FB07C6" w:rsidRPr="00FB07C6" w:rsidRDefault="00FB07C6" w:rsidP="00FB07C6">
            <w:pPr>
              <w:jc w:val="both"/>
              <w:rPr>
                <w:b/>
                <w:bCs/>
                <w:color w:val="44546A"/>
                <w:sz w:val="20"/>
                <w:szCs w:val="20"/>
              </w:rPr>
            </w:pPr>
            <w:r w:rsidRPr="00FB07C6">
              <w:rPr>
                <w:b/>
                <w:bCs/>
                <w:color w:val="44546A"/>
                <w:sz w:val="20"/>
                <w:szCs w:val="20"/>
              </w:rPr>
              <w:t>73</w:t>
            </w:r>
          </w:p>
        </w:tc>
        <w:tc>
          <w:tcPr>
            <w:tcW w:w="2657" w:type="dxa"/>
            <w:tcBorders>
              <w:top w:val="nil"/>
              <w:left w:val="nil"/>
              <w:bottom w:val="single" w:sz="4" w:space="0" w:color="auto"/>
              <w:right w:val="single" w:sz="4" w:space="0" w:color="auto"/>
            </w:tcBorders>
            <w:shd w:val="clear" w:color="000000" w:fill="D9E2F3"/>
            <w:vAlign w:val="center"/>
            <w:hideMark/>
          </w:tcPr>
          <w:p w14:paraId="0E2A638E" w14:textId="6AF65FFB" w:rsidR="00FB07C6" w:rsidRPr="00FB07C6" w:rsidRDefault="00FB07C6" w:rsidP="00FB07C6">
            <w:pPr>
              <w:jc w:val="both"/>
              <w:rPr>
                <w:color w:val="000000"/>
                <w:sz w:val="20"/>
                <w:szCs w:val="20"/>
              </w:rPr>
            </w:pPr>
            <w:r w:rsidRPr="00FB07C6">
              <w:rPr>
                <w:color w:val="000000"/>
                <w:sz w:val="20"/>
                <w:szCs w:val="20"/>
              </w:rPr>
              <w:t>Construction of police post at Agbenorxoe</w:t>
            </w:r>
            <w:r w:rsidR="00C1355F">
              <w:rPr>
                <w:color w:val="000000"/>
                <w:sz w:val="20"/>
                <w:szCs w:val="20"/>
              </w:rPr>
              <w:t xml:space="preserve"> </w:t>
            </w:r>
          </w:p>
        </w:tc>
        <w:tc>
          <w:tcPr>
            <w:tcW w:w="1254" w:type="dxa"/>
            <w:tcBorders>
              <w:top w:val="nil"/>
              <w:left w:val="nil"/>
              <w:bottom w:val="single" w:sz="4" w:space="0" w:color="auto"/>
              <w:right w:val="single" w:sz="4" w:space="0" w:color="auto"/>
            </w:tcBorders>
            <w:shd w:val="clear" w:color="000000" w:fill="D9E2F3"/>
            <w:vAlign w:val="center"/>
            <w:hideMark/>
          </w:tcPr>
          <w:p w14:paraId="0B39F13E" w14:textId="77777777" w:rsidR="00FB07C6" w:rsidRPr="00FB07C6" w:rsidRDefault="00FB07C6" w:rsidP="00FB07C6">
            <w:pPr>
              <w:jc w:val="both"/>
              <w:rPr>
                <w:color w:val="000000"/>
                <w:sz w:val="20"/>
                <w:szCs w:val="20"/>
              </w:rPr>
            </w:pPr>
            <w:r w:rsidRPr="00FB07C6">
              <w:rPr>
                <w:color w:val="000000"/>
                <w:sz w:val="20"/>
                <w:szCs w:val="20"/>
              </w:rPr>
              <w:t>Agbenorxoe</w:t>
            </w:r>
          </w:p>
        </w:tc>
        <w:tc>
          <w:tcPr>
            <w:tcW w:w="514" w:type="dxa"/>
            <w:tcBorders>
              <w:top w:val="nil"/>
              <w:left w:val="nil"/>
              <w:bottom w:val="single" w:sz="4" w:space="0" w:color="auto"/>
              <w:right w:val="single" w:sz="4" w:space="0" w:color="auto"/>
            </w:tcBorders>
            <w:shd w:val="clear" w:color="000000" w:fill="D9E2F3"/>
            <w:vAlign w:val="center"/>
            <w:hideMark/>
          </w:tcPr>
          <w:p w14:paraId="48E882E8"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1AF2DEA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725403A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1C1E1CB4"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4A3FEDD9" w14:textId="18CCE21D"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11946A1D" w14:textId="77777777" w:rsidR="00FB07C6" w:rsidRPr="00FB07C6" w:rsidRDefault="00FB07C6" w:rsidP="00FB07C6">
            <w:pPr>
              <w:jc w:val="both"/>
              <w:rPr>
                <w:color w:val="000000"/>
                <w:sz w:val="20"/>
                <w:szCs w:val="20"/>
              </w:rPr>
            </w:pPr>
            <w:r w:rsidRPr="00FB07C6">
              <w:rPr>
                <w:color w:val="000000"/>
                <w:sz w:val="20"/>
                <w:szCs w:val="20"/>
              </w:rPr>
              <w:t>2,005,120,.00</w:t>
            </w:r>
          </w:p>
        </w:tc>
        <w:tc>
          <w:tcPr>
            <w:tcW w:w="1115" w:type="dxa"/>
            <w:tcBorders>
              <w:top w:val="nil"/>
              <w:left w:val="nil"/>
              <w:bottom w:val="single" w:sz="4" w:space="0" w:color="auto"/>
              <w:right w:val="single" w:sz="4" w:space="0" w:color="auto"/>
            </w:tcBorders>
            <w:shd w:val="clear" w:color="000000" w:fill="D9E2F3"/>
            <w:vAlign w:val="center"/>
            <w:hideMark/>
          </w:tcPr>
          <w:p w14:paraId="05B78A91" w14:textId="52BB0761"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6D4BA0B5" w14:textId="37FAD818" w:rsidR="00FB07C6" w:rsidRPr="00FB07C6" w:rsidRDefault="00FB07C6" w:rsidP="00FB07C6">
            <w:pPr>
              <w:jc w:val="both"/>
              <w:rPr>
                <w:color w:val="000000"/>
                <w:sz w:val="20"/>
                <w:szCs w:val="20"/>
              </w:rPr>
            </w:pPr>
            <w:r w:rsidRPr="00FB07C6">
              <w:rPr>
                <w:color w:val="000000"/>
                <w:sz w:val="20"/>
                <w:szCs w:val="20"/>
              </w:rPr>
              <w:t> </w:t>
            </w:r>
            <w:r w:rsidR="00C1355F">
              <w:rPr>
                <w:color w:val="000000"/>
                <w:sz w:val="20"/>
                <w:szCs w:val="20"/>
              </w:rPr>
              <w:t>250,000.00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09613D43"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7277F067"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7E4EA10A" w14:textId="77777777" w:rsidR="00FB07C6" w:rsidRPr="00FB07C6" w:rsidRDefault="00FB07C6" w:rsidP="00FB07C6">
            <w:pPr>
              <w:jc w:val="both"/>
              <w:rPr>
                <w:color w:val="000000"/>
                <w:sz w:val="20"/>
                <w:szCs w:val="20"/>
              </w:rPr>
            </w:pPr>
            <w:r w:rsidRPr="00FB07C6">
              <w:rPr>
                <w:color w:val="000000"/>
                <w:sz w:val="20"/>
                <w:szCs w:val="20"/>
              </w:rPr>
              <w:t>MWD</w:t>
            </w:r>
          </w:p>
        </w:tc>
        <w:tc>
          <w:tcPr>
            <w:tcW w:w="1528" w:type="dxa"/>
            <w:tcBorders>
              <w:top w:val="nil"/>
              <w:left w:val="nil"/>
              <w:bottom w:val="single" w:sz="4" w:space="0" w:color="auto"/>
              <w:right w:val="single" w:sz="4" w:space="0" w:color="auto"/>
            </w:tcBorders>
            <w:shd w:val="clear" w:color="000000" w:fill="D9E2F3"/>
            <w:vAlign w:val="center"/>
            <w:hideMark/>
          </w:tcPr>
          <w:p w14:paraId="29850621" w14:textId="77777777" w:rsidR="00FB07C6" w:rsidRPr="00FB07C6" w:rsidRDefault="00FB07C6" w:rsidP="00FB07C6">
            <w:pPr>
              <w:jc w:val="both"/>
              <w:rPr>
                <w:color w:val="000000"/>
                <w:sz w:val="20"/>
                <w:szCs w:val="20"/>
              </w:rPr>
            </w:pPr>
            <w:r w:rsidRPr="00FB07C6">
              <w:rPr>
                <w:color w:val="000000"/>
                <w:sz w:val="20"/>
                <w:szCs w:val="20"/>
              </w:rPr>
              <w:t>Ghana Police Service</w:t>
            </w:r>
          </w:p>
        </w:tc>
        <w:tc>
          <w:tcPr>
            <w:tcW w:w="236" w:type="dxa"/>
            <w:vAlign w:val="center"/>
            <w:hideMark/>
          </w:tcPr>
          <w:p w14:paraId="6F48DF73" w14:textId="77777777" w:rsidR="00FB07C6" w:rsidRPr="00FB07C6" w:rsidRDefault="00FB07C6" w:rsidP="00FB07C6">
            <w:pPr>
              <w:rPr>
                <w:sz w:val="20"/>
                <w:szCs w:val="20"/>
              </w:rPr>
            </w:pPr>
          </w:p>
        </w:tc>
      </w:tr>
      <w:tr w:rsidR="00FB07C6" w:rsidRPr="00FB07C6" w14:paraId="177D4F5A"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7EEC9EF6" w14:textId="77777777" w:rsidR="00FB07C6" w:rsidRPr="00FB07C6" w:rsidRDefault="00FB07C6" w:rsidP="00FB07C6">
            <w:pPr>
              <w:jc w:val="both"/>
              <w:rPr>
                <w:b/>
                <w:bCs/>
                <w:color w:val="000000"/>
                <w:sz w:val="20"/>
                <w:szCs w:val="20"/>
              </w:rPr>
            </w:pPr>
            <w:r w:rsidRPr="00FB07C6">
              <w:rPr>
                <w:b/>
                <w:bCs/>
                <w:color w:val="000000"/>
                <w:sz w:val="20"/>
                <w:szCs w:val="20"/>
              </w:rPr>
              <w:t xml:space="preserve">Objective:  To ensure access to affordable, reliable, sustainable electricity </w:t>
            </w:r>
          </w:p>
        </w:tc>
        <w:tc>
          <w:tcPr>
            <w:tcW w:w="1528" w:type="dxa"/>
            <w:tcBorders>
              <w:top w:val="nil"/>
              <w:left w:val="nil"/>
              <w:bottom w:val="single" w:sz="4" w:space="0" w:color="auto"/>
              <w:right w:val="single" w:sz="4" w:space="0" w:color="auto"/>
            </w:tcBorders>
            <w:noWrap/>
            <w:vAlign w:val="bottom"/>
            <w:hideMark/>
          </w:tcPr>
          <w:p w14:paraId="569B351B"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1B5142D3" w14:textId="77777777" w:rsidR="00FB07C6" w:rsidRPr="00FB07C6" w:rsidRDefault="00FB07C6" w:rsidP="00FB07C6">
            <w:pPr>
              <w:rPr>
                <w:sz w:val="20"/>
                <w:szCs w:val="20"/>
              </w:rPr>
            </w:pPr>
          </w:p>
        </w:tc>
      </w:tr>
      <w:tr w:rsidR="00FB07C6" w:rsidRPr="00FB07C6" w14:paraId="00E4E983"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3D59FA19" w14:textId="77777777" w:rsidR="00FB07C6" w:rsidRPr="00FB07C6" w:rsidRDefault="00FB07C6" w:rsidP="00FB07C6">
            <w:pPr>
              <w:jc w:val="both"/>
              <w:rPr>
                <w:b/>
                <w:bCs/>
                <w:color w:val="000000"/>
                <w:sz w:val="20"/>
                <w:szCs w:val="20"/>
              </w:rPr>
            </w:pPr>
            <w:r w:rsidRPr="00FB07C6">
              <w:rPr>
                <w:b/>
                <w:bCs/>
                <w:color w:val="000000"/>
                <w:sz w:val="20"/>
                <w:szCs w:val="20"/>
              </w:rPr>
              <w:t>Programme: Electricity sustainability and management</w:t>
            </w:r>
          </w:p>
        </w:tc>
        <w:tc>
          <w:tcPr>
            <w:tcW w:w="1528" w:type="dxa"/>
            <w:tcBorders>
              <w:top w:val="nil"/>
              <w:left w:val="nil"/>
              <w:bottom w:val="single" w:sz="4" w:space="0" w:color="auto"/>
              <w:right w:val="single" w:sz="4" w:space="0" w:color="auto"/>
            </w:tcBorders>
            <w:noWrap/>
            <w:vAlign w:val="bottom"/>
            <w:hideMark/>
          </w:tcPr>
          <w:p w14:paraId="3FDC7915"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081DF8F8" w14:textId="77777777" w:rsidR="00FB07C6" w:rsidRPr="00FB07C6" w:rsidRDefault="00FB07C6" w:rsidP="00FB07C6">
            <w:pPr>
              <w:rPr>
                <w:sz w:val="20"/>
                <w:szCs w:val="20"/>
              </w:rPr>
            </w:pPr>
          </w:p>
        </w:tc>
      </w:tr>
      <w:tr w:rsidR="00FB07C6" w:rsidRPr="00FB07C6" w14:paraId="0F947D23" w14:textId="77777777" w:rsidTr="009F5ED6">
        <w:trPr>
          <w:trHeight w:val="765"/>
        </w:trPr>
        <w:tc>
          <w:tcPr>
            <w:tcW w:w="676" w:type="dxa"/>
            <w:tcBorders>
              <w:top w:val="nil"/>
              <w:left w:val="single" w:sz="4" w:space="0" w:color="auto"/>
              <w:bottom w:val="single" w:sz="4" w:space="0" w:color="auto"/>
              <w:right w:val="single" w:sz="4" w:space="0" w:color="auto"/>
            </w:tcBorders>
            <w:vAlign w:val="center"/>
            <w:hideMark/>
          </w:tcPr>
          <w:p w14:paraId="68DEE888" w14:textId="77777777" w:rsidR="00FB07C6" w:rsidRPr="00FB07C6" w:rsidRDefault="00FB07C6" w:rsidP="00FB07C6">
            <w:pPr>
              <w:jc w:val="both"/>
              <w:rPr>
                <w:b/>
                <w:bCs/>
                <w:color w:val="44546A"/>
                <w:sz w:val="20"/>
                <w:szCs w:val="20"/>
              </w:rPr>
            </w:pPr>
            <w:r w:rsidRPr="00FB07C6">
              <w:rPr>
                <w:b/>
                <w:bCs/>
                <w:color w:val="44546A"/>
                <w:sz w:val="20"/>
                <w:szCs w:val="20"/>
              </w:rPr>
              <w:t>74</w:t>
            </w:r>
          </w:p>
        </w:tc>
        <w:tc>
          <w:tcPr>
            <w:tcW w:w="2657" w:type="dxa"/>
            <w:tcBorders>
              <w:top w:val="nil"/>
              <w:left w:val="nil"/>
              <w:bottom w:val="single" w:sz="4" w:space="0" w:color="auto"/>
              <w:right w:val="single" w:sz="4" w:space="0" w:color="auto"/>
            </w:tcBorders>
            <w:vAlign w:val="center"/>
            <w:hideMark/>
          </w:tcPr>
          <w:p w14:paraId="4A8B8E1C" w14:textId="77777777" w:rsidR="00FB07C6" w:rsidRPr="00FB07C6" w:rsidRDefault="00FB07C6" w:rsidP="00FB07C6">
            <w:pPr>
              <w:jc w:val="both"/>
              <w:rPr>
                <w:color w:val="000000"/>
                <w:sz w:val="20"/>
                <w:szCs w:val="20"/>
              </w:rPr>
            </w:pPr>
            <w:r w:rsidRPr="00FB07C6">
              <w:rPr>
                <w:color w:val="000000"/>
                <w:sz w:val="20"/>
                <w:szCs w:val="20"/>
              </w:rPr>
              <w:t>Installation and maintenance of streetlight</w:t>
            </w:r>
          </w:p>
        </w:tc>
        <w:tc>
          <w:tcPr>
            <w:tcW w:w="1254" w:type="dxa"/>
            <w:tcBorders>
              <w:top w:val="nil"/>
              <w:left w:val="nil"/>
              <w:bottom w:val="single" w:sz="4" w:space="0" w:color="auto"/>
              <w:right w:val="single" w:sz="4" w:space="0" w:color="auto"/>
            </w:tcBorders>
            <w:vAlign w:val="center"/>
            <w:hideMark/>
          </w:tcPr>
          <w:p w14:paraId="66D7B245"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7BDEE2B2"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FFFFFF"/>
            <w:vAlign w:val="center"/>
            <w:hideMark/>
          </w:tcPr>
          <w:p w14:paraId="30ABBA81"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471EB9C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00CB16F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0A3CB044" w14:textId="49CBE380"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5542CC76" w14:textId="0EC9598D"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7EAAB334" w14:textId="6010F5FA"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75A9BC70" w14:textId="77777777" w:rsidR="00FB07C6" w:rsidRPr="00FB07C6" w:rsidRDefault="00FB07C6" w:rsidP="00FB07C6">
            <w:pPr>
              <w:jc w:val="both"/>
              <w:rPr>
                <w:color w:val="000000"/>
                <w:sz w:val="20"/>
                <w:szCs w:val="20"/>
              </w:rPr>
            </w:pPr>
            <w:r w:rsidRPr="00FB07C6">
              <w:rPr>
                <w:color w:val="000000"/>
                <w:sz w:val="20"/>
                <w:szCs w:val="20"/>
              </w:rPr>
              <w:t>220,630.00</w:t>
            </w:r>
          </w:p>
        </w:tc>
        <w:tc>
          <w:tcPr>
            <w:tcW w:w="594" w:type="dxa"/>
            <w:gridSpan w:val="2"/>
            <w:tcBorders>
              <w:top w:val="nil"/>
              <w:left w:val="nil"/>
              <w:bottom w:val="single" w:sz="4" w:space="0" w:color="auto"/>
              <w:right w:val="single" w:sz="4" w:space="0" w:color="auto"/>
            </w:tcBorders>
            <w:vAlign w:val="center"/>
            <w:hideMark/>
          </w:tcPr>
          <w:p w14:paraId="0BAEF9EB"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52B66F22"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3BD23F1F"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528" w:type="dxa"/>
            <w:tcBorders>
              <w:top w:val="nil"/>
              <w:left w:val="nil"/>
              <w:bottom w:val="single" w:sz="4" w:space="0" w:color="auto"/>
              <w:right w:val="single" w:sz="4" w:space="0" w:color="auto"/>
            </w:tcBorders>
            <w:vAlign w:val="center"/>
            <w:hideMark/>
          </w:tcPr>
          <w:p w14:paraId="0BCC64F4" w14:textId="77777777" w:rsidR="00FB07C6" w:rsidRPr="00FB07C6" w:rsidRDefault="00FB07C6" w:rsidP="00FB07C6">
            <w:pPr>
              <w:jc w:val="both"/>
              <w:rPr>
                <w:color w:val="000000"/>
                <w:sz w:val="20"/>
                <w:szCs w:val="20"/>
              </w:rPr>
            </w:pPr>
            <w:r w:rsidRPr="00FB07C6">
              <w:rPr>
                <w:color w:val="000000"/>
                <w:sz w:val="20"/>
                <w:szCs w:val="20"/>
              </w:rPr>
              <w:t>Ministry of Energy</w:t>
            </w:r>
          </w:p>
        </w:tc>
        <w:tc>
          <w:tcPr>
            <w:tcW w:w="236" w:type="dxa"/>
            <w:vAlign w:val="center"/>
            <w:hideMark/>
          </w:tcPr>
          <w:p w14:paraId="3B498C34" w14:textId="77777777" w:rsidR="00FB07C6" w:rsidRPr="00FB07C6" w:rsidRDefault="00FB07C6" w:rsidP="00FB07C6">
            <w:pPr>
              <w:rPr>
                <w:sz w:val="20"/>
                <w:szCs w:val="20"/>
              </w:rPr>
            </w:pPr>
          </w:p>
        </w:tc>
      </w:tr>
      <w:tr w:rsidR="00FB07C6" w:rsidRPr="00FB07C6" w14:paraId="07BCD737" w14:textId="77777777" w:rsidTr="009F5ED6">
        <w:trPr>
          <w:trHeight w:val="76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4E915DD0" w14:textId="77777777" w:rsidR="00FB07C6" w:rsidRPr="00FB07C6" w:rsidRDefault="00FB07C6" w:rsidP="00FB07C6">
            <w:pPr>
              <w:jc w:val="both"/>
              <w:rPr>
                <w:b/>
                <w:bCs/>
                <w:color w:val="44546A"/>
                <w:sz w:val="20"/>
                <w:szCs w:val="20"/>
              </w:rPr>
            </w:pPr>
            <w:r w:rsidRPr="00FB07C6">
              <w:rPr>
                <w:b/>
                <w:bCs/>
                <w:color w:val="44546A"/>
                <w:sz w:val="20"/>
                <w:szCs w:val="20"/>
              </w:rPr>
              <w:t>75</w:t>
            </w:r>
          </w:p>
        </w:tc>
        <w:tc>
          <w:tcPr>
            <w:tcW w:w="2657" w:type="dxa"/>
            <w:tcBorders>
              <w:top w:val="nil"/>
              <w:left w:val="nil"/>
              <w:bottom w:val="single" w:sz="4" w:space="0" w:color="auto"/>
              <w:right w:val="single" w:sz="4" w:space="0" w:color="auto"/>
            </w:tcBorders>
            <w:shd w:val="clear" w:color="000000" w:fill="D9E2F3"/>
            <w:vAlign w:val="center"/>
            <w:hideMark/>
          </w:tcPr>
          <w:p w14:paraId="39C8D3F2" w14:textId="77777777" w:rsidR="00FB07C6" w:rsidRPr="00FB07C6" w:rsidRDefault="00FB07C6" w:rsidP="00FB07C6">
            <w:pPr>
              <w:jc w:val="both"/>
              <w:rPr>
                <w:color w:val="000000"/>
                <w:sz w:val="20"/>
                <w:szCs w:val="20"/>
              </w:rPr>
            </w:pPr>
            <w:r w:rsidRPr="00FB07C6">
              <w:rPr>
                <w:color w:val="000000"/>
                <w:sz w:val="20"/>
                <w:szCs w:val="20"/>
              </w:rPr>
              <w:t>Extension of electricity to new settlement</w:t>
            </w:r>
          </w:p>
        </w:tc>
        <w:tc>
          <w:tcPr>
            <w:tcW w:w="1254" w:type="dxa"/>
            <w:tcBorders>
              <w:top w:val="nil"/>
              <w:left w:val="nil"/>
              <w:bottom w:val="single" w:sz="4" w:space="0" w:color="auto"/>
              <w:right w:val="single" w:sz="4" w:space="0" w:color="auto"/>
            </w:tcBorders>
            <w:shd w:val="clear" w:color="000000" w:fill="D9E2F3"/>
            <w:vAlign w:val="center"/>
            <w:hideMark/>
          </w:tcPr>
          <w:p w14:paraId="6877CD8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FFFFFF"/>
            <w:vAlign w:val="center"/>
            <w:hideMark/>
          </w:tcPr>
          <w:p w14:paraId="571442A7"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3F4DEA9E"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2B2E831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3268057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5BA56BBC" w14:textId="31C94EB5"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7422E129" w14:textId="77777777" w:rsidR="00FB07C6" w:rsidRPr="00FB07C6" w:rsidRDefault="00FB07C6" w:rsidP="00FB07C6">
            <w:pPr>
              <w:jc w:val="both"/>
              <w:rPr>
                <w:color w:val="000000"/>
                <w:sz w:val="20"/>
                <w:szCs w:val="20"/>
              </w:rPr>
            </w:pPr>
            <w:r w:rsidRPr="00FB07C6">
              <w:rPr>
                <w:color w:val="000000"/>
                <w:sz w:val="20"/>
                <w:szCs w:val="20"/>
              </w:rPr>
              <w:t>200,000.00</w:t>
            </w:r>
          </w:p>
        </w:tc>
        <w:tc>
          <w:tcPr>
            <w:tcW w:w="1115" w:type="dxa"/>
            <w:tcBorders>
              <w:top w:val="nil"/>
              <w:left w:val="nil"/>
              <w:bottom w:val="single" w:sz="4" w:space="0" w:color="auto"/>
              <w:right w:val="single" w:sz="4" w:space="0" w:color="auto"/>
            </w:tcBorders>
            <w:shd w:val="clear" w:color="000000" w:fill="D9E2F3"/>
            <w:vAlign w:val="center"/>
            <w:hideMark/>
          </w:tcPr>
          <w:p w14:paraId="7924E83D" w14:textId="4AA3012C"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17EE603A" w14:textId="77777777" w:rsidR="00FB07C6" w:rsidRPr="00FB07C6" w:rsidRDefault="00FB07C6" w:rsidP="00FB07C6">
            <w:pPr>
              <w:jc w:val="both"/>
              <w:rPr>
                <w:color w:val="000000"/>
                <w:sz w:val="20"/>
                <w:szCs w:val="20"/>
              </w:rPr>
            </w:pPr>
            <w:r w:rsidRPr="00FB07C6">
              <w:rPr>
                <w:color w:val="000000"/>
                <w:sz w:val="20"/>
                <w:szCs w:val="20"/>
              </w:rPr>
              <w:t>1,375.500.00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2EEE527C"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07DF287B"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1720AA76" w14:textId="77777777" w:rsidR="00FB07C6" w:rsidRPr="00FB07C6" w:rsidRDefault="00FB07C6" w:rsidP="00FB07C6">
            <w:pPr>
              <w:jc w:val="both"/>
              <w:rPr>
                <w:color w:val="000000"/>
                <w:sz w:val="20"/>
                <w:szCs w:val="20"/>
              </w:rPr>
            </w:pPr>
            <w:r w:rsidRPr="00FB07C6">
              <w:rPr>
                <w:color w:val="000000"/>
                <w:sz w:val="20"/>
                <w:szCs w:val="20"/>
              </w:rPr>
              <w:t>Ministry of Energy</w:t>
            </w:r>
          </w:p>
        </w:tc>
        <w:tc>
          <w:tcPr>
            <w:tcW w:w="1528" w:type="dxa"/>
            <w:tcBorders>
              <w:top w:val="nil"/>
              <w:left w:val="nil"/>
              <w:bottom w:val="single" w:sz="4" w:space="0" w:color="auto"/>
              <w:right w:val="single" w:sz="4" w:space="0" w:color="auto"/>
            </w:tcBorders>
            <w:shd w:val="clear" w:color="000000" w:fill="D9E2F3"/>
            <w:vAlign w:val="center"/>
            <w:hideMark/>
          </w:tcPr>
          <w:p w14:paraId="5B38380C" w14:textId="77777777" w:rsidR="00FB07C6" w:rsidRPr="00FB07C6" w:rsidRDefault="00FB07C6" w:rsidP="00FB07C6">
            <w:pPr>
              <w:jc w:val="both"/>
              <w:rPr>
                <w:color w:val="000000"/>
                <w:sz w:val="20"/>
                <w:szCs w:val="20"/>
              </w:rPr>
            </w:pPr>
            <w:r w:rsidRPr="00FB07C6">
              <w:rPr>
                <w:color w:val="000000"/>
                <w:sz w:val="20"/>
                <w:szCs w:val="20"/>
              </w:rPr>
              <w:t>ECG</w:t>
            </w:r>
          </w:p>
        </w:tc>
        <w:tc>
          <w:tcPr>
            <w:tcW w:w="236" w:type="dxa"/>
            <w:vAlign w:val="center"/>
            <w:hideMark/>
          </w:tcPr>
          <w:p w14:paraId="16CB13A1" w14:textId="77777777" w:rsidR="00FB07C6" w:rsidRPr="00FB07C6" w:rsidRDefault="00FB07C6" w:rsidP="00FB07C6">
            <w:pPr>
              <w:rPr>
                <w:sz w:val="20"/>
                <w:szCs w:val="20"/>
              </w:rPr>
            </w:pPr>
          </w:p>
        </w:tc>
      </w:tr>
      <w:tr w:rsidR="00FB07C6" w:rsidRPr="00FB07C6" w14:paraId="25E53D48"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729916A5" w14:textId="77777777" w:rsidR="00FB07C6" w:rsidRPr="00FB07C6" w:rsidRDefault="00FB07C6" w:rsidP="00FB07C6">
            <w:pPr>
              <w:jc w:val="both"/>
              <w:rPr>
                <w:b/>
                <w:bCs/>
                <w:color w:val="000000"/>
                <w:sz w:val="20"/>
                <w:szCs w:val="20"/>
              </w:rPr>
            </w:pPr>
            <w:r w:rsidRPr="00FB07C6">
              <w:rPr>
                <w:b/>
                <w:bCs/>
                <w:color w:val="000000"/>
                <w:sz w:val="20"/>
                <w:szCs w:val="20"/>
              </w:rPr>
              <w:t>Objective: Strengthen resilience and adaptive capacity to climate-related hazards</w:t>
            </w:r>
          </w:p>
        </w:tc>
        <w:tc>
          <w:tcPr>
            <w:tcW w:w="1528" w:type="dxa"/>
            <w:tcBorders>
              <w:top w:val="nil"/>
              <w:left w:val="nil"/>
              <w:bottom w:val="single" w:sz="4" w:space="0" w:color="auto"/>
              <w:right w:val="single" w:sz="4" w:space="0" w:color="auto"/>
            </w:tcBorders>
            <w:noWrap/>
            <w:vAlign w:val="bottom"/>
            <w:hideMark/>
          </w:tcPr>
          <w:p w14:paraId="7606A496"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77E4F704" w14:textId="77777777" w:rsidR="00FB07C6" w:rsidRPr="00FB07C6" w:rsidRDefault="00FB07C6" w:rsidP="00FB07C6">
            <w:pPr>
              <w:rPr>
                <w:sz w:val="20"/>
                <w:szCs w:val="20"/>
              </w:rPr>
            </w:pPr>
          </w:p>
        </w:tc>
      </w:tr>
      <w:tr w:rsidR="00FB07C6" w:rsidRPr="00FB07C6" w14:paraId="6DE3D901"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666CAB20" w14:textId="77777777" w:rsidR="00FB07C6" w:rsidRPr="00FB07C6" w:rsidRDefault="00FB07C6" w:rsidP="00FB07C6">
            <w:pPr>
              <w:jc w:val="both"/>
              <w:rPr>
                <w:b/>
                <w:bCs/>
                <w:color w:val="000000"/>
                <w:sz w:val="20"/>
                <w:szCs w:val="20"/>
              </w:rPr>
            </w:pPr>
            <w:r w:rsidRPr="00FB07C6">
              <w:rPr>
                <w:b/>
                <w:bCs/>
                <w:color w:val="000000"/>
                <w:sz w:val="20"/>
                <w:szCs w:val="20"/>
              </w:rPr>
              <w:t>Programme: Climate Change and Environmental Sustainability</w:t>
            </w:r>
          </w:p>
        </w:tc>
        <w:tc>
          <w:tcPr>
            <w:tcW w:w="1528" w:type="dxa"/>
            <w:tcBorders>
              <w:top w:val="nil"/>
              <w:left w:val="nil"/>
              <w:bottom w:val="single" w:sz="4" w:space="0" w:color="auto"/>
              <w:right w:val="single" w:sz="4" w:space="0" w:color="auto"/>
            </w:tcBorders>
            <w:noWrap/>
            <w:vAlign w:val="bottom"/>
            <w:hideMark/>
          </w:tcPr>
          <w:p w14:paraId="71EDDEC3"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4D87CD82" w14:textId="77777777" w:rsidR="00FB07C6" w:rsidRPr="00FB07C6" w:rsidRDefault="00FB07C6" w:rsidP="00FB07C6">
            <w:pPr>
              <w:rPr>
                <w:sz w:val="20"/>
                <w:szCs w:val="20"/>
              </w:rPr>
            </w:pPr>
          </w:p>
        </w:tc>
      </w:tr>
      <w:tr w:rsidR="00FB07C6" w:rsidRPr="00FB07C6" w14:paraId="0E21C25A" w14:textId="77777777" w:rsidTr="009F5ED6">
        <w:trPr>
          <w:trHeight w:val="153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5908E0F7" w14:textId="77777777" w:rsidR="00FB07C6" w:rsidRPr="00FB07C6" w:rsidRDefault="00FB07C6" w:rsidP="00FB07C6">
            <w:pPr>
              <w:jc w:val="both"/>
              <w:rPr>
                <w:b/>
                <w:bCs/>
                <w:color w:val="44546A"/>
                <w:sz w:val="20"/>
                <w:szCs w:val="20"/>
              </w:rPr>
            </w:pPr>
            <w:r w:rsidRPr="00FB07C6">
              <w:rPr>
                <w:b/>
                <w:bCs/>
                <w:color w:val="44546A"/>
                <w:sz w:val="20"/>
                <w:szCs w:val="20"/>
              </w:rPr>
              <w:t>76</w:t>
            </w:r>
          </w:p>
        </w:tc>
        <w:tc>
          <w:tcPr>
            <w:tcW w:w="2657" w:type="dxa"/>
            <w:tcBorders>
              <w:top w:val="nil"/>
              <w:left w:val="nil"/>
              <w:bottom w:val="single" w:sz="4" w:space="0" w:color="auto"/>
              <w:right w:val="single" w:sz="4" w:space="0" w:color="auto"/>
            </w:tcBorders>
            <w:shd w:val="clear" w:color="000000" w:fill="D9E2F3"/>
            <w:vAlign w:val="center"/>
            <w:hideMark/>
          </w:tcPr>
          <w:p w14:paraId="44AB4942" w14:textId="14A5B10D" w:rsidR="00FB07C6" w:rsidRPr="00FB07C6" w:rsidRDefault="00FB07C6" w:rsidP="00FB07C6">
            <w:pPr>
              <w:jc w:val="both"/>
              <w:rPr>
                <w:color w:val="000000"/>
                <w:sz w:val="20"/>
                <w:szCs w:val="20"/>
              </w:rPr>
            </w:pPr>
            <w:r w:rsidRPr="00FB07C6">
              <w:rPr>
                <w:color w:val="000000"/>
                <w:sz w:val="20"/>
                <w:szCs w:val="20"/>
              </w:rPr>
              <w:t xml:space="preserve">Sensitization on avoidance of domestic or bush fire, flooding, and rainstorms </w:t>
            </w:r>
            <w:r w:rsidR="00C1355F">
              <w:rPr>
                <w:color w:val="000000"/>
                <w:sz w:val="20"/>
                <w:szCs w:val="20"/>
              </w:rPr>
              <w:t xml:space="preserve">and supporting vulnerable and victims </w:t>
            </w:r>
          </w:p>
        </w:tc>
        <w:tc>
          <w:tcPr>
            <w:tcW w:w="1254" w:type="dxa"/>
            <w:tcBorders>
              <w:top w:val="nil"/>
              <w:left w:val="nil"/>
              <w:bottom w:val="single" w:sz="4" w:space="0" w:color="auto"/>
              <w:right w:val="single" w:sz="4" w:space="0" w:color="auto"/>
            </w:tcBorders>
            <w:shd w:val="clear" w:color="000000" w:fill="D9E2F3"/>
            <w:vAlign w:val="center"/>
            <w:hideMark/>
          </w:tcPr>
          <w:p w14:paraId="7A264788"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29933574"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D9E2F3"/>
            <w:vAlign w:val="center"/>
            <w:hideMark/>
          </w:tcPr>
          <w:p w14:paraId="0F765F29"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4B2D6E5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28EE5C77"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5B5E13CD" w14:textId="77777777" w:rsidR="00FB07C6" w:rsidRPr="00FB07C6" w:rsidRDefault="00FB07C6" w:rsidP="00FB07C6">
            <w:pPr>
              <w:jc w:val="both"/>
              <w:rPr>
                <w:color w:val="000000"/>
                <w:sz w:val="20"/>
                <w:szCs w:val="20"/>
              </w:rPr>
            </w:pPr>
            <w:r w:rsidRPr="00FB07C6">
              <w:rPr>
                <w:color w:val="000000"/>
                <w:sz w:val="20"/>
                <w:szCs w:val="20"/>
              </w:rPr>
              <w:t>30,000</w:t>
            </w:r>
          </w:p>
        </w:tc>
        <w:tc>
          <w:tcPr>
            <w:tcW w:w="1315" w:type="dxa"/>
            <w:tcBorders>
              <w:top w:val="nil"/>
              <w:left w:val="nil"/>
              <w:bottom w:val="single" w:sz="4" w:space="0" w:color="auto"/>
              <w:right w:val="single" w:sz="4" w:space="0" w:color="auto"/>
            </w:tcBorders>
            <w:shd w:val="clear" w:color="000000" w:fill="D9E2F3"/>
            <w:vAlign w:val="center"/>
            <w:hideMark/>
          </w:tcPr>
          <w:p w14:paraId="432A7FC1" w14:textId="06257608" w:rsidR="00FB07C6"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shd w:val="clear" w:color="000000" w:fill="D9E2F3"/>
            <w:vAlign w:val="center"/>
            <w:hideMark/>
          </w:tcPr>
          <w:p w14:paraId="5073F89D" w14:textId="77777777" w:rsidR="00FB07C6" w:rsidRPr="00FB07C6" w:rsidRDefault="00FB07C6" w:rsidP="00FB07C6">
            <w:pPr>
              <w:jc w:val="both"/>
              <w:rPr>
                <w:color w:val="000000"/>
                <w:sz w:val="20"/>
                <w:szCs w:val="20"/>
              </w:rPr>
            </w:pPr>
            <w:r w:rsidRPr="00FB07C6">
              <w:rPr>
                <w:color w:val="000000"/>
                <w:sz w:val="20"/>
                <w:szCs w:val="20"/>
              </w:rPr>
              <w:t>10,100.00</w:t>
            </w:r>
          </w:p>
        </w:tc>
        <w:tc>
          <w:tcPr>
            <w:tcW w:w="1265" w:type="dxa"/>
            <w:tcBorders>
              <w:top w:val="nil"/>
              <w:left w:val="nil"/>
              <w:bottom w:val="single" w:sz="4" w:space="0" w:color="auto"/>
              <w:right w:val="single" w:sz="4" w:space="0" w:color="auto"/>
            </w:tcBorders>
            <w:shd w:val="clear" w:color="000000" w:fill="D9E2F3"/>
            <w:vAlign w:val="center"/>
            <w:hideMark/>
          </w:tcPr>
          <w:p w14:paraId="0C156F49" w14:textId="16DFC6F2" w:rsidR="00FB07C6" w:rsidRPr="00FB07C6" w:rsidRDefault="00FB07C6" w:rsidP="00FB07C6">
            <w:pPr>
              <w:jc w:val="both"/>
              <w:rPr>
                <w:color w:val="000000"/>
                <w:sz w:val="20"/>
                <w:szCs w:val="20"/>
              </w:rPr>
            </w:pPr>
            <w:r w:rsidRPr="00FB07C6">
              <w:rPr>
                <w:color w:val="000000"/>
                <w:sz w:val="20"/>
                <w:szCs w:val="20"/>
              </w:rPr>
              <w:t> </w:t>
            </w:r>
            <w:r w:rsidR="00C1355F">
              <w:rPr>
                <w:color w:val="000000"/>
                <w:sz w:val="20"/>
                <w:szCs w:val="20"/>
              </w:rPr>
              <w:t>500,000.00</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2D5B0B9A"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shd w:val="clear" w:color="000000" w:fill="D9E2F3"/>
            <w:vAlign w:val="center"/>
            <w:hideMark/>
          </w:tcPr>
          <w:p w14:paraId="18D8E2BF"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537F7E05" w14:textId="77777777" w:rsidR="00FB07C6" w:rsidRPr="00FB07C6" w:rsidRDefault="00FB07C6" w:rsidP="00FB07C6">
            <w:pPr>
              <w:jc w:val="both"/>
              <w:rPr>
                <w:color w:val="000000"/>
                <w:sz w:val="20"/>
                <w:szCs w:val="20"/>
              </w:rPr>
            </w:pPr>
            <w:r w:rsidRPr="00FB07C6">
              <w:rPr>
                <w:color w:val="000000"/>
                <w:sz w:val="20"/>
                <w:szCs w:val="20"/>
              </w:rPr>
              <w:t>NADMO</w:t>
            </w:r>
          </w:p>
        </w:tc>
        <w:tc>
          <w:tcPr>
            <w:tcW w:w="1528" w:type="dxa"/>
            <w:tcBorders>
              <w:top w:val="nil"/>
              <w:left w:val="nil"/>
              <w:bottom w:val="single" w:sz="4" w:space="0" w:color="auto"/>
              <w:right w:val="single" w:sz="4" w:space="0" w:color="auto"/>
            </w:tcBorders>
            <w:shd w:val="clear" w:color="000000" w:fill="D9E2F3"/>
            <w:vAlign w:val="center"/>
            <w:hideMark/>
          </w:tcPr>
          <w:p w14:paraId="5D126E57"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271FE85B" w14:textId="77777777" w:rsidR="00FB07C6" w:rsidRPr="00FB07C6" w:rsidRDefault="00FB07C6" w:rsidP="00FB07C6">
            <w:pPr>
              <w:rPr>
                <w:sz w:val="20"/>
                <w:szCs w:val="20"/>
              </w:rPr>
            </w:pPr>
          </w:p>
        </w:tc>
      </w:tr>
      <w:tr w:rsidR="00FB07C6" w:rsidRPr="00FB07C6" w14:paraId="11D2AF00" w14:textId="77777777" w:rsidTr="009F5ED6">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4029C1A0" w14:textId="77777777" w:rsidR="00FB07C6" w:rsidRPr="00FB07C6" w:rsidRDefault="00FB07C6" w:rsidP="00FB07C6">
            <w:pPr>
              <w:jc w:val="both"/>
              <w:rPr>
                <w:b/>
                <w:bCs/>
                <w:color w:val="44546A"/>
                <w:sz w:val="20"/>
                <w:szCs w:val="20"/>
              </w:rPr>
            </w:pPr>
            <w:r w:rsidRPr="00FB07C6">
              <w:rPr>
                <w:b/>
                <w:bCs/>
                <w:color w:val="44546A"/>
                <w:sz w:val="20"/>
                <w:szCs w:val="20"/>
              </w:rPr>
              <w:t>77</w:t>
            </w:r>
          </w:p>
        </w:tc>
        <w:tc>
          <w:tcPr>
            <w:tcW w:w="2657" w:type="dxa"/>
            <w:vMerge w:val="restart"/>
            <w:tcBorders>
              <w:top w:val="nil"/>
              <w:left w:val="single" w:sz="4" w:space="0" w:color="auto"/>
              <w:bottom w:val="single" w:sz="4" w:space="0" w:color="auto"/>
              <w:right w:val="single" w:sz="4" w:space="0" w:color="auto"/>
            </w:tcBorders>
            <w:vAlign w:val="center"/>
            <w:hideMark/>
          </w:tcPr>
          <w:p w14:paraId="1CF5E32E" w14:textId="77777777" w:rsidR="00FB07C6" w:rsidRPr="00FB07C6" w:rsidRDefault="00FB07C6" w:rsidP="00FB07C6">
            <w:pPr>
              <w:jc w:val="both"/>
              <w:rPr>
                <w:color w:val="000000"/>
                <w:sz w:val="20"/>
                <w:szCs w:val="20"/>
              </w:rPr>
            </w:pPr>
            <w:r w:rsidRPr="00FB07C6">
              <w:rPr>
                <w:color w:val="000000"/>
                <w:sz w:val="20"/>
                <w:szCs w:val="20"/>
              </w:rPr>
              <w:t xml:space="preserve">Organize quarterly Disaster Management Committee meetings </w:t>
            </w:r>
          </w:p>
        </w:tc>
        <w:tc>
          <w:tcPr>
            <w:tcW w:w="1254" w:type="dxa"/>
            <w:vMerge w:val="restart"/>
            <w:tcBorders>
              <w:top w:val="nil"/>
              <w:left w:val="single" w:sz="4" w:space="0" w:color="auto"/>
              <w:bottom w:val="single" w:sz="4" w:space="0" w:color="auto"/>
              <w:right w:val="single" w:sz="4" w:space="0" w:color="auto"/>
            </w:tcBorders>
            <w:vAlign w:val="center"/>
            <w:hideMark/>
          </w:tcPr>
          <w:p w14:paraId="20191D3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7E81FDEC"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5BF7431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37D69D7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3F6356E3"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610923F2" w14:textId="77777777" w:rsidR="00FB07C6" w:rsidRPr="00FB07C6" w:rsidRDefault="00FB07C6" w:rsidP="00FB07C6">
            <w:pPr>
              <w:jc w:val="both"/>
              <w:rPr>
                <w:color w:val="000000"/>
                <w:sz w:val="20"/>
                <w:szCs w:val="20"/>
              </w:rPr>
            </w:pPr>
            <w:r w:rsidRPr="00FB07C6">
              <w:rPr>
                <w:color w:val="000000"/>
                <w:sz w:val="20"/>
                <w:szCs w:val="20"/>
              </w:rPr>
              <w:t>20,000.00</w:t>
            </w:r>
          </w:p>
        </w:tc>
        <w:tc>
          <w:tcPr>
            <w:tcW w:w="1315" w:type="dxa"/>
            <w:vMerge w:val="restart"/>
            <w:tcBorders>
              <w:top w:val="nil"/>
              <w:left w:val="single" w:sz="4" w:space="0" w:color="auto"/>
              <w:bottom w:val="single" w:sz="4" w:space="0" w:color="auto"/>
              <w:right w:val="single" w:sz="4" w:space="0" w:color="auto"/>
            </w:tcBorders>
            <w:vAlign w:val="center"/>
            <w:hideMark/>
          </w:tcPr>
          <w:p w14:paraId="36B4E0D1" w14:textId="77777777" w:rsidR="00FB07C6" w:rsidRPr="00FB07C6" w:rsidRDefault="00FB07C6" w:rsidP="00FB07C6">
            <w:pPr>
              <w:jc w:val="both"/>
              <w:rPr>
                <w:color w:val="000000"/>
                <w:sz w:val="20"/>
                <w:szCs w:val="20"/>
              </w:rPr>
            </w:pPr>
            <w:r w:rsidRPr="00FB07C6">
              <w:rPr>
                <w:color w:val="000000"/>
                <w:sz w:val="20"/>
                <w:szCs w:val="20"/>
              </w:rPr>
              <w:t>10,000.00</w:t>
            </w:r>
          </w:p>
        </w:tc>
        <w:tc>
          <w:tcPr>
            <w:tcW w:w="1115" w:type="dxa"/>
            <w:vMerge w:val="restart"/>
            <w:tcBorders>
              <w:top w:val="nil"/>
              <w:left w:val="single" w:sz="4" w:space="0" w:color="auto"/>
              <w:bottom w:val="single" w:sz="4" w:space="0" w:color="auto"/>
              <w:right w:val="single" w:sz="4" w:space="0" w:color="auto"/>
            </w:tcBorders>
            <w:vAlign w:val="center"/>
            <w:hideMark/>
          </w:tcPr>
          <w:p w14:paraId="54218CF6" w14:textId="076E9746" w:rsidR="00FB07C6" w:rsidRPr="00FB07C6" w:rsidRDefault="005E6455" w:rsidP="005E6455">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2629ADCF" w14:textId="086D508F" w:rsidR="00FB07C6"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27FD9C04"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vMerge w:val="restart"/>
            <w:tcBorders>
              <w:top w:val="nil"/>
              <w:left w:val="single" w:sz="4" w:space="0" w:color="auto"/>
              <w:bottom w:val="single" w:sz="4" w:space="0" w:color="auto"/>
              <w:right w:val="single" w:sz="4" w:space="0" w:color="auto"/>
            </w:tcBorders>
            <w:vAlign w:val="center"/>
            <w:hideMark/>
          </w:tcPr>
          <w:p w14:paraId="475719AC"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vMerge w:val="restart"/>
            <w:tcBorders>
              <w:top w:val="nil"/>
              <w:left w:val="single" w:sz="4" w:space="0" w:color="auto"/>
              <w:bottom w:val="single" w:sz="4" w:space="0" w:color="auto"/>
              <w:right w:val="single" w:sz="4" w:space="0" w:color="auto"/>
            </w:tcBorders>
            <w:vAlign w:val="center"/>
            <w:hideMark/>
          </w:tcPr>
          <w:p w14:paraId="7380BB9D" w14:textId="77777777" w:rsidR="00FB07C6" w:rsidRPr="00FB07C6" w:rsidRDefault="00FB07C6" w:rsidP="00FB07C6">
            <w:pPr>
              <w:jc w:val="both"/>
              <w:rPr>
                <w:color w:val="000000"/>
                <w:sz w:val="20"/>
                <w:szCs w:val="20"/>
              </w:rPr>
            </w:pPr>
            <w:r w:rsidRPr="00FB07C6">
              <w:rPr>
                <w:color w:val="000000"/>
                <w:sz w:val="20"/>
                <w:szCs w:val="20"/>
              </w:rPr>
              <w:t>NADMO</w:t>
            </w:r>
          </w:p>
        </w:tc>
        <w:tc>
          <w:tcPr>
            <w:tcW w:w="1528" w:type="dxa"/>
            <w:vMerge w:val="restart"/>
            <w:tcBorders>
              <w:top w:val="nil"/>
              <w:left w:val="single" w:sz="4" w:space="0" w:color="auto"/>
              <w:bottom w:val="single" w:sz="4" w:space="0" w:color="auto"/>
              <w:right w:val="single" w:sz="4" w:space="0" w:color="auto"/>
            </w:tcBorders>
            <w:vAlign w:val="center"/>
            <w:hideMark/>
          </w:tcPr>
          <w:p w14:paraId="2CAA77F6"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22C8F102" w14:textId="77777777" w:rsidR="00FB07C6" w:rsidRPr="00FB07C6" w:rsidRDefault="00FB07C6" w:rsidP="00FB07C6">
            <w:pPr>
              <w:rPr>
                <w:sz w:val="20"/>
                <w:szCs w:val="20"/>
              </w:rPr>
            </w:pPr>
          </w:p>
        </w:tc>
      </w:tr>
      <w:tr w:rsidR="00FB07C6" w:rsidRPr="00FB07C6" w14:paraId="6839E5CF"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5A903B3C"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6A3D5B64"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4EE7E910"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31E4ED92"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367ABCF3"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DAF97FC"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46672FD"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195648F3"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1E3961A1"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1A631EAE"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79CADBC"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00C1EBCE"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2A7FDD88"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06627DE2"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0B83ED0E"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5F29F8C7" w14:textId="77777777" w:rsidR="00FB07C6" w:rsidRPr="00FB07C6" w:rsidRDefault="00FB07C6" w:rsidP="00FB07C6">
            <w:pPr>
              <w:jc w:val="both"/>
              <w:rPr>
                <w:color w:val="000000"/>
                <w:sz w:val="20"/>
                <w:szCs w:val="20"/>
              </w:rPr>
            </w:pPr>
          </w:p>
        </w:tc>
      </w:tr>
      <w:tr w:rsidR="00FB07C6" w:rsidRPr="00FB07C6" w14:paraId="2476C783"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103233EF" w14:textId="77777777" w:rsidR="00FB07C6" w:rsidRPr="00FB07C6" w:rsidRDefault="00FB07C6"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70FF035B" w14:textId="77777777" w:rsidR="00FB07C6" w:rsidRPr="00FB07C6" w:rsidRDefault="00FB07C6"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0230A85B" w14:textId="77777777" w:rsidR="00FB07C6" w:rsidRPr="00FB07C6" w:rsidRDefault="00FB07C6"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1FB76CEC" w14:textId="77777777" w:rsidR="00FB07C6" w:rsidRPr="00FB07C6" w:rsidRDefault="00FB07C6"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5ADA669D"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79F6D74" w14:textId="77777777" w:rsidR="00FB07C6" w:rsidRPr="00FB07C6" w:rsidRDefault="00FB07C6"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A36BB82" w14:textId="77777777" w:rsidR="00FB07C6" w:rsidRPr="00FB07C6" w:rsidRDefault="00FB07C6"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70C41ED3" w14:textId="77777777" w:rsidR="00FB07C6" w:rsidRPr="00FB07C6" w:rsidRDefault="00FB07C6"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2EDF7220" w14:textId="77777777" w:rsidR="00FB07C6" w:rsidRPr="00FB07C6" w:rsidRDefault="00FB07C6"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4D29F7A3" w14:textId="77777777" w:rsidR="00FB07C6" w:rsidRPr="00FB07C6" w:rsidRDefault="00FB07C6"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5E0E0307" w14:textId="77777777" w:rsidR="00FB07C6" w:rsidRPr="00FB07C6" w:rsidRDefault="00FB07C6"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5A970313" w14:textId="77777777" w:rsidR="00FB07C6" w:rsidRPr="00FB07C6" w:rsidRDefault="00FB07C6"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6E5DE071" w14:textId="77777777" w:rsidR="00FB07C6" w:rsidRPr="00FB07C6" w:rsidRDefault="00FB07C6"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22784883" w14:textId="77777777" w:rsidR="00FB07C6" w:rsidRPr="00FB07C6" w:rsidRDefault="00FB07C6"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7B828DFF" w14:textId="77777777" w:rsidR="00FB07C6" w:rsidRPr="00FB07C6" w:rsidRDefault="00FB07C6" w:rsidP="00FB07C6">
            <w:pPr>
              <w:rPr>
                <w:color w:val="000000"/>
                <w:sz w:val="20"/>
                <w:szCs w:val="20"/>
              </w:rPr>
            </w:pPr>
          </w:p>
        </w:tc>
        <w:tc>
          <w:tcPr>
            <w:tcW w:w="236" w:type="dxa"/>
            <w:tcBorders>
              <w:top w:val="nil"/>
              <w:left w:val="nil"/>
              <w:bottom w:val="nil"/>
              <w:right w:val="nil"/>
            </w:tcBorders>
            <w:noWrap/>
            <w:vAlign w:val="bottom"/>
            <w:hideMark/>
          </w:tcPr>
          <w:p w14:paraId="5A8E699E" w14:textId="77777777" w:rsidR="00FB07C6" w:rsidRPr="00FB07C6" w:rsidRDefault="00FB07C6" w:rsidP="00FB07C6">
            <w:pPr>
              <w:rPr>
                <w:sz w:val="20"/>
                <w:szCs w:val="20"/>
              </w:rPr>
            </w:pPr>
          </w:p>
        </w:tc>
      </w:tr>
      <w:tr w:rsidR="00FB07C6" w:rsidRPr="00FB07C6" w14:paraId="6F5891AE"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7BD0C2C1" w14:textId="77777777" w:rsidR="00FB07C6" w:rsidRPr="00FB07C6" w:rsidRDefault="00FB07C6" w:rsidP="00FB07C6">
            <w:pPr>
              <w:jc w:val="both"/>
              <w:rPr>
                <w:b/>
                <w:bCs/>
                <w:color w:val="000000"/>
                <w:sz w:val="20"/>
                <w:szCs w:val="20"/>
              </w:rPr>
            </w:pPr>
            <w:r w:rsidRPr="00FB07C6">
              <w:rPr>
                <w:b/>
                <w:bCs/>
                <w:color w:val="000000"/>
                <w:sz w:val="20"/>
                <w:szCs w:val="20"/>
              </w:rPr>
              <w:t>Objective: To Develop effective, accountable and transparent institutions at all levels</w:t>
            </w:r>
          </w:p>
        </w:tc>
        <w:tc>
          <w:tcPr>
            <w:tcW w:w="1528" w:type="dxa"/>
            <w:tcBorders>
              <w:top w:val="nil"/>
              <w:left w:val="nil"/>
              <w:bottom w:val="single" w:sz="4" w:space="0" w:color="auto"/>
              <w:right w:val="single" w:sz="4" w:space="0" w:color="auto"/>
            </w:tcBorders>
            <w:noWrap/>
            <w:vAlign w:val="bottom"/>
            <w:hideMark/>
          </w:tcPr>
          <w:p w14:paraId="12CC61F9"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45D74AAC" w14:textId="77777777" w:rsidR="00FB07C6" w:rsidRPr="00FB07C6" w:rsidRDefault="00FB07C6" w:rsidP="00FB07C6">
            <w:pPr>
              <w:rPr>
                <w:sz w:val="20"/>
                <w:szCs w:val="20"/>
              </w:rPr>
            </w:pPr>
          </w:p>
        </w:tc>
      </w:tr>
      <w:tr w:rsidR="00FB07C6" w:rsidRPr="00FB07C6" w14:paraId="1CF8F9FF"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33D9C150" w14:textId="77777777" w:rsidR="00FB07C6" w:rsidRPr="00FB07C6" w:rsidRDefault="00FB07C6" w:rsidP="00FB07C6">
            <w:pPr>
              <w:jc w:val="both"/>
              <w:rPr>
                <w:b/>
                <w:bCs/>
                <w:color w:val="000000"/>
                <w:sz w:val="20"/>
                <w:szCs w:val="20"/>
              </w:rPr>
            </w:pPr>
            <w:r w:rsidRPr="00FB07C6">
              <w:rPr>
                <w:b/>
                <w:bCs/>
                <w:color w:val="000000"/>
                <w:sz w:val="20"/>
                <w:szCs w:val="20"/>
              </w:rPr>
              <w:t>Programme: Decentralisation and Local Governance</w:t>
            </w:r>
          </w:p>
        </w:tc>
        <w:tc>
          <w:tcPr>
            <w:tcW w:w="1528" w:type="dxa"/>
            <w:tcBorders>
              <w:top w:val="nil"/>
              <w:left w:val="nil"/>
              <w:bottom w:val="single" w:sz="4" w:space="0" w:color="auto"/>
              <w:right w:val="single" w:sz="4" w:space="0" w:color="auto"/>
            </w:tcBorders>
            <w:noWrap/>
            <w:vAlign w:val="bottom"/>
            <w:hideMark/>
          </w:tcPr>
          <w:p w14:paraId="43D9F2B4"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1B40B8A9" w14:textId="77777777" w:rsidR="00FB07C6" w:rsidRPr="00FB07C6" w:rsidRDefault="00FB07C6" w:rsidP="00FB07C6">
            <w:pPr>
              <w:rPr>
                <w:sz w:val="20"/>
                <w:szCs w:val="20"/>
              </w:rPr>
            </w:pPr>
          </w:p>
        </w:tc>
      </w:tr>
      <w:tr w:rsidR="00FB07C6" w:rsidRPr="00FB07C6" w14:paraId="02C615CD" w14:textId="77777777" w:rsidTr="009F5ED6">
        <w:trPr>
          <w:trHeight w:val="1275"/>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169B73DF" w14:textId="77777777" w:rsidR="00FB07C6" w:rsidRPr="00FB07C6" w:rsidRDefault="00FB07C6" w:rsidP="00FB07C6">
            <w:pPr>
              <w:jc w:val="both"/>
              <w:rPr>
                <w:b/>
                <w:bCs/>
                <w:color w:val="44546A"/>
                <w:sz w:val="20"/>
                <w:szCs w:val="20"/>
              </w:rPr>
            </w:pPr>
            <w:r w:rsidRPr="00FB07C6">
              <w:rPr>
                <w:b/>
                <w:bCs/>
                <w:color w:val="44546A"/>
                <w:sz w:val="20"/>
                <w:szCs w:val="20"/>
              </w:rPr>
              <w:t>78</w:t>
            </w:r>
          </w:p>
        </w:tc>
        <w:tc>
          <w:tcPr>
            <w:tcW w:w="2657" w:type="dxa"/>
            <w:tcBorders>
              <w:top w:val="nil"/>
              <w:left w:val="nil"/>
              <w:bottom w:val="single" w:sz="4" w:space="0" w:color="auto"/>
              <w:right w:val="single" w:sz="4" w:space="0" w:color="auto"/>
            </w:tcBorders>
            <w:shd w:val="clear" w:color="000000" w:fill="D9E2F3"/>
            <w:vAlign w:val="center"/>
            <w:hideMark/>
          </w:tcPr>
          <w:p w14:paraId="64B8E962" w14:textId="76BA2394" w:rsidR="00FB07C6" w:rsidRPr="00FB07C6" w:rsidRDefault="00FB07C6" w:rsidP="00FB07C6">
            <w:pPr>
              <w:jc w:val="both"/>
              <w:rPr>
                <w:color w:val="000000"/>
                <w:sz w:val="20"/>
                <w:szCs w:val="20"/>
              </w:rPr>
            </w:pPr>
            <w:r w:rsidRPr="00FB07C6">
              <w:rPr>
                <w:color w:val="000000"/>
                <w:sz w:val="20"/>
                <w:szCs w:val="20"/>
              </w:rPr>
              <w:t>Organize Executive Committee and Ordinary meeting</w:t>
            </w:r>
            <w:r w:rsidR="00C1355F">
              <w:rPr>
                <w:color w:val="000000"/>
                <w:sz w:val="20"/>
                <w:szCs w:val="20"/>
              </w:rPr>
              <w:t>s</w:t>
            </w:r>
          </w:p>
        </w:tc>
        <w:tc>
          <w:tcPr>
            <w:tcW w:w="1254" w:type="dxa"/>
            <w:tcBorders>
              <w:top w:val="nil"/>
              <w:left w:val="nil"/>
              <w:bottom w:val="single" w:sz="4" w:space="0" w:color="auto"/>
              <w:right w:val="single" w:sz="4" w:space="0" w:color="auto"/>
            </w:tcBorders>
            <w:shd w:val="clear" w:color="000000" w:fill="D9E2F3"/>
            <w:vAlign w:val="center"/>
            <w:hideMark/>
          </w:tcPr>
          <w:p w14:paraId="24DE375C"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7BFE8754"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6E9AA995"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3E68B3F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1CBCCF0"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281E95C" w14:textId="41B4FB74" w:rsidR="00FB07C6" w:rsidRPr="00FB07C6" w:rsidRDefault="00FB07C6" w:rsidP="00FB07C6">
            <w:pPr>
              <w:jc w:val="both"/>
              <w:rPr>
                <w:color w:val="000000"/>
                <w:sz w:val="20"/>
                <w:szCs w:val="20"/>
              </w:rPr>
            </w:pPr>
            <w:r w:rsidRPr="00FB07C6">
              <w:rPr>
                <w:color w:val="000000"/>
                <w:sz w:val="20"/>
                <w:szCs w:val="20"/>
              </w:rPr>
              <w:t> </w:t>
            </w:r>
            <w:r w:rsidR="00C1355F">
              <w:rPr>
                <w:color w:val="000000"/>
                <w:sz w:val="20"/>
                <w:szCs w:val="20"/>
              </w:rPr>
              <w:t>50,000.00</w:t>
            </w:r>
          </w:p>
        </w:tc>
        <w:tc>
          <w:tcPr>
            <w:tcW w:w="1315" w:type="dxa"/>
            <w:tcBorders>
              <w:top w:val="nil"/>
              <w:left w:val="nil"/>
              <w:bottom w:val="single" w:sz="4" w:space="0" w:color="auto"/>
              <w:right w:val="single" w:sz="4" w:space="0" w:color="auto"/>
            </w:tcBorders>
            <w:shd w:val="clear" w:color="000000" w:fill="D9E2F3"/>
            <w:vAlign w:val="center"/>
            <w:hideMark/>
          </w:tcPr>
          <w:p w14:paraId="1CE21D8E" w14:textId="77777777" w:rsidR="00FB07C6" w:rsidRPr="00FB07C6" w:rsidRDefault="00FB07C6" w:rsidP="00FB07C6">
            <w:pPr>
              <w:jc w:val="both"/>
              <w:rPr>
                <w:color w:val="000000"/>
                <w:sz w:val="20"/>
                <w:szCs w:val="20"/>
              </w:rPr>
            </w:pPr>
            <w:r w:rsidRPr="00FB07C6">
              <w:rPr>
                <w:color w:val="000000"/>
                <w:sz w:val="20"/>
                <w:szCs w:val="20"/>
              </w:rPr>
              <w:t>80,000.00</w:t>
            </w:r>
          </w:p>
        </w:tc>
        <w:tc>
          <w:tcPr>
            <w:tcW w:w="1115" w:type="dxa"/>
            <w:tcBorders>
              <w:top w:val="nil"/>
              <w:left w:val="nil"/>
              <w:bottom w:val="single" w:sz="4" w:space="0" w:color="auto"/>
              <w:right w:val="single" w:sz="4" w:space="0" w:color="auto"/>
            </w:tcBorders>
            <w:shd w:val="clear" w:color="000000" w:fill="D9E2F3"/>
            <w:vAlign w:val="center"/>
            <w:hideMark/>
          </w:tcPr>
          <w:p w14:paraId="29948DBB" w14:textId="77777777" w:rsidR="00FB07C6" w:rsidRPr="00FB07C6" w:rsidRDefault="00FB07C6" w:rsidP="00FB07C6">
            <w:pPr>
              <w:jc w:val="both"/>
              <w:rPr>
                <w:color w:val="000000"/>
                <w:sz w:val="20"/>
                <w:szCs w:val="20"/>
              </w:rPr>
            </w:pPr>
            <w:r w:rsidRPr="00FB07C6">
              <w:rPr>
                <w:color w:val="000000"/>
                <w:sz w:val="20"/>
                <w:szCs w:val="20"/>
              </w:rPr>
              <w:t>42,610.00</w:t>
            </w:r>
          </w:p>
        </w:tc>
        <w:tc>
          <w:tcPr>
            <w:tcW w:w="1265" w:type="dxa"/>
            <w:tcBorders>
              <w:top w:val="nil"/>
              <w:left w:val="nil"/>
              <w:bottom w:val="single" w:sz="4" w:space="0" w:color="auto"/>
              <w:right w:val="single" w:sz="4" w:space="0" w:color="auto"/>
            </w:tcBorders>
            <w:shd w:val="clear" w:color="000000" w:fill="D9E2F3"/>
            <w:vAlign w:val="center"/>
            <w:hideMark/>
          </w:tcPr>
          <w:p w14:paraId="430DFACD" w14:textId="0B3B5E07"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0A5B6956"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6FE4BA11"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34C3165D"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528" w:type="dxa"/>
            <w:tcBorders>
              <w:top w:val="nil"/>
              <w:left w:val="nil"/>
              <w:bottom w:val="single" w:sz="4" w:space="0" w:color="auto"/>
              <w:right w:val="single" w:sz="4" w:space="0" w:color="auto"/>
            </w:tcBorders>
            <w:shd w:val="clear" w:color="000000" w:fill="D9E2F3"/>
            <w:vAlign w:val="center"/>
            <w:hideMark/>
          </w:tcPr>
          <w:p w14:paraId="3B3DAEC0" w14:textId="77777777" w:rsidR="00FB07C6" w:rsidRPr="00FB07C6" w:rsidRDefault="00FB07C6" w:rsidP="00FB07C6">
            <w:pPr>
              <w:jc w:val="both"/>
              <w:rPr>
                <w:color w:val="000000"/>
                <w:sz w:val="20"/>
                <w:szCs w:val="20"/>
              </w:rPr>
            </w:pPr>
            <w:r w:rsidRPr="00FB07C6">
              <w:rPr>
                <w:color w:val="000000"/>
                <w:sz w:val="20"/>
                <w:szCs w:val="20"/>
              </w:rPr>
              <w:t>MIS</w:t>
            </w:r>
          </w:p>
        </w:tc>
        <w:tc>
          <w:tcPr>
            <w:tcW w:w="236" w:type="dxa"/>
            <w:vAlign w:val="center"/>
            <w:hideMark/>
          </w:tcPr>
          <w:p w14:paraId="4865C1BC" w14:textId="77777777" w:rsidR="00FB07C6" w:rsidRPr="00FB07C6" w:rsidRDefault="00FB07C6" w:rsidP="00FB07C6">
            <w:pPr>
              <w:rPr>
                <w:sz w:val="20"/>
                <w:szCs w:val="20"/>
              </w:rPr>
            </w:pPr>
          </w:p>
        </w:tc>
      </w:tr>
      <w:tr w:rsidR="00FB07C6" w:rsidRPr="00FB07C6" w14:paraId="5990B859" w14:textId="77777777" w:rsidTr="009F5ED6">
        <w:trPr>
          <w:trHeight w:val="510"/>
        </w:trPr>
        <w:tc>
          <w:tcPr>
            <w:tcW w:w="676" w:type="dxa"/>
            <w:tcBorders>
              <w:top w:val="nil"/>
              <w:left w:val="single" w:sz="4" w:space="0" w:color="auto"/>
              <w:bottom w:val="single" w:sz="4" w:space="0" w:color="auto"/>
              <w:right w:val="single" w:sz="4" w:space="0" w:color="auto"/>
            </w:tcBorders>
            <w:vAlign w:val="center"/>
            <w:hideMark/>
          </w:tcPr>
          <w:p w14:paraId="043F1E69" w14:textId="77777777" w:rsidR="00FB07C6" w:rsidRPr="00FB07C6" w:rsidRDefault="00FB07C6" w:rsidP="00FB07C6">
            <w:pPr>
              <w:jc w:val="both"/>
              <w:rPr>
                <w:b/>
                <w:bCs/>
                <w:color w:val="44546A"/>
                <w:sz w:val="20"/>
                <w:szCs w:val="20"/>
              </w:rPr>
            </w:pPr>
            <w:r w:rsidRPr="00FB07C6">
              <w:rPr>
                <w:b/>
                <w:bCs/>
                <w:color w:val="44546A"/>
                <w:sz w:val="20"/>
                <w:szCs w:val="20"/>
              </w:rPr>
              <w:t>79</w:t>
            </w:r>
          </w:p>
        </w:tc>
        <w:tc>
          <w:tcPr>
            <w:tcW w:w="2657" w:type="dxa"/>
            <w:tcBorders>
              <w:top w:val="nil"/>
              <w:left w:val="nil"/>
              <w:bottom w:val="single" w:sz="4" w:space="0" w:color="auto"/>
              <w:right w:val="single" w:sz="4" w:space="0" w:color="auto"/>
            </w:tcBorders>
            <w:vAlign w:val="center"/>
            <w:hideMark/>
          </w:tcPr>
          <w:p w14:paraId="047E59D3" w14:textId="77777777" w:rsidR="00FB07C6" w:rsidRPr="00FB07C6" w:rsidRDefault="00FB07C6" w:rsidP="00FB07C6">
            <w:pPr>
              <w:jc w:val="both"/>
              <w:rPr>
                <w:color w:val="000000"/>
                <w:sz w:val="20"/>
                <w:szCs w:val="20"/>
              </w:rPr>
            </w:pPr>
            <w:r w:rsidRPr="00FB07C6">
              <w:rPr>
                <w:color w:val="000000"/>
                <w:sz w:val="20"/>
                <w:szCs w:val="20"/>
              </w:rPr>
              <w:t>Organize MCEs engagement</w:t>
            </w:r>
          </w:p>
        </w:tc>
        <w:tc>
          <w:tcPr>
            <w:tcW w:w="1254" w:type="dxa"/>
            <w:tcBorders>
              <w:top w:val="nil"/>
              <w:left w:val="nil"/>
              <w:bottom w:val="single" w:sz="4" w:space="0" w:color="auto"/>
              <w:right w:val="single" w:sz="4" w:space="0" w:color="auto"/>
            </w:tcBorders>
            <w:vAlign w:val="center"/>
            <w:hideMark/>
          </w:tcPr>
          <w:p w14:paraId="7E48962E"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41B66FE7"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0EEFDA5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22982B40"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42C00274"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5B2AEB90" w14:textId="49F8B6D3"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189BE1D6" w14:textId="3A129A67" w:rsidR="00FB07C6" w:rsidRPr="00FB07C6" w:rsidRDefault="00C1355F" w:rsidP="00FB07C6">
            <w:pPr>
              <w:jc w:val="both"/>
              <w:rPr>
                <w:color w:val="000000"/>
                <w:sz w:val="20"/>
                <w:szCs w:val="20"/>
              </w:rPr>
            </w:pPr>
            <w:r>
              <w:rPr>
                <w:color w:val="000000"/>
                <w:sz w:val="20"/>
                <w:szCs w:val="20"/>
              </w:rPr>
              <w:t>7</w:t>
            </w:r>
            <w:r w:rsidR="00FB07C6" w:rsidRPr="00FB07C6">
              <w:rPr>
                <w:color w:val="000000"/>
                <w:sz w:val="20"/>
                <w:szCs w:val="20"/>
              </w:rPr>
              <w:t>8,253.00</w:t>
            </w:r>
          </w:p>
        </w:tc>
        <w:tc>
          <w:tcPr>
            <w:tcW w:w="1115" w:type="dxa"/>
            <w:tcBorders>
              <w:top w:val="nil"/>
              <w:left w:val="nil"/>
              <w:bottom w:val="single" w:sz="4" w:space="0" w:color="auto"/>
              <w:right w:val="single" w:sz="4" w:space="0" w:color="auto"/>
            </w:tcBorders>
            <w:vAlign w:val="center"/>
            <w:hideMark/>
          </w:tcPr>
          <w:p w14:paraId="2F337F26" w14:textId="77777777" w:rsidR="00FB07C6" w:rsidRPr="00FB07C6" w:rsidRDefault="00FB07C6" w:rsidP="00FB07C6">
            <w:pPr>
              <w:jc w:val="both"/>
              <w:rPr>
                <w:color w:val="000000"/>
                <w:sz w:val="20"/>
                <w:szCs w:val="20"/>
              </w:rPr>
            </w:pPr>
            <w:r w:rsidRPr="00FB07C6">
              <w:rPr>
                <w:color w:val="000000"/>
                <w:sz w:val="20"/>
                <w:szCs w:val="20"/>
              </w:rPr>
              <w:t>22,700.00</w:t>
            </w:r>
          </w:p>
        </w:tc>
        <w:tc>
          <w:tcPr>
            <w:tcW w:w="1265" w:type="dxa"/>
            <w:tcBorders>
              <w:top w:val="nil"/>
              <w:left w:val="nil"/>
              <w:bottom w:val="single" w:sz="4" w:space="0" w:color="auto"/>
              <w:right w:val="single" w:sz="4" w:space="0" w:color="auto"/>
            </w:tcBorders>
            <w:vAlign w:val="center"/>
            <w:hideMark/>
          </w:tcPr>
          <w:p w14:paraId="65A19551" w14:textId="44803D9B"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02EA2D54"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6CD9AE61"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7603A84A"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1528" w:type="dxa"/>
            <w:tcBorders>
              <w:top w:val="nil"/>
              <w:left w:val="nil"/>
              <w:bottom w:val="single" w:sz="4" w:space="0" w:color="auto"/>
              <w:right w:val="single" w:sz="4" w:space="0" w:color="auto"/>
            </w:tcBorders>
            <w:vAlign w:val="center"/>
            <w:hideMark/>
          </w:tcPr>
          <w:p w14:paraId="055C02C4" w14:textId="77777777" w:rsidR="00FB07C6" w:rsidRPr="00FB07C6" w:rsidRDefault="00FB07C6" w:rsidP="00FB07C6">
            <w:pPr>
              <w:jc w:val="both"/>
              <w:rPr>
                <w:color w:val="000000"/>
                <w:sz w:val="20"/>
                <w:szCs w:val="20"/>
              </w:rPr>
            </w:pPr>
            <w:r w:rsidRPr="00FB07C6">
              <w:rPr>
                <w:color w:val="000000"/>
                <w:sz w:val="20"/>
                <w:szCs w:val="20"/>
              </w:rPr>
              <w:t>DPO/PPD/</w:t>
            </w:r>
          </w:p>
        </w:tc>
        <w:tc>
          <w:tcPr>
            <w:tcW w:w="236" w:type="dxa"/>
            <w:vAlign w:val="center"/>
            <w:hideMark/>
          </w:tcPr>
          <w:p w14:paraId="35E2D1A0" w14:textId="77777777" w:rsidR="00FB07C6" w:rsidRPr="00FB07C6" w:rsidRDefault="00FB07C6" w:rsidP="00FB07C6">
            <w:pPr>
              <w:rPr>
                <w:sz w:val="20"/>
                <w:szCs w:val="20"/>
              </w:rPr>
            </w:pPr>
          </w:p>
        </w:tc>
      </w:tr>
      <w:tr w:rsidR="005E6455" w:rsidRPr="00FB07C6" w14:paraId="4A110E63" w14:textId="77777777" w:rsidTr="002876CC">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1FFD0447" w14:textId="77777777" w:rsidR="005E6455" w:rsidRPr="00FB07C6" w:rsidRDefault="005E6455" w:rsidP="00FB07C6">
            <w:pPr>
              <w:jc w:val="both"/>
              <w:rPr>
                <w:b/>
                <w:bCs/>
                <w:color w:val="44546A"/>
                <w:sz w:val="20"/>
                <w:szCs w:val="20"/>
              </w:rPr>
            </w:pPr>
            <w:r w:rsidRPr="00FB07C6">
              <w:rPr>
                <w:b/>
                <w:bCs/>
                <w:color w:val="44546A"/>
                <w:sz w:val="20"/>
                <w:szCs w:val="20"/>
              </w:rPr>
              <w:t>80</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4899D862" w14:textId="77777777" w:rsidR="005E6455" w:rsidRPr="00FB07C6" w:rsidRDefault="005E6455" w:rsidP="00FB07C6">
            <w:pPr>
              <w:jc w:val="both"/>
              <w:rPr>
                <w:color w:val="000000"/>
                <w:sz w:val="20"/>
                <w:szCs w:val="20"/>
              </w:rPr>
            </w:pPr>
            <w:r w:rsidRPr="00FB07C6">
              <w:rPr>
                <w:color w:val="000000"/>
                <w:sz w:val="20"/>
                <w:szCs w:val="20"/>
              </w:rPr>
              <w:t xml:space="preserve">Prepare Quarterly Progress Report, Annual Progress </w:t>
            </w:r>
            <w:r w:rsidRPr="00FB07C6">
              <w:rPr>
                <w:color w:val="000000"/>
                <w:sz w:val="20"/>
                <w:szCs w:val="20"/>
              </w:rPr>
              <w:lastRenderedPageBreak/>
              <w:t>Report and Annual Action Plan</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510EF11B" w14:textId="77777777" w:rsidR="005E6455" w:rsidRPr="00FB07C6" w:rsidRDefault="005E6455" w:rsidP="00FB07C6">
            <w:pPr>
              <w:jc w:val="both"/>
              <w:rPr>
                <w:color w:val="000000"/>
                <w:sz w:val="20"/>
                <w:szCs w:val="20"/>
              </w:rPr>
            </w:pPr>
            <w:r w:rsidRPr="00FB07C6">
              <w:rPr>
                <w:color w:val="000000"/>
                <w:sz w:val="20"/>
                <w:szCs w:val="20"/>
              </w:rPr>
              <w:lastRenderedPageBreak/>
              <w:t>Municipal Wide</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454479EA" w14:textId="77777777" w:rsidR="005E6455" w:rsidRPr="00FB07C6" w:rsidRDefault="005E6455"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6F05EF6E" w14:textId="77777777" w:rsidR="005E6455" w:rsidRPr="00FB07C6" w:rsidRDefault="005E6455"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51BF3E9A" w14:textId="77777777" w:rsidR="005E6455" w:rsidRPr="00FB07C6" w:rsidRDefault="005E6455"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30D18CA9" w14:textId="77777777" w:rsidR="005E6455" w:rsidRPr="00FB07C6" w:rsidRDefault="005E6455" w:rsidP="00FB07C6">
            <w:pPr>
              <w:jc w:val="both"/>
              <w:rPr>
                <w:color w:val="000000"/>
                <w:sz w:val="20"/>
                <w:szCs w:val="20"/>
              </w:rPr>
            </w:pPr>
            <w:r w:rsidRPr="00FB07C6">
              <w:rPr>
                <w:color w:val="000000"/>
                <w:sz w:val="20"/>
                <w:szCs w:val="20"/>
              </w:rPr>
              <w:t> </w:t>
            </w:r>
          </w:p>
        </w:tc>
        <w:tc>
          <w:tcPr>
            <w:tcW w:w="1015" w:type="dxa"/>
            <w:vMerge w:val="restart"/>
            <w:tcBorders>
              <w:top w:val="nil"/>
              <w:left w:val="nil"/>
              <w:right w:val="single" w:sz="4" w:space="0" w:color="auto"/>
            </w:tcBorders>
            <w:shd w:val="clear" w:color="000000" w:fill="D9E2F3"/>
            <w:vAlign w:val="center"/>
            <w:hideMark/>
          </w:tcPr>
          <w:p w14:paraId="02363A8D" w14:textId="77777777" w:rsidR="005E6455" w:rsidRDefault="005E6455" w:rsidP="005E6455">
            <w:pPr>
              <w:jc w:val="center"/>
              <w:rPr>
                <w:color w:val="000000"/>
                <w:sz w:val="20"/>
                <w:szCs w:val="20"/>
              </w:rPr>
            </w:pPr>
          </w:p>
          <w:p w14:paraId="720E0CC1" w14:textId="09D035DE" w:rsidR="005E6455"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nil"/>
              <w:right w:val="single" w:sz="4" w:space="0" w:color="auto"/>
            </w:tcBorders>
            <w:shd w:val="clear" w:color="000000" w:fill="D9E2F3"/>
            <w:vAlign w:val="center"/>
            <w:hideMark/>
          </w:tcPr>
          <w:p w14:paraId="70252967" w14:textId="77777777" w:rsidR="005E6455" w:rsidRPr="00FB07C6" w:rsidRDefault="005E6455" w:rsidP="00FB07C6">
            <w:pPr>
              <w:jc w:val="both"/>
              <w:rPr>
                <w:color w:val="000000"/>
                <w:sz w:val="20"/>
                <w:szCs w:val="20"/>
              </w:rPr>
            </w:pPr>
            <w:r w:rsidRPr="00FB07C6">
              <w:rPr>
                <w:color w:val="000000"/>
                <w:sz w:val="20"/>
                <w:szCs w:val="20"/>
              </w:rPr>
              <w:t> </w:t>
            </w:r>
          </w:p>
          <w:p w14:paraId="200C2E65" w14:textId="5CB24748" w:rsidR="005E6455" w:rsidRPr="00FB07C6" w:rsidRDefault="005E6455" w:rsidP="00FB07C6">
            <w:pPr>
              <w:jc w:val="both"/>
              <w:rPr>
                <w:color w:val="000000"/>
                <w:sz w:val="20"/>
                <w:szCs w:val="20"/>
              </w:rPr>
            </w:pPr>
            <w:r w:rsidRPr="00FB07C6">
              <w:rPr>
                <w:color w:val="000000"/>
                <w:sz w:val="20"/>
                <w:szCs w:val="20"/>
              </w:rPr>
              <w:t>20,000.00</w:t>
            </w:r>
          </w:p>
        </w:tc>
        <w:tc>
          <w:tcPr>
            <w:tcW w:w="1115" w:type="dxa"/>
            <w:vMerge w:val="restart"/>
            <w:tcBorders>
              <w:top w:val="nil"/>
              <w:left w:val="nil"/>
              <w:right w:val="single" w:sz="4" w:space="0" w:color="auto"/>
            </w:tcBorders>
            <w:shd w:val="clear" w:color="000000" w:fill="D9E2F3"/>
            <w:vAlign w:val="center"/>
            <w:hideMark/>
          </w:tcPr>
          <w:p w14:paraId="38570968" w14:textId="77777777" w:rsidR="005E6455" w:rsidRPr="00FB07C6" w:rsidRDefault="005E6455" w:rsidP="00FB07C6">
            <w:pPr>
              <w:jc w:val="both"/>
              <w:rPr>
                <w:color w:val="000000"/>
                <w:sz w:val="20"/>
                <w:szCs w:val="20"/>
              </w:rPr>
            </w:pPr>
            <w:r w:rsidRPr="00FB07C6">
              <w:rPr>
                <w:color w:val="000000"/>
                <w:sz w:val="20"/>
                <w:szCs w:val="20"/>
              </w:rPr>
              <w:t> </w:t>
            </w:r>
          </w:p>
          <w:p w14:paraId="0E5C89EC" w14:textId="7E10A75B" w:rsidR="005E6455" w:rsidRPr="00FB07C6" w:rsidRDefault="005E6455" w:rsidP="00FB07C6">
            <w:pPr>
              <w:jc w:val="both"/>
              <w:rPr>
                <w:color w:val="000000"/>
                <w:sz w:val="20"/>
                <w:szCs w:val="20"/>
              </w:rPr>
            </w:pPr>
            <w:r w:rsidRPr="00FB07C6">
              <w:rPr>
                <w:color w:val="000000"/>
                <w:sz w:val="20"/>
                <w:szCs w:val="20"/>
              </w:rPr>
              <w:t>10,500.00</w:t>
            </w:r>
          </w:p>
        </w:tc>
        <w:tc>
          <w:tcPr>
            <w:tcW w:w="1265" w:type="dxa"/>
            <w:vMerge w:val="restart"/>
            <w:tcBorders>
              <w:top w:val="nil"/>
              <w:left w:val="nil"/>
              <w:right w:val="single" w:sz="4" w:space="0" w:color="auto"/>
            </w:tcBorders>
            <w:shd w:val="clear" w:color="000000" w:fill="D9E2F3"/>
            <w:vAlign w:val="center"/>
            <w:hideMark/>
          </w:tcPr>
          <w:p w14:paraId="7E16423A" w14:textId="77777777" w:rsidR="005E6455" w:rsidRPr="00FB07C6" w:rsidRDefault="005E6455" w:rsidP="00FB07C6">
            <w:pPr>
              <w:jc w:val="both"/>
              <w:rPr>
                <w:color w:val="000000"/>
                <w:sz w:val="20"/>
                <w:szCs w:val="20"/>
              </w:rPr>
            </w:pPr>
            <w:r w:rsidRPr="00FB07C6">
              <w:rPr>
                <w:color w:val="000000"/>
                <w:sz w:val="20"/>
                <w:szCs w:val="20"/>
              </w:rPr>
              <w:t> </w:t>
            </w:r>
          </w:p>
          <w:p w14:paraId="0F23E32D" w14:textId="4212EA9C" w:rsidR="005E6455"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nil"/>
              <w:right w:val="single" w:sz="4" w:space="0" w:color="auto"/>
            </w:tcBorders>
            <w:shd w:val="clear" w:color="000000" w:fill="D9E2F3"/>
            <w:vAlign w:val="center"/>
            <w:hideMark/>
          </w:tcPr>
          <w:p w14:paraId="339FCA09" w14:textId="77777777" w:rsidR="005E6455" w:rsidRPr="00FB07C6" w:rsidRDefault="005E6455" w:rsidP="00FB07C6">
            <w:pPr>
              <w:jc w:val="both"/>
              <w:rPr>
                <w:color w:val="000000"/>
                <w:sz w:val="20"/>
                <w:szCs w:val="20"/>
              </w:rPr>
            </w:pPr>
            <w:r w:rsidRPr="00FB07C6">
              <w:rPr>
                <w:color w:val="000000"/>
                <w:sz w:val="20"/>
                <w:szCs w:val="20"/>
              </w:rPr>
              <w:t> </w:t>
            </w:r>
          </w:p>
          <w:p w14:paraId="6ECEF0EA" w14:textId="14167A5D" w:rsidR="005E6455" w:rsidRPr="00FB07C6" w:rsidRDefault="005E6455" w:rsidP="00FB07C6">
            <w:pPr>
              <w:jc w:val="both"/>
              <w:rPr>
                <w:color w:val="000000"/>
                <w:sz w:val="20"/>
                <w:szCs w:val="20"/>
              </w:rPr>
            </w:pPr>
            <w:r w:rsidRPr="00FB07C6">
              <w:rPr>
                <w:color w:val="000000"/>
                <w:sz w:val="20"/>
                <w:szCs w:val="20"/>
              </w:rPr>
              <w:t>x</w:t>
            </w:r>
          </w:p>
        </w:tc>
        <w:tc>
          <w:tcPr>
            <w:tcW w:w="949" w:type="dxa"/>
            <w:vMerge w:val="restart"/>
            <w:tcBorders>
              <w:top w:val="nil"/>
              <w:left w:val="nil"/>
              <w:right w:val="single" w:sz="4" w:space="0" w:color="auto"/>
            </w:tcBorders>
            <w:shd w:val="clear" w:color="000000" w:fill="D9E2F3"/>
            <w:vAlign w:val="center"/>
            <w:hideMark/>
          </w:tcPr>
          <w:p w14:paraId="65D6559D" w14:textId="77777777" w:rsidR="005E6455" w:rsidRPr="00FB07C6" w:rsidRDefault="005E6455" w:rsidP="00FB07C6">
            <w:pPr>
              <w:jc w:val="both"/>
              <w:rPr>
                <w:color w:val="000000"/>
                <w:sz w:val="20"/>
                <w:szCs w:val="20"/>
              </w:rPr>
            </w:pPr>
            <w:r w:rsidRPr="00FB07C6">
              <w:rPr>
                <w:color w:val="000000"/>
                <w:sz w:val="20"/>
                <w:szCs w:val="20"/>
              </w:rPr>
              <w:t> </w:t>
            </w:r>
          </w:p>
          <w:p w14:paraId="13FD2A5C" w14:textId="6A9F4C5D" w:rsidR="005E6455" w:rsidRPr="00FB07C6" w:rsidRDefault="005E6455"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shd w:val="clear" w:color="000000" w:fill="D9E2F3"/>
            <w:vAlign w:val="center"/>
            <w:hideMark/>
          </w:tcPr>
          <w:p w14:paraId="07C9488D" w14:textId="77777777" w:rsidR="005E6455" w:rsidRPr="00FB07C6" w:rsidRDefault="005E6455" w:rsidP="00FB07C6">
            <w:pPr>
              <w:jc w:val="both"/>
              <w:rPr>
                <w:color w:val="000000"/>
                <w:sz w:val="20"/>
                <w:szCs w:val="20"/>
              </w:rPr>
            </w:pPr>
            <w:r w:rsidRPr="00FB07C6">
              <w:rPr>
                <w:color w:val="000000"/>
                <w:sz w:val="20"/>
                <w:szCs w:val="20"/>
              </w:rPr>
              <w:t> </w:t>
            </w:r>
          </w:p>
          <w:p w14:paraId="724ECDE1" w14:textId="4FF10BE8" w:rsidR="005E6455" w:rsidRPr="00FB07C6" w:rsidRDefault="005E6455" w:rsidP="00FB07C6">
            <w:pPr>
              <w:jc w:val="both"/>
              <w:rPr>
                <w:color w:val="000000"/>
                <w:sz w:val="20"/>
                <w:szCs w:val="20"/>
              </w:rPr>
            </w:pPr>
            <w:r w:rsidRPr="00FB07C6">
              <w:rPr>
                <w:color w:val="000000"/>
                <w:sz w:val="20"/>
                <w:szCs w:val="20"/>
              </w:rPr>
              <w:t>DPO</w:t>
            </w:r>
          </w:p>
        </w:tc>
        <w:tc>
          <w:tcPr>
            <w:tcW w:w="1528" w:type="dxa"/>
            <w:vMerge w:val="restart"/>
            <w:tcBorders>
              <w:top w:val="nil"/>
              <w:left w:val="nil"/>
              <w:right w:val="single" w:sz="4" w:space="0" w:color="auto"/>
            </w:tcBorders>
            <w:shd w:val="clear" w:color="000000" w:fill="D9E2F3"/>
            <w:vAlign w:val="center"/>
            <w:hideMark/>
          </w:tcPr>
          <w:p w14:paraId="6CA8D945" w14:textId="77777777" w:rsidR="005E6455" w:rsidRPr="00FB07C6" w:rsidRDefault="005E6455" w:rsidP="00FB07C6">
            <w:pPr>
              <w:jc w:val="both"/>
              <w:rPr>
                <w:color w:val="000000"/>
                <w:sz w:val="20"/>
                <w:szCs w:val="20"/>
              </w:rPr>
            </w:pPr>
            <w:r w:rsidRPr="00FB07C6">
              <w:rPr>
                <w:color w:val="000000"/>
                <w:sz w:val="20"/>
                <w:szCs w:val="20"/>
              </w:rPr>
              <w:t> </w:t>
            </w:r>
          </w:p>
          <w:p w14:paraId="543D355C" w14:textId="24A412A5" w:rsidR="005E6455" w:rsidRPr="00FB07C6" w:rsidRDefault="005E6455" w:rsidP="00FB07C6">
            <w:pPr>
              <w:jc w:val="both"/>
              <w:rPr>
                <w:color w:val="000000"/>
                <w:sz w:val="20"/>
                <w:szCs w:val="20"/>
              </w:rPr>
            </w:pPr>
            <w:r w:rsidRPr="00FB07C6">
              <w:rPr>
                <w:color w:val="000000"/>
                <w:sz w:val="20"/>
                <w:szCs w:val="20"/>
              </w:rPr>
              <w:t>Central Admin.</w:t>
            </w:r>
          </w:p>
        </w:tc>
        <w:tc>
          <w:tcPr>
            <w:tcW w:w="236" w:type="dxa"/>
            <w:vAlign w:val="center"/>
            <w:hideMark/>
          </w:tcPr>
          <w:p w14:paraId="4B34F7BE" w14:textId="77777777" w:rsidR="005E6455" w:rsidRPr="00FB07C6" w:rsidRDefault="005E6455" w:rsidP="00FB07C6">
            <w:pPr>
              <w:rPr>
                <w:sz w:val="20"/>
                <w:szCs w:val="20"/>
              </w:rPr>
            </w:pPr>
          </w:p>
        </w:tc>
      </w:tr>
      <w:tr w:rsidR="005E6455" w:rsidRPr="00FB07C6" w14:paraId="7E6F3E28" w14:textId="77777777" w:rsidTr="002876CC">
        <w:trPr>
          <w:trHeight w:val="255"/>
        </w:trPr>
        <w:tc>
          <w:tcPr>
            <w:tcW w:w="676" w:type="dxa"/>
            <w:vMerge/>
            <w:tcBorders>
              <w:top w:val="nil"/>
              <w:left w:val="single" w:sz="4" w:space="0" w:color="auto"/>
              <w:bottom w:val="single" w:sz="4" w:space="0" w:color="auto"/>
              <w:right w:val="single" w:sz="4" w:space="0" w:color="auto"/>
            </w:tcBorders>
            <w:vAlign w:val="center"/>
            <w:hideMark/>
          </w:tcPr>
          <w:p w14:paraId="0B61C80E" w14:textId="77777777" w:rsidR="005E6455" w:rsidRPr="00FB07C6" w:rsidRDefault="005E6455"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41447DA1" w14:textId="77777777" w:rsidR="005E6455" w:rsidRPr="00FB07C6" w:rsidRDefault="005E6455"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7B945A55" w14:textId="77777777" w:rsidR="005E6455" w:rsidRPr="00FB07C6" w:rsidRDefault="005E6455"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055A6EB6" w14:textId="77777777" w:rsidR="005E6455" w:rsidRPr="00FB07C6" w:rsidRDefault="005E6455"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7955EB18" w14:textId="77777777" w:rsidR="005E6455" w:rsidRPr="00FB07C6" w:rsidRDefault="005E6455"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028F3A6" w14:textId="77777777" w:rsidR="005E6455" w:rsidRPr="00FB07C6" w:rsidRDefault="005E6455"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6E1811ED" w14:textId="77777777" w:rsidR="005E6455" w:rsidRPr="00FB07C6" w:rsidRDefault="005E6455" w:rsidP="00FB07C6">
            <w:pPr>
              <w:rPr>
                <w:color w:val="000000"/>
                <w:sz w:val="20"/>
                <w:szCs w:val="20"/>
              </w:rPr>
            </w:pPr>
          </w:p>
        </w:tc>
        <w:tc>
          <w:tcPr>
            <w:tcW w:w="1015" w:type="dxa"/>
            <w:vMerge/>
            <w:tcBorders>
              <w:left w:val="nil"/>
              <w:bottom w:val="single" w:sz="4" w:space="0" w:color="auto"/>
              <w:right w:val="single" w:sz="4" w:space="0" w:color="auto"/>
            </w:tcBorders>
            <w:shd w:val="clear" w:color="000000" w:fill="D9E2F3"/>
            <w:vAlign w:val="center"/>
            <w:hideMark/>
          </w:tcPr>
          <w:p w14:paraId="2C749D39" w14:textId="675BA16A" w:rsidR="005E6455" w:rsidRPr="00FB07C6" w:rsidRDefault="005E6455" w:rsidP="00FB07C6">
            <w:pPr>
              <w:jc w:val="both"/>
              <w:rPr>
                <w:color w:val="000000"/>
                <w:sz w:val="20"/>
                <w:szCs w:val="20"/>
              </w:rPr>
            </w:pPr>
          </w:p>
        </w:tc>
        <w:tc>
          <w:tcPr>
            <w:tcW w:w="1315" w:type="dxa"/>
            <w:vMerge/>
            <w:tcBorders>
              <w:left w:val="nil"/>
              <w:bottom w:val="single" w:sz="4" w:space="0" w:color="auto"/>
              <w:right w:val="single" w:sz="4" w:space="0" w:color="auto"/>
            </w:tcBorders>
            <w:shd w:val="clear" w:color="000000" w:fill="D9E2F3"/>
            <w:vAlign w:val="center"/>
            <w:hideMark/>
          </w:tcPr>
          <w:p w14:paraId="10C04B62" w14:textId="6417625B" w:rsidR="005E6455" w:rsidRPr="00FB07C6" w:rsidRDefault="005E6455" w:rsidP="00FB07C6">
            <w:pPr>
              <w:jc w:val="both"/>
              <w:rPr>
                <w:color w:val="000000"/>
                <w:sz w:val="20"/>
                <w:szCs w:val="20"/>
              </w:rPr>
            </w:pPr>
          </w:p>
        </w:tc>
        <w:tc>
          <w:tcPr>
            <w:tcW w:w="1115" w:type="dxa"/>
            <w:vMerge/>
            <w:tcBorders>
              <w:left w:val="nil"/>
              <w:bottom w:val="single" w:sz="4" w:space="0" w:color="auto"/>
              <w:right w:val="single" w:sz="4" w:space="0" w:color="auto"/>
            </w:tcBorders>
            <w:shd w:val="clear" w:color="000000" w:fill="D9E2F3"/>
            <w:vAlign w:val="center"/>
            <w:hideMark/>
          </w:tcPr>
          <w:p w14:paraId="3C18A081" w14:textId="0D5CB34B" w:rsidR="005E6455" w:rsidRPr="00FB07C6" w:rsidRDefault="005E6455" w:rsidP="00FB07C6">
            <w:pPr>
              <w:jc w:val="both"/>
              <w:rPr>
                <w:color w:val="000000"/>
                <w:sz w:val="20"/>
                <w:szCs w:val="20"/>
              </w:rPr>
            </w:pPr>
          </w:p>
        </w:tc>
        <w:tc>
          <w:tcPr>
            <w:tcW w:w="1265" w:type="dxa"/>
            <w:vMerge/>
            <w:tcBorders>
              <w:left w:val="nil"/>
              <w:bottom w:val="single" w:sz="4" w:space="0" w:color="auto"/>
              <w:right w:val="single" w:sz="4" w:space="0" w:color="auto"/>
            </w:tcBorders>
            <w:shd w:val="clear" w:color="000000" w:fill="D9E2F3"/>
            <w:vAlign w:val="center"/>
            <w:hideMark/>
          </w:tcPr>
          <w:p w14:paraId="17D24DA8" w14:textId="021BC30C" w:rsidR="005E6455" w:rsidRPr="00FB07C6" w:rsidRDefault="005E6455" w:rsidP="00FB07C6">
            <w:pPr>
              <w:jc w:val="both"/>
              <w:rPr>
                <w:color w:val="000000"/>
                <w:sz w:val="20"/>
                <w:szCs w:val="20"/>
              </w:rPr>
            </w:pPr>
          </w:p>
        </w:tc>
        <w:tc>
          <w:tcPr>
            <w:tcW w:w="594" w:type="dxa"/>
            <w:gridSpan w:val="2"/>
            <w:vMerge/>
            <w:tcBorders>
              <w:left w:val="nil"/>
              <w:bottom w:val="single" w:sz="4" w:space="0" w:color="auto"/>
              <w:right w:val="single" w:sz="4" w:space="0" w:color="auto"/>
            </w:tcBorders>
            <w:shd w:val="clear" w:color="000000" w:fill="D9E2F3"/>
            <w:vAlign w:val="center"/>
            <w:hideMark/>
          </w:tcPr>
          <w:p w14:paraId="79F9E2DF" w14:textId="1F4BA258" w:rsidR="005E6455" w:rsidRPr="00FB07C6" w:rsidRDefault="005E6455" w:rsidP="00FB07C6">
            <w:pPr>
              <w:jc w:val="both"/>
              <w:rPr>
                <w:color w:val="000000"/>
                <w:sz w:val="20"/>
                <w:szCs w:val="20"/>
              </w:rPr>
            </w:pPr>
          </w:p>
        </w:tc>
        <w:tc>
          <w:tcPr>
            <w:tcW w:w="949" w:type="dxa"/>
            <w:vMerge/>
            <w:tcBorders>
              <w:left w:val="nil"/>
              <w:bottom w:val="single" w:sz="4" w:space="0" w:color="auto"/>
              <w:right w:val="single" w:sz="4" w:space="0" w:color="auto"/>
            </w:tcBorders>
            <w:shd w:val="clear" w:color="000000" w:fill="D9E2F3"/>
            <w:vAlign w:val="center"/>
            <w:hideMark/>
          </w:tcPr>
          <w:p w14:paraId="028171BD" w14:textId="317EBAF0" w:rsidR="005E6455" w:rsidRPr="00FB07C6" w:rsidRDefault="005E6455" w:rsidP="00FB07C6">
            <w:pPr>
              <w:jc w:val="both"/>
              <w:rPr>
                <w:color w:val="000000"/>
                <w:sz w:val="20"/>
                <w:szCs w:val="20"/>
              </w:rPr>
            </w:pPr>
          </w:p>
        </w:tc>
        <w:tc>
          <w:tcPr>
            <w:tcW w:w="807" w:type="dxa"/>
            <w:gridSpan w:val="2"/>
            <w:vMerge/>
            <w:tcBorders>
              <w:left w:val="nil"/>
              <w:bottom w:val="single" w:sz="4" w:space="0" w:color="auto"/>
              <w:right w:val="single" w:sz="4" w:space="0" w:color="auto"/>
            </w:tcBorders>
            <w:shd w:val="clear" w:color="000000" w:fill="D9E2F3"/>
            <w:vAlign w:val="center"/>
            <w:hideMark/>
          </w:tcPr>
          <w:p w14:paraId="3AF5025A" w14:textId="131AD77B" w:rsidR="005E6455" w:rsidRPr="00FB07C6" w:rsidRDefault="005E6455" w:rsidP="00FB07C6">
            <w:pPr>
              <w:jc w:val="both"/>
              <w:rPr>
                <w:color w:val="000000"/>
                <w:sz w:val="20"/>
                <w:szCs w:val="20"/>
              </w:rPr>
            </w:pPr>
          </w:p>
        </w:tc>
        <w:tc>
          <w:tcPr>
            <w:tcW w:w="1528" w:type="dxa"/>
            <w:vMerge/>
            <w:tcBorders>
              <w:left w:val="nil"/>
              <w:bottom w:val="single" w:sz="4" w:space="0" w:color="auto"/>
              <w:right w:val="single" w:sz="4" w:space="0" w:color="auto"/>
            </w:tcBorders>
            <w:shd w:val="clear" w:color="000000" w:fill="D9E2F3"/>
            <w:vAlign w:val="center"/>
            <w:hideMark/>
          </w:tcPr>
          <w:p w14:paraId="6468145B" w14:textId="4230FEB9" w:rsidR="005E6455" w:rsidRPr="00FB07C6" w:rsidRDefault="005E6455" w:rsidP="00FB07C6">
            <w:pPr>
              <w:jc w:val="both"/>
              <w:rPr>
                <w:color w:val="000000"/>
                <w:sz w:val="20"/>
                <w:szCs w:val="20"/>
              </w:rPr>
            </w:pPr>
          </w:p>
        </w:tc>
        <w:tc>
          <w:tcPr>
            <w:tcW w:w="236" w:type="dxa"/>
            <w:vAlign w:val="center"/>
            <w:hideMark/>
          </w:tcPr>
          <w:p w14:paraId="07E1D9DA" w14:textId="77777777" w:rsidR="005E6455" w:rsidRPr="00FB07C6" w:rsidRDefault="005E6455" w:rsidP="00FB07C6">
            <w:pPr>
              <w:rPr>
                <w:sz w:val="20"/>
                <w:szCs w:val="20"/>
              </w:rPr>
            </w:pPr>
          </w:p>
        </w:tc>
      </w:tr>
      <w:tr w:rsidR="005E6455" w:rsidRPr="00FB07C6" w14:paraId="0AB8E24D" w14:textId="77777777" w:rsidTr="00836A42">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0CB08D0E" w14:textId="77777777" w:rsidR="005E6455" w:rsidRPr="00FB07C6" w:rsidRDefault="005E6455" w:rsidP="00FB07C6">
            <w:pPr>
              <w:jc w:val="both"/>
              <w:rPr>
                <w:b/>
                <w:bCs/>
                <w:color w:val="44546A"/>
                <w:sz w:val="20"/>
                <w:szCs w:val="20"/>
              </w:rPr>
            </w:pPr>
            <w:r w:rsidRPr="00FB07C6">
              <w:rPr>
                <w:b/>
                <w:bCs/>
                <w:color w:val="44546A"/>
                <w:sz w:val="20"/>
                <w:szCs w:val="20"/>
              </w:rPr>
              <w:t>81</w:t>
            </w:r>
          </w:p>
        </w:tc>
        <w:tc>
          <w:tcPr>
            <w:tcW w:w="2657" w:type="dxa"/>
            <w:vMerge w:val="restart"/>
            <w:tcBorders>
              <w:top w:val="nil"/>
              <w:left w:val="single" w:sz="4" w:space="0" w:color="auto"/>
              <w:bottom w:val="single" w:sz="4" w:space="0" w:color="auto"/>
              <w:right w:val="single" w:sz="4" w:space="0" w:color="auto"/>
            </w:tcBorders>
            <w:vAlign w:val="center"/>
            <w:hideMark/>
          </w:tcPr>
          <w:p w14:paraId="6C2003C3" w14:textId="77777777" w:rsidR="005E6455" w:rsidRPr="00FB07C6" w:rsidRDefault="005E6455" w:rsidP="00FB07C6">
            <w:pPr>
              <w:jc w:val="both"/>
              <w:rPr>
                <w:color w:val="000000"/>
                <w:sz w:val="20"/>
                <w:szCs w:val="20"/>
              </w:rPr>
            </w:pPr>
            <w:r w:rsidRPr="00FB07C6">
              <w:rPr>
                <w:color w:val="000000"/>
                <w:sz w:val="20"/>
                <w:szCs w:val="20"/>
              </w:rPr>
              <w:t xml:space="preserve">Organize quarterly MPCU, and Development Planning Sub-committee meetings </w:t>
            </w:r>
          </w:p>
        </w:tc>
        <w:tc>
          <w:tcPr>
            <w:tcW w:w="1254" w:type="dxa"/>
            <w:vMerge w:val="restart"/>
            <w:tcBorders>
              <w:top w:val="nil"/>
              <w:left w:val="single" w:sz="4" w:space="0" w:color="auto"/>
              <w:bottom w:val="single" w:sz="4" w:space="0" w:color="auto"/>
              <w:right w:val="single" w:sz="4" w:space="0" w:color="auto"/>
            </w:tcBorders>
            <w:vAlign w:val="center"/>
            <w:hideMark/>
          </w:tcPr>
          <w:p w14:paraId="233D3A17" w14:textId="77777777" w:rsidR="005E6455" w:rsidRPr="00FB07C6" w:rsidRDefault="005E6455"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7EEA4DB5" w14:textId="77777777" w:rsidR="005E6455" w:rsidRPr="00FB07C6" w:rsidRDefault="005E6455"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7DB41249" w14:textId="77777777" w:rsidR="005E6455" w:rsidRPr="00FB07C6" w:rsidRDefault="005E6455"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002E6C57" w14:textId="77777777" w:rsidR="005E6455" w:rsidRPr="00FB07C6" w:rsidRDefault="005E6455"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0FFEF5CA" w14:textId="77777777" w:rsidR="005E6455" w:rsidRPr="00FB07C6" w:rsidRDefault="005E6455"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4327F1FE" w14:textId="468F731B" w:rsidR="005E6455"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vAlign w:val="center"/>
            <w:hideMark/>
          </w:tcPr>
          <w:p w14:paraId="6E7B7A8A" w14:textId="77777777" w:rsidR="005E6455" w:rsidRPr="00FB07C6" w:rsidRDefault="005E6455" w:rsidP="00FB07C6">
            <w:pPr>
              <w:jc w:val="both"/>
              <w:rPr>
                <w:color w:val="000000"/>
                <w:sz w:val="20"/>
                <w:szCs w:val="20"/>
              </w:rPr>
            </w:pPr>
            <w:r w:rsidRPr="00FB07C6">
              <w:rPr>
                <w:color w:val="000000"/>
                <w:sz w:val="20"/>
                <w:szCs w:val="20"/>
              </w:rPr>
              <w:t>20,000.00</w:t>
            </w:r>
          </w:p>
        </w:tc>
        <w:tc>
          <w:tcPr>
            <w:tcW w:w="1115" w:type="dxa"/>
            <w:vMerge w:val="restart"/>
            <w:tcBorders>
              <w:top w:val="nil"/>
              <w:left w:val="single" w:sz="4" w:space="0" w:color="auto"/>
              <w:bottom w:val="single" w:sz="4" w:space="0" w:color="auto"/>
              <w:right w:val="single" w:sz="4" w:space="0" w:color="auto"/>
            </w:tcBorders>
            <w:vAlign w:val="center"/>
            <w:hideMark/>
          </w:tcPr>
          <w:p w14:paraId="1218E750" w14:textId="77777777" w:rsidR="005E6455" w:rsidRPr="00FB07C6" w:rsidRDefault="005E6455" w:rsidP="00FB07C6">
            <w:pPr>
              <w:jc w:val="both"/>
              <w:rPr>
                <w:color w:val="000000"/>
                <w:sz w:val="20"/>
                <w:szCs w:val="20"/>
              </w:rPr>
            </w:pPr>
            <w:r w:rsidRPr="00FB07C6">
              <w:rPr>
                <w:color w:val="000000"/>
                <w:sz w:val="20"/>
                <w:szCs w:val="20"/>
              </w:rPr>
              <w:t>8,690.00</w:t>
            </w:r>
          </w:p>
        </w:tc>
        <w:tc>
          <w:tcPr>
            <w:tcW w:w="1265" w:type="dxa"/>
            <w:vMerge w:val="restart"/>
            <w:tcBorders>
              <w:top w:val="nil"/>
              <w:left w:val="single" w:sz="4" w:space="0" w:color="auto"/>
              <w:bottom w:val="single" w:sz="4" w:space="0" w:color="auto"/>
              <w:right w:val="single" w:sz="4" w:space="0" w:color="auto"/>
            </w:tcBorders>
            <w:vAlign w:val="center"/>
            <w:hideMark/>
          </w:tcPr>
          <w:p w14:paraId="606EA02F" w14:textId="0D2E3539" w:rsidR="005E6455"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0F0406CA" w14:textId="77777777" w:rsidR="005E6455" w:rsidRPr="00FB07C6" w:rsidRDefault="005E6455" w:rsidP="00FB07C6">
            <w:pPr>
              <w:jc w:val="both"/>
              <w:rPr>
                <w:color w:val="000000"/>
                <w:sz w:val="20"/>
                <w:szCs w:val="20"/>
              </w:rPr>
            </w:pPr>
            <w:r w:rsidRPr="00FB07C6">
              <w:rPr>
                <w:color w:val="000000"/>
                <w:sz w:val="20"/>
                <w:szCs w:val="20"/>
              </w:rPr>
              <w:t>x</w:t>
            </w:r>
          </w:p>
        </w:tc>
        <w:tc>
          <w:tcPr>
            <w:tcW w:w="949" w:type="dxa"/>
            <w:vMerge w:val="restart"/>
            <w:tcBorders>
              <w:top w:val="nil"/>
              <w:left w:val="nil"/>
              <w:right w:val="single" w:sz="4" w:space="0" w:color="auto"/>
            </w:tcBorders>
            <w:vAlign w:val="center"/>
            <w:hideMark/>
          </w:tcPr>
          <w:p w14:paraId="7C9681F5" w14:textId="77777777" w:rsidR="005E6455" w:rsidRPr="00FB07C6" w:rsidRDefault="005E6455" w:rsidP="00FB07C6">
            <w:pPr>
              <w:jc w:val="both"/>
              <w:rPr>
                <w:color w:val="000000"/>
                <w:sz w:val="20"/>
                <w:szCs w:val="20"/>
              </w:rPr>
            </w:pPr>
            <w:r w:rsidRPr="00FB07C6">
              <w:rPr>
                <w:color w:val="000000"/>
                <w:sz w:val="20"/>
                <w:szCs w:val="20"/>
              </w:rPr>
              <w:t> </w:t>
            </w:r>
          </w:p>
          <w:p w14:paraId="28853373" w14:textId="35048572" w:rsidR="005E6455" w:rsidRPr="00FB07C6" w:rsidRDefault="005E6455"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vAlign w:val="center"/>
            <w:hideMark/>
          </w:tcPr>
          <w:p w14:paraId="6B08356E" w14:textId="77777777" w:rsidR="005E6455" w:rsidRPr="00FB07C6" w:rsidRDefault="005E6455" w:rsidP="00FB07C6">
            <w:pPr>
              <w:jc w:val="both"/>
              <w:rPr>
                <w:color w:val="000000"/>
                <w:sz w:val="20"/>
                <w:szCs w:val="20"/>
              </w:rPr>
            </w:pPr>
            <w:r w:rsidRPr="00FB07C6">
              <w:rPr>
                <w:color w:val="000000"/>
                <w:sz w:val="20"/>
                <w:szCs w:val="20"/>
              </w:rPr>
              <w:t> </w:t>
            </w:r>
          </w:p>
          <w:p w14:paraId="191381DF" w14:textId="34F69C7F" w:rsidR="005E6455" w:rsidRPr="00FB07C6" w:rsidRDefault="005E6455" w:rsidP="00FB07C6">
            <w:pPr>
              <w:jc w:val="both"/>
              <w:rPr>
                <w:color w:val="000000"/>
                <w:sz w:val="20"/>
                <w:szCs w:val="20"/>
              </w:rPr>
            </w:pPr>
            <w:r w:rsidRPr="00FB07C6">
              <w:rPr>
                <w:color w:val="000000"/>
                <w:sz w:val="20"/>
                <w:szCs w:val="20"/>
              </w:rPr>
              <w:t>DPO</w:t>
            </w:r>
          </w:p>
        </w:tc>
        <w:tc>
          <w:tcPr>
            <w:tcW w:w="1528" w:type="dxa"/>
            <w:vMerge w:val="restart"/>
            <w:tcBorders>
              <w:top w:val="nil"/>
              <w:left w:val="nil"/>
              <w:right w:val="single" w:sz="4" w:space="0" w:color="auto"/>
            </w:tcBorders>
            <w:vAlign w:val="center"/>
            <w:hideMark/>
          </w:tcPr>
          <w:p w14:paraId="2411FEB9" w14:textId="77777777" w:rsidR="005E6455" w:rsidRPr="00FB07C6" w:rsidRDefault="005E6455" w:rsidP="00FB07C6">
            <w:pPr>
              <w:jc w:val="both"/>
              <w:rPr>
                <w:color w:val="000000"/>
                <w:sz w:val="20"/>
                <w:szCs w:val="20"/>
              </w:rPr>
            </w:pPr>
            <w:r w:rsidRPr="00FB07C6">
              <w:rPr>
                <w:color w:val="000000"/>
                <w:sz w:val="20"/>
                <w:szCs w:val="20"/>
              </w:rPr>
              <w:t> </w:t>
            </w:r>
          </w:p>
          <w:p w14:paraId="1C69F93E" w14:textId="6165C902" w:rsidR="005E6455" w:rsidRPr="00FB07C6" w:rsidRDefault="005E6455" w:rsidP="00FB07C6">
            <w:pPr>
              <w:jc w:val="both"/>
              <w:rPr>
                <w:color w:val="000000"/>
                <w:sz w:val="20"/>
                <w:szCs w:val="20"/>
              </w:rPr>
            </w:pPr>
            <w:r w:rsidRPr="00FB07C6">
              <w:rPr>
                <w:color w:val="000000"/>
                <w:sz w:val="20"/>
                <w:szCs w:val="20"/>
              </w:rPr>
              <w:t>Central Admin.</w:t>
            </w:r>
          </w:p>
        </w:tc>
        <w:tc>
          <w:tcPr>
            <w:tcW w:w="236" w:type="dxa"/>
            <w:vAlign w:val="center"/>
            <w:hideMark/>
          </w:tcPr>
          <w:p w14:paraId="288B7FF7" w14:textId="77777777" w:rsidR="005E6455" w:rsidRPr="00FB07C6" w:rsidRDefault="005E6455" w:rsidP="00FB07C6">
            <w:pPr>
              <w:rPr>
                <w:sz w:val="20"/>
                <w:szCs w:val="20"/>
              </w:rPr>
            </w:pPr>
          </w:p>
        </w:tc>
      </w:tr>
      <w:tr w:rsidR="005E6455" w:rsidRPr="00FB07C6" w14:paraId="2752C91A" w14:textId="77777777" w:rsidTr="00836A42">
        <w:trPr>
          <w:trHeight w:val="255"/>
        </w:trPr>
        <w:tc>
          <w:tcPr>
            <w:tcW w:w="676" w:type="dxa"/>
            <w:vMerge/>
            <w:tcBorders>
              <w:top w:val="nil"/>
              <w:left w:val="single" w:sz="4" w:space="0" w:color="auto"/>
              <w:bottom w:val="single" w:sz="4" w:space="0" w:color="auto"/>
              <w:right w:val="single" w:sz="4" w:space="0" w:color="auto"/>
            </w:tcBorders>
            <w:vAlign w:val="center"/>
            <w:hideMark/>
          </w:tcPr>
          <w:p w14:paraId="71CE66F5" w14:textId="77777777" w:rsidR="005E6455" w:rsidRPr="00FB07C6" w:rsidRDefault="005E6455"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1650ADAE" w14:textId="77777777" w:rsidR="005E6455" w:rsidRPr="00FB07C6" w:rsidRDefault="005E6455"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3023BC9C" w14:textId="77777777" w:rsidR="005E6455" w:rsidRPr="00FB07C6" w:rsidRDefault="005E6455"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660782B0" w14:textId="77777777" w:rsidR="005E6455" w:rsidRPr="00FB07C6" w:rsidRDefault="005E6455"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492D87DB" w14:textId="77777777" w:rsidR="005E6455" w:rsidRPr="00FB07C6" w:rsidRDefault="005E6455"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2C1C84D" w14:textId="77777777" w:rsidR="005E6455" w:rsidRPr="00FB07C6" w:rsidRDefault="005E6455"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F2E39D2" w14:textId="77777777" w:rsidR="005E6455" w:rsidRPr="00FB07C6" w:rsidRDefault="005E6455"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7B6CECE6" w14:textId="77777777" w:rsidR="005E6455" w:rsidRPr="00FB07C6" w:rsidRDefault="005E6455"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1CC93BED" w14:textId="77777777" w:rsidR="005E6455" w:rsidRPr="00FB07C6" w:rsidRDefault="005E6455"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6F0CBD0D" w14:textId="77777777" w:rsidR="005E6455" w:rsidRPr="00FB07C6" w:rsidRDefault="005E6455"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56BD8046" w14:textId="77777777" w:rsidR="005E6455" w:rsidRPr="00FB07C6" w:rsidRDefault="005E6455"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3EEEF4A4" w14:textId="77777777" w:rsidR="005E6455" w:rsidRPr="00FB07C6" w:rsidRDefault="005E6455" w:rsidP="00FB07C6">
            <w:pPr>
              <w:rPr>
                <w:color w:val="000000"/>
                <w:sz w:val="20"/>
                <w:szCs w:val="20"/>
              </w:rPr>
            </w:pPr>
          </w:p>
        </w:tc>
        <w:tc>
          <w:tcPr>
            <w:tcW w:w="949" w:type="dxa"/>
            <w:vMerge/>
            <w:tcBorders>
              <w:left w:val="nil"/>
              <w:bottom w:val="single" w:sz="4" w:space="0" w:color="auto"/>
              <w:right w:val="single" w:sz="4" w:space="0" w:color="auto"/>
            </w:tcBorders>
            <w:vAlign w:val="center"/>
            <w:hideMark/>
          </w:tcPr>
          <w:p w14:paraId="702C110A" w14:textId="68B4D684" w:rsidR="005E6455" w:rsidRPr="00FB07C6" w:rsidRDefault="005E6455" w:rsidP="00FB07C6">
            <w:pPr>
              <w:jc w:val="both"/>
              <w:rPr>
                <w:color w:val="000000"/>
                <w:sz w:val="20"/>
                <w:szCs w:val="20"/>
              </w:rPr>
            </w:pPr>
          </w:p>
        </w:tc>
        <w:tc>
          <w:tcPr>
            <w:tcW w:w="807" w:type="dxa"/>
            <w:gridSpan w:val="2"/>
            <w:vMerge/>
            <w:tcBorders>
              <w:left w:val="nil"/>
              <w:bottom w:val="single" w:sz="4" w:space="0" w:color="auto"/>
              <w:right w:val="single" w:sz="4" w:space="0" w:color="auto"/>
            </w:tcBorders>
            <w:vAlign w:val="center"/>
            <w:hideMark/>
          </w:tcPr>
          <w:p w14:paraId="6596A830" w14:textId="67A61F35" w:rsidR="005E6455" w:rsidRPr="00FB07C6" w:rsidRDefault="005E6455" w:rsidP="00FB07C6">
            <w:pPr>
              <w:jc w:val="both"/>
              <w:rPr>
                <w:color w:val="000000"/>
                <w:sz w:val="20"/>
                <w:szCs w:val="20"/>
              </w:rPr>
            </w:pPr>
          </w:p>
        </w:tc>
        <w:tc>
          <w:tcPr>
            <w:tcW w:w="1528" w:type="dxa"/>
            <w:vMerge/>
            <w:tcBorders>
              <w:left w:val="nil"/>
              <w:bottom w:val="single" w:sz="4" w:space="0" w:color="auto"/>
              <w:right w:val="single" w:sz="4" w:space="0" w:color="auto"/>
            </w:tcBorders>
            <w:vAlign w:val="center"/>
            <w:hideMark/>
          </w:tcPr>
          <w:p w14:paraId="5FBF2781" w14:textId="57319445" w:rsidR="005E6455" w:rsidRPr="00FB07C6" w:rsidRDefault="005E6455" w:rsidP="00FB07C6">
            <w:pPr>
              <w:jc w:val="both"/>
              <w:rPr>
                <w:color w:val="000000"/>
                <w:sz w:val="20"/>
                <w:szCs w:val="20"/>
              </w:rPr>
            </w:pPr>
          </w:p>
        </w:tc>
        <w:tc>
          <w:tcPr>
            <w:tcW w:w="236" w:type="dxa"/>
            <w:vAlign w:val="center"/>
            <w:hideMark/>
          </w:tcPr>
          <w:p w14:paraId="435B798C" w14:textId="77777777" w:rsidR="005E6455" w:rsidRPr="00FB07C6" w:rsidRDefault="005E6455" w:rsidP="00FB07C6">
            <w:pPr>
              <w:rPr>
                <w:sz w:val="20"/>
                <w:szCs w:val="20"/>
              </w:rPr>
            </w:pPr>
          </w:p>
        </w:tc>
      </w:tr>
      <w:tr w:rsidR="005E6455" w:rsidRPr="00FB07C6" w14:paraId="662DBA2B" w14:textId="77777777" w:rsidTr="009F79E0">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2DF9AABC" w14:textId="77777777" w:rsidR="005E6455" w:rsidRPr="00FB07C6" w:rsidRDefault="005E6455" w:rsidP="00FB07C6">
            <w:pPr>
              <w:jc w:val="both"/>
              <w:rPr>
                <w:b/>
                <w:bCs/>
                <w:color w:val="44546A"/>
                <w:sz w:val="20"/>
                <w:szCs w:val="20"/>
              </w:rPr>
            </w:pPr>
            <w:r w:rsidRPr="00FB07C6">
              <w:rPr>
                <w:b/>
                <w:bCs/>
                <w:color w:val="44546A"/>
                <w:sz w:val="20"/>
                <w:szCs w:val="20"/>
              </w:rPr>
              <w:t>82</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5E17C24A" w14:textId="77777777" w:rsidR="005E6455" w:rsidRPr="00FB07C6" w:rsidRDefault="005E6455" w:rsidP="00FB07C6">
            <w:pPr>
              <w:jc w:val="both"/>
              <w:rPr>
                <w:color w:val="000000"/>
                <w:sz w:val="20"/>
                <w:szCs w:val="20"/>
              </w:rPr>
            </w:pPr>
            <w:r w:rsidRPr="00FB07C6">
              <w:rPr>
                <w:color w:val="000000"/>
                <w:sz w:val="20"/>
                <w:szCs w:val="20"/>
              </w:rPr>
              <w:t xml:space="preserve">Conduct quarterly Monitoring and Evaluation </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50858279" w14:textId="77777777" w:rsidR="005E6455" w:rsidRPr="00FB07C6" w:rsidRDefault="005E6455"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4472C4"/>
            <w:vAlign w:val="center"/>
            <w:hideMark/>
          </w:tcPr>
          <w:p w14:paraId="2CEB43E2" w14:textId="77777777" w:rsidR="005E6455" w:rsidRPr="00FB07C6" w:rsidRDefault="005E6455"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4472C4"/>
            <w:vAlign w:val="center"/>
            <w:hideMark/>
          </w:tcPr>
          <w:p w14:paraId="58980C77" w14:textId="77777777" w:rsidR="005E6455" w:rsidRPr="00FB07C6" w:rsidRDefault="005E6455"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5C23297D" w14:textId="77777777" w:rsidR="005E6455" w:rsidRPr="00FB07C6" w:rsidRDefault="005E6455"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4472C4"/>
            <w:vAlign w:val="center"/>
            <w:hideMark/>
          </w:tcPr>
          <w:p w14:paraId="4BFB8EB4" w14:textId="77777777" w:rsidR="005E6455" w:rsidRPr="00FB07C6" w:rsidRDefault="005E6455"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C9E779F" w14:textId="1A6DBF7D" w:rsidR="005E6455"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65FB547" w14:textId="77777777" w:rsidR="005E6455" w:rsidRPr="00FB07C6" w:rsidRDefault="005E6455" w:rsidP="00FB07C6">
            <w:pPr>
              <w:jc w:val="both"/>
              <w:rPr>
                <w:color w:val="000000"/>
                <w:sz w:val="20"/>
                <w:szCs w:val="20"/>
              </w:rPr>
            </w:pPr>
            <w:r w:rsidRPr="00FB07C6">
              <w:rPr>
                <w:color w:val="000000"/>
                <w:sz w:val="20"/>
                <w:szCs w:val="20"/>
              </w:rPr>
              <w:t>10,000.00</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10BA2635" w14:textId="77777777" w:rsidR="005E6455" w:rsidRPr="00FB07C6" w:rsidRDefault="005E6455" w:rsidP="00FB07C6">
            <w:pPr>
              <w:jc w:val="both"/>
              <w:rPr>
                <w:color w:val="000000"/>
                <w:sz w:val="20"/>
                <w:szCs w:val="20"/>
              </w:rPr>
            </w:pPr>
            <w:r w:rsidRPr="00FB07C6">
              <w:rPr>
                <w:color w:val="000000"/>
                <w:sz w:val="20"/>
                <w:szCs w:val="20"/>
              </w:rPr>
              <w:t>15,000.00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05888AF" w14:textId="4405BBF5" w:rsidR="005E6455" w:rsidRPr="00FB07C6" w:rsidRDefault="005E6455" w:rsidP="005E6455">
            <w:pPr>
              <w:jc w:val="center"/>
              <w:rPr>
                <w:color w:val="000000"/>
                <w:sz w:val="20"/>
                <w:szCs w:val="20"/>
              </w:rPr>
            </w:pPr>
            <w:r>
              <w:rPr>
                <w:color w:val="000000"/>
                <w:sz w:val="20"/>
                <w:szCs w:val="20"/>
              </w:rPr>
              <w:softHyphen/>
              <w:t>-</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6F807BB6" w14:textId="77777777" w:rsidR="005E6455" w:rsidRPr="00FB07C6" w:rsidRDefault="005E6455" w:rsidP="00FB07C6">
            <w:pPr>
              <w:jc w:val="both"/>
              <w:rPr>
                <w:color w:val="000000"/>
                <w:sz w:val="20"/>
                <w:szCs w:val="20"/>
              </w:rPr>
            </w:pPr>
            <w:r w:rsidRPr="00FB07C6">
              <w:rPr>
                <w:color w:val="000000"/>
                <w:sz w:val="20"/>
                <w:szCs w:val="20"/>
              </w:rPr>
              <w:t>x</w:t>
            </w:r>
          </w:p>
        </w:tc>
        <w:tc>
          <w:tcPr>
            <w:tcW w:w="949" w:type="dxa"/>
            <w:vMerge w:val="restart"/>
            <w:tcBorders>
              <w:top w:val="nil"/>
              <w:left w:val="nil"/>
              <w:right w:val="single" w:sz="4" w:space="0" w:color="auto"/>
            </w:tcBorders>
            <w:shd w:val="clear" w:color="000000" w:fill="D9E2F3"/>
            <w:vAlign w:val="center"/>
            <w:hideMark/>
          </w:tcPr>
          <w:p w14:paraId="7566B8DF" w14:textId="77777777" w:rsidR="005E6455" w:rsidRPr="00FB07C6" w:rsidRDefault="005E6455" w:rsidP="00FB07C6">
            <w:pPr>
              <w:jc w:val="both"/>
              <w:rPr>
                <w:color w:val="000000"/>
                <w:sz w:val="20"/>
                <w:szCs w:val="20"/>
              </w:rPr>
            </w:pPr>
            <w:r w:rsidRPr="00FB07C6">
              <w:rPr>
                <w:color w:val="000000"/>
                <w:sz w:val="20"/>
                <w:szCs w:val="20"/>
              </w:rPr>
              <w:t> </w:t>
            </w:r>
          </w:p>
          <w:p w14:paraId="2F16E2AA" w14:textId="00CF288B" w:rsidR="005E6455" w:rsidRPr="00FB07C6" w:rsidRDefault="005E6455"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shd w:val="clear" w:color="000000" w:fill="D9E2F3"/>
            <w:vAlign w:val="center"/>
            <w:hideMark/>
          </w:tcPr>
          <w:p w14:paraId="2EC0D88D" w14:textId="77777777" w:rsidR="005E6455" w:rsidRPr="00FB07C6" w:rsidRDefault="005E6455" w:rsidP="00FB07C6">
            <w:pPr>
              <w:jc w:val="both"/>
              <w:rPr>
                <w:color w:val="000000"/>
                <w:sz w:val="20"/>
                <w:szCs w:val="20"/>
              </w:rPr>
            </w:pPr>
            <w:r w:rsidRPr="00FB07C6">
              <w:rPr>
                <w:color w:val="000000"/>
                <w:sz w:val="20"/>
                <w:szCs w:val="20"/>
              </w:rPr>
              <w:t> </w:t>
            </w:r>
          </w:p>
          <w:p w14:paraId="1C025CD1" w14:textId="374067E6" w:rsidR="005E6455" w:rsidRPr="00FB07C6" w:rsidRDefault="005E6455" w:rsidP="00FB07C6">
            <w:pPr>
              <w:jc w:val="both"/>
              <w:rPr>
                <w:color w:val="000000"/>
                <w:sz w:val="20"/>
                <w:szCs w:val="20"/>
              </w:rPr>
            </w:pPr>
            <w:r w:rsidRPr="00FB07C6">
              <w:rPr>
                <w:color w:val="000000"/>
                <w:sz w:val="20"/>
                <w:szCs w:val="20"/>
              </w:rPr>
              <w:t>DPO</w:t>
            </w:r>
          </w:p>
        </w:tc>
        <w:tc>
          <w:tcPr>
            <w:tcW w:w="1528" w:type="dxa"/>
            <w:vMerge w:val="restart"/>
            <w:tcBorders>
              <w:top w:val="nil"/>
              <w:left w:val="nil"/>
              <w:right w:val="single" w:sz="4" w:space="0" w:color="auto"/>
            </w:tcBorders>
            <w:shd w:val="clear" w:color="000000" w:fill="D9E2F3"/>
            <w:vAlign w:val="center"/>
            <w:hideMark/>
          </w:tcPr>
          <w:p w14:paraId="57C541C2" w14:textId="77777777" w:rsidR="005E6455" w:rsidRPr="00FB07C6" w:rsidRDefault="005E6455" w:rsidP="00FB07C6">
            <w:pPr>
              <w:jc w:val="both"/>
              <w:rPr>
                <w:color w:val="000000"/>
                <w:sz w:val="20"/>
                <w:szCs w:val="20"/>
              </w:rPr>
            </w:pPr>
            <w:r w:rsidRPr="00FB07C6">
              <w:rPr>
                <w:color w:val="000000"/>
                <w:sz w:val="20"/>
                <w:szCs w:val="20"/>
              </w:rPr>
              <w:t> </w:t>
            </w:r>
          </w:p>
          <w:p w14:paraId="21AF753A" w14:textId="4578832C" w:rsidR="005E6455" w:rsidRPr="00FB07C6" w:rsidRDefault="005E6455" w:rsidP="00FB07C6">
            <w:pPr>
              <w:jc w:val="both"/>
              <w:rPr>
                <w:color w:val="000000"/>
                <w:sz w:val="20"/>
                <w:szCs w:val="20"/>
              </w:rPr>
            </w:pPr>
            <w:r w:rsidRPr="00FB07C6">
              <w:rPr>
                <w:color w:val="000000"/>
                <w:sz w:val="20"/>
                <w:szCs w:val="20"/>
              </w:rPr>
              <w:t>Central Admin.</w:t>
            </w:r>
          </w:p>
        </w:tc>
        <w:tc>
          <w:tcPr>
            <w:tcW w:w="236" w:type="dxa"/>
            <w:vAlign w:val="center"/>
            <w:hideMark/>
          </w:tcPr>
          <w:p w14:paraId="6330E77E" w14:textId="77777777" w:rsidR="005E6455" w:rsidRPr="00FB07C6" w:rsidRDefault="005E6455" w:rsidP="00FB07C6">
            <w:pPr>
              <w:rPr>
                <w:sz w:val="20"/>
                <w:szCs w:val="20"/>
              </w:rPr>
            </w:pPr>
          </w:p>
        </w:tc>
      </w:tr>
      <w:tr w:rsidR="005E6455" w:rsidRPr="00FB07C6" w14:paraId="09282A06" w14:textId="77777777" w:rsidTr="009F79E0">
        <w:trPr>
          <w:trHeight w:val="255"/>
        </w:trPr>
        <w:tc>
          <w:tcPr>
            <w:tcW w:w="676" w:type="dxa"/>
            <w:vMerge/>
            <w:tcBorders>
              <w:top w:val="nil"/>
              <w:left w:val="single" w:sz="4" w:space="0" w:color="auto"/>
              <w:bottom w:val="single" w:sz="4" w:space="0" w:color="auto"/>
              <w:right w:val="single" w:sz="4" w:space="0" w:color="auto"/>
            </w:tcBorders>
            <w:vAlign w:val="center"/>
            <w:hideMark/>
          </w:tcPr>
          <w:p w14:paraId="034BE4F5" w14:textId="77777777" w:rsidR="005E6455" w:rsidRPr="00FB07C6" w:rsidRDefault="005E6455"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119B3C9C" w14:textId="77777777" w:rsidR="005E6455" w:rsidRPr="00FB07C6" w:rsidRDefault="005E6455"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0B70E998" w14:textId="77777777" w:rsidR="005E6455" w:rsidRPr="00FB07C6" w:rsidRDefault="005E6455"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05BE2A30" w14:textId="77777777" w:rsidR="005E6455" w:rsidRPr="00FB07C6" w:rsidRDefault="005E6455"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6B652F3A" w14:textId="77777777" w:rsidR="005E6455" w:rsidRPr="00FB07C6" w:rsidRDefault="005E6455"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3D1C254" w14:textId="77777777" w:rsidR="005E6455" w:rsidRPr="00FB07C6" w:rsidRDefault="005E6455"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118C68A" w14:textId="77777777" w:rsidR="005E6455" w:rsidRPr="00FB07C6" w:rsidRDefault="005E6455"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6E85748C" w14:textId="77777777" w:rsidR="005E6455" w:rsidRPr="00FB07C6" w:rsidRDefault="005E6455"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10D50597" w14:textId="77777777" w:rsidR="005E6455" w:rsidRPr="00FB07C6" w:rsidRDefault="005E6455"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57442687" w14:textId="77777777" w:rsidR="005E6455" w:rsidRPr="00FB07C6" w:rsidRDefault="005E6455"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C86FD7B" w14:textId="77777777" w:rsidR="005E6455" w:rsidRPr="00FB07C6" w:rsidRDefault="005E6455"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11B73BDE" w14:textId="77777777" w:rsidR="005E6455" w:rsidRPr="00FB07C6" w:rsidRDefault="005E6455" w:rsidP="00FB07C6">
            <w:pPr>
              <w:rPr>
                <w:color w:val="000000"/>
                <w:sz w:val="20"/>
                <w:szCs w:val="20"/>
              </w:rPr>
            </w:pPr>
          </w:p>
        </w:tc>
        <w:tc>
          <w:tcPr>
            <w:tcW w:w="949" w:type="dxa"/>
            <w:vMerge/>
            <w:tcBorders>
              <w:left w:val="nil"/>
              <w:bottom w:val="single" w:sz="4" w:space="0" w:color="auto"/>
              <w:right w:val="single" w:sz="4" w:space="0" w:color="auto"/>
            </w:tcBorders>
            <w:shd w:val="clear" w:color="000000" w:fill="D9E2F3"/>
            <w:vAlign w:val="center"/>
            <w:hideMark/>
          </w:tcPr>
          <w:p w14:paraId="3D806194" w14:textId="6ED4D11A" w:rsidR="005E6455" w:rsidRPr="00FB07C6" w:rsidRDefault="005E6455" w:rsidP="00FB07C6">
            <w:pPr>
              <w:jc w:val="both"/>
              <w:rPr>
                <w:color w:val="000000"/>
                <w:sz w:val="20"/>
                <w:szCs w:val="20"/>
              </w:rPr>
            </w:pPr>
          </w:p>
        </w:tc>
        <w:tc>
          <w:tcPr>
            <w:tcW w:w="807" w:type="dxa"/>
            <w:gridSpan w:val="2"/>
            <w:vMerge/>
            <w:tcBorders>
              <w:left w:val="nil"/>
              <w:bottom w:val="single" w:sz="4" w:space="0" w:color="auto"/>
              <w:right w:val="single" w:sz="4" w:space="0" w:color="auto"/>
            </w:tcBorders>
            <w:shd w:val="clear" w:color="000000" w:fill="D9E2F3"/>
            <w:vAlign w:val="center"/>
            <w:hideMark/>
          </w:tcPr>
          <w:p w14:paraId="012C51DF" w14:textId="1F8E3CD7" w:rsidR="005E6455" w:rsidRPr="00FB07C6" w:rsidRDefault="005E6455" w:rsidP="00FB07C6">
            <w:pPr>
              <w:jc w:val="both"/>
              <w:rPr>
                <w:color w:val="000000"/>
                <w:sz w:val="20"/>
                <w:szCs w:val="20"/>
              </w:rPr>
            </w:pPr>
          </w:p>
        </w:tc>
        <w:tc>
          <w:tcPr>
            <w:tcW w:w="1528" w:type="dxa"/>
            <w:vMerge/>
            <w:tcBorders>
              <w:left w:val="nil"/>
              <w:bottom w:val="single" w:sz="4" w:space="0" w:color="auto"/>
              <w:right w:val="single" w:sz="4" w:space="0" w:color="auto"/>
            </w:tcBorders>
            <w:shd w:val="clear" w:color="000000" w:fill="D9E2F3"/>
            <w:vAlign w:val="center"/>
            <w:hideMark/>
          </w:tcPr>
          <w:p w14:paraId="1C4D8918" w14:textId="0A28BC1C" w:rsidR="005E6455" w:rsidRPr="00FB07C6" w:rsidRDefault="005E6455" w:rsidP="00FB07C6">
            <w:pPr>
              <w:jc w:val="both"/>
              <w:rPr>
                <w:color w:val="000000"/>
                <w:sz w:val="20"/>
                <w:szCs w:val="20"/>
              </w:rPr>
            </w:pPr>
          </w:p>
        </w:tc>
        <w:tc>
          <w:tcPr>
            <w:tcW w:w="236" w:type="dxa"/>
            <w:vAlign w:val="center"/>
            <w:hideMark/>
          </w:tcPr>
          <w:p w14:paraId="65911038" w14:textId="77777777" w:rsidR="005E6455" w:rsidRPr="00FB07C6" w:rsidRDefault="005E6455" w:rsidP="00FB07C6">
            <w:pPr>
              <w:rPr>
                <w:sz w:val="20"/>
                <w:szCs w:val="20"/>
              </w:rPr>
            </w:pPr>
          </w:p>
        </w:tc>
      </w:tr>
      <w:tr w:rsidR="005E6455" w:rsidRPr="00FB07C6" w14:paraId="2F3F1ADA" w14:textId="77777777" w:rsidTr="003E35C0">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64E0D2BD" w14:textId="77777777" w:rsidR="005E6455" w:rsidRPr="00FB07C6" w:rsidRDefault="005E6455" w:rsidP="00FB07C6">
            <w:pPr>
              <w:jc w:val="both"/>
              <w:rPr>
                <w:b/>
                <w:bCs/>
                <w:color w:val="44546A"/>
                <w:sz w:val="20"/>
                <w:szCs w:val="20"/>
              </w:rPr>
            </w:pPr>
            <w:r w:rsidRPr="00FB07C6">
              <w:rPr>
                <w:b/>
                <w:bCs/>
                <w:color w:val="44546A"/>
                <w:sz w:val="20"/>
                <w:szCs w:val="20"/>
              </w:rPr>
              <w:t>83</w:t>
            </w:r>
          </w:p>
        </w:tc>
        <w:tc>
          <w:tcPr>
            <w:tcW w:w="2657" w:type="dxa"/>
            <w:vMerge w:val="restart"/>
            <w:tcBorders>
              <w:top w:val="nil"/>
              <w:left w:val="single" w:sz="4" w:space="0" w:color="auto"/>
              <w:bottom w:val="single" w:sz="4" w:space="0" w:color="auto"/>
              <w:right w:val="single" w:sz="4" w:space="0" w:color="auto"/>
            </w:tcBorders>
            <w:vAlign w:val="center"/>
            <w:hideMark/>
          </w:tcPr>
          <w:p w14:paraId="20017D18" w14:textId="77777777" w:rsidR="005E6455" w:rsidRPr="00FB07C6" w:rsidRDefault="005E6455" w:rsidP="00FB07C6">
            <w:pPr>
              <w:jc w:val="both"/>
              <w:rPr>
                <w:color w:val="000000"/>
                <w:sz w:val="20"/>
                <w:szCs w:val="20"/>
              </w:rPr>
            </w:pPr>
            <w:r w:rsidRPr="00FB07C6">
              <w:rPr>
                <w:color w:val="000000"/>
                <w:sz w:val="20"/>
                <w:szCs w:val="20"/>
              </w:rPr>
              <w:t>Organization and Support of National events</w:t>
            </w:r>
          </w:p>
        </w:tc>
        <w:tc>
          <w:tcPr>
            <w:tcW w:w="1254" w:type="dxa"/>
            <w:vMerge w:val="restart"/>
            <w:tcBorders>
              <w:top w:val="nil"/>
              <w:left w:val="single" w:sz="4" w:space="0" w:color="auto"/>
              <w:bottom w:val="single" w:sz="4" w:space="0" w:color="auto"/>
              <w:right w:val="single" w:sz="4" w:space="0" w:color="auto"/>
            </w:tcBorders>
            <w:vAlign w:val="center"/>
            <w:hideMark/>
          </w:tcPr>
          <w:p w14:paraId="7428D2CA" w14:textId="77777777" w:rsidR="005E6455" w:rsidRPr="00FB07C6" w:rsidRDefault="005E6455"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5D2B7DC0" w14:textId="77777777" w:rsidR="005E6455" w:rsidRPr="00FB07C6" w:rsidRDefault="005E6455"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68841E04" w14:textId="77777777" w:rsidR="005E6455" w:rsidRPr="00FB07C6" w:rsidRDefault="005E6455"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2F80758B" w14:textId="77777777" w:rsidR="005E6455" w:rsidRPr="00FB07C6" w:rsidRDefault="005E6455"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6E2A1329" w14:textId="77777777" w:rsidR="005E6455" w:rsidRPr="00FB07C6" w:rsidRDefault="005E6455"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5F2DF88A" w14:textId="77777777" w:rsidR="005E6455" w:rsidRPr="00FB07C6" w:rsidRDefault="005E6455" w:rsidP="00FB07C6">
            <w:pPr>
              <w:jc w:val="both"/>
              <w:rPr>
                <w:color w:val="000000"/>
                <w:sz w:val="20"/>
                <w:szCs w:val="20"/>
              </w:rPr>
            </w:pPr>
            <w:r w:rsidRPr="00FB07C6">
              <w:rPr>
                <w:color w:val="000000"/>
                <w:sz w:val="20"/>
                <w:szCs w:val="20"/>
              </w:rPr>
              <w:t>20,000.00</w:t>
            </w:r>
          </w:p>
        </w:tc>
        <w:tc>
          <w:tcPr>
            <w:tcW w:w="1315" w:type="dxa"/>
            <w:vMerge w:val="restart"/>
            <w:tcBorders>
              <w:top w:val="nil"/>
              <w:left w:val="single" w:sz="4" w:space="0" w:color="auto"/>
              <w:bottom w:val="single" w:sz="4" w:space="0" w:color="auto"/>
              <w:right w:val="single" w:sz="4" w:space="0" w:color="auto"/>
            </w:tcBorders>
            <w:vAlign w:val="center"/>
            <w:hideMark/>
          </w:tcPr>
          <w:p w14:paraId="01A4AEA9" w14:textId="77777777" w:rsidR="005E6455" w:rsidRPr="00FB07C6" w:rsidRDefault="005E6455" w:rsidP="00FB07C6">
            <w:pPr>
              <w:jc w:val="both"/>
              <w:rPr>
                <w:color w:val="000000"/>
                <w:sz w:val="20"/>
                <w:szCs w:val="20"/>
              </w:rPr>
            </w:pPr>
            <w:r w:rsidRPr="00FB07C6">
              <w:rPr>
                <w:color w:val="000000"/>
                <w:sz w:val="20"/>
                <w:szCs w:val="20"/>
              </w:rPr>
              <w:t>90,000.00</w:t>
            </w:r>
          </w:p>
        </w:tc>
        <w:tc>
          <w:tcPr>
            <w:tcW w:w="1115" w:type="dxa"/>
            <w:vMerge w:val="restart"/>
            <w:tcBorders>
              <w:top w:val="nil"/>
              <w:left w:val="single" w:sz="4" w:space="0" w:color="auto"/>
              <w:bottom w:val="single" w:sz="4" w:space="0" w:color="auto"/>
              <w:right w:val="single" w:sz="4" w:space="0" w:color="auto"/>
            </w:tcBorders>
            <w:vAlign w:val="center"/>
            <w:hideMark/>
          </w:tcPr>
          <w:p w14:paraId="25CD4BC8" w14:textId="77777777" w:rsidR="005E6455" w:rsidRPr="00FB07C6" w:rsidRDefault="005E6455" w:rsidP="00FB07C6">
            <w:pPr>
              <w:jc w:val="both"/>
              <w:rPr>
                <w:color w:val="000000"/>
                <w:sz w:val="20"/>
                <w:szCs w:val="20"/>
              </w:rPr>
            </w:pPr>
            <w:r w:rsidRPr="00FB07C6">
              <w:rPr>
                <w:color w:val="000000"/>
                <w:sz w:val="20"/>
                <w:szCs w:val="20"/>
              </w:rPr>
              <w:t>50,000.00</w:t>
            </w:r>
          </w:p>
        </w:tc>
        <w:tc>
          <w:tcPr>
            <w:tcW w:w="1265" w:type="dxa"/>
            <w:vMerge w:val="restart"/>
            <w:tcBorders>
              <w:top w:val="nil"/>
              <w:left w:val="single" w:sz="4" w:space="0" w:color="auto"/>
              <w:bottom w:val="single" w:sz="4" w:space="0" w:color="auto"/>
              <w:right w:val="single" w:sz="4" w:space="0" w:color="auto"/>
            </w:tcBorders>
            <w:vAlign w:val="center"/>
            <w:hideMark/>
          </w:tcPr>
          <w:p w14:paraId="4FE10EF3" w14:textId="77777777" w:rsidR="005E6455" w:rsidRPr="00FB07C6" w:rsidRDefault="005E6455" w:rsidP="00FB07C6">
            <w:pPr>
              <w:jc w:val="both"/>
              <w:rPr>
                <w:color w:val="000000"/>
                <w:sz w:val="20"/>
                <w:szCs w:val="20"/>
              </w:rPr>
            </w:pPr>
            <w:r w:rsidRPr="00FB07C6">
              <w:rPr>
                <w:color w:val="000000"/>
                <w:sz w:val="20"/>
                <w:szCs w:val="20"/>
              </w:rPr>
              <w:t>20,000.00</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080756B6" w14:textId="77777777" w:rsidR="005E6455" w:rsidRPr="00FB07C6" w:rsidRDefault="005E6455"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vAlign w:val="center"/>
            <w:hideMark/>
          </w:tcPr>
          <w:p w14:paraId="1C96386B" w14:textId="77777777" w:rsidR="005E6455" w:rsidRPr="00FB07C6" w:rsidRDefault="005E6455"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vAlign w:val="center"/>
            <w:hideMark/>
          </w:tcPr>
          <w:p w14:paraId="111CDCF2" w14:textId="77777777" w:rsidR="005E6455" w:rsidRPr="00FB07C6" w:rsidRDefault="005E6455" w:rsidP="00FB07C6">
            <w:pPr>
              <w:jc w:val="both"/>
              <w:rPr>
                <w:color w:val="000000"/>
                <w:sz w:val="20"/>
                <w:szCs w:val="20"/>
              </w:rPr>
            </w:pPr>
            <w:r w:rsidRPr="00FB07C6">
              <w:rPr>
                <w:color w:val="000000"/>
                <w:sz w:val="20"/>
                <w:szCs w:val="20"/>
              </w:rPr>
              <w:t> </w:t>
            </w:r>
          </w:p>
          <w:p w14:paraId="49FF3278" w14:textId="1B54FA3F" w:rsidR="005E6455" w:rsidRPr="00FB07C6" w:rsidRDefault="005E6455" w:rsidP="00FB07C6">
            <w:pPr>
              <w:jc w:val="both"/>
              <w:rPr>
                <w:color w:val="000000"/>
                <w:sz w:val="20"/>
                <w:szCs w:val="20"/>
              </w:rPr>
            </w:pPr>
            <w:r w:rsidRPr="00FB07C6">
              <w:rPr>
                <w:color w:val="000000"/>
                <w:sz w:val="20"/>
                <w:szCs w:val="20"/>
              </w:rPr>
              <w:t>Central Admin.</w:t>
            </w:r>
          </w:p>
        </w:tc>
        <w:tc>
          <w:tcPr>
            <w:tcW w:w="1528" w:type="dxa"/>
            <w:vMerge w:val="restart"/>
            <w:tcBorders>
              <w:top w:val="nil"/>
              <w:left w:val="nil"/>
              <w:right w:val="single" w:sz="4" w:space="0" w:color="auto"/>
            </w:tcBorders>
            <w:noWrap/>
            <w:vAlign w:val="bottom"/>
            <w:hideMark/>
          </w:tcPr>
          <w:p w14:paraId="17086755" w14:textId="77777777" w:rsidR="005E6455" w:rsidRDefault="005E6455" w:rsidP="005E6455">
            <w:pPr>
              <w:rPr>
                <w:color w:val="000000"/>
                <w:sz w:val="20"/>
                <w:szCs w:val="20"/>
              </w:rPr>
            </w:pPr>
            <w:r w:rsidRPr="00FB07C6">
              <w:rPr>
                <w:color w:val="000000"/>
                <w:sz w:val="20"/>
                <w:szCs w:val="20"/>
              </w:rPr>
              <w:t>GES/Agric/ MEHA</w:t>
            </w:r>
          </w:p>
          <w:p w14:paraId="5E3FF803" w14:textId="0DF54FF0" w:rsidR="005E6455" w:rsidRPr="00FB07C6" w:rsidRDefault="005E6455" w:rsidP="005E6455">
            <w:pPr>
              <w:rPr>
                <w:color w:val="000000"/>
                <w:sz w:val="20"/>
                <w:szCs w:val="20"/>
              </w:rPr>
            </w:pPr>
          </w:p>
        </w:tc>
        <w:tc>
          <w:tcPr>
            <w:tcW w:w="236" w:type="dxa"/>
            <w:vAlign w:val="center"/>
            <w:hideMark/>
          </w:tcPr>
          <w:p w14:paraId="571A83CC" w14:textId="77777777" w:rsidR="005E6455" w:rsidRPr="00FB07C6" w:rsidRDefault="005E6455" w:rsidP="00FB07C6">
            <w:pPr>
              <w:rPr>
                <w:sz w:val="20"/>
                <w:szCs w:val="20"/>
              </w:rPr>
            </w:pPr>
          </w:p>
        </w:tc>
      </w:tr>
      <w:tr w:rsidR="005E6455" w:rsidRPr="00FB07C6" w14:paraId="31E48F55" w14:textId="77777777" w:rsidTr="003E35C0">
        <w:trPr>
          <w:trHeight w:val="510"/>
        </w:trPr>
        <w:tc>
          <w:tcPr>
            <w:tcW w:w="676" w:type="dxa"/>
            <w:vMerge/>
            <w:tcBorders>
              <w:top w:val="nil"/>
              <w:left w:val="single" w:sz="4" w:space="0" w:color="auto"/>
              <w:bottom w:val="single" w:sz="4" w:space="0" w:color="auto"/>
              <w:right w:val="single" w:sz="4" w:space="0" w:color="auto"/>
            </w:tcBorders>
            <w:vAlign w:val="center"/>
            <w:hideMark/>
          </w:tcPr>
          <w:p w14:paraId="22F5ECB2" w14:textId="77777777" w:rsidR="005E6455" w:rsidRPr="00FB07C6" w:rsidRDefault="005E6455"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4F8637CA" w14:textId="77777777" w:rsidR="005E6455" w:rsidRPr="00FB07C6" w:rsidRDefault="005E6455"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6B171307" w14:textId="77777777" w:rsidR="005E6455" w:rsidRPr="00FB07C6" w:rsidRDefault="005E6455"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6F41DACB" w14:textId="77777777" w:rsidR="005E6455" w:rsidRPr="00FB07C6" w:rsidRDefault="005E6455"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4C738346" w14:textId="77777777" w:rsidR="005E6455" w:rsidRPr="00FB07C6" w:rsidRDefault="005E6455"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67FF311" w14:textId="77777777" w:rsidR="005E6455" w:rsidRPr="00FB07C6" w:rsidRDefault="005E6455"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59C9675" w14:textId="77777777" w:rsidR="005E6455" w:rsidRPr="00FB07C6" w:rsidRDefault="005E6455"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13450B0E" w14:textId="77777777" w:rsidR="005E6455" w:rsidRPr="00FB07C6" w:rsidRDefault="005E6455"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5AC5D800" w14:textId="77777777" w:rsidR="005E6455" w:rsidRPr="00FB07C6" w:rsidRDefault="005E6455"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72FC4F83" w14:textId="77777777" w:rsidR="005E6455" w:rsidRPr="00FB07C6" w:rsidRDefault="005E6455"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54835AC9" w14:textId="77777777" w:rsidR="005E6455" w:rsidRPr="00FB07C6" w:rsidRDefault="005E6455"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4E3EB725" w14:textId="77777777" w:rsidR="005E6455" w:rsidRPr="00FB07C6" w:rsidRDefault="005E6455"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5704F662" w14:textId="77777777" w:rsidR="005E6455" w:rsidRPr="00FB07C6" w:rsidRDefault="005E6455" w:rsidP="00FB07C6">
            <w:pPr>
              <w:rPr>
                <w:color w:val="000000"/>
                <w:sz w:val="20"/>
                <w:szCs w:val="20"/>
              </w:rPr>
            </w:pPr>
          </w:p>
        </w:tc>
        <w:tc>
          <w:tcPr>
            <w:tcW w:w="807" w:type="dxa"/>
            <w:gridSpan w:val="2"/>
            <w:vMerge/>
            <w:tcBorders>
              <w:left w:val="nil"/>
              <w:bottom w:val="single" w:sz="4" w:space="0" w:color="auto"/>
              <w:right w:val="single" w:sz="4" w:space="0" w:color="auto"/>
            </w:tcBorders>
            <w:vAlign w:val="center"/>
            <w:hideMark/>
          </w:tcPr>
          <w:p w14:paraId="746CF5AD" w14:textId="55AE0C5B" w:rsidR="005E6455" w:rsidRPr="00FB07C6" w:rsidRDefault="005E6455" w:rsidP="00FB07C6">
            <w:pPr>
              <w:jc w:val="both"/>
              <w:rPr>
                <w:color w:val="000000"/>
                <w:sz w:val="20"/>
                <w:szCs w:val="20"/>
              </w:rPr>
            </w:pPr>
          </w:p>
        </w:tc>
        <w:tc>
          <w:tcPr>
            <w:tcW w:w="1528" w:type="dxa"/>
            <w:vMerge/>
            <w:tcBorders>
              <w:left w:val="nil"/>
              <w:bottom w:val="single" w:sz="4" w:space="0" w:color="auto"/>
              <w:right w:val="single" w:sz="4" w:space="0" w:color="auto"/>
            </w:tcBorders>
            <w:vAlign w:val="center"/>
            <w:hideMark/>
          </w:tcPr>
          <w:p w14:paraId="1319D327" w14:textId="710C065B" w:rsidR="005E6455" w:rsidRPr="00FB07C6" w:rsidRDefault="005E6455" w:rsidP="00FB07C6">
            <w:pPr>
              <w:jc w:val="both"/>
              <w:rPr>
                <w:color w:val="000000"/>
                <w:sz w:val="20"/>
                <w:szCs w:val="20"/>
              </w:rPr>
            </w:pPr>
          </w:p>
        </w:tc>
        <w:tc>
          <w:tcPr>
            <w:tcW w:w="236" w:type="dxa"/>
            <w:vAlign w:val="center"/>
            <w:hideMark/>
          </w:tcPr>
          <w:p w14:paraId="60C648D2" w14:textId="77777777" w:rsidR="005E6455" w:rsidRPr="00FB07C6" w:rsidRDefault="005E6455" w:rsidP="00FB07C6">
            <w:pPr>
              <w:rPr>
                <w:sz w:val="20"/>
                <w:szCs w:val="20"/>
              </w:rPr>
            </w:pPr>
          </w:p>
        </w:tc>
      </w:tr>
      <w:tr w:rsidR="00FB07C6" w:rsidRPr="00FB07C6" w14:paraId="7858B4A1" w14:textId="77777777" w:rsidTr="009F5ED6">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285B9110" w14:textId="77777777" w:rsidR="00FB07C6" w:rsidRPr="00FB07C6" w:rsidRDefault="00FB07C6" w:rsidP="00FB07C6">
            <w:pPr>
              <w:jc w:val="both"/>
              <w:rPr>
                <w:b/>
                <w:bCs/>
                <w:color w:val="44546A"/>
                <w:sz w:val="20"/>
                <w:szCs w:val="20"/>
              </w:rPr>
            </w:pPr>
            <w:r w:rsidRPr="00FB07C6">
              <w:rPr>
                <w:b/>
                <w:bCs/>
                <w:color w:val="44546A"/>
                <w:sz w:val="20"/>
                <w:szCs w:val="20"/>
              </w:rPr>
              <w:t>84</w:t>
            </w:r>
          </w:p>
        </w:tc>
        <w:tc>
          <w:tcPr>
            <w:tcW w:w="2657" w:type="dxa"/>
            <w:tcBorders>
              <w:top w:val="nil"/>
              <w:left w:val="nil"/>
              <w:bottom w:val="single" w:sz="4" w:space="0" w:color="auto"/>
              <w:right w:val="single" w:sz="4" w:space="0" w:color="auto"/>
            </w:tcBorders>
            <w:shd w:val="clear" w:color="000000" w:fill="D9E2F3"/>
            <w:vAlign w:val="center"/>
            <w:hideMark/>
          </w:tcPr>
          <w:p w14:paraId="5BD8DCD7" w14:textId="77777777" w:rsidR="00FB07C6" w:rsidRPr="00FB07C6" w:rsidRDefault="00FB07C6" w:rsidP="00FB07C6">
            <w:pPr>
              <w:jc w:val="both"/>
              <w:rPr>
                <w:color w:val="000000"/>
                <w:sz w:val="20"/>
                <w:szCs w:val="20"/>
              </w:rPr>
            </w:pPr>
            <w:r w:rsidRPr="00FB07C6">
              <w:rPr>
                <w:color w:val="000000"/>
                <w:sz w:val="20"/>
                <w:szCs w:val="20"/>
              </w:rPr>
              <w:t>Preparation of Annual Composite Budget</w:t>
            </w:r>
          </w:p>
        </w:tc>
        <w:tc>
          <w:tcPr>
            <w:tcW w:w="1254" w:type="dxa"/>
            <w:tcBorders>
              <w:top w:val="nil"/>
              <w:left w:val="nil"/>
              <w:bottom w:val="single" w:sz="4" w:space="0" w:color="auto"/>
              <w:right w:val="single" w:sz="4" w:space="0" w:color="auto"/>
            </w:tcBorders>
            <w:shd w:val="clear" w:color="000000" w:fill="D9E2F3"/>
            <w:vAlign w:val="center"/>
            <w:hideMark/>
          </w:tcPr>
          <w:p w14:paraId="299D0FA1"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D9E2F3"/>
            <w:vAlign w:val="center"/>
            <w:hideMark/>
          </w:tcPr>
          <w:p w14:paraId="096D6012"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D9E2F3"/>
            <w:vAlign w:val="center"/>
            <w:hideMark/>
          </w:tcPr>
          <w:p w14:paraId="440B381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7D73312D"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47328A5A"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78F27409" w14:textId="5DDDF53F"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085A7934" w14:textId="77777777" w:rsidR="00FB07C6" w:rsidRPr="00FB07C6" w:rsidRDefault="00FB07C6" w:rsidP="00FB07C6">
            <w:pPr>
              <w:jc w:val="both"/>
              <w:rPr>
                <w:color w:val="000000"/>
                <w:sz w:val="20"/>
                <w:szCs w:val="20"/>
              </w:rPr>
            </w:pPr>
            <w:r w:rsidRPr="00FB07C6">
              <w:rPr>
                <w:color w:val="000000"/>
                <w:sz w:val="20"/>
                <w:szCs w:val="20"/>
              </w:rPr>
              <w:t>50,000.00</w:t>
            </w:r>
          </w:p>
        </w:tc>
        <w:tc>
          <w:tcPr>
            <w:tcW w:w="1115" w:type="dxa"/>
            <w:tcBorders>
              <w:top w:val="nil"/>
              <w:left w:val="nil"/>
              <w:bottom w:val="single" w:sz="4" w:space="0" w:color="auto"/>
              <w:right w:val="single" w:sz="4" w:space="0" w:color="auto"/>
            </w:tcBorders>
            <w:shd w:val="clear" w:color="000000" w:fill="D9E2F3"/>
            <w:vAlign w:val="center"/>
            <w:hideMark/>
          </w:tcPr>
          <w:p w14:paraId="11E88427" w14:textId="1D24B317"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shd w:val="clear" w:color="000000" w:fill="D9E2F3"/>
            <w:vAlign w:val="center"/>
            <w:hideMark/>
          </w:tcPr>
          <w:p w14:paraId="202291DB" w14:textId="5E8521C5"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69422F2F"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shd w:val="clear" w:color="000000" w:fill="D9E2F3"/>
            <w:vAlign w:val="center"/>
            <w:hideMark/>
          </w:tcPr>
          <w:p w14:paraId="2B1919DB"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7D01C317" w14:textId="77777777" w:rsidR="00FB07C6" w:rsidRPr="00FB07C6" w:rsidRDefault="00FB07C6" w:rsidP="00FB07C6">
            <w:pPr>
              <w:jc w:val="both"/>
              <w:rPr>
                <w:color w:val="000000"/>
                <w:sz w:val="20"/>
                <w:szCs w:val="20"/>
              </w:rPr>
            </w:pPr>
            <w:r w:rsidRPr="00FB07C6">
              <w:rPr>
                <w:color w:val="000000"/>
                <w:sz w:val="20"/>
                <w:szCs w:val="20"/>
              </w:rPr>
              <w:t>Budget</w:t>
            </w:r>
          </w:p>
        </w:tc>
        <w:tc>
          <w:tcPr>
            <w:tcW w:w="1528" w:type="dxa"/>
            <w:tcBorders>
              <w:top w:val="nil"/>
              <w:left w:val="nil"/>
              <w:bottom w:val="single" w:sz="4" w:space="0" w:color="auto"/>
              <w:right w:val="single" w:sz="4" w:space="0" w:color="auto"/>
            </w:tcBorders>
            <w:shd w:val="clear" w:color="000000" w:fill="D9E2F3"/>
            <w:vAlign w:val="center"/>
            <w:hideMark/>
          </w:tcPr>
          <w:p w14:paraId="47A65612"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5340CF2C" w14:textId="77777777" w:rsidR="00FB07C6" w:rsidRPr="00FB07C6" w:rsidRDefault="00FB07C6" w:rsidP="00FB07C6">
            <w:pPr>
              <w:rPr>
                <w:sz w:val="20"/>
                <w:szCs w:val="20"/>
              </w:rPr>
            </w:pPr>
          </w:p>
        </w:tc>
      </w:tr>
      <w:tr w:rsidR="00FB07C6" w:rsidRPr="00FB07C6" w14:paraId="455436AB" w14:textId="77777777" w:rsidTr="009F5ED6">
        <w:trPr>
          <w:trHeight w:val="1020"/>
        </w:trPr>
        <w:tc>
          <w:tcPr>
            <w:tcW w:w="676" w:type="dxa"/>
            <w:tcBorders>
              <w:top w:val="nil"/>
              <w:left w:val="single" w:sz="4" w:space="0" w:color="auto"/>
              <w:bottom w:val="single" w:sz="4" w:space="0" w:color="auto"/>
              <w:right w:val="single" w:sz="4" w:space="0" w:color="auto"/>
            </w:tcBorders>
            <w:vAlign w:val="center"/>
            <w:hideMark/>
          </w:tcPr>
          <w:p w14:paraId="7E168908" w14:textId="77777777" w:rsidR="00FB07C6" w:rsidRPr="00FB07C6" w:rsidRDefault="00FB07C6" w:rsidP="00FB07C6">
            <w:pPr>
              <w:jc w:val="both"/>
              <w:rPr>
                <w:b/>
                <w:bCs/>
                <w:color w:val="44546A"/>
                <w:sz w:val="20"/>
                <w:szCs w:val="20"/>
              </w:rPr>
            </w:pPr>
            <w:r w:rsidRPr="00FB07C6">
              <w:rPr>
                <w:b/>
                <w:bCs/>
                <w:color w:val="44546A"/>
                <w:sz w:val="20"/>
                <w:szCs w:val="20"/>
              </w:rPr>
              <w:t>85</w:t>
            </w:r>
          </w:p>
        </w:tc>
        <w:tc>
          <w:tcPr>
            <w:tcW w:w="2657" w:type="dxa"/>
            <w:tcBorders>
              <w:top w:val="nil"/>
              <w:left w:val="nil"/>
              <w:bottom w:val="single" w:sz="4" w:space="0" w:color="auto"/>
              <w:right w:val="single" w:sz="4" w:space="0" w:color="auto"/>
            </w:tcBorders>
            <w:vAlign w:val="center"/>
            <w:hideMark/>
          </w:tcPr>
          <w:p w14:paraId="4194048C" w14:textId="77777777" w:rsidR="00FB07C6" w:rsidRPr="00FB07C6" w:rsidRDefault="00FB07C6" w:rsidP="00FB07C6">
            <w:pPr>
              <w:jc w:val="both"/>
              <w:rPr>
                <w:color w:val="000000"/>
                <w:sz w:val="20"/>
                <w:szCs w:val="20"/>
              </w:rPr>
            </w:pPr>
            <w:r w:rsidRPr="00FB07C6">
              <w:rPr>
                <w:color w:val="000000"/>
                <w:sz w:val="20"/>
                <w:szCs w:val="20"/>
              </w:rPr>
              <w:t>Data Collection on businesses in the Municipality</w:t>
            </w:r>
          </w:p>
        </w:tc>
        <w:tc>
          <w:tcPr>
            <w:tcW w:w="1254" w:type="dxa"/>
            <w:tcBorders>
              <w:top w:val="nil"/>
              <w:left w:val="nil"/>
              <w:bottom w:val="single" w:sz="4" w:space="0" w:color="auto"/>
              <w:right w:val="single" w:sz="4" w:space="0" w:color="auto"/>
            </w:tcBorders>
            <w:vAlign w:val="center"/>
            <w:hideMark/>
          </w:tcPr>
          <w:p w14:paraId="667F4673"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3BBE9094"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FFFFFF"/>
            <w:vAlign w:val="center"/>
            <w:hideMark/>
          </w:tcPr>
          <w:p w14:paraId="18BD5FB3"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340D1904"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FFFFFF"/>
            <w:vAlign w:val="center"/>
            <w:hideMark/>
          </w:tcPr>
          <w:p w14:paraId="758570C3"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1B43DF87" w14:textId="62922C09"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15E30D18" w14:textId="77777777" w:rsidR="00FB07C6" w:rsidRPr="00FB07C6" w:rsidRDefault="00FB07C6" w:rsidP="00FB07C6">
            <w:pPr>
              <w:jc w:val="both"/>
              <w:rPr>
                <w:color w:val="000000"/>
                <w:sz w:val="20"/>
                <w:szCs w:val="20"/>
              </w:rPr>
            </w:pPr>
            <w:r w:rsidRPr="00FB07C6">
              <w:rPr>
                <w:color w:val="000000"/>
                <w:sz w:val="20"/>
                <w:szCs w:val="20"/>
              </w:rPr>
              <w:t>90,450.00</w:t>
            </w:r>
          </w:p>
        </w:tc>
        <w:tc>
          <w:tcPr>
            <w:tcW w:w="1115" w:type="dxa"/>
            <w:tcBorders>
              <w:top w:val="nil"/>
              <w:left w:val="nil"/>
              <w:bottom w:val="single" w:sz="4" w:space="0" w:color="auto"/>
              <w:right w:val="single" w:sz="4" w:space="0" w:color="auto"/>
            </w:tcBorders>
            <w:vAlign w:val="center"/>
            <w:hideMark/>
          </w:tcPr>
          <w:p w14:paraId="427A1D66" w14:textId="23C9ED5B" w:rsidR="00FB07C6"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61C69710" w14:textId="663EE842"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1A9E25D2" w14:textId="77777777" w:rsidR="00FB07C6" w:rsidRPr="00FB07C6" w:rsidRDefault="00FB07C6" w:rsidP="00FB07C6">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hideMark/>
          </w:tcPr>
          <w:p w14:paraId="401D9712" w14:textId="77777777" w:rsidR="00FB07C6" w:rsidRPr="00FB07C6" w:rsidRDefault="00FB07C6" w:rsidP="00FB07C6">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hideMark/>
          </w:tcPr>
          <w:p w14:paraId="4A3966B4" w14:textId="77777777" w:rsidR="00FB07C6" w:rsidRPr="00FB07C6" w:rsidRDefault="00FB07C6" w:rsidP="00FB07C6">
            <w:pPr>
              <w:jc w:val="both"/>
              <w:rPr>
                <w:color w:val="000000"/>
                <w:sz w:val="20"/>
                <w:szCs w:val="20"/>
              </w:rPr>
            </w:pPr>
            <w:r w:rsidRPr="00FB07C6">
              <w:rPr>
                <w:color w:val="000000"/>
                <w:sz w:val="20"/>
                <w:szCs w:val="20"/>
              </w:rPr>
              <w:t>Budget/ Statistics</w:t>
            </w:r>
          </w:p>
        </w:tc>
        <w:tc>
          <w:tcPr>
            <w:tcW w:w="1528" w:type="dxa"/>
            <w:tcBorders>
              <w:top w:val="nil"/>
              <w:left w:val="nil"/>
              <w:bottom w:val="single" w:sz="4" w:space="0" w:color="auto"/>
              <w:right w:val="single" w:sz="4" w:space="0" w:color="auto"/>
            </w:tcBorders>
            <w:vAlign w:val="center"/>
            <w:hideMark/>
          </w:tcPr>
          <w:p w14:paraId="1725E714"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241E9C05" w14:textId="77777777" w:rsidR="00FB07C6" w:rsidRPr="00FB07C6" w:rsidRDefault="00FB07C6" w:rsidP="00FB07C6">
            <w:pPr>
              <w:rPr>
                <w:sz w:val="20"/>
                <w:szCs w:val="20"/>
              </w:rPr>
            </w:pPr>
          </w:p>
        </w:tc>
      </w:tr>
      <w:tr w:rsidR="00C1355F" w:rsidRPr="00FB07C6" w14:paraId="56E77F23" w14:textId="77777777" w:rsidTr="00524652">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4AC22991" w14:textId="77777777" w:rsidR="00C1355F" w:rsidRPr="00FB07C6" w:rsidRDefault="00C1355F" w:rsidP="00FB07C6">
            <w:pPr>
              <w:jc w:val="both"/>
              <w:rPr>
                <w:b/>
                <w:bCs/>
                <w:color w:val="44546A"/>
                <w:sz w:val="20"/>
                <w:szCs w:val="20"/>
              </w:rPr>
            </w:pPr>
            <w:r w:rsidRPr="00FB07C6">
              <w:rPr>
                <w:b/>
                <w:bCs/>
                <w:color w:val="44546A"/>
                <w:sz w:val="20"/>
                <w:szCs w:val="20"/>
              </w:rPr>
              <w:t>86</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15C18BA6" w14:textId="741BF5C9" w:rsidR="00C1355F" w:rsidRPr="00FB07C6" w:rsidRDefault="00C1355F" w:rsidP="00FB07C6">
            <w:pPr>
              <w:jc w:val="both"/>
              <w:rPr>
                <w:color w:val="000000"/>
                <w:sz w:val="20"/>
                <w:szCs w:val="20"/>
              </w:rPr>
            </w:pPr>
            <w:r>
              <w:rPr>
                <w:color w:val="000000"/>
                <w:sz w:val="20"/>
                <w:szCs w:val="20"/>
              </w:rPr>
              <w:t>Purchasing of office equipment and making</w:t>
            </w:r>
            <w:r w:rsidRPr="00FB07C6">
              <w:rPr>
                <w:color w:val="000000"/>
                <w:sz w:val="20"/>
                <w:szCs w:val="20"/>
              </w:rPr>
              <w:t xml:space="preserve"> the Sub-structures</w:t>
            </w:r>
            <w:r>
              <w:rPr>
                <w:color w:val="000000"/>
                <w:sz w:val="20"/>
                <w:szCs w:val="20"/>
              </w:rPr>
              <w:t xml:space="preserve"> function well</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3D172F54" w14:textId="77777777" w:rsidR="00C1355F" w:rsidRPr="00FB07C6" w:rsidRDefault="00C1355F"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3D7F830E" w14:textId="77777777" w:rsidR="00C1355F" w:rsidRPr="00FB07C6" w:rsidRDefault="00C1355F"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5FD38C3F" w14:textId="77777777" w:rsidR="00C1355F" w:rsidRPr="00FB07C6" w:rsidRDefault="00C1355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51B836C2" w14:textId="77777777" w:rsidR="00C1355F" w:rsidRPr="00FB07C6" w:rsidRDefault="00C1355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2319A392" w14:textId="77777777" w:rsidR="00C1355F" w:rsidRPr="00FB07C6" w:rsidRDefault="00C1355F" w:rsidP="00FB07C6">
            <w:pPr>
              <w:jc w:val="both"/>
              <w:rPr>
                <w:color w:val="000000"/>
                <w:sz w:val="20"/>
                <w:szCs w:val="20"/>
              </w:rPr>
            </w:pPr>
            <w:r w:rsidRPr="00FB07C6">
              <w:rPr>
                <w:color w:val="000000"/>
                <w:sz w:val="20"/>
                <w:szCs w:val="20"/>
              </w:rPr>
              <w:t> </w:t>
            </w:r>
          </w:p>
        </w:tc>
        <w:tc>
          <w:tcPr>
            <w:tcW w:w="1015" w:type="dxa"/>
            <w:vMerge w:val="restart"/>
            <w:tcBorders>
              <w:top w:val="nil"/>
              <w:left w:val="nil"/>
              <w:right w:val="single" w:sz="4" w:space="0" w:color="auto"/>
            </w:tcBorders>
            <w:shd w:val="clear" w:color="000000" w:fill="D9E2F3"/>
            <w:vAlign w:val="center"/>
            <w:hideMark/>
          </w:tcPr>
          <w:p w14:paraId="6D9EFA3E" w14:textId="77777777" w:rsidR="005E6455" w:rsidRDefault="005E6455" w:rsidP="005E6455">
            <w:pPr>
              <w:jc w:val="center"/>
              <w:rPr>
                <w:color w:val="000000"/>
                <w:sz w:val="20"/>
                <w:szCs w:val="20"/>
              </w:rPr>
            </w:pPr>
          </w:p>
          <w:p w14:paraId="34C1FE6D" w14:textId="77777777" w:rsidR="005E6455" w:rsidRDefault="005E6455" w:rsidP="005E6455">
            <w:pPr>
              <w:jc w:val="center"/>
              <w:rPr>
                <w:color w:val="000000"/>
                <w:sz w:val="20"/>
                <w:szCs w:val="20"/>
              </w:rPr>
            </w:pPr>
          </w:p>
          <w:p w14:paraId="00E23902" w14:textId="06F3098C" w:rsidR="00C1355F" w:rsidRPr="00FB07C6" w:rsidRDefault="005E6455" w:rsidP="005E6455">
            <w:pPr>
              <w:jc w:val="center"/>
              <w:rPr>
                <w:color w:val="000000"/>
                <w:sz w:val="20"/>
                <w:szCs w:val="20"/>
              </w:rPr>
            </w:pPr>
            <w:r>
              <w:rPr>
                <w:color w:val="000000"/>
                <w:sz w:val="20"/>
                <w:szCs w:val="20"/>
              </w:rPr>
              <w:t>-</w:t>
            </w:r>
          </w:p>
          <w:p w14:paraId="01B1B1D6" w14:textId="77777777" w:rsidR="00C1355F" w:rsidRPr="00FB07C6" w:rsidRDefault="00C1355F" w:rsidP="00FB07C6">
            <w:pPr>
              <w:jc w:val="both"/>
              <w:rPr>
                <w:color w:val="000000"/>
                <w:sz w:val="20"/>
                <w:szCs w:val="20"/>
              </w:rPr>
            </w:pPr>
            <w:r w:rsidRPr="00FB07C6">
              <w:rPr>
                <w:color w:val="000000"/>
                <w:sz w:val="20"/>
                <w:szCs w:val="20"/>
              </w:rPr>
              <w:t> </w:t>
            </w:r>
          </w:p>
          <w:p w14:paraId="29A4CB84" w14:textId="19000363" w:rsidR="00C1355F" w:rsidRPr="00FB07C6" w:rsidRDefault="00C1355F" w:rsidP="00FB07C6">
            <w:pPr>
              <w:rPr>
                <w:color w:val="000000"/>
                <w:sz w:val="20"/>
                <w:szCs w:val="20"/>
              </w:rPr>
            </w:pPr>
            <w:r w:rsidRPr="00FB07C6">
              <w:rPr>
                <w:color w:val="000000"/>
                <w:sz w:val="20"/>
                <w:szCs w:val="20"/>
              </w:rPr>
              <w:t> </w:t>
            </w:r>
          </w:p>
        </w:tc>
        <w:tc>
          <w:tcPr>
            <w:tcW w:w="1315" w:type="dxa"/>
            <w:vMerge w:val="restart"/>
            <w:tcBorders>
              <w:top w:val="nil"/>
              <w:left w:val="nil"/>
              <w:right w:val="single" w:sz="4" w:space="0" w:color="auto"/>
            </w:tcBorders>
            <w:shd w:val="clear" w:color="000000" w:fill="D9E2F3"/>
            <w:vAlign w:val="center"/>
            <w:hideMark/>
          </w:tcPr>
          <w:p w14:paraId="6286A7FF" w14:textId="77777777" w:rsidR="00C1355F" w:rsidRPr="00FB07C6" w:rsidRDefault="00C1355F" w:rsidP="00FB07C6">
            <w:pPr>
              <w:jc w:val="both"/>
              <w:rPr>
                <w:color w:val="000000"/>
                <w:sz w:val="20"/>
                <w:szCs w:val="20"/>
              </w:rPr>
            </w:pPr>
            <w:r w:rsidRPr="00FB07C6">
              <w:rPr>
                <w:color w:val="000000"/>
                <w:sz w:val="20"/>
                <w:szCs w:val="20"/>
              </w:rPr>
              <w:t> </w:t>
            </w:r>
          </w:p>
          <w:p w14:paraId="62E7D7CC" w14:textId="77777777" w:rsidR="00C1355F" w:rsidRPr="00FB07C6" w:rsidRDefault="00C1355F" w:rsidP="00FB07C6">
            <w:pPr>
              <w:jc w:val="both"/>
              <w:rPr>
                <w:color w:val="44546A"/>
                <w:sz w:val="20"/>
                <w:szCs w:val="20"/>
              </w:rPr>
            </w:pPr>
            <w:r w:rsidRPr="00FB07C6">
              <w:rPr>
                <w:color w:val="44546A"/>
                <w:sz w:val="20"/>
                <w:szCs w:val="20"/>
              </w:rPr>
              <w:t>200,000.00</w:t>
            </w:r>
          </w:p>
          <w:p w14:paraId="322058A0" w14:textId="734E981B" w:rsidR="00C1355F" w:rsidRPr="00FB07C6" w:rsidRDefault="00C1355F" w:rsidP="00FB07C6">
            <w:pPr>
              <w:jc w:val="both"/>
              <w:rPr>
                <w:color w:val="000000"/>
                <w:sz w:val="20"/>
                <w:szCs w:val="20"/>
              </w:rPr>
            </w:pPr>
            <w:r w:rsidRPr="00FB07C6">
              <w:rPr>
                <w:color w:val="000000"/>
                <w:sz w:val="20"/>
                <w:szCs w:val="20"/>
              </w:rPr>
              <w:t> </w:t>
            </w:r>
          </w:p>
        </w:tc>
        <w:tc>
          <w:tcPr>
            <w:tcW w:w="1115" w:type="dxa"/>
            <w:vMerge w:val="restart"/>
            <w:tcBorders>
              <w:top w:val="nil"/>
              <w:left w:val="nil"/>
              <w:right w:val="single" w:sz="4" w:space="0" w:color="auto"/>
            </w:tcBorders>
            <w:shd w:val="clear" w:color="000000" w:fill="D9E2F3"/>
            <w:vAlign w:val="center"/>
            <w:hideMark/>
          </w:tcPr>
          <w:p w14:paraId="0B4FA0B3" w14:textId="36501485" w:rsidR="00C1355F" w:rsidRDefault="00C1355F" w:rsidP="00FB07C6">
            <w:pPr>
              <w:jc w:val="both"/>
              <w:rPr>
                <w:color w:val="000000"/>
                <w:sz w:val="20"/>
                <w:szCs w:val="20"/>
              </w:rPr>
            </w:pPr>
            <w:r w:rsidRPr="00FB07C6">
              <w:rPr>
                <w:color w:val="000000"/>
                <w:sz w:val="20"/>
                <w:szCs w:val="20"/>
              </w:rPr>
              <w:t> </w:t>
            </w:r>
          </w:p>
          <w:p w14:paraId="393011C7" w14:textId="77777777" w:rsidR="005E6455" w:rsidRDefault="005E6455" w:rsidP="00FB07C6">
            <w:pPr>
              <w:jc w:val="both"/>
              <w:rPr>
                <w:color w:val="000000"/>
                <w:sz w:val="20"/>
                <w:szCs w:val="20"/>
              </w:rPr>
            </w:pPr>
          </w:p>
          <w:p w14:paraId="6EA25136" w14:textId="64128A4A" w:rsidR="005E6455" w:rsidRPr="00FB07C6" w:rsidRDefault="005E6455" w:rsidP="005E6455">
            <w:pPr>
              <w:jc w:val="center"/>
              <w:rPr>
                <w:color w:val="000000"/>
                <w:sz w:val="20"/>
                <w:szCs w:val="20"/>
              </w:rPr>
            </w:pPr>
            <w:r>
              <w:rPr>
                <w:color w:val="000000"/>
                <w:sz w:val="20"/>
                <w:szCs w:val="20"/>
              </w:rPr>
              <w:t>-</w:t>
            </w:r>
          </w:p>
          <w:p w14:paraId="08D4B711" w14:textId="77777777" w:rsidR="00C1355F" w:rsidRPr="00FB07C6" w:rsidRDefault="00C1355F" w:rsidP="00FB07C6">
            <w:pPr>
              <w:jc w:val="both"/>
              <w:rPr>
                <w:color w:val="000000"/>
                <w:sz w:val="20"/>
                <w:szCs w:val="20"/>
              </w:rPr>
            </w:pPr>
            <w:r w:rsidRPr="00FB07C6">
              <w:rPr>
                <w:color w:val="000000"/>
                <w:sz w:val="20"/>
                <w:szCs w:val="20"/>
              </w:rPr>
              <w:t> </w:t>
            </w:r>
          </w:p>
          <w:p w14:paraId="1DF4CB84" w14:textId="637FB7F4" w:rsidR="00C1355F" w:rsidRPr="00FB07C6" w:rsidRDefault="00C1355F" w:rsidP="00FB07C6">
            <w:pPr>
              <w:rPr>
                <w:color w:val="000000"/>
                <w:sz w:val="20"/>
                <w:szCs w:val="20"/>
              </w:rPr>
            </w:pPr>
            <w:r w:rsidRPr="00FB07C6">
              <w:rPr>
                <w:color w:val="000000"/>
                <w:sz w:val="20"/>
                <w:szCs w:val="20"/>
              </w:rPr>
              <w:t> </w:t>
            </w:r>
          </w:p>
        </w:tc>
        <w:tc>
          <w:tcPr>
            <w:tcW w:w="1265" w:type="dxa"/>
            <w:vMerge w:val="restart"/>
            <w:tcBorders>
              <w:top w:val="nil"/>
              <w:left w:val="nil"/>
              <w:right w:val="single" w:sz="4" w:space="0" w:color="auto"/>
            </w:tcBorders>
            <w:shd w:val="clear" w:color="000000" w:fill="D9E2F3"/>
            <w:vAlign w:val="center"/>
            <w:hideMark/>
          </w:tcPr>
          <w:p w14:paraId="1452ECEA" w14:textId="77777777" w:rsidR="00C1355F" w:rsidRPr="00FB07C6" w:rsidRDefault="00C1355F" w:rsidP="00FB07C6">
            <w:pPr>
              <w:jc w:val="both"/>
              <w:rPr>
                <w:color w:val="000000"/>
                <w:sz w:val="20"/>
                <w:szCs w:val="20"/>
              </w:rPr>
            </w:pPr>
            <w:r w:rsidRPr="00FB07C6">
              <w:rPr>
                <w:color w:val="000000"/>
                <w:sz w:val="20"/>
                <w:szCs w:val="20"/>
              </w:rPr>
              <w:t> </w:t>
            </w:r>
          </w:p>
          <w:p w14:paraId="4C578DE5" w14:textId="0FE6E174" w:rsidR="00C1355F" w:rsidRPr="00FB07C6" w:rsidRDefault="00C1355F" w:rsidP="00FB07C6">
            <w:pPr>
              <w:jc w:val="both"/>
              <w:rPr>
                <w:color w:val="000000"/>
                <w:sz w:val="20"/>
                <w:szCs w:val="20"/>
              </w:rPr>
            </w:pPr>
            <w:r w:rsidRPr="00FB07C6">
              <w:rPr>
                <w:color w:val="000000"/>
                <w:sz w:val="20"/>
                <w:szCs w:val="20"/>
              </w:rPr>
              <w:t> </w:t>
            </w:r>
            <w:r>
              <w:rPr>
                <w:color w:val="000000"/>
                <w:sz w:val="20"/>
                <w:szCs w:val="20"/>
              </w:rPr>
              <w:t>500,000.00</w:t>
            </w:r>
          </w:p>
          <w:p w14:paraId="5330552D" w14:textId="55EB6F92" w:rsidR="00C1355F" w:rsidRPr="00FB07C6" w:rsidRDefault="00C1355F" w:rsidP="00FB07C6">
            <w:pPr>
              <w:jc w:val="both"/>
              <w:rPr>
                <w:color w:val="000000"/>
                <w:sz w:val="20"/>
                <w:szCs w:val="20"/>
              </w:rPr>
            </w:pPr>
            <w:r w:rsidRPr="00FB07C6">
              <w:rPr>
                <w:color w:val="000000"/>
                <w:sz w:val="20"/>
                <w:szCs w:val="20"/>
              </w:rPr>
              <w:t> </w:t>
            </w:r>
          </w:p>
        </w:tc>
        <w:tc>
          <w:tcPr>
            <w:tcW w:w="594" w:type="dxa"/>
            <w:gridSpan w:val="2"/>
            <w:vMerge w:val="restart"/>
            <w:tcBorders>
              <w:top w:val="nil"/>
              <w:left w:val="nil"/>
              <w:right w:val="single" w:sz="4" w:space="0" w:color="auto"/>
            </w:tcBorders>
            <w:shd w:val="clear" w:color="000000" w:fill="D9E2F3"/>
            <w:vAlign w:val="center"/>
            <w:hideMark/>
          </w:tcPr>
          <w:p w14:paraId="7E995E21" w14:textId="77777777" w:rsidR="00C1355F" w:rsidRPr="00FB07C6" w:rsidRDefault="00C1355F" w:rsidP="00FB07C6">
            <w:pPr>
              <w:jc w:val="both"/>
              <w:rPr>
                <w:color w:val="000000"/>
                <w:sz w:val="20"/>
                <w:szCs w:val="20"/>
              </w:rPr>
            </w:pPr>
            <w:r w:rsidRPr="00FB07C6">
              <w:rPr>
                <w:color w:val="000000"/>
                <w:sz w:val="20"/>
                <w:szCs w:val="20"/>
              </w:rPr>
              <w:t> </w:t>
            </w:r>
          </w:p>
          <w:p w14:paraId="5CBD18DD" w14:textId="77777777" w:rsidR="00C1355F" w:rsidRPr="00FB07C6" w:rsidRDefault="00C1355F" w:rsidP="00FB07C6">
            <w:pPr>
              <w:jc w:val="both"/>
              <w:rPr>
                <w:color w:val="000000"/>
                <w:sz w:val="20"/>
                <w:szCs w:val="20"/>
              </w:rPr>
            </w:pPr>
            <w:r w:rsidRPr="00FB07C6">
              <w:rPr>
                <w:color w:val="000000"/>
                <w:sz w:val="20"/>
                <w:szCs w:val="20"/>
              </w:rPr>
              <w:t>x</w:t>
            </w:r>
          </w:p>
          <w:p w14:paraId="00409178" w14:textId="5D6FC04F" w:rsidR="00C1355F" w:rsidRPr="00FB07C6" w:rsidRDefault="00C1355F" w:rsidP="00FB07C6">
            <w:pPr>
              <w:rPr>
                <w:color w:val="000000"/>
                <w:sz w:val="20"/>
                <w:szCs w:val="20"/>
              </w:rPr>
            </w:pPr>
            <w:r w:rsidRPr="00FB07C6">
              <w:rPr>
                <w:color w:val="000000"/>
                <w:sz w:val="20"/>
                <w:szCs w:val="20"/>
              </w:rPr>
              <w:t> </w:t>
            </w:r>
          </w:p>
        </w:tc>
        <w:tc>
          <w:tcPr>
            <w:tcW w:w="949" w:type="dxa"/>
            <w:vMerge w:val="restart"/>
            <w:tcBorders>
              <w:top w:val="nil"/>
              <w:left w:val="nil"/>
              <w:right w:val="single" w:sz="4" w:space="0" w:color="auto"/>
            </w:tcBorders>
            <w:shd w:val="clear" w:color="000000" w:fill="D9E2F3"/>
            <w:vAlign w:val="center"/>
            <w:hideMark/>
          </w:tcPr>
          <w:p w14:paraId="6F6FAD78" w14:textId="77777777" w:rsidR="00C1355F" w:rsidRPr="00FB07C6" w:rsidRDefault="00C1355F" w:rsidP="00FB07C6">
            <w:pPr>
              <w:jc w:val="both"/>
              <w:rPr>
                <w:color w:val="000000"/>
                <w:sz w:val="20"/>
                <w:szCs w:val="20"/>
              </w:rPr>
            </w:pPr>
            <w:r w:rsidRPr="00FB07C6">
              <w:rPr>
                <w:color w:val="000000"/>
                <w:sz w:val="20"/>
                <w:szCs w:val="20"/>
              </w:rPr>
              <w:t> </w:t>
            </w:r>
          </w:p>
          <w:p w14:paraId="2A5EC463" w14:textId="77777777" w:rsidR="00C1355F" w:rsidRPr="00FB07C6" w:rsidRDefault="00C1355F" w:rsidP="00FB07C6">
            <w:pPr>
              <w:jc w:val="both"/>
              <w:rPr>
                <w:color w:val="000000"/>
                <w:sz w:val="20"/>
                <w:szCs w:val="20"/>
              </w:rPr>
            </w:pPr>
            <w:r w:rsidRPr="00FB07C6">
              <w:rPr>
                <w:color w:val="000000"/>
                <w:sz w:val="20"/>
                <w:szCs w:val="20"/>
              </w:rPr>
              <w:t> </w:t>
            </w:r>
          </w:p>
          <w:p w14:paraId="48194E35" w14:textId="10A0E41B" w:rsidR="00C1355F" w:rsidRPr="00FB07C6" w:rsidRDefault="00C1355F" w:rsidP="00FB07C6">
            <w:pPr>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shd w:val="clear" w:color="000000" w:fill="D9E2F3"/>
            <w:vAlign w:val="center"/>
            <w:hideMark/>
          </w:tcPr>
          <w:p w14:paraId="3BEADCCE" w14:textId="77777777" w:rsidR="00C1355F" w:rsidRPr="00FB07C6" w:rsidRDefault="00C1355F" w:rsidP="00FB07C6">
            <w:pPr>
              <w:jc w:val="both"/>
              <w:rPr>
                <w:color w:val="000000"/>
                <w:sz w:val="20"/>
                <w:szCs w:val="20"/>
              </w:rPr>
            </w:pPr>
            <w:r w:rsidRPr="00FB07C6">
              <w:rPr>
                <w:color w:val="000000"/>
                <w:sz w:val="20"/>
                <w:szCs w:val="20"/>
              </w:rPr>
              <w:t> </w:t>
            </w:r>
          </w:p>
          <w:p w14:paraId="3C25A5B9" w14:textId="77777777" w:rsidR="00C1355F" w:rsidRPr="00FB07C6" w:rsidRDefault="00C1355F" w:rsidP="00FB07C6">
            <w:pPr>
              <w:jc w:val="both"/>
              <w:rPr>
                <w:color w:val="000000"/>
                <w:sz w:val="20"/>
                <w:szCs w:val="20"/>
              </w:rPr>
            </w:pPr>
            <w:r w:rsidRPr="00FB07C6">
              <w:rPr>
                <w:color w:val="000000"/>
                <w:sz w:val="20"/>
                <w:szCs w:val="20"/>
              </w:rPr>
              <w:t>Central admin.</w:t>
            </w:r>
          </w:p>
          <w:p w14:paraId="0DDA2824" w14:textId="0B5390B6" w:rsidR="00C1355F" w:rsidRPr="00FB07C6" w:rsidRDefault="00C1355F" w:rsidP="00FB07C6">
            <w:pPr>
              <w:rPr>
                <w:color w:val="000000"/>
                <w:sz w:val="20"/>
                <w:szCs w:val="20"/>
              </w:rPr>
            </w:pPr>
            <w:r w:rsidRPr="00FB07C6">
              <w:rPr>
                <w:color w:val="000000"/>
                <w:sz w:val="20"/>
                <w:szCs w:val="20"/>
              </w:rPr>
              <w:t> </w:t>
            </w:r>
          </w:p>
        </w:tc>
        <w:tc>
          <w:tcPr>
            <w:tcW w:w="1528" w:type="dxa"/>
            <w:vMerge w:val="restart"/>
            <w:tcBorders>
              <w:top w:val="nil"/>
              <w:left w:val="nil"/>
              <w:right w:val="single" w:sz="4" w:space="0" w:color="auto"/>
            </w:tcBorders>
            <w:noWrap/>
            <w:vAlign w:val="bottom"/>
            <w:hideMark/>
          </w:tcPr>
          <w:p w14:paraId="6ACC4B49" w14:textId="77777777" w:rsidR="00C1355F" w:rsidRPr="00FB07C6" w:rsidRDefault="00C1355F" w:rsidP="00FB07C6">
            <w:pPr>
              <w:rPr>
                <w:color w:val="000000"/>
                <w:sz w:val="20"/>
                <w:szCs w:val="20"/>
              </w:rPr>
            </w:pPr>
            <w:r w:rsidRPr="00FB07C6">
              <w:rPr>
                <w:color w:val="000000"/>
                <w:sz w:val="20"/>
                <w:szCs w:val="20"/>
              </w:rPr>
              <w:t> </w:t>
            </w:r>
          </w:p>
          <w:p w14:paraId="3A711174" w14:textId="77777777" w:rsidR="00C1355F" w:rsidRPr="00FB07C6" w:rsidRDefault="00C1355F" w:rsidP="00FB07C6">
            <w:pPr>
              <w:jc w:val="both"/>
              <w:rPr>
                <w:color w:val="000000"/>
                <w:sz w:val="20"/>
                <w:szCs w:val="20"/>
              </w:rPr>
            </w:pPr>
            <w:r w:rsidRPr="00FB07C6">
              <w:rPr>
                <w:color w:val="000000"/>
                <w:sz w:val="20"/>
                <w:szCs w:val="20"/>
              </w:rPr>
              <w:t>MPCU</w:t>
            </w:r>
          </w:p>
          <w:p w14:paraId="0542A9A0" w14:textId="1EB75234" w:rsidR="00C1355F" w:rsidRPr="00FB07C6" w:rsidRDefault="00C1355F" w:rsidP="00FB07C6">
            <w:pPr>
              <w:rPr>
                <w:color w:val="000000"/>
                <w:sz w:val="20"/>
                <w:szCs w:val="20"/>
              </w:rPr>
            </w:pPr>
            <w:r w:rsidRPr="00FB07C6">
              <w:rPr>
                <w:color w:val="000000"/>
                <w:sz w:val="20"/>
                <w:szCs w:val="20"/>
              </w:rPr>
              <w:t> </w:t>
            </w:r>
          </w:p>
        </w:tc>
        <w:tc>
          <w:tcPr>
            <w:tcW w:w="236" w:type="dxa"/>
            <w:vAlign w:val="center"/>
            <w:hideMark/>
          </w:tcPr>
          <w:p w14:paraId="6972099B" w14:textId="77777777" w:rsidR="00C1355F" w:rsidRPr="00FB07C6" w:rsidRDefault="00C1355F" w:rsidP="00FB07C6">
            <w:pPr>
              <w:rPr>
                <w:sz w:val="20"/>
                <w:szCs w:val="20"/>
              </w:rPr>
            </w:pPr>
          </w:p>
        </w:tc>
      </w:tr>
      <w:tr w:rsidR="00C1355F" w:rsidRPr="00FB07C6" w14:paraId="327F62D1" w14:textId="77777777" w:rsidTr="00524652">
        <w:trPr>
          <w:trHeight w:val="255"/>
        </w:trPr>
        <w:tc>
          <w:tcPr>
            <w:tcW w:w="676" w:type="dxa"/>
            <w:vMerge/>
            <w:tcBorders>
              <w:top w:val="nil"/>
              <w:left w:val="single" w:sz="4" w:space="0" w:color="auto"/>
              <w:bottom w:val="single" w:sz="4" w:space="0" w:color="auto"/>
              <w:right w:val="single" w:sz="4" w:space="0" w:color="auto"/>
            </w:tcBorders>
            <w:vAlign w:val="center"/>
            <w:hideMark/>
          </w:tcPr>
          <w:p w14:paraId="0A0536E9" w14:textId="77777777" w:rsidR="00C1355F" w:rsidRPr="00FB07C6" w:rsidRDefault="00C1355F"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05185048" w14:textId="77777777" w:rsidR="00C1355F" w:rsidRPr="00FB07C6" w:rsidRDefault="00C1355F"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10CC8026" w14:textId="77777777" w:rsidR="00C1355F" w:rsidRPr="00FB07C6" w:rsidRDefault="00C1355F"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105CE8CE" w14:textId="77777777" w:rsidR="00C1355F" w:rsidRPr="00FB07C6" w:rsidRDefault="00C1355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575BE6C0"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BB02B43"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078AF8A" w14:textId="77777777" w:rsidR="00C1355F" w:rsidRPr="00FB07C6" w:rsidRDefault="00C1355F" w:rsidP="00FB07C6">
            <w:pPr>
              <w:rPr>
                <w:color w:val="000000"/>
                <w:sz w:val="20"/>
                <w:szCs w:val="20"/>
              </w:rPr>
            </w:pPr>
          </w:p>
        </w:tc>
        <w:tc>
          <w:tcPr>
            <w:tcW w:w="1015" w:type="dxa"/>
            <w:vMerge/>
            <w:tcBorders>
              <w:left w:val="nil"/>
              <w:right w:val="single" w:sz="4" w:space="0" w:color="auto"/>
            </w:tcBorders>
            <w:shd w:val="clear" w:color="000000" w:fill="D9E2F3"/>
            <w:vAlign w:val="center"/>
            <w:hideMark/>
          </w:tcPr>
          <w:p w14:paraId="20F300E6" w14:textId="34C190F1" w:rsidR="00C1355F" w:rsidRPr="00FB07C6" w:rsidRDefault="00C1355F" w:rsidP="00FB07C6">
            <w:pPr>
              <w:rPr>
                <w:color w:val="000000"/>
                <w:sz w:val="20"/>
                <w:szCs w:val="20"/>
              </w:rPr>
            </w:pPr>
          </w:p>
        </w:tc>
        <w:tc>
          <w:tcPr>
            <w:tcW w:w="1315" w:type="dxa"/>
            <w:vMerge/>
            <w:tcBorders>
              <w:left w:val="nil"/>
              <w:right w:val="single" w:sz="4" w:space="0" w:color="auto"/>
            </w:tcBorders>
            <w:shd w:val="clear" w:color="000000" w:fill="D9E2F3"/>
            <w:vAlign w:val="center"/>
            <w:hideMark/>
          </w:tcPr>
          <w:p w14:paraId="25764123" w14:textId="1C7C2AE7" w:rsidR="00C1355F" w:rsidRPr="00FB07C6" w:rsidRDefault="00C1355F" w:rsidP="00FB07C6">
            <w:pPr>
              <w:jc w:val="both"/>
              <w:rPr>
                <w:color w:val="44546A"/>
                <w:sz w:val="20"/>
                <w:szCs w:val="20"/>
              </w:rPr>
            </w:pPr>
          </w:p>
        </w:tc>
        <w:tc>
          <w:tcPr>
            <w:tcW w:w="1115" w:type="dxa"/>
            <w:vMerge/>
            <w:tcBorders>
              <w:left w:val="nil"/>
              <w:right w:val="single" w:sz="4" w:space="0" w:color="auto"/>
            </w:tcBorders>
            <w:shd w:val="clear" w:color="000000" w:fill="D9E2F3"/>
            <w:vAlign w:val="center"/>
            <w:hideMark/>
          </w:tcPr>
          <w:p w14:paraId="44AD9D6D" w14:textId="311EF2A6" w:rsidR="00C1355F" w:rsidRPr="00FB07C6" w:rsidRDefault="00C1355F" w:rsidP="00FB07C6">
            <w:pPr>
              <w:rPr>
                <w:color w:val="000000"/>
                <w:sz w:val="20"/>
                <w:szCs w:val="20"/>
              </w:rPr>
            </w:pPr>
          </w:p>
        </w:tc>
        <w:tc>
          <w:tcPr>
            <w:tcW w:w="1265" w:type="dxa"/>
            <w:vMerge/>
            <w:tcBorders>
              <w:left w:val="nil"/>
              <w:right w:val="single" w:sz="4" w:space="0" w:color="auto"/>
            </w:tcBorders>
            <w:shd w:val="clear" w:color="000000" w:fill="D9E2F3"/>
            <w:vAlign w:val="center"/>
            <w:hideMark/>
          </w:tcPr>
          <w:p w14:paraId="537D43E6" w14:textId="3687D714" w:rsidR="00C1355F" w:rsidRPr="00FB07C6" w:rsidRDefault="00C1355F" w:rsidP="00FB07C6">
            <w:pPr>
              <w:jc w:val="both"/>
              <w:rPr>
                <w:color w:val="000000"/>
                <w:sz w:val="20"/>
                <w:szCs w:val="20"/>
              </w:rPr>
            </w:pPr>
          </w:p>
        </w:tc>
        <w:tc>
          <w:tcPr>
            <w:tcW w:w="594" w:type="dxa"/>
            <w:gridSpan w:val="2"/>
            <w:vMerge/>
            <w:tcBorders>
              <w:left w:val="nil"/>
              <w:right w:val="single" w:sz="4" w:space="0" w:color="auto"/>
            </w:tcBorders>
            <w:shd w:val="clear" w:color="000000" w:fill="D9E2F3"/>
            <w:vAlign w:val="center"/>
            <w:hideMark/>
          </w:tcPr>
          <w:p w14:paraId="07A2BE94" w14:textId="5FEF68EE" w:rsidR="00C1355F" w:rsidRPr="00FB07C6" w:rsidRDefault="00C1355F" w:rsidP="00FB07C6">
            <w:pPr>
              <w:rPr>
                <w:color w:val="000000"/>
                <w:sz w:val="20"/>
                <w:szCs w:val="20"/>
              </w:rPr>
            </w:pPr>
          </w:p>
        </w:tc>
        <w:tc>
          <w:tcPr>
            <w:tcW w:w="949" w:type="dxa"/>
            <w:vMerge/>
            <w:tcBorders>
              <w:left w:val="nil"/>
              <w:right w:val="single" w:sz="4" w:space="0" w:color="auto"/>
            </w:tcBorders>
            <w:shd w:val="clear" w:color="000000" w:fill="D9E2F3"/>
            <w:vAlign w:val="center"/>
            <w:hideMark/>
          </w:tcPr>
          <w:p w14:paraId="0975D616" w14:textId="5357EEC4" w:rsidR="00C1355F" w:rsidRPr="00FB07C6" w:rsidRDefault="00C1355F" w:rsidP="00FB07C6">
            <w:pPr>
              <w:rPr>
                <w:color w:val="000000"/>
                <w:sz w:val="20"/>
                <w:szCs w:val="20"/>
              </w:rPr>
            </w:pPr>
          </w:p>
        </w:tc>
        <w:tc>
          <w:tcPr>
            <w:tcW w:w="807" w:type="dxa"/>
            <w:gridSpan w:val="2"/>
            <w:vMerge/>
            <w:tcBorders>
              <w:left w:val="nil"/>
              <w:right w:val="single" w:sz="4" w:space="0" w:color="auto"/>
            </w:tcBorders>
            <w:shd w:val="clear" w:color="000000" w:fill="D9E2F3"/>
            <w:vAlign w:val="center"/>
            <w:hideMark/>
          </w:tcPr>
          <w:p w14:paraId="08A2C4D1" w14:textId="3245D436" w:rsidR="00C1355F" w:rsidRPr="00FB07C6" w:rsidRDefault="00C1355F" w:rsidP="00FB07C6">
            <w:pPr>
              <w:rPr>
                <w:color w:val="000000"/>
                <w:sz w:val="20"/>
                <w:szCs w:val="20"/>
              </w:rPr>
            </w:pPr>
          </w:p>
        </w:tc>
        <w:tc>
          <w:tcPr>
            <w:tcW w:w="1528" w:type="dxa"/>
            <w:vMerge/>
            <w:tcBorders>
              <w:left w:val="nil"/>
              <w:right w:val="single" w:sz="4" w:space="0" w:color="auto"/>
            </w:tcBorders>
            <w:shd w:val="clear" w:color="000000" w:fill="D9E2F3"/>
            <w:vAlign w:val="center"/>
            <w:hideMark/>
          </w:tcPr>
          <w:p w14:paraId="67652997" w14:textId="6DBC45BD" w:rsidR="00C1355F" w:rsidRPr="00FB07C6" w:rsidRDefault="00C1355F" w:rsidP="00FB07C6">
            <w:pPr>
              <w:rPr>
                <w:color w:val="000000"/>
                <w:sz w:val="20"/>
                <w:szCs w:val="20"/>
              </w:rPr>
            </w:pPr>
          </w:p>
        </w:tc>
        <w:tc>
          <w:tcPr>
            <w:tcW w:w="236" w:type="dxa"/>
            <w:vAlign w:val="center"/>
            <w:hideMark/>
          </w:tcPr>
          <w:p w14:paraId="2EF97161" w14:textId="77777777" w:rsidR="00C1355F" w:rsidRPr="00FB07C6" w:rsidRDefault="00C1355F" w:rsidP="00FB07C6">
            <w:pPr>
              <w:rPr>
                <w:sz w:val="20"/>
                <w:szCs w:val="20"/>
              </w:rPr>
            </w:pPr>
          </w:p>
        </w:tc>
      </w:tr>
      <w:tr w:rsidR="00C1355F" w:rsidRPr="00FB07C6" w14:paraId="5DC55A50" w14:textId="77777777" w:rsidTr="00524652">
        <w:trPr>
          <w:trHeight w:val="255"/>
        </w:trPr>
        <w:tc>
          <w:tcPr>
            <w:tcW w:w="676" w:type="dxa"/>
            <w:vMerge/>
            <w:tcBorders>
              <w:top w:val="nil"/>
              <w:left w:val="single" w:sz="4" w:space="0" w:color="auto"/>
              <w:bottom w:val="single" w:sz="4" w:space="0" w:color="auto"/>
              <w:right w:val="single" w:sz="4" w:space="0" w:color="auto"/>
            </w:tcBorders>
            <w:vAlign w:val="center"/>
            <w:hideMark/>
          </w:tcPr>
          <w:p w14:paraId="5BFEB7D4" w14:textId="77777777" w:rsidR="00C1355F" w:rsidRPr="00FB07C6" w:rsidRDefault="00C1355F"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5DF19EE" w14:textId="77777777" w:rsidR="00C1355F" w:rsidRPr="00FB07C6" w:rsidRDefault="00C1355F"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6AF29819" w14:textId="77777777" w:rsidR="00C1355F" w:rsidRPr="00FB07C6" w:rsidRDefault="00C1355F"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77C1F2B6" w14:textId="77777777" w:rsidR="00C1355F" w:rsidRPr="00FB07C6" w:rsidRDefault="00C1355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6689253A"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6661EAD"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6B3AF50" w14:textId="77777777" w:rsidR="00C1355F" w:rsidRPr="00FB07C6" w:rsidRDefault="00C1355F" w:rsidP="00FB07C6">
            <w:pPr>
              <w:rPr>
                <w:color w:val="000000"/>
                <w:sz w:val="20"/>
                <w:szCs w:val="20"/>
              </w:rPr>
            </w:pPr>
          </w:p>
        </w:tc>
        <w:tc>
          <w:tcPr>
            <w:tcW w:w="1015" w:type="dxa"/>
            <w:vMerge/>
            <w:tcBorders>
              <w:left w:val="nil"/>
              <w:bottom w:val="single" w:sz="4" w:space="0" w:color="auto"/>
              <w:right w:val="single" w:sz="4" w:space="0" w:color="auto"/>
            </w:tcBorders>
            <w:shd w:val="clear" w:color="000000" w:fill="D9E2F3"/>
            <w:hideMark/>
          </w:tcPr>
          <w:p w14:paraId="36594915" w14:textId="4A54263A" w:rsidR="00C1355F" w:rsidRPr="00FB07C6" w:rsidRDefault="00C1355F" w:rsidP="00FB07C6">
            <w:pPr>
              <w:rPr>
                <w:color w:val="000000"/>
                <w:sz w:val="20"/>
                <w:szCs w:val="20"/>
              </w:rPr>
            </w:pPr>
          </w:p>
        </w:tc>
        <w:tc>
          <w:tcPr>
            <w:tcW w:w="1315" w:type="dxa"/>
            <w:vMerge/>
            <w:tcBorders>
              <w:left w:val="nil"/>
              <w:bottom w:val="single" w:sz="4" w:space="0" w:color="auto"/>
              <w:right w:val="single" w:sz="4" w:space="0" w:color="auto"/>
            </w:tcBorders>
            <w:shd w:val="clear" w:color="000000" w:fill="D9E2F3"/>
            <w:vAlign w:val="center"/>
            <w:hideMark/>
          </w:tcPr>
          <w:p w14:paraId="1A558D3D" w14:textId="31B2A8F6" w:rsidR="00C1355F" w:rsidRPr="00FB07C6" w:rsidRDefault="00C1355F" w:rsidP="00FB07C6">
            <w:pPr>
              <w:jc w:val="both"/>
              <w:rPr>
                <w:color w:val="000000"/>
                <w:sz w:val="20"/>
                <w:szCs w:val="20"/>
              </w:rPr>
            </w:pPr>
          </w:p>
        </w:tc>
        <w:tc>
          <w:tcPr>
            <w:tcW w:w="1115" w:type="dxa"/>
            <w:vMerge/>
            <w:tcBorders>
              <w:left w:val="nil"/>
              <w:bottom w:val="single" w:sz="4" w:space="0" w:color="auto"/>
              <w:right w:val="single" w:sz="4" w:space="0" w:color="auto"/>
            </w:tcBorders>
            <w:shd w:val="clear" w:color="000000" w:fill="D9E2F3"/>
            <w:hideMark/>
          </w:tcPr>
          <w:p w14:paraId="5F181222" w14:textId="66FD4756" w:rsidR="00C1355F" w:rsidRPr="00FB07C6" w:rsidRDefault="00C1355F" w:rsidP="00FB07C6">
            <w:pPr>
              <w:rPr>
                <w:color w:val="000000"/>
                <w:sz w:val="20"/>
                <w:szCs w:val="20"/>
              </w:rPr>
            </w:pPr>
          </w:p>
        </w:tc>
        <w:tc>
          <w:tcPr>
            <w:tcW w:w="1265" w:type="dxa"/>
            <w:vMerge/>
            <w:tcBorders>
              <w:left w:val="nil"/>
              <w:bottom w:val="single" w:sz="4" w:space="0" w:color="auto"/>
              <w:right w:val="single" w:sz="4" w:space="0" w:color="auto"/>
            </w:tcBorders>
            <w:shd w:val="clear" w:color="000000" w:fill="D9E2F3"/>
            <w:vAlign w:val="center"/>
            <w:hideMark/>
          </w:tcPr>
          <w:p w14:paraId="397C8C4D" w14:textId="724FB4DF" w:rsidR="00C1355F" w:rsidRPr="00FB07C6" w:rsidRDefault="00C1355F" w:rsidP="00FB07C6">
            <w:pPr>
              <w:jc w:val="both"/>
              <w:rPr>
                <w:color w:val="000000"/>
                <w:sz w:val="20"/>
                <w:szCs w:val="20"/>
              </w:rPr>
            </w:pPr>
          </w:p>
        </w:tc>
        <w:tc>
          <w:tcPr>
            <w:tcW w:w="594" w:type="dxa"/>
            <w:gridSpan w:val="2"/>
            <w:vMerge/>
            <w:tcBorders>
              <w:left w:val="nil"/>
              <w:bottom w:val="single" w:sz="4" w:space="0" w:color="auto"/>
              <w:right w:val="single" w:sz="4" w:space="0" w:color="auto"/>
            </w:tcBorders>
            <w:shd w:val="clear" w:color="000000" w:fill="D9E2F3"/>
            <w:hideMark/>
          </w:tcPr>
          <w:p w14:paraId="7A1F39AA" w14:textId="7D8BE037" w:rsidR="00C1355F" w:rsidRPr="00FB07C6" w:rsidRDefault="00C1355F" w:rsidP="00FB07C6">
            <w:pPr>
              <w:rPr>
                <w:color w:val="000000"/>
                <w:sz w:val="20"/>
                <w:szCs w:val="20"/>
              </w:rPr>
            </w:pPr>
          </w:p>
        </w:tc>
        <w:tc>
          <w:tcPr>
            <w:tcW w:w="949" w:type="dxa"/>
            <w:vMerge/>
            <w:tcBorders>
              <w:left w:val="nil"/>
              <w:bottom w:val="single" w:sz="4" w:space="0" w:color="auto"/>
              <w:right w:val="single" w:sz="4" w:space="0" w:color="auto"/>
            </w:tcBorders>
            <w:shd w:val="clear" w:color="000000" w:fill="D9E2F3"/>
            <w:hideMark/>
          </w:tcPr>
          <w:p w14:paraId="1AF42AD7" w14:textId="00AD676D" w:rsidR="00C1355F" w:rsidRPr="00FB07C6" w:rsidRDefault="00C1355F" w:rsidP="00FB07C6">
            <w:pPr>
              <w:rPr>
                <w:color w:val="000000"/>
                <w:sz w:val="20"/>
                <w:szCs w:val="20"/>
              </w:rPr>
            </w:pPr>
          </w:p>
        </w:tc>
        <w:tc>
          <w:tcPr>
            <w:tcW w:w="807" w:type="dxa"/>
            <w:gridSpan w:val="2"/>
            <w:vMerge/>
            <w:tcBorders>
              <w:left w:val="nil"/>
              <w:bottom w:val="single" w:sz="4" w:space="0" w:color="auto"/>
              <w:right w:val="single" w:sz="4" w:space="0" w:color="auto"/>
            </w:tcBorders>
            <w:shd w:val="clear" w:color="000000" w:fill="D9E2F3"/>
            <w:hideMark/>
          </w:tcPr>
          <w:p w14:paraId="241C4C27" w14:textId="6EAE22FF" w:rsidR="00C1355F" w:rsidRPr="00FB07C6" w:rsidRDefault="00C1355F" w:rsidP="00FB07C6">
            <w:pPr>
              <w:rPr>
                <w:color w:val="000000"/>
                <w:sz w:val="20"/>
                <w:szCs w:val="20"/>
              </w:rPr>
            </w:pPr>
          </w:p>
        </w:tc>
        <w:tc>
          <w:tcPr>
            <w:tcW w:w="1528" w:type="dxa"/>
            <w:vMerge/>
            <w:tcBorders>
              <w:left w:val="nil"/>
              <w:bottom w:val="single" w:sz="4" w:space="0" w:color="auto"/>
              <w:right w:val="single" w:sz="4" w:space="0" w:color="auto"/>
            </w:tcBorders>
            <w:shd w:val="clear" w:color="000000" w:fill="D9E2F3"/>
            <w:hideMark/>
          </w:tcPr>
          <w:p w14:paraId="6CA24A09" w14:textId="102F3A11" w:rsidR="00C1355F" w:rsidRPr="00FB07C6" w:rsidRDefault="00C1355F" w:rsidP="00FB07C6">
            <w:pPr>
              <w:rPr>
                <w:color w:val="000000"/>
                <w:sz w:val="20"/>
                <w:szCs w:val="20"/>
              </w:rPr>
            </w:pPr>
          </w:p>
        </w:tc>
        <w:tc>
          <w:tcPr>
            <w:tcW w:w="236" w:type="dxa"/>
            <w:vAlign w:val="center"/>
            <w:hideMark/>
          </w:tcPr>
          <w:p w14:paraId="28FF1B41" w14:textId="77777777" w:rsidR="00C1355F" w:rsidRPr="00FB07C6" w:rsidRDefault="00C1355F" w:rsidP="00FB07C6">
            <w:pPr>
              <w:rPr>
                <w:sz w:val="20"/>
                <w:szCs w:val="20"/>
              </w:rPr>
            </w:pPr>
          </w:p>
        </w:tc>
      </w:tr>
      <w:tr w:rsidR="00C1355F" w:rsidRPr="00FB07C6" w14:paraId="4859720E" w14:textId="77777777" w:rsidTr="00164C02">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772696C3" w14:textId="77777777" w:rsidR="00C1355F" w:rsidRPr="00FB07C6" w:rsidRDefault="00C1355F" w:rsidP="00FB07C6">
            <w:pPr>
              <w:jc w:val="both"/>
              <w:rPr>
                <w:b/>
                <w:bCs/>
                <w:color w:val="44546A"/>
                <w:sz w:val="20"/>
                <w:szCs w:val="20"/>
              </w:rPr>
            </w:pPr>
            <w:r w:rsidRPr="00FB07C6">
              <w:rPr>
                <w:b/>
                <w:bCs/>
                <w:color w:val="44546A"/>
                <w:sz w:val="20"/>
                <w:szCs w:val="20"/>
              </w:rPr>
              <w:t>87</w:t>
            </w:r>
          </w:p>
        </w:tc>
        <w:tc>
          <w:tcPr>
            <w:tcW w:w="2657" w:type="dxa"/>
            <w:vMerge w:val="restart"/>
            <w:tcBorders>
              <w:top w:val="nil"/>
              <w:left w:val="single" w:sz="4" w:space="0" w:color="auto"/>
              <w:bottom w:val="single" w:sz="4" w:space="0" w:color="auto"/>
              <w:right w:val="single" w:sz="4" w:space="0" w:color="auto"/>
            </w:tcBorders>
            <w:vAlign w:val="center"/>
            <w:hideMark/>
          </w:tcPr>
          <w:p w14:paraId="1E729FAB" w14:textId="77777777" w:rsidR="00C1355F" w:rsidRPr="00FB07C6" w:rsidRDefault="00C1355F" w:rsidP="00FB07C6">
            <w:pPr>
              <w:jc w:val="both"/>
              <w:rPr>
                <w:color w:val="000000"/>
                <w:sz w:val="20"/>
                <w:szCs w:val="20"/>
              </w:rPr>
            </w:pPr>
            <w:r w:rsidRPr="00FB07C6">
              <w:rPr>
                <w:color w:val="000000"/>
                <w:sz w:val="20"/>
                <w:szCs w:val="20"/>
              </w:rPr>
              <w:t>Support security operations within the municipality.</w:t>
            </w:r>
          </w:p>
        </w:tc>
        <w:tc>
          <w:tcPr>
            <w:tcW w:w="1254" w:type="dxa"/>
            <w:vMerge w:val="restart"/>
            <w:tcBorders>
              <w:top w:val="nil"/>
              <w:left w:val="single" w:sz="4" w:space="0" w:color="auto"/>
              <w:bottom w:val="single" w:sz="4" w:space="0" w:color="auto"/>
              <w:right w:val="single" w:sz="4" w:space="0" w:color="auto"/>
            </w:tcBorders>
            <w:vAlign w:val="center"/>
            <w:hideMark/>
          </w:tcPr>
          <w:p w14:paraId="2E641B18" w14:textId="77777777" w:rsidR="00C1355F" w:rsidRPr="00FB07C6" w:rsidRDefault="00C1355F"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5170357E" w14:textId="77777777" w:rsidR="00C1355F" w:rsidRPr="00FB07C6" w:rsidRDefault="00C1355F"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58C11171" w14:textId="77777777" w:rsidR="00C1355F" w:rsidRPr="00FB07C6" w:rsidRDefault="00C1355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01C700C2" w14:textId="77777777" w:rsidR="00C1355F" w:rsidRPr="00FB07C6" w:rsidRDefault="00C1355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4A74CABF" w14:textId="77777777" w:rsidR="00C1355F" w:rsidRPr="00FB07C6" w:rsidRDefault="00C1355F" w:rsidP="00FB07C6">
            <w:pPr>
              <w:jc w:val="both"/>
              <w:rPr>
                <w:color w:val="000000"/>
                <w:sz w:val="20"/>
                <w:szCs w:val="20"/>
              </w:rPr>
            </w:pPr>
            <w:r w:rsidRPr="00FB07C6">
              <w:rPr>
                <w:color w:val="000000"/>
                <w:sz w:val="20"/>
                <w:szCs w:val="20"/>
              </w:rPr>
              <w:t> </w:t>
            </w:r>
          </w:p>
        </w:tc>
        <w:tc>
          <w:tcPr>
            <w:tcW w:w="1015" w:type="dxa"/>
            <w:vMerge w:val="restart"/>
            <w:tcBorders>
              <w:top w:val="nil"/>
              <w:left w:val="nil"/>
              <w:right w:val="single" w:sz="4" w:space="0" w:color="auto"/>
            </w:tcBorders>
            <w:vAlign w:val="center"/>
            <w:hideMark/>
          </w:tcPr>
          <w:p w14:paraId="7D92EB09" w14:textId="5E00A614" w:rsidR="00C1355F"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vAlign w:val="center"/>
            <w:hideMark/>
          </w:tcPr>
          <w:p w14:paraId="084FAD76" w14:textId="77777777" w:rsidR="00C1355F" w:rsidRPr="00FB07C6" w:rsidRDefault="00C1355F" w:rsidP="00FB07C6">
            <w:pPr>
              <w:jc w:val="both"/>
              <w:rPr>
                <w:color w:val="000000"/>
                <w:sz w:val="20"/>
                <w:szCs w:val="20"/>
              </w:rPr>
            </w:pPr>
            <w:r w:rsidRPr="00FB07C6">
              <w:rPr>
                <w:color w:val="000000"/>
                <w:sz w:val="20"/>
                <w:szCs w:val="20"/>
              </w:rPr>
              <w:t>20,000.00</w:t>
            </w:r>
          </w:p>
        </w:tc>
        <w:tc>
          <w:tcPr>
            <w:tcW w:w="1115" w:type="dxa"/>
            <w:vMerge w:val="restart"/>
            <w:tcBorders>
              <w:top w:val="nil"/>
              <w:left w:val="single" w:sz="4" w:space="0" w:color="auto"/>
              <w:bottom w:val="single" w:sz="4" w:space="0" w:color="auto"/>
              <w:right w:val="single" w:sz="4" w:space="0" w:color="auto"/>
            </w:tcBorders>
            <w:vAlign w:val="center"/>
            <w:hideMark/>
          </w:tcPr>
          <w:p w14:paraId="73BE3EA3" w14:textId="77777777" w:rsidR="00C1355F" w:rsidRPr="00FB07C6" w:rsidRDefault="00C1355F" w:rsidP="00FB07C6">
            <w:pPr>
              <w:jc w:val="both"/>
              <w:rPr>
                <w:color w:val="000000"/>
                <w:sz w:val="20"/>
                <w:szCs w:val="20"/>
              </w:rPr>
            </w:pPr>
            <w:r w:rsidRPr="00FB07C6">
              <w:rPr>
                <w:color w:val="000000"/>
                <w:sz w:val="20"/>
                <w:szCs w:val="20"/>
              </w:rPr>
              <w:t>28,500.00</w:t>
            </w:r>
          </w:p>
        </w:tc>
        <w:tc>
          <w:tcPr>
            <w:tcW w:w="1265" w:type="dxa"/>
            <w:vMerge w:val="restart"/>
            <w:tcBorders>
              <w:top w:val="nil"/>
              <w:left w:val="nil"/>
              <w:right w:val="single" w:sz="4" w:space="0" w:color="auto"/>
            </w:tcBorders>
            <w:vAlign w:val="center"/>
            <w:hideMark/>
          </w:tcPr>
          <w:p w14:paraId="6475EAF3" w14:textId="583C0DCA" w:rsidR="00C1355F"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nil"/>
              <w:right w:val="single" w:sz="4" w:space="0" w:color="auto"/>
            </w:tcBorders>
            <w:vAlign w:val="center"/>
            <w:hideMark/>
          </w:tcPr>
          <w:p w14:paraId="4B406D8B" w14:textId="77777777" w:rsidR="00C1355F" w:rsidRPr="00FB07C6" w:rsidRDefault="00C1355F" w:rsidP="00FB07C6">
            <w:pPr>
              <w:jc w:val="both"/>
              <w:rPr>
                <w:color w:val="000000"/>
                <w:sz w:val="20"/>
                <w:szCs w:val="20"/>
              </w:rPr>
            </w:pPr>
            <w:r w:rsidRPr="00FB07C6">
              <w:rPr>
                <w:color w:val="000000"/>
                <w:sz w:val="20"/>
                <w:szCs w:val="20"/>
              </w:rPr>
              <w:t> </w:t>
            </w:r>
          </w:p>
          <w:p w14:paraId="1AC3504F" w14:textId="01B7501B" w:rsidR="00C1355F" w:rsidRPr="00FB07C6" w:rsidRDefault="00C1355F" w:rsidP="00FB07C6">
            <w:pPr>
              <w:jc w:val="both"/>
              <w:rPr>
                <w:color w:val="000000"/>
                <w:sz w:val="20"/>
                <w:szCs w:val="20"/>
              </w:rPr>
            </w:pPr>
            <w:r w:rsidRPr="00FB07C6">
              <w:rPr>
                <w:color w:val="000000"/>
                <w:sz w:val="20"/>
                <w:szCs w:val="20"/>
              </w:rPr>
              <w:t>x</w:t>
            </w:r>
          </w:p>
        </w:tc>
        <w:tc>
          <w:tcPr>
            <w:tcW w:w="949" w:type="dxa"/>
            <w:vMerge w:val="restart"/>
            <w:tcBorders>
              <w:top w:val="nil"/>
              <w:left w:val="nil"/>
              <w:right w:val="single" w:sz="4" w:space="0" w:color="auto"/>
            </w:tcBorders>
            <w:vAlign w:val="center"/>
            <w:hideMark/>
          </w:tcPr>
          <w:p w14:paraId="092920EF" w14:textId="77777777" w:rsidR="00C1355F" w:rsidRPr="00FB07C6" w:rsidRDefault="00C1355F" w:rsidP="00FB07C6">
            <w:pPr>
              <w:jc w:val="both"/>
              <w:rPr>
                <w:color w:val="000000"/>
                <w:sz w:val="20"/>
                <w:szCs w:val="20"/>
              </w:rPr>
            </w:pPr>
            <w:r w:rsidRPr="00FB07C6">
              <w:rPr>
                <w:color w:val="000000"/>
                <w:sz w:val="20"/>
                <w:szCs w:val="20"/>
              </w:rPr>
              <w:t> </w:t>
            </w:r>
          </w:p>
          <w:p w14:paraId="51ECACFB" w14:textId="09E12D12" w:rsidR="00C1355F" w:rsidRPr="00FB07C6" w:rsidRDefault="00C1355F"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vAlign w:val="center"/>
            <w:hideMark/>
          </w:tcPr>
          <w:p w14:paraId="2F7D9733" w14:textId="77777777" w:rsidR="00C1355F" w:rsidRPr="00FB07C6" w:rsidRDefault="00C1355F" w:rsidP="00FB07C6">
            <w:pPr>
              <w:jc w:val="both"/>
              <w:rPr>
                <w:color w:val="000000"/>
                <w:sz w:val="20"/>
                <w:szCs w:val="20"/>
              </w:rPr>
            </w:pPr>
            <w:r w:rsidRPr="00FB07C6">
              <w:rPr>
                <w:color w:val="000000"/>
                <w:sz w:val="20"/>
                <w:szCs w:val="20"/>
              </w:rPr>
              <w:t> </w:t>
            </w:r>
          </w:p>
          <w:p w14:paraId="7FB5018E" w14:textId="001E39E7" w:rsidR="00C1355F" w:rsidRPr="00FB07C6" w:rsidRDefault="00C1355F" w:rsidP="00FB07C6">
            <w:pPr>
              <w:jc w:val="both"/>
              <w:rPr>
                <w:color w:val="000000"/>
                <w:sz w:val="20"/>
                <w:szCs w:val="20"/>
              </w:rPr>
            </w:pPr>
            <w:r w:rsidRPr="00FB07C6">
              <w:rPr>
                <w:color w:val="000000"/>
                <w:sz w:val="20"/>
                <w:szCs w:val="20"/>
              </w:rPr>
              <w:t>Central admin.</w:t>
            </w:r>
          </w:p>
        </w:tc>
        <w:tc>
          <w:tcPr>
            <w:tcW w:w="1528" w:type="dxa"/>
            <w:vMerge w:val="restart"/>
            <w:tcBorders>
              <w:top w:val="nil"/>
              <w:left w:val="nil"/>
              <w:right w:val="single" w:sz="4" w:space="0" w:color="auto"/>
            </w:tcBorders>
            <w:noWrap/>
            <w:vAlign w:val="bottom"/>
            <w:hideMark/>
          </w:tcPr>
          <w:p w14:paraId="647F737D" w14:textId="77777777" w:rsidR="00C1355F" w:rsidRPr="00FB07C6" w:rsidRDefault="00C1355F" w:rsidP="00FB07C6">
            <w:pPr>
              <w:rPr>
                <w:color w:val="000000"/>
                <w:sz w:val="20"/>
                <w:szCs w:val="20"/>
              </w:rPr>
            </w:pPr>
            <w:r w:rsidRPr="00FB07C6">
              <w:rPr>
                <w:color w:val="000000"/>
                <w:sz w:val="20"/>
                <w:szCs w:val="20"/>
              </w:rPr>
              <w:t> </w:t>
            </w:r>
          </w:p>
          <w:p w14:paraId="5E09A5C3" w14:textId="087E6D90" w:rsidR="00C1355F" w:rsidRPr="00FB07C6" w:rsidRDefault="00C1355F" w:rsidP="00FB07C6">
            <w:pPr>
              <w:jc w:val="both"/>
              <w:rPr>
                <w:color w:val="000000"/>
                <w:sz w:val="20"/>
                <w:szCs w:val="20"/>
              </w:rPr>
            </w:pPr>
            <w:r w:rsidRPr="00FB07C6">
              <w:rPr>
                <w:color w:val="000000"/>
                <w:sz w:val="20"/>
                <w:szCs w:val="20"/>
              </w:rPr>
              <w:t>MEOC</w:t>
            </w:r>
          </w:p>
        </w:tc>
        <w:tc>
          <w:tcPr>
            <w:tcW w:w="236" w:type="dxa"/>
            <w:vAlign w:val="center"/>
            <w:hideMark/>
          </w:tcPr>
          <w:p w14:paraId="33290960" w14:textId="77777777" w:rsidR="00C1355F" w:rsidRPr="00FB07C6" w:rsidRDefault="00C1355F" w:rsidP="00FB07C6">
            <w:pPr>
              <w:rPr>
                <w:sz w:val="20"/>
                <w:szCs w:val="20"/>
              </w:rPr>
            </w:pPr>
          </w:p>
        </w:tc>
      </w:tr>
      <w:tr w:rsidR="00C1355F" w:rsidRPr="00FB07C6" w14:paraId="27884913" w14:textId="77777777" w:rsidTr="00164C02">
        <w:trPr>
          <w:trHeight w:val="255"/>
        </w:trPr>
        <w:tc>
          <w:tcPr>
            <w:tcW w:w="676" w:type="dxa"/>
            <w:vMerge/>
            <w:tcBorders>
              <w:top w:val="nil"/>
              <w:left w:val="single" w:sz="4" w:space="0" w:color="auto"/>
              <w:bottom w:val="single" w:sz="4" w:space="0" w:color="auto"/>
              <w:right w:val="single" w:sz="4" w:space="0" w:color="auto"/>
            </w:tcBorders>
            <w:vAlign w:val="center"/>
            <w:hideMark/>
          </w:tcPr>
          <w:p w14:paraId="2A79562F" w14:textId="77777777" w:rsidR="00C1355F" w:rsidRPr="00FB07C6" w:rsidRDefault="00C1355F"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0BEC0D6A" w14:textId="77777777" w:rsidR="00C1355F" w:rsidRPr="00FB07C6" w:rsidRDefault="00C1355F" w:rsidP="00FB07C6">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79CB41CB" w14:textId="77777777" w:rsidR="00C1355F" w:rsidRPr="00FB07C6" w:rsidRDefault="00C1355F"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05A801FC" w14:textId="77777777" w:rsidR="00C1355F" w:rsidRPr="00FB07C6" w:rsidRDefault="00C1355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1960D021"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21D4294"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78FF146" w14:textId="77777777" w:rsidR="00C1355F" w:rsidRPr="00FB07C6" w:rsidRDefault="00C1355F" w:rsidP="00FB07C6">
            <w:pPr>
              <w:rPr>
                <w:color w:val="000000"/>
                <w:sz w:val="20"/>
                <w:szCs w:val="20"/>
              </w:rPr>
            </w:pPr>
          </w:p>
        </w:tc>
        <w:tc>
          <w:tcPr>
            <w:tcW w:w="1015" w:type="dxa"/>
            <w:vMerge/>
            <w:tcBorders>
              <w:left w:val="nil"/>
              <w:bottom w:val="single" w:sz="4" w:space="0" w:color="auto"/>
              <w:right w:val="single" w:sz="4" w:space="0" w:color="auto"/>
            </w:tcBorders>
            <w:vAlign w:val="center"/>
            <w:hideMark/>
          </w:tcPr>
          <w:p w14:paraId="5827C52C" w14:textId="0CE4BDBF" w:rsidR="00C1355F" w:rsidRPr="00FB07C6" w:rsidRDefault="00C1355F" w:rsidP="00FB07C6">
            <w:pPr>
              <w:jc w:val="both"/>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08C4126A" w14:textId="77777777" w:rsidR="00C1355F" w:rsidRPr="00FB07C6" w:rsidRDefault="00C1355F"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65030F6C" w14:textId="77777777" w:rsidR="00C1355F" w:rsidRPr="00FB07C6" w:rsidRDefault="00C1355F" w:rsidP="00FB07C6">
            <w:pPr>
              <w:rPr>
                <w:color w:val="000000"/>
                <w:sz w:val="20"/>
                <w:szCs w:val="20"/>
              </w:rPr>
            </w:pPr>
          </w:p>
        </w:tc>
        <w:tc>
          <w:tcPr>
            <w:tcW w:w="1265" w:type="dxa"/>
            <w:vMerge/>
            <w:tcBorders>
              <w:left w:val="nil"/>
              <w:bottom w:val="single" w:sz="4" w:space="0" w:color="auto"/>
              <w:right w:val="single" w:sz="4" w:space="0" w:color="auto"/>
            </w:tcBorders>
            <w:vAlign w:val="center"/>
            <w:hideMark/>
          </w:tcPr>
          <w:p w14:paraId="417394CD" w14:textId="390D3948" w:rsidR="00C1355F" w:rsidRPr="00FB07C6" w:rsidRDefault="00C1355F" w:rsidP="00FB07C6">
            <w:pPr>
              <w:jc w:val="both"/>
              <w:rPr>
                <w:color w:val="000000"/>
                <w:sz w:val="20"/>
                <w:szCs w:val="20"/>
              </w:rPr>
            </w:pPr>
          </w:p>
        </w:tc>
        <w:tc>
          <w:tcPr>
            <w:tcW w:w="594" w:type="dxa"/>
            <w:gridSpan w:val="2"/>
            <w:vMerge/>
            <w:tcBorders>
              <w:left w:val="nil"/>
              <w:bottom w:val="single" w:sz="4" w:space="0" w:color="auto"/>
              <w:right w:val="single" w:sz="4" w:space="0" w:color="auto"/>
            </w:tcBorders>
            <w:vAlign w:val="center"/>
            <w:hideMark/>
          </w:tcPr>
          <w:p w14:paraId="0A204BE6" w14:textId="6019723D" w:rsidR="00C1355F" w:rsidRPr="00FB07C6" w:rsidRDefault="00C1355F" w:rsidP="00FB07C6">
            <w:pPr>
              <w:jc w:val="both"/>
              <w:rPr>
                <w:color w:val="000000"/>
                <w:sz w:val="20"/>
                <w:szCs w:val="20"/>
              </w:rPr>
            </w:pPr>
          </w:p>
        </w:tc>
        <w:tc>
          <w:tcPr>
            <w:tcW w:w="949" w:type="dxa"/>
            <w:vMerge/>
            <w:tcBorders>
              <w:left w:val="nil"/>
              <w:bottom w:val="single" w:sz="4" w:space="0" w:color="auto"/>
              <w:right w:val="single" w:sz="4" w:space="0" w:color="auto"/>
            </w:tcBorders>
            <w:vAlign w:val="center"/>
            <w:hideMark/>
          </w:tcPr>
          <w:p w14:paraId="140C7EB7" w14:textId="45AC96FC" w:rsidR="00C1355F" w:rsidRPr="00FB07C6" w:rsidRDefault="00C1355F" w:rsidP="00FB07C6">
            <w:pPr>
              <w:jc w:val="both"/>
              <w:rPr>
                <w:color w:val="000000"/>
                <w:sz w:val="20"/>
                <w:szCs w:val="20"/>
              </w:rPr>
            </w:pPr>
          </w:p>
        </w:tc>
        <w:tc>
          <w:tcPr>
            <w:tcW w:w="807" w:type="dxa"/>
            <w:gridSpan w:val="2"/>
            <w:vMerge/>
            <w:tcBorders>
              <w:left w:val="nil"/>
              <w:bottom w:val="single" w:sz="4" w:space="0" w:color="auto"/>
              <w:right w:val="single" w:sz="4" w:space="0" w:color="auto"/>
            </w:tcBorders>
            <w:vAlign w:val="center"/>
            <w:hideMark/>
          </w:tcPr>
          <w:p w14:paraId="3E65E2E2" w14:textId="6D45F2B9" w:rsidR="00C1355F" w:rsidRPr="00FB07C6" w:rsidRDefault="00C1355F" w:rsidP="00FB07C6">
            <w:pPr>
              <w:jc w:val="both"/>
              <w:rPr>
                <w:color w:val="000000"/>
                <w:sz w:val="20"/>
                <w:szCs w:val="20"/>
              </w:rPr>
            </w:pPr>
          </w:p>
        </w:tc>
        <w:tc>
          <w:tcPr>
            <w:tcW w:w="1528" w:type="dxa"/>
            <w:vMerge/>
            <w:tcBorders>
              <w:left w:val="nil"/>
              <w:bottom w:val="single" w:sz="4" w:space="0" w:color="auto"/>
              <w:right w:val="single" w:sz="4" w:space="0" w:color="auto"/>
            </w:tcBorders>
            <w:vAlign w:val="center"/>
            <w:hideMark/>
          </w:tcPr>
          <w:p w14:paraId="65BDDEFA" w14:textId="49EB5743" w:rsidR="00C1355F" w:rsidRPr="00FB07C6" w:rsidRDefault="00C1355F" w:rsidP="00FB07C6">
            <w:pPr>
              <w:jc w:val="both"/>
              <w:rPr>
                <w:color w:val="000000"/>
                <w:sz w:val="20"/>
                <w:szCs w:val="20"/>
              </w:rPr>
            </w:pPr>
          </w:p>
        </w:tc>
        <w:tc>
          <w:tcPr>
            <w:tcW w:w="236" w:type="dxa"/>
            <w:vAlign w:val="center"/>
            <w:hideMark/>
          </w:tcPr>
          <w:p w14:paraId="402005B8" w14:textId="77777777" w:rsidR="00C1355F" w:rsidRPr="00FB07C6" w:rsidRDefault="00C1355F" w:rsidP="00FB07C6">
            <w:pPr>
              <w:rPr>
                <w:sz w:val="20"/>
                <w:szCs w:val="20"/>
              </w:rPr>
            </w:pPr>
          </w:p>
        </w:tc>
      </w:tr>
      <w:tr w:rsidR="00C1355F" w:rsidRPr="00FB07C6" w14:paraId="08C59963" w14:textId="77777777" w:rsidTr="0052556F">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32682097" w14:textId="77777777" w:rsidR="00C1355F" w:rsidRPr="00FB07C6" w:rsidRDefault="00C1355F" w:rsidP="00FB07C6">
            <w:pPr>
              <w:jc w:val="both"/>
              <w:rPr>
                <w:b/>
                <w:bCs/>
                <w:color w:val="44546A"/>
                <w:sz w:val="20"/>
                <w:szCs w:val="20"/>
              </w:rPr>
            </w:pPr>
            <w:r w:rsidRPr="00FB07C6">
              <w:rPr>
                <w:b/>
                <w:bCs/>
                <w:color w:val="44546A"/>
                <w:sz w:val="20"/>
                <w:szCs w:val="20"/>
              </w:rPr>
              <w:t>88</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5FB70DA8" w14:textId="77777777" w:rsidR="00C1355F" w:rsidRPr="00FB07C6" w:rsidRDefault="00C1355F" w:rsidP="00FB07C6">
            <w:pPr>
              <w:jc w:val="both"/>
              <w:rPr>
                <w:color w:val="000000"/>
                <w:sz w:val="20"/>
                <w:szCs w:val="20"/>
              </w:rPr>
            </w:pPr>
            <w:r w:rsidRPr="00FB07C6">
              <w:rPr>
                <w:color w:val="000000"/>
                <w:sz w:val="20"/>
                <w:szCs w:val="20"/>
              </w:rPr>
              <w:t>Facilitate the preparation and implementation of 2026 Revenue Improvement Action Plan (RIAP)</w:t>
            </w:r>
          </w:p>
        </w:tc>
        <w:tc>
          <w:tcPr>
            <w:tcW w:w="1254" w:type="dxa"/>
            <w:vMerge w:val="restart"/>
            <w:tcBorders>
              <w:top w:val="nil"/>
              <w:left w:val="nil"/>
              <w:right w:val="single" w:sz="4" w:space="0" w:color="auto"/>
            </w:tcBorders>
            <w:shd w:val="clear" w:color="000000" w:fill="D9E2F3"/>
            <w:vAlign w:val="center"/>
            <w:hideMark/>
          </w:tcPr>
          <w:p w14:paraId="0CE6A64A" w14:textId="77777777" w:rsidR="00C1355F" w:rsidRPr="00FB07C6" w:rsidRDefault="00C1355F" w:rsidP="00FB07C6">
            <w:pPr>
              <w:jc w:val="both"/>
              <w:rPr>
                <w:color w:val="000000"/>
                <w:sz w:val="20"/>
                <w:szCs w:val="20"/>
              </w:rPr>
            </w:pPr>
            <w:r w:rsidRPr="00FB07C6">
              <w:rPr>
                <w:color w:val="000000"/>
                <w:sz w:val="20"/>
                <w:szCs w:val="20"/>
              </w:rPr>
              <w:t> </w:t>
            </w:r>
          </w:p>
          <w:p w14:paraId="0C93C6D8" w14:textId="07862374" w:rsidR="00C1355F" w:rsidRPr="00FB07C6" w:rsidRDefault="00C1355F" w:rsidP="00FB07C6">
            <w:pPr>
              <w:jc w:val="both"/>
              <w:rPr>
                <w:color w:val="000000"/>
                <w:sz w:val="20"/>
                <w:szCs w:val="20"/>
              </w:rPr>
            </w:pPr>
            <w:r w:rsidRPr="00FB07C6">
              <w:rPr>
                <w:color w:val="000000"/>
                <w:sz w:val="20"/>
                <w:szCs w:val="20"/>
              </w:rPr>
              <w:t>Kpando Municipal</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1C3FF3A9" w14:textId="77777777" w:rsidR="00C1355F" w:rsidRPr="00FB07C6" w:rsidRDefault="00C1355F"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D9E2F3"/>
            <w:vAlign w:val="center"/>
            <w:hideMark/>
          </w:tcPr>
          <w:p w14:paraId="5C734DCB" w14:textId="77777777" w:rsidR="00C1355F" w:rsidRPr="00FB07C6" w:rsidRDefault="00C1355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4E7C55D0" w14:textId="77777777" w:rsidR="00C1355F" w:rsidRPr="00FB07C6" w:rsidRDefault="00C1355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12F4EA13" w14:textId="77777777" w:rsidR="00C1355F" w:rsidRPr="00FB07C6" w:rsidRDefault="00C1355F" w:rsidP="00FB07C6">
            <w:pPr>
              <w:jc w:val="both"/>
              <w:rPr>
                <w:color w:val="000000"/>
                <w:sz w:val="20"/>
                <w:szCs w:val="20"/>
              </w:rPr>
            </w:pPr>
            <w:r w:rsidRPr="00FB07C6">
              <w:rPr>
                <w:color w:val="000000"/>
                <w:sz w:val="20"/>
                <w:szCs w:val="20"/>
              </w:rPr>
              <w:t> </w:t>
            </w:r>
          </w:p>
        </w:tc>
        <w:tc>
          <w:tcPr>
            <w:tcW w:w="1015" w:type="dxa"/>
            <w:vMerge w:val="restart"/>
            <w:tcBorders>
              <w:top w:val="nil"/>
              <w:left w:val="nil"/>
              <w:right w:val="single" w:sz="4" w:space="0" w:color="auto"/>
            </w:tcBorders>
            <w:shd w:val="clear" w:color="000000" w:fill="D9E2F3"/>
            <w:vAlign w:val="center"/>
            <w:hideMark/>
          </w:tcPr>
          <w:p w14:paraId="7F9E905C" w14:textId="77777777" w:rsidR="00C1355F" w:rsidRPr="00FB07C6" w:rsidRDefault="00C1355F" w:rsidP="00FB07C6">
            <w:pPr>
              <w:jc w:val="both"/>
              <w:rPr>
                <w:color w:val="000000"/>
                <w:sz w:val="20"/>
                <w:szCs w:val="20"/>
              </w:rPr>
            </w:pPr>
            <w:r w:rsidRPr="00FB07C6">
              <w:rPr>
                <w:color w:val="000000"/>
                <w:sz w:val="20"/>
                <w:szCs w:val="20"/>
              </w:rPr>
              <w:t> </w:t>
            </w:r>
          </w:p>
          <w:p w14:paraId="58C4A8C0" w14:textId="4A5F5A40" w:rsidR="00C1355F" w:rsidRPr="00FB07C6" w:rsidRDefault="00C1355F" w:rsidP="00FB07C6">
            <w:pPr>
              <w:jc w:val="both"/>
              <w:rPr>
                <w:color w:val="000000"/>
                <w:sz w:val="20"/>
                <w:szCs w:val="20"/>
              </w:rPr>
            </w:pPr>
            <w:r w:rsidRPr="00FB07C6">
              <w:rPr>
                <w:color w:val="000000"/>
                <w:sz w:val="20"/>
                <w:szCs w:val="20"/>
              </w:rPr>
              <w:t> </w:t>
            </w:r>
            <w:r>
              <w:rPr>
                <w:color w:val="000000"/>
                <w:sz w:val="20"/>
                <w:szCs w:val="20"/>
              </w:rPr>
              <w:t>30,000.00</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0B8AC364" w14:textId="77777777" w:rsidR="00C1355F" w:rsidRPr="00FB07C6" w:rsidRDefault="00C1355F" w:rsidP="00FB07C6">
            <w:pPr>
              <w:jc w:val="both"/>
              <w:rPr>
                <w:color w:val="000000"/>
                <w:sz w:val="20"/>
                <w:szCs w:val="20"/>
              </w:rPr>
            </w:pPr>
            <w:r w:rsidRPr="00FB07C6">
              <w:rPr>
                <w:color w:val="000000"/>
                <w:sz w:val="20"/>
                <w:szCs w:val="20"/>
              </w:rPr>
              <w:t>20,000.00</w:t>
            </w:r>
          </w:p>
        </w:tc>
        <w:tc>
          <w:tcPr>
            <w:tcW w:w="1115" w:type="dxa"/>
            <w:vMerge w:val="restart"/>
            <w:tcBorders>
              <w:top w:val="nil"/>
              <w:left w:val="nil"/>
              <w:right w:val="single" w:sz="4" w:space="0" w:color="auto"/>
            </w:tcBorders>
            <w:shd w:val="clear" w:color="000000" w:fill="D9E2F3"/>
            <w:vAlign w:val="center"/>
            <w:hideMark/>
          </w:tcPr>
          <w:p w14:paraId="7520D12A" w14:textId="34B0E2D6" w:rsidR="00C1355F" w:rsidRPr="00FB07C6" w:rsidRDefault="005E6455" w:rsidP="005E6455">
            <w:pPr>
              <w:jc w:val="center"/>
              <w:rPr>
                <w:color w:val="000000"/>
                <w:sz w:val="20"/>
                <w:szCs w:val="20"/>
              </w:rPr>
            </w:pPr>
            <w:r>
              <w:rPr>
                <w:color w:val="000000"/>
                <w:sz w:val="20"/>
                <w:szCs w:val="20"/>
              </w:rPr>
              <w:t>-</w:t>
            </w:r>
          </w:p>
          <w:p w14:paraId="65768D8C" w14:textId="07053624" w:rsidR="00C1355F" w:rsidRPr="00FB07C6" w:rsidRDefault="00C1355F" w:rsidP="00FB07C6">
            <w:pPr>
              <w:jc w:val="both"/>
              <w:rPr>
                <w:color w:val="000000"/>
                <w:sz w:val="20"/>
                <w:szCs w:val="20"/>
              </w:rPr>
            </w:pPr>
            <w:r w:rsidRPr="00FB07C6">
              <w:rPr>
                <w:color w:val="000000"/>
                <w:sz w:val="20"/>
                <w:szCs w:val="20"/>
              </w:rPr>
              <w:t> </w:t>
            </w:r>
          </w:p>
        </w:tc>
        <w:tc>
          <w:tcPr>
            <w:tcW w:w="1265" w:type="dxa"/>
            <w:vMerge w:val="restart"/>
            <w:tcBorders>
              <w:top w:val="nil"/>
              <w:left w:val="nil"/>
              <w:right w:val="single" w:sz="4" w:space="0" w:color="auto"/>
            </w:tcBorders>
            <w:shd w:val="clear" w:color="000000" w:fill="D9E2F3"/>
            <w:vAlign w:val="center"/>
            <w:hideMark/>
          </w:tcPr>
          <w:p w14:paraId="4A42C4DD" w14:textId="32353C11" w:rsidR="00C1355F" w:rsidRPr="00FB07C6" w:rsidRDefault="005E6455" w:rsidP="005E6455">
            <w:pPr>
              <w:jc w:val="center"/>
              <w:rPr>
                <w:color w:val="000000"/>
                <w:sz w:val="20"/>
                <w:szCs w:val="20"/>
              </w:rPr>
            </w:pPr>
            <w:r>
              <w:rPr>
                <w:color w:val="000000"/>
                <w:sz w:val="20"/>
                <w:szCs w:val="20"/>
              </w:rPr>
              <w:t>-</w:t>
            </w:r>
          </w:p>
          <w:p w14:paraId="102112DF" w14:textId="7E873214" w:rsidR="00C1355F" w:rsidRPr="00FB07C6" w:rsidRDefault="00C1355F" w:rsidP="00FB07C6">
            <w:pPr>
              <w:jc w:val="both"/>
              <w:rPr>
                <w:color w:val="000000"/>
                <w:sz w:val="20"/>
                <w:szCs w:val="20"/>
              </w:rPr>
            </w:pPr>
            <w:r w:rsidRPr="00FB07C6">
              <w:rPr>
                <w:color w:val="000000"/>
                <w:sz w:val="20"/>
                <w:szCs w:val="20"/>
              </w:rPr>
              <w:t> </w:t>
            </w:r>
          </w:p>
        </w:tc>
        <w:tc>
          <w:tcPr>
            <w:tcW w:w="594" w:type="dxa"/>
            <w:gridSpan w:val="2"/>
            <w:vMerge w:val="restart"/>
            <w:tcBorders>
              <w:top w:val="nil"/>
              <w:left w:val="nil"/>
              <w:right w:val="single" w:sz="4" w:space="0" w:color="auto"/>
            </w:tcBorders>
            <w:shd w:val="clear" w:color="000000" w:fill="D9E2F3"/>
            <w:vAlign w:val="center"/>
            <w:hideMark/>
          </w:tcPr>
          <w:p w14:paraId="3BC9B7F0" w14:textId="77777777" w:rsidR="00C1355F" w:rsidRPr="00FB07C6" w:rsidRDefault="00C1355F" w:rsidP="00FB07C6">
            <w:pPr>
              <w:jc w:val="both"/>
              <w:rPr>
                <w:color w:val="000000"/>
                <w:sz w:val="20"/>
                <w:szCs w:val="20"/>
              </w:rPr>
            </w:pPr>
            <w:r w:rsidRPr="00FB07C6">
              <w:rPr>
                <w:color w:val="000000"/>
                <w:sz w:val="20"/>
                <w:szCs w:val="20"/>
              </w:rPr>
              <w:t> </w:t>
            </w:r>
          </w:p>
          <w:p w14:paraId="5FDDB4C6" w14:textId="44A25312" w:rsidR="00C1355F" w:rsidRPr="00FB07C6" w:rsidRDefault="00C1355F" w:rsidP="00FB07C6">
            <w:pPr>
              <w:jc w:val="both"/>
              <w:rPr>
                <w:color w:val="000000"/>
                <w:sz w:val="20"/>
                <w:szCs w:val="20"/>
              </w:rPr>
            </w:pPr>
            <w:r w:rsidRPr="00FB07C6">
              <w:rPr>
                <w:color w:val="000000"/>
                <w:sz w:val="20"/>
                <w:szCs w:val="20"/>
              </w:rPr>
              <w:t>x</w:t>
            </w:r>
          </w:p>
        </w:tc>
        <w:tc>
          <w:tcPr>
            <w:tcW w:w="949" w:type="dxa"/>
            <w:vMerge w:val="restart"/>
            <w:tcBorders>
              <w:top w:val="nil"/>
              <w:left w:val="nil"/>
              <w:right w:val="single" w:sz="4" w:space="0" w:color="auto"/>
            </w:tcBorders>
            <w:shd w:val="clear" w:color="000000" w:fill="D9E2F3"/>
            <w:vAlign w:val="center"/>
            <w:hideMark/>
          </w:tcPr>
          <w:p w14:paraId="41CDDDD3" w14:textId="77777777" w:rsidR="00C1355F" w:rsidRPr="00FB07C6" w:rsidRDefault="00C1355F" w:rsidP="00FB07C6">
            <w:pPr>
              <w:jc w:val="both"/>
              <w:rPr>
                <w:color w:val="000000"/>
                <w:sz w:val="20"/>
                <w:szCs w:val="20"/>
              </w:rPr>
            </w:pPr>
            <w:r w:rsidRPr="00FB07C6">
              <w:rPr>
                <w:color w:val="000000"/>
                <w:sz w:val="20"/>
                <w:szCs w:val="20"/>
              </w:rPr>
              <w:t> </w:t>
            </w:r>
          </w:p>
          <w:p w14:paraId="576CFFDF" w14:textId="11C3C7CA" w:rsidR="00C1355F" w:rsidRPr="00FB07C6" w:rsidRDefault="00C1355F" w:rsidP="00FB07C6">
            <w:pPr>
              <w:jc w:val="both"/>
              <w:rPr>
                <w:color w:val="000000"/>
                <w:sz w:val="20"/>
                <w:szCs w:val="20"/>
              </w:rPr>
            </w:pPr>
            <w:r w:rsidRPr="00FB07C6">
              <w:rPr>
                <w:color w:val="000000"/>
                <w:sz w:val="20"/>
                <w:szCs w:val="20"/>
              </w:rPr>
              <w:t> </w:t>
            </w:r>
          </w:p>
        </w:tc>
        <w:tc>
          <w:tcPr>
            <w:tcW w:w="807" w:type="dxa"/>
            <w:gridSpan w:val="2"/>
            <w:vMerge w:val="restart"/>
            <w:tcBorders>
              <w:top w:val="nil"/>
              <w:left w:val="nil"/>
              <w:right w:val="single" w:sz="4" w:space="0" w:color="auto"/>
            </w:tcBorders>
            <w:shd w:val="clear" w:color="000000" w:fill="D9E2F3"/>
            <w:vAlign w:val="center"/>
            <w:hideMark/>
          </w:tcPr>
          <w:p w14:paraId="4AB32BAF" w14:textId="77777777" w:rsidR="00C1355F" w:rsidRPr="00FB07C6" w:rsidRDefault="00C1355F" w:rsidP="00FB07C6">
            <w:pPr>
              <w:jc w:val="both"/>
              <w:rPr>
                <w:color w:val="000000"/>
                <w:sz w:val="20"/>
                <w:szCs w:val="20"/>
              </w:rPr>
            </w:pPr>
            <w:r w:rsidRPr="00FB07C6">
              <w:rPr>
                <w:color w:val="000000"/>
                <w:sz w:val="20"/>
                <w:szCs w:val="20"/>
              </w:rPr>
              <w:t> </w:t>
            </w:r>
          </w:p>
          <w:p w14:paraId="0BA0F617" w14:textId="569FB722" w:rsidR="00C1355F" w:rsidRPr="00FB07C6" w:rsidRDefault="00C1355F" w:rsidP="00FB07C6">
            <w:pPr>
              <w:jc w:val="both"/>
              <w:rPr>
                <w:color w:val="000000"/>
                <w:sz w:val="20"/>
                <w:szCs w:val="20"/>
              </w:rPr>
            </w:pPr>
            <w:r w:rsidRPr="00FB07C6">
              <w:rPr>
                <w:color w:val="000000"/>
                <w:sz w:val="20"/>
                <w:szCs w:val="20"/>
              </w:rPr>
              <w:t>Budget</w:t>
            </w:r>
          </w:p>
        </w:tc>
        <w:tc>
          <w:tcPr>
            <w:tcW w:w="1528" w:type="dxa"/>
            <w:vMerge w:val="restart"/>
            <w:tcBorders>
              <w:top w:val="nil"/>
              <w:left w:val="nil"/>
              <w:right w:val="single" w:sz="4" w:space="0" w:color="auto"/>
            </w:tcBorders>
            <w:shd w:val="clear" w:color="000000" w:fill="D9E2F3"/>
            <w:vAlign w:val="center"/>
            <w:hideMark/>
          </w:tcPr>
          <w:p w14:paraId="02B9F65B" w14:textId="77777777" w:rsidR="00C1355F" w:rsidRPr="00FB07C6" w:rsidRDefault="00C1355F" w:rsidP="00FB07C6">
            <w:pPr>
              <w:jc w:val="both"/>
              <w:rPr>
                <w:color w:val="000000"/>
                <w:sz w:val="20"/>
                <w:szCs w:val="20"/>
              </w:rPr>
            </w:pPr>
            <w:r w:rsidRPr="00FB07C6">
              <w:rPr>
                <w:color w:val="000000"/>
                <w:sz w:val="20"/>
                <w:szCs w:val="20"/>
              </w:rPr>
              <w:t> </w:t>
            </w:r>
          </w:p>
          <w:p w14:paraId="390D8F4C" w14:textId="332CB463" w:rsidR="00C1355F" w:rsidRPr="00FB07C6" w:rsidRDefault="00C1355F" w:rsidP="00FB07C6">
            <w:pPr>
              <w:jc w:val="both"/>
              <w:rPr>
                <w:color w:val="000000"/>
                <w:sz w:val="20"/>
                <w:szCs w:val="20"/>
              </w:rPr>
            </w:pPr>
            <w:r w:rsidRPr="00FB07C6">
              <w:rPr>
                <w:color w:val="000000"/>
                <w:sz w:val="20"/>
                <w:szCs w:val="20"/>
              </w:rPr>
              <w:t>Central Admin</w:t>
            </w:r>
          </w:p>
        </w:tc>
        <w:tc>
          <w:tcPr>
            <w:tcW w:w="236" w:type="dxa"/>
            <w:vAlign w:val="center"/>
            <w:hideMark/>
          </w:tcPr>
          <w:p w14:paraId="583F2043" w14:textId="77777777" w:rsidR="00C1355F" w:rsidRPr="00FB07C6" w:rsidRDefault="00C1355F" w:rsidP="00FB07C6">
            <w:pPr>
              <w:rPr>
                <w:sz w:val="20"/>
                <w:szCs w:val="20"/>
              </w:rPr>
            </w:pPr>
          </w:p>
        </w:tc>
      </w:tr>
      <w:tr w:rsidR="00C1355F" w:rsidRPr="00FB07C6" w14:paraId="158B7E52" w14:textId="77777777" w:rsidTr="0052556F">
        <w:trPr>
          <w:trHeight w:val="510"/>
        </w:trPr>
        <w:tc>
          <w:tcPr>
            <w:tcW w:w="676" w:type="dxa"/>
            <w:vMerge/>
            <w:tcBorders>
              <w:top w:val="nil"/>
              <w:left w:val="single" w:sz="4" w:space="0" w:color="auto"/>
              <w:bottom w:val="single" w:sz="4" w:space="0" w:color="auto"/>
              <w:right w:val="single" w:sz="4" w:space="0" w:color="auto"/>
            </w:tcBorders>
            <w:vAlign w:val="center"/>
            <w:hideMark/>
          </w:tcPr>
          <w:p w14:paraId="1F9A25C9" w14:textId="77777777" w:rsidR="00C1355F" w:rsidRPr="00FB07C6" w:rsidRDefault="00C1355F"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77A85A0C" w14:textId="77777777" w:rsidR="00C1355F" w:rsidRPr="00FB07C6" w:rsidRDefault="00C1355F" w:rsidP="00FB07C6">
            <w:pPr>
              <w:rPr>
                <w:color w:val="000000"/>
                <w:sz w:val="20"/>
                <w:szCs w:val="20"/>
              </w:rPr>
            </w:pPr>
          </w:p>
        </w:tc>
        <w:tc>
          <w:tcPr>
            <w:tcW w:w="1254" w:type="dxa"/>
            <w:vMerge/>
            <w:tcBorders>
              <w:left w:val="nil"/>
              <w:bottom w:val="single" w:sz="4" w:space="0" w:color="auto"/>
              <w:right w:val="single" w:sz="4" w:space="0" w:color="auto"/>
            </w:tcBorders>
            <w:shd w:val="clear" w:color="000000" w:fill="D9E2F3"/>
            <w:vAlign w:val="center"/>
            <w:hideMark/>
          </w:tcPr>
          <w:p w14:paraId="109369E2" w14:textId="6E3BF303" w:rsidR="00C1355F" w:rsidRPr="00FB07C6" w:rsidRDefault="00C1355F" w:rsidP="00FB07C6">
            <w:pPr>
              <w:jc w:val="both"/>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0251CFC2" w14:textId="77777777" w:rsidR="00C1355F" w:rsidRPr="00FB07C6" w:rsidRDefault="00C1355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179BF1FD"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49F2657"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788EC79F" w14:textId="77777777" w:rsidR="00C1355F" w:rsidRPr="00FB07C6" w:rsidRDefault="00C1355F" w:rsidP="00FB07C6">
            <w:pPr>
              <w:rPr>
                <w:color w:val="000000"/>
                <w:sz w:val="20"/>
                <w:szCs w:val="20"/>
              </w:rPr>
            </w:pPr>
          </w:p>
        </w:tc>
        <w:tc>
          <w:tcPr>
            <w:tcW w:w="1015" w:type="dxa"/>
            <w:vMerge/>
            <w:tcBorders>
              <w:left w:val="nil"/>
              <w:bottom w:val="single" w:sz="4" w:space="0" w:color="auto"/>
              <w:right w:val="single" w:sz="4" w:space="0" w:color="auto"/>
            </w:tcBorders>
            <w:shd w:val="clear" w:color="000000" w:fill="D9E2F3"/>
            <w:vAlign w:val="center"/>
            <w:hideMark/>
          </w:tcPr>
          <w:p w14:paraId="188D0DCF" w14:textId="28848993" w:rsidR="00C1355F" w:rsidRPr="00FB07C6" w:rsidRDefault="00C1355F" w:rsidP="00FB07C6">
            <w:pPr>
              <w:jc w:val="both"/>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7657792A" w14:textId="77777777" w:rsidR="00C1355F" w:rsidRPr="00FB07C6" w:rsidRDefault="00C1355F" w:rsidP="00FB07C6">
            <w:pPr>
              <w:rPr>
                <w:color w:val="000000"/>
                <w:sz w:val="20"/>
                <w:szCs w:val="20"/>
              </w:rPr>
            </w:pPr>
          </w:p>
        </w:tc>
        <w:tc>
          <w:tcPr>
            <w:tcW w:w="1115" w:type="dxa"/>
            <w:vMerge/>
            <w:tcBorders>
              <w:left w:val="nil"/>
              <w:bottom w:val="single" w:sz="4" w:space="0" w:color="auto"/>
              <w:right w:val="single" w:sz="4" w:space="0" w:color="auto"/>
            </w:tcBorders>
            <w:shd w:val="clear" w:color="000000" w:fill="D9E2F3"/>
            <w:vAlign w:val="center"/>
            <w:hideMark/>
          </w:tcPr>
          <w:p w14:paraId="14D03E97" w14:textId="453AA034" w:rsidR="00C1355F" w:rsidRPr="00FB07C6" w:rsidRDefault="00C1355F" w:rsidP="00FB07C6">
            <w:pPr>
              <w:jc w:val="both"/>
              <w:rPr>
                <w:color w:val="000000"/>
                <w:sz w:val="20"/>
                <w:szCs w:val="20"/>
              </w:rPr>
            </w:pPr>
          </w:p>
        </w:tc>
        <w:tc>
          <w:tcPr>
            <w:tcW w:w="1265" w:type="dxa"/>
            <w:vMerge/>
            <w:tcBorders>
              <w:left w:val="nil"/>
              <w:bottom w:val="single" w:sz="4" w:space="0" w:color="auto"/>
              <w:right w:val="single" w:sz="4" w:space="0" w:color="auto"/>
            </w:tcBorders>
            <w:shd w:val="clear" w:color="000000" w:fill="D9E2F3"/>
            <w:vAlign w:val="center"/>
            <w:hideMark/>
          </w:tcPr>
          <w:p w14:paraId="13FDE3ED" w14:textId="212602B6" w:rsidR="00C1355F" w:rsidRPr="00FB07C6" w:rsidRDefault="00C1355F" w:rsidP="00FB07C6">
            <w:pPr>
              <w:jc w:val="both"/>
              <w:rPr>
                <w:color w:val="000000"/>
                <w:sz w:val="20"/>
                <w:szCs w:val="20"/>
              </w:rPr>
            </w:pPr>
          </w:p>
        </w:tc>
        <w:tc>
          <w:tcPr>
            <w:tcW w:w="594" w:type="dxa"/>
            <w:gridSpan w:val="2"/>
            <w:vMerge/>
            <w:tcBorders>
              <w:left w:val="nil"/>
              <w:bottom w:val="single" w:sz="4" w:space="0" w:color="auto"/>
              <w:right w:val="single" w:sz="4" w:space="0" w:color="auto"/>
            </w:tcBorders>
            <w:shd w:val="clear" w:color="000000" w:fill="D9E2F3"/>
            <w:vAlign w:val="center"/>
            <w:hideMark/>
          </w:tcPr>
          <w:p w14:paraId="0E1DB000" w14:textId="6E8D3F7E" w:rsidR="00C1355F" w:rsidRPr="00FB07C6" w:rsidRDefault="00C1355F" w:rsidP="00FB07C6">
            <w:pPr>
              <w:jc w:val="both"/>
              <w:rPr>
                <w:color w:val="000000"/>
                <w:sz w:val="20"/>
                <w:szCs w:val="20"/>
              </w:rPr>
            </w:pPr>
          </w:p>
        </w:tc>
        <w:tc>
          <w:tcPr>
            <w:tcW w:w="949" w:type="dxa"/>
            <w:vMerge/>
            <w:tcBorders>
              <w:left w:val="nil"/>
              <w:bottom w:val="single" w:sz="4" w:space="0" w:color="auto"/>
              <w:right w:val="single" w:sz="4" w:space="0" w:color="auto"/>
            </w:tcBorders>
            <w:shd w:val="clear" w:color="000000" w:fill="D9E2F3"/>
            <w:vAlign w:val="center"/>
            <w:hideMark/>
          </w:tcPr>
          <w:p w14:paraId="23F5AC9E" w14:textId="42F811C0" w:rsidR="00C1355F" w:rsidRPr="00FB07C6" w:rsidRDefault="00C1355F" w:rsidP="00FB07C6">
            <w:pPr>
              <w:jc w:val="both"/>
              <w:rPr>
                <w:color w:val="000000"/>
                <w:sz w:val="20"/>
                <w:szCs w:val="20"/>
              </w:rPr>
            </w:pPr>
          </w:p>
        </w:tc>
        <w:tc>
          <w:tcPr>
            <w:tcW w:w="807" w:type="dxa"/>
            <w:gridSpan w:val="2"/>
            <w:vMerge/>
            <w:tcBorders>
              <w:left w:val="nil"/>
              <w:bottom w:val="single" w:sz="4" w:space="0" w:color="auto"/>
              <w:right w:val="single" w:sz="4" w:space="0" w:color="auto"/>
            </w:tcBorders>
            <w:shd w:val="clear" w:color="000000" w:fill="D9E2F3"/>
            <w:vAlign w:val="center"/>
            <w:hideMark/>
          </w:tcPr>
          <w:p w14:paraId="22EC0137" w14:textId="45D9AC48" w:rsidR="00C1355F" w:rsidRPr="00FB07C6" w:rsidRDefault="00C1355F" w:rsidP="00FB07C6">
            <w:pPr>
              <w:jc w:val="both"/>
              <w:rPr>
                <w:color w:val="000000"/>
                <w:sz w:val="20"/>
                <w:szCs w:val="20"/>
              </w:rPr>
            </w:pPr>
          </w:p>
        </w:tc>
        <w:tc>
          <w:tcPr>
            <w:tcW w:w="1528" w:type="dxa"/>
            <w:vMerge/>
            <w:tcBorders>
              <w:left w:val="nil"/>
              <w:bottom w:val="single" w:sz="4" w:space="0" w:color="auto"/>
              <w:right w:val="single" w:sz="4" w:space="0" w:color="auto"/>
            </w:tcBorders>
            <w:shd w:val="clear" w:color="000000" w:fill="D9E2F3"/>
            <w:vAlign w:val="center"/>
            <w:hideMark/>
          </w:tcPr>
          <w:p w14:paraId="52F77053" w14:textId="64F41441" w:rsidR="00C1355F" w:rsidRPr="00FB07C6" w:rsidRDefault="00C1355F" w:rsidP="00FB07C6">
            <w:pPr>
              <w:jc w:val="both"/>
              <w:rPr>
                <w:color w:val="000000"/>
                <w:sz w:val="20"/>
                <w:szCs w:val="20"/>
              </w:rPr>
            </w:pPr>
          </w:p>
        </w:tc>
        <w:tc>
          <w:tcPr>
            <w:tcW w:w="236" w:type="dxa"/>
            <w:vAlign w:val="center"/>
            <w:hideMark/>
          </w:tcPr>
          <w:p w14:paraId="799CF5B8" w14:textId="77777777" w:rsidR="00C1355F" w:rsidRPr="00FB07C6" w:rsidRDefault="00C1355F" w:rsidP="00FB07C6">
            <w:pPr>
              <w:rPr>
                <w:sz w:val="20"/>
                <w:szCs w:val="20"/>
              </w:rPr>
            </w:pPr>
          </w:p>
        </w:tc>
      </w:tr>
      <w:tr w:rsidR="00C1355F" w:rsidRPr="00FB07C6" w14:paraId="6ABFAAAA" w14:textId="77777777" w:rsidTr="00627EE8">
        <w:trPr>
          <w:trHeight w:val="255"/>
        </w:trPr>
        <w:tc>
          <w:tcPr>
            <w:tcW w:w="676" w:type="dxa"/>
            <w:vMerge w:val="restart"/>
            <w:tcBorders>
              <w:top w:val="nil"/>
              <w:left w:val="single" w:sz="4" w:space="0" w:color="auto"/>
              <w:bottom w:val="single" w:sz="4" w:space="0" w:color="auto"/>
              <w:right w:val="single" w:sz="4" w:space="0" w:color="auto"/>
            </w:tcBorders>
            <w:vAlign w:val="center"/>
            <w:hideMark/>
          </w:tcPr>
          <w:p w14:paraId="2379C79D" w14:textId="77777777" w:rsidR="00C1355F" w:rsidRPr="00FB07C6" w:rsidRDefault="00C1355F" w:rsidP="00FB07C6">
            <w:pPr>
              <w:jc w:val="both"/>
              <w:rPr>
                <w:b/>
                <w:bCs/>
                <w:color w:val="44546A"/>
                <w:sz w:val="20"/>
                <w:szCs w:val="20"/>
              </w:rPr>
            </w:pPr>
            <w:r w:rsidRPr="00FB07C6">
              <w:rPr>
                <w:b/>
                <w:bCs/>
                <w:color w:val="44546A"/>
                <w:sz w:val="20"/>
                <w:szCs w:val="20"/>
              </w:rPr>
              <w:t>89</w:t>
            </w:r>
          </w:p>
        </w:tc>
        <w:tc>
          <w:tcPr>
            <w:tcW w:w="2657" w:type="dxa"/>
            <w:vMerge w:val="restart"/>
            <w:tcBorders>
              <w:top w:val="nil"/>
              <w:left w:val="single" w:sz="4" w:space="0" w:color="auto"/>
              <w:bottom w:val="single" w:sz="4" w:space="0" w:color="auto"/>
              <w:right w:val="single" w:sz="4" w:space="0" w:color="auto"/>
            </w:tcBorders>
            <w:vAlign w:val="center"/>
            <w:hideMark/>
          </w:tcPr>
          <w:p w14:paraId="11EB91E1" w14:textId="77777777" w:rsidR="00C1355F" w:rsidRPr="00FB07C6" w:rsidRDefault="00C1355F" w:rsidP="00FB07C6">
            <w:pPr>
              <w:jc w:val="both"/>
              <w:rPr>
                <w:color w:val="000000"/>
                <w:sz w:val="20"/>
                <w:szCs w:val="20"/>
              </w:rPr>
            </w:pPr>
            <w:r w:rsidRPr="00FB07C6">
              <w:rPr>
                <w:color w:val="000000"/>
                <w:sz w:val="20"/>
                <w:szCs w:val="20"/>
              </w:rPr>
              <w:t xml:space="preserve">Procurement of office equipment, value books, laptops, accessories and logistics </w:t>
            </w:r>
          </w:p>
        </w:tc>
        <w:tc>
          <w:tcPr>
            <w:tcW w:w="1254" w:type="dxa"/>
            <w:vMerge w:val="restart"/>
            <w:tcBorders>
              <w:top w:val="nil"/>
              <w:left w:val="nil"/>
              <w:right w:val="single" w:sz="4" w:space="0" w:color="auto"/>
            </w:tcBorders>
            <w:vAlign w:val="center"/>
            <w:hideMark/>
          </w:tcPr>
          <w:p w14:paraId="6E78D7F4" w14:textId="77777777" w:rsidR="00C1355F" w:rsidRPr="00FB07C6" w:rsidRDefault="00C1355F" w:rsidP="00FB07C6">
            <w:pPr>
              <w:jc w:val="both"/>
              <w:rPr>
                <w:color w:val="000000"/>
                <w:sz w:val="20"/>
                <w:szCs w:val="20"/>
              </w:rPr>
            </w:pPr>
            <w:r w:rsidRPr="00FB07C6">
              <w:rPr>
                <w:color w:val="000000"/>
                <w:sz w:val="20"/>
                <w:szCs w:val="20"/>
              </w:rPr>
              <w:t> </w:t>
            </w:r>
          </w:p>
          <w:p w14:paraId="15480EED" w14:textId="2D018B67" w:rsidR="00C1355F" w:rsidRPr="00FB07C6" w:rsidRDefault="00C1355F" w:rsidP="00FB07C6">
            <w:pPr>
              <w:jc w:val="both"/>
              <w:rPr>
                <w:color w:val="000000"/>
                <w:sz w:val="20"/>
                <w:szCs w:val="20"/>
              </w:rPr>
            </w:pPr>
            <w:r w:rsidRPr="00FB07C6">
              <w:rPr>
                <w:color w:val="000000"/>
                <w:sz w:val="20"/>
                <w:szCs w:val="20"/>
              </w:rPr>
              <w:t>Kpando Municipal</w:t>
            </w:r>
          </w:p>
        </w:tc>
        <w:tc>
          <w:tcPr>
            <w:tcW w:w="514" w:type="dxa"/>
            <w:vMerge w:val="restart"/>
            <w:tcBorders>
              <w:top w:val="nil"/>
              <w:left w:val="single" w:sz="4" w:space="0" w:color="auto"/>
              <w:bottom w:val="single" w:sz="4" w:space="0" w:color="auto"/>
              <w:right w:val="single" w:sz="4" w:space="0" w:color="auto"/>
            </w:tcBorders>
            <w:vAlign w:val="center"/>
            <w:hideMark/>
          </w:tcPr>
          <w:p w14:paraId="087157B1" w14:textId="77777777" w:rsidR="00C1355F" w:rsidRPr="00FB07C6" w:rsidRDefault="00C1355F"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7F3DE09D" w14:textId="77777777" w:rsidR="00C1355F" w:rsidRPr="00FB07C6" w:rsidRDefault="00C1355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03DED389" w14:textId="77777777" w:rsidR="00C1355F" w:rsidRPr="00FB07C6" w:rsidRDefault="00C1355F"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vAlign w:val="center"/>
            <w:hideMark/>
          </w:tcPr>
          <w:p w14:paraId="1665E2D9" w14:textId="77777777" w:rsidR="00C1355F" w:rsidRPr="00FB07C6" w:rsidRDefault="00C1355F"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vAlign w:val="center"/>
            <w:hideMark/>
          </w:tcPr>
          <w:p w14:paraId="5DBC5B86" w14:textId="357A2030" w:rsidR="00C1355F" w:rsidRPr="00FB07C6" w:rsidRDefault="005E6455" w:rsidP="005E6455">
            <w:pPr>
              <w:jc w:val="center"/>
              <w:rPr>
                <w:color w:val="000000"/>
                <w:sz w:val="20"/>
                <w:szCs w:val="20"/>
              </w:rPr>
            </w:pPr>
            <w:r>
              <w:rPr>
                <w:color w:val="000000"/>
                <w:sz w:val="20"/>
                <w:szCs w:val="20"/>
              </w:rPr>
              <w:t>-</w:t>
            </w:r>
          </w:p>
        </w:tc>
        <w:tc>
          <w:tcPr>
            <w:tcW w:w="1315" w:type="dxa"/>
            <w:vMerge w:val="restart"/>
            <w:tcBorders>
              <w:top w:val="nil"/>
              <w:left w:val="single" w:sz="4" w:space="0" w:color="auto"/>
              <w:bottom w:val="single" w:sz="4" w:space="0" w:color="auto"/>
              <w:right w:val="single" w:sz="4" w:space="0" w:color="auto"/>
            </w:tcBorders>
            <w:vAlign w:val="center"/>
            <w:hideMark/>
          </w:tcPr>
          <w:p w14:paraId="1E100277" w14:textId="77777777" w:rsidR="00C1355F" w:rsidRPr="00FB07C6" w:rsidRDefault="00C1355F" w:rsidP="00FB07C6">
            <w:pPr>
              <w:jc w:val="both"/>
              <w:rPr>
                <w:color w:val="000000"/>
                <w:sz w:val="20"/>
                <w:szCs w:val="20"/>
              </w:rPr>
            </w:pPr>
            <w:r w:rsidRPr="00FB07C6">
              <w:rPr>
                <w:color w:val="000000"/>
                <w:sz w:val="20"/>
                <w:szCs w:val="20"/>
              </w:rPr>
              <w:t>90,500.00</w:t>
            </w:r>
          </w:p>
        </w:tc>
        <w:tc>
          <w:tcPr>
            <w:tcW w:w="1115" w:type="dxa"/>
            <w:vMerge w:val="restart"/>
            <w:tcBorders>
              <w:top w:val="nil"/>
              <w:left w:val="single" w:sz="4" w:space="0" w:color="auto"/>
              <w:bottom w:val="single" w:sz="4" w:space="0" w:color="auto"/>
              <w:right w:val="single" w:sz="4" w:space="0" w:color="auto"/>
            </w:tcBorders>
            <w:vAlign w:val="center"/>
            <w:hideMark/>
          </w:tcPr>
          <w:p w14:paraId="673B6073" w14:textId="6DDB8A16" w:rsidR="00C1355F" w:rsidRPr="00FB07C6" w:rsidRDefault="005E6455" w:rsidP="005E6455">
            <w:pPr>
              <w:jc w:val="center"/>
              <w:rPr>
                <w:color w:val="000000"/>
                <w:sz w:val="20"/>
                <w:szCs w:val="20"/>
              </w:rPr>
            </w:pPr>
            <w:r>
              <w:rPr>
                <w:color w:val="000000"/>
                <w:sz w:val="20"/>
                <w:szCs w:val="20"/>
              </w:rPr>
              <w:t>-</w:t>
            </w:r>
          </w:p>
        </w:tc>
        <w:tc>
          <w:tcPr>
            <w:tcW w:w="1265" w:type="dxa"/>
            <w:vMerge w:val="restart"/>
            <w:tcBorders>
              <w:top w:val="nil"/>
              <w:left w:val="single" w:sz="4" w:space="0" w:color="auto"/>
              <w:bottom w:val="single" w:sz="4" w:space="0" w:color="auto"/>
              <w:right w:val="single" w:sz="4" w:space="0" w:color="auto"/>
            </w:tcBorders>
            <w:vAlign w:val="center"/>
            <w:hideMark/>
          </w:tcPr>
          <w:p w14:paraId="6BF01815" w14:textId="77777777" w:rsidR="00C1355F" w:rsidRPr="00FB07C6" w:rsidRDefault="00C1355F" w:rsidP="00FB07C6">
            <w:pPr>
              <w:jc w:val="both"/>
              <w:rPr>
                <w:color w:val="000000"/>
                <w:sz w:val="20"/>
                <w:szCs w:val="20"/>
              </w:rPr>
            </w:pPr>
            <w:r w:rsidRPr="00FB07C6">
              <w:rPr>
                <w:color w:val="000000"/>
                <w:sz w:val="20"/>
                <w:szCs w:val="20"/>
              </w:rPr>
              <w:t>50,000.00</w:t>
            </w:r>
          </w:p>
        </w:tc>
        <w:tc>
          <w:tcPr>
            <w:tcW w:w="594" w:type="dxa"/>
            <w:gridSpan w:val="2"/>
            <w:vMerge w:val="restart"/>
            <w:tcBorders>
              <w:top w:val="nil"/>
              <w:left w:val="single" w:sz="4" w:space="0" w:color="auto"/>
              <w:bottom w:val="single" w:sz="4" w:space="0" w:color="auto"/>
              <w:right w:val="single" w:sz="4" w:space="0" w:color="auto"/>
            </w:tcBorders>
            <w:vAlign w:val="center"/>
            <w:hideMark/>
          </w:tcPr>
          <w:p w14:paraId="74D8C494" w14:textId="77777777" w:rsidR="00C1355F" w:rsidRPr="00FB07C6" w:rsidRDefault="00C1355F" w:rsidP="00FB07C6">
            <w:pPr>
              <w:jc w:val="both"/>
              <w:rPr>
                <w:color w:val="000000"/>
                <w:sz w:val="20"/>
                <w:szCs w:val="20"/>
              </w:rPr>
            </w:pPr>
            <w:r w:rsidRPr="00FB07C6">
              <w:rPr>
                <w:color w:val="000000"/>
                <w:sz w:val="20"/>
                <w:szCs w:val="20"/>
              </w:rPr>
              <w:t>x</w:t>
            </w:r>
          </w:p>
        </w:tc>
        <w:tc>
          <w:tcPr>
            <w:tcW w:w="949" w:type="dxa"/>
            <w:vMerge w:val="restart"/>
            <w:tcBorders>
              <w:top w:val="nil"/>
              <w:left w:val="nil"/>
              <w:right w:val="single" w:sz="4" w:space="0" w:color="auto"/>
            </w:tcBorders>
            <w:vAlign w:val="center"/>
            <w:hideMark/>
          </w:tcPr>
          <w:p w14:paraId="316C23F9" w14:textId="77777777" w:rsidR="00C1355F" w:rsidRPr="00FB07C6" w:rsidRDefault="00C1355F" w:rsidP="00FB07C6">
            <w:pPr>
              <w:jc w:val="both"/>
              <w:rPr>
                <w:color w:val="000000"/>
                <w:sz w:val="20"/>
                <w:szCs w:val="20"/>
              </w:rPr>
            </w:pPr>
            <w:r w:rsidRPr="00FB07C6">
              <w:rPr>
                <w:color w:val="000000"/>
                <w:sz w:val="20"/>
                <w:szCs w:val="20"/>
              </w:rPr>
              <w:t> </w:t>
            </w:r>
          </w:p>
          <w:p w14:paraId="3AFA51C9" w14:textId="1CACE1C0" w:rsidR="00C1355F" w:rsidRPr="00FB07C6" w:rsidRDefault="00C1355F"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vAlign w:val="center"/>
            <w:hideMark/>
          </w:tcPr>
          <w:p w14:paraId="302054C7" w14:textId="77777777" w:rsidR="00C1355F" w:rsidRPr="00FB07C6" w:rsidRDefault="00C1355F" w:rsidP="00FB07C6">
            <w:pPr>
              <w:jc w:val="both"/>
              <w:rPr>
                <w:color w:val="000000"/>
                <w:sz w:val="20"/>
                <w:szCs w:val="20"/>
              </w:rPr>
            </w:pPr>
            <w:r w:rsidRPr="00FB07C6">
              <w:rPr>
                <w:color w:val="000000"/>
                <w:sz w:val="20"/>
                <w:szCs w:val="20"/>
              </w:rPr>
              <w:t>Procurement</w:t>
            </w:r>
          </w:p>
        </w:tc>
        <w:tc>
          <w:tcPr>
            <w:tcW w:w="1528" w:type="dxa"/>
            <w:vMerge w:val="restart"/>
            <w:tcBorders>
              <w:top w:val="nil"/>
              <w:left w:val="single" w:sz="4" w:space="0" w:color="auto"/>
              <w:bottom w:val="single" w:sz="4" w:space="0" w:color="auto"/>
              <w:right w:val="single" w:sz="4" w:space="0" w:color="auto"/>
            </w:tcBorders>
            <w:vAlign w:val="center"/>
            <w:hideMark/>
          </w:tcPr>
          <w:p w14:paraId="63611814" w14:textId="77777777" w:rsidR="00C1355F" w:rsidRPr="00FB07C6" w:rsidRDefault="00C1355F" w:rsidP="00FB07C6">
            <w:pPr>
              <w:jc w:val="both"/>
              <w:rPr>
                <w:color w:val="000000"/>
                <w:sz w:val="20"/>
                <w:szCs w:val="20"/>
              </w:rPr>
            </w:pPr>
            <w:r w:rsidRPr="00FB07C6">
              <w:rPr>
                <w:color w:val="000000"/>
                <w:sz w:val="20"/>
                <w:szCs w:val="20"/>
              </w:rPr>
              <w:t>Central Admin / finance / MPCU</w:t>
            </w:r>
          </w:p>
        </w:tc>
        <w:tc>
          <w:tcPr>
            <w:tcW w:w="236" w:type="dxa"/>
            <w:vAlign w:val="center"/>
            <w:hideMark/>
          </w:tcPr>
          <w:p w14:paraId="1EE5A38A" w14:textId="77777777" w:rsidR="00C1355F" w:rsidRPr="00FB07C6" w:rsidRDefault="00C1355F" w:rsidP="00FB07C6">
            <w:pPr>
              <w:rPr>
                <w:sz w:val="20"/>
                <w:szCs w:val="20"/>
              </w:rPr>
            </w:pPr>
          </w:p>
        </w:tc>
      </w:tr>
      <w:tr w:rsidR="00C1355F" w:rsidRPr="00FB07C6" w14:paraId="21F17204" w14:textId="77777777" w:rsidTr="00627EE8">
        <w:trPr>
          <w:trHeight w:val="510"/>
        </w:trPr>
        <w:tc>
          <w:tcPr>
            <w:tcW w:w="676" w:type="dxa"/>
            <w:vMerge/>
            <w:tcBorders>
              <w:top w:val="nil"/>
              <w:left w:val="single" w:sz="4" w:space="0" w:color="auto"/>
              <w:bottom w:val="single" w:sz="4" w:space="0" w:color="auto"/>
              <w:right w:val="single" w:sz="4" w:space="0" w:color="auto"/>
            </w:tcBorders>
            <w:vAlign w:val="center"/>
            <w:hideMark/>
          </w:tcPr>
          <w:p w14:paraId="56032B2D" w14:textId="77777777" w:rsidR="00C1355F" w:rsidRPr="00FB07C6" w:rsidRDefault="00C1355F" w:rsidP="00FB07C6">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529C3B02" w14:textId="77777777" w:rsidR="00C1355F" w:rsidRPr="00FB07C6" w:rsidRDefault="00C1355F" w:rsidP="00FB07C6">
            <w:pPr>
              <w:rPr>
                <w:color w:val="000000"/>
                <w:sz w:val="20"/>
                <w:szCs w:val="20"/>
              </w:rPr>
            </w:pPr>
          </w:p>
        </w:tc>
        <w:tc>
          <w:tcPr>
            <w:tcW w:w="1254" w:type="dxa"/>
            <w:vMerge/>
            <w:tcBorders>
              <w:left w:val="nil"/>
              <w:bottom w:val="single" w:sz="4" w:space="0" w:color="auto"/>
              <w:right w:val="single" w:sz="4" w:space="0" w:color="auto"/>
            </w:tcBorders>
            <w:vAlign w:val="center"/>
            <w:hideMark/>
          </w:tcPr>
          <w:p w14:paraId="4E909783" w14:textId="22032A42" w:rsidR="00C1355F" w:rsidRPr="00FB07C6" w:rsidRDefault="00C1355F" w:rsidP="00FB07C6">
            <w:pPr>
              <w:jc w:val="both"/>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1C1169FD" w14:textId="77777777" w:rsidR="00C1355F" w:rsidRPr="00FB07C6" w:rsidRDefault="00C1355F"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631BC9E0"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3C1C94B4" w14:textId="77777777" w:rsidR="00C1355F" w:rsidRPr="00FB07C6" w:rsidRDefault="00C1355F"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2F81A0AC" w14:textId="77777777" w:rsidR="00C1355F" w:rsidRPr="00FB07C6" w:rsidRDefault="00C1355F"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1AFDB3D0" w14:textId="77777777" w:rsidR="00C1355F" w:rsidRPr="00FB07C6" w:rsidRDefault="00C1355F"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11E7F76D" w14:textId="77777777" w:rsidR="00C1355F" w:rsidRPr="00FB07C6" w:rsidRDefault="00C1355F"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0B0BC14E" w14:textId="77777777" w:rsidR="00C1355F" w:rsidRPr="00FB07C6" w:rsidRDefault="00C1355F"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5D03835C" w14:textId="77777777" w:rsidR="00C1355F" w:rsidRPr="00FB07C6" w:rsidRDefault="00C1355F"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6AD338D6" w14:textId="77777777" w:rsidR="00C1355F" w:rsidRPr="00FB07C6" w:rsidRDefault="00C1355F" w:rsidP="00FB07C6">
            <w:pPr>
              <w:rPr>
                <w:color w:val="000000"/>
                <w:sz w:val="20"/>
                <w:szCs w:val="20"/>
              </w:rPr>
            </w:pPr>
          </w:p>
        </w:tc>
        <w:tc>
          <w:tcPr>
            <w:tcW w:w="949" w:type="dxa"/>
            <w:vMerge/>
            <w:tcBorders>
              <w:left w:val="nil"/>
              <w:bottom w:val="single" w:sz="4" w:space="0" w:color="auto"/>
              <w:right w:val="single" w:sz="4" w:space="0" w:color="auto"/>
            </w:tcBorders>
            <w:vAlign w:val="center"/>
            <w:hideMark/>
          </w:tcPr>
          <w:p w14:paraId="44385078" w14:textId="25EA87E5" w:rsidR="00C1355F" w:rsidRPr="00FB07C6" w:rsidRDefault="00C1355F" w:rsidP="00FB07C6">
            <w:pPr>
              <w:jc w:val="both"/>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3F73E6A2" w14:textId="77777777" w:rsidR="00C1355F" w:rsidRPr="00FB07C6" w:rsidRDefault="00C1355F"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5C63A2ED" w14:textId="77777777" w:rsidR="00C1355F" w:rsidRPr="00FB07C6" w:rsidRDefault="00C1355F" w:rsidP="00FB07C6">
            <w:pPr>
              <w:rPr>
                <w:color w:val="000000"/>
                <w:sz w:val="20"/>
                <w:szCs w:val="20"/>
              </w:rPr>
            </w:pPr>
          </w:p>
        </w:tc>
        <w:tc>
          <w:tcPr>
            <w:tcW w:w="236" w:type="dxa"/>
            <w:vAlign w:val="center"/>
            <w:hideMark/>
          </w:tcPr>
          <w:p w14:paraId="756E4246" w14:textId="77777777" w:rsidR="00C1355F" w:rsidRPr="00FB07C6" w:rsidRDefault="00C1355F" w:rsidP="00FB07C6">
            <w:pPr>
              <w:rPr>
                <w:sz w:val="20"/>
                <w:szCs w:val="20"/>
              </w:rPr>
            </w:pPr>
          </w:p>
        </w:tc>
      </w:tr>
      <w:tr w:rsidR="00FB07C6" w:rsidRPr="00FB07C6" w14:paraId="41D03861" w14:textId="77777777" w:rsidTr="009F5ED6">
        <w:trPr>
          <w:trHeight w:val="1020"/>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46AFBD39" w14:textId="77777777" w:rsidR="00FB07C6" w:rsidRPr="00FB07C6" w:rsidRDefault="00FB07C6" w:rsidP="00FB07C6">
            <w:pPr>
              <w:jc w:val="both"/>
              <w:rPr>
                <w:b/>
                <w:bCs/>
                <w:color w:val="44546A"/>
                <w:sz w:val="20"/>
                <w:szCs w:val="20"/>
              </w:rPr>
            </w:pPr>
            <w:r w:rsidRPr="00FB07C6">
              <w:rPr>
                <w:b/>
                <w:bCs/>
                <w:color w:val="44546A"/>
                <w:sz w:val="20"/>
                <w:szCs w:val="20"/>
              </w:rPr>
              <w:lastRenderedPageBreak/>
              <w:t>90</w:t>
            </w:r>
          </w:p>
        </w:tc>
        <w:tc>
          <w:tcPr>
            <w:tcW w:w="2657" w:type="dxa"/>
            <w:tcBorders>
              <w:top w:val="nil"/>
              <w:left w:val="nil"/>
              <w:bottom w:val="single" w:sz="4" w:space="0" w:color="auto"/>
              <w:right w:val="single" w:sz="4" w:space="0" w:color="auto"/>
            </w:tcBorders>
            <w:shd w:val="clear" w:color="000000" w:fill="D9E2F3"/>
            <w:vAlign w:val="center"/>
            <w:hideMark/>
          </w:tcPr>
          <w:p w14:paraId="5EFB0F45" w14:textId="77777777" w:rsidR="00FB07C6" w:rsidRPr="00FB07C6" w:rsidRDefault="00FB07C6" w:rsidP="00FB07C6">
            <w:pPr>
              <w:jc w:val="both"/>
              <w:rPr>
                <w:color w:val="000000"/>
                <w:sz w:val="20"/>
                <w:szCs w:val="20"/>
              </w:rPr>
            </w:pPr>
            <w:r w:rsidRPr="00FB07C6">
              <w:rPr>
                <w:color w:val="000000"/>
                <w:sz w:val="20"/>
                <w:szCs w:val="20"/>
              </w:rPr>
              <w:t>Organize Budget Committee Meetings</w:t>
            </w:r>
          </w:p>
        </w:tc>
        <w:tc>
          <w:tcPr>
            <w:tcW w:w="1254" w:type="dxa"/>
            <w:tcBorders>
              <w:top w:val="nil"/>
              <w:left w:val="nil"/>
              <w:bottom w:val="single" w:sz="4" w:space="0" w:color="auto"/>
              <w:right w:val="single" w:sz="4" w:space="0" w:color="auto"/>
            </w:tcBorders>
            <w:shd w:val="clear" w:color="000000" w:fill="D9E2F3"/>
            <w:vAlign w:val="center"/>
            <w:hideMark/>
          </w:tcPr>
          <w:p w14:paraId="6085A28E" w14:textId="77777777" w:rsidR="00FB07C6" w:rsidRPr="00FB07C6" w:rsidRDefault="00FB07C6" w:rsidP="00FB07C6">
            <w:pPr>
              <w:jc w:val="both"/>
              <w:rPr>
                <w:color w:val="000000"/>
                <w:sz w:val="20"/>
                <w:szCs w:val="20"/>
              </w:rPr>
            </w:pPr>
            <w:r w:rsidRPr="00FB07C6">
              <w:rPr>
                <w:color w:val="000000"/>
                <w:sz w:val="20"/>
                <w:szCs w:val="20"/>
              </w:rPr>
              <w:t>Kpando Municipal</w:t>
            </w:r>
          </w:p>
        </w:tc>
        <w:tc>
          <w:tcPr>
            <w:tcW w:w="514" w:type="dxa"/>
            <w:tcBorders>
              <w:top w:val="nil"/>
              <w:left w:val="nil"/>
              <w:bottom w:val="single" w:sz="4" w:space="0" w:color="auto"/>
              <w:right w:val="single" w:sz="4" w:space="0" w:color="auto"/>
            </w:tcBorders>
            <w:shd w:val="clear" w:color="000000" w:fill="0070C0"/>
            <w:vAlign w:val="center"/>
            <w:hideMark/>
          </w:tcPr>
          <w:p w14:paraId="01BA0F49"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0070C0"/>
            <w:vAlign w:val="center"/>
            <w:hideMark/>
          </w:tcPr>
          <w:p w14:paraId="59E913FF"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5DB10B7C"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6C126976"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1964D6C5" w14:textId="26613329" w:rsidR="00FB07C6"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4C9003A1" w14:textId="77777777" w:rsidR="00FB07C6" w:rsidRPr="00FB07C6" w:rsidRDefault="00FB07C6" w:rsidP="00FB07C6">
            <w:pPr>
              <w:jc w:val="both"/>
              <w:rPr>
                <w:color w:val="000000"/>
                <w:sz w:val="20"/>
                <w:szCs w:val="20"/>
              </w:rPr>
            </w:pPr>
            <w:r w:rsidRPr="00FB07C6">
              <w:rPr>
                <w:color w:val="000000"/>
                <w:sz w:val="20"/>
                <w:szCs w:val="20"/>
              </w:rPr>
              <w:t>10,500.00</w:t>
            </w:r>
          </w:p>
        </w:tc>
        <w:tc>
          <w:tcPr>
            <w:tcW w:w="1115" w:type="dxa"/>
            <w:tcBorders>
              <w:top w:val="nil"/>
              <w:left w:val="nil"/>
              <w:bottom w:val="single" w:sz="4" w:space="0" w:color="auto"/>
              <w:right w:val="single" w:sz="4" w:space="0" w:color="auto"/>
            </w:tcBorders>
            <w:shd w:val="clear" w:color="000000" w:fill="D9E2F3"/>
            <w:vAlign w:val="center"/>
            <w:hideMark/>
          </w:tcPr>
          <w:p w14:paraId="4BE81CF1" w14:textId="77777777" w:rsidR="00FB07C6" w:rsidRPr="00FB07C6" w:rsidRDefault="00FB07C6" w:rsidP="00FB07C6">
            <w:pPr>
              <w:jc w:val="both"/>
              <w:rPr>
                <w:color w:val="000000"/>
                <w:sz w:val="20"/>
                <w:szCs w:val="20"/>
              </w:rPr>
            </w:pPr>
            <w:r w:rsidRPr="00FB07C6">
              <w:rPr>
                <w:color w:val="000000"/>
                <w:sz w:val="20"/>
                <w:szCs w:val="20"/>
              </w:rPr>
              <w:t>4,000.00</w:t>
            </w:r>
          </w:p>
        </w:tc>
        <w:tc>
          <w:tcPr>
            <w:tcW w:w="1265" w:type="dxa"/>
            <w:tcBorders>
              <w:top w:val="nil"/>
              <w:left w:val="nil"/>
              <w:bottom w:val="single" w:sz="4" w:space="0" w:color="auto"/>
              <w:right w:val="single" w:sz="4" w:space="0" w:color="auto"/>
            </w:tcBorders>
            <w:shd w:val="clear" w:color="000000" w:fill="D9E2F3"/>
            <w:vAlign w:val="center"/>
            <w:hideMark/>
          </w:tcPr>
          <w:p w14:paraId="22AB2125" w14:textId="2F492DB1"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1A2348E2"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shd w:val="clear" w:color="000000" w:fill="D9E2F3"/>
            <w:vAlign w:val="center"/>
            <w:hideMark/>
          </w:tcPr>
          <w:p w14:paraId="56AFC1AB"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2FA5A679" w14:textId="77777777" w:rsidR="00FB07C6" w:rsidRPr="00FB07C6" w:rsidRDefault="00FB07C6" w:rsidP="00FB07C6">
            <w:pPr>
              <w:jc w:val="both"/>
              <w:rPr>
                <w:color w:val="000000"/>
                <w:sz w:val="20"/>
                <w:szCs w:val="20"/>
              </w:rPr>
            </w:pPr>
            <w:r w:rsidRPr="00FB07C6">
              <w:rPr>
                <w:color w:val="000000"/>
                <w:sz w:val="20"/>
                <w:szCs w:val="20"/>
              </w:rPr>
              <w:t>Budget</w:t>
            </w:r>
          </w:p>
        </w:tc>
        <w:tc>
          <w:tcPr>
            <w:tcW w:w="1528" w:type="dxa"/>
            <w:tcBorders>
              <w:top w:val="nil"/>
              <w:left w:val="nil"/>
              <w:bottom w:val="single" w:sz="4" w:space="0" w:color="auto"/>
              <w:right w:val="single" w:sz="4" w:space="0" w:color="auto"/>
            </w:tcBorders>
            <w:shd w:val="clear" w:color="000000" w:fill="D9E2F3"/>
            <w:vAlign w:val="center"/>
            <w:hideMark/>
          </w:tcPr>
          <w:p w14:paraId="00F03246"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19C55164" w14:textId="77777777" w:rsidR="00FB07C6" w:rsidRPr="00FB07C6" w:rsidRDefault="00FB07C6" w:rsidP="00FB07C6">
            <w:pPr>
              <w:rPr>
                <w:sz w:val="20"/>
                <w:szCs w:val="20"/>
              </w:rPr>
            </w:pPr>
          </w:p>
        </w:tc>
      </w:tr>
      <w:tr w:rsidR="00FB07C6" w:rsidRPr="00FB07C6" w14:paraId="71E72ED8"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6C0FB86A" w14:textId="77777777" w:rsidR="00FB07C6" w:rsidRPr="00FB07C6" w:rsidRDefault="00FB07C6" w:rsidP="00FB07C6">
            <w:pPr>
              <w:jc w:val="both"/>
              <w:rPr>
                <w:b/>
                <w:bCs/>
                <w:color w:val="000000"/>
                <w:sz w:val="20"/>
                <w:szCs w:val="20"/>
              </w:rPr>
            </w:pPr>
            <w:r w:rsidRPr="00FB07C6">
              <w:rPr>
                <w:b/>
                <w:bCs/>
                <w:color w:val="000000"/>
                <w:sz w:val="20"/>
                <w:szCs w:val="20"/>
              </w:rPr>
              <w:t>Objective: To achieve full and productive employment and decent work</w:t>
            </w:r>
          </w:p>
        </w:tc>
        <w:tc>
          <w:tcPr>
            <w:tcW w:w="1528" w:type="dxa"/>
            <w:tcBorders>
              <w:top w:val="nil"/>
              <w:left w:val="nil"/>
              <w:bottom w:val="single" w:sz="4" w:space="0" w:color="auto"/>
              <w:right w:val="single" w:sz="4" w:space="0" w:color="auto"/>
            </w:tcBorders>
            <w:noWrap/>
            <w:vAlign w:val="bottom"/>
            <w:hideMark/>
          </w:tcPr>
          <w:p w14:paraId="3222B47E"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78731485" w14:textId="77777777" w:rsidR="00FB07C6" w:rsidRPr="00FB07C6" w:rsidRDefault="00FB07C6" w:rsidP="00FB07C6">
            <w:pPr>
              <w:rPr>
                <w:sz w:val="20"/>
                <w:szCs w:val="20"/>
              </w:rPr>
            </w:pPr>
          </w:p>
        </w:tc>
      </w:tr>
      <w:tr w:rsidR="00FB07C6" w:rsidRPr="00FB07C6" w14:paraId="5E9DE17E"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4CFD107A" w14:textId="77777777" w:rsidR="00FB07C6" w:rsidRPr="00FB07C6" w:rsidRDefault="00FB07C6" w:rsidP="00FB07C6">
            <w:pPr>
              <w:jc w:val="both"/>
              <w:rPr>
                <w:b/>
                <w:bCs/>
                <w:color w:val="000000"/>
                <w:sz w:val="20"/>
                <w:szCs w:val="20"/>
              </w:rPr>
            </w:pPr>
            <w:r w:rsidRPr="00FB07C6">
              <w:rPr>
                <w:b/>
                <w:bCs/>
                <w:color w:val="000000"/>
                <w:sz w:val="20"/>
                <w:szCs w:val="20"/>
              </w:rPr>
              <w:t>Program: Deepen Political and Administrative Decentralization</w:t>
            </w:r>
          </w:p>
        </w:tc>
        <w:tc>
          <w:tcPr>
            <w:tcW w:w="1528" w:type="dxa"/>
            <w:tcBorders>
              <w:top w:val="nil"/>
              <w:left w:val="nil"/>
              <w:bottom w:val="single" w:sz="4" w:space="0" w:color="auto"/>
              <w:right w:val="single" w:sz="4" w:space="0" w:color="auto"/>
            </w:tcBorders>
            <w:noWrap/>
            <w:vAlign w:val="bottom"/>
            <w:hideMark/>
          </w:tcPr>
          <w:p w14:paraId="236DE37A" w14:textId="77777777" w:rsidR="00FB07C6" w:rsidRPr="00FB07C6" w:rsidRDefault="00FB07C6" w:rsidP="00FB07C6">
            <w:pPr>
              <w:rPr>
                <w:color w:val="000000"/>
                <w:sz w:val="20"/>
                <w:szCs w:val="20"/>
              </w:rPr>
            </w:pPr>
            <w:r w:rsidRPr="00FB07C6">
              <w:rPr>
                <w:color w:val="000000"/>
                <w:sz w:val="20"/>
                <w:szCs w:val="20"/>
              </w:rPr>
              <w:t> </w:t>
            </w:r>
          </w:p>
        </w:tc>
        <w:tc>
          <w:tcPr>
            <w:tcW w:w="236" w:type="dxa"/>
            <w:vAlign w:val="center"/>
            <w:hideMark/>
          </w:tcPr>
          <w:p w14:paraId="49BC79EA" w14:textId="77777777" w:rsidR="00FB07C6" w:rsidRPr="00FB07C6" w:rsidRDefault="00FB07C6" w:rsidP="00FB07C6">
            <w:pPr>
              <w:rPr>
                <w:sz w:val="20"/>
                <w:szCs w:val="20"/>
              </w:rPr>
            </w:pPr>
          </w:p>
        </w:tc>
      </w:tr>
      <w:tr w:rsidR="00EA3931" w:rsidRPr="00FB07C6" w14:paraId="289B60A7" w14:textId="77777777" w:rsidTr="00E274C9">
        <w:trPr>
          <w:trHeight w:val="178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69E096A8" w14:textId="77777777" w:rsidR="00EA3931" w:rsidRPr="00FB07C6" w:rsidRDefault="00EA3931" w:rsidP="00FB07C6">
            <w:pPr>
              <w:jc w:val="both"/>
              <w:rPr>
                <w:b/>
                <w:bCs/>
                <w:color w:val="44546A"/>
                <w:sz w:val="20"/>
                <w:szCs w:val="20"/>
              </w:rPr>
            </w:pPr>
            <w:r w:rsidRPr="00FB07C6">
              <w:rPr>
                <w:b/>
                <w:bCs/>
                <w:color w:val="44546A"/>
                <w:sz w:val="20"/>
                <w:szCs w:val="20"/>
              </w:rPr>
              <w:t>91</w:t>
            </w:r>
          </w:p>
        </w:tc>
        <w:tc>
          <w:tcPr>
            <w:tcW w:w="2657" w:type="dxa"/>
            <w:vMerge w:val="restart"/>
            <w:tcBorders>
              <w:top w:val="nil"/>
              <w:left w:val="nil"/>
              <w:right w:val="single" w:sz="4" w:space="0" w:color="auto"/>
            </w:tcBorders>
            <w:shd w:val="clear" w:color="000000" w:fill="D9E2F3"/>
            <w:vAlign w:val="center"/>
            <w:hideMark/>
          </w:tcPr>
          <w:p w14:paraId="68009CD8" w14:textId="5FA9120A" w:rsidR="00EA3931" w:rsidRPr="00FB07C6" w:rsidRDefault="00EA3931" w:rsidP="00FB07C6">
            <w:pPr>
              <w:jc w:val="both"/>
              <w:rPr>
                <w:color w:val="000000"/>
                <w:sz w:val="20"/>
                <w:szCs w:val="20"/>
              </w:rPr>
            </w:pPr>
            <w:r w:rsidRPr="00FB07C6">
              <w:rPr>
                <w:color w:val="000000"/>
                <w:sz w:val="20"/>
                <w:szCs w:val="20"/>
              </w:rPr>
              <w:t>Submission of Quarterly &amp; 2026 Annual implementation reports to OHLGS/VRCC</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7A8E074C" w14:textId="77777777" w:rsidR="00EA3931" w:rsidRPr="00FB07C6" w:rsidRDefault="00EA3931"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35BADFFA" w14:textId="77777777" w:rsidR="00EA3931" w:rsidRPr="00FB07C6" w:rsidRDefault="00EA3931"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5D2F4CEA" w14:textId="77777777" w:rsidR="00EA3931" w:rsidRPr="00FB07C6" w:rsidRDefault="00EA3931"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7AA697B4" w14:textId="77777777" w:rsidR="00EA3931" w:rsidRPr="00FB07C6" w:rsidRDefault="00EA3931"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6416C767" w14:textId="77777777" w:rsidR="00EA3931" w:rsidRPr="00FB07C6" w:rsidRDefault="00EA3931"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8ECB3BA" w14:textId="7476E6F5" w:rsidR="00EA3931" w:rsidRPr="00FB07C6" w:rsidRDefault="00EA3931" w:rsidP="00FB07C6">
            <w:pPr>
              <w:jc w:val="both"/>
              <w:rPr>
                <w:color w:val="000000"/>
                <w:sz w:val="20"/>
                <w:szCs w:val="20"/>
              </w:rPr>
            </w:pPr>
            <w:r w:rsidRPr="00FB07C6">
              <w:rPr>
                <w:color w:val="000000"/>
                <w:sz w:val="20"/>
                <w:szCs w:val="20"/>
              </w:rPr>
              <w:t> </w:t>
            </w:r>
            <w:r w:rsidR="00C1355F">
              <w:rPr>
                <w:color w:val="000000"/>
                <w:sz w:val="20"/>
                <w:szCs w:val="20"/>
              </w:rPr>
              <w:t>10,000.00</w:t>
            </w:r>
          </w:p>
        </w:tc>
        <w:tc>
          <w:tcPr>
            <w:tcW w:w="1315" w:type="dxa"/>
            <w:vMerge w:val="restart"/>
            <w:tcBorders>
              <w:top w:val="nil"/>
              <w:left w:val="nil"/>
              <w:right w:val="single" w:sz="4" w:space="0" w:color="auto"/>
            </w:tcBorders>
            <w:shd w:val="clear" w:color="000000" w:fill="D9E2F3"/>
            <w:vAlign w:val="center"/>
            <w:hideMark/>
          </w:tcPr>
          <w:p w14:paraId="15975FE7" w14:textId="77777777" w:rsidR="00EA3931" w:rsidRPr="00FB07C6" w:rsidRDefault="00EA3931" w:rsidP="00FB07C6">
            <w:pPr>
              <w:jc w:val="both"/>
              <w:rPr>
                <w:color w:val="000000"/>
                <w:sz w:val="20"/>
                <w:szCs w:val="20"/>
              </w:rPr>
            </w:pPr>
            <w:r w:rsidRPr="00FB07C6">
              <w:rPr>
                <w:color w:val="000000"/>
                <w:sz w:val="20"/>
                <w:szCs w:val="20"/>
              </w:rPr>
              <w:t>30,000.00</w:t>
            </w:r>
          </w:p>
          <w:p w14:paraId="0BB7C356" w14:textId="256D7D91" w:rsidR="00EA3931" w:rsidRPr="00FB07C6" w:rsidRDefault="00EA3931" w:rsidP="00FB07C6">
            <w:pPr>
              <w:jc w:val="both"/>
              <w:rPr>
                <w:color w:val="000000"/>
                <w:sz w:val="20"/>
                <w:szCs w:val="20"/>
              </w:rPr>
            </w:pP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3CD68C6" w14:textId="77777777" w:rsidR="00EA3931" w:rsidRPr="00FB07C6" w:rsidRDefault="00EA3931" w:rsidP="00FB07C6">
            <w:pPr>
              <w:jc w:val="both"/>
              <w:rPr>
                <w:color w:val="000000"/>
                <w:sz w:val="20"/>
                <w:szCs w:val="20"/>
              </w:rPr>
            </w:pPr>
            <w:r w:rsidRPr="00FB07C6">
              <w:rPr>
                <w:color w:val="000000"/>
                <w:sz w:val="20"/>
                <w:szCs w:val="20"/>
              </w:rPr>
              <w:t>40,000.00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1A39460E" w14:textId="0AD1A5CE" w:rsidR="00EA3931"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22413D90" w14:textId="77777777" w:rsidR="00EA3931" w:rsidRPr="00FB07C6" w:rsidRDefault="00EA3931" w:rsidP="00FB07C6">
            <w:pPr>
              <w:jc w:val="both"/>
              <w:rPr>
                <w:color w:val="000000"/>
                <w:sz w:val="20"/>
                <w:szCs w:val="20"/>
              </w:rPr>
            </w:pPr>
            <w:r w:rsidRPr="00FB07C6">
              <w:rPr>
                <w:color w:val="000000"/>
                <w:sz w:val="20"/>
                <w:szCs w:val="20"/>
              </w:rPr>
              <w:t> </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3BE372D0" w14:textId="77777777" w:rsidR="00EA3931" w:rsidRPr="00FB07C6" w:rsidRDefault="00EA3931" w:rsidP="00FB07C6">
            <w:pPr>
              <w:jc w:val="both"/>
              <w:rPr>
                <w:color w:val="000000"/>
                <w:sz w:val="20"/>
                <w:szCs w:val="20"/>
              </w:rPr>
            </w:pPr>
            <w:r w:rsidRPr="00FB07C6">
              <w:rPr>
                <w:color w:val="000000"/>
                <w:sz w:val="20"/>
                <w:szCs w:val="20"/>
              </w:rPr>
              <w:t>x</w:t>
            </w:r>
          </w:p>
        </w:tc>
        <w:tc>
          <w:tcPr>
            <w:tcW w:w="807"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1FB86391" w14:textId="77777777" w:rsidR="00EA3931" w:rsidRPr="00FB07C6" w:rsidRDefault="00EA3931" w:rsidP="00FB07C6">
            <w:pPr>
              <w:jc w:val="both"/>
              <w:rPr>
                <w:color w:val="000000"/>
                <w:sz w:val="20"/>
                <w:szCs w:val="20"/>
              </w:rPr>
            </w:pPr>
            <w:r w:rsidRPr="00FB07C6">
              <w:rPr>
                <w:color w:val="000000"/>
                <w:sz w:val="20"/>
                <w:szCs w:val="20"/>
              </w:rPr>
              <w:t>HRD</w:t>
            </w:r>
          </w:p>
        </w:tc>
        <w:tc>
          <w:tcPr>
            <w:tcW w:w="1528" w:type="dxa"/>
            <w:vMerge w:val="restart"/>
            <w:tcBorders>
              <w:top w:val="nil"/>
              <w:left w:val="single" w:sz="4" w:space="0" w:color="auto"/>
              <w:bottom w:val="single" w:sz="4" w:space="0" w:color="auto"/>
              <w:right w:val="single" w:sz="4" w:space="0" w:color="auto"/>
            </w:tcBorders>
            <w:shd w:val="clear" w:color="000000" w:fill="D9E2F3"/>
            <w:vAlign w:val="center"/>
            <w:hideMark/>
          </w:tcPr>
          <w:p w14:paraId="7FD06885" w14:textId="77777777" w:rsidR="00EA3931" w:rsidRPr="00FB07C6" w:rsidRDefault="00EA3931" w:rsidP="00FB07C6">
            <w:pPr>
              <w:jc w:val="both"/>
              <w:rPr>
                <w:color w:val="000000"/>
                <w:sz w:val="20"/>
                <w:szCs w:val="20"/>
              </w:rPr>
            </w:pPr>
            <w:r w:rsidRPr="00FB07C6">
              <w:rPr>
                <w:color w:val="000000"/>
                <w:sz w:val="20"/>
                <w:szCs w:val="20"/>
              </w:rPr>
              <w:t>Central Admin</w:t>
            </w:r>
          </w:p>
        </w:tc>
        <w:tc>
          <w:tcPr>
            <w:tcW w:w="236" w:type="dxa"/>
            <w:vAlign w:val="center"/>
            <w:hideMark/>
          </w:tcPr>
          <w:p w14:paraId="7946B504" w14:textId="77777777" w:rsidR="00EA3931" w:rsidRPr="00FB07C6" w:rsidRDefault="00EA3931" w:rsidP="00FB07C6">
            <w:pPr>
              <w:rPr>
                <w:sz w:val="20"/>
                <w:szCs w:val="20"/>
              </w:rPr>
            </w:pPr>
          </w:p>
        </w:tc>
      </w:tr>
      <w:tr w:rsidR="00EA3931" w:rsidRPr="00FB07C6" w14:paraId="6B7DF90B" w14:textId="77777777" w:rsidTr="00EA3931">
        <w:trPr>
          <w:trHeight w:val="58"/>
        </w:trPr>
        <w:tc>
          <w:tcPr>
            <w:tcW w:w="676" w:type="dxa"/>
            <w:vMerge/>
            <w:tcBorders>
              <w:top w:val="nil"/>
              <w:left w:val="single" w:sz="4" w:space="0" w:color="auto"/>
              <w:bottom w:val="single" w:sz="4" w:space="0" w:color="auto"/>
              <w:right w:val="single" w:sz="4" w:space="0" w:color="auto"/>
            </w:tcBorders>
            <w:vAlign w:val="center"/>
            <w:hideMark/>
          </w:tcPr>
          <w:p w14:paraId="6BD7A66E" w14:textId="77777777" w:rsidR="00EA3931" w:rsidRPr="00FB07C6" w:rsidRDefault="00EA3931" w:rsidP="00FB07C6">
            <w:pPr>
              <w:rPr>
                <w:b/>
                <w:bCs/>
                <w:color w:val="44546A"/>
                <w:sz w:val="20"/>
                <w:szCs w:val="20"/>
              </w:rPr>
            </w:pPr>
          </w:p>
        </w:tc>
        <w:tc>
          <w:tcPr>
            <w:tcW w:w="2657" w:type="dxa"/>
            <w:vMerge/>
            <w:tcBorders>
              <w:left w:val="nil"/>
              <w:bottom w:val="single" w:sz="4" w:space="0" w:color="auto"/>
              <w:right w:val="single" w:sz="4" w:space="0" w:color="auto"/>
            </w:tcBorders>
            <w:shd w:val="clear" w:color="000000" w:fill="D9E2F3"/>
            <w:vAlign w:val="center"/>
            <w:hideMark/>
          </w:tcPr>
          <w:p w14:paraId="4B18B9E7" w14:textId="7ED88C1B" w:rsidR="00EA3931" w:rsidRPr="00FB07C6" w:rsidRDefault="00EA3931" w:rsidP="00FB07C6">
            <w:pPr>
              <w:jc w:val="both"/>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0EA0BB26" w14:textId="77777777" w:rsidR="00EA3931" w:rsidRPr="00FB07C6" w:rsidRDefault="00EA3931"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47384751" w14:textId="77777777" w:rsidR="00EA3931" w:rsidRPr="00FB07C6" w:rsidRDefault="00EA3931"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5514D633" w14:textId="77777777" w:rsidR="00EA3931" w:rsidRPr="00FB07C6" w:rsidRDefault="00EA3931"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B6A5253" w14:textId="77777777" w:rsidR="00EA3931" w:rsidRPr="00FB07C6" w:rsidRDefault="00EA3931"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58E4EDED" w14:textId="77777777" w:rsidR="00EA3931" w:rsidRPr="00FB07C6" w:rsidRDefault="00EA3931"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61888AA4" w14:textId="77777777" w:rsidR="00EA3931" w:rsidRPr="00FB07C6" w:rsidRDefault="00EA3931" w:rsidP="00FB07C6">
            <w:pPr>
              <w:rPr>
                <w:color w:val="000000"/>
                <w:sz w:val="20"/>
                <w:szCs w:val="20"/>
              </w:rPr>
            </w:pPr>
          </w:p>
        </w:tc>
        <w:tc>
          <w:tcPr>
            <w:tcW w:w="1315" w:type="dxa"/>
            <w:vMerge/>
            <w:tcBorders>
              <w:left w:val="nil"/>
              <w:bottom w:val="single" w:sz="4" w:space="0" w:color="auto"/>
              <w:right w:val="single" w:sz="4" w:space="0" w:color="auto"/>
            </w:tcBorders>
            <w:shd w:val="clear" w:color="000000" w:fill="D9E2F3"/>
            <w:vAlign w:val="center"/>
            <w:hideMark/>
          </w:tcPr>
          <w:p w14:paraId="4E3BA4D9" w14:textId="2F777A30" w:rsidR="00EA3931" w:rsidRPr="00FB07C6" w:rsidRDefault="00EA3931" w:rsidP="00FB07C6">
            <w:pPr>
              <w:jc w:val="both"/>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612FE88E" w14:textId="77777777" w:rsidR="00EA3931" w:rsidRPr="00FB07C6" w:rsidRDefault="00EA3931"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05F9739E" w14:textId="77777777" w:rsidR="00EA3931" w:rsidRPr="00FB07C6" w:rsidRDefault="00EA3931"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4DD53AAE" w14:textId="77777777" w:rsidR="00EA3931" w:rsidRPr="00FB07C6" w:rsidRDefault="00EA3931"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08390D97" w14:textId="77777777" w:rsidR="00EA3931" w:rsidRPr="00FB07C6" w:rsidRDefault="00EA3931"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0FCB0E4F" w14:textId="77777777" w:rsidR="00EA3931" w:rsidRPr="00FB07C6" w:rsidRDefault="00EA3931"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7BF0A5DE" w14:textId="77777777" w:rsidR="00EA3931" w:rsidRPr="00FB07C6" w:rsidRDefault="00EA3931" w:rsidP="00FB07C6">
            <w:pPr>
              <w:rPr>
                <w:color w:val="000000"/>
                <w:sz w:val="20"/>
                <w:szCs w:val="20"/>
              </w:rPr>
            </w:pPr>
          </w:p>
        </w:tc>
        <w:tc>
          <w:tcPr>
            <w:tcW w:w="236" w:type="dxa"/>
            <w:vAlign w:val="center"/>
            <w:hideMark/>
          </w:tcPr>
          <w:p w14:paraId="5A182631" w14:textId="77777777" w:rsidR="00EA3931" w:rsidRPr="00FB07C6" w:rsidRDefault="00EA3931" w:rsidP="00FB07C6">
            <w:pPr>
              <w:rPr>
                <w:sz w:val="20"/>
                <w:szCs w:val="20"/>
              </w:rPr>
            </w:pPr>
          </w:p>
        </w:tc>
      </w:tr>
      <w:tr w:rsidR="00FB07C6" w:rsidRPr="00FB07C6" w14:paraId="5D0C0B5A" w14:textId="77777777" w:rsidTr="009E35A2">
        <w:trPr>
          <w:trHeight w:val="980"/>
        </w:trPr>
        <w:tc>
          <w:tcPr>
            <w:tcW w:w="676" w:type="dxa"/>
            <w:tcBorders>
              <w:top w:val="nil"/>
              <w:left w:val="single" w:sz="4" w:space="0" w:color="auto"/>
              <w:bottom w:val="single" w:sz="4" w:space="0" w:color="auto"/>
              <w:right w:val="single" w:sz="4" w:space="0" w:color="auto"/>
            </w:tcBorders>
            <w:vAlign w:val="center"/>
            <w:hideMark/>
          </w:tcPr>
          <w:p w14:paraId="5AC813A1" w14:textId="77777777" w:rsidR="00FB07C6" w:rsidRPr="00FB07C6" w:rsidRDefault="00FB07C6" w:rsidP="00FB07C6">
            <w:pPr>
              <w:jc w:val="both"/>
              <w:rPr>
                <w:b/>
                <w:bCs/>
                <w:color w:val="44546A"/>
                <w:sz w:val="20"/>
                <w:szCs w:val="20"/>
              </w:rPr>
            </w:pPr>
            <w:r w:rsidRPr="00FB07C6">
              <w:rPr>
                <w:b/>
                <w:bCs/>
                <w:color w:val="44546A"/>
                <w:sz w:val="20"/>
                <w:szCs w:val="20"/>
              </w:rPr>
              <w:t>92</w:t>
            </w:r>
          </w:p>
        </w:tc>
        <w:tc>
          <w:tcPr>
            <w:tcW w:w="2657" w:type="dxa"/>
            <w:tcBorders>
              <w:top w:val="nil"/>
              <w:left w:val="nil"/>
              <w:bottom w:val="single" w:sz="4" w:space="0" w:color="auto"/>
              <w:right w:val="single" w:sz="4" w:space="0" w:color="auto"/>
            </w:tcBorders>
            <w:vAlign w:val="center"/>
            <w:hideMark/>
          </w:tcPr>
          <w:p w14:paraId="48A5F269" w14:textId="77777777" w:rsidR="00FB07C6" w:rsidRPr="00FB07C6" w:rsidRDefault="00FB07C6" w:rsidP="00FB07C6">
            <w:pPr>
              <w:jc w:val="both"/>
              <w:rPr>
                <w:color w:val="000000"/>
                <w:sz w:val="20"/>
                <w:szCs w:val="20"/>
              </w:rPr>
            </w:pPr>
            <w:r w:rsidRPr="00FB07C6">
              <w:rPr>
                <w:color w:val="000000"/>
                <w:sz w:val="20"/>
                <w:szCs w:val="20"/>
              </w:rPr>
              <w:t>Prepare, update &amp; submit Staff Promotion Register and Bi-annual promotion list to OHLGS/VRCC and support staff to Attend Promotion Training and Interview</w:t>
            </w:r>
          </w:p>
        </w:tc>
        <w:tc>
          <w:tcPr>
            <w:tcW w:w="1254" w:type="dxa"/>
            <w:tcBorders>
              <w:top w:val="nil"/>
              <w:left w:val="nil"/>
              <w:bottom w:val="single" w:sz="4" w:space="0" w:color="auto"/>
              <w:right w:val="single" w:sz="4" w:space="0" w:color="auto"/>
            </w:tcBorders>
            <w:vAlign w:val="center"/>
            <w:hideMark/>
          </w:tcPr>
          <w:p w14:paraId="215187B4" w14:textId="77777777" w:rsidR="00FB07C6" w:rsidRPr="00FB07C6" w:rsidRDefault="00FB07C6" w:rsidP="00FB07C6">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0070C0"/>
            <w:vAlign w:val="center"/>
            <w:hideMark/>
          </w:tcPr>
          <w:p w14:paraId="4FCFCAE6" w14:textId="77777777" w:rsidR="00FB07C6" w:rsidRPr="00FB07C6" w:rsidRDefault="00FB07C6" w:rsidP="00FB07C6">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vAlign w:val="center"/>
            <w:hideMark/>
          </w:tcPr>
          <w:p w14:paraId="71A7B07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0070C0"/>
            <w:vAlign w:val="center"/>
            <w:hideMark/>
          </w:tcPr>
          <w:p w14:paraId="4929E068" w14:textId="77777777" w:rsidR="00FB07C6" w:rsidRPr="00FB07C6" w:rsidRDefault="00FB07C6" w:rsidP="00FB07C6">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vAlign w:val="center"/>
            <w:hideMark/>
          </w:tcPr>
          <w:p w14:paraId="6692D683" w14:textId="77777777" w:rsidR="00FB07C6" w:rsidRPr="00FB07C6" w:rsidRDefault="00FB07C6" w:rsidP="00FB07C6">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2A3C4C8A" w14:textId="05A863CC" w:rsidR="00FB07C6" w:rsidRPr="00FB07C6" w:rsidRDefault="00FB07C6" w:rsidP="00FB07C6">
            <w:pPr>
              <w:jc w:val="both"/>
              <w:rPr>
                <w:color w:val="000000"/>
                <w:sz w:val="20"/>
                <w:szCs w:val="20"/>
              </w:rPr>
            </w:pPr>
            <w:r w:rsidRPr="00FB07C6">
              <w:rPr>
                <w:color w:val="000000"/>
                <w:sz w:val="20"/>
                <w:szCs w:val="20"/>
              </w:rPr>
              <w:t> </w:t>
            </w:r>
            <w:r w:rsidR="00EA3931">
              <w:rPr>
                <w:color w:val="000000"/>
                <w:sz w:val="20"/>
                <w:szCs w:val="20"/>
              </w:rPr>
              <w:t>20,000.00</w:t>
            </w:r>
          </w:p>
        </w:tc>
        <w:tc>
          <w:tcPr>
            <w:tcW w:w="1315" w:type="dxa"/>
            <w:tcBorders>
              <w:top w:val="nil"/>
              <w:left w:val="nil"/>
              <w:bottom w:val="single" w:sz="4" w:space="0" w:color="auto"/>
              <w:right w:val="single" w:sz="4" w:space="0" w:color="auto"/>
            </w:tcBorders>
            <w:vAlign w:val="center"/>
            <w:hideMark/>
          </w:tcPr>
          <w:p w14:paraId="665101A7" w14:textId="77777777" w:rsidR="00FB07C6" w:rsidRPr="00FB07C6" w:rsidRDefault="00FB07C6" w:rsidP="00FB07C6">
            <w:pPr>
              <w:jc w:val="both"/>
              <w:rPr>
                <w:color w:val="000000"/>
                <w:sz w:val="20"/>
                <w:szCs w:val="20"/>
              </w:rPr>
            </w:pPr>
            <w:r w:rsidRPr="00FB07C6">
              <w:rPr>
                <w:color w:val="000000"/>
                <w:sz w:val="20"/>
                <w:szCs w:val="20"/>
              </w:rPr>
              <w:t>8,000.00</w:t>
            </w:r>
          </w:p>
        </w:tc>
        <w:tc>
          <w:tcPr>
            <w:tcW w:w="1115" w:type="dxa"/>
            <w:tcBorders>
              <w:top w:val="nil"/>
              <w:left w:val="nil"/>
              <w:bottom w:val="single" w:sz="4" w:space="0" w:color="auto"/>
              <w:right w:val="single" w:sz="4" w:space="0" w:color="auto"/>
            </w:tcBorders>
            <w:vAlign w:val="center"/>
            <w:hideMark/>
          </w:tcPr>
          <w:p w14:paraId="4CB9545C" w14:textId="77777777" w:rsidR="00FB07C6" w:rsidRPr="00FB07C6" w:rsidRDefault="00FB07C6" w:rsidP="00FB07C6">
            <w:pPr>
              <w:jc w:val="both"/>
              <w:rPr>
                <w:color w:val="000000"/>
                <w:sz w:val="20"/>
                <w:szCs w:val="20"/>
              </w:rPr>
            </w:pPr>
            <w:r w:rsidRPr="00FB07C6">
              <w:rPr>
                <w:color w:val="000000"/>
                <w:sz w:val="20"/>
                <w:szCs w:val="20"/>
              </w:rPr>
              <w:t>10,000.00</w:t>
            </w:r>
          </w:p>
        </w:tc>
        <w:tc>
          <w:tcPr>
            <w:tcW w:w="1265" w:type="dxa"/>
            <w:tcBorders>
              <w:top w:val="nil"/>
              <w:left w:val="nil"/>
              <w:bottom w:val="single" w:sz="4" w:space="0" w:color="auto"/>
              <w:right w:val="single" w:sz="4" w:space="0" w:color="auto"/>
            </w:tcBorders>
            <w:vAlign w:val="center"/>
            <w:hideMark/>
          </w:tcPr>
          <w:p w14:paraId="7CE62E73" w14:textId="524962A1" w:rsidR="00FB07C6"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hideMark/>
          </w:tcPr>
          <w:p w14:paraId="2590FA99" w14:textId="77777777" w:rsidR="00FB07C6" w:rsidRPr="00FB07C6" w:rsidRDefault="00FB07C6" w:rsidP="00FB07C6">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45EA8D22" w14:textId="77777777" w:rsidR="00FB07C6" w:rsidRPr="00FB07C6" w:rsidRDefault="00FB07C6" w:rsidP="00FB07C6">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52352B1D" w14:textId="77777777" w:rsidR="00FB07C6" w:rsidRPr="00FB07C6" w:rsidRDefault="00FB07C6" w:rsidP="00FB07C6">
            <w:pPr>
              <w:jc w:val="both"/>
              <w:rPr>
                <w:color w:val="000000"/>
                <w:sz w:val="20"/>
                <w:szCs w:val="20"/>
              </w:rPr>
            </w:pPr>
            <w:r w:rsidRPr="00FB07C6">
              <w:rPr>
                <w:color w:val="000000"/>
                <w:sz w:val="20"/>
                <w:szCs w:val="20"/>
              </w:rPr>
              <w:t>HRD</w:t>
            </w:r>
          </w:p>
        </w:tc>
        <w:tc>
          <w:tcPr>
            <w:tcW w:w="1528" w:type="dxa"/>
            <w:tcBorders>
              <w:top w:val="nil"/>
              <w:left w:val="nil"/>
              <w:bottom w:val="single" w:sz="4" w:space="0" w:color="auto"/>
              <w:right w:val="single" w:sz="4" w:space="0" w:color="auto"/>
            </w:tcBorders>
            <w:vAlign w:val="center"/>
            <w:hideMark/>
          </w:tcPr>
          <w:p w14:paraId="5CC3E89A" w14:textId="77777777" w:rsidR="00FB07C6" w:rsidRPr="00FB07C6" w:rsidRDefault="00FB07C6" w:rsidP="00FB07C6">
            <w:pPr>
              <w:jc w:val="both"/>
              <w:rPr>
                <w:color w:val="000000"/>
                <w:sz w:val="20"/>
                <w:szCs w:val="20"/>
              </w:rPr>
            </w:pPr>
            <w:r w:rsidRPr="00FB07C6">
              <w:rPr>
                <w:color w:val="000000"/>
                <w:sz w:val="20"/>
                <w:szCs w:val="20"/>
              </w:rPr>
              <w:t>Central Admin</w:t>
            </w:r>
          </w:p>
        </w:tc>
        <w:tc>
          <w:tcPr>
            <w:tcW w:w="236" w:type="dxa"/>
            <w:vAlign w:val="center"/>
            <w:hideMark/>
          </w:tcPr>
          <w:p w14:paraId="62BF3974" w14:textId="77777777" w:rsidR="00FB07C6" w:rsidRPr="00FB07C6" w:rsidRDefault="00FB07C6" w:rsidP="00FB07C6">
            <w:pPr>
              <w:rPr>
                <w:sz w:val="20"/>
                <w:szCs w:val="20"/>
              </w:rPr>
            </w:pPr>
          </w:p>
        </w:tc>
      </w:tr>
      <w:tr w:rsidR="009E35A2" w:rsidRPr="00FB07C6" w14:paraId="7A3482BC" w14:textId="77777777" w:rsidTr="000919F7">
        <w:trPr>
          <w:trHeight w:val="127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321C7155" w14:textId="77777777" w:rsidR="009E35A2" w:rsidRPr="00FB07C6" w:rsidRDefault="009E35A2" w:rsidP="00FB07C6">
            <w:pPr>
              <w:jc w:val="both"/>
              <w:rPr>
                <w:b/>
                <w:bCs/>
                <w:color w:val="44546A"/>
                <w:sz w:val="20"/>
                <w:szCs w:val="20"/>
              </w:rPr>
            </w:pPr>
            <w:r w:rsidRPr="00FB07C6">
              <w:rPr>
                <w:b/>
                <w:bCs/>
                <w:color w:val="44546A"/>
                <w:sz w:val="20"/>
                <w:szCs w:val="20"/>
              </w:rPr>
              <w:t>93</w:t>
            </w:r>
          </w:p>
        </w:tc>
        <w:tc>
          <w:tcPr>
            <w:tcW w:w="2657" w:type="dxa"/>
            <w:vMerge w:val="restart"/>
            <w:tcBorders>
              <w:top w:val="nil"/>
              <w:left w:val="nil"/>
              <w:right w:val="single" w:sz="4" w:space="0" w:color="auto"/>
            </w:tcBorders>
            <w:shd w:val="clear" w:color="000000" w:fill="D9E2F3"/>
            <w:vAlign w:val="center"/>
            <w:hideMark/>
          </w:tcPr>
          <w:p w14:paraId="0834AA77" w14:textId="1AEBBD7A" w:rsidR="009E35A2" w:rsidRPr="00FB07C6" w:rsidRDefault="009E35A2" w:rsidP="009E35A2">
            <w:pPr>
              <w:jc w:val="both"/>
              <w:rPr>
                <w:color w:val="000000"/>
                <w:sz w:val="20"/>
                <w:szCs w:val="20"/>
              </w:rPr>
            </w:pPr>
            <w:r w:rsidRPr="00FB07C6">
              <w:rPr>
                <w:color w:val="000000"/>
                <w:sz w:val="20"/>
                <w:szCs w:val="20"/>
              </w:rPr>
              <w:t>Organize for End-of year Incentives &amp; awards for Staff.</w:t>
            </w:r>
            <w:r>
              <w:rPr>
                <w:color w:val="000000"/>
                <w:sz w:val="20"/>
                <w:szCs w:val="20"/>
              </w:rPr>
              <w:t xml:space="preserve"> </w:t>
            </w:r>
            <w:r w:rsidRPr="00FB07C6">
              <w:rPr>
                <w:color w:val="000000"/>
                <w:sz w:val="20"/>
                <w:szCs w:val="20"/>
              </w:rPr>
              <w:t>Organize send-off party &amp; package for outgoing National Service Persons &amp; orientation for incoming</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677C4FE0" w14:textId="77777777" w:rsidR="009E35A2" w:rsidRPr="00FB07C6" w:rsidRDefault="009E35A2" w:rsidP="00FB07C6">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27112A81" w14:textId="77777777" w:rsidR="009E35A2" w:rsidRPr="00FB07C6" w:rsidRDefault="009E35A2" w:rsidP="00FB07C6">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D9E2F3"/>
            <w:vAlign w:val="center"/>
            <w:hideMark/>
          </w:tcPr>
          <w:p w14:paraId="58986071" w14:textId="77777777" w:rsidR="009E35A2" w:rsidRPr="00FB07C6" w:rsidRDefault="009E35A2"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68B8B720" w14:textId="77777777" w:rsidR="009E35A2" w:rsidRPr="00FB07C6" w:rsidRDefault="009E35A2" w:rsidP="00FB07C6">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D9E2F3"/>
            <w:vAlign w:val="center"/>
            <w:hideMark/>
          </w:tcPr>
          <w:p w14:paraId="11562BEE" w14:textId="77777777" w:rsidR="009E35A2" w:rsidRPr="00FB07C6" w:rsidRDefault="009E35A2" w:rsidP="00FB07C6">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31E0131E" w14:textId="64D00E2A" w:rsidR="009E35A2" w:rsidRPr="00FB07C6" w:rsidRDefault="009E35A2" w:rsidP="00FB07C6">
            <w:pPr>
              <w:jc w:val="both"/>
              <w:rPr>
                <w:color w:val="000000"/>
                <w:sz w:val="20"/>
                <w:szCs w:val="20"/>
              </w:rPr>
            </w:pPr>
            <w:r w:rsidRPr="00FB07C6">
              <w:rPr>
                <w:color w:val="000000"/>
                <w:sz w:val="20"/>
                <w:szCs w:val="20"/>
              </w:rPr>
              <w:t> </w:t>
            </w:r>
            <w:r>
              <w:rPr>
                <w:color w:val="000000"/>
                <w:sz w:val="20"/>
                <w:szCs w:val="20"/>
              </w:rPr>
              <w:t>100,000.00</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7C4A2E93" w14:textId="77777777" w:rsidR="009E35A2" w:rsidRPr="00FB07C6" w:rsidRDefault="009E35A2" w:rsidP="00FB07C6">
            <w:pPr>
              <w:jc w:val="both"/>
              <w:rPr>
                <w:color w:val="000000"/>
                <w:sz w:val="20"/>
                <w:szCs w:val="20"/>
              </w:rPr>
            </w:pPr>
            <w:r w:rsidRPr="00FB07C6">
              <w:rPr>
                <w:color w:val="000000"/>
                <w:sz w:val="20"/>
                <w:szCs w:val="20"/>
              </w:rPr>
              <w:t>50,000.00</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44E9C4F3" w14:textId="77777777" w:rsidR="009E35A2" w:rsidRPr="00FB07C6" w:rsidRDefault="009E35A2" w:rsidP="00FB07C6">
            <w:pPr>
              <w:jc w:val="both"/>
              <w:rPr>
                <w:color w:val="000000"/>
                <w:sz w:val="20"/>
                <w:szCs w:val="20"/>
              </w:rPr>
            </w:pPr>
            <w:r w:rsidRPr="00FB07C6">
              <w:rPr>
                <w:color w:val="000000"/>
                <w:sz w:val="20"/>
                <w:szCs w:val="20"/>
              </w:rPr>
              <w:t>40,000.00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7356861" w14:textId="27EE96B0" w:rsidR="009E35A2" w:rsidRPr="00FB07C6" w:rsidRDefault="009E35A2" w:rsidP="00FB07C6">
            <w:pPr>
              <w:jc w:val="both"/>
              <w:rPr>
                <w:color w:val="000000"/>
                <w:sz w:val="20"/>
                <w:szCs w:val="20"/>
              </w:rPr>
            </w:pPr>
            <w:r w:rsidRPr="00FB07C6">
              <w:rPr>
                <w:color w:val="000000"/>
                <w:sz w:val="20"/>
                <w:szCs w:val="20"/>
              </w:rPr>
              <w:t> </w:t>
            </w:r>
            <w:r>
              <w:rPr>
                <w:color w:val="000000"/>
                <w:sz w:val="20"/>
                <w:szCs w:val="20"/>
              </w:rPr>
              <w:t>200,000.00</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36F243BB" w14:textId="77777777" w:rsidR="009E35A2" w:rsidRPr="00FB07C6" w:rsidRDefault="009E35A2" w:rsidP="00FB07C6">
            <w:pPr>
              <w:jc w:val="both"/>
              <w:rPr>
                <w:color w:val="000000"/>
                <w:sz w:val="20"/>
                <w:szCs w:val="20"/>
              </w:rPr>
            </w:pPr>
            <w:r w:rsidRPr="00FB07C6">
              <w:rPr>
                <w:color w:val="000000"/>
                <w:sz w:val="20"/>
                <w:szCs w:val="20"/>
              </w:rPr>
              <w:t>x</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071D2565" w14:textId="77777777" w:rsidR="009E35A2" w:rsidRPr="00FB07C6" w:rsidRDefault="009E35A2" w:rsidP="00FB07C6">
            <w:pPr>
              <w:jc w:val="both"/>
              <w:rPr>
                <w:color w:val="000000"/>
                <w:sz w:val="20"/>
                <w:szCs w:val="20"/>
              </w:rPr>
            </w:pPr>
            <w:r w:rsidRPr="00FB07C6">
              <w:rPr>
                <w:color w:val="000000"/>
                <w:sz w:val="20"/>
                <w:szCs w:val="20"/>
              </w:rPr>
              <w:t> </w:t>
            </w:r>
          </w:p>
        </w:tc>
        <w:tc>
          <w:tcPr>
            <w:tcW w:w="807"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0430399C" w14:textId="77777777" w:rsidR="009E35A2" w:rsidRPr="00FB07C6" w:rsidRDefault="009E35A2" w:rsidP="00FB07C6">
            <w:pPr>
              <w:jc w:val="both"/>
              <w:rPr>
                <w:color w:val="000000"/>
                <w:sz w:val="20"/>
                <w:szCs w:val="20"/>
              </w:rPr>
            </w:pPr>
            <w:r w:rsidRPr="00FB07C6">
              <w:rPr>
                <w:color w:val="000000"/>
                <w:sz w:val="20"/>
                <w:szCs w:val="20"/>
              </w:rPr>
              <w:t>HRD</w:t>
            </w:r>
          </w:p>
        </w:tc>
        <w:tc>
          <w:tcPr>
            <w:tcW w:w="1528" w:type="dxa"/>
            <w:vMerge w:val="restart"/>
            <w:tcBorders>
              <w:top w:val="nil"/>
              <w:left w:val="single" w:sz="4" w:space="0" w:color="auto"/>
              <w:bottom w:val="single" w:sz="4" w:space="0" w:color="auto"/>
              <w:right w:val="single" w:sz="4" w:space="0" w:color="auto"/>
            </w:tcBorders>
            <w:shd w:val="clear" w:color="000000" w:fill="D9E2F3"/>
            <w:vAlign w:val="center"/>
            <w:hideMark/>
          </w:tcPr>
          <w:p w14:paraId="491EC5B3" w14:textId="77777777" w:rsidR="009E35A2" w:rsidRPr="00FB07C6" w:rsidRDefault="009E35A2" w:rsidP="00FB07C6">
            <w:pPr>
              <w:jc w:val="both"/>
              <w:rPr>
                <w:color w:val="000000"/>
                <w:sz w:val="20"/>
                <w:szCs w:val="20"/>
              </w:rPr>
            </w:pPr>
            <w:r w:rsidRPr="00FB07C6">
              <w:rPr>
                <w:color w:val="000000"/>
                <w:sz w:val="20"/>
                <w:szCs w:val="20"/>
              </w:rPr>
              <w:t>Central Admin</w:t>
            </w:r>
          </w:p>
        </w:tc>
        <w:tc>
          <w:tcPr>
            <w:tcW w:w="236" w:type="dxa"/>
            <w:vAlign w:val="center"/>
            <w:hideMark/>
          </w:tcPr>
          <w:p w14:paraId="3C934E6D" w14:textId="77777777" w:rsidR="009E35A2" w:rsidRPr="00FB07C6" w:rsidRDefault="009E35A2" w:rsidP="00FB07C6">
            <w:pPr>
              <w:rPr>
                <w:sz w:val="20"/>
                <w:szCs w:val="20"/>
              </w:rPr>
            </w:pPr>
          </w:p>
        </w:tc>
      </w:tr>
      <w:tr w:rsidR="009E35A2" w:rsidRPr="00FB07C6" w14:paraId="5D93DF4B" w14:textId="77777777" w:rsidTr="009E35A2">
        <w:trPr>
          <w:trHeight w:val="431"/>
        </w:trPr>
        <w:tc>
          <w:tcPr>
            <w:tcW w:w="676" w:type="dxa"/>
            <w:vMerge/>
            <w:tcBorders>
              <w:top w:val="nil"/>
              <w:left w:val="single" w:sz="4" w:space="0" w:color="auto"/>
              <w:bottom w:val="single" w:sz="4" w:space="0" w:color="auto"/>
              <w:right w:val="single" w:sz="4" w:space="0" w:color="auto"/>
            </w:tcBorders>
            <w:vAlign w:val="center"/>
            <w:hideMark/>
          </w:tcPr>
          <w:p w14:paraId="4B887004" w14:textId="77777777" w:rsidR="009E35A2" w:rsidRPr="00FB07C6" w:rsidRDefault="009E35A2" w:rsidP="00FB07C6">
            <w:pPr>
              <w:rPr>
                <w:b/>
                <w:bCs/>
                <w:color w:val="44546A"/>
                <w:sz w:val="20"/>
                <w:szCs w:val="20"/>
              </w:rPr>
            </w:pPr>
          </w:p>
        </w:tc>
        <w:tc>
          <w:tcPr>
            <w:tcW w:w="2657" w:type="dxa"/>
            <w:vMerge/>
            <w:tcBorders>
              <w:left w:val="nil"/>
              <w:bottom w:val="single" w:sz="4" w:space="0" w:color="auto"/>
              <w:right w:val="single" w:sz="4" w:space="0" w:color="auto"/>
            </w:tcBorders>
            <w:shd w:val="clear" w:color="000000" w:fill="D9E2F3"/>
            <w:vAlign w:val="center"/>
            <w:hideMark/>
          </w:tcPr>
          <w:p w14:paraId="4C3E1DE6" w14:textId="08E7D98F" w:rsidR="009E35A2" w:rsidRPr="00FB07C6" w:rsidRDefault="009E35A2" w:rsidP="00FB07C6">
            <w:pPr>
              <w:jc w:val="both"/>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060DCF3C" w14:textId="77777777" w:rsidR="009E35A2" w:rsidRPr="00FB07C6" w:rsidRDefault="009E35A2" w:rsidP="00FB07C6">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5AD3D9A2" w14:textId="77777777" w:rsidR="009E35A2" w:rsidRPr="00FB07C6" w:rsidRDefault="009E35A2" w:rsidP="00FB07C6">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0C50F578" w14:textId="77777777" w:rsidR="009E35A2" w:rsidRPr="00FB07C6" w:rsidRDefault="009E35A2"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18E5B95D" w14:textId="77777777" w:rsidR="009E35A2" w:rsidRPr="00FB07C6" w:rsidRDefault="009E35A2" w:rsidP="00FB07C6">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4004E42D" w14:textId="77777777" w:rsidR="009E35A2" w:rsidRPr="00FB07C6" w:rsidRDefault="009E35A2" w:rsidP="00FB07C6">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16B25F74" w14:textId="77777777" w:rsidR="009E35A2" w:rsidRPr="00FB07C6" w:rsidRDefault="009E35A2" w:rsidP="00FB07C6">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54049518" w14:textId="77777777" w:rsidR="009E35A2" w:rsidRPr="00FB07C6" w:rsidRDefault="009E35A2" w:rsidP="00FB07C6">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4ED89D26" w14:textId="77777777" w:rsidR="009E35A2" w:rsidRPr="00FB07C6" w:rsidRDefault="009E35A2" w:rsidP="00FB07C6">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67119611" w14:textId="77777777" w:rsidR="009E35A2" w:rsidRPr="00FB07C6" w:rsidRDefault="009E35A2" w:rsidP="00FB07C6">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28B6ED28" w14:textId="77777777" w:rsidR="009E35A2" w:rsidRPr="00FB07C6" w:rsidRDefault="009E35A2" w:rsidP="00FB07C6">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0CB4EF5A" w14:textId="77777777" w:rsidR="009E35A2" w:rsidRPr="00FB07C6" w:rsidRDefault="009E35A2" w:rsidP="00FB07C6">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144EFEAE" w14:textId="77777777" w:rsidR="009E35A2" w:rsidRPr="00FB07C6" w:rsidRDefault="009E35A2" w:rsidP="00FB07C6">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358D086B" w14:textId="77777777" w:rsidR="009E35A2" w:rsidRPr="00FB07C6" w:rsidRDefault="009E35A2" w:rsidP="00FB07C6">
            <w:pPr>
              <w:rPr>
                <w:color w:val="000000"/>
                <w:sz w:val="20"/>
                <w:szCs w:val="20"/>
              </w:rPr>
            </w:pPr>
          </w:p>
        </w:tc>
        <w:tc>
          <w:tcPr>
            <w:tcW w:w="236" w:type="dxa"/>
            <w:vAlign w:val="center"/>
            <w:hideMark/>
          </w:tcPr>
          <w:p w14:paraId="7E88B4FA" w14:textId="77777777" w:rsidR="009E35A2" w:rsidRPr="00FB07C6" w:rsidRDefault="009E35A2" w:rsidP="00FB07C6">
            <w:pPr>
              <w:rPr>
                <w:sz w:val="20"/>
                <w:szCs w:val="20"/>
              </w:rPr>
            </w:pPr>
          </w:p>
        </w:tc>
      </w:tr>
      <w:tr w:rsidR="00EA3931" w:rsidRPr="00FB07C6" w14:paraId="132EA80F" w14:textId="77777777" w:rsidTr="009F5ED6">
        <w:trPr>
          <w:trHeight w:val="255"/>
        </w:trPr>
        <w:tc>
          <w:tcPr>
            <w:tcW w:w="676" w:type="dxa"/>
            <w:vMerge w:val="restart"/>
            <w:tcBorders>
              <w:top w:val="nil"/>
              <w:left w:val="single" w:sz="4" w:space="0" w:color="auto"/>
              <w:bottom w:val="single" w:sz="4" w:space="0" w:color="auto"/>
              <w:right w:val="single" w:sz="4" w:space="0" w:color="auto"/>
            </w:tcBorders>
            <w:shd w:val="clear" w:color="000000" w:fill="D9E2F3"/>
            <w:vAlign w:val="center"/>
            <w:hideMark/>
          </w:tcPr>
          <w:p w14:paraId="25D87954" w14:textId="2321E6A7" w:rsidR="00EA3931" w:rsidRPr="00FB07C6" w:rsidRDefault="00EA3931" w:rsidP="00EA3931">
            <w:pPr>
              <w:jc w:val="both"/>
              <w:rPr>
                <w:b/>
                <w:bCs/>
                <w:color w:val="44546A"/>
                <w:sz w:val="20"/>
                <w:szCs w:val="20"/>
              </w:rPr>
            </w:pPr>
            <w:r w:rsidRPr="00FB07C6">
              <w:rPr>
                <w:b/>
                <w:bCs/>
                <w:color w:val="44546A"/>
                <w:sz w:val="20"/>
                <w:szCs w:val="20"/>
              </w:rPr>
              <w:t>9</w:t>
            </w:r>
            <w:r>
              <w:rPr>
                <w:b/>
                <w:bCs/>
                <w:color w:val="44546A"/>
                <w:sz w:val="20"/>
                <w:szCs w:val="20"/>
              </w:rPr>
              <w:t>4</w:t>
            </w:r>
          </w:p>
        </w:tc>
        <w:tc>
          <w:tcPr>
            <w:tcW w:w="2657" w:type="dxa"/>
            <w:vMerge w:val="restart"/>
            <w:tcBorders>
              <w:top w:val="nil"/>
              <w:left w:val="single" w:sz="4" w:space="0" w:color="auto"/>
              <w:bottom w:val="single" w:sz="4" w:space="0" w:color="auto"/>
              <w:right w:val="single" w:sz="4" w:space="0" w:color="auto"/>
            </w:tcBorders>
            <w:shd w:val="clear" w:color="000000" w:fill="D9E2F3"/>
            <w:vAlign w:val="center"/>
            <w:hideMark/>
          </w:tcPr>
          <w:p w14:paraId="7CB35252" w14:textId="77777777" w:rsidR="00EA3931" w:rsidRPr="00FB07C6" w:rsidRDefault="00EA3931" w:rsidP="00EA3931">
            <w:pPr>
              <w:jc w:val="both"/>
              <w:rPr>
                <w:color w:val="000000"/>
                <w:sz w:val="20"/>
                <w:szCs w:val="20"/>
              </w:rPr>
            </w:pPr>
            <w:r w:rsidRPr="00FB07C6">
              <w:rPr>
                <w:color w:val="000000"/>
                <w:sz w:val="20"/>
                <w:szCs w:val="20"/>
              </w:rPr>
              <w:t>Organize Staff Durbar, Meetings, trainings, going for funeral or wedding of staff and donations</w:t>
            </w:r>
          </w:p>
        </w:tc>
        <w:tc>
          <w:tcPr>
            <w:tcW w:w="1254" w:type="dxa"/>
            <w:vMerge w:val="restart"/>
            <w:tcBorders>
              <w:top w:val="nil"/>
              <w:left w:val="single" w:sz="4" w:space="0" w:color="auto"/>
              <w:bottom w:val="single" w:sz="4" w:space="0" w:color="auto"/>
              <w:right w:val="single" w:sz="4" w:space="0" w:color="auto"/>
            </w:tcBorders>
            <w:shd w:val="clear" w:color="000000" w:fill="D9E2F3"/>
            <w:vAlign w:val="center"/>
            <w:hideMark/>
          </w:tcPr>
          <w:p w14:paraId="066A0695" w14:textId="77777777" w:rsidR="00EA3931" w:rsidRPr="00FB07C6" w:rsidRDefault="00EA3931" w:rsidP="00EA3931">
            <w:pPr>
              <w:jc w:val="both"/>
              <w:rPr>
                <w:color w:val="000000"/>
                <w:sz w:val="20"/>
                <w:szCs w:val="20"/>
              </w:rPr>
            </w:pPr>
            <w:r w:rsidRPr="00FB07C6">
              <w:rPr>
                <w:color w:val="000000"/>
                <w:sz w:val="20"/>
                <w:szCs w:val="20"/>
              </w:rPr>
              <w:t>Municipal wide</w:t>
            </w:r>
          </w:p>
        </w:tc>
        <w:tc>
          <w:tcPr>
            <w:tcW w:w="514" w:type="dxa"/>
            <w:vMerge w:val="restart"/>
            <w:tcBorders>
              <w:top w:val="nil"/>
              <w:left w:val="single" w:sz="4" w:space="0" w:color="auto"/>
              <w:bottom w:val="single" w:sz="4" w:space="0" w:color="auto"/>
              <w:right w:val="single" w:sz="4" w:space="0" w:color="auto"/>
            </w:tcBorders>
            <w:shd w:val="clear" w:color="000000" w:fill="0070C0"/>
            <w:vAlign w:val="center"/>
            <w:hideMark/>
          </w:tcPr>
          <w:p w14:paraId="2C8B4019" w14:textId="77777777" w:rsidR="00EA3931" w:rsidRPr="00FB07C6" w:rsidRDefault="00EA3931" w:rsidP="00EA3931">
            <w:pPr>
              <w:jc w:val="both"/>
              <w:rPr>
                <w:color w:val="000000"/>
                <w:sz w:val="20"/>
                <w:szCs w:val="20"/>
              </w:rPr>
            </w:pPr>
            <w:r w:rsidRPr="00FB07C6">
              <w:rPr>
                <w:color w:val="000000"/>
                <w:sz w:val="20"/>
                <w:szCs w:val="20"/>
              </w:rPr>
              <w:t> </w:t>
            </w:r>
          </w:p>
        </w:tc>
        <w:tc>
          <w:tcPr>
            <w:tcW w:w="473" w:type="dxa"/>
            <w:vMerge w:val="restart"/>
            <w:tcBorders>
              <w:top w:val="nil"/>
              <w:left w:val="single" w:sz="4" w:space="0" w:color="auto"/>
              <w:bottom w:val="single" w:sz="4" w:space="0" w:color="auto"/>
              <w:right w:val="single" w:sz="4" w:space="0" w:color="auto"/>
            </w:tcBorders>
            <w:shd w:val="clear" w:color="000000" w:fill="0070C0"/>
            <w:vAlign w:val="center"/>
            <w:hideMark/>
          </w:tcPr>
          <w:p w14:paraId="7526BADF" w14:textId="77777777" w:rsidR="00EA3931" w:rsidRPr="00FB07C6" w:rsidRDefault="00EA3931" w:rsidP="00EA3931">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69DBFB43" w14:textId="77777777" w:rsidR="00EA3931" w:rsidRPr="00FB07C6" w:rsidRDefault="00EA3931" w:rsidP="00EA3931">
            <w:pPr>
              <w:jc w:val="both"/>
              <w:rPr>
                <w:color w:val="000000"/>
                <w:sz w:val="20"/>
                <w:szCs w:val="20"/>
              </w:rPr>
            </w:pPr>
            <w:r w:rsidRPr="00FB07C6">
              <w:rPr>
                <w:color w:val="000000"/>
                <w:sz w:val="20"/>
                <w:szCs w:val="20"/>
              </w:rPr>
              <w:t> </w:t>
            </w:r>
          </w:p>
        </w:tc>
        <w:tc>
          <w:tcPr>
            <w:tcW w:w="472" w:type="dxa"/>
            <w:vMerge w:val="restart"/>
            <w:tcBorders>
              <w:top w:val="nil"/>
              <w:left w:val="single" w:sz="4" w:space="0" w:color="auto"/>
              <w:bottom w:val="single" w:sz="4" w:space="0" w:color="auto"/>
              <w:right w:val="single" w:sz="4" w:space="0" w:color="auto"/>
            </w:tcBorders>
            <w:shd w:val="clear" w:color="000000" w:fill="0070C0"/>
            <w:vAlign w:val="center"/>
            <w:hideMark/>
          </w:tcPr>
          <w:p w14:paraId="37433C17" w14:textId="77777777" w:rsidR="00EA3931" w:rsidRPr="00FB07C6" w:rsidRDefault="00EA3931" w:rsidP="00EA3931">
            <w:pPr>
              <w:jc w:val="both"/>
              <w:rPr>
                <w:color w:val="000000"/>
                <w:sz w:val="20"/>
                <w:szCs w:val="20"/>
              </w:rPr>
            </w:pPr>
            <w:r w:rsidRPr="00FB07C6">
              <w:rPr>
                <w:color w:val="000000"/>
                <w:sz w:val="20"/>
                <w:szCs w:val="20"/>
              </w:rPr>
              <w:t> </w:t>
            </w:r>
          </w:p>
        </w:tc>
        <w:tc>
          <w:tcPr>
            <w:tcW w:w="10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96516C6" w14:textId="3014E245" w:rsidR="00EA3931" w:rsidRPr="00FB07C6" w:rsidRDefault="00EA3931" w:rsidP="00EA3931">
            <w:pPr>
              <w:jc w:val="both"/>
              <w:rPr>
                <w:color w:val="000000"/>
                <w:sz w:val="20"/>
                <w:szCs w:val="20"/>
              </w:rPr>
            </w:pPr>
            <w:r w:rsidRPr="00FB07C6">
              <w:rPr>
                <w:color w:val="000000"/>
                <w:sz w:val="20"/>
                <w:szCs w:val="20"/>
              </w:rPr>
              <w:t> </w:t>
            </w:r>
            <w:r>
              <w:rPr>
                <w:color w:val="000000"/>
                <w:sz w:val="20"/>
                <w:szCs w:val="20"/>
              </w:rPr>
              <w:t>20,000.00</w:t>
            </w:r>
          </w:p>
        </w:tc>
        <w:tc>
          <w:tcPr>
            <w:tcW w:w="13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6276A4C" w14:textId="77777777" w:rsidR="00EA3931" w:rsidRPr="00FB07C6" w:rsidRDefault="00EA3931" w:rsidP="00EA3931">
            <w:pPr>
              <w:jc w:val="both"/>
              <w:rPr>
                <w:color w:val="000000"/>
                <w:sz w:val="20"/>
                <w:szCs w:val="20"/>
              </w:rPr>
            </w:pPr>
            <w:r w:rsidRPr="00FB07C6">
              <w:rPr>
                <w:color w:val="000000"/>
                <w:sz w:val="20"/>
                <w:szCs w:val="20"/>
              </w:rPr>
              <w:t>50,000.00</w:t>
            </w:r>
          </w:p>
        </w:tc>
        <w:tc>
          <w:tcPr>
            <w:tcW w:w="1115" w:type="dxa"/>
            <w:vMerge w:val="restart"/>
            <w:tcBorders>
              <w:top w:val="nil"/>
              <w:left w:val="single" w:sz="4" w:space="0" w:color="auto"/>
              <w:bottom w:val="single" w:sz="4" w:space="0" w:color="auto"/>
              <w:right w:val="single" w:sz="4" w:space="0" w:color="auto"/>
            </w:tcBorders>
            <w:shd w:val="clear" w:color="000000" w:fill="D9E2F3"/>
            <w:vAlign w:val="center"/>
            <w:hideMark/>
          </w:tcPr>
          <w:p w14:paraId="51259A35" w14:textId="77777777" w:rsidR="00EA3931" w:rsidRPr="00FB07C6" w:rsidRDefault="00EA3931" w:rsidP="00EA3931">
            <w:pPr>
              <w:jc w:val="both"/>
              <w:rPr>
                <w:color w:val="000000"/>
                <w:sz w:val="20"/>
                <w:szCs w:val="20"/>
              </w:rPr>
            </w:pPr>
            <w:r w:rsidRPr="00FB07C6">
              <w:rPr>
                <w:color w:val="000000"/>
                <w:sz w:val="20"/>
                <w:szCs w:val="20"/>
              </w:rPr>
              <w:t>30,000.00</w:t>
            </w:r>
          </w:p>
        </w:tc>
        <w:tc>
          <w:tcPr>
            <w:tcW w:w="1265" w:type="dxa"/>
            <w:vMerge w:val="restart"/>
            <w:tcBorders>
              <w:top w:val="nil"/>
              <w:left w:val="single" w:sz="4" w:space="0" w:color="auto"/>
              <w:bottom w:val="single" w:sz="4" w:space="0" w:color="auto"/>
              <w:right w:val="single" w:sz="4" w:space="0" w:color="auto"/>
            </w:tcBorders>
            <w:shd w:val="clear" w:color="000000" w:fill="D9E2F3"/>
            <w:vAlign w:val="center"/>
            <w:hideMark/>
          </w:tcPr>
          <w:p w14:paraId="2A99D0BA" w14:textId="5DF7D107" w:rsidR="00EA3931" w:rsidRPr="00FB07C6" w:rsidRDefault="005E6455" w:rsidP="005E6455">
            <w:pPr>
              <w:jc w:val="center"/>
              <w:rPr>
                <w:color w:val="000000"/>
                <w:sz w:val="20"/>
                <w:szCs w:val="20"/>
              </w:rPr>
            </w:pPr>
            <w:r>
              <w:rPr>
                <w:color w:val="000000"/>
                <w:sz w:val="20"/>
                <w:szCs w:val="20"/>
              </w:rPr>
              <w:t>-</w:t>
            </w:r>
          </w:p>
        </w:tc>
        <w:tc>
          <w:tcPr>
            <w:tcW w:w="594"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69E93181" w14:textId="77777777" w:rsidR="00EA3931" w:rsidRPr="00FB07C6" w:rsidRDefault="00EA3931" w:rsidP="00EA3931">
            <w:pPr>
              <w:jc w:val="both"/>
              <w:rPr>
                <w:color w:val="000000"/>
                <w:sz w:val="20"/>
                <w:szCs w:val="20"/>
              </w:rPr>
            </w:pPr>
            <w:r w:rsidRPr="00FB07C6">
              <w:rPr>
                <w:color w:val="000000"/>
                <w:sz w:val="20"/>
                <w:szCs w:val="20"/>
              </w:rPr>
              <w:t> </w:t>
            </w:r>
          </w:p>
        </w:tc>
        <w:tc>
          <w:tcPr>
            <w:tcW w:w="949" w:type="dxa"/>
            <w:vMerge w:val="restart"/>
            <w:tcBorders>
              <w:top w:val="nil"/>
              <w:left w:val="single" w:sz="4" w:space="0" w:color="auto"/>
              <w:bottom w:val="single" w:sz="4" w:space="0" w:color="auto"/>
              <w:right w:val="single" w:sz="4" w:space="0" w:color="auto"/>
            </w:tcBorders>
            <w:shd w:val="clear" w:color="000000" w:fill="D9E2F3"/>
            <w:vAlign w:val="center"/>
            <w:hideMark/>
          </w:tcPr>
          <w:p w14:paraId="321D1C13" w14:textId="77777777" w:rsidR="00EA3931" w:rsidRPr="00FB07C6" w:rsidRDefault="00EA3931" w:rsidP="00EA3931">
            <w:pPr>
              <w:jc w:val="both"/>
              <w:rPr>
                <w:color w:val="000000"/>
                <w:sz w:val="20"/>
                <w:szCs w:val="20"/>
              </w:rPr>
            </w:pPr>
            <w:r w:rsidRPr="00FB07C6">
              <w:rPr>
                <w:color w:val="000000"/>
                <w:sz w:val="20"/>
                <w:szCs w:val="20"/>
              </w:rPr>
              <w:t>x</w:t>
            </w:r>
          </w:p>
        </w:tc>
        <w:tc>
          <w:tcPr>
            <w:tcW w:w="807" w:type="dxa"/>
            <w:gridSpan w:val="2"/>
            <w:vMerge w:val="restart"/>
            <w:tcBorders>
              <w:top w:val="nil"/>
              <w:left w:val="single" w:sz="4" w:space="0" w:color="auto"/>
              <w:bottom w:val="single" w:sz="4" w:space="0" w:color="auto"/>
              <w:right w:val="single" w:sz="4" w:space="0" w:color="auto"/>
            </w:tcBorders>
            <w:shd w:val="clear" w:color="000000" w:fill="D9E2F3"/>
            <w:vAlign w:val="center"/>
            <w:hideMark/>
          </w:tcPr>
          <w:p w14:paraId="21CAC232" w14:textId="77777777" w:rsidR="00EA3931" w:rsidRPr="00FB07C6" w:rsidRDefault="00EA3931" w:rsidP="00EA3931">
            <w:pPr>
              <w:jc w:val="both"/>
              <w:rPr>
                <w:color w:val="000000"/>
                <w:sz w:val="20"/>
                <w:szCs w:val="20"/>
              </w:rPr>
            </w:pPr>
            <w:r w:rsidRPr="00FB07C6">
              <w:rPr>
                <w:color w:val="000000"/>
                <w:sz w:val="20"/>
                <w:szCs w:val="20"/>
              </w:rPr>
              <w:t>HRD</w:t>
            </w:r>
          </w:p>
        </w:tc>
        <w:tc>
          <w:tcPr>
            <w:tcW w:w="1528" w:type="dxa"/>
            <w:vMerge w:val="restart"/>
            <w:tcBorders>
              <w:top w:val="nil"/>
              <w:left w:val="single" w:sz="4" w:space="0" w:color="auto"/>
              <w:bottom w:val="single" w:sz="4" w:space="0" w:color="auto"/>
              <w:right w:val="single" w:sz="4" w:space="0" w:color="auto"/>
            </w:tcBorders>
            <w:shd w:val="clear" w:color="000000" w:fill="D9E2F3"/>
            <w:vAlign w:val="center"/>
            <w:hideMark/>
          </w:tcPr>
          <w:p w14:paraId="7A88C1F7" w14:textId="77777777" w:rsidR="00EA3931" w:rsidRPr="00FB07C6" w:rsidRDefault="00EA3931" w:rsidP="00EA3931">
            <w:pPr>
              <w:jc w:val="both"/>
              <w:rPr>
                <w:color w:val="000000"/>
                <w:sz w:val="20"/>
                <w:szCs w:val="20"/>
              </w:rPr>
            </w:pPr>
            <w:r w:rsidRPr="00FB07C6">
              <w:rPr>
                <w:color w:val="000000"/>
                <w:sz w:val="20"/>
                <w:szCs w:val="20"/>
              </w:rPr>
              <w:t>Central Admin</w:t>
            </w:r>
          </w:p>
        </w:tc>
        <w:tc>
          <w:tcPr>
            <w:tcW w:w="236" w:type="dxa"/>
            <w:vAlign w:val="center"/>
            <w:hideMark/>
          </w:tcPr>
          <w:p w14:paraId="6B861DB5" w14:textId="77777777" w:rsidR="00EA3931" w:rsidRPr="00FB07C6" w:rsidRDefault="00EA3931" w:rsidP="00EA3931">
            <w:pPr>
              <w:rPr>
                <w:sz w:val="20"/>
                <w:szCs w:val="20"/>
              </w:rPr>
            </w:pPr>
          </w:p>
        </w:tc>
      </w:tr>
      <w:tr w:rsidR="00EA3931" w:rsidRPr="00FB07C6" w14:paraId="2EF47CF6" w14:textId="77777777" w:rsidTr="009F5ED6">
        <w:trPr>
          <w:trHeight w:val="255"/>
        </w:trPr>
        <w:tc>
          <w:tcPr>
            <w:tcW w:w="676" w:type="dxa"/>
            <w:vMerge/>
            <w:tcBorders>
              <w:top w:val="nil"/>
              <w:left w:val="single" w:sz="4" w:space="0" w:color="auto"/>
              <w:bottom w:val="single" w:sz="4" w:space="0" w:color="auto"/>
              <w:right w:val="single" w:sz="4" w:space="0" w:color="auto"/>
            </w:tcBorders>
            <w:vAlign w:val="center"/>
            <w:hideMark/>
          </w:tcPr>
          <w:p w14:paraId="7FF2124D" w14:textId="77777777" w:rsidR="00EA3931" w:rsidRPr="00FB07C6" w:rsidRDefault="00EA3931" w:rsidP="00EA3931">
            <w:pPr>
              <w:rPr>
                <w:b/>
                <w:bCs/>
                <w:color w:val="44546A"/>
                <w:sz w:val="20"/>
                <w:szCs w:val="20"/>
              </w:rPr>
            </w:pPr>
          </w:p>
        </w:tc>
        <w:tc>
          <w:tcPr>
            <w:tcW w:w="2657" w:type="dxa"/>
            <w:vMerge/>
            <w:tcBorders>
              <w:top w:val="nil"/>
              <w:left w:val="single" w:sz="4" w:space="0" w:color="auto"/>
              <w:bottom w:val="single" w:sz="4" w:space="0" w:color="auto"/>
              <w:right w:val="single" w:sz="4" w:space="0" w:color="auto"/>
            </w:tcBorders>
            <w:vAlign w:val="center"/>
            <w:hideMark/>
          </w:tcPr>
          <w:p w14:paraId="04B4FF6C" w14:textId="77777777" w:rsidR="00EA3931" w:rsidRPr="00FB07C6" w:rsidRDefault="00EA3931" w:rsidP="00EA3931">
            <w:pPr>
              <w:rPr>
                <w:color w:val="000000"/>
                <w:sz w:val="20"/>
                <w:szCs w:val="20"/>
              </w:rPr>
            </w:pPr>
          </w:p>
        </w:tc>
        <w:tc>
          <w:tcPr>
            <w:tcW w:w="1254" w:type="dxa"/>
            <w:vMerge/>
            <w:tcBorders>
              <w:top w:val="nil"/>
              <w:left w:val="single" w:sz="4" w:space="0" w:color="auto"/>
              <w:bottom w:val="single" w:sz="4" w:space="0" w:color="auto"/>
              <w:right w:val="single" w:sz="4" w:space="0" w:color="auto"/>
            </w:tcBorders>
            <w:vAlign w:val="center"/>
            <w:hideMark/>
          </w:tcPr>
          <w:p w14:paraId="2EB797FE" w14:textId="77777777" w:rsidR="00EA3931" w:rsidRPr="00FB07C6" w:rsidRDefault="00EA3931" w:rsidP="00EA3931">
            <w:pPr>
              <w:rPr>
                <w:color w:val="000000"/>
                <w:sz w:val="20"/>
                <w:szCs w:val="20"/>
              </w:rPr>
            </w:pPr>
          </w:p>
        </w:tc>
        <w:tc>
          <w:tcPr>
            <w:tcW w:w="514" w:type="dxa"/>
            <w:vMerge/>
            <w:tcBorders>
              <w:top w:val="nil"/>
              <w:left w:val="single" w:sz="4" w:space="0" w:color="auto"/>
              <w:bottom w:val="single" w:sz="4" w:space="0" w:color="auto"/>
              <w:right w:val="single" w:sz="4" w:space="0" w:color="auto"/>
            </w:tcBorders>
            <w:vAlign w:val="center"/>
            <w:hideMark/>
          </w:tcPr>
          <w:p w14:paraId="544EC93C" w14:textId="77777777" w:rsidR="00EA3931" w:rsidRPr="00FB07C6" w:rsidRDefault="00EA3931" w:rsidP="00EA3931">
            <w:pPr>
              <w:rPr>
                <w:color w:val="000000"/>
                <w:sz w:val="20"/>
                <w:szCs w:val="20"/>
              </w:rPr>
            </w:pPr>
          </w:p>
        </w:tc>
        <w:tc>
          <w:tcPr>
            <w:tcW w:w="473" w:type="dxa"/>
            <w:vMerge/>
            <w:tcBorders>
              <w:top w:val="nil"/>
              <w:left w:val="single" w:sz="4" w:space="0" w:color="auto"/>
              <w:bottom w:val="single" w:sz="4" w:space="0" w:color="auto"/>
              <w:right w:val="single" w:sz="4" w:space="0" w:color="auto"/>
            </w:tcBorders>
            <w:vAlign w:val="center"/>
            <w:hideMark/>
          </w:tcPr>
          <w:p w14:paraId="6D8AD417" w14:textId="77777777" w:rsidR="00EA3931" w:rsidRPr="00FB07C6" w:rsidRDefault="00EA3931" w:rsidP="00EA3931">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1F779A2" w14:textId="77777777" w:rsidR="00EA3931" w:rsidRPr="00FB07C6" w:rsidRDefault="00EA3931" w:rsidP="00EA3931">
            <w:pPr>
              <w:rPr>
                <w:color w:val="000000"/>
                <w:sz w:val="20"/>
                <w:szCs w:val="20"/>
              </w:rPr>
            </w:pPr>
          </w:p>
        </w:tc>
        <w:tc>
          <w:tcPr>
            <w:tcW w:w="472" w:type="dxa"/>
            <w:vMerge/>
            <w:tcBorders>
              <w:top w:val="nil"/>
              <w:left w:val="single" w:sz="4" w:space="0" w:color="auto"/>
              <w:bottom w:val="single" w:sz="4" w:space="0" w:color="auto"/>
              <w:right w:val="single" w:sz="4" w:space="0" w:color="auto"/>
            </w:tcBorders>
            <w:vAlign w:val="center"/>
            <w:hideMark/>
          </w:tcPr>
          <w:p w14:paraId="0E01F852" w14:textId="77777777" w:rsidR="00EA3931" w:rsidRPr="00FB07C6" w:rsidRDefault="00EA3931" w:rsidP="00EA3931">
            <w:pPr>
              <w:rPr>
                <w:color w:val="000000"/>
                <w:sz w:val="20"/>
                <w:szCs w:val="20"/>
              </w:rPr>
            </w:pPr>
          </w:p>
        </w:tc>
        <w:tc>
          <w:tcPr>
            <w:tcW w:w="1015" w:type="dxa"/>
            <w:vMerge/>
            <w:tcBorders>
              <w:top w:val="nil"/>
              <w:left w:val="single" w:sz="4" w:space="0" w:color="auto"/>
              <w:bottom w:val="single" w:sz="4" w:space="0" w:color="auto"/>
              <w:right w:val="single" w:sz="4" w:space="0" w:color="auto"/>
            </w:tcBorders>
            <w:vAlign w:val="center"/>
            <w:hideMark/>
          </w:tcPr>
          <w:p w14:paraId="7CA02BAB" w14:textId="77777777" w:rsidR="00EA3931" w:rsidRPr="00FB07C6" w:rsidRDefault="00EA3931" w:rsidP="00EA3931">
            <w:pPr>
              <w:rPr>
                <w:color w:val="000000"/>
                <w:sz w:val="20"/>
                <w:szCs w:val="20"/>
              </w:rPr>
            </w:pPr>
          </w:p>
        </w:tc>
        <w:tc>
          <w:tcPr>
            <w:tcW w:w="1315" w:type="dxa"/>
            <w:vMerge/>
            <w:tcBorders>
              <w:top w:val="nil"/>
              <w:left w:val="single" w:sz="4" w:space="0" w:color="auto"/>
              <w:bottom w:val="single" w:sz="4" w:space="0" w:color="auto"/>
              <w:right w:val="single" w:sz="4" w:space="0" w:color="auto"/>
            </w:tcBorders>
            <w:vAlign w:val="center"/>
            <w:hideMark/>
          </w:tcPr>
          <w:p w14:paraId="27B833B6" w14:textId="77777777" w:rsidR="00EA3931" w:rsidRPr="00FB07C6" w:rsidRDefault="00EA3931" w:rsidP="00EA3931">
            <w:pPr>
              <w:rPr>
                <w:color w:val="000000"/>
                <w:sz w:val="20"/>
                <w:szCs w:val="20"/>
              </w:rPr>
            </w:pPr>
          </w:p>
        </w:tc>
        <w:tc>
          <w:tcPr>
            <w:tcW w:w="1115" w:type="dxa"/>
            <w:vMerge/>
            <w:tcBorders>
              <w:top w:val="nil"/>
              <w:left w:val="single" w:sz="4" w:space="0" w:color="auto"/>
              <w:bottom w:val="single" w:sz="4" w:space="0" w:color="auto"/>
              <w:right w:val="single" w:sz="4" w:space="0" w:color="auto"/>
            </w:tcBorders>
            <w:vAlign w:val="center"/>
            <w:hideMark/>
          </w:tcPr>
          <w:p w14:paraId="60A498DE" w14:textId="77777777" w:rsidR="00EA3931" w:rsidRPr="00FB07C6" w:rsidRDefault="00EA3931" w:rsidP="00EA3931">
            <w:pPr>
              <w:rPr>
                <w:color w:val="000000"/>
                <w:sz w:val="20"/>
                <w:szCs w:val="20"/>
              </w:rPr>
            </w:pPr>
          </w:p>
        </w:tc>
        <w:tc>
          <w:tcPr>
            <w:tcW w:w="1265" w:type="dxa"/>
            <w:vMerge/>
            <w:tcBorders>
              <w:top w:val="nil"/>
              <w:left w:val="single" w:sz="4" w:space="0" w:color="auto"/>
              <w:bottom w:val="single" w:sz="4" w:space="0" w:color="auto"/>
              <w:right w:val="single" w:sz="4" w:space="0" w:color="auto"/>
            </w:tcBorders>
            <w:vAlign w:val="center"/>
            <w:hideMark/>
          </w:tcPr>
          <w:p w14:paraId="25896EFE" w14:textId="77777777" w:rsidR="00EA3931" w:rsidRPr="00FB07C6" w:rsidRDefault="00EA3931" w:rsidP="00EA3931">
            <w:pPr>
              <w:rPr>
                <w:color w:val="000000"/>
                <w:sz w:val="20"/>
                <w:szCs w:val="20"/>
              </w:rPr>
            </w:pPr>
          </w:p>
        </w:tc>
        <w:tc>
          <w:tcPr>
            <w:tcW w:w="594" w:type="dxa"/>
            <w:gridSpan w:val="2"/>
            <w:vMerge/>
            <w:tcBorders>
              <w:top w:val="nil"/>
              <w:left w:val="single" w:sz="4" w:space="0" w:color="auto"/>
              <w:bottom w:val="single" w:sz="4" w:space="0" w:color="auto"/>
              <w:right w:val="single" w:sz="4" w:space="0" w:color="auto"/>
            </w:tcBorders>
            <w:vAlign w:val="center"/>
            <w:hideMark/>
          </w:tcPr>
          <w:p w14:paraId="2473C0CB" w14:textId="77777777" w:rsidR="00EA3931" w:rsidRPr="00FB07C6" w:rsidRDefault="00EA3931" w:rsidP="00EA3931">
            <w:pPr>
              <w:rPr>
                <w:color w:val="000000"/>
                <w:sz w:val="20"/>
                <w:szCs w:val="20"/>
              </w:rPr>
            </w:pPr>
          </w:p>
        </w:tc>
        <w:tc>
          <w:tcPr>
            <w:tcW w:w="949" w:type="dxa"/>
            <w:vMerge/>
            <w:tcBorders>
              <w:top w:val="nil"/>
              <w:left w:val="single" w:sz="4" w:space="0" w:color="auto"/>
              <w:bottom w:val="single" w:sz="4" w:space="0" w:color="auto"/>
              <w:right w:val="single" w:sz="4" w:space="0" w:color="auto"/>
            </w:tcBorders>
            <w:vAlign w:val="center"/>
            <w:hideMark/>
          </w:tcPr>
          <w:p w14:paraId="07B80045" w14:textId="77777777" w:rsidR="00EA3931" w:rsidRPr="00FB07C6" w:rsidRDefault="00EA3931" w:rsidP="00EA3931">
            <w:pPr>
              <w:rPr>
                <w:color w:val="000000"/>
                <w:sz w:val="20"/>
                <w:szCs w:val="20"/>
              </w:rPr>
            </w:pPr>
          </w:p>
        </w:tc>
        <w:tc>
          <w:tcPr>
            <w:tcW w:w="807" w:type="dxa"/>
            <w:gridSpan w:val="2"/>
            <w:vMerge/>
            <w:tcBorders>
              <w:top w:val="nil"/>
              <w:left w:val="single" w:sz="4" w:space="0" w:color="auto"/>
              <w:bottom w:val="single" w:sz="4" w:space="0" w:color="auto"/>
              <w:right w:val="single" w:sz="4" w:space="0" w:color="auto"/>
            </w:tcBorders>
            <w:vAlign w:val="center"/>
            <w:hideMark/>
          </w:tcPr>
          <w:p w14:paraId="38EF0659" w14:textId="77777777" w:rsidR="00EA3931" w:rsidRPr="00FB07C6" w:rsidRDefault="00EA3931" w:rsidP="00EA3931">
            <w:pPr>
              <w:rPr>
                <w:color w:val="000000"/>
                <w:sz w:val="20"/>
                <w:szCs w:val="20"/>
              </w:rPr>
            </w:pPr>
          </w:p>
        </w:tc>
        <w:tc>
          <w:tcPr>
            <w:tcW w:w="1528" w:type="dxa"/>
            <w:vMerge/>
            <w:tcBorders>
              <w:top w:val="nil"/>
              <w:left w:val="single" w:sz="4" w:space="0" w:color="auto"/>
              <w:bottom w:val="single" w:sz="4" w:space="0" w:color="auto"/>
              <w:right w:val="single" w:sz="4" w:space="0" w:color="auto"/>
            </w:tcBorders>
            <w:vAlign w:val="center"/>
            <w:hideMark/>
          </w:tcPr>
          <w:p w14:paraId="44D34F69" w14:textId="77777777" w:rsidR="00EA3931" w:rsidRPr="00FB07C6" w:rsidRDefault="00EA3931" w:rsidP="00EA3931">
            <w:pPr>
              <w:rPr>
                <w:color w:val="000000"/>
                <w:sz w:val="20"/>
                <w:szCs w:val="20"/>
              </w:rPr>
            </w:pPr>
          </w:p>
        </w:tc>
        <w:tc>
          <w:tcPr>
            <w:tcW w:w="236" w:type="dxa"/>
            <w:tcBorders>
              <w:top w:val="nil"/>
              <w:left w:val="nil"/>
              <w:bottom w:val="nil"/>
              <w:right w:val="nil"/>
            </w:tcBorders>
            <w:noWrap/>
            <w:vAlign w:val="bottom"/>
            <w:hideMark/>
          </w:tcPr>
          <w:p w14:paraId="799A4921" w14:textId="77777777" w:rsidR="00EA3931" w:rsidRPr="00FB07C6" w:rsidRDefault="00EA3931" w:rsidP="00EA3931">
            <w:pPr>
              <w:jc w:val="both"/>
              <w:rPr>
                <w:color w:val="000000"/>
                <w:sz w:val="20"/>
                <w:szCs w:val="20"/>
              </w:rPr>
            </w:pPr>
          </w:p>
        </w:tc>
      </w:tr>
      <w:tr w:rsidR="00EA3931" w:rsidRPr="00FB07C6" w14:paraId="66E4DBDB"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746ABA83" w14:textId="40BE08C8" w:rsidR="00EA3931" w:rsidRPr="00FB07C6" w:rsidRDefault="00EA3931" w:rsidP="00EA3931">
            <w:pPr>
              <w:jc w:val="both"/>
              <w:rPr>
                <w:b/>
                <w:bCs/>
                <w:color w:val="000000"/>
                <w:sz w:val="20"/>
                <w:szCs w:val="20"/>
              </w:rPr>
            </w:pPr>
            <w:r w:rsidRPr="00FB07C6">
              <w:rPr>
                <w:b/>
                <w:bCs/>
                <w:color w:val="000000"/>
                <w:sz w:val="20"/>
                <w:szCs w:val="20"/>
              </w:rPr>
              <w:t xml:space="preserve">OBJECTIVE: Improve Upon Internally Generated Funds </w:t>
            </w:r>
            <w:r>
              <w:rPr>
                <w:b/>
                <w:bCs/>
                <w:color w:val="000000"/>
                <w:sz w:val="20"/>
                <w:szCs w:val="20"/>
              </w:rPr>
              <w:t>a</w:t>
            </w:r>
            <w:r w:rsidRPr="00FB07C6">
              <w:rPr>
                <w:b/>
                <w:bCs/>
                <w:color w:val="000000"/>
                <w:sz w:val="20"/>
                <w:szCs w:val="20"/>
              </w:rPr>
              <w:t>nd Revenue Mobilization</w:t>
            </w:r>
          </w:p>
        </w:tc>
        <w:tc>
          <w:tcPr>
            <w:tcW w:w="1528" w:type="dxa"/>
            <w:tcBorders>
              <w:top w:val="nil"/>
              <w:left w:val="nil"/>
              <w:bottom w:val="single" w:sz="4" w:space="0" w:color="auto"/>
              <w:right w:val="single" w:sz="4" w:space="0" w:color="auto"/>
            </w:tcBorders>
            <w:noWrap/>
            <w:vAlign w:val="bottom"/>
            <w:hideMark/>
          </w:tcPr>
          <w:p w14:paraId="3D8228EE" w14:textId="77777777" w:rsidR="00EA3931" w:rsidRPr="00FB07C6" w:rsidRDefault="00EA3931" w:rsidP="00EA3931">
            <w:pPr>
              <w:rPr>
                <w:color w:val="000000"/>
                <w:sz w:val="20"/>
                <w:szCs w:val="20"/>
              </w:rPr>
            </w:pPr>
            <w:r w:rsidRPr="00FB07C6">
              <w:rPr>
                <w:color w:val="000000"/>
                <w:sz w:val="20"/>
                <w:szCs w:val="20"/>
              </w:rPr>
              <w:t> </w:t>
            </w:r>
          </w:p>
        </w:tc>
        <w:tc>
          <w:tcPr>
            <w:tcW w:w="236" w:type="dxa"/>
            <w:vAlign w:val="center"/>
            <w:hideMark/>
          </w:tcPr>
          <w:p w14:paraId="4568F752" w14:textId="77777777" w:rsidR="00EA3931" w:rsidRPr="00FB07C6" w:rsidRDefault="00EA3931" w:rsidP="00EA3931">
            <w:pPr>
              <w:rPr>
                <w:sz w:val="20"/>
                <w:szCs w:val="20"/>
              </w:rPr>
            </w:pPr>
          </w:p>
        </w:tc>
      </w:tr>
      <w:tr w:rsidR="00EA3931" w:rsidRPr="00FB07C6" w14:paraId="7E21B67C" w14:textId="77777777" w:rsidTr="009F5ED6">
        <w:trPr>
          <w:trHeight w:val="255"/>
        </w:trPr>
        <w:tc>
          <w:tcPr>
            <w:tcW w:w="13578" w:type="dxa"/>
            <w:gridSpan w:val="16"/>
            <w:tcBorders>
              <w:top w:val="single" w:sz="4" w:space="0" w:color="auto"/>
              <w:left w:val="single" w:sz="4" w:space="0" w:color="auto"/>
              <w:bottom w:val="single" w:sz="4" w:space="0" w:color="auto"/>
              <w:right w:val="single" w:sz="4" w:space="0" w:color="auto"/>
            </w:tcBorders>
            <w:vAlign w:val="center"/>
            <w:hideMark/>
          </w:tcPr>
          <w:p w14:paraId="74D33CF1" w14:textId="77777777" w:rsidR="00EA3931" w:rsidRPr="00FB07C6" w:rsidRDefault="00EA3931" w:rsidP="00EA3931">
            <w:pPr>
              <w:jc w:val="both"/>
              <w:rPr>
                <w:b/>
                <w:bCs/>
                <w:color w:val="000000"/>
                <w:sz w:val="20"/>
                <w:szCs w:val="20"/>
              </w:rPr>
            </w:pPr>
            <w:r w:rsidRPr="00FB07C6">
              <w:rPr>
                <w:b/>
                <w:bCs/>
                <w:color w:val="000000"/>
                <w:sz w:val="20"/>
                <w:szCs w:val="20"/>
              </w:rPr>
              <w:t>Programme: Financial Management</w:t>
            </w:r>
          </w:p>
        </w:tc>
        <w:tc>
          <w:tcPr>
            <w:tcW w:w="1528" w:type="dxa"/>
            <w:tcBorders>
              <w:top w:val="nil"/>
              <w:left w:val="nil"/>
              <w:bottom w:val="single" w:sz="4" w:space="0" w:color="auto"/>
              <w:right w:val="single" w:sz="4" w:space="0" w:color="auto"/>
            </w:tcBorders>
            <w:noWrap/>
            <w:vAlign w:val="bottom"/>
            <w:hideMark/>
          </w:tcPr>
          <w:p w14:paraId="66D5E854" w14:textId="77777777" w:rsidR="00EA3931" w:rsidRPr="00FB07C6" w:rsidRDefault="00EA3931" w:rsidP="00EA3931">
            <w:pPr>
              <w:rPr>
                <w:color w:val="000000"/>
                <w:sz w:val="20"/>
                <w:szCs w:val="20"/>
              </w:rPr>
            </w:pPr>
            <w:r w:rsidRPr="00FB07C6">
              <w:rPr>
                <w:color w:val="000000"/>
                <w:sz w:val="20"/>
                <w:szCs w:val="20"/>
              </w:rPr>
              <w:t> </w:t>
            </w:r>
          </w:p>
        </w:tc>
        <w:tc>
          <w:tcPr>
            <w:tcW w:w="236" w:type="dxa"/>
            <w:vAlign w:val="center"/>
            <w:hideMark/>
          </w:tcPr>
          <w:p w14:paraId="373EC53E" w14:textId="77777777" w:rsidR="00EA3931" w:rsidRPr="00FB07C6" w:rsidRDefault="00EA3931" w:rsidP="00EA3931">
            <w:pPr>
              <w:rPr>
                <w:sz w:val="20"/>
                <w:szCs w:val="20"/>
              </w:rPr>
            </w:pPr>
          </w:p>
        </w:tc>
      </w:tr>
      <w:tr w:rsidR="00EA3931" w:rsidRPr="00FB07C6" w14:paraId="42D3BFB3" w14:textId="77777777" w:rsidTr="00EA3931">
        <w:trPr>
          <w:trHeight w:val="1376"/>
        </w:trPr>
        <w:tc>
          <w:tcPr>
            <w:tcW w:w="676" w:type="dxa"/>
            <w:tcBorders>
              <w:top w:val="nil"/>
              <w:left w:val="single" w:sz="4" w:space="0" w:color="auto"/>
              <w:bottom w:val="single" w:sz="4" w:space="0" w:color="auto"/>
              <w:right w:val="single" w:sz="4" w:space="0" w:color="auto"/>
            </w:tcBorders>
            <w:shd w:val="clear" w:color="000000" w:fill="D9E2F3"/>
            <w:vAlign w:val="center"/>
            <w:hideMark/>
          </w:tcPr>
          <w:p w14:paraId="6E62A084" w14:textId="4B4F5CC3" w:rsidR="00EA3931" w:rsidRPr="00FB07C6" w:rsidRDefault="00EA3931" w:rsidP="00EA3931">
            <w:pPr>
              <w:jc w:val="both"/>
              <w:rPr>
                <w:b/>
                <w:bCs/>
                <w:color w:val="44546A"/>
                <w:sz w:val="20"/>
                <w:szCs w:val="20"/>
              </w:rPr>
            </w:pPr>
            <w:r w:rsidRPr="00FB07C6">
              <w:rPr>
                <w:b/>
                <w:bCs/>
                <w:color w:val="44546A"/>
                <w:sz w:val="20"/>
                <w:szCs w:val="20"/>
              </w:rPr>
              <w:lastRenderedPageBreak/>
              <w:t>9</w:t>
            </w:r>
            <w:r>
              <w:rPr>
                <w:b/>
                <w:bCs/>
                <w:color w:val="44546A"/>
                <w:sz w:val="20"/>
                <w:szCs w:val="20"/>
              </w:rPr>
              <w:t>5</w:t>
            </w:r>
          </w:p>
        </w:tc>
        <w:tc>
          <w:tcPr>
            <w:tcW w:w="2657" w:type="dxa"/>
            <w:tcBorders>
              <w:top w:val="nil"/>
              <w:left w:val="nil"/>
              <w:bottom w:val="single" w:sz="4" w:space="0" w:color="auto"/>
              <w:right w:val="single" w:sz="4" w:space="0" w:color="auto"/>
            </w:tcBorders>
            <w:shd w:val="clear" w:color="000000" w:fill="D9E2F3"/>
            <w:vAlign w:val="center"/>
            <w:hideMark/>
          </w:tcPr>
          <w:p w14:paraId="58B4D054" w14:textId="77777777" w:rsidR="00EA3931" w:rsidRPr="00FB07C6" w:rsidRDefault="00EA3931" w:rsidP="00EA3931">
            <w:pPr>
              <w:jc w:val="both"/>
              <w:rPr>
                <w:color w:val="000000"/>
                <w:sz w:val="20"/>
                <w:szCs w:val="20"/>
              </w:rPr>
            </w:pPr>
            <w:r w:rsidRPr="00FB07C6">
              <w:rPr>
                <w:color w:val="000000"/>
                <w:sz w:val="20"/>
                <w:szCs w:val="20"/>
              </w:rPr>
              <w:t>Update revenue database, organize refresher course for revenue collectors and commission collectors, and distributions of bills and demand notices</w:t>
            </w:r>
          </w:p>
        </w:tc>
        <w:tc>
          <w:tcPr>
            <w:tcW w:w="1254" w:type="dxa"/>
            <w:tcBorders>
              <w:top w:val="nil"/>
              <w:left w:val="nil"/>
              <w:bottom w:val="single" w:sz="4" w:space="0" w:color="auto"/>
              <w:right w:val="single" w:sz="4" w:space="0" w:color="auto"/>
            </w:tcBorders>
            <w:shd w:val="clear" w:color="000000" w:fill="D9E2F3"/>
            <w:vAlign w:val="center"/>
            <w:hideMark/>
          </w:tcPr>
          <w:p w14:paraId="2BA90168" w14:textId="77777777" w:rsidR="00EA3931" w:rsidRPr="00FB07C6" w:rsidRDefault="00EA3931" w:rsidP="00EA3931">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0DA7B2EC" w14:textId="77777777" w:rsidR="00EA3931" w:rsidRPr="00FB07C6" w:rsidRDefault="00EA3931" w:rsidP="00EA3931">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D9E2F3"/>
            <w:vAlign w:val="center"/>
            <w:hideMark/>
          </w:tcPr>
          <w:p w14:paraId="7587CDCA" w14:textId="77777777" w:rsidR="00EA3931" w:rsidRPr="00FB07C6" w:rsidRDefault="00EA3931" w:rsidP="00EA3931">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D9E2F3"/>
            <w:vAlign w:val="center"/>
            <w:hideMark/>
          </w:tcPr>
          <w:p w14:paraId="75EEB837" w14:textId="77777777" w:rsidR="00EA3931" w:rsidRPr="00FB07C6" w:rsidRDefault="00EA3931" w:rsidP="00EA3931">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21DFD4E" w14:textId="77777777" w:rsidR="00EA3931" w:rsidRPr="00FB07C6" w:rsidRDefault="00EA3931" w:rsidP="00EA3931">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shd w:val="clear" w:color="000000" w:fill="D9E2F3"/>
            <w:vAlign w:val="center"/>
            <w:hideMark/>
          </w:tcPr>
          <w:p w14:paraId="338B85C2" w14:textId="2DA48BD3" w:rsidR="00EA3931"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shd w:val="clear" w:color="000000" w:fill="D9E2F3"/>
            <w:vAlign w:val="center"/>
            <w:hideMark/>
          </w:tcPr>
          <w:p w14:paraId="0A9736F3" w14:textId="77777777" w:rsidR="00EA3931" w:rsidRPr="00FB07C6" w:rsidRDefault="00EA3931" w:rsidP="00EA3931">
            <w:pPr>
              <w:jc w:val="both"/>
              <w:rPr>
                <w:color w:val="000000"/>
                <w:sz w:val="20"/>
                <w:szCs w:val="20"/>
              </w:rPr>
            </w:pPr>
            <w:r w:rsidRPr="00FB07C6">
              <w:rPr>
                <w:color w:val="000000"/>
                <w:sz w:val="20"/>
                <w:szCs w:val="20"/>
              </w:rPr>
              <w:t>10.000.00</w:t>
            </w:r>
          </w:p>
        </w:tc>
        <w:tc>
          <w:tcPr>
            <w:tcW w:w="1115" w:type="dxa"/>
            <w:tcBorders>
              <w:top w:val="nil"/>
              <w:left w:val="nil"/>
              <w:bottom w:val="single" w:sz="4" w:space="0" w:color="auto"/>
              <w:right w:val="single" w:sz="4" w:space="0" w:color="auto"/>
            </w:tcBorders>
            <w:shd w:val="clear" w:color="000000" w:fill="D9E2F3"/>
            <w:vAlign w:val="center"/>
            <w:hideMark/>
          </w:tcPr>
          <w:p w14:paraId="6623C917" w14:textId="77777777" w:rsidR="00EA3931" w:rsidRPr="00FB07C6" w:rsidRDefault="00EA3931" w:rsidP="00EA3931">
            <w:pPr>
              <w:jc w:val="both"/>
              <w:rPr>
                <w:color w:val="000000"/>
                <w:sz w:val="20"/>
                <w:szCs w:val="20"/>
              </w:rPr>
            </w:pPr>
            <w:r w:rsidRPr="00FB07C6">
              <w:rPr>
                <w:color w:val="000000"/>
                <w:sz w:val="20"/>
                <w:szCs w:val="20"/>
              </w:rPr>
              <w:t>20,430</w:t>
            </w:r>
          </w:p>
        </w:tc>
        <w:tc>
          <w:tcPr>
            <w:tcW w:w="1265" w:type="dxa"/>
            <w:tcBorders>
              <w:top w:val="nil"/>
              <w:left w:val="nil"/>
              <w:bottom w:val="single" w:sz="4" w:space="0" w:color="auto"/>
              <w:right w:val="single" w:sz="4" w:space="0" w:color="auto"/>
            </w:tcBorders>
            <w:shd w:val="clear" w:color="000000" w:fill="D9E2F3"/>
            <w:vAlign w:val="center"/>
            <w:hideMark/>
          </w:tcPr>
          <w:p w14:paraId="05E655C5" w14:textId="1632D920" w:rsidR="00EA3931"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shd w:val="clear" w:color="000000" w:fill="D9E2F3"/>
            <w:vAlign w:val="center"/>
            <w:hideMark/>
          </w:tcPr>
          <w:p w14:paraId="707514F2" w14:textId="77777777" w:rsidR="00EA3931" w:rsidRPr="00FB07C6" w:rsidRDefault="00EA3931" w:rsidP="00EA3931">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shd w:val="clear" w:color="000000" w:fill="D9E2F3"/>
            <w:vAlign w:val="center"/>
            <w:hideMark/>
          </w:tcPr>
          <w:p w14:paraId="56B17276" w14:textId="77777777" w:rsidR="00EA3931" w:rsidRPr="00FB07C6" w:rsidRDefault="00EA3931" w:rsidP="00EA3931">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shd w:val="clear" w:color="000000" w:fill="D9E2F3"/>
            <w:vAlign w:val="center"/>
            <w:hideMark/>
          </w:tcPr>
          <w:p w14:paraId="7080FE18" w14:textId="77777777" w:rsidR="00EA3931" w:rsidRPr="00FB07C6" w:rsidRDefault="00EA3931" w:rsidP="00EA3931">
            <w:pPr>
              <w:jc w:val="both"/>
              <w:rPr>
                <w:color w:val="000000"/>
                <w:sz w:val="20"/>
                <w:szCs w:val="20"/>
              </w:rPr>
            </w:pPr>
            <w:r w:rsidRPr="00FB07C6">
              <w:rPr>
                <w:color w:val="000000"/>
                <w:sz w:val="20"/>
                <w:szCs w:val="20"/>
              </w:rPr>
              <w:t>finance</w:t>
            </w:r>
          </w:p>
        </w:tc>
        <w:tc>
          <w:tcPr>
            <w:tcW w:w="1528" w:type="dxa"/>
            <w:tcBorders>
              <w:top w:val="nil"/>
              <w:left w:val="nil"/>
              <w:bottom w:val="single" w:sz="4" w:space="0" w:color="auto"/>
              <w:right w:val="single" w:sz="4" w:space="0" w:color="auto"/>
            </w:tcBorders>
            <w:shd w:val="clear" w:color="000000" w:fill="D9E2F3"/>
            <w:vAlign w:val="center"/>
            <w:hideMark/>
          </w:tcPr>
          <w:p w14:paraId="1FA0C7C5" w14:textId="77777777" w:rsidR="00EA3931" w:rsidRPr="00FB07C6" w:rsidRDefault="00EA3931" w:rsidP="00EA3931">
            <w:pPr>
              <w:jc w:val="both"/>
              <w:rPr>
                <w:color w:val="000000"/>
                <w:sz w:val="20"/>
                <w:szCs w:val="20"/>
              </w:rPr>
            </w:pPr>
            <w:r w:rsidRPr="00FB07C6">
              <w:rPr>
                <w:color w:val="000000"/>
                <w:sz w:val="20"/>
                <w:szCs w:val="20"/>
              </w:rPr>
              <w:t>Budget/MIS</w:t>
            </w:r>
          </w:p>
        </w:tc>
        <w:tc>
          <w:tcPr>
            <w:tcW w:w="236" w:type="dxa"/>
            <w:vAlign w:val="center"/>
            <w:hideMark/>
          </w:tcPr>
          <w:p w14:paraId="761C9D84" w14:textId="77777777" w:rsidR="00EA3931" w:rsidRPr="00FB07C6" w:rsidRDefault="00EA3931" w:rsidP="00EA3931">
            <w:pPr>
              <w:rPr>
                <w:sz w:val="20"/>
                <w:szCs w:val="20"/>
              </w:rPr>
            </w:pPr>
          </w:p>
        </w:tc>
      </w:tr>
      <w:tr w:rsidR="00EA3931" w:rsidRPr="00FB07C6" w14:paraId="381C9490" w14:textId="77777777" w:rsidTr="009F5ED6">
        <w:trPr>
          <w:trHeight w:val="765"/>
        </w:trPr>
        <w:tc>
          <w:tcPr>
            <w:tcW w:w="676" w:type="dxa"/>
            <w:tcBorders>
              <w:top w:val="nil"/>
              <w:left w:val="single" w:sz="4" w:space="0" w:color="auto"/>
              <w:bottom w:val="single" w:sz="4" w:space="0" w:color="auto"/>
              <w:right w:val="single" w:sz="4" w:space="0" w:color="auto"/>
            </w:tcBorders>
            <w:vAlign w:val="center"/>
          </w:tcPr>
          <w:p w14:paraId="4C7DE6B3" w14:textId="170E4B97" w:rsidR="00EA3931" w:rsidRPr="00FB07C6" w:rsidRDefault="00EA3931" w:rsidP="00EA3931">
            <w:pPr>
              <w:jc w:val="both"/>
              <w:rPr>
                <w:b/>
                <w:bCs/>
                <w:color w:val="44546A"/>
                <w:sz w:val="20"/>
                <w:szCs w:val="20"/>
              </w:rPr>
            </w:pPr>
            <w:r w:rsidRPr="00FB07C6">
              <w:rPr>
                <w:b/>
                <w:bCs/>
                <w:color w:val="44546A"/>
                <w:sz w:val="20"/>
                <w:szCs w:val="20"/>
              </w:rPr>
              <w:t>9</w:t>
            </w:r>
            <w:r>
              <w:rPr>
                <w:b/>
                <w:bCs/>
                <w:color w:val="44546A"/>
                <w:sz w:val="20"/>
                <w:szCs w:val="20"/>
              </w:rPr>
              <w:t>6</w:t>
            </w:r>
          </w:p>
        </w:tc>
        <w:tc>
          <w:tcPr>
            <w:tcW w:w="2657" w:type="dxa"/>
            <w:tcBorders>
              <w:top w:val="nil"/>
              <w:left w:val="nil"/>
              <w:bottom w:val="single" w:sz="4" w:space="0" w:color="auto"/>
              <w:right w:val="single" w:sz="4" w:space="0" w:color="auto"/>
            </w:tcBorders>
            <w:vAlign w:val="center"/>
          </w:tcPr>
          <w:p w14:paraId="15084B6E" w14:textId="75D8021C" w:rsidR="00EA3931" w:rsidRPr="00FB07C6" w:rsidRDefault="00EA3931" w:rsidP="00EA3931">
            <w:pPr>
              <w:jc w:val="both"/>
              <w:rPr>
                <w:color w:val="000000"/>
                <w:sz w:val="20"/>
                <w:szCs w:val="20"/>
              </w:rPr>
            </w:pPr>
            <w:r w:rsidRPr="00FB07C6">
              <w:rPr>
                <w:color w:val="000000"/>
                <w:sz w:val="20"/>
                <w:szCs w:val="20"/>
              </w:rPr>
              <w:t>Prepare and submit</w:t>
            </w:r>
            <w:r>
              <w:rPr>
                <w:color w:val="000000"/>
                <w:sz w:val="20"/>
                <w:szCs w:val="20"/>
              </w:rPr>
              <w:t xml:space="preserve"> reports and</w:t>
            </w:r>
            <w:r w:rsidRPr="00FB07C6">
              <w:rPr>
                <w:color w:val="000000"/>
                <w:sz w:val="20"/>
                <w:szCs w:val="20"/>
              </w:rPr>
              <w:t xml:space="preserve"> financial statement</w:t>
            </w:r>
          </w:p>
        </w:tc>
        <w:tc>
          <w:tcPr>
            <w:tcW w:w="1254" w:type="dxa"/>
            <w:tcBorders>
              <w:top w:val="nil"/>
              <w:left w:val="nil"/>
              <w:bottom w:val="single" w:sz="4" w:space="0" w:color="auto"/>
              <w:right w:val="single" w:sz="4" w:space="0" w:color="auto"/>
            </w:tcBorders>
            <w:vAlign w:val="center"/>
          </w:tcPr>
          <w:p w14:paraId="7A426BBC" w14:textId="7AD5EE2B" w:rsidR="00EA3931" w:rsidRPr="00FB07C6" w:rsidRDefault="00EA3931" w:rsidP="00EA3931">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tcPr>
          <w:p w14:paraId="612C1503" w14:textId="7C1EED84" w:rsidR="00EA3931" w:rsidRPr="00FB07C6" w:rsidRDefault="00EA3931" w:rsidP="00EA3931">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tcPr>
          <w:p w14:paraId="732F0EE5" w14:textId="498AD192" w:rsidR="00EA3931" w:rsidRPr="00FB07C6" w:rsidRDefault="00EA3931" w:rsidP="00EA3931">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tcPr>
          <w:p w14:paraId="6F5B5C3A" w14:textId="6D96A82D" w:rsidR="00EA3931" w:rsidRPr="00FB07C6" w:rsidRDefault="00EA3931" w:rsidP="00EA3931">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tcPr>
          <w:p w14:paraId="1EEE12C9" w14:textId="47BEB3E5" w:rsidR="00EA3931" w:rsidRPr="00FB07C6" w:rsidRDefault="00EA3931" w:rsidP="00EA3931">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tcPr>
          <w:p w14:paraId="2E536A49" w14:textId="58F06ECC" w:rsidR="00EA3931"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tcPr>
          <w:p w14:paraId="51212E03" w14:textId="532EC073" w:rsidR="00EA3931"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tcPr>
          <w:p w14:paraId="00EF0B7A" w14:textId="318F15CC" w:rsidR="00EA3931" w:rsidRPr="00FB07C6" w:rsidRDefault="00EA3931" w:rsidP="00EA3931">
            <w:pPr>
              <w:jc w:val="both"/>
              <w:rPr>
                <w:color w:val="000000"/>
                <w:sz w:val="20"/>
                <w:szCs w:val="20"/>
              </w:rPr>
            </w:pPr>
            <w:r w:rsidRPr="00FB07C6">
              <w:rPr>
                <w:color w:val="000000"/>
                <w:sz w:val="20"/>
                <w:szCs w:val="20"/>
              </w:rPr>
              <w:t> 50,000.00</w:t>
            </w:r>
          </w:p>
        </w:tc>
        <w:tc>
          <w:tcPr>
            <w:tcW w:w="1265" w:type="dxa"/>
            <w:tcBorders>
              <w:top w:val="nil"/>
              <w:left w:val="nil"/>
              <w:bottom w:val="single" w:sz="4" w:space="0" w:color="auto"/>
              <w:right w:val="single" w:sz="4" w:space="0" w:color="auto"/>
            </w:tcBorders>
            <w:vAlign w:val="center"/>
          </w:tcPr>
          <w:p w14:paraId="6D97E763" w14:textId="37C064E3" w:rsidR="00EA3931"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tcPr>
          <w:p w14:paraId="7794B746" w14:textId="59440814" w:rsidR="00EA3931" w:rsidRPr="00FB07C6" w:rsidRDefault="00EA3931" w:rsidP="00EA3931">
            <w:pPr>
              <w:jc w:val="both"/>
              <w:rPr>
                <w:color w:val="000000"/>
                <w:sz w:val="20"/>
                <w:szCs w:val="20"/>
              </w:rPr>
            </w:pPr>
            <w:r w:rsidRPr="00FB07C6">
              <w:rPr>
                <w:color w:val="000000"/>
                <w:sz w:val="20"/>
                <w:szCs w:val="20"/>
              </w:rPr>
              <w:t>x</w:t>
            </w:r>
          </w:p>
        </w:tc>
        <w:tc>
          <w:tcPr>
            <w:tcW w:w="949" w:type="dxa"/>
            <w:tcBorders>
              <w:top w:val="nil"/>
              <w:left w:val="nil"/>
              <w:bottom w:val="single" w:sz="4" w:space="0" w:color="auto"/>
              <w:right w:val="single" w:sz="4" w:space="0" w:color="auto"/>
            </w:tcBorders>
            <w:vAlign w:val="center"/>
          </w:tcPr>
          <w:p w14:paraId="1F47FCFB" w14:textId="21F6C05C" w:rsidR="00EA3931" w:rsidRPr="00FB07C6" w:rsidRDefault="00EA3931" w:rsidP="00EA3931">
            <w:pPr>
              <w:jc w:val="both"/>
              <w:rPr>
                <w:color w:val="000000"/>
                <w:sz w:val="20"/>
                <w:szCs w:val="20"/>
              </w:rPr>
            </w:pPr>
            <w:r w:rsidRPr="00FB07C6">
              <w:rPr>
                <w:color w:val="000000"/>
                <w:sz w:val="20"/>
                <w:szCs w:val="20"/>
              </w:rPr>
              <w:t> </w:t>
            </w:r>
          </w:p>
        </w:tc>
        <w:tc>
          <w:tcPr>
            <w:tcW w:w="807" w:type="dxa"/>
            <w:gridSpan w:val="2"/>
            <w:tcBorders>
              <w:top w:val="nil"/>
              <w:left w:val="nil"/>
              <w:bottom w:val="single" w:sz="4" w:space="0" w:color="auto"/>
              <w:right w:val="single" w:sz="4" w:space="0" w:color="auto"/>
            </w:tcBorders>
            <w:vAlign w:val="center"/>
          </w:tcPr>
          <w:p w14:paraId="27C0E919" w14:textId="123E3BC7" w:rsidR="00EA3931" w:rsidRPr="00FB07C6" w:rsidRDefault="00EA3931" w:rsidP="00EA3931">
            <w:pPr>
              <w:jc w:val="both"/>
              <w:rPr>
                <w:color w:val="000000"/>
                <w:sz w:val="20"/>
                <w:szCs w:val="20"/>
              </w:rPr>
            </w:pPr>
            <w:r w:rsidRPr="00FB07C6">
              <w:rPr>
                <w:color w:val="000000"/>
                <w:sz w:val="20"/>
                <w:szCs w:val="20"/>
              </w:rPr>
              <w:t>HRD</w:t>
            </w:r>
          </w:p>
        </w:tc>
        <w:tc>
          <w:tcPr>
            <w:tcW w:w="1528" w:type="dxa"/>
            <w:tcBorders>
              <w:top w:val="nil"/>
              <w:left w:val="nil"/>
              <w:bottom w:val="single" w:sz="4" w:space="0" w:color="auto"/>
              <w:right w:val="single" w:sz="4" w:space="0" w:color="auto"/>
            </w:tcBorders>
            <w:vAlign w:val="center"/>
          </w:tcPr>
          <w:p w14:paraId="2EBB3B9A" w14:textId="7887F72A" w:rsidR="00EA3931" w:rsidRPr="00FB07C6" w:rsidRDefault="00EA3931" w:rsidP="00EA3931">
            <w:pPr>
              <w:jc w:val="both"/>
              <w:rPr>
                <w:color w:val="000000"/>
                <w:sz w:val="20"/>
                <w:szCs w:val="20"/>
              </w:rPr>
            </w:pPr>
            <w:r>
              <w:rPr>
                <w:color w:val="000000"/>
                <w:sz w:val="20"/>
                <w:szCs w:val="20"/>
              </w:rPr>
              <w:t>finance</w:t>
            </w:r>
            <w:r w:rsidRPr="00FB07C6">
              <w:rPr>
                <w:color w:val="000000"/>
                <w:sz w:val="20"/>
                <w:szCs w:val="20"/>
              </w:rPr>
              <w:t>/MIS</w:t>
            </w:r>
          </w:p>
        </w:tc>
        <w:tc>
          <w:tcPr>
            <w:tcW w:w="236" w:type="dxa"/>
            <w:vAlign w:val="center"/>
          </w:tcPr>
          <w:p w14:paraId="5FEA3C6A" w14:textId="1321F71A" w:rsidR="00EA3931" w:rsidRPr="00FB07C6" w:rsidRDefault="00EA3931" w:rsidP="00EA3931">
            <w:pPr>
              <w:rPr>
                <w:sz w:val="20"/>
                <w:szCs w:val="20"/>
              </w:rPr>
            </w:pPr>
            <w:r w:rsidRPr="00FB07C6">
              <w:rPr>
                <w:b/>
                <w:bCs/>
                <w:color w:val="44546A"/>
                <w:sz w:val="20"/>
                <w:szCs w:val="20"/>
              </w:rPr>
              <w:t>94</w:t>
            </w:r>
          </w:p>
        </w:tc>
      </w:tr>
      <w:tr w:rsidR="00EA3931" w:rsidRPr="00FB07C6" w14:paraId="17F0A2CE" w14:textId="77777777" w:rsidTr="009F5ED6">
        <w:trPr>
          <w:trHeight w:val="765"/>
        </w:trPr>
        <w:tc>
          <w:tcPr>
            <w:tcW w:w="676" w:type="dxa"/>
            <w:tcBorders>
              <w:top w:val="nil"/>
              <w:left w:val="single" w:sz="4" w:space="0" w:color="auto"/>
              <w:bottom w:val="single" w:sz="4" w:space="0" w:color="auto"/>
              <w:right w:val="single" w:sz="4" w:space="0" w:color="auto"/>
            </w:tcBorders>
            <w:vAlign w:val="center"/>
            <w:hideMark/>
          </w:tcPr>
          <w:p w14:paraId="506DFB7C" w14:textId="51F37611" w:rsidR="00EA3931" w:rsidRPr="00FB07C6" w:rsidRDefault="00EA3931" w:rsidP="00EA3931">
            <w:pPr>
              <w:jc w:val="both"/>
              <w:rPr>
                <w:b/>
                <w:bCs/>
                <w:color w:val="44546A"/>
                <w:sz w:val="20"/>
                <w:szCs w:val="20"/>
              </w:rPr>
            </w:pPr>
            <w:r w:rsidRPr="00FB07C6">
              <w:rPr>
                <w:b/>
                <w:bCs/>
                <w:color w:val="44546A"/>
                <w:sz w:val="20"/>
                <w:szCs w:val="20"/>
              </w:rPr>
              <w:t>9</w:t>
            </w:r>
            <w:r>
              <w:rPr>
                <w:b/>
                <w:bCs/>
                <w:color w:val="44546A"/>
                <w:sz w:val="20"/>
                <w:szCs w:val="20"/>
              </w:rPr>
              <w:t>7</w:t>
            </w:r>
          </w:p>
        </w:tc>
        <w:tc>
          <w:tcPr>
            <w:tcW w:w="2657" w:type="dxa"/>
            <w:tcBorders>
              <w:top w:val="nil"/>
              <w:left w:val="nil"/>
              <w:bottom w:val="single" w:sz="4" w:space="0" w:color="auto"/>
              <w:right w:val="single" w:sz="4" w:space="0" w:color="auto"/>
            </w:tcBorders>
            <w:vAlign w:val="center"/>
            <w:hideMark/>
          </w:tcPr>
          <w:p w14:paraId="2655AC80" w14:textId="415B06B9" w:rsidR="00EA3931" w:rsidRPr="00FB07C6" w:rsidRDefault="00EA3931" w:rsidP="00EA3931">
            <w:pPr>
              <w:jc w:val="both"/>
              <w:rPr>
                <w:color w:val="000000"/>
                <w:sz w:val="20"/>
                <w:szCs w:val="20"/>
              </w:rPr>
            </w:pPr>
            <w:r w:rsidRPr="00FB07C6">
              <w:rPr>
                <w:color w:val="000000"/>
                <w:sz w:val="20"/>
                <w:szCs w:val="20"/>
              </w:rPr>
              <w:t xml:space="preserve">Purchase of </w:t>
            </w:r>
            <w:r>
              <w:rPr>
                <w:color w:val="000000"/>
                <w:sz w:val="20"/>
                <w:szCs w:val="20"/>
              </w:rPr>
              <w:t>1No. pick up vehicle for revenue mobilization</w:t>
            </w:r>
          </w:p>
        </w:tc>
        <w:tc>
          <w:tcPr>
            <w:tcW w:w="1254" w:type="dxa"/>
            <w:tcBorders>
              <w:top w:val="nil"/>
              <w:left w:val="nil"/>
              <w:bottom w:val="single" w:sz="4" w:space="0" w:color="auto"/>
              <w:right w:val="single" w:sz="4" w:space="0" w:color="auto"/>
            </w:tcBorders>
            <w:vAlign w:val="center"/>
            <w:hideMark/>
          </w:tcPr>
          <w:p w14:paraId="3FC765EB" w14:textId="77777777" w:rsidR="00EA3931" w:rsidRPr="00FB07C6" w:rsidRDefault="00EA3931" w:rsidP="00EA3931">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hideMark/>
          </w:tcPr>
          <w:p w14:paraId="5F9DC3C8" w14:textId="77777777" w:rsidR="00EA3931" w:rsidRPr="00FB07C6" w:rsidRDefault="00EA3931" w:rsidP="00EA3931">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hideMark/>
          </w:tcPr>
          <w:p w14:paraId="426CC093" w14:textId="77777777" w:rsidR="00EA3931" w:rsidRPr="00FB07C6" w:rsidRDefault="00EA3931" w:rsidP="00EA3931">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612496F9" w14:textId="77777777" w:rsidR="00EA3931" w:rsidRPr="00FB07C6" w:rsidRDefault="00EA3931" w:rsidP="00EA3931">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hideMark/>
          </w:tcPr>
          <w:p w14:paraId="53C0CAE9" w14:textId="77777777" w:rsidR="00EA3931" w:rsidRPr="00FB07C6" w:rsidRDefault="00EA3931" w:rsidP="00EA3931">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hideMark/>
          </w:tcPr>
          <w:p w14:paraId="26354189" w14:textId="00E6D197" w:rsidR="00EA3931" w:rsidRPr="00FB07C6" w:rsidRDefault="005E6455" w:rsidP="005E6455">
            <w:pPr>
              <w:jc w:val="center"/>
              <w:rPr>
                <w:color w:val="000000"/>
                <w:sz w:val="20"/>
                <w:szCs w:val="20"/>
              </w:rPr>
            </w:pPr>
            <w:r>
              <w:rPr>
                <w:color w:val="000000"/>
                <w:sz w:val="20"/>
                <w:szCs w:val="20"/>
              </w:rPr>
              <w:t>-</w:t>
            </w:r>
          </w:p>
        </w:tc>
        <w:tc>
          <w:tcPr>
            <w:tcW w:w="1315" w:type="dxa"/>
            <w:tcBorders>
              <w:top w:val="nil"/>
              <w:left w:val="nil"/>
              <w:bottom w:val="single" w:sz="4" w:space="0" w:color="auto"/>
              <w:right w:val="single" w:sz="4" w:space="0" w:color="auto"/>
            </w:tcBorders>
            <w:vAlign w:val="center"/>
            <w:hideMark/>
          </w:tcPr>
          <w:p w14:paraId="641FE608" w14:textId="41AEEE66" w:rsidR="00EA3931"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hideMark/>
          </w:tcPr>
          <w:p w14:paraId="36C8A2C3" w14:textId="6EFC8B84" w:rsidR="00EA3931" w:rsidRPr="00FB07C6" w:rsidRDefault="005E6455" w:rsidP="005E6455">
            <w:pPr>
              <w:jc w:val="center"/>
              <w:rPr>
                <w:color w:val="000000"/>
                <w:sz w:val="20"/>
                <w:szCs w:val="20"/>
              </w:rPr>
            </w:pPr>
            <w:r>
              <w:rPr>
                <w:color w:val="000000"/>
                <w:sz w:val="20"/>
                <w:szCs w:val="20"/>
              </w:rPr>
              <w:t>-</w:t>
            </w:r>
          </w:p>
        </w:tc>
        <w:tc>
          <w:tcPr>
            <w:tcW w:w="1265" w:type="dxa"/>
            <w:tcBorders>
              <w:top w:val="nil"/>
              <w:left w:val="nil"/>
              <w:bottom w:val="single" w:sz="4" w:space="0" w:color="auto"/>
              <w:right w:val="single" w:sz="4" w:space="0" w:color="auto"/>
            </w:tcBorders>
            <w:vAlign w:val="center"/>
            <w:hideMark/>
          </w:tcPr>
          <w:p w14:paraId="4A18F538" w14:textId="3FE85928" w:rsidR="00EA3931" w:rsidRPr="00FB07C6" w:rsidRDefault="00EA3931" w:rsidP="00EA3931">
            <w:pPr>
              <w:jc w:val="both"/>
              <w:rPr>
                <w:color w:val="000000"/>
                <w:sz w:val="20"/>
                <w:szCs w:val="20"/>
              </w:rPr>
            </w:pPr>
            <w:r>
              <w:rPr>
                <w:color w:val="000000"/>
                <w:sz w:val="20"/>
                <w:szCs w:val="20"/>
              </w:rPr>
              <w:t>1,50</w:t>
            </w:r>
            <w:r w:rsidRPr="00FB07C6">
              <w:rPr>
                <w:color w:val="000000"/>
                <w:sz w:val="20"/>
                <w:szCs w:val="20"/>
              </w:rPr>
              <w:t>0,000.00</w:t>
            </w:r>
          </w:p>
        </w:tc>
        <w:tc>
          <w:tcPr>
            <w:tcW w:w="594" w:type="dxa"/>
            <w:gridSpan w:val="2"/>
            <w:tcBorders>
              <w:top w:val="nil"/>
              <w:left w:val="nil"/>
              <w:bottom w:val="single" w:sz="4" w:space="0" w:color="auto"/>
              <w:right w:val="single" w:sz="4" w:space="0" w:color="auto"/>
            </w:tcBorders>
            <w:vAlign w:val="center"/>
            <w:hideMark/>
          </w:tcPr>
          <w:p w14:paraId="3A845224" w14:textId="77777777" w:rsidR="00EA3931" w:rsidRPr="00FB07C6" w:rsidRDefault="00EA3931" w:rsidP="00EA3931">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hideMark/>
          </w:tcPr>
          <w:p w14:paraId="014FFF08" w14:textId="77777777" w:rsidR="00EA3931" w:rsidRPr="00FB07C6" w:rsidRDefault="00EA3931" w:rsidP="00EA3931">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hideMark/>
          </w:tcPr>
          <w:p w14:paraId="74F7821C" w14:textId="77777777" w:rsidR="00EA3931" w:rsidRPr="00FB07C6" w:rsidRDefault="00EA3931" w:rsidP="00EA3931">
            <w:pPr>
              <w:jc w:val="both"/>
              <w:rPr>
                <w:color w:val="000000"/>
                <w:sz w:val="20"/>
                <w:szCs w:val="20"/>
              </w:rPr>
            </w:pPr>
            <w:r w:rsidRPr="00FB07C6">
              <w:rPr>
                <w:color w:val="000000"/>
                <w:sz w:val="20"/>
                <w:szCs w:val="20"/>
              </w:rPr>
              <w:t>finance</w:t>
            </w:r>
          </w:p>
        </w:tc>
        <w:tc>
          <w:tcPr>
            <w:tcW w:w="1528" w:type="dxa"/>
            <w:tcBorders>
              <w:top w:val="nil"/>
              <w:left w:val="nil"/>
              <w:bottom w:val="single" w:sz="4" w:space="0" w:color="auto"/>
              <w:right w:val="single" w:sz="4" w:space="0" w:color="auto"/>
            </w:tcBorders>
            <w:vAlign w:val="center"/>
            <w:hideMark/>
          </w:tcPr>
          <w:p w14:paraId="564772D1" w14:textId="77777777" w:rsidR="00EA3931" w:rsidRPr="00FB07C6" w:rsidRDefault="00EA3931" w:rsidP="00EA3931">
            <w:pPr>
              <w:jc w:val="both"/>
              <w:rPr>
                <w:color w:val="000000"/>
                <w:sz w:val="20"/>
                <w:szCs w:val="20"/>
              </w:rPr>
            </w:pPr>
            <w:r w:rsidRPr="00FB07C6">
              <w:rPr>
                <w:color w:val="000000"/>
                <w:sz w:val="20"/>
                <w:szCs w:val="20"/>
              </w:rPr>
              <w:t>Central Admin.</w:t>
            </w:r>
          </w:p>
        </w:tc>
        <w:tc>
          <w:tcPr>
            <w:tcW w:w="236" w:type="dxa"/>
            <w:vAlign w:val="center"/>
            <w:hideMark/>
          </w:tcPr>
          <w:p w14:paraId="0E0CB10B" w14:textId="77777777" w:rsidR="00EA3931" w:rsidRPr="00FB07C6" w:rsidRDefault="00EA3931" w:rsidP="00EA3931">
            <w:pPr>
              <w:rPr>
                <w:sz w:val="20"/>
                <w:szCs w:val="20"/>
              </w:rPr>
            </w:pPr>
          </w:p>
        </w:tc>
      </w:tr>
      <w:tr w:rsidR="00EA3931" w:rsidRPr="00FB07C6" w14:paraId="6384A19D" w14:textId="77777777" w:rsidTr="009F5ED6">
        <w:trPr>
          <w:trHeight w:val="765"/>
        </w:trPr>
        <w:tc>
          <w:tcPr>
            <w:tcW w:w="676" w:type="dxa"/>
            <w:tcBorders>
              <w:top w:val="nil"/>
              <w:left w:val="single" w:sz="4" w:space="0" w:color="auto"/>
              <w:bottom w:val="single" w:sz="4" w:space="0" w:color="auto"/>
              <w:right w:val="single" w:sz="4" w:space="0" w:color="auto"/>
            </w:tcBorders>
            <w:vAlign w:val="center"/>
          </w:tcPr>
          <w:p w14:paraId="6D0B42C4" w14:textId="5B764373" w:rsidR="00EA3931" w:rsidRPr="00FB07C6" w:rsidRDefault="00EA3931" w:rsidP="00EA3931">
            <w:pPr>
              <w:jc w:val="both"/>
              <w:rPr>
                <w:b/>
                <w:bCs/>
                <w:color w:val="44546A"/>
                <w:sz w:val="20"/>
                <w:szCs w:val="20"/>
              </w:rPr>
            </w:pPr>
            <w:r>
              <w:rPr>
                <w:b/>
                <w:bCs/>
                <w:color w:val="44546A"/>
                <w:sz w:val="20"/>
                <w:szCs w:val="20"/>
              </w:rPr>
              <w:t>98</w:t>
            </w:r>
          </w:p>
        </w:tc>
        <w:tc>
          <w:tcPr>
            <w:tcW w:w="2657" w:type="dxa"/>
            <w:tcBorders>
              <w:top w:val="nil"/>
              <w:left w:val="nil"/>
              <w:bottom w:val="single" w:sz="4" w:space="0" w:color="auto"/>
              <w:right w:val="single" w:sz="4" w:space="0" w:color="auto"/>
            </w:tcBorders>
            <w:vAlign w:val="center"/>
          </w:tcPr>
          <w:p w14:paraId="640D5967" w14:textId="7893F58A" w:rsidR="00EA3931" w:rsidRPr="00FB07C6" w:rsidRDefault="00EA3931" w:rsidP="00EA3931">
            <w:pPr>
              <w:jc w:val="both"/>
              <w:rPr>
                <w:color w:val="000000"/>
                <w:sz w:val="20"/>
                <w:szCs w:val="20"/>
              </w:rPr>
            </w:pPr>
            <w:r w:rsidRPr="00FB07C6">
              <w:rPr>
                <w:color w:val="000000"/>
                <w:sz w:val="20"/>
                <w:szCs w:val="20"/>
              </w:rPr>
              <w:t>Intensify mobilization and supervision of all revenue collections &amp; valuation of all fixed assets</w:t>
            </w:r>
          </w:p>
        </w:tc>
        <w:tc>
          <w:tcPr>
            <w:tcW w:w="1254" w:type="dxa"/>
            <w:tcBorders>
              <w:top w:val="nil"/>
              <w:left w:val="nil"/>
              <w:bottom w:val="single" w:sz="4" w:space="0" w:color="auto"/>
              <w:right w:val="single" w:sz="4" w:space="0" w:color="auto"/>
            </w:tcBorders>
            <w:vAlign w:val="center"/>
          </w:tcPr>
          <w:p w14:paraId="6F2BBC87" w14:textId="5F3FA8BD" w:rsidR="00EA3931" w:rsidRPr="00FB07C6" w:rsidRDefault="00EA3931" w:rsidP="00EA3931">
            <w:pPr>
              <w:jc w:val="both"/>
              <w:rPr>
                <w:color w:val="000000"/>
                <w:sz w:val="20"/>
                <w:szCs w:val="20"/>
              </w:rPr>
            </w:pPr>
            <w:r w:rsidRPr="00FB07C6">
              <w:rPr>
                <w:color w:val="000000"/>
                <w:sz w:val="20"/>
                <w:szCs w:val="20"/>
              </w:rPr>
              <w:t>Municipal Wide</w:t>
            </w:r>
          </w:p>
        </w:tc>
        <w:tc>
          <w:tcPr>
            <w:tcW w:w="514" w:type="dxa"/>
            <w:tcBorders>
              <w:top w:val="nil"/>
              <w:left w:val="nil"/>
              <w:bottom w:val="single" w:sz="4" w:space="0" w:color="auto"/>
              <w:right w:val="single" w:sz="4" w:space="0" w:color="auto"/>
            </w:tcBorders>
            <w:shd w:val="clear" w:color="000000" w:fill="4472C4"/>
            <w:vAlign w:val="center"/>
          </w:tcPr>
          <w:p w14:paraId="7BEC6766" w14:textId="2839535F" w:rsidR="00EA3931" w:rsidRPr="00FB07C6" w:rsidRDefault="00EA3931" w:rsidP="00EA3931">
            <w:pPr>
              <w:jc w:val="both"/>
              <w:rPr>
                <w:color w:val="000000"/>
                <w:sz w:val="20"/>
                <w:szCs w:val="20"/>
              </w:rPr>
            </w:pPr>
            <w:r w:rsidRPr="00FB07C6">
              <w:rPr>
                <w:color w:val="000000"/>
                <w:sz w:val="20"/>
                <w:szCs w:val="20"/>
              </w:rPr>
              <w:t> </w:t>
            </w:r>
          </w:p>
        </w:tc>
        <w:tc>
          <w:tcPr>
            <w:tcW w:w="473" w:type="dxa"/>
            <w:tcBorders>
              <w:top w:val="nil"/>
              <w:left w:val="nil"/>
              <w:bottom w:val="single" w:sz="4" w:space="0" w:color="auto"/>
              <w:right w:val="single" w:sz="4" w:space="0" w:color="auto"/>
            </w:tcBorders>
            <w:shd w:val="clear" w:color="000000" w:fill="4472C4"/>
            <w:vAlign w:val="center"/>
          </w:tcPr>
          <w:p w14:paraId="3747A4AC" w14:textId="3A402EE4" w:rsidR="00EA3931" w:rsidRPr="00FB07C6" w:rsidRDefault="00EA3931" w:rsidP="00EA3931">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tcPr>
          <w:p w14:paraId="5285349F" w14:textId="4B53B054" w:rsidR="00EA3931" w:rsidRPr="00FB07C6" w:rsidRDefault="00EA3931" w:rsidP="00EA3931">
            <w:pPr>
              <w:jc w:val="both"/>
              <w:rPr>
                <w:color w:val="000000"/>
                <w:sz w:val="20"/>
                <w:szCs w:val="20"/>
              </w:rPr>
            </w:pPr>
            <w:r w:rsidRPr="00FB07C6">
              <w:rPr>
                <w:color w:val="000000"/>
                <w:sz w:val="20"/>
                <w:szCs w:val="20"/>
              </w:rPr>
              <w:t> </w:t>
            </w:r>
          </w:p>
        </w:tc>
        <w:tc>
          <w:tcPr>
            <w:tcW w:w="472" w:type="dxa"/>
            <w:tcBorders>
              <w:top w:val="nil"/>
              <w:left w:val="nil"/>
              <w:bottom w:val="single" w:sz="4" w:space="0" w:color="auto"/>
              <w:right w:val="single" w:sz="4" w:space="0" w:color="auto"/>
            </w:tcBorders>
            <w:shd w:val="clear" w:color="000000" w:fill="4472C4"/>
            <w:vAlign w:val="center"/>
          </w:tcPr>
          <w:p w14:paraId="5B40A54E" w14:textId="64A055A3" w:rsidR="00EA3931" w:rsidRPr="00FB07C6" w:rsidRDefault="00EA3931" w:rsidP="00EA3931">
            <w:pPr>
              <w:jc w:val="both"/>
              <w:rPr>
                <w:color w:val="000000"/>
                <w:sz w:val="20"/>
                <w:szCs w:val="20"/>
              </w:rPr>
            </w:pPr>
            <w:r w:rsidRPr="00FB07C6">
              <w:rPr>
                <w:color w:val="000000"/>
                <w:sz w:val="20"/>
                <w:szCs w:val="20"/>
              </w:rPr>
              <w:t> </w:t>
            </w:r>
          </w:p>
        </w:tc>
        <w:tc>
          <w:tcPr>
            <w:tcW w:w="1015" w:type="dxa"/>
            <w:tcBorders>
              <w:top w:val="nil"/>
              <w:left w:val="nil"/>
              <w:bottom w:val="single" w:sz="4" w:space="0" w:color="auto"/>
              <w:right w:val="single" w:sz="4" w:space="0" w:color="auto"/>
            </w:tcBorders>
            <w:vAlign w:val="center"/>
          </w:tcPr>
          <w:p w14:paraId="5A12909A" w14:textId="63E6CE02" w:rsidR="00EA3931" w:rsidRPr="00FB07C6" w:rsidRDefault="00EA3931" w:rsidP="00EA3931">
            <w:pPr>
              <w:jc w:val="both"/>
              <w:rPr>
                <w:color w:val="000000"/>
                <w:sz w:val="20"/>
                <w:szCs w:val="20"/>
              </w:rPr>
            </w:pPr>
            <w:r w:rsidRPr="00FB07C6">
              <w:rPr>
                <w:color w:val="000000"/>
                <w:sz w:val="20"/>
                <w:szCs w:val="20"/>
              </w:rPr>
              <w:t> </w:t>
            </w:r>
            <w:r>
              <w:rPr>
                <w:color w:val="000000"/>
                <w:sz w:val="20"/>
                <w:szCs w:val="20"/>
              </w:rPr>
              <w:t>20,000.00</w:t>
            </w:r>
          </w:p>
        </w:tc>
        <w:tc>
          <w:tcPr>
            <w:tcW w:w="1315" w:type="dxa"/>
            <w:tcBorders>
              <w:top w:val="nil"/>
              <w:left w:val="nil"/>
              <w:bottom w:val="single" w:sz="4" w:space="0" w:color="auto"/>
              <w:right w:val="single" w:sz="4" w:space="0" w:color="auto"/>
            </w:tcBorders>
            <w:vAlign w:val="center"/>
          </w:tcPr>
          <w:p w14:paraId="15425A09" w14:textId="1ECD4447" w:rsidR="00EA3931" w:rsidRPr="00FB07C6" w:rsidRDefault="005E6455" w:rsidP="005E6455">
            <w:pPr>
              <w:jc w:val="center"/>
              <w:rPr>
                <w:color w:val="000000"/>
                <w:sz w:val="20"/>
                <w:szCs w:val="20"/>
              </w:rPr>
            </w:pPr>
            <w:r>
              <w:rPr>
                <w:color w:val="000000"/>
                <w:sz w:val="20"/>
                <w:szCs w:val="20"/>
              </w:rPr>
              <w:t>-</w:t>
            </w:r>
          </w:p>
        </w:tc>
        <w:tc>
          <w:tcPr>
            <w:tcW w:w="1115" w:type="dxa"/>
            <w:tcBorders>
              <w:top w:val="nil"/>
              <w:left w:val="nil"/>
              <w:bottom w:val="single" w:sz="4" w:space="0" w:color="auto"/>
              <w:right w:val="single" w:sz="4" w:space="0" w:color="auto"/>
            </w:tcBorders>
            <w:vAlign w:val="center"/>
          </w:tcPr>
          <w:p w14:paraId="2D84C8F0" w14:textId="6FF66887" w:rsidR="00EA3931" w:rsidRPr="00FB07C6" w:rsidRDefault="00EA3931" w:rsidP="00EA3931">
            <w:pPr>
              <w:jc w:val="both"/>
              <w:rPr>
                <w:color w:val="000000"/>
                <w:sz w:val="20"/>
                <w:szCs w:val="20"/>
              </w:rPr>
            </w:pPr>
            <w:r w:rsidRPr="00FB07C6">
              <w:rPr>
                <w:color w:val="000000"/>
                <w:sz w:val="20"/>
                <w:szCs w:val="20"/>
              </w:rPr>
              <w:t>50,000.00</w:t>
            </w:r>
          </w:p>
        </w:tc>
        <w:tc>
          <w:tcPr>
            <w:tcW w:w="1265" w:type="dxa"/>
            <w:tcBorders>
              <w:top w:val="nil"/>
              <w:left w:val="nil"/>
              <w:bottom w:val="single" w:sz="4" w:space="0" w:color="auto"/>
              <w:right w:val="single" w:sz="4" w:space="0" w:color="auto"/>
            </w:tcBorders>
            <w:vAlign w:val="center"/>
          </w:tcPr>
          <w:p w14:paraId="5A1D6578" w14:textId="643E152C" w:rsidR="00EA3931" w:rsidRPr="00FB07C6" w:rsidRDefault="005E6455" w:rsidP="005E6455">
            <w:pPr>
              <w:jc w:val="center"/>
              <w:rPr>
                <w:color w:val="000000"/>
                <w:sz w:val="20"/>
                <w:szCs w:val="20"/>
              </w:rPr>
            </w:pPr>
            <w:r>
              <w:rPr>
                <w:color w:val="000000"/>
                <w:sz w:val="20"/>
                <w:szCs w:val="20"/>
              </w:rPr>
              <w:t>-</w:t>
            </w:r>
          </w:p>
        </w:tc>
        <w:tc>
          <w:tcPr>
            <w:tcW w:w="594" w:type="dxa"/>
            <w:gridSpan w:val="2"/>
            <w:tcBorders>
              <w:top w:val="nil"/>
              <w:left w:val="nil"/>
              <w:bottom w:val="single" w:sz="4" w:space="0" w:color="auto"/>
              <w:right w:val="single" w:sz="4" w:space="0" w:color="auto"/>
            </w:tcBorders>
            <w:vAlign w:val="center"/>
          </w:tcPr>
          <w:p w14:paraId="34CA94F8" w14:textId="50DF718F" w:rsidR="00EA3931" w:rsidRPr="00FB07C6" w:rsidRDefault="00EA3931" w:rsidP="00EA3931">
            <w:pPr>
              <w:jc w:val="both"/>
              <w:rPr>
                <w:color w:val="000000"/>
                <w:sz w:val="20"/>
                <w:szCs w:val="20"/>
              </w:rPr>
            </w:pPr>
            <w:r w:rsidRPr="00FB07C6">
              <w:rPr>
                <w:color w:val="000000"/>
                <w:sz w:val="20"/>
                <w:szCs w:val="20"/>
              </w:rPr>
              <w:t> </w:t>
            </w:r>
          </w:p>
        </w:tc>
        <w:tc>
          <w:tcPr>
            <w:tcW w:w="949" w:type="dxa"/>
            <w:tcBorders>
              <w:top w:val="nil"/>
              <w:left w:val="nil"/>
              <w:bottom w:val="single" w:sz="4" w:space="0" w:color="auto"/>
              <w:right w:val="single" w:sz="4" w:space="0" w:color="auto"/>
            </w:tcBorders>
            <w:vAlign w:val="center"/>
          </w:tcPr>
          <w:p w14:paraId="5AC1C8E8" w14:textId="27146B32" w:rsidR="00EA3931" w:rsidRPr="00FB07C6" w:rsidRDefault="00EA3931" w:rsidP="00EA3931">
            <w:pPr>
              <w:jc w:val="both"/>
              <w:rPr>
                <w:color w:val="000000"/>
                <w:sz w:val="20"/>
                <w:szCs w:val="20"/>
              </w:rPr>
            </w:pPr>
            <w:r w:rsidRPr="00FB07C6">
              <w:rPr>
                <w:color w:val="000000"/>
                <w:sz w:val="20"/>
                <w:szCs w:val="20"/>
              </w:rPr>
              <w:t>x</w:t>
            </w:r>
          </w:p>
        </w:tc>
        <w:tc>
          <w:tcPr>
            <w:tcW w:w="807" w:type="dxa"/>
            <w:gridSpan w:val="2"/>
            <w:tcBorders>
              <w:top w:val="nil"/>
              <w:left w:val="nil"/>
              <w:bottom w:val="single" w:sz="4" w:space="0" w:color="auto"/>
              <w:right w:val="single" w:sz="4" w:space="0" w:color="auto"/>
            </w:tcBorders>
            <w:vAlign w:val="center"/>
          </w:tcPr>
          <w:p w14:paraId="57454BD0" w14:textId="55611463" w:rsidR="00EA3931" w:rsidRPr="00FB07C6" w:rsidRDefault="00EA3931" w:rsidP="00EA3931">
            <w:pPr>
              <w:jc w:val="both"/>
              <w:rPr>
                <w:color w:val="000000"/>
                <w:sz w:val="20"/>
                <w:szCs w:val="20"/>
              </w:rPr>
            </w:pPr>
            <w:r w:rsidRPr="00FB07C6">
              <w:rPr>
                <w:color w:val="000000"/>
                <w:sz w:val="20"/>
                <w:szCs w:val="20"/>
              </w:rPr>
              <w:t>Finance</w:t>
            </w:r>
          </w:p>
        </w:tc>
        <w:tc>
          <w:tcPr>
            <w:tcW w:w="1528" w:type="dxa"/>
            <w:tcBorders>
              <w:top w:val="nil"/>
              <w:left w:val="nil"/>
              <w:bottom w:val="single" w:sz="4" w:space="0" w:color="auto"/>
              <w:right w:val="single" w:sz="4" w:space="0" w:color="auto"/>
            </w:tcBorders>
            <w:vAlign w:val="center"/>
          </w:tcPr>
          <w:p w14:paraId="187A5B1C" w14:textId="0857EECA" w:rsidR="00EA3931" w:rsidRPr="00FB07C6" w:rsidRDefault="00EA3931" w:rsidP="00EA3931">
            <w:pPr>
              <w:jc w:val="both"/>
              <w:rPr>
                <w:color w:val="000000"/>
                <w:sz w:val="20"/>
                <w:szCs w:val="20"/>
              </w:rPr>
            </w:pPr>
            <w:r w:rsidRPr="00FB07C6">
              <w:rPr>
                <w:color w:val="000000"/>
                <w:sz w:val="20"/>
                <w:szCs w:val="20"/>
              </w:rPr>
              <w:t>Revenue Unit</w:t>
            </w:r>
          </w:p>
        </w:tc>
        <w:tc>
          <w:tcPr>
            <w:tcW w:w="236" w:type="dxa"/>
            <w:vAlign w:val="center"/>
          </w:tcPr>
          <w:p w14:paraId="2905EDE8" w14:textId="77777777" w:rsidR="00EA3931" w:rsidRPr="00FB07C6" w:rsidRDefault="00EA3931" w:rsidP="00EA3931">
            <w:pPr>
              <w:rPr>
                <w:sz w:val="20"/>
                <w:szCs w:val="20"/>
              </w:rPr>
            </w:pPr>
          </w:p>
        </w:tc>
      </w:tr>
      <w:tr w:rsidR="00EA3931" w:rsidRPr="00FB07C6" w14:paraId="1F157AA5" w14:textId="77777777" w:rsidTr="0065623F">
        <w:trPr>
          <w:trHeight w:val="782"/>
        </w:trPr>
        <w:tc>
          <w:tcPr>
            <w:tcW w:w="676" w:type="dxa"/>
            <w:tcBorders>
              <w:top w:val="nil"/>
              <w:left w:val="single" w:sz="4" w:space="0" w:color="auto"/>
              <w:bottom w:val="single" w:sz="4" w:space="0" w:color="auto"/>
              <w:right w:val="single" w:sz="4" w:space="0" w:color="auto"/>
            </w:tcBorders>
            <w:vAlign w:val="center"/>
          </w:tcPr>
          <w:p w14:paraId="43326829" w14:textId="77777777" w:rsidR="00EA3931" w:rsidRPr="00FB07C6" w:rsidRDefault="00EA3931" w:rsidP="00EA3931">
            <w:pPr>
              <w:jc w:val="both"/>
              <w:rPr>
                <w:b/>
                <w:bCs/>
                <w:color w:val="44546A"/>
                <w:sz w:val="20"/>
                <w:szCs w:val="20"/>
              </w:rPr>
            </w:pPr>
          </w:p>
        </w:tc>
        <w:tc>
          <w:tcPr>
            <w:tcW w:w="5842" w:type="dxa"/>
            <w:gridSpan w:val="6"/>
            <w:tcBorders>
              <w:top w:val="nil"/>
              <w:left w:val="nil"/>
              <w:bottom w:val="single" w:sz="4" w:space="0" w:color="auto"/>
              <w:right w:val="single" w:sz="4" w:space="0" w:color="auto"/>
            </w:tcBorders>
            <w:vAlign w:val="center"/>
          </w:tcPr>
          <w:p w14:paraId="1DAA9F8E" w14:textId="6E862557" w:rsidR="00EA3931" w:rsidRPr="0065623F" w:rsidRDefault="00EA3931" w:rsidP="00EA3931">
            <w:pPr>
              <w:jc w:val="both"/>
              <w:rPr>
                <w:color w:val="000000"/>
              </w:rPr>
            </w:pPr>
            <w:r w:rsidRPr="0065623F">
              <w:rPr>
                <w:b/>
                <w:bCs/>
              </w:rPr>
              <w:t xml:space="preserve">SUB </w:t>
            </w:r>
            <w:r>
              <w:rPr>
                <w:b/>
                <w:bCs/>
              </w:rPr>
              <w:t>–</w:t>
            </w:r>
            <w:r w:rsidRPr="0065623F">
              <w:rPr>
                <w:b/>
                <w:bCs/>
              </w:rPr>
              <w:t xml:space="preserve"> TOTAL</w:t>
            </w:r>
          </w:p>
        </w:tc>
        <w:tc>
          <w:tcPr>
            <w:tcW w:w="1015" w:type="dxa"/>
            <w:tcBorders>
              <w:top w:val="nil"/>
              <w:left w:val="nil"/>
              <w:bottom w:val="single" w:sz="4" w:space="0" w:color="auto"/>
              <w:right w:val="single" w:sz="4" w:space="0" w:color="auto"/>
            </w:tcBorders>
            <w:vAlign w:val="center"/>
          </w:tcPr>
          <w:p w14:paraId="19C60ECD" w14:textId="3FE4FAD5" w:rsidR="00EA3931" w:rsidRDefault="00EA3931" w:rsidP="00EA3931">
            <w:pPr>
              <w:jc w:val="both"/>
              <w:rPr>
                <w:b/>
                <w:bCs/>
              </w:rPr>
            </w:pPr>
            <w:r>
              <w:rPr>
                <w:b/>
                <w:bCs/>
              </w:rPr>
              <w:t>5,900</w:t>
            </w:r>
            <w:r w:rsidRPr="0065623F">
              <w:rPr>
                <w:b/>
                <w:bCs/>
              </w:rPr>
              <w:t>,780.00</w:t>
            </w:r>
          </w:p>
          <w:p w14:paraId="35B7D657" w14:textId="0D83F120" w:rsidR="00EA3931" w:rsidRPr="0065623F" w:rsidRDefault="00EA3931" w:rsidP="00EA3931">
            <w:pPr>
              <w:jc w:val="both"/>
              <w:rPr>
                <w:b/>
                <w:bCs/>
              </w:rPr>
            </w:pPr>
          </w:p>
        </w:tc>
        <w:tc>
          <w:tcPr>
            <w:tcW w:w="1315" w:type="dxa"/>
            <w:tcBorders>
              <w:top w:val="nil"/>
              <w:left w:val="nil"/>
              <w:bottom w:val="single" w:sz="4" w:space="0" w:color="auto"/>
              <w:right w:val="single" w:sz="4" w:space="0" w:color="auto"/>
            </w:tcBorders>
            <w:vAlign w:val="center"/>
          </w:tcPr>
          <w:p w14:paraId="37A77D99" w14:textId="68934AC7" w:rsidR="00EA3931" w:rsidRPr="0065623F" w:rsidRDefault="00EA3931" w:rsidP="00EA3931">
            <w:pPr>
              <w:jc w:val="both"/>
              <w:rPr>
                <w:b/>
                <w:bCs/>
              </w:rPr>
            </w:pPr>
            <w:r w:rsidRPr="0065623F">
              <w:rPr>
                <w:b/>
                <w:bCs/>
              </w:rPr>
              <w:t>22,776,920.</w:t>
            </w:r>
            <w:r>
              <w:rPr>
                <w:b/>
                <w:bCs/>
              </w:rPr>
              <w:t>00</w:t>
            </w:r>
          </w:p>
          <w:p w14:paraId="68A69395" w14:textId="77777777" w:rsidR="00EA3931" w:rsidRPr="0065623F" w:rsidRDefault="00EA3931" w:rsidP="00EA3931">
            <w:pPr>
              <w:jc w:val="both"/>
              <w:rPr>
                <w:b/>
                <w:bCs/>
              </w:rPr>
            </w:pPr>
          </w:p>
        </w:tc>
        <w:tc>
          <w:tcPr>
            <w:tcW w:w="1115" w:type="dxa"/>
            <w:tcBorders>
              <w:top w:val="nil"/>
              <w:left w:val="nil"/>
              <w:bottom w:val="single" w:sz="4" w:space="0" w:color="auto"/>
              <w:right w:val="single" w:sz="4" w:space="0" w:color="auto"/>
            </w:tcBorders>
            <w:vAlign w:val="center"/>
          </w:tcPr>
          <w:p w14:paraId="5490235A" w14:textId="51CE413B" w:rsidR="00EA3931" w:rsidRDefault="00EA3931" w:rsidP="00EA3931">
            <w:pPr>
              <w:jc w:val="both"/>
              <w:rPr>
                <w:b/>
                <w:bCs/>
              </w:rPr>
            </w:pPr>
            <w:r>
              <w:rPr>
                <w:b/>
                <w:bCs/>
              </w:rPr>
              <w:t>5,1</w:t>
            </w:r>
            <w:r w:rsidRPr="0065623F">
              <w:rPr>
                <w:b/>
                <w:bCs/>
              </w:rPr>
              <w:t>0</w:t>
            </w:r>
            <w:r>
              <w:rPr>
                <w:b/>
                <w:bCs/>
              </w:rPr>
              <w:t>0</w:t>
            </w:r>
            <w:r w:rsidRPr="0065623F">
              <w:rPr>
                <w:b/>
                <w:bCs/>
              </w:rPr>
              <w:t>,</w:t>
            </w:r>
            <w:r>
              <w:rPr>
                <w:b/>
                <w:bCs/>
              </w:rPr>
              <w:t>00</w:t>
            </w:r>
            <w:r w:rsidRPr="0065623F">
              <w:rPr>
                <w:b/>
                <w:bCs/>
              </w:rPr>
              <w:t>0.00</w:t>
            </w:r>
          </w:p>
          <w:p w14:paraId="59789C03" w14:textId="5E328E76" w:rsidR="00EA3931" w:rsidRPr="0065623F" w:rsidRDefault="00EA3931" w:rsidP="00EA3931">
            <w:pPr>
              <w:jc w:val="both"/>
              <w:rPr>
                <w:b/>
                <w:bCs/>
              </w:rPr>
            </w:pPr>
          </w:p>
        </w:tc>
        <w:tc>
          <w:tcPr>
            <w:tcW w:w="1265" w:type="dxa"/>
            <w:tcBorders>
              <w:top w:val="nil"/>
              <w:left w:val="nil"/>
              <w:bottom w:val="single" w:sz="4" w:space="0" w:color="auto"/>
              <w:right w:val="single" w:sz="4" w:space="0" w:color="auto"/>
            </w:tcBorders>
            <w:vAlign w:val="center"/>
          </w:tcPr>
          <w:p w14:paraId="48C0EF35" w14:textId="15876D46" w:rsidR="00EA3931" w:rsidRDefault="00EA3931" w:rsidP="00EA3931">
            <w:pPr>
              <w:jc w:val="both"/>
              <w:rPr>
                <w:b/>
                <w:bCs/>
              </w:rPr>
            </w:pPr>
            <w:r>
              <w:rPr>
                <w:b/>
                <w:bCs/>
              </w:rPr>
              <w:t>8</w:t>
            </w:r>
            <w:r w:rsidRPr="0065623F">
              <w:rPr>
                <w:b/>
                <w:bCs/>
              </w:rPr>
              <w:t>,</w:t>
            </w:r>
            <w:r>
              <w:rPr>
                <w:b/>
                <w:bCs/>
              </w:rPr>
              <w:t>6</w:t>
            </w:r>
            <w:r w:rsidRPr="0065623F">
              <w:rPr>
                <w:b/>
                <w:bCs/>
              </w:rPr>
              <w:t>1</w:t>
            </w:r>
            <w:r>
              <w:rPr>
                <w:b/>
                <w:bCs/>
              </w:rPr>
              <w:t>2</w:t>
            </w:r>
            <w:r w:rsidRPr="0065623F">
              <w:rPr>
                <w:b/>
                <w:bCs/>
              </w:rPr>
              <w:t>,8</w:t>
            </w:r>
            <w:r>
              <w:rPr>
                <w:b/>
                <w:bCs/>
              </w:rPr>
              <w:t>73</w:t>
            </w:r>
            <w:r w:rsidRPr="0065623F">
              <w:rPr>
                <w:b/>
                <w:bCs/>
              </w:rPr>
              <w:t>.00</w:t>
            </w:r>
          </w:p>
          <w:p w14:paraId="0305F39D" w14:textId="38A90F69" w:rsidR="00EA3931" w:rsidRPr="0065623F" w:rsidRDefault="00EA3931" w:rsidP="00EA3931">
            <w:pPr>
              <w:jc w:val="both"/>
              <w:rPr>
                <w:b/>
                <w:bCs/>
              </w:rPr>
            </w:pPr>
          </w:p>
        </w:tc>
        <w:tc>
          <w:tcPr>
            <w:tcW w:w="594" w:type="dxa"/>
            <w:gridSpan w:val="2"/>
            <w:tcBorders>
              <w:top w:val="nil"/>
              <w:left w:val="nil"/>
              <w:bottom w:val="single" w:sz="4" w:space="0" w:color="auto"/>
              <w:right w:val="single" w:sz="4" w:space="0" w:color="auto"/>
            </w:tcBorders>
            <w:vAlign w:val="center"/>
          </w:tcPr>
          <w:p w14:paraId="165F7D51" w14:textId="77777777" w:rsidR="00EA3931" w:rsidRPr="00FB07C6" w:rsidRDefault="00EA3931" w:rsidP="00EA3931">
            <w:pPr>
              <w:jc w:val="both"/>
              <w:rPr>
                <w:color w:val="000000"/>
                <w:sz w:val="20"/>
                <w:szCs w:val="20"/>
              </w:rPr>
            </w:pPr>
          </w:p>
        </w:tc>
        <w:tc>
          <w:tcPr>
            <w:tcW w:w="949" w:type="dxa"/>
            <w:tcBorders>
              <w:top w:val="nil"/>
              <w:left w:val="nil"/>
              <w:bottom w:val="single" w:sz="4" w:space="0" w:color="auto"/>
              <w:right w:val="single" w:sz="4" w:space="0" w:color="auto"/>
            </w:tcBorders>
            <w:vAlign w:val="center"/>
          </w:tcPr>
          <w:p w14:paraId="68575781" w14:textId="77777777" w:rsidR="00EA3931" w:rsidRPr="00FB07C6" w:rsidRDefault="00EA3931" w:rsidP="00EA3931">
            <w:pPr>
              <w:jc w:val="both"/>
              <w:rPr>
                <w:color w:val="000000"/>
                <w:sz w:val="20"/>
                <w:szCs w:val="20"/>
              </w:rPr>
            </w:pPr>
          </w:p>
        </w:tc>
        <w:tc>
          <w:tcPr>
            <w:tcW w:w="807" w:type="dxa"/>
            <w:gridSpan w:val="2"/>
            <w:tcBorders>
              <w:top w:val="nil"/>
              <w:left w:val="nil"/>
              <w:bottom w:val="single" w:sz="4" w:space="0" w:color="auto"/>
              <w:right w:val="single" w:sz="4" w:space="0" w:color="auto"/>
            </w:tcBorders>
            <w:vAlign w:val="center"/>
          </w:tcPr>
          <w:p w14:paraId="79C4E0DA" w14:textId="77777777" w:rsidR="00EA3931" w:rsidRPr="00FB07C6" w:rsidRDefault="00EA3931" w:rsidP="00EA3931">
            <w:pPr>
              <w:jc w:val="both"/>
              <w:rPr>
                <w:color w:val="000000"/>
                <w:sz w:val="20"/>
                <w:szCs w:val="20"/>
              </w:rPr>
            </w:pPr>
          </w:p>
        </w:tc>
        <w:tc>
          <w:tcPr>
            <w:tcW w:w="1528" w:type="dxa"/>
            <w:tcBorders>
              <w:top w:val="nil"/>
              <w:left w:val="nil"/>
              <w:bottom w:val="single" w:sz="4" w:space="0" w:color="auto"/>
              <w:right w:val="single" w:sz="4" w:space="0" w:color="auto"/>
            </w:tcBorders>
            <w:vAlign w:val="center"/>
          </w:tcPr>
          <w:p w14:paraId="10F3081B" w14:textId="77777777" w:rsidR="00EA3931" w:rsidRPr="00FB07C6" w:rsidRDefault="00EA3931" w:rsidP="00EA3931">
            <w:pPr>
              <w:jc w:val="both"/>
              <w:rPr>
                <w:color w:val="000000"/>
                <w:sz w:val="20"/>
                <w:szCs w:val="20"/>
              </w:rPr>
            </w:pPr>
          </w:p>
        </w:tc>
        <w:tc>
          <w:tcPr>
            <w:tcW w:w="236" w:type="dxa"/>
            <w:vAlign w:val="center"/>
          </w:tcPr>
          <w:p w14:paraId="568A9F7E" w14:textId="77777777" w:rsidR="00EA3931" w:rsidRPr="00FB07C6" w:rsidRDefault="00EA3931" w:rsidP="00EA3931">
            <w:pPr>
              <w:rPr>
                <w:sz w:val="20"/>
                <w:szCs w:val="20"/>
              </w:rPr>
            </w:pPr>
          </w:p>
        </w:tc>
      </w:tr>
      <w:tr w:rsidR="005E6455" w:rsidRPr="00FB07C6" w14:paraId="49B5228B" w14:textId="77777777" w:rsidTr="00D47380">
        <w:trPr>
          <w:trHeight w:val="755"/>
        </w:trPr>
        <w:tc>
          <w:tcPr>
            <w:tcW w:w="6518" w:type="dxa"/>
            <w:gridSpan w:val="7"/>
            <w:tcBorders>
              <w:top w:val="nil"/>
              <w:left w:val="single" w:sz="4" w:space="0" w:color="auto"/>
              <w:bottom w:val="single" w:sz="4" w:space="0" w:color="auto"/>
              <w:right w:val="single" w:sz="4" w:space="0" w:color="auto"/>
            </w:tcBorders>
            <w:shd w:val="clear" w:color="000000" w:fill="D9E2F3"/>
            <w:vAlign w:val="center"/>
            <w:hideMark/>
          </w:tcPr>
          <w:p w14:paraId="538D1319" w14:textId="3A67C24B" w:rsidR="005E6455" w:rsidRPr="0065623F" w:rsidRDefault="005E6455" w:rsidP="005E6455">
            <w:pPr>
              <w:jc w:val="center"/>
              <w:rPr>
                <w:color w:val="000000"/>
              </w:rPr>
            </w:pPr>
            <w:r w:rsidRPr="0065623F">
              <w:rPr>
                <w:b/>
                <w:bCs/>
              </w:rPr>
              <w:t xml:space="preserve">GRAND </w:t>
            </w:r>
            <w:r>
              <w:rPr>
                <w:b/>
                <w:bCs/>
              </w:rPr>
              <w:t>–</w:t>
            </w:r>
            <w:r w:rsidRPr="0065623F">
              <w:rPr>
                <w:b/>
                <w:bCs/>
              </w:rPr>
              <w:t xml:space="preserve"> TOTAL</w:t>
            </w:r>
          </w:p>
        </w:tc>
        <w:tc>
          <w:tcPr>
            <w:tcW w:w="4710" w:type="dxa"/>
            <w:gridSpan w:val="4"/>
            <w:tcBorders>
              <w:top w:val="nil"/>
              <w:left w:val="nil"/>
              <w:bottom w:val="single" w:sz="4" w:space="0" w:color="auto"/>
              <w:right w:val="single" w:sz="4" w:space="0" w:color="auto"/>
            </w:tcBorders>
            <w:shd w:val="clear" w:color="000000" w:fill="D9E2F3"/>
            <w:vAlign w:val="center"/>
          </w:tcPr>
          <w:p w14:paraId="76EF7D4A" w14:textId="4102FA91" w:rsidR="005E6455" w:rsidRPr="0065623F" w:rsidRDefault="005E6455" w:rsidP="00EA3931">
            <w:pPr>
              <w:jc w:val="center"/>
              <w:rPr>
                <w:b/>
                <w:bCs/>
              </w:rPr>
            </w:pPr>
            <w:r w:rsidRPr="0065623F">
              <w:rPr>
                <w:b/>
                <w:bCs/>
              </w:rPr>
              <w:t>4</w:t>
            </w:r>
            <w:r>
              <w:rPr>
                <w:b/>
                <w:bCs/>
              </w:rPr>
              <w:t>2</w:t>
            </w:r>
            <w:r w:rsidRPr="0065623F">
              <w:rPr>
                <w:b/>
                <w:bCs/>
              </w:rPr>
              <w:t>,</w:t>
            </w:r>
            <w:r>
              <w:rPr>
                <w:b/>
                <w:bCs/>
              </w:rPr>
              <w:t>412</w:t>
            </w:r>
            <w:r w:rsidRPr="0065623F">
              <w:rPr>
                <w:b/>
                <w:bCs/>
              </w:rPr>
              <w:t>,8</w:t>
            </w:r>
            <w:r>
              <w:rPr>
                <w:b/>
                <w:bCs/>
              </w:rPr>
              <w:t>7</w:t>
            </w:r>
            <w:r w:rsidRPr="0065623F">
              <w:rPr>
                <w:b/>
                <w:bCs/>
              </w:rPr>
              <w:t>3.</w:t>
            </w:r>
            <w:r>
              <w:rPr>
                <w:b/>
                <w:bCs/>
              </w:rPr>
              <w:t>00</w:t>
            </w:r>
          </w:p>
        </w:tc>
        <w:tc>
          <w:tcPr>
            <w:tcW w:w="3878" w:type="dxa"/>
            <w:gridSpan w:val="6"/>
            <w:tcBorders>
              <w:top w:val="nil"/>
              <w:left w:val="nil"/>
              <w:bottom w:val="single" w:sz="4" w:space="0" w:color="auto"/>
              <w:right w:val="single" w:sz="4" w:space="0" w:color="auto"/>
            </w:tcBorders>
            <w:shd w:val="clear" w:color="000000" w:fill="D9E2F3"/>
            <w:vAlign w:val="center"/>
          </w:tcPr>
          <w:p w14:paraId="7FF11203" w14:textId="354A729B" w:rsidR="005E6455" w:rsidRPr="00FB07C6" w:rsidRDefault="005E6455" w:rsidP="00EA3931">
            <w:pPr>
              <w:jc w:val="both"/>
              <w:rPr>
                <w:color w:val="000000"/>
                <w:sz w:val="20"/>
                <w:szCs w:val="20"/>
              </w:rPr>
            </w:pPr>
          </w:p>
        </w:tc>
        <w:tc>
          <w:tcPr>
            <w:tcW w:w="236" w:type="dxa"/>
            <w:vAlign w:val="center"/>
            <w:hideMark/>
          </w:tcPr>
          <w:p w14:paraId="5E4CF739" w14:textId="77777777" w:rsidR="005E6455" w:rsidRPr="00FB07C6" w:rsidRDefault="005E6455" w:rsidP="00EA3931">
            <w:pPr>
              <w:rPr>
                <w:sz w:val="20"/>
                <w:szCs w:val="20"/>
              </w:rPr>
            </w:pPr>
          </w:p>
        </w:tc>
      </w:tr>
    </w:tbl>
    <w:p w14:paraId="35505497" w14:textId="52E75353" w:rsidR="007C3A20" w:rsidRPr="004F4392" w:rsidRDefault="007C3A20" w:rsidP="004F4392">
      <w:pPr>
        <w:jc w:val="both"/>
      </w:pPr>
    </w:p>
    <w:p w14:paraId="0217D464" w14:textId="77777777" w:rsidR="007C3A20" w:rsidRPr="004F4392" w:rsidRDefault="007C3A20" w:rsidP="004F4392">
      <w:pPr>
        <w:jc w:val="both"/>
      </w:pPr>
    </w:p>
    <w:p w14:paraId="170FFF17" w14:textId="77777777" w:rsidR="00B51829" w:rsidRPr="004F4392" w:rsidRDefault="00B51829" w:rsidP="004F4392">
      <w:pPr>
        <w:jc w:val="both"/>
      </w:pPr>
    </w:p>
    <w:p w14:paraId="5BB9D8B7" w14:textId="77777777" w:rsidR="00B51829" w:rsidRPr="004F4392" w:rsidRDefault="00B51829" w:rsidP="004F4392">
      <w:pPr>
        <w:jc w:val="both"/>
      </w:pPr>
    </w:p>
    <w:p w14:paraId="03BBC9A3" w14:textId="77777777" w:rsidR="00B51829" w:rsidRPr="004F4392" w:rsidRDefault="00B51829" w:rsidP="004F4392">
      <w:pPr>
        <w:jc w:val="both"/>
        <w:sectPr w:rsidR="00B51829" w:rsidRPr="004F4392" w:rsidSect="00BC3180">
          <w:pgSz w:w="15840" w:h="12240" w:orient="landscape"/>
          <w:pgMar w:top="1440" w:right="1440" w:bottom="1440" w:left="1440" w:header="720" w:footer="720" w:gutter="0"/>
          <w:cols w:space="720"/>
          <w:docGrid w:linePitch="360"/>
        </w:sectPr>
      </w:pPr>
    </w:p>
    <w:p w14:paraId="0B347B11" w14:textId="77777777" w:rsidR="00E93008" w:rsidRPr="00C61FBD" w:rsidRDefault="00B51829" w:rsidP="00E93008">
      <w:pPr>
        <w:pStyle w:val="Heading1"/>
        <w:spacing w:before="0" w:line="276" w:lineRule="auto"/>
        <w:jc w:val="center"/>
        <w:rPr>
          <w:rFonts w:cs="Times New Roman"/>
          <w:b w:val="0"/>
          <w:bCs/>
          <w:color w:val="auto"/>
        </w:rPr>
      </w:pPr>
      <w:bookmarkStart w:id="259" w:name="_Toc224135294"/>
      <w:r w:rsidRPr="00C61FBD">
        <w:rPr>
          <w:rFonts w:cs="Times New Roman"/>
          <w:bCs/>
          <w:color w:val="auto"/>
        </w:rPr>
        <w:lastRenderedPageBreak/>
        <w:t>CHAPTER SEVEN</w:t>
      </w:r>
      <w:bookmarkEnd w:id="259"/>
    </w:p>
    <w:p w14:paraId="56332DEF" w14:textId="27DAAD3B" w:rsidR="00B51829" w:rsidRPr="00C61FBD" w:rsidRDefault="00B51829" w:rsidP="00E93008">
      <w:pPr>
        <w:pStyle w:val="Heading1"/>
        <w:spacing w:before="0" w:line="276" w:lineRule="auto"/>
        <w:jc w:val="center"/>
        <w:rPr>
          <w:rFonts w:cs="Times New Roman"/>
          <w:b w:val="0"/>
          <w:bCs/>
          <w:color w:val="auto"/>
        </w:rPr>
      </w:pPr>
      <w:bookmarkStart w:id="260" w:name="_Toc224135295"/>
      <w:r w:rsidRPr="00C61FBD">
        <w:rPr>
          <w:rFonts w:cs="Times New Roman"/>
          <w:bCs/>
          <w:color w:val="auto"/>
        </w:rPr>
        <w:t>MONITORING AND EVALUATION ARRANGEMENTS</w:t>
      </w:r>
      <w:bookmarkEnd w:id="260"/>
    </w:p>
    <w:p w14:paraId="0475FAC0" w14:textId="77777777" w:rsidR="00B51829" w:rsidRPr="004F4392" w:rsidRDefault="00B51829" w:rsidP="004F4392">
      <w:pPr>
        <w:jc w:val="both"/>
      </w:pPr>
    </w:p>
    <w:p w14:paraId="6AB32814" w14:textId="77777777" w:rsidR="00900CD7" w:rsidRPr="00ED4083" w:rsidRDefault="002C16B8" w:rsidP="00ED4083">
      <w:pPr>
        <w:pStyle w:val="Heading2"/>
        <w:shd w:val="clear" w:color="auto" w:fill="D9D9D9" w:themeFill="background1" w:themeFillShade="D9"/>
      </w:pPr>
      <w:bookmarkStart w:id="261" w:name="_Toc224135296"/>
      <w:r w:rsidRPr="00ED4083">
        <w:t>7.</w:t>
      </w:r>
      <w:r w:rsidR="00505C0A" w:rsidRPr="00ED4083">
        <w:t>1</w:t>
      </w:r>
      <w:r w:rsidRPr="00ED4083">
        <w:t xml:space="preserve"> </w:t>
      </w:r>
      <w:r w:rsidR="00B51829" w:rsidRPr="00ED4083">
        <w:t>Introductio</w:t>
      </w:r>
      <w:r w:rsidR="00900CD7" w:rsidRPr="00ED4083">
        <w:t>n</w:t>
      </w:r>
      <w:bookmarkEnd w:id="261"/>
    </w:p>
    <w:p w14:paraId="6684A50D" w14:textId="77777777" w:rsidR="00900CD7" w:rsidRPr="00ED4083" w:rsidRDefault="00900CD7" w:rsidP="00ED4083">
      <w:pPr>
        <w:spacing w:line="360" w:lineRule="auto"/>
        <w:jc w:val="both"/>
      </w:pPr>
      <w:r w:rsidRPr="00ED4083">
        <w:t xml:space="preserve">This chapter provides a detailed framework for how </w:t>
      </w:r>
      <w:r w:rsidRPr="00ED4083">
        <w:rPr>
          <w:rStyle w:val="Strong"/>
          <w:rFonts w:asciiTheme="majorBidi" w:hAnsiTheme="majorBidi"/>
          <w:b w:val="0"/>
          <w:bCs w:val="0"/>
        </w:rPr>
        <w:t>implementation, monitoring, and evaluation (M&amp;E)</w:t>
      </w:r>
      <w:r w:rsidRPr="00ED4083">
        <w:t xml:space="preserve"> will be carried out in the Kpando Municipality. It presents a </w:t>
      </w:r>
      <w:r w:rsidRPr="00ED4083">
        <w:rPr>
          <w:rStyle w:val="Strong"/>
          <w:rFonts w:asciiTheme="majorBidi" w:hAnsiTheme="majorBidi"/>
          <w:b w:val="0"/>
          <w:bCs w:val="0"/>
        </w:rPr>
        <w:t>stakeholder analysis</w:t>
      </w:r>
      <w:r w:rsidRPr="00ED4083">
        <w:t xml:space="preserve">, a </w:t>
      </w:r>
      <w:r w:rsidRPr="00ED4083">
        <w:rPr>
          <w:rStyle w:val="Strong"/>
          <w:rFonts w:asciiTheme="majorBidi" w:hAnsiTheme="majorBidi"/>
          <w:b w:val="0"/>
          <w:bCs w:val="0"/>
        </w:rPr>
        <w:t>monitoring matrix</w:t>
      </w:r>
      <w:r w:rsidRPr="00ED4083">
        <w:t xml:space="preserve">, and outlines the corresponding </w:t>
      </w:r>
      <w:r w:rsidRPr="00ED4083">
        <w:rPr>
          <w:rStyle w:val="Strong"/>
          <w:rFonts w:asciiTheme="majorBidi" w:hAnsiTheme="majorBidi"/>
          <w:b w:val="0"/>
          <w:bCs w:val="0"/>
        </w:rPr>
        <w:t>baselines and targets</w:t>
      </w:r>
      <w:r w:rsidRPr="00ED4083">
        <w:t xml:space="preserve"> for assessing progress. In addition, it includes a comprehensive </w:t>
      </w:r>
      <w:r w:rsidRPr="00ED4083">
        <w:rPr>
          <w:rStyle w:val="Strong"/>
          <w:rFonts w:asciiTheme="majorBidi" w:hAnsiTheme="majorBidi"/>
          <w:b w:val="0"/>
          <w:bCs w:val="0"/>
        </w:rPr>
        <w:t>work plan for monitoring and evaluation</w:t>
      </w:r>
      <w:r w:rsidRPr="00ED4083">
        <w:t xml:space="preserve">, supported by strategies for </w:t>
      </w:r>
      <w:r w:rsidRPr="00ED4083">
        <w:rPr>
          <w:rStyle w:val="Strong"/>
          <w:rFonts w:asciiTheme="majorBidi" w:hAnsiTheme="majorBidi"/>
          <w:b w:val="0"/>
          <w:bCs w:val="0"/>
        </w:rPr>
        <w:t>data collection, collation, analysis, and reporting</w:t>
      </w:r>
      <w:r w:rsidRPr="00ED4083">
        <w:t xml:space="preserve"> to ensure accountability and evidence</w:t>
      </w:r>
      <w:r w:rsidRPr="00ED4083">
        <w:noBreakHyphen/>
        <w:t>based decision</w:t>
      </w:r>
      <w:r w:rsidRPr="00ED4083">
        <w:noBreakHyphen/>
        <w:t>making.</w:t>
      </w:r>
    </w:p>
    <w:p w14:paraId="109C9F75" w14:textId="309F336D" w:rsidR="00900CD7" w:rsidRPr="00ED4083" w:rsidRDefault="00900CD7" w:rsidP="00ED4083">
      <w:pPr>
        <w:spacing w:line="360" w:lineRule="auto"/>
        <w:jc w:val="both"/>
        <w:rPr>
          <w:sz w:val="22"/>
          <w:szCs w:val="22"/>
        </w:rPr>
      </w:pPr>
      <w:r w:rsidRPr="00ED4083">
        <w:t xml:space="preserve">A dedicated section also addresses </w:t>
      </w:r>
      <w:r w:rsidRPr="00ED4083">
        <w:rPr>
          <w:rStyle w:val="Strong"/>
          <w:rFonts w:asciiTheme="majorBidi" w:hAnsiTheme="majorBidi"/>
          <w:b w:val="0"/>
          <w:bCs w:val="0"/>
        </w:rPr>
        <w:t>Participatory Monitoring and Evaluation (PM&amp;E)</w:t>
      </w:r>
      <w:r w:rsidRPr="00ED4083">
        <w:t xml:space="preserve">, which emphasizes the active involvement of community members, civil society organizations, and other stakeholders in tracking development outcomes. The chapter further incorporates concepts of </w:t>
      </w:r>
      <w:r w:rsidRPr="00ED4083">
        <w:rPr>
          <w:rStyle w:val="Strong"/>
          <w:rFonts w:asciiTheme="majorBidi" w:hAnsiTheme="majorBidi"/>
          <w:b w:val="0"/>
          <w:bCs w:val="0"/>
        </w:rPr>
        <w:t>knowledge management and learning</w:t>
      </w:r>
      <w:r w:rsidRPr="00ED4083">
        <w:t>, ensuring that lessons from implementation are documented, shared, and applied to improve future planning and programme delivery.</w:t>
      </w:r>
    </w:p>
    <w:p w14:paraId="32E5604C" w14:textId="77777777" w:rsidR="00900CD7" w:rsidRDefault="00900CD7" w:rsidP="00900CD7">
      <w:pPr>
        <w:pStyle w:val="Heading2"/>
        <w:jc w:val="both"/>
        <w:rPr>
          <w:rFonts w:cs="Times New Roman"/>
          <w:b w:val="0"/>
          <w:bCs/>
          <w:color w:val="auto"/>
          <w:sz w:val="24"/>
          <w:szCs w:val="24"/>
        </w:rPr>
      </w:pPr>
    </w:p>
    <w:p w14:paraId="4C0797FA" w14:textId="4BEF3587" w:rsidR="00900CD7" w:rsidRPr="00ED4083" w:rsidRDefault="00900CD7" w:rsidP="00ED4083">
      <w:pPr>
        <w:pStyle w:val="Heading2"/>
        <w:shd w:val="clear" w:color="auto" w:fill="D9D9D9" w:themeFill="background1" w:themeFillShade="D9"/>
      </w:pPr>
      <w:bookmarkStart w:id="262" w:name="_Toc224135297"/>
      <w:r w:rsidRPr="00ED4083">
        <w:t>7.2 Stakeholder Analysis</w:t>
      </w:r>
      <w:bookmarkEnd w:id="262"/>
    </w:p>
    <w:p w14:paraId="095E56DF" w14:textId="77777777" w:rsidR="00074EE6" w:rsidRPr="00074EE6" w:rsidRDefault="00074EE6" w:rsidP="00FC7A2C">
      <w:pPr>
        <w:spacing w:line="360" w:lineRule="auto"/>
        <w:jc w:val="both"/>
      </w:pPr>
      <w:r w:rsidRPr="00074EE6">
        <w:t>Stakeholders form a critical component of the Monitoring and Evaluation (M&amp;E) framework, as their interests, roles, and responsibilities directly influence the success and sustainability of interventions within the municipality. A comprehensive analysis of all relevant organizations and groups ensures inclusive participation, accountability, and effective data utilization throughout the implementation of the Medium</w:t>
      </w:r>
      <w:r w:rsidRPr="00074EE6">
        <w:noBreakHyphen/>
        <w:t>Term Development Plan (MTDP).</w:t>
      </w:r>
    </w:p>
    <w:p w14:paraId="03374F87" w14:textId="77777777" w:rsidR="00074EE6" w:rsidRPr="00074EE6" w:rsidRDefault="00074EE6" w:rsidP="00FC7A2C">
      <w:pPr>
        <w:spacing w:line="360" w:lineRule="auto"/>
        <w:jc w:val="both"/>
      </w:pPr>
      <w:r w:rsidRPr="00074EE6">
        <w:t>The stakeholder analysis identifies and classifies institutions, agencies, and community groups according to their needs, interests, and level of involvement in the M&amp;E process. This structured approach ensures that each stakeholder’s contribution is recognized and integrated into the monitoring framework, thereby strengthening transparency and ownership of development outcomes.</w:t>
      </w:r>
    </w:p>
    <w:p w14:paraId="40A549F4" w14:textId="77777777" w:rsidR="00FC7A2C" w:rsidRDefault="00FC7A2C" w:rsidP="00B94EC4">
      <w:pPr>
        <w:spacing w:line="276" w:lineRule="auto"/>
        <w:jc w:val="both"/>
        <w:rPr>
          <w:b/>
          <w:bCs/>
        </w:rPr>
      </w:pPr>
    </w:p>
    <w:p w14:paraId="7BF2AF74" w14:textId="48F81726" w:rsidR="00074EE6" w:rsidRDefault="00074EE6" w:rsidP="00FC7A2C">
      <w:pPr>
        <w:spacing w:line="360" w:lineRule="auto"/>
        <w:jc w:val="both"/>
      </w:pPr>
      <w:r w:rsidRPr="00ED4083">
        <w:rPr>
          <w:b/>
          <w:bCs/>
        </w:rPr>
        <w:t xml:space="preserve">Table </w:t>
      </w:r>
      <w:r w:rsidR="00ED4083" w:rsidRPr="00ED4083">
        <w:rPr>
          <w:b/>
          <w:bCs/>
        </w:rPr>
        <w:t>7</w:t>
      </w:r>
      <w:r w:rsidRPr="00ED4083">
        <w:rPr>
          <w:b/>
          <w:bCs/>
        </w:rPr>
        <w:t>.</w:t>
      </w:r>
      <w:r w:rsidR="00FC7A2C">
        <w:rPr>
          <w:b/>
          <w:bCs/>
        </w:rPr>
        <w:t xml:space="preserve">2a below, </w:t>
      </w:r>
      <w:r w:rsidRPr="00074EE6">
        <w:t>presents the stakeholder analysis, detailing their classification, specific needs or interests, and the nature of their involvement in the M&amp;E process for the Kpando Municipality. This provides a clear roadmap for collaboration and coordination among the Municipal Assembly, decentralized departments, civil society organizations, community</w:t>
      </w:r>
      <w:r w:rsidRPr="00074EE6">
        <w:noBreakHyphen/>
        <w:t>based groups, and development partners.</w:t>
      </w:r>
    </w:p>
    <w:p w14:paraId="3E3175FA" w14:textId="77777777" w:rsidR="00ED4083" w:rsidRPr="00ED4083" w:rsidRDefault="00ED4083" w:rsidP="00B94EC4">
      <w:pPr>
        <w:spacing w:line="276" w:lineRule="auto"/>
        <w:jc w:val="both"/>
      </w:pPr>
    </w:p>
    <w:p w14:paraId="3345BED9" w14:textId="709CEF8F" w:rsidR="00B94EC4" w:rsidRPr="00ED4083" w:rsidRDefault="00ED4083" w:rsidP="00ED4083">
      <w:pPr>
        <w:pStyle w:val="Caption"/>
        <w:rPr>
          <w:b/>
          <w:bCs/>
          <w:i w:val="0"/>
          <w:iCs w:val="0"/>
          <w:color w:val="auto"/>
          <w:sz w:val="20"/>
          <w:szCs w:val="20"/>
        </w:rPr>
      </w:pPr>
      <w:bookmarkStart w:id="263" w:name="_Toc224068305"/>
      <w:r w:rsidRPr="00ED4083">
        <w:rPr>
          <w:b/>
          <w:bCs/>
          <w:color w:val="auto"/>
          <w:sz w:val="20"/>
          <w:szCs w:val="20"/>
        </w:rPr>
        <w:lastRenderedPageBreak/>
        <w:t xml:space="preserve">Table 7. </w:t>
      </w:r>
      <w:r w:rsidR="00FC7A2C">
        <w:rPr>
          <w:b/>
          <w:bCs/>
          <w:color w:val="auto"/>
          <w:sz w:val="20"/>
          <w:szCs w:val="20"/>
        </w:rPr>
        <w:t>2a</w:t>
      </w:r>
      <w:r w:rsidRPr="00ED4083">
        <w:rPr>
          <w:b/>
          <w:bCs/>
          <w:color w:val="auto"/>
          <w:sz w:val="20"/>
          <w:szCs w:val="20"/>
        </w:rPr>
        <w:t xml:space="preserve"> Stakeholder Analysis Matrix</w:t>
      </w:r>
      <w:bookmarkEnd w:id="263"/>
    </w:p>
    <w:tbl>
      <w:tblPr>
        <w:tblW w:w="0" w:type="auto"/>
        <w:tblCellSpacing w:w="15" w:type="dxa"/>
        <w:tblBorders>
          <w:bottom w:val="single" w:sz="4" w:space="0" w:color="auto"/>
        </w:tblBorders>
        <w:tblCellMar>
          <w:top w:w="15" w:type="dxa"/>
          <w:left w:w="15" w:type="dxa"/>
          <w:bottom w:w="15" w:type="dxa"/>
          <w:right w:w="15" w:type="dxa"/>
        </w:tblCellMar>
        <w:tblLook w:val="04A0" w:firstRow="1" w:lastRow="0" w:firstColumn="1" w:lastColumn="0" w:noHBand="0" w:noVBand="1"/>
      </w:tblPr>
      <w:tblGrid>
        <w:gridCol w:w="9360"/>
      </w:tblGrid>
      <w:tr w:rsidR="00B94EC4" w:rsidRPr="009F2ED4" w14:paraId="197468D9" w14:textId="77777777" w:rsidTr="00537BCA">
        <w:trPr>
          <w:tblCellSpacing w:w="15" w:type="dxa"/>
        </w:trPr>
        <w:tc>
          <w:tcPr>
            <w:tcW w:w="0" w:type="auto"/>
            <w:vAlign w:val="center"/>
            <w:hideMark/>
          </w:tcPr>
          <w:tbl>
            <w:tblPr>
              <w:tblStyle w:val="TableGrid1"/>
              <w:tblW w:w="0" w:type="auto"/>
              <w:tblLook w:val="04A0" w:firstRow="1" w:lastRow="0" w:firstColumn="1" w:lastColumn="0" w:noHBand="0" w:noVBand="1"/>
            </w:tblPr>
            <w:tblGrid>
              <w:gridCol w:w="1750"/>
              <w:gridCol w:w="1603"/>
              <w:gridCol w:w="3456"/>
              <w:gridCol w:w="2451"/>
            </w:tblGrid>
            <w:tr w:rsidR="00B94EC4" w:rsidRPr="009F2ED4" w14:paraId="0DC4E9A7" w14:textId="77777777" w:rsidTr="00B94EC4">
              <w:tc>
                <w:tcPr>
                  <w:tcW w:w="1750" w:type="dxa"/>
                  <w:shd w:val="clear" w:color="auto" w:fill="F2F2F2" w:themeFill="background1" w:themeFillShade="F2"/>
                  <w:hideMark/>
                </w:tcPr>
                <w:p w14:paraId="15B765F3" w14:textId="77777777" w:rsidR="00B94EC4" w:rsidRPr="009F2ED4" w:rsidRDefault="00B94EC4" w:rsidP="00537BCA">
                  <w:pPr>
                    <w:jc w:val="both"/>
                    <w:rPr>
                      <w:b/>
                      <w:bCs/>
                    </w:rPr>
                  </w:pPr>
                  <w:r w:rsidRPr="009F2ED4">
                    <w:rPr>
                      <w:b/>
                      <w:bCs/>
                    </w:rPr>
                    <w:t>Stakeholder</w:t>
                  </w:r>
                </w:p>
              </w:tc>
              <w:tc>
                <w:tcPr>
                  <w:tcW w:w="0" w:type="auto"/>
                  <w:shd w:val="clear" w:color="auto" w:fill="F2F2F2" w:themeFill="background1" w:themeFillShade="F2"/>
                  <w:hideMark/>
                </w:tcPr>
                <w:p w14:paraId="37CEC9F5" w14:textId="77777777" w:rsidR="00B94EC4" w:rsidRPr="009F2ED4" w:rsidRDefault="00B94EC4" w:rsidP="00537BCA">
                  <w:pPr>
                    <w:jc w:val="both"/>
                    <w:rPr>
                      <w:b/>
                      <w:bCs/>
                    </w:rPr>
                  </w:pPr>
                  <w:r w:rsidRPr="009F2ED4">
                    <w:rPr>
                      <w:b/>
                      <w:bCs/>
                    </w:rPr>
                    <w:t>Classification</w:t>
                  </w:r>
                </w:p>
              </w:tc>
              <w:tc>
                <w:tcPr>
                  <w:tcW w:w="2833" w:type="dxa"/>
                  <w:shd w:val="clear" w:color="auto" w:fill="F2F2F2" w:themeFill="background1" w:themeFillShade="F2"/>
                  <w:hideMark/>
                </w:tcPr>
                <w:p w14:paraId="13269C11" w14:textId="77777777" w:rsidR="00B94EC4" w:rsidRPr="009F2ED4" w:rsidRDefault="00B94EC4" w:rsidP="00537BCA">
                  <w:pPr>
                    <w:jc w:val="both"/>
                    <w:rPr>
                      <w:b/>
                      <w:bCs/>
                    </w:rPr>
                  </w:pPr>
                  <w:r w:rsidRPr="009F2ED4">
                    <w:rPr>
                      <w:b/>
                      <w:bCs/>
                    </w:rPr>
                    <w:t>Needs/Interests/Responsibilities</w:t>
                  </w:r>
                </w:p>
              </w:tc>
              <w:tc>
                <w:tcPr>
                  <w:tcW w:w="3074" w:type="dxa"/>
                  <w:shd w:val="clear" w:color="auto" w:fill="F2F2F2" w:themeFill="background1" w:themeFillShade="F2"/>
                  <w:hideMark/>
                </w:tcPr>
                <w:p w14:paraId="4B3DE668" w14:textId="77777777" w:rsidR="00B94EC4" w:rsidRPr="009F2ED4" w:rsidRDefault="00B94EC4" w:rsidP="00537BCA">
                  <w:pPr>
                    <w:jc w:val="both"/>
                    <w:rPr>
                      <w:b/>
                      <w:bCs/>
                    </w:rPr>
                  </w:pPr>
                  <w:r w:rsidRPr="009F2ED4">
                    <w:rPr>
                      <w:b/>
                      <w:bCs/>
                    </w:rPr>
                    <w:t>Involvement in M&amp;E Activities</w:t>
                  </w:r>
                </w:p>
                <w:p w14:paraId="20BD0065" w14:textId="77777777" w:rsidR="00B94EC4" w:rsidRPr="009F2ED4" w:rsidRDefault="00B94EC4" w:rsidP="00537BCA">
                  <w:pPr>
                    <w:jc w:val="both"/>
                    <w:rPr>
                      <w:b/>
                      <w:bCs/>
                    </w:rPr>
                  </w:pPr>
                </w:p>
              </w:tc>
            </w:tr>
            <w:tr w:rsidR="00B94EC4" w:rsidRPr="009F2ED4" w14:paraId="2DF3C27D" w14:textId="77777777" w:rsidTr="00B94EC4">
              <w:tc>
                <w:tcPr>
                  <w:tcW w:w="1750" w:type="dxa"/>
                  <w:hideMark/>
                </w:tcPr>
                <w:p w14:paraId="56445FAB" w14:textId="77777777" w:rsidR="00B94EC4" w:rsidRPr="009F2ED4" w:rsidRDefault="00B94EC4" w:rsidP="00537BCA">
                  <w:pPr>
                    <w:rPr>
                      <w:rFonts w:asciiTheme="majorBidi" w:hAnsiTheme="majorBidi" w:cstheme="majorBidi"/>
                    </w:rPr>
                  </w:pPr>
                  <w:r w:rsidRPr="009F2ED4">
                    <w:rPr>
                      <w:rFonts w:asciiTheme="majorBidi" w:hAnsiTheme="majorBidi" w:cstheme="majorBidi"/>
                      <w:b/>
                      <w:bCs/>
                    </w:rPr>
                    <w:t>NDPC (National Development Planning Commission)</w:t>
                  </w:r>
                </w:p>
              </w:tc>
              <w:tc>
                <w:tcPr>
                  <w:tcW w:w="0" w:type="auto"/>
                  <w:hideMark/>
                </w:tcPr>
                <w:p w14:paraId="1816FF36" w14:textId="77777777" w:rsidR="00B94EC4" w:rsidRPr="009F2ED4" w:rsidRDefault="00B94EC4" w:rsidP="00537BCA">
                  <w:pPr>
                    <w:rPr>
                      <w:rFonts w:asciiTheme="majorBidi" w:hAnsiTheme="majorBidi" w:cstheme="majorBidi"/>
                    </w:rPr>
                  </w:pPr>
                  <w:r w:rsidRPr="009F2ED4">
                    <w:rPr>
                      <w:rFonts w:asciiTheme="majorBidi" w:hAnsiTheme="majorBidi" w:cstheme="majorBidi"/>
                    </w:rPr>
                    <w:t>Primary</w:t>
                  </w:r>
                </w:p>
              </w:tc>
              <w:tc>
                <w:tcPr>
                  <w:tcW w:w="2833" w:type="dxa"/>
                  <w:hideMark/>
                </w:tcPr>
                <w:p w14:paraId="45497729" w14:textId="77777777" w:rsidR="00B94EC4" w:rsidRPr="009F2ED4" w:rsidRDefault="00B94EC4" w:rsidP="00537BCA">
                  <w:pPr>
                    <w:rPr>
                      <w:rFonts w:asciiTheme="majorBidi" w:hAnsiTheme="majorBidi" w:cstheme="majorBidi"/>
                    </w:rPr>
                  </w:pPr>
                  <w:r w:rsidRPr="009F2ED4">
                    <w:rPr>
                      <w:rFonts w:asciiTheme="majorBidi" w:hAnsiTheme="majorBidi" w:cstheme="majorBidi"/>
                    </w:rPr>
                    <w:t>Policy direction, development of guidelines, capacity building</w:t>
                  </w:r>
                </w:p>
              </w:tc>
              <w:tc>
                <w:tcPr>
                  <w:tcW w:w="3074" w:type="dxa"/>
                  <w:hideMark/>
                </w:tcPr>
                <w:p w14:paraId="2E6D30BE" w14:textId="77777777" w:rsidR="00B94EC4" w:rsidRPr="009F2ED4" w:rsidRDefault="00B94EC4" w:rsidP="00537BCA">
                  <w:pPr>
                    <w:rPr>
                      <w:rFonts w:asciiTheme="majorBidi" w:hAnsiTheme="majorBidi" w:cstheme="majorBidi"/>
                    </w:rPr>
                  </w:pPr>
                  <w:r w:rsidRPr="009F2ED4">
                    <w:rPr>
                      <w:rFonts w:asciiTheme="majorBidi" w:hAnsiTheme="majorBidi" w:cstheme="majorBidi"/>
                    </w:rPr>
                    <w:t>M&amp;E plan preparation, evaluations, dissemination of M&amp;E results</w:t>
                  </w:r>
                </w:p>
              </w:tc>
            </w:tr>
            <w:tr w:rsidR="00B94EC4" w:rsidRPr="009F2ED4" w14:paraId="105B38F2" w14:textId="77777777" w:rsidTr="00B94EC4">
              <w:tc>
                <w:tcPr>
                  <w:tcW w:w="1750" w:type="dxa"/>
                  <w:hideMark/>
                </w:tcPr>
                <w:p w14:paraId="7B790A9A" w14:textId="77777777" w:rsidR="00B94EC4" w:rsidRPr="009F2ED4" w:rsidRDefault="00B94EC4" w:rsidP="00537BCA">
                  <w:r w:rsidRPr="009F2ED4">
                    <w:rPr>
                      <w:b/>
                      <w:bCs/>
                    </w:rPr>
                    <w:t>OHLGS (Office of the Head of Local Government Service)</w:t>
                  </w:r>
                </w:p>
              </w:tc>
              <w:tc>
                <w:tcPr>
                  <w:tcW w:w="0" w:type="auto"/>
                  <w:hideMark/>
                </w:tcPr>
                <w:p w14:paraId="6D98A3F0" w14:textId="77777777" w:rsidR="00B94EC4" w:rsidRPr="009F2ED4" w:rsidRDefault="00B94EC4" w:rsidP="00537BCA">
                  <w:pPr>
                    <w:jc w:val="both"/>
                  </w:pPr>
                  <w:r w:rsidRPr="009F2ED4">
                    <w:t>Primary</w:t>
                  </w:r>
                </w:p>
              </w:tc>
              <w:tc>
                <w:tcPr>
                  <w:tcW w:w="2833" w:type="dxa"/>
                  <w:hideMark/>
                </w:tcPr>
                <w:p w14:paraId="13D620E8" w14:textId="77777777" w:rsidR="00B94EC4" w:rsidRPr="009F2ED4" w:rsidRDefault="00B94EC4" w:rsidP="00537BCA">
                  <w:r w:rsidRPr="009F2ED4">
                    <w:t>Technical assistance, job analysis, service management</w:t>
                  </w:r>
                </w:p>
              </w:tc>
              <w:tc>
                <w:tcPr>
                  <w:tcW w:w="3074" w:type="dxa"/>
                  <w:hideMark/>
                </w:tcPr>
                <w:p w14:paraId="18B91B5B" w14:textId="77777777" w:rsidR="00B94EC4" w:rsidRPr="009F2ED4" w:rsidRDefault="00B94EC4" w:rsidP="00537BCA">
                  <w:r w:rsidRPr="009F2ED4">
                    <w:t>M&amp;E seminars and meetings, supervision, project inspection, evaluations, reporting and dissemination</w:t>
                  </w:r>
                </w:p>
              </w:tc>
            </w:tr>
            <w:tr w:rsidR="00B94EC4" w:rsidRPr="009F2ED4" w14:paraId="7CE2019A" w14:textId="77777777" w:rsidTr="00B94EC4">
              <w:tc>
                <w:tcPr>
                  <w:tcW w:w="1750" w:type="dxa"/>
                  <w:hideMark/>
                </w:tcPr>
                <w:p w14:paraId="16A448F3" w14:textId="77777777" w:rsidR="00B94EC4" w:rsidRPr="009F2ED4" w:rsidRDefault="00B94EC4" w:rsidP="00537BCA">
                  <w:pPr>
                    <w:jc w:val="both"/>
                  </w:pPr>
                  <w:r w:rsidRPr="009F2ED4">
                    <w:rPr>
                      <w:b/>
                      <w:bCs/>
                    </w:rPr>
                    <w:t>MLGCRA</w:t>
                  </w:r>
                </w:p>
              </w:tc>
              <w:tc>
                <w:tcPr>
                  <w:tcW w:w="0" w:type="auto"/>
                  <w:hideMark/>
                </w:tcPr>
                <w:p w14:paraId="378F4C1F" w14:textId="77777777" w:rsidR="00B94EC4" w:rsidRPr="009F2ED4" w:rsidRDefault="00B94EC4" w:rsidP="00537BCA">
                  <w:pPr>
                    <w:jc w:val="both"/>
                  </w:pPr>
                  <w:r w:rsidRPr="009F2ED4">
                    <w:t>Primary</w:t>
                  </w:r>
                </w:p>
              </w:tc>
              <w:tc>
                <w:tcPr>
                  <w:tcW w:w="2833" w:type="dxa"/>
                  <w:hideMark/>
                </w:tcPr>
                <w:p w14:paraId="0F6823CC" w14:textId="77777777" w:rsidR="00B94EC4" w:rsidRPr="009F2ED4" w:rsidRDefault="00B94EC4" w:rsidP="00537BCA">
                  <w:r w:rsidRPr="009F2ED4">
                    <w:t>Policy direction, guidelines, performance targets, advisory services</w:t>
                  </w:r>
                </w:p>
              </w:tc>
              <w:tc>
                <w:tcPr>
                  <w:tcW w:w="3074" w:type="dxa"/>
                  <w:hideMark/>
                </w:tcPr>
                <w:p w14:paraId="2931F71E" w14:textId="77777777" w:rsidR="00B94EC4" w:rsidRPr="009F2ED4" w:rsidRDefault="00B94EC4" w:rsidP="00537BCA">
                  <w:r w:rsidRPr="009F2ED4">
                    <w:t>M&amp;E seminars and meetings, supervision, project inspection, evaluations, reporting and dissemination</w:t>
                  </w:r>
                </w:p>
              </w:tc>
            </w:tr>
            <w:tr w:rsidR="00B94EC4" w:rsidRPr="009F2ED4" w14:paraId="77F7875B" w14:textId="77777777" w:rsidTr="00B94EC4">
              <w:tc>
                <w:tcPr>
                  <w:tcW w:w="1750" w:type="dxa"/>
                  <w:hideMark/>
                </w:tcPr>
                <w:p w14:paraId="05646AA2" w14:textId="77777777" w:rsidR="00B94EC4" w:rsidRPr="009F2ED4" w:rsidRDefault="00B94EC4" w:rsidP="00537BCA">
                  <w:pPr>
                    <w:jc w:val="both"/>
                  </w:pPr>
                  <w:r w:rsidRPr="009F2ED4">
                    <w:rPr>
                      <w:b/>
                      <w:bCs/>
                    </w:rPr>
                    <w:t>DACF Secretariat (District Assemblies Common Fund Secretariat)</w:t>
                  </w:r>
                </w:p>
              </w:tc>
              <w:tc>
                <w:tcPr>
                  <w:tcW w:w="0" w:type="auto"/>
                  <w:hideMark/>
                </w:tcPr>
                <w:p w14:paraId="785B7BBA" w14:textId="77777777" w:rsidR="00B94EC4" w:rsidRPr="009F2ED4" w:rsidRDefault="00B94EC4" w:rsidP="00537BCA">
                  <w:pPr>
                    <w:jc w:val="both"/>
                  </w:pPr>
                  <w:r w:rsidRPr="009F2ED4">
                    <w:t>Primary</w:t>
                  </w:r>
                </w:p>
              </w:tc>
              <w:tc>
                <w:tcPr>
                  <w:tcW w:w="2833" w:type="dxa"/>
                  <w:hideMark/>
                </w:tcPr>
                <w:p w14:paraId="68A67538" w14:textId="77777777" w:rsidR="00B94EC4" w:rsidRPr="009F2ED4" w:rsidRDefault="00B94EC4" w:rsidP="00537BCA">
                  <w:r w:rsidRPr="009F2ED4">
                    <w:t>Financial resources, advisory services</w:t>
                  </w:r>
                </w:p>
              </w:tc>
              <w:tc>
                <w:tcPr>
                  <w:tcW w:w="3074" w:type="dxa"/>
                  <w:hideMark/>
                </w:tcPr>
                <w:p w14:paraId="54EBDFDA" w14:textId="77777777" w:rsidR="00B94EC4" w:rsidRPr="009F2ED4" w:rsidRDefault="00B94EC4" w:rsidP="00537BCA">
                  <w:r w:rsidRPr="009F2ED4">
                    <w:t>M&amp;E seminars and meetings, supervision, project inspection, evaluations, reporting and dissemination</w:t>
                  </w:r>
                </w:p>
              </w:tc>
            </w:tr>
            <w:tr w:rsidR="00B94EC4" w:rsidRPr="009F2ED4" w14:paraId="5A83E145" w14:textId="77777777" w:rsidTr="00B94EC4">
              <w:tc>
                <w:tcPr>
                  <w:tcW w:w="1750" w:type="dxa"/>
                  <w:hideMark/>
                </w:tcPr>
                <w:p w14:paraId="6E10B41A" w14:textId="77777777" w:rsidR="00B94EC4" w:rsidRPr="009F2ED4" w:rsidRDefault="00B94EC4" w:rsidP="00537BCA">
                  <w:pPr>
                    <w:jc w:val="both"/>
                  </w:pPr>
                  <w:r w:rsidRPr="009F2ED4">
                    <w:rPr>
                      <w:b/>
                      <w:bCs/>
                    </w:rPr>
                    <w:t>RCC</w:t>
                  </w:r>
                </w:p>
              </w:tc>
              <w:tc>
                <w:tcPr>
                  <w:tcW w:w="0" w:type="auto"/>
                  <w:hideMark/>
                </w:tcPr>
                <w:p w14:paraId="11DA4801" w14:textId="77777777" w:rsidR="00B94EC4" w:rsidRPr="009F2ED4" w:rsidRDefault="00B94EC4" w:rsidP="00537BCA">
                  <w:pPr>
                    <w:jc w:val="both"/>
                  </w:pPr>
                  <w:r w:rsidRPr="009F2ED4">
                    <w:t>Primary</w:t>
                  </w:r>
                </w:p>
              </w:tc>
              <w:tc>
                <w:tcPr>
                  <w:tcW w:w="2833" w:type="dxa"/>
                  <w:hideMark/>
                </w:tcPr>
                <w:p w14:paraId="7E08F9E5" w14:textId="77777777" w:rsidR="00B94EC4" w:rsidRPr="009F2ED4" w:rsidRDefault="00B94EC4" w:rsidP="00537BCA">
                  <w:r w:rsidRPr="009F2ED4">
                    <w:t>Advisory services, capacity building</w:t>
                  </w:r>
                </w:p>
              </w:tc>
              <w:tc>
                <w:tcPr>
                  <w:tcW w:w="3074" w:type="dxa"/>
                  <w:hideMark/>
                </w:tcPr>
                <w:p w14:paraId="3967B47D" w14:textId="77777777" w:rsidR="00B94EC4" w:rsidRPr="009F2ED4" w:rsidRDefault="00B94EC4" w:rsidP="00537BCA">
                  <w:r w:rsidRPr="009F2ED4">
                    <w:t>M&amp;E plan preparation, evaluations, PM&amp;E, data collection, seminars and meetings, supervision, project inspection, reporting and dissemination</w:t>
                  </w:r>
                </w:p>
              </w:tc>
            </w:tr>
            <w:tr w:rsidR="00B94EC4" w:rsidRPr="009F2ED4" w14:paraId="3E411332" w14:textId="77777777" w:rsidTr="00B94EC4">
              <w:tc>
                <w:tcPr>
                  <w:tcW w:w="1750" w:type="dxa"/>
                  <w:hideMark/>
                </w:tcPr>
                <w:p w14:paraId="1066074F" w14:textId="63FA037C" w:rsidR="00B94EC4" w:rsidRPr="009F2ED4" w:rsidRDefault="00ED4083" w:rsidP="00537BCA">
                  <w:pPr>
                    <w:jc w:val="both"/>
                  </w:pPr>
                  <w:r>
                    <w:rPr>
                      <w:b/>
                      <w:bCs/>
                    </w:rPr>
                    <w:t>Municipal</w:t>
                  </w:r>
                  <w:r w:rsidR="00B94EC4" w:rsidRPr="009F2ED4">
                    <w:rPr>
                      <w:b/>
                      <w:bCs/>
                    </w:rPr>
                    <w:t xml:space="preserve"> Assembly</w:t>
                  </w:r>
                </w:p>
              </w:tc>
              <w:tc>
                <w:tcPr>
                  <w:tcW w:w="0" w:type="auto"/>
                  <w:hideMark/>
                </w:tcPr>
                <w:p w14:paraId="3533231D" w14:textId="77777777" w:rsidR="00B94EC4" w:rsidRPr="009F2ED4" w:rsidRDefault="00B94EC4" w:rsidP="00537BCA">
                  <w:pPr>
                    <w:jc w:val="both"/>
                  </w:pPr>
                  <w:r w:rsidRPr="009F2ED4">
                    <w:t>Primary</w:t>
                  </w:r>
                </w:p>
              </w:tc>
              <w:tc>
                <w:tcPr>
                  <w:tcW w:w="2833" w:type="dxa"/>
                  <w:hideMark/>
                </w:tcPr>
                <w:p w14:paraId="05D6D8F8" w14:textId="77777777" w:rsidR="00B94EC4" w:rsidRPr="009F2ED4" w:rsidRDefault="00B94EC4" w:rsidP="00537BCA">
                  <w:r w:rsidRPr="009F2ED4">
                    <w:t>Oversight of development initiatives and resource allocation</w:t>
                  </w:r>
                </w:p>
              </w:tc>
              <w:tc>
                <w:tcPr>
                  <w:tcW w:w="3074" w:type="dxa"/>
                  <w:hideMark/>
                </w:tcPr>
                <w:p w14:paraId="1E4E55DF" w14:textId="6442D643" w:rsidR="00B94EC4" w:rsidRPr="009F2ED4" w:rsidRDefault="00B94EC4" w:rsidP="00537BCA">
                  <w:r w:rsidRPr="009F2ED4">
                    <w:t xml:space="preserve">M&amp;E plan preparation, </w:t>
                  </w:r>
                  <w:r w:rsidR="001B40BB" w:rsidRPr="009F2ED4">
                    <w:t>provide</w:t>
                  </w:r>
                  <w:r w:rsidRPr="009F2ED4">
                    <w:t xml:space="preserve"> leadership and </w:t>
                  </w:r>
                  <w:r w:rsidR="001B40BB" w:rsidRPr="009F2ED4">
                    <w:t>coordination, Approve</w:t>
                  </w:r>
                  <w:r w:rsidRPr="009F2ED4">
                    <w:t xml:space="preserve"> M&amp;E frameworks </w:t>
                  </w:r>
                  <w:r w:rsidR="001B40BB" w:rsidRPr="009F2ED4">
                    <w:t>and Ensure</w:t>
                  </w:r>
                  <w:r w:rsidRPr="009F2ED4">
                    <w:t xml:space="preserve"> policy alignment</w:t>
                  </w:r>
                </w:p>
              </w:tc>
            </w:tr>
            <w:tr w:rsidR="00B94EC4" w:rsidRPr="009F2ED4" w14:paraId="002D0420" w14:textId="77777777" w:rsidTr="00B94EC4">
              <w:tc>
                <w:tcPr>
                  <w:tcW w:w="1750" w:type="dxa"/>
                  <w:hideMark/>
                </w:tcPr>
                <w:p w14:paraId="618A2E11" w14:textId="77777777" w:rsidR="00B94EC4" w:rsidRPr="009F2ED4" w:rsidRDefault="00B94EC4" w:rsidP="00537BCA">
                  <w:pPr>
                    <w:jc w:val="both"/>
                  </w:pPr>
                  <w:r w:rsidRPr="009F2ED4">
                    <w:rPr>
                      <w:b/>
                      <w:bCs/>
                    </w:rPr>
                    <w:t>Member(s) of Parliament</w:t>
                  </w:r>
                </w:p>
              </w:tc>
              <w:tc>
                <w:tcPr>
                  <w:tcW w:w="0" w:type="auto"/>
                  <w:hideMark/>
                </w:tcPr>
                <w:p w14:paraId="0D163844" w14:textId="77777777" w:rsidR="00B94EC4" w:rsidRPr="009F2ED4" w:rsidRDefault="00B94EC4" w:rsidP="00537BCA">
                  <w:pPr>
                    <w:jc w:val="both"/>
                  </w:pPr>
                  <w:r w:rsidRPr="009F2ED4">
                    <w:t>Primary</w:t>
                  </w:r>
                </w:p>
              </w:tc>
              <w:tc>
                <w:tcPr>
                  <w:tcW w:w="2833" w:type="dxa"/>
                  <w:hideMark/>
                </w:tcPr>
                <w:p w14:paraId="2879465F" w14:textId="77777777" w:rsidR="00B94EC4" w:rsidRPr="009F2ED4" w:rsidRDefault="00B94EC4" w:rsidP="00537BCA">
                  <w:r w:rsidRPr="009F2ED4">
                    <w:t>Decision-making, allocation of common fund for programmes and projects</w:t>
                  </w:r>
                </w:p>
              </w:tc>
              <w:tc>
                <w:tcPr>
                  <w:tcW w:w="3074" w:type="dxa"/>
                  <w:hideMark/>
                </w:tcPr>
                <w:p w14:paraId="4F8D70CB" w14:textId="77777777" w:rsidR="00B94EC4" w:rsidRPr="009F2ED4" w:rsidRDefault="00B94EC4" w:rsidP="00537BCA">
                  <w:r w:rsidRPr="009F2ED4">
                    <w:t>M&amp;E seminars and meetings, supervision, project inspection, evaluations, reporting and dissemination</w:t>
                  </w:r>
                </w:p>
              </w:tc>
            </w:tr>
            <w:tr w:rsidR="00B94EC4" w:rsidRPr="009F2ED4" w14:paraId="1F9797BB" w14:textId="77777777" w:rsidTr="00B94EC4">
              <w:tc>
                <w:tcPr>
                  <w:tcW w:w="1750" w:type="dxa"/>
                  <w:hideMark/>
                </w:tcPr>
                <w:p w14:paraId="5A03F413" w14:textId="77777777" w:rsidR="00B94EC4" w:rsidRPr="009F2ED4" w:rsidRDefault="00B94EC4" w:rsidP="00537BCA">
                  <w:pPr>
                    <w:jc w:val="both"/>
                  </w:pPr>
                  <w:r w:rsidRPr="009F2ED4">
                    <w:rPr>
                      <w:b/>
                      <w:bCs/>
                    </w:rPr>
                    <w:t>Traditional Authorities</w:t>
                  </w:r>
                </w:p>
              </w:tc>
              <w:tc>
                <w:tcPr>
                  <w:tcW w:w="0" w:type="auto"/>
                  <w:hideMark/>
                </w:tcPr>
                <w:p w14:paraId="64B75C6F" w14:textId="77777777" w:rsidR="00B94EC4" w:rsidRPr="009F2ED4" w:rsidRDefault="00B94EC4" w:rsidP="00537BCA">
                  <w:pPr>
                    <w:jc w:val="both"/>
                  </w:pPr>
                  <w:r w:rsidRPr="009F2ED4">
                    <w:t>Primary</w:t>
                  </w:r>
                </w:p>
              </w:tc>
              <w:tc>
                <w:tcPr>
                  <w:tcW w:w="2833" w:type="dxa"/>
                  <w:hideMark/>
                </w:tcPr>
                <w:p w14:paraId="69620D40" w14:textId="77777777" w:rsidR="00B94EC4" w:rsidRPr="009F2ED4" w:rsidRDefault="00B94EC4" w:rsidP="00537BCA">
                  <w:r w:rsidRPr="009F2ED4">
                    <w:t>Custodians of local customs and community leadership</w:t>
                  </w:r>
                </w:p>
              </w:tc>
              <w:tc>
                <w:tcPr>
                  <w:tcW w:w="3074" w:type="dxa"/>
                  <w:hideMark/>
                </w:tcPr>
                <w:p w14:paraId="71A344E9" w14:textId="77777777" w:rsidR="00B94EC4" w:rsidRPr="009F2ED4" w:rsidRDefault="00B94EC4" w:rsidP="00537BCA">
                  <w:r w:rsidRPr="009F2ED4">
                    <w:t xml:space="preserve">Mobilize community support, Mediate local concerns, M&amp;E supervision, project </w:t>
                  </w:r>
                  <w:r w:rsidRPr="009F2ED4">
                    <w:lastRenderedPageBreak/>
                    <w:t>inspection, reporting and dissemination</w:t>
                  </w:r>
                </w:p>
              </w:tc>
            </w:tr>
            <w:tr w:rsidR="00B94EC4" w:rsidRPr="009F2ED4" w14:paraId="27EC8BCA" w14:textId="77777777" w:rsidTr="00B94EC4">
              <w:tc>
                <w:tcPr>
                  <w:tcW w:w="1750" w:type="dxa"/>
                </w:tcPr>
                <w:p w14:paraId="15A4A8CB" w14:textId="77777777" w:rsidR="00B94EC4" w:rsidRPr="009F2ED4" w:rsidRDefault="00B94EC4" w:rsidP="00537BCA">
                  <w:pPr>
                    <w:jc w:val="both"/>
                    <w:rPr>
                      <w:b/>
                      <w:bCs/>
                    </w:rPr>
                  </w:pPr>
                  <w:r w:rsidRPr="009F2ED4">
                    <w:rPr>
                      <w:b/>
                      <w:bCs/>
                    </w:rPr>
                    <w:lastRenderedPageBreak/>
                    <w:t>Community Members</w:t>
                  </w:r>
                </w:p>
              </w:tc>
              <w:tc>
                <w:tcPr>
                  <w:tcW w:w="0" w:type="auto"/>
                </w:tcPr>
                <w:p w14:paraId="68EC2EA3" w14:textId="77777777" w:rsidR="00B94EC4" w:rsidRPr="009F2ED4" w:rsidRDefault="00B94EC4" w:rsidP="00537BCA">
                  <w:pPr>
                    <w:jc w:val="both"/>
                  </w:pPr>
                  <w:r w:rsidRPr="009F2ED4">
                    <w:t>Primary</w:t>
                  </w:r>
                </w:p>
              </w:tc>
              <w:tc>
                <w:tcPr>
                  <w:tcW w:w="2833" w:type="dxa"/>
                </w:tcPr>
                <w:p w14:paraId="47C61A93" w14:textId="77777777" w:rsidR="00B94EC4" w:rsidRPr="009F2ED4" w:rsidRDefault="00B94EC4" w:rsidP="00537BCA">
                  <w:r w:rsidRPr="009F2ED4">
                    <w:t>Direct beneficiaries of programs and services</w:t>
                  </w:r>
                </w:p>
              </w:tc>
              <w:tc>
                <w:tcPr>
                  <w:tcW w:w="3074" w:type="dxa"/>
                </w:tcPr>
                <w:p w14:paraId="15F660CE" w14:textId="77777777" w:rsidR="00B94EC4" w:rsidRPr="009F2ED4" w:rsidRDefault="00B94EC4" w:rsidP="00537BCA">
                  <w:r w:rsidRPr="009F2ED4">
                    <w:t>Participate in PM&amp;E activities, Provide feedback and local insights</w:t>
                  </w:r>
                </w:p>
              </w:tc>
            </w:tr>
            <w:tr w:rsidR="00B94EC4" w:rsidRPr="009F2ED4" w14:paraId="21656542" w14:textId="77777777" w:rsidTr="00B94EC4">
              <w:tc>
                <w:tcPr>
                  <w:tcW w:w="1750" w:type="dxa"/>
                  <w:hideMark/>
                </w:tcPr>
                <w:p w14:paraId="38BB8CC4" w14:textId="77777777" w:rsidR="00B94EC4" w:rsidRPr="009F2ED4" w:rsidRDefault="00B94EC4" w:rsidP="00537BCA">
                  <w:pPr>
                    <w:jc w:val="both"/>
                  </w:pPr>
                  <w:r w:rsidRPr="009F2ED4">
                    <w:rPr>
                      <w:b/>
                      <w:bCs/>
                    </w:rPr>
                    <w:t>Sector Departments</w:t>
                  </w:r>
                </w:p>
              </w:tc>
              <w:tc>
                <w:tcPr>
                  <w:tcW w:w="0" w:type="auto"/>
                  <w:hideMark/>
                </w:tcPr>
                <w:p w14:paraId="0E140084" w14:textId="77777777" w:rsidR="00B94EC4" w:rsidRPr="009F2ED4" w:rsidRDefault="00B94EC4" w:rsidP="00537BCA">
                  <w:pPr>
                    <w:jc w:val="both"/>
                  </w:pPr>
                  <w:r w:rsidRPr="009F2ED4">
                    <w:t>Primary</w:t>
                  </w:r>
                </w:p>
              </w:tc>
              <w:tc>
                <w:tcPr>
                  <w:tcW w:w="2833" w:type="dxa"/>
                  <w:hideMark/>
                </w:tcPr>
                <w:p w14:paraId="30647C1B" w14:textId="77777777" w:rsidR="00B94EC4" w:rsidRPr="009F2ED4" w:rsidRDefault="00B94EC4" w:rsidP="00537BCA">
                  <w:r w:rsidRPr="009F2ED4">
                    <w:t>Implementation of sector-specific programs (e.g., health, education, agriculture)</w:t>
                  </w:r>
                </w:p>
              </w:tc>
              <w:tc>
                <w:tcPr>
                  <w:tcW w:w="3074" w:type="dxa"/>
                  <w:hideMark/>
                </w:tcPr>
                <w:p w14:paraId="19F9DB79" w14:textId="52EF2897" w:rsidR="00B94EC4" w:rsidRPr="009F2ED4" w:rsidRDefault="00B94EC4" w:rsidP="00537BCA">
                  <w:r w:rsidRPr="009F2ED4">
                    <w:t xml:space="preserve">- Collect and report data, </w:t>
                  </w:r>
                  <w:r w:rsidR="00183E8F" w:rsidRPr="009F2ED4">
                    <w:t>participate</w:t>
                  </w:r>
                  <w:r w:rsidRPr="009F2ED4">
                    <w:t xml:space="preserve"> in </w:t>
                  </w:r>
                  <w:r w:rsidR="00183E8F" w:rsidRPr="009F2ED4">
                    <w:t>evaluations, Use</w:t>
                  </w:r>
                  <w:r w:rsidRPr="009F2ED4">
                    <w:t xml:space="preserve"> findings for planning</w:t>
                  </w:r>
                </w:p>
              </w:tc>
            </w:tr>
            <w:tr w:rsidR="00B94EC4" w:rsidRPr="009F2ED4" w14:paraId="3BE348C9" w14:textId="77777777" w:rsidTr="00B94EC4">
              <w:tc>
                <w:tcPr>
                  <w:tcW w:w="1750" w:type="dxa"/>
                  <w:hideMark/>
                </w:tcPr>
                <w:p w14:paraId="49EA6693" w14:textId="77777777" w:rsidR="00B94EC4" w:rsidRPr="009F2ED4" w:rsidRDefault="00B94EC4" w:rsidP="00537BCA">
                  <w:r w:rsidRPr="009F2ED4">
                    <w:rPr>
                      <w:b/>
                      <w:bCs/>
                    </w:rPr>
                    <w:t>CSOs (Civil Society Organizations)</w:t>
                  </w:r>
                </w:p>
              </w:tc>
              <w:tc>
                <w:tcPr>
                  <w:tcW w:w="0" w:type="auto"/>
                  <w:hideMark/>
                </w:tcPr>
                <w:p w14:paraId="406DE7D3" w14:textId="77777777" w:rsidR="00B94EC4" w:rsidRPr="009F2ED4" w:rsidRDefault="00B94EC4" w:rsidP="00537BCA">
                  <w:pPr>
                    <w:jc w:val="both"/>
                  </w:pPr>
                  <w:r w:rsidRPr="009F2ED4">
                    <w:t>Secondary</w:t>
                  </w:r>
                </w:p>
              </w:tc>
              <w:tc>
                <w:tcPr>
                  <w:tcW w:w="2833" w:type="dxa"/>
                  <w:hideMark/>
                </w:tcPr>
                <w:p w14:paraId="53635BFF" w14:textId="77777777" w:rsidR="00B94EC4" w:rsidRPr="009F2ED4" w:rsidRDefault="00B94EC4" w:rsidP="00537BCA">
                  <w:r w:rsidRPr="009F2ED4">
                    <w:t>Advocacy, financial and material resources, community mobilization</w:t>
                  </w:r>
                </w:p>
              </w:tc>
              <w:tc>
                <w:tcPr>
                  <w:tcW w:w="3074" w:type="dxa"/>
                  <w:hideMark/>
                </w:tcPr>
                <w:p w14:paraId="25CD3761" w14:textId="77777777" w:rsidR="00B94EC4" w:rsidRPr="009F2ED4" w:rsidRDefault="00B94EC4" w:rsidP="00537BCA">
                  <w:r w:rsidRPr="009F2ED4">
                    <w:t>-Monitor service delivery</w:t>
                  </w:r>
                </w:p>
                <w:p w14:paraId="4CD253BD" w14:textId="77777777" w:rsidR="00B94EC4" w:rsidRPr="009F2ED4" w:rsidRDefault="00B94EC4" w:rsidP="00537BCA">
                  <w:r w:rsidRPr="009F2ED4">
                    <w:t>- Facilitate community feedback- Promote transparency</w:t>
                  </w:r>
                </w:p>
              </w:tc>
            </w:tr>
            <w:tr w:rsidR="00B94EC4" w:rsidRPr="009F2ED4" w14:paraId="1002E2E3" w14:textId="77777777" w:rsidTr="00B94EC4">
              <w:tc>
                <w:tcPr>
                  <w:tcW w:w="1750" w:type="dxa"/>
                  <w:hideMark/>
                </w:tcPr>
                <w:p w14:paraId="196C19AB" w14:textId="77777777" w:rsidR="00B94EC4" w:rsidRPr="009F2ED4" w:rsidRDefault="00B94EC4" w:rsidP="00537BCA">
                  <w:pPr>
                    <w:jc w:val="both"/>
                  </w:pPr>
                  <w:r w:rsidRPr="009F2ED4">
                    <w:rPr>
                      <w:b/>
                      <w:bCs/>
                    </w:rPr>
                    <w:t>DPs (Development Partners)</w:t>
                  </w:r>
                </w:p>
              </w:tc>
              <w:tc>
                <w:tcPr>
                  <w:tcW w:w="0" w:type="auto"/>
                  <w:hideMark/>
                </w:tcPr>
                <w:p w14:paraId="63217602" w14:textId="77777777" w:rsidR="00B94EC4" w:rsidRPr="009F2ED4" w:rsidRDefault="00B94EC4" w:rsidP="00537BCA">
                  <w:pPr>
                    <w:jc w:val="both"/>
                  </w:pPr>
                  <w:r w:rsidRPr="009F2ED4">
                    <w:t>Secondary</w:t>
                  </w:r>
                </w:p>
              </w:tc>
              <w:tc>
                <w:tcPr>
                  <w:tcW w:w="2833" w:type="dxa"/>
                  <w:hideMark/>
                </w:tcPr>
                <w:p w14:paraId="15B9101C" w14:textId="77777777" w:rsidR="00B94EC4" w:rsidRPr="009F2ED4" w:rsidRDefault="00B94EC4" w:rsidP="00537BCA">
                  <w:r w:rsidRPr="009F2ED4">
                    <w:t>Transparency and accountability, financial and material resources, technical assistance and impact assessment</w:t>
                  </w:r>
                </w:p>
              </w:tc>
              <w:tc>
                <w:tcPr>
                  <w:tcW w:w="3074" w:type="dxa"/>
                  <w:hideMark/>
                </w:tcPr>
                <w:p w14:paraId="77ABAC6E" w14:textId="4121DC16" w:rsidR="00B94EC4" w:rsidRPr="009F2ED4" w:rsidRDefault="00B94EC4" w:rsidP="00537BCA">
                  <w:r w:rsidRPr="009F2ED4">
                    <w:t xml:space="preserve">M&amp;E seminars and meetings, supervision, Provide technical and financial resources </w:t>
                  </w:r>
                  <w:r w:rsidR="00183E8F" w:rsidRPr="009F2ED4">
                    <w:t>and Review</w:t>
                  </w:r>
                  <w:r w:rsidRPr="009F2ED4">
                    <w:t xml:space="preserve"> reports</w:t>
                  </w:r>
                </w:p>
              </w:tc>
            </w:tr>
            <w:tr w:rsidR="00B94EC4" w:rsidRPr="009F2ED4" w14:paraId="6A1529D3" w14:textId="77777777" w:rsidTr="00B94EC4">
              <w:tc>
                <w:tcPr>
                  <w:tcW w:w="1750" w:type="dxa"/>
                  <w:hideMark/>
                </w:tcPr>
                <w:p w14:paraId="59C6D9BB" w14:textId="77777777" w:rsidR="00B94EC4" w:rsidRPr="009F2ED4" w:rsidRDefault="00B94EC4" w:rsidP="00537BCA">
                  <w:pPr>
                    <w:jc w:val="both"/>
                  </w:pPr>
                  <w:r w:rsidRPr="009F2ED4">
                    <w:rPr>
                      <w:b/>
                      <w:bCs/>
                    </w:rPr>
                    <w:t>Media</w:t>
                  </w:r>
                </w:p>
              </w:tc>
              <w:tc>
                <w:tcPr>
                  <w:tcW w:w="0" w:type="auto"/>
                  <w:hideMark/>
                </w:tcPr>
                <w:p w14:paraId="3C9BCEC6" w14:textId="77777777" w:rsidR="00B94EC4" w:rsidRPr="009F2ED4" w:rsidRDefault="00B94EC4" w:rsidP="00537BCA">
                  <w:pPr>
                    <w:jc w:val="both"/>
                  </w:pPr>
                  <w:r w:rsidRPr="009F2ED4">
                    <w:t>Secondary</w:t>
                  </w:r>
                </w:p>
              </w:tc>
              <w:tc>
                <w:tcPr>
                  <w:tcW w:w="2833" w:type="dxa"/>
                  <w:hideMark/>
                </w:tcPr>
                <w:p w14:paraId="405854BA" w14:textId="77777777" w:rsidR="00B94EC4" w:rsidRPr="009F2ED4" w:rsidRDefault="00B94EC4" w:rsidP="00537BCA">
                  <w:r w:rsidRPr="009F2ED4">
                    <w:t>Communicate findings, Promote transparency and accountability</w:t>
                  </w:r>
                </w:p>
              </w:tc>
              <w:tc>
                <w:tcPr>
                  <w:tcW w:w="3074" w:type="dxa"/>
                  <w:hideMark/>
                </w:tcPr>
                <w:p w14:paraId="17B73266" w14:textId="77777777" w:rsidR="00B94EC4" w:rsidRPr="009F2ED4" w:rsidRDefault="00B94EC4" w:rsidP="00537BCA">
                  <w:r w:rsidRPr="009F2ED4">
                    <w:t>Dissemination and communication of M&amp;E results</w:t>
                  </w:r>
                </w:p>
              </w:tc>
            </w:tr>
          </w:tbl>
          <w:p w14:paraId="48F27B63" w14:textId="77777777" w:rsidR="00B94EC4" w:rsidRPr="009F2ED4" w:rsidRDefault="00B94EC4" w:rsidP="00537BCA">
            <w:pPr>
              <w:jc w:val="both"/>
            </w:pPr>
          </w:p>
        </w:tc>
      </w:tr>
    </w:tbl>
    <w:p w14:paraId="62D71FE4" w14:textId="5C201A58" w:rsidR="006517FC" w:rsidRDefault="00B94EC4" w:rsidP="00ED4083">
      <w:pPr>
        <w:jc w:val="both"/>
        <w:rPr>
          <w:b/>
        </w:rPr>
      </w:pPr>
      <w:r w:rsidRPr="009F2ED4">
        <w:rPr>
          <w:b/>
        </w:rPr>
        <w:lastRenderedPageBreak/>
        <w:t xml:space="preserve">Source: </w:t>
      </w:r>
      <w:r>
        <w:rPr>
          <w:b/>
        </w:rPr>
        <w:t>M</w:t>
      </w:r>
      <w:r w:rsidRPr="009F2ED4">
        <w:rPr>
          <w:b/>
        </w:rPr>
        <w:t xml:space="preserve">PCU – </w:t>
      </w:r>
      <w:r>
        <w:rPr>
          <w:b/>
        </w:rPr>
        <w:t>KpMA</w:t>
      </w:r>
      <w:r w:rsidRPr="009F2ED4">
        <w:rPr>
          <w:b/>
        </w:rPr>
        <w:t>, 2025</w:t>
      </w:r>
    </w:p>
    <w:p w14:paraId="4068D9D8" w14:textId="77777777" w:rsidR="00ED4083" w:rsidRPr="00ED4083" w:rsidRDefault="00ED4083" w:rsidP="00ED4083">
      <w:pPr>
        <w:jc w:val="both"/>
        <w:rPr>
          <w:b/>
        </w:rPr>
      </w:pPr>
    </w:p>
    <w:p w14:paraId="4E7DF4DB" w14:textId="6CA7222E" w:rsidR="006517FC" w:rsidRPr="00ED4083" w:rsidRDefault="006517FC" w:rsidP="00ED4083">
      <w:pPr>
        <w:pStyle w:val="Heading2"/>
        <w:shd w:val="clear" w:color="auto" w:fill="D9D9D9" w:themeFill="background1" w:themeFillShade="D9"/>
      </w:pPr>
      <w:bookmarkStart w:id="264" w:name="_Toc224135298"/>
      <w:r w:rsidRPr="00ED4083">
        <w:t>7.3 Monitoring and Evaluation</w:t>
      </w:r>
      <w:bookmarkEnd w:id="264"/>
    </w:p>
    <w:p w14:paraId="51275A7C" w14:textId="77777777" w:rsidR="006517FC" w:rsidRPr="008B0AC1" w:rsidRDefault="006517FC" w:rsidP="00ED4083">
      <w:pPr>
        <w:spacing w:line="360" w:lineRule="auto"/>
        <w:jc w:val="both"/>
        <w:rPr>
          <w:b/>
          <w:bCs/>
        </w:rPr>
      </w:pPr>
      <w:r w:rsidRPr="008B0AC1">
        <w:t xml:space="preserve">Monitoring and Evaluation (M&amp;E) are essential components in the successful implementation of the </w:t>
      </w:r>
      <w:r w:rsidRPr="008B0AC1">
        <w:rPr>
          <w:b/>
          <w:bCs/>
        </w:rPr>
        <w:t>Medium</w:t>
      </w:r>
      <w:r w:rsidRPr="008B0AC1">
        <w:rPr>
          <w:b/>
          <w:bCs/>
        </w:rPr>
        <w:noBreakHyphen/>
        <w:t>Term Development Plan (MTDP)</w:t>
      </w:r>
      <w:r w:rsidRPr="008B0AC1">
        <w:t xml:space="preserve"> of the Kpando Municipality. Their role is particularly critical in ensuring that planned interventions are executed effectively, resources are utilized efficiently, and desired outcomes are achieved. In many developing countries, including Ghana, weak monitoring systems have contributed significantly to the failure of development plans. This underscores the need for a robust and well</w:t>
      </w:r>
      <w:r w:rsidRPr="008B0AC1">
        <w:noBreakHyphen/>
        <w:t>structured M&amp;E framework at all levels of implementation.</w:t>
      </w:r>
    </w:p>
    <w:p w14:paraId="6DC73A95" w14:textId="77777777" w:rsidR="006517FC" w:rsidRDefault="006517FC" w:rsidP="00FC7A2C">
      <w:pPr>
        <w:spacing w:before="100" w:beforeAutospacing="1" w:after="100" w:afterAutospacing="1" w:line="360" w:lineRule="auto"/>
        <w:jc w:val="both"/>
        <w:rPr>
          <w:rFonts w:asciiTheme="majorBidi" w:hAnsiTheme="majorBidi" w:cstheme="majorBidi"/>
        </w:rPr>
      </w:pPr>
      <w:r w:rsidRPr="008B0AC1">
        <w:rPr>
          <w:rFonts w:asciiTheme="majorBidi" w:hAnsiTheme="majorBidi" w:cstheme="majorBidi"/>
          <w:b/>
          <w:bCs/>
        </w:rPr>
        <w:t>Monitoring</w:t>
      </w:r>
      <w:r w:rsidRPr="008B0AC1">
        <w:rPr>
          <w:rFonts w:asciiTheme="majorBidi" w:hAnsiTheme="majorBidi" w:cstheme="majorBidi"/>
        </w:rPr>
        <w:t xml:space="preserve"> is a continuous, internal activity that provides structured and timely information about the status of projects. It enables stakeholders including implementing agencies and target beneficiaries to track progress and ensure that activities are proceeding according to plan. Monitoring also ensures that mitigation measures are implemented and helps prevent unforeseen negative impacts. It serves as a strategic tool for oversight, guiding the implementation process and identifying areas that require adjustment.</w:t>
      </w:r>
    </w:p>
    <w:p w14:paraId="3C761045" w14:textId="77777777" w:rsidR="006517FC" w:rsidRPr="008B0AC1" w:rsidRDefault="006517FC" w:rsidP="00ED4083">
      <w:pPr>
        <w:spacing w:before="100" w:beforeAutospacing="1" w:after="100" w:afterAutospacing="1" w:line="360" w:lineRule="auto"/>
        <w:jc w:val="both"/>
        <w:rPr>
          <w:rFonts w:asciiTheme="majorBidi" w:hAnsiTheme="majorBidi" w:cstheme="majorBidi"/>
        </w:rPr>
      </w:pPr>
      <w:r w:rsidRPr="008B0AC1">
        <w:rPr>
          <w:rFonts w:asciiTheme="majorBidi" w:hAnsiTheme="majorBidi" w:cstheme="majorBidi"/>
          <w:b/>
          <w:bCs/>
        </w:rPr>
        <w:lastRenderedPageBreak/>
        <w:t>Evaluation</w:t>
      </w:r>
      <w:r w:rsidRPr="008B0AC1">
        <w:rPr>
          <w:rFonts w:asciiTheme="majorBidi" w:hAnsiTheme="majorBidi" w:cstheme="majorBidi"/>
        </w:rPr>
        <w:t>, on the other hand, involves analyzing data and observations gathered through monitoring to assess the impact and performance of projects. It helps determine whether objectives have been met and provides insights into effectiveness, relevance, and sustainability. Evaluation is typically conducted at specific intervals and is used to inform decision</w:t>
      </w:r>
      <w:r w:rsidRPr="008B0AC1">
        <w:rPr>
          <w:rFonts w:asciiTheme="majorBidi" w:hAnsiTheme="majorBidi" w:cstheme="majorBidi"/>
        </w:rPr>
        <w:noBreakHyphen/>
        <w:t>making, improve future planning, and ensure accountability.</w:t>
      </w:r>
    </w:p>
    <w:p w14:paraId="412C1DF6" w14:textId="5CF4926B" w:rsidR="006517FC" w:rsidRDefault="006517FC" w:rsidP="004F4392">
      <w:pPr>
        <w:spacing w:line="360" w:lineRule="auto"/>
        <w:jc w:val="both"/>
        <w:sectPr w:rsidR="006517FC" w:rsidSect="006517FC">
          <w:pgSz w:w="12240" w:h="15840"/>
          <w:pgMar w:top="709" w:right="1440" w:bottom="1440" w:left="1440" w:header="720" w:footer="720" w:gutter="0"/>
          <w:cols w:space="720"/>
          <w:docGrid w:linePitch="360"/>
        </w:sectPr>
      </w:pPr>
      <w:r w:rsidRPr="008B0AC1">
        <w:rPr>
          <w:rFonts w:asciiTheme="majorBidi" w:hAnsiTheme="majorBidi" w:cstheme="majorBidi"/>
        </w:rPr>
        <w:t>The success of the Kpando Municipality’s MTDP depends largely on the quality of its M&amp;E framework. A well</w:t>
      </w:r>
      <w:r w:rsidRPr="008B0AC1">
        <w:rPr>
          <w:rFonts w:asciiTheme="majorBidi" w:hAnsiTheme="majorBidi" w:cstheme="majorBidi"/>
        </w:rPr>
        <w:noBreakHyphen/>
        <w:t>designed system enables the tracking of resource utilization, promotes transparency, and ensures that services are delivered efficiently to meet the needs of beneficiaries. It also helps maintain stakeholder interest and confidence in the development process. Therefore, it is imperative that monitoring is conducted consistently by the Municipal Planning Coordinating Unit (MPCU) in collaboration with other implementing agencies throughout the lifecycle of the MTDP.</w:t>
      </w:r>
    </w:p>
    <w:p w14:paraId="28E8217D" w14:textId="77777777" w:rsidR="008B0AC1" w:rsidRPr="008B0AC1" w:rsidRDefault="008B0AC1" w:rsidP="008B0AC1">
      <w:pPr>
        <w:spacing w:line="276" w:lineRule="auto"/>
        <w:jc w:val="both"/>
        <w:rPr>
          <w:rFonts w:asciiTheme="majorBidi" w:hAnsiTheme="majorBidi" w:cstheme="majorBidi"/>
        </w:rPr>
      </w:pPr>
      <w:r w:rsidRPr="008B0AC1">
        <w:rPr>
          <w:rFonts w:asciiTheme="majorBidi" w:hAnsiTheme="majorBidi" w:cstheme="majorBidi"/>
        </w:rPr>
        <w:lastRenderedPageBreak/>
        <w:t>The purpose of the M&amp;E plan is threefold:</w:t>
      </w:r>
    </w:p>
    <w:p w14:paraId="6C5981D6" w14:textId="77777777" w:rsidR="008B0AC1" w:rsidRPr="008B0AC1" w:rsidRDefault="008B0AC1" w:rsidP="00FC7A2C">
      <w:pPr>
        <w:numPr>
          <w:ilvl w:val="0"/>
          <w:numId w:val="61"/>
        </w:numPr>
        <w:tabs>
          <w:tab w:val="clear" w:pos="720"/>
          <w:tab w:val="num" w:pos="426"/>
        </w:tabs>
        <w:spacing w:after="100" w:afterAutospacing="1" w:line="360" w:lineRule="auto"/>
        <w:ind w:left="426"/>
        <w:jc w:val="both"/>
        <w:rPr>
          <w:rFonts w:asciiTheme="majorBidi" w:hAnsiTheme="majorBidi" w:cstheme="majorBidi"/>
        </w:rPr>
      </w:pPr>
      <w:r w:rsidRPr="008B0AC1">
        <w:rPr>
          <w:rFonts w:asciiTheme="majorBidi" w:hAnsiTheme="majorBidi" w:cstheme="majorBidi"/>
        </w:rPr>
        <w:t>To track the use of resources and ensure prudent financial management and accountability.</w:t>
      </w:r>
    </w:p>
    <w:p w14:paraId="40D6EF3F" w14:textId="77777777" w:rsidR="008B0AC1" w:rsidRPr="008B0AC1" w:rsidRDefault="008B0AC1" w:rsidP="00FC7A2C">
      <w:pPr>
        <w:numPr>
          <w:ilvl w:val="0"/>
          <w:numId w:val="61"/>
        </w:numPr>
        <w:tabs>
          <w:tab w:val="clear" w:pos="720"/>
          <w:tab w:val="num" w:pos="426"/>
        </w:tabs>
        <w:spacing w:before="100" w:beforeAutospacing="1" w:after="100" w:afterAutospacing="1" w:line="360" w:lineRule="auto"/>
        <w:ind w:left="426"/>
        <w:jc w:val="both"/>
        <w:rPr>
          <w:rFonts w:asciiTheme="majorBidi" w:hAnsiTheme="majorBidi" w:cstheme="majorBidi"/>
        </w:rPr>
      </w:pPr>
      <w:r w:rsidRPr="008B0AC1">
        <w:rPr>
          <w:rFonts w:asciiTheme="majorBidi" w:hAnsiTheme="majorBidi" w:cstheme="majorBidi"/>
        </w:rPr>
        <w:t>To guarantee the effective and efficient delivery of services that meet the intended needs of the population.</w:t>
      </w:r>
    </w:p>
    <w:p w14:paraId="10A50B26" w14:textId="77777777" w:rsidR="008B0AC1" w:rsidRPr="008B0AC1" w:rsidRDefault="008B0AC1" w:rsidP="00FC7A2C">
      <w:pPr>
        <w:numPr>
          <w:ilvl w:val="0"/>
          <w:numId w:val="61"/>
        </w:numPr>
        <w:tabs>
          <w:tab w:val="clear" w:pos="720"/>
          <w:tab w:val="num" w:pos="426"/>
        </w:tabs>
        <w:spacing w:line="360" w:lineRule="auto"/>
        <w:ind w:left="426"/>
        <w:jc w:val="both"/>
        <w:rPr>
          <w:rFonts w:asciiTheme="majorBidi" w:hAnsiTheme="majorBidi" w:cstheme="majorBidi"/>
        </w:rPr>
      </w:pPr>
      <w:r w:rsidRPr="008B0AC1">
        <w:rPr>
          <w:rFonts w:asciiTheme="majorBidi" w:hAnsiTheme="majorBidi" w:cstheme="majorBidi"/>
        </w:rPr>
        <w:t>To evaluate the progress made in achieving the goals, objectives, and targets outlined in the MTDP.</w:t>
      </w:r>
    </w:p>
    <w:p w14:paraId="3B3BCEAC" w14:textId="77777777" w:rsidR="00ED4083" w:rsidRDefault="00ED4083" w:rsidP="00FC7A2C">
      <w:pPr>
        <w:spacing w:line="360" w:lineRule="auto"/>
        <w:jc w:val="both"/>
        <w:rPr>
          <w:rFonts w:asciiTheme="majorBidi" w:hAnsiTheme="majorBidi" w:cstheme="majorBidi"/>
        </w:rPr>
      </w:pPr>
    </w:p>
    <w:p w14:paraId="26A95A51" w14:textId="2DA20237" w:rsidR="008B0AC1" w:rsidRPr="008B0AC1" w:rsidRDefault="008B0AC1" w:rsidP="00FC7A2C">
      <w:pPr>
        <w:spacing w:line="360" w:lineRule="auto"/>
        <w:jc w:val="both"/>
        <w:rPr>
          <w:rFonts w:asciiTheme="majorBidi" w:hAnsiTheme="majorBidi" w:cstheme="majorBidi"/>
        </w:rPr>
      </w:pPr>
      <w:r w:rsidRPr="008B0AC1">
        <w:rPr>
          <w:rFonts w:asciiTheme="majorBidi" w:hAnsiTheme="majorBidi" w:cstheme="majorBidi"/>
        </w:rPr>
        <w:t>At the municipal level, the MPCU is primarily responsible for preparing the M&amp;E plan and overseeing all monitoring and evaluation activities. It ensures that development policies and projects are properly tracked and assessed. However, actual project monitoring is carried out by the respective Municipal Sector Departments, supported by sub</w:t>
      </w:r>
      <w:r w:rsidRPr="008B0AC1">
        <w:rPr>
          <w:rFonts w:asciiTheme="majorBidi" w:hAnsiTheme="majorBidi" w:cstheme="majorBidi"/>
        </w:rPr>
        <w:noBreakHyphen/>
        <w:t>committees, civil society organizations, and the Regional Coordinating Council (RCC), which play complementary roles in the M&amp;E process.</w:t>
      </w:r>
    </w:p>
    <w:p w14:paraId="49FAA107" w14:textId="77777777" w:rsidR="008B0AC1" w:rsidRPr="008B0AC1" w:rsidRDefault="008B0AC1" w:rsidP="00FC7A2C">
      <w:pPr>
        <w:spacing w:before="100" w:beforeAutospacing="1" w:after="100" w:afterAutospacing="1" w:line="360" w:lineRule="auto"/>
        <w:jc w:val="both"/>
        <w:rPr>
          <w:rFonts w:asciiTheme="majorBidi" w:hAnsiTheme="majorBidi" w:cstheme="majorBidi"/>
        </w:rPr>
      </w:pPr>
      <w:r w:rsidRPr="008B0AC1">
        <w:rPr>
          <w:rFonts w:asciiTheme="majorBidi" w:hAnsiTheme="majorBidi" w:cstheme="majorBidi"/>
        </w:rPr>
        <w:t>In conclusion, the achievement of the desired benefits from the Kpando Municipality’s Four</w:t>
      </w:r>
      <w:r w:rsidRPr="008B0AC1">
        <w:rPr>
          <w:rFonts w:asciiTheme="majorBidi" w:hAnsiTheme="majorBidi" w:cstheme="majorBidi"/>
        </w:rPr>
        <w:noBreakHyphen/>
        <w:t>Year Development Plan hinges on how effectively it is coordinated, monitored, and evaluated. A strong M&amp;E framework not only enhances implementation but also ensures that development efforts translate into tangible improvements in the lives of the people.</w:t>
      </w:r>
    </w:p>
    <w:p w14:paraId="2ACFF5AB" w14:textId="0677D340" w:rsidR="00900CD7" w:rsidRPr="008310B1" w:rsidRDefault="008310B1" w:rsidP="00ED4083">
      <w:pPr>
        <w:pStyle w:val="Heading3"/>
        <w:shd w:val="clear" w:color="auto" w:fill="D9D9D9" w:themeFill="background1" w:themeFillShade="D9"/>
        <w:rPr>
          <w:rFonts w:asciiTheme="majorBidi" w:hAnsiTheme="majorBidi"/>
        </w:rPr>
      </w:pPr>
      <w:bookmarkStart w:id="265" w:name="_Toc224135299"/>
      <w:r w:rsidRPr="008310B1">
        <w:t>7.3.1 Monitoring Matrix</w:t>
      </w:r>
      <w:bookmarkEnd w:id="265"/>
    </w:p>
    <w:p w14:paraId="6CF5FF73" w14:textId="77777777" w:rsidR="008310B1" w:rsidRPr="009F2ED4" w:rsidRDefault="008310B1" w:rsidP="00FC7A2C">
      <w:pPr>
        <w:spacing w:line="360" w:lineRule="auto"/>
        <w:jc w:val="both"/>
      </w:pPr>
      <w:r w:rsidRPr="009F2ED4">
        <w:t>To ensure effective implementation, transparency, and accountability in development planning, The District Assemblies are required to develop clear, measurable indicators. These indicators must align with the strategic objectives outlined in the Programme of Action (PoA) and the Annual Action Plan (AAP).</w:t>
      </w:r>
    </w:p>
    <w:p w14:paraId="3455CAAD" w14:textId="77777777" w:rsidR="008310B1" w:rsidRPr="009F2ED4" w:rsidRDefault="008310B1" w:rsidP="00FC7A2C">
      <w:pPr>
        <w:spacing w:line="360" w:lineRule="auto"/>
        <w:jc w:val="both"/>
      </w:pPr>
      <w:r w:rsidRPr="009F2ED4">
        <w:t>The Monitoring Matrix is a structured tool designed to track the progress and performance of programmes and projects across various sectors. It provides a systematic framework for assessing whether planned activities are being executed as intended and whether they are achieving the desired results. The matrix captures key elements such as:</w:t>
      </w:r>
    </w:p>
    <w:p w14:paraId="5A4D17E7" w14:textId="77777777" w:rsidR="008310B1" w:rsidRPr="009F2ED4" w:rsidRDefault="008310B1" w:rsidP="00FC7A2C">
      <w:pPr>
        <w:numPr>
          <w:ilvl w:val="0"/>
          <w:numId w:val="53"/>
        </w:numPr>
        <w:tabs>
          <w:tab w:val="clear" w:pos="720"/>
          <w:tab w:val="num" w:pos="360"/>
        </w:tabs>
        <w:spacing w:line="360" w:lineRule="auto"/>
        <w:ind w:left="426"/>
        <w:jc w:val="both"/>
      </w:pPr>
      <w:r w:rsidRPr="009F2ED4">
        <w:rPr>
          <w:b/>
          <w:bCs/>
        </w:rPr>
        <w:t>Indicators</w:t>
      </w:r>
      <w:r w:rsidRPr="009F2ED4">
        <w:t xml:space="preserve"> – Specific metrics to measure outputs, outcomes, and impacts</w:t>
      </w:r>
    </w:p>
    <w:p w14:paraId="5A9AD694" w14:textId="77777777" w:rsidR="008310B1" w:rsidRPr="009F2ED4" w:rsidRDefault="008310B1" w:rsidP="00FC7A2C">
      <w:pPr>
        <w:numPr>
          <w:ilvl w:val="0"/>
          <w:numId w:val="53"/>
        </w:numPr>
        <w:tabs>
          <w:tab w:val="clear" w:pos="720"/>
          <w:tab w:val="num" w:pos="360"/>
        </w:tabs>
        <w:spacing w:line="360" w:lineRule="auto"/>
        <w:ind w:left="426"/>
        <w:jc w:val="both"/>
      </w:pPr>
      <w:r w:rsidRPr="009F2ED4">
        <w:rPr>
          <w:b/>
          <w:bCs/>
        </w:rPr>
        <w:t>Baseline Values</w:t>
      </w:r>
      <w:r w:rsidRPr="009F2ED4">
        <w:t xml:space="preserve"> – The starting point against which progress is measured</w:t>
      </w:r>
    </w:p>
    <w:p w14:paraId="0126C78F" w14:textId="77777777" w:rsidR="008310B1" w:rsidRPr="009F2ED4" w:rsidRDefault="008310B1" w:rsidP="00FC7A2C">
      <w:pPr>
        <w:numPr>
          <w:ilvl w:val="0"/>
          <w:numId w:val="53"/>
        </w:numPr>
        <w:tabs>
          <w:tab w:val="clear" w:pos="720"/>
          <w:tab w:val="num" w:pos="360"/>
        </w:tabs>
        <w:spacing w:line="360" w:lineRule="auto"/>
        <w:ind w:left="426"/>
        <w:jc w:val="both"/>
      </w:pPr>
      <w:r w:rsidRPr="009F2ED4">
        <w:rPr>
          <w:b/>
          <w:bCs/>
        </w:rPr>
        <w:t>Targets</w:t>
      </w:r>
      <w:r w:rsidRPr="009F2ED4">
        <w:t xml:space="preserve"> – Expected achievements over time</w:t>
      </w:r>
    </w:p>
    <w:p w14:paraId="47C2599E" w14:textId="77777777" w:rsidR="008310B1" w:rsidRPr="009F2ED4" w:rsidRDefault="008310B1" w:rsidP="00FC7A2C">
      <w:pPr>
        <w:numPr>
          <w:ilvl w:val="0"/>
          <w:numId w:val="53"/>
        </w:numPr>
        <w:tabs>
          <w:tab w:val="clear" w:pos="720"/>
          <w:tab w:val="num" w:pos="360"/>
        </w:tabs>
        <w:spacing w:line="360" w:lineRule="auto"/>
        <w:ind w:left="426"/>
        <w:jc w:val="both"/>
      </w:pPr>
      <w:r w:rsidRPr="009F2ED4">
        <w:rPr>
          <w:b/>
          <w:bCs/>
        </w:rPr>
        <w:lastRenderedPageBreak/>
        <w:t>Disaggregation</w:t>
      </w:r>
      <w:r w:rsidRPr="009F2ED4">
        <w:t xml:space="preserve"> – Breakdown by relevant categories (e.g., gender, location, age)</w:t>
      </w:r>
    </w:p>
    <w:p w14:paraId="05F4E3BC" w14:textId="77777777" w:rsidR="008310B1" w:rsidRPr="009F2ED4" w:rsidRDefault="008310B1" w:rsidP="00FC7A2C">
      <w:pPr>
        <w:numPr>
          <w:ilvl w:val="0"/>
          <w:numId w:val="53"/>
        </w:numPr>
        <w:tabs>
          <w:tab w:val="clear" w:pos="720"/>
          <w:tab w:val="num" w:pos="360"/>
        </w:tabs>
        <w:spacing w:line="360" w:lineRule="auto"/>
        <w:ind w:left="426"/>
        <w:jc w:val="both"/>
      </w:pPr>
      <w:r w:rsidRPr="009F2ED4">
        <w:rPr>
          <w:b/>
          <w:bCs/>
        </w:rPr>
        <w:t xml:space="preserve">Monitoring Frequency </w:t>
      </w:r>
      <w:r w:rsidRPr="009F2ED4">
        <w:t>– How often data is collected and reviewed</w:t>
      </w:r>
    </w:p>
    <w:p w14:paraId="1ED1605E" w14:textId="77777777" w:rsidR="008310B1" w:rsidRPr="009F2ED4" w:rsidRDefault="008310B1" w:rsidP="008527D1">
      <w:pPr>
        <w:numPr>
          <w:ilvl w:val="0"/>
          <w:numId w:val="53"/>
        </w:numPr>
        <w:tabs>
          <w:tab w:val="clear" w:pos="720"/>
          <w:tab w:val="num" w:pos="360"/>
        </w:tabs>
        <w:spacing w:line="360" w:lineRule="auto"/>
        <w:ind w:left="426"/>
        <w:jc w:val="both"/>
      </w:pPr>
      <w:r w:rsidRPr="009F2ED4">
        <w:rPr>
          <w:b/>
          <w:bCs/>
        </w:rPr>
        <w:t>Responsible Entities</w:t>
      </w:r>
      <w:r w:rsidRPr="009F2ED4">
        <w:t xml:space="preserve"> – Institutions accountable for data collection and reporting</w:t>
      </w:r>
    </w:p>
    <w:p w14:paraId="616AAB0C" w14:textId="77777777" w:rsidR="008310B1" w:rsidRPr="009F2ED4" w:rsidRDefault="008310B1" w:rsidP="008527D1">
      <w:pPr>
        <w:spacing w:line="360" w:lineRule="auto"/>
        <w:jc w:val="both"/>
      </w:pPr>
      <w:r w:rsidRPr="009F2ED4">
        <w:t>By integrating these components, the monitoring matrix facilitates evidence-based decision-making, supports timely interventions, and enhances the overall effectiveness of development initiatives. It also promotes a culture of learning and continuous improvement across all levels of governance.</w:t>
      </w:r>
    </w:p>
    <w:p w14:paraId="005FAD04" w14:textId="77777777" w:rsidR="00ED4083" w:rsidRDefault="00ED4083" w:rsidP="00ED4083">
      <w:pPr>
        <w:pStyle w:val="Caption"/>
        <w:rPr>
          <w:b/>
          <w:bCs/>
          <w:color w:val="auto"/>
          <w:sz w:val="20"/>
          <w:szCs w:val="20"/>
        </w:rPr>
      </w:pPr>
    </w:p>
    <w:p w14:paraId="562458C6" w14:textId="36246F31" w:rsidR="006517FC" w:rsidRPr="00ED4083" w:rsidRDefault="00ED4083" w:rsidP="00ED4083">
      <w:pPr>
        <w:pStyle w:val="Caption"/>
        <w:rPr>
          <w:b/>
          <w:bCs/>
          <w:i w:val="0"/>
          <w:iCs w:val="0"/>
          <w:color w:val="auto"/>
          <w:sz w:val="20"/>
          <w:szCs w:val="20"/>
        </w:rPr>
      </w:pPr>
      <w:bookmarkStart w:id="266" w:name="_Toc224068306"/>
      <w:r w:rsidRPr="00ED4083">
        <w:rPr>
          <w:b/>
          <w:bCs/>
          <w:color w:val="auto"/>
          <w:sz w:val="20"/>
          <w:szCs w:val="20"/>
        </w:rPr>
        <w:t xml:space="preserve">Table 7. </w:t>
      </w:r>
      <w:r w:rsidR="008527D1">
        <w:rPr>
          <w:b/>
          <w:bCs/>
          <w:color w:val="auto"/>
          <w:sz w:val="20"/>
          <w:szCs w:val="20"/>
        </w:rPr>
        <w:t>3a</w:t>
      </w:r>
      <w:r w:rsidRPr="00ED4083">
        <w:rPr>
          <w:b/>
          <w:bCs/>
          <w:color w:val="auto"/>
          <w:sz w:val="20"/>
          <w:szCs w:val="20"/>
        </w:rPr>
        <w:t xml:space="preserve"> Monitoring matrix</w:t>
      </w:r>
      <w:bookmarkEnd w:id="266"/>
    </w:p>
    <w:tbl>
      <w:tblPr>
        <w:tblW w:w="14427"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888"/>
        <w:gridCol w:w="1350"/>
        <w:gridCol w:w="1074"/>
        <w:gridCol w:w="929"/>
        <w:gridCol w:w="850"/>
        <w:gridCol w:w="851"/>
        <w:gridCol w:w="850"/>
        <w:gridCol w:w="1984"/>
        <w:gridCol w:w="1488"/>
        <w:gridCol w:w="1454"/>
        <w:gridCol w:w="150"/>
      </w:tblGrid>
      <w:tr w:rsidR="006517FC" w:rsidRPr="009F2ED4" w14:paraId="0D8F38DB" w14:textId="77777777" w:rsidTr="00537BCA">
        <w:trPr>
          <w:trHeight w:val="537"/>
        </w:trPr>
        <w:tc>
          <w:tcPr>
            <w:tcW w:w="14427" w:type="dxa"/>
            <w:gridSpan w:val="12"/>
            <w:shd w:val="clear" w:color="auto" w:fill="FFFFFF"/>
          </w:tcPr>
          <w:p w14:paraId="4B6E7DEB" w14:textId="77777777" w:rsidR="006517FC" w:rsidRPr="009F2ED4" w:rsidRDefault="006517FC" w:rsidP="00537BCA">
            <w:r w:rsidRPr="009F2ED4">
              <w:rPr>
                <w:b/>
                <w:bCs/>
              </w:rPr>
              <w:t>Goal:</w:t>
            </w:r>
            <w:r w:rsidRPr="009F2ED4">
              <w:t xml:space="preserve"> Enhance food security and rural livelihoods</w:t>
            </w:r>
          </w:p>
          <w:p w14:paraId="68E17FFA" w14:textId="77777777" w:rsidR="006517FC" w:rsidRPr="009F2ED4" w:rsidRDefault="006517FC" w:rsidP="00537BCA">
            <w:r w:rsidRPr="009F2ED4">
              <w:rPr>
                <w:b/>
                <w:bCs/>
              </w:rPr>
              <w:t>Objective:</w:t>
            </w:r>
            <w:r w:rsidRPr="009F2ED4">
              <w:t xml:space="preserve"> Increase crop productivity among smallholder farmers</w:t>
            </w:r>
          </w:p>
          <w:p w14:paraId="2DF79155" w14:textId="3B17D435" w:rsidR="006517FC" w:rsidRPr="009F2ED4" w:rsidRDefault="006517FC" w:rsidP="00537BCA">
            <w:pPr>
              <w:rPr>
                <w:b/>
                <w:bCs/>
              </w:rPr>
            </w:pPr>
            <w:r w:rsidRPr="009F2ED4">
              <w:rPr>
                <w:b/>
                <w:bCs/>
              </w:rPr>
              <w:t>Programme:</w:t>
            </w:r>
            <w:r w:rsidRPr="009F2ED4">
              <w:t xml:space="preserve"> </w:t>
            </w:r>
            <w:r w:rsidR="00C40D3B">
              <w:t>Municipal</w:t>
            </w:r>
            <w:r w:rsidRPr="009F2ED4">
              <w:t xml:space="preserve"> Agricultural Productivity Support Programme</w:t>
            </w:r>
          </w:p>
        </w:tc>
      </w:tr>
      <w:tr w:rsidR="006517FC" w:rsidRPr="009F2ED4" w14:paraId="38B3B488" w14:textId="77777777" w:rsidTr="008E11EA">
        <w:trPr>
          <w:trHeight w:val="418"/>
        </w:trPr>
        <w:tc>
          <w:tcPr>
            <w:tcW w:w="1559" w:type="dxa"/>
            <w:vMerge w:val="restart"/>
            <w:shd w:val="clear" w:color="auto" w:fill="F2F2F2" w:themeFill="background1" w:themeFillShade="F2"/>
          </w:tcPr>
          <w:p w14:paraId="4A84EE44" w14:textId="77777777" w:rsidR="006517FC" w:rsidRPr="009F2ED4" w:rsidRDefault="006517FC" w:rsidP="00537BCA">
            <w:pPr>
              <w:jc w:val="center"/>
              <w:rPr>
                <w:b/>
                <w:bCs/>
              </w:rPr>
            </w:pPr>
            <w:r w:rsidRPr="009F2ED4">
              <w:rPr>
                <w:b/>
                <w:bCs/>
              </w:rPr>
              <w:t>Indicators</w:t>
            </w:r>
          </w:p>
        </w:tc>
        <w:tc>
          <w:tcPr>
            <w:tcW w:w="1888" w:type="dxa"/>
            <w:vMerge w:val="restart"/>
            <w:shd w:val="clear" w:color="auto" w:fill="F2F2F2" w:themeFill="background1" w:themeFillShade="F2"/>
          </w:tcPr>
          <w:p w14:paraId="68B59632" w14:textId="77777777" w:rsidR="006517FC" w:rsidRPr="009F2ED4" w:rsidRDefault="006517FC" w:rsidP="00537BCA">
            <w:pPr>
              <w:jc w:val="center"/>
              <w:rPr>
                <w:b/>
                <w:bCs/>
              </w:rPr>
            </w:pPr>
            <w:r w:rsidRPr="009F2ED4">
              <w:rPr>
                <w:b/>
                <w:bCs/>
              </w:rPr>
              <w:t>Indicator Definition</w:t>
            </w:r>
          </w:p>
        </w:tc>
        <w:tc>
          <w:tcPr>
            <w:tcW w:w="1350" w:type="dxa"/>
            <w:vMerge w:val="restart"/>
            <w:shd w:val="clear" w:color="auto" w:fill="F2F2F2" w:themeFill="background1" w:themeFillShade="F2"/>
          </w:tcPr>
          <w:p w14:paraId="194FE0CC" w14:textId="77777777" w:rsidR="006517FC" w:rsidRPr="009F2ED4" w:rsidRDefault="006517FC" w:rsidP="00537BCA">
            <w:pPr>
              <w:jc w:val="center"/>
              <w:rPr>
                <w:b/>
                <w:bCs/>
              </w:rPr>
            </w:pPr>
            <w:r w:rsidRPr="009F2ED4">
              <w:rPr>
                <w:b/>
                <w:bCs/>
              </w:rPr>
              <w:t>Indicator Type</w:t>
            </w:r>
          </w:p>
        </w:tc>
        <w:tc>
          <w:tcPr>
            <w:tcW w:w="1074" w:type="dxa"/>
            <w:vMerge w:val="restart"/>
            <w:shd w:val="clear" w:color="auto" w:fill="F2F2F2" w:themeFill="background1" w:themeFillShade="F2"/>
          </w:tcPr>
          <w:p w14:paraId="286FA36A" w14:textId="77777777" w:rsidR="006517FC" w:rsidRPr="009F2ED4" w:rsidRDefault="006517FC" w:rsidP="00537BCA">
            <w:pPr>
              <w:jc w:val="center"/>
              <w:rPr>
                <w:b/>
                <w:bCs/>
              </w:rPr>
            </w:pPr>
            <w:r w:rsidRPr="009F2ED4">
              <w:rPr>
                <w:b/>
                <w:bCs/>
              </w:rPr>
              <w:t>Baseline 2025</w:t>
            </w:r>
          </w:p>
        </w:tc>
        <w:tc>
          <w:tcPr>
            <w:tcW w:w="3480" w:type="dxa"/>
            <w:gridSpan w:val="4"/>
            <w:shd w:val="clear" w:color="auto" w:fill="F2F2F2" w:themeFill="background1" w:themeFillShade="F2"/>
          </w:tcPr>
          <w:p w14:paraId="5DDCE0EA" w14:textId="77777777" w:rsidR="006517FC" w:rsidRPr="009F2ED4" w:rsidRDefault="006517FC" w:rsidP="00537BCA">
            <w:pPr>
              <w:jc w:val="center"/>
              <w:rPr>
                <w:b/>
                <w:bCs/>
              </w:rPr>
            </w:pPr>
            <w:r w:rsidRPr="009F2ED4">
              <w:rPr>
                <w:b/>
                <w:bCs/>
              </w:rPr>
              <w:t>Targets (Year)</w:t>
            </w:r>
          </w:p>
        </w:tc>
        <w:tc>
          <w:tcPr>
            <w:tcW w:w="1984" w:type="dxa"/>
            <w:vMerge w:val="restart"/>
            <w:shd w:val="clear" w:color="auto" w:fill="F2F2F2" w:themeFill="background1" w:themeFillShade="F2"/>
          </w:tcPr>
          <w:p w14:paraId="7DAD4ED1" w14:textId="77777777" w:rsidR="006517FC" w:rsidRPr="009F2ED4" w:rsidRDefault="006517FC" w:rsidP="00537BCA">
            <w:pPr>
              <w:jc w:val="center"/>
              <w:rPr>
                <w:b/>
                <w:bCs/>
              </w:rPr>
            </w:pPr>
            <w:r w:rsidRPr="009F2ED4">
              <w:rPr>
                <w:b/>
                <w:bCs/>
              </w:rPr>
              <w:t>Disaggregation</w:t>
            </w:r>
          </w:p>
        </w:tc>
        <w:tc>
          <w:tcPr>
            <w:tcW w:w="1488" w:type="dxa"/>
            <w:vMerge w:val="restart"/>
            <w:shd w:val="clear" w:color="auto" w:fill="F2F2F2" w:themeFill="background1" w:themeFillShade="F2"/>
          </w:tcPr>
          <w:p w14:paraId="7CB591A5" w14:textId="77777777" w:rsidR="006517FC" w:rsidRPr="009F2ED4" w:rsidRDefault="006517FC" w:rsidP="00537BCA">
            <w:pPr>
              <w:jc w:val="center"/>
              <w:rPr>
                <w:b/>
                <w:bCs/>
              </w:rPr>
            </w:pPr>
            <w:r w:rsidRPr="009F2ED4">
              <w:rPr>
                <w:b/>
                <w:bCs/>
              </w:rPr>
              <w:t>Monitoring Frequency</w:t>
            </w:r>
          </w:p>
        </w:tc>
        <w:tc>
          <w:tcPr>
            <w:tcW w:w="1604" w:type="dxa"/>
            <w:gridSpan w:val="2"/>
            <w:vMerge w:val="restart"/>
            <w:shd w:val="clear" w:color="auto" w:fill="F2F2F2" w:themeFill="background1" w:themeFillShade="F2"/>
          </w:tcPr>
          <w:p w14:paraId="5CA17288" w14:textId="77777777" w:rsidR="006517FC" w:rsidRPr="009F2ED4" w:rsidRDefault="006517FC" w:rsidP="00537BCA">
            <w:pPr>
              <w:jc w:val="center"/>
              <w:rPr>
                <w:b/>
                <w:bCs/>
              </w:rPr>
            </w:pPr>
            <w:r w:rsidRPr="009F2ED4">
              <w:rPr>
                <w:b/>
                <w:bCs/>
              </w:rPr>
              <w:t>Responsibility</w:t>
            </w:r>
          </w:p>
        </w:tc>
      </w:tr>
      <w:tr w:rsidR="006517FC" w:rsidRPr="009F2ED4" w14:paraId="6333E9F5" w14:textId="77777777" w:rsidTr="008E11EA">
        <w:trPr>
          <w:trHeight w:val="430"/>
        </w:trPr>
        <w:tc>
          <w:tcPr>
            <w:tcW w:w="1559" w:type="dxa"/>
            <w:vMerge/>
            <w:shd w:val="clear" w:color="auto" w:fill="D9D9D9" w:themeFill="background1" w:themeFillShade="D9"/>
          </w:tcPr>
          <w:p w14:paraId="6121992D" w14:textId="77777777" w:rsidR="006517FC" w:rsidRPr="009F2ED4" w:rsidRDefault="006517FC" w:rsidP="00537BCA">
            <w:pPr>
              <w:jc w:val="center"/>
            </w:pPr>
          </w:p>
        </w:tc>
        <w:tc>
          <w:tcPr>
            <w:tcW w:w="1888" w:type="dxa"/>
            <w:vMerge/>
            <w:shd w:val="clear" w:color="auto" w:fill="D9D9D9" w:themeFill="background1" w:themeFillShade="D9"/>
          </w:tcPr>
          <w:p w14:paraId="60FE3008" w14:textId="77777777" w:rsidR="006517FC" w:rsidRPr="009F2ED4" w:rsidRDefault="006517FC" w:rsidP="00537BCA">
            <w:pPr>
              <w:jc w:val="center"/>
            </w:pPr>
          </w:p>
        </w:tc>
        <w:tc>
          <w:tcPr>
            <w:tcW w:w="1350" w:type="dxa"/>
            <w:vMerge/>
            <w:shd w:val="clear" w:color="auto" w:fill="D9D9D9" w:themeFill="background1" w:themeFillShade="D9"/>
          </w:tcPr>
          <w:p w14:paraId="12859733" w14:textId="77777777" w:rsidR="006517FC" w:rsidRPr="009F2ED4" w:rsidRDefault="006517FC" w:rsidP="00537BCA">
            <w:pPr>
              <w:jc w:val="center"/>
            </w:pPr>
          </w:p>
        </w:tc>
        <w:tc>
          <w:tcPr>
            <w:tcW w:w="1074" w:type="dxa"/>
            <w:vMerge/>
            <w:shd w:val="clear" w:color="auto" w:fill="D9D9D9" w:themeFill="background1" w:themeFillShade="D9"/>
          </w:tcPr>
          <w:p w14:paraId="2A062F68" w14:textId="77777777" w:rsidR="006517FC" w:rsidRPr="009F2ED4" w:rsidRDefault="006517FC" w:rsidP="00537BCA">
            <w:pPr>
              <w:jc w:val="center"/>
            </w:pPr>
          </w:p>
        </w:tc>
        <w:tc>
          <w:tcPr>
            <w:tcW w:w="929" w:type="dxa"/>
            <w:shd w:val="clear" w:color="auto" w:fill="F2F2F2" w:themeFill="background1" w:themeFillShade="F2"/>
          </w:tcPr>
          <w:p w14:paraId="4A55853E" w14:textId="77777777" w:rsidR="006517FC" w:rsidRPr="009F2ED4" w:rsidRDefault="006517FC" w:rsidP="00537BCA">
            <w:pPr>
              <w:jc w:val="center"/>
              <w:rPr>
                <w:b/>
                <w:bCs/>
              </w:rPr>
            </w:pPr>
            <w:r w:rsidRPr="009F2ED4">
              <w:rPr>
                <w:b/>
                <w:bCs/>
              </w:rPr>
              <w:t>2026</w:t>
            </w:r>
          </w:p>
        </w:tc>
        <w:tc>
          <w:tcPr>
            <w:tcW w:w="850" w:type="dxa"/>
            <w:shd w:val="clear" w:color="auto" w:fill="F2F2F2" w:themeFill="background1" w:themeFillShade="F2"/>
          </w:tcPr>
          <w:p w14:paraId="4DE57AE8" w14:textId="77777777" w:rsidR="006517FC" w:rsidRPr="009F2ED4" w:rsidRDefault="006517FC" w:rsidP="00537BCA">
            <w:pPr>
              <w:jc w:val="center"/>
              <w:rPr>
                <w:b/>
                <w:bCs/>
              </w:rPr>
            </w:pPr>
            <w:r w:rsidRPr="009F2ED4">
              <w:rPr>
                <w:b/>
                <w:bCs/>
              </w:rPr>
              <w:t>2027</w:t>
            </w:r>
          </w:p>
        </w:tc>
        <w:tc>
          <w:tcPr>
            <w:tcW w:w="851" w:type="dxa"/>
            <w:shd w:val="clear" w:color="auto" w:fill="F2F2F2" w:themeFill="background1" w:themeFillShade="F2"/>
          </w:tcPr>
          <w:p w14:paraId="77A8F8E2" w14:textId="77777777" w:rsidR="006517FC" w:rsidRPr="009F2ED4" w:rsidRDefault="006517FC" w:rsidP="00537BCA">
            <w:pPr>
              <w:jc w:val="center"/>
              <w:rPr>
                <w:b/>
                <w:bCs/>
              </w:rPr>
            </w:pPr>
            <w:r w:rsidRPr="009F2ED4">
              <w:rPr>
                <w:b/>
                <w:bCs/>
              </w:rPr>
              <w:t>2028</w:t>
            </w:r>
          </w:p>
        </w:tc>
        <w:tc>
          <w:tcPr>
            <w:tcW w:w="850" w:type="dxa"/>
            <w:shd w:val="clear" w:color="auto" w:fill="F2F2F2" w:themeFill="background1" w:themeFillShade="F2"/>
          </w:tcPr>
          <w:p w14:paraId="2860F7CE" w14:textId="77777777" w:rsidR="006517FC" w:rsidRPr="009F2ED4" w:rsidRDefault="006517FC" w:rsidP="00537BCA">
            <w:pPr>
              <w:jc w:val="center"/>
              <w:rPr>
                <w:b/>
                <w:bCs/>
              </w:rPr>
            </w:pPr>
            <w:r w:rsidRPr="009F2ED4">
              <w:rPr>
                <w:b/>
                <w:bCs/>
              </w:rPr>
              <w:t>2029</w:t>
            </w:r>
          </w:p>
        </w:tc>
        <w:tc>
          <w:tcPr>
            <w:tcW w:w="1984" w:type="dxa"/>
            <w:vMerge/>
            <w:shd w:val="clear" w:color="auto" w:fill="D9D9D9" w:themeFill="background1" w:themeFillShade="D9"/>
          </w:tcPr>
          <w:p w14:paraId="2B0F5D7F" w14:textId="77777777" w:rsidR="006517FC" w:rsidRPr="009F2ED4" w:rsidRDefault="006517FC" w:rsidP="00537BCA">
            <w:pPr>
              <w:jc w:val="center"/>
            </w:pPr>
          </w:p>
        </w:tc>
        <w:tc>
          <w:tcPr>
            <w:tcW w:w="1488" w:type="dxa"/>
            <w:vMerge/>
            <w:shd w:val="clear" w:color="auto" w:fill="D9D9D9" w:themeFill="background1" w:themeFillShade="D9"/>
          </w:tcPr>
          <w:p w14:paraId="0782ABCE" w14:textId="77777777" w:rsidR="006517FC" w:rsidRPr="009F2ED4" w:rsidRDefault="006517FC" w:rsidP="00537BCA">
            <w:pPr>
              <w:jc w:val="center"/>
            </w:pPr>
          </w:p>
        </w:tc>
        <w:tc>
          <w:tcPr>
            <w:tcW w:w="1604" w:type="dxa"/>
            <w:gridSpan w:val="2"/>
            <w:vMerge/>
            <w:shd w:val="clear" w:color="auto" w:fill="D9D9D9" w:themeFill="background1" w:themeFillShade="D9"/>
          </w:tcPr>
          <w:p w14:paraId="3B05A912" w14:textId="77777777" w:rsidR="006517FC" w:rsidRPr="009F2ED4" w:rsidRDefault="006517FC" w:rsidP="00537BCA">
            <w:pPr>
              <w:jc w:val="center"/>
            </w:pPr>
          </w:p>
        </w:tc>
      </w:tr>
      <w:tr w:rsidR="006517FC" w:rsidRPr="009F2ED4" w14:paraId="3E3F5466" w14:textId="77777777" w:rsidTr="008E11EA">
        <w:tc>
          <w:tcPr>
            <w:tcW w:w="1559" w:type="dxa"/>
            <w:vAlign w:val="center"/>
          </w:tcPr>
          <w:p w14:paraId="59A354B6" w14:textId="5D78DAF3" w:rsidR="006517FC" w:rsidRPr="009F2ED4" w:rsidRDefault="008527D1" w:rsidP="00537BCA">
            <w:pPr>
              <w:rPr>
                <w:rFonts w:asciiTheme="majorBidi" w:hAnsiTheme="majorBidi" w:cstheme="majorBidi"/>
              </w:rPr>
            </w:pPr>
            <w:r>
              <w:rPr>
                <w:rFonts w:asciiTheme="majorBidi" w:hAnsiTheme="majorBidi" w:cstheme="majorBidi"/>
              </w:rPr>
              <w:t xml:space="preserve">Increase in </w:t>
            </w:r>
            <w:r w:rsidRPr="009F2ED4">
              <w:rPr>
                <w:rFonts w:asciiTheme="majorBidi" w:hAnsiTheme="majorBidi" w:cstheme="majorBidi"/>
              </w:rPr>
              <w:t>yield</w:t>
            </w:r>
            <w:r w:rsidR="006517FC" w:rsidRPr="009F2ED4">
              <w:rPr>
                <w:rFonts w:asciiTheme="majorBidi" w:hAnsiTheme="majorBidi" w:cstheme="majorBidi"/>
              </w:rPr>
              <w:t xml:space="preserve"> </w:t>
            </w:r>
            <w:r>
              <w:rPr>
                <w:rFonts w:asciiTheme="majorBidi" w:hAnsiTheme="majorBidi" w:cstheme="majorBidi"/>
              </w:rPr>
              <w:t xml:space="preserve">of maize </w:t>
            </w:r>
            <w:r w:rsidR="006517FC" w:rsidRPr="009F2ED4">
              <w:rPr>
                <w:rFonts w:asciiTheme="majorBidi" w:hAnsiTheme="majorBidi" w:cstheme="majorBidi"/>
              </w:rPr>
              <w:t>(tons per hectare)</w:t>
            </w:r>
          </w:p>
        </w:tc>
        <w:tc>
          <w:tcPr>
            <w:tcW w:w="1888" w:type="dxa"/>
            <w:vAlign w:val="center"/>
          </w:tcPr>
          <w:p w14:paraId="69F5BBDB" w14:textId="7452D39D" w:rsidR="006517FC" w:rsidRPr="009F2ED4" w:rsidRDefault="008527D1" w:rsidP="008527D1">
            <w:pPr>
              <w:ind w:right="-108"/>
              <w:rPr>
                <w:rFonts w:asciiTheme="majorBidi" w:hAnsiTheme="majorBidi" w:cstheme="majorBidi"/>
              </w:rPr>
            </w:pPr>
            <w:r>
              <w:rPr>
                <w:rFonts w:asciiTheme="majorBidi" w:hAnsiTheme="majorBidi" w:cstheme="majorBidi"/>
              </w:rPr>
              <w:t>Annual growth in the</w:t>
            </w:r>
            <w:r w:rsidR="006517FC" w:rsidRPr="009F2ED4">
              <w:rPr>
                <w:rFonts w:asciiTheme="majorBidi" w:hAnsiTheme="majorBidi" w:cstheme="majorBidi"/>
              </w:rPr>
              <w:t xml:space="preserve"> quantity of maize harvested per hectare by registered farmers within the </w:t>
            </w:r>
            <w:r>
              <w:rPr>
                <w:rFonts w:asciiTheme="majorBidi" w:hAnsiTheme="majorBidi" w:cstheme="majorBidi"/>
              </w:rPr>
              <w:t xml:space="preserve">municipality </w:t>
            </w:r>
            <w:r w:rsidR="006517FC" w:rsidRPr="009F2ED4">
              <w:rPr>
                <w:rFonts w:asciiTheme="majorBidi" w:hAnsiTheme="majorBidi" w:cstheme="majorBidi"/>
              </w:rPr>
              <w:t xml:space="preserve">during the </w:t>
            </w:r>
            <w:r>
              <w:rPr>
                <w:rFonts w:asciiTheme="majorBidi" w:hAnsiTheme="majorBidi" w:cstheme="majorBidi"/>
              </w:rPr>
              <w:t xml:space="preserve">two </w:t>
            </w:r>
            <w:r w:rsidR="006517FC" w:rsidRPr="009F2ED4">
              <w:rPr>
                <w:rFonts w:asciiTheme="majorBidi" w:hAnsiTheme="majorBidi" w:cstheme="majorBidi"/>
              </w:rPr>
              <w:t>farming season</w:t>
            </w:r>
            <w:r>
              <w:rPr>
                <w:rFonts w:asciiTheme="majorBidi" w:hAnsiTheme="majorBidi" w:cstheme="majorBidi"/>
              </w:rPr>
              <w:t>s</w:t>
            </w:r>
          </w:p>
        </w:tc>
        <w:tc>
          <w:tcPr>
            <w:tcW w:w="1350" w:type="dxa"/>
            <w:vAlign w:val="center"/>
          </w:tcPr>
          <w:p w14:paraId="1334B66D" w14:textId="77777777" w:rsidR="006517FC" w:rsidRPr="009F2ED4" w:rsidRDefault="006517FC" w:rsidP="00537BCA">
            <w:pPr>
              <w:rPr>
                <w:rFonts w:asciiTheme="majorBidi" w:hAnsiTheme="majorBidi" w:cstheme="majorBidi"/>
              </w:rPr>
            </w:pPr>
            <w:r w:rsidRPr="009F2ED4">
              <w:rPr>
                <w:rFonts w:asciiTheme="majorBidi" w:hAnsiTheme="majorBidi" w:cstheme="majorBidi"/>
              </w:rPr>
              <w:t>Outcome</w:t>
            </w:r>
          </w:p>
        </w:tc>
        <w:tc>
          <w:tcPr>
            <w:tcW w:w="1074" w:type="dxa"/>
            <w:vAlign w:val="center"/>
          </w:tcPr>
          <w:p w14:paraId="68471C5B" w14:textId="77777777" w:rsidR="006517FC" w:rsidRPr="009F2ED4" w:rsidRDefault="006517FC" w:rsidP="00537BCA">
            <w:pPr>
              <w:rPr>
                <w:rFonts w:asciiTheme="majorBidi" w:hAnsiTheme="majorBidi" w:cstheme="majorBidi"/>
              </w:rPr>
            </w:pPr>
            <w:r w:rsidRPr="009F2ED4">
              <w:rPr>
                <w:rFonts w:asciiTheme="majorBidi" w:hAnsiTheme="majorBidi" w:cstheme="majorBidi"/>
              </w:rPr>
              <w:t>1.8 tons</w:t>
            </w:r>
          </w:p>
        </w:tc>
        <w:tc>
          <w:tcPr>
            <w:tcW w:w="929" w:type="dxa"/>
            <w:vAlign w:val="center"/>
          </w:tcPr>
          <w:p w14:paraId="0B17C812" w14:textId="77777777" w:rsidR="006517FC" w:rsidRPr="009F2ED4" w:rsidRDefault="006517FC" w:rsidP="00C14E30">
            <w:pPr>
              <w:jc w:val="center"/>
              <w:rPr>
                <w:rFonts w:asciiTheme="majorBidi" w:hAnsiTheme="majorBidi" w:cstheme="majorBidi"/>
              </w:rPr>
            </w:pPr>
            <w:r w:rsidRPr="009F2ED4">
              <w:rPr>
                <w:rFonts w:asciiTheme="majorBidi" w:hAnsiTheme="majorBidi" w:cstheme="majorBidi"/>
              </w:rPr>
              <w:t>2.2</w:t>
            </w:r>
          </w:p>
        </w:tc>
        <w:tc>
          <w:tcPr>
            <w:tcW w:w="850" w:type="dxa"/>
            <w:vAlign w:val="center"/>
          </w:tcPr>
          <w:p w14:paraId="632B8C71" w14:textId="77777777" w:rsidR="006517FC" w:rsidRPr="009F2ED4" w:rsidRDefault="006517FC" w:rsidP="00C14E30">
            <w:pPr>
              <w:rPr>
                <w:rFonts w:asciiTheme="majorBidi" w:hAnsiTheme="majorBidi" w:cstheme="majorBidi"/>
              </w:rPr>
            </w:pPr>
            <w:r w:rsidRPr="009F2ED4">
              <w:rPr>
                <w:rFonts w:asciiTheme="majorBidi" w:hAnsiTheme="majorBidi" w:cstheme="majorBidi"/>
              </w:rPr>
              <w:t>2.5</w:t>
            </w:r>
          </w:p>
        </w:tc>
        <w:tc>
          <w:tcPr>
            <w:tcW w:w="851" w:type="dxa"/>
            <w:vAlign w:val="center"/>
          </w:tcPr>
          <w:p w14:paraId="0393A6F7" w14:textId="77777777" w:rsidR="006517FC" w:rsidRPr="009F2ED4" w:rsidRDefault="006517FC" w:rsidP="00C14E30">
            <w:pPr>
              <w:rPr>
                <w:rFonts w:asciiTheme="majorBidi" w:hAnsiTheme="majorBidi" w:cstheme="majorBidi"/>
              </w:rPr>
            </w:pPr>
            <w:r w:rsidRPr="009F2ED4">
              <w:rPr>
                <w:rFonts w:asciiTheme="majorBidi" w:hAnsiTheme="majorBidi" w:cstheme="majorBidi"/>
              </w:rPr>
              <w:t>2.8</w:t>
            </w:r>
          </w:p>
        </w:tc>
        <w:tc>
          <w:tcPr>
            <w:tcW w:w="850" w:type="dxa"/>
            <w:vAlign w:val="center"/>
          </w:tcPr>
          <w:p w14:paraId="0E82A2C1" w14:textId="77777777" w:rsidR="006517FC" w:rsidRPr="009F2ED4" w:rsidRDefault="006517FC" w:rsidP="00C14E30">
            <w:pPr>
              <w:rPr>
                <w:rFonts w:asciiTheme="majorBidi" w:hAnsiTheme="majorBidi" w:cstheme="majorBidi"/>
              </w:rPr>
            </w:pPr>
            <w:r w:rsidRPr="009F2ED4">
              <w:rPr>
                <w:rFonts w:asciiTheme="majorBidi" w:hAnsiTheme="majorBidi" w:cstheme="majorBidi"/>
              </w:rPr>
              <w:t>3.0</w:t>
            </w:r>
          </w:p>
        </w:tc>
        <w:tc>
          <w:tcPr>
            <w:tcW w:w="1984" w:type="dxa"/>
            <w:vAlign w:val="center"/>
          </w:tcPr>
          <w:p w14:paraId="44AA85BA" w14:textId="56FE3EC3" w:rsidR="006517FC" w:rsidRPr="009F2ED4" w:rsidRDefault="00C14E30" w:rsidP="00537BCA">
            <w:pPr>
              <w:rPr>
                <w:rFonts w:asciiTheme="majorBidi" w:hAnsiTheme="majorBidi" w:cstheme="majorBidi"/>
              </w:rPr>
            </w:pPr>
            <w:r>
              <w:rPr>
                <w:rFonts w:asciiTheme="majorBidi" w:hAnsiTheme="majorBidi" w:cstheme="majorBidi"/>
              </w:rPr>
              <w:t>Municipal</w:t>
            </w:r>
            <w:r w:rsidR="006517FC" w:rsidRPr="009F2ED4">
              <w:rPr>
                <w:rFonts w:asciiTheme="majorBidi" w:hAnsiTheme="majorBidi" w:cstheme="majorBidi"/>
              </w:rPr>
              <w:t>, farmer type</w:t>
            </w:r>
          </w:p>
        </w:tc>
        <w:tc>
          <w:tcPr>
            <w:tcW w:w="1488" w:type="dxa"/>
            <w:vAlign w:val="center"/>
          </w:tcPr>
          <w:p w14:paraId="5CD91293"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0EAA81B9" w14:textId="549A85B9" w:rsidR="006517FC" w:rsidRPr="009F2ED4" w:rsidRDefault="00C14E30" w:rsidP="00537BCA">
            <w:pPr>
              <w:rPr>
                <w:rFonts w:asciiTheme="majorBidi" w:hAnsiTheme="majorBidi" w:cstheme="majorBidi"/>
              </w:rPr>
            </w:pPr>
            <w:r>
              <w:rPr>
                <w:rFonts w:asciiTheme="majorBidi" w:hAnsiTheme="majorBidi" w:cstheme="majorBidi"/>
              </w:rPr>
              <w:t xml:space="preserve">Municipal </w:t>
            </w:r>
            <w:r w:rsidR="006517FC" w:rsidRPr="009F2ED4">
              <w:rPr>
                <w:rFonts w:asciiTheme="majorBidi" w:hAnsiTheme="majorBidi" w:cstheme="majorBidi"/>
              </w:rPr>
              <w:t>Agriculture Department</w:t>
            </w:r>
          </w:p>
        </w:tc>
      </w:tr>
      <w:tr w:rsidR="006517FC" w:rsidRPr="009F2ED4" w14:paraId="02BCF357" w14:textId="77777777" w:rsidTr="008E11EA">
        <w:tc>
          <w:tcPr>
            <w:tcW w:w="1559" w:type="dxa"/>
            <w:vAlign w:val="center"/>
          </w:tcPr>
          <w:p w14:paraId="1E959DC1" w14:textId="78ADEAFF" w:rsidR="006517FC" w:rsidRPr="009F2ED4" w:rsidRDefault="008527D1" w:rsidP="00537BCA">
            <w:pPr>
              <w:rPr>
                <w:rFonts w:asciiTheme="majorBidi" w:hAnsiTheme="majorBidi" w:cstheme="majorBidi"/>
              </w:rPr>
            </w:pPr>
            <w:r>
              <w:rPr>
                <w:rFonts w:asciiTheme="majorBidi" w:hAnsiTheme="majorBidi" w:cstheme="majorBidi"/>
              </w:rPr>
              <w:t xml:space="preserve">%Increase </w:t>
            </w:r>
            <w:r w:rsidRPr="009F2ED4">
              <w:rPr>
                <w:rFonts w:asciiTheme="majorBidi" w:hAnsiTheme="majorBidi" w:cstheme="majorBidi"/>
              </w:rPr>
              <w:t>of farmers</w:t>
            </w:r>
            <w:r w:rsidR="006517FC" w:rsidRPr="009F2ED4">
              <w:rPr>
                <w:rFonts w:asciiTheme="majorBidi" w:hAnsiTheme="majorBidi" w:cstheme="majorBidi"/>
              </w:rPr>
              <w:t xml:space="preserve"> using certified/improved seeds (%)</w:t>
            </w:r>
          </w:p>
        </w:tc>
        <w:tc>
          <w:tcPr>
            <w:tcW w:w="1888" w:type="dxa"/>
            <w:vAlign w:val="center"/>
          </w:tcPr>
          <w:p w14:paraId="6CD1C0A3" w14:textId="7E3B083A" w:rsidR="006517FC" w:rsidRPr="009F2ED4" w:rsidRDefault="008527D1" w:rsidP="00537BCA">
            <w:pPr>
              <w:rPr>
                <w:rFonts w:asciiTheme="majorBidi" w:hAnsiTheme="majorBidi" w:cstheme="majorBidi"/>
              </w:rPr>
            </w:pPr>
            <w:r>
              <w:rPr>
                <w:rFonts w:asciiTheme="majorBidi" w:hAnsiTheme="majorBidi" w:cstheme="majorBidi"/>
              </w:rPr>
              <w:t>Total number</w:t>
            </w:r>
            <w:r w:rsidR="006517FC" w:rsidRPr="009F2ED4">
              <w:rPr>
                <w:rFonts w:asciiTheme="majorBidi" w:hAnsiTheme="majorBidi" w:cstheme="majorBidi"/>
              </w:rPr>
              <w:t xml:space="preserve"> of registered farmers who used certified or </w:t>
            </w:r>
            <w:r w:rsidRPr="009F2ED4">
              <w:rPr>
                <w:rFonts w:asciiTheme="majorBidi" w:hAnsiTheme="majorBidi" w:cstheme="majorBidi"/>
              </w:rPr>
              <w:t xml:space="preserve">improved </w:t>
            </w:r>
            <w:r>
              <w:rPr>
                <w:rFonts w:asciiTheme="majorBidi" w:hAnsiTheme="majorBidi" w:cstheme="majorBidi"/>
              </w:rPr>
              <w:t>seed</w:t>
            </w:r>
            <w:r w:rsidR="006517FC" w:rsidRPr="009F2ED4">
              <w:rPr>
                <w:rFonts w:asciiTheme="majorBidi" w:hAnsiTheme="majorBidi" w:cstheme="majorBidi"/>
              </w:rPr>
              <w:t xml:space="preserve"> varieties during </w:t>
            </w:r>
            <w:r w:rsidR="006517FC" w:rsidRPr="009F2ED4">
              <w:rPr>
                <w:rFonts w:asciiTheme="majorBidi" w:hAnsiTheme="majorBidi" w:cstheme="majorBidi"/>
              </w:rPr>
              <w:lastRenderedPageBreak/>
              <w:t xml:space="preserve">the </w:t>
            </w:r>
            <w:r>
              <w:rPr>
                <w:rFonts w:asciiTheme="majorBidi" w:hAnsiTheme="majorBidi" w:cstheme="majorBidi"/>
              </w:rPr>
              <w:t xml:space="preserve">planting </w:t>
            </w:r>
            <w:r w:rsidR="006517FC" w:rsidRPr="009F2ED4">
              <w:rPr>
                <w:rFonts w:asciiTheme="majorBidi" w:hAnsiTheme="majorBidi" w:cstheme="majorBidi"/>
              </w:rPr>
              <w:t>season</w:t>
            </w:r>
          </w:p>
        </w:tc>
        <w:tc>
          <w:tcPr>
            <w:tcW w:w="1350" w:type="dxa"/>
            <w:vAlign w:val="center"/>
          </w:tcPr>
          <w:p w14:paraId="45D83104" w14:textId="77777777" w:rsidR="006517FC" w:rsidRPr="009F2ED4" w:rsidRDefault="006517FC" w:rsidP="00537BCA">
            <w:pPr>
              <w:rPr>
                <w:rFonts w:asciiTheme="majorBidi" w:hAnsiTheme="majorBidi" w:cstheme="majorBidi"/>
              </w:rPr>
            </w:pPr>
            <w:r w:rsidRPr="009F2ED4">
              <w:rPr>
                <w:rFonts w:asciiTheme="majorBidi" w:hAnsiTheme="majorBidi" w:cstheme="majorBidi"/>
              </w:rPr>
              <w:lastRenderedPageBreak/>
              <w:t>Output</w:t>
            </w:r>
          </w:p>
        </w:tc>
        <w:tc>
          <w:tcPr>
            <w:tcW w:w="1074" w:type="dxa"/>
            <w:vAlign w:val="center"/>
          </w:tcPr>
          <w:p w14:paraId="11DD2D6A" w14:textId="77777777" w:rsidR="006517FC" w:rsidRPr="009F2ED4" w:rsidRDefault="006517FC" w:rsidP="00537BCA">
            <w:pPr>
              <w:rPr>
                <w:rFonts w:asciiTheme="majorBidi" w:hAnsiTheme="majorBidi" w:cstheme="majorBidi"/>
              </w:rPr>
            </w:pPr>
            <w:r w:rsidRPr="009F2ED4">
              <w:rPr>
                <w:rFonts w:asciiTheme="majorBidi" w:hAnsiTheme="majorBidi" w:cstheme="majorBidi"/>
              </w:rPr>
              <w:t>45%</w:t>
            </w:r>
          </w:p>
        </w:tc>
        <w:tc>
          <w:tcPr>
            <w:tcW w:w="929" w:type="dxa"/>
            <w:vAlign w:val="center"/>
          </w:tcPr>
          <w:p w14:paraId="6D23EF81"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55%</w:t>
            </w:r>
          </w:p>
        </w:tc>
        <w:tc>
          <w:tcPr>
            <w:tcW w:w="850" w:type="dxa"/>
            <w:vAlign w:val="center"/>
          </w:tcPr>
          <w:p w14:paraId="16A82A51"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65%</w:t>
            </w:r>
          </w:p>
        </w:tc>
        <w:tc>
          <w:tcPr>
            <w:tcW w:w="851" w:type="dxa"/>
            <w:vAlign w:val="center"/>
          </w:tcPr>
          <w:p w14:paraId="4C6C220B"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75%</w:t>
            </w:r>
          </w:p>
        </w:tc>
        <w:tc>
          <w:tcPr>
            <w:tcW w:w="850" w:type="dxa"/>
            <w:vAlign w:val="center"/>
          </w:tcPr>
          <w:p w14:paraId="6B62D7CF"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85%</w:t>
            </w:r>
          </w:p>
        </w:tc>
        <w:tc>
          <w:tcPr>
            <w:tcW w:w="1984" w:type="dxa"/>
            <w:vAlign w:val="center"/>
          </w:tcPr>
          <w:p w14:paraId="49FE1BE8" w14:textId="77777777" w:rsidR="006517FC" w:rsidRPr="009F2ED4" w:rsidRDefault="006517FC" w:rsidP="00537BCA">
            <w:pPr>
              <w:rPr>
                <w:rFonts w:asciiTheme="majorBidi" w:hAnsiTheme="majorBidi" w:cstheme="majorBidi"/>
              </w:rPr>
            </w:pPr>
            <w:r w:rsidRPr="009F2ED4">
              <w:rPr>
                <w:rFonts w:asciiTheme="majorBidi" w:hAnsiTheme="majorBidi" w:cstheme="majorBidi"/>
              </w:rPr>
              <w:t>Gender, crop type</w:t>
            </w:r>
          </w:p>
        </w:tc>
        <w:tc>
          <w:tcPr>
            <w:tcW w:w="1488" w:type="dxa"/>
            <w:vAlign w:val="center"/>
          </w:tcPr>
          <w:p w14:paraId="348168ED"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63A3172D" w14:textId="77777777" w:rsidR="006517FC" w:rsidRPr="009F2ED4" w:rsidRDefault="006517FC" w:rsidP="00537BCA">
            <w:pPr>
              <w:rPr>
                <w:rFonts w:asciiTheme="majorBidi" w:hAnsiTheme="majorBidi" w:cstheme="majorBidi"/>
              </w:rPr>
            </w:pPr>
            <w:r w:rsidRPr="009F2ED4">
              <w:rPr>
                <w:rFonts w:asciiTheme="majorBidi" w:hAnsiTheme="majorBidi" w:cstheme="majorBidi"/>
              </w:rPr>
              <w:t>Agric Extension Services</w:t>
            </w:r>
          </w:p>
        </w:tc>
      </w:tr>
      <w:tr w:rsidR="006517FC" w:rsidRPr="009F2ED4" w14:paraId="3916C159" w14:textId="77777777" w:rsidTr="00537BCA">
        <w:tc>
          <w:tcPr>
            <w:tcW w:w="14427" w:type="dxa"/>
            <w:gridSpan w:val="12"/>
            <w:vAlign w:val="center"/>
          </w:tcPr>
          <w:p w14:paraId="25D009DA" w14:textId="77777777" w:rsidR="006517FC" w:rsidRPr="009F2ED4" w:rsidRDefault="006517FC" w:rsidP="00537BCA">
            <w:pPr>
              <w:rPr>
                <w:rFonts w:asciiTheme="majorBidi" w:hAnsiTheme="majorBidi" w:cstheme="majorBidi"/>
              </w:rPr>
            </w:pPr>
            <w:r w:rsidRPr="009F2ED4">
              <w:rPr>
                <w:rFonts w:asciiTheme="majorBidi" w:hAnsiTheme="majorBidi" w:cstheme="majorBidi"/>
              </w:rPr>
              <w:t>Promote climate-smart agriculture and sustainable land use</w:t>
            </w:r>
          </w:p>
        </w:tc>
      </w:tr>
      <w:tr w:rsidR="006517FC" w:rsidRPr="009F2ED4" w14:paraId="622E248A" w14:textId="77777777" w:rsidTr="008E11EA">
        <w:tc>
          <w:tcPr>
            <w:tcW w:w="1559" w:type="dxa"/>
            <w:vAlign w:val="center"/>
          </w:tcPr>
          <w:p w14:paraId="390432F2" w14:textId="26B174E2" w:rsidR="006517FC" w:rsidRPr="009F2ED4" w:rsidRDefault="008527D1" w:rsidP="00537BCA">
            <w:pPr>
              <w:rPr>
                <w:rFonts w:asciiTheme="majorBidi" w:hAnsiTheme="majorBidi" w:cstheme="majorBidi"/>
              </w:rPr>
            </w:pPr>
            <w:r>
              <w:rPr>
                <w:rFonts w:asciiTheme="majorBidi" w:hAnsiTheme="majorBidi" w:cstheme="majorBidi"/>
              </w:rPr>
              <w:t xml:space="preserve">% </w:t>
            </w:r>
            <w:r w:rsidR="00557671">
              <w:rPr>
                <w:rFonts w:asciiTheme="majorBidi" w:hAnsiTheme="majorBidi" w:cstheme="majorBidi"/>
              </w:rPr>
              <w:t>Increase</w:t>
            </w:r>
            <w:r w:rsidR="006517FC" w:rsidRPr="009F2ED4">
              <w:rPr>
                <w:rFonts w:asciiTheme="majorBidi" w:hAnsiTheme="majorBidi" w:cstheme="majorBidi"/>
              </w:rPr>
              <w:t xml:space="preserve"> of farmers applying at least one climate-smart agricultural practice (%)</w:t>
            </w:r>
          </w:p>
        </w:tc>
        <w:tc>
          <w:tcPr>
            <w:tcW w:w="1888" w:type="dxa"/>
            <w:vAlign w:val="center"/>
          </w:tcPr>
          <w:p w14:paraId="71234FEB" w14:textId="77777777" w:rsidR="006517FC" w:rsidRPr="009F2ED4" w:rsidRDefault="006517FC" w:rsidP="00537BCA">
            <w:pPr>
              <w:rPr>
                <w:rFonts w:asciiTheme="majorBidi" w:hAnsiTheme="majorBidi" w:cstheme="majorBidi"/>
              </w:rPr>
            </w:pPr>
            <w:r w:rsidRPr="009F2ED4">
              <w:rPr>
                <w:rFonts w:asciiTheme="majorBidi" w:hAnsiTheme="majorBidi" w:cstheme="majorBidi"/>
              </w:rPr>
              <w:t>Percentage of registered farmers who applied at least one approved climate-smart practice (e.g. drought-tolerant crops, mulching, agroforestry) in the reporting year</w:t>
            </w:r>
          </w:p>
        </w:tc>
        <w:tc>
          <w:tcPr>
            <w:tcW w:w="1350" w:type="dxa"/>
            <w:vAlign w:val="center"/>
          </w:tcPr>
          <w:p w14:paraId="72BDDAB0" w14:textId="77777777" w:rsidR="006517FC" w:rsidRPr="009F2ED4" w:rsidRDefault="006517FC" w:rsidP="00537BCA">
            <w:pPr>
              <w:rPr>
                <w:rFonts w:asciiTheme="majorBidi" w:hAnsiTheme="majorBidi" w:cstheme="majorBidi"/>
              </w:rPr>
            </w:pPr>
            <w:r w:rsidRPr="009F2ED4">
              <w:rPr>
                <w:rFonts w:asciiTheme="majorBidi" w:hAnsiTheme="majorBidi" w:cstheme="majorBidi"/>
              </w:rPr>
              <w:t>Outcome</w:t>
            </w:r>
          </w:p>
        </w:tc>
        <w:tc>
          <w:tcPr>
            <w:tcW w:w="1074" w:type="dxa"/>
            <w:vAlign w:val="center"/>
          </w:tcPr>
          <w:p w14:paraId="787B7690" w14:textId="77777777" w:rsidR="006517FC" w:rsidRPr="009F2ED4" w:rsidRDefault="006517FC" w:rsidP="00537BCA">
            <w:pPr>
              <w:rPr>
                <w:rFonts w:asciiTheme="majorBidi" w:hAnsiTheme="majorBidi" w:cstheme="majorBidi"/>
              </w:rPr>
            </w:pPr>
            <w:r w:rsidRPr="009F2ED4">
              <w:rPr>
                <w:rFonts w:asciiTheme="majorBidi" w:hAnsiTheme="majorBidi" w:cstheme="majorBidi"/>
              </w:rPr>
              <w:t>35%</w:t>
            </w:r>
          </w:p>
        </w:tc>
        <w:tc>
          <w:tcPr>
            <w:tcW w:w="929" w:type="dxa"/>
            <w:vAlign w:val="center"/>
          </w:tcPr>
          <w:p w14:paraId="3380706B"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45%</w:t>
            </w:r>
          </w:p>
        </w:tc>
        <w:tc>
          <w:tcPr>
            <w:tcW w:w="850" w:type="dxa"/>
            <w:vAlign w:val="center"/>
          </w:tcPr>
          <w:p w14:paraId="61658752"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55%</w:t>
            </w:r>
          </w:p>
        </w:tc>
        <w:tc>
          <w:tcPr>
            <w:tcW w:w="851" w:type="dxa"/>
            <w:vAlign w:val="center"/>
          </w:tcPr>
          <w:p w14:paraId="0F05357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65%</w:t>
            </w:r>
          </w:p>
        </w:tc>
        <w:tc>
          <w:tcPr>
            <w:tcW w:w="850" w:type="dxa"/>
            <w:vAlign w:val="center"/>
          </w:tcPr>
          <w:p w14:paraId="55E03C64"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75%</w:t>
            </w:r>
          </w:p>
        </w:tc>
        <w:tc>
          <w:tcPr>
            <w:tcW w:w="1984" w:type="dxa"/>
            <w:vAlign w:val="center"/>
          </w:tcPr>
          <w:p w14:paraId="1679AA56" w14:textId="4564EDC2" w:rsidR="006517FC" w:rsidRPr="009F2ED4" w:rsidRDefault="006517FC" w:rsidP="00537BCA">
            <w:pPr>
              <w:rPr>
                <w:rFonts w:asciiTheme="majorBidi" w:hAnsiTheme="majorBidi" w:cstheme="majorBidi"/>
              </w:rPr>
            </w:pPr>
            <w:r w:rsidRPr="009F2ED4">
              <w:rPr>
                <w:rFonts w:asciiTheme="majorBidi" w:hAnsiTheme="majorBidi" w:cstheme="majorBidi"/>
              </w:rPr>
              <w:t xml:space="preserve">Gender, </w:t>
            </w:r>
            <w:r w:rsidR="00C14E30" w:rsidRPr="00C14E30">
              <w:rPr>
                <w:rFonts w:asciiTheme="majorBidi" w:hAnsiTheme="majorBidi" w:cstheme="majorBidi"/>
              </w:rPr>
              <w:t>Municipal</w:t>
            </w:r>
            <w:r w:rsidRPr="009F2ED4">
              <w:rPr>
                <w:rFonts w:asciiTheme="majorBidi" w:hAnsiTheme="majorBidi" w:cstheme="majorBidi"/>
              </w:rPr>
              <w:t>, crop type</w:t>
            </w:r>
          </w:p>
        </w:tc>
        <w:tc>
          <w:tcPr>
            <w:tcW w:w="1488" w:type="dxa"/>
            <w:vAlign w:val="center"/>
          </w:tcPr>
          <w:p w14:paraId="54886F32"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111EB5B9" w14:textId="047495DD"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xml:space="preserve"> Agriculture Dept</w:t>
            </w:r>
          </w:p>
        </w:tc>
      </w:tr>
      <w:tr w:rsidR="006517FC" w:rsidRPr="009F2ED4" w14:paraId="04C04BC8" w14:textId="77777777" w:rsidTr="008E11EA">
        <w:tc>
          <w:tcPr>
            <w:tcW w:w="1559" w:type="dxa"/>
            <w:vAlign w:val="center"/>
          </w:tcPr>
          <w:p w14:paraId="1F3CB407" w14:textId="32BB2910" w:rsidR="006517FC" w:rsidRPr="009F2ED4" w:rsidRDefault="00440B7F" w:rsidP="00537BCA">
            <w:pPr>
              <w:rPr>
                <w:rFonts w:asciiTheme="majorBidi" w:hAnsiTheme="majorBidi" w:cstheme="majorBidi"/>
              </w:rPr>
            </w:pPr>
            <w:r>
              <w:rPr>
                <w:rFonts w:asciiTheme="majorBidi" w:hAnsiTheme="majorBidi" w:cstheme="majorBidi"/>
              </w:rPr>
              <w:t>Number of h</w:t>
            </w:r>
            <w:r w:rsidR="006517FC" w:rsidRPr="009F2ED4">
              <w:rPr>
                <w:rFonts w:asciiTheme="majorBidi" w:hAnsiTheme="majorBidi" w:cstheme="majorBidi"/>
              </w:rPr>
              <w:t>ectares of degraded land rehabilitated</w:t>
            </w:r>
          </w:p>
        </w:tc>
        <w:tc>
          <w:tcPr>
            <w:tcW w:w="1888" w:type="dxa"/>
            <w:vAlign w:val="center"/>
          </w:tcPr>
          <w:p w14:paraId="76D3279D" w14:textId="4FEE20E8" w:rsidR="006517FC" w:rsidRPr="009F2ED4" w:rsidRDefault="006517FC" w:rsidP="00537BCA">
            <w:pPr>
              <w:rPr>
                <w:rFonts w:asciiTheme="majorBidi" w:hAnsiTheme="majorBidi" w:cstheme="majorBidi"/>
              </w:rPr>
            </w:pPr>
            <w:r w:rsidRPr="009F2ED4">
              <w:rPr>
                <w:rFonts w:asciiTheme="majorBidi" w:hAnsiTheme="majorBidi" w:cstheme="majorBidi"/>
              </w:rPr>
              <w:t>Total</w:t>
            </w:r>
            <w:r w:rsidR="00440B7F">
              <w:rPr>
                <w:rFonts w:asciiTheme="majorBidi" w:hAnsiTheme="majorBidi" w:cstheme="majorBidi"/>
              </w:rPr>
              <w:t xml:space="preserve"> number of</w:t>
            </w:r>
            <w:r w:rsidRPr="009F2ED4">
              <w:rPr>
                <w:rFonts w:asciiTheme="majorBidi" w:hAnsiTheme="majorBidi" w:cstheme="majorBidi"/>
              </w:rPr>
              <w:t xml:space="preserve"> land area (in hectares) restored through </w:t>
            </w:r>
            <w:r w:rsidR="00C14E30" w:rsidRPr="00C14E30">
              <w:rPr>
                <w:rFonts w:asciiTheme="majorBidi" w:hAnsiTheme="majorBidi" w:cstheme="majorBidi"/>
              </w:rPr>
              <w:t xml:space="preserve">Municipal </w:t>
            </w:r>
            <w:r w:rsidRPr="009F2ED4">
              <w:rPr>
                <w:rFonts w:asciiTheme="majorBidi" w:hAnsiTheme="majorBidi" w:cstheme="majorBidi"/>
              </w:rPr>
              <w:t>-supported reforestation, soil conservation, or land rehabilitation interventions</w:t>
            </w:r>
          </w:p>
        </w:tc>
        <w:tc>
          <w:tcPr>
            <w:tcW w:w="1350" w:type="dxa"/>
            <w:vAlign w:val="center"/>
          </w:tcPr>
          <w:p w14:paraId="1DA39F48"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vAlign w:val="center"/>
          </w:tcPr>
          <w:p w14:paraId="292260B4" w14:textId="77777777" w:rsidR="006517FC" w:rsidRPr="009F2ED4" w:rsidRDefault="006517FC" w:rsidP="00537BCA">
            <w:pPr>
              <w:rPr>
                <w:rFonts w:asciiTheme="majorBidi" w:hAnsiTheme="majorBidi" w:cstheme="majorBidi"/>
              </w:rPr>
            </w:pPr>
            <w:r w:rsidRPr="009F2ED4">
              <w:rPr>
                <w:rFonts w:asciiTheme="majorBidi" w:hAnsiTheme="majorBidi" w:cstheme="majorBidi"/>
              </w:rPr>
              <w:t>120 ha</w:t>
            </w:r>
          </w:p>
        </w:tc>
        <w:tc>
          <w:tcPr>
            <w:tcW w:w="929" w:type="dxa"/>
            <w:vAlign w:val="center"/>
          </w:tcPr>
          <w:p w14:paraId="26E4A12C"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200ha</w:t>
            </w:r>
          </w:p>
        </w:tc>
        <w:tc>
          <w:tcPr>
            <w:tcW w:w="850" w:type="dxa"/>
            <w:vAlign w:val="center"/>
          </w:tcPr>
          <w:p w14:paraId="2C07EF46"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300ha</w:t>
            </w:r>
          </w:p>
        </w:tc>
        <w:tc>
          <w:tcPr>
            <w:tcW w:w="851" w:type="dxa"/>
            <w:vAlign w:val="center"/>
          </w:tcPr>
          <w:p w14:paraId="4773258C"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400ha</w:t>
            </w:r>
          </w:p>
        </w:tc>
        <w:tc>
          <w:tcPr>
            <w:tcW w:w="850" w:type="dxa"/>
            <w:vAlign w:val="center"/>
          </w:tcPr>
          <w:p w14:paraId="277452E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500ha</w:t>
            </w:r>
          </w:p>
        </w:tc>
        <w:tc>
          <w:tcPr>
            <w:tcW w:w="1984" w:type="dxa"/>
            <w:vAlign w:val="center"/>
          </w:tcPr>
          <w:p w14:paraId="349C9EF0" w14:textId="77777777" w:rsidR="006517FC" w:rsidRPr="009F2ED4" w:rsidRDefault="006517FC" w:rsidP="00537BCA">
            <w:pPr>
              <w:rPr>
                <w:rFonts w:asciiTheme="majorBidi" w:hAnsiTheme="majorBidi" w:cstheme="majorBidi"/>
              </w:rPr>
            </w:pPr>
            <w:r w:rsidRPr="009F2ED4">
              <w:rPr>
                <w:rFonts w:asciiTheme="majorBidi" w:hAnsiTheme="majorBidi" w:cstheme="majorBidi"/>
              </w:rPr>
              <w:t>Community, land type</w:t>
            </w:r>
          </w:p>
        </w:tc>
        <w:tc>
          <w:tcPr>
            <w:tcW w:w="1488" w:type="dxa"/>
            <w:vAlign w:val="center"/>
          </w:tcPr>
          <w:p w14:paraId="778A3A2C"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0CE693C9" w14:textId="77777777" w:rsidR="006517FC" w:rsidRPr="009F2ED4" w:rsidRDefault="006517FC" w:rsidP="00537BCA">
            <w:pPr>
              <w:rPr>
                <w:rFonts w:asciiTheme="majorBidi" w:hAnsiTheme="majorBidi" w:cstheme="majorBidi"/>
              </w:rPr>
            </w:pPr>
            <w:r w:rsidRPr="009F2ED4">
              <w:rPr>
                <w:rFonts w:asciiTheme="majorBidi" w:hAnsiTheme="majorBidi" w:cstheme="majorBidi"/>
              </w:rPr>
              <w:t>EPA, Forestry Commission</w:t>
            </w:r>
          </w:p>
        </w:tc>
      </w:tr>
      <w:tr w:rsidR="006517FC" w:rsidRPr="009F2ED4" w14:paraId="01129E6C" w14:textId="77777777" w:rsidTr="00537BCA">
        <w:tc>
          <w:tcPr>
            <w:tcW w:w="14427" w:type="dxa"/>
            <w:gridSpan w:val="12"/>
            <w:vAlign w:val="center"/>
          </w:tcPr>
          <w:p w14:paraId="6027EF40" w14:textId="77777777" w:rsidR="006517FC" w:rsidRPr="009F2ED4" w:rsidRDefault="006517FC" w:rsidP="00537BCA">
            <w:pPr>
              <w:rPr>
                <w:rFonts w:asciiTheme="majorBidi" w:hAnsiTheme="majorBidi" w:cstheme="majorBidi"/>
                <w:b/>
                <w:bCs/>
              </w:rPr>
            </w:pPr>
            <w:r w:rsidRPr="009F2ED4">
              <w:rPr>
                <w:rFonts w:asciiTheme="majorBidi" w:hAnsiTheme="majorBidi" w:cstheme="majorBidi"/>
                <w:b/>
                <w:bCs/>
              </w:rPr>
              <w:t>Goal:</w:t>
            </w:r>
            <w:r w:rsidRPr="009F2ED4">
              <w:rPr>
                <w:rFonts w:asciiTheme="majorBidi" w:hAnsiTheme="majorBidi" w:cstheme="majorBidi"/>
              </w:rPr>
              <w:t xml:space="preserve"> Reduce vulnerability to natural and man-made disasters</w:t>
            </w:r>
          </w:p>
          <w:p w14:paraId="771261E8"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Objective:</w:t>
            </w:r>
            <w:r w:rsidRPr="009F2ED4">
              <w:rPr>
                <w:rFonts w:asciiTheme="majorBidi" w:hAnsiTheme="majorBidi" w:cstheme="majorBidi"/>
              </w:rPr>
              <w:t xml:space="preserve"> Strengthen early warning systems and emergency preparedness</w:t>
            </w:r>
          </w:p>
          <w:p w14:paraId="1743048F" w14:textId="68698CDA" w:rsidR="006517FC" w:rsidRPr="009F2ED4" w:rsidRDefault="006517FC" w:rsidP="00537BCA">
            <w:r w:rsidRPr="009F2ED4">
              <w:rPr>
                <w:rFonts w:asciiTheme="majorBidi" w:hAnsiTheme="majorBidi" w:cstheme="majorBidi"/>
                <w:b/>
                <w:bCs/>
              </w:rPr>
              <w:t>Programme:</w:t>
            </w:r>
            <w:r w:rsidRPr="009F2ED4">
              <w:rPr>
                <w:rFonts w:asciiTheme="majorBidi" w:hAnsiTheme="majorBidi" w:cstheme="majorBidi"/>
              </w:rPr>
              <w:t xml:space="preserve"> </w:t>
            </w:r>
            <w:r w:rsidR="00C40D3B">
              <w:rPr>
                <w:rFonts w:asciiTheme="majorBidi" w:hAnsiTheme="majorBidi" w:cstheme="majorBidi"/>
              </w:rPr>
              <w:t>Municipal</w:t>
            </w:r>
            <w:r w:rsidRPr="009F2ED4">
              <w:rPr>
                <w:rFonts w:asciiTheme="majorBidi" w:hAnsiTheme="majorBidi" w:cstheme="majorBidi"/>
              </w:rPr>
              <w:t xml:space="preserve"> Disaster Preparedness and Response Programme</w:t>
            </w:r>
          </w:p>
        </w:tc>
      </w:tr>
      <w:tr w:rsidR="006517FC" w:rsidRPr="009F2ED4" w14:paraId="5DC7B394" w14:textId="77777777" w:rsidTr="008E11EA">
        <w:tc>
          <w:tcPr>
            <w:tcW w:w="1559" w:type="dxa"/>
            <w:vMerge w:val="restart"/>
            <w:shd w:val="clear" w:color="auto" w:fill="F2F2F2" w:themeFill="background1" w:themeFillShade="F2"/>
          </w:tcPr>
          <w:p w14:paraId="425438C0" w14:textId="77777777" w:rsidR="006517FC" w:rsidRPr="009F2ED4" w:rsidRDefault="006517FC" w:rsidP="00537BCA">
            <w:pPr>
              <w:rPr>
                <w:rFonts w:asciiTheme="majorBidi" w:hAnsiTheme="majorBidi" w:cstheme="majorBidi"/>
              </w:rPr>
            </w:pPr>
            <w:r w:rsidRPr="009F2ED4">
              <w:rPr>
                <w:b/>
                <w:bCs/>
              </w:rPr>
              <w:t>Indicators</w:t>
            </w:r>
          </w:p>
        </w:tc>
        <w:tc>
          <w:tcPr>
            <w:tcW w:w="1888" w:type="dxa"/>
            <w:vMerge w:val="restart"/>
            <w:shd w:val="clear" w:color="auto" w:fill="F2F2F2" w:themeFill="background1" w:themeFillShade="F2"/>
          </w:tcPr>
          <w:p w14:paraId="3411FB56" w14:textId="77777777" w:rsidR="006517FC" w:rsidRPr="009F2ED4" w:rsidRDefault="006517FC" w:rsidP="00537BCA">
            <w:pPr>
              <w:rPr>
                <w:rFonts w:asciiTheme="majorBidi" w:hAnsiTheme="majorBidi" w:cstheme="majorBidi"/>
              </w:rPr>
            </w:pPr>
            <w:r w:rsidRPr="009F2ED4">
              <w:rPr>
                <w:b/>
                <w:bCs/>
              </w:rPr>
              <w:t>Indicator Definition</w:t>
            </w:r>
          </w:p>
        </w:tc>
        <w:tc>
          <w:tcPr>
            <w:tcW w:w="1350" w:type="dxa"/>
            <w:vMerge w:val="restart"/>
            <w:shd w:val="clear" w:color="auto" w:fill="F2F2F2" w:themeFill="background1" w:themeFillShade="F2"/>
          </w:tcPr>
          <w:p w14:paraId="30E3F287" w14:textId="77777777" w:rsidR="006517FC" w:rsidRPr="009F2ED4" w:rsidRDefault="006517FC" w:rsidP="00537BCA">
            <w:pPr>
              <w:rPr>
                <w:rFonts w:asciiTheme="majorBidi" w:hAnsiTheme="majorBidi" w:cstheme="majorBidi"/>
              </w:rPr>
            </w:pPr>
            <w:r w:rsidRPr="009F2ED4">
              <w:rPr>
                <w:b/>
                <w:bCs/>
              </w:rPr>
              <w:t>Indicator Type</w:t>
            </w:r>
          </w:p>
        </w:tc>
        <w:tc>
          <w:tcPr>
            <w:tcW w:w="1074" w:type="dxa"/>
            <w:vMerge w:val="restart"/>
            <w:shd w:val="clear" w:color="auto" w:fill="F2F2F2" w:themeFill="background1" w:themeFillShade="F2"/>
          </w:tcPr>
          <w:p w14:paraId="33DBE82E" w14:textId="77777777" w:rsidR="006517FC" w:rsidRPr="009F2ED4" w:rsidRDefault="006517FC" w:rsidP="00537BCA">
            <w:pPr>
              <w:rPr>
                <w:rFonts w:asciiTheme="majorBidi" w:hAnsiTheme="majorBidi" w:cstheme="majorBidi"/>
              </w:rPr>
            </w:pPr>
            <w:r w:rsidRPr="009F2ED4">
              <w:rPr>
                <w:b/>
                <w:bCs/>
              </w:rPr>
              <w:t>Baseline 2025</w:t>
            </w:r>
          </w:p>
        </w:tc>
        <w:tc>
          <w:tcPr>
            <w:tcW w:w="3480" w:type="dxa"/>
            <w:gridSpan w:val="4"/>
            <w:shd w:val="clear" w:color="auto" w:fill="F2F2F2" w:themeFill="background1" w:themeFillShade="F2"/>
          </w:tcPr>
          <w:p w14:paraId="1666FCF6" w14:textId="77777777" w:rsidR="006517FC" w:rsidRPr="009F2ED4" w:rsidRDefault="006517FC" w:rsidP="00537BCA">
            <w:pPr>
              <w:jc w:val="center"/>
              <w:rPr>
                <w:rFonts w:asciiTheme="majorBidi" w:hAnsiTheme="majorBidi" w:cstheme="majorBidi"/>
              </w:rPr>
            </w:pPr>
            <w:r w:rsidRPr="009F2ED4">
              <w:rPr>
                <w:b/>
                <w:bCs/>
              </w:rPr>
              <w:t>Targets (Year)</w:t>
            </w:r>
          </w:p>
        </w:tc>
        <w:tc>
          <w:tcPr>
            <w:tcW w:w="1984" w:type="dxa"/>
            <w:vMerge w:val="restart"/>
            <w:shd w:val="clear" w:color="auto" w:fill="F2F2F2" w:themeFill="background1" w:themeFillShade="F2"/>
          </w:tcPr>
          <w:p w14:paraId="08033174" w14:textId="77777777" w:rsidR="006517FC" w:rsidRPr="009F2ED4" w:rsidRDefault="006517FC" w:rsidP="00537BCA">
            <w:pPr>
              <w:rPr>
                <w:rFonts w:asciiTheme="majorBidi" w:hAnsiTheme="majorBidi" w:cstheme="majorBidi"/>
              </w:rPr>
            </w:pPr>
            <w:r w:rsidRPr="009F2ED4">
              <w:rPr>
                <w:b/>
                <w:bCs/>
              </w:rPr>
              <w:t>Disaggregation</w:t>
            </w:r>
          </w:p>
        </w:tc>
        <w:tc>
          <w:tcPr>
            <w:tcW w:w="1488" w:type="dxa"/>
            <w:vMerge w:val="restart"/>
            <w:shd w:val="clear" w:color="auto" w:fill="F2F2F2" w:themeFill="background1" w:themeFillShade="F2"/>
          </w:tcPr>
          <w:p w14:paraId="7D8CD893" w14:textId="77777777" w:rsidR="006517FC" w:rsidRPr="009F2ED4" w:rsidRDefault="006517FC" w:rsidP="00537BCA">
            <w:pPr>
              <w:rPr>
                <w:rFonts w:asciiTheme="majorBidi" w:hAnsiTheme="majorBidi" w:cstheme="majorBidi"/>
              </w:rPr>
            </w:pPr>
            <w:r w:rsidRPr="009F2ED4">
              <w:rPr>
                <w:b/>
                <w:bCs/>
              </w:rPr>
              <w:t>Monitoring Frequency</w:t>
            </w:r>
          </w:p>
        </w:tc>
        <w:tc>
          <w:tcPr>
            <w:tcW w:w="1604" w:type="dxa"/>
            <w:gridSpan w:val="2"/>
            <w:vMerge w:val="restart"/>
            <w:shd w:val="clear" w:color="auto" w:fill="F2F2F2" w:themeFill="background1" w:themeFillShade="F2"/>
          </w:tcPr>
          <w:p w14:paraId="1F5D6A67" w14:textId="77777777" w:rsidR="006517FC" w:rsidRPr="009F2ED4" w:rsidRDefault="006517FC" w:rsidP="00537BCA">
            <w:pPr>
              <w:rPr>
                <w:rFonts w:asciiTheme="majorBidi" w:hAnsiTheme="majorBidi" w:cstheme="majorBidi"/>
              </w:rPr>
            </w:pPr>
            <w:r w:rsidRPr="009F2ED4">
              <w:rPr>
                <w:b/>
                <w:bCs/>
              </w:rPr>
              <w:t>Responsibility</w:t>
            </w:r>
          </w:p>
        </w:tc>
      </w:tr>
      <w:tr w:rsidR="006517FC" w:rsidRPr="009F2ED4" w14:paraId="6A16D12A" w14:textId="77777777" w:rsidTr="008E11EA">
        <w:tc>
          <w:tcPr>
            <w:tcW w:w="1559" w:type="dxa"/>
            <w:vMerge/>
            <w:vAlign w:val="center"/>
          </w:tcPr>
          <w:p w14:paraId="51411D84" w14:textId="77777777" w:rsidR="006517FC" w:rsidRPr="009F2ED4" w:rsidRDefault="006517FC" w:rsidP="00537BCA">
            <w:pPr>
              <w:rPr>
                <w:rFonts w:asciiTheme="majorBidi" w:hAnsiTheme="majorBidi" w:cstheme="majorBidi"/>
              </w:rPr>
            </w:pPr>
          </w:p>
        </w:tc>
        <w:tc>
          <w:tcPr>
            <w:tcW w:w="1888" w:type="dxa"/>
            <w:vMerge/>
            <w:vAlign w:val="center"/>
          </w:tcPr>
          <w:p w14:paraId="4A16283F" w14:textId="77777777" w:rsidR="006517FC" w:rsidRPr="009F2ED4" w:rsidRDefault="006517FC" w:rsidP="00537BCA">
            <w:pPr>
              <w:rPr>
                <w:rFonts w:asciiTheme="majorBidi" w:hAnsiTheme="majorBidi" w:cstheme="majorBidi"/>
              </w:rPr>
            </w:pPr>
          </w:p>
        </w:tc>
        <w:tc>
          <w:tcPr>
            <w:tcW w:w="1350" w:type="dxa"/>
            <w:vMerge/>
            <w:vAlign w:val="center"/>
          </w:tcPr>
          <w:p w14:paraId="4F12C3D0" w14:textId="77777777" w:rsidR="006517FC" w:rsidRPr="009F2ED4" w:rsidRDefault="006517FC" w:rsidP="00537BCA">
            <w:pPr>
              <w:rPr>
                <w:rFonts w:asciiTheme="majorBidi" w:hAnsiTheme="majorBidi" w:cstheme="majorBidi"/>
              </w:rPr>
            </w:pPr>
          </w:p>
        </w:tc>
        <w:tc>
          <w:tcPr>
            <w:tcW w:w="1074" w:type="dxa"/>
            <w:vMerge/>
            <w:vAlign w:val="center"/>
          </w:tcPr>
          <w:p w14:paraId="1DEEF4FB" w14:textId="77777777" w:rsidR="006517FC" w:rsidRPr="009F2ED4" w:rsidRDefault="006517FC" w:rsidP="00537BCA">
            <w:pPr>
              <w:rPr>
                <w:rFonts w:asciiTheme="majorBidi" w:hAnsiTheme="majorBidi" w:cstheme="majorBidi"/>
              </w:rPr>
            </w:pPr>
          </w:p>
        </w:tc>
        <w:tc>
          <w:tcPr>
            <w:tcW w:w="929" w:type="dxa"/>
            <w:shd w:val="clear" w:color="auto" w:fill="F2F2F2" w:themeFill="background1" w:themeFillShade="F2"/>
            <w:vAlign w:val="center"/>
          </w:tcPr>
          <w:p w14:paraId="733902AB"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2026</w:t>
            </w:r>
          </w:p>
        </w:tc>
        <w:tc>
          <w:tcPr>
            <w:tcW w:w="850" w:type="dxa"/>
            <w:shd w:val="clear" w:color="auto" w:fill="F2F2F2" w:themeFill="background1" w:themeFillShade="F2"/>
            <w:vAlign w:val="center"/>
          </w:tcPr>
          <w:p w14:paraId="6D2850E1"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2027</w:t>
            </w:r>
          </w:p>
        </w:tc>
        <w:tc>
          <w:tcPr>
            <w:tcW w:w="851" w:type="dxa"/>
            <w:shd w:val="clear" w:color="auto" w:fill="F2F2F2" w:themeFill="background1" w:themeFillShade="F2"/>
            <w:vAlign w:val="center"/>
          </w:tcPr>
          <w:p w14:paraId="3EB3C432"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2028</w:t>
            </w:r>
          </w:p>
        </w:tc>
        <w:tc>
          <w:tcPr>
            <w:tcW w:w="850" w:type="dxa"/>
            <w:shd w:val="clear" w:color="auto" w:fill="F2F2F2" w:themeFill="background1" w:themeFillShade="F2"/>
            <w:vAlign w:val="center"/>
          </w:tcPr>
          <w:p w14:paraId="117A80C4"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2029</w:t>
            </w:r>
          </w:p>
        </w:tc>
        <w:tc>
          <w:tcPr>
            <w:tcW w:w="1984" w:type="dxa"/>
            <w:vMerge/>
            <w:vAlign w:val="center"/>
          </w:tcPr>
          <w:p w14:paraId="23AAA770" w14:textId="77777777" w:rsidR="006517FC" w:rsidRPr="009F2ED4" w:rsidRDefault="006517FC" w:rsidP="00537BCA">
            <w:pPr>
              <w:rPr>
                <w:rFonts w:asciiTheme="majorBidi" w:hAnsiTheme="majorBidi" w:cstheme="majorBidi"/>
              </w:rPr>
            </w:pPr>
          </w:p>
        </w:tc>
        <w:tc>
          <w:tcPr>
            <w:tcW w:w="1488" w:type="dxa"/>
            <w:vMerge/>
            <w:vAlign w:val="center"/>
          </w:tcPr>
          <w:p w14:paraId="64E62B0F" w14:textId="77777777" w:rsidR="006517FC" w:rsidRPr="009F2ED4" w:rsidRDefault="006517FC" w:rsidP="00537BCA">
            <w:pPr>
              <w:rPr>
                <w:rFonts w:asciiTheme="majorBidi" w:hAnsiTheme="majorBidi" w:cstheme="majorBidi"/>
              </w:rPr>
            </w:pPr>
          </w:p>
        </w:tc>
        <w:tc>
          <w:tcPr>
            <w:tcW w:w="1604" w:type="dxa"/>
            <w:gridSpan w:val="2"/>
            <w:vMerge/>
            <w:vAlign w:val="center"/>
          </w:tcPr>
          <w:p w14:paraId="6D0EC134" w14:textId="77777777" w:rsidR="006517FC" w:rsidRPr="009F2ED4" w:rsidRDefault="006517FC" w:rsidP="00537BCA">
            <w:pPr>
              <w:rPr>
                <w:rFonts w:asciiTheme="majorBidi" w:hAnsiTheme="majorBidi" w:cstheme="majorBidi"/>
              </w:rPr>
            </w:pPr>
          </w:p>
        </w:tc>
      </w:tr>
      <w:tr w:rsidR="006517FC" w:rsidRPr="009F2ED4" w14:paraId="52A715D8" w14:textId="77777777" w:rsidTr="008E11EA">
        <w:tc>
          <w:tcPr>
            <w:tcW w:w="1559" w:type="dxa"/>
            <w:vAlign w:val="center"/>
          </w:tcPr>
          <w:p w14:paraId="08631A0B" w14:textId="6D88BEE0" w:rsidR="006517FC" w:rsidRPr="009F2ED4" w:rsidRDefault="00440B7F" w:rsidP="00537BCA">
            <w:pPr>
              <w:rPr>
                <w:rFonts w:asciiTheme="majorBidi" w:hAnsiTheme="majorBidi" w:cstheme="majorBidi"/>
              </w:rPr>
            </w:pPr>
            <w:r>
              <w:rPr>
                <w:rFonts w:asciiTheme="majorBidi" w:hAnsiTheme="majorBidi" w:cstheme="majorBidi"/>
              </w:rPr>
              <w:lastRenderedPageBreak/>
              <w:t>Percentage</w:t>
            </w:r>
            <w:r w:rsidR="006517FC" w:rsidRPr="009F2ED4">
              <w:rPr>
                <w:rFonts w:asciiTheme="majorBidi" w:hAnsiTheme="majorBidi" w:cstheme="majorBidi"/>
              </w:rPr>
              <w:t xml:space="preserve"> of disaster-prone communities with functional early warning</w:t>
            </w:r>
          </w:p>
        </w:tc>
        <w:tc>
          <w:tcPr>
            <w:tcW w:w="1888" w:type="dxa"/>
            <w:vAlign w:val="center"/>
          </w:tcPr>
          <w:p w14:paraId="5CEACD0B" w14:textId="77777777" w:rsidR="006517FC" w:rsidRPr="009F2ED4" w:rsidRDefault="006517FC" w:rsidP="00537BCA">
            <w:pPr>
              <w:rPr>
                <w:rFonts w:asciiTheme="majorBidi" w:hAnsiTheme="majorBidi" w:cstheme="majorBidi"/>
              </w:rPr>
            </w:pPr>
            <w:r w:rsidRPr="009F2ED4">
              <w:rPr>
                <w:rFonts w:asciiTheme="majorBidi" w:hAnsiTheme="majorBidi" w:cstheme="majorBidi"/>
              </w:rPr>
              <w:t>Percentage of identified disaster-prone communities with operational early warning and response mechanisms tested within the year</w:t>
            </w:r>
          </w:p>
        </w:tc>
        <w:tc>
          <w:tcPr>
            <w:tcW w:w="1350" w:type="dxa"/>
            <w:vAlign w:val="center"/>
          </w:tcPr>
          <w:p w14:paraId="36C90FEA"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vAlign w:val="center"/>
          </w:tcPr>
          <w:p w14:paraId="5A745395" w14:textId="77777777" w:rsidR="006517FC" w:rsidRPr="009F2ED4" w:rsidRDefault="006517FC" w:rsidP="00537BCA">
            <w:pPr>
              <w:rPr>
                <w:rFonts w:asciiTheme="majorBidi" w:hAnsiTheme="majorBidi" w:cstheme="majorBidi"/>
              </w:rPr>
            </w:pPr>
            <w:r w:rsidRPr="009F2ED4">
              <w:rPr>
                <w:rFonts w:asciiTheme="majorBidi" w:hAnsiTheme="majorBidi" w:cstheme="majorBidi"/>
              </w:rPr>
              <w:t>40%</w:t>
            </w:r>
          </w:p>
        </w:tc>
        <w:tc>
          <w:tcPr>
            <w:tcW w:w="929" w:type="dxa"/>
            <w:vAlign w:val="center"/>
          </w:tcPr>
          <w:p w14:paraId="3BB75139"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60%</w:t>
            </w:r>
          </w:p>
        </w:tc>
        <w:tc>
          <w:tcPr>
            <w:tcW w:w="850" w:type="dxa"/>
            <w:vAlign w:val="center"/>
          </w:tcPr>
          <w:p w14:paraId="02B3C63C"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75%</w:t>
            </w:r>
          </w:p>
        </w:tc>
        <w:tc>
          <w:tcPr>
            <w:tcW w:w="851" w:type="dxa"/>
            <w:vAlign w:val="center"/>
          </w:tcPr>
          <w:p w14:paraId="45C8AD0F"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85%</w:t>
            </w:r>
          </w:p>
        </w:tc>
        <w:tc>
          <w:tcPr>
            <w:tcW w:w="850" w:type="dxa"/>
            <w:vAlign w:val="center"/>
          </w:tcPr>
          <w:p w14:paraId="3EA3FA4F"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95%</w:t>
            </w:r>
          </w:p>
        </w:tc>
        <w:tc>
          <w:tcPr>
            <w:tcW w:w="1984" w:type="dxa"/>
            <w:vAlign w:val="center"/>
          </w:tcPr>
          <w:p w14:paraId="33C67BB9" w14:textId="76BB03B9"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hazard type</w:t>
            </w:r>
          </w:p>
        </w:tc>
        <w:tc>
          <w:tcPr>
            <w:tcW w:w="1488" w:type="dxa"/>
            <w:vAlign w:val="center"/>
          </w:tcPr>
          <w:p w14:paraId="60852592"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6EFF492C" w14:textId="5C578DD2" w:rsidR="006517FC" w:rsidRPr="009F2ED4" w:rsidRDefault="006517FC" w:rsidP="00537BCA">
            <w:pPr>
              <w:rPr>
                <w:rFonts w:asciiTheme="majorBidi" w:hAnsiTheme="majorBidi" w:cstheme="majorBidi"/>
              </w:rPr>
            </w:pPr>
            <w:r w:rsidRPr="009F2ED4">
              <w:rPr>
                <w:rFonts w:asciiTheme="majorBidi" w:hAnsiTheme="majorBidi" w:cstheme="majorBidi"/>
              </w:rPr>
              <w:t xml:space="preserve">NADMO, </w:t>
            </w:r>
            <w:r w:rsidR="00C14E30" w:rsidRPr="00C14E30">
              <w:rPr>
                <w:rFonts w:asciiTheme="majorBidi" w:hAnsiTheme="majorBidi" w:cstheme="majorBidi"/>
              </w:rPr>
              <w:t xml:space="preserve">Municipal </w:t>
            </w:r>
            <w:r w:rsidRPr="009F2ED4">
              <w:rPr>
                <w:rFonts w:asciiTheme="majorBidi" w:hAnsiTheme="majorBidi" w:cstheme="majorBidi"/>
              </w:rPr>
              <w:t>Assembly</w:t>
            </w:r>
          </w:p>
        </w:tc>
      </w:tr>
      <w:tr w:rsidR="006517FC" w:rsidRPr="009F2ED4" w14:paraId="105FA087" w14:textId="77777777" w:rsidTr="008E11EA">
        <w:tc>
          <w:tcPr>
            <w:tcW w:w="1559" w:type="dxa"/>
            <w:vAlign w:val="center"/>
          </w:tcPr>
          <w:p w14:paraId="6EFDD8DB" w14:textId="77777777" w:rsidR="006517FC" w:rsidRPr="009F2ED4" w:rsidRDefault="006517FC" w:rsidP="00537BCA">
            <w:pPr>
              <w:rPr>
                <w:rFonts w:asciiTheme="majorBidi" w:hAnsiTheme="majorBidi" w:cstheme="majorBidi"/>
              </w:rPr>
            </w:pPr>
            <w:r w:rsidRPr="009F2ED4">
              <w:rPr>
                <w:rFonts w:asciiTheme="majorBidi" w:hAnsiTheme="majorBidi" w:cstheme="majorBidi"/>
              </w:rPr>
              <w:t>Number of community disaster response volunteers trained</w:t>
            </w:r>
          </w:p>
        </w:tc>
        <w:tc>
          <w:tcPr>
            <w:tcW w:w="1888" w:type="dxa"/>
            <w:vAlign w:val="center"/>
          </w:tcPr>
          <w:p w14:paraId="1B753E26" w14:textId="77777777" w:rsidR="006517FC" w:rsidRPr="009F2ED4" w:rsidRDefault="006517FC" w:rsidP="00537BCA">
            <w:pPr>
              <w:rPr>
                <w:rFonts w:asciiTheme="majorBidi" w:hAnsiTheme="majorBidi" w:cstheme="majorBidi"/>
              </w:rPr>
            </w:pPr>
            <w:r w:rsidRPr="009F2ED4">
              <w:rPr>
                <w:rFonts w:asciiTheme="majorBidi" w:hAnsiTheme="majorBidi" w:cstheme="majorBidi"/>
              </w:rPr>
              <w:t>Total number of community members trained and certified in basic disaster preparedness and emergency response</w:t>
            </w:r>
          </w:p>
        </w:tc>
        <w:tc>
          <w:tcPr>
            <w:tcW w:w="1350" w:type="dxa"/>
            <w:vAlign w:val="center"/>
          </w:tcPr>
          <w:p w14:paraId="7BDE038E"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vAlign w:val="center"/>
          </w:tcPr>
          <w:p w14:paraId="0F3B50EE" w14:textId="77777777" w:rsidR="006517FC" w:rsidRPr="009F2ED4" w:rsidRDefault="006517FC" w:rsidP="00537BCA">
            <w:pPr>
              <w:rPr>
                <w:rFonts w:asciiTheme="majorBidi" w:hAnsiTheme="majorBidi" w:cstheme="majorBidi"/>
              </w:rPr>
            </w:pPr>
            <w:r w:rsidRPr="009F2ED4">
              <w:rPr>
                <w:rFonts w:asciiTheme="majorBidi" w:hAnsiTheme="majorBidi" w:cstheme="majorBidi"/>
              </w:rPr>
              <w:t>250</w:t>
            </w:r>
          </w:p>
        </w:tc>
        <w:tc>
          <w:tcPr>
            <w:tcW w:w="929" w:type="dxa"/>
            <w:vAlign w:val="center"/>
          </w:tcPr>
          <w:p w14:paraId="719C7521"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400</w:t>
            </w:r>
          </w:p>
        </w:tc>
        <w:tc>
          <w:tcPr>
            <w:tcW w:w="850" w:type="dxa"/>
            <w:vAlign w:val="center"/>
          </w:tcPr>
          <w:p w14:paraId="1A465572"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600</w:t>
            </w:r>
          </w:p>
        </w:tc>
        <w:tc>
          <w:tcPr>
            <w:tcW w:w="851" w:type="dxa"/>
            <w:vAlign w:val="center"/>
          </w:tcPr>
          <w:p w14:paraId="1748C3F8"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800</w:t>
            </w:r>
          </w:p>
        </w:tc>
        <w:tc>
          <w:tcPr>
            <w:tcW w:w="850" w:type="dxa"/>
            <w:vAlign w:val="center"/>
          </w:tcPr>
          <w:p w14:paraId="5D92B47E"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1000</w:t>
            </w:r>
          </w:p>
        </w:tc>
        <w:tc>
          <w:tcPr>
            <w:tcW w:w="1984" w:type="dxa"/>
            <w:vAlign w:val="center"/>
          </w:tcPr>
          <w:p w14:paraId="602336D7" w14:textId="77777777" w:rsidR="006517FC" w:rsidRPr="009F2ED4" w:rsidRDefault="006517FC" w:rsidP="00537BCA">
            <w:pPr>
              <w:rPr>
                <w:rFonts w:asciiTheme="majorBidi" w:hAnsiTheme="majorBidi" w:cstheme="majorBidi"/>
              </w:rPr>
            </w:pPr>
            <w:r w:rsidRPr="009F2ED4">
              <w:rPr>
                <w:rFonts w:asciiTheme="majorBidi" w:hAnsiTheme="majorBidi" w:cstheme="majorBidi"/>
              </w:rPr>
              <w:t>Gender, community</w:t>
            </w:r>
          </w:p>
        </w:tc>
        <w:tc>
          <w:tcPr>
            <w:tcW w:w="1488" w:type="dxa"/>
            <w:vAlign w:val="center"/>
          </w:tcPr>
          <w:p w14:paraId="41FBB39E"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7026823F" w14:textId="346C1929" w:rsidR="006517FC" w:rsidRPr="009F2ED4" w:rsidRDefault="006517FC" w:rsidP="00537BCA">
            <w:pPr>
              <w:rPr>
                <w:rFonts w:asciiTheme="majorBidi" w:hAnsiTheme="majorBidi" w:cstheme="majorBidi"/>
              </w:rPr>
            </w:pPr>
            <w:r w:rsidRPr="009F2ED4">
              <w:rPr>
                <w:rFonts w:asciiTheme="majorBidi" w:hAnsiTheme="majorBidi" w:cstheme="majorBidi"/>
              </w:rPr>
              <w:t xml:space="preserve">NADMO, </w:t>
            </w:r>
            <w:r w:rsidR="00C14E30" w:rsidRPr="00C14E30">
              <w:rPr>
                <w:rFonts w:asciiTheme="majorBidi" w:hAnsiTheme="majorBidi" w:cstheme="majorBidi"/>
              </w:rPr>
              <w:t>Municipal</w:t>
            </w:r>
            <w:r w:rsidRPr="009F2ED4">
              <w:rPr>
                <w:rFonts w:asciiTheme="majorBidi" w:hAnsiTheme="majorBidi" w:cstheme="majorBidi"/>
              </w:rPr>
              <w:t xml:space="preserve"> Assembly</w:t>
            </w:r>
          </w:p>
        </w:tc>
      </w:tr>
      <w:tr w:rsidR="006517FC" w:rsidRPr="009F2ED4" w14:paraId="72A73ED9" w14:textId="77777777" w:rsidTr="00537BCA">
        <w:tc>
          <w:tcPr>
            <w:tcW w:w="14427" w:type="dxa"/>
            <w:gridSpan w:val="12"/>
            <w:vAlign w:val="center"/>
          </w:tcPr>
          <w:p w14:paraId="3F9E156A" w14:textId="77777777" w:rsidR="006517FC" w:rsidRPr="009F2ED4" w:rsidRDefault="006517FC" w:rsidP="00537BCA">
            <w:pPr>
              <w:rPr>
                <w:rFonts w:asciiTheme="majorBidi" w:hAnsiTheme="majorBidi" w:cstheme="majorBidi"/>
                <w:b/>
                <w:bCs/>
              </w:rPr>
            </w:pPr>
            <w:r w:rsidRPr="009F2ED4">
              <w:rPr>
                <w:rFonts w:asciiTheme="majorBidi" w:hAnsiTheme="majorBidi" w:cstheme="majorBidi"/>
                <w:b/>
                <w:bCs/>
              </w:rPr>
              <w:t>Goal:</w:t>
            </w:r>
            <w:r w:rsidRPr="009F2ED4">
              <w:rPr>
                <w:rFonts w:asciiTheme="majorBidi" w:hAnsiTheme="majorBidi" w:cstheme="majorBidi"/>
              </w:rPr>
              <w:t xml:space="preserve"> Promote inclusive economic growth and job creation</w:t>
            </w:r>
          </w:p>
          <w:p w14:paraId="2EA84A17" w14:textId="46CE03AC" w:rsidR="006517FC" w:rsidRPr="009F2ED4" w:rsidRDefault="006517FC" w:rsidP="00537BCA">
            <w:pPr>
              <w:rPr>
                <w:rFonts w:asciiTheme="majorBidi" w:hAnsiTheme="majorBidi" w:cstheme="majorBidi"/>
              </w:rPr>
            </w:pPr>
            <w:r w:rsidRPr="009F2ED4">
              <w:rPr>
                <w:rFonts w:asciiTheme="majorBidi" w:hAnsiTheme="majorBidi" w:cstheme="majorBidi"/>
                <w:b/>
                <w:bCs/>
              </w:rPr>
              <w:t>Objective:</w:t>
            </w:r>
            <w:r w:rsidRPr="009F2ED4">
              <w:rPr>
                <w:rFonts w:asciiTheme="majorBidi" w:hAnsiTheme="majorBidi" w:cstheme="majorBidi"/>
              </w:rPr>
              <w:t xml:space="preserve"> Support MSMEs and entrepreneurship in the </w:t>
            </w:r>
            <w:r w:rsidR="00C40D3B">
              <w:rPr>
                <w:rFonts w:asciiTheme="majorBidi" w:hAnsiTheme="majorBidi" w:cstheme="majorBidi"/>
              </w:rPr>
              <w:t>Municipality</w:t>
            </w:r>
          </w:p>
          <w:p w14:paraId="092F323F" w14:textId="56168B24" w:rsidR="006517FC" w:rsidRPr="009F2ED4" w:rsidRDefault="006517FC" w:rsidP="00537BCA">
            <w:pPr>
              <w:rPr>
                <w:rFonts w:asciiTheme="majorBidi" w:hAnsiTheme="majorBidi" w:cstheme="majorBidi"/>
              </w:rPr>
            </w:pPr>
            <w:r w:rsidRPr="009F2ED4">
              <w:rPr>
                <w:rFonts w:asciiTheme="majorBidi" w:hAnsiTheme="majorBidi" w:cstheme="majorBidi"/>
                <w:b/>
                <w:bCs/>
              </w:rPr>
              <w:t>Programme:</w:t>
            </w:r>
            <w:r w:rsidRPr="009F2ED4">
              <w:rPr>
                <w:rFonts w:asciiTheme="majorBidi" w:hAnsiTheme="majorBidi" w:cstheme="majorBidi"/>
              </w:rPr>
              <w:t xml:space="preserve"> </w:t>
            </w:r>
            <w:r w:rsidR="00C40D3B">
              <w:rPr>
                <w:rFonts w:asciiTheme="majorBidi" w:hAnsiTheme="majorBidi" w:cstheme="majorBidi"/>
              </w:rPr>
              <w:t>Municipal</w:t>
            </w:r>
            <w:r w:rsidRPr="009F2ED4">
              <w:rPr>
                <w:rFonts w:asciiTheme="majorBidi" w:hAnsiTheme="majorBidi" w:cstheme="majorBidi"/>
              </w:rPr>
              <w:t xml:space="preserve"> Enterprise Support and Innovation Programme</w:t>
            </w:r>
          </w:p>
        </w:tc>
      </w:tr>
      <w:tr w:rsidR="006517FC" w:rsidRPr="009F2ED4" w14:paraId="3637AC6A" w14:textId="77777777" w:rsidTr="008E11EA">
        <w:tc>
          <w:tcPr>
            <w:tcW w:w="1559" w:type="dxa"/>
            <w:vMerge w:val="restart"/>
            <w:shd w:val="clear" w:color="auto" w:fill="D9D9D9" w:themeFill="background1" w:themeFillShade="D9"/>
          </w:tcPr>
          <w:p w14:paraId="1523123B" w14:textId="77777777" w:rsidR="006517FC" w:rsidRPr="009F2ED4" w:rsidRDefault="006517FC" w:rsidP="00537BCA">
            <w:pPr>
              <w:rPr>
                <w:rFonts w:asciiTheme="majorBidi" w:hAnsiTheme="majorBidi" w:cstheme="majorBidi"/>
              </w:rPr>
            </w:pPr>
            <w:r w:rsidRPr="009F2ED4">
              <w:rPr>
                <w:b/>
                <w:bCs/>
              </w:rPr>
              <w:t>Indicators</w:t>
            </w:r>
          </w:p>
        </w:tc>
        <w:tc>
          <w:tcPr>
            <w:tcW w:w="1888" w:type="dxa"/>
            <w:vMerge w:val="restart"/>
            <w:shd w:val="clear" w:color="auto" w:fill="D9D9D9" w:themeFill="background1" w:themeFillShade="D9"/>
          </w:tcPr>
          <w:p w14:paraId="7D7F1D99" w14:textId="77777777" w:rsidR="006517FC" w:rsidRPr="009F2ED4" w:rsidRDefault="006517FC" w:rsidP="00537BCA">
            <w:pPr>
              <w:rPr>
                <w:rFonts w:asciiTheme="majorBidi" w:hAnsiTheme="majorBidi" w:cstheme="majorBidi"/>
              </w:rPr>
            </w:pPr>
            <w:r w:rsidRPr="009F2ED4">
              <w:rPr>
                <w:b/>
                <w:bCs/>
              </w:rPr>
              <w:t>Indicator Definition</w:t>
            </w:r>
          </w:p>
        </w:tc>
        <w:tc>
          <w:tcPr>
            <w:tcW w:w="1350" w:type="dxa"/>
            <w:vMerge w:val="restart"/>
            <w:shd w:val="clear" w:color="auto" w:fill="D9D9D9" w:themeFill="background1" w:themeFillShade="D9"/>
          </w:tcPr>
          <w:p w14:paraId="109F7151" w14:textId="77777777" w:rsidR="006517FC" w:rsidRPr="009F2ED4" w:rsidRDefault="006517FC" w:rsidP="00537BCA">
            <w:pPr>
              <w:rPr>
                <w:rFonts w:asciiTheme="majorBidi" w:hAnsiTheme="majorBidi" w:cstheme="majorBidi"/>
              </w:rPr>
            </w:pPr>
            <w:r w:rsidRPr="009F2ED4">
              <w:rPr>
                <w:b/>
                <w:bCs/>
              </w:rPr>
              <w:t>Indicator Type</w:t>
            </w:r>
          </w:p>
        </w:tc>
        <w:tc>
          <w:tcPr>
            <w:tcW w:w="1074" w:type="dxa"/>
            <w:vMerge w:val="restart"/>
            <w:shd w:val="clear" w:color="auto" w:fill="D9D9D9" w:themeFill="background1" w:themeFillShade="D9"/>
          </w:tcPr>
          <w:p w14:paraId="4FCAF848" w14:textId="77777777" w:rsidR="006517FC" w:rsidRPr="009F2ED4" w:rsidRDefault="006517FC" w:rsidP="00537BCA">
            <w:pPr>
              <w:rPr>
                <w:rFonts w:asciiTheme="majorBidi" w:hAnsiTheme="majorBidi" w:cstheme="majorBidi"/>
              </w:rPr>
            </w:pPr>
            <w:r w:rsidRPr="009F2ED4">
              <w:rPr>
                <w:b/>
                <w:bCs/>
              </w:rPr>
              <w:t>Baseline 2025</w:t>
            </w:r>
          </w:p>
        </w:tc>
        <w:tc>
          <w:tcPr>
            <w:tcW w:w="3480" w:type="dxa"/>
            <w:gridSpan w:val="4"/>
            <w:shd w:val="clear" w:color="auto" w:fill="D9D9D9" w:themeFill="background1" w:themeFillShade="D9"/>
          </w:tcPr>
          <w:p w14:paraId="38A3C36A" w14:textId="77777777" w:rsidR="006517FC" w:rsidRPr="009F2ED4" w:rsidRDefault="006517FC" w:rsidP="00537BCA">
            <w:pPr>
              <w:jc w:val="center"/>
              <w:rPr>
                <w:rFonts w:asciiTheme="majorBidi" w:hAnsiTheme="majorBidi" w:cstheme="majorBidi"/>
              </w:rPr>
            </w:pPr>
            <w:r w:rsidRPr="009F2ED4">
              <w:rPr>
                <w:b/>
                <w:bCs/>
              </w:rPr>
              <w:t>Targets (Year)</w:t>
            </w:r>
          </w:p>
        </w:tc>
        <w:tc>
          <w:tcPr>
            <w:tcW w:w="1984" w:type="dxa"/>
            <w:vMerge w:val="restart"/>
            <w:shd w:val="clear" w:color="auto" w:fill="D9D9D9" w:themeFill="background1" w:themeFillShade="D9"/>
          </w:tcPr>
          <w:p w14:paraId="7D8C8A80" w14:textId="77777777" w:rsidR="006517FC" w:rsidRPr="009F2ED4" w:rsidRDefault="006517FC" w:rsidP="00537BCA">
            <w:pPr>
              <w:rPr>
                <w:rFonts w:asciiTheme="majorBidi" w:hAnsiTheme="majorBidi" w:cstheme="majorBidi"/>
              </w:rPr>
            </w:pPr>
            <w:r w:rsidRPr="009F2ED4">
              <w:rPr>
                <w:b/>
                <w:bCs/>
              </w:rPr>
              <w:t>Disaggregation</w:t>
            </w:r>
          </w:p>
        </w:tc>
        <w:tc>
          <w:tcPr>
            <w:tcW w:w="1488" w:type="dxa"/>
            <w:vMerge w:val="restart"/>
            <w:shd w:val="clear" w:color="auto" w:fill="D9D9D9" w:themeFill="background1" w:themeFillShade="D9"/>
          </w:tcPr>
          <w:p w14:paraId="13AA5E44" w14:textId="77777777" w:rsidR="006517FC" w:rsidRPr="009F2ED4" w:rsidRDefault="006517FC" w:rsidP="00537BCA">
            <w:pPr>
              <w:rPr>
                <w:rFonts w:asciiTheme="majorBidi" w:hAnsiTheme="majorBidi" w:cstheme="majorBidi"/>
              </w:rPr>
            </w:pPr>
            <w:r w:rsidRPr="009F2ED4">
              <w:rPr>
                <w:b/>
                <w:bCs/>
              </w:rPr>
              <w:t>Monitoring Frequency</w:t>
            </w:r>
          </w:p>
        </w:tc>
        <w:tc>
          <w:tcPr>
            <w:tcW w:w="1604" w:type="dxa"/>
            <w:gridSpan w:val="2"/>
            <w:vMerge w:val="restart"/>
            <w:shd w:val="clear" w:color="auto" w:fill="D9D9D9" w:themeFill="background1" w:themeFillShade="D9"/>
          </w:tcPr>
          <w:p w14:paraId="09EF23A8" w14:textId="77777777" w:rsidR="006517FC" w:rsidRPr="009F2ED4" w:rsidRDefault="006517FC" w:rsidP="00537BCA">
            <w:pPr>
              <w:rPr>
                <w:rFonts w:asciiTheme="majorBidi" w:hAnsiTheme="majorBidi" w:cstheme="majorBidi"/>
              </w:rPr>
            </w:pPr>
            <w:r w:rsidRPr="009F2ED4">
              <w:rPr>
                <w:b/>
                <w:bCs/>
              </w:rPr>
              <w:t>Responsibility</w:t>
            </w:r>
          </w:p>
        </w:tc>
      </w:tr>
      <w:tr w:rsidR="006517FC" w:rsidRPr="009F2ED4" w14:paraId="48FE7A5B" w14:textId="77777777" w:rsidTr="008E11EA">
        <w:tc>
          <w:tcPr>
            <w:tcW w:w="1559" w:type="dxa"/>
            <w:vMerge/>
            <w:vAlign w:val="center"/>
          </w:tcPr>
          <w:p w14:paraId="10DE23D2" w14:textId="77777777" w:rsidR="006517FC" w:rsidRPr="009F2ED4" w:rsidRDefault="006517FC" w:rsidP="00537BCA">
            <w:pPr>
              <w:rPr>
                <w:rFonts w:asciiTheme="majorBidi" w:hAnsiTheme="majorBidi" w:cstheme="majorBidi"/>
              </w:rPr>
            </w:pPr>
          </w:p>
        </w:tc>
        <w:tc>
          <w:tcPr>
            <w:tcW w:w="1888" w:type="dxa"/>
            <w:vMerge/>
            <w:vAlign w:val="center"/>
          </w:tcPr>
          <w:p w14:paraId="3510E371" w14:textId="77777777" w:rsidR="006517FC" w:rsidRPr="009F2ED4" w:rsidRDefault="006517FC" w:rsidP="00537BCA">
            <w:pPr>
              <w:rPr>
                <w:rFonts w:asciiTheme="majorBidi" w:hAnsiTheme="majorBidi" w:cstheme="majorBidi"/>
              </w:rPr>
            </w:pPr>
          </w:p>
        </w:tc>
        <w:tc>
          <w:tcPr>
            <w:tcW w:w="1350" w:type="dxa"/>
            <w:vMerge/>
            <w:vAlign w:val="center"/>
          </w:tcPr>
          <w:p w14:paraId="63F229B6" w14:textId="77777777" w:rsidR="006517FC" w:rsidRPr="009F2ED4" w:rsidRDefault="006517FC" w:rsidP="00537BCA">
            <w:pPr>
              <w:rPr>
                <w:rFonts w:asciiTheme="majorBidi" w:hAnsiTheme="majorBidi" w:cstheme="majorBidi"/>
              </w:rPr>
            </w:pPr>
          </w:p>
        </w:tc>
        <w:tc>
          <w:tcPr>
            <w:tcW w:w="1074" w:type="dxa"/>
            <w:vMerge/>
            <w:vAlign w:val="center"/>
          </w:tcPr>
          <w:p w14:paraId="5C3705C7" w14:textId="77777777" w:rsidR="006517FC" w:rsidRPr="009F2ED4" w:rsidRDefault="006517FC" w:rsidP="00537BCA">
            <w:pPr>
              <w:rPr>
                <w:rFonts w:asciiTheme="majorBidi" w:hAnsiTheme="majorBidi" w:cstheme="majorBidi"/>
              </w:rPr>
            </w:pPr>
          </w:p>
        </w:tc>
        <w:tc>
          <w:tcPr>
            <w:tcW w:w="929" w:type="dxa"/>
            <w:shd w:val="clear" w:color="auto" w:fill="D9D9D9" w:themeFill="background1" w:themeFillShade="D9"/>
            <w:vAlign w:val="center"/>
          </w:tcPr>
          <w:p w14:paraId="45E59B41"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2026</w:t>
            </w:r>
          </w:p>
        </w:tc>
        <w:tc>
          <w:tcPr>
            <w:tcW w:w="850" w:type="dxa"/>
            <w:shd w:val="clear" w:color="auto" w:fill="D9D9D9" w:themeFill="background1" w:themeFillShade="D9"/>
            <w:vAlign w:val="center"/>
          </w:tcPr>
          <w:p w14:paraId="1481DF0A"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2027</w:t>
            </w:r>
          </w:p>
        </w:tc>
        <w:tc>
          <w:tcPr>
            <w:tcW w:w="851" w:type="dxa"/>
            <w:shd w:val="clear" w:color="auto" w:fill="D9D9D9" w:themeFill="background1" w:themeFillShade="D9"/>
            <w:vAlign w:val="center"/>
          </w:tcPr>
          <w:p w14:paraId="55562E9D"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2028</w:t>
            </w:r>
          </w:p>
        </w:tc>
        <w:tc>
          <w:tcPr>
            <w:tcW w:w="850" w:type="dxa"/>
            <w:shd w:val="clear" w:color="auto" w:fill="D9D9D9" w:themeFill="background1" w:themeFillShade="D9"/>
            <w:vAlign w:val="center"/>
          </w:tcPr>
          <w:p w14:paraId="66472EC6"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2029</w:t>
            </w:r>
          </w:p>
        </w:tc>
        <w:tc>
          <w:tcPr>
            <w:tcW w:w="1984" w:type="dxa"/>
            <w:vMerge/>
            <w:vAlign w:val="center"/>
          </w:tcPr>
          <w:p w14:paraId="53DA57CA" w14:textId="77777777" w:rsidR="006517FC" w:rsidRPr="009F2ED4" w:rsidRDefault="006517FC" w:rsidP="00537BCA">
            <w:pPr>
              <w:rPr>
                <w:rFonts w:asciiTheme="majorBidi" w:hAnsiTheme="majorBidi" w:cstheme="majorBidi"/>
              </w:rPr>
            </w:pPr>
          </w:p>
        </w:tc>
        <w:tc>
          <w:tcPr>
            <w:tcW w:w="1488" w:type="dxa"/>
            <w:vMerge/>
            <w:vAlign w:val="center"/>
          </w:tcPr>
          <w:p w14:paraId="7A66D5DE" w14:textId="77777777" w:rsidR="006517FC" w:rsidRPr="009F2ED4" w:rsidRDefault="006517FC" w:rsidP="00537BCA">
            <w:pPr>
              <w:rPr>
                <w:rFonts w:asciiTheme="majorBidi" w:hAnsiTheme="majorBidi" w:cstheme="majorBidi"/>
              </w:rPr>
            </w:pPr>
          </w:p>
        </w:tc>
        <w:tc>
          <w:tcPr>
            <w:tcW w:w="1604" w:type="dxa"/>
            <w:gridSpan w:val="2"/>
            <w:vMerge/>
            <w:vAlign w:val="center"/>
          </w:tcPr>
          <w:p w14:paraId="56279EA8" w14:textId="77777777" w:rsidR="006517FC" w:rsidRPr="009F2ED4" w:rsidRDefault="006517FC" w:rsidP="00537BCA">
            <w:pPr>
              <w:rPr>
                <w:rFonts w:asciiTheme="majorBidi" w:hAnsiTheme="majorBidi" w:cstheme="majorBidi"/>
              </w:rPr>
            </w:pPr>
          </w:p>
        </w:tc>
      </w:tr>
      <w:tr w:rsidR="006517FC" w:rsidRPr="009F2ED4" w14:paraId="218D75E4" w14:textId="77777777" w:rsidTr="008E11EA">
        <w:tc>
          <w:tcPr>
            <w:tcW w:w="1559" w:type="dxa"/>
            <w:vAlign w:val="center"/>
          </w:tcPr>
          <w:p w14:paraId="65A8E167" w14:textId="77777777" w:rsidR="006517FC" w:rsidRPr="009F2ED4" w:rsidRDefault="006517FC" w:rsidP="00537BCA">
            <w:pPr>
              <w:rPr>
                <w:rFonts w:asciiTheme="majorBidi" w:hAnsiTheme="majorBidi" w:cstheme="majorBidi"/>
              </w:rPr>
            </w:pPr>
            <w:r w:rsidRPr="009F2ED4">
              <w:rPr>
                <w:rFonts w:asciiTheme="majorBidi" w:hAnsiTheme="majorBidi" w:cstheme="majorBidi"/>
              </w:rPr>
              <w:t>Number of MSMEs receiving financial or technical support</w:t>
            </w:r>
          </w:p>
        </w:tc>
        <w:tc>
          <w:tcPr>
            <w:tcW w:w="1888" w:type="dxa"/>
            <w:vAlign w:val="center"/>
          </w:tcPr>
          <w:p w14:paraId="1ADC1F49" w14:textId="3BA28391" w:rsidR="006517FC" w:rsidRPr="009F2ED4" w:rsidRDefault="004F5154" w:rsidP="00537BCA">
            <w:pPr>
              <w:rPr>
                <w:rFonts w:asciiTheme="majorBidi" w:hAnsiTheme="majorBidi" w:cstheme="majorBidi"/>
              </w:rPr>
            </w:pPr>
            <w:r>
              <w:rPr>
                <w:rFonts w:asciiTheme="majorBidi" w:hAnsiTheme="majorBidi" w:cstheme="majorBidi"/>
              </w:rPr>
              <w:t>Total number of</w:t>
            </w:r>
            <w:r w:rsidR="006517FC" w:rsidRPr="009F2ED4">
              <w:rPr>
                <w:rFonts w:asciiTheme="majorBidi" w:hAnsiTheme="majorBidi" w:cstheme="majorBidi"/>
              </w:rPr>
              <w:t xml:space="preserve"> MSMEs that </w:t>
            </w:r>
            <w:r>
              <w:rPr>
                <w:rFonts w:asciiTheme="majorBidi" w:hAnsiTheme="majorBidi" w:cstheme="majorBidi"/>
              </w:rPr>
              <w:t xml:space="preserve">have </w:t>
            </w:r>
            <w:r w:rsidR="006517FC" w:rsidRPr="009F2ED4">
              <w:rPr>
                <w:rFonts w:asciiTheme="majorBidi" w:hAnsiTheme="majorBidi" w:cstheme="majorBidi"/>
              </w:rPr>
              <w:t xml:space="preserve">received at least one form of </w:t>
            </w:r>
            <w:r w:rsidR="00C14E30" w:rsidRPr="00C14E30">
              <w:rPr>
                <w:rFonts w:asciiTheme="majorBidi" w:hAnsiTheme="majorBidi" w:cstheme="majorBidi"/>
              </w:rPr>
              <w:t xml:space="preserve">Municipal </w:t>
            </w:r>
            <w:r w:rsidR="006517FC" w:rsidRPr="009F2ED4">
              <w:rPr>
                <w:rFonts w:asciiTheme="majorBidi" w:hAnsiTheme="majorBidi" w:cstheme="majorBidi"/>
              </w:rPr>
              <w:t>-supported financial, technical, or advisory service during the year</w:t>
            </w:r>
          </w:p>
        </w:tc>
        <w:tc>
          <w:tcPr>
            <w:tcW w:w="1350" w:type="dxa"/>
            <w:vAlign w:val="center"/>
          </w:tcPr>
          <w:p w14:paraId="09A8F875"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vAlign w:val="center"/>
          </w:tcPr>
          <w:p w14:paraId="3250582D" w14:textId="77777777" w:rsidR="006517FC" w:rsidRPr="009F2ED4" w:rsidRDefault="006517FC" w:rsidP="00537BCA">
            <w:pPr>
              <w:rPr>
                <w:rFonts w:asciiTheme="majorBidi" w:hAnsiTheme="majorBidi" w:cstheme="majorBidi"/>
              </w:rPr>
            </w:pPr>
            <w:r w:rsidRPr="009F2ED4">
              <w:rPr>
                <w:rFonts w:asciiTheme="majorBidi" w:hAnsiTheme="majorBidi" w:cstheme="majorBidi"/>
              </w:rPr>
              <w:t>180</w:t>
            </w:r>
          </w:p>
        </w:tc>
        <w:tc>
          <w:tcPr>
            <w:tcW w:w="929" w:type="dxa"/>
            <w:vAlign w:val="center"/>
          </w:tcPr>
          <w:p w14:paraId="4F538E9D"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300</w:t>
            </w:r>
          </w:p>
        </w:tc>
        <w:tc>
          <w:tcPr>
            <w:tcW w:w="850" w:type="dxa"/>
            <w:vAlign w:val="center"/>
          </w:tcPr>
          <w:p w14:paraId="5392F5D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450</w:t>
            </w:r>
          </w:p>
        </w:tc>
        <w:tc>
          <w:tcPr>
            <w:tcW w:w="851" w:type="dxa"/>
            <w:vAlign w:val="center"/>
          </w:tcPr>
          <w:p w14:paraId="47ED82DB"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600</w:t>
            </w:r>
          </w:p>
        </w:tc>
        <w:tc>
          <w:tcPr>
            <w:tcW w:w="850" w:type="dxa"/>
            <w:vAlign w:val="center"/>
          </w:tcPr>
          <w:p w14:paraId="7DC1F847"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750</w:t>
            </w:r>
          </w:p>
        </w:tc>
        <w:tc>
          <w:tcPr>
            <w:tcW w:w="1984" w:type="dxa"/>
            <w:vAlign w:val="center"/>
          </w:tcPr>
          <w:p w14:paraId="155EAB24" w14:textId="77777777" w:rsidR="006517FC" w:rsidRPr="009F2ED4" w:rsidRDefault="006517FC" w:rsidP="00537BCA">
            <w:pPr>
              <w:rPr>
                <w:rFonts w:asciiTheme="majorBidi" w:hAnsiTheme="majorBidi" w:cstheme="majorBidi"/>
              </w:rPr>
            </w:pPr>
            <w:r w:rsidRPr="009F2ED4">
              <w:rPr>
                <w:rFonts w:asciiTheme="majorBidi" w:hAnsiTheme="majorBidi" w:cstheme="majorBidi"/>
              </w:rPr>
              <w:t>Sector, gender, location</w:t>
            </w:r>
          </w:p>
        </w:tc>
        <w:tc>
          <w:tcPr>
            <w:tcW w:w="1488" w:type="dxa"/>
            <w:vAlign w:val="center"/>
          </w:tcPr>
          <w:p w14:paraId="6BD8348E"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6065196E" w14:textId="77777777" w:rsidR="006517FC" w:rsidRPr="009F2ED4" w:rsidRDefault="006517FC" w:rsidP="00537BCA">
            <w:pPr>
              <w:rPr>
                <w:rFonts w:asciiTheme="majorBidi" w:hAnsiTheme="majorBidi" w:cstheme="majorBidi"/>
              </w:rPr>
            </w:pPr>
            <w:r w:rsidRPr="009F2ED4">
              <w:rPr>
                <w:rFonts w:asciiTheme="majorBidi" w:hAnsiTheme="majorBidi" w:cstheme="majorBidi"/>
              </w:rPr>
              <w:t>Business Resource Centre, BAC</w:t>
            </w:r>
          </w:p>
        </w:tc>
      </w:tr>
      <w:tr w:rsidR="006517FC" w:rsidRPr="009F2ED4" w14:paraId="6A703772" w14:textId="77777777" w:rsidTr="008E11EA">
        <w:tc>
          <w:tcPr>
            <w:tcW w:w="1559" w:type="dxa"/>
            <w:vAlign w:val="center"/>
          </w:tcPr>
          <w:p w14:paraId="4AF07901" w14:textId="35781986" w:rsidR="006517FC" w:rsidRPr="009F2ED4" w:rsidRDefault="006517FC" w:rsidP="00537BCA">
            <w:pPr>
              <w:rPr>
                <w:rFonts w:asciiTheme="majorBidi" w:hAnsiTheme="majorBidi" w:cstheme="majorBidi"/>
              </w:rPr>
            </w:pPr>
            <w:r w:rsidRPr="009F2ED4">
              <w:rPr>
                <w:rFonts w:asciiTheme="majorBidi" w:hAnsiTheme="majorBidi" w:cstheme="majorBidi"/>
              </w:rPr>
              <w:lastRenderedPageBreak/>
              <w:t xml:space="preserve">Number of </w:t>
            </w:r>
            <w:r w:rsidR="00CD3583" w:rsidRPr="009F2ED4">
              <w:rPr>
                <w:rFonts w:asciiTheme="majorBidi" w:hAnsiTheme="majorBidi" w:cstheme="majorBidi"/>
              </w:rPr>
              <w:t>youths</w:t>
            </w:r>
            <w:r w:rsidRPr="009F2ED4">
              <w:rPr>
                <w:rFonts w:asciiTheme="majorBidi" w:hAnsiTheme="majorBidi" w:cstheme="majorBidi"/>
              </w:rPr>
              <w:t xml:space="preserve"> employed in </w:t>
            </w:r>
            <w:r w:rsidR="00C14E30" w:rsidRPr="00C14E30">
              <w:rPr>
                <w:rFonts w:asciiTheme="majorBidi" w:hAnsiTheme="majorBidi" w:cstheme="majorBidi"/>
              </w:rPr>
              <w:t xml:space="preserve">Municipal </w:t>
            </w:r>
            <w:r w:rsidRPr="009F2ED4">
              <w:rPr>
                <w:rFonts w:asciiTheme="majorBidi" w:hAnsiTheme="majorBidi" w:cstheme="majorBidi"/>
              </w:rPr>
              <w:t>-supported MSMEs</w:t>
            </w:r>
          </w:p>
        </w:tc>
        <w:tc>
          <w:tcPr>
            <w:tcW w:w="1888" w:type="dxa"/>
            <w:vAlign w:val="center"/>
          </w:tcPr>
          <w:p w14:paraId="065EF8A7" w14:textId="4B2EBC5A" w:rsidR="006517FC" w:rsidRPr="009F2ED4" w:rsidRDefault="006517FC" w:rsidP="00537BCA">
            <w:pPr>
              <w:rPr>
                <w:rFonts w:asciiTheme="majorBidi" w:hAnsiTheme="majorBidi" w:cstheme="majorBidi"/>
              </w:rPr>
            </w:pPr>
            <w:r w:rsidRPr="009F2ED4">
              <w:rPr>
                <w:rFonts w:asciiTheme="majorBidi" w:hAnsiTheme="majorBidi" w:cstheme="majorBidi"/>
              </w:rPr>
              <w:t xml:space="preserve">Count of youth employed in MSMEs benefiting from </w:t>
            </w:r>
            <w:r w:rsidR="00C14E30" w:rsidRPr="00C14E30">
              <w:rPr>
                <w:rFonts w:asciiTheme="majorBidi" w:hAnsiTheme="majorBidi" w:cstheme="majorBidi"/>
              </w:rPr>
              <w:t xml:space="preserve">Municipal </w:t>
            </w:r>
            <w:r w:rsidRPr="009F2ED4">
              <w:rPr>
                <w:rFonts w:asciiTheme="majorBidi" w:hAnsiTheme="majorBidi" w:cstheme="majorBidi"/>
              </w:rPr>
              <w:t>support</w:t>
            </w:r>
          </w:p>
        </w:tc>
        <w:tc>
          <w:tcPr>
            <w:tcW w:w="1350" w:type="dxa"/>
            <w:vAlign w:val="center"/>
          </w:tcPr>
          <w:p w14:paraId="0475D79E" w14:textId="77777777" w:rsidR="006517FC" w:rsidRPr="009F2ED4" w:rsidRDefault="006517FC" w:rsidP="00537BCA">
            <w:pPr>
              <w:rPr>
                <w:rFonts w:asciiTheme="majorBidi" w:hAnsiTheme="majorBidi" w:cstheme="majorBidi"/>
              </w:rPr>
            </w:pPr>
            <w:r w:rsidRPr="009F2ED4">
              <w:rPr>
                <w:rFonts w:asciiTheme="majorBidi" w:hAnsiTheme="majorBidi" w:cstheme="majorBidi"/>
              </w:rPr>
              <w:t>Outcome</w:t>
            </w:r>
          </w:p>
        </w:tc>
        <w:tc>
          <w:tcPr>
            <w:tcW w:w="1074" w:type="dxa"/>
            <w:vAlign w:val="center"/>
          </w:tcPr>
          <w:p w14:paraId="37DD7DAC" w14:textId="77777777" w:rsidR="006517FC" w:rsidRPr="009F2ED4" w:rsidRDefault="006517FC" w:rsidP="00537BCA">
            <w:pPr>
              <w:rPr>
                <w:rFonts w:asciiTheme="majorBidi" w:hAnsiTheme="majorBidi" w:cstheme="majorBidi"/>
              </w:rPr>
            </w:pPr>
            <w:r w:rsidRPr="009F2ED4">
              <w:rPr>
                <w:rFonts w:asciiTheme="majorBidi" w:hAnsiTheme="majorBidi" w:cstheme="majorBidi"/>
              </w:rPr>
              <w:t>350</w:t>
            </w:r>
          </w:p>
        </w:tc>
        <w:tc>
          <w:tcPr>
            <w:tcW w:w="929" w:type="dxa"/>
            <w:vAlign w:val="center"/>
          </w:tcPr>
          <w:p w14:paraId="472B0EF1"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470</w:t>
            </w:r>
          </w:p>
        </w:tc>
        <w:tc>
          <w:tcPr>
            <w:tcW w:w="850" w:type="dxa"/>
            <w:vAlign w:val="center"/>
          </w:tcPr>
          <w:p w14:paraId="59E91D20"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590</w:t>
            </w:r>
          </w:p>
        </w:tc>
        <w:tc>
          <w:tcPr>
            <w:tcW w:w="851" w:type="dxa"/>
            <w:vAlign w:val="center"/>
          </w:tcPr>
          <w:p w14:paraId="5F0F2BD7"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897</w:t>
            </w:r>
          </w:p>
        </w:tc>
        <w:tc>
          <w:tcPr>
            <w:tcW w:w="850" w:type="dxa"/>
            <w:vAlign w:val="center"/>
          </w:tcPr>
          <w:p w14:paraId="6411C16D"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934</w:t>
            </w:r>
          </w:p>
        </w:tc>
        <w:tc>
          <w:tcPr>
            <w:tcW w:w="1984" w:type="dxa"/>
            <w:vAlign w:val="center"/>
          </w:tcPr>
          <w:p w14:paraId="18366923" w14:textId="77777777" w:rsidR="006517FC" w:rsidRPr="009F2ED4" w:rsidRDefault="006517FC" w:rsidP="00537BCA">
            <w:pPr>
              <w:rPr>
                <w:rFonts w:asciiTheme="majorBidi" w:hAnsiTheme="majorBidi" w:cstheme="majorBidi"/>
              </w:rPr>
            </w:pPr>
            <w:r w:rsidRPr="009F2ED4">
              <w:rPr>
                <w:rFonts w:asciiTheme="majorBidi" w:hAnsiTheme="majorBidi" w:cstheme="majorBidi"/>
              </w:rPr>
              <w:t>Age, gender, sector</w:t>
            </w:r>
          </w:p>
        </w:tc>
        <w:tc>
          <w:tcPr>
            <w:tcW w:w="1488" w:type="dxa"/>
            <w:vAlign w:val="center"/>
          </w:tcPr>
          <w:p w14:paraId="7A6C24D3"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21CDACF0" w14:textId="77777777" w:rsidR="006517FC" w:rsidRPr="009F2ED4" w:rsidRDefault="006517FC" w:rsidP="00537BCA">
            <w:pPr>
              <w:rPr>
                <w:rFonts w:asciiTheme="majorBidi" w:hAnsiTheme="majorBidi" w:cstheme="majorBidi"/>
              </w:rPr>
            </w:pPr>
            <w:r w:rsidRPr="009F2ED4">
              <w:rPr>
                <w:rFonts w:asciiTheme="majorBidi" w:hAnsiTheme="majorBidi" w:cstheme="majorBidi"/>
              </w:rPr>
              <w:t>BAC, NYA, GEA</w:t>
            </w:r>
          </w:p>
        </w:tc>
      </w:tr>
      <w:tr w:rsidR="006517FC" w:rsidRPr="009F2ED4" w14:paraId="0C719804" w14:textId="77777777" w:rsidTr="00537BCA">
        <w:tc>
          <w:tcPr>
            <w:tcW w:w="14427" w:type="dxa"/>
            <w:gridSpan w:val="12"/>
          </w:tcPr>
          <w:p w14:paraId="6E0BFC75" w14:textId="77777777" w:rsidR="006517FC" w:rsidRPr="009F2ED4" w:rsidRDefault="006517FC" w:rsidP="00537BCA">
            <w:r w:rsidRPr="009F2ED4">
              <w:rPr>
                <w:b/>
                <w:bCs/>
              </w:rPr>
              <w:t>Goal:</w:t>
            </w:r>
            <w:r w:rsidRPr="009F2ED4">
              <w:t xml:space="preserve"> Improve access to quality basic education</w:t>
            </w:r>
          </w:p>
          <w:p w14:paraId="5CE111DC" w14:textId="77777777" w:rsidR="006517FC" w:rsidRPr="009F2ED4" w:rsidRDefault="006517FC" w:rsidP="00537BCA">
            <w:r w:rsidRPr="009F2ED4">
              <w:rPr>
                <w:b/>
                <w:bCs/>
              </w:rPr>
              <w:t>Objective:</w:t>
            </w:r>
            <w:r w:rsidRPr="009F2ED4">
              <w:t xml:space="preserve"> Increase enrollment and retention in primary schools</w:t>
            </w:r>
          </w:p>
          <w:p w14:paraId="4176FA6A" w14:textId="1047D7B0" w:rsidR="006517FC" w:rsidRPr="009F2ED4" w:rsidRDefault="006517FC" w:rsidP="00537BCA">
            <w:pPr>
              <w:rPr>
                <w:rFonts w:asciiTheme="majorBidi" w:hAnsiTheme="majorBidi" w:cstheme="majorBidi"/>
              </w:rPr>
            </w:pPr>
            <w:r w:rsidRPr="009F2ED4">
              <w:rPr>
                <w:b/>
                <w:bCs/>
              </w:rPr>
              <w:t>Programme:</w:t>
            </w:r>
            <w:r w:rsidRPr="009F2ED4">
              <w:t xml:space="preserve">  Basic Education Access and Retention Programme</w:t>
            </w:r>
          </w:p>
        </w:tc>
      </w:tr>
      <w:tr w:rsidR="006517FC" w:rsidRPr="009F2ED4" w14:paraId="13283155" w14:textId="77777777" w:rsidTr="008E11EA">
        <w:tc>
          <w:tcPr>
            <w:tcW w:w="1559" w:type="dxa"/>
            <w:vMerge w:val="restart"/>
            <w:shd w:val="clear" w:color="auto" w:fill="F2F2F2" w:themeFill="background1" w:themeFillShade="F2"/>
          </w:tcPr>
          <w:p w14:paraId="7CE18D51" w14:textId="77777777" w:rsidR="006517FC" w:rsidRPr="009F2ED4" w:rsidRDefault="006517FC" w:rsidP="00537BCA">
            <w:pPr>
              <w:rPr>
                <w:rFonts w:asciiTheme="majorBidi" w:hAnsiTheme="majorBidi" w:cstheme="majorBidi"/>
              </w:rPr>
            </w:pPr>
            <w:r w:rsidRPr="009F2ED4">
              <w:rPr>
                <w:b/>
                <w:bCs/>
              </w:rPr>
              <w:t>Indicators</w:t>
            </w:r>
          </w:p>
        </w:tc>
        <w:tc>
          <w:tcPr>
            <w:tcW w:w="1888" w:type="dxa"/>
            <w:vMerge w:val="restart"/>
            <w:shd w:val="clear" w:color="auto" w:fill="F2F2F2" w:themeFill="background1" w:themeFillShade="F2"/>
          </w:tcPr>
          <w:p w14:paraId="73F761A5" w14:textId="77777777" w:rsidR="006517FC" w:rsidRPr="009F2ED4" w:rsidRDefault="006517FC" w:rsidP="00537BCA">
            <w:pPr>
              <w:rPr>
                <w:rFonts w:asciiTheme="majorBidi" w:hAnsiTheme="majorBidi" w:cstheme="majorBidi"/>
              </w:rPr>
            </w:pPr>
            <w:r w:rsidRPr="009F2ED4">
              <w:rPr>
                <w:b/>
                <w:bCs/>
              </w:rPr>
              <w:t>Indicator Definition</w:t>
            </w:r>
          </w:p>
        </w:tc>
        <w:tc>
          <w:tcPr>
            <w:tcW w:w="1350" w:type="dxa"/>
            <w:vMerge w:val="restart"/>
            <w:shd w:val="clear" w:color="auto" w:fill="F2F2F2" w:themeFill="background1" w:themeFillShade="F2"/>
          </w:tcPr>
          <w:p w14:paraId="7469F5A4" w14:textId="77777777" w:rsidR="006517FC" w:rsidRPr="009F2ED4" w:rsidRDefault="006517FC" w:rsidP="00537BCA">
            <w:pPr>
              <w:rPr>
                <w:rFonts w:asciiTheme="majorBidi" w:hAnsiTheme="majorBidi" w:cstheme="majorBidi"/>
              </w:rPr>
            </w:pPr>
            <w:r w:rsidRPr="009F2ED4">
              <w:rPr>
                <w:b/>
                <w:bCs/>
              </w:rPr>
              <w:t>Indicator Type</w:t>
            </w:r>
          </w:p>
        </w:tc>
        <w:tc>
          <w:tcPr>
            <w:tcW w:w="1074" w:type="dxa"/>
            <w:vMerge w:val="restart"/>
            <w:shd w:val="clear" w:color="auto" w:fill="F2F2F2" w:themeFill="background1" w:themeFillShade="F2"/>
          </w:tcPr>
          <w:p w14:paraId="20019AC7" w14:textId="77777777" w:rsidR="006517FC" w:rsidRPr="009F2ED4" w:rsidRDefault="006517FC" w:rsidP="00537BCA">
            <w:pPr>
              <w:rPr>
                <w:rFonts w:asciiTheme="majorBidi" w:hAnsiTheme="majorBidi" w:cstheme="majorBidi"/>
              </w:rPr>
            </w:pPr>
            <w:r w:rsidRPr="009F2ED4">
              <w:rPr>
                <w:b/>
                <w:bCs/>
              </w:rPr>
              <w:t>Baseline 2025</w:t>
            </w:r>
          </w:p>
        </w:tc>
        <w:tc>
          <w:tcPr>
            <w:tcW w:w="3480" w:type="dxa"/>
            <w:gridSpan w:val="4"/>
            <w:shd w:val="clear" w:color="auto" w:fill="F2F2F2" w:themeFill="background1" w:themeFillShade="F2"/>
          </w:tcPr>
          <w:p w14:paraId="789B840E" w14:textId="77777777" w:rsidR="006517FC" w:rsidRPr="009F2ED4" w:rsidRDefault="006517FC" w:rsidP="00537BCA">
            <w:pPr>
              <w:jc w:val="center"/>
              <w:rPr>
                <w:rFonts w:asciiTheme="majorBidi" w:hAnsiTheme="majorBidi" w:cstheme="majorBidi"/>
              </w:rPr>
            </w:pPr>
            <w:r w:rsidRPr="009F2ED4">
              <w:rPr>
                <w:b/>
                <w:bCs/>
              </w:rPr>
              <w:t>Targets (Year)</w:t>
            </w:r>
          </w:p>
        </w:tc>
        <w:tc>
          <w:tcPr>
            <w:tcW w:w="1984" w:type="dxa"/>
            <w:vMerge w:val="restart"/>
            <w:shd w:val="clear" w:color="auto" w:fill="F2F2F2" w:themeFill="background1" w:themeFillShade="F2"/>
          </w:tcPr>
          <w:p w14:paraId="0125FD08" w14:textId="77777777" w:rsidR="006517FC" w:rsidRPr="009F2ED4" w:rsidRDefault="006517FC" w:rsidP="00537BCA">
            <w:pPr>
              <w:rPr>
                <w:rFonts w:asciiTheme="majorBidi" w:hAnsiTheme="majorBidi" w:cstheme="majorBidi"/>
              </w:rPr>
            </w:pPr>
            <w:r w:rsidRPr="009F2ED4">
              <w:rPr>
                <w:b/>
                <w:bCs/>
              </w:rPr>
              <w:t>Disaggregation</w:t>
            </w:r>
          </w:p>
        </w:tc>
        <w:tc>
          <w:tcPr>
            <w:tcW w:w="1488" w:type="dxa"/>
            <w:vMerge w:val="restart"/>
            <w:shd w:val="clear" w:color="auto" w:fill="F2F2F2" w:themeFill="background1" w:themeFillShade="F2"/>
          </w:tcPr>
          <w:p w14:paraId="2968DDC5" w14:textId="77777777" w:rsidR="006517FC" w:rsidRPr="009F2ED4" w:rsidRDefault="006517FC" w:rsidP="00537BCA">
            <w:pPr>
              <w:rPr>
                <w:rFonts w:asciiTheme="majorBidi" w:hAnsiTheme="majorBidi" w:cstheme="majorBidi"/>
              </w:rPr>
            </w:pPr>
            <w:r w:rsidRPr="009F2ED4">
              <w:rPr>
                <w:b/>
                <w:bCs/>
              </w:rPr>
              <w:t>Monitoring Frequency</w:t>
            </w:r>
          </w:p>
        </w:tc>
        <w:tc>
          <w:tcPr>
            <w:tcW w:w="1604" w:type="dxa"/>
            <w:gridSpan w:val="2"/>
            <w:vMerge w:val="restart"/>
            <w:shd w:val="clear" w:color="auto" w:fill="F2F2F2" w:themeFill="background1" w:themeFillShade="F2"/>
          </w:tcPr>
          <w:p w14:paraId="37109B72" w14:textId="77777777" w:rsidR="006517FC" w:rsidRPr="009F2ED4" w:rsidRDefault="006517FC" w:rsidP="00537BCA">
            <w:pPr>
              <w:rPr>
                <w:rFonts w:asciiTheme="majorBidi" w:hAnsiTheme="majorBidi" w:cstheme="majorBidi"/>
              </w:rPr>
            </w:pPr>
            <w:r w:rsidRPr="009F2ED4">
              <w:rPr>
                <w:b/>
                <w:bCs/>
              </w:rPr>
              <w:t>Responsibility</w:t>
            </w:r>
          </w:p>
        </w:tc>
      </w:tr>
      <w:tr w:rsidR="006517FC" w:rsidRPr="009F2ED4" w14:paraId="32E03374" w14:textId="77777777" w:rsidTr="008E11EA">
        <w:tc>
          <w:tcPr>
            <w:tcW w:w="1559" w:type="dxa"/>
            <w:vMerge/>
            <w:vAlign w:val="center"/>
          </w:tcPr>
          <w:p w14:paraId="07F93BA3" w14:textId="77777777" w:rsidR="006517FC" w:rsidRPr="009F2ED4" w:rsidRDefault="006517FC" w:rsidP="00537BCA">
            <w:pPr>
              <w:rPr>
                <w:rFonts w:asciiTheme="majorBidi" w:hAnsiTheme="majorBidi" w:cstheme="majorBidi"/>
              </w:rPr>
            </w:pPr>
          </w:p>
        </w:tc>
        <w:tc>
          <w:tcPr>
            <w:tcW w:w="1888" w:type="dxa"/>
            <w:vMerge/>
            <w:vAlign w:val="center"/>
          </w:tcPr>
          <w:p w14:paraId="7F7180B4" w14:textId="77777777" w:rsidR="006517FC" w:rsidRPr="009F2ED4" w:rsidRDefault="006517FC" w:rsidP="00537BCA">
            <w:pPr>
              <w:rPr>
                <w:rFonts w:asciiTheme="majorBidi" w:hAnsiTheme="majorBidi" w:cstheme="majorBidi"/>
              </w:rPr>
            </w:pPr>
          </w:p>
        </w:tc>
        <w:tc>
          <w:tcPr>
            <w:tcW w:w="1350" w:type="dxa"/>
            <w:vMerge/>
            <w:vAlign w:val="center"/>
          </w:tcPr>
          <w:p w14:paraId="406364D7" w14:textId="77777777" w:rsidR="006517FC" w:rsidRPr="009F2ED4" w:rsidRDefault="006517FC" w:rsidP="00537BCA">
            <w:pPr>
              <w:rPr>
                <w:rFonts w:asciiTheme="majorBidi" w:hAnsiTheme="majorBidi" w:cstheme="majorBidi"/>
              </w:rPr>
            </w:pPr>
          </w:p>
        </w:tc>
        <w:tc>
          <w:tcPr>
            <w:tcW w:w="1074" w:type="dxa"/>
            <w:vMerge/>
            <w:vAlign w:val="center"/>
          </w:tcPr>
          <w:p w14:paraId="402051DD" w14:textId="77777777" w:rsidR="006517FC" w:rsidRPr="009F2ED4" w:rsidRDefault="006517FC" w:rsidP="00537BCA">
            <w:pPr>
              <w:rPr>
                <w:rFonts w:asciiTheme="majorBidi" w:hAnsiTheme="majorBidi" w:cstheme="majorBidi"/>
              </w:rPr>
            </w:pPr>
          </w:p>
        </w:tc>
        <w:tc>
          <w:tcPr>
            <w:tcW w:w="929" w:type="dxa"/>
            <w:shd w:val="clear" w:color="auto" w:fill="F2F2F2" w:themeFill="background1" w:themeFillShade="F2"/>
          </w:tcPr>
          <w:p w14:paraId="32F1693F" w14:textId="77777777" w:rsidR="006517FC" w:rsidRPr="009F2ED4" w:rsidRDefault="006517FC" w:rsidP="00537BCA">
            <w:pPr>
              <w:jc w:val="center"/>
              <w:rPr>
                <w:rFonts w:asciiTheme="majorBidi" w:hAnsiTheme="majorBidi" w:cstheme="majorBidi"/>
              </w:rPr>
            </w:pPr>
            <w:r w:rsidRPr="009F2ED4">
              <w:rPr>
                <w:b/>
                <w:bCs/>
              </w:rPr>
              <w:t>2026</w:t>
            </w:r>
          </w:p>
        </w:tc>
        <w:tc>
          <w:tcPr>
            <w:tcW w:w="850" w:type="dxa"/>
            <w:shd w:val="clear" w:color="auto" w:fill="F2F2F2" w:themeFill="background1" w:themeFillShade="F2"/>
          </w:tcPr>
          <w:p w14:paraId="725F672E" w14:textId="77777777" w:rsidR="006517FC" w:rsidRPr="009F2ED4" w:rsidRDefault="006517FC" w:rsidP="00537BCA">
            <w:pPr>
              <w:jc w:val="center"/>
              <w:rPr>
                <w:rFonts w:asciiTheme="majorBidi" w:hAnsiTheme="majorBidi" w:cstheme="majorBidi"/>
              </w:rPr>
            </w:pPr>
            <w:r w:rsidRPr="009F2ED4">
              <w:rPr>
                <w:b/>
                <w:bCs/>
              </w:rPr>
              <w:t>2027</w:t>
            </w:r>
          </w:p>
        </w:tc>
        <w:tc>
          <w:tcPr>
            <w:tcW w:w="851" w:type="dxa"/>
            <w:shd w:val="clear" w:color="auto" w:fill="F2F2F2" w:themeFill="background1" w:themeFillShade="F2"/>
          </w:tcPr>
          <w:p w14:paraId="510652FC" w14:textId="77777777" w:rsidR="006517FC" w:rsidRPr="009F2ED4" w:rsidRDefault="006517FC" w:rsidP="00537BCA">
            <w:pPr>
              <w:jc w:val="center"/>
              <w:rPr>
                <w:rFonts w:asciiTheme="majorBidi" w:hAnsiTheme="majorBidi" w:cstheme="majorBidi"/>
              </w:rPr>
            </w:pPr>
            <w:r w:rsidRPr="009F2ED4">
              <w:rPr>
                <w:b/>
                <w:bCs/>
              </w:rPr>
              <w:t>2028</w:t>
            </w:r>
          </w:p>
        </w:tc>
        <w:tc>
          <w:tcPr>
            <w:tcW w:w="850" w:type="dxa"/>
            <w:shd w:val="clear" w:color="auto" w:fill="F2F2F2" w:themeFill="background1" w:themeFillShade="F2"/>
          </w:tcPr>
          <w:p w14:paraId="7AAA7060" w14:textId="77777777" w:rsidR="006517FC" w:rsidRPr="009F2ED4" w:rsidRDefault="006517FC" w:rsidP="00537BCA">
            <w:pPr>
              <w:jc w:val="center"/>
              <w:rPr>
                <w:rFonts w:asciiTheme="majorBidi" w:hAnsiTheme="majorBidi" w:cstheme="majorBidi"/>
              </w:rPr>
            </w:pPr>
            <w:r w:rsidRPr="009F2ED4">
              <w:rPr>
                <w:b/>
                <w:bCs/>
              </w:rPr>
              <w:t>2029</w:t>
            </w:r>
          </w:p>
        </w:tc>
        <w:tc>
          <w:tcPr>
            <w:tcW w:w="1984" w:type="dxa"/>
            <w:vMerge/>
            <w:vAlign w:val="center"/>
          </w:tcPr>
          <w:p w14:paraId="77A6031D" w14:textId="77777777" w:rsidR="006517FC" w:rsidRPr="009F2ED4" w:rsidRDefault="006517FC" w:rsidP="00537BCA">
            <w:pPr>
              <w:rPr>
                <w:rFonts w:asciiTheme="majorBidi" w:hAnsiTheme="majorBidi" w:cstheme="majorBidi"/>
              </w:rPr>
            </w:pPr>
          </w:p>
        </w:tc>
        <w:tc>
          <w:tcPr>
            <w:tcW w:w="1488" w:type="dxa"/>
            <w:vMerge/>
            <w:vAlign w:val="center"/>
          </w:tcPr>
          <w:p w14:paraId="36D273A2" w14:textId="77777777" w:rsidR="006517FC" w:rsidRPr="009F2ED4" w:rsidRDefault="006517FC" w:rsidP="00537BCA">
            <w:pPr>
              <w:rPr>
                <w:rFonts w:asciiTheme="majorBidi" w:hAnsiTheme="majorBidi" w:cstheme="majorBidi"/>
              </w:rPr>
            </w:pPr>
          </w:p>
        </w:tc>
        <w:tc>
          <w:tcPr>
            <w:tcW w:w="1604" w:type="dxa"/>
            <w:gridSpan w:val="2"/>
            <w:vMerge/>
            <w:shd w:val="clear" w:color="auto" w:fill="D9D9D9" w:themeFill="background1" w:themeFillShade="D9"/>
            <w:vAlign w:val="center"/>
          </w:tcPr>
          <w:p w14:paraId="42AAF0AF" w14:textId="77777777" w:rsidR="006517FC" w:rsidRPr="009F2ED4" w:rsidRDefault="006517FC" w:rsidP="00537BCA">
            <w:pPr>
              <w:rPr>
                <w:rFonts w:asciiTheme="majorBidi" w:hAnsiTheme="majorBidi" w:cstheme="majorBidi"/>
              </w:rPr>
            </w:pPr>
          </w:p>
        </w:tc>
      </w:tr>
      <w:tr w:rsidR="006517FC" w:rsidRPr="009F2ED4" w14:paraId="74D035F5" w14:textId="77777777" w:rsidTr="008E11EA">
        <w:tc>
          <w:tcPr>
            <w:tcW w:w="1559" w:type="dxa"/>
          </w:tcPr>
          <w:p w14:paraId="5E22C6B9" w14:textId="502FD8C7" w:rsidR="006517FC" w:rsidRPr="009F2ED4" w:rsidRDefault="006517FC" w:rsidP="00537BCA">
            <w:pPr>
              <w:rPr>
                <w:rFonts w:asciiTheme="majorBidi" w:hAnsiTheme="majorBidi" w:cstheme="majorBidi"/>
              </w:rPr>
            </w:pPr>
            <w:r w:rsidRPr="009F2ED4">
              <w:rPr>
                <w:bCs/>
              </w:rPr>
              <w:t>Gross Enrollment Rate (Primary)</w:t>
            </w:r>
          </w:p>
        </w:tc>
        <w:tc>
          <w:tcPr>
            <w:tcW w:w="1888" w:type="dxa"/>
          </w:tcPr>
          <w:p w14:paraId="772EA263" w14:textId="40EF181C" w:rsidR="006517FC" w:rsidRPr="009F2ED4" w:rsidRDefault="006517FC" w:rsidP="00537BCA">
            <w:pPr>
              <w:rPr>
                <w:rFonts w:asciiTheme="majorBidi" w:hAnsiTheme="majorBidi" w:cstheme="majorBidi"/>
              </w:rPr>
            </w:pPr>
            <w:r w:rsidRPr="009F2ED4">
              <w:rPr>
                <w:bCs/>
              </w:rPr>
              <w:t>Total</w:t>
            </w:r>
            <w:r w:rsidR="00FA0819">
              <w:rPr>
                <w:bCs/>
              </w:rPr>
              <w:t xml:space="preserve"> number of </w:t>
            </w:r>
            <w:r w:rsidR="00FA0819" w:rsidRPr="009F2ED4">
              <w:rPr>
                <w:bCs/>
              </w:rPr>
              <w:t>enrollments</w:t>
            </w:r>
            <w:r w:rsidRPr="009F2ED4">
              <w:rPr>
                <w:bCs/>
              </w:rPr>
              <w:t xml:space="preserve"> in primary education regardless of age, expressed as a percentage of the official age group</w:t>
            </w:r>
          </w:p>
        </w:tc>
        <w:tc>
          <w:tcPr>
            <w:tcW w:w="1350" w:type="dxa"/>
          </w:tcPr>
          <w:p w14:paraId="5318A17B" w14:textId="77777777" w:rsidR="006517FC" w:rsidRPr="009F2ED4" w:rsidRDefault="006517FC" w:rsidP="00537BCA">
            <w:pPr>
              <w:rPr>
                <w:rFonts w:asciiTheme="majorBidi" w:hAnsiTheme="majorBidi" w:cstheme="majorBidi"/>
              </w:rPr>
            </w:pPr>
            <w:r w:rsidRPr="009F2ED4">
              <w:rPr>
                <w:bCs/>
              </w:rPr>
              <w:t>Outcome</w:t>
            </w:r>
          </w:p>
        </w:tc>
        <w:tc>
          <w:tcPr>
            <w:tcW w:w="1074" w:type="dxa"/>
          </w:tcPr>
          <w:p w14:paraId="72F7CCB7" w14:textId="77777777" w:rsidR="006517FC" w:rsidRPr="009F2ED4" w:rsidRDefault="006517FC" w:rsidP="00537BCA">
            <w:pPr>
              <w:rPr>
                <w:rFonts w:asciiTheme="majorBidi" w:hAnsiTheme="majorBidi" w:cstheme="majorBidi"/>
              </w:rPr>
            </w:pPr>
            <w:r w:rsidRPr="009F2ED4">
              <w:rPr>
                <w:bCs/>
              </w:rPr>
              <w:t>78%</w:t>
            </w:r>
          </w:p>
        </w:tc>
        <w:tc>
          <w:tcPr>
            <w:tcW w:w="929" w:type="dxa"/>
          </w:tcPr>
          <w:p w14:paraId="27756AF0" w14:textId="77777777" w:rsidR="006517FC" w:rsidRPr="009F2ED4" w:rsidRDefault="006517FC" w:rsidP="00537BCA">
            <w:pPr>
              <w:jc w:val="center"/>
            </w:pPr>
            <w:r w:rsidRPr="009F2ED4">
              <w:t>82%</w:t>
            </w:r>
          </w:p>
          <w:p w14:paraId="5E9446BD" w14:textId="77777777" w:rsidR="006517FC" w:rsidRPr="009F2ED4" w:rsidRDefault="006517FC" w:rsidP="00537BCA">
            <w:pPr>
              <w:jc w:val="center"/>
              <w:rPr>
                <w:rFonts w:asciiTheme="majorBidi" w:hAnsiTheme="majorBidi" w:cstheme="majorBidi"/>
              </w:rPr>
            </w:pPr>
          </w:p>
        </w:tc>
        <w:tc>
          <w:tcPr>
            <w:tcW w:w="850" w:type="dxa"/>
          </w:tcPr>
          <w:p w14:paraId="796A9A6C" w14:textId="77777777" w:rsidR="006517FC" w:rsidRPr="009F2ED4" w:rsidRDefault="006517FC" w:rsidP="00537BCA">
            <w:pPr>
              <w:jc w:val="center"/>
              <w:rPr>
                <w:rFonts w:asciiTheme="majorBidi" w:hAnsiTheme="majorBidi" w:cstheme="majorBidi"/>
              </w:rPr>
            </w:pPr>
            <w:r w:rsidRPr="009F2ED4">
              <w:t>85%</w:t>
            </w:r>
          </w:p>
        </w:tc>
        <w:tc>
          <w:tcPr>
            <w:tcW w:w="851" w:type="dxa"/>
          </w:tcPr>
          <w:p w14:paraId="09B3124E" w14:textId="77777777" w:rsidR="006517FC" w:rsidRPr="009F2ED4" w:rsidRDefault="006517FC" w:rsidP="00537BCA">
            <w:pPr>
              <w:jc w:val="center"/>
              <w:rPr>
                <w:rFonts w:asciiTheme="majorBidi" w:hAnsiTheme="majorBidi" w:cstheme="majorBidi"/>
              </w:rPr>
            </w:pPr>
            <w:r w:rsidRPr="009F2ED4">
              <w:t>88%</w:t>
            </w:r>
          </w:p>
        </w:tc>
        <w:tc>
          <w:tcPr>
            <w:tcW w:w="850" w:type="dxa"/>
          </w:tcPr>
          <w:p w14:paraId="35D1F18F" w14:textId="77777777" w:rsidR="006517FC" w:rsidRPr="009F2ED4" w:rsidRDefault="006517FC" w:rsidP="00537BCA">
            <w:pPr>
              <w:jc w:val="center"/>
              <w:rPr>
                <w:rFonts w:asciiTheme="majorBidi" w:hAnsiTheme="majorBidi" w:cstheme="majorBidi"/>
              </w:rPr>
            </w:pPr>
            <w:r w:rsidRPr="009F2ED4">
              <w:t>90%</w:t>
            </w:r>
          </w:p>
        </w:tc>
        <w:tc>
          <w:tcPr>
            <w:tcW w:w="1984" w:type="dxa"/>
          </w:tcPr>
          <w:p w14:paraId="522CCFC4" w14:textId="0D8D2AFC" w:rsidR="006517FC" w:rsidRPr="009F2ED4" w:rsidRDefault="006517FC" w:rsidP="00537BCA">
            <w:pPr>
              <w:rPr>
                <w:rFonts w:asciiTheme="majorBidi" w:hAnsiTheme="majorBidi" w:cstheme="majorBidi"/>
              </w:rPr>
            </w:pPr>
            <w:r w:rsidRPr="009F2ED4">
              <w:rPr>
                <w:bCs/>
              </w:rPr>
              <w:t xml:space="preserve">Gender, </w:t>
            </w:r>
            <w:r w:rsidR="00C14E30" w:rsidRPr="00C14E30">
              <w:rPr>
                <w:bCs/>
              </w:rPr>
              <w:t>Municipal</w:t>
            </w:r>
            <w:r w:rsidRPr="009F2ED4">
              <w:rPr>
                <w:bCs/>
              </w:rPr>
              <w:t>, school type</w:t>
            </w:r>
          </w:p>
        </w:tc>
        <w:tc>
          <w:tcPr>
            <w:tcW w:w="1488" w:type="dxa"/>
            <w:vAlign w:val="center"/>
          </w:tcPr>
          <w:p w14:paraId="1C2B83B9"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4C690ACD" w14:textId="09E0D991"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xml:space="preserve"> Education Office</w:t>
            </w:r>
          </w:p>
        </w:tc>
      </w:tr>
      <w:tr w:rsidR="006517FC" w:rsidRPr="009F2ED4" w14:paraId="2A9F56CD" w14:textId="77777777" w:rsidTr="008E11EA">
        <w:tc>
          <w:tcPr>
            <w:tcW w:w="1559" w:type="dxa"/>
            <w:vAlign w:val="center"/>
          </w:tcPr>
          <w:p w14:paraId="72B2EFE3" w14:textId="65A7D554" w:rsidR="006517FC" w:rsidRPr="009F2ED4" w:rsidRDefault="00FA0819" w:rsidP="00537BCA">
            <w:pPr>
              <w:rPr>
                <w:rFonts w:asciiTheme="majorBidi" w:hAnsiTheme="majorBidi" w:cstheme="majorBidi"/>
                <w:bCs/>
              </w:rPr>
            </w:pPr>
            <w:r>
              <w:rPr>
                <w:rFonts w:asciiTheme="majorBidi" w:hAnsiTheme="majorBidi" w:cstheme="majorBidi"/>
              </w:rPr>
              <w:t>p</w:t>
            </w:r>
            <w:r w:rsidR="006517FC" w:rsidRPr="009F2ED4">
              <w:rPr>
                <w:rFonts w:asciiTheme="majorBidi" w:hAnsiTheme="majorBidi" w:cstheme="majorBidi"/>
              </w:rPr>
              <w:t>rimary school dropout rate (%)</w:t>
            </w:r>
          </w:p>
        </w:tc>
        <w:tc>
          <w:tcPr>
            <w:tcW w:w="1888" w:type="dxa"/>
            <w:vAlign w:val="center"/>
          </w:tcPr>
          <w:p w14:paraId="55A9C948" w14:textId="4CCF850B" w:rsidR="006517FC" w:rsidRPr="009F2ED4" w:rsidRDefault="00FA0819" w:rsidP="00537BCA">
            <w:pPr>
              <w:rPr>
                <w:rFonts w:asciiTheme="majorBidi" w:hAnsiTheme="majorBidi" w:cstheme="majorBidi"/>
              </w:rPr>
            </w:pPr>
            <w:r>
              <w:rPr>
                <w:rFonts w:asciiTheme="majorBidi" w:hAnsiTheme="majorBidi" w:cstheme="majorBidi"/>
              </w:rPr>
              <w:t>Indicates p</w:t>
            </w:r>
            <w:r w:rsidR="006517FC" w:rsidRPr="009F2ED4">
              <w:rPr>
                <w:rFonts w:asciiTheme="majorBidi" w:hAnsiTheme="majorBidi" w:cstheme="majorBidi"/>
              </w:rPr>
              <w:t>ercentage of pupils who discontinue schooling before completing the primary cycle within the academic year</w:t>
            </w:r>
          </w:p>
          <w:p w14:paraId="6D9BA5B2" w14:textId="77777777" w:rsidR="006517FC" w:rsidRPr="009F2ED4" w:rsidRDefault="006517FC" w:rsidP="00537BCA">
            <w:pPr>
              <w:rPr>
                <w:rFonts w:asciiTheme="majorBidi" w:hAnsiTheme="majorBidi" w:cstheme="majorBidi"/>
                <w:bCs/>
              </w:rPr>
            </w:pPr>
          </w:p>
        </w:tc>
        <w:tc>
          <w:tcPr>
            <w:tcW w:w="1350" w:type="dxa"/>
            <w:vAlign w:val="center"/>
          </w:tcPr>
          <w:p w14:paraId="07309601" w14:textId="77777777" w:rsidR="006517FC" w:rsidRPr="009F2ED4" w:rsidRDefault="006517FC" w:rsidP="00537BCA">
            <w:pPr>
              <w:rPr>
                <w:rFonts w:asciiTheme="majorBidi" w:hAnsiTheme="majorBidi" w:cstheme="majorBidi"/>
                <w:bCs/>
              </w:rPr>
            </w:pPr>
            <w:r w:rsidRPr="009F2ED4">
              <w:rPr>
                <w:rFonts w:asciiTheme="majorBidi" w:hAnsiTheme="majorBidi" w:cstheme="majorBidi"/>
              </w:rPr>
              <w:t>Outcome</w:t>
            </w:r>
          </w:p>
        </w:tc>
        <w:tc>
          <w:tcPr>
            <w:tcW w:w="1074" w:type="dxa"/>
            <w:vAlign w:val="center"/>
          </w:tcPr>
          <w:p w14:paraId="6DF74D0C" w14:textId="77777777" w:rsidR="006517FC" w:rsidRPr="009F2ED4" w:rsidRDefault="006517FC" w:rsidP="00537BCA">
            <w:pPr>
              <w:rPr>
                <w:rFonts w:asciiTheme="majorBidi" w:hAnsiTheme="majorBidi" w:cstheme="majorBidi"/>
                <w:bCs/>
              </w:rPr>
            </w:pPr>
            <w:r w:rsidRPr="009F2ED4">
              <w:rPr>
                <w:rFonts w:asciiTheme="majorBidi" w:hAnsiTheme="majorBidi" w:cstheme="majorBidi"/>
              </w:rPr>
              <w:t>12%</w:t>
            </w:r>
          </w:p>
        </w:tc>
        <w:tc>
          <w:tcPr>
            <w:tcW w:w="929" w:type="dxa"/>
            <w:vAlign w:val="center"/>
          </w:tcPr>
          <w:p w14:paraId="4353B766"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10%</w:t>
            </w:r>
          </w:p>
        </w:tc>
        <w:tc>
          <w:tcPr>
            <w:tcW w:w="850" w:type="dxa"/>
            <w:vAlign w:val="center"/>
          </w:tcPr>
          <w:p w14:paraId="7DAFAF9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w:t>
            </w:r>
          </w:p>
        </w:tc>
        <w:tc>
          <w:tcPr>
            <w:tcW w:w="851" w:type="dxa"/>
            <w:vAlign w:val="center"/>
          </w:tcPr>
          <w:p w14:paraId="57EF8D57"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w:t>
            </w:r>
          </w:p>
        </w:tc>
        <w:tc>
          <w:tcPr>
            <w:tcW w:w="850" w:type="dxa"/>
            <w:vAlign w:val="center"/>
          </w:tcPr>
          <w:p w14:paraId="1C0E3506"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5%</w:t>
            </w:r>
          </w:p>
        </w:tc>
        <w:tc>
          <w:tcPr>
            <w:tcW w:w="1984" w:type="dxa"/>
            <w:vAlign w:val="center"/>
          </w:tcPr>
          <w:p w14:paraId="6814E8AA" w14:textId="77777777" w:rsidR="006517FC" w:rsidRPr="009F2ED4" w:rsidRDefault="006517FC" w:rsidP="00537BCA">
            <w:pPr>
              <w:rPr>
                <w:rFonts w:asciiTheme="majorBidi" w:hAnsiTheme="majorBidi" w:cstheme="majorBidi"/>
                <w:bCs/>
              </w:rPr>
            </w:pPr>
            <w:r w:rsidRPr="009F2ED4">
              <w:rPr>
                <w:rFonts w:asciiTheme="majorBidi" w:hAnsiTheme="majorBidi" w:cstheme="majorBidi"/>
              </w:rPr>
              <w:t>Gender, grade level</w:t>
            </w:r>
          </w:p>
        </w:tc>
        <w:tc>
          <w:tcPr>
            <w:tcW w:w="1488" w:type="dxa"/>
            <w:vAlign w:val="center"/>
          </w:tcPr>
          <w:p w14:paraId="052EB886"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6C699C55" w14:textId="6745B8C5" w:rsidR="006517FC" w:rsidRPr="009F2ED4" w:rsidRDefault="00C14E30" w:rsidP="00537BCA">
            <w:pPr>
              <w:rPr>
                <w:rFonts w:asciiTheme="majorBidi" w:hAnsiTheme="majorBidi" w:cstheme="majorBidi"/>
              </w:rPr>
            </w:pPr>
            <w:r w:rsidRPr="00C14E30">
              <w:rPr>
                <w:rFonts w:asciiTheme="majorBidi" w:hAnsiTheme="majorBidi" w:cstheme="majorBidi"/>
              </w:rPr>
              <w:t xml:space="preserve">Municipal </w:t>
            </w:r>
            <w:r w:rsidR="006517FC" w:rsidRPr="009F2ED4">
              <w:rPr>
                <w:rFonts w:asciiTheme="majorBidi" w:hAnsiTheme="majorBidi" w:cstheme="majorBidi"/>
              </w:rPr>
              <w:t>Education Office</w:t>
            </w:r>
          </w:p>
        </w:tc>
      </w:tr>
      <w:tr w:rsidR="006517FC" w:rsidRPr="009F2ED4" w14:paraId="322381EA" w14:textId="77777777" w:rsidTr="00537BCA">
        <w:trPr>
          <w:gridAfter w:val="1"/>
          <w:wAfter w:w="150" w:type="dxa"/>
        </w:trPr>
        <w:tc>
          <w:tcPr>
            <w:tcW w:w="14277" w:type="dxa"/>
            <w:gridSpan w:val="11"/>
          </w:tcPr>
          <w:p w14:paraId="3DD1BBEF" w14:textId="77777777" w:rsidR="006517FC" w:rsidRPr="009F2ED4" w:rsidRDefault="006517FC" w:rsidP="00537BCA">
            <w:pPr>
              <w:rPr>
                <w:rFonts w:asciiTheme="majorBidi" w:hAnsiTheme="majorBidi" w:cstheme="majorBidi"/>
                <w:i/>
                <w:iCs/>
              </w:rPr>
            </w:pPr>
            <w:r w:rsidRPr="009F2ED4">
              <w:rPr>
                <w:bCs/>
                <w:i/>
                <w:iCs/>
              </w:rPr>
              <w:t>Objective 2: Enhance inclusive and equitable access to, and participation in quality education at all levels</w:t>
            </w:r>
          </w:p>
        </w:tc>
      </w:tr>
      <w:tr w:rsidR="006517FC" w:rsidRPr="009F2ED4" w14:paraId="31F3C9FB" w14:textId="77777777" w:rsidTr="008E11EA">
        <w:tc>
          <w:tcPr>
            <w:tcW w:w="1559" w:type="dxa"/>
            <w:vAlign w:val="center"/>
          </w:tcPr>
          <w:p w14:paraId="173BA96E" w14:textId="77777777" w:rsidR="006517FC" w:rsidRPr="009F2ED4" w:rsidRDefault="006517FC" w:rsidP="00537BCA">
            <w:pPr>
              <w:rPr>
                <w:rFonts w:asciiTheme="majorBidi" w:hAnsiTheme="majorBidi" w:cstheme="majorBidi"/>
              </w:rPr>
            </w:pPr>
            <w:r w:rsidRPr="009F2ED4">
              <w:rPr>
                <w:rFonts w:asciiTheme="majorBidi" w:hAnsiTheme="majorBidi" w:cstheme="majorBidi"/>
              </w:rPr>
              <w:t xml:space="preserve">Participation rate in </w:t>
            </w:r>
            <w:r w:rsidRPr="009F2ED4">
              <w:rPr>
                <w:rFonts w:asciiTheme="majorBidi" w:hAnsiTheme="majorBidi" w:cstheme="majorBidi"/>
              </w:rPr>
              <w:lastRenderedPageBreak/>
              <w:t>Primary education (%)</w:t>
            </w:r>
          </w:p>
        </w:tc>
        <w:tc>
          <w:tcPr>
            <w:tcW w:w="1888" w:type="dxa"/>
          </w:tcPr>
          <w:p w14:paraId="66DF9602" w14:textId="77777777" w:rsidR="006517FC" w:rsidRPr="009F2ED4" w:rsidRDefault="006517FC" w:rsidP="00537BCA">
            <w:pPr>
              <w:rPr>
                <w:rFonts w:asciiTheme="majorBidi" w:hAnsiTheme="majorBidi" w:cstheme="majorBidi"/>
              </w:rPr>
            </w:pPr>
            <w:r w:rsidRPr="009F2ED4">
              <w:rPr>
                <w:bCs/>
              </w:rPr>
              <w:lastRenderedPageBreak/>
              <w:t xml:space="preserve">Percentage of children of </w:t>
            </w:r>
            <w:r w:rsidRPr="009F2ED4">
              <w:rPr>
                <w:bCs/>
              </w:rPr>
              <w:lastRenderedPageBreak/>
              <w:t>official JHS-school age enrolled in JHS</w:t>
            </w:r>
          </w:p>
        </w:tc>
        <w:tc>
          <w:tcPr>
            <w:tcW w:w="1350" w:type="dxa"/>
          </w:tcPr>
          <w:p w14:paraId="2A8ABBA5" w14:textId="77777777" w:rsidR="006517FC" w:rsidRPr="009F2ED4" w:rsidRDefault="006517FC" w:rsidP="00537BCA">
            <w:pPr>
              <w:rPr>
                <w:rFonts w:asciiTheme="majorBidi" w:hAnsiTheme="majorBidi" w:cstheme="majorBidi"/>
              </w:rPr>
            </w:pPr>
            <w:r w:rsidRPr="009F2ED4">
              <w:rPr>
                <w:bCs/>
              </w:rPr>
              <w:lastRenderedPageBreak/>
              <w:t>Outcome Indicator</w:t>
            </w:r>
          </w:p>
        </w:tc>
        <w:tc>
          <w:tcPr>
            <w:tcW w:w="1074" w:type="dxa"/>
          </w:tcPr>
          <w:p w14:paraId="274D7884" w14:textId="77777777" w:rsidR="006517FC" w:rsidRPr="009F2ED4" w:rsidRDefault="006517FC" w:rsidP="00537BCA">
            <w:pPr>
              <w:rPr>
                <w:rFonts w:asciiTheme="majorBidi" w:hAnsiTheme="majorBidi" w:cstheme="majorBidi"/>
              </w:rPr>
            </w:pPr>
            <w:r w:rsidRPr="009F2ED4">
              <w:t>80.2%</w:t>
            </w:r>
          </w:p>
        </w:tc>
        <w:tc>
          <w:tcPr>
            <w:tcW w:w="929" w:type="dxa"/>
          </w:tcPr>
          <w:p w14:paraId="6215360B" w14:textId="77777777" w:rsidR="006517FC" w:rsidRPr="009F2ED4" w:rsidRDefault="006517FC" w:rsidP="00537BCA">
            <w:pPr>
              <w:jc w:val="center"/>
              <w:rPr>
                <w:rFonts w:asciiTheme="majorBidi" w:hAnsiTheme="majorBidi" w:cstheme="majorBidi"/>
              </w:rPr>
            </w:pPr>
            <w:r w:rsidRPr="009F2ED4">
              <w:t>85.2%</w:t>
            </w:r>
          </w:p>
        </w:tc>
        <w:tc>
          <w:tcPr>
            <w:tcW w:w="850" w:type="dxa"/>
          </w:tcPr>
          <w:p w14:paraId="62C738E2" w14:textId="77777777" w:rsidR="006517FC" w:rsidRPr="009F2ED4" w:rsidRDefault="006517FC" w:rsidP="00537BCA">
            <w:pPr>
              <w:jc w:val="center"/>
              <w:rPr>
                <w:rFonts w:asciiTheme="majorBidi" w:hAnsiTheme="majorBidi" w:cstheme="majorBidi"/>
              </w:rPr>
            </w:pPr>
            <w:r w:rsidRPr="009F2ED4">
              <w:t>90%</w:t>
            </w:r>
          </w:p>
        </w:tc>
        <w:tc>
          <w:tcPr>
            <w:tcW w:w="851" w:type="dxa"/>
          </w:tcPr>
          <w:p w14:paraId="0FDE1DBB" w14:textId="77777777" w:rsidR="006517FC" w:rsidRPr="009F2ED4" w:rsidRDefault="006517FC" w:rsidP="00537BCA">
            <w:pPr>
              <w:jc w:val="center"/>
              <w:rPr>
                <w:rFonts w:asciiTheme="majorBidi" w:hAnsiTheme="majorBidi" w:cstheme="majorBidi"/>
              </w:rPr>
            </w:pPr>
            <w:r w:rsidRPr="009F2ED4">
              <w:t>95%</w:t>
            </w:r>
          </w:p>
        </w:tc>
        <w:tc>
          <w:tcPr>
            <w:tcW w:w="850" w:type="dxa"/>
          </w:tcPr>
          <w:p w14:paraId="57274A6D" w14:textId="77777777" w:rsidR="006517FC" w:rsidRPr="009F2ED4" w:rsidRDefault="006517FC" w:rsidP="00537BCA">
            <w:pPr>
              <w:jc w:val="center"/>
              <w:rPr>
                <w:rFonts w:asciiTheme="majorBidi" w:hAnsiTheme="majorBidi" w:cstheme="majorBidi"/>
              </w:rPr>
            </w:pPr>
            <w:r w:rsidRPr="009F2ED4">
              <w:t>100%</w:t>
            </w:r>
          </w:p>
        </w:tc>
        <w:tc>
          <w:tcPr>
            <w:tcW w:w="1984" w:type="dxa"/>
          </w:tcPr>
          <w:p w14:paraId="195F19FB" w14:textId="77777777" w:rsidR="006517FC" w:rsidRPr="009F2ED4" w:rsidRDefault="006517FC" w:rsidP="00537BCA">
            <w:pPr>
              <w:rPr>
                <w:rFonts w:asciiTheme="majorBidi" w:hAnsiTheme="majorBidi" w:cstheme="majorBidi"/>
              </w:rPr>
            </w:pPr>
            <w:r w:rsidRPr="009F2ED4">
              <w:t>Boys/Girls</w:t>
            </w:r>
          </w:p>
        </w:tc>
        <w:tc>
          <w:tcPr>
            <w:tcW w:w="1488" w:type="dxa"/>
          </w:tcPr>
          <w:p w14:paraId="7074789D" w14:textId="77777777" w:rsidR="006517FC" w:rsidRPr="009F2ED4" w:rsidRDefault="006517FC" w:rsidP="00537BCA">
            <w:pPr>
              <w:rPr>
                <w:rFonts w:asciiTheme="majorBidi" w:hAnsiTheme="majorBidi" w:cstheme="majorBidi"/>
              </w:rPr>
            </w:pPr>
            <w:r w:rsidRPr="009F2ED4">
              <w:rPr>
                <w:bCs/>
              </w:rPr>
              <w:t>Quarterly</w:t>
            </w:r>
          </w:p>
        </w:tc>
        <w:tc>
          <w:tcPr>
            <w:tcW w:w="1604" w:type="dxa"/>
            <w:gridSpan w:val="2"/>
          </w:tcPr>
          <w:p w14:paraId="3F441559" w14:textId="77777777" w:rsidR="006517FC" w:rsidRPr="009F2ED4" w:rsidRDefault="006517FC" w:rsidP="00537BCA">
            <w:pPr>
              <w:rPr>
                <w:rFonts w:asciiTheme="majorBidi" w:hAnsiTheme="majorBidi" w:cstheme="majorBidi"/>
              </w:rPr>
            </w:pPr>
            <w:r w:rsidRPr="009F2ED4">
              <w:rPr>
                <w:bCs/>
              </w:rPr>
              <w:t>DDE/DA</w:t>
            </w:r>
          </w:p>
        </w:tc>
      </w:tr>
      <w:tr w:rsidR="006517FC" w:rsidRPr="009F2ED4" w14:paraId="06CA980C" w14:textId="77777777" w:rsidTr="008E11EA">
        <w:tc>
          <w:tcPr>
            <w:tcW w:w="1559" w:type="dxa"/>
            <w:vAlign w:val="center"/>
          </w:tcPr>
          <w:p w14:paraId="70986312" w14:textId="77777777" w:rsidR="006517FC" w:rsidRPr="009F2ED4" w:rsidRDefault="006517FC" w:rsidP="00537BCA">
            <w:pPr>
              <w:rPr>
                <w:rFonts w:asciiTheme="majorBidi" w:hAnsiTheme="majorBidi" w:cstheme="majorBidi"/>
              </w:rPr>
            </w:pPr>
            <w:r w:rsidRPr="009F2ED4">
              <w:rPr>
                <w:rFonts w:asciiTheme="majorBidi" w:hAnsiTheme="majorBidi" w:cstheme="majorBidi"/>
              </w:rPr>
              <w:t>Participation rate in JHS (%)</w:t>
            </w:r>
          </w:p>
        </w:tc>
        <w:tc>
          <w:tcPr>
            <w:tcW w:w="1888" w:type="dxa"/>
          </w:tcPr>
          <w:p w14:paraId="211D8EEB" w14:textId="77777777" w:rsidR="006517FC" w:rsidRPr="009F2ED4" w:rsidRDefault="006517FC" w:rsidP="00537BCA">
            <w:pPr>
              <w:rPr>
                <w:rFonts w:asciiTheme="majorBidi" w:hAnsiTheme="majorBidi" w:cstheme="majorBidi"/>
              </w:rPr>
            </w:pPr>
            <w:r w:rsidRPr="009F2ED4">
              <w:rPr>
                <w:bCs/>
              </w:rPr>
              <w:t>Percentage of children of official SHS-school age enrolled in SHS</w:t>
            </w:r>
          </w:p>
        </w:tc>
        <w:tc>
          <w:tcPr>
            <w:tcW w:w="1350" w:type="dxa"/>
          </w:tcPr>
          <w:p w14:paraId="06009E13" w14:textId="7BEE1C92" w:rsidR="006517FC" w:rsidRPr="009F2ED4" w:rsidRDefault="006517FC" w:rsidP="00537BCA">
            <w:pPr>
              <w:rPr>
                <w:rFonts w:asciiTheme="majorBidi" w:hAnsiTheme="majorBidi" w:cstheme="majorBidi"/>
              </w:rPr>
            </w:pPr>
            <w:r w:rsidRPr="009F2ED4">
              <w:rPr>
                <w:bCs/>
              </w:rPr>
              <w:t xml:space="preserve">Outcome </w:t>
            </w:r>
          </w:p>
        </w:tc>
        <w:tc>
          <w:tcPr>
            <w:tcW w:w="1074" w:type="dxa"/>
          </w:tcPr>
          <w:p w14:paraId="60BCE411" w14:textId="77777777" w:rsidR="006517FC" w:rsidRPr="009F2ED4" w:rsidRDefault="006517FC" w:rsidP="00537BCA">
            <w:pPr>
              <w:rPr>
                <w:rFonts w:asciiTheme="majorBidi" w:hAnsiTheme="majorBidi" w:cstheme="majorBidi"/>
              </w:rPr>
            </w:pPr>
            <w:r w:rsidRPr="009F2ED4">
              <w:t>65.6%</w:t>
            </w:r>
          </w:p>
        </w:tc>
        <w:tc>
          <w:tcPr>
            <w:tcW w:w="929" w:type="dxa"/>
          </w:tcPr>
          <w:p w14:paraId="49863D9C" w14:textId="77777777" w:rsidR="006517FC" w:rsidRPr="009F2ED4" w:rsidRDefault="006517FC" w:rsidP="00537BCA">
            <w:pPr>
              <w:jc w:val="center"/>
              <w:rPr>
                <w:rFonts w:asciiTheme="majorBidi" w:hAnsiTheme="majorBidi" w:cstheme="majorBidi"/>
              </w:rPr>
            </w:pPr>
            <w:r w:rsidRPr="009F2ED4">
              <w:t>67%</w:t>
            </w:r>
          </w:p>
        </w:tc>
        <w:tc>
          <w:tcPr>
            <w:tcW w:w="850" w:type="dxa"/>
          </w:tcPr>
          <w:p w14:paraId="3DF676EB" w14:textId="77777777" w:rsidR="006517FC" w:rsidRPr="009F2ED4" w:rsidRDefault="006517FC" w:rsidP="00537BCA">
            <w:pPr>
              <w:jc w:val="center"/>
              <w:rPr>
                <w:rFonts w:asciiTheme="majorBidi" w:hAnsiTheme="majorBidi" w:cstheme="majorBidi"/>
              </w:rPr>
            </w:pPr>
            <w:r w:rsidRPr="009F2ED4">
              <w:t>72%</w:t>
            </w:r>
          </w:p>
        </w:tc>
        <w:tc>
          <w:tcPr>
            <w:tcW w:w="851" w:type="dxa"/>
          </w:tcPr>
          <w:p w14:paraId="333CE8C4" w14:textId="77777777" w:rsidR="006517FC" w:rsidRPr="009F2ED4" w:rsidRDefault="006517FC" w:rsidP="00537BCA">
            <w:pPr>
              <w:jc w:val="center"/>
              <w:rPr>
                <w:rFonts w:asciiTheme="majorBidi" w:hAnsiTheme="majorBidi" w:cstheme="majorBidi"/>
              </w:rPr>
            </w:pPr>
            <w:r w:rsidRPr="009F2ED4">
              <w:t>76%</w:t>
            </w:r>
          </w:p>
        </w:tc>
        <w:tc>
          <w:tcPr>
            <w:tcW w:w="850" w:type="dxa"/>
          </w:tcPr>
          <w:p w14:paraId="42BA8769" w14:textId="77777777" w:rsidR="006517FC" w:rsidRPr="009F2ED4" w:rsidRDefault="006517FC" w:rsidP="00537BCA">
            <w:pPr>
              <w:jc w:val="center"/>
              <w:rPr>
                <w:rFonts w:asciiTheme="majorBidi" w:hAnsiTheme="majorBidi" w:cstheme="majorBidi"/>
              </w:rPr>
            </w:pPr>
            <w:r w:rsidRPr="009F2ED4">
              <w:t>80%</w:t>
            </w:r>
          </w:p>
        </w:tc>
        <w:tc>
          <w:tcPr>
            <w:tcW w:w="1984" w:type="dxa"/>
          </w:tcPr>
          <w:p w14:paraId="08E9A9AE" w14:textId="77777777" w:rsidR="006517FC" w:rsidRPr="009F2ED4" w:rsidRDefault="006517FC" w:rsidP="00537BCA">
            <w:pPr>
              <w:rPr>
                <w:rFonts w:asciiTheme="majorBidi" w:hAnsiTheme="majorBidi" w:cstheme="majorBidi"/>
              </w:rPr>
            </w:pPr>
            <w:r w:rsidRPr="009F2ED4">
              <w:t>Boys/Girls</w:t>
            </w:r>
          </w:p>
        </w:tc>
        <w:tc>
          <w:tcPr>
            <w:tcW w:w="1488" w:type="dxa"/>
          </w:tcPr>
          <w:p w14:paraId="071F2639" w14:textId="77777777" w:rsidR="006517FC" w:rsidRPr="009F2ED4" w:rsidRDefault="006517FC" w:rsidP="00537BCA">
            <w:pPr>
              <w:rPr>
                <w:rFonts w:asciiTheme="majorBidi" w:hAnsiTheme="majorBidi" w:cstheme="majorBidi"/>
              </w:rPr>
            </w:pPr>
            <w:r w:rsidRPr="009F2ED4">
              <w:rPr>
                <w:bCs/>
              </w:rPr>
              <w:t>Quarterly</w:t>
            </w:r>
          </w:p>
        </w:tc>
        <w:tc>
          <w:tcPr>
            <w:tcW w:w="1604" w:type="dxa"/>
            <w:gridSpan w:val="2"/>
          </w:tcPr>
          <w:p w14:paraId="5109FA0D" w14:textId="77777777" w:rsidR="006517FC" w:rsidRPr="009F2ED4" w:rsidRDefault="006517FC" w:rsidP="00537BCA">
            <w:pPr>
              <w:rPr>
                <w:rFonts w:asciiTheme="majorBidi" w:hAnsiTheme="majorBidi" w:cstheme="majorBidi"/>
              </w:rPr>
            </w:pPr>
            <w:r w:rsidRPr="009F2ED4">
              <w:rPr>
                <w:bCs/>
              </w:rPr>
              <w:t>DDE/DA</w:t>
            </w:r>
          </w:p>
        </w:tc>
      </w:tr>
      <w:tr w:rsidR="006517FC" w:rsidRPr="009F2ED4" w14:paraId="25D5C6A3" w14:textId="77777777" w:rsidTr="008E11EA">
        <w:tc>
          <w:tcPr>
            <w:tcW w:w="1559" w:type="dxa"/>
            <w:vAlign w:val="center"/>
          </w:tcPr>
          <w:p w14:paraId="2537B73D" w14:textId="77777777" w:rsidR="006517FC" w:rsidRPr="009F2ED4" w:rsidRDefault="006517FC" w:rsidP="00537BCA">
            <w:pPr>
              <w:rPr>
                <w:rFonts w:asciiTheme="majorBidi" w:hAnsiTheme="majorBidi" w:cstheme="majorBidi"/>
              </w:rPr>
            </w:pPr>
            <w:r w:rsidRPr="009F2ED4">
              <w:rPr>
                <w:rFonts w:asciiTheme="majorBidi" w:hAnsiTheme="majorBidi" w:cstheme="majorBidi"/>
              </w:rPr>
              <w:t>Participation rate in SHS (%)</w:t>
            </w:r>
          </w:p>
        </w:tc>
        <w:tc>
          <w:tcPr>
            <w:tcW w:w="1888" w:type="dxa"/>
          </w:tcPr>
          <w:p w14:paraId="657D5F72" w14:textId="77777777" w:rsidR="006517FC" w:rsidRPr="009F2ED4" w:rsidRDefault="006517FC" w:rsidP="00537BCA">
            <w:pPr>
              <w:rPr>
                <w:rFonts w:asciiTheme="majorBidi" w:hAnsiTheme="majorBidi" w:cstheme="majorBidi"/>
              </w:rPr>
            </w:pPr>
            <w:r w:rsidRPr="009F2ED4">
              <w:rPr>
                <w:bCs/>
              </w:rPr>
              <w:t>Percentage of children aged 6 years admitted into Primary One in the academic year</w:t>
            </w:r>
          </w:p>
        </w:tc>
        <w:tc>
          <w:tcPr>
            <w:tcW w:w="1350" w:type="dxa"/>
          </w:tcPr>
          <w:p w14:paraId="15C392C6" w14:textId="1C802A93" w:rsidR="006517FC" w:rsidRPr="009F2ED4" w:rsidRDefault="006517FC" w:rsidP="00537BCA">
            <w:pPr>
              <w:rPr>
                <w:rFonts w:asciiTheme="majorBidi" w:hAnsiTheme="majorBidi" w:cstheme="majorBidi"/>
              </w:rPr>
            </w:pPr>
            <w:r w:rsidRPr="009F2ED4">
              <w:rPr>
                <w:bCs/>
              </w:rPr>
              <w:t xml:space="preserve">Outcome </w:t>
            </w:r>
          </w:p>
        </w:tc>
        <w:tc>
          <w:tcPr>
            <w:tcW w:w="1074" w:type="dxa"/>
          </w:tcPr>
          <w:p w14:paraId="0AE28129" w14:textId="77777777" w:rsidR="006517FC" w:rsidRPr="009F2ED4" w:rsidRDefault="006517FC" w:rsidP="00537BCA">
            <w:pPr>
              <w:rPr>
                <w:rFonts w:asciiTheme="majorBidi" w:hAnsiTheme="majorBidi" w:cstheme="majorBidi"/>
              </w:rPr>
            </w:pPr>
            <w:r w:rsidRPr="009F2ED4">
              <w:t>39.5%</w:t>
            </w:r>
          </w:p>
        </w:tc>
        <w:tc>
          <w:tcPr>
            <w:tcW w:w="929" w:type="dxa"/>
          </w:tcPr>
          <w:p w14:paraId="2E81C375" w14:textId="77777777" w:rsidR="006517FC" w:rsidRPr="009F2ED4" w:rsidRDefault="006517FC" w:rsidP="00537BCA">
            <w:pPr>
              <w:jc w:val="center"/>
              <w:rPr>
                <w:rFonts w:asciiTheme="majorBidi" w:hAnsiTheme="majorBidi" w:cstheme="majorBidi"/>
              </w:rPr>
            </w:pPr>
            <w:r w:rsidRPr="009F2ED4">
              <w:t>50%</w:t>
            </w:r>
          </w:p>
        </w:tc>
        <w:tc>
          <w:tcPr>
            <w:tcW w:w="850" w:type="dxa"/>
          </w:tcPr>
          <w:p w14:paraId="433436DF" w14:textId="77777777" w:rsidR="006517FC" w:rsidRPr="009F2ED4" w:rsidRDefault="006517FC" w:rsidP="00537BCA">
            <w:pPr>
              <w:jc w:val="center"/>
              <w:rPr>
                <w:rFonts w:asciiTheme="majorBidi" w:hAnsiTheme="majorBidi" w:cstheme="majorBidi"/>
              </w:rPr>
            </w:pPr>
            <w:r w:rsidRPr="009F2ED4">
              <w:t>55%</w:t>
            </w:r>
          </w:p>
        </w:tc>
        <w:tc>
          <w:tcPr>
            <w:tcW w:w="851" w:type="dxa"/>
          </w:tcPr>
          <w:p w14:paraId="4529DAE9" w14:textId="77777777" w:rsidR="006517FC" w:rsidRPr="009F2ED4" w:rsidRDefault="006517FC" w:rsidP="00537BCA">
            <w:pPr>
              <w:jc w:val="center"/>
              <w:rPr>
                <w:rFonts w:asciiTheme="majorBidi" w:hAnsiTheme="majorBidi" w:cstheme="majorBidi"/>
              </w:rPr>
            </w:pPr>
            <w:r w:rsidRPr="009F2ED4">
              <w:t>78%</w:t>
            </w:r>
          </w:p>
        </w:tc>
        <w:tc>
          <w:tcPr>
            <w:tcW w:w="850" w:type="dxa"/>
          </w:tcPr>
          <w:p w14:paraId="71BFE493" w14:textId="77777777" w:rsidR="006517FC" w:rsidRPr="009F2ED4" w:rsidRDefault="006517FC" w:rsidP="00537BCA">
            <w:pPr>
              <w:jc w:val="center"/>
              <w:rPr>
                <w:rFonts w:asciiTheme="majorBidi" w:hAnsiTheme="majorBidi" w:cstheme="majorBidi"/>
              </w:rPr>
            </w:pPr>
            <w:r w:rsidRPr="009F2ED4">
              <w:t>88%</w:t>
            </w:r>
          </w:p>
        </w:tc>
        <w:tc>
          <w:tcPr>
            <w:tcW w:w="1984" w:type="dxa"/>
          </w:tcPr>
          <w:p w14:paraId="69B0C3A0" w14:textId="77777777" w:rsidR="006517FC" w:rsidRPr="009F2ED4" w:rsidRDefault="006517FC" w:rsidP="00537BCA">
            <w:pPr>
              <w:rPr>
                <w:rFonts w:asciiTheme="majorBidi" w:hAnsiTheme="majorBidi" w:cstheme="majorBidi"/>
              </w:rPr>
            </w:pPr>
            <w:r w:rsidRPr="009F2ED4">
              <w:t>Boys/Girls</w:t>
            </w:r>
          </w:p>
        </w:tc>
        <w:tc>
          <w:tcPr>
            <w:tcW w:w="1488" w:type="dxa"/>
          </w:tcPr>
          <w:p w14:paraId="3D4DC471" w14:textId="77777777" w:rsidR="006517FC" w:rsidRPr="009F2ED4" w:rsidRDefault="006517FC" w:rsidP="00537BCA">
            <w:pPr>
              <w:rPr>
                <w:rFonts w:asciiTheme="majorBidi" w:hAnsiTheme="majorBidi" w:cstheme="majorBidi"/>
              </w:rPr>
            </w:pPr>
            <w:r w:rsidRPr="009F2ED4">
              <w:rPr>
                <w:bCs/>
              </w:rPr>
              <w:t>Quarterly</w:t>
            </w:r>
          </w:p>
        </w:tc>
        <w:tc>
          <w:tcPr>
            <w:tcW w:w="1604" w:type="dxa"/>
            <w:gridSpan w:val="2"/>
          </w:tcPr>
          <w:p w14:paraId="6B75EB6E" w14:textId="77777777" w:rsidR="006517FC" w:rsidRPr="009F2ED4" w:rsidRDefault="006517FC" w:rsidP="00537BCA">
            <w:pPr>
              <w:rPr>
                <w:rFonts w:asciiTheme="majorBidi" w:hAnsiTheme="majorBidi" w:cstheme="majorBidi"/>
              </w:rPr>
            </w:pPr>
            <w:r w:rsidRPr="009F2ED4">
              <w:rPr>
                <w:bCs/>
              </w:rPr>
              <w:t>DDE/DA</w:t>
            </w:r>
          </w:p>
        </w:tc>
      </w:tr>
      <w:tr w:rsidR="00FA0819" w:rsidRPr="009F2ED4" w14:paraId="7C3B81FF" w14:textId="77777777" w:rsidTr="008E11EA">
        <w:tc>
          <w:tcPr>
            <w:tcW w:w="1559" w:type="dxa"/>
          </w:tcPr>
          <w:p w14:paraId="37847438" w14:textId="77777777" w:rsidR="00FA0819" w:rsidRDefault="00FA0819" w:rsidP="00FA0819">
            <w:pPr>
              <w:rPr>
                <w:bCs/>
              </w:rPr>
            </w:pPr>
            <w:r w:rsidRPr="009F2ED4">
              <w:rPr>
                <w:bCs/>
              </w:rPr>
              <w:t xml:space="preserve">Net </w:t>
            </w:r>
            <w:r>
              <w:rPr>
                <w:bCs/>
              </w:rPr>
              <w:t>Enrollment</w:t>
            </w:r>
            <w:r w:rsidRPr="009F2ED4">
              <w:rPr>
                <w:bCs/>
              </w:rPr>
              <w:t xml:space="preserve"> Rate </w:t>
            </w:r>
          </w:p>
          <w:p w14:paraId="3BE0630B" w14:textId="77777777" w:rsidR="003D1368" w:rsidRPr="003D1368" w:rsidRDefault="003D1368" w:rsidP="003D1368">
            <w:pPr>
              <w:rPr>
                <w:i/>
                <w:sz w:val="20"/>
                <w:szCs w:val="20"/>
              </w:rPr>
            </w:pPr>
            <w:r w:rsidRPr="00E23078">
              <w:rPr>
                <w:rFonts w:ascii="Bio Sans" w:hAnsi="Bio Sans"/>
                <w:sz w:val="20"/>
                <w:szCs w:val="20"/>
              </w:rPr>
              <w:t>-</w:t>
            </w:r>
            <w:r w:rsidRPr="003D1368">
              <w:rPr>
                <w:sz w:val="20"/>
                <w:szCs w:val="20"/>
              </w:rPr>
              <w:t>Kindergarten</w:t>
            </w:r>
          </w:p>
          <w:p w14:paraId="2A447CE8" w14:textId="77777777" w:rsidR="003D1368" w:rsidRPr="003D1368" w:rsidRDefault="003D1368" w:rsidP="003D1368">
            <w:pPr>
              <w:rPr>
                <w:i/>
                <w:sz w:val="20"/>
                <w:szCs w:val="20"/>
              </w:rPr>
            </w:pPr>
            <w:r w:rsidRPr="003D1368">
              <w:rPr>
                <w:sz w:val="20"/>
                <w:szCs w:val="20"/>
              </w:rPr>
              <w:t>-Primary</w:t>
            </w:r>
          </w:p>
          <w:p w14:paraId="207896F1" w14:textId="77777777" w:rsidR="003D1368" w:rsidRPr="003D1368" w:rsidRDefault="003D1368" w:rsidP="003D1368">
            <w:pPr>
              <w:rPr>
                <w:i/>
                <w:sz w:val="20"/>
                <w:szCs w:val="20"/>
              </w:rPr>
            </w:pPr>
            <w:r w:rsidRPr="003D1368">
              <w:rPr>
                <w:sz w:val="20"/>
                <w:szCs w:val="20"/>
              </w:rPr>
              <w:t>-JHS</w:t>
            </w:r>
          </w:p>
          <w:p w14:paraId="15320F71" w14:textId="4D435A0A" w:rsidR="00FA0819" w:rsidRPr="009F2ED4" w:rsidRDefault="003D1368" w:rsidP="003D1368">
            <w:pPr>
              <w:rPr>
                <w:rFonts w:asciiTheme="majorBidi" w:hAnsiTheme="majorBidi" w:cstheme="majorBidi"/>
              </w:rPr>
            </w:pPr>
            <w:r w:rsidRPr="003D1368">
              <w:rPr>
                <w:sz w:val="20"/>
                <w:szCs w:val="20"/>
              </w:rPr>
              <w:t>-SHS</w:t>
            </w:r>
          </w:p>
        </w:tc>
        <w:tc>
          <w:tcPr>
            <w:tcW w:w="1888" w:type="dxa"/>
          </w:tcPr>
          <w:p w14:paraId="3C872CAE" w14:textId="07119966" w:rsidR="00FA0819" w:rsidRPr="009F2ED4" w:rsidRDefault="00FA0819" w:rsidP="00FA0819">
            <w:pPr>
              <w:rPr>
                <w:bCs/>
              </w:rPr>
            </w:pPr>
            <w:r w:rsidRPr="009F2ED4">
              <w:rPr>
                <w:bCs/>
              </w:rPr>
              <w:t xml:space="preserve">Indicates </w:t>
            </w:r>
            <w:r w:rsidR="003D1368">
              <w:rPr>
                <w:bCs/>
              </w:rPr>
              <w:t xml:space="preserve">numbers of pupils enrolling into the various </w:t>
            </w:r>
            <w:r w:rsidR="00925B0C">
              <w:rPr>
                <w:bCs/>
              </w:rPr>
              <w:t>education levels</w:t>
            </w:r>
            <w:r w:rsidR="003D1368">
              <w:rPr>
                <w:bCs/>
              </w:rPr>
              <w:t xml:space="preserve"> in percentage</w:t>
            </w:r>
          </w:p>
        </w:tc>
        <w:tc>
          <w:tcPr>
            <w:tcW w:w="1350" w:type="dxa"/>
          </w:tcPr>
          <w:p w14:paraId="53615FCA" w14:textId="77777777" w:rsidR="003D1368" w:rsidRDefault="003D1368" w:rsidP="00FA0819">
            <w:pPr>
              <w:rPr>
                <w:bCs/>
              </w:rPr>
            </w:pPr>
          </w:p>
          <w:p w14:paraId="1CFB8A5B" w14:textId="77777777" w:rsidR="003D1368" w:rsidRDefault="003D1368" w:rsidP="00FA0819">
            <w:pPr>
              <w:rPr>
                <w:bCs/>
              </w:rPr>
            </w:pPr>
          </w:p>
          <w:p w14:paraId="28C9E5C1" w14:textId="59A4A930" w:rsidR="00FA0819" w:rsidRPr="009F2ED4" w:rsidRDefault="00FA0819" w:rsidP="00FA0819">
            <w:pPr>
              <w:rPr>
                <w:bCs/>
              </w:rPr>
            </w:pPr>
            <w:r w:rsidRPr="009F2ED4">
              <w:rPr>
                <w:bCs/>
              </w:rPr>
              <w:t xml:space="preserve">Outcome </w:t>
            </w:r>
          </w:p>
        </w:tc>
        <w:tc>
          <w:tcPr>
            <w:tcW w:w="1074" w:type="dxa"/>
          </w:tcPr>
          <w:p w14:paraId="2FAB7CFB" w14:textId="201A7E60" w:rsidR="003D1368" w:rsidRDefault="003D1368" w:rsidP="00FA0819"/>
          <w:p w14:paraId="336EDFF3" w14:textId="77777777" w:rsidR="003D1368" w:rsidRDefault="003D1368" w:rsidP="00FA0819"/>
          <w:p w14:paraId="043AC601" w14:textId="77777777" w:rsidR="003D1368" w:rsidRPr="003D1368" w:rsidRDefault="003D1368" w:rsidP="00FA0819">
            <w:pPr>
              <w:rPr>
                <w:sz w:val="8"/>
                <w:szCs w:val="8"/>
              </w:rPr>
            </w:pPr>
          </w:p>
          <w:p w14:paraId="48A0666C" w14:textId="77777777" w:rsidR="00FA0819" w:rsidRDefault="00FA0819" w:rsidP="00FA0819">
            <w:r>
              <w:t>85.2%</w:t>
            </w:r>
          </w:p>
          <w:p w14:paraId="4F8EE14E" w14:textId="30DA2101" w:rsidR="003D1368" w:rsidRDefault="003D1368" w:rsidP="00FA0819">
            <w:r>
              <w:t>84.4%</w:t>
            </w:r>
          </w:p>
          <w:p w14:paraId="4FB13CA4" w14:textId="423CC83A" w:rsidR="003D1368" w:rsidRDefault="003D1368" w:rsidP="00FA0819">
            <w:r>
              <w:t>50.2%</w:t>
            </w:r>
          </w:p>
          <w:p w14:paraId="647FEF15" w14:textId="3F923429" w:rsidR="003D1368" w:rsidRPr="009F2ED4" w:rsidRDefault="003D1368" w:rsidP="00FA0819">
            <w:r>
              <w:t>42.2%</w:t>
            </w:r>
          </w:p>
        </w:tc>
        <w:tc>
          <w:tcPr>
            <w:tcW w:w="929" w:type="dxa"/>
          </w:tcPr>
          <w:p w14:paraId="5DD6AEF2" w14:textId="77777777" w:rsidR="003D1368" w:rsidRDefault="003D1368" w:rsidP="00FA0819">
            <w:pPr>
              <w:jc w:val="center"/>
            </w:pPr>
          </w:p>
          <w:p w14:paraId="466A8CBB" w14:textId="77777777" w:rsidR="003D1368" w:rsidRDefault="003D1368" w:rsidP="00FA0819">
            <w:pPr>
              <w:jc w:val="center"/>
            </w:pPr>
          </w:p>
          <w:p w14:paraId="6158A0B7" w14:textId="66E7DC4A" w:rsidR="00FA0819" w:rsidRDefault="00FA0819" w:rsidP="00FA0819">
            <w:pPr>
              <w:jc w:val="center"/>
            </w:pPr>
            <w:r w:rsidRPr="00080DD0">
              <w:t>85.8%</w:t>
            </w:r>
          </w:p>
          <w:p w14:paraId="67FAE317" w14:textId="63645F52" w:rsidR="003D1368" w:rsidRDefault="003D1368" w:rsidP="00FA0819">
            <w:pPr>
              <w:jc w:val="center"/>
            </w:pPr>
            <w:r>
              <w:t>84.8%</w:t>
            </w:r>
          </w:p>
          <w:p w14:paraId="64A634D6" w14:textId="77777777" w:rsidR="003D1368" w:rsidRDefault="003D1368" w:rsidP="00FA0819">
            <w:pPr>
              <w:jc w:val="center"/>
            </w:pPr>
            <w:r>
              <w:t>51.2%</w:t>
            </w:r>
          </w:p>
          <w:p w14:paraId="1B03EDE5" w14:textId="0DE91563" w:rsidR="003D1368" w:rsidRPr="009F2ED4" w:rsidRDefault="003D1368" w:rsidP="00FA0819">
            <w:pPr>
              <w:jc w:val="center"/>
            </w:pPr>
            <w:r>
              <w:t>42.7%</w:t>
            </w:r>
          </w:p>
        </w:tc>
        <w:tc>
          <w:tcPr>
            <w:tcW w:w="850" w:type="dxa"/>
          </w:tcPr>
          <w:p w14:paraId="712CEC15" w14:textId="77777777" w:rsidR="003D1368" w:rsidRDefault="003D1368" w:rsidP="00FA0819">
            <w:pPr>
              <w:jc w:val="center"/>
            </w:pPr>
          </w:p>
          <w:p w14:paraId="6D7FE2E4" w14:textId="77777777" w:rsidR="003D1368" w:rsidRDefault="003D1368" w:rsidP="00FA0819">
            <w:pPr>
              <w:jc w:val="center"/>
            </w:pPr>
          </w:p>
          <w:p w14:paraId="3558A9EB" w14:textId="77777777" w:rsidR="00FA0819" w:rsidRDefault="00FA0819" w:rsidP="00FA0819">
            <w:pPr>
              <w:jc w:val="center"/>
            </w:pPr>
            <w:r w:rsidRPr="00080DD0">
              <w:t>87%</w:t>
            </w:r>
          </w:p>
          <w:p w14:paraId="387DC5A0" w14:textId="77777777" w:rsidR="003D1368" w:rsidRDefault="003D1368" w:rsidP="00FA0819">
            <w:pPr>
              <w:jc w:val="center"/>
            </w:pPr>
            <w:r>
              <w:t>85.1%</w:t>
            </w:r>
          </w:p>
          <w:p w14:paraId="5BD02FE4" w14:textId="77777777" w:rsidR="003D1368" w:rsidRDefault="003D1368" w:rsidP="00FA0819">
            <w:pPr>
              <w:jc w:val="center"/>
            </w:pPr>
            <w:r>
              <w:t>52.2%</w:t>
            </w:r>
          </w:p>
          <w:p w14:paraId="00CA27F0" w14:textId="64C73277" w:rsidR="003D1368" w:rsidRPr="009F2ED4" w:rsidRDefault="003D1368" w:rsidP="00FA0819">
            <w:pPr>
              <w:jc w:val="center"/>
            </w:pPr>
            <w:r>
              <w:t>43.0%</w:t>
            </w:r>
          </w:p>
        </w:tc>
        <w:tc>
          <w:tcPr>
            <w:tcW w:w="851" w:type="dxa"/>
          </w:tcPr>
          <w:p w14:paraId="797F5C22" w14:textId="77777777" w:rsidR="003D1368" w:rsidRDefault="003D1368" w:rsidP="00FA0819">
            <w:pPr>
              <w:jc w:val="center"/>
            </w:pPr>
          </w:p>
          <w:p w14:paraId="31A89C78" w14:textId="77777777" w:rsidR="003D1368" w:rsidRDefault="003D1368" w:rsidP="00FA0819">
            <w:pPr>
              <w:jc w:val="center"/>
            </w:pPr>
          </w:p>
          <w:p w14:paraId="4144A0B0" w14:textId="77777777" w:rsidR="00FA0819" w:rsidRDefault="00FA0819" w:rsidP="00FA0819">
            <w:pPr>
              <w:jc w:val="center"/>
            </w:pPr>
            <w:r w:rsidRPr="00080DD0">
              <w:t>87.9%</w:t>
            </w:r>
          </w:p>
          <w:p w14:paraId="04BB33F8" w14:textId="77777777" w:rsidR="003D1368" w:rsidRDefault="003D1368" w:rsidP="00FA0819">
            <w:pPr>
              <w:jc w:val="center"/>
            </w:pPr>
            <w:r>
              <w:t>85.5%</w:t>
            </w:r>
          </w:p>
          <w:p w14:paraId="74C5FE84" w14:textId="77777777" w:rsidR="003D1368" w:rsidRDefault="003D1368" w:rsidP="00FA0819">
            <w:pPr>
              <w:jc w:val="center"/>
            </w:pPr>
            <w:r>
              <w:t>53.0%</w:t>
            </w:r>
          </w:p>
          <w:p w14:paraId="666AC913" w14:textId="06CD751C" w:rsidR="003D1368" w:rsidRPr="009F2ED4" w:rsidRDefault="003D1368" w:rsidP="00FA0819">
            <w:pPr>
              <w:jc w:val="center"/>
            </w:pPr>
            <w:r>
              <w:t>43.6%</w:t>
            </w:r>
          </w:p>
        </w:tc>
        <w:tc>
          <w:tcPr>
            <w:tcW w:w="850" w:type="dxa"/>
          </w:tcPr>
          <w:p w14:paraId="41858519" w14:textId="77777777" w:rsidR="003D1368" w:rsidRDefault="003D1368" w:rsidP="00FA0819">
            <w:pPr>
              <w:jc w:val="center"/>
            </w:pPr>
          </w:p>
          <w:p w14:paraId="2934F8BB" w14:textId="77777777" w:rsidR="003D1368" w:rsidRDefault="003D1368" w:rsidP="00FA0819">
            <w:pPr>
              <w:jc w:val="center"/>
            </w:pPr>
          </w:p>
          <w:p w14:paraId="45DBAA40" w14:textId="77777777" w:rsidR="00FA0819" w:rsidRDefault="00FA0819" w:rsidP="00FA0819">
            <w:pPr>
              <w:jc w:val="center"/>
            </w:pPr>
            <w:r w:rsidRPr="009F2ED4">
              <w:t>8</w:t>
            </w:r>
            <w:r w:rsidR="003D1368">
              <w:t>8.1%</w:t>
            </w:r>
          </w:p>
          <w:p w14:paraId="39E910BB" w14:textId="77777777" w:rsidR="003D1368" w:rsidRDefault="003D1368" w:rsidP="00FA0819">
            <w:pPr>
              <w:jc w:val="center"/>
            </w:pPr>
            <w:r>
              <w:t>86.1%</w:t>
            </w:r>
          </w:p>
          <w:p w14:paraId="4F5A9A38" w14:textId="77777777" w:rsidR="003D1368" w:rsidRDefault="003D1368" w:rsidP="00FA0819">
            <w:pPr>
              <w:jc w:val="center"/>
            </w:pPr>
            <w:r>
              <w:t>54.2%</w:t>
            </w:r>
          </w:p>
          <w:p w14:paraId="29B0C229" w14:textId="1ABCBFDB" w:rsidR="003D1368" w:rsidRPr="009F2ED4" w:rsidRDefault="003D1368" w:rsidP="00FA0819">
            <w:pPr>
              <w:jc w:val="center"/>
            </w:pPr>
            <w:r>
              <w:t>44%</w:t>
            </w:r>
          </w:p>
        </w:tc>
        <w:tc>
          <w:tcPr>
            <w:tcW w:w="1984" w:type="dxa"/>
          </w:tcPr>
          <w:p w14:paraId="07CC389B" w14:textId="77777777" w:rsidR="003D1368" w:rsidRDefault="003D1368" w:rsidP="00FA0819"/>
          <w:p w14:paraId="790A8235" w14:textId="77777777" w:rsidR="003D1368" w:rsidRDefault="003D1368" w:rsidP="00FA0819"/>
          <w:p w14:paraId="7D155F2E" w14:textId="40A4457C" w:rsidR="00FA0819" w:rsidRPr="009F2ED4" w:rsidRDefault="00FA0819" w:rsidP="00FA0819">
            <w:r w:rsidRPr="009F2ED4">
              <w:t>Boys/Girls</w:t>
            </w:r>
          </w:p>
        </w:tc>
        <w:tc>
          <w:tcPr>
            <w:tcW w:w="1488" w:type="dxa"/>
          </w:tcPr>
          <w:p w14:paraId="37F16212" w14:textId="77777777" w:rsidR="00FA0819" w:rsidRPr="009F2ED4" w:rsidRDefault="00FA0819" w:rsidP="00FA0819">
            <w:pPr>
              <w:rPr>
                <w:bCs/>
              </w:rPr>
            </w:pPr>
            <w:r w:rsidRPr="009F2ED4">
              <w:rPr>
                <w:bCs/>
              </w:rPr>
              <w:t>Quarterly</w:t>
            </w:r>
          </w:p>
        </w:tc>
        <w:tc>
          <w:tcPr>
            <w:tcW w:w="1604" w:type="dxa"/>
            <w:gridSpan w:val="2"/>
          </w:tcPr>
          <w:p w14:paraId="424C17D8" w14:textId="77777777" w:rsidR="00FA0819" w:rsidRPr="009F2ED4" w:rsidRDefault="00FA0819" w:rsidP="00FA0819">
            <w:pPr>
              <w:rPr>
                <w:bCs/>
              </w:rPr>
            </w:pPr>
            <w:r w:rsidRPr="009F2ED4">
              <w:rPr>
                <w:bCs/>
              </w:rPr>
              <w:t>DDE/DA</w:t>
            </w:r>
          </w:p>
        </w:tc>
      </w:tr>
      <w:tr w:rsidR="006517FC" w:rsidRPr="009F2ED4" w14:paraId="00E263F3" w14:textId="77777777" w:rsidTr="008E11EA">
        <w:tc>
          <w:tcPr>
            <w:tcW w:w="1559" w:type="dxa"/>
          </w:tcPr>
          <w:p w14:paraId="11F70D40" w14:textId="77777777" w:rsidR="006517FC" w:rsidRPr="009F2ED4" w:rsidRDefault="006517FC" w:rsidP="00537BCA">
            <w:pPr>
              <w:rPr>
                <w:rFonts w:asciiTheme="majorBidi" w:hAnsiTheme="majorBidi" w:cstheme="majorBidi"/>
              </w:rPr>
            </w:pPr>
            <w:r w:rsidRPr="009F2ED4">
              <w:rPr>
                <w:bCs/>
              </w:rPr>
              <w:t xml:space="preserve">Gender Parity Index </w:t>
            </w:r>
          </w:p>
        </w:tc>
        <w:tc>
          <w:tcPr>
            <w:tcW w:w="1888" w:type="dxa"/>
          </w:tcPr>
          <w:p w14:paraId="4DC3FC3B" w14:textId="77777777" w:rsidR="006517FC" w:rsidRPr="009F2ED4" w:rsidRDefault="006517FC" w:rsidP="00537BCA">
            <w:pPr>
              <w:rPr>
                <w:bCs/>
              </w:rPr>
            </w:pPr>
            <w:r w:rsidRPr="009F2ED4">
              <w:rPr>
                <w:bCs/>
              </w:rPr>
              <w:t>Ratio of girls’ enrolment to boys’ enrolment at each education level (parity = 1.0)</w:t>
            </w:r>
          </w:p>
        </w:tc>
        <w:tc>
          <w:tcPr>
            <w:tcW w:w="1350" w:type="dxa"/>
          </w:tcPr>
          <w:p w14:paraId="72B0552C" w14:textId="78CAFEB4" w:rsidR="006517FC" w:rsidRPr="009F2ED4" w:rsidRDefault="006517FC" w:rsidP="00537BCA">
            <w:pPr>
              <w:rPr>
                <w:bCs/>
              </w:rPr>
            </w:pPr>
            <w:r w:rsidRPr="009F2ED4">
              <w:rPr>
                <w:bCs/>
              </w:rPr>
              <w:t xml:space="preserve">Outcome </w:t>
            </w:r>
          </w:p>
        </w:tc>
        <w:tc>
          <w:tcPr>
            <w:tcW w:w="1074" w:type="dxa"/>
          </w:tcPr>
          <w:p w14:paraId="71C06ED8" w14:textId="77777777" w:rsidR="006517FC" w:rsidRPr="009F2ED4" w:rsidRDefault="006517FC" w:rsidP="00537BCA"/>
          <w:p w14:paraId="7E694A07" w14:textId="77777777" w:rsidR="006517FC" w:rsidRPr="009F2ED4" w:rsidRDefault="006517FC" w:rsidP="00537BCA">
            <w:pPr>
              <w:rPr>
                <w:i/>
              </w:rPr>
            </w:pPr>
            <w:r w:rsidRPr="009F2ED4">
              <w:t>0.94</w:t>
            </w:r>
          </w:p>
          <w:p w14:paraId="2849EE99" w14:textId="77777777" w:rsidR="006517FC" w:rsidRPr="009F2ED4" w:rsidRDefault="006517FC" w:rsidP="00537BCA">
            <w:pPr>
              <w:rPr>
                <w:i/>
              </w:rPr>
            </w:pPr>
            <w:r w:rsidRPr="009F2ED4">
              <w:t>0.95</w:t>
            </w:r>
          </w:p>
          <w:p w14:paraId="37532765" w14:textId="77777777" w:rsidR="006517FC" w:rsidRPr="009F2ED4" w:rsidRDefault="006517FC" w:rsidP="00537BCA">
            <w:pPr>
              <w:rPr>
                <w:i/>
              </w:rPr>
            </w:pPr>
            <w:r w:rsidRPr="009F2ED4">
              <w:t>0.90</w:t>
            </w:r>
          </w:p>
          <w:p w14:paraId="0C1B0FEE" w14:textId="77777777" w:rsidR="006517FC" w:rsidRPr="009F2ED4" w:rsidRDefault="006517FC" w:rsidP="00537BCA">
            <w:r w:rsidRPr="009F2ED4">
              <w:t>0.62</w:t>
            </w:r>
          </w:p>
        </w:tc>
        <w:tc>
          <w:tcPr>
            <w:tcW w:w="929" w:type="dxa"/>
          </w:tcPr>
          <w:p w14:paraId="053EE6D2" w14:textId="77777777" w:rsidR="006517FC" w:rsidRPr="009F2ED4" w:rsidRDefault="006517FC" w:rsidP="00537BCA">
            <w:pPr>
              <w:rPr>
                <w:i/>
              </w:rPr>
            </w:pPr>
          </w:p>
          <w:p w14:paraId="5929B318" w14:textId="77777777" w:rsidR="006517FC" w:rsidRPr="009F2ED4" w:rsidRDefault="006517FC" w:rsidP="00537BCA">
            <w:pPr>
              <w:rPr>
                <w:i/>
              </w:rPr>
            </w:pPr>
            <w:r w:rsidRPr="009F2ED4">
              <w:t>0.96</w:t>
            </w:r>
          </w:p>
          <w:p w14:paraId="2FC89163" w14:textId="77777777" w:rsidR="006517FC" w:rsidRPr="009F2ED4" w:rsidRDefault="006517FC" w:rsidP="00537BCA">
            <w:pPr>
              <w:rPr>
                <w:i/>
              </w:rPr>
            </w:pPr>
            <w:r w:rsidRPr="009F2ED4">
              <w:t>0.98</w:t>
            </w:r>
          </w:p>
          <w:p w14:paraId="3C7E4B7F" w14:textId="77777777" w:rsidR="006517FC" w:rsidRPr="009F2ED4" w:rsidRDefault="006517FC" w:rsidP="00537BCA">
            <w:pPr>
              <w:rPr>
                <w:i/>
              </w:rPr>
            </w:pPr>
            <w:r w:rsidRPr="009F2ED4">
              <w:t>0.94</w:t>
            </w:r>
          </w:p>
          <w:p w14:paraId="54231A62" w14:textId="77777777" w:rsidR="006517FC" w:rsidRPr="009F2ED4" w:rsidRDefault="006517FC" w:rsidP="00537BCA">
            <w:r w:rsidRPr="009F2ED4">
              <w:t>0.65</w:t>
            </w:r>
          </w:p>
        </w:tc>
        <w:tc>
          <w:tcPr>
            <w:tcW w:w="850" w:type="dxa"/>
          </w:tcPr>
          <w:p w14:paraId="61B7F3DF" w14:textId="77777777" w:rsidR="006517FC" w:rsidRPr="009F2ED4" w:rsidRDefault="006517FC" w:rsidP="00537BCA"/>
          <w:p w14:paraId="69139CC8" w14:textId="77777777" w:rsidR="006517FC" w:rsidRPr="009F2ED4" w:rsidRDefault="006517FC" w:rsidP="00537BCA">
            <w:pPr>
              <w:rPr>
                <w:i/>
              </w:rPr>
            </w:pPr>
            <w:r w:rsidRPr="009F2ED4">
              <w:t>0.98</w:t>
            </w:r>
          </w:p>
          <w:p w14:paraId="30729EA4" w14:textId="77777777" w:rsidR="006517FC" w:rsidRPr="009F2ED4" w:rsidRDefault="006517FC" w:rsidP="00537BCA">
            <w:pPr>
              <w:rPr>
                <w:i/>
              </w:rPr>
            </w:pPr>
            <w:r w:rsidRPr="009F2ED4">
              <w:t>0.99</w:t>
            </w:r>
          </w:p>
          <w:p w14:paraId="383CC854" w14:textId="77777777" w:rsidR="006517FC" w:rsidRPr="009F2ED4" w:rsidRDefault="006517FC" w:rsidP="00537BCA">
            <w:pPr>
              <w:rPr>
                <w:i/>
              </w:rPr>
            </w:pPr>
            <w:r w:rsidRPr="009F2ED4">
              <w:t>0.98</w:t>
            </w:r>
          </w:p>
          <w:p w14:paraId="0EDE14B0" w14:textId="77777777" w:rsidR="006517FC" w:rsidRPr="009F2ED4" w:rsidRDefault="006517FC" w:rsidP="00537BCA">
            <w:r w:rsidRPr="009F2ED4">
              <w:t>0.70</w:t>
            </w:r>
          </w:p>
        </w:tc>
        <w:tc>
          <w:tcPr>
            <w:tcW w:w="851" w:type="dxa"/>
          </w:tcPr>
          <w:p w14:paraId="78CC5310" w14:textId="77777777" w:rsidR="006517FC" w:rsidRPr="009F2ED4" w:rsidRDefault="006517FC" w:rsidP="00537BCA">
            <w:pPr>
              <w:rPr>
                <w:i/>
              </w:rPr>
            </w:pPr>
          </w:p>
          <w:p w14:paraId="519B96AE" w14:textId="77777777" w:rsidR="006517FC" w:rsidRPr="009F2ED4" w:rsidRDefault="006517FC" w:rsidP="00537BCA">
            <w:pPr>
              <w:rPr>
                <w:i/>
              </w:rPr>
            </w:pPr>
            <w:r w:rsidRPr="009F2ED4">
              <w:t>1.0</w:t>
            </w:r>
          </w:p>
          <w:p w14:paraId="58F07371" w14:textId="77777777" w:rsidR="006517FC" w:rsidRPr="009F2ED4" w:rsidRDefault="006517FC" w:rsidP="00537BCA">
            <w:pPr>
              <w:rPr>
                <w:i/>
              </w:rPr>
            </w:pPr>
            <w:r w:rsidRPr="009F2ED4">
              <w:t>1.9</w:t>
            </w:r>
          </w:p>
          <w:p w14:paraId="1B8994EA" w14:textId="77777777" w:rsidR="006517FC" w:rsidRPr="009F2ED4" w:rsidRDefault="006517FC" w:rsidP="00537BCA">
            <w:pPr>
              <w:rPr>
                <w:i/>
              </w:rPr>
            </w:pPr>
            <w:r w:rsidRPr="009F2ED4">
              <w:t>0.98</w:t>
            </w:r>
          </w:p>
          <w:p w14:paraId="082286D7" w14:textId="77777777" w:rsidR="006517FC" w:rsidRPr="009F2ED4" w:rsidRDefault="006517FC" w:rsidP="00537BCA">
            <w:r w:rsidRPr="009F2ED4">
              <w:t>0.70</w:t>
            </w:r>
          </w:p>
        </w:tc>
        <w:tc>
          <w:tcPr>
            <w:tcW w:w="850" w:type="dxa"/>
          </w:tcPr>
          <w:p w14:paraId="2F9B9191" w14:textId="77777777" w:rsidR="006517FC" w:rsidRPr="009F2ED4" w:rsidRDefault="006517FC" w:rsidP="00537BCA">
            <w:pPr>
              <w:rPr>
                <w:i/>
              </w:rPr>
            </w:pPr>
          </w:p>
          <w:p w14:paraId="7E2C28A3" w14:textId="77777777" w:rsidR="006517FC" w:rsidRPr="009F2ED4" w:rsidRDefault="006517FC" w:rsidP="00537BCA">
            <w:pPr>
              <w:rPr>
                <w:i/>
              </w:rPr>
            </w:pPr>
            <w:r w:rsidRPr="009F2ED4">
              <w:t>1.0</w:t>
            </w:r>
          </w:p>
          <w:p w14:paraId="7F1FE18F" w14:textId="77777777" w:rsidR="006517FC" w:rsidRPr="009F2ED4" w:rsidRDefault="006517FC" w:rsidP="00537BCA">
            <w:pPr>
              <w:rPr>
                <w:i/>
              </w:rPr>
            </w:pPr>
            <w:r w:rsidRPr="009F2ED4">
              <w:t>1.9</w:t>
            </w:r>
          </w:p>
          <w:p w14:paraId="051D1DF8" w14:textId="77777777" w:rsidR="006517FC" w:rsidRPr="009F2ED4" w:rsidRDefault="006517FC" w:rsidP="00537BCA">
            <w:pPr>
              <w:rPr>
                <w:i/>
              </w:rPr>
            </w:pPr>
            <w:r w:rsidRPr="009F2ED4">
              <w:t>1.0</w:t>
            </w:r>
          </w:p>
          <w:p w14:paraId="49135FAD" w14:textId="77777777" w:rsidR="006517FC" w:rsidRPr="009F2ED4" w:rsidRDefault="006517FC" w:rsidP="00537BCA">
            <w:r w:rsidRPr="009F2ED4">
              <w:t>0.74</w:t>
            </w:r>
          </w:p>
        </w:tc>
        <w:tc>
          <w:tcPr>
            <w:tcW w:w="1984" w:type="dxa"/>
          </w:tcPr>
          <w:p w14:paraId="074A4C9D" w14:textId="77777777" w:rsidR="006517FC" w:rsidRPr="009F2ED4" w:rsidRDefault="006517FC" w:rsidP="00537BCA">
            <w:r w:rsidRPr="009F2ED4">
              <w:t>Boys/Girls</w:t>
            </w:r>
          </w:p>
        </w:tc>
        <w:tc>
          <w:tcPr>
            <w:tcW w:w="1488" w:type="dxa"/>
          </w:tcPr>
          <w:p w14:paraId="4869D191" w14:textId="77777777" w:rsidR="006517FC" w:rsidRPr="009F2ED4" w:rsidRDefault="006517FC" w:rsidP="00537BCA">
            <w:pPr>
              <w:rPr>
                <w:bCs/>
              </w:rPr>
            </w:pPr>
            <w:r w:rsidRPr="009F2ED4">
              <w:rPr>
                <w:bCs/>
              </w:rPr>
              <w:t>Quarterly</w:t>
            </w:r>
          </w:p>
        </w:tc>
        <w:tc>
          <w:tcPr>
            <w:tcW w:w="1604" w:type="dxa"/>
            <w:gridSpan w:val="2"/>
          </w:tcPr>
          <w:p w14:paraId="1E9979CD" w14:textId="77777777" w:rsidR="006517FC" w:rsidRPr="009F2ED4" w:rsidRDefault="006517FC" w:rsidP="00537BCA">
            <w:pPr>
              <w:rPr>
                <w:bCs/>
              </w:rPr>
            </w:pPr>
            <w:r w:rsidRPr="009F2ED4">
              <w:rPr>
                <w:bCs/>
              </w:rPr>
              <w:t>DDE/DA</w:t>
            </w:r>
          </w:p>
        </w:tc>
      </w:tr>
      <w:tr w:rsidR="006517FC" w:rsidRPr="009F2ED4" w14:paraId="78739E4B" w14:textId="77777777" w:rsidTr="00537BCA">
        <w:tc>
          <w:tcPr>
            <w:tcW w:w="14427" w:type="dxa"/>
            <w:gridSpan w:val="12"/>
          </w:tcPr>
          <w:p w14:paraId="082116C8" w14:textId="77777777" w:rsidR="006517FC" w:rsidRPr="009F2ED4" w:rsidRDefault="006517FC" w:rsidP="00537BCA">
            <w:pPr>
              <w:rPr>
                <w:bCs/>
                <w:i/>
                <w:iCs/>
              </w:rPr>
            </w:pPr>
            <w:r w:rsidRPr="009F2ED4">
              <w:rPr>
                <w:bCs/>
                <w:i/>
                <w:iCs/>
              </w:rPr>
              <w:t>Objective 3: Promote effective participation of the youth in socio-economic development</w:t>
            </w:r>
          </w:p>
        </w:tc>
      </w:tr>
      <w:tr w:rsidR="006517FC" w:rsidRPr="009F2ED4" w14:paraId="7B9B50D6" w14:textId="77777777" w:rsidTr="008E11EA">
        <w:tc>
          <w:tcPr>
            <w:tcW w:w="1559" w:type="dxa"/>
          </w:tcPr>
          <w:p w14:paraId="068C8BF6" w14:textId="5A92A048" w:rsidR="006517FC" w:rsidRPr="009F2ED4" w:rsidRDefault="006517FC" w:rsidP="00537BCA">
            <w:pPr>
              <w:rPr>
                <w:rFonts w:asciiTheme="majorBidi" w:hAnsiTheme="majorBidi" w:cstheme="majorBidi"/>
              </w:rPr>
            </w:pPr>
            <w:r w:rsidRPr="009F2ED4">
              <w:rPr>
                <w:bCs/>
              </w:rPr>
              <w:t xml:space="preserve">Number of unemployed </w:t>
            </w:r>
            <w:r w:rsidR="00925B0C" w:rsidRPr="009F2ED4">
              <w:rPr>
                <w:bCs/>
              </w:rPr>
              <w:t>youths</w:t>
            </w:r>
            <w:r w:rsidRPr="009F2ED4">
              <w:rPr>
                <w:bCs/>
              </w:rPr>
              <w:t xml:space="preserve"> benefiting from </w:t>
            </w:r>
            <w:r w:rsidRPr="009F2ED4">
              <w:rPr>
                <w:bCs/>
              </w:rPr>
              <w:lastRenderedPageBreak/>
              <w:t xml:space="preserve">skills/apprenticeship </w:t>
            </w:r>
          </w:p>
        </w:tc>
        <w:tc>
          <w:tcPr>
            <w:tcW w:w="1888" w:type="dxa"/>
          </w:tcPr>
          <w:p w14:paraId="58E21D07" w14:textId="68F00941" w:rsidR="006517FC" w:rsidRPr="009F2ED4" w:rsidRDefault="006517FC" w:rsidP="00537BCA">
            <w:pPr>
              <w:rPr>
                <w:bCs/>
              </w:rPr>
            </w:pPr>
            <w:r w:rsidRPr="009F2ED4">
              <w:rPr>
                <w:bCs/>
              </w:rPr>
              <w:lastRenderedPageBreak/>
              <w:t xml:space="preserve">Total number of unemployed </w:t>
            </w:r>
            <w:r w:rsidR="00925B0C" w:rsidRPr="009F2ED4">
              <w:rPr>
                <w:bCs/>
              </w:rPr>
              <w:t>youths</w:t>
            </w:r>
            <w:r w:rsidRPr="009F2ED4">
              <w:rPr>
                <w:bCs/>
              </w:rPr>
              <w:t xml:space="preserve"> enrolled in </w:t>
            </w:r>
            <w:r w:rsidR="00925B0C">
              <w:rPr>
                <w:bCs/>
              </w:rPr>
              <w:t xml:space="preserve">the </w:t>
            </w:r>
            <w:r w:rsidR="00C14E30" w:rsidRPr="00C14E30">
              <w:rPr>
                <w:bCs/>
              </w:rPr>
              <w:t xml:space="preserve">Municipal </w:t>
            </w:r>
            <w:r w:rsidRPr="009F2ED4">
              <w:rPr>
                <w:bCs/>
              </w:rPr>
              <w:t xml:space="preserve">-supported skills development, </w:t>
            </w:r>
            <w:r w:rsidRPr="009F2ED4">
              <w:rPr>
                <w:bCs/>
              </w:rPr>
              <w:lastRenderedPageBreak/>
              <w:t>apprenticeship, or entrepreneurship programmes</w:t>
            </w:r>
          </w:p>
        </w:tc>
        <w:tc>
          <w:tcPr>
            <w:tcW w:w="1350" w:type="dxa"/>
          </w:tcPr>
          <w:p w14:paraId="75808C60" w14:textId="77777777" w:rsidR="006517FC" w:rsidRPr="009F2ED4" w:rsidRDefault="006517FC" w:rsidP="00537BCA">
            <w:pPr>
              <w:rPr>
                <w:bCs/>
              </w:rPr>
            </w:pPr>
            <w:r w:rsidRPr="009F2ED4">
              <w:rPr>
                <w:bCs/>
              </w:rPr>
              <w:lastRenderedPageBreak/>
              <w:t>Outcome Indicator</w:t>
            </w:r>
          </w:p>
        </w:tc>
        <w:tc>
          <w:tcPr>
            <w:tcW w:w="1074" w:type="dxa"/>
          </w:tcPr>
          <w:p w14:paraId="5F964239" w14:textId="77777777" w:rsidR="006517FC" w:rsidRPr="009F2ED4" w:rsidRDefault="006517FC" w:rsidP="00537BCA">
            <w:r w:rsidRPr="009F2ED4">
              <w:t>123</w:t>
            </w:r>
          </w:p>
        </w:tc>
        <w:tc>
          <w:tcPr>
            <w:tcW w:w="929" w:type="dxa"/>
          </w:tcPr>
          <w:p w14:paraId="22776E95" w14:textId="77777777" w:rsidR="006517FC" w:rsidRPr="009F2ED4" w:rsidRDefault="006517FC" w:rsidP="00537BCA">
            <w:pPr>
              <w:jc w:val="center"/>
            </w:pPr>
            <w:r w:rsidRPr="009F2ED4">
              <w:t>154</w:t>
            </w:r>
          </w:p>
        </w:tc>
        <w:tc>
          <w:tcPr>
            <w:tcW w:w="850" w:type="dxa"/>
          </w:tcPr>
          <w:p w14:paraId="5ADA16DB" w14:textId="77777777" w:rsidR="006517FC" w:rsidRPr="009F2ED4" w:rsidRDefault="006517FC" w:rsidP="00537BCA">
            <w:pPr>
              <w:jc w:val="center"/>
            </w:pPr>
            <w:r w:rsidRPr="009F2ED4">
              <w:t>168</w:t>
            </w:r>
          </w:p>
        </w:tc>
        <w:tc>
          <w:tcPr>
            <w:tcW w:w="851" w:type="dxa"/>
          </w:tcPr>
          <w:p w14:paraId="7BABA965" w14:textId="77777777" w:rsidR="006517FC" w:rsidRPr="009F2ED4" w:rsidRDefault="006517FC" w:rsidP="00537BCA">
            <w:pPr>
              <w:jc w:val="center"/>
            </w:pPr>
            <w:r w:rsidRPr="009F2ED4">
              <w:t>197</w:t>
            </w:r>
          </w:p>
        </w:tc>
        <w:tc>
          <w:tcPr>
            <w:tcW w:w="850" w:type="dxa"/>
          </w:tcPr>
          <w:p w14:paraId="038E7FBB" w14:textId="77777777" w:rsidR="006517FC" w:rsidRPr="009F2ED4" w:rsidRDefault="006517FC" w:rsidP="00537BCA">
            <w:pPr>
              <w:jc w:val="center"/>
            </w:pPr>
            <w:r w:rsidRPr="009F2ED4">
              <w:t>220</w:t>
            </w:r>
          </w:p>
        </w:tc>
        <w:tc>
          <w:tcPr>
            <w:tcW w:w="1984" w:type="dxa"/>
          </w:tcPr>
          <w:p w14:paraId="0CC6DC1D" w14:textId="77777777" w:rsidR="006517FC" w:rsidRPr="009F2ED4" w:rsidRDefault="006517FC" w:rsidP="00537BCA"/>
        </w:tc>
        <w:tc>
          <w:tcPr>
            <w:tcW w:w="1488" w:type="dxa"/>
          </w:tcPr>
          <w:p w14:paraId="43F6FA55" w14:textId="77777777" w:rsidR="006517FC" w:rsidRPr="009F2ED4" w:rsidRDefault="006517FC" w:rsidP="00537BCA">
            <w:pPr>
              <w:rPr>
                <w:bCs/>
              </w:rPr>
            </w:pPr>
            <w:r w:rsidRPr="009F2ED4">
              <w:rPr>
                <w:bCs/>
              </w:rPr>
              <w:t>Quarterly</w:t>
            </w:r>
          </w:p>
        </w:tc>
        <w:tc>
          <w:tcPr>
            <w:tcW w:w="1604" w:type="dxa"/>
            <w:gridSpan w:val="2"/>
          </w:tcPr>
          <w:p w14:paraId="74EE78C0" w14:textId="77777777" w:rsidR="006517FC" w:rsidRPr="009F2ED4" w:rsidRDefault="006517FC" w:rsidP="00537BCA">
            <w:pPr>
              <w:rPr>
                <w:bCs/>
              </w:rPr>
            </w:pPr>
            <w:r w:rsidRPr="009F2ED4">
              <w:rPr>
                <w:bCs/>
              </w:rPr>
              <w:t>Youth Employment Agency, REP, DA</w:t>
            </w:r>
          </w:p>
        </w:tc>
      </w:tr>
      <w:tr w:rsidR="006517FC" w:rsidRPr="009F2ED4" w14:paraId="0BCC5F39" w14:textId="77777777" w:rsidTr="00537BCA">
        <w:trPr>
          <w:gridAfter w:val="1"/>
          <w:wAfter w:w="150" w:type="dxa"/>
        </w:trPr>
        <w:tc>
          <w:tcPr>
            <w:tcW w:w="14277" w:type="dxa"/>
            <w:gridSpan w:val="11"/>
          </w:tcPr>
          <w:p w14:paraId="107921F3" w14:textId="6DA147E1" w:rsidR="006517FC" w:rsidRPr="009F2ED4" w:rsidRDefault="006517FC" w:rsidP="00537BCA">
            <w:r w:rsidRPr="009F2ED4">
              <w:rPr>
                <w:b/>
                <w:bCs/>
              </w:rPr>
              <w:t>Goal:</w:t>
            </w:r>
            <w:r w:rsidRPr="009F2ED4">
              <w:t xml:space="preserve"> Improve health outcomes and reduce preventable diseases in the </w:t>
            </w:r>
            <w:r w:rsidR="00C40D3B">
              <w:t>Municipality</w:t>
            </w:r>
          </w:p>
          <w:p w14:paraId="121812AA" w14:textId="77777777" w:rsidR="006517FC" w:rsidRPr="009F2ED4" w:rsidRDefault="006517FC" w:rsidP="00537BCA">
            <w:r w:rsidRPr="009F2ED4">
              <w:rPr>
                <w:b/>
                <w:bCs/>
              </w:rPr>
              <w:t>Objective:</w:t>
            </w:r>
            <w:r w:rsidRPr="009F2ED4">
              <w:t xml:space="preserve"> Ensure affordable, equitable, easily accessible and Universal Health Coverage</w:t>
            </w:r>
          </w:p>
          <w:p w14:paraId="4090BDC1" w14:textId="461BC246" w:rsidR="006517FC" w:rsidRPr="009F2ED4" w:rsidRDefault="006517FC" w:rsidP="00537BCA">
            <w:pPr>
              <w:rPr>
                <w:b/>
                <w:bCs/>
              </w:rPr>
            </w:pPr>
            <w:r w:rsidRPr="009F2ED4">
              <w:rPr>
                <w:b/>
                <w:bCs/>
              </w:rPr>
              <w:t>Programme:</w:t>
            </w:r>
            <w:r w:rsidRPr="009F2ED4">
              <w:t xml:space="preserve">  </w:t>
            </w:r>
            <w:r w:rsidR="00C40D3B">
              <w:t>Municipal</w:t>
            </w:r>
            <w:r w:rsidRPr="009F2ED4">
              <w:t xml:space="preserve"> Maternal Health Enhancement Programme</w:t>
            </w:r>
          </w:p>
        </w:tc>
      </w:tr>
      <w:tr w:rsidR="006517FC" w:rsidRPr="009F2ED4" w14:paraId="3EA07D5A" w14:textId="77777777" w:rsidTr="008E11EA">
        <w:tc>
          <w:tcPr>
            <w:tcW w:w="1559" w:type="dxa"/>
            <w:vMerge w:val="restart"/>
            <w:shd w:val="clear" w:color="auto" w:fill="F2F2F2" w:themeFill="background1" w:themeFillShade="F2"/>
          </w:tcPr>
          <w:p w14:paraId="3A6DB379" w14:textId="77777777" w:rsidR="006517FC" w:rsidRPr="009F2ED4" w:rsidRDefault="006517FC" w:rsidP="00537BCA">
            <w:pPr>
              <w:rPr>
                <w:rFonts w:asciiTheme="majorBidi" w:hAnsiTheme="majorBidi" w:cstheme="majorBidi"/>
              </w:rPr>
            </w:pPr>
            <w:r w:rsidRPr="009F2ED4">
              <w:rPr>
                <w:b/>
                <w:bCs/>
              </w:rPr>
              <w:t>Indicators</w:t>
            </w:r>
          </w:p>
        </w:tc>
        <w:tc>
          <w:tcPr>
            <w:tcW w:w="1888" w:type="dxa"/>
            <w:vMerge w:val="restart"/>
            <w:shd w:val="clear" w:color="auto" w:fill="F2F2F2" w:themeFill="background1" w:themeFillShade="F2"/>
          </w:tcPr>
          <w:p w14:paraId="1D8AF16A" w14:textId="77777777" w:rsidR="006517FC" w:rsidRPr="009F2ED4" w:rsidRDefault="006517FC" w:rsidP="00537BCA">
            <w:pPr>
              <w:rPr>
                <w:bCs/>
              </w:rPr>
            </w:pPr>
            <w:r w:rsidRPr="009F2ED4">
              <w:rPr>
                <w:b/>
                <w:bCs/>
              </w:rPr>
              <w:t>Indicator Definition</w:t>
            </w:r>
          </w:p>
        </w:tc>
        <w:tc>
          <w:tcPr>
            <w:tcW w:w="1350" w:type="dxa"/>
            <w:vMerge w:val="restart"/>
            <w:shd w:val="clear" w:color="auto" w:fill="F2F2F2" w:themeFill="background1" w:themeFillShade="F2"/>
          </w:tcPr>
          <w:p w14:paraId="765C3BC8" w14:textId="77777777" w:rsidR="006517FC" w:rsidRPr="009F2ED4" w:rsidRDefault="006517FC" w:rsidP="00537BCA">
            <w:pPr>
              <w:rPr>
                <w:bCs/>
              </w:rPr>
            </w:pPr>
            <w:r w:rsidRPr="009F2ED4">
              <w:rPr>
                <w:b/>
                <w:bCs/>
              </w:rPr>
              <w:t>Indicator Type</w:t>
            </w:r>
          </w:p>
        </w:tc>
        <w:tc>
          <w:tcPr>
            <w:tcW w:w="1074" w:type="dxa"/>
            <w:vMerge w:val="restart"/>
            <w:shd w:val="clear" w:color="auto" w:fill="F2F2F2" w:themeFill="background1" w:themeFillShade="F2"/>
          </w:tcPr>
          <w:p w14:paraId="4B6E6469" w14:textId="77777777" w:rsidR="006517FC" w:rsidRPr="009F2ED4" w:rsidRDefault="006517FC" w:rsidP="00537BCA">
            <w:r w:rsidRPr="009F2ED4">
              <w:rPr>
                <w:b/>
                <w:bCs/>
              </w:rPr>
              <w:t>Baseline 2025</w:t>
            </w:r>
          </w:p>
        </w:tc>
        <w:tc>
          <w:tcPr>
            <w:tcW w:w="3480" w:type="dxa"/>
            <w:gridSpan w:val="4"/>
            <w:shd w:val="clear" w:color="auto" w:fill="F2F2F2" w:themeFill="background1" w:themeFillShade="F2"/>
          </w:tcPr>
          <w:p w14:paraId="650EFA9E" w14:textId="77777777" w:rsidR="006517FC" w:rsidRPr="009F2ED4" w:rsidRDefault="006517FC" w:rsidP="00537BCA">
            <w:pPr>
              <w:jc w:val="center"/>
            </w:pPr>
            <w:r w:rsidRPr="009F2ED4">
              <w:rPr>
                <w:b/>
                <w:bCs/>
              </w:rPr>
              <w:t>Targets (Year)</w:t>
            </w:r>
          </w:p>
        </w:tc>
        <w:tc>
          <w:tcPr>
            <w:tcW w:w="1984" w:type="dxa"/>
            <w:vMerge w:val="restart"/>
            <w:shd w:val="clear" w:color="auto" w:fill="F2F2F2" w:themeFill="background1" w:themeFillShade="F2"/>
          </w:tcPr>
          <w:p w14:paraId="0AB15D83" w14:textId="77777777" w:rsidR="006517FC" w:rsidRPr="009F2ED4" w:rsidRDefault="006517FC" w:rsidP="00537BCA">
            <w:r w:rsidRPr="009F2ED4">
              <w:rPr>
                <w:b/>
                <w:bCs/>
              </w:rPr>
              <w:t>Disaggregation</w:t>
            </w:r>
          </w:p>
        </w:tc>
        <w:tc>
          <w:tcPr>
            <w:tcW w:w="1488" w:type="dxa"/>
            <w:vMerge w:val="restart"/>
            <w:shd w:val="clear" w:color="auto" w:fill="F2F2F2" w:themeFill="background1" w:themeFillShade="F2"/>
          </w:tcPr>
          <w:p w14:paraId="515D2376" w14:textId="77777777" w:rsidR="006517FC" w:rsidRPr="009F2ED4" w:rsidRDefault="006517FC" w:rsidP="00537BCA">
            <w:pPr>
              <w:rPr>
                <w:bCs/>
              </w:rPr>
            </w:pPr>
            <w:r w:rsidRPr="009F2ED4">
              <w:rPr>
                <w:b/>
                <w:bCs/>
              </w:rPr>
              <w:t>Monitoring Frequency</w:t>
            </w:r>
          </w:p>
        </w:tc>
        <w:tc>
          <w:tcPr>
            <w:tcW w:w="1604" w:type="dxa"/>
            <w:gridSpan w:val="2"/>
            <w:vMerge w:val="restart"/>
            <w:shd w:val="clear" w:color="auto" w:fill="F2F2F2" w:themeFill="background1" w:themeFillShade="F2"/>
          </w:tcPr>
          <w:p w14:paraId="7D263A88" w14:textId="77777777" w:rsidR="006517FC" w:rsidRPr="009F2ED4" w:rsidRDefault="006517FC" w:rsidP="00537BCA">
            <w:pPr>
              <w:rPr>
                <w:bCs/>
              </w:rPr>
            </w:pPr>
            <w:r w:rsidRPr="009F2ED4">
              <w:rPr>
                <w:b/>
                <w:bCs/>
              </w:rPr>
              <w:t>Responsibility</w:t>
            </w:r>
          </w:p>
        </w:tc>
      </w:tr>
      <w:tr w:rsidR="006517FC" w:rsidRPr="009F2ED4" w14:paraId="35EED3F5" w14:textId="77777777" w:rsidTr="008E11EA">
        <w:tc>
          <w:tcPr>
            <w:tcW w:w="1559" w:type="dxa"/>
            <w:vMerge/>
          </w:tcPr>
          <w:p w14:paraId="2DF5A89C" w14:textId="77777777" w:rsidR="006517FC" w:rsidRPr="009F2ED4" w:rsidRDefault="006517FC" w:rsidP="00537BCA">
            <w:pPr>
              <w:rPr>
                <w:rFonts w:asciiTheme="majorBidi" w:hAnsiTheme="majorBidi" w:cstheme="majorBidi"/>
              </w:rPr>
            </w:pPr>
          </w:p>
        </w:tc>
        <w:tc>
          <w:tcPr>
            <w:tcW w:w="1888" w:type="dxa"/>
            <w:vMerge/>
          </w:tcPr>
          <w:p w14:paraId="44522404" w14:textId="77777777" w:rsidR="006517FC" w:rsidRPr="009F2ED4" w:rsidRDefault="006517FC" w:rsidP="00537BCA">
            <w:pPr>
              <w:rPr>
                <w:bCs/>
              </w:rPr>
            </w:pPr>
          </w:p>
        </w:tc>
        <w:tc>
          <w:tcPr>
            <w:tcW w:w="1350" w:type="dxa"/>
            <w:vMerge/>
          </w:tcPr>
          <w:p w14:paraId="1E3C81E6" w14:textId="77777777" w:rsidR="006517FC" w:rsidRPr="009F2ED4" w:rsidRDefault="006517FC" w:rsidP="00537BCA">
            <w:pPr>
              <w:rPr>
                <w:bCs/>
              </w:rPr>
            </w:pPr>
          </w:p>
        </w:tc>
        <w:tc>
          <w:tcPr>
            <w:tcW w:w="1074" w:type="dxa"/>
            <w:vMerge/>
          </w:tcPr>
          <w:p w14:paraId="1250233C" w14:textId="77777777" w:rsidR="006517FC" w:rsidRPr="009F2ED4" w:rsidRDefault="006517FC" w:rsidP="00537BCA"/>
        </w:tc>
        <w:tc>
          <w:tcPr>
            <w:tcW w:w="929" w:type="dxa"/>
          </w:tcPr>
          <w:p w14:paraId="27645DA2" w14:textId="77777777" w:rsidR="006517FC" w:rsidRPr="009F2ED4" w:rsidRDefault="006517FC" w:rsidP="00537BCA">
            <w:pPr>
              <w:jc w:val="center"/>
            </w:pPr>
            <w:r w:rsidRPr="009F2ED4">
              <w:rPr>
                <w:b/>
                <w:bCs/>
              </w:rPr>
              <w:t>2026</w:t>
            </w:r>
          </w:p>
        </w:tc>
        <w:tc>
          <w:tcPr>
            <w:tcW w:w="850" w:type="dxa"/>
          </w:tcPr>
          <w:p w14:paraId="5068E977" w14:textId="77777777" w:rsidR="006517FC" w:rsidRPr="009F2ED4" w:rsidRDefault="006517FC" w:rsidP="00537BCA">
            <w:pPr>
              <w:jc w:val="center"/>
            </w:pPr>
            <w:r w:rsidRPr="009F2ED4">
              <w:rPr>
                <w:b/>
                <w:bCs/>
              </w:rPr>
              <w:t>2027</w:t>
            </w:r>
          </w:p>
        </w:tc>
        <w:tc>
          <w:tcPr>
            <w:tcW w:w="851" w:type="dxa"/>
          </w:tcPr>
          <w:p w14:paraId="63D15D5C" w14:textId="77777777" w:rsidR="006517FC" w:rsidRPr="009F2ED4" w:rsidRDefault="006517FC" w:rsidP="00537BCA">
            <w:pPr>
              <w:jc w:val="center"/>
            </w:pPr>
            <w:r w:rsidRPr="009F2ED4">
              <w:rPr>
                <w:b/>
                <w:bCs/>
              </w:rPr>
              <w:t>2028</w:t>
            </w:r>
          </w:p>
        </w:tc>
        <w:tc>
          <w:tcPr>
            <w:tcW w:w="850" w:type="dxa"/>
          </w:tcPr>
          <w:p w14:paraId="71F7782C" w14:textId="77777777" w:rsidR="006517FC" w:rsidRPr="009F2ED4" w:rsidRDefault="006517FC" w:rsidP="00537BCA">
            <w:pPr>
              <w:jc w:val="center"/>
            </w:pPr>
            <w:r w:rsidRPr="009F2ED4">
              <w:rPr>
                <w:b/>
                <w:bCs/>
              </w:rPr>
              <w:t>2029</w:t>
            </w:r>
          </w:p>
        </w:tc>
        <w:tc>
          <w:tcPr>
            <w:tcW w:w="1984" w:type="dxa"/>
            <w:vMerge/>
          </w:tcPr>
          <w:p w14:paraId="3DCA2373" w14:textId="77777777" w:rsidR="006517FC" w:rsidRPr="009F2ED4" w:rsidRDefault="006517FC" w:rsidP="00537BCA"/>
        </w:tc>
        <w:tc>
          <w:tcPr>
            <w:tcW w:w="1488" w:type="dxa"/>
            <w:vMerge/>
          </w:tcPr>
          <w:p w14:paraId="0EBEC92C" w14:textId="77777777" w:rsidR="006517FC" w:rsidRPr="009F2ED4" w:rsidRDefault="006517FC" w:rsidP="00537BCA">
            <w:pPr>
              <w:rPr>
                <w:bCs/>
              </w:rPr>
            </w:pPr>
          </w:p>
        </w:tc>
        <w:tc>
          <w:tcPr>
            <w:tcW w:w="1604" w:type="dxa"/>
            <w:gridSpan w:val="2"/>
            <w:vMerge/>
          </w:tcPr>
          <w:p w14:paraId="48386105" w14:textId="77777777" w:rsidR="006517FC" w:rsidRPr="009F2ED4" w:rsidRDefault="006517FC" w:rsidP="00537BCA">
            <w:pPr>
              <w:rPr>
                <w:bCs/>
              </w:rPr>
            </w:pPr>
          </w:p>
        </w:tc>
      </w:tr>
      <w:tr w:rsidR="006517FC" w:rsidRPr="009F2ED4" w14:paraId="732F31AA" w14:textId="77777777" w:rsidTr="008E11EA">
        <w:tc>
          <w:tcPr>
            <w:tcW w:w="1559" w:type="dxa"/>
            <w:vAlign w:val="center"/>
          </w:tcPr>
          <w:p w14:paraId="2646415C" w14:textId="45B799DA" w:rsidR="006517FC" w:rsidRPr="009F2ED4" w:rsidRDefault="00925B0C" w:rsidP="00537BCA">
            <w:pPr>
              <w:rPr>
                <w:rFonts w:asciiTheme="majorBidi" w:hAnsiTheme="majorBidi" w:cstheme="majorBidi"/>
              </w:rPr>
            </w:pPr>
            <w:r>
              <w:rPr>
                <w:rFonts w:asciiTheme="majorBidi" w:hAnsiTheme="majorBidi" w:cstheme="majorBidi"/>
              </w:rPr>
              <w:t>%</w:t>
            </w:r>
            <w:r w:rsidR="006517FC" w:rsidRPr="009F2ED4">
              <w:rPr>
                <w:rFonts w:asciiTheme="majorBidi" w:hAnsiTheme="majorBidi" w:cstheme="majorBidi"/>
              </w:rPr>
              <w:t xml:space="preserve"> </w:t>
            </w:r>
            <w:r w:rsidRPr="009F2ED4">
              <w:rPr>
                <w:rFonts w:asciiTheme="majorBidi" w:hAnsiTheme="majorBidi" w:cstheme="majorBidi"/>
              </w:rPr>
              <w:t>Of</w:t>
            </w:r>
            <w:r>
              <w:rPr>
                <w:rFonts w:asciiTheme="majorBidi" w:hAnsiTheme="majorBidi" w:cstheme="majorBidi"/>
              </w:rPr>
              <w:t xml:space="preserve"> increase in</w:t>
            </w:r>
            <w:r w:rsidR="006517FC" w:rsidRPr="009F2ED4">
              <w:rPr>
                <w:rFonts w:asciiTheme="majorBidi" w:hAnsiTheme="majorBidi" w:cstheme="majorBidi"/>
              </w:rPr>
              <w:t xml:space="preserve"> pregnant women attending at least four ANC visits </w:t>
            </w:r>
          </w:p>
        </w:tc>
        <w:tc>
          <w:tcPr>
            <w:tcW w:w="1888" w:type="dxa"/>
            <w:vAlign w:val="center"/>
          </w:tcPr>
          <w:p w14:paraId="70463AB7" w14:textId="4785EDF4" w:rsidR="006517FC" w:rsidRPr="009F2ED4" w:rsidRDefault="006517FC" w:rsidP="00537BCA">
            <w:pPr>
              <w:rPr>
                <w:rFonts w:asciiTheme="majorBidi" w:hAnsiTheme="majorBidi" w:cstheme="majorBidi"/>
                <w:bCs/>
              </w:rPr>
            </w:pPr>
            <w:r w:rsidRPr="009F2ED4">
              <w:rPr>
                <w:rFonts w:asciiTheme="majorBidi" w:hAnsiTheme="majorBidi" w:cstheme="majorBidi"/>
              </w:rPr>
              <w:t xml:space="preserve">Percentage of pregnant women who </w:t>
            </w:r>
            <w:r w:rsidR="008E11EA">
              <w:rPr>
                <w:rFonts w:asciiTheme="majorBidi" w:hAnsiTheme="majorBidi" w:cstheme="majorBidi"/>
              </w:rPr>
              <w:t xml:space="preserve">adequately </w:t>
            </w:r>
            <w:r w:rsidR="00925B0C">
              <w:rPr>
                <w:rFonts w:asciiTheme="majorBidi" w:hAnsiTheme="majorBidi" w:cstheme="majorBidi"/>
              </w:rPr>
              <w:t xml:space="preserve">visits the healthcare </w:t>
            </w:r>
            <w:r w:rsidR="008E11EA">
              <w:rPr>
                <w:rFonts w:asciiTheme="majorBidi" w:hAnsiTheme="majorBidi" w:cstheme="majorBidi"/>
              </w:rPr>
              <w:t xml:space="preserve">for </w:t>
            </w:r>
            <w:r w:rsidR="008E11EA" w:rsidRPr="009F2ED4">
              <w:rPr>
                <w:rFonts w:asciiTheme="majorBidi" w:hAnsiTheme="majorBidi" w:cstheme="majorBidi"/>
              </w:rPr>
              <w:t>antenatal</w:t>
            </w:r>
            <w:r w:rsidR="008E11EA">
              <w:rPr>
                <w:rFonts w:asciiTheme="majorBidi" w:hAnsiTheme="majorBidi" w:cstheme="majorBidi"/>
              </w:rPr>
              <w:t xml:space="preserve"> care </w:t>
            </w:r>
            <w:r w:rsidRPr="009F2ED4">
              <w:rPr>
                <w:rFonts w:asciiTheme="majorBidi" w:hAnsiTheme="majorBidi" w:cstheme="majorBidi"/>
              </w:rPr>
              <w:t>during pregnancy</w:t>
            </w:r>
          </w:p>
        </w:tc>
        <w:tc>
          <w:tcPr>
            <w:tcW w:w="1350" w:type="dxa"/>
            <w:vAlign w:val="center"/>
          </w:tcPr>
          <w:p w14:paraId="51476595" w14:textId="77777777" w:rsidR="006517FC" w:rsidRPr="009F2ED4" w:rsidRDefault="006517FC" w:rsidP="00537BCA">
            <w:pPr>
              <w:rPr>
                <w:rFonts w:asciiTheme="majorBidi" w:hAnsiTheme="majorBidi" w:cstheme="majorBidi"/>
                <w:bCs/>
              </w:rPr>
            </w:pPr>
            <w:r w:rsidRPr="009F2ED4">
              <w:rPr>
                <w:rFonts w:asciiTheme="majorBidi" w:hAnsiTheme="majorBidi" w:cstheme="majorBidi"/>
              </w:rPr>
              <w:t>Outcome</w:t>
            </w:r>
          </w:p>
        </w:tc>
        <w:tc>
          <w:tcPr>
            <w:tcW w:w="1074" w:type="dxa"/>
            <w:vAlign w:val="center"/>
          </w:tcPr>
          <w:p w14:paraId="3B10DC92" w14:textId="77777777" w:rsidR="006517FC" w:rsidRPr="009F2ED4" w:rsidRDefault="006517FC" w:rsidP="00537BCA">
            <w:pPr>
              <w:rPr>
                <w:rFonts w:asciiTheme="majorBidi" w:hAnsiTheme="majorBidi" w:cstheme="majorBidi"/>
              </w:rPr>
            </w:pPr>
            <w:r w:rsidRPr="009F2ED4">
              <w:rPr>
                <w:rFonts w:asciiTheme="majorBidi" w:hAnsiTheme="majorBidi" w:cstheme="majorBidi"/>
              </w:rPr>
              <w:t>58%</w:t>
            </w:r>
          </w:p>
        </w:tc>
        <w:tc>
          <w:tcPr>
            <w:tcW w:w="929" w:type="dxa"/>
            <w:vAlign w:val="center"/>
          </w:tcPr>
          <w:p w14:paraId="10EAA5E8"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65%</w:t>
            </w:r>
          </w:p>
        </w:tc>
        <w:tc>
          <w:tcPr>
            <w:tcW w:w="850" w:type="dxa"/>
          </w:tcPr>
          <w:p w14:paraId="14EB7918" w14:textId="77777777" w:rsidR="006517FC" w:rsidRPr="009F2ED4" w:rsidRDefault="006517FC" w:rsidP="00537BCA">
            <w:pPr>
              <w:jc w:val="center"/>
              <w:rPr>
                <w:rFonts w:asciiTheme="majorBidi" w:hAnsiTheme="majorBidi" w:cstheme="majorBidi"/>
              </w:rPr>
            </w:pPr>
          </w:p>
          <w:p w14:paraId="28914FF5" w14:textId="652008FD" w:rsidR="006517FC" w:rsidRDefault="006517FC" w:rsidP="00537BCA">
            <w:pPr>
              <w:jc w:val="center"/>
              <w:rPr>
                <w:rFonts w:asciiTheme="majorBidi" w:hAnsiTheme="majorBidi" w:cstheme="majorBidi"/>
              </w:rPr>
            </w:pPr>
          </w:p>
          <w:p w14:paraId="67802397" w14:textId="77777777" w:rsidR="006517FC" w:rsidRPr="009F2ED4" w:rsidRDefault="006517FC" w:rsidP="00537BCA">
            <w:pPr>
              <w:jc w:val="center"/>
              <w:rPr>
                <w:rFonts w:asciiTheme="majorBidi" w:hAnsiTheme="majorBidi" w:cstheme="majorBidi"/>
              </w:rPr>
            </w:pPr>
          </w:p>
          <w:p w14:paraId="39E24986"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72%</w:t>
            </w:r>
          </w:p>
        </w:tc>
        <w:tc>
          <w:tcPr>
            <w:tcW w:w="851" w:type="dxa"/>
          </w:tcPr>
          <w:p w14:paraId="392B6236" w14:textId="77777777" w:rsidR="006517FC" w:rsidRPr="009F2ED4" w:rsidRDefault="006517FC" w:rsidP="00537BCA">
            <w:pPr>
              <w:jc w:val="center"/>
              <w:rPr>
                <w:rFonts w:asciiTheme="majorBidi" w:hAnsiTheme="majorBidi" w:cstheme="majorBidi"/>
              </w:rPr>
            </w:pPr>
          </w:p>
          <w:p w14:paraId="14ECE48F" w14:textId="77777777" w:rsidR="006517FC" w:rsidRPr="009F2ED4" w:rsidRDefault="006517FC" w:rsidP="00537BCA">
            <w:pPr>
              <w:jc w:val="center"/>
              <w:rPr>
                <w:rFonts w:asciiTheme="majorBidi" w:hAnsiTheme="majorBidi" w:cstheme="majorBidi"/>
              </w:rPr>
            </w:pPr>
          </w:p>
          <w:p w14:paraId="5F09065B" w14:textId="77777777" w:rsidR="006517FC" w:rsidRPr="009F2ED4" w:rsidRDefault="006517FC" w:rsidP="00537BCA">
            <w:pPr>
              <w:jc w:val="center"/>
              <w:rPr>
                <w:rFonts w:asciiTheme="majorBidi" w:hAnsiTheme="majorBidi" w:cstheme="majorBidi"/>
              </w:rPr>
            </w:pPr>
          </w:p>
          <w:p w14:paraId="7845CB0A"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78%</w:t>
            </w:r>
          </w:p>
        </w:tc>
        <w:tc>
          <w:tcPr>
            <w:tcW w:w="850" w:type="dxa"/>
          </w:tcPr>
          <w:p w14:paraId="288B33BF" w14:textId="77777777" w:rsidR="006517FC" w:rsidRPr="009F2ED4" w:rsidRDefault="006517FC" w:rsidP="00537BCA">
            <w:pPr>
              <w:jc w:val="center"/>
              <w:rPr>
                <w:rFonts w:asciiTheme="majorBidi" w:hAnsiTheme="majorBidi" w:cstheme="majorBidi"/>
              </w:rPr>
            </w:pPr>
          </w:p>
          <w:p w14:paraId="7F4CFCA0" w14:textId="77777777" w:rsidR="006517FC" w:rsidRPr="009F2ED4" w:rsidRDefault="006517FC" w:rsidP="00537BCA">
            <w:pPr>
              <w:jc w:val="center"/>
              <w:rPr>
                <w:rFonts w:asciiTheme="majorBidi" w:hAnsiTheme="majorBidi" w:cstheme="majorBidi"/>
              </w:rPr>
            </w:pPr>
          </w:p>
          <w:p w14:paraId="478488F3" w14:textId="77777777" w:rsidR="006517FC" w:rsidRPr="009F2ED4" w:rsidRDefault="006517FC" w:rsidP="00537BCA">
            <w:pPr>
              <w:jc w:val="center"/>
              <w:rPr>
                <w:rFonts w:asciiTheme="majorBidi" w:hAnsiTheme="majorBidi" w:cstheme="majorBidi"/>
              </w:rPr>
            </w:pPr>
          </w:p>
          <w:p w14:paraId="446042BE"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85%</w:t>
            </w:r>
          </w:p>
        </w:tc>
        <w:tc>
          <w:tcPr>
            <w:tcW w:w="1984" w:type="dxa"/>
            <w:vAlign w:val="center"/>
          </w:tcPr>
          <w:p w14:paraId="3BED461F" w14:textId="5FABCA9D" w:rsidR="006517FC" w:rsidRPr="009F2ED4" w:rsidRDefault="006517FC" w:rsidP="00537BCA">
            <w:pPr>
              <w:rPr>
                <w:rFonts w:asciiTheme="majorBidi" w:hAnsiTheme="majorBidi" w:cstheme="majorBidi"/>
              </w:rPr>
            </w:pPr>
            <w:r w:rsidRPr="009F2ED4">
              <w:rPr>
                <w:rFonts w:asciiTheme="majorBidi" w:hAnsiTheme="majorBidi" w:cstheme="majorBidi"/>
              </w:rPr>
              <w:t>Age group, sub-</w:t>
            </w:r>
            <w:r w:rsidR="00C14E30">
              <w:t xml:space="preserve"> </w:t>
            </w:r>
            <w:r w:rsidR="00C14E30" w:rsidRPr="00C14E30">
              <w:rPr>
                <w:rFonts w:asciiTheme="majorBidi" w:hAnsiTheme="majorBidi" w:cstheme="majorBidi"/>
              </w:rPr>
              <w:t>Municipal</w:t>
            </w:r>
            <w:r w:rsidRPr="009F2ED4">
              <w:rPr>
                <w:rFonts w:asciiTheme="majorBidi" w:hAnsiTheme="majorBidi" w:cstheme="majorBidi"/>
              </w:rPr>
              <w:t>, facility type</w:t>
            </w:r>
          </w:p>
        </w:tc>
        <w:tc>
          <w:tcPr>
            <w:tcW w:w="1488" w:type="dxa"/>
            <w:vAlign w:val="center"/>
          </w:tcPr>
          <w:p w14:paraId="18A7D799" w14:textId="77777777" w:rsidR="006517FC" w:rsidRPr="009F2ED4" w:rsidRDefault="006517FC" w:rsidP="00537BCA">
            <w:pPr>
              <w:rPr>
                <w:rFonts w:asciiTheme="majorBidi" w:hAnsiTheme="majorBidi" w:cstheme="majorBidi"/>
                <w:bCs/>
              </w:rPr>
            </w:pPr>
            <w:r w:rsidRPr="009F2ED4">
              <w:rPr>
                <w:rFonts w:asciiTheme="majorBidi" w:hAnsiTheme="majorBidi" w:cstheme="majorBidi"/>
              </w:rPr>
              <w:t>Quarterly</w:t>
            </w:r>
          </w:p>
        </w:tc>
        <w:tc>
          <w:tcPr>
            <w:tcW w:w="1604" w:type="dxa"/>
            <w:gridSpan w:val="2"/>
            <w:vAlign w:val="center"/>
          </w:tcPr>
          <w:p w14:paraId="7A06D53B" w14:textId="58DAB021" w:rsidR="006517FC" w:rsidRPr="009F2ED4" w:rsidRDefault="00C14E30" w:rsidP="00537BCA">
            <w:pPr>
              <w:rPr>
                <w:rFonts w:asciiTheme="majorBidi" w:hAnsiTheme="majorBidi" w:cstheme="majorBidi"/>
                <w:bCs/>
              </w:rPr>
            </w:pPr>
            <w:r w:rsidRPr="00C14E30">
              <w:rPr>
                <w:rFonts w:asciiTheme="majorBidi" w:hAnsiTheme="majorBidi" w:cstheme="majorBidi"/>
              </w:rPr>
              <w:t xml:space="preserve">Municipal </w:t>
            </w:r>
            <w:r w:rsidR="006517FC" w:rsidRPr="009F2ED4">
              <w:rPr>
                <w:rFonts w:asciiTheme="majorBidi" w:hAnsiTheme="majorBidi" w:cstheme="majorBidi"/>
              </w:rPr>
              <w:t>Health Directorate</w:t>
            </w:r>
          </w:p>
        </w:tc>
      </w:tr>
      <w:tr w:rsidR="006517FC" w:rsidRPr="009F2ED4" w14:paraId="04A717F3" w14:textId="77777777" w:rsidTr="008E11EA">
        <w:tc>
          <w:tcPr>
            <w:tcW w:w="1559" w:type="dxa"/>
            <w:vAlign w:val="center"/>
          </w:tcPr>
          <w:p w14:paraId="74914310" w14:textId="1016CA2A" w:rsidR="006517FC" w:rsidRPr="009F2ED4" w:rsidRDefault="006517FC" w:rsidP="00537BCA">
            <w:pPr>
              <w:rPr>
                <w:rFonts w:asciiTheme="majorBidi" w:hAnsiTheme="majorBidi" w:cstheme="majorBidi"/>
              </w:rPr>
            </w:pPr>
            <w:r w:rsidRPr="009F2ED4">
              <w:rPr>
                <w:rFonts w:asciiTheme="majorBidi" w:hAnsiTheme="majorBidi" w:cstheme="majorBidi"/>
              </w:rPr>
              <w:t>P</w:t>
            </w:r>
            <w:r w:rsidR="008E11EA">
              <w:rPr>
                <w:rFonts w:asciiTheme="majorBidi" w:hAnsiTheme="majorBidi" w:cstheme="majorBidi"/>
              </w:rPr>
              <w:t>ercentage</w:t>
            </w:r>
            <w:r w:rsidRPr="009F2ED4">
              <w:rPr>
                <w:rFonts w:asciiTheme="majorBidi" w:hAnsiTheme="majorBidi" w:cstheme="majorBidi"/>
              </w:rPr>
              <w:t xml:space="preserve"> of health facilities with essential maternal health supplies (%)</w:t>
            </w:r>
          </w:p>
        </w:tc>
        <w:tc>
          <w:tcPr>
            <w:tcW w:w="1888" w:type="dxa"/>
            <w:vAlign w:val="center"/>
          </w:tcPr>
          <w:p w14:paraId="03C6A3D8" w14:textId="3F5EBF0E" w:rsidR="006517FC" w:rsidRPr="009F2ED4" w:rsidRDefault="008E11EA" w:rsidP="00537BCA">
            <w:pPr>
              <w:rPr>
                <w:rFonts w:asciiTheme="majorBidi" w:hAnsiTheme="majorBidi" w:cstheme="majorBidi"/>
              </w:rPr>
            </w:pPr>
            <w:r>
              <w:rPr>
                <w:rFonts w:asciiTheme="majorBidi" w:hAnsiTheme="majorBidi" w:cstheme="majorBidi"/>
              </w:rPr>
              <w:t>Number</w:t>
            </w:r>
            <w:r w:rsidR="006517FC" w:rsidRPr="009F2ED4">
              <w:rPr>
                <w:rFonts w:asciiTheme="majorBidi" w:hAnsiTheme="majorBidi" w:cstheme="majorBidi"/>
              </w:rPr>
              <w:t xml:space="preserve"> of public health facilities with no stock-out of essential maternal health drugs and equipment in the reporting period</w:t>
            </w:r>
          </w:p>
        </w:tc>
        <w:tc>
          <w:tcPr>
            <w:tcW w:w="1350" w:type="dxa"/>
            <w:vAlign w:val="center"/>
          </w:tcPr>
          <w:p w14:paraId="76883FA6"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vAlign w:val="center"/>
          </w:tcPr>
          <w:p w14:paraId="63FECD9F" w14:textId="77777777" w:rsidR="006517FC" w:rsidRPr="009F2ED4" w:rsidRDefault="006517FC" w:rsidP="00537BCA">
            <w:pPr>
              <w:rPr>
                <w:rFonts w:asciiTheme="majorBidi" w:hAnsiTheme="majorBidi" w:cstheme="majorBidi"/>
              </w:rPr>
            </w:pPr>
            <w:r w:rsidRPr="009F2ED4">
              <w:rPr>
                <w:rFonts w:asciiTheme="majorBidi" w:hAnsiTheme="majorBidi" w:cstheme="majorBidi"/>
              </w:rPr>
              <w:t>55%</w:t>
            </w:r>
          </w:p>
        </w:tc>
        <w:tc>
          <w:tcPr>
            <w:tcW w:w="929" w:type="dxa"/>
            <w:vAlign w:val="center"/>
          </w:tcPr>
          <w:p w14:paraId="41233297"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70%</w:t>
            </w:r>
          </w:p>
        </w:tc>
        <w:tc>
          <w:tcPr>
            <w:tcW w:w="850" w:type="dxa"/>
          </w:tcPr>
          <w:p w14:paraId="7E589EEC" w14:textId="77777777" w:rsidR="006517FC" w:rsidRPr="009F2ED4" w:rsidRDefault="006517FC" w:rsidP="00537BCA">
            <w:pPr>
              <w:jc w:val="center"/>
              <w:rPr>
                <w:rFonts w:asciiTheme="majorBidi" w:hAnsiTheme="majorBidi" w:cstheme="majorBidi"/>
              </w:rPr>
            </w:pPr>
          </w:p>
          <w:p w14:paraId="28D5BC4C" w14:textId="77777777" w:rsidR="006517FC" w:rsidRPr="009F2ED4" w:rsidRDefault="006517FC" w:rsidP="00537BCA">
            <w:pPr>
              <w:jc w:val="center"/>
              <w:rPr>
                <w:rFonts w:asciiTheme="majorBidi" w:hAnsiTheme="majorBidi" w:cstheme="majorBidi"/>
              </w:rPr>
            </w:pPr>
          </w:p>
          <w:p w14:paraId="2AA56D21" w14:textId="55566BE6" w:rsidR="006517FC" w:rsidRDefault="006517FC" w:rsidP="00537BCA">
            <w:pPr>
              <w:jc w:val="center"/>
              <w:rPr>
                <w:rFonts w:asciiTheme="majorBidi" w:hAnsiTheme="majorBidi" w:cstheme="majorBidi"/>
              </w:rPr>
            </w:pPr>
          </w:p>
          <w:p w14:paraId="6F762AB2" w14:textId="77777777" w:rsidR="008E11EA" w:rsidRPr="009F2ED4" w:rsidRDefault="008E11EA" w:rsidP="00537BCA">
            <w:pPr>
              <w:jc w:val="center"/>
              <w:rPr>
                <w:rFonts w:asciiTheme="majorBidi" w:hAnsiTheme="majorBidi" w:cstheme="majorBidi"/>
              </w:rPr>
            </w:pPr>
          </w:p>
          <w:p w14:paraId="27584356"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80%</w:t>
            </w:r>
          </w:p>
        </w:tc>
        <w:tc>
          <w:tcPr>
            <w:tcW w:w="851" w:type="dxa"/>
          </w:tcPr>
          <w:p w14:paraId="001C0480" w14:textId="77777777" w:rsidR="006517FC" w:rsidRPr="009F2ED4" w:rsidRDefault="006517FC" w:rsidP="00537BCA">
            <w:pPr>
              <w:jc w:val="center"/>
              <w:rPr>
                <w:rFonts w:asciiTheme="majorBidi" w:hAnsiTheme="majorBidi" w:cstheme="majorBidi"/>
              </w:rPr>
            </w:pPr>
          </w:p>
          <w:p w14:paraId="4DE55633" w14:textId="2350EE32" w:rsidR="006517FC" w:rsidRDefault="006517FC" w:rsidP="00537BCA">
            <w:pPr>
              <w:jc w:val="center"/>
              <w:rPr>
                <w:rFonts w:asciiTheme="majorBidi" w:hAnsiTheme="majorBidi" w:cstheme="majorBidi"/>
              </w:rPr>
            </w:pPr>
          </w:p>
          <w:p w14:paraId="72CEADA2" w14:textId="77777777" w:rsidR="008E11EA" w:rsidRPr="009F2ED4" w:rsidRDefault="008E11EA" w:rsidP="00537BCA">
            <w:pPr>
              <w:jc w:val="center"/>
              <w:rPr>
                <w:rFonts w:asciiTheme="majorBidi" w:hAnsiTheme="majorBidi" w:cstheme="majorBidi"/>
              </w:rPr>
            </w:pPr>
          </w:p>
          <w:p w14:paraId="7228C91A" w14:textId="77777777" w:rsidR="006517FC" w:rsidRPr="009F2ED4" w:rsidRDefault="006517FC" w:rsidP="00537BCA">
            <w:pPr>
              <w:jc w:val="center"/>
              <w:rPr>
                <w:rFonts w:asciiTheme="majorBidi" w:hAnsiTheme="majorBidi" w:cstheme="majorBidi"/>
              </w:rPr>
            </w:pPr>
          </w:p>
          <w:p w14:paraId="21B7EC39"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90%</w:t>
            </w:r>
          </w:p>
        </w:tc>
        <w:tc>
          <w:tcPr>
            <w:tcW w:w="850" w:type="dxa"/>
          </w:tcPr>
          <w:p w14:paraId="27EE1143" w14:textId="77777777" w:rsidR="006517FC" w:rsidRPr="009F2ED4" w:rsidRDefault="006517FC" w:rsidP="00537BCA">
            <w:pPr>
              <w:jc w:val="center"/>
              <w:rPr>
                <w:rFonts w:asciiTheme="majorBidi" w:hAnsiTheme="majorBidi" w:cstheme="majorBidi"/>
              </w:rPr>
            </w:pPr>
          </w:p>
          <w:p w14:paraId="731906E9" w14:textId="7DE805E7" w:rsidR="006517FC" w:rsidRDefault="006517FC" w:rsidP="00537BCA">
            <w:pPr>
              <w:jc w:val="center"/>
              <w:rPr>
                <w:rFonts w:asciiTheme="majorBidi" w:hAnsiTheme="majorBidi" w:cstheme="majorBidi"/>
              </w:rPr>
            </w:pPr>
          </w:p>
          <w:p w14:paraId="4937580B" w14:textId="77777777" w:rsidR="008E11EA" w:rsidRPr="009F2ED4" w:rsidRDefault="008E11EA" w:rsidP="00537BCA">
            <w:pPr>
              <w:jc w:val="center"/>
              <w:rPr>
                <w:rFonts w:asciiTheme="majorBidi" w:hAnsiTheme="majorBidi" w:cstheme="majorBidi"/>
              </w:rPr>
            </w:pPr>
          </w:p>
          <w:p w14:paraId="222B151A" w14:textId="77777777" w:rsidR="006517FC" w:rsidRPr="009F2ED4" w:rsidRDefault="006517FC" w:rsidP="00537BCA">
            <w:pPr>
              <w:jc w:val="center"/>
              <w:rPr>
                <w:rFonts w:asciiTheme="majorBidi" w:hAnsiTheme="majorBidi" w:cstheme="majorBidi"/>
              </w:rPr>
            </w:pPr>
          </w:p>
          <w:p w14:paraId="69D5550B"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95%</w:t>
            </w:r>
          </w:p>
        </w:tc>
        <w:tc>
          <w:tcPr>
            <w:tcW w:w="1984" w:type="dxa"/>
            <w:vAlign w:val="center"/>
          </w:tcPr>
          <w:p w14:paraId="382C7597" w14:textId="77777777" w:rsidR="006517FC" w:rsidRPr="009F2ED4" w:rsidRDefault="006517FC" w:rsidP="00537BCA">
            <w:pPr>
              <w:rPr>
                <w:rFonts w:asciiTheme="majorBidi" w:hAnsiTheme="majorBidi" w:cstheme="majorBidi"/>
              </w:rPr>
            </w:pPr>
            <w:r w:rsidRPr="009F2ED4">
              <w:rPr>
                <w:rFonts w:asciiTheme="majorBidi" w:hAnsiTheme="majorBidi" w:cstheme="majorBidi"/>
              </w:rPr>
              <w:t>Facility type, supplier</w:t>
            </w:r>
          </w:p>
        </w:tc>
        <w:tc>
          <w:tcPr>
            <w:tcW w:w="1488" w:type="dxa"/>
            <w:vAlign w:val="center"/>
          </w:tcPr>
          <w:p w14:paraId="1CA7FF98"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7405269C" w14:textId="668B5E61"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xml:space="preserve"> Stores Unit</w:t>
            </w:r>
          </w:p>
        </w:tc>
      </w:tr>
      <w:tr w:rsidR="006517FC" w:rsidRPr="009F2ED4" w14:paraId="64C0007E" w14:textId="77777777" w:rsidTr="008E11EA">
        <w:tc>
          <w:tcPr>
            <w:tcW w:w="1559" w:type="dxa"/>
            <w:vAlign w:val="center"/>
          </w:tcPr>
          <w:p w14:paraId="194E80B3" w14:textId="77777777" w:rsidR="006517FC" w:rsidRPr="009F2ED4" w:rsidRDefault="006517FC" w:rsidP="00537BCA">
            <w:pPr>
              <w:rPr>
                <w:rFonts w:asciiTheme="majorBidi" w:hAnsiTheme="majorBidi" w:cstheme="majorBidi"/>
              </w:rPr>
            </w:pPr>
            <w:r w:rsidRPr="009F2ED4">
              <w:rPr>
                <w:rFonts w:asciiTheme="majorBidi" w:hAnsiTheme="majorBidi" w:cstheme="majorBidi"/>
              </w:rPr>
              <w:t>Skilled birth attendance rate (%)</w:t>
            </w:r>
          </w:p>
        </w:tc>
        <w:tc>
          <w:tcPr>
            <w:tcW w:w="1888" w:type="dxa"/>
            <w:vAlign w:val="center"/>
          </w:tcPr>
          <w:p w14:paraId="73AC0813" w14:textId="5F5C6F31" w:rsidR="006517FC" w:rsidRPr="009F2ED4" w:rsidRDefault="006517FC" w:rsidP="00537BCA">
            <w:pPr>
              <w:rPr>
                <w:rFonts w:asciiTheme="majorBidi" w:hAnsiTheme="majorBidi" w:cstheme="majorBidi"/>
              </w:rPr>
            </w:pPr>
            <w:r w:rsidRPr="009F2ED4">
              <w:rPr>
                <w:rFonts w:asciiTheme="majorBidi" w:hAnsiTheme="majorBidi" w:cstheme="majorBidi"/>
              </w:rPr>
              <w:t xml:space="preserve">Percentage of </w:t>
            </w:r>
            <w:r w:rsidR="008E11EA">
              <w:rPr>
                <w:rFonts w:asciiTheme="majorBidi" w:hAnsiTheme="majorBidi" w:cstheme="majorBidi"/>
              </w:rPr>
              <w:t xml:space="preserve">total </w:t>
            </w:r>
            <w:r w:rsidRPr="009F2ED4">
              <w:rPr>
                <w:rFonts w:asciiTheme="majorBidi" w:hAnsiTheme="majorBidi" w:cstheme="majorBidi"/>
              </w:rPr>
              <w:t>live births attended</w:t>
            </w:r>
            <w:r w:rsidR="008E11EA">
              <w:rPr>
                <w:rFonts w:asciiTheme="majorBidi" w:hAnsiTheme="majorBidi" w:cstheme="majorBidi"/>
              </w:rPr>
              <w:t xml:space="preserve"> to</w:t>
            </w:r>
            <w:r w:rsidRPr="009F2ED4">
              <w:rPr>
                <w:rFonts w:asciiTheme="majorBidi" w:hAnsiTheme="majorBidi" w:cstheme="majorBidi"/>
              </w:rPr>
              <w:t xml:space="preserve"> by trained and certified health personnel</w:t>
            </w:r>
          </w:p>
        </w:tc>
        <w:tc>
          <w:tcPr>
            <w:tcW w:w="1350" w:type="dxa"/>
            <w:vAlign w:val="center"/>
          </w:tcPr>
          <w:p w14:paraId="29BEB1D2" w14:textId="77777777" w:rsidR="006517FC" w:rsidRPr="009F2ED4" w:rsidRDefault="006517FC" w:rsidP="00537BCA">
            <w:pPr>
              <w:rPr>
                <w:rFonts w:asciiTheme="majorBidi" w:hAnsiTheme="majorBidi" w:cstheme="majorBidi"/>
              </w:rPr>
            </w:pPr>
            <w:r w:rsidRPr="009F2ED4">
              <w:rPr>
                <w:rFonts w:asciiTheme="majorBidi" w:hAnsiTheme="majorBidi" w:cstheme="majorBidi"/>
              </w:rPr>
              <w:t>Outcome</w:t>
            </w:r>
          </w:p>
        </w:tc>
        <w:tc>
          <w:tcPr>
            <w:tcW w:w="1074" w:type="dxa"/>
            <w:vAlign w:val="center"/>
          </w:tcPr>
          <w:p w14:paraId="13B894F1" w14:textId="77777777" w:rsidR="006517FC" w:rsidRPr="009F2ED4" w:rsidRDefault="006517FC" w:rsidP="00537BCA">
            <w:pPr>
              <w:rPr>
                <w:rFonts w:asciiTheme="majorBidi" w:hAnsiTheme="majorBidi" w:cstheme="majorBidi"/>
              </w:rPr>
            </w:pPr>
            <w:r w:rsidRPr="009F2ED4">
              <w:rPr>
                <w:rFonts w:asciiTheme="majorBidi" w:hAnsiTheme="majorBidi" w:cstheme="majorBidi"/>
              </w:rPr>
              <w:t>62%</w:t>
            </w:r>
          </w:p>
        </w:tc>
        <w:tc>
          <w:tcPr>
            <w:tcW w:w="929" w:type="dxa"/>
            <w:vAlign w:val="center"/>
          </w:tcPr>
          <w:p w14:paraId="2B369840"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70%</w:t>
            </w:r>
          </w:p>
        </w:tc>
        <w:tc>
          <w:tcPr>
            <w:tcW w:w="850" w:type="dxa"/>
          </w:tcPr>
          <w:p w14:paraId="687B99A7" w14:textId="77777777" w:rsidR="006517FC" w:rsidRPr="009F2ED4" w:rsidRDefault="006517FC" w:rsidP="00537BCA">
            <w:pPr>
              <w:jc w:val="center"/>
              <w:rPr>
                <w:rFonts w:asciiTheme="majorBidi" w:hAnsiTheme="majorBidi" w:cstheme="majorBidi"/>
              </w:rPr>
            </w:pPr>
          </w:p>
          <w:p w14:paraId="68C283AB" w14:textId="77777777" w:rsidR="006517FC" w:rsidRPr="009F2ED4" w:rsidRDefault="006517FC" w:rsidP="00537BCA">
            <w:pPr>
              <w:jc w:val="center"/>
              <w:rPr>
                <w:rFonts w:asciiTheme="majorBidi" w:hAnsiTheme="majorBidi" w:cstheme="majorBidi"/>
              </w:rPr>
            </w:pPr>
          </w:p>
          <w:p w14:paraId="09421576"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75%</w:t>
            </w:r>
          </w:p>
        </w:tc>
        <w:tc>
          <w:tcPr>
            <w:tcW w:w="851" w:type="dxa"/>
          </w:tcPr>
          <w:p w14:paraId="473DF748" w14:textId="77777777" w:rsidR="006517FC" w:rsidRPr="009F2ED4" w:rsidRDefault="006517FC" w:rsidP="00537BCA">
            <w:pPr>
              <w:jc w:val="center"/>
              <w:rPr>
                <w:rFonts w:asciiTheme="majorBidi" w:hAnsiTheme="majorBidi" w:cstheme="majorBidi"/>
              </w:rPr>
            </w:pPr>
          </w:p>
          <w:p w14:paraId="2F444D77" w14:textId="77777777" w:rsidR="006517FC" w:rsidRPr="009F2ED4" w:rsidRDefault="006517FC" w:rsidP="00537BCA">
            <w:pPr>
              <w:jc w:val="center"/>
              <w:rPr>
                <w:rFonts w:asciiTheme="majorBidi" w:hAnsiTheme="majorBidi" w:cstheme="majorBidi"/>
              </w:rPr>
            </w:pPr>
          </w:p>
          <w:p w14:paraId="6A5C8C92"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80%</w:t>
            </w:r>
          </w:p>
        </w:tc>
        <w:tc>
          <w:tcPr>
            <w:tcW w:w="850" w:type="dxa"/>
          </w:tcPr>
          <w:p w14:paraId="7B899BAC" w14:textId="77777777" w:rsidR="006517FC" w:rsidRPr="009F2ED4" w:rsidRDefault="006517FC" w:rsidP="00537BCA">
            <w:pPr>
              <w:jc w:val="center"/>
              <w:rPr>
                <w:rFonts w:asciiTheme="majorBidi" w:hAnsiTheme="majorBidi" w:cstheme="majorBidi"/>
              </w:rPr>
            </w:pPr>
          </w:p>
          <w:p w14:paraId="6925FF22" w14:textId="77777777" w:rsidR="006517FC" w:rsidRPr="009F2ED4" w:rsidRDefault="006517FC" w:rsidP="00537BCA">
            <w:pPr>
              <w:jc w:val="center"/>
              <w:rPr>
                <w:rFonts w:asciiTheme="majorBidi" w:hAnsiTheme="majorBidi" w:cstheme="majorBidi"/>
              </w:rPr>
            </w:pPr>
          </w:p>
          <w:p w14:paraId="71B999AF"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90%</w:t>
            </w:r>
          </w:p>
        </w:tc>
        <w:tc>
          <w:tcPr>
            <w:tcW w:w="1984" w:type="dxa"/>
            <w:vAlign w:val="center"/>
          </w:tcPr>
          <w:p w14:paraId="7849C2B6" w14:textId="77777777" w:rsidR="006517FC" w:rsidRPr="009F2ED4" w:rsidRDefault="006517FC" w:rsidP="00537BCA">
            <w:pPr>
              <w:rPr>
                <w:rFonts w:asciiTheme="majorBidi" w:hAnsiTheme="majorBidi" w:cstheme="majorBidi"/>
              </w:rPr>
            </w:pPr>
          </w:p>
        </w:tc>
        <w:tc>
          <w:tcPr>
            <w:tcW w:w="1488" w:type="dxa"/>
            <w:vAlign w:val="center"/>
          </w:tcPr>
          <w:p w14:paraId="40BFAEF0" w14:textId="77777777" w:rsidR="006517FC" w:rsidRPr="009F2ED4" w:rsidRDefault="006517FC" w:rsidP="00537BCA">
            <w:pPr>
              <w:rPr>
                <w:rFonts w:asciiTheme="majorBidi" w:hAnsiTheme="majorBidi" w:cstheme="majorBidi"/>
              </w:rPr>
            </w:pPr>
          </w:p>
        </w:tc>
        <w:tc>
          <w:tcPr>
            <w:tcW w:w="1604" w:type="dxa"/>
            <w:gridSpan w:val="2"/>
            <w:vAlign w:val="center"/>
          </w:tcPr>
          <w:p w14:paraId="14A6F98B" w14:textId="77777777" w:rsidR="006517FC" w:rsidRPr="009F2ED4" w:rsidRDefault="006517FC" w:rsidP="00537BCA">
            <w:pPr>
              <w:rPr>
                <w:rFonts w:asciiTheme="majorBidi" w:hAnsiTheme="majorBidi" w:cstheme="majorBidi"/>
              </w:rPr>
            </w:pPr>
          </w:p>
        </w:tc>
      </w:tr>
      <w:tr w:rsidR="006517FC" w:rsidRPr="009F2ED4" w14:paraId="080A723E" w14:textId="77777777" w:rsidTr="00537BCA">
        <w:trPr>
          <w:gridAfter w:val="1"/>
          <w:wAfter w:w="150" w:type="dxa"/>
        </w:trPr>
        <w:tc>
          <w:tcPr>
            <w:tcW w:w="14277" w:type="dxa"/>
            <w:gridSpan w:val="11"/>
          </w:tcPr>
          <w:p w14:paraId="34DFC80D" w14:textId="77777777" w:rsidR="006517FC" w:rsidRPr="009F2ED4" w:rsidRDefault="006517FC" w:rsidP="00537BCA">
            <w:pPr>
              <w:rPr>
                <w:i/>
                <w:iCs/>
              </w:rPr>
            </w:pPr>
            <w:r w:rsidRPr="009F2ED4">
              <w:rPr>
                <w:bCs/>
                <w:i/>
                <w:iCs/>
              </w:rPr>
              <w:t>Objective 2: Ensure affordable, equitable, easily accessible and Universal Health Coverage (UHC)</w:t>
            </w:r>
          </w:p>
        </w:tc>
      </w:tr>
      <w:tr w:rsidR="006517FC" w:rsidRPr="009F2ED4" w14:paraId="079D0AEA" w14:textId="77777777" w:rsidTr="008E11EA">
        <w:tc>
          <w:tcPr>
            <w:tcW w:w="1559" w:type="dxa"/>
          </w:tcPr>
          <w:p w14:paraId="13CD6DFF" w14:textId="77777777" w:rsidR="006517FC" w:rsidRPr="009F2ED4" w:rsidRDefault="006517FC" w:rsidP="00537BCA">
            <w:pPr>
              <w:rPr>
                <w:rFonts w:asciiTheme="majorBidi" w:hAnsiTheme="majorBidi" w:cstheme="majorBidi"/>
              </w:rPr>
            </w:pPr>
            <w:r w:rsidRPr="009F2ED4">
              <w:rPr>
                <w:bCs/>
              </w:rPr>
              <w:lastRenderedPageBreak/>
              <w:t>Maternal mortality ratio (per 100,000 live births)</w:t>
            </w:r>
          </w:p>
        </w:tc>
        <w:tc>
          <w:tcPr>
            <w:tcW w:w="1888" w:type="dxa"/>
          </w:tcPr>
          <w:p w14:paraId="4B018F53" w14:textId="1CD78A1F" w:rsidR="006517FC" w:rsidRPr="009F2ED4" w:rsidRDefault="006517FC" w:rsidP="00537BCA">
            <w:pPr>
              <w:rPr>
                <w:rFonts w:asciiTheme="majorBidi" w:hAnsiTheme="majorBidi" w:cstheme="majorBidi"/>
              </w:rPr>
            </w:pPr>
            <w:r w:rsidRPr="009F2ED4">
              <w:rPr>
                <w:bCs/>
              </w:rPr>
              <w:t xml:space="preserve">Number of maternal deaths per 100,000 live births recorded within the </w:t>
            </w:r>
            <w:r w:rsidR="00C14E30" w:rsidRPr="00C14E30">
              <w:rPr>
                <w:bCs/>
              </w:rPr>
              <w:t>Municipal</w:t>
            </w:r>
            <w:r w:rsidR="00C14E30">
              <w:rPr>
                <w:bCs/>
              </w:rPr>
              <w:t>ity</w:t>
            </w:r>
          </w:p>
        </w:tc>
        <w:tc>
          <w:tcPr>
            <w:tcW w:w="1350" w:type="dxa"/>
          </w:tcPr>
          <w:p w14:paraId="15E44C21" w14:textId="77777777" w:rsidR="006517FC" w:rsidRPr="009F2ED4" w:rsidRDefault="006517FC" w:rsidP="00537BCA">
            <w:pPr>
              <w:rPr>
                <w:rFonts w:asciiTheme="majorBidi" w:hAnsiTheme="majorBidi" w:cstheme="majorBidi"/>
              </w:rPr>
            </w:pPr>
            <w:r w:rsidRPr="009F2ED4">
              <w:rPr>
                <w:bCs/>
              </w:rPr>
              <w:t>Impact Indicator</w:t>
            </w:r>
          </w:p>
        </w:tc>
        <w:tc>
          <w:tcPr>
            <w:tcW w:w="1074" w:type="dxa"/>
          </w:tcPr>
          <w:p w14:paraId="724953D2" w14:textId="77777777" w:rsidR="006517FC" w:rsidRPr="009F2ED4" w:rsidRDefault="006517FC" w:rsidP="00537BCA">
            <w:pPr>
              <w:rPr>
                <w:rFonts w:asciiTheme="majorBidi" w:hAnsiTheme="majorBidi" w:cstheme="majorBidi"/>
              </w:rPr>
            </w:pPr>
            <w:r w:rsidRPr="009F2ED4">
              <w:t>103/100,000</w:t>
            </w:r>
          </w:p>
        </w:tc>
        <w:tc>
          <w:tcPr>
            <w:tcW w:w="929" w:type="dxa"/>
          </w:tcPr>
          <w:p w14:paraId="02218439" w14:textId="77777777" w:rsidR="006517FC" w:rsidRPr="009F2ED4" w:rsidRDefault="006517FC" w:rsidP="00537BCA">
            <w:pPr>
              <w:jc w:val="center"/>
              <w:rPr>
                <w:rFonts w:asciiTheme="majorBidi" w:hAnsiTheme="majorBidi" w:cstheme="majorBidi"/>
              </w:rPr>
            </w:pPr>
            <w:r w:rsidRPr="009F2ED4">
              <w:t>52/100,000</w:t>
            </w:r>
          </w:p>
        </w:tc>
        <w:tc>
          <w:tcPr>
            <w:tcW w:w="850" w:type="dxa"/>
          </w:tcPr>
          <w:p w14:paraId="5ADA2598" w14:textId="77777777" w:rsidR="006517FC" w:rsidRPr="009F2ED4" w:rsidRDefault="006517FC" w:rsidP="00537BCA">
            <w:pPr>
              <w:jc w:val="center"/>
              <w:rPr>
                <w:rFonts w:asciiTheme="majorBidi" w:hAnsiTheme="majorBidi" w:cstheme="majorBidi"/>
              </w:rPr>
            </w:pPr>
            <w:r w:rsidRPr="009F2ED4">
              <w:t>45/100,000</w:t>
            </w:r>
          </w:p>
        </w:tc>
        <w:tc>
          <w:tcPr>
            <w:tcW w:w="851" w:type="dxa"/>
          </w:tcPr>
          <w:p w14:paraId="7DE11C79" w14:textId="77777777" w:rsidR="006517FC" w:rsidRPr="009F2ED4" w:rsidRDefault="006517FC" w:rsidP="00537BCA">
            <w:pPr>
              <w:jc w:val="center"/>
              <w:rPr>
                <w:rFonts w:asciiTheme="majorBidi" w:hAnsiTheme="majorBidi" w:cstheme="majorBidi"/>
              </w:rPr>
            </w:pPr>
            <w:r w:rsidRPr="009F2ED4">
              <w:t>30/100,000</w:t>
            </w:r>
          </w:p>
        </w:tc>
        <w:tc>
          <w:tcPr>
            <w:tcW w:w="850" w:type="dxa"/>
          </w:tcPr>
          <w:p w14:paraId="400E4026" w14:textId="77777777" w:rsidR="006517FC" w:rsidRPr="009F2ED4" w:rsidRDefault="006517FC" w:rsidP="00537BCA">
            <w:pPr>
              <w:jc w:val="center"/>
              <w:rPr>
                <w:rFonts w:asciiTheme="majorBidi" w:hAnsiTheme="majorBidi" w:cstheme="majorBidi"/>
              </w:rPr>
            </w:pPr>
            <w:r w:rsidRPr="009F2ED4">
              <w:t>20/100,000</w:t>
            </w:r>
          </w:p>
        </w:tc>
        <w:tc>
          <w:tcPr>
            <w:tcW w:w="1984" w:type="dxa"/>
          </w:tcPr>
          <w:p w14:paraId="7DBFC4BF" w14:textId="77777777" w:rsidR="006517FC" w:rsidRPr="009F2ED4" w:rsidRDefault="006517FC" w:rsidP="00537BCA">
            <w:pPr>
              <w:rPr>
                <w:rFonts w:asciiTheme="majorBidi" w:hAnsiTheme="majorBidi" w:cstheme="majorBidi"/>
              </w:rPr>
            </w:pPr>
            <w:r w:rsidRPr="009F2ED4">
              <w:rPr>
                <w:rFonts w:asciiTheme="majorBidi" w:hAnsiTheme="majorBidi" w:cstheme="majorBidi"/>
              </w:rPr>
              <w:t>Facility, cause of death</w:t>
            </w:r>
          </w:p>
        </w:tc>
        <w:tc>
          <w:tcPr>
            <w:tcW w:w="1488" w:type="dxa"/>
          </w:tcPr>
          <w:p w14:paraId="40EBD683" w14:textId="77777777" w:rsidR="006517FC" w:rsidRPr="009F2ED4" w:rsidRDefault="006517FC" w:rsidP="00537BCA">
            <w:pPr>
              <w:rPr>
                <w:rFonts w:asciiTheme="majorBidi" w:hAnsiTheme="majorBidi" w:cstheme="majorBidi"/>
              </w:rPr>
            </w:pPr>
            <w:r w:rsidRPr="009F2ED4">
              <w:rPr>
                <w:bCs/>
              </w:rPr>
              <w:t>Quarterly</w:t>
            </w:r>
          </w:p>
        </w:tc>
        <w:tc>
          <w:tcPr>
            <w:tcW w:w="1604" w:type="dxa"/>
            <w:gridSpan w:val="2"/>
          </w:tcPr>
          <w:p w14:paraId="329134A2" w14:textId="77777777" w:rsidR="006517FC" w:rsidRPr="009F2ED4" w:rsidRDefault="006517FC" w:rsidP="00537BCA">
            <w:pPr>
              <w:rPr>
                <w:rFonts w:asciiTheme="majorBidi" w:hAnsiTheme="majorBidi" w:cstheme="majorBidi"/>
              </w:rPr>
            </w:pPr>
            <w:r w:rsidRPr="009F2ED4">
              <w:rPr>
                <w:bCs/>
              </w:rPr>
              <w:t>DHD</w:t>
            </w:r>
          </w:p>
        </w:tc>
      </w:tr>
      <w:tr w:rsidR="006517FC" w:rsidRPr="009F2ED4" w14:paraId="4AA09110" w14:textId="77777777" w:rsidTr="008E11EA">
        <w:tc>
          <w:tcPr>
            <w:tcW w:w="1559" w:type="dxa"/>
          </w:tcPr>
          <w:p w14:paraId="2EB8613D" w14:textId="77777777" w:rsidR="006517FC" w:rsidRPr="009F2ED4" w:rsidRDefault="006517FC" w:rsidP="00537BCA">
            <w:pPr>
              <w:rPr>
                <w:rFonts w:asciiTheme="majorBidi" w:hAnsiTheme="majorBidi" w:cstheme="majorBidi"/>
              </w:rPr>
            </w:pPr>
            <w:r w:rsidRPr="009F2ED4">
              <w:rPr>
                <w:bCs/>
              </w:rPr>
              <w:t>Under-five mortality rate (per 1,000 live births)</w:t>
            </w:r>
          </w:p>
        </w:tc>
        <w:tc>
          <w:tcPr>
            <w:tcW w:w="1888" w:type="dxa"/>
          </w:tcPr>
          <w:p w14:paraId="72773DC5" w14:textId="77777777" w:rsidR="006517FC" w:rsidRPr="009F2ED4" w:rsidRDefault="006517FC" w:rsidP="00537BCA">
            <w:pPr>
              <w:rPr>
                <w:rFonts w:asciiTheme="majorBidi" w:hAnsiTheme="majorBidi" w:cstheme="majorBidi"/>
              </w:rPr>
            </w:pPr>
            <w:r w:rsidRPr="009F2ED4">
              <w:rPr>
                <w:bCs/>
              </w:rPr>
              <w:t>Number of deaths of children under five years per 1,000 live births</w:t>
            </w:r>
          </w:p>
        </w:tc>
        <w:tc>
          <w:tcPr>
            <w:tcW w:w="1350" w:type="dxa"/>
          </w:tcPr>
          <w:p w14:paraId="63899BE3" w14:textId="77777777" w:rsidR="006517FC" w:rsidRPr="009F2ED4" w:rsidRDefault="006517FC" w:rsidP="00537BCA">
            <w:pPr>
              <w:rPr>
                <w:rFonts w:asciiTheme="majorBidi" w:hAnsiTheme="majorBidi" w:cstheme="majorBidi"/>
              </w:rPr>
            </w:pPr>
            <w:r w:rsidRPr="009F2ED4">
              <w:rPr>
                <w:bCs/>
              </w:rPr>
              <w:t>Impact Indicator</w:t>
            </w:r>
          </w:p>
        </w:tc>
        <w:tc>
          <w:tcPr>
            <w:tcW w:w="1074" w:type="dxa"/>
          </w:tcPr>
          <w:p w14:paraId="312E2DE8" w14:textId="77777777" w:rsidR="006517FC" w:rsidRPr="00FF632A" w:rsidRDefault="006517FC" w:rsidP="00537BCA">
            <w:r w:rsidRPr="00FF632A">
              <w:t>2.15</w:t>
            </w:r>
          </w:p>
        </w:tc>
        <w:tc>
          <w:tcPr>
            <w:tcW w:w="929" w:type="dxa"/>
          </w:tcPr>
          <w:p w14:paraId="53A3D9F9" w14:textId="77777777" w:rsidR="006517FC" w:rsidRPr="00FF632A" w:rsidRDefault="006517FC" w:rsidP="00537BCA">
            <w:pPr>
              <w:jc w:val="center"/>
            </w:pPr>
            <w:r w:rsidRPr="00FF632A">
              <w:t>2</w:t>
            </w:r>
          </w:p>
        </w:tc>
        <w:tc>
          <w:tcPr>
            <w:tcW w:w="850" w:type="dxa"/>
          </w:tcPr>
          <w:p w14:paraId="4FEE043E" w14:textId="77777777" w:rsidR="006517FC" w:rsidRPr="00FF632A" w:rsidRDefault="006517FC" w:rsidP="00537BCA">
            <w:pPr>
              <w:jc w:val="center"/>
            </w:pPr>
            <w:r w:rsidRPr="00FF632A">
              <w:t>1.5</w:t>
            </w:r>
          </w:p>
        </w:tc>
        <w:tc>
          <w:tcPr>
            <w:tcW w:w="851" w:type="dxa"/>
          </w:tcPr>
          <w:p w14:paraId="79258FBE" w14:textId="77777777" w:rsidR="006517FC" w:rsidRPr="00FF632A" w:rsidRDefault="006517FC" w:rsidP="00537BCA">
            <w:pPr>
              <w:jc w:val="center"/>
            </w:pPr>
            <w:r w:rsidRPr="00FF632A">
              <w:t>1</w:t>
            </w:r>
          </w:p>
        </w:tc>
        <w:tc>
          <w:tcPr>
            <w:tcW w:w="850" w:type="dxa"/>
          </w:tcPr>
          <w:p w14:paraId="31086855" w14:textId="77777777" w:rsidR="006517FC" w:rsidRPr="00FF632A" w:rsidRDefault="006517FC" w:rsidP="00537BCA">
            <w:pPr>
              <w:jc w:val="center"/>
            </w:pPr>
            <w:r w:rsidRPr="00FF632A">
              <w:t>1</w:t>
            </w:r>
          </w:p>
        </w:tc>
        <w:tc>
          <w:tcPr>
            <w:tcW w:w="1984" w:type="dxa"/>
          </w:tcPr>
          <w:p w14:paraId="2A97458B" w14:textId="77777777" w:rsidR="006517FC" w:rsidRPr="009F2ED4" w:rsidRDefault="006517FC" w:rsidP="00537BCA">
            <w:pPr>
              <w:rPr>
                <w:rFonts w:asciiTheme="majorBidi" w:hAnsiTheme="majorBidi" w:cstheme="majorBidi"/>
              </w:rPr>
            </w:pPr>
            <w:r w:rsidRPr="009F2ED4">
              <w:rPr>
                <w:rFonts w:asciiTheme="majorBidi" w:hAnsiTheme="majorBidi" w:cstheme="majorBidi"/>
              </w:rPr>
              <w:t>Facility, cause of death</w:t>
            </w:r>
          </w:p>
        </w:tc>
        <w:tc>
          <w:tcPr>
            <w:tcW w:w="1488" w:type="dxa"/>
          </w:tcPr>
          <w:p w14:paraId="0853B5F9" w14:textId="77777777" w:rsidR="006517FC" w:rsidRPr="009F2ED4" w:rsidRDefault="006517FC" w:rsidP="00537BCA">
            <w:pPr>
              <w:rPr>
                <w:rFonts w:asciiTheme="majorBidi" w:hAnsiTheme="majorBidi" w:cstheme="majorBidi"/>
              </w:rPr>
            </w:pPr>
            <w:r w:rsidRPr="009F2ED4">
              <w:rPr>
                <w:bCs/>
              </w:rPr>
              <w:t>Quarterly</w:t>
            </w:r>
          </w:p>
        </w:tc>
        <w:tc>
          <w:tcPr>
            <w:tcW w:w="1604" w:type="dxa"/>
            <w:gridSpan w:val="2"/>
          </w:tcPr>
          <w:p w14:paraId="0E78C815" w14:textId="77777777" w:rsidR="006517FC" w:rsidRPr="009F2ED4" w:rsidRDefault="006517FC" w:rsidP="00537BCA">
            <w:pPr>
              <w:rPr>
                <w:rFonts w:asciiTheme="majorBidi" w:hAnsiTheme="majorBidi" w:cstheme="majorBidi"/>
              </w:rPr>
            </w:pPr>
            <w:r w:rsidRPr="009F2ED4">
              <w:rPr>
                <w:bCs/>
              </w:rPr>
              <w:t>DHD</w:t>
            </w:r>
          </w:p>
        </w:tc>
      </w:tr>
      <w:tr w:rsidR="006517FC" w:rsidRPr="009F2ED4" w14:paraId="345C7DE7" w14:textId="77777777" w:rsidTr="008E11EA">
        <w:tc>
          <w:tcPr>
            <w:tcW w:w="1559" w:type="dxa"/>
          </w:tcPr>
          <w:p w14:paraId="0CE9FEF0" w14:textId="77777777" w:rsidR="006517FC" w:rsidRPr="009F2ED4" w:rsidRDefault="006517FC" w:rsidP="00537BCA">
            <w:pPr>
              <w:rPr>
                <w:rFonts w:asciiTheme="majorBidi" w:hAnsiTheme="majorBidi" w:cstheme="majorBidi"/>
              </w:rPr>
            </w:pPr>
            <w:r w:rsidRPr="009F2ED4">
              <w:rPr>
                <w:bCs/>
              </w:rPr>
              <w:t>Malaria case fatality rate among under-fives (per 10,000)</w:t>
            </w:r>
          </w:p>
        </w:tc>
        <w:tc>
          <w:tcPr>
            <w:tcW w:w="1888" w:type="dxa"/>
          </w:tcPr>
          <w:p w14:paraId="07E5F4CA" w14:textId="77777777" w:rsidR="006517FC" w:rsidRPr="009F2ED4" w:rsidRDefault="006517FC" w:rsidP="00537BCA">
            <w:pPr>
              <w:rPr>
                <w:rFonts w:asciiTheme="majorBidi" w:hAnsiTheme="majorBidi" w:cstheme="majorBidi"/>
              </w:rPr>
            </w:pPr>
            <w:r w:rsidRPr="009F2ED4">
              <w:rPr>
                <w:bCs/>
              </w:rPr>
              <w:t>Number of malaria-related deaths among under-five children per 10,000 malaria cases</w:t>
            </w:r>
          </w:p>
        </w:tc>
        <w:tc>
          <w:tcPr>
            <w:tcW w:w="1350" w:type="dxa"/>
          </w:tcPr>
          <w:p w14:paraId="1BEC9452" w14:textId="77777777" w:rsidR="006517FC" w:rsidRPr="009F2ED4" w:rsidRDefault="006517FC" w:rsidP="00537BCA">
            <w:pPr>
              <w:rPr>
                <w:rFonts w:asciiTheme="majorBidi" w:hAnsiTheme="majorBidi" w:cstheme="majorBidi"/>
              </w:rPr>
            </w:pPr>
            <w:r w:rsidRPr="009F2ED4">
              <w:rPr>
                <w:bCs/>
              </w:rPr>
              <w:t>Outcome Indicator</w:t>
            </w:r>
          </w:p>
        </w:tc>
        <w:tc>
          <w:tcPr>
            <w:tcW w:w="1074" w:type="dxa"/>
          </w:tcPr>
          <w:p w14:paraId="5E02C456" w14:textId="77777777" w:rsidR="006517FC" w:rsidRPr="009F2ED4" w:rsidRDefault="006517FC" w:rsidP="00537BCA">
            <w:pPr>
              <w:rPr>
                <w:rFonts w:asciiTheme="majorBidi" w:hAnsiTheme="majorBidi" w:cstheme="majorBidi"/>
              </w:rPr>
            </w:pPr>
            <w:r w:rsidRPr="009F2ED4">
              <w:t>52/10,000</w:t>
            </w:r>
          </w:p>
        </w:tc>
        <w:tc>
          <w:tcPr>
            <w:tcW w:w="929" w:type="dxa"/>
          </w:tcPr>
          <w:p w14:paraId="2B32FA13" w14:textId="77777777" w:rsidR="006517FC" w:rsidRPr="009F2ED4" w:rsidRDefault="006517FC" w:rsidP="00537BCA">
            <w:pPr>
              <w:jc w:val="center"/>
              <w:rPr>
                <w:rFonts w:asciiTheme="majorBidi" w:hAnsiTheme="majorBidi" w:cstheme="majorBidi"/>
              </w:rPr>
            </w:pPr>
            <w:r w:rsidRPr="009F2ED4">
              <w:t>45/10,000</w:t>
            </w:r>
          </w:p>
        </w:tc>
        <w:tc>
          <w:tcPr>
            <w:tcW w:w="850" w:type="dxa"/>
          </w:tcPr>
          <w:p w14:paraId="5DB074C8" w14:textId="77777777" w:rsidR="006517FC" w:rsidRPr="009F2ED4" w:rsidRDefault="006517FC" w:rsidP="00537BCA">
            <w:pPr>
              <w:jc w:val="center"/>
              <w:rPr>
                <w:rFonts w:asciiTheme="majorBidi" w:hAnsiTheme="majorBidi" w:cstheme="majorBidi"/>
              </w:rPr>
            </w:pPr>
            <w:r w:rsidRPr="009F2ED4">
              <w:t>39/10,000</w:t>
            </w:r>
          </w:p>
        </w:tc>
        <w:tc>
          <w:tcPr>
            <w:tcW w:w="851" w:type="dxa"/>
          </w:tcPr>
          <w:p w14:paraId="557CFA3E" w14:textId="77777777" w:rsidR="006517FC" w:rsidRPr="009F2ED4" w:rsidRDefault="006517FC" w:rsidP="00537BCA">
            <w:pPr>
              <w:jc w:val="center"/>
              <w:rPr>
                <w:rFonts w:asciiTheme="majorBidi" w:hAnsiTheme="majorBidi" w:cstheme="majorBidi"/>
              </w:rPr>
            </w:pPr>
            <w:r w:rsidRPr="009F2ED4">
              <w:t>20/10,000</w:t>
            </w:r>
          </w:p>
        </w:tc>
        <w:tc>
          <w:tcPr>
            <w:tcW w:w="850" w:type="dxa"/>
          </w:tcPr>
          <w:p w14:paraId="3698F158" w14:textId="77777777" w:rsidR="006517FC" w:rsidRPr="009F2ED4" w:rsidRDefault="006517FC" w:rsidP="00537BCA">
            <w:pPr>
              <w:jc w:val="center"/>
              <w:rPr>
                <w:rFonts w:asciiTheme="majorBidi" w:hAnsiTheme="majorBidi" w:cstheme="majorBidi"/>
              </w:rPr>
            </w:pPr>
            <w:r w:rsidRPr="009F2ED4">
              <w:t>10/10,000</w:t>
            </w:r>
          </w:p>
        </w:tc>
        <w:tc>
          <w:tcPr>
            <w:tcW w:w="1984" w:type="dxa"/>
          </w:tcPr>
          <w:p w14:paraId="246F8820" w14:textId="77777777" w:rsidR="006517FC" w:rsidRPr="009F2ED4" w:rsidRDefault="006517FC" w:rsidP="00537BCA">
            <w:pPr>
              <w:rPr>
                <w:rFonts w:asciiTheme="majorBidi" w:hAnsiTheme="majorBidi" w:cstheme="majorBidi"/>
              </w:rPr>
            </w:pPr>
            <w:r w:rsidRPr="009F2ED4">
              <w:rPr>
                <w:rFonts w:asciiTheme="majorBidi" w:hAnsiTheme="majorBidi" w:cstheme="majorBidi"/>
              </w:rPr>
              <w:t>Facility, cause of death</w:t>
            </w:r>
          </w:p>
        </w:tc>
        <w:tc>
          <w:tcPr>
            <w:tcW w:w="1488" w:type="dxa"/>
          </w:tcPr>
          <w:p w14:paraId="65C5EE38" w14:textId="77777777" w:rsidR="006517FC" w:rsidRPr="009F2ED4" w:rsidRDefault="006517FC" w:rsidP="00537BCA">
            <w:pPr>
              <w:rPr>
                <w:rFonts w:asciiTheme="majorBidi" w:hAnsiTheme="majorBidi" w:cstheme="majorBidi"/>
              </w:rPr>
            </w:pPr>
            <w:r w:rsidRPr="009F2ED4">
              <w:rPr>
                <w:bCs/>
              </w:rPr>
              <w:t>Quarterly</w:t>
            </w:r>
          </w:p>
        </w:tc>
        <w:tc>
          <w:tcPr>
            <w:tcW w:w="1604" w:type="dxa"/>
            <w:gridSpan w:val="2"/>
          </w:tcPr>
          <w:p w14:paraId="7550B5D4" w14:textId="77777777" w:rsidR="006517FC" w:rsidRPr="009F2ED4" w:rsidRDefault="006517FC" w:rsidP="00537BCA">
            <w:pPr>
              <w:rPr>
                <w:rFonts w:asciiTheme="majorBidi" w:hAnsiTheme="majorBidi" w:cstheme="majorBidi"/>
              </w:rPr>
            </w:pPr>
            <w:r w:rsidRPr="009F2ED4">
              <w:rPr>
                <w:bCs/>
              </w:rPr>
              <w:t>DHD</w:t>
            </w:r>
          </w:p>
        </w:tc>
      </w:tr>
      <w:tr w:rsidR="006517FC" w:rsidRPr="009F2ED4" w14:paraId="39D087FF" w14:textId="77777777" w:rsidTr="008E11EA">
        <w:tc>
          <w:tcPr>
            <w:tcW w:w="1559" w:type="dxa"/>
          </w:tcPr>
          <w:p w14:paraId="5B56D25F" w14:textId="6E6F0E0D" w:rsidR="006517FC" w:rsidRPr="009F2ED4" w:rsidRDefault="006517FC" w:rsidP="00537BCA">
            <w:pPr>
              <w:rPr>
                <w:rFonts w:asciiTheme="majorBidi" w:hAnsiTheme="majorBidi" w:cstheme="majorBidi"/>
              </w:rPr>
            </w:pPr>
            <w:r w:rsidRPr="009F2ED4">
              <w:rPr>
                <w:bCs/>
              </w:rPr>
              <w:t>P</w:t>
            </w:r>
            <w:r w:rsidR="00670F8D">
              <w:rPr>
                <w:bCs/>
              </w:rPr>
              <w:t>ercentage</w:t>
            </w:r>
            <w:r w:rsidRPr="009F2ED4">
              <w:rPr>
                <w:bCs/>
              </w:rPr>
              <w:t xml:space="preserve"> of population with access to safe drinking water </w:t>
            </w:r>
          </w:p>
        </w:tc>
        <w:tc>
          <w:tcPr>
            <w:tcW w:w="1888" w:type="dxa"/>
          </w:tcPr>
          <w:p w14:paraId="2CD15CFB" w14:textId="0FBEFD82" w:rsidR="006517FC" w:rsidRPr="009F2ED4" w:rsidRDefault="00670F8D" w:rsidP="00537BCA">
            <w:pPr>
              <w:rPr>
                <w:rFonts w:asciiTheme="majorBidi" w:hAnsiTheme="majorBidi" w:cstheme="majorBidi"/>
              </w:rPr>
            </w:pPr>
            <w:r>
              <w:rPr>
                <w:bCs/>
              </w:rPr>
              <w:t xml:space="preserve">Total number </w:t>
            </w:r>
            <w:r w:rsidR="006517FC" w:rsidRPr="009F2ED4">
              <w:rPr>
                <w:bCs/>
              </w:rPr>
              <w:t xml:space="preserve">of residents </w:t>
            </w:r>
            <w:r>
              <w:rPr>
                <w:bCs/>
              </w:rPr>
              <w:t xml:space="preserve">having access to safe water by </w:t>
            </w:r>
            <w:r w:rsidR="006517FC" w:rsidRPr="009F2ED4">
              <w:rPr>
                <w:bCs/>
              </w:rPr>
              <w:t>using improved and sustainable water sources</w:t>
            </w:r>
            <w:r>
              <w:rPr>
                <w:bCs/>
              </w:rPr>
              <w:t xml:space="preserve"> in %</w:t>
            </w:r>
          </w:p>
        </w:tc>
        <w:tc>
          <w:tcPr>
            <w:tcW w:w="1350" w:type="dxa"/>
          </w:tcPr>
          <w:p w14:paraId="76E8D42F" w14:textId="77777777" w:rsidR="006517FC" w:rsidRPr="009F2ED4" w:rsidRDefault="006517FC" w:rsidP="00537BCA">
            <w:pPr>
              <w:rPr>
                <w:rFonts w:asciiTheme="majorBidi" w:hAnsiTheme="majorBidi" w:cstheme="majorBidi"/>
              </w:rPr>
            </w:pPr>
            <w:r w:rsidRPr="009F2ED4">
              <w:rPr>
                <w:bCs/>
              </w:rPr>
              <w:t>Outcome Indicator</w:t>
            </w:r>
          </w:p>
        </w:tc>
        <w:tc>
          <w:tcPr>
            <w:tcW w:w="1074" w:type="dxa"/>
            <w:vAlign w:val="center"/>
          </w:tcPr>
          <w:p w14:paraId="5D210875" w14:textId="77777777" w:rsidR="006517FC" w:rsidRPr="009F2ED4" w:rsidRDefault="006517FC" w:rsidP="00537BCA">
            <w:pPr>
              <w:rPr>
                <w:rFonts w:asciiTheme="majorBidi" w:hAnsiTheme="majorBidi" w:cstheme="majorBidi"/>
              </w:rPr>
            </w:pPr>
            <w:r w:rsidRPr="009F2ED4">
              <w:t>81.93%</w:t>
            </w:r>
          </w:p>
        </w:tc>
        <w:tc>
          <w:tcPr>
            <w:tcW w:w="929" w:type="dxa"/>
            <w:vAlign w:val="center"/>
          </w:tcPr>
          <w:p w14:paraId="574E543B" w14:textId="77777777" w:rsidR="006517FC" w:rsidRPr="009F2ED4" w:rsidRDefault="006517FC" w:rsidP="00537BCA">
            <w:pPr>
              <w:jc w:val="center"/>
              <w:rPr>
                <w:rFonts w:asciiTheme="majorBidi" w:hAnsiTheme="majorBidi" w:cstheme="majorBidi"/>
              </w:rPr>
            </w:pPr>
            <w:r w:rsidRPr="009F2ED4">
              <w:t>85%</w:t>
            </w:r>
          </w:p>
        </w:tc>
        <w:tc>
          <w:tcPr>
            <w:tcW w:w="850" w:type="dxa"/>
          </w:tcPr>
          <w:p w14:paraId="73025291" w14:textId="77777777" w:rsidR="006517FC" w:rsidRPr="009F2ED4" w:rsidRDefault="006517FC" w:rsidP="00537BCA"/>
          <w:p w14:paraId="3B267D89" w14:textId="77777777" w:rsidR="006517FC" w:rsidRPr="009F2ED4" w:rsidRDefault="006517FC" w:rsidP="00537BCA">
            <w:pPr>
              <w:jc w:val="center"/>
            </w:pPr>
          </w:p>
          <w:p w14:paraId="4EAACA29" w14:textId="77777777" w:rsidR="006517FC" w:rsidRPr="009F2ED4" w:rsidRDefault="006517FC" w:rsidP="00537BCA">
            <w:pPr>
              <w:jc w:val="center"/>
            </w:pPr>
          </w:p>
          <w:p w14:paraId="091A5520" w14:textId="77777777" w:rsidR="006517FC" w:rsidRPr="009F2ED4" w:rsidRDefault="006517FC" w:rsidP="00537BCA">
            <w:pPr>
              <w:rPr>
                <w:rFonts w:asciiTheme="majorBidi" w:hAnsiTheme="majorBidi" w:cstheme="majorBidi"/>
              </w:rPr>
            </w:pPr>
            <w:r w:rsidRPr="009F2ED4">
              <w:t>86%</w:t>
            </w:r>
          </w:p>
        </w:tc>
        <w:tc>
          <w:tcPr>
            <w:tcW w:w="851" w:type="dxa"/>
          </w:tcPr>
          <w:p w14:paraId="52405203" w14:textId="77777777" w:rsidR="006517FC" w:rsidRPr="009F2ED4" w:rsidRDefault="006517FC" w:rsidP="00537BCA"/>
          <w:p w14:paraId="08972F6F" w14:textId="77777777" w:rsidR="006517FC" w:rsidRPr="009F2ED4" w:rsidRDefault="006517FC" w:rsidP="00537BCA"/>
          <w:p w14:paraId="2B036FD8" w14:textId="77777777" w:rsidR="006517FC" w:rsidRPr="009F2ED4" w:rsidRDefault="006517FC" w:rsidP="00537BCA">
            <w:pPr>
              <w:jc w:val="center"/>
              <w:rPr>
                <w:rFonts w:asciiTheme="majorBidi" w:hAnsiTheme="majorBidi" w:cstheme="majorBidi"/>
              </w:rPr>
            </w:pPr>
            <w:r w:rsidRPr="009F2ED4">
              <w:t>88%</w:t>
            </w:r>
          </w:p>
        </w:tc>
        <w:tc>
          <w:tcPr>
            <w:tcW w:w="850" w:type="dxa"/>
          </w:tcPr>
          <w:p w14:paraId="3DE685FD" w14:textId="77777777" w:rsidR="006517FC" w:rsidRPr="009F2ED4" w:rsidRDefault="006517FC" w:rsidP="00537BCA"/>
          <w:p w14:paraId="4FAF108D" w14:textId="77777777" w:rsidR="006517FC" w:rsidRPr="009F2ED4" w:rsidRDefault="006517FC" w:rsidP="00537BCA">
            <w:pPr>
              <w:jc w:val="center"/>
            </w:pPr>
          </w:p>
          <w:p w14:paraId="0A1AE2AB" w14:textId="77777777" w:rsidR="006517FC" w:rsidRPr="009F2ED4" w:rsidRDefault="006517FC" w:rsidP="00537BCA">
            <w:pPr>
              <w:jc w:val="center"/>
              <w:rPr>
                <w:rFonts w:asciiTheme="majorBidi" w:hAnsiTheme="majorBidi" w:cstheme="majorBidi"/>
              </w:rPr>
            </w:pPr>
            <w:r w:rsidRPr="009F2ED4">
              <w:t>89%</w:t>
            </w:r>
          </w:p>
        </w:tc>
        <w:tc>
          <w:tcPr>
            <w:tcW w:w="1984" w:type="dxa"/>
          </w:tcPr>
          <w:p w14:paraId="44766DBF" w14:textId="77777777" w:rsidR="006517FC" w:rsidRPr="009F2ED4" w:rsidRDefault="006517FC" w:rsidP="00537BCA">
            <w:pPr>
              <w:rPr>
                <w:rFonts w:asciiTheme="majorBidi" w:hAnsiTheme="majorBidi" w:cstheme="majorBidi"/>
              </w:rPr>
            </w:pPr>
            <w:r w:rsidRPr="009F2ED4">
              <w:rPr>
                <w:bCs/>
              </w:rPr>
              <w:t>Type of Sources</w:t>
            </w:r>
          </w:p>
        </w:tc>
        <w:tc>
          <w:tcPr>
            <w:tcW w:w="1488" w:type="dxa"/>
          </w:tcPr>
          <w:p w14:paraId="0E5D1800" w14:textId="77777777" w:rsidR="006517FC" w:rsidRPr="009F2ED4" w:rsidRDefault="006517FC" w:rsidP="00537BCA">
            <w:pPr>
              <w:rPr>
                <w:rFonts w:asciiTheme="majorBidi" w:hAnsiTheme="majorBidi" w:cstheme="majorBidi"/>
              </w:rPr>
            </w:pPr>
            <w:r w:rsidRPr="009F2ED4">
              <w:rPr>
                <w:bCs/>
              </w:rPr>
              <w:t>Quarterly</w:t>
            </w:r>
          </w:p>
        </w:tc>
        <w:tc>
          <w:tcPr>
            <w:tcW w:w="1604" w:type="dxa"/>
            <w:gridSpan w:val="2"/>
          </w:tcPr>
          <w:p w14:paraId="246E62C9" w14:textId="77777777" w:rsidR="006517FC" w:rsidRPr="009F2ED4" w:rsidRDefault="006517FC" w:rsidP="00537BCA">
            <w:pPr>
              <w:rPr>
                <w:rFonts w:asciiTheme="majorBidi" w:hAnsiTheme="majorBidi" w:cstheme="majorBidi"/>
              </w:rPr>
            </w:pPr>
            <w:r w:rsidRPr="009F2ED4">
              <w:rPr>
                <w:bCs/>
              </w:rPr>
              <w:t>DA/CWSA</w:t>
            </w:r>
          </w:p>
        </w:tc>
      </w:tr>
      <w:tr w:rsidR="006517FC" w:rsidRPr="009F2ED4" w14:paraId="6718BBCD" w14:textId="77777777" w:rsidTr="00537BCA">
        <w:tc>
          <w:tcPr>
            <w:tcW w:w="14427" w:type="dxa"/>
            <w:gridSpan w:val="12"/>
            <w:vAlign w:val="center"/>
          </w:tcPr>
          <w:p w14:paraId="0FFE0659"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Goal:</w:t>
            </w:r>
            <w:r w:rsidRPr="009F2ED4">
              <w:rPr>
                <w:rFonts w:asciiTheme="majorBidi" w:hAnsiTheme="majorBidi" w:cstheme="majorBidi"/>
              </w:rPr>
              <w:t xml:space="preserve"> Improve environmental sanitation and hygiene</w:t>
            </w:r>
          </w:p>
          <w:p w14:paraId="1F464D77"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Objective:</w:t>
            </w:r>
            <w:r w:rsidRPr="009F2ED4">
              <w:rPr>
                <w:rFonts w:asciiTheme="majorBidi" w:hAnsiTheme="majorBidi" w:cstheme="majorBidi"/>
              </w:rPr>
              <w:t xml:space="preserve"> Increase access to household sanitation facilities</w:t>
            </w:r>
          </w:p>
          <w:p w14:paraId="67168C7E" w14:textId="77777777" w:rsidR="006517FC" w:rsidRPr="009F2ED4" w:rsidRDefault="006517FC" w:rsidP="00537BCA">
            <w:pPr>
              <w:rPr>
                <w:rFonts w:asciiTheme="majorBidi" w:hAnsiTheme="majorBidi" w:cstheme="majorBidi"/>
                <w:b/>
                <w:bCs/>
              </w:rPr>
            </w:pPr>
            <w:r w:rsidRPr="009F2ED4">
              <w:rPr>
                <w:rFonts w:asciiTheme="majorBidi" w:hAnsiTheme="majorBidi" w:cstheme="majorBidi"/>
                <w:b/>
                <w:bCs/>
              </w:rPr>
              <w:t>Programme:</w:t>
            </w:r>
            <w:r w:rsidRPr="009F2ED4">
              <w:rPr>
                <w:rFonts w:asciiTheme="majorBidi" w:hAnsiTheme="majorBidi" w:cstheme="majorBidi"/>
              </w:rPr>
              <w:t xml:space="preserve"> Community-Led Total Sanitation Programme</w:t>
            </w:r>
          </w:p>
        </w:tc>
      </w:tr>
      <w:tr w:rsidR="006517FC" w:rsidRPr="009F2ED4" w14:paraId="75575E1B" w14:textId="77777777" w:rsidTr="008E11EA">
        <w:tc>
          <w:tcPr>
            <w:tcW w:w="1559" w:type="dxa"/>
            <w:vMerge w:val="restart"/>
            <w:shd w:val="clear" w:color="auto" w:fill="F2F2F2" w:themeFill="background1" w:themeFillShade="F2"/>
          </w:tcPr>
          <w:p w14:paraId="3AE9953E" w14:textId="77777777" w:rsidR="006517FC" w:rsidRPr="009F2ED4" w:rsidRDefault="006517FC" w:rsidP="00537BCA">
            <w:pPr>
              <w:rPr>
                <w:rFonts w:asciiTheme="majorBidi" w:hAnsiTheme="majorBidi" w:cstheme="majorBidi"/>
              </w:rPr>
            </w:pPr>
            <w:r w:rsidRPr="009F2ED4">
              <w:rPr>
                <w:b/>
                <w:bCs/>
              </w:rPr>
              <w:t>Indicators</w:t>
            </w:r>
          </w:p>
        </w:tc>
        <w:tc>
          <w:tcPr>
            <w:tcW w:w="1888" w:type="dxa"/>
            <w:vMerge w:val="restart"/>
            <w:shd w:val="clear" w:color="auto" w:fill="F2F2F2" w:themeFill="background1" w:themeFillShade="F2"/>
          </w:tcPr>
          <w:p w14:paraId="2E0F4956" w14:textId="77777777" w:rsidR="006517FC" w:rsidRPr="009F2ED4" w:rsidRDefault="006517FC" w:rsidP="00537BCA">
            <w:pPr>
              <w:rPr>
                <w:rFonts w:asciiTheme="majorBidi" w:hAnsiTheme="majorBidi" w:cstheme="majorBidi"/>
              </w:rPr>
            </w:pPr>
            <w:r w:rsidRPr="009F2ED4">
              <w:rPr>
                <w:b/>
                <w:bCs/>
              </w:rPr>
              <w:t>Indicator Definition</w:t>
            </w:r>
          </w:p>
        </w:tc>
        <w:tc>
          <w:tcPr>
            <w:tcW w:w="1350" w:type="dxa"/>
            <w:vMerge w:val="restart"/>
            <w:shd w:val="clear" w:color="auto" w:fill="F2F2F2" w:themeFill="background1" w:themeFillShade="F2"/>
          </w:tcPr>
          <w:p w14:paraId="1B7D2B9B" w14:textId="77777777" w:rsidR="006517FC" w:rsidRPr="009F2ED4" w:rsidRDefault="006517FC" w:rsidP="00537BCA">
            <w:pPr>
              <w:rPr>
                <w:rFonts w:asciiTheme="majorBidi" w:hAnsiTheme="majorBidi" w:cstheme="majorBidi"/>
              </w:rPr>
            </w:pPr>
            <w:r w:rsidRPr="009F2ED4">
              <w:rPr>
                <w:b/>
                <w:bCs/>
              </w:rPr>
              <w:t>Indicator Type</w:t>
            </w:r>
          </w:p>
        </w:tc>
        <w:tc>
          <w:tcPr>
            <w:tcW w:w="1074" w:type="dxa"/>
            <w:vMerge w:val="restart"/>
            <w:shd w:val="clear" w:color="auto" w:fill="F2F2F2" w:themeFill="background1" w:themeFillShade="F2"/>
          </w:tcPr>
          <w:p w14:paraId="2BFE981A" w14:textId="77777777" w:rsidR="006517FC" w:rsidRPr="009F2ED4" w:rsidRDefault="006517FC" w:rsidP="00537BCA">
            <w:pPr>
              <w:rPr>
                <w:rFonts w:asciiTheme="majorBidi" w:hAnsiTheme="majorBidi" w:cstheme="majorBidi"/>
              </w:rPr>
            </w:pPr>
            <w:r w:rsidRPr="009F2ED4">
              <w:rPr>
                <w:b/>
                <w:bCs/>
              </w:rPr>
              <w:t>Baseline 2025</w:t>
            </w:r>
          </w:p>
        </w:tc>
        <w:tc>
          <w:tcPr>
            <w:tcW w:w="3480" w:type="dxa"/>
            <w:gridSpan w:val="4"/>
            <w:shd w:val="clear" w:color="auto" w:fill="F2F2F2" w:themeFill="background1" w:themeFillShade="F2"/>
          </w:tcPr>
          <w:p w14:paraId="611DD929" w14:textId="77777777" w:rsidR="006517FC" w:rsidRPr="009F2ED4" w:rsidRDefault="006517FC" w:rsidP="00537BCA">
            <w:pPr>
              <w:jc w:val="center"/>
              <w:rPr>
                <w:rFonts w:asciiTheme="majorBidi" w:hAnsiTheme="majorBidi" w:cstheme="majorBidi"/>
              </w:rPr>
            </w:pPr>
            <w:r w:rsidRPr="009F2ED4">
              <w:rPr>
                <w:b/>
                <w:bCs/>
              </w:rPr>
              <w:t>Targets (Year)</w:t>
            </w:r>
          </w:p>
        </w:tc>
        <w:tc>
          <w:tcPr>
            <w:tcW w:w="1984" w:type="dxa"/>
            <w:vMerge w:val="restart"/>
            <w:shd w:val="clear" w:color="auto" w:fill="F2F2F2" w:themeFill="background1" w:themeFillShade="F2"/>
          </w:tcPr>
          <w:p w14:paraId="5120F12E" w14:textId="77777777" w:rsidR="006517FC" w:rsidRPr="009F2ED4" w:rsidRDefault="006517FC" w:rsidP="00537BCA">
            <w:pPr>
              <w:rPr>
                <w:rFonts w:asciiTheme="majorBidi" w:hAnsiTheme="majorBidi" w:cstheme="majorBidi"/>
              </w:rPr>
            </w:pPr>
            <w:r w:rsidRPr="009F2ED4">
              <w:rPr>
                <w:b/>
                <w:bCs/>
              </w:rPr>
              <w:t>Disaggregation</w:t>
            </w:r>
          </w:p>
        </w:tc>
        <w:tc>
          <w:tcPr>
            <w:tcW w:w="1488" w:type="dxa"/>
            <w:vMerge w:val="restart"/>
            <w:shd w:val="clear" w:color="auto" w:fill="F2F2F2" w:themeFill="background1" w:themeFillShade="F2"/>
          </w:tcPr>
          <w:p w14:paraId="77D15224" w14:textId="77777777" w:rsidR="006517FC" w:rsidRPr="009F2ED4" w:rsidRDefault="006517FC" w:rsidP="00537BCA">
            <w:pPr>
              <w:rPr>
                <w:rFonts w:asciiTheme="majorBidi" w:hAnsiTheme="majorBidi" w:cstheme="majorBidi"/>
              </w:rPr>
            </w:pPr>
            <w:r w:rsidRPr="009F2ED4">
              <w:rPr>
                <w:b/>
                <w:bCs/>
              </w:rPr>
              <w:t>Monitoring Frequency</w:t>
            </w:r>
          </w:p>
        </w:tc>
        <w:tc>
          <w:tcPr>
            <w:tcW w:w="1604" w:type="dxa"/>
            <w:gridSpan w:val="2"/>
            <w:vMerge w:val="restart"/>
            <w:shd w:val="clear" w:color="auto" w:fill="F2F2F2" w:themeFill="background1" w:themeFillShade="F2"/>
          </w:tcPr>
          <w:p w14:paraId="34492684" w14:textId="77777777" w:rsidR="006517FC" w:rsidRPr="009F2ED4" w:rsidRDefault="006517FC" w:rsidP="00537BCA">
            <w:pPr>
              <w:rPr>
                <w:rFonts w:asciiTheme="majorBidi" w:hAnsiTheme="majorBidi" w:cstheme="majorBidi"/>
              </w:rPr>
            </w:pPr>
            <w:r w:rsidRPr="009F2ED4">
              <w:rPr>
                <w:b/>
                <w:bCs/>
              </w:rPr>
              <w:t>Responsibility</w:t>
            </w:r>
          </w:p>
        </w:tc>
      </w:tr>
      <w:tr w:rsidR="006517FC" w:rsidRPr="009F2ED4" w14:paraId="282282CA" w14:textId="77777777" w:rsidTr="008E11EA">
        <w:tc>
          <w:tcPr>
            <w:tcW w:w="1559" w:type="dxa"/>
            <w:vMerge/>
            <w:vAlign w:val="center"/>
          </w:tcPr>
          <w:p w14:paraId="33C22EF1" w14:textId="77777777" w:rsidR="006517FC" w:rsidRPr="009F2ED4" w:rsidRDefault="006517FC" w:rsidP="00537BCA">
            <w:pPr>
              <w:rPr>
                <w:rFonts w:asciiTheme="majorBidi" w:hAnsiTheme="majorBidi" w:cstheme="majorBidi"/>
              </w:rPr>
            </w:pPr>
          </w:p>
        </w:tc>
        <w:tc>
          <w:tcPr>
            <w:tcW w:w="1888" w:type="dxa"/>
            <w:vMerge/>
            <w:vAlign w:val="center"/>
          </w:tcPr>
          <w:p w14:paraId="3B8F9437" w14:textId="77777777" w:rsidR="006517FC" w:rsidRPr="009F2ED4" w:rsidRDefault="006517FC" w:rsidP="00537BCA">
            <w:pPr>
              <w:rPr>
                <w:rFonts w:asciiTheme="majorBidi" w:hAnsiTheme="majorBidi" w:cstheme="majorBidi"/>
              </w:rPr>
            </w:pPr>
          </w:p>
        </w:tc>
        <w:tc>
          <w:tcPr>
            <w:tcW w:w="1350" w:type="dxa"/>
            <w:vMerge/>
            <w:vAlign w:val="center"/>
          </w:tcPr>
          <w:p w14:paraId="0E35D275" w14:textId="77777777" w:rsidR="006517FC" w:rsidRPr="009F2ED4" w:rsidRDefault="006517FC" w:rsidP="00537BCA">
            <w:pPr>
              <w:rPr>
                <w:rFonts w:asciiTheme="majorBidi" w:hAnsiTheme="majorBidi" w:cstheme="majorBidi"/>
              </w:rPr>
            </w:pPr>
          </w:p>
        </w:tc>
        <w:tc>
          <w:tcPr>
            <w:tcW w:w="1074" w:type="dxa"/>
            <w:vMerge/>
            <w:shd w:val="clear" w:color="auto" w:fill="F2F2F2" w:themeFill="background1" w:themeFillShade="F2"/>
            <w:vAlign w:val="center"/>
          </w:tcPr>
          <w:p w14:paraId="41D78920" w14:textId="77777777" w:rsidR="006517FC" w:rsidRPr="009F2ED4" w:rsidRDefault="006517FC" w:rsidP="00537BCA">
            <w:pPr>
              <w:rPr>
                <w:rFonts w:asciiTheme="majorBidi" w:hAnsiTheme="majorBidi" w:cstheme="majorBidi"/>
              </w:rPr>
            </w:pPr>
          </w:p>
        </w:tc>
        <w:tc>
          <w:tcPr>
            <w:tcW w:w="929" w:type="dxa"/>
            <w:shd w:val="clear" w:color="auto" w:fill="F2F2F2" w:themeFill="background1" w:themeFillShade="F2"/>
            <w:vAlign w:val="center"/>
          </w:tcPr>
          <w:p w14:paraId="04B47A6D" w14:textId="77777777" w:rsidR="006517FC" w:rsidRPr="009F2ED4" w:rsidRDefault="006517FC" w:rsidP="00537BCA">
            <w:pPr>
              <w:rPr>
                <w:rFonts w:asciiTheme="majorBidi" w:hAnsiTheme="majorBidi" w:cstheme="majorBidi"/>
                <w:b/>
                <w:bCs/>
              </w:rPr>
            </w:pPr>
            <w:r w:rsidRPr="009F2ED4">
              <w:rPr>
                <w:rFonts w:asciiTheme="majorBidi" w:hAnsiTheme="majorBidi" w:cstheme="majorBidi"/>
                <w:b/>
                <w:bCs/>
              </w:rPr>
              <w:t>2026</w:t>
            </w:r>
          </w:p>
        </w:tc>
        <w:tc>
          <w:tcPr>
            <w:tcW w:w="850" w:type="dxa"/>
            <w:shd w:val="clear" w:color="auto" w:fill="F2F2F2" w:themeFill="background1" w:themeFillShade="F2"/>
          </w:tcPr>
          <w:p w14:paraId="1AC96D5C"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2027</w:t>
            </w:r>
          </w:p>
        </w:tc>
        <w:tc>
          <w:tcPr>
            <w:tcW w:w="851" w:type="dxa"/>
            <w:shd w:val="clear" w:color="auto" w:fill="F2F2F2" w:themeFill="background1" w:themeFillShade="F2"/>
          </w:tcPr>
          <w:p w14:paraId="3C751A05"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2028</w:t>
            </w:r>
          </w:p>
        </w:tc>
        <w:tc>
          <w:tcPr>
            <w:tcW w:w="850" w:type="dxa"/>
            <w:shd w:val="clear" w:color="auto" w:fill="F2F2F2" w:themeFill="background1" w:themeFillShade="F2"/>
          </w:tcPr>
          <w:p w14:paraId="7374031C"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2029</w:t>
            </w:r>
          </w:p>
        </w:tc>
        <w:tc>
          <w:tcPr>
            <w:tcW w:w="1984" w:type="dxa"/>
            <w:vMerge/>
            <w:vAlign w:val="center"/>
          </w:tcPr>
          <w:p w14:paraId="44A84C72" w14:textId="77777777" w:rsidR="006517FC" w:rsidRPr="009F2ED4" w:rsidRDefault="006517FC" w:rsidP="00537BCA">
            <w:pPr>
              <w:rPr>
                <w:rFonts w:asciiTheme="majorBidi" w:hAnsiTheme="majorBidi" w:cstheme="majorBidi"/>
              </w:rPr>
            </w:pPr>
          </w:p>
        </w:tc>
        <w:tc>
          <w:tcPr>
            <w:tcW w:w="1488" w:type="dxa"/>
            <w:vMerge/>
            <w:vAlign w:val="center"/>
          </w:tcPr>
          <w:p w14:paraId="07899440" w14:textId="77777777" w:rsidR="006517FC" w:rsidRPr="009F2ED4" w:rsidRDefault="006517FC" w:rsidP="00537BCA">
            <w:pPr>
              <w:rPr>
                <w:rFonts w:asciiTheme="majorBidi" w:hAnsiTheme="majorBidi" w:cstheme="majorBidi"/>
              </w:rPr>
            </w:pPr>
          </w:p>
        </w:tc>
        <w:tc>
          <w:tcPr>
            <w:tcW w:w="1604" w:type="dxa"/>
            <w:gridSpan w:val="2"/>
            <w:vMerge/>
            <w:vAlign w:val="center"/>
          </w:tcPr>
          <w:p w14:paraId="4408FEC4" w14:textId="77777777" w:rsidR="006517FC" w:rsidRPr="009F2ED4" w:rsidRDefault="006517FC" w:rsidP="00537BCA">
            <w:pPr>
              <w:rPr>
                <w:rFonts w:asciiTheme="majorBidi" w:hAnsiTheme="majorBidi" w:cstheme="majorBidi"/>
              </w:rPr>
            </w:pPr>
          </w:p>
        </w:tc>
      </w:tr>
      <w:tr w:rsidR="006517FC" w:rsidRPr="009F2ED4" w14:paraId="20B3DD26" w14:textId="77777777" w:rsidTr="008E11EA">
        <w:tc>
          <w:tcPr>
            <w:tcW w:w="1559" w:type="dxa"/>
            <w:vAlign w:val="center"/>
          </w:tcPr>
          <w:p w14:paraId="4F005433" w14:textId="0F4FDF86" w:rsidR="006517FC" w:rsidRPr="009F2ED4" w:rsidRDefault="00670F8D" w:rsidP="00537BCA">
            <w:pPr>
              <w:rPr>
                <w:rFonts w:asciiTheme="majorBidi" w:hAnsiTheme="majorBidi" w:cstheme="majorBidi"/>
              </w:rPr>
            </w:pPr>
            <w:r>
              <w:rPr>
                <w:rFonts w:asciiTheme="majorBidi" w:hAnsiTheme="majorBidi" w:cstheme="majorBidi"/>
              </w:rPr>
              <w:t>% Increase of h</w:t>
            </w:r>
            <w:r w:rsidR="006517FC" w:rsidRPr="009F2ED4">
              <w:rPr>
                <w:rFonts w:asciiTheme="majorBidi" w:hAnsiTheme="majorBidi" w:cstheme="majorBidi"/>
              </w:rPr>
              <w:t xml:space="preserve">ouseholds with </w:t>
            </w:r>
            <w:r w:rsidR="006517FC" w:rsidRPr="009F2ED4">
              <w:rPr>
                <w:rFonts w:asciiTheme="majorBidi" w:hAnsiTheme="majorBidi" w:cstheme="majorBidi"/>
              </w:rPr>
              <w:lastRenderedPageBreak/>
              <w:t>improved sanitation facilities</w:t>
            </w:r>
          </w:p>
        </w:tc>
        <w:tc>
          <w:tcPr>
            <w:tcW w:w="1888" w:type="dxa"/>
            <w:vAlign w:val="center"/>
          </w:tcPr>
          <w:p w14:paraId="5AAB1A0B" w14:textId="56459C36" w:rsidR="006517FC" w:rsidRPr="009F2ED4" w:rsidRDefault="00CE79D0" w:rsidP="00537BCA">
            <w:pPr>
              <w:rPr>
                <w:rFonts w:asciiTheme="majorBidi" w:hAnsiTheme="majorBidi" w:cstheme="majorBidi"/>
              </w:rPr>
            </w:pPr>
            <w:r>
              <w:rPr>
                <w:rFonts w:asciiTheme="majorBidi" w:hAnsiTheme="majorBidi" w:cstheme="majorBidi"/>
              </w:rPr>
              <w:lastRenderedPageBreak/>
              <w:t>Percentage</w:t>
            </w:r>
            <w:r w:rsidR="006517FC" w:rsidRPr="009F2ED4">
              <w:rPr>
                <w:rFonts w:asciiTheme="majorBidi" w:hAnsiTheme="majorBidi" w:cstheme="majorBidi"/>
              </w:rPr>
              <w:t xml:space="preserve"> of households with access to </w:t>
            </w:r>
            <w:r>
              <w:rPr>
                <w:rFonts w:asciiTheme="majorBidi" w:hAnsiTheme="majorBidi" w:cstheme="majorBidi"/>
              </w:rPr>
              <w:t xml:space="preserve">proper </w:t>
            </w:r>
            <w:r>
              <w:rPr>
                <w:rFonts w:asciiTheme="majorBidi" w:hAnsiTheme="majorBidi" w:cstheme="majorBidi"/>
              </w:rPr>
              <w:lastRenderedPageBreak/>
              <w:t xml:space="preserve">sanitation, </w:t>
            </w:r>
            <w:r w:rsidR="006517FC" w:rsidRPr="009F2ED4">
              <w:rPr>
                <w:rFonts w:asciiTheme="majorBidi" w:hAnsiTheme="majorBidi" w:cstheme="majorBidi"/>
              </w:rPr>
              <w:t xml:space="preserve">hygienic </w:t>
            </w:r>
            <w:r>
              <w:rPr>
                <w:rFonts w:asciiTheme="majorBidi" w:hAnsiTheme="majorBidi" w:cstheme="majorBidi"/>
              </w:rPr>
              <w:t xml:space="preserve">environment </w:t>
            </w:r>
            <w:r w:rsidR="006517FC" w:rsidRPr="009F2ED4">
              <w:rPr>
                <w:rFonts w:asciiTheme="majorBidi" w:hAnsiTheme="majorBidi" w:cstheme="majorBidi"/>
              </w:rPr>
              <w:t>and approved toilet facilities</w:t>
            </w:r>
          </w:p>
        </w:tc>
        <w:tc>
          <w:tcPr>
            <w:tcW w:w="1350" w:type="dxa"/>
            <w:vAlign w:val="center"/>
          </w:tcPr>
          <w:p w14:paraId="7112F8F3" w14:textId="027C231F" w:rsidR="006517FC" w:rsidRPr="009F2ED4" w:rsidRDefault="006517FC" w:rsidP="00537BCA">
            <w:pPr>
              <w:rPr>
                <w:rFonts w:asciiTheme="majorBidi" w:hAnsiTheme="majorBidi" w:cstheme="majorBidi"/>
              </w:rPr>
            </w:pPr>
            <w:r w:rsidRPr="009F2ED4">
              <w:rPr>
                <w:rFonts w:asciiTheme="majorBidi" w:hAnsiTheme="majorBidi" w:cstheme="majorBidi"/>
              </w:rPr>
              <w:lastRenderedPageBreak/>
              <w:t>Outcome</w:t>
            </w:r>
            <w:r w:rsidR="00CE79D0">
              <w:rPr>
                <w:rFonts w:asciiTheme="majorBidi" w:hAnsiTheme="majorBidi" w:cstheme="majorBidi"/>
              </w:rPr>
              <w:t xml:space="preserve"> </w:t>
            </w:r>
          </w:p>
        </w:tc>
        <w:tc>
          <w:tcPr>
            <w:tcW w:w="1074" w:type="dxa"/>
            <w:vAlign w:val="center"/>
          </w:tcPr>
          <w:p w14:paraId="7FE58420" w14:textId="77777777" w:rsidR="006517FC" w:rsidRPr="009F2ED4" w:rsidRDefault="006517FC" w:rsidP="00537BCA">
            <w:pPr>
              <w:rPr>
                <w:rFonts w:asciiTheme="majorBidi" w:hAnsiTheme="majorBidi" w:cstheme="majorBidi"/>
              </w:rPr>
            </w:pPr>
            <w:r w:rsidRPr="009F2ED4">
              <w:rPr>
                <w:rFonts w:asciiTheme="majorBidi" w:hAnsiTheme="majorBidi" w:cstheme="majorBidi"/>
              </w:rPr>
              <w:t>52%</w:t>
            </w:r>
          </w:p>
        </w:tc>
        <w:tc>
          <w:tcPr>
            <w:tcW w:w="929" w:type="dxa"/>
            <w:vAlign w:val="center"/>
          </w:tcPr>
          <w:p w14:paraId="230AB796" w14:textId="77777777" w:rsidR="006517FC" w:rsidRPr="009F2ED4" w:rsidRDefault="006517FC" w:rsidP="00537BCA">
            <w:pPr>
              <w:rPr>
                <w:rFonts w:asciiTheme="majorBidi" w:hAnsiTheme="majorBidi" w:cstheme="majorBidi"/>
              </w:rPr>
            </w:pPr>
            <w:r w:rsidRPr="009F2ED4">
              <w:rPr>
                <w:rFonts w:asciiTheme="majorBidi" w:hAnsiTheme="majorBidi" w:cstheme="majorBidi"/>
              </w:rPr>
              <w:t xml:space="preserve">   60%</w:t>
            </w:r>
          </w:p>
        </w:tc>
        <w:tc>
          <w:tcPr>
            <w:tcW w:w="850" w:type="dxa"/>
          </w:tcPr>
          <w:p w14:paraId="6D31C7FC" w14:textId="77777777" w:rsidR="006517FC" w:rsidRPr="009F2ED4" w:rsidRDefault="006517FC" w:rsidP="00537BCA">
            <w:pPr>
              <w:jc w:val="center"/>
              <w:rPr>
                <w:rFonts w:asciiTheme="majorBidi" w:hAnsiTheme="majorBidi" w:cstheme="majorBidi"/>
              </w:rPr>
            </w:pPr>
          </w:p>
          <w:p w14:paraId="29D20E3A" w14:textId="77777777" w:rsidR="006517FC" w:rsidRPr="009F2ED4" w:rsidRDefault="006517FC" w:rsidP="00537BCA">
            <w:pPr>
              <w:jc w:val="center"/>
              <w:rPr>
                <w:rFonts w:asciiTheme="majorBidi" w:hAnsiTheme="majorBidi" w:cstheme="majorBidi"/>
              </w:rPr>
            </w:pPr>
          </w:p>
          <w:p w14:paraId="7A788E53" w14:textId="77777777" w:rsidR="006517FC" w:rsidRPr="009F2ED4" w:rsidRDefault="006517FC" w:rsidP="00537BCA">
            <w:pPr>
              <w:jc w:val="center"/>
              <w:rPr>
                <w:rFonts w:asciiTheme="majorBidi" w:hAnsiTheme="majorBidi" w:cstheme="majorBidi"/>
              </w:rPr>
            </w:pPr>
          </w:p>
          <w:p w14:paraId="7DF8FC6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lastRenderedPageBreak/>
              <w:t>70%</w:t>
            </w:r>
          </w:p>
        </w:tc>
        <w:tc>
          <w:tcPr>
            <w:tcW w:w="851" w:type="dxa"/>
          </w:tcPr>
          <w:p w14:paraId="53F75414" w14:textId="77777777" w:rsidR="006517FC" w:rsidRPr="009F2ED4" w:rsidRDefault="006517FC" w:rsidP="00537BCA">
            <w:pPr>
              <w:jc w:val="center"/>
              <w:rPr>
                <w:rFonts w:asciiTheme="majorBidi" w:hAnsiTheme="majorBidi" w:cstheme="majorBidi"/>
              </w:rPr>
            </w:pPr>
          </w:p>
          <w:p w14:paraId="526175AE" w14:textId="77777777" w:rsidR="006517FC" w:rsidRPr="009F2ED4" w:rsidRDefault="006517FC" w:rsidP="00537BCA">
            <w:pPr>
              <w:jc w:val="center"/>
              <w:rPr>
                <w:rFonts w:asciiTheme="majorBidi" w:hAnsiTheme="majorBidi" w:cstheme="majorBidi"/>
              </w:rPr>
            </w:pPr>
          </w:p>
          <w:p w14:paraId="7FEC7C0F" w14:textId="77777777" w:rsidR="006517FC" w:rsidRPr="009F2ED4" w:rsidRDefault="006517FC" w:rsidP="00537BCA">
            <w:pPr>
              <w:jc w:val="center"/>
              <w:rPr>
                <w:rFonts w:asciiTheme="majorBidi" w:hAnsiTheme="majorBidi" w:cstheme="majorBidi"/>
              </w:rPr>
            </w:pPr>
          </w:p>
          <w:p w14:paraId="2E604236"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lastRenderedPageBreak/>
              <w:t>80%</w:t>
            </w:r>
          </w:p>
        </w:tc>
        <w:tc>
          <w:tcPr>
            <w:tcW w:w="850" w:type="dxa"/>
          </w:tcPr>
          <w:p w14:paraId="3DD8E7B6" w14:textId="77777777" w:rsidR="006517FC" w:rsidRPr="009F2ED4" w:rsidRDefault="006517FC" w:rsidP="00537BCA">
            <w:pPr>
              <w:jc w:val="center"/>
              <w:rPr>
                <w:rFonts w:asciiTheme="majorBidi" w:hAnsiTheme="majorBidi" w:cstheme="majorBidi"/>
              </w:rPr>
            </w:pPr>
          </w:p>
          <w:p w14:paraId="453DFFA4" w14:textId="77777777" w:rsidR="006517FC" w:rsidRPr="009F2ED4" w:rsidRDefault="006517FC" w:rsidP="00537BCA">
            <w:pPr>
              <w:jc w:val="center"/>
              <w:rPr>
                <w:rFonts w:asciiTheme="majorBidi" w:hAnsiTheme="majorBidi" w:cstheme="majorBidi"/>
              </w:rPr>
            </w:pPr>
          </w:p>
          <w:p w14:paraId="76851E33" w14:textId="77777777" w:rsidR="006517FC" w:rsidRPr="009F2ED4" w:rsidRDefault="006517FC" w:rsidP="00537BCA">
            <w:pPr>
              <w:jc w:val="center"/>
              <w:rPr>
                <w:rFonts w:asciiTheme="majorBidi" w:hAnsiTheme="majorBidi" w:cstheme="majorBidi"/>
              </w:rPr>
            </w:pPr>
          </w:p>
          <w:p w14:paraId="6BE492BF"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lastRenderedPageBreak/>
              <w:t>90%</w:t>
            </w:r>
          </w:p>
        </w:tc>
        <w:tc>
          <w:tcPr>
            <w:tcW w:w="1984" w:type="dxa"/>
            <w:vAlign w:val="center"/>
          </w:tcPr>
          <w:p w14:paraId="3ADE8BEB" w14:textId="77777777" w:rsidR="006517FC" w:rsidRPr="009F2ED4" w:rsidRDefault="006517FC" w:rsidP="00537BCA">
            <w:pPr>
              <w:rPr>
                <w:rFonts w:asciiTheme="majorBidi" w:hAnsiTheme="majorBidi" w:cstheme="majorBidi"/>
              </w:rPr>
            </w:pPr>
            <w:r w:rsidRPr="009F2ED4">
              <w:rPr>
                <w:rFonts w:asciiTheme="majorBidi" w:hAnsiTheme="majorBidi" w:cstheme="majorBidi"/>
              </w:rPr>
              <w:lastRenderedPageBreak/>
              <w:t>Community, income level</w:t>
            </w:r>
          </w:p>
        </w:tc>
        <w:tc>
          <w:tcPr>
            <w:tcW w:w="1488" w:type="dxa"/>
            <w:vAlign w:val="center"/>
          </w:tcPr>
          <w:p w14:paraId="06AA8AD2"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579C4299" w14:textId="256BF117" w:rsidR="006517FC" w:rsidRPr="009F2ED4" w:rsidRDefault="00C14E30" w:rsidP="00537BCA">
            <w:pPr>
              <w:rPr>
                <w:rFonts w:asciiTheme="majorBidi" w:hAnsiTheme="majorBidi" w:cstheme="majorBidi"/>
              </w:rPr>
            </w:pPr>
            <w:r w:rsidRPr="00C14E30">
              <w:rPr>
                <w:rFonts w:asciiTheme="majorBidi" w:hAnsiTheme="majorBidi" w:cstheme="majorBidi"/>
              </w:rPr>
              <w:t xml:space="preserve">Municipal </w:t>
            </w:r>
            <w:r w:rsidR="006517FC" w:rsidRPr="009F2ED4">
              <w:rPr>
                <w:rFonts w:asciiTheme="majorBidi" w:hAnsiTheme="majorBidi" w:cstheme="majorBidi"/>
              </w:rPr>
              <w:t>Environmental Health Unit</w:t>
            </w:r>
          </w:p>
        </w:tc>
      </w:tr>
      <w:tr w:rsidR="006517FC" w:rsidRPr="009F2ED4" w14:paraId="13BC5D3E" w14:textId="77777777" w:rsidTr="008E11EA">
        <w:tc>
          <w:tcPr>
            <w:tcW w:w="1559" w:type="dxa"/>
            <w:vAlign w:val="center"/>
          </w:tcPr>
          <w:p w14:paraId="2F37AE0F" w14:textId="0F9959C3" w:rsidR="006517FC" w:rsidRPr="009F2ED4" w:rsidRDefault="00CC78C1" w:rsidP="00537BCA">
            <w:pPr>
              <w:rPr>
                <w:rFonts w:asciiTheme="majorBidi" w:hAnsiTheme="majorBidi" w:cstheme="majorBidi"/>
              </w:rPr>
            </w:pPr>
            <w:r>
              <w:rPr>
                <w:rFonts w:asciiTheme="majorBidi" w:hAnsiTheme="majorBidi" w:cstheme="majorBidi"/>
              </w:rPr>
              <w:t xml:space="preserve">% Increase in </w:t>
            </w:r>
            <w:r w:rsidR="006517FC" w:rsidRPr="009F2ED4">
              <w:rPr>
                <w:rFonts w:asciiTheme="majorBidi" w:hAnsiTheme="majorBidi" w:cstheme="majorBidi"/>
              </w:rPr>
              <w:t xml:space="preserve">Open </w:t>
            </w:r>
            <w:r w:rsidR="000F2653">
              <w:rPr>
                <w:rFonts w:asciiTheme="majorBidi" w:hAnsiTheme="majorBidi" w:cstheme="majorBidi"/>
              </w:rPr>
              <w:t>D</w:t>
            </w:r>
            <w:r w:rsidR="006517FC" w:rsidRPr="009F2ED4">
              <w:rPr>
                <w:rFonts w:asciiTheme="majorBidi" w:hAnsiTheme="majorBidi" w:cstheme="majorBidi"/>
              </w:rPr>
              <w:t xml:space="preserve">efecation </w:t>
            </w:r>
            <w:r w:rsidR="000F2653">
              <w:rPr>
                <w:rFonts w:asciiTheme="majorBidi" w:hAnsiTheme="majorBidi" w:cstheme="majorBidi"/>
              </w:rPr>
              <w:t xml:space="preserve">Free </w:t>
            </w:r>
          </w:p>
        </w:tc>
        <w:tc>
          <w:tcPr>
            <w:tcW w:w="1888" w:type="dxa"/>
            <w:vAlign w:val="center"/>
          </w:tcPr>
          <w:p w14:paraId="061D3238" w14:textId="35CF7B35" w:rsidR="006517FC" w:rsidRPr="009F2ED4" w:rsidRDefault="006517FC" w:rsidP="00537BCA">
            <w:pPr>
              <w:rPr>
                <w:rFonts w:asciiTheme="majorBidi" w:hAnsiTheme="majorBidi" w:cstheme="majorBidi"/>
              </w:rPr>
            </w:pPr>
            <w:r w:rsidRPr="009F2ED4">
              <w:rPr>
                <w:rFonts w:asciiTheme="majorBidi" w:hAnsiTheme="majorBidi" w:cstheme="majorBidi"/>
              </w:rPr>
              <w:t xml:space="preserve">Percentage of </w:t>
            </w:r>
            <w:r w:rsidR="000F2653">
              <w:rPr>
                <w:rFonts w:asciiTheme="majorBidi" w:hAnsiTheme="majorBidi" w:cstheme="majorBidi"/>
              </w:rPr>
              <w:t xml:space="preserve">number of </w:t>
            </w:r>
            <w:r w:rsidR="00CC78C1">
              <w:rPr>
                <w:rFonts w:asciiTheme="majorBidi" w:hAnsiTheme="majorBidi" w:cstheme="majorBidi"/>
              </w:rPr>
              <w:t xml:space="preserve">residents </w:t>
            </w:r>
            <w:r w:rsidR="00CC78C1" w:rsidRPr="009F2ED4">
              <w:rPr>
                <w:rFonts w:asciiTheme="majorBidi" w:hAnsiTheme="majorBidi" w:cstheme="majorBidi"/>
              </w:rPr>
              <w:t>practicing</w:t>
            </w:r>
            <w:r w:rsidRPr="009F2ED4">
              <w:rPr>
                <w:rFonts w:asciiTheme="majorBidi" w:hAnsiTheme="majorBidi" w:cstheme="majorBidi"/>
              </w:rPr>
              <w:t xml:space="preserve"> open defecation</w:t>
            </w:r>
            <w:r w:rsidR="00CC78C1">
              <w:rPr>
                <w:rFonts w:asciiTheme="majorBidi" w:hAnsiTheme="majorBidi" w:cstheme="majorBidi"/>
              </w:rPr>
              <w:t xml:space="preserve"> due to lack of household toilets</w:t>
            </w:r>
          </w:p>
        </w:tc>
        <w:tc>
          <w:tcPr>
            <w:tcW w:w="1350" w:type="dxa"/>
            <w:vAlign w:val="center"/>
          </w:tcPr>
          <w:p w14:paraId="291C4DBC" w14:textId="77777777" w:rsidR="006517FC" w:rsidRPr="009F2ED4" w:rsidRDefault="006517FC" w:rsidP="00537BCA">
            <w:pPr>
              <w:rPr>
                <w:rFonts w:asciiTheme="majorBidi" w:hAnsiTheme="majorBidi" w:cstheme="majorBidi"/>
              </w:rPr>
            </w:pPr>
            <w:r w:rsidRPr="009F2ED4">
              <w:rPr>
                <w:rFonts w:asciiTheme="majorBidi" w:hAnsiTheme="majorBidi" w:cstheme="majorBidi"/>
              </w:rPr>
              <w:t>Impact</w:t>
            </w:r>
          </w:p>
        </w:tc>
        <w:tc>
          <w:tcPr>
            <w:tcW w:w="1074" w:type="dxa"/>
            <w:vAlign w:val="center"/>
          </w:tcPr>
          <w:p w14:paraId="3DDEF266" w14:textId="77777777" w:rsidR="006517FC" w:rsidRPr="009F2ED4" w:rsidRDefault="006517FC" w:rsidP="00537BCA">
            <w:pPr>
              <w:rPr>
                <w:rFonts w:asciiTheme="majorBidi" w:hAnsiTheme="majorBidi" w:cstheme="majorBidi"/>
              </w:rPr>
            </w:pPr>
            <w:r w:rsidRPr="009F2ED4">
              <w:rPr>
                <w:rFonts w:asciiTheme="majorBidi" w:hAnsiTheme="majorBidi" w:cstheme="majorBidi"/>
              </w:rPr>
              <w:t>28%</w:t>
            </w:r>
          </w:p>
        </w:tc>
        <w:tc>
          <w:tcPr>
            <w:tcW w:w="929" w:type="dxa"/>
            <w:vAlign w:val="center"/>
          </w:tcPr>
          <w:p w14:paraId="2D060960"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20%</w:t>
            </w:r>
          </w:p>
        </w:tc>
        <w:tc>
          <w:tcPr>
            <w:tcW w:w="850" w:type="dxa"/>
          </w:tcPr>
          <w:p w14:paraId="5BA264F1" w14:textId="77777777" w:rsidR="006517FC" w:rsidRPr="009F2ED4" w:rsidRDefault="006517FC" w:rsidP="00537BCA">
            <w:pPr>
              <w:jc w:val="center"/>
              <w:rPr>
                <w:rFonts w:asciiTheme="majorBidi" w:hAnsiTheme="majorBidi" w:cstheme="majorBidi"/>
                <w:sz w:val="14"/>
                <w:szCs w:val="14"/>
              </w:rPr>
            </w:pPr>
          </w:p>
          <w:p w14:paraId="00074CD1" w14:textId="30F8B35C" w:rsidR="006517FC" w:rsidRDefault="006517FC" w:rsidP="00537BCA">
            <w:pPr>
              <w:jc w:val="center"/>
              <w:rPr>
                <w:rFonts w:asciiTheme="majorBidi" w:hAnsiTheme="majorBidi" w:cstheme="majorBidi"/>
              </w:rPr>
            </w:pPr>
          </w:p>
          <w:p w14:paraId="5005AB89" w14:textId="77777777" w:rsidR="00E03108" w:rsidRDefault="00E03108" w:rsidP="00537BCA">
            <w:pPr>
              <w:jc w:val="center"/>
              <w:rPr>
                <w:rFonts w:asciiTheme="majorBidi" w:hAnsiTheme="majorBidi" w:cstheme="majorBidi"/>
              </w:rPr>
            </w:pPr>
          </w:p>
          <w:p w14:paraId="124ED162" w14:textId="77777777" w:rsidR="00CC78C1" w:rsidRPr="00E03108" w:rsidRDefault="00CC78C1" w:rsidP="00537BCA">
            <w:pPr>
              <w:jc w:val="center"/>
              <w:rPr>
                <w:rFonts w:asciiTheme="majorBidi" w:hAnsiTheme="majorBidi" w:cstheme="majorBidi"/>
                <w:sz w:val="10"/>
                <w:szCs w:val="10"/>
              </w:rPr>
            </w:pPr>
          </w:p>
          <w:p w14:paraId="331AAA8B"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15%</w:t>
            </w:r>
          </w:p>
        </w:tc>
        <w:tc>
          <w:tcPr>
            <w:tcW w:w="851" w:type="dxa"/>
          </w:tcPr>
          <w:p w14:paraId="210D6E51" w14:textId="74C348CE" w:rsidR="006517FC" w:rsidRDefault="006517FC" w:rsidP="00537BCA">
            <w:pPr>
              <w:jc w:val="center"/>
              <w:rPr>
                <w:rFonts w:asciiTheme="majorBidi" w:hAnsiTheme="majorBidi" w:cstheme="majorBidi"/>
                <w:sz w:val="12"/>
                <w:szCs w:val="12"/>
              </w:rPr>
            </w:pPr>
          </w:p>
          <w:p w14:paraId="02CD0D7C" w14:textId="0F8B1143" w:rsidR="00CC78C1" w:rsidRDefault="00CC78C1" w:rsidP="00537BCA">
            <w:pPr>
              <w:jc w:val="center"/>
              <w:rPr>
                <w:rFonts w:asciiTheme="majorBidi" w:hAnsiTheme="majorBidi" w:cstheme="majorBidi"/>
                <w:sz w:val="12"/>
                <w:szCs w:val="12"/>
              </w:rPr>
            </w:pPr>
          </w:p>
          <w:p w14:paraId="6521E832" w14:textId="04927BD1" w:rsidR="00CC78C1" w:rsidRDefault="00CC78C1" w:rsidP="00537BCA">
            <w:pPr>
              <w:jc w:val="center"/>
              <w:rPr>
                <w:rFonts w:asciiTheme="majorBidi" w:hAnsiTheme="majorBidi" w:cstheme="majorBidi"/>
                <w:sz w:val="12"/>
                <w:szCs w:val="12"/>
              </w:rPr>
            </w:pPr>
          </w:p>
          <w:p w14:paraId="02A4BAA0" w14:textId="77777777" w:rsidR="00E03108" w:rsidRPr="009F2ED4" w:rsidRDefault="00E03108" w:rsidP="00537BCA">
            <w:pPr>
              <w:jc w:val="center"/>
              <w:rPr>
                <w:rFonts w:asciiTheme="majorBidi" w:hAnsiTheme="majorBidi" w:cstheme="majorBidi"/>
                <w:sz w:val="12"/>
                <w:szCs w:val="12"/>
              </w:rPr>
            </w:pPr>
          </w:p>
          <w:p w14:paraId="1B4DD60C" w14:textId="06934776" w:rsidR="006517FC" w:rsidRDefault="006517FC" w:rsidP="00537BCA">
            <w:pPr>
              <w:rPr>
                <w:rFonts w:asciiTheme="majorBidi" w:hAnsiTheme="majorBidi" w:cstheme="majorBidi"/>
                <w:sz w:val="10"/>
                <w:szCs w:val="10"/>
              </w:rPr>
            </w:pPr>
          </w:p>
          <w:p w14:paraId="5B293210" w14:textId="77777777" w:rsidR="000F2653" w:rsidRPr="009F2ED4" w:rsidRDefault="000F2653" w:rsidP="00537BCA">
            <w:pPr>
              <w:rPr>
                <w:rFonts w:asciiTheme="majorBidi" w:hAnsiTheme="majorBidi" w:cstheme="majorBidi"/>
                <w:sz w:val="10"/>
                <w:szCs w:val="10"/>
              </w:rPr>
            </w:pPr>
          </w:p>
          <w:p w14:paraId="14193BD1" w14:textId="77777777" w:rsidR="006517FC" w:rsidRPr="009F2ED4" w:rsidRDefault="006517FC" w:rsidP="00537BCA">
            <w:pPr>
              <w:rPr>
                <w:rFonts w:asciiTheme="majorBidi" w:hAnsiTheme="majorBidi" w:cstheme="majorBidi"/>
              </w:rPr>
            </w:pPr>
            <w:r w:rsidRPr="009F2ED4">
              <w:rPr>
                <w:rFonts w:asciiTheme="majorBidi" w:hAnsiTheme="majorBidi" w:cstheme="majorBidi"/>
              </w:rPr>
              <w:t>10%</w:t>
            </w:r>
          </w:p>
        </w:tc>
        <w:tc>
          <w:tcPr>
            <w:tcW w:w="850" w:type="dxa"/>
          </w:tcPr>
          <w:p w14:paraId="27186FE8" w14:textId="60D5A120" w:rsidR="006517FC" w:rsidRDefault="006517FC" w:rsidP="00537BCA">
            <w:pPr>
              <w:jc w:val="center"/>
              <w:rPr>
                <w:rFonts w:asciiTheme="majorBidi" w:hAnsiTheme="majorBidi" w:cstheme="majorBidi"/>
                <w:sz w:val="12"/>
                <w:szCs w:val="12"/>
              </w:rPr>
            </w:pPr>
          </w:p>
          <w:p w14:paraId="7E933617" w14:textId="04983A5C" w:rsidR="00CC78C1" w:rsidRDefault="00CC78C1" w:rsidP="00537BCA">
            <w:pPr>
              <w:jc w:val="center"/>
              <w:rPr>
                <w:rFonts w:asciiTheme="majorBidi" w:hAnsiTheme="majorBidi" w:cstheme="majorBidi"/>
                <w:sz w:val="12"/>
                <w:szCs w:val="12"/>
              </w:rPr>
            </w:pPr>
          </w:p>
          <w:p w14:paraId="5F0391AC" w14:textId="77777777" w:rsidR="00E03108" w:rsidRDefault="00E03108" w:rsidP="00537BCA">
            <w:pPr>
              <w:jc w:val="center"/>
              <w:rPr>
                <w:rFonts w:asciiTheme="majorBidi" w:hAnsiTheme="majorBidi" w:cstheme="majorBidi"/>
                <w:sz w:val="12"/>
                <w:szCs w:val="12"/>
              </w:rPr>
            </w:pPr>
          </w:p>
          <w:p w14:paraId="3DA5D6A9" w14:textId="77777777" w:rsidR="00CC78C1" w:rsidRPr="009F2ED4" w:rsidRDefault="00CC78C1" w:rsidP="00537BCA">
            <w:pPr>
              <w:jc w:val="center"/>
              <w:rPr>
                <w:rFonts w:asciiTheme="majorBidi" w:hAnsiTheme="majorBidi" w:cstheme="majorBidi"/>
                <w:sz w:val="12"/>
                <w:szCs w:val="12"/>
              </w:rPr>
            </w:pPr>
          </w:p>
          <w:p w14:paraId="6F89ECD9" w14:textId="77777777" w:rsidR="006517FC" w:rsidRPr="009F2ED4" w:rsidRDefault="006517FC" w:rsidP="00537BCA">
            <w:pPr>
              <w:jc w:val="center"/>
              <w:rPr>
                <w:rFonts w:asciiTheme="majorBidi" w:hAnsiTheme="majorBidi" w:cstheme="majorBidi"/>
              </w:rPr>
            </w:pPr>
          </w:p>
          <w:p w14:paraId="19502B4F"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5%</w:t>
            </w:r>
          </w:p>
        </w:tc>
        <w:tc>
          <w:tcPr>
            <w:tcW w:w="1984" w:type="dxa"/>
            <w:vAlign w:val="center"/>
          </w:tcPr>
          <w:p w14:paraId="339A2D86" w14:textId="77777777" w:rsidR="006517FC" w:rsidRPr="009F2ED4" w:rsidRDefault="006517FC" w:rsidP="00537BCA">
            <w:pPr>
              <w:rPr>
                <w:rFonts w:asciiTheme="majorBidi" w:hAnsiTheme="majorBidi" w:cstheme="majorBidi"/>
              </w:rPr>
            </w:pPr>
            <w:r w:rsidRPr="009F2ED4">
              <w:rPr>
                <w:rFonts w:asciiTheme="majorBidi" w:hAnsiTheme="majorBidi" w:cstheme="majorBidi"/>
              </w:rPr>
              <w:t>Community, age group</w:t>
            </w:r>
          </w:p>
        </w:tc>
        <w:tc>
          <w:tcPr>
            <w:tcW w:w="1488" w:type="dxa"/>
            <w:vAlign w:val="center"/>
          </w:tcPr>
          <w:p w14:paraId="3CD12D85"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3FCC17DD" w14:textId="455B76E8"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xml:space="preserve"> Assembly</w:t>
            </w:r>
          </w:p>
        </w:tc>
      </w:tr>
      <w:tr w:rsidR="006517FC" w:rsidRPr="009F2ED4" w14:paraId="75579EA2" w14:textId="77777777" w:rsidTr="00537BCA">
        <w:tc>
          <w:tcPr>
            <w:tcW w:w="14427" w:type="dxa"/>
            <w:gridSpan w:val="12"/>
            <w:vAlign w:val="center"/>
          </w:tcPr>
          <w:p w14:paraId="3C51D2D7" w14:textId="77777777" w:rsidR="006517FC" w:rsidRPr="009F2ED4" w:rsidRDefault="006517FC" w:rsidP="00537BCA">
            <w:pPr>
              <w:rPr>
                <w:rFonts w:asciiTheme="majorBidi" w:hAnsiTheme="majorBidi" w:cstheme="majorBidi"/>
                <w:b/>
                <w:bCs/>
              </w:rPr>
            </w:pPr>
            <w:r w:rsidRPr="009F2ED4">
              <w:rPr>
                <w:rFonts w:asciiTheme="majorBidi" w:hAnsiTheme="majorBidi" w:cstheme="majorBidi"/>
                <w:b/>
                <w:bCs/>
              </w:rPr>
              <w:t>Goal:</w:t>
            </w:r>
            <w:r w:rsidRPr="009F2ED4">
              <w:rPr>
                <w:rFonts w:asciiTheme="majorBidi" w:hAnsiTheme="majorBidi" w:cstheme="majorBidi"/>
              </w:rPr>
              <w:t xml:space="preserve"> Promote social protection and inclusion for vulnerable groups</w:t>
            </w:r>
          </w:p>
          <w:p w14:paraId="2A12483D"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Objective:</w:t>
            </w:r>
            <w:r w:rsidRPr="009F2ED4">
              <w:rPr>
                <w:rFonts w:asciiTheme="majorBidi" w:hAnsiTheme="majorBidi" w:cstheme="majorBidi"/>
              </w:rPr>
              <w:t xml:space="preserve"> Strengthen support systems for children, persons with disabilities, and the elderly</w:t>
            </w:r>
          </w:p>
          <w:p w14:paraId="1A6A269A" w14:textId="704C0B69" w:rsidR="006517FC" w:rsidRPr="009F2ED4" w:rsidRDefault="006517FC" w:rsidP="00537BCA">
            <w:pPr>
              <w:rPr>
                <w:rFonts w:asciiTheme="majorBidi" w:hAnsiTheme="majorBidi" w:cstheme="majorBidi"/>
              </w:rPr>
            </w:pPr>
            <w:r w:rsidRPr="009F2ED4">
              <w:rPr>
                <w:rFonts w:asciiTheme="majorBidi" w:hAnsiTheme="majorBidi" w:cstheme="majorBidi"/>
                <w:b/>
                <w:bCs/>
              </w:rPr>
              <w:t>Programme:</w:t>
            </w:r>
            <w:r w:rsidRPr="009F2ED4">
              <w:rPr>
                <w:rFonts w:asciiTheme="majorBidi" w:hAnsiTheme="majorBidi" w:cstheme="majorBidi"/>
              </w:rPr>
              <w:t xml:space="preserve"> </w:t>
            </w:r>
            <w:r w:rsidR="00C14E30" w:rsidRPr="00C14E30">
              <w:rPr>
                <w:rFonts w:asciiTheme="majorBidi" w:hAnsiTheme="majorBidi" w:cstheme="majorBidi"/>
              </w:rPr>
              <w:t>Municipal</w:t>
            </w:r>
            <w:r w:rsidRPr="009F2ED4">
              <w:rPr>
                <w:rFonts w:asciiTheme="majorBidi" w:hAnsiTheme="majorBidi" w:cstheme="majorBidi"/>
              </w:rPr>
              <w:t xml:space="preserve"> Social Protection and Welfare Programme</w:t>
            </w:r>
          </w:p>
        </w:tc>
      </w:tr>
      <w:tr w:rsidR="006517FC" w:rsidRPr="009F2ED4" w14:paraId="08E955D0" w14:textId="77777777" w:rsidTr="008E11EA">
        <w:tc>
          <w:tcPr>
            <w:tcW w:w="1559" w:type="dxa"/>
            <w:vMerge w:val="restart"/>
            <w:shd w:val="clear" w:color="auto" w:fill="D9D9D9" w:themeFill="background1" w:themeFillShade="D9"/>
          </w:tcPr>
          <w:p w14:paraId="3D6DB200" w14:textId="77777777" w:rsidR="006517FC" w:rsidRPr="009F2ED4" w:rsidRDefault="006517FC" w:rsidP="00537BCA">
            <w:pPr>
              <w:rPr>
                <w:rFonts w:asciiTheme="majorBidi" w:hAnsiTheme="majorBidi" w:cstheme="majorBidi"/>
              </w:rPr>
            </w:pPr>
            <w:r w:rsidRPr="009F2ED4">
              <w:rPr>
                <w:b/>
                <w:bCs/>
              </w:rPr>
              <w:t>Indicators</w:t>
            </w:r>
          </w:p>
        </w:tc>
        <w:tc>
          <w:tcPr>
            <w:tcW w:w="1888" w:type="dxa"/>
            <w:vMerge w:val="restart"/>
            <w:shd w:val="clear" w:color="auto" w:fill="D9D9D9" w:themeFill="background1" w:themeFillShade="D9"/>
          </w:tcPr>
          <w:p w14:paraId="34527B4C" w14:textId="77777777" w:rsidR="006517FC" w:rsidRPr="009F2ED4" w:rsidRDefault="006517FC" w:rsidP="00537BCA">
            <w:pPr>
              <w:rPr>
                <w:rFonts w:asciiTheme="majorBidi" w:hAnsiTheme="majorBidi" w:cstheme="majorBidi"/>
              </w:rPr>
            </w:pPr>
            <w:r w:rsidRPr="009F2ED4">
              <w:rPr>
                <w:b/>
                <w:bCs/>
              </w:rPr>
              <w:t>Indicator Definition</w:t>
            </w:r>
          </w:p>
        </w:tc>
        <w:tc>
          <w:tcPr>
            <w:tcW w:w="1350" w:type="dxa"/>
            <w:vMerge w:val="restart"/>
            <w:shd w:val="clear" w:color="auto" w:fill="D9D9D9" w:themeFill="background1" w:themeFillShade="D9"/>
          </w:tcPr>
          <w:p w14:paraId="5B50EF85" w14:textId="77777777" w:rsidR="006517FC" w:rsidRPr="009F2ED4" w:rsidRDefault="006517FC" w:rsidP="00537BCA">
            <w:pPr>
              <w:rPr>
                <w:rFonts w:asciiTheme="majorBidi" w:hAnsiTheme="majorBidi" w:cstheme="majorBidi"/>
              </w:rPr>
            </w:pPr>
            <w:r w:rsidRPr="009F2ED4">
              <w:rPr>
                <w:b/>
                <w:bCs/>
              </w:rPr>
              <w:t>Indicator Type</w:t>
            </w:r>
          </w:p>
        </w:tc>
        <w:tc>
          <w:tcPr>
            <w:tcW w:w="1074" w:type="dxa"/>
            <w:vMerge w:val="restart"/>
            <w:shd w:val="clear" w:color="auto" w:fill="D9D9D9" w:themeFill="background1" w:themeFillShade="D9"/>
          </w:tcPr>
          <w:p w14:paraId="4B01A425" w14:textId="77777777" w:rsidR="006517FC" w:rsidRPr="009F2ED4" w:rsidRDefault="006517FC" w:rsidP="00537BCA">
            <w:pPr>
              <w:rPr>
                <w:rFonts w:asciiTheme="majorBidi" w:hAnsiTheme="majorBidi" w:cstheme="majorBidi"/>
              </w:rPr>
            </w:pPr>
            <w:r w:rsidRPr="009F2ED4">
              <w:rPr>
                <w:b/>
                <w:bCs/>
              </w:rPr>
              <w:t>Baseline 2025</w:t>
            </w:r>
          </w:p>
        </w:tc>
        <w:tc>
          <w:tcPr>
            <w:tcW w:w="3480" w:type="dxa"/>
            <w:gridSpan w:val="4"/>
            <w:shd w:val="clear" w:color="auto" w:fill="D9D9D9" w:themeFill="background1" w:themeFillShade="D9"/>
          </w:tcPr>
          <w:p w14:paraId="19030FB0" w14:textId="77777777" w:rsidR="006517FC" w:rsidRPr="009F2ED4" w:rsidRDefault="006517FC" w:rsidP="00537BCA">
            <w:pPr>
              <w:jc w:val="center"/>
              <w:rPr>
                <w:rFonts w:asciiTheme="majorBidi" w:hAnsiTheme="majorBidi" w:cstheme="majorBidi"/>
                <w:sz w:val="12"/>
                <w:szCs w:val="12"/>
              </w:rPr>
            </w:pPr>
            <w:r w:rsidRPr="009F2ED4">
              <w:rPr>
                <w:b/>
                <w:bCs/>
                <w:highlight w:val="lightGray"/>
              </w:rPr>
              <w:t>Targets (Year)</w:t>
            </w:r>
          </w:p>
        </w:tc>
        <w:tc>
          <w:tcPr>
            <w:tcW w:w="1984" w:type="dxa"/>
            <w:vMerge w:val="restart"/>
            <w:shd w:val="clear" w:color="auto" w:fill="D9D9D9" w:themeFill="background1" w:themeFillShade="D9"/>
          </w:tcPr>
          <w:p w14:paraId="257D8A29" w14:textId="77777777" w:rsidR="006517FC" w:rsidRPr="009F2ED4" w:rsidRDefault="006517FC" w:rsidP="00537BCA">
            <w:pPr>
              <w:rPr>
                <w:rFonts w:asciiTheme="majorBidi" w:hAnsiTheme="majorBidi" w:cstheme="majorBidi"/>
              </w:rPr>
            </w:pPr>
            <w:r w:rsidRPr="009F2ED4">
              <w:rPr>
                <w:b/>
                <w:bCs/>
              </w:rPr>
              <w:t>Disaggregation</w:t>
            </w:r>
          </w:p>
        </w:tc>
        <w:tc>
          <w:tcPr>
            <w:tcW w:w="1488" w:type="dxa"/>
            <w:vMerge w:val="restart"/>
            <w:shd w:val="clear" w:color="auto" w:fill="D9D9D9" w:themeFill="background1" w:themeFillShade="D9"/>
          </w:tcPr>
          <w:p w14:paraId="5C2A1BB6" w14:textId="77777777" w:rsidR="006517FC" w:rsidRPr="009F2ED4" w:rsidRDefault="006517FC" w:rsidP="00537BCA">
            <w:pPr>
              <w:rPr>
                <w:rFonts w:asciiTheme="majorBidi" w:hAnsiTheme="majorBidi" w:cstheme="majorBidi"/>
              </w:rPr>
            </w:pPr>
            <w:r w:rsidRPr="009F2ED4">
              <w:rPr>
                <w:b/>
                <w:bCs/>
              </w:rPr>
              <w:t>Monitoring Frequency</w:t>
            </w:r>
          </w:p>
        </w:tc>
        <w:tc>
          <w:tcPr>
            <w:tcW w:w="1604" w:type="dxa"/>
            <w:gridSpan w:val="2"/>
            <w:vMerge w:val="restart"/>
            <w:shd w:val="clear" w:color="auto" w:fill="D9D9D9" w:themeFill="background1" w:themeFillShade="D9"/>
          </w:tcPr>
          <w:p w14:paraId="567606A2" w14:textId="77777777" w:rsidR="006517FC" w:rsidRPr="009F2ED4" w:rsidRDefault="006517FC" w:rsidP="00537BCA">
            <w:pPr>
              <w:rPr>
                <w:rFonts w:asciiTheme="majorBidi" w:hAnsiTheme="majorBidi" w:cstheme="majorBidi"/>
              </w:rPr>
            </w:pPr>
            <w:r w:rsidRPr="009F2ED4">
              <w:rPr>
                <w:b/>
                <w:bCs/>
              </w:rPr>
              <w:t>Responsibility</w:t>
            </w:r>
          </w:p>
        </w:tc>
      </w:tr>
      <w:tr w:rsidR="006517FC" w:rsidRPr="009F2ED4" w14:paraId="2FDB4BED" w14:textId="77777777" w:rsidTr="008E11EA">
        <w:tc>
          <w:tcPr>
            <w:tcW w:w="1559" w:type="dxa"/>
            <w:vMerge/>
            <w:vAlign w:val="center"/>
          </w:tcPr>
          <w:p w14:paraId="7A8DC1AF" w14:textId="77777777" w:rsidR="006517FC" w:rsidRPr="009F2ED4" w:rsidRDefault="006517FC" w:rsidP="00537BCA">
            <w:pPr>
              <w:rPr>
                <w:rFonts w:asciiTheme="majorBidi" w:hAnsiTheme="majorBidi" w:cstheme="majorBidi"/>
              </w:rPr>
            </w:pPr>
          </w:p>
        </w:tc>
        <w:tc>
          <w:tcPr>
            <w:tcW w:w="1888" w:type="dxa"/>
            <w:vMerge/>
            <w:vAlign w:val="center"/>
          </w:tcPr>
          <w:p w14:paraId="2B4C4E76" w14:textId="77777777" w:rsidR="006517FC" w:rsidRPr="009F2ED4" w:rsidRDefault="006517FC" w:rsidP="00537BCA">
            <w:pPr>
              <w:rPr>
                <w:rFonts w:asciiTheme="majorBidi" w:hAnsiTheme="majorBidi" w:cstheme="majorBidi"/>
              </w:rPr>
            </w:pPr>
          </w:p>
        </w:tc>
        <w:tc>
          <w:tcPr>
            <w:tcW w:w="1350" w:type="dxa"/>
            <w:vMerge/>
            <w:vAlign w:val="center"/>
          </w:tcPr>
          <w:p w14:paraId="296AD052" w14:textId="77777777" w:rsidR="006517FC" w:rsidRPr="009F2ED4" w:rsidRDefault="006517FC" w:rsidP="00537BCA">
            <w:pPr>
              <w:rPr>
                <w:rFonts w:asciiTheme="majorBidi" w:hAnsiTheme="majorBidi" w:cstheme="majorBidi"/>
              </w:rPr>
            </w:pPr>
          </w:p>
        </w:tc>
        <w:tc>
          <w:tcPr>
            <w:tcW w:w="1074" w:type="dxa"/>
            <w:vMerge/>
            <w:vAlign w:val="center"/>
          </w:tcPr>
          <w:p w14:paraId="01C6B043" w14:textId="77777777" w:rsidR="006517FC" w:rsidRPr="009F2ED4" w:rsidRDefault="006517FC" w:rsidP="00537BCA">
            <w:pPr>
              <w:rPr>
                <w:rFonts w:asciiTheme="majorBidi" w:hAnsiTheme="majorBidi" w:cstheme="majorBidi"/>
              </w:rPr>
            </w:pPr>
          </w:p>
        </w:tc>
        <w:tc>
          <w:tcPr>
            <w:tcW w:w="929" w:type="dxa"/>
            <w:shd w:val="clear" w:color="auto" w:fill="D9D9D9" w:themeFill="background1" w:themeFillShade="D9"/>
            <w:vAlign w:val="center"/>
          </w:tcPr>
          <w:p w14:paraId="3E649EFB"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2026</w:t>
            </w:r>
          </w:p>
        </w:tc>
        <w:tc>
          <w:tcPr>
            <w:tcW w:w="850" w:type="dxa"/>
            <w:shd w:val="clear" w:color="auto" w:fill="D9D9D9" w:themeFill="background1" w:themeFillShade="D9"/>
            <w:vAlign w:val="center"/>
          </w:tcPr>
          <w:p w14:paraId="3533D635" w14:textId="77777777" w:rsidR="006517FC" w:rsidRPr="009F2ED4" w:rsidRDefault="006517FC" w:rsidP="00537BCA">
            <w:pPr>
              <w:jc w:val="center"/>
              <w:rPr>
                <w:rFonts w:asciiTheme="majorBidi" w:hAnsiTheme="majorBidi" w:cstheme="majorBidi"/>
                <w:b/>
                <w:bCs/>
                <w:sz w:val="14"/>
                <w:szCs w:val="14"/>
              </w:rPr>
            </w:pPr>
            <w:r w:rsidRPr="009F2ED4">
              <w:rPr>
                <w:rFonts w:asciiTheme="majorBidi" w:hAnsiTheme="majorBidi" w:cstheme="majorBidi"/>
                <w:b/>
                <w:bCs/>
              </w:rPr>
              <w:t>2027</w:t>
            </w:r>
          </w:p>
        </w:tc>
        <w:tc>
          <w:tcPr>
            <w:tcW w:w="851" w:type="dxa"/>
            <w:shd w:val="clear" w:color="auto" w:fill="D9D9D9" w:themeFill="background1" w:themeFillShade="D9"/>
            <w:vAlign w:val="center"/>
          </w:tcPr>
          <w:p w14:paraId="20AD83A0" w14:textId="77777777" w:rsidR="006517FC" w:rsidRPr="009F2ED4" w:rsidRDefault="006517FC" w:rsidP="00537BCA">
            <w:pPr>
              <w:jc w:val="center"/>
              <w:rPr>
                <w:rFonts w:asciiTheme="majorBidi" w:hAnsiTheme="majorBidi" w:cstheme="majorBidi"/>
                <w:b/>
                <w:bCs/>
                <w:sz w:val="12"/>
                <w:szCs w:val="12"/>
              </w:rPr>
            </w:pPr>
            <w:r w:rsidRPr="009F2ED4">
              <w:rPr>
                <w:rFonts w:asciiTheme="majorBidi" w:hAnsiTheme="majorBidi" w:cstheme="majorBidi"/>
                <w:b/>
                <w:bCs/>
              </w:rPr>
              <w:t>2028</w:t>
            </w:r>
          </w:p>
        </w:tc>
        <w:tc>
          <w:tcPr>
            <w:tcW w:w="850" w:type="dxa"/>
            <w:shd w:val="clear" w:color="auto" w:fill="D9D9D9" w:themeFill="background1" w:themeFillShade="D9"/>
            <w:vAlign w:val="center"/>
          </w:tcPr>
          <w:p w14:paraId="3B9F58D5" w14:textId="77777777" w:rsidR="006517FC" w:rsidRPr="009F2ED4" w:rsidRDefault="006517FC" w:rsidP="00537BCA">
            <w:pPr>
              <w:jc w:val="center"/>
              <w:rPr>
                <w:rFonts w:asciiTheme="majorBidi" w:hAnsiTheme="majorBidi" w:cstheme="majorBidi"/>
                <w:b/>
                <w:bCs/>
                <w:sz w:val="12"/>
                <w:szCs w:val="12"/>
              </w:rPr>
            </w:pPr>
            <w:r w:rsidRPr="009F2ED4">
              <w:rPr>
                <w:rFonts w:asciiTheme="majorBidi" w:hAnsiTheme="majorBidi" w:cstheme="majorBidi"/>
                <w:b/>
                <w:bCs/>
              </w:rPr>
              <w:t>2029</w:t>
            </w:r>
          </w:p>
        </w:tc>
        <w:tc>
          <w:tcPr>
            <w:tcW w:w="1984" w:type="dxa"/>
            <w:vMerge/>
            <w:vAlign w:val="center"/>
          </w:tcPr>
          <w:p w14:paraId="6B1FB6B2" w14:textId="77777777" w:rsidR="006517FC" w:rsidRPr="009F2ED4" w:rsidRDefault="006517FC" w:rsidP="00537BCA">
            <w:pPr>
              <w:rPr>
                <w:rFonts w:asciiTheme="majorBidi" w:hAnsiTheme="majorBidi" w:cstheme="majorBidi"/>
              </w:rPr>
            </w:pPr>
          </w:p>
        </w:tc>
        <w:tc>
          <w:tcPr>
            <w:tcW w:w="1488" w:type="dxa"/>
            <w:vMerge/>
            <w:vAlign w:val="center"/>
          </w:tcPr>
          <w:p w14:paraId="3AB0CA45" w14:textId="77777777" w:rsidR="006517FC" w:rsidRPr="009F2ED4" w:rsidRDefault="006517FC" w:rsidP="00537BCA">
            <w:pPr>
              <w:rPr>
                <w:rFonts w:asciiTheme="majorBidi" w:hAnsiTheme="majorBidi" w:cstheme="majorBidi"/>
              </w:rPr>
            </w:pPr>
          </w:p>
        </w:tc>
        <w:tc>
          <w:tcPr>
            <w:tcW w:w="1604" w:type="dxa"/>
            <w:gridSpan w:val="2"/>
            <w:vMerge/>
            <w:vAlign w:val="center"/>
          </w:tcPr>
          <w:p w14:paraId="2B4C796E" w14:textId="77777777" w:rsidR="006517FC" w:rsidRPr="009F2ED4" w:rsidRDefault="006517FC" w:rsidP="00537BCA">
            <w:pPr>
              <w:rPr>
                <w:rFonts w:asciiTheme="majorBidi" w:hAnsiTheme="majorBidi" w:cstheme="majorBidi"/>
              </w:rPr>
            </w:pPr>
          </w:p>
        </w:tc>
      </w:tr>
      <w:tr w:rsidR="006517FC" w:rsidRPr="009F2ED4" w14:paraId="08C7BF36" w14:textId="77777777" w:rsidTr="008E11EA">
        <w:tc>
          <w:tcPr>
            <w:tcW w:w="1559" w:type="dxa"/>
            <w:vAlign w:val="center"/>
          </w:tcPr>
          <w:p w14:paraId="0AFC8A35" w14:textId="76E52321" w:rsidR="006517FC" w:rsidRPr="009F2ED4" w:rsidRDefault="006517FC" w:rsidP="00537BCA">
            <w:pPr>
              <w:rPr>
                <w:rFonts w:asciiTheme="majorBidi" w:hAnsiTheme="majorBidi" w:cstheme="majorBidi"/>
              </w:rPr>
            </w:pPr>
            <w:r w:rsidRPr="009F2ED4">
              <w:rPr>
                <w:rFonts w:asciiTheme="majorBidi" w:hAnsiTheme="majorBidi" w:cstheme="majorBidi"/>
              </w:rPr>
              <w:t xml:space="preserve">Proportion of eligible vulnerable households </w:t>
            </w:r>
            <w:r w:rsidR="00CC78C1">
              <w:rPr>
                <w:rFonts w:asciiTheme="majorBidi" w:hAnsiTheme="majorBidi" w:cstheme="majorBidi"/>
              </w:rPr>
              <w:t xml:space="preserve">on </w:t>
            </w:r>
            <w:r w:rsidRPr="009F2ED4">
              <w:rPr>
                <w:rFonts w:asciiTheme="majorBidi" w:hAnsiTheme="majorBidi" w:cstheme="majorBidi"/>
              </w:rPr>
              <w:t xml:space="preserve">LEAP </w:t>
            </w:r>
            <w:r w:rsidR="00CC78C1">
              <w:rPr>
                <w:rFonts w:asciiTheme="majorBidi" w:hAnsiTheme="majorBidi" w:cstheme="majorBidi"/>
              </w:rPr>
              <w:t>program</w:t>
            </w:r>
          </w:p>
        </w:tc>
        <w:tc>
          <w:tcPr>
            <w:tcW w:w="1888" w:type="dxa"/>
            <w:vAlign w:val="center"/>
          </w:tcPr>
          <w:p w14:paraId="154ED532" w14:textId="42A4983A" w:rsidR="006517FC" w:rsidRPr="009F2ED4" w:rsidRDefault="00CC78C1" w:rsidP="00537BCA">
            <w:pPr>
              <w:rPr>
                <w:rFonts w:asciiTheme="majorBidi" w:hAnsiTheme="majorBidi" w:cstheme="majorBidi"/>
              </w:rPr>
            </w:pPr>
            <w:r>
              <w:rPr>
                <w:rFonts w:asciiTheme="majorBidi" w:hAnsiTheme="majorBidi" w:cstheme="majorBidi"/>
              </w:rPr>
              <w:t xml:space="preserve">Total number </w:t>
            </w:r>
            <w:r w:rsidR="00E03108">
              <w:rPr>
                <w:rFonts w:asciiTheme="majorBidi" w:hAnsiTheme="majorBidi" w:cstheme="majorBidi"/>
              </w:rPr>
              <w:t xml:space="preserve">of </w:t>
            </w:r>
            <w:r w:rsidR="00E03108" w:rsidRPr="009F2ED4">
              <w:rPr>
                <w:rFonts w:asciiTheme="majorBidi" w:hAnsiTheme="majorBidi" w:cstheme="majorBidi"/>
              </w:rPr>
              <w:t>eligible</w:t>
            </w:r>
            <w:r>
              <w:rPr>
                <w:rFonts w:asciiTheme="majorBidi" w:hAnsiTheme="majorBidi" w:cstheme="majorBidi"/>
              </w:rPr>
              <w:t xml:space="preserve"> poor and vulnerable</w:t>
            </w:r>
            <w:r w:rsidR="006517FC" w:rsidRPr="009F2ED4">
              <w:rPr>
                <w:rFonts w:asciiTheme="majorBidi" w:hAnsiTheme="majorBidi" w:cstheme="majorBidi"/>
              </w:rPr>
              <w:t xml:space="preserve"> households enrolled and receiving LEAP cash transfers</w:t>
            </w:r>
          </w:p>
        </w:tc>
        <w:tc>
          <w:tcPr>
            <w:tcW w:w="1350" w:type="dxa"/>
            <w:vAlign w:val="center"/>
          </w:tcPr>
          <w:p w14:paraId="0C558CA6"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vAlign w:val="center"/>
          </w:tcPr>
          <w:p w14:paraId="49017999" w14:textId="77777777" w:rsidR="006517FC" w:rsidRPr="009F2ED4" w:rsidRDefault="006517FC" w:rsidP="00537BCA">
            <w:pPr>
              <w:rPr>
                <w:rFonts w:asciiTheme="majorBidi" w:hAnsiTheme="majorBidi" w:cstheme="majorBidi"/>
              </w:rPr>
            </w:pPr>
            <w:r w:rsidRPr="009F2ED4">
              <w:rPr>
                <w:rFonts w:asciiTheme="majorBidi" w:hAnsiTheme="majorBidi" w:cstheme="majorBidi"/>
              </w:rPr>
              <w:t>48%</w:t>
            </w:r>
          </w:p>
        </w:tc>
        <w:tc>
          <w:tcPr>
            <w:tcW w:w="929" w:type="dxa"/>
            <w:vAlign w:val="center"/>
          </w:tcPr>
          <w:p w14:paraId="58A2AC6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55%</w:t>
            </w:r>
          </w:p>
        </w:tc>
        <w:tc>
          <w:tcPr>
            <w:tcW w:w="850" w:type="dxa"/>
          </w:tcPr>
          <w:p w14:paraId="73BC2894" w14:textId="77777777" w:rsidR="006517FC" w:rsidRPr="009F2ED4" w:rsidRDefault="006517FC" w:rsidP="00537BCA">
            <w:pPr>
              <w:jc w:val="center"/>
              <w:rPr>
                <w:rFonts w:asciiTheme="majorBidi" w:hAnsiTheme="majorBidi" w:cstheme="majorBidi"/>
              </w:rPr>
            </w:pPr>
          </w:p>
          <w:p w14:paraId="146DB512" w14:textId="77777777" w:rsidR="006517FC" w:rsidRPr="009F2ED4" w:rsidRDefault="006517FC" w:rsidP="00537BCA">
            <w:pPr>
              <w:jc w:val="center"/>
              <w:rPr>
                <w:rFonts w:asciiTheme="majorBidi" w:hAnsiTheme="majorBidi" w:cstheme="majorBidi"/>
              </w:rPr>
            </w:pPr>
          </w:p>
          <w:p w14:paraId="549630E7" w14:textId="77777777" w:rsidR="006517FC" w:rsidRPr="009F2ED4" w:rsidRDefault="006517FC" w:rsidP="00537BCA">
            <w:pPr>
              <w:jc w:val="center"/>
              <w:rPr>
                <w:rFonts w:asciiTheme="majorBidi" w:hAnsiTheme="majorBidi" w:cstheme="majorBidi"/>
              </w:rPr>
            </w:pPr>
          </w:p>
          <w:p w14:paraId="20DEDDF2"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60%</w:t>
            </w:r>
          </w:p>
        </w:tc>
        <w:tc>
          <w:tcPr>
            <w:tcW w:w="851" w:type="dxa"/>
          </w:tcPr>
          <w:p w14:paraId="0C7047D5" w14:textId="77777777" w:rsidR="006517FC" w:rsidRPr="009F2ED4" w:rsidRDefault="006517FC" w:rsidP="00537BCA">
            <w:pPr>
              <w:jc w:val="center"/>
              <w:rPr>
                <w:rFonts w:asciiTheme="majorBidi" w:hAnsiTheme="majorBidi" w:cstheme="majorBidi"/>
              </w:rPr>
            </w:pPr>
          </w:p>
          <w:p w14:paraId="4A805CD1" w14:textId="77777777" w:rsidR="006517FC" w:rsidRPr="009F2ED4" w:rsidRDefault="006517FC" w:rsidP="00537BCA">
            <w:pPr>
              <w:jc w:val="center"/>
              <w:rPr>
                <w:rFonts w:asciiTheme="majorBidi" w:hAnsiTheme="majorBidi" w:cstheme="majorBidi"/>
              </w:rPr>
            </w:pPr>
          </w:p>
          <w:p w14:paraId="39759EBC" w14:textId="77777777" w:rsidR="006517FC" w:rsidRPr="009F2ED4" w:rsidRDefault="006517FC" w:rsidP="00537BCA">
            <w:pPr>
              <w:jc w:val="center"/>
              <w:rPr>
                <w:rFonts w:asciiTheme="majorBidi" w:hAnsiTheme="majorBidi" w:cstheme="majorBidi"/>
              </w:rPr>
            </w:pPr>
          </w:p>
          <w:p w14:paraId="70575FD8"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70%</w:t>
            </w:r>
          </w:p>
        </w:tc>
        <w:tc>
          <w:tcPr>
            <w:tcW w:w="850" w:type="dxa"/>
          </w:tcPr>
          <w:p w14:paraId="6304E198" w14:textId="77777777" w:rsidR="006517FC" w:rsidRPr="009F2ED4" w:rsidRDefault="006517FC" w:rsidP="00537BCA">
            <w:pPr>
              <w:jc w:val="center"/>
              <w:rPr>
                <w:rFonts w:asciiTheme="majorBidi" w:hAnsiTheme="majorBidi" w:cstheme="majorBidi"/>
              </w:rPr>
            </w:pPr>
          </w:p>
          <w:p w14:paraId="4D4F756F" w14:textId="77777777" w:rsidR="006517FC" w:rsidRPr="009F2ED4" w:rsidRDefault="006517FC" w:rsidP="00537BCA">
            <w:pPr>
              <w:jc w:val="center"/>
              <w:rPr>
                <w:rFonts w:asciiTheme="majorBidi" w:hAnsiTheme="majorBidi" w:cstheme="majorBidi"/>
              </w:rPr>
            </w:pPr>
          </w:p>
          <w:p w14:paraId="7C590EC5" w14:textId="77777777" w:rsidR="006517FC" w:rsidRPr="009F2ED4" w:rsidRDefault="006517FC" w:rsidP="00537BCA">
            <w:pPr>
              <w:jc w:val="center"/>
              <w:rPr>
                <w:rFonts w:asciiTheme="majorBidi" w:hAnsiTheme="majorBidi" w:cstheme="majorBidi"/>
              </w:rPr>
            </w:pPr>
          </w:p>
          <w:p w14:paraId="72617D0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80%</w:t>
            </w:r>
          </w:p>
        </w:tc>
        <w:tc>
          <w:tcPr>
            <w:tcW w:w="1984" w:type="dxa"/>
            <w:vAlign w:val="center"/>
          </w:tcPr>
          <w:p w14:paraId="2105E177" w14:textId="77777777" w:rsidR="006517FC" w:rsidRPr="009F2ED4" w:rsidRDefault="006517FC" w:rsidP="00537BCA">
            <w:pPr>
              <w:rPr>
                <w:rFonts w:asciiTheme="majorBidi" w:hAnsiTheme="majorBidi" w:cstheme="majorBidi"/>
              </w:rPr>
            </w:pPr>
            <w:r w:rsidRPr="009F2ED4">
              <w:rPr>
                <w:rFonts w:asciiTheme="majorBidi" w:hAnsiTheme="majorBidi" w:cstheme="majorBidi"/>
              </w:rPr>
              <w:t>Gender, age, disability status</w:t>
            </w:r>
          </w:p>
        </w:tc>
        <w:tc>
          <w:tcPr>
            <w:tcW w:w="1488" w:type="dxa"/>
            <w:vAlign w:val="center"/>
          </w:tcPr>
          <w:p w14:paraId="79A751FE"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23016D38" w14:textId="77777777" w:rsidR="006517FC" w:rsidRPr="009F2ED4" w:rsidRDefault="006517FC" w:rsidP="00537BCA">
            <w:pPr>
              <w:rPr>
                <w:rFonts w:asciiTheme="majorBidi" w:hAnsiTheme="majorBidi" w:cstheme="majorBidi"/>
              </w:rPr>
            </w:pPr>
            <w:r w:rsidRPr="009F2ED4">
              <w:rPr>
                <w:rFonts w:asciiTheme="majorBidi" w:hAnsiTheme="majorBidi" w:cstheme="majorBidi"/>
              </w:rPr>
              <w:t>Department of Social Welfare</w:t>
            </w:r>
          </w:p>
        </w:tc>
      </w:tr>
      <w:tr w:rsidR="006517FC" w:rsidRPr="009F2ED4" w14:paraId="59FF8090" w14:textId="77777777" w:rsidTr="008E11EA">
        <w:tc>
          <w:tcPr>
            <w:tcW w:w="1559" w:type="dxa"/>
            <w:vAlign w:val="center"/>
          </w:tcPr>
          <w:p w14:paraId="71FF2121" w14:textId="77777777" w:rsidR="006517FC" w:rsidRPr="009F2ED4" w:rsidRDefault="006517FC" w:rsidP="00537BCA">
            <w:pPr>
              <w:rPr>
                <w:rFonts w:asciiTheme="majorBidi" w:hAnsiTheme="majorBidi" w:cstheme="majorBidi"/>
              </w:rPr>
            </w:pPr>
            <w:r w:rsidRPr="009F2ED4">
              <w:rPr>
                <w:rFonts w:asciiTheme="majorBidi" w:hAnsiTheme="majorBidi" w:cstheme="majorBidi"/>
              </w:rPr>
              <w:t>Number of reported child protection cases resolved</w:t>
            </w:r>
          </w:p>
        </w:tc>
        <w:tc>
          <w:tcPr>
            <w:tcW w:w="1888" w:type="dxa"/>
            <w:vAlign w:val="center"/>
          </w:tcPr>
          <w:p w14:paraId="63A6D6C3" w14:textId="360C5F18" w:rsidR="006517FC" w:rsidRPr="009F2ED4" w:rsidRDefault="00E03108" w:rsidP="00537BCA">
            <w:pPr>
              <w:rPr>
                <w:rFonts w:asciiTheme="majorBidi" w:hAnsiTheme="majorBidi" w:cstheme="majorBidi"/>
              </w:rPr>
            </w:pPr>
            <w:r>
              <w:rPr>
                <w:rFonts w:asciiTheme="majorBidi" w:hAnsiTheme="majorBidi" w:cstheme="majorBidi"/>
              </w:rPr>
              <w:t>Total n</w:t>
            </w:r>
            <w:r w:rsidR="006517FC" w:rsidRPr="009F2ED4">
              <w:rPr>
                <w:rFonts w:asciiTheme="majorBidi" w:hAnsiTheme="majorBidi" w:cstheme="majorBidi"/>
              </w:rPr>
              <w:t xml:space="preserve">umber of child abuse, neglect, or exploitation cases successfully resolved through legal or social </w:t>
            </w:r>
            <w:r w:rsidR="006517FC" w:rsidRPr="009F2ED4">
              <w:rPr>
                <w:rFonts w:asciiTheme="majorBidi" w:hAnsiTheme="majorBidi" w:cstheme="majorBidi"/>
              </w:rPr>
              <w:lastRenderedPageBreak/>
              <w:t>welfare interventions</w:t>
            </w:r>
          </w:p>
        </w:tc>
        <w:tc>
          <w:tcPr>
            <w:tcW w:w="1350" w:type="dxa"/>
            <w:vAlign w:val="center"/>
          </w:tcPr>
          <w:p w14:paraId="1289E6B6" w14:textId="77777777" w:rsidR="006517FC" w:rsidRPr="009F2ED4" w:rsidRDefault="006517FC" w:rsidP="00537BCA">
            <w:pPr>
              <w:rPr>
                <w:rFonts w:asciiTheme="majorBidi" w:hAnsiTheme="majorBidi" w:cstheme="majorBidi"/>
              </w:rPr>
            </w:pPr>
            <w:r w:rsidRPr="009F2ED4">
              <w:rPr>
                <w:rFonts w:asciiTheme="majorBidi" w:hAnsiTheme="majorBidi" w:cstheme="majorBidi"/>
              </w:rPr>
              <w:lastRenderedPageBreak/>
              <w:t>Outcome</w:t>
            </w:r>
          </w:p>
        </w:tc>
        <w:tc>
          <w:tcPr>
            <w:tcW w:w="1074" w:type="dxa"/>
            <w:vAlign w:val="center"/>
          </w:tcPr>
          <w:p w14:paraId="4F648EDC" w14:textId="77777777" w:rsidR="006517FC" w:rsidRPr="009F2ED4" w:rsidRDefault="006517FC" w:rsidP="00537BCA">
            <w:pPr>
              <w:rPr>
                <w:rFonts w:asciiTheme="majorBidi" w:hAnsiTheme="majorBidi" w:cstheme="majorBidi"/>
              </w:rPr>
            </w:pPr>
            <w:r w:rsidRPr="009F2ED4">
              <w:rPr>
                <w:rFonts w:asciiTheme="majorBidi" w:hAnsiTheme="majorBidi" w:cstheme="majorBidi"/>
              </w:rPr>
              <w:t>120</w:t>
            </w:r>
          </w:p>
        </w:tc>
        <w:tc>
          <w:tcPr>
            <w:tcW w:w="929" w:type="dxa"/>
            <w:vAlign w:val="center"/>
          </w:tcPr>
          <w:p w14:paraId="5FC97758"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150</w:t>
            </w:r>
          </w:p>
        </w:tc>
        <w:tc>
          <w:tcPr>
            <w:tcW w:w="850" w:type="dxa"/>
          </w:tcPr>
          <w:p w14:paraId="4EF45A9C" w14:textId="77777777" w:rsidR="006517FC" w:rsidRPr="009F2ED4" w:rsidRDefault="006517FC" w:rsidP="00537BCA">
            <w:pPr>
              <w:jc w:val="center"/>
              <w:rPr>
                <w:rFonts w:asciiTheme="majorBidi" w:hAnsiTheme="majorBidi" w:cstheme="majorBidi"/>
              </w:rPr>
            </w:pPr>
          </w:p>
          <w:p w14:paraId="0F45053E" w14:textId="77777777" w:rsidR="006517FC" w:rsidRPr="009F2ED4" w:rsidRDefault="006517FC" w:rsidP="00537BCA">
            <w:pPr>
              <w:jc w:val="center"/>
              <w:rPr>
                <w:rFonts w:asciiTheme="majorBidi" w:hAnsiTheme="majorBidi" w:cstheme="majorBidi"/>
              </w:rPr>
            </w:pPr>
          </w:p>
          <w:p w14:paraId="65E6C495" w14:textId="77777777" w:rsidR="006517FC" w:rsidRPr="009F2ED4" w:rsidRDefault="006517FC" w:rsidP="00537BCA">
            <w:pPr>
              <w:jc w:val="center"/>
              <w:rPr>
                <w:rFonts w:asciiTheme="majorBidi" w:hAnsiTheme="majorBidi" w:cstheme="majorBidi"/>
              </w:rPr>
            </w:pPr>
          </w:p>
          <w:p w14:paraId="611076A5" w14:textId="77777777" w:rsidR="006517FC" w:rsidRPr="009F2ED4" w:rsidRDefault="006517FC" w:rsidP="00537BCA">
            <w:pPr>
              <w:jc w:val="center"/>
              <w:rPr>
                <w:rFonts w:asciiTheme="majorBidi" w:hAnsiTheme="majorBidi" w:cstheme="majorBidi"/>
              </w:rPr>
            </w:pPr>
          </w:p>
          <w:p w14:paraId="4FA49512"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180</w:t>
            </w:r>
          </w:p>
        </w:tc>
        <w:tc>
          <w:tcPr>
            <w:tcW w:w="851" w:type="dxa"/>
          </w:tcPr>
          <w:p w14:paraId="77F7BA6A" w14:textId="77777777" w:rsidR="006517FC" w:rsidRPr="009F2ED4" w:rsidRDefault="006517FC" w:rsidP="00537BCA">
            <w:pPr>
              <w:jc w:val="center"/>
              <w:rPr>
                <w:rFonts w:asciiTheme="majorBidi" w:hAnsiTheme="majorBidi" w:cstheme="majorBidi"/>
              </w:rPr>
            </w:pPr>
          </w:p>
          <w:p w14:paraId="75B75D68" w14:textId="77777777" w:rsidR="006517FC" w:rsidRPr="009F2ED4" w:rsidRDefault="006517FC" w:rsidP="00537BCA">
            <w:pPr>
              <w:jc w:val="center"/>
              <w:rPr>
                <w:rFonts w:asciiTheme="majorBidi" w:hAnsiTheme="majorBidi" w:cstheme="majorBidi"/>
              </w:rPr>
            </w:pPr>
          </w:p>
          <w:p w14:paraId="16874403" w14:textId="77777777" w:rsidR="006517FC" w:rsidRPr="009F2ED4" w:rsidRDefault="006517FC" w:rsidP="00537BCA">
            <w:pPr>
              <w:jc w:val="center"/>
              <w:rPr>
                <w:rFonts w:asciiTheme="majorBidi" w:hAnsiTheme="majorBidi" w:cstheme="majorBidi"/>
              </w:rPr>
            </w:pPr>
          </w:p>
          <w:p w14:paraId="5E48E9D9" w14:textId="77777777" w:rsidR="006517FC" w:rsidRPr="009F2ED4" w:rsidRDefault="006517FC" w:rsidP="00537BCA">
            <w:pPr>
              <w:jc w:val="center"/>
              <w:rPr>
                <w:rFonts w:asciiTheme="majorBidi" w:hAnsiTheme="majorBidi" w:cstheme="majorBidi"/>
              </w:rPr>
            </w:pPr>
          </w:p>
          <w:p w14:paraId="2E4023F7"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200</w:t>
            </w:r>
          </w:p>
        </w:tc>
        <w:tc>
          <w:tcPr>
            <w:tcW w:w="850" w:type="dxa"/>
          </w:tcPr>
          <w:p w14:paraId="6DB0976A" w14:textId="77777777" w:rsidR="006517FC" w:rsidRPr="009F2ED4" w:rsidRDefault="006517FC" w:rsidP="00537BCA">
            <w:pPr>
              <w:jc w:val="center"/>
              <w:rPr>
                <w:rFonts w:asciiTheme="majorBidi" w:hAnsiTheme="majorBidi" w:cstheme="majorBidi"/>
              </w:rPr>
            </w:pPr>
          </w:p>
          <w:p w14:paraId="2AADB1CC" w14:textId="77777777" w:rsidR="006517FC" w:rsidRPr="009F2ED4" w:rsidRDefault="006517FC" w:rsidP="00537BCA">
            <w:pPr>
              <w:jc w:val="center"/>
              <w:rPr>
                <w:rFonts w:asciiTheme="majorBidi" w:hAnsiTheme="majorBidi" w:cstheme="majorBidi"/>
              </w:rPr>
            </w:pPr>
          </w:p>
          <w:p w14:paraId="648AB55A" w14:textId="77777777" w:rsidR="006517FC" w:rsidRPr="009F2ED4" w:rsidRDefault="006517FC" w:rsidP="00537BCA">
            <w:pPr>
              <w:jc w:val="center"/>
              <w:rPr>
                <w:rFonts w:asciiTheme="majorBidi" w:hAnsiTheme="majorBidi" w:cstheme="majorBidi"/>
              </w:rPr>
            </w:pPr>
          </w:p>
          <w:p w14:paraId="385C1A28" w14:textId="77777777" w:rsidR="006517FC" w:rsidRPr="009F2ED4" w:rsidRDefault="006517FC" w:rsidP="00537BCA">
            <w:pPr>
              <w:jc w:val="center"/>
              <w:rPr>
                <w:rFonts w:asciiTheme="majorBidi" w:hAnsiTheme="majorBidi" w:cstheme="majorBidi"/>
              </w:rPr>
            </w:pPr>
          </w:p>
          <w:p w14:paraId="40644FEA"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220</w:t>
            </w:r>
          </w:p>
        </w:tc>
        <w:tc>
          <w:tcPr>
            <w:tcW w:w="1984" w:type="dxa"/>
            <w:vAlign w:val="center"/>
          </w:tcPr>
          <w:p w14:paraId="635AA69D" w14:textId="77777777" w:rsidR="006517FC" w:rsidRPr="009F2ED4" w:rsidRDefault="006517FC" w:rsidP="00537BCA">
            <w:pPr>
              <w:rPr>
                <w:rFonts w:asciiTheme="majorBidi" w:hAnsiTheme="majorBidi" w:cstheme="majorBidi"/>
              </w:rPr>
            </w:pPr>
            <w:r w:rsidRPr="009F2ED4">
              <w:rPr>
                <w:rFonts w:asciiTheme="majorBidi" w:hAnsiTheme="majorBidi" w:cstheme="majorBidi"/>
              </w:rPr>
              <w:t>Case type, location</w:t>
            </w:r>
          </w:p>
        </w:tc>
        <w:tc>
          <w:tcPr>
            <w:tcW w:w="1488" w:type="dxa"/>
            <w:vAlign w:val="center"/>
          </w:tcPr>
          <w:p w14:paraId="27B6B060"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26991676" w14:textId="77777777" w:rsidR="006517FC" w:rsidRPr="009F2ED4" w:rsidRDefault="006517FC" w:rsidP="00537BCA">
            <w:pPr>
              <w:rPr>
                <w:rFonts w:asciiTheme="majorBidi" w:hAnsiTheme="majorBidi" w:cstheme="majorBidi"/>
              </w:rPr>
            </w:pPr>
            <w:r w:rsidRPr="009F2ED4">
              <w:rPr>
                <w:rFonts w:asciiTheme="majorBidi" w:hAnsiTheme="majorBidi" w:cstheme="majorBidi"/>
              </w:rPr>
              <w:t>Social Welfare, Police Service</w:t>
            </w:r>
          </w:p>
        </w:tc>
      </w:tr>
      <w:tr w:rsidR="006517FC" w:rsidRPr="009F2ED4" w14:paraId="72BF1F35" w14:textId="77777777" w:rsidTr="00537BCA">
        <w:tc>
          <w:tcPr>
            <w:tcW w:w="14427" w:type="dxa"/>
            <w:gridSpan w:val="12"/>
            <w:vAlign w:val="center"/>
          </w:tcPr>
          <w:p w14:paraId="39F3EA08" w14:textId="77777777" w:rsidR="006517FC" w:rsidRPr="009F2ED4" w:rsidRDefault="006517FC" w:rsidP="00537BCA">
            <w:pPr>
              <w:rPr>
                <w:rFonts w:asciiTheme="majorBidi" w:hAnsiTheme="majorBidi" w:cstheme="majorBidi"/>
                <w:b/>
                <w:bCs/>
              </w:rPr>
            </w:pPr>
            <w:r w:rsidRPr="009F2ED4">
              <w:rPr>
                <w:rFonts w:asciiTheme="majorBidi" w:hAnsiTheme="majorBidi" w:cstheme="majorBidi"/>
                <w:b/>
                <w:bCs/>
              </w:rPr>
              <w:t>Goal:</w:t>
            </w:r>
            <w:r w:rsidRPr="009F2ED4">
              <w:rPr>
                <w:rFonts w:asciiTheme="majorBidi" w:hAnsiTheme="majorBidi" w:cstheme="majorBidi"/>
              </w:rPr>
              <w:t xml:space="preserve"> Ensure universal access to safe and affordable water</w:t>
            </w:r>
          </w:p>
          <w:p w14:paraId="5D6606F4"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Objective:</w:t>
            </w:r>
            <w:r w:rsidRPr="009F2ED4">
              <w:rPr>
                <w:rFonts w:asciiTheme="majorBidi" w:hAnsiTheme="majorBidi" w:cstheme="majorBidi"/>
              </w:rPr>
              <w:t xml:space="preserve"> Expand and maintain water infrastructure in underserved communities</w:t>
            </w:r>
          </w:p>
          <w:p w14:paraId="2E259483" w14:textId="0819B080" w:rsidR="006517FC" w:rsidRPr="009F2ED4" w:rsidRDefault="006517FC" w:rsidP="00537BCA">
            <w:pPr>
              <w:rPr>
                <w:rFonts w:asciiTheme="majorBidi" w:hAnsiTheme="majorBidi" w:cstheme="majorBidi"/>
              </w:rPr>
            </w:pPr>
            <w:r w:rsidRPr="009F2ED4">
              <w:rPr>
                <w:rFonts w:asciiTheme="majorBidi" w:hAnsiTheme="majorBidi" w:cstheme="majorBidi"/>
                <w:b/>
                <w:bCs/>
              </w:rPr>
              <w:t>Programme:</w:t>
            </w:r>
            <w:r w:rsidRPr="009F2ED4">
              <w:rPr>
                <w:rFonts w:asciiTheme="majorBidi" w:hAnsiTheme="majorBidi" w:cstheme="majorBidi"/>
              </w:rPr>
              <w:t xml:space="preserve"> </w:t>
            </w:r>
            <w:r w:rsidR="00C40D3B">
              <w:rPr>
                <w:rFonts w:asciiTheme="majorBidi" w:hAnsiTheme="majorBidi" w:cstheme="majorBidi"/>
              </w:rPr>
              <w:t>Municipal</w:t>
            </w:r>
            <w:r w:rsidRPr="009F2ED4">
              <w:rPr>
                <w:rFonts w:asciiTheme="majorBidi" w:hAnsiTheme="majorBidi" w:cstheme="majorBidi"/>
              </w:rPr>
              <w:t xml:space="preserve"> Water Access and Hygiene Programme</w:t>
            </w:r>
          </w:p>
        </w:tc>
      </w:tr>
      <w:tr w:rsidR="006517FC" w:rsidRPr="009F2ED4" w14:paraId="407892DA" w14:textId="77777777" w:rsidTr="008E11EA">
        <w:tc>
          <w:tcPr>
            <w:tcW w:w="1559" w:type="dxa"/>
            <w:vMerge w:val="restart"/>
            <w:shd w:val="clear" w:color="auto" w:fill="F2F2F2" w:themeFill="background1" w:themeFillShade="F2"/>
          </w:tcPr>
          <w:p w14:paraId="291D283F" w14:textId="77777777" w:rsidR="006517FC" w:rsidRPr="009F2ED4" w:rsidRDefault="006517FC" w:rsidP="00537BCA">
            <w:pPr>
              <w:rPr>
                <w:rFonts w:asciiTheme="majorBidi" w:hAnsiTheme="majorBidi" w:cstheme="majorBidi"/>
              </w:rPr>
            </w:pPr>
            <w:r w:rsidRPr="009F2ED4">
              <w:rPr>
                <w:b/>
                <w:bCs/>
              </w:rPr>
              <w:t>Indicators</w:t>
            </w:r>
          </w:p>
        </w:tc>
        <w:tc>
          <w:tcPr>
            <w:tcW w:w="1888" w:type="dxa"/>
            <w:vMerge w:val="restart"/>
            <w:shd w:val="clear" w:color="auto" w:fill="F2F2F2" w:themeFill="background1" w:themeFillShade="F2"/>
          </w:tcPr>
          <w:p w14:paraId="5E9DB341" w14:textId="77777777" w:rsidR="006517FC" w:rsidRPr="009F2ED4" w:rsidRDefault="006517FC" w:rsidP="00537BCA">
            <w:pPr>
              <w:rPr>
                <w:rFonts w:asciiTheme="majorBidi" w:hAnsiTheme="majorBidi" w:cstheme="majorBidi"/>
              </w:rPr>
            </w:pPr>
            <w:r w:rsidRPr="009F2ED4">
              <w:rPr>
                <w:b/>
                <w:bCs/>
              </w:rPr>
              <w:t>Indicator Definition</w:t>
            </w:r>
          </w:p>
        </w:tc>
        <w:tc>
          <w:tcPr>
            <w:tcW w:w="1350" w:type="dxa"/>
            <w:vMerge w:val="restart"/>
            <w:shd w:val="clear" w:color="auto" w:fill="F2F2F2" w:themeFill="background1" w:themeFillShade="F2"/>
          </w:tcPr>
          <w:p w14:paraId="62F2B18F" w14:textId="77777777" w:rsidR="006517FC" w:rsidRPr="009F2ED4" w:rsidRDefault="006517FC" w:rsidP="00537BCA">
            <w:pPr>
              <w:rPr>
                <w:rFonts w:asciiTheme="majorBidi" w:hAnsiTheme="majorBidi" w:cstheme="majorBidi"/>
              </w:rPr>
            </w:pPr>
            <w:r w:rsidRPr="009F2ED4">
              <w:rPr>
                <w:b/>
                <w:bCs/>
              </w:rPr>
              <w:t>Indicator Type</w:t>
            </w:r>
          </w:p>
        </w:tc>
        <w:tc>
          <w:tcPr>
            <w:tcW w:w="1074" w:type="dxa"/>
            <w:vMerge w:val="restart"/>
            <w:shd w:val="clear" w:color="auto" w:fill="F2F2F2" w:themeFill="background1" w:themeFillShade="F2"/>
          </w:tcPr>
          <w:p w14:paraId="139298D6" w14:textId="77777777" w:rsidR="006517FC" w:rsidRPr="009F2ED4" w:rsidRDefault="006517FC" w:rsidP="00537BCA">
            <w:pPr>
              <w:rPr>
                <w:rFonts w:asciiTheme="majorBidi" w:hAnsiTheme="majorBidi" w:cstheme="majorBidi"/>
              </w:rPr>
            </w:pPr>
            <w:r w:rsidRPr="009F2ED4">
              <w:rPr>
                <w:b/>
                <w:bCs/>
              </w:rPr>
              <w:t>Baseline 2025</w:t>
            </w:r>
          </w:p>
        </w:tc>
        <w:tc>
          <w:tcPr>
            <w:tcW w:w="3480" w:type="dxa"/>
            <w:gridSpan w:val="4"/>
            <w:shd w:val="clear" w:color="auto" w:fill="F2F2F2" w:themeFill="background1" w:themeFillShade="F2"/>
          </w:tcPr>
          <w:p w14:paraId="79FE1411" w14:textId="77777777" w:rsidR="006517FC" w:rsidRPr="009F2ED4" w:rsidRDefault="006517FC" w:rsidP="00537BCA">
            <w:pPr>
              <w:jc w:val="center"/>
              <w:rPr>
                <w:rFonts w:asciiTheme="majorBidi" w:hAnsiTheme="majorBidi" w:cstheme="majorBidi"/>
                <w:sz w:val="12"/>
                <w:szCs w:val="12"/>
              </w:rPr>
            </w:pPr>
            <w:r w:rsidRPr="009F2ED4">
              <w:rPr>
                <w:b/>
                <w:bCs/>
              </w:rPr>
              <w:t>Targets (Year)</w:t>
            </w:r>
          </w:p>
        </w:tc>
        <w:tc>
          <w:tcPr>
            <w:tcW w:w="1984" w:type="dxa"/>
            <w:vMerge w:val="restart"/>
            <w:shd w:val="clear" w:color="auto" w:fill="F2F2F2" w:themeFill="background1" w:themeFillShade="F2"/>
          </w:tcPr>
          <w:p w14:paraId="2354D793" w14:textId="77777777" w:rsidR="006517FC" w:rsidRPr="009F2ED4" w:rsidRDefault="006517FC" w:rsidP="00537BCA">
            <w:pPr>
              <w:rPr>
                <w:rFonts w:asciiTheme="majorBidi" w:hAnsiTheme="majorBidi" w:cstheme="majorBidi"/>
              </w:rPr>
            </w:pPr>
            <w:r w:rsidRPr="009F2ED4">
              <w:rPr>
                <w:b/>
                <w:bCs/>
              </w:rPr>
              <w:t>Disaggregation</w:t>
            </w:r>
          </w:p>
        </w:tc>
        <w:tc>
          <w:tcPr>
            <w:tcW w:w="1488" w:type="dxa"/>
            <w:vMerge w:val="restart"/>
            <w:shd w:val="clear" w:color="auto" w:fill="F2F2F2" w:themeFill="background1" w:themeFillShade="F2"/>
          </w:tcPr>
          <w:p w14:paraId="08DEDE93" w14:textId="77777777" w:rsidR="006517FC" w:rsidRPr="009F2ED4" w:rsidRDefault="006517FC" w:rsidP="00537BCA">
            <w:pPr>
              <w:rPr>
                <w:rFonts w:asciiTheme="majorBidi" w:hAnsiTheme="majorBidi" w:cstheme="majorBidi"/>
              </w:rPr>
            </w:pPr>
            <w:r w:rsidRPr="009F2ED4">
              <w:rPr>
                <w:b/>
                <w:bCs/>
              </w:rPr>
              <w:t>Monitoring Frequency</w:t>
            </w:r>
          </w:p>
        </w:tc>
        <w:tc>
          <w:tcPr>
            <w:tcW w:w="1604" w:type="dxa"/>
            <w:gridSpan w:val="2"/>
            <w:vMerge w:val="restart"/>
            <w:shd w:val="clear" w:color="auto" w:fill="F2F2F2" w:themeFill="background1" w:themeFillShade="F2"/>
          </w:tcPr>
          <w:p w14:paraId="690D5B68" w14:textId="77777777" w:rsidR="006517FC" w:rsidRPr="009F2ED4" w:rsidRDefault="006517FC" w:rsidP="00537BCA">
            <w:pPr>
              <w:rPr>
                <w:rFonts w:asciiTheme="majorBidi" w:hAnsiTheme="majorBidi" w:cstheme="majorBidi"/>
              </w:rPr>
            </w:pPr>
            <w:r w:rsidRPr="009F2ED4">
              <w:rPr>
                <w:b/>
                <w:bCs/>
              </w:rPr>
              <w:t>Responsibility</w:t>
            </w:r>
          </w:p>
        </w:tc>
      </w:tr>
      <w:tr w:rsidR="006517FC" w:rsidRPr="009F2ED4" w14:paraId="460C0486" w14:textId="77777777" w:rsidTr="008E11EA">
        <w:tc>
          <w:tcPr>
            <w:tcW w:w="1559" w:type="dxa"/>
            <w:vMerge/>
            <w:vAlign w:val="center"/>
          </w:tcPr>
          <w:p w14:paraId="6CA68883" w14:textId="77777777" w:rsidR="006517FC" w:rsidRPr="009F2ED4" w:rsidRDefault="006517FC" w:rsidP="00537BCA">
            <w:pPr>
              <w:rPr>
                <w:rFonts w:asciiTheme="majorBidi" w:hAnsiTheme="majorBidi" w:cstheme="majorBidi"/>
              </w:rPr>
            </w:pPr>
          </w:p>
        </w:tc>
        <w:tc>
          <w:tcPr>
            <w:tcW w:w="1888" w:type="dxa"/>
            <w:vMerge/>
            <w:vAlign w:val="center"/>
          </w:tcPr>
          <w:p w14:paraId="4BD00931" w14:textId="77777777" w:rsidR="006517FC" w:rsidRPr="009F2ED4" w:rsidRDefault="006517FC" w:rsidP="00537BCA">
            <w:pPr>
              <w:rPr>
                <w:rFonts w:asciiTheme="majorBidi" w:hAnsiTheme="majorBidi" w:cstheme="majorBidi"/>
              </w:rPr>
            </w:pPr>
          </w:p>
        </w:tc>
        <w:tc>
          <w:tcPr>
            <w:tcW w:w="1350" w:type="dxa"/>
            <w:vMerge/>
            <w:vAlign w:val="center"/>
          </w:tcPr>
          <w:p w14:paraId="06FD8388" w14:textId="77777777" w:rsidR="006517FC" w:rsidRPr="009F2ED4" w:rsidRDefault="006517FC" w:rsidP="00537BCA">
            <w:pPr>
              <w:rPr>
                <w:rFonts w:asciiTheme="majorBidi" w:hAnsiTheme="majorBidi" w:cstheme="majorBidi"/>
              </w:rPr>
            </w:pPr>
          </w:p>
        </w:tc>
        <w:tc>
          <w:tcPr>
            <w:tcW w:w="1074" w:type="dxa"/>
            <w:vMerge/>
            <w:vAlign w:val="center"/>
          </w:tcPr>
          <w:p w14:paraId="46ABAD01" w14:textId="77777777" w:rsidR="006517FC" w:rsidRPr="009F2ED4" w:rsidRDefault="006517FC" w:rsidP="00537BCA">
            <w:pPr>
              <w:rPr>
                <w:rFonts w:asciiTheme="majorBidi" w:hAnsiTheme="majorBidi" w:cstheme="majorBidi"/>
              </w:rPr>
            </w:pPr>
          </w:p>
        </w:tc>
        <w:tc>
          <w:tcPr>
            <w:tcW w:w="929" w:type="dxa"/>
            <w:shd w:val="clear" w:color="auto" w:fill="F2F2F2" w:themeFill="background1" w:themeFillShade="F2"/>
            <w:vAlign w:val="center"/>
          </w:tcPr>
          <w:p w14:paraId="4318ECD5"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2026</w:t>
            </w:r>
          </w:p>
        </w:tc>
        <w:tc>
          <w:tcPr>
            <w:tcW w:w="850" w:type="dxa"/>
            <w:shd w:val="clear" w:color="auto" w:fill="F2F2F2" w:themeFill="background1" w:themeFillShade="F2"/>
            <w:vAlign w:val="center"/>
          </w:tcPr>
          <w:p w14:paraId="2E428FAE" w14:textId="77777777" w:rsidR="006517FC" w:rsidRPr="009F2ED4" w:rsidRDefault="006517FC" w:rsidP="00537BCA">
            <w:pPr>
              <w:jc w:val="center"/>
              <w:rPr>
                <w:rFonts w:asciiTheme="majorBidi" w:hAnsiTheme="majorBidi" w:cstheme="majorBidi"/>
                <w:sz w:val="14"/>
                <w:szCs w:val="14"/>
              </w:rPr>
            </w:pPr>
            <w:r w:rsidRPr="009F2ED4">
              <w:rPr>
                <w:rFonts w:asciiTheme="majorBidi" w:hAnsiTheme="majorBidi" w:cstheme="majorBidi"/>
                <w:b/>
                <w:bCs/>
              </w:rPr>
              <w:t>2027</w:t>
            </w:r>
          </w:p>
        </w:tc>
        <w:tc>
          <w:tcPr>
            <w:tcW w:w="851" w:type="dxa"/>
            <w:shd w:val="clear" w:color="auto" w:fill="F2F2F2" w:themeFill="background1" w:themeFillShade="F2"/>
            <w:vAlign w:val="center"/>
          </w:tcPr>
          <w:p w14:paraId="4A8EDA0E" w14:textId="77777777" w:rsidR="006517FC" w:rsidRPr="009F2ED4" w:rsidRDefault="006517FC" w:rsidP="00537BCA">
            <w:pPr>
              <w:jc w:val="center"/>
              <w:rPr>
                <w:rFonts w:asciiTheme="majorBidi" w:hAnsiTheme="majorBidi" w:cstheme="majorBidi"/>
                <w:sz w:val="12"/>
                <w:szCs w:val="12"/>
              </w:rPr>
            </w:pPr>
            <w:r w:rsidRPr="009F2ED4">
              <w:rPr>
                <w:rFonts w:asciiTheme="majorBidi" w:hAnsiTheme="majorBidi" w:cstheme="majorBidi"/>
                <w:b/>
                <w:bCs/>
              </w:rPr>
              <w:t>2028</w:t>
            </w:r>
          </w:p>
        </w:tc>
        <w:tc>
          <w:tcPr>
            <w:tcW w:w="850" w:type="dxa"/>
            <w:shd w:val="clear" w:color="auto" w:fill="F2F2F2" w:themeFill="background1" w:themeFillShade="F2"/>
            <w:vAlign w:val="center"/>
          </w:tcPr>
          <w:p w14:paraId="65502EBD" w14:textId="77777777" w:rsidR="006517FC" w:rsidRPr="009F2ED4" w:rsidRDefault="006517FC" w:rsidP="00537BCA">
            <w:pPr>
              <w:jc w:val="center"/>
              <w:rPr>
                <w:rFonts w:asciiTheme="majorBidi" w:hAnsiTheme="majorBidi" w:cstheme="majorBidi"/>
                <w:sz w:val="12"/>
                <w:szCs w:val="12"/>
              </w:rPr>
            </w:pPr>
            <w:r w:rsidRPr="009F2ED4">
              <w:rPr>
                <w:rFonts w:asciiTheme="majorBidi" w:hAnsiTheme="majorBidi" w:cstheme="majorBidi"/>
                <w:b/>
                <w:bCs/>
              </w:rPr>
              <w:t>2029</w:t>
            </w:r>
          </w:p>
        </w:tc>
        <w:tc>
          <w:tcPr>
            <w:tcW w:w="1984" w:type="dxa"/>
            <w:vMerge/>
            <w:vAlign w:val="center"/>
          </w:tcPr>
          <w:p w14:paraId="501DF8D4" w14:textId="77777777" w:rsidR="006517FC" w:rsidRPr="009F2ED4" w:rsidRDefault="006517FC" w:rsidP="00537BCA">
            <w:pPr>
              <w:rPr>
                <w:rFonts w:asciiTheme="majorBidi" w:hAnsiTheme="majorBidi" w:cstheme="majorBidi"/>
              </w:rPr>
            </w:pPr>
          </w:p>
        </w:tc>
        <w:tc>
          <w:tcPr>
            <w:tcW w:w="1488" w:type="dxa"/>
            <w:vMerge/>
            <w:vAlign w:val="center"/>
          </w:tcPr>
          <w:p w14:paraId="28DFB3A2" w14:textId="77777777" w:rsidR="006517FC" w:rsidRPr="009F2ED4" w:rsidRDefault="006517FC" w:rsidP="00537BCA">
            <w:pPr>
              <w:rPr>
                <w:rFonts w:asciiTheme="majorBidi" w:hAnsiTheme="majorBidi" w:cstheme="majorBidi"/>
              </w:rPr>
            </w:pPr>
          </w:p>
        </w:tc>
        <w:tc>
          <w:tcPr>
            <w:tcW w:w="1604" w:type="dxa"/>
            <w:gridSpan w:val="2"/>
            <w:vMerge/>
            <w:vAlign w:val="center"/>
          </w:tcPr>
          <w:p w14:paraId="28FB26CB" w14:textId="77777777" w:rsidR="006517FC" w:rsidRPr="009F2ED4" w:rsidRDefault="006517FC" w:rsidP="00537BCA">
            <w:pPr>
              <w:rPr>
                <w:rFonts w:asciiTheme="majorBidi" w:hAnsiTheme="majorBidi" w:cstheme="majorBidi"/>
              </w:rPr>
            </w:pPr>
          </w:p>
        </w:tc>
      </w:tr>
      <w:tr w:rsidR="006517FC" w:rsidRPr="009F2ED4" w14:paraId="353F3AA0" w14:textId="77777777" w:rsidTr="008E11EA">
        <w:tc>
          <w:tcPr>
            <w:tcW w:w="1559" w:type="dxa"/>
            <w:vAlign w:val="center"/>
          </w:tcPr>
          <w:p w14:paraId="56166D28" w14:textId="77777777" w:rsidR="006517FC" w:rsidRPr="009F2ED4" w:rsidRDefault="006517FC" w:rsidP="00537BCA">
            <w:pPr>
              <w:rPr>
                <w:rFonts w:asciiTheme="majorBidi" w:hAnsiTheme="majorBidi" w:cstheme="majorBidi"/>
              </w:rPr>
            </w:pPr>
            <w:r w:rsidRPr="009F2ED4">
              <w:rPr>
                <w:rFonts w:asciiTheme="majorBidi" w:hAnsiTheme="majorBidi" w:cstheme="majorBidi"/>
              </w:rPr>
              <w:t>Proportion of population with access to potable water (%)</w:t>
            </w:r>
          </w:p>
        </w:tc>
        <w:tc>
          <w:tcPr>
            <w:tcW w:w="1888" w:type="dxa"/>
            <w:vAlign w:val="center"/>
          </w:tcPr>
          <w:p w14:paraId="356687A0" w14:textId="77777777" w:rsidR="006517FC" w:rsidRPr="009F2ED4" w:rsidRDefault="006517FC" w:rsidP="00537BCA">
            <w:pPr>
              <w:rPr>
                <w:rFonts w:asciiTheme="majorBidi" w:hAnsiTheme="majorBidi" w:cstheme="majorBidi"/>
              </w:rPr>
            </w:pPr>
            <w:r w:rsidRPr="009F2ED4">
              <w:rPr>
                <w:rFonts w:asciiTheme="majorBidi" w:hAnsiTheme="majorBidi" w:cstheme="majorBidi"/>
              </w:rPr>
              <w:t>Percentage of residents using functional and improved potable water sources</w:t>
            </w:r>
          </w:p>
        </w:tc>
        <w:tc>
          <w:tcPr>
            <w:tcW w:w="1350" w:type="dxa"/>
            <w:vAlign w:val="center"/>
          </w:tcPr>
          <w:p w14:paraId="396DD4C6" w14:textId="77777777" w:rsidR="006517FC" w:rsidRPr="009F2ED4" w:rsidRDefault="006517FC" w:rsidP="00537BCA">
            <w:pPr>
              <w:rPr>
                <w:rFonts w:asciiTheme="majorBidi" w:hAnsiTheme="majorBidi" w:cstheme="majorBidi"/>
              </w:rPr>
            </w:pPr>
            <w:r w:rsidRPr="009F2ED4">
              <w:rPr>
                <w:rFonts w:asciiTheme="majorBidi" w:hAnsiTheme="majorBidi" w:cstheme="majorBidi"/>
              </w:rPr>
              <w:t>Outcome</w:t>
            </w:r>
          </w:p>
        </w:tc>
        <w:tc>
          <w:tcPr>
            <w:tcW w:w="1074" w:type="dxa"/>
          </w:tcPr>
          <w:p w14:paraId="45888CFE"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72%</w:t>
            </w:r>
          </w:p>
        </w:tc>
        <w:tc>
          <w:tcPr>
            <w:tcW w:w="929" w:type="dxa"/>
          </w:tcPr>
          <w:p w14:paraId="2295B6AE"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78%</w:t>
            </w:r>
          </w:p>
        </w:tc>
        <w:tc>
          <w:tcPr>
            <w:tcW w:w="850" w:type="dxa"/>
          </w:tcPr>
          <w:p w14:paraId="648DF2D9" w14:textId="77777777" w:rsidR="006517FC" w:rsidRPr="009F2ED4" w:rsidRDefault="006517FC" w:rsidP="00537BCA">
            <w:pPr>
              <w:rPr>
                <w:rFonts w:asciiTheme="majorBidi" w:hAnsiTheme="majorBidi" w:cstheme="majorBidi"/>
              </w:rPr>
            </w:pPr>
            <w:r w:rsidRPr="009F2ED4">
              <w:rPr>
                <w:rFonts w:asciiTheme="majorBidi" w:hAnsiTheme="majorBidi" w:cstheme="majorBidi"/>
              </w:rPr>
              <w:t>85%</w:t>
            </w:r>
          </w:p>
        </w:tc>
        <w:tc>
          <w:tcPr>
            <w:tcW w:w="851" w:type="dxa"/>
          </w:tcPr>
          <w:p w14:paraId="34AA4D2B" w14:textId="77777777" w:rsidR="006517FC" w:rsidRPr="009F2ED4" w:rsidRDefault="006517FC" w:rsidP="00537BCA">
            <w:pPr>
              <w:rPr>
                <w:rFonts w:asciiTheme="majorBidi" w:hAnsiTheme="majorBidi" w:cstheme="majorBidi"/>
              </w:rPr>
            </w:pPr>
            <w:r w:rsidRPr="009F2ED4">
              <w:rPr>
                <w:rFonts w:asciiTheme="majorBidi" w:hAnsiTheme="majorBidi" w:cstheme="majorBidi"/>
              </w:rPr>
              <w:t>90%</w:t>
            </w:r>
          </w:p>
        </w:tc>
        <w:tc>
          <w:tcPr>
            <w:tcW w:w="850" w:type="dxa"/>
          </w:tcPr>
          <w:p w14:paraId="045F3867" w14:textId="77777777" w:rsidR="006517FC" w:rsidRPr="009F2ED4" w:rsidRDefault="006517FC" w:rsidP="00537BCA">
            <w:pPr>
              <w:rPr>
                <w:rFonts w:asciiTheme="majorBidi" w:hAnsiTheme="majorBidi" w:cstheme="majorBidi"/>
              </w:rPr>
            </w:pPr>
            <w:r w:rsidRPr="009F2ED4">
              <w:rPr>
                <w:rFonts w:asciiTheme="majorBidi" w:hAnsiTheme="majorBidi" w:cstheme="majorBidi"/>
              </w:rPr>
              <w:t>95%</w:t>
            </w:r>
          </w:p>
        </w:tc>
        <w:tc>
          <w:tcPr>
            <w:tcW w:w="1984" w:type="dxa"/>
            <w:vAlign w:val="center"/>
          </w:tcPr>
          <w:p w14:paraId="5403695C" w14:textId="77777777" w:rsidR="006517FC" w:rsidRPr="009F2ED4" w:rsidRDefault="006517FC" w:rsidP="00537BCA">
            <w:pPr>
              <w:rPr>
                <w:rFonts w:asciiTheme="majorBidi" w:hAnsiTheme="majorBidi" w:cstheme="majorBidi"/>
              </w:rPr>
            </w:pPr>
            <w:r w:rsidRPr="009F2ED4">
              <w:rPr>
                <w:rFonts w:asciiTheme="majorBidi" w:hAnsiTheme="majorBidi" w:cstheme="majorBidi"/>
              </w:rPr>
              <w:t>Community, income level</w:t>
            </w:r>
          </w:p>
        </w:tc>
        <w:tc>
          <w:tcPr>
            <w:tcW w:w="1488" w:type="dxa"/>
            <w:vAlign w:val="center"/>
          </w:tcPr>
          <w:p w14:paraId="21EDD321"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3BC95143" w14:textId="68176E0E"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xml:space="preserve"> Works Department, CWSA</w:t>
            </w:r>
          </w:p>
        </w:tc>
      </w:tr>
      <w:tr w:rsidR="006517FC" w:rsidRPr="009F2ED4" w14:paraId="600A72EA" w14:textId="77777777" w:rsidTr="008E11EA">
        <w:tc>
          <w:tcPr>
            <w:tcW w:w="1559" w:type="dxa"/>
            <w:vAlign w:val="center"/>
          </w:tcPr>
          <w:p w14:paraId="55B8EA4F" w14:textId="1E1A4592" w:rsidR="006517FC" w:rsidRPr="009F2ED4" w:rsidRDefault="00257E66" w:rsidP="00537BCA">
            <w:pPr>
              <w:rPr>
                <w:rFonts w:asciiTheme="majorBidi" w:hAnsiTheme="majorBidi" w:cstheme="majorBidi"/>
              </w:rPr>
            </w:pPr>
            <w:r>
              <w:rPr>
                <w:rFonts w:asciiTheme="majorBidi" w:hAnsiTheme="majorBidi" w:cstheme="majorBidi"/>
              </w:rPr>
              <w:t xml:space="preserve">Number </w:t>
            </w:r>
            <w:r w:rsidR="006517FC" w:rsidRPr="009F2ED4">
              <w:rPr>
                <w:rFonts w:asciiTheme="majorBidi" w:hAnsiTheme="majorBidi" w:cstheme="majorBidi"/>
              </w:rPr>
              <w:t xml:space="preserve">of boreholes </w:t>
            </w:r>
            <w:r>
              <w:rPr>
                <w:rFonts w:asciiTheme="majorBidi" w:hAnsiTheme="majorBidi" w:cstheme="majorBidi"/>
              </w:rPr>
              <w:t xml:space="preserve">functional and </w:t>
            </w:r>
            <w:r w:rsidR="006517FC" w:rsidRPr="009F2ED4">
              <w:rPr>
                <w:rFonts w:asciiTheme="majorBidi" w:hAnsiTheme="majorBidi" w:cstheme="majorBidi"/>
              </w:rPr>
              <w:t>operatio</w:t>
            </w:r>
            <w:r>
              <w:rPr>
                <w:rFonts w:asciiTheme="majorBidi" w:hAnsiTheme="majorBidi" w:cstheme="majorBidi"/>
              </w:rPr>
              <w:t>nal</w:t>
            </w:r>
            <w:r w:rsidR="006517FC" w:rsidRPr="009F2ED4">
              <w:rPr>
                <w:rFonts w:asciiTheme="majorBidi" w:hAnsiTheme="majorBidi" w:cstheme="majorBidi"/>
              </w:rPr>
              <w:t xml:space="preserve"> </w:t>
            </w:r>
          </w:p>
        </w:tc>
        <w:tc>
          <w:tcPr>
            <w:tcW w:w="1888" w:type="dxa"/>
            <w:vAlign w:val="center"/>
          </w:tcPr>
          <w:p w14:paraId="3201BEE7" w14:textId="34CFFE1F" w:rsidR="006517FC" w:rsidRPr="009F2ED4" w:rsidRDefault="006517FC" w:rsidP="00537BCA">
            <w:pPr>
              <w:rPr>
                <w:rFonts w:asciiTheme="majorBidi" w:hAnsiTheme="majorBidi" w:cstheme="majorBidi"/>
              </w:rPr>
            </w:pPr>
            <w:r w:rsidRPr="009F2ED4">
              <w:rPr>
                <w:rFonts w:asciiTheme="majorBidi" w:hAnsiTheme="majorBidi" w:cstheme="majorBidi"/>
              </w:rPr>
              <w:t>Count of installed boreholes that are operational and maintained</w:t>
            </w:r>
            <w:r w:rsidR="00257E66">
              <w:rPr>
                <w:rFonts w:asciiTheme="majorBidi" w:hAnsiTheme="majorBidi" w:cstheme="majorBidi"/>
              </w:rPr>
              <w:t xml:space="preserve"> periodically in a year</w:t>
            </w:r>
          </w:p>
        </w:tc>
        <w:tc>
          <w:tcPr>
            <w:tcW w:w="1350" w:type="dxa"/>
            <w:vAlign w:val="center"/>
          </w:tcPr>
          <w:p w14:paraId="08057478"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vAlign w:val="center"/>
          </w:tcPr>
          <w:p w14:paraId="5451DD2F"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45</w:t>
            </w:r>
          </w:p>
        </w:tc>
        <w:tc>
          <w:tcPr>
            <w:tcW w:w="929" w:type="dxa"/>
            <w:vAlign w:val="center"/>
          </w:tcPr>
          <w:p w14:paraId="639F39C0" w14:textId="7E775EDC" w:rsidR="006517FC" w:rsidRPr="009F2ED4" w:rsidRDefault="006517FC" w:rsidP="00537BCA">
            <w:pPr>
              <w:jc w:val="center"/>
              <w:rPr>
                <w:rFonts w:asciiTheme="majorBidi" w:hAnsiTheme="majorBidi" w:cstheme="majorBidi"/>
              </w:rPr>
            </w:pPr>
            <w:r w:rsidRPr="009F2ED4">
              <w:rPr>
                <w:rFonts w:asciiTheme="majorBidi" w:hAnsiTheme="majorBidi" w:cstheme="majorBidi"/>
              </w:rPr>
              <w:t>5</w:t>
            </w:r>
            <w:r w:rsidR="00257E66">
              <w:rPr>
                <w:rFonts w:asciiTheme="majorBidi" w:hAnsiTheme="majorBidi" w:cstheme="majorBidi"/>
              </w:rPr>
              <w:t>4</w:t>
            </w:r>
          </w:p>
        </w:tc>
        <w:tc>
          <w:tcPr>
            <w:tcW w:w="850" w:type="dxa"/>
            <w:vAlign w:val="center"/>
          </w:tcPr>
          <w:p w14:paraId="6E77673E" w14:textId="5D1DB313" w:rsidR="006517FC" w:rsidRPr="009F2ED4" w:rsidRDefault="00257E66" w:rsidP="00537BCA">
            <w:pPr>
              <w:jc w:val="center"/>
              <w:rPr>
                <w:rFonts w:asciiTheme="majorBidi" w:hAnsiTheme="majorBidi" w:cstheme="majorBidi"/>
              </w:rPr>
            </w:pPr>
            <w:r>
              <w:rPr>
                <w:rFonts w:asciiTheme="majorBidi" w:hAnsiTheme="majorBidi" w:cstheme="majorBidi"/>
              </w:rPr>
              <w:t>60</w:t>
            </w:r>
          </w:p>
        </w:tc>
        <w:tc>
          <w:tcPr>
            <w:tcW w:w="851" w:type="dxa"/>
            <w:vAlign w:val="center"/>
          </w:tcPr>
          <w:p w14:paraId="75C0B652" w14:textId="63E01E35" w:rsidR="006517FC" w:rsidRPr="009F2ED4" w:rsidRDefault="00257E66" w:rsidP="00537BCA">
            <w:pPr>
              <w:jc w:val="center"/>
              <w:rPr>
                <w:rFonts w:asciiTheme="majorBidi" w:hAnsiTheme="majorBidi" w:cstheme="majorBidi"/>
              </w:rPr>
            </w:pPr>
            <w:r>
              <w:rPr>
                <w:rFonts w:asciiTheme="majorBidi" w:hAnsiTheme="majorBidi" w:cstheme="majorBidi"/>
              </w:rPr>
              <w:t>67</w:t>
            </w:r>
          </w:p>
        </w:tc>
        <w:tc>
          <w:tcPr>
            <w:tcW w:w="850" w:type="dxa"/>
            <w:vAlign w:val="center"/>
          </w:tcPr>
          <w:p w14:paraId="7D1F7147" w14:textId="4F75627F" w:rsidR="006517FC" w:rsidRPr="009F2ED4" w:rsidRDefault="00257E66" w:rsidP="00537BCA">
            <w:pPr>
              <w:jc w:val="center"/>
              <w:rPr>
                <w:rFonts w:asciiTheme="majorBidi" w:hAnsiTheme="majorBidi" w:cstheme="majorBidi"/>
              </w:rPr>
            </w:pPr>
            <w:r>
              <w:rPr>
                <w:rFonts w:asciiTheme="majorBidi" w:hAnsiTheme="majorBidi" w:cstheme="majorBidi"/>
              </w:rPr>
              <w:t>85</w:t>
            </w:r>
          </w:p>
        </w:tc>
        <w:tc>
          <w:tcPr>
            <w:tcW w:w="1984" w:type="dxa"/>
            <w:vAlign w:val="center"/>
          </w:tcPr>
          <w:p w14:paraId="3A49BCFC" w14:textId="1B29A6E1"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technology type</w:t>
            </w:r>
          </w:p>
        </w:tc>
        <w:tc>
          <w:tcPr>
            <w:tcW w:w="1488" w:type="dxa"/>
            <w:vAlign w:val="center"/>
          </w:tcPr>
          <w:p w14:paraId="39E3E3B1"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76A2D676" w14:textId="1936B42F"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xml:space="preserve"> Assembly, Water Committees</w:t>
            </w:r>
          </w:p>
        </w:tc>
      </w:tr>
      <w:tr w:rsidR="006517FC" w:rsidRPr="009F2ED4" w14:paraId="1E478761" w14:textId="77777777" w:rsidTr="00537BCA">
        <w:tc>
          <w:tcPr>
            <w:tcW w:w="14427" w:type="dxa"/>
            <w:gridSpan w:val="12"/>
            <w:vAlign w:val="center"/>
          </w:tcPr>
          <w:p w14:paraId="0BE75334" w14:textId="77777777" w:rsidR="006517FC" w:rsidRPr="009F2ED4" w:rsidRDefault="006517FC" w:rsidP="00537BCA">
            <w:pPr>
              <w:rPr>
                <w:rFonts w:asciiTheme="majorBidi" w:hAnsiTheme="majorBidi" w:cstheme="majorBidi"/>
                <w:b/>
                <w:bCs/>
              </w:rPr>
            </w:pPr>
            <w:r w:rsidRPr="009F2ED4">
              <w:rPr>
                <w:rFonts w:asciiTheme="majorBidi" w:hAnsiTheme="majorBidi" w:cstheme="majorBidi"/>
                <w:b/>
                <w:bCs/>
              </w:rPr>
              <w:t>Goal:</w:t>
            </w:r>
            <w:r w:rsidRPr="009F2ED4">
              <w:rPr>
                <w:rFonts w:asciiTheme="majorBidi" w:hAnsiTheme="majorBidi" w:cstheme="majorBidi"/>
              </w:rPr>
              <w:t xml:space="preserve"> Promote transparent and accountable governance</w:t>
            </w:r>
          </w:p>
          <w:p w14:paraId="446F9D59"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Objective:</w:t>
            </w:r>
            <w:r w:rsidRPr="009F2ED4">
              <w:rPr>
                <w:rFonts w:asciiTheme="majorBidi" w:hAnsiTheme="majorBidi" w:cstheme="majorBidi"/>
              </w:rPr>
              <w:t xml:space="preserve"> Strengthen citizen participation and reduce corruption in public service delivery</w:t>
            </w:r>
          </w:p>
          <w:p w14:paraId="08F446A9" w14:textId="7C2A20C4" w:rsidR="006517FC" w:rsidRPr="009F2ED4" w:rsidRDefault="006517FC" w:rsidP="00537BCA">
            <w:pPr>
              <w:rPr>
                <w:rFonts w:asciiTheme="majorBidi" w:hAnsiTheme="majorBidi" w:cstheme="majorBidi"/>
              </w:rPr>
            </w:pPr>
            <w:r w:rsidRPr="009F2ED4">
              <w:rPr>
                <w:rFonts w:asciiTheme="majorBidi" w:hAnsiTheme="majorBidi" w:cstheme="majorBidi"/>
                <w:b/>
                <w:bCs/>
              </w:rPr>
              <w:t>Programme:</w:t>
            </w:r>
            <w:r w:rsidRPr="009F2ED4">
              <w:rPr>
                <w:rFonts w:asciiTheme="majorBidi" w:hAnsiTheme="majorBidi" w:cstheme="majorBidi"/>
              </w:rPr>
              <w:t xml:space="preserve"> </w:t>
            </w:r>
            <w:r w:rsidR="00C40D3B">
              <w:rPr>
                <w:rFonts w:asciiTheme="majorBidi" w:hAnsiTheme="majorBidi" w:cstheme="majorBidi"/>
              </w:rPr>
              <w:t xml:space="preserve">Municipal </w:t>
            </w:r>
            <w:r w:rsidRPr="009F2ED4">
              <w:rPr>
                <w:rFonts w:asciiTheme="majorBidi" w:hAnsiTheme="majorBidi" w:cstheme="majorBidi"/>
              </w:rPr>
              <w:t>Governance and Accountability Enhancement Programme</w:t>
            </w:r>
          </w:p>
        </w:tc>
      </w:tr>
      <w:tr w:rsidR="006517FC" w:rsidRPr="009F2ED4" w14:paraId="549A6744" w14:textId="77777777" w:rsidTr="008E11EA">
        <w:tc>
          <w:tcPr>
            <w:tcW w:w="1559" w:type="dxa"/>
            <w:vMerge w:val="restart"/>
            <w:shd w:val="clear" w:color="auto" w:fill="F2F2F2" w:themeFill="background1" w:themeFillShade="F2"/>
          </w:tcPr>
          <w:p w14:paraId="392160BE" w14:textId="77777777" w:rsidR="006517FC" w:rsidRPr="009F2ED4" w:rsidRDefault="006517FC" w:rsidP="00537BCA">
            <w:pPr>
              <w:rPr>
                <w:rFonts w:asciiTheme="majorBidi" w:hAnsiTheme="majorBidi" w:cstheme="majorBidi"/>
              </w:rPr>
            </w:pPr>
            <w:r w:rsidRPr="009F2ED4">
              <w:rPr>
                <w:b/>
                <w:bCs/>
              </w:rPr>
              <w:t>Indicators</w:t>
            </w:r>
          </w:p>
        </w:tc>
        <w:tc>
          <w:tcPr>
            <w:tcW w:w="1888" w:type="dxa"/>
            <w:vMerge w:val="restart"/>
            <w:shd w:val="clear" w:color="auto" w:fill="F2F2F2" w:themeFill="background1" w:themeFillShade="F2"/>
          </w:tcPr>
          <w:p w14:paraId="50891DF5" w14:textId="77777777" w:rsidR="006517FC" w:rsidRPr="009F2ED4" w:rsidRDefault="006517FC" w:rsidP="00537BCA">
            <w:pPr>
              <w:rPr>
                <w:rFonts w:asciiTheme="majorBidi" w:hAnsiTheme="majorBidi" w:cstheme="majorBidi"/>
              </w:rPr>
            </w:pPr>
            <w:r w:rsidRPr="009F2ED4">
              <w:rPr>
                <w:b/>
                <w:bCs/>
              </w:rPr>
              <w:t>Indicator Definition</w:t>
            </w:r>
          </w:p>
        </w:tc>
        <w:tc>
          <w:tcPr>
            <w:tcW w:w="1350" w:type="dxa"/>
            <w:vMerge w:val="restart"/>
            <w:shd w:val="clear" w:color="auto" w:fill="F2F2F2" w:themeFill="background1" w:themeFillShade="F2"/>
          </w:tcPr>
          <w:p w14:paraId="374F1E0A" w14:textId="77777777" w:rsidR="006517FC" w:rsidRPr="009F2ED4" w:rsidRDefault="006517FC" w:rsidP="00537BCA">
            <w:pPr>
              <w:rPr>
                <w:rFonts w:asciiTheme="majorBidi" w:hAnsiTheme="majorBidi" w:cstheme="majorBidi"/>
              </w:rPr>
            </w:pPr>
            <w:r w:rsidRPr="009F2ED4">
              <w:rPr>
                <w:b/>
                <w:bCs/>
              </w:rPr>
              <w:t>Indicator Type</w:t>
            </w:r>
          </w:p>
        </w:tc>
        <w:tc>
          <w:tcPr>
            <w:tcW w:w="1074" w:type="dxa"/>
            <w:vMerge w:val="restart"/>
            <w:shd w:val="clear" w:color="auto" w:fill="F2F2F2" w:themeFill="background1" w:themeFillShade="F2"/>
          </w:tcPr>
          <w:p w14:paraId="71403DE5" w14:textId="77777777" w:rsidR="006517FC" w:rsidRPr="009F2ED4" w:rsidRDefault="006517FC" w:rsidP="00537BCA">
            <w:pPr>
              <w:rPr>
                <w:rFonts w:asciiTheme="majorBidi" w:hAnsiTheme="majorBidi" w:cstheme="majorBidi"/>
              </w:rPr>
            </w:pPr>
            <w:r w:rsidRPr="009F2ED4">
              <w:rPr>
                <w:b/>
                <w:bCs/>
              </w:rPr>
              <w:t>Baseline 2025</w:t>
            </w:r>
          </w:p>
        </w:tc>
        <w:tc>
          <w:tcPr>
            <w:tcW w:w="3480" w:type="dxa"/>
            <w:gridSpan w:val="4"/>
            <w:shd w:val="clear" w:color="auto" w:fill="F2F2F2" w:themeFill="background1" w:themeFillShade="F2"/>
          </w:tcPr>
          <w:p w14:paraId="48937958" w14:textId="77777777" w:rsidR="006517FC" w:rsidRPr="009F2ED4" w:rsidRDefault="006517FC" w:rsidP="00537BCA">
            <w:pPr>
              <w:jc w:val="center"/>
              <w:rPr>
                <w:rFonts w:asciiTheme="majorBidi" w:hAnsiTheme="majorBidi" w:cstheme="majorBidi"/>
                <w:sz w:val="12"/>
                <w:szCs w:val="12"/>
              </w:rPr>
            </w:pPr>
            <w:r w:rsidRPr="009F2ED4">
              <w:rPr>
                <w:b/>
                <w:bCs/>
              </w:rPr>
              <w:t>Targets (Year)</w:t>
            </w:r>
          </w:p>
        </w:tc>
        <w:tc>
          <w:tcPr>
            <w:tcW w:w="1984" w:type="dxa"/>
            <w:vMerge w:val="restart"/>
            <w:shd w:val="clear" w:color="auto" w:fill="F2F2F2" w:themeFill="background1" w:themeFillShade="F2"/>
          </w:tcPr>
          <w:p w14:paraId="5CA3083F" w14:textId="77777777" w:rsidR="006517FC" w:rsidRPr="009F2ED4" w:rsidRDefault="006517FC" w:rsidP="00537BCA">
            <w:pPr>
              <w:rPr>
                <w:rFonts w:asciiTheme="majorBidi" w:hAnsiTheme="majorBidi" w:cstheme="majorBidi"/>
              </w:rPr>
            </w:pPr>
            <w:r w:rsidRPr="009F2ED4">
              <w:rPr>
                <w:b/>
                <w:bCs/>
              </w:rPr>
              <w:t>Disaggregation</w:t>
            </w:r>
          </w:p>
        </w:tc>
        <w:tc>
          <w:tcPr>
            <w:tcW w:w="1488" w:type="dxa"/>
            <w:vMerge w:val="restart"/>
            <w:shd w:val="clear" w:color="auto" w:fill="F2F2F2" w:themeFill="background1" w:themeFillShade="F2"/>
          </w:tcPr>
          <w:p w14:paraId="75804C93" w14:textId="77777777" w:rsidR="006517FC" w:rsidRPr="009F2ED4" w:rsidRDefault="006517FC" w:rsidP="00537BCA">
            <w:pPr>
              <w:rPr>
                <w:rFonts w:asciiTheme="majorBidi" w:hAnsiTheme="majorBidi" w:cstheme="majorBidi"/>
              </w:rPr>
            </w:pPr>
            <w:r w:rsidRPr="009F2ED4">
              <w:rPr>
                <w:b/>
                <w:bCs/>
              </w:rPr>
              <w:t>Monitoring Frequency</w:t>
            </w:r>
          </w:p>
        </w:tc>
        <w:tc>
          <w:tcPr>
            <w:tcW w:w="1604" w:type="dxa"/>
            <w:gridSpan w:val="2"/>
            <w:vMerge w:val="restart"/>
            <w:shd w:val="clear" w:color="auto" w:fill="F2F2F2" w:themeFill="background1" w:themeFillShade="F2"/>
          </w:tcPr>
          <w:p w14:paraId="56068EA0" w14:textId="77777777" w:rsidR="006517FC" w:rsidRPr="009F2ED4" w:rsidRDefault="006517FC" w:rsidP="00537BCA">
            <w:pPr>
              <w:rPr>
                <w:rFonts w:asciiTheme="majorBidi" w:hAnsiTheme="majorBidi" w:cstheme="majorBidi"/>
              </w:rPr>
            </w:pPr>
            <w:r w:rsidRPr="009F2ED4">
              <w:rPr>
                <w:b/>
                <w:bCs/>
              </w:rPr>
              <w:t>Responsibility</w:t>
            </w:r>
          </w:p>
        </w:tc>
      </w:tr>
      <w:tr w:rsidR="006517FC" w:rsidRPr="009F2ED4" w14:paraId="3621D8F0" w14:textId="77777777" w:rsidTr="008E11EA">
        <w:tc>
          <w:tcPr>
            <w:tcW w:w="1559" w:type="dxa"/>
            <w:vMerge/>
            <w:vAlign w:val="center"/>
          </w:tcPr>
          <w:p w14:paraId="42787F0F" w14:textId="77777777" w:rsidR="006517FC" w:rsidRPr="009F2ED4" w:rsidRDefault="006517FC" w:rsidP="00537BCA">
            <w:pPr>
              <w:rPr>
                <w:rFonts w:asciiTheme="majorBidi" w:hAnsiTheme="majorBidi" w:cstheme="majorBidi"/>
              </w:rPr>
            </w:pPr>
          </w:p>
        </w:tc>
        <w:tc>
          <w:tcPr>
            <w:tcW w:w="1888" w:type="dxa"/>
            <w:vMerge/>
            <w:vAlign w:val="center"/>
          </w:tcPr>
          <w:p w14:paraId="23AF36BF" w14:textId="77777777" w:rsidR="006517FC" w:rsidRPr="009F2ED4" w:rsidRDefault="006517FC" w:rsidP="00537BCA">
            <w:pPr>
              <w:rPr>
                <w:rFonts w:asciiTheme="majorBidi" w:hAnsiTheme="majorBidi" w:cstheme="majorBidi"/>
              </w:rPr>
            </w:pPr>
          </w:p>
        </w:tc>
        <w:tc>
          <w:tcPr>
            <w:tcW w:w="1350" w:type="dxa"/>
            <w:vMerge/>
            <w:vAlign w:val="center"/>
          </w:tcPr>
          <w:p w14:paraId="13D3FE21" w14:textId="77777777" w:rsidR="006517FC" w:rsidRPr="009F2ED4" w:rsidRDefault="006517FC" w:rsidP="00537BCA">
            <w:pPr>
              <w:rPr>
                <w:rFonts w:asciiTheme="majorBidi" w:hAnsiTheme="majorBidi" w:cstheme="majorBidi"/>
              </w:rPr>
            </w:pPr>
          </w:p>
        </w:tc>
        <w:tc>
          <w:tcPr>
            <w:tcW w:w="1074" w:type="dxa"/>
            <w:vMerge/>
            <w:vAlign w:val="center"/>
          </w:tcPr>
          <w:p w14:paraId="46C8E911" w14:textId="77777777" w:rsidR="006517FC" w:rsidRPr="009F2ED4" w:rsidRDefault="006517FC" w:rsidP="00537BCA">
            <w:pPr>
              <w:rPr>
                <w:rFonts w:asciiTheme="majorBidi" w:hAnsiTheme="majorBidi" w:cstheme="majorBidi"/>
              </w:rPr>
            </w:pPr>
          </w:p>
        </w:tc>
        <w:tc>
          <w:tcPr>
            <w:tcW w:w="929" w:type="dxa"/>
            <w:shd w:val="clear" w:color="auto" w:fill="F2F2F2" w:themeFill="background1" w:themeFillShade="F2"/>
            <w:vAlign w:val="center"/>
          </w:tcPr>
          <w:p w14:paraId="24A20A0B"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2026</w:t>
            </w:r>
          </w:p>
        </w:tc>
        <w:tc>
          <w:tcPr>
            <w:tcW w:w="850" w:type="dxa"/>
            <w:shd w:val="clear" w:color="auto" w:fill="F2F2F2" w:themeFill="background1" w:themeFillShade="F2"/>
          </w:tcPr>
          <w:p w14:paraId="77680BCE" w14:textId="77777777" w:rsidR="006517FC" w:rsidRPr="009F2ED4" w:rsidRDefault="006517FC" w:rsidP="00537BCA">
            <w:pPr>
              <w:jc w:val="center"/>
              <w:rPr>
                <w:rFonts w:asciiTheme="majorBidi" w:hAnsiTheme="majorBidi" w:cstheme="majorBidi"/>
                <w:b/>
                <w:bCs/>
                <w:sz w:val="14"/>
                <w:szCs w:val="14"/>
              </w:rPr>
            </w:pPr>
            <w:r w:rsidRPr="009F2ED4">
              <w:rPr>
                <w:rFonts w:asciiTheme="majorBidi" w:hAnsiTheme="majorBidi" w:cstheme="majorBidi"/>
                <w:b/>
                <w:bCs/>
              </w:rPr>
              <w:t>2027</w:t>
            </w:r>
          </w:p>
        </w:tc>
        <w:tc>
          <w:tcPr>
            <w:tcW w:w="851" w:type="dxa"/>
            <w:shd w:val="clear" w:color="auto" w:fill="F2F2F2" w:themeFill="background1" w:themeFillShade="F2"/>
          </w:tcPr>
          <w:p w14:paraId="6D99C66F" w14:textId="77777777" w:rsidR="006517FC" w:rsidRPr="009F2ED4" w:rsidRDefault="006517FC" w:rsidP="00537BCA">
            <w:pPr>
              <w:jc w:val="center"/>
              <w:rPr>
                <w:rFonts w:asciiTheme="majorBidi" w:hAnsiTheme="majorBidi" w:cstheme="majorBidi"/>
                <w:b/>
                <w:bCs/>
                <w:sz w:val="12"/>
                <w:szCs w:val="12"/>
              </w:rPr>
            </w:pPr>
            <w:r w:rsidRPr="009F2ED4">
              <w:rPr>
                <w:rFonts w:asciiTheme="majorBidi" w:hAnsiTheme="majorBidi" w:cstheme="majorBidi"/>
                <w:b/>
                <w:bCs/>
              </w:rPr>
              <w:t>2028</w:t>
            </w:r>
          </w:p>
        </w:tc>
        <w:tc>
          <w:tcPr>
            <w:tcW w:w="850" w:type="dxa"/>
            <w:shd w:val="clear" w:color="auto" w:fill="F2F2F2" w:themeFill="background1" w:themeFillShade="F2"/>
          </w:tcPr>
          <w:p w14:paraId="3F5E800B" w14:textId="77777777" w:rsidR="006517FC" w:rsidRPr="009F2ED4" w:rsidRDefault="006517FC" w:rsidP="00537BCA">
            <w:pPr>
              <w:jc w:val="center"/>
              <w:rPr>
                <w:rFonts w:asciiTheme="majorBidi" w:hAnsiTheme="majorBidi" w:cstheme="majorBidi"/>
                <w:b/>
                <w:bCs/>
                <w:sz w:val="12"/>
                <w:szCs w:val="12"/>
              </w:rPr>
            </w:pPr>
            <w:r w:rsidRPr="009F2ED4">
              <w:rPr>
                <w:rFonts w:asciiTheme="majorBidi" w:hAnsiTheme="majorBidi" w:cstheme="majorBidi"/>
                <w:b/>
                <w:bCs/>
              </w:rPr>
              <w:t>2029</w:t>
            </w:r>
          </w:p>
        </w:tc>
        <w:tc>
          <w:tcPr>
            <w:tcW w:w="1984" w:type="dxa"/>
            <w:vMerge/>
            <w:vAlign w:val="center"/>
          </w:tcPr>
          <w:p w14:paraId="2762F93E" w14:textId="77777777" w:rsidR="006517FC" w:rsidRPr="009F2ED4" w:rsidRDefault="006517FC" w:rsidP="00537BCA">
            <w:pPr>
              <w:rPr>
                <w:rFonts w:asciiTheme="majorBidi" w:hAnsiTheme="majorBidi" w:cstheme="majorBidi"/>
              </w:rPr>
            </w:pPr>
          </w:p>
        </w:tc>
        <w:tc>
          <w:tcPr>
            <w:tcW w:w="1488" w:type="dxa"/>
            <w:vMerge/>
            <w:vAlign w:val="center"/>
          </w:tcPr>
          <w:p w14:paraId="1B0091CC" w14:textId="77777777" w:rsidR="006517FC" w:rsidRPr="009F2ED4" w:rsidRDefault="006517FC" w:rsidP="00537BCA">
            <w:pPr>
              <w:rPr>
                <w:rFonts w:asciiTheme="majorBidi" w:hAnsiTheme="majorBidi" w:cstheme="majorBidi"/>
              </w:rPr>
            </w:pPr>
          </w:p>
        </w:tc>
        <w:tc>
          <w:tcPr>
            <w:tcW w:w="1604" w:type="dxa"/>
            <w:gridSpan w:val="2"/>
            <w:vMerge/>
            <w:vAlign w:val="center"/>
          </w:tcPr>
          <w:p w14:paraId="7FE60384" w14:textId="77777777" w:rsidR="006517FC" w:rsidRPr="009F2ED4" w:rsidRDefault="006517FC" w:rsidP="00537BCA">
            <w:pPr>
              <w:rPr>
                <w:rFonts w:asciiTheme="majorBidi" w:hAnsiTheme="majorBidi" w:cstheme="majorBidi"/>
              </w:rPr>
            </w:pPr>
          </w:p>
        </w:tc>
      </w:tr>
      <w:tr w:rsidR="006517FC" w:rsidRPr="009F2ED4" w14:paraId="526ABD62" w14:textId="77777777" w:rsidTr="008E11EA">
        <w:tc>
          <w:tcPr>
            <w:tcW w:w="1559" w:type="dxa"/>
            <w:vAlign w:val="center"/>
          </w:tcPr>
          <w:p w14:paraId="4B8C3DF0" w14:textId="53D7C3CA" w:rsidR="006517FC" w:rsidRPr="009F2ED4" w:rsidRDefault="00257E66" w:rsidP="00537BCA">
            <w:pPr>
              <w:rPr>
                <w:rFonts w:asciiTheme="majorBidi" w:hAnsiTheme="majorBidi" w:cstheme="majorBidi"/>
              </w:rPr>
            </w:pPr>
            <w:r>
              <w:rPr>
                <w:rFonts w:asciiTheme="majorBidi" w:hAnsiTheme="majorBidi" w:cstheme="majorBidi"/>
              </w:rPr>
              <w:t>Percentage of stakeholders</w:t>
            </w:r>
            <w:r w:rsidR="006517FC" w:rsidRPr="009F2ED4">
              <w:rPr>
                <w:rFonts w:asciiTheme="majorBidi" w:hAnsiTheme="majorBidi" w:cstheme="majorBidi"/>
              </w:rPr>
              <w:t xml:space="preserve"> participating in public forums</w:t>
            </w:r>
          </w:p>
        </w:tc>
        <w:tc>
          <w:tcPr>
            <w:tcW w:w="1888" w:type="dxa"/>
            <w:vAlign w:val="center"/>
          </w:tcPr>
          <w:p w14:paraId="5E30F65B" w14:textId="3F095481" w:rsidR="006517FC" w:rsidRPr="009F2ED4" w:rsidRDefault="006517FC" w:rsidP="00537BCA">
            <w:pPr>
              <w:rPr>
                <w:rFonts w:asciiTheme="majorBidi" w:hAnsiTheme="majorBidi" w:cstheme="majorBidi"/>
              </w:rPr>
            </w:pPr>
            <w:r w:rsidRPr="009F2ED4">
              <w:rPr>
                <w:rFonts w:asciiTheme="majorBidi" w:hAnsiTheme="majorBidi" w:cstheme="majorBidi"/>
              </w:rPr>
              <w:t xml:space="preserve">Percentage of </w:t>
            </w:r>
            <w:r w:rsidR="007F54FC">
              <w:rPr>
                <w:rFonts w:asciiTheme="majorBidi" w:hAnsiTheme="majorBidi" w:cstheme="majorBidi"/>
              </w:rPr>
              <w:t>stakeholders from the</w:t>
            </w:r>
            <w:r w:rsidRPr="009F2ED4">
              <w:rPr>
                <w:rFonts w:asciiTheme="majorBidi" w:hAnsiTheme="majorBidi" w:cstheme="majorBidi"/>
              </w:rPr>
              <w:t xml:space="preserve"> who participated in town hall or public accountability </w:t>
            </w:r>
            <w:r w:rsidRPr="009F2ED4">
              <w:rPr>
                <w:rFonts w:asciiTheme="majorBidi" w:hAnsiTheme="majorBidi" w:cstheme="majorBidi"/>
              </w:rPr>
              <w:lastRenderedPageBreak/>
              <w:t>meetings during the year</w:t>
            </w:r>
          </w:p>
        </w:tc>
        <w:tc>
          <w:tcPr>
            <w:tcW w:w="1350" w:type="dxa"/>
            <w:vAlign w:val="center"/>
          </w:tcPr>
          <w:p w14:paraId="1767D68E" w14:textId="77777777" w:rsidR="006517FC" w:rsidRPr="009F2ED4" w:rsidRDefault="006517FC" w:rsidP="00537BCA">
            <w:pPr>
              <w:rPr>
                <w:rFonts w:asciiTheme="majorBidi" w:hAnsiTheme="majorBidi" w:cstheme="majorBidi"/>
              </w:rPr>
            </w:pPr>
            <w:r w:rsidRPr="009F2ED4">
              <w:rPr>
                <w:rFonts w:asciiTheme="majorBidi" w:hAnsiTheme="majorBidi" w:cstheme="majorBidi"/>
              </w:rPr>
              <w:lastRenderedPageBreak/>
              <w:t>Output</w:t>
            </w:r>
          </w:p>
        </w:tc>
        <w:tc>
          <w:tcPr>
            <w:tcW w:w="1074" w:type="dxa"/>
            <w:vAlign w:val="center"/>
          </w:tcPr>
          <w:p w14:paraId="059EC2BB" w14:textId="77777777" w:rsidR="006517FC" w:rsidRPr="009F2ED4" w:rsidRDefault="006517FC" w:rsidP="00537BCA">
            <w:pPr>
              <w:rPr>
                <w:rFonts w:asciiTheme="majorBidi" w:hAnsiTheme="majorBidi" w:cstheme="majorBidi"/>
              </w:rPr>
            </w:pPr>
            <w:r w:rsidRPr="009F2ED4">
              <w:rPr>
                <w:rFonts w:asciiTheme="majorBidi" w:hAnsiTheme="majorBidi" w:cstheme="majorBidi"/>
              </w:rPr>
              <w:t>35%</w:t>
            </w:r>
          </w:p>
        </w:tc>
        <w:tc>
          <w:tcPr>
            <w:tcW w:w="929" w:type="dxa"/>
            <w:vAlign w:val="center"/>
          </w:tcPr>
          <w:p w14:paraId="36A13BCD"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45%</w:t>
            </w:r>
          </w:p>
        </w:tc>
        <w:tc>
          <w:tcPr>
            <w:tcW w:w="850" w:type="dxa"/>
          </w:tcPr>
          <w:p w14:paraId="62800655" w14:textId="77777777" w:rsidR="006517FC" w:rsidRPr="009F2ED4" w:rsidRDefault="006517FC" w:rsidP="00537BCA">
            <w:pPr>
              <w:jc w:val="center"/>
              <w:rPr>
                <w:rFonts w:asciiTheme="majorBidi" w:hAnsiTheme="majorBidi" w:cstheme="majorBidi"/>
              </w:rPr>
            </w:pPr>
          </w:p>
          <w:p w14:paraId="647FC311" w14:textId="77777777" w:rsidR="006517FC" w:rsidRPr="009F2ED4" w:rsidRDefault="006517FC" w:rsidP="00537BCA">
            <w:pPr>
              <w:jc w:val="center"/>
              <w:rPr>
                <w:rFonts w:asciiTheme="majorBidi" w:hAnsiTheme="majorBidi" w:cstheme="majorBidi"/>
              </w:rPr>
            </w:pPr>
          </w:p>
          <w:p w14:paraId="146B5B5D" w14:textId="77777777" w:rsidR="006517FC" w:rsidRPr="00257E66" w:rsidRDefault="006517FC" w:rsidP="00537BCA">
            <w:pPr>
              <w:jc w:val="center"/>
              <w:rPr>
                <w:rFonts w:asciiTheme="majorBidi" w:hAnsiTheme="majorBidi" w:cstheme="majorBidi"/>
                <w:sz w:val="14"/>
                <w:szCs w:val="14"/>
              </w:rPr>
            </w:pPr>
          </w:p>
          <w:p w14:paraId="759CBFBF" w14:textId="77777777" w:rsidR="006517FC" w:rsidRPr="009F2ED4" w:rsidRDefault="006517FC" w:rsidP="00537BCA">
            <w:pPr>
              <w:jc w:val="center"/>
              <w:rPr>
                <w:rFonts w:asciiTheme="majorBidi" w:hAnsiTheme="majorBidi" w:cstheme="majorBidi"/>
              </w:rPr>
            </w:pPr>
          </w:p>
          <w:p w14:paraId="1974EEBC"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55%</w:t>
            </w:r>
          </w:p>
        </w:tc>
        <w:tc>
          <w:tcPr>
            <w:tcW w:w="851" w:type="dxa"/>
          </w:tcPr>
          <w:p w14:paraId="35F76EF3" w14:textId="77777777" w:rsidR="006517FC" w:rsidRPr="009F2ED4" w:rsidRDefault="006517FC" w:rsidP="00537BCA">
            <w:pPr>
              <w:jc w:val="center"/>
              <w:rPr>
                <w:rFonts w:asciiTheme="majorBidi" w:hAnsiTheme="majorBidi" w:cstheme="majorBidi"/>
              </w:rPr>
            </w:pPr>
          </w:p>
          <w:p w14:paraId="70683325" w14:textId="77777777" w:rsidR="006517FC" w:rsidRPr="009F2ED4" w:rsidRDefault="006517FC" w:rsidP="00537BCA">
            <w:pPr>
              <w:jc w:val="center"/>
              <w:rPr>
                <w:rFonts w:asciiTheme="majorBidi" w:hAnsiTheme="majorBidi" w:cstheme="majorBidi"/>
              </w:rPr>
            </w:pPr>
          </w:p>
          <w:p w14:paraId="687F0E98" w14:textId="77777777" w:rsidR="006517FC" w:rsidRPr="00257E66" w:rsidRDefault="006517FC" w:rsidP="00537BCA">
            <w:pPr>
              <w:jc w:val="center"/>
              <w:rPr>
                <w:rFonts w:asciiTheme="majorBidi" w:hAnsiTheme="majorBidi" w:cstheme="majorBidi"/>
                <w:sz w:val="14"/>
                <w:szCs w:val="14"/>
              </w:rPr>
            </w:pPr>
          </w:p>
          <w:p w14:paraId="6D5FDCAB" w14:textId="77777777" w:rsidR="006517FC" w:rsidRPr="009F2ED4" w:rsidRDefault="006517FC" w:rsidP="00537BCA">
            <w:pPr>
              <w:jc w:val="center"/>
              <w:rPr>
                <w:rFonts w:asciiTheme="majorBidi" w:hAnsiTheme="majorBidi" w:cstheme="majorBidi"/>
              </w:rPr>
            </w:pPr>
          </w:p>
          <w:p w14:paraId="11A18B34"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65%</w:t>
            </w:r>
          </w:p>
        </w:tc>
        <w:tc>
          <w:tcPr>
            <w:tcW w:w="850" w:type="dxa"/>
          </w:tcPr>
          <w:p w14:paraId="7D65FFC3" w14:textId="77777777" w:rsidR="006517FC" w:rsidRPr="009F2ED4" w:rsidRDefault="006517FC" w:rsidP="00537BCA">
            <w:pPr>
              <w:jc w:val="center"/>
              <w:rPr>
                <w:rFonts w:asciiTheme="majorBidi" w:hAnsiTheme="majorBidi" w:cstheme="majorBidi"/>
              </w:rPr>
            </w:pPr>
          </w:p>
          <w:p w14:paraId="4D11CCAE" w14:textId="77777777" w:rsidR="006517FC" w:rsidRPr="009F2ED4" w:rsidRDefault="006517FC" w:rsidP="00537BCA">
            <w:pPr>
              <w:jc w:val="center"/>
              <w:rPr>
                <w:rFonts w:asciiTheme="majorBidi" w:hAnsiTheme="majorBidi" w:cstheme="majorBidi"/>
              </w:rPr>
            </w:pPr>
          </w:p>
          <w:p w14:paraId="3EE61E54" w14:textId="77777777" w:rsidR="006517FC" w:rsidRPr="00257E66" w:rsidRDefault="006517FC" w:rsidP="00537BCA">
            <w:pPr>
              <w:jc w:val="center"/>
              <w:rPr>
                <w:rFonts w:asciiTheme="majorBidi" w:hAnsiTheme="majorBidi" w:cstheme="majorBidi"/>
                <w:sz w:val="10"/>
                <w:szCs w:val="10"/>
              </w:rPr>
            </w:pPr>
          </w:p>
          <w:p w14:paraId="1D2664AB" w14:textId="77777777" w:rsidR="006517FC" w:rsidRPr="009F2ED4" w:rsidRDefault="006517FC" w:rsidP="00537BCA">
            <w:pPr>
              <w:jc w:val="center"/>
              <w:rPr>
                <w:rFonts w:asciiTheme="majorBidi" w:hAnsiTheme="majorBidi" w:cstheme="majorBidi"/>
              </w:rPr>
            </w:pPr>
          </w:p>
          <w:p w14:paraId="64F0BA07"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75%</w:t>
            </w:r>
          </w:p>
        </w:tc>
        <w:tc>
          <w:tcPr>
            <w:tcW w:w="1984" w:type="dxa"/>
            <w:vAlign w:val="center"/>
          </w:tcPr>
          <w:p w14:paraId="021D8A72" w14:textId="77777777" w:rsidR="006517FC" w:rsidRPr="009F2ED4" w:rsidRDefault="006517FC" w:rsidP="00537BCA">
            <w:pPr>
              <w:rPr>
                <w:rFonts w:asciiTheme="majorBidi" w:hAnsiTheme="majorBidi" w:cstheme="majorBidi"/>
              </w:rPr>
            </w:pPr>
            <w:r w:rsidRPr="009F2ED4">
              <w:rPr>
                <w:rFonts w:asciiTheme="majorBidi" w:hAnsiTheme="majorBidi" w:cstheme="majorBidi"/>
              </w:rPr>
              <w:t>Gender, age, community</w:t>
            </w:r>
          </w:p>
        </w:tc>
        <w:tc>
          <w:tcPr>
            <w:tcW w:w="1488" w:type="dxa"/>
            <w:vAlign w:val="center"/>
          </w:tcPr>
          <w:p w14:paraId="4254DA1B"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4C401B79" w14:textId="1733BF6D"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xml:space="preserve"> Assembly, NCCE</w:t>
            </w:r>
          </w:p>
        </w:tc>
      </w:tr>
      <w:tr w:rsidR="006517FC" w:rsidRPr="009F2ED4" w14:paraId="74043241" w14:textId="77777777" w:rsidTr="008E11EA">
        <w:tc>
          <w:tcPr>
            <w:tcW w:w="1559" w:type="dxa"/>
            <w:vAlign w:val="center"/>
          </w:tcPr>
          <w:p w14:paraId="63F03CEE" w14:textId="77777777" w:rsidR="006517FC" w:rsidRPr="009F2ED4" w:rsidRDefault="006517FC" w:rsidP="00537BCA">
            <w:pPr>
              <w:rPr>
                <w:rFonts w:asciiTheme="majorBidi" w:hAnsiTheme="majorBidi" w:cstheme="majorBidi"/>
              </w:rPr>
            </w:pPr>
            <w:r w:rsidRPr="009F2ED4">
              <w:rPr>
                <w:rFonts w:asciiTheme="majorBidi" w:hAnsiTheme="majorBidi" w:cstheme="majorBidi"/>
              </w:rPr>
              <w:t>Number of corruption-related complaints resolved</w:t>
            </w:r>
          </w:p>
        </w:tc>
        <w:tc>
          <w:tcPr>
            <w:tcW w:w="1888" w:type="dxa"/>
            <w:vAlign w:val="center"/>
          </w:tcPr>
          <w:p w14:paraId="125E589F" w14:textId="6B41720F" w:rsidR="006517FC" w:rsidRPr="009F2ED4" w:rsidRDefault="00B72DB2" w:rsidP="001B43B5">
            <w:pPr>
              <w:ind w:right="-198"/>
              <w:rPr>
                <w:rFonts w:asciiTheme="majorBidi" w:hAnsiTheme="majorBidi" w:cstheme="majorBidi"/>
              </w:rPr>
            </w:pPr>
            <w:r>
              <w:rPr>
                <w:rFonts w:asciiTheme="majorBidi" w:hAnsiTheme="majorBidi" w:cstheme="majorBidi"/>
              </w:rPr>
              <w:t>Total n</w:t>
            </w:r>
            <w:r w:rsidR="006517FC" w:rsidRPr="009F2ED4">
              <w:rPr>
                <w:rFonts w:asciiTheme="majorBidi" w:hAnsiTheme="majorBidi" w:cstheme="majorBidi"/>
              </w:rPr>
              <w:t>umber of reported corruption or maladministration cases investigated and resolved within the reporting period</w:t>
            </w:r>
          </w:p>
        </w:tc>
        <w:tc>
          <w:tcPr>
            <w:tcW w:w="1350" w:type="dxa"/>
            <w:vAlign w:val="center"/>
          </w:tcPr>
          <w:p w14:paraId="487A7D4A"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vAlign w:val="center"/>
          </w:tcPr>
          <w:p w14:paraId="1E255C32" w14:textId="77777777" w:rsidR="006517FC" w:rsidRPr="009F2ED4" w:rsidRDefault="006517FC" w:rsidP="00537BCA">
            <w:pPr>
              <w:rPr>
                <w:rFonts w:asciiTheme="majorBidi" w:hAnsiTheme="majorBidi" w:cstheme="majorBidi"/>
              </w:rPr>
            </w:pPr>
            <w:r w:rsidRPr="009F2ED4">
              <w:rPr>
                <w:rFonts w:asciiTheme="majorBidi" w:hAnsiTheme="majorBidi" w:cstheme="majorBidi"/>
              </w:rPr>
              <w:t>25</w:t>
            </w:r>
          </w:p>
        </w:tc>
        <w:tc>
          <w:tcPr>
            <w:tcW w:w="929" w:type="dxa"/>
            <w:vAlign w:val="center"/>
          </w:tcPr>
          <w:p w14:paraId="1A4EBB9D"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40</w:t>
            </w:r>
          </w:p>
        </w:tc>
        <w:tc>
          <w:tcPr>
            <w:tcW w:w="850" w:type="dxa"/>
          </w:tcPr>
          <w:p w14:paraId="59803A85" w14:textId="77777777" w:rsidR="006517FC" w:rsidRPr="009F2ED4" w:rsidRDefault="006517FC" w:rsidP="00537BCA">
            <w:pPr>
              <w:jc w:val="center"/>
              <w:rPr>
                <w:rFonts w:asciiTheme="majorBidi" w:hAnsiTheme="majorBidi" w:cstheme="majorBidi"/>
              </w:rPr>
            </w:pPr>
          </w:p>
          <w:p w14:paraId="2751DAE8" w14:textId="77777777" w:rsidR="006517FC" w:rsidRPr="009F2ED4" w:rsidRDefault="006517FC" w:rsidP="00537BCA">
            <w:pPr>
              <w:jc w:val="center"/>
              <w:rPr>
                <w:rFonts w:asciiTheme="majorBidi" w:hAnsiTheme="majorBidi" w:cstheme="majorBidi"/>
              </w:rPr>
            </w:pPr>
          </w:p>
          <w:p w14:paraId="0A47C0EA" w14:textId="63FBBE17" w:rsidR="006517FC" w:rsidRDefault="006517FC" w:rsidP="00537BCA">
            <w:pPr>
              <w:jc w:val="center"/>
              <w:rPr>
                <w:rFonts w:asciiTheme="majorBidi" w:hAnsiTheme="majorBidi" w:cstheme="majorBidi"/>
              </w:rPr>
            </w:pPr>
          </w:p>
          <w:p w14:paraId="4BB86168" w14:textId="77777777" w:rsidR="00B72DB2" w:rsidRPr="001B43B5" w:rsidRDefault="00B72DB2" w:rsidP="00537BCA">
            <w:pPr>
              <w:jc w:val="center"/>
              <w:rPr>
                <w:rFonts w:asciiTheme="majorBidi" w:hAnsiTheme="majorBidi" w:cstheme="majorBidi"/>
                <w:sz w:val="16"/>
                <w:szCs w:val="16"/>
              </w:rPr>
            </w:pPr>
          </w:p>
          <w:p w14:paraId="7DC0812F"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69</w:t>
            </w:r>
          </w:p>
        </w:tc>
        <w:tc>
          <w:tcPr>
            <w:tcW w:w="851" w:type="dxa"/>
          </w:tcPr>
          <w:p w14:paraId="5D28E068" w14:textId="77777777" w:rsidR="006517FC" w:rsidRPr="009F2ED4" w:rsidRDefault="006517FC" w:rsidP="00537BCA">
            <w:pPr>
              <w:jc w:val="center"/>
              <w:rPr>
                <w:rFonts w:asciiTheme="majorBidi" w:hAnsiTheme="majorBidi" w:cstheme="majorBidi"/>
              </w:rPr>
            </w:pPr>
          </w:p>
          <w:p w14:paraId="0435EB33" w14:textId="77777777" w:rsidR="006517FC" w:rsidRPr="009F2ED4" w:rsidRDefault="006517FC" w:rsidP="00537BCA">
            <w:pPr>
              <w:jc w:val="center"/>
              <w:rPr>
                <w:rFonts w:asciiTheme="majorBidi" w:hAnsiTheme="majorBidi" w:cstheme="majorBidi"/>
              </w:rPr>
            </w:pPr>
          </w:p>
          <w:p w14:paraId="238CA8D8" w14:textId="7B7D9F94" w:rsidR="006517FC" w:rsidRDefault="006517FC" w:rsidP="00537BCA">
            <w:pPr>
              <w:jc w:val="center"/>
              <w:rPr>
                <w:rFonts w:asciiTheme="majorBidi" w:hAnsiTheme="majorBidi" w:cstheme="majorBidi"/>
              </w:rPr>
            </w:pPr>
          </w:p>
          <w:p w14:paraId="1D5FF7F0" w14:textId="77777777" w:rsidR="00B72DB2" w:rsidRPr="001B43B5" w:rsidRDefault="00B72DB2" w:rsidP="00537BCA">
            <w:pPr>
              <w:jc w:val="center"/>
              <w:rPr>
                <w:rFonts w:asciiTheme="majorBidi" w:hAnsiTheme="majorBidi" w:cstheme="majorBidi"/>
                <w:sz w:val="18"/>
                <w:szCs w:val="18"/>
              </w:rPr>
            </w:pPr>
          </w:p>
          <w:p w14:paraId="66362B7A"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80</w:t>
            </w:r>
          </w:p>
        </w:tc>
        <w:tc>
          <w:tcPr>
            <w:tcW w:w="850" w:type="dxa"/>
          </w:tcPr>
          <w:p w14:paraId="472ECC53" w14:textId="77777777" w:rsidR="006517FC" w:rsidRPr="009F2ED4" w:rsidRDefault="006517FC" w:rsidP="00537BCA">
            <w:pPr>
              <w:jc w:val="center"/>
              <w:rPr>
                <w:rFonts w:asciiTheme="majorBidi" w:hAnsiTheme="majorBidi" w:cstheme="majorBidi"/>
              </w:rPr>
            </w:pPr>
          </w:p>
          <w:p w14:paraId="6961604B" w14:textId="05B77FBE" w:rsidR="006517FC" w:rsidRDefault="006517FC" w:rsidP="00537BCA">
            <w:pPr>
              <w:jc w:val="center"/>
              <w:rPr>
                <w:rFonts w:asciiTheme="majorBidi" w:hAnsiTheme="majorBidi" w:cstheme="majorBidi"/>
              </w:rPr>
            </w:pPr>
          </w:p>
          <w:p w14:paraId="6BAC4F6C" w14:textId="77777777" w:rsidR="00B72DB2" w:rsidRPr="009F2ED4" w:rsidRDefault="00B72DB2" w:rsidP="00537BCA">
            <w:pPr>
              <w:jc w:val="center"/>
              <w:rPr>
                <w:rFonts w:asciiTheme="majorBidi" w:hAnsiTheme="majorBidi" w:cstheme="majorBidi"/>
              </w:rPr>
            </w:pPr>
          </w:p>
          <w:p w14:paraId="57B81CC6" w14:textId="77777777" w:rsidR="006517FC" w:rsidRPr="001B43B5" w:rsidRDefault="006517FC" w:rsidP="00537BCA">
            <w:pPr>
              <w:jc w:val="center"/>
              <w:rPr>
                <w:rFonts w:asciiTheme="majorBidi" w:hAnsiTheme="majorBidi" w:cstheme="majorBidi"/>
                <w:sz w:val="18"/>
                <w:szCs w:val="18"/>
              </w:rPr>
            </w:pPr>
          </w:p>
          <w:p w14:paraId="4D34B79D"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100</w:t>
            </w:r>
          </w:p>
        </w:tc>
        <w:tc>
          <w:tcPr>
            <w:tcW w:w="1984" w:type="dxa"/>
            <w:vAlign w:val="center"/>
          </w:tcPr>
          <w:p w14:paraId="7A74DA26" w14:textId="77777777" w:rsidR="006517FC" w:rsidRPr="009F2ED4" w:rsidRDefault="006517FC" w:rsidP="00537BCA">
            <w:pPr>
              <w:rPr>
                <w:rFonts w:asciiTheme="majorBidi" w:hAnsiTheme="majorBidi" w:cstheme="majorBidi"/>
              </w:rPr>
            </w:pPr>
            <w:r w:rsidRPr="009F2ED4">
              <w:rPr>
                <w:rFonts w:asciiTheme="majorBidi" w:hAnsiTheme="majorBidi" w:cstheme="majorBidi"/>
              </w:rPr>
              <w:t>Sector, department</w:t>
            </w:r>
          </w:p>
        </w:tc>
        <w:tc>
          <w:tcPr>
            <w:tcW w:w="1488" w:type="dxa"/>
            <w:vAlign w:val="center"/>
          </w:tcPr>
          <w:p w14:paraId="6FE1D505"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45B60C57" w14:textId="77777777" w:rsidR="006517FC" w:rsidRPr="009F2ED4" w:rsidRDefault="006517FC" w:rsidP="00537BCA">
            <w:pPr>
              <w:rPr>
                <w:rFonts w:asciiTheme="majorBidi" w:hAnsiTheme="majorBidi" w:cstheme="majorBidi"/>
              </w:rPr>
            </w:pPr>
            <w:r w:rsidRPr="009F2ED4">
              <w:rPr>
                <w:rFonts w:asciiTheme="majorBidi" w:hAnsiTheme="majorBidi" w:cstheme="majorBidi"/>
              </w:rPr>
              <w:t>CHRAJ, Internal Audit Unit</w:t>
            </w:r>
          </w:p>
        </w:tc>
      </w:tr>
      <w:tr w:rsidR="006517FC" w:rsidRPr="009F2ED4" w14:paraId="328BBB9B" w14:textId="77777777" w:rsidTr="00537BCA">
        <w:tc>
          <w:tcPr>
            <w:tcW w:w="14427" w:type="dxa"/>
            <w:gridSpan w:val="12"/>
            <w:vAlign w:val="center"/>
          </w:tcPr>
          <w:p w14:paraId="6008E0D8"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Goal:</w:t>
            </w:r>
            <w:r w:rsidRPr="009F2ED4">
              <w:rPr>
                <w:rFonts w:asciiTheme="majorBidi" w:hAnsiTheme="majorBidi" w:cstheme="majorBidi"/>
              </w:rPr>
              <w:t xml:space="preserve"> Improve efficiency and effectiveness of development planning and execution</w:t>
            </w:r>
          </w:p>
          <w:p w14:paraId="4FA6BAC6"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Objective:</w:t>
            </w:r>
            <w:r w:rsidRPr="009F2ED4">
              <w:rPr>
                <w:rFonts w:asciiTheme="majorBidi" w:hAnsiTheme="majorBidi" w:cstheme="majorBidi"/>
              </w:rPr>
              <w:t xml:space="preserve"> Strengthen institutional capacity for planning, coordination, and M&amp;E</w:t>
            </w:r>
          </w:p>
          <w:p w14:paraId="4A5824E1" w14:textId="70B6D9D9" w:rsidR="006517FC" w:rsidRPr="009F2ED4" w:rsidRDefault="006517FC" w:rsidP="00537BCA">
            <w:pPr>
              <w:rPr>
                <w:rFonts w:asciiTheme="majorBidi" w:hAnsiTheme="majorBidi" w:cstheme="majorBidi"/>
              </w:rPr>
            </w:pPr>
            <w:r w:rsidRPr="009F2ED4">
              <w:rPr>
                <w:rFonts w:asciiTheme="majorBidi" w:hAnsiTheme="majorBidi" w:cstheme="majorBidi"/>
                <w:b/>
                <w:bCs/>
              </w:rPr>
              <w:t>Programme:</w:t>
            </w:r>
            <w:r w:rsidRPr="009F2ED4">
              <w:rPr>
                <w:rFonts w:asciiTheme="majorBidi" w:hAnsiTheme="majorBidi" w:cstheme="majorBidi"/>
              </w:rPr>
              <w:t xml:space="preserve"> </w:t>
            </w:r>
            <w:r w:rsidR="00C40D3B">
              <w:rPr>
                <w:rFonts w:asciiTheme="majorBidi" w:hAnsiTheme="majorBidi" w:cstheme="majorBidi"/>
              </w:rPr>
              <w:t>Municipal</w:t>
            </w:r>
            <w:r w:rsidRPr="009F2ED4">
              <w:rPr>
                <w:rFonts w:asciiTheme="majorBidi" w:hAnsiTheme="majorBidi" w:cstheme="majorBidi"/>
              </w:rPr>
              <w:t xml:space="preserve"> Planning and M&amp;E Capacity Strengthening Programme</w:t>
            </w:r>
          </w:p>
        </w:tc>
      </w:tr>
      <w:tr w:rsidR="006517FC" w:rsidRPr="009F2ED4" w14:paraId="23AD4B9B" w14:textId="77777777" w:rsidTr="008E11EA">
        <w:tc>
          <w:tcPr>
            <w:tcW w:w="1559" w:type="dxa"/>
            <w:vMerge w:val="restart"/>
            <w:shd w:val="clear" w:color="auto" w:fill="F2F2F2" w:themeFill="background1" w:themeFillShade="F2"/>
          </w:tcPr>
          <w:p w14:paraId="35A90A6B"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Indicators</w:t>
            </w:r>
          </w:p>
        </w:tc>
        <w:tc>
          <w:tcPr>
            <w:tcW w:w="1888" w:type="dxa"/>
            <w:vMerge w:val="restart"/>
            <w:shd w:val="clear" w:color="auto" w:fill="F2F2F2" w:themeFill="background1" w:themeFillShade="F2"/>
          </w:tcPr>
          <w:p w14:paraId="31016DEF"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Indicator Definition</w:t>
            </w:r>
          </w:p>
        </w:tc>
        <w:tc>
          <w:tcPr>
            <w:tcW w:w="1350" w:type="dxa"/>
            <w:vMerge w:val="restart"/>
            <w:shd w:val="clear" w:color="auto" w:fill="F2F2F2" w:themeFill="background1" w:themeFillShade="F2"/>
          </w:tcPr>
          <w:p w14:paraId="1EE3331B"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Indicator Type</w:t>
            </w:r>
          </w:p>
        </w:tc>
        <w:tc>
          <w:tcPr>
            <w:tcW w:w="1074" w:type="dxa"/>
            <w:vMerge w:val="restart"/>
            <w:shd w:val="clear" w:color="auto" w:fill="F2F2F2" w:themeFill="background1" w:themeFillShade="F2"/>
          </w:tcPr>
          <w:p w14:paraId="0D2C5F04"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Baseline 2025</w:t>
            </w:r>
          </w:p>
        </w:tc>
        <w:tc>
          <w:tcPr>
            <w:tcW w:w="3480" w:type="dxa"/>
            <w:gridSpan w:val="4"/>
            <w:shd w:val="clear" w:color="auto" w:fill="F2F2F2" w:themeFill="background1" w:themeFillShade="F2"/>
          </w:tcPr>
          <w:p w14:paraId="7A45C58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Targets (Year)</w:t>
            </w:r>
          </w:p>
        </w:tc>
        <w:tc>
          <w:tcPr>
            <w:tcW w:w="1984" w:type="dxa"/>
            <w:vMerge w:val="restart"/>
            <w:shd w:val="clear" w:color="auto" w:fill="F2F2F2" w:themeFill="background1" w:themeFillShade="F2"/>
          </w:tcPr>
          <w:p w14:paraId="61B7211B"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Disaggregation</w:t>
            </w:r>
          </w:p>
        </w:tc>
        <w:tc>
          <w:tcPr>
            <w:tcW w:w="1488" w:type="dxa"/>
            <w:vMerge w:val="restart"/>
            <w:shd w:val="clear" w:color="auto" w:fill="F2F2F2" w:themeFill="background1" w:themeFillShade="F2"/>
          </w:tcPr>
          <w:p w14:paraId="497E0603"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Monitoring Frequency</w:t>
            </w:r>
          </w:p>
        </w:tc>
        <w:tc>
          <w:tcPr>
            <w:tcW w:w="1604" w:type="dxa"/>
            <w:gridSpan w:val="2"/>
            <w:vMerge w:val="restart"/>
            <w:shd w:val="clear" w:color="auto" w:fill="F2F2F2" w:themeFill="background1" w:themeFillShade="F2"/>
          </w:tcPr>
          <w:p w14:paraId="02B98EF0"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Responsibility</w:t>
            </w:r>
          </w:p>
        </w:tc>
      </w:tr>
      <w:tr w:rsidR="006517FC" w:rsidRPr="009F2ED4" w14:paraId="300C6922" w14:textId="77777777" w:rsidTr="008E11EA">
        <w:tc>
          <w:tcPr>
            <w:tcW w:w="1559" w:type="dxa"/>
            <w:vMerge/>
            <w:vAlign w:val="center"/>
          </w:tcPr>
          <w:p w14:paraId="4A3A388D" w14:textId="77777777" w:rsidR="006517FC" w:rsidRPr="009F2ED4" w:rsidRDefault="006517FC" w:rsidP="00537BCA">
            <w:pPr>
              <w:rPr>
                <w:rFonts w:asciiTheme="majorBidi" w:hAnsiTheme="majorBidi" w:cstheme="majorBidi"/>
              </w:rPr>
            </w:pPr>
          </w:p>
        </w:tc>
        <w:tc>
          <w:tcPr>
            <w:tcW w:w="1888" w:type="dxa"/>
            <w:vMerge/>
            <w:vAlign w:val="center"/>
          </w:tcPr>
          <w:p w14:paraId="36984F64" w14:textId="77777777" w:rsidR="006517FC" w:rsidRPr="009F2ED4" w:rsidRDefault="006517FC" w:rsidP="00537BCA">
            <w:pPr>
              <w:rPr>
                <w:rFonts w:asciiTheme="majorBidi" w:hAnsiTheme="majorBidi" w:cstheme="majorBidi"/>
              </w:rPr>
            </w:pPr>
          </w:p>
        </w:tc>
        <w:tc>
          <w:tcPr>
            <w:tcW w:w="1350" w:type="dxa"/>
            <w:vMerge/>
            <w:vAlign w:val="center"/>
          </w:tcPr>
          <w:p w14:paraId="0C2A84D3" w14:textId="77777777" w:rsidR="006517FC" w:rsidRPr="009F2ED4" w:rsidRDefault="006517FC" w:rsidP="00537BCA">
            <w:pPr>
              <w:rPr>
                <w:rFonts w:asciiTheme="majorBidi" w:hAnsiTheme="majorBidi" w:cstheme="majorBidi"/>
              </w:rPr>
            </w:pPr>
          </w:p>
        </w:tc>
        <w:tc>
          <w:tcPr>
            <w:tcW w:w="1074" w:type="dxa"/>
            <w:vMerge/>
            <w:vAlign w:val="center"/>
          </w:tcPr>
          <w:p w14:paraId="56364FCB" w14:textId="77777777" w:rsidR="006517FC" w:rsidRPr="009F2ED4" w:rsidRDefault="006517FC" w:rsidP="00537BCA">
            <w:pPr>
              <w:rPr>
                <w:rFonts w:asciiTheme="majorBidi" w:hAnsiTheme="majorBidi" w:cstheme="majorBidi"/>
              </w:rPr>
            </w:pPr>
          </w:p>
        </w:tc>
        <w:tc>
          <w:tcPr>
            <w:tcW w:w="929" w:type="dxa"/>
            <w:shd w:val="clear" w:color="auto" w:fill="F2F2F2" w:themeFill="background1" w:themeFillShade="F2"/>
            <w:vAlign w:val="center"/>
          </w:tcPr>
          <w:p w14:paraId="7CA000F9"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2026</w:t>
            </w:r>
          </w:p>
        </w:tc>
        <w:tc>
          <w:tcPr>
            <w:tcW w:w="850" w:type="dxa"/>
            <w:shd w:val="clear" w:color="auto" w:fill="F2F2F2" w:themeFill="background1" w:themeFillShade="F2"/>
          </w:tcPr>
          <w:p w14:paraId="215255AF"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2027</w:t>
            </w:r>
          </w:p>
        </w:tc>
        <w:tc>
          <w:tcPr>
            <w:tcW w:w="851" w:type="dxa"/>
            <w:shd w:val="clear" w:color="auto" w:fill="F2F2F2" w:themeFill="background1" w:themeFillShade="F2"/>
          </w:tcPr>
          <w:p w14:paraId="6EADCC8D"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2028</w:t>
            </w:r>
          </w:p>
        </w:tc>
        <w:tc>
          <w:tcPr>
            <w:tcW w:w="850" w:type="dxa"/>
            <w:shd w:val="clear" w:color="auto" w:fill="F2F2F2" w:themeFill="background1" w:themeFillShade="F2"/>
          </w:tcPr>
          <w:p w14:paraId="1C8D1CFC"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2029</w:t>
            </w:r>
          </w:p>
        </w:tc>
        <w:tc>
          <w:tcPr>
            <w:tcW w:w="1984" w:type="dxa"/>
            <w:vMerge/>
            <w:vAlign w:val="center"/>
          </w:tcPr>
          <w:p w14:paraId="6C9DA86A" w14:textId="77777777" w:rsidR="006517FC" w:rsidRPr="009F2ED4" w:rsidRDefault="006517FC" w:rsidP="00537BCA">
            <w:pPr>
              <w:rPr>
                <w:rFonts w:asciiTheme="majorBidi" w:hAnsiTheme="majorBidi" w:cstheme="majorBidi"/>
              </w:rPr>
            </w:pPr>
          </w:p>
        </w:tc>
        <w:tc>
          <w:tcPr>
            <w:tcW w:w="1488" w:type="dxa"/>
            <w:vMerge/>
            <w:vAlign w:val="center"/>
          </w:tcPr>
          <w:p w14:paraId="7752E589" w14:textId="77777777" w:rsidR="006517FC" w:rsidRPr="009F2ED4" w:rsidRDefault="006517FC" w:rsidP="00537BCA">
            <w:pPr>
              <w:rPr>
                <w:rFonts w:asciiTheme="majorBidi" w:hAnsiTheme="majorBidi" w:cstheme="majorBidi"/>
              </w:rPr>
            </w:pPr>
          </w:p>
        </w:tc>
        <w:tc>
          <w:tcPr>
            <w:tcW w:w="1604" w:type="dxa"/>
            <w:gridSpan w:val="2"/>
            <w:vMerge/>
            <w:vAlign w:val="center"/>
          </w:tcPr>
          <w:p w14:paraId="423CC2DD" w14:textId="77777777" w:rsidR="006517FC" w:rsidRPr="009F2ED4" w:rsidRDefault="006517FC" w:rsidP="00537BCA">
            <w:pPr>
              <w:rPr>
                <w:rFonts w:asciiTheme="majorBidi" w:hAnsiTheme="majorBidi" w:cstheme="majorBidi"/>
              </w:rPr>
            </w:pPr>
          </w:p>
        </w:tc>
      </w:tr>
      <w:tr w:rsidR="006517FC" w:rsidRPr="009F2ED4" w14:paraId="1F7D7FC4" w14:textId="77777777" w:rsidTr="008E11EA">
        <w:tc>
          <w:tcPr>
            <w:tcW w:w="1559" w:type="dxa"/>
            <w:vAlign w:val="center"/>
          </w:tcPr>
          <w:p w14:paraId="672A16D0" w14:textId="77777777" w:rsidR="006517FC" w:rsidRPr="009F2ED4" w:rsidRDefault="006517FC" w:rsidP="00537BCA">
            <w:pPr>
              <w:rPr>
                <w:rFonts w:asciiTheme="majorBidi" w:hAnsiTheme="majorBidi" w:cstheme="majorBidi"/>
              </w:rPr>
            </w:pPr>
            <w:r w:rsidRPr="009F2ED4">
              <w:rPr>
                <w:rFonts w:asciiTheme="majorBidi" w:hAnsiTheme="majorBidi" w:cstheme="majorBidi"/>
              </w:rPr>
              <w:t>Proportion of departments submitting timely quarterly M&amp;E reports (%)</w:t>
            </w:r>
          </w:p>
        </w:tc>
        <w:tc>
          <w:tcPr>
            <w:tcW w:w="1888" w:type="dxa"/>
            <w:vAlign w:val="center"/>
          </w:tcPr>
          <w:p w14:paraId="54BA251E" w14:textId="77777777" w:rsidR="006517FC" w:rsidRPr="009F2ED4" w:rsidRDefault="006517FC" w:rsidP="00537BCA">
            <w:pPr>
              <w:rPr>
                <w:rFonts w:asciiTheme="majorBidi" w:hAnsiTheme="majorBidi" w:cstheme="majorBidi"/>
              </w:rPr>
            </w:pPr>
            <w:r w:rsidRPr="009F2ED4">
              <w:rPr>
                <w:rFonts w:asciiTheme="majorBidi" w:hAnsiTheme="majorBidi" w:cstheme="majorBidi"/>
              </w:rPr>
              <w:t>Percentage of departments submitting complete quarterly M&amp;E reports within NDPC timelines</w:t>
            </w:r>
          </w:p>
        </w:tc>
        <w:tc>
          <w:tcPr>
            <w:tcW w:w="1350" w:type="dxa"/>
            <w:vAlign w:val="center"/>
          </w:tcPr>
          <w:p w14:paraId="042EDDE6"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vAlign w:val="center"/>
          </w:tcPr>
          <w:p w14:paraId="1503668C" w14:textId="13A7AE6C" w:rsidR="006517FC" w:rsidRPr="009F2ED4" w:rsidRDefault="001B43B5" w:rsidP="00537BCA">
            <w:pPr>
              <w:rPr>
                <w:rFonts w:asciiTheme="majorBidi" w:hAnsiTheme="majorBidi" w:cstheme="majorBidi"/>
              </w:rPr>
            </w:pPr>
            <w:r>
              <w:rPr>
                <w:rFonts w:asciiTheme="majorBidi" w:hAnsiTheme="majorBidi" w:cstheme="majorBidi"/>
              </w:rPr>
              <w:t>7</w:t>
            </w:r>
            <w:r w:rsidR="006517FC" w:rsidRPr="009F2ED4">
              <w:rPr>
                <w:rFonts w:asciiTheme="majorBidi" w:hAnsiTheme="majorBidi" w:cstheme="majorBidi"/>
              </w:rPr>
              <w:t>0%</w:t>
            </w:r>
          </w:p>
        </w:tc>
        <w:tc>
          <w:tcPr>
            <w:tcW w:w="929" w:type="dxa"/>
            <w:vAlign w:val="center"/>
          </w:tcPr>
          <w:p w14:paraId="3E81BFDB" w14:textId="104EFDEF" w:rsidR="006517FC" w:rsidRPr="009F2ED4" w:rsidRDefault="001B43B5" w:rsidP="00537BCA">
            <w:pPr>
              <w:jc w:val="center"/>
              <w:rPr>
                <w:rFonts w:asciiTheme="majorBidi" w:hAnsiTheme="majorBidi" w:cstheme="majorBidi"/>
              </w:rPr>
            </w:pPr>
            <w:r>
              <w:rPr>
                <w:rFonts w:asciiTheme="majorBidi" w:hAnsiTheme="majorBidi" w:cstheme="majorBidi"/>
              </w:rPr>
              <w:t>80</w:t>
            </w:r>
            <w:r w:rsidR="006517FC" w:rsidRPr="009F2ED4">
              <w:rPr>
                <w:rFonts w:asciiTheme="majorBidi" w:hAnsiTheme="majorBidi" w:cstheme="majorBidi"/>
              </w:rPr>
              <w:t>%</w:t>
            </w:r>
          </w:p>
        </w:tc>
        <w:tc>
          <w:tcPr>
            <w:tcW w:w="850" w:type="dxa"/>
          </w:tcPr>
          <w:p w14:paraId="12AA1AD7" w14:textId="77777777" w:rsidR="006517FC" w:rsidRPr="009F2ED4" w:rsidRDefault="006517FC" w:rsidP="00537BCA">
            <w:pPr>
              <w:jc w:val="center"/>
              <w:rPr>
                <w:rFonts w:asciiTheme="majorBidi" w:hAnsiTheme="majorBidi" w:cstheme="majorBidi"/>
              </w:rPr>
            </w:pPr>
          </w:p>
          <w:p w14:paraId="22D45B43" w14:textId="77777777" w:rsidR="006517FC" w:rsidRPr="009F2ED4" w:rsidRDefault="006517FC" w:rsidP="00537BCA">
            <w:pPr>
              <w:jc w:val="center"/>
              <w:rPr>
                <w:rFonts w:asciiTheme="majorBidi" w:hAnsiTheme="majorBidi" w:cstheme="majorBidi"/>
              </w:rPr>
            </w:pPr>
          </w:p>
          <w:p w14:paraId="47BDD2CF" w14:textId="77777777" w:rsidR="006517FC" w:rsidRPr="009F2ED4" w:rsidRDefault="006517FC" w:rsidP="00537BCA">
            <w:pPr>
              <w:jc w:val="center"/>
              <w:rPr>
                <w:rFonts w:asciiTheme="majorBidi" w:hAnsiTheme="majorBidi" w:cstheme="majorBidi"/>
              </w:rPr>
            </w:pPr>
          </w:p>
          <w:p w14:paraId="584D3540"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85%</w:t>
            </w:r>
          </w:p>
        </w:tc>
        <w:tc>
          <w:tcPr>
            <w:tcW w:w="851" w:type="dxa"/>
          </w:tcPr>
          <w:p w14:paraId="2500C13A" w14:textId="77777777" w:rsidR="006517FC" w:rsidRPr="009F2ED4" w:rsidRDefault="006517FC" w:rsidP="00537BCA">
            <w:pPr>
              <w:jc w:val="center"/>
              <w:rPr>
                <w:rFonts w:asciiTheme="majorBidi" w:hAnsiTheme="majorBidi" w:cstheme="majorBidi"/>
              </w:rPr>
            </w:pPr>
          </w:p>
          <w:p w14:paraId="290193E8" w14:textId="77777777" w:rsidR="006517FC" w:rsidRPr="009F2ED4" w:rsidRDefault="006517FC" w:rsidP="00537BCA">
            <w:pPr>
              <w:jc w:val="center"/>
              <w:rPr>
                <w:rFonts w:asciiTheme="majorBidi" w:hAnsiTheme="majorBidi" w:cstheme="majorBidi"/>
              </w:rPr>
            </w:pPr>
          </w:p>
          <w:p w14:paraId="3C93E9D9" w14:textId="77777777" w:rsidR="006517FC" w:rsidRPr="009F2ED4" w:rsidRDefault="006517FC" w:rsidP="00537BCA">
            <w:pPr>
              <w:jc w:val="center"/>
              <w:rPr>
                <w:rFonts w:asciiTheme="majorBidi" w:hAnsiTheme="majorBidi" w:cstheme="majorBidi"/>
              </w:rPr>
            </w:pPr>
          </w:p>
          <w:p w14:paraId="117EF70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90%</w:t>
            </w:r>
          </w:p>
        </w:tc>
        <w:tc>
          <w:tcPr>
            <w:tcW w:w="850" w:type="dxa"/>
          </w:tcPr>
          <w:p w14:paraId="4ED6E503" w14:textId="77777777" w:rsidR="006517FC" w:rsidRPr="009F2ED4" w:rsidRDefault="006517FC" w:rsidP="00537BCA">
            <w:pPr>
              <w:jc w:val="center"/>
              <w:rPr>
                <w:rFonts w:asciiTheme="majorBidi" w:hAnsiTheme="majorBidi" w:cstheme="majorBidi"/>
              </w:rPr>
            </w:pPr>
          </w:p>
          <w:p w14:paraId="251C8367" w14:textId="77777777" w:rsidR="006517FC" w:rsidRPr="009F2ED4" w:rsidRDefault="006517FC" w:rsidP="00537BCA">
            <w:pPr>
              <w:jc w:val="center"/>
              <w:rPr>
                <w:rFonts w:asciiTheme="majorBidi" w:hAnsiTheme="majorBidi" w:cstheme="majorBidi"/>
              </w:rPr>
            </w:pPr>
          </w:p>
          <w:p w14:paraId="51E9BBB1" w14:textId="77777777" w:rsidR="006517FC" w:rsidRPr="009F2ED4" w:rsidRDefault="006517FC" w:rsidP="00537BCA">
            <w:pPr>
              <w:jc w:val="center"/>
              <w:rPr>
                <w:rFonts w:asciiTheme="majorBidi" w:hAnsiTheme="majorBidi" w:cstheme="majorBidi"/>
              </w:rPr>
            </w:pPr>
          </w:p>
          <w:p w14:paraId="0ED254C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95%</w:t>
            </w:r>
          </w:p>
        </w:tc>
        <w:tc>
          <w:tcPr>
            <w:tcW w:w="1984" w:type="dxa"/>
            <w:vAlign w:val="center"/>
          </w:tcPr>
          <w:p w14:paraId="360A800D" w14:textId="77777777" w:rsidR="006517FC" w:rsidRPr="009F2ED4" w:rsidRDefault="006517FC" w:rsidP="00537BCA">
            <w:pPr>
              <w:rPr>
                <w:rFonts w:asciiTheme="majorBidi" w:hAnsiTheme="majorBidi" w:cstheme="majorBidi"/>
              </w:rPr>
            </w:pPr>
            <w:r w:rsidRPr="009F2ED4">
              <w:rPr>
                <w:rFonts w:asciiTheme="majorBidi" w:hAnsiTheme="majorBidi" w:cstheme="majorBidi"/>
              </w:rPr>
              <w:t>Department, report type</w:t>
            </w:r>
          </w:p>
        </w:tc>
        <w:tc>
          <w:tcPr>
            <w:tcW w:w="1488" w:type="dxa"/>
            <w:vAlign w:val="center"/>
          </w:tcPr>
          <w:p w14:paraId="4BDF49F0"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50246683" w14:textId="7A61E1E9" w:rsidR="006517FC" w:rsidRPr="009F2ED4" w:rsidRDefault="00C14E30" w:rsidP="00537BCA">
            <w:pPr>
              <w:rPr>
                <w:rFonts w:asciiTheme="majorBidi" w:hAnsiTheme="majorBidi" w:cstheme="majorBidi"/>
              </w:rPr>
            </w:pPr>
            <w:r w:rsidRPr="00C14E30">
              <w:rPr>
                <w:rFonts w:asciiTheme="majorBidi" w:hAnsiTheme="majorBidi" w:cstheme="majorBidi"/>
              </w:rPr>
              <w:t>Municipal</w:t>
            </w:r>
            <w:r w:rsidR="006517FC" w:rsidRPr="009F2ED4">
              <w:rPr>
                <w:rFonts w:asciiTheme="majorBidi" w:hAnsiTheme="majorBidi" w:cstheme="majorBidi"/>
              </w:rPr>
              <w:t xml:space="preserve"> Planning Unit</w:t>
            </w:r>
          </w:p>
        </w:tc>
      </w:tr>
      <w:tr w:rsidR="006517FC" w:rsidRPr="009F2ED4" w14:paraId="5E553914" w14:textId="77777777" w:rsidTr="008E11EA">
        <w:tc>
          <w:tcPr>
            <w:tcW w:w="1559" w:type="dxa"/>
            <w:vAlign w:val="center"/>
          </w:tcPr>
          <w:p w14:paraId="2C9B4351" w14:textId="77777777" w:rsidR="006517FC" w:rsidRPr="009F2ED4" w:rsidRDefault="006517FC" w:rsidP="00537BCA">
            <w:pPr>
              <w:rPr>
                <w:rFonts w:asciiTheme="majorBidi" w:hAnsiTheme="majorBidi" w:cstheme="majorBidi"/>
              </w:rPr>
            </w:pPr>
            <w:r w:rsidRPr="009F2ED4">
              <w:rPr>
                <w:rFonts w:asciiTheme="majorBidi" w:hAnsiTheme="majorBidi" w:cstheme="majorBidi"/>
              </w:rPr>
              <w:t>Number of staff trained in M&amp;E tools and frameworks</w:t>
            </w:r>
          </w:p>
        </w:tc>
        <w:tc>
          <w:tcPr>
            <w:tcW w:w="1888" w:type="dxa"/>
            <w:vAlign w:val="center"/>
          </w:tcPr>
          <w:p w14:paraId="5B724E58" w14:textId="06811064" w:rsidR="006517FC" w:rsidRPr="009F2ED4" w:rsidRDefault="006517FC" w:rsidP="00537BCA">
            <w:pPr>
              <w:rPr>
                <w:rFonts w:asciiTheme="majorBidi" w:hAnsiTheme="majorBidi" w:cstheme="majorBidi"/>
              </w:rPr>
            </w:pPr>
            <w:r w:rsidRPr="009F2ED4">
              <w:rPr>
                <w:rFonts w:asciiTheme="majorBidi" w:hAnsiTheme="majorBidi" w:cstheme="majorBidi"/>
              </w:rPr>
              <w:t xml:space="preserve">Total number of </w:t>
            </w:r>
            <w:r w:rsidR="00B93734">
              <w:rPr>
                <w:rFonts w:asciiTheme="majorBidi" w:hAnsiTheme="majorBidi" w:cstheme="majorBidi"/>
              </w:rPr>
              <w:t>Assembly</w:t>
            </w:r>
            <w:r w:rsidRPr="009F2ED4">
              <w:rPr>
                <w:rFonts w:asciiTheme="majorBidi" w:hAnsiTheme="majorBidi" w:cstheme="majorBidi"/>
              </w:rPr>
              <w:t xml:space="preserve"> staff trained in approved planning, monitoring, and evaluation tools</w:t>
            </w:r>
          </w:p>
        </w:tc>
        <w:tc>
          <w:tcPr>
            <w:tcW w:w="1350" w:type="dxa"/>
            <w:vAlign w:val="center"/>
          </w:tcPr>
          <w:p w14:paraId="4B347097" w14:textId="77777777" w:rsidR="006517FC" w:rsidRPr="009F2ED4" w:rsidRDefault="006517FC" w:rsidP="00537BCA">
            <w:pPr>
              <w:rPr>
                <w:rFonts w:asciiTheme="majorBidi" w:hAnsiTheme="majorBidi" w:cstheme="majorBidi"/>
              </w:rPr>
            </w:pPr>
            <w:r w:rsidRPr="009F2ED4">
              <w:rPr>
                <w:rFonts w:asciiTheme="majorBidi" w:hAnsiTheme="majorBidi" w:cstheme="majorBidi"/>
              </w:rPr>
              <w:t>Output</w:t>
            </w:r>
          </w:p>
        </w:tc>
        <w:tc>
          <w:tcPr>
            <w:tcW w:w="1074" w:type="dxa"/>
          </w:tcPr>
          <w:p w14:paraId="35D03CE7" w14:textId="77777777" w:rsidR="006517FC" w:rsidRPr="009F2ED4" w:rsidRDefault="006517FC" w:rsidP="00537BCA">
            <w:pPr>
              <w:rPr>
                <w:rFonts w:asciiTheme="majorBidi" w:hAnsiTheme="majorBidi" w:cstheme="majorBidi"/>
              </w:rPr>
            </w:pPr>
            <w:r w:rsidRPr="009F2ED4">
              <w:rPr>
                <w:rFonts w:asciiTheme="majorBidi" w:hAnsiTheme="majorBidi" w:cstheme="majorBidi"/>
              </w:rPr>
              <w:t>45</w:t>
            </w:r>
          </w:p>
        </w:tc>
        <w:tc>
          <w:tcPr>
            <w:tcW w:w="929" w:type="dxa"/>
          </w:tcPr>
          <w:p w14:paraId="10BD40EA" w14:textId="71BA8D11" w:rsidR="006517FC" w:rsidRPr="009F2ED4" w:rsidRDefault="00B93734" w:rsidP="00537BCA">
            <w:pPr>
              <w:rPr>
                <w:rFonts w:asciiTheme="majorBidi" w:hAnsiTheme="majorBidi" w:cstheme="majorBidi"/>
              </w:rPr>
            </w:pPr>
            <w:r>
              <w:rPr>
                <w:rFonts w:asciiTheme="majorBidi" w:hAnsiTheme="majorBidi" w:cstheme="majorBidi"/>
              </w:rPr>
              <w:t>55</w:t>
            </w:r>
          </w:p>
        </w:tc>
        <w:tc>
          <w:tcPr>
            <w:tcW w:w="850" w:type="dxa"/>
          </w:tcPr>
          <w:p w14:paraId="47700010" w14:textId="45E433DC" w:rsidR="006517FC" w:rsidRPr="009F2ED4" w:rsidRDefault="00B93734" w:rsidP="00537BCA">
            <w:pPr>
              <w:rPr>
                <w:rFonts w:asciiTheme="majorBidi" w:hAnsiTheme="majorBidi" w:cstheme="majorBidi"/>
              </w:rPr>
            </w:pPr>
            <w:r>
              <w:rPr>
                <w:rFonts w:asciiTheme="majorBidi" w:hAnsiTheme="majorBidi" w:cstheme="majorBidi"/>
              </w:rPr>
              <w:t>60</w:t>
            </w:r>
          </w:p>
        </w:tc>
        <w:tc>
          <w:tcPr>
            <w:tcW w:w="851" w:type="dxa"/>
          </w:tcPr>
          <w:p w14:paraId="2EBF425A" w14:textId="3F2A6CCC" w:rsidR="006517FC" w:rsidRPr="009F2ED4" w:rsidRDefault="00B93734" w:rsidP="00537BCA">
            <w:pPr>
              <w:rPr>
                <w:rFonts w:asciiTheme="majorBidi" w:hAnsiTheme="majorBidi" w:cstheme="majorBidi"/>
              </w:rPr>
            </w:pPr>
            <w:r>
              <w:rPr>
                <w:rFonts w:asciiTheme="majorBidi" w:hAnsiTheme="majorBidi" w:cstheme="majorBidi"/>
              </w:rPr>
              <w:t>65</w:t>
            </w:r>
          </w:p>
        </w:tc>
        <w:tc>
          <w:tcPr>
            <w:tcW w:w="850" w:type="dxa"/>
          </w:tcPr>
          <w:p w14:paraId="7A6136AE" w14:textId="593403AF" w:rsidR="006517FC" w:rsidRPr="009F2ED4" w:rsidRDefault="00B93734" w:rsidP="00537BCA">
            <w:pPr>
              <w:rPr>
                <w:rFonts w:asciiTheme="majorBidi" w:hAnsiTheme="majorBidi" w:cstheme="majorBidi"/>
              </w:rPr>
            </w:pPr>
            <w:r>
              <w:rPr>
                <w:rFonts w:asciiTheme="majorBidi" w:hAnsiTheme="majorBidi" w:cstheme="majorBidi"/>
              </w:rPr>
              <w:t>70</w:t>
            </w:r>
          </w:p>
        </w:tc>
        <w:tc>
          <w:tcPr>
            <w:tcW w:w="1984" w:type="dxa"/>
            <w:vAlign w:val="center"/>
          </w:tcPr>
          <w:p w14:paraId="7E7BB60E" w14:textId="77777777" w:rsidR="006517FC" w:rsidRPr="009F2ED4" w:rsidRDefault="006517FC" w:rsidP="00537BCA">
            <w:pPr>
              <w:rPr>
                <w:rFonts w:asciiTheme="majorBidi" w:hAnsiTheme="majorBidi" w:cstheme="majorBidi"/>
              </w:rPr>
            </w:pPr>
            <w:r w:rsidRPr="009F2ED4">
              <w:rPr>
                <w:rFonts w:asciiTheme="majorBidi" w:hAnsiTheme="majorBidi" w:cstheme="majorBidi"/>
              </w:rPr>
              <w:t>Department, gender</w:t>
            </w:r>
          </w:p>
        </w:tc>
        <w:tc>
          <w:tcPr>
            <w:tcW w:w="1488" w:type="dxa"/>
            <w:vAlign w:val="center"/>
          </w:tcPr>
          <w:p w14:paraId="6B04393C"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1C14A045" w14:textId="07E08404" w:rsidR="006517FC" w:rsidRPr="009F2ED4" w:rsidRDefault="006517FC" w:rsidP="00537BCA">
            <w:pPr>
              <w:rPr>
                <w:rFonts w:asciiTheme="majorBidi" w:hAnsiTheme="majorBidi" w:cstheme="majorBidi"/>
              </w:rPr>
            </w:pPr>
            <w:r w:rsidRPr="009F2ED4">
              <w:rPr>
                <w:rFonts w:asciiTheme="majorBidi" w:hAnsiTheme="majorBidi" w:cstheme="majorBidi"/>
              </w:rPr>
              <w:t xml:space="preserve">NDPC, RCC, </w:t>
            </w:r>
            <w:r w:rsidR="00C14E30" w:rsidRPr="00C14E30">
              <w:rPr>
                <w:rFonts w:asciiTheme="majorBidi" w:hAnsiTheme="majorBidi" w:cstheme="majorBidi"/>
              </w:rPr>
              <w:t>Municipal</w:t>
            </w:r>
            <w:r w:rsidRPr="009F2ED4">
              <w:rPr>
                <w:rFonts w:asciiTheme="majorBidi" w:hAnsiTheme="majorBidi" w:cstheme="majorBidi"/>
              </w:rPr>
              <w:t xml:space="preserve"> Assembly</w:t>
            </w:r>
          </w:p>
        </w:tc>
      </w:tr>
      <w:tr w:rsidR="006517FC" w:rsidRPr="009F2ED4" w14:paraId="0CBD2CC4" w14:textId="77777777" w:rsidTr="00537BCA">
        <w:tc>
          <w:tcPr>
            <w:tcW w:w="14427" w:type="dxa"/>
            <w:gridSpan w:val="12"/>
            <w:vAlign w:val="center"/>
          </w:tcPr>
          <w:p w14:paraId="067B8F15" w14:textId="0E81A6E7" w:rsidR="006517FC" w:rsidRPr="009F2ED4" w:rsidRDefault="006517FC" w:rsidP="00537BCA">
            <w:pPr>
              <w:rPr>
                <w:rFonts w:asciiTheme="majorBidi" w:hAnsiTheme="majorBidi" w:cstheme="majorBidi"/>
              </w:rPr>
            </w:pPr>
            <w:r w:rsidRPr="009F2ED4">
              <w:rPr>
                <w:rFonts w:asciiTheme="majorBidi" w:hAnsiTheme="majorBidi" w:cstheme="majorBidi"/>
                <w:b/>
                <w:bCs/>
              </w:rPr>
              <w:t>Goal:</w:t>
            </w:r>
            <w:r w:rsidRPr="009F2ED4">
              <w:rPr>
                <w:rFonts w:asciiTheme="majorBidi" w:hAnsiTheme="majorBidi" w:cstheme="majorBidi"/>
              </w:rPr>
              <w:t xml:space="preserve"> Strengthen financial sustainability of the </w:t>
            </w:r>
            <w:r w:rsidR="00C40D3B">
              <w:rPr>
                <w:rFonts w:asciiTheme="majorBidi" w:hAnsiTheme="majorBidi" w:cstheme="majorBidi"/>
              </w:rPr>
              <w:t>Municipal</w:t>
            </w:r>
            <w:r w:rsidRPr="009F2ED4">
              <w:rPr>
                <w:rFonts w:asciiTheme="majorBidi" w:hAnsiTheme="majorBidi" w:cstheme="majorBidi"/>
              </w:rPr>
              <w:t xml:space="preserve"> Assembly</w:t>
            </w:r>
          </w:p>
          <w:p w14:paraId="4D2CD1CC"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Objective:</w:t>
            </w:r>
            <w:r w:rsidRPr="009F2ED4">
              <w:rPr>
                <w:rFonts w:asciiTheme="majorBidi" w:hAnsiTheme="majorBidi" w:cstheme="majorBidi"/>
              </w:rPr>
              <w:t xml:space="preserve"> Improve efficiency and coverage of internally generated revenue (IGF)</w:t>
            </w:r>
          </w:p>
          <w:p w14:paraId="4B796FA7" w14:textId="7AABC13C" w:rsidR="006517FC" w:rsidRPr="009F2ED4" w:rsidRDefault="006517FC" w:rsidP="00537BCA">
            <w:pPr>
              <w:rPr>
                <w:rFonts w:asciiTheme="majorBidi" w:hAnsiTheme="majorBidi" w:cstheme="majorBidi"/>
              </w:rPr>
            </w:pPr>
            <w:r w:rsidRPr="009F2ED4">
              <w:rPr>
                <w:rFonts w:asciiTheme="majorBidi" w:hAnsiTheme="majorBidi" w:cstheme="majorBidi"/>
                <w:b/>
                <w:bCs/>
              </w:rPr>
              <w:t>Programme:</w:t>
            </w:r>
            <w:r w:rsidRPr="009F2ED4">
              <w:rPr>
                <w:rFonts w:asciiTheme="majorBidi" w:hAnsiTheme="majorBidi" w:cstheme="majorBidi"/>
              </w:rPr>
              <w:t xml:space="preserve"> </w:t>
            </w:r>
            <w:r w:rsidR="00C40D3B">
              <w:rPr>
                <w:rFonts w:asciiTheme="majorBidi" w:hAnsiTheme="majorBidi" w:cstheme="majorBidi"/>
              </w:rPr>
              <w:t>Municipal</w:t>
            </w:r>
            <w:r w:rsidRPr="009F2ED4">
              <w:rPr>
                <w:rFonts w:asciiTheme="majorBidi" w:hAnsiTheme="majorBidi" w:cstheme="majorBidi"/>
              </w:rPr>
              <w:t xml:space="preserve"> Revenue Enhancement and Compliance Programme</w:t>
            </w:r>
          </w:p>
        </w:tc>
      </w:tr>
      <w:tr w:rsidR="006517FC" w:rsidRPr="009F2ED4" w14:paraId="6BE5C870" w14:textId="77777777" w:rsidTr="008E11EA">
        <w:tc>
          <w:tcPr>
            <w:tcW w:w="1559" w:type="dxa"/>
            <w:vMerge w:val="restart"/>
            <w:shd w:val="clear" w:color="auto" w:fill="F2F2F2" w:themeFill="background1" w:themeFillShade="F2"/>
          </w:tcPr>
          <w:p w14:paraId="506B1F89"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Indicators</w:t>
            </w:r>
          </w:p>
        </w:tc>
        <w:tc>
          <w:tcPr>
            <w:tcW w:w="1888" w:type="dxa"/>
            <w:vMerge w:val="restart"/>
            <w:shd w:val="clear" w:color="auto" w:fill="F2F2F2" w:themeFill="background1" w:themeFillShade="F2"/>
          </w:tcPr>
          <w:p w14:paraId="38A5BDC9"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Indicator Definition</w:t>
            </w:r>
          </w:p>
        </w:tc>
        <w:tc>
          <w:tcPr>
            <w:tcW w:w="1350" w:type="dxa"/>
            <w:vMerge w:val="restart"/>
            <w:shd w:val="clear" w:color="auto" w:fill="F2F2F2" w:themeFill="background1" w:themeFillShade="F2"/>
          </w:tcPr>
          <w:p w14:paraId="496E9AE4"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Indicator Type</w:t>
            </w:r>
          </w:p>
        </w:tc>
        <w:tc>
          <w:tcPr>
            <w:tcW w:w="1074" w:type="dxa"/>
            <w:vMerge w:val="restart"/>
            <w:shd w:val="clear" w:color="auto" w:fill="F2F2F2" w:themeFill="background1" w:themeFillShade="F2"/>
          </w:tcPr>
          <w:p w14:paraId="3338F29F"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Baseline 2025</w:t>
            </w:r>
          </w:p>
        </w:tc>
        <w:tc>
          <w:tcPr>
            <w:tcW w:w="3480" w:type="dxa"/>
            <w:gridSpan w:val="4"/>
            <w:shd w:val="clear" w:color="auto" w:fill="F2F2F2" w:themeFill="background1" w:themeFillShade="F2"/>
          </w:tcPr>
          <w:p w14:paraId="2AC096C7"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b/>
                <w:bCs/>
              </w:rPr>
              <w:t>Targets (Year)</w:t>
            </w:r>
          </w:p>
        </w:tc>
        <w:tc>
          <w:tcPr>
            <w:tcW w:w="1984" w:type="dxa"/>
            <w:vMerge w:val="restart"/>
            <w:shd w:val="clear" w:color="auto" w:fill="F2F2F2" w:themeFill="background1" w:themeFillShade="F2"/>
          </w:tcPr>
          <w:p w14:paraId="3965220A"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Disaggregation</w:t>
            </w:r>
          </w:p>
        </w:tc>
        <w:tc>
          <w:tcPr>
            <w:tcW w:w="1488" w:type="dxa"/>
            <w:vMerge w:val="restart"/>
            <w:shd w:val="clear" w:color="auto" w:fill="F2F2F2" w:themeFill="background1" w:themeFillShade="F2"/>
          </w:tcPr>
          <w:p w14:paraId="77D7B9FD"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Monitoring Frequency</w:t>
            </w:r>
          </w:p>
        </w:tc>
        <w:tc>
          <w:tcPr>
            <w:tcW w:w="1604" w:type="dxa"/>
            <w:gridSpan w:val="2"/>
            <w:vMerge w:val="restart"/>
            <w:shd w:val="clear" w:color="auto" w:fill="F2F2F2" w:themeFill="background1" w:themeFillShade="F2"/>
          </w:tcPr>
          <w:p w14:paraId="2A070F61" w14:textId="77777777" w:rsidR="006517FC" w:rsidRPr="009F2ED4" w:rsidRDefault="006517FC" w:rsidP="00537BCA">
            <w:pPr>
              <w:rPr>
                <w:rFonts w:asciiTheme="majorBidi" w:hAnsiTheme="majorBidi" w:cstheme="majorBidi"/>
              </w:rPr>
            </w:pPr>
            <w:r w:rsidRPr="009F2ED4">
              <w:rPr>
                <w:rFonts w:asciiTheme="majorBidi" w:hAnsiTheme="majorBidi" w:cstheme="majorBidi"/>
                <w:b/>
                <w:bCs/>
              </w:rPr>
              <w:t>Responsibility</w:t>
            </w:r>
          </w:p>
        </w:tc>
      </w:tr>
      <w:tr w:rsidR="006517FC" w:rsidRPr="009F2ED4" w14:paraId="2814B4CD" w14:textId="77777777" w:rsidTr="008E11EA">
        <w:trPr>
          <w:trHeight w:val="377"/>
        </w:trPr>
        <w:tc>
          <w:tcPr>
            <w:tcW w:w="1559" w:type="dxa"/>
            <w:vMerge/>
            <w:vAlign w:val="center"/>
          </w:tcPr>
          <w:p w14:paraId="69476679" w14:textId="77777777" w:rsidR="006517FC" w:rsidRPr="009F2ED4" w:rsidRDefault="006517FC" w:rsidP="00537BCA">
            <w:pPr>
              <w:rPr>
                <w:rFonts w:asciiTheme="majorBidi" w:hAnsiTheme="majorBidi" w:cstheme="majorBidi"/>
              </w:rPr>
            </w:pPr>
          </w:p>
        </w:tc>
        <w:tc>
          <w:tcPr>
            <w:tcW w:w="1888" w:type="dxa"/>
            <w:vMerge/>
            <w:vAlign w:val="center"/>
          </w:tcPr>
          <w:p w14:paraId="73331E79" w14:textId="77777777" w:rsidR="006517FC" w:rsidRPr="009F2ED4" w:rsidRDefault="006517FC" w:rsidP="00537BCA">
            <w:pPr>
              <w:rPr>
                <w:rFonts w:asciiTheme="majorBidi" w:hAnsiTheme="majorBidi" w:cstheme="majorBidi"/>
              </w:rPr>
            </w:pPr>
          </w:p>
        </w:tc>
        <w:tc>
          <w:tcPr>
            <w:tcW w:w="1350" w:type="dxa"/>
            <w:vMerge/>
            <w:vAlign w:val="center"/>
          </w:tcPr>
          <w:p w14:paraId="0B250517" w14:textId="77777777" w:rsidR="006517FC" w:rsidRPr="009F2ED4" w:rsidRDefault="006517FC" w:rsidP="00537BCA">
            <w:pPr>
              <w:rPr>
                <w:rFonts w:asciiTheme="majorBidi" w:hAnsiTheme="majorBidi" w:cstheme="majorBidi"/>
              </w:rPr>
            </w:pPr>
          </w:p>
        </w:tc>
        <w:tc>
          <w:tcPr>
            <w:tcW w:w="1074" w:type="dxa"/>
            <w:vMerge/>
            <w:vAlign w:val="center"/>
          </w:tcPr>
          <w:p w14:paraId="26410405" w14:textId="77777777" w:rsidR="006517FC" w:rsidRPr="009F2ED4" w:rsidRDefault="006517FC" w:rsidP="00537BCA">
            <w:pPr>
              <w:rPr>
                <w:rFonts w:asciiTheme="majorBidi" w:hAnsiTheme="majorBidi" w:cstheme="majorBidi"/>
              </w:rPr>
            </w:pPr>
          </w:p>
        </w:tc>
        <w:tc>
          <w:tcPr>
            <w:tcW w:w="929" w:type="dxa"/>
            <w:shd w:val="clear" w:color="auto" w:fill="F2F2F2" w:themeFill="background1" w:themeFillShade="F2"/>
            <w:vAlign w:val="center"/>
          </w:tcPr>
          <w:p w14:paraId="2744044B"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2026</w:t>
            </w:r>
          </w:p>
        </w:tc>
        <w:tc>
          <w:tcPr>
            <w:tcW w:w="850" w:type="dxa"/>
            <w:shd w:val="clear" w:color="auto" w:fill="F2F2F2" w:themeFill="background1" w:themeFillShade="F2"/>
          </w:tcPr>
          <w:p w14:paraId="776567DE"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2027</w:t>
            </w:r>
          </w:p>
        </w:tc>
        <w:tc>
          <w:tcPr>
            <w:tcW w:w="851" w:type="dxa"/>
            <w:shd w:val="clear" w:color="auto" w:fill="F2F2F2" w:themeFill="background1" w:themeFillShade="F2"/>
          </w:tcPr>
          <w:p w14:paraId="084E9973"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2028</w:t>
            </w:r>
          </w:p>
        </w:tc>
        <w:tc>
          <w:tcPr>
            <w:tcW w:w="850" w:type="dxa"/>
            <w:shd w:val="clear" w:color="auto" w:fill="F2F2F2" w:themeFill="background1" w:themeFillShade="F2"/>
          </w:tcPr>
          <w:p w14:paraId="4A619689" w14:textId="77777777" w:rsidR="006517FC" w:rsidRPr="009F2ED4" w:rsidRDefault="006517FC" w:rsidP="00537BCA">
            <w:pPr>
              <w:jc w:val="center"/>
              <w:rPr>
                <w:rFonts w:asciiTheme="majorBidi" w:hAnsiTheme="majorBidi" w:cstheme="majorBidi"/>
                <w:b/>
                <w:bCs/>
              </w:rPr>
            </w:pPr>
            <w:r w:rsidRPr="009F2ED4">
              <w:rPr>
                <w:rFonts w:asciiTheme="majorBidi" w:hAnsiTheme="majorBidi" w:cstheme="majorBidi"/>
                <w:b/>
                <w:bCs/>
              </w:rPr>
              <w:t>2029</w:t>
            </w:r>
          </w:p>
        </w:tc>
        <w:tc>
          <w:tcPr>
            <w:tcW w:w="1984" w:type="dxa"/>
            <w:vMerge/>
            <w:vAlign w:val="center"/>
          </w:tcPr>
          <w:p w14:paraId="1CD8E3BB" w14:textId="77777777" w:rsidR="006517FC" w:rsidRPr="009F2ED4" w:rsidRDefault="006517FC" w:rsidP="00537BCA">
            <w:pPr>
              <w:rPr>
                <w:rFonts w:asciiTheme="majorBidi" w:hAnsiTheme="majorBidi" w:cstheme="majorBidi"/>
              </w:rPr>
            </w:pPr>
          </w:p>
        </w:tc>
        <w:tc>
          <w:tcPr>
            <w:tcW w:w="1488" w:type="dxa"/>
            <w:vMerge/>
            <w:vAlign w:val="center"/>
          </w:tcPr>
          <w:p w14:paraId="47A54E3B" w14:textId="77777777" w:rsidR="006517FC" w:rsidRPr="009F2ED4" w:rsidRDefault="006517FC" w:rsidP="00537BCA">
            <w:pPr>
              <w:rPr>
                <w:rFonts w:asciiTheme="majorBidi" w:hAnsiTheme="majorBidi" w:cstheme="majorBidi"/>
              </w:rPr>
            </w:pPr>
          </w:p>
        </w:tc>
        <w:tc>
          <w:tcPr>
            <w:tcW w:w="1604" w:type="dxa"/>
            <w:gridSpan w:val="2"/>
            <w:vMerge/>
            <w:vAlign w:val="center"/>
          </w:tcPr>
          <w:p w14:paraId="2BB70A59" w14:textId="77777777" w:rsidR="006517FC" w:rsidRPr="009F2ED4" w:rsidRDefault="006517FC" w:rsidP="00537BCA">
            <w:pPr>
              <w:rPr>
                <w:rFonts w:asciiTheme="majorBidi" w:hAnsiTheme="majorBidi" w:cstheme="majorBidi"/>
              </w:rPr>
            </w:pPr>
          </w:p>
        </w:tc>
      </w:tr>
      <w:tr w:rsidR="006517FC" w:rsidRPr="009F2ED4" w14:paraId="105BB316" w14:textId="77777777" w:rsidTr="008E11EA">
        <w:tc>
          <w:tcPr>
            <w:tcW w:w="1559" w:type="dxa"/>
            <w:vAlign w:val="center"/>
          </w:tcPr>
          <w:p w14:paraId="3D68E65A" w14:textId="757DD5F8" w:rsidR="006517FC" w:rsidRPr="009F2ED4" w:rsidRDefault="00430BB6" w:rsidP="00537BCA">
            <w:pPr>
              <w:rPr>
                <w:rFonts w:asciiTheme="majorBidi" w:hAnsiTheme="majorBidi" w:cstheme="majorBidi"/>
              </w:rPr>
            </w:pPr>
            <w:r>
              <w:rPr>
                <w:rFonts w:asciiTheme="majorBidi" w:hAnsiTheme="majorBidi" w:cstheme="majorBidi"/>
              </w:rPr>
              <w:t>I</w:t>
            </w:r>
            <w:r w:rsidR="008B2ABE">
              <w:rPr>
                <w:rFonts w:asciiTheme="majorBidi" w:hAnsiTheme="majorBidi" w:cstheme="majorBidi"/>
              </w:rPr>
              <w:t xml:space="preserve">ncrease in </w:t>
            </w:r>
            <w:r w:rsidR="006517FC" w:rsidRPr="009F2ED4">
              <w:rPr>
                <w:rFonts w:asciiTheme="majorBidi" w:hAnsiTheme="majorBidi" w:cstheme="majorBidi"/>
              </w:rPr>
              <w:t>IGF collect</w:t>
            </w:r>
            <w:r w:rsidR="008B2ABE">
              <w:rPr>
                <w:rFonts w:asciiTheme="majorBidi" w:hAnsiTheme="majorBidi" w:cstheme="majorBidi"/>
              </w:rPr>
              <w:t>ed</w:t>
            </w:r>
            <w:r w:rsidR="006517FC" w:rsidRPr="009F2ED4">
              <w:rPr>
                <w:rFonts w:asciiTheme="majorBidi" w:hAnsiTheme="majorBidi" w:cstheme="majorBidi"/>
              </w:rPr>
              <w:t xml:space="preserve"> as a percentage of annual target</w:t>
            </w:r>
            <w:r w:rsidR="008B2ABE">
              <w:rPr>
                <w:rFonts w:asciiTheme="majorBidi" w:hAnsiTheme="majorBidi" w:cstheme="majorBidi"/>
              </w:rPr>
              <w:t>s</w:t>
            </w:r>
            <w:r w:rsidR="00807568">
              <w:rPr>
                <w:rFonts w:asciiTheme="majorBidi" w:hAnsiTheme="majorBidi" w:cstheme="majorBidi"/>
              </w:rPr>
              <w:t xml:space="preserve"> </w:t>
            </w:r>
            <w:r w:rsidR="006517FC" w:rsidRPr="009F2ED4">
              <w:rPr>
                <w:rFonts w:asciiTheme="majorBidi" w:hAnsiTheme="majorBidi" w:cstheme="majorBidi"/>
              </w:rPr>
              <w:t>(%)</w:t>
            </w:r>
          </w:p>
        </w:tc>
        <w:tc>
          <w:tcPr>
            <w:tcW w:w="1888" w:type="dxa"/>
            <w:vAlign w:val="center"/>
          </w:tcPr>
          <w:p w14:paraId="7C59E847" w14:textId="2A9BD1B7" w:rsidR="006517FC" w:rsidRPr="009F2ED4" w:rsidRDefault="00430BB6" w:rsidP="00537BCA">
            <w:pPr>
              <w:rPr>
                <w:rFonts w:asciiTheme="majorBidi" w:hAnsiTheme="majorBidi" w:cstheme="majorBidi"/>
              </w:rPr>
            </w:pPr>
            <w:r>
              <w:rPr>
                <w:rFonts w:asciiTheme="majorBidi" w:hAnsiTheme="majorBidi" w:cstheme="majorBidi"/>
              </w:rPr>
              <w:t>The a</w:t>
            </w:r>
            <w:r w:rsidR="00807568">
              <w:rPr>
                <w:rFonts w:asciiTheme="majorBidi" w:hAnsiTheme="majorBidi" w:cstheme="majorBidi"/>
              </w:rPr>
              <w:t xml:space="preserve">nnual change in </w:t>
            </w:r>
            <w:r w:rsidR="006517FC" w:rsidRPr="009F2ED4">
              <w:rPr>
                <w:rFonts w:asciiTheme="majorBidi" w:hAnsiTheme="majorBidi" w:cstheme="majorBidi"/>
              </w:rPr>
              <w:t xml:space="preserve">Internally Generated Funds collected </w:t>
            </w:r>
            <w:r>
              <w:rPr>
                <w:rFonts w:asciiTheme="majorBidi" w:hAnsiTheme="majorBidi" w:cstheme="majorBidi"/>
              </w:rPr>
              <w:t>over the previous year</w:t>
            </w:r>
          </w:p>
        </w:tc>
        <w:tc>
          <w:tcPr>
            <w:tcW w:w="1350" w:type="dxa"/>
            <w:vAlign w:val="center"/>
          </w:tcPr>
          <w:p w14:paraId="3CFA193F" w14:textId="77777777" w:rsidR="006517FC" w:rsidRDefault="006517FC" w:rsidP="00537BCA">
            <w:pPr>
              <w:rPr>
                <w:rFonts w:asciiTheme="majorBidi" w:hAnsiTheme="majorBidi" w:cstheme="majorBidi"/>
              </w:rPr>
            </w:pPr>
            <w:r w:rsidRPr="009F2ED4">
              <w:rPr>
                <w:rFonts w:asciiTheme="majorBidi" w:hAnsiTheme="majorBidi" w:cstheme="majorBidi"/>
              </w:rPr>
              <w:t>Outcome</w:t>
            </w:r>
          </w:p>
          <w:p w14:paraId="2030E6FA" w14:textId="5552E1DF" w:rsidR="00807568" w:rsidRPr="009F2ED4" w:rsidRDefault="00807568" w:rsidP="00537BCA">
            <w:pPr>
              <w:rPr>
                <w:rFonts w:asciiTheme="majorBidi" w:hAnsiTheme="majorBidi" w:cstheme="majorBidi"/>
              </w:rPr>
            </w:pPr>
          </w:p>
        </w:tc>
        <w:tc>
          <w:tcPr>
            <w:tcW w:w="1074" w:type="dxa"/>
            <w:vAlign w:val="center"/>
          </w:tcPr>
          <w:p w14:paraId="0F19CFFA" w14:textId="77777777" w:rsidR="006517FC" w:rsidRPr="009F2ED4" w:rsidRDefault="006517FC" w:rsidP="00537BCA">
            <w:pPr>
              <w:rPr>
                <w:rFonts w:asciiTheme="majorBidi" w:hAnsiTheme="majorBidi" w:cstheme="majorBidi"/>
              </w:rPr>
            </w:pPr>
            <w:r w:rsidRPr="009F2ED4">
              <w:rPr>
                <w:rFonts w:asciiTheme="majorBidi" w:hAnsiTheme="majorBidi" w:cstheme="majorBidi"/>
              </w:rPr>
              <w:t>80%</w:t>
            </w:r>
          </w:p>
        </w:tc>
        <w:tc>
          <w:tcPr>
            <w:tcW w:w="929" w:type="dxa"/>
            <w:vAlign w:val="center"/>
          </w:tcPr>
          <w:p w14:paraId="1FA0770C" w14:textId="77777777" w:rsidR="00AE6D4F" w:rsidRDefault="00AE6D4F" w:rsidP="00AE6D4F">
            <w:pPr>
              <w:rPr>
                <w:rFonts w:asciiTheme="majorBidi" w:hAnsiTheme="majorBidi" w:cstheme="majorBidi"/>
              </w:rPr>
            </w:pPr>
          </w:p>
          <w:p w14:paraId="300EA848" w14:textId="77777777" w:rsidR="00AE6D4F" w:rsidRDefault="00AE6D4F" w:rsidP="00AE6D4F">
            <w:pPr>
              <w:rPr>
                <w:rFonts w:asciiTheme="majorBidi" w:hAnsiTheme="majorBidi" w:cstheme="majorBidi"/>
              </w:rPr>
            </w:pPr>
          </w:p>
          <w:p w14:paraId="57A2688B" w14:textId="77777777" w:rsidR="00AE6D4F" w:rsidRDefault="00AE6D4F" w:rsidP="00AE6D4F">
            <w:pPr>
              <w:rPr>
                <w:rFonts w:asciiTheme="majorBidi" w:hAnsiTheme="majorBidi" w:cstheme="majorBidi"/>
              </w:rPr>
            </w:pPr>
          </w:p>
          <w:p w14:paraId="70C9396E" w14:textId="3D5A98BD" w:rsidR="006517FC" w:rsidRDefault="006517FC" w:rsidP="00AE6D4F">
            <w:pPr>
              <w:rPr>
                <w:rFonts w:asciiTheme="majorBidi" w:hAnsiTheme="majorBidi" w:cstheme="majorBidi"/>
              </w:rPr>
            </w:pPr>
            <w:r w:rsidRPr="009F2ED4">
              <w:rPr>
                <w:rFonts w:asciiTheme="majorBidi" w:hAnsiTheme="majorBidi" w:cstheme="majorBidi"/>
              </w:rPr>
              <w:t>85%</w:t>
            </w:r>
          </w:p>
          <w:p w14:paraId="78441596" w14:textId="77777777" w:rsidR="00AE6D4F" w:rsidRDefault="00AE6D4F" w:rsidP="00AE6D4F">
            <w:pPr>
              <w:rPr>
                <w:rFonts w:asciiTheme="majorBidi" w:hAnsiTheme="majorBidi" w:cstheme="majorBidi"/>
              </w:rPr>
            </w:pPr>
          </w:p>
          <w:p w14:paraId="169DD31B" w14:textId="77777777" w:rsidR="00AE6D4F" w:rsidRDefault="00AE6D4F" w:rsidP="00AE6D4F">
            <w:pPr>
              <w:rPr>
                <w:rFonts w:asciiTheme="majorBidi" w:hAnsiTheme="majorBidi" w:cstheme="majorBidi"/>
              </w:rPr>
            </w:pPr>
          </w:p>
          <w:p w14:paraId="6C4C6469" w14:textId="66FD1865" w:rsidR="00AE6D4F" w:rsidRPr="009F2ED4" w:rsidRDefault="00AE6D4F" w:rsidP="00AE6D4F">
            <w:pPr>
              <w:rPr>
                <w:rFonts w:asciiTheme="majorBidi" w:hAnsiTheme="majorBidi" w:cstheme="majorBidi"/>
              </w:rPr>
            </w:pPr>
          </w:p>
        </w:tc>
        <w:tc>
          <w:tcPr>
            <w:tcW w:w="850" w:type="dxa"/>
          </w:tcPr>
          <w:p w14:paraId="49B511FF" w14:textId="77777777" w:rsidR="006517FC" w:rsidRPr="009F2ED4" w:rsidRDefault="006517FC" w:rsidP="00537BCA">
            <w:pPr>
              <w:jc w:val="center"/>
              <w:rPr>
                <w:rFonts w:asciiTheme="majorBidi" w:hAnsiTheme="majorBidi" w:cstheme="majorBidi"/>
              </w:rPr>
            </w:pPr>
          </w:p>
          <w:p w14:paraId="4280353C" w14:textId="77777777" w:rsidR="006517FC" w:rsidRPr="009F2ED4" w:rsidRDefault="006517FC" w:rsidP="00537BCA">
            <w:pPr>
              <w:jc w:val="center"/>
              <w:rPr>
                <w:rFonts w:asciiTheme="majorBidi" w:hAnsiTheme="majorBidi" w:cstheme="majorBidi"/>
              </w:rPr>
            </w:pPr>
          </w:p>
          <w:p w14:paraId="38454920" w14:textId="77777777" w:rsidR="00AE6D4F" w:rsidRDefault="00AE6D4F" w:rsidP="00537BCA">
            <w:pPr>
              <w:jc w:val="center"/>
              <w:rPr>
                <w:rFonts w:asciiTheme="majorBidi" w:hAnsiTheme="majorBidi" w:cstheme="majorBidi"/>
              </w:rPr>
            </w:pPr>
          </w:p>
          <w:p w14:paraId="4B871138" w14:textId="72761D0C" w:rsidR="006517FC" w:rsidRPr="009F2ED4" w:rsidRDefault="006517FC" w:rsidP="00537BCA">
            <w:pPr>
              <w:jc w:val="center"/>
              <w:rPr>
                <w:rFonts w:asciiTheme="majorBidi" w:hAnsiTheme="majorBidi" w:cstheme="majorBidi"/>
              </w:rPr>
            </w:pPr>
            <w:r w:rsidRPr="009F2ED4">
              <w:rPr>
                <w:rFonts w:asciiTheme="majorBidi" w:hAnsiTheme="majorBidi" w:cstheme="majorBidi"/>
              </w:rPr>
              <w:t>95%</w:t>
            </w:r>
          </w:p>
        </w:tc>
        <w:tc>
          <w:tcPr>
            <w:tcW w:w="851" w:type="dxa"/>
          </w:tcPr>
          <w:p w14:paraId="17AC63B1" w14:textId="77777777" w:rsidR="006517FC" w:rsidRPr="009F2ED4" w:rsidRDefault="006517FC" w:rsidP="00537BCA">
            <w:pPr>
              <w:jc w:val="center"/>
              <w:rPr>
                <w:rFonts w:asciiTheme="majorBidi" w:hAnsiTheme="majorBidi" w:cstheme="majorBidi"/>
              </w:rPr>
            </w:pPr>
          </w:p>
          <w:p w14:paraId="4B7948AE" w14:textId="77777777" w:rsidR="006517FC" w:rsidRPr="009F2ED4" w:rsidRDefault="006517FC" w:rsidP="00537BCA">
            <w:pPr>
              <w:jc w:val="center"/>
              <w:rPr>
                <w:rFonts w:asciiTheme="majorBidi" w:hAnsiTheme="majorBidi" w:cstheme="majorBidi"/>
              </w:rPr>
            </w:pPr>
          </w:p>
          <w:p w14:paraId="593A40F5" w14:textId="77777777" w:rsidR="00AE6D4F" w:rsidRDefault="00AE6D4F" w:rsidP="00537BCA">
            <w:pPr>
              <w:jc w:val="center"/>
              <w:rPr>
                <w:rFonts w:asciiTheme="majorBidi" w:hAnsiTheme="majorBidi" w:cstheme="majorBidi"/>
              </w:rPr>
            </w:pPr>
          </w:p>
          <w:p w14:paraId="06E60AB7" w14:textId="2ADACFA5" w:rsidR="006517FC" w:rsidRPr="009F2ED4" w:rsidRDefault="006517FC" w:rsidP="00537BCA">
            <w:pPr>
              <w:jc w:val="center"/>
              <w:rPr>
                <w:rFonts w:asciiTheme="majorBidi" w:hAnsiTheme="majorBidi" w:cstheme="majorBidi"/>
              </w:rPr>
            </w:pPr>
            <w:r w:rsidRPr="009F2ED4">
              <w:rPr>
                <w:rFonts w:asciiTheme="majorBidi" w:hAnsiTheme="majorBidi" w:cstheme="majorBidi"/>
              </w:rPr>
              <w:t>98%</w:t>
            </w:r>
          </w:p>
        </w:tc>
        <w:tc>
          <w:tcPr>
            <w:tcW w:w="850" w:type="dxa"/>
          </w:tcPr>
          <w:p w14:paraId="4235B73E" w14:textId="77777777" w:rsidR="006517FC" w:rsidRPr="009F2ED4" w:rsidRDefault="006517FC" w:rsidP="00537BCA">
            <w:pPr>
              <w:jc w:val="center"/>
              <w:rPr>
                <w:rFonts w:asciiTheme="majorBidi" w:hAnsiTheme="majorBidi" w:cstheme="majorBidi"/>
              </w:rPr>
            </w:pPr>
          </w:p>
          <w:p w14:paraId="21C3982C" w14:textId="77777777" w:rsidR="006517FC" w:rsidRPr="009F2ED4" w:rsidRDefault="006517FC" w:rsidP="00537BCA">
            <w:pPr>
              <w:jc w:val="center"/>
              <w:rPr>
                <w:rFonts w:asciiTheme="majorBidi" w:hAnsiTheme="majorBidi" w:cstheme="majorBidi"/>
              </w:rPr>
            </w:pPr>
          </w:p>
          <w:p w14:paraId="2CDF0C93" w14:textId="77777777" w:rsidR="00AE6D4F" w:rsidRDefault="00AE6D4F" w:rsidP="00537BCA">
            <w:pPr>
              <w:jc w:val="center"/>
              <w:rPr>
                <w:rFonts w:asciiTheme="majorBidi" w:hAnsiTheme="majorBidi" w:cstheme="majorBidi"/>
              </w:rPr>
            </w:pPr>
          </w:p>
          <w:p w14:paraId="67B190DF" w14:textId="03F24124" w:rsidR="006517FC" w:rsidRPr="009F2ED4" w:rsidRDefault="006517FC" w:rsidP="00537BCA">
            <w:pPr>
              <w:jc w:val="center"/>
              <w:rPr>
                <w:rFonts w:asciiTheme="majorBidi" w:hAnsiTheme="majorBidi" w:cstheme="majorBidi"/>
              </w:rPr>
            </w:pPr>
            <w:r w:rsidRPr="009F2ED4">
              <w:rPr>
                <w:rFonts w:asciiTheme="majorBidi" w:hAnsiTheme="majorBidi" w:cstheme="majorBidi"/>
              </w:rPr>
              <w:t>99%</w:t>
            </w:r>
          </w:p>
        </w:tc>
        <w:tc>
          <w:tcPr>
            <w:tcW w:w="1984" w:type="dxa"/>
            <w:vAlign w:val="center"/>
          </w:tcPr>
          <w:p w14:paraId="220FA064" w14:textId="103785F0" w:rsidR="006517FC" w:rsidRPr="009F2ED4" w:rsidRDefault="006517FC" w:rsidP="00537BCA">
            <w:pPr>
              <w:rPr>
                <w:rFonts w:asciiTheme="majorBidi" w:hAnsiTheme="majorBidi" w:cstheme="majorBidi"/>
              </w:rPr>
            </w:pPr>
            <w:r w:rsidRPr="009F2ED4">
              <w:rPr>
                <w:rFonts w:asciiTheme="majorBidi" w:hAnsiTheme="majorBidi" w:cstheme="majorBidi"/>
              </w:rPr>
              <w:t>Revenue source, sub-</w:t>
            </w:r>
            <w:r w:rsidR="00C14E30">
              <w:t xml:space="preserve"> </w:t>
            </w:r>
            <w:r w:rsidR="00C14E30" w:rsidRPr="00C14E30">
              <w:rPr>
                <w:rFonts w:asciiTheme="majorBidi" w:hAnsiTheme="majorBidi" w:cstheme="majorBidi"/>
              </w:rPr>
              <w:t>Municipal</w:t>
            </w:r>
          </w:p>
        </w:tc>
        <w:tc>
          <w:tcPr>
            <w:tcW w:w="1488" w:type="dxa"/>
            <w:vAlign w:val="center"/>
          </w:tcPr>
          <w:p w14:paraId="4C88ECF3" w14:textId="77777777" w:rsidR="006517FC" w:rsidRPr="009F2ED4" w:rsidRDefault="006517FC" w:rsidP="00537BCA">
            <w:pPr>
              <w:rPr>
                <w:rFonts w:asciiTheme="majorBidi" w:hAnsiTheme="majorBidi" w:cstheme="majorBidi"/>
              </w:rPr>
            </w:pPr>
            <w:r w:rsidRPr="009F2ED4">
              <w:rPr>
                <w:rFonts w:asciiTheme="majorBidi" w:hAnsiTheme="majorBidi" w:cstheme="majorBidi"/>
              </w:rPr>
              <w:t>Quarterly</w:t>
            </w:r>
          </w:p>
        </w:tc>
        <w:tc>
          <w:tcPr>
            <w:tcW w:w="1604" w:type="dxa"/>
            <w:gridSpan w:val="2"/>
            <w:vAlign w:val="center"/>
          </w:tcPr>
          <w:p w14:paraId="3BF71133" w14:textId="77777777" w:rsidR="006517FC" w:rsidRPr="009F2ED4" w:rsidRDefault="006517FC" w:rsidP="00537BCA">
            <w:pPr>
              <w:rPr>
                <w:rFonts w:asciiTheme="majorBidi" w:hAnsiTheme="majorBidi" w:cstheme="majorBidi"/>
              </w:rPr>
            </w:pPr>
            <w:r w:rsidRPr="009F2ED4">
              <w:rPr>
                <w:rFonts w:asciiTheme="majorBidi" w:hAnsiTheme="majorBidi" w:cstheme="majorBidi"/>
              </w:rPr>
              <w:t>Finance Dept, Budget Unit</w:t>
            </w:r>
          </w:p>
        </w:tc>
      </w:tr>
      <w:tr w:rsidR="006517FC" w:rsidRPr="009F2ED4" w14:paraId="70B5B096" w14:textId="77777777" w:rsidTr="008E11EA">
        <w:tc>
          <w:tcPr>
            <w:tcW w:w="1559" w:type="dxa"/>
            <w:vAlign w:val="center"/>
          </w:tcPr>
          <w:p w14:paraId="28F21980" w14:textId="098A1AF3" w:rsidR="006517FC" w:rsidRPr="009F2ED4" w:rsidRDefault="00430BB6" w:rsidP="00537BCA">
            <w:pPr>
              <w:rPr>
                <w:rFonts w:asciiTheme="majorBidi" w:hAnsiTheme="majorBidi" w:cstheme="majorBidi"/>
              </w:rPr>
            </w:pPr>
            <w:r>
              <w:rPr>
                <w:rFonts w:asciiTheme="majorBidi" w:hAnsiTheme="majorBidi" w:cstheme="majorBidi"/>
              </w:rPr>
              <w:t xml:space="preserve">Percentage </w:t>
            </w:r>
            <w:r w:rsidR="006517FC" w:rsidRPr="009F2ED4">
              <w:rPr>
                <w:rFonts w:asciiTheme="majorBidi" w:hAnsiTheme="majorBidi" w:cstheme="majorBidi"/>
              </w:rPr>
              <w:t>of eligible businesses registered and paying levies (%)</w:t>
            </w:r>
          </w:p>
        </w:tc>
        <w:tc>
          <w:tcPr>
            <w:tcW w:w="1888" w:type="dxa"/>
            <w:vAlign w:val="center"/>
          </w:tcPr>
          <w:p w14:paraId="6AC91A6A" w14:textId="5F24B773" w:rsidR="006517FC" w:rsidRPr="009F2ED4" w:rsidRDefault="00430BB6" w:rsidP="00537BCA">
            <w:pPr>
              <w:rPr>
                <w:rFonts w:asciiTheme="majorBidi" w:hAnsiTheme="majorBidi" w:cstheme="majorBidi"/>
              </w:rPr>
            </w:pPr>
            <w:r>
              <w:rPr>
                <w:rFonts w:asciiTheme="majorBidi" w:hAnsiTheme="majorBidi" w:cstheme="majorBidi"/>
              </w:rPr>
              <w:t>T</w:t>
            </w:r>
            <w:r w:rsidR="00650A7A">
              <w:rPr>
                <w:rFonts w:asciiTheme="majorBidi" w:hAnsiTheme="majorBidi" w:cstheme="majorBidi"/>
              </w:rPr>
              <w:t>otal</w:t>
            </w:r>
            <w:r>
              <w:rPr>
                <w:rFonts w:asciiTheme="majorBidi" w:hAnsiTheme="majorBidi" w:cstheme="majorBidi"/>
              </w:rPr>
              <w:t xml:space="preserve"> number</w:t>
            </w:r>
            <w:r w:rsidR="006517FC" w:rsidRPr="009F2ED4">
              <w:rPr>
                <w:rFonts w:asciiTheme="majorBidi" w:hAnsiTheme="majorBidi" w:cstheme="majorBidi"/>
              </w:rPr>
              <w:t xml:space="preserve"> of eligible businesses registered and fully </w:t>
            </w:r>
            <w:r w:rsidR="00650A7A">
              <w:rPr>
                <w:rFonts w:asciiTheme="majorBidi" w:hAnsiTheme="majorBidi" w:cstheme="majorBidi"/>
              </w:rPr>
              <w:t>paying rates, business operating permits as a percentage of the total number discovered in the municipality</w:t>
            </w:r>
          </w:p>
        </w:tc>
        <w:tc>
          <w:tcPr>
            <w:tcW w:w="1350" w:type="dxa"/>
            <w:vAlign w:val="center"/>
          </w:tcPr>
          <w:p w14:paraId="40074952" w14:textId="77777777" w:rsidR="006517FC" w:rsidRPr="009F2ED4" w:rsidRDefault="006517FC" w:rsidP="00537BCA">
            <w:pPr>
              <w:rPr>
                <w:rFonts w:asciiTheme="majorBidi" w:hAnsiTheme="majorBidi" w:cstheme="majorBidi"/>
              </w:rPr>
            </w:pPr>
            <w:r w:rsidRPr="009F2ED4">
              <w:rPr>
                <w:rFonts w:asciiTheme="majorBidi" w:hAnsiTheme="majorBidi" w:cstheme="majorBidi"/>
              </w:rPr>
              <w:t>Outcome</w:t>
            </w:r>
          </w:p>
        </w:tc>
        <w:tc>
          <w:tcPr>
            <w:tcW w:w="1074" w:type="dxa"/>
            <w:vAlign w:val="center"/>
          </w:tcPr>
          <w:p w14:paraId="7294AF85" w14:textId="77777777" w:rsidR="006517FC" w:rsidRPr="009F2ED4" w:rsidRDefault="006517FC" w:rsidP="00537BCA">
            <w:pPr>
              <w:rPr>
                <w:rFonts w:asciiTheme="majorBidi" w:hAnsiTheme="majorBidi" w:cstheme="majorBidi"/>
              </w:rPr>
            </w:pPr>
            <w:r w:rsidRPr="009F2ED4">
              <w:rPr>
                <w:rFonts w:asciiTheme="majorBidi" w:hAnsiTheme="majorBidi" w:cstheme="majorBidi"/>
              </w:rPr>
              <w:t>52%</w:t>
            </w:r>
          </w:p>
        </w:tc>
        <w:tc>
          <w:tcPr>
            <w:tcW w:w="929" w:type="dxa"/>
            <w:vAlign w:val="center"/>
          </w:tcPr>
          <w:p w14:paraId="4D1E6E43"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65%</w:t>
            </w:r>
          </w:p>
        </w:tc>
        <w:tc>
          <w:tcPr>
            <w:tcW w:w="850" w:type="dxa"/>
          </w:tcPr>
          <w:p w14:paraId="2378DE60" w14:textId="77777777" w:rsidR="006517FC" w:rsidRPr="009F2ED4" w:rsidRDefault="006517FC" w:rsidP="00537BCA">
            <w:pPr>
              <w:jc w:val="center"/>
              <w:rPr>
                <w:rFonts w:asciiTheme="majorBidi" w:hAnsiTheme="majorBidi" w:cstheme="majorBidi"/>
              </w:rPr>
            </w:pPr>
          </w:p>
          <w:p w14:paraId="6EF7E123" w14:textId="77777777" w:rsidR="006517FC" w:rsidRPr="009F2ED4" w:rsidRDefault="006517FC" w:rsidP="00537BCA">
            <w:pPr>
              <w:jc w:val="center"/>
              <w:rPr>
                <w:rFonts w:asciiTheme="majorBidi" w:hAnsiTheme="majorBidi" w:cstheme="majorBidi"/>
              </w:rPr>
            </w:pPr>
          </w:p>
          <w:p w14:paraId="3684FADE" w14:textId="77777777" w:rsidR="006517FC" w:rsidRPr="009F2ED4" w:rsidRDefault="006517FC" w:rsidP="00537BCA">
            <w:pPr>
              <w:jc w:val="center"/>
              <w:rPr>
                <w:rFonts w:asciiTheme="majorBidi" w:hAnsiTheme="majorBidi" w:cstheme="majorBidi"/>
              </w:rPr>
            </w:pPr>
          </w:p>
          <w:p w14:paraId="2698F9EE"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75%</w:t>
            </w:r>
          </w:p>
        </w:tc>
        <w:tc>
          <w:tcPr>
            <w:tcW w:w="851" w:type="dxa"/>
          </w:tcPr>
          <w:p w14:paraId="55B8ECC9" w14:textId="77777777" w:rsidR="006517FC" w:rsidRPr="009F2ED4" w:rsidRDefault="006517FC" w:rsidP="00537BCA">
            <w:pPr>
              <w:jc w:val="center"/>
              <w:rPr>
                <w:rFonts w:asciiTheme="majorBidi" w:hAnsiTheme="majorBidi" w:cstheme="majorBidi"/>
              </w:rPr>
            </w:pPr>
          </w:p>
          <w:p w14:paraId="3260C63E" w14:textId="77777777" w:rsidR="006517FC" w:rsidRPr="009F2ED4" w:rsidRDefault="006517FC" w:rsidP="00537BCA">
            <w:pPr>
              <w:jc w:val="center"/>
              <w:rPr>
                <w:rFonts w:asciiTheme="majorBidi" w:hAnsiTheme="majorBidi" w:cstheme="majorBidi"/>
              </w:rPr>
            </w:pPr>
          </w:p>
          <w:p w14:paraId="45A20F97" w14:textId="77777777" w:rsidR="006517FC" w:rsidRPr="009F2ED4" w:rsidRDefault="006517FC" w:rsidP="00537BCA">
            <w:pPr>
              <w:jc w:val="center"/>
              <w:rPr>
                <w:rFonts w:asciiTheme="majorBidi" w:hAnsiTheme="majorBidi" w:cstheme="majorBidi"/>
              </w:rPr>
            </w:pPr>
          </w:p>
          <w:p w14:paraId="753CF03D"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85%</w:t>
            </w:r>
          </w:p>
        </w:tc>
        <w:tc>
          <w:tcPr>
            <w:tcW w:w="850" w:type="dxa"/>
          </w:tcPr>
          <w:p w14:paraId="3DD952F0" w14:textId="77777777" w:rsidR="006517FC" w:rsidRPr="009F2ED4" w:rsidRDefault="006517FC" w:rsidP="00537BCA">
            <w:pPr>
              <w:jc w:val="center"/>
              <w:rPr>
                <w:rFonts w:asciiTheme="majorBidi" w:hAnsiTheme="majorBidi" w:cstheme="majorBidi"/>
              </w:rPr>
            </w:pPr>
          </w:p>
          <w:p w14:paraId="554FA7EA" w14:textId="77777777" w:rsidR="006517FC" w:rsidRPr="009F2ED4" w:rsidRDefault="006517FC" w:rsidP="00537BCA">
            <w:pPr>
              <w:jc w:val="center"/>
              <w:rPr>
                <w:rFonts w:asciiTheme="majorBidi" w:hAnsiTheme="majorBidi" w:cstheme="majorBidi"/>
              </w:rPr>
            </w:pPr>
          </w:p>
          <w:p w14:paraId="6BE996F8" w14:textId="77777777" w:rsidR="006517FC" w:rsidRPr="009F2ED4" w:rsidRDefault="006517FC" w:rsidP="00537BCA">
            <w:pPr>
              <w:jc w:val="center"/>
              <w:rPr>
                <w:rFonts w:asciiTheme="majorBidi" w:hAnsiTheme="majorBidi" w:cstheme="majorBidi"/>
              </w:rPr>
            </w:pPr>
          </w:p>
          <w:p w14:paraId="7B519590" w14:textId="77777777" w:rsidR="006517FC" w:rsidRPr="009F2ED4" w:rsidRDefault="006517FC" w:rsidP="00537BCA">
            <w:pPr>
              <w:jc w:val="center"/>
              <w:rPr>
                <w:rFonts w:asciiTheme="majorBidi" w:hAnsiTheme="majorBidi" w:cstheme="majorBidi"/>
              </w:rPr>
            </w:pPr>
            <w:r w:rsidRPr="009F2ED4">
              <w:rPr>
                <w:rFonts w:asciiTheme="majorBidi" w:hAnsiTheme="majorBidi" w:cstheme="majorBidi"/>
              </w:rPr>
              <w:t>90%</w:t>
            </w:r>
          </w:p>
        </w:tc>
        <w:tc>
          <w:tcPr>
            <w:tcW w:w="1984" w:type="dxa"/>
            <w:vAlign w:val="center"/>
          </w:tcPr>
          <w:p w14:paraId="03E39DB1" w14:textId="77777777" w:rsidR="006517FC" w:rsidRPr="009F2ED4" w:rsidRDefault="006517FC" w:rsidP="00537BCA">
            <w:pPr>
              <w:rPr>
                <w:rFonts w:asciiTheme="majorBidi" w:hAnsiTheme="majorBidi" w:cstheme="majorBidi"/>
              </w:rPr>
            </w:pPr>
            <w:r w:rsidRPr="009F2ED4">
              <w:rPr>
                <w:rFonts w:asciiTheme="majorBidi" w:hAnsiTheme="majorBidi" w:cstheme="majorBidi"/>
              </w:rPr>
              <w:t>Business size, sector</w:t>
            </w:r>
          </w:p>
        </w:tc>
        <w:tc>
          <w:tcPr>
            <w:tcW w:w="1488" w:type="dxa"/>
            <w:vAlign w:val="center"/>
          </w:tcPr>
          <w:p w14:paraId="4E2543D3" w14:textId="77777777" w:rsidR="006517FC" w:rsidRPr="009F2ED4" w:rsidRDefault="006517FC" w:rsidP="00537BCA">
            <w:pPr>
              <w:rPr>
                <w:rFonts w:asciiTheme="majorBidi" w:hAnsiTheme="majorBidi" w:cstheme="majorBidi"/>
              </w:rPr>
            </w:pPr>
            <w:r w:rsidRPr="009F2ED4">
              <w:rPr>
                <w:rFonts w:asciiTheme="majorBidi" w:hAnsiTheme="majorBidi" w:cstheme="majorBidi"/>
              </w:rPr>
              <w:t>Bi-annually</w:t>
            </w:r>
          </w:p>
        </w:tc>
        <w:tc>
          <w:tcPr>
            <w:tcW w:w="1604" w:type="dxa"/>
            <w:gridSpan w:val="2"/>
            <w:vAlign w:val="center"/>
          </w:tcPr>
          <w:p w14:paraId="06A7DC28" w14:textId="77777777" w:rsidR="006517FC" w:rsidRPr="009F2ED4" w:rsidRDefault="006517FC" w:rsidP="00537BCA">
            <w:pPr>
              <w:rPr>
                <w:rFonts w:asciiTheme="majorBidi" w:hAnsiTheme="majorBidi" w:cstheme="majorBidi"/>
              </w:rPr>
            </w:pPr>
            <w:r w:rsidRPr="009F2ED4">
              <w:rPr>
                <w:rFonts w:asciiTheme="majorBidi" w:hAnsiTheme="majorBidi" w:cstheme="majorBidi"/>
              </w:rPr>
              <w:t>Revenue Taskforce, Assembly</w:t>
            </w:r>
          </w:p>
        </w:tc>
      </w:tr>
    </w:tbl>
    <w:p w14:paraId="05446454" w14:textId="77777777" w:rsidR="006517FC" w:rsidRPr="009F2ED4" w:rsidRDefault="006517FC" w:rsidP="006517FC">
      <w:pPr>
        <w:sectPr w:rsidR="006517FC" w:rsidRPr="009F2ED4" w:rsidSect="006517FC">
          <w:pgSz w:w="15840" w:h="12240" w:orient="landscape"/>
          <w:pgMar w:top="1440" w:right="709" w:bottom="1440" w:left="1440" w:header="720" w:footer="720" w:gutter="0"/>
          <w:cols w:space="720"/>
          <w:docGrid w:linePitch="360"/>
        </w:sectPr>
      </w:pPr>
    </w:p>
    <w:p w14:paraId="21612ADD" w14:textId="4A3712CD" w:rsidR="00C15185" w:rsidRPr="00FF632A" w:rsidRDefault="00C40D3B" w:rsidP="00C40D3B">
      <w:pPr>
        <w:pStyle w:val="Heading2"/>
        <w:shd w:val="clear" w:color="auto" w:fill="D9D9D9" w:themeFill="background1" w:themeFillShade="D9"/>
        <w:rPr>
          <w:i/>
          <w:iCs/>
          <w:sz w:val="24"/>
          <w:szCs w:val="24"/>
        </w:rPr>
      </w:pPr>
      <w:bookmarkStart w:id="267" w:name="_Toc224135300"/>
      <w:r w:rsidRPr="00FF632A">
        <w:rPr>
          <w:i/>
          <w:iCs/>
          <w:sz w:val="24"/>
          <w:szCs w:val="24"/>
        </w:rPr>
        <w:lastRenderedPageBreak/>
        <w:t xml:space="preserve">7.4 </w:t>
      </w:r>
      <w:r w:rsidR="00C15185" w:rsidRPr="00FF632A">
        <w:rPr>
          <w:i/>
          <w:iCs/>
          <w:sz w:val="24"/>
          <w:szCs w:val="24"/>
        </w:rPr>
        <w:t>Evaluation</w:t>
      </w:r>
      <w:bookmarkEnd w:id="267"/>
    </w:p>
    <w:p w14:paraId="56713F83" w14:textId="77777777" w:rsidR="005131C9" w:rsidRPr="009F2ED4" w:rsidRDefault="005131C9" w:rsidP="005131C9">
      <w:pPr>
        <w:tabs>
          <w:tab w:val="left" w:pos="2070"/>
        </w:tabs>
        <w:spacing w:line="276" w:lineRule="auto"/>
        <w:jc w:val="both"/>
      </w:pPr>
      <w:r w:rsidRPr="009F2ED4">
        <w:rPr>
          <w:b/>
          <w:bCs/>
        </w:rPr>
        <w:t>Evaluation</w:t>
      </w:r>
      <w:r w:rsidRPr="009F2ED4">
        <w:t xml:space="preserve"> is the process of making judgments about a policy, programme, or project whether before implementation, during execution, or after completion based on the systematic collection and analysis of data. This analysis focuses on key dimensions such as effectiveness, efficiency, relevance, sustainability, and impact for stakeholders.</w:t>
      </w:r>
    </w:p>
    <w:p w14:paraId="519E5B6E" w14:textId="77777777" w:rsidR="005131C9" w:rsidRPr="009F2ED4" w:rsidRDefault="005131C9" w:rsidP="005131C9">
      <w:pPr>
        <w:tabs>
          <w:tab w:val="left" w:pos="2070"/>
        </w:tabs>
        <w:spacing w:line="276" w:lineRule="auto"/>
        <w:jc w:val="both"/>
        <w:rPr>
          <w:sz w:val="8"/>
          <w:szCs w:val="8"/>
        </w:rPr>
      </w:pPr>
    </w:p>
    <w:p w14:paraId="432678CE" w14:textId="4C17BB3E" w:rsidR="005131C9" w:rsidRPr="009F2ED4" w:rsidRDefault="005131C9" w:rsidP="005131C9">
      <w:pPr>
        <w:tabs>
          <w:tab w:val="left" w:pos="2070"/>
        </w:tabs>
        <w:spacing w:line="276" w:lineRule="auto"/>
        <w:jc w:val="both"/>
      </w:pPr>
      <w:r w:rsidRPr="009F2ED4">
        <w:t xml:space="preserve">Evaluation is an essential process in the implementation of development plans, particularly the </w:t>
      </w:r>
      <w:r w:rsidR="00C14E30" w:rsidRPr="00C14E30">
        <w:t xml:space="preserve">Municipal </w:t>
      </w:r>
      <w:r w:rsidRPr="009F2ED4">
        <w:t>Four-Year Medium Term Development Plan (MTDP), as it provides a structured approach to assessing the performance and impact of policies, programmes, and projects. It involves making informed judgments based on the systematic collection and analysis of data, focusing on key dimensions such as effectiveness, efficiency, relevance, sustainability, and impact. Unlike routine monitoring, which tracks progress and compliance, evaluation offers a deeper, more comprehensive assessment that informs strategic decision-making and future planning.</w:t>
      </w:r>
    </w:p>
    <w:p w14:paraId="35F55B9E" w14:textId="77777777" w:rsidR="005131C9" w:rsidRPr="009F2ED4" w:rsidRDefault="005131C9" w:rsidP="005131C9">
      <w:pPr>
        <w:tabs>
          <w:tab w:val="left" w:pos="2070"/>
        </w:tabs>
        <w:spacing w:line="276" w:lineRule="auto"/>
        <w:jc w:val="both"/>
        <w:rPr>
          <w:sz w:val="12"/>
          <w:szCs w:val="12"/>
        </w:rPr>
      </w:pPr>
    </w:p>
    <w:p w14:paraId="20C87BA4" w14:textId="698A5A6D" w:rsidR="005131C9" w:rsidRPr="009F2ED4" w:rsidRDefault="005131C9" w:rsidP="005131C9">
      <w:pPr>
        <w:tabs>
          <w:tab w:val="left" w:pos="2070"/>
        </w:tabs>
        <w:spacing w:line="276" w:lineRule="auto"/>
        <w:jc w:val="both"/>
      </w:pPr>
      <w:r w:rsidRPr="009F2ED4">
        <w:t>In this context,</w:t>
      </w:r>
      <w:r w:rsidR="00C40D3B">
        <w:t xml:space="preserve"> MMDAs </w:t>
      </w:r>
      <w:r w:rsidRPr="009F2ED4">
        <w:t xml:space="preserve">are expected to incorporate evaluation into </w:t>
      </w:r>
      <w:r w:rsidRPr="00C40D3B">
        <w:t>their Programmes of Action (PoA) and Annual Action Plans (AAPs). This integration ensures that development interventions are not only implemented but also critically assessed to determine</w:t>
      </w:r>
      <w:r w:rsidRPr="009F2ED4">
        <w:t xml:space="preserve"> their value and effectiveness. Evaluation helps stakeholders learn from experience, identify what works and what doesn’t, and adjust priorities and resources in response to changing developmental needs.</w:t>
      </w:r>
    </w:p>
    <w:p w14:paraId="463C01BE" w14:textId="23778934" w:rsidR="005131C9" w:rsidRPr="009F2ED4" w:rsidRDefault="005131C9" w:rsidP="005131C9">
      <w:pPr>
        <w:tabs>
          <w:tab w:val="left" w:pos="2070"/>
        </w:tabs>
        <w:spacing w:line="276" w:lineRule="auto"/>
        <w:jc w:val="both"/>
      </w:pPr>
      <w:r w:rsidRPr="009F2ED4">
        <w:t xml:space="preserve">The evaluation of the MTDP involves </w:t>
      </w:r>
      <w:r w:rsidR="00C40D3B" w:rsidRPr="009F2ED4">
        <w:t>analyzing</w:t>
      </w:r>
      <w:r w:rsidRPr="009F2ED4">
        <w:t xml:space="preserve"> various phases of the plan its formulation, relevance, efficiency, effectiveness, and stakeholder acceptance. It enables planners to determine whether the objectives are being met and whether the interventions are equitable and impactful. This process supports evidence-based decision-making, enhances accountability, and promotes continuous improvement in service delivery. To ensure comprehensive coverage throughout the project lifecycle, </w:t>
      </w:r>
      <w:r w:rsidRPr="009F2ED4">
        <w:rPr>
          <w:b/>
          <w:bCs/>
        </w:rPr>
        <w:t>three types of evaluations are recommended</w:t>
      </w:r>
      <w:r w:rsidRPr="009F2ED4">
        <w:t>:</w:t>
      </w:r>
    </w:p>
    <w:p w14:paraId="071BB496" w14:textId="77777777" w:rsidR="005131C9" w:rsidRPr="009F2ED4" w:rsidRDefault="005131C9" w:rsidP="000547E9">
      <w:pPr>
        <w:numPr>
          <w:ilvl w:val="0"/>
          <w:numId w:val="54"/>
        </w:numPr>
        <w:tabs>
          <w:tab w:val="num" w:pos="426"/>
          <w:tab w:val="left" w:pos="2070"/>
        </w:tabs>
        <w:spacing w:line="276" w:lineRule="auto"/>
        <w:ind w:left="426"/>
        <w:jc w:val="both"/>
      </w:pPr>
      <w:r w:rsidRPr="009F2ED4">
        <w:rPr>
          <w:b/>
          <w:bCs/>
        </w:rPr>
        <w:t>Ex-ante Evaluation</w:t>
      </w:r>
      <w:r w:rsidRPr="009F2ED4">
        <w:t>: Conducted before implementation, it assesses the feasibility, relevance, and potential impact of proposed interventions. This helps guide the selection of appropriate strategies and ensures alignment with development priorities.</w:t>
      </w:r>
    </w:p>
    <w:p w14:paraId="4CEB9ACF" w14:textId="77777777" w:rsidR="005131C9" w:rsidRPr="009F2ED4" w:rsidRDefault="005131C9" w:rsidP="000547E9">
      <w:pPr>
        <w:numPr>
          <w:ilvl w:val="0"/>
          <w:numId w:val="54"/>
        </w:numPr>
        <w:tabs>
          <w:tab w:val="num" w:pos="426"/>
          <w:tab w:val="left" w:pos="2070"/>
        </w:tabs>
        <w:spacing w:line="276" w:lineRule="auto"/>
        <w:ind w:left="426"/>
        <w:jc w:val="both"/>
      </w:pPr>
      <w:r w:rsidRPr="009F2ED4">
        <w:rPr>
          <w:b/>
          <w:bCs/>
        </w:rPr>
        <w:t>Mid-term Evaluation</w:t>
      </w:r>
      <w:r w:rsidRPr="009F2ED4">
        <w:t>: Carried out during implementation, it reviews progress, identifies challenges, and informs necessary adjustments. It serves as a feedback mechanism to improve ongoing activities and optimize resource use.</w:t>
      </w:r>
    </w:p>
    <w:p w14:paraId="059ED982" w14:textId="77777777" w:rsidR="005131C9" w:rsidRPr="009F2ED4" w:rsidRDefault="005131C9" w:rsidP="000547E9">
      <w:pPr>
        <w:numPr>
          <w:ilvl w:val="0"/>
          <w:numId w:val="54"/>
        </w:numPr>
        <w:tabs>
          <w:tab w:val="num" w:pos="426"/>
          <w:tab w:val="left" w:pos="2070"/>
        </w:tabs>
        <w:spacing w:line="276" w:lineRule="auto"/>
        <w:ind w:left="426"/>
        <w:jc w:val="both"/>
      </w:pPr>
      <w:r w:rsidRPr="009F2ED4">
        <w:rPr>
          <w:b/>
          <w:bCs/>
        </w:rPr>
        <w:t>Terminal Evaluation</w:t>
      </w:r>
      <w:r w:rsidRPr="009F2ED4">
        <w:t xml:space="preserve"> (also referred to as </w:t>
      </w:r>
      <w:r w:rsidRPr="009F2ED4">
        <w:rPr>
          <w:b/>
          <w:bCs/>
        </w:rPr>
        <w:t>Ex-post Evaluation</w:t>
      </w:r>
      <w:r w:rsidRPr="009F2ED4">
        <w:t>): Conducted after completion, it evaluates the overall outcomes, effectiveness, and sustainability of the interventions. It provides lessons learned and recommendations for future planning cycles.</w:t>
      </w:r>
    </w:p>
    <w:p w14:paraId="3A0B0FB1" w14:textId="234CDC06" w:rsidR="005131C9" w:rsidRPr="009F2ED4" w:rsidRDefault="005131C9" w:rsidP="005131C9">
      <w:pPr>
        <w:tabs>
          <w:tab w:val="left" w:pos="2070"/>
        </w:tabs>
        <w:spacing w:before="240" w:line="276" w:lineRule="auto"/>
        <w:jc w:val="both"/>
      </w:pPr>
      <w:r w:rsidRPr="009F2ED4">
        <w:t xml:space="preserve">Together, these evaluations ensure that development plans are not only implemented but also refined and improved based on real-world evidence. They empower </w:t>
      </w:r>
      <w:r w:rsidR="00C14E30">
        <w:t>MMDAs</w:t>
      </w:r>
      <w:r w:rsidRPr="009F2ED4">
        <w:t xml:space="preserve"> to make informed decisions, enhance transparency, and deliver better results for the communities they serve.</w:t>
      </w:r>
    </w:p>
    <w:p w14:paraId="5565CD5F" w14:textId="77777777" w:rsidR="005131C9" w:rsidRPr="009F2ED4" w:rsidRDefault="005131C9" w:rsidP="005131C9">
      <w:pPr>
        <w:tabs>
          <w:tab w:val="left" w:pos="2070"/>
        </w:tabs>
        <w:spacing w:line="276" w:lineRule="auto"/>
        <w:jc w:val="both"/>
      </w:pPr>
    </w:p>
    <w:p w14:paraId="2A9BBE0E" w14:textId="3DFEAC24" w:rsidR="005131C9" w:rsidRPr="00C15185" w:rsidRDefault="005131C9" w:rsidP="005131C9">
      <w:pPr>
        <w:tabs>
          <w:tab w:val="left" w:pos="820"/>
        </w:tabs>
        <w:spacing w:line="276" w:lineRule="auto"/>
        <w:jc w:val="both"/>
        <w:sectPr w:rsidR="005131C9" w:rsidRPr="00C15185" w:rsidSect="00C15185">
          <w:pgSz w:w="12240" w:h="15840"/>
          <w:pgMar w:top="1440" w:right="1440" w:bottom="1440" w:left="1440" w:header="720" w:footer="720" w:gutter="0"/>
          <w:cols w:space="720"/>
          <w:docGrid w:linePitch="360"/>
        </w:sectPr>
      </w:pPr>
    </w:p>
    <w:p w14:paraId="712BF6DB" w14:textId="77777777" w:rsidR="007E1BA3" w:rsidRPr="004F4392" w:rsidRDefault="007E1BA3" w:rsidP="004F4392">
      <w:pPr>
        <w:spacing w:line="360" w:lineRule="auto"/>
        <w:jc w:val="both"/>
      </w:pPr>
      <w:r w:rsidRPr="004F4392">
        <w:lastRenderedPageBreak/>
        <w:t>Evaluation activities as well as the way forward. It shows the name of the Assembly as well as the period for the report. It then comprehends the achievements and challenges with implementation as well as the purpose for the M &amp; E and the process involved.</w:t>
      </w:r>
    </w:p>
    <w:p w14:paraId="627477C4" w14:textId="794B41E0" w:rsidR="00B51829" w:rsidRPr="004F4392" w:rsidRDefault="007E1BA3" w:rsidP="004F4392">
      <w:pPr>
        <w:spacing w:line="360" w:lineRule="auto"/>
        <w:jc w:val="both"/>
      </w:pPr>
      <w:r w:rsidRPr="004F4392">
        <w:t>In line with the M&amp;E activities, the KpMA will produce reports on status of implementation for the quarter, updates on funding sources and disbursement as well as indicators and targets. One other component is an update on critical poverty issues. It ends with evaluations conducted and participatory M&amp;E conducted as well as issues addressed and outstanding ones</w:t>
      </w:r>
    </w:p>
    <w:p w14:paraId="7810F08B" w14:textId="77777777" w:rsidR="00C15185" w:rsidRDefault="00C15185" w:rsidP="004F4392">
      <w:pPr>
        <w:jc w:val="both"/>
      </w:pPr>
    </w:p>
    <w:p w14:paraId="4AB01949" w14:textId="77777777" w:rsidR="005131C9" w:rsidRDefault="005131C9" w:rsidP="00C40D3B">
      <w:pPr>
        <w:pStyle w:val="Heading3"/>
        <w:shd w:val="clear" w:color="auto" w:fill="D9D9D9" w:themeFill="background1" w:themeFillShade="D9"/>
      </w:pPr>
      <w:bookmarkStart w:id="268" w:name="_Toc221289729"/>
      <w:bookmarkStart w:id="269" w:name="_Toc224135301"/>
      <w:r w:rsidRPr="005131C9">
        <w:t>7.4.1 Evaluation Matrix</w:t>
      </w:r>
      <w:bookmarkEnd w:id="268"/>
      <w:bookmarkEnd w:id="269"/>
      <w:r w:rsidRPr="005131C9">
        <w:t xml:space="preserve"> </w:t>
      </w:r>
    </w:p>
    <w:p w14:paraId="7536CA2A" w14:textId="77777777" w:rsidR="005131C9" w:rsidRPr="005131C9" w:rsidRDefault="005131C9" w:rsidP="00C40D3B">
      <w:pPr>
        <w:spacing w:line="360" w:lineRule="auto"/>
        <w:jc w:val="both"/>
      </w:pPr>
      <w:r w:rsidRPr="005131C9">
        <w:t xml:space="preserve">The </w:t>
      </w:r>
      <w:r w:rsidRPr="005131C9">
        <w:rPr>
          <w:rStyle w:val="Strong"/>
          <w:rFonts w:asciiTheme="majorBidi" w:hAnsiTheme="majorBidi"/>
          <w:b w:val="0"/>
          <w:bCs w:val="0"/>
        </w:rPr>
        <w:t>Evaluation Matrix</w:t>
      </w:r>
      <w:r w:rsidRPr="005131C9">
        <w:t xml:space="preserve"> is a structured tool that translates the </w:t>
      </w:r>
      <w:r w:rsidRPr="005131C9">
        <w:rPr>
          <w:rStyle w:val="Strong"/>
          <w:rFonts w:asciiTheme="majorBidi" w:hAnsiTheme="majorBidi"/>
          <w:b w:val="0"/>
          <w:bCs w:val="0"/>
        </w:rPr>
        <w:t>Terms of Reference (TOR</w:t>
      </w:r>
      <w:r w:rsidRPr="005131C9">
        <w:rPr>
          <w:rStyle w:val="Strong"/>
          <w:rFonts w:asciiTheme="majorBidi" w:hAnsiTheme="majorBidi"/>
        </w:rPr>
        <w:t>)</w:t>
      </w:r>
      <w:r w:rsidRPr="005131C9">
        <w:t xml:space="preserve"> into key evaluation components. It outlines the main and sub</w:t>
      </w:r>
      <w:r w:rsidRPr="005131C9">
        <w:noBreakHyphen/>
        <w:t xml:space="preserve">questions to be addressed, the indicators used to measure performance, and the methods for data collection and analysis. This matrix ensures that evaluations are </w:t>
      </w:r>
      <w:r w:rsidRPr="005131C9">
        <w:rPr>
          <w:rStyle w:val="Strong"/>
          <w:rFonts w:asciiTheme="majorBidi" w:hAnsiTheme="majorBidi"/>
          <w:b w:val="0"/>
          <w:bCs w:val="0"/>
        </w:rPr>
        <w:t>focused, systematic, and aligned</w:t>
      </w:r>
      <w:r w:rsidRPr="005131C9">
        <w:rPr>
          <w:b/>
          <w:bCs/>
        </w:rPr>
        <w:t xml:space="preserve"> </w:t>
      </w:r>
      <w:r w:rsidRPr="005131C9">
        <w:t>with project objectives.</w:t>
      </w:r>
    </w:p>
    <w:p w14:paraId="4797136A" w14:textId="476B29FE" w:rsidR="005131C9" w:rsidRPr="005131C9" w:rsidRDefault="005131C9" w:rsidP="00C40D3B">
      <w:pPr>
        <w:spacing w:line="360" w:lineRule="auto"/>
        <w:jc w:val="both"/>
        <w:rPr>
          <w:b/>
          <w:bCs/>
        </w:rPr>
      </w:pPr>
      <w:r w:rsidRPr="005131C9">
        <w:t xml:space="preserve">For the Kpando Municipal Assembly, the Evaluation Matrix serves as a </w:t>
      </w:r>
      <w:r w:rsidRPr="005131C9">
        <w:rPr>
          <w:rStyle w:val="Strong"/>
          <w:rFonts w:asciiTheme="majorBidi" w:hAnsiTheme="majorBidi"/>
          <w:b w:val="0"/>
          <w:bCs w:val="0"/>
        </w:rPr>
        <w:t>practical guide</w:t>
      </w:r>
      <w:r w:rsidRPr="005131C9">
        <w:rPr>
          <w:b/>
          <w:bCs/>
        </w:rPr>
        <w:t xml:space="preserve"> </w:t>
      </w:r>
      <w:r w:rsidRPr="005131C9">
        <w:t>for conducting evaluation activities. It helps:</w:t>
      </w:r>
    </w:p>
    <w:p w14:paraId="09D09F3B" w14:textId="77777777" w:rsidR="005131C9" w:rsidRPr="005131C9" w:rsidRDefault="005131C9" w:rsidP="000547E9">
      <w:pPr>
        <w:pStyle w:val="NormalWeb"/>
        <w:numPr>
          <w:ilvl w:val="0"/>
          <w:numId w:val="62"/>
        </w:numPr>
        <w:spacing w:before="0" w:beforeAutospacing="0" w:after="0" w:afterAutospacing="0" w:line="276" w:lineRule="auto"/>
        <w:jc w:val="both"/>
        <w:rPr>
          <w:rFonts w:asciiTheme="majorBidi" w:hAnsiTheme="majorBidi" w:cstheme="majorBidi"/>
        </w:rPr>
      </w:pPr>
      <w:r w:rsidRPr="005131C9">
        <w:rPr>
          <w:rFonts w:asciiTheme="majorBidi" w:hAnsiTheme="majorBidi" w:cstheme="majorBidi"/>
        </w:rPr>
        <w:t>Identify relevant data sources.</w:t>
      </w:r>
    </w:p>
    <w:p w14:paraId="2379461E" w14:textId="77777777" w:rsidR="005131C9" w:rsidRPr="005131C9" w:rsidRDefault="005131C9" w:rsidP="000547E9">
      <w:pPr>
        <w:pStyle w:val="NormalWeb"/>
        <w:numPr>
          <w:ilvl w:val="0"/>
          <w:numId w:val="62"/>
        </w:numPr>
        <w:spacing w:line="276" w:lineRule="auto"/>
        <w:jc w:val="both"/>
        <w:rPr>
          <w:rFonts w:asciiTheme="majorBidi" w:hAnsiTheme="majorBidi" w:cstheme="majorBidi"/>
        </w:rPr>
      </w:pPr>
      <w:r w:rsidRPr="005131C9">
        <w:rPr>
          <w:rFonts w:asciiTheme="majorBidi" w:hAnsiTheme="majorBidi" w:cstheme="majorBidi"/>
        </w:rPr>
        <w:t>Assign responsibilities to implementing institutions.</w:t>
      </w:r>
    </w:p>
    <w:p w14:paraId="7E83C2C3" w14:textId="77777777" w:rsidR="005131C9" w:rsidRPr="005131C9" w:rsidRDefault="005131C9" w:rsidP="000547E9">
      <w:pPr>
        <w:pStyle w:val="NormalWeb"/>
        <w:numPr>
          <w:ilvl w:val="0"/>
          <w:numId w:val="62"/>
        </w:numPr>
        <w:spacing w:before="0" w:beforeAutospacing="0" w:after="0" w:afterAutospacing="0" w:line="276" w:lineRule="auto"/>
        <w:jc w:val="both"/>
        <w:rPr>
          <w:rFonts w:asciiTheme="majorBidi" w:hAnsiTheme="majorBidi" w:cstheme="majorBidi"/>
        </w:rPr>
      </w:pPr>
      <w:r w:rsidRPr="005131C9">
        <w:rPr>
          <w:rFonts w:asciiTheme="majorBidi" w:hAnsiTheme="majorBidi" w:cstheme="majorBidi"/>
        </w:rPr>
        <w:t>Maintain transparency throughout the evaluation process.</w:t>
      </w:r>
    </w:p>
    <w:p w14:paraId="18743424" w14:textId="7E4146DB" w:rsidR="005131C9" w:rsidRPr="005131C9" w:rsidRDefault="005131C9" w:rsidP="005131C9">
      <w:pPr>
        <w:pStyle w:val="NormalWeb"/>
        <w:spacing w:line="276" w:lineRule="auto"/>
        <w:jc w:val="both"/>
        <w:rPr>
          <w:rFonts w:asciiTheme="majorBidi" w:hAnsiTheme="majorBidi" w:cstheme="majorBidi"/>
        </w:rPr>
      </w:pPr>
      <w:r w:rsidRPr="005131C9">
        <w:rPr>
          <w:rFonts w:asciiTheme="majorBidi" w:hAnsiTheme="majorBidi" w:cstheme="majorBidi"/>
        </w:rPr>
        <w:t xml:space="preserve">By linking evaluation questions to measurable indicators, the matrix supports </w:t>
      </w:r>
      <w:r w:rsidRPr="005131C9">
        <w:rPr>
          <w:rStyle w:val="Strong"/>
          <w:rFonts w:asciiTheme="majorBidi" w:eastAsiaTheme="majorEastAsia" w:hAnsiTheme="majorBidi" w:cstheme="majorBidi"/>
          <w:b w:val="0"/>
          <w:bCs w:val="0"/>
        </w:rPr>
        <w:t>evidence</w:t>
      </w:r>
      <w:r w:rsidRPr="005131C9">
        <w:rPr>
          <w:rStyle w:val="Strong"/>
          <w:rFonts w:asciiTheme="majorBidi" w:eastAsiaTheme="majorEastAsia" w:hAnsiTheme="majorBidi" w:cstheme="majorBidi"/>
          <w:b w:val="0"/>
          <w:bCs w:val="0"/>
        </w:rPr>
        <w:noBreakHyphen/>
        <w:t>based decision</w:t>
      </w:r>
      <w:r w:rsidRPr="005131C9">
        <w:rPr>
          <w:rStyle w:val="Strong"/>
          <w:rFonts w:asciiTheme="majorBidi" w:eastAsiaTheme="majorEastAsia" w:hAnsiTheme="majorBidi" w:cstheme="majorBidi"/>
          <w:b w:val="0"/>
          <w:bCs w:val="0"/>
        </w:rPr>
        <w:noBreakHyphen/>
        <w:t>making</w:t>
      </w:r>
      <w:r w:rsidRPr="005131C9">
        <w:rPr>
          <w:rFonts w:asciiTheme="majorBidi" w:hAnsiTheme="majorBidi" w:cstheme="majorBidi"/>
        </w:rPr>
        <w:t xml:space="preserve"> and helps assess the </w:t>
      </w:r>
      <w:r w:rsidRPr="005131C9">
        <w:rPr>
          <w:rStyle w:val="Strong"/>
          <w:rFonts w:asciiTheme="majorBidi" w:eastAsiaTheme="majorEastAsia" w:hAnsiTheme="majorBidi" w:cstheme="majorBidi"/>
          <w:b w:val="0"/>
          <w:bCs w:val="0"/>
        </w:rPr>
        <w:t>relevance, efficiency, effectiveness, sustainability, and impact</w:t>
      </w:r>
      <w:r w:rsidRPr="005131C9">
        <w:rPr>
          <w:rFonts w:asciiTheme="majorBidi" w:hAnsiTheme="majorBidi" w:cstheme="majorBidi"/>
        </w:rPr>
        <w:t xml:space="preserve"> of programmes and projects. Ultimately, the Evaluation Matrix enhances </w:t>
      </w:r>
      <w:r w:rsidRPr="005131C9">
        <w:rPr>
          <w:rStyle w:val="Strong"/>
          <w:rFonts w:asciiTheme="majorBidi" w:eastAsiaTheme="majorEastAsia" w:hAnsiTheme="majorBidi" w:cstheme="majorBidi"/>
          <w:b w:val="0"/>
          <w:bCs w:val="0"/>
        </w:rPr>
        <w:t>accountability</w:t>
      </w:r>
      <w:r w:rsidRPr="005131C9">
        <w:rPr>
          <w:rFonts w:asciiTheme="majorBidi" w:hAnsiTheme="majorBidi" w:cstheme="majorBidi"/>
          <w:b/>
          <w:bCs/>
        </w:rPr>
        <w:t>,</w:t>
      </w:r>
      <w:r w:rsidRPr="005131C9">
        <w:rPr>
          <w:rFonts w:asciiTheme="majorBidi" w:hAnsiTheme="majorBidi" w:cstheme="majorBidi"/>
        </w:rPr>
        <w:t xml:space="preserve"> promotes </w:t>
      </w:r>
      <w:r w:rsidRPr="005131C9">
        <w:rPr>
          <w:rStyle w:val="Strong"/>
          <w:rFonts w:asciiTheme="majorBidi" w:eastAsiaTheme="majorEastAsia" w:hAnsiTheme="majorBidi" w:cstheme="majorBidi"/>
          <w:b w:val="0"/>
          <w:bCs w:val="0"/>
        </w:rPr>
        <w:t>learning</w:t>
      </w:r>
      <w:r w:rsidRPr="005131C9">
        <w:rPr>
          <w:rFonts w:asciiTheme="majorBidi" w:hAnsiTheme="majorBidi" w:cstheme="majorBidi"/>
        </w:rPr>
        <w:t xml:space="preserve">, and informs </w:t>
      </w:r>
      <w:r w:rsidRPr="005131C9">
        <w:rPr>
          <w:rStyle w:val="Strong"/>
          <w:rFonts w:asciiTheme="majorBidi" w:eastAsiaTheme="majorEastAsia" w:hAnsiTheme="majorBidi" w:cstheme="majorBidi"/>
          <w:b w:val="0"/>
          <w:bCs w:val="0"/>
        </w:rPr>
        <w:t>future planning and resource allocation</w:t>
      </w:r>
      <w:r w:rsidRPr="005131C9">
        <w:rPr>
          <w:rFonts w:asciiTheme="majorBidi" w:hAnsiTheme="majorBidi" w:cstheme="majorBidi"/>
        </w:rPr>
        <w:t xml:space="preserve"> within the Medium</w:t>
      </w:r>
      <w:r w:rsidRPr="005131C9">
        <w:rPr>
          <w:rFonts w:asciiTheme="majorBidi" w:hAnsiTheme="majorBidi" w:cstheme="majorBidi"/>
        </w:rPr>
        <w:noBreakHyphen/>
        <w:t>Term Development Plan (MTDP).</w:t>
      </w:r>
    </w:p>
    <w:p w14:paraId="3D010A6B" w14:textId="07E0BB0B" w:rsidR="005131C9" w:rsidRPr="005131C9" w:rsidRDefault="005131C9" w:rsidP="005131C9">
      <w:pPr>
        <w:pStyle w:val="NormalWeb"/>
        <w:spacing w:line="276" w:lineRule="auto"/>
        <w:jc w:val="both"/>
        <w:rPr>
          <w:rFonts w:asciiTheme="majorBidi" w:hAnsiTheme="majorBidi" w:cstheme="majorBidi"/>
        </w:rPr>
      </w:pPr>
      <w:r w:rsidRPr="005131C9">
        <w:rPr>
          <w:rFonts w:asciiTheme="majorBidi" w:hAnsiTheme="majorBidi" w:cstheme="majorBidi"/>
        </w:rPr>
        <w:t>The Assembly will make use of the matrix</w:t>
      </w:r>
      <w:r w:rsidR="00C40D3B">
        <w:rPr>
          <w:rFonts w:asciiTheme="majorBidi" w:hAnsiTheme="majorBidi" w:cstheme="majorBidi"/>
        </w:rPr>
        <w:t xml:space="preserve"> presented in table 7.3 </w:t>
      </w:r>
      <w:r w:rsidRPr="005131C9">
        <w:rPr>
          <w:rFonts w:asciiTheme="majorBidi" w:hAnsiTheme="majorBidi" w:cstheme="majorBidi"/>
        </w:rPr>
        <w:t>to carry out its evaluation activities, ensuring that monitoring and evaluation are not only systematic but also participatory, involving stakeholders at all levels.</w:t>
      </w:r>
    </w:p>
    <w:p w14:paraId="270BB228" w14:textId="77777777" w:rsidR="00DF06D1" w:rsidRDefault="00D56AA3" w:rsidP="00C40D3B">
      <w:pPr>
        <w:pStyle w:val="Heading3"/>
        <w:shd w:val="clear" w:color="auto" w:fill="D9D9D9" w:themeFill="background1" w:themeFillShade="D9"/>
      </w:pPr>
      <w:bookmarkStart w:id="270" w:name="_Toc221289730"/>
      <w:bookmarkStart w:id="271" w:name="_Toc224135302"/>
      <w:r w:rsidRPr="00D56AA3">
        <w:t>7.4.2 Evaluation Arrangement with an Evaluation Matrix</w:t>
      </w:r>
      <w:bookmarkEnd w:id="270"/>
      <w:bookmarkEnd w:id="271"/>
    </w:p>
    <w:p w14:paraId="5298B3F5" w14:textId="2E023DDA" w:rsidR="00DF06D1" w:rsidRPr="00DF06D1" w:rsidRDefault="00DF06D1" w:rsidP="00C40D3B">
      <w:pPr>
        <w:spacing w:line="360" w:lineRule="auto"/>
        <w:jc w:val="both"/>
        <w:rPr>
          <w:rFonts w:asciiTheme="majorBidi" w:eastAsiaTheme="majorEastAsia" w:hAnsiTheme="majorBidi" w:cstheme="majorBidi"/>
          <w:b/>
          <w:bCs/>
        </w:rPr>
      </w:pPr>
      <w:r>
        <w:t xml:space="preserve">Over the plan period, the </w:t>
      </w:r>
      <w:r w:rsidRPr="00DF06D1">
        <w:rPr>
          <w:rStyle w:val="Strong"/>
          <w:rFonts w:eastAsiaTheme="majorEastAsia"/>
          <w:b w:val="0"/>
          <w:bCs w:val="0"/>
        </w:rPr>
        <w:t>Kpando Municipal Assembly</w:t>
      </w:r>
      <w:r>
        <w:t xml:space="preserve"> intends to conduct a series of evaluations to ensure that development interventions are effective, responsive, and aligned with the goals of the Medium</w:t>
      </w:r>
      <w:r>
        <w:noBreakHyphen/>
        <w:t>Term Development Plan (MTDP). These evaluations will be strategically timed and designed to generate actionable insights for improved decision</w:t>
      </w:r>
      <w:r>
        <w:noBreakHyphen/>
        <w:t>making.</w:t>
      </w:r>
    </w:p>
    <w:p w14:paraId="473CADA6" w14:textId="77777777" w:rsidR="00DF06D1" w:rsidRDefault="00DF06D1" w:rsidP="00C40D3B">
      <w:pPr>
        <w:spacing w:line="360" w:lineRule="auto"/>
        <w:jc w:val="both"/>
      </w:pPr>
      <w:r>
        <w:lastRenderedPageBreak/>
        <w:t>Evaluation is essential for assessing the impact of development interventions against their stated objectives. To achieve this, the Assembly will conduct several types of evaluations throughout the implementation of the MTDP:</w:t>
      </w:r>
    </w:p>
    <w:p w14:paraId="7DDE8581" w14:textId="77777777" w:rsidR="00DF06D1" w:rsidRDefault="00DF06D1" w:rsidP="000547E9">
      <w:pPr>
        <w:pStyle w:val="NormalWeb"/>
        <w:numPr>
          <w:ilvl w:val="0"/>
          <w:numId w:val="63"/>
        </w:numPr>
        <w:spacing w:before="0" w:beforeAutospacing="0" w:after="0" w:afterAutospacing="0" w:line="276" w:lineRule="auto"/>
        <w:jc w:val="both"/>
      </w:pPr>
      <w:r>
        <w:rPr>
          <w:rStyle w:val="Strong"/>
          <w:rFonts w:eastAsiaTheme="majorEastAsia"/>
        </w:rPr>
        <w:t>Mid</w:t>
      </w:r>
      <w:r>
        <w:rPr>
          <w:rStyle w:val="Strong"/>
          <w:rFonts w:eastAsiaTheme="majorEastAsia"/>
        </w:rPr>
        <w:noBreakHyphen/>
        <w:t>Term Evaluation (2027):</w:t>
      </w:r>
      <w:r>
        <w:t xml:space="preserve"> Conducted by an external evaluator to assess progress and ensure community needs are being met.</w:t>
      </w:r>
    </w:p>
    <w:p w14:paraId="5CB49BA6" w14:textId="77777777" w:rsidR="00DF06D1" w:rsidRDefault="00DF06D1" w:rsidP="000547E9">
      <w:pPr>
        <w:pStyle w:val="NormalWeb"/>
        <w:numPr>
          <w:ilvl w:val="0"/>
          <w:numId w:val="63"/>
        </w:numPr>
        <w:spacing w:before="0" w:beforeAutospacing="0" w:after="0" w:afterAutospacing="0" w:line="276" w:lineRule="auto"/>
        <w:jc w:val="both"/>
      </w:pPr>
      <w:r>
        <w:rPr>
          <w:rStyle w:val="Strong"/>
          <w:rFonts w:eastAsiaTheme="majorEastAsia"/>
        </w:rPr>
        <w:t>Terminal Evaluation (2030):</w:t>
      </w:r>
      <w:r>
        <w:t xml:space="preserve"> Undertaken at the end of the MTDP period to measure overall performance, outcomes, and sustainability.</w:t>
      </w:r>
    </w:p>
    <w:p w14:paraId="17C41DD4" w14:textId="77777777" w:rsidR="00DF06D1" w:rsidRDefault="00DF06D1" w:rsidP="000547E9">
      <w:pPr>
        <w:pStyle w:val="NormalWeb"/>
        <w:numPr>
          <w:ilvl w:val="0"/>
          <w:numId w:val="63"/>
        </w:numPr>
        <w:spacing w:before="0" w:beforeAutospacing="0" w:after="0" w:afterAutospacing="0" w:line="276" w:lineRule="auto"/>
        <w:jc w:val="both"/>
      </w:pPr>
      <w:r>
        <w:rPr>
          <w:rStyle w:val="Strong"/>
          <w:rFonts w:eastAsiaTheme="majorEastAsia"/>
        </w:rPr>
        <w:t>Annual Reviews:</w:t>
      </w:r>
      <w:r>
        <w:t xml:space="preserve"> Organized before budget preparation to evaluate yearly progress and inform resource allocation.</w:t>
      </w:r>
    </w:p>
    <w:p w14:paraId="59B8FE6B" w14:textId="77777777" w:rsidR="00DF06D1" w:rsidRDefault="00DF06D1" w:rsidP="000547E9">
      <w:pPr>
        <w:pStyle w:val="NormalWeb"/>
        <w:numPr>
          <w:ilvl w:val="0"/>
          <w:numId w:val="63"/>
        </w:numPr>
        <w:spacing w:before="0" w:beforeAutospacing="0" w:after="0" w:afterAutospacing="0" w:line="276" w:lineRule="auto"/>
        <w:jc w:val="both"/>
      </w:pPr>
      <w:r>
        <w:rPr>
          <w:rStyle w:val="Strong"/>
          <w:rFonts w:eastAsiaTheme="majorEastAsia"/>
        </w:rPr>
        <w:t>Quarterly Reviews:</w:t>
      </w:r>
      <w:r>
        <w:t xml:space="preserve"> Conducted with the </w:t>
      </w:r>
      <w:r>
        <w:rPr>
          <w:rStyle w:val="Strong"/>
          <w:rFonts w:eastAsiaTheme="majorEastAsia"/>
        </w:rPr>
        <w:t>Municipal Planning Coordinating Unit (MPCU)</w:t>
      </w:r>
      <w:r>
        <w:t xml:space="preserve"> and stakeholders to monitor ongoing activities and make timely adjustments.</w:t>
      </w:r>
    </w:p>
    <w:p w14:paraId="290535C0" w14:textId="77777777" w:rsidR="00DF06D1" w:rsidRDefault="00DF06D1" w:rsidP="000547E9">
      <w:pPr>
        <w:pStyle w:val="NormalWeb"/>
        <w:numPr>
          <w:ilvl w:val="0"/>
          <w:numId w:val="63"/>
        </w:numPr>
        <w:spacing w:before="0" w:beforeAutospacing="0" w:after="0" w:afterAutospacing="0" w:line="276" w:lineRule="auto"/>
        <w:jc w:val="both"/>
      </w:pPr>
      <w:r>
        <w:rPr>
          <w:rStyle w:val="Strong"/>
          <w:rFonts w:eastAsiaTheme="majorEastAsia"/>
        </w:rPr>
        <w:t>Impact Evaluation:</w:t>
      </w:r>
      <w:r>
        <w:t xml:space="preserve"> Led by the MPCU to assess long</w:t>
      </w:r>
      <w:r>
        <w:noBreakHyphen/>
        <w:t>term changes resulting from interventions and their contribution to municipal development.</w:t>
      </w:r>
    </w:p>
    <w:p w14:paraId="47EBC949" w14:textId="77777777" w:rsidR="00DF06D1" w:rsidRDefault="00DF06D1" w:rsidP="000547E9">
      <w:pPr>
        <w:pStyle w:val="NormalWeb"/>
        <w:numPr>
          <w:ilvl w:val="0"/>
          <w:numId w:val="63"/>
        </w:numPr>
        <w:spacing w:before="0" w:beforeAutospacing="0" w:after="0" w:afterAutospacing="0" w:line="276" w:lineRule="auto"/>
        <w:jc w:val="both"/>
      </w:pPr>
      <w:r>
        <w:rPr>
          <w:rStyle w:val="Strong"/>
          <w:rFonts w:eastAsiaTheme="majorEastAsia"/>
        </w:rPr>
        <w:t>Citizen Satisfaction Survey:</w:t>
      </w:r>
      <w:r>
        <w:t xml:space="preserve"> Administered by an independent consultant to gauge public satisfaction with Assembly programmes and service delivery.</w:t>
      </w:r>
    </w:p>
    <w:p w14:paraId="3B95DAC0" w14:textId="77777777" w:rsidR="00DF06D1" w:rsidRDefault="00DF06D1" w:rsidP="00DF06D1">
      <w:pPr>
        <w:pStyle w:val="NormalWeb"/>
        <w:spacing w:before="0" w:beforeAutospacing="0" w:after="0" w:afterAutospacing="0" w:line="276" w:lineRule="auto"/>
        <w:jc w:val="both"/>
      </w:pPr>
      <w:r>
        <w:t xml:space="preserve">These evaluation mechanisms will enable the Assembly to assess the </w:t>
      </w:r>
      <w:r w:rsidRPr="00DF06D1">
        <w:rPr>
          <w:rStyle w:val="Strong"/>
          <w:rFonts w:eastAsiaTheme="majorEastAsia"/>
          <w:b w:val="0"/>
          <w:bCs w:val="0"/>
        </w:rPr>
        <w:t>relevance, efficiency, effectiveness, impact, and sustainability</w:t>
      </w:r>
      <w:r>
        <w:t xml:space="preserve"> of its projects. They will also ensure continuous improvement, accountability, and transparency, while strengthening stakeholder confidence in the development process.</w:t>
      </w:r>
    </w:p>
    <w:p w14:paraId="04E3A145" w14:textId="77777777" w:rsidR="00DF06D1" w:rsidRDefault="00DF06D1" w:rsidP="00DF06D1">
      <w:pPr>
        <w:shd w:val="clear" w:color="auto" w:fill="FFFFFF" w:themeFill="background1"/>
        <w:spacing w:line="276" w:lineRule="auto"/>
        <w:jc w:val="both"/>
        <w:rPr>
          <w:rFonts w:asciiTheme="majorBidi" w:hAnsiTheme="majorBidi" w:cstheme="majorBidi"/>
          <w:b/>
          <w:bCs/>
          <w:sz w:val="22"/>
          <w:szCs w:val="22"/>
        </w:rPr>
      </w:pPr>
    </w:p>
    <w:p w14:paraId="08F68521" w14:textId="0BE6C12D" w:rsidR="004C0373" w:rsidRPr="009F2ED4" w:rsidRDefault="004C0373" w:rsidP="004C0373">
      <w:bookmarkStart w:id="272" w:name="_Toc209549818"/>
      <w:bookmarkStart w:id="273" w:name="_Toc221290080"/>
      <w:bookmarkStart w:id="274" w:name="_Toc224068307"/>
      <w:r w:rsidRPr="009F2ED4">
        <w:rPr>
          <w:b/>
          <w:bCs/>
        </w:rPr>
        <w:t xml:space="preserve">Table 7. </w:t>
      </w:r>
      <w:r w:rsidRPr="009F2ED4">
        <w:rPr>
          <w:b/>
          <w:bCs/>
        </w:rPr>
        <w:fldChar w:fldCharType="begin"/>
      </w:r>
      <w:r w:rsidRPr="009F2ED4">
        <w:rPr>
          <w:b/>
          <w:bCs/>
        </w:rPr>
        <w:instrText xml:space="preserve"> SEQ Table_7. \* ARABIC </w:instrText>
      </w:r>
      <w:r w:rsidRPr="009F2ED4">
        <w:rPr>
          <w:b/>
          <w:bCs/>
        </w:rPr>
        <w:fldChar w:fldCharType="separate"/>
      </w:r>
      <w:r w:rsidR="00C40D3B">
        <w:rPr>
          <w:b/>
          <w:bCs/>
          <w:noProof/>
        </w:rPr>
        <w:t>3</w:t>
      </w:r>
      <w:r w:rsidRPr="009F2ED4">
        <w:rPr>
          <w:b/>
          <w:bCs/>
        </w:rPr>
        <w:fldChar w:fldCharType="end"/>
      </w:r>
      <w:r w:rsidRPr="009F2ED4">
        <w:rPr>
          <w:b/>
          <w:bCs/>
        </w:rPr>
        <w:t xml:space="preserve"> Monitoring and Evaluation Work plan</w:t>
      </w:r>
      <w:bookmarkEnd w:id="272"/>
      <w:bookmarkEnd w:id="273"/>
      <w:bookmarkEnd w:id="274"/>
    </w:p>
    <w:tbl>
      <w:tblPr>
        <w:tblW w:w="4948"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9"/>
        <w:gridCol w:w="713"/>
        <w:gridCol w:w="748"/>
        <w:gridCol w:w="728"/>
        <w:gridCol w:w="729"/>
        <w:gridCol w:w="1527"/>
        <w:gridCol w:w="1699"/>
      </w:tblGrid>
      <w:tr w:rsidR="004C0373" w:rsidRPr="009F2ED4" w14:paraId="61BF29D6" w14:textId="77777777" w:rsidTr="00122F65">
        <w:trPr>
          <w:tblHeader/>
        </w:trPr>
        <w:tc>
          <w:tcPr>
            <w:tcW w:w="1673" w:type="pct"/>
            <w:vMerge w:val="restart"/>
            <w:tcBorders>
              <w:top w:val="single" w:sz="12" w:space="0" w:color="auto"/>
              <w:left w:val="single" w:sz="12" w:space="0" w:color="auto"/>
            </w:tcBorders>
            <w:shd w:val="clear" w:color="auto" w:fill="F2F2F2" w:themeFill="background1" w:themeFillShade="F2"/>
          </w:tcPr>
          <w:p w14:paraId="745DF3B0" w14:textId="77777777" w:rsidR="004C0373" w:rsidRPr="009F2ED4" w:rsidRDefault="004C0373" w:rsidP="00537BCA">
            <w:pPr>
              <w:rPr>
                <w:b/>
              </w:rPr>
            </w:pPr>
            <w:r w:rsidRPr="009F2ED4">
              <w:rPr>
                <w:b/>
              </w:rPr>
              <w:t>M and E ACTIVITIES</w:t>
            </w:r>
          </w:p>
        </w:tc>
        <w:tc>
          <w:tcPr>
            <w:tcW w:w="1580" w:type="pct"/>
            <w:gridSpan w:val="4"/>
            <w:tcBorders>
              <w:top w:val="single" w:sz="12" w:space="0" w:color="auto"/>
            </w:tcBorders>
            <w:shd w:val="clear" w:color="auto" w:fill="F2F2F2" w:themeFill="background1" w:themeFillShade="F2"/>
          </w:tcPr>
          <w:p w14:paraId="535AA9B0" w14:textId="77777777" w:rsidR="004C0373" w:rsidRPr="009F2ED4" w:rsidRDefault="004C0373" w:rsidP="00122F65">
            <w:pPr>
              <w:jc w:val="center"/>
              <w:rPr>
                <w:b/>
              </w:rPr>
            </w:pPr>
            <w:r w:rsidRPr="009F2ED4">
              <w:rPr>
                <w:b/>
              </w:rPr>
              <w:t>TIMEFRAME</w:t>
            </w:r>
          </w:p>
        </w:tc>
        <w:tc>
          <w:tcPr>
            <w:tcW w:w="827" w:type="pct"/>
            <w:vMerge w:val="restart"/>
            <w:tcBorders>
              <w:top w:val="single" w:sz="12" w:space="0" w:color="auto"/>
            </w:tcBorders>
            <w:shd w:val="clear" w:color="auto" w:fill="F2F2F2" w:themeFill="background1" w:themeFillShade="F2"/>
          </w:tcPr>
          <w:p w14:paraId="582C9D6D" w14:textId="77777777" w:rsidR="004C0373" w:rsidRPr="009F2ED4" w:rsidRDefault="004C0373" w:rsidP="00537BCA">
            <w:pPr>
              <w:rPr>
                <w:b/>
              </w:rPr>
            </w:pPr>
            <w:r w:rsidRPr="009F2ED4">
              <w:rPr>
                <w:b/>
              </w:rPr>
              <w:t>ACTORS</w:t>
            </w:r>
          </w:p>
        </w:tc>
        <w:tc>
          <w:tcPr>
            <w:tcW w:w="920" w:type="pct"/>
            <w:vMerge w:val="restart"/>
            <w:tcBorders>
              <w:top w:val="single" w:sz="12" w:space="0" w:color="auto"/>
              <w:right w:val="single" w:sz="12" w:space="0" w:color="auto"/>
            </w:tcBorders>
            <w:shd w:val="clear" w:color="auto" w:fill="F2F2F2" w:themeFill="background1" w:themeFillShade="F2"/>
            <w:vAlign w:val="bottom"/>
          </w:tcPr>
          <w:p w14:paraId="42A04C4B" w14:textId="77777777" w:rsidR="004C0373" w:rsidRPr="009F2ED4" w:rsidRDefault="004C0373" w:rsidP="00537BCA">
            <w:pPr>
              <w:jc w:val="center"/>
              <w:rPr>
                <w:b/>
              </w:rPr>
            </w:pPr>
            <w:r w:rsidRPr="009F2ED4">
              <w:rPr>
                <w:b/>
              </w:rPr>
              <w:t>BUDGET</w:t>
            </w:r>
          </w:p>
          <w:p w14:paraId="1A9BB017" w14:textId="77777777" w:rsidR="004C0373" w:rsidRPr="009F2ED4" w:rsidRDefault="004C0373" w:rsidP="00537BCA">
            <w:pPr>
              <w:jc w:val="center"/>
              <w:rPr>
                <w:b/>
              </w:rPr>
            </w:pPr>
            <w:r w:rsidRPr="009F2ED4">
              <w:rPr>
                <w:b/>
              </w:rPr>
              <w:t>GH¢</w:t>
            </w:r>
          </w:p>
        </w:tc>
      </w:tr>
      <w:tr w:rsidR="004C0373" w:rsidRPr="009F2ED4" w14:paraId="732C83E1" w14:textId="77777777" w:rsidTr="00122F65">
        <w:trPr>
          <w:tblHeader/>
        </w:trPr>
        <w:tc>
          <w:tcPr>
            <w:tcW w:w="1673" w:type="pct"/>
            <w:vMerge/>
            <w:tcBorders>
              <w:left w:val="single" w:sz="12" w:space="0" w:color="auto"/>
              <w:bottom w:val="single" w:sz="12" w:space="0" w:color="auto"/>
            </w:tcBorders>
            <w:shd w:val="clear" w:color="auto" w:fill="00B0F0"/>
          </w:tcPr>
          <w:p w14:paraId="7DB4DB84" w14:textId="77777777" w:rsidR="004C0373" w:rsidRPr="009F2ED4" w:rsidRDefault="004C0373" w:rsidP="00537BCA"/>
        </w:tc>
        <w:tc>
          <w:tcPr>
            <w:tcW w:w="386" w:type="pct"/>
            <w:tcBorders>
              <w:bottom w:val="single" w:sz="12" w:space="0" w:color="auto"/>
            </w:tcBorders>
            <w:shd w:val="clear" w:color="auto" w:fill="F2F2F2" w:themeFill="background1" w:themeFillShade="F2"/>
          </w:tcPr>
          <w:p w14:paraId="1E5662EC" w14:textId="77777777" w:rsidR="004C0373" w:rsidRPr="009F2ED4" w:rsidRDefault="004C0373" w:rsidP="00122F65">
            <w:pPr>
              <w:jc w:val="center"/>
              <w:rPr>
                <w:b/>
              </w:rPr>
            </w:pPr>
            <w:r w:rsidRPr="009F2ED4">
              <w:rPr>
                <w:b/>
              </w:rPr>
              <w:t>2026</w:t>
            </w:r>
          </w:p>
        </w:tc>
        <w:tc>
          <w:tcPr>
            <w:tcW w:w="405" w:type="pct"/>
            <w:tcBorders>
              <w:bottom w:val="single" w:sz="12" w:space="0" w:color="auto"/>
            </w:tcBorders>
            <w:shd w:val="clear" w:color="auto" w:fill="F2F2F2" w:themeFill="background1" w:themeFillShade="F2"/>
          </w:tcPr>
          <w:p w14:paraId="731DB6E5" w14:textId="77777777" w:rsidR="004C0373" w:rsidRPr="009F2ED4" w:rsidRDefault="004C0373" w:rsidP="00122F65">
            <w:pPr>
              <w:jc w:val="center"/>
              <w:rPr>
                <w:b/>
              </w:rPr>
            </w:pPr>
            <w:r w:rsidRPr="009F2ED4">
              <w:rPr>
                <w:b/>
              </w:rPr>
              <w:t>2027</w:t>
            </w:r>
          </w:p>
        </w:tc>
        <w:tc>
          <w:tcPr>
            <w:tcW w:w="394" w:type="pct"/>
            <w:tcBorders>
              <w:bottom w:val="single" w:sz="12" w:space="0" w:color="auto"/>
            </w:tcBorders>
            <w:shd w:val="clear" w:color="auto" w:fill="F2F2F2" w:themeFill="background1" w:themeFillShade="F2"/>
          </w:tcPr>
          <w:p w14:paraId="55FE741D" w14:textId="77777777" w:rsidR="004C0373" w:rsidRPr="009F2ED4" w:rsidRDefault="004C0373" w:rsidP="00122F65">
            <w:pPr>
              <w:jc w:val="center"/>
              <w:rPr>
                <w:b/>
              </w:rPr>
            </w:pPr>
            <w:r w:rsidRPr="009F2ED4">
              <w:rPr>
                <w:b/>
              </w:rPr>
              <w:t>2028</w:t>
            </w:r>
          </w:p>
        </w:tc>
        <w:tc>
          <w:tcPr>
            <w:tcW w:w="394" w:type="pct"/>
            <w:tcBorders>
              <w:bottom w:val="single" w:sz="12" w:space="0" w:color="auto"/>
            </w:tcBorders>
            <w:shd w:val="clear" w:color="auto" w:fill="F2F2F2" w:themeFill="background1" w:themeFillShade="F2"/>
          </w:tcPr>
          <w:p w14:paraId="1DB95F5E" w14:textId="77777777" w:rsidR="004C0373" w:rsidRPr="009F2ED4" w:rsidRDefault="004C0373" w:rsidP="00122F65">
            <w:pPr>
              <w:jc w:val="center"/>
              <w:rPr>
                <w:b/>
              </w:rPr>
            </w:pPr>
            <w:r w:rsidRPr="009F2ED4">
              <w:rPr>
                <w:b/>
              </w:rPr>
              <w:t>2029</w:t>
            </w:r>
          </w:p>
        </w:tc>
        <w:tc>
          <w:tcPr>
            <w:tcW w:w="827" w:type="pct"/>
            <w:vMerge/>
            <w:tcBorders>
              <w:bottom w:val="single" w:sz="12" w:space="0" w:color="auto"/>
            </w:tcBorders>
            <w:shd w:val="clear" w:color="auto" w:fill="00B0F0"/>
          </w:tcPr>
          <w:p w14:paraId="6B8C6307" w14:textId="77777777" w:rsidR="004C0373" w:rsidRPr="009F2ED4" w:rsidRDefault="004C0373" w:rsidP="00537BCA"/>
        </w:tc>
        <w:tc>
          <w:tcPr>
            <w:tcW w:w="920" w:type="pct"/>
            <w:vMerge/>
            <w:tcBorders>
              <w:bottom w:val="single" w:sz="12" w:space="0" w:color="auto"/>
              <w:right w:val="single" w:sz="12" w:space="0" w:color="auto"/>
            </w:tcBorders>
            <w:shd w:val="clear" w:color="auto" w:fill="00B0F0"/>
          </w:tcPr>
          <w:p w14:paraId="03BFE122" w14:textId="77777777" w:rsidR="004C0373" w:rsidRPr="009F2ED4" w:rsidRDefault="004C0373" w:rsidP="00537BCA"/>
        </w:tc>
      </w:tr>
      <w:tr w:rsidR="004C0373" w:rsidRPr="009F2ED4" w14:paraId="70D5328A" w14:textId="77777777" w:rsidTr="00122F65">
        <w:tc>
          <w:tcPr>
            <w:tcW w:w="5000" w:type="pct"/>
            <w:gridSpan w:val="7"/>
            <w:tcBorders>
              <w:top w:val="single" w:sz="12" w:space="0" w:color="auto"/>
              <w:left w:val="single" w:sz="12" w:space="0" w:color="auto"/>
              <w:right w:val="single" w:sz="12" w:space="0" w:color="auto"/>
            </w:tcBorders>
            <w:shd w:val="clear" w:color="auto" w:fill="F2F2F2" w:themeFill="background1" w:themeFillShade="F2"/>
          </w:tcPr>
          <w:p w14:paraId="0DCC473A" w14:textId="77777777" w:rsidR="004C0373" w:rsidRPr="009F2ED4" w:rsidRDefault="004C0373" w:rsidP="00537BCA">
            <w:r w:rsidRPr="009F2ED4">
              <w:rPr>
                <w:b/>
              </w:rPr>
              <w:t>DMTDP Evaluation</w:t>
            </w:r>
          </w:p>
        </w:tc>
      </w:tr>
      <w:tr w:rsidR="004C0373" w:rsidRPr="009F2ED4" w14:paraId="155EDE48" w14:textId="77777777" w:rsidTr="00122F65">
        <w:tc>
          <w:tcPr>
            <w:tcW w:w="1673" w:type="pct"/>
            <w:tcBorders>
              <w:left w:val="single" w:sz="12" w:space="0" w:color="auto"/>
            </w:tcBorders>
          </w:tcPr>
          <w:p w14:paraId="3E00DA5C" w14:textId="04640E39" w:rsidR="004C0373" w:rsidRPr="009F2ED4" w:rsidRDefault="004C0373" w:rsidP="00537BCA">
            <w:r>
              <w:t>M</w:t>
            </w:r>
            <w:r w:rsidRPr="009F2ED4">
              <w:t>MTDP Mid Term Evaluation</w:t>
            </w:r>
          </w:p>
        </w:tc>
        <w:tc>
          <w:tcPr>
            <w:tcW w:w="1580" w:type="pct"/>
            <w:gridSpan w:val="4"/>
          </w:tcPr>
          <w:p w14:paraId="41C5C993" w14:textId="77777777" w:rsidR="004C0373" w:rsidRPr="009F2ED4" w:rsidRDefault="004C0373" w:rsidP="00537BCA">
            <w:r w:rsidRPr="009F2ED4">
              <w:t>Start 15</w:t>
            </w:r>
            <w:r w:rsidRPr="009F2ED4">
              <w:rPr>
                <w:vertAlign w:val="superscript"/>
              </w:rPr>
              <w:t>th</w:t>
            </w:r>
            <w:r w:rsidRPr="009F2ED4">
              <w:t xml:space="preserve"> March 2027</w:t>
            </w:r>
          </w:p>
        </w:tc>
        <w:tc>
          <w:tcPr>
            <w:tcW w:w="827" w:type="pct"/>
            <w:vMerge w:val="restart"/>
          </w:tcPr>
          <w:p w14:paraId="5BD2D12F" w14:textId="0EABFF83" w:rsidR="004C0373" w:rsidRPr="009F2ED4" w:rsidRDefault="004C0373" w:rsidP="00537BCA">
            <w:r>
              <w:t>M</w:t>
            </w:r>
            <w:r w:rsidRPr="009F2ED4">
              <w:t>PCU and other stakeholders</w:t>
            </w:r>
          </w:p>
        </w:tc>
        <w:tc>
          <w:tcPr>
            <w:tcW w:w="920" w:type="pct"/>
            <w:tcBorders>
              <w:right w:val="single" w:sz="12" w:space="0" w:color="auto"/>
            </w:tcBorders>
          </w:tcPr>
          <w:p w14:paraId="41AFEE89" w14:textId="77777777" w:rsidR="004C0373" w:rsidRPr="009F2ED4" w:rsidRDefault="004C0373" w:rsidP="00537BCA">
            <w:pPr>
              <w:jc w:val="center"/>
            </w:pPr>
            <w:r w:rsidRPr="009F2ED4">
              <w:t>76,000.00</w:t>
            </w:r>
          </w:p>
        </w:tc>
      </w:tr>
      <w:tr w:rsidR="004C0373" w:rsidRPr="009F2ED4" w14:paraId="7CA236E1" w14:textId="77777777" w:rsidTr="00122F65">
        <w:tc>
          <w:tcPr>
            <w:tcW w:w="1673" w:type="pct"/>
            <w:tcBorders>
              <w:left w:val="single" w:sz="12" w:space="0" w:color="auto"/>
            </w:tcBorders>
          </w:tcPr>
          <w:p w14:paraId="738221D5" w14:textId="77777777" w:rsidR="004C0373" w:rsidRPr="009F2ED4" w:rsidRDefault="004C0373" w:rsidP="00537BCA">
            <w:r w:rsidRPr="009F2ED4">
              <w:t>Terminal Evaluation</w:t>
            </w:r>
          </w:p>
        </w:tc>
        <w:tc>
          <w:tcPr>
            <w:tcW w:w="1580" w:type="pct"/>
            <w:gridSpan w:val="4"/>
          </w:tcPr>
          <w:p w14:paraId="6258D2A0" w14:textId="77777777" w:rsidR="004C0373" w:rsidRPr="009F2ED4" w:rsidRDefault="004C0373" w:rsidP="00537BCA">
            <w:r w:rsidRPr="009F2ED4">
              <w:t>Start 15</w:t>
            </w:r>
            <w:r w:rsidRPr="009F2ED4">
              <w:rPr>
                <w:vertAlign w:val="superscript"/>
              </w:rPr>
              <w:t>th</w:t>
            </w:r>
            <w:r w:rsidRPr="009F2ED4">
              <w:t xml:space="preserve"> March 2030</w:t>
            </w:r>
          </w:p>
        </w:tc>
        <w:tc>
          <w:tcPr>
            <w:tcW w:w="827" w:type="pct"/>
            <w:vMerge/>
          </w:tcPr>
          <w:p w14:paraId="049533D9" w14:textId="77777777" w:rsidR="004C0373" w:rsidRPr="009F2ED4" w:rsidRDefault="004C0373" w:rsidP="00537BCA"/>
        </w:tc>
        <w:tc>
          <w:tcPr>
            <w:tcW w:w="920" w:type="pct"/>
            <w:tcBorders>
              <w:right w:val="single" w:sz="12" w:space="0" w:color="auto"/>
            </w:tcBorders>
          </w:tcPr>
          <w:p w14:paraId="6AF2B8A3" w14:textId="77777777" w:rsidR="004C0373" w:rsidRPr="009F2ED4" w:rsidRDefault="004C0373" w:rsidP="00537BCA">
            <w:pPr>
              <w:jc w:val="center"/>
            </w:pPr>
            <w:r w:rsidRPr="009F2ED4">
              <w:t>68,000.00</w:t>
            </w:r>
          </w:p>
        </w:tc>
      </w:tr>
      <w:tr w:rsidR="004C0373" w:rsidRPr="009F2ED4" w14:paraId="5EFFAAAD" w14:textId="77777777" w:rsidTr="00122F65">
        <w:tc>
          <w:tcPr>
            <w:tcW w:w="1673" w:type="pct"/>
            <w:tcBorders>
              <w:left w:val="single" w:sz="12" w:space="0" w:color="auto"/>
            </w:tcBorders>
          </w:tcPr>
          <w:p w14:paraId="762044B4" w14:textId="77777777" w:rsidR="004C0373" w:rsidRPr="009F2ED4" w:rsidRDefault="004C0373" w:rsidP="00537BCA">
            <w:r w:rsidRPr="009F2ED4">
              <w:t>Specific Evaluations and Studies</w:t>
            </w:r>
          </w:p>
        </w:tc>
        <w:tc>
          <w:tcPr>
            <w:tcW w:w="1580" w:type="pct"/>
            <w:gridSpan w:val="4"/>
          </w:tcPr>
          <w:p w14:paraId="4EF8AE0B" w14:textId="77777777" w:rsidR="004C0373" w:rsidRPr="009F2ED4" w:rsidRDefault="004C0373" w:rsidP="00537BCA">
            <w:r w:rsidRPr="009F2ED4">
              <w:t>Start 5</w:t>
            </w:r>
            <w:r w:rsidRPr="009F2ED4">
              <w:rPr>
                <w:vertAlign w:val="superscript"/>
              </w:rPr>
              <w:t>th</w:t>
            </w:r>
            <w:r w:rsidRPr="009F2ED4">
              <w:t xml:space="preserve"> July Bi – Annually</w:t>
            </w:r>
          </w:p>
        </w:tc>
        <w:tc>
          <w:tcPr>
            <w:tcW w:w="827" w:type="pct"/>
            <w:vMerge/>
          </w:tcPr>
          <w:p w14:paraId="3539B131" w14:textId="77777777" w:rsidR="004C0373" w:rsidRPr="009F2ED4" w:rsidRDefault="004C0373" w:rsidP="00537BCA"/>
        </w:tc>
        <w:tc>
          <w:tcPr>
            <w:tcW w:w="920" w:type="pct"/>
            <w:tcBorders>
              <w:right w:val="single" w:sz="12" w:space="0" w:color="auto"/>
            </w:tcBorders>
          </w:tcPr>
          <w:p w14:paraId="014F6C70" w14:textId="77777777" w:rsidR="004C0373" w:rsidRPr="009F2ED4" w:rsidRDefault="004C0373" w:rsidP="00537BCA">
            <w:pPr>
              <w:jc w:val="center"/>
            </w:pPr>
            <w:r w:rsidRPr="009F2ED4">
              <w:t>67,000.00</w:t>
            </w:r>
          </w:p>
        </w:tc>
      </w:tr>
      <w:tr w:rsidR="004C0373" w:rsidRPr="009F2ED4" w14:paraId="02992FC1" w14:textId="77777777" w:rsidTr="00122F65">
        <w:tc>
          <w:tcPr>
            <w:tcW w:w="1673" w:type="pct"/>
            <w:tcBorders>
              <w:left w:val="single" w:sz="12" w:space="0" w:color="auto"/>
            </w:tcBorders>
          </w:tcPr>
          <w:p w14:paraId="11438C36" w14:textId="77777777" w:rsidR="004C0373" w:rsidRPr="009F2ED4" w:rsidRDefault="004C0373" w:rsidP="00537BCA">
            <w:r w:rsidRPr="009F2ED4">
              <w:t>Participatory M and E</w:t>
            </w:r>
          </w:p>
        </w:tc>
        <w:tc>
          <w:tcPr>
            <w:tcW w:w="1580" w:type="pct"/>
            <w:gridSpan w:val="4"/>
          </w:tcPr>
          <w:p w14:paraId="6766BEFE" w14:textId="77777777" w:rsidR="004C0373" w:rsidRPr="009F2ED4" w:rsidRDefault="004C0373" w:rsidP="00537BCA">
            <w:r w:rsidRPr="009F2ED4">
              <w:t>Start 25</w:t>
            </w:r>
            <w:r w:rsidRPr="009F2ED4">
              <w:rPr>
                <w:vertAlign w:val="superscript"/>
              </w:rPr>
              <w:t>th</w:t>
            </w:r>
            <w:r w:rsidRPr="009F2ED4">
              <w:t xml:space="preserve"> Apr Bi – Annually </w:t>
            </w:r>
          </w:p>
        </w:tc>
        <w:tc>
          <w:tcPr>
            <w:tcW w:w="827" w:type="pct"/>
            <w:vMerge/>
          </w:tcPr>
          <w:p w14:paraId="6BBA0C22" w14:textId="77777777" w:rsidR="004C0373" w:rsidRPr="009F2ED4" w:rsidRDefault="004C0373" w:rsidP="00537BCA"/>
        </w:tc>
        <w:tc>
          <w:tcPr>
            <w:tcW w:w="920" w:type="pct"/>
            <w:tcBorders>
              <w:right w:val="single" w:sz="12" w:space="0" w:color="auto"/>
            </w:tcBorders>
          </w:tcPr>
          <w:p w14:paraId="5B7069D6" w14:textId="77777777" w:rsidR="004C0373" w:rsidRPr="009F2ED4" w:rsidRDefault="004C0373" w:rsidP="00537BCA">
            <w:pPr>
              <w:jc w:val="center"/>
            </w:pPr>
            <w:r w:rsidRPr="009F2ED4">
              <w:t>42,000.00</w:t>
            </w:r>
          </w:p>
        </w:tc>
      </w:tr>
      <w:tr w:rsidR="004C0373" w:rsidRPr="009F2ED4" w14:paraId="5BD7A561" w14:textId="77777777" w:rsidTr="00122F65">
        <w:tc>
          <w:tcPr>
            <w:tcW w:w="5000" w:type="pct"/>
            <w:gridSpan w:val="7"/>
            <w:tcBorders>
              <w:left w:val="single" w:sz="12" w:space="0" w:color="auto"/>
              <w:right w:val="single" w:sz="12" w:space="0" w:color="auto"/>
            </w:tcBorders>
            <w:shd w:val="clear" w:color="auto" w:fill="F2F2F2" w:themeFill="background1" w:themeFillShade="F2"/>
          </w:tcPr>
          <w:p w14:paraId="49C9C000" w14:textId="77777777" w:rsidR="004C0373" w:rsidRPr="009F2ED4" w:rsidRDefault="004C0373" w:rsidP="00537BCA">
            <w:r w:rsidRPr="009F2ED4">
              <w:rPr>
                <w:b/>
              </w:rPr>
              <w:t xml:space="preserve">Implementation Monitoring </w:t>
            </w:r>
          </w:p>
        </w:tc>
      </w:tr>
      <w:tr w:rsidR="004C0373" w:rsidRPr="009F2ED4" w14:paraId="3D077E93" w14:textId="77777777" w:rsidTr="00122F65">
        <w:tc>
          <w:tcPr>
            <w:tcW w:w="1673" w:type="pct"/>
            <w:tcBorders>
              <w:left w:val="single" w:sz="12" w:space="0" w:color="auto"/>
            </w:tcBorders>
          </w:tcPr>
          <w:p w14:paraId="7AF061DC" w14:textId="77777777" w:rsidR="004C0373" w:rsidRPr="009F2ED4" w:rsidRDefault="004C0373" w:rsidP="00537BCA">
            <w:r w:rsidRPr="009F2ED4">
              <w:t>Monthly field visit to project sites</w:t>
            </w:r>
          </w:p>
        </w:tc>
        <w:tc>
          <w:tcPr>
            <w:tcW w:w="1580" w:type="pct"/>
            <w:gridSpan w:val="4"/>
          </w:tcPr>
          <w:p w14:paraId="72E73D24" w14:textId="77777777" w:rsidR="004C0373" w:rsidRPr="009F2ED4" w:rsidRDefault="004C0373" w:rsidP="00537BCA">
            <w:r w:rsidRPr="009F2ED4">
              <w:t>1</w:t>
            </w:r>
            <w:r w:rsidRPr="009F2ED4">
              <w:rPr>
                <w:vertAlign w:val="superscript"/>
              </w:rPr>
              <w:t>st</w:t>
            </w:r>
            <w:r w:rsidRPr="009F2ED4">
              <w:t xml:space="preserve"> Tuesday in every month</w:t>
            </w:r>
          </w:p>
        </w:tc>
        <w:tc>
          <w:tcPr>
            <w:tcW w:w="827" w:type="pct"/>
          </w:tcPr>
          <w:p w14:paraId="2C21709C" w14:textId="77777777" w:rsidR="004C0373" w:rsidRPr="009F2ED4" w:rsidRDefault="004C0373" w:rsidP="00537BCA">
            <w:r w:rsidRPr="009F2ED4">
              <w:t>Works Department</w:t>
            </w:r>
          </w:p>
        </w:tc>
        <w:tc>
          <w:tcPr>
            <w:tcW w:w="920" w:type="pct"/>
            <w:tcBorders>
              <w:right w:val="single" w:sz="12" w:space="0" w:color="auto"/>
            </w:tcBorders>
          </w:tcPr>
          <w:p w14:paraId="19E9E51E" w14:textId="77777777" w:rsidR="004C0373" w:rsidRPr="009F2ED4" w:rsidRDefault="004C0373" w:rsidP="00537BCA">
            <w:pPr>
              <w:jc w:val="center"/>
            </w:pPr>
            <w:r w:rsidRPr="009F2ED4">
              <w:t>7,500.00</w:t>
            </w:r>
          </w:p>
        </w:tc>
      </w:tr>
      <w:tr w:rsidR="004C0373" w:rsidRPr="009F2ED4" w14:paraId="5E6E53EB" w14:textId="77777777" w:rsidTr="00122F65">
        <w:tc>
          <w:tcPr>
            <w:tcW w:w="1673" w:type="pct"/>
            <w:tcBorders>
              <w:left w:val="single" w:sz="12" w:space="0" w:color="auto"/>
            </w:tcBorders>
          </w:tcPr>
          <w:p w14:paraId="638F9C9A" w14:textId="77777777" w:rsidR="004C0373" w:rsidRPr="009F2ED4" w:rsidRDefault="004C0373" w:rsidP="00537BCA">
            <w:r w:rsidRPr="009F2ED4">
              <w:t xml:space="preserve">Monthly review </w:t>
            </w:r>
          </w:p>
        </w:tc>
        <w:tc>
          <w:tcPr>
            <w:tcW w:w="1580" w:type="pct"/>
            <w:gridSpan w:val="4"/>
          </w:tcPr>
          <w:p w14:paraId="17779990" w14:textId="77777777" w:rsidR="004C0373" w:rsidRPr="009F2ED4" w:rsidRDefault="004C0373" w:rsidP="00537BCA"/>
        </w:tc>
        <w:tc>
          <w:tcPr>
            <w:tcW w:w="827" w:type="pct"/>
          </w:tcPr>
          <w:p w14:paraId="624AE614" w14:textId="77777777" w:rsidR="004C0373" w:rsidRPr="009F2ED4" w:rsidRDefault="004C0373" w:rsidP="00537BCA"/>
        </w:tc>
        <w:tc>
          <w:tcPr>
            <w:tcW w:w="920" w:type="pct"/>
            <w:tcBorders>
              <w:right w:val="single" w:sz="12" w:space="0" w:color="auto"/>
            </w:tcBorders>
          </w:tcPr>
          <w:p w14:paraId="6E697304" w14:textId="77777777" w:rsidR="004C0373" w:rsidRPr="009F2ED4" w:rsidRDefault="004C0373" w:rsidP="00537BCA">
            <w:pPr>
              <w:jc w:val="center"/>
            </w:pPr>
          </w:p>
        </w:tc>
      </w:tr>
      <w:tr w:rsidR="004C0373" w:rsidRPr="009F2ED4" w14:paraId="256F39D0" w14:textId="77777777" w:rsidTr="00122F65">
        <w:tc>
          <w:tcPr>
            <w:tcW w:w="1673" w:type="pct"/>
            <w:tcBorders>
              <w:left w:val="single" w:sz="12" w:space="0" w:color="auto"/>
            </w:tcBorders>
          </w:tcPr>
          <w:p w14:paraId="499634C3" w14:textId="77777777" w:rsidR="004C0373" w:rsidRPr="009F2ED4" w:rsidRDefault="004C0373" w:rsidP="00537BCA">
            <w:r w:rsidRPr="009F2ED4">
              <w:t>Quarterly Field Visits</w:t>
            </w:r>
          </w:p>
        </w:tc>
        <w:tc>
          <w:tcPr>
            <w:tcW w:w="1580" w:type="pct"/>
            <w:gridSpan w:val="4"/>
          </w:tcPr>
          <w:p w14:paraId="2273073D" w14:textId="77777777" w:rsidR="004C0373" w:rsidRPr="009F2ED4" w:rsidRDefault="004C0373" w:rsidP="00537BCA">
            <w:r w:rsidRPr="009F2ED4">
              <w:t>Last Tuesday in March, June, Sept and Dec</w:t>
            </w:r>
          </w:p>
        </w:tc>
        <w:tc>
          <w:tcPr>
            <w:tcW w:w="827" w:type="pct"/>
          </w:tcPr>
          <w:p w14:paraId="31E9864E" w14:textId="712EC768" w:rsidR="004C0373" w:rsidRPr="009F2ED4" w:rsidRDefault="004C0373" w:rsidP="00537BCA">
            <w:r>
              <w:t>M</w:t>
            </w:r>
            <w:r w:rsidRPr="009F2ED4">
              <w:t>PCU and Stakeholders</w:t>
            </w:r>
          </w:p>
        </w:tc>
        <w:tc>
          <w:tcPr>
            <w:tcW w:w="920" w:type="pct"/>
            <w:tcBorders>
              <w:right w:val="single" w:sz="12" w:space="0" w:color="auto"/>
            </w:tcBorders>
          </w:tcPr>
          <w:p w14:paraId="66D21B53" w14:textId="77777777" w:rsidR="004C0373" w:rsidRPr="009F2ED4" w:rsidRDefault="004C0373" w:rsidP="00537BCA">
            <w:pPr>
              <w:jc w:val="center"/>
            </w:pPr>
            <w:r w:rsidRPr="009F2ED4">
              <w:t>80,320.00</w:t>
            </w:r>
          </w:p>
        </w:tc>
      </w:tr>
      <w:tr w:rsidR="004C0373" w:rsidRPr="009F2ED4" w14:paraId="752B192C" w14:textId="77777777" w:rsidTr="00122F65">
        <w:tc>
          <w:tcPr>
            <w:tcW w:w="1673" w:type="pct"/>
            <w:tcBorders>
              <w:left w:val="single" w:sz="12" w:space="0" w:color="auto"/>
            </w:tcBorders>
          </w:tcPr>
          <w:p w14:paraId="3709A14D" w14:textId="77777777" w:rsidR="004C0373" w:rsidRPr="009F2ED4" w:rsidRDefault="004C0373" w:rsidP="00537BCA">
            <w:r w:rsidRPr="009F2ED4">
              <w:t>Quarterly Review Meetings</w:t>
            </w:r>
          </w:p>
        </w:tc>
        <w:tc>
          <w:tcPr>
            <w:tcW w:w="1580" w:type="pct"/>
            <w:gridSpan w:val="4"/>
          </w:tcPr>
          <w:p w14:paraId="077DDE6B" w14:textId="77777777" w:rsidR="004C0373" w:rsidRPr="009F2ED4" w:rsidRDefault="004C0373" w:rsidP="00537BCA">
            <w:r w:rsidRPr="009F2ED4">
              <w:t xml:space="preserve">Last Wednesday </w:t>
            </w:r>
          </w:p>
        </w:tc>
        <w:tc>
          <w:tcPr>
            <w:tcW w:w="827" w:type="pct"/>
          </w:tcPr>
          <w:p w14:paraId="02CA6160" w14:textId="29A2EB51" w:rsidR="004C0373" w:rsidRPr="009F2ED4" w:rsidRDefault="004C0373" w:rsidP="00537BCA">
            <w:r>
              <w:t>M</w:t>
            </w:r>
            <w:r w:rsidRPr="009F2ED4">
              <w:t>PCU and stakeholders</w:t>
            </w:r>
          </w:p>
        </w:tc>
        <w:tc>
          <w:tcPr>
            <w:tcW w:w="920" w:type="pct"/>
            <w:tcBorders>
              <w:right w:val="single" w:sz="12" w:space="0" w:color="auto"/>
            </w:tcBorders>
          </w:tcPr>
          <w:p w14:paraId="290663B0" w14:textId="77777777" w:rsidR="004C0373" w:rsidRPr="009F2ED4" w:rsidRDefault="004C0373" w:rsidP="00537BCA">
            <w:pPr>
              <w:jc w:val="center"/>
            </w:pPr>
            <w:r w:rsidRPr="009F2ED4">
              <w:t>74,800.00</w:t>
            </w:r>
          </w:p>
        </w:tc>
      </w:tr>
      <w:tr w:rsidR="004C0373" w:rsidRPr="009F2ED4" w14:paraId="2012D465" w14:textId="77777777" w:rsidTr="00122F65">
        <w:tc>
          <w:tcPr>
            <w:tcW w:w="1673" w:type="pct"/>
            <w:tcBorders>
              <w:left w:val="single" w:sz="12" w:space="0" w:color="auto"/>
            </w:tcBorders>
          </w:tcPr>
          <w:p w14:paraId="1171B3B5" w14:textId="77777777" w:rsidR="004C0373" w:rsidRPr="009F2ED4" w:rsidRDefault="004C0373" w:rsidP="00537BCA">
            <w:r w:rsidRPr="009F2ED4">
              <w:t>Preparation of Quarterly Reports</w:t>
            </w:r>
          </w:p>
        </w:tc>
        <w:tc>
          <w:tcPr>
            <w:tcW w:w="1580" w:type="pct"/>
            <w:gridSpan w:val="4"/>
          </w:tcPr>
          <w:p w14:paraId="5207F102" w14:textId="77777777" w:rsidR="004C0373" w:rsidRPr="009F2ED4" w:rsidRDefault="004C0373" w:rsidP="00537BCA">
            <w:r w:rsidRPr="009F2ED4">
              <w:t>15</w:t>
            </w:r>
            <w:r w:rsidRPr="009F2ED4">
              <w:rPr>
                <w:vertAlign w:val="superscript"/>
              </w:rPr>
              <w:t>th</w:t>
            </w:r>
            <w:r w:rsidRPr="009F2ED4">
              <w:t xml:space="preserve"> of April, July and Oct</w:t>
            </w:r>
          </w:p>
        </w:tc>
        <w:tc>
          <w:tcPr>
            <w:tcW w:w="827" w:type="pct"/>
          </w:tcPr>
          <w:p w14:paraId="15B5B3CB" w14:textId="0ADCC552" w:rsidR="004C0373" w:rsidRPr="009F2ED4" w:rsidRDefault="004C0373" w:rsidP="00537BCA">
            <w:r>
              <w:t>M</w:t>
            </w:r>
            <w:r w:rsidRPr="009F2ED4">
              <w:t>PCU Secretariat</w:t>
            </w:r>
          </w:p>
        </w:tc>
        <w:tc>
          <w:tcPr>
            <w:tcW w:w="920" w:type="pct"/>
            <w:tcBorders>
              <w:right w:val="single" w:sz="12" w:space="0" w:color="auto"/>
            </w:tcBorders>
          </w:tcPr>
          <w:p w14:paraId="76BF32F5" w14:textId="77777777" w:rsidR="004C0373" w:rsidRPr="009F2ED4" w:rsidRDefault="004C0373" w:rsidP="00537BCA">
            <w:pPr>
              <w:jc w:val="center"/>
            </w:pPr>
            <w:r w:rsidRPr="009F2ED4">
              <w:t>7,200.00</w:t>
            </w:r>
          </w:p>
        </w:tc>
      </w:tr>
      <w:tr w:rsidR="004C0373" w:rsidRPr="009F2ED4" w14:paraId="5B6DC52F" w14:textId="77777777" w:rsidTr="00122F65">
        <w:tc>
          <w:tcPr>
            <w:tcW w:w="5000" w:type="pct"/>
            <w:gridSpan w:val="7"/>
            <w:tcBorders>
              <w:left w:val="single" w:sz="12" w:space="0" w:color="auto"/>
              <w:right w:val="single" w:sz="12" w:space="0" w:color="auto"/>
            </w:tcBorders>
            <w:shd w:val="clear" w:color="auto" w:fill="F2F2F2" w:themeFill="background1" w:themeFillShade="F2"/>
          </w:tcPr>
          <w:p w14:paraId="0D6AF60B" w14:textId="77777777" w:rsidR="004C0373" w:rsidRPr="009F2ED4" w:rsidRDefault="004C0373" w:rsidP="00537BCA">
            <w:r w:rsidRPr="009F2ED4">
              <w:rPr>
                <w:b/>
              </w:rPr>
              <w:t>APR Preparation</w:t>
            </w:r>
          </w:p>
        </w:tc>
      </w:tr>
      <w:tr w:rsidR="004C0373" w:rsidRPr="009F2ED4" w14:paraId="43037FE7" w14:textId="77777777" w:rsidTr="00122F65">
        <w:tc>
          <w:tcPr>
            <w:tcW w:w="1673" w:type="pct"/>
            <w:tcBorders>
              <w:left w:val="single" w:sz="12" w:space="0" w:color="auto"/>
            </w:tcBorders>
          </w:tcPr>
          <w:p w14:paraId="1D3276F7" w14:textId="77777777" w:rsidR="004C0373" w:rsidRPr="009F2ED4" w:rsidRDefault="004C0373" w:rsidP="00537BCA">
            <w:r w:rsidRPr="009F2ED4">
              <w:lastRenderedPageBreak/>
              <w:t>Data Collection</w:t>
            </w:r>
          </w:p>
        </w:tc>
        <w:tc>
          <w:tcPr>
            <w:tcW w:w="1580" w:type="pct"/>
            <w:gridSpan w:val="4"/>
          </w:tcPr>
          <w:p w14:paraId="340AA1DF" w14:textId="77777777" w:rsidR="004C0373" w:rsidRPr="009F2ED4" w:rsidRDefault="004C0373" w:rsidP="00537BCA">
            <w:r w:rsidRPr="009F2ED4">
              <w:t>From 15</w:t>
            </w:r>
            <w:r w:rsidRPr="009F2ED4">
              <w:rPr>
                <w:vertAlign w:val="superscript"/>
              </w:rPr>
              <w:t>th</w:t>
            </w:r>
            <w:r w:rsidRPr="009F2ED4">
              <w:t xml:space="preserve"> January Annually</w:t>
            </w:r>
          </w:p>
        </w:tc>
        <w:tc>
          <w:tcPr>
            <w:tcW w:w="827" w:type="pct"/>
          </w:tcPr>
          <w:p w14:paraId="16F0AE13" w14:textId="1AF24FA6" w:rsidR="004C0373" w:rsidRPr="009F2ED4" w:rsidRDefault="004C0373" w:rsidP="00537BCA">
            <w:r>
              <w:t>M</w:t>
            </w:r>
            <w:r w:rsidRPr="009F2ED4">
              <w:t>PCU and Depts</w:t>
            </w:r>
          </w:p>
        </w:tc>
        <w:tc>
          <w:tcPr>
            <w:tcW w:w="920" w:type="pct"/>
            <w:tcBorders>
              <w:right w:val="single" w:sz="12" w:space="0" w:color="auto"/>
            </w:tcBorders>
          </w:tcPr>
          <w:p w14:paraId="2A52BC03" w14:textId="77777777" w:rsidR="004C0373" w:rsidRPr="009F2ED4" w:rsidRDefault="004C0373" w:rsidP="00537BCA">
            <w:pPr>
              <w:jc w:val="center"/>
            </w:pPr>
            <w:r w:rsidRPr="009F2ED4">
              <w:t>15,000.00</w:t>
            </w:r>
          </w:p>
        </w:tc>
      </w:tr>
      <w:tr w:rsidR="004C0373" w:rsidRPr="009F2ED4" w14:paraId="64A15059" w14:textId="77777777" w:rsidTr="00122F65">
        <w:tc>
          <w:tcPr>
            <w:tcW w:w="1673" w:type="pct"/>
            <w:tcBorders>
              <w:left w:val="single" w:sz="12" w:space="0" w:color="auto"/>
            </w:tcBorders>
          </w:tcPr>
          <w:p w14:paraId="784E9F53" w14:textId="0F65D646" w:rsidR="004C0373" w:rsidRPr="009F2ED4" w:rsidRDefault="004C0373" w:rsidP="00537BCA">
            <w:r w:rsidRPr="009F2ED4">
              <w:t xml:space="preserve">Draft </w:t>
            </w:r>
            <w:r w:rsidR="00C14E30" w:rsidRPr="00C14E30">
              <w:t>Municipal</w:t>
            </w:r>
            <w:r w:rsidRPr="009F2ED4">
              <w:t xml:space="preserve"> APR Prepared</w:t>
            </w:r>
          </w:p>
        </w:tc>
        <w:tc>
          <w:tcPr>
            <w:tcW w:w="1580" w:type="pct"/>
            <w:gridSpan w:val="4"/>
          </w:tcPr>
          <w:p w14:paraId="7B432E42" w14:textId="77777777" w:rsidR="004C0373" w:rsidRPr="009F2ED4" w:rsidRDefault="004C0373" w:rsidP="00537BCA">
            <w:r w:rsidRPr="009F2ED4">
              <w:t>31</w:t>
            </w:r>
            <w:r w:rsidRPr="009F2ED4">
              <w:rPr>
                <w:vertAlign w:val="superscript"/>
              </w:rPr>
              <w:t>st</w:t>
            </w:r>
            <w:r w:rsidRPr="009F2ED4">
              <w:t xml:space="preserve"> January Annually</w:t>
            </w:r>
          </w:p>
        </w:tc>
        <w:tc>
          <w:tcPr>
            <w:tcW w:w="827" w:type="pct"/>
          </w:tcPr>
          <w:p w14:paraId="5B528499" w14:textId="006773EC" w:rsidR="004C0373" w:rsidRPr="009F2ED4" w:rsidRDefault="004C0373" w:rsidP="00537BCA">
            <w:r>
              <w:t>M</w:t>
            </w:r>
            <w:r w:rsidRPr="009F2ED4">
              <w:t>PCU</w:t>
            </w:r>
          </w:p>
        </w:tc>
        <w:tc>
          <w:tcPr>
            <w:tcW w:w="920" w:type="pct"/>
            <w:tcBorders>
              <w:right w:val="single" w:sz="12" w:space="0" w:color="auto"/>
            </w:tcBorders>
          </w:tcPr>
          <w:p w14:paraId="07B5CDB5" w14:textId="77777777" w:rsidR="004C0373" w:rsidRPr="009F2ED4" w:rsidRDefault="004C0373" w:rsidP="00537BCA">
            <w:pPr>
              <w:jc w:val="center"/>
            </w:pPr>
            <w:r w:rsidRPr="009F2ED4">
              <w:t>10,000.00</w:t>
            </w:r>
          </w:p>
        </w:tc>
      </w:tr>
      <w:tr w:rsidR="004C0373" w:rsidRPr="009F2ED4" w14:paraId="53BD3B7B" w14:textId="77777777" w:rsidTr="00122F65">
        <w:tc>
          <w:tcPr>
            <w:tcW w:w="1673" w:type="pct"/>
            <w:tcBorders>
              <w:left w:val="single" w:sz="12" w:space="0" w:color="auto"/>
            </w:tcBorders>
          </w:tcPr>
          <w:p w14:paraId="1B945DFF" w14:textId="77777777" w:rsidR="004C0373" w:rsidRPr="009F2ED4" w:rsidRDefault="004C0373" w:rsidP="00537BCA">
            <w:r w:rsidRPr="009F2ED4">
              <w:t>Draft APR Review Workshop</w:t>
            </w:r>
          </w:p>
        </w:tc>
        <w:tc>
          <w:tcPr>
            <w:tcW w:w="1580" w:type="pct"/>
            <w:gridSpan w:val="4"/>
          </w:tcPr>
          <w:p w14:paraId="25E6B630" w14:textId="77777777" w:rsidR="004C0373" w:rsidRPr="009F2ED4" w:rsidRDefault="004C0373" w:rsidP="00537BCA">
            <w:r w:rsidRPr="009F2ED4">
              <w:t>15</w:t>
            </w:r>
            <w:r w:rsidRPr="009F2ED4">
              <w:rPr>
                <w:vertAlign w:val="superscript"/>
              </w:rPr>
              <w:t>th</w:t>
            </w:r>
            <w:r w:rsidRPr="009F2ED4">
              <w:t xml:space="preserve"> February Annually</w:t>
            </w:r>
          </w:p>
        </w:tc>
        <w:tc>
          <w:tcPr>
            <w:tcW w:w="827" w:type="pct"/>
          </w:tcPr>
          <w:p w14:paraId="1EE80BE8" w14:textId="024503BC" w:rsidR="004C0373" w:rsidRPr="009F2ED4" w:rsidRDefault="004C0373" w:rsidP="00537BCA">
            <w:r>
              <w:t>M</w:t>
            </w:r>
            <w:r w:rsidRPr="009F2ED4">
              <w:t>PCU and stakeholders</w:t>
            </w:r>
          </w:p>
        </w:tc>
        <w:tc>
          <w:tcPr>
            <w:tcW w:w="920" w:type="pct"/>
            <w:tcBorders>
              <w:right w:val="single" w:sz="12" w:space="0" w:color="auto"/>
            </w:tcBorders>
          </w:tcPr>
          <w:p w14:paraId="471D8D29" w14:textId="77777777" w:rsidR="004C0373" w:rsidRPr="009F2ED4" w:rsidRDefault="004C0373" w:rsidP="00537BCA">
            <w:pPr>
              <w:jc w:val="center"/>
            </w:pPr>
            <w:r w:rsidRPr="009F2ED4">
              <w:t>12,500.00</w:t>
            </w:r>
          </w:p>
        </w:tc>
      </w:tr>
      <w:tr w:rsidR="004C0373" w:rsidRPr="009F2ED4" w14:paraId="128FCA05" w14:textId="77777777" w:rsidTr="00122F65">
        <w:tc>
          <w:tcPr>
            <w:tcW w:w="5000" w:type="pct"/>
            <w:gridSpan w:val="7"/>
            <w:tcBorders>
              <w:left w:val="single" w:sz="12" w:space="0" w:color="auto"/>
              <w:right w:val="single" w:sz="12" w:space="0" w:color="auto"/>
            </w:tcBorders>
            <w:shd w:val="clear" w:color="auto" w:fill="F2F2F2" w:themeFill="background1" w:themeFillShade="F2"/>
          </w:tcPr>
          <w:p w14:paraId="1D9FB281" w14:textId="77777777" w:rsidR="004C0373" w:rsidRPr="009F2ED4" w:rsidRDefault="004C0373" w:rsidP="00537BCA">
            <w:r w:rsidRPr="009F2ED4">
              <w:rPr>
                <w:b/>
              </w:rPr>
              <w:t>Dissemination</w:t>
            </w:r>
          </w:p>
        </w:tc>
      </w:tr>
      <w:tr w:rsidR="004C0373" w:rsidRPr="009F2ED4" w14:paraId="3FB889FC" w14:textId="77777777" w:rsidTr="00122F65">
        <w:tc>
          <w:tcPr>
            <w:tcW w:w="1673" w:type="pct"/>
            <w:tcBorders>
              <w:left w:val="single" w:sz="12" w:space="0" w:color="auto"/>
            </w:tcBorders>
          </w:tcPr>
          <w:p w14:paraId="3145DC69" w14:textId="77777777" w:rsidR="004C0373" w:rsidRPr="009F2ED4" w:rsidRDefault="004C0373" w:rsidP="00537BCA">
            <w:r w:rsidRPr="009F2ED4">
              <w:t>Final APR Submitted to RPCU/ NDPC</w:t>
            </w:r>
          </w:p>
        </w:tc>
        <w:tc>
          <w:tcPr>
            <w:tcW w:w="1580" w:type="pct"/>
            <w:gridSpan w:val="4"/>
          </w:tcPr>
          <w:p w14:paraId="602583A1" w14:textId="77777777" w:rsidR="004C0373" w:rsidRPr="009F2ED4" w:rsidRDefault="004C0373" w:rsidP="00537BCA">
            <w:r w:rsidRPr="009F2ED4">
              <w:t>30</w:t>
            </w:r>
            <w:r w:rsidRPr="009F2ED4">
              <w:rPr>
                <w:vertAlign w:val="superscript"/>
              </w:rPr>
              <w:t>th</w:t>
            </w:r>
            <w:r w:rsidRPr="009F2ED4">
              <w:t xml:space="preserve"> January Annually</w:t>
            </w:r>
          </w:p>
        </w:tc>
        <w:tc>
          <w:tcPr>
            <w:tcW w:w="827" w:type="pct"/>
          </w:tcPr>
          <w:p w14:paraId="1A37AF60" w14:textId="5922D545" w:rsidR="004C0373" w:rsidRPr="009F2ED4" w:rsidRDefault="004C0373" w:rsidP="00537BCA">
            <w:r>
              <w:t>M</w:t>
            </w:r>
            <w:r w:rsidRPr="009F2ED4">
              <w:t>PCU Secretariat</w:t>
            </w:r>
          </w:p>
        </w:tc>
        <w:tc>
          <w:tcPr>
            <w:tcW w:w="920" w:type="pct"/>
            <w:tcBorders>
              <w:right w:val="single" w:sz="12" w:space="0" w:color="auto"/>
            </w:tcBorders>
          </w:tcPr>
          <w:p w14:paraId="654FC153" w14:textId="77777777" w:rsidR="004C0373" w:rsidRPr="009F2ED4" w:rsidRDefault="004C0373" w:rsidP="00537BCA">
            <w:pPr>
              <w:jc w:val="center"/>
            </w:pPr>
            <w:r w:rsidRPr="009F2ED4">
              <w:t>2,000.00</w:t>
            </w:r>
          </w:p>
        </w:tc>
      </w:tr>
      <w:tr w:rsidR="004C0373" w:rsidRPr="009F2ED4" w14:paraId="57E8C368" w14:textId="77777777" w:rsidTr="00122F65">
        <w:tc>
          <w:tcPr>
            <w:tcW w:w="1673" w:type="pct"/>
            <w:tcBorders>
              <w:left w:val="single" w:sz="12" w:space="0" w:color="auto"/>
            </w:tcBorders>
          </w:tcPr>
          <w:p w14:paraId="2592538D" w14:textId="3BAC9CD5" w:rsidR="004C0373" w:rsidRPr="009F2ED4" w:rsidRDefault="004C0373" w:rsidP="00537BCA">
            <w:r w:rsidRPr="009F2ED4">
              <w:t xml:space="preserve">Dissemination of </w:t>
            </w:r>
            <w:r>
              <w:t>Municipal</w:t>
            </w:r>
            <w:r w:rsidRPr="009F2ED4">
              <w:t xml:space="preserve"> APR</w:t>
            </w:r>
          </w:p>
        </w:tc>
        <w:tc>
          <w:tcPr>
            <w:tcW w:w="1580" w:type="pct"/>
            <w:gridSpan w:val="4"/>
          </w:tcPr>
          <w:p w14:paraId="799C1B3D" w14:textId="77777777" w:rsidR="004C0373" w:rsidRPr="009F2ED4" w:rsidRDefault="004C0373" w:rsidP="00537BCA">
            <w:r w:rsidRPr="009F2ED4">
              <w:t>15</w:t>
            </w:r>
            <w:r w:rsidRPr="009F2ED4">
              <w:rPr>
                <w:vertAlign w:val="superscript"/>
              </w:rPr>
              <w:t>th</w:t>
            </w:r>
            <w:r w:rsidRPr="009F2ED4">
              <w:t xml:space="preserve"> March Annually</w:t>
            </w:r>
          </w:p>
        </w:tc>
        <w:tc>
          <w:tcPr>
            <w:tcW w:w="827" w:type="pct"/>
          </w:tcPr>
          <w:p w14:paraId="74CDFD40" w14:textId="49F0A98E" w:rsidR="004C0373" w:rsidRPr="009F2ED4" w:rsidRDefault="004C0373" w:rsidP="00537BCA">
            <w:r>
              <w:t>M</w:t>
            </w:r>
            <w:r w:rsidRPr="009F2ED4">
              <w:t>PCU and Stakeholders</w:t>
            </w:r>
          </w:p>
        </w:tc>
        <w:tc>
          <w:tcPr>
            <w:tcW w:w="920" w:type="pct"/>
            <w:tcBorders>
              <w:right w:val="single" w:sz="12" w:space="0" w:color="auto"/>
            </w:tcBorders>
          </w:tcPr>
          <w:p w14:paraId="1D797777" w14:textId="77777777" w:rsidR="004C0373" w:rsidRPr="009F2ED4" w:rsidRDefault="004C0373" w:rsidP="00537BCA">
            <w:pPr>
              <w:jc w:val="center"/>
            </w:pPr>
            <w:r w:rsidRPr="009F2ED4">
              <w:t>28,680.00</w:t>
            </w:r>
          </w:p>
        </w:tc>
      </w:tr>
      <w:tr w:rsidR="004C0373" w:rsidRPr="009F2ED4" w14:paraId="239C3554" w14:textId="77777777" w:rsidTr="00122F65">
        <w:tc>
          <w:tcPr>
            <w:tcW w:w="4080" w:type="pct"/>
            <w:gridSpan w:val="6"/>
            <w:tcBorders>
              <w:left w:val="single" w:sz="12" w:space="0" w:color="auto"/>
              <w:bottom w:val="single" w:sz="12" w:space="0" w:color="auto"/>
            </w:tcBorders>
          </w:tcPr>
          <w:p w14:paraId="179D48F2" w14:textId="77777777" w:rsidR="004C0373" w:rsidRPr="009F2ED4" w:rsidRDefault="004C0373" w:rsidP="00537BCA">
            <w:r w:rsidRPr="009F2ED4">
              <w:rPr>
                <w:b/>
              </w:rPr>
              <w:t>Total</w:t>
            </w:r>
          </w:p>
        </w:tc>
        <w:tc>
          <w:tcPr>
            <w:tcW w:w="920" w:type="pct"/>
            <w:tcBorders>
              <w:bottom w:val="single" w:sz="12" w:space="0" w:color="auto"/>
              <w:right w:val="single" w:sz="12" w:space="0" w:color="auto"/>
            </w:tcBorders>
          </w:tcPr>
          <w:p w14:paraId="08042F6E" w14:textId="77777777" w:rsidR="004C0373" w:rsidRPr="009F2ED4" w:rsidRDefault="004C0373" w:rsidP="00537BCA">
            <w:pPr>
              <w:jc w:val="center"/>
              <w:rPr>
                <w:b/>
                <w:bCs/>
                <w:highlight w:val="yellow"/>
                <w:lang w:eastAsia="en-GB"/>
              </w:rPr>
            </w:pPr>
            <w:r w:rsidRPr="009F2ED4">
              <w:rPr>
                <w:b/>
                <w:bCs/>
              </w:rPr>
              <w:t>491,000.00</w:t>
            </w:r>
          </w:p>
        </w:tc>
      </w:tr>
    </w:tbl>
    <w:p w14:paraId="3AB68AFE" w14:textId="377CD055" w:rsidR="004C0373" w:rsidRPr="009F2ED4" w:rsidRDefault="004C0373" w:rsidP="004C0373">
      <w:pPr>
        <w:spacing w:after="200" w:line="276" w:lineRule="auto"/>
        <w:jc w:val="both"/>
        <w:rPr>
          <w:b/>
        </w:rPr>
      </w:pPr>
      <w:r w:rsidRPr="009F2ED4">
        <w:rPr>
          <w:b/>
        </w:rPr>
        <w:t xml:space="preserve">Source: </w:t>
      </w:r>
      <w:r>
        <w:rPr>
          <w:b/>
        </w:rPr>
        <w:t>M</w:t>
      </w:r>
      <w:r w:rsidRPr="009F2ED4">
        <w:rPr>
          <w:b/>
        </w:rPr>
        <w:t xml:space="preserve">PCU – </w:t>
      </w:r>
      <w:r>
        <w:rPr>
          <w:b/>
        </w:rPr>
        <w:t>Kpando Municipal</w:t>
      </w:r>
      <w:r w:rsidR="00C40D3B">
        <w:rPr>
          <w:b/>
        </w:rPr>
        <w:t xml:space="preserve"> Assembly</w:t>
      </w:r>
      <w:r w:rsidRPr="009F2ED4">
        <w:rPr>
          <w:b/>
        </w:rPr>
        <w:t>, 2025</w:t>
      </w:r>
    </w:p>
    <w:p w14:paraId="19599179" w14:textId="77777777" w:rsidR="00DF06D1" w:rsidRDefault="00DF06D1" w:rsidP="00DF06D1">
      <w:pPr>
        <w:shd w:val="clear" w:color="auto" w:fill="FFFFFF" w:themeFill="background1"/>
        <w:spacing w:line="276" w:lineRule="auto"/>
        <w:jc w:val="both"/>
        <w:rPr>
          <w:rFonts w:asciiTheme="majorBidi" w:hAnsiTheme="majorBidi" w:cstheme="majorBidi"/>
          <w:b/>
          <w:bCs/>
          <w:sz w:val="22"/>
          <w:szCs w:val="22"/>
        </w:rPr>
      </w:pPr>
    </w:p>
    <w:p w14:paraId="2730AD7D" w14:textId="22948BC7" w:rsidR="0046785D" w:rsidRDefault="00C40D3B" w:rsidP="00C40D3B">
      <w:pPr>
        <w:pStyle w:val="Heading2"/>
        <w:shd w:val="clear" w:color="auto" w:fill="D9D9D9" w:themeFill="background1" w:themeFillShade="D9"/>
      </w:pPr>
      <w:bookmarkStart w:id="275" w:name="_Toc224135303"/>
      <w:r>
        <w:t xml:space="preserve">7.5 </w:t>
      </w:r>
      <w:r w:rsidR="0046785D" w:rsidRPr="009F2ED4">
        <w:t>Participatory Monitoring and Evaluation</w:t>
      </w:r>
      <w:bookmarkEnd w:id="275"/>
    </w:p>
    <w:p w14:paraId="16DE84E5" w14:textId="340BB24D" w:rsidR="0046785D" w:rsidRDefault="0046785D" w:rsidP="0046785D">
      <w:pPr>
        <w:shd w:val="clear" w:color="auto" w:fill="FFFFFF" w:themeFill="background1"/>
        <w:spacing w:line="276" w:lineRule="auto"/>
        <w:jc w:val="both"/>
      </w:pPr>
      <w:r w:rsidRPr="0046785D">
        <w:t>Participatory Monitoring and Evaluation (PM&amp;E) refers to the active involvement of all key stakeholders in the design, implementation, and review of monitoring and evaluation processes. It is a powerful approach for capturing perceptions, experiences, and feedback</w:t>
      </w:r>
      <w:r>
        <w:t xml:space="preserve"> </w:t>
      </w:r>
      <w:r w:rsidRPr="0046785D">
        <w:t>particularly from the poor and vulnerable</w:t>
      </w:r>
      <w:r>
        <w:t xml:space="preserve"> </w:t>
      </w:r>
      <w:r w:rsidRPr="0046785D">
        <w:t>on whether development interventions meet their expectations and address their needs. By integrating community voices, PM&amp;E strengthens ownership, transparency, accountability, and learning, while enhancing the relevance and effectiveness of programmes and projects.</w:t>
      </w:r>
    </w:p>
    <w:p w14:paraId="7965FE5E" w14:textId="77777777" w:rsidR="002F68DB" w:rsidRPr="002F68DB" w:rsidRDefault="002F68DB" w:rsidP="0046785D">
      <w:pPr>
        <w:shd w:val="clear" w:color="auto" w:fill="FFFFFF" w:themeFill="background1"/>
        <w:spacing w:line="276" w:lineRule="auto"/>
        <w:jc w:val="both"/>
        <w:rPr>
          <w:rFonts w:asciiTheme="majorBidi" w:hAnsiTheme="majorBidi" w:cstheme="majorBidi"/>
          <w:b/>
          <w:bCs/>
        </w:rPr>
      </w:pPr>
    </w:p>
    <w:p w14:paraId="78134748" w14:textId="6AC7B8B7" w:rsidR="007B646E" w:rsidRDefault="002F68DB" w:rsidP="002F68DB">
      <w:pPr>
        <w:pStyle w:val="Heading3"/>
        <w:shd w:val="clear" w:color="auto" w:fill="D9D9D9" w:themeFill="background1" w:themeFillShade="D9"/>
      </w:pPr>
      <w:bookmarkStart w:id="276" w:name="_Toc224135304"/>
      <w:r>
        <w:t xml:space="preserve">7.5.1 </w:t>
      </w:r>
      <w:r w:rsidR="0046785D" w:rsidRPr="0046785D">
        <w:t>Goal of PM&amp;E</w:t>
      </w:r>
      <w:bookmarkEnd w:id="276"/>
    </w:p>
    <w:p w14:paraId="2F49FACB" w14:textId="60B41840" w:rsidR="0046785D" w:rsidRPr="0046785D" w:rsidRDefault="0046785D" w:rsidP="002F68DB">
      <w:pPr>
        <w:jc w:val="both"/>
        <w:rPr>
          <w:b/>
          <w:bCs/>
        </w:rPr>
      </w:pPr>
      <w:r w:rsidRPr="0046785D">
        <w:t>The overarching goal is to ensure that development interventions are designed, implemented, and assessed with active participation from the people they are intended to benefit. This approach fosters inclusivity by engaging:</w:t>
      </w:r>
    </w:p>
    <w:p w14:paraId="4427059A" w14:textId="77777777" w:rsidR="0046785D" w:rsidRPr="0046785D" w:rsidRDefault="0046785D" w:rsidP="000547E9">
      <w:pPr>
        <w:numPr>
          <w:ilvl w:val="0"/>
          <w:numId w:val="64"/>
        </w:numPr>
        <w:tabs>
          <w:tab w:val="clear" w:pos="720"/>
        </w:tabs>
        <w:spacing w:after="100" w:afterAutospacing="1" w:line="276" w:lineRule="auto"/>
        <w:ind w:left="426" w:hanging="284"/>
        <w:jc w:val="both"/>
      </w:pPr>
      <w:r w:rsidRPr="0046785D">
        <w:t>Beneficiary communities</w:t>
      </w:r>
    </w:p>
    <w:p w14:paraId="280EC634" w14:textId="77777777" w:rsidR="0046785D" w:rsidRPr="0046785D" w:rsidRDefault="0046785D" w:rsidP="000547E9">
      <w:pPr>
        <w:numPr>
          <w:ilvl w:val="0"/>
          <w:numId w:val="64"/>
        </w:numPr>
        <w:tabs>
          <w:tab w:val="clear" w:pos="720"/>
        </w:tabs>
        <w:spacing w:before="100" w:beforeAutospacing="1" w:after="100" w:afterAutospacing="1" w:line="276" w:lineRule="auto"/>
        <w:ind w:left="426" w:hanging="284"/>
        <w:jc w:val="both"/>
      </w:pPr>
      <w:r w:rsidRPr="0046785D">
        <w:t>Community-Based Organizations (CBOs)</w:t>
      </w:r>
    </w:p>
    <w:p w14:paraId="59D689E3" w14:textId="77777777" w:rsidR="0046785D" w:rsidRPr="0046785D" w:rsidRDefault="0046785D" w:rsidP="000547E9">
      <w:pPr>
        <w:numPr>
          <w:ilvl w:val="0"/>
          <w:numId w:val="64"/>
        </w:numPr>
        <w:tabs>
          <w:tab w:val="clear" w:pos="720"/>
        </w:tabs>
        <w:spacing w:before="100" w:beforeAutospacing="1" w:after="100" w:afterAutospacing="1" w:line="276" w:lineRule="auto"/>
        <w:ind w:left="426" w:hanging="284"/>
        <w:jc w:val="both"/>
      </w:pPr>
      <w:r w:rsidRPr="0046785D">
        <w:t>Non-Governmental Organizations (NGOs)</w:t>
      </w:r>
    </w:p>
    <w:p w14:paraId="1674B0DE" w14:textId="77777777" w:rsidR="0046785D" w:rsidRPr="0046785D" w:rsidRDefault="0046785D" w:rsidP="000547E9">
      <w:pPr>
        <w:numPr>
          <w:ilvl w:val="0"/>
          <w:numId w:val="64"/>
        </w:numPr>
        <w:tabs>
          <w:tab w:val="clear" w:pos="720"/>
        </w:tabs>
        <w:spacing w:before="100" w:beforeAutospacing="1" w:after="100" w:afterAutospacing="1" w:line="276" w:lineRule="auto"/>
        <w:ind w:left="426" w:hanging="284"/>
        <w:jc w:val="both"/>
      </w:pPr>
      <w:r w:rsidRPr="0046785D">
        <w:t>Civil Society Organizations (CSOs)</w:t>
      </w:r>
    </w:p>
    <w:p w14:paraId="15B2019A" w14:textId="77777777" w:rsidR="0046785D" w:rsidRPr="0046785D" w:rsidRDefault="0046785D" w:rsidP="000547E9">
      <w:pPr>
        <w:numPr>
          <w:ilvl w:val="0"/>
          <w:numId w:val="64"/>
        </w:numPr>
        <w:tabs>
          <w:tab w:val="clear" w:pos="720"/>
        </w:tabs>
        <w:spacing w:before="100" w:beforeAutospacing="1" w:after="100" w:afterAutospacing="1" w:line="276" w:lineRule="auto"/>
        <w:ind w:left="426" w:hanging="284"/>
        <w:jc w:val="both"/>
      </w:pPr>
      <w:r w:rsidRPr="0046785D">
        <w:t>Area Council members</w:t>
      </w:r>
    </w:p>
    <w:p w14:paraId="68F43953" w14:textId="77777777" w:rsidR="0046785D" w:rsidRPr="0046785D" w:rsidRDefault="0046785D" w:rsidP="000547E9">
      <w:pPr>
        <w:numPr>
          <w:ilvl w:val="0"/>
          <w:numId w:val="64"/>
        </w:numPr>
        <w:tabs>
          <w:tab w:val="clear" w:pos="720"/>
        </w:tabs>
        <w:spacing w:before="100" w:beforeAutospacing="1" w:after="100" w:afterAutospacing="1" w:line="276" w:lineRule="auto"/>
        <w:ind w:left="426" w:hanging="284"/>
        <w:jc w:val="both"/>
      </w:pPr>
      <w:r w:rsidRPr="0046785D">
        <w:t>Traditional authorities</w:t>
      </w:r>
    </w:p>
    <w:p w14:paraId="16F43B70" w14:textId="6C4F35FF" w:rsidR="008776C4" w:rsidRDefault="002F68DB" w:rsidP="002F68DB">
      <w:pPr>
        <w:pStyle w:val="Heading3"/>
        <w:shd w:val="clear" w:color="auto" w:fill="D9D9D9" w:themeFill="background1" w:themeFillShade="D9"/>
      </w:pPr>
      <w:bookmarkStart w:id="277" w:name="_Toc224135305"/>
      <w:r>
        <w:t xml:space="preserve">7.5.2 </w:t>
      </w:r>
      <w:r w:rsidR="0046785D" w:rsidRPr="0046785D">
        <w:t>Common PM&amp;E Tools</w:t>
      </w:r>
      <w:bookmarkEnd w:id="277"/>
    </w:p>
    <w:p w14:paraId="73BA492A" w14:textId="1A356602" w:rsidR="0046785D" w:rsidRPr="0046785D" w:rsidRDefault="0046785D" w:rsidP="002F68DB">
      <w:pPr>
        <w:rPr>
          <w:b/>
          <w:bCs/>
        </w:rPr>
      </w:pPr>
      <w:r w:rsidRPr="0046785D">
        <w:t xml:space="preserve">At the </w:t>
      </w:r>
      <w:r w:rsidR="00C14E30" w:rsidRPr="00C14E30">
        <w:t>Municipal</w:t>
      </w:r>
      <w:r w:rsidRPr="0046785D">
        <w:t xml:space="preserve"> level, Assemblies are expected to outline context</w:t>
      </w:r>
      <w:r w:rsidRPr="0046785D">
        <w:noBreakHyphen/>
        <w:t>specific tools and techniques for PM&amp;E. Typical tools include:</w:t>
      </w:r>
    </w:p>
    <w:p w14:paraId="4C95BA48" w14:textId="77777777" w:rsidR="0046785D" w:rsidRPr="0046785D" w:rsidRDefault="0046785D" w:rsidP="000547E9">
      <w:pPr>
        <w:numPr>
          <w:ilvl w:val="0"/>
          <w:numId w:val="65"/>
        </w:numPr>
        <w:tabs>
          <w:tab w:val="clear" w:pos="720"/>
          <w:tab w:val="num" w:pos="426"/>
        </w:tabs>
        <w:spacing w:line="276" w:lineRule="auto"/>
        <w:ind w:left="426"/>
        <w:jc w:val="both"/>
      </w:pPr>
      <w:r w:rsidRPr="0046785D">
        <w:rPr>
          <w:b/>
          <w:bCs/>
        </w:rPr>
        <w:t>Community Scorecards:</w:t>
      </w:r>
      <w:r w:rsidRPr="0046785D">
        <w:t xml:space="preserve"> Assess service delivery performance from the perspective of beneficiaries.</w:t>
      </w:r>
    </w:p>
    <w:p w14:paraId="271836E5" w14:textId="77777777" w:rsidR="0046785D" w:rsidRPr="0046785D" w:rsidRDefault="0046785D" w:rsidP="000547E9">
      <w:pPr>
        <w:numPr>
          <w:ilvl w:val="0"/>
          <w:numId w:val="65"/>
        </w:numPr>
        <w:tabs>
          <w:tab w:val="clear" w:pos="720"/>
          <w:tab w:val="num" w:pos="426"/>
        </w:tabs>
        <w:spacing w:line="276" w:lineRule="auto"/>
        <w:ind w:left="426"/>
        <w:jc w:val="both"/>
      </w:pPr>
      <w:r w:rsidRPr="0046785D">
        <w:rPr>
          <w:b/>
          <w:bCs/>
        </w:rPr>
        <w:t>Focus Group Discussions (FGDs):</w:t>
      </w:r>
      <w:r w:rsidRPr="0046785D">
        <w:t xml:space="preserve"> Provide in</w:t>
      </w:r>
      <w:r w:rsidRPr="0046785D">
        <w:noBreakHyphen/>
        <w:t>depth feedback from specific stakeholder groups.</w:t>
      </w:r>
    </w:p>
    <w:p w14:paraId="66FEC7C1" w14:textId="77777777" w:rsidR="0046785D" w:rsidRPr="0046785D" w:rsidRDefault="0046785D" w:rsidP="000547E9">
      <w:pPr>
        <w:numPr>
          <w:ilvl w:val="0"/>
          <w:numId w:val="65"/>
        </w:numPr>
        <w:tabs>
          <w:tab w:val="clear" w:pos="720"/>
          <w:tab w:val="num" w:pos="426"/>
        </w:tabs>
        <w:spacing w:line="276" w:lineRule="auto"/>
        <w:ind w:left="426"/>
        <w:jc w:val="both"/>
      </w:pPr>
      <w:r w:rsidRPr="0046785D">
        <w:rPr>
          <w:b/>
          <w:bCs/>
        </w:rPr>
        <w:lastRenderedPageBreak/>
        <w:t>Beneficiary Surveys:</w:t>
      </w:r>
      <w:r w:rsidRPr="0046785D">
        <w:t xml:space="preserve"> Collect both quantitative and qualitative data on satisfaction and impact.</w:t>
      </w:r>
    </w:p>
    <w:p w14:paraId="57422BC7" w14:textId="77777777" w:rsidR="0046785D" w:rsidRPr="0046785D" w:rsidRDefault="0046785D" w:rsidP="000547E9">
      <w:pPr>
        <w:numPr>
          <w:ilvl w:val="0"/>
          <w:numId w:val="65"/>
        </w:numPr>
        <w:tabs>
          <w:tab w:val="clear" w:pos="720"/>
          <w:tab w:val="num" w:pos="426"/>
        </w:tabs>
        <w:spacing w:line="276" w:lineRule="auto"/>
        <w:ind w:left="426"/>
        <w:jc w:val="both"/>
      </w:pPr>
      <w:r w:rsidRPr="0046785D">
        <w:rPr>
          <w:b/>
          <w:bCs/>
        </w:rPr>
        <w:t>Participatory Rural Appraisal (PRA):</w:t>
      </w:r>
      <w:r w:rsidRPr="0046785D">
        <w:t xml:space="preserve"> Engage communities in mapping, ranking, and analyzing their own priorities.</w:t>
      </w:r>
    </w:p>
    <w:p w14:paraId="20964404" w14:textId="77777777" w:rsidR="0046785D" w:rsidRPr="0046785D" w:rsidRDefault="0046785D" w:rsidP="000547E9">
      <w:pPr>
        <w:numPr>
          <w:ilvl w:val="0"/>
          <w:numId w:val="65"/>
        </w:numPr>
        <w:tabs>
          <w:tab w:val="clear" w:pos="720"/>
          <w:tab w:val="num" w:pos="426"/>
        </w:tabs>
        <w:spacing w:line="276" w:lineRule="auto"/>
        <w:ind w:left="426"/>
        <w:jc w:val="both"/>
      </w:pPr>
      <w:r w:rsidRPr="0046785D">
        <w:rPr>
          <w:b/>
          <w:bCs/>
        </w:rPr>
        <w:t>Stakeholder Workshops:</w:t>
      </w:r>
      <w:r w:rsidRPr="0046785D">
        <w:t xml:space="preserve"> Create platforms for dialogue, validation of findings, and joint decision</w:t>
      </w:r>
      <w:r w:rsidRPr="0046785D">
        <w:noBreakHyphen/>
        <w:t>making.</w:t>
      </w:r>
    </w:p>
    <w:p w14:paraId="3FBC154F" w14:textId="77777777" w:rsidR="0046785D" w:rsidRPr="002F68DB" w:rsidRDefault="0046785D" w:rsidP="000547E9">
      <w:pPr>
        <w:numPr>
          <w:ilvl w:val="0"/>
          <w:numId w:val="65"/>
        </w:numPr>
        <w:tabs>
          <w:tab w:val="clear" w:pos="720"/>
          <w:tab w:val="num" w:pos="426"/>
        </w:tabs>
        <w:spacing w:line="276" w:lineRule="auto"/>
        <w:ind w:left="426"/>
        <w:jc w:val="both"/>
      </w:pPr>
      <w:r w:rsidRPr="0046785D">
        <w:rPr>
          <w:b/>
          <w:bCs/>
        </w:rPr>
        <w:t>Field Observations and Site Visits:</w:t>
      </w:r>
      <w:r w:rsidRPr="0046785D">
        <w:t xml:space="preserve"> Enable direct engagement with project sites and beneficiaries.</w:t>
      </w:r>
    </w:p>
    <w:p w14:paraId="098E866C" w14:textId="77777777" w:rsidR="002F68DB" w:rsidRPr="0046785D" w:rsidRDefault="002F68DB" w:rsidP="002F68DB">
      <w:pPr>
        <w:spacing w:line="276" w:lineRule="auto"/>
        <w:ind w:left="426"/>
        <w:jc w:val="both"/>
      </w:pPr>
    </w:p>
    <w:p w14:paraId="6E7EBB5D" w14:textId="6FE05D6A" w:rsidR="008776C4" w:rsidRDefault="002F68DB" w:rsidP="002F68DB">
      <w:pPr>
        <w:pStyle w:val="Heading3"/>
        <w:shd w:val="clear" w:color="auto" w:fill="D9D9D9" w:themeFill="background1" w:themeFillShade="D9"/>
      </w:pPr>
      <w:bookmarkStart w:id="278" w:name="_Toc224135306"/>
      <w:r>
        <w:t xml:space="preserve">7.5.3 </w:t>
      </w:r>
      <w:r w:rsidR="0046785D" w:rsidRPr="0046785D">
        <w:t>Timing and Scope</w:t>
      </w:r>
      <w:bookmarkEnd w:id="278"/>
    </w:p>
    <w:p w14:paraId="385261D2" w14:textId="6B026C1D" w:rsidR="008776C4" w:rsidRDefault="0046785D" w:rsidP="002F68DB">
      <w:pPr>
        <w:spacing w:line="276" w:lineRule="auto"/>
        <w:jc w:val="both"/>
      </w:pPr>
      <w:r w:rsidRPr="0046785D">
        <w:t xml:space="preserve">PM&amp;E should be strategically planned and conducted during the lifespan of a programme or project, or after its completion, depending on the intervention’s objectives. Its timing must align with the overall Monitoring and Evaluation Plan of the </w:t>
      </w:r>
      <w:r w:rsidR="00C14E30" w:rsidRPr="00C14E30">
        <w:t>Municipal</w:t>
      </w:r>
      <w:r w:rsidRPr="0046785D">
        <w:t xml:space="preserve"> Medium</w:t>
      </w:r>
      <w:r w:rsidRPr="0046785D">
        <w:noBreakHyphen/>
        <w:t>Term Development Plan (</w:t>
      </w:r>
      <w:r w:rsidR="00C14E30">
        <w:t>M</w:t>
      </w:r>
      <w:r w:rsidRPr="0046785D">
        <w:t>MTDP).</w:t>
      </w:r>
    </w:p>
    <w:p w14:paraId="10EF3CDD" w14:textId="77777777" w:rsidR="002F68DB" w:rsidRPr="002F68DB" w:rsidRDefault="002F68DB" w:rsidP="002F68DB">
      <w:pPr>
        <w:spacing w:line="276" w:lineRule="auto"/>
        <w:jc w:val="both"/>
      </w:pPr>
    </w:p>
    <w:p w14:paraId="62D26766" w14:textId="5FBCA27A" w:rsidR="0046785D" w:rsidRPr="0046785D" w:rsidRDefault="002F68DB" w:rsidP="002F68DB">
      <w:pPr>
        <w:pStyle w:val="Heading3"/>
        <w:shd w:val="clear" w:color="auto" w:fill="D9D9D9" w:themeFill="background1" w:themeFillShade="D9"/>
      </w:pPr>
      <w:bookmarkStart w:id="279" w:name="_Toc224135307"/>
      <w:r>
        <w:t xml:space="preserve">7.5.4 </w:t>
      </w:r>
      <w:r w:rsidR="0046785D" w:rsidRPr="0046785D">
        <w:t>Purpose of PM&amp;E</w:t>
      </w:r>
      <w:bookmarkEnd w:id="279"/>
      <w:r w:rsidR="0046785D" w:rsidRPr="0046785D">
        <w:t xml:space="preserve"> </w:t>
      </w:r>
    </w:p>
    <w:p w14:paraId="3CD5A75F" w14:textId="77777777" w:rsidR="0046785D" w:rsidRPr="0046785D" w:rsidRDefault="0046785D" w:rsidP="000547E9">
      <w:pPr>
        <w:numPr>
          <w:ilvl w:val="0"/>
          <w:numId w:val="66"/>
        </w:numPr>
        <w:tabs>
          <w:tab w:val="clear" w:pos="720"/>
          <w:tab w:val="num" w:pos="426"/>
        </w:tabs>
        <w:spacing w:line="276" w:lineRule="auto"/>
        <w:ind w:left="426"/>
        <w:jc w:val="both"/>
      </w:pPr>
      <w:r w:rsidRPr="0046785D">
        <w:t>Ensure judicious use of resources.</w:t>
      </w:r>
    </w:p>
    <w:p w14:paraId="6B82AFE4" w14:textId="77777777" w:rsidR="0046785D" w:rsidRPr="0046785D" w:rsidRDefault="0046785D" w:rsidP="000547E9">
      <w:pPr>
        <w:numPr>
          <w:ilvl w:val="0"/>
          <w:numId w:val="66"/>
        </w:numPr>
        <w:tabs>
          <w:tab w:val="clear" w:pos="720"/>
          <w:tab w:val="num" w:pos="426"/>
        </w:tabs>
        <w:spacing w:before="100" w:beforeAutospacing="1" w:after="100" w:afterAutospacing="1" w:line="276" w:lineRule="auto"/>
        <w:ind w:left="426"/>
        <w:jc w:val="both"/>
      </w:pPr>
      <w:r w:rsidRPr="0046785D">
        <w:t>Build an information base for future evaluations.</w:t>
      </w:r>
    </w:p>
    <w:p w14:paraId="0FA2A981" w14:textId="77777777" w:rsidR="0046785D" w:rsidRPr="0046785D" w:rsidRDefault="0046785D" w:rsidP="000547E9">
      <w:pPr>
        <w:numPr>
          <w:ilvl w:val="0"/>
          <w:numId w:val="66"/>
        </w:numPr>
        <w:tabs>
          <w:tab w:val="clear" w:pos="720"/>
          <w:tab w:val="num" w:pos="426"/>
        </w:tabs>
        <w:spacing w:before="100" w:beforeAutospacing="1" w:after="100" w:afterAutospacing="1" w:line="276" w:lineRule="auto"/>
        <w:ind w:left="426"/>
        <w:jc w:val="both"/>
      </w:pPr>
      <w:r w:rsidRPr="0046785D">
        <w:t>Identify problems early and propose practical solutions.</w:t>
      </w:r>
    </w:p>
    <w:p w14:paraId="6E4D6E16" w14:textId="77777777" w:rsidR="0046785D" w:rsidRPr="0046785D" w:rsidRDefault="0046785D" w:rsidP="000547E9">
      <w:pPr>
        <w:numPr>
          <w:ilvl w:val="0"/>
          <w:numId w:val="66"/>
        </w:numPr>
        <w:tabs>
          <w:tab w:val="clear" w:pos="720"/>
          <w:tab w:val="num" w:pos="426"/>
        </w:tabs>
        <w:spacing w:before="100" w:beforeAutospacing="1" w:after="100" w:afterAutospacing="1" w:line="276" w:lineRule="auto"/>
        <w:ind w:left="426"/>
        <w:jc w:val="both"/>
      </w:pPr>
      <w:r w:rsidRPr="0046785D">
        <w:t>Maintain good standards in project delivery.</w:t>
      </w:r>
    </w:p>
    <w:p w14:paraId="2768077E" w14:textId="34AF728B" w:rsidR="00AE7F46" w:rsidRPr="00AE7F46" w:rsidRDefault="00AE7F46" w:rsidP="002F68DB">
      <w:pPr>
        <w:pStyle w:val="Heading3"/>
        <w:shd w:val="clear" w:color="auto" w:fill="D9D9D9" w:themeFill="background1" w:themeFillShade="D9"/>
      </w:pPr>
      <w:bookmarkStart w:id="280" w:name="_Toc221289732"/>
      <w:bookmarkStart w:id="281" w:name="_Toc224135308"/>
      <w:r w:rsidRPr="00AE7F46">
        <w:t>7.5.</w:t>
      </w:r>
      <w:r w:rsidR="002F68DB">
        <w:t>5</w:t>
      </w:r>
      <w:r w:rsidRPr="00AE7F46">
        <w:t xml:space="preserve"> PM&amp;E Methods</w:t>
      </w:r>
      <w:bookmarkEnd w:id="280"/>
      <w:bookmarkEnd w:id="281"/>
      <w:r w:rsidRPr="00AE7F46">
        <w:t xml:space="preserve">  </w:t>
      </w:r>
    </w:p>
    <w:p w14:paraId="290C85DB" w14:textId="77777777" w:rsidR="00AE7F46" w:rsidRPr="00AE7F46" w:rsidRDefault="00AE7F46" w:rsidP="00AE7F46">
      <w:pPr>
        <w:spacing w:after="100" w:afterAutospacing="1" w:line="276" w:lineRule="auto"/>
        <w:jc w:val="both"/>
      </w:pPr>
      <w:r w:rsidRPr="00AE7F46">
        <w:t>All PM&amp;E approaches recognize the importance of local knowledge in promoting successful community development. They create a positive learning environment, deepen public consultation, and stimulate collective thinking and action. To strengthen accountability and responsiveness, the Kpando Municipal Assembly will adopt several participatory methods in carrying out its PM&amp;E activities:</w:t>
      </w:r>
    </w:p>
    <w:p w14:paraId="6077EB89" w14:textId="77777777" w:rsidR="00AE7F46" w:rsidRPr="00AE7F46" w:rsidRDefault="00AE7F46" w:rsidP="00725ED9">
      <w:pPr>
        <w:spacing w:line="276" w:lineRule="auto"/>
        <w:outlineLvl w:val="3"/>
        <w:rPr>
          <w:b/>
          <w:bCs/>
        </w:rPr>
      </w:pPr>
      <w:r w:rsidRPr="00AE7F46">
        <w:rPr>
          <w:b/>
          <w:bCs/>
        </w:rPr>
        <w:t>PM&amp;E Methods</w:t>
      </w:r>
    </w:p>
    <w:p w14:paraId="7393E3D2" w14:textId="77777777" w:rsidR="00AE7F46" w:rsidRPr="00AE7F46" w:rsidRDefault="00AE7F46" w:rsidP="000547E9">
      <w:pPr>
        <w:numPr>
          <w:ilvl w:val="0"/>
          <w:numId w:val="67"/>
        </w:numPr>
        <w:tabs>
          <w:tab w:val="clear" w:pos="720"/>
          <w:tab w:val="num" w:pos="426"/>
        </w:tabs>
        <w:spacing w:line="276" w:lineRule="auto"/>
        <w:ind w:left="426"/>
        <w:jc w:val="both"/>
      </w:pPr>
      <w:r w:rsidRPr="00AE7F46">
        <w:rPr>
          <w:b/>
          <w:bCs/>
        </w:rPr>
        <w:t>Participatory Rural Appraisal (PRA):</w:t>
      </w:r>
      <w:r w:rsidRPr="00AE7F46">
        <w:t xml:space="preserve"> Uses qualitative techniques such as visualization, interviews, and group work to enable beneficiaries to express their views and share information.</w:t>
      </w:r>
    </w:p>
    <w:p w14:paraId="0B97F590" w14:textId="77777777" w:rsidR="00AE7F46" w:rsidRPr="00AE7F46" w:rsidRDefault="00AE7F46" w:rsidP="000547E9">
      <w:pPr>
        <w:numPr>
          <w:ilvl w:val="0"/>
          <w:numId w:val="67"/>
        </w:numPr>
        <w:tabs>
          <w:tab w:val="clear" w:pos="720"/>
          <w:tab w:val="num" w:pos="426"/>
        </w:tabs>
        <w:spacing w:before="100" w:beforeAutospacing="1" w:after="100" w:afterAutospacing="1" w:line="276" w:lineRule="auto"/>
        <w:ind w:left="426"/>
        <w:jc w:val="both"/>
      </w:pPr>
      <w:r w:rsidRPr="00AE7F46">
        <w:rPr>
          <w:b/>
          <w:bCs/>
        </w:rPr>
        <w:t>Citizen Report Card:</w:t>
      </w:r>
      <w:r w:rsidRPr="00AE7F46">
        <w:t xml:space="preserve"> Administered by the MPCU to gather feedback from citizens on the Assembly’s performance in service delivery and programme implementation, forming the basis for joint reflection and corrective action.</w:t>
      </w:r>
    </w:p>
    <w:p w14:paraId="5FB45BF8" w14:textId="77777777" w:rsidR="00AE7F46" w:rsidRPr="00AE7F46" w:rsidRDefault="00AE7F46" w:rsidP="000547E9">
      <w:pPr>
        <w:numPr>
          <w:ilvl w:val="0"/>
          <w:numId w:val="67"/>
        </w:numPr>
        <w:tabs>
          <w:tab w:val="clear" w:pos="720"/>
          <w:tab w:val="num" w:pos="426"/>
        </w:tabs>
        <w:spacing w:before="100" w:beforeAutospacing="1" w:after="100" w:afterAutospacing="1" w:line="276" w:lineRule="auto"/>
        <w:ind w:left="426"/>
        <w:jc w:val="both"/>
      </w:pPr>
      <w:r w:rsidRPr="00AE7F46">
        <w:rPr>
          <w:b/>
          <w:bCs/>
        </w:rPr>
        <w:t>Community Scorecard:</w:t>
      </w:r>
      <w:r w:rsidRPr="00AE7F46">
        <w:t xml:space="preserve"> Employs focus group discussions to collect community data, with the aim of improving the quality, efficiency, and accountability of services provided.</w:t>
      </w:r>
    </w:p>
    <w:p w14:paraId="25391DF3" w14:textId="77777777" w:rsidR="00AE7F46" w:rsidRPr="002F68DB" w:rsidRDefault="00AE7F46" w:rsidP="000547E9">
      <w:pPr>
        <w:numPr>
          <w:ilvl w:val="0"/>
          <w:numId w:val="67"/>
        </w:numPr>
        <w:tabs>
          <w:tab w:val="clear" w:pos="720"/>
          <w:tab w:val="num" w:pos="426"/>
        </w:tabs>
        <w:spacing w:before="100" w:beforeAutospacing="1" w:after="100" w:afterAutospacing="1" w:line="276" w:lineRule="auto"/>
        <w:ind w:left="426"/>
        <w:jc w:val="both"/>
      </w:pPr>
      <w:r w:rsidRPr="00AE7F46">
        <w:rPr>
          <w:b/>
          <w:bCs/>
        </w:rPr>
        <w:t>Participatory Expenditure Tracking Survey (PETS):</w:t>
      </w:r>
      <w:r w:rsidRPr="00AE7F46">
        <w:t xml:space="preserve"> A quantitative tool used to trace the flow of resources from origin to destination, identifying anomalies in allocation and expenditure.</w:t>
      </w:r>
    </w:p>
    <w:p w14:paraId="11BED77E" w14:textId="77777777" w:rsidR="002F68DB" w:rsidRPr="00AE7F46" w:rsidRDefault="002F68DB" w:rsidP="002F68DB">
      <w:pPr>
        <w:spacing w:before="100" w:beforeAutospacing="1" w:after="100" w:afterAutospacing="1" w:line="276" w:lineRule="auto"/>
        <w:ind w:left="426"/>
        <w:jc w:val="both"/>
      </w:pPr>
    </w:p>
    <w:p w14:paraId="1B3EB97D" w14:textId="25EB06F5" w:rsidR="00AE7F46" w:rsidRPr="00AE7F46" w:rsidRDefault="00AE7F46" w:rsidP="00276ACD">
      <w:pPr>
        <w:spacing w:before="100" w:beforeAutospacing="1" w:line="276" w:lineRule="auto"/>
        <w:jc w:val="both"/>
        <w:outlineLvl w:val="3"/>
        <w:rPr>
          <w:b/>
          <w:bCs/>
        </w:rPr>
      </w:pPr>
      <w:r w:rsidRPr="00AE7F46">
        <w:rPr>
          <w:b/>
          <w:bCs/>
        </w:rPr>
        <w:lastRenderedPageBreak/>
        <w:t>Steps for a Successful PM&amp;E Process</w:t>
      </w:r>
    </w:p>
    <w:p w14:paraId="505EAB74" w14:textId="77777777" w:rsidR="00AE7F46" w:rsidRPr="00AE7F46" w:rsidRDefault="00AE7F46" w:rsidP="00276ACD">
      <w:pPr>
        <w:spacing w:line="276" w:lineRule="auto"/>
        <w:jc w:val="both"/>
      </w:pPr>
      <w:r w:rsidRPr="00AE7F46">
        <w:t>To ensure effective participatory monitoring and evaluation, the Assembly plans to adopt the following steps:</w:t>
      </w:r>
    </w:p>
    <w:p w14:paraId="5AE46013" w14:textId="77777777" w:rsidR="00AE7F46" w:rsidRPr="00AE7F46" w:rsidRDefault="00AE7F46" w:rsidP="000547E9">
      <w:pPr>
        <w:numPr>
          <w:ilvl w:val="0"/>
          <w:numId w:val="68"/>
        </w:numPr>
        <w:tabs>
          <w:tab w:val="clear" w:pos="720"/>
          <w:tab w:val="num" w:pos="426"/>
        </w:tabs>
        <w:spacing w:after="100" w:afterAutospacing="1" w:line="276" w:lineRule="auto"/>
        <w:ind w:left="284" w:hanging="284"/>
        <w:jc w:val="both"/>
      </w:pPr>
      <w:r w:rsidRPr="00AE7F46">
        <w:t>Determine the need for PM&amp;E.</w:t>
      </w:r>
    </w:p>
    <w:p w14:paraId="06469811" w14:textId="77777777" w:rsidR="00AE7F46" w:rsidRPr="00AE7F46" w:rsidRDefault="00AE7F46" w:rsidP="000547E9">
      <w:pPr>
        <w:numPr>
          <w:ilvl w:val="0"/>
          <w:numId w:val="68"/>
        </w:numPr>
        <w:tabs>
          <w:tab w:val="clear" w:pos="720"/>
          <w:tab w:val="num" w:pos="426"/>
        </w:tabs>
        <w:spacing w:before="100" w:beforeAutospacing="1" w:after="100" w:afterAutospacing="1" w:line="276" w:lineRule="auto"/>
        <w:ind w:left="284" w:hanging="284"/>
        <w:jc w:val="both"/>
      </w:pPr>
      <w:r w:rsidRPr="00AE7F46">
        <w:t>Select appropriate PM&amp;E methods.</w:t>
      </w:r>
    </w:p>
    <w:p w14:paraId="5D446B83" w14:textId="77777777" w:rsidR="00AE7F46" w:rsidRPr="00AE7F46" w:rsidRDefault="00AE7F46" w:rsidP="000547E9">
      <w:pPr>
        <w:numPr>
          <w:ilvl w:val="0"/>
          <w:numId w:val="68"/>
        </w:numPr>
        <w:tabs>
          <w:tab w:val="clear" w:pos="720"/>
          <w:tab w:val="num" w:pos="426"/>
        </w:tabs>
        <w:spacing w:before="100" w:beforeAutospacing="1" w:after="100" w:afterAutospacing="1" w:line="276" w:lineRule="auto"/>
        <w:ind w:left="284" w:hanging="284"/>
        <w:jc w:val="both"/>
      </w:pPr>
      <w:r w:rsidRPr="00AE7F46">
        <w:t>Identify key stakeholders.</w:t>
      </w:r>
    </w:p>
    <w:p w14:paraId="24DD684B" w14:textId="77777777" w:rsidR="00AE7F46" w:rsidRPr="00AE7F46" w:rsidRDefault="00AE7F46" w:rsidP="000547E9">
      <w:pPr>
        <w:numPr>
          <w:ilvl w:val="0"/>
          <w:numId w:val="68"/>
        </w:numPr>
        <w:tabs>
          <w:tab w:val="clear" w:pos="720"/>
          <w:tab w:val="num" w:pos="426"/>
        </w:tabs>
        <w:spacing w:before="100" w:beforeAutospacing="1" w:after="100" w:afterAutospacing="1" w:line="276" w:lineRule="auto"/>
        <w:ind w:left="284" w:hanging="284"/>
        <w:jc w:val="both"/>
      </w:pPr>
      <w:r w:rsidRPr="00AE7F46">
        <w:t>Appoint a lead facilitator.</w:t>
      </w:r>
    </w:p>
    <w:p w14:paraId="5CF6C7B5" w14:textId="77777777" w:rsidR="00AE7F46" w:rsidRPr="00AE7F46" w:rsidRDefault="00AE7F46" w:rsidP="000547E9">
      <w:pPr>
        <w:numPr>
          <w:ilvl w:val="0"/>
          <w:numId w:val="68"/>
        </w:numPr>
        <w:tabs>
          <w:tab w:val="clear" w:pos="720"/>
          <w:tab w:val="num" w:pos="426"/>
        </w:tabs>
        <w:spacing w:before="100" w:beforeAutospacing="1" w:after="100" w:afterAutospacing="1" w:line="276" w:lineRule="auto"/>
        <w:ind w:left="284" w:hanging="284"/>
        <w:jc w:val="both"/>
      </w:pPr>
      <w:r w:rsidRPr="00AE7F46">
        <w:t>Define performance questions.</w:t>
      </w:r>
    </w:p>
    <w:p w14:paraId="02584905" w14:textId="77777777" w:rsidR="00AE7F46" w:rsidRPr="00AE7F46" w:rsidRDefault="00AE7F46" w:rsidP="000547E9">
      <w:pPr>
        <w:numPr>
          <w:ilvl w:val="0"/>
          <w:numId w:val="68"/>
        </w:numPr>
        <w:tabs>
          <w:tab w:val="clear" w:pos="720"/>
          <w:tab w:val="num" w:pos="426"/>
        </w:tabs>
        <w:spacing w:before="100" w:beforeAutospacing="1" w:after="100" w:afterAutospacing="1" w:line="276" w:lineRule="auto"/>
        <w:ind w:left="284" w:hanging="284"/>
        <w:jc w:val="both"/>
      </w:pPr>
      <w:r w:rsidRPr="00AE7F46">
        <w:t>Assess available resources and time.</w:t>
      </w:r>
    </w:p>
    <w:p w14:paraId="0FF5E543" w14:textId="77777777" w:rsidR="00AE7F46" w:rsidRPr="00AE7F46" w:rsidRDefault="00AE7F46" w:rsidP="000547E9">
      <w:pPr>
        <w:numPr>
          <w:ilvl w:val="0"/>
          <w:numId w:val="68"/>
        </w:numPr>
        <w:tabs>
          <w:tab w:val="clear" w:pos="720"/>
          <w:tab w:val="num" w:pos="426"/>
        </w:tabs>
        <w:spacing w:before="100" w:beforeAutospacing="1" w:after="100" w:afterAutospacing="1" w:line="276" w:lineRule="auto"/>
        <w:ind w:left="284" w:hanging="284"/>
        <w:jc w:val="both"/>
      </w:pPr>
      <w:r w:rsidRPr="00AE7F46">
        <w:t>Develop Terms of Reference (TOR) for the facilitator or consultant.</w:t>
      </w:r>
    </w:p>
    <w:p w14:paraId="676907C4" w14:textId="77777777" w:rsidR="00AE7F46" w:rsidRPr="00AE7F46" w:rsidRDefault="00AE7F46" w:rsidP="000547E9">
      <w:pPr>
        <w:numPr>
          <w:ilvl w:val="0"/>
          <w:numId w:val="68"/>
        </w:numPr>
        <w:tabs>
          <w:tab w:val="clear" w:pos="720"/>
          <w:tab w:val="num" w:pos="426"/>
        </w:tabs>
        <w:spacing w:before="100" w:beforeAutospacing="1" w:after="100" w:afterAutospacing="1" w:line="276" w:lineRule="auto"/>
        <w:ind w:left="284" w:hanging="284"/>
        <w:jc w:val="both"/>
      </w:pPr>
      <w:r w:rsidRPr="00AE7F46">
        <w:t>Train the PM&amp;E team to carry out activities effectively.</w:t>
      </w:r>
    </w:p>
    <w:p w14:paraId="435BE589" w14:textId="77777777" w:rsidR="00AE7F46" w:rsidRPr="00AE7F46" w:rsidRDefault="00AE7F46" w:rsidP="000547E9">
      <w:pPr>
        <w:numPr>
          <w:ilvl w:val="0"/>
          <w:numId w:val="68"/>
        </w:numPr>
        <w:tabs>
          <w:tab w:val="clear" w:pos="720"/>
          <w:tab w:val="num" w:pos="426"/>
        </w:tabs>
        <w:spacing w:before="100" w:beforeAutospacing="1" w:after="100" w:afterAutospacing="1" w:line="276" w:lineRule="auto"/>
        <w:ind w:left="284" w:hanging="284"/>
        <w:jc w:val="both"/>
      </w:pPr>
      <w:r w:rsidRPr="00AE7F46">
        <w:t>Disseminate results and act on findings and recommendations as part of the communication strategy.</w:t>
      </w:r>
    </w:p>
    <w:p w14:paraId="1F097C6C" w14:textId="77777777" w:rsidR="007639D1" w:rsidRPr="009F2ED4" w:rsidRDefault="007639D1" w:rsidP="002F68DB">
      <w:pPr>
        <w:pStyle w:val="Heading2"/>
        <w:shd w:val="clear" w:color="auto" w:fill="D9D9D9" w:themeFill="background1" w:themeFillShade="D9"/>
      </w:pPr>
      <w:bookmarkStart w:id="282" w:name="_Toc224135309"/>
      <w:r w:rsidRPr="009F2ED4">
        <w:t>7.6 Knowledge Management and Learning</w:t>
      </w:r>
      <w:bookmarkEnd w:id="282"/>
    </w:p>
    <w:p w14:paraId="383687EE" w14:textId="36EB4353" w:rsidR="007639D1" w:rsidRPr="0089793C" w:rsidRDefault="0089793C" w:rsidP="002F68DB">
      <w:pPr>
        <w:spacing w:line="360" w:lineRule="auto"/>
        <w:jc w:val="both"/>
        <w:rPr>
          <w:sz w:val="22"/>
          <w:szCs w:val="22"/>
        </w:rPr>
      </w:pPr>
      <w:r w:rsidRPr="0089793C">
        <w:t>In the context of sustainability and continuous improvement</w:t>
      </w:r>
      <w:r w:rsidRPr="0089793C">
        <w:rPr>
          <w:b/>
          <w:bCs/>
        </w:rPr>
        <w:t xml:space="preserve">, </w:t>
      </w:r>
      <w:r w:rsidRPr="0089793C">
        <w:rPr>
          <w:rStyle w:val="Strong"/>
          <w:rFonts w:asciiTheme="majorBidi" w:hAnsiTheme="majorBidi"/>
          <w:b w:val="0"/>
          <w:bCs w:val="0"/>
        </w:rPr>
        <w:t>Knowledge Management and Learning (KML)</w:t>
      </w:r>
      <w:r w:rsidRPr="0089793C">
        <w:rPr>
          <w:b/>
          <w:bCs/>
        </w:rPr>
        <w:t xml:space="preserve"> </w:t>
      </w:r>
      <w:r w:rsidRPr="0089793C">
        <w:t>has become a crucial pillar for effective governance and development planning in the Kpando Municipality. By adopting a structured KML framework, the Municipal Assembly can enhance planning, decision</w:t>
      </w:r>
      <w:r w:rsidRPr="0089793C">
        <w:noBreakHyphen/>
        <w:t>making, implementation, and reporting processes, ensuring that institutional knowledge is preserved, shared, and applied to improve service delivery. The framework provides a systematic way of identifying key knowledge areas, determining who holds that knowledge, mapping where it can be sourced, and highlighting gaps that need to be addressed. This approach not only strengthens institutional capacity but also promotes transparency, accountability, and adaptive learning, enabling the Assembly to continuously refine its strategies and ensure that development interventions remain relevant, efficient, and sustainable.</w:t>
      </w:r>
    </w:p>
    <w:p w14:paraId="327D7962" w14:textId="42E1AF1D" w:rsidR="00A97B18" w:rsidRPr="00A97B18" w:rsidRDefault="00A97B18" w:rsidP="006D4E15">
      <w:pPr>
        <w:pStyle w:val="Caption"/>
        <w:spacing w:after="0" w:line="276" w:lineRule="auto"/>
        <w:jc w:val="both"/>
        <w:rPr>
          <w:b/>
          <w:bCs/>
          <w:i w:val="0"/>
          <w:iCs w:val="0"/>
          <w:color w:val="auto"/>
          <w:sz w:val="24"/>
          <w:szCs w:val="24"/>
        </w:rPr>
      </w:pPr>
      <w:bookmarkStart w:id="283" w:name="_Toc221290081"/>
      <w:bookmarkStart w:id="284" w:name="_Toc224068308"/>
      <w:r w:rsidRPr="00A97B18">
        <w:rPr>
          <w:b/>
          <w:bCs/>
          <w:i w:val="0"/>
          <w:iCs w:val="0"/>
          <w:color w:val="auto"/>
          <w:sz w:val="24"/>
          <w:szCs w:val="24"/>
        </w:rPr>
        <w:t xml:space="preserve">Table 7. </w:t>
      </w:r>
      <w:r w:rsidRPr="00A97B18">
        <w:rPr>
          <w:b/>
          <w:bCs/>
          <w:i w:val="0"/>
          <w:iCs w:val="0"/>
          <w:color w:val="auto"/>
          <w:sz w:val="24"/>
          <w:szCs w:val="24"/>
        </w:rPr>
        <w:fldChar w:fldCharType="begin"/>
      </w:r>
      <w:r w:rsidRPr="00A97B18">
        <w:rPr>
          <w:b/>
          <w:bCs/>
          <w:i w:val="0"/>
          <w:iCs w:val="0"/>
          <w:color w:val="auto"/>
          <w:sz w:val="24"/>
          <w:szCs w:val="24"/>
        </w:rPr>
        <w:instrText xml:space="preserve"> SEQ Table_7. \* ARABIC </w:instrText>
      </w:r>
      <w:r w:rsidRPr="00A97B18">
        <w:rPr>
          <w:b/>
          <w:bCs/>
          <w:i w:val="0"/>
          <w:iCs w:val="0"/>
          <w:color w:val="auto"/>
          <w:sz w:val="24"/>
          <w:szCs w:val="24"/>
        </w:rPr>
        <w:fldChar w:fldCharType="separate"/>
      </w:r>
      <w:r w:rsidR="002F68DB">
        <w:rPr>
          <w:b/>
          <w:bCs/>
          <w:i w:val="0"/>
          <w:iCs w:val="0"/>
          <w:noProof/>
          <w:color w:val="auto"/>
          <w:sz w:val="24"/>
          <w:szCs w:val="24"/>
        </w:rPr>
        <w:t>4</w:t>
      </w:r>
      <w:r w:rsidRPr="00A97B18">
        <w:rPr>
          <w:b/>
          <w:bCs/>
          <w:i w:val="0"/>
          <w:iCs w:val="0"/>
          <w:color w:val="auto"/>
          <w:sz w:val="24"/>
          <w:szCs w:val="24"/>
        </w:rPr>
        <w:fldChar w:fldCharType="end"/>
      </w:r>
      <w:r w:rsidRPr="00A97B18">
        <w:rPr>
          <w:b/>
          <w:bCs/>
          <w:i w:val="0"/>
          <w:iCs w:val="0"/>
          <w:color w:val="auto"/>
          <w:sz w:val="24"/>
          <w:szCs w:val="24"/>
        </w:rPr>
        <w:t xml:space="preserve"> Knowledge Mapping Matrix</w:t>
      </w:r>
      <w:bookmarkEnd w:id="283"/>
      <w:bookmarkEnd w:id="284"/>
    </w:p>
    <w:tbl>
      <w:tblPr>
        <w:tblStyle w:val="TableGrid"/>
        <w:tblW w:w="9351" w:type="dxa"/>
        <w:tblLook w:val="04A0" w:firstRow="1" w:lastRow="0" w:firstColumn="1" w:lastColumn="0" w:noHBand="0" w:noVBand="1"/>
      </w:tblPr>
      <w:tblGrid>
        <w:gridCol w:w="1696"/>
        <w:gridCol w:w="2551"/>
        <w:gridCol w:w="2552"/>
        <w:gridCol w:w="2552"/>
      </w:tblGrid>
      <w:tr w:rsidR="00A97B18" w:rsidRPr="009F2ED4" w14:paraId="2F349944" w14:textId="77777777" w:rsidTr="000A5CCB">
        <w:tc>
          <w:tcPr>
            <w:tcW w:w="1696" w:type="dxa"/>
            <w:shd w:val="clear" w:color="auto" w:fill="F2F2F2" w:themeFill="background1" w:themeFillShade="F2"/>
            <w:vAlign w:val="center"/>
          </w:tcPr>
          <w:p w14:paraId="12A66964" w14:textId="77777777" w:rsidR="00A97B18" w:rsidRPr="009F2ED4" w:rsidRDefault="00A97B18" w:rsidP="000A5CCB">
            <w:pPr>
              <w:tabs>
                <w:tab w:val="left" w:pos="2070"/>
              </w:tabs>
              <w:jc w:val="center"/>
            </w:pPr>
            <w:r w:rsidRPr="009F2ED4">
              <w:rPr>
                <w:b/>
                <w:bCs/>
              </w:rPr>
              <w:t>Knowledge Area</w:t>
            </w:r>
          </w:p>
        </w:tc>
        <w:tc>
          <w:tcPr>
            <w:tcW w:w="2551" w:type="dxa"/>
            <w:shd w:val="clear" w:color="auto" w:fill="F2F2F2" w:themeFill="background1" w:themeFillShade="F2"/>
            <w:vAlign w:val="center"/>
          </w:tcPr>
          <w:p w14:paraId="1525CB11" w14:textId="77777777" w:rsidR="00A97B18" w:rsidRPr="009F2ED4" w:rsidRDefault="00A97B18" w:rsidP="000A5CCB">
            <w:pPr>
              <w:tabs>
                <w:tab w:val="left" w:pos="2070"/>
              </w:tabs>
              <w:jc w:val="center"/>
            </w:pPr>
            <w:r w:rsidRPr="009F2ED4">
              <w:rPr>
                <w:b/>
                <w:bCs/>
              </w:rPr>
              <w:t>Knowledge Holders</w:t>
            </w:r>
          </w:p>
        </w:tc>
        <w:tc>
          <w:tcPr>
            <w:tcW w:w="2552" w:type="dxa"/>
            <w:shd w:val="clear" w:color="auto" w:fill="F2F2F2" w:themeFill="background1" w:themeFillShade="F2"/>
            <w:vAlign w:val="center"/>
          </w:tcPr>
          <w:p w14:paraId="65EC0551" w14:textId="77777777" w:rsidR="00A97B18" w:rsidRPr="009F2ED4" w:rsidRDefault="00A97B18" w:rsidP="000A5CCB">
            <w:pPr>
              <w:tabs>
                <w:tab w:val="left" w:pos="2070"/>
              </w:tabs>
              <w:jc w:val="center"/>
            </w:pPr>
            <w:r w:rsidRPr="009F2ED4">
              <w:rPr>
                <w:b/>
                <w:bCs/>
              </w:rPr>
              <w:t>Knowledge Sources</w:t>
            </w:r>
          </w:p>
        </w:tc>
        <w:tc>
          <w:tcPr>
            <w:tcW w:w="2552" w:type="dxa"/>
            <w:shd w:val="clear" w:color="auto" w:fill="F2F2F2" w:themeFill="background1" w:themeFillShade="F2"/>
            <w:vAlign w:val="center"/>
          </w:tcPr>
          <w:p w14:paraId="2A94F2D5" w14:textId="77777777" w:rsidR="00A97B18" w:rsidRPr="009F2ED4" w:rsidRDefault="00A97B18" w:rsidP="000A5CCB">
            <w:pPr>
              <w:tabs>
                <w:tab w:val="left" w:pos="2070"/>
              </w:tabs>
              <w:jc w:val="center"/>
            </w:pPr>
            <w:r w:rsidRPr="009F2ED4">
              <w:rPr>
                <w:b/>
                <w:bCs/>
              </w:rPr>
              <w:t>Knowledge Gaps</w:t>
            </w:r>
          </w:p>
        </w:tc>
      </w:tr>
      <w:tr w:rsidR="00A97B18" w:rsidRPr="009F2ED4" w14:paraId="34D4B843" w14:textId="77777777" w:rsidTr="000A5CCB">
        <w:tc>
          <w:tcPr>
            <w:tcW w:w="1696" w:type="dxa"/>
            <w:vAlign w:val="center"/>
          </w:tcPr>
          <w:p w14:paraId="0FE88EE9" w14:textId="77777777" w:rsidR="00A97B18" w:rsidRPr="009F2ED4" w:rsidRDefault="00A97B18" w:rsidP="007D2C4D">
            <w:pPr>
              <w:tabs>
                <w:tab w:val="left" w:pos="2070"/>
              </w:tabs>
            </w:pPr>
            <w:r w:rsidRPr="009F2ED4">
              <w:rPr>
                <w:b/>
                <w:bCs/>
              </w:rPr>
              <w:t>Project Management</w:t>
            </w:r>
          </w:p>
        </w:tc>
        <w:tc>
          <w:tcPr>
            <w:tcW w:w="2551" w:type="dxa"/>
            <w:vAlign w:val="center"/>
          </w:tcPr>
          <w:p w14:paraId="67BF45E0" w14:textId="4C1B36A6" w:rsidR="00A97B18" w:rsidRPr="00414BE4" w:rsidRDefault="00A97B18" w:rsidP="007D2C4D">
            <w:pPr>
              <w:tabs>
                <w:tab w:val="left" w:pos="2070"/>
              </w:tabs>
            </w:pPr>
            <w:r w:rsidRPr="00414BE4">
              <w:t>J</w:t>
            </w:r>
            <w:r w:rsidR="00414BE4" w:rsidRPr="00414BE4">
              <w:t>ames</w:t>
            </w:r>
            <w:r w:rsidRPr="00414BE4">
              <w:t xml:space="preserve"> Ametefe</w:t>
            </w:r>
          </w:p>
        </w:tc>
        <w:tc>
          <w:tcPr>
            <w:tcW w:w="2552" w:type="dxa"/>
            <w:vAlign w:val="center"/>
          </w:tcPr>
          <w:p w14:paraId="2FE89C49" w14:textId="77777777" w:rsidR="00A97B18" w:rsidRPr="00414BE4" w:rsidRDefault="00A97B18" w:rsidP="007D2C4D">
            <w:pPr>
              <w:tabs>
                <w:tab w:val="left" w:pos="2070"/>
              </w:tabs>
            </w:pPr>
            <w:r w:rsidRPr="00414BE4">
              <w:t>Project manuals, training sessions</w:t>
            </w:r>
          </w:p>
        </w:tc>
        <w:tc>
          <w:tcPr>
            <w:tcW w:w="2552" w:type="dxa"/>
            <w:vAlign w:val="center"/>
          </w:tcPr>
          <w:p w14:paraId="09C0644E" w14:textId="77777777" w:rsidR="00A97B18" w:rsidRPr="00414BE4" w:rsidRDefault="00A97B18" w:rsidP="007D2C4D">
            <w:pPr>
              <w:tabs>
                <w:tab w:val="left" w:pos="2070"/>
              </w:tabs>
            </w:pPr>
            <w:r w:rsidRPr="00414BE4">
              <w:t>Need for updated tools and agile methods</w:t>
            </w:r>
          </w:p>
        </w:tc>
      </w:tr>
      <w:tr w:rsidR="00A97B18" w:rsidRPr="009F2ED4" w14:paraId="6F0C7201" w14:textId="77777777" w:rsidTr="000A5CCB">
        <w:tc>
          <w:tcPr>
            <w:tcW w:w="1696" w:type="dxa"/>
            <w:vAlign w:val="center"/>
          </w:tcPr>
          <w:p w14:paraId="5FADB775" w14:textId="77777777" w:rsidR="00A97B18" w:rsidRPr="009F2ED4" w:rsidRDefault="00A97B18" w:rsidP="007D2C4D">
            <w:pPr>
              <w:tabs>
                <w:tab w:val="left" w:pos="2070"/>
              </w:tabs>
            </w:pPr>
            <w:r w:rsidRPr="009F2ED4">
              <w:rPr>
                <w:b/>
                <w:bCs/>
              </w:rPr>
              <w:t>Data Analysis</w:t>
            </w:r>
          </w:p>
        </w:tc>
        <w:tc>
          <w:tcPr>
            <w:tcW w:w="2551" w:type="dxa"/>
            <w:vAlign w:val="center"/>
          </w:tcPr>
          <w:p w14:paraId="2663EA88" w14:textId="1C85E460" w:rsidR="00A97B18" w:rsidRPr="00414BE4" w:rsidRDefault="00A97B18" w:rsidP="007D2C4D">
            <w:pPr>
              <w:tabs>
                <w:tab w:val="left" w:pos="2070"/>
              </w:tabs>
            </w:pPr>
            <w:r w:rsidRPr="00414BE4">
              <w:t>Bismark Akugah</w:t>
            </w:r>
          </w:p>
        </w:tc>
        <w:tc>
          <w:tcPr>
            <w:tcW w:w="2552" w:type="dxa"/>
            <w:vAlign w:val="center"/>
          </w:tcPr>
          <w:p w14:paraId="622933E1" w14:textId="77777777" w:rsidR="00A97B18" w:rsidRPr="00414BE4" w:rsidRDefault="00A97B18" w:rsidP="007D2C4D">
            <w:pPr>
              <w:tabs>
                <w:tab w:val="left" w:pos="2070"/>
              </w:tabs>
            </w:pPr>
            <w:r w:rsidRPr="00414BE4">
              <w:t>Data reports, statistical software</w:t>
            </w:r>
          </w:p>
        </w:tc>
        <w:tc>
          <w:tcPr>
            <w:tcW w:w="2552" w:type="dxa"/>
            <w:vAlign w:val="center"/>
          </w:tcPr>
          <w:p w14:paraId="61B81BB9" w14:textId="77777777" w:rsidR="00A97B18" w:rsidRPr="00414BE4" w:rsidRDefault="00A97B18" w:rsidP="007D2C4D">
            <w:pPr>
              <w:tabs>
                <w:tab w:val="left" w:pos="2070"/>
              </w:tabs>
            </w:pPr>
            <w:r w:rsidRPr="00414BE4">
              <w:t>Advanced analytical techniques</w:t>
            </w:r>
          </w:p>
        </w:tc>
      </w:tr>
      <w:tr w:rsidR="00A97B18" w:rsidRPr="009F2ED4" w14:paraId="345D8564" w14:textId="77777777" w:rsidTr="000A5CCB">
        <w:tc>
          <w:tcPr>
            <w:tcW w:w="1696" w:type="dxa"/>
            <w:vAlign w:val="center"/>
          </w:tcPr>
          <w:p w14:paraId="4B7E7C7C" w14:textId="77777777" w:rsidR="00A97B18" w:rsidRPr="009F2ED4" w:rsidRDefault="00A97B18" w:rsidP="007D2C4D">
            <w:pPr>
              <w:tabs>
                <w:tab w:val="left" w:pos="2070"/>
              </w:tabs>
            </w:pPr>
            <w:r w:rsidRPr="009F2ED4">
              <w:rPr>
                <w:b/>
                <w:bCs/>
              </w:rPr>
              <w:t>Monitoring &amp; Evaluation</w:t>
            </w:r>
          </w:p>
        </w:tc>
        <w:tc>
          <w:tcPr>
            <w:tcW w:w="2551" w:type="dxa"/>
            <w:vAlign w:val="center"/>
          </w:tcPr>
          <w:p w14:paraId="4E7A7F15" w14:textId="25E57778" w:rsidR="00A97B18" w:rsidRPr="00414BE4" w:rsidRDefault="00A97B18" w:rsidP="007D2C4D">
            <w:pPr>
              <w:tabs>
                <w:tab w:val="left" w:pos="2070"/>
              </w:tabs>
            </w:pPr>
            <w:r w:rsidRPr="00414BE4">
              <w:t>MPCU Officers, RCC M&amp;E Specialists</w:t>
            </w:r>
          </w:p>
        </w:tc>
        <w:tc>
          <w:tcPr>
            <w:tcW w:w="2552" w:type="dxa"/>
            <w:vAlign w:val="center"/>
          </w:tcPr>
          <w:p w14:paraId="4C6A20E5" w14:textId="77777777" w:rsidR="00A97B18" w:rsidRPr="00414BE4" w:rsidRDefault="00A97B18" w:rsidP="007D2C4D">
            <w:pPr>
              <w:tabs>
                <w:tab w:val="left" w:pos="2070"/>
              </w:tabs>
            </w:pPr>
            <w:r w:rsidRPr="00414BE4">
              <w:t>M&amp;E reports, NDPC guidelines</w:t>
            </w:r>
          </w:p>
        </w:tc>
        <w:tc>
          <w:tcPr>
            <w:tcW w:w="2552" w:type="dxa"/>
            <w:vAlign w:val="center"/>
          </w:tcPr>
          <w:p w14:paraId="1E7CC9FC" w14:textId="77777777" w:rsidR="00A97B18" w:rsidRPr="00414BE4" w:rsidRDefault="00A97B18" w:rsidP="007D2C4D">
            <w:pPr>
              <w:tabs>
                <w:tab w:val="left" w:pos="2070"/>
              </w:tabs>
            </w:pPr>
            <w:r w:rsidRPr="00414BE4">
              <w:t>Integration of participatory tools</w:t>
            </w:r>
          </w:p>
        </w:tc>
      </w:tr>
      <w:tr w:rsidR="00A97B18" w:rsidRPr="009F2ED4" w14:paraId="2E71522A" w14:textId="77777777" w:rsidTr="000A5CCB">
        <w:tc>
          <w:tcPr>
            <w:tcW w:w="1696" w:type="dxa"/>
            <w:vAlign w:val="center"/>
          </w:tcPr>
          <w:p w14:paraId="02D313B1" w14:textId="77777777" w:rsidR="00A97B18" w:rsidRPr="009F2ED4" w:rsidRDefault="00A97B18" w:rsidP="007D2C4D">
            <w:pPr>
              <w:tabs>
                <w:tab w:val="left" w:pos="2070"/>
              </w:tabs>
            </w:pPr>
            <w:r w:rsidRPr="009F2ED4">
              <w:rPr>
                <w:b/>
                <w:bCs/>
              </w:rPr>
              <w:t>Community Engagement</w:t>
            </w:r>
          </w:p>
        </w:tc>
        <w:tc>
          <w:tcPr>
            <w:tcW w:w="2551" w:type="dxa"/>
            <w:vAlign w:val="center"/>
          </w:tcPr>
          <w:p w14:paraId="76A70FEA" w14:textId="4A0EBA10" w:rsidR="00A97B18" w:rsidRPr="00414BE4" w:rsidRDefault="00A97B18" w:rsidP="007D2C4D">
            <w:pPr>
              <w:tabs>
                <w:tab w:val="left" w:pos="2070"/>
              </w:tabs>
            </w:pPr>
            <w:r w:rsidRPr="00414BE4">
              <w:t>Zonal Council Members, CSOs</w:t>
            </w:r>
          </w:p>
        </w:tc>
        <w:tc>
          <w:tcPr>
            <w:tcW w:w="2552" w:type="dxa"/>
            <w:vAlign w:val="center"/>
          </w:tcPr>
          <w:p w14:paraId="021A8112" w14:textId="77777777" w:rsidR="00A97B18" w:rsidRPr="00414BE4" w:rsidRDefault="00A97B18" w:rsidP="007D2C4D">
            <w:pPr>
              <w:tabs>
                <w:tab w:val="left" w:pos="2070"/>
              </w:tabs>
            </w:pPr>
            <w:r w:rsidRPr="00414BE4">
              <w:t>Community feedback reports, town hall records</w:t>
            </w:r>
          </w:p>
        </w:tc>
        <w:tc>
          <w:tcPr>
            <w:tcW w:w="2552" w:type="dxa"/>
            <w:vAlign w:val="center"/>
          </w:tcPr>
          <w:p w14:paraId="4DD639B9" w14:textId="77777777" w:rsidR="00A97B18" w:rsidRPr="00414BE4" w:rsidRDefault="00A97B18" w:rsidP="007D2C4D">
            <w:pPr>
              <w:tabs>
                <w:tab w:val="left" w:pos="2070"/>
              </w:tabs>
            </w:pPr>
            <w:r w:rsidRPr="00414BE4">
              <w:t>Digital engagement strategies</w:t>
            </w:r>
          </w:p>
        </w:tc>
      </w:tr>
      <w:tr w:rsidR="00A97B18" w:rsidRPr="009F2ED4" w14:paraId="321C06C4" w14:textId="77777777" w:rsidTr="000A5CCB">
        <w:tc>
          <w:tcPr>
            <w:tcW w:w="1696" w:type="dxa"/>
            <w:vAlign w:val="center"/>
          </w:tcPr>
          <w:p w14:paraId="4C69EB93" w14:textId="77777777" w:rsidR="00A97B18" w:rsidRPr="009F2ED4" w:rsidRDefault="00A97B18" w:rsidP="007D2C4D">
            <w:pPr>
              <w:tabs>
                <w:tab w:val="left" w:pos="2070"/>
              </w:tabs>
            </w:pPr>
            <w:r w:rsidRPr="009F2ED4">
              <w:rPr>
                <w:b/>
                <w:bCs/>
              </w:rPr>
              <w:t>Budgeting &amp; Finance</w:t>
            </w:r>
          </w:p>
        </w:tc>
        <w:tc>
          <w:tcPr>
            <w:tcW w:w="2551" w:type="dxa"/>
            <w:vAlign w:val="center"/>
          </w:tcPr>
          <w:p w14:paraId="167F49D6" w14:textId="77777777" w:rsidR="00A97B18" w:rsidRPr="00414BE4" w:rsidRDefault="00A97B18" w:rsidP="007D2C4D">
            <w:pPr>
              <w:tabs>
                <w:tab w:val="left" w:pos="2070"/>
              </w:tabs>
            </w:pPr>
            <w:r w:rsidRPr="00414BE4">
              <w:t>Finance Officer, Budget Analyst</w:t>
            </w:r>
          </w:p>
        </w:tc>
        <w:tc>
          <w:tcPr>
            <w:tcW w:w="2552" w:type="dxa"/>
            <w:vAlign w:val="center"/>
          </w:tcPr>
          <w:p w14:paraId="2C404BA5" w14:textId="77777777" w:rsidR="00A97B18" w:rsidRPr="00414BE4" w:rsidRDefault="00A97B18" w:rsidP="007D2C4D">
            <w:pPr>
              <w:tabs>
                <w:tab w:val="left" w:pos="2070"/>
              </w:tabs>
            </w:pPr>
            <w:r w:rsidRPr="00414BE4">
              <w:t>Financial statements, budget templates</w:t>
            </w:r>
          </w:p>
        </w:tc>
        <w:tc>
          <w:tcPr>
            <w:tcW w:w="2552" w:type="dxa"/>
            <w:vAlign w:val="center"/>
          </w:tcPr>
          <w:p w14:paraId="39A2B58F" w14:textId="77777777" w:rsidR="00A97B18" w:rsidRPr="00414BE4" w:rsidRDefault="00A97B18" w:rsidP="007D2C4D">
            <w:pPr>
              <w:tabs>
                <w:tab w:val="left" w:pos="2070"/>
              </w:tabs>
            </w:pPr>
            <w:r w:rsidRPr="00414BE4">
              <w:t>Real-time budget tracking systems</w:t>
            </w:r>
          </w:p>
        </w:tc>
      </w:tr>
      <w:tr w:rsidR="00A97B18" w:rsidRPr="009F2ED4" w14:paraId="54D43552" w14:textId="77777777" w:rsidTr="000A5CCB">
        <w:tc>
          <w:tcPr>
            <w:tcW w:w="1696" w:type="dxa"/>
            <w:vAlign w:val="center"/>
          </w:tcPr>
          <w:p w14:paraId="783C628B" w14:textId="77777777" w:rsidR="00A97B18" w:rsidRPr="009F2ED4" w:rsidRDefault="00A97B18" w:rsidP="007D2C4D">
            <w:pPr>
              <w:tabs>
                <w:tab w:val="left" w:pos="2070"/>
              </w:tabs>
            </w:pPr>
            <w:r w:rsidRPr="009F2ED4">
              <w:rPr>
                <w:b/>
                <w:bCs/>
              </w:rPr>
              <w:lastRenderedPageBreak/>
              <w:t>Knowledge Sharing Tools</w:t>
            </w:r>
          </w:p>
        </w:tc>
        <w:tc>
          <w:tcPr>
            <w:tcW w:w="2551" w:type="dxa"/>
            <w:vAlign w:val="center"/>
          </w:tcPr>
          <w:p w14:paraId="3F9D6A6E" w14:textId="77777777" w:rsidR="00A97B18" w:rsidRPr="00414BE4" w:rsidRDefault="00A97B18" w:rsidP="007D2C4D">
            <w:pPr>
              <w:tabs>
                <w:tab w:val="left" w:pos="2070"/>
              </w:tabs>
            </w:pPr>
            <w:r w:rsidRPr="00414BE4">
              <w:t>IT Officer, Records Manager</w:t>
            </w:r>
          </w:p>
        </w:tc>
        <w:tc>
          <w:tcPr>
            <w:tcW w:w="2552" w:type="dxa"/>
            <w:vAlign w:val="center"/>
          </w:tcPr>
          <w:p w14:paraId="1508C239" w14:textId="77777777" w:rsidR="00A97B18" w:rsidRPr="00414BE4" w:rsidRDefault="00A97B18" w:rsidP="007D2C4D">
            <w:pPr>
              <w:tabs>
                <w:tab w:val="left" w:pos="2070"/>
              </w:tabs>
            </w:pPr>
            <w:r w:rsidRPr="00414BE4">
              <w:t>Intranet, shared drives, collaboration apps</w:t>
            </w:r>
          </w:p>
        </w:tc>
        <w:tc>
          <w:tcPr>
            <w:tcW w:w="2552" w:type="dxa"/>
            <w:vAlign w:val="center"/>
          </w:tcPr>
          <w:p w14:paraId="0C0FCA65" w14:textId="77777777" w:rsidR="00A97B18" w:rsidRPr="00414BE4" w:rsidRDefault="00A97B18" w:rsidP="007D2C4D">
            <w:pPr>
              <w:tabs>
                <w:tab w:val="left" w:pos="2070"/>
              </w:tabs>
            </w:pPr>
            <w:r w:rsidRPr="00414BE4">
              <w:t>Unified digital platform for all MDAs</w:t>
            </w:r>
          </w:p>
        </w:tc>
      </w:tr>
      <w:tr w:rsidR="00A97B18" w:rsidRPr="009F2ED4" w14:paraId="0668E422" w14:textId="77777777" w:rsidTr="000A5CCB">
        <w:tc>
          <w:tcPr>
            <w:tcW w:w="1696" w:type="dxa"/>
            <w:vAlign w:val="center"/>
          </w:tcPr>
          <w:p w14:paraId="6C0E6034" w14:textId="77777777" w:rsidR="00A97B18" w:rsidRPr="009F2ED4" w:rsidRDefault="00A97B18" w:rsidP="007D2C4D">
            <w:pPr>
              <w:tabs>
                <w:tab w:val="left" w:pos="2070"/>
              </w:tabs>
            </w:pPr>
            <w:r w:rsidRPr="009F2ED4">
              <w:rPr>
                <w:b/>
                <w:bCs/>
              </w:rPr>
              <w:t>Policy Formulation</w:t>
            </w:r>
          </w:p>
        </w:tc>
        <w:tc>
          <w:tcPr>
            <w:tcW w:w="2551" w:type="dxa"/>
            <w:vAlign w:val="center"/>
          </w:tcPr>
          <w:p w14:paraId="7E8DADC9" w14:textId="77777777" w:rsidR="00A97B18" w:rsidRPr="00414BE4" w:rsidRDefault="00A97B18" w:rsidP="007D2C4D">
            <w:pPr>
              <w:tabs>
                <w:tab w:val="left" w:pos="2070"/>
              </w:tabs>
            </w:pPr>
            <w:r w:rsidRPr="00414BE4">
              <w:t>Planning Officer, Legal Advisor</w:t>
            </w:r>
          </w:p>
        </w:tc>
        <w:tc>
          <w:tcPr>
            <w:tcW w:w="2552" w:type="dxa"/>
            <w:vAlign w:val="center"/>
          </w:tcPr>
          <w:p w14:paraId="1C5104D0" w14:textId="77777777" w:rsidR="00A97B18" w:rsidRPr="00414BE4" w:rsidRDefault="00A97B18" w:rsidP="007D2C4D">
            <w:pPr>
              <w:tabs>
                <w:tab w:val="left" w:pos="2070"/>
              </w:tabs>
            </w:pPr>
            <w:r w:rsidRPr="00414BE4">
              <w:t>National policy documents, legal frameworks</w:t>
            </w:r>
          </w:p>
        </w:tc>
        <w:tc>
          <w:tcPr>
            <w:tcW w:w="2552" w:type="dxa"/>
            <w:vAlign w:val="center"/>
          </w:tcPr>
          <w:p w14:paraId="6B325EBA" w14:textId="77777777" w:rsidR="00A97B18" w:rsidRPr="00414BE4" w:rsidRDefault="00A97B18" w:rsidP="007D2C4D">
            <w:pPr>
              <w:tabs>
                <w:tab w:val="left" w:pos="2070"/>
              </w:tabs>
            </w:pPr>
            <w:r w:rsidRPr="00414BE4">
              <w:t>Localized policy adaptation mechanisms</w:t>
            </w:r>
          </w:p>
        </w:tc>
      </w:tr>
      <w:tr w:rsidR="00A97B18" w:rsidRPr="009F2ED4" w14:paraId="33074734" w14:textId="77777777" w:rsidTr="000A5CCB">
        <w:tc>
          <w:tcPr>
            <w:tcW w:w="1696" w:type="dxa"/>
            <w:vAlign w:val="center"/>
          </w:tcPr>
          <w:p w14:paraId="0104A8D3" w14:textId="77777777" w:rsidR="00A97B18" w:rsidRPr="009F2ED4" w:rsidRDefault="00A97B18" w:rsidP="007D2C4D">
            <w:pPr>
              <w:tabs>
                <w:tab w:val="left" w:pos="2070"/>
              </w:tabs>
            </w:pPr>
            <w:r w:rsidRPr="009F2ED4">
              <w:rPr>
                <w:b/>
                <w:bCs/>
              </w:rPr>
              <w:t>Sustainability Practices</w:t>
            </w:r>
          </w:p>
        </w:tc>
        <w:tc>
          <w:tcPr>
            <w:tcW w:w="2551" w:type="dxa"/>
            <w:vAlign w:val="center"/>
          </w:tcPr>
          <w:p w14:paraId="2ACD4A2C" w14:textId="77777777" w:rsidR="00A97B18" w:rsidRPr="00414BE4" w:rsidRDefault="00A97B18" w:rsidP="007D2C4D">
            <w:pPr>
              <w:tabs>
                <w:tab w:val="left" w:pos="2070"/>
              </w:tabs>
            </w:pPr>
            <w:r w:rsidRPr="00414BE4">
              <w:t>Environmental Officer, NGO Partners</w:t>
            </w:r>
          </w:p>
        </w:tc>
        <w:tc>
          <w:tcPr>
            <w:tcW w:w="2552" w:type="dxa"/>
            <w:vAlign w:val="center"/>
          </w:tcPr>
          <w:p w14:paraId="20A33136" w14:textId="77777777" w:rsidR="00A97B18" w:rsidRPr="00414BE4" w:rsidRDefault="00A97B18" w:rsidP="007D2C4D">
            <w:pPr>
              <w:tabs>
                <w:tab w:val="left" w:pos="2070"/>
              </w:tabs>
            </w:pPr>
            <w:r w:rsidRPr="00414BE4">
              <w:t>Environmental impact assessments, case studies</w:t>
            </w:r>
          </w:p>
        </w:tc>
        <w:tc>
          <w:tcPr>
            <w:tcW w:w="2552" w:type="dxa"/>
            <w:vAlign w:val="center"/>
          </w:tcPr>
          <w:p w14:paraId="2FA39E93" w14:textId="77777777" w:rsidR="00A97B18" w:rsidRPr="00414BE4" w:rsidRDefault="00A97B18" w:rsidP="007D2C4D">
            <w:pPr>
              <w:tabs>
                <w:tab w:val="left" w:pos="2070"/>
              </w:tabs>
            </w:pPr>
            <w:r w:rsidRPr="00414BE4">
              <w:t>Climate-resilient planning models</w:t>
            </w:r>
          </w:p>
        </w:tc>
      </w:tr>
      <w:tr w:rsidR="00A97B18" w:rsidRPr="009F2ED4" w14:paraId="308444A3" w14:textId="77777777" w:rsidTr="000A5CCB">
        <w:tc>
          <w:tcPr>
            <w:tcW w:w="1696" w:type="dxa"/>
            <w:vAlign w:val="center"/>
          </w:tcPr>
          <w:p w14:paraId="39437743" w14:textId="77777777" w:rsidR="00A97B18" w:rsidRPr="009F2ED4" w:rsidRDefault="00A97B18" w:rsidP="007D2C4D">
            <w:pPr>
              <w:tabs>
                <w:tab w:val="left" w:pos="2070"/>
              </w:tabs>
            </w:pPr>
            <w:r w:rsidRPr="009F2ED4">
              <w:rPr>
                <w:b/>
                <w:bCs/>
              </w:rPr>
              <w:t>Gender &amp; Social Inclusion</w:t>
            </w:r>
          </w:p>
        </w:tc>
        <w:tc>
          <w:tcPr>
            <w:tcW w:w="2551" w:type="dxa"/>
            <w:vAlign w:val="center"/>
          </w:tcPr>
          <w:p w14:paraId="6C430D9B" w14:textId="77777777" w:rsidR="00A97B18" w:rsidRPr="00414BE4" w:rsidRDefault="00A97B18" w:rsidP="007D2C4D">
            <w:pPr>
              <w:tabs>
                <w:tab w:val="left" w:pos="2070"/>
              </w:tabs>
            </w:pPr>
            <w:r w:rsidRPr="00414BE4">
              <w:t>Gender Desk Officer, Social Welfare</w:t>
            </w:r>
          </w:p>
        </w:tc>
        <w:tc>
          <w:tcPr>
            <w:tcW w:w="2552" w:type="dxa"/>
            <w:vAlign w:val="center"/>
          </w:tcPr>
          <w:p w14:paraId="636DE7BF" w14:textId="77777777" w:rsidR="00A97B18" w:rsidRPr="00414BE4" w:rsidRDefault="00A97B18" w:rsidP="007D2C4D">
            <w:pPr>
              <w:tabs>
                <w:tab w:val="left" w:pos="2070"/>
              </w:tabs>
            </w:pPr>
            <w:r w:rsidRPr="00414BE4">
              <w:t>Gender audits, inclusion reports</w:t>
            </w:r>
          </w:p>
        </w:tc>
        <w:tc>
          <w:tcPr>
            <w:tcW w:w="2552" w:type="dxa"/>
            <w:vAlign w:val="center"/>
          </w:tcPr>
          <w:p w14:paraId="0A606EB8" w14:textId="77777777" w:rsidR="00A97B18" w:rsidRPr="00414BE4" w:rsidRDefault="00A97B18" w:rsidP="007D2C4D">
            <w:pPr>
              <w:tabs>
                <w:tab w:val="left" w:pos="2070"/>
              </w:tabs>
            </w:pPr>
            <w:r w:rsidRPr="00414BE4">
              <w:t>Disaggregated data collection methods</w:t>
            </w:r>
          </w:p>
        </w:tc>
      </w:tr>
      <w:tr w:rsidR="00A97B18" w:rsidRPr="009F2ED4" w14:paraId="1A29E768" w14:textId="77777777" w:rsidTr="000A5CCB">
        <w:tc>
          <w:tcPr>
            <w:tcW w:w="1696" w:type="dxa"/>
            <w:vAlign w:val="center"/>
          </w:tcPr>
          <w:p w14:paraId="5D49F91B" w14:textId="77777777" w:rsidR="00A97B18" w:rsidRPr="009F2ED4" w:rsidRDefault="00A97B18" w:rsidP="007D2C4D">
            <w:pPr>
              <w:tabs>
                <w:tab w:val="left" w:pos="2070"/>
              </w:tabs>
            </w:pPr>
            <w:r w:rsidRPr="009F2ED4">
              <w:rPr>
                <w:b/>
                <w:bCs/>
              </w:rPr>
              <w:t>ICT for Development</w:t>
            </w:r>
          </w:p>
        </w:tc>
        <w:tc>
          <w:tcPr>
            <w:tcW w:w="2551" w:type="dxa"/>
            <w:vAlign w:val="center"/>
          </w:tcPr>
          <w:p w14:paraId="79E65D1E" w14:textId="77777777" w:rsidR="00A97B18" w:rsidRPr="00414BE4" w:rsidRDefault="00A97B18" w:rsidP="007D2C4D">
            <w:pPr>
              <w:tabs>
                <w:tab w:val="left" w:pos="2070"/>
              </w:tabs>
            </w:pPr>
            <w:r w:rsidRPr="00414BE4">
              <w:t>IT Unit, Youth Innovators</w:t>
            </w:r>
          </w:p>
        </w:tc>
        <w:tc>
          <w:tcPr>
            <w:tcW w:w="2552" w:type="dxa"/>
            <w:vAlign w:val="center"/>
          </w:tcPr>
          <w:p w14:paraId="158F3FB6" w14:textId="77777777" w:rsidR="00A97B18" w:rsidRPr="00414BE4" w:rsidRDefault="00A97B18" w:rsidP="007D2C4D">
            <w:pPr>
              <w:tabs>
                <w:tab w:val="left" w:pos="2070"/>
              </w:tabs>
            </w:pPr>
            <w:r w:rsidRPr="00414BE4">
              <w:t>ICT strategy documents, pilot project reports</w:t>
            </w:r>
          </w:p>
        </w:tc>
        <w:tc>
          <w:tcPr>
            <w:tcW w:w="2552" w:type="dxa"/>
            <w:vAlign w:val="center"/>
          </w:tcPr>
          <w:p w14:paraId="338BEDAD" w14:textId="77777777" w:rsidR="00A97B18" w:rsidRPr="00414BE4" w:rsidRDefault="00A97B18" w:rsidP="007D2C4D">
            <w:pPr>
              <w:tabs>
                <w:tab w:val="left" w:pos="2070"/>
              </w:tabs>
            </w:pPr>
            <w:r w:rsidRPr="00414BE4">
              <w:t>Capacity building in digital literacy</w:t>
            </w:r>
          </w:p>
        </w:tc>
      </w:tr>
    </w:tbl>
    <w:p w14:paraId="549F474A" w14:textId="5775F5CC" w:rsidR="00A97B18" w:rsidRPr="009F2ED4" w:rsidRDefault="00A97B18" w:rsidP="006D4E15">
      <w:pPr>
        <w:tabs>
          <w:tab w:val="left" w:pos="2070"/>
        </w:tabs>
        <w:spacing w:line="276" w:lineRule="auto"/>
        <w:jc w:val="both"/>
        <w:rPr>
          <w:b/>
          <w:bCs/>
        </w:rPr>
      </w:pPr>
      <w:r w:rsidRPr="009F2ED4">
        <w:rPr>
          <w:b/>
          <w:bCs/>
        </w:rPr>
        <w:t xml:space="preserve">Source: </w:t>
      </w:r>
      <w:r>
        <w:rPr>
          <w:b/>
          <w:bCs/>
        </w:rPr>
        <w:t>M</w:t>
      </w:r>
      <w:r w:rsidRPr="009F2ED4">
        <w:rPr>
          <w:b/>
          <w:bCs/>
        </w:rPr>
        <w:t>PCU, 2025</w:t>
      </w:r>
    </w:p>
    <w:p w14:paraId="73C8F5E3" w14:textId="77777777" w:rsidR="0089793C" w:rsidRDefault="0089793C" w:rsidP="00645211">
      <w:pPr>
        <w:spacing w:line="276" w:lineRule="auto"/>
      </w:pPr>
    </w:p>
    <w:p w14:paraId="471B41D8" w14:textId="6A9D309D" w:rsidR="007079C3" w:rsidRPr="007079C3" w:rsidRDefault="007079C3" w:rsidP="002F68DB">
      <w:pPr>
        <w:pStyle w:val="Heading2"/>
        <w:shd w:val="clear" w:color="auto" w:fill="D9D9D9" w:themeFill="background1" w:themeFillShade="D9"/>
      </w:pPr>
      <w:bookmarkStart w:id="285" w:name="_Toc224135310"/>
      <w:r w:rsidRPr="007079C3">
        <w:t>7.</w:t>
      </w:r>
      <w:r w:rsidR="002F68DB">
        <w:t>7</w:t>
      </w:r>
      <w:r w:rsidRPr="007079C3">
        <w:t xml:space="preserve"> Competency Matrix for Learning</w:t>
      </w:r>
      <w:bookmarkEnd w:id="285"/>
    </w:p>
    <w:p w14:paraId="5F372950" w14:textId="77777777" w:rsidR="000A5CCB" w:rsidRDefault="000A5CCB" w:rsidP="000A5CCB">
      <w:pPr>
        <w:pStyle w:val="NormalWeb"/>
        <w:spacing w:before="0" w:beforeAutospacing="0" w:line="276" w:lineRule="auto"/>
        <w:jc w:val="both"/>
      </w:pPr>
      <w:r>
        <w:t xml:space="preserve">This matrix provides a </w:t>
      </w:r>
      <w:r w:rsidRPr="000A5CCB">
        <w:rPr>
          <w:rStyle w:val="Strong"/>
          <w:rFonts w:eastAsiaTheme="majorEastAsia"/>
          <w:b w:val="0"/>
          <w:bCs w:val="0"/>
        </w:rPr>
        <w:t>structured framework</w:t>
      </w:r>
      <w:r>
        <w:t xml:space="preserve"> for the Kpando Municipal Assembly to systematically build institutional capacity and strengthen staff development. It identifies the </w:t>
      </w:r>
      <w:r w:rsidRPr="000A5CCB">
        <w:rPr>
          <w:rStyle w:val="Strong"/>
          <w:rFonts w:eastAsiaTheme="majorEastAsia"/>
          <w:b w:val="0"/>
          <w:bCs w:val="0"/>
        </w:rPr>
        <w:t>key competencies required across departments</w:t>
      </w:r>
      <w:r w:rsidRPr="000A5CCB">
        <w:t>,</w:t>
      </w:r>
      <w:r>
        <w:t xml:space="preserve"> links them to relevant </w:t>
      </w:r>
      <w:r w:rsidRPr="000A5CCB">
        <w:rPr>
          <w:rStyle w:val="Strong"/>
          <w:rFonts w:eastAsiaTheme="majorEastAsia"/>
          <w:b w:val="0"/>
          <w:bCs w:val="0"/>
        </w:rPr>
        <w:t>training programmes</w:t>
      </w:r>
      <w:r w:rsidRPr="000A5CCB">
        <w:rPr>
          <w:b/>
          <w:bCs/>
        </w:rPr>
        <w:t>,</w:t>
      </w:r>
      <w:r>
        <w:t xml:space="preserve"> defines clear </w:t>
      </w:r>
      <w:r w:rsidRPr="000A5CCB">
        <w:rPr>
          <w:rStyle w:val="Strong"/>
          <w:rFonts w:eastAsiaTheme="majorEastAsia"/>
          <w:b w:val="0"/>
          <w:bCs w:val="0"/>
        </w:rPr>
        <w:t>learning objectives</w:t>
      </w:r>
      <w:r w:rsidRPr="000A5CCB">
        <w:t>,</w:t>
      </w:r>
      <w:r>
        <w:t xml:space="preserve"> and establishes </w:t>
      </w:r>
      <w:r w:rsidRPr="000A5CCB">
        <w:rPr>
          <w:rStyle w:val="Strong"/>
          <w:rFonts w:eastAsiaTheme="majorEastAsia"/>
          <w:b w:val="0"/>
          <w:bCs w:val="0"/>
        </w:rPr>
        <w:t>evaluation criteria</w:t>
      </w:r>
      <w:r>
        <w:t xml:space="preserve"> to measure progress. By applying this framework, the Assembly can align staff development with its </w:t>
      </w:r>
      <w:r w:rsidRPr="000A5CCB">
        <w:rPr>
          <w:rStyle w:val="Strong"/>
          <w:rFonts w:eastAsiaTheme="majorEastAsia"/>
          <w:b w:val="0"/>
          <w:bCs w:val="0"/>
        </w:rPr>
        <w:t>strategic goals</w:t>
      </w:r>
      <w:r w:rsidRPr="000A5CCB">
        <w:t xml:space="preserve">, </w:t>
      </w:r>
      <w:r>
        <w:t>ensure that training initiatives are purposeful, and monitor improvements over time. Ultimately, the matrix serves as a practical tool for enhancing organizational performance, promoting continuous learning, and supporting the sustainability of development interventions within the municipality.</w:t>
      </w:r>
    </w:p>
    <w:p w14:paraId="4534DF6F" w14:textId="09628932" w:rsidR="00554F0C" w:rsidRPr="00554F0C" w:rsidRDefault="00554F0C" w:rsidP="00554F0C">
      <w:pPr>
        <w:pStyle w:val="Caption"/>
        <w:spacing w:after="0"/>
        <w:jc w:val="both"/>
        <w:rPr>
          <w:b/>
          <w:bCs/>
          <w:i w:val="0"/>
          <w:iCs w:val="0"/>
          <w:color w:val="auto"/>
          <w:sz w:val="24"/>
          <w:szCs w:val="24"/>
        </w:rPr>
      </w:pPr>
      <w:bookmarkStart w:id="286" w:name="_Toc221290082"/>
      <w:bookmarkStart w:id="287" w:name="_Toc224068309"/>
      <w:r w:rsidRPr="00554F0C">
        <w:rPr>
          <w:b/>
          <w:bCs/>
          <w:i w:val="0"/>
          <w:iCs w:val="0"/>
          <w:color w:val="auto"/>
          <w:sz w:val="24"/>
          <w:szCs w:val="24"/>
        </w:rPr>
        <w:t xml:space="preserve">Table 7. </w:t>
      </w:r>
      <w:r w:rsidRPr="00554F0C">
        <w:rPr>
          <w:b/>
          <w:bCs/>
          <w:i w:val="0"/>
          <w:iCs w:val="0"/>
          <w:color w:val="auto"/>
          <w:sz w:val="24"/>
          <w:szCs w:val="24"/>
        </w:rPr>
        <w:fldChar w:fldCharType="begin"/>
      </w:r>
      <w:r w:rsidRPr="00554F0C">
        <w:rPr>
          <w:b/>
          <w:bCs/>
          <w:i w:val="0"/>
          <w:iCs w:val="0"/>
          <w:color w:val="auto"/>
          <w:sz w:val="24"/>
          <w:szCs w:val="24"/>
        </w:rPr>
        <w:instrText xml:space="preserve"> SEQ Table_7. \* ARABIC </w:instrText>
      </w:r>
      <w:r w:rsidRPr="00554F0C">
        <w:rPr>
          <w:b/>
          <w:bCs/>
          <w:i w:val="0"/>
          <w:iCs w:val="0"/>
          <w:color w:val="auto"/>
          <w:sz w:val="24"/>
          <w:szCs w:val="24"/>
        </w:rPr>
        <w:fldChar w:fldCharType="separate"/>
      </w:r>
      <w:r w:rsidR="002F68DB">
        <w:rPr>
          <w:b/>
          <w:bCs/>
          <w:i w:val="0"/>
          <w:iCs w:val="0"/>
          <w:noProof/>
          <w:color w:val="auto"/>
          <w:sz w:val="24"/>
          <w:szCs w:val="24"/>
        </w:rPr>
        <w:t>5</w:t>
      </w:r>
      <w:r w:rsidRPr="00554F0C">
        <w:rPr>
          <w:b/>
          <w:bCs/>
          <w:i w:val="0"/>
          <w:iCs w:val="0"/>
          <w:color w:val="auto"/>
          <w:sz w:val="24"/>
          <w:szCs w:val="24"/>
        </w:rPr>
        <w:fldChar w:fldCharType="end"/>
      </w:r>
      <w:r w:rsidRPr="00554F0C">
        <w:rPr>
          <w:b/>
          <w:bCs/>
          <w:i w:val="0"/>
          <w:iCs w:val="0"/>
          <w:color w:val="auto"/>
          <w:sz w:val="24"/>
          <w:szCs w:val="24"/>
        </w:rPr>
        <w:t xml:space="preserve"> Competency Matrix for Learning</w:t>
      </w:r>
      <w:bookmarkEnd w:id="286"/>
      <w:bookmarkEnd w:id="287"/>
    </w:p>
    <w:tbl>
      <w:tblPr>
        <w:tblStyle w:val="TableGrid"/>
        <w:tblW w:w="9595" w:type="dxa"/>
        <w:tblLook w:val="04A0" w:firstRow="1" w:lastRow="0" w:firstColumn="1" w:lastColumn="0" w:noHBand="0" w:noVBand="1"/>
      </w:tblPr>
      <w:tblGrid>
        <w:gridCol w:w="1870"/>
        <w:gridCol w:w="2236"/>
        <w:gridCol w:w="2552"/>
        <w:gridCol w:w="2937"/>
      </w:tblGrid>
      <w:tr w:rsidR="00554F0C" w:rsidRPr="009F2ED4" w14:paraId="00BD05BF" w14:textId="77777777" w:rsidTr="00537BCA">
        <w:tc>
          <w:tcPr>
            <w:tcW w:w="1870" w:type="dxa"/>
            <w:shd w:val="clear" w:color="auto" w:fill="F2F2F2" w:themeFill="background1" w:themeFillShade="F2"/>
            <w:vAlign w:val="center"/>
          </w:tcPr>
          <w:p w14:paraId="186C7A72" w14:textId="77777777" w:rsidR="00554F0C" w:rsidRPr="009F2ED4" w:rsidRDefault="00554F0C" w:rsidP="00537BCA">
            <w:pPr>
              <w:tabs>
                <w:tab w:val="left" w:pos="2070"/>
              </w:tabs>
              <w:jc w:val="both"/>
            </w:pPr>
            <w:r w:rsidRPr="009F2ED4">
              <w:rPr>
                <w:b/>
                <w:bCs/>
              </w:rPr>
              <w:t>Competency</w:t>
            </w:r>
          </w:p>
        </w:tc>
        <w:tc>
          <w:tcPr>
            <w:tcW w:w="2236" w:type="dxa"/>
            <w:shd w:val="clear" w:color="auto" w:fill="F2F2F2" w:themeFill="background1" w:themeFillShade="F2"/>
            <w:vAlign w:val="center"/>
          </w:tcPr>
          <w:p w14:paraId="14A22815" w14:textId="77777777" w:rsidR="00554F0C" w:rsidRPr="009F2ED4" w:rsidRDefault="00554F0C" w:rsidP="00537BCA">
            <w:pPr>
              <w:tabs>
                <w:tab w:val="left" w:pos="2070"/>
              </w:tabs>
              <w:jc w:val="both"/>
            </w:pPr>
            <w:r w:rsidRPr="009F2ED4">
              <w:rPr>
                <w:b/>
                <w:bCs/>
              </w:rPr>
              <w:t>Training Program</w:t>
            </w:r>
          </w:p>
        </w:tc>
        <w:tc>
          <w:tcPr>
            <w:tcW w:w="2552" w:type="dxa"/>
            <w:shd w:val="clear" w:color="auto" w:fill="F2F2F2" w:themeFill="background1" w:themeFillShade="F2"/>
            <w:vAlign w:val="center"/>
          </w:tcPr>
          <w:p w14:paraId="2BE857BD" w14:textId="77777777" w:rsidR="00554F0C" w:rsidRPr="009F2ED4" w:rsidRDefault="00554F0C" w:rsidP="00537BCA">
            <w:pPr>
              <w:tabs>
                <w:tab w:val="left" w:pos="2070"/>
              </w:tabs>
              <w:jc w:val="both"/>
            </w:pPr>
            <w:r w:rsidRPr="009F2ED4">
              <w:rPr>
                <w:b/>
                <w:bCs/>
              </w:rPr>
              <w:t>Evaluation Criteria</w:t>
            </w:r>
          </w:p>
        </w:tc>
        <w:tc>
          <w:tcPr>
            <w:tcW w:w="2937" w:type="dxa"/>
            <w:shd w:val="clear" w:color="auto" w:fill="F2F2F2" w:themeFill="background1" w:themeFillShade="F2"/>
            <w:vAlign w:val="center"/>
          </w:tcPr>
          <w:p w14:paraId="0B7ACAA6" w14:textId="77777777" w:rsidR="00554F0C" w:rsidRPr="009F2ED4" w:rsidRDefault="00554F0C" w:rsidP="00537BCA">
            <w:pPr>
              <w:tabs>
                <w:tab w:val="left" w:pos="2070"/>
              </w:tabs>
              <w:jc w:val="both"/>
            </w:pPr>
            <w:r w:rsidRPr="009F2ED4">
              <w:rPr>
                <w:b/>
                <w:bCs/>
              </w:rPr>
              <w:t>Learning Objectives</w:t>
            </w:r>
          </w:p>
        </w:tc>
      </w:tr>
      <w:tr w:rsidR="00554F0C" w:rsidRPr="009F2ED4" w14:paraId="3A2E9D44" w14:textId="77777777" w:rsidTr="00537BCA">
        <w:tc>
          <w:tcPr>
            <w:tcW w:w="1870" w:type="dxa"/>
            <w:vAlign w:val="center"/>
          </w:tcPr>
          <w:p w14:paraId="6E920FC7" w14:textId="77777777" w:rsidR="00554F0C" w:rsidRPr="009F2ED4" w:rsidRDefault="00554F0C" w:rsidP="00537BCA">
            <w:pPr>
              <w:tabs>
                <w:tab w:val="left" w:pos="2070"/>
              </w:tabs>
            </w:pPr>
            <w:r w:rsidRPr="009F2ED4">
              <w:rPr>
                <w:b/>
                <w:bCs/>
              </w:rPr>
              <w:t>Communication</w:t>
            </w:r>
          </w:p>
        </w:tc>
        <w:tc>
          <w:tcPr>
            <w:tcW w:w="2236" w:type="dxa"/>
            <w:vAlign w:val="center"/>
          </w:tcPr>
          <w:p w14:paraId="7474499D" w14:textId="77777777" w:rsidR="00554F0C" w:rsidRPr="009F2ED4" w:rsidRDefault="00554F0C" w:rsidP="00537BCA">
            <w:pPr>
              <w:tabs>
                <w:tab w:val="left" w:pos="2070"/>
              </w:tabs>
            </w:pPr>
            <w:r w:rsidRPr="009F2ED4">
              <w:t>Effective Communication Workshop</w:t>
            </w:r>
          </w:p>
        </w:tc>
        <w:tc>
          <w:tcPr>
            <w:tcW w:w="2552" w:type="dxa"/>
            <w:vAlign w:val="center"/>
          </w:tcPr>
          <w:p w14:paraId="2C390F3C" w14:textId="77777777" w:rsidR="00554F0C" w:rsidRPr="009F2ED4" w:rsidRDefault="00554F0C" w:rsidP="00537BCA">
            <w:pPr>
              <w:tabs>
                <w:tab w:val="left" w:pos="2070"/>
              </w:tabs>
            </w:pPr>
            <w:r w:rsidRPr="009F2ED4">
              <w:t>Peer Feedback</w:t>
            </w:r>
          </w:p>
        </w:tc>
        <w:tc>
          <w:tcPr>
            <w:tcW w:w="2937" w:type="dxa"/>
            <w:vAlign w:val="center"/>
          </w:tcPr>
          <w:p w14:paraId="240A4CBC" w14:textId="77777777" w:rsidR="00554F0C" w:rsidRPr="009F2ED4" w:rsidRDefault="00554F0C" w:rsidP="00537BCA">
            <w:pPr>
              <w:tabs>
                <w:tab w:val="left" w:pos="2070"/>
              </w:tabs>
            </w:pPr>
            <w:r w:rsidRPr="009F2ED4">
              <w:t>Improve oral presentation and active listening skills</w:t>
            </w:r>
          </w:p>
        </w:tc>
      </w:tr>
      <w:tr w:rsidR="00554F0C" w:rsidRPr="009F2ED4" w14:paraId="2E6CC67D" w14:textId="77777777" w:rsidTr="00537BCA">
        <w:tc>
          <w:tcPr>
            <w:tcW w:w="1870" w:type="dxa"/>
            <w:vAlign w:val="center"/>
          </w:tcPr>
          <w:p w14:paraId="295412CB" w14:textId="77777777" w:rsidR="00554F0C" w:rsidRPr="009F2ED4" w:rsidRDefault="00554F0C" w:rsidP="00537BCA">
            <w:pPr>
              <w:tabs>
                <w:tab w:val="left" w:pos="2070"/>
              </w:tabs>
            </w:pPr>
            <w:r w:rsidRPr="009F2ED4">
              <w:rPr>
                <w:b/>
                <w:bCs/>
              </w:rPr>
              <w:t>Leadership</w:t>
            </w:r>
          </w:p>
        </w:tc>
        <w:tc>
          <w:tcPr>
            <w:tcW w:w="2236" w:type="dxa"/>
            <w:vAlign w:val="center"/>
          </w:tcPr>
          <w:p w14:paraId="1961CE77" w14:textId="77777777" w:rsidR="00554F0C" w:rsidRPr="009F2ED4" w:rsidRDefault="00554F0C" w:rsidP="00537BCA">
            <w:pPr>
              <w:tabs>
                <w:tab w:val="left" w:pos="2070"/>
              </w:tabs>
            </w:pPr>
            <w:r w:rsidRPr="009F2ED4">
              <w:t>Leadership Development Programme</w:t>
            </w:r>
          </w:p>
        </w:tc>
        <w:tc>
          <w:tcPr>
            <w:tcW w:w="2552" w:type="dxa"/>
            <w:vAlign w:val="center"/>
          </w:tcPr>
          <w:p w14:paraId="583A611A" w14:textId="77777777" w:rsidR="00554F0C" w:rsidRPr="009F2ED4" w:rsidRDefault="00554F0C" w:rsidP="00537BCA">
            <w:pPr>
              <w:tabs>
                <w:tab w:val="left" w:pos="2070"/>
              </w:tabs>
            </w:pPr>
            <w:r w:rsidRPr="009F2ED4">
              <w:t>360-Degree Feedback</w:t>
            </w:r>
          </w:p>
        </w:tc>
        <w:tc>
          <w:tcPr>
            <w:tcW w:w="2937" w:type="dxa"/>
            <w:vAlign w:val="center"/>
          </w:tcPr>
          <w:p w14:paraId="52AC1349" w14:textId="77777777" w:rsidR="00554F0C" w:rsidRPr="009F2ED4" w:rsidRDefault="00554F0C" w:rsidP="00537BCA">
            <w:pPr>
              <w:tabs>
                <w:tab w:val="left" w:pos="2070"/>
              </w:tabs>
            </w:pPr>
            <w:r w:rsidRPr="009F2ED4">
              <w:t>Develop team management and strategic decision-making skills</w:t>
            </w:r>
          </w:p>
        </w:tc>
      </w:tr>
      <w:tr w:rsidR="00554F0C" w:rsidRPr="009F2ED4" w14:paraId="53696ACB" w14:textId="77777777" w:rsidTr="00537BCA">
        <w:tc>
          <w:tcPr>
            <w:tcW w:w="1870" w:type="dxa"/>
            <w:vAlign w:val="center"/>
          </w:tcPr>
          <w:p w14:paraId="1E0783A0" w14:textId="77777777" w:rsidR="00554F0C" w:rsidRPr="009F2ED4" w:rsidRDefault="00554F0C" w:rsidP="00537BCA">
            <w:pPr>
              <w:tabs>
                <w:tab w:val="left" w:pos="2070"/>
              </w:tabs>
            </w:pPr>
            <w:r w:rsidRPr="009F2ED4">
              <w:rPr>
                <w:b/>
                <w:bCs/>
              </w:rPr>
              <w:t>Technical Skills</w:t>
            </w:r>
          </w:p>
        </w:tc>
        <w:tc>
          <w:tcPr>
            <w:tcW w:w="2236" w:type="dxa"/>
            <w:vAlign w:val="center"/>
          </w:tcPr>
          <w:p w14:paraId="21515F47" w14:textId="77777777" w:rsidR="00554F0C" w:rsidRPr="009F2ED4" w:rsidRDefault="00554F0C" w:rsidP="00537BCA">
            <w:pPr>
              <w:tabs>
                <w:tab w:val="left" w:pos="2070"/>
              </w:tabs>
            </w:pPr>
            <w:r w:rsidRPr="009F2ED4">
              <w:t>Advanced Data Analysis Training</w:t>
            </w:r>
          </w:p>
        </w:tc>
        <w:tc>
          <w:tcPr>
            <w:tcW w:w="2552" w:type="dxa"/>
            <w:vAlign w:val="center"/>
          </w:tcPr>
          <w:p w14:paraId="49C0EB94" w14:textId="77777777" w:rsidR="00554F0C" w:rsidRPr="009F2ED4" w:rsidRDefault="00554F0C" w:rsidP="00537BCA">
            <w:pPr>
              <w:tabs>
                <w:tab w:val="left" w:pos="2070"/>
              </w:tabs>
            </w:pPr>
            <w:r w:rsidRPr="009F2ED4">
              <w:t>Performance Assessment</w:t>
            </w:r>
          </w:p>
        </w:tc>
        <w:tc>
          <w:tcPr>
            <w:tcW w:w="2937" w:type="dxa"/>
            <w:vAlign w:val="center"/>
          </w:tcPr>
          <w:p w14:paraId="091A5CDE" w14:textId="77777777" w:rsidR="00554F0C" w:rsidRPr="009F2ED4" w:rsidRDefault="00554F0C" w:rsidP="00537BCA">
            <w:pPr>
              <w:tabs>
                <w:tab w:val="left" w:pos="2070"/>
              </w:tabs>
            </w:pPr>
            <w:r w:rsidRPr="009F2ED4">
              <w:t>Enhance data interpretation and analytical capabilities</w:t>
            </w:r>
          </w:p>
        </w:tc>
      </w:tr>
      <w:tr w:rsidR="00554F0C" w:rsidRPr="009F2ED4" w14:paraId="54C2694D" w14:textId="77777777" w:rsidTr="00537BCA">
        <w:tc>
          <w:tcPr>
            <w:tcW w:w="1870" w:type="dxa"/>
            <w:vAlign w:val="center"/>
          </w:tcPr>
          <w:p w14:paraId="0E32C5CA" w14:textId="77777777" w:rsidR="00554F0C" w:rsidRPr="009F2ED4" w:rsidRDefault="00554F0C" w:rsidP="00537BCA">
            <w:pPr>
              <w:tabs>
                <w:tab w:val="left" w:pos="2070"/>
              </w:tabs>
              <w:rPr>
                <w:b/>
                <w:bCs/>
              </w:rPr>
            </w:pPr>
            <w:r w:rsidRPr="009F2ED4">
              <w:rPr>
                <w:b/>
                <w:bCs/>
              </w:rPr>
              <w:t>Project Planning</w:t>
            </w:r>
          </w:p>
        </w:tc>
        <w:tc>
          <w:tcPr>
            <w:tcW w:w="2236" w:type="dxa"/>
            <w:vAlign w:val="center"/>
          </w:tcPr>
          <w:p w14:paraId="4CDA9A44" w14:textId="77777777" w:rsidR="00554F0C" w:rsidRPr="009F2ED4" w:rsidRDefault="00554F0C" w:rsidP="00537BCA">
            <w:pPr>
              <w:tabs>
                <w:tab w:val="left" w:pos="2070"/>
              </w:tabs>
            </w:pPr>
            <w:r w:rsidRPr="009F2ED4">
              <w:t>Project Management Essentials</w:t>
            </w:r>
          </w:p>
        </w:tc>
        <w:tc>
          <w:tcPr>
            <w:tcW w:w="2552" w:type="dxa"/>
            <w:vAlign w:val="center"/>
          </w:tcPr>
          <w:p w14:paraId="795D1245" w14:textId="77777777" w:rsidR="00554F0C" w:rsidRPr="009F2ED4" w:rsidRDefault="00554F0C" w:rsidP="00537BCA">
            <w:pPr>
              <w:tabs>
                <w:tab w:val="left" w:pos="2070"/>
              </w:tabs>
            </w:pPr>
            <w:r w:rsidRPr="009F2ED4">
              <w:t>Post-Training Evaluation</w:t>
            </w:r>
          </w:p>
        </w:tc>
        <w:tc>
          <w:tcPr>
            <w:tcW w:w="2937" w:type="dxa"/>
            <w:vAlign w:val="center"/>
          </w:tcPr>
          <w:p w14:paraId="0292CCAB" w14:textId="77777777" w:rsidR="00554F0C" w:rsidRPr="009F2ED4" w:rsidRDefault="00554F0C" w:rsidP="00537BCA">
            <w:pPr>
              <w:tabs>
                <w:tab w:val="left" w:pos="2070"/>
              </w:tabs>
            </w:pPr>
            <w:r w:rsidRPr="009F2ED4">
              <w:t>Strengthen planning, scheduling, and resource allocation skills</w:t>
            </w:r>
          </w:p>
        </w:tc>
      </w:tr>
      <w:tr w:rsidR="00554F0C" w:rsidRPr="009F2ED4" w14:paraId="0548BBB5" w14:textId="77777777" w:rsidTr="00537BCA">
        <w:tc>
          <w:tcPr>
            <w:tcW w:w="1870" w:type="dxa"/>
            <w:vAlign w:val="center"/>
          </w:tcPr>
          <w:p w14:paraId="414E9D1F" w14:textId="77777777" w:rsidR="00554F0C" w:rsidRPr="009F2ED4" w:rsidRDefault="00554F0C" w:rsidP="00537BCA">
            <w:pPr>
              <w:tabs>
                <w:tab w:val="left" w:pos="2070"/>
              </w:tabs>
              <w:rPr>
                <w:b/>
                <w:bCs/>
              </w:rPr>
            </w:pPr>
            <w:r w:rsidRPr="009F2ED4">
              <w:rPr>
                <w:b/>
                <w:bCs/>
              </w:rPr>
              <w:t>Monitoring &amp; Evaluation</w:t>
            </w:r>
          </w:p>
        </w:tc>
        <w:tc>
          <w:tcPr>
            <w:tcW w:w="2236" w:type="dxa"/>
            <w:vAlign w:val="center"/>
          </w:tcPr>
          <w:p w14:paraId="7FEE7930" w14:textId="77777777" w:rsidR="00554F0C" w:rsidRPr="009F2ED4" w:rsidRDefault="00554F0C" w:rsidP="00537BCA">
            <w:pPr>
              <w:tabs>
                <w:tab w:val="left" w:pos="2070"/>
              </w:tabs>
            </w:pPr>
            <w:r w:rsidRPr="009F2ED4">
              <w:t>M&amp;E Framework Training</w:t>
            </w:r>
          </w:p>
        </w:tc>
        <w:tc>
          <w:tcPr>
            <w:tcW w:w="2552" w:type="dxa"/>
            <w:vAlign w:val="center"/>
          </w:tcPr>
          <w:p w14:paraId="7AAC18DA" w14:textId="77777777" w:rsidR="00554F0C" w:rsidRPr="009F2ED4" w:rsidRDefault="00554F0C" w:rsidP="00537BCA">
            <w:pPr>
              <w:tabs>
                <w:tab w:val="left" w:pos="2070"/>
              </w:tabs>
            </w:pPr>
            <w:r w:rsidRPr="009F2ED4">
              <w:t>Practical Exercises &amp; Case Reviews</w:t>
            </w:r>
          </w:p>
        </w:tc>
        <w:tc>
          <w:tcPr>
            <w:tcW w:w="2937" w:type="dxa"/>
            <w:vAlign w:val="center"/>
          </w:tcPr>
          <w:p w14:paraId="37424B1F" w14:textId="77777777" w:rsidR="00554F0C" w:rsidRPr="009F2ED4" w:rsidRDefault="00554F0C" w:rsidP="00537BCA">
            <w:pPr>
              <w:tabs>
                <w:tab w:val="left" w:pos="2070"/>
              </w:tabs>
            </w:pPr>
            <w:r w:rsidRPr="009F2ED4">
              <w:t>Build capacity in designing and applying M&amp;E tools</w:t>
            </w:r>
          </w:p>
        </w:tc>
      </w:tr>
      <w:tr w:rsidR="00554F0C" w:rsidRPr="009F2ED4" w14:paraId="7032AE11" w14:textId="77777777" w:rsidTr="00537BCA">
        <w:tc>
          <w:tcPr>
            <w:tcW w:w="1870" w:type="dxa"/>
            <w:vAlign w:val="center"/>
          </w:tcPr>
          <w:p w14:paraId="5255C141" w14:textId="77777777" w:rsidR="00554F0C" w:rsidRPr="009F2ED4" w:rsidRDefault="00554F0C" w:rsidP="00537BCA">
            <w:pPr>
              <w:tabs>
                <w:tab w:val="left" w:pos="2070"/>
              </w:tabs>
              <w:rPr>
                <w:b/>
                <w:bCs/>
              </w:rPr>
            </w:pPr>
            <w:r w:rsidRPr="009F2ED4">
              <w:rPr>
                <w:b/>
                <w:bCs/>
              </w:rPr>
              <w:t>ICT Proficiency</w:t>
            </w:r>
          </w:p>
        </w:tc>
        <w:tc>
          <w:tcPr>
            <w:tcW w:w="2236" w:type="dxa"/>
            <w:vAlign w:val="center"/>
          </w:tcPr>
          <w:p w14:paraId="3EE3C4C9" w14:textId="77777777" w:rsidR="00554F0C" w:rsidRPr="009F2ED4" w:rsidRDefault="00554F0C" w:rsidP="00537BCA">
            <w:pPr>
              <w:tabs>
                <w:tab w:val="left" w:pos="2070"/>
              </w:tabs>
            </w:pPr>
            <w:r w:rsidRPr="009F2ED4">
              <w:t>Digital Tools for Governance Workshop</w:t>
            </w:r>
          </w:p>
        </w:tc>
        <w:tc>
          <w:tcPr>
            <w:tcW w:w="2552" w:type="dxa"/>
            <w:vAlign w:val="center"/>
          </w:tcPr>
          <w:p w14:paraId="43013B9F" w14:textId="77777777" w:rsidR="00554F0C" w:rsidRPr="009F2ED4" w:rsidRDefault="00554F0C" w:rsidP="00537BCA">
            <w:pPr>
              <w:tabs>
                <w:tab w:val="left" w:pos="2070"/>
              </w:tabs>
            </w:pPr>
            <w:r w:rsidRPr="009F2ED4">
              <w:t>Skills Demonstration</w:t>
            </w:r>
          </w:p>
        </w:tc>
        <w:tc>
          <w:tcPr>
            <w:tcW w:w="2937" w:type="dxa"/>
            <w:vAlign w:val="center"/>
          </w:tcPr>
          <w:p w14:paraId="21590C1E" w14:textId="77777777" w:rsidR="00554F0C" w:rsidRPr="009F2ED4" w:rsidRDefault="00554F0C" w:rsidP="00537BCA">
            <w:pPr>
              <w:tabs>
                <w:tab w:val="left" w:pos="2070"/>
              </w:tabs>
            </w:pPr>
            <w:r w:rsidRPr="009F2ED4">
              <w:t>Improve proficiency in using digital platforms for planning and reporting</w:t>
            </w:r>
          </w:p>
        </w:tc>
      </w:tr>
      <w:tr w:rsidR="00554F0C" w:rsidRPr="009F2ED4" w14:paraId="263D2182" w14:textId="77777777" w:rsidTr="00537BCA">
        <w:tc>
          <w:tcPr>
            <w:tcW w:w="1870" w:type="dxa"/>
            <w:vAlign w:val="center"/>
          </w:tcPr>
          <w:p w14:paraId="634CB3D7" w14:textId="77777777" w:rsidR="00554F0C" w:rsidRPr="009F2ED4" w:rsidRDefault="00554F0C" w:rsidP="00537BCA">
            <w:pPr>
              <w:tabs>
                <w:tab w:val="left" w:pos="2070"/>
              </w:tabs>
              <w:rPr>
                <w:b/>
                <w:bCs/>
              </w:rPr>
            </w:pPr>
            <w:r w:rsidRPr="009F2ED4">
              <w:rPr>
                <w:b/>
                <w:bCs/>
              </w:rPr>
              <w:lastRenderedPageBreak/>
              <w:t>Financial Management</w:t>
            </w:r>
          </w:p>
        </w:tc>
        <w:tc>
          <w:tcPr>
            <w:tcW w:w="2236" w:type="dxa"/>
            <w:vAlign w:val="center"/>
          </w:tcPr>
          <w:p w14:paraId="109C2E14" w14:textId="77777777" w:rsidR="00554F0C" w:rsidRPr="009F2ED4" w:rsidRDefault="00554F0C" w:rsidP="00537BCA">
            <w:pPr>
              <w:tabs>
                <w:tab w:val="left" w:pos="2070"/>
              </w:tabs>
            </w:pPr>
            <w:r w:rsidRPr="009F2ED4">
              <w:t>Budgeting and Financial Reporting Training</w:t>
            </w:r>
          </w:p>
        </w:tc>
        <w:tc>
          <w:tcPr>
            <w:tcW w:w="2552" w:type="dxa"/>
            <w:vAlign w:val="center"/>
          </w:tcPr>
          <w:p w14:paraId="52A0691D" w14:textId="77777777" w:rsidR="00554F0C" w:rsidRPr="009F2ED4" w:rsidRDefault="00554F0C" w:rsidP="00537BCA">
            <w:pPr>
              <w:tabs>
                <w:tab w:val="left" w:pos="2070"/>
              </w:tabs>
            </w:pPr>
            <w:r w:rsidRPr="009F2ED4">
              <w:t>Financial Simulation &amp; Quizzes</w:t>
            </w:r>
          </w:p>
        </w:tc>
        <w:tc>
          <w:tcPr>
            <w:tcW w:w="2937" w:type="dxa"/>
            <w:vAlign w:val="center"/>
          </w:tcPr>
          <w:p w14:paraId="6EED720C" w14:textId="77777777" w:rsidR="00554F0C" w:rsidRPr="009F2ED4" w:rsidRDefault="00554F0C" w:rsidP="00537BCA">
            <w:pPr>
              <w:tabs>
                <w:tab w:val="left" w:pos="2070"/>
              </w:tabs>
            </w:pPr>
            <w:r w:rsidRPr="009F2ED4">
              <w:t>Enhance understanding of budget preparation and financial accountability</w:t>
            </w:r>
          </w:p>
        </w:tc>
      </w:tr>
      <w:tr w:rsidR="00554F0C" w:rsidRPr="009F2ED4" w14:paraId="72FB7658" w14:textId="77777777" w:rsidTr="00537BCA">
        <w:tc>
          <w:tcPr>
            <w:tcW w:w="1870" w:type="dxa"/>
            <w:vAlign w:val="center"/>
          </w:tcPr>
          <w:p w14:paraId="123B487A" w14:textId="77777777" w:rsidR="00554F0C" w:rsidRPr="009F2ED4" w:rsidRDefault="00554F0C" w:rsidP="00537BCA">
            <w:pPr>
              <w:tabs>
                <w:tab w:val="left" w:pos="2070"/>
              </w:tabs>
              <w:rPr>
                <w:b/>
                <w:bCs/>
              </w:rPr>
            </w:pPr>
            <w:r w:rsidRPr="009F2ED4">
              <w:rPr>
                <w:b/>
                <w:bCs/>
              </w:rPr>
              <w:t>Stakeholder Engagement</w:t>
            </w:r>
          </w:p>
        </w:tc>
        <w:tc>
          <w:tcPr>
            <w:tcW w:w="2236" w:type="dxa"/>
            <w:vAlign w:val="center"/>
          </w:tcPr>
          <w:p w14:paraId="07583868" w14:textId="77777777" w:rsidR="00554F0C" w:rsidRPr="009F2ED4" w:rsidRDefault="00554F0C" w:rsidP="00537BCA">
            <w:pPr>
              <w:tabs>
                <w:tab w:val="left" w:pos="2070"/>
              </w:tabs>
            </w:pPr>
            <w:r w:rsidRPr="009F2ED4">
              <w:t>Participatory Planning Workshop</w:t>
            </w:r>
          </w:p>
        </w:tc>
        <w:tc>
          <w:tcPr>
            <w:tcW w:w="2552" w:type="dxa"/>
            <w:vAlign w:val="center"/>
          </w:tcPr>
          <w:p w14:paraId="5E789737" w14:textId="77777777" w:rsidR="00554F0C" w:rsidRPr="009F2ED4" w:rsidRDefault="00554F0C" w:rsidP="00537BCA">
            <w:pPr>
              <w:tabs>
                <w:tab w:val="left" w:pos="2070"/>
              </w:tabs>
            </w:pPr>
            <w:r w:rsidRPr="009F2ED4">
              <w:t>Stakeholder Feedback</w:t>
            </w:r>
          </w:p>
        </w:tc>
        <w:tc>
          <w:tcPr>
            <w:tcW w:w="2937" w:type="dxa"/>
            <w:vAlign w:val="center"/>
          </w:tcPr>
          <w:p w14:paraId="534E03FA" w14:textId="77777777" w:rsidR="00554F0C" w:rsidRPr="009F2ED4" w:rsidRDefault="00554F0C" w:rsidP="00537BCA">
            <w:pPr>
              <w:tabs>
                <w:tab w:val="left" w:pos="2070"/>
              </w:tabs>
            </w:pPr>
            <w:r w:rsidRPr="009F2ED4">
              <w:t>Strengthen facilitation and negotiation skills with community actors</w:t>
            </w:r>
          </w:p>
        </w:tc>
      </w:tr>
      <w:tr w:rsidR="00554F0C" w:rsidRPr="009F2ED4" w14:paraId="42FCE288" w14:textId="77777777" w:rsidTr="00537BCA">
        <w:tc>
          <w:tcPr>
            <w:tcW w:w="1870" w:type="dxa"/>
            <w:vAlign w:val="center"/>
          </w:tcPr>
          <w:p w14:paraId="33F7F6B8" w14:textId="77777777" w:rsidR="00554F0C" w:rsidRPr="009F2ED4" w:rsidRDefault="00554F0C" w:rsidP="00537BCA">
            <w:pPr>
              <w:tabs>
                <w:tab w:val="left" w:pos="2070"/>
              </w:tabs>
              <w:rPr>
                <w:b/>
                <w:bCs/>
              </w:rPr>
            </w:pPr>
            <w:r w:rsidRPr="009F2ED4">
              <w:rPr>
                <w:b/>
                <w:bCs/>
              </w:rPr>
              <w:t>Gender &amp; Inclusion</w:t>
            </w:r>
          </w:p>
        </w:tc>
        <w:tc>
          <w:tcPr>
            <w:tcW w:w="2236" w:type="dxa"/>
            <w:vAlign w:val="center"/>
          </w:tcPr>
          <w:p w14:paraId="4AC0C849" w14:textId="77777777" w:rsidR="00554F0C" w:rsidRPr="009F2ED4" w:rsidRDefault="00554F0C" w:rsidP="00537BCA">
            <w:pPr>
              <w:tabs>
                <w:tab w:val="left" w:pos="2070"/>
              </w:tabs>
            </w:pPr>
            <w:r w:rsidRPr="009F2ED4">
              <w:t>Gender Mainstreaming Training</w:t>
            </w:r>
          </w:p>
        </w:tc>
        <w:tc>
          <w:tcPr>
            <w:tcW w:w="2552" w:type="dxa"/>
            <w:vAlign w:val="center"/>
          </w:tcPr>
          <w:p w14:paraId="60D07162" w14:textId="77777777" w:rsidR="00554F0C" w:rsidRPr="009F2ED4" w:rsidRDefault="00554F0C" w:rsidP="00537BCA">
            <w:pPr>
              <w:tabs>
                <w:tab w:val="left" w:pos="2070"/>
              </w:tabs>
            </w:pPr>
            <w:r w:rsidRPr="009F2ED4">
              <w:t>Inclusion Audit</w:t>
            </w:r>
          </w:p>
        </w:tc>
        <w:tc>
          <w:tcPr>
            <w:tcW w:w="2937" w:type="dxa"/>
            <w:vAlign w:val="center"/>
          </w:tcPr>
          <w:p w14:paraId="379AA6C7" w14:textId="77777777" w:rsidR="00554F0C" w:rsidRPr="009F2ED4" w:rsidRDefault="00554F0C" w:rsidP="00537BCA">
            <w:pPr>
              <w:tabs>
                <w:tab w:val="left" w:pos="2070"/>
              </w:tabs>
            </w:pPr>
            <w:r w:rsidRPr="009F2ED4">
              <w:t>Promote inclusive planning and gender-responsive programming</w:t>
            </w:r>
          </w:p>
        </w:tc>
      </w:tr>
      <w:tr w:rsidR="00554F0C" w:rsidRPr="009F2ED4" w14:paraId="1514FEE3" w14:textId="77777777" w:rsidTr="00537BCA">
        <w:tc>
          <w:tcPr>
            <w:tcW w:w="1870" w:type="dxa"/>
            <w:vAlign w:val="center"/>
          </w:tcPr>
          <w:p w14:paraId="7A8B44C2" w14:textId="77777777" w:rsidR="00554F0C" w:rsidRPr="009F2ED4" w:rsidRDefault="00554F0C" w:rsidP="00537BCA">
            <w:pPr>
              <w:tabs>
                <w:tab w:val="left" w:pos="2070"/>
              </w:tabs>
              <w:rPr>
                <w:b/>
                <w:bCs/>
              </w:rPr>
            </w:pPr>
            <w:r w:rsidRPr="009F2ED4">
              <w:rPr>
                <w:b/>
                <w:bCs/>
              </w:rPr>
              <w:t>Environmental Sustainability</w:t>
            </w:r>
          </w:p>
        </w:tc>
        <w:tc>
          <w:tcPr>
            <w:tcW w:w="2236" w:type="dxa"/>
            <w:vAlign w:val="center"/>
          </w:tcPr>
          <w:p w14:paraId="4BD9C003" w14:textId="77777777" w:rsidR="00554F0C" w:rsidRPr="009F2ED4" w:rsidRDefault="00554F0C" w:rsidP="00537BCA">
            <w:pPr>
              <w:tabs>
                <w:tab w:val="left" w:pos="2070"/>
              </w:tabs>
            </w:pPr>
            <w:r w:rsidRPr="009F2ED4">
              <w:t>Climate Resilience Training</w:t>
            </w:r>
          </w:p>
        </w:tc>
        <w:tc>
          <w:tcPr>
            <w:tcW w:w="2552" w:type="dxa"/>
            <w:vAlign w:val="center"/>
          </w:tcPr>
          <w:p w14:paraId="7BA7FE8A" w14:textId="77777777" w:rsidR="00554F0C" w:rsidRPr="009F2ED4" w:rsidRDefault="00554F0C" w:rsidP="00537BCA">
            <w:pPr>
              <w:tabs>
                <w:tab w:val="left" w:pos="2070"/>
              </w:tabs>
            </w:pPr>
            <w:r w:rsidRPr="009F2ED4">
              <w:t>Scenario-Based Evaluation</w:t>
            </w:r>
          </w:p>
        </w:tc>
        <w:tc>
          <w:tcPr>
            <w:tcW w:w="2937" w:type="dxa"/>
            <w:vAlign w:val="center"/>
          </w:tcPr>
          <w:p w14:paraId="76DCF0F6" w14:textId="77777777" w:rsidR="00554F0C" w:rsidRPr="009F2ED4" w:rsidRDefault="00554F0C" w:rsidP="00537BCA">
            <w:pPr>
              <w:tabs>
                <w:tab w:val="left" w:pos="2070"/>
              </w:tabs>
            </w:pPr>
            <w:r w:rsidRPr="009F2ED4">
              <w:t>Integrate sustainability principles into development planning</w:t>
            </w:r>
          </w:p>
        </w:tc>
      </w:tr>
      <w:tr w:rsidR="00554F0C" w:rsidRPr="009F2ED4" w14:paraId="3B653ABF" w14:textId="77777777" w:rsidTr="00537BCA">
        <w:tc>
          <w:tcPr>
            <w:tcW w:w="1870" w:type="dxa"/>
            <w:vAlign w:val="center"/>
          </w:tcPr>
          <w:p w14:paraId="61830522" w14:textId="77777777" w:rsidR="00554F0C" w:rsidRPr="009F2ED4" w:rsidRDefault="00554F0C" w:rsidP="00537BCA">
            <w:pPr>
              <w:tabs>
                <w:tab w:val="left" w:pos="2070"/>
              </w:tabs>
              <w:rPr>
                <w:rFonts w:asciiTheme="majorBidi" w:hAnsiTheme="majorBidi" w:cstheme="majorBidi"/>
                <w:b/>
                <w:bCs/>
              </w:rPr>
            </w:pPr>
            <w:r w:rsidRPr="009F2ED4">
              <w:rPr>
                <w:rFonts w:asciiTheme="majorBidi" w:hAnsiTheme="majorBidi" w:cstheme="majorBidi"/>
                <w:b/>
                <w:bCs/>
              </w:rPr>
              <w:t>Conflict Resolution</w:t>
            </w:r>
          </w:p>
        </w:tc>
        <w:tc>
          <w:tcPr>
            <w:tcW w:w="2236" w:type="dxa"/>
            <w:vAlign w:val="center"/>
          </w:tcPr>
          <w:p w14:paraId="7A68CBCE"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Mediation and Negotiation Skills Workshop</w:t>
            </w:r>
          </w:p>
        </w:tc>
        <w:tc>
          <w:tcPr>
            <w:tcW w:w="2552" w:type="dxa"/>
            <w:vAlign w:val="center"/>
          </w:tcPr>
          <w:p w14:paraId="215F919A"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Build capacity to manage disputes and foster collaboration</w:t>
            </w:r>
          </w:p>
        </w:tc>
        <w:tc>
          <w:tcPr>
            <w:tcW w:w="2937" w:type="dxa"/>
            <w:vAlign w:val="center"/>
          </w:tcPr>
          <w:p w14:paraId="6A618CD8"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Role-play exercises, conflict case analysis</w:t>
            </w:r>
          </w:p>
        </w:tc>
      </w:tr>
      <w:tr w:rsidR="00554F0C" w:rsidRPr="009F2ED4" w14:paraId="0677D926" w14:textId="77777777" w:rsidTr="00537BCA">
        <w:tc>
          <w:tcPr>
            <w:tcW w:w="1870" w:type="dxa"/>
            <w:vAlign w:val="center"/>
          </w:tcPr>
          <w:p w14:paraId="358B8A07" w14:textId="77777777" w:rsidR="00554F0C" w:rsidRPr="009F2ED4" w:rsidRDefault="00554F0C" w:rsidP="00537BCA">
            <w:pPr>
              <w:tabs>
                <w:tab w:val="left" w:pos="2070"/>
              </w:tabs>
              <w:rPr>
                <w:rFonts w:asciiTheme="majorBidi" w:hAnsiTheme="majorBidi" w:cstheme="majorBidi"/>
                <w:b/>
                <w:bCs/>
              </w:rPr>
            </w:pPr>
            <w:r w:rsidRPr="009F2ED4">
              <w:rPr>
                <w:rFonts w:asciiTheme="majorBidi" w:hAnsiTheme="majorBidi" w:cstheme="majorBidi"/>
                <w:b/>
                <w:bCs/>
              </w:rPr>
              <w:t>Policy Analysis</w:t>
            </w:r>
          </w:p>
        </w:tc>
        <w:tc>
          <w:tcPr>
            <w:tcW w:w="2236" w:type="dxa"/>
            <w:vAlign w:val="center"/>
          </w:tcPr>
          <w:p w14:paraId="453B03D0"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Policy Formulation and Review Training</w:t>
            </w:r>
          </w:p>
        </w:tc>
        <w:tc>
          <w:tcPr>
            <w:tcW w:w="2552" w:type="dxa"/>
            <w:vAlign w:val="center"/>
          </w:tcPr>
          <w:p w14:paraId="040E112B"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Improve ability to draft, analyze, and evaluate policies</w:t>
            </w:r>
          </w:p>
        </w:tc>
        <w:tc>
          <w:tcPr>
            <w:tcW w:w="2937" w:type="dxa"/>
            <w:vAlign w:val="center"/>
          </w:tcPr>
          <w:p w14:paraId="2AB5407E"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Written assessments, policy critique sessions</w:t>
            </w:r>
          </w:p>
        </w:tc>
      </w:tr>
      <w:tr w:rsidR="00554F0C" w:rsidRPr="009F2ED4" w14:paraId="412CF864" w14:textId="77777777" w:rsidTr="00537BCA">
        <w:tc>
          <w:tcPr>
            <w:tcW w:w="1870" w:type="dxa"/>
            <w:vAlign w:val="center"/>
          </w:tcPr>
          <w:p w14:paraId="3ED24333" w14:textId="77777777" w:rsidR="00554F0C" w:rsidRPr="009F2ED4" w:rsidRDefault="00554F0C" w:rsidP="00537BCA">
            <w:pPr>
              <w:tabs>
                <w:tab w:val="left" w:pos="2070"/>
              </w:tabs>
              <w:rPr>
                <w:rFonts w:asciiTheme="majorBidi" w:hAnsiTheme="majorBidi" w:cstheme="majorBidi"/>
                <w:b/>
                <w:bCs/>
              </w:rPr>
            </w:pPr>
            <w:r w:rsidRPr="009F2ED4">
              <w:rPr>
                <w:rFonts w:asciiTheme="majorBidi" w:hAnsiTheme="majorBidi" w:cstheme="majorBidi"/>
                <w:b/>
                <w:bCs/>
              </w:rPr>
              <w:t>Report Writing</w:t>
            </w:r>
          </w:p>
        </w:tc>
        <w:tc>
          <w:tcPr>
            <w:tcW w:w="2236" w:type="dxa"/>
            <w:vAlign w:val="center"/>
          </w:tcPr>
          <w:p w14:paraId="2368BE71"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Professional Writing and Documentation Workshop</w:t>
            </w:r>
          </w:p>
        </w:tc>
        <w:tc>
          <w:tcPr>
            <w:tcW w:w="2552" w:type="dxa"/>
            <w:vAlign w:val="center"/>
          </w:tcPr>
          <w:p w14:paraId="045EB066"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Improve clarity, structure, and impact of written reports</w:t>
            </w:r>
          </w:p>
        </w:tc>
        <w:tc>
          <w:tcPr>
            <w:tcW w:w="2937" w:type="dxa"/>
            <w:vAlign w:val="center"/>
          </w:tcPr>
          <w:p w14:paraId="3FA1E723"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Document review, writing exercises</w:t>
            </w:r>
          </w:p>
        </w:tc>
      </w:tr>
      <w:tr w:rsidR="00554F0C" w:rsidRPr="009F2ED4" w14:paraId="17A6765B" w14:textId="77777777" w:rsidTr="00537BCA">
        <w:tc>
          <w:tcPr>
            <w:tcW w:w="1870" w:type="dxa"/>
            <w:vAlign w:val="center"/>
          </w:tcPr>
          <w:p w14:paraId="7541E386" w14:textId="77777777" w:rsidR="00554F0C" w:rsidRPr="009F2ED4" w:rsidRDefault="00554F0C" w:rsidP="00537BCA">
            <w:pPr>
              <w:tabs>
                <w:tab w:val="left" w:pos="2070"/>
              </w:tabs>
              <w:rPr>
                <w:rFonts w:asciiTheme="majorBidi" w:hAnsiTheme="majorBidi" w:cstheme="majorBidi"/>
                <w:b/>
                <w:bCs/>
              </w:rPr>
            </w:pPr>
            <w:r w:rsidRPr="009F2ED4">
              <w:rPr>
                <w:rFonts w:asciiTheme="majorBidi" w:hAnsiTheme="majorBidi" w:cstheme="majorBidi"/>
                <w:b/>
                <w:bCs/>
              </w:rPr>
              <w:t>Ethics &amp; Accountability</w:t>
            </w:r>
          </w:p>
        </w:tc>
        <w:tc>
          <w:tcPr>
            <w:tcW w:w="2236" w:type="dxa"/>
            <w:vAlign w:val="center"/>
          </w:tcPr>
          <w:p w14:paraId="7BC28BA7"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Public Sector Ethics and Integrity Training</w:t>
            </w:r>
          </w:p>
        </w:tc>
        <w:tc>
          <w:tcPr>
            <w:tcW w:w="2552" w:type="dxa"/>
            <w:vAlign w:val="center"/>
          </w:tcPr>
          <w:p w14:paraId="71748F29"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Foster transparency, integrity, and responsible conduct</w:t>
            </w:r>
          </w:p>
        </w:tc>
        <w:tc>
          <w:tcPr>
            <w:tcW w:w="2937" w:type="dxa"/>
            <w:vAlign w:val="center"/>
          </w:tcPr>
          <w:p w14:paraId="1FA4FDB9"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Case study analysis, ethics quizzes</w:t>
            </w:r>
          </w:p>
        </w:tc>
      </w:tr>
      <w:tr w:rsidR="00554F0C" w:rsidRPr="009F2ED4" w14:paraId="6361BF39" w14:textId="77777777" w:rsidTr="00537BCA">
        <w:tc>
          <w:tcPr>
            <w:tcW w:w="1870" w:type="dxa"/>
            <w:vAlign w:val="center"/>
          </w:tcPr>
          <w:p w14:paraId="681733DC" w14:textId="77777777" w:rsidR="00554F0C" w:rsidRPr="009F2ED4" w:rsidRDefault="00554F0C" w:rsidP="00537BCA">
            <w:pPr>
              <w:tabs>
                <w:tab w:val="left" w:pos="2070"/>
              </w:tabs>
              <w:rPr>
                <w:rFonts w:asciiTheme="majorBidi" w:hAnsiTheme="majorBidi" w:cstheme="majorBidi"/>
                <w:b/>
                <w:bCs/>
              </w:rPr>
            </w:pPr>
            <w:r w:rsidRPr="009F2ED4">
              <w:rPr>
                <w:rFonts w:asciiTheme="majorBidi" w:hAnsiTheme="majorBidi" w:cstheme="majorBidi"/>
                <w:b/>
                <w:bCs/>
              </w:rPr>
              <w:t>Time Management</w:t>
            </w:r>
          </w:p>
        </w:tc>
        <w:tc>
          <w:tcPr>
            <w:tcW w:w="2236" w:type="dxa"/>
            <w:vAlign w:val="center"/>
          </w:tcPr>
          <w:p w14:paraId="5D2D5E9B"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Productivity and Time Management Seminar</w:t>
            </w:r>
          </w:p>
        </w:tc>
        <w:tc>
          <w:tcPr>
            <w:tcW w:w="2552" w:type="dxa"/>
            <w:vAlign w:val="center"/>
          </w:tcPr>
          <w:p w14:paraId="3093386D"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Improve task prioritization and personal efficiency</w:t>
            </w:r>
          </w:p>
        </w:tc>
        <w:tc>
          <w:tcPr>
            <w:tcW w:w="2937" w:type="dxa"/>
            <w:vAlign w:val="center"/>
          </w:tcPr>
          <w:p w14:paraId="1AE87874"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Self-assessment, supervisor review</w:t>
            </w:r>
          </w:p>
        </w:tc>
      </w:tr>
      <w:tr w:rsidR="00554F0C" w:rsidRPr="009F2ED4" w14:paraId="2F8D234B" w14:textId="77777777" w:rsidTr="00537BCA">
        <w:tc>
          <w:tcPr>
            <w:tcW w:w="1870" w:type="dxa"/>
            <w:vAlign w:val="center"/>
          </w:tcPr>
          <w:p w14:paraId="37F1D9AE" w14:textId="77777777" w:rsidR="00554F0C" w:rsidRPr="009F2ED4" w:rsidRDefault="00554F0C" w:rsidP="00537BCA">
            <w:pPr>
              <w:tabs>
                <w:tab w:val="left" w:pos="2070"/>
              </w:tabs>
              <w:rPr>
                <w:rFonts w:asciiTheme="majorBidi" w:hAnsiTheme="majorBidi" w:cstheme="majorBidi"/>
                <w:b/>
                <w:bCs/>
              </w:rPr>
            </w:pPr>
            <w:r w:rsidRPr="009F2ED4">
              <w:rPr>
                <w:rFonts w:asciiTheme="majorBidi" w:hAnsiTheme="majorBidi" w:cstheme="majorBidi"/>
                <w:b/>
                <w:bCs/>
              </w:rPr>
              <w:t>Teamwork &amp; Collaboration</w:t>
            </w:r>
          </w:p>
        </w:tc>
        <w:tc>
          <w:tcPr>
            <w:tcW w:w="2236" w:type="dxa"/>
            <w:vAlign w:val="center"/>
          </w:tcPr>
          <w:p w14:paraId="5438B83C"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Team Building Retreat &amp; Collaborative Work Training</w:t>
            </w:r>
          </w:p>
        </w:tc>
        <w:tc>
          <w:tcPr>
            <w:tcW w:w="2552" w:type="dxa"/>
            <w:vAlign w:val="center"/>
          </w:tcPr>
          <w:p w14:paraId="1F00AF57"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Strengthen interpersonal skills and group dynamics</w:t>
            </w:r>
          </w:p>
        </w:tc>
        <w:tc>
          <w:tcPr>
            <w:tcW w:w="2937" w:type="dxa"/>
            <w:vAlign w:val="center"/>
          </w:tcPr>
          <w:p w14:paraId="78535267"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Group performance review, team exercises</w:t>
            </w:r>
          </w:p>
        </w:tc>
      </w:tr>
      <w:tr w:rsidR="00554F0C" w:rsidRPr="009F2ED4" w14:paraId="62140674" w14:textId="77777777" w:rsidTr="00537BCA">
        <w:tc>
          <w:tcPr>
            <w:tcW w:w="1870" w:type="dxa"/>
            <w:vAlign w:val="center"/>
          </w:tcPr>
          <w:p w14:paraId="548FC10C" w14:textId="77777777" w:rsidR="00554F0C" w:rsidRPr="009F2ED4" w:rsidRDefault="00554F0C" w:rsidP="00537BCA">
            <w:pPr>
              <w:tabs>
                <w:tab w:val="left" w:pos="2070"/>
              </w:tabs>
              <w:rPr>
                <w:rFonts w:asciiTheme="majorBidi" w:hAnsiTheme="majorBidi" w:cstheme="majorBidi"/>
                <w:b/>
                <w:bCs/>
              </w:rPr>
            </w:pPr>
            <w:r w:rsidRPr="009F2ED4">
              <w:rPr>
                <w:rFonts w:asciiTheme="majorBidi" w:hAnsiTheme="majorBidi" w:cstheme="majorBidi"/>
                <w:b/>
                <w:bCs/>
              </w:rPr>
              <w:t>Innovation &amp; Creativity</w:t>
            </w:r>
          </w:p>
        </w:tc>
        <w:tc>
          <w:tcPr>
            <w:tcW w:w="2236" w:type="dxa"/>
            <w:vAlign w:val="center"/>
          </w:tcPr>
          <w:p w14:paraId="29EDCA2B"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Design Thinking and Innovation Lab</w:t>
            </w:r>
          </w:p>
        </w:tc>
        <w:tc>
          <w:tcPr>
            <w:tcW w:w="2552" w:type="dxa"/>
            <w:vAlign w:val="center"/>
          </w:tcPr>
          <w:p w14:paraId="2271A12D"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Encourage creative problem-solving and adaptive thinking</w:t>
            </w:r>
          </w:p>
        </w:tc>
        <w:tc>
          <w:tcPr>
            <w:tcW w:w="2937" w:type="dxa"/>
            <w:vAlign w:val="center"/>
          </w:tcPr>
          <w:p w14:paraId="7C40EEBF"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Prototype presentations, innovation challenges</w:t>
            </w:r>
          </w:p>
        </w:tc>
      </w:tr>
      <w:tr w:rsidR="00554F0C" w:rsidRPr="009F2ED4" w14:paraId="5360E211" w14:textId="77777777" w:rsidTr="00537BCA">
        <w:tc>
          <w:tcPr>
            <w:tcW w:w="1870" w:type="dxa"/>
            <w:vAlign w:val="center"/>
          </w:tcPr>
          <w:p w14:paraId="35486DBA" w14:textId="77777777" w:rsidR="00554F0C" w:rsidRPr="009F2ED4" w:rsidRDefault="00554F0C" w:rsidP="00537BCA">
            <w:pPr>
              <w:tabs>
                <w:tab w:val="left" w:pos="2070"/>
              </w:tabs>
              <w:rPr>
                <w:rFonts w:asciiTheme="majorBidi" w:hAnsiTheme="majorBidi" w:cstheme="majorBidi"/>
                <w:b/>
                <w:bCs/>
              </w:rPr>
            </w:pPr>
            <w:r w:rsidRPr="009F2ED4">
              <w:rPr>
                <w:rFonts w:asciiTheme="majorBidi" w:hAnsiTheme="majorBidi" w:cstheme="majorBidi"/>
                <w:b/>
                <w:bCs/>
              </w:rPr>
              <w:t>Procurement Procedures</w:t>
            </w:r>
          </w:p>
        </w:tc>
        <w:tc>
          <w:tcPr>
            <w:tcW w:w="2236" w:type="dxa"/>
            <w:vAlign w:val="center"/>
          </w:tcPr>
          <w:p w14:paraId="36A64D64"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Public Procurement Act &amp; Compliance Training</w:t>
            </w:r>
          </w:p>
        </w:tc>
        <w:tc>
          <w:tcPr>
            <w:tcW w:w="2552" w:type="dxa"/>
            <w:vAlign w:val="center"/>
          </w:tcPr>
          <w:p w14:paraId="24F3C07C"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Understand procurement laws, ethics, and procedures</w:t>
            </w:r>
          </w:p>
        </w:tc>
        <w:tc>
          <w:tcPr>
            <w:tcW w:w="2937" w:type="dxa"/>
            <w:vAlign w:val="center"/>
          </w:tcPr>
          <w:p w14:paraId="362C0FA4" w14:textId="77777777" w:rsidR="00554F0C" w:rsidRPr="009F2ED4" w:rsidRDefault="00554F0C" w:rsidP="00537BCA">
            <w:pPr>
              <w:tabs>
                <w:tab w:val="left" w:pos="2070"/>
              </w:tabs>
              <w:rPr>
                <w:rFonts w:asciiTheme="majorBidi" w:hAnsiTheme="majorBidi" w:cstheme="majorBidi"/>
              </w:rPr>
            </w:pPr>
            <w:r w:rsidRPr="009F2ED4">
              <w:rPr>
                <w:rFonts w:asciiTheme="majorBidi" w:hAnsiTheme="majorBidi" w:cstheme="majorBidi"/>
              </w:rPr>
              <w:t>Compliance audits, procurement simulations</w:t>
            </w:r>
          </w:p>
        </w:tc>
      </w:tr>
    </w:tbl>
    <w:p w14:paraId="46CD77B3" w14:textId="7BA2917A" w:rsidR="00554F0C" w:rsidRPr="009F2ED4" w:rsidRDefault="00554F0C" w:rsidP="00554F0C">
      <w:pPr>
        <w:tabs>
          <w:tab w:val="left" w:pos="2070"/>
        </w:tabs>
        <w:jc w:val="both"/>
        <w:rPr>
          <w:b/>
          <w:bCs/>
        </w:rPr>
      </w:pPr>
      <w:r w:rsidRPr="009F2ED4">
        <w:rPr>
          <w:b/>
          <w:bCs/>
        </w:rPr>
        <w:t xml:space="preserve">Source: </w:t>
      </w:r>
      <w:r>
        <w:rPr>
          <w:b/>
          <w:bCs/>
        </w:rPr>
        <w:t>M</w:t>
      </w:r>
      <w:r w:rsidRPr="009F2ED4">
        <w:rPr>
          <w:b/>
          <w:bCs/>
        </w:rPr>
        <w:t>PCU, 2025</w:t>
      </w:r>
    </w:p>
    <w:p w14:paraId="7BA12003" w14:textId="77777777" w:rsidR="0089793C" w:rsidRDefault="0089793C" w:rsidP="0089793C"/>
    <w:p w14:paraId="5A4BA233" w14:textId="42D9BF0E" w:rsidR="00A05A24" w:rsidRPr="002F68DB" w:rsidRDefault="00A05A24" w:rsidP="002F68DB">
      <w:pPr>
        <w:pStyle w:val="Heading2"/>
        <w:shd w:val="clear" w:color="auto" w:fill="D9D9D9" w:themeFill="background1" w:themeFillShade="D9"/>
      </w:pPr>
      <w:bookmarkStart w:id="288" w:name="_Toc221289733"/>
      <w:bookmarkStart w:id="289" w:name="_Toc224135311"/>
      <w:r w:rsidRPr="002F68DB">
        <w:t>7.</w:t>
      </w:r>
      <w:r w:rsidR="002F68DB" w:rsidRPr="002F68DB">
        <w:t>8</w:t>
      </w:r>
      <w:r w:rsidRPr="002F68DB">
        <w:t xml:space="preserve"> Sustainability, Accountability, and Lessons Learned in Monitoring and Evaluation (M&amp;E)</w:t>
      </w:r>
      <w:bookmarkEnd w:id="288"/>
      <w:bookmarkEnd w:id="289"/>
    </w:p>
    <w:p w14:paraId="1520BD57" w14:textId="77777777" w:rsidR="00D30C1B" w:rsidRPr="009F2ED4" w:rsidRDefault="00D30C1B" w:rsidP="00D30C1B">
      <w:pPr>
        <w:tabs>
          <w:tab w:val="left" w:pos="2070"/>
        </w:tabs>
        <w:spacing w:line="276" w:lineRule="auto"/>
        <w:jc w:val="both"/>
      </w:pPr>
      <w:r w:rsidRPr="009F2ED4">
        <w:t>Monitoring and Evaluation (M&amp;E) is not merely a technical exercise, it is a strategic function that must be rooted in sustainability, accountability, and continuous learning to drive meaningful development outcomes. For M&amp;E processes to be effective and impactful, they must be designed and implemented in ways that endure beyond individual projects, uphold transparency, and generate insights that inform future programming.</w:t>
      </w:r>
    </w:p>
    <w:p w14:paraId="240C797D" w14:textId="77777777" w:rsidR="00D30C1B" w:rsidRPr="009F2ED4" w:rsidRDefault="00D30C1B" w:rsidP="00D30C1B">
      <w:pPr>
        <w:tabs>
          <w:tab w:val="left" w:pos="2070"/>
        </w:tabs>
        <w:spacing w:line="276" w:lineRule="auto"/>
        <w:jc w:val="both"/>
      </w:pPr>
      <w:r w:rsidRPr="009F2ED4">
        <w:lastRenderedPageBreak/>
        <w:t xml:space="preserve">Monitoring and Evaluation (M&amp;E) must again be designed to be </w:t>
      </w:r>
      <w:r w:rsidRPr="00D30C1B">
        <w:t>sustainable,</w:t>
      </w:r>
      <w:r w:rsidRPr="009F2ED4">
        <w:t xml:space="preserve"> ensuring long-term integration into planning and decision-making processes through adequate resources, institutional support, and adaptive systems. It must also uphold </w:t>
      </w:r>
      <w:r w:rsidRPr="00D30C1B">
        <w:t>accountability</w:t>
      </w:r>
      <w:r w:rsidRPr="009F2ED4">
        <w:t xml:space="preserve"> by promoting transparency, stakeholder involvement, and clear reporting mechanisms that build public trust.</w:t>
      </w:r>
    </w:p>
    <w:p w14:paraId="0D9D83CF" w14:textId="77777777" w:rsidR="00D30C1B" w:rsidRPr="009F2ED4" w:rsidRDefault="00D30C1B" w:rsidP="00D30C1B">
      <w:pPr>
        <w:tabs>
          <w:tab w:val="left" w:pos="2070"/>
        </w:tabs>
        <w:spacing w:line="276" w:lineRule="auto"/>
        <w:jc w:val="both"/>
      </w:pPr>
      <w:r w:rsidRPr="009F2ED4">
        <w:t xml:space="preserve">A critical outcome of M&amp;E is the generation of </w:t>
      </w:r>
      <w:r w:rsidRPr="00D30C1B">
        <w:t>lessons learned</w:t>
      </w:r>
      <w:r w:rsidRPr="009F2ED4">
        <w:t xml:space="preserve">, which help identify what works, what doesn’t, and why. These insights should be documented, shared, and used to improve future programming, avoid repeated mistakes, and enhance overall performance. </w:t>
      </w:r>
    </w:p>
    <w:p w14:paraId="6ED6560B" w14:textId="30B34E6A" w:rsidR="00D30C1B" w:rsidRPr="009F2ED4" w:rsidRDefault="00D30C1B" w:rsidP="00D30C1B">
      <w:pPr>
        <w:tabs>
          <w:tab w:val="left" w:pos="2070"/>
        </w:tabs>
        <w:spacing w:line="276" w:lineRule="auto"/>
        <w:jc w:val="both"/>
      </w:pPr>
      <w:r w:rsidRPr="009F2ED4">
        <w:t xml:space="preserve">By embedding sustainability, accountability, and learning into M&amp;E systems, the </w:t>
      </w:r>
      <w:r>
        <w:t>Municipal</w:t>
      </w:r>
      <w:r w:rsidRPr="009F2ED4">
        <w:t xml:space="preserve"> Assembly can ensure that development efforts are not only effective but also resilient, transparent, and continuously improving. This approach transforms M&amp;E from a compliance activity into a powerful tool for strategic decision-making and inclusive development.</w:t>
      </w:r>
    </w:p>
    <w:p w14:paraId="56BBF61D" w14:textId="77777777" w:rsidR="00FF0C93" w:rsidRDefault="00FF0C93" w:rsidP="0089793C"/>
    <w:p w14:paraId="50ED5B7F" w14:textId="2E990C0B" w:rsidR="007F6849" w:rsidRDefault="007F6849">
      <w:pPr>
        <w:spacing w:after="160" w:line="259" w:lineRule="auto"/>
      </w:pPr>
      <w:r>
        <w:br w:type="page"/>
      </w:r>
    </w:p>
    <w:p w14:paraId="1E20949D" w14:textId="77777777" w:rsidR="007F6849" w:rsidRPr="007F6849" w:rsidRDefault="007F6849" w:rsidP="00207554">
      <w:pPr>
        <w:pStyle w:val="Heading1"/>
        <w:spacing w:before="0" w:line="276" w:lineRule="auto"/>
        <w:jc w:val="center"/>
        <w:rPr>
          <w:rFonts w:asciiTheme="majorBidi" w:hAnsiTheme="majorBidi"/>
          <w:b w:val="0"/>
          <w:bCs/>
          <w:color w:val="auto"/>
        </w:rPr>
      </w:pPr>
      <w:bookmarkStart w:id="290" w:name="_Toc221289734"/>
      <w:bookmarkStart w:id="291" w:name="_Toc224135312"/>
      <w:r w:rsidRPr="007F6849">
        <w:rPr>
          <w:rFonts w:asciiTheme="majorBidi" w:hAnsiTheme="majorBidi"/>
          <w:bCs/>
          <w:color w:val="auto"/>
        </w:rPr>
        <w:lastRenderedPageBreak/>
        <w:t>CHAPTER EIGHT</w:t>
      </w:r>
      <w:bookmarkEnd w:id="290"/>
      <w:bookmarkEnd w:id="291"/>
    </w:p>
    <w:p w14:paraId="62F21DC1" w14:textId="77777777" w:rsidR="007F6849" w:rsidRPr="007F6849" w:rsidRDefault="007F6849" w:rsidP="00207554">
      <w:pPr>
        <w:pStyle w:val="Heading1"/>
        <w:spacing w:before="0" w:line="276" w:lineRule="auto"/>
        <w:jc w:val="center"/>
        <w:rPr>
          <w:rFonts w:asciiTheme="majorBidi" w:hAnsiTheme="majorBidi"/>
          <w:b w:val="0"/>
          <w:bCs/>
          <w:color w:val="auto"/>
        </w:rPr>
      </w:pPr>
      <w:bookmarkStart w:id="292" w:name="_Toc221289735"/>
      <w:bookmarkStart w:id="293" w:name="_Toc224135313"/>
      <w:r w:rsidRPr="007F6849">
        <w:rPr>
          <w:rFonts w:asciiTheme="majorBidi" w:hAnsiTheme="majorBidi"/>
          <w:bCs/>
          <w:color w:val="auto"/>
        </w:rPr>
        <w:t>DEVELOPMENT COMMUNICATION STRATEGY</w:t>
      </w:r>
      <w:bookmarkEnd w:id="292"/>
      <w:bookmarkEnd w:id="293"/>
    </w:p>
    <w:p w14:paraId="574BA5AF" w14:textId="77777777" w:rsidR="00207554" w:rsidRPr="002F68DB" w:rsidRDefault="00207554" w:rsidP="002F68DB">
      <w:pPr>
        <w:pStyle w:val="Heading2"/>
        <w:shd w:val="clear" w:color="auto" w:fill="D9D9D9" w:themeFill="background1" w:themeFillShade="D9"/>
      </w:pPr>
      <w:bookmarkStart w:id="294" w:name="_Toc221289736"/>
      <w:bookmarkStart w:id="295" w:name="_Toc224135314"/>
      <w:r w:rsidRPr="002F68DB">
        <w:t>8.1 Introduction</w:t>
      </w:r>
      <w:bookmarkEnd w:id="294"/>
      <w:bookmarkEnd w:id="295"/>
    </w:p>
    <w:p w14:paraId="39EEAFEE" w14:textId="08833AAD" w:rsidR="007079C3" w:rsidRPr="007F6849" w:rsidRDefault="00803F8B" w:rsidP="00515E50">
      <w:pPr>
        <w:spacing w:line="276" w:lineRule="auto"/>
        <w:jc w:val="both"/>
        <w:rPr>
          <w:rFonts w:asciiTheme="majorBidi" w:hAnsiTheme="majorBidi" w:cstheme="majorBidi"/>
          <w:b/>
          <w:bCs/>
        </w:rPr>
      </w:pPr>
      <w:r>
        <w:t>Chapter Eight of the Kpando Municipality’s Medium</w:t>
      </w:r>
      <w:r>
        <w:noBreakHyphen/>
        <w:t xml:space="preserve">Term Development Plan outlines the strategic communication approach that will underpin successful implementation of the plan. It emphasizes the importance of </w:t>
      </w:r>
      <w:r w:rsidRPr="00803F8B">
        <w:rPr>
          <w:rStyle w:val="Strong"/>
          <w:rFonts w:eastAsiaTheme="majorEastAsia"/>
          <w:b w:val="0"/>
          <w:bCs w:val="0"/>
        </w:rPr>
        <w:t>timely, inclusive, and transparent communication</w:t>
      </w:r>
      <w:r>
        <w:t xml:space="preserve"> in engaging stakeholders, disseminating information, and encouraging public participation in development processes. The Development Communication Strategy identifies the key components necessary for effective communication, including the definition of target audiences, the use of appropriate communication channels, the establishment of feedback mechanisms, and the introduction of capacity</w:t>
      </w:r>
      <w:r>
        <w:noBreakHyphen/>
        <w:t>building initiatives. By integrating communication into planning, implementation, and monitoring activities, the strategy enhances accountability, mobilizes community support, and ensures that development interventions are clearly understood and embraced by all stakeholders. Ultimately, this approach fosters a shared understanding of development goals and strengthens collaboration between the Municipal Assembly, civil society organizations, and the citizenry, thereby promoting participatory governance and sustainable development.</w:t>
      </w:r>
    </w:p>
    <w:p w14:paraId="720AAC3D" w14:textId="77777777" w:rsidR="007079C3" w:rsidRDefault="007079C3" w:rsidP="00515E50">
      <w:pPr>
        <w:spacing w:line="276" w:lineRule="auto"/>
      </w:pPr>
    </w:p>
    <w:p w14:paraId="0A9E9D18" w14:textId="43FAD3B4" w:rsidR="00803F8B" w:rsidRPr="00005F48" w:rsidRDefault="00005F48" w:rsidP="002F68DB">
      <w:pPr>
        <w:pStyle w:val="Heading2"/>
        <w:shd w:val="clear" w:color="auto" w:fill="D9D9D9" w:themeFill="background1" w:themeFillShade="D9"/>
      </w:pPr>
      <w:bookmarkStart w:id="296" w:name="_Toc224135315"/>
      <w:r w:rsidRPr="00005F48">
        <w:t xml:space="preserve">8.2 Formulating Communication strategy for the Dissemination of </w:t>
      </w:r>
      <w:r w:rsidR="00C14E30" w:rsidRPr="00C14E30">
        <w:t xml:space="preserve">Municipal </w:t>
      </w:r>
      <w:r w:rsidRPr="00005F48">
        <w:t>Medium Term Development Plan (</w:t>
      </w:r>
      <w:r w:rsidR="00C14E30">
        <w:t>M</w:t>
      </w:r>
      <w:r w:rsidRPr="00005F48">
        <w:t>MTDP)</w:t>
      </w:r>
      <w:bookmarkEnd w:id="296"/>
    </w:p>
    <w:p w14:paraId="651B2D25" w14:textId="35D4492A" w:rsidR="00803F8B" w:rsidRDefault="00005F48" w:rsidP="00515E50">
      <w:pPr>
        <w:spacing w:line="276" w:lineRule="auto"/>
        <w:jc w:val="both"/>
      </w:pPr>
      <w:r>
        <w:t xml:space="preserve">The dissemination of the </w:t>
      </w:r>
      <w:r w:rsidR="00C14E30" w:rsidRPr="00C14E30">
        <w:t>Municipal</w:t>
      </w:r>
      <w:r>
        <w:t xml:space="preserve"> Medium</w:t>
      </w:r>
      <w:r>
        <w:noBreakHyphen/>
        <w:t>Term Development Plan (</w:t>
      </w:r>
      <w:r w:rsidR="00C14E30">
        <w:t>M</w:t>
      </w:r>
      <w:r>
        <w:t xml:space="preserve">MTDP) in Kpando is a vital process that ensures </w:t>
      </w:r>
      <w:r w:rsidRPr="00005F48">
        <w:rPr>
          <w:rStyle w:val="Strong"/>
          <w:rFonts w:eastAsiaTheme="majorEastAsia"/>
          <w:b w:val="0"/>
          <w:bCs w:val="0"/>
        </w:rPr>
        <w:t>transparency, stakeholder engagement, and successful implementation</w:t>
      </w:r>
      <w:r>
        <w:t xml:space="preserve"> of development priorities. It involves clearly communicating the plan’s objectives, strategies, and expected outcomes to a wide range of audiences at the </w:t>
      </w:r>
      <w:r w:rsidR="00C14E30" w:rsidRPr="00C14E30">
        <w:rPr>
          <w:rStyle w:val="Strong"/>
          <w:rFonts w:eastAsiaTheme="majorEastAsia"/>
          <w:b w:val="0"/>
          <w:bCs w:val="0"/>
        </w:rPr>
        <w:t>Municipal</w:t>
      </w:r>
      <w:r w:rsidRPr="00005F48">
        <w:rPr>
          <w:rStyle w:val="Strong"/>
          <w:rFonts w:eastAsiaTheme="majorEastAsia"/>
          <w:b w:val="0"/>
          <w:bCs w:val="0"/>
        </w:rPr>
        <w:t>, regional, national, and international levels</w:t>
      </w:r>
      <w:r w:rsidRPr="00005F48">
        <w:rPr>
          <w:b/>
          <w:bCs/>
        </w:rPr>
        <w:t>.</w:t>
      </w:r>
      <w:r>
        <w:t xml:space="preserve"> Through this process, the Municipal Assembly fosters inclusivity by making information accessible to citizens, civil society organizations, traditional authorities, and development partners. Effective dissemination not only builds trust and accountability but also mobilizes community support and encourages active participation in the development process. By embedding communication into the dissemination of the MTDP, the Assembly ensures that stakeholders are well informed, aligned with the municipality’s vision, and empowered to contribute meaningfully to the achievement of development goals.</w:t>
      </w:r>
    </w:p>
    <w:p w14:paraId="3B6F1206" w14:textId="77777777" w:rsidR="00005F48" w:rsidRDefault="00005F48" w:rsidP="00515E50">
      <w:pPr>
        <w:spacing w:line="276" w:lineRule="auto"/>
        <w:jc w:val="both"/>
      </w:pPr>
    </w:p>
    <w:p w14:paraId="7C287B77" w14:textId="658951E5" w:rsidR="00531175" w:rsidRDefault="002F68DB" w:rsidP="002F68DB">
      <w:pPr>
        <w:pStyle w:val="Heading3"/>
        <w:shd w:val="clear" w:color="auto" w:fill="D9D9D9" w:themeFill="background1" w:themeFillShade="D9"/>
      </w:pPr>
      <w:bookmarkStart w:id="297" w:name="_Toc224135316"/>
      <w:r>
        <w:t>8.2.1 Municipal</w:t>
      </w:r>
      <w:r w:rsidR="00531175" w:rsidRPr="00531175">
        <w:t xml:space="preserve"> Level Dissemination</w:t>
      </w:r>
      <w:bookmarkEnd w:id="297"/>
      <w:r w:rsidR="00531175" w:rsidRPr="00531175">
        <w:t xml:space="preserve"> </w:t>
      </w:r>
    </w:p>
    <w:p w14:paraId="2844D91F" w14:textId="41E15A01" w:rsidR="00531175" w:rsidRPr="00531175" w:rsidRDefault="00531175" w:rsidP="00515E50">
      <w:pPr>
        <w:spacing w:line="276" w:lineRule="auto"/>
        <w:jc w:val="both"/>
      </w:pPr>
      <w:r w:rsidRPr="00531175">
        <w:t xml:space="preserve">At the local level, the Kpando Municipal Assembly will engage community members, </w:t>
      </w:r>
      <w:r>
        <w:t xml:space="preserve">Zonal </w:t>
      </w:r>
      <w:r w:rsidRPr="00531175">
        <w:t>Councils, traditional authorities, civil society organizations (CSOs), and local development partners through a variety of participatory approaches. These include community durbars and town hall meetings to present the plan and gather feedback, printed materials such as brochures and posters in both English and local languages, and local radio broadcasts and interactive programmes to reach wider audiences. In addition, stakeholder workshops with community</w:t>
      </w:r>
      <w:r w:rsidRPr="00531175">
        <w:noBreakHyphen/>
        <w:t xml:space="preserve">based organizations (CBOs), youth groups, and women’s associations will be organized, alongside school and institutional outreach to raise awareness among students and educators. This approach fosters </w:t>
      </w:r>
      <w:r w:rsidRPr="00531175">
        <w:lastRenderedPageBreak/>
        <w:t>ownership, encourages participation, and ensures that citizens understand and support the development agenda.</w:t>
      </w:r>
    </w:p>
    <w:p w14:paraId="30571D9A" w14:textId="77777777" w:rsidR="00531175" w:rsidRDefault="00531175" w:rsidP="00515E50">
      <w:pPr>
        <w:spacing w:line="276" w:lineRule="auto"/>
        <w:jc w:val="both"/>
        <w:rPr>
          <w:b/>
          <w:bCs/>
        </w:rPr>
      </w:pPr>
    </w:p>
    <w:p w14:paraId="48E981C5" w14:textId="63DDEE3E" w:rsidR="00531175" w:rsidRDefault="00531175" w:rsidP="002F68DB">
      <w:pPr>
        <w:pStyle w:val="Heading3"/>
        <w:shd w:val="clear" w:color="auto" w:fill="D9D9D9" w:themeFill="background1" w:themeFillShade="D9"/>
      </w:pPr>
      <w:bookmarkStart w:id="298" w:name="_Toc224135317"/>
      <w:r w:rsidRPr="00531175">
        <w:t>8.2.</w:t>
      </w:r>
      <w:r w:rsidR="002F68DB">
        <w:t>2</w:t>
      </w:r>
      <w:r w:rsidRPr="00531175">
        <w:t xml:space="preserve"> Regional and National Level Dissemination</w:t>
      </w:r>
      <w:bookmarkEnd w:id="298"/>
    </w:p>
    <w:p w14:paraId="1D4AC7C8" w14:textId="2D9E904C" w:rsidR="00CF5AA4" w:rsidRDefault="00531175" w:rsidP="002F68DB">
      <w:pPr>
        <w:spacing w:line="276" w:lineRule="auto"/>
        <w:jc w:val="both"/>
      </w:pPr>
      <w:r w:rsidRPr="00531175">
        <w:t xml:space="preserve">Beyond the </w:t>
      </w:r>
      <w:r>
        <w:t>Municipality</w:t>
      </w:r>
      <w:r w:rsidRPr="00531175">
        <w:t>, it is essential to market the DMTDP to inform public and private institutions, as well as the general public, about the existing potentials within the municipality. At the regional level, the plan will be shared with the Regional Coordinating Council (RCC) and sector departments to ensure alignment with regional priorities. At the national level, dissemination will target the National Development Planning Commission (NDPC) for policy harmonization and technical support, relevant Ministries, Departments, and Agencies (MDAs) for coordination and resource mobilization, and national media platforms and policy forums to raise awareness and promote dialogue. Furthermore, inter</w:t>
      </w:r>
      <w:r w:rsidRPr="00531175">
        <w:noBreakHyphen/>
        <w:t>municipal learning exchanges will be encouraged to share best practices and foster collaboration. These efforts ensure that the DMTDP is integrated into broader development frameworks and receives the necessary institutional backing for successful implementation.</w:t>
      </w:r>
      <w:bookmarkStart w:id="299" w:name="_Toc221289739"/>
    </w:p>
    <w:p w14:paraId="5DDA85AC" w14:textId="77777777" w:rsidR="002F68DB" w:rsidRPr="002F68DB" w:rsidRDefault="002F68DB" w:rsidP="002F68DB">
      <w:pPr>
        <w:spacing w:line="276" w:lineRule="auto"/>
        <w:jc w:val="both"/>
      </w:pPr>
    </w:p>
    <w:p w14:paraId="39DDB9B4" w14:textId="27A2DA54" w:rsidR="00D351BC" w:rsidRPr="002F68DB" w:rsidRDefault="00515E50" w:rsidP="002F68DB">
      <w:pPr>
        <w:pStyle w:val="Heading3"/>
        <w:shd w:val="clear" w:color="auto" w:fill="D9D9D9" w:themeFill="background1" w:themeFillShade="D9"/>
      </w:pPr>
      <w:bookmarkStart w:id="300" w:name="_Toc224135318"/>
      <w:r w:rsidRPr="002F68DB">
        <w:t>8.2.</w:t>
      </w:r>
      <w:r w:rsidR="002F68DB" w:rsidRPr="002F68DB">
        <w:t>3</w:t>
      </w:r>
      <w:r w:rsidRPr="002F68DB">
        <w:t xml:space="preserve"> International Level Dissemination</w:t>
      </w:r>
      <w:bookmarkEnd w:id="299"/>
      <w:bookmarkEnd w:id="300"/>
    </w:p>
    <w:p w14:paraId="2BE88144" w14:textId="11AA7D0B" w:rsidR="00D351BC" w:rsidRPr="00D351BC" w:rsidRDefault="00D351BC" w:rsidP="002F68DB">
      <w:pPr>
        <w:spacing w:line="360" w:lineRule="auto"/>
        <w:jc w:val="both"/>
      </w:pPr>
      <w:r w:rsidRPr="00D351BC">
        <w:t xml:space="preserve">At the international level, the Kpando Municipal Assembly recognizes the importance of marketing the </w:t>
      </w:r>
      <w:r w:rsidR="00C14E30">
        <w:rPr>
          <w:rFonts w:asciiTheme="majorBidi" w:hAnsiTheme="majorBidi" w:cstheme="majorBidi"/>
        </w:rPr>
        <w:t>Municipal</w:t>
      </w:r>
      <w:r w:rsidRPr="00D351BC">
        <w:t xml:space="preserve"> Medium</w:t>
      </w:r>
      <w:r w:rsidRPr="00D351BC">
        <w:noBreakHyphen/>
        <w:t>Term Development Plan (MTDP) to attract support, partnerships, and investment. The Assembly will organize workshops and seminars with international agencies and financiers to solicit their backing and engage financial institutions that can help address the needs of the people. It will also strengthen its links with sister districts and</w:t>
      </w:r>
      <w:r w:rsidRPr="00D351BC">
        <w:rPr>
          <w:b/>
          <w:bCs/>
        </w:rPr>
        <w:t xml:space="preserve"> </w:t>
      </w:r>
      <w:r w:rsidRPr="00D351BC">
        <w:t>metropolitan areas abroad to foster collaboration, knowledge exchange, and joint initiatives. To reach a wider global audience, the plan will be summarized into brochures and leaflets and hosted on the Assembly’s official website, complemented by digital dissemination through online portals and social media platforms.</w:t>
      </w:r>
    </w:p>
    <w:p w14:paraId="09D5CE96" w14:textId="05F8913D" w:rsidR="00D351BC" w:rsidRPr="00D351BC" w:rsidRDefault="00D351BC" w:rsidP="002F68DB">
      <w:pPr>
        <w:spacing w:line="360" w:lineRule="auto"/>
        <w:jc w:val="both"/>
        <w:rPr>
          <w:b/>
          <w:bCs/>
        </w:rPr>
      </w:pPr>
      <w:r w:rsidRPr="00D351BC">
        <w:t>The Assembly will specifically target:</w:t>
      </w:r>
    </w:p>
    <w:p w14:paraId="6A6317E6" w14:textId="77777777" w:rsidR="00D351BC" w:rsidRPr="00D351BC" w:rsidRDefault="00D351BC" w:rsidP="000547E9">
      <w:pPr>
        <w:numPr>
          <w:ilvl w:val="0"/>
          <w:numId w:val="69"/>
        </w:numPr>
        <w:tabs>
          <w:tab w:val="clear" w:pos="720"/>
          <w:tab w:val="num" w:pos="426"/>
        </w:tabs>
        <w:spacing w:after="100" w:afterAutospacing="1" w:line="276" w:lineRule="auto"/>
        <w:ind w:left="426"/>
        <w:jc w:val="both"/>
        <w:rPr>
          <w:rFonts w:asciiTheme="majorBidi" w:hAnsiTheme="majorBidi" w:cstheme="majorBidi"/>
        </w:rPr>
      </w:pPr>
      <w:r w:rsidRPr="00D351BC">
        <w:rPr>
          <w:rFonts w:asciiTheme="majorBidi" w:hAnsiTheme="majorBidi" w:cstheme="majorBidi"/>
          <w:b/>
          <w:bCs/>
        </w:rPr>
        <w:t>Development partners and donor agencies</w:t>
      </w:r>
      <w:r w:rsidRPr="00D351BC">
        <w:rPr>
          <w:rFonts w:asciiTheme="majorBidi" w:hAnsiTheme="majorBidi" w:cstheme="majorBidi"/>
        </w:rPr>
        <w:t xml:space="preserve"> through formal presentations and reports.</w:t>
      </w:r>
    </w:p>
    <w:p w14:paraId="7698B05D" w14:textId="77777777" w:rsidR="00D351BC" w:rsidRPr="00D351BC" w:rsidRDefault="00D351BC" w:rsidP="000547E9">
      <w:pPr>
        <w:numPr>
          <w:ilvl w:val="0"/>
          <w:numId w:val="69"/>
        </w:numPr>
        <w:tabs>
          <w:tab w:val="clear" w:pos="720"/>
          <w:tab w:val="num" w:pos="426"/>
        </w:tabs>
        <w:spacing w:after="100" w:afterAutospacing="1" w:line="276" w:lineRule="auto"/>
        <w:ind w:left="426"/>
        <w:jc w:val="both"/>
        <w:rPr>
          <w:rFonts w:asciiTheme="majorBidi" w:hAnsiTheme="majorBidi" w:cstheme="majorBidi"/>
        </w:rPr>
      </w:pPr>
      <w:r w:rsidRPr="00D351BC">
        <w:rPr>
          <w:rFonts w:asciiTheme="majorBidi" w:hAnsiTheme="majorBidi" w:cstheme="majorBidi"/>
          <w:b/>
          <w:bCs/>
        </w:rPr>
        <w:t>International NGOs and research institutions</w:t>
      </w:r>
      <w:r w:rsidRPr="00D351BC">
        <w:rPr>
          <w:rFonts w:asciiTheme="majorBidi" w:hAnsiTheme="majorBidi" w:cstheme="majorBidi"/>
        </w:rPr>
        <w:t xml:space="preserve"> via digital platforms and knowledge</w:t>
      </w:r>
      <w:r w:rsidRPr="00D351BC">
        <w:rPr>
          <w:rFonts w:asciiTheme="majorBidi" w:hAnsiTheme="majorBidi" w:cstheme="majorBidi"/>
        </w:rPr>
        <w:noBreakHyphen/>
        <w:t>sharing events.</w:t>
      </w:r>
    </w:p>
    <w:p w14:paraId="5AB2C982" w14:textId="77777777" w:rsidR="00D351BC" w:rsidRPr="00D351BC" w:rsidRDefault="00D351BC" w:rsidP="000547E9">
      <w:pPr>
        <w:numPr>
          <w:ilvl w:val="0"/>
          <w:numId w:val="69"/>
        </w:numPr>
        <w:tabs>
          <w:tab w:val="clear" w:pos="720"/>
          <w:tab w:val="num" w:pos="426"/>
        </w:tabs>
        <w:spacing w:after="100" w:afterAutospacing="1" w:line="276" w:lineRule="auto"/>
        <w:ind w:left="426"/>
        <w:jc w:val="both"/>
        <w:rPr>
          <w:rFonts w:asciiTheme="majorBidi" w:hAnsiTheme="majorBidi" w:cstheme="majorBidi"/>
        </w:rPr>
      </w:pPr>
      <w:r w:rsidRPr="00D351BC">
        <w:rPr>
          <w:rFonts w:asciiTheme="majorBidi" w:hAnsiTheme="majorBidi" w:cstheme="majorBidi"/>
          <w:b/>
          <w:bCs/>
        </w:rPr>
        <w:t>Online portals and networks</w:t>
      </w:r>
      <w:r w:rsidRPr="00D351BC">
        <w:rPr>
          <w:rFonts w:asciiTheme="majorBidi" w:hAnsiTheme="majorBidi" w:cstheme="majorBidi"/>
        </w:rPr>
        <w:t xml:space="preserve"> such as government websites, planning databases, and social media.</w:t>
      </w:r>
    </w:p>
    <w:p w14:paraId="17E96575" w14:textId="77777777" w:rsidR="00D351BC" w:rsidRPr="00D351BC" w:rsidRDefault="00D351BC" w:rsidP="000547E9">
      <w:pPr>
        <w:numPr>
          <w:ilvl w:val="0"/>
          <w:numId w:val="69"/>
        </w:numPr>
        <w:tabs>
          <w:tab w:val="clear" w:pos="720"/>
          <w:tab w:val="num" w:pos="426"/>
        </w:tabs>
        <w:spacing w:line="276" w:lineRule="auto"/>
        <w:ind w:left="426"/>
        <w:jc w:val="both"/>
        <w:rPr>
          <w:rFonts w:asciiTheme="majorBidi" w:hAnsiTheme="majorBidi" w:cstheme="majorBidi"/>
        </w:rPr>
      </w:pPr>
      <w:r w:rsidRPr="00D351BC">
        <w:rPr>
          <w:rFonts w:asciiTheme="majorBidi" w:hAnsiTheme="majorBidi" w:cstheme="majorBidi"/>
          <w:b/>
          <w:bCs/>
        </w:rPr>
        <w:t>Embassies and diplomatic missions</w:t>
      </w:r>
      <w:r w:rsidRPr="00D351BC">
        <w:rPr>
          <w:rFonts w:asciiTheme="majorBidi" w:hAnsiTheme="majorBidi" w:cstheme="majorBidi"/>
        </w:rPr>
        <w:t xml:space="preserve"> with interest in local development cooperation.</w:t>
      </w:r>
    </w:p>
    <w:p w14:paraId="6FE5FC30" w14:textId="7493CB25" w:rsidR="00D351BC" w:rsidRDefault="00D351BC" w:rsidP="00D351BC">
      <w:pPr>
        <w:spacing w:after="100" w:afterAutospacing="1" w:line="276" w:lineRule="auto"/>
        <w:jc w:val="both"/>
        <w:rPr>
          <w:rFonts w:asciiTheme="majorBidi" w:hAnsiTheme="majorBidi" w:cstheme="majorBidi"/>
        </w:rPr>
      </w:pPr>
      <w:r w:rsidRPr="00D351BC">
        <w:rPr>
          <w:rFonts w:asciiTheme="majorBidi" w:hAnsiTheme="majorBidi" w:cstheme="majorBidi"/>
        </w:rPr>
        <w:t xml:space="preserve">This level of dissemination enhances visibility, promotes investment opportunities, and aligns the </w:t>
      </w:r>
      <w:r w:rsidR="00C14E30" w:rsidRPr="00C14E30">
        <w:rPr>
          <w:rFonts w:asciiTheme="majorBidi" w:hAnsiTheme="majorBidi" w:cstheme="majorBidi"/>
        </w:rPr>
        <w:t>Municipal</w:t>
      </w:r>
      <w:r w:rsidRPr="00D351BC">
        <w:rPr>
          <w:rFonts w:asciiTheme="majorBidi" w:hAnsiTheme="majorBidi" w:cstheme="majorBidi"/>
        </w:rPr>
        <w:t>’s development efforts with global goals such as the Sustainable Development Goals (SDGs). By adopting a multi</w:t>
      </w:r>
      <w:r w:rsidRPr="00D351BC">
        <w:rPr>
          <w:rFonts w:asciiTheme="majorBidi" w:hAnsiTheme="majorBidi" w:cstheme="majorBidi"/>
        </w:rPr>
        <w:noBreakHyphen/>
        <w:t>tiered dissemination strategy, the Kpando Municipal Assembly ensures that the DMTDP is not only widely understood but also actively supported across all levels of governance and development partnership.</w:t>
      </w:r>
    </w:p>
    <w:p w14:paraId="6508B09A" w14:textId="77777777" w:rsidR="00D351BC" w:rsidRPr="00740FCC" w:rsidRDefault="00D351BC" w:rsidP="00740FCC">
      <w:pPr>
        <w:rPr>
          <w:b/>
          <w:bCs/>
        </w:rPr>
      </w:pPr>
      <w:r w:rsidRPr="00740FCC">
        <w:rPr>
          <w:b/>
          <w:bCs/>
        </w:rPr>
        <w:lastRenderedPageBreak/>
        <w:t>Additional Dissemination and Communication Strategies</w:t>
      </w:r>
    </w:p>
    <w:p w14:paraId="196BE4D5" w14:textId="77777777" w:rsidR="00D351BC" w:rsidRPr="00D351BC" w:rsidRDefault="00D351BC" w:rsidP="00D351BC">
      <w:pPr>
        <w:spacing w:line="276" w:lineRule="auto"/>
        <w:jc w:val="both"/>
      </w:pPr>
      <w:r w:rsidRPr="00D351BC">
        <w:t>To complement these efforts, the Assembly will also:</w:t>
      </w:r>
    </w:p>
    <w:p w14:paraId="5B366D89" w14:textId="49DB8C4B" w:rsidR="00D351BC" w:rsidRPr="00D351BC" w:rsidRDefault="00D351BC" w:rsidP="000547E9">
      <w:pPr>
        <w:numPr>
          <w:ilvl w:val="0"/>
          <w:numId w:val="70"/>
        </w:numPr>
        <w:tabs>
          <w:tab w:val="clear" w:pos="720"/>
          <w:tab w:val="num" w:pos="426"/>
        </w:tabs>
        <w:spacing w:line="276" w:lineRule="auto"/>
        <w:ind w:left="426"/>
        <w:jc w:val="both"/>
      </w:pPr>
      <w:r w:rsidRPr="00D351BC">
        <w:t>Distribute and discuss quarterly and annual progress reports with stakeholders during MPCU and mid</w:t>
      </w:r>
      <w:r w:rsidRPr="00D351BC">
        <w:noBreakHyphen/>
        <w:t>year review meetings of the Composite Annual Action Plans and Budget.</w:t>
      </w:r>
    </w:p>
    <w:p w14:paraId="5214F669" w14:textId="77777777" w:rsidR="00D351BC" w:rsidRPr="00D351BC" w:rsidRDefault="00D351BC" w:rsidP="000547E9">
      <w:pPr>
        <w:numPr>
          <w:ilvl w:val="0"/>
          <w:numId w:val="70"/>
        </w:numPr>
        <w:tabs>
          <w:tab w:val="clear" w:pos="720"/>
          <w:tab w:val="num" w:pos="426"/>
        </w:tabs>
        <w:spacing w:before="100" w:beforeAutospacing="1" w:after="100" w:afterAutospacing="1" w:line="276" w:lineRule="auto"/>
        <w:ind w:left="426"/>
        <w:jc w:val="both"/>
      </w:pPr>
      <w:r w:rsidRPr="00D351BC">
        <w:t>Create awareness through announcements, discussions, and broadcasts on local FM stations about the MTDP and progress reports.</w:t>
      </w:r>
    </w:p>
    <w:p w14:paraId="093E0B97" w14:textId="0EF223E2" w:rsidR="00D351BC" w:rsidRPr="00D351BC" w:rsidRDefault="00D351BC" w:rsidP="000547E9">
      <w:pPr>
        <w:numPr>
          <w:ilvl w:val="0"/>
          <w:numId w:val="70"/>
        </w:numPr>
        <w:tabs>
          <w:tab w:val="clear" w:pos="720"/>
          <w:tab w:val="num" w:pos="426"/>
        </w:tabs>
        <w:spacing w:before="100" w:beforeAutospacing="1" w:after="100" w:afterAutospacing="1" w:line="276" w:lineRule="auto"/>
        <w:ind w:left="426"/>
        <w:jc w:val="both"/>
      </w:pPr>
      <w:r w:rsidRPr="00D351BC">
        <w:t>Hold annual workshops and community meetings at Zonal Council levels to discuss the MTDP and review progress.</w:t>
      </w:r>
    </w:p>
    <w:p w14:paraId="2C4F537C" w14:textId="77777777" w:rsidR="00D351BC" w:rsidRPr="00D351BC" w:rsidRDefault="00D351BC" w:rsidP="000547E9">
      <w:pPr>
        <w:numPr>
          <w:ilvl w:val="0"/>
          <w:numId w:val="70"/>
        </w:numPr>
        <w:tabs>
          <w:tab w:val="clear" w:pos="720"/>
          <w:tab w:val="num" w:pos="426"/>
        </w:tabs>
        <w:spacing w:before="100" w:beforeAutospacing="1" w:after="100" w:afterAutospacing="1" w:line="276" w:lineRule="auto"/>
        <w:ind w:left="426"/>
        <w:jc w:val="both"/>
      </w:pPr>
      <w:r w:rsidRPr="00D351BC">
        <w:t>Utilize its website and social media platforms such as WhatsApp and Facebook to disseminate information to the general public on Assembly activities.</w:t>
      </w:r>
    </w:p>
    <w:p w14:paraId="7393B422" w14:textId="3395D635" w:rsidR="0053403F" w:rsidRPr="002F68DB" w:rsidRDefault="002F68DB" w:rsidP="002F68DB">
      <w:pPr>
        <w:pStyle w:val="Caption"/>
        <w:rPr>
          <w:rFonts w:asciiTheme="majorBidi" w:hAnsiTheme="majorBidi" w:cstheme="majorBidi"/>
          <w:b/>
          <w:bCs/>
          <w:i w:val="0"/>
          <w:iCs w:val="0"/>
          <w:color w:val="auto"/>
          <w:sz w:val="20"/>
          <w:szCs w:val="20"/>
        </w:rPr>
      </w:pPr>
      <w:bookmarkStart w:id="301" w:name="_Toc224068713"/>
      <w:r w:rsidRPr="002F68DB">
        <w:rPr>
          <w:b/>
          <w:bCs/>
          <w:color w:val="auto"/>
          <w:sz w:val="20"/>
          <w:szCs w:val="20"/>
        </w:rPr>
        <w:t xml:space="preserve">Table 8. </w:t>
      </w:r>
      <w:r w:rsidRPr="002F68DB">
        <w:rPr>
          <w:b/>
          <w:bCs/>
          <w:color w:val="auto"/>
          <w:sz w:val="20"/>
          <w:szCs w:val="20"/>
        </w:rPr>
        <w:fldChar w:fldCharType="begin"/>
      </w:r>
      <w:r w:rsidRPr="002F68DB">
        <w:rPr>
          <w:b/>
          <w:bCs/>
          <w:color w:val="auto"/>
          <w:sz w:val="20"/>
          <w:szCs w:val="20"/>
        </w:rPr>
        <w:instrText xml:space="preserve"> SEQ Table_8. \* ARABIC </w:instrText>
      </w:r>
      <w:r w:rsidRPr="002F68DB">
        <w:rPr>
          <w:b/>
          <w:bCs/>
          <w:color w:val="auto"/>
          <w:sz w:val="20"/>
          <w:szCs w:val="20"/>
        </w:rPr>
        <w:fldChar w:fldCharType="separate"/>
      </w:r>
      <w:r>
        <w:rPr>
          <w:b/>
          <w:bCs/>
          <w:noProof/>
          <w:color w:val="auto"/>
          <w:sz w:val="20"/>
          <w:szCs w:val="20"/>
        </w:rPr>
        <w:t>1</w:t>
      </w:r>
      <w:r w:rsidRPr="002F68DB">
        <w:rPr>
          <w:b/>
          <w:bCs/>
          <w:color w:val="auto"/>
          <w:sz w:val="20"/>
          <w:szCs w:val="20"/>
        </w:rPr>
        <w:fldChar w:fldCharType="end"/>
      </w:r>
      <w:r w:rsidRPr="002F68DB">
        <w:rPr>
          <w:b/>
          <w:bCs/>
          <w:color w:val="auto"/>
          <w:sz w:val="20"/>
          <w:szCs w:val="20"/>
        </w:rPr>
        <w:t xml:space="preserve"> Communication Activity Matrix (2026–2029 DMTDP)</w:t>
      </w:r>
      <w:bookmarkEnd w:id="301"/>
    </w:p>
    <w:tbl>
      <w:tblPr>
        <w:tblStyle w:val="TableGrid"/>
        <w:tblW w:w="9817" w:type="dxa"/>
        <w:tblLook w:val="04A0" w:firstRow="1" w:lastRow="0" w:firstColumn="1" w:lastColumn="0" w:noHBand="0" w:noVBand="1"/>
      </w:tblPr>
      <w:tblGrid>
        <w:gridCol w:w="1763"/>
        <w:gridCol w:w="1923"/>
        <w:gridCol w:w="1509"/>
        <w:gridCol w:w="1709"/>
        <w:gridCol w:w="1363"/>
        <w:gridCol w:w="1763"/>
      </w:tblGrid>
      <w:tr w:rsidR="0053403F" w:rsidRPr="009F2ED4" w14:paraId="50341B48" w14:textId="77777777" w:rsidTr="002F68DB">
        <w:tc>
          <w:tcPr>
            <w:tcW w:w="1555" w:type="dxa"/>
            <w:shd w:val="clear" w:color="auto" w:fill="D9D9D9" w:themeFill="background1" w:themeFillShade="D9"/>
            <w:vAlign w:val="center"/>
          </w:tcPr>
          <w:p w14:paraId="047261F5" w14:textId="77777777" w:rsidR="0053403F" w:rsidRPr="009F2ED4" w:rsidRDefault="0053403F" w:rsidP="00537BCA">
            <w:pPr>
              <w:tabs>
                <w:tab w:val="left" w:pos="930"/>
              </w:tabs>
              <w:jc w:val="both"/>
              <w:rPr>
                <w:rFonts w:asciiTheme="majorBidi" w:hAnsiTheme="majorBidi" w:cstheme="majorBidi"/>
              </w:rPr>
            </w:pPr>
            <w:r w:rsidRPr="009F2ED4">
              <w:rPr>
                <w:rFonts w:asciiTheme="majorBidi" w:hAnsiTheme="majorBidi" w:cstheme="majorBidi"/>
                <w:b/>
                <w:bCs/>
              </w:rPr>
              <w:t>Activity</w:t>
            </w:r>
          </w:p>
        </w:tc>
        <w:tc>
          <w:tcPr>
            <w:tcW w:w="1923" w:type="dxa"/>
            <w:shd w:val="clear" w:color="auto" w:fill="D9D9D9" w:themeFill="background1" w:themeFillShade="D9"/>
            <w:vAlign w:val="center"/>
          </w:tcPr>
          <w:p w14:paraId="3324B32B" w14:textId="77777777" w:rsidR="0053403F" w:rsidRPr="009F2ED4" w:rsidRDefault="0053403F" w:rsidP="00537BCA">
            <w:pPr>
              <w:tabs>
                <w:tab w:val="left" w:pos="930"/>
              </w:tabs>
              <w:jc w:val="both"/>
              <w:rPr>
                <w:rFonts w:asciiTheme="majorBidi" w:hAnsiTheme="majorBidi" w:cstheme="majorBidi"/>
              </w:rPr>
            </w:pPr>
            <w:r w:rsidRPr="009F2ED4">
              <w:rPr>
                <w:rFonts w:asciiTheme="majorBidi" w:hAnsiTheme="majorBidi" w:cstheme="majorBidi"/>
                <w:b/>
                <w:bCs/>
              </w:rPr>
              <w:t>Purpose</w:t>
            </w:r>
          </w:p>
        </w:tc>
        <w:tc>
          <w:tcPr>
            <w:tcW w:w="1509" w:type="dxa"/>
            <w:shd w:val="clear" w:color="auto" w:fill="D9D9D9" w:themeFill="background1" w:themeFillShade="D9"/>
            <w:vAlign w:val="center"/>
          </w:tcPr>
          <w:p w14:paraId="21FA572F" w14:textId="77777777" w:rsidR="0053403F" w:rsidRPr="009F2ED4" w:rsidRDefault="0053403F" w:rsidP="00537BCA">
            <w:pPr>
              <w:tabs>
                <w:tab w:val="left" w:pos="930"/>
              </w:tabs>
              <w:jc w:val="both"/>
              <w:rPr>
                <w:rFonts w:asciiTheme="majorBidi" w:hAnsiTheme="majorBidi" w:cstheme="majorBidi"/>
              </w:rPr>
            </w:pPr>
            <w:r w:rsidRPr="009F2ED4">
              <w:rPr>
                <w:rFonts w:asciiTheme="majorBidi" w:hAnsiTheme="majorBidi" w:cstheme="majorBidi"/>
                <w:b/>
                <w:bCs/>
              </w:rPr>
              <w:t>Target Audience</w:t>
            </w:r>
          </w:p>
        </w:tc>
        <w:tc>
          <w:tcPr>
            <w:tcW w:w="1709" w:type="dxa"/>
            <w:shd w:val="clear" w:color="auto" w:fill="D9D9D9" w:themeFill="background1" w:themeFillShade="D9"/>
            <w:vAlign w:val="center"/>
          </w:tcPr>
          <w:p w14:paraId="1BEF6265" w14:textId="77777777" w:rsidR="0053403F" w:rsidRPr="009F2ED4" w:rsidRDefault="0053403F" w:rsidP="00537BCA">
            <w:pPr>
              <w:tabs>
                <w:tab w:val="left" w:pos="930"/>
              </w:tabs>
              <w:jc w:val="both"/>
              <w:rPr>
                <w:rFonts w:asciiTheme="majorBidi" w:hAnsiTheme="majorBidi" w:cstheme="majorBidi"/>
              </w:rPr>
            </w:pPr>
            <w:r w:rsidRPr="009F2ED4">
              <w:rPr>
                <w:rFonts w:asciiTheme="majorBidi" w:hAnsiTheme="majorBidi" w:cstheme="majorBidi"/>
                <w:b/>
                <w:bCs/>
              </w:rPr>
              <w:t>Method/Tool</w:t>
            </w:r>
          </w:p>
        </w:tc>
        <w:tc>
          <w:tcPr>
            <w:tcW w:w="1358" w:type="dxa"/>
            <w:shd w:val="clear" w:color="auto" w:fill="D9D9D9" w:themeFill="background1" w:themeFillShade="D9"/>
            <w:vAlign w:val="center"/>
          </w:tcPr>
          <w:p w14:paraId="499E78A2" w14:textId="77777777" w:rsidR="0053403F" w:rsidRPr="009F2ED4" w:rsidRDefault="0053403F" w:rsidP="00537BCA">
            <w:pPr>
              <w:tabs>
                <w:tab w:val="left" w:pos="930"/>
              </w:tabs>
              <w:jc w:val="both"/>
              <w:rPr>
                <w:rFonts w:asciiTheme="majorBidi" w:hAnsiTheme="majorBidi" w:cstheme="majorBidi"/>
              </w:rPr>
            </w:pPr>
            <w:r w:rsidRPr="009F2ED4">
              <w:rPr>
                <w:rFonts w:asciiTheme="majorBidi" w:hAnsiTheme="majorBidi" w:cstheme="majorBidi"/>
                <w:b/>
                <w:bCs/>
              </w:rPr>
              <w:t>Timeframe</w:t>
            </w:r>
          </w:p>
        </w:tc>
        <w:tc>
          <w:tcPr>
            <w:tcW w:w="1763" w:type="dxa"/>
            <w:shd w:val="clear" w:color="auto" w:fill="D9D9D9" w:themeFill="background1" w:themeFillShade="D9"/>
            <w:vAlign w:val="center"/>
          </w:tcPr>
          <w:p w14:paraId="5F86C4AD" w14:textId="77777777" w:rsidR="0053403F" w:rsidRPr="009F2ED4" w:rsidRDefault="0053403F" w:rsidP="00537BCA">
            <w:pPr>
              <w:tabs>
                <w:tab w:val="left" w:pos="930"/>
              </w:tabs>
              <w:jc w:val="both"/>
              <w:rPr>
                <w:rFonts w:asciiTheme="majorBidi" w:hAnsiTheme="majorBidi" w:cstheme="majorBidi"/>
              </w:rPr>
            </w:pPr>
            <w:r w:rsidRPr="009F2ED4">
              <w:rPr>
                <w:rFonts w:asciiTheme="majorBidi" w:hAnsiTheme="majorBidi" w:cstheme="majorBidi"/>
                <w:b/>
                <w:bCs/>
              </w:rPr>
              <w:t>Responsibility</w:t>
            </w:r>
          </w:p>
        </w:tc>
      </w:tr>
      <w:tr w:rsidR="0053403F" w:rsidRPr="009F2ED4" w14:paraId="68C2970B" w14:textId="77777777" w:rsidTr="00537BCA">
        <w:tc>
          <w:tcPr>
            <w:tcW w:w="1555" w:type="dxa"/>
            <w:vAlign w:val="center"/>
          </w:tcPr>
          <w:p w14:paraId="7A076B59"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Dissemination of MTDP Summary</w:t>
            </w:r>
          </w:p>
        </w:tc>
        <w:tc>
          <w:tcPr>
            <w:tcW w:w="1923" w:type="dxa"/>
            <w:vAlign w:val="center"/>
          </w:tcPr>
          <w:p w14:paraId="09AE3F81"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inform stakeholders of key development priorities</w:t>
            </w:r>
          </w:p>
        </w:tc>
        <w:tc>
          <w:tcPr>
            <w:tcW w:w="1509" w:type="dxa"/>
            <w:vAlign w:val="center"/>
          </w:tcPr>
          <w:p w14:paraId="7CC6E93D"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General public, CSOs, private sector</w:t>
            </w:r>
          </w:p>
        </w:tc>
        <w:tc>
          <w:tcPr>
            <w:tcW w:w="1709" w:type="dxa"/>
            <w:vAlign w:val="center"/>
          </w:tcPr>
          <w:p w14:paraId="75EEBDE5"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Brochures, leaflets, website, social media</w:t>
            </w:r>
          </w:p>
        </w:tc>
        <w:tc>
          <w:tcPr>
            <w:tcW w:w="1358" w:type="dxa"/>
            <w:vAlign w:val="center"/>
          </w:tcPr>
          <w:p w14:paraId="62F7FA64"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Q1 2026</w:t>
            </w:r>
          </w:p>
        </w:tc>
        <w:tc>
          <w:tcPr>
            <w:tcW w:w="1763" w:type="dxa"/>
            <w:vAlign w:val="center"/>
          </w:tcPr>
          <w:p w14:paraId="5E4DC670"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Planning Unit, Information Officer</w:t>
            </w:r>
          </w:p>
        </w:tc>
      </w:tr>
      <w:tr w:rsidR="0053403F" w:rsidRPr="009F2ED4" w14:paraId="3DE04992" w14:textId="77777777" w:rsidTr="00537BCA">
        <w:tc>
          <w:tcPr>
            <w:tcW w:w="1555" w:type="dxa"/>
            <w:vAlign w:val="center"/>
          </w:tcPr>
          <w:p w14:paraId="0C297178"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Town Hall Meetings</w:t>
            </w:r>
          </w:p>
        </w:tc>
        <w:tc>
          <w:tcPr>
            <w:tcW w:w="1923" w:type="dxa"/>
            <w:vAlign w:val="center"/>
          </w:tcPr>
          <w:p w14:paraId="2CF2AE5C"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engage communities and gather feedback</w:t>
            </w:r>
          </w:p>
        </w:tc>
        <w:tc>
          <w:tcPr>
            <w:tcW w:w="1509" w:type="dxa"/>
            <w:vAlign w:val="center"/>
          </w:tcPr>
          <w:p w14:paraId="7517C7E0"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Local residents, traditional leaders</w:t>
            </w:r>
          </w:p>
        </w:tc>
        <w:tc>
          <w:tcPr>
            <w:tcW w:w="1709" w:type="dxa"/>
            <w:vAlign w:val="center"/>
          </w:tcPr>
          <w:p w14:paraId="2C5BCF04"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Community forums, public discussions</w:t>
            </w:r>
          </w:p>
        </w:tc>
        <w:tc>
          <w:tcPr>
            <w:tcW w:w="1358" w:type="dxa"/>
            <w:vAlign w:val="center"/>
          </w:tcPr>
          <w:p w14:paraId="5921A2FE"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Annually (Q2)</w:t>
            </w:r>
          </w:p>
        </w:tc>
        <w:tc>
          <w:tcPr>
            <w:tcW w:w="1763" w:type="dxa"/>
            <w:vAlign w:val="center"/>
          </w:tcPr>
          <w:p w14:paraId="7A76E29B" w14:textId="454F5BD5" w:rsidR="0053403F" w:rsidRPr="009F2ED4" w:rsidRDefault="0053403F" w:rsidP="00537BCA">
            <w:pPr>
              <w:tabs>
                <w:tab w:val="left" w:pos="930"/>
              </w:tabs>
              <w:rPr>
                <w:rFonts w:asciiTheme="majorBidi" w:hAnsiTheme="majorBidi" w:cstheme="majorBidi"/>
              </w:rPr>
            </w:pPr>
            <w:r>
              <w:rPr>
                <w:rFonts w:asciiTheme="majorBidi" w:hAnsiTheme="majorBidi" w:cstheme="majorBidi"/>
              </w:rPr>
              <w:t xml:space="preserve">Municipal </w:t>
            </w:r>
            <w:r w:rsidRPr="009F2ED4">
              <w:rPr>
                <w:rFonts w:asciiTheme="majorBidi" w:hAnsiTheme="majorBidi" w:cstheme="majorBidi"/>
              </w:rPr>
              <w:t>Assembly, Area Councils</w:t>
            </w:r>
          </w:p>
        </w:tc>
      </w:tr>
      <w:tr w:rsidR="0053403F" w:rsidRPr="009F2ED4" w14:paraId="100FAA89" w14:textId="77777777" w:rsidTr="00537BCA">
        <w:tc>
          <w:tcPr>
            <w:tcW w:w="1555" w:type="dxa"/>
            <w:vAlign w:val="center"/>
          </w:tcPr>
          <w:p w14:paraId="60734A37"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Stakeholder Workshops</w:t>
            </w:r>
          </w:p>
        </w:tc>
        <w:tc>
          <w:tcPr>
            <w:tcW w:w="1923" w:type="dxa"/>
            <w:vAlign w:val="center"/>
          </w:tcPr>
          <w:p w14:paraId="41F31A90"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align roles and responsibilities for implementation</w:t>
            </w:r>
          </w:p>
        </w:tc>
        <w:tc>
          <w:tcPr>
            <w:tcW w:w="1509" w:type="dxa"/>
            <w:vAlign w:val="center"/>
          </w:tcPr>
          <w:p w14:paraId="264EE673"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MDAs, RCC, NGOs, development partners</w:t>
            </w:r>
          </w:p>
        </w:tc>
        <w:tc>
          <w:tcPr>
            <w:tcW w:w="1709" w:type="dxa"/>
            <w:vAlign w:val="center"/>
          </w:tcPr>
          <w:p w14:paraId="3BEB7EFA"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In-person workshops, presentations</w:t>
            </w:r>
          </w:p>
        </w:tc>
        <w:tc>
          <w:tcPr>
            <w:tcW w:w="1358" w:type="dxa"/>
            <w:vAlign w:val="center"/>
          </w:tcPr>
          <w:p w14:paraId="5473154F"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Q1 2026 and mid-term</w:t>
            </w:r>
          </w:p>
        </w:tc>
        <w:tc>
          <w:tcPr>
            <w:tcW w:w="1763" w:type="dxa"/>
            <w:vAlign w:val="center"/>
          </w:tcPr>
          <w:p w14:paraId="5E056565" w14:textId="73105667" w:rsidR="0053403F" w:rsidRPr="009F2ED4" w:rsidRDefault="0053403F" w:rsidP="00537BCA">
            <w:pPr>
              <w:tabs>
                <w:tab w:val="left" w:pos="930"/>
              </w:tabs>
              <w:rPr>
                <w:rFonts w:asciiTheme="majorBidi" w:hAnsiTheme="majorBidi" w:cstheme="majorBidi"/>
              </w:rPr>
            </w:pPr>
            <w:r>
              <w:rPr>
                <w:rFonts w:asciiTheme="majorBidi" w:hAnsiTheme="majorBidi" w:cstheme="majorBidi"/>
              </w:rPr>
              <w:t>M</w:t>
            </w:r>
            <w:r w:rsidRPr="009F2ED4">
              <w:rPr>
                <w:rFonts w:asciiTheme="majorBidi" w:hAnsiTheme="majorBidi" w:cstheme="majorBidi"/>
              </w:rPr>
              <w:t>PCU, Planning Unit</w:t>
            </w:r>
          </w:p>
        </w:tc>
      </w:tr>
      <w:tr w:rsidR="0053403F" w:rsidRPr="009F2ED4" w14:paraId="53535CA3" w14:textId="77777777" w:rsidTr="00537BCA">
        <w:tc>
          <w:tcPr>
            <w:tcW w:w="1555" w:type="dxa"/>
            <w:vAlign w:val="center"/>
          </w:tcPr>
          <w:p w14:paraId="440E1140"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Radio Broadcasts</w:t>
            </w:r>
          </w:p>
        </w:tc>
        <w:tc>
          <w:tcPr>
            <w:tcW w:w="1923" w:type="dxa"/>
            <w:vAlign w:val="center"/>
          </w:tcPr>
          <w:p w14:paraId="6AB8A907"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raise awareness and promote transparency</w:t>
            </w:r>
          </w:p>
        </w:tc>
        <w:tc>
          <w:tcPr>
            <w:tcW w:w="1509" w:type="dxa"/>
            <w:vAlign w:val="center"/>
          </w:tcPr>
          <w:p w14:paraId="49395725"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General public</w:t>
            </w:r>
          </w:p>
        </w:tc>
        <w:tc>
          <w:tcPr>
            <w:tcW w:w="1709" w:type="dxa"/>
            <w:vAlign w:val="center"/>
          </w:tcPr>
          <w:p w14:paraId="37D10BF8"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Local FM stations, interviews, announcements</w:t>
            </w:r>
          </w:p>
        </w:tc>
        <w:tc>
          <w:tcPr>
            <w:tcW w:w="1358" w:type="dxa"/>
            <w:vAlign w:val="center"/>
          </w:tcPr>
          <w:p w14:paraId="69C507A7"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Quarterly</w:t>
            </w:r>
          </w:p>
        </w:tc>
        <w:tc>
          <w:tcPr>
            <w:tcW w:w="1763" w:type="dxa"/>
            <w:vAlign w:val="center"/>
          </w:tcPr>
          <w:p w14:paraId="46C37459"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Information Services Department</w:t>
            </w:r>
          </w:p>
        </w:tc>
      </w:tr>
      <w:tr w:rsidR="0053403F" w:rsidRPr="009F2ED4" w14:paraId="2AAAFD54" w14:textId="77777777" w:rsidTr="00537BCA">
        <w:tc>
          <w:tcPr>
            <w:tcW w:w="1555" w:type="dxa"/>
            <w:vAlign w:val="center"/>
          </w:tcPr>
          <w:p w14:paraId="4015BF0B"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Social Media Updates</w:t>
            </w:r>
          </w:p>
        </w:tc>
        <w:tc>
          <w:tcPr>
            <w:tcW w:w="1923" w:type="dxa"/>
            <w:vAlign w:val="center"/>
          </w:tcPr>
          <w:p w14:paraId="1D4EDD11"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provide real-time updates on progress</w:t>
            </w:r>
          </w:p>
        </w:tc>
        <w:tc>
          <w:tcPr>
            <w:tcW w:w="1509" w:type="dxa"/>
            <w:vAlign w:val="center"/>
          </w:tcPr>
          <w:p w14:paraId="7583A75F"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Youth, diaspora, tech-savvy citizens</w:t>
            </w:r>
          </w:p>
        </w:tc>
        <w:tc>
          <w:tcPr>
            <w:tcW w:w="1709" w:type="dxa"/>
            <w:vAlign w:val="center"/>
          </w:tcPr>
          <w:p w14:paraId="56B8CB51"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Facebook, WhatsApp, Twitter</w:t>
            </w:r>
          </w:p>
        </w:tc>
        <w:tc>
          <w:tcPr>
            <w:tcW w:w="1358" w:type="dxa"/>
            <w:vAlign w:val="center"/>
          </w:tcPr>
          <w:p w14:paraId="0A5CBA2C"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Monthly</w:t>
            </w:r>
          </w:p>
        </w:tc>
        <w:tc>
          <w:tcPr>
            <w:tcW w:w="1763" w:type="dxa"/>
            <w:vAlign w:val="center"/>
          </w:tcPr>
          <w:p w14:paraId="225ED200"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Communication Desk, IT Officer</w:t>
            </w:r>
          </w:p>
        </w:tc>
      </w:tr>
      <w:tr w:rsidR="0053403F" w:rsidRPr="009F2ED4" w14:paraId="55B11BEF" w14:textId="77777777" w:rsidTr="00537BCA">
        <w:tc>
          <w:tcPr>
            <w:tcW w:w="1555" w:type="dxa"/>
            <w:vAlign w:val="center"/>
          </w:tcPr>
          <w:p w14:paraId="7CC5433F"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Quarterly Progress Report Dissemination</w:t>
            </w:r>
          </w:p>
        </w:tc>
        <w:tc>
          <w:tcPr>
            <w:tcW w:w="1923" w:type="dxa"/>
            <w:vAlign w:val="center"/>
          </w:tcPr>
          <w:p w14:paraId="36B1CFE2"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share implementation status and challenges</w:t>
            </w:r>
          </w:p>
        </w:tc>
        <w:tc>
          <w:tcPr>
            <w:tcW w:w="1509" w:type="dxa"/>
            <w:vAlign w:val="center"/>
          </w:tcPr>
          <w:p w14:paraId="5E80DEA7" w14:textId="3AB54795" w:rsidR="0053403F" w:rsidRPr="009F2ED4" w:rsidRDefault="0053403F" w:rsidP="00537BCA">
            <w:pPr>
              <w:tabs>
                <w:tab w:val="left" w:pos="930"/>
              </w:tabs>
              <w:rPr>
                <w:rFonts w:asciiTheme="majorBidi" w:hAnsiTheme="majorBidi" w:cstheme="majorBidi"/>
              </w:rPr>
            </w:pPr>
            <w:r>
              <w:rPr>
                <w:rFonts w:asciiTheme="majorBidi" w:hAnsiTheme="majorBidi" w:cstheme="majorBidi"/>
              </w:rPr>
              <w:t>M</w:t>
            </w:r>
            <w:r w:rsidRPr="009F2ED4">
              <w:rPr>
                <w:rFonts w:asciiTheme="majorBidi" w:hAnsiTheme="majorBidi" w:cstheme="majorBidi"/>
              </w:rPr>
              <w:t>PCU, stakeholders, RCC</w:t>
            </w:r>
          </w:p>
        </w:tc>
        <w:tc>
          <w:tcPr>
            <w:tcW w:w="1709" w:type="dxa"/>
            <w:vAlign w:val="center"/>
          </w:tcPr>
          <w:p w14:paraId="10EA866F"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Printed reports, email, review meetings</w:t>
            </w:r>
          </w:p>
        </w:tc>
        <w:tc>
          <w:tcPr>
            <w:tcW w:w="1358" w:type="dxa"/>
            <w:vAlign w:val="center"/>
          </w:tcPr>
          <w:p w14:paraId="10341B08"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Quarterly</w:t>
            </w:r>
          </w:p>
        </w:tc>
        <w:tc>
          <w:tcPr>
            <w:tcW w:w="1763" w:type="dxa"/>
            <w:vAlign w:val="center"/>
          </w:tcPr>
          <w:p w14:paraId="39FDB90E"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M&amp;E Unit, Planning Unit</w:t>
            </w:r>
          </w:p>
        </w:tc>
      </w:tr>
      <w:tr w:rsidR="0053403F" w:rsidRPr="009F2ED4" w14:paraId="0E7E8327" w14:textId="77777777" w:rsidTr="00537BCA">
        <w:tc>
          <w:tcPr>
            <w:tcW w:w="1555" w:type="dxa"/>
            <w:vAlign w:val="center"/>
          </w:tcPr>
          <w:p w14:paraId="06899577"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Annual Review Meetings</w:t>
            </w:r>
          </w:p>
        </w:tc>
        <w:tc>
          <w:tcPr>
            <w:tcW w:w="1923" w:type="dxa"/>
            <w:vAlign w:val="center"/>
          </w:tcPr>
          <w:p w14:paraId="6737B073"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evaluate yearly progress and adjust strategies</w:t>
            </w:r>
          </w:p>
        </w:tc>
        <w:tc>
          <w:tcPr>
            <w:tcW w:w="1509" w:type="dxa"/>
            <w:vAlign w:val="center"/>
          </w:tcPr>
          <w:p w14:paraId="5E790AC9" w14:textId="12FA5B37" w:rsidR="0053403F" w:rsidRPr="009F2ED4" w:rsidRDefault="0053403F" w:rsidP="00537BCA">
            <w:pPr>
              <w:tabs>
                <w:tab w:val="left" w:pos="930"/>
              </w:tabs>
              <w:rPr>
                <w:rFonts w:asciiTheme="majorBidi" w:hAnsiTheme="majorBidi" w:cstheme="majorBidi"/>
              </w:rPr>
            </w:pPr>
            <w:r>
              <w:rPr>
                <w:rFonts w:asciiTheme="majorBidi" w:hAnsiTheme="majorBidi" w:cstheme="majorBidi"/>
              </w:rPr>
              <w:t>M</w:t>
            </w:r>
            <w:r w:rsidRPr="009F2ED4">
              <w:rPr>
                <w:rFonts w:asciiTheme="majorBidi" w:hAnsiTheme="majorBidi" w:cstheme="majorBidi"/>
              </w:rPr>
              <w:t>PCU, stakeholders, development partners</w:t>
            </w:r>
          </w:p>
        </w:tc>
        <w:tc>
          <w:tcPr>
            <w:tcW w:w="1709" w:type="dxa"/>
            <w:vAlign w:val="center"/>
          </w:tcPr>
          <w:p w14:paraId="649FA725"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Review workshops, presentations</w:t>
            </w:r>
          </w:p>
        </w:tc>
        <w:tc>
          <w:tcPr>
            <w:tcW w:w="1358" w:type="dxa"/>
            <w:vAlign w:val="center"/>
          </w:tcPr>
          <w:p w14:paraId="5BDC2662"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Annually (Q4)</w:t>
            </w:r>
          </w:p>
        </w:tc>
        <w:tc>
          <w:tcPr>
            <w:tcW w:w="1763" w:type="dxa"/>
            <w:vAlign w:val="center"/>
          </w:tcPr>
          <w:p w14:paraId="27B965AE" w14:textId="5AAB620B" w:rsidR="0053403F" w:rsidRPr="009F2ED4" w:rsidRDefault="0053403F" w:rsidP="00537BCA">
            <w:pPr>
              <w:tabs>
                <w:tab w:val="left" w:pos="930"/>
              </w:tabs>
              <w:rPr>
                <w:rFonts w:asciiTheme="majorBidi" w:hAnsiTheme="majorBidi" w:cstheme="majorBidi"/>
              </w:rPr>
            </w:pPr>
            <w:r>
              <w:rPr>
                <w:rFonts w:asciiTheme="majorBidi" w:hAnsiTheme="majorBidi" w:cstheme="majorBidi"/>
              </w:rPr>
              <w:t xml:space="preserve">Municipal </w:t>
            </w:r>
            <w:r w:rsidRPr="009F2ED4">
              <w:rPr>
                <w:rFonts w:asciiTheme="majorBidi" w:hAnsiTheme="majorBidi" w:cstheme="majorBidi"/>
              </w:rPr>
              <w:t>Assembly, M&amp;E Unit</w:t>
            </w:r>
          </w:p>
        </w:tc>
      </w:tr>
      <w:tr w:rsidR="0053403F" w:rsidRPr="009F2ED4" w14:paraId="759DA83A" w14:textId="77777777" w:rsidTr="00537BCA">
        <w:tc>
          <w:tcPr>
            <w:tcW w:w="1555" w:type="dxa"/>
            <w:vAlign w:val="center"/>
          </w:tcPr>
          <w:p w14:paraId="267A38D3"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lastRenderedPageBreak/>
              <w:t>Mid-Term Evaluation Communication</w:t>
            </w:r>
          </w:p>
        </w:tc>
        <w:tc>
          <w:tcPr>
            <w:tcW w:w="1923" w:type="dxa"/>
            <w:vAlign w:val="center"/>
          </w:tcPr>
          <w:p w14:paraId="39E2BF55"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share findings and recommendations from mid-term evaluation</w:t>
            </w:r>
          </w:p>
        </w:tc>
        <w:tc>
          <w:tcPr>
            <w:tcW w:w="1509" w:type="dxa"/>
            <w:vAlign w:val="center"/>
          </w:tcPr>
          <w:p w14:paraId="4AD30110"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NDPC, RCC, stakeholders</w:t>
            </w:r>
          </w:p>
        </w:tc>
        <w:tc>
          <w:tcPr>
            <w:tcW w:w="1709" w:type="dxa"/>
            <w:vAlign w:val="center"/>
          </w:tcPr>
          <w:p w14:paraId="1BDC8CD8"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Evaluation report, stakeholder briefing</w:t>
            </w:r>
          </w:p>
        </w:tc>
        <w:tc>
          <w:tcPr>
            <w:tcW w:w="1358" w:type="dxa"/>
            <w:vAlign w:val="center"/>
          </w:tcPr>
          <w:p w14:paraId="7713FFA0"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Q2 2027</w:t>
            </w:r>
          </w:p>
        </w:tc>
        <w:tc>
          <w:tcPr>
            <w:tcW w:w="1763" w:type="dxa"/>
            <w:vAlign w:val="center"/>
          </w:tcPr>
          <w:p w14:paraId="55429010"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External Evaluator, Planning Unit</w:t>
            </w:r>
          </w:p>
        </w:tc>
      </w:tr>
      <w:tr w:rsidR="0053403F" w:rsidRPr="009F2ED4" w14:paraId="6E9393B1" w14:textId="77777777" w:rsidTr="00537BCA">
        <w:tc>
          <w:tcPr>
            <w:tcW w:w="1555" w:type="dxa"/>
            <w:vAlign w:val="center"/>
          </w:tcPr>
          <w:p w14:paraId="3C4BA0EC"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Citizen Satisfaction Survey Results Sharing</w:t>
            </w:r>
          </w:p>
        </w:tc>
        <w:tc>
          <w:tcPr>
            <w:tcW w:w="1923" w:type="dxa"/>
            <w:vAlign w:val="center"/>
          </w:tcPr>
          <w:p w14:paraId="3C694E48"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inform the public of feedback and service ratings</w:t>
            </w:r>
          </w:p>
        </w:tc>
        <w:tc>
          <w:tcPr>
            <w:tcW w:w="1509" w:type="dxa"/>
            <w:vAlign w:val="center"/>
          </w:tcPr>
          <w:p w14:paraId="2EED041D"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General public, CSOs</w:t>
            </w:r>
          </w:p>
        </w:tc>
        <w:tc>
          <w:tcPr>
            <w:tcW w:w="1709" w:type="dxa"/>
            <w:vAlign w:val="center"/>
          </w:tcPr>
          <w:p w14:paraId="55C38BD9"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Infographics, radio, website</w:t>
            </w:r>
          </w:p>
        </w:tc>
        <w:tc>
          <w:tcPr>
            <w:tcW w:w="1358" w:type="dxa"/>
            <w:vAlign w:val="center"/>
          </w:tcPr>
          <w:p w14:paraId="49D8F054"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Q3 2028</w:t>
            </w:r>
          </w:p>
        </w:tc>
        <w:tc>
          <w:tcPr>
            <w:tcW w:w="1763" w:type="dxa"/>
            <w:vAlign w:val="center"/>
          </w:tcPr>
          <w:p w14:paraId="2288A0F5"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Consultant, M&amp;E Unit</w:t>
            </w:r>
          </w:p>
        </w:tc>
      </w:tr>
      <w:tr w:rsidR="0053403F" w:rsidRPr="009F2ED4" w14:paraId="3D3A96B0" w14:textId="77777777" w:rsidTr="00537BCA">
        <w:tc>
          <w:tcPr>
            <w:tcW w:w="1555" w:type="dxa"/>
            <w:vAlign w:val="center"/>
          </w:tcPr>
          <w:p w14:paraId="2E95F273"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International Outreach and Marketing</w:t>
            </w:r>
          </w:p>
        </w:tc>
        <w:tc>
          <w:tcPr>
            <w:tcW w:w="1923" w:type="dxa"/>
            <w:vAlign w:val="center"/>
          </w:tcPr>
          <w:p w14:paraId="4982F713"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To attract donor support and partnerships</w:t>
            </w:r>
          </w:p>
        </w:tc>
        <w:tc>
          <w:tcPr>
            <w:tcW w:w="1509" w:type="dxa"/>
            <w:vAlign w:val="center"/>
          </w:tcPr>
          <w:p w14:paraId="404D70D0"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Development agencies, foreign districts</w:t>
            </w:r>
          </w:p>
        </w:tc>
        <w:tc>
          <w:tcPr>
            <w:tcW w:w="1709" w:type="dxa"/>
            <w:vAlign w:val="center"/>
          </w:tcPr>
          <w:p w14:paraId="75EDBE64"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Seminars, digital presentations, diplomatic channels</w:t>
            </w:r>
          </w:p>
        </w:tc>
        <w:tc>
          <w:tcPr>
            <w:tcW w:w="1358" w:type="dxa"/>
            <w:vAlign w:val="center"/>
          </w:tcPr>
          <w:p w14:paraId="3CADF292" w14:textId="77777777" w:rsidR="0053403F" w:rsidRPr="009F2ED4" w:rsidRDefault="0053403F" w:rsidP="00537BCA">
            <w:pPr>
              <w:tabs>
                <w:tab w:val="left" w:pos="930"/>
              </w:tabs>
              <w:rPr>
                <w:rFonts w:asciiTheme="majorBidi" w:hAnsiTheme="majorBidi" w:cstheme="majorBidi"/>
              </w:rPr>
            </w:pPr>
            <w:r w:rsidRPr="009F2ED4">
              <w:rPr>
                <w:rFonts w:asciiTheme="majorBidi" w:hAnsiTheme="majorBidi" w:cstheme="majorBidi"/>
              </w:rPr>
              <w:t>Ongoing (2026–2029)</w:t>
            </w:r>
          </w:p>
        </w:tc>
        <w:tc>
          <w:tcPr>
            <w:tcW w:w="1763" w:type="dxa"/>
            <w:vAlign w:val="center"/>
          </w:tcPr>
          <w:p w14:paraId="783FA8C5" w14:textId="09AEA9C6" w:rsidR="0053403F" w:rsidRPr="009F2ED4" w:rsidRDefault="0053403F" w:rsidP="00537BCA">
            <w:pPr>
              <w:tabs>
                <w:tab w:val="left" w:pos="930"/>
              </w:tabs>
              <w:rPr>
                <w:rFonts w:asciiTheme="majorBidi" w:hAnsiTheme="majorBidi" w:cstheme="majorBidi"/>
              </w:rPr>
            </w:pPr>
            <w:r>
              <w:rPr>
                <w:rFonts w:asciiTheme="majorBidi" w:hAnsiTheme="majorBidi" w:cstheme="majorBidi"/>
              </w:rPr>
              <w:t xml:space="preserve">Municipal </w:t>
            </w:r>
            <w:r w:rsidRPr="009F2ED4">
              <w:rPr>
                <w:rFonts w:asciiTheme="majorBidi" w:hAnsiTheme="majorBidi" w:cstheme="majorBidi"/>
              </w:rPr>
              <w:t>Assembly, MP, Planning Unit</w:t>
            </w:r>
          </w:p>
        </w:tc>
      </w:tr>
    </w:tbl>
    <w:p w14:paraId="0BB3A100" w14:textId="7A9B0EA7" w:rsidR="0053403F" w:rsidRPr="009F2ED4" w:rsidRDefault="0053403F" w:rsidP="0053403F">
      <w:pPr>
        <w:tabs>
          <w:tab w:val="left" w:pos="930"/>
        </w:tabs>
        <w:jc w:val="both"/>
        <w:rPr>
          <w:rFonts w:asciiTheme="majorBidi" w:hAnsiTheme="majorBidi" w:cstheme="majorBidi"/>
          <w:b/>
          <w:bCs/>
        </w:rPr>
      </w:pPr>
      <w:r w:rsidRPr="009F2ED4">
        <w:rPr>
          <w:rFonts w:asciiTheme="majorBidi" w:hAnsiTheme="majorBidi" w:cstheme="majorBidi"/>
          <w:b/>
          <w:bCs/>
        </w:rPr>
        <w:t xml:space="preserve">Source: </w:t>
      </w:r>
      <w:r>
        <w:rPr>
          <w:rFonts w:asciiTheme="majorBidi" w:hAnsiTheme="majorBidi" w:cstheme="majorBidi"/>
          <w:b/>
          <w:bCs/>
        </w:rPr>
        <w:t>M</w:t>
      </w:r>
      <w:r w:rsidRPr="009F2ED4">
        <w:rPr>
          <w:rFonts w:asciiTheme="majorBidi" w:hAnsiTheme="majorBidi" w:cstheme="majorBidi"/>
          <w:b/>
          <w:bCs/>
        </w:rPr>
        <w:t>PCU, 2025</w:t>
      </w:r>
    </w:p>
    <w:p w14:paraId="50322D90" w14:textId="77777777" w:rsidR="00005F48" w:rsidRDefault="00005F48" w:rsidP="00005F48">
      <w:pPr>
        <w:spacing w:line="276" w:lineRule="auto"/>
        <w:jc w:val="both"/>
      </w:pPr>
    </w:p>
    <w:p w14:paraId="294A6C0C" w14:textId="77777777" w:rsidR="00005F48" w:rsidRDefault="00005F48" w:rsidP="00005F48">
      <w:pPr>
        <w:spacing w:line="276" w:lineRule="auto"/>
        <w:jc w:val="both"/>
      </w:pPr>
    </w:p>
    <w:p w14:paraId="10C7FE30" w14:textId="2301DA31" w:rsidR="0053403F" w:rsidRPr="002F68DB" w:rsidRDefault="0053403F" w:rsidP="002F68DB">
      <w:pPr>
        <w:pStyle w:val="Heading3"/>
        <w:shd w:val="clear" w:color="auto" w:fill="D9D9D9" w:themeFill="background1" w:themeFillShade="D9"/>
      </w:pPr>
      <w:bookmarkStart w:id="302" w:name="_Toc221289740"/>
      <w:bookmarkStart w:id="303" w:name="_Toc224135319"/>
      <w:r w:rsidRPr="002F68DB">
        <w:t>8.2.</w:t>
      </w:r>
      <w:r w:rsidR="002F68DB" w:rsidRPr="002F68DB">
        <w:t>4</w:t>
      </w:r>
      <w:r w:rsidRPr="002F68DB">
        <w:t xml:space="preserve"> Target Audiences and Tailored Communication Messages for Dissemination</w:t>
      </w:r>
      <w:bookmarkEnd w:id="302"/>
      <w:bookmarkEnd w:id="303"/>
    </w:p>
    <w:p w14:paraId="127C37E5" w14:textId="77777777" w:rsidR="0053403F" w:rsidRDefault="0053403F" w:rsidP="0053403F">
      <w:pPr>
        <w:tabs>
          <w:tab w:val="left" w:pos="930"/>
        </w:tabs>
        <w:spacing w:line="276" w:lineRule="auto"/>
        <w:jc w:val="both"/>
        <w:rPr>
          <w:rFonts w:asciiTheme="majorBidi" w:hAnsiTheme="majorBidi" w:cstheme="majorBidi"/>
        </w:rPr>
      </w:pPr>
      <w:r w:rsidRPr="009F2ED4">
        <w:rPr>
          <w:rFonts w:asciiTheme="majorBidi" w:hAnsiTheme="majorBidi" w:cstheme="majorBidi"/>
        </w:rPr>
        <w:t xml:space="preserve">To ensure the effectives of the </w:t>
      </w:r>
      <w:r w:rsidRPr="009F2ED4">
        <w:rPr>
          <w:kern w:val="2"/>
          <w14:ligatures w14:val="standardContextual"/>
        </w:rPr>
        <w:t>2026–2029 MTDP communication strategy</w:t>
      </w:r>
      <w:r w:rsidRPr="009F2ED4">
        <w:rPr>
          <w:rFonts w:asciiTheme="majorBidi" w:hAnsiTheme="majorBidi" w:cstheme="majorBidi"/>
        </w:rPr>
        <w:t>, the plan will be communicated to different stakeholders using language and in a manner that resonates with their specific interests.</w:t>
      </w:r>
    </w:p>
    <w:p w14:paraId="1A9A4E74" w14:textId="77777777" w:rsidR="002F68DB" w:rsidRPr="009F2ED4" w:rsidRDefault="002F68DB" w:rsidP="0053403F">
      <w:pPr>
        <w:tabs>
          <w:tab w:val="left" w:pos="930"/>
        </w:tabs>
        <w:spacing w:line="276" w:lineRule="auto"/>
        <w:jc w:val="both"/>
        <w:rPr>
          <w:rFonts w:asciiTheme="majorBidi" w:hAnsiTheme="majorBidi" w:cstheme="majorBidi"/>
        </w:rPr>
      </w:pPr>
    </w:p>
    <w:p w14:paraId="7C6B5B83" w14:textId="6D7477FD" w:rsidR="00584503" w:rsidRPr="002F68DB" w:rsidRDefault="002F68DB" w:rsidP="002F68DB">
      <w:pPr>
        <w:pStyle w:val="Caption"/>
        <w:rPr>
          <w:b/>
          <w:bCs/>
          <w:i w:val="0"/>
          <w:iCs w:val="0"/>
          <w:color w:val="auto"/>
          <w:sz w:val="20"/>
          <w:szCs w:val="20"/>
        </w:rPr>
      </w:pPr>
      <w:bookmarkStart w:id="304" w:name="_Toc224068714"/>
      <w:r w:rsidRPr="002F68DB">
        <w:rPr>
          <w:b/>
          <w:bCs/>
          <w:color w:val="auto"/>
          <w:sz w:val="20"/>
          <w:szCs w:val="20"/>
        </w:rPr>
        <w:t xml:space="preserve">Table 8. </w:t>
      </w:r>
      <w:r w:rsidRPr="002F68DB">
        <w:rPr>
          <w:b/>
          <w:bCs/>
          <w:color w:val="auto"/>
          <w:sz w:val="20"/>
          <w:szCs w:val="20"/>
        </w:rPr>
        <w:fldChar w:fldCharType="begin"/>
      </w:r>
      <w:r w:rsidRPr="002F68DB">
        <w:rPr>
          <w:b/>
          <w:bCs/>
          <w:color w:val="auto"/>
          <w:sz w:val="20"/>
          <w:szCs w:val="20"/>
        </w:rPr>
        <w:instrText xml:space="preserve"> SEQ Table_8. \* ARABIC </w:instrText>
      </w:r>
      <w:r w:rsidRPr="002F68DB">
        <w:rPr>
          <w:b/>
          <w:bCs/>
          <w:color w:val="auto"/>
          <w:sz w:val="20"/>
          <w:szCs w:val="20"/>
        </w:rPr>
        <w:fldChar w:fldCharType="separate"/>
      </w:r>
      <w:r w:rsidRPr="002F68DB">
        <w:rPr>
          <w:b/>
          <w:bCs/>
          <w:noProof/>
          <w:color w:val="auto"/>
          <w:sz w:val="20"/>
          <w:szCs w:val="20"/>
        </w:rPr>
        <w:t>2</w:t>
      </w:r>
      <w:r w:rsidRPr="002F68DB">
        <w:rPr>
          <w:b/>
          <w:bCs/>
          <w:color w:val="auto"/>
          <w:sz w:val="20"/>
          <w:szCs w:val="20"/>
        </w:rPr>
        <w:fldChar w:fldCharType="end"/>
      </w:r>
      <w:r w:rsidRPr="002F68DB">
        <w:rPr>
          <w:b/>
          <w:bCs/>
          <w:color w:val="auto"/>
          <w:sz w:val="20"/>
          <w:szCs w:val="20"/>
        </w:rPr>
        <w:t xml:space="preserve"> Target Audiences and Tailored Communication Messages</w:t>
      </w:r>
      <w:bookmarkEnd w:id="304"/>
    </w:p>
    <w:tbl>
      <w:tblPr>
        <w:tblStyle w:val="TableGrid19"/>
        <w:tblW w:w="0" w:type="auto"/>
        <w:tblLook w:val="04A0" w:firstRow="1" w:lastRow="0" w:firstColumn="1" w:lastColumn="0" w:noHBand="0" w:noVBand="1"/>
      </w:tblPr>
      <w:tblGrid>
        <w:gridCol w:w="2503"/>
        <w:gridCol w:w="6847"/>
      </w:tblGrid>
      <w:tr w:rsidR="00584503" w:rsidRPr="009F2ED4" w14:paraId="459D2785" w14:textId="77777777" w:rsidTr="002F68DB">
        <w:tc>
          <w:tcPr>
            <w:tcW w:w="0" w:type="auto"/>
            <w:shd w:val="clear" w:color="auto" w:fill="D9D9D9" w:themeFill="background1" w:themeFillShade="D9"/>
            <w:hideMark/>
          </w:tcPr>
          <w:p w14:paraId="3DA2A448" w14:textId="77777777" w:rsidR="00584503" w:rsidRPr="009F2ED4" w:rsidRDefault="00584503" w:rsidP="00537BCA">
            <w:pPr>
              <w:spacing w:line="276" w:lineRule="auto"/>
              <w:jc w:val="center"/>
              <w:rPr>
                <w:b/>
                <w:bCs/>
              </w:rPr>
            </w:pPr>
            <w:r w:rsidRPr="009F2ED4">
              <w:rPr>
                <w:b/>
                <w:bCs/>
              </w:rPr>
              <w:t>Target Audience</w:t>
            </w:r>
          </w:p>
        </w:tc>
        <w:tc>
          <w:tcPr>
            <w:tcW w:w="0" w:type="auto"/>
            <w:shd w:val="clear" w:color="auto" w:fill="D9D9D9" w:themeFill="background1" w:themeFillShade="D9"/>
            <w:hideMark/>
          </w:tcPr>
          <w:p w14:paraId="23852304" w14:textId="77777777" w:rsidR="00584503" w:rsidRPr="009F2ED4" w:rsidRDefault="00584503" w:rsidP="00537BCA">
            <w:pPr>
              <w:spacing w:line="276" w:lineRule="auto"/>
              <w:jc w:val="center"/>
              <w:rPr>
                <w:b/>
                <w:bCs/>
              </w:rPr>
            </w:pPr>
            <w:r w:rsidRPr="009F2ED4">
              <w:rPr>
                <w:b/>
                <w:bCs/>
              </w:rPr>
              <w:t>Tailored Communication Message</w:t>
            </w:r>
          </w:p>
        </w:tc>
      </w:tr>
      <w:tr w:rsidR="00584503" w:rsidRPr="009F2ED4" w14:paraId="61130F90" w14:textId="77777777" w:rsidTr="00537BCA">
        <w:tc>
          <w:tcPr>
            <w:tcW w:w="0" w:type="auto"/>
            <w:hideMark/>
          </w:tcPr>
          <w:p w14:paraId="3901F5B4" w14:textId="77777777" w:rsidR="00584503" w:rsidRPr="007E2EF8" w:rsidRDefault="00584503" w:rsidP="007E2EF8">
            <w:pPr>
              <w:rPr>
                <w:b/>
                <w:bCs/>
              </w:rPr>
            </w:pPr>
            <w:r w:rsidRPr="007E2EF8">
              <w:rPr>
                <w:b/>
                <w:bCs/>
              </w:rPr>
              <w:t>Citizens / Community Members</w:t>
            </w:r>
          </w:p>
        </w:tc>
        <w:tc>
          <w:tcPr>
            <w:tcW w:w="0" w:type="auto"/>
            <w:hideMark/>
          </w:tcPr>
          <w:p w14:paraId="1B3BD2CF" w14:textId="13FFEE84" w:rsidR="00584503" w:rsidRPr="009F2ED4" w:rsidRDefault="00584503" w:rsidP="007E2EF8">
            <w:pPr>
              <w:jc w:val="both"/>
            </w:pPr>
            <w:r w:rsidRPr="009F2ED4">
              <w:t>The 2026–2029 MTDP responds directly to your needs</w:t>
            </w:r>
            <w:r>
              <w:t xml:space="preserve"> </w:t>
            </w:r>
            <w:r w:rsidRPr="009F2ED4">
              <w:t>jobs, infrastructure, social services, and flood resilience. Your active participation and monitoring will ensure projects deliver real benefits.</w:t>
            </w:r>
          </w:p>
        </w:tc>
      </w:tr>
      <w:tr w:rsidR="00584503" w:rsidRPr="009F2ED4" w14:paraId="1D8053DB" w14:textId="77777777" w:rsidTr="00537BCA">
        <w:tc>
          <w:tcPr>
            <w:tcW w:w="0" w:type="auto"/>
            <w:hideMark/>
          </w:tcPr>
          <w:p w14:paraId="3348E247" w14:textId="77777777" w:rsidR="00584503" w:rsidRPr="007E2EF8" w:rsidRDefault="00584503" w:rsidP="007E2EF8">
            <w:pPr>
              <w:rPr>
                <w:b/>
                <w:bCs/>
              </w:rPr>
            </w:pPr>
            <w:r w:rsidRPr="007E2EF8">
              <w:rPr>
                <w:b/>
                <w:bCs/>
              </w:rPr>
              <w:t>Traditional Authorities &amp; Opinion Leaders</w:t>
            </w:r>
          </w:p>
        </w:tc>
        <w:tc>
          <w:tcPr>
            <w:tcW w:w="0" w:type="auto"/>
            <w:hideMark/>
          </w:tcPr>
          <w:p w14:paraId="0E1D84E7" w14:textId="403F7F37" w:rsidR="00584503" w:rsidRPr="009F2ED4" w:rsidRDefault="00584503" w:rsidP="007E2EF8">
            <w:pPr>
              <w:jc w:val="both"/>
            </w:pPr>
            <w:r w:rsidRPr="009F2ED4">
              <w:t xml:space="preserve">The MTDP respects customary authority and promotes collaboration in land management, peacebuilding, and community </w:t>
            </w:r>
            <w:r w:rsidR="002F68DB" w:rsidRPr="009F2ED4">
              <w:t>mobilization</w:t>
            </w:r>
            <w:r w:rsidRPr="009F2ED4">
              <w:t xml:space="preserve"> for sustainable development.</w:t>
            </w:r>
          </w:p>
        </w:tc>
      </w:tr>
      <w:tr w:rsidR="00584503" w:rsidRPr="009F2ED4" w14:paraId="0AACF5B6" w14:textId="77777777" w:rsidTr="00537BCA">
        <w:tc>
          <w:tcPr>
            <w:tcW w:w="0" w:type="auto"/>
            <w:hideMark/>
          </w:tcPr>
          <w:p w14:paraId="5F1DCC67" w14:textId="77777777" w:rsidR="00584503" w:rsidRPr="007E2EF8" w:rsidRDefault="00584503" w:rsidP="007E2EF8">
            <w:pPr>
              <w:rPr>
                <w:b/>
                <w:bCs/>
              </w:rPr>
            </w:pPr>
            <w:r w:rsidRPr="007E2EF8">
              <w:rPr>
                <w:b/>
                <w:bCs/>
              </w:rPr>
              <w:t>Assembly Members &amp; Unit Committees</w:t>
            </w:r>
          </w:p>
        </w:tc>
        <w:tc>
          <w:tcPr>
            <w:tcW w:w="0" w:type="auto"/>
            <w:hideMark/>
          </w:tcPr>
          <w:p w14:paraId="15376F13" w14:textId="77777777" w:rsidR="00584503" w:rsidRPr="009F2ED4" w:rsidRDefault="00584503" w:rsidP="007E2EF8">
            <w:pPr>
              <w:jc w:val="both"/>
            </w:pPr>
            <w:r w:rsidRPr="009F2ED4">
              <w:t>The MTDP is your primary tool for community advocacy, project monitoring, and accountability at the electoral area level.</w:t>
            </w:r>
          </w:p>
        </w:tc>
      </w:tr>
      <w:tr w:rsidR="00584503" w:rsidRPr="009F2ED4" w14:paraId="19D9BCEC" w14:textId="77777777" w:rsidTr="00537BCA">
        <w:tc>
          <w:tcPr>
            <w:tcW w:w="0" w:type="auto"/>
            <w:hideMark/>
          </w:tcPr>
          <w:p w14:paraId="285AF75F" w14:textId="77777777" w:rsidR="00584503" w:rsidRPr="007E2EF8" w:rsidRDefault="00584503" w:rsidP="007E2EF8">
            <w:pPr>
              <w:rPr>
                <w:b/>
                <w:bCs/>
              </w:rPr>
            </w:pPr>
            <w:r w:rsidRPr="007E2EF8">
              <w:rPr>
                <w:b/>
                <w:bCs/>
              </w:rPr>
              <w:t>Youth Groups</w:t>
            </w:r>
          </w:p>
        </w:tc>
        <w:tc>
          <w:tcPr>
            <w:tcW w:w="0" w:type="auto"/>
            <w:hideMark/>
          </w:tcPr>
          <w:p w14:paraId="44D0D074" w14:textId="77777777" w:rsidR="00584503" w:rsidRPr="009F2ED4" w:rsidRDefault="00584503" w:rsidP="007E2EF8">
            <w:pPr>
              <w:jc w:val="both"/>
            </w:pPr>
            <w:r w:rsidRPr="009F2ED4">
              <w:t>The Plan prioritizes skills development, entrepreneurship, job creation, and innovation to improve youth livelihoods and reduce unemployment.</w:t>
            </w:r>
          </w:p>
        </w:tc>
      </w:tr>
      <w:tr w:rsidR="00584503" w:rsidRPr="009F2ED4" w14:paraId="4BC056BF" w14:textId="77777777" w:rsidTr="00537BCA">
        <w:tc>
          <w:tcPr>
            <w:tcW w:w="0" w:type="auto"/>
            <w:hideMark/>
          </w:tcPr>
          <w:p w14:paraId="513167D9" w14:textId="77777777" w:rsidR="00584503" w:rsidRPr="007E2EF8" w:rsidRDefault="00584503" w:rsidP="007E2EF8">
            <w:pPr>
              <w:rPr>
                <w:b/>
                <w:bCs/>
              </w:rPr>
            </w:pPr>
            <w:r w:rsidRPr="007E2EF8">
              <w:rPr>
                <w:b/>
                <w:bCs/>
              </w:rPr>
              <w:t>Women Groups</w:t>
            </w:r>
          </w:p>
        </w:tc>
        <w:tc>
          <w:tcPr>
            <w:tcW w:w="0" w:type="auto"/>
            <w:hideMark/>
          </w:tcPr>
          <w:p w14:paraId="6F69DFEC" w14:textId="77777777" w:rsidR="00584503" w:rsidRPr="009F2ED4" w:rsidRDefault="00584503" w:rsidP="007E2EF8">
            <w:pPr>
              <w:jc w:val="both"/>
            </w:pPr>
            <w:r w:rsidRPr="009F2ED4">
              <w:t>The MTDP promotes gender equity through economic empowerment, access to social services, and protection of vulnerable women and girls.</w:t>
            </w:r>
          </w:p>
        </w:tc>
      </w:tr>
      <w:tr w:rsidR="00584503" w:rsidRPr="009F2ED4" w14:paraId="70366E99" w14:textId="77777777" w:rsidTr="00537BCA">
        <w:tc>
          <w:tcPr>
            <w:tcW w:w="0" w:type="auto"/>
            <w:hideMark/>
          </w:tcPr>
          <w:p w14:paraId="2CCCBA86" w14:textId="77777777" w:rsidR="00584503" w:rsidRPr="007E2EF8" w:rsidRDefault="00584503" w:rsidP="007E2EF8">
            <w:pPr>
              <w:rPr>
                <w:b/>
                <w:bCs/>
              </w:rPr>
            </w:pPr>
            <w:r w:rsidRPr="007E2EF8">
              <w:rPr>
                <w:b/>
                <w:bCs/>
              </w:rPr>
              <w:t>CSOs &amp; CBOs</w:t>
            </w:r>
          </w:p>
        </w:tc>
        <w:tc>
          <w:tcPr>
            <w:tcW w:w="0" w:type="auto"/>
            <w:hideMark/>
          </w:tcPr>
          <w:p w14:paraId="451C780D" w14:textId="77777777" w:rsidR="00584503" w:rsidRPr="009F2ED4" w:rsidRDefault="00584503" w:rsidP="007E2EF8">
            <w:pPr>
              <w:jc w:val="both"/>
            </w:pPr>
            <w:r w:rsidRPr="009F2ED4">
              <w:t>The MTDP provides opportunities for partnership in service delivery, social accountability, inclusion, and community empowerment initiatives.</w:t>
            </w:r>
          </w:p>
        </w:tc>
      </w:tr>
      <w:tr w:rsidR="00584503" w:rsidRPr="009F2ED4" w14:paraId="626FADA8" w14:textId="77777777" w:rsidTr="00537BCA">
        <w:tc>
          <w:tcPr>
            <w:tcW w:w="0" w:type="auto"/>
            <w:hideMark/>
          </w:tcPr>
          <w:p w14:paraId="733DE8A7" w14:textId="77777777" w:rsidR="00584503" w:rsidRPr="007E2EF8" w:rsidRDefault="00584503" w:rsidP="007E2EF8">
            <w:pPr>
              <w:rPr>
                <w:b/>
                <w:bCs/>
              </w:rPr>
            </w:pPr>
            <w:r w:rsidRPr="007E2EF8">
              <w:rPr>
                <w:b/>
                <w:bCs/>
              </w:rPr>
              <w:t>Development Partners &amp; NGOs</w:t>
            </w:r>
          </w:p>
        </w:tc>
        <w:tc>
          <w:tcPr>
            <w:tcW w:w="0" w:type="auto"/>
            <w:hideMark/>
          </w:tcPr>
          <w:p w14:paraId="29133F49" w14:textId="73EAB869" w:rsidR="00584503" w:rsidRPr="009F2ED4" w:rsidRDefault="00584503" w:rsidP="007E2EF8">
            <w:pPr>
              <w:jc w:val="both"/>
            </w:pPr>
            <w:r w:rsidRPr="009F2ED4">
              <w:t xml:space="preserve">The MTDP offers a credible, data-driven framework for aligning programmes, funding, and technical support with </w:t>
            </w:r>
            <w:r w:rsidR="00C14E30" w:rsidRPr="00C14E30">
              <w:t>Municipal</w:t>
            </w:r>
            <w:r w:rsidR="00C14E30">
              <w:t>ity</w:t>
            </w:r>
            <w:r w:rsidRPr="009F2ED4">
              <w:t xml:space="preserve"> development priorities.</w:t>
            </w:r>
          </w:p>
        </w:tc>
      </w:tr>
      <w:tr w:rsidR="00584503" w:rsidRPr="009F2ED4" w14:paraId="41D0BF49" w14:textId="77777777" w:rsidTr="00537BCA">
        <w:tc>
          <w:tcPr>
            <w:tcW w:w="0" w:type="auto"/>
            <w:hideMark/>
          </w:tcPr>
          <w:p w14:paraId="7165F393" w14:textId="77777777" w:rsidR="00584503" w:rsidRPr="007E2EF8" w:rsidRDefault="00584503" w:rsidP="007E2EF8">
            <w:pPr>
              <w:rPr>
                <w:b/>
                <w:bCs/>
              </w:rPr>
            </w:pPr>
            <w:r w:rsidRPr="007E2EF8">
              <w:rPr>
                <w:b/>
                <w:bCs/>
              </w:rPr>
              <w:lastRenderedPageBreak/>
              <w:t>Private Sector &amp; Investors</w:t>
            </w:r>
          </w:p>
        </w:tc>
        <w:tc>
          <w:tcPr>
            <w:tcW w:w="0" w:type="auto"/>
            <w:hideMark/>
          </w:tcPr>
          <w:p w14:paraId="6F3E3DAB" w14:textId="7B9FDAA2" w:rsidR="00584503" w:rsidRPr="009F2ED4" w:rsidRDefault="00584503" w:rsidP="007E2EF8">
            <w:pPr>
              <w:jc w:val="both"/>
            </w:pPr>
            <w:r>
              <w:t>Kpando Municipality</w:t>
            </w:r>
            <w:r w:rsidRPr="009F2ED4">
              <w:t xml:space="preserve"> is open for business. The MTDP supports agriculture, agro-processing, trade, tourism, and PPP opportunities to grow the local economy.</w:t>
            </w:r>
          </w:p>
        </w:tc>
      </w:tr>
      <w:tr w:rsidR="00584503" w:rsidRPr="009F2ED4" w14:paraId="444770F1" w14:textId="77777777" w:rsidTr="00537BCA">
        <w:tc>
          <w:tcPr>
            <w:tcW w:w="0" w:type="auto"/>
            <w:hideMark/>
          </w:tcPr>
          <w:p w14:paraId="0047183C" w14:textId="19469E01" w:rsidR="00584503" w:rsidRPr="007E2EF8" w:rsidRDefault="009C5FF1" w:rsidP="007E2EF8">
            <w:pPr>
              <w:rPr>
                <w:b/>
                <w:bCs/>
              </w:rPr>
            </w:pPr>
            <w:r w:rsidRPr="007E2EF8">
              <w:rPr>
                <w:b/>
                <w:bCs/>
              </w:rPr>
              <w:t>Decentralized</w:t>
            </w:r>
            <w:r w:rsidR="00584503" w:rsidRPr="007E2EF8">
              <w:rPr>
                <w:b/>
                <w:bCs/>
              </w:rPr>
              <w:t xml:space="preserve"> Departments &amp; MDAs</w:t>
            </w:r>
          </w:p>
        </w:tc>
        <w:tc>
          <w:tcPr>
            <w:tcW w:w="0" w:type="auto"/>
            <w:hideMark/>
          </w:tcPr>
          <w:p w14:paraId="42795890" w14:textId="77777777" w:rsidR="00584503" w:rsidRPr="009F2ED4" w:rsidRDefault="00584503" w:rsidP="007E2EF8">
            <w:pPr>
              <w:jc w:val="both"/>
            </w:pPr>
            <w:r w:rsidRPr="009F2ED4">
              <w:t>The MTDP guides coordinated planning, budgeting, and service delivery to achieve measurable development results.</w:t>
            </w:r>
          </w:p>
        </w:tc>
      </w:tr>
      <w:tr w:rsidR="00584503" w:rsidRPr="009F2ED4" w14:paraId="09423A92" w14:textId="77777777" w:rsidTr="00537BCA">
        <w:tc>
          <w:tcPr>
            <w:tcW w:w="0" w:type="auto"/>
            <w:hideMark/>
          </w:tcPr>
          <w:p w14:paraId="03C4B39B" w14:textId="77777777" w:rsidR="00584503" w:rsidRPr="007E2EF8" w:rsidRDefault="00584503" w:rsidP="007E2EF8">
            <w:pPr>
              <w:rPr>
                <w:b/>
                <w:bCs/>
              </w:rPr>
            </w:pPr>
            <w:r w:rsidRPr="007E2EF8">
              <w:rPr>
                <w:b/>
                <w:bCs/>
              </w:rPr>
              <w:t>Media (Radio, Print, Online)</w:t>
            </w:r>
          </w:p>
        </w:tc>
        <w:tc>
          <w:tcPr>
            <w:tcW w:w="0" w:type="auto"/>
            <w:hideMark/>
          </w:tcPr>
          <w:p w14:paraId="2C2B03EC" w14:textId="02916697" w:rsidR="00584503" w:rsidRPr="009F2ED4" w:rsidRDefault="00584503" w:rsidP="007E2EF8">
            <w:pPr>
              <w:jc w:val="both"/>
            </w:pPr>
            <w:r w:rsidRPr="009F2ED4">
              <w:t>The MTDP is a transparency and accountability tool</w:t>
            </w:r>
            <w:r>
              <w:t xml:space="preserve"> </w:t>
            </w:r>
            <w:r w:rsidRPr="009F2ED4">
              <w:t>your role is critical in informing citizens, promoting dialogue, and tracking development progress.</w:t>
            </w:r>
          </w:p>
        </w:tc>
      </w:tr>
    </w:tbl>
    <w:p w14:paraId="4CCDB19B" w14:textId="089EB739" w:rsidR="00584503" w:rsidRPr="009F2ED4" w:rsidRDefault="00584503" w:rsidP="00584503">
      <w:pPr>
        <w:tabs>
          <w:tab w:val="left" w:pos="930"/>
        </w:tabs>
        <w:jc w:val="both"/>
        <w:rPr>
          <w:rFonts w:asciiTheme="majorBidi" w:hAnsiTheme="majorBidi" w:cstheme="majorBidi"/>
          <w:b/>
          <w:bCs/>
        </w:rPr>
      </w:pPr>
      <w:r w:rsidRPr="009F2ED4">
        <w:rPr>
          <w:rFonts w:asciiTheme="majorBidi" w:hAnsiTheme="majorBidi" w:cstheme="majorBidi"/>
          <w:b/>
          <w:bCs/>
        </w:rPr>
        <w:t xml:space="preserve">Source: </w:t>
      </w:r>
      <w:r>
        <w:rPr>
          <w:rFonts w:asciiTheme="majorBidi" w:hAnsiTheme="majorBidi" w:cstheme="majorBidi"/>
          <w:b/>
          <w:bCs/>
        </w:rPr>
        <w:t>M</w:t>
      </w:r>
      <w:r w:rsidRPr="009F2ED4">
        <w:rPr>
          <w:rFonts w:asciiTheme="majorBidi" w:hAnsiTheme="majorBidi" w:cstheme="majorBidi"/>
          <w:b/>
          <w:bCs/>
        </w:rPr>
        <w:t>PCU, 2025</w:t>
      </w:r>
    </w:p>
    <w:p w14:paraId="7A708663" w14:textId="77777777" w:rsidR="007079C3" w:rsidRDefault="007079C3" w:rsidP="0089793C"/>
    <w:p w14:paraId="6597E4E9" w14:textId="77777777" w:rsidR="006C698F" w:rsidRPr="009C5FF1" w:rsidRDefault="006C698F" w:rsidP="009C5FF1">
      <w:pPr>
        <w:pStyle w:val="Heading3"/>
        <w:shd w:val="clear" w:color="auto" w:fill="D9D9D9" w:themeFill="background1" w:themeFillShade="D9"/>
      </w:pPr>
      <w:bookmarkStart w:id="305" w:name="_Toc221289741"/>
      <w:bookmarkStart w:id="306" w:name="_Toc224135320"/>
      <w:r w:rsidRPr="009C5FF1">
        <w:t>8.2.4 MTDP Communication Strategy Effectiveness Indicators</w:t>
      </w:r>
      <w:bookmarkEnd w:id="305"/>
      <w:bookmarkEnd w:id="306"/>
      <w:r w:rsidRPr="009C5FF1">
        <w:t xml:space="preserve"> </w:t>
      </w:r>
    </w:p>
    <w:p w14:paraId="4F3B2101" w14:textId="77777777" w:rsidR="00A81C24" w:rsidRPr="009F2ED4" w:rsidRDefault="00A81C24" w:rsidP="00A81C24">
      <w:pPr>
        <w:spacing w:line="278" w:lineRule="auto"/>
        <w:jc w:val="both"/>
        <w:rPr>
          <w:kern w:val="2"/>
          <w14:ligatures w14:val="standardContextual"/>
        </w:rPr>
      </w:pPr>
      <w:r w:rsidRPr="009F2ED4">
        <w:rPr>
          <w:kern w:val="2"/>
          <w14:ligatures w14:val="standardContextual"/>
        </w:rPr>
        <w:t>The effectiveness of the 2026–2029 MTDP communication strategy will be assessed using a set of targeted indicators designed to measure reach, understanding, engagement, and impact among key stakeholders. The purpose of this evaluation is to ensure that the communication strategy successfully informs citizens and stakeholders, promotes participation, fosters accountability, and enhances transparency in the implementation of the MTDP.</w:t>
      </w:r>
    </w:p>
    <w:p w14:paraId="210A5165" w14:textId="77777777" w:rsidR="000F2004" w:rsidRDefault="000F2004" w:rsidP="00A81C24">
      <w:pPr>
        <w:spacing w:line="278" w:lineRule="auto"/>
        <w:jc w:val="both"/>
        <w:rPr>
          <w:b/>
          <w:bCs/>
          <w:kern w:val="2"/>
          <w14:ligatures w14:val="standardContextual"/>
        </w:rPr>
      </w:pPr>
    </w:p>
    <w:p w14:paraId="2A6DF0EA" w14:textId="7FA611EB" w:rsidR="00A81C24" w:rsidRPr="009F2ED4" w:rsidRDefault="00A81C24" w:rsidP="00A81C24">
      <w:pPr>
        <w:spacing w:line="278" w:lineRule="auto"/>
        <w:jc w:val="both"/>
        <w:rPr>
          <w:b/>
          <w:bCs/>
          <w:kern w:val="2"/>
          <w14:ligatures w14:val="standardContextual"/>
        </w:rPr>
      </w:pPr>
      <w:r w:rsidRPr="009F2ED4">
        <w:rPr>
          <w:b/>
          <w:bCs/>
          <w:kern w:val="2"/>
          <w14:ligatures w14:val="standardContextual"/>
        </w:rPr>
        <w:t>Indicator Overview</w:t>
      </w:r>
    </w:p>
    <w:p w14:paraId="56C01AC5" w14:textId="77777777" w:rsidR="00A81C24" w:rsidRPr="009F2ED4" w:rsidRDefault="00A81C24" w:rsidP="00A81C24">
      <w:pPr>
        <w:spacing w:line="278" w:lineRule="auto"/>
        <w:jc w:val="both"/>
        <w:rPr>
          <w:kern w:val="2"/>
          <w14:ligatures w14:val="standardContextual"/>
        </w:rPr>
      </w:pPr>
      <w:r w:rsidRPr="009F2ED4">
        <w:rPr>
          <w:kern w:val="2"/>
          <w14:ligatures w14:val="standardContextual"/>
        </w:rPr>
        <w:t>The matrix includes the following core indicators:</w:t>
      </w:r>
    </w:p>
    <w:p w14:paraId="22CFE8A3" w14:textId="77777777" w:rsidR="00A81C24" w:rsidRPr="009F2ED4" w:rsidRDefault="00A81C24"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t>Awareness Level among Citizens</w:t>
      </w:r>
      <w:r w:rsidRPr="009F2ED4">
        <w:rPr>
          <w:kern w:val="2"/>
          <w14:ligatures w14:val="standardContextual"/>
        </w:rPr>
        <w:t>: Measures the proportion of the population that can correctly identify key MTDP priorities. This ensures that the communication messages are reaching the intended audiences.</w:t>
      </w:r>
    </w:p>
    <w:p w14:paraId="1D1C6C5D" w14:textId="77777777" w:rsidR="00A81C24" w:rsidRPr="009F2ED4" w:rsidRDefault="00A81C24"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t>Stakeholder Engagement</w:t>
      </w:r>
      <w:r w:rsidRPr="009F2ED4">
        <w:rPr>
          <w:kern w:val="2"/>
          <w14:ligatures w14:val="standardContextual"/>
        </w:rPr>
        <w:t>: Tracks participation of key stakeholders including CSOs, assembly members, traditional authorities, and MDAs in MTDP-related meetings and events.</w:t>
      </w:r>
    </w:p>
    <w:p w14:paraId="6675F9A2" w14:textId="77777777" w:rsidR="00A81C24" w:rsidRPr="009F2ED4" w:rsidRDefault="00A81C24"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t>Media Coverage</w:t>
      </w:r>
      <w:r w:rsidRPr="009F2ED4">
        <w:rPr>
          <w:kern w:val="2"/>
          <w14:ligatures w14:val="standardContextual"/>
        </w:rPr>
        <w:t>: Assesses the number and quality of media outputs such as radio programs, articles, and online content, indicating the visibility of the MTDP.</w:t>
      </w:r>
    </w:p>
    <w:p w14:paraId="56F6B17D" w14:textId="77777777" w:rsidR="00A81C24" w:rsidRPr="009F2ED4" w:rsidRDefault="00A81C24"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t>Information Reach</w:t>
      </w:r>
      <w:r w:rsidRPr="009F2ED4">
        <w:rPr>
          <w:kern w:val="2"/>
          <w14:ligatures w14:val="standardContextual"/>
        </w:rPr>
        <w:t>: Evaluates the proportion of communities receiving MTDP information through various channels including flyers, posters, community meetings, and radio broadcasts.</w:t>
      </w:r>
    </w:p>
    <w:p w14:paraId="5103E8FE" w14:textId="77777777" w:rsidR="00A81C24" w:rsidRPr="009F2ED4" w:rsidRDefault="00A81C24"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t>Feedback Received</w:t>
      </w:r>
      <w:r w:rsidRPr="009F2ED4">
        <w:rPr>
          <w:kern w:val="2"/>
          <w14:ligatures w14:val="standardContextual"/>
        </w:rPr>
        <w:t>: Measures the volume of inputs and suggestions received from citizens and stakeholders, ensuring two-way communication.</w:t>
      </w:r>
    </w:p>
    <w:p w14:paraId="1E0E3749" w14:textId="77777777" w:rsidR="00A81C24" w:rsidRPr="009F2ED4" w:rsidRDefault="00A81C24"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t>Understanding of MTDP</w:t>
      </w:r>
      <w:r w:rsidRPr="009F2ED4">
        <w:rPr>
          <w:kern w:val="2"/>
          <w14:ligatures w14:val="standardContextual"/>
        </w:rPr>
        <w:t>: Determines the extent to which stakeholders, including youth, women, CSOs, and assembly members, comprehend the goals and strategies of the MTDP.</w:t>
      </w:r>
    </w:p>
    <w:p w14:paraId="226BAB49" w14:textId="27013C76" w:rsidR="00A81C24" w:rsidRPr="009F2ED4" w:rsidRDefault="009C5FF1"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t>Behavior</w:t>
      </w:r>
      <w:r w:rsidR="00A81C24" w:rsidRPr="009F2ED4">
        <w:rPr>
          <w:b/>
          <w:bCs/>
          <w:kern w:val="2"/>
          <w14:ligatures w14:val="standardContextual"/>
        </w:rPr>
        <w:t xml:space="preserve"> / Participation Change</w:t>
      </w:r>
      <w:r w:rsidR="00A81C24" w:rsidRPr="009F2ED4">
        <w:rPr>
          <w:kern w:val="2"/>
          <w14:ligatures w14:val="standardContextual"/>
        </w:rPr>
        <w:t>: Monitors actual participation of citizens and groups in MTDP-related initiatives, reflecting the effectiveness of outreach efforts.</w:t>
      </w:r>
    </w:p>
    <w:p w14:paraId="1796D91A" w14:textId="77777777" w:rsidR="00A81C24" w:rsidRPr="009F2ED4" w:rsidRDefault="00A81C24"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t>Communication Satisfaction</w:t>
      </w:r>
      <w:r w:rsidRPr="009F2ED4">
        <w:rPr>
          <w:kern w:val="2"/>
          <w14:ligatures w14:val="standardContextual"/>
        </w:rPr>
        <w:t>: Assesses stakeholders’ perceptions regarding the clarity, relevance, and accessibility of the MTDP messages.</w:t>
      </w:r>
    </w:p>
    <w:p w14:paraId="11137C29" w14:textId="77777777" w:rsidR="00A81C24" w:rsidRPr="009F2ED4" w:rsidRDefault="00A81C24"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lastRenderedPageBreak/>
        <w:t>Digital Engagement</w:t>
      </w:r>
      <w:r w:rsidRPr="009F2ED4">
        <w:rPr>
          <w:kern w:val="2"/>
          <w14:ligatures w14:val="standardContextual"/>
        </w:rPr>
        <w:t>: Measures the level of interaction on digital platforms, including social media and website visits, indicating the reach and resonance of the MTDP among tech-savvy audiences.</w:t>
      </w:r>
    </w:p>
    <w:p w14:paraId="338EEFD6" w14:textId="77777777" w:rsidR="00A81C24" w:rsidRPr="009F2ED4" w:rsidRDefault="00A81C24" w:rsidP="000547E9">
      <w:pPr>
        <w:numPr>
          <w:ilvl w:val="0"/>
          <w:numId w:val="55"/>
        </w:numPr>
        <w:tabs>
          <w:tab w:val="clear" w:pos="720"/>
        </w:tabs>
        <w:spacing w:after="160" w:line="276" w:lineRule="auto"/>
        <w:ind w:left="426"/>
        <w:jc w:val="both"/>
        <w:rPr>
          <w:kern w:val="2"/>
          <w14:ligatures w14:val="standardContextual"/>
        </w:rPr>
      </w:pPr>
      <w:r w:rsidRPr="009F2ED4">
        <w:rPr>
          <w:b/>
          <w:bCs/>
          <w:kern w:val="2"/>
          <w14:ligatures w14:val="standardContextual"/>
        </w:rPr>
        <w:t>Timeliness of Communication</w:t>
      </w:r>
      <w:r w:rsidRPr="009F2ED4">
        <w:rPr>
          <w:kern w:val="2"/>
          <w14:ligatures w14:val="standardContextual"/>
        </w:rPr>
        <w:t>: Tracks whether planned communication activities are executed on schedule, which is critical for maintaining stakeholder trust and engagement.</w:t>
      </w:r>
    </w:p>
    <w:p w14:paraId="16A9F3BC" w14:textId="77777777" w:rsidR="0053403F" w:rsidRDefault="0053403F" w:rsidP="0089793C"/>
    <w:p w14:paraId="32FCECD7" w14:textId="55A3A0C9" w:rsidR="003E3D12" w:rsidRPr="009F2ED4" w:rsidRDefault="009C5FF1" w:rsidP="009C5FF1">
      <w:pPr>
        <w:pStyle w:val="Heading3"/>
        <w:shd w:val="clear" w:color="auto" w:fill="D9D9D9" w:themeFill="background1" w:themeFillShade="D9"/>
        <w:jc w:val="both"/>
      </w:pPr>
      <w:bookmarkStart w:id="307" w:name="_Toc224135321"/>
      <w:r>
        <w:t xml:space="preserve">8.2.5 </w:t>
      </w:r>
      <w:r w:rsidR="003E3D12" w:rsidRPr="009F2ED4">
        <w:t>Measurement and Reporting</w:t>
      </w:r>
      <w:bookmarkEnd w:id="307"/>
    </w:p>
    <w:p w14:paraId="2C16BD3D" w14:textId="77777777" w:rsidR="003E3D12" w:rsidRDefault="003E3D12" w:rsidP="003E3D12">
      <w:pPr>
        <w:spacing w:line="278" w:lineRule="auto"/>
        <w:jc w:val="both"/>
        <w:rPr>
          <w:kern w:val="2"/>
          <w14:ligatures w14:val="standardContextual"/>
        </w:rPr>
      </w:pPr>
      <w:r w:rsidRPr="009F2ED4">
        <w:rPr>
          <w:kern w:val="2"/>
          <w14:ligatures w14:val="standardContextual"/>
        </w:rPr>
        <w:t>Each indicator has been linked to specific target audiences to guide monitoring and evaluation. Measurement methods include surveys, interviews, focus group discussions, media content analysis, distribution logs, participation registers, feedback forms, and digital analytics. Targets and benchmarks are set to ensure measurable progress, while the frequency of measurement ranges from quarterly to annually based on the nature of the indicator.</w:t>
      </w:r>
    </w:p>
    <w:p w14:paraId="3F7BAD50" w14:textId="77777777" w:rsidR="003E3D12" w:rsidRPr="003E3D12" w:rsidRDefault="003E3D12" w:rsidP="003E3D12">
      <w:pPr>
        <w:spacing w:line="278" w:lineRule="auto"/>
        <w:jc w:val="both"/>
        <w:rPr>
          <w:kern w:val="2"/>
          <w:sz w:val="14"/>
          <w:szCs w:val="14"/>
          <w14:ligatures w14:val="standardContextual"/>
        </w:rPr>
      </w:pPr>
    </w:p>
    <w:p w14:paraId="7F668B6C" w14:textId="078AEEB2" w:rsidR="003E3D12" w:rsidRPr="003E3D12" w:rsidRDefault="003E3D12" w:rsidP="003E3D12">
      <w:pPr>
        <w:pStyle w:val="Caption"/>
        <w:spacing w:after="0"/>
        <w:rPr>
          <w:b/>
          <w:bCs/>
          <w:i w:val="0"/>
          <w:iCs w:val="0"/>
          <w:color w:val="auto"/>
          <w:sz w:val="24"/>
          <w:szCs w:val="24"/>
        </w:rPr>
      </w:pPr>
      <w:bookmarkStart w:id="308" w:name="_Toc221290017"/>
      <w:bookmarkStart w:id="309" w:name="_Toc224068715"/>
      <w:r w:rsidRPr="003E3D12">
        <w:rPr>
          <w:b/>
          <w:bCs/>
          <w:i w:val="0"/>
          <w:iCs w:val="0"/>
          <w:color w:val="auto"/>
          <w:sz w:val="24"/>
          <w:szCs w:val="24"/>
        </w:rPr>
        <w:t xml:space="preserve">Table 8. </w:t>
      </w:r>
      <w:r w:rsidRPr="003E3D12">
        <w:rPr>
          <w:b/>
          <w:bCs/>
          <w:i w:val="0"/>
          <w:iCs w:val="0"/>
          <w:color w:val="auto"/>
          <w:sz w:val="24"/>
          <w:szCs w:val="24"/>
        </w:rPr>
        <w:fldChar w:fldCharType="begin"/>
      </w:r>
      <w:r w:rsidRPr="003E3D12">
        <w:rPr>
          <w:b/>
          <w:bCs/>
          <w:i w:val="0"/>
          <w:iCs w:val="0"/>
          <w:color w:val="auto"/>
          <w:sz w:val="24"/>
          <w:szCs w:val="24"/>
        </w:rPr>
        <w:instrText xml:space="preserve"> SEQ Table_8. \* ARABIC </w:instrText>
      </w:r>
      <w:r w:rsidRPr="003E3D12">
        <w:rPr>
          <w:b/>
          <w:bCs/>
          <w:i w:val="0"/>
          <w:iCs w:val="0"/>
          <w:color w:val="auto"/>
          <w:sz w:val="24"/>
          <w:szCs w:val="24"/>
        </w:rPr>
        <w:fldChar w:fldCharType="separate"/>
      </w:r>
      <w:r w:rsidR="002F68DB">
        <w:rPr>
          <w:b/>
          <w:bCs/>
          <w:i w:val="0"/>
          <w:iCs w:val="0"/>
          <w:noProof/>
          <w:color w:val="auto"/>
          <w:sz w:val="24"/>
          <w:szCs w:val="24"/>
        </w:rPr>
        <w:t>3</w:t>
      </w:r>
      <w:r w:rsidRPr="003E3D12">
        <w:rPr>
          <w:b/>
          <w:bCs/>
          <w:i w:val="0"/>
          <w:iCs w:val="0"/>
          <w:color w:val="auto"/>
          <w:sz w:val="24"/>
          <w:szCs w:val="24"/>
        </w:rPr>
        <w:fldChar w:fldCharType="end"/>
      </w:r>
      <w:r w:rsidRPr="003E3D12">
        <w:rPr>
          <w:b/>
          <w:bCs/>
          <w:i w:val="0"/>
          <w:iCs w:val="0"/>
          <w:color w:val="auto"/>
          <w:sz w:val="24"/>
          <w:szCs w:val="24"/>
        </w:rPr>
        <w:t xml:space="preserve"> MTDP Communication Strategy Effectiveness Indicators</w:t>
      </w:r>
      <w:bookmarkEnd w:id="308"/>
      <w:bookmarkEnd w:id="309"/>
    </w:p>
    <w:tbl>
      <w:tblPr>
        <w:tblStyle w:val="TableGrid18"/>
        <w:tblW w:w="10072" w:type="dxa"/>
        <w:tblLook w:val="04A0" w:firstRow="1" w:lastRow="0" w:firstColumn="1" w:lastColumn="0" w:noHBand="0" w:noVBand="1"/>
      </w:tblPr>
      <w:tblGrid>
        <w:gridCol w:w="1634"/>
        <w:gridCol w:w="1797"/>
        <w:gridCol w:w="2032"/>
        <w:gridCol w:w="1663"/>
        <w:gridCol w:w="1353"/>
        <w:gridCol w:w="1593"/>
      </w:tblGrid>
      <w:tr w:rsidR="003E3D12" w:rsidRPr="009F2ED4" w14:paraId="136F3C69" w14:textId="77777777" w:rsidTr="000A1D8E">
        <w:trPr>
          <w:trHeight w:val="507"/>
        </w:trPr>
        <w:tc>
          <w:tcPr>
            <w:tcW w:w="1271" w:type="dxa"/>
            <w:shd w:val="clear" w:color="auto" w:fill="F2F2F2" w:themeFill="background1" w:themeFillShade="F2"/>
            <w:hideMark/>
          </w:tcPr>
          <w:p w14:paraId="1BFFAC44" w14:textId="77777777" w:rsidR="003E3D12" w:rsidRPr="009F2ED4" w:rsidRDefault="003E3D12" w:rsidP="00537BCA">
            <w:pPr>
              <w:jc w:val="center"/>
              <w:rPr>
                <w:b/>
                <w:bCs/>
                <w:sz w:val="22"/>
                <w:szCs w:val="22"/>
              </w:rPr>
            </w:pPr>
            <w:r w:rsidRPr="009F2ED4">
              <w:rPr>
                <w:b/>
                <w:bCs/>
                <w:sz w:val="22"/>
                <w:szCs w:val="22"/>
              </w:rPr>
              <w:t>Indicator</w:t>
            </w:r>
          </w:p>
        </w:tc>
        <w:tc>
          <w:tcPr>
            <w:tcW w:w="1931" w:type="dxa"/>
            <w:shd w:val="clear" w:color="auto" w:fill="F2F2F2" w:themeFill="background1" w:themeFillShade="F2"/>
            <w:hideMark/>
          </w:tcPr>
          <w:p w14:paraId="3A807443" w14:textId="77777777" w:rsidR="003E3D12" w:rsidRPr="009F2ED4" w:rsidRDefault="003E3D12" w:rsidP="00537BCA">
            <w:pPr>
              <w:jc w:val="center"/>
              <w:rPr>
                <w:b/>
                <w:bCs/>
                <w:sz w:val="22"/>
                <w:szCs w:val="22"/>
              </w:rPr>
            </w:pPr>
            <w:r w:rsidRPr="009F2ED4">
              <w:rPr>
                <w:b/>
                <w:bCs/>
                <w:sz w:val="22"/>
                <w:szCs w:val="22"/>
              </w:rPr>
              <w:t>Target Audience</w:t>
            </w:r>
          </w:p>
        </w:tc>
        <w:tc>
          <w:tcPr>
            <w:tcW w:w="2180" w:type="dxa"/>
            <w:shd w:val="clear" w:color="auto" w:fill="F2F2F2" w:themeFill="background1" w:themeFillShade="F2"/>
            <w:hideMark/>
          </w:tcPr>
          <w:p w14:paraId="6CF8F3B9" w14:textId="77777777" w:rsidR="003E3D12" w:rsidRPr="009F2ED4" w:rsidRDefault="003E3D12" w:rsidP="00537BCA">
            <w:pPr>
              <w:jc w:val="center"/>
              <w:rPr>
                <w:b/>
                <w:bCs/>
                <w:sz w:val="22"/>
                <w:szCs w:val="22"/>
              </w:rPr>
            </w:pPr>
            <w:r w:rsidRPr="009F2ED4">
              <w:rPr>
                <w:b/>
                <w:bCs/>
                <w:sz w:val="22"/>
                <w:szCs w:val="22"/>
              </w:rPr>
              <w:t>Definition / Description</w:t>
            </w:r>
          </w:p>
        </w:tc>
        <w:tc>
          <w:tcPr>
            <w:tcW w:w="1715" w:type="dxa"/>
            <w:shd w:val="clear" w:color="auto" w:fill="F2F2F2" w:themeFill="background1" w:themeFillShade="F2"/>
            <w:hideMark/>
          </w:tcPr>
          <w:p w14:paraId="25AAE1B1" w14:textId="77777777" w:rsidR="003E3D12" w:rsidRPr="009F2ED4" w:rsidRDefault="003E3D12" w:rsidP="00537BCA">
            <w:pPr>
              <w:jc w:val="center"/>
              <w:rPr>
                <w:b/>
                <w:bCs/>
                <w:sz w:val="22"/>
                <w:szCs w:val="22"/>
              </w:rPr>
            </w:pPr>
            <w:r w:rsidRPr="009F2ED4">
              <w:rPr>
                <w:b/>
                <w:bCs/>
                <w:sz w:val="22"/>
                <w:szCs w:val="22"/>
              </w:rPr>
              <w:t>Measurement Method</w:t>
            </w:r>
          </w:p>
        </w:tc>
        <w:tc>
          <w:tcPr>
            <w:tcW w:w="1353" w:type="dxa"/>
            <w:shd w:val="clear" w:color="auto" w:fill="F2F2F2" w:themeFill="background1" w:themeFillShade="F2"/>
            <w:hideMark/>
          </w:tcPr>
          <w:p w14:paraId="27A102EB" w14:textId="77777777" w:rsidR="003E3D12" w:rsidRPr="009F2ED4" w:rsidRDefault="003E3D12" w:rsidP="00537BCA">
            <w:pPr>
              <w:jc w:val="center"/>
              <w:rPr>
                <w:b/>
                <w:bCs/>
                <w:sz w:val="22"/>
                <w:szCs w:val="22"/>
              </w:rPr>
            </w:pPr>
            <w:r w:rsidRPr="009F2ED4">
              <w:rPr>
                <w:b/>
                <w:bCs/>
                <w:sz w:val="22"/>
                <w:szCs w:val="22"/>
              </w:rPr>
              <w:t>Target / Benchmark</w:t>
            </w:r>
          </w:p>
        </w:tc>
        <w:tc>
          <w:tcPr>
            <w:tcW w:w="1622" w:type="dxa"/>
            <w:shd w:val="clear" w:color="auto" w:fill="F2F2F2" w:themeFill="background1" w:themeFillShade="F2"/>
            <w:hideMark/>
          </w:tcPr>
          <w:p w14:paraId="66F9AD03" w14:textId="77777777" w:rsidR="003E3D12" w:rsidRPr="009F2ED4" w:rsidRDefault="003E3D12" w:rsidP="00537BCA">
            <w:pPr>
              <w:jc w:val="center"/>
              <w:rPr>
                <w:b/>
                <w:bCs/>
                <w:sz w:val="22"/>
                <w:szCs w:val="22"/>
              </w:rPr>
            </w:pPr>
            <w:r w:rsidRPr="009F2ED4">
              <w:rPr>
                <w:b/>
                <w:bCs/>
                <w:sz w:val="22"/>
                <w:szCs w:val="22"/>
              </w:rPr>
              <w:t>Frequency of Measurement</w:t>
            </w:r>
          </w:p>
        </w:tc>
      </w:tr>
      <w:tr w:rsidR="003E3D12" w:rsidRPr="009F2ED4" w14:paraId="4A27209A" w14:textId="77777777" w:rsidTr="000A1D8E">
        <w:trPr>
          <w:trHeight w:val="1509"/>
        </w:trPr>
        <w:tc>
          <w:tcPr>
            <w:tcW w:w="1271" w:type="dxa"/>
            <w:hideMark/>
          </w:tcPr>
          <w:p w14:paraId="2D6D4656" w14:textId="77777777" w:rsidR="003E3D12" w:rsidRPr="009F2ED4" w:rsidRDefault="003E3D12" w:rsidP="00537BCA">
            <w:pPr>
              <w:rPr>
                <w:sz w:val="22"/>
                <w:szCs w:val="22"/>
              </w:rPr>
            </w:pPr>
            <w:r w:rsidRPr="009F2ED4">
              <w:rPr>
                <w:sz w:val="22"/>
                <w:szCs w:val="22"/>
              </w:rPr>
              <w:t>Awareness Level among Citizens</w:t>
            </w:r>
          </w:p>
        </w:tc>
        <w:tc>
          <w:tcPr>
            <w:tcW w:w="1931" w:type="dxa"/>
            <w:hideMark/>
          </w:tcPr>
          <w:p w14:paraId="543021F0" w14:textId="77777777" w:rsidR="003E3D12" w:rsidRPr="009F2ED4" w:rsidRDefault="003E3D12" w:rsidP="00537BCA">
            <w:pPr>
              <w:rPr>
                <w:sz w:val="22"/>
                <w:szCs w:val="22"/>
              </w:rPr>
            </w:pPr>
            <w:r w:rsidRPr="009F2ED4">
              <w:rPr>
                <w:sz w:val="22"/>
                <w:szCs w:val="22"/>
              </w:rPr>
              <w:t>Citizens / Communities</w:t>
            </w:r>
          </w:p>
        </w:tc>
        <w:tc>
          <w:tcPr>
            <w:tcW w:w="2180" w:type="dxa"/>
            <w:hideMark/>
          </w:tcPr>
          <w:p w14:paraId="5592E614" w14:textId="77777777" w:rsidR="003E3D12" w:rsidRPr="009F2ED4" w:rsidRDefault="003E3D12" w:rsidP="00537BCA">
            <w:pPr>
              <w:rPr>
                <w:sz w:val="22"/>
                <w:szCs w:val="22"/>
              </w:rPr>
            </w:pPr>
            <w:r w:rsidRPr="009F2ED4">
              <w:rPr>
                <w:sz w:val="22"/>
                <w:szCs w:val="22"/>
              </w:rPr>
              <w:t>Percentage of citizens who can correctly describe at least one key priority of the MTDP</w:t>
            </w:r>
          </w:p>
        </w:tc>
        <w:tc>
          <w:tcPr>
            <w:tcW w:w="1715" w:type="dxa"/>
            <w:hideMark/>
          </w:tcPr>
          <w:p w14:paraId="7F916AB3" w14:textId="77777777" w:rsidR="003E3D12" w:rsidRPr="009F2ED4" w:rsidRDefault="003E3D12" w:rsidP="00537BCA">
            <w:pPr>
              <w:rPr>
                <w:sz w:val="22"/>
                <w:szCs w:val="22"/>
              </w:rPr>
            </w:pPr>
            <w:r w:rsidRPr="009F2ED4">
              <w:rPr>
                <w:sz w:val="22"/>
                <w:szCs w:val="22"/>
              </w:rPr>
              <w:t>Surveys / KAP (Knowledge, Attitudes, and Practices) studies</w:t>
            </w:r>
          </w:p>
        </w:tc>
        <w:tc>
          <w:tcPr>
            <w:tcW w:w="1353" w:type="dxa"/>
            <w:hideMark/>
          </w:tcPr>
          <w:p w14:paraId="08B74247" w14:textId="77777777" w:rsidR="003E3D12" w:rsidRPr="009F2ED4" w:rsidRDefault="003E3D12" w:rsidP="00537BCA">
            <w:pPr>
              <w:rPr>
                <w:sz w:val="22"/>
                <w:szCs w:val="22"/>
              </w:rPr>
            </w:pPr>
            <w:r w:rsidRPr="009F2ED4">
              <w:rPr>
                <w:sz w:val="22"/>
                <w:szCs w:val="22"/>
              </w:rPr>
              <w:t>70% of sampled citizens</w:t>
            </w:r>
          </w:p>
        </w:tc>
        <w:tc>
          <w:tcPr>
            <w:tcW w:w="1622" w:type="dxa"/>
            <w:hideMark/>
          </w:tcPr>
          <w:p w14:paraId="79764AF9" w14:textId="77777777" w:rsidR="003E3D12" w:rsidRPr="009F2ED4" w:rsidRDefault="003E3D12" w:rsidP="00537BCA">
            <w:pPr>
              <w:rPr>
                <w:sz w:val="22"/>
                <w:szCs w:val="22"/>
              </w:rPr>
            </w:pPr>
            <w:r w:rsidRPr="009F2ED4">
              <w:rPr>
                <w:sz w:val="22"/>
                <w:szCs w:val="22"/>
              </w:rPr>
              <w:t>Annually</w:t>
            </w:r>
          </w:p>
        </w:tc>
      </w:tr>
      <w:tr w:rsidR="003E3D12" w:rsidRPr="009F2ED4" w14:paraId="39B1321C" w14:textId="77777777" w:rsidTr="005A709C">
        <w:trPr>
          <w:trHeight w:val="1577"/>
        </w:trPr>
        <w:tc>
          <w:tcPr>
            <w:tcW w:w="1271" w:type="dxa"/>
            <w:hideMark/>
          </w:tcPr>
          <w:p w14:paraId="5A1A8E62" w14:textId="77777777" w:rsidR="003E3D12" w:rsidRPr="009F2ED4" w:rsidRDefault="003E3D12" w:rsidP="00537BCA">
            <w:pPr>
              <w:rPr>
                <w:sz w:val="22"/>
                <w:szCs w:val="22"/>
              </w:rPr>
            </w:pPr>
            <w:r w:rsidRPr="009F2ED4">
              <w:rPr>
                <w:sz w:val="22"/>
                <w:szCs w:val="22"/>
              </w:rPr>
              <w:t>Stakeholder Engagement</w:t>
            </w:r>
          </w:p>
        </w:tc>
        <w:tc>
          <w:tcPr>
            <w:tcW w:w="1931" w:type="dxa"/>
            <w:hideMark/>
          </w:tcPr>
          <w:p w14:paraId="47D528A8" w14:textId="77777777" w:rsidR="003E3D12" w:rsidRPr="009F2ED4" w:rsidRDefault="003E3D12" w:rsidP="00537BCA">
            <w:pPr>
              <w:rPr>
                <w:sz w:val="22"/>
                <w:szCs w:val="22"/>
              </w:rPr>
            </w:pPr>
            <w:r w:rsidRPr="009F2ED4">
              <w:rPr>
                <w:sz w:val="22"/>
                <w:szCs w:val="22"/>
              </w:rPr>
              <w:t>All Stakeholders (CSOs, Assembly Members, Traditional Authorities, MDAs)</w:t>
            </w:r>
          </w:p>
        </w:tc>
        <w:tc>
          <w:tcPr>
            <w:tcW w:w="2180" w:type="dxa"/>
            <w:hideMark/>
          </w:tcPr>
          <w:p w14:paraId="578593D0" w14:textId="77777777" w:rsidR="003E3D12" w:rsidRPr="009F2ED4" w:rsidRDefault="003E3D12" w:rsidP="00537BCA">
            <w:pPr>
              <w:rPr>
                <w:sz w:val="22"/>
                <w:szCs w:val="22"/>
              </w:rPr>
            </w:pPr>
            <w:r w:rsidRPr="009F2ED4">
              <w:rPr>
                <w:sz w:val="22"/>
                <w:szCs w:val="22"/>
              </w:rPr>
              <w:t>Number of stakeholder groups actively participating in MTDP-related meetings and events</w:t>
            </w:r>
          </w:p>
        </w:tc>
        <w:tc>
          <w:tcPr>
            <w:tcW w:w="1715" w:type="dxa"/>
            <w:hideMark/>
          </w:tcPr>
          <w:p w14:paraId="3A848A26" w14:textId="77777777" w:rsidR="003E3D12" w:rsidRPr="009F2ED4" w:rsidRDefault="003E3D12" w:rsidP="00537BCA">
            <w:pPr>
              <w:rPr>
                <w:sz w:val="22"/>
                <w:szCs w:val="22"/>
              </w:rPr>
            </w:pPr>
            <w:r w:rsidRPr="009F2ED4">
              <w:rPr>
                <w:sz w:val="22"/>
                <w:szCs w:val="22"/>
              </w:rPr>
              <w:t>Meeting attendance registers / participation records</w:t>
            </w:r>
          </w:p>
        </w:tc>
        <w:tc>
          <w:tcPr>
            <w:tcW w:w="1353" w:type="dxa"/>
            <w:hideMark/>
          </w:tcPr>
          <w:p w14:paraId="09B4A9C0" w14:textId="77777777" w:rsidR="003E3D12" w:rsidRPr="009F2ED4" w:rsidRDefault="003E3D12" w:rsidP="00537BCA">
            <w:pPr>
              <w:rPr>
                <w:sz w:val="22"/>
                <w:szCs w:val="22"/>
              </w:rPr>
            </w:pPr>
            <w:r w:rsidRPr="009F2ED4">
              <w:rPr>
                <w:sz w:val="22"/>
                <w:szCs w:val="22"/>
              </w:rPr>
              <w:t>80% of targeted stakeholders</w:t>
            </w:r>
          </w:p>
        </w:tc>
        <w:tc>
          <w:tcPr>
            <w:tcW w:w="1622" w:type="dxa"/>
            <w:hideMark/>
          </w:tcPr>
          <w:p w14:paraId="72E0EB56" w14:textId="77777777" w:rsidR="003E3D12" w:rsidRPr="009F2ED4" w:rsidRDefault="003E3D12" w:rsidP="00537BCA">
            <w:pPr>
              <w:rPr>
                <w:sz w:val="22"/>
                <w:szCs w:val="22"/>
              </w:rPr>
            </w:pPr>
            <w:r w:rsidRPr="009F2ED4">
              <w:rPr>
                <w:sz w:val="22"/>
                <w:szCs w:val="22"/>
              </w:rPr>
              <w:t>Quarterly</w:t>
            </w:r>
          </w:p>
        </w:tc>
      </w:tr>
      <w:tr w:rsidR="003E3D12" w:rsidRPr="009F2ED4" w14:paraId="53B74DAD" w14:textId="77777777" w:rsidTr="005A709C">
        <w:trPr>
          <w:trHeight w:val="1274"/>
        </w:trPr>
        <w:tc>
          <w:tcPr>
            <w:tcW w:w="1271" w:type="dxa"/>
            <w:hideMark/>
          </w:tcPr>
          <w:p w14:paraId="5DDC3D5A" w14:textId="77777777" w:rsidR="003E3D12" w:rsidRPr="009F2ED4" w:rsidRDefault="003E3D12" w:rsidP="00537BCA">
            <w:pPr>
              <w:rPr>
                <w:sz w:val="22"/>
                <w:szCs w:val="22"/>
              </w:rPr>
            </w:pPr>
            <w:r w:rsidRPr="009F2ED4">
              <w:rPr>
                <w:sz w:val="22"/>
                <w:szCs w:val="22"/>
              </w:rPr>
              <w:t>Media Coverage</w:t>
            </w:r>
          </w:p>
        </w:tc>
        <w:tc>
          <w:tcPr>
            <w:tcW w:w="1931" w:type="dxa"/>
            <w:hideMark/>
          </w:tcPr>
          <w:p w14:paraId="652A9616" w14:textId="77777777" w:rsidR="003E3D12" w:rsidRPr="009F2ED4" w:rsidRDefault="003E3D12" w:rsidP="00537BCA">
            <w:pPr>
              <w:rPr>
                <w:sz w:val="22"/>
                <w:szCs w:val="22"/>
              </w:rPr>
            </w:pPr>
            <w:r w:rsidRPr="009F2ED4">
              <w:rPr>
                <w:sz w:val="22"/>
                <w:szCs w:val="22"/>
              </w:rPr>
              <w:t>Media (Radio, Print, Online)</w:t>
            </w:r>
          </w:p>
        </w:tc>
        <w:tc>
          <w:tcPr>
            <w:tcW w:w="2180" w:type="dxa"/>
            <w:hideMark/>
          </w:tcPr>
          <w:p w14:paraId="2DCCB584" w14:textId="77777777" w:rsidR="003E3D12" w:rsidRPr="009F2ED4" w:rsidRDefault="003E3D12" w:rsidP="00537BCA">
            <w:pPr>
              <w:rPr>
                <w:sz w:val="22"/>
                <w:szCs w:val="22"/>
              </w:rPr>
            </w:pPr>
            <w:r w:rsidRPr="009F2ED4">
              <w:rPr>
                <w:sz w:val="22"/>
                <w:szCs w:val="22"/>
              </w:rPr>
              <w:t>Number of MTDP-related reports, articles, radio jingles, or programs aired or published</w:t>
            </w:r>
          </w:p>
        </w:tc>
        <w:tc>
          <w:tcPr>
            <w:tcW w:w="1715" w:type="dxa"/>
            <w:hideMark/>
          </w:tcPr>
          <w:p w14:paraId="215C5588" w14:textId="77777777" w:rsidR="003E3D12" w:rsidRPr="009F2ED4" w:rsidRDefault="003E3D12" w:rsidP="00537BCA">
            <w:pPr>
              <w:rPr>
                <w:sz w:val="22"/>
                <w:szCs w:val="22"/>
              </w:rPr>
            </w:pPr>
            <w:r w:rsidRPr="009F2ED4">
              <w:rPr>
                <w:sz w:val="22"/>
                <w:szCs w:val="22"/>
              </w:rPr>
              <w:t>Media monitoring / content analysis</w:t>
            </w:r>
          </w:p>
        </w:tc>
        <w:tc>
          <w:tcPr>
            <w:tcW w:w="1353" w:type="dxa"/>
            <w:hideMark/>
          </w:tcPr>
          <w:p w14:paraId="6E4A0E4E" w14:textId="77777777" w:rsidR="003E3D12" w:rsidRPr="009F2ED4" w:rsidRDefault="003E3D12" w:rsidP="00537BCA">
            <w:pPr>
              <w:rPr>
                <w:sz w:val="22"/>
                <w:szCs w:val="22"/>
              </w:rPr>
            </w:pPr>
            <w:r w:rsidRPr="009F2ED4">
              <w:rPr>
                <w:sz w:val="22"/>
                <w:szCs w:val="22"/>
              </w:rPr>
              <w:t>Minimum 12 media outputs per year</w:t>
            </w:r>
          </w:p>
        </w:tc>
        <w:tc>
          <w:tcPr>
            <w:tcW w:w="1622" w:type="dxa"/>
            <w:hideMark/>
          </w:tcPr>
          <w:p w14:paraId="2A13C69D" w14:textId="77777777" w:rsidR="003E3D12" w:rsidRPr="009F2ED4" w:rsidRDefault="003E3D12" w:rsidP="00537BCA">
            <w:pPr>
              <w:rPr>
                <w:sz w:val="22"/>
                <w:szCs w:val="22"/>
              </w:rPr>
            </w:pPr>
            <w:r w:rsidRPr="009F2ED4">
              <w:rPr>
                <w:sz w:val="22"/>
                <w:szCs w:val="22"/>
              </w:rPr>
              <w:t>Quarterly</w:t>
            </w:r>
          </w:p>
        </w:tc>
      </w:tr>
      <w:tr w:rsidR="003E3D12" w:rsidRPr="009F2ED4" w14:paraId="569C610D" w14:textId="77777777" w:rsidTr="005A709C">
        <w:trPr>
          <w:trHeight w:val="1689"/>
        </w:trPr>
        <w:tc>
          <w:tcPr>
            <w:tcW w:w="1271" w:type="dxa"/>
            <w:hideMark/>
          </w:tcPr>
          <w:p w14:paraId="3A2BBB1E" w14:textId="77777777" w:rsidR="003E3D12" w:rsidRPr="009F2ED4" w:rsidRDefault="003E3D12" w:rsidP="00537BCA">
            <w:pPr>
              <w:rPr>
                <w:sz w:val="22"/>
                <w:szCs w:val="22"/>
              </w:rPr>
            </w:pPr>
            <w:r w:rsidRPr="009F2ED4">
              <w:rPr>
                <w:sz w:val="22"/>
                <w:szCs w:val="22"/>
              </w:rPr>
              <w:t>Information Reach</w:t>
            </w:r>
          </w:p>
        </w:tc>
        <w:tc>
          <w:tcPr>
            <w:tcW w:w="1931" w:type="dxa"/>
            <w:hideMark/>
          </w:tcPr>
          <w:p w14:paraId="3AB63C80" w14:textId="77777777" w:rsidR="003E3D12" w:rsidRPr="009F2ED4" w:rsidRDefault="003E3D12" w:rsidP="00537BCA">
            <w:pPr>
              <w:rPr>
                <w:sz w:val="22"/>
                <w:szCs w:val="22"/>
              </w:rPr>
            </w:pPr>
            <w:r w:rsidRPr="009F2ED4">
              <w:rPr>
                <w:sz w:val="22"/>
                <w:szCs w:val="22"/>
              </w:rPr>
              <w:t>Citizens / Communities</w:t>
            </w:r>
          </w:p>
        </w:tc>
        <w:tc>
          <w:tcPr>
            <w:tcW w:w="2180" w:type="dxa"/>
            <w:hideMark/>
          </w:tcPr>
          <w:p w14:paraId="7C3BC2BA" w14:textId="77777777" w:rsidR="003E3D12" w:rsidRPr="009F2ED4" w:rsidRDefault="003E3D12" w:rsidP="00537BCA">
            <w:pPr>
              <w:rPr>
                <w:sz w:val="22"/>
                <w:szCs w:val="22"/>
              </w:rPr>
            </w:pPr>
            <w:r w:rsidRPr="009F2ED4">
              <w:rPr>
                <w:sz w:val="22"/>
                <w:szCs w:val="22"/>
              </w:rPr>
              <w:t>Percentage of communities receiving MTDP information via posters, flyers, radio, or community meetings</w:t>
            </w:r>
          </w:p>
        </w:tc>
        <w:tc>
          <w:tcPr>
            <w:tcW w:w="1715" w:type="dxa"/>
            <w:hideMark/>
          </w:tcPr>
          <w:p w14:paraId="1BAA5DAC" w14:textId="77777777" w:rsidR="003E3D12" w:rsidRPr="009F2ED4" w:rsidRDefault="003E3D12" w:rsidP="00537BCA">
            <w:pPr>
              <w:rPr>
                <w:sz w:val="22"/>
                <w:szCs w:val="22"/>
              </w:rPr>
            </w:pPr>
            <w:r w:rsidRPr="009F2ED4">
              <w:rPr>
                <w:sz w:val="22"/>
                <w:szCs w:val="22"/>
              </w:rPr>
              <w:t>Distribution logs, community feedback</w:t>
            </w:r>
          </w:p>
        </w:tc>
        <w:tc>
          <w:tcPr>
            <w:tcW w:w="1353" w:type="dxa"/>
            <w:hideMark/>
          </w:tcPr>
          <w:p w14:paraId="71D84BF3" w14:textId="77777777" w:rsidR="003E3D12" w:rsidRPr="009F2ED4" w:rsidRDefault="003E3D12" w:rsidP="00537BCA">
            <w:pPr>
              <w:rPr>
                <w:sz w:val="22"/>
                <w:szCs w:val="22"/>
              </w:rPr>
            </w:pPr>
            <w:r w:rsidRPr="009F2ED4">
              <w:rPr>
                <w:sz w:val="22"/>
                <w:szCs w:val="22"/>
              </w:rPr>
              <w:t>90% of communities</w:t>
            </w:r>
          </w:p>
        </w:tc>
        <w:tc>
          <w:tcPr>
            <w:tcW w:w="1622" w:type="dxa"/>
            <w:hideMark/>
          </w:tcPr>
          <w:p w14:paraId="11E69986" w14:textId="77777777" w:rsidR="003E3D12" w:rsidRPr="009F2ED4" w:rsidRDefault="003E3D12" w:rsidP="00537BCA">
            <w:pPr>
              <w:rPr>
                <w:sz w:val="22"/>
                <w:szCs w:val="22"/>
              </w:rPr>
            </w:pPr>
            <w:r w:rsidRPr="009F2ED4">
              <w:rPr>
                <w:sz w:val="22"/>
                <w:szCs w:val="22"/>
              </w:rPr>
              <w:t>Bi-annually</w:t>
            </w:r>
          </w:p>
        </w:tc>
      </w:tr>
      <w:tr w:rsidR="003E3D12" w:rsidRPr="009F2ED4" w14:paraId="70B249B0" w14:textId="77777777" w:rsidTr="000A1D8E">
        <w:trPr>
          <w:trHeight w:val="1556"/>
        </w:trPr>
        <w:tc>
          <w:tcPr>
            <w:tcW w:w="1271" w:type="dxa"/>
            <w:hideMark/>
          </w:tcPr>
          <w:p w14:paraId="4844127A" w14:textId="77777777" w:rsidR="003E3D12" w:rsidRPr="009F2ED4" w:rsidRDefault="003E3D12" w:rsidP="00537BCA">
            <w:pPr>
              <w:rPr>
                <w:sz w:val="22"/>
                <w:szCs w:val="22"/>
              </w:rPr>
            </w:pPr>
            <w:r w:rsidRPr="009F2ED4">
              <w:rPr>
                <w:sz w:val="22"/>
                <w:szCs w:val="22"/>
              </w:rPr>
              <w:t>Feedback Received</w:t>
            </w:r>
          </w:p>
        </w:tc>
        <w:tc>
          <w:tcPr>
            <w:tcW w:w="1931" w:type="dxa"/>
            <w:hideMark/>
          </w:tcPr>
          <w:p w14:paraId="7685BB97" w14:textId="77777777" w:rsidR="003E3D12" w:rsidRPr="009F2ED4" w:rsidRDefault="003E3D12" w:rsidP="00537BCA">
            <w:pPr>
              <w:rPr>
                <w:sz w:val="22"/>
                <w:szCs w:val="22"/>
              </w:rPr>
            </w:pPr>
            <w:r w:rsidRPr="009F2ED4">
              <w:rPr>
                <w:sz w:val="22"/>
                <w:szCs w:val="22"/>
              </w:rPr>
              <w:t>Citizens / Stakeholders</w:t>
            </w:r>
          </w:p>
        </w:tc>
        <w:tc>
          <w:tcPr>
            <w:tcW w:w="2180" w:type="dxa"/>
            <w:hideMark/>
          </w:tcPr>
          <w:p w14:paraId="037A97EE" w14:textId="77777777" w:rsidR="003E3D12" w:rsidRPr="009F2ED4" w:rsidRDefault="003E3D12" w:rsidP="00537BCA">
            <w:pPr>
              <w:rPr>
                <w:sz w:val="22"/>
                <w:szCs w:val="22"/>
              </w:rPr>
            </w:pPr>
            <w:r w:rsidRPr="009F2ED4">
              <w:rPr>
                <w:sz w:val="22"/>
                <w:szCs w:val="22"/>
              </w:rPr>
              <w:t>Number of citizen or stakeholder inputs received regarding MTDP priorities or implementation</w:t>
            </w:r>
          </w:p>
        </w:tc>
        <w:tc>
          <w:tcPr>
            <w:tcW w:w="1715" w:type="dxa"/>
            <w:hideMark/>
          </w:tcPr>
          <w:p w14:paraId="1123338C" w14:textId="77777777" w:rsidR="003E3D12" w:rsidRPr="009F2ED4" w:rsidRDefault="003E3D12" w:rsidP="00537BCA">
            <w:pPr>
              <w:rPr>
                <w:sz w:val="22"/>
                <w:szCs w:val="22"/>
              </w:rPr>
            </w:pPr>
            <w:r w:rsidRPr="009F2ED4">
              <w:rPr>
                <w:sz w:val="22"/>
                <w:szCs w:val="22"/>
              </w:rPr>
              <w:t>Feedback forms, suggestion boxes, online submissions (social media)</w:t>
            </w:r>
          </w:p>
        </w:tc>
        <w:tc>
          <w:tcPr>
            <w:tcW w:w="1353" w:type="dxa"/>
            <w:hideMark/>
          </w:tcPr>
          <w:p w14:paraId="0E7D2A2D" w14:textId="77777777" w:rsidR="003E3D12" w:rsidRPr="009F2ED4" w:rsidRDefault="003E3D12" w:rsidP="00537BCA">
            <w:pPr>
              <w:rPr>
                <w:sz w:val="22"/>
                <w:szCs w:val="22"/>
              </w:rPr>
            </w:pPr>
            <w:r w:rsidRPr="009F2ED4">
              <w:rPr>
                <w:sz w:val="22"/>
                <w:szCs w:val="22"/>
              </w:rPr>
              <w:t>Minimum 50 feedback entries per year</w:t>
            </w:r>
          </w:p>
        </w:tc>
        <w:tc>
          <w:tcPr>
            <w:tcW w:w="1622" w:type="dxa"/>
            <w:hideMark/>
          </w:tcPr>
          <w:p w14:paraId="72C7A92E" w14:textId="77777777" w:rsidR="003E3D12" w:rsidRPr="009F2ED4" w:rsidRDefault="003E3D12" w:rsidP="00537BCA">
            <w:pPr>
              <w:rPr>
                <w:sz w:val="22"/>
                <w:szCs w:val="22"/>
              </w:rPr>
            </w:pPr>
            <w:r w:rsidRPr="009F2ED4">
              <w:rPr>
                <w:sz w:val="22"/>
                <w:szCs w:val="22"/>
              </w:rPr>
              <w:t>Quarterly</w:t>
            </w:r>
          </w:p>
        </w:tc>
      </w:tr>
      <w:tr w:rsidR="003E3D12" w:rsidRPr="009F2ED4" w14:paraId="681ADE23" w14:textId="77777777" w:rsidTr="005A709C">
        <w:trPr>
          <w:trHeight w:val="564"/>
        </w:trPr>
        <w:tc>
          <w:tcPr>
            <w:tcW w:w="1271" w:type="dxa"/>
            <w:hideMark/>
          </w:tcPr>
          <w:p w14:paraId="02C1C812" w14:textId="77777777" w:rsidR="003E3D12" w:rsidRPr="009F2ED4" w:rsidRDefault="003E3D12" w:rsidP="00537BCA">
            <w:pPr>
              <w:rPr>
                <w:sz w:val="22"/>
                <w:szCs w:val="22"/>
              </w:rPr>
            </w:pPr>
            <w:r w:rsidRPr="009F2ED4">
              <w:rPr>
                <w:sz w:val="22"/>
                <w:szCs w:val="22"/>
              </w:rPr>
              <w:lastRenderedPageBreak/>
              <w:t>Understanding of MTDP</w:t>
            </w:r>
          </w:p>
        </w:tc>
        <w:tc>
          <w:tcPr>
            <w:tcW w:w="1931" w:type="dxa"/>
            <w:hideMark/>
          </w:tcPr>
          <w:p w14:paraId="5F251A00" w14:textId="77777777" w:rsidR="003E3D12" w:rsidRPr="009F2ED4" w:rsidRDefault="003E3D12" w:rsidP="00537BCA">
            <w:pPr>
              <w:rPr>
                <w:sz w:val="22"/>
                <w:szCs w:val="22"/>
              </w:rPr>
            </w:pPr>
            <w:r w:rsidRPr="009F2ED4">
              <w:rPr>
                <w:sz w:val="22"/>
                <w:szCs w:val="22"/>
              </w:rPr>
              <w:t>Youth, Women, CSOs, Assembly Members</w:t>
            </w:r>
          </w:p>
        </w:tc>
        <w:tc>
          <w:tcPr>
            <w:tcW w:w="2180" w:type="dxa"/>
            <w:hideMark/>
          </w:tcPr>
          <w:p w14:paraId="2D636C70" w14:textId="77777777" w:rsidR="003E3D12" w:rsidRPr="009F2ED4" w:rsidRDefault="003E3D12" w:rsidP="00537BCA">
            <w:pPr>
              <w:rPr>
                <w:sz w:val="22"/>
                <w:szCs w:val="22"/>
              </w:rPr>
            </w:pPr>
            <w:r w:rsidRPr="009F2ED4">
              <w:rPr>
                <w:sz w:val="22"/>
                <w:szCs w:val="22"/>
              </w:rPr>
              <w:t>Percentage of stakeholders demonstrating clear understanding of MTDP goals and strategies</w:t>
            </w:r>
          </w:p>
        </w:tc>
        <w:tc>
          <w:tcPr>
            <w:tcW w:w="1715" w:type="dxa"/>
            <w:hideMark/>
          </w:tcPr>
          <w:p w14:paraId="5A43C786" w14:textId="77777777" w:rsidR="003E3D12" w:rsidRPr="009F2ED4" w:rsidRDefault="003E3D12" w:rsidP="00537BCA">
            <w:pPr>
              <w:rPr>
                <w:sz w:val="22"/>
                <w:szCs w:val="22"/>
              </w:rPr>
            </w:pPr>
            <w:r w:rsidRPr="009F2ED4">
              <w:rPr>
                <w:sz w:val="22"/>
                <w:szCs w:val="22"/>
              </w:rPr>
              <w:t>Structured interviews / focus group discussions</w:t>
            </w:r>
          </w:p>
        </w:tc>
        <w:tc>
          <w:tcPr>
            <w:tcW w:w="1353" w:type="dxa"/>
            <w:hideMark/>
          </w:tcPr>
          <w:p w14:paraId="754A3A6A" w14:textId="77777777" w:rsidR="003E3D12" w:rsidRPr="009F2ED4" w:rsidRDefault="003E3D12" w:rsidP="00537BCA">
            <w:pPr>
              <w:rPr>
                <w:sz w:val="22"/>
                <w:szCs w:val="22"/>
              </w:rPr>
            </w:pPr>
            <w:r w:rsidRPr="009F2ED4">
              <w:rPr>
                <w:sz w:val="22"/>
                <w:szCs w:val="22"/>
              </w:rPr>
              <w:t>75%</w:t>
            </w:r>
          </w:p>
        </w:tc>
        <w:tc>
          <w:tcPr>
            <w:tcW w:w="1622" w:type="dxa"/>
            <w:hideMark/>
          </w:tcPr>
          <w:p w14:paraId="3BAFF370" w14:textId="77777777" w:rsidR="003E3D12" w:rsidRPr="009F2ED4" w:rsidRDefault="003E3D12" w:rsidP="00537BCA">
            <w:pPr>
              <w:rPr>
                <w:sz w:val="22"/>
                <w:szCs w:val="22"/>
              </w:rPr>
            </w:pPr>
            <w:r w:rsidRPr="009F2ED4">
              <w:rPr>
                <w:sz w:val="22"/>
                <w:szCs w:val="22"/>
              </w:rPr>
              <w:t>Annually</w:t>
            </w:r>
          </w:p>
        </w:tc>
      </w:tr>
      <w:tr w:rsidR="003E3D12" w:rsidRPr="009F2ED4" w14:paraId="0367522C" w14:textId="77777777" w:rsidTr="000A1D8E">
        <w:trPr>
          <w:trHeight w:val="144"/>
        </w:trPr>
        <w:tc>
          <w:tcPr>
            <w:tcW w:w="1271" w:type="dxa"/>
            <w:hideMark/>
          </w:tcPr>
          <w:p w14:paraId="69C8C55F" w14:textId="77777777" w:rsidR="003E3D12" w:rsidRPr="009F2ED4" w:rsidRDefault="003E3D12" w:rsidP="00537BCA">
            <w:pPr>
              <w:rPr>
                <w:sz w:val="22"/>
                <w:szCs w:val="22"/>
              </w:rPr>
            </w:pPr>
            <w:r w:rsidRPr="009F2ED4">
              <w:rPr>
                <w:sz w:val="22"/>
                <w:szCs w:val="22"/>
              </w:rPr>
              <w:t>Behavior / Participation Change</w:t>
            </w:r>
          </w:p>
        </w:tc>
        <w:tc>
          <w:tcPr>
            <w:tcW w:w="1931" w:type="dxa"/>
            <w:hideMark/>
          </w:tcPr>
          <w:p w14:paraId="5648B37D" w14:textId="77777777" w:rsidR="003E3D12" w:rsidRPr="009F2ED4" w:rsidRDefault="003E3D12" w:rsidP="00537BCA">
            <w:pPr>
              <w:rPr>
                <w:sz w:val="22"/>
                <w:szCs w:val="22"/>
              </w:rPr>
            </w:pPr>
            <w:r w:rsidRPr="009F2ED4">
              <w:rPr>
                <w:sz w:val="22"/>
                <w:szCs w:val="22"/>
              </w:rPr>
              <w:t>Citizens / Community Groups</w:t>
            </w:r>
          </w:p>
        </w:tc>
        <w:tc>
          <w:tcPr>
            <w:tcW w:w="2180" w:type="dxa"/>
            <w:hideMark/>
          </w:tcPr>
          <w:p w14:paraId="3E1AA46B" w14:textId="77777777" w:rsidR="003E3D12" w:rsidRPr="009F2ED4" w:rsidRDefault="003E3D12" w:rsidP="00537BCA">
            <w:pPr>
              <w:rPr>
                <w:sz w:val="22"/>
                <w:szCs w:val="22"/>
              </w:rPr>
            </w:pPr>
            <w:r w:rsidRPr="009F2ED4">
              <w:rPr>
                <w:sz w:val="22"/>
                <w:szCs w:val="22"/>
              </w:rPr>
              <w:t>Percentage of citizens or groups participating in MTDP-related initiatives or monitoring</w:t>
            </w:r>
          </w:p>
        </w:tc>
        <w:tc>
          <w:tcPr>
            <w:tcW w:w="1715" w:type="dxa"/>
            <w:hideMark/>
          </w:tcPr>
          <w:p w14:paraId="1F2266D4" w14:textId="77777777" w:rsidR="003E3D12" w:rsidRPr="009F2ED4" w:rsidRDefault="003E3D12" w:rsidP="00537BCA">
            <w:pPr>
              <w:rPr>
                <w:sz w:val="22"/>
                <w:szCs w:val="22"/>
              </w:rPr>
            </w:pPr>
            <w:r w:rsidRPr="009F2ED4">
              <w:rPr>
                <w:sz w:val="22"/>
                <w:szCs w:val="22"/>
              </w:rPr>
              <w:t>Participation tracking, project involvement records</w:t>
            </w:r>
          </w:p>
        </w:tc>
        <w:tc>
          <w:tcPr>
            <w:tcW w:w="1353" w:type="dxa"/>
            <w:hideMark/>
          </w:tcPr>
          <w:p w14:paraId="05CF9136" w14:textId="77777777" w:rsidR="003E3D12" w:rsidRPr="009F2ED4" w:rsidRDefault="003E3D12" w:rsidP="00537BCA">
            <w:pPr>
              <w:rPr>
                <w:sz w:val="22"/>
                <w:szCs w:val="22"/>
              </w:rPr>
            </w:pPr>
            <w:r w:rsidRPr="009F2ED4">
              <w:rPr>
                <w:sz w:val="22"/>
                <w:szCs w:val="22"/>
              </w:rPr>
              <w:t>60%</w:t>
            </w:r>
          </w:p>
        </w:tc>
        <w:tc>
          <w:tcPr>
            <w:tcW w:w="1622" w:type="dxa"/>
            <w:hideMark/>
          </w:tcPr>
          <w:p w14:paraId="07026EF5" w14:textId="77777777" w:rsidR="003E3D12" w:rsidRPr="009F2ED4" w:rsidRDefault="003E3D12" w:rsidP="00537BCA">
            <w:pPr>
              <w:rPr>
                <w:sz w:val="22"/>
                <w:szCs w:val="22"/>
              </w:rPr>
            </w:pPr>
            <w:r w:rsidRPr="009F2ED4">
              <w:rPr>
                <w:sz w:val="22"/>
                <w:szCs w:val="22"/>
              </w:rPr>
              <w:t>Annually</w:t>
            </w:r>
          </w:p>
        </w:tc>
      </w:tr>
      <w:tr w:rsidR="003E3D12" w:rsidRPr="009F2ED4" w14:paraId="6991C246" w14:textId="77777777" w:rsidTr="000A1D8E">
        <w:trPr>
          <w:trHeight w:val="144"/>
        </w:trPr>
        <w:tc>
          <w:tcPr>
            <w:tcW w:w="1271" w:type="dxa"/>
            <w:hideMark/>
          </w:tcPr>
          <w:p w14:paraId="2DC8190F" w14:textId="77777777" w:rsidR="003E3D12" w:rsidRPr="009F2ED4" w:rsidRDefault="003E3D12" w:rsidP="00537BCA">
            <w:pPr>
              <w:rPr>
                <w:sz w:val="22"/>
                <w:szCs w:val="22"/>
              </w:rPr>
            </w:pPr>
            <w:r w:rsidRPr="009F2ED4">
              <w:rPr>
                <w:sz w:val="22"/>
                <w:szCs w:val="22"/>
              </w:rPr>
              <w:t>Communication Satisfaction</w:t>
            </w:r>
          </w:p>
        </w:tc>
        <w:tc>
          <w:tcPr>
            <w:tcW w:w="1931" w:type="dxa"/>
            <w:hideMark/>
          </w:tcPr>
          <w:p w14:paraId="70761B54" w14:textId="77777777" w:rsidR="003E3D12" w:rsidRPr="009F2ED4" w:rsidRDefault="003E3D12" w:rsidP="00537BCA">
            <w:pPr>
              <w:rPr>
                <w:sz w:val="22"/>
                <w:szCs w:val="22"/>
              </w:rPr>
            </w:pPr>
            <w:r w:rsidRPr="009F2ED4">
              <w:rPr>
                <w:sz w:val="22"/>
                <w:szCs w:val="22"/>
              </w:rPr>
              <w:t>All Stakeholders</w:t>
            </w:r>
          </w:p>
        </w:tc>
        <w:tc>
          <w:tcPr>
            <w:tcW w:w="2180" w:type="dxa"/>
            <w:hideMark/>
          </w:tcPr>
          <w:p w14:paraId="7E035F45" w14:textId="77777777" w:rsidR="003E3D12" w:rsidRPr="009F2ED4" w:rsidRDefault="003E3D12" w:rsidP="00537BCA">
            <w:pPr>
              <w:rPr>
                <w:sz w:val="22"/>
                <w:szCs w:val="22"/>
              </w:rPr>
            </w:pPr>
            <w:r w:rsidRPr="009F2ED4">
              <w:rPr>
                <w:sz w:val="22"/>
                <w:szCs w:val="22"/>
              </w:rPr>
              <w:t>Percentage of stakeholders rating MTDP communication as clear, relevant, and accessible</w:t>
            </w:r>
          </w:p>
        </w:tc>
        <w:tc>
          <w:tcPr>
            <w:tcW w:w="1715" w:type="dxa"/>
            <w:hideMark/>
          </w:tcPr>
          <w:p w14:paraId="626AE0B6" w14:textId="77777777" w:rsidR="003E3D12" w:rsidRPr="009F2ED4" w:rsidRDefault="003E3D12" w:rsidP="00537BCA">
            <w:pPr>
              <w:rPr>
                <w:sz w:val="22"/>
                <w:szCs w:val="22"/>
              </w:rPr>
            </w:pPr>
            <w:r w:rsidRPr="009F2ED4">
              <w:rPr>
                <w:sz w:val="22"/>
                <w:szCs w:val="22"/>
              </w:rPr>
              <w:t>Stakeholder surveys / questionnaires</w:t>
            </w:r>
          </w:p>
        </w:tc>
        <w:tc>
          <w:tcPr>
            <w:tcW w:w="1353" w:type="dxa"/>
            <w:hideMark/>
          </w:tcPr>
          <w:p w14:paraId="393B8FB1" w14:textId="77777777" w:rsidR="003E3D12" w:rsidRPr="009F2ED4" w:rsidRDefault="003E3D12" w:rsidP="00537BCA">
            <w:pPr>
              <w:rPr>
                <w:sz w:val="22"/>
                <w:szCs w:val="22"/>
              </w:rPr>
            </w:pPr>
            <w:r w:rsidRPr="009F2ED4">
              <w:rPr>
                <w:sz w:val="22"/>
                <w:szCs w:val="22"/>
              </w:rPr>
              <w:t>80% satisfaction rate</w:t>
            </w:r>
          </w:p>
        </w:tc>
        <w:tc>
          <w:tcPr>
            <w:tcW w:w="1622" w:type="dxa"/>
            <w:hideMark/>
          </w:tcPr>
          <w:p w14:paraId="3D045085" w14:textId="77777777" w:rsidR="003E3D12" w:rsidRPr="009F2ED4" w:rsidRDefault="003E3D12" w:rsidP="00537BCA">
            <w:pPr>
              <w:rPr>
                <w:sz w:val="22"/>
                <w:szCs w:val="22"/>
              </w:rPr>
            </w:pPr>
            <w:r w:rsidRPr="009F2ED4">
              <w:rPr>
                <w:sz w:val="22"/>
                <w:szCs w:val="22"/>
              </w:rPr>
              <w:t>Annually</w:t>
            </w:r>
          </w:p>
        </w:tc>
      </w:tr>
      <w:tr w:rsidR="003E3D12" w:rsidRPr="009F2ED4" w14:paraId="62BA0324" w14:textId="77777777" w:rsidTr="000A1D8E">
        <w:trPr>
          <w:trHeight w:val="144"/>
        </w:trPr>
        <w:tc>
          <w:tcPr>
            <w:tcW w:w="1271" w:type="dxa"/>
            <w:hideMark/>
          </w:tcPr>
          <w:p w14:paraId="17D6EDF8" w14:textId="77777777" w:rsidR="003E3D12" w:rsidRPr="009F2ED4" w:rsidRDefault="003E3D12" w:rsidP="00537BCA">
            <w:pPr>
              <w:rPr>
                <w:sz w:val="22"/>
                <w:szCs w:val="22"/>
              </w:rPr>
            </w:pPr>
            <w:r w:rsidRPr="009F2ED4">
              <w:rPr>
                <w:sz w:val="22"/>
                <w:szCs w:val="22"/>
              </w:rPr>
              <w:t>Digital Engagement</w:t>
            </w:r>
          </w:p>
        </w:tc>
        <w:tc>
          <w:tcPr>
            <w:tcW w:w="1931" w:type="dxa"/>
            <w:hideMark/>
          </w:tcPr>
          <w:p w14:paraId="2B740435" w14:textId="77777777" w:rsidR="003E3D12" w:rsidRPr="009F2ED4" w:rsidRDefault="003E3D12" w:rsidP="00537BCA">
            <w:pPr>
              <w:rPr>
                <w:sz w:val="22"/>
                <w:szCs w:val="22"/>
              </w:rPr>
            </w:pPr>
            <w:r w:rsidRPr="009F2ED4">
              <w:rPr>
                <w:sz w:val="22"/>
                <w:szCs w:val="22"/>
              </w:rPr>
              <w:t>Citizens / Youth / Private Sector</w:t>
            </w:r>
          </w:p>
        </w:tc>
        <w:tc>
          <w:tcPr>
            <w:tcW w:w="2180" w:type="dxa"/>
            <w:hideMark/>
          </w:tcPr>
          <w:p w14:paraId="1CD2392D" w14:textId="77777777" w:rsidR="003E3D12" w:rsidRPr="009F2ED4" w:rsidRDefault="003E3D12" w:rsidP="00537BCA">
            <w:pPr>
              <w:rPr>
                <w:sz w:val="22"/>
                <w:szCs w:val="22"/>
              </w:rPr>
            </w:pPr>
            <w:r w:rsidRPr="009F2ED4">
              <w:rPr>
                <w:sz w:val="22"/>
                <w:szCs w:val="22"/>
              </w:rPr>
              <w:t>Number of interactions on digital platforms (social media, website visits) regarding MTDP</w:t>
            </w:r>
          </w:p>
        </w:tc>
        <w:tc>
          <w:tcPr>
            <w:tcW w:w="1715" w:type="dxa"/>
            <w:hideMark/>
          </w:tcPr>
          <w:p w14:paraId="47E8379B" w14:textId="77777777" w:rsidR="003E3D12" w:rsidRPr="009F2ED4" w:rsidRDefault="003E3D12" w:rsidP="00537BCA">
            <w:pPr>
              <w:rPr>
                <w:sz w:val="22"/>
                <w:szCs w:val="22"/>
              </w:rPr>
            </w:pPr>
            <w:r w:rsidRPr="009F2ED4">
              <w:rPr>
                <w:sz w:val="22"/>
                <w:szCs w:val="22"/>
              </w:rPr>
              <w:t>Social media analytics, website metrics</w:t>
            </w:r>
          </w:p>
        </w:tc>
        <w:tc>
          <w:tcPr>
            <w:tcW w:w="1353" w:type="dxa"/>
            <w:hideMark/>
          </w:tcPr>
          <w:p w14:paraId="32AA215B" w14:textId="77777777" w:rsidR="003E3D12" w:rsidRPr="009F2ED4" w:rsidRDefault="003E3D12" w:rsidP="00537BCA">
            <w:pPr>
              <w:rPr>
                <w:sz w:val="22"/>
                <w:szCs w:val="22"/>
              </w:rPr>
            </w:pPr>
            <w:r w:rsidRPr="009F2ED4">
              <w:rPr>
                <w:sz w:val="22"/>
                <w:szCs w:val="22"/>
              </w:rPr>
              <w:t>1000 interactions per year</w:t>
            </w:r>
          </w:p>
        </w:tc>
        <w:tc>
          <w:tcPr>
            <w:tcW w:w="1622" w:type="dxa"/>
            <w:hideMark/>
          </w:tcPr>
          <w:p w14:paraId="43CE770D" w14:textId="77777777" w:rsidR="003E3D12" w:rsidRPr="009F2ED4" w:rsidRDefault="003E3D12" w:rsidP="00537BCA">
            <w:pPr>
              <w:rPr>
                <w:sz w:val="22"/>
                <w:szCs w:val="22"/>
              </w:rPr>
            </w:pPr>
            <w:r w:rsidRPr="009F2ED4">
              <w:rPr>
                <w:sz w:val="22"/>
                <w:szCs w:val="22"/>
              </w:rPr>
              <w:t>Quarterly</w:t>
            </w:r>
          </w:p>
        </w:tc>
      </w:tr>
      <w:tr w:rsidR="003E3D12" w:rsidRPr="009F2ED4" w14:paraId="66EB61C1" w14:textId="77777777" w:rsidTr="000A1D8E">
        <w:trPr>
          <w:trHeight w:val="1104"/>
        </w:trPr>
        <w:tc>
          <w:tcPr>
            <w:tcW w:w="1271" w:type="dxa"/>
            <w:hideMark/>
          </w:tcPr>
          <w:p w14:paraId="1517589E" w14:textId="77777777" w:rsidR="003E3D12" w:rsidRPr="009F2ED4" w:rsidRDefault="003E3D12" w:rsidP="00537BCA">
            <w:pPr>
              <w:rPr>
                <w:sz w:val="22"/>
                <w:szCs w:val="22"/>
              </w:rPr>
            </w:pPr>
            <w:r w:rsidRPr="009F2ED4">
              <w:rPr>
                <w:sz w:val="22"/>
                <w:szCs w:val="22"/>
              </w:rPr>
              <w:t>Timeliness of Communication</w:t>
            </w:r>
          </w:p>
        </w:tc>
        <w:tc>
          <w:tcPr>
            <w:tcW w:w="1931" w:type="dxa"/>
            <w:hideMark/>
          </w:tcPr>
          <w:p w14:paraId="3BAF6563" w14:textId="77777777" w:rsidR="003E3D12" w:rsidRPr="009F2ED4" w:rsidRDefault="003E3D12" w:rsidP="00537BCA">
            <w:pPr>
              <w:rPr>
                <w:sz w:val="22"/>
                <w:szCs w:val="22"/>
              </w:rPr>
            </w:pPr>
            <w:r w:rsidRPr="009F2ED4">
              <w:rPr>
                <w:sz w:val="22"/>
                <w:szCs w:val="22"/>
              </w:rPr>
              <w:t>All Stakeholders</w:t>
            </w:r>
          </w:p>
        </w:tc>
        <w:tc>
          <w:tcPr>
            <w:tcW w:w="2180" w:type="dxa"/>
            <w:hideMark/>
          </w:tcPr>
          <w:p w14:paraId="52D16573" w14:textId="77777777" w:rsidR="003E3D12" w:rsidRPr="009F2ED4" w:rsidRDefault="003E3D12" w:rsidP="00537BCA">
            <w:pPr>
              <w:rPr>
                <w:sz w:val="22"/>
                <w:szCs w:val="22"/>
              </w:rPr>
            </w:pPr>
            <w:r w:rsidRPr="009F2ED4">
              <w:rPr>
                <w:sz w:val="22"/>
                <w:szCs w:val="22"/>
              </w:rPr>
              <w:t>Percentage of planned communication activities delivered on schedule</w:t>
            </w:r>
          </w:p>
        </w:tc>
        <w:tc>
          <w:tcPr>
            <w:tcW w:w="1715" w:type="dxa"/>
            <w:hideMark/>
          </w:tcPr>
          <w:p w14:paraId="462DC87D" w14:textId="77777777" w:rsidR="003E3D12" w:rsidRPr="009F2ED4" w:rsidRDefault="003E3D12" w:rsidP="00537BCA">
            <w:pPr>
              <w:rPr>
                <w:sz w:val="22"/>
                <w:szCs w:val="22"/>
              </w:rPr>
            </w:pPr>
            <w:r w:rsidRPr="009F2ED4">
              <w:rPr>
                <w:sz w:val="22"/>
                <w:szCs w:val="22"/>
              </w:rPr>
              <w:t xml:space="preserve">Activity tracking reports </w:t>
            </w:r>
          </w:p>
        </w:tc>
        <w:tc>
          <w:tcPr>
            <w:tcW w:w="1353" w:type="dxa"/>
            <w:hideMark/>
          </w:tcPr>
          <w:p w14:paraId="657149D6" w14:textId="77777777" w:rsidR="003E3D12" w:rsidRPr="009F2ED4" w:rsidRDefault="003E3D12" w:rsidP="00537BCA">
            <w:pPr>
              <w:rPr>
                <w:sz w:val="22"/>
                <w:szCs w:val="22"/>
              </w:rPr>
            </w:pPr>
            <w:r w:rsidRPr="009F2ED4">
              <w:rPr>
                <w:sz w:val="22"/>
                <w:szCs w:val="22"/>
              </w:rPr>
              <w:t>90% of activities</w:t>
            </w:r>
          </w:p>
        </w:tc>
        <w:tc>
          <w:tcPr>
            <w:tcW w:w="1622" w:type="dxa"/>
            <w:hideMark/>
          </w:tcPr>
          <w:p w14:paraId="462A7C32" w14:textId="77777777" w:rsidR="003E3D12" w:rsidRPr="009F2ED4" w:rsidRDefault="003E3D12" w:rsidP="00537BCA">
            <w:pPr>
              <w:rPr>
                <w:sz w:val="22"/>
                <w:szCs w:val="22"/>
              </w:rPr>
            </w:pPr>
            <w:r w:rsidRPr="009F2ED4">
              <w:rPr>
                <w:sz w:val="22"/>
                <w:szCs w:val="22"/>
              </w:rPr>
              <w:t>Quarterly</w:t>
            </w:r>
          </w:p>
        </w:tc>
      </w:tr>
    </w:tbl>
    <w:p w14:paraId="6F120FEA" w14:textId="580A4EDB" w:rsidR="003E3D12" w:rsidRPr="009F2ED4" w:rsidRDefault="003E3D12" w:rsidP="003E3D12">
      <w:pPr>
        <w:tabs>
          <w:tab w:val="left" w:pos="930"/>
        </w:tabs>
        <w:jc w:val="both"/>
        <w:rPr>
          <w:rFonts w:asciiTheme="majorBidi" w:hAnsiTheme="majorBidi" w:cstheme="majorBidi"/>
          <w:b/>
          <w:bCs/>
        </w:rPr>
      </w:pPr>
      <w:r w:rsidRPr="009F2ED4">
        <w:rPr>
          <w:rFonts w:asciiTheme="majorBidi" w:hAnsiTheme="majorBidi" w:cstheme="majorBidi"/>
          <w:b/>
          <w:bCs/>
        </w:rPr>
        <w:t xml:space="preserve">Source: </w:t>
      </w:r>
      <w:r w:rsidR="000A1D8E">
        <w:rPr>
          <w:rFonts w:asciiTheme="majorBidi" w:hAnsiTheme="majorBidi" w:cstheme="majorBidi"/>
          <w:b/>
          <w:bCs/>
        </w:rPr>
        <w:t>M</w:t>
      </w:r>
      <w:r w:rsidRPr="009F2ED4">
        <w:rPr>
          <w:rFonts w:asciiTheme="majorBidi" w:hAnsiTheme="majorBidi" w:cstheme="majorBidi"/>
          <w:b/>
          <w:bCs/>
        </w:rPr>
        <w:t>PCU, 2025</w:t>
      </w:r>
    </w:p>
    <w:p w14:paraId="2BB174D0" w14:textId="77777777" w:rsidR="00A81C24" w:rsidRDefault="00A81C24" w:rsidP="0089793C"/>
    <w:p w14:paraId="5BFD7F4D" w14:textId="5F84EDB3" w:rsidR="006D028F" w:rsidRPr="00BD6BC7" w:rsidRDefault="00BD6BC7" w:rsidP="00BD6BC7">
      <w:pPr>
        <w:pStyle w:val="Heading2"/>
        <w:shd w:val="clear" w:color="auto" w:fill="D9D9D9" w:themeFill="background1" w:themeFillShade="D9"/>
      </w:pPr>
      <w:bookmarkStart w:id="310" w:name="_Toc221289742"/>
      <w:bookmarkStart w:id="311" w:name="_Toc224135322"/>
      <w:r w:rsidRPr="00BD6BC7">
        <w:t xml:space="preserve">8.2.6 </w:t>
      </w:r>
      <w:r w:rsidR="006D028F" w:rsidRPr="00BD6BC7">
        <w:t>Conclusion</w:t>
      </w:r>
      <w:bookmarkEnd w:id="310"/>
      <w:bookmarkEnd w:id="311"/>
    </w:p>
    <w:p w14:paraId="1F0A6A6F" w14:textId="77777777" w:rsidR="006D028F" w:rsidRPr="006D028F" w:rsidRDefault="006D028F" w:rsidP="00165D46">
      <w:pPr>
        <w:spacing w:line="276" w:lineRule="auto"/>
        <w:jc w:val="both"/>
      </w:pPr>
      <w:r w:rsidRPr="006D028F">
        <w:t>The Medium</w:t>
      </w:r>
      <w:r w:rsidRPr="006D028F">
        <w:noBreakHyphen/>
        <w:t>Term Development Plan (2026–2029) for Kpando Municipality outlines a comprehensive set of initiatives rooted in the key issues identified during stakeholder consultations at the early stages of the planning process. These interventions capture the genuine development priorities of the municipality and represent a significant step forward in strengthening grassroots participation in local governance and planning.</w:t>
      </w:r>
    </w:p>
    <w:p w14:paraId="6DA1D682" w14:textId="77777777" w:rsidR="006D028F" w:rsidRPr="006D028F" w:rsidRDefault="006D028F" w:rsidP="00165D46">
      <w:pPr>
        <w:spacing w:before="240" w:line="276" w:lineRule="auto"/>
        <w:jc w:val="both"/>
      </w:pPr>
      <w:r w:rsidRPr="006D028F">
        <w:t>The effective execution of this plan has the potential to greatly enhance the living standards of the people of Kpando. However, its success will depend on several crucial factors: adequate and sustained financing, strong political commitment, active community involvement, and efficient mobilization, coordination, and management of resources. Without these, even the most carefully designed strategies may not achieve their intended outcomes.</w:t>
      </w:r>
    </w:p>
    <w:p w14:paraId="74AF3D5C" w14:textId="77777777" w:rsidR="006D028F" w:rsidRPr="006D028F" w:rsidRDefault="006D028F" w:rsidP="00165D46">
      <w:pPr>
        <w:spacing w:line="276" w:lineRule="auto"/>
        <w:jc w:val="both"/>
      </w:pPr>
      <w:r w:rsidRPr="006D028F">
        <w:t>In addition, the plan’s impact will rely on the consistent application of established procedures, sound project delivery, and the monitoring and evaluation framework provided. The adoption of a dynamic communication strategy will also be vital in ensuring transparency, stakeholder participation, and timely sharing of progress.</w:t>
      </w:r>
    </w:p>
    <w:p w14:paraId="01D1EBE2" w14:textId="77777777" w:rsidR="006D028F" w:rsidRPr="006D028F" w:rsidRDefault="006D028F" w:rsidP="006C6390">
      <w:pPr>
        <w:spacing w:before="240" w:line="276" w:lineRule="auto"/>
        <w:jc w:val="both"/>
      </w:pPr>
      <w:r w:rsidRPr="006D028F">
        <w:lastRenderedPageBreak/>
        <w:t>Partnerships will remain central to this process. Collaboration with regional and national institutions, development partners, civil society groups, and the private sector will be essential in harnessing technical expertise and securing financial support.</w:t>
      </w:r>
    </w:p>
    <w:p w14:paraId="1744E495" w14:textId="77777777" w:rsidR="006C6390" w:rsidRDefault="006C6390">
      <w:pPr>
        <w:spacing w:after="160" w:line="259" w:lineRule="auto"/>
        <w:rPr>
          <w:rFonts w:asciiTheme="majorBidi" w:eastAsiaTheme="majorEastAsia" w:hAnsiTheme="majorBidi" w:cstheme="majorBidi"/>
          <w:b/>
          <w:bCs/>
        </w:rPr>
      </w:pPr>
      <w:bookmarkStart w:id="312" w:name="_Toc221289746"/>
      <w:r>
        <w:rPr>
          <w:rFonts w:asciiTheme="majorBidi" w:hAnsiTheme="majorBidi"/>
          <w:b/>
          <w:bCs/>
        </w:rPr>
        <w:br w:type="page"/>
      </w:r>
    </w:p>
    <w:p w14:paraId="3A707BBA" w14:textId="77777777" w:rsidR="008553B5" w:rsidRPr="008553B5" w:rsidRDefault="008553B5" w:rsidP="008553B5">
      <w:pPr>
        <w:pStyle w:val="Heading1"/>
        <w:shd w:val="clear" w:color="auto" w:fill="FFFFFF" w:themeFill="background1"/>
        <w:jc w:val="center"/>
        <w:rPr>
          <w:rFonts w:asciiTheme="majorBidi" w:hAnsiTheme="majorBidi"/>
          <w:b w:val="0"/>
          <w:bCs/>
          <w:color w:val="auto"/>
        </w:rPr>
      </w:pPr>
      <w:bookmarkStart w:id="313" w:name="_Toc221289743"/>
      <w:bookmarkStart w:id="314" w:name="_Toc224135323"/>
      <w:r w:rsidRPr="008553B5">
        <w:rPr>
          <w:rFonts w:asciiTheme="majorBidi" w:hAnsiTheme="majorBidi"/>
          <w:bCs/>
          <w:color w:val="auto"/>
        </w:rPr>
        <w:lastRenderedPageBreak/>
        <w:t>ANNEXES</w:t>
      </w:r>
      <w:bookmarkEnd w:id="313"/>
      <w:bookmarkEnd w:id="314"/>
    </w:p>
    <w:p w14:paraId="0847536F" w14:textId="746C73DE" w:rsidR="008553B5" w:rsidRPr="008553B5" w:rsidRDefault="008553B5" w:rsidP="008553B5">
      <w:pPr>
        <w:pStyle w:val="Heading2"/>
        <w:spacing w:line="276" w:lineRule="auto"/>
        <w:rPr>
          <w:rFonts w:asciiTheme="majorBidi" w:hAnsiTheme="majorBidi"/>
          <w:b w:val="0"/>
          <w:bCs/>
          <w:color w:val="auto"/>
          <w:sz w:val="24"/>
          <w:szCs w:val="24"/>
        </w:rPr>
      </w:pPr>
      <w:bookmarkStart w:id="315" w:name="_Toc221289744"/>
      <w:bookmarkStart w:id="316" w:name="_Toc224135324"/>
      <w:r w:rsidRPr="008553B5">
        <w:rPr>
          <w:rFonts w:asciiTheme="majorBidi" w:hAnsiTheme="majorBidi"/>
          <w:bCs/>
          <w:color w:val="auto"/>
          <w:sz w:val="24"/>
          <w:szCs w:val="24"/>
        </w:rPr>
        <w:t>ANNEX 1: PUBLIC HEARING REPORTS</w:t>
      </w:r>
      <w:bookmarkEnd w:id="315"/>
      <w:bookmarkEnd w:id="316"/>
    </w:p>
    <w:p w14:paraId="1F1A339E" w14:textId="77777777" w:rsidR="008553B5" w:rsidRPr="004F4392" w:rsidRDefault="008553B5" w:rsidP="00740FCC">
      <w:r w:rsidRPr="004F4392">
        <w:rPr>
          <w:rStyle w:val="CommentReference"/>
          <w:b/>
          <w:bCs/>
          <w:color w:val="000000" w:themeColor="text1"/>
        </w:rPr>
        <w:t>Public Hearing and Adoption of the Plan</w:t>
      </w:r>
    </w:p>
    <w:p w14:paraId="3CDB096D" w14:textId="77777777" w:rsidR="008553B5" w:rsidRPr="008553B5" w:rsidRDefault="008553B5" w:rsidP="008553B5">
      <w:pPr>
        <w:spacing w:line="276" w:lineRule="auto"/>
        <w:jc w:val="both"/>
      </w:pPr>
      <w:r w:rsidRPr="008553B5">
        <w:t>The preparation of the plan was carried out in a participatory manner. The Unit Committees and the nineteen (19) Electoral Areas in the Municipality were involved from the beginning. Public hearings were conducted at the Electoral Area level after the General Assembly had been oriented on the guidelines and framework.</w:t>
      </w:r>
    </w:p>
    <w:p w14:paraId="2979C3EE" w14:textId="77777777" w:rsidR="008553B5" w:rsidRDefault="008553B5" w:rsidP="008553B5">
      <w:pPr>
        <w:spacing w:before="240" w:line="276" w:lineRule="auto"/>
        <w:jc w:val="both"/>
      </w:pPr>
      <w:r w:rsidRPr="008553B5">
        <w:t xml:space="preserve">In accordance with Section 3, Subsections 1, 2, and 3 of the National Development Planning System Act, 1994 (Act 480), and the Legislative Instrument (LI 2232), the Municipal Assembly held a Public Hearing on 20th November 2025 at the Municipal Assembly Hall, Fesi, Kpando, where all relevant stakeholders were duly invited. The 2026–2029 MTDP was formally adopted at this hearing. During the session, the draft plan was presented to stakeholders to solicit their inputs, suggestions, and corrections, ensuring that the document reflected the true projections and expectations of the people. </w:t>
      </w:r>
    </w:p>
    <w:p w14:paraId="3A05630E" w14:textId="54E9D413" w:rsidR="008553B5" w:rsidRPr="008553B5" w:rsidRDefault="008553B5" w:rsidP="008553B5">
      <w:pPr>
        <w:spacing w:before="240" w:line="276" w:lineRule="auto"/>
        <w:jc w:val="both"/>
      </w:pPr>
      <w:r w:rsidRPr="008553B5">
        <w:t>This participatory approach was intended to promote ownership of the plan and facilitate smooth, effective, and efficient implementation of programmes and projects within the plan period. Excerpts from the Public Hearing, together with the invitation letter, have been included.</w:t>
      </w:r>
    </w:p>
    <w:p w14:paraId="47CC45B6" w14:textId="77777777" w:rsidR="006633FD" w:rsidRPr="006633FD" w:rsidRDefault="006633FD" w:rsidP="008553B5">
      <w:pPr>
        <w:spacing w:line="276" w:lineRule="auto"/>
        <w:jc w:val="both"/>
        <w:rPr>
          <w:b/>
          <w:bCs/>
          <w:sz w:val="14"/>
          <w:szCs w:val="14"/>
        </w:rPr>
      </w:pPr>
    </w:p>
    <w:p w14:paraId="7BB5DC5C" w14:textId="2C3D5400" w:rsidR="008553B5" w:rsidRPr="008553B5" w:rsidRDefault="008553B5" w:rsidP="008553B5">
      <w:pPr>
        <w:spacing w:line="276" w:lineRule="auto"/>
        <w:jc w:val="both"/>
      </w:pPr>
      <w:r w:rsidRPr="008553B5">
        <w:rPr>
          <w:b/>
          <w:bCs/>
        </w:rPr>
        <w:t>Details of the Public Hearing on the Medium</w:t>
      </w:r>
      <w:r w:rsidRPr="008553B5">
        <w:rPr>
          <w:b/>
          <w:bCs/>
        </w:rPr>
        <w:noBreakHyphen/>
        <w:t>Term Development Plan (2026–2029):</w:t>
      </w:r>
    </w:p>
    <w:p w14:paraId="0AD3B22E" w14:textId="61452D7C" w:rsidR="008553B5" w:rsidRPr="008553B5" w:rsidRDefault="008553B5" w:rsidP="000547E9">
      <w:pPr>
        <w:numPr>
          <w:ilvl w:val="0"/>
          <w:numId w:val="72"/>
        </w:numPr>
        <w:tabs>
          <w:tab w:val="clear" w:pos="720"/>
          <w:tab w:val="num" w:pos="567"/>
        </w:tabs>
        <w:spacing w:line="276" w:lineRule="auto"/>
        <w:ind w:left="426"/>
        <w:jc w:val="both"/>
      </w:pPr>
      <w:r w:rsidRPr="008553B5">
        <w:rPr>
          <w:b/>
          <w:bCs/>
        </w:rPr>
        <w:t xml:space="preserve">Name of </w:t>
      </w:r>
      <w:r w:rsidR="00C14E30" w:rsidRPr="00C14E30">
        <w:rPr>
          <w:b/>
          <w:bCs/>
        </w:rPr>
        <w:t>Municipal</w:t>
      </w:r>
      <w:r w:rsidR="00C14E30">
        <w:rPr>
          <w:b/>
          <w:bCs/>
        </w:rPr>
        <w:t>ity</w:t>
      </w:r>
      <w:r w:rsidR="00C14E30" w:rsidRPr="00C14E30">
        <w:rPr>
          <w:b/>
          <w:bCs/>
        </w:rPr>
        <w:t xml:space="preserve"> </w:t>
      </w:r>
      <w:r w:rsidRPr="008553B5">
        <w:rPr>
          <w:b/>
          <w:bCs/>
        </w:rPr>
        <w:t>/Region:</w:t>
      </w:r>
      <w:r w:rsidRPr="008553B5">
        <w:t xml:space="preserve"> Kpando Municipal Assembly, Volta Region</w:t>
      </w:r>
    </w:p>
    <w:p w14:paraId="7116CB9A" w14:textId="77777777" w:rsidR="008553B5" w:rsidRDefault="008553B5" w:rsidP="000547E9">
      <w:pPr>
        <w:numPr>
          <w:ilvl w:val="0"/>
          <w:numId w:val="72"/>
        </w:numPr>
        <w:tabs>
          <w:tab w:val="clear" w:pos="720"/>
          <w:tab w:val="num" w:pos="567"/>
        </w:tabs>
        <w:spacing w:line="276" w:lineRule="auto"/>
        <w:ind w:left="426"/>
        <w:jc w:val="both"/>
      </w:pPr>
      <w:r w:rsidRPr="008553B5">
        <w:rPr>
          <w:b/>
          <w:bCs/>
        </w:rPr>
        <w:t>Venue:</w:t>
      </w:r>
      <w:r w:rsidRPr="008553B5">
        <w:t xml:space="preserve"> Kpando Municipal Assembly Hall, Fesi</w:t>
      </w:r>
    </w:p>
    <w:p w14:paraId="4CF10B10" w14:textId="07AC1E65" w:rsidR="008553B5" w:rsidRPr="008553B5" w:rsidRDefault="008553B5" w:rsidP="000547E9">
      <w:pPr>
        <w:numPr>
          <w:ilvl w:val="0"/>
          <w:numId w:val="72"/>
        </w:numPr>
        <w:tabs>
          <w:tab w:val="clear" w:pos="720"/>
          <w:tab w:val="num" w:pos="567"/>
        </w:tabs>
        <w:spacing w:line="276" w:lineRule="auto"/>
        <w:ind w:left="426"/>
        <w:jc w:val="both"/>
      </w:pPr>
      <w:r w:rsidRPr="008553B5">
        <w:rPr>
          <w:b/>
        </w:rPr>
        <w:t>Date:</w:t>
      </w:r>
      <w:r w:rsidRPr="008553B5">
        <w:rPr>
          <w:bCs/>
        </w:rPr>
        <w:t xml:space="preserve"> 20</w:t>
      </w:r>
      <w:r w:rsidRPr="008553B5">
        <w:rPr>
          <w:bCs/>
          <w:vertAlign w:val="superscript"/>
        </w:rPr>
        <w:t>th</w:t>
      </w:r>
      <w:r w:rsidRPr="008553B5">
        <w:rPr>
          <w:bCs/>
        </w:rPr>
        <w:t xml:space="preserve"> November, 2025</w:t>
      </w:r>
    </w:p>
    <w:p w14:paraId="4866931C" w14:textId="77777777" w:rsidR="008553B5" w:rsidRPr="006633FD" w:rsidRDefault="008553B5" w:rsidP="006633FD">
      <w:pPr>
        <w:spacing w:line="276" w:lineRule="auto"/>
        <w:jc w:val="both"/>
        <w:rPr>
          <w:sz w:val="10"/>
          <w:szCs w:val="10"/>
        </w:rPr>
      </w:pPr>
    </w:p>
    <w:p w14:paraId="4786F189" w14:textId="77777777" w:rsidR="008553B5" w:rsidRPr="000C120C" w:rsidRDefault="008553B5" w:rsidP="000547E9">
      <w:pPr>
        <w:pStyle w:val="ListParagraph"/>
        <w:numPr>
          <w:ilvl w:val="0"/>
          <w:numId w:val="3"/>
        </w:numPr>
        <w:spacing w:after="160" w:line="276" w:lineRule="auto"/>
        <w:ind w:left="426"/>
        <w:jc w:val="both"/>
        <w:rPr>
          <w:bCs/>
        </w:rPr>
      </w:pPr>
      <w:r w:rsidRPr="000C120C">
        <w:rPr>
          <w:bCs/>
        </w:rPr>
        <w:t>Stakeholder’s Representations at the Public Hearing</w:t>
      </w:r>
    </w:p>
    <w:p w14:paraId="1EECFC2C"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Municipal Chief Executive</w:t>
      </w:r>
    </w:p>
    <w:p w14:paraId="0492F0F1"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Municipal Coordinating Director</w:t>
      </w:r>
    </w:p>
    <w:p w14:paraId="1431EF92"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Regional Coordinating Council</w:t>
      </w:r>
    </w:p>
    <w:p w14:paraId="5AC07959"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Assembly Members</w:t>
      </w:r>
    </w:p>
    <w:p w14:paraId="24FC25D9"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Unit Committee Members</w:t>
      </w:r>
    </w:p>
    <w:p w14:paraId="7844B97D"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Members of the Municipal Planning Coordinating Unit (MPCU)</w:t>
      </w:r>
    </w:p>
    <w:p w14:paraId="7F8CF16F"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Heads of Departments and Units of the Assembly</w:t>
      </w:r>
    </w:p>
    <w:p w14:paraId="5D17276F"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Heads of non-decentralized government departments and agencies</w:t>
      </w:r>
    </w:p>
    <w:p w14:paraId="5C50ADC1"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Members of the Zonal Councils</w:t>
      </w:r>
    </w:p>
    <w:p w14:paraId="1E26BC8D"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Members of the Municipal Security Council</w:t>
      </w:r>
    </w:p>
    <w:p w14:paraId="4F1C353A"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 xml:space="preserve"> Traditional Authority</w:t>
      </w:r>
    </w:p>
    <w:p w14:paraId="0832E145"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Community-Based Organizations</w:t>
      </w:r>
    </w:p>
    <w:p w14:paraId="22F8B676"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Civil Society Organizations</w:t>
      </w:r>
    </w:p>
    <w:p w14:paraId="3A7C8EA8"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Non-Governmental Organizations</w:t>
      </w:r>
    </w:p>
    <w:p w14:paraId="577988F0"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Women’s Groups</w:t>
      </w:r>
    </w:p>
    <w:p w14:paraId="6C874B15"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Persons with Disability (PWDs)</w:t>
      </w:r>
    </w:p>
    <w:p w14:paraId="1D58540D"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lastRenderedPageBreak/>
        <w:t>Political Parties</w:t>
      </w:r>
    </w:p>
    <w:p w14:paraId="609D2E18"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National Ambulance Service</w:t>
      </w:r>
    </w:p>
    <w:p w14:paraId="08FE317A"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Ghana Immigration Service</w:t>
      </w:r>
    </w:p>
    <w:p w14:paraId="1ABCD83C"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Ghana Police Service</w:t>
      </w:r>
    </w:p>
    <w:p w14:paraId="59C03124"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Religious Groups</w:t>
      </w:r>
    </w:p>
    <w:p w14:paraId="3D2A0686"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The Media</w:t>
      </w:r>
    </w:p>
    <w:p w14:paraId="1049115C"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Market Women Association</w:t>
      </w:r>
    </w:p>
    <w:p w14:paraId="5E2B9F42" w14:textId="77777777" w:rsidR="008553B5" w:rsidRPr="000C120C" w:rsidRDefault="008553B5" w:rsidP="000547E9">
      <w:pPr>
        <w:pStyle w:val="ListParagraph"/>
        <w:numPr>
          <w:ilvl w:val="1"/>
          <w:numId w:val="73"/>
        </w:numPr>
        <w:spacing w:after="160" w:line="276" w:lineRule="auto"/>
        <w:ind w:left="426"/>
        <w:jc w:val="both"/>
        <w:rPr>
          <w:bCs/>
        </w:rPr>
      </w:pPr>
      <w:r w:rsidRPr="000C120C">
        <w:rPr>
          <w:bCs/>
        </w:rPr>
        <w:t>Women Associations and</w:t>
      </w:r>
    </w:p>
    <w:p w14:paraId="08B64B6E" w14:textId="4B4336DE" w:rsidR="006633FD" w:rsidRPr="000C120C" w:rsidRDefault="008553B5" w:rsidP="000547E9">
      <w:pPr>
        <w:pStyle w:val="ListParagraph"/>
        <w:numPr>
          <w:ilvl w:val="1"/>
          <w:numId w:val="73"/>
        </w:numPr>
        <w:spacing w:after="160" w:line="276" w:lineRule="auto"/>
        <w:ind w:left="426"/>
        <w:jc w:val="both"/>
        <w:rPr>
          <w:bCs/>
        </w:rPr>
      </w:pPr>
      <w:r w:rsidRPr="000C120C">
        <w:rPr>
          <w:bCs/>
        </w:rPr>
        <w:t xml:space="preserve">Drivers Unions </w:t>
      </w:r>
    </w:p>
    <w:p w14:paraId="546AD3E8" w14:textId="77777777" w:rsidR="006633FD" w:rsidRPr="006633FD" w:rsidRDefault="006633FD" w:rsidP="006633FD">
      <w:pPr>
        <w:spacing w:after="160" w:line="276" w:lineRule="auto"/>
        <w:ind w:left="426"/>
        <w:jc w:val="both"/>
        <w:rPr>
          <w:bCs/>
          <w:sz w:val="2"/>
          <w:szCs w:val="2"/>
        </w:rPr>
      </w:pPr>
    </w:p>
    <w:p w14:paraId="181703FD" w14:textId="77777777" w:rsidR="008553B5" w:rsidRPr="004F4392" w:rsidRDefault="008553B5" w:rsidP="000547E9">
      <w:pPr>
        <w:pStyle w:val="ListParagraph"/>
        <w:numPr>
          <w:ilvl w:val="0"/>
          <w:numId w:val="4"/>
        </w:numPr>
        <w:spacing w:line="276" w:lineRule="auto"/>
        <w:ind w:left="426"/>
        <w:jc w:val="both"/>
        <w:rPr>
          <w:bCs/>
        </w:rPr>
      </w:pPr>
      <w:r w:rsidRPr="004F4392">
        <w:rPr>
          <w:bCs/>
        </w:rPr>
        <w:t>Total Number of Persons at the Hearing is 242</w:t>
      </w:r>
    </w:p>
    <w:p w14:paraId="25DE1713" w14:textId="77777777" w:rsidR="008553B5" w:rsidRPr="004F4392" w:rsidRDefault="008553B5" w:rsidP="000547E9">
      <w:pPr>
        <w:pStyle w:val="ListParagraph"/>
        <w:numPr>
          <w:ilvl w:val="0"/>
          <w:numId w:val="4"/>
        </w:numPr>
        <w:spacing w:line="276" w:lineRule="auto"/>
        <w:ind w:left="426"/>
        <w:jc w:val="both"/>
        <w:rPr>
          <w:bCs/>
        </w:rPr>
      </w:pPr>
      <w:r w:rsidRPr="004F4392">
        <w:rPr>
          <w:bCs/>
        </w:rPr>
        <w:t>Gender ratio and Percentage Represented</w:t>
      </w:r>
    </w:p>
    <w:p w14:paraId="54280A38" w14:textId="77777777" w:rsidR="008553B5" w:rsidRPr="004F4392" w:rsidRDefault="008553B5" w:rsidP="006633FD">
      <w:pPr>
        <w:pStyle w:val="ListParagraph"/>
        <w:spacing w:line="276" w:lineRule="auto"/>
        <w:ind w:left="426"/>
        <w:jc w:val="both"/>
        <w:rPr>
          <w:bCs/>
        </w:rPr>
      </w:pPr>
      <w:r w:rsidRPr="004F4392">
        <w:rPr>
          <w:bCs/>
        </w:rPr>
        <w:t>Males were 151 representing 62% and Females were 91representing 38 %</w:t>
      </w:r>
    </w:p>
    <w:p w14:paraId="1F1CE9C7" w14:textId="77777777" w:rsidR="008553B5" w:rsidRPr="000C120C" w:rsidRDefault="008553B5" w:rsidP="008553B5">
      <w:pPr>
        <w:jc w:val="both"/>
        <w:rPr>
          <w:bCs/>
          <w:sz w:val="12"/>
          <w:szCs w:val="12"/>
        </w:rPr>
      </w:pPr>
    </w:p>
    <w:p w14:paraId="3AC0FF9E" w14:textId="77777777" w:rsidR="008553B5" w:rsidRPr="00740FCC" w:rsidRDefault="008553B5" w:rsidP="00740FCC">
      <w:pPr>
        <w:rPr>
          <w:b/>
          <w:bCs/>
        </w:rPr>
      </w:pPr>
      <w:r w:rsidRPr="00740FCC">
        <w:rPr>
          <w:b/>
          <w:bCs/>
        </w:rPr>
        <w:t>Proposals for Resolution</w:t>
      </w:r>
    </w:p>
    <w:p w14:paraId="5E29595D" w14:textId="77777777" w:rsidR="006633FD" w:rsidRPr="00740FCC" w:rsidRDefault="006633FD" w:rsidP="000547E9">
      <w:pPr>
        <w:pStyle w:val="ListParagraph"/>
        <w:numPr>
          <w:ilvl w:val="0"/>
          <w:numId w:val="81"/>
        </w:numPr>
        <w:spacing w:line="276" w:lineRule="auto"/>
        <w:jc w:val="both"/>
      </w:pPr>
      <w:r w:rsidRPr="00740FCC">
        <w:t>Prioritize the completion of all abandoned projects across the municipality and provide basic amenities for school children.</w:t>
      </w:r>
    </w:p>
    <w:p w14:paraId="7356340D" w14:textId="77777777" w:rsidR="006633FD" w:rsidRPr="00740FCC" w:rsidRDefault="006633FD" w:rsidP="000547E9">
      <w:pPr>
        <w:pStyle w:val="ListParagraph"/>
        <w:numPr>
          <w:ilvl w:val="0"/>
          <w:numId w:val="81"/>
        </w:numPr>
        <w:spacing w:line="276" w:lineRule="auto"/>
        <w:jc w:val="both"/>
      </w:pPr>
      <w:r w:rsidRPr="00740FCC">
        <w:t>Assign Environmental Health and Sanitation Officers to implement sanitation models and improve the poor sanitation situation in the municipality.</w:t>
      </w:r>
    </w:p>
    <w:p w14:paraId="4D17CCCF" w14:textId="77777777" w:rsidR="006633FD" w:rsidRPr="00740FCC" w:rsidRDefault="006633FD" w:rsidP="000547E9">
      <w:pPr>
        <w:pStyle w:val="ListParagraph"/>
        <w:numPr>
          <w:ilvl w:val="0"/>
          <w:numId w:val="81"/>
        </w:numPr>
        <w:spacing w:line="276" w:lineRule="auto"/>
        <w:jc w:val="both"/>
      </w:pPr>
      <w:r w:rsidRPr="00740FCC">
        <w:t>Construct access roads linking deprived communities, and facilitate DRIP activities in maintaining and reshaping township roads within the municipality.</w:t>
      </w:r>
    </w:p>
    <w:p w14:paraId="2519053B" w14:textId="77777777" w:rsidR="006633FD" w:rsidRPr="00740FCC" w:rsidRDefault="006633FD" w:rsidP="000547E9">
      <w:pPr>
        <w:pStyle w:val="ListParagraph"/>
        <w:numPr>
          <w:ilvl w:val="0"/>
          <w:numId w:val="81"/>
        </w:numPr>
        <w:spacing w:line="276" w:lineRule="auto"/>
        <w:jc w:val="both"/>
      </w:pPr>
      <w:r w:rsidRPr="00740FCC">
        <w:t>Resource the Works and Physical Planning Departments to strengthen development control, ensuring proper positioning of infrastructure and zoning of structures in towns, while enforcing compliance with local plans and LUSPA directives.</w:t>
      </w:r>
    </w:p>
    <w:p w14:paraId="4BEA6EB7" w14:textId="77777777" w:rsidR="006633FD" w:rsidRPr="00740FCC" w:rsidRDefault="006633FD" w:rsidP="000547E9">
      <w:pPr>
        <w:pStyle w:val="ListParagraph"/>
        <w:numPr>
          <w:ilvl w:val="0"/>
          <w:numId w:val="81"/>
        </w:numPr>
        <w:spacing w:line="276" w:lineRule="auto"/>
        <w:jc w:val="both"/>
      </w:pPr>
      <w:r w:rsidRPr="00740FCC">
        <w:t>Ensure equitable distribution of projects across all communities to prevent marginalization.</w:t>
      </w:r>
    </w:p>
    <w:p w14:paraId="5E977E09" w14:textId="77777777" w:rsidR="008553B5" w:rsidRPr="000C120C" w:rsidRDefault="008553B5" w:rsidP="008553B5">
      <w:pPr>
        <w:spacing w:line="360" w:lineRule="auto"/>
        <w:jc w:val="both"/>
        <w:outlineLvl w:val="2"/>
        <w:rPr>
          <w:sz w:val="10"/>
          <w:szCs w:val="10"/>
        </w:rPr>
      </w:pPr>
    </w:p>
    <w:p w14:paraId="74CB113C" w14:textId="77777777" w:rsidR="008553B5" w:rsidRPr="00740FCC" w:rsidRDefault="008553B5" w:rsidP="00740FCC">
      <w:pPr>
        <w:rPr>
          <w:b/>
          <w:bCs/>
        </w:rPr>
      </w:pPr>
      <w:r w:rsidRPr="00740FCC">
        <w:rPr>
          <w:b/>
          <w:bCs/>
        </w:rPr>
        <w:t>8. General Level of Participation</w:t>
      </w:r>
    </w:p>
    <w:p w14:paraId="7F9100A6" w14:textId="49190536" w:rsidR="008553B5" w:rsidRDefault="000C120C" w:rsidP="000C120C">
      <w:pPr>
        <w:spacing w:line="276" w:lineRule="auto"/>
        <w:jc w:val="both"/>
      </w:pPr>
      <w:r w:rsidRPr="000C120C">
        <w:t>The public hearing was well attended and highly successful. Stakeholders shared their views on critical development challenges and helped prioritize community needs. A participatory approach was adopted to ensure that the draft Medium</w:t>
      </w:r>
      <w:r w:rsidRPr="000C120C">
        <w:noBreakHyphen/>
        <w:t>Term Development Plan (2026–2029) accurately reflects the aspirations of the people of Kpando</w:t>
      </w:r>
    </w:p>
    <w:p w14:paraId="4F4FB4F6" w14:textId="77777777" w:rsidR="00B663BD" w:rsidRPr="00BA1BE5" w:rsidRDefault="00B663BD" w:rsidP="00B663BD">
      <w:pPr>
        <w:spacing w:line="360" w:lineRule="auto"/>
        <w:rPr>
          <w:b/>
          <w:sz w:val="14"/>
          <w:szCs w:val="14"/>
        </w:rPr>
      </w:pPr>
    </w:p>
    <w:p w14:paraId="3DE906F6" w14:textId="0004B2E5" w:rsidR="00B663BD" w:rsidRPr="00BA1BE5" w:rsidRDefault="00B663BD" w:rsidP="00B663BD">
      <w:pPr>
        <w:spacing w:line="360" w:lineRule="auto"/>
        <w:rPr>
          <w:b/>
          <w:sz w:val="18"/>
          <w:szCs w:val="18"/>
        </w:rPr>
      </w:pPr>
      <w:r w:rsidRPr="00E34561">
        <w:rPr>
          <w:b/>
        </w:rPr>
        <w:t xml:space="preserve">9. </w:t>
      </w:r>
      <w:r>
        <w:rPr>
          <w:b/>
        </w:rPr>
        <w:t>Endorsement</w:t>
      </w:r>
      <w:r w:rsidRPr="00E34561">
        <w:rPr>
          <w:b/>
        </w:rPr>
        <w:t xml:space="preserve"> of </w:t>
      </w:r>
      <w:r>
        <w:rPr>
          <w:b/>
        </w:rPr>
        <w:t xml:space="preserve">the </w:t>
      </w:r>
      <w:r w:rsidRPr="00E34561">
        <w:rPr>
          <w:b/>
        </w:rPr>
        <w:t>public Hearing Report</w:t>
      </w:r>
    </w:p>
    <w:p w14:paraId="2FBCDB8B" w14:textId="6A03DCED" w:rsidR="00B663BD" w:rsidRDefault="00BA1BE5" w:rsidP="00B663BD">
      <w:pPr>
        <w:spacing w:line="360" w:lineRule="auto"/>
        <w:rPr>
          <w:b/>
        </w:rPr>
      </w:pPr>
      <w:r>
        <w:rPr>
          <w:b/>
          <w:noProof/>
        </w:rPr>
        <mc:AlternateContent>
          <mc:Choice Requires="wps">
            <w:drawing>
              <wp:anchor distT="0" distB="0" distL="114300" distR="114300" simplePos="0" relativeHeight="251894784" behindDoc="0" locked="0" layoutInCell="1" allowOverlap="1" wp14:anchorId="313F7146" wp14:editId="266514A9">
                <wp:simplePos x="0" y="0"/>
                <wp:positionH relativeFrom="column">
                  <wp:posOffset>4648200</wp:posOffset>
                </wp:positionH>
                <wp:positionV relativeFrom="paragraph">
                  <wp:posOffset>214745</wp:posOffset>
                </wp:positionV>
                <wp:extent cx="1330036" cy="367146"/>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330036" cy="367146"/>
                        </a:xfrm>
                        <a:prstGeom prst="rect">
                          <a:avLst/>
                        </a:prstGeom>
                        <a:noFill/>
                        <a:ln w="6350">
                          <a:noFill/>
                        </a:ln>
                      </wps:spPr>
                      <wps:txbx>
                        <w:txbxContent>
                          <w:p w14:paraId="56CAFEBA" w14:textId="24FA9EED" w:rsidR="00BA1BE5" w:rsidRPr="00BA1BE5" w:rsidRDefault="00692CEE" w:rsidP="00BA1BE5">
                            <w:pPr>
                              <w:spacing w:before="100" w:beforeAutospacing="1" w:after="100" w:afterAutospacing="1"/>
                            </w:pPr>
                            <w:r>
                              <w:rPr>
                                <w:noProof/>
                              </w:rPr>
                              <w:drawing>
                                <wp:inline distT="0" distB="0" distL="0" distR="0" wp14:anchorId="3DAFC1D7" wp14:editId="2B02F48D">
                                  <wp:extent cx="1310363" cy="400685"/>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314544" cy="401964"/>
                                          </a:xfrm>
                                          <a:prstGeom prst="rect">
                                            <a:avLst/>
                                          </a:prstGeom>
                                        </pic:spPr>
                                      </pic:pic>
                                    </a:graphicData>
                                  </a:graphic>
                                </wp:inline>
                              </w:drawing>
                            </w:r>
                          </w:p>
                          <w:p w14:paraId="327DA7BE" w14:textId="77777777" w:rsidR="00BA1BE5" w:rsidRDefault="00BA1B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3F7146" id="Text Box 14" o:spid="_x0000_s1081" type="#_x0000_t202" style="position:absolute;margin-left:366pt;margin-top:16.9pt;width:104.75pt;height:28.9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" filled="f" stroked="f" strokeweight=".5pt">
                <v:textbox>
                  <w:txbxContent>
                    <w:p w14:paraId="56CAFEBA" w14:textId="24FA9EED" w:rsidR="00BA1BE5" w:rsidRPr="00BA1BE5" w:rsidRDefault="00692CEE" w:rsidP="00BA1BE5">
                      <w:pPr>
                        <w:spacing w:before="100" w:beforeAutospacing="1" w:after="100" w:afterAutospacing="1"/>
                      </w:pPr>
                      <w:r>
                        <w:rPr>
                          <w:noProof/>
                        </w:rPr>
                        <w:drawing>
                          <wp:inline distT="0" distB="0" distL="0" distR="0" wp14:anchorId="3DAFC1D7" wp14:editId="2B02F48D">
                            <wp:extent cx="1310363" cy="400685"/>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14544" cy="401964"/>
                                    </a:xfrm>
                                    <a:prstGeom prst="rect">
                                      <a:avLst/>
                                    </a:prstGeom>
                                  </pic:spPr>
                                </pic:pic>
                              </a:graphicData>
                            </a:graphic>
                          </wp:inline>
                        </w:drawing>
                      </w:r>
                    </w:p>
                    <w:p w14:paraId="327DA7BE" w14:textId="77777777" w:rsidR="00BA1BE5" w:rsidRDefault="00BA1BE5"/>
                  </w:txbxContent>
                </v:textbox>
              </v:shape>
            </w:pict>
          </mc:Fallback>
        </mc:AlternateContent>
      </w:r>
      <w:r w:rsidR="00B663BD">
        <w:rPr>
          <w:b/>
        </w:rPr>
        <w:t xml:space="preserve"> </w:t>
      </w:r>
      <w:r w:rsidR="00B663BD">
        <w:rPr>
          <w:b/>
        </w:rPr>
        <w:tab/>
      </w:r>
      <w:r w:rsidR="00B663BD">
        <w:rPr>
          <w:b/>
        </w:rPr>
        <w:tab/>
      </w:r>
      <w:r w:rsidR="00B663BD">
        <w:rPr>
          <w:b/>
        </w:rPr>
        <w:tab/>
      </w:r>
      <w:r w:rsidR="00B663BD">
        <w:rPr>
          <w:b/>
        </w:rPr>
        <w:tab/>
      </w:r>
      <w:r w:rsidR="00B663BD">
        <w:rPr>
          <w:b/>
        </w:rPr>
        <w:tab/>
      </w:r>
      <w:r w:rsidR="00B663BD">
        <w:rPr>
          <w:b/>
        </w:rPr>
        <w:tab/>
      </w:r>
      <w:r w:rsidR="00B663BD">
        <w:rPr>
          <w:b/>
        </w:rPr>
        <w:tab/>
      </w:r>
      <w:r w:rsidR="00B663BD">
        <w:rPr>
          <w:b/>
        </w:rPr>
        <w:tab/>
      </w:r>
      <w:r w:rsidR="00B663BD">
        <w:rPr>
          <w:b/>
        </w:rPr>
        <w:tab/>
      </w:r>
      <w:r w:rsidR="00B663BD">
        <w:rPr>
          <w:b/>
        </w:rPr>
        <w:tab/>
        <w:t xml:space="preserve">       Signature</w:t>
      </w:r>
    </w:p>
    <w:p w14:paraId="7B3F249B" w14:textId="7274A5AC" w:rsidR="00B663BD" w:rsidRPr="006E5C28" w:rsidRDefault="00B663BD" w:rsidP="00B663BD">
      <w:pPr>
        <w:rPr>
          <w:b/>
        </w:rPr>
      </w:pPr>
      <w:r>
        <w:rPr>
          <w:b/>
        </w:rPr>
        <w:t>Hon. Killian Donkor</w:t>
      </w:r>
      <w:r>
        <w:rPr>
          <w:b/>
        </w:rPr>
        <w:tab/>
      </w:r>
      <w:r>
        <w:rPr>
          <w:b/>
        </w:rPr>
        <w:tab/>
      </w:r>
      <w:r>
        <w:rPr>
          <w:b/>
        </w:rPr>
        <w:tab/>
      </w:r>
      <w:r>
        <w:rPr>
          <w:b/>
        </w:rPr>
        <w:tab/>
      </w:r>
      <w:r>
        <w:rPr>
          <w:b/>
        </w:rPr>
        <w:tab/>
      </w:r>
    </w:p>
    <w:p w14:paraId="406C4898" w14:textId="329DB16B" w:rsidR="00B663BD" w:rsidRDefault="00B663BD" w:rsidP="00B663BD">
      <w:r>
        <w:t>Municipal Chief Executive:</w:t>
      </w:r>
      <w:r>
        <w:tab/>
      </w:r>
      <w:r>
        <w:tab/>
      </w:r>
      <w:r>
        <w:tab/>
      </w:r>
      <w:r>
        <w:tab/>
      </w:r>
      <w:r>
        <w:tab/>
      </w:r>
      <w:r>
        <w:tab/>
      </w:r>
      <w:r>
        <w:tab/>
      </w:r>
    </w:p>
    <w:p w14:paraId="1529B37B" w14:textId="46C16936" w:rsidR="00B663BD" w:rsidRDefault="00B663BD" w:rsidP="00B663BD">
      <w:pPr>
        <w:rPr>
          <w:b/>
        </w:rPr>
      </w:pPr>
      <w:r>
        <w:rPr>
          <w:b/>
          <w:noProof/>
        </w:rPr>
        <mc:AlternateContent>
          <mc:Choice Requires="wps">
            <w:drawing>
              <wp:anchor distT="0" distB="0" distL="114300" distR="114300" simplePos="0" relativeHeight="251893760" behindDoc="0" locked="0" layoutInCell="1" allowOverlap="1" wp14:anchorId="7C01FD82" wp14:editId="0ED65BF5">
                <wp:simplePos x="0" y="0"/>
                <wp:positionH relativeFrom="column">
                  <wp:posOffset>4602480</wp:posOffset>
                </wp:positionH>
                <wp:positionV relativeFrom="paragraph">
                  <wp:posOffset>19050</wp:posOffset>
                </wp:positionV>
                <wp:extent cx="1287780" cy="5334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287780" cy="533400"/>
                        </a:xfrm>
                        <a:prstGeom prst="rect">
                          <a:avLst/>
                        </a:prstGeom>
                        <a:noFill/>
                        <a:ln w="6350">
                          <a:noFill/>
                        </a:ln>
                      </wps:spPr>
                      <wps:txbx>
                        <w:txbxContent>
                          <w:p w14:paraId="25F09DC1" w14:textId="1D460414" w:rsidR="00B663BD" w:rsidRDefault="00B663BD">
                            <w:r>
                              <w:rPr>
                                <w:noProof/>
                              </w:rPr>
                              <w:drawing>
                                <wp:inline distT="0" distB="0" distL="0" distR="0" wp14:anchorId="22173F78" wp14:editId="70919A0B">
                                  <wp:extent cx="1426210" cy="277091"/>
                                  <wp:effectExtent l="0" t="0" r="2540" b="8890"/>
                                  <wp:docPr id="13" name="Picture 160655"/>
                                  <wp:cNvGraphicFramePr/>
                                  <a:graphic xmlns:a="http://schemas.openxmlformats.org/drawingml/2006/main">
                                    <a:graphicData uri="http://schemas.openxmlformats.org/drawingml/2006/picture">
                                      <pic:pic xmlns:pic="http://schemas.openxmlformats.org/drawingml/2006/picture">
                                        <pic:nvPicPr>
                                          <pic:cNvPr id="1" name="Picture 16065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64642" cy="2845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01FD82" id="Text Box 12" o:spid="_x0000_s1082" type="#_x0000_t202" style="position:absolute;margin-left:362.4pt;margin-top:1.5pt;width:101.4pt;height:42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" filled="f" stroked="f" strokeweight=".5pt">
                <v:textbox>
                  <w:txbxContent>
                    <w:p w14:paraId="25F09DC1" w14:textId="1D460414" w:rsidR="00B663BD" w:rsidRDefault="00B663BD">
                      <w:r>
                        <w:rPr>
                          <w:noProof/>
                        </w:rPr>
                        <w:drawing>
                          <wp:inline distT="0" distB="0" distL="0" distR="0" wp14:anchorId="22173F78" wp14:editId="70919A0B">
                            <wp:extent cx="1426210" cy="277091"/>
                            <wp:effectExtent l="0" t="0" r="2540" b="8890"/>
                            <wp:docPr id="13" name="Picture 160655"/>
                            <wp:cNvGraphicFramePr/>
                            <a:graphic xmlns:a="http://schemas.openxmlformats.org/drawingml/2006/main">
                              <a:graphicData uri="http://schemas.openxmlformats.org/drawingml/2006/picture">
                                <pic:pic xmlns:pic="http://schemas.openxmlformats.org/drawingml/2006/picture">
                                  <pic:nvPicPr>
                                    <pic:cNvPr id="1" name="Picture 16065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64642" cy="284558"/>
                                    </a:xfrm>
                                    <a:prstGeom prst="rect">
                                      <a:avLst/>
                                    </a:prstGeom>
                                  </pic:spPr>
                                </pic:pic>
                              </a:graphicData>
                            </a:graphic>
                          </wp:inline>
                        </w:drawing>
                      </w:r>
                    </w:p>
                  </w:txbxContent>
                </v:textbox>
              </v:shape>
            </w:pict>
          </mc:Fallback>
        </mc:AlternateContent>
      </w:r>
    </w:p>
    <w:p w14:paraId="0B0D5C25" w14:textId="398521BE" w:rsidR="00B663BD" w:rsidRPr="00A72FD6" w:rsidRDefault="00BA1BE5" w:rsidP="00B663BD">
      <w:pPr>
        <w:rPr>
          <w:b/>
        </w:rPr>
      </w:pPr>
      <w:r>
        <w:rPr>
          <w:b/>
          <w:noProof/>
        </w:rPr>
        <mc:AlternateContent>
          <mc:Choice Requires="wps">
            <w:drawing>
              <wp:anchor distT="0" distB="0" distL="114300" distR="114300" simplePos="0" relativeHeight="251896832" behindDoc="0" locked="0" layoutInCell="1" allowOverlap="1" wp14:anchorId="38AED71D" wp14:editId="50928132">
                <wp:simplePos x="0" y="0"/>
                <wp:positionH relativeFrom="column">
                  <wp:posOffset>4523105</wp:posOffset>
                </wp:positionH>
                <wp:positionV relativeFrom="paragraph">
                  <wp:posOffset>57727</wp:posOffset>
                </wp:positionV>
                <wp:extent cx="2139950" cy="42926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139950" cy="429260"/>
                        </a:xfrm>
                        <a:prstGeom prst="rect">
                          <a:avLst/>
                        </a:prstGeom>
                        <a:noFill/>
                        <a:ln w="6350">
                          <a:noFill/>
                        </a:ln>
                      </wps:spPr>
                      <wps:txbx>
                        <w:txbxContent>
                          <w:p w14:paraId="2E61F7B8" w14:textId="2B460741" w:rsidR="00BA1BE5" w:rsidRDefault="00BA1BE5">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AED71D" id="Text Box 16" o:spid="_x0000_s1083" type="#_x0000_t202" style="position:absolute;margin-left:356.15pt;margin-top:4.55pt;width:168.5pt;height:33.8pt;z-index:25189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" filled="f" stroked="f" strokeweight=".5pt">
                <v:textbox>
                  <w:txbxContent>
                    <w:p w14:paraId="2E61F7B8" w14:textId="2B460741" w:rsidR="00BA1BE5" w:rsidRDefault="00BA1BE5">
                      <w:r>
                        <w:t>………………………</w:t>
                      </w:r>
                    </w:p>
                  </w:txbxContent>
                </v:textbox>
              </v:shape>
            </w:pict>
          </mc:Fallback>
        </mc:AlternateContent>
      </w:r>
      <w:r w:rsidR="00B663BD" w:rsidRPr="00A72FD6">
        <w:rPr>
          <w:b/>
        </w:rPr>
        <w:t>Gilbert Akaba</w:t>
      </w:r>
    </w:p>
    <w:p w14:paraId="1A94A693" w14:textId="180B1543" w:rsidR="00B663BD" w:rsidRDefault="00BA1BE5" w:rsidP="00B663BD">
      <w:r w:rsidRPr="00BA1BE5">
        <w:rPr>
          <w:noProof/>
        </w:rPr>
        <w:drawing>
          <wp:anchor distT="0" distB="0" distL="114300" distR="114300" simplePos="0" relativeHeight="251895808" behindDoc="0" locked="0" layoutInCell="1" allowOverlap="1" wp14:anchorId="04FE1FCD" wp14:editId="1F73480A">
            <wp:simplePos x="0" y="0"/>
            <wp:positionH relativeFrom="margin">
              <wp:align>right</wp:align>
            </wp:positionH>
            <wp:positionV relativeFrom="paragraph">
              <wp:posOffset>12700</wp:posOffset>
            </wp:positionV>
            <wp:extent cx="1225550" cy="72644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25550" cy="726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63BD">
        <w:t>Municipal Co-ordinating Director:</w:t>
      </w:r>
      <w:r w:rsidR="00B663BD">
        <w:tab/>
      </w:r>
      <w:r w:rsidR="00B663BD">
        <w:tab/>
      </w:r>
      <w:r w:rsidR="00B663BD">
        <w:tab/>
      </w:r>
      <w:r w:rsidR="00B663BD">
        <w:tab/>
      </w:r>
      <w:r w:rsidR="00B663BD">
        <w:tab/>
      </w:r>
      <w:r w:rsidR="00B663BD">
        <w:tab/>
      </w:r>
    </w:p>
    <w:p w14:paraId="53C7128B" w14:textId="5B307910" w:rsidR="00B663BD" w:rsidRDefault="00BA1BE5" w:rsidP="00B663BD">
      <w:r>
        <w:rPr>
          <w:b/>
          <w:noProof/>
        </w:rPr>
        <mc:AlternateContent>
          <mc:Choice Requires="wps">
            <w:drawing>
              <wp:anchor distT="0" distB="0" distL="114300" distR="114300" simplePos="0" relativeHeight="251898880" behindDoc="0" locked="0" layoutInCell="1" allowOverlap="1" wp14:anchorId="06B3D9D4" wp14:editId="249F5830">
                <wp:simplePos x="0" y="0"/>
                <wp:positionH relativeFrom="column">
                  <wp:posOffset>4562417</wp:posOffset>
                </wp:positionH>
                <wp:positionV relativeFrom="paragraph">
                  <wp:posOffset>162560</wp:posOffset>
                </wp:positionV>
                <wp:extent cx="2139950" cy="42926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139950" cy="429260"/>
                        </a:xfrm>
                        <a:prstGeom prst="rect">
                          <a:avLst/>
                        </a:prstGeom>
                        <a:noFill/>
                        <a:ln w="6350">
                          <a:noFill/>
                        </a:ln>
                      </wps:spPr>
                      <wps:txbx>
                        <w:txbxContent>
                          <w:p w14:paraId="3F908066" w14:textId="77777777" w:rsidR="00BA1BE5" w:rsidRDefault="00BA1BE5">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B3D9D4" id="Text Box 18" o:spid="_x0000_s1084" type="#_x0000_t202" style="position:absolute;margin-left:359.25pt;margin-top:12.8pt;width:168.5pt;height:33.8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" filled="f" stroked="f" strokeweight=".5pt">
                <v:textbox>
                  <w:txbxContent>
                    <w:p w14:paraId="3F908066" w14:textId="77777777" w:rsidR="00BA1BE5" w:rsidRDefault="00BA1BE5">
                      <w:r>
                        <w:t>………………………</w:t>
                      </w:r>
                    </w:p>
                  </w:txbxContent>
                </v:textbox>
              </v:shape>
            </w:pict>
          </mc:Fallback>
        </mc:AlternateContent>
      </w:r>
    </w:p>
    <w:p w14:paraId="2502FE6E" w14:textId="7A7AFC5D" w:rsidR="00B663BD" w:rsidRPr="00A72FD6" w:rsidRDefault="00B663BD" w:rsidP="00B663BD">
      <w:pPr>
        <w:rPr>
          <w:b/>
        </w:rPr>
      </w:pPr>
      <w:r w:rsidRPr="00A72FD6">
        <w:rPr>
          <w:b/>
        </w:rPr>
        <w:t>Alexander Kodjo Affrim</w:t>
      </w:r>
    </w:p>
    <w:p w14:paraId="7EE79A26" w14:textId="22A02306" w:rsidR="00B663BD" w:rsidRDefault="00B663BD" w:rsidP="00B663BD">
      <w:r>
        <w:t>Municipal Planning Officer:</w:t>
      </w:r>
      <w:r>
        <w:tab/>
      </w:r>
      <w:r>
        <w:tab/>
      </w:r>
      <w:r>
        <w:tab/>
      </w:r>
      <w:r>
        <w:tab/>
      </w:r>
      <w:r>
        <w:tab/>
      </w:r>
      <w:r>
        <w:tab/>
      </w:r>
      <w:r>
        <w:tab/>
      </w:r>
    </w:p>
    <w:p w14:paraId="3D82E0BD" w14:textId="5F26113C" w:rsidR="008553B5" w:rsidRDefault="000C120C" w:rsidP="000C120C">
      <w:r w:rsidRPr="00043678">
        <w:rPr>
          <w:noProof/>
        </w:rPr>
        <w:lastRenderedPageBreak/>
        <w:drawing>
          <wp:anchor distT="0" distB="0" distL="114300" distR="114300" simplePos="0" relativeHeight="251885568" behindDoc="1" locked="0" layoutInCell="1" allowOverlap="1" wp14:anchorId="1C43C84D" wp14:editId="1006F7E4">
            <wp:simplePos x="0" y="0"/>
            <wp:positionH relativeFrom="column">
              <wp:posOffset>3264061</wp:posOffset>
            </wp:positionH>
            <wp:positionV relativeFrom="paragraph">
              <wp:posOffset>275687</wp:posOffset>
            </wp:positionV>
            <wp:extent cx="3205629" cy="2436198"/>
            <wp:effectExtent l="0" t="0" r="0" b="254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10523" cy="24399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53B5" w:rsidRPr="004F4392">
        <w:rPr>
          <w:b/>
          <w:bCs/>
          <w:noProof/>
        </w:rPr>
        <mc:AlternateContent>
          <mc:Choice Requires="wps">
            <w:drawing>
              <wp:anchor distT="0" distB="0" distL="114300" distR="114300" simplePos="0" relativeHeight="251884544" behindDoc="0" locked="0" layoutInCell="1" allowOverlap="1" wp14:anchorId="6E08B57E" wp14:editId="7660A01F">
                <wp:simplePos x="0" y="0"/>
                <wp:positionH relativeFrom="column">
                  <wp:posOffset>0</wp:posOffset>
                </wp:positionH>
                <wp:positionV relativeFrom="paragraph">
                  <wp:posOffset>-635</wp:posOffset>
                </wp:positionV>
                <wp:extent cx="3530600" cy="279400"/>
                <wp:effectExtent l="0" t="0" r="0" b="6350"/>
                <wp:wrapNone/>
                <wp:docPr id="39" name="Text Box 39"/>
                <wp:cNvGraphicFramePr/>
                <a:graphic xmlns:a="http://schemas.openxmlformats.org/drawingml/2006/main">
                  <a:graphicData uri="http://schemas.microsoft.com/office/word/2010/wordprocessingShape">
                    <wps:wsp>
                      <wps:cNvSpPr txBox="1"/>
                      <wps:spPr>
                        <a:xfrm>
                          <a:off x="0" y="0"/>
                          <a:ext cx="3530600" cy="279400"/>
                        </a:xfrm>
                        <a:prstGeom prst="rect">
                          <a:avLst/>
                        </a:prstGeom>
                        <a:solidFill>
                          <a:schemeClr val="lt1"/>
                        </a:solidFill>
                        <a:ln w="6350">
                          <a:noFill/>
                        </a:ln>
                      </wps:spPr>
                      <wps:txbx>
                        <w:txbxContent>
                          <w:p w14:paraId="130778A1" w14:textId="77777777" w:rsidR="008553B5" w:rsidRPr="00401FA4" w:rsidRDefault="008553B5" w:rsidP="008553B5">
                            <w:pPr>
                              <w:rPr>
                                <w:b/>
                                <w:bCs/>
                              </w:rPr>
                            </w:pPr>
                            <w:r w:rsidRPr="00401FA4">
                              <w:rPr>
                                <w:b/>
                                <w:bCs/>
                              </w:rPr>
                              <w:t xml:space="preserve">Pictorial presentation of the </w:t>
                            </w:r>
                            <w:r>
                              <w:rPr>
                                <w:b/>
                                <w:bCs/>
                              </w:rPr>
                              <w:t>P</w:t>
                            </w:r>
                            <w:r w:rsidRPr="00401FA4">
                              <w:rPr>
                                <w:b/>
                                <w:bCs/>
                              </w:rPr>
                              <w:t xml:space="preserve">ublic Hearing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8B57E" id="Text Box 39" o:spid="_x0000_s1085" type="#_x0000_t202" style="position:absolute;margin-left:0;margin-top:-.05pt;width:278pt;height:22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" fillcolor="white [3201]" stroked="f" strokeweight=".5pt">
                <v:textbox>
                  <w:txbxContent>
                    <w:p w14:paraId="130778A1" w14:textId="77777777" w:rsidR="008553B5" w:rsidRPr="00401FA4" w:rsidRDefault="008553B5" w:rsidP="008553B5">
                      <w:pPr>
                        <w:rPr>
                          <w:b/>
                          <w:bCs/>
                        </w:rPr>
                      </w:pPr>
                      <w:r w:rsidRPr="00401FA4">
                        <w:rPr>
                          <w:b/>
                          <w:bCs/>
                        </w:rPr>
                        <w:t xml:space="preserve">Pictorial presentation of the </w:t>
                      </w:r>
                      <w:r>
                        <w:rPr>
                          <w:b/>
                          <w:bCs/>
                        </w:rPr>
                        <w:t>P</w:t>
                      </w:r>
                      <w:r w:rsidRPr="00401FA4">
                        <w:rPr>
                          <w:b/>
                          <w:bCs/>
                        </w:rPr>
                        <w:t xml:space="preserve">ublic Hearing </w:t>
                      </w:r>
                    </w:p>
                  </w:txbxContent>
                </v:textbox>
              </v:shape>
            </w:pict>
          </mc:Fallback>
        </mc:AlternateContent>
      </w:r>
      <w:r w:rsidR="008553B5" w:rsidRPr="00043678">
        <w:rPr>
          <w:noProof/>
        </w:rPr>
        <w:drawing>
          <wp:inline distT="0" distB="0" distL="0" distR="0" wp14:anchorId="4B8C6A3E" wp14:editId="73EBAB3C">
            <wp:extent cx="3217545" cy="2714263"/>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4618" cy="2728665"/>
                    </a:xfrm>
                    <a:prstGeom prst="rect">
                      <a:avLst/>
                    </a:prstGeom>
                    <a:noFill/>
                    <a:ln>
                      <a:noFill/>
                    </a:ln>
                  </pic:spPr>
                </pic:pic>
              </a:graphicData>
            </a:graphic>
          </wp:inline>
        </w:drawing>
      </w:r>
    </w:p>
    <w:p w14:paraId="329ADD5F" w14:textId="5C03791D" w:rsidR="008553B5" w:rsidRDefault="00C57DB1" w:rsidP="00C57DB1">
      <w:pPr>
        <w:pStyle w:val="Heading2"/>
        <w:shd w:val="clear" w:color="auto" w:fill="FFFFFF" w:themeFill="background1"/>
        <w:tabs>
          <w:tab w:val="left" w:pos="1112"/>
        </w:tabs>
        <w:spacing w:line="276" w:lineRule="auto"/>
        <w:rPr>
          <w:rFonts w:asciiTheme="majorBidi" w:hAnsiTheme="majorBidi"/>
          <w:b w:val="0"/>
          <w:bCs/>
          <w:color w:val="auto"/>
          <w:sz w:val="24"/>
          <w:szCs w:val="24"/>
        </w:rPr>
      </w:pPr>
      <w:bookmarkStart w:id="317" w:name="_Toc224135325"/>
      <w:r w:rsidRPr="00043678">
        <w:rPr>
          <w:noProof/>
        </w:rPr>
        <w:drawing>
          <wp:anchor distT="0" distB="0" distL="114300" distR="114300" simplePos="0" relativeHeight="251886592" behindDoc="1" locked="0" layoutInCell="1" allowOverlap="1" wp14:anchorId="2E3D1A89" wp14:editId="3315253E">
            <wp:simplePos x="0" y="0"/>
            <wp:positionH relativeFrom="margin">
              <wp:posOffset>-33953</wp:posOffset>
            </wp:positionH>
            <wp:positionV relativeFrom="paragraph">
              <wp:posOffset>229870</wp:posOffset>
            </wp:positionV>
            <wp:extent cx="6458673" cy="2794000"/>
            <wp:effectExtent l="0" t="0" r="0" b="63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58673" cy="2794000"/>
                    </a:xfrm>
                    <a:prstGeom prst="rect">
                      <a:avLst/>
                    </a:prstGeom>
                    <a:noFill/>
                    <a:ln>
                      <a:noFill/>
                    </a:ln>
                  </pic:spPr>
                </pic:pic>
              </a:graphicData>
            </a:graphic>
            <wp14:sizeRelH relativeFrom="margin">
              <wp14:pctWidth>0</wp14:pctWidth>
            </wp14:sizeRelH>
          </wp:anchor>
        </w:drawing>
      </w:r>
      <w:bookmarkEnd w:id="317"/>
      <w:r>
        <w:rPr>
          <w:rFonts w:asciiTheme="majorBidi" w:hAnsiTheme="majorBidi"/>
          <w:bCs/>
          <w:color w:val="auto"/>
          <w:sz w:val="24"/>
          <w:szCs w:val="24"/>
        </w:rPr>
        <w:tab/>
      </w:r>
    </w:p>
    <w:p w14:paraId="04D56982" w14:textId="598B9C99" w:rsidR="008553B5" w:rsidRDefault="008553B5">
      <w:pPr>
        <w:spacing w:after="160" w:line="259" w:lineRule="auto"/>
        <w:rPr>
          <w:rFonts w:asciiTheme="majorBidi" w:eastAsiaTheme="majorEastAsia" w:hAnsiTheme="majorBidi" w:cstheme="majorBidi"/>
          <w:b/>
          <w:bCs/>
        </w:rPr>
      </w:pPr>
      <w:r>
        <w:rPr>
          <w:rFonts w:asciiTheme="majorBidi" w:hAnsiTheme="majorBidi"/>
          <w:b/>
          <w:bCs/>
        </w:rPr>
        <w:br w:type="page"/>
      </w:r>
    </w:p>
    <w:p w14:paraId="29DA8D94" w14:textId="5E3A7CDF" w:rsidR="00096BDB" w:rsidRPr="00096BDB" w:rsidRDefault="00096BDB" w:rsidP="005E3A13">
      <w:pPr>
        <w:pStyle w:val="Heading2"/>
        <w:shd w:val="clear" w:color="auto" w:fill="FFFFFF" w:themeFill="background1"/>
        <w:spacing w:line="276" w:lineRule="auto"/>
        <w:rPr>
          <w:rFonts w:asciiTheme="majorBidi" w:hAnsiTheme="majorBidi"/>
          <w:b w:val="0"/>
          <w:bCs/>
          <w:color w:val="auto"/>
          <w:sz w:val="24"/>
          <w:szCs w:val="24"/>
        </w:rPr>
      </w:pPr>
      <w:bookmarkStart w:id="318" w:name="_Toc224135326"/>
      <w:r w:rsidRPr="00096BDB">
        <w:rPr>
          <w:rFonts w:asciiTheme="majorBidi" w:hAnsiTheme="majorBidi"/>
          <w:bCs/>
          <w:color w:val="auto"/>
          <w:sz w:val="24"/>
          <w:szCs w:val="24"/>
        </w:rPr>
        <w:lastRenderedPageBreak/>
        <w:t>ANNEX 2: REFERENCES</w:t>
      </w:r>
      <w:bookmarkEnd w:id="312"/>
      <w:bookmarkEnd w:id="318"/>
    </w:p>
    <w:p w14:paraId="1B57B3C5"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Environmental Protection Agency, 2020, Strategic Environmental Assessment Training Manual (Revision) </w:t>
      </w:r>
    </w:p>
    <w:p w14:paraId="0E98509B" w14:textId="77777777" w:rsidR="00361A21" w:rsidRPr="009F2ED4" w:rsidRDefault="00361A21" w:rsidP="000547E9">
      <w:pPr>
        <w:pStyle w:val="ListParagraph"/>
        <w:numPr>
          <w:ilvl w:val="0"/>
          <w:numId w:val="71"/>
        </w:numPr>
        <w:spacing w:line="276" w:lineRule="auto"/>
        <w:ind w:left="426"/>
      </w:pPr>
      <w:r>
        <w:t>Kpando Municipal Assembly</w:t>
      </w:r>
      <w:r w:rsidRPr="009F2ED4">
        <w:t xml:space="preserve"> 2022-2025 Medium-Term Development Plan</w:t>
      </w:r>
    </w:p>
    <w:p w14:paraId="0458FB17"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Land Use and Spatial Planning Act, 2016, Act 925 </w:t>
      </w:r>
    </w:p>
    <w:p w14:paraId="64A55E58"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Land Use and Spatial Planning Regulations 2019, L.I. 2384 </w:t>
      </w:r>
    </w:p>
    <w:p w14:paraId="372150A1"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Local Governance Act, 2016, Act 936 </w:t>
      </w:r>
    </w:p>
    <w:p w14:paraId="141EF13B"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Ministry of Environment, Science and Technology (2011), Manual for the Preparation of Spatial Plans, Town and Country Planning Department </w:t>
      </w:r>
    </w:p>
    <w:p w14:paraId="02191584"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National Development Planning (System) Act, 1994 (Act 480) </w:t>
      </w:r>
    </w:p>
    <w:p w14:paraId="175B1B75"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National Development Planning (System) Regulations 2016, L.I. 2232 </w:t>
      </w:r>
    </w:p>
    <w:p w14:paraId="1D391B52"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National Development Planning Commission (2014), National Monitoring and Evaluation Manual </w:t>
      </w:r>
    </w:p>
    <w:p w14:paraId="32D9CBAB"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National Development Planning Commission Act, 1994 (Act 479) </w:t>
      </w:r>
    </w:p>
    <w:p w14:paraId="68671F68"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National Development Planning Commission Regulations 2020, L.I. 2402 </w:t>
      </w:r>
    </w:p>
    <w:p w14:paraId="572CD323"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Public Financial Management Act, 2016 (Act 921) </w:t>
      </w:r>
    </w:p>
    <w:p w14:paraId="6DACD74E" w14:textId="77777777" w:rsidR="00361A21" w:rsidRPr="009F2ED4" w:rsidRDefault="00361A21" w:rsidP="000547E9">
      <w:pPr>
        <w:pStyle w:val="Pa3"/>
        <w:numPr>
          <w:ilvl w:val="0"/>
          <w:numId w:val="71"/>
        </w:numPr>
        <w:spacing w:line="276" w:lineRule="auto"/>
        <w:ind w:left="426"/>
        <w:jc w:val="both"/>
        <w:rPr>
          <w:rFonts w:ascii="Times New Roman" w:hAnsi="Times New Roman" w:cs="Times New Roman"/>
        </w:rPr>
      </w:pPr>
      <w:r w:rsidRPr="009F2ED4">
        <w:rPr>
          <w:rFonts w:ascii="Times New Roman" w:hAnsi="Times New Roman" w:cs="Times New Roman"/>
        </w:rPr>
        <w:t xml:space="preserve">Public Financial Management Regulations 2019, L.I 2378 </w:t>
      </w:r>
    </w:p>
    <w:p w14:paraId="1ACCB344" w14:textId="77777777" w:rsidR="00361A21" w:rsidRPr="009F2ED4" w:rsidRDefault="00361A21" w:rsidP="000547E9">
      <w:pPr>
        <w:pStyle w:val="ListParagraph"/>
        <w:numPr>
          <w:ilvl w:val="0"/>
          <w:numId w:val="71"/>
        </w:numPr>
        <w:spacing w:line="276" w:lineRule="auto"/>
        <w:ind w:left="426"/>
      </w:pPr>
      <w:r w:rsidRPr="009F2ED4">
        <w:t>The 1992 Constitution of the Republic of Ghana</w:t>
      </w:r>
    </w:p>
    <w:p w14:paraId="06CB949B" w14:textId="4B10A7D2" w:rsidR="000673E1" w:rsidRPr="004F4392" w:rsidRDefault="000673E1" w:rsidP="005E3A13">
      <w:pPr>
        <w:spacing w:line="276" w:lineRule="auto"/>
        <w:jc w:val="both"/>
      </w:pPr>
    </w:p>
    <w:p w14:paraId="5902EEE4" w14:textId="31BDE96B" w:rsidR="006D028F" w:rsidRDefault="006D028F">
      <w:pPr>
        <w:spacing w:after="160" w:line="259" w:lineRule="auto"/>
      </w:pPr>
    </w:p>
    <w:sectPr w:rsidR="006D028F" w:rsidSect="00C57DB1">
      <w:pgSz w:w="12240" w:h="15840"/>
      <w:pgMar w:top="1350" w:right="1440" w:bottom="113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DA8C3D" w14:textId="77777777" w:rsidR="001D7598" w:rsidRDefault="001D7598" w:rsidP="006F05F9">
      <w:r>
        <w:separator/>
      </w:r>
    </w:p>
  </w:endnote>
  <w:endnote w:type="continuationSeparator" w:id="0">
    <w:p w14:paraId="6F146D50" w14:textId="77777777" w:rsidR="001D7598" w:rsidRDefault="001D7598" w:rsidP="006F05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Verdana">
    <w:panose1 w:val="020B0604030504040204"/>
    <w:charset w:val="00"/>
    <w:family w:val="swiss"/>
    <w:pitch w:val="variable"/>
    <w:sig w:usb0="A0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Bio Sans">
    <w:altName w:val="Calibri"/>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9084238"/>
      <w:docPartObj>
        <w:docPartGallery w:val="Page Numbers (Bottom of Page)"/>
        <w:docPartUnique/>
      </w:docPartObj>
    </w:sdtPr>
    <w:sdtEndPr>
      <w:rPr>
        <w:noProof/>
      </w:rPr>
    </w:sdtEndPr>
    <w:sdtContent>
      <w:p w14:paraId="2B355819" w14:textId="77777777" w:rsidR="00B16499" w:rsidRDefault="00B16499">
        <w:pPr>
          <w:pStyle w:val="Footer"/>
          <w:jc w:val="center"/>
        </w:pPr>
        <w:r>
          <w:fldChar w:fldCharType="begin"/>
        </w:r>
        <w:r>
          <w:instrText xml:space="preserve"> PAGE   \* MERGEFORMAT </w:instrText>
        </w:r>
        <w:r>
          <w:fldChar w:fldCharType="separate"/>
        </w:r>
        <w:r>
          <w:rPr>
            <w:noProof/>
          </w:rPr>
          <w:t>xi</w:t>
        </w:r>
        <w:r>
          <w:rPr>
            <w:noProof/>
          </w:rPr>
          <w:fldChar w:fldCharType="end"/>
        </w:r>
      </w:p>
    </w:sdtContent>
  </w:sdt>
  <w:p w14:paraId="38818635" w14:textId="77777777" w:rsidR="00B16499" w:rsidRDefault="00B164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4BBC8" w14:textId="77777777" w:rsidR="0005663C" w:rsidRDefault="0005663C">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54D0A337" w14:textId="2C1926DD" w:rsidR="00B16499" w:rsidRPr="004D3494" w:rsidRDefault="00B16499" w:rsidP="0005663C">
    <w:pPr>
      <w:pStyle w:val="Footer"/>
      <w:tabs>
        <w:tab w:val="clear" w:pos="4680"/>
        <w:tab w:val="clear" w:pos="9360"/>
        <w:tab w:val="left" w:pos="327"/>
        <w:tab w:val="left" w:pos="6262"/>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946BA6" w14:textId="77777777" w:rsidR="001D7598" w:rsidRDefault="001D7598" w:rsidP="006F05F9">
      <w:r>
        <w:separator/>
      </w:r>
    </w:p>
  </w:footnote>
  <w:footnote w:type="continuationSeparator" w:id="0">
    <w:p w14:paraId="7732A86D" w14:textId="77777777" w:rsidR="001D7598" w:rsidRDefault="001D7598" w:rsidP="006F05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633453CE"/>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0212A93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000011"/>
    <w:multiLevelType w:val="hybridMultilevel"/>
    <w:tmpl w:val="B9BE4DDE"/>
    <w:styleLink w:val="Style111"/>
    <w:lvl w:ilvl="0" w:tplc="90046316">
      <w:start w:val="5"/>
      <w:numFmt w:val="decimal"/>
      <w:lvlText w:val="%1.3"/>
      <w:lvlJc w:val="left"/>
      <w:pPr>
        <w:ind w:left="360" w:hanging="360"/>
      </w:pPr>
    </w:lvl>
    <w:lvl w:ilvl="1" w:tplc="DE2AB42E">
      <w:start w:val="1"/>
      <w:numFmt w:val="lowerLetter"/>
      <w:lvlText w:val="%2."/>
      <w:lvlJc w:val="left"/>
      <w:pPr>
        <w:ind w:left="1440" w:hanging="360"/>
      </w:pPr>
    </w:lvl>
    <w:lvl w:ilvl="2" w:tplc="C172A5C6">
      <w:start w:val="1"/>
      <w:numFmt w:val="lowerRoman"/>
      <w:lvlText w:val="%3."/>
      <w:lvlJc w:val="right"/>
      <w:pPr>
        <w:ind w:left="2160" w:hanging="180"/>
      </w:pPr>
    </w:lvl>
    <w:lvl w:ilvl="3" w:tplc="43DCA546">
      <w:start w:val="1"/>
      <w:numFmt w:val="decimal"/>
      <w:lvlText w:val="%4."/>
      <w:lvlJc w:val="left"/>
      <w:pPr>
        <w:ind w:left="2880" w:hanging="360"/>
      </w:pPr>
    </w:lvl>
    <w:lvl w:ilvl="4" w:tplc="F612B950">
      <w:start w:val="1"/>
      <w:numFmt w:val="lowerLetter"/>
      <w:lvlText w:val="%5."/>
      <w:lvlJc w:val="left"/>
      <w:pPr>
        <w:ind w:left="3600" w:hanging="360"/>
      </w:pPr>
    </w:lvl>
    <w:lvl w:ilvl="5" w:tplc="E09C4CA0">
      <w:start w:val="1"/>
      <w:numFmt w:val="lowerRoman"/>
      <w:lvlText w:val="%6."/>
      <w:lvlJc w:val="right"/>
      <w:pPr>
        <w:ind w:left="4320" w:hanging="180"/>
      </w:pPr>
    </w:lvl>
    <w:lvl w:ilvl="6" w:tplc="F37A56A2">
      <w:start w:val="1"/>
      <w:numFmt w:val="decimal"/>
      <w:lvlText w:val="%7."/>
      <w:lvlJc w:val="left"/>
      <w:pPr>
        <w:ind w:left="5040" w:hanging="360"/>
      </w:pPr>
    </w:lvl>
    <w:lvl w:ilvl="7" w:tplc="0382F114">
      <w:start w:val="1"/>
      <w:numFmt w:val="lowerLetter"/>
      <w:lvlText w:val="%8."/>
      <w:lvlJc w:val="left"/>
      <w:pPr>
        <w:ind w:left="5760" w:hanging="360"/>
      </w:pPr>
    </w:lvl>
    <w:lvl w:ilvl="8" w:tplc="5268CC0A">
      <w:start w:val="1"/>
      <w:numFmt w:val="lowerRoman"/>
      <w:lvlText w:val="%9."/>
      <w:lvlJc w:val="right"/>
      <w:pPr>
        <w:ind w:left="6480" w:hanging="180"/>
      </w:pPr>
    </w:lvl>
  </w:abstractNum>
  <w:abstractNum w:abstractNumId="3" w15:restartNumberingAfterBreak="0">
    <w:nsid w:val="027A3F8D"/>
    <w:multiLevelType w:val="hybridMultilevel"/>
    <w:tmpl w:val="758C1EA2"/>
    <w:styleLink w:val="Style15"/>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09152D"/>
    <w:multiLevelType w:val="multilevel"/>
    <w:tmpl w:val="E7D477E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5C75561"/>
    <w:multiLevelType w:val="hybridMultilevel"/>
    <w:tmpl w:val="42701E5A"/>
    <w:lvl w:ilvl="0" w:tplc="4EF0A99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243E66"/>
    <w:multiLevelType w:val="hybridMultilevel"/>
    <w:tmpl w:val="762018AA"/>
    <w:lvl w:ilvl="0" w:tplc="FFFFFFFF">
      <w:start w:val="1"/>
      <w:numFmt w:val="bullet"/>
      <w:lvlText w:val=""/>
      <w:lvlJc w:val="left"/>
      <w:pPr>
        <w:ind w:left="720" w:hanging="360"/>
      </w:pPr>
      <w:rPr>
        <w:rFonts w:ascii="Wingdings" w:hAnsi="Wingdings" w:hint="default"/>
      </w:rPr>
    </w:lvl>
    <w:lvl w:ilvl="1" w:tplc="4EF0A99E">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6517081"/>
    <w:multiLevelType w:val="multilevel"/>
    <w:tmpl w:val="A1F47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796D79"/>
    <w:multiLevelType w:val="multilevel"/>
    <w:tmpl w:val="EEDAE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BF4F7C"/>
    <w:multiLevelType w:val="multilevel"/>
    <w:tmpl w:val="15E8A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1E0DCD"/>
    <w:multiLevelType w:val="multilevel"/>
    <w:tmpl w:val="35240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9D152A"/>
    <w:multiLevelType w:val="singleLevel"/>
    <w:tmpl w:val="5BB2244E"/>
    <w:lvl w:ilvl="0">
      <w:start w:val="1"/>
      <w:numFmt w:val="bullet"/>
      <w:pStyle w:val="Bulletindented"/>
      <w:lvlText w:val=""/>
      <w:lvlJc w:val="left"/>
      <w:pPr>
        <w:tabs>
          <w:tab w:val="num" w:pos="360"/>
        </w:tabs>
        <w:ind w:left="360" w:hanging="360"/>
      </w:pPr>
      <w:rPr>
        <w:rFonts w:ascii="Symbol" w:hAnsi="Symbol" w:hint="default"/>
      </w:rPr>
    </w:lvl>
  </w:abstractNum>
  <w:abstractNum w:abstractNumId="12" w15:restartNumberingAfterBreak="0">
    <w:nsid w:val="09082B44"/>
    <w:multiLevelType w:val="multilevel"/>
    <w:tmpl w:val="2690E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B294CE6"/>
    <w:multiLevelType w:val="multilevel"/>
    <w:tmpl w:val="9030E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E7E3B96"/>
    <w:multiLevelType w:val="multilevel"/>
    <w:tmpl w:val="621AE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FAA26F8"/>
    <w:multiLevelType w:val="multilevel"/>
    <w:tmpl w:val="4D484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3B1106B"/>
    <w:multiLevelType w:val="multilevel"/>
    <w:tmpl w:val="3D869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426334E"/>
    <w:multiLevelType w:val="hybridMultilevel"/>
    <w:tmpl w:val="5BF06F80"/>
    <w:lvl w:ilvl="0" w:tplc="4EF0A99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47D37D6"/>
    <w:multiLevelType w:val="hybridMultilevel"/>
    <w:tmpl w:val="B59A5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3222B6"/>
    <w:multiLevelType w:val="multilevel"/>
    <w:tmpl w:val="9984D3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84F3E05"/>
    <w:multiLevelType w:val="hybridMultilevel"/>
    <w:tmpl w:val="F648DA3A"/>
    <w:lvl w:ilvl="0" w:tplc="4EF0A99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186D50F2"/>
    <w:multiLevelType w:val="multilevel"/>
    <w:tmpl w:val="5878590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A573EFF"/>
    <w:multiLevelType w:val="multilevel"/>
    <w:tmpl w:val="15A27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AAA1D5B"/>
    <w:multiLevelType w:val="multilevel"/>
    <w:tmpl w:val="DD0A8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B8572D1"/>
    <w:multiLevelType w:val="multilevel"/>
    <w:tmpl w:val="F4786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CE65EFB"/>
    <w:multiLevelType w:val="multilevel"/>
    <w:tmpl w:val="114E4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D521851"/>
    <w:multiLevelType w:val="hybridMultilevel"/>
    <w:tmpl w:val="F488A5D2"/>
    <w:lvl w:ilvl="0" w:tplc="1D42E0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DEC2E43"/>
    <w:multiLevelType w:val="multilevel"/>
    <w:tmpl w:val="174C3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FB22B8C"/>
    <w:multiLevelType w:val="multilevel"/>
    <w:tmpl w:val="AD5C1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087257F"/>
    <w:multiLevelType w:val="multilevel"/>
    <w:tmpl w:val="44840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572524E"/>
    <w:multiLevelType w:val="hybridMultilevel"/>
    <w:tmpl w:val="7550FC64"/>
    <w:lvl w:ilvl="0" w:tplc="4EF0A99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25CF3C49"/>
    <w:multiLevelType w:val="hybridMultilevel"/>
    <w:tmpl w:val="0DF61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6843DEB"/>
    <w:multiLevelType w:val="multilevel"/>
    <w:tmpl w:val="1D7C8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758042B"/>
    <w:multiLevelType w:val="multilevel"/>
    <w:tmpl w:val="1B48F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A2A4BCC"/>
    <w:multiLevelType w:val="multilevel"/>
    <w:tmpl w:val="30C41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D170D5E"/>
    <w:multiLevelType w:val="hybridMultilevel"/>
    <w:tmpl w:val="103C4BF8"/>
    <w:lvl w:ilvl="0" w:tplc="E97CC734">
      <w:start w:val="1"/>
      <w:numFmt w:val="bullet"/>
      <w:lvlText w:val="•"/>
      <w:lvlJc w:val="left"/>
      <w:pPr>
        <w:ind w:left="1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EF43F92">
      <w:start w:val="1"/>
      <w:numFmt w:val="bullet"/>
      <w:lvlText w:val="o"/>
      <w:lvlJc w:val="left"/>
      <w:pPr>
        <w:ind w:left="14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E10843A">
      <w:start w:val="1"/>
      <w:numFmt w:val="bullet"/>
      <w:lvlText w:val="▪"/>
      <w:lvlJc w:val="left"/>
      <w:pPr>
        <w:ind w:left="21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92012CA">
      <w:start w:val="1"/>
      <w:numFmt w:val="bullet"/>
      <w:lvlText w:val="•"/>
      <w:lvlJc w:val="left"/>
      <w:pPr>
        <w:ind w:left="28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9CA1A64">
      <w:start w:val="1"/>
      <w:numFmt w:val="bullet"/>
      <w:lvlText w:val="o"/>
      <w:lvlJc w:val="left"/>
      <w:pPr>
        <w:ind w:left="36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6843F48">
      <w:start w:val="1"/>
      <w:numFmt w:val="bullet"/>
      <w:lvlText w:val="▪"/>
      <w:lvlJc w:val="left"/>
      <w:pPr>
        <w:ind w:left="43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42E2EB0">
      <w:start w:val="1"/>
      <w:numFmt w:val="bullet"/>
      <w:lvlText w:val="•"/>
      <w:lvlJc w:val="left"/>
      <w:pPr>
        <w:ind w:left="50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6488C46">
      <w:start w:val="1"/>
      <w:numFmt w:val="bullet"/>
      <w:lvlText w:val="o"/>
      <w:lvlJc w:val="left"/>
      <w:pPr>
        <w:ind w:left="57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2480392">
      <w:start w:val="1"/>
      <w:numFmt w:val="bullet"/>
      <w:lvlText w:val="▪"/>
      <w:lvlJc w:val="left"/>
      <w:pPr>
        <w:ind w:left="64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2E6045D7"/>
    <w:multiLevelType w:val="multilevel"/>
    <w:tmpl w:val="0EE02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0FA2D74"/>
    <w:multiLevelType w:val="multilevel"/>
    <w:tmpl w:val="F5FA1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1A9546C"/>
    <w:multiLevelType w:val="multilevel"/>
    <w:tmpl w:val="E8604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20D559A"/>
    <w:multiLevelType w:val="multilevel"/>
    <w:tmpl w:val="6AAA7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2262BB4"/>
    <w:multiLevelType w:val="multilevel"/>
    <w:tmpl w:val="AE8CB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3B268F6"/>
    <w:multiLevelType w:val="multilevel"/>
    <w:tmpl w:val="F104E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41965F0"/>
    <w:multiLevelType w:val="hybridMultilevel"/>
    <w:tmpl w:val="EC0039F6"/>
    <w:lvl w:ilvl="0" w:tplc="4EF0A99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348059CA"/>
    <w:multiLevelType w:val="multilevel"/>
    <w:tmpl w:val="C1845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6BB5285"/>
    <w:multiLevelType w:val="hybridMultilevel"/>
    <w:tmpl w:val="E5D6D806"/>
    <w:lvl w:ilvl="0" w:tplc="4EF0A99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37B25B8B"/>
    <w:multiLevelType w:val="multilevel"/>
    <w:tmpl w:val="6CB25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D801762"/>
    <w:multiLevelType w:val="hybridMultilevel"/>
    <w:tmpl w:val="95A0C6AE"/>
    <w:lvl w:ilvl="0" w:tplc="D5C8162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DE235E7"/>
    <w:multiLevelType w:val="multilevel"/>
    <w:tmpl w:val="28886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1F63D7E"/>
    <w:multiLevelType w:val="multilevel"/>
    <w:tmpl w:val="79E0F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22D77F7"/>
    <w:multiLevelType w:val="multilevel"/>
    <w:tmpl w:val="2EA4A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2767D57"/>
    <w:multiLevelType w:val="multilevel"/>
    <w:tmpl w:val="B3CAE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31413E3"/>
    <w:multiLevelType w:val="multilevel"/>
    <w:tmpl w:val="22F0C1B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44F5609"/>
    <w:multiLevelType w:val="multilevel"/>
    <w:tmpl w:val="F18AD1B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748516C"/>
    <w:multiLevelType w:val="multilevel"/>
    <w:tmpl w:val="C3EA9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76D55BA"/>
    <w:multiLevelType w:val="multilevel"/>
    <w:tmpl w:val="F9225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8D42D32"/>
    <w:multiLevelType w:val="multilevel"/>
    <w:tmpl w:val="43440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C581126"/>
    <w:multiLevelType w:val="multilevel"/>
    <w:tmpl w:val="4424A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DF57EE4"/>
    <w:multiLevelType w:val="hybridMultilevel"/>
    <w:tmpl w:val="877AC43E"/>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8" w15:restartNumberingAfterBreak="0">
    <w:nsid w:val="4E0978B6"/>
    <w:multiLevelType w:val="multilevel"/>
    <w:tmpl w:val="803CE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FBB6CE1"/>
    <w:multiLevelType w:val="multilevel"/>
    <w:tmpl w:val="73888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4FC614AA"/>
    <w:multiLevelType w:val="multilevel"/>
    <w:tmpl w:val="0A0A9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5100647"/>
    <w:multiLevelType w:val="hybridMultilevel"/>
    <w:tmpl w:val="1116FCD2"/>
    <w:lvl w:ilvl="0" w:tplc="4EF0A99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2" w15:restartNumberingAfterBreak="0">
    <w:nsid w:val="55317A5C"/>
    <w:multiLevelType w:val="multilevel"/>
    <w:tmpl w:val="D4C4E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82424A7"/>
    <w:multiLevelType w:val="multilevel"/>
    <w:tmpl w:val="A780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8487C08"/>
    <w:multiLevelType w:val="multilevel"/>
    <w:tmpl w:val="037CF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8707F17"/>
    <w:multiLevelType w:val="hybridMultilevel"/>
    <w:tmpl w:val="B380D4B4"/>
    <w:lvl w:ilvl="0" w:tplc="4EF0A99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6" w15:restartNumberingAfterBreak="0">
    <w:nsid w:val="594E4E7F"/>
    <w:multiLevelType w:val="multilevel"/>
    <w:tmpl w:val="5A828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97E7DF6"/>
    <w:multiLevelType w:val="hybridMultilevel"/>
    <w:tmpl w:val="13BA417E"/>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8" w15:restartNumberingAfterBreak="0">
    <w:nsid w:val="5BC73622"/>
    <w:multiLevelType w:val="multilevel"/>
    <w:tmpl w:val="6AA4993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5F335F8B"/>
    <w:multiLevelType w:val="hybridMultilevel"/>
    <w:tmpl w:val="490CB6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5FA80B67"/>
    <w:multiLevelType w:val="multilevel"/>
    <w:tmpl w:val="1E76F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2ED614C"/>
    <w:multiLevelType w:val="hybridMultilevel"/>
    <w:tmpl w:val="EC7A8CB2"/>
    <w:lvl w:ilvl="0" w:tplc="4EF0A99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2" w15:restartNumberingAfterBreak="0">
    <w:nsid w:val="65220340"/>
    <w:multiLevelType w:val="multilevel"/>
    <w:tmpl w:val="A426CB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79B7396"/>
    <w:multiLevelType w:val="multilevel"/>
    <w:tmpl w:val="1CCE8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B91729F"/>
    <w:multiLevelType w:val="multilevel"/>
    <w:tmpl w:val="FE2C9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CC63052"/>
    <w:multiLevelType w:val="hybridMultilevel"/>
    <w:tmpl w:val="E00013C6"/>
    <w:lvl w:ilvl="0" w:tplc="4EF0A99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6" w15:restartNumberingAfterBreak="0">
    <w:nsid w:val="6E447952"/>
    <w:multiLevelType w:val="multilevel"/>
    <w:tmpl w:val="20408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00C4273"/>
    <w:multiLevelType w:val="multilevel"/>
    <w:tmpl w:val="CDB05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308401D"/>
    <w:multiLevelType w:val="multilevel"/>
    <w:tmpl w:val="D54A2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51B55FC"/>
    <w:multiLevelType w:val="multilevel"/>
    <w:tmpl w:val="D81C4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58D6E41"/>
    <w:multiLevelType w:val="multilevel"/>
    <w:tmpl w:val="0D467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8C605B1"/>
    <w:multiLevelType w:val="multilevel"/>
    <w:tmpl w:val="1C94A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A0D21D7"/>
    <w:multiLevelType w:val="hybridMultilevel"/>
    <w:tmpl w:val="D188C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D9B6FE6"/>
    <w:multiLevelType w:val="multilevel"/>
    <w:tmpl w:val="46C43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69"/>
  </w:num>
  <w:num w:numId="4">
    <w:abstractNumId w:val="26"/>
  </w:num>
  <w:num w:numId="5">
    <w:abstractNumId w:val="40"/>
  </w:num>
  <w:num w:numId="6">
    <w:abstractNumId w:val="12"/>
  </w:num>
  <w:num w:numId="7">
    <w:abstractNumId w:val="72"/>
  </w:num>
  <w:num w:numId="8">
    <w:abstractNumId w:val="57"/>
  </w:num>
  <w:num w:numId="9">
    <w:abstractNumId w:val="15"/>
  </w:num>
  <w:num w:numId="10">
    <w:abstractNumId w:val="33"/>
  </w:num>
  <w:num w:numId="11">
    <w:abstractNumId w:val="56"/>
  </w:num>
  <w:num w:numId="12">
    <w:abstractNumId w:val="70"/>
  </w:num>
  <w:num w:numId="13">
    <w:abstractNumId w:val="13"/>
  </w:num>
  <w:num w:numId="14">
    <w:abstractNumId w:val="38"/>
  </w:num>
  <w:num w:numId="15">
    <w:abstractNumId w:val="55"/>
  </w:num>
  <w:num w:numId="16">
    <w:abstractNumId w:val="24"/>
  </w:num>
  <w:num w:numId="17">
    <w:abstractNumId w:val="22"/>
  </w:num>
  <w:num w:numId="18">
    <w:abstractNumId w:val="10"/>
  </w:num>
  <w:num w:numId="19">
    <w:abstractNumId w:val="4"/>
  </w:num>
  <w:num w:numId="20">
    <w:abstractNumId w:val="52"/>
  </w:num>
  <w:num w:numId="21">
    <w:abstractNumId w:val="21"/>
  </w:num>
  <w:num w:numId="22">
    <w:abstractNumId w:val="14"/>
  </w:num>
  <w:num w:numId="23">
    <w:abstractNumId w:val="27"/>
  </w:num>
  <w:num w:numId="24">
    <w:abstractNumId w:val="68"/>
  </w:num>
  <w:num w:numId="25">
    <w:abstractNumId w:val="29"/>
  </w:num>
  <w:num w:numId="26">
    <w:abstractNumId w:val="64"/>
  </w:num>
  <w:num w:numId="27">
    <w:abstractNumId w:val="50"/>
  </w:num>
  <w:num w:numId="28">
    <w:abstractNumId w:val="58"/>
  </w:num>
  <w:num w:numId="29">
    <w:abstractNumId w:val="61"/>
  </w:num>
  <w:num w:numId="30">
    <w:abstractNumId w:val="43"/>
  </w:num>
  <w:num w:numId="31">
    <w:abstractNumId w:val="62"/>
  </w:num>
  <w:num w:numId="32">
    <w:abstractNumId w:val="25"/>
  </w:num>
  <w:num w:numId="33">
    <w:abstractNumId w:val="46"/>
  </w:num>
  <w:num w:numId="34">
    <w:abstractNumId w:val="37"/>
  </w:num>
  <w:num w:numId="35">
    <w:abstractNumId w:val="67"/>
  </w:num>
  <w:num w:numId="36">
    <w:abstractNumId w:val="76"/>
  </w:num>
  <w:num w:numId="37">
    <w:abstractNumId w:val="35"/>
  </w:num>
  <w:num w:numId="38">
    <w:abstractNumId w:val="44"/>
  </w:num>
  <w:num w:numId="39">
    <w:abstractNumId w:val="42"/>
  </w:num>
  <w:num w:numId="40">
    <w:abstractNumId w:val="65"/>
  </w:num>
  <w:num w:numId="41">
    <w:abstractNumId w:val="75"/>
  </w:num>
  <w:num w:numId="42">
    <w:abstractNumId w:val="20"/>
  </w:num>
  <w:num w:numId="43">
    <w:abstractNumId w:val="30"/>
  </w:num>
  <w:num w:numId="44">
    <w:abstractNumId w:val="32"/>
  </w:num>
  <w:num w:numId="45">
    <w:abstractNumId w:val="77"/>
  </w:num>
  <w:num w:numId="46">
    <w:abstractNumId w:val="81"/>
  </w:num>
  <w:num w:numId="47">
    <w:abstractNumId w:val="9"/>
  </w:num>
  <w:num w:numId="48">
    <w:abstractNumId w:val="83"/>
  </w:num>
  <w:num w:numId="49">
    <w:abstractNumId w:val="3"/>
  </w:num>
  <w:num w:numId="50">
    <w:abstractNumId w:val="2"/>
  </w:num>
  <w:num w:numId="51">
    <w:abstractNumId w:val="11"/>
  </w:num>
  <w:num w:numId="52">
    <w:abstractNumId w:val="80"/>
  </w:num>
  <w:num w:numId="53">
    <w:abstractNumId w:val="47"/>
  </w:num>
  <w:num w:numId="54">
    <w:abstractNumId w:val="41"/>
  </w:num>
  <w:num w:numId="55">
    <w:abstractNumId w:val="59"/>
  </w:num>
  <w:num w:numId="56">
    <w:abstractNumId w:val="8"/>
  </w:num>
  <w:num w:numId="57">
    <w:abstractNumId w:val="19"/>
  </w:num>
  <w:num w:numId="58">
    <w:abstractNumId w:val="7"/>
  </w:num>
  <w:num w:numId="59">
    <w:abstractNumId w:val="71"/>
  </w:num>
  <w:num w:numId="60">
    <w:abstractNumId w:val="73"/>
  </w:num>
  <w:num w:numId="61">
    <w:abstractNumId w:val="60"/>
  </w:num>
  <w:num w:numId="62">
    <w:abstractNumId w:val="79"/>
  </w:num>
  <w:num w:numId="63">
    <w:abstractNumId w:val="63"/>
  </w:num>
  <w:num w:numId="64">
    <w:abstractNumId w:val="23"/>
  </w:num>
  <w:num w:numId="65">
    <w:abstractNumId w:val="53"/>
  </w:num>
  <w:num w:numId="66">
    <w:abstractNumId w:val="36"/>
  </w:num>
  <w:num w:numId="67">
    <w:abstractNumId w:val="54"/>
  </w:num>
  <w:num w:numId="68">
    <w:abstractNumId w:val="51"/>
  </w:num>
  <w:num w:numId="69">
    <w:abstractNumId w:val="74"/>
  </w:num>
  <w:num w:numId="70">
    <w:abstractNumId w:val="34"/>
  </w:num>
  <w:num w:numId="71">
    <w:abstractNumId w:val="17"/>
  </w:num>
  <w:num w:numId="72">
    <w:abstractNumId w:val="49"/>
  </w:num>
  <w:num w:numId="73">
    <w:abstractNumId w:val="6"/>
  </w:num>
  <w:num w:numId="74">
    <w:abstractNumId w:val="45"/>
  </w:num>
  <w:num w:numId="75">
    <w:abstractNumId w:val="16"/>
  </w:num>
  <w:num w:numId="76">
    <w:abstractNumId w:val="39"/>
  </w:num>
  <w:num w:numId="77">
    <w:abstractNumId w:val="78"/>
  </w:num>
  <w:num w:numId="78">
    <w:abstractNumId w:val="66"/>
  </w:num>
  <w:num w:numId="79">
    <w:abstractNumId w:val="28"/>
  </w:num>
  <w:num w:numId="80">
    <w:abstractNumId w:val="48"/>
  </w:num>
  <w:num w:numId="81">
    <w:abstractNumId w:val="82"/>
  </w:num>
  <w:num w:numId="82">
    <w:abstractNumId w:val="31"/>
  </w:num>
  <w:num w:numId="83">
    <w:abstractNumId w:val="18"/>
  </w:num>
  <w:num w:numId="84">
    <w:abstractNumId w:val="5"/>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activeWritingStyle w:appName="MSWord" w:lang="en-US" w:vendorID="64" w:dllVersion="4096" w:nlCheck="1" w:checkStyle="0"/>
  <w:activeWritingStyle w:appName="MSWord" w:lang="en-GB" w:vendorID="64" w:dllVersion="4096"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1829"/>
    <w:rsid w:val="0000075D"/>
    <w:rsid w:val="00003F1A"/>
    <w:rsid w:val="00003F3A"/>
    <w:rsid w:val="00005F48"/>
    <w:rsid w:val="000066BB"/>
    <w:rsid w:val="00006D80"/>
    <w:rsid w:val="00006F7B"/>
    <w:rsid w:val="0000749F"/>
    <w:rsid w:val="00010368"/>
    <w:rsid w:val="00010810"/>
    <w:rsid w:val="00010A82"/>
    <w:rsid w:val="000118F3"/>
    <w:rsid w:val="0001281E"/>
    <w:rsid w:val="000133BE"/>
    <w:rsid w:val="00015AFE"/>
    <w:rsid w:val="00016D8C"/>
    <w:rsid w:val="00022899"/>
    <w:rsid w:val="000229FC"/>
    <w:rsid w:val="000237FA"/>
    <w:rsid w:val="00023F85"/>
    <w:rsid w:val="0002438E"/>
    <w:rsid w:val="00024B89"/>
    <w:rsid w:val="0002682E"/>
    <w:rsid w:val="00026D9C"/>
    <w:rsid w:val="000277A6"/>
    <w:rsid w:val="0003106F"/>
    <w:rsid w:val="000328BC"/>
    <w:rsid w:val="00032EB6"/>
    <w:rsid w:val="00034B12"/>
    <w:rsid w:val="0003768A"/>
    <w:rsid w:val="000402F3"/>
    <w:rsid w:val="00040846"/>
    <w:rsid w:val="00040DA9"/>
    <w:rsid w:val="00041508"/>
    <w:rsid w:val="00043678"/>
    <w:rsid w:val="000465C3"/>
    <w:rsid w:val="00046ED4"/>
    <w:rsid w:val="00050135"/>
    <w:rsid w:val="0005026C"/>
    <w:rsid w:val="00050F61"/>
    <w:rsid w:val="000529DE"/>
    <w:rsid w:val="000547E9"/>
    <w:rsid w:val="0005663C"/>
    <w:rsid w:val="00057651"/>
    <w:rsid w:val="0006227B"/>
    <w:rsid w:val="00062686"/>
    <w:rsid w:val="00063D97"/>
    <w:rsid w:val="00065D2A"/>
    <w:rsid w:val="000673E1"/>
    <w:rsid w:val="00070A00"/>
    <w:rsid w:val="00074EE6"/>
    <w:rsid w:val="00077D87"/>
    <w:rsid w:val="0008128D"/>
    <w:rsid w:val="000817D1"/>
    <w:rsid w:val="00082382"/>
    <w:rsid w:val="000833A8"/>
    <w:rsid w:val="00083540"/>
    <w:rsid w:val="000852B7"/>
    <w:rsid w:val="00091A62"/>
    <w:rsid w:val="00092049"/>
    <w:rsid w:val="00092472"/>
    <w:rsid w:val="00092B19"/>
    <w:rsid w:val="000934D7"/>
    <w:rsid w:val="00094A9A"/>
    <w:rsid w:val="000956F2"/>
    <w:rsid w:val="00096A4D"/>
    <w:rsid w:val="00096BDB"/>
    <w:rsid w:val="000A0530"/>
    <w:rsid w:val="000A06FB"/>
    <w:rsid w:val="000A1D8E"/>
    <w:rsid w:val="000A2360"/>
    <w:rsid w:val="000A38F1"/>
    <w:rsid w:val="000A404E"/>
    <w:rsid w:val="000A5B66"/>
    <w:rsid w:val="000A5CCB"/>
    <w:rsid w:val="000B28B6"/>
    <w:rsid w:val="000B7FF0"/>
    <w:rsid w:val="000C00D5"/>
    <w:rsid w:val="000C040C"/>
    <w:rsid w:val="000C120C"/>
    <w:rsid w:val="000C1D7D"/>
    <w:rsid w:val="000C28CD"/>
    <w:rsid w:val="000C49CB"/>
    <w:rsid w:val="000C4A4B"/>
    <w:rsid w:val="000D66F4"/>
    <w:rsid w:val="000D70DE"/>
    <w:rsid w:val="000D725D"/>
    <w:rsid w:val="000E21FD"/>
    <w:rsid w:val="000E2A38"/>
    <w:rsid w:val="000E3217"/>
    <w:rsid w:val="000E399A"/>
    <w:rsid w:val="000E45FE"/>
    <w:rsid w:val="000E6898"/>
    <w:rsid w:val="000F0B67"/>
    <w:rsid w:val="000F2004"/>
    <w:rsid w:val="000F2653"/>
    <w:rsid w:val="000F3CD4"/>
    <w:rsid w:val="000F447D"/>
    <w:rsid w:val="000F4AF6"/>
    <w:rsid w:val="000F5738"/>
    <w:rsid w:val="000F5BE0"/>
    <w:rsid w:val="000F6550"/>
    <w:rsid w:val="00100E5E"/>
    <w:rsid w:val="001011FE"/>
    <w:rsid w:val="001041A7"/>
    <w:rsid w:val="0010627C"/>
    <w:rsid w:val="001062C7"/>
    <w:rsid w:val="00107408"/>
    <w:rsid w:val="00107DD8"/>
    <w:rsid w:val="0012080F"/>
    <w:rsid w:val="001214C9"/>
    <w:rsid w:val="00121826"/>
    <w:rsid w:val="0012199E"/>
    <w:rsid w:val="00122835"/>
    <w:rsid w:val="00122F65"/>
    <w:rsid w:val="00123731"/>
    <w:rsid w:val="00123BE8"/>
    <w:rsid w:val="00126FAB"/>
    <w:rsid w:val="001274EC"/>
    <w:rsid w:val="00130D1D"/>
    <w:rsid w:val="001329DC"/>
    <w:rsid w:val="00134E9B"/>
    <w:rsid w:val="00135735"/>
    <w:rsid w:val="001369DA"/>
    <w:rsid w:val="00137168"/>
    <w:rsid w:val="0014034B"/>
    <w:rsid w:val="0014547F"/>
    <w:rsid w:val="00152D0D"/>
    <w:rsid w:val="001550B3"/>
    <w:rsid w:val="00156B10"/>
    <w:rsid w:val="00156DEB"/>
    <w:rsid w:val="0016045B"/>
    <w:rsid w:val="001608B8"/>
    <w:rsid w:val="00161779"/>
    <w:rsid w:val="00162A39"/>
    <w:rsid w:val="00165D46"/>
    <w:rsid w:val="00167683"/>
    <w:rsid w:val="001716E9"/>
    <w:rsid w:val="00174593"/>
    <w:rsid w:val="00174F00"/>
    <w:rsid w:val="0018059A"/>
    <w:rsid w:val="00181E9C"/>
    <w:rsid w:val="00182005"/>
    <w:rsid w:val="00183E8F"/>
    <w:rsid w:val="0018548D"/>
    <w:rsid w:val="00185DF1"/>
    <w:rsid w:val="001863D0"/>
    <w:rsid w:val="00187B6C"/>
    <w:rsid w:val="00187C73"/>
    <w:rsid w:val="00193796"/>
    <w:rsid w:val="001937A7"/>
    <w:rsid w:val="00195472"/>
    <w:rsid w:val="001A0919"/>
    <w:rsid w:val="001A6924"/>
    <w:rsid w:val="001A788B"/>
    <w:rsid w:val="001B0882"/>
    <w:rsid w:val="001B0A16"/>
    <w:rsid w:val="001B1C2F"/>
    <w:rsid w:val="001B26F9"/>
    <w:rsid w:val="001B3BB7"/>
    <w:rsid w:val="001B40BB"/>
    <w:rsid w:val="001B43B5"/>
    <w:rsid w:val="001B68EC"/>
    <w:rsid w:val="001C043C"/>
    <w:rsid w:val="001C2A60"/>
    <w:rsid w:val="001C2DA4"/>
    <w:rsid w:val="001C30F0"/>
    <w:rsid w:val="001C31F3"/>
    <w:rsid w:val="001D23AF"/>
    <w:rsid w:val="001D23B5"/>
    <w:rsid w:val="001D3243"/>
    <w:rsid w:val="001D7598"/>
    <w:rsid w:val="001D7DA4"/>
    <w:rsid w:val="001E25C3"/>
    <w:rsid w:val="001E6AB6"/>
    <w:rsid w:val="001E762E"/>
    <w:rsid w:val="001F2C9F"/>
    <w:rsid w:val="001F5C2D"/>
    <w:rsid w:val="001F6E5C"/>
    <w:rsid w:val="0020146F"/>
    <w:rsid w:val="00201718"/>
    <w:rsid w:val="00201ADF"/>
    <w:rsid w:val="00203F15"/>
    <w:rsid w:val="002048DC"/>
    <w:rsid w:val="0020660F"/>
    <w:rsid w:val="00207554"/>
    <w:rsid w:val="00207635"/>
    <w:rsid w:val="0021014A"/>
    <w:rsid w:val="002105A0"/>
    <w:rsid w:val="002119A6"/>
    <w:rsid w:val="00212A1A"/>
    <w:rsid w:val="00214378"/>
    <w:rsid w:val="00215648"/>
    <w:rsid w:val="002164B1"/>
    <w:rsid w:val="0022021C"/>
    <w:rsid w:val="002218A7"/>
    <w:rsid w:val="00222F16"/>
    <w:rsid w:val="00224409"/>
    <w:rsid w:val="002246F3"/>
    <w:rsid w:val="00225893"/>
    <w:rsid w:val="00225DF4"/>
    <w:rsid w:val="00230594"/>
    <w:rsid w:val="00230780"/>
    <w:rsid w:val="00230E4C"/>
    <w:rsid w:val="00232903"/>
    <w:rsid w:val="00233B1D"/>
    <w:rsid w:val="00235D8B"/>
    <w:rsid w:val="00235FFB"/>
    <w:rsid w:val="0023620F"/>
    <w:rsid w:val="002410C8"/>
    <w:rsid w:val="002411F2"/>
    <w:rsid w:val="00242359"/>
    <w:rsid w:val="00247B5C"/>
    <w:rsid w:val="0025045F"/>
    <w:rsid w:val="0025129B"/>
    <w:rsid w:val="00251482"/>
    <w:rsid w:val="00256C8B"/>
    <w:rsid w:val="00257E66"/>
    <w:rsid w:val="00263883"/>
    <w:rsid w:val="00263CDF"/>
    <w:rsid w:val="00264D0A"/>
    <w:rsid w:val="00264DDA"/>
    <w:rsid w:val="00270232"/>
    <w:rsid w:val="002717C4"/>
    <w:rsid w:val="00272202"/>
    <w:rsid w:val="0027246B"/>
    <w:rsid w:val="00276ACD"/>
    <w:rsid w:val="00276F40"/>
    <w:rsid w:val="00277120"/>
    <w:rsid w:val="0027729C"/>
    <w:rsid w:val="00281888"/>
    <w:rsid w:val="00282C87"/>
    <w:rsid w:val="00282CED"/>
    <w:rsid w:val="0028374A"/>
    <w:rsid w:val="002851BE"/>
    <w:rsid w:val="00285931"/>
    <w:rsid w:val="00285F7D"/>
    <w:rsid w:val="002872E9"/>
    <w:rsid w:val="002907DD"/>
    <w:rsid w:val="00291DCA"/>
    <w:rsid w:val="00291FF3"/>
    <w:rsid w:val="00293E67"/>
    <w:rsid w:val="00294DE7"/>
    <w:rsid w:val="0029663C"/>
    <w:rsid w:val="002A7CFF"/>
    <w:rsid w:val="002B0A64"/>
    <w:rsid w:val="002B13DC"/>
    <w:rsid w:val="002B166D"/>
    <w:rsid w:val="002B6C96"/>
    <w:rsid w:val="002B6D12"/>
    <w:rsid w:val="002C16B8"/>
    <w:rsid w:val="002C42BF"/>
    <w:rsid w:val="002C4ACD"/>
    <w:rsid w:val="002C4DE1"/>
    <w:rsid w:val="002C4E07"/>
    <w:rsid w:val="002C775E"/>
    <w:rsid w:val="002D1B3F"/>
    <w:rsid w:val="002D1C9F"/>
    <w:rsid w:val="002D22F3"/>
    <w:rsid w:val="002D287F"/>
    <w:rsid w:val="002D3135"/>
    <w:rsid w:val="002D32F5"/>
    <w:rsid w:val="002D382E"/>
    <w:rsid w:val="002D5A94"/>
    <w:rsid w:val="002D652B"/>
    <w:rsid w:val="002D71F1"/>
    <w:rsid w:val="002D7F4E"/>
    <w:rsid w:val="002E0638"/>
    <w:rsid w:val="002E12A2"/>
    <w:rsid w:val="002E2797"/>
    <w:rsid w:val="002E4449"/>
    <w:rsid w:val="002E4A45"/>
    <w:rsid w:val="002E53FB"/>
    <w:rsid w:val="002E580C"/>
    <w:rsid w:val="002E58C4"/>
    <w:rsid w:val="002E6BD1"/>
    <w:rsid w:val="002F1B1C"/>
    <w:rsid w:val="002F1B3F"/>
    <w:rsid w:val="002F476F"/>
    <w:rsid w:val="002F68DB"/>
    <w:rsid w:val="002F76DE"/>
    <w:rsid w:val="00301C3B"/>
    <w:rsid w:val="00303527"/>
    <w:rsid w:val="00303BD2"/>
    <w:rsid w:val="0030600D"/>
    <w:rsid w:val="00307B67"/>
    <w:rsid w:val="003101E9"/>
    <w:rsid w:val="00310C96"/>
    <w:rsid w:val="00311597"/>
    <w:rsid w:val="00313939"/>
    <w:rsid w:val="00324610"/>
    <w:rsid w:val="00324AE5"/>
    <w:rsid w:val="00324EA2"/>
    <w:rsid w:val="00325BE8"/>
    <w:rsid w:val="00326061"/>
    <w:rsid w:val="00327C74"/>
    <w:rsid w:val="00330EFE"/>
    <w:rsid w:val="00333E10"/>
    <w:rsid w:val="00334C08"/>
    <w:rsid w:val="00341258"/>
    <w:rsid w:val="00353A32"/>
    <w:rsid w:val="00353A83"/>
    <w:rsid w:val="00354A83"/>
    <w:rsid w:val="003569FE"/>
    <w:rsid w:val="003576F2"/>
    <w:rsid w:val="00357F58"/>
    <w:rsid w:val="00361A21"/>
    <w:rsid w:val="00362790"/>
    <w:rsid w:val="00362FD5"/>
    <w:rsid w:val="0036525B"/>
    <w:rsid w:val="00367199"/>
    <w:rsid w:val="00367C77"/>
    <w:rsid w:val="003713EC"/>
    <w:rsid w:val="00374780"/>
    <w:rsid w:val="00376C5B"/>
    <w:rsid w:val="00377385"/>
    <w:rsid w:val="00377FA3"/>
    <w:rsid w:val="003801FA"/>
    <w:rsid w:val="00383B55"/>
    <w:rsid w:val="00383B91"/>
    <w:rsid w:val="00383C87"/>
    <w:rsid w:val="00383E87"/>
    <w:rsid w:val="0038441B"/>
    <w:rsid w:val="00391CEE"/>
    <w:rsid w:val="003939CE"/>
    <w:rsid w:val="0039568D"/>
    <w:rsid w:val="00396AB4"/>
    <w:rsid w:val="003A1046"/>
    <w:rsid w:val="003A431A"/>
    <w:rsid w:val="003A656F"/>
    <w:rsid w:val="003B068A"/>
    <w:rsid w:val="003B09B7"/>
    <w:rsid w:val="003B0DBD"/>
    <w:rsid w:val="003B1507"/>
    <w:rsid w:val="003B2526"/>
    <w:rsid w:val="003B3127"/>
    <w:rsid w:val="003B4647"/>
    <w:rsid w:val="003B4B59"/>
    <w:rsid w:val="003B4D56"/>
    <w:rsid w:val="003B6026"/>
    <w:rsid w:val="003B66F6"/>
    <w:rsid w:val="003B7207"/>
    <w:rsid w:val="003B7549"/>
    <w:rsid w:val="003C4202"/>
    <w:rsid w:val="003C47D7"/>
    <w:rsid w:val="003C57B6"/>
    <w:rsid w:val="003C5A50"/>
    <w:rsid w:val="003C70C1"/>
    <w:rsid w:val="003D1368"/>
    <w:rsid w:val="003D3EEF"/>
    <w:rsid w:val="003D40F5"/>
    <w:rsid w:val="003E0A11"/>
    <w:rsid w:val="003E3D12"/>
    <w:rsid w:val="003E6F89"/>
    <w:rsid w:val="003E704F"/>
    <w:rsid w:val="003F0482"/>
    <w:rsid w:val="003F2997"/>
    <w:rsid w:val="003F4F71"/>
    <w:rsid w:val="003F7031"/>
    <w:rsid w:val="00400EA0"/>
    <w:rsid w:val="00401FA4"/>
    <w:rsid w:val="00402D0D"/>
    <w:rsid w:val="00405600"/>
    <w:rsid w:val="004056EE"/>
    <w:rsid w:val="0040756E"/>
    <w:rsid w:val="004119DB"/>
    <w:rsid w:val="00414B59"/>
    <w:rsid w:val="00414BE4"/>
    <w:rsid w:val="00415495"/>
    <w:rsid w:val="00420B12"/>
    <w:rsid w:val="00420E8B"/>
    <w:rsid w:val="004234D2"/>
    <w:rsid w:val="00424B23"/>
    <w:rsid w:val="00424CCE"/>
    <w:rsid w:val="00427C45"/>
    <w:rsid w:val="00427EAF"/>
    <w:rsid w:val="004309C2"/>
    <w:rsid w:val="00430BB6"/>
    <w:rsid w:val="0043317C"/>
    <w:rsid w:val="004348F9"/>
    <w:rsid w:val="00435157"/>
    <w:rsid w:val="00435A73"/>
    <w:rsid w:val="00436C94"/>
    <w:rsid w:val="00440B7F"/>
    <w:rsid w:val="004425D4"/>
    <w:rsid w:val="00443CA3"/>
    <w:rsid w:val="0044464F"/>
    <w:rsid w:val="00445A44"/>
    <w:rsid w:val="00450EDF"/>
    <w:rsid w:val="0045237F"/>
    <w:rsid w:val="00453695"/>
    <w:rsid w:val="00453F3F"/>
    <w:rsid w:val="00455B12"/>
    <w:rsid w:val="004629D4"/>
    <w:rsid w:val="004633ED"/>
    <w:rsid w:val="00464CF8"/>
    <w:rsid w:val="0046785D"/>
    <w:rsid w:val="00475E57"/>
    <w:rsid w:val="004828C1"/>
    <w:rsid w:val="00483425"/>
    <w:rsid w:val="00483A80"/>
    <w:rsid w:val="00486CD8"/>
    <w:rsid w:val="00491785"/>
    <w:rsid w:val="00491914"/>
    <w:rsid w:val="00492EEE"/>
    <w:rsid w:val="004A1261"/>
    <w:rsid w:val="004A556B"/>
    <w:rsid w:val="004A5FEB"/>
    <w:rsid w:val="004A65D7"/>
    <w:rsid w:val="004B09E4"/>
    <w:rsid w:val="004B42B1"/>
    <w:rsid w:val="004B541B"/>
    <w:rsid w:val="004B73B3"/>
    <w:rsid w:val="004B7B04"/>
    <w:rsid w:val="004C0373"/>
    <w:rsid w:val="004C04D0"/>
    <w:rsid w:val="004C549B"/>
    <w:rsid w:val="004C7207"/>
    <w:rsid w:val="004C75DE"/>
    <w:rsid w:val="004D1404"/>
    <w:rsid w:val="004D1CFE"/>
    <w:rsid w:val="004D4634"/>
    <w:rsid w:val="004D4917"/>
    <w:rsid w:val="004D5A0B"/>
    <w:rsid w:val="004D5A91"/>
    <w:rsid w:val="004D6255"/>
    <w:rsid w:val="004E0E14"/>
    <w:rsid w:val="004E1398"/>
    <w:rsid w:val="004E1807"/>
    <w:rsid w:val="004E4E55"/>
    <w:rsid w:val="004E5C34"/>
    <w:rsid w:val="004E6D8C"/>
    <w:rsid w:val="004F1794"/>
    <w:rsid w:val="004F4392"/>
    <w:rsid w:val="004F5154"/>
    <w:rsid w:val="004F5772"/>
    <w:rsid w:val="004F72CA"/>
    <w:rsid w:val="004F7928"/>
    <w:rsid w:val="004F795A"/>
    <w:rsid w:val="005002E6"/>
    <w:rsid w:val="00501592"/>
    <w:rsid w:val="00502076"/>
    <w:rsid w:val="00504096"/>
    <w:rsid w:val="005044B6"/>
    <w:rsid w:val="00504C36"/>
    <w:rsid w:val="00505C0A"/>
    <w:rsid w:val="00506A34"/>
    <w:rsid w:val="00507E2F"/>
    <w:rsid w:val="00510646"/>
    <w:rsid w:val="00510DD0"/>
    <w:rsid w:val="005131C9"/>
    <w:rsid w:val="00513976"/>
    <w:rsid w:val="00513D94"/>
    <w:rsid w:val="00513DDD"/>
    <w:rsid w:val="00513E36"/>
    <w:rsid w:val="00515E50"/>
    <w:rsid w:val="00516ACF"/>
    <w:rsid w:val="00517A7B"/>
    <w:rsid w:val="00517BB0"/>
    <w:rsid w:val="0052306E"/>
    <w:rsid w:val="005238D9"/>
    <w:rsid w:val="00523ED4"/>
    <w:rsid w:val="00523EFA"/>
    <w:rsid w:val="0052480F"/>
    <w:rsid w:val="00531175"/>
    <w:rsid w:val="005331A6"/>
    <w:rsid w:val="00533DA8"/>
    <w:rsid w:val="0053403F"/>
    <w:rsid w:val="005342CF"/>
    <w:rsid w:val="0054474F"/>
    <w:rsid w:val="0054526A"/>
    <w:rsid w:val="00547671"/>
    <w:rsid w:val="005512BD"/>
    <w:rsid w:val="00552CA1"/>
    <w:rsid w:val="00554A44"/>
    <w:rsid w:val="00554F0C"/>
    <w:rsid w:val="00555108"/>
    <w:rsid w:val="00557671"/>
    <w:rsid w:val="00562CAE"/>
    <w:rsid w:val="00562F10"/>
    <w:rsid w:val="005634C5"/>
    <w:rsid w:val="005643C8"/>
    <w:rsid w:val="00566978"/>
    <w:rsid w:val="00567EFB"/>
    <w:rsid w:val="0057126E"/>
    <w:rsid w:val="00573641"/>
    <w:rsid w:val="00574759"/>
    <w:rsid w:val="00574A6D"/>
    <w:rsid w:val="00575F14"/>
    <w:rsid w:val="005776C9"/>
    <w:rsid w:val="00580124"/>
    <w:rsid w:val="00581446"/>
    <w:rsid w:val="00581671"/>
    <w:rsid w:val="00582B95"/>
    <w:rsid w:val="00583D11"/>
    <w:rsid w:val="00584503"/>
    <w:rsid w:val="00587B50"/>
    <w:rsid w:val="0059043A"/>
    <w:rsid w:val="0059115A"/>
    <w:rsid w:val="00591378"/>
    <w:rsid w:val="00593970"/>
    <w:rsid w:val="00594AF9"/>
    <w:rsid w:val="005951BF"/>
    <w:rsid w:val="00595DDB"/>
    <w:rsid w:val="00596DA4"/>
    <w:rsid w:val="005971F5"/>
    <w:rsid w:val="005A02B8"/>
    <w:rsid w:val="005A06AD"/>
    <w:rsid w:val="005A380A"/>
    <w:rsid w:val="005A5D98"/>
    <w:rsid w:val="005A709C"/>
    <w:rsid w:val="005B59CA"/>
    <w:rsid w:val="005B69FC"/>
    <w:rsid w:val="005C7FE0"/>
    <w:rsid w:val="005D2277"/>
    <w:rsid w:val="005D3094"/>
    <w:rsid w:val="005D3282"/>
    <w:rsid w:val="005D4106"/>
    <w:rsid w:val="005D48CB"/>
    <w:rsid w:val="005E0B69"/>
    <w:rsid w:val="005E16AD"/>
    <w:rsid w:val="005E28A1"/>
    <w:rsid w:val="005E2A38"/>
    <w:rsid w:val="005E3A13"/>
    <w:rsid w:val="005E6455"/>
    <w:rsid w:val="005F15C7"/>
    <w:rsid w:val="005F19A9"/>
    <w:rsid w:val="005F1C3A"/>
    <w:rsid w:val="005F3716"/>
    <w:rsid w:val="00600B24"/>
    <w:rsid w:val="006016AB"/>
    <w:rsid w:val="00603CA7"/>
    <w:rsid w:val="006075FE"/>
    <w:rsid w:val="00607CB9"/>
    <w:rsid w:val="00610354"/>
    <w:rsid w:val="00611263"/>
    <w:rsid w:val="0061480F"/>
    <w:rsid w:val="00620A3D"/>
    <w:rsid w:val="00620BF5"/>
    <w:rsid w:val="006218EB"/>
    <w:rsid w:val="006233D2"/>
    <w:rsid w:val="00625A00"/>
    <w:rsid w:val="00626896"/>
    <w:rsid w:val="00627B94"/>
    <w:rsid w:val="00630156"/>
    <w:rsid w:val="0063049D"/>
    <w:rsid w:val="00630580"/>
    <w:rsid w:val="00631301"/>
    <w:rsid w:val="006350DE"/>
    <w:rsid w:val="006353FA"/>
    <w:rsid w:val="006373DD"/>
    <w:rsid w:val="00641666"/>
    <w:rsid w:val="006449A8"/>
    <w:rsid w:val="00645211"/>
    <w:rsid w:val="006459A4"/>
    <w:rsid w:val="006472FF"/>
    <w:rsid w:val="00647928"/>
    <w:rsid w:val="00650A7A"/>
    <w:rsid w:val="00651031"/>
    <w:rsid w:val="006517FC"/>
    <w:rsid w:val="006560C6"/>
    <w:rsid w:val="0065623F"/>
    <w:rsid w:val="00660CEA"/>
    <w:rsid w:val="00662994"/>
    <w:rsid w:val="006633FD"/>
    <w:rsid w:val="00663B3E"/>
    <w:rsid w:val="00666052"/>
    <w:rsid w:val="00667C87"/>
    <w:rsid w:val="00670992"/>
    <w:rsid w:val="00670F8D"/>
    <w:rsid w:val="00672D92"/>
    <w:rsid w:val="00674A5F"/>
    <w:rsid w:val="006764F8"/>
    <w:rsid w:val="00676636"/>
    <w:rsid w:val="006775CE"/>
    <w:rsid w:val="00680FA1"/>
    <w:rsid w:val="00682740"/>
    <w:rsid w:val="00683BD5"/>
    <w:rsid w:val="00684FF6"/>
    <w:rsid w:val="0068638D"/>
    <w:rsid w:val="00687898"/>
    <w:rsid w:val="00691580"/>
    <w:rsid w:val="0069160B"/>
    <w:rsid w:val="006922E7"/>
    <w:rsid w:val="00692CEE"/>
    <w:rsid w:val="0069572F"/>
    <w:rsid w:val="00696DFE"/>
    <w:rsid w:val="00697038"/>
    <w:rsid w:val="006A04F5"/>
    <w:rsid w:val="006A073D"/>
    <w:rsid w:val="006A1C0A"/>
    <w:rsid w:val="006A1C49"/>
    <w:rsid w:val="006A235C"/>
    <w:rsid w:val="006A3B43"/>
    <w:rsid w:val="006A5536"/>
    <w:rsid w:val="006A5D11"/>
    <w:rsid w:val="006A7B2B"/>
    <w:rsid w:val="006B007F"/>
    <w:rsid w:val="006B0632"/>
    <w:rsid w:val="006B1211"/>
    <w:rsid w:val="006C0AB4"/>
    <w:rsid w:val="006C4FFF"/>
    <w:rsid w:val="006C5762"/>
    <w:rsid w:val="006C6173"/>
    <w:rsid w:val="006C6390"/>
    <w:rsid w:val="006C698F"/>
    <w:rsid w:val="006D0237"/>
    <w:rsid w:val="006D028F"/>
    <w:rsid w:val="006D1E49"/>
    <w:rsid w:val="006D4BDD"/>
    <w:rsid w:val="006D4E15"/>
    <w:rsid w:val="006E12BE"/>
    <w:rsid w:val="006E202D"/>
    <w:rsid w:val="006E244C"/>
    <w:rsid w:val="006E49DD"/>
    <w:rsid w:val="006E551D"/>
    <w:rsid w:val="006F05F9"/>
    <w:rsid w:val="006F459A"/>
    <w:rsid w:val="006F7E53"/>
    <w:rsid w:val="00704247"/>
    <w:rsid w:val="00705553"/>
    <w:rsid w:val="007079C3"/>
    <w:rsid w:val="00711F2B"/>
    <w:rsid w:val="00712766"/>
    <w:rsid w:val="0071448F"/>
    <w:rsid w:val="00716740"/>
    <w:rsid w:val="00720D0C"/>
    <w:rsid w:val="007237BA"/>
    <w:rsid w:val="00725ED9"/>
    <w:rsid w:val="007261F4"/>
    <w:rsid w:val="00735046"/>
    <w:rsid w:val="00737FD2"/>
    <w:rsid w:val="0074025D"/>
    <w:rsid w:val="00740FCC"/>
    <w:rsid w:val="00743F64"/>
    <w:rsid w:val="007453D1"/>
    <w:rsid w:val="00747516"/>
    <w:rsid w:val="007509C5"/>
    <w:rsid w:val="00750F87"/>
    <w:rsid w:val="00751A90"/>
    <w:rsid w:val="00752360"/>
    <w:rsid w:val="007524EC"/>
    <w:rsid w:val="00753F69"/>
    <w:rsid w:val="00755686"/>
    <w:rsid w:val="00756AD7"/>
    <w:rsid w:val="007639D1"/>
    <w:rsid w:val="0076515C"/>
    <w:rsid w:val="007678CE"/>
    <w:rsid w:val="00770A8F"/>
    <w:rsid w:val="007764A5"/>
    <w:rsid w:val="00776D95"/>
    <w:rsid w:val="007809C6"/>
    <w:rsid w:val="00782623"/>
    <w:rsid w:val="007849FB"/>
    <w:rsid w:val="00785459"/>
    <w:rsid w:val="007861D5"/>
    <w:rsid w:val="00787A6C"/>
    <w:rsid w:val="00787FD7"/>
    <w:rsid w:val="0079075C"/>
    <w:rsid w:val="007935F5"/>
    <w:rsid w:val="007949CF"/>
    <w:rsid w:val="0079585D"/>
    <w:rsid w:val="00795F94"/>
    <w:rsid w:val="007A0CEF"/>
    <w:rsid w:val="007A1431"/>
    <w:rsid w:val="007A2628"/>
    <w:rsid w:val="007A36B2"/>
    <w:rsid w:val="007B1F4A"/>
    <w:rsid w:val="007B409B"/>
    <w:rsid w:val="007B4604"/>
    <w:rsid w:val="007B646E"/>
    <w:rsid w:val="007C13A2"/>
    <w:rsid w:val="007C2A2D"/>
    <w:rsid w:val="007C3527"/>
    <w:rsid w:val="007C3A20"/>
    <w:rsid w:val="007D0921"/>
    <w:rsid w:val="007D0AE5"/>
    <w:rsid w:val="007D10D0"/>
    <w:rsid w:val="007D2A92"/>
    <w:rsid w:val="007D2C4D"/>
    <w:rsid w:val="007D4EFA"/>
    <w:rsid w:val="007D6EE8"/>
    <w:rsid w:val="007D7AE4"/>
    <w:rsid w:val="007D7E34"/>
    <w:rsid w:val="007E0B98"/>
    <w:rsid w:val="007E0BBE"/>
    <w:rsid w:val="007E1BA3"/>
    <w:rsid w:val="007E2EF8"/>
    <w:rsid w:val="007E3D30"/>
    <w:rsid w:val="007E4C39"/>
    <w:rsid w:val="007F1270"/>
    <w:rsid w:val="007F206D"/>
    <w:rsid w:val="007F2666"/>
    <w:rsid w:val="007F2AA1"/>
    <w:rsid w:val="007F3AB3"/>
    <w:rsid w:val="007F46A9"/>
    <w:rsid w:val="007F4822"/>
    <w:rsid w:val="007F54FC"/>
    <w:rsid w:val="007F5B3F"/>
    <w:rsid w:val="007F62EB"/>
    <w:rsid w:val="007F6535"/>
    <w:rsid w:val="007F6849"/>
    <w:rsid w:val="007F6F53"/>
    <w:rsid w:val="008014DD"/>
    <w:rsid w:val="0080288D"/>
    <w:rsid w:val="00803F8B"/>
    <w:rsid w:val="008041AD"/>
    <w:rsid w:val="00807568"/>
    <w:rsid w:val="00811D0A"/>
    <w:rsid w:val="0081229B"/>
    <w:rsid w:val="008169F6"/>
    <w:rsid w:val="008175CD"/>
    <w:rsid w:val="0082017D"/>
    <w:rsid w:val="00821040"/>
    <w:rsid w:val="00821544"/>
    <w:rsid w:val="00822ADC"/>
    <w:rsid w:val="00823B38"/>
    <w:rsid w:val="00824DB4"/>
    <w:rsid w:val="008266A1"/>
    <w:rsid w:val="00826FD7"/>
    <w:rsid w:val="008310B1"/>
    <w:rsid w:val="00831857"/>
    <w:rsid w:val="00833039"/>
    <w:rsid w:val="00835649"/>
    <w:rsid w:val="008356AC"/>
    <w:rsid w:val="0084054F"/>
    <w:rsid w:val="008407AE"/>
    <w:rsid w:val="00843906"/>
    <w:rsid w:val="00845148"/>
    <w:rsid w:val="008527D1"/>
    <w:rsid w:val="008532CC"/>
    <w:rsid w:val="008553B5"/>
    <w:rsid w:val="00860337"/>
    <w:rsid w:val="00861799"/>
    <w:rsid w:val="00864535"/>
    <w:rsid w:val="00864AAF"/>
    <w:rsid w:val="00870203"/>
    <w:rsid w:val="00874E71"/>
    <w:rsid w:val="0087534B"/>
    <w:rsid w:val="008760EE"/>
    <w:rsid w:val="008776C4"/>
    <w:rsid w:val="008807B8"/>
    <w:rsid w:val="00881BFE"/>
    <w:rsid w:val="0088299E"/>
    <w:rsid w:val="00883D67"/>
    <w:rsid w:val="00885B48"/>
    <w:rsid w:val="00886A6C"/>
    <w:rsid w:val="00887C37"/>
    <w:rsid w:val="00890562"/>
    <w:rsid w:val="008911B5"/>
    <w:rsid w:val="0089269C"/>
    <w:rsid w:val="0089793C"/>
    <w:rsid w:val="008A0A3D"/>
    <w:rsid w:val="008A38ED"/>
    <w:rsid w:val="008A3C14"/>
    <w:rsid w:val="008A6CBA"/>
    <w:rsid w:val="008B0AC1"/>
    <w:rsid w:val="008B24AB"/>
    <w:rsid w:val="008B2ABE"/>
    <w:rsid w:val="008B4379"/>
    <w:rsid w:val="008B4C0E"/>
    <w:rsid w:val="008B5C61"/>
    <w:rsid w:val="008B77D9"/>
    <w:rsid w:val="008C0EE9"/>
    <w:rsid w:val="008C11B1"/>
    <w:rsid w:val="008C24D5"/>
    <w:rsid w:val="008C6282"/>
    <w:rsid w:val="008C78DA"/>
    <w:rsid w:val="008D11F3"/>
    <w:rsid w:val="008D151B"/>
    <w:rsid w:val="008D1CC9"/>
    <w:rsid w:val="008D41B8"/>
    <w:rsid w:val="008D6D8F"/>
    <w:rsid w:val="008D6E39"/>
    <w:rsid w:val="008D7034"/>
    <w:rsid w:val="008D7C6F"/>
    <w:rsid w:val="008E11EA"/>
    <w:rsid w:val="008E132D"/>
    <w:rsid w:val="008E1756"/>
    <w:rsid w:val="008E4BE2"/>
    <w:rsid w:val="008E6375"/>
    <w:rsid w:val="008F215B"/>
    <w:rsid w:val="008F3AA3"/>
    <w:rsid w:val="008F5224"/>
    <w:rsid w:val="008F598B"/>
    <w:rsid w:val="008F5BBC"/>
    <w:rsid w:val="008F70B1"/>
    <w:rsid w:val="00900CD7"/>
    <w:rsid w:val="0090357C"/>
    <w:rsid w:val="00903889"/>
    <w:rsid w:val="0090613C"/>
    <w:rsid w:val="009061ED"/>
    <w:rsid w:val="00906CC9"/>
    <w:rsid w:val="0091056E"/>
    <w:rsid w:val="00910586"/>
    <w:rsid w:val="009110F2"/>
    <w:rsid w:val="009118D3"/>
    <w:rsid w:val="00911B83"/>
    <w:rsid w:val="00912703"/>
    <w:rsid w:val="00913841"/>
    <w:rsid w:val="0091607E"/>
    <w:rsid w:val="0092124A"/>
    <w:rsid w:val="00922162"/>
    <w:rsid w:val="00922440"/>
    <w:rsid w:val="00923C32"/>
    <w:rsid w:val="0092558F"/>
    <w:rsid w:val="00925B0C"/>
    <w:rsid w:val="00930C9F"/>
    <w:rsid w:val="00931A7F"/>
    <w:rsid w:val="009326FB"/>
    <w:rsid w:val="00933C00"/>
    <w:rsid w:val="00934125"/>
    <w:rsid w:val="009356D9"/>
    <w:rsid w:val="00936A7F"/>
    <w:rsid w:val="00943000"/>
    <w:rsid w:val="009439AF"/>
    <w:rsid w:val="00952D84"/>
    <w:rsid w:val="00955F56"/>
    <w:rsid w:val="00961149"/>
    <w:rsid w:val="00961669"/>
    <w:rsid w:val="009656F6"/>
    <w:rsid w:val="00966AFF"/>
    <w:rsid w:val="00967063"/>
    <w:rsid w:val="0097041A"/>
    <w:rsid w:val="009711A3"/>
    <w:rsid w:val="009712A2"/>
    <w:rsid w:val="00971F3A"/>
    <w:rsid w:val="00972382"/>
    <w:rsid w:val="009737E3"/>
    <w:rsid w:val="00973AC1"/>
    <w:rsid w:val="00977FBC"/>
    <w:rsid w:val="009820F8"/>
    <w:rsid w:val="009834B9"/>
    <w:rsid w:val="009867DB"/>
    <w:rsid w:val="00986DF6"/>
    <w:rsid w:val="009872C7"/>
    <w:rsid w:val="009905B5"/>
    <w:rsid w:val="0099157A"/>
    <w:rsid w:val="009917E6"/>
    <w:rsid w:val="00993172"/>
    <w:rsid w:val="009932A7"/>
    <w:rsid w:val="00994A55"/>
    <w:rsid w:val="009968F2"/>
    <w:rsid w:val="009978F2"/>
    <w:rsid w:val="009A05A8"/>
    <w:rsid w:val="009A1B2A"/>
    <w:rsid w:val="009A3B2D"/>
    <w:rsid w:val="009A3DFC"/>
    <w:rsid w:val="009A631E"/>
    <w:rsid w:val="009A6823"/>
    <w:rsid w:val="009A6E62"/>
    <w:rsid w:val="009A6F07"/>
    <w:rsid w:val="009B1523"/>
    <w:rsid w:val="009B17E0"/>
    <w:rsid w:val="009B3BAF"/>
    <w:rsid w:val="009B3F1E"/>
    <w:rsid w:val="009B54AD"/>
    <w:rsid w:val="009C07FA"/>
    <w:rsid w:val="009C1173"/>
    <w:rsid w:val="009C5FF1"/>
    <w:rsid w:val="009C69B3"/>
    <w:rsid w:val="009D185D"/>
    <w:rsid w:val="009D3D5B"/>
    <w:rsid w:val="009D5103"/>
    <w:rsid w:val="009D5654"/>
    <w:rsid w:val="009D65E4"/>
    <w:rsid w:val="009D6B76"/>
    <w:rsid w:val="009D7FB6"/>
    <w:rsid w:val="009E35A2"/>
    <w:rsid w:val="009E3D2B"/>
    <w:rsid w:val="009E4A0B"/>
    <w:rsid w:val="009E4E51"/>
    <w:rsid w:val="009E5FBE"/>
    <w:rsid w:val="009E7DFE"/>
    <w:rsid w:val="009F0165"/>
    <w:rsid w:val="009F0329"/>
    <w:rsid w:val="009F1EB2"/>
    <w:rsid w:val="009F30E9"/>
    <w:rsid w:val="009F4088"/>
    <w:rsid w:val="009F5DCD"/>
    <w:rsid w:val="009F5ED6"/>
    <w:rsid w:val="009F7992"/>
    <w:rsid w:val="00A00617"/>
    <w:rsid w:val="00A017B0"/>
    <w:rsid w:val="00A0264C"/>
    <w:rsid w:val="00A036ED"/>
    <w:rsid w:val="00A05A24"/>
    <w:rsid w:val="00A06990"/>
    <w:rsid w:val="00A06C00"/>
    <w:rsid w:val="00A0765B"/>
    <w:rsid w:val="00A1148F"/>
    <w:rsid w:val="00A12DED"/>
    <w:rsid w:val="00A15028"/>
    <w:rsid w:val="00A20790"/>
    <w:rsid w:val="00A20D51"/>
    <w:rsid w:val="00A2171F"/>
    <w:rsid w:val="00A22AC9"/>
    <w:rsid w:val="00A22DDC"/>
    <w:rsid w:val="00A23CD7"/>
    <w:rsid w:val="00A2741E"/>
    <w:rsid w:val="00A3051C"/>
    <w:rsid w:val="00A307BF"/>
    <w:rsid w:val="00A31358"/>
    <w:rsid w:val="00A32456"/>
    <w:rsid w:val="00A32ED9"/>
    <w:rsid w:val="00A343BA"/>
    <w:rsid w:val="00A34987"/>
    <w:rsid w:val="00A3515F"/>
    <w:rsid w:val="00A36171"/>
    <w:rsid w:val="00A36C50"/>
    <w:rsid w:val="00A36E5C"/>
    <w:rsid w:val="00A36F80"/>
    <w:rsid w:val="00A37AC0"/>
    <w:rsid w:val="00A40DDA"/>
    <w:rsid w:val="00A4309C"/>
    <w:rsid w:val="00A47FB7"/>
    <w:rsid w:val="00A5046C"/>
    <w:rsid w:val="00A51018"/>
    <w:rsid w:val="00A51DFC"/>
    <w:rsid w:val="00A521F8"/>
    <w:rsid w:val="00A53FA3"/>
    <w:rsid w:val="00A540BD"/>
    <w:rsid w:val="00A541AC"/>
    <w:rsid w:val="00A5439B"/>
    <w:rsid w:val="00A54A32"/>
    <w:rsid w:val="00A55EC2"/>
    <w:rsid w:val="00A56806"/>
    <w:rsid w:val="00A57905"/>
    <w:rsid w:val="00A60CA4"/>
    <w:rsid w:val="00A6138A"/>
    <w:rsid w:val="00A61598"/>
    <w:rsid w:val="00A6318D"/>
    <w:rsid w:val="00A671F7"/>
    <w:rsid w:val="00A678F7"/>
    <w:rsid w:val="00A70521"/>
    <w:rsid w:val="00A7106E"/>
    <w:rsid w:val="00A72FD6"/>
    <w:rsid w:val="00A75546"/>
    <w:rsid w:val="00A77881"/>
    <w:rsid w:val="00A81BDF"/>
    <w:rsid w:val="00A81C24"/>
    <w:rsid w:val="00A83EB6"/>
    <w:rsid w:val="00A912B7"/>
    <w:rsid w:val="00A93428"/>
    <w:rsid w:val="00A96716"/>
    <w:rsid w:val="00A97B18"/>
    <w:rsid w:val="00AA0341"/>
    <w:rsid w:val="00AA169B"/>
    <w:rsid w:val="00AA3371"/>
    <w:rsid w:val="00AA41A3"/>
    <w:rsid w:val="00AA48EA"/>
    <w:rsid w:val="00AA5679"/>
    <w:rsid w:val="00AB1FDD"/>
    <w:rsid w:val="00AB408D"/>
    <w:rsid w:val="00AC1AE8"/>
    <w:rsid w:val="00AC5106"/>
    <w:rsid w:val="00AC51F9"/>
    <w:rsid w:val="00AC7784"/>
    <w:rsid w:val="00AC7EA9"/>
    <w:rsid w:val="00AD0DB2"/>
    <w:rsid w:val="00AD3BFB"/>
    <w:rsid w:val="00AD4288"/>
    <w:rsid w:val="00AE122E"/>
    <w:rsid w:val="00AE2FF8"/>
    <w:rsid w:val="00AE3258"/>
    <w:rsid w:val="00AE444A"/>
    <w:rsid w:val="00AE6D4F"/>
    <w:rsid w:val="00AE7F46"/>
    <w:rsid w:val="00AF0F9D"/>
    <w:rsid w:val="00AF1D8A"/>
    <w:rsid w:val="00AF26B5"/>
    <w:rsid w:val="00AF2F35"/>
    <w:rsid w:val="00AF3CDB"/>
    <w:rsid w:val="00AF4F0B"/>
    <w:rsid w:val="00AF5299"/>
    <w:rsid w:val="00AF56FA"/>
    <w:rsid w:val="00B014F7"/>
    <w:rsid w:val="00B03649"/>
    <w:rsid w:val="00B04C80"/>
    <w:rsid w:val="00B06D4D"/>
    <w:rsid w:val="00B07106"/>
    <w:rsid w:val="00B11D7D"/>
    <w:rsid w:val="00B1458B"/>
    <w:rsid w:val="00B16499"/>
    <w:rsid w:val="00B20047"/>
    <w:rsid w:val="00B20A51"/>
    <w:rsid w:val="00B223B3"/>
    <w:rsid w:val="00B223D3"/>
    <w:rsid w:val="00B24D3C"/>
    <w:rsid w:val="00B24E08"/>
    <w:rsid w:val="00B24E66"/>
    <w:rsid w:val="00B25CD3"/>
    <w:rsid w:val="00B26A6A"/>
    <w:rsid w:val="00B3034D"/>
    <w:rsid w:val="00B35AF9"/>
    <w:rsid w:val="00B37064"/>
    <w:rsid w:val="00B44286"/>
    <w:rsid w:val="00B442B8"/>
    <w:rsid w:val="00B444A0"/>
    <w:rsid w:val="00B45226"/>
    <w:rsid w:val="00B475AE"/>
    <w:rsid w:val="00B47683"/>
    <w:rsid w:val="00B50013"/>
    <w:rsid w:val="00B51829"/>
    <w:rsid w:val="00B524C5"/>
    <w:rsid w:val="00B52D3A"/>
    <w:rsid w:val="00B538B1"/>
    <w:rsid w:val="00B54893"/>
    <w:rsid w:val="00B54B81"/>
    <w:rsid w:val="00B5507D"/>
    <w:rsid w:val="00B574EF"/>
    <w:rsid w:val="00B6297E"/>
    <w:rsid w:val="00B645DD"/>
    <w:rsid w:val="00B650B5"/>
    <w:rsid w:val="00B6515E"/>
    <w:rsid w:val="00B656B6"/>
    <w:rsid w:val="00B663BD"/>
    <w:rsid w:val="00B66613"/>
    <w:rsid w:val="00B72DB2"/>
    <w:rsid w:val="00B73CA5"/>
    <w:rsid w:val="00B76B6B"/>
    <w:rsid w:val="00B81817"/>
    <w:rsid w:val="00B82B90"/>
    <w:rsid w:val="00B8418F"/>
    <w:rsid w:val="00B87563"/>
    <w:rsid w:val="00B928C0"/>
    <w:rsid w:val="00B93734"/>
    <w:rsid w:val="00B94EC4"/>
    <w:rsid w:val="00B95E8F"/>
    <w:rsid w:val="00B95F4F"/>
    <w:rsid w:val="00B96541"/>
    <w:rsid w:val="00BA0AE7"/>
    <w:rsid w:val="00BA1BE5"/>
    <w:rsid w:val="00BA3772"/>
    <w:rsid w:val="00BA54EE"/>
    <w:rsid w:val="00BA6930"/>
    <w:rsid w:val="00BB00A7"/>
    <w:rsid w:val="00BB033A"/>
    <w:rsid w:val="00BB0962"/>
    <w:rsid w:val="00BB11AD"/>
    <w:rsid w:val="00BB1AFA"/>
    <w:rsid w:val="00BB2731"/>
    <w:rsid w:val="00BB3936"/>
    <w:rsid w:val="00BB5046"/>
    <w:rsid w:val="00BB57B4"/>
    <w:rsid w:val="00BB67BF"/>
    <w:rsid w:val="00BC01EF"/>
    <w:rsid w:val="00BC2210"/>
    <w:rsid w:val="00BC2472"/>
    <w:rsid w:val="00BC3180"/>
    <w:rsid w:val="00BC39A1"/>
    <w:rsid w:val="00BC4F4C"/>
    <w:rsid w:val="00BC4F9C"/>
    <w:rsid w:val="00BC5BD6"/>
    <w:rsid w:val="00BC7441"/>
    <w:rsid w:val="00BD040E"/>
    <w:rsid w:val="00BD1B2C"/>
    <w:rsid w:val="00BD2012"/>
    <w:rsid w:val="00BD3124"/>
    <w:rsid w:val="00BD3582"/>
    <w:rsid w:val="00BD529B"/>
    <w:rsid w:val="00BD6744"/>
    <w:rsid w:val="00BD6B7F"/>
    <w:rsid w:val="00BD6BC7"/>
    <w:rsid w:val="00BE00AF"/>
    <w:rsid w:val="00BE1581"/>
    <w:rsid w:val="00BE3260"/>
    <w:rsid w:val="00BE330B"/>
    <w:rsid w:val="00BE3B3E"/>
    <w:rsid w:val="00BE51B7"/>
    <w:rsid w:val="00BE60CC"/>
    <w:rsid w:val="00BE6758"/>
    <w:rsid w:val="00BF1DA7"/>
    <w:rsid w:val="00BF1FBA"/>
    <w:rsid w:val="00BF3211"/>
    <w:rsid w:val="00BF70D1"/>
    <w:rsid w:val="00C0017A"/>
    <w:rsid w:val="00C005DA"/>
    <w:rsid w:val="00C01D0A"/>
    <w:rsid w:val="00C040B8"/>
    <w:rsid w:val="00C05134"/>
    <w:rsid w:val="00C07B44"/>
    <w:rsid w:val="00C1183D"/>
    <w:rsid w:val="00C1355F"/>
    <w:rsid w:val="00C14E30"/>
    <w:rsid w:val="00C15185"/>
    <w:rsid w:val="00C22A7B"/>
    <w:rsid w:val="00C2488D"/>
    <w:rsid w:val="00C25A8D"/>
    <w:rsid w:val="00C3160F"/>
    <w:rsid w:val="00C32A2A"/>
    <w:rsid w:val="00C332D9"/>
    <w:rsid w:val="00C35319"/>
    <w:rsid w:val="00C36435"/>
    <w:rsid w:val="00C367CB"/>
    <w:rsid w:val="00C36F2D"/>
    <w:rsid w:val="00C37436"/>
    <w:rsid w:val="00C40D3B"/>
    <w:rsid w:val="00C42039"/>
    <w:rsid w:val="00C42BE4"/>
    <w:rsid w:val="00C46555"/>
    <w:rsid w:val="00C47D08"/>
    <w:rsid w:val="00C525A4"/>
    <w:rsid w:val="00C534CC"/>
    <w:rsid w:val="00C539F2"/>
    <w:rsid w:val="00C57021"/>
    <w:rsid w:val="00C57DB1"/>
    <w:rsid w:val="00C61310"/>
    <w:rsid w:val="00C61FBD"/>
    <w:rsid w:val="00C63F52"/>
    <w:rsid w:val="00C643C3"/>
    <w:rsid w:val="00C66F36"/>
    <w:rsid w:val="00C70BCC"/>
    <w:rsid w:val="00C70D64"/>
    <w:rsid w:val="00C71393"/>
    <w:rsid w:val="00C71F1E"/>
    <w:rsid w:val="00C74134"/>
    <w:rsid w:val="00C75692"/>
    <w:rsid w:val="00C76BF1"/>
    <w:rsid w:val="00C76C53"/>
    <w:rsid w:val="00C7728D"/>
    <w:rsid w:val="00C772BF"/>
    <w:rsid w:val="00C81093"/>
    <w:rsid w:val="00C87381"/>
    <w:rsid w:val="00C879AC"/>
    <w:rsid w:val="00C90E47"/>
    <w:rsid w:val="00C90E7A"/>
    <w:rsid w:val="00C9663F"/>
    <w:rsid w:val="00CA2A6D"/>
    <w:rsid w:val="00CA3DEC"/>
    <w:rsid w:val="00CA4080"/>
    <w:rsid w:val="00CA5553"/>
    <w:rsid w:val="00CA6872"/>
    <w:rsid w:val="00CA7C6F"/>
    <w:rsid w:val="00CA7F99"/>
    <w:rsid w:val="00CB02C2"/>
    <w:rsid w:val="00CB0A67"/>
    <w:rsid w:val="00CB1828"/>
    <w:rsid w:val="00CC022F"/>
    <w:rsid w:val="00CC21DD"/>
    <w:rsid w:val="00CC3A8C"/>
    <w:rsid w:val="00CC459D"/>
    <w:rsid w:val="00CC520D"/>
    <w:rsid w:val="00CC5305"/>
    <w:rsid w:val="00CC5A38"/>
    <w:rsid w:val="00CC78C1"/>
    <w:rsid w:val="00CC7CB0"/>
    <w:rsid w:val="00CC7DA6"/>
    <w:rsid w:val="00CD2B1D"/>
    <w:rsid w:val="00CD3583"/>
    <w:rsid w:val="00CD4250"/>
    <w:rsid w:val="00CD4329"/>
    <w:rsid w:val="00CE1203"/>
    <w:rsid w:val="00CE2E9F"/>
    <w:rsid w:val="00CE469B"/>
    <w:rsid w:val="00CE6496"/>
    <w:rsid w:val="00CE79D0"/>
    <w:rsid w:val="00CF5AA4"/>
    <w:rsid w:val="00D002B7"/>
    <w:rsid w:val="00D01B45"/>
    <w:rsid w:val="00D02C78"/>
    <w:rsid w:val="00D06701"/>
    <w:rsid w:val="00D07B1F"/>
    <w:rsid w:val="00D170F5"/>
    <w:rsid w:val="00D20011"/>
    <w:rsid w:val="00D217C4"/>
    <w:rsid w:val="00D23A62"/>
    <w:rsid w:val="00D23B95"/>
    <w:rsid w:val="00D23C4F"/>
    <w:rsid w:val="00D25035"/>
    <w:rsid w:val="00D30B06"/>
    <w:rsid w:val="00D30C1B"/>
    <w:rsid w:val="00D33365"/>
    <w:rsid w:val="00D33BE4"/>
    <w:rsid w:val="00D3474D"/>
    <w:rsid w:val="00D34DBA"/>
    <w:rsid w:val="00D351BC"/>
    <w:rsid w:val="00D3564A"/>
    <w:rsid w:val="00D356AE"/>
    <w:rsid w:val="00D378C8"/>
    <w:rsid w:val="00D43485"/>
    <w:rsid w:val="00D45DAD"/>
    <w:rsid w:val="00D460EE"/>
    <w:rsid w:val="00D46C25"/>
    <w:rsid w:val="00D52C8D"/>
    <w:rsid w:val="00D54771"/>
    <w:rsid w:val="00D554F8"/>
    <w:rsid w:val="00D55F71"/>
    <w:rsid w:val="00D56AA3"/>
    <w:rsid w:val="00D60799"/>
    <w:rsid w:val="00D60D40"/>
    <w:rsid w:val="00D6197D"/>
    <w:rsid w:val="00D625AB"/>
    <w:rsid w:val="00D625AD"/>
    <w:rsid w:val="00D6404D"/>
    <w:rsid w:val="00D65890"/>
    <w:rsid w:val="00D65C24"/>
    <w:rsid w:val="00D70EB5"/>
    <w:rsid w:val="00D71169"/>
    <w:rsid w:val="00D73540"/>
    <w:rsid w:val="00D74AE3"/>
    <w:rsid w:val="00D76BF6"/>
    <w:rsid w:val="00D76FD0"/>
    <w:rsid w:val="00D8016A"/>
    <w:rsid w:val="00D80312"/>
    <w:rsid w:val="00D803F0"/>
    <w:rsid w:val="00D8102D"/>
    <w:rsid w:val="00D818BF"/>
    <w:rsid w:val="00D8198E"/>
    <w:rsid w:val="00D81D2E"/>
    <w:rsid w:val="00D83ECB"/>
    <w:rsid w:val="00D846D4"/>
    <w:rsid w:val="00D8507D"/>
    <w:rsid w:val="00D85480"/>
    <w:rsid w:val="00D9000A"/>
    <w:rsid w:val="00D927AD"/>
    <w:rsid w:val="00D94561"/>
    <w:rsid w:val="00D96F5D"/>
    <w:rsid w:val="00D975CF"/>
    <w:rsid w:val="00D97F8A"/>
    <w:rsid w:val="00DA0005"/>
    <w:rsid w:val="00DA051C"/>
    <w:rsid w:val="00DA3328"/>
    <w:rsid w:val="00DA6494"/>
    <w:rsid w:val="00DB17F1"/>
    <w:rsid w:val="00DB4315"/>
    <w:rsid w:val="00DB4C5D"/>
    <w:rsid w:val="00DC0154"/>
    <w:rsid w:val="00DC5CFE"/>
    <w:rsid w:val="00DD4898"/>
    <w:rsid w:val="00DD4DEC"/>
    <w:rsid w:val="00DD53D8"/>
    <w:rsid w:val="00DD5CAC"/>
    <w:rsid w:val="00DD729B"/>
    <w:rsid w:val="00DD72BD"/>
    <w:rsid w:val="00DE00B6"/>
    <w:rsid w:val="00DE1AA6"/>
    <w:rsid w:val="00DE25E5"/>
    <w:rsid w:val="00DE2A42"/>
    <w:rsid w:val="00DE4BD6"/>
    <w:rsid w:val="00DE647C"/>
    <w:rsid w:val="00DE6CEB"/>
    <w:rsid w:val="00DE70F7"/>
    <w:rsid w:val="00DE78EA"/>
    <w:rsid w:val="00DF0480"/>
    <w:rsid w:val="00DF06D1"/>
    <w:rsid w:val="00DF17B1"/>
    <w:rsid w:val="00DF1DE1"/>
    <w:rsid w:val="00DF33ED"/>
    <w:rsid w:val="00DF46F3"/>
    <w:rsid w:val="00DF5FAF"/>
    <w:rsid w:val="00DF70A5"/>
    <w:rsid w:val="00E03108"/>
    <w:rsid w:val="00E0423B"/>
    <w:rsid w:val="00E050A0"/>
    <w:rsid w:val="00E0581C"/>
    <w:rsid w:val="00E068DB"/>
    <w:rsid w:val="00E07A50"/>
    <w:rsid w:val="00E16FC0"/>
    <w:rsid w:val="00E207F4"/>
    <w:rsid w:val="00E2310A"/>
    <w:rsid w:val="00E24804"/>
    <w:rsid w:val="00E24B74"/>
    <w:rsid w:val="00E3471E"/>
    <w:rsid w:val="00E36FFB"/>
    <w:rsid w:val="00E42505"/>
    <w:rsid w:val="00E4713F"/>
    <w:rsid w:val="00E51E23"/>
    <w:rsid w:val="00E52510"/>
    <w:rsid w:val="00E52774"/>
    <w:rsid w:val="00E56B1E"/>
    <w:rsid w:val="00E6280C"/>
    <w:rsid w:val="00E63D0D"/>
    <w:rsid w:val="00E6654F"/>
    <w:rsid w:val="00E67DBD"/>
    <w:rsid w:val="00E70760"/>
    <w:rsid w:val="00E74344"/>
    <w:rsid w:val="00E76E33"/>
    <w:rsid w:val="00E83B97"/>
    <w:rsid w:val="00E83F41"/>
    <w:rsid w:val="00E84615"/>
    <w:rsid w:val="00E8497C"/>
    <w:rsid w:val="00E853D2"/>
    <w:rsid w:val="00E93008"/>
    <w:rsid w:val="00E93710"/>
    <w:rsid w:val="00E9483D"/>
    <w:rsid w:val="00EA13B5"/>
    <w:rsid w:val="00EA3931"/>
    <w:rsid w:val="00EA3C05"/>
    <w:rsid w:val="00EA4739"/>
    <w:rsid w:val="00EA4E8E"/>
    <w:rsid w:val="00EA5673"/>
    <w:rsid w:val="00EA6C81"/>
    <w:rsid w:val="00EA7851"/>
    <w:rsid w:val="00EA7C2A"/>
    <w:rsid w:val="00EA7F1A"/>
    <w:rsid w:val="00EB0D17"/>
    <w:rsid w:val="00EB1D90"/>
    <w:rsid w:val="00EB26D8"/>
    <w:rsid w:val="00EB2F9F"/>
    <w:rsid w:val="00EB5A00"/>
    <w:rsid w:val="00EB69AB"/>
    <w:rsid w:val="00EC2440"/>
    <w:rsid w:val="00EC2559"/>
    <w:rsid w:val="00EC51FC"/>
    <w:rsid w:val="00EC69EE"/>
    <w:rsid w:val="00EC71F5"/>
    <w:rsid w:val="00ED04D9"/>
    <w:rsid w:val="00ED1B27"/>
    <w:rsid w:val="00ED2174"/>
    <w:rsid w:val="00ED3709"/>
    <w:rsid w:val="00ED4083"/>
    <w:rsid w:val="00ED4ACC"/>
    <w:rsid w:val="00EE1D5E"/>
    <w:rsid w:val="00EE2FE4"/>
    <w:rsid w:val="00EE5464"/>
    <w:rsid w:val="00EE66E4"/>
    <w:rsid w:val="00EE77A5"/>
    <w:rsid w:val="00EE7AEB"/>
    <w:rsid w:val="00EF0934"/>
    <w:rsid w:val="00EF165F"/>
    <w:rsid w:val="00EF2C04"/>
    <w:rsid w:val="00EF3CF1"/>
    <w:rsid w:val="00EF5DC7"/>
    <w:rsid w:val="00EF7B73"/>
    <w:rsid w:val="00F03AFB"/>
    <w:rsid w:val="00F10CFA"/>
    <w:rsid w:val="00F1177C"/>
    <w:rsid w:val="00F143ED"/>
    <w:rsid w:val="00F147D9"/>
    <w:rsid w:val="00F14A5B"/>
    <w:rsid w:val="00F174AB"/>
    <w:rsid w:val="00F17B8A"/>
    <w:rsid w:val="00F2009F"/>
    <w:rsid w:val="00F20B2B"/>
    <w:rsid w:val="00F20FC2"/>
    <w:rsid w:val="00F213C9"/>
    <w:rsid w:val="00F21AD0"/>
    <w:rsid w:val="00F21DF1"/>
    <w:rsid w:val="00F21FD6"/>
    <w:rsid w:val="00F22BBE"/>
    <w:rsid w:val="00F2533B"/>
    <w:rsid w:val="00F34DD0"/>
    <w:rsid w:val="00F405BF"/>
    <w:rsid w:val="00F42797"/>
    <w:rsid w:val="00F458BA"/>
    <w:rsid w:val="00F468AE"/>
    <w:rsid w:val="00F503C2"/>
    <w:rsid w:val="00F621CC"/>
    <w:rsid w:val="00F6254B"/>
    <w:rsid w:val="00F75FA2"/>
    <w:rsid w:val="00F75FF5"/>
    <w:rsid w:val="00F76908"/>
    <w:rsid w:val="00F77163"/>
    <w:rsid w:val="00F837BC"/>
    <w:rsid w:val="00F83ACD"/>
    <w:rsid w:val="00F840F6"/>
    <w:rsid w:val="00F852E2"/>
    <w:rsid w:val="00F867F5"/>
    <w:rsid w:val="00F8749E"/>
    <w:rsid w:val="00F93B19"/>
    <w:rsid w:val="00F96EA6"/>
    <w:rsid w:val="00FA0477"/>
    <w:rsid w:val="00FA0819"/>
    <w:rsid w:val="00FA0C68"/>
    <w:rsid w:val="00FA5084"/>
    <w:rsid w:val="00FA6B6C"/>
    <w:rsid w:val="00FB00D3"/>
    <w:rsid w:val="00FB07C6"/>
    <w:rsid w:val="00FB2718"/>
    <w:rsid w:val="00FB39D6"/>
    <w:rsid w:val="00FB4732"/>
    <w:rsid w:val="00FB7477"/>
    <w:rsid w:val="00FC288A"/>
    <w:rsid w:val="00FC66E8"/>
    <w:rsid w:val="00FC6DAF"/>
    <w:rsid w:val="00FC7756"/>
    <w:rsid w:val="00FC7A2C"/>
    <w:rsid w:val="00FD00E1"/>
    <w:rsid w:val="00FD0750"/>
    <w:rsid w:val="00FD2A09"/>
    <w:rsid w:val="00FD2B9F"/>
    <w:rsid w:val="00FE00DF"/>
    <w:rsid w:val="00FE05E2"/>
    <w:rsid w:val="00FE2EFC"/>
    <w:rsid w:val="00FE31C7"/>
    <w:rsid w:val="00FE7DBF"/>
    <w:rsid w:val="00FF0C93"/>
    <w:rsid w:val="00FF1440"/>
    <w:rsid w:val="00FF2EFF"/>
    <w:rsid w:val="00FF4B65"/>
    <w:rsid w:val="00FF51EA"/>
    <w:rsid w:val="00FF632A"/>
    <w:rsid w:val="00FF64B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103665"/>
  <w15:chartTrackingRefBased/>
  <w15:docId w15:val="{3ED114EA-01E0-4EE3-A146-776412D38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2EB6"/>
    <w:pPr>
      <w:spacing w:after="0" w:line="240" w:lineRule="auto"/>
    </w:pPr>
    <w:rPr>
      <w:rFonts w:ascii="Times New Roman" w:eastAsia="Times New Roman" w:hAnsi="Times New Roman" w:cs="Times New Roman"/>
      <w:sz w:val="24"/>
      <w:szCs w:val="24"/>
    </w:rPr>
  </w:style>
  <w:style w:type="paragraph" w:styleId="Heading1">
    <w:name w:val="heading 1"/>
    <w:aliases w:val="CHAPTER HEADERS,Heading 1 Char Char,Heading 1 Char Char Char Char Char Char Char Char Char Char Char Char Char,CHAPTER HEADER"/>
    <w:basedOn w:val="Normal"/>
    <w:next w:val="Normal"/>
    <w:link w:val="Heading1Char"/>
    <w:uiPriority w:val="9"/>
    <w:qFormat/>
    <w:rsid w:val="002D652B"/>
    <w:pPr>
      <w:keepNext/>
      <w:keepLines/>
      <w:spacing w:before="240"/>
      <w:outlineLvl w:val="0"/>
    </w:pPr>
    <w:rPr>
      <w:rFonts w:eastAsiaTheme="majorEastAsia" w:cstheme="majorBidi"/>
      <w:b/>
      <w:color w:val="000000" w:themeColor="text1"/>
      <w:sz w:val="32"/>
      <w:szCs w:val="32"/>
    </w:rPr>
  </w:style>
  <w:style w:type="paragraph" w:styleId="Heading2">
    <w:name w:val="heading 2"/>
    <w:aliases w:val="SUB HEADING,SUB HEADER"/>
    <w:basedOn w:val="Normal"/>
    <w:next w:val="Normal"/>
    <w:link w:val="Heading2Char"/>
    <w:uiPriority w:val="9"/>
    <w:unhideWhenUsed/>
    <w:qFormat/>
    <w:rsid w:val="002D652B"/>
    <w:pPr>
      <w:keepNext/>
      <w:keepLines/>
      <w:spacing w:before="40"/>
      <w:outlineLvl w:val="1"/>
    </w:pPr>
    <w:rPr>
      <w:rFonts w:eastAsiaTheme="majorEastAsia" w:cstheme="majorBidi"/>
      <w:b/>
      <w:color w:val="000000" w:themeColor="text1"/>
      <w:sz w:val="28"/>
      <w:szCs w:val="26"/>
    </w:rPr>
  </w:style>
  <w:style w:type="paragraph" w:styleId="Heading3">
    <w:name w:val="heading 3"/>
    <w:aliases w:val="SUB SUB HEADING,Heading 3 Char Char,Heading 3 Char Char Char Char Char Char,Heading 3 Char Char Char Char Char Char Char Char Char Char"/>
    <w:basedOn w:val="Normal"/>
    <w:next w:val="Normal"/>
    <w:link w:val="Heading3Char"/>
    <w:uiPriority w:val="9"/>
    <w:unhideWhenUsed/>
    <w:qFormat/>
    <w:rsid w:val="002D652B"/>
    <w:pPr>
      <w:keepNext/>
      <w:keepLines/>
      <w:spacing w:before="40"/>
      <w:outlineLvl w:val="2"/>
    </w:pPr>
    <w:rPr>
      <w:rFonts w:eastAsiaTheme="majorEastAsia" w:cstheme="majorBidi"/>
      <w:b/>
      <w:i/>
      <w:color w:val="000000" w:themeColor="text1"/>
    </w:rPr>
  </w:style>
  <w:style w:type="paragraph" w:styleId="Heading4">
    <w:name w:val="heading 4"/>
    <w:aliases w:val="SUB SUB SUB SUB HEADER"/>
    <w:basedOn w:val="Normal"/>
    <w:next w:val="Normal"/>
    <w:link w:val="Heading4Char"/>
    <w:uiPriority w:val="9"/>
    <w:unhideWhenUsed/>
    <w:qFormat/>
    <w:rsid w:val="0002438E"/>
    <w:pPr>
      <w:keepNext/>
      <w:keepLines/>
      <w:spacing w:before="40"/>
      <w:outlineLvl w:val="3"/>
    </w:pPr>
    <w:rPr>
      <w:rFonts w:eastAsiaTheme="majorEastAsia" w:cstheme="majorBidi"/>
      <w:b/>
      <w:i/>
      <w:iCs/>
      <w:color w:val="000000" w:themeColor="text1"/>
    </w:rPr>
  </w:style>
  <w:style w:type="paragraph" w:styleId="Heading5">
    <w:name w:val="heading 5"/>
    <w:basedOn w:val="Normal"/>
    <w:next w:val="Normal"/>
    <w:link w:val="Heading5Char"/>
    <w:uiPriority w:val="9"/>
    <w:unhideWhenUsed/>
    <w:qFormat/>
    <w:rsid w:val="00A40DDA"/>
    <w:pPr>
      <w:keepNext/>
      <w:keepLines/>
      <w:spacing w:before="80" w:after="40" w:line="259" w:lineRule="auto"/>
      <w:outlineLvl w:val="4"/>
    </w:pPr>
    <w:rPr>
      <w:rFonts w:asciiTheme="minorHAnsi" w:eastAsiaTheme="majorEastAsia" w:hAnsiTheme="minorHAnsi" w:cstheme="majorBidi"/>
      <w:color w:val="2F5496" w:themeColor="accent1" w:themeShade="BF"/>
      <w:kern w:val="2"/>
      <w:sz w:val="22"/>
      <w:szCs w:val="22"/>
      <w14:ligatures w14:val="standardContextual"/>
    </w:rPr>
  </w:style>
  <w:style w:type="paragraph" w:styleId="Heading6">
    <w:name w:val="heading 6"/>
    <w:basedOn w:val="Normal"/>
    <w:next w:val="Normal"/>
    <w:link w:val="Heading6Char"/>
    <w:uiPriority w:val="9"/>
    <w:unhideWhenUsed/>
    <w:qFormat/>
    <w:rsid w:val="00A40DDA"/>
    <w:pPr>
      <w:keepNext/>
      <w:keepLines/>
      <w:spacing w:before="40" w:line="259" w:lineRule="auto"/>
      <w:outlineLvl w:val="5"/>
    </w:pPr>
    <w:rPr>
      <w:rFonts w:asciiTheme="minorHAnsi" w:eastAsiaTheme="majorEastAsia" w:hAnsiTheme="minorHAnsi" w:cstheme="majorBidi"/>
      <w:i/>
      <w:iCs/>
      <w:color w:val="595959" w:themeColor="text1" w:themeTint="A6"/>
      <w:kern w:val="2"/>
      <w:sz w:val="22"/>
      <w:szCs w:val="22"/>
      <w14:ligatures w14:val="standardContextual"/>
    </w:rPr>
  </w:style>
  <w:style w:type="paragraph" w:styleId="Heading7">
    <w:name w:val="heading 7"/>
    <w:basedOn w:val="Normal"/>
    <w:next w:val="Normal"/>
    <w:link w:val="Heading7Char"/>
    <w:uiPriority w:val="9"/>
    <w:semiHidden/>
    <w:unhideWhenUsed/>
    <w:qFormat/>
    <w:rsid w:val="00A40DDA"/>
    <w:pPr>
      <w:keepNext/>
      <w:keepLines/>
      <w:spacing w:before="40" w:line="259" w:lineRule="auto"/>
      <w:outlineLvl w:val="6"/>
    </w:pPr>
    <w:rPr>
      <w:rFonts w:asciiTheme="minorHAnsi" w:eastAsiaTheme="majorEastAsia" w:hAnsiTheme="minorHAnsi" w:cstheme="majorBidi"/>
      <w:color w:val="595959" w:themeColor="text1" w:themeTint="A6"/>
      <w:kern w:val="2"/>
      <w:sz w:val="22"/>
      <w:szCs w:val="22"/>
      <w14:ligatures w14:val="standardContextual"/>
    </w:rPr>
  </w:style>
  <w:style w:type="paragraph" w:styleId="Heading8">
    <w:name w:val="heading 8"/>
    <w:aliases w:val="Heading 8 Char Char"/>
    <w:basedOn w:val="Normal"/>
    <w:next w:val="Normal"/>
    <w:link w:val="Heading8Char"/>
    <w:uiPriority w:val="9"/>
    <w:semiHidden/>
    <w:unhideWhenUsed/>
    <w:qFormat/>
    <w:rsid w:val="00A40DDA"/>
    <w:pPr>
      <w:keepNext/>
      <w:keepLines/>
      <w:spacing w:line="259" w:lineRule="auto"/>
      <w:outlineLvl w:val="7"/>
    </w:pPr>
    <w:rPr>
      <w:rFonts w:asciiTheme="minorHAnsi" w:eastAsiaTheme="majorEastAsia" w:hAnsiTheme="minorHAnsi" w:cstheme="majorBidi"/>
      <w:i/>
      <w:iCs/>
      <w:color w:val="272727" w:themeColor="text1" w:themeTint="D8"/>
      <w:kern w:val="2"/>
      <w:sz w:val="22"/>
      <w:szCs w:val="22"/>
      <w14:ligatures w14:val="standardContextual"/>
    </w:rPr>
  </w:style>
  <w:style w:type="paragraph" w:styleId="Heading9">
    <w:name w:val="heading 9"/>
    <w:basedOn w:val="Normal"/>
    <w:next w:val="Normal"/>
    <w:link w:val="Heading9Char"/>
    <w:uiPriority w:val="9"/>
    <w:semiHidden/>
    <w:unhideWhenUsed/>
    <w:qFormat/>
    <w:rsid w:val="00A40DDA"/>
    <w:pPr>
      <w:keepNext/>
      <w:keepLines/>
      <w:spacing w:line="259" w:lineRule="auto"/>
      <w:outlineLvl w:val="8"/>
    </w:pPr>
    <w:rPr>
      <w:rFonts w:asciiTheme="minorHAnsi" w:eastAsiaTheme="majorEastAsia" w:hAnsiTheme="minorHAnsi" w:cstheme="majorBidi"/>
      <w:color w:val="272727" w:themeColor="text1" w:themeTint="D8"/>
      <w:kern w:val="2"/>
      <w:sz w:val="22"/>
      <w:szCs w:val="2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HEADERS Char,Heading 1 Char Char Char,Heading 1 Char Char Char Char Char Char Char Char Char Char Char Char Char Char,CHAPTER HEADER Char"/>
    <w:basedOn w:val="DefaultParagraphFont"/>
    <w:link w:val="Heading1"/>
    <w:uiPriority w:val="9"/>
    <w:qFormat/>
    <w:rsid w:val="002D652B"/>
    <w:rPr>
      <w:rFonts w:ascii="Times New Roman" w:eastAsiaTheme="majorEastAsia" w:hAnsi="Times New Roman" w:cstheme="majorBidi"/>
      <w:b/>
      <w:color w:val="000000" w:themeColor="text1"/>
      <w:sz w:val="32"/>
      <w:szCs w:val="32"/>
    </w:rPr>
  </w:style>
  <w:style w:type="character" w:customStyle="1" w:styleId="Heading2Char">
    <w:name w:val="Heading 2 Char"/>
    <w:aliases w:val="SUB HEADING Char,SUB HEADER Char"/>
    <w:basedOn w:val="DefaultParagraphFont"/>
    <w:link w:val="Heading2"/>
    <w:uiPriority w:val="9"/>
    <w:rsid w:val="002D652B"/>
    <w:rPr>
      <w:rFonts w:ascii="Times New Roman" w:eastAsiaTheme="majorEastAsia" w:hAnsi="Times New Roman" w:cstheme="majorBidi"/>
      <w:b/>
      <w:color w:val="000000" w:themeColor="text1"/>
      <w:sz w:val="28"/>
      <w:szCs w:val="26"/>
    </w:rPr>
  </w:style>
  <w:style w:type="character" w:customStyle="1" w:styleId="Heading3Char">
    <w:name w:val="Heading 3 Char"/>
    <w:aliases w:val="SUB SUB HEADING Char,Heading 3 Char Char Char,Heading 3 Char Char Char Char Char Char Char,Heading 3 Char Char Char Char Char Char Char Char Char Char Char"/>
    <w:basedOn w:val="DefaultParagraphFont"/>
    <w:link w:val="Heading3"/>
    <w:uiPriority w:val="9"/>
    <w:rsid w:val="002D652B"/>
    <w:rPr>
      <w:rFonts w:ascii="Times New Roman" w:eastAsiaTheme="majorEastAsia" w:hAnsi="Times New Roman" w:cstheme="majorBidi"/>
      <w:b/>
      <w:i/>
      <w:color w:val="000000" w:themeColor="text1"/>
      <w:sz w:val="24"/>
      <w:szCs w:val="24"/>
    </w:rPr>
  </w:style>
  <w:style w:type="table" w:styleId="TableGrid">
    <w:name w:val="Table Grid"/>
    <w:aliases w:val="unVao day nghe bai nay di ban   http://www.freewebtown.com/gaigoisaigon/"/>
    <w:basedOn w:val="TableNormal"/>
    <w:uiPriority w:val="39"/>
    <w:rsid w:val="00B518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Sub sub"/>
    <w:link w:val="NoSpacingChar"/>
    <w:uiPriority w:val="1"/>
    <w:qFormat/>
    <w:rsid w:val="00B51829"/>
    <w:pPr>
      <w:spacing w:after="0" w:line="240" w:lineRule="auto"/>
    </w:pPr>
    <w:rPr>
      <w:color w:val="44546A" w:themeColor="text2"/>
      <w:sz w:val="20"/>
      <w:szCs w:val="20"/>
    </w:rPr>
  </w:style>
  <w:style w:type="character" w:customStyle="1" w:styleId="NoSpacingChar">
    <w:name w:val="No Spacing Char"/>
    <w:aliases w:val="Sub sub Char"/>
    <w:basedOn w:val="DefaultParagraphFont"/>
    <w:link w:val="NoSpacing"/>
    <w:uiPriority w:val="1"/>
    <w:rsid w:val="00B51829"/>
    <w:rPr>
      <w:color w:val="44546A" w:themeColor="text2"/>
      <w:sz w:val="20"/>
      <w:szCs w:val="20"/>
    </w:rPr>
  </w:style>
  <w:style w:type="paragraph" w:styleId="Caption">
    <w:name w:val="caption"/>
    <w:basedOn w:val="Normal"/>
    <w:next w:val="Normal"/>
    <w:link w:val="CaptionChar"/>
    <w:uiPriority w:val="35"/>
    <w:unhideWhenUsed/>
    <w:qFormat/>
    <w:rsid w:val="00B51829"/>
    <w:pPr>
      <w:spacing w:after="200"/>
    </w:pPr>
    <w:rPr>
      <w:i/>
      <w:iCs/>
      <w:color w:val="44546A" w:themeColor="text2"/>
      <w:sz w:val="18"/>
      <w:szCs w:val="18"/>
    </w:rPr>
  </w:style>
  <w:style w:type="paragraph" w:styleId="TableofFigures">
    <w:name w:val="table of figures"/>
    <w:basedOn w:val="Normal"/>
    <w:next w:val="Normal"/>
    <w:uiPriority w:val="99"/>
    <w:unhideWhenUsed/>
    <w:rsid w:val="00B51829"/>
    <w:pPr>
      <w:ind w:left="480" w:hanging="480"/>
    </w:pPr>
    <w:rPr>
      <w:rFonts w:asciiTheme="minorHAnsi" w:hAnsiTheme="minorHAnsi" w:cstheme="minorHAnsi"/>
      <w:smallCaps/>
      <w:sz w:val="20"/>
      <w:szCs w:val="20"/>
    </w:rPr>
  </w:style>
  <w:style w:type="character" w:styleId="Hyperlink">
    <w:name w:val="Hyperlink"/>
    <w:basedOn w:val="DefaultParagraphFont"/>
    <w:uiPriority w:val="99"/>
    <w:unhideWhenUsed/>
    <w:rsid w:val="00B51829"/>
    <w:rPr>
      <w:color w:val="0563C1" w:themeColor="hyperlink"/>
      <w:u w:val="single"/>
    </w:rPr>
  </w:style>
  <w:style w:type="paragraph" w:styleId="TOCHeading">
    <w:name w:val="TOC Heading"/>
    <w:basedOn w:val="Heading1"/>
    <w:next w:val="Normal"/>
    <w:uiPriority w:val="39"/>
    <w:unhideWhenUsed/>
    <w:qFormat/>
    <w:rsid w:val="00B51829"/>
    <w:pPr>
      <w:outlineLvl w:val="9"/>
    </w:pPr>
  </w:style>
  <w:style w:type="paragraph" w:styleId="TOC1">
    <w:name w:val="toc 1"/>
    <w:basedOn w:val="Normal"/>
    <w:next w:val="Normal"/>
    <w:autoRedefine/>
    <w:uiPriority w:val="39"/>
    <w:unhideWhenUsed/>
    <w:rsid w:val="00122835"/>
    <w:pPr>
      <w:spacing w:after="100" w:line="276" w:lineRule="auto"/>
    </w:pPr>
  </w:style>
  <w:style w:type="paragraph" w:styleId="TOC2">
    <w:name w:val="toc 2"/>
    <w:basedOn w:val="Normal"/>
    <w:next w:val="Normal"/>
    <w:autoRedefine/>
    <w:uiPriority w:val="39"/>
    <w:unhideWhenUsed/>
    <w:rsid w:val="0020660F"/>
    <w:pPr>
      <w:tabs>
        <w:tab w:val="right" w:pos="9628"/>
      </w:tabs>
      <w:spacing w:after="100" w:line="276" w:lineRule="auto"/>
    </w:pPr>
    <w:rPr>
      <w:rFonts w:asciiTheme="majorBidi" w:eastAsiaTheme="majorEastAsia" w:hAnsiTheme="majorBidi" w:cstheme="majorBidi"/>
      <w:b/>
      <w:bCs/>
      <w:noProof/>
    </w:rPr>
  </w:style>
  <w:style w:type="paragraph" w:styleId="TOC3">
    <w:name w:val="toc 3"/>
    <w:basedOn w:val="Normal"/>
    <w:next w:val="Normal"/>
    <w:autoRedefine/>
    <w:uiPriority w:val="39"/>
    <w:unhideWhenUsed/>
    <w:rsid w:val="00122835"/>
    <w:pPr>
      <w:tabs>
        <w:tab w:val="right" w:pos="9628"/>
      </w:tabs>
      <w:spacing w:after="100" w:line="276" w:lineRule="auto"/>
    </w:pPr>
  </w:style>
  <w:style w:type="paragraph" w:styleId="ListParagraph">
    <w:name w:val="List Paragraph"/>
    <w:aliases w:val="Bullets,List Paragraph nowy,References,Numbered List Paragraph,List Paragraph (numbered (a)),lp1,Bullet Level 1,Liste 1,List Paragraph1,List Bullet Mary,List ParaN,WB List Paragraph,Dot pt,F5 List Paragraph,No Spacing1,List Square,Ha"/>
    <w:basedOn w:val="Normal"/>
    <w:link w:val="ListParagraphChar"/>
    <w:uiPriority w:val="34"/>
    <w:qFormat/>
    <w:rsid w:val="00B51829"/>
    <w:pPr>
      <w:ind w:left="720"/>
      <w:contextualSpacing/>
    </w:pPr>
  </w:style>
  <w:style w:type="paragraph" w:styleId="NormalWeb">
    <w:name w:val="Normal (Web)"/>
    <w:basedOn w:val="Normal"/>
    <w:uiPriority w:val="99"/>
    <w:unhideWhenUsed/>
    <w:qFormat/>
    <w:rsid w:val="00B51829"/>
    <w:pPr>
      <w:spacing w:before="100" w:beforeAutospacing="1" w:after="100" w:afterAutospacing="1"/>
    </w:pPr>
  </w:style>
  <w:style w:type="character" w:styleId="Strong">
    <w:name w:val="Strong"/>
    <w:basedOn w:val="DefaultParagraphFont"/>
    <w:uiPriority w:val="22"/>
    <w:qFormat/>
    <w:rsid w:val="00B51829"/>
    <w:rPr>
      <w:b/>
      <w:bCs/>
    </w:rPr>
  </w:style>
  <w:style w:type="character" w:customStyle="1" w:styleId="ListParagraphChar">
    <w:name w:val="List Paragraph Char"/>
    <w:aliases w:val="Bullets Char,List Paragraph nowy Char,References Char,Numbered List Paragraph Char,List Paragraph (numbered (a)) Char,lp1 Char,Bullet Level 1 Char,Liste 1 Char,List Paragraph1 Char,List Bullet Mary Char,List ParaN Char,Dot pt Char"/>
    <w:link w:val="ListParagraph"/>
    <w:uiPriority w:val="34"/>
    <w:qFormat/>
    <w:locked/>
    <w:rsid w:val="00B51829"/>
    <w:rPr>
      <w:rFonts w:ascii="Times New Roman" w:eastAsia="Times New Roman" w:hAnsi="Times New Roman" w:cs="Times New Roman"/>
      <w:sz w:val="24"/>
      <w:szCs w:val="24"/>
    </w:rPr>
  </w:style>
  <w:style w:type="character" w:styleId="CommentReference">
    <w:name w:val="annotation reference"/>
    <w:basedOn w:val="DefaultParagraphFont"/>
    <w:uiPriority w:val="99"/>
    <w:unhideWhenUsed/>
    <w:qFormat/>
    <w:rsid w:val="00B51829"/>
    <w:rPr>
      <w:sz w:val="24"/>
      <w:szCs w:val="24"/>
    </w:rPr>
  </w:style>
  <w:style w:type="character" w:customStyle="1" w:styleId="CaptionChar">
    <w:name w:val="Caption Char"/>
    <w:basedOn w:val="DefaultParagraphFont"/>
    <w:link w:val="Caption"/>
    <w:uiPriority w:val="35"/>
    <w:qFormat/>
    <w:rsid w:val="00B51829"/>
    <w:rPr>
      <w:rFonts w:ascii="Times New Roman" w:eastAsia="Times New Roman" w:hAnsi="Times New Roman" w:cs="Times New Roman"/>
      <w:i/>
      <w:iCs/>
      <w:color w:val="44546A" w:themeColor="text2"/>
      <w:sz w:val="18"/>
      <w:szCs w:val="18"/>
    </w:rPr>
  </w:style>
  <w:style w:type="paragraph" w:styleId="CommentText">
    <w:name w:val="annotation text"/>
    <w:basedOn w:val="Normal"/>
    <w:link w:val="CommentTextChar"/>
    <w:uiPriority w:val="99"/>
    <w:semiHidden/>
    <w:unhideWhenUsed/>
    <w:rsid w:val="00B51829"/>
    <w:rPr>
      <w:sz w:val="20"/>
      <w:szCs w:val="20"/>
    </w:rPr>
  </w:style>
  <w:style w:type="character" w:customStyle="1" w:styleId="CommentTextChar">
    <w:name w:val="Comment Text Char"/>
    <w:basedOn w:val="DefaultParagraphFont"/>
    <w:link w:val="CommentText"/>
    <w:uiPriority w:val="99"/>
    <w:semiHidden/>
    <w:rsid w:val="00B5182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51829"/>
    <w:rPr>
      <w:b/>
      <w:bCs/>
    </w:rPr>
  </w:style>
  <w:style w:type="character" w:customStyle="1" w:styleId="CommentSubjectChar">
    <w:name w:val="Comment Subject Char"/>
    <w:basedOn w:val="CommentTextChar"/>
    <w:link w:val="CommentSubject"/>
    <w:uiPriority w:val="99"/>
    <w:semiHidden/>
    <w:rsid w:val="00B51829"/>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B51829"/>
    <w:pPr>
      <w:tabs>
        <w:tab w:val="center" w:pos="4680"/>
        <w:tab w:val="right" w:pos="9360"/>
      </w:tabs>
    </w:pPr>
  </w:style>
  <w:style w:type="character" w:customStyle="1" w:styleId="HeaderChar">
    <w:name w:val="Header Char"/>
    <w:basedOn w:val="DefaultParagraphFont"/>
    <w:link w:val="Header"/>
    <w:uiPriority w:val="99"/>
    <w:rsid w:val="00B5182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B51829"/>
    <w:pPr>
      <w:tabs>
        <w:tab w:val="center" w:pos="4680"/>
        <w:tab w:val="right" w:pos="9360"/>
      </w:tabs>
    </w:pPr>
  </w:style>
  <w:style w:type="character" w:customStyle="1" w:styleId="FooterChar">
    <w:name w:val="Footer Char"/>
    <w:basedOn w:val="DefaultParagraphFont"/>
    <w:link w:val="Footer"/>
    <w:uiPriority w:val="99"/>
    <w:qFormat/>
    <w:rsid w:val="00B51829"/>
    <w:rPr>
      <w:rFonts w:ascii="Times New Roman" w:eastAsia="Times New Roman" w:hAnsi="Times New Roman" w:cs="Times New Roman"/>
      <w:sz w:val="24"/>
      <w:szCs w:val="24"/>
    </w:rPr>
  </w:style>
  <w:style w:type="character" w:customStyle="1" w:styleId="Heading4Char">
    <w:name w:val="Heading 4 Char"/>
    <w:aliases w:val="SUB SUB SUB SUB HEADER Char"/>
    <w:basedOn w:val="DefaultParagraphFont"/>
    <w:link w:val="Heading4"/>
    <w:uiPriority w:val="9"/>
    <w:rsid w:val="0002438E"/>
    <w:rPr>
      <w:rFonts w:ascii="Times New Roman" w:eastAsiaTheme="majorEastAsia" w:hAnsi="Times New Roman" w:cstheme="majorBidi"/>
      <w:b/>
      <w:i/>
      <w:iCs/>
      <w:color w:val="000000" w:themeColor="text1"/>
      <w:sz w:val="24"/>
      <w:szCs w:val="24"/>
    </w:rPr>
  </w:style>
  <w:style w:type="paragraph" w:styleId="BodyText">
    <w:name w:val="Body Text"/>
    <w:basedOn w:val="Normal"/>
    <w:link w:val="BodyTextChar"/>
    <w:rsid w:val="00B16499"/>
    <w:rPr>
      <w:bCs/>
      <w:i/>
      <w:szCs w:val="20"/>
    </w:rPr>
  </w:style>
  <w:style w:type="character" w:customStyle="1" w:styleId="BodyTextChar">
    <w:name w:val="Body Text Char"/>
    <w:basedOn w:val="DefaultParagraphFont"/>
    <w:link w:val="BodyText"/>
    <w:qFormat/>
    <w:rsid w:val="00B16499"/>
    <w:rPr>
      <w:rFonts w:ascii="Times New Roman" w:eastAsia="Times New Roman" w:hAnsi="Times New Roman" w:cs="Times New Roman"/>
      <w:bCs/>
      <w:i/>
      <w:sz w:val="24"/>
      <w:szCs w:val="20"/>
    </w:rPr>
  </w:style>
  <w:style w:type="paragraph" w:customStyle="1" w:styleId="Default">
    <w:name w:val="Default"/>
    <w:rsid w:val="005D3282"/>
    <w:pPr>
      <w:autoSpaceDE w:val="0"/>
      <w:autoSpaceDN w:val="0"/>
      <w:adjustRightInd w:val="0"/>
      <w:spacing w:after="0" w:line="240" w:lineRule="auto"/>
    </w:pPr>
    <w:rPr>
      <w:rFonts w:ascii="Times New Roman" w:hAnsi="Times New Roman" w:cs="Times New Roman"/>
      <w:color w:val="000000"/>
      <w:sz w:val="24"/>
      <w:szCs w:val="24"/>
      <w:lang w:val="en-GB"/>
    </w:rPr>
  </w:style>
  <w:style w:type="table" w:styleId="ListTable6Colorful">
    <w:name w:val="List Table 6 Colorful"/>
    <w:basedOn w:val="TableNormal"/>
    <w:uiPriority w:val="51"/>
    <w:rsid w:val="00ED4ACC"/>
    <w:pPr>
      <w:spacing w:after="0" w:line="240" w:lineRule="auto"/>
    </w:pPr>
    <w:rPr>
      <w:rFonts w:ascii="Calibri" w:eastAsia="Calibri" w:hAnsi="Calibri" w:cs="Times New Roman"/>
      <w:color w:val="000000" w:themeColor="text1"/>
      <w:sz w:val="20"/>
      <w:szCs w:val="20"/>
      <w:lang w:val="en-GB" w:eastAsia="en-GB"/>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Emphasis">
    <w:name w:val="Emphasis"/>
    <w:basedOn w:val="DefaultParagraphFont"/>
    <w:uiPriority w:val="20"/>
    <w:qFormat/>
    <w:rsid w:val="004D4917"/>
    <w:rPr>
      <w:i/>
      <w:iCs/>
    </w:rPr>
  </w:style>
  <w:style w:type="character" w:customStyle="1" w:styleId="gstkn">
    <w:name w:val="gs_tkn"/>
    <w:basedOn w:val="DefaultParagraphFont"/>
    <w:rsid w:val="00CA5553"/>
  </w:style>
  <w:style w:type="character" w:customStyle="1" w:styleId="Heading5Char">
    <w:name w:val="Heading 5 Char"/>
    <w:basedOn w:val="DefaultParagraphFont"/>
    <w:link w:val="Heading5"/>
    <w:uiPriority w:val="9"/>
    <w:rsid w:val="00A40DDA"/>
    <w:rPr>
      <w:rFonts w:eastAsiaTheme="majorEastAsia" w:cstheme="majorBidi"/>
      <w:color w:val="2F5496" w:themeColor="accent1" w:themeShade="BF"/>
      <w:kern w:val="2"/>
      <w14:ligatures w14:val="standardContextual"/>
    </w:rPr>
  </w:style>
  <w:style w:type="character" w:customStyle="1" w:styleId="Heading6Char">
    <w:name w:val="Heading 6 Char"/>
    <w:basedOn w:val="DefaultParagraphFont"/>
    <w:link w:val="Heading6"/>
    <w:uiPriority w:val="9"/>
    <w:rsid w:val="00A40DDA"/>
    <w:rPr>
      <w:rFonts w:eastAsiaTheme="majorEastAsia"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semiHidden/>
    <w:rsid w:val="00A40DDA"/>
    <w:rPr>
      <w:rFonts w:eastAsiaTheme="majorEastAsia" w:cstheme="majorBidi"/>
      <w:color w:val="595959" w:themeColor="text1" w:themeTint="A6"/>
      <w:kern w:val="2"/>
      <w14:ligatures w14:val="standardContextual"/>
    </w:rPr>
  </w:style>
  <w:style w:type="character" w:customStyle="1" w:styleId="Heading8Char">
    <w:name w:val="Heading 8 Char"/>
    <w:aliases w:val="Heading 8 Char Char Char"/>
    <w:basedOn w:val="DefaultParagraphFont"/>
    <w:link w:val="Heading8"/>
    <w:uiPriority w:val="9"/>
    <w:semiHidden/>
    <w:rsid w:val="00A40DDA"/>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semiHidden/>
    <w:rsid w:val="00A40DDA"/>
    <w:rPr>
      <w:rFonts w:eastAsiaTheme="majorEastAsia" w:cstheme="majorBidi"/>
      <w:color w:val="272727" w:themeColor="text1" w:themeTint="D8"/>
      <w:kern w:val="2"/>
      <w14:ligatures w14:val="standardContextual"/>
    </w:rPr>
  </w:style>
  <w:style w:type="paragraph" w:styleId="BalloonText">
    <w:name w:val="Balloon Text"/>
    <w:basedOn w:val="Normal"/>
    <w:link w:val="BalloonTextChar"/>
    <w:semiHidden/>
    <w:unhideWhenUsed/>
    <w:rsid w:val="00A40DDA"/>
    <w:rPr>
      <w:rFonts w:ascii="Segoe UI" w:eastAsiaTheme="minorEastAsia" w:hAnsi="Segoe UI" w:cs="Segoe UI"/>
      <w:sz w:val="18"/>
      <w:szCs w:val="18"/>
    </w:rPr>
  </w:style>
  <w:style w:type="character" w:customStyle="1" w:styleId="BalloonTextChar">
    <w:name w:val="Balloon Text Char"/>
    <w:basedOn w:val="DefaultParagraphFont"/>
    <w:link w:val="BalloonText"/>
    <w:semiHidden/>
    <w:rsid w:val="00A40DDA"/>
    <w:rPr>
      <w:rFonts w:ascii="Segoe UI" w:eastAsiaTheme="minorEastAsia" w:hAnsi="Segoe UI" w:cs="Segoe UI"/>
      <w:sz w:val="18"/>
      <w:szCs w:val="18"/>
    </w:rPr>
  </w:style>
  <w:style w:type="numbering" w:customStyle="1" w:styleId="NoList1">
    <w:name w:val="No List1"/>
    <w:next w:val="NoList"/>
    <w:uiPriority w:val="99"/>
    <w:semiHidden/>
    <w:unhideWhenUsed/>
    <w:rsid w:val="00A40DDA"/>
  </w:style>
  <w:style w:type="table" w:customStyle="1" w:styleId="TableGrid3">
    <w:name w:val="Table Grid3"/>
    <w:basedOn w:val="TableNormal"/>
    <w:uiPriority w:val="39"/>
    <w:rsid w:val="00A40DD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1">
    <w:name w:val="Grid Table 5 Dark Accent 1"/>
    <w:basedOn w:val="TableNormal"/>
    <w:uiPriority w:val="50"/>
    <w:rsid w:val="00A40DDA"/>
    <w:pPr>
      <w:spacing w:after="0" w:line="240" w:lineRule="auto"/>
    </w:pPr>
    <w:rPr>
      <w:kern w:val="2"/>
      <w:sz w:val="24"/>
      <w:szCs w:val="24"/>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1">
    <w:name w:val="Grid Table 4 Accent 1"/>
    <w:basedOn w:val="TableNormal"/>
    <w:uiPriority w:val="49"/>
    <w:rsid w:val="00A40DDA"/>
    <w:pPr>
      <w:spacing w:after="0" w:line="240" w:lineRule="auto"/>
    </w:pPr>
    <w:rPr>
      <w:kern w:val="2"/>
      <w:sz w:val="24"/>
      <w:szCs w:val="24"/>
      <w14:ligatures w14:val="standardContextual"/>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ListBullet">
    <w:name w:val="List Bullet"/>
    <w:basedOn w:val="Normal"/>
    <w:uiPriority w:val="99"/>
    <w:unhideWhenUsed/>
    <w:rsid w:val="00A40DDA"/>
    <w:pPr>
      <w:numPr>
        <w:numId w:val="1"/>
      </w:numPr>
      <w:spacing w:after="200" w:line="276" w:lineRule="auto"/>
      <w:contextualSpacing/>
    </w:pPr>
    <w:rPr>
      <w:rFonts w:asciiTheme="minorHAnsi" w:eastAsiaTheme="minorEastAsia" w:hAnsiTheme="minorHAnsi" w:cstheme="minorBidi"/>
      <w:sz w:val="22"/>
      <w:szCs w:val="22"/>
    </w:rPr>
  </w:style>
  <w:style w:type="paragraph" w:styleId="ListBullet2">
    <w:name w:val="List Bullet 2"/>
    <w:basedOn w:val="Normal"/>
    <w:uiPriority w:val="99"/>
    <w:unhideWhenUsed/>
    <w:rsid w:val="00A40DDA"/>
    <w:pPr>
      <w:numPr>
        <w:numId w:val="2"/>
      </w:numPr>
      <w:spacing w:after="200" w:line="276" w:lineRule="auto"/>
      <w:contextualSpacing/>
    </w:pPr>
    <w:rPr>
      <w:rFonts w:asciiTheme="minorHAnsi" w:eastAsiaTheme="minorEastAsia" w:hAnsiTheme="minorHAnsi" w:cstheme="minorBidi"/>
      <w:sz w:val="22"/>
      <w:szCs w:val="22"/>
    </w:rPr>
  </w:style>
  <w:style w:type="table" w:styleId="LightList-Accent1">
    <w:name w:val="Light List Accent 1"/>
    <w:basedOn w:val="TableNormal"/>
    <w:uiPriority w:val="61"/>
    <w:rsid w:val="00A40DDA"/>
    <w:pPr>
      <w:spacing w:after="0" w:line="240" w:lineRule="auto"/>
    </w:pPr>
    <w:rPr>
      <w:rFonts w:eastAsiaTheme="minorEastAsia"/>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numbering" w:customStyle="1" w:styleId="NoList2">
    <w:name w:val="No List2"/>
    <w:next w:val="NoList"/>
    <w:uiPriority w:val="99"/>
    <w:semiHidden/>
    <w:unhideWhenUsed/>
    <w:rsid w:val="00A40DDA"/>
  </w:style>
  <w:style w:type="table" w:customStyle="1" w:styleId="GridTable4-Accent11">
    <w:name w:val="Grid Table 4 - Accent 11"/>
    <w:basedOn w:val="TableNormal"/>
    <w:next w:val="GridTable4-Accent1"/>
    <w:uiPriority w:val="49"/>
    <w:rsid w:val="00A40DDA"/>
    <w:pPr>
      <w:spacing w:after="0" w:line="240" w:lineRule="auto"/>
    </w:pPr>
    <w:rPr>
      <w:kern w:val="2"/>
      <w:sz w:val="24"/>
      <w:szCs w:val="24"/>
      <w14:ligatures w14:val="standardContextual"/>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PageNumber">
    <w:name w:val="page number"/>
    <w:basedOn w:val="DefaultParagraphFont"/>
    <w:uiPriority w:val="99"/>
    <w:semiHidden/>
    <w:unhideWhenUsed/>
    <w:rsid w:val="00A40DDA"/>
  </w:style>
  <w:style w:type="paragraph" w:styleId="Title">
    <w:name w:val="Title"/>
    <w:basedOn w:val="Normal"/>
    <w:next w:val="Normal"/>
    <w:link w:val="TitleChar"/>
    <w:uiPriority w:val="10"/>
    <w:qFormat/>
    <w:rsid w:val="00A40DDA"/>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A40DDA"/>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A40DDA"/>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A40DDA"/>
    <w:rPr>
      <w:rFonts w:eastAsiaTheme="majorEastAsia"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A40DDA"/>
    <w:pPr>
      <w:spacing w:before="160" w:after="160" w:line="259" w:lineRule="auto"/>
      <w:jc w:val="center"/>
    </w:pPr>
    <w:rPr>
      <w:rFonts w:asciiTheme="minorHAnsi" w:eastAsiaTheme="minorHAnsi" w:hAnsiTheme="minorHAnsi" w:cstheme="minorBidi"/>
      <w:i/>
      <w:iCs/>
      <w:color w:val="404040" w:themeColor="text1" w:themeTint="BF"/>
      <w:kern w:val="2"/>
      <w:sz w:val="22"/>
      <w:szCs w:val="22"/>
      <w14:ligatures w14:val="standardContextual"/>
    </w:rPr>
  </w:style>
  <w:style w:type="character" w:customStyle="1" w:styleId="QuoteChar">
    <w:name w:val="Quote Char"/>
    <w:basedOn w:val="DefaultParagraphFont"/>
    <w:link w:val="Quote"/>
    <w:uiPriority w:val="29"/>
    <w:rsid w:val="00A40DDA"/>
    <w:rPr>
      <w:i/>
      <w:iCs/>
      <w:color w:val="404040" w:themeColor="text1" w:themeTint="BF"/>
      <w:kern w:val="2"/>
      <w14:ligatures w14:val="standardContextual"/>
    </w:rPr>
  </w:style>
  <w:style w:type="character" w:styleId="IntenseEmphasis">
    <w:name w:val="Intense Emphasis"/>
    <w:basedOn w:val="DefaultParagraphFont"/>
    <w:uiPriority w:val="21"/>
    <w:qFormat/>
    <w:rsid w:val="00A40DDA"/>
    <w:rPr>
      <w:i/>
      <w:iCs/>
      <w:color w:val="2F5496" w:themeColor="accent1" w:themeShade="BF"/>
    </w:rPr>
  </w:style>
  <w:style w:type="paragraph" w:styleId="IntenseQuote">
    <w:name w:val="Intense Quote"/>
    <w:basedOn w:val="Normal"/>
    <w:next w:val="Normal"/>
    <w:link w:val="IntenseQuoteChar"/>
    <w:uiPriority w:val="30"/>
    <w:qFormat/>
    <w:rsid w:val="00A40DDA"/>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Theme="minorHAnsi" w:eastAsiaTheme="minorHAnsi" w:hAnsiTheme="minorHAnsi" w:cstheme="minorBidi"/>
      <w:i/>
      <w:iCs/>
      <w:color w:val="2F5496" w:themeColor="accent1" w:themeShade="BF"/>
      <w:kern w:val="2"/>
      <w:sz w:val="22"/>
      <w:szCs w:val="22"/>
      <w14:ligatures w14:val="standardContextual"/>
    </w:rPr>
  </w:style>
  <w:style w:type="character" w:customStyle="1" w:styleId="IntenseQuoteChar">
    <w:name w:val="Intense Quote Char"/>
    <w:basedOn w:val="DefaultParagraphFont"/>
    <w:link w:val="IntenseQuote"/>
    <w:uiPriority w:val="30"/>
    <w:rsid w:val="00A40DDA"/>
    <w:rPr>
      <w:i/>
      <w:iCs/>
      <w:color w:val="2F5496" w:themeColor="accent1" w:themeShade="BF"/>
      <w:kern w:val="2"/>
      <w14:ligatures w14:val="standardContextual"/>
    </w:rPr>
  </w:style>
  <w:style w:type="character" w:styleId="IntenseReference">
    <w:name w:val="Intense Reference"/>
    <w:basedOn w:val="DefaultParagraphFont"/>
    <w:uiPriority w:val="32"/>
    <w:qFormat/>
    <w:rsid w:val="00A40DDA"/>
    <w:rPr>
      <w:b/>
      <w:bCs/>
      <w:smallCaps/>
      <w:color w:val="2F5496" w:themeColor="accent1" w:themeShade="BF"/>
      <w:spacing w:val="5"/>
    </w:rPr>
  </w:style>
  <w:style w:type="table" w:customStyle="1" w:styleId="GridTable5Dark-Accent11">
    <w:name w:val="Grid Table 5 Dark - Accent 11"/>
    <w:basedOn w:val="TableNormal"/>
    <w:next w:val="GridTable5Dark-Accent1"/>
    <w:uiPriority w:val="50"/>
    <w:rsid w:val="00A40DDA"/>
    <w:pPr>
      <w:spacing w:after="0" w:line="240" w:lineRule="auto"/>
    </w:pPr>
    <w:rPr>
      <w:kern w:val="2"/>
      <w:sz w:val="24"/>
      <w:szCs w:val="24"/>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NoList3">
    <w:name w:val="No List3"/>
    <w:next w:val="NoList"/>
    <w:uiPriority w:val="99"/>
    <w:semiHidden/>
    <w:unhideWhenUsed/>
    <w:rsid w:val="00A40DDA"/>
  </w:style>
  <w:style w:type="table" w:customStyle="1" w:styleId="GridTable4-Accent12">
    <w:name w:val="Grid Table 4 - Accent 12"/>
    <w:basedOn w:val="TableNormal"/>
    <w:next w:val="GridTable4-Accent1"/>
    <w:uiPriority w:val="49"/>
    <w:rsid w:val="00A40DDA"/>
    <w:pPr>
      <w:spacing w:after="0" w:line="240" w:lineRule="auto"/>
    </w:pPr>
    <w:rPr>
      <w:kern w:val="2"/>
      <w:sz w:val="24"/>
      <w:szCs w:val="24"/>
      <w14:ligatures w14:val="standardContextual"/>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11">
    <w:name w:val="No List11"/>
    <w:next w:val="NoList"/>
    <w:uiPriority w:val="99"/>
    <w:semiHidden/>
    <w:unhideWhenUsed/>
    <w:rsid w:val="00A40DDA"/>
  </w:style>
  <w:style w:type="table" w:customStyle="1" w:styleId="TableGrid1">
    <w:name w:val="Table Grid1"/>
    <w:basedOn w:val="TableNormal"/>
    <w:next w:val="TableGrid"/>
    <w:uiPriority w:val="39"/>
    <w:rsid w:val="00A40DDA"/>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111">
    <w:name w:val="No List111"/>
    <w:next w:val="NoList"/>
    <w:uiPriority w:val="99"/>
    <w:semiHidden/>
    <w:unhideWhenUsed/>
    <w:rsid w:val="00A40DDA"/>
  </w:style>
  <w:style w:type="table" w:customStyle="1" w:styleId="TableGrid31">
    <w:name w:val="Table Grid31"/>
    <w:basedOn w:val="TableNormal"/>
    <w:uiPriority w:val="39"/>
    <w:rsid w:val="00A40DD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A40DD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6Colorful-Accent6">
    <w:name w:val="Grid Table 6 Colorful Accent 6"/>
    <w:basedOn w:val="TableNormal"/>
    <w:uiPriority w:val="51"/>
    <w:rsid w:val="00A40DD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5">
    <w:name w:val="Grid Table 6 Colorful Accent 5"/>
    <w:basedOn w:val="TableNormal"/>
    <w:uiPriority w:val="51"/>
    <w:rsid w:val="00A40DD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21">
    <w:name w:val="No List21"/>
    <w:next w:val="NoList"/>
    <w:uiPriority w:val="99"/>
    <w:semiHidden/>
    <w:unhideWhenUsed/>
    <w:rsid w:val="00A40DDA"/>
  </w:style>
  <w:style w:type="numbering" w:customStyle="1" w:styleId="NoList4">
    <w:name w:val="No List4"/>
    <w:next w:val="NoList"/>
    <w:uiPriority w:val="99"/>
    <w:semiHidden/>
    <w:unhideWhenUsed/>
    <w:rsid w:val="00A40DDA"/>
  </w:style>
  <w:style w:type="table" w:customStyle="1" w:styleId="GridTable4-Accent13">
    <w:name w:val="Grid Table 4 - Accent 13"/>
    <w:basedOn w:val="TableNormal"/>
    <w:next w:val="GridTable4-Accent1"/>
    <w:uiPriority w:val="49"/>
    <w:rsid w:val="00A40DDA"/>
    <w:pPr>
      <w:spacing w:after="0" w:line="240" w:lineRule="auto"/>
    </w:pPr>
    <w:rPr>
      <w:kern w:val="2"/>
      <w:sz w:val="24"/>
      <w:szCs w:val="24"/>
      <w14:ligatures w14:val="standardContextual"/>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12">
    <w:name w:val="No List12"/>
    <w:next w:val="NoList"/>
    <w:uiPriority w:val="99"/>
    <w:semiHidden/>
    <w:unhideWhenUsed/>
    <w:rsid w:val="00A40DDA"/>
  </w:style>
  <w:style w:type="table" w:customStyle="1" w:styleId="TableGrid2">
    <w:name w:val="Table Grid2"/>
    <w:basedOn w:val="TableNormal"/>
    <w:next w:val="TableGrid"/>
    <w:uiPriority w:val="59"/>
    <w:rsid w:val="00A40DDA"/>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112">
    <w:name w:val="No List112"/>
    <w:next w:val="NoList"/>
    <w:uiPriority w:val="99"/>
    <w:semiHidden/>
    <w:unhideWhenUsed/>
    <w:rsid w:val="00A40DDA"/>
  </w:style>
  <w:style w:type="table" w:customStyle="1" w:styleId="TableGrid32">
    <w:name w:val="Table Grid32"/>
    <w:basedOn w:val="TableNormal"/>
    <w:uiPriority w:val="39"/>
    <w:rsid w:val="00A40DD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basedOn w:val="TableNormal"/>
    <w:next w:val="GridTable5Dark-Accent5"/>
    <w:uiPriority w:val="50"/>
    <w:rsid w:val="00A40DD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6Colorful-Accent61">
    <w:name w:val="Grid Table 6 Colorful - Accent 61"/>
    <w:basedOn w:val="TableNormal"/>
    <w:next w:val="GridTable6Colorful-Accent6"/>
    <w:uiPriority w:val="51"/>
    <w:rsid w:val="00A40DD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51">
    <w:name w:val="Grid Table 6 Colorful - Accent 51"/>
    <w:basedOn w:val="TableNormal"/>
    <w:next w:val="GridTable6Colorful-Accent5"/>
    <w:uiPriority w:val="51"/>
    <w:rsid w:val="00A40DD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22">
    <w:name w:val="No List22"/>
    <w:next w:val="NoList"/>
    <w:uiPriority w:val="99"/>
    <w:semiHidden/>
    <w:unhideWhenUsed/>
    <w:rsid w:val="00A40DDA"/>
  </w:style>
  <w:style w:type="numbering" w:customStyle="1" w:styleId="NoList5">
    <w:name w:val="No List5"/>
    <w:next w:val="NoList"/>
    <w:uiPriority w:val="99"/>
    <w:semiHidden/>
    <w:unhideWhenUsed/>
    <w:rsid w:val="00A40DDA"/>
  </w:style>
  <w:style w:type="numbering" w:customStyle="1" w:styleId="NoList13">
    <w:name w:val="No List13"/>
    <w:next w:val="NoList"/>
    <w:uiPriority w:val="99"/>
    <w:semiHidden/>
    <w:unhideWhenUsed/>
    <w:rsid w:val="00A40DDA"/>
  </w:style>
  <w:style w:type="paragraph" w:styleId="TOC4">
    <w:name w:val="toc 4"/>
    <w:basedOn w:val="Normal"/>
    <w:next w:val="Normal"/>
    <w:autoRedefine/>
    <w:uiPriority w:val="39"/>
    <w:unhideWhenUsed/>
    <w:rsid w:val="00A40DDA"/>
    <w:pPr>
      <w:spacing w:after="100" w:line="278" w:lineRule="auto"/>
      <w:ind w:left="720"/>
    </w:pPr>
    <w:rPr>
      <w:rFonts w:asciiTheme="minorHAnsi" w:eastAsiaTheme="minorEastAsia" w:hAnsiTheme="minorHAnsi" w:cstheme="minorBidi"/>
      <w:kern w:val="2"/>
      <w14:ligatures w14:val="standardContextual"/>
    </w:rPr>
  </w:style>
  <w:style w:type="paragraph" w:styleId="TOC5">
    <w:name w:val="toc 5"/>
    <w:basedOn w:val="Normal"/>
    <w:next w:val="Normal"/>
    <w:autoRedefine/>
    <w:uiPriority w:val="39"/>
    <w:unhideWhenUsed/>
    <w:rsid w:val="00A40DDA"/>
    <w:pPr>
      <w:spacing w:after="100" w:line="278" w:lineRule="auto"/>
      <w:ind w:left="960"/>
    </w:pPr>
    <w:rPr>
      <w:rFonts w:asciiTheme="minorHAnsi" w:eastAsiaTheme="minorEastAsia" w:hAnsiTheme="minorHAnsi" w:cstheme="minorBidi"/>
      <w:kern w:val="2"/>
      <w14:ligatures w14:val="standardContextual"/>
    </w:rPr>
  </w:style>
  <w:style w:type="paragraph" w:styleId="TOC6">
    <w:name w:val="toc 6"/>
    <w:basedOn w:val="Normal"/>
    <w:next w:val="Normal"/>
    <w:autoRedefine/>
    <w:uiPriority w:val="39"/>
    <w:unhideWhenUsed/>
    <w:rsid w:val="00A40DDA"/>
    <w:pPr>
      <w:spacing w:after="100" w:line="278" w:lineRule="auto"/>
      <w:ind w:left="12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A40DDA"/>
    <w:pPr>
      <w:spacing w:after="100" w:line="278" w:lineRule="auto"/>
      <w:ind w:left="144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A40DDA"/>
    <w:pPr>
      <w:spacing w:after="100" w:line="278" w:lineRule="auto"/>
      <w:ind w:left="168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A40DDA"/>
    <w:pPr>
      <w:spacing w:after="100" w:line="278" w:lineRule="auto"/>
      <w:ind w:left="1920"/>
    </w:pPr>
    <w:rPr>
      <w:rFonts w:asciiTheme="minorHAnsi" w:eastAsiaTheme="minorEastAsia" w:hAnsiTheme="minorHAnsi" w:cstheme="minorBidi"/>
      <w:kern w:val="2"/>
      <w14:ligatures w14:val="standardContextual"/>
    </w:rPr>
  </w:style>
  <w:style w:type="character" w:customStyle="1" w:styleId="UnresolvedMention1">
    <w:name w:val="Unresolved Mention1"/>
    <w:basedOn w:val="DefaultParagraphFont"/>
    <w:uiPriority w:val="99"/>
    <w:semiHidden/>
    <w:unhideWhenUsed/>
    <w:rsid w:val="00A40DDA"/>
    <w:rPr>
      <w:color w:val="605E5C"/>
      <w:shd w:val="clear" w:color="auto" w:fill="E1DFDD"/>
    </w:rPr>
  </w:style>
  <w:style w:type="table" w:customStyle="1" w:styleId="TableGrid0">
    <w:name w:val="TableGrid"/>
    <w:rsid w:val="00A0264C"/>
    <w:pPr>
      <w:spacing w:after="0" w:line="240" w:lineRule="auto"/>
    </w:pPr>
    <w:rPr>
      <w:rFonts w:eastAsiaTheme="minorEastAsia"/>
    </w:rPr>
    <w:tblPr>
      <w:tblCellMar>
        <w:top w:w="0" w:type="dxa"/>
        <w:left w:w="0" w:type="dxa"/>
        <w:bottom w:w="0" w:type="dxa"/>
        <w:right w:w="0" w:type="dxa"/>
      </w:tblCellMar>
    </w:tblPr>
  </w:style>
  <w:style w:type="table" w:customStyle="1" w:styleId="TableGrid16">
    <w:name w:val="Table Grid16"/>
    <w:basedOn w:val="TableNormal"/>
    <w:next w:val="TableGrid"/>
    <w:uiPriority w:val="39"/>
    <w:rsid w:val="004F1794"/>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unhideWhenUsed/>
    <w:rsid w:val="00B11D7D"/>
    <w:pPr>
      <w:spacing w:after="120" w:line="276" w:lineRule="auto"/>
    </w:pPr>
    <w:rPr>
      <w:rFonts w:ascii="Calibri" w:eastAsia="Calibri" w:hAnsi="Calibri"/>
      <w:sz w:val="16"/>
      <w:szCs w:val="16"/>
    </w:rPr>
  </w:style>
  <w:style w:type="character" w:customStyle="1" w:styleId="BodyText3Char">
    <w:name w:val="Body Text 3 Char"/>
    <w:basedOn w:val="DefaultParagraphFont"/>
    <w:link w:val="BodyText3"/>
    <w:rsid w:val="00B11D7D"/>
    <w:rPr>
      <w:rFonts w:ascii="Calibri" w:eastAsia="Calibri" w:hAnsi="Calibri" w:cs="Times New Roman"/>
      <w:sz w:val="16"/>
      <w:szCs w:val="16"/>
    </w:rPr>
  </w:style>
  <w:style w:type="numbering" w:customStyle="1" w:styleId="Style15">
    <w:name w:val="Style15"/>
    <w:uiPriority w:val="99"/>
    <w:rsid w:val="00B11D7D"/>
    <w:pPr>
      <w:numPr>
        <w:numId w:val="49"/>
      </w:numPr>
    </w:pPr>
  </w:style>
  <w:style w:type="numbering" w:customStyle="1" w:styleId="Style111">
    <w:name w:val="Style111"/>
    <w:uiPriority w:val="99"/>
    <w:rsid w:val="00B11D7D"/>
    <w:pPr>
      <w:numPr>
        <w:numId w:val="50"/>
      </w:numPr>
    </w:pPr>
  </w:style>
  <w:style w:type="character" w:customStyle="1" w:styleId="fontstyle01">
    <w:name w:val="fontstyle01"/>
    <w:rsid w:val="00B11D7D"/>
    <w:rPr>
      <w:rFonts w:ascii="Calibri" w:hAnsi="Calibri" w:cs="Calibri" w:hint="default"/>
      <w:b w:val="0"/>
      <w:bCs w:val="0"/>
      <w:i w:val="0"/>
      <w:iCs w:val="0"/>
      <w:color w:val="000000"/>
      <w:sz w:val="24"/>
      <w:szCs w:val="24"/>
    </w:rPr>
  </w:style>
  <w:style w:type="table" w:customStyle="1" w:styleId="LightShading1">
    <w:name w:val="Light Shading1"/>
    <w:basedOn w:val="TableNormal"/>
    <w:next w:val="LightShading"/>
    <w:uiPriority w:val="60"/>
    <w:rsid w:val="00B11D7D"/>
    <w:pPr>
      <w:spacing w:after="0" w:line="240" w:lineRule="auto"/>
      <w:ind w:left="2160"/>
    </w:pPr>
    <w:rPr>
      <w:rFonts w:ascii="Calibri" w:eastAsia="Calibri" w:hAnsi="Calibri" w:cs="Times New Roman"/>
      <w:color w:val="000000"/>
      <w:sz w:val="20"/>
      <w:szCs w:val="20"/>
      <w:lang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
    <w:name w:val="Light Shading"/>
    <w:basedOn w:val="TableNormal"/>
    <w:uiPriority w:val="60"/>
    <w:semiHidden/>
    <w:unhideWhenUsed/>
    <w:rsid w:val="00B11D7D"/>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211">
    <w:name w:val="Plain Table 211"/>
    <w:basedOn w:val="TableNormal"/>
    <w:uiPriority w:val="42"/>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2-Accent11">
    <w:name w:val="List Table 2 - Accent 11"/>
    <w:basedOn w:val="TableNormal"/>
    <w:uiPriority w:val="47"/>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21">
    <w:name w:val="Table Grid21"/>
    <w:basedOn w:val="TableNormal"/>
    <w:next w:val="TableGrid"/>
    <w:uiPriority w:val="59"/>
    <w:rsid w:val="00B11D7D"/>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
    <w:name w:val="Table Grid26"/>
    <w:basedOn w:val="TableNormal"/>
    <w:next w:val="TableGrid"/>
    <w:uiPriority w:val="59"/>
    <w:rsid w:val="00B11D7D"/>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uiPriority w:val="99"/>
    <w:semiHidden/>
    <w:unhideWhenUsed/>
    <w:rsid w:val="00B11D7D"/>
    <w:rPr>
      <w:color w:val="605E5C"/>
      <w:shd w:val="clear" w:color="auto" w:fill="E1DFDD"/>
    </w:rPr>
  </w:style>
  <w:style w:type="character" w:styleId="SubtleEmphasis">
    <w:name w:val="Subtle Emphasis"/>
    <w:uiPriority w:val="19"/>
    <w:qFormat/>
    <w:rsid w:val="00B11D7D"/>
    <w:rPr>
      <w:smallCaps/>
      <w:dstrike w:val="0"/>
      <w:color w:val="5A5A5A"/>
      <w:vertAlign w:val="baseline"/>
    </w:rPr>
  </w:style>
  <w:style w:type="character" w:styleId="SubtleReference">
    <w:name w:val="Subtle Reference"/>
    <w:uiPriority w:val="31"/>
    <w:qFormat/>
    <w:rsid w:val="00B11D7D"/>
    <w:rPr>
      <w:rFonts w:ascii="Calibri Light" w:eastAsia="Times New Roman" w:hAnsi="Calibri Light" w:cs="Times New Roman"/>
      <w:i/>
      <w:iCs/>
      <w:smallCaps/>
      <w:color w:val="5A5A5A"/>
      <w:spacing w:val="20"/>
    </w:rPr>
  </w:style>
  <w:style w:type="character" w:styleId="BookTitle">
    <w:name w:val="Book Title"/>
    <w:uiPriority w:val="33"/>
    <w:qFormat/>
    <w:rsid w:val="00B11D7D"/>
    <w:rPr>
      <w:rFonts w:ascii="Calibri Light" w:eastAsia="Times New Roman" w:hAnsi="Calibri Light" w:cs="Times New Roman"/>
      <w:b/>
      <w:bCs/>
      <w:smallCaps/>
      <w:color w:val="323E4F"/>
      <w:spacing w:val="10"/>
      <w:u w:val="single"/>
    </w:rPr>
  </w:style>
  <w:style w:type="paragraph" w:styleId="BodyTextIndent">
    <w:name w:val="Body Text Indent"/>
    <w:basedOn w:val="Normal"/>
    <w:link w:val="BodyTextIndentChar"/>
    <w:rsid w:val="00B11D7D"/>
    <w:pPr>
      <w:spacing w:line="360" w:lineRule="auto"/>
      <w:ind w:left="426"/>
      <w:jc w:val="both"/>
    </w:pPr>
    <w:rPr>
      <w:szCs w:val="20"/>
      <w:lang w:val="en-GB"/>
    </w:rPr>
  </w:style>
  <w:style w:type="character" w:customStyle="1" w:styleId="BodyTextIndentChar">
    <w:name w:val="Body Text Indent Char"/>
    <w:basedOn w:val="DefaultParagraphFont"/>
    <w:link w:val="BodyTextIndent"/>
    <w:rsid w:val="00B11D7D"/>
    <w:rPr>
      <w:rFonts w:ascii="Times New Roman" w:eastAsia="Times New Roman" w:hAnsi="Times New Roman" w:cs="Times New Roman"/>
      <w:sz w:val="24"/>
      <w:szCs w:val="20"/>
      <w:lang w:val="en-GB"/>
    </w:rPr>
  </w:style>
  <w:style w:type="paragraph" w:customStyle="1" w:styleId="ListofFigures">
    <w:name w:val="List of Figures"/>
    <w:basedOn w:val="Normal"/>
    <w:next w:val="Normal"/>
    <w:link w:val="ListofFiguresChar"/>
    <w:autoRedefine/>
    <w:qFormat/>
    <w:rsid w:val="00B11D7D"/>
    <w:pPr>
      <w:autoSpaceDE w:val="0"/>
      <w:autoSpaceDN w:val="0"/>
      <w:adjustRightInd w:val="0"/>
      <w:spacing w:after="200" w:line="360" w:lineRule="auto"/>
      <w:jc w:val="both"/>
    </w:pPr>
    <w:rPr>
      <w:rFonts w:eastAsia="Calibri"/>
      <w:b/>
      <w:color w:val="000000"/>
    </w:rPr>
  </w:style>
  <w:style w:type="character" w:customStyle="1" w:styleId="ListofFiguresChar">
    <w:name w:val="List of Figures Char"/>
    <w:link w:val="ListofFigures"/>
    <w:rsid w:val="00B11D7D"/>
    <w:rPr>
      <w:rFonts w:ascii="Times New Roman" w:eastAsia="Calibri" w:hAnsi="Times New Roman" w:cs="Times New Roman"/>
      <w:b/>
      <w:color w:val="000000"/>
      <w:sz w:val="24"/>
      <w:szCs w:val="24"/>
    </w:rPr>
  </w:style>
  <w:style w:type="table" w:customStyle="1" w:styleId="TableGridLight1">
    <w:name w:val="Table Grid Light1"/>
    <w:basedOn w:val="TableNormal"/>
    <w:uiPriority w:val="40"/>
    <w:rsid w:val="00B11D7D"/>
    <w:pPr>
      <w:spacing w:after="0" w:line="240" w:lineRule="auto"/>
      <w:ind w:left="2160"/>
    </w:pPr>
    <w:rPr>
      <w:rFonts w:ascii="Calibri" w:eastAsia="Calibri" w:hAnsi="Calibri" w:cs="Times New Roman"/>
      <w:sz w:val="20"/>
      <w:szCs w:val="20"/>
      <w:lang w:bidi="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
    <w:name w:val="Table Grid11"/>
    <w:basedOn w:val="TableNormal"/>
    <w:next w:val="TableGrid"/>
    <w:uiPriority w:val="59"/>
    <w:rsid w:val="00B11D7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B11D7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B11D7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B11D7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B11D7D"/>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iPriority w:val="99"/>
    <w:semiHidden/>
    <w:unhideWhenUsed/>
    <w:rsid w:val="00B11D7D"/>
    <w:rPr>
      <w:color w:val="954F72"/>
      <w:u w:val="single"/>
    </w:rPr>
  </w:style>
  <w:style w:type="paragraph" w:customStyle="1" w:styleId="msonormal0">
    <w:name w:val="msonormal"/>
    <w:basedOn w:val="Normal"/>
    <w:rsid w:val="00B11D7D"/>
    <w:pPr>
      <w:spacing w:before="100" w:beforeAutospacing="1" w:after="100" w:afterAutospacing="1"/>
    </w:pPr>
  </w:style>
  <w:style w:type="table" w:customStyle="1" w:styleId="TableGrid12">
    <w:name w:val="Table Grid12"/>
    <w:basedOn w:val="TableNormal"/>
    <w:uiPriority w:val="59"/>
    <w:rsid w:val="00B11D7D"/>
    <w:pPr>
      <w:spacing w:after="0" w:line="240" w:lineRule="auto"/>
    </w:pPr>
    <w:rPr>
      <w:rFonts w:ascii="Verdana" w:eastAsia="Verdana" w:hAnsi="Verdana" w:cs="Times New Roman"/>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uiPriority w:val="59"/>
    <w:rsid w:val="00B11D7D"/>
    <w:pPr>
      <w:spacing w:after="0" w:line="240" w:lineRule="auto"/>
    </w:pPr>
    <w:rPr>
      <w:rFonts w:ascii="Verdana" w:eastAsia="Times New Roman" w:hAnsi="Verdana" w:cs="Times New Roman"/>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2">
    <w:name w:val="Table Grid Light2"/>
    <w:basedOn w:val="TableNormal"/>
    <w:next w:val="TableGridLight1"/>
    <w:uiPriority w:val="40"/>
    <w:rsid w:val="00B11D7D"/>
    <w:pPr>
      <w:spacing w:after="0" w:line="240" w:lineRule="auto"/>
      <w:ind w:left="2160"/>
    </w:pPr>
    <w:rPr>
      <w:rFonts w:ascii="Verdana" w:eastAsia="Verdana" w:hAnsi="Verdana" w:cs="Times New Roman"/>
      <w:sz w:val="20"/>
      <w:szCs w:val="20"/>
      <w:lang w:bidi="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3">
    <w:name w:val="Table Grid13"/>
    <w:basedOn w:val="TableNormal"/>
    <w:uiPriority w:val="59"/>
    <w:rsid w:val="00B11D7D"/>
    <w:pPr>
      <w:spacing w:after="0" w:line="240" w:lineRule="auto"/>
    </w:pPr>
    <w:rPr>
      <w:rFonts w:ascii="Verdana" w:eastAsia="Verdana" w:hAnsi="Verdana" w:cs="Times New Roman"/>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uiPriority w:val="59"/>
    <w:rsid w:val="00B11D7D"/>
    <w:pPr>
      <w:spacing w:after="0" w:line="240" w:lineRule="auto"/>
    </w:pPr>
    <w:rPr>
      <w:rFonts w:ascii="Verdana" w:eastAsia="Times New Roman" w:hAnsi="Verdana" w:cs="Times New Roman"/>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lorfulList-Accent1Char1">
    <w:name w:val="Colorful List - Accent 1 Char1"/>
    <w:link w:val="ColorfulList-Accent1"/>
    <w:uiPriority w:val="34"/>
    <w:semiHidden/>
    <w:rsid w:val="00B11D7D"/>
    <w:rPr>
      <w:rFonts w:ascii="Wingdings" w:eastAsia="Wingdings" w:hAnsi="Wingdings" w:cs="Times New Roman"/>
    </w:rPr>
  </w:style>
  <w:style w:type="table" w:styleId="ColorfulList-Accent1">
    <w:name w:val="Colorful List Accent 1"/>
    <w:basedOn w:val="TableNormal"/>
    <w:link w:val="ColorfulList-Accent1Char1"/>
    <w:uiPriority w:val="34"/>
    <w:semiHidden/>
    <w:unhideWhenUsed/>
    <w:rsid w:val="00B11D7D"/>
    <w:pPr>
      <w:spacing w:after="0" w:line="240" w:lineRule="auto"/>
      <w:ind w:left="2160"/>
    </w:pPr>
    <w:rPr>
      <w:rFonts w:ascii="Wingdings" w:eastAsia="Wingdings" w:hAnsi="Wingdings" w:cs="Times New Roman"/>
    </w:rPr>
    <w:tblPr>
      <w:tblStyleRowBandSize w:val="1"/>
      <w:tblStyleColBandSize w:val="1"/>
    </w:tblPr>
    <w:tcPr>
      <w:shd w:val="clear" w:color="auto" w:fill="ECF1F9"/>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TableGridLight3">
    <w:name w:val="Table Grid Light3"/>
    <w:basedOn w:val="TableNormal"/>
    <w:next w:val="TableGridLight1"/>
    <w:uiPriority w:val="40"/>
    <w:rsid w:val="00B11D7D"/>
    <w:pPr>
      <w:spacing w:after="0" w:line="240" w:lineRule="auto"/>
      <w:ind w:left="2160"/>
    </w:pPr>
    <w:rPr>
      <w:rFonts w:ascii="Verdana" w:eastAsia="Verdana" w:hAnsi="Verdana" w:cs="Times New Roman"/>
      <w:sz w:val="20"/>
      <w:szCs w:val="20"/>
      <w:lang w:bidi="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4">
    <w:name w:val="Table Grid14"/>
    <w:basedOn w:val="TableNormal"/>
    <w:uiPriority w:val="59"/>
    <w:rsid w:val="00B11D7D"/>
    <w:pPr>
      <w:spacing w:after="0" w:line="240" w:lineRule="auto"/>
    </w:pPr>
    <w:rPr>
      <w:rFonts w:ascii="Verdana" w:eastAsia="Verdana" w:hAnsi="Verdana" w:cs="Times New Roman"/>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uiPriority w:val="59"/>
    <w:rsid w:val="00B11D7D"/>
    <w:pPr>
      <w:spacing w:after="0" w:line="240" w:lineRule="auto"/>
    </w:pPr>
    <w:rPr>
      <w:rFonts w:ascii="Verdana" w:eastAsia="Times New Roman" w:hAnsi="Verdana" w:cs="Times New Roman"/>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4">
    <w:name w:val="Table Grid Light4"/>
    <w:basedOn w:val="TableNormal"/>
    <w:next w:val="TableGridLight1"/>
    <w:uiPriority w:val="40"/>
    <w:rsid w:val="00B11D7D"/>
    <w:pPr>
      <w:spacing w:after="0" w:line="240" w:lineRule="auto"/>
      <w:ind w:left="2160"/>
    </w:pPr>
    <w:rPr>
      <w:rFonts w:ascii="Verdana" w:eastAsia="Verdana" w:hAnsi="Verdana" w:cs="Times New Roman"/>
      <w:sz w:val="20"/>
      <w:szCs w:val="20"/>
      <w:lang w:bidi="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5">
    <w:name w:val="Table Grid15"/>
    <w:basedOn w:val="TableNormal"/>
    <w:uiPriority w:val="59"/>
    <w:rsid w:val="00B11D7D"/>
    <w:pPr>
      <w:spacing w:after="0" w:line="240" w:lineRule="auto"/>
    </w:pPr>
    <w:rPr>
      <w:rFonts w:ascii="Verdana" w:eastAsia="Verdana" w:hAnsi="Verdana" w:cs="Times New Roman"/>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uiPriority w:val="59"/>
    <w:rsid w:val="00B11D7D"/>
    <w:pPr>
      <w:spacing w:after="0" w:line="240" w:lineRule="auto"/>
    </w:pPr>
    <w:rPr>
      <w:rFonts w:ascii="Verdana" w:eastAsia="Times New Roman" w:hAnsi="Verdana" w:cs="Times New Roman"/>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text0">
    <w:name w:val="Bodytext"/>
    <w:basedOn w:val="Normal"/>
    <w:rsid w:val="00B11D7D"/>
    <w:pPr>
      <w:tabs>
        <w:tab w:val="left" w:pos="709"/>
      </w:tabs>
      <w:spacing w:after="200"/>
      <w:ind w:left="706" w:hanging="706"/>
    </w:pPr>
    <w:rPr>
      <w:rFonts w:ascii="Gill Sans MT" w:hAnsi="Gill Sans MT"/>
      <w:szCs w:val="20"/>
      <w:lang w:val="en-GB"/>
    </w:rPr>
  </w:style>
  <w:style w:type="paragraph" w:customStyle="1" w:styleId="xl65">
    <w:name w:val="xl65"/>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lang w:val="en-GB" w:eastAsia="en-GB"/>
    </w:rPr>
  </w:style>
  <w:style w:type="paragraph" w:customStyle="1" w:styleId="xl66">
    <w:name w:val="xl66"/>
    <w:basedOn w:val="Normal"/>
    <w:rsid w:val="00B11D7D"/>
    <w:pPr>
      <w:spacing w:before="100" w:beforeAutospacing="1" w:after="100" w:afterAutospacing="1"/>
    </w:pPr>
    <w:rPr>
      <w:lang w:val="en-GB" w:eastAsia="en-GB"/>
    </w:rPr>
  </w:style>
  <w:style w:type="paragraph" w:customStyle="1" w:styleId="xl67">
    <w:name w:val="xl67"/>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GB" w:eastAsia="en-GB"/>
    </w:rPr>
  </w:style>
  <w:style w:type="paragraph" w:customStyle="1" w:styleId="xl68">
    <w:name w:val="xl68"/>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GB" w:eastAsia="en-GB"/>
    </w:rPr>
  </w:style>
  <w:style w:type="paragraph" w:customStyle="1" w:styleId="xl69">
    <w:name w:val="xl69"/>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lang w:val="en-GB" w:eastAsia="en-GB"/>
    </w:rPr>
  </w:style>
  <w:style w:type="paragraph" w:customStyle="1" w:styleId="xl70">
    <w:name w:val="xl70"/>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lang w:val="en-GB" w:eastAsia="en-GB"/>
    </w:rPr>
  </w:style>
  <w:style w:type="paragraph" w:customStyle="1" w:styleId="xl71">
    <w:name w:val="xl71"/>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lang w:val="en-GB" w:eastAsia="en-GB"/>
    </w:rPr>
  </w:style>
  <w:style w:type="paragraph" w:customStyle="1" w:styleId="xl72">
    <w:name w:val="xl72"/>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lang w:val="en-GB" w:eastAsia="en-GB"/>
    </w:rPr>
  </w:style>
  <w:style w:type="paragraph" w:customStyle="1" w:styleId="xl73">
    <w:name w:val="xl73"/>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lang w:val="en-GB" w:eastAsia="en-GB"/>
    </w:rPr>
  </w:style>
  <w:style w:type="paragraph" w:customStyle="1" w:styleId="xl74">
    <w:name w:val="xl74"/>
    <w:basedOn w:val="Normal"/>
    <w:rsid w:val="00B11D7D"/>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pPr>
    <w:rPr>
      <w:lang w:val="en-GB" w:eastAsia="en-GB"/>
    </w:rPr>
  </w:style>
  <w:style w:type="paragraph" w:customStyle="1" w:styleId="xl75">
    <w:name w:val="xl75"/>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GB" w:eastAsia="en-GB"/>
    </w:rPr>
  </w:style>
  <w:style w:type="paragraph" w:customStyle="1" w:styleId="xl76">
    <w:name w:val="xl76"/>
    <w:basedOn w:val="Normal"/>
    <w:rsid w:val="00B11D7D"/>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pPr>
    <w:rPr>
      <w:lang w:val="en-GB" w:eastAsia="en-GB"/>
    </w:rPr>
  </w:style>
  <w:style w:type="paragraph" w:customStyle="1" w:styleId="xl77">
    <w:name w:val="xl77"/>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lang w:val="en-GB" w:eastAsia="en-GB"/>
    </w:rPr>
  </w:style>
  <w:style w:type="table" w:customStyle="1" w:styleId="ListTable6Colorful1">
    <w:name w:val="List Table 6 Colorful1"/>
    <w:basedOn w:val="TableNormal"/>
    <w:uiPriority w:val="51"/>
    <w:rsid w:val="00B11D7D"/>
    <w:pPr>
      <w:spacing w:after="0" w:line="240" w:lineRule="auto"/>
      <w:ind w:left="2160"/>
    </w:pPr>
    <w:rPr>
      <w:rFonts w:ascii="Calibri" w:eastAsia="Calibri" w:hAnsi="Calibri" w:cs="Times New Roman"/>
      <w:color w:val="000000"/>
      <w:sz w:val="20"/>
      <w:szCs w:val="20"/>
      <w:lang w:bidi="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1">
    <w:name w:val="List Table 41"/>
    <w:basedOn w:val="TableNormal"/>
    <w:uiPriority w:val="49"/>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Accent11">
    <w:name w:val="Grid Table 1 Light - Accent 11"/>
    <w:basedOn w:val="TableNormal"/>
    <w:uiPriority w:val="46"/>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Grid261">
    <w:name w:val="Table Grid261"/>
    <w:basedOn w:val="TableNormal"/>
    <w:next w:val="TableGrid"/>
    <w:uiPriority w:val="59"/>
    <w:rsid w:val="00B11D7D"/>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B11D7D"/>
    <w:pPr>
      <w:spacing w:after="0" w:line="240" w:lineRule="auto"/>
    </w:pPr>
    <w:rPr>
      <w:rFonts w:ascii="Calibri" w:eastAsia="Calibri" w:hAnsi="Calibri" w:cs="Times New Roman"/>
      <w:sz w:val="20"/>
      <w:szCs w:val="20"/>
      <w:lang w:bidi="en-US"/>
    </w:rPr>
    <w:tblPr/>
    <w:tcPr>
      <w:shd w:val="clear" w:color="auto" w:fill="ED7D31"/>
    </w:tcPr>
  </w:style>
  <w:style w:type="character" w:customStyle="1" w:styleId="Heading1Char1">
    <w:name w:val="Heading 1 Char1"/>
    <w:aliases w:val="Heading 1 Char Char Char1,Heading 1 Char Char Char Char Char Char Char Char Char Char Char Char Char Char1"/>
    <w:rsid w:val="00B11D7D"/>
    <w:rPr>
      <w:rFonts w:ascii="Cambria" w:eastAsia="Times New Roman" w:hAnsi="Cambria" w:cs="Times New Roman"/>
      <w:b/>
      <w:bCs/>
      <w:color w:val="365F91"/>
      <w:sz w:val="28"/>
      <w:szCs w:val="28"/>
      <w:lang w:val="en-GB"/>
    </w:rPr>
  </w:style>
  <w:style w:type="character" w:customStyle="1" w:styleId="FootnoteTextChar">
    <w:name w:val="Footnote Text Char"/>
    <w:link w:val="FootnoteText"/>
    <w:semiHidden/>
    <w:rsid w:val="00B11D7D"/>
    <w:rPr>
      <w:rFonts w:ascii="Times New Roman" w:eastAsia="MS Mincho" w:hAnsi="Times New Roman"/>
    </w:rPr>
  </w:style>
  <w:style w:type="paragraph" w:styleId="FootnoteText">
    <w:name w:val="footnote text"/>
    <w:basedOn w:val="Normal"/>
    <w:link w:val="FootnoteTextChar"/>
    <w:semiHidden/>
    <w:unhideWhenUsed/>
    <w:rsid w:val="00B11D7D"/>
    <w:rPr>
      <w:rFonts w:eastAsia="MS Mincho" w:cstheme="minorBidi"/>
      <w:sz w:val="22"/>
      <w:szCs w:val="22"/>
    </w:rPr>
  </w:style>
  <w:style w:type="character" w:customStyle="1" w:styleId="FootnoteTextChar1">
    <w:name w:val="Footnote Text Char1"/>
    <w:basedOn w:val="DefaultParagraphFont"/>
    <w:uiPriority w:val="99"/>
    <w:semiHidden/>
    <w:rsid w:val="00B11D7D"/>
    <w:rPr>
      <w:rFonts w:ascii="Times New Roman" w:eastAsia="Times New Roman" w:hAnsi="Times New Roman" w:cs="Times New Roman"/>
      <w:sz w:val="20"/>
      <w:szCs w:val="20"/>
    </w:rPr>
  </w:style>
  <w:style w:type="paragraph" w:styleId="BodyText2">
    <w:name w:val="Body Text 2"/>
    <w:basedOn w:val="Normal"/>
    <w:link w:val="BodyText2Char"/>
    <w:semiHidden/>
    <w:unhideWhenUsed/>
    <w:rsid w:val="00B11D7D"/>
    <w:pPr>
      <w:jc w:val="both"/>
    </w:pPr>
    <w:rPr>
      <w:sz w:val="28"/>
      <w:lang w:val="en-GB"/>
    </w:rPr>
  </w:style>
  <w:style w:type="character" w:customStyle="1" w:styleId="BodyText2Char">
    <w:name w:val="Body Text 2 Char"/>
    <w:basedOn w:val="DefaultParagraphFont"/>
    <w:link w:val="BodyText2"/>
    <w:semiHidden/>
    <w:rsid w:val="00B11D7D"/>
    <w:rPr>
      <w:rFonts w:ascii="Times New Roman" w:eastAsia="Times New Roman" w:hAnsi="Times New Roman" w:cs="Times New Roman"/>
      <w:sz w:val="28"/>
      <w:szCs w:val="24"/>
      <w:lang w:val="en-GB"/>
    </w:rPr>
  </w:style>
  <w:style w:type="character" w:customStyle="1" w:styleId="BodyTextIndent2Char">
    <w:name w:val="Body Text Indent 2 Char"/>
    <w:link w:val="BodyTextIndent2"/>
    <w:semiHidden/>
    <w:rsid w:val="00B11D7D"/>
    <w:rPr>
      <w:rFonts w:ascii="Times New Roman" w:eastAsia="Times New Roman" w:hAnsi="Times New Roman"/>
      <w:sz w:val="28"/>
      <w:szCs w:val="24"/>
    </w:rPr>
  </w:style>
  <w:style w:type="paragraph" w:styleId="BodyTextIndent2">
    <w:name w:val="Body Text Indent 2"/>
    <w:basedOn w:val="Normal"/>
    <w:link w:val="BodyTextIndent2Char"/>
    <w:semiHidden/>
    <w:unhideWhenUsed/>
    <w:rsid w:val="00B11D7D"/>
    <w:pPr>
      <w:ind w:left="720"/>
      <w:jc w:val="both"/>
    </w:pPr>
    <w:rPr>
      <w:rFonts w:cstheme="minorBidi"/>
      <w:sz w:val="28"/>
    </w:rPr>
  </w:style>
  <w:style w:type="character" w:customStyle="1" w:styleId="BodyTextIndent2Char1">
    <w:name w:val="Body Text Indent 2 Char1"/>
    <w:basedOn w:val="DefaultParagraphFont"/>
    <w:uiPriority w:val="99"/>
    <w:semiHidden/>
    <w:rsid w:val="00B11D7D"/>
    <w:rPr>
      <w:rFonts w:ascii="Times New Roman" w:eastAsia="Times New Roman" w:hAnsi="Times New Roman" w:cs="Times New Roman"/>
      <w:sz w:val="24"/>
      <w:szCs w:val="24"/>
    </w:rPr>
  </w:style>
  <w:style w:type="character" w:customStyle="1" w:styleId="BodyTextIndent3Char">
    <w:name w:val="Body Text Indent 3 Char"/>
    <w:link w:val="BodyTextIndent3"/>
    <w:semiHidden/>
    <w:rsid w:val="00B11D7D"/>
    <w:rPr>
      <w:rFonts w:ascii="Comic Sans MS" w:eastAsia="Times New Roman" w:hAnsi="Comic Sans MS"/>
      <w:sz w:val="24"/>
      <w:szCs w:val="24"/>
    </w:rPr>
  </w:style>
  <w:style w:type="paragraph" w:styleId="BodyTextIndent3">
    <w:name w:val="Body Text Indent 3"/>
    <w:basedOn w:val="Normal"/>
    <w:link w:val="BodyTextIndent3Char"/>
    <w:semiHidden/>
    <w:unhideWhenUsed/>
    <w:rsid w:val="00B11D7D"/>
    <w:pPr>
      <w:spacing w:line="360" w:lineRule="auto"/>
      <w:ind w:left="720"/>
      <w:jc w:val="both"/>
    </w:pPr>
    <w:rPr>
      <w:rFonts w:ascii="Comic Sans MS" w:hAnsi="Comic Sans MS" w:cstheme="minorBidi"/>
    </w:rPr>
  </w:style>
  <w:style w:type="character" w:customStyle="1" w:styleId="BodyTextIndent3Char1">
    <w:name w:val="Body Text Indent 3 Char1"/>
    <w:basedOn w:val="DefaultParagraphFont"/>
    <w:uiPriority w:val="99"/>
    <w:semiHidden/>
    <w:rsid w:val="00B11D7D"/>
    <w:rPr>
      <w:rFonts w:ascii="Times New Roman" w:eastAsia="Times New Roman" w:hAnsi="Times New Roman" w:cs="Times New Roman"/>
      <w:sz w:val="16"/>
      <w:szCs w:val="16"/>
    </w:rPr>
  </w:style>
  <w:style w:type="paragraph" w:customStyle="1" w:styleId="xl24">
    <w:name w:val="xl24"/>
    <w:basedOn w:val="Normal"/>
    <w:rsid w:val="00B11D7D"/>
    <w:pPr>
      <w:spacing w:before="100" w:beforeAutospacing="1" w:after="100" w:afterAutospacing="1"/>
    </w:pPr>
    <w:rPr>
      <w:rFonts w:ascii="Arial" w:hAnsi="Arial" w:cs="Arial"/>
      <w:lang w:val="en-GB"/>
    </w:rPr>
  </w:style>
  <w:style w:type="character" w:customStyle="1" w:styleId="Heading3NChar">
    <w:name w:val="Heading 3 +N Char"/>
    <w:link w:val="Heading3N"/>
    <w:locked/>
    <w:rsid w:val="00B11D7D"/>
    <w:rPr>
      <w:rFonts w:ascii="Times New Roman" w:eastAsia="MS Mincho" w:hAnsi="Times New Roman"/>
      <w:sz w:val="24"/>
    </w:rPr>
  </w:style>
  <w:style w:type="paragraph" w:customStyle="1" w:styleId="Heading3N">
    <w:name w:val="Heading 3 +N"/>
    <w:basedOn w:val="BodyText2"/>
    <w:link w:val="Heading3NChar"/>
    <w:rsid w:val="00B11D7D"/>
    <w:pPr>
      <w:spacing w:line="360" w:lineRule="auto"/>
      <w:jc w:val="left"/>
    </w:pPr>
    <w:rPr>
      <w:rFonts w:eastAsia="MS Mincho" w:cstheme="minorBidi"/>
      <w:sz w:val="24"/>
      <w:szCs w:val="22"/>
      <w:lang w:val="en-US"/>
    </w:rPr>
  </w:style>
  <w:style w:type="paragraph" w:customStyle="1" w:styleId="xl25">
    <w:name w:val="xl25"/>
    <w:basedOn w:val="Normal"/>
    <w:rsid w:val="00B11D7D"/>
    <w:pPr>
      <w:pBdr>
        <w:bottom w:val="single" w:sz="8" w:space="0" w:color="auto"/>
      </w:pBdr>
      <w:spacing w:before="100" w:beforeAutospacing="1" w:after="100" w:afterAutospacing="1"/>
      <w:jc w:val="center"/>
    </w:pPr>
    <w:rPr>
      <w:rFonts w:ascii="Arial" w:eastAsia="MS Mincho" w:hAnsi="Arial" w:cs="Arial"/>
      <w:b/>
      <w:bCs/>
      <w:szCs w:val="20"/>
      <w:lang w:val="en-GB"/>
    </w:rPr>
  </w:style>
  <w:style w:type="paragraph" w:customStyle="1" w:styleId="xl26">
    <w:name w:val="xl26"/>
    <w:basedOn w:val="Normal"/>
    <w:rsid w:val="00B11D7D"/>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Arial" w:eastAsia="MS Mincho" w:hAnsi="Arial" w:cs="Arial"/>
      <w:b/>
      <w:bCs/>
      <w:szCs w:val="20"/>
      <w:lang w:val="en-GB"/>
    </w:rPr>
  </w:style>
  <w:style w:type="paragraph" w:customStyle="1" w:styleId="xl27">
    <w:name w:val="xl27"/>
    <w:basedOn w:val="Normal"/>
    <w:rsid w:val="00B11D7D"/>
    <w:pPr>
      <w:pBdr>
        <w:bottom w:val="single" w:sz="8" w:space="0" w:color="auto"/>
        <w:right w:val="single" w:sz="8" w:space="0" w:color="auto"/>
      </w:pBdr>
      <w:spacing w:before="100" w:beforeAutospacing="1" w:after="100" w:afterAutospacing="1"/>
      <w:jc w:val="center"/>
    </w:pPr>
    <w:rPr>
      <w:rFonts w:ascii="Arial" w:eastAsia="MS Mincho" w:hAnsi="Arial" w:cs="Arial"/>
      <w:b/>
      <w:bCs/>
      <w:szCs w:val="20"/>
      <w:lang w:val="en-GB"/>
    </w:rPr>
  </w:style>
  <w:style w:type="paragraph" w:customStyle="1" w:styleId="xl28">
    <w:name w:val="xl28"/>
    <w:basedOn w:val="Normal"/>
    <w:rsid w:val="00B11D7D"/>
    <w:pPr>
      <w:pBdr>
        <w:left w:val="single" w:sz="8" w:space="0" w:color="auto"/>
        <w:right w:val="single" w:sz="8" w:space="0" w:color="auto"/>
      </w:pBdr>
      <w:spacing w:before="100" w:beforeAutospacing="1" w:after="100" w:afterAutospacing="1"/>
    </w:pPr>
    <w:rPr>
      <w:rFonts w:ascii="Arial" w:eastAsia="MS Mincho" w:hAnsi="Arial" w:cs="Arial"/>
      <w:b/>
      <w:bCs/>
      <w:szCs w:val="20"/>
      <w:lang w:val="en-GB"/>
    </w:rPr>
  </w:style>
  <w:style w:type="paragraph" w:customStyle="1" w:styleId="xl30">
    <w:name w:val="xl30"/>
    <w:basedOn w:val="Normal"/>
    <w:rsid w:val="00B11D7D"/>
    <w:pPr>
      <w:pBdr>
        <w:left w:val="single" w:sz="4" w:space="0" w:color="auto"/>
        <w:right w:val="single" w:sz="4" w:space="0" w:color="auto"/>
      </w:pBdr>
      <w:spacing w:before="100" w:beforeAutospacing="1" w:after="100" w:afterAutospacing="1"/>
    </w:pPr>
    <w:rPr>
      <w:rFonts w:eastAsia="MS Mincho"/>
      <w:szCs w:val="20"/>
      <w:lang w:val="en-GB"/>
    </w:rPr>
  </w:style>
  <w:style w:type="paragraph" w:customStyle="1" w:styleId="xl32">
    <w:name w:val="xl32"/>
    <w:basedOn w:val="Normal"/>
    <w:rsid w:val="00B11D7D"/>
    <w:pPr>
      <w:pBdr>
        <w:top w:val="single" w:sz="4" w:space="0" w:color="auto"/>
        <w:left w:val="single" w:sz="8" w:space="0" w:color="auto"/>
        <w:bottom w:val="single" w:sz="4" w:space="0" w:color="auto"/>
        <w:right w:val="single" w:sz="8" w:space="0" w:color="auto"/>
      </w:pBdr>
      <w:spacing w:before="100" w:beforeAutospacing="1" w:after="100" w:afterAutospacing="1"/>
    </w:pPr>
    <w:rPr>
      <w:rFonts w:ascii="Arial" w:eastAsia="MS Mincho" w:hAnsi="Arial" w:cs="Arial"/>
      <w:b/>
      <w:bCs/>
      <w:szCs w:val="20"/>
      <w:lang w:val="en-GB"/>
    </w:rPr>
  </w:style>
  <w:style w:type="paragraph" w:customStyle="1" w:styleId="xl33">
    <w:name w:val="xl33"/>
    <w:basedOn w:val="Normal"/>
    <w:rsid w:val="00B11D7D"/>
    <w:pPr>
      <w:pBdr>
        <w:top w:val="single" w:sz="4" w:space="0" w:color="auto"/>
        <w:bottom w:val="single" w:sz="4" w:space="0" w:color="auto"/>
      </w:pBdr>
      <w:spacing w:before="100" w:beforeAutospacing="1" w:after="100" w:afterAutospacing="1"/>
    </w:pPr>
    <w:rPr>
      <w:rFonts w:eastAsia="MS Mincho"/>
      <w:szCs w:val="20"/>
      <w:lang w:val="en-GB"/>
    </w:rPr>
  </w:style>
  <w:style w:type="paragraph" w:customStyle="1" w:styleId="xl34">
    <w:name w:val="xl34"/>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MS Mincho"/>
      <w:szCs w:val="20"/>
      <w:lang w:val="en-GB"/>
    </w:rPr>
  </w:style>
  <w:style w:type="paragraph" w:customStyle="1" w:styleId="xl35">
    <w:name w:val="xl35"/>
    <w:basedOn w:val="Normal"/>
    <w:rsid w:val="00B11D7D"/>
    <w:pPr>
      <w:pBdr>
        <w:top w:val="single" w:sz="4" w:space="0" w:color="auto"/>
        <w:bottom w:val="single" w:sz="4" w:space="0" w:color="auto"/>
        <w:right w:val="single" w:sz="8" w:space="0" w:color="auto"/>
      </w:pBdr>
      <w:spacing w:before="100" w:beforeAutospacing="1" w:after="100" w:afterAutospacing="1"/>
    </w:pPr>
    <w:rPr>
      <w:rFonts w:eastAsia="MS Mincho"/>
      <w:szCs w:val="20"/>
      <w:lang w:val="en-GB"/>
    </w:rPr>
  </w:style>
  <w:style w:type="paragraph" w:customStyle="1" w:styleId="xl36">
    <w:name w:val="xl36"/>
    <w:basedOn w:val="Normal"/>
    <w:rsid w:val="00B11D7D"/>
    <w:pPr>
      <w:pBdr>
        <w:left w:val="single" w:sz="8" w:space="0" w:color="auto"/>
        <w:bottom w:val="single" w:sz="8" w:space="0" w:color="auto"/>
        <w:right w:val="single" w:sz="8" w:space="0" w:color="auto"/>
      </w:pBdr>
      <w:spacing w:before="100" w:beforeAutospacing="1" w:after="100" w:afterAutospacing="1"/>
    </w:pPr>
    <w:rPr>
      <w:rFonts w:ascii="Arial" w:eastAsia="MS Mincho" w:hAnsi="Arial" w:cs="Arial"/>
      <w:b/>
      <w:bCs/>
      <w:szCs w:val="20"/>
      <w:lang w:val="en-GB"/>
    </w:rPr>
  </w:style>
  <w:style w:type="paragraph" w:customStyle="1" w:styleId="xl37">
    <w:name w:val="xl37"/>
    <w:basedOn w:val="Normal"/>
    <w:rsid w:val="00B11D7D"/>
    <w:pPr>
      <w:pBdr>
        <w:bottom w:val="single" w:sz="8" w:space="0" w:color="auto"/>
      </w:pBdr>
      <w:spacing w:before="100" w:beforeAutospacing="1" w:after="100" w:afterAutospacing="1"/>
    </w:pPr>
    <w:rPr>
      <w:rFonts w:ascii="Arial" w:eastAsia="MS Mincho" w:hAnsi="Arial" w:cs="Arial"/>
      <w:b/>
      <w:bCs/>
      <w:szCs w:val="20"/>
      <w:lang w:val="en-GB"/>
    </w:rPr>
  </w:style>
  <w:style w:type="paragraph" w:customStyle="1" w:styleId="xl38">
    <w:name w:val="xl38"/>
    <w:basedOn w:val="Normal"/>
    <w:rsid w:val="00B11D7D"/>
    <w:pPr>
      <w:pBdr>
        <w:left w:val="single" w:sz="4" w:space="0" w:color="auto"/>
        <w:bottom w:val="single" w:sz="8" w:space="0" w:color="auto"/>
        <w:right w:val="single" w:sz="4" w:space="0" w:color="auto"/>
      </w:pBdr>
      <w:spacing w:before="100" w:beforeAutospacing="1" w:after="100" w:afterAutospacing="1"/>
    </w:pPr>
    <w:rPr>
      <w:rFonts w:ascii="Arial" w:eastAsia="MS Mincho" w:hAnsi="Arial" w:cs="Arial"/>
      <w:b/>
      <w:bCs/>
      <w:szCs w:val="20"/>
      <w:lang w:val="en-GB"/>
    </w:rPr>
  </w:style>
  <w:style w:type="paragraph" w:customStyle="1" w:styleId="xl39">
    <w:name w:val="xl39"/>
    <w:basedOn w:val="Normal"/>
    <w:rsid w:val="00B11D7D"/>
    <w:pPr>
      <w:pBdr>
        <w:top w:val="single" w:sz="8" w:space="0" w:color="auto"/>
        <w:left w:val="single" w:sz="4" w:space="0" w:color="auto"/>
        <w:right w:val="single" w:sz="4" w:space="0" w:color="auto"/>
      </w:pBdr>
      <w:spacing w:before="100" w:beforeAutospacing="1" w:after="100" w:afterAutospacing="1"/>
    </w:pPr>
    <w:rPr>
      <w:rFonts w:eastAsia="MS Mincho"/>
      <w:szCs w:val="20"/>
      <w:lang w:val="en-GB"/>
    </w:rPr>
  </w:style>
  <w:style w:type="paragraph" w:customStyle="1" w:styleId="xl40">
    <w:name w:val="xl40"/>
    <w:basedOn w:val="Normal"/>
    <w:rsid w:val="00B11D7D"/>
    <w:pPr>
      <w:pBdr>
        <w:left w:val="single" w:sz="8" w:space="0" w:color="auto"/>
        <w:bottom w:val="single" w:sz="8" w:space="0" w:color="auto"/>
      </w:pBdr>
      <w:spacing w:before="100" w:beforeAutospacing="1" w:after="100" w:afterAutospacing="1"/>
      <w:jc w:val="center"/>
    </w:pPr>
    <w:rPr>
      <w:rFonts w:ascii="Arial" w:eastAsia="MS Mincho" w:hAnsi="Arial" w:cs="Arial"/>
      <w:b/>
      <w:bCs/>
      <w:szCs w:val="20"/>
      <w:lang w:val="en-GB"/>
    </w:rPr>
  </w:style>
  <w:style w:type="paragraph" w:customStyle="1" w:styleId="xl41">
    <w:name w:val="xl41"/>
    <w:basedOn w:val="Normal"/>
    <w:rsid w:val="00B11D7D"/>
    <w:pPr>
      <w:pBdr>
        <w:left w:val="single" w:sz="8" w:space="0" w:color="auto"/>
      </w:pBdr>
      <w:spacing w:before="100" w:beforeAutospacing="1" w:after="100" w:afterAutospacing="1"/>
    </w:pPr>
    <w:rPr>
      <w:rFonts w:eastAsia="MS Mincho"/>
      <w:szCs w:val="20"/>
      <w:lang w:val="en-GB"/>
    </w:rPr>
  </w:style>
  <w:style w:type="paragraph" w:customStyle="1" w:styleId="xl42">
    <w:name w:val="xl42"/>
    <w:basedOn w:val="Normal"/>
    <w:rsid w:val="00B11D7D"/>
    <w:pPr>
      <w:pBdr>
        <w:top w:val="single" w:sz="8" w:space="0" w:color="auto"/>
        <w:left w:val="single" w:sz="4" w:space="0" w:color="auto"/>
        <w:right w:val="single" w:sz="8" w:space="0" w:color="auto"/>
      </w:pBdr>
      <w:spacing w:before="100" w:beforeAutospacing="1" w:after="100" w:afterAutospacing="1"/>
    </w:pPr>
    <w:rPr>
      <w:rFonts w:eastAsia="MS Mincho"/>
      <w:szCs w:val="20"/>
      <w:lang w:val="en-GB"/>
    </w:rPr>
  </w:style>
  <w:style w:type="paragraph" w:customStyle="1" w:styleId="xl43">
    <w:name w:val="xl43"/>
    <w:basedOn w:val="Normal"/>
    <w:rsid w:val="00B11D7D"/>
    <w:pPr>
      <w:pBdr>
        <w:top w:val="single" w:sz="4" w:space="0" w:color="auto"/>
        <w:left w:val="single" w:sz="8" w:space="0" w:color="auto"/>
        <w:bottom w:val="single" w:sz="4" w:space="0" w:color="auto"/>
      </w:pBdr>
      <w:spacing w:before="100" w:beforeAutospacing="1" w:after="100" w:afterAutospacing="1"/>
    </w:pPr>
    <w:rPr>
      <w:rFonts w:eastAsia="MS Mincho"/>
      <w:szCs w:val="20"/>
      <w:lang w:val="en-GB"/>
    </w:rPr>
  </w:style>
  <w:style w:type="paragraph" w:customStyle="1" w:styleId="xl44">
    <w:name w:val="xl44"/>
    <w:basedOn w:val="Normal"/>
    <w:rsid w:val="00B11D7D"/>
    <w:pPr>
      <w:pBdr>
        <w:top w:val="single" w:sz="4" w:space="0" w:color="auto"/>
        <w:left w:val="single" w:sz="4" w:space="0" w:color="auto"/>
        <w:bottom w:val="single" w:sz="4" w:space="0" w:color="auto"/>
        <w:right w:val="single" w:sz="8" w:space="0" w:color="auto"/>
      </w:pBdr>
      <w:spacing w:before="100" w:beforeAutospacing="1" w:after="100" w:afterAutospacing="1"/>
    </w:pPr>
    <w:rPr>
      <w:rFonts w:eastAsia="MS Mincho"/>
      <w:szCs w:val="20"/>
      <w:lang w:val="en-GB"/>
    </w:rPr>
  </w:style>
  <w:style w:type="paragraph" w:customStyle="1" w:styleId="xl45">
    <w:name w:val="xl45"/>
    <w:basedOn w:val="Normal"/>
    <w:rsid w:val="00B11D7D"/>
    <w:pPr>
      <w:pBdr>
        <w:left w:val="single" w:sz="4" w:space="0" w:color="auto"/>
        <w:right w:val="single" w:sz="8" w:space="0" w:color="auto"/>
      </w:pBdr>
      <w:spacing w:before="100" w:beforeAutospacing="1" w:after="100" w:afterAutospacing="1"/>
    </w:pPr>
    <w:rPr>
      <w:rFonts w:eastAsia="MS Mincho"/>
      <w:szCs w:val="20"/>
      <w:lang w:val="en-GB"/>
    </w:rPr>
  </w:style>
  <w:style w:type="paragraph" w:customStyle="1" w:styleId="xl46">
    <w:name w:val="xl46"/>
    <w:basedOn w:val="Normal"/>
    <w:rsid w:val="00B11D7D"/>
    <w:pPr>
      <w:pBdr>
        <w:left w:val="single" w:sz="8" w:space="0" w:color="auto"/>
        <w:bottom w:val="single" w:sz="8" w:space="0" w:color="auto"/>
      </w:pBdr>
      <w:spacing w:before="100" w:beforeAutospacing="1" w:after="100" w:afterAutospacing="1"/>
    </w:pPr>
    <w:rPr>
      <w:rFonts w:ascii="Arial" w:eastAsia="MS Mincho" w:hAnsi="Arial" w:cs="Arial"/>
      <w:b/>
      <w:bCs/>
      <w:szCs w:val="20"/>
      <w:lang w:val="en-GB"/>
    </w:rPr>
  </w:style>
  <w:style w:type="paragraph" w:customStyle="1" w:styleId="xl47">
    <w:name w:val="xl47"/>
    <w:basedOn w:val="Normal"/>
    <w:rsid w:val="00B11D7D"/>
    <w:pPr>
      <w:pBdr>
        <w:left w:val="single" w:sz="4" w:space="0" w:color="auto"/>
        <w:bottom w:val="single" w:sz="8" w:space="0" w:color="auto"/>
        <w:right w:val="single" w:sz="8" w:space="0" w:color="auto"/>
      </w:pBdr>
      <w:spacing w:before="100" w:beforeAutospacing="1" w:after="100" w:afterAutospacing="1"/>
    </w:pPr>
    <w:rPr>
      <w:rFonts w:ascii="Arial" w:eastAsia="MS Mincho" w:hAnsi="Arial" w:cs="Arial"/>
      <w:b/>
      <w:bCs/>
      <w:szCs w:val="20"/>
      <w:lang w:val="en-GB"/>
    </w:rPr>
  </w:style>
  <w:style w:type="paragraph" w:customStyle="1" w:styleId="xl48">
    <w:name w:val="xl48"/>
    <w:basedOn w:val="Normal"/>
    <w:rsid w:val="00B11D7D"/>
    <w:pPr>
      <w:pBdr>
        <w:bottom w:val="single" w:sz="8" w:space="0" w:color="auto"/>
        <w:right w:val="single" w:sz="8" w:space="0" w:color="auto"/>
      </w:pBdr>
      <w:spacing w:before="100" w:beforeAutospacing="1" w:after="100" w:afterAutospacing="1"/>
    </w:pPr>
    <w:rPr>
      <w:rFonts w:eastAsia="MS Mincho"/>
      <w:szCs w:val="20"/>
      <w:lang w:val="en-GB"/>
    </w:rPr>
  </w:style>
  <w:style w:type="paragraph" w:customStyle="1" w:styleId="xl49">
    <w:name w:val="xl49"/>
    <w:basedOn w:val="Normal"/>
    <w:rsid w:val="00B11D7D"/>
    <w:pPr>
      <w:pBdr>
        <w:top w:val="single" w:sz="8" w:space="0" w:color="auto"/>
        <w:left w:val="single" w:sz="8" w:space="0" w:color="auto"/>
        <w:bottom w:val="single" w:sz="8" w:space="0" w:color="auto"/>
      </w:pBdr>
      <w:spacing w:before="100" w:beforeAutospacing="1" w:after="100" w:afterAutospacing="1"/>
      <w:jc w:val="center"/>
    </w:pPr>
    <w:rPr>
      <w:rFonts w:ascii="Arial" w:eastAsia="MS Mincho" w:hAnsi="Arial" w:cs="Arial"/>
      <w:b/>
      <w:bCs/>
      <w:szCs w:val="20"/>
      <w:lang w:val="en-GB"/>
    </w:rPr>
  </w:style>
  <w:style w:type="paragraph" w:customStyle="1" w:styleId="xl50">
    <w:name w:val="xl50"/>
    <w:basedOn w:val="Normal"/>
    <w:rsid w:val="00B11D7D"/>
    <w:pPr>
      <w:pBdr>
        <w:top w:val="single" w:sz="8" w:space="0" w:color="auto"/>
        <w:bottom w:val="single" w:sz="8" w:space="0" w:color="auto"/>
      </w:pBdr>
      <w:spacing w:before="100" w:beforeAutospacing="1" w:after="100" w:afterAutospacing="1"/>
      <w:jc w:val="center"/>
    </w:pPr>
    <w:rPr>
      <w:rFonts w:ascii="Arial" w:eastAsia="MS Mincho" w:hAnsi="Arial" w:cs="Arial"/>
      <w:b/>
      <w:bCs/>
      <w:szCs w:val="20"/>
      <w:lang w:val="en-GB"/>
    </w:rPr>
  </w:style>
  <w:style w:type="paragraph" w:customStyle="1" w:styleId="xl51">
    <w:name w:val="xl51"/>
    <w:basedOn w:val="Normal"/>
    <w:rsid w:val="00B11D7D"/>
    <w:pPr>
      <w:pBdr>
        <w:top w:val="single" w:sz="8" w:space="0" w:color="auto"/>
        <w:bottom w:val="single" w:sz="8" w:space="0" w:color="auto"/>
        <w:right w:val="single" w:sz="8" w:space="0" w:color="auto"/>
      </w:pBdr>
      <w:spacing w:before="100" w:beforeAutospacing="1" w:after="100" w:afterAutospacing="1"/>
      <w:jc w:val="center"/>
    </w:pPr>
    <w:rPr>
      <w:rFonts w:ascii="Arial" w:eastAsia="MS Mincho" w:hAnsi="Arial" w:cs="Arial"/>
      <w:b/>
      <w:bCs/>
      <w:szCs w:val="20"/>
      <w:lang w:val="en-GB"/>
    </w:rPr>
  </w:style>
  <w:style w:type="paragraph" w:customStyle="1" w:styleId="xl29">
    <w:name w:val="xl29"/>
    <w:basedOn w:val="Normal"/>
    <w:rsid w:val="00B11D7D"/>
    <w:pPr>
      <w:pBdr>
        <w:bottom w:val="single" w:sz="8" w:space="0" w:color="auto"/>
        <w:right w:val="single" w:sz="8" w:space="0" w:color="auto"/>
      </w:pBdr>
      <w:spacing w:before="100" w:beforeAutospacing="1" w:after="100" w:afterAutospacing="1"/>
      <w:jc w:val="center"/>
    </w:pPr>
    <w:rPr>
      <w:rFonts w:ascii="Arial" w:eastAsia="MS Mincho" w:hAnsi="Arial" w:cs="Arial"/>
      <w:b/>
      <w:bCs/>
      <w:szCs w:val="20"/>
      <w:lang w:val="en-GB"/>
    </w:rPr>
  </w:style>
  <w:style w:type="paragraph" w:customStyle="1" w:styleId="xl52">
    <w:name w:val="xl52"/>
    <w:basedOn w:val="Normal"/>
    <w:rsid w:val="00B11D7D"/>
    <w:pPr>
      <w:pBdr>
        <w:top w:val="single" w:sz="8" w:space="0" w:color="auto"/>
        <w:bottom w:val="single" w:sz="8" w:space="0" w:color="auto"/>
      </w:pBdr>
      <w:spacing w:before="100" w:beforeAutospacing="1" w:after="100" w:afterAutospacing="1"/>
      <w:jc w:val="center"/>
    </w:pPr>
    <w:rPr>
      <w:rFonts w:ascii="Arial" w:eastAsia="MS Mincho" w:hAnsi="Arial" w:cs="Arial"/>
      <w:b/>
      <w:bCs/>
      <w:szCs w:val="20"/>
      <w:lang w:val="en-GB"/>
    </w:rPr>
  </w:style>
  <w:style w:type="paragraph" w:customStyle="1" w:styleId="xl53">
    <w:name w:val="xl53"/>
    <w:basedOn w:val="Normal"/>
    <w:rsid w:val="00B11D7D"/>
    <w:pPr>
      <w:pBdr>
        <w:top w:val="single" w:sz="8" w:space="0" w:color="auto"/>
        <w:bottom w:val="single" w:sz="8" w:space="0" w:color="auto"/>
        <w:right w:val="single" w:sz="8" w:space="0" w:color="auto"/>
      </w:pBdr>
      <w:spacing w:before="100" w:beforeAutospacing="1" w:after="100" w:afterAutospacing="1"/>
      <w:jc w:val="center"/>
    </w:pPr>
    <w:rPr>
      <w:rFonts w:ascii="Arial" w:eastAsia="MS Mincho" w:hAnsi="Arial" w:cs="Arial"/>
      <w:b/>
      <w:bCs/>
      <w:szCs w:val="20"/>
      <w:lang w:val="en-GB"/>
    </w:rPr>
  </w:style>
  <w:style w:type="paragraph" w:customStyle="1" w:styleId="Heading3Nounderline">
    <w:name w:val="Heading 3 +No underline"/>
    <w:basedOn w:val="Heading3N"/>
    <w:rsid w:val="00B11D7D"/>
  </w:style>
  <w:style w:type="paragraph" w:customStyle="1" w:styleId="Heading2N">
    <w:name w:val="Heading 2 +N"/>
    <w:basedOn w:val="Heading3N"/>
    <w:rsid w:val="00B11D7D"/>
    <w:rPr>
      <w:rFonts w:ascii="Tahoma" w:hAnsi="Tahoma" w:cs="Tahoma"/>
      <w:b/>
    </w:rPr>
  </w:style>
  <w:style w:type="paragraph" w:customStyle="1" w:styleId="Bulletindented">
    <w:name w:val="Bullet indented"/>
    <w:rsid w:val="00B11D7D"/>
    <w:pPr>
      <w:numPr>
        <w:numId w:val="51"/>
      </w:numPr>
      <w:spacing w:after="200" w:line="276" w:lineRule="auto"/>
      <w:ind w:left="1080"/>
    </w:pPr>
    <w:rPr>
      <w:rFonts w:ascii="Gill Sans MT" w:eastAsia="Calibri" w:hAnsi="Gill Sans MT" w:cs="Times New Roman"/>
      <w:szCs w:val="20"/>
      <w:lang w:val="en-GB"/>
    </w:rPr>
  </w:style>
  <w:style w:type="paragraph" w:customStyle="1" w:styleId="CaptionFigure">
    <w:name w:val="Caption Figure"/>
    <w:basedOn w:val="Caption"/>
    <w:next w:val="Normal"/>
    <w:rsid w:val="00B11D7D"/>
    <w:pPr>
      <w:tabs>
        <w:tab w:val="left" w:pos="709"/>
      </w:tabs>
      <w:spacing w:after="100"/>
      <w:ind w:left="706"/>
    </w:pPr>
    <w:rPr>
      <w:rFonts w:ascii="Gill Sans MT" w:hAnsi="Gill Sans MT"/>
      <w:b/>
      <w:i w:val="0"/>
      <w:iCs w:val="0"/>
      <w:color w:val="auto"/>
      <w:sz w:val="24"/>
      <w:szCs w:val="20"/>
      <w:lang w:val="en-GB"/>
    </w:rPr>
  </w:style>
  <w:style w:type="paragraph" w:customStyle="1" w:styleId="SEANormal">
    <w:name w:val="SEA Normal"/>
    <w:basedOn w:val="Normal"/>
    <w:rsid w:val="00B11D7D"/>
    <w:pPr>
      <w:tabs>
        <w:tab w:val="left" w:pos="567"/>
        <w:tab w:val="left" w:pos="7513"/>
      </w:tabs>
      <w:spacing w:line="320" w:lineRule="exact"/>
    </w:pPr>
    <w:rPr>
      <w:szCs w:val="20"/>
      <w:lang w:val="en-GB"/>
    </w:rPr>
  </w:style>
  <w:style w:type="paragraph" w:customStyle="1" w:styleId="SEAHeading5">
    <w:name w:val="SEA Heading 5"/>
    <w:basedOn w:val="Normal"/>
    <w:rsid w:val="00B11D7D"/>
    <w:pPr>
      <w:spacing w:line="320" w:lineRule="exact"/>
    </w:pPr>
    <w:rPr>
      <w:rFonts w:ascii="Arial" w:hAnsi="Arial"/>
      <w:b/>
      <w:szCs w:val="20"/>
      <w:lang w:val="en-GB"/>
    </w:rPr>
  </w:style>
  <w:style w:type="table" w:customStyle="1" w:styleId="GridTable1Light1">
    <w:name w:val="Grid Table 1 Light1"/>
    <w:basedOn w:val="TableNormal"/>
    <w:uiPriority w:val="46"/>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Style2">
    <w:name w:val="Style2"/>
    <w:basedOn w:val="TableNormal"/>
    <w:uiPriority w:val="99"/>
    <w:rsid w:val="00B11D7D"/>
    <w:pPr>
      <w:spacing w:after="0" w:line="240" w:lineRule="auto"/>
    </w:pPr>
    <w:rPr>
      <w:rFonts w:ascii="Calibri" w:eastAsia="Calibri" w:hAnsi="Calibri" w:cs="Times New Roman"/>
      <w:sz w:val="20"/>
      <w:szCs w:val="20"/>
      <w:lang w:bidi="en-US"/>
    </w:rPr>
    <w:tblPr/>
  </w:style>
  <w:style w:type="table" w:customStyle="1" w:styleId="GridTable1Light-Accent51">
    <w:name w:val="Grid Table 1 Light - Accent 51"/>
    <w:basedOn w:val="TableNormal"/>
    <w:uiPriority w:val="46"/>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ListTable2-Accent111">
    <w:name w:val="List Table 2 - Accent 111"/>
    <w:basedOn w:val="TableNormal"/>
    <w:uiPriority w:val="47"/>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2-Accent21">
    <w:name w:val="List Table 2 - Accent 21"/>
    <w:basedOn w:val="TableNormal"/>
    <w:uiPriority w:val="47"/>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F4B083"/>
        <w:bottom w:val="single" w:sz="4" w:space="0" w:color="F4B083"/>
        <w:insideH w:val="single" w:sz="4" w:space="0" w:color="F4B0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6Colorful-Accent11">
    <w:name w:val="List Table 6 Colorful - Accent 11"/>
    <w:basedOn w:val="TableNormal"/>
    <w:uiPriority w:val="51"/>
    <w:rsid w:val="00B11D7D"/>
    <w:pPr>
      <w:spacing w:after="0" w:line="240" w:lineRule="auto"/>
      <w:ind w:left="2160"/>
    </w:pPr>
    <w:rPr>
      <w:rFonts w:ascii="Calibri" w:eastAsia="Calibri" w:hAnsi="Calibri" w:cs="Times New Roman"/>
      <w:color w:val="2F5496"/>
      <w:sz w:val="20"/>
      <w:szCs w:val="20"/>
      <w:lang w:bidi="en-US"/>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6Colorful-Accent31">
    <w:name w:val="List Table 6 Colorful - Accent 31"/>
    <w:basedOn w:val="TableNormal"/>
    <w:uiPriority w:val="51"/>
    <w:rsid w:val="00B11D7D"/>
    <w:pPr>
      <w:spacing w:after="0" w:line="240" w:lineRule="auto"/>
      <w:ind w:left="2160"/>
    </w:pPr>
    <w:rPr>
      <w:rFonts w:ascii="Calibri" w:eastAsia="Calibri" w:hAnsi="Calibri" w:cs="Times New Roman"/>
      <w:color w:val="7B7B7B"/>
      <w:sz w:val="20"/>
      <w:szCs w:val="20"/>
      <w:lang w:bidi="en-US"/>
    </w:rPr>
    <w:tblPr>
      <w:tblStyleRowBandSize w:val="1"/>
      <w:tblStyleColBandSize w:val="1"/>
      <w:tblBorders>
        <w:top w:val="single" w:sz="4" w:space="0" w:color="A5A5A5"/>
        <w:bottom w:val="single" w:sz="4" w:space="0" w:color="A5A5A5"/>
      </w:tblBorders>
    </w:tblPr>
    <w:tblStylePr w:type="firstRow">
      <w:rPr>
        <w:b/>
        <w:bCs/>
      </w:rPr>
      <w:tblPr/>
      <w:tcPr>
        <w:tcBorders>
          <w:bottom w:val="single" w:sz="4" w:space="0" w:color="A5A5A5"/>
        </w:tcBorders>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PlainTable21">
    <w:name w:val="Plain Table 21"/>
    <w:basedOn w:val="TableNormal"/>
    <w:uiPriority w:val="42"/>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6Colorful-Accent21">
    <w:name w:val="List Table 6 Colorful - Accent 21"/>
    <w:basedOn w:val="TableNormal"/>
    <w:uiPriority w:val="51"/>
    <w:rsid w:val="00B11D7D"/>
    <w:pPr>
      <w:spacing w:after="0" w:line="240" w:lineRule="auto"/>
      <w:ind w:left="2160"/>
    </w:pPr>
    <w:rPr>
      <w:rFonts w:ascii="Calibri" w:eastAsia="Calibri" w:hAnsi="Calibri" w:cs="Times New Roman"/>
      <w:color w:val="C45911"/>
      <w:sz w:val="20"/>
      <w:szCs w:val="20"/>
      <w:lang w:bidi="en-US"/>
    </w:rPr>
    <w:tblPr>
      <w:tblStyleRowBandSize w:val="1"/>
      <w:tblStyleColBandSize w:val="1"/>
      <w:tblBorders>
        <w:top w:val="single" w:sz="4" w:space="0" w:color="ED7D31"/>
        <w:bottom w:val="single" w:sz="4" w:space="0" w:color="ED7D31"/>
      </w:tblBorders>
    </w:tblPr>
    <w:tblStylePr w:type="firstRow">
      <w:rPr>
        <w:b/>
        <w:bCs/>
      </w:rPr>
      <w:tblPr/>
      <w:tcPr>
        <w:tcBorders>
          <w:bottom w:val="single" w:sz="4" w:space="0" w:color="ED7D31"/>
        </w:tcBorders>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7Colorful1">
    <w:name w:val="List Table 7 Colorful1"/>
    <w:basedOn w:val="TableNormal"/>
    <w:uiPriority w:val="52"/>
    <w:rsid w:val="00B11D7D"/>
    <w:pPr>
      <w:spacing w:after="0" w:line="240" w:lineRule="auto"/>
      <w:ind w:left="2160"/>
    </w:pPr>
    <w:rPr>
      <w:rFonts w:ascii="Calibri" w:eastAsia="Calibri" w:hAnsi="Calibri" w:cs="Times New Roman"/>
      <w:color w:val="000000"/>
      <w:sz w:val="20"/>
      <w:szCs w:val="20"/>
      <w:lang w:bidi="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ghtShading2">
    <w:name w:val="Light Shading2"/>
    <w:basedOn w:val="TableNormal"/>
    <w:next w:val="LightShading"/>
    <w:uiPriority w:val="60"/>
    <w:rsid w:val="00B11D7D"/>
    <w:pPr>
      <w:spacing w:after="0" w:line="240" w:lineRule="auto"/>
      <w:ind w:left="2160"/>
    </w:pPr>
    <w:rPr>
      <w:rFonts w:ascii="Calibri" w:eastAsia="Calibri" w:hAnsi="Calibri" w:cs="Times New Roman"/>
      <w:color w:val="000000"/>
      <w:sz w:val="20"/>
      <w:szCs w:val="20"/>
      <w:lang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7">
    <w:name w:val="Table Grid7"/>
    <w:basedOn w:val="TableNormal"/>
    <w:next w:val="TableGrid"/>
    <w:uiPriority w:val="39"/>
    <w:rsid w:val="00B11D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B11D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B11D7D"/>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lainTable2111">
    <w:name w:val="Plain Table 2111"/>
    <w:basedOn w:val="TableNormal"/>
    <w:uiPriority w:val="42"/>
    <w:rsid w:val="00B11D7D"/>
    <w:pPr>
      <w:spacing w:after="0" w:line="240" w:lineRule="auto"/>
      <w:ind w:left="2160"/>
    </w:pPr>
    <w:rPr>
      <w:rFonts w:ascii="Calibri" w:eastAsia="Calibri" w:hAnsi="Calibri" w:cs="Times New Roman"/>
      <w:sz w:val="20"/>
      <w:szCs w:val="20"/>
      <w:lang w:bidi="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ghtShading11">
    <w:name w:val="Light Shading11"/>
    <w:basedOn w:val="TableNormal"/>
    <w:next w:val="LightShading"/>
    <w:uiPriority w:val="60"/>
    <w:rsid w:val="00B11D7D"/>
    <w:pPr>
      <w:spacing w:after="0" w:line="240" w:lineRule="auto"/>
      <w:ind w:left="2160"/>
    </w:pPr>
    <w:rPr>
      <w:rFonts w:ascii="Calibri" w:eastAsia="Calibri" w:hAnsi="Calibri" w:cs="Times New Roman"/>
      <w:color w:val="000000"/>
      <w:sz w:val="20"/>
      <w:szCs w:val="20"/>
      <w:lang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fontstyle21">
    <w:name w:val="fontstyle21"/>
    <w:rsid w:val="00B11D7D"/>
    <w:rPr>
      <w:rFonts w:ascii="Times New Roman" w:hAnsi="Times New Roman" w:cs="Times New Roman" w:hint="default"/>
      <w:b w:val="0"/>
      <w:bCs w:val="0"/>
      <w:i w:val="0"/>
      <w:iCs w:val="0"/>
      <w:color w:val="000000"/>
      <w:sz w:val="24"/>
      <w:szCs w:val="24"/>
    </w:rPr>
  </w:style>
  <w:style w:type="paragraph" w:customStyle="1" w:styleId="xl78">
    <w:name w:val="xl78"/>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textAlignment w:val="top"/>
    </w:pPr>
    <w:rPr>
      <w:rFonts w:ascii="Tahoma" w:hAnsi="Tahoma" w:cs="Tahoma"/>
      <w:i/>
      <w:iCs/>
      <w:lang w:val="en-GB" w:eastAsia="en-GB"/>
    </w:rPr>
  </w:style>
  <w:style w:type="paragraph" w:customStyle="1" w:styleId="xl79">
    <w:name w:val="xl79"/>
    <w:basedOn w:val="Normal"/>
    <w:rsid w:val="00B11D7D"/>
    <w:pPr>
      <w:shd w:val="clear" w:color="000000" w:fill="92CDDC"/>
      <w:spacing w:before="100" w:beforeAutospacing="1" w:after="100" w:afterAutospacing="1"/>
      <w:textAlignment w:val="top"/>
    </w:pPr>
    <w:rPr>
      <w:lang w:val="en-GB" w:eastAsia="en-GB"/>
    </w:rPr>
  </w:style>
  <w:style w:type="paragraph" w:customStyle="1" w:styleId="xl80">
    <w:name w:val="xl80"/>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textAlignment w:val="top"/>
    </w:pPr>
    <w:rPr>
      <w:rFonts w:ascii="Tahoma" w:hAnsi="Tahoma" w:cs="Tahoma"/>
      <w:lang w:val="en-GB" w:eastAsia="en-GB"/>
    </w:rPr>
  </w:style>
  <w:style w:type="paragraph" w:customStyle="1" w:styleId="xl81">
    <w:name w:val="xl81"/>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textAlignment w:val="center"/>
    </w:pPr>
    <w:rPr>
      <w:rFonts w:ascii="Tahoma" w:hAnsi="Tahoma" w:cs="Tahoma"/>
      <w:lang w:val="en-GB" w:eastAsia="en-GB"/>
    </w:rPr>
  </w:style>
  <w:style w:type="paragraph" w:customStyle="1" w:styleId="xl82">
    <w:name w:val="xl82"/>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rPr>
      <w:rFonts w:ascii="Tahoma" w:hAnsi="Tahoma" w:cs="Tahoma"/>
      <w:lang w:val="en-GB" w:eastAsia="en-GB"/>
    </w:rPr>
  </w:style>
  <w:style w:type="paragraph" w:customStyle="1" w:styleId="xl83">
    <w:name w:val="xl83"/>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both"/>
      <w:textAlignment w:val="center"/>
    </w:pPr>
    <w:rPr>
      <w:rFonts w:ascii="Tahoma" w:hAnsi="Tahoma" w:cs="Tahoma"/>
      <w:lang w:val="en-GB" w:eastAsia="en-GB"/>
    </w:rPr>
  </w:style>
  <w:style w:type="paragraph" w:customStyle="1" w:styleId="xl84">
    <w:name w:val="xl84"/>
    <w:basedOn w:val="Normal"/>
    <w:rsid w:val="00B11D7D"/>
    <w:pPr>
      <w:shd w:val="clear" w:color="000000" w:fill="C4D79B"/>
      <w:spacing w:before="100" w:beforeAutospacing="1" w:after="100" w:afterAutospacing="1"/>
      <w:textAlignment w:val="top"/>
    </w:pPr>
    <w:rPr>
      <w:rFonts w:ascii="Tahoma" w:hAnsi="Tahoma" w:cs="Tahoma"/>
      <w:lang w:val="en-GB" w:eastAsia="en-GB"/>
    </w:rPr>
  </w:style>
  <w:style w:type="paragraph" w:customStyle="1" w:styleId="xl85">
    <w:name w:val="xl85"/>
    <w:basedOn w:val="Normal"/>
    <w:rsid w:val="00B11D7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top"/>
    </w:pPr>
    <w:rPr>
      <w:rFonts w:ascii="Tahoma" w:hAnsi="Tahoma" w:cs="Tahoma"/>
      <w:i/>
      <w:iCs/>
      <w:lang w:val="en-GB" w:eastAsia="en-GB"/>
    </w:rPr>
  </w:style>
  <w:style w:type="paragraph" w:customStyle="1" w:styleId="xl86">
    <w:name w:val="xl86"/>
    <w:basedOn w:val="Normal"/>
    <w:rsid w:val="00B11D7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top"/>
    </w:pPr>
    <w:rPr>
      <w:rFonts w:ascii="Tahoma" w:hAnsi="Tahoma" w:cs="Tahoma"/>
      <w:lang w:val="en-GB" w:eastAsia="en-GB"/>
    </w:rPr>
  </w:style>
  <w:style w:type="paragraph" w:customStyle="1" w:styleId="xl87">
    <w:name w:val="xl87"/>
    <w:basedOn w:val="Normal"/>
    <w:rsid w:val="00B11D7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top"/>
    </w:pPr>
    <w:rPr>
      <w:rFonts w:ascii="Tahoma" w:hAnsi="Tahoma" w:cs="Tahoma"/>
      <w:lang w:val="en-GB" w:eastAsia="en-GB"/>
    </w:rPr>
  </w:style>
  <w:style w:type="paragraph" w:customStyle="1" w:styleId="xl88">
    <w:name w:val="xl88"/>
    <w:basedOn w:val="Normal"/>
    <w:rsid w:val="00B11D7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top"/>
    </w:pPr>
    <w:rPr>
      <w:rFonts w:ascii="Tahoma" w:hAnsi="Tahoma" w:cs="Tahoma"/>
      <w:lang w:val="en-GB" w:eastAsia="en-GB"/>
    </w:rPr>
  </w:style>
  <w:style w:type="paragraph" w:customStyle="1" w:styleId="xl89">
    <w:name w:val="xl89"/>
    <w:basedOn w:val="Normal"/>
    <w:rsid w:val="00B11D7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rFonts w:ascii="Tahoma" w:hAnsi="Tahoma" w:cs="Tahoma"/>
      <w:lang w:val="en-GB" w:eastAsia="en-GB"/>
    </w:rPr>
  </w:style>
  <w:style w:type="paragraph" w:customStyle="1" w:styleId="xl90">
    <w:name w:val="xl90"/>
    <w:basedOn w:val="Normal"/>
    <w:rsid w:val="00B11D7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lang w:val="en-GB" w:eastAsia="en-GB"/>
    </w:rPr>
  </w:style>
  <w:style w:type="paragraph" w:customStyle="1" w:styleId="xl91">
    <w:name w:val="xl91"/>
    <w:basedOn w:val="Normal"/>
    <w:rsid w:val="00B11D7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lang w:val="en-GB" w:eastAsia="en-GB"/>
    </w:rPr>
  </w:style>
  <w:style w:type="paragraph" w:customStyle="1" w:styleId="xl92">
    <w:name w:val="xl92"/>
    <w:basedOn w:val="Normal"/>
    <w:rsid w:val="00B11D7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lang w:val="en-GB" w:eastAsia="en-GB"/>
    </w:rPr>
  </w:style>
  <w:style w:type="paragraph" w:customStyle="1" w:styleId="xl93">
    <w:name w:val="xl93"/>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lang w:val="en-GB" w:eastAsia="en-GB"/>
    </w:rPr>
  </w:style>
  <w:style w:type="paragraph" w:customStyle="1" w:styleId="xl94">
    <w:name w:val="xl94"/>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ascii="Tahoma" w:hAnsi="Tahoma" w:cs="Tahoma"/>
      <w:lang w:val="en-GB" w:eastAsia="en-GB"/>
    </w:rPr>
  </w:style>
  <w:style w:type="paragraph" w:customStyle="1" w:styleId="xl95">
    <w:name w:val="xl95"/>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ascii="Tahoma" w:hAnsi="Tahoma" w:cs="Tahoma"/>
      <w:lang w:val="en-GB" w:eastAsia="en-GB"/>
    </w:rPr>
  </w:style>
  <w:style w:type="paragraph" w:customStyle="1" w:styleId="xl96">
    <w:name w:val="xl96"/>
    <w:basedOn w:val="Normal"/>
    <w:rsid w:val="00B11D7D"/>
    <w:pPr>
      <w:pBdr>
        <w:top w:val="single" w:sz="4" w:space="0" w:color="auto"/>
        <w:left w:val="single" w:sz="4" w:space="0" w:color="auto"/>
        <w:bottom w:val="single" w:sz="4" w:space="0" w:color="auto"/>
        <w:right w:val="single" w:sz="8" w:space="0" w:color="auto"/>
      </w:pBdr>
      <w:shd w:val="clear" w:color="000000" w:fill="92CDDC"/>
      <w:spacing w:before="100" w:beforeAutospacing="1" w:after="100" w:afterAutospacing="1"/>
      <w:jc w:val="center"/>
      <w:textAlignment w:val="center"/>
    </w:pPr>
    <w:rPr>
      <w:rFonts w:ascii="Tahoma" w:hAnsi="Tahoma" w:cs="Tahoma"/>
      <w:lang w:val="en-GB" w:eastAsia="en-GB"/>
    </w:rPr>
  </w:style>
  <w:style w:type="paragraph" w:customStyle="1" w:styleId="xl97">
    <w:name w:val="xl97"/>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lang w:val="en-GB" w:eastAsia="en-GB"/>
    </w:rPr>
  </w:style>
  <w:style w:type="paragraph" w:customStyle="1" w:styleId="xl98">
    <w:name w:val="xl98"/>
    <w:basedOn w:val="Normal"/>
    <w:rsid w:val="00B11D7D"/>
    <w:pPr>
      <w:pBdr>
        <w:top w:val="single" w:sz="4" w:space="0" w:color="auto"/>
        <w:left w:val="single" w:sz="4" w:space="0" w:color="auto"/>
        <w:bottom w:val="single" w:sz="4" w:space="0" w:color="auto"/>
        <w:right w:val="single" w:sz="8" w:space="0" w:color="auto"/>
      </w:pBdr>
      <w:shd w:val="clear" w:color="000000" w:fill="92CDDC"/>
      <w:spacing w:before="100" w:beforeAutospacing="1" w:after="100" w:afterAutospacing="1"/>
      <w:jc w:val="center"/>
      <w:textAlignment w:val="center"/>
    </w:pPr>
    <w:rPr>
      <w:lang w:val="en-GB" w:eastAsia="en-GB"/>
    </w:rPr>
  </w:style>
  <w:style w:type="paragraph" w:customStyle="1" w:styleId="xl99">
    <w:name w:val="xl99"/>
    <w:basedOn w:val="Normal"/>
    <w:rsid w:val="00B11D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Tahoma" w:hAnsi="Tahoma" w:cs="Tahoma"/>
      <w:i/>
      <w:iCs/>
      <w:lang w:val="en-GB" w:eastAsia="en-GB"/>
    </w:rPr>
  </w:style>
  <w:style w:type="paragraph" w:customStyle="1" w:styleId="xl100">
    <w:name w:val="xl100"/>
    <w:basedOn w:val="Normal"/>
    <w:rsid w:val="00B11D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Arial" w:hAnsi="Arial" w:cs="Arial"/>
      <w:i/>
      <w:iCs/>
      <w:lang w:val="en-GB" w:eastAsia="en-GB"/>
    </w:rPr>
  </w:style>
  <w:style w:type="paragraph" w:customStyle="1" w:styleId="xl101">
    <w:name w:val="xl101"/>
    <w:basedOn w:val="Normal"/>
    <w:rsid w:val="00B11D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lang w:val="en-GB" w:eastAsia="en-GB"/>
    </w:rPr>
  </w:style>
  <w:style w:type="paragraph" w:customStyle="1" w:styleId="xl102">
    <w:name w:val="xl102"/>
    <w:basedOn w:val="Normal"/>
    <w:rsid w:val="00B11D7D"/>
    <w:pPr>
      <w:shd w:val="clear" w:color="000000" w:fill="FFFF00"/>
      <w:spacing w:before="100" w:beforeAutospacing="1" w:after="100" w:afterAutospacing="1"/>
      <w:textAlignment w:val="top"/>
    </w:pPr>
    <w:rPr>
      <w:rFonts w:ascii="Tahoma" w:hAnsi="Tahoma" w:cs="Tahoma"/>
      <w:i/>
      <w:iCs/>
      <w:lang w:val="en-GB" w:eastAsia="en-GB"/>
    </w:rPr>
  </w:style>
  <w:style w:type="paragraph" w:customStyle="1" w:styleId="xl103">
    <w:name w:val="xl103"/>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top"/>
    </w:pPr>
    <w:rPr>
      <w:rFonts w:ascii="Tahoma" w:hAnsi="Tahoma" w:cs="Tahoma"/>
      <w:lang w:val="en-GB" w:eastAsia="en-GB"/>
    </w:rPr>
  </w:style>
  <w:style w:type="paragraph" w:customStyle="1" w:styleId="xl104">
    <w:name w:val="xl104"/>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top"/>
    </w:pPr>
    <w:rPr>
      <w:rFonts w:ascii="Tahoma" w:hAnsi="Tahoma" w:cs="Tahoma"/>
      <w:i/>
      <w:iCs/>
      <w:lang w:val="en-GB" w:eastAsia="en-GB"/>
    </w:rPr>
  </w:style>
  <w:style w:type="paragraph" w:customStyle="1" w:styleId="xl105">
    <w:name w:val="xl105"/>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Tahoma" w:hAnsi="Tahoma" w:cs="Tahoma"/>
      <w:lang w:val="en-GB" w:eastAsia="en-GB"/>
    </w:rPr>
  </w:style>
  <w:style w:type="paragraph" w:customStyle="1" w:styleId="xl106">
    <w:name w:val="xl106"/>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lang w:val="en-GB" w:eastAsia="en-GB"/>
    </w:rPr>
  </w:style>
  <w:style w:type="paragraph" w:customStyle="1" w:styleId="xl107">
    <w:name w:val="xl107"/>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lang w:val="en-GB" w:eastAsia="en-GB"/>
    </w:rPr>
  </w:style>
  <w:style w:type="paragraph" w:customStyle="1" w:styleId="xl108">
    <w:name w:val="xl108"/>
    <w:basedOn w:val="Normal"/>
    <w:rsid w:val="00B11D7D"/>
    <w:pPr>
      <w:pBdr>
        <w:top w:val="single" w:sz="4" w:space="0" w:color="auto"/>
        <w:left w:val="single" w:sz="4" w:space="0" w:color="auto"/>
        <w:bottom w:val="single" w:sz="4" w:space="0" w:color="auto"/>
        <w:right w:val="single" w:sz="8" w:space="0" w:color="auto"/>
      </w:pBdr>
      <w:shd w:val="clear" w:color="000000" w:fill="FF0000"/>
      <w:spacing w:before="100" w:beforeAutospacing="1" w:after="100" w:afterAutospacing="1"/>
      <w:jc w:val="center"/>
      <w:textAlignment w:val="center"/>
    </w:pPr>
    <w:rPr>
      <w:lang w:val="en-GB" w:eastAsia="en-GB"/>
    </w:rPr>
  </w:style>
  <w:style w:type="paragraph" w:customStyle="1" w:styleId="xl109">
    <w:name w:val="xl109"/>
    <w:basedOn w:val="Normal"/>
    <w:rsid w:val="00B11D7D"/>
    <w:pPr>
      <w:shd w:val="clear" w:color="000000" w:fill="FF0000"/>
      <w:spacing w:before="100" w:beforeAutospacing="1" w:after="100" w:afterAutospacing="1"/>
      <w:textAlignment w:val="top"/>
    </w:pPr>
    <w:rPr>
      <w:lang w:val="en-GB" w:eastAsia="en-GB"/>
    </w:rPr>
  </w:style>
  <w:style w:type="paragraph" w:customStyle="1" w:styleId="xl110">
    <w:name w:val="xl110"/>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top"/>
    </w:pPr>
    <w:rPr>
      <w:rFonts w:ascii="Tahoma" w:hAnsi="Tahoma" w:cs="Tahoma"/>
      <w:lang w:val="en-GB" w:eastAsia="en-GB"/>
    </w:rPr>
  </w:style>
  <w:style w:type="paragraph" w:customStyle="1" w:styleId="xl111">
    <w:name w:val="xl111"/>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Tahoma" w:hAnsi="Tahoma" w:cs="Tahoma"/>
      <w:lang w:val="en-GB" w:eastAsia="en-GB"/>
    </w:rPr>
  </w:style>
  <w:style w:type="paragraph" w:customStyle="1" w:styleId="xl112">
    <w:name w:val="xl112"/>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Tahoma" w:hAnsi="Tahoma" w:cs="Tahoma"/>
      <w:lang w:val="en-GB" w:eastAsia="en-GB"/>
    </w:rPr>
  </w:style>
  <w:style w:type="paragraph" w:customStyle="1" w:styleId="xl113">
    <w:name w:val="xl113"/>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Tahoma" w:hAnsi="Tahoma" w:cs="Tahoma"/>
      <w:lang w:val="en-GB" w:eastAsia="en-GB"/>
    </w:rPr>
  </w:style>
  <w:style w:type="paragraph" w:customStyle="1" w:styleId="xl114">
    <w:name w:val="xl114"/>
    <w:basedOn w:val="Normal"/>
    <w:rsid w:val="00B11D7D"/>
    <w:pPr>
      <w:shd w:val="clear" w:color="000000" w:fill="FF0000"/>
      <w:spacing w:before="100" w:beforeAutospacing="1" w:after="100" w:afterAutospacing="1"/>
      <w:textAlignment w:val="top"/>
    </w:pPr>
    <w:rPr>
      <w:lang w:val="en-GB" w:eastAsia="en-GB"/>
    </w:rPr>
  </w:style>
  <w:style w:type="paragraph" w:customStyle="1" w:styleId="xl115">
    <w:name w:val="xl115"/>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Tahoma" w:hAnsi="Tahoma" w:cs="Tahoma"/>
      <w:lang w:val="en-GB" w:eastAsia="en-GB"/>
    </w:rPr>
  </w:style>
  <w:style w:type="paragraph" w:customStyle="1" w:styleId="xl116">
    <w:name w:val="xl116"/>
    <w:basedOn w:val="Normal"/>
    <w:rsid w:val="00B11D7D"/>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top"/>
    </w:pPr>
    <w:rPr>
      <w:rFonts w:ascii="Tahoma" w:hAnsi="Tahoma" w:cs="Tahoma"/>
      <w:lang w:val="en-GB" w:eastAsia="en-GB"/>
    </w:rPr>
  </w:style>
  <w:style w:type="paragraph" w:customStyle="1" w:styleId="xl117">
    <w:name w:val="xl117"/>
    <w:basedOn w:val="Normal"/>
    <w:rsid w:val="00B11D7D"/>
    <w:pPr>
      <w:shd w:val="clear" w:color="000000" w:fill="92CDDC"/>
      <w:spacing w:before="100" w:beforeAutospacing="1" w:after="100" w:afterAutospacing="1"/>
      <w:textAlignment w:val="top"/>
    </w:pPr>
    <w:rPr>
      <w:rFonts w:ascii="Tahoma" w:hAnsi="Tahoma" w:cs="Tahoma"/>
      <w:lang w:val="en-GB" w:eastAsia="en-GB"/>
    </w:rPr>
  </w:style>
  <w:style w:type="paragraph" w:customStyle="1" w:styleId="xl118">
    <w:name w:val="xl118"/>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Tahoma" w:hAnsi="Tahoma" w:cs="Tahoma"/>
      <w:lang w:val="en-GB" w:eastAsia="en-GB"/>
    </w:rPr>
  </w:style>
  <w:style w:type="paragraph" w:customStyle="1" w:styleId="xl119">
    <w:name w:val="xl119"/>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lang w:val="en-GB" w:eastAsia="en-GB"/>
    </w:rPr>
  </w:style>
  <w:style w:type="paragraph" w:customStyle="1" w:styleId="xl120">
    <w:name w:val="xl120"/>
    <w:basedOn w:val="Normal"/>
    <w:rsid w:val="00B11D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rFonts w:ascii="Tahoma" w:hAnsi="Tahoma" w:cs="Tahoma"/>
      <w:i/>
      <w:iCs/>
      <w:lang w:val="en-GB" w:eastAsia="en-GB"/>
    </w:rPr>
  </w:style>
  <w:style w:type="paragraph" w:customStyle="1" w:styleId="xl121">
    <w:name w:val="xl121"/>
    <w:basedOn w:val="Normal"/>
    <w:rsid w:val="00B11D7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top"/>
    </w:pPr>
    <w:rPr>
      <w:rFonts w:ascii="Tahoma" w:hAnsi="Tahoma" w:cs="Tahoma"/>
      <w:lang w:val="en-GB" w:eastAsia="en-GB"/>
    </w:rPr>
  </w:style>
  <w:style w:type="paragraph" w:customStyle="1" w:styleId="xl122">
    <w:name w:val="xl122"/>
    <w:basedOn w:val="Normal"/>
    <w:rsid w:val="00B11D7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top"/>
    </w:pPr>
    <w:rPr>
      <w:rFonts w:ascii="Tahoma" w:hAnsi="Tahoma" w:cs="Tahoma"/>
      <w:i/>
      <w:iCs/>
      <w:lang w:val="en-GB" w:eastAsia="en-GB"/>
    </w:rPr>
  </w:style>
  <w:style w:type="paragraph" w:customStyle="1" w:styleId="xl123">
    <w:name w:val="xl123"/>
    <w:basedOn w:val="Normal"/>
    <w:rsid w:val="00B11D7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top"/>
    </w:pPr>
    <w:rPr>
      <w:rFonts w:ascii="Tahoma" w:hAnsi="Tahoma" w:cs="Tahoma"/>
      <w:lang w:val="en-GB" w:eastAsia="en-GB"/>
    </w:rPr>
  </w:style>
  <w:style w:type="paragraph" w:customStyle="1" w:styleId="xl124">
    <w:name w:val="xl124"/>
    <w:basedOn w:val="Normal"/>
    <w:rsid w:val="00B11D7D"/>
    <w:pPr>
      <w:shd w:val="clear" w:color="000000" w:fill="8DB4E2"/>
      <w:spacing w:before="100" w:beforeAutospacing="1" w:after="100" w:afterAutospacing="1"/>
      <w:textAlignment w:val="top"/>
    </w:pPr>
    <w:rPr>
      <w:rFonts w:ascii="Tahoma" w:hAnsi="Tahoma" w:cs="Tahoma"/>
      <w:lang w:val="en-GB" w:eastAsia="en-GB"/>
    </w:rPr>
  </w:style>
  <w:style w:type="paragraph" w:customStyle="1" w:styleId="xl125">
    <w:name w:val="xl125"/>
    <w:basedOn w:val="Normal"/>
    <w:rsid w:val="00B11D7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rFonts w:ascii="Tahoma" w:hAnsi="Tahoma" w:cs="Tahoma"/>
      <w:lang w:val="en-GB" w:eastAsia="en-GB"/>
    </w:rPr>
  </w:style>
  <w:style w:type="paragraph" w:customStyle="1" w:styleId="xl126">
    <w:name w:val="xl126"/>
    <w:basedOn w:val="Normal"/>
    <w:rsid w:val="00B11D7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Tahoma" w:hAnsi="Tahoma" w:cs="Tahoma"/>
      <w:lang w:val="en-GB" w:eastAsia="en-GB"/>
    </w:rPr>
  </w:style>
  <w:style w:type="paragraph" w:customStyle="1" w:styleId="xl127">
    <w:name w:val="xl127"/>
    <w:basedOn w:val="Normal"/>
    <w:rsid w:val="00B11D7D"/>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textAlignment w:val="top"/>
    </w:pPr>
    <w:rPr>
      <w:rFonts w:ascii="Tahoma" w:hAnsi="Tahoma" w:cs="Tahoma"/>
      <w:lang w:val="en-GB" w:eastAsia="en-GB"/>
    </w:rPr>
  </w:style>
  <w:style w:type="paragraph" w:customStyle="1" w:styleId="xl128">
    <w:name w:val="xl128"/>
    <w:basedOn w:val="Normal"/>
    <w:rsid w:val="00B11D7D"/>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pPr>
    <w:rPr>
      <w:rFonts w:ascii="Tahoma" w:hAnsi="Tahoma" w:cs="Tahoma"/>
      <w:lang w:val="en-GB" w:eastAsia="en-GB"/>
    </w:rPr>
  </w:style>
  <w:style w:type="paragraph" w:customStyle="1" w:styleId="xl129">
    <w:name w:val="xl129"/>
    <w:basedOn w:val="Normal"/>
    <w:rsid w:val="00B11D7D"/>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textAlignment w:val="top"/>
    </w:pPr>
    <w:rPr>
      <w:rFonts w:ascii="Tahoma" w:hAnsi="Tahoma" w:cs="Tahoma"/>
      <w:i/>
      <w:iCs/>
      <w:lang w:val="en-GB" w:eastAsia="en-GB"/>
    </w:rPr>
  </w:style>
  <w:style w:type="paragraph" w:customStyle="1" w:styleId="xl130">
    <w:name w:val="xl130"/>
    <w:basedOn w:val="Normal"/>
    <w:rsid w:val="00B11D7D"/>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Tahoma" w:hAnsi="Tahoma" w:cs="Tahoma"/>
      <w:lang w:val="en-GB" w:eastAsia="en-GB"/>
    </w:rPr>
  </w:style>
  <w:style w:type="paragraph" w:customStyle="1" w:styleId="xl131">
    <w:name w:val="xl131"/>
    <w:basedOn w:val="Normal"/>
    <w:rsid w:val="00B11D7D"/>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top"/>
    </w:pPr>
    <w:rPr>
      <w:rFonts w:ascii="Tahoma" w:hAnsi="Tahoma" w:cs="Tahoma"/>
      <w:lang w:val="en-GB" w:eastAsia="en-GB"/>
    </w:rPr>
  </w:style>
  <w:style w:type="paragraph" w:customStyle="1" w:styleId="xl132">
    <w:name w:val="xl132"/>
    <w:basedOn w:val="Normal"/>
    <w:rsid w:val="00B11D7D"/>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top"/>
    </w:pPr>
    <w:rPr>
      <w:rFonts w:ascii="Tahoma" w:hAnsi="Tahoma" w:cs="Tahoma"/>
      <w:lang w:val="en-GB" w:eastAsia="en-GB"/>
    </w:rPr>
  </w:style>
  <w:style w:type="paragraph" w:customStyle="1" w:styleId="xl133">
    <w:name w:val="xl133"/>
    <w:basedOn w:val="Normal"/>
    <w:rsid w:val="00B11D7D"/>
    <w:pPr>
      <w:shd w:val="clear" w:color="000000" w:fill="76933C"/>
      <w:spacing w:before="100" w:beforeAutospacing="1" w:after="100" w:afterAutospacing="1"/>
      <w:textAlignment w:val="top"/>
    </w:pPr>
    <w:rPr>
      <w:rFonts w:ascii="Tahoma" w:hAnsi="Tahoma" w:cs="Tahoma"/>
      <w:lang w:val="en-GB" w:eastAsia="en-GB"/>
    </w:rPr>
  </w:style>
  <w:style w:type="paragraph" w:customStyle="1" w:styleId="xl134">
    <w:name w:val="xl134"/>
    <w:basedOn w:val="Normal"/>
    <w:rsid w:val="00B11D7D"/>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textAlignment w:val="center"/>
    </w:pPr>
    <w:rPr>
      <w:rFonts w:ascii="Tahoma" w:hAnsi="Tahoma" w:cs="Tahoma"/>
      <w:lang w:val="en-GB" w:eastAsia="en-GB"/>
    </w:rPr>
  </w:style>
  <w:style w:type="paragraph" w:customStyle="1" w:styleId="xl135">
    <w:name w:val="xl135"/>
    <w:basedOn w:val="Normal"/>
    <w:rsid w:val="00B11D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top"/>
    </w:pPr>
    <w:rPr>
      <w:rFonts w:ascii="Tahoma" w:hAnsi="Tahoma" w:cs="Tahoma"/>
      <w:lang w:val="en-GB" w:eastAsia="en-GB"/>
    </w:rPr>
  </w:style>
  <w:style w:type="paragraph" w:customStyle="1" w:styleId="xl136">
    <w:name w:val="xl136"/>
    <w:basedOn w:val="Normal"/>
    <w:rsid w:val="00B11D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top"/>
    </w:pPr>
    <w:rPr>
      <w:rFonts w:ascii="Tahoma" w:hAnsi="Tahoma" w:cs="Tahoma"/>
      <w:i/>
      <w:iCs/>
      <w:lang w:val="en-GB" w:eastAsia="en-GB"/>
    </w:rPr>
  </w:style>
  <w:style w:type="paragraph" w:customStyle="1" w:styleId="xl137">
    <w:name w:val="xl137"/>
    <w:basedOn w:val="Normal"/>
    <w:rsid w:val="00B11D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Tahoma" w:hAnsi="Tahoma" w:cs="Tahoma"/>
      <w:lang w:val="en-GB" w:eastAsia="en-GB"/>
    </w:rPr>
  </w:style>
  <w:style w:type="paragraph" w:customStyle="1" w:styleId="xl138">
    <w:name w:val="xl138"/>
    <w:basedOn w:val="Normal"/>
    <w:rsid w:val="00B11D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top"/>
    </w:pPr>
    <w:rPr>
      <w:rFonts w:ascii="Tahoma" w:hAnsi="Tahoma" w:cs="Tahoma"/>
      <w:lang w:val="en-GB" w:eastAsia="en-GB"/>
    </w:rPr>
  </w:style>
  <w:style w:type="paragraph" w:customStyle="1" w:styleId="xl139">
    <w:name w:val="xl139"/>
    <w:basedOn w:val="Normal"/>
    <w:rsid w:val="00B11D7D"/>
    <w:pPr>
      <w:shd w:val="clear" w:color="000000" w:fill="0070C0"/>
      <w:spacing w:before="100" w:beforeAutospacing="1" w:after="100" w:afterAutospacing="1"/>
      <w:textAlignment w:val="top"/>
    </w:pPr>
    <w:rPr>
      <w:rFonts w:ascii="Tahoma" w:hAnsi="Tahoma" w:cs="Tahoma"/>
      <w:lang w:val="en-GB" w:eastAsia="en-GB"/>
    </w:rPr>
  </w:style>
  <w:style w:type="paragraph" w:customStyle="1" w:styleId="xl140">
    <w:name w:val="xl140"/>
    <w:basedOn w:val="Normal"/>
    <w:rsid w:val="00B11D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top"/>
    </w:pPr>
    <w:rPr>
      <w:rFonts w:ascii="Tahoma" w:hAnsi="Tahoma" w:cs="Tahoma"/>
      <w:lang w:val="en-GB" w:eastAsia="en-GB"/>
    </w:rPr>
  </w:style>
  <w:style w:type="paragraph" w:customStyle="1" w:styleId="xl141">
    <w:name w:val="xl141"/>
    <w:basedOn w:val="Normal"/>
    <w:rsid w:val="00B11D7D"/>
    <w:pPr>
      <w:shd w:val="clear" w:color="000000" w:fill="0070C0"/>
      <w:spacing w:before="100" w:beforeAutospacing="1" w:after="100" w:afterAutospacing="1"/>
      <w:textAlignment w:val="top"/>
    </w:pPr>
    <w:rPr>
      <w:lang w:val="en-GB" w:eastAsia="en-GB"/>
    </w:rPr>
  </w:style>
  <w:style w:type="paragraph" w:customStyle="1" w:styleId="xl142">
    <w:name w:val="xl142"/>
    <w:basedOn w:val="Normal"/>
    <w:rsid w:val="00B11D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top"/>
    </w:pPr>
    <w:rPr>
      <w:rFonts w:ascii="Tahoma" w:hAnsi="Tahoma" w:cs="Tahoma"/>
      <w:i/>
      <w:iCs/>
      <w:lang w:val="en-GB" w:eastAsia="en-GB"/>
    </w:rPr>
  </w:style>
  <w:style w:type="paragraph" w:customStyle="1" w:styleId="xl143">
    <w:name w:val="xl143"/>
    <w:basedOn w:val="Normal"/>
    <w:rsid w:val="00B11D7D"/>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top"/>
    </w:pPr>
    <w:rPr>
      <w:rFonts w:ascii="Tahoma" w:hAnsi="Tahoma" w:cs="Tahoma"/>
      <w:lang w:val="en-GB" w:eastAsia="en-GB"/>
    </w:rPr>
  </w:style>
  <w:style w:type="paragraph" w:customStyle="1" w:styleId="xl144">
    <w:name w:val="xl144"/>
    <w:basedOn w:val="Normal"/>
    <w:rsid w:val="00B11D7D"/>
    <w:pPr>
      <w:spacing w:before="100" w:beforeAutospacing="1" w:after="100" w:afterAutospacing="1"/>
      <w:jc w:val="center"/>
      <w:textAlignment w:val="top"/>
    </w:pPr>
    <w:rPr>
      <w:lang w:val="en-GB" w:eastAsia="en-GB"/>
    </w:rPr>
  </w:style>
  <w:style w:type="paragraph" w:customStyle="1" w:styleId="xl145">
    <w:name w:val="xl145"/>
    <w:basedOn w:val="Normal"/>
    <w:rsid w:val="00B11D7D"/>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46">
    <w:name w:val="xl146"/>
    <w:basedOn w:val="Normal"/>
    <w:rsid w:val="00B11D7D"/>
    <w:pPr>
      <w:pBdr>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lang w:val="en-GB" w:eastAsia="en-GB"/>
    </w:rPr>
  </w:style>
  <w:style w:type="paragraph" w:customStyle="1" w:styleId="xl147">
    <w:name w:val="xl147"/>
    <w:basedOn w:val="Normal"/>
    <w:rsid w:val="00B11D7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Tahoma" w:hAnsi="Tahoma" w:cs="Tahoma"/>
      <w:lang w:val="en-GB" w:eastAsia="en-GB"/>
    </w:rPr>
  </w:style>
  <w:style w:type="paragraph" w:customStyle="1" w:styleId="xl148">
    <w:name w:val="xl148"/>
    <w:basedOn w:val="Normal"/>
    <w:rsid w:val="00B11D7D"/>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Tahoma" w:hAnsi="Tahoma" w:cs="Tahoma"/>
      <w:lang w:val="en-GB" w:eastAsia="en-GB"/>
    </w:rPr>
  </w:style>
  <w:style w:type="paragraph" w:customStyle="1" w:styleId="xl149">
    <w:name w:val="xl149"/>
    <w:basedOn w:val="Normal"/>
    <w:rsid w:val="00B11D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Tahoma" w:hAnsi="Tahoma" w:cs="Tahoma"/>
      <w:lang w:val="en-GB" w:eastAsia="en-GB"/>
    </w:rPr>
  </w:style>
  <w:style w:type="paragraph" w:customStyle="1" w:styleId="xl150">
    <w:name w:val="xl150"/>
    <w:basedOn w:val="Normal"/>
    <w:rsid w:val="00B11D7D"/>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textAlignment w:val="center"/>
    </w:pPr>
    <w:rPr>
      <w:rFonts w:ascii="Tahoma" w:hAnsi="Tahoma" w:cs="Tahoma"/>
      <w:lang w:val="en-GB" w:eastAsia="en-GB"/>
    </w:rPr>
  </w:style>
  <w:style w:type="paragraph" w:customStyle="1" w:styleId="xl151">
    <w:name w:val="xl151"/>
    <w:basedOn w:val="Normal"/>
    <w:rsid w:val="00B11D7D"/>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jc w:val="center"/>
      <w:textAlignment w:val="top"/>
    </w:pPr>
    <w:rPr>
      <w:rFonts w:ascii="Tahoma" w:hAnsi="Tahoma" w:cs="Tahoma"/>
      <w:lang w:val="en-GB" w:eastAsia="en-GB"/>
    </w:rPr>
  </w:style>
  <w:style w:type="paragraph" w:customStyle="1" w:styleId="xl152">
    <w:name w:val="xl152"/>
    <w:basedOn w:val="Normal"/>
    <w:rsid w:val="00B11D7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Tahoma" w:hAnsi="Tahoma" w:cs="Tahoma"/>
      <w:lang w:val="en-GB" w:eastAsia="en-GB"/>
    </w:rPr>
  </w:style>
  <w:style w:type="paragraph" w:customStyle="1" w:styleId="xl153">
    <w:name w:val="xl153"/>
    <w:basedOn w:val="Normal"/>
    <w:rsid w:val="00B11D7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lang w:val="en-GB" w:eastAsia="en-GB"/>
    </w:rPr>
  </w:style>
  <w:style w:type="paragraph" w:customStyle="1" w:styleId="xl154">
    <w:name w:val="xl154"/>
    <w:basedOn w:val="Normal"/>
    <w:rsid w:val="00B11D7D"/>
    <w:pPr>
      <w:pBdr>
        <w:top w:val="single" w:sz="8"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55">
    <w:name w:val="xl155"/>
    <w:basedOn w:val="Normal"/>
    <w:rsid w:val="00B11D7D"/>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56">
    <w:name w:val="xl156"/>
    <w:basedOn w:val="Normal"/>
    <w:rsid w:val="00B11D7D"/>
    <w:pPr>
      <w:spacing w:before="100" w:beforeAutospacing="1" w:after="100" w:afterAutospacing="1"/>
      <w:jc w:val="center"/>
      <w:textAlignment w:val="top"/>
    </w:pPr>
    <w:rPr>
      <w:rFonts w:ascii="Tahoma" w:hAnsi="Tahoma" w:cs="Tahoma"/>
      <w:b/>
      <w:bCs/>
      <w:sz w:val="36"/>
      <w:szCs w:val="36"/>
      <w:lang w:val="en-GB" w:eastAsia="en-GB"/>
    </w:rPr>
  </w:style>
  <w:style w:type="paragraph" w:customStyle="1" w:styleId="xl157">
    <w:name w:val="xl157"/>
    <w:basedOn w:val="Normal"/>
    <w:rsid w:val="00B11D7D"/>
    <w:pPr>
      <w:pBdr>
        <w:top w:val="single" w:sz="8" w:space="0" w:color="auto"/>
        <w:left w:val="single" w:sz="8" w:space="0" w:color="auto"/>
        <w:bottom w:val="single" w:sz="4" w:space="0" w:color="auto"/>
      </w:pBdr>
      <w:shd w:val="clear" w:color="000000" w:fill="D9D9D9"/>
      <w:spacing w:before="100" w:beforeAutospacing="1" w:after="100" w:afterAutospacing="1"/>
      <w:jc w:val="center"/>
      <w:textAlignment w:val="top"/>
    </w:pPr>
    <w:rPr>
      <w:rFonts w:ascii="Tahoma" w:hAnsi="Tahoma" w:cs="Tahoma"/>
      <w:b/>
      <w:bCs/>
      <w:lang w:val="en-GB" w:eastAsia="en-GB"/>
    </w:rPr>
  </w:style>
  <w:style w:type="paragraph" w:customStyle="1" w:styleId="xl158">
    <w:name w:val="xl158"/>
    <w:basedOn w:val="Normal"/>
    <w:rsid w:val="00B11D7D"/>
    <w:pPr>
      <w:pBdr>
        <w:left w:val="single" w:sz="8" w:space="0" w:color="auto"/>
      </w:pBdr>
      <w:shd w:val="clear" w:color="000000" w:fill="D9D9D9"/>
      <w:spacing w:before="100" w:beforeAutospacing="1" w:after="100" w:afterAutospacing="1"/>
      <w:jc w:val="center"/>
      <w:textAlignment w:val="top"/>
    </w:pPr>
    <w:rPr>
      <w:rFonts w:ascii="Tahoma" w:hAnsi="Tahoma" w:cs="Tahoma"/>
      <w:b/>
      <w:bCs/>
      <w:lang w:val="en-GB" w:eastAsia="en-GB"/>
    </w:rPr>
  </w:style>
  <w:style w:type="paragraph" w:customStyle="1" w:styleId="xl159">
    <w:name w:val="xl159"/>
    <w:basedOn w:val="Normal"/>
    <w:rsid w:val="00B11D7D"/>
    <w:pPr>
      <w:pBdr>
        <w:top w:val="single" w:sz="4" w:space="0" w:color="auto"/>
        <w:left w:val="single" w:sz="8" w:space="0" w:color="auto"/>
        <w:bottom w:val="single" w:sz="8" w:space="0" w:color="auto"/>
      </w:pBdr>
      <w:shd w:val="clear" w:color="000000" w:fill="D9D9D9"/>
      <w:spacing w:before="100" w:beforeAutospacing="1" w:after="100" w:afterAutospacing="1"/>
      <w:jc w:val="center"/>
      <w:textAlignment w:val="top"/>
    </w:pPr>
    <w:rPr>
      <w:rFonts w:ascii="Tahoma" w:hAnsi="Tahoma" w:cs="Tahoma"/>
      <w:b/>
      <w:bCs/>
      <w:lang w:val="en-GB" w:eastAsia="en-GB"/>
    </w:rPr>
  </w:style>
  <w:style w:type="paragraph" w:customStyle="1" w:styleId="xl160">
    <w:name w:val="xl160"/>
    <w:basedOn w:val="Normal"/>
    <w:rsid w:val="00B11D7D"/>
    <w:pPr>
      <w:pBdr>
        <w:top w:val="single" w:sz="8" w:space="0" w:color="auto"/>
        <w:left w:val="single" w:sz="8" w:space="0" w:color="auto"/>
        <w:bottom w:val="single" w:sz="4" w:space="0" w:color="auto"/>
        <w:right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61">
    <w:name w:val="xl161"/>
    <w:basedOn w:val="Normal"/>
    <w:rsid w:val="00B11D7D"/>
    <w:pPr>
      <w:pBdr>
        <w:left w:val="single" w:sz="8" w:space="0" w:color="auto"/>
        <w:right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62">
    <w:name w:val="xl162"/>
    <w:basedOn w:val="Normal"/>
    <w:rsid w:val="00B11D7D"/>
    <w:pPr>
      <w:pBdr>
        <w:top w:val="single" w:sz="4" w:space="0" w:color="auto"/>
        <w:left w:val="single" w:sz="8" w:space="0" w:color="auto"/>
        <w:bottom w:val="single" w:sz="8" w:space="0" w:color="auto"/>
        <w:right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63">
    <w:name w:val="xl163"/>
    <w:basedOn w:val="Normal"/>
    <w:rsid w:val="00B11D7D"/>
    <w:pPr>
      <w:pBdr>
        <w:left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64">
    <w:name w:val="xl164"/>
    <w:basedOn w:val="Normal"/>
    <w:rsid w:val="00B11D7D"/>
    <w:pPr>
      <w:pBdr>
        <w:top w:val="single" w:sz="4" w:space="0" w:color="auto"/>
        <w:left w:val="single" w:sz="8" w:space="0" w:color="auto"/>
        <w:bottom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65">
    <w:name w:val="xl165"/>
    <w:basedOn w:val="Normal"/>
    <w:rsid w:val="00B11D7D"/>
    <w:pPr>
      <w:pBdr>
        <w:top w:val="single" w:sz="8"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66">
    <w:name w:val="xl166"/>
    <w:basedOn w:val="Normal"/>
    <w:rsid w:val="00B11D7D"/>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67">
    <w:name w:val="xl167"/>
    <w:basedOn w:val="Normal"/>
    <w:rsid w:val="00B11D7D"/>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68">
    <w:name w:val="xl168"/>
    <w:basedOn w:val="Normal"/>
    <w:rsid w:val="00B11D7D"/>
    <w:pPr>
      <w:pBdr>
        <w:top w:val="single" w:sz="8" w:space="0" w:color="auto"/>
        <w:left w:val="single" w:sz="8" w:space="0" w:color="auto"/>
        <w:right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69">
    <w:name w:val="xl169"/>
    <w:basedOn w:val="Normal"/>
    <w:rsid w:val="00B11D7D"/>
    <w:pPr>
      <w:pBdr>
        <w:left w:val="single" w:sz="8" w:space="0" w:color="auto"/>
        <w:bottom w:val="single" w:sz="8" w:space="0" w:color="auto"/>
        <w:right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70">
    <w:name w:val="xl170"/>
    <w:basedOn w:val="Normal"/>
    <w:rsid w:val="00B11D7D"/>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71">
    <w:name w:val="xl171"/>
    <w:basedOn w:val="Normal"/>
    <w:rsid w:val="00B11D7D"/>
    <w:pPr>
      <w:pBdr>
        <w:top w:val="single" w:sz="8" w:space="0" w:color="auto"/>
        <w:bottom w:val="single" w:sz="8" w:space="0" w:color="auto"/>
      </w:pBdr>
      <w:shd w:val="clear" w:color="000000" w:fill="D9D9D9"/>
      <w:spacing w:before="100" w:beforeAutospacing="1" w:after="100" w:afterAutospacing="1"/>
      <w:jc w:val="center"/>
      <w:textAlignment w:val="top"/>
    </w:pPr>
    <w:rPr>
      <w:rFonts w:ascii="Tahoma" w:hAnsi="Tahoma" w:cs="Tahoma"/>
      <w:b/>
      <w:bCs/>
      <w:color w:val="000000"/>
      <w:lang w:val="en-GB" w:eastAsia="en-GB"/>
    </w:rPr>
  </w:style>
  <w:style w:type="paragraph" w:customStyle="1" w:styleId="xl172">
    <w:name w:val="xl172"/>
    <w:basedOn w:val="Normal"/>
    <w:rsid w:val="00B11D7D"/>
    <w:pPr>
      <w:pBdr>
        <w:top w:val="single" w:sz="8" w:space="0" w:color="auto"/>
        <w:left w:val="single" w:sz="4" w:space="0" w:color="auto"/>
        <w:bottom w:val="single" w:sz="4" w:space="0" w:color="auto"/>
        <w:right w:val="single" w:sz="4" w:space="0" w:color="auto"/>
      </w:pBdr>
      <w:shd w:val="clear" w:color="000000" w:fill="DAEEF3"/>
      <w:spacing w:before="100" w:beforeAutospacing="1" w:after="100" w:afterAutospacing="1"/>
      <w:textAlignment w:val="top"/>
    </w:pPr>
    <w:rPr>
      <w:sz w:val="40"/>
      <w:szCs w:val="40"/>
      <w:lang w:val="en-GB" w:eastAsia="en-GB"/>
    </w:rPr>
  </w:style>
  <w:style w:type="paragraph" w:customStyle="1" w:styleId="xl173">
    <w:name w:val="xl173"/>
    <w:basedOn w:val="Normal"/>
    <w:rsid w:val="00B11D7D"/>
    <w:pPr>
      <w:pBdr>
        <w:top w:val="single" w:sz="8" w:space="0" w:color="auto"/>
        <w:left w:val="single" w:sz="4" w:space="0" w:color="auto"/>
        <w:bottom w:val="single" w:sz="4" w:space="0" w:color="auto"/>
        <w:right w:val="single" w:sz="4" w:space="0" w:color="auto"/>
      </w:pBdr>
      <w:shd w:val="clear" w:color="000000" w:fill="FABF8F"/>
      <w:spacing w:before="100" w:beforeAutospacing="1" w:after="100" w:afterAutospacing="1"/>
      <w:textAlignment w:val="top"/>
    </w:pPr>
    <w:rPr>
      <w:sz w:val="40"/>
      <w:szCs w:val="40"/>
      <w:lang w:val="en-GB" w:eastAsia="en-GB"/>
    </w:rPr>
  </w:style>
  <w:style w:type="paragraph" w:customStyle="1" w:styleId="xl174">
    <w:name w:val="xl174"/>
    <w:basedOn w:val="Normal"/>
    <w:rsid w:val="00B11D7D"/>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40"/>
      <w:szCs w:val="40"/>
      <w:lang w:val="en-GB" w:eastAsia="en-GB"/>
    </w:rPr>
  </w:style>
  <w:style w:type="paragraph" w:customStyle="1" w:styleId="xl175">
    <w:name w:val="xl175"/>
    <w:basedOn w:val="Normal"/>
    <w:rsid w:val="00B11D7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40"/>
      <w:szCs w:val="40"/>
      <w:lang w:val="en-GB" w:eastAsia="en-GB"/>
    </w:rPr>
  </w:style>
  <w:style w:type="paragraph" w:customStyle="1" w:styleId="xl176">
    <w:name w:val="xl176"/>
    <w:basedOn w:val="Normal"/>
    <w:rsid w:val="00B11D7D"/>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77">
    <w:name w:val="xl177"/>
    <w:basedOn w:val="Normal"/>
    <w:rsid w:val="00B11D7D"/>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78">
    <w:name w:val="xl178"/>
    <w:basedOn w:val="Normal"/>
    <w:rsid w:val="00B11D7D"/>
    <w:pPr>
      <w:pBdr>
        <w:top w:val="single" w:sz="8" w:space="0" w:color="auto"/>
        <w:left w:val="single" w:sz="8" w:space="0" w:color="auto"/>
        <w:bottom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79">
    <w:name w:val="xl179"/>
    <w:basedOn w:val="Normal"/>
    <w:rsid w:val="00B11D7D"/>
    <w:pPr>
      <w:pBdr>
        <w:top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0">
    <w:name w:val="xl180"/>
    <w:basedOn w:val="Normal"/>
    <w:rsid w:val="00B11D7D"/>
    <w:pPr>
      <w:pBdr>
        <w:bottom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1">
    <w:name w:val="xl181"/>
    <w:basedOn w:val="Normal"/>
    <w:rsid w:val="00B11D7D"/>
    <w:pPr>
      <w:pBdr>
        <w:top w:val="single" w:sz="8" w:space="0" w:color="auto"/>
        <w:left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2">
    <w:name w:val="xl182"/>
    <w:basedOn w:val="Normal"/>
    <w:rsid w:val="00B11D7D"/>
    <w:pPr>
      <w:pBdr>
        <w:left w:val="single" w:sz="8" w:space="0" w:color="auto"/>
        <w:bottom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3">
    <w:name w:val="xl183"/>
    <w:basedOn w:val="Normal"/>
    <w:rsid w:val="00B11D7D"/>
    <w:pPr>
      <w:pBdr>
        <w:top w:val="single" w:sz="8" w:space="0" w:color="auto"/>
        <w:left w:val="single" w:sz="8" w:space="0" w:color="auto"/>
        <w:bottom w:val="single" w:sz="4"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4">
    <w:name w:val="xl184"/>
    <w:basedOn w:val="Normal"/>
    <w:rsid w:val="00B11D7D"/>
    <w:pPr>
      <w:pBdr>
        <w:left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5">
    <w:name w:val="xl185"/>
    <w:basedOn w:val="Normal"/>
    <w:rsid w:val="00B11D7D"/>
    <w:pPr>
      <w:pBdr>
        <w:top w:val="single" w:sz="4" w:space="0" w:color="auto"/>
        <w:left w:val="single" w:sz="8" w:space="0" w:color="auto"/>
        <w:bottom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6">
    <w:name w:val="xl186"/>
    <w:basedOn w:val="Normal"/>
    <w:rsid w:val="00B11D7D"/>
    <w:pPr>
      <w:pBdr>
        <w:top w:val="single" w:sz="8" w:space="0" w:color="auto"/>
        <w:left w:val="single" w:sz="8" w:space="0" w:color="auto"/>
        <w:bottom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7">
    <w:name w:val="xl187"/>
    <w:basedOn w:val="Normal"/>
    <w:rsid w:val="00B11D7D"/>
    <w:pPr>
      <w:pBdr>
        <w:top w:val="single" w:sz="8" w:space="0" w:color="auto"/>
        <w:bottom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8">
    <w:name w:val="xl188"/>
    <w:basedOn w:val="Normal"/>
    <w:rsid w:val="00B11D7D"/>
    <w:pPr>
      <w:pBdr>
        <w:top w:val="single" w:sz="8" w:space="0" w:color="auto"/>
        <w:bottom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89">
    <w:name w:val="xl189"/>
    <w:basedOn w:val="Normal"/>
    <w:rsid w:val="00B11D7D"/>
    <w:pPr>
      <w:pBdr>
        <w:top w:val="single" w:sz="8" w:space="0" w:color="auto"/>
        <w:lef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90">
    <w:name w:val="xl190"/>
    <w:basedOn w:val="Normal"/>
    <w:rsid w:val="00B11D7D"/>
    <w:pPr>
      <w:pBdr>
        <w:left w:val="single" w:sz="8" w:space="0" w:color="auto"/>
        <w:bottom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91">
    <w:name w:val="xl191"/>
    <w:basedOn w:val="Normal"/>
    <w:rsid w:val="00B11D7D"/>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92">
    <w:name w:val="xl192"/>
    <w:basedOn w:val="Normal"/>
    <w:rsid w:val="00B11D7D"/>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93">
    <w:name w:val="xl193"/>
    <w:basedOn w:val="Normal"/>
    <w:rsid w:val="00B11D7D"/>
    <w:pPr>
      <w:pBdr>
        <w:top w:val="single" w:sz="8" w:space="0" w:color="auto"/>
        <w:left w:val="single" w:sz="4" w:space="0" w:color="auto"/>
        <w:bottom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94">
    <w:name w:val="xl194"/>
    <w:basedOn w:val="Normal"/>
    <w:rsid w:val="00B11D7D"/>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95">
    <w:name w:val="xl195"/>
    <w:basedOn w:val="Normal"/>
    <w:rsid w:val="00B11D7D"/>
    <w:pPr>
      <w:pBdr>
        <w:bottom w:val="single" w:sz="8" w:space="0" w:color="auto"/>
      </w:pBdr>
      <w:shd w:val="clear" w:color="000000" w:fill="F2F2F2"/>
      <w:spacing w:before="100" w:beforeAutospacing="1" w:after="100" w:afterAutospacing="1"/>
      <w:jc w:val="center"/>
      <w:textAlignment w:val="top"/>
    </w:pPr>
    <w:rPr>
      <w:b/>
      <w:bCs/>
      <w:sz w:val="40"/>
      <w:szCs w:val="40"/>
      <w:lang w:val="en-GB" w:eastAsia="en-GB"/>
    </w:rPr>
  </w:style>
  <w:style w:type="paragraph" w:customStyle="1" w:styleId="xl196">
    <w:name w:val="xl196"/>
    <w:basedOn w:val="Normal"/>
    <w:rsid w:val="00B11D7D"/>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jc w:val="center"/>
      <w:textAlignment w:val="top"/>
    </w:pPr>
    <w:rPr>
      <w:b/>
      <w:bCs/>
      <w:color w:val="000000"/>
      <w:sz w:val="40"/>
      <w:szCs w:val="40"/>
      <w:lang w:val="en-GB" w:eastAsia="en-GB"/>
    </w:rPr>
  </w:style>
  <w:style w:type="paragraph" w:customStyle="1" w:styleId="xl197">
    <w:name w:val="xl197"/>
    <w:basedOn w:val="Normal"/>
    <w:rsid w:val="00B11D7D"/>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jc w:val="center"/>
      <w:textAlignment w:val="top"/>
    </w:pPr>
    <w:rPr>
      <w:b/>
      <w:bCs/>
      <w:color w:val="000000"/>
      <w:sz w:val="40"/>
      <w:szCs w:val="40"/>
      <w:lang w:val="en-GB" w:eastAsia="en-GB"/>
    </w:rPr>
  </w:style>
  <w:style w:type="paragraph" w:customStyle="1" w:styleId="xl198">
    <w:name w:val="xl198"/>
    <w:basedOn w:val="Normal"/>
    <w:rsid w:val="00B11D7D"/>
    <w:pPr>
      <w:pBdr>
        <w:bottom w:val="single" w:sz="8" w:space="0" w:color="auto"/>
      </w:pBdr>
      <w:shd w:val="clear" w:color="000000" w:fill="F2F2F2"/>
      <w:spacing w:before="100" w:beforeAutospacing="1" w:after="100" w:afterAutospacing="1"/>
      <w:textAlignment w:val="top"/>
    </w:pPr>
    <w:rPr>
      <w:b/>
      <w:bCs/>
      <w:sz w:val="40"/>
      <w:szCs w:val="40"/>
      <w:lang w:val="en-GB" w:eastAsia="en-GB"/>
    </w:rPr>
  </w:style>
  <w:style w:type="paragraph" w:customStyle="1" w:styleId="xl199">
    <w:name w:val="xl199"/>
    <w:basedOn w:val="Normal"/>
    <w:rsid w:val="00B11D7D"/>
    <w:pPr>
      <w:pBdr>
        <w:bottom w:val="single" w:sz="8" w:space="0" w:color="auto"/>
        <w:right w:val="single" w:sz="8" w:space="0" w:color="auto"/>
      </w:pBdr>
      <w:shd w:val="clear" w:color="000000" w:fill="F2F2F2"/>
      <w:spacing w:before="100" w:beforeAutospacing="1" w:after="100" w:afterAutospacing="1"/>
      <w:textAlignment w:val="top"/>
    </w:pPr>
    <w:rPr>
      <w:b/>
      <w:bCs/>
      <w:sz w:val="40"/>
      <w:szCs w:val="40"/>
      <w:lang w:val="en-GB" w:eastAsia="en-GB"/>
    </w:rPr>
  </w:style>
  <w:style w:type="paragraph" w:customStyle="1" w:styleId="xl200">
    <w:name w:val="xl200"/>
    <w:basedOn w:val="Normal"/>
    <w:rsid w:val="00B11D7D"/>
    <w:pPr>
      <w:pBdr>
        <w:top w:val="single" w:sz="8" w:space="0" w:color="auto"/>
      </w:pBdr>
      <w:spacing w:before="100" w:beforeAutospacing="1" w:after="100" w:afterAutospacing="1"/>
      <w:jc w:val="center"/>
      <w:textAlignment w:val="top"/>
    </w:pPr>
    <w:rPr>
      <w:b/>
      <w:bCs/>
      <w:sz w:val="56"/>
      <w:szCs w:val="56"/>
      <w:lang w:val="en-GB" w:eastAsia="en-GB"/>
    </w:rPr>
  </w:style>
  <w:style w:type="paragraph" w:customStyle="1" w:styleId="xl201">
    <w:name w:val="xl201"/>
    <w:basedOn w:val="Normal"/>
    <w:rsid w:val="00B11D7D"/>
    <w:pPr>
      <w:pBdr>
        <w:top w:val="single" w:sz="8" w:space="0" w:color="auto"/>
        <w:right w:val="single" w:sz="8" w:space="0" w:color="auto"/>
      </w:pBdr>
      <w:spacing w:before="100" w:beforeAutospacing="1" w:after="100" w:afterAutospacing="1"/>
      <w:jc w:val="center"/>
      <w:textAlignment w:val="top"/>
    </w:pPr>
    <w:rPr>
      <w:b/>
      <w:bCs/>
      <w:sz w:val="56"/>
      <w:szCs w:val="56"/>
      <w:lang w:val="en-GB" w:eastAsia="en-GB"/>
    </w:rPr>
  </w:style>
  <w:style w:type="paragraph" w:customStyle="1" w:styleId="xl202">
    <w:name w:val="xl202"/>
    <w:basedOn w:val="Normal"/>
    <w:rsid w:val="00B11D7D"/>
    <w:pPr>
      <w:pBdr>
        <w:bottom w:val="single" w:sz="8" w:space="0" w:color="auto"/>
      </w:pBdr>
      <w:spacing w:before="100" w:beforeAutospacing="1" w:after="100" w:afterAutospacing="1"/>
      <w:jc w:val="center"/>
      <w:textAlignment w:val="top"/>
    </w:pPr>
    <w:rPr>
      <w:b/>
      <w:bCs/>
      <w:sz w:val="56"/>
      <w:szCs w:val="56"/>
      <w:lang w:val="en-GB" w:eastAsia="en-GB"/>
    </w:rPr>
  </w:style>
  <w:style w:type="paragraph" w:customStyle="1" w:styleId="xl203">
    <w:name w:val="xl203"/>
    <w:basedOn w:val="Normal"/>
    <w:rsid w:val="00B11D7D"/>
    <w:pPr>
      <w:pBdr>
        <w:bottom w:val="single" w:sz="8" w:space="0" w:color="auto"/>
        <w:right w:val="single" w:sz="8" w:space="0" w:color="auto"/>
      </w:pBdr>
      <w:spacing w:before="100" w:beforeAutospacing="1" w:after="100" w:afterAutospacing="1"/>
      <w:jc w:val="center"/>
      <w:textAlignment w:val="top"/>
    </w:pPr>
    <w:rPr>
      <w:b/>
      <w:bCs/>
      <w:sz w:val="56"/>
      <w:szCs w:val="56"/>
      <w:lang w:val="en-GB" w:eastAsia="en-GB"/>
    </w:rPr>
  </w:style>
  <w:style w:type="paragraph" w:customStyle="1" w:styleId="xl204">
    <w:name w:val="xl204"/>
    <w:basedOn w:val="Normal"/>
    <w:rsid w:val="00B11D7D"/>
    <w:pPr>
      <w:pBdr>
        <w:top w:val="single" w:sz="8" w:space="0" w:color="auto"/>
        <w:left w:val="single" w:sz="8" w:space="0" w:color="auto"/>
        <w:bottom w:val="single" w:sz="8" w:space="0" w:color="auto"/>
      </w:pBdr>
      <w:shd w:val="clear" w:color="000000" w:fill="F2F2F2"/>
      <w:spacing w:before="100" w:beforeAutospacing="1" w:after="100" w:afterAutospacing="1"/>
      <w:jc w:val="center"/>
      <w:textAlignment w:val="top"/>
    </w:pPr>
    <w:rPr>
      <w:b/>
      <w:bCs/>
      <w:lang w:val="en-GB"/>
    </w:rPr>
  </w:style>
  <w:style w:type="paragraph" w:customStyle="1" w:styleId="xl205">
    <w:name w:val="xl205"/>
    <w:basedOn w:val="Normal"/>
    <w:rsid w:val="00B11D7D"/>
    <w:pPr>
      <w:pBdr>
        <w:top w:val="single" w:sz="8" w:space="0" w:color="auto"/>
        <w:bottom w:val="single" w:sz="8" w:space="0" w:color="auto"/>
      </w:pBdr>
      <w:shd w:val="clear" w:color="000000" w:fill="F2F2F2"/>
      <w:spacing w:before="100" w:beforeAutospacing="1" w:after="100" w:afterAutospacing="1"/>
      <w:jc w:val="center"/>
      <w:textAlignment w:val="top"/>
    </w:pPr>
    <w:rPr>
      <w:b/>
      <w:bCs/>
      <w:lang w:val="en-GB"/>
    </w:rPr>
  </w:style>
  <w:style w:type="paragraph" w:customStyle="1" w:styleId="xl206">
    <w:name w:val="xl206"/>
    <w:basedOn w:val="Normal"/>
    <w:rsid w:val="00B11D7D"/>
    <w:pPr>
      <w:pBdr>
        <w:top w:val="single" w:sz="8" w:space="0" w:color="auto"/>
        <w:bottom w:val="single" w:sz="8" w:space="0" w:color="auto"/>
        <w:right w:val="single" w:sz="8" w:space="0" w:color="auto"/>
      </w:pBdr>
      <w:shd w:val="clear" w:color="000000" w:fill="F2F2F2"/>
      <w:spacing w:before="100" w:beforeAutospacing="1" w:after="100" w:afterAutospacing="1"/>
      <w:jc w:val="center"/>
      <w:textAlignment w:val="top"/>
    </w:pPr>
    <w:rPr>
      <w:b/>
      <w:bCs/>
      <w:lang w:val="en-GB"/>
    </w:rPr>
  </w:style>
  <w:style w:type="paragraph" w:customStyle="1" w:styleId="xl207">
    <w:name w:val="xl207"/>
    <w:basedOn w:val="Normal"/>
    <w:rsid w:val="00B11D7D"/>
    <w:pPr>
      <w:pBdr>
        <w:top w:val="single" w:sz="8" w:space="0" w:color="auto"/>
        <w:bottom w:val="single" w:sz="8" w:space="0" w:color="auto"/>
      </w:pBdr>
      <w:shd w:val="clear" w:color="000000" w:fill="F2F2F2"/>
      <w:spacing w:before="100" w:beforeAutospacing="1" w:after="100" w:afterAutospacing="1"/>
      <w:textAlignment w:val="top"/>
    </w:pPr>
    <w:rPr>
      <w:b/>
      <w:bCs/>
      <w:lang w:val="en-GB"/>
    </w:rPr>
  </w:style>
  <w:style w:type="paragraph" w:customStyle="1" w:styleId="xl208">
    <w:name w:val="xl208"/>
    <w:basedOn w:val="Normal"/>
    <w:rsid w:val="00B11D7D"/>
    <w:pPr>
      <w:pBdr>
        <w:top w:val="single" w:sz="8" w:space="0" w:color="auto"/>
        <w:bottom w:val="single" w:sz="8" w:space="0" w:color="auto"/>
        <w:right w:val="single" w:sz="8" w:space="0" w:color="auto"/>
      </w:pBdr>
      <w:shd w:val="clear" w:color="000000" w:fill="F2F2F2"/>
      <w:spacing w:before="100" w:beforeAutospacing="1" w:after="100" w:afterAutospacing="1"/>
      <w:textAlignment w:val="top"/>
    </w:pPr>
    <w:rPr>
      <w:b/>
      <w:bCs/>
      <w:lang w:val="en-GB"/>
    </w:rPr>
  </w:style>
  <w:style w:type="paragraph" w:customStyle="1" w:styleId="xl209">
    <w:name w:val="xl209"/>
    <w:basedOn w:val="Normal"/>
    <w:rsid w:val="00B11D7D"/>
    <w:pPr>
      <w:pBdr>
        <w:top w:val="single" w:sz="8" w:space="0" w:color="auto"/>
        <w:left w:val="single" w:sz="8" w:space="0" w:color="auto"/>
      </w:pBdr>
      <w:shd w:val="clear" w:color="000000" w:fill="F2F2F2"/>
      <w:spacing w:before="100" w:beforeAutospacing="1" w:after="100" w:afterAutospacing="1"/>
      <w:jc w:val="center"/>
      <w:textAlignment w:val="top"/>
    </w:pPr>
    <w:rPr>
      <w:b/>
      <w:bCs/>
      <w:lang w:val="en-GB"/>
    </w:rPr>
  </w:style>
  <w:style w:type="paragraph" w:customStyle="1" w:styleId="xl210">
    <w:name w:val="xl210"/>
    <w:basedOn w:val="Normal"/>
    <w:rsid w:val="00B11D7D"/>
    <w:pPr>
      <w:pBdr>
        <w:left w:val="single" w:sz="8" w:space="0" w:color="auto"/>
        <w:bottom w:val="single" w:sz="8" w:space="0" w:color="auto"/>
      </w:pBdr>
      <w:shd w:val="clear" w:color="000000" w:fill="F2F2F2"/>
      <w:spacing w:before="100" w:beforeAutospacing="1" w:after="100" w:afterAutospacing="1"/>
      <w:jc w:val="center"/>
      <w:textAlignment w:val="top"/>
    </w:pPr>
    <w:rPr>
      <w:b/>
      <w:bCs/>
      <w:lang w:val="en-GB"/>
    </w:rPr>
  </w:style>
  <w:style w:type="paragraph" w:customStyle="1" w:styleId="xl211">
    <w:name w:val="xl211"/>
    <w:basedOn w:val="Normal"/>
    <w:rsid w:val="00B11D7D"/>
    <w:pPr>
      <w:pBdr>
        <w:top w:val="single" w:sz="8" w:space="0" w:color="auto"/>
        <w:right w:val="single" w:sz="8" w:space="0" w:color="auto"/>
      </w:pBdr>
      <w:shd w:val="clear" w:color="000000" w:fill="F2F2F2"/>
      <w:spacing w:before="100" w:beforeAutospacing="1" w:after="100" w:afterAutospacing="1"/>
      <w:jc w:val="center"/>
      <w:textAlignment w:val="top"/>
    </w:pPr>
    <w:rPr>
      <w:b/>
      <w:bCs/>
      <w:lang w:val="en-GB"/>
    </w:rPr>
  </w:style>
  <w:style w:type="paragraph" w:customStyle="1" w:styleId="xl212">
    <w:name w:val="xl212"/>
    <w:basedOn w:val="Normal"/>
    <w:rsid w:val="00B11D7D"/>
    <w:pPr>
      <w:pBdr>
        <w:bottom w:val="single" w:sz="8" w:space="0" w:color="auto"/>
        <w:right w:val="single" w:sz="8" w:space="0" w:color="auto"/>
      </w:pBdr>
      <w:shd w:val="clear" w:color="000000" w:fill="F2F2F2"/>
      <w:spacing w:before="100" w:beforeAutospacing="1" w:after="100" w:afterAutospacing="1"/>
      <w:jc w:val="center"/>
      <w:textAlignment w:val="top"/>
    </w:pPr>
    <w:rPr>
      <w:b/>
      <w:bCs/>
      <w:lang w:val="en-GB"/>
    </w:rPr>
  </w:style>
  <w:style w:type="paragraph" w:customStyle="1" w:styleId="xl213">
    <w:name w:val="xl213"/>
    <w:basedOn w:val="Normal"/>
    <w:rsid w:val="00B11D7D"/>
    <w:pPr>
      <w:pBdr>
        <w:top w:val="single" w:sz="8" w:space="0" w:color="auto"/>
        <w:left w:val="single" w:sz="4" w:space="0" w:color="auto"/>
        <w:bottom w:val="single" w:sz="8" w:space="0" w:color="auto"/>
      </w:pBdr>
      <w:shd w:val="clear" w:color="000000" w:fill="F2F2F2"/>
      <w:spacing w:before="100" w:beforeAutospacing="1" w:after="100" w:afterAutospacing="1"/>
      <w:jc w:val="center"/>
      <w:textAlignment w:val="top"/>
    </w:pPr>
    <w:rPr>
      <w:b/>
      <w:bCs/>
      <w:lang w:val="en-GB"/>
    </w:rPr>
  </w:style>
  <w:style w:type="paragraph" w:customStyle="1" w:styleId="xl214">
    <w:name w:val="xl214"/>
    <w:basedOn w:val="Normal"/>
    <w:rsid w:val="00B11D7D"/>
    <w:pPr>
      <w:pBdr>
        <w:top w:val="single" w:sz="8" w:space="0" w:color="auto"/>
        <w:bottom w:val="single" w:sz="8" w:space="0" w:color="auto"/>
        <w:right w:val="single" w:sz="4" w:space="0" w:color="auto"/>
      </w:pBdr>
      <w:shd w:val="clear" w:color="000000" w:fill="F2F2F2"/>
      <w:spacing w:before="100" w:beforeAutospacing="1" w:after="100" w:afterAutospacing="1"/>
      <w:jc w:val="center"/>
      <w:textAlignment w:val="top"/>
    </w:pPr>
    <w:rPr>
      <w:b/>
      <w:bCs/>
      <w:lang w:val="en-GB"/>
    </w:rPr>
  </w:style>
  <w:style w:type="table" w:customStyle="1" w:styleId="TableGrid41">
    <w:name w:val="Table Grid41"/>
    <w:basedOn w:val="TableNormal"/>
    <w:next w:val="TableGrid"/>
    <w:uiPriority w:val="39"/>
    <w:rsid w:val="00B11D7D"/>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ceholderText">
    <w:name w:val="Placeholder Text"/>
    <w:uiPriority w:val="99"/>
    <w:semiHidden/>
    <w:rsid w:val="00B11D7D"/>
    <w:rPr>
      <w:color w:val="808080"/>
    </w:rPr>
  </w:style>
  <w:style w:type="paragraph" w:customStyle="1" w:styleId="font5">
    <w:name w:val="font5"/>
    <w:basedOn w:val="Normal"/>
    <w:rsid w:val="00B11D7D"/>
    <w:pPr>
      <w:spacing w:before="100" w:beforeAutospacing="1" w:after="100" w:afterAutospacing="1"/>
    </w:pPr>
    <w:rPr>
      <w:sz w:val="22"/>
      <w:szCs w:val="22"/>
    </w:rPr>
  </w:style>
  <w:style w:type="paragraph" w:customStyle="1" w:styleId="font6">
    <w:name w:val="font6"/>
    <w:basedOn w:val="Normal"/>
    <w:rsid w:val="00B11D7D"/>
    <w:pPr>
      <w:spacing w:before="100" w:beforeAutospacing="1" w:after="100" w:afterAutospacing="1"/>
    </w:pPr>
    <w:rPr>
      <w:color w:val="FF0000"/>
      <w:sz w:val="22"/>
      <w:szCs w:val="22"/>
    </w:rPr>
  </w:style>
  <w:style w:type="paragraph" w:customStyle="1" w:styleId="xl215">
    <w:name w:val="xl215"/>
    <w:basedOn w:val="Normal"/>
    <w:rsid w:val="00B11D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FF0000"/>
    </w:rPr>
  </w:style>
  <w:style w:type="paragraph" w:customStyle="1" w:styleId="xl216">
    <w:name w:val="xl216"/>
    <w:basedOn w:val="Normal"/>
    <w:rsid w:val="00B11D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style>
  <w:style w:type="paragraph" w:customStyle="1" w:styleId="xl217">
    <w:name w:val="xl217"/>
    <w:basedOn w:val="Normal"/>
    <w:rsid w:val="00B11D7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218">
    <w:name w:val="xl218"/>
    <w:basedOn w:val="Normal"/>
    <w:rsid w:val="00B11D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style>
  <w:style w:type="paragraph" w:customStyle="1" w:styleId="xl219">
    <w:name w:val="xl219"/>
    <w:basedOn w:val="Normal"/>
    <w:rsid w:val="00B11D7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style>
  <w:style w:type="paragraph" w:customStyle="1" w:styleId="xl220">
    <w:name w:val="xl220"/>
    <w:basedOn w:val="Normal"/>
    <w:rsid w:val="00B11D7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221">
    <w:name w:val="xl221"/>
    <w:basedOn w:val="Normal"/>
    <w:rsid w:val="00B11D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222">
    <w:name w:val="xl222"/>
    <w:basedOn w:val="Normal"/>
    <w:rsid w:val="00B11D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23">
    <w:name w:val="xl223"/>
    <w:basedOn w:val="Normal"/>
    <w:rsid w:val="00B11D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224">
    <w:name w:val="xl224"/>
    <w:basedOn w:val="Normal"/>
    <w:rsid w:val="00B11D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225">
    <w:name w:val="xl225"/>
    <w:basedOn w:val="Normal"/>
    <w:rsid w:val="00B11D7D"/>
    <w:pPr>
      <w:pBdr>
        <w:left w:val="single" w:sz="4" w:space="0" w:color="auto"/>
        <w:bottom w:val="single" w:sz="8" w:space="0" w:color="auto"/>
        <w:right w:val="single" w:sz="4" w:space="0" w:color="auto"/>
      </w:pBdr>
      <w:spacing w:before="100" w:beforeAutospacing="1" w:after="100" w:afterAutospacing="1"/>
      <w:textAlignment w:val="top"/>
    </w:pPr>
  </w:style>
  <w:style w:type="paragraph" w:customStyle="1" w:styleId="xl226">
    <w:name w:val="xl226"/>
    <w:basedOn w:val="Normal"/>
    <w:rsid w:val="00B11D7D"/>
    <w:pPr>
      <w:spacing w:before="100" w:beforeAutospacing="1" w:after="100" w:afterAutospacing="1"/>
      <w:textAlignment w:val="top"/>
    </w:pPr>
  </w:style>
  <w:style w:type="paragraph" w:customStyle="1" w:styleId="xl227">
    <w:name w:val="xl227"/>
    <w:basedOn w:val="Normal"/>
    <w:rsid w:val="00B11D7D"/>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jc w:val="center"/>
      <w:textAlignment w:val="top"/>
    </w:pPr>
    <w:rPr>
      <w:b/>
      <w:bCs/>
    </w:rPr>
  </w:style>
  <w:style w:type="paragraph" w:customStyle="1" w:styleId="xl228">
    <w:name w:val="xl228"/>
    <w:basedOn w:val="Normal"/>
    <w:rsid w:val="00B11D7D"/>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jc w:val="center"/>
      <w:textAlignment w:val="top"/>
    </w:pPr>
    <w:rPr>
      <w:b/>
      <w:bCs/>
    </w:rPr>
  </w:style>
  <w:style w:type="paragraph" w:customStyle="1" w:styleId="xl229">
    <w:name w:val="xl229"/>
    <w:basedOn w:val="Normal"/>
    <w:rsid w:val="00B11D7D"/>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jc w:val="center"/>
      <w:textAlignment w:val="top"/>
    </w:pPr>
    <w:rPr>
      <w:b/>
      <w:bCs/>
    </w:rPr>
  </w:style>
  <w:style w:type="paragraph" w:customStyle="1" w:styleId="xl230">
    <w:name w:val="xl230"/>
    <w:basedOn w:val="Normal"/>
    <w:rsid w:val="00B11D7D"/>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jc w:val="center"/>
      <w:textAlignment w:val="top"/>
    </w:pPr>
    <w:rPr>
      <w:b/>
      <w:bCs/>
      <w:color w:val="000000"/>
    </w:rPr>
  </w:style>
  <w:style w:type="paragraph" w:customStyle="1" w:styleId="xl231">
    <w:name w:val="xl231"/>
    <w:basedOn w:val="Normal"/>
    <w:rsid w:val="00B11D7D"/>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jc w:val="center"/>
      <w:textAlignment w:val="top"/>
    </w:pPr>
    <w:rPr>
      <w:b/>
      <w:bCs/>
      <w:color w:val="000000"/>
    </w:rPr>
  </w:style>
  <w:style w:type="paragraph" w:customStyle="1" w:styleId="xl232">
    <w:name w:val="xl232"/>
    <w:basedOn w:val="Normal"/>
    <w:rsid w:val="00B11D7D"/>
    <w:pPr>
      <w:pBdr>
        <w:top w:val="single" w:sz="8" w:space="0" w:color="auto"/>
        <w:left w:val="single" w:sz="8" w:space="0" w:color="auto"/>
        <w:bottom w:val="single" w:sz="4" w:space="0" w:color="auto"/>
        <w:right w:val="single" w:sz="8" w:space="0" w:color="auto"/>
      </w:pBdr>
      <w:shd w:val="clear" w:color="000000" w:fill="F2F2F2"/>
      <w:spacing w:before="100" w:beforeAutospacing="1" w:after="100" w:afterAutospacing="1"/>
      <w:jc w:val="center"/>
      <w:textAlignment w:val="top"/>
    </w:pPr>
    <w:rPr>
      <w:b/>
      <w:bCs/>
    </w:rPr>
  </w:style>
  <w:style w:type="paragraph" w:customStyle="1" w:styleId="xl233">
    <w:name w:val="xl233"/>
    <w:basedOn w:val="Normal"/>
    <w:rsid w:val="00B11D7D"/>
    <w:pPr>
      <w:pBdr>
        <w:top w:val="single" w:sz="4" w:space="0" w:color="auto"/>
        <w:left w:val="single" w:sz="8" w:space="0" w:color="auto"/>
        <w:right w:val="single" w:sz="8" w:space="0" w:color="auto"/>
      </w:pBdr>
      <w:shd w:val="clear" w:color="000000" w:fill="F2F2F2"/>
      <w:spacing w:before="100" w:beforeAutospacing="1" w:after="100" w:afterAutospacing="1"/>
      <w:jc w:val="center"/>
      <w:textAlignment w:val="top"/>
    </w:pPr>
    <w:rPr>
      <w:b/>
      <w:bCs/>
    </w:rPr>
  </w:style>
  <w:style w:type="paragraph" w:customStyle="1" w:styleId="xl234">
    <w:name w:val="xl234"/>
    <w:basedOn w:val="Normal"/>
    <w:rsid w:val="00B11D7D"/>
    <w:pPr>
      <w:pBdr>
        <w:top w:val="single" w:sz="8" w:space="0" w:color="auto"/>
        <w:left w:val="single" w:sz="8" w:space="0" w:color="auto"/>
        <w:bottom w:val="single" w:sz="8" w:space="0" w:color="auto"/>
      </w:pBdr>
      <w:shd w:val="clear" w:color="000000" w:fill="F2F2F2"/>
      <w:spacing w:before="100" w:beforeAutospacing="1" w:after="100" w:afterAutospacing="1"/>
      <w:textAlignment w:val="top"/>
    </w:pPr>
    <w:rPr>
      <w:b/>
      <w:bCs/>
    </w:rPr>
  </w:style>
  <w:style w:type="paragraph" w:customStyle="1" w:styleId="xl235">
    <w:name w:val="xl235"/>
    <w:basedOn w:val="Normal"/>
    <w:rsid w:val="00B11D7D"/>
    <w:pPr>
      <w:pBdr>
        <w:top w:val="single" w:sz="8" w:space="0" w:color="auto"/>
        <w:bottom w:val="single" w:sz="8" w:space="0" w:color="auto"/>
      </w:pBdr>
      <w:shd w:val="clear" w:color="000000" w:fill="F2F2F2"/>
      <w:spacing w:before="100" w:beforeAutospacing="1" w:after="100" w:afterAutospacing="1"/>
      <w:textAlignment w:val="top"/>
    </w:pPr>
    <w:rPr>
      <w:b/>
      <w:bCs/>
    </w:rPr>
  </w:style>
  <w:style w:type="paragraph" w:customStyle="1" w:styleId="xl236">
    <w:name w:val="xl236"/>
    <w:basedOn w:val="Normal"/>
    <w:rsid w:val="00B11D7D"/>
    <w:pPr>
      <w:pBdr>
        <w:top w:val="single" w:sz="8" w:space="0" w:color="auto"/>
        <w:bottom w:val="single" w:sz="8" w:space="0" w:color="auto"/>
        <w:right w:val="single" w:sz="8" w:space="0" w:color="auto"/>
      </w:pBdr>
      <w:shd w:val="clear" w:color="000000" w:fill="F2F2F2"/>
      <w:spacing w:before="100" w:beforeAutospacing="1" w:after="100" w:afterAutospacing="1"/>
      <w:textAlignment w:val="top"/>
    </w:pPr>
    <w:rPr>
      <w:b/>
      <w:bCs/>
    </w:rPr>
  </w:style>
  <w:style w:type="paragraph" w:customStyle="1" w:styleId="xl237">
    <w:name w:val="xl237"/>
    <w:basedOn w:val="Normal"/>
    <w:rsid w:val="00B11D7D"/>
    <w:pPr>
      <w:pBdr>
        <w:left w:val="single" w:sz="8" w:space="0" w:color="auto"/>
        <w:bottom w:val="single" w:sz="8" w:space="0" w:color="auto"/>
      </w:pBdr>
      <w:shd w:val="clear" w:color="000000" w:fill="F2F2F2"/>
      <w:spacing w:before="100" w:beforeAutospacing="1" w:after="100" w:afterAutospacing="1"/>
      <w:textAlignment w:val="top"/>
    </w:pPr>
    <w:rPr>
      <w:b/>
      <w:bCs/>
    </w:rPr>
  </w:style>
  <w:style w:type="paragraph" w:customStyle="1" w:styleId="xl238">
    <w:name w:val="xl238"/>
    <w:basedOn w:val="Normal"/>
    <w:rsid w:val="00B11D7D"/>
    <w:pPr>
      <w:pBdr>
        <w:bottom w:val="single" w:sz="8" w:space="0" w:color="auto"/>
      </w:pBdr>
      <w:shd w:val="clear" w:color="000000" w:fill="F2F2F2"/>
      <w:spacing w:before="100" w:beforeAutospacing="1" w:after="100" w:afterAutospacing="1"/>
      <w:textAlignment w:val="top"/>
    </w:pPr>
    <w:rPr>
      <w:b/>
      <w:bCs/>
    </w:rPr>
  </w:style>
  <w:style w:type="paragraph" w:customStyle="1" w:styleId="xl239">
    <w:name w:val="xl239"/>
    <w:basedOn w:val="Normal"/>
    <w:rsid w:val="00B11D7D"/>
    <w:pPr>
      <w:pBdr>
        <w:bottom w:val="single" w:sz="8" w:space="0" w:color="auto"/>
        <w:right w:val="single" w:sz="8" w:space="0" w:color="auto"/>
      </w:pBdr>
      <w:shd w:val="clear" w:color="000000" w:fill="F2F2F2"/>
      <w:spacing w:before="100" w:beforeAutospacing="1" w:after="100" w:afterAutospacing="1"/>
      <w:textAlignment w:val="top"/>
    </w:pPr>
    <w:rPr>
      <w:b/>
      <w:bCs/>
    </w:rPr>
  </w:style>
  <w:style w:type="paragraph" w:customStyle="1" w:styleId="xl240">
    <w:name w:val="xl240"/>
    <w:basedOn w:val="Normal"/>
    <w:rsid w:val="00B11D7D"/>
    <w:pPr>
      <w:pBdr>
        <w:top w:val="single" w:sz="8" w:space="0" w:color="auto"/>
        <w:left w:val="single" w:sz="8" w:space="0" w:color="auto"/>
        <w:bottom w:val="single" w:sz="8" w:space="0" w:color="auto"/>
      </w:pBdr>
      <w:shd w:val="clear" w:color="000000" w:fill="F2F2F2"/>
      <w:spacing w:before="100" w:beforeAutospacing="1" w:after="100" w:afterAutospacing="1"/>
      <w:jc w:val="center"/>
      <w:textAlignment w:val="top"/>
    </w:pPr>
    <w:rPr>
      <w:b/>
      <w:bCs/>
    </w:rPr>
  </w:style>
  <w:style w:type="paragraph" w:customStyle="1" w:styleId="xl241">
    <w:name w:val="xl241"/>
    <w:basedOn w:val="Normal"/>
    <w:rsid w:val="00B11D7D"/>
    <w:pPr>
      <w:pBdr>
        <w:top w:val="single" w:sz="4" w:space="0" w:color="auto"/>
        <w:left w:val="single" w:sz="8" w:space="0" w:color="auto"/>
        <w:bottom w:val="single" w:sz="8" w:space="0" w:color="auto"/>
        <w:right w:val="single" w:sz="8" w:space="0" w:color="auto"/>
      </w:pBdr>
      <w:shd w:val="clear" w:color="000000" w:fill="F2F2F2"/>
      <w:spacing w:before="100" w:beforeAutospacing="1" w:after="100" w:afterAutospacing="1"/>
      <w:jc w:val="center"/>
      <w:textAlignment w:val="top"/>
    </w:pPr>
    <w:rPr>
      <w:b/>
      <w:bCs/>
    </w:rPr>
  </w:style>
  <w:style w:type="paragraph" w:customStyle="1" w:styleId="xl242">
    <w:name w:val="xl242"/>
    <w:basedOn w:val="Normal"/>
    <w:rsid w:val="00B11D7D"/>
    <w:pPr>
      <w:pBdr>
        <w:left w:val="single" w:sz="8" w:space="0" w:color="auto"/>
        <w:bottom w:val="single" w:sz="8" w:space="0" w:color="auto"/>
        <w:right w:val="single" w:sz="8" w:space="0" w:color="auto"/>
      </w:pBdr>
      <w:shd w:val="clear" w:color="000000" w:fill="F2F2F2"/>
      <w:spacing w:before="100" w:beforeAutospacing="1" w:after="100" w:afterAutospacing="1"/>
      <w:jc w:val="center"/>
      <w:textAlignment w:val="top"/>
    </w:pPr>
    <w:rPr>
      <w:b/>
      <w:bCs/>
    </w:rPr>
  </w:style>
  <w:style w:type="paragraph" w:customStyle="1" w:styleId="xl243">
    <w:name w:val="xl243"/>
    <w:basedOn w:val="Normal"/>
    <w:rsid w:val="00B11D7D"/>
    <w:pPr>
      <w:pBdr>
        <w:top w:val="single" w:sz="8" w:space="0" w:color="auto"/>
        <w:bottom w:val="single" w:sz="8" w:space="0" w:color="auto"/>
      </w:pBdr>
      <w:shd w:val="clear" w:color="000000" w:fill="F2F2F2"/>
      <w:spacing w:before="100" w:beforeAutospacing="1" w:after="100" w:afterAutospacing="1"/>
      <w:jc w:val="center"/>
      <w:textAlignment w:val="top"/>
    </w:pPr>
    <w:rPr>
      <w:b/>
      <w:bCs/>
    </w:rPr>
  </w:style>
  <w:style w:type="paragraph" w:customStyle="1" w:styleId="xl244">
    <w:name w:val="xl244"/>
    <w:basedOn w:val="Normal"/>
    <w:rsid w:val="00B11D7D"/>
    <w:pPr>
      <w:pBdr>
        <w:left w:val="single" w:sz="8" w:space="0" w:color="auto"/>
        <w:right w:val="single" w:sz="8" w:space="0" w:color="auto"/>
      </w:pBdr>
      <w:shd w:val="clear" w:color="000000" w:fill="F2F2F2"/>
      <w:spacing w:before="100" w:beforeAutospacing="1" w:after="100" w:afterAutospacing="1"/>
      <w:jc w:val="center"/>
      <w:textAlignment w:val="top"/>
    </w:pPr>
    <w:rPr>
      <w:b/>
      <w:bCs/>
    </w:rPr>
  </w:style>
  <w:style w:type="paragraph" w:customStyle="1" w:styleId="xl245">
    <w:name w:val="xl245"/>
    <w:basedOn w:val="Normal"/>
    <w:rsid w:val="00B11D7D"/>
    <w:pPr>
      <w:pBdr>
        <w:left w:val="single" w:sz="8" w:space="0" w:color="auto"/>
        <w:bottom w:val="single" w:sz="8" w:space="0" w:color="auto"/>
      </w:pBdr>
      <w:shd w:val="clear" w:color="000000" w:fill="F2F2F2"/>
      <w:spacing w:before="100" w:beforeAutospacing="1" w:after="100" w:afterAutospacing="1"/>
      <w:jc w:val="center"/>
      <w:textAlignment w:val="top"/>
    </w:pPr>
    <w:rPr>
      <w:b/>
      <w:bCs/>
    </w:rPr>
  </w:style>
  <w:style w:type="paragraph" w:customStyle="1" w:styleId="xl246">
    <w:name w:val="xl246"/>
    <w:basedOn w:val="Normal"/>
    <w:rsid w:val="00B11D7D"/>
    <w:pPr>
      <w:pBdr>
        <w:bottom w:val="single" w:sz="8" w:space="0" w:color="auto"/>
      </w:pBdr>
      <w:shd w:val="clear" w:color="000000" w:fill="F2F2F2"/>
      <w:spacing w:before="100" w:beforeAutospacing="1" w:after="100" w:afterAutospacing="1"/>
      <w:jc w:val="center"/>
      <w:textAlignment w:val="top"/>
    </w:pPr>
    <w:rPr>
      <w:b/>
      <w:bCs/>
    </w:rPr>
  </w:style>
  <w:style w:type="paragraph" w:customStyle="1" w:styleId="xl247">
    <w:name w:val="xl247"/>
    <w:basedOn w:val="Normal"/>
    <w:rsid w:val="00B11D7D"/>
    <w:pPr>
      <w:pBdr>
        <w:bottom w:val="single" w:sz="8" w:space="0" w:color="auto"/>
        <w:right w:val="single" w:sz="8" w:space="0" w:color="auto"/>
      </w:pBdr>
      <w:shd w:val="clear" w:color="000000" w:fill="F2F2F2"/>
      <w:spacing w:before="100" w:beforeAutospacing="1" w:after="100" w:afterAutospacing="1"/>
      <w:jc w:val="center"/>
      <w:textAlignment w:val="top"/>
    </w:pPr>
    <w:rPr>
      <w:b/>
      <w:bCs/>
    </w:rPr>
  </w:style>
  <w:style w:type="character" w:customStyle="1" w:styleId="hgkelc">
    <w:name w:val="hgkelc"/>
    <w:basedOn w:val="DefaultParagraphFont"/>
    <w:rsid w:val="00B11D7D"/>
  </w:style>
  <w:style w:type="paragraph" w:customStyle="1" w:styleId="Caption1">
    <w:name w:val="Caption1"/>
    <w:basedOn w:val="Normal"/>
    <w:next w:val="Normal"/>
    <w:autoRedefine/>
    <w:unhideWhenUsed/>
    <w:qFormat/>
    <w:rsid w:val="00B11D7D"/>
    <w:pPr>
      <w:spacing w:line="276" w:lineRule="auto"/>
    </w:pPr>
    <w:rPr>
      <w:rFonts w:eastAsiaTheme="minorHAnsi" w:cstheme="minorBidi"/>
      <w:b/>
      <w:color w:val="EE0000"/>
      <w:sz w:val="22"/>
      <w:szCs w:val="18"/>
    </w:rPr>
  </w:style>
  <w:style w:type="table" w:customStyle="1" w:styleId="TableGrid10">
    <w:name w:val="Table Grid10"/>
    <w:basedOn w:val="TableNormal"/>
    <w:next w:val="TableGrid"/>
    <w:uiPriority w:val="39"/>
    <w:rsid w:val="00B11D7D"/>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28">
    <w:name w:val="A28"/>
    <w:uiPriority w:val="99"/>
    <w:rsid w:val="00B11D7D"/>
    <w:rPr>
      <w:rFonts w:cs="Bio Sans"/>
      <w:color w:val="000000"/>
      <w:sz w:val="19"/>
      <w:szCs w:val="19"/>
    </w:rPr>
  </w:style>
  <w:style w:type="numbering" w:customStyle="1" w:styleId="NoList6">
    <w:name w:val="No List6"/>
    <w:next w:val="NoList"/>
    <w:uiPriority w:val="99"/>
    <w:semiHidden/>
    <w:unhideWhenUsed/>
    <w:rsid w:val="00B11D7D"/>
  </w:style>
  <w:style w:type="numbering" w:customStyle="1" w:styleId="NoList7">
    <w:name w:val="No List7"/>
    <w:next w:val="NoList"/>
    <w:uiPriority w:val="99"/>
    <w:semiHidden/>
    <w:unhideWhenUsed/>
    <w:rsid w:val="00B11D7D"/>
  </w:style>
  <w:style w:type="numbering" w:customStyle="1" w:styleId="NoList8">
    <w:name w:val="No List8"/>
    <w:next w:val="NoList"/>
    <w:uiPriority w:val="99"/>
    <w:semiHidden/>
    <w:unhideWhenUsed/>
    <w:rsid w:val="00B11D7D"/>
  </w:style>
  <w:style w:type="paragraph" w:customStyle="1" w:styleId="xl63">
    <w:name w:val="xl63"/>
    <w:basedOn w:val="Normal"/>
    <w:rsid w:val="00B11D7D"/>
    <w:pPr>
      <w:shd w:val="clear" w:color="000000" w:fill="D9D9D9"/>
      <w:spacing w:before="100" w:beforeAutospacing="1" w:after="100" w:afterAutospacing="1"/>
      <w:textAlignment w:val="top"/>
    </w:pPr>
    <w:rPr>
      <w:sz w:val="72"/>
      <w:szCs w:val="72"/>
      <w:lang w:val="en-GB"/>
    </w:rPr>
  </w:style>
  <w:style w:type="paragraph" w:customStyle="1" w:styleId="xl64">
    <w:name w:val="xl64"/>
    <w:basedOn w:val="Normal"/>
    <w:rsid w:val="00B11D7D"/>
    <w:pPr>
      <w:pBdr>
        <w:top w:val="single" w:sz="8" w:space="0" w:color="auto"/>
        <w:left w:val="single" w:sz="8" w:space="0" w:color="auto"/>
        <w:right w:val="single" w:sz="8" w:space="0" w:color="auto"/>
      </w:pBdr>
      <w:shd w:val="clear" w:color="000000" w:fill="D9D9D9"/>
      <w:spacing w:before="100" w:beforeAutospacing="1" w:after="100" w:afterAutospacing="1"/>
      <w:jc w:val="center"/>
      <w:textAlignment w:val="center"/>
    </w:pPr>
    <w:rPr>
      <w:b/>
      <w:bCs/>
      <w:sz w:val="72"/>
      <w:szCs w:val="72"/>
      <w:lang w:val="en-GB"/>
    </w:rPr>
  </w:style>
  <w:style w:type="paragraph" w:customStyle="1" w:styleId="xl248">
    <w:name w:val="xl248"/>
    <w:basedOn w:val="Normal"/>
    <w:rsid w:val="00B11D7D"/>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b/>
      <w:bCs/>
      <w:sz w:val="72"/>
      <w:szCs w:val="72"/>
      <w:lang w:val="en-GB"/>
    </w:rPr>
  </w:style>
  <w:style w:type="paragraph" w:customStyle="1" w:styleId="xl249">
    <w:name w:val="xl249"/>
    <w:basedOn w:val="Normal"/>
    <w:rsid w:val="00B11D7D"/>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top"/>
    </w:pPr>
    <w:rPr>
      <w:b/>
      <w:bCs/>
      <w:sz w:val="72"/>
      <w:szCs w:val="72"/>
      <w:lang w:val="en-GB"/>
    </w:rPr>
  </w:style>
  <w:style w:type="paragraph" w:customStyle="1" w:styleId="xl250">
    <w:name w:val="xl250"/>
    <w:basedOn w:val="Normal"/>
    <w:rsid w:val="00B11D7D"/>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51">
    <w:name w:val="xl251"/>
    <w:basedOn w:val="Normal"/>
    <w:rsid w:val="00B11D7D"/>
    <w:pPr>
      <w:pBdr>
        <w:left w:val="single" w:sz="4" w:space="0" w:color="auto"/>
        <w:bottom w:val="single" w:sz="4"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52">
    <w:name w:val="xl252"/>
    <w:basedOn w:val="Normal"/>
    <w:rsid w:val="00B11D7D"/>
    <w:pPr>
      <w:pBdr>
        <w:top w:val="single" w:sz="8"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53">
    <w:name w:val="xl253"/>
    <w:basedOn w:val="Normal"/>
    <w:rsid w:val="00B11D7D"/>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54">
    <w:name w:val="xl254"/>
    <w:basedOn w:val="Normal"/>
    <w:rsid w:val="00B11D7D"/>
    <w:pPr>
      <w:pBdr>
        <w:top w:val="single" w:sz="8" w:space="0" w:color="auto"/>
        <w:left w:val="single" w:sz="8" w:space="0" w:color="auto"/>
        <w:bottom w:val="single" w:sz="8" w:space="0" w:color="auto"/>
      </w:pBdr>
      <w:spacing w:before="100" w:beforeAutospacing="1" w:after="100" w:afterAutospacing="1"/>
      <w:textAlignment w:val="top"/>
    </w:pPr>
    <w:rPr>
      <w:b/>
      <w:bCs/>
      <w:sz w:val="72"/>
      <w:szCs w:val="72"/>
      <w:lang w:val="en-GB"/>
    </w:rPr>
  </w:style>
  <w:style w:type="paragraph" w:customStyle="1" w:styleId="xl255">
    <w:name w:val="xl255"/>
    <w:basedOn w:val="Normal"/>
    <w:rsid w:val="00B11D7D"/>
    <w:pPr>
      <w:pBdr>
        <w:top w:val="single" w:sz="8" w:space="0" w:color="auto"/>
        <w:bottom w:val="single" w:sz="8" w:space="0" w:color="auto"/>
      </w:pBdr>
      <w:spacing w:before="100" w:beforeAutospacing="1" w:after="100" w:afterAutospacing="1"/>
      <w:textAlignment w:val="top"/>
    </w:pPr>
    <w:rPr>
      <w:b/>
      <w:bCs/>
      <w:sz w:val="72"/>
      <w:szCs w:val="72"/>
      <w:lang w:val="en-GB"/>
    </w:rPr>
  </w:style>
  <w:style w:type="paragraph" w:customStyle="1" w:styleId="xl256">
    <w:name w:val="xl256"/>
    <w:basedOn w:val="Normal"/>
    <w:rsid w:val="00B11D7D"/>
    <w:pPr>
      <w:pBdr>
        <w:top w:val="single" w:sz="8" w:space="0" w:color="auto"/>
        <w:bottom w:val="single" w:sz="8" w:space="0" w:color="auto"/>
        <w:right w:val="single" w:sz="8" w:space="0" w:color="auto"/>
      </w:pBdr>
      <w:spacing w:before="100" w:beforeAutospacing="1" w:after="100" w:afterAutospacing="1"/>
      <w:textAlignment w:val="top"/>
    </w:pPr>
    <w:rPr>
      <w:b/>
      <w:bCs/>
      <w:sz w:val="72"/>
      <w:szCs w:val="72"/>
      <w:lang w:val="en-GB"/>
    </w:rPr>
  </w:style>
  <w:style w:type="paragraph" w:customStyle="1" w:styleId="xl257">
    <w:name w:val="xl257"/>
    <w:basedOn w:val="Normal"/>
    <w:rsid w:val="00B11D7D"/>
    <w:pPr>
      <w:pBdr>
        <w:top w:val="single" w:sz="8" w:space="0" w:color="auto"/>
        <w:left w:val="single" w:sz="8" w:space="0" w:color="auto"/>
        <w:bottom w:val="single" w:sz="4" w:space="0" w:color="auto"/>
        <w:right w:val="single" w:sz="8"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58">
    <w:name w:val="xl258"/>
    <w:basedOn w:val="Normal"/>
    <w:rsid w:val="00B11D7D"/>
    <w:pPr>
      <w:pBdr>
        <w:top w:val="single" w:sz="4" w:space="0" w:color="auto"/>
        <w:left w:val="single" w:sz="8" w:space="0" w:color="auto"/>
        <w:bottom w:val="single" w:sz="8" w:space="0" w:color="auto"/>
        <w:right w:val="single" w:sz="8"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59">
    <w:name w:val="xl259"/>
    <w:basedOn w:val="Normal"/>
    <w:rsid w:val="00B11D7D"/>
    <w:pPr>
      <w:pBdr>
        <w:left w:val="single" w:sz="8" w:space="0" w:color="auto"/>
        <w:bottom w:val="single" w:sz="8" w:space="0" w:color="auto"/>
        <w:right w:val="single" w:sz="8"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60">
    <w:name w:val="xl260"/>
    <w:basedOn w:val="Normal"/>
    <w:rsid w:val="00B11D7D"/>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61">
    <w:name w:val="xl261"/>
    <w:basedOn w:val="Normal"/>
    <w:rsid w:val="00B11D7D"/>
    <w:pPr>
      <w:pBdr>
        <w:top w:val="single" w:sz="8" w:space="0" w:color="auto"/>
        <w:bottom w:val="single" w:sz="8"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62">
    <w:name w:val="xl262"/>
    <w:basedOn w:val="Normal"/>
    <w:rsid w:val="00B11D7D"/>
    <w:pPr>
      <w:pBdr>
        <w:bottom w:val="single" w:sz="4" w:space="0" w:color="auto"/>
        <w:right w:val="single" w:sz="4" w:space="0" w:color="auto"/>
      </w:pBdr>
      <w:shd w:val="clear" w:color="000000" w:fill="D9D9D9"/>
      <w:spacing w:before="100" w:beforeAutospacing="1" w:after="100" w:afterAutospacing="1"/>
      <w:jc w:val="center"/>
      <w:textAlignment w:val="top"/>
    </w:pPr>
    <w:rPr>
      <w:b/>
      <w:bCs/>
      <w:sz w:val="72"/>
      <w:szCs w:val="72"/>
      <w:lang w:val="en-GB"/>
    </w:rPr>
  </w:style>
  <w:style w:type="paragraph" w:customStyle="1" w:styleId="xl263">
    <w:name w:val="xl263"/>
    <w:basedOn w:val="Normal"/>
    <w:rsid w:val="00B11D7D"/>
    <w:pPr>
      <w:pBdr>
        <w:top w:val="single" w:sz="4" w:space="0" w:color="auto"/>
        <w:left w:val="single" w:sz="8" w:space="0" w:color="auto"/>
        <w:bottom w:val="single" w:sz="8" w:space="0" w:color="auto"/>
      </w:pBdr>
      <w:spacing w:before="100" w:beforeAutospacing="1" w:after="100" w:afterAutospacing="1"/>
      <w:jc w:val="center"/>
      <w:textAlignment w:val="top"/>
    </w:pPr>
    <w:rPr>
      <w:sz w:val="72"/>
      <w:szCs w:val="72"/>
      <w:lang w:val="en-GB"/>
    </w:rPr>
  </w:style>
  <w:style w:type="paragraph" w:customStyle="1" w:styleId="xl264">
    <w:name w:val="xl264"/>
    <w:basedOn w:val="Normal"/>
    <w:rsid w:val="00B11D7D"/>
    <w:pPr>
      <w:pBdr>
        <w:top w:val="single" w:sz="4" w:space="0" w:color="auto"/>
        <w:bottom w:val="single" w:sz="8" w:space="0" w:color="auto"/>
      </w:pBdr>
      <w:spacing w:before="100" w:beforeAutospacing="1" w:after="100" w:afterAutospacing="1"/>
      <w:jc w:val="center"/>
      <w:textAlignment w:val="top"/>
    </w:pPr>
    <w:rPr>
      <w:sz w:val="72"/>
      <w:szCs w:val="72"/>
      <w:lang w:val="en-GB"/>
    </w:rPr>
  </w:style>
  <w:style w:type="paragraph" w:customStyle="1" w:styleId="xl265">
    <w:name w:val="xl265"/>
    <w:basedOn w:val="Normal"/>
    <w:rsid w:val="00B11D7D"/>
    <w:pPr>
      <w:pBdr>
        <w:top w:val="single" w:sz="4" w:space="0" w:color="auto"/>
        <w:bottom w:val="single" w:sz="8" w:space="0" w:color="auto"/>
        <w:right w:val="single" w:sz="8" w:space="0" w:color="auto"/>
      </w:pBdr>
      <w:spacing w:before="100" w:beforeAutospacing="1" w:after="100" w:afterAutospacing="1"/>
      <w:jc w:val="center"/>
      <w:textAlignment w:val="top"/>
    </w:pPr>
    <w:rPr>
      <w:sz w:val="72"/>
      <w:szCs w:val="72"/>
      <w:lang w:val="en-GB"/>
    </w:rPr>
  </w:style>
  <w:style w:type="paragraph" w:customStyle="1" w:styleId="xl266">
    <w:name w:val="xl266"/>
    <w:basedOn w:val="Normal"/>
    <w:rsid w:val="00B11D7D"/>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top"/>
    </w:pPr>
    <w:rPr>
      <w:sz w:val="72"/>
      <w:szCs w:val="72"/>
      <w:lang w:val="en-GB"/>
    </w:rPr>
  </w:style>
  <w:style w:type="paragraph" w:customStyle="1" w:styleId="xl267">
    <w:name w:val="xl267"/>
    <w:basedOn w:val="Normal"/>
    <w:rsid w:val="00B11D7D"/>
    <w:pPr>
      <w:pBdr>
        <w:top w:val="single" w:sz="4" w:space="0" w:color="auto"/>
        <w:bottom w:val="single" w:sz="8" w:space="0" w:color="auto"/>
      </w:pBdr>
      <w:shd w:val="clear" w:color="000000" w:fill="FFFFFF"/>
      <w:spacing w:before="100" w:beforeAutospacing="1" w:after="100" w:afterAutospacing="1"/>
      <w:jc w:val="center"/>
      <w:textAlignment w:val="top"/>
    </w:pPr>
    <w:rPr>
      <w:sz w:val="72"/>
      <w:szCs w:val="72"/>
      <w:lang w:val="en-GB"/>
    </w:rPr>
  </w:style>
  <w:style w:type="paragraph" w:customStyle="1" w:styleId="xl268">
    <w:name w:val="xl268"/>
    <w:basedOn w:val="Normal"/>
    <w:rsid w:val="00B11D7D"/>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top"/>
    </w:pPr>
    <w:rPr>
      <w:sz w:val="72"/>
      <w:szCs w:val="72"/>
      <w:lang w:val="en-GB"/>
    </w:rPr>
  </w:style>
  <w:style w:type="paragraph" w:customStyle="1" w:styleId="xl269">
    <w:name w:val="xl269"/>
    <w:basedOn w:val="Normal"/>
    <w:rsid w:val="00B11D7D"/>
    <w:pPr>
      <w:pBdr>
        <w:left w:val="single" w:sz="8" w:space="0" w:color="auto"/>
        <w:bottom w:val="single" w:sz="8" w:space="0" w:color="auto"/>
      </w:pBdr>
      <w:shd w:val="clear" w:color="000000" w:fill="D9D9D9"/>
      <w:spacing w:before="100" w:beforeAutospacing="1" w:after="100" w:afterAutospacing="1"/>
      <w:textAlignment w:val="top"/>
    </w:pPr>
    <w:rPr>
      <w:b/>
      <w:bCs/>
      <w:sz w:val="72"/>
      <w:szCs w:val="72"/>
      <w:lang w:val="en-GB"/>
    </w:rPr>
  </w:style>
  <w:style w:type="paragraph" w:customStyle="1" w:styleId="xl270">
    <w:name w:val="xl270"/>
    <w:basedOn w:val="Normal"/>
    <w:rsid w:val="00B11D7D"/>
    <w:pPr>
      <w:pBdr>
        <w:bottom w:val="single" w:sz="8" w:space="0" w:color="auto"/>
      </w:pBdr>
      <w:shd w:val="clear" w:color="000000" w:fill="D9D9D9"/>
      <w:spacing w:before="100" w:beforeAutospacing="1" w:after="100" w:afterAutospacing="1"/>
      <w:textAlignment w:val="top"/>
    </w:pPr>
    <w:rPr>
      <w:b/>
      <w:bCs/>
      <w:sz w:val="72"/>
      <w:szCs w:val="72"/>
      <w:lang w:val="en-GB"/>
    </w:rPr>
  </w:style>
  <w:style w:type="paragraph" w:customStyle="1" w:styleId="xl271">
    <w:name w:val="xl271"/>
    <w:basedOn w:val="Normal"/>
    <w:rsid w:val="00B11D7D"/>
    <w:pPr>
      <w:pBdr>
        <w:bottom w:val="single" w:sz="8" w:space="0" w:color="auto"/>
        <w:right w:val="single" w:sz="8" w:space="0" w:color="auto"/>
      </w:pBdr>
      <w:shd w:val="clear" w:color="000000" w:fill="D9D9D9"/>
      <w:spacing w:before="100" w:beforeAutospacing="1" w:after="100" w:afterAutospacing="1"/>
      <w:textAlignment w:val="top"/>
    </w:pPr>
    <w:rPr>
      <w:b/>
      <w:bCs/>
      <w:sz w:val="72"/>
      <w:szCs w:val="72"/>
      <w:lang w:val="en-GB"/>
    </w:rPr>
  </w:style>
  <w:style w:type="paragraph" w:customStyle="1" w:styleId="xl272">
    <w:name w:val="xl272"/>
    <w:basedOn w:val="Normal"/>
    <w:rsid w:val="00B11D7D"/>
    <w:pPr>
      <w:pBdr>
        <w:top w:val="single" w:sz="4" w:space="0" w:color="auto"/>
        <w:left w:val="single" w:sz="8" w:space="0" w:color="auto"/>
        <w:bottom w:val="single" w:sz="8" w:space="0" w:color="auto"/>
      </w:pBdr>
      <w:shd w:val="clear" w:color="000000" w:fill="D9D9D9"/>
      <w:spacing w:before="100" w:beforeAutospacing="1" w:after="100" w:afterAutospacing="1"/>
      <w:textAlignment w:val="top"/>
    </w:pPr>
    <w:rPr>
      <w:b/>
      <w:bCs/>
      <w:sz w:val="72"/>
      <w:szCs w:val="72"/>
      <w:lang w:val="en-GB"/>
    </w:rPr>
  </w:style>
  <w:style w:type="paragraph" w:customStyle="1" w:styleId="xl273">
    <w:name w:val="xl273"/>
    <w:basedOn w:val="Normal"/>
    <w:rsid w:val="00B11D7D"/>
    <w:pPr>
      <w:pBdr>
        <w:top w:val="single" w:sz="4" w:space="0" w:color="auto"/>
        <w:bottom w:val="single" w:sz="8" w:space="0" w:color="auto"/>
      </w:pBdr>
      <w:shd w:val="clear" w:color="000000" w:fill="D9D9D9"/>
      <w:spacing w:before="100" w:beforeAutospacing="1" w:after="100" w:afterAutospacing="1"/>
      <w:textAlignment w:val="top"/>
    </w:pPr>
    <w:rPr>
      <w:b/>
      <w:bCs/>
      <w:sz w:val="72"/>
      <w:szCs w:val="72"/>
      <w:lang w:val="en-GB"/>
    </w:rPr>
  </w:style>
  <w:style w:type="paragraph" w:customStyle="1" w:styleId="xl274">
    <w:name w:val="xl274"/>
    <w:basedOn w:val="Normal"/>
    <w:rsid w:val="00B11D7D"/>
    <w:pPr>
      <w:pBdr>
        <w:top w:val="single" w:sz="4" w:space="0" w:color="auto"/>
        <w:bottom w:val="single" w:sz="8" w:space="0" w:color="auto"/>
        <w:right w:val="single" w:sz="8" w:space="0" w:color="auto"/>
      </w:pBdr>
      <w:shd w:val="clear" w:color="000000" w:fill="D9D9D9"/>
      <w:spacing w:before="100" w:beforeAutospacing="1" w:after="100" w:afterAutospacing="1"/>
      <w:textAlignment w:val="top"/>
    </w:pPr>
    <w:rPr>
      <w:b/>
      <w:bCs/>
      <w:sz w:val="72"/>
      <w:szCs w:val="72"/>
      <w:lang w:val="en-GB"/>
    </w:rPr>
  </w:style>
  <w:style w:type="paragraph" w:customStyle="1" w:styleId="xl275">
    <w:name w:val="xl275"/>
    <w:basedOn w:val="Normal"/>
    <w:rsid w:val="00B11D7D"/>
    <w:pPr>
      <w:pBdr>
        <w:left w:val="single" w:sz="8" w:space="0" w:color="auto"/>
      </w:pBdr>
      <w:spacing w:before="100" w:beforeAutospacing="1" w:after="100" w:afterAutospacing="1"/>
      <w:jc w:val="center"/>
      <w:textAlignment w:val="top"/>
    </w:pPr>
    <w:rPr>
      <w:sz w:val="72"/>
      <w:szCs w:val="72"/>
      <w:lang w:val="en-GB"/>
    </w:rPr>
  </w:style>
  <w:style w:type="paragraph" w:customStyle="1" w:styleId="xl276">
    <w:name w:val="xl276"/>
    <w:basedOn w:val="Normal"/>
    <w:rsid w:val="00B11D7D"/>
    <w:pPr>
      <w:pBdr>
        <w:left w:val="single" w:sz="8" w:space="0" w:color="auto"/>
      </w:pBdr>
      <w:shd w:val="clear" w:color="000000" w:fill="FFFFFF"/>
      <w:spacing w:before="100" w:beforeAutospacing="1" w:after="100" w:afterAutospacing="1"/>
      <w:jc w:val="center"/>
      <w:textAlignment w:val="top"/>
    </w:pPr>
    <w:rPr>
      <w:sz w:val="72"/>
      <w:szCs w:val="72"/>
      <w:lang w:val="en-GB"/>
    </w:rPr>
  </w:style>
  <w:style w:type="paragraph" w:customStyle="1" w:styleId="xl277">
    <w:name w:val="xl277"/>
    <w:basedOn w:val="Normal"/>
    <w:rsid w:val="00B11D7D"/>
    <w:pPr>
      <w:pBdr>
        <w:top w:val="single" w:sz="4" w:space="0" w:color="auto"/>
        <w:left w:val="single" w:sz="8" w:space="0" w:color="auto"/>
        <w:bottom w:val="single" w:sz="4" w:space="0" w:color="auto"/>
      </w:pBdr>
      <w:spacing w:before="100" w:beforeAutospacing="1" w:after="100" w:afterAutospacing="1"/>
      <w:jc w:val="center"/>
      <w:textAlignment w:val="top"/>
    </w:pPr>
    <w:rPr>
      <w:sz w:val="72"/>
      <w:szCs w:val="72"/>
      <w:lang w:val="en-GB"/>
    </w:rPr>
  </w:style>
  <w:style w:type="paragraph" w:customStyle="1" w:styleId="xl278">
    <w:name w:val="xl278"/>
    <w:basedOn w:val="Normal"/>
    <w:rsid w:val="00B11D7D"/>
    <w:pPr>
      <w:pBdr>
        <w:top w:val="single" w:sz="4" w:space="0" w:color="auto"/>
        <w:bottom w:val="single" w:sz="4" w:space="0" w:color="auto"/>
      </w:pBdr>
      <w:spacing w:before="100" w:beforeAutospacing="1" w:after="100" w:afterAutospacing="1"/>
      <w:jc w:val="center"/>
      <w:textAlignment w:val="top"/>
    </w:pPr>
    <w:rPr>
      <w:sz w:val="72"/>
      <w:szCs w:val="72"/>
      <w:lang w:val="en-GB"/>
    </w:rPr>
  </w:style>
  <w:style w:type="paragraph" w:customStyle="1" w:styleId="xl279">
    <w:name w:val="xl279"/>
    <w:basedOn w:val="Normal"/>
    <w:rsid w:val="00B11D7D"/>
    <w:pPr>
      <w:pBdr>
        <w:top w:val="single" w:sz="4" w:space="0" w:color="auto"/>
        <w:bottom w:val="single" w:sz="4" w:space="0" w:color="auto"/>
        <w:right w:val="single" w:sz="4" w:space="0" w:color="auto"/>
      </w:pBdr>
      <w:spacing w:before="100" w:beforeAutospacing="1" w:after="100" w:afterAutospacing="1"/>
      <w:jc w:val="center"/>
      <w:textAlignment w:val="top"/>
    </w:pPr>
    <w:rPr>
      <w:sz w:val="72"/>
      <w:szCs w:val="72"/>
      <w:lang w:val="en-GB"/>
    </w:rPr>
  </w:style>
  <w:style w:type="paragraph" w:customStyle="1" w:styleId="xl280">
    <w:name w:val="xl280"/>
    <w:basedOn w:val="Normal"/>
    <w:rsid w:val="00B11D7D"/>
    <w:pPr>
      <w:pBdr>
        <w:top w:val="single" w:sz="4" w:space="0" w:color="auto"/>
        <w:left w:val="single" w:sz="8" w:space="0" w:color="auto"/>
        <w:bottom w:val="single" w:sz="8" w:space="0" w:color="auto"/>
      </w:pBdr>
      <w:shd w:val="clear" w:color="000000" w:fill="BFBFBF"/>
      <w:spacing w:before="100" w:beforeAutospacing="1" w:after="100" w:afterAutospacing="1"/>
      <w:textAlignment w:val="top"/>
    </w:pPr>
    <w:rPr>
      <w:b/>
      <w:bCs/>
      <w:sz w:val="72"/>
      <w:szCs w:val="72"/>
      <w:lang w:val="en-GB"/>
    </w:rPr>
  </w:style>
  <w:style w:type="paragraph" w:customStyle="1" w:styleId="xl281">
    <w:name w:val="xl281"/>
    <w:basedOn w:val="Normal"/>
    <w:rsid w:val="00B11D7D"/>
    <w:pPr>
      <w:pBdr>
        <w:top w:val="single" w:sz="4" w:space="0" w:color="auto"/>
        <w:bottom w:val="single" w:sz="8" w:space="0" w:color="auto"/>
      </w:pBdr>
      <w:shd w:val="clear" w:color="000000" w:fill="BFBFBF"/>
      <w:spacing w:before="100" w:beforeAutospacing="1" w:after="100" w:afterAutospacing="1"/>
      <w:textAlignment w:val="top"/>
    </w:pPr>
    <w:rPr>
      <w:b/>
      <w:bCs/>
      <w:sz w:val="72"/>
      <w:szCs w:val="72"/>
      <w:lang w:val="en-GB"/>
    </w:rPr>
  </w:style>
  <w:style w:type="paragraph" w:customStyle="1" w:styleId="xl282">
    <w:name w:val="xl282"/>
    <w:basedOn w:val="Normal"/>
    <w:rsid w:val="00B11D7D"/>
    <w:pPr>
      <w:pBdr>
        <w:top w:val="single" w:sz="4" w:space="0" w:color="auto"/>
        <w:bottom w:val="single" w:sz="8" w:space="0" w:color="auto"/>
        <w:right w:val="single" w:sz="8" w:space="0" w:color="auto"/>
      </w:pBdr>
      <w:shd w:val="clear" w:color="000000" w:fill="BFBFBF"/>
      <w:spacing w:before="100" w:beforeAutospacing="1" w:after="100" w:afterAutospacing="1"/>
      <w:textAlignment w:val="top"/>
    </w:pPr>
    <w:rPr>
      <w:b/>
      <w:bCs/>
      <w:sz w:val="72"/>
      <w:szCs w:val="72"/>
      <w:lang w:val="en-GB"/>
    </w:rPr>
  </w:style>
  <w:style w:type="numbering" w:customStyle="1" w:styleId="NoList9">
    <w:name w:val="No List9"/>
    <w:next w:val="NoList"/>
    <w:uiPriority w:val="99"/>
    <w:semiHidden/>
    <w:unhideWhenUsed/>
    <w:rsid w:val="00B11D7D"/>
  </w:style>
  <w:style w:type="table" w:customStyle="1" w:styleId="TableGrid17">
    <w:name w:val="Table Grid17"/>
    <w:basedOn w:val="TableNormal"/>
    <w:next w:val="TableGrid"/>
    <w:uiPriority w:val="39"/>
    <w:rsid w:val="00B11D7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83">
    <w:name w:val="xl283"/>
    <w:basedOn w:val="Normal"/>
    <w:rsid w:val="00B11D7D"/>
    <w:pPr>
      <w:pBdr>
        <w:top w:val="single" w:sz="4" w:space="0" w:color="auto"/>
        <w:bottom w:val="single" w:sz="8" w:space="0" w:color="auto"/>
        <w:right w:val="single" w:sz="8" w:space="0" w:color="auto"/>
      </w:pBdr>
      <w:shd w:val="clear" w:color="000000" w:fill="BFBFBF"/>
      <w:spacing w:before="100" w:beforeAutospacing="1" w:after="100" w:afterAutospacing="1"/>
      <w:textAlignment w:val="top"/>
    </w:pPr>
    <w:rPr>
      <w:b/>
      <w:bCs/>
      <w:sz w:val="72"/>
      <w:szCs w:val="72"/>
      <w:lang w:val="en-GB"/>
    </w:rPr>
  </w:style>
  <w:style w:type="numbering" w:customStyle="1" w:styleId="NoList10">
    <w:name w:val="No List10"/>
    <w:next w:val="NoList"/>
    <w:uiPriority w:val="99"/>
    <w:semiHidden/>
    <w:unhideWhenUsed/>
    <w:rsid w:val="00B11D7D"/>
  </w:style>
  <w:style w:type="paragraph" w:customStyle="1" w:styleId="xl284">
    <w:name w:val="xl284"/>
    <w:basedOn w:val="Normal"/>
    <w:rsid w:val="00B11D7D"/>
    <w:pPr>
      <w:pBdr>
        <w:top w:val="single" w:sz="4" w:space="0" w:color="auto"/>
        <w:bottom w:val="single" w:sz="8" w:space="0" w:color="auto"/>
      </w:pBdr>
      <w:shd w:val="clear" w:color="000000" w:fill="BFBFBF"/>
      <w:spacing w:before="100" w:beforeAutospacing="1" w:after="100" w:afterAutospacing="1"/>
      <w:textAlignment w:val="top"/>
    </w:pPr>
    <w:rPr>
      <w:b/>
      <w:bCs/>
      <w:sz w:val="72"/>
      <w:szCs w:val="72"/>
      <w:lang w:val="en-GB"/>
    </w:rPr>
  </w:style>
  <w:style w:type="paragraph" w:customStyle="1" w:styleId="xl285">
    <w:name w:val="xl285"/>
    <w:basedOn w:val="Normal"/>
    <w:rsid w:val="00B11D7D"/>
    <w:pPr>
      <w:pBdr>
        <w:top w:val="single" w:sz="4" w:space="0" w:color="auto"/>
        <w:bottom w:val="single" w:sz="8" w:space="0" w:color="auto"/>
        <w:right w:val="single" w:sz="8" w:space="0" w:color="auto"/>
      </w:pBdr>
      <w:shd w:val="clear" w:color="000000" w:fill="BFBFBF"/>
      <w:spacing w:before="100" w:beforeAutospacing="1" w:after="100" w:afterAutospacing="1"/>
      <w:textAlignment w:val="top"/>
    </w:pPr>
    <w:rPr>
      <w:b/>
      <w:bCs/>
      <w:sz w:val="72"/>
      <w:szCs w:val="72"/>
      <w:lang w:val="en-GB"/>
    </w:rPr>
  </w:style>
  <w:style w:type="paragraph" w:customStyle="1" w:styleId="xl286">
    <w:name w:val="xl286"/>
    <w:basedOn w:val="Normal"/>
    <w:rsid w:val="00B11D7D"/>
    <w:pPr>
      <w:pBdr>
        <w:top w:val="single" w:sz="4" w:space="0" w:color="auto"/>
        <w:bottom w:val="single" w:sz="8" w:space="0" w:color="auto"/>
      </w:pBdr>
      <w:shd w:val="clear" w:color="000000" w:fill="D9D9D9"/>
      <w:spacing w:before="100" w:beforeAutospacing="1" w:after="100" w:afterAutospacing="1"/>
      <w:textAlignment w:val="top"/>
    </w:pPr>
    <w:rPr>
      <w:b/>
      <w:bCs/>
      <w:sz w:val="72"/>
      <w:szCs w:val="72"/>
      <w:lang w:val="en-GB"/>
    </w:rPr>
  </w:style>
  <w:style w:type="paragraph" w:customStyle="1" w:styleId="xl287">
    <w:name w:val="xl287"/>
    <w:basedOn w:val="Normal"/>
    <w:rsid w:val="00B11D7D"/>
    <w:pPr>
      <w:pBdr>
        <w:top w:val="single" w:sz="4" w:space="0" w:color="auto"/>
        <w:bottom w:val="single" w:sz="8" w:space="0" w:color="auto"/>
        <w:right w:val="single" w:sz="8" w:space="0" w:color="auto"/>
      </w:pBdr>
      <w:shd w:val="clear" w:color="000000" w:fill="D9D9D9"/>
      <w:spacing w:before="100" w:beforeAutospacing="1" w:after="100" w:afterAutospacing="1"/>
      <w:textAlignment w:val="top"/>
    </w:pPr>
    <w:rPr>
      <w:b/>
      <w:bCs/>
      <w:sz w:val="72"/>
      <w:szCs w:val="72"/>
      <w:lang w:val="en-GB"/>
    </w:rPr>
  </w:style>
  <w:style w:type="paragraph" w:customStyle="1" w:styleId="xl288">
    <w:name w:val="xl288"/>
    <w:basedOn w:val="Normal"/>
    <w:rsid w:val="00B11D7D"/>
    <w:pPr>
      <w:pBdr>
        <w:top w:val="single" w:sz="4" w:space="0" w:color="auto"/>
        <w:left w:val="single" w:sz="8" w:space="0" w:color="auto"/>
        <w:bottom w:val="single" w:sz="4" w:space="0" w:color="auto"/>
      </w:pBdr>
      <w:spacing w:before="100" w:beforeAutospacing="1" w:after="100" w:afterAutospacing="1"/>
      <w:jc w:val="center"/>
      <w:textAlignment w:val="top"/>
    </w:pPr>
    <w:rPr>
      <w:sz w:val="72"/>
      <w:szCs w:val="72"/>
      <w:lang w:val="en-GB"/>
    </w:rPr>
  </w:style>
  <w:style w:type="paragraph" w:customStyle="1" w:styleId="xl289">
    <w:name w:val="xl289"/>
    <w:basedOn w:val="Normal"/>
    <w:rsid w:val="00B11D7D"/>
    <w:pPr>
      <w:pBdr>
        <w:top w:val="single" w:sz="4" w:space="0" w:color="auto"/>
        <w:bottom w:val="single" w:sz="4" w:space="0" w:color="auto"/>
      </w:pBdr>
      <w:spacing w:before="100" w:beforeAutospacing="1" w:after="100" w:afterAutospacing="1"/>
      <w:jc w:val="center"/>
      <w:textAlignment w:val="top"/>
    </w:pPr>
    <w:rPr>
      <w:sz w:val="72"/>
      <w:szCs w:val="72"/>
      <w:lang w:val="en-GB"/>
    </w:rPr>
  </w:style>
  <w:style w:type="paragraph" w:customStyle="1" w:styleId="xl290">
    <w:name w:val="xl290"/>
    <w:basedOn w:val="Normal"/>
    <w:rsid w:val="00B11D7D"/>
    <w:pPr>
      <w:pBdr>
        <w:top w:val="single" w:sz="4" w:space="0" w:color="auto"/>
        <w:bottom w:val="single" w:sz="4" w:space="0" w:color="auto"/>
        <w:right w:val="single" w:sz="4" w:space="0" w:color="auto"/>
      </w:pBdr>
      <w:spacing w:before="100" w:beforeAutospacing="1" w:after="100" w:afterAutospacing="1"/>
      <w:jc w:val="center"/>
      <w:textAlignment w:val="top"/>
    </w:pPr>
    <w:rPr>
      <w:sz w:val="72"/>
      <w:szCs w:val="72"/>
      <w:lang w:val="en-GB"/>
    </w:rPr>
  </w:style>
  <w:style w:type="paragraph" w:customStyle="1" w:styleId="xl291">
    <w:name w:val="xl291"/>
    <w:basedOn w:val="Normal"/>
    <w:rsid w:val="00B11D7D"/>
    <w:pPr>
      <w:pBdr>
        <w:top w:val="single" w:sz="4" w:space="0" w:color="auto"/>
        <w:left w:val="single" w:sz="8" w:space="0" w:color="auto"/>
        <w:bottom w:val="single" w:sz="8" w:space="0" w:color="auto"/>
      </w:pBdr>
      <w:shd w:val="clear" w:color="000000" w:fill="BFBFBF"/>
      <w:spacing w:before="100" w:beforeAutospacing="1" w:after="100" w:afterAutospacing="1"/>
      <w:textAlignment w:val="top"/>
    </w:pPr>
    <w:rPr>
      <w:b/>
      <w:bCs/>
      <w:sz w:val="72"/>
      <w:szCs w:val="72"/>
      <w:lang w:val="en-GB"/>
    </w:rPr>
  </w:style>
  <w:style w:type="paragraph" w:customStyle="1" w:styleId="xl292">
    <w:name w:val="xl292"/>
    <w:basedOn w:val="Normal"/>
    <w:rsid w:val="00B11D7D"/>
    <w:pPr>
      <w:pBdr>
        <w:top w:val="single" w:sz="4" w:space="0" w:color="auto"/>
        <w:bottom w:val="single" w:sz="8" w:space="0" w:color="auto"/>
      </w:pBdr>
      <w:shd w:val="clear" w:color="000000" w:fill="BFBFBF"/>
      <w:spacing w:before="100" w:beforeAutospacing="1" w:after="100" w:afterAutospacing="1"/>
      <w:textAlignment w:val="top"/>
    </w:pPr>
    <w:rPr>
      <w:b/>
      <w:bCs/>
      <w:sz w:val="72"/>
      <w:szCs w:val="72"/>
      <w:lang w:val="en-GB"/>
    </w:rPr>
  </w:style>
  <w:style w:type="paragraph" w:customStyle="1" w:styleId="xl293">
    <w:name w:val="xl293"/>
    <w:basedOn w:val="Normal"/>
    <w:rsid w:val="00B11D7D"/>
    <w:pPr>
      <w:pBdr>
        <w:top w:val="single" w:sz="4" w:space="0" w:color="auto"/>
        <w:bottom w:val="single" w:sz="8" w:space="0" w:color="auto"/>
        <w:right w:val="single" w:sz="8" w:space="0" w:color="auto"/>
      </w:pBdr>
      <w:shd w:val="clear" w:color="000000" w:fill="BFBFBF"/>
      <w:spacing w:before="100" w:beforeAutospacing="1" w:after="100" w:afterAutospacing="1"/>
      <w:textAlignment w:val="top"/>
    </w:pPr>
    <w:rPr>
      <w:b/>
      <w:bCs/>
      <w:sz w:val="72"/>
      <w:szCs w:val="72"/>
      <w:lang w:val="en-GB"/>
    </w:rPr>
  </w:style>
  <w:style w:type="table" w:customStyle="1" w:styleId="TableGrid18">
    <w:name w:val="Table Grid18"/>
    <w:basedOn w:val="TableNormal"/>
    <w:next w:val="TableGrid"/>
    <w:uiPriority w:val="39"/>
    <w:rsid w:val="00B11D7D"/>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B11D7D"/>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B11D7D"/>
    <w:pPr>
      <w:spacing w:line="221" w:lineRule="atLeast"/>
    </w:pPr>
    <w:rPr>
      <w:rFonts w:ascii="Bio Sans" w:hAnsi="Bio Sans" w:cstheme="minorBidi"/>
      <w:color w:val="auto"/>
      <w:lang w:val="en-US"/>
    </w:rPr>
  </w:style>
  <w:style w:type="character" w:customStyle="1" w:styleId="whitespace-normal">
    <w:name w:val="whitespace-normal"/>
    <w:basedOn w:val="DefaultParagraphFont"/>
    <w:rsid w:val="000F5738"/>
  </w:style>
  <w:style w:type="character" w:customStyle="1" w:styleId="font-medium">
    <w:name w:val="font-medium"/>
    <w:basedOn w:val="DefaultParagraphFont"/>
    <w:rsid w:val="00A3515F"/>
  </w:style>
  <w:style w:type="numbering" w:customStyle="1" w:styleId="NoList14">
    <w:name w:val="No List14"/>
    <w:next w:val="NoList"/>
    <w:uiPriority w:val="99"/>
    <w:semiHidden/>
    <w:unhideWhenUsed/>
    <w:rsid w:val="00FB07C6"/>
  </w:style>
  <w:style w:type="numbering" w:customStyle="1" w:styleId="NoList15">
    <w:name w:val="No List15"/>
    <w:next w:val="NoList"/>
    <w:uiPriority w:val="99"/>
    <w:semiHidden/>
    <w:unhideWhenUsed/>
    <w:rsid w:val="00FB07C6"/>
  </w:style>
  <w:style w:type="numbering" w:customStyle="1" w:styleId="NoList16">
    <w:name w:val="No List16"/>
    <w:next w:val="NoList"/>
    <w:uiPriority w:val="99"/>
    <w:semiHidden/>
    <w:unhideWhenUsed/>
    <w:rsid w:val="00FB07C6"/>
  </w:style>
  <w:style w:type="numbering" w:customStyle="1" w:styleId="NoList17">
    <w:name w:val="No List17"/>
    <w:next w:val="NoList"/>
    <w:uiPriority w:val="99"/>
    <w:semiHidden/>
    <w:unhideWhenUsed/>
    <w:rsid w:val="00FB07C6"/>
  </w:style>
  <w:style w:type="paragraph" w:customStyle="1" w:styleId="Style3">
    <w:name w:val="Style3"/>
    <w:basedOn w:val="Normal"/>
    <w:link w:val="Style3Char"/>
    <w:qFormat/>
    <w:rsid w:val="00595DDB"/>
    <w:rPr>
      <w:rFonts w:eastAsiaTheme="majorEastAsia" w:cstheme="majorBidi"/>
      <w:b/>
      <w:i/>
      <w:iCs/>
      <w:color w:val="000000" w:themeColor="text1"/>
    </w:rPr>
  </w:style>
  <w:style w:type="character" w:customStyle="1" w:styleId="Style3Char">
    <w:name w:val="Style3 Char"/>
    <w:basedOn w:val="DefaultParagraphFont"/>
    <w:link w:val="Style3"/>
    <w:rsid w:val="00595DDB"/>
    <w:rPr>
      <w:rFonts w:ascii="Times New Roman" w:eastAsiaTheme="majorEastAsia" w:hAnsi="Times New Roman" w:cstheme="majorBidi"/>
      <w:b/>
      <w:i/>
      <w:iCs/>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516797">
      <w:bodyDiv w:val="1"/>
      <w:marLeft w:val="0"/>
      <w:marRight w:val="0"/>
      <w:marTop w:val="0"/>
      <w:marBottom w:val="0"/>
      <w:divBdr>
        <w:top w:val="none" w:sz="0" w:space="0" w:color="auto"/>
        <w:left w:val="none" w:sz="0" w:space="0" w:color="auto"/>
        <w:bottom w:val="none" w:sz="0" w:space="0" w:color="auto"/>
        <w:right w:val="none" w:sz="0" w:space="0" w:color="auto"/>
      </w:divBdr>
    </w:div>
    <w:div w:id="81220205">
      <w:bodyDiv w:val="1"/>
      <w:marLeft w:val="0"/>
      <w:marRight w:val="0"/>
      <w:marTop w:val="0"/>
      <w:marBottom w:val="0"/>
      <w:divBdr>
        <w:top w:val="none" w:sz="0" w:space="0" w:color="auto"/>
        <w:left w:val="none" w:sz="0" w:space="0" w:color="auto"/>
        <w:bottom w:val="none" w:sz="0" w:space="0" w:color="auto"/>
        <w:right w:val="none" w:sz="0" w:space="0" w:color="auto"/>
      </w:divBdr>
    </w:div>
    <w:div w:id="83500931">
      <w:bodyDiv w:val="1"/>
      <w:marLeft w:val="0"/>
      <w:marRight w:val="0"/>
      <w:marTop w:val="0"/>
      <w:marBottom w:val="0"/>
      <w:divBdr>
        <w:top w:val="none" w:sz="0" w:space="0" w:color="auto"/>
        <w:left w:val="none" w:sz="0" w:space="0" w:color="auto"/>
        <w:bottom w:val="none" w:sz="0" w:space="0" w:color="auto"/>
        <w:right w:val="none" w:sz="0" w:space="0" w:color="auto"/>
      </w:divBdr>
    </w:div>
    <w:div w:id="115567255">
      <w:bodyDiv w:val="1"/>
      <w:marLeft w:val="0"/>
      <w:marRight w:val="0"/>
      <w:marTop w:val="0"/>
      <w:marBottom w:val="0"/>
      <w:divBdr>
        <w:top w:val="none" w:sz="0" w:space="0" w:color="auto"/>
        <w:left w:val="none" w:sz="0" w:space="0" w:color="auto"/>
        <w:bottom w:val="none" w:sz="0" w:space="0" w:color="auto"/>
        <w:right w:val="none" w:sz="0" w:space="0" w:color="auto"/>
      </w:divBdr>
    </w:div>
    <w:div w:id="117799526">
      <w:bodyDiv w:val="1"/>
      <w:marLeft w:val="0"/>
      <w:marRight w:val="0"/>
      <w:marTop w:val="0"/>
      <w:marBottom w:val="0"/>
      <w:divBdr>
        <w:top w:val="none" w:sz="0" w:space="0" w:color="auto"/>
        <w:left w:val="none" w:sz="0" w:space="0" w:color="auto"/>
        <w:bottom w:val="none" w:sz="0" w:space="0" w:color="auto"/>
        <w:right w:val="none" w:sz="0" w:space="0" w:color="auto"/>
      </w:divBdr>
    </w:div>
    <w:div w:id="181675360">
      <w:bodyDiv w:val="1"/>
      <w:marLeft w:val="0"/>
      <w:marRight w:val="0"/>
      <w:marTop w:val="0"/>
      <w:marBottom w:val="0"/>
      <w:divBdr>
        <w:top w:val="none" w:sz="0" w:space="0" w:color="auto"/>
        <w:left w:val="none" w:sz="0" w:space="0" w:color="auto"/>
        <w:bottom w:val="none" w:sz="0" w:space="0" w:color="auto"/>
        <w:right w:val="none" w:sz="0" w:space="0" w:color="auto"/>
      </w:divBdr>
    </w:div>
    <w:div w:id="194773939">
      <w:bodyDiv w:val="1"/>
      <w:marLeft w:val="0"/>
      <w:marRight w:val="0"/>
      <w:marTop w:val="0"/>
      <w:marBottom w:val="0"/>
      <w:divBdr>
        <w:top w:val="none" w:sz="0" w:space="0" w:color="auto"/>
        <w:left w:val="none" w:sz="0" w:space="0" w:color="auto"/>
        <w:bottom w:val="none" w:sz="0" w:space="0" w:color="auto"/>
        <w:right w:val="none" w:sz="0" w:space="0" w:color="auto"/>
      </w:divBdr>
    </w:div>
    <w:div w:id="200361376">
      <w:bodyDiv w:val="1"/>
      <w:marLeft w:val="0"/>
      <w:marRight w:val="0"/>
      <w:marTop w:val="0"/>
      <w:marBottom w:val="0"/>
      <w:divBdr>
        <w:top w:val="none" w:sz="0" w:space="0" w:color="auto"/>
        <w:left w:val="none" w:sz="0" w:space="0" w:color="auto"/>
        <w:bottom w:val="none" w:sz="0" w:space="0" w:color="auto"/>
        <w:right w:val="none" w:sz="0" w:space="0" w:color="auto"/>
      </w:divBdr>
    </w:div>
    <w:div w:id="208300084">
      <w:bodyDiv w:val="1"/>
      <w:marLeft w:val="0"/>
      <w:marRight w:val="0"/>
      <w:marTop w:val="0"/>
      <w:marBottom w:val="0"/>
      <w:divBdr>
        <w:top w:val="none" w:sz="0" w:space="0" w:color="auto"/>
        <w:left w:val="none" w:sz="0" w:space="0" w:color="auto"/>
        <w:bottom w:val="none" w:sz="0" w:space="0" w:color="auto"/>
        <w:right w:val="none" w:sz="0" w:space="0" w:color="auto"/>
      </w:divBdr>
    </w:div>
    <w:div w:id="234974288">
      <w:bodyDiv w:val="1"/>
      <w:marLeft w:val="0"/>
      <w:marRight w:val="0"/>
      <w:marTop w:val="0"/>
      <w:marBottom w:val="0"/>
      <w:divBdr>
        <w:top w:val="none" w:sz="0" w:space="0" w:color="auto"/>
        <w:left w:val="none" w:sz="0" w:space="0" w:color="auto"/>
        <w:bottom w:val="none" w:sz="0" w:space="0" w:color="auto"/>
        <w:right w:val="none" w:sz="0" w:space="0" w:color="auto"/>
      </w:divBdr>
    </w:div>
    <w:div w:id="273556312">
      <w:bodyDiv w:val="1"/>
      <w:marLeft w:val="0"/>
      <w:marRight w:val="0"/>
      <w:marTop w:val="0"/>
      <w:marBottom w:val="0"/>
      <w:divBdr>
        <w:top w:val="none" w:sz="0" w:space="0" w:color="auto"/>
        <w:left w:val="none" w:sz="0" w:space="0" w:color="auto"/>
        <w:bottom w:val="none" w:sz="0" w:space="0" w:color="auto"/>
        <w:right w:val="none" w:sz="0" w:space="0" w:color="auto"/>
      </w:divBdr>
    </w:div>
    <w:div w:id="300697595">
      <w:bodyDiv w:val="1"/>
      <w:marLeft w:val="0"/>
      <w:marRight w:val="0"/>
      <w:marTop w:val="0"/>
      <w:marBottom w:val="0"/>
      <w:divBdr>
        <w:top w:val="none" w:sz="0" w:space="0" w:color="auto"/>
        <w:left w:val="none" w:sz="0" w:space="0" w:color="auto"/>
        <w:bottom w:val="none" w:sz="0" w:space="0" w:color="auto"/>
        <w:right w:val="none" w:sz="0" w:space="0" w:color="auto"/>
      </w:divBdr>
    </w:div>
    <w:div w:id="308677929">
      <w:bodyDiv w:val="1"/>
      <w:marLeft w:val="0"/>
      <w:marRight w:val="0"/>
      <w:marTop w:val="0"/>
      <w:marBottom w:val="0"/>
      <w:divBdr>
        <w:top w:val="none" w:sz="0" w:space="0" w:color="auto"/>
        <w:left w:val="none" w:sz="0" w:space="0" w:color="auto"/>
        <w:bottom w:val="none" w:sz="0" w:space="0" w:color="auto"/>
        <w:right w:val="none" w:sz="0" w:space="0" w:color="auto"/>
      </w:divBdr>
    </w:div>
    <w:div w:id="340471628">
      <w:bodyDiv w:val="1"/>
      <w:marLeft w:val="0"/>
      <w:marRight w:val="0"/>
      <w:marTop w:val="0"/>
      <w:marBottom w:val="0"/>
      <w:divBdr>
        <w:top w:val="none" w:sz="0" w:space="0" w:color="auto"/>
        <w:left w:val="none" w:sz="0" w:space="0" w:color="auto"/>
        <w:bottom w:val="none" w:sz="0" w:space="0" w:color="auto"/>
        <w:right w:val="none" w:sz="0" w:space="0" w:color="auto"/>
      </w:divBdr>
    </w:div>
    <w:div w:id="347831359">
      <w:bodyDiv w:val="1"/>
      <w:marLeft w:val="0"/>
      <w:marRight w:val="0"/>
      <w:marTop w:val="0"/>
      <w:marBottom w:val="0"/>
      <w:divBdr>
        <w:top w:val="none" w:sz="0" w:space="0" w:color="auto"/>
        <w:left w:val="none" w:sz="0" w:space="0" w:color="auto"/>
        <w:bottom w:val="none" w:sz="0" w:space="0" w:color="auto"/>
        <w:right w:val="none" w:sz="0" w:space="0" w:color="auto"/>
      </w:divBdr>
    </w:div>
    <w:div w:id="454250696">
      <w:bodyDiv w:val="1"/>
      <w:marLeft w:val="0"/>
      <w:marRight w:val="0"/>
      <w:marTop w:val="0"/>
      <w:marBottom w:val="0"/>
      <w:divBdr>
        <w:top w:val="none" w:sz="0" w:space="0" w:color="auto"/>
        <w:left w:val="none" w:sz="0" w:space="0" w:color="auto"/>
        <w:bottom w:val="none" w:sz="0" w:space="0" w:color="auto"/>
        <w:right w:val="none" w:sz="0" w:space="0" w:color="auto"/>
      </w:divBdr>
    </w:div>
    <w:div w:id="471337454">
      <w:bodyDiv w:val="1"/>
      <w:marLeft w:val="0"/>
      <w:marRight w:val="0"/>
      <w:marTop w:val="0"/>
      <w:marBottom w:val="0"/>
      <w:divBdr>
        <w:top w:val="none" w:sz="0" w:space="0" w:color="auto"/>
        <w:left w:val="none" w:sz="0" w:space="0" w:color="auto"/>
        <w:bottom w:val="none" w:sz="0" w:space="0" w:color="auto"/>
        <w:right w:val="none" w:sz="0" w:space="0" w:color="auto"/>
      </w:divBdr>
    </w:div>
    <w:div w:id="483014427">
      <w:bodyDiv w:val="1"/>
      <w:marLeft w:val="0"/>
      <w:marRight w:val="0"/>
      <w:marTop w:val="0"/>
      <w:marBottom w:val="0"/>
      <w:divBdr>
        <w:top w:val="none" w:sz="0" w:space="0" w:color="auto"/>
        <w:left w:val="none" w:sz="0" w:space="0" w:color="auto"/>
        <w:bottom w:val="none" w:sz="0" w:space="0" w:color="auto"/>
        <w:right w:val="none" w:sz="0" w:space="0" w:color="auto"/>
      </w:divBdr>
    </w:div>
    <w:div w:id="520238914">
      <w:bodyDiv w:val="1"/>
      <w:marLeft w:val="0"/>
      <w:marRight w:val="0"/>
      <w:marTop w:val="0"/>
      <w:marBottom w:val="0"/>
      <w:divBdr>
        <w:top w:val="none" w:sz="0" w:space="0" w:color="auto"/>
        <w:left w:val="none" w:sz="0" w:space="0" w:color="auto"/>
        <w:bottom w:val="none" w:sz="0" w:space="0" w:color="auto"/>
        <w:right w:val="none" w:sz="0" w:space="0" w:color="auto"/>
      </w:divBdr>
    </w:div>
    <w:div w:id="626282177">
      <w:bodyDiv w:val="1"/>
      <w:marLeft w:val="0"/>
      <w:marRight w:val="0"/>
      <w:marTop w:val="0"/>
      <w:marBottom w:val="0"/>
      <w:divBdr>
        <w:top w:val="none" w:sz="0" w:space="0" w:color="auto"/>
        <w:left w:val="none" w:sz="0" w:space="0" w:color="auto"/>
        <w:bottom w:val="none" w:sz="0" w:space="0" w:color="auto"/>
        <w:right w:val="none" w:sz="0" w:space="0" w:color="auto"/>
      </w:divBdr>
    </w:div>
    <w:div w:id="783816458">
      <w:bodyDiv w:val="1"/>
      <w:marLeft w:val="0"/>
      <w:marRight w:val="0"/>
      <w:marTop w:val="0"/>
      <w:marBottom w:val="0"/>
      <w:divBdr>
        <w:top w:val="none" w:sz="0" w:space="0" w:color="auto"/>
        <w:left w:val="none" w:sz="0" w:space="0" w:color="auto"/>
        <w:bottom w:val="none" w:sz="0" w:space="0" w:color="auto"/>
        <w:right w:val="none" w:sz="0" w:space="0" w:color="auto"/>
      </w:divBdr>
    </w:div>
    <w:div w:id="803087520">
      <w:bodyDiv w:val="1"/>
      <w:marLeft w:val="0"/>
      <w:marRight w:val="0"/>
      <w:marTop w:val="0"/>
      <w:marBottom w:val="0"/>
      <w:divBdr>
        <w:top w:val="none" w:sz="0" w:space="0" w:color="auto"/>
        <w:left w:val="none" w:sz="0" w:space="0" w:color="auto"/>
        <w:bottom w:val="none" w:sz="0" w:space="0" w:color="auto"/>
        <w:right w:val="none" w:sz="0" w:space="0" w:color="auto"/>
      </w:divBdr>
    </w:div>
    <w:div w:id="951863750">
      <w:bodyDiv w:val="1"/>
      <w:marLeft w:val="0"/>
      <w:marRight w:val="0"/>
      <w:marTop w:val="0"/>
      <w:marBottom w:val="0"/>
      <w:divBdr>
        <w:top w:val="none" w:sz="0" w:space="0" w:color="auto"/>
        <w:left w:val="none" w:sz="0" w:space="0" w:color="auto"/>
        <w:bottom w:val="none" w:sz="0" w:space="0" w:color="auto"/>
        <w:right w:val="none" w:sz="0" w:space="0" w:color="auto"/>
      </w:divBdr>
    </w:div>
    <w:div w:id="984899056">
      <w:bodyDiv w:val="1"/>
      <w:marLeft w:val="0"/>
      <w:marRight w:val="0"/>
      <w:marTop w:val="0"/>
      <w:marBottom w:val="0"/>
      <w:divBdr>
        <w:top w:val="none" w:sz="0" w:space="0" w:color="auto"/>
        <w:left w:val="none" w:sz="0" w:space="0" w:color="auto"/>
        <w:bottom w:val="none" w:sz="0" w:space="0" w:color="auto"/>
        <w:right w:val="none" w:sz="0" w:space="0" w:color="auto"/>
      </w:divBdr>
    </w:div>
    <w:div w:id="990712537">
      <w:bodyDiv w:val="1"/>
      <w:marLeft w:val="0"/>
      <w:marRight w:val="0"/>
      <w:marTop w:val="0"/>
      <w:marBottom w:val="0"/>
      <w:divBdr>
        <w:top w:val="none" w:sz="0" w:space="0" w:color="auto"/>
        <w:left w:val="none" w:sz="0" w:space="0" w:color="auto"/>
        <w:bottom w:val="none" w:sz="0" w:space="0" w:color="auto"/>
        <w:right w:val="none" w:sz="0" w:space="0" w:color="auto"/>
      </w:divBdr>
    </w:div>
    <w:div w:id="1056314769">
      <w:bodyDiv w:val="1"/>
      <w:marLeft w:val="0"/>
      <w:marRight w:val="0"/>
      <w:marTop w:val="0"/>
      <w:marBottom w:val="0"/>
      <w:divBdr>
        <w:top w:val="none" w:sz="0" w:space="0" w:color="auto"/>
        <w:left w:val="none" w:sz="0" w:space="0" w:color="auto"/>
        <w:bottom w:val="none" w:sz="0" w:space="0" w:color="auto"/>
        <w:right w:val="none" w:sz="0" w:space="0" w:color="auto"/>
      </w:divBdr>
    </w:div>
    <w:div w:id="1074547658">
      <w:bodyDiv w:val="1"/>
      <w:marLeft w:val="0"/>
      <w:marRight w:val="0"/>
      <w:marTop w:val="0"/>
      <w:marBottom w:val="0"/>
      <w:divBdr>
        <w:top w:val="none" w:sz="0" w:space="0" w:color="auto"/>
        <w:left w:val="none" w:sz="0" w:space="0" w:color="auto"/>
        <w:bottom w:val="none" w:sz="0" w:space="0" w:color="auto"/>
        <w:right w:val="none" w:sz="0" w:space="0" w:color="auto"/>
      </w:divBdr>
    </w:div>
    <w:div w:id="1196963570">
      <w:bodyDiv w:val="1"/>
      <w:marLeft w:val="0"/>
      <w:marRight w:val="0"/>
      <w:marTop w:val="0"/>
      <w:marBottom w:val="0"/>
      <w:divBdr>
        <w:top w:val="none" w:sz="0" w:space="0" w:color="auto"/>
        <w:left w:val="none" w:sz="0" w:space="0" w:color="auto"/>
        <w:bottom w:val="none" w:sz="0" w:space="0" w:color="auto"/>
        <w:right w:val="none" w:sz="0" w:space="0" w:color="auto"/>
      </w:divBdr>
    </w:div>
    <w:div w:id="1221400838">
      <w:bodyDiv w:val="1"/>
      <w:marLeft w:val="0"/>
      <w:marRight w:val="0"/>
      <w:marTop w:val="0"/>
      <w:marBottom w:val="0"/>
      <w:divBdr>
        <w:top w:val="none" w:sz="0" w:space="0" w:color="auto"/>
        <w:left w:val="none" w:sz="0" w:space="0" w:color="auto"/>
        <w:bottom w:val="none" w:sz="0" w:space="0" w:color="auto"/>
        <w:right w:val="none" w:sz="0" w:space="0" w:color="auto"/>
      </w:divBdr>
    </w:div>
    <w:div w:id="1264149634">
      <w:bodyDiv w:val="1"/>
      <w:marLeft w:val="0"/>
      <w:marRight w:val="0"/>
      <w:marTop w:val="0"/>
      <w:marBottom w:val="0"/>
      <w:divBdr>
        <w:top w:val="none" w:sz="0" w:space="0" w:color="auto"/>
        <w:left w:val="none" w:sz="0" w:space="0" w:color="auto"/>
        <w:bottom w:val="none" w:sz="0" w:space="0" w:color="auto"/>
        <w:right w:val="none" w:sz="0" w:space="0" w:color="auto"/>
      </w:divBdr>
    </w:div>
    <w:div w:id="1266815096">
      <w:bodyDiv w:val="1"/>
      <w:marLeft w:val="0"/>
      <w:marRight w:val="0"/>
      <w:marTop w:val="0"/>
      <w:marBottom w:val="0"/>
      <w:divBdr>
        <w:top w:val="none" w:sz="0" w:space="0" w:color="auto"/>
        <w:left w:val="none" w:sz="0" w:space="0" w:color="auto"/>
        <w:bottom w:val="none" w:sz="0" w:space="0" w:color="auto"/>
        <w:right w:val="none" w:sz="0" w:space="0" w:color="auto"/>
      </w:divBdr>
    </w:div>
    <w:div w:id="1307394496">
      <w:bodyDiv w:val="1"/>
      <w:marLeft w:val="0"/>
      <w:marRight w:val="0"/>
      <w:marTop w:val="0"/>
      <w:marBottom w:val="0"/>
      <w:divBdr>
        <w:top w:val="none" w:sz="0" w:space="0" w:color="auto"/>
        <w:left w:val="none" w:sz="0" w:space="0" w:color="auto"/>
        <w:bottom w:val="none" w:sz="0" w:space="0" w:color="auto"/>
        <w:right w:val="none" w:sz="0" w:space="0" w:color="auto"/>
      </w:divBdr>
    </w:div>
    <w:div w:id="1396900470">
      <w:bodyDiv w:val="1"/>
      <w:marLeft w:val="0"/>
      <w:marRight w:val="0"/>
      <w:marTop w:val="0"/>
      <w:marBottom w:val="0"/>
      <w:divBdr>
        <w:top w:val="none" w:sz="0" w:space="0" w:color="auto"/>
        <w:left w:val="none" w:sz="0" w:space="0" w:color="auto"/>
        <w:bottom w:val="none" w:sz="0" w:space="0" w:color="auto"/>
        <w:right w:val="none" w:sz="0" w:space="0" w:color="auto"/>
      </w:divBdr>
    </w:div>
    <w:div w:id="1405183275">
      <w:bodyDiv w:val="1"/>
      <w:marLeft w:val="0"/>
      <w:marRight w:val="0"/>
      <w:marTop w:val="0"/>
      <w:marBottom w:val="0"/>
      <w:divBdr>
        <w:top w:val="none" w:sz="0" w:space="0" w:color="auto"/>
        <w:left w:val="none" w:sz="0" w:space="0" w:color="auto"/>
        <w:bottom w:val="none" w:sz="0" w:space="0" w:color="auto"/>
        <w:right w:val="none" w:sz="0" w:space="0" w:color="auto"/>
      </w:divBdr>
    </w:div>
    <w:div w:id="1440904839">
      <w:bodyDiv w:val="1"/>
      <w:marLeft w:val="0"/>
      <w:marRight w:val="0"/>
      <w:marTop w:val="0"/>
      <w:marBottom w:val="0"/>
      <w:divBdr>
        <w:top w:val="none" w:sz="0" w:space="0" w:color="auto"/>
        <w:left w:val="none" w:sz="0" w:space="0" w:color="auto"/>
        <w:bottom w:val="none" w:sz="0" w:space="0" w:color="auto"/>
        <w:right w:val="none" w:sz="0" w:space="0" w:color="auto"/>
      </w:divBdr>
    </w:div>
    <w:div w:id="1451165708">
      <w:bodyDiv w:val="1"/>
      <w:marLeft w:val="0"/>
      <w:marRight w:val="0"/>
      <w:marTop w:val="0"/>
      <w:marBottom w:val="0"/>
      <w:divBdr>
        <w:top w:val="none" w:sz="0" w:space="0" w:color="auto"/>
        <w:left w:val="none" w:sz="0" w:space="0" w:color="auto"/>
        <w:bottom w:val="none" w:sz="0" w:space="0" w:color="auto"/>
        <w:right w:val="none" w:sz="0" w:space="0" w:color="auto"/>
      </w:divBdr>
    </w:div>
    <w:div w:id="1482965118">
      <w:bodyDiv w:val="1"/>
      <w:marLeft w:val="0"/>
      <w:marRight w:val="0"/>
      <w:marTop w:val="0"/>
      <w:marBottom w:val="0"/>
      <w:divBdr>
        <w:top w:val="none" w:sz="0" w:space="0" w:color="auto"/>
        <w:left w:val="none" w:sz="0" w:space="0" w:color="auto"/>
        <w:bottom w:val="none" w:sz="0" w:space="0" w:color="auto"/>
        <w:right w:val="none" w:sz="0" w:space="0" w:color="auto"/>
      </w:divBdr>
    </w:div>
    <w:div w:id="1484738710">
      <w:bodyDiv w:val="1"/>
      <w:marLeft w:val="0"/>
      <w:marRight w:val="0"/>
      <w:marTop w:val="0"/>
      <w:marBottom w:val="0"/>
      <w:divBdr>
        <w:top w:val="none" w:sz="0" w:space="0" w:color="auto"/>
        <w:left w:val="none" w:sz="0" w:space="0" w:color="auto"/>
        <w:bottom w:val="none" w:sz="0" w:space="0" w:color="auto"/>
        <w:right w:val="none" w:sz="0" w:space="0" w:color="auto"/>
      </w:divBdr>
    </w:div>
    <w:div w:id="1549999062">
      <w:bodyDiv w:val="1"/>
      <w:marLeft w:val="0"/>
      <w:marRight w:val="0"/>
      <w:marTop w:val="0"/>
      <w:marBottom w:val="0"/>
      <w:divBdr>
        <w:top w:val="none" w:sz="0" w:space="0" w:color="auto"/>
        <w:left w:val="none" w:sz="0" w:space="0" w:color="auto"/>
        <w:bottom w:val="none" w:sz="0" w:space="0" w:color="auto"/>
        <w:right w:val="none" w:sz="0" w:space="0" w:color="auto"/>
      </w:divBdr>
    </w:div>
    <w:div w:id="1602494536">
      <w:bodyDiv w:val="1"/>
      <w:marLeft w:val="0"/>
      <w:marRight w:val="0"/>
      <w:marTop w:val="0"/>
      <w:marBottom w:val="0"/>
      <w:divBdr>
        <w:top w:val="none" w:sz="0" w:space="0" w:color="auto"/>
        <w:left w:val="none" w:sz="0" w:space="0" w:color="auto"/>
        <w:bottom w:val="none" w:sz="0" w:space="0" w:color="auto"/>
        <w:right w:val="none" w:sz="0" w:space="0" w:color="auto"/>
      </w:divBdr>
    </w:div>
    <w:div w:id="1634213520">
      <w:bodyDiv w:val="1"/>
      <w:marLeft w:val="0"/>
      <w:marRight w:val="0"/>
      <w:marTop w:val="0"/>
      <w:marBottom w:val="0"/>
      <w:divBdr>
        <w:top w:val="none" w:sz="0" w:space="0" w:color="auto"/>
        <w:left w:val="none" w:sz="0" w:space="0" w:color="auto"/>
        <w:bottom w:val="none" w:sz="0" w:space="0" w:color="auto"/>
        <w:right w:val="none" w:sz="0" w:space="0" w:color="auto"/>
      </w:divBdr>
    </w:div>
    <w:div w:id="1750155250">
      <w:bodyDiv w:val="1"/>
      <w:marLeft w:val="0"/>
      <w:marRight w:val="0"/>
      <w:marTop w:val="0"/>
      <w:marBottom w:val="0"/>
      <w:divBdr>
        <w:top w:val="none" w:sz="0" w:space="0" w:color="auto"/>
        <w:left w:val="none" w:sz="0" w:space="0" w:color="auto"/>
        <w:bottom w:val="none" w:sz="0" w:space="0" w:color="auto"/>
        <w:right w:val="none" w:sz="0" w:space="0" w:color="auto"/>
      </w:divBdr>
    </w:div>
    <w:div w:id="1854149400">
      <w:bodyDiv w:val="1"/>
      <w:marLeft w:val="0"/>
      <w:marRight w:val="0"/>
      <w:marTop w:val="0"/>
      <w:marBottom w:val="0"/>
      <w:divBdr>
        <w:top w:val="none" w:sz="0" w:space="0" w:color="auto"/>
        <w:left w:val="none" w:sz="0" w:space="0" w:color="auto"/>
        <w:bottom w:val="none" w:sz="0" w:space="0" w:color="auto"/>
        <w:right w:val="none" w:sz="0" w:space="0" w:color="auto"/>
      </w:divBdr>
    </w:div>
    <w:div w:id="1935549090">
      <w:bodyDiv w:val="1"/>
      <w:marLeft w:val="0"/>
      <w:marRight w:val="0"/>
      <w:marTop w:val="0"/>
      <w:marBottom w:val="0"/>
      <w:divBdr>
        <w:top w:val="none" w:sz="0" w:space="0" w:color="auto"/>
        <w:left w:val="none" w:sz="0" w:space="0" w:color="auto"/>
        <w:bottom w:val="none" w:sz="0" w:space="0" w:color="auto"/>
        <w:right w:val="none" w:sz="0" w:space="0" w:color="auto"/>
      </w:divBdr>
    </w:div>
    <w:div w:id="1955944411">
      <w:bodyDiv w:val="1"/>
      <w:marLeft w:val="0"/>
      <w:marRight w:val="0"/>
      <w:marTop w:val="0"/>
      <w:marBottom w:val="0"/>
      <w:divBdr>
        <w:top w:val="none" w:sz="0" w:space="0" w:color="auto"/>
        <w:left w:val="none" w:sz="0" w:space="0" w:color="auto"/>
        <w:bottom w:val="none" w:sz="0" w:space="0" w:color="auto"/>
        <w:right w:val="none" w:sz="0" w:space="0" w:color="auto"/>
      </w:divBdr>
    </w:div>
    <w:div w:id="1976107453">
      <w:bodyDiv w:val="1"/>
      <w:marLeft w:val="0"/>
      <w:marRight w:val="0"/>
      <w:marTop w:val="0"/>
      <w:marBottom w:val="0"/>
      <w:divBdr>
        <w:top w:val="none" w:sz="0" w:space="0" w:color="auto"/>
        <w:left w:val="none" w:sz="0" w:space="0" w:color="auto"/>
        <w:bottom w:val="none" w:sz="0" w:space="0" w:color="auto"/>
        <w:right w:val="none" w:sz="0" w:space="0" w:color="auto"/>
      </w:divBdr>
    </w:div>
    <w:div w:id="2028676747">
      <w:bodyDiv w:val="1"/>
      <w:marLeft w:val="0"/>
      <w:marRight w:val="0"/>
      <w:marTop w:val="0"/>
      <w:marBottom w:val="0"/>
      <w:divBdr>
        <w:top w:val="none" w:sz="0" w:space="0" w:color="auto"/>
        <w:left w:val="none" w:sz="0" w:space="0" w:color="auto"/>
        <w:bottom w:val="none" w:sz="0" w:space="0" w:color="auto"/>
        <w:right w:val="none" w:sz="0" w:space="0" w:color="auto"/>
      </w:divBdr>
    </w:div>
    <w:div w:id="2084601738">
      <w:bodyDiv w:val="1"/>
      <w:marLeft w:val="0"/>
      <w:marRight w:val="0"/>
      <w:marTop w:val="0"/>
      <w:marBottom w:val="0"/>
      <w:divBdr>
        <w:top w:val="none" w:sz="0" w:space="0" w:color="auto"/>
        <w:left w:val="none" w:sz="0" w:space="0" w:color="auto"/>
        <w:bottom w:val="none" w:sz="0" w:space="0" w:color="auto"/>
        <w:right w:val="none" w:sz="0" w:space="0" w:color="auto"/>
      </w:divBdr>
    </w:div>
    <w:div w:id="2091003222">
      <w:bodyDiv w:val="1"/>
      <w:marLeft w:val="0"/>
      <w:marRight w:val="0"/>
      <w:marTop w:val="0"/>
      <w:marBottom w:val="0"/>
      <w:divBdr>
        <w:top w:val="none" w:sz="0" w:space="0" w:color="auto"/>
        <w:left w:val="none" w:sz="0" w:space="0" w:color="auto"/>
        <w:bottom w:val="none" w:sz="0" w:space="0" w:color="auto"/>
        <w:right w:val="none" w:sz="0" w:space="0" w:color="auto"/>
      </w:divBdr>
    </w:div>
    <w:div w:id="2117480240">
      <w:bodyDiv w:val="1"/>
      <w:marLeft w:val="0"/>
      <w:marRight w:val="0"/>
      <w:marTop w:val="0"/>
      <w:marBottom w:val="0"/>
      <w:divBdr>
        <w:top w:val="none" w:sz="0" w:space="0" w:color="auto"/>
        <w:left w:val="none" w:sz="0" w:space="0" w:color="auto"/>
        <w:bottom w:val="none" w:sz="0" w:space="0" w:color="auto"/>
        <w:right w:val="none" w:sz="0" w:space="0" w:color="auto"/>
      </w:divBdr>
    </w:div>
    <w:div w:id="2127961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jpeg"/><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image" Target="media/image21.jpeg"/><Relationship Id="rId21" Type="http://schemas.openxmlformats.org/officeDocument/2006/relationships/chart" Target="charts/chart1.xml"/><Relationship Id="rId34" Type="http://schemas.openxmlformats.org/officeDocument/2006/relationships/image" Target="media/image160.jpeg"/><Relationship Id="rId42" Type="http://schemas.openxmlformats.org/officeDocument/2006/relationships/image" Target="media/image230.png"/><Relationship Id="rId47" Type="http://schemas.openxmlformats.org/officeDocument/2006/relationships/image" Target="media/image27.jpe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chart" Target="charts/chart4.xml"/><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5.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5.jpeg"/><Relationship Id="rId5" Type="http://schemas.openxmlformats.org/officeDocument/2006/relationships/settings" Target="settings.xml"/><Relationship Id="rId15" Type="http://schemas.openxmlformats.org/officeDocument/2006/relationships/image" Target="media/image50.jpeg"/><Relationship Id="rId23" Type="http://schemas.openxmlformats.org/officeDocument/2006/relationships/image" Target="media/image9.emf"/><Relationship Id="rId28" Type="http://schemas.openxmlformats.org/officeDocument/2006/relationships/image" Target="media/image13.jpeg"/><Relationship Id="rId36" Type="http://schemas.openxmlformats.org/officeDocument/2006/relationships/image" Target="media/image18.jpe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4.jpeg"/><Relationship Id="rId44" Type="http://schemas.openxmlformats.org/officeDocument/2006/relationships/image" Target="media/image240.png"/><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image" Target="media/image5.jpeg"/><Relationship Id="rId22" Type="http://schemas.openxmlformats.org/officeDocument/2006/relationships/chart" Target="charts/chart2.xml"/><Relationship Id="rId27" Type="http://schemas.openxmlformats.org/officeDocument/2006/relationships/image" Target="media/image12.jpeg"/><Relationship Id="rId30" Type="http://schemas.openxmlformats.org/officeDocument/2006/relationships/chart" Target="charts/chart5.xml"/><Relationship Id="rId35" Type="http://schemas.openxmlformats.org/officeDocument/2006/relationships/image" Target="media/image17.jpeg"/><Relationship Id="rId43" Type="http://schemas.openxmlformats.org/officeDocument/2006/relationships/image" Target="media/image24.png"/><Relationship Id="rId48" Type="http://schemas.openxmlformats.org/officeDocument/2006/relationships/image" Target="media/image28.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chart" Target="charts/chart3.xml"/><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6.jpeg"/><Relationship Id="rId20" Type="http://schemas.openxmlformats.org/officeDocument/2006/relationships/image" Target="media/image8.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n-GB" sz="1400" b="1" i="0" u="none" strike="noStrike" baseline="0">
                <a:effectLst/>
                <a:latin typeface="Times New Roman" panose="02020603050405020304" pitchFamily="18" charset="0"/>
                <a:cs typeface="Times New Roman" panose="02020603050405020304" pitchFamily="18" charset="0"/>
              </a:rPr>
              <a:t>Population Distribution by Sex</a:t>
            </a:r>
            <a:endParaRPr lang="en-GB"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F9D-4644-842A-15087D66534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F9D-4644-842A-15087D66534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Sheet1!$L$35:$M$35</c:f>
              <c:strCache>
                <c:ptCount val="2"/>
                <c:pt idx="0">
                  <c:v>male</c:v>
                </c:pt>
                <c:pt idx="1">
                  <c:v>female</c:v>
                </c:pt>
              </c:strCache>
            </c:strRef>
          </c:cat>
          <c:val>
            <c:numRef>
              <c:f>Sheet1!$L$36:$M$36</c:f>
              <c:numCache>
                <c:formatCode>#,##0</c:formatCode>
                <c:ptCount val="2"/>
                <c:pt idx="0">
                  <c:v>29311</c:v>
                </c:pt>
                <c:pt idx="1">
                  <c:v>32197</c:v>
                </c:pt>
              </c:numCache>
            </c:numRef>
          </c:val>
          <c:extLst>
            <c:ext xmlns:c16="http://schemas.microsoft.com/office/drawing/2014/chart" uri="{C3380CC4-5D6E-409C-BE32-E72D297353CC}">
              <c16:uniqueId val="{00000004-8F9D-4644-842A-15087D66534E}"/>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Rural-Urban Population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Sheet1!$K$23:$K$25</c:f>
              <c:strCache>
                <c:ptCount val="3"/>
                <c:pt idx="0">
                  <c:v>Rural</c:v>
                </c:pt>
                <c:pt idx="1">
                  <c:v>Urban</c:v>
                </c:pt>
                <c:pt idx="2">
                  <c:v>Total</c:v>
                </c:pt>
              </c:strCache>
            </c:strRef>
          </c:cat>
          <c:val>
            <c:numRef>
              <c:f>Sheet1!$L$23:$L$25</c:f>
              <c:numCache>
                <c:formatCode>0.00%</c:formatCode>
                <c:ptCount val="3"/>
                <c:pt idx="0">
                  <c:v>0.52200000000000002</c:v>
                </c:pt>
                <c:pt idx="1">
                  <c:v>0.47799999999999998</c:v>
                </c:pt>
                <c:pt idx="2">
                  <c:v>1</c:v>
                </c:pt>
              </c:numCache>
            </c:numRef>
          </c:val>
          <c:extLst>
            <c:ext xmlns:c16="http://schemas.microsoft.com/office/drawing/2014/chart" uri="{C3380CC4-5D6E-409C-BE32-E72D297353CC}">
              <c16:uniqueId val="{00000000-B0EE-4A62-82DF-D28BD80E88A7}"/>
            </c:ext>
          </c:extLst>
        </c:ser>
        <c:dLbls>
          <c:dLblPos val="outEnd"/>
          <c:showLegendKey val="0"/>
          <c:showVal val="1"/>
          <c:showCatName val="0"/>
          <c:showSerName val="0"/>
          <c:showPercent val="0"/>
          <c:showBubbleSize val="0"/>
        </c:dLbls>
        <c:gapWidth val="100"/>
        <c:overlap val="-24"/>
        <c:axId val="208222383"/>
        <c:axId val="208223343"/>
      </c:barChart>
      <c:catAx>
        <c:axId val="208222383"/>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Locality</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08223343"/>
        <c:crosses val="autoZero"/>
        <c:auto val="1"/>
        <c:lblAlgn val="ctr"/>
        <c:lblOffset val="100"/>
        <c:noMultiLvlLbl val="0"/>
      </c:catAx>
      <c:valAx>
        <c:axId val="208223343"/>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Population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082223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GB">
                <a:solidFill>
                  <a:sysClr val="windowText" lastClr="000000"/>
                </a:solidFill>
              </a:rPr>
              <a:t>Production of varied crops and livestocks </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n-US"/>
        </a:p>
      </c:txPr>
    </c:title>
    <c:autoTitleDeleted val="0"/>
    <c:plotArea>
      <c:layout/>
      <c:pieChart>
        <c:varyColors val="1"/>
        <c:ser>
          <c:idx val="0"/>
          <c:order val="0"/>
          <c:tx>
            <c:strRef>
              <c:f>Sheet1!$B$1</c:f>
              <c:strCache>
                <c:ptCount val="1"/>
                <c:pt idx="0">
                  <c:v>production of varied crops and livestocks </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4BDD-49B9-9563-F1E3E10B5507}"/>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4BDD-49B9-9563-F1E3E10B5507}"/>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4BDD-49B9-9563-F1E3E10B5507}"/>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4BDD-49B9-9563-F1E3E10B5507}"/>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4BDD-49B9-9563-F1E3E10B5507}"/>
              </c:ext>
            </c:extLst>
          </c:dPt>
          <c:dLbls>
            <c:dLbl>
              <c:idx val="0"/>
              <c:tx>
                <c:rich>
                  <a:bodyPr/>
                  <a:lstStyle/>
                  <a:p>
                    <a:fld id="{812906C3-1942-4039-8BFC-15A712AE0BB5}" type="VALUE">
                      <a:rPr lang="en-US"/>
                      <a:pPr/>
                      <a:t>[VALUE]</a:t>
                    </a:fld>
                    <a:endParaRPr lang="en-US"/>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BDD-49B9-9563-F1E3E10B5507}"/>
                </c:ext>
              </c:extLst>
            </c:dLbl>
            <c:dLbl>
              <c:idx val="1"/>
              <c:layout>
                <c:manualLayout>
                  <c:x val="-8.9831704570603771E-2"/>
                  <c:y val="-8.1009016132397679E-2"/>
                </c:manualLayout>
              </c:layout>
              <c:tx>
                <c:rich>
                  <a:bodyPr/>
                  <a:lstStyle/>
                  <a:p>
                    <a:r>
                      <a:rPr lang="en-US" baseline="0"/>
                      <a:t>11%</a:t>
                    </a:r>
                  </a:p>
                  <a:p>
                    <a:endParaRPr lang="en-US"/>
                  </a:p>
                </c:rich>
              </c:tx>
              <c:dLblPos val="bestFit"/>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4BDD-49B9-9563-F1E3E10B5507}"/>
                </c:ext>
              </c:extLst>
            </c:dLbl>
            <c:dLbl>
              <c:idx val="2"/>
              <c:layout>
                <c:manualLayout>
                  <c:x val="8.8557274869543526E-2"/>
                  <c:y val="-0.16806722381459649"/>
                </c:manualLayout>
              </c:layout>
              <c:tx>
                <c:rich>
                  <a:bodyPr/>
                  <a:lstStyle/>
                  <a:p>
                    <a:fld id="{E5F60624-F7EB-40EC-8928-7EA339FD4639}" type="VALUE">
                      <a:rPr lang="en-US"/>
                      <a:pPr/>
                      <a:t>[VALUE]</a:t>
                    </a:fld>
                    <a:endParaRPr lang="en-US"/>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BDD-49B9-9563-F1E3E10B5507}"/>
                </c:ext>
              </c:extLst>
            </c:dLbl>
            <c:dLbl>
              <c:idx val="3"/>
              <c:layout>
                <c:manualLayout>
                  <c:x val="0.11097643641283393"/>
                  <c:y val="-9.7968716253564625E-2"/>
                </c:manualLayout>
              </c:layout>
              <c:tx>
                <c:rich>
                  <a:bodyPr/>
                  <a:lstStyle/>
                  <a:p>
                    <a:fld id="{8FBB8660-8482-4A47-B953-BF4AA42ED29B}" type="VALUE">
                      <a:rPr lang="en-US"/>
                      <a:pPr/>
                      <a:t>[VALUE]</a:t>
                    </a:fld>
                    <a:r>
                      <a:rPr lang="en-US" baseline="0"/>
                      <a:t>, </a:t>
                    </a: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4BDD-49B9-9563-F1E3E10B5507}"/>
                </c:ext>
              </c:extLst>
            </c:dLbl>
            <c:dLbl>
              <c:idx val="4"/>
              <c:tx>
                <c:rich>
                  <a:bodyPr/>
                  <a:lstStyle/>
                  <a:p>
                    <a:r>
                      <a:rPr lang="en-US"/>
                      <a:t>17%</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4BDD-49B9-9563-F1E3E10B550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 subsistent farming</c:v>
                </c:pt>
                <c:pt idx="1">
                  <c:v>fishing</c:v>
                </c:pt>
                <c:pt idx="2">
                  <c:v>industrial farming</c:v>
                </c:pt>
                <c:pt idx="3">
                  <c:v>Livestock</c:v>
                </c:pt>
                <c:pt idx="4">
                  <c:v>tree farming </c:v>
                </c:pt>
              </c:strCache>
            </c:strRef>
          </c:cat>
          <c:val>
            <c:numRef>
              <c:f>Sheet1!$B$2:$B$6</c:f>
              <c:numCache>
                <c:formatCode>0%</c:formatCode>
                <c:ptCount val="5"/>
                <c:pt idx="0">
                  <c:v>0.23</c:v>
                </c:pt>
                <c:pt idx="1">
                  <c:v>0.11</c:v>
                </c:pt>
                <c:pt idx="2">
                  <c:v>0.03</c:v>
                </c:pt>
                <c:pt idx="3">
                  <c:v>0.08</c:v>
                </c:pt>
                <c:pt idx="4">
                  <c:v>0.17</c:v>
                </c:pt>
              </c:numCache>
            </c:numRef>
          </c:val>
          <c:extLst>
            <c:ext xmlns:c16="http://schemas.microsoft.com/office/drawing/2014/chart" uri="{C3380CC4-5D6E-409C-BE32-E72D297353CC}">
              <c16:uniqueId val="{0000000A-4BDD-49B9-9563-F1E3E10B550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0735249557219987E-2"/>
          <c:y val="0.12300692383778439"/>
          <c:w val="0.91926475044278"/>
          <c:h val="0.76147075087424165"/>
        </c:manualLayout>
      </c:layout>
      <c:lineChart>
        <c:grouping val="standard"/>
        <c:varyColors val="0"/>
        <c:ser>
          <c:idx val="0"/>
          <c:order val="0"/>
          <c:tx>
            <c:strRef>
              <c:f>Kpando!$B$3</c:f>
              <c:strCache>
                <c:ptCount val="1"/>
                <c:pt idx="0">
                  <c:v> Family Planning Acceptor rate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Kpando!$A$4:$A$7</c:f>
              <c:strCache>
                <c:ptCount val="4"/>
                <c:pt idx="0">
                  <c:v>2022</c:v>
                </c:pt>
                <c:pt idx="1">
                  <c:v>2023</c:v>
                </c:pt>
                <c:pt idx="2">
                  <c:v>2024</c:v>
                </c:pt>
                <c:pt idx="3">
                  <c:v>2025</c:v>
                </c:pt>
              </c:strCache>
            </c:strRef>
          </c:cat>
          <c:val>
            <c:numRef>
              <c:f>Kpando!$B$4:$B$7</c:f>
              <c:numCache>
                <c:formatCode>#.##########</c:formatCode>
                <c:ptCount val="4"/>
                <c:pt idx="0">
                  <c:v>31.95</c:v>
                </c:pt>
                <c:pt idx="1">
                  <c:v>39.22</c:v>
                </c:pt>
                <c:pt idx="2">
                  <c:v>46.53</c:v>
                </c:pt>
                <c:pt idx="3">
                  <c:v>41.32</c:v>
                </c:pt>
              </c:numCache>
            </c:numRef>
          </c:val>
          <c:smooth val="0"/>
          <c:extLst>
            <c:ext xmlns:c16="http://schemas.microsoft.com/office/drawing/2014/chart" uri="{C3380CC4-5D6E-409C-BE32-E72D297353CC}">
              <c16:uniqueId val="{00000000-00D3-4551-80DD-3BC1C5F39A96}"/>
            </c:ext>
          </c:extLst>
        </c:ser>
        <c:dLbls>
          <c:showLegendKey val="0"/>
          <c:showVal val="0"/>
          <c:showCatName val="0"/>
          <c:showSerName val="0"/>
          <c:showPercent val="0"/>
          <c:showBubbleSize val="0"/>
        </c:dLbls>
        <c:smooth val="0"/>
        <c:axId val="824297632"/>
        <c:axId val="824296192"/>
      </c:lineChart>
      <c:catAx>
        <c:axId val="82429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4296192"/>
        <c:crosses val="autoZero"/>
        <c:auto val="1"/>
        <c:lblAlgn val="ctr"/>
        <c:lblOffset val="100"/>
        <c:noMultiLvlLbl val="0"/>
      </c:catAx>
      <c:valAx>
        <c:axId val="824296192"/>
        <c:scaling>
          <c:orientation val="minMax"/>
        </c:scaling>
        <c:delete val="0"/>
        <c:axPos val="l"/>
        <c:majorGridlines>
          <c:spPr>
            <a:ln w="9525" cap="flat" cmpd="sng" algn="ctr">
              <a:solidFill>
                <a:schemeClr val="tx1">
                  <a:lumMod val="15000"/>
                  <a:lumOff val="85000"/>
                </a:schemeClr>
              </a:solidFill>
              <a:round/>
            </a:ln>
            <a:effectLst/>
          </c:spPr>
        </c:majorGridlines>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4297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Kpando!$B$3</c:f>
              <c:strCache>
                <c:ptCount val="1"/>
                <c:pt idx="0">
                  <c:v>Total couple year protection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Kpando!$A$4:$A$7</c:f>
              <c:strCache>
                <c:ptCount val="4"/>
                <c:pt idx="0">
                  <c:v>2022</c:v>
                </c:pt>
                <c:pt idx="1">
                  <c:v>2023</c:v>
                </c:pt>
                <c:pt idx="2">
                  <c:v>2024</c:v>
                </c:pt>
                <c:pt idx="3">
                  <c:v>2025</c:v>
                </c:pt>
              </c:strCache>
            </c:strRef>
          </c:cat>
          <c:val>
            <c:numRef>
              <c:f>Kpando!$B$4:$B$7</c:f>
              <c:numCache>
                <c:formatCode>#.##########</c:formatCode>
                <c:ptCount val="4"/>
                <c:pt idx="0">
                  <c:v>4308.6899999999996</c:v>
                </c:pt>
                <c:pt idx="1">
                  <c:v>4969.93</c:v>
                </c:pt>
                <c:pt idx="2">
                  <c:v>4780.03</c:v>
                </c:pt>
                <c:pt idx="3">
                  <c:v>4618.4799999999996</c:v>
                </c:pt>
              </c:numCache>
            </c:numRef>
          </c:val>
          <c:extLst>
            <c:ext xmlns:c16="http://schemas.microsoft.com/office/drawing/2014/chart" uri="{C3380CC4-5D6E-409C-BE32-E72D297353CC}">
              <c16:uniqueId val="{00000000-F7EC-4805-B4D7-058ABFCD049F}"/>
            </c:ext>
          </c:extLst>
        </c:ser>
        <c:dLbls>
          <c:showLegendKey val="0"/>
          <c:showVal val="0"/>
          <c:showCatName val="0"/>
          <c:showSerName val="0"/>
          <c:showPercent val="0"/>
          <c:showBubbleSize val="0"/>
        </c:dLbls>
        <c:gapWidth val="219"/>
        <c:overlap val="-27"/>
        <c:axId val="686537472"/>
        <c:axId val="686540832"/>
      </c:barChart>
      <c:catAx>
        <c:axId val="686537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540832"/>
        <c:crosses val="autoZero"/>
        <c:auto val="1"/>
        <c:lblAlgn val="ctr"/>
        <c:lblOffset val="100"/>
        <c:noMultiLvlLbl val="0"/>
      </c:catAx>
      <c:valAx>
        <c:axId val="686540832"/>
        <c:scaling>
          <c:orientation val="minMax"/>
        </c:scaling>
        <c:delete val="0"/>
        <c:axPos val="l"/>
        <c:majorGridlines>
          <c:spPr>
            <a:ln w="9525" cap="flat" cmpd="sng" algn="ctr">
              <a:solidFill>
                <a:schemeClr val="tx1">
                  <a:lumMod val="15000"/>
                  <a:lumOff val="85000"/>
                </a:schemeClr>
              </a:solidFill>
              <a:round/>
            </a:ln>
            <a:effectLst/>
          </c:spPr>
        </c:majorGridlines>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6537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2025-12-30T00:00:00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Rep161</b:Tag>
    <b:SourceType>Book</b:SourceType>
    <b:Guid>{4F5C2888-1343-4FC9-A3AA-AB8FA5EB8571}</b:Guid>
    <b:Author>
      <b:Author>
        <b:Corporate>Republic of Ghana</b:Corporate>
      </b:Author>
    </b:Author>
    <b:Title>Local Governance Act (936)</b:Title>
    <b:Year>2016</b:Year>
    <b:City>Accra</b:City>
    <b:Publisher>Republic of Ghana</b:Publishe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2037E31-2093-4A83-9332-43E29C45E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301</Pages>
  <Words>100488</Words>
  <Characters>572786</Characters>
  <Application>Microsoft Office Word</Application>
  <DocSecurity>0</DocSecurity>
  <Lines>4773</Lines>
  <Paragraphs>1343</Paragraphs>
  <ScaleCrop>false</ScaleCrop>
  <HeadingPairs>
    <vt:vector size="2" baseType="variant">
      <vt:variant>
        <vt:lpstr>Title</vt:lpstr>
      </vt:variant>
      <vt:variant>
        <vt:i4>1</vt:i4>
      </vt:variant>
    </vt:vector>
  </HeadingPairs>
  <TitlesOfParts>
    <vt:vector size="1" baseType="lpstr">
      <vt:lpstr>MEDIUM TERM DEVELOPMENT PLAN (MTDP) 2026-2029                                                                      “Resetting-Ghana Agenda-Creating Jobs, Ensuring Accountability and Promoting Shared Prosperity.”</vt:lpstr>
    </vt:vector>
  </TitlesOfParts>
  <Company>prepared by: MuKpMA, mpcu</Company>
  <LinksUpToDate>false</LinksUpToDate>
  <CharactersWithSpaces>671931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MEDIUM TERM DEVELOPMENT PLAN (MTDP) 2026-2029                                                                      “Resetting-Ghana Agenda-Creating Jobs, Ensuring Accountability and Promoting Shared Prosperity.”</dc:title>
  <dc:subject/>
  <dc:creator>DELL</dc:creator>
  <cp:keywords/>
  <dc:description/>
  <cp:lastModifiedBy>DELL</cp:lastModifiedBy>
  <cp:revision>3</cp:revision>
  <cp:lastPrinted>2026-03-02T16:47:00Z</cp:lastPrinted>
  <dcterms:created xsi:type="dcterms:W3CDTF">2026-05-20T21:17:00Z</dcterms:created>
  <dcterms:modified xsi:type="dcterms:W3CDTF">2026-06-18T21:56:00Z</dcterms:modified>
</cp:coreProperties>
</file>